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09DCA" w14:textId="214DDE3B" w:rsidR="00FF321C" w:rsidRPr="00E76614" w:rsidRDefault="009A1EB1" w:rsidP="00E6269F">
      <w:pPr>
        <w:rPr>
          <w:b/>
          <w:color w:val="5F497A" w:themeColor="accent4" w:themeShade="BF"/>
          <w:sz w:val="40"/>
          <w:szCs w:val="40"/>
        </w:rPr>
      </w:pPr>
      <w:bookmarkStart w:id="0" w:name="_Toc38376828"/>
      <w:bookmarkStart w:id="1" w:name="_Toc22909866"/>
      <w:bookmarkStart w:id="2" w:name="_Toc36127927"/>
      <w:r w:rsidRPr="00E76614">
        <w:rPr>
          <w:noProof/>
        </w:rPr>
        <w:drawing>
          <wp:inline distT="0" distB="0" distL="0" distR="0" wp14:anchorId="6C901D4F" wp14:editId="6FC1563C">
            <wp:extent cx="6858000" cy="3262183"/>
            <wp:effectExtent l="0" t="0" r="0" b="0"/>
            <wp:docPr id="9" name="Picture 9" descr="IPRO logo with tag line &quot;better healthcare realized&quot;" title="IP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RO-NM-Cover_A-2_rgb.eps"/>
                    <pic:cNvPicPr/>
                  </pic:nvPicPr>
                  <pic:blipFill rotWithShape="1">
                    <a:blip r:embed="rId11">
                      <a:extLst>
                        <a:ext uri="{28A0092B-C50C-407E-A947-70E740481C1C}">
                          <a14:useLocalDpi xmlns:a14="http://schemas.microsoft.com/office/drawing/2010/main" val="0"/>
                        </a:ext>
                      </a:extLst>
                    </a:blip>
                    <a:srcRect l="4780" t="3599" r="4534" b="63068"/>
                    <a:stretch/>
                  </pic:blipFill>
                  <pic:spPr bwMode="auto">
                    <a:xfrm>
                      <a:off x="0" y="0"/>
                      <a:ext cx="6858000" cy="3262183"/>
                    </a:xfrm>
                    <a:prstGeom prst="rect">
                      <a:avLst/>
                    </a:prstGeom>
                    <a:ln>
                      <a:noFill/>
                    </a:ln>
                    <a:extLst>
                      <a:ext uri="{53640926-AAD7-44D8-BBD7-CCE9431645EC}">
                        <a14:shadowObscured xmlns:a14="http://schemas.microsoft.com/office/drawing/2010/main"/>
                      </a:ext>
                    </a:extLst>
                  </pic:spPr>
                </pic:pic>
              </a:graphicData>
            </a:graphic>
          </wp:inline>
        </w:drawing>
      </w:r>
    </w:p>
    <w:p w14:paraId="1672217B" w14:textId="77777777" w:rsidR="00862D9F" w:rsidRPr="00E76614" w:rsidRDefault="00862D9F" w:rsidP="00E6269F">
      <w:pPr>
        <w:spacing w:after="1800"/>
        <w:rPr>
          <w:b/>
          <w:color w:val="5F497A" w:themeColor="accent4" w:themeShade="BF"/>
          <w:sz w:val="40"/>
          <w:szCs w:val="40"/>
        </w:rPr>
      </w:pPr>
    </w:p>
    <w:p w14:paraId="2B17C1AF" w14:textId="32E0A205" w:rsidR="000321B4" w:rsidRPr="00E76614" w:rsidRDefault="000321B4" w:rsidP="0080160A">
      <w:pPr>
        <w:pStyle w:val="Heading1"/>
        <w:numPr>
          <w:ilvl w:val="0"/>
          <w:numId w:val="0"/>
        </w:numPr>
        <w:spacing w:before="0" w:after="1560"/>
        <w:jc w:val="right"/>
        <w:rPr>
          <w:rFonts w:asciiTheme="minorHAnsi" w:hAnsiTheme="minorHAnsi" w:cstheme="minorHAnsi"/>
          <w:color w:val="auto"/>
          <w:sz w:val="48"/>
          <w:szCs w:val="48"/>
        </w:rPr>
      </w:pPr>
      <w:bookmarkStart w:id="3" w:name="_Toc148358521"/>
      <w:bookmarkStart w:id="4" w:name="_Toc148358538"/>
      <w:bookmarkStart w:id="5" w:name="_Toc148962999"/>
      <w:bookmarkStart w:id="6" w:name="_Toc157991752"/>
      <w:bookmarkStart w:id="7" w:name="_Toc158040516"/>
      <w:bookmarkStart w:id="8" w:name="_Toc158048066"/>
      <w:bookmarkStart w:id="9" w:name="_Toc190953985"/>
      <w:bookmarkStart w:id="10" w:name="_Toc191022828"/>
      <w:bookmarkStart w:id="11" w:name="_Toc192530341"/>
      <w:bookmarkStart w:id="12" w:name="_Toc192530416"/>
      <w:r w:rsidRPr="00E76614">
        <w:rPr>
          <w:rFonts w:asciiTheme="minorHAnsi" w:hAnsiTheme="minorHAnsi" w:cstheme="minorHAnsi"/>
          <w:color w:val="34BB9F"/>
          <w:sz w:val="56"/>
          <w:szCs w:val="56"/>
        </w:rPr>
        <w:t>External</w:t>
      </w:r>
      <w:r w:rsidR="00420EDE" w:rsidRPr="00E76614">
        <w:rPr>
          <w:rFonts w:asciiTheme="minorHAnsi" w:hAnsiTheme="minorHAnsi" w:cstheme="minorHAnsi"/>
          <w:color w:val="34BB9F"/>
          <w:sz w:val="56"/>
          <w:szCs w:val="56"/>
        </w:rPr>
        <w:t xml:space="preserve"> </w:t>
      </w:r>
      <w:r w:rsidRPr="00E76614">
        <w:rPr>
          <w:rFonts w:asciiTheme="minorHAnsi" w:hAnsiTheme="minorHAnsi" w:cstheme="minorHAnsi"/>
          <w:color w:val="34BB9F"/>
          <w:sz w:val="56"/>
          <w:szCs w:val="56"/>
        </w:rPr>
        <w:t>Quality</w:t>
      </w:r>
      <w:r w:rsidR="00420EDE" w:rsidRPr="00E76614">
        <w:rPr>
          <w:rFonts w:asciiTheme="minorHAnsi" w:hAnsiTheme="minorHAnsi" w:cstheme="minorHAnsi"/>
          <w:color w:val="34BB9F"/>
          <w:sz w:val="56"/>
          <w:szCs w:val="56"/>
        </w:rPr>
        <w:t xml:space="preserve"> </w:t>
      </w:r>
      <w:r w:rsidRPr="00E76614">
        <w:rPr>
          <w:rFonts w:asciiTheme="minorHAnsi" w:hAnsiTheme="minorHAnsi" w:cstheme="minorHAnsi"/>
          <w:color w:val="34BB9F"/>
          <w:sz w:val="56"/>
          <w:szCs w:val="56"/>
        </w:rPr>
        <w:t>Review</w:t>
      </w:r>
      <w:bookmarkStart w:id="13" w:name="_Toc148358522"/>
      <w:bookmarkStart w:id="14" w:name="_Toc148358539"/>
      <w:bookmarkEnd w:id="3"/>
      <w:bookmarkEnd w:id="4"/>
      <w:r w:rsidRPr="00E76614">
        <w:rPr>
          <w:rFonts w:asciiTheme="minorHAnsi" w:hAnsiTheme="minorHAnsi" w:cstheme="minorHAnsi"/>
          <w:color w:val="34BB9F"/>
          <w:sz w:val="56"/>
          <w:szCs w:val="56"/>
        </w:rPr>
        <w:br/>
      </w:r>
      <w:bookmarkStart w:id="15" w:name="_Toc148358523"/>
      <w:bookmarkEnd w:id="13"/>
      <w:bookmarkEnd w:id="14"/>
      <w:r w:rsidRPr="00E76614">
        <w:rPr>
          <w:rFonts w:asciiTheme="minorHAnsi" w:hAnsiTheme="minorHAnsi" w:cstheme="minorHAnsi"/>
          <w:color w:val="34BB9F"/>
          <w:sz w:val="56"/>
          <w:szCs w:val="56"/>
        </w:rPr>
        <w:t>Accountable</w:t>
      </w:r>
      <w:r w:rsidR="00420EDE" w:rsidRPr="00E76614">
        <w:rPr>
          <w:rFonts w:asciiTheme="minorHAnsi" w:hAnsiTheme="minorHAnsi" w:cstheme="minorHAnsi"/>
          <w:color w:val="34BB9F"/>
          <w:sz w:val="56"/>
          <w:szCs w:val="56"/>
        </w:rPr>
        <w:t xml:space="preserve"> </w:t>
      </w:r>
      <w:r w:rsidRPr="00E76614">
        <w:rPr>
          <w:rFonts w:asciiTheme="minorHAnsi" w:hAnsiTheme="minorHAnsi" w:cstheme="minorHAnsi"/>
          <w:color w:val="34BB9F"/>
          <w:sz w:val="56"/>
          <w:szCs w:val="56"/>
        </w:rPr>
        <w:t>Care</w:t>
      </w:r>
      <w:r w:rsidR="00420EDE" w:rsidRPr="00E76614">
        <w:rPr>
          <w:rFonts w:asciiTheme="minorHAnsi" w:hAnsiTheme="minorHAnsi" w:cstheme="minorHAnsi"/>
          <w:color w:val="34BB9F"/>
          <w:sz w:val="56"/>
          <w:szCs w:val="56"/>
        </w:rPr>
        <w:t xml:space="preserve"> </w:t>
      </w:r>
      <w:r w:rsidRPr="00E76614">
        <w:rPr>
          <w:rFonts w:asciiTheme="minorHAnsi" w:hAnsiTheme="minorHAnsi" w:cstheme="minorHAnsi"/>
          <w:color w:val="34BB9F"/>
          <w:sz w:val="56"/>
          <w:szCs w:val="56"/>
        </w:rPr>
        <w:t>Partnership</w:t>
      </w:r>
      <w:r w:rsidR="00420EDE" w:rsidRPr="00E76614">
        <w:rPr>
          <w:rFonts w:asciiTheme="minorHAnsi" w:hAnsiTheme="minorHAnsi" w:cstheme="minorHAnsi"/>
          <w:color w:val="34BB9F"/>
          <w:sz w:val="56"/>
          <w:szCs w:val="56"/>
        </w:rPr>
        <w:t xml:space="preserve"> </w:t>
      </w:r>
      <w:r w:rsidRPr="00E76614">
        <w:rPr>
          <w:rFonts w:asciiTheme="minorHAnsi" w:hAnsiTheme="minorHAnsi" w:cstheme="minorHAnsi"/>
          <w:color w:val="34BB9F"/>
          <w:sz w:val="56"/>
          <w:szCs w:val="56"/>
        </w:rPr>
        <w:t>Plans</w:t>
      </w:r>
      <w:r w:rsidRPr="00E76614">
        <w:rPr>
          <w:rFonts w:asciiTheme="minorHAnsi" w:hAnsiTheme="minorHAnsi" w:cstheme="minorHAnsi"/>
          <w:color w:val="34BB9F"/>
          <w:sz w:val="56"/>
          <w:szCs w:val="56"/>
        </w:rPr>
        <w:br/>
      </w:r>
      <w:r w:rsidRPr="00E76614">
        <w:rPr>
          <w:rFonts w:asciiTheme="minorHAnsi" w:hAnsiTheme="minorHAnsi" w:cstheme="minorHAnsi"/>
          <w:color w:val="auto"/>
          <w:sz w:val="48"/>
          <w:szCs w:val="48"/>
        </w:rPr>
        <w:t>Annual</w:t>
      </w:r>
      <w:r w:rsidR="00420EDE" w:rsidRPr="00E76614">
        <w:rPr>
          <w:rFonts w:asciiTheme="minorHAnsi" w:hAnsiTheme="minorHAnsi" w:cstheme="minorHAnsi"/>
          <w:color w:val="auto"/>
          <w:sz w:val="48"/>
          <w:szCs w:val="48"/>
        </w:rPr>
        <w:t xml:space="preserve"> </w:t>
      </w:r>
      <w:r w:rsidRPr="00E76614">
        <w:rPr>
          <w:rFonts w:asciiTheme="minorHAnsi" w:hAnsiTheme="minorHAnsi" w:cstheme="minorHAnsi"/>
          <w:color w:val="auto"/>
          <w:sz w:val="48"/>
          <w:szCs w:val="48"/>
        </w:rPr>
        <w:t>Technical</w:t>
      </w:r>
      <w:r w:rsidR="00420EDE" w:rsidRPr="00E76614">
        <w:rPr>
          <w:rFonts w:asciiTheme="minorHAnsi" w:hAnsiTheme="minorHAnsi" w:cstheme="minorHAnsi"/>
          <w:color w:val="auto"/>
          <w:sz w:val="48"/>
          <w:szCs w:val="48"/>
        </w:rPr>
        <w:t xml:space="preserve"> </w:t>
      </w:r>
      <w:r w:rsidRPr="00E76614">
        <w:rPr>
          <w:rFonts w:asciiTheme="minorHAnsi" w:hAnsiTheme="minorHAnsi" w:cstheme="minorHAnsi"/>
          <w:color w:val="auto"/>
          <w:sz w:val="48"/>
          <w:szCs w:val="48"/>
        </w:rPr>
        <w:t>Report,</w:t>
      </w:r>
      <w:r w:rsidR="00420EDE" w:rsidRPr="00E76614">
        <w:rPr>
          <w:rFonts w:asciiTheme="minorHAnsi" w:hAnsiTheme="minorHAnsi" w:cstheme="minorHAnsi"/>
          <w:color w:val="auto"/>
          <w:sz w:val="48"/>
          <w:szCs w:val="48"/>
        </w:rPr>
        <w:t xml:space="preserve"> </w:t>
      </w:r>
      <w:r w:rsidRPr="00E76614">
        <w:rPr>
          <w:rFonts w:asciiTheme="minorHAnsi" w:hAnsiTheme="minorHAnsi" w:cstheme="minorHAnsi"/>
          <w:color w:val="auto"/>
          <w:sz w:val="48"/>
          <w:szCs w:val="48"/>
        </w:rPr>
        <w:t>Calendar</w:t>
      </w:r>
      <w:r w:rsidR="00420EDE" w:rsidRPr="00E76614">
        <w:rPr>
          <w:rFonts w:asciiTheme="minorHAnsi" w:hAnsiTheme="minorHAnsi" w:cstheme="minorHAnsi"/>
          <w:color w:val="auto"/>
          <w:sz w:val="48"/>
          <w:szCs w:val="48"/>
        </w:rPr>
        <w:t xml:space="preserve"> </w:t>
      </w:r>
      <w:r w:rsidRPr="00E76614">
        <w:rPr>
          <w:rFonts w:asciiTheme="minorHAnsi" w:hAnsiTheme="minorHAnsi" w:cstheme="minorHAnsi"/>
          <w:color w:val="auto"/>
          <w:sz w:val="48"/>
          <w:szCs w:val="48"/>
        </w:rPr>
        <w:t>Year</w:t>
      </w:r>
      <w:r w:rsidR="00420EDE" w:rsidRPr="00E76614">
        <w:rPr>
          <w:rFonts w:asciiTheme="minorHAnsi" w:hAnsiTheme="minorHAnsi" w:cstheme="minorHAnsi"/>
          <w:color w:val="auto"/>
          <w:sz w:val="48"/>
          <w:szCs w:val="48"/>
        </w:rPr>
        <w:t xml:space="preserve"> </w:t>
      </w:r>
      <w:r w:rsidRPr="00E76614">
        <w:rPr>
          <w:rFonts w:asciiTheme="minorHAnsi" w:hAnsiTheme="minorHAnsi" w:cstheme="minorHAnsi"/>
          <w:color w:val="auto"/>
          <w:sz w:val="48"/>
          <w:szCs w:val="48"/>
        </w:rPr>
        <w:t>202</w:t>
      </w:r>
      <w:bookmarkEnd w:id="5"/>
      <w:bookmarkEnd w:id="6"/>
      <w:bookmarkEnd w:id="7"/>
      <w:bookmarkEnd w:id="8"/>
      <w:bookmarkEnd w:id="9"/>
      <w:bookmarkEnd w:id="10"/>
      <w:bookmarkEnd w:id="11"/>
      <w:bookmarkEnd w:id="12"/>
      <w:bookmarkEnd w:id="15"/>
      <w:r w:rsidR="0091601D" w:rsidRPr="00E76614">
        <w:rPr>
          <w:rFonts w:asciiTheme="minorHAnsi" w:hAnsiTheme="minorHAnsi" w:cstheme="minorHAnsi"/>
          <w:color w:val="auto"/>
          <w:sz w:val="48"/>
          <w:szCs w:val="48"/>
        </w:rPr>
        <w:t>5</w:t>
      </w:r>
    </w:p>
    <w:bookmarkEnd w:id="0"/>
    <w:p w14:paraId="3E23DFEF" w14:textId="293691C3" w:rsidR="00525974" w:rsidRPr="00E76614" w:rsidRDefault="00255544" w:rsidP="0080160A">
      <w:pPr>
        <w:jc w:val="right"/>
        <w:rPr>
          <w:b/>
          <w:sz w:val="48"/>
          <w:szCs w:val="48"/>
        </w:rPr>
      </w:pPr>
      <w:r w:rsidRPr="00E76614">
        <w:rPr>
          <w:noProof/>
          <w:sz w:val="48"/>
          <w:szCs w:val="48"/>
        </w:rPr>
        <w:drawing>
          <wp:inline distT="0" distB="0" distL="0" distR="0" wp14:anchorId="2273CE8A" wp14:editId="40A998DF">
            <wp:extent cx="3794760" cy="120396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4760" cy="1203960"/>
                    </a:xfrm>
                    <a:prstGeom prst="rect">
                      <a:avLst/>
                    </a:prstGeom>
                    <a:noFill/>
                    <a:ln>
                      <a:noFill/>
                    </a:ln>
                  </pic:spPr>
                </pic:pic>
              </a:graphicData>
            </a:graphic>
          </wp:inline>
        </w:drawing>
      </w:r>
    </w:p>
    <w:p w14:paraId="3DB37BCB" w14:textId="77777777" w:rsidR="00C33BD9" w:rsidRPr="00E76614" w:rsidRDefault="009A1EB1" w:rsidP="0080160A">
      <w:pPr>
        <w:spacing w:before="120"/>
      </w:pPr>
      <w:r w:rsidRPr="00E76614">
        <w:rPr>
          <w:noProof/>
        </w:rPr>
        <w:drawing>
          <wp:inline distT="0" distB="0" distL="0" distR="0" wp14:anchorId="2A60DC9C" wp14:editId="60FC0EFB">
            <wp:extent cx="6858000" cy="528252"/>
            <wp:effectExtent l="0" t="0" r="0" b="5715"/>
            <wp:docPr id="10" name="Picture 10" descr="Lower page logo with IPRO website: ipro.org" title="ipro.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RO-NM-Cover_A-2_rgb.eps"/>
                    <pic:cNvPicPr/>
                  </pic:nvPicPr>
                  <pic:blipFill rotWithShape="1">
                    <a:blip r:embed="rId11">
                      <a:extLst>
                        <a:ext uri="{28A0092B-C50C-407E-A947-70E740481C1C}">
                          <a14:useLocalDpi xmlns:a14="http://schemas.microsoft.com/office/drawing/2010/main" val="0"/>
                        </a:ext>
                      </a:extLst>
                    </a:blip>
                    <a:srcRect l="4902" t="90910" r="4412" b="3693"/>
                    <a:stretch/>
                  </pic:blipFill>
                  <pic:spPr bwMode="auto">
                    <a:xfrm>
                      <a:off x="0" y="0"/>
                      <a:ext cx="6858000" cy="528252"/>
                    </a:xfrm>
                    <a:prstGeom prst="rect">
                      <a:avLst/>
                    </a:prstGeom>
                    <a:ln>
                      <a:noFill/>
                    </a:ln>
                    <a:extLst>
                      <a:ext uri="{53640926-AAD7-44D8-BBD7-CCE9431645EC}">
                        <a14:shadowObscured xmlns:a14="http://schemas.microsoft.com/office/drawing/2010/main"/>
                      </a:ext>
                    </a:extLst>
                  </pic:spPr>
                </pic:pic>
              </a:graphicData>
            </a:graphic>
          </wp:inline>
        </w:drawing>
      </w:r>
    </w:p>
    <w:p w14:paraId="29F8B7EA" w14:textId="394EA76F" w:rsidR="00FF321C" w:rsidRPr="00E76614" w:rsidRDefault="00C33BD9" w:rsidP="00E6269F">
      <w:pPr>
        <w:spacing w:after="1680"/>
        <w:contextualSpacing/>
        <w:rPr>
          <w:rFonts w:cs="Calibri Light"/>
          <w:bCs/>
          <w:szCs w:val="24"/>
        </w:rPr>
      </w:pPr>
      <w:r w:rsidRPr="00E76614">
        <w:rPr>
          <w:rFonts w:cs="Calibri Light"/>
          <w:bCs/>
          <w:szCs w:val="24"/>
        </w:rPr>
        <w:t xml:space="preserve">Per </w:t>
      </w:r>
      <w:r w:rsidRPr="00E76614">
        <w:rPr>
          <w:rFonts w:cs="Calibri Light"/>
          <w:bCs/>
          <w:i/>
          <w:iCs/>
          <w:szCs w:val="24"/>
        </w:rPr>
        <w:t>Title 42 CFR § 438.364(a)(7)</w:t>
      </w:r>
      <w:r w:rsidRPr="00E76614">
        <w:rPr>
          <w:rFonts w:cs="Calibri Light"/>
          <w:bCs/>
          <w:szCs w:val="24"/>
        </w:rPr>
        <w:t>, no managed care plan was exempt from the external quality review activities conducted in CY 2025.</w:t>
      </w:r>
      <w:r w:rsidR="00FF321C" w:rsidRPr="00E76614">
        <w:br w:type="page"/>
      </w:r>
    </w:p>
    <w:p w14:paraId="683E9DFB" w14:textId="77777777" w:rsidR="007D5F60" w:rsidRDefault="00FF321C" w:rsidP="009C0881">
      <w:pPr>
        <w:ind w:left="450"/>
        <w:jc w:val="center"/>
        <w:rPr>
          <w:noProof/>
        </w:rPr>
      </w:pPr>
      <w:r w:rsidRPr="00E76614">
        <w:rPr>
          <w:rFonts w:cs="Calibri Light"/>
          <w:bCs/>
          <w:sz w:val="28"/>
          <w:szCs w:val="28"/>
        </w:rPr>
        <w:lastRenderedPageBreak/>
        <w:t>Table</w:t>
      </w:r>
      <w:r w:rsidR="00420EDE" w:rsidRPr="00E76614">
        <w:rPr>
          <w:rFonts w:cs="Calibri Light"/>
          <w:bCs/>
          <w:sz w:val="28"/>
          <w:szCs w:val="28"/>
        </w:rPr>
        <w:t xml:space="preserve"> </w:t>
      </w:r>
      <w:r w:rsidRPr="00E76614">
        <w:rPr>
          <w:rFonts w:cs="Calibri Light"/>
          <w:bCs/>
          <w:sz w:val="28"/>
          <w:szCs w:val="28"/>
        </w:rPr>
        <w:t>of</w:t>
      </w:r>
      <w:r w:rsidR="00420EDE" w:rsidRPr="00E76614">
        <w:rPr>
          <w:rFonts w:cs="Calibri Light"/>
          <w:bCs/>
          <w:sz w:val="28"/>
          <w:szCs w:val="28"/>
        </w:rPr>
        <w:t xml:space="preserve"> </w:t>
      </w:r>
      <w:r w:rsidRPr="00E76614">
        <w:rPr>
          <w:rFonts w:cs="Calibri Light"/>
          <w:bCs/>
          <w:sz w:val="28"/>
          <w:szCs w:val="28"/>
        </w:rPr>
        <w:t>Contents</w:t>
      </w:r>
      <w:r w:rsidR="007D5F60">
        <w:rPr>
          <w:rFonts w:cs="Calibri Light"/>
          <w:bCs/>
          <w:caps/>
          <w:sz w:val="22"/>
        </w:rPr>
        <w:fldChar w:fldCharType="begin"/>
      </w:r>
      <w:r w:rsidR="007D5F60">
        <w:rPr>
          <w:rFonts w:cs="Calibri Light"/>
          <w:bCs/>
          <w:caps/>
          <w:sz w:val="22"/>
        </w:rPr>
        <w:instrText xml:space="preserve"> TOC \h \z \t "Heading 2,1,Heading 3,2" </w:instrText>
      </w:r>
      <w:r w:rsidR="007D5F60">
        <w:rPr>
          <w:rFonts w:cs="Calibri Light"/>
          <w:bCs/>
          <w:caps/>
          <w:sz w:val="22"/>
        </w:rPr>
        <w:fldChar w:fldCharType="separate"/>
      </w:r>
    </w:p>
    <w:p w14:paraId="453F8B1D" w14:textId="1E35274D"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02" w:history="1">
        <w:r w:rsidRPr="00C33097">
          <w:rPr>
            <w:rStyle w:val="Hyperlink"/>
            <w:noProof/>
          </w:rPr>
          <w:t>I.</w:t>
        </w:r>
        <w:r>
          <w:rPr>
            <w:rFonts w:asciiTheme="minorHAnsi" w:hAnsiTheme="minorHAnsi" w:cstheme="minorBidi"/>
            <w:bCs w:val="0"/>
            <w:noProof/>
            <w:kern w:val="2"/>
            <w:szCs w:val="24"/>
            <w14:ligatures w14:val="standardContextual"/>
          </w:rPr>
          <w:tab/>
        </w:r>
        <w:r w:rsidRPr="00C33097">
          <w:rPr>
            <w:rStyle w:val="Hyperlink"/>
            <w:noProof/>
          </w:rPr>
          <w:t>Executive Summary</w:t>
        </w:r>
        <w:r>
          <w:rPr>
            <w:noProof/>
            <w:webHidden/>
          </w:rPr>
          <w:tab/>
        </w:r>
        <w:r>
          <w:rPr>
            <w:noProof/>
            <w:webHidden/>
          </w:rPr>
          <w:fldChar w:fldCharType="begin"/>
        </w:r>
        <w:r>
          <w:rPr>
            <w:noProof/>
            <w:webHidden/>
          </w:rPr>
          <w:instrText xml:space="preserve"> PAGEREF _Toc227233502 \h </w:instrText>
        </w:r>
        <w:r>
          <w:rPr>
            <w:noProof/>
            <w:webHidden/>
          </w:rPr>
        </w:r>
        <w:r>
          <w:rPr>
            <w:noProof/>
            <w:webHidden/>
          </w:rPr>
          <w:fldChar w:fldCharType="separate"/>
        </w:r>
        <w:r w:rsidR="0064180D">
          <w:rPr>
            <w:noProof/>
            <w:webHidden/>
          </w:rPr>
          <w:t>8</w:t>
        </w:r>
        <w:r>
          <w:rPr>
            <w:noProof/>
            <w:webHidden/>
          </w:rPr>
          <w:fldChar w:fldCharType="end"/>
        </w:r>
      </w:hyperlink>
    </w:p>
    <w:p w14:paraId="31C8A4B6" w14:textId="1466F1A6"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03" w:history="1">
        <w:r w:rsidRPr="00C33097">
          <w:rPr>
            <w:rStyle w:val="Hyperlink"/>
            <w:noProof/>
          </w:rPr>
          <w:t>Accountable Care Partnership Plans</w:t>
        </w:r>
        <w:r>
          <w:rPr>
            <w:noProof/>
            <w:webHidden/>
          </w:rPr>
          <w:tab/>
        </w:r>
        <w:r>
          <w:rPr>
            <w:noProof/>
            <w:webHidden/>
          </w:rPr>
          <w:fldChar w:fldCharType="begin"/>
        </w:r>
        <w:r>
          <w:rPr>
            <w:noProof/>
            <w:webHidden/>
          </w:rPr>
          <w:instrText xml:space="preserve"> PAGEREF _Toc227233503 \h </w:instrText>
        </w:r>
        <w:r>
          <w:rPr>
            <w:noProof/>
            <w:webHidden/>
          </w:rPr>
        </w:r>
        <w:r>
          <w:rPr>
            <w:noProof/>
            <w:webHidden/>
          </w:rPr>
          <w:fldChar w:fldCharType="separate"/>
        </w:r>
        <w:r w:rsidR="0064180D">
          <w:rPr>
            <w:noProof/>
            <w:webHidden/>
          </w:rPr>
          <w:t>8</w:t>
        </w:r>
        <w:r>
          <w:rPr>
            <w:noProof/>
            <w:webHidden/>
          </w:rPr>
          <w:fldChar w:fldCharType="end"/>
        </w:r>
      </w:hyperlink>
    </w:p>
    <w:p w14:paraId="7963B766" w14:textId="1BA2C7FD"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04" w:history="1">
        <w:r w:rsidRPr="00C33097">
          <w:rPr>
            <w:rStyle w:val="Hyperlink"/>
            <w:noProof/>
          </w:rPr>
          <w:t>Purpose of Report</w:t>
        </w:r>
        <w:r>
          <w:rPr>
            <w:noProof/>
            <w:webHidden/>
          </w:rPr>
          <w:tab/>
        </w:r>
        <w:r>
          <w:rPr>
            <w:noProof/>
            <w:webHidden/>
          </w:rPr>
          <w:fldChar w:fldCharType="begin"/>
        </w:r>
        <w:r>
          <w:rPr>
            <w:noProof/>
            <w:webHidden/>
          </w:rPr>
          <w:instrText xml:space="preserve"> PAGEREF _Toc227233504 \h </w:instrText>
        </w:r>
        <w:r>
          <w:rPr>
            <w:noProof/>
            <w:webHidden/>
          </w:rPr>
        </w:r>
        <w:r>
          <w:rPr>
            <w:noProof/>
            <w:webHidden/>
          </w:rPr>
          <w:fldChar w:fldCharType="separate"/>
        </w:r>
        <w:r w:rsidR="0064180D">
          <w:rPr>
            <w:noProof/>
            <w:webHidden/>
          </w:rPr>
          <w:t>10</w:t>
        </w:r>
        <w:r>
          <w:rPr>
            <w:noProof/>
            <w:webHidden/>
          </w:rPr>
          <w:fldChar w:fldCharType="end"/>
        </w:r>
      </w:hyperlink>
    </w:p>
    <w:p w14:paraId="017FC9BB" w14:textId="0E9B3ABC"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05" w:history="1">
        <w:r w:rsidRPr="00C33097">
          <w:rPr>
            <w:rStyle w:val="Hyperlink"/>
            <w:noProof/>
          </w:rPr>
          <w:t>Scope of EQR Activities</w:t>
        </w:r>
        <w:r>
          <w:rPr>
            <w:noProof/>
            <w:webHidden/>
          </w:rPr>
          <w:tab/>
        </w:r>
        <w:r>
          <w:rPr>
            <w:noProof/>
            <w:webHidden/>
          </w:rPr>
          <w:fldChar w:fldCharType="begin"/>
        </w:r>
        <w:r>
          <w:rPr>
            <w:noProof/>
            <w:webHidden/>
          </w:rPr>
          <w:instrText xml:space="preserve"> PAGEREF _Toc227233505 \h </w:instrText>
        </w:r>
        <w:r>
          <w:rPr>
            <w:noProof/>
            <w:webHidden/>
          </w:rPr>
        </w:r>
        <w:r>
          <w:rPr>
            <w:noProof/>
            <w:webHidden/>
          </w:rPr>
          <w:fldChar w:fldCharType="separate"/>
        </w:r>
        <w:r w:rsidR="0064180D">
          <w:rPr>
            <w:noProof/>
            <w:webHidden/>
          </w:rPr>
          <w:t>11</w:t>
        </w:r>
        <w:r>
          <w:rPr>
            <w:noProof/>
            <w:webHidden/>
          </w:rPr>
          <w:fldChar w:fldCharType="end"/>
        </w:r>
      </w:hyperlink>
    </w:p>
    <w:p w14:paraId="1E6AC036" w14:textId="6146CF32"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06" w:history="1">
        <w:r w:rsidRPr="00C33097">
          <w:rPr>
            <w:rStyle w:val="Hyperlink"/>
            <w:noProof/>
          </w:rPr>
          <w:t>High-Level Program Findings</w:t>
        </w:r>
        <w:r>
          <w:rPr>
            <w:noProof/>
            <w:webHidden/>
          </w:rPr>
          <w:tab/>
        </w:r>
        <w:r>
          <w:rPr>
            <w:noProof/>
            <w:webHidden/>
          </w:rPr>
          <w:fldChar w:fldCharType="begin"/>
        </w:r>
        <w:r>
          <w:rPr>
            <w:noProof/>
            <w:webHidden/>
          </w:rPr>
          <w:instrText xml:space="preserve"> PAGEREF _Toc227233506 \h </w:instrText>
        </w:r>
        <w:r>
          <w:rPr>
            <w:noProof/>
            <w:webHidden/>
          </w:rPr>
        </w:r>
        <w:r>
          <w:rPr>
            <w:noProof/>
            <w:webHidden/>
          </w:rPr>
          <w:fldChar w:fldCharType="separate"/>
        </w:r>
        <w:r w:rsidR="0064180D">
          <w:rPr>
            <w:noProof/>
            <w:webHidden/>
          </w:rPr>
          <w:t>11</w:t>
        </w:r>
        <w:r>
          <w:rPr>
            <w:noProof/>
            <w:webHidden/>
          </w:rPr>
          <w:fldChar w:fldCharType="end"/>
        </w:r>
      </w:hyperlink>
    </w:p>
    <w:p w14:paraId="005C90B8" w14:textId="56AFD628"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07" w:history="1">
        <w:r w:rsidRPr="00C33097">
          <w:rPr>
            <w:rStyle w:val="Hyperlink"/>
            <w:rFonts w:eastAsia="Times New Roman"/>
            <w:noProof/>
          </w:rPr>
          <w:t>Recommendations</w:t>
        </w:r>
        <w:r>
          <w:rPr>
            <w:noProof/>
            <w:webHidden/>
          </w:rPr>
          <w:tab/>
        </w:r>
        <w:r>
          <w:rPr>
            <w:noProof/>
            <w:webHidden/>
          </w:rPr>
          <w:fldChar w:fldCharType="begin"/>
        </w:r>
        <w:r>
          <w:rPr>
            <w:noProof/>
            <w:webHidden/>
          </w:rPr>
          <w:instrText xml:space="preserve"> PAGEREF _Toc227233507 \h </w:instrText>
        </w:r>
        <w:r>
          <w:rPr>
            <w:noProof/>
            <w:webHidden/>
          </w:rPr>
        </w:r>
        <w:r>
          <w:rPr>
            <w:noProof/>
            <w:webHidden/>
          </w:rPr>
          <w:fldChar w:fldCharType="separate"/>
        </w:r>
        <w:r w:rsidR="0064180D">
          <w:rPr>
            <w:noProof/>
            <w:webHidden/>
          </w:rPr>
          <w:t>17</w:t>
        </w:r>
        <w:r>
          <w:rPr>
            <w:noProof/>
            <w:webHidden/>
          </w:rPr>
          <w:fldChar w:fldCharType="end"/>
        </w:r>
      </w:hyperlink>
    </w:p>
    <w:p w14:paraId="7A288B30" w14:textId="731B072D"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08" w:history="1">
        <w:r w:rsidRPr="00C33097">
          <w:rPr>
            <w:rStyle w:val="Hyperlink"/>
            <w:noProof/>
          </w:rPr>
          <w:t>II.</w:t>
        </w:r>
        <w:r>
          <w:rPr>
            <w:rFonts w:asciiTheme="minorHAnsi" w:hAnsiTheme="minorHAnsi" w:cstheme="minorBidi"/>
            <w:bCs w:val="0"/>
            <w:noProof/>
            <w:kern w:val="2"/>
            <w:szCs w:val="24"/>
            <w14:ligatures w14:val="standardContextual"/>
          </w:rPr>
          <w:tab/>
        </w:r>
        <w:r w:rsidRPr="00C33097">
          <w:rPr>
            <w:rStyle w:val="Hyperlink"/>
            <w:noProof/>
          </w:rPr>
          <w:t>Massachusetts Medicaid Managed Care Program</w:t>
        </w:r>
        <w:r>
          <w:rPr>
            <w:noProof/>
            <w:webHidden/>
          </w:rPr>
          <w:tab/>
        </w:r>
        <w:r>
          <w:rPr>
            <w:noProof/>
            <w:webHidden/>
          </w:rPr>
          <w:fldChar w:fldCharType="begin"/>
        </w:r>
        <w:r>
          <w:rPr>
            <w:noProof/>
            <w:webHidden/>
          </w:rPr>
          <w:instrText xml:space="preserve"> PAGEREF _Toc227233508 \h </w:instrText>
        </w:r>
        <w:r>
          <w:rPr>
            <w:noProof/>
            <w:webHidden/>
          </w:rPr>
        </w:r>
        <w:r>
          <w:rPr>
            <w:noProof/>
            <w:webHidden/>
          </w:rPr>
          <w:fldChar w:fldCharType="separate"/>
        </w:r>
        <w:r w:rsidR="0064180D">
          <w:rPr>
            <w:noProof/>
            <w:webHidden/>
          </w:rPr>
          <w:t>19</w:t>
        </w:r>
        <w:r>
          <w:rPr>
            <w:noProof/>
            <w:webHidden/>
          </w:rPr>
          <w:fldChar w:fldCharType="end"/>
        </w:r>
      </w:hyperlink>
    </w:p>
    <w:p w14:paraId="0070BCAC" w14:textId="6DA3BA59"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09" w:history="1">
        <w:r w:rsidRPr="00C33097">
          <w:rPr>
            <w:rStyle w:val="Hyperlink"/>
            <w:noProof/>
          </w:rPr>
          <w:t>Managed Care in Massachusetts</w:t>
        </w:r>
        <w:r>
          <w:rPr>
            <w:noProof/>
            <w:webHidden/>
          </w:rPr>
          <w:tab/>
        </w:r>
        <w:r>
          <w:rPr>
            <w:noProof/>
            <w:webHidden/>
          </w:rPr>
          <w:fldChar w:fldCharType="begin"/>
        </w:r>
        <w:r>
          <w:rPr>
            <w:noProof/>
            <w:webHidden/>
          </w:rPr>
          <w:instrText xml:space="preserve"> PAGEREF _Toc227233509 \h </w:instrText>
        </w:r>
        <w:r>
          <w:rPr>
            <w:noProof/>
            <w:webHidden/>
          </w:rPr>
        </w:r>
        <w:r>
          <w:rPr>
            <w:noProof/>
            <w:webHidden/>
          </w:rPr>
          <w:fldChar w:fldCharType="separate"/>
        </w:r>
        <w:r w:rsidR="0064180D">
          <w:rPr>
            <w:noProof/>
            <w:webHidden/>
          </w:rPr>
          <w:t>19</w:t>
        </w:r>
        <w:r>
          <w:rPr>
            <w:noProof/>
            <w:webHidden/>
          </w:rPr>
          <w:fldChar w:fldCharType="end"/>
        </w:r>
      </w:hyperlink>
    </w:p>
    <w:p w14:paraId="0002BEEC" w14:textId="56041E7A"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10" w:history="1">
        <w:r w:rsidRPr="00C33097">
          <w:rPr>
            <w:rStyle w:val="Hyperlink"/>
            <w:noProof/>
          </w:rPr>
          <w:t>MassHealth Medicaid Quality Strategy</w:t>
        </w:r>
        <w:r>
          <w:rPr>
            <w:noProof/>
            <w:webHidden/>
          </w:rPr>
          <w:tab/>
        </w:r>
        <w:r>
          <w:rPr>
            <w:noProof/>
            <w:webHidden/>
          </w:rPr>
          <w:fldChar w:fldCharType="begin"/>
        </w:r>
        <w:r>
          <w:rPr>
            <w:noProof/>
            <w:webHidden/>
          </w:rPr>
          <w:instrText xml:space="preserve"> PAGEREF _Toc227233510 \h </w:instrText>
        </w:r>
        <w:r>
          <w:rPr>
            <w:noProof/>
            <w:webHidden/>
          </w:rPr>
        </w:r>
        <w:r>
          <w:rPr>
            <w:noProof/>
            <w:webHidden/>
          </w:rPr>
          <w:fldChar w:fldCharType="separate"/>
        </w:r>
        <w:r w:rsidR="0064180D">
          <w:rPr>
            <w:noProof/>
            <w:webHidden/>
          </w:rPr>
          <w:t>19</w:t>
        </w:r>
        <w:r>
          <w:rPr>
            <w:noProof/>
            <w:webHidden/>
          </w:rPr>
          <w:fldChar w:fldCharType="end"/>
        </w:r>
      </w:hyperlink>
    </w:p>
    <w:p w14:paraId="04630C33" w14:textId="7748146F"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11" w:history="1">
        <w:r w:rsidRPr="00C33097">
          <w:rPr>
            <w:rStyle w:val="Hyperlink"/>
            <w:rFonts w:eastAsia="Times New Roman"/>
            <w:noProof/>
          </w:rPr>
          <w:t>State’s Evaluation of the Effectiveness of the Quality Strategy</w:t>
        </w:r>
        <w:r>
          <w:rPr>
            <w:noProof/>
            <w:webHidden/>
          </w:rPr>
          <w:tab/>
        </w:r>
        <w:r>
          <w:rPr>
            <w:noProof/>
            <w:webHidden/>
          </w:rPr>
          <w:fldChar w:fldCharType="begin"/>
        </w:r>
        <w:r>
          <w:rPr>
            <w:noProof/>
            <w:webHidden/>
          </w:rPr>
          <w:instrText xml:space="preserve"> PAGEREF _Toc227233511 \h </w:instrText>
        </w:r>
        <w:r>
          <w:rPr>
            <w:noProof/>
            <w:webHidden/>
          </w:rPr>
        </w:r>
        <w:r>
          <w:rPr>
            <w:noProof/>
            <w:webHidden/>
          </w:rPr>
          <w:fldChar w:fldCharType="separate"/>
        </w:r>
        <w:r w:rsidR="0064180D">
          <w:rPr>
            <w:noProof/>
            <w:webHidden/>
          </w:rPr>
          <w:t>23</w:t>
        </w:r>
        <w:r>
          <w:rPr>
            <w:noProof/>
            <w:webHidden/>
          </w:rPr>
          <w:fldChar w:fldCharType="end"/>
        </w:r>
      </w:hyperlink>
    </w:p>
    <w:p w14:paraId="66D7C2CC" w14:textId="43124844"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12" w:history="1">
        <w:r w:rsidRPr="00C33097">
          <w:rPr>
            <w:rStyle w:val="Hyperlink"/>
            <w:noProof/>
          </w:rPr>
          <w:t>IPRO’s Assessment of the Massachusetts Medicaid Quality Strategy</w:t>
        </w:r>
        <w:r>
          <w:rPr>
            <w:noProof/>
            <w:webHidden/>
          </w:rPr>
          <w:tab/>
        </w:r>
        <w:r>
          <w:rPr>
            <w:noProof/>
            <w:webHidden/>
          </w:rPr>
          <w:fldChar w:fldCharType="begin"/>
        </w:r>
        <w:r>
          <w:rPr>
            <w:noProof/>
            <w:webHidden/>
          </w:rPr>
          <w:instrText xml:space="preserve"> PAGEREF _Toc227233512 \h </w:instrText>
        </w:r>
        <w:r>
          <w:rPr>
            <w:noProof/>
            <w:webHidden/>
          </w:rPr>
        </w:r>
        <w:r>
          <w:rPr>
            <w:noProof/>
            <w:webHidden/>
          </w:rPr>
          <w:fldChar w:fldCharType="separate"/>
        </w:r>
        <w:r w:rsidR="0064180D">
          <w:rPr>
            <w:noProof/>
            <w:webHidden/>
          </w:rPr>
          <w:t>23</w:t>
        </w:r>
        <w:r>
          <w:rPr>
            <w:noProof/>
            <w:webHidden/>
          </w:rPr>
          <w:fldChar w:fldCharType="end"/>
        </w:r>
      </w:hyperlink>
    </w:p>
    <w:p w14:paraId="7E58FDD4" w14:textId="085F45CB"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13" w:history="1">
        <w:r w:rsidRPr="00C33097">
          <w:rPr>
            <w:rStyle w:val="Hyperlink"/>
            <w:noProof/>
          </w:rPr>
          <w:t>III.</w:t>
        </w:r>
        <w:r>
          <w:rPr>
            <w:rFonts w:asciiTheme="minorHAnsi" w:hAnsiTheme="minorHAnsi" w:cstheme="minorBidi"/>
            <w:bCs w:val="0"/>
            <w:noProof/>
            <w:kern w:val="2"/>
            <w:szCs w:val="24"/>
            <w14:ligatures w14:val="standardContextual"/>
          </w:rPr>
          <w:tab/>
        </w:r>
        <w:r w:rsidRPr="00C33097">
          <w:rPr>
            <w:rStyle w:val="Hyperlink"/>
            <w:noProof/>
          </w:rPr>
          <w:t>Validation of Performance Improvement Projects</w:t>
        </w:r>
        <w:r>
          <w:rPr>
            <w:noProof/>
            <w:webHidden/>
          </w:rPr>
          <w:tab/>
        </w:r>
        <w:r>
          <w:rPr>
            <w:noProof/>
            <w:webHidden/>
          </w:rPr>
          <w:fldChar w:fldCharType="begin"/>
        </w:r>
        <w:r>
          <w:rPr>
            <w:noProof/>
            <w:webHidden/>
          </w:rPr>
          <w:instrText xml:space="preserve"> PAGEREF _Toc227233513 \h </w:instrText>
        </w:r>
        <w:r>
          <w:rPr>
            <w:noProof/>
            <w:webHidden/>
          </w:rPr>
        </w:r>
        <w:r>
          <w:rPr>
            <w:noProof/>
            <w:webHidden/>
          </w:rPr>
          <w:fldChar w:fldCharType="separate"/>
        </w:r>
        <w:r w:rsidR="0064180D">
          <w:rPr>
            <w:noProof/>
            <w:webHidden/>
          </w:rPr>
          <w:t>25</w:t>
        </w:r>
        <w:r>
          <w:rPr>
            <w:noProof/>
            <w:webHidden/>
          </w:rPr>
          <w:fldChar w:fldCharType="end"/>
        </w:r>
      </w:hyperlink>
    </w:p>
    <w:p w14:paraId="370EABBF" w14:textId="457B74BB"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14" w:history="1">
        <w:r w:rsidRPr="00C33097">
          <w:rPr>
            <w:rStyle w:val="Hyperlink"/>
            <w:noProof/>
          </w:rPr>
          <w:t>Objectives</w:t>
        </w:r>
        <w:r>
          <w:rPr>
            <w:noProof/>
            <w:webHidden/>
          </w:rPr>
          <w:tab/>
        </w:r>
        <w:r>
          <w:rPr>
            <w:noProof/>
            <w:webHidden/>
          </w:rPr>
          <w:fldChar w:fldCharType="begin"/>
        </w:r>
        <w:r>
          <w:rPr>
            <w:noProof/>
            <w:webHidden/>
          </w:rPr>
          <w:instrText xml:space="preserve"> PAGEREF _Toc227233514 \h </w:instrText>
        </w:r>
        <w:r>
          <w:rPr>
            <w:noProof/>
            <w:webHidden/>
          </w:rPr>
        </w:r>
        <w:r>
          <w:rPr>
            <w:noProof/>
            <w:webHidden/>
          </w:rPr>
          <w:fldChar w:fldCharType="separate"/>
        </w:r>
        <w:r w:rsidR="0064180D">
          <w:rPr>
            <w:noProof/>
            <w:webHidden/>
          </w:rPr>
          <w:t>25</w:t>
        </w:r>
        <w:r>
          <w:rPr>
            <w:noProof/>
            <w:webHidden/>
          </w:rPr>
          <w:fldChar w:fldCharType="end"/>
        </w:r>
      </w:hyperlink>
    </w:p>
    <w:p w14:paraId="48DF906F" w14:textId="6D951601"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15" w:history="1">
        <w:r w:rsidRPr="00C33097">
          <w:rPr>
            <w:rStyle w:val="Hyperlink"/>
            <w:noProof/>
          </w:rPr>
          <w:t>Technical Methods of Data Collection and Analysis</w:t>
        </w:r>
        <w:r>
          <w:rPr>
            <w:noProof/>
            <w:webHidden/>
          </w:rPr>
          <w:tab/>
        </w:r>
        <w:r>
          <w:rPr>
            <w:noProof/>
            <w:webHidden/>
          </w:rPr>
          <w:fldChar w:fldCharType="begin"/>
        </w:r>
        <w:r>
          <w:rPr>
            <w:noProof/>
            <w:webHidden/>
          </w:rPr>
          <w:instrText xml:space="preserve"> PAGEREF _Toc227233515 \h </w:instrText>
        </w:r>
        <w:r>
          <w:rPr>
            <w:noProof/>
            <w:webHidden/>
          </w:rPr>
        </w:r>
        <w:r>
          <w:rPr>
            <w:noProof/>
            <w:webHidden/>
          </w:rPr>
          <w:fldChar w:fldCharType="separate"/>
        </w:r>
        <w:r w:rsidR="0064180D">
          <w:rPr>
            <w:noProof/>
            <w:webHidden/>
          </w:rPr>
          <w:t>26</w:t>
        </w:r>
        <w:r>
          <w:rPr>
            <w:noProof/>
            <w:webHidden/>
          </w:rPr>
          <w:fldChar w:fldCharType="end"/>
        </w:r>
      </w:hyperlink>
    </w:p>
    <w:p w14:paraId="43B4C831" w14:textId="045A2270"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16" w:history="1">
        <w:r w:rsidRPr="00C33097">
          <w:rPr>
            <w:rStyle w:val="Hyperlink"/>
            <w:noProof/>
          </w:rPr>
          <w:t>Description of Data Obtained</w:t>
        </w:r>
        <w:r>
          <w:rPr>
            <w:noProof/>
            <w:webHidden/>
          </w:rPr>
          <w:tab/>
        </w:r>
        <w:r>
          <w:rPr>
            <w:noProof/>
            <w:webHidden/>
          </w:rPr>
          <w:fldChar w:fldCharType="begin"/>
        </w:r>
        <w:r>
          <w:rPr>
            <w:noProof/>
            <w:webHidden/>
          </w:rPr>
          <w:instrText xml:space="preserve"> PAGEREF _Toc227233516 \h </w:instrText>
        </w:r>
        <w:r>
          <w:rPr>
            <w:noProof/>
            <w:webHidden/>
          </w:rPr>
        </w:r>
        <w:r>
          <w:rPr>
            <w:noProof/>
            <w:webHidden/>
          </w:rPr>
          <w:fldChar w:fldCharType="separate"/>
        </w:r>
        <w:r w:rsidR="0064180D">
          <w:rPr>
            <w:noProof/>
            <w:webHidden/>
          </w:rPr>
          <w:t>27</w:t>
        </w:r>
        <w:r>
          <w:rPr>
            <w:noProof/>
            <w:webHidden/>
          </w:rPr>
          <w:fldChar w:fldCharType="end"/>
        </w:r>
      </w:hyperlink>
    </w:p>
    <w:p w14:paraId="0970DFCA" w14:textId="4883E225"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17" w:history="1">
        <w:r w:rsidRPr="00C33097">
          <w:rPr>
            <w:rStyle w:val="Hyperlink"/>
            <w:noProof/>
          </w:rPr>
          <w:t>Conclusions and Comparative Findings</w:t>
        </w:r>
        <w:r>
          <w:rPr>
            <w:noProof/>
            <w:webHidden/>
          </w:rPr>
          <w:tab/>
        </w:r>
        <w:r>
          <w:rPr>
            <w:noProof/>
            <w:webHidden/>
          </w:rPr>
          <w:fldChar w:fldCharType="begin"/>
        </w:r>
        <w:r>
          <w:rPr>
            <w:noProof/>
            <w:webHidden/>
          </w:rPr>
          <w:instrText xml:space="preserve"> PAGEREF _Toc227233517 \h </w:instrText>
        </w:r>
        <w:r>
          <w:rPr>
            <w:noProof/>
            <w:webHidden/>
          </w:rPr>
        </w:r>
        <w:r>
          <w:rPr>
            <w:noProof/>
            <w:webHidden/>
          </w:rPr>
          <w:fldChar w:fldCharType="separate"/>
        </w:r>
        <w:r w:rsidR="0064180D">
          <w:rPr>
            <w:noProof/>
            <w:webHidden/>
          </w:rPr>
          <w:t>27</w:t>
        </w:r>
        <w:r>
          <w:rPr>
            <w:noProof/>
            <w:webHidden/>
          </w:rPr>
          <w:fldChar w:fldCharType="end"/>
        </w:r>
      </w:hyperlink>
    </w:p>
    <w:p w14:paraId="4A45EFA5" w14:textId="6535BCDA"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18" w:history="1">
        <w:r w:rsidRPr="00C33097">
          <w:rPr>
            <w:rStyle w:val="Hyperlink"/>
            <w:noProof/>
          </w:rPr>
          <w:t>IV.</w:t>
        </w:r>
        <w:r>
          <w:rPr>
            <w:rFonts w:asciiTheme="minorHAnsi" w:hAnsiTheme="minorHAnsi" w:cstheme="minorBidi"/>
            <w:bCs w:val="0"/>
            <w:noProof/>
            <w:kern w:val="2"/>
            <w:szCs w:val="24"/>
            <w14:ligatures w14:val="standardContextual"/>
          </w:rPr>
          <w:tab/>
        </w:r>
        <w:r w:rsidRPr="00C33097">
          <w:rPr>
            <w:rStyle w:val="Hyperlink"/>
            <w:noProof/>
          </w:rPr>
          <w:t>Validation of Performance Measures</w:t>
        </w:r>
        <w:r>
          <w:rPr>
            <w:noProof/>
            <w:webHidden/>
          </w:rPr>
          <w:tab/>
        </w:r>
        <w:r>
          <w:rPr>
            <w:noProof/>
            <w:webHidden/>
          </w:rPr>
          <w:fldChar w:fldCharType="begin"/>
        </w:r>
        <w:r>
          <w:rPr>
            <w:noProof/>
            <w:webHidden/>
          </w:rPr>
          <w:instrText xml:space="preserve"> PAGEREF _Toc227233518 \h </w:instrText>
        </w:r>
        <w:r>
          <w:rPr>
            <w:noProof/>
            <w:webHidden/>
          </w:rPr>
        </w:r>
        <w:r>
          <w:rPr>
            <w:noProof/>
            <w:webHidden/>
          </w:rPr>
          <w:fldChar w:fldCharType="separate"/>
        </w:r>
        <w:r w:rsidR="0064180D">
          <w:rPr>
            <w:noProof/>
            <w:webHidden/>
          </w:rPr>
          <w:t>44</w:t>
        </w:r>
        <w:r>
          <w:rPr>
            <w:noProof/>
            <w:webHidden/>
          </w:rPr>
          <w:fldChar w:fldCharType="end"/>
        </w:r>
      </w:hyperlink>
    </w:p>
    <w:p w14:paraId="78076DAC" w14:textId="3EF6AF8B"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19" w:history="1">
        <w:r w:rsidRPr="00C33097">
          <w:rPr>
            <w:rStyle w:val="Hyperlink"/>
            <w:noProof/>
          </w:rPr>
          <w:t>Objectives</w:t>
        </w:r>
        <w:r>
          <w:rPr>
            <w:noProof/>
            <w:webHidden/>
          </w:rPr>
          <w:tab/>
        </w:r>
        <w:r>
          <w:rPr>
            <w:noProof/>
            <w:webHidden/>
          </w:rPr>
          <w:fldChar w:fldCharType="begin"/>
        </w:r>
        <w:r>
          <w:rPr>
            <w:noProof/>
            <w:webHidden/>
          </w:rPr>
          <w:instrText xml:space="preserve"> PAGEREF _Toc227233519 \h </w:instrText>
        </w:r>
        <w:r>
          <w:rPr>
            <w:noProof/>
            <w:webHidden/>
          </w:rPr>
        </w:r>
        <w:r>
          <w:rPr>
            <w:noProof/>
            <w:webHidden/>
          </w:rPr>
          <w:fldChar w:fldCharType="separate"/>
        </w:r>
        <w:r w:rsidR="0064180D">
          <w:rPr>
            <w:noProof/>
            <w:webHidden/>
          </w:rPr>
          <w:t>44</w:t>
        </w:r>
        <w:r>
          <w:rPr>
            <w:noProof/>
            <w:webHidden/>
          </w:rPr>
          <w:fldChar w:fldCharType="end"/>
        </w:r>
      </w:hyperlink>
    </w:p>
    <w:p w14:paraId="50074C6E" w14:textId="47502883"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20" w:history="1">
        <w:r w:rsidRPr="00C33097">
          <w:rPr>
            <w:rStyle w:val="Hyperlink"/>
            <w:rFonts w:eastAsia="Times New Roman"/>
            <w:noProof/>
          </w:rPr>
          <w:t>Technical Methods of Data Collection and Analysis</w:t>
        </w:r>
        <w:r>
          <w:rPr>
            <w:noProof/>
            <w:webHidden/>
          </w:rPr>
          <w:tab/>
        </w:r>
        <w:r>
          <w:rPr>
            <w:noProof/>
            <w:webHidden/>
          </w:rPr>
          <w:fldChar w:fldCharType="begin"/>
        </w:r>
        <w:r>
          <w:rPr>
            <w:noProof/>
            <w:webHidden/>
          </w:rPr>
          <w:instrText xml:space="preserve"> PAGEREF _Toc227233520 \h </w:instrText>
        </w:r>
        <w:r>
          <w:rPr>
            <w:noProof/>
            <w:webHidden/>
          </w:rPr>
        </w:r>
        <w:r>
          <w:rPr>
            <w:noProof/>
            <w:webHidden/>
          </w:rPr>
          <w:fldChar w:fldCharType="separate"/>
        </w:r>
        <w:r w:rsidR="0064180D">
          <w:rPr>
            <w:noProof/>
            <w:webHidden/>
          </w:rPr>
          <w:t>44</w:t>
        </w:r>
        <w:r>
          <w:rPr>
            <w:noProof/>
            <w:webHidden/>
          </w:rPr>
          <w:fldChar w:fldCharType="end"/>
        </w:r>
      </w:hyperlink>
    </w:p>
    <w:p w14:paraId="430BF5FF" w14:textId="16AEED4E"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21" w:history="1">
        <w:r w:rsidRPr="00C33097">
          <w:rPr>
            <w:rStyle w:val="Hyperlink"/>
            <w:rFonts w:eastAsia="Times New Roman"/>
            <w:noProof/>
          </w:rPr>
          <w:t>Description of Data Obtained</w:t>
        </w:r>
        <w:r>
          <w:rPr>
            <w:noProof/>
            <w:webHidden/>
          </w:rPr>
          <w:tab/>
        </w:r>
        <w:r>
          <w:rPr>
            <w:noProof/>
            <w:webHidden/>
          </w:rPr>
          <w:fldChar w:fldCharType="begin"/>
        </w:r>
        <w:r>
          <w:rPr>
            <w:noProof/>
            <w:webHidden/>
          </w:rPr>
          <w:instrText xml:space="preserve"> PAGEREF _Toc227233521 \h </w:instrText>
        </w:r>
        <w:r>
          <w:rPr>
            <w:noProof/>
            <w:webHidden/>
          </w:rPr>
        </w:r>
        <w:r>
          <w:rPr>
            <w:noProof/>
            <w:webHidden/>
          </w:rPr>
          <w:fldChar w:fldCharType="separate"/>
        </w:r>
        <w:r w:rsidR="0064180D">
          <w:rPr>
            <w:noProof/>
            <w:webHidden/>
          </w:rPr>
          <w:t>45</w:t>
        </w:r>
        <w:r>
          <w:rPr>
            <w:noProof/>
            <w:webHidden/>
          </w:rPr>
          <w:fldChar w:fldCharType="end"/>
        </w:r>
      </w:hyperlink>
    </w:p>
    <w:p w14:paraId="3CE90FE7" w14:textId="3586576D"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22" w:history="1">
        <w:r w:rsidRPr="00C33097">
          <w:rPr>
            <w:rStyle w:val="Hyperlink"/>
            <w:noProof/>
          </w:rPr>
          <w:t>Conclusions and Comparative Findings</w:t>
        </w:r>
        <w:r>
          <w:rPr>
            <w:noProof/>
            <w:webHidden/>
          </w:rPr>
          <w:tab/>
        </w:r>
        <w:r>
          <w:rPr>
            <w:noProof/>
            <w:webHidden/>
          </w:rPr>
          <w:fldChar w:fldCharType="begin"/>
        </w:r>
        <w:r>
          <w:rPr>
            <w:noProof/>
            <w:webHidden/>
          </w:rPr>
          <w:instrText xml:space="preserve"> PAGEREF _Toc227233522 \h </w:instrText>
        </w:r>
        <w:r>
          <w:rPr>
            <w:noProof/>
            <w:webHidden/>
          </w:rPr>
        </w:r>
        <w:r>
          <w:rPr>
            <w:noProof/>
            <w:webHidden/>
          </w:rPr>
          <w:fldChar w:fldCharType="separate"/>
        </w:r>
        <w:r w:rsidR="0064180D">
          <w:rPr>
            <w:noProof/>
            <w:webHidden/>
          </w:rPr>
          <w:t>45</w:t>
        </w:r>
        <w:r>
          <w:rPr>
            <w:noProof/>
            <w:webHidden/>
          </w:rPr>
          <w:fldChar w:fldCharType="end"/>
        </w:r>
      </w:hyperlink>
    </w:p>
    <w:p w14:paraId="5413E9B5" w14:textId="1445C803"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23" w:history="1">
        <w:r w:rsidRPr="00C33097">
          <w:rPr>
            <w:rStyle w:val="Hyperlink"/>
            <w:noProof/>
          </w:rPr>
          <w:t>V.</w:t>
        </w:r>
        <w:r>
          <w:rPr>
            <w:rFonts w:asciiTheme="minorHAnsi" w:hAnsiTheme="minorHAnsi" w:cstheme="minorBidi"/>
            <w:bCs w:val="0"/>
            <w:noProof/>
            <w:kern w:val="2"/>
            <w:szCs w:val="24"/>
            <w14:ligatures w14:val="standardContextual"/>
          </w:rPr>
          <w:tab/>
        </w:r>
        <w:r w:rsidRPr="00C33097">
          <w:rPr>
            <w:rStyle w:val="Hyperlink"/>
            <w:noProof/>
          </w:rPr>
          <w:t>Review of Compliance with Medicaid Managed Care Regulations</w:t>
        </w:r>
        <w:r>
          <w:rPr>
            <w:noProof/>
            <w:webHidden/>
          </w:rPr>
          <w:tab/>
        </w:r>
        <w:r>
          <w:rPr>
            <w:noProof/>
            <w:webHidden/>
          </w:rPr>
          <w:fldChar w:fldCharType="begin"/>
        </w:r>
        <w:r>
          <w:rPr>
            <w:noProof/>
            <w:webHidden/>
          </w:rPr>
          <w:instrText xml:space="preserve"> PAGEREF _Toc227233523 \h </w:instrText>
        </w:r>
        <w:r>
          <w:rPr>
            <w:noProof/>
            <w:webHidden/>
          </w:rPr>
        </w:r>
        <w:r>
          <w:rPr>
            <w:noProof/>
            <w:webHidden/>
          </w:rPr>
          <w:fldChar w:fldCharType="separate"/>
        </w:r>
        <w:r w:rsidR="0064180D">
          <w:rPr>
            <w:noProof/>
            <w:webHidden/>
          </w:rPr>
          <w:t>55</w:t>
        </w:r>
        <w:r>
          <w:rPr>
            <w:noProof/>
            <w:webHidden/>
          </w:rPr>
          <w:fldChar w:fldCharType="end"/>
        </w:r>
      </w:hyperlink>
    </w:p>
    <w:p w14:paraId="1AF9A7F6" w14:textId="39C8DA39"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24" w:history="1">
        <w:r w:rsidRPr="00C33097">
          <w:rPr>
            <w:rStyle w:val="Hyperlink"/>
            <w:noProof/>
          </w:rPr>
          <w:t>Objectives</w:t>
        </w:r>
        <w:r>
          <w:rPr>
            <w:noProof/>
            <w:webHidden/>
          </w:rPr>
          <w:tab/>
        </w:r>
        <w:r>
          <w:rPr>
            <w:noProof/>
            <w:webHidden/>
          </w:rPr>
          <w:fldChar w:fldCharType="begin"/>
        </w:r>
        <w:r>
          <w:rPr>
            <w:noProof/>
            <w:webHidden/>
          </w:rPr>
          <w:instrText xml:space="preserve"> PAGEREF _Toc227233524 \h </w:instrText>
        </w:r>
        <w:r>
          <w:rPr>
            <w:noProof/>
            <w:webHidden/>
          </w:rPr>
        </w:r>
        <w:r>
          <w:rPr>
            <w:noProof/>
            <w:webHidden/>
          </w:rPr>
          <w:fldChar w:fldCharType="separate"/>
        </w:r>
        <w:r w:rsidR="0064180D">
          <w:rPr>
            <w:noProof/>
            <w:webHidden/>
          </w:rPr>
          <w:t>55</w:t>
        </w:r>
        <w:r>
          <w:rPr>
            <w:noProof/>
            <w:webHidden/>
          </w:rPr>
          <w:fldChar w:fldCharType="end"/>
        </w:r>
      </w:hyperlink>
    </w:p>
    <w:p w14:paraId="76AD4EB9" w14:textId="3B37CD12"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25" w:history="1">
        <w:r w:rsidRPr="00C33097">
          <w:rPr>
            <w:rStyle w:val="Hyperlink"/>
            <w:noProof/>
          </w:rPr>
          <w:t>Technical Methods of Data Collection and Analysis</w:t>
        </w:r>
        <w:r>
          <w:rPr>
            <w:noProof/>
            <w:webHidden/>
          </w:rPr>
          <w:tab/>
        </w:r>
        <w:r>
          <w:rPr>
            <w:noProof/>
            <w:webHidden/>
          </w:rPr>
          <w:fldChar w:fldCharType="begin"/>
        </w:r>
        <w:r>
          <w:rPr>
            <w:noProof/>
            <w:webHidden/>
          </w:rPr>
          <w:instrText xml:space="preserve"> PAGEREF _Toc227233525 \h </w:instrText>
        </w:r>
        <w:r>
          <w:rPr>
            <w:noProof/>
            <w:webHidden/>
          </w:rPr>
        </w:r>
        <w:r>
          <w:rPr>
            <w:noProof/>
            <w:webHidden/>
          </w:rPr>
          <w:fldChar w:fldCharType="separate"/>
        </w:r>
        <w:r w:rsidR="0064180D">
          <w:rPr>
            <w:noProof/>
            <w:webHidden/>
          </w:rPr>
          <w:t>55</w:t>
        </w:r>
        <w:r>
          <w:rPr>
            <w:noProof/>
            <w:webHidden/>
          </w:rPr>
          <w:fldChar w:fldCharType="end"/>
        </w:r>
      </w:hyperlink>
    </w:p>
    <w:p w14:paraId="71B1FE8C" w14:textId="7CDEFAE1"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26" w:history="1">
        <w:r w:rsidRPr="00C33097">
          <w:rPr>
            <w:rStyle w:val="Hyperlink"/>
            <w:noProof/>
          </w:rPr>
          <w:t>Description of Data Obtained</w:t>
        </w:r>
        <w:r>
          <w:rPr>
            <w:noProof/>
            <w:webHidden/>
          </w:rPr>
          <w:tab/>
        </w:r>
        <w:r>
          <w:rPr>
            <w:noProof/>
            <w:webHidden/>
          </w:rPr>
          <w:fldChar w:fldCharType="begin"/>
        </w:r>
        <w:r>
          <w:rPr>
            <w:noProof/>
            <w:webHidden/>
          </w:rPr>
          <w:instrText xml:space="preserve"> PAGEREF _Toc227233526 \h </w:instrText>
        </w:r>
        <w:r>
          <w:rPr>
            <w:noProof/>
            <w:webHidden/>
          </w:rPr>
        </w:r>
        <w:r>
          <w:rPr>
            <w:noProof/>
            <w:webHidden/>
          </w:rPr>
          <w:fldChar w:fldCharType="separate"/>
        </w:r>
        <w:r w:rsidR="0064180D">
          <w:rPr>
            <w:noProof/>
            <w:webHidden/>
          </w:rPr>
          <w:t>57</w:t>
        </w:r>
        <w:r>
          <w:rPr>
            <w:noProof/>
            <w:webHidden/>
          </w:rPr>
          <w:fldChar w:fldCharType="end"/>
        </w:r>
      </w:hyperlink>
    </w:p>
    <w:p w14:paraId="547F3E10" w14:textId="2AF1887D"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27" w:history="1">
        <w:r w:rsidRPr="00C33097">
          <w:rPr>
            <w:rStyle w:val="Hyperlink"/>
            <w:noProof/>
          </w:rPr>
          <w:t>Conclusions and Comparative Findings</w:t>
        </w:r>
        <w:r>
          <w:rPr>
            <w:noProof/>
            <w:webHidden/>
          </w:rPr>
          <w:tab/>
        </w:r>
        <w:r>
          <w:rPr>
            <w:noProof/>
            <w:webHidden/>
          </w:rPr>
          <w:fldChar w:fldCharType="begin"/>
        </w:r>
        <w:r>
          <w:rPr>
            <w:noProof/>
            <w:webHidden/>
          </w:rPr>
          <w:instrText xml:space="preserve"> PAGEREF _Toc227233527 \h </w:instrText>
        </w:r>
        <w:r>
          <w:rPr>
            <w:noProof/>
            <w:webHidden/>
          </w:rPr>
        </w:r>
        <w:r>
          <w:rPr>
            <w:noProof/>
            <w:webHidden/>
          </w:rPr>
          <w:fldChar w:fldCharType="separate"/>
        </w:r>
        <w:r w:rsidR="0064180D">
          <w:rPr>
            <w:noProof/>
            <w:webHidden/>
          </w:rPr>
          <w:t>57</w:t>
        </w:r>
        <w:r>
          <w:rPr>
            <w:noProof/>
            <w:webHidden/>
          </w:rPr>
          <w:fldChar w:fldCharType="end"/>
        </w:r>
      </w:hyperlink>
    </w:p>
    <w:p w14:paraId="307CD9BC" w14:textId="4A6CF5F1"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28" w:history="1">
        <w:r w:rsidRPr="00C33097">
          <w:rPr>
            <w:rStyle w:val="Hyperlink"/>
            <w:noProof/>
          </w:rPr>
          <w:t>VI.</w:t>
        </w:r>
        <w:r>
          <w:rPr>
            <w:rFonts w:asciiTheme="minorHAnsi" w:hAnsiTheme="minorHAnsi" w:cstheme="minorBidi"/>
            <w:bCs w:val="0"/>
            <w:noProof/>
            <w:kern w:val="2"/>
            <w:szCs w:val="24"/>
            <w14:ligatures w14:val="standardContextual"/>
          </w:rPr>
          <w:tab/>
        </w:r>
        <w:r w:rsidRPr="00C33097">
          <w:rPr>
            <w:rStyle w:val="Hyperlink"/>
            <w:noProof/>
          </w:rPr>
          <w:t>Validation of Network Adequacy</w:t>
        </w:r>
        <w:r>
          <w:rPr>
            <w:noProof/>
            <w:webHidden/>
          </w:rPr>
          <w:tab/>
        </w:r>
        <w:r>
          <w:rPr>
            <w:noProof/>
            <w:webHidden/>
          </w:rPr>
          <w:fldChar w:fldCharType="begin"/>
        </w:r>
        <w:r>
          <w:rPr>
            <w:noProof/>
            <w:webHidden/>
          </w:rPr>
          <w:instrText xml:space="preserve"> PAGEREF _Toc227233528 \h </w:instrText>
        </w:r>
        <w:r>
          <w:rPr>
            <w:noProof/>
            <w:webHidden/>
          </w:rPr>
        </w:r>
        <w:r>
          <w:rPr>
            <w:noProof/>
            <w:webHidden/>
          </w:rPr>
          <w:fldChar w:fldCharType="separate"/>
        </w:r>
        <w:r w:rsidR="0064180D">
          <w:rPr>
            <w:noProof/>
            <w:webHidden/>
          </w:rPr>
          <w:t>59</w:t>
        </w:r>
        <w:r>
          <w:rPr>
            <w:noProof/>
            <w:webHidden/>
          </w:rPr>
          <w:fldChar w:fldCharType="end"/>
        </w:r>
      </w:hyperlink>
    </w:p>
    <w:p w14:paraId="40B9C6AE" w14:textId="57D95BCE"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29" w:history="1">
        <w:r w:rsidRPr="00C33097">
          <w:rPr>
            <w:rStyle w:val="Hyperlink"/>
            <w:noProof/>
          </w:rPr>
          <w:t>Objectives</w:t>
        </w:r>
        <w:r>
          <w:rPr>
            <w:noProof/>
            <w:webHidden/>
          </w:rPr>
          <w:tab/>
        </w:r>
        <w:r>
          <w:rPr>
            <w:noProof/>
            <w:webHidden/>
          </w:rPr>
          <w:fldChar w:fldCharType="begin"/>
        </w:r>
        <w:r>
          <w:rPr>
            <w:noProof/>
            <w:webHidden/>
          </w:rPr>
          <w:instrText xml:space="preserve"> PAGEREF _Toc227233529 \h </w:instrText>
        </w:r>
        <w:r>
          <w:rPr>
            <w:noProof/>
            <w:webHidden/>
          </w:rPr>
        </w:r>
        <w:r>
          <w:rPr>
            <w:noProof/>
            <w:webHidden/>
          </w:rPr>
          <w:fldChar w:fldCharType="separate"/>
        </w:r>
        <w:r w:rsidR="0064180D">
          <w:rPr>
            <w:noProof/>
            <w:webHidden/>
          </w:rPr>
          <w:t>59</w:t>
        </w:r>
        <w:r>
          <w:rPr>
            <w:noProof/>
            <w:webHidden/>
          </w:rPr>
          <w:fldChar w:fldCharType="end"/>
        </w:r>
      </w:hyperlink>
    </w:p>
    <w:p w14:paraId="3207E2B2" w14:textId="5478B8F7"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30" w:history="1">
        <w:r w:rsidRPr="00C33097">
          <w:rPr>
            <w:rStyle w:val="Hyperlink"/>
            <w:noProof/>
          </w:rPr>
          <w:t>Technical Methods of Data Collection and Analysis</w:t>
        </w:r>
        <w:r>
          <w:rPr>
            <w:noProof/>
            <w:webHidden/>
          </w:rPr>
          <w:tab/>
        </w:r>
        <w:r>
          <w:rPr>
            <w:noProof/>
            <w:webHidden/>
          </w:rPr>
          <w:fldChar w:fldCharType="begin"/>
        </w:r>
        <w:r>
          <w:rPr>
            <w:noProof/>
            <w:webHidden/>
          </w:rPr>
          <w:instrText xml:space="preserve"> PAGEREF _Toc227233530 \h </w:instrText>
        </w:r>
        <w:r>
          <w:rPr>
            <w:noProof/>
            <w:webHidden/>
          </w:rPr>
        </w:r>
        <w:r>
          <w:rPr>
            <w:noProof/>
            <w:webHidden/>
          </w:rPr>
          <w:fldChar w:fldCharType="separate"/>
        </w:r>
        <w:r w:rsidR="0064180D">
          <w:rPr>
            <w:noProof/>
            <w:webHidden/>
          </w:rPr>
          <w:t>59</w:t>
        </w:r>
        <w:r>
          <w:rPr>
            <w:noProof/>
            <w:webHidden/>
          </w:rPr>
          <w:fldChar w:fldCharType="end"/>
        </w:r>
      </w:hyperlink>
    </w:p>
    <w:p w14:paraId="73908633" w14:textId="717BE12F"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31" w:history="1">
        <w:r w:rsidRPr="00C33097">
          <w:rPr>
            <w:rStyle w:val="Hyperlink"/>
            <w:noProof/>
          </w:rPr>
          <w:t>Description of Data Obtained</w:t>
        </w:r>
        <w:r>
          <w:rPr>
            <w:noProof/>
            <w:webHidden/>
          </w:rPr>
          <w:tab/>
        </w:r>
        <w:r>
          <w:rPr>
            <w:noProof/>
            <w:webHidden/>
          </w:rPr>
          <w:fldChar w:fldCharType="begin"/>
        </w:r>
        <w:r>
          <w:rPr>
            <w:noProof/>
            <w:webHidden/>
          </w:rPr>
          <w:instrText xml:space="preserve"> PAGEREF _Toc227233531 \h </w:instrText>
        </w:r>
        <w:r>
          <w:rPr>
            <w:noProof/>
            <w:webHidden/>
          </w:rPr>
        </w:r>
        <w:r>
          <w:rPr>
            <w:noProof/>
            <w:webHidden/>
          </w:rPr>
          <w:fldChar w:fldCharType="separate"/>
        </w:r>
        <w:r w:rsidR="0064180D">
          <w:rPr>
            <w:noProof/>
            <w:webHidden/>
          </w:rPr>
          <w:t>62</w:t>
        </w:r>
        <w:r>
          <w:rPr>
            <w:noProof/>
            <w:webHidden/>
          </w:rPr>
          <w:fldChar w:fldCharType="end"/>
        </w:r>
      </w:hyperlink>
    </w:p>
    <w:p w14:paraId="0A7953EF" w14:textId="17C9F696"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32" w:history="1">
        <w:r w:rsidRPr="00C33097">
          <w:rPr>
            <w:rStyle w:val="Hyperlink"/>
            <w:noProof/>
          </w:rPr>
          <w:t>Conclusions and Findings</w:t>
        </w:r>
        <w:r>
          <w:rPr>
            <w:noProof/>
            <w:webHidden/>
          </w:rPr>
          <w:tab/>
        </w:r>
        <w:r>
          <w:rPr>
            <w:noProof/>
            <w:webHidden/>
          </w:rPr>
          <w:fldChar w:fldCharType="begin"/>
        </w:r>
        <w:r>
          <w:rPr>
            <w:noProof/>
            <w:webHidden/>
          </w:rPr>
          <w:instrText xml:space="preserve"> PAGEREF _Toc227233532 \h </w:instrText>
        </w:r>
        <w:r>
          <w:rPr>
            <w:noProof/>
            <w:webHidden/>
          </w:rPr>
        </w:r>
        <w:r>
          <w:rPr>
            <w:noProof/>
            <w:webHidden/>
          </w:rPr>
          <w:fldChar w:fldCharType="separate"/>
        </w:r>
        <w:r w:rsidR="0064180D">
          <w:rPr>
            <w:noProof/>
            <w:webHidden/>
          </w:rPr>
          <w:t>63</w:t>
        </w:r>
        <w:r>
          <w:rPr>
            <w:noProof/>
            <w:webHidden/>
          </w:rPr>
          <w:fldChar w:fldCharType="end"/>
        </w:r>
      </w:hyperlink>
    </w:p>
    <w:p w14:paraId="6B959F9C" w14:textId="4125C6D7"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33" w:history="1">
        <w:r w:rsidRPr="00C33097">
          <w:rPr>
            <w:rStyle w:val="Hyperlink"/>
            <w:noProof/>
          </w:rPr>
          <w:t>VII.</w:t>
        </w:r>
        <w:r>
          <w:rPr>
            <w:rFonts w:asciiTheme="minorHAnsi" w:hAnsiTheme="minorHAnsi" w:cstheme="minorBidi"/>
            <w:bCs w:val="0"/>
            <w:noProof/>
            <w:kern w:val="2"/>
            <w:szCs w:val="24"/>
            <w14:ligatures w14:val="standardContextual"/>
          </w:rPr>
          <w:tab/>
        </w:r>
        <w:r w:rsidRPr="00C33097">
          <w:rPr>
            <w:rStyle w:val="Hyperlink"/>
            <w:noProof/>
          </w:rPr>
          <w:t>Quality-of-care Surveys – Primary Care Member Experience Survey</w:t>
        </w:r>
        <w:r>
          <w:rPr>
            <w:noProof/>
            <w:webHidden/>
          </w:rPr>
          <w:tab/>
        </w:r>
        <w:r>
          <w:rPr>
            <w:noProof/>
            <w:webHidden/>
          </w:rPr>
          <w:fldChar w:fldCharType="begin"/>
        </w:r>
        <w:r>
          <w:rPr>
            <w:noProof/>
            <w:webHidden/>
          </w:rPr>
          <w:instrText xml:space="preserve"> PAGEREF _Toc227233533 \h </w:instrText>
        </w:r>
        <w:r>
          <w:rPr>
            <w:noProof/>
            <w:webHidden/>
          </w:rPr>
        </w:r>
        <w:r>
          <w:rPr>
            <w:noProof/>
            <w:webHidden/>
          </w:rPr>
          <w:fldChar w:fldCharType="separate"/>
        </w:r>
        <w:r w:rsidR="0064180D">
          <w:rPr>
            <w:noProof/>
            <w:webHidden/>
          </w:rPr>
          <w:t>127</w:t>
        </w:r>
        <w:r>
          <w:rPr>
            <w:noProof/>
            <w:webHidden/>
          </w:rPr>
          <w:fldChar w:fldCharType="end"/>
        </w:r>
      </w:hyperlink>
    </w:p>
    <w:p w14:paraId="66190ED1" w14:textId="19EB584F"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34" w:history="1">
        <w:r w:rsidRPr="00C33097">
          <w:rPr>
            <w:rStyle w:val="Hyperlink"/>
            <w:noProof/>
          </w:rPr>
          <w:t>Objectives</w:t>
        </w:r>
        <w:r>
          <w:rPr>
            <w:noProof/>
            <w:webHidden/>
          </w:rPr>
          <w:tab/>
        </w:r>
        <w:r>
          <w:rPr>
            <w:noProof/>
            <w:webHidden/>
          </w:rPr>
          <w:fldChar w:fldCharType="begin"/>
        </w:r>
        <w:r>
          <w:rPr>
            <w:noProof/>
            <w:webHidden/>
          </w:rPr>
          <w:instrText xml:space="preserve"> PAGEREF _Toc227233534 \h </w:instrText>
        </w:r>
        <w:r>
          <w:rPr>
            <w:noProof/>
            <w:webHidden/>
          </w:rPr>
        </w:r>
        <w:r>
          <w:rPr>
            <w:noProof/>
            <w:webHidden/>
          </w:rPr>
          <w:fldChar w:fldCharType="separate"/>
        </w:r>
        <w:r w:rsidR="0064180D">
          <w:rPr>
            <w:noProof/>
            <w:webHidden/>
          </w:rPr>
          <w:t>127</w:t>
        </w:r>
        <w:r>
          <w:rPr>
            <w:noProof/>
            <w:webHidden/>
          </w:rPr>
          <w:fldChar w:fldCharType="end"/>
        </w:r>
      </w:hyperlink>
    </w:p>
    <w:p w14:paraId="6A5A5E89" w14:textId="0C7CC936"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35" w:history="1">
        <w:r w:rsidRPr="00C33097">
          <w:rPr>
            <w:rStyle w:val="Hyperlink"/>
            <w:noProof/>
          </w:rPr>
          <w:t>Technical Methods of Data Collection and Analysis</w:t>
        </w:r>
        <w:r>
          <w:rPr>
            <w:noProof/>
            <w:webHidden/>
          </w:rPr>
          <w:tab/>
        </w:r>
        <w:r>
          <w:rPr>
            <w:noProof/>
            <w:webHidden/>
          </w:rPr>
          <w:fldChar w:fldCharType="begin"/>
        </w:r>
        <w:r>
          <w:rPr>
            <w:noProof/>
            <w:webHidden/>
          </w:rPr>
          <w:instrText xml:space="preserve"> PAGEREF _Toc227233535 \h </w:instrText>
        </w:r>
        <w:r>
          <w:rPr>
            <w:noProof/>
            <w:webHidden/>
          </w:rPr>
        </w:r>
        <w:r>
          <w:rPr>
            <w:noProof/>
            <w:webHidden/>
          </w:rPr>
          <w:fldChar w:fldCharType="separate"/>
        </w:r>
        <w:r w:rsidR="0064180D">
          <w:rPr>
            <w:noProof/>
            <w:webHidden/>
          </w:rPr>
          <w:t>127</w:t>
        </w:r>
        <w:r>
          <w:rPr>
            <w:noProof/>
            <w:webHidden/>
          </w:rPr>
          <w:fldChar w:fldCharType="end"/>
        </w:r>
      </w:hyperlink>
    </w:p>
    <w:p w14:paraId="27E99C37" w14:textId="48C22E2C"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36" w:history="1">
        <w:r w:rsidRPr="00C33097">
          <w:rPr>
            <w:rStyle w:val="Hyperlink"/>
            <w:noProof/>
          </w:rPr>
          <w:t>Description of Data Obtained</w:t>
        </w:r>
        <w:r>
          <w:rPr>
            <w:noProof/>
            <w:webHidden/>
          </w:rPr>
          <w:tab/>
        </w:r>
        <w:r>
          <w:rPr>
            <w:noProof/>
            <w:webHidden/>
          </w:rPr>
          <w:fldChar w:fldCharType="begin"/>
        </w:r>
        <w:r>
          <w:rPr>
            <w:noProof/>
            <w:webHidden/>
          </w:rPr>
          <w:instrText xml:space="preserve"> PAGEREF _Toc227233536 \h </w:instrText>
        </w:r>
        <w:r>
          <w:rPr>
            <w:noProof/>
            <w:webHidden/>
          </w:rPr>
        </w:r>
        <w:r>
          <w:rPr>
            <w:noProof/>
            <w:webHidden/>
          </w:rPr>
          <w:fldChar w:fldCharType="separate"/>
        </w:r>
        <w:r w:rsidR="0064180D">
          <w:rPr>
            <w:noProof/>
            <w:webHidden/>
          </w:rPr>
          <w:t>128</w:t>
        </w:r>
        <w:r>
          <w:rPr>
            <w:noProof/>
            <w:webHidden/>
          </w:rPr>
          <w:fldChar w:fldCharType="end"/>
        </w:r>
      </w:hyperlink>
    </w:p>
    <w:p w14:paraId="481AB9C7" w14:textId="5BA13FF9"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37" w:history="1">
        <w:r w:rsidRPr="00C33097">
          <w:rPr>
            <w:rStyle w:val="Hyperlink"/>
            <w:noProof/>
          </w:rPr>
          <w:t>Conclusions and Comparative Findings</w:t>
        </w:r>
        <w:r>
          <w:rPr>
            <w:noProof/>
            <w:webHidden/>
          </w:rPr>
          <w:tab/>
        </w:r>
        <w:r>
          <w:rPr>
            <w:noProof/>
            <w:webHidden/>
          </w:rPr>
          <w:fldChar w:fldCharType="begin"/>
        </w:r>
        <w:r>
          <w:rPr>
            <w:noProof/>
            <w:webHidden/>
          </w:rPr>
          <w:instrText xml:space="preserve"> PAGEREF _Toc227233537 \h </w:instrText>
        </w:r>
        <w:r>
          <w:rPr>
            <w:noProof/>
            <w:webHidden/>
          </w:rPr>
        </w:r>
        <w:r>
          <w:rPr>
            <w:noProof/>
            <w:webHidden/>
          </w:rPr>
          <w:fldChar w:fldCharType="separate"/>
        </w:r>
        <w:r w:rsidR="0064180D">
          <w:rPr>
            <w:noProof/>
            <w:webHidden/>
          </w:rPr>
          <w:t>128</w:t>
        </w:r>
        <w:r>
          <w:rPr>
            <w:noProof/>
            <w:webHidden/>
          </w:rPr>
          <w:fldChar w:fldCharType="end"/>
        </w:r>
      </w:hyperlink>
    </w:p>
    <w:p w14:paraId="4455F24A" w14:textId="53D8C1CA"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38" w:history="1">
        <w:r w:rsidRPr="00C33097">
          <w:rPr>
            <w:rStyle w:val="Hyperlink"/>
            <w:noProof/>
          </w:rPr>
          <w:t>VIII.</w:t>
        </w:r>
        <w:r>
          <w:rPr>
            <w:rFonts w:asciiTheme="minorHAnsi" w:hAnsiTheme="minorHAnsi" w:cstheme="minorBidi"/>
            <w:bCs w:val="0"/>
            <w:noProof/>
            <w:kern w:val="2"/>
            <w:szCs w:val="24"/>
            <w14:ligatures w14:val="standardContextual"/>
          </w:rPr>
          <w:tab/>
        </w:r>
        <w:r w:rsidRPr="00C33097">
          <w:rPr>
            <w:rStyle w:val="Hyperlink"/>
            <w:noProof/>
          </w:rPr>
          <w:t>MCP Responses to the Previous EQR Recommendations</w:t>
        </w:r>
        <w:r>
          <w:rPr>
            <w:noProof/>
            <w:webHidden/>
          </w:rPr>
          <w:tab/>
        </w:r>
        <w:r>
          <w:rPr>
            <w:noProof/>
            <w:webHidden/>
          </w:rPr>
          <w:fldChar w:fldCharType="begin"/>
        </w:r>
        <w:r>
          <w:rPr>
            <w:noProof/>
            <w:webHidden/>
          </w:rPr>
          <w:instrText xml:space="preserve"> PAGEREF _Toc227233538 \h </w:instrText>
        </w:r>
        <w:r>
          <w:rPr>
            <w:noProof/>
            <w:webHidden/>
          </w:rPr>
        </w:r>
        <w:r>
          <w:rPr>
            <w:noProof/>
            <w:webHidden/>
          </w:rPr>
          <w:fldChar w:fldCharType="separate"/>
        </w:r>
        <w:r w:rsidR="0064180D">
          <w:rPr>
            <w:noProof/>
            <w:webHidden/>
          </w:rPr>
          <w:t>131</w:t>
        </w:r>
        <w:r>
          <w:rPr>
            <w:noProof/>
            <w:webHidden/>
          </w:rPr>
          <w:fldChar w:fldCharType="end"/>
        </w:r>
      </w:hyperlink>
    </w:p>
    <w:p w14:paraId="303CE969" w14:textId="3B48F808"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39" w:history="1">
        <w:r w:rsidRPr="00C33097">
          <w:rPr>
            <w:rStyle w:val="Hyperlink"/>
            <w:rFonts w:eastAsia="Times New Roman"/>
            <w:noProof/>
          </w:rPr>
          <w:t>MGB Response to Previous EQR Recommendations</w:t>
        </w:r>
        <w:r>
          <w:rPr>
            <w:noProof/>
            <w:webHidden/>
          </w:rPr>
          <w:tab/>
        </w:r>
        <w:r>
          <w:rPr>
            <w:noProof/>
            <w:webHidden/>
          </w:rPr>
          <w:fldChar w:fldCharType="begin"/>
        </w:r>
        <w:r>
          <w:rPr>
            <w:noProof/>
            <w:webHidden/>
          </w:rPr>
          <w:instrText xml:space="preserve"> PAGEREF _Toc227233539 \h </w:instrText>
        </w:r>
        <w:r>
          <w:rPr>
            <w:noProof/>
            <w:webHidden/>
          </w:rPr>
        </w:r>
        <w:r>
          <w:rPr>
            <w:noProof/>
            <w:webHidden/>
          </w:rPr>
          <w:fldChar w:fldCharType="separate"/>
        </w:r>
        <w:r w:rsidR="0064180D">
          <w:rPr>
            <w:noProof/>
            <w:webHidden/>
          </w:rPr>
          <w:t>131</w:t>
        </w:r>
        <w:r>
          <w:rPr>
            <w:noProof/>
            <w:webHidden/>
          </w:rPr>
          <w:fldChar w:fldCharType="end"/>
        </w:r>
      </w:hyperlink>
    </w:p>
    <w:p w14:paraId="2BD32388" w14:textId="13227343"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40" w:history="1">
        <w:r w:rsidRPr="00C33097">
          <w:rPr>
            <w:rStyle w:val="Hyperlink"/>
            <w:rFonts w:eastAsia="Times New Roman"/>
            <w:noProof/>
          </w:rPr>
          <w:t>WellSense Community Alliance Response to Previous EQR Recommendations</w:t>
        </w:r>
        <w:r>
          <w:rPr>
            <w:noProof/>
            <w:webHidden/>
          </w:rPr>
          <w:tab/>
        </w:r>
        <w:r>
          <w:rPr>
            <w:noProof/>
            <w:webHidden/>
          </w:rPr>
          <w:fldChar w:fldCharType="begin"/>
        </w:r>
        <w:r>
          <w:rPr>
            <w:noProof/>
            <w:webHidden/>
          </w:rPr>
          <w:instrText xml:space="preserve"> PAGEREF _Toc227233540 \h </w:instrText>
        </w:r>
        <w:r>
          <w:rPr>
            <w:noProof/>
            <w:webHidden/>
          </w:rPr>
        </w:r>
        <w:r>
          <w:rPr>
            <w:noProof/>
            <w:webHidden/>
          </w:rPr>
          <w:fldChar w:fldCharType="separate"/>
        </w:r>
        <w:r w:rsidR="0064180D">
          <w:rPr>
            <w:noProof/>
            <w:webHidden/>
          </w:rPr>
          <w:t>134</w:t>
        </w:r>
        <w:r>
          <w:rPr>
            <w:noProof/>
            <w:webHidden/>
          </w:rPr>
          <w:fldChar w:fldCharType="end"/>
        </w:r>
      </w:hyperlink>
    </w:p>
    <w:p w14:paraId="5E06EFB2" w14:textId="45D6D462"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41" w:history="1">
        <w:r w:rsidRPr="00C33097">
          <w:rPr>
            <w:rStyle w:val="Hyperlink"/>
            <w:rFonts w:eastAsia="Times New Roman"/>
            <w:noProof/>
          </w:rPr>
          <w:t>WellSense Mercy Response to Previous EQR Recommendations</w:t>
        </w:r>
        <w:r>
          <w:rPr>
            <w:noProof/>
            <w:webHidden/>
          </w:rPr>
          <w:tab/>
        </w:r>
        <w:r>
          <w:rPr>
            <w:noProof/>
            <w:webHidden/>
          </w:rPr>
          <w:fldChar w:fldCharType="begin"/>
        </w:r>
        <w:r>
          <w:rPr>
            <w:noProof/>
            <w:webHidden/>
          </w:rPr>
          <w:instrText xml:space="preserve"> PAGEREF _Toc227233541 \h </w:instrText>
        </w:r>
        <w:r>
          <w:rPr>
            <w:noProof/>
            <w:webHidden/>
          </w:rPr>
        </w:r>
        <w:r>
          <w:rPr>
            <w:noProof/>
            <w:webHidden/>
          </w:rPr>
          <w:fldChar w:fldCharType="separate"/>
        </w:r>
        <w:r w:rsidR="0064180D">
          <w:rPr>
            <w:noProof/>
            <w:webHidden/>
          </w:rPr>
          <w:t>137</w:t>
        </w:r>
        <w:r>
          <w:rPr>
            <w:noProof/>
            <w:webHidden/>
          </w:rPr>
          <w:fldChar w:fldCharType="end"/>
        </w:r>
      </w:hyperlink>
    </w:p>
    <w:p w14:paraId="4B2670F5" w14:textId="7F5F4051"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42" w:history="1">
        <w:r w:rsidRPr="00C33097">
          <w:rPr>
            <w:rStyle w:val="Hyperlink"/>
            <w:rFonts w:eastAsia="Times New Roman"/>
            <w:noProof/>
          </w:rPr>
          <w:t>WellSense Signature Response to Previous EQR Recommendations</w:t>
        </w:r>
        <w:r>
          <w:rPr>
            <w:noProof/>
            <w:webHidden/>
          </w:rPr>
          <w:tab/>
        </w:r>
        <w:r>
          <w:rPr>
            <w:noProof/>
            <w:webHidden/>
          </w:rPr>
          <w:fldChar w:fldCharType="begin"/>
        </w:r>
        <w:r>
          <w:rPr>
            <w:noProof/>
            <w:webHidden/>
          </w:rPr>
          <w:instrText xml:space="preserve"> PAGEREF _Toc227233542 \h </w:instrText>
        </w:r>
        <w:r>
          <w:rPr>
            <w:noProof/>
            <w:webHidden/>
          </w:rPr>
        </w:r>
        <w:r>
          <w:rPr>
            <w:noProof/>
            <w:webHidden/>
          </w:rPr>
          <w:fldChar w:fldCharType="separate"/>
        </w:r>
        <w:r w:rsidR="0064180D">
          <w:rPr>
            <w:noProof/>
            <w:webHidden/>
          </w:rPr>
          <w:t>140</w:t>
        </w:r>
        <w:r>
          <w:rPr>
            <w:noProof/>
            <w:webHidden/>
          </w:rPr>
          <w:fldChar w:fldCharType="end"/>
        </w:r>
      </w:hyperlink>
    </w:p>
    <w:p w14:paraId="1CC8330F" w14:textId="53687307"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43" w:history="1">
        <w:r w:rsidRPr="00C33097">
          <w:rPr>
            <w:rStyle w:val="Hyperlink"/>
            <w:rFonts w:eastAsia="Times New Roman"/>
            <w:noProof/>
          </w:rPr>
          <w:t>WellSense Southcoast Response to Previous EQR Recommendations</w:t>
        </w:r>
        <w:r>
          <w:rPr>
            <w:noProof/>
            <w:webHidden/>
          </w:rPr>
          <w:tab/>
        </w:r>
        <w:r>
          <w:rPr>
            <w:noProof/>
            <w:webHidden/>
          </w:rPr>
          <w:fldChar w:fldCharType="begin"/>
        </w:r>
        <w:r>
          <w:rPr>
            <w:noProof/>
            <w:webHidden/>
          </w:rPr>
          <w:instrText xml:space="preserve"> PAGEREF _Toc227233543 \h </w:instrText>
        </w:r>
        <w:r>
          <w:rPr>
            <w:noProof/>
            <w:webHidden/>
          </w:rPr>
        </w:r>
        <w:r>
          <w:rPr>
            <w:noProof/>
            <w:webHidden/>
          </w:rPr>
          <w:fldChar w:fldCharType="separate"/>
        </w:r>
        <w:r w:rsidR="0064180D">
          <w:rPr>
            <w:noProof/>
            <w:webHidden/>
          </w:rPr>
          <w:t>143</w:t>
        </w:r>
        <w:r>
          <w:rPr>
            <w:noProof/>
            <w:webHidden/>
          </w:rPr>
          <w:fldChar w:fldCharType="end"/>
        </w:r>
      </w:hyperlink>
    </w:p>
    <w:p w14:paraId="475B87F0" w14:textId="21022DB0"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44" w:history="1">
        <w:r w:rsidRPr="00C33097">
          <w:rPr>
            <w:rStyle w:val="Hyperlink"/>
            <w:rFonts w:eastAsia="Times New Roman"/>
            <w:noProof/>
          </w:rPr>
          <w:t>WellSense BILH Response to Previous EQR Recommendations</w:t>
        </w:r>
        <w:r>
          <w:rPr>
            <w:noProof/>
            <w:webHidden/>
          </w:rPr>
          <w:tab/>
        </w:r>
        <w:r>
          <w:rPr>
            <w:noProof/>
            <w:webHidden/>
          </w:rPr>
          <w:fldChar w:fldCharType="begin"/>
        </w:r>
        <w:r>
          <w:rPr>
            <w:noProof/>
            <w:webHidden/>
          </w:rPr>
          <w:instrText xml:space="preserve"> PAGEREF _Toc227233544 \h </w:instrText>
        </w:r>
        <w:r>
          <w:rPr>
            <w:noProof/>
            <w:webHidden/>
          </w:rPr>
        </w:r>
        <w:r>
          <w:rPr>
            <w:noProof/>
            <w:webHidden/>
          </w:rPr>
          <w:fldChar w:fldCharType="separate"/>
        </w:r>
        <w:r w:rsidR="0064180D">
          <w:rPr>
            <w:noProof/>
            <w:webHidden/>
          </w:rPr>
          <w:t>146</w:t>
        </w:r>
        <w:r>
          <w:rPr>
            <w:noProof/>
            <w:webHidden/>
          </w:rPr>
          <w:fldChar w:fldCharType="end"/>
        </w:r>
      </w:hyperlink>
    </w:p>
    <w:p w14:paraId="1D7AD297" w14:textId="79D273B2"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45" w:history="1">
        <w:r w:rsidRPr="00C33097">
          <w:rPr>
            <w:rStyle w:val="Hyperlink"/>
            <w:noProof/>
          </w:rPr>
          <w:t>WellSense Care Alliance Response to Previous EQR Recommendations</w:t>
        </w:r>
        <w:r>
          <w:rPr>
            <w:noProof/>
            <w:webHidden/>
          </w:rPr>
          <w:tab/>
        </w:r>
        <w:r>
          <w:rPr>
            <w:noProof/>
            <w:webHidden/>
          </w:rPr>
          <w:fldChar w:fldCharType="begin"/>
        </w:r>
        <w:r>
          <w:rPr>
            <w:noProof/>
            <w:webHidden/>
          </w:rPr>
          <w:instrText xml:space="preserve"> PAGEREF _Toc227233545 \h </w:instrText>
        </w:r>
        <w:r>
          <w:rPr>
            <w:noProof/>
            <w:webHidden/>
          </w:rPr>
        </w:r>
        <w:r>
          <w:rPr>
            <w:noProof/>
            <w:webHidden/>
          </w:rPr>
          <w:fldChar w:fldCharType="separate"/>
        </w:r>
        <w:r w:rsidR="0064180D">
          <w:rPr>
            <w:noProof/>
            <w:webHidden/>
          </w:rPr>
          <w:t>150</w:t>
        </w:r>
        <w:r>
          <w:rPr>
            <w:noProof/>
            <w:webHidden/>
          </w:rPr>
          <w:fldChar w:fldCharType="end"/>
        </w:r>
      </w:hyperlink>
    </w:p>
    <w:p w14:paraId="0BED9A83" w14:textId="190B97FB"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46" w:history="1">
        <w:r w:rsidRPr="00C33097">
          <w:rPr>
            <w:rStyle w:val="Hyperlink"/>
            <w:rFonts w:eastAsia="Times New Roman"/>
            <w:noProof/>
          </w:rPr>
          <w:t>WellSense East Boston Response to Previous EQR Recommendations</w:t>
        </w:r>
        <w:r>
          <w:rPr>
            <w:noProof/>
            <w:webHidden/>
          </w:rPr>
          <w:tab/>
        </w:r>
        <w:r>
          <w:rPr>
            <w:noProof/>
            <w:webHidden/>
          </w:rPr>
          <w:fldChar w:fldCharType="begin"/>
        </w:r>
        <w:r>
          <w:rPr>
            <w:noProof/>
            <w:webHidden/>
          </w:rPr>
          <w:instrText xml:space="preserve"> PAGEREF _Toc227233546 \h </w:instrText>
        </w:r>
        <w:r>
          <w:rPr>
            <w:noProof/>
            <w:webHidden/>
          </w:rPr>
        </w:r>
        <w:r>
          <w:rPr>
            <w:noProof/>
            <w:webHidden/>
          </w:rPr>
          <w:fldChar w:fldCharType="separate"/>
        </w:r>
        <w:r w:rsidR="0064180D">
          <w:rPr>
            <w:noProof/>
            <w:webHidden/>
          </w:rPr>
          <w:t>154</w:t>
        </w:r>
        <w:r>
          <w:rPr>
            <w:noProof/>
            <w:webHidden/>
          </w:rPr>
          <w:fldChar w:fldCharType="end"/>
        </w:r>
      </w:hyperlink>
    </w:p>
    <w:p w14:paraId="354D5B26" w14:textId="74186319"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47" w:history="1">
        <w:r w:rsidRPr="00C33097">
          <w:rPr>
            <w:rStyle w:val="Hyperlink"/>
            <w:rFonts w:eastAsia="Times New Roman"/>
            <w:noProof/>
          </w:rPr>
          <w:t>WellSense Children’s Response to Previous EQR Recommendations</w:t>
        </w:r>
        <w:r>
          <w:rPr>
            <w:noProof/>
            <w:webHidden/>
          </w:rPr>
          <w:tab/>
        </w:r>
        <w:r>
          <w:rPr>
            <w:noProof/>
            <w:webHidden/>
          </w:rPr>
          <w:fldChar w:fldCharType="begin"/>
        </w:r>
        <w:r>
          <w:rPr>
            <w:noProof/>
            <w:webHidden/>
          </w:rPr>
          <w:instrText xml:space="preserve"> PAGEREF _Toc227233547 \h </w:instrText>
        </w:r>
        <w:r>
          <w:rPr>
            <w:noProof/>
            <w:webHidden/>
          </w:rPr>
        </w:r>
        <w:r>
          <w:rPr>
            <w:noProof/>
            <w:webHidden/>
          </w:rPr>
          <w:fldChar w:fldCharType="separate"/>
        </w:r>
        <w:r w:rsidR="0064180D">
          <w:rPr>
            <w:noProof/>
            <w:webHidden/>
          </w:rPr>
          <w:t>157</w:t>
        </w:r>
        <w:r>
          <w:rPr>
            <w:noProof/>
            <w:webHidden/>
          </w:rPr>
          <w:fldChar w:fldCharType="end"/>
        </w:r>
      </w:hyperlink>
    </w:p>
    <w:p w14:paraId="73AE862F" w14:textId="5BEE3CFE"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48" w:history="1">
        <w:r w:rsidRPr="00C33097">
          <w:rPr>
            <w:rStyle w:val="Hyperlink"/>
            <w:noProof/>
          </w:rPr>
          <w:t>HNE BeHealthy Response to Previous EQR Recommendations</w:t>
        </w:r>
        <w:r>
          <w:rPr>
            <w:noProof/>
            <w:webHidden/>
          </w:rPr>
          <w:tab/>
        </w:r>
        <w:r>
          <w:rPr>
            <w:noProof/>
            <w:webHidden/>
          </w:rPr>
          <w:fldChar w:fldCharType="begin"/>
        </w:r>
        <w:r>
          <w:rPr>
            <w:noProof/>
            <w:webHidden/>
          </w:rPr>
          <w:instrText xml:space="preserve"> PAGEREF _Toc227233548 \h </w:instrText>
        </w:r>
        <w:r>
          <w:rPr>
            <w:noProof/>
            <w:webHidden/>
          </w:rPr>
        </w:r>
        <w:r>
          <w:rPr>
            <w:noProof/>
            <w:webHidden/>
          </w:rPr>
          <w:fldChar w:fldCharType="separate"/>
        </w:r>
        <w:r w:rsidR="0064180D">
          <w:rPr>
            <w:noProof/>
            <w:webHidden/>
          </w:rPr>
          <w:t>160</w:t>
        </w:r>
        <w:r>
          <w:rPr>
            <w:noProof/>
            <w:webHidden/>
          </w:rPr>
          <w:fldChar w:fldCharType="end"/>
        </w:r>
      </w:hyperlink>
    </w:p>
    <w:p w14:paraId="095EC0EC" w14:textId="75B2A395"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49" w:history="1">
        <w:r w:rsidRPr="00C33097">
          <w:rPr>
            <w:rStyle w:val="Hyperlink"/>
            <w:noProof/>
          </w:rPr>
          <w:t>Fallon Berkshire Response to Previous EQR Recommendations</w:t>
        </w:r>
        <w:r>
          <w:rPr>
            <w:noProof/>
            <w:webHidden/>
          </w:rPr>
          <w:tab/>
        </w:r>
        <w:r>
          <w:rPr>
            <w:noProof/>
            <w:webHidden/>
          </w:rPr>
          <w:fldChar w:fldCharType="begin"/>
        </w:r>
        <w:r>
          <w:rPr>
            <w:noProof/>
            <w:webHidden/>
          </w:rPr>
          <w:instrText xml:space="preserve"> PAGEREF _Toc227233549 \h </w:instrText>
        </w:r>
        <w:r>
          <w:rPr>
            <w:noProof/>
            <w:webHidden/>
          </w:rPr>
        </w:r>
        <w:r>
          <w:rPr>
            <w:noProof/>
            <w:webHidden/>
          </w:rPr>
          <w:fldChar w:fldCharType="separate"/>
        </w:r>
        <w:r w:rsidR="0064180D">
          <w:rPr>
            <w:noProof/>
            <w:webHidden/>
          </w:rPr>
          <w:t>163</w:t>
        </w:r>
        <w:r>
          <w:rPr>
            <w:noProof/>
            <w:webHidden/>
          </w:rPr>
          <w:fldChar w:fldCharType="end"/>
        </w:r>
      </w:hyperlink>
    </w:p>
    <w:p w14:paraId="131BDD5A" w14:textId="184A9F08"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50" w:history="1">
        <w:r w:rsidRPr="00C33097">
          <w:rPr>
            <w:rStyle w:val="Hyperlink"/>
            <w:noProof/>
          </w:rPr>
          <w:t>Fallon 365 Response to Previous EQR Recommendations</w:t>
        </w:r>
        <w:r>
          <w:rPr>
            <w:noProof/>
            <w:webHidden/>
          </w:rPr>
          <w:tab/>
        </w:r>
        <w:r>
          <w:rPr>
            <w:noProof/>
            <w:webHidden/>
          </w:rPr>
          <w:fldChar w:fldCharType="begin"/>
        </w:r>
        <w:r>
          <w:rPr>
            <w:noProof/>
            <w:webHidden/>
          </w:rPr>
          <w:instrText xml:space="preserve"> PAGEREF _Toc227233550 \h </w:instrText>
        </w:r>
        <w:r>
          <w:rPr>
            <w:noProof/>
            <w:webHidden/>
          </w:rPr>
        </w:r>
        <w:r>
          <w:rPr>
            <w:noProof/>
            <w:webHidden/>
          </w:rPr>
          <w:fldChar w:fldCharType="separate"/>
        </w:r>
        <w:r w:rsidR="0064180D">
          <w:rPr>
            <w:noProof/>
            <w:webHidden/>
          </w:rPr>
          <w:t>168</w:t>
        </w:r>
        <w:r>
          <w:rPr>
            <w:noProof/>
            <w:webHidden/>
          </w:rPr>
          <w:fldChar w:fldCharType="end"/>
        </w:r>
      </w:hyperlink>
    </w:p>
    <w:p w14:paraId="2F078157" w14:textId="2B180D14"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51" w:history="1">
        <w:r w:rsidRPr="00C33097">
          <w:rPr>
            <w:rStyle w:val="Hyperlink"/>
            <w:noProof/>
          </w:rPr>
          <w:t>Fallon Atrius Response to Previous EQR Recommendations</w:t>
        </w:r>
        <w:r>
          <w:rPr>
            <w:noProof/>
            <w:webHidden/>
          </w:rPr>
          <w:tab/>
        </w:r>
        <w:r>
          <w:rPr>
            <w:noProof/>
            <w:webHidden/>
          </w:rPr>
          <w:fldChar w:fldCharType="begin"/>
        </w:r>
        <w:r>
          <w:rPr>
            <w:noProof/>
            <w:webHidden/>
          </w:rPr>
          <w:instrText xml:space="preserve"> PAGEREF _Toc227233551 \h </w:instrText>
        </w:r>
        <w:r>
          <w:rPr>
            <w:noProof/>
            <w:webHidden/>
          </w:rPr>
        </w:r>
        <w:r>
          <w:rPr>
            <w:noProof/>
            <w:webHidden/>
          </w:rPr>
          <w:fldChar w:fldCharType="separate"/>
        </w:r>
        <w:r w:rsidR="0064180D">
          <w:rPr>
            <w:noProof/>
            <w:webHidden/>
          </w:rPr>
          <w:t>173</w:t>
        </w:r>
        <w:r>
          <w:rPr>
            <w:noProof/>
            <w:webHidden/>
          </w:rPr>
          <w:fldChar w:fldCharType="end"/>
        </w:r>
      </w:hyperlink>
    </w:p>
    <w:p w14:paraId="4DF9B08F" w14:textId="6CA21757"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52" w:history="1">
        <w:r w:rsidRPr="00C33097">
          <w:rPr>
            <w:rStyle w:val="Hyperlink"/>
            <w:noProof/>
          </w:rPr>
          <w:t>Tufts CHA Response to Previous EQR Recommendations</w:t>
        </w:r>
        <w:r>
          <w:rPr>
            <w:noProof/>
            <w:webHidden/>
          </w:rPr>
          <w:tab/>
        </w:r>
        <w:r>
          <w:rPr>
            <w:noProof/>
            <w:webHidden/>
          </w:rPr>
          <w:fldChar w:fldCharType="begin"/>
        </w:r>
        <w:r>
          <w:rPr>
            <w:noProof/>
            <w:webHidden/>
          </w:rPr>
          <w:instrText xml:space="preserve"> PAGEREF _Toc227233552 \h </w:instrText>
        </w:r>
        <w:r>
          <w:rPr>
            <w:noProof/>
            <w:webHidden/>
          </w:rPr>
        </w:r>
        <w:r>
          <w:rPr>
            <w:noProof/>
            <w:webHidden/>
          </w:rPr>
          <w:fldChar w:fldCharType="separate"/>
        </w:r>
        <w:r w:rsidR="0064180D">
          <w:rPr>
            <w:noProof/>
            <w:webHidden/>
          </w:rPr>
          <w:t>177</w:t>
        </w:r>
        <w:r>
          <w:rPr>
            <w:noProof/>
            <w:webHidden/>
          </w:rPr>
          <w:fldChar w:fldCharType="end"/>
        </w:r>
      </w:hyperlink>
    </w:p>
    <w:p w14:paraId="7EF74280" w14:textId="30E5CD93"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53" w:history="1">
        <w:r w:rsidRPr="00C33097">
          <w:rPr>
            <w:rStyle w:val="Hyperlink"/>
            <w:rFonts w:eastAsia="Times New Roman"/>
            <w:noProof/>
          </w:rPr>
          <w:t>Tufts UMass Response to Previous EQR Recommendations</w:t>
        </w:r>
        <w:r>
          <w:rPr>
            <w:noProof/>
            <w:webHidden/>
          </w:rPr>
          <w:tab/>
        </w:r>
        <w:r>
          <w:rPr>
            <w:noProof/>
            <w:webHidden/>
          </w:rPr>
          <w:fldChar w:fldCharType="begin"/>
        </w:r>
        <w:r>
          <w:rPr>
            <w:noProof/>
            <w:webHidden/>
          </w:rPr>
          <w:instrText xml:space="preserve"> PAGEREF _Toc227233553 \h </w:instrText>
        </w:r>
        <w:r>
          <w:rPr>
            <w:noProof/>
            <w:webHidden/>
          </w:rPr>
        </w:r>
        <w:r>
          <w:rPr>
            <w:noProof/>
            <w:webHidden/>
          </w:rPr>
          <w:fldChar w:fldCharType="separate"/>
        </w:r>
        <w:r w:rsidR="0064180D">
          <w:rPr>
            <w:noProof/>
            <w:webHidden/>
          </w:rPr>
          <w:t>181</w:t>
        </w:r>
        <w:r>
          <w:rPr>
            <w:noProof/>
            <w:webHidden/>
          </w:rPr>
          <w:fldChar w:fldCharType="end"/>
        </w:r>
      </w:hyperlink>
    </w:p>
    <w:p w14:paraId="6EBF1F8F" w14:textId="0CD89D3B"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54" w:history="1">
        <w:r w:rsidRPr="00C33097">
          <w:rPr>
            <w:rStyle w:val="Hyperlink"/>
            <w:noProof/>
          </w:rPr>
          <w:t>IX.</w:t>
        </w:r>
        <w:r>
          <w:rPr>
            <w:rFonts w:asciiTheme="minorHAnsi" w:hAnsiTheme="minorHAnsi" w:cstheme="minorBidi"/>
            <w:bCs w:val="0"/>
            <w:noProof/>
            <w:kern w:val="2"/>
            <w:szCs w:val="24"/>
            <w14:ligatures w14:val="standardContextual"/>
          </w:rPr>
          <w:tab/>
        </w:r>
        <w:r w:rsidRPr="00C33097">
          <w:rPr>
            <w:rStyle w:val="Hyperlink"/>
            <w:noProof/>
          </w:rPr>
          <w:t>MCP Strengths, Opportunities for Improvement, and EQR Recommendations</w:t>
        </w:r>
        <w:r>
          <w:rPr>
            <w:noProof/>
            <w:webHidden/>
          </w:rPr>
          <w:tab/>
        </w:r>
        <w:r>
          <w:rPr>
            <w:noProof/>
            <w:webHidden/>
          </w:rPr>
          <w:fldChar w:fldCharType="begin"/>
        </w:r>
        <w:r>
          <w:rPr>
            <w:noProof/>
            <w:webHidden/>
          </w:rPr>
          <w:instrText xml:space="preserve"> PAGEREF _Toc227233554 \h </w:instrText>
        </w:r>
        <w:r>
          <w:rPr>
            <w:noProof/>
            <w:webHidden/>
          </w:rPr>
        </w:r>
        <w:r>
          <w:rPr>
            <w:noProof/>
            <w:webHidden/>
          </w:rPr>
          <w:fldChar w:fldCharType="separate"/>
        </w:r>
        <w:r w:rsidR="0064180D">
          <w:rPr>
            <w:noProof/>
            <w:webHidden/>
          </w:rPr>
          <w:t>186</w:t>
        </w:r>
        <w:r>
          <w:rPr>
            <w:noProof/>
            <w:webHidden/>
          </w:rPr>
          <w:fldChar w:fldCharType="end"/>
        </w:r>
      </w:hyperlink>
    </w:p>
    <w:p w14:paraId="352AA2EB" w14:textId="361E44D4"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55" w:history="1">
        <w:r w:rsidRPr="00C33097">
          <w:rPr>
            <w:rStyle w:val="Hyperlink"/>
            <w:noProof/>
          </w:rPr>
          <w:t>MGB Strengths, Opportunities for Improvement, and EQR Recommendations</w:t>
        </w:r>
        <w:r>
          <w:rPr>
            <w:noProof/>
            <w:webHidden/>
          </w:rPr>
          <w:tab/>
        </w:r>
        <w:r>
          <w:rPr>
            <w:noProof/>
            <w:webHidden/>
          </w:rPr>
          <w:fldChar w:fldCharType="begin"/>
        </w:r>
        <w:r>
          <w:rPr>
            <w:noProof/>
            <w:webHidden/>
          </w:rPr>
          <w:instrText xml:space="preserve"> PAGEREF _Toc227233555 \h </w:instrText>
        </w:r>
        <w:r>
          <w:rPr>
            <w:noProof/>
            <w:webHidden/>
          </w:rPr>
        </w:r>
        <w:r>
          <w:rPr>
            <w:noProof/>
            <w:webHidden/>
          </w:rPr>
          <w:fldChar w:fldCharType="separate"/>
        </w:r>
        <w:r w:rsidR="0064180D">
          <w:rPr>
            <w:noProof/>
            <w:webHidden/>
          </w:rPr>
          <w:t>186</w:t>
        </w:r>
        <w:r>
          <w:rPr>
            <w:noProof/>
            <w:webHidden/>
          </w:rPr>
          <w:fldChar w:fldCharType="end"/>
        </w:r>
      </w:hyperlink>
    </w:p>
    <w:p w14:paraId="3FB8CF7D" w14:textId="3A484140"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56" w:history="1">
        <w:r w:rsidRPr="00C33097">
          <w:rPr>
            <w:rStyle w:val="Hyperlink"/>
            <w:noProof/>
          </w:rPr>
          <w:t>WellSense Community Alliance Strengths, Opportunities for Improvement, and EQR Recommendations</w:t>
        </w:r>
        <w:r>
          <w:rPr>
            <w:noProof/>
            <w:webHidden/>
          </w:rPr>
          <w:tab/>
        </w:r>
        <w:r>
          <w:rPr>
            <w:noProof/>
            <w:webHidden/>
          </w:rPr>
          <w:fldChar w:fldCharType="begin"/>
        </w:r>
        <w:r>
          <w:rPr>
            <w:noProof/>
            <w:webHidden/>
          </w:rPr>
          <w:instrText xml:space="preserve"> PAGEREF _Toc227233556 \h </w:instrText>
        </w:r>
        <w:r>
          <w:rPr>
            <w:noProof/>
            <w:webHidden/>
          </w:rPr>
        </w:r>
        <w:r>
          <w:rPr>
            <w:noProof/>
            <w:webHidden/>
          </w:rPr>
          <w:fldChar w:fldCharType="separate"/>
        </w:r>
        <w:r w:rsidR="0064180D">
          <w:rPr>
            <w:noProof/>
            <w:webHidden/>
          </w:rPr>
          <w:t>188</w:t>
        </w:r>
        <w:r>
          <w:rPr>
            <w:noProof/>
            <w:webHidden/>
          </w:rPr>
          <w:fldChar w:fldCharType="end"/>
        </w:r>
      </w:hyperlink>
    </w:p>
    <w:p w14:paraId="2FFCB824" w14:textId="05823625"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57" w:history="1">
        <w:r w:rsidRPr="00C33097">
          <w:rPr>
            <w:rStyle w:val="Hyperlink"/>
            <w:noProof/>
          </w:rPr>
          <w:t>WellSense Mercy Strengths, Opportunities for Improvement, and EQR Recommendations</w:t>
        </w:r>
        <w:r>
          <w:rPr>
            <w:noProof/>
            <w:webHidden/>
          </w:rPr>
          <w:tab/>
        </w:r>
        <w:r>
          <w:rPr>
            <w:noProof/>
            <w:webHidden/>
          </w:rPr>
          <w:fldChar w:fldCharType="begin"/>
        </w:r>
        <w:r>
          <w:rPr>
            <w:noProof/>
            <w:webHidden/>
          </w:rPr>
          <w:instrText xml:space="preserve"> PAGEREF _Toc227233557 \h </w:instrText>
        </w:r>
        <w:r>
          <w:rPr>
            <w:noProof/>
            <w:webHidden/>
          </w:rPr>
        </w:r>
        <w:r>
          <w:rPr>
            <w:noProof/>
            <w:webHidden/>
          </w:rPr>
          <w:fldChar w:fldCharType="separate"/>
        </w:r>
        <w:r w:rsidR="0064180D">
          <w:rPr>
            <w:noProof/>
            <w:webHidden/>
          </w:rPr>
          <w:t>190</w:t>
        </w:r>
        <w:r>
          <w:rPr>
            <w:noProof/>
            <w:webHidden/>
          </w:rPr>
          <w:fldChar w:fldCharType="end"/>
        </w:r>
      </w:hyperlink>
    </w:p>
    <w:p w14:paraId="0D310CBB" w14:textId="75EE9962"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58" w:history="1">
        <w:r w:rsidRPr="00C33097">
          <w:rPr>
            <w:rStyle w:val="Hyperlink"/>
            <w:noProof/>
          </w:rPr>
          <w:t>WellSense Signature Strengths, Opportunities for Improvement, and EQR Recommendations</w:t>
        </w:r>
        <w:r>
          <w:rPr>
            <w:noProof/>
            <w:webHidden/>
          </w:rPr>
          <w:tab/>
        </w:r>
        <w:r>
          <w:rPr>
            <w:noProof/>
            <w:webHidden/>
          </w:rPr>
          <w:fldChar w:fldCharType="begin"/>
        </w:r>
        <w:r>
          <w:rPr>
            <w:noProof/>
            <w:webHidden/>
          </w:rPr>
          <w:instrText xml:space="preserve"> PAGEREF _Toc227233558 \h </w:instrText>
        </w:r>
        <w:r>
          <w:rPr>
            <w:noProof/>
            <w:webHidden/>
          </w:rPr>
        </w:r>
        <w:r>
          <w:rPr>
            <w:noProof/>
            <w:webHidden/>
          </w:rPr>
          <w:fldChar w:fldCharType="separate"/>
        </w:r>
        <w:r w:rsidR="0064180D">
          <w:rPr>
            <w:noProof/>
            <w:webHidden/>
          </w:rPr>
          <w:t>192</w:t>
        </w:r>
        <w:r>
          <w:rPr>
            <w:noProof/>
            <w:webHidden/>
          </w:rPr>
          <w:fldChar w:fldCharType="end"/>
        </w:r>
      </w:hyperlink>
    </w:p>
    <w:p w14:paraId="2DC218A2" w14:textId="26B1A163"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59" w:history="1">
        <w:r w:rsidRPr="00C33097">
          <w:rPr>
            <w:rStyle w:val="Hyperlink"/>
            <w:noProof/>
          </w:rPr>
          <w:t>WellSense Southcoast Strengths, Opportunities for Improvement, and EQR Recommendations</w:t>
        </w:r>
        <w:r>
          <w:rPr>
            <w:noProof/>
            <w:webHidden/>
          </w:rPr>
          <w:tab/>
        </w:r>
        <w:r>
          <w:rPr>
            <w:noProof/>
            <w:webHidden/>
          </w:rPr>
          <w:fldChar w:fldCharType="begin"/>
        </w:r>
        <w:r>
          <w:rPr>
            <w:noProof/>
            <w:webHidden/>
          </w:rPr>
          <w:instrText xml:space="preserve"> PAGEREF _Toc227233559 \h </w:instrText>
        </w:r>
        <w:r>
          <w:rPr>
            <w:noProof/>
            <w:webHidden/>
          </w:rPr>
        </w:r>
        <w:r>
          <w:rPr>
            <w:noProof/>
            <w:webHidden/>
          </w:rPr>
          <w:fldChar w:fldCharType="separate"/>
        </w:r>
        <w:r w:rsidR="0064180D">
          <w:rPr>
            <w:noProof/>
            <w:webHidden/>
          </w:rPr>
          <w:t>194</w:t>
        </w:r>
        <w:r>
          <w:rPr>
            <w:noProof/>
            <w:webHidden/>
          </w:rPr>
          <w:fldChar w:fldCharType="end"/>
        </w:r>
      </w:hyperlink>
    </w:p>
    <w:p w14:paraId="0A37C942" w14:textId="67B156EC"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60" w:history="1">
        <w:r w:rsidRPr="00C33097">
          <w:rPr>
            <w:rStyle w:val="Hyperlink"/>
            <w:noProof/>
          </w:rPr>
          <w:t>WellSense BILH Strengths, Opportunities for Improvement, and EQR Recommendations</w:t>
        </w:r>
        <w:r>
          <w:rPr>
            <w:noProof/>
            <w:webHidden/>
          </w:rPr>
          <w:tab/>
        </w:r>
        <w:r>
          <w:rPr>
            <w:noProof/>
            <w:webHidden/>
          </w:rPr>
          <w:fldChar w:fldCharType="begin"/>
        </w:r>
        <w:r>
          <w:rPr>
            <w:noProof/>
            <w:webHidden/>
          </w:rPr>
          <w:instrText xml:space="preserve"> PAGEREF _Toc227233560 \h </w:instrText>
        </w:r>
        <w:r>
          <w:rPr>
            <w:noProof/>
            <w:webHidden/>
          </w:rPr>
        </w:r>
        <w:r>
          <w:rPr>
            <w:noProof/>
            <w:webHidden/>
          </w:rPr>
          <w:fldChar w:fldCharType="separate"/>
        </w:r>
        <w:r w:rsidR="0064180D">
          <w:rPr>
            <w:noProof/>
            <w:webHidden/>
          </w:rPr>
          <w:t>196</w:t>
        </w:r>
        <w:r>
          <w:rPr>
            <w:noProof/>
            <w:webHidden/>
          </w:rPr>
          <w:fldChar w:fldCharType="end"/>
        </w:r>
      </w:hyperlink>
    </w:p>
    <w:p w14:paraId="1930AA9E" w14:textId="5E6025A8"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61" w:history="1">
        <w:r w:rsidRPr="00C33097">
          <w:rPr>
            <w:rStyle w:val="Hyperlink"/>
            <w:noProof/>
          </w:rPr>
          <w:t>WellSense Care Alliance Strengths, Opportunities for Improvement, and EQR Recommendations</w:t>
        </w:r>
        <w:r>
          <w:rPr>
            <w:noProof/>
            <w:webHidden/>
          </w:rPr>
          <w:tab/>
        </w:r>
        <w:r>
          <w:rPr>
            <w:noProof/>
            <w:webHidden/>
          </w:rPr>
          <w:fldChar w:fldCharType="begin"/>
        </w:r>
        <w:r>
          <w:rPr>
            <w:noProof/>
            <w:webHidden/>
          </w:rPr>
          <w:instrText xml:space="preserve"> PAGEREF _Toc227233561 \h </w:instrText>
        </w:r>
        <w:r>
          <w:rPr>
            <w:noProof/>
            <w:webHidden/>
          </w:rPr>
        </w:r>
        <w:r>
          <w:rPr>
            <w:noProof/>
            <w:webHidden/>
          </w:rPr>
          <w:fldChar w:fldCharType="separate"/>
        </w:r>
        <w:r w:rsidR="0064180D">
          <w:rPr>
            <w:noProof/>
            <w:webHidden/>
          </w:rPr>
          <w:t>198</w:t>
        </w:r>
        <w:r>
          <w:rPr>
            <w:noProof/>
            <w:webHidden/>
          </w:rPr>
          <w:fldChar w:fldCharType="end"/>
        </w:r>
      </w:hyperlink>
    </w:p>
    <w:p w14:paraId="7B0E275E" w14:textId="5E4B681E"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62" w:history="1">
        <w:r w:rsidRPr="00C33097">
          <w:rPr>
            <w:rStyle w:val="Hyperlink"/>
            <w:noProof/>
          </w:rPr>
          <w:t>WellSense East Boston Strengths, Opportunities for Improvement, and EQR Recommendations</w:t>
        </w:r>
        <w:r>
          <w:rPr>
            <w:noProof/>
            <w:webHidden/>
          </w:rPr>
          <w:tab/>
        </w:r>
        <w:r>
          <w:rPr>
            <w:noProof/>
            <w:webHidden/>
          </w:rPr>
          <w:fldChar w:fldCharType="begin"/>
        </w:r>
        <w:r>
          <w:rPr>
            <w:noProof/>
            <w:webHidden/>
          </w:rPr>
          <w:instrText xml:space="preserve"> PAGEREF _Toc227233562 \h </w:instrText>
        </w:r>
        <w:r>
          <w:rPr>
            <w:noProof/>
            <w:webHidden/>
          </w:rPr>
        </w:r>
        <w:r>
          <w:rPr>
            <w:noProof/>
            <w:webHidden/>
          </w:rPr>
          <w:fldChar w:fldCharType="separate"/>
        </w:r>
        <w:r w:rsidR="0064180D">
          <w:rPr>
            <w:noProof/>
            <w:webHidden/>
          </w:rPr>
          <w:t>200</w:t>
        </w:r>
        <w:r>
          <w:rPr>
            <w:noProof/>
            <w:webHidden/>
          </w:rPr>
          <w:fldChar w:fldCharType="end"/>
        </w:r>
      </w:hyperlink>
    </w:p>
    <w:p w14:paraId="69093549" w14:textId="32815EC7"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63" w:history="1">
        <w:r w:rsidRPr="00C33097">
          <w:rPr>
            <w:rStyle w:val="Hyperlink"/>
            <w:noProof/>
          </w:rPr>
          <w:t>WellSense Children’s Strengths, Opportunities for Improvement, and EQR Recommendations</w:t>
        </w:r>
        <w:r>
          <w:rPr>
            <w:noProof/>
            <w:webHidden/>
          </w:rPr>
          <w:tab/>
        </w:r>
        <w:r>
          <w:rPr>
            <w:noProof/>
            <w:webHidden/>
          </w:rPr>
          <w:fldChar w:fldCharType="begin"/>
        </w:r>
        <w:r>
          <w:rPr>
            <w:noProof/>
            <w:webHidden/>
          </w:rPr>
          <w:instrText xml:space="preserve"> PAGEREF _Toc227233563 \h </w:instrText>
        </w:r>
        <w:r>
          <w:rPr>
            <w:noProof/>
            <w:webHidden/>
          </w:rPr>
        </w:r>
        <w:r>
          <w:rPr>
            <w:noProof/>
            <w:webHidden/>
          </w:rPr>
          <w:fldChar w:fldCharType="separate"/>
        </w:r>
        <w:r w:rsidR="0064180D">
          <w:rPr>
            <w:noProof/>
            <w:webHidden/>
          </w:rPr>
          <w:t>202</w:t>
        </w:r>
        <w:r>
          <w:rPr>
            <w:noProof/>
            <w:webHidden/>
          </w:rPr>
          <w:fldChar w:fldCharType="end"/>
        </w:r>
      </w:hyperlink>
    </w:p>
    <w:p w14:paraId="214E2057" w14:textId="54D8D123"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64" w:history="1">
        <w:r w:rsidRPr="00C33097">
          <w:rPr>
            <w:rStyle w:val="Hyperlink"/>
            <w:noProof/>
          </w:rPr>
          <w:t>HNE BeHealthy Strengths, Opportunities for Improvement, and EQR Recommendations</w:t>
        </w:r>
        <w:r>
          <w:rPr>
            <w:noProof/>
            <w:webHidden/>
          </w:rPr>
          <w:tab/>
        </w:r>
        <w:r>
          <w:rPr>
            <w:noProof/>
            <w:webHidden/>
          </w:rPr>
          <w:fldChar w:fldCharType="begin"/>
        </w:r>
        <w:r>
          <w:rPr>
            <w:noProof/>
            <w:webHidden/>
          </w:rPr>
          <w:instrText xml:space="preserve"> PAGEREF _Toc227233564 \h </w:instrText>
        </w:r>
        <w:r>
          <w:rPr>
            <w:noProof/>
            <w:webHidden/>
          </w:rPr>
        </w:r>
        <w:r>
          <w:rPr>
            <w:noProof/>
            <w:webHidden/>
          </w:rPr>
          <w:fldChar w:fldCharType="separate"/>
        </w:r>
        <w:r w:rsidR="0064180D">
          <w:rPr>
            <w:noProof/>
            <w:webHidden/>
          </w:rPr>
          <w:t>204</w:t>
        </w:r>
        <w:r>
          <w:rPr>
            <w:noProof/>
            <w:webHidden/>
          </w:rPr>
          <w:fldChar w:fldCharType="end"/>
        </w:r>
      </w:hyperlink>
    </w:p>
    <w:p w14:paraId="4D3B75E2" w14:textId="0FC88EC0"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65" w:history="1">
        <w:r w:rsidRPr="00C33097">
          <w:rPr>
            <w:rStyle w:val="Hyperlink"/>
            <w:noProof/>
          </w:rPr>
          <w:t>Fallon Berkshire Strengths, Opportunities for Improvement, and EQR Recommendations</w:t>
        </w:r>
        <w:r>
          <w:rPr>
            <w:noProof/>
            <w:webHidden/>
          </w:rPr>
          <w:tab/>
        </w:r>
        <w:r>
          <w:rPr>
            <w:noProof/>
            <w:webHidden/>
          </w:rPr>
          <w:fldChar w:fldCharType="begin"/>
        </w:r>
        <w:r>
          <w:rPr>
            <w:noProof/>
            <w:webHidden/>
          </w:rPr>
          <w:instrText xml:space="preserve"> PAGEREF _Toc227233565 \h </w:instrText>
        </w:r>
        <w:r>
          <w:rPr>
            <w:noProof/>
            <w:webHidden/>
          </w:rPr>
        </w:r>
        <w:r>
          <w:rPr>
            <w:noProof/>
            <w:webHidden/>
          </w:rPr>
          <w:fldChar w:fldCharType="separate"/>
        </w:r>
        <w:r w:rsidR="0064180D">
          <w:rPr>
            <w:noProof/>
            <w:webHidden/>
          </w:rPr>
          <w:t>206</w:t>
        </w:r>
        <w:r>
          <w:rPr>
            <w:noProof/>
            <w:webHidden/>
          </w:rPr>
          <w:fldChar w:fldCharType="end"/>
        </w:r>
      </w:hyperlink>
    </w:p>
    <w:p w14:paraId="7D26357E" w14:textId="584138FC"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66" w:history="1">
        <w:r w:rsidRPr="00C33097">
          <w:rPr>
            <w:rStyle w:val="Hyperlink"/>
            <w:noProof/>
          </w:rPr>
          <w:t>Fallon 365 Strengths, Opportunities for Improvement, and EQR Recommendations</w:t>
        </w:r>
        <w:r>
          <w:rPr>
            <w:noProof/>
            <w:webHidden/>
          </w:rPr>
          <w:tab/>
        </w:r>
        <w:r>
          <w:rPr>
            <w:noProof/>
            <w:webHidden/>
          </w:rPr>
          <w:fldChar w:fldCharType="begin"/>
        </w:r>
        <w:r>
          <w:rPr>
            <w:noProof/>
            <w:webHidden/>
          </w:rPr>
          <w:instrText xml:space="preserve"> PAGEREF _Toc227233566 \h </w:instrText>
        </w:r>
        <w:r>
          <w:rPr>
            <w:noProof/>
            <w:webHidden/>
          </w:rPr>
        </w:r>
        <w:r>
          <w:rPr>
            <w:noProof/>
            <w:webHidden/>
          </w:rPr>
          <w:fldChar w:fldCharType="separate"/>
        </w:r>
        <w:r w:rsidR="0064180D">
          <w:rPr>
            <w:noProof/>
            <w:webHidden/>
          </w:rPr>
          <w:t>208</w:t>
        </w:r>
        <w:r>
          <w:rPr>
            <w:noProof/>
            <w:webHidden/>
          </w:rPr>
          <w:fldChar w:fldCharType="end"/>
        </w:r>
      </w:hyperlink>
    </w:p>
    <w:p w14:paraId="3DDF0D2C" w14:textId="60BC1A8D"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67" w:history="1">
        <w:r w:rsidRPr="00C33097">
          <w:rPr>
            <w:rStyle w:val="Hyperlink"/>
            <w:noProof/>
          </w:rPr>
          <w:t>Fallon Atrius Strengths, Opportunities for Improvement, and EQR Recommendations</w:t>
        </w:r>
        <w:r>
          <w:rPr>
            <w:noProof/>
            <w:webHidden/>
          </w:rPr>
          <w:tab/>
        </w:r>
        <w:r>
          <w:rPr>
            <w:noProof/>
            <w:webHidden/>
          </w:rPr>
          <w:fldChar w:fldCharType="begin"/>
        </w:r>
        <w:r>
          <w:rPr>
            <w:noProof/>
            <w:webHidden/>
          </w:rPr>
          <w:instrText xml:space="preserve"> PAGEREF _Toc227233567 \h </w:instrText>
        </w:r>
        <w:r>
          <w:rPr>
            <w:noProof/>
            <w:webHidden/>
          </w:rPr>
        </w:r>
        <w:r>
          <w:rPr>
            <w:noProof/>
            <w:webHidden/>
          </w:rPr>
          <w:fldChar w:fldCharType="separate"/>
        </w:r>
        <w:r w:rsidR="0064180D">
          <w:rPr>
            <w:noProof/>
            <w:webHidden/>
          </w:rPr>
          <w:t>210</w:t>
        </w:r>
        <w:r>
          <w:rPr>
            <w:noProof/>
            <w:webHidden/>
          </w:rPr>
          <w:fldChar w:fldCharType="end"/>
        </w:r>
      </w:hyperlink>
    </w:p>
    <w:p w14:paraId="31092821" w14:textId="0A8CCCC5"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68" w:history="1">
        <w:r w:rsidRPr="00C33097">
          <w:rPr>
            <w:rStyle w:val="Hyperlink"/>
            <w:noProof/>
          </w:rPr>
          <w:t>Tufts CHA Strengths, Opportunities for Improvement, and EQR Recommendations</w:t>
        </w:r>
        <w:r>
          <w:rPr>
            <w:noProof/>
            <w:webHidden/>
          </w:rPr>
          <w:tab/>
        </w:r>
        <w:r>
          <w:rPr>
            <w:noProof/>
            <w:webHidden/>
          </w:rPr>
          <w:fldChar w:fldCharType="begin"/>
        </w:r>
        <w:r>
          <w:rPr>
            <w:noProof/>
            <w:webHidden/>
          </w:rPr>
          <w:instrText xml:space="preserve"> PAGEREF _Toc227233568 \h </w:instrText>
        </w:r>
        <w:r>
          <w:rPr>
            <w:noProof/>
            <w:webHidden/>
          </w:rPr>
        </w:r>
        <w:r>
          <w:rPr>
            <w:noProof/>
            <w:webHidden/>
          </w:rPr>
          <w:fldChar w:fldCharType="separate"/>
        </w:r>
        <w:r w:rsidR="0064180D">
          <w:rPr>
            <w:noProof/>
            <w:webHidden/>
          </w:rPr>
          <w:t>212</w:t>
        </w:r>
        <w:r>
          <w:rPr>
            <w:noProof/>
            <w:webHidden/>
          </w:rPr>
          <w:fldChar w:fldCharType="end"/>
        </w:r>
      </w:hyperlink>
    </w:p>
    <w:p w14:paraId="475536FB" w14:textId="70E37991" w:rsidR="007D5F60" w:rsidRDefault="007D5F60">
      <w:pPr>
        <w:pStyle w:val="TOC2"/>
        <w:tabs>
          <w:tab w:val="right" w:leader="dot" w:pos="10790"/>
        </w:tabs>
        <w:rPr>
          <w:rFonts w:asciiTheme="minorHAnsi" w:hAnsiTheme="minorHAnsi" w:cstheme="minorBidi"/>
          <w:noProof/>
          <w:kern w:val="2"/>
          <w:szCs w:val="24"/>
          <w14:ligatures w14:val="standardContextual"/>
        </w:rPr>
      </w:pPr>
      <w:hyperlink w:anchor="_Toc227233569" w:history="1">
        <w:r w:rsidRPr="00C33097">
          <w:rPr>
            <w:rStyle w:val="Hyperlink"/>
            <w:noProof/>
          </w:rPr>
          <w:t>Tufts UMass Strengths, Opportunities for Improvement, and EQR Recommendations</w:t>
        </w:r>
        <w:r>
          <w:rPr>
            <w:noProof/>
            <w:webHidden/>
          </w:rPr>
          <w:tab/>
        </w:r>
        <w:r>
          <w:rPr>
            <w:noProof/>
            <w:webHidden/>
          </w:rPr>
          <w:fldChar w:fldCharType="begin"/>
        </w:r>
        <w:r>
          <w:rPr>
            <w:noProof/>
            <w:webHidden/>
          </w:rPr>
          <w:instrText xml:space="preserve"> PAGEREF _Toc227233569 \h </w:instrText>
        </w:r>
        <w:r>
          <w:rPr>
            <w:noProof/>
            <w:webHidden/>
          </w:rPr>
        </w:r>
        <w:r>
          <w:rPr>
            <w:noProof/>
            <w:webHidden/>
          </w:rPr>
          <w:fldChar w:fldCharType="separate"/>
        </w:r>
        <w:r w:rsidR="0064180D">
          <w:rPr>
            <w:noProof/>
            <w:webHidden/>
          </w:rPr>
          <w:t>214</w:t>
        </w:r>
        <w:r>
          <w:rPr>
            <w:noProof/>
            <w:webHidden/>
          </w:rPr>
          <w:fldChar w:fldCharType="end"/>
        </w:r>
      </w:hyperlink>
    </w:p>
    <w:p w14:paraId="2B2B0F7B" w14:textId="7C792793"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70" w:history="1">
        <w:r w:rsidRPr="00C33097">
          <w:rPr>
            <w:rStyle w:val="Hyperlink"/>
            <w:noProof/>
          </w:rPr>
          <w:t>X.</w:t>
        </w:r>
        <w:r>
          <w:rPr>
            <w:rFonts w:asciiTheme="minorHAnsi" w:hAnsiTheme="minorHAnsi" w:cstheme="minorBidi"/>
            <w:bCs w:val="0"/>
            <w:noProof/>
            <w:kern w:val="2"/>
            <w:szCs w:val="24"/>
            <w14:ligatures w14:val="standardContextual"/>
          </w:rPr>
          <w:tab/>
        </w:r>
        <w:r w:rsidRPr="00C33097">
          <w:rPr>
            <w:rStyle w:val="Hyperlink"/>
            <w:noProof/>
          </w:rPr>
          <w:t>Required Elements in EQR Technical Report</w:t>
        </w:r>
        <w:r>
          <w:rPr>
            <w:noProof/>
            <w:webHidden/>
          </w:rPr>
          <w:tab/>
        </w:r>
        <w:r>
          <w:rPr>
            <w:noProof/>
            <w:webHidden/>
          </w:rPr>
          <w:fldChar w:fldCharType="begin"/>
        </w:r>
        <w:r>
          <w:rPr>
            <w:noProof/>
            <w:webHidden/>
          </w:rPr>
          <w:instrText xml:space="preserve"> PAGEREF _Toc227233570 \h </w:instrText>
        </w:r>
        <w:r>
          <w:rPr>
            <w:noProof/>
            <w:webHidden/>
          </w:rPr>
        </w:r>
        <w:r>
          <w:rPr>
            <w:noProof/>
            <w:webHidden/>
          </w:rPr>
          <w:fldChar w:fldCharType="separate"/>
        </w:r>
        <w:r w:rsidR="0064180D">
          <w:rPr>
            <w:noProof/>
            <w:webHidden/>
          </w:rPr>
          <w:t>216</w:t>
        </w:r>
        <w:r>
          <w:rPr>
            <w:noProof/>
            <w:webHidden/>
          </w:rPr>
          <w:fldChar w:fldCharType="end"/>
        </w:r>
      </w:hyperlink>
    </w:p>
    <w:p w14:paraId="2DFDA26C" w14:textId="672E6CB0"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71" w:history="1">
        <w:r w:rsidRPr="00C33097">
          <w:rPr>
            <w:rStyle w:val="Hyperlink"/>
            <w:noProof/>
          </w:rPr>
          <w:t>XI.</w:t>
        </w:r>
        <w:r>
          <w:rPr>
            <w:rFonts w:asciiTheme="minorHAnsi" w:hAnsiTheme="minorHAnsi" w:cstheme="minorBidi"/>
            <w:bCs w:val="0"/>
            <w:noProof/>
            <w:kern w:val="2"/>
            <w:szCs w:val="24"/>
            <w14:ligatures w14:val="standardContextual"/>
          </w:rPr>
          <w:tab/>
        </w:r>
        <w:r w:rsidRPr="00C33097">
          <w:rPr>
            <w:rStyle w:val="Hyperlink"/>
            <w:noProof/>
          </w:rPr>
          <w:t>Appendix A – MassHealth Quality Goals and Objectives</w:t>
        </w:r>
        <w:r>
          <w:rPr>
            <w:noProof/>
            <w:webHidden/>
          </w:rPr>
          <w:tab/>
        </w:r>
        <w:r>
          <w:rPr>
            <w:noProof/>
            <w:webHidden/>
          </w:rPr>
          <w:fldChar w:fldCharType="begin"/>
        </w:r>
        <w:r>
          <w:rPr>
            <w:noProof/>
            <w:webHidden/>
          </w:rPr>
          <w:instrText xml:space="preserve"> PAGEREF _Toc227233571 \h </w:instrText>
        </w:r>
        <w:r>
          <w:rPr>
            <w:noProof/>
            <w:webHidden/>
          </w:rPr>
        </w:r>
        <w:r>
          <w:rPr>
            <w:noProof/>
            <w:webHidden/>
          </w:rPr>
          <w:fldChar w:fldCharType="separate"/>
        </w:r>
        <w:r w:rsidR="0064180D">
          <w:rPr>
            <w:noProof/>
            <w:webHidden/>
          </w:rPr>
          <w:t>219</w:t>
        </w:r>
        <w:r>
          <w:rPr>
            <w:noProof/>
            <w:webHidden/>
          </w:rPr>
          <w:fldChar w:fldCharType="end"/>
        </w:r>
      </w:hyperlink>
    </w:p>
    <w:p w14:paraId="764CE0AC" w14:textId="7B7999E2"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72" w:history="1">
        <w:r w:rsidRPr="00C33097">
          <w:rPr>
            <w:rStyle w:val="Hyperlink"/>
            <w:noProof/>
          </w:rPr>
          <w:t>XII.</w:t>
        </w:r>
        <w:r>
          <w:rPr>
            <w:rFonts w:asciiTheme="minorHAnsi" w:hAnsiTheme="minorHAnsi" w:cstheme="minorBidi"/>
            <w:bCs w:val="0"/>
            <w:noProof/>
            <w:kern w:val="2"/>
            <w:szCs w:val="24"/>
            <w14:ligatures w14:val="standardContextual"/>
          </w:rPr>
          <w:tab/>
        </w:r>
        <w:r w:rsidRPr="00C33097">
          <w:rPr>
            <w:rStyle w:val="Hyperlink"/>
            <w:noProof/>
          </w:rPr>
          <w:t>Appendix B – MassHealth Managed Care Programs and Plans</w:t>
        </w:r>
        <w:r>
          <w:rPr>
            <w:noProof/>
            <w:webHidden/>
          </w:rPr>
          <w:tab/>
        </w:r>
        <w:r>
          <w:rPr>
            <w:noProof/>
            <w:webHidden/>
          </w:rPr>
          <w:fldChar w:fldCharType="begin"/>
        </w:r>
        <w:r>
          <w:rPr>
            <w:noProof/>
            <w:webHidden/>
          </w:rPr>
          <w:instrText xml:space="preserve"> PAGEREF _Toc227233572 \h </w:instrText>
        </w:r>
        <w:r>
          <w:rPr>
            <w:noProof/>
            <w:webHidden/>
          </w:rPr>
        </w:r>
        <w:r>
          <w:rPr>
            <w:noProof/>
            <w:webHidden/>
          </w:rPr>
          <w:fldChar w:fldCharType="separate"/>
        </w:r>
        <w:r w:rsidR="0064180D">
          <w:rPr>
            <w:noProof/>
            <w:webHidden/>
          </w:rPr>
          <w:t>221</w:t>
        </w:r>
        <w:r>
          <w:rPr>
            <w:noProof/>
            <w:webHidden/>
          </w:rPr>
          <w:fldChar w:fldCharType="end"/>
        </w:r>
      </w:hyperlink>
    </w:p>
    <w:p w14:paraId="7E5425B6" w14:textId="0B5BC2EB"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73" w:history="1">
        <w:r w:rsidRPr="00C33097">
          <w:rPr>
            <w:rStyle w:val="Hyperlink"/>
            <w:noProof/>
          </w:rPr>
          <w:t>XIII.</w:t>
        </w:r>
        <w:r>
          <w:rPr>
            <w:rFonts w:asciiTheme="minorHAnsi" w:hAnsiTheme="minorHAnsi" w:cstheme="minorBidi"/>
            <w:bCs w:val="0"/>
            <w:noProof/>
            <w:kern w:val="2"/>
            <w:szCs w:val="24"/>
            <w14:ligatures w14:val="standardContextual"/>
          </w:rPr>
          <w:tab/>
        </w:r>
        <w:r w:rsidRPr="00C33097">
          <w:rPr>
            <w:rStyle w:val="Hyperlink"/>
            <w:noProof/>
          </w:rPr>
          <w:t>Appendix C – MassHealth Quality Measures</w:t>
        </w:r>
        <w:r>
          <w:rPr>
            <w:noProof/>
            <w:webHidden/>
          </w:rPr>
          <w:tab/>
        </w:r>
        <w:r>
          <w:rPr>
            <w:noProof/>
            <w:webHidden/>
          </w:rPr>
          <w:fldChar w:fldCharType="begin"/>
        </w:r>
        <w:r>
          <w:rPr>
            <w:noProof/>
            <w:webHidden/>
          </w:rPr>
          <w:instrText xml:space="preserve"> PAGEREF _Toc227233573 \h </w:instrText>
        </w:r>
        <w:r>
          <w:rPr>
            <w:noProof/>
            <w:webHidden/>
          </w:rPr>
        </w:r>
        <w:r>
          <w:rPr>
            <w:noProof/>
            <w:webHidden/>
          </w:rPr>
          <w:fldChar w:fldCharType="separate"/>
        </w:r>
        <w:r w:rsidR="0064180D">
          <w:rPr>
            <w:noProof/>
            <w:webHidden/>
          </w:rPr>
          <w:t>224</w:t>
        </w:r>
        <w:r>
          <w:rPr>
            <w:noProof/>
            <w:webHidden/>
          </w:rPr>
          <w:fldChar w:fldCharType="end"/>
        </w:r>
      </w:hyperlink>
    </w:p>
    <w:p w14:paraId="7D37A170" w14:textId="3A87AEF0"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74" w:history="1">
        <w:r w:rsidRPr="00C33097">
          <w:rPr>
            <w:rStyle w:val="Hyperlink"/>
            <w:noProof/>
          </w:rPr>
          <w:t>XIV.</w:t>
        </w:r>
        <w:r>
          <w:rPr>
            <w:rFonts w:asciiTheme="minorHAnsi" w:hAnsiTheme="minorHAnsi" w:cstheme="minorBidi"/>
            <w:bCs w:val="0"/>
            <w:noProof/>
            <w:kern w:val="2"/>
            <w:szCs w:val="24"/>
            <w14:ligatures w14:val="standardContextual"/>
          </w:rPr>
          <w:tab/>
        </w:r>
        <w:r w:rsidRPr="00C33097">
          <w:rPr>
            <w:rStyle w:val="Hyperlink"/>
            <w:noProof/>
          </w:rPr>
          <w:t>Appendix D – MassHealth ACPP Network Adequacy Standards and Indicators</w:t>
        </w:r>
        <w:r>
          <w:rPr>
            <w:noProof/>
            <w:webHidden/>
          </w:rPr>
          <w:tab/>
        </w:r>
        <w:r>
          <w:rPr>
            <w:noProof/>
            <w:webHidden/>
          </w:rPr>
          <w:fldChar w:fldCharType="begin"/>
        </w:r>
        <w:r>
          <w:rPr>
            <w:noProof/>
            <w:webHidden/>
          </w:rPr>
          <w:instrText xml:space="preserve"> PAGEREF _Toc227233574 \h </w:instrText>
        </w:r>
        <w:r>
          <w:rPr>
            <w:noProof/>
            <w:webHidden/>
          </w:rPr>
        </w:r>
        <w:r>
          <w:rPr>
            <w:noProof/>
            <w:webHidden/>
          </w:rPr>
          <w:fldChar w:fldCharType="separate"/>
        </w:r>
        <w:r w:rsidR="0064180D">
          <w:rPr>
            <w:noProof/>
            <w:webHidden/>
          </w:rPr>
          <w:t>226</w:t>
        </w:r>
        <w:r>
          <w:rPr>
            <w:noProof/>
            <w:webHidden/>
          </w:rPr>
          <w:fldChar w:fldCharType="end"/>
        </w:r>
      </w:hyperlink>
    </w:p>
    <w:p w14:paraId="5A393C4C" w14:textId="662EE814" w:rsidR="007D5F60" w:rsidRDefault="007D5F60">
      <w:pPr>
        <w:pStyle w:val="TOC1"/>
        <w:tabs>
          <w:tab w:val="left" w:pos="720"/>
          <w:tab w:val="right" w:leader="dot" w:pos="10790"/>
        </w:tabs>
        <w:rPr>
          <w:rFonts w:asciiTheme="minorHAnsi" w:hAnsiTheme="minorHAnsi" w:cstheme="minorBidi"/>
          <w:bCs w:val="0"/>
          <w:noProof/>
          <w:kern w:val="2"/>
          <w:szCs w:val="24"/>
          <w14:ligatures w14:val="standardContextual"/>
        </w:rPr>
      </w:pPr>
      <w:hyperlink w:anchor="_Toc227233575" w:history="1">
        <w:r w:rsidRPr="00C33097">
          <w:rPr>
            <w:rStyle w:val="Hyperlink"/>
            <w:noProof/>
          </w:rPr>
          <w:t>XV.</w:t>
        </w:r>
        <w:r>
          <w:rPr>
            <w:rFonts w:asciiTheme="minorHAnsi" w:hAnsiTheme="minorHAnsi" w:cstheme="minorBidi"/>
            <w:bCs w:val="0"/>
            <w:noProof/>
            <w:kern w:val="2"/>
            <w:szCs w:val="24"/>
            <w14:ligatures w14:val="standardContextual"/>
          </w:rPr>
          <w:tab/>
        </w:r>
        <w:r w:rsidRPr="00C33097">
          <w:rPr>
            <w:rStyle w:val="Hyperlink"/>
            <w:noProof/>
          </w:rPr>
          <w:t>Appendix E – MassHealth ACPP Provider Directory Web Addresses</w:t>
        </w:r>
        <w:r>
          <w:rPr>
            <w:noProof/>
            <w:webHidden/>
          </w:rPr>
          <w:tab/>
        </w:r>
        <w:r>
          <w:rPr>
            <w:noProof/>
            <w:webHidden/>
          </w:rPr>
          <w:fldChar w:fldCharType="begin"/>
        </w:r>
        <w:r>
          <w:rPr>
            <w:noProof/>
            <w:webHidden/>
          </w:rPr>
          <w:instrText xml:space="preserve"> PAGEREF _Toc227233575 \h </w:instrText>
        </w:r>
        <w:r>
          <w:rPr>
            <w:noProof/>
            <w:webHidden/>
          </w:rPr>
        </w:r>
        <w:r>
          <w:rPr>
            <w:noProof/>
            <w:webHidden/>
          </w:rPr>
          <w:fldChar w:fldCharType="separate"/>
        </w:r>
        <w:r w:rsidR="0064180D">
          <w:rPr>
            <w:noProof/>
            <w:webHidden/>
          </w:rPr>
          <w:t>234</w:t>
        </w:r>
        <w:r>
          <w:rPr>
            <w:noProof/>
            <w:webHidden/>
          </w:rPr>
          <w:fldChar w:fldCharType="end"/>
        </w:r>
      </w:hyperlink>
    </w:p>
    <w:p w14:paraId="62C92344" w14:textId="33B2AA5E" w:rsidR="00536F97" w:rsidRPr="00E76614" w:rsidRDefault="007D5F60" w:rsidP="007D5F60">
      <w:pPr>
        <w:ind w:left="450"/>
        <w:jc w:val="center"/>
        <w:rPr>
          <w:rFonts w:cs="Calibri Light"/>
          <w:bCs/>
          <w:sz w:val="22"/>
        </w:rPr>
      </w:pPr>
      <w:r>
        <w:rPr>
          <w:rFonts w:cs="Calibri Light"/>
          <w:bCs/>
          <w:caps/>
          <w:sz w:val="22"/>
        </w:rPr>
        <w:fldChar w:fldCharType="end"/>
      </w:r>
      <w:r w:rsidR="00D2485A" w:rsidRPr="00E76614">
        <w:rPr>
          <w:szCs w:val="24"/>
        </w:rPr>
        <w:fldChar w:fldCharType="begin"/>
      </w:r>
      <w:r w:rsidR="00D2485A" w:rsidRPr="00E76614">
        <w:rPr>
          <w:szCs w:val="24"/>
        </w:rPr>
        <w:instrText xml:space="preserve"> TOC \o "1-1" \h \z \t "Heading 2,2" </w:instrText>
      </w:r>
      <w:r w:rsidR="00D2485A" w:rsidRPr="00E76614">
        <w:rPr>
          <w:szCs w:val="24"/>
        </w:rPr>
        <w:fldChar w:fldCharType="separate"/>
      </w:r>
      <w:r w:rsidR="00D2485A" w:rsidRPr="00E76614">
        <w:rPr>
          <w:szCs w:val="24"/>
        </w:rPr>
        <w:fldChar w:fldCharType="end"/>
      </w:r>
    </w:p>
    <w:p w14:paraId="47F642D8" w14:textId="3441243E" w:rsidR="00A62302" w:rsidRPr="00E76614" w:rsidRDefault="002C1A54" w:rsidP="00E6269F">
      <w:pPr>
        <w:jc w:val="center"/>
        <w:rPr>
          <w:rFonts w:cs="Calibri Light"/>
          <w:bCs/>
          <w:sz w:val="28"/>
          <w:szCs w:val="28"/>
        </w:rPr>
      </w:pPr>
      <w:r w:rsidRPr="00E76614">
        <w:rPr>
          <w:rFonts w:cs="Calibri Light"/>
          <w:bCs/>
          <w:sz w:val="28"/>
          <w:szCs w:val="28"/>
        </w:rPr>
        <w:t>List</w:t>
      </w:r>
      <w:r w:rsidR="00420EDE" w:rsidRPr="00E76614">
        <w:rPr>
          <w:rFonts w:cs="Calibri Light"/>
          <w:bCs/>
          <w:sz w:val="28"/>
          <w:szCs w:val="28"/>
        </w:rPr>
        <w:t xml:space="preserve"> </w:t>
      </w:r>
      <w:r w:rsidRPr="00E76614">
        <w:rPr>
          <w:rFonts w:cs="Calibri Light"/>
          <w:bCs/>
          <w:sz w:val="28"/>
          <w:szCs w:val="28"/>
        </w:rPr>
        <w:t>of</w:t>
      </w:r>
      <w:r w:rsidR="00420EDE" w:rsidRPr="00E76614">
        <w:rPr>
          <w:rFonts w:cs="Calibri Light"/>
          <w:bCs/>
          <w:sz w:val="28"/>
          <w:szCs w:val="28"/>
        </w:rPr>
        <w:t xml:space="preserve"> </w:t>
      </w:r>
      <w:r w:rsidRPr="00E76614">
        <w:rPr>
          <w:rFonts w:cs="Calibri Light"/>
          <w:bCs/>
          <w:sz w:val="28"/>
          <w:szCs w:val="28"/>
        </w:rPr>
        <w:t>Tables</w:t>
      </w:r>
    </w:p>
    <w:p w14:paraId="17484912" w14:textId="7718A356" w:rsidR="005443CD" w:rsidRPr="009C0881" w:rsidRDefault="007C3441">
      <w:pPr>
        <w:pStyle w:val="TableofFigures"/>
        <w:tabs>
          <w:tab w:val="right" w:leader="dot" w:pos="10790"/>
        </w:tabs>
        <w:rPr>
          <w:rFonts w:ascii="Calibri" w:hAnsi="Calibri" w:cstheme="minorBidi"/>
          <w:smallCaps w:val="0"/>
          <w:noProof/>
          <w:kern w:val="2"/>
          <w:sz w:val="24"/>
          <w:szCs w:val="24"/>
          <w14:ligatures w14:val="standardContextual"/>
        </w:rPr>
      </w:pPr>
      <w:r w:rsidRPr="009C0881">
        <w:rPr>
          <w:rFonts w:ascii="Calibri" w:hAnsi="Calibri" w:cs="Calibri Light"/>
          <w:smallCaps w:val="0"/>
          <w:sz w:val="24"/>
          <w:szCs w:val="24"/>
        </w:rPr>
        <w:fldChar w:fldCharType="begin"/>
      </w:r>
      <w:r w:rsidRPr="009C0881">
        <w:rPr>
          <w:rFonts w:ascii="Calibri" w:hAnsi="Calibri" w:cs="Calibri Light"/>
          <w:smallCaps w:val="0"/>
          <w:sz w:val="24"/>
          <w:szCs w:val="24"/>
        </w:rPr>
        <w:instrText xml:space="preserve"> TOC \h \z \c "Table" </w:instrText>
      </w:r>
      <w:r w:rsidRPr="009C0881">
        <w:rPr>
          <w:rFonts w:ascii="Calibri" w:hAnsi="Calibri" w:cs="Calibri Light"/>
          <w:smallCaps w:val="0"/>
          <w:sz w:val="24"/>
          <w:szCs w:val="24"/>
        </w:rPr>
        <w:fldChar w:fldCharType="separate"/>
      </w:r>
      <w:hyperlink w:anchor="_Toc224213478" w:history="1">
        <w:r w:rsidR="005443CD" w:rsidRPr="009C0881">
          <w:rPr>
            <w:rStyle w:val="Hyperlink"/>
            <w:rFonts w:ascii="Calibri" w:hAnsi="Calibri" w:cs="Calibri Light"/>
            <w:smallCaps w:val="0"/>
            <w:noProof/>
            <w:sz w:val="24"/>
            <w:szCs w:val="24"/>
          </w:rPr>
          <w:t>Table 1: MassHealth’s ACPPs</w:t>
        </w:r>
        <w:r w:rsidR="005443CD" w:rsidRPr="009C0881">
          <w:rPr>
            <w:rFonts w:ascii="Calibri" w:hAnsi="Calibri"/>
            <w:smallCaps w:val="0"/>
            <w:noProof/>
            <w:webHidden/>
            <w:sz w:val="24"/>
            <w:szCs w:val="24"/>
          </w:rPr>
          <w:tab/>
        </w:r>
        <w:r w:rsidR="005443CD" w:rsidRPr="009C0881">
          <w:rPr>
            <w:rFonts w:ascii="Calibri" w:hAnsi="Calibri"/>
            <w:smallCaps w:val="0"/>
            <w:noProof/>
            <w:webHidden/>
            <w:sz w:val="24"/>
            <w:szCs w:val="24"/>
          </w:rPr>
          <w:fldChar w:fldCharType="begin"/>
        </w:r>
        <w:r w:rsidR="005443CD" w:rsidRPr="009C0881">
          <w:rPr>
            <w:rFonts w:ascii="Calibri" w:hAnsi="Calibri"/>
            <w:smallCaps w:val="0"/>
            <w:noProof/>
            <w:webHidden/>
            <w:sz w:val="24"/>
            <w:szCs w:val="24"/>
          </w:rPr>
          <w:instrText xml:space="preserve"> PAGEREF _Toc224213478 \h </w:instrText>
        </w:r>
        <w:r w:rsidR="005443CD" w:rsidRPr="009C0881">
          <w:rPr>
            <w:rFonts w:ascii="Calibri" w:hAnsi="Calibri"/>
            <w:smallCaps w:val="0"/>
            <w:noProof/>
            <w:webHidden/>
            <w:sz w:val="24"/>
            <w:szCs w:val="24"/>
          </w:rPr>
        </w:r>
        <w:r w:rsidR="005443CD"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8</w:t>
        </w:r>
        <w:r w:rsidR="005443CD" w:rsidRPr="009C0881">
          <w:rPr>
            <w:rFonts w:ascii="Calibri" w:hAnsi="Calibri"/>
            <w:smallCaps w:val="0"/>
            <w:noProof/>
            <w:webHidden/>
            <w:sz w:val="24"/>
            <w:szCs w:val="24"/>
          </w:rPr>
          <w:fldChar w:fldCharType="end"/>
        </w:r>
      </w:hyperlink>
    </w:p>
    <w:p w14:paraId="4B27E5C5" w14:textId="14ABDD5F"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79" w:history="1">
        <w:r w:rsidRPr="009C0881">
          <w:rPr>
            <w:rStyle w:val="Hyperlink"/>
            <w:rFonts w:ascii="Calibri" w:hAnsi="Calibri" w:cs="Calibri Light"/>
            <w:bCs/>
            <w:smallCaps w:val="0"/>
            <w:noProof/>
            <w:sz w:val="24"/>
            <w:szCs w:val="24"/>
          </w:rPr>
          <w:t>Table 2: MassHealth’s Strategic Goals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_Toc224213479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20</w:t>
        </w:r>
        <w:r w:rsidRPr="009C0881">
          <w:rPr>
            <w:rFonts w:ascii="Calibri" w:hAnsi="Calibri"/>
            <w:smallCaps w:val="0"/>
            <w:noProof/>
            <w:webHidden/>
            <w:sz w:val="24"/>
            <w:szCs w:val="24"/>
          </w:rPr>
          <w:fldChar w:fldCharType="end"/>
        </w:r>
      </w:hyperlink>
    </w:p>
    <w:p w14:paraId="54A6932D" w14:textId="28756F88"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80" w:history="1">
        <w:r w:rsidRPr="009C0881">
          <w:rPr>
            <w:rStyle w:val="Hyperlink"/>
            <w:rFonts w:ascii="Calibri" w:hAnsi="Calibri" w:cs="Calibri Light"/>
            <w:bCs/>
            <w:smallCaps w:val="0"/>
            <w:noProof/>
            <w:sz w:val="24"/>
            <w:szCs w:val="24"/>
          </w:rPr>
          <w:t>Table 3: ACPP PIP Topics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_Toc224213480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25</w:t>
        </w:r>
        <w:r w:rsidRPr="009C0881">
          <w:rPr>
            <w:rFonts w:ascii="Calibri" w:hAnsi="Calibri"/>
            <w:smallCaps w:val="0"/>
            <w:noProof/>
            <w:webHidden/>
            <w:sz w:val="24"/>
            <w:szCs w:val="24"/>
          </w:rPr>
          <w:fldChar w:fldCharType="end"/>
        </w:r>
      </w:hyperlink>
    </w:p>
    <w:p w14:paraId="156912AC" w14:textId="46F48C8B"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81" w:history="1">
        <w:r w:rsidRPr="009C0881">
          <w:rPr>
            <w:rStyle w:val="Hyperlink"/>
            <w:rFonts w:ascii="Calibri" w:hAnsi="Calibri" w:cs="Calibri Light"/>
            <w:bCs/>
            <w:smallCaps w:val="0"/>
            <w:noProof/>
            <w:sz w:val="24"/>
            <w:szCs w:val="24"/>
          </w:rPr>
          <w:t>Table 4: MGB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_Toc224213481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27</w:t>
        </w:r>
        <w:r w:rsidRPr="009C0881">
          <w:rPr>
            <w:rFonts w:ascii="Calibri" w:hAnsi="Calibri"/>
            <w:smallCaps w:val="0"/>
            <w:noProof/>
            <w:webHidden/>
            <w:sz w:val="24"/>
            <w:szCs w:val="24"/>
          </w:rPr>
          <w:fldChar w:fldCharType="end"/>
        </w:r>
      </w:hyperlink>
    </w:p>
    <w:p w14:paraId="7AFE047B" w14:textId="527C3054"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82" w:history="1">
        <w:r w:rsidRPr="009C0881">
          <w:rPr>
            <w:rStyle w:val="Hyperlink"/>
            <w:rFonts w:ascii="Calibri" w:hAnsi="Calibri" w:cs="Calibri Light"/>
            <w:bCs/>
            <w:smallCaps w:val="0"/>
            <w:noProof/>
            <w:sz w:val="24"/>
            <w:szCs w:val="24"/>
          </w:rPr>
          <w:t>Table 5: WellSense Community Alliance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_Toc224213482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27</w:t>
        </w:r>
        <w:r w:rsidRPr="009C0881">
          <w:rPr>
            <w:rFonts w:ascii="Calibri" w:hAnsi="Calibri"/>
            <w:smallCaps w:val="0"/>
            <w:noProof/>
            <w:webHidden/>
            <w:sz w:val="24"/>
            <w:szCs w:val="24"/>
          </w:rPr>
          <w:fldChar w:fldCharType="end"/>
        </w:r>
      </w:hyperlink>
    </w:p>
    <w:p w14:paraId="7DFEE521" w14:textId="5667366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83" w:history="1">
        <w:r w:rsidRPr="009C0881">
          <w:rPr>
            <w:rStyle w:val="Hyperlink"/>
            <w:rFonts w:ascii="Calibri" w:hAnsi="Calibri" w:cs="Calibri Light"/>
            <w:bCs/>
            <w:smallCaps w:val="0"/>
            <w:noProof/>
            <w:sz w:val="24"/>
            <w:szCs w:val="24"/>
          </w:rPr>
          <w:t>Table 6: WellSense Mercy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_Toc224213483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27</w:t>
        </w:r>
        <w:r w:rsidRPr="009C0881">
          <w:rPr>
            <w:rFonts w:ascii="Calibri" w:hAnsi="Calibri"/>
            <w:smallCaps w:val="0"/>
            <w:noProof/>
            <w:webHidden/>
            <w:sz w:val="24"/>
            <w:szCs w:val="24"/>
          </w:rPr>
          <w:fldChar w:fldCharType="end"/>
        </w:r>
      </w:hyperlink>
    </w:p>
    <w:p w14:paraId="36A92C55" w14:textId="5E60777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84" w:history="1">
        <w:r w:rsidRPr="009C0881">
          <w:rPr>
            <w:rStyle w:val="Hyperlink"/>
            <w:rFonts w:ascii="Calibri" w:hAnsi="Calibri" w:cs="Calibri Light"/>
            <w:bCs/>
            <w:smallCaps w:val="0"/>
            <w:noProof/>
            <w:sz w:val="24"/>
            <w:szCs w:val="24"/>
          </w:rPr>
          <w:t>Table 7: WellSense Signature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_Toc224213484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27</w:t>
        </w:r>
        <w:r w:rsidRPr="009C0881">
          <w:rPr>
            <w:rFonts w:ascii="Calibri" w:hAnsi="Calibri"/>
            <w:smallCaps w:val="0"/>
            <w:noProof/>
            <w:webHidden/>
            <w:sz w:val="24"/>
            <w:szCs w:val="24"/>
          </w:rPr>
          <w:fldChar w:fldCharType="end"/>
        </w:r>
      </w:hyperlink>
    </w:p>
    <w:p w14:paraId="131690C6" w14:textId="613D465C"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85" w:history="1">
        <w:r w:rsidRPr="009C0881">
          <w:rPr>
            <w:rStyle w:val="Hyperlink"/>
            <w:rFonts w:ascii="Calibri" w:hAnsi="Calibri" w:cs="Calibri Light"/>
            <w:bCs/>
            <w:smallCaps w:val="0"/>
            <w:noProof/>
            <w:sz w:val="24"/>
            <w:szCs w:val="24"/>
          </w:rPr>
          <w:t>Table 8: WellSense Southcoast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_Toc224213485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27</w:t>
        </w:r>
        <w:r w:rsidRPr="009C0881">
          <w:rPr>
            <w:rFonts w:ascii="Calibri" w:hAnsi="Calibri"/>
            <w:smallCaps w:val="0"/>
            <w:noProof/>
            <w:webHidden/>
            <w:sz w:val="24"/>
            <w:szCs w:val="24"/>
          </w:rPr>
          <w:fldChar w:fldCharType="end"/>
        </w:r>
      </w:hyperlink>
    </w:p>
    <w:p w14:paraId="63BCB1E0" w14:textId="6EB3651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86" w:history="1">
        <w:r w:rsidRPr="009C0881">
          <w:rPr>
            <w:rStyle w:val="Hyperlink"/>
            <w:rFonts w:ascii="Calibri" w:hAnsi="Calibri" w:cs="Calibri Light"/>
            <w:bCs/>
            <w:smallCaps w:val="0"/>
            <w:noProof/>
            <w:sz w:val="24"/>
            <w:szCs w:val="24"/>
          </w:rPr>
          <w:t>Table 9: WellSense BILH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_Toc224213486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28</w:t>
        </w:r>
        <w:r w:rsidRPr="009C0881">
          <w:rPr>
            <w:rFonts w:ascii="Calibri" w:hAnsi="Calibri"/>
            <w:smallCaps w:val="0"/>
            <w:noProof/>
            <w:webHidden/>
            <w:sz w:val="24"/>
            <w:szCs w:val="24"/>
          </w:rPr>
          <w:fldChar w:fldCharType="end"/>
        </w:r>
      </w:hyperlink>
    </w:p>
    <w:p w14:paraId="5900D62F" w14:textId="64C4CC35"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87" w:history="1">
        <w:r w:rsidRPr="009C0881">
          <w:rPr>
            <w:rStyle w:val="Hyperlink"/>
            <w:rFonts w:ascii="Calibri" w:hAnsi="Calibri" w:cs="Calibri Light"/>
            <w:bCs/>
            <w:smallCaps w:val="0"/>
            <w:noProof/>
            <w:sz w:val="24"/>
            <w:szCs w:val="24"/>
          </w:rPr>
          <w:t>Table 10: WellSense Care Alliance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_Toc224213487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28</w:t>
        </w:r>
        <w:r w:rsidRPr="009C0881">
          <w:rPr>
            <w:rFonts w:ascii="Calibri" w:hAnsi="Calibri"/>
            <w:smallCaps w:val="0"/>
            <w:noProof/>
            <w:webHidden/>
            <w:sz w:val="24"/>
            <w:szCs w:val="24"/>
          </w:rPr>
          <w:fldChar w:fldCharType="end"/>
        </w:r>
      </w:hyperlink>
    </w:p>
    <w:p w14:paraId="1025B3ED" w14:textId="25FF3EE3"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88" w:history="1">
        <w:r w:rsidRPr="009C0881">
          <w:rPr>
            <w:rStyle w:val="Hyperlink"/>
            <w:rFonts w:ascii="Calibri" w:hAnsi="Calibri" w:cs="Calibri Light"/>
            <w:bCs/>
            <w:smallCaps w:val="0"/>
            <w:noProof/>
            <w:sz w:val="24"/>
            <w:szCs w:val="24"/>
          </w:rPr>
          <w:t>Table 11: WellSense East Boston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_Toc224213488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28</w:t>
        </w:r>
        <w:r w:rsidRPr="009C0881">
          <w:rPr>
            <w:rFonts w:ascii="Calibri" w:hAnsi="Calibri"/>
            <w:smallCaps w:val="0"/>
            <w:noProof/>
            <w:webHidden/>
            <w:sz w:val="24"/>
            <w:szCs w:val="24"/>
          </w:rPr>
          <w:fldChar w:fldCharType="end"/>
        </w:r>
      </w:hyperlink>
    </w:p>
    <w:p w14:paraId="11743F53" w14:textId="77F4245E"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89" w:history="1">
        <w:r w:rsidRPr="009C0881">
          <w:rPr>
            <w:rStyle w:val="Hyperlink"/>
            <w:rFonts w:ascii="Calibri" w:hAnsi="Calibri" w:cs="Calibri Light"/>
            <w:bCs/>
            <w:smallCaps w:val="0"/>
            <w:noProof/>
            <w:sz w:val="24"/>
            <w:szCs w:val="24"/>
          </w:rPr>
          <w:t>Table 12: WellSense Children’s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_Toc224213489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28</w:t>
        </w:r>
        <w:r w:rsidRPr="009C0881">
          <w:rPr>
            <w:rFonts w:ascii="Calibri" w:hAnsi="Calibri"/>
            <w:smallCaps w:val="0"/>
            <w:noProof/>
            <w:webHidden/>
            <w:sz w:val="24"/>
            <w:szCs w:val="24"/>
          </w:rPr>
          <w:fldChar w:fldCharType="end"/>
        </w:r>
      </w:hyperlink>
    </w:p>
    <w:p w14:paraId="33AE1DC8" w14:textId="107D8C1E"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90" w:history="1">
        <w:r w:rsidRPr="009C0881">
          <w:rPr>
            <w:rStyle w:val="Hyperlink"/>
            <w:rFonts w:ascii="Calibri" w:hAnsi="Calibri" w:cs="Calibri Light"/>
            <w:bCs/>
            <w:smallCaps w:val="0"/>
            <w:noProof/>
            <w:sz w:val="24"/>
            <w:szCs w:val="24"/>
          </w:rPr>
          <w:t>Table 13: HNE BeHealthy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_Toc224213490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28</w:t>
        </w:r>
        <w:r w:rsidRPr="009C0881">
          <w:rPr>
            <w:rFonts w:ascii="Calibri" w:hAnsi="Calibri"/>
            <w:smallCaps w:val="0"/>
            <w:noProof/>
            <w:webHidden/>
            <w:sz w:val="24"/>
            <w:szCs w:val="24"/>
          </w:rPr>
          <w:fldChar w:fldCharType="end"/>
        </w:r>
      </w:hyperlink>
    </w:p>
    <w:p w14:paraId="39B95833" w14:textId="341B1A26"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91" w:history="1">
        <w:r w:rsidRPr="009C0881">
          <w:rPr>
            <w:rStyle w:val="Hyperlink"/>
            <w:rFonts w:ascii="Calibri" w:hAnsi="Calibri" w:cs="Calibri Light"/>
            <w:bCs/>
            <w:smallCaps w:val="0"/>
            <w:noProof/>
            <w:sz w:val="24"/>
            <w:szCs w:val="24"/>
          </w:rPr>
          <w:t>Table 14: Fallon Berkshire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_Toc224213491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28</w:t>
        </w:r>
        <w:r w:rsidRPr="009C0881">
          <w:rPr>
            <w:rFonts w:ascii="Calibri" w:hAnsi="Calibri"/>
            <w:smallCaps w:val="0"/>
            <w:noProof/>
            <w:webHidden/>
            <w:sz w:val="24"/>
            <w:szCs w:val="24"/>
          </w:rPr>
          <w:fldChar w:fldCharType="end"/>
        </w:r>
      </w:hyperlink>
    </w:p>
    <w:p w14:paraId="16796E80" w14:textId="6D28E8D1"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92" w:history="1">
        <w:r w:rsidRPr="009C0881">
          <w:rPr>
            <w:rStyle w:val="Hyperlink"/>
            <w:rFonts w:ascii="Calibri" w:hAnsi="Calibri" w:cs="Calibri Light"/>
            <w:bCs/>
            <w:smallCaps w:val="0"/>
            <w:noProof/>
            <w:sz w:val="24"/>
            <w:szCs w:val="24"/>
          </w:rPr>
          <w:t>Table 15: Fallon 365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_Toc224213492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28</w:t>
        </w:r>
        <w:r w:rsidRPr="009C0881">
          <w:rPr>
            <w:rFonts w:ascii="Calibri" w:hAnsi="Calibri"/>
            <w:smallCaps w:val="0"/>
            <w:noProof/>
            <w:webHidden/>
            <w:sz w:val="24"/>
            <w:szCs w:val="24"/>
          </w:rPr>
          <w:fldChar w:fldCharType="end"/>
        </w:r>
      </w:hyperlink>
    </w:p>
    <w:p w14:paraId="4B90F366" w14:textId="6B97D2F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93" w:history="1">
        <w:r w:rsidRPr="009C0881">
          <w:rPr>
            <w:rStyle w:val="Hyperlink"/>
            <w:rFonts w:ascii="Calibri" w:hAnsi="Calibri" w:cs="Calibri Light"/>
            <w:bCs/>
            <w:smallCaps w:val="0"/>
            <w:noProof/>
            <w:sz w:val="24"/>
            <w:szCs w:val="24"/>
          </w:rPr>
          <w:t>Table 16: Fallon Atrius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_Toc224213493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28</w:t>
        </w:r>
        <w:r w:rsidRPr="009C0881">
          <w:rPr>
            <w:rFonts w:ascii="Calibri" w:hAnsi="Calibri"/>
            <w:smallCaps w:val="0"/>
            <w:noProof/>
            <w:webHidden/>
            <w:sz w:val="24"/>
            <w:szCs w:val="24"/>
          </w:rPr>
          <w:fldChar w:fldCharType="end"/>
        </w:r>
      </w:hyperlink>
    </w:p>
    <w:p w14:paraId="12D67429" w14:textId="606209F8"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94" w:history="1">
        <w:r w:rsidRPr="009C0881">
          <w:rPr>
            <w:rStyle w:val="Hyperlink"/>
            <w:rFonts w:ascii="Calibri" w:hAnsi="Calibri" w:cs="Calibri Light"/>
            <w:bCs/>
            <w:smallCaps w:val="0"/>
            <w:noProof/>
            <w:sz w:val="24"/>
            <w:szCs w:val="24"/>
          </w:rPr>
          <w:t>Table 17: Tufts CHA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_Toc224213494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28</w:t>
        </w:r>
        <w:r w:rsidRPr="009C0881">
          <w:rPr>
            <w:rFonts w:ascii="Calibri" w:hAnsi="Calibri"/>
            <w:smallCaps w:val="0"/>
            <w:noProof/>
            <w:webHidden/>
            <w:sz w:val="24"/>
            <w:szCs w:val="24"/>
          </w:rPr>
          <w:fldChar w:fldCharType="end"/>
        </w:r>
      </w:hyperlink>
    </w:p>
    <w:p w14:paraId="48331625" w14:textId="462448E1"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95" w:history="1">
        <w:r w:rsidRPr="009C0881">
          <w:rPr>
            <w:rStyle w:val="Hyperlink"/>
            <w:rFonts w:ascii="Calibri" w:hAnsi="Calibri" w:cs="Calibri Light"/>
            <w:bCs/>
            <w:smallCaps w:val="0"/>
            <w:noProof/>
            <w:sz w:val="24"/>
            <w:szCs w:val="24"/>
          </w:rPr>
          <w:t>Table 18: Tufts UMass PIP Validation Confidence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_Toc224213495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29</w:t>
        </w:r>
        <w:r w:rsidRPr="009C0881">
          <w:rPr>
            <w:rFonts w:ascii="Calibri" w:hAnsi="Calibri"/>
            <w:smallCaps w:val="0"/>
            <w:noProof/>
            <w:webHidden/>
            <w:sz w:val="24"/>
            <w:szCs w:val="24"/>
          </w:rPr>
          <w:fldChar w:fldCharType="end"/>
        </w:r>
      </w:hyperlink>
    </w:p>
    <w:p w14:paraId="6AE56DB1" w14:textId="5AC5F95A"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96" w:history="1">
        <w:r w:rsidRPr="009C0881">
          <w:rPr>
            <w:rStyle w:val="Hyperlink"/>
            <w:rFonts w:ascii="Calibri" w:hAnsi="Calibri" w:cs="Calibri Light"/>
            <w:bCs/>
            <w:smallCaps w:val="0"/>
            <w:noProof/>
            <w:sz w:val="24"/>
            <w:szCs w:val="24"/>
          </w:rPr>
          <w:t>Table 19: MGB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_Toc224213496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29</w:t>
        </w:r>
        <w:r w:rsidRPr="009C0881">
          <w:rPr>
            <w:rFonts w:ascii="Calibri" w:hAnsi="Calibri"/>
            <w:smallCaps w:val="0"/>
            <w:noProof/>
            <w:webHidden/>
            <w:sz w:val="24"/>
            <w:szCs w:val="24"/>
          </w:rPr>
          <w:fldChar w:fldCharType="end"/>
        </w:r>
      </w:hyperlink>
    </w:p>
    <w:p w14:paraId="7EAE20D9" w14:textId="162A34B0"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97" w:history="1">
        <w:r w:rsidRPr="009C0881">
          <w:rPr>
            <w:rStyle w:val="Hyperlink"/>
            <w:rFonts w:ascii="Calibri" w:hAnsi="Calibri" w:cs="Calibri Light"/>
            <w:bCs/>
            <w:smallCaps w:val="0"/>
            <w:noProof/>
            <w:sz w:val="24"/>
            <w:szCs w:val="24"/>
          </w:rPr>
          <w:t>Table 20: MBG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_Toc224213497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29</w:t>
        </w:r>
        <w:r w:rsidRPr="009C0881">
          <w:rPr>
            <w:rFonts w:ascii="Calibri" w:hAnsi="Calibri"/>
            <w:smallCaps w:val="0"/>
            <w:noProof/>
            <w:webHidden/>
            <w:sz w:val="24"/>
            <w:szCs w:val="24"/>
          </w:rPr>
          <w:fldChar w:fldCharType="end"/>
        </w:r>
      </w:hyperlink>
    </w:p>
    <w:p w14:paraId="792F2747" w14:textId="1043E14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98" w:history="1">
        <w:r w:rsidRPr="009C0881">
          <w:rPr>
            <w:rStyle w:val="Hyperlink"/>
            <w:rFonts w:ascii="Calibri" w:hAnsi="Calibri" w:cs="Calibri Light"/>
            <w:bCs/>
            <w:smallCaps w:val="0"/>
            <w:noProof/>
            <w:sz w:val="24"/>
            <w:szCs w:val="24"/>
          </w:rPr>
          <w:t>Table 21: WellSense BILH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_Toc224213498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30</w:t>
        </w:r>
        <w:r w:rsidRPr="009C0881">
          <w:rPr>
            <w:rFonts w:ascii="Calibri" w:hAnsi="Calibri"/>
            <w:smallCaps w:val="0"/>
            <w:noProof/>
            <w:webHidden/>
            <w:sz w:val="24"/>
            <w:szCs w:val="24"/>
          </w:rPr>
          <w:fldChar w:fldCharType="end"/>
        </w:r>
      </w:hyperlink>
    </w:p>
    <w:p w14:paraId="2102D824" w14:textId="56F1DC4E"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499" w:history="1">
        <w:r w:rsidRPr="009C0881">
          <w:rPr>
            <w:rStyle w:val="Hyperlink"/>
            <w:rFonts w:ascii="Calibri" w:hAnsi="Calibri" w:cs="Calibri Light"/>
            <w:bCs/>
            <w:smallCaps w:val="0"/>
            <w:noProof/>
            <w:sz w:val="24"/>
            <w:szCs w:val="24"/>
          </w:rPr>
          <w:t>Table 22: WellSense BILH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_Toc224213499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30</w:t>
        </w:r>
        <w:r w:rsidRPr="009C0881">
          <w:rPr>
            <w:rFonts w:ascii="Calibri" w:hAnsi="Calibri"/>
            <w:smallCaps w:val="0"/>
            <w:noProof/>
            <w:webHidden/>
            <w:sz w:val="24"/>
            <w:szCs w:val="24"/>
          </w:rPr>
          <w:fldChar w:fldCharType="end"/>
        </w:r>
      </w:hyperlink>
    </w:p>
    <w:p w14:paraId="052A8E9C" w14:textId="5F451225"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00" w:history="1">
        <w:r w:rsidRPr="009C0881">
          <w:rPr>
            <w:rStyle w:val="Hyperlink"/>
            <w:rFonts w:ascii="Calibri" w:hAnsi="Calibri" w:cs="Calibri Light"/>
            <w:bCs/>
            <w:smallCaps w:val="0"/>
            <w:noProof/>
            <w:sz w:val="24"/>
            <w:szCs w:val="24"/>
          </w:rPr>
          <w:t>Table 23: WellSense Children’s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_Toc224213500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31</w:t>
        </w:r>
        <w:r w:rsidRPr="009C0881">
          <w:rPr>
            <w:rFonts w:ascii="Calibri" w:hAnsi="Calibri"/>
            <w:smallCaps w:val="0"/>
            <w:noProof/>
            <w:webHidden/>
            <w:sz w:val="24"/>
            <w:szCs w:val="24"/>
          </w:rPr>
          <w:fldChar w:fldCharType="end"/>
        </w:r>
      </w:hyperlink>
    </w:p>
    <w:p w14:paraId="4CADAC9F" w14:textId="44AB3C1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01" w:history="1">
        <w:r w:rsidRPr="009C0881">
          <w:rPr>
            <w:rStyle w:val="Hyperlink"/>
            <w:rFonts w:ascii="Calibri" w:hAnsi="Calibri" w:cs="Calibri Light"/>
            <w:bCs/>
            <w:smallCaps w:val="0"/>
            <w:noProof/>
            <w:sz w:val="24"/>
            <w:szCs w:val="24"/>
          </w:rPr>
          <w:t>Table 24: WellSense Children’s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_Toc224213501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31</w:t>
        </w:r>
        <w:r w:rsidRPr="009C0881">
          <w:rPr>
            <w:rFonts w:ascii="Calibri" w:hAnsi="Calibri"/>
            <w:smallCaps w:val="0"/>
            <w:noProof/>
            <w:webHidden/>
            <w:sz w:val="24"/>
            <w:szCs w:val="24"/>
          </w:rPr>
          <w:fldChar w:fldCharType="end"/>
        </w:r>
      </w:hyperlink>
    </w:p>
    <w:p w14:paraId="3DC42136" w14:textId="7037EC48"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02" w:history="1">
        <w:r w:rsidRPr="009C0881">
          <w:rPr>
            <w:rStyle w:val="Hyperlink"/>
            <w:rFonts w:ascii="Calibri" w:hAnsi="Calibri" w:cs="Calibri Light"/>
            <w:bCs/>
            <w:smallCaps w:val="0"/>
            <w:noProof/>
            <w:sz w:val="24"/>
            <w:szCs w:val="24"/>
          </w:rPr>
          <w:t>Table 25: WellSense Care Alliance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_Toc224213502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32</w:t>
        </w:r>
        <w:r w:rsidRPr="009C0881">
          <w:rPr>
            <w:rFonts w:ascii="Calibri" w:hAnsi="Calibri"/>
            <w:smallCaps w:val="0"/>
            <w:noProof/>
            <w:webHidden/>
            <w:sz w:val="24"/>
            <w:szCs w:val="24"/>
          </w:rPr>
          <w:fldChar w:fldCharType="end"/>
        </w:r>
      </w:hyperlink>
    </w:p>
    <w:p w14:paraId="283AD91A" w14:textId="2E780BC0"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03" w:history="1">
        <w:r w:rsidRPr="009C0881">
          <w:rPr>
            <w:rStyle w:val="Hyperlink"/>
            <w:rFonts w:ascii="Calibri" w:hAnsi="Calibri" w:cs="Calibri Light"/>
            <w:bCs/>
            <w:smallCaps w:val="0"/>
            <w:noProof/>
            <w:sz w:val="24"/>
            <w:szCs w:val="24"/>
          </w:rPr>
          <w:t>Table 26: WellSense Care Alliance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_Toc224213503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32</w:t>
        </w:r>
        <w:r w:rsidRPr="009C0881">
          <w:rPr>
            <w:rFonts w:ascii="Calibri" w:hAnsi="Calibri"/>
            <w:smallCaps w:val="0"/>
            <w:noProof/>
            <w:webHidden/>
            <w:sz w:val="24"/>
            <w:szCs w:val="24"/>
          </w:rPr>
          <w:fldChar w:fldCharType="end"/>
        </w:r>
      </w:hyperlink>
    </w:p>
    <w:p w14:paraId="74A79508" w14:textId="7AF2F29C"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04" w:history="1">
        <w:r w:rsidRPr="009C0881">
          <w:rPr>
            <w:rStyle w:val="Hyperlink"/>
            <w:rFonts w:ascii="Calibri" w:hAnsi="Calibri" w:cs="Calibri Light"/>
            <w:bCs/>
            <w:smallCaps w:val="0"/>
            <w:noProof/>
            <w:sz w:val="24"/>
            <w:szCs w:val="24"/>
          </w:rPr>
          <w:t>Table 27: WellSense Community Alliance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_Toc224213504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33</w:t>
        </w:r>
        <w:r w:rsidRPr="009C0881">
          <w:rPr>
            <w:rFonts w:ascii="Calibri" w:hAnsi="Calibri"/>
            <w:smallCaps w:val="0"/>
            <w:noProof/>
            <w:webHidden/>
            <w:sz w:val="24"/>
            <w:szCs w:val="24"/>
          </w:rPr>
          <w:fldChar w:fldCharType="end"/>
        </w:r>
      </w:hyperlink>
    </w:p>
    <w:p w14:paraId="5C0D44E6" w14:textId="3B6D8358"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05" w:history="1">
        <w:r w:rsidRPr="009C0881">
          <w:rPr>
            <w:rStyle w:val="Hyperlink"/>
            <w:rFonts w:ascii="Calibri" w:hAnsi="Calibri" w:cs="Calibri Light"/>
            <w:bCs/>
            <w:smallCaps w:val="0"/>
            <w:noProof/>
            <w:sz w:val="24"/>
            <w:szCs w:val="24"/>
          </w:rPr>
          <w:t>Table 28: WellSense Community Alliance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_Toc224213505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33</w:t>
        </w:r>
        <w:r w:rsidRPr="009C0881">
          <w:rPr>
            <w:rFonts w:ascii="Calibri" w:hAnsi="Calibri"/>
            <w:smallCaps w:val="0"/>
            <w:noProof/>
            <w:webHidden/>
            <w:sz w:val="24"/>
            <w:szCs w:val="24"/>
          </w:rPr>
          <w:fldChar w:fldCharType="end"/>
        </w:r>
      </w:hyperlink>
    </w:p>
    <w:p w14:paraId="0419021A" w14:textId="2A1213CF"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06" w:history="1">
        <w:r w:rsidRPr="009C0881">
          <w:rPr>
            <w:rStyle w:val="Hyperlink"/>
            <w:rFonts w:ascii="Calibri" w:hAnsi="Calibri" w:cs="Calibri Light"/>
            <w:bCs/>
            <w:smallCaps w:val="0"/>
            <w:noProof/>
            <w:sz w:val="24"/>
            <w:szCs w:val="24"/>
          </w:rPr>
          <w:t>Table 29: WellSense East Boston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_Toc224213506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34</w:t>
        </w:r>
        <w:r w:rsidRPr="009C0881">
          <w:rPr>
            <w:rFonts w:ascii="Calibri" w:hAnsi="Calibri"/>
            <w:smallCaps w:val="0"/>
            <w:noProof/>
            <w:webHidden/>
            <w:sz w:val="24"/>
            <w:szCs w:val="24"/>
          </w:rPr>
          <w:fldChar w:fldCharType="end"/>
        </w:r>
      </w:hyperlink>
    </w:p>
    <w:p w14:paraId="4E724B0E" w14:textId="7FCA42E6"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07" w:history="1">
        <w:r w:rsidRPr="009C0881">
          <w:rPr>
            <w:rStyle w:val="Hyperlink"/>
            <w:rFonts w:ascii="Calibri" w:hAnsi="Calibri" w:cs="Calibri Light"/>
            <w:bCs/>
            <w:smallCaps w:val="0"/>
            <w:noProof/>
            <w:sz w:val="24"/>
            <w:szCs w:val="24"/>
          </w:rPr>
          <w:t>Table 30: WellSense East Boston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_Toc224213507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34</w:t>
        </w:r>
        <w:r w:rsidRPr="009C0881">
          <w:rPr>
            <w:rFonts w:ascii="Calibri" w:hAnsi="Calibri"/>
            <w:smallCaps w:val="0"/>
            <w:noProof/>
            <w:webHidden/>
            <w:sz w:val="24"/>
            <w:szCs w:val="24"/>
          </w:rPr>
          <w:fldChar w:fldCharType="end"/>
        </w:r>
      </w:hyperlink>
    </w:p>
    <w:p w14:paraId="11B626FD" w14:textId="03F4F4BC"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08" w:history="1">
        <w:r w:rsidRPr="009C0881">
          <w:rPr>
            <w:rStyle w:val="Hyperlink"/>
            <w:rFonts w:ascii="Calibri" w:hAnsi="Calibri" w:cs="Calibri Light"/>
            <w:bCs/>
            <w:smallCaps w:val="0"/>
            <w:noProof/>
            <w:sz w:val="24"/>
            <w:szCs w:val="24"/>
          </w:rPr>
          <w:t>Table 31: WellSense Mercy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_Toc224213508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35</w:t>
        </w:r>
        <w:r w:rsidRPr="009C0881">
          <w:rPr>
            <w:rFonts w:ascii="Calibri" w:hAnsi="Calibri"/>
            <w:smallCaps w:val="0"/>
            <w:noProof/>
            <w:webHidden/>
            <w:sz w:val="24"/>
            <w:szCs w:val="24"/>
          </w:rPr>
          <w:fldChar w:fldCharType="end"/>
        </w:r>
      </w:hyperlink>
    </w:p>
    <w:p w14:paraId="140275A7" w14:textId="3257545E"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09" w:history="1">
        <w:r w:rsidRPr="009C0881">
          <w:rPr>
            <w:rStyle w:val="Hyperlink"/>
            <w:rFonts w:ascii="Calibri" w:hAnsi="Calibri" w:cs="Calibri Light"/>
            <w:bCs/>
            <w:smallCaps w:val="0"/>
            <w:noProof/>
            <w:sz w:val="24"/>
            <w:szCs w:val="24"/>
          </w:rPr>
          <w:t>Table 32: WellSense Mercy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_Toc224213509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35</w:t>
        </w:r>
        <w:r w:rsidRPr="009C0881">
          <w:rPr>
            <w:rFonts w:ascii="Calibri" w:hAnsi="Calibri"/>
            <w:smallCaps w:val="0"/>
            <w:noProof/>
            <w:webHidden/>
            <w:sz w:val="24"/>
            <w:szCs w:val="24"/>
          </w:rPr>
          <w:fldChar w:fldCharType="end"/>
        </w:r>
      </w:hyperlink>
    </w:p>
    <w:p w14:paraId="3D6854EB" w14:textId="73E30A57"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10" w:history="1">
        <w:r w:rsidRPr="009C0881">
          <w:rPr>
            <w:rStyle w:val="Hyperlink"/>
            <w:rFonts w:ascii="Calibri" w:hAnsi="Calibri" w:cs="Calibri Light"/>
            <w:bCs/>
            <w:smallCaps w:val="0"/>
            <w:noProof/>
            <w:sz w:val="24"/>
            <w:szCs w:val="24"/>
          </w:rPr>
          <w:t>Table 33: WellSense Signature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_Toc224213510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36</w:t>
        </w:r>
        <w:r w:rsidRPr="009C0881">
          <w:rPr>
            <w:rFonts w:ascii="Calibri" w:hAnsi="Calibri"/>
            <w:smallCaps w:val="0"/>
            <w:noProof/>
            <w:webHidden/>
            <w:sz w:val="24"/>
            <w:szCs w:val="24"/>
          </w:rPr>
          <w:fldChar w:fldCharType="end"/>
        </w:r>
      </w:hyperlink>
    </w:p>
    <w:p w14:paraId="668E9FA0" w14:textId="27F5E920"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11" w:history="1">
        <w:r w:rsidRPr="009C0881">
          <w:rPr>
            <w:rStyle w:val="Hyperlink"/>
            <w:rFonts w:ascii="Calibri" w:hAnsi="Calibri" w:cs="Calibri Light"/>
            <w:bCs/>
            <w:smallCaps w:val="0"/>
            <w:noProof/>
            <w:sz w:val="24"/>
            <w:szCs w:val="24"/>
          </w:rPr>
          <w:t>Table 34: WellSense Signature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_Toc224213511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36</w:t>
        </w:r>
        <w:r w:rsidRPr="009C0881">
          <w:rPr>
            <w:rFonts w:ascii="Calibri" w:hAnsi="Calibri"/>
            <w:smallCaps w:val="0"/>
            <w:noProof/>
            <w:webHidden/>
            <w:sz w:val="24"/>
            <w:szCs w:val="24"/>
          </w:rPr>
          <w:fldChar w:fldCharType="end"/>
        </w:r>
      </w:hyperlink>
    </w:p>
    <w:p w14:paraId="088E9851" w14:textId="49409062"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12" w:history="1">
        <w:r w:rsidRPr="009C0881">
          <w:rPr>
            <w:rStyle w:val="Hyperlink"/>
            <w:rFonts w:ascii="Calibri" w:hAnsi="Calibri" w:cs="Calibri Light"/>
            <w:bCs/>
            <w:smallCaps w:val="0"/>
            <w:noProof/>
            <w:sz w:val="24"/>
            <w:szCs w:val="24"/>
          </w:rPr>
          <w:t>Table 35: WellSense Southcoast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_Toc224213512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37</w:t>
        </w:r>
        <w:r w:rsidRPr="009C0881">
          <w:rPr>
            <w:rFonts w:ascii="Calibri" w:hAnsi="Calibri"/>
            <w:smallCaps w:val="0"/>
            <w:noProof/>
            <w:webHidden/>
            <w:sz w:val="24"/>
            <w:szCs w:val="24"/>
          </w:rPr>
          <w:fldChar w:fldCharType="end"/>
        </w:r>
      </w:hyperlink>
    </w:p>
    <w:p w14:paraId="61761113" w14:textId="41414A2A"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13" w:history="1">
        <w:r w:rsidRPr="009C0881">
          <w:rPr>
            <w:rStyle w:val="Hyperlink"/>
            <w:rFonts w:ascii="Calibri" w:hAnsi="Calibri" w:cs="Calibri Light"/>
            <w:bCs/>
            <w:smallCaps w:val="0"/>
            <w:noProof/>
            <w:sz w:val="24"/>
            <w:szCs w:val="24"/>
          </w:rPr>
          <w:t>Table 36: WellSense Southcoast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_Toc224213513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37</w:t>
        </w:r>
        <w:r w:rsidRPr="009C0881">
          <w:rPr>
            <w:rFonts w:ascii="Calibri" w:hAnsi="Calibri"/>
            <w:smallCaps w:val="0"/>
            <w:noProof/>
            <w:webHidden/>
            <w:sz w:val="24"/>
            <w:szCs w:val="24"/>
          </w:rPr>
          <w:fldChar w:fldCharType="end"/>
        </w:r>
      </w:hyperlink>
    </w:p>
    <w:p w14:paraId="0979E1D8" w14:textId="0AEE563A"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14" w:history="1">
        <w:r w:rsidRPr="009C0881">
          <w:rPr>
            <w:rStyle w:val="Hyperlink"/>
            <w:rFonts w:ascii="Calibri" w:hAnsi="Calibri" w:cs="Calibri Light"/>
            <w:bCs/>
            <w:smallCaps w:val="0"/>
            <w:noProof/>
            <w:sz w:val="24"/>
            <w:szCs w:val="24"/>
          </w:rPr>
          <w:t>Table 37: HNE BeHealthy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_Toc224213514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38</w:t>
        </w:r>
        <w:r w:rsidRPr="009C0881">
          <w:rPr>
            <w:rFonts w:ascii="Calibri" w:hAnsi="Calibri"/>
            <w:smallCaps w:val="0"/>
            <w:noProof/>
            <w:webHidden/>
            <w:sz w:val="24"/>
            <w:szCs w:val="24"/>
          </w:rPr>
          <w:fldChar w:fldCharType="end"/>
        </w:r>
      </w:hyperlink>
    </w:p>
    <w:p w14:paraId="23D9CA14" w14:textId="294FF9FF"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15" w:history="1">
        <w:r w:rsidRPr="009C0881">
          <w:rPr>
            <w:rStyle w:val="Hyperlink"/>
            <w:rFonts w:ascii="Calibri" w:hAnsi="Calibri" w:cs="Calibri Light"/>
            <w:bCs/>
            <w:smallCaps w:val="0"/>
            <w:noProof/>
            <w:sz w:val="24"/>
            <w:szCs w:val="24"/>
          </w:rPr>
          <w:t>Table 38: HNE BeHealthy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_Toc224213515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38</w:t>
        </w:r>
        <w:r w:rsidRPr="009C0881">
          <w:rPr>
            <w:rFonts w:ascii="Calibri" w:hAnsi="Calibri"/>
            <w:smallCaps w:val="0"/>
            <w:noProof/>
            <w:webHidden/>
            <w:sz w:val="24"/>
            <w:szCs w:val="24"/>
          </w:rPr>
          <w:fldChar w:fldCharType="end"/>
        </w:r>
      </w:hyperlink>
    </w:p>
    <w:p w14:paraId="752A13FD" w14:textId="557913FF"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16" w:history="1">
        <w:r w:rsidRPr="009C0881">
          <w:rPr>
            <w:rStyle w:val="Hyperlink"/>
            <w:rFonts w:ascii="Calibri" w:hAnsi="Calibri" w:cs="Calibri Light"/>
            <w:bCs/>
            <w:smallCaps w:val="0"/>
            <w:noProof/>
            <w:sz w:val="24"/>
            <w:szCs w:val="24"/>
          </w:rPr>
          <w:t>Table 39: Fallon Atrius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_Toc224213516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39</w:t>
        </w:r>
        <w:r w:rsidRPr="009C0881">
          <w:rPr>
            <w:rFonts w:ascii="Calibri" w:hAnsi="Calibri"/>
            <w:smallCaps w:val="0"/>
            <w:noProof/>
            <w:webHidden/>
            <w:sz w:val="24"/>
            <w:szCs w:val="24"/>
          </w:rPr>
          <w:fldChar w:fldCharType="end"/>
        </w:r>
      </w:hyperlink>
    </w:p>
    <w:p w14:paraId="6A4DCFFC" w14:textId="146AB39A"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17" w:history="1">
        <w:r w:rsidRPr="009C0881">
          <w:rPr>
            <w:rStyle w:val="Hyperlink"/>
            <w:rFonts w:ascii="Calibri" w:hAnsi="Calibri" w:cs="Calibri Light"/>
            <w:bCs/>
            <w:smallCaps w:val="0"/>
            <w:noProof/>
            <w:sz w:val="24"/>
            <w:szCs w:val="24"/>
          </w:rPr>
          <w:t>Table 40: Fallon Atrius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_Toc224213517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39</w:t>
        </w:r>
        <w:r w:rsidRPr="009C0881">
          <w:rPr>
            <w:rFonts w:ascii="Calibri" w:hAnsi="Calibri"/>
            <w:smallCaps w:val="0"/>
            <w:noProof/>
            <w:webHidden/>
            <w:sz w:val="24"/>
            <w:szCs w:val="24"/>
          </w:rPr>
          <w:fldChar w:fldCharType="end"/>
        </w:r>
      </w:hyperlink>
    </w:p>
    <w:p w14:paraId="4630F926" w14:textId="48588B7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18" w:history="1">
        <w:r w:rsidRPr="009C0881">
          <w:rPr>
            <w:rStyle w:val="Hyperlink"/>
            <w:rFonts w:ascii="Calibri" w:hAnsi="Calibri" w:cs="Calibri Light"/>
            <w:bCs/>
            <w:smallCaps w:val="0"/>
            <w:noProof/>
            <w:sz w:val="24"/>
            <w:szCs w:val="24"/>
          </w:rPr>
          <w:t>Table 41: Fallon Berkshire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_Toc224213518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40</w:t>
        </w:r>
        <w:r w:rsidRPr="009C0881">
          <w:rPr>
            <w:rFonts w:ascii="Calibri" w:hAnsi="Calibri"/>
            <w:smallCaps w:val="0"/>
            <w:noProof/>
            <w:webHidden/>
            <w:sz w:val="24"/>
            <w:szCs w:val="24"/>
          </w:rPr>
          <w:fldChar w:fldCharType="end"/>
        </w:r>
      </w:hyperlink>
    </w:p>
    <w:p w14:paraId="5FD2F148" w14:textId="05398F0C"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19" w:history="1">
        <w:r w:rsidRPr="009C0881">
          <w:rPr>
            <w:rStyle w:val="Hyperlink"/>
            <w:rFonts w:ascii="Calibri" w:hAnsi="Calibri" w:cs="Calibri Light"/>
            <w:bCs/>
            <w:smallCaps w:val="0"/>
            <w:noProof/>
            <w:sz w:val="24"/>
            <w:szCs w:val="24"/>
          </w:rPr>
          <w:t>Table 42: Fallon Berkshire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_Toc224213519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40</w:t>
        </w:r>
        <w:r w:rsidRPr="009C0881">
          <w:rPr>
            <w:rFonts w:ascii="Calibri" w:hAnsi="Calibri"/>
            <w:smallCaps w:val="0"/>
            <w:noProof/>
            <w:webHidden/>
            <w:sz w:val="24"/>
            <w:szCs w:val="24"/>
          </w:rPr>
          <w:fldChar w:fldCharType="end"/>
        </w:r>
      </w:hyperlink>
    </w:p>
    <w:p w14:paraId="3A7F4620" w14:textId="40D6DF46"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20" w:history="1">
        <w:r w:rsidRPr="009C0881">
          <w:rPr>
            <w:rStyle w:val="Hyperlink"/>
            <w:rFonts w:ascii="Calibri" w:hAnsi="Calibri" w:cs="Calibri Light"/>
            <w:bCs/>
            <w:smallCaps w:val="0"/>
            <w:noProof/>
            <w:sz w:val="24"/>
            <w:szCs w:val="24"/>
          </w:rPr>
          <w:t>Table 43: Fallon 365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_Toc224213520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41</w:t>
        </w:r>
        <w:r w:rsidRPr="009C0881">
          <w:rPr>
            <w:rFonts w:ascii="Calibri" w:hAnsi="Calibri"/>
            <w:smallCaps w:val="0"/>
            <w:noProof/>
            <w:webHidden/>
            <w:sz w:val="24"/>
            <w:szCs w:val="24"/>
          </w:rPr>
          <w:fldChar w:fldCharType="end"/>
        </w:r>
      </w:hyperlink>
    </w:p>
    <w:p w14:paraId="3FB213D7" w14:textId="6884DD36"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21" w:history="1">
        <w:r w:rsidRPr="009C0881">
          <w:rPr>
            <w:rStyle w:val="Hyperlink"/>
            <w:rFonts w:ascii="Calibri" w:hAnsi="Calibri" w:cs="Calibri Light"/>
            <w:bCs/>
            <w:smallCaps w:val="0"/>
            <w:noProof/>
            <w:sz w:val="24"/>
            <w:szCs w:val="24"/>
          </w:rPr>
          <w:t>Table 44: Fallon 365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_Toc224213521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41</w:t>
        </w:r>
        <w:r w:rsidRPr="009C0881">
          <w:rPr>
            <w:rFonts w:ascii="Calibri" w:hAnsi="Calibri"/>
            <w:smallCaps w:val="0"/>
            <w:noProof/>
            <w:webHidden/>
            <w:sz w:val="24"/>
            <w:szCs w:val="24"/>
          </w:rPr>
          <w:fldChar w:fldCharType="end"/>
        </w:r>
      </w:hyperlink>
    </w:p>
    <w:p w14:paraId="2DAFED42" w14:textId="7DA273C1"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22" w:history="1">
        <w:r w:rsidRPr="009C0881">
          <w:rPr>
            <w:rStyle w:val="Hyperlink"/>
            <w:rFonts w:ascii="Calibri" w:hAnsi="Calibri" w:cs="Calibri Light"/>
            <w:bCs/>
            <w:smallCaps w:val="0"/>
            <w:noProof/>
            <w:sz w:val="24"/>
            <w:szCs w:val="24"/>
          </w:rPr>
          <w:t>Table 45: Tufts CHA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_Toc224213522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42</w:t>
        </w:r>
        <w:r w:rsidRPr="009C0881">
          <w:rPr>
            <w:rFonts w:ascii="Calibri" w:hAnsi="Calibri"/>
            <w:smallCaps w:val="0"/>
            <w:noProof/>
            <w:webHidden/>
            <w:sz w:val="24"/>
            <w:szCs w:val="24"/>
          </w:rPr>
          <w:fldChar w:fldCharType="end"/>
        </w:r>
      </w:hyperlink>
    </w:p>
    <w:p w14:paraId="512DC1C3" w14:textId="168BD8F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23" w:history="1">
        <w:r w:rsidRPr="009C0881">
          <w:rPr>
            <w:rStyle w:val="Hyperlink"/>
            <w:rFonts w:ascii="Calibri" w:hAnsi="Calibri" w:cs="Calibri Light"/>
            <w:bCs/>
            <w:smallCaps w:val="0"/>
            <w:noProof/>
            <w:sz w:val="24"/>
            <w:szCs w:val="24"/>
          </w:rPr>
          <w:t>Table 46: Tufts CHA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_Toc224213523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42</w:t>
        </w:r>
        <w:r w:rsidRPr="009C0881">
          <w:rPr>
            <w:rFonts w:ascii="Calibri" w:hAnsi="Calibri"/>
            <w:smallCaps w:val="0"/>
            <w:noProof/>
            <w:webHidden/>
            <w:sz w:val="24"/>
            <w:szCs w:val="24"/>
          </w:rPr>
          <w:fldChar w:fldCharType="end"/>
        </w:r>
      </w:hyperlink>
    </w:p>
    <w:p w14:paraId="636F25F0" w14:textId="31B66234"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24" w:history="1">
        <w:r w:rsidRPr="009C0881">
          <w:rPr>
            <w:rStyle w:val="Hyperlink"/>
            <w:rFonts w:ascii="Calibri" w:hAnsi="Calibri" w:cs="Calibri Light"/>
            <w:bCs/>
            <w:smallCaps w:val="0"/>
            <w:noProof/>
            <w:sz w:val="24"/>
            <w:szCs w:val="24"/>
          </w:rPr>
          <w:t>Table 47: Tufts UMass PIP 1 Summary,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_Toc224213524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43</w:t>
        </w:r>
        <w:r w:rsidRPr="009C0881">
          <w:rPr>
            <w:rFonts w:ascii="Calibri" w:hAnsi="Calibri"/>
            <w:smallCaps w:val="0"/>
            <w:noProof/>
            <w:webHidden/>
            <w:sz w:val="24"/>
            <w:szCs w:val="24"/>
          </w:rPr>
          <w:fldChar w:fldCharType="end"/>
        </w:r>
      </w:hyperlink>
    </w:p>
    <w:p w14:paraId="3A0F48B2" w14:textId="78985145"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25" w:history="1">
        <w:r w:rsidRPr="009C0881">
          <w:rPr>
            <w:rStyle w:val="Hyperlink"/>
            <w:rFonts w:ascii="Calibri" w:hAnsi="Calibri" w:cs="Calibri Light"/>
            <w:bCs/>
            <w:smallCaps w:val="0"/>
            <w:noProof/>
            <w:sz w:val="24"/>
            <w:szCs w:val="24"/>
          </w:rPr>
          <w:t>Table 48: Tufts UMass PIP 1 Performance Measures and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_Toc224213525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43</w:t>
        </w:r>
        <w:r w:rsidRPr="009C0881">
          <w:rPr>
            <w:rFonts w:ascii="Calibri" w:hAnsi="Calibri"/>
            <w:smallCaps w:val="0"/>
            <w:noProof/>
            <w:webHidden/>
            <w:sz w:val="24"/>
            <w:szCs w:val="24"/>
          </w:rPr>
          <w:fldChar w:fldCharType="end"/>
        </w:r>
      </w:hyperlink>
    </w:p>
    <w:p w14:paraId="7764ACB4" w14:textId="722E3A3F"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26" w:history="1">
        <w:r w:rsidRPr="009C0881">
          <w:rPr>
            <w:rStyle w:val="Hyperlink"/>
            <w:rFonts w:ascii="Calibri" w:eastAsia="Times New Roman" w:hAnsi="Calibri" w:cs="Calibri Light"/>
            <w:bCs/>
            <w:smallCaps w:val="0"/>
            <w:noProof/>
            <w:sz w:val="24"/>
            <w:szCs w:val="24"/>
          </w:rPr>
          <w:t>Table 49: ACPP Compliance with Information System Standards – MY 2024</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_Toc224213526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46</w:t>
        </w:r>
        <w:r w:rsidRPr="009C0881">
          <w:rPr>
            <w:rFonts w:ascii="Calibri" w:hAnsi="Calibri"/>
            <w:smallCaps w:val="0"/>
            <w:noProof/>
            <w:webHidden/>
            <w:sz w:val="24"/>
            <w:szCs w:val="24"/>
          </w:rPr>
          <w:fldChar w:fldCharType="end"/>
        </w:r>
      </w:hyperlink>
    </w:p>
    <w:p w14:paraId="6C425FA3" w14:textId="5B243366"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27" w:history="1">
        <w:r w:rsidRPr="009C0881">
          <w:rPr>
            <w:rStyle w:val="Hyperlink"/>
            <w:rFonts w:ascii="Calibri" w:hAnsi="Calibri" w:cs="Calibri Light"/>
            <w:smallCaps w:val="0"/>
            <w:noProof/>
            <w:sz w:val="24"/>
            <w:szCs w:val="24"/>
          </w:rPr>
          <w:t>Table 50: Key for HEDIS Performance Measure Comparison to NCQA HEDIS MY 2024 Quality Compass New England Regional Percentiles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_Toc224213527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51</w:t>
        </w:r>
        <w:r w:rsidRPr="009C0881">
          <w:rPr>
            <w:rFonts w:ascii="Calibri" w:hAnsi="Calibri"/>
            <w:smallCaps w:val="0"/>
            <w:noProof/>
            <w:webHidden/>
            <w:sz w:val="24"/>
            <w:szCs w:val="24"/>
          </w:rPr>
          <w:fldChar w:fldCharType="end"/>
        </w:r>
      </w:hyperlink>
    </w:p>
    <w:p w14:paraId="495BDFEF" w14:textId="4441E50A"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28" w:history="1">
        <w:r w:rsidRPr="009C0881">
          <w:rPr>
            <w:rStyle w:val="Hyperlink"/>
            <w:rFonts w:ascii="Calibri" w:hAnsi="Calibri" w:cs="Calibri Light"/>
            <w:smallCaps w:val="0"/>
            <w:noProof/>
            <w:sz w:val="24"/>
            <w:szCs w:val="24"/>
          </w:rPr>
          <w:t>Table 51: ACPP HEDIS Performance Measures – MY 2024</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_Toc224213528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51</w:t>
        </w:r>
        <w:r w:rsidRPr="009C0881">
          <w:rPr>
            <w:rFonts w:ascii="Calibri" w:hAnsi="Calibri"/>
            <w:smallCaps w:val="0"/>
            <w:noProof/>
            <w:webHidden/>
            <w:sz w:val="24"/>
            <w:szCs w:val="24"/>
          </w:rPr>
          <w:fldChar w:fldCharType="end"/>
        </w:r>
      </w:hyperlink>
    </w:p>
    <w:p w14:paraId="64AAA711" w14:textId="0610C344"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29" w:history="1">
        <w:r w:rsidRPr="009C0881">
          <w:rPr>
            <w:rStyle w:val="Hyperlink"/>
            <w:rFonts w:ascii="Calibri" w:hAnsi="Calibri" w:cs="Calibri Light"/>
            <w:smallCaps w:val="0"/>
            <w:noProof/>
            <w:sz w:val="24"/>
            <w:szCs w:val="24"/>
          </w:rPr>
          <w:t>Table 52: ACPP HEDIS Performance Measures – MY 2024</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_Toc224213529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52</w:t>
        </w:r>
        <w:r w:rsidRPr="009C0881">
          <w:rPr>
            <w:rFonts w:ascii="Calibri" w:hAnsi="Calibri"/>
            <w:smallCaps w:val="0"/>
            <w:noProof/>
            <w:webHidden/>
            <w:sz w:val="24"/>
            <w:szCs w:val="24"/>
          </w:rPr>
          <w:fldChar w:fldCharType="end"/>
        </w:r>
      </w:hyperlink>
    </w:p>
    <w:p w14:paraId="01D82FD0" w14:textId="2ECD9D40"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30" w:history="1">
        <w:r w:rsidRPr="009C0881">
          <w:rPr>
            <w:rStyle w:val="Hyperlink"/>
            <w:rFonts w:ascii="Calibri" w:hAnsi="Calibri" w:cs="Calibri Light"/>
            <w:smallCaps w:val="0"/>
            <w:noProof/>
            <w:sz w:val="24"/>
            <w:szCs w:val="24"/>
          </w:rPr>
          <w:t>Table 53: Key for State-Specific Performance Measure Comparison to the Goal Benchmark</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_Toc224213530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53</w:t>
        </w:r>
        <w:r w:rsidRPr="009C0881">
          <w:rPr>
            <w:rFonts w:ascii="Calibri" w:hAnsi="Calibri"/>
            <w:smallCaps w:val="0"/>
            <w:noProof/>
            <w:webHidden/>
            <w:sz w:val="24"/>
            <w:szCs w:val="24"/>
          </w:rPr>
          <w:fldChar w:fldCharType="end"/>
        </w:r>
      </w:hyperlink>
    </w:p>
    <w:p w14:paraId="5DAF02F8" w14:textId="1514836B"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31" w:history="1">
        <w:r w:rsidRPr="009C0881">
          <w:rPr>
            <w:rStyle w:val="Hyperlink"/>
            <w:rFonts w:ascii="Calibri" w:hAnsi="Calibri" w:cs="Calibri Light"/>
            <w:smallCaps w:val="0"/>
            <w:noProof/>
            <w:sz w:val="24"/>
            <w:szCs w:val="24"/>
          </w:rPr>
          <w:t>Table 54: ACPP State-Specific Performance Measures – MY 2024</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_Toc224213531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53</w:t>
        </w:r>
        <w:r w:rsidRPr="009C0881">
          <w:rPr>
            <w:rFonts w:ascii="Calibri" w:hAnsi="Calibri"/>
            <w:smallCaps w:val="0"/>
            <w:noProof/>
            <w:webHidden/>
            <w:sz w:val="24"/>
            <w:szCs w:val="24"/>
          </w:rPr>
          <w:fldChar w:fldCharType="end"/>
        </w:r>
      </w:hyperlink>
    </w:p>
    <w:p w14:paraId="1E11DE15" w14:textId="6B29824A"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32" w:history="1">
        <w:r w:rsidRPr="009C0881">
          <w:rPr>
            <w:rStyle w:val="Hyperlink"/>
            <w:rFonts w:ascii="Calibri" w:hAnsi="Calibri" w:cs="Calibri Light"/>
            <w:smallCaps w:val="0"/>
            <w:noProof/>
            <w:sz w:val="24"/>
            <w:szCs w:val="24"/>
          </w:rPr>
          <w:t>Table 55: ACPP State-Specific Performance Measures – MY 2024</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_Toc224213532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53</w:t>
        </w:r>
        <w:r w:rsidRPr="009C0881">
          <w:rPr>
            <w:rFonts w:ascii="Calibri" w:hAnsi="Calibri"/>
            <w:smallCaps w:val="0"/>
            <w:noProof/>
            <w:webHidden/>
            <w:sz w:val="24"/>
            <w:szCs w:val="24"/>
          </w:rPr>
          <w:fldChar w:fldCharType="end"/>
        </w:r>
      </w:hyperlink>
    </w:p>
    <w:p w14:paraId="2E818B05" w14:textId="3E733055"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33" w:history="1">
        <w:r w:rsidRPr="009C0881">
          <w:rPr>
            <w:rStyle w:val="Hyperlink"/>
            <w:rFonts w:ascii="Calibri" w:hAnsi="Calibri" w:cs="Calibri Light"/>
            <w:bCs/>
            <w:smallCaps w:val="0"/>
            <w:noProof/>
            <w:sz w:val="24"/>
            <w:szCs w:val="24"/>
          </w:rPr>
          <w:t>Table 56: Scoring Definitions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_Toc224213533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57</w:t>
        </w:r>
        <w:r w:rsidRPr="009C0881">
          <w:rPr>
            <w:rFonts w:ascii="Calibri" w:hAnsi="Calibri"/>
            <w:smallCaps w:val="0"/>
            <w:noProof/>
            <w:webHidden/>
            <w:sz w:val="24"/>
            <w:szCs w:val="24"/>
          </w:rPr>
          <w:fldChar w:fldCharType="end"/>
        </w:r>
      </w:hyperlink>
    </w:p>
    <w:p w14:paraId="3ABF0BEB" w14:textId="08CEE54A"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34" w:history="1">
        <w:r w:rsidRPr="009C0881">
          <w:rPr>
            <w:rStyle w:val="Hyperlink"/>
            <w:rFonts w:ascii="Calibri" w:hAnsi="Calibri" w:cs="Calibri Light"/>
            <w:smallCaps w:val="0"/>
            <w:noProof/>
            <w:sz w:val="24"/>
            <w:szCs w:val="24"/>
          </w:rPr>
          <w:t>Table 57: ACPP Performance by Review Domain – 2024 Compliance Validation Results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_Toc224213534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58</w:t>
        </w:r>
        <w:r w:rsidRPr="009C0881">
          <w:rPr>
            <w:rFonts w:ascii="Calibri" w:hAnsi="Calibri"/>
            <w:smallCaps w:val="0"/>
            <w:noProof/>
            <w:webHidden/>
            <w:sz w:val="24"/>
            <w:szCs w:val="24"/>
          </w:rPr>
          <w:fldChar w:fldCharType="end"/>
        </w:r>
      </w:hyperlink>
    </w:p>
    <w:p w14:paraId="4E390CB0" w14:textId="041A2A81"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35" w:history="1">
        <w:r w:rsidRPr="009C0881">
          <w:rPr>
            <w:rStyle w:val="Hyperlink"/>
            <w:rFonts w:ascii="Calibri" w:hAnsi="Calibri" w:cs="Calibri Light"/>
            <w:smallCaps w:val="0"/>
            <w:noProof/>
            <w:sz w:val="24"/>
            <w:szCs w:val="24"/>
          </w:rPr>
          <w:t>Table 58: Audited Specialties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_Toc224213535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60</w:t>
        </w:r>
        <w:r w:rsidRPr="009C0881">
          <w:rPr>
            <w:rFonts w:ascii="Calibri" w:hAnsi="Calibri"/>
            <w:smallCaps w:val="0"/>
            <w:noProof/>
            <w:webHidden/>
            <w:sz w:val="24"/>
            <w:szCs w:val="24"/>
          </w:rPr>
          <w:fldChar w:fldCharType="end"/>
        </w:r>
      </w:hyperlink>
    </w:p>
    <w:p w14:paraId="7DA89F5D" w14:textId="01931FBF"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36" w:history="1">
        <w:r w:rsidRPr="009C0881">
          <w:rPr>
            <w:rStyle w:val="Hyperlink"/>
            <w:rFonts w:ascii="Calibri" w:hAnsi="Calibri" w:cs="Calibri Light"/>
            <w:smallCaps w:val="0"/>
            <w:noProof/>
            <w:sz w:val="24"/>
            <w:szCs w:val="24"/>
          </w:rPr>
          <w:t>Table 59: Availability Standards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_Toc224213536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61</w:t>
        </w:r>
        <w:r w:rsidRPr="009C0881">
          <w:rPr>
            <w:rFonts w:ascii="Calibri" w:hAnsi="Calibri"/>
            <w:smallCaps w:val="0"/>
            <w:noProof/>
            <w:webHidden/>
            <w:sz w:val="24"/>
            <w:szCs w:val="24"/>
          </w:rPr>
          <w:fldChar w:fldCharType="end"/>
        </w:r>
      </w:hyperlink>
    </w:p>
    <w:p w14:paraId="48F6B469" w14:textId="56D9624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37" w:history="1">
        <w:r w:rsidRPr="009C0881">
          <w:rPr>
            <w:rStyle w:val="Hyperlink"/>
            <w:rFonts w:ascii="Calibri" w:hAnsi="Calibri" w:cs="Calibri Light"/>
            <w:smallCaps w:val="0"/>
            <w:noProof/>
            <w:sz w:val="24"/>
            <w:szCs w:val="24"/>
          </w:rPr>
          <w:t>Table 60: Provider-to-member Ratios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_Toc224213537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62</w:t>
        </w:r>
        <w:r w:rsidRPr="009C0881">
          <w:rPr>
            <w:rFonts w:ascii="Calibri" w:hAnsi="Calibri"/>
            <w:smallCaps w:val="0"/>
            <w:noProof/>
            <w:webHidden/>
            <w:sz w:val="24"/>
            <w:szCs w:val="24"/>
          </w:rPr>
          <w:fldChar w:fldCharType="end"/>
        </w:r>
      </w:hyperlink>
    </w:p>
    <w:p w14:paraId="3B740346" w14:textId="526D7BCB"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38" w:history="1">
        <w:r w:rsidRPr="009C0881">
          <w:rPr>
            <w:rStyle w:val="Hyperlink"/>
            <w:rFonts w:ascii="Calibri" w:hAnsi="Calibri" w:cs="Calibri Light"/>
            <w:smallCaps w:val="0"/>
            <w:noProof/>
            <w:sz w:val="24"/>
            <w:szCs w:val="24"/>
          </w:rPr>
          <w:t>Table 61: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_Toc224213538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64</w:t>
        </w:r>
        <w:r w:rsidRPr="009C0881">
          <w:rPr>
            <w:rFonts w:ascii="Calibri" w:hAnsi="Calibri"/>
            <w:smallCaps w:val="0"/>
            <w:noProof/>
            <w:webHidden/>
            <w:sz w:val="24"/>
            <w:szCs w:val="24"/>
          </w:rPr>
          <w:fldChar w:fldCharType="end"/>
        </w:r>
      </w:hyperlink>
    </w:p>
    <w:p w14:paraId="6CAE7A2E" w14:textId="4D7BD2EF"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39" w:history="1">
        <w:r w:rsidRPr="009C0881">
          <w:rPr>
            <w:rStyle w:val="Hyperlink"/>
            <w:rFonts w:ascii="Calibri" w:hAnsi="Calibri" w:cs="Calibri Light"/>
            <w:smallCaps w:val="0"/>
            <w:noProof/>
            <w:sz w:val="24"/>
            <w:szCs w:val="24"/>
          </w:rPr>
          <w:t>Table 62: Provider Directory Accuracy – Primary Care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_Toc224213539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67</w:t>
        </w:r>
        <w:r w:rsidRPr="009C0881">
          <w:rPr>
            <w:rFonts w:ascii="Calibri" w:hAnsi="Calibri"/>
            <w:smallCaps w:val="0"/>
            <w:noProof/>
            <w:webHidden/>
            <w:sz w:val="24"/>
            <w:szCs w:val="24"/>
          </w:rPr>
          <w:fldChar w:fldCharType="end"/>
        </w:r>
      </w:hyperlink>
    </w:p>
    <w:p w14:paraId="7C922A2C" w14:textId="4FB7E18E"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40" w:history="1">
        <w:r w:rsidRPr="009C0881">
          <w:rPr>
            <w:rStyle w:val="Hyperlink"/>
            <w:rFonts w:ascii="Calibri" w:hAnsi="Calibri" w:cs="Calibri Light"/>
            <w:smallCaps w:val="0"/>
            <w:noProof/>
            <w:sz w:val="24"/>
            <w:szCs w:val="24"/>
          </w:rPr>
          <w:t>Table 63: Directory Inaccuracy/Provider Verification Challenges – Primary Care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_Toc224213540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67</w:t>
        </w:r>
        <w:r w:rsidRPr="009C0881">
          <w:rPr>
            <w:rFonts w:ascii="Calibri" w:hAnsi="Calibri"/>
            <w:smallCaps w:val="0"/>
            <w:noProof/>
            <w:webHidden/>
            <w:sz w:val="24"/>
            <w:szCs w:val="24"/>
          </w:rPr>
          <w:fldChar w:fldCharType="end"/>
        </w:r>
      </w:hyperlink>
    </w:p>
    <w:p w14:paraId="0E68D6BE" w14:textId="4EBD11AA"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41" w:history="1">
        <w:r w:rsidRPr="009C0881">
          <w:rPr>
            <w:rStyle w:val="Hyperlink"/>
            <w:rFonts w:ascii="Calibri" w:hAnsi="Calibri" w:cs="Calibri Light"/>
            <w:smallCaps w:val="0"/>
            <w:noProof/>
            <w:sz w:val="24"/>
            <w:szCs w:val="24"/>
          </w:rPr>
          <w:t>Table 64: Provider Directory Accuracy – Obstetrics/Gynecology</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_Toc224213541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67</w:t>
        </w:r>
        <w:r w:rsidRPr="009C0881">
          <w:rPr>
            <w:rFonts w:ascii="Calibri" w:hAnsi="Calibri"/>
            <w:smallCaps w:val="0"/>
            <w:noProof/>
            <w:webHidden/>
            <w:sz w:val="24"/>
            <w:szCs w:val="24"/>
          </w:rPr>
          <w:fldChar w:fldCharType="end"/>
        </w:r>
      </w:hyperlink>
    </w:p>
    <w:p w14:paraId="6702FB22" w14:textId="4753BCE5"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42" w:history="1">
        <w:r w:rsidRPr="009C0881">
          <w:rPr>
            <w:rStyle w:val="Hyperlink"/>
            <w:rFonts w:ascii="Calibri" w:hAnsi="Calibri" w:cs="Calibri Light"/>
            <w:smallCaps w:val="0"/>
            <w:noProof/>
            <w:sz w:val="24"/>
            <w:szCs w:val="24"/>
          </w:rPr>
          <w:t>Table 65: Directory Inaccuracy/Provider Verification Challenges – Obstetrics/Gynecology</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_Toc224213542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68</w:t>
        </w:r>
        <w:r w:rsidRPr="009C0881">
          <w:rPr>
            <w:rFonts w:ascii="Calibri" w:hAnsi="Calibri"/>
            <w:smallCaps w:val="0"/>
            <w:noProof/>
            <w:webHidden/>
            <w:sz w:val="24"/>
            <w:szCs w:val="24"/>
          </w:rPr>
          <w:fldChar w:fldCharType="end"/>
        </w:r>
      </w:hyperlink>
    </w:p>
    <w:p w14:paraId="78692575" w14:textId="70FB9EA4"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43" w:history="1">
        <w:r w:rsidRPr="009C0881">
          <w:rPr>
            <w:rStyle w:val="Hyperlink"/>
            <w:rFonts w:ascii="Calibri" w:hAnsi="Calibri" w:cs="Calibri Light"/>
            <w:smallCaps w:val="0"/>
            <w:noProof/>
            <w:sz w:val="24"/>
            <w:szCs w:val="24"/>
          </w:rPr>
          <w:t>Table 66: Provider Directory Accuracy – Community Mental Health Centers (CMHCs)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_Toc224213543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68</w:t>
        </w:r>
        <w:r w:rsidRPr="009C0881">
          <w:rPr>
            <w:rFonts w:ascii="Calibri" w:hAnsi="Calibri"/>
            <w:smallCaps w:val="0"/>
            <w:noProof/>
            <w:webHidden/>
            <w:sz w:val="24"/>
            <w:szCs w:val="24"/>
          </w:rPr>
          <w:fldChar w:fldCharType="end"/>
        </w:r>
      </w:hyperlink>
    </w:p>
    <w:p w14:paraId="74CEFF19" w14:textId="19FEFCC7"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44" w:history="1">
        <w:r w:rsidRPr="009C0881">
          <w:rPr>
            <w:rStyle w:val="Hyperlink"/>
            <w:rFonts w:ascii="Calibri" w:hAnsi="Calibri" w:cs="Calibri Light"/>
            <w:smallCaps w:val="0"/>
            <w:noProof/>
            <w:sz w:val="24"/>
            <w:szCs w:val="24"/>
          </w:rPr>
          <w:t>Table 67: Directory Inaccuracy/Provider Verification Challenges – Community Mental Health Centers (CMHCs)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_Toc224213544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69</w:t>
        </w:r>
        <w:r w:rsidRPr="009C0881">
          <w:rPr>
            <w:rFonts w:ascii="Calibri" w:hAnsi="Calibri"/>
            <w:smallCaps w:val="0"/>
            <w:noProof/>
            <w:webHidden/>
            <w:sz w:val="24"/>
            <w:szCs w:val="24"/>
          </w:rPr>
          <w:fldChar w:fldCharType="end"/>
        </w:r>
      </w:hyperlink>
    </w:p>
    <w:p w14:paraId="441D5D30" w14:textId="78112513"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45" w:history="1">
        <w:r w:rsidRPr="009C0881">
          <w:rPr>
            <w:rStyle w:val="Hyperlink"/>
            <w:rFonts w:ascii="Calibri" w:hAnsi="Calibri" w:cs="Calibri Light"/>
            <w:smallCaps w:val="0"/>
            <w:noProof/>
            <w:sz w:val="24"/>
            <w:szCs w:val="24"/>
          </w:rPr>
          <w:t>Table 68: Average Appointment Wait Time – Primary Care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_Toc224213545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69</w:t>
        </w:r>
        <w:r w:rsidRPr="009C0881">
          <w:rPr>
            <w:rFonts w:ascii="Calibri" w:hAnsi="Calibri"/>
            <w:smallCaps w:val="0"/>
            <w:noProof/>
            <w:webHidden/>
            <w:sz w:val="24"/>
            <w:szCs w:val="24"/>
          </w:rPr>
          <w:fldChar w:fldCharType="end"/>
        </w:r>
      </w:hyperlink>
    </w:p>
    <w:p w14:paraId="358CE510" w14:textId="68115D8E"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46" w:history="1">
        <w:r w:rsidRPr="009C0881">
          <w:rPr>
            <w:rStyle w:val="Hyperlink"/>
            <w:rFonts w:ascii="Calibri" w:hAnsi="Calibri" w:cs="Calibri Light"/>
            <w:smallCaps w:val="0"/>
            <w:noProof/>
            <w:sz w:val="24"/>
            <w:szCs w:val="24"/>
          </w:rPr>
          <w:t>Table 69: Reasons Not Able to Get an Appointment Date – Primary Care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_Toc224213546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69</w:t>
        </w:r>
        <w:r w:rsidRPr="009C0881">
          <w:rPr>
            <w:rFonts w:ascii="Calibri" w:hAnsi="Calibri"/>
            <w:smallCaps w:val="0"/>
            <w:noProof/>
            <w:webHidden/>
            <w:sz w:val="24"/>
            <w:szCs w:val="24"/>
          </w:rPr>
          <w:fldChar w:fldCharType="end"/>
        </w:r>
      </w:hyperlink>
    </w:p>
    <w:p w14:paraId="793C5C7E" w14:textId="5FAA0105"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47" w:history="1">
        <w:r w:rsidRPr="009C0881">
          <w:rPr>
            <w:rStyle w:val="Hyperlink"/>
            <w:rFonts w:ascii="Calibri" w:hAnsi="Calibri" w:cs="Calibri Light"/>
            <w:smallCaps w:val="0"/>
            <w:noProof/>
            <w:sz w:val="24"/>
            <w:szCs w:val="24"/>
          </w:rPr>
          <w:t>Table 70: Average Appointment Wait Time – Obstetrics/Gynecology</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_Toc224213547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70</w:t>
        </w:r>
        <w:r w:rsidRPr="009C0881">
          <w:rPr>
            <w:rFonts w:ascii="Calibri" w:hAnsi="Calibri"/>
            <w:smallCaps w:val="0"/>
            <w:noProof/>
            <w:webHidden/>
            <w:sz w:val="24"/>
            <w:szCs w:val="24"/>
          </w:rPr>
          <w:fldChar w:fldCharType="end"/>
        </w:r>
      </w:hyperlink>
    </w:p>
    <w:p w14:paraId="1BB54B22" w14:textId="5C821AC8"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48" w:history="1">
        <w:r w:rsidRPr="009C0881">
          <w:rPr>
            <w:rStyle w:val="Hyperlink"/>
            <w:rFonts w:ascii="Calibri" w:hAnsi="Calibri" w:cs="Calibri Light"/>
            <w:smallCaps w:val="0"/>
            <w:noProof/>
            <w:sz w:val="24"/>
            <w:szCs w:val="24"/>
          </w:rPr>
          <w:t>Table 71: Reasons Not Able to Get an Appointment Date – Obstetrics/Gynecology</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_Toc224213548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70</w:t>
        </w:r>
        <w:r w:rsidRPr="009C0881">
          <w:rPr>
            <w:rFonts w:ascii="Calibri" w:hAnsi="Calibri"/>
            <w:smallCaps w:val="0"/>
            <w:noProof/>
            <w:webHidden/>
            <w:sz w:val="24"/>
            <w:szCs w:val="24"/>
          </w:rPr>
          <w:fldChar w:fldCharType="end"/>
        </w:r>
      </w:hyperlink>
    </w:p>
    <w:p w14:paraId="1510067C" w14:textId="4A837FB0"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49" w:history="1">
        <w:r w:rsidRPr="009C0881">
          <w:rPr>
            <w:rStyle w:val="Hyperlink"/>
            <w:rFonts w:ascii="Calibri" w:hAnsi="Calibri" w:cs="Calibri Light"/>
            <w:smallCaps w:val="0"/>
            <w:noProof/>
            <w:sz w:val="24"/>
            <w:szCs w:val="24"/>
          </w:rPr>
          <w:t>Table 72: Average Appointment Wait Time – Community Mental Health Centers (CMHCs)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_Toc224213549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71</w:t>
        </w:r>
        <w:r w:rsidRPr="009C0881">
          <w:rPr>
            <w:rFonts w:ascii="Calibri" w:hAnsi="Calibri"/>
            <w:smallCaps w:val="0"/>
            <w:noProof/>
            <w:webHidden/>
            <w:sz w:val="24"/>
            <w:szCs w:val="24"/>
          </w:rPr>
          <w:fldChar w:fldCharType="end"/>
        </w:r>
      </w:hyperlink>
    </w:p>
    <w:p w14:paraId="22D58031" w14:textId="4E7627E4"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50" w:history="1">
        <w:r w:rsidRPr="009C0881">
          <w:rPr>
            <w:rStyle w:val="Hyperlink"/>
            <w:rFonts w:ascii="Calibri" w:hAnsi="Calibri" w:cs="Calibri Light"/>
            <w:smallCaps w:val="0"/>
            <w:noProof/>
            <w:sz w:val="24"/>
            <w:szCs w:val="24"/>
          </w:rPr>
          <w:t>Table 73: Reasons Not Able to Get an Appointment Date – Community Mental Health Centers (CMHCs)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_Toc224213550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71</w:t>
        </w:r>
        <w:r w:rsidRPr="009C0881">
          <w:rPr>
            <w:rFonts w:ascii="Calibri" w:hAnsi="Calibri"/>
            <w:smallCaps w:val="0"/>
            <w:noProof/>
            <w:webHidden/>
            <w:sz w:val="24"/>
            <w:szCs w:val="24"/>
          </w:rPr>
          <w:fldChar w:fldCharType="end"/>
        </w:r>
      </w:hyperlink>
    </w:p>
    <w:p w14:paraId="73A393AA" w14:textId="5E2CF843"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51" w:history="1">
        <w:r w:rsidRPr="009C0881">
          <w:rPr>
            <w:rStyle w:val="Hyperlink"/>
            <w:rFonts w:ascii="Calibri" w:hAnsi="Calibri" w:cs="Calibri Light"/>
            <w:smallCaps w:val="0"/>
            <w:noProof/>
            <w:sz w:val="24"/>
            <w:szCs w:val="24"/>
          </w:rPr>
          <w:t>Table 74: Number of Service Areas and Regions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_Toc224213551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74</w:t>
        </w:r>
        <w:r w:rsidRPr="009C0881">
          <w:rPr>
            <w:rFonts w:ascii="Calibri" w:hAnsi="Calibri"/>
            <w:smallCaps w:val="0"/>
            <w:noProof/>
            <w:webHidden/>
            <w:sz w:val="24"/>
            <w:szCs w:val="24"/>
          </w:rPr>
          <w:fldChar w:fldCharType="end"/>
        </w:r>
      </w:hyperlink>
    </w:p>
    <w:p w14:paraId="6564E5FA" w14:textId="528865C5"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52" w:history="1">
        <w:r w:rsidRPr="009C0881">
          <w:rPr>
            <w:rStyle w:val="Hyperlink"/>
            <w:rFonts w:ascii="Calibri" w:hAnsi="Calibri" w:cs="Calibri Light"/>
            <w:smallCaps w:val="0"/>
            <w:noProof/>
            <w:sz w:val="24"/>
            <w:szCs w:val="24"/>
          </w:rPr>
          <w:t>Table 75: Service Areas with Adequate Network of PCPs, Ob/Gyns, and Pharmacy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_Toc224213552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74</w:t>
        </w:r>
        <w:r w:rsidRPr="009C0881">
          <w:rPr>
            <w:rFonts w:ascii="Calibri" w:hAnsi="Calibri"/>
            <w:smallCaps w:val="0"/>
            <w:noProof/>
            <w:webHidden/>
            <w:sz w:val="24"/>
            <w:szCs w:val="24"/>
          </w:rPr>
          <w:fldChar w:fldCharType="end"/>
        </w:r>
      </w:hyperlink>
    </w:p>
    <w:p w14:paraId="6AD7A686" w14:textId="4EA2E457"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53" w:history="1">
        <w:r w:rsidRPr="009C0881">
          <w:rPr>
            <w:rStyle w:val="Hyperlink"/>
            <w:rFonts w:ascii="Calibri" w:hAnsi="Calibri" w:cs="Calibri Light"/>
            <w:smallCaps w:val="0"/>
            <w:noProof/>
            <w:sz w:val="24"/>
            <w:szCs w:val="24"/>
          </w:rPr>
          <w:t>Table 76: Service Areas with Adequate Network of Physical Health Services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_Toc224213553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75</w:t>
        </w:r>
        <w:r w:rsidRPr="009C0881">
          <w:rPr>
            <w:rFonts w:ascii="Calibri" w:hAnsi="Calibri"/>
            <w:smallCaps w:val="0"/>
            <w:noProof/>
            <w:webHidden/>
            <w:sz w:val="24"/>
            <w:szCs w:val="24"/>
          </w:rPr>
          <w:fldChar w:fldCharType="end"/>
        </w:r>
      </w:hyperlink>
    </w:p>
    <w:p w14:paraId="6E1C4270" w14:textId="74B64552"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54" w:history="1">
        <w:r w:rsidRPr="009C0881">
          <w:rPr>
            <w:rStyle w:val="Hyperlink"/>
            <w:rFonts w:ascii="Calibri" w:hAnsi="Calibri" w:cs="Calibri Light"/>
            <w:smallCaps w:val="0"/>
            <w:noProof/>
            <w:sz w:val="24"/>
            <w:szCs w:val="24"/>
          </w:rPr>
          <w:t>Table 77: Service Areas with Adequate Network of Specialist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_Toc224213554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75</w:t>
        </w:r>
        <w:r w:rsidRPr="009C0881">
          <w:rPr>
            <w:rFonts w:ascii="Calibri" w:hAnsi="Calibri"/>
            <w:smallCaps w:val="0"/>
            <w:noProof/>
            <w:webHidden/>
            <w:sz w:val="24"/>
            <w:szCs w:val="24"/>
          </w:rPr>
          <w:fldChar w:fldCharType="end"/>
        </w:r>
      </w:hyperlink>
    </w:p>
    <w:p w14:paraId="4D2DA1EC" w14:textId="695D67CE"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55" w:history="1">
        <w:r w:rsidRPr="009C0881">
          <w:rPr>
            <w:rStyle w:val="Hyperlink"/>
            <w:rFonts w:ascii="Calibri" w:hAnsi="Calibri" w:cs="Calibri Light"/>
            <w:smallCaps w:val="0"/>
            <w:noProof/>
            <w:sz w:val="24"/>
            <w:szCs w:val="24"/>
          </w:rPr>
          <w:t>Table 78: ACPPs with Adequate Network of Allergy Providers, and Oral/Plastic/Vascular Surgeons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_Toc224213555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76</w:t>
        </w:r>
        <w:r w:rsidRPr="009C0881">
          <w:rPr>
            <w:rFonts w:ascii="Calibri" w:hAnsi="Calibri"/>
            <w:smallCaps w:val="0"/>
            <w:noProof/>
            <w:webHidden/>
            <w:sz w:val="24"/>
            <w:szCs w:val="24"/>
          </w:rPr>
          <w:fldChar w:fldCharType="end"/>
        </w:r>
      </w:hyperlink>
    </w:p>
    <w:p w14:paraId="6AA9AF7A" w14:textId="22349A18"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56" w:history="1">
        <w:r w:rsidRPr="009C0881">
          <w:rPr>
            <w:rStyle w:val="Hyperlink"/>
            <w:rFonts w:ascii="Calibri" w:hAnsi="Calibri" w:cs="Calibri Light"/>
            <w:smallCaps w:val="0"/>
            <w:noProof/>
            <w:sz w:val="24"/>
            <w:szCs w:val="24"/>
          </w:rPr>
          <w:t>Table 79: Service Areas with Adequate Network of Behavioral Health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_Toc224213556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77</w:t>
        </w:r>
        <w:r w:rsidRPr="009C0881">
          <w:rPr>
            <w:rFonts w:ascii="Calibri" w:hAnsi="Calibri"/>
            <w:smallCaps w:val="0"/>
            <w:noProof/>
            <w:webHidden/>
            <w:sz w:val="24"/>
            <w:szCs w:val="24"/>
          </w:rPr>
          <w:fldChar w:fldCharType="end"/>
        </w:r>
      </w:hyperlink>
    </w:p>
    <w:p w14:paraId="0ABDC5DF" w14:textId="4EEA452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57" w:history="1">
        <w:r w:rsidRPr="009C0881">
          <w:rPr>
            <w:rStyle w:val="Hyperlink"/>
            <w:rFonts w:ascii="Calibri" w:hAnsi="Calibri" w:cs="Calibri Light"/>
            <w:smallCaps w:val="0"/>
            <w:noProof/>
            <w:sz w:val="24"/>
            <w:szCs w:val="24"/>
          </w:rPr>
          <w:t>Table 80: ACPP Provider-to-member Ratios for PCPs and Ob/Gyns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_Toc224213557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78</w:t>
        </w:r>
        <w:r w:rsidRPr="009C0881">
          <w:rPr>
            <w:rFonts w:ascii="Calibri" w:hAnsi="Calibri"/>
            <w:smallCaps w:val="0"/>
            <w:noProof/>
            <w:webHidden/>
            <w:sz w:val="24"/>
            <w:szCs w:val="24"/>
          </w:rPr>
          <w:fldChar w:fldCharType="end"/>
        </w:r>
      </w:hyperlink>
    </w:p>
    <w:p w14:paraId="2D5CBABA" w14:textId="59D16BDB"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58" w:history="1">
        <w:r w:rsidRPr="009C0881">
          <w:rPr>
            <w:rStyle w:val="Hyperlink"/>
            <w:rFonts w:ascii="Calibri" w:hAnsi="Calibri" w:cs="Calibri Light"/>
            <w:smallCaps w:val="0"/>
            <w:noProof/>
            <w:sz w:val="24"/>
            <w:szCs w:val="24"/>
          </w:rPr>
          <w:t>Table 81: ACPP Provider-to-member Ratios for Specialists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_Toc224213558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78</w:t>
        </w:r>
        <w:r w:rsidRPr="009C0881">
          <w:rPr>
            <w:rFonts w:ascii="Calibri" w:hAnsi="Calibri"/>
            <w:smallCaps w:val="0"/>
            <w:noProof/>
            <w:webHidden/>
            <w:sz w:val="24"/>
            <w:szCs w:val="24"/>
          </w:rPr>
          <w:fldChar w:fldCharType="end"/>
        </w:r>
      </w:hyperlink>
    </w:p>
    <w:p w14:paraId="59744CAF" w14:textId="3679295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59" w:history="1">
        <w:r w:rsidRPr="009C0881">
          <w:rPr>
            <w:rStyle w:val="Hyperlink"/>
            <w:rFonts w:ascii="Calibri" w:hAnsi="Calibri" w:cs="Calibri Light"/>
            <w:smallCaps w:val="0"/>
            <w:noProof/>
            <w:sz w:val="24"/>
            <w:szCs w:val="24"/>
          </w:rPr>
          <w:t>Table 82: MGB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_Toc224213559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79</w:t>
        </w:r>
        <w:r w:rsidRPr="009C0881">
          <w:rPr>
            <w:rFonts w:ascii="Calibri" w:hAnsi="Calibri"/>
            <w:smallCaps w:val="0"/>
            <w:noProof/>
            <w:webHidden/>
            <w:sz w:val="24"/>
            <w:szCs w:val="24"/>
          </w:rPr>
          <w:fldChar w:fldCharType="end"/>
        </w:r>
      </w:hyperlink>
    </w:p>
    <w:p w14:paraId="5DAEAA9E" w14:textId="7E2D27EE"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60" w:history="1">
        <w:r w:rsidRPr="009C0881">
          <w:rPr>
            <w:rStyle w:val="Hyperlink"/>
            <w:rFonts w:ascii="Calibri" w:hAnsi="Calibri" w:cs="Calibri Light"/>
            <w:smallCaps w:val="0"/>
            <w:noProof/>
            <w:sz w:val="24"/>
            <w:szCs w:val="24"/>
          </w:rPr>
          <w:t>Table 83: MGB Service Areas with Network Deficiencies – Physical Health Services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_Toc224213560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81</w:t>
        </w:r>
        <w:r w:rsidRPr="009C0881">
          <w:rPr>
            <w:rFonts w:ascii="Calibri" w:hAnsi="Calibri"/>
            <w:smallCaps w:val="0"/>
            <w:noProof/>
            <w:webHidden/>
            <w:sz w:val="24"/>
            <w:szCs w:val="24"/>
          </w:rPr>
          <w:fldChar w:fldCharType="end"/>
        </w:r>
      </w:hyperlink>
    </w:p>
    <w:p w14:paraId="10D44F76" w14:textId="50BA5F57"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61" w:history="1">
        <w:r w:rsidRPr="009C0881">
          <w:rPr>
            <w:rStyle w:val="Hyperlink"/>
            <w:rFonts w:ascii="Calibri" w:hAnsi="Calibri" w:cs="Calibri Light"/>
            <w:smallCaps w:val="0"/>
            <w:noProof/>
            <w:sz w:val="24"/>
            <w:szCs w:val="24"/>
          </w:rPr>
          <w:t>Table 84: MGB Service Areas with Network Deficiencies – Specialty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_Toc224213561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81</w:t>
        </w:r>
        <w:r w:rsidRPr="009C0881">
          <w:rPr>
            <w:rFonts w:ascii="Calibri" w:hAnsi="Calibri"/>
            <w:smallCaps w:val="0"/>
            <w:noProof/>
            <w:webHidden/>
            <w:sz w:val="24"/>
            <w:szCs w:val="24"/>
          </w:rPr>
          <w:fldChar w:fldCharType="end"/>
        </w:r>
      </w:hyperlink>
    </w:p>
    <w:p w14:paraId="3BF91019" w14:textId="50DE65C8"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62" w:history="1">
        <w:r w:rsidRPr="009C0881">
          <w:rPr>
            <w:rStyle w:val="Hyperlink"/>
            <w:rFonts w:ascii="Calibri" w:hAnsi="Calibri" w:cs="Calibri Light"/>
            <w:smallCaps w:val="0"/>
            <w:noProof/>
            <w:sz w:val="24"/>
            <w:szCs w:val="24"/>
          </w:rPr>
          <w:t>Table 85: MGB Service Areas with Network Deficiencies – Behavioral Health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_Toc224213562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81</w:t>
        </w:r>
        <w:r w:rsidRPr="009C0881">
          <w:rPr>
            <w:rFonts w:ascii="Calibri" w:hAnsi="Calibri"/>
            <w:smallCaps w:val="0"/>
            <w:noProof/>
            <w:webHidden/>
            <w:sz w:val="24"/>
            <w:szCs w:val="24"/>
          </w:rPr>
          <w:fldChar w:fldCharType="end"/>
        </w:r>
      </w:hyperlink>
    </w:p>
    <w:p w14:paraId="5CEB6BB1" w14:textId="1F79F8A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63" w:history="1">
        <w:r w:rsidRPr="009C0881">
          <w:rPr>
            <w:rStyle w:val="Hyperlink"/>
            <w:rFonts w:ascii="Calibri" w:hAnsi="Calibri" w:cs="Calibri Light"/>
            <w:smallCaps w:val="0"/>
            <w:noProof/>
            <w:sz w:val="24"/>
            <w:szCs w:val="24"/>
          </w:rPr>
          <w:t>Table 86: WellSense Community Alliance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_Toc224213563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83</w:t>
        </w:r>
        <w:r w:rsidRPr="009C0881">
          <w:rPr>
            <w:rFonts w:ascii="Calibri" w:hAnsi="Calibri"/>
            <w:smallCaps w:val="0"/>
            <w:noProof/>
            <w:webHidden/>
            <w:sz w:val="24"/>
            <w:szCs w:val="24"/>
          </w:rPr>
          <w:fldChar w:fldCharType="end"/>
        </w:r>
      </w:hyperlink>
    </w:p>
    <w:p w14:paraId="4E8F529F" w14:textId="791E263F"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64" w:history="1">
        <w:r w:rsidRPr="009C0881">
          <w:rPr>
            <w:rStyle w:val="Hyperlink"/>
            <w:rFonts w:ascii="Calibri" w:hAnsi="Calibri" w:cs="Calibri Light"/>
            <w:smallCaps w:val="0"/>
            <w:noProof/>
            <w:sz w:val="24"/>
            <w:szCs w:val="24"/>
          </w:rPr>
          <w:t>Table 87: WellSense Community Alliance Service Areas with Network Deficiencies − PCPs, Ob/Gyn, and Pharmacy</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_Toc224213564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85</w:t>
        </w:r>
        <w:r w:rsidRPr="009C0881">
          <w:rPr>
            <w:rFonts w:ascii="Calibri" w:hAnsi="Calibri"/>
            <w:smallCaps w:val="0"/>
            <w:noProof/>
            <w:webHidden/>
            <w:sz w:val="24"/>
            <w:szCs w:val="24"/>
          </w:rPr>
          <w:fldChar w:fldCharType="end"/>
        </w:r>
      </w:hyperlink>
    </w:p>
    <w:p w14:paraId="6B61781F" w14:textId="2D954583"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65" w:history="1">
        <w:r w:rsidRPr="009C0881">
          <w:rPr>
            <w:rStyle w:val="Hyperlink"/>
            <w:rFonts w:ascii="Calibri" w:hAnsi="Calibri" w:cs="Calibri Light"/>
            <w:smallCaps w:val="0"/>
            <w:noProof/>
            <w:sz w:val="24"/>
            <w:szCs w:val="24"/>
          </w:rPr>
          <w:t>Table 88: WellSense Community Alliance Service Areas with Network Deficiencies – Behavioral Health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_Toc224213565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85</w:t>
        </w:r>
        <w:r w:rsidRPr="009C0881">
          <w:rPr>
            <w:rFonts w:ascii="Calibri" w:hAnsi="Calibri"/>
            <w:smallCaps w:val="0"/>
            <w:noProof/>
            <w:webHidden/>
            <w:sz w:val="24"/>
            <w:szCs w:val="24"/>
          </w:rPr>
          <w:fldChar w:fldCharType="end"/>
        </w:r>
      </w:hyperlink>
    </w:p>
    <w:p w14:paraId="154A3FB7" w14:textId="386064E2"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66" w:history="1">
        <w:r w:rsidRPr="009C0881">
          <w:rPr>
            <w:rStyle w:val="Hyperlink"/>
            <w:rFonts w:ascii="Calibri" w:hAnsi="Calibri" w:cs="Calibri Light"/>
            <w:smallCaps w:val="0"/>
            <w:noProof/>
            <w:sz w:val="24"/>
            <w:szCs w:val="24"/>
          </w:rPr>
          <w:t>Table 89: WellSense Mercy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_Toc224213566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87</w:t>
        </w:r>
        <w:r w:rsidRPr="009C0881">
          <w:rPr>
            <w:rFonts w:ascii="Calibri" w:hAnsi="Calibri"/>
            <w:smallCaps w:val="0"/>
            <w:noProof/>
            <w:webHidden/>
            <w:sz w:val="24"/>
            <w:szCs w:val="24"/>
          </w:rPr>
          <w:fldChar w:fldCharType="end"/>
        </w:r>
      </w:hyperlink>
    </w:p>
    <w:p w14:paraId="5C7B0C19" w14:textId="7F516E5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67" w:history="1">
        <w:r w:rsidRPr="009C0881">
          <w:rPr>
            <w:rStyle w:val="Hyperlink"/>
            <w:rFonts w:ascii="Calibri" w:hAnsi="Calibri" w:cs="Calibri Light"/>
            <w:smallCaps w:val="0"/>
            <w:noProof/>
            <w:sz w:val="24"/>
            <w:szCs w:val="24"/>
          </w:rPr>
          <w:t>Table 90: WellSense Mercy Service Areas with Network Deficiencies – Behavioral Health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_Toc224213567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89</w:t>
        </w:r>
        <w:r w:rsidRPr="009C0881">
          <w:rPr>
            <w:rFonts w:ascii="Calibri" w:hAnsi="Calibri"/>
            <w:smallCaps w:val="0"/>
            <w:noProof/>
            <w:webHidden/>
            <w:sz w:val="24"/>
            <w:szCs w:val="24"/>
          </w:rPr>
          <w:fldChar w:fldCharType="end"/>
        </w:r>
      </w:hyperlink>
    </w:p>
    <w:p w14:paraId="778BF2E5" w14:textId="038680E1"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68" w:history="1">
        <w:r w:rsidRPr="009C0881">
          <w:rPr>
            <w:rStyle w:val="Hyperlink"/>
            <w:rFonts w:ascii="Calibri" w:hAnsi="Calibri" w:cs="Calibri Light"/>
            <w:smallCaps w:val="0"/>
            <w:noProof/>
            <w:sz w:val="24"/>
            <w:szCs w:val="24"/>
          </w:rPr>
          <w:t>Table 91: WellSense Signature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_Toc224213568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90</w:t>
        </w:r>
        <w:r w:rsidRPr="009C0881">
          <w:rPr>
            <w:rFonts w:ascii="Calibri" w:hAnsi="Calibri"/>
            <w:smallCaps w:val="0"/>
            <w:noProof/>
            <w:webHidden/>
            <w:sz w:val="24"/>
            <w:szCs w:val="24"/>
          </w:rPr>
          <w:fldChar w:fldCharType="end"/>
        </w:r>
      </w:hyperlink>
    </w:p>
    <w:p w14:paraId="4EF236E6" w14:textId="6F74C942"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69" w:history="1">
        <w:r w:rsidRPr="009C0881">
          <w:rPr>
            <w:rStyle w:val="Hyperlink"/>
            <w:rFonts w:ascii="Calibri" w:hAnsi="Calibri" w:cs="Calibri Light"/>
            <w:smallCaps w:val="0"/>
            <w:noProof/>
            <w:sz w:val="24"/>
            <w:szCs w:val="24"/>
          </w:rPr>
          <w:t>Table 92: WellSense Southcoast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_Toc224213569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93</w:t>
        </w:r>
        <w:r w:rsidRPr="009C0881">
          <w:rPr>
            <w:rFonts w:ascii="Calibri" w:hAnsi="Calibri"/>
            <w:smallCaps w:val="0"/>
            <w:noProof/>
            <w:webHidden/>
            <w:sz w:val="24"/>
            <w:szCs w:val="24"/>
          </w:rPr>
          <w:fldChar w:fldCharType="end"/>
        </w:r>
      </w:hyperlink>
    </w:p>
    <w:p w14:paraId="3D30EB33" w14:textId="0795676C"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70" w:history="1">
        <w:r w:rsidRPr="009C0881">
          <w:rPr>
            <w:rStyle w:val="Hyperlink"/>
            <w:rFonts w:ascii="Calibri" w:hAnsi="Calibri" w:cs="Calibri Light"/>
            <w:smallCaps w:val="0"/>
            <w:noProof/>
            <w:sz w:val="24"/>
            <w:szCs w:val="24"/>
          </w:rPr>
          <w:t>Table 93: WellSense Southcoast Service Areas with Network Deficiencies – PCPs, Ob/Gyn, and Pharmacy</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_Toc224213570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95</w:t>
        </w:r>
        <w:r w:rsidRPr="009C0881">
          <w:rPr>
            <w:rFonts w:ascii="Calibri" w:hAnsi="Calibri"/>
            <w:smallCaps w:val="0"/>
            <w:noProof/>
            <w:webHidden/>
            <w:sz w:val="24"/>
            <w:szCs w:val="24"/>
          </w:rPr>
          <w:fldChar w:fldCharType="end"/>
        </w:r>
      </w:hyperlink>
    </w:p>
    <w:p w14:paraId="18BBCE9C" w14:textId="269B42C6"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71" w:history="1">
        <w:r w:rsidRPr="009C0881">
          <w:rPr>
            <w:rStyle w:val="Hyperlink"/>
            <w:rFonts w:ascii="Calibri" w:hAnsi="Calibri" w:cs="Calibri Light"/>
            <w:smallCaps w:val="0"/>
            <w:noProof/>
            <w:sz w:val="24"/>
            <w:szCs w:val="24"/>
          </w:rPr>
          <w:t>Table 94: WellSense BILH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_Toc224213571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96</w:t>
        </w:r>
        <w:r w:rsidRPr="009C0881">
          <w:rPr>
            <w:rFonts w:ascii="Calibri" w:hAnsi="Calibri"/>
            <w:smallCaps w:val="0"/>
            <w:noProof/>
            <w:webHidden/>
            <w:sz w:val="24"/>
            <w:szCs w:val="24"/>
          </w:rPr>
          <w:fldChar w:fldCharType="end"/>
        </w:r>
      </w:hyperlink>
    </w:p>
    <w:p w14:paraId="77F1EA4B" w14:textId="4DB0C2E4"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72" w:history="1">
        <w:r w:rsidRPr="009C0881">
          <w:rPr>
            <w:rStyle w:val="Hyperlink"/>
            <w:rFonts w:ascii="Calibri" w:hAnsi="Calibri" w:cs="Calibri Light"/>
            <w:smallCaps w:val="0"/>
            <w:noProof/>
            <w:sz w:val="24"/>
            <w:szCs w:val="24"/>
          </w:rPr>
          <w:t>Table 95: WellSense BILH Service Areas with Network Deficiencies – Behavioral Health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_Toc224213572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98</w:t>
        </w:r>
        <w:r w:rsidRPr="009C0881">
          <w:rPr>
            <w:rFonts w:ascii="Calibri" w:hAnsi="Calibri"/>
            <w:smallCaps w:val="0"/>
            <w:noProof/>
            <w:webHidden/>
            <w:sz w:val="24"/>
            <w:szCs w:val="24"/>
          </w:rPr>
          <w:fldChar w:fldCharType="end"/>
        </w:r>
      </w:hyperlink>
    </w:p>
    <w:p w14:paraId="16B64539" w14:textId="28E93B23"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73" w:history="1">
        <w:r w:rsidRPr="009C0881">
          <w:rPr>
            <w:rStyle w:val="Hyperlink"/>
            <w:rFonts w:ascii="Calibri" w:hAnsi="Calibri" w:cs="Calibri Light"/>
            <w:smallCaps w:val="0"/>
            <w:noProof/>
            <w:sz w:val="24"/>
            <w:szCs w:val="24"/>
          </w:rPr>
          <w:t>Table 96: WellSense Care Alliance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_Toc224213573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99</w:t>
        </w:r>
        <w:r w:rsidRPr="009C0881">
          <w:rPr>
            <w:rFonts w:ascii="Calibri" w:hAnsi="Calibri"/>
            <w:smallCaps w:val="0"/>
            <w:noProof/>
            <w:webHidden/>
            <w:sz w:val="24"/>
            <w:szCs w:val="24"/>
          </w:rPr>
          <w:fldChar w:fldCharType="end"/>
        </w:r>
      </w:hyperlink>
    </w:p>
    <w:p w14:paraId="698A467D" w14:textId="47DF9F20"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74" w:history="1">
        <w:r w:rsidRPr="009C0881">
          <w:rPr>
            <w:rStyle w:val="Hyperlink"/>
            <w:rFonts w:ascii="Calibri" w:hAnsi="Calibri" w:cs="Calibri Light"/>
            <w:smallCaps w:val="0"/>
            <w:noProof/>
            <w:sz w:val="24"/>
            <w:szCs w:val="24"/>
          </w:rPr>
          <w:t>Table 97: WellSense East Boston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_Toc224213574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102</w:t>
        </w:r>
        <w:r w:rsidRPr="009C0881">
          <w:rPr>
            <w:rFonts w:ascii="Calibri" w:hAnsi="Calibri"/>
            <w:smallCaps w:val="0"/>
            <w:noProof/>
            <w:webHidden/>
            <w:sz w:val="24"/>
            <w:szCs w:val="24"/>
          </w:rPr>
          <w:fldChar w:fldCharType="end"/>
        </w:r>
      </w:hyperlink>
    </w:p>
    <w:p w14:paraId="78BF1EBF" w14:textId="303AB6A5"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75" w:history="1">
        <w:r w:rsidRPr="009C0881">
          <w:rPr>
            <w:rStyle w:val="Hyperlink"/>
            <w:rFonts w:ascii="Calibri" w:hAnsi="Calibri" w:cs="Calibri Light"/>
            <w:smallCaps w:val="0"/>
            <w:noProof/>
            <w:sz w:val="24"/>
            <w:szCs w:val="24"/>
          </w:rPr>
          <w:t>Table 98: WellSense Children’s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_Toc224213575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105</w:t>
        </w:r>
        <w:r w:rsidRPr="009C0881">
          <w:rPr>
            <w:rFonts w:ascii="Calibri" w:hAnsi="Calibri"/>
            <w:smallCaps w:val="0"/>
            <w:noProof/>
            <w:webHidden/>
            <w:sz w:val="24"/>
            <w:szCs w:val="24"/>
          </w:rPr>
          <w:fldChar w:fldCharType="end"/>
        </w:r>
      </w:hyperlink>
    </w:p>
    <w:p w14:paraId="570B7075" w14:textId="135F83D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76" w:history="1">
        <w:r w:rsidRPr="009C0881">
          <w:rPr>
            <w:rStyle w:val="Hyperlink"/>
            <w:rFonts w:ascii="Calibri" w:hAnsi="Calibri" w:cs="Calibri Light"/>
            <w:smallCaps w:val="0"/>
            <w:noProof/>
            <w:sz w:val="24"/>
            <w:szCs w:val="24"/>
          </w:rPr>
          <w:t>Table 99: WellSense Children’s Service Areas with Network Deficiencies – PCPs, Ob/Gyn, and Pharmacy</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_Toc224213576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107</w:t>
        </w:r>
        <w:r w:rsidRPr="009C0881">
          <w:rPr>
            <w:rFonts w:ascii="Calibri" w:hAnsi="Calibri"/>
            <w:smallCaps w:val="0"/>
            <w:noProof/>
            <w:webHidden/>
            <w:sz w:val="24"/>
            <w:szCs w:val="24"/>
          </w:rPr>
          <w:fldChar w:fldCharType="end"/>
        </w:r>
      </w:hyperlink>
    </w:p>
    <w:p w14:paraId="6CE62812" w14:textId="0840BA32"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77" w:history="1">
        <w:r w:rsidRPr="009C0881">
          <w:rPr>
            <w:rStyle w:val="Hyperlink"/>
            <w:rFonts w:ascii="Calibri" w:hAnsi="Calibri" w:cs="Calibri Light"/>
            <w:smallCaps w:val="0"/>
            <w:noProof/>
            <w:sz w:val="24"/>
            <w:szCs w:val="24"/>
          </w:rPr>
          <w:t>Table 100: WellSense Children’s Service Areas with Network Deficiencies – Behavioral Health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_Toc224213577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107</w:t>
        </w:r>
        <w:r w:rsidRPr="009C0881">
          <w:rPr>
            <w:rFonts w:ascii="Calibri" w:hAnsi="Calibri"/>
            <w:smallCaps w:val="0"/>
            <w:noProof/>
            <w:webHidden/>
            <w:sz w:val="24"/>
            <w:szCs w:val="24"/>
          </w:rPr>
          <w:fldChar w:fldCharType="end"/>
        </w:r>
      </w:hyperlink>
    </w:p>
    <w:p w14:paraId="549C2623" w14:textId="0372792E"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78" w:history="1">
        <w:r w:rsidRPr="009C0881">
          <w:rPr>
            <w:rStyle w:val="Hyperlink"/>
            <w:rFonts w:ascii="Calibri" w:hAnsi="Calibri" w:cs="Calibri Light"/>
            <w:smallCaps w:val="0"/>
            <w:noProof/>
            <w:sz w:val="24"/>
            <w:szCs w:val="24"/>
          </w:rPr>
          <w:t>Table 101: HNE BeHealthy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_Toc224213578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109</w:t>
        </w:r>
        <w:r w:rsidRPr="009C0881">
          <w:rPr>
            <w:rFonts w:ascii="Calibri" w:hAnsi="Calibri"/>
            <w:smallCaps w:val="0"/>
            <w:noProof/>
            <w:webHidden/>
            <w:sz w:val="24"/>
            <w:szCs w:val="24"/>
          </w:rPr>
          <w:fldChar w:fldCharType="end"/>
        </w:r>
      </w:hyperlink>
    </w:p>
    <w:p w14:paraId="056FE044" w14:textId="741F56AE"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79" w:history="1">
        <w:r w:rsidRPr="009C0881">
          <w:rPr>
            <w:rStyle w:val="Hyperlink"/>
            <w:rFonts w:ascii="Calibri" w:hAnsi="Calibri" w:cs="Calibri Light"/>
            <w:smallCaps w:val="0"/>
            <w:noProof/>
            <w:sz w:val="24"/>
            <w:szCs w:val="24"/>
          </w:rPr>
          <w:t>Table 102: HNE BeHealthy Service Areas with Network Deficiencies – Behavioral Health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_Toc224213579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111</w:t>
        </w:r>
        <w:r w:rsidRPr="009C0881">
          <w:rPr>
            <w:rFonts w:ascii="Calibri" w:hAnsi="Calibri"/>
            <w:smallCaps w:val="0"/>
            <w:noProof/>
            <w:webHidden/>
            <w:sz w:val="24"/>
            <w:szCs w:val="24"/>
          </w:rPr>
          <w:fldChar w:fldCharType="end"/>
        </w:r>
      </w:hyperlink>
    </w:p>
    <w:p w14:paraId="2FFB321F" w14:textId="02799E93"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80" w:history="1">
        <w:r w:rsidRPr="009C0881">
          <w:rPr>
            <w:rStyle w:val="Hyperlink"/>
            <w:rFonts w:ascii="Calibri" w:hAnsi="Calibri" w:cs="Calibri Light"/>
            <w:smallCaps w:val="0"/>
            <w:noProof/>
            <w:sz w:val="24"/>
            <w:szCs w:val="24"/>
          </w:rPr>
          <w:t>Table 103: Fallon Berkshire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_Toc224213580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112</w:t>
        </w:r>
        <w:r w:rsidRPr="009C0881">
          <w:rPr>
            <w:rFonts w:ascii="Calibri" w:hAnsi="Calibri"/>
            <w:smallCaps w:val="0"/>
            <w:noProof/>
            <w:webHidden/>
            <w:sz w:val="24"/>
            <w:szCs w:val="24"/>
          </w:rPr>
          <w:fldChar w:fldCharType="end"/>
        </w:r>
      </w:hyperlink>
    </w:p>
    <w:p w14:paraId="52BEA98D" w14:textId="5FD1A9FC"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81" w:history="1">
        <w:r w:rsidRPr="009C0881">
          <w:rPr>
            <w:rStyle w:val="Hyperlink"/>
            <w:rFonts w:ascii="Calibri" w:hAnsi="Calibri" w:cs="Calibri Light"/>
            <w:smallCaps w:val="0"/>
            <w:noProof/>
            <w:sz w:val="24"/>
            <w:szCs w:val="24"/>
          </w:rPr>
          <w:t>Table 104: Fallon Berkshire Service Areas with Network Deficiencies – Behavioral Health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_Toc224213581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114</w:t>
        </w:r>
        <w:r w:rsidRPr="009C0881">
          <w:rPr>
            <w:rFonts w:ascii="Calibri" w:hAnsi="Calibri"/>
            <w:smallCaps w:val="0"/>
            <w:noProof/>
            <w:webHidden/>
            <w:sz w:val="24"/>
            <w:szCs w:val="24"/>
          </w:rPr>
          <w:fldChar w:fldCharType="end"/>
        </w:r>
      </w:hyperlink>
    </w:p>
    <w:p w14:paraId="777B5B57" w14:textId="2F183A0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82" w:history="1">
        <w:r w:rsidRPr="009C0881">
          <w:rPr>
            <w:rStyle w:val="Hyperlink"/>
            <w:rFonts w:ascii="Calibri" w:hAnsi="Calibri" w:cs="Calibri Light"/>
            <w:smallCaps w:val="0"/>
            <w:noProof/>
            <w:sz w:val="24"/>
            <w:szCs w:val="24"/>
          </w:rPr>
          <w:t>Table 105: Fallon 365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_Toc224213582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115</w:t>
        </w:r>
        <w:r w:rsidRPr="009C0881">
          <w:rPr>
            <w:rFonts w:ascii="Calibri" w:hAnsi="Calibri"/>
            <w:smallCaps w:val="0"/>
            <w:noProof/>
            <w:webHidden/>
            <w:sz w:val="24"/>
            <w:szCs w:val="24"/>
          </w:rPr>
          <w:fldChar w:fldCharType="end"/>
        </w:r>
      </w:hyperlink>
    </w:p>
    <w:p w14:paraId="526BFFA2" w14:textId="27116B58"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83" w:history="1">
        <w:r w:rsidRPr="009C0881">
          <w:rPr>
            <w:rStyle w:val="Hyperlink"/>
            <w:rFonts w:ascii="Calibri" w:hAnsi="Calibri" w:cs="Calibri Light"/>
            <w:smallCaps w:val="0"/>
            <w:noProof/>
            <w:sz w:val="24"/>
            <w:szCs w:val="24"/>
          </w:rPr>
          <w:t>Table 106: Fallon 365 Service Areas with Network Deficiencies – Behavioral Health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_Toc224213583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117</w:t>
        </w:r>
        <w:r w:rsidRPr="009C0881">
          <w:rPr>
            <w:rFonts w:ascii="Calibri" w:hAnsi="Calibri"/>
            <w:smallCaps w:val="0"/>
            <w:noProof/>
            <w:webHidden/>
            <w:sz w:val="24"/>
            <w:szCs w:val="24"/>
          </w:rPr>
          <w:fldChar w:fldCharType="end"/>
        </w:r>
      </w:hyperlink>
    </w:p>
    <w:p w14:paraId="143ABA67" w14:textId="7CC29CB1"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84" w:history="1">
        <w:r w:rsidRPr="009C0881">
          <w:rPr>
            <w:rStyle w:val="Hyperlink"/>
            <w:rFonts w:ascii="Calibri" w:hAnsi="Calibri" w:cs="Calibri Light"/>
            <w:smallCaps w:val="0"/>
            <w:noProof/>
            <w:sz w:val="24"/>
            <w:szCs w:val="24"/>
          </w:rPr>
          <w:t>Table 107: Fallon Atrius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_Toc224213584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118</w:t>
        </w:r>
        <w:r w:rsidRPr="009C0881">
          <w:rPr>
            <w:rFonts w:ascii="Calibri" w:hAnsi="Calibri"/>
            <w:smallCaps w:val="0"/>
            <w:noProof/>
            <w:webHidden/>
            <w:sz w:val="24"/>
            <w:szCs w:val="24"/>
          </w:rPr>
          <w:fldChar w:fldCharType="end"/>
        </w:r>
      </w:hyperlink>
    </w:p>
    <w:p w14:paraId="2C0DBF03" w14:textId="7A3AEEC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85" w:history="1">
        <w:r w:rsidRPr="009C0881">
          <w:rPr>
            <w:rStyle w:val="Hyperlink"/>
            <w:rFonts w:ascii="Calibri" w:hAnsi="Calibri" w:cs="Calibri Light"/>
            <w:smallCaps w:val="0"/>
            <w:noProof/>
            <w:sz w:val="24"/>
            <w:szCs w:val="24"/>
          </w:rPr>
          <w:t>Table 108: Fallon Atrius Service Areas with Network Deficiencies – Behavioral Health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_Toc224213585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120</w:t>
        </w:r>
        <w:r w:rsidRPr="009C0881">
          <w:rPr>
            <w:rFonts w:ascii="Calibri" w:hAnsi="Calibri"/>
            <w:smallCaps w:val="0"/>
            <w:noProof/>
            <w:webHidden/>
            <w:sz w:val="24"/>
            <w:szCs w:val="24"/>
          </w:rPr>
          <w:fldChar w:fldCharType="end"/>
        </w:r>
      </w:hyperlink>
    </w:p>
    <w:p w14:paraId="26659568" w14:textId="64FA5DB0"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86" w:history="1">
        <w:r w:rsidRPr="009C0881">
          <w:rPr>
            <w:rStyle w:val="Hyperlink"/>
            <w:rFonts w:ascii="Calibri" w:hAnsi="Calibri" w:cs="Calibri Light"/>
            <w:smallCaps w:val="0"/>
            <w:noProof/>
            <w:sz w:val="24"/>
            <w:szCs w:val="24"/>
          </w:rPr>
          <w:t>Table 109: Tufts CHA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_Toc224213586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121</w:t>
        </w:r>
        <w:r w:rsidRPr="009C0881">
          <w:rPr>
            <w:rFonts w:ascii="Calibri" w:hAnsi="Calibri"/>
            <w:smallCaps w:val="0"/>
            <w:noProof/>
            <w:webHidden/>
            <w:sz w:val="24"/>
            <w:szCs w:val="24"/>
          </w:rPr>
          <w:fldChar w:fldCharType="end"/>
        </w:r>
      </w:hyperlink>
    </w:p>
    <w:p w14:paraId="22217CEB" w14:textId="38F2AF3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87" w:history="1">
        <w:r w:rsidRPr="009C0881">
          <w:rPr>
            <w:rStyle w:val="Hyperlink"/>
            <w:rFonts w:ascii="Calibri" w:hAnsi="Calibri" w:cs="Calibri Light"/>
            <w:smallCaps w:val="0"/>
            <w:noProof/>
            <w:sz w:val="24"/>
            <w:szCs w:val="24"/>
          </w:rPr>
          <w:t>Table 110: Tufts UMass Network Adequacy Validation Ratings – CY 2025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_Toc224213587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124</w:t>
        </w:r>
        <w:r w:rsidRPr="009C0881">
          <w:rPr>
            <w:rFonts w:ascii="Calibri" w:hAnsi="Calibri"/>
            <w:smallCaps w:val="0"/>
            <w:noProof/>
            <w:webHidden/>
            <w:sz w:val="24"/>
            <w:szCs w:val="24"/>
          </w:rPr>
          <w:fldChar w:fldCharType="end"/>
        </w:r>
      </w:hyperlink>
    </w:p>
    <w:p w14:paraId="79C1F771" w14:textId="1028D30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88" w:history="1">
        <w:r w:rsidRPr="009C0881">
          <w:rPr>
            <w:rStyle w:val="Hyperlink"/>
            <w:rFonts w:ascii="Calibri" w:hAnsi="Calibri" w:cs="Calibri Light"/>
            <w:smallCaps w:val="0"/>
            <w:noProof/>
            <w:sz w:val="24"/>
            <w:szCs w:val="24"/>
          </w:rPr>
          <w:t>Table 111: Tufts UMass Service Areas with Network Deficiencies – Physical Health Service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_Toc224213588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126</w:t>
        </w:r>
        <w:r w:rsidRPr="009C0881">
          <w:rPr>
            <w:rFonts w:ascii="Calibri" w:hAnsi="Calibri"/>
            <w:smallCaps w:val="0"/>
            <w:noProof/>
            <w:webHidden/>
            <w:sz w:val="24"/>
            <w:szCs w:val="24"/>
          </w:rPr>
          <w:fldChar w:fldCharType="end"/>
        </w:r>
      </w:hyperlink>
    </w:p>
    <w:p w14:paraId="213EB379" w14:textId="4C242D7C"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89" w:history="1">
        <w:r w:rsidRPr="009C0881">
          <w:rPr>
            <w:rStyle w:val="Hyperlink"/>
            <w:rFonts w:ascii="Calibri" w:hAnsi="Calibri" w:cs="Calibri Light"/>
            <w:smallCaps w:val="0"/>
            <w:noProof/>
            <w:sz w:val="24"/>
            <w:szCs w:val="24"/>
          </w:rPr>
          <w:t>Table 112: Tufts UMass Service Areas with Network Deficiencies – Behavioral Health Providers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_Toc224213589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126</w:t>
        </w:r>
        <w:r w:rsidRPr="009C0881">
          <w:rPr>
            <w:rFonts w:ascii="Calibri" w:hAnsi="Calibri"/>
            <w:smallCaps w:val="0"/>
            <w:noProof/>
            <w:webHidden/>
            <w:sz w:val="24"/>
            <w:szCs w:val="24"/>
          </w:rPr>
          <w:fldChar w:fldCharType="end"/>
        </w:r>
      </w:hyperlink>
    </w:p>
    <w:p w14:paraId="7D77E186" w14:textId="15E2982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90" w:history="1">
        <w:r w:rsidRPr="009C0881">
          <w:rPr>
            <w:rStyle w:val="Hyperlink"/>
            <w:rFonts w:ascii="Calibri" w:hAnsi="Calibri" w:cs="Calibri Light"/>
            <w:smallCaps w:val="0"/>
            <w:noProof/>
            <w:sz w:val="24"/>
            <w:szCs w:val="24"/>
          </w:rPr>
          <w:t>Table 113: Adult PC MES − Technical Methods of Data Collection, MY 2024</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_Toc224213590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128</w:t>
        </w:r>
        <w:r w:rsidRPr="009C0881">
          <w:rPr>
            <w:rFonts w:ascii="Calibri" w:hAnsi="Calibri"/>
            <w:smallCaps w:val="0"/>
            <w:noProof/>
            <w:webHidden/>
            <w:sz w:val="24"/>
            <w:szCs w:val="24"/>
          </w:rPr>
          <w:fldChar w:fldCharType="end"/>
        </w:r>
      </w:hyperlink>
    </w:p>
    <w:p w14:paraId="7B13D733" w14:textId="326C7141"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91" w:history="1">
        <w:r w:rsidRPr="009C0881">
          <w:rPr>
            <w:rStyle w:val="Hyperlink"/>
            <w:rFonts w:ascii="Calibri" w:hAnsi="Calibri" w:cs="Calibri Light"/>
            <w:smallCaps w:val="0"/>
            <w:noProof/>
            <w:sz w:val="24"/>
            <w:szCs w:val="24"/>
          </w:rPr>
          <w:t>Table 114: Child PC MES − Technical Methods of Data Collection, MY 2024</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_Toc224213591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128</w:t>
        </w:r>
        <w:r w:rsidRPr="009C0881">
          <w:rPr>
            <w:rFonts w:ascii="Calibri" w:hAnsi="Calibri"/>
            <w:smallCaps w:val="0"/>
            <w:noProof/>
            <w:webHidden/>
            <w:sz w:val="24"/>
            <w:szCs w:val="24"/>
          </w:rPr>
          <w:fldChar w:fldCharType="end"/>
        </w:r>
      </w:hyperlink>
    </w:p>
    <w:p w14:paraId="4333B3BE" w14:textId="6ABCBD96"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92" w:history="1">
        <w:r w:rsidRPr="009C0881">
          <w:rPr>
            <w:rStyle w:val="Hyperlink"/>
            <w:rFonts w:ascii="Calibri" w:hAnsi="Calibri" w:cs="Calibri Light"/>
            <w:smallCaps w:val="0"/>
            <w:noProof/>
            <w:sz w:val="24"/>
            <w:szCs w:val="24"/>
          </w:rPr>
          <w:t>Table 115: Key for PC MES Performance Measure Comparison to the Statewide Scores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_Toc224213592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129</w:t>
        </w:r>
        <w:r w:rsidRPr="009C0881">
          <w:rPr>
            <w:rFonts w:ascii="Calibri" w:hAnsi="Calibri"/>
            <w:smallCaps w:val="0"/>
            <w:noProof/>
            <w:webHidden/>
            <w:sz w:val="24"/>
            <w:szCs w:val="24"/>
          </w:rPr>
          <w:fldChar w:fldCharType="end"/>
        </w:r>
      </w:hyperlink>
    </w:p>
    <w:p w14:paraId="31834F60" w14:textId="05F2EA9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93" w:history="1">
        <w:r w:rsidRPr="009C0881">
          <w:rPr>
            <w:rStyle w:val="Hyperlink"/>
            <w:rFonts w:ascii="Calibri" w:hAnsi="Calibri" w:cs="Calibri Light"/>
            <w:smallCaps w:val="0"/>
            <w:noProof/>
            <w:sz w:val="24"/>
            <w:szCs w:val="24"/>
          </w:rPr>
          <w:t>Table 116: PC MES Performance – Adult Member, Program Year 2024</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_Toc224213593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129</w:t>
        </w:r>
        <w:r w:rsidRPr="009C0881">
          <w:rPr>
            <w:rFonts w:ascii="Calibri" w:hAnsi="Calibri"/>
            <w:smallCaps w:val="0"/>
            <w:noProof/>
            <w:webHidden/>
            <w:sz w:val="24"/>
            <w:szCs w:val="24"/>
          </w:rPr>
          <w:fldChar w:fldCharType="end"/>
        </w:r>
      </w:hyperlink>
    </w:p>
    <w:p w14:paraId="1588D711" w14:textId="51003077"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94" w:history="1">
        <w:r w:rsidRPr="009C0881">
          <w:rPr>
            <w:rStyle w:val="Hyperlink"/>
            <w:rFonts w:ascii="Calibri" w:hAnsi="Calibri" w:cs="Calibri Light"/>
            <w:smallCaps w:val="0"/>
            <w:noProof/>
            <w:sz w:val="24"/>
            <w:szCs w:val="24"/>
          </w:rPr>
          <w:t>Table 117: PC MES Performance – Child Member, Program Year 2024</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_Toc224213594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129</w:t>
        </w:r>
        <w:r w:rsidRPr="009C0881">
          <w:rPr>
            <w:rFonts w:ascii="Calibri" w:hAnsi="Calibri"/>
            <w:smallCaps w:val="0"/>
            <w:noProof/>
            <w:webHidden/>
            <w:sz w:val="24"/>
            <w:szCs w:val="24"/>
          </w:rPr>
          <w:fldChar w:fldCharType="end"/>
        </w:r>
      </w:hyperlink>
    </w:p>
    <w:p w14:paraId="3DAF5BB3" w14:textId="6C436AFC"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95" w:history="1">
        <w:r w:rsidRPr="009C0881">
          <w:rPr>
            <w:rStyle w:val="Hyperlink"/>
            <w:rFonts w:ascii="Calibri" w:hAnsi="Calibri" w:cs="Calibri Light"/>
            <w:bCs/>
            <w:smallCaps w:val="0"/>
            <w:noProof/>
            <w:sz w:val="24"/>
            <w:szCs w:val="24"/>
          </w:rPr>
          <w:t>Table 118: MGB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_Toc224213595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131</w:t>
        </w:r>
        <w:r w:rsidRPr="009C0881">
          <w:rPr>
            <w:rFonts w:ascii="Calibri" w:hAnsi="Calibri"/>
            <w:smallCaps w:val="0"/>
            <w:noProof/>
            <w:webHidden/>
            <w:sz w:val="24"/>
            <w:szCs w:val="24"/>
          </w:rPr>
          <w:fldChar w:fldCharType="end"/>
        </w:r>
      </w:hyperlink>
    </w:p>
    <w:p w14:paraId="0B5DC888" w14:textId="737F4D4A"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96" w:history="1">
        <w:r w:rsidRPr="009C0881">
          <w:rPr>
            <w:rStyle w:val="Hyperlink"/>
            <w:rFonts w:ascii="Calibri" w:hAnsi="Calibri" w:cs="Calibri Light"/>
            <w:bCs/>
            <w:smallCaps w:val="0"/>
            <w:noProof/>
            <w:sz w:val="24"/>
            <w:szCs w:val="24"/>
          </w:rPr>
          <w:t>Table 119: WellSense Community Alliance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_Toc224213596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134</w:t>
        </w:r>
        <w:r w:rsidRPr="009C0881">
          <w:rPr>
            <w:rFonts w:ascii="Calibri" w:hAnsi="Calibri"/>
            <w:smallCaps w:val="0"/>
            <w:noProof/>
            <w:webHidden/>
            <w:sz w:val="24"/>
            <w:szCs w:val="24"/>
          </w:rPr>
          <w:fldChar w:fldCharType="end"/>
        </w:r>
      </w:hyperlink>
    </w:p>
    <w:p w14:paraId="27E2CF77" w14:textId="3C8F95E7"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97" w:history="1">
        <w:r w:rsidRPr="009C0881">
          <w:rPr>
            <w:rStyle w:val="Hyperlink"/>
            <w:rFonts w:ascii="Calibri" w:hAnsi="Calibri" w:cs="Calibri Light"/>
            <w:bCs/>
            <w:smallCaps w:val="0"/>
            <w:noProof/>
            <w:sz w:val="24"/>
            <w:szCs w:val="24"/>
          </w:rPr>
          <w:t>Table 120: WellSense Mercy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_Toc224213597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137</w:t>
        </w:r>
        <w:r w:rsidRPr="009C0881">
          <w:rPr>
            <w:rFonts w:ascii="Calibri" w:hAnsi="Calibri"/>
            <w:smallCaps w:val="0"/>
            <w:noProof/>
            <w:webHidden/>
            <w:sz w:val="24"/>
            <w:szCs w:val="24"/>
          </w:rPr>
          <w:fldChar w:fldCharType="end"/>
        </w:r>
      </w:hyperlink>
    </w:p>
    <w:p w14:paraId="433DDBB3" w14:textId="098451B7"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98" w:history="1">
        <w:r w:rsidRPr="009C0881">
          <w:rPr>
            <w:rStyle w:val="Hyperlink"/>
            <w:rFonts w:ascii="Calibri" w:hAnsi="Calibri" w:cs="Calibri Light"/>
            <w:bCs/>
            <w:smallCaps w:val="0"/>
            <w:noProof/>
            <w:sz w:val="24"/>
            <w:szCs w:val="24"/>
          </w:rPr>
          <w:t>Table 121: WellSense Signature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_Toc224213598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140</w:t>
        </w:r>
        <w:r w:rsidRPr="009C0881">
          <w:rPr>
            <w:rFonts w:ascii="Calibri" w:hAnsi="Calibri"/>
            <w:smallCaps w:val="0"/>
            <w:noProof/>
            <w:webHidden/>
            <w:sz w:val="24"/>
            <w:szCs w:val="24"/>
          </w:rPr>
          <w:fldChar w:fldCharType="end"/>
        </w:r>
      </w:hyperlink>
    </w:p>
    <w:p w14:paraId="37224934" w14:textId="7D4D018B"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599" w:history="1">
        <w:r w:rsidRPr="009C0881">
          <w:rPr>
            <w:rStyle w:val="Hyperlink"/>
            <w:rFonts w:ascii="Calibri" w:hAnsi="Calibri" w:cs="Calibri Light"/>
            <w:bCs/>
            <w:smallCaps w:val="0"/>
            <w:noProof/>
            <w:sz w:val="24"/>
            <w:szCs w:val="24"/>
          </w:rPr>
          <w:t>Table 122: WellSense Southcoast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_Toc224213599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143</w:t>
        </w:r>
        <w:r w:rsidRPr="009C0881">
          <w:rPr>
            <w:rFonts w:ascii="Calibri" w:hAnsi="Calibri"/>
            <w:smallCaps w:val="0"/>
            <w:noProof/>
            <w:webHidden/>
            <w:sz w:val="24"/>
            <w:szCs w:val="24"/>
          </w:rPr>
          <w:fldChar w:fldCharType="end"/>
        </w:r>
      </w:hyperlink>
    </w:p>
    <w:p w14:paraId="395F2E4D" w14:textId="4A914D78"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00" w:history="1">
        <w:r w:rsidRPr="009C0881">
          <w:rPr>
            <w:rStyle w:val="Hyperlink"/>
            <w:rFonts w:ascii="Calibri" w:eastAsia="Times New Roman" w:hAnsi="Calibri" w:cs="Calibri Light"/>
            <w:bCs/>
            <w:smallCaps w:val="0"/>
            <w:noProof/>
            <w:sz w:val="24"/>
            <w:szCs w:val="24"/>
          </w:rPr>
          <w:t>Table 123: WellSense BILH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_Toc224213600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146</w:t>
        </w:r>
        <w:r w:rsidRPr="009C0881">
          <w:rPr>
            <w:rFonts w:ascii="Calibri" w:hAnsi="Calibri"/>
            <w:smallCaps w:val="0"/>
            <w:noProof/>
            <w:webHidden/>
            <w:sz w:val="24"/>
            <w:szCs w:val="24"/>
          </w:rPr>
          <w:fldChar w:fldCharType="end"/>
        </w:r>
      </w:hyperlink>
    </w:p>
    <w:p w14:paraId="138014B8" w14:textId="52A1DF7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01" w:history="1">
        <w:r w:rsidRPr="009C0881">
          <w:rPr>
            <w:rStyle w:val="Hyperlink"/>
            <w:rFonts w:ascii="Calibri" w:eastAsia="Times New Roman" w:hAnsi="Calibri" w:cs="Calibri Light"/>
            <w:bCs/>
            <w:smallCaps w:val="0"/>
            <w:noProof/>
            <w:sz w:val="24"/>
            <w:szCs w:val="24"/>
          </w:rPr>
          <w:t>Table 124: WellSense Care Alliance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_Toc224213601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150</w:t>
        </w:r>
        <w:r w:rsidRPr="009C0881">
          <w:rPr>
            <w:rFonts w:ascii="Calibri" w:hAnsi="Calibri"/>
            <w:smallCaps w:val="0"/>
            <w:noProof/>
            <w:webHidden/>
            <w:sz w:val="24"/>
            <w:szCs w:val="24"/>
          </w:rPr>
          <w:fldChar w:fldCharType="end"/>
        </w:r>
      </w:hyperlink>
    </w:p>
    <w:p w14:paraId="33A79B08" w14:textId="1DCB9CE8"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02" w:history="1">
        <w:r w:rsidRPr="009C0881">
          <w:rPr>
            <w:rStyle w:val="Hyperlink"/>
            <w:rFonts w:ascii="Calibri" w:eastAsia="Times New Roman" w:hAnsi="Calibri" w:cs="Calibri Light"/>
            <w:bCs/>
            <w:smallCaps w:val="0"/>
            <w:noProof/>
            <w:sz w:val="24"/>
            <w:szCs w:val="24"/>
          </w:rPr>
          <w:t>Table 125: WellSense East Boston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_Toc224213602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154</w:t>
        </w:r>
        <w:r w:rsidRPr="009C0881">
          <w:rPr>
            <w:rFonts w:ascii="Calibri" w:hAnsi="Calibri"/>
            <w:smallCaps w:val="0"/>
            <w:noProof/>
            <w:webHidden/>
            <w:sz w:val="24"/>
            <w:szCs w:val="24"/>
          </w:rPr>
          <w:fldChar w:fldCharType="end"/>
        </w:r>
      </w:hyperlink>
    </w:p>
    <w:p w14:paraId="3FF3409F" w14:textId="002EB64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03" w:history="1">
        <w:r w:rsidRPr="009C0881">
          <w:rPr>
            <w:rStyle w:val="Hyperlink"/>
            <w:rFonts w:ascii="Calibri" w:eastAsia="Times New Roman" w:hAnsi="Calibri" w:cs="Calibri Light"/>
            <w:bCs/>
            <w:smallCaps w:val="0"/>
            <w:noProof/>
            <w:sz w:val="24"/>
            <w:szCs w:val="24"/>
          </w:rPr>
          <w:t>Table 126: WellSense Children’s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_Toc224213603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157</w:t>
        </w:r>
        <w:r w:rsidRPr="009C0881">
          <w:rPr>
            <w:rFonts w:ascii="Calibri" w:hAnsi="Calibri"/>
            <w:smallCaps w:val="0"/>
            <w:noProof/>
            <w:webHidden/>
            <w:sz w:val="24"/>
            <w:szCs w:val="24"/>
          </w:rPr>
          <w:fldChar w:fldCharType="end"/>
        </w:r>
      </w:hyperlink>
    </w:p>
    <w:p w14:paraId="7202EEDF" w14:textId="6402397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04" w:history="1">
        <w:r w:rsidRPr="009C0881">
          <w:rPr>
            <w:rStyle w:val="Hyperlink"/>
            <w:rFonts w:ascii="Calibri" w:eastAsia="Times New Roman" w:hAnsi="Calibri" w:cs="Calibri Light"/>
            <w:bCs/>
            <w:smallCaps w:val="0"/>
            <w:noProof/>
            <w:sz w:val="24"/>
            <w:szCs w:val="24"/>
          </w:rPr>
          <w:t>Table 127: HNE BeHealthy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_Toc224213604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160</w:t>
        </w:r>
        <w:r w:rsidRPr="009C0881">
          <w:rPr>
            <w:rFonts w:ascii="Calibri" w:hAnsi="Calibri"/>
            <w:smallCaps w:val="0"/>
            <w:noProof/>
            <w:webHidden/>
            <w:sz w:val="24"/>
            <w:szCs w:val="24"/>
          </w:rPr>
          <w:fldChar w:fldCharType="end"/>
        </w:r>
      </w:hyperlink>
    </w:p>
    <w:p w14:paraId="7592DC6A" w14:textId="36AD95CD"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05" w:history="1">
        <w:r w:rsidRPr="009C0881">
          <w:rPr>
            <w:rStyle w:val="Hyperlink"/>
            <w:rFonts w:ascii="Calibri" w:eastAsia="Times New Roman" w:hAnsi="Calibri" w:cs="Calibri Light"/>
            <w:bCs/>
            <w:smallCaps w:val="0"/>
            <w:noProof/>
            <w:sz w:val="24"/>
            <w:szCs w:val="24"/>
          </w:rPr>
          <w:t>Table 128: Fallon Berkshire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_Toc224213605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163</w:t>
        </w:r>
        <w:r w:rsidRPr="009C0881">
          <w:rPr>
            <w:rFonts w:ascii="Calibri" w:hAnsi="Calibri"/>
            <w:smallCaps w:val="0"/>
            <w:noProof/>
            <w:webHidden/>
            <w:sz w:val="24"/>
            <w:szCs w:val="24"/>
          </w:rPr>
          <w:fldChar w:fldCharType="end"/>
        </w:r>
      </w:hyperlink>
    </w:p>
    <w:p w14:paraId="1E1ED502" w14:textId="41F86305"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06" w:history="1">
        <w:r w:rsidRPr="009C0881">
          <w:rPr>
            <w:rStyle w:val="Hyperlink"/>
            <w:rFonts w:ascii="Calibri" w:eastAsia="Times New Roman" w:hAnsi="Calibri" w:cs="Calibri Light"/>
            <w:bCs/>
            <w:smallCaps w:val="0"/>
            <w:noProof/>
            <w:sz w:val="24"/>
            <w:szCs w:val="24"/>
          </w:rPr>
          <w:t>Table 129: Fallon 365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_Toc224213606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168</w:t>
        </w:r>
        <w:r w:rsidRPr="009C0881">
          <w:rPr>
            <w:rFonts w:ascii="Calibri" w:hAnsi="Calibri"/>
            <w:smallCaps w:val="0"/>
            <w:noProof/>
            <w:webHidden/>
            <w:sz w:val="24"/>
            <w:szCs w:val="24"/>
          </w:rPr>
          <w:fldChar w:fldCharType="end"/>
        </w:r>
      </w:hyperlink>
    </w:p>
    <w:p w14:paraId="1FDE6301" w14:textId="48FA9052"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07" w:history="1">
        <w:r w:rsidRPr="009C0881">
          <w:rPr>
            <w:rStyle w:val="Hyperlink"/>
            <w:rFonts w:ascii="Calibri" w:eastAsia="Times New Roman" w:hAnsi="Calibri" w:cs="Calibri Light"/>
            <w:bCs/>
            <w:smallCaps w:val="0"/>
            <w:noProof/>
            <w:sz w:val="24"/>
            <w:szCs w:val="24"/>
          </w:rPr>
          <w:t>Table 130: Fallon Atrius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_Toc224213607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173</w:t>
        </w:r>
        <w:r w:rsidRPr="009C0881">
          <w:rPr>
            <w:rFonts w:ascii="Calibri" w:hAnsi="Calibri"/>
            <w:smallCaps w:val="0"/>
            <w:noProof/>
            <w:webHidden/>
            <w:sz w:val="24"/>
            <w:szCs w:val="24"/>
          </w:rPr>
          <w:fldChar w:fldCharType="end"/>
        </w:r>
      </w:hyperlink>
    </w:p>
    <w:p w14:paraId="3188D676" w14:textId="6F6DF7F4"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08" w:history="1">
        <w:r w:rsidRPr="009C0881">
          <w:rPr>
            <w:rStyle w:val="Hyperlink"/>
            <w:rFonts w:ascii="Calibri" w:eastAsia="Times New Roman" w:hAnsi="Calibri" w:cs="Calibri Light"/>
            <w:bCs/>
            <w:smallCaps w:val="0"/>
            <w:noProof/>
            <w:sz w:val="24"/>
            <w:szCs w:val="24"/>
          </w:rPr>
          <w:t>Table 131: Tufts CHA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_Toc224213608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177</w:t>
        </w:r>
        <w:r w:rsidRPr="009C0881">
          <w:rPr>
            <w:rFonts w:ascii="Calibri" w:hAnsi="Calibri"/>
            <w:smallCaps w:val="0"/>
            <w:noProof/>
            <w:webHidden/>
            <w:sz w:val="24"/>
            <w:szCs w:val="24"/>
          </w:rPr>
          <w:fldChar w:fldCharType="end"/>
        </w:r>
      </w:hyperlink>
    </w:p>
    <w:p w14:paraId="69983013" w14:textId="4BAFD3BB"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09" w:history="1">
        <w:r w:rsidRPr="009C0881">
          <w:rPr>
            <w:rStyle w:val="Hyperlink"/>
            <w:rFonts w:ascii="Calibri" w:eastAsia="Times New Roman" w:hAnsi="Calibri" w:cs="Calibri Light"/>
            <w:bCs/>
            <w:smallCaps w:val="0"/>
            <w:noProof/>
            <w:sz w:val="24"/>
            <w:szCs w:val="24"/>
          </w:rPr>
          <w:t>Table 132: Tufts UMass Response to Previous EQR Recommendations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_Toc224213609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181</w:t>
        </w:r>
        <w:r w:rsidRPr="009C0881">
          <w:rPr>
            <w:rFonts w:ascii="Calibri" w:hAnsi="Calibri"/>
            <w:smallCaps w:val="0"/>
            <w:noProof/>
            <w:webHidden/>
            <w:sz w:val="24"/>
            <w:szCs w:val="24"/>
          </w:rPr>
          <w:fldChar w:fldCharType="end"/>
        </w:r>
      </w:hyperlink>
    </w:p>
    <w:p w14:paraId="0E79467C" w14:textId="576D9333"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10" w:history="1">
        <w:r w:rsidRPr="009C0881">
          <w:rPr>
            <w:rStyle w:val="Hyperlink"/>
            <w:rFonts w:ascii="Calibri" w:hAnsi="Calibri" w:cs="Calibri Light"/>
            <w:smallCaps w:val="0"/>
            <w:noProof/>
            <w:sz w:val="24"/>
            <w:szCs w:val="24"/>
          </w:rPr>
          <w:t>Table 133: Strengths, Opportunities for Improvement, and EQR Recommendations for MGB</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_Toc224213610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186</w:t>
        </w:r>
        <w:r w:rsidRPr="009C0881">
          <w:rPr>
            <w:rFonts w:ascii="Calibri" w:hAnsi="Calibri"/>
            <w:smallCaps w:val="0"/>
            <w:noProof/>
            <w:webHidden/>
            <w:sz w:val="24"/>
            <w:szCs w:val="24"/>
          </w:rPr>
          <w:fldChar w:fldCharType="end"/>
        </w:r>
      </w:hyperlink>
    </w:p>
    <w:p w14:paraId="5D91C701" w14:textId="4C2E5645"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11" w:history="1">
        <w:r w:rsidRPr="009C0881">
          <w:rPr>
            <w:rStyle w:val="Hyperlink"/>
            <w:rFonts w:ascii="Calibri" w:hAnsi="Calibri" w:cs="Calibri Light"/>
            <w:smallCaps w:val="0"/>
            <w:noProof/>
            <w:sz w:val="24"/>
            <w:szCs w:val="24"/>
          </w:rPr>
          <w:t>Table 134: Strengths, Opportunities for Improvement, and EQR Recommendations for WellSense Community Alliance</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_Toc224213611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188</w:t>
        </w:r>
        <w:r w:rsidRPr="009C0881">
          <w:rPr>
            <w:rFonts w:ascii="Calibri" w:hAnsi="Calibri"/>
            <w:smallCaps w:val="0"/>
            <w:noProof/>
            <w:webHidden/>
            <w:sz w:val="24"/>
            <w:szCs w:val="24"/>
          </w:rPr>
          <w:fldChar w:fldCharType="end"/>
        </w:r>
      </w:hyperlink>
    </w:p>
    <w:p w14:paraId="3C8C67E6" w14:textId="39785D3F"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12" w:history="1">
        <w:r w:rsidRPr="009C0881">
          <w:rPr>
            <w:rStyle w:val="Hyperlink"/>
            <w:rFonts w:ascii="Calibri" w:hAnsi="Calibri" w:cs="Calibri Light"/>
            <w:smallCaps w:val="0"/>
            <w:noProof/>
            <w:sz w:val="24"/>
            <w:szCs w:val="24"/>
          </w:rPr>
          <w:t>Table 135: Strengths, Opportunities for Improvement, and EQR Recommendations for WellSense Mercy</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_Toc224213612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190</w:t>
        </w:r>
        <w:r w:rsidRPr="009C0881">
          <w:rPr>
            <w:rFonts w:ascii="Calibri" w:hAnsi="Calibri"/>
            <w:smallCaps w:val="0"/>
            <w:noProof/>
            <w:webHidden/>
            <w:sz w:val="24"/>
            <w:szCs w:val="24"/>
          </w:rPr>
          <w:fldChar w:fldCharType="end"/>
        </w:r>
      </w:hyperlink>
    </w:p>
    <w:p w14:paraId="717ACA07" w14:textId="32368014"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13" w:history="1">
        <w:r w:rsidRPr="009C0881">
          <w:rPr>
            <w:rStyle w:val="Hyperlink"/>
            <w:rFonts w:ascii="Calibri" w:hAnsi="Calibri" w:cs="Calibri Light"/>
            <w:smallCaps w:val="0"/>
            <w:noProof/>
            <w:sz w:val="24"/>
            <w:szCs w:val="24"/>
          </w:rPr>
          <w:t>Table 136: Strengths, Opportunities for Improvement, and EQR Recommendations for WellSense Signature</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_Toc224213613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192</w:t>
        </w:r>
        <w:r w:rsidRPr="009C0881">
          <w:rPr>
            <w:rFonts w:ascii="Calibri" w:hAnsi="Calibri"/>
            <w:smallCaps w:val="0"/>
            <w:noProof/>
            <w:webHidden/>
            <w:sz w:val="24"/>
            <w:szCs w:val="24"/>
          </w:rPr>
          <w:fldChar w:fldCharType="end"/>
        </w:r>
      </w:hyperlink>
    </w:p>
    <w:p w14:paraId="0EA568D4" w14:textId="706762B6"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14" w:history="1">
        <w:r w:rsidRPr="009C0881">
          <w:rPr>
            <w:rStyle w:val="Hyperlink"/>
            <w:rFonts w:ascii="Calibri" w:hAnsi="Calibri" w:cs="Calibri Light"/>
            <w:smallCaps w:val="0"/>
            <w:noProof/>
            <w:sz w:val="24"/>
            <w:szCs w:val="24"/>
          </w:rPr>
          <w:t>Table 137: Strengths, Opportunities for Improvement, and EQR Recommendations for WellSense Southcoast</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_Toc224213614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194</w:t>
        </w:r>
        <w:r w:rsidRPr="009C0881">
          <w:rPr>
            <w:rFonts w:ascii="Calibri" w:hAnsi="Calibri"/>
            <w:smallCaps w:val="0"/>
            <w:noProof/>
            <w:webHidden/>
            <w:sz w:val="24"/>
            <w:szCs w:val="24"/>
          </w:rPr>
          <w:fldChar w:fldCharType="end"/>
        </w:r>
      </w:hyperlink>
    </w:p>
    <w:p w14:paraId="7AB35146" w14:textId="0107001F"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15" w:history="1">
        <w:r w:rsidRPr="009C0881">
          <w:rPr>
            <w:rStyle w:val="Hyperlink"/>
            <w:rFonts w:ascii="Calibri" w:hAnsi="Calibri" w:cs="Calibri Light"/>
            <w:smallCaps w:val="0"/>
            <w:noProof/>
            <w:sz w:val="24"/>
            <w:szCs w:val="24"/>
          </w:rPr>
          <w:t>Table 138: Strengths, Opportunities for Improvement, and EQR Recommendations for WellSense BILH</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_Toc224213615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196</w:t>
        </w:r>
        <w:r w:rsidRPr="009C0881">
          <w:rPr>
            <w:rFonts w:ascii="Calibri" w:hAnsi="Calibri"/>
            <w:smallCaps w:val="0"/>
            <w:noProof/>
            <w:webHidden/>
            <w:sz w:val="24"/>
            <w:szCs w:val="24"/>
          </w:rPr>
          <w:fldChar w:fldCharType="end"/>
        </w:r>
      </w:hyperlink>
    </w:p>
    <w:p w14:paraId="4C41D67A" w14:textId="18C6A628"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16" w:history="1">
        <w:r w:rsidRPr="009C0881">
          <w:rPr>
            <w:rStyle w:val="Hyperlink"/>
            <w:rFonts w:ascii="Calibri" w:hAnsi="Calibri" w:cs="Calibri Light"/>
            <w:smallCaps w:val="0"/>
            <w:noProof/>
            <w:sz w:val="24"/>
            <w:szCs w:val="24"/>
          </w:rPr>
          <w:t>Table 139: Strengths, Opportunities for Improvement, and EQR Recommendations for WellSense Care Alliance</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_Toc224213616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198</w:t>
        </w:r>
        <w:r w:rsidRPr="009C0881">
          <w:rPr>
            <w:rFonts w:ascii="Calibri" w:hAnsi="Calibri"/>
            <w:smallCaps w:val="0"/>
            <w:noProof/>
            <w:webHidden/>
            <w:sz w:val="24"/>
            <w:szCs w:val="24"/>
          </w:rPr>
          <w:fldChar w:fldCharType="end"/>
        </w:r>
      </w:hyperlink>
    </w:p>
    <w:p w14:paraId="14CDDD77" w14:textId="6C781703"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17" w:history="1">
        <w:r w:rsidRPr="009C0881">
          <w:rPr>
            <w:rStyle w:val="Hyperlink"/>
            <w:rFonts w:ascii="Calibri" w:hAnsi="Calibri" w:cs="Calibri Light"/>
            <w:smallCaps w:val="0"/>
            <w:noProof/>
            <w:sz w:val="24"/>
            <w:szCs w:val="24"/>
          </w:rPr>
          <w:t>Table 140: Strengths, Opportunities for Improvement, and EQR Recommendations for WellSense East Boston</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_Toc224213617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200</w:t>
        </w:r>
        <w:r w:rsidRPr="009C0881">
          <w:rPr>
            <w:rFonts w:ascii="Calibri" w:hAnsi="Calibri"/>
            <w:smallCaps w:val="0"/>
            <w:noProof/>
            <w:webHidden/>
            <w:sz w:val="24"/>
            <w:szCs w:val="24"/>
          </w:rPr>
          <w:fldChar w:fldCharType="end"/>
        </w:r>
      </w:hyperlink>
    </w:p>
    <w:p w14:paraId="38B5DB39" w14:textId="0336CFF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18" w:history="1">
        <w:r w:rsidRPr="009C0881">
          <w:rPr>
            <w:rStyle w:val="Hyperlink"/>
            <w:rFonts w:ascii="Calibri" w:hAnsi="Calibri" w:cs="Calibri Light"/>
            <w:smallCaps w:val="0"/>
            <w:noProof/>
            <w:sz w:val="24"/>
            <w:szCs w:val="24"/>
          </w:rPr>
          <w:t>Table 141: Strengths, Opportunities for Improvement, and EQR Recommendations for WellSense Children’s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_Toc224213618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202</w:t>
        </w:r>
        <w:r w:rsidRPr="009C0881">
          <w:rPr>
            <w:rFonts w:ascii="Calibri" w:hAnsi="Calibri"/>
            <w:smallCaps w:val="0"/>
            <w:noProof/>
            <w:webHidden/>
            <w:sz w:val="24"/>
            <w:szCs w:val="24"/>
          </w:rPr>
          <w:fldChar w:fldCharType="end"/>
        </w:r>
      </w:hyperlink>
    </w:p>
    <w:p w14:paraId="33A7EE01" w14:textId="55D77413"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19" w:history="1">
        <w:r w:rsidRPr="009C0881">
          <w:rPr>
            <w:rStyle w:val="Hyperlink"/>
            <w:rFonts w:ascii="Calibri" w:hAnsi="Calibri" w:cs="Calibri Light"/>
            <w:smallCaps w:val="0"/>
            <w:noProof/>
            <w:sz w:val="24"/>
            <w:szCs w:val="24"/>
          </w:rPr>
          <w:t>Table 142: Strengths, Opportunities for Improvement, and EQR Recommendations for HNE BeHealthy</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_Toc224213619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204</w:t>
        </w:r>
        <w:r w:rsidRPr="009C0881">
          <w:rPr>
            <w:rFonts w:ascii="Calibri" w:hAnsi="Calibri"/>
            <w:smallCaps w:val="0"/>
            <w:noProof/>
            <w:webHidden/>
            <w:sz w:val="24"/>
            <w:szCs w:val="24"/>
          </w:rPr>
          <w:fldChar w:fldCharType="end"/>
        </w:r>
      </w:hyperlink>
    </w:p>
    <w:p w14:paraId="4C625D1A" w14:textId="0ED7A311"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20" w:history="1">
        <w:r w:rsidRPr="009C0881">
          <w:rPr>
            <w:rStyle w:val="Hyperlink"/>
            <w:rFonts w:ascii="Calibri" w:hAnsi="Calibri" w:cs="Calibri Light"/>
            <w:smallCaps w:val="0"/>
            <w:noProof/>
            <w:sz w:val="24"/>
            <w:szCs w:val="24"/>
          </w:rPr>
          <w:t>Table 143: Strengths, Opportunities for Improvement, and EQR Recommendations for Fallon Berkshire</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_Toc224213620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206</w:t>
        </w:r>
        <w:r w:rsidRPr="009C0881">
          <w:rPr>
            <w:rFonts w:ascii="Calibri" w:hAnsi="Calibri"/>
            <w:smallCaps w:val="0"/>
            <w:noProof/>
            <w:webHidden/>
            <w:sz w:val="24"/>
            <w:szCs w:val="24"/>
          </w:rPr>
          <w:fldChar w:fldCharType="end"/>
        </w:r>
      </w:hyperlink>
    </w:p>
    <w:p w14:paraId="749A85E2" w14:textId="2ED2D60B"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21" w:history="1">
        <w:r w:rsidRPr="009C0881">
          <w:rPr>
            <w:rStyle w:val="Hyperlink"/>
            <w:rFonts w:ascii="Calibri" w:hAnsi="Calibri" w:cs="Calibri Light"/>
            <w:smallCaps w:val="0"/>
            <w:noProof/>
            <w:sz w:val="24"/>
            <w:szCs w:val="24"/>
          </w:rPr>
          <w:t>Table 144: Strengths, Opportunities for Improvement, and EQR Recommendations for Fallon 365</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_Toc224213621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208</w:t>
        </w:r>
        <w:r w:rsidRPr="009C0881">
          <w:rPr>
            <w:rFonts w:ascii="Calibri" w:hAnsi="Calibri"/>
            <w:smallCaps w:val="0"/>
            <w:noProof/>
            <w:webHidden/>
            <w:sz w:val="24"/>
            <w:szCs w:val="24"/>
          </w:rPr>
          <w:fldChar w:fldCharType="end"/>
        </w:r>
      </w:hyperlink>
    </w:p>
    <w:p w14:paraId="670F2E54" w14:textId="38FC56FE"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22" w:history="1">
        <w:r w:rsidRPr="009C0881">
          <w:rPr>
            <w:rStyle w:val="Hyperlink"/>
            <w:rFonts w:ascii="Calibri" w:hAnsi="Calibri" w:cs="Calibri Light"/>
            <w:smallCaps w:val="0"/>
            <w:noProof/>
            <w:sz w:val="24"/>
            <w:szCs w:val="24"/>
          </w:rPr>
          <w:t>Table 145: Strengths, Opportunities for Improvement, and EQR Recommendations for Fallon Atrius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_Toc224213622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210</w:t>
        </w:r>
        <w:r w:rsidRPr="009C0881">
          <w:rPr>
            <w:rFonts w:ascii="Calibri" w:hAnsi="Calibri"/>
            <w:smallCaps w:val="0"/>
            <w:noProof/>
            <w:webHidden/>
            <w:sz w:val="24"/>
            <w:szCs w:val="24"/>
          </w:rPr>
          <w:fldChar w:fldCharType="end"/>
        </w:r>
      </w:hyperlink>
    </w:p>
    <w:p w14:paraId="4C7136D7" w14:textId="6948C6E0"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23" w:history="1">
        <w:r w:rsidRPr="009C0881">
          <w:rPr>
            <w:rStyle w:val="Hyperlink"/>
            <w:rFonts w:ascii="Calibri" w:hAnsi="Calibri" w:cs="Calibri Light"/>
            <w:smallCaps w:val="0"/>
            <w:noProof/>
            <w:sz w:val="24"/>
            <w:szCs w:val="24"/>
          </w:rPr>
          <w:t>Table 146: Strengths, Opportunities for Improvement, and EQR Recommendations for Tufts CHA</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_Toc224213623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212</w:t>
        </w:r>
        <w:r w:rsidRPr="009C0881">
          <w:rPr>
            <w:rFonts w:ascii="Calibri" w:hAnsi="Calibri"/>
            <w:smallCaps w:val="0"/>
            <w:noProof/>
            <w:webHidden/>
            <w:sz w:val="24"/>
            <w:szCs w:val="24"/>
          </w:rPr>
          <w:fldChar w:fldCharType="end"/>
        </w:r>
      </w:hyperlink>
    </w:p>
    <w:p w14:paraId="2E51A648" w14:textId="5DFCCE23"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24" w:history="1">
        <w:r w:rsidRPr="009C0881">
          <w:rPr>
            <w:rStyle w:val="Hyperlink"/>
            <w:rFonts w:ascii="Calibri" w:hAnsi="Calibri" w:cs="Calibri Light"/>
            <w:smallCaps w:val="0"/>
            <w:noProof/>
            <w:sz w:val="24"/>
            <w:szCs w:val="24"/>
          </w:rPr>
          <w:t>Table 147: Strengths, Opportunities for Improvement, and EQR Recommendations for Tufts UMass</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_Toc224213624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214</w:t>
        </w:r>
        <w:r w:rsidRPr="009C0881">
          <w:rPr>
            <w:rFonts w:ascii="Calibri" w:hAnsi="Calibri"/>
            <w:smallCaps w:val="0"/>
            <w:noProof/>
            <w:webHidden/>
            <w:sz w:val="24"/>
            <w:szCs w:val="24"/>
          </w:rPr>
          <w:fldChar w:fldCharType="end"/>
        </w:r>
      </w:hyperlink>
    </w:p>
    <w:p w14:paraId="0D64D946" w14:textId="5CA930B9" w:rsidR="005443CD" w:rsidRPr="009C0881" w:rsidRDefault="005443CD">
      <w:pPr>
        <w:pStyle w:val="TableofFigures"/>
        <w:tabs>
          <w:tab w:val="right" w:leader="dot" w:pos="10790"/>
        </w:tabs>
        <w:rPr>
          <w:rFonts w:ascii="Calibri" w:hAnsi="Calibri" w:cstheme="minorBidi"/>
          <w:smallCaps w:val="0"/>
          <w:noProof/>
          <w:kern w:val="2"/>
          <w:sz w:val="24"/>
          <w:szCs w:val="24"/>
          <w14:ligatures w14:val="standardContextual"/>
        </w:rPr>
      </w:pPr>
      <w:hyperlink w:anchor="_Toc224213625" w:history="1">
        <w:r w:rsidRPr="009C0881">
          <w:rPr>
            <w:rStyle w:val="Hyperlink"/>
            <w:rFonts w:ascii="Calibri" w:hAnsi="Calibri" w:cs="Calibri Light"/>
            <w:smallCaps w:val="0"/>
            <w:noProof/>
            <w:sz w:val="24"/>
            <w:szCs w:val="24"/>
          </w:rPr>
          <w:t>Table 148: Required Elements in EQR Technical Report</w:t>
        </w:r>
        <w:r w:rsidRPr="009C0881">
          <w:rPr>
            <w:rFonts w:ascii="Calibri" w:hAnsi="Calibri"/>
            <w:smallCaps w:val="0"/>
            <w:noProof/>
            <w:webHidden/>
            <w:sz w:val="24"/>
            <w:szCs w:val="24"/>
          </w:rPr>
          <w:tab/>
        </w:r>
        <w:r w:rsidRPr="009C0881">
          <w:rPr>
            <w:rFonts w:ascii="Calibri" w:hAnsi="Calibri"/>
            <w:smallCaps w:val="0"/>
            <w:noProof/>
            <w:webHidden/>
            <w:sz w:val="24"/>
            <w:szCs w:val="24"/>
          </w:rPr>
          <w:fldChar w:fldCharType="begin"/>
        </w:r>
        <w:r w:rsidRPr="009C0881">
          <w:rPr>
            <w:rFonts w:ascii="Calibri" w:hAnsi="Calibri"/>
            <w:smallCaps w:val="0"/>
            <w:noProof/>
            <w:webHidden/>
            <w:sz w:val="24"/>
            <w:szCs w:val="24"/>
          </w:rPr>
          <w:instrText xml:space="preserve"> PAGEREF _Toc224213625 \h </w:instrText>
        </w:r>
        <w:r w:rsidRPr="009C0881">
          <w:rPr>
            <w:rFonts w:ascii="Calibri" w:hAnsi="Calibri"/>
            <w:smallCaps w:val="0"/>
            <w:noProof/>
            <w:webHidden/>
            <w:sz w:val="24"/>
            <w:szCs w:val="24"/>
          </w:rPr>
        </w:r>
        <w:r w:rsidRPr="009C0881">
          <w:rPr>
            <w:rFonts w:ascii="Calibri" w:hAnsi="Calibri"/>
            <w:smallCaps w:val="0"/>
            <w:noProof/>
            <w:webHidden/>
            <w:sz w:val="24"/>
            <w:szCs w:val="24"/>
          </w:rPr>
          <w:fldChar w:fldCharType="separate"/>
        </w:r>
        <w:r w:rsidR="0064180D">
          <w:rPr>
            <w:rFonts w:ascii="Calibri" w:hAnsi="Calibri"/>
            <w:smallCaps w:val="0"/>
            <w:noProof/>
            <w:webHidden/>
            <w:sz w:val="24"/>
            <w:szCs w:val="24"/>
          </w:rPr>
          <w:t>216</w:t>
        </w:r>
        <w:r w:rsidRPr="009C0881">
          <w:rPr>
            <w:rFonts w:ascii="Calibri" w:hAnsi="Calibri"/>
            <w:smallCaps w:val="0"/>
            <w:noProof/>
            <w:webHidden/>
            <w:sz w:val="24"/>
            <w:szCs w:val="24"/>
          </w:rPr>
          <w:fldChar w:fldCharType="end"/>
        </w:r>
      </w:hyperlink>
    </w:p>
    <w:p w14:paraId="697B2109" w14:textId="744C08EA" w:rsidR="002A265B" w:rsidRPr="009C0881" w:rsidRDefault="007C3441" w:rsidP="00BF510B">
      <w:pPr>
        <w:tabs>
          <w:tab w:val="right" w:leader="dot" w:pos="10800"/>
        </w:tabs>
        <w:rPr>
          <w:rFonts w:cs="Calibri Light"/>
          <w:noProof/>
          <w:kern w:val="2"/>
          <w:szCs w:val="24"/>
          <w14:ligatures w14:val="standardContextual"/>
        </w:rPr>
      </w:pPr>
      <w:r w:rsidRPr="009C0881">
        <w:rPr>
          <w:rFonts w:cs="Calibri Light"/>
          <w:szCs w:val="24"/>
        </w:rPr>
        <w:fldChar w:fldCharType="end"/>
      </w:r>
      <w:r w:rsidR="00FD75E6" w:rsidRPr="009C0881">
        <w:rPr>
          <w:rFonts w:cs="Calibri Light"/>
          <w:szCs w:val="24"/>
        </w:rPr>
        <w:fldChar w:fldCharType="begin"/>
      </w:r>
      <w:r w:rsidR="00FD75E6" w:rsidRPr="009C0881">
        <w:rPr>
          <w:rFonts w:cs="Calibri Light"/>
          <w:szCs w:val="24"/>
        </w:rPr>
        <w:instrText xml:space="preserve"> TOC \h \z \c "Table A" </w:instrText>
      </w:r>
      <w:r w:rsidR="00FD75E6" w:rsidRPr="009C0881">
        <w:rPr>
          <w:rFonts w:cs="Calibri Light"/>
          <w:szCs w:val="24"/>
        </w:rPr>
        <w:fldChar w:fldCharType="separate"/>
      </w:r>
      <w:hyperlink w:anchor="_Toc223601206" w:history="1">
        <w:r w:rsidR="002A265B" w:rsidRPr="009C0881">
          <w:rPr>
            <w:rStyle w:val="Hyperlink"/>
            <w:rFonts w:cs="Calibri Light"/>
            <w:noProof/>
            <w:szCs w:val="24"/>
          </w:rPr>
          <w:t>Table A1: Goal 1 – Achieve a healthy population, delivering high-quality pediatric, preventive, and perinatal</w:t>
        </w:r>
        <w:r w:rsidR="002A265B" w:rsidRPr="009C0881">
          <w:rPr>
            <w:rFonts w:cs="Calibri Light"/>
            <w:noProof/>
            <w:webHidden/>
            <w:szCs w:val="24"/>
          </w:rPr>
          <w:tab/>
        </w:r>
        <w:r w:rsidR="002A265B" w:rsidRPr="009C0881">
          <w:rPr>
            <w:rFonts w:cs="Calibri Light"/>
            <w:noProof/>
            <w:webHidden/>
            <w:szCs w:val="24"/>
          </w:rPr>
          <w:fldChar w:fldCharType="begin"/>
        </w:r>
        <w:r w:rsidR="002A265B" w:rsidRPr="009C0881">
          <w:rPr>
            <w:rFonts w:cs="Calibri Light"/>
            <w:noProof/>
            <w:webHidden/>
            <w:szCs w:val="24"/>
          </w:rPr>
          <w:instrText xml:space="preserve"> PAGEREF _Toc223601206 \h </w:instrText>
        </w:r>
        <w:r w:rsidR="002A265B" w:rsidRPr="009C0881">
          <w:rPr>
            <w:rFonts w:cs="Calibri Light"/>
            <w:noProof/>
            <w:webHidden/>
            <w:szCs w:val="24"/>
          </w:rPr>
        </w:r>
        <w:r w:rsidR="002A265B" w:rsidRPr="009C0881">
          <w:rPr>
            <w:rFonts w:cs="Calibri Light"/>
            <w:noProof/>
            <w:webHidden/>
            <w:szCs w:val="24"/>
          </w:rPr>
          <w:fldChar w:fldCharType="separate"/>
        </w:r>
        <w:r w:rsidR="0064180D">
          <w:rPr>
            <w:rFonts w:cs="Calibri Light"/>
            <w:noProof/>
            <w:webHidden/>
            <w:szCs w:val="24"/>
          </w:rPr>
          <w:t>219</w:t>
        </w:r>
        <w:r w:rsidR="002A265B" w:rsidRPr="009C0881">
          <w:rPr>
            <w:rFonts w:cs="Calibri Light"/>
            <w:noProof/>
            <w:webHidden/>
            <w:szCs w:val="24"/>
          </w:rPr>
          <w:fldChar w:fldCharType="end"/>
        </w:r>
      </w:hyperlink>
    </w:p>
    <w:p w14:paraId="33AF5559" w14:textId="2E3CF161" w:rsidR="002A265B" w:rsidRPr="009C0881" w:rsidRDefault="002A265B" w:rsidP="00BF510B">
      <w:pPr>
        <w:pStyle w:val="TableofFigures"/>
        <w:tabs>
          <w:tab w:val="right" w:leader="dot" w:pos="10790"/>
        </w:tabs>
        <w:rPr>
          <w:rFonts w:ascii="Calibri" w:hAnsi="Calibri" w:cs="Calibri Light"/>
          <w:smallCaps w:val="0"/>
          <w:noProof/>
          <w:kern w:val="2"/>
          <w:sz w:val="24"/>
          <w:szCs w:val="24"/>
          <w14:ligatures w14:val="standardContextual"/>
        </w:rPr>
      </w:pPr>
      <w:hyperlink w:anchor="_Toc223601207" w:history="1">
        <w:r w:rsidRPr="009C0881">
          <w:rPr>
            <w:rStyle w:val="Hyperlink"/>
            <w:rFonts w:ascii="Calibri" w:hAnsi="Calibri" w:cs="Calibri Light"/>
            <w:smallCaps w:val="0"/>
            <w:noProof/>
            <w:sz w:val="24"/>
            <w:szCs w:val="24"/>
          </w:rPr>
          <w:t>Table A2: Goal 2 – Advance progress on high-impact acute and chronic condition areas to improve safe, effective, high-value care.</w:t>
        </w:r>
        <w:r w:rsidRPr="009C0881">
          <w:rPr>
            <w:rFonts w:ascii="Calibri" w:hAnsi="Calibri" w:cs="Calibri Light"/>
            <w:smallCaps w:val="0"/>
            <w:noProof/>
            <w:webHidden/>
            <w:sz w:val="24"/>
            <w:szCs w:val="24"/>
          </w:rPr>
          <w:tab/>
        </w:r>
        <w:r w:rsidRPr="009C0881">
          <w:rPr>
            <w:rFonts w:ascii="Calibri" w:hAnsi="Calibri" w:cs="Calibri Light"/>
            <w:smallCaps w:val="0"/>
            <w:noProof/>
            <w:webHidden/>
            <w:sz w:val="24"/>
            <w:szCs w:val="24"/>
          </w:rPr>
          <w:fldChar w:fldCharType="begin"/>
        </w:r>
        <w:r w:rsidRPr="009C0881">
          <w:rPr>
            <w:rFonts w:ascii="Calibri" w:hAnsi="Calibri" w:cs="Calibri Light"/>
            <w:smallCaps w:val="0"/>
            <w:noProof/>
            <w:webHidden/>
            <w:sz w:val="24"/>
            <w:szCs w:val="24"/>
          </w:rPr>
          <w:instrText xml:space="preserve"> PAGEREF _Toc223601207 \h </w:instrText>
        </w:r>
        <w:r w:rsidRPr="009C0881">
          <w:rPr>
            <w:rFonts w:ascii="Calibri" w:hAnsi="Calibri" w:cs="Calibri Light"/>
            <w:smallCaps w:val="0"/>
            <w:noProof/>
            <w:webHidden/>
            <w:sz w:val="24"/>
            <w:szCs w:val="24"/>
          </w:rPr>
        </w:r>
        <w:r w:rsidRPr="009C0881">
          <w:rPr>
            <w:rFonts w:ascii="Calibri" w:hAnsi="Calibri" w:cs="Calibri Light"/>
            <w:smallCaps w:val="0"/>
            <w:noProof/>
            <w:webHidden/>
            <w:sz w:val="24"/>
            <w:szCs w:val="24"/>
          </w:rPr>
          <w:fldChar w:fldCharType="separate"/>
        </w:r>
        <w:r w:rsidR="0064180D">
          <w:rPr>
            <w:rFonts w:ascii="Calibri" w:hAnsi="Calibri" w:cs="Calibri Light"/>
            <w:smallCaps w:val="0"/>
            <w:noProof/>
            <w:webHidden/>
            <w:sz w:val="24"/>
            <w:szCs w:val="24"/>
          </w:rPr>
          <w:t>219</w:t>
        </w:r>
        <w:r w:rsidRPr="009C0881">
          <w:rPr>
            <w:rFonts w:ascii="Calibri" w:hAnsi="Calibri" w:cs="Calibri Light"/>
            <w:smallCaps w:val="0"/>
            <w:noProof/>
            <w:webHidden/>
            <w:sz w:val="24"/>
            <w:szCs w:val="24"/>
          </w:rPr>
          <w:fldChar w:fldCharType="end"/>
        </w:r>
      </w:hyperlink>
    </w:p>
    <w:p w14:paraId="686A1391" w14:textId="0BEF30B6" w:rsidR="002A265B" w:rsidRPr="009C0881" w:rsidRDefault="002A265B" w:rsidP="00BF510B">
      <w:pPr>
        <w:pStyle w:val="TableofFigures"/>
        <w:tabs>
          <w:tab w:val="right" w:leader="dot" w:pos="10790"/>
        </w:tabs>
        <w:rPr>
          <w:rFonts w:ascii="Calibri" w:hAnsi="Calibri" w:cs="Calibri Light"/>
          <w:smallCaps w:val="0"/>
          <w:noProof/>
          <w:kern w:val="2"/>
          <w:sz w:val="24"/>
          <w:szCs w:val="24"/>
          <w14:ligatures w14:val="standardContextual"/>
        </w:rPr>
      </w:pPr>
      <w:hyperlink w:anchor="_Toc223601208" w:history="1">
        <w:r w:rsidRPr="009C0881">
          <w:rPr>
            <w:rStyle w:val="Hyperlink"/>
            <w:rFonts w:ascii="Calibri" w:hAnsi="Calibri" w:cs="Calibri Light"/>
            <w:smallCaps w:val="0"/>
            <w:noProof/>
            <w:sz w:val="24"/>
            <w:szCs w:val="24"/>
          </w:rPr>
          <w:t>Table A3: Goal 3 – Enable coordinated and efficient quality care for all members across the continuum of services and settings of care.</w:t>
        </w:r>
        <w:r w:rsidRPr="009C0881">
          <w:rPr>
            <w:rFonts w:ascii="Calibri" w:hAnsi="Calibri" w:cs="Calibri Light"/>
            <w:smallCaps w:val="0"/>
            <w:noProof/>
            <w:webHidden/>
            <w:sz w:val="24"/>
            <w:szCs w:val="24"/>
          </w:rPr>
          <w:tab/>
        </w:r>
        <w:r w:rsidRPr="009C0881">
          <w:rPr>
            <w:rFonts w:ascii="Calibri" w:hAnsi="Calibri" w:cs="Calibri Light"/>
            <w:smallCaps w:val="0"/>
            <w:noProof/>
            <w:webHidden/>
            <w:sz w:val="24"/>
            <w:szCs w:val="24"/>
          </w:rPr>
          <w:fldChar w:fldCharType="begin"/>
        </w:r>
        <w:r w:rsidRPr="009C0881">
          <w:rPr>
            <w:rFonts w:ascii="Calibri" w:hAnsi="Calibri" w:cs="Calibri Light"/>
            <w:smallCaps w:val="0"/>
            <w:noProof/>
            <w:webHidden/>
            <w:sz w:val="24"/>
            <w:szCs w:val="24"/>
          </w:rPr>
          <w:instrText xml:space="preserve"> PAGEREF _Toc223601208 \h </w:instrText>
        </w:r>
        <w:r w:rsidRPr="009C0881">
          <w:rPr>
            <w:rFonts w:ascii="Calibri" w:hAnsi="Calibri" w:cs="Calibri Light"/>
            <w:smallCaps w:val="0"/>
            <w:noProof/>
            <w:webHidden/>
            <w:sz w:val="24"/>
            <w:szCs w:val="24"/>
          </w:rPr>
        </w:r>
        <w:r w:rsidRPr="009C0881">
          <w:rPr>
            <w:rFonts w:ascii="Calibri" w:hAnsi="Calibri" w:cs="Calibri Light"/>
            <w:smallCaps w:val="0"/>
            <w:noProof/>
            <w:webHidden/>
            <w:sz w:val="24"/>
            <w:szCs w:val="24"/>
          </w:rPr>
          <w:fldChar w:fldCharType="separate"/>
        </w:r>
        <w:r w:rsidR="0064180D">
          <w:rPr>
            <w:rFonts w:ascii="Calibri" w:hAnsi="Calibri" w:cs="Calibri Light"/>
            <w:smallCaps w:val="0"/>
            <w:noProof/>
            <w:webHidden/>
            <w:sz w:val="24"/>
            <w:szCs w:val="24"/>
          </w:rPr>
          <w:t>219</w:t>
        </w:r>
        <w:r w:rsidRPr="009C0881">
          <w:rPr>
            <w:rFonts w:ascii="Calibri" w:hAnsi="Calibri" w:cs="Calibri Light"/>
            <w:smallCaps w:val="0"/>
            <w:noProof/>
            <w:webHidden/>
            <w:sz w:val="24"/>
            <w:szCs w:val="24"/>
          </w:rPr>
          <w:fldChar w:fldCharType="end"/>
        </w:r>
      </w:hyperlink>
    </w:p>
    <w:p w14:paraId="487D9285" w14:textId="3576272F" w:rsidR="002A265B" w:rsidRPr="009C0881" w:rsidRDefault="002A265B" w:rsidP="00BF510B">
      <w:pPr>
        <w:pStyle w:val="TableofFigures"/>
        <w:tabs>
          <w:tab w:val="right" w:leader="dot" w:pos="10790"/>
        </w:tabs>
        <w:rPr>
          <w:rFonts w:ascii="Calibri" w:hAnsi="Calibri" w:cs="Calibri Light"/>
          <w:smallCaps w:val="0"/>
          <w:noProof/>
          <w:kern w:val="2"/>
          <w:sz w:val="24"/>
          <w:szCs w:val="24"/>
          <w14:ligatures w14:val="standardContextual"/>
        </w:rPr>
      </w:pPr>
      <w:hyperlink w:anchor="_Toc223601209" w:history="1">
        <w:r w:rsidRPr="009C0881">
          <w:rPr>
            <w:rStyle w:val="Hyperlink"/>
            <w:rFonts w:ascii="Calibri" w:hAnsi="Calibri" w:cs="Calibri Light"/>
            <w:smallCaps w:val="0"/>
            <w:noProof/>
            <w:sz w:val="24"/>
            <w:szCs w:val="24"/>
          </w:rPr>
          <w:t>Table A4: Goal 4 – Enhance person-centered care through elevating member voice and improving member experience and engagement with their health care.</w:t>
        </w:r>
        <w:r w:rsidRPr="009C0881">
          <w:rPr>
            <w:rFonts w:ascii="Calibri" w:hAnsi="Calibri" w:cs="Calibri Light"/>
            <w:smallCaps w:val="0"/>
            <w:noProof/>
            <w:webHidden/>
            <w:sz w:val="24"/>
            <w:szCs w:val="24"/>
          </w:rPr>
          <w:tab/>
        </w:r>
        <w:r w:rsidRPr="009C0881">
          <w:rPr>
            <w:rFonts w:ascii="Calibri" w:hAnsi="Calibri" w:cs="Calibri Light"/>
            <w:smallCaps w:val="0"/>
            <w:noProof/>
            <w:webHidden/>
            <w:sz w:val="24"/>
            <w:szCs w:val="24"/>
          </w:rPr>
          <w:fldChar w:fldCharType="begin"/>
        </w:r>
        <w:r w:rsidRPr="009C0881">
          <w:rPr>
            <w:rFonts w:ascii="Calibri" w:hAnsi="Calibri" w:cs="Calibri Light"/>
            <w:smallCaps w:val="0"/>
            <w:noProof/>
            <w:webHidden/>
            <w:sz w:val="24"/>
            <w:szCs w:val="24"/>
          </w:rPr>
          <w:instrText xml:space="preserve"> PAGEREF _Toc223601209 \h </w:instrText>
        </w:r>
        <w:r w:rsidRPr="009C0881">
          <w:rPr>
            <w:rFonts w:ascii="Calibri" w:hAnsi="Calibri" w:cs="Calibri Light"/>
            <w:smallCaps w:val="0"/>
            <w:noProof/>
            <w:webHidden/>
            <w:sz w:val="24"/>
            <w:szCs w:val="24"/>
          </w:rPr>
        </w:r>
        <w:r w:rsidRPr="009C0881">
          <w:rPr>
            <w:rFonts w:ascii="Calibri" w:hAnsi="Calibri" w:cs="Calibri Light"/>
            <w:smallCaps w:val="0"/>
            <w:noProof/>
            <w:webHidden/>
            <w:sz w:val="24"/>
            <w:szCs w:val="24"/>
          </w:rPr>
          <w:fldChar w:fldCharType="separate"/>
        </w:r>
        <w:r w:rsidR="0064180D">
          <w:rPr>
            <w:rFonts w:ascii="Calibri" w:hAnsi="Calibri" w:cs="Calibri Light"/>
            <w:smallCaps w:val="0"/>
            <w:noProof/>
            <w:webHidden/>
            <w:sz w:val="24"/>
            <w:szCs w:val="24"/>
          </w:rPr>
          <w:t>220</w:t>
        </w:r>
        <w:r w:rsidRPr="009C0881">
          <w:rPr>
            <w:rFonts w:ascii="Calibri" w:hAnsi="Calibri" w:cs="Calibri Light"/>
            <w:smallCaps w:val="0"/>
            <w:noProof/>
            <w:webHidden/>
            <w:sz w:val="24"/>
            <w:szCs w:val="24"/>
          </w:rPr>
          <w:fldChar w:fldCharType="end"/>
        </w:r>
      </w:hyperlink>
    </w:p>
    <w:p w14:paraId="146AC0ED" w14:textId="442B5644" w:rsidR="002A265B" w:rsidRPr="009C0881" w:rsidRDefault="002A265B" w:rsidP="00BF510B">
      <w:pPr>
        <w:pStyle w:val="TableofFigures"/>
        <w:tabs>
          <w:tab w:val="right" w:leader="dot" w:pos="10790"/>
        </w:tabs>
        <w:rPr>
          <w:rFonts w:ascii="Calibri" w:hAnsi="Calibri" w:cs="Calibri Light"/>
          <w:smallCaps w:val="0"/>
          <w:noProof/>
          <w:kern w:val="2"/>
          <w:sz w:val="24"/>
          <w:szCs w:val="24"/>
          <w14:ligatures w14:val="standardContextual"/>
        </w:rPr>
      </w:pPr>
      <w:hyperlink w:anchor="_Toc223601210" w:history="1">
        <w:r w:rsidRPr="009C0881">
          <w:rPr>
            <w:rStyle w:val="Hyperlink"/>
            <w:rFonts w:ascii="Calibri" w:hAnsi="Calibri" w:cs="Calibri Light"/>
            <w:smallCaps w:val="0"/>
            <w:noProof/>
            <w:sz w:val="24"/>
            <w:szCs w:val="24"/>
          </w:rPr>
          <w:t>Table A5: Goal 5 – Ensure access to and appropriate utilization of care and services to members.</w:t>
        </w:r>
        <w:r w:rsidRPr="009C0881">
          <w:rPr>
            <w:rFonts w:ascii="Calibri" w:hAnsi="Calibri" w:cs="Calibri Light"/>
            <w:smallCaps w:val="0"/>
            <w:noProof/>
            <w:webHidden/>
            <w:sz w:val="24"/>
            <w:szCs w:val="24"/>
          </w:rPr>
          <w:tab/>
        </w:r>
        <w:r w:rsidRPr="009C0881">
          <w:rPr>
            <w:rFonts w:ascii="Calibri" w:hAnsi="Calibri" w:cs="Calibri Light"/>
            <w:smallCaps w:val="0"/>
            <w:noProof/>
            <w:webHidden/>
            <w:sz w:val="24"/>
            <w:szCs w:val="24"/>
          </w:rPr>
          <w:fldChar w:fldCharType="begin"/>
        </w:r>
        <w:r w:rsidRPr="009C0881">
          <w:rPr>
            <w:rFonts w:ascii="Calibri" w:hAnsi="Calibri" w:cs="Calibri Light"/>
            <w:smallCaps w:val="0"/>
            <w:noProof/>
            <w:webHidden/>
            <w:sz w:val="24"/>
            <w:szCs w:val="24"/>
          </w:rPr>
          <w:instrText xml:space="preserve"> PAGEREF _Toc223601210 \h </w:instrText>
        </w:r>
        <w:r w:rsidRPr="009C0881">
          <w:rPr>
            <w:rFonts w:ascii="Calibri" w:hAnsi="Calibri" w:cs="Calibri Light"/>
            <w:smallCaps w:val="0"/>
            <w:noProof/>
            <w:webHidden/>
            <w:sz w:val="24"/>
            <w:szCs w:val="24"/>
          </w:rPr>
        </w:r>
        <w:r w:rsidRPr="009C0881">
          <w:rPr>
            <w:rFonts w:ascii="Calibri" w:hAnsi="Calibri" w:cs="Calibri Light"/>
            <w:smallCaps w:val="0"/>
            <w:noProof/>
            <w:webHidden/>
            <w:sz w:val="24"/>
            <w:szCs w:val="24"/>
          </w:rPr>
          <w:fldChar w:fldCharType="separate"/>
        </w:r>
        <w:r w:rsidR="0064180D">
          <w:rPr>
            <w:rFonts w:ascii="Calibri" w:hAnsi="Calibri" w:cs="Calibri Light"/>
            <w:smallCaps w:val="0"/>
            <w:noProof/>
            <w:webHidden/>
            <w:sz w:val="24"/>
            <w:szCs w:val="24"/>
          </w:rPr>
          <w:t>220</w:t>
        </w:r>
        <w:r w:rsidRPr="009C0881">
          <w:rPr>
            <w:rFonts w:ascii="Calibri" w:hAnsi="Calibri" w:cs="Calibri Light"/>
            <w:smallCaps w:val="0"/>
            <w:noProof/>
            <w:webHidden/>
            <w:sz w:val="24"/>
            <w:szCs w:val="24"/>
          </w:rPr>
          <w:fldChar w:fldCharType="end"/>
        </w:r>
      </w:hyperlink>
    </w:p>
    <w:p w14:paraId="6C25252A" w14:textId="2747C199" w:rsidR="002A265B" w:rsidRPr="009C0881" w:rsidRDefault="00FD75E6" w:rsidP="00BF510B">
      <w:pPr>
        <w:tabs>
          <w:tab w:val="right" w:leader="dot" w:pos="10800"/>
        </w:tabs>
        <w:rPr>
          <w:rFonts w:cs="Calibri Light"/>
          <w:noProof/>
          <w:kern w:val="2"/>
          <w:szCs w:val="24"/>
          <w14:ligatures w14:val="standardContextual"/>
        </w:rPr>
      </w:pPr>
      <w:r w:rsidRPr="009C0881">
        <w:rPr>
          <w:rFonts w:cs="Calibri Light"/>
          <w:szCs w:val="24"/>
        </w:rPr>
        <w:fldChar w:fldCharType="end"/>
      </w:r>
      <w:r w:rsidR="001E4F9E" w:rsidRPr="009C0881">
        <w:rPr>
          <w:rFonts w:cs="Calibri Light"/>
          <w:szCs w:val="24"/>
        </w:rPr>
        <w:fldChar w:fldCharType="begin"/>
      </w:r>
      <w:r w:rsidR="001E4F9E" w:rsidRPr="009C0881">
        <w:rPr>
          <w:rFonts w:cs="Calibri Light"/>
          <w:szCs w:val="24"/>
        </w:rPr>
        <w:instrText xml:space="preserve"> TOC \h \z \c "Table B" </w:instrText>
      </w:r>
      <w:r w:rsidR="001E4F9E" w:rsidRPr="009C0881">
        <w:rPr>
          <w:rFonts w:cs="Calibri Light"/>
          <w:szCs w:val="24"/>
        </w:rPr>
        <w:fldChar w:fldCharType="separate"/>
      </w:r>
      <w:hyperlink w:anchor="_Toc223601211" w:history="1">
        <w:r w:rsidR="002A265B" w:rsidRPr="009C0881">
          <w:rPr>
            <w:rStyle w:val="Hyperlink"/>
            <w:rFonts w:cs="Calibri Light"/>
            <w:noProof/>
            <w:szCs w:val="24"/>
          </w:rPr>
          <w:t>Table B1: MassHealth Managed Care Programs and Health Plans by Program</w:t>
        </w:r>
        <w:r w:rsidR="002A265B" w:rsidRPr="009C0881">
          <w:rPr>
            <w:rFonts w:cs="Calibri Light"/>
            <w:noProof/>
            <w:webHidden/>
            <w:szCs w:val="24"/>
          </w:rPr>
          <w:tab/>
        </w:r>
        <w:r w:rsidR="002A265B" w:rsidRPr="009C0881">
          <w:rPr>
            <w:rFonts w:cs="Calibri Light"/>
            <w:noProof/>
            <w:webHidden/>
            <w:szCs w:val="24"/>
          </w:rPr>
          <w:fldChar w:fldCharType="begin"/>
        </w:r>
        <w:r w:rsidR="002A265B" w:rsidRPr="009C0881">
          <w:rPr>
            <w:rFonts w:cs="Calibri Light"/>
            <w:noProof/>
            <w:webHidden/>
            <w:szCs w:val="24"/>
          </w:rPr>
          <w:instrText xml:space="preserve"> PAGEREF _Toc223601211 \h </w:instrText>
        </w:r>
        <w:r w:rsidR="002A265B" w:rsidRPr="009C0881">
          <w:rPr>
            <w:rFonts w:cs="Calibri Light"/>
            <w:noProof/>
            <w:webHidden/>
            <w:szCs w:val="24"/>
          </w:rPr>
        </w:r>
        <w:r w:rsidR="002A265B" w:rsidRPr="009C0881">
          <w:rPr>
            <w:rFonts w:cs="Calibri Light"/>
            <w:noProof/>
            <w:webHidden/>
            <w:szCs w:val="24"/>
          </w:rPr>
          <w:fldChar w:fldCharType="separate"/>
        </w:r>
        <w:r w:rsidR="0064180D">
          <w:rPr>
            <w:rFonts w:cs="Calibri Light"/>
            <w:noProof/>
            <w:webHidden/>
            <w:szCs w:val="24"/>
          </w:rPr>
          <w:t>221</w:t>
        </w:r>
        <w:r w:rsidR="002A265B" w:rsidRPr="009C0881">
          <w:rPr>
            <w:rFonts w:cs="Calibri Light"/>
            <w:noProof/>
            <w:webHidden/>
            <w:szCs w:val="24"/>
          </w:rPr>
          <w:fldChar w:fldCharType="end"/>
        </w:r>
      </w:hyperlink>
    </w:p>
    <w:p w14:paraId="4B7A49BC" w14:textId="3B16D4E0" w:rsidR="00BF510B" w:rsidRPr="009C0881" w:rsidRDefault="001E4F9E" w:rsidP="00BF510B">
      <w:pPr>
        <w:pStyle w:val="TableofFigures"/>
        <w:tabs>
          <w:tab w:val="right" w:leader="dot" w:pos="10790"/>
        </w:tabs>
        <w:rPr>
          <w:rFonts w:ascii="Calibri" w:hAnsi="Calibri" w:cs="Calibri Light"/>
          <w:smallCaps w:val="0"/>
          <w:noProof/>
          <w:kern w:val="2"/>
          <w:sz w:val="24"/>
          <w:szCs w:val="24"/>
          <w14:ligatures w14:val="standardContextual"/>
        </w:rPr>
      </w:pPr>
      <w:r w:rsidRPr="009C0881">
        <w:rPr>
          <w:rFonts w:ascii="Calibri" w:hAnsi="Calibri" w:cs="Calibri Light"/>
          <w:smallCaps w:val="0"/>
          <w:sz w:val="24"/>
          <w:szCs w:val="24"/>
        </w:rPr>
        <w:lastRenderedPageBreak/>
        <w:fldChar w:fldCharType="end"/>
      </w:r>
      <w:r w:rsidRPr="009C0881">
        <w:rPr>
          <w:rFonts w:ascii="Calibri" w:hAnsi="Calibri" w:cs="Calibri Light"/>
          <w:smallCaps w:val="0"/>
          <w:sz w:val="24"/>
          <w:szCs w:val="24"/>
        </w:rPr>
        <w:fldChar w:fldCharType="begin"/>
      </w:r>
      <w:r w:rsidRPr="009C0881">
        <w:rPr>
          <w:rFonts w:ascii="Calibri" w:hAnsi="Calibri" w:cs="Calibri Light"/>
          <w:smallCaps w:val="0"/>
          <w:sz w:val="24"/>
          <w:szCs w:val="24"/>
        </w:rPr>
        <w:instrText xml:space="preserve"> TOC \h \z \c "Table C" </w:instrText>
      </w:r>
      <w:r w:rsidRPr="009C0881">
        <w:rPr>
          <w:rFonts w:ascii="Calibri" w:hAnsi="Calibri" w:cs="Calibri Light"/>
          <w:smallCaps w:val="0"/>
          <w:sz w:val="24"/>
          <w:szCs w:val="24"/>
        </w:rPr>
        <w:fldChar w:fldCharType="separate"/>
      </w:r>
      <w:hyperlink w:anchor="_Toc223601212" w:history="1">
        <w:r w:rsidR="00BF510B" w:rsidRPr="009C0881">
          <w:rPr>
            <w:rStyle w:val="Hyperlink"/>
            <w:rFonts w:ascii="Calibri" w:hAnsi="Calibri" w:cs="Calibri Light"/>
            <w:smallCaps w:val="0"/>
            <w:noProof/>
            <w:sz w:val="24"/>
            <w:szCs w:val="24"/>
          </w:rPr>
          <w:t>Table C1: Quality Measures and MassHealth Goals and Objectives Across Managed Care Entities</w:t>
        </w:r>
        <w:r w:rsidR="00BF510B" w:rsidRPr="009C0881">
          <w:rPr>
            <w:rFonts w:ascii="Calibri" w:hAnsi="Calibri" w:cs="Calibri Light"/>
            <w:smallCaps w:val="0"/>
            <w:noProof/>
            <w:webHidden/>
            <w:sz w:val="24"/>
            <w:szCs w:val="24"/>
          </w:rPr>
          <w:tab/>
        </w:r>
        <w:r w:rsidR="00BF510B" w:rsidRPr="009C0881">
          <w:rPr>
            <w:rFonts w:ascii="Calibri" w:hAnsi="Calibri" w:cs="Calibri Light"/>
            <w:smallCaps w:val="0"/>
            <w:noProof/>
            <w:webHidden/>
            <w:sz w:val="24"/>
            <w:szCs w:val="24"/>
          </w:rPr>
          <w:fldChar w:fldCharType="begin"/>
        </w:r>
        <w:r w:rsidR="00BF510B" w:rsidRPr="009C0881">
          <w:rPr>
            <w:rFonts w:ascii="Calibri" w:hAnsi="Calibri" w:cs="Calibri Light"/>
            <w:smallCaps w:val="0"/>
            <w:noProof/>
            <w:webHidden/>
            <w:sz w:val="24"/>
            <w:szCs w:val="24"/>
          </w:rPr>
          <w:instrText xml:space="preserve"> PAGEREF _Toc223601212 \h </w:instrText>
        </w:r>
        <w:r w:rsidR="00BF510B" w:rsidRPr="009C0881">
          <w:rPr>
            <w:rFonts w:ascii="Calibri" w:hAnsi="Calibri" w:cs="Calibri Light"/>
            <w:smallCaps w:val="0"/>
            <w:noProof/>
            <w:webHidden/>
            <w:sz w:val="24"/>
            <w:szCs w:val="24"/>
          </w:rPr>
        </w:r>
        <w:r w:rsidR="00BF510B" w:rsidRPr="009C0881">
          <w:rPr>
            <w:rFonts w:ascii="Calibri" w:hAnsi="Calibri" w:cs="Calibri Light"/>
            <w:smallCaps w:val="0"/>
            <w:noProof/>
            <w:webHidden/>
            <w:sz w:val="24"/>
            <w:szCs w:val="24"/>
          </w:rPr>
          <w:fldChar w:fldCharType="separate"/>
        </w:r>
        <w:r w:rsidR="00AD317B">
          <w:rPr>
            <w:rFonts w:ascii="Calibri" w:hAnsi="Calibri" w:cs="Calibri Light"/>
            <w:smallCaps w:val="0"/>
            <w:noProof/>
            <w:webHidden/>
            <w:sz w:val="24"/>
            <w:szCs w:val="24"/>
          </w:rPr>
          <w:t>224</w:t>
        </w:r>
        <w:r w:rsidR="00BF510B" w:rsidRPr="009C0881">
          <w:rPr>
            <w:rFonts w:ascii="Calibri" w:hAnsi="Calibri" w:cs="Calibri Light"/>
            <w:smallCaps w:val="0"/>
            <w:noProof/>
            <w:webHidden/>
            <w:sz w:val="24"/>
            <w:szCs w:val="24"/>
          </w:rPr>
          <w:fldChar w:fldCharType="end"/>
        </w:r>
      </w:hyperlink>
    </w:p>
    <w:p w14:paraId="4429E349" w14:textId="120D8E6E" w:rsidR="00BF510B" w:rsidRPr="009C0881" w:rsidRDefault="001E4F9E" w:rsidP="00BF510B">
      <w:pPr>
        <w:tabs>
          <w:tab w:val="right" w:leader="dot" w:pos="10800"/>
        </w:tabs>
        <w:rPr>
          <w:rFonts w:cs="Calibri Light"/>
          <w:noProof/>
          <w:kern w:val="2"/>
          <w:szCs w:val="24"/>
          <w14:ligatures w14:val="standardContextual"/>
        </w:rPr>
      </w:pPr>
      <w:r w:rsidRPr="009C0881">
        <w:rPr>
          <w:rFonts w:cs="Calibri Light"/>
          <w:szCs w:val="24"/>
        </w:rPr>
        <w:fldChar w:fldCharType="end"/>
      </w:r>
      <w:r w:rsidR="00232BC2" w:rsidRPr="009C0881">
        <w:rPr>
          <w:rFonts w:cs="Calibri Light"/>
          <w:szCs w:val="24"/>
        </w:rPr>
        <w:fldChar w:fldCharType="begin"/>
      </w:r>
      <w:r w:rsidR="00232BC2" w:rsidRPr="009C0881">
        <w:rPr>
          <w:rFonts w:cs="Calibri Light"/>
          <w:szCs w:val="24"/>
        </w:rPr>
        <w:instrText xml:space="preserve"> TOC \h \z \c "Table D" </w:instrText>
      </w:r>
      <w:r w:rsidR="00232BC2" w:rsidRPr="009C0881">
        <w:rPr>
          <w:rFonts w:cs="Calibri Light"/>
          <w:szCs w:val="24"/>
        </w:rPr>
        <w:fldChar w:fldCharType="separate"/>
      </w:r>
      <w:hyperlink w:anchor="_Toc223601213" w:history="1">
        <w:r w:rsidR="00BF510B" w:rsidRPr="009C0881">
          <w:rPr>
            <w:rStyle w:val="Hyperlink"/>
            <w:rFonts w:cs="Calibri Light"/>
            <w:noProof/>
            <w:szCs w:val="24"/>
          </w:rPr>
          <w:t>Table D1: ACPP Network Adequacy Standards and Indicators – Primary Care Providers</w:t>
        </w:r>
        <w:r w:rsidR="00BF510B" w:rsidRPr="009C0881">
          <w:rPr>
            <w:rFonts w:cs="Calibri Light"/>
            <w:noProof/>
            <w:webHidden/>
            <w:szCs w:val="24"/>
          </w:rPr>
          <w:tab/>
        </w:r>
        <w:r w:rsidR="00BF510B" w:rsidRPr="009C0881">
          <w:rPr>
            <w:rFonts w:cs="Calibri Light"/>
            <w:noProof/>
            <w:webHidden/>
            <w:szCs w:val="24"/>
          </w:rPr>
          <w:fldChar w:fldCharType="begin"/>
        </w:r>
        <w:r w:rsidR="00BF510B" w:rsidRPr="009C0881">
          <w:rPr>
            <w:rFonts w:cs="Calibri Light"/>
            <w:noProof/>
            <w:webHidden/>
            <w:szCs w:val="24"/>
          </w:rPr>
          <w:instrText xml:space="preserve"> PAGEREF _Toc223601213 \h </w:instrText>
        </w:r>
        <w:r w:rsidR="00BF510B" w:rsidRPr="009C0881">
          <w:rPr>
            <w:rFonts w:cs="Calibri Light"/>
            <w:noProof/>
            <w:webHidden/>
            <w:szCs w:val="24"/>
          </w:rPr>
        </w:r>
        <w:r w:rsidR="00BF510B" w:rsidRPr="009C0881">
          <w:rPr>
            <w:rFonts w:cs="Calibri Light"/>
            <w:noProof/>
            <w:webHidden/>
            <w:szCs w:val="24"/>
          </w:rPr>
          <w:fldChar w:fldCharType="separate"/>
        </w:r>
        <w:r w:rsidR="0064180D">
          <w:rPr>
            <w:rFonts w:cs="Calibri Light"/>
            <w:noProof/>
            <w:webHidden/>
            <w:szCs w:val="24"/>
          </w:rPr>
          <w:t>226</w:t>
        </w:r>
        <w:r w:rsidR="00BF510B" w:rsidRPr="009C0881">
          <w:rPr>
            <w:rFonts w:cs="Calibri Light"/>
            <w:noProof/>
            <w:webHidden/>
            <w:szCs w:val="24"/>
          </w:rPr>
          <w:fldChar w:fldCharType="end"/>
        </w:r>
      </w:hyperlink>
    </w:p>
    <w:p w14:paraId="1601500C" w14:textId="73BAB5B8" w:rsidR="00BF510B" w:rsidRPr="009C0881" w:rsidRDefault="00BF510B" w:rsidP="00BF510B">
      <w:pPr>
        <w:pStyle w:val="TableofFigures"/>
        <w:tabs>
          <w:tab w:val="right" w:leader="dot" w:pos="10790"/>
        </w:tabs>
        <w:rPr>
          <w:rFonts w:ascii="Calibri" w:hAnsi="Calibri" w:cs="Calibri Light"/>
          <w:smallCaps w:val="0"/>
          <w:noProof/>
          <w:kern w:val="2"/>
          <w:sz w:val="24"/>
          <w:szCs w:val="24"/>
          <w14:ligatures w14:val="standardContextual"/>
        </w:rPr>
      </w:pPr>
      <w:hyperlink w:anchor="_Toc223601214" w:history="1">
        <w:r w:rsidRPr="009C0881">
          <w:rPr>
            <w:rStyle w:val="Hyperlink"/>
            <w:rFonts w:ascii="Calibri" w:hAnsi="Calibri" w:cs="Calibri Light"/>
            <w:smallCaps w:val="0"/>
            <w:noProof/>
            <w:sz w:val="24"/>
            <w:szCs w:val="24"/>
          </w:rPr>
          <w:t>Table D2: ACPP Network Adequacy Standards and Indicators – Obstetrician and Gynecologists</w:t>
        </w:r>
        <w:r w:rsidRPr="009C0881">
          <w:rPr>
            <w:rFonts w:ascii="Calibri" w:hAnsi="Calibri" w:cs="Calibri Light"/>
            <w:smallCaps w:val="0"/>
            <w:noProof/>
            <w:webHidden/>
            <w:sz w:val="24"/>
            <w:szCs w:val="24"/>
          </w:rPr>
          <w:tab/>
        </w:r>
        <w:r w:rsidRPr="009C0881">
          <w:rPr>
            <w:rFonts w:ascii="Calibri" w:hAnsi="Calibri" w:cs="Calibri Light"/>
            <w:smallCaps w:val="0"/>
            <w:noProof/>
            <w:webHidden/>
            <w:sz w:val="24"/>
            <w:szCs w:val="24"/>
          </w:rPr>
          <w:fldChar w:fldCharType="begin"/>
        </w:r>
        <w:r w:rsidRPr="009C0881">
          <w:rPr>
            <w:rFonts w:ascii="Calibri" w:hAnsi="Calibri" w:cs="Calibri Light"/>
            <w:smallCaps w:val="0"/>
            <w:noProof/>
            <w:webHidden/>
            <w:sz w:val="24"/>
            <w:szCs w:val="24"/>
          </w:rPr>
          <w:instrText xml:space="preserve"> PAGEREF _Toc223601214 \h </w:instrText>
        </w:r>
        <w:r w:rsidRPr="009C0881">
          <w:rPr>
            <w:rFonts w:ascii="Calibri" w:hAnsi="Calibri" w:cs="Calibri Light"/>
            <w:smallCaps w:val="0"/>
            <w:noProof/>
            <w:webHidden/>
            <w:sz w:val="24"/>
            <w:szCs w:val="24"/>
          </w:rPr>
        </w:r>
        <w:r w:rsidRPr="009C0881">
          <w:rPr>
            <w:rFonts w:ascii="Calibri" w:hAnsi="Calibri" w:cs="Calibri Light"/>
            <w:smallCaps w:val="0"/>
            <w:noProof/>
            <w:webHidden/>
            <w:sz w:val="24"/>
            <w:szCs w:val="24"/>
          </w:rPr>
          <w:fldChar w:fldCharType="separate"/>
        </w:r>
        <w:r w:rsidR="0064180D">
          <w:rPr>
            <w:rFonts w:ascii="Calibri" w:hAnsi="Calibri" w:cs="Calibri Light"/>
            <w:smallCaps w:val="0"/>
            <w:noProof/>
            <w:webHidden/>
            <w:sz w:val="24"/>
            <w:szCs w:val="24"/>
          </w:rPr>
          <w:t>227</w:t>
        </w:r>
        <w:r w:rsidRPr="009C0881">
          <w:rPr>
            <w:rFonts w:ascii="Calibri" w:hAnsi="Calibri" w:cs="Calibri Light"/>
            <w:smallCaps w:val="0"/>
            <w:noProof/>
            <w:webHidden/>
            <w:sz w:val="24"/>
            <w:szCs w:val="24"/>
          </w:rPr>
          <w:fldChar w:fldCharType="end"/>
        </w:r>
      </w:hyperlink>
    </w:p>
    <w:p w14:paraId="4B689EBF" w14:textId="2D7800E8" w:rsidR="00BF510B" w:rsidRPr="009C0881" w:rsidRDefault="00BF510B" w:rsidP="00BF510B">
      <w:pPr>
        <w:pStyle w:val="TableofFigures"/>
        <w:tabs>
          <w:tab w:val="right" w:leader="dot" w:pos="10790"/>
        </w:tabs>
        <w:rPr>
          <w:rFonts w:ascii="Calibri" w:hAnsi="Calibri" w:cs="Calibri Light"/>
          <w:smallCaps w:val="0"/>
          <w:noProof/>
          <w:kern w:val="2"/>
          <w:sz w:val="24"/>
          <w:szCs w:val="24"/>
          <w14:ligatures w14:val="standardContextual"/>
        </w:rPr>
      </w:pPr>
      <w:hyperlink w:anchor="_Toc223601215" w:history="1">
        <w:r w:rsidRPr="009C0881">
          <w:rPr>
            <w:rStyle w:val="Hyperlink"/>
            <w:rFonts w:ascii="Calibri" w:hAnsi="Calibri" w:cs="Calibri Light"/>
            <w:smallCaps w:val="0"/>
            <w:noProof/>
            <w:sz w:val="24"/>
            <w:szCs w:val="24"/>
          </w:rPr>
          <w:t>Table D3: ACPP Network Adequacy Standards and Indicators – Physical Health Services</w:t>
        </w:r>
        <w:r w:rsidRPr="009C0881">
          <w:rPr>
            <w:rFonts w:ascii="Calibri" w:hAnsi="Calibri" w:cs="Calibri Light"/>
            <w:smallCaps w:val="0"/>
            <w:noProof/>
            <w:webHidden/>
            <w:sz w:val="24"/>
            <w:szCs w:val="24"/>
          </w:rPr>
          <w:tab/>
        </w:r>
        <w:r w:rsidRPr="009C0881">
          <w:rPr>
            <w:rFonts w:ascii="Calibri" w:hAnsi="Calibri" w:cs="Calibri Light"/>
            <w:smallCaps w:val="0"/>
            <w:noProof/>
            <w:webHidden/>
            <w:sz w:val="24"/>
            <w:szCs w:val="24"/>
          </w:rPr>
          <w:fldChar w:fldCharType="begin"/>
        </w:r>
        <w:r w:rsidRPr="009C0881">
          <w:rPr>
            <w:rFonts w:ascii="Calibri" w:hAnsi="Calibri" w:cs="Calibri Light"/>
            <w:smallCaps w:val="0"/>
            <w:noProof/>
            <w:webHidden/>
            <w:sz w:val="24"/>
            <w:szCs w:val="24"/>
          </w:rPr>
          <w:instrText xml:space="preserve"> PAGEREF _Toc223601215 \h </w:instrText>
        </w:r>
        <w:r w:rsidRPr="009C0881">
          <w:rPr>
            <w:rFonts w:ascii="Calibri" w:hAnsi="Calibri" w:cs="Calibri Light"/>
            <w:smallCaps w:val="0"/>
            <w:noProof/>
            <w:webHidden/>
            <w:sz w:val="24"/>
            <w:szCs w:val="24"/>
          </w:rPr>
        </w:r>
        <w:r w:rsidRPr="009C0881">
          <w:rPr>
            <w:rFonts w:ascii="Calibri" w:hAnsi="Calibri" w:cs="Calibri Light"/>
            <w:smallCaps w:val="0"/>
            <w:noProof/>
            <w:webHidden/>
            <w:sz w:val="24"/>
            <w:szCs w:val="24"/>
          </w:rPr>
          <w:fldChar w:fldCharType="separate"/>
        </w:r>
        <w:r w:rsidR="0064180D">
          <w:rPr>
            <w:rFonts w:ascii="Calibri" w:hAnsi="Calibri" w:cs="Calibri Light"/>
            <w:smallCaps w:val="0"/>
            <w:noProof/>
            <w:webHidden/>
            <w:sz w:val="24"/>
            <w:szCs w:val="24"/>
          </w:rPr>
          <w:t>228</w:t>
        </w:r>
        <w:r w:rsidRPr="009C0881">
          <w:rPr>
            <w:rFonts w:ascii="Calibri" w:hAnsi="Calibri" w:cs="Calibri Light"/>
            <w:smallCaps w:val="0"/>
            <w:noProof/>
            <w:webHidden/>
            <w:sz w:val="24"/>
            <w:szCs w:val="24"/>
          </w:rPr>
          <w:fldChar w:fldCharType="end"/>
        </w:r>
      </w:hyperlink>
    </w:p>
    <w:p w14:paraId="079EDCAF" w14:textId="48CFEADE" w:rsidR="00BF510B" w:rsidRPr="009C0881" w:rsidRDefault="00BF510B" w:rsidP="00BF510B">
      <w:pPr>
        <w:pStyle w:val="TableofFigures"/>
        <w:tabs>
          <w:tab w:val="right" w:leader="dot" w:pos="10790"/>
        </w:tabs>
        <w:rPr>
          <w:rFonts w:ascii="Calibri" w:hAnsi="Calibri" w:cs="Calibri Light"/>
          <w:smallCaps w:val="0"/>
          <w:noProof/>
          <w:kern w:val="2"/>
          <w:sz w:val="24"/>
          <w:szCs w:val="24"/>
          <w14:ligatures w14:val="standardContextual"/>
        </w:rPr>
      </w:pPr>
      <w:hyperlink w:anchor="_Toc223601216" w:history="1">
        <w:r w:rsidRPr="009C0881">
          <w:rPr>
            <w:rStyle w:val="Hyperlink"/>
            <w:rFonts w:ascii="Calibri" w:hAnsi="Calibri" w:cs="Calibri Light"/>
            <w:smallCaps w:val="0"/>
            <w:noProof/>
            <w:sz w:val="24"/>
            <w:szCs w:val="24"/>
          </w:rPr>
          <w:t>Table D4: ACPP Network Adequacy Standards and Indicators – Specialists</w:t>
        </w:r>
        <w:r w:rsidRPr="009C0881">
          <w:rPr>
            <w:rFonts w:ascii="Calibri" w:hAnsi="Calibri" w:cs="Calibri Light"/>
            <w:smallCaps w:val="0"/>
            <w:noProof/>
            <w:webHidden/>
            <w:sz w:val="24"/>
            <w:szCs w:val="24"/>
          </w:rPr>
          <w:tab/>
        </w:r>
        <w:r w:rsidRPr="009C0881">
          <w:rPr>
            <w:rFonts w:ascii="Calibri" w:hAnsi="Calibri" w:cs="Calibri Light"/>
            <w:smallCaps w:val="0"/>
            <w:noProof/>
            <w:webHidden/>
            <w:sz w:val="24"/>
            <w:szCs w:val="24"/>
          </w:rPr>
          <w:fldChar w:fldCharType="begin"/>
        </w:r>
        <w:r w:rsidRPr="009C0881">
          <w:rPr>
            <w:rFonts w:ascii="Calibri" w:hAnsi="Calibri" w:cs="Calibri Light"/>
            <w:smallCaps w:val="0"/>
            <w:noProof/>
            <w:webHidden/>
            <w:sz w:val="24"/>
            <w:szCs w:val="24"/>
          </w:rPr>
          <w:instrText xml:space="preserve"> PAGEREF _Toc223601216 \h </w:instrText>
        </w:r>
        <w:r w:rsidRPr="009C0881">
          <w:rPr>
            <w:rFonts w:ascii="Calibri" w:hAnsi="Calibri" w:cs="Calibri Light"/>
            <w:smallCaps w:val="0"/>
            <w:noProof/>
            <w:webHidden/>
            <w:sz w:val="24"/>
            <w:szCs w:val="24"/>
          </w:rPr>
        </w:r>
        <w:r w:rsidRPr="009C0881">
          <w:rPr>
            <w:rFonts w:ascii="Calibri" w:hAnsi="Calibri" w:cs="Calibri Light"/>
            <w:smallCaps w:val="0"/>
            <w:noProof/>
            <w:webHidden/>
            <w:sz w:val="24"/>
            <w:szCs w:val="24"/>
          </w:rPr>
          <w:fldChar w:fldCharType="separate"/>
        </w:r>
        <w:r w:rsidR="0064180D">
          <w:rPr>
            <w:rFonts w:ascii="Calibri" w:hAnsi="Calibri" w:cs="Calibri Light"/>
            <w:smallCaps w:val="0"/>
            <w:noProof/>
            <w:webHidden/>
            <w:sz w:val="24"/>
            <w:szCs w:val="24"/>
          </w:rPr>
          <w:t>229</w:t>
        </w:r>
        <w:r w:rsidRPr="009C0881">
          <w:rPr>
            <w:rFonts w:ascii="Calibri" w:hAnsi="Calibri" w:cs="Calibri Light"/>
            <w:smallCaps w:val="0"/>
            <w:noProof/>
            <w:webHidden/>
            <w:sz w:val="24"/>
            <w:szCs w:val="24"/>
          </w:rPr>
          <w:fldChar w:fldCharType="end"/>
        </w:r>
      </w:hyperlink>
    </w:p>
    <w:p w14:paraId="7484CA23" w14:textId="706A509F" w:rsidR="00BF510B" w:rsidRPr="009C0881" w:rsidRDefault="00BF510B" w:rsidP="00BF510B">
      <w:pPr>
        <w:pStyle w:val="TableofFigures"/>
        <w:tabs>
          <w:tab w:val="right" w:leader="dot" w:pos="10790"/>
        </w:tabs>
        <w:rPr>
          <w:rFonts w:ascii="Calibri" w:hAnsi="Calibri" w:cs="Calibri Light"/>
          <w:smallCaps w:val="0"/>
          <w:noProof/>
          <w:kern w:val="2"/>
          <w:sz w:val="24"/>
          <w:szCs w:val="24"/>
          <w14:ligatures w14:val="standardContextual"/>
        </w:rPr>
      </w:pPr>
      <w:hyperlink w:anchor="_Toc223601217" w:history="1">
        <w:r w:rsidRPr="009C0881">
          <w:rPr>
            <w:rStyle w:val="Hyperlink"/>
            <w:rFonts w:ascii="Calibri" w:hAnsi="Calibri" w:cs="Calibri Light"/>
            <w:smallCaps w:val="0"/>
            <w:noProof/>
            <w:sz w:val="24"/>
            <w:szCs w:val="24"/>
          </w:rPr>
          <w:t>Table D5: ACPP Network Adequacy Standards and Indicators – Behavioral Health Services</w:t>
        </w:r>
        <w:r w:rsidRPr="009C0881">
          <w:rPr>
            <w:rFonts w:ascii="Calibri" w:hAnsi="Calibri" w:cs="Calibri Light"/>
            <w:smallCaps w:val="0"/>
            <w:noProof/>
            <w:webHidden/>
            <w:sz w:val="24"/>
            <w:szCs w:val="24"/>
          </w:rPr>
          <w:tab/>
        </w:r>
        <w:r w:rsidRPr="009C0881">
          <w:rPr>
            <w:rFonts w:ascii="Calibri" w:hAnsi="Calibri" w:cs="Calibri Light"/>
            <w:smallCaps w:val="0"/>
            <w:noProof/>
            <w:webHidden/>
            <w:sz w:val="24"/>
            <w:szCs w:val="24"/>
          </w:rPr>
          <w:fldChar w:fldCharType="begin"/>
        </w:r>
        <w:r w:rsidRPr="009C0881">
          <w:rPr>
            <w:rFonts w:ascii="Calibri" w:hAnsi="Calibri" w:cs="Calibri Light"/>
            <w:smallCaps w:val="0"/>
            <w:noProof/>
            <w:webHidden/>
            <w:sz w:val="24"/>
            <w:szCs w:val="24"/>
          </w:rPr>
          <w:instrText xml:space="preserve"> PAGEREF _Toc223601217 \h </w:instrText>
        </w:r>
        <w:r w:rsidRPr="009C0881">
          <w:rPr>
            <w:rFonts w:ascii="Calibri" w:hAnsi="Calibri" w:cs="Calibri Light"/>
            <w:smallCaps w:val="0"/>
            <w:noProof/>
            <w:webHidden/>
            <w:sz w:val="24"/>
            <w:szCs w:val="24"/>
          </w:rPr>
        </w:r>
        <w:r w:rsidRPr="009C0881">
          <w:rPr>
            <w:rFonts w:ascii="Calibri" w:hAnsi="Calibri" w:cs="Calibri Light"/>
            <w:smallCaps w:val="0"/>
            <w:noProof/>
            <w:webHidden/>
            <w:sz w:val="24"/>
            <w:szCs w:val="24"/>
          </w:rPr>
          <w:fldChar w:fldCharType="separate"/>
        </w:r>
        <w:r w:rsidR="0064180D">
          <w:rPr>
            <w:rFonts w:ascii="Calibri" w:hAnsi="Calibri" w:cs="Calibri Light"/>
            <w:smallCaps w:val="0"/>
            <w:noProof/>
            <w:webHidden/>
            <w:sz w:val="24"/>
            <w:szCs w:val="24"/>
          </w:rPr>
          <w:t>231</w:t>
        </w:r>
        <w:r w:rsidRPr="009C0881">
          <w:rPr>
            <w:rFonts w:ascii="Calibri" w:hAnsi="Calibri" w:cs="Calibri Light"/>
            <w:smallCaps w:val="0"/>
            <w:noProof/>
            <w:webHidden/>
            <w:sz w:val="24"/>
            <w:szCs w:val="24"/>
          </w:rPr>
          <w:fldChar w:fldCharType="end"/>
        </w:r>
      </w:hyperlink>
    </w:p>
    <w:p w14:paraId="254B9322" w14:textId="26F5AE67" w:rsidR="00BF510B" w:rsidRPr="009C0881" w:rsidRDefault="00BF510B" w:rsidP="00BF510B">
      <w:pPr>
        <w:pStyle w:val="TableofFigures"/>
        <w:tabs>
          <w:tab w:val="right" w:leader="dot" w:pos="10790"/>
        </w:tabs>
        <w:rPr>
          <w:rFonts w:ascii="Calibri" w:hAnsi="Calibri" w:cs="Calibri Light"/>
          <w:smallCaps w:val="0"/>
          <w:noProof/>
          <w:kern w:val="2"/>
          <w:sz w:val="24"/>
          <w:szCs w:val="24"/>
          <w14:ligatures w14:val="standardContextual"/>
        </w:rPr>
      </w:pPr>
      <w:hyperlink w:anchor="_Toc223601218" w:history="1">
        <w:r w:rsidRPr="009C0881">
          <w:rPr>
            <w:rStyle w:val="Hyperlink"/>
            <w:rFonts w:ascii="Calibri" w:hAnsi="Calibri" w:cs="Calibri Light"/>
            <w:smallCaps w:val="0"/>
            <w:noProof/>
            <w:sz w:val="24"/>
            <w:szCs w:val="24"/>
          </w:rPr>
          <w:t>Table D6: ACPP Network Adequacy Standards and Indicators – Pharmacy</w:t>
        </w:r>
        <w:r w:rsidRPr="009C0881">
          <w:rPr>
            <w:rFonts w:ascii="Calibri" w:hAnsi="Calibri" w:cs="Calibri Light"/>
            <w:smallCaps w:val="0"/>
            <w:noProof/>
            <w:webHidden/>
            <w:sz w:val="24"/>
            <w:szCs w:val="24"/>
          </w:rPr>
          <w:tab/>
        </w:r>
        <w:r w:rsidRPr="009C0881">
          <w:rPr>
            <w:rFonts w:ascii="Calibri" w:hAnsi="Calibri" w:cs="Calibri Light"/>
            <w:smallCaps w:val="0"/>
            <w:noProof/>
            <w:webHidden/>
            <w:sz w:val="24"/>
            <w:szCs w:val="24"/>
          </w:rPr>
          <w:fldChar w:fldCharType="begin"/>
        </w:r>
        <w:r w:rsidRPr="009C0881">
          <w:rPr>
            <w:rFonts w:ascii="Calibri" w:hAnsi="Calibri" w:cs="Calibri Light"/>
            <w:smallCaps w:val="0"/>
            <w:noProof/>
            <w:webHidden/>
            <w:sz w:val="24"/>
            <w:szCs w:val="24"/>
          </w:rPr>
          <w:instrText xml:space="preserve"> PAGEREF _Toc223601218 \h </w:instrText>
        </w:r>
        <w:r w:rsidRPr="009C0881">
          <w:rPr>
            <w:rFonts w:ascii="Calibri" w:hAnsi="Calibri" w:cs="Calibri Light"/>
            <w:smallCaps w:val="0"/>
            <w:noProof/>
            <w:webHidden/>
            <w:sz w:val="24"/>
            <w:szCs w:val="24"/>
          </w:rPr>
        </w:r>
        <w:r w:rsidRPr="009C0881">
          <w:rPr>
            <w:rFonts w:ascii="Calibri" w:hAnsi="Calibri" w:cs="Calibri Light"/>
            <w:smallCaps w:val="0"/>
            <w:noProof/>
            <w:webHidden/>
            <w:sz w:val="24"/>
            <w:szCs w:val="24"/>
          </w:rPr>
          <w:fldChar w:fldCharType="separate"/>
        </w:r>
        <w:r w:rsidR="0064180D">
          <w:rPr>
            <w:rFonts w:ascii="Calibri" w:hAnsi="Calibri" w:cs="Calibri Light"/>
            <w:smallCaps w:val="0"/>
            <w:noProof/>
            <w:webHidden/>
            <w:sz w:val="24"/>
            <w:szCs w:val="24"/>
          </w:rPr>
          <w:t>233</w:t>
        </w:r>
        <w:r w:rsidRPr="009C0881">
          <w:rPr>
            <w:rFonts w:ascii="Calibri" w:hAnsi="Calibri" w:cs="Calibri Light"/>
            <w:smallCaps w:val="0"/>
            <w:noProof/>
            <w:webHidden/>
            <w:sz w:val="24"/>
            <w:szCs w:val="24"/>
          </w:rPr>
          <w:fldChar w:fldCharType="end"/>
        </w:r>
      </w:hyperlink>
    </w:p>
    <w:p w14:paraId="0BFF3F3A" w14:textId="237E5D72" w:rsidR="000D1EF7" w:rsidRDefault="00232BC2" w:rsidP="00BF510B">
      <w:pPr>
        <w:tabs>
          <w:tab w:val="right" w:leader="dot" w:pos="10800"/>
        </w:tabs>
        <w:rPr>
          <w:noProof/>
        </w:rPr>
      </w:pPr>
      <w:r w:rsidRPr="009C0881">
        <w:rPr>
          <w:rFonts w:cs="Calibri Light"/>
          <w:szCs w:val="24"/>
        </w:rPr>
        <w:fldChar w:fldCharType="end"/>
      </w:r>
      <w:r w:rsidRPr="009C0881">
        <w:rPr>
          <w:rFonts w:cs="Calibri Light"/>
          <w:szCs w:val="24"/>
        </w:rPr>
        <w:fldChar w:fldCharType="begin"/>
      </w:r>
      <w:r w:rsidRPr="009C0881">
        <w:rPr>
          <w:rFonts w:cs="Calibri Light"/>
          <w:szCs w:val="24"/>
        </w:rPr>
        <w:instrText xml:space="preserve"> TOC \h \z \c "Table E" </w:instrText>
      </w:r>
      <w:r w:rsidRPr="009C0881">
        <w:rPr>
          <w:rFonts w:cs="Calibri Light"/>
          <w:szCs w:val="24"/>
        </w:rPr>
        <w:fldChar w:fldCharType="separate"/>
      </w:r>
      <w:hyperlink w:anchor="_Toc223601219" w:history="1">
        <w:r w:rsidR="00BF510B" w:rsidRPr="009C0881">
          <w:rPr>
            <w:rStyle w:val="Hyperlink"/>
            <w:rFonts w:cs="Calibri Light"/>
            <w:noProof/>
            <w:szCs w:val="24"/>
          </w:rPr>
          <w:t>Table E1: ACPP Provider Directory Web Addresses</w:t>
        </w:r>
        <w:r w:rsidR="00BF510B" w:rsidRPr="009C0881">
          <w:rPr>
            <w:rFonts w:cs="Calibri Light"/>
            <w:noProof/>
            <w:webHidden/>
            <w:szCs w:val="24"/>
          </w:rPr>
          <w:tab/>
        </w:r>
        <w:r w:rsidR="00BF510B" w:rsidRPr="009C0881">
          <w:rPr>
            <w:rFonts w:cs="Calibri Light"/>
            <w:noProof/>
            <w:webHidden/>
            <w:szCs w:val="24"/>
          </w:rPr>
          <w:fldChar w:fldCharType="begin"/>
        </w:r>
        <w:r w:rsidR="00BF510B" w:rsidRPr="009C0881">
          <w:rPr>
            <w:rFonts w:cs="Calibri Light"/>
            <w:noProof/>
            <w:webHidden/>
            <w:szCs w:val="24"/>
          </w:rPr>
          <w:instrText xml:space="preserve"> PAGEREF _Toc223601219 \h </w:instrText>
        </w:r>
        <w:r w:rsidR="00BF510B" w:rsidRPr="009C0881">
          <w:rPr>
            <w:rFonts w:cs="Calibri Light"/>
            <w:noProof/>
            <w:webHidden/>
            <w:szCs w:val="24"/>
          </w:rPr>
        </w:r>
        <w:r w:rsidR="00BF510B" w:rsidRPr="009C0881">
          <w:rPr>
            <w:rFonts w:cs="Calibri Light"/>
            <w:noProof/>
            <w:webHidden/>
            <w:szCs w:val="24"/>
          </w:rPr>
          <w:fldChar w:fldCharType="separate"/>
        </w:r>
        <w:r w:rsidR="005D7068">
          <w:rPr>
            <w:rFonts w:cs="Calibri Light"/>
            <w:noProof/>
            <w:webHidden/>
            <w:szCs w:val="24"/>
          </w:rPr>
          <w:t>234</w:t>
        </w:r>
        <w:r w:rsidR="00BF510B" w:rsidRPr="009C0881">
          <w:rPr>
            <w:rFonts w:cs="Calibri Light"/>
            <w:noProof/>
            <w:webHidden/>
            <w:szCs w:val="24"/>
          </w:rPr>
          <w:fldChar w:fldCharType="end"/>
        </w:r>
      </w:hyperlink>
    </w:p>
    <w:p w14:paraId="5A0C2905" w14:textId="77777777" w:rsidR="000D1EF7" w:rsidRDefault="000D1EF7" w:rsidP="00AD317B">
      <w:pPr>
        <w:tabs>
          <w:tab w:val="right" w:leader="dot" w:pos="10800"/>
        </w:tabs>
        <w:spacing w:after="9960"/>
        <w:rPr>
          <w:rStyle w:val="Hyperlink"/>
          <w:rFonts w:cs="Calibri Light"/>
          <w:noProof/>
          <w:szCs w:val="24"/>
        </w:rPr>
      </w:pPr>
    </w:p>
    <w:p w14:paraId="00D7694A" w14:textId="0965FE97" w:rsidR="00377015" w:rsidRPr="00E76614" w:rsidRDefault="00232BC2" w:rsidP="000D1EF7">
      <w:pPr>
        <w:tabs>
          <w:tab w:val="right" w:leader="dot" w:pos="10800"/>
        </w:tabs>
        <w:rPr>
          <w:rFonts w:cs="Calibri Light"/>
          <w:smallCaps/>
          <w:sz w:val="20"/>
          <w:szCs w:val="20"/>
        </w:rPr>
      </w:pPr>
      <w:r w:rsidRPr="009C0881">
        <w:rPr>
          <w:rFonts w:cs="Calibri Light"/>
          <w:szCs w:val="24"/>
        </w:rPr>
        <w:fldChar w:fldCharType="end"/>
      </w:r>
      <w:r w:rsidR="00D3073E" w:rsidRPr="00E76614">
        <w:rPr>
          <w:rFonts w:cs="Calibri Light"/>
          <w:szCs w:val="24"/>
        </w:rPr>
        <w:t>Healthcare Effectiveness Data and Information Set (HEDIS</w:t>
      </w:r>
      <w:r w:rsidR="00665A0E" w:rsidRPr="00E76614">
        <w:rPr>
          <w:rFonts w:cs="Calibri Light"/>
          <w:szCs w:val="24"/>
        </w:rPr>
        <w:t>®</w:t>
      </w:r>
      <w:r w:rsidR="00D3073E" w:rsidRPr="00E76614">
        <w:rPr>
          <w:rFonts w:cs="Calibri Light"/>
          <w:szCs w:val="24"/>
        </w:rPr>
        <w:t>) and Quality Compass</w:t>
      </w:r>
      <w:r w:rsidR="00665A0E" w:rsidRPr="00E76614">
        <w:rPr>
          <w:rFonts w:cs="Calibri Light"/>
          <w:szCs w:val="24"/>
        </w:rPr>
        <w:t>®</w:t>
      </w:r>
      <w:r w:rsidR="00D3073E" w:rsidRPr="00E76614">
        <w:rPr>
          <w:rFonts w:cs="Calibri Light"/>
          <w:szCs w:val="24"/>
        </w:rPr>
        <w:t xml:space="preserve"> are registered trademarks of the National Committee for Quality Assurance (NCQA). The HEDIS Compliance Audit™ is a trademark of the NCQA. Consumer Assessment of Healthcare Providers and Systems (CAHPS</w:t>
      </w:r>
      <w:r w:rsidR="00665A0E" w:rsidRPr="00E76614">
        <w:rPr>
          <w:rFonts w:cs="Calibri Light"/>
          <w:szCs w:val="24"/>
        </w:rPr>
        <w:t>®</w:t>
      </w:r>
      <w:r w:rsidR="00D3073E" w:rsidRPr="00E76614">
        <w:rPr>
          <w:rFonts w:cs="Calibri Light"/>
          <w:szCs w:val="24"/>
        </w:rPr>
        <w:t>) is a registered trademark of the Agency for Healthcare Research and Quality (AHRQ). Telligen</w:t>
      </w:r>
      <w:r w:rsidR="00665A0E" w:rsidRPr="00E76614">
        <w:rPr>
          <w:rFonts w:cs="Calibri Light"/>
          <w:szCs w:val="24"/>
        </w:rPr>
        <w:t>®</w:t>
      </w:r>
      <w:r w:rsidR="00D3073E" w:rsidRPr="00E76614">
        <w:rPr>
          <w:rFonts w:cs="Calibri Light"/>
          <w:szCs w:val="24"/>
        </w:rPr>
        <w:t xml:space="preserve"> is a registered trademark of Telligen, Inc. Research Electronic Data Capture (REDCap</w:t>
      </w:r>
      <w:r w:rsidR="00665A0E" w:rsidRPr="00E76614">
        <w:rPr>
          <w:rFonts w:cs="Calibri Light"/>
          <w:szCs w:val="24"/>
        </w:rPr>
        <w:t>®</w:t>
      </w:r>
      <w:r w:rsidR="00D3073E" w:rsidRPr="00E76614">
        <w:rPr>
          <w:rFonts w:eastAsia="SymbolPS" w:cs="Calibri Light"/>
          <w:szCs w:val="24"/>
        </w:rPr>
        <w:t>) is a registered trademark of Vanderbilt University.</w:t>
      </w:r>
      <w:r w:rsidR="00D3073E" w:rsidRPr="00E76614">
        <w:rPr>
          <w:rFonts w:cs="Calibri Light"/>
          <w:szCs w:val="24"/>
        </w:rPr>
        <w:t xml:space="preserve"> All other trademarks herein are the property of their respective owners.</w:t>
      </w:r>
      <w:r w:rsidR="00377015" w:rsidRPr="00E76614">
        <w:rPr>
          <w:b/>
          <w:sz w:val="28"/>
          <w:szCs w:val="28"/>
        </w:rPr>
        <w:br w:type="page"/>
      </w:r>
    </w:p>
    <w:p w14:paraId="46358BDA" w14:textId="23392F75" w:rsidR="00FC2D2B" w:rsidRPr="00E76614" w:rsidRDefault="00143E30" w:rsidP="00991827">
      <w:pPr>
        <w:pStyle w:val="Heading2"/>
        <w:numPr>
          <w:ilvl w:val="0"/>
          <w:numId w:val="35"/>
        </w:numPr>
        <w:ind w:left="360"/>
        <w:jc w:val="center"/>
        <w:rPr>
          <w:sz w:val="32"/>
          <w:szCs w:val="32"/>
        </w:rPr>
      </w:pPr>
      <w:bookmarkStart w:id="16" w:name="_Toc86933871"/>
      <w:bookmarkStart w:id="17" w:name="_Toc112764600"/>
      <w:bookmarkStart w:id="18" w:name="_Toc158040517"/>
      <w:bookmarkStart w:id="19" w:name="_Toc192530417"/>
      <w:bookmarkStart w:id="20" w:name="_Toc227233502"/>
      <w:r w:rsidRPr="00E76614">
        <w:rPr>
          <w:sz w:val="32"/>
          <w:szCs w:val="32"/>
        </w:rPr>
        <w:lastRenderedPageBreak/>
        <w:t>Executive</w:t>
      </w:r>
      <w:r w:rsidR="00420EDE" w:rsidRPr="00E76614">
        <w:rPr>
          <w:sz w:val="32"/>
          <w:szCs w:val="32"/>
        </w:rPr>
        <w:t xml:space="preserve"> </w:t>
      </w:r>
      <w:r w:rsidRPr="00E76614">
        <w:rPr>
          <w:sz w:val="32"/>
          <w:szCs w:val="32"/>
        </w:rPr>
        <w:t>Summary</w:t>
      </w:r>
      <w:bookmarkEnd w:id="1"/>
      <w:bookmarkEnd w:id="2"/>
      <w:bookmarkEnd w:id="16"/>
      <w:bookmarkEnd w:id="17"/>
      <w:bookmarkEnd w:id="18"/>
      <w:bookmarkEnd w:id="19"/>
      <w:bookmarkEnd w:id="20"/>
    </w:p>
    <w:p w14:paraId="0744CB5F" w14:textId="2CF6C36E" w:rsidR="00F22C97" w:rsidRPr="00E76614" w:rsidRDefault="00721A99" w:rsidP="00E6269F">
      <w:pPr>
        <w:pStyle w:val="Heading3"/>
      </w:pPr>
      <w:bookmarkStart w:id="21" w:name="_Toc192530418"/>
      <w:bookmarkStart w:id="22" w:name="_Toc227233503"/>
      <w:bookmarkStart w:id="23" w:name="_Toc86933872"/>
      <w:bookmarkStart w:id="24" w:name="_Toc112764601"/>
      <w:r w:rsidRPr="00E76614">
        <w:t>Accountable</w:t>
      </w:r>
      <w:r w:rsidR="00420EDE" w:rsidRPr="00E76614">
        <w:t xml:space="preserve"> </w:t>
      </w:r>
      <w:r w:rsidRPr="00E76614">
        <w:t>Care</w:t>
      </w:r>
      <w:r w:rsidR="00420EDE" w:rsidRPr="00E76614">
        <w:t xml:space="preserve"> </w:t>
      </w:r>
      <w:r w:rsidRPr="00E76614">
        <w:t>Partnership</w:t>
      </w:r>
      <w:r w:rsidR="00420EDE" w:rsidRPr="00E76614">
        <w:t xml:space="preserve"> </w:t>
      </w:r>
      <w:r w:rsidRPr="00E76614">
        <w:t>Plans</w:t>
      </w:r>
      <w:bookmarkEnd w:id="21"/>
      <w:bookmarkEnd w:id="22"/>
    </w:p>
    <w:p w14:paraId="4B9BB780" w14:textId="39A8AE74" w:rsidR="00D70112" w:rsidRPr="00E76614" w:rsidRDefault="00D70112" w:rsidP="00E6269F">
      <w:pPr>
        <w:rPr>
          <w:rFonts w:cs="Calibri Light"/>
        </w:rPr>
      </w:pPr>
      <w:r w:rsidRPr="00E76614">
        <w:rPr>
          <w:rFonts w:cs="Calibri Light"/>
        </w:rPr>
        <w:t>External</w:t>
      </w:r>
      <w:r w:rsidR="00420EDE" w:rsidRPr="00E76614">
        <w:rPr>
          <w:rFonts w:cs="Calibri Light"/>
        </w:rPr>
        <w:t xml:space="preserve"> </w:t>
      </w:r>
      <w:r w:rsidR="00492F10" w:rsidRPr="00E76614">
        <w:rPr>
          <w:rFonts w:cs="Calibri Light"/>
        </w:rPr>
        <w:t>q</w:t>
      </w:r>
      <w:r w:rsidRPr="00E76614">
        <w:rPr>
          <w:rFonts w:cs="Calibri Light"/>
        </w:rPr>
        <w:t>uality</w:t>
      </w:r>
      <w:r w:rsidR="00420EDE" w:rsidRPr="00E76614">
        <w:rPr>
          <w:rFonts w:cs="Calibri Light"/>
        </w:rPr>
        <w:t xml:space="preserve"> </w:t>
      </w:r>
      <w:r w:rsidR="00492F10" w:rsidRPr="00E76614">
        <w:rPr>
          <w:rFonts w:cs="Calibri Light"/>
        </w:rPr>
        <w:t>r</w:t>
      </w:r>
      <w:r w:rsidRPr="00E76614">
        <w:rPr>
          <w:rFonts w:cs="Calibri Light"/>
        </w:rPr>
        <w:t>eview</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is</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evaluation</w:t>
      </w:r>
      <w:r w:rsidR="00420EDE" w:rsidRPr="00E76614">
        <w:rPr>
          <w:rFonts w:cs="Calibri Light"/>
        </w:rPr>
        <w:t xml:space="preserve"> </w:t>
      </w:r>
      <w:r w:rsidR="006F016D" w:rsidRPr="00E76614">
        <w:rPr>
          <w:rFonts w:cs="Calibri Light"/>
        </w:rPr>
        <w:t>and</w:t>
      </w:r>
      <w:r w:rsidR="00420EDE" w:rsidRPr="00E76614">
        <w:rPr>
          <w:rFonts w:cs="Calibri Light"/>
        </w:rPr>
        <w:t xml:space="preserve"> </w:t>
      </w:r>
      <w:r w:rsidR="006F016D" w:rsidRPr="00E76614">
        <w:rPr>
          <w:rFonts w:cs="Calibri Light"/>
        </w:rPr>
        <w:t>validation</w:t>
      </w:r>
      <w:r w:rsidR="00420EDE" w:rsidRPr="00E76614">
        <w:rPr>
          <w:rFonts w:cs="Calibri Light"/>
        </w:rPr>
        <w:t xml:space="preserve"> </w:t>
      </w:r>
      <w:r w:rsidRPr="00E76614">
        <w:rPr>
          <w:rFonts w:cs="Calibri Light"/>
        </w:rPr>
        <w:t>of</w:t>
      </w:r>
      <w:r w:rsidR="00420EDE" w:rsidRPr="00E76614">
        <w:rPr>
          <w:rFonts w:cs="Calibri Light"/>
        </w:rPr>
        <w:t xml:space="preserve"> </w:t>
      </w:r>
      <w:r w:rsidR="006D11C9" w:rsidRPr="00E76614">
        <w:rPr>
          <w:rFonts w:cs="Calibri Light"/>
        </w:rPr>
        <w:t>information</w:t>
      </w:r>
      <w:r w:rsidR="00420EDE" w:rsidRPr="00E76614">
        <w:rPr>
          <w:rFonts w:cs="Calibri Light"/>
        </w:rPr>
        <w:t xml:space="preserve"> </w:t>
      </w:r>
      <w:r w:rsidRPr="00E76614">
        <w:rPr>
          <w:rFonts w:cs="Calibri Light"/>
        </w:rPr>
        <w:t>about</w:t>
      </w:r>
      <w:r w:rsidR="00420EDE" w:rsidRPr="00E76614">
        <w:rPr>
          <w:rFonts w:cs="Calibri Light"/>
        </w:rPr>
        <w:t xml:space="preserve"> </w:t>
      </w:r>
      <w:r w:rsidRPr="00E76614">
        <w:rPr>
          <w:rFonts w:cs="Calibri Light"/>
        </w:rPr>
        <w:t>quality</w:t>
      </w:r>
      <w:r w:rsidR="00781E0D" w:rsidRPr="00E76614">
        <w:rPr>
          <w:rFonts w:cs="Calibri Light"/>
        </w:rPr>
        <w:t xml:space="preserve"> of</w:t>
      </w:r>
      <w:r w:rsidRPr="00E76614">
        <w:rPr>
          <w:rFonts w:cs="Calibri Light"/>
        </w:rPr>
        <w:t>,</w:t>
      </w:r>
      <w:r w:rsidR="00420EDE" w:rsidRPr="00E76614">
        <w:rPr>
          <w:rFonts w:cs="Calibri Light"/>
        </w:rPr>
        <w:t xml:space="preserve"> </w:t>
      </w:r>
      <w:r w:rsidRPr="00E76614">
        <w:rPr>
          <w:rFonts w:cs="Calibri Light"/>
        </w:rPr>
        <w:t>timeliness</w:t>
      </w:r>
      <w:r w:rsidR="00781E0D" w:rsidRPr="00E76614">
        <w:rPr>
          <w:rFonts w:cs="Calibri Light"/>
        </w:rPr>
        <w:t xml:space="preserve"> of</w:t>
      </w:r>
      <w:r w:rsidRPr="00E76614">
        <w:rPr>
          <w:rFonts w:cs="Calibri Light"/>
        </w:rPr>
        <w: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access</w:t>
      </w:r>
      <w:r w:rsidR="00420EDE" w:rsidRPr="00E76614">
        <w:rPr>
          <w:rFonts w:cs="Calibri Light"/>
        </w:rPr>
        <w:t xml:space="preserve"> </w:t>
      </w:r>
      <w:r w:rsidR="006D11C9" w:rsidRPr="00E76614">
        <w:rPr>
          <w:rFonts w:cs="Calibri Light"/>
        </w:rPr>
        <w:t>to</w:t>
      </w:r>
      <w:r w:rsidR="00420EDE" w:rsidRPr="00E76614">
        <w:rPr>
          <w:rFonts w:cs="Calibri Light"/>
        </w:rPr>
        <w:t xml:space="preserve"> </w:t>
      </w:r>
      <w:r w:rsidR="006D11C9" w:rsidRPr="00E76614">
        <w:rPr>
          <w:rFonts w:cs="Calibri Light"/>
        </w:rPr>
        <w:t>health</w:t>
      </w:r>
      <w:r w:rsidR="00420EDE" w:rsidRPr="00E76614">
        <w:rPr>
          <w:rFonts w:cs="Calibri Light"/>
        </w:rPr>
        <w:t xml:space="preserve"> </w:t>
      </w:r>
      <w:r w:rsidR="006D11C9" w:rsidRPr="00E76614">
        <w:rPr>
          <w:rFonts w:cs="Calibri Light"/>
        </w:rPr>
        <w:t>care</w:t>
      </w:r>
      <w:r w:rsidR="00420EDE" w:rsidRPr="00E76614">
        <w:rPr>
          <w:rFonts w:cs="Calibri Light"/>
        </w:rPr>
        <w:t xml:space="preserve"> </w:t>
      </w:r>
      <w:r w:rsidR="006D11C9" w:rsidRPr="00E76614">
        <w:rPr>
          <w:rFonts w:cs="Calibri Light"/>
        </w:rPr>
        <w:t>services</w:t>
      </w:r>
      <w:r w:rsidR="00420EDE" w:rsidRPr="00E76614">
        <w:rPr>
          <w:rFonts w:cs="Calibri Light"/>
        </w:rPr>
        <w:t xml:space="preserve"> </w:t>
      </w:r>
      <w:r w:rsidR="006D11C9" w:rsidRPr="00E76614">
        <w:rPr>
          <w:rFonts w:cs="Calibri Light"/>
        </w:rPr>
        <w:t>furnished</w:t>
      </w:r>
      <w:r w:rsidR="00420EDE" w:rsidRPr="00E76614">
        <w:rPr>
          <w:rFonts w:cs="Calibri Light"/>
        </w:rPr>
        <w:t xml:space="preserve"> </w:t>
      </w:r>
      <w:r w:rsidR="006D11C9" w:rsidRPr="00E76614">
        <w:rPr>
          <w:rFonts w:cs="Calibri Light"/>
        </w:rPr>
        <w:t>to</w:t>
      </w:r>
      <w:r w:rsidR="00420EDE" w:rsidRPr="00E76614">
        <w:rPr>
          <w:rFonts w:cs="Calibri Light"/>
        </w:rPr>
        <w:t xml:space="preserve"> </w:t>
      </w:r>
      <w:r w:rsidR="006D11C9" w:rsidRPr="00E76614">
        <w:rPr>
          <w:rFonts w:cs="Calibri Light"/>
        </w:rPr>
        <w:t>Medicaid</w:t>
      </w:r>
      <w:r w:rsidR="00420EDE" w:rsidRPr="00E76614">
        <w:rPr>
          <w:rFonts w:cs="Calibri Light"/>
        </w:rPr>
        <w:t xml:space="preserve"> </w:t>
      </w:r>
      <w:r w:rsidR="006D11C9" w:rsidRPr="00E76614">
        <w:rPr>
          <w:rFonts w:cs="Calibri Light"/>
        </w:rPr>
        <w:t>enrollees.</w:t>
      </w:r>
      <w:r w:rsidR="00420EDE" w:rsidRPr="00E76614">
        <w:rPr>
          <w:rFonts w:cs="Calibri Light"/>
        </w:rPr>
        <w:t xml:space="preserve"> </w:t>
      </w:r>
      <w:r w:rsidRPr="00E76614">
        <w:rPr>
          <w:rFonts w:cs="Calibri Light"/>
        </w:rPr>
        <w:t>The</w:t>
      </w:r>
      <w:r w:rsidR="00420EDE" w:rsidRPr="00E76614">
        <w:rPr>
          <w:rFonts w:cs="Calibri Light"/>
        </w:rPr>
        <w:t xml:space="preserve"> </w:t>
      </w:r>
      <w:r w:rsidR="006D11C9" w:rsidRPr="00E76614">
        <w:rPr>
          <w:rFonts w:cs="Calibri Light"/>
        </w:rPr>
        <w:t>objective</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the</w:t>
      </w:r>
      <w:r w:rsidR="00420EDE" w:rsidRPr="00E76614">
        <w:rPr>
          <w:rFonts w:cs="Calibri Light"/>
        </w:rPr>
        <w:t xml:space="preserve"> </w:t>
      </w:r>
      <w:r w:rsidR="00CF410E" w:rsidRPr="00E76614">
        <w:rPr>
          <w:rFonts w:cs="Calibri Light"/>
        </w:rPr>
        <w:t>EQR</w:t>
      </w:r>
      <w:r w:rsidR="00420EDE" w:rsidRPr="00E76614">
        <w:rPr>
          <w:rFonts w:cs="Calibri Light"/>
        </w:rPr>
        <w:t xml:space="preserve"> </w:t>
      </w:r>
      <w:r w:rsidRPr="00E76614">
        <w:rPr>
          <w:rFonts w:cs="Calibri Light"/>
        </w:rPr>
        <w:t>is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improve</w:t>
      </w:r>
      <w:r w:rsidR="00420EDE" w:rsidRPr="00E76614">
        <w:rPr>
          <w:rFonts w:cs="Calibri Light"/>
        </w:rPr>
        <w:t xml:space="preserve"> </w:t>
      </w:r>
      <w:r w:rsidRPr="00E76614">
        <w:rPr>
          <w:rFonts w:cs="Calibri Light"/>
        </w:rPr>
        <w:t>states’</w:t>
      </w:r>
      <w:r w:rsidR="00420EDE" w:rsidRPr="00E76614">
        <w:rPr>
          <w:rFonts w:cs="Calibri Light"/>
        </w:rPr>
        <w:t xml:space="preserve"> </w:t>
      </w:r>
      <w:r w:rsidRPr="00E76614">
        <w:rPr>
          <w:rFonts w:cs="Calibri Light"/>
        </w:rPr>
        <w:t>ability</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oversee</w:t>
      </w:r>
      <w:r w:rsidR="00420EDE" w:rsidRPr="00E76614">
        <w:rPr>
          <w:rFonts w:cs="Calibri Light"/>
        </w:rPr>
        <w:t xml:space="preserve"> </w:t>
      </w:r>
      <w:r w:rsidRPr="00E76614">
        <w:rPr>
          <w:rFonts w:cs="Calibri Light"/>
        </w:rPr>
        <w:t>managed</w:t>
      </w:r>
      <w:r w:rsidR="00420EDE" w:rsidRPr="00E76614">
        <w:rPr>
          <w:rFonts w:cs="Calibri Light"/>
        </w:rPr>
        <w:t xml:space="preserve"> </w:t>
      </w:r>
      <w:r w:rsidRPr="00E76614">
        <w:rPr>
          <w:rFonts w:cs="Calibri Light"/>
        </w:rPr>
        <w:t>care</w:t>
      </w:r>
      <w:r w:rsidR="00420EDE" w:rsidRPr="00E76614">
        <w:rPr>
          <w:rFonts w:cs="Calibri Light"/>
        </w:rPr>
        <w:t xml:space="preserve"> </w:t>
      </w:r>
      <w:r w:rsidRPr="00E76614">
        <w:rPr>
          <w:rFonts w:cs="Calibri Light"/>
        </w:rPr>
        <w:t>plans</w:t>
      </w:r>
      <w:r w:rsidR="00420EDE" w:rsidRPr="00E76614">
        <w:rPr>
          <w:rFonts w:cs="Calibri Light"/>
        </w:rPr>
        <w:t xml:space="preserve"> </w:t>
      </w:r>
      <w:r w:rsidR="00B612A8" w:rsidRPr="00E76614">
        <w:rPr>
          <w:rFonts w:cs="Calibri Light"/>
        </w:rPr>
        <w:t>(MCPs)</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help</w:t>
      </w:r>
      <w:r w:rsidR="00420EDE" w:rsidRPr="00E76614">
        <w:rPr>
          <w:rFonts w:cs="Calibri Light"/>
        </w:rPr>
        <w:t xml:space="preserve"> </w:t>
      </w:r>
      <w:r w:rsidR="00B612A8" w:rsidRPr="00E76614">
        <w:rPr>
          <w:rFonts w:cs="Calibri Light"/>
        </w:rPr>
        <w:t>MCPs</w:t>
      </w:r>
      <w:r w:rsidR="00420EDE" w:rsidRPr="00E76614">
        <w:rPr>
          <w:rFonts w:cs="Calibri Light"/>
        </w:rPr>
        <w:t xml:space="preserve"> </w:t>
      </w:r>
      <w:r w:rsidRPr="00E76614">
        <w:rPr>
          <w:rFonts w:cs="Calibri Light"/>
        </w:rPr>
        <w:t>improve</w:t>
      </w:r>
      <w:r w:rsidR="00420EDE" w:rsidRPr="00E76614">
        <w:rPr>
          <w:rFonts w:cs="Calibri Light"/>
        </w:rPr>
        <w:t xml:space="preserve"> </w:t>
      </w:r>
      <w:r w:rsidRPr="00E76614">
        <w:rPr>
          <w:rFonts w:cs="Calibri Light"/>
        </w:rPr>
        <w:t>their</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Pr="00E76614">
        <w:rPr>
          <w:rFonts w:cs="Calibri Light"/>
        </w:rPr>
        <w:t>This</w:t>
      </w:r>
      <w:r w:rsidR="00420EDE" w:rsidRPr="00E76614">
        <w:rPr>
          <w:rFonts w:cs="Calibri Light"/>
        </w:rPr>
        <w:t xml:space="preserve"> </w:t>
      </w:r>
      <w:r w:rsidR="00B612A8" w:rsidRPr="00E76614">
        <w:rPr>
          <w:rFonts w:cs="Calibri Light"/>
        </w:rPr>
        <w:t>a</w:t>
      </w:r>
      <w:r w:rsidR="006D11C9" w:rsidRPr="00E76614">
        <w:rPr>
          <w:rFonts w:cs="Calibri Light"/>
        </w:rPr>
        <w:t>nnual</w:t>
      </w:r>
      <w:r w:rsidR="00420EDE" w:rsidRPr="00E76614">
        <w:rPr>
          <w:rFonts w:cs="Calibri Light"/>
        </w:rPr>
        <w:t xml:space="preserve"> </w:t>
      </w:r>
      <w:r w:rsidR="00B612A8" w:rsidRPr="00E76614">
        <w:rPr>
          <w:rFonts w:cs="Calibri Light"/>
        </w:rPr>
        <w:t>t</w:t>
      </w:r>
      <w:r w:rsidR="006D11C9" w:rsidRPr="00E76614">
        <w:rPr>
          <w:rFonts w:cs="Calibri Light"/>
        </w:rPr>
        <w:t>echnical</w:t>
      </w:r>
      <w:r w:rsidR="00420EDE" w:rsidRPr="00E76614">
        <w:rPr>
          <w:rFonts w:cs="Calibri Light"/>
        </w:rPr>
        <w:t xml:space="preserve"> </w:t>
      </w:r>
      <w:r w:rsidR="00B612A8" w:rsidRPr="00E76614">
        <w:rPr>
          <w:rFonts w:cs="Calibri Light"/>
        </w:rPr>
        <w:t>r</w:t>
      </w:r>
      <w:r w:rsidR="006D11C9" w:rsidRPr="00E76614">
        <w:rPr>
          <w:rFonts w:cs="Calibri Light"/>
        </w:rPr>
        <w:t>eport</w:t>
      </w:r>
      <w:r w:rsidR="00420EDE" w:rsidRPr="00E76614">
        <w:rPr>
          <w:rFonts w:cs="Calibri Light"/>
        </w:rPr>
        <w:t xml:space="preserve"> </w:t>
      </w:r>
      <w:r w:rsidR="00FA1516" w:rsidRPr="00E76614">
        <w:rPr>
          <w:rFonts w:cs="Calibri Light"/>
        </w:rPr>
        <w:t>describes</w:t>
      </w:r>
      <w:r w:rsidR="00420EDE" w:rsidRPr="00E76614">
        <w:rPr>
          <w:rFonts w:cs="Calibri Light"/>
        </w:rPr>
        <w:t xml:space="preserve"> </w:t>
      </w:r>
      <w:r w:rsidR="006D11C9" w:rsidRPr="00E76614">
        <w:rPr>
          <w:rFonts w:cs="Calibri Light"/>
        </w:rPr>
        <w:t>the</w:t>
      </w:r>
      <w:r w:rsidR="00420EDE" w:rsidRPr="00E76614">
        <w:rPr>
          <w:rFonts w:cs="Calibri Light"/>
        </w:rPr>
        <w:t xml:space="preserve"> </w:t>
      </w:r>
      <w:r w:rsidR="006D11C9" w:rsidRPr="00E76614">
        <w:rPr>
          <w:rFonts w:cs="Calibri Light"/>
        </w:rPr>
        <w:t>results</w:t>
      </w:r>
      <w:r w:rsidR="00420EDE" w:rsidRPr="00E76614">
        <w:rPr>
          <w:rFonts w:cs="Calibri Light"/>
        </w:rPr>
        <w:t xml:space="preserve"> </w:t>
      </w:r>
      <w:r w:rsidR="006D11C9" w:rsidRPr="00E76614">
        <w:rPr>
          <w:rFonts w:cs="Calibri Light"/>
        </w:rPr>
        <w:t>of</w:t>
      </w:r>
      <w:r w:rsidR="00420EDE" w:rsidRPr="00E76614">
        <w:rPr>
          <w:rFonts w:cs="Calibri Light"/>
        </w:rPr>
        <w:t xml:space="preserve"> </w:t>
      </w:r>
      <w:r w:rsidR="006D11C9" w:rsidRPr="00E76614">
        <w:rPr>
          <w:rFonts w:cs="Calibri Light"/>
        </w:rPr>
        <w:t>the</w:t>
      </w:r>
      <w:r w:rsidR="00420EDE" w:rsidRPr="00E76614">
        <w:rPr>
          <w:rFonts w:cs="Calibri Light"/>
        </w:rPr>
        <w:t xml:space="preserve"> </w:t>
      </w:r>
      <w:r w:rsidR="00CF410E" w:rsidRPr="00E76614">
        <w:rPr>
          <w:rFonts w:cs="Calibri Light"/>
        </w:rPr>
        <w:t>EQR</w:t>
      </w:r>
      <w:r w:rsidR="00420EDE" w:rsidRPr="00E76614">
        <w:rPr>
          <w:rFonts w:cs="Calibri Light"/>
        </w:rPr>
        <w:t xml:space="preserve"> </w:t>
      </w:r>
      <w:r w:rsidR="00CF410E" w:rsidRPr="00E76614">
        <w:rPr>
          <w:rFonts w:cs="Calibri Light"/>
        </w:rPr>
        <w:t>for</w:t>
      </w:r>
      <w:r w:rsidR="00420EDE" w:rsidRPr="00E76614">
        <w:rPr>
          <w:rFonts w:cs="Calibri Light"/>
        </w:rPr>
        <w:t xml:space="preserve"> </w:t>
      </w:r>
      <w:r w:rsidR="00B03E67" w:rsidRPr="00E76614">
        <w:rPr>
          <w:rFonts w:cs="Calibri Light"/>
        </w:rPr>
        <w:t>accountable</w:t>
      </w:r>
      <w:r w:rsidR="00420EDE" w:rsidRPr="00E76614">
        <w:rPr>
          <w:rFonts w:cs="Calibri Light"/>
        </w:rPr>
        <w:t xml:space="preserve"> </w:t>
      </w:r>
      <w:r w:rsidR="00B03E67" w:rsidRPr="00E76614">
        <w:rPr>
          <w:rFonts w:cs="Calibri Light"/>
        </w:rPr>
        <w:t>care</w:t>
      </w:r>
      <w:r w:rsidR="00420EDE" w:rsidRPr="00E76614">
        <w:rPr>
          <w:rFonts w:cs="Calibri Light"/>
        </w:rPr>
        <w:t xml:space="preserve"> </w:t>
      </w:r>
      <w:r w:rsidR="00B03E67" w:rsidRPr="00E76614">
        <w:rPr>
          <w:rFonts w:cs="Calibri Light"/>
        </w:rPr>
        <w:t>partnership</w:t>
      </w:r>
      <w:r w:rsidR="00420EDE" w:rsidRPr="00E76614">
        <w:rPr>
          <w:rFonts w:cs="Calibri Light"/>
        </w:rPr>
        <w:t xml:space="preserve"> </w:t>
      </w:r>
      <w:r w:rsidR="00B03E67" w:rsidRPr="00E76614">
        <w:rPr>
          <w:rFonts w:cs="Calibri Light"/>
        </w:rPr>
        <w:t>plans</w:t>
      </w:r>
      <w:r w:rsidR="00420EDE" w:rsidRPr="00E76614">
        <w:rPr>
          <w:rFonts w:cs="Calibri Light"/>
        </w:rPr>
        <w:t xml:space="preserve"> </w:t>
      </w:r>
      <w:r w:rsidR="00A82679" w:rsidRPr="00E76614">
        <w:rPr>
          <w:rFonts w:cs="Calibri Light"/>
        </w:rPr>
        <w:t>(ACPPs)</w:t>
      </w:r>
      <w:r w:rsidR="00420EDE" w:rsidRPr="00E76614">
        <w:rPr>
          <w:rFonts w:cs="Calibri Light"/>
        </w:rPr>
        <w:t xml:space="preserve"> </w:t>
      </w:r>
      <w:r w:rsidR="0038074A" w:rsidRPr="00E76614">
        <w:rPr>
          <w:rFonts w:cs="Calibri Light"/>
        </w:rPr>
        <w:t>that</w:t>
      </w:r>
      <w:r w:rsidR="00420EDE" w:rsidRPr="00E76614">
        <w:rPr>
          <w:rFonts w:cs="Calibri Light"/>
        </w:rPr>
        <w:t xml:space="preserve"> </w:t>
      </w:r>
      <w:r w:rsidR="008E5537" w:rsidRPr="00E76614">
        <w:rPr>
          <w:rFonts w:cs="Calibri Light"/>
        </w:rPr>
        <w:t>furnish</w:t>
      </w:r>
      <w:r w:rsidR="00420EDE" w:rsidRPr="00E76614">
        <w:rPr>
          <w:rFonts w:cs="Calibri Light"/>
        </w:rPr>
        <w:t xml:space="preserve"> </w:t>
      </w:r>
      <w:r w:rsidR="007B76D0" w:rsidRPr="00E76614">
        <w:rPr>
          <w:rFonts w:cs="Calibri Light"/>
        </w:rPr>
        <w:t>health</w:t>
      </w:r>
      <w:r w:rsidR="00420EDE" w:rsidRPr="00E76614">
        <w:rPr>
          <w:rFonts w:cs="Calibri Light"/>
        </w:rPr>
        <w:t xml:space="preserve"> </w:t>
      </w:r>
      <w:r w:rsidR="007B76D0" w:rsidRPr="00E76614">
        <w:rPr>
          <w:rFonts w:cs="Calibri Light"/>
        </w:rPr>
        <w:t>care</w:t>
      </w:r>
      <w:r w:rsidR="00420EDE" w:rsidRPr="00E76614">
        <w:rPr>
          <w:rFonts w:cs="Calibri Light"/>
        </w:rPr>
        <w:t xml:space="preserve"> </w:t>
      </w:r>
      <w:r w:rsidR="008E5537" w:rsidRPr="00E76614">
        <w:rPr>
          <w:rFonts w:cs="Calibri Light"/>
        </w:rPr>
        <w:t>services</w:t>
      </w:r>
      <w:r w:rsidR="00420EDE" w:rsidRPr="00E76614">
        <w:rPr>
          <w:rFonts w:cs="Calibri Light"/>
        </w:rPr>
        <w:t xml:space="preserve"> </w:t>
      </w:r>
      <w:r w:rsidR="007B76D0" w:rsidRPr="00E76614">
        <w:rPr>
          <w:rFonts w:cs="Calibri Light"/>
        </w:rPr>
        <w:t>to</w:t>
      </w:r>
      <w:r w:rsidR="00420EDE" w:rsidRPr="00E76614">
        <w:rPr>
          <w:rFonts w:cs="Calibri Light"/>
        </w:rPr>
        <w:t xml:space="preserve"> </w:t>
      </w:r>
      <w:r w:rsidR="007B76D0" w:rsidRPr="00E76614">
        <w:rPr>
          <w:rFonts w:cs="Calibri Light"/>
        </w:rPr>
        <w:t>Medicaid</w:t>
      </w:r>
      <w:r w:rsidR="00420EDE" w:rsidRPr="00E76614">
        <w:rPr>
          <w:rFonts w:cs="Calibri Light"/>
        </w:rPr>
        <w:t xml:space="preserve"> </w:t>
      </w:r>
      <w:r w:rsidR="007B76D0" w:rsidRPr="00E76614">
        <w:rPr>
          <w:rFonts w:cs="Calibri Light"/>
        </w:rPr>
        <w:t>enrollees</w:t>
      </w:r>
      <w:r w:rsidR="00420EDE" w:rsidRPr="00E76614">
        <w:rPr>
          <w:rFonts w:cs="Calibri Light"/>
        </w:rPr>
        <w:t xml:space="preserve"> </w:t>
      </w:r>
      <w:r w:rsidR="008E5537" w:rsidRPr="00E76614">
        <w:rPr>
          <w:rFonts w:cs="Calibri Light"/>
        </w:rPr>
        <w:t>in</w:t>
      </w:r>
      <w:r w:rsidR="00420EDE" w:rsidRPr="00E76614">
        <w:rPr>
          <w:rFonts w:cs="Calibri Light"/>
        </w:rPr>
        <w:t xml:space="preserve"> </w:t>
      </w:r>
      <w:r w:rsidR="002D5605" w:rsidRPr="00E76614">
        <w:rPr>
          <w:rFonts w:cs="Calibri Light"/>
        </w:rPr>
        <w:t>Massachusetts</w:t>
      </w:r>
      <w:r w:rsidR="008E5537" w:rsidRPr="00E76614">
        <w:rPr>
          <w:rFonts w:cs="Calibri Light"/>
        </w:rPr>
        <w:t>.</w:t>
      </w:r>
    </w:p>
    <w:p w14:paraId="5C7756F3" w14:textId="77777777" w:rsidR="00D70112" w:rsidRPr="00E76614" w:rsidRDefault="00D70112" w:rsidP="00E6269F">
      <w:pPr>
        <w:rPr>
          <w:rFonts w:cs="Calibri Light"/>
        </w:rPr>
      </w:pPr>
    </w:p>
    <w:p w14:paraId="0D7436E5" w14:textId="692F3232" w:rsidR="00C9290F" w:rsidRPr="00E76614" w:rsidRDefault="00CC2759" w:rsidP="00E6269F">
      <w:pPr>
        <w:rPr>
          <w:rFonts w:cs="Calibri Light"/>
          <w:szCs w:val="24"/>
        </w:rPr>
      </w:pPr>
      <w:bookmarkStart w:id="25" w:name="_Hlk157341484"/>
      <w:r w:rsidRPr="00E76614">
        <w:rPr>
          <w:rFonts w:cs="Calibri Light"/>
        </w:rPr>
        <w:t>Massachusetts’s Medicaid program (known as “MassHealth”),</w:t>
      </w:r>
      <w:r w:rsidRPr="00E76614">
        <w:rPr>
          <w:rFonts w:cs="Calibri Light"/>
          <w:szCs w:val="24"/>
        </w:rPr>
        <w:t xml:space="preserve"> administered by the Massachusetts Executive Office of Health and Human Services (EOHHS), </w:t>
      </w:r>
      <w:r w:rsidR="00C9290F" w:rsidRPr="00E76614">
        <w:rPr>
          <w:rFonts w:cs="Calibri Light"/>
        </w:rPr>
        <w:t>contracted</w:t>
      </w:r>
      <w:r w:rsidR="00420EDE" w:rsidRPr="00E76614">
        <w:rPr>
          <w:rFonts w:cs="Calibri Light"/>
        </w:rPr>
        <w:t xml:space="preserve"> </w:t>
      </w:r>
      <w:r w:rsidR="00C9290F" w:rsidRPr="00E76614">
        <w:rPr>
          <w:rFonts w:cs="Calibri Light"/>
        </w:rPr>
        <w:t>with</w:t>
      </w:r>
      <w:r w:rsidR="00420EDE" w:rsidRPr="00E76614">
        <w:rPr>
          <w:rFonts w:cs="Calibri Light"/>
        </w:rPr>
        <w:t xml:space="preserve"> </w:t>
      </w:r>
      <w:r w:rsidR="00C9290F" w:rsidRPr="00E76614">
        <w:rPr>
          <w:rFonts w:cs="Calibri Light"/>
        </w:rPr>
        <w:t>1</w:t>
      </w:r>
      <w:r w:rsidR="001B3F2E" w:rsidRPr="00E76614">
        <w:rPr>
          <w:rFonts w:cs="Calibri Light"/>
        </w:rPr>
        <w:t>5</w:t>
      </w:r>
      <w:r w:rsidR="00420EDE" w:rsidRPr="00E76614">
        <w:rPr>
          <w:rFonts w:cs="Calibri Light"/>
        </w:rPr>
        <w:t xml:space="preserve"> </w:t>
      </w:r>
      <w:r w:rsidR="00C9290F" w:rsidRPr="00E76614">
        <w:rPr>
          <w:rFonts w:cs="Calibri Light"/>
        </w:rPr>
        <w:t>ACPPs</w:t>
      </w:r>
      <w:r w:rsidR="002971EB" w:rsidRPr="00E76614">
        <w:rPr>
          <w:rFonts w:cs="Calibri Light"/>
        </w:rPr>
        <w:t xml:space="preserve"> during the 202</w:t>
      </w:r>
      <w:r w:rsidR="00710929" w:rsidRPr="00E76614">
        <w:rPr>
          <w:rFonts w:cs="Calibri Light"/>
        </w:rPr>
        <w:t>5</w:t>
      </w:r>
      <w:r w:rsidR="002971EB" w:rsidRPr="00E76614">
        <w:rPr>
          <w:rFonts w:cs="Calibri Light"/>
        </w:rPr>
        <w:t xml:space="preserve"> calendar year (CY).</w:t>
      </w:r>
      <w:bookmarkEnd w:id="25"/>
      <w:r w:rsidR="002971EB" w:rsidRPr="00E76614">
        <w:rPr>
          <w:rFonts w:cs="Calibri Light"/>
        </w:rPr>
        <w:t xml:space="preserve"> </w:t>
      </w:r>
      <w:r w:rsidR="00C9290F" w:rsidRPr="00E76614">
        <w:rPr>
          <w:rFonts w:cs="Calibri Light"/>
        </w:rPr>
        <w:t>ACPPs</w:t>
      </w:r>
      <w:r w:rsidR="00420EDE" w:rsidRPr="00E76614">
        <w:rPr>
          <w:rFonts w:cs="Calibri Light"/>
        </w:rPr>
        <w:t xml:space="preserve"> </w:t>
      </w:r>
      <w:r w:rsidR="00C9290F" w:rsidRPr="00E76614">
        <w:rPr>
          <w:rFonts w:cs="Calibri Light"/>
          <w:szCs w:val="24"/>
        </w:rPr>
        <w:t>are</w:t>
      </w:r>
      <w:r w:rsidR="00420EDE" w:rsidRPr="00E76614">
        <w:rPr>
          <w:rFonts w:cs="Calibri Light"/>
          <w:szCs w:val="24"/>
        </w:rPr>
        <w:t xml:space="preserve"> </w:t>
      </w:r>
      <w:r w:rsidR="00C9290F" w:rsidRPr="00E76614">
        <w:rPr>
          <w:rFonts w:cs="Calibri Light"/>
          <w:szCs w:val="24"/>
        </w:rPr>
        <w:t>health</w:t>
      </w:r>
      <w:r w:rsidR="00420EDE" w:rsidRPr="00E76614">
        <w:rPr>
          <w:rFonts w:cs="Calibri Light"/>
          <w:szCs w:val="24"/>
        </w:rPr>
        <w:t xml:space="preserve"> </w:t>
      </w:r>
      <w:r w:rsidR="00C9290F" w:rsidRPr="00E76614">
        <w:rPr>
          <w:rFonts w:cs="Calibri Light"/>
          <w:szCs w:val="24"/>
        </w:rPr>
        <w:t>plans</w:t>
      </w:r>
      <w:r w:rsidR="00420EDE" w:rsidRPr="00E76614">
        <w:rPr>
          <w:rFonts w:cs="Calibri Light"/>
          <w:szCs w:val="24"/>
        </w:rPr>
        <w:t xml:space="preserve"> </w:t>
      </w:r>
      <w:r w:rsidR="000C2249" w:rsidRPr="00E76614">
        <w:rPr>
          <w:rFonts w:cs="Calibri Light"/>
          <w:szCs w:val="24"/>
        </w:rPr>
        <w:t>consisting</w:t>
      </w:r>
      <w:r w:rsidR="00420EDE" w:rsidRPr="00E76614">
        <w:rPr>
          <w:rFonts w:cs="Calibri Light"/>
          <w:szCs w:val="24"/>
        </w:rPr>
        <w:t xml:space="preserve"> </w:t>
      </w:r>
      <w:r w:rsidR="000C2249" w:rsidRPr="00E76614">
        <w:rPr>
          <w:rFonts w:cs="Calibri Light"/>
          <w:szCs w:val="24"/>
        </w:rPr>
        <w:t>of</w:t>
      </w:r>
      <w:r w:rsidR="00420EDE" w:rsidRPr="00E76614">
        <w:rPr>
          <w:rFonts w:cs="Calibri Light"/>
          <w:szCs w:val="24"/>
        </w:rPr>
        <w:t xml:space="preserve"> </w:t>
      </w:r>
      <w:r w:rsidR="00C9290F" w:rsidRPr="00E76614">
        <w:rPr>
          <w:rFonts w:cs="Calibri Light"/>
          <w:szCs w:val="24"/>
        </w:rPr>
        <w:t>groups</w:t>
      </w:r>
      <w:r w:rsidR="00420EDE" w:rsidRPr="00E76614">
        <w:rPr>
          <w:rFonts w:cs="Calibri Light"/>
          <w:szCs w:val="24"/>
        </w:rPr>
        <w:t xml:space="preserve"> </w:t>
      </w:r>
      <w:r w:rsidR="00C9290F" w:rsidRPr="00E76614">
        <w:rPr>
          <w:rFonts w:cs="Calibri Light"/>
          <w:szCs w:val="24"/>
        </w:rPr>
        <w:t>of</w:t>
      </w:r>
      <w:r w:rsidR="00420EDE" w:rsidRPr="00E76614">
        <w:rPr>
          <w:rFonts w:cs="Calibri Light"/>
          <w:szCs w:val="24"/>
        </w:rPr>
        <w:t xml:space="preserve"> </w:t>
      </w:r>
      <w:r w:rsidR="00C9290F" w:rsidRPr="00E76614">
        <w:rPr>
          <w:rFonts w:cs="Calibri Light"/>
          <w:szCs w:val="24"/>
        </w:rPr>
        <w:t>primary</w:t>
      </w:r>
      <w:r w:rsidR="00420EDE" w:rsidRPr="00E76614">
        <w:rPr>
          <w:rFonts w:cs="Calibri Light"/>
          <w:szCs w:val="24"/>
        </w:rPr>
        <w:t xml:space="preserve"> </w:t>
      </w:r>
      <w:r w:rsidR="00C9290F" w:rsidRPr="00E76614">
        <w:rPr>
          <w:rFonts w:cs="Calibri Light"/>
          <w:szCs w:val="24"/>
        </w:rPr>
        <w:t>care</w:t>
      </w:r>
      <w:r w:rsidR="00420EDE" w:rsidRPr="00E76614">
        <w:rPr>
          <w:rFonts w:cs="Calibri Light"/>
          <w:szCs w:val="24"/>
        </w:rPr>
        <w:t xml:space="preserve"> </w:t>
      </w:r>
      <w:r w:rsidR="00C9290F" w:rsidRPr="00E76614">
        <w:rPr>
          <w:rFonts w:cs="Calibri Light"/>
          <w:szCs w:val="24"/>
        </w:rPr>
        <w:t>providers</w:t>
      </w:r>
      <w:r w:rsidR="00420EDE" w:rsidRPr="00E76614">
        <w:rPr>
          <w:rFonts w:cs="Calibri Light"/>
          <w:szCs w:val="24"/>
        </w:rPr>
        <w:t xml:space="preserve"> </w:t>
      </w:r>
      <w:r w:rsidR="00C9290F" w:rsidRPr="00E76614">
        <w:rPr>
          <w:rFonts w:cs="Calibri Light"/>
          <w:szCs w:val="24"/>
        </w:rPr>
        <w:t>(PCPs)</w:t>
      </w:r>
      <w:r w:rsidR="00420EDE" w:rsidRPr="00E76614">
        <w:rPr>
          <w:rFonts w:cs="Calibri Light"/>
          <w:szCs w:val="24"/>
        </w:rPr>
        <w:t xml:space="preserve"> </w:t>
      </w:r>
      <w:r w:rsidR="000C2249" w:rsidRPr="00E76614">
        <w:rPr>
          <w:rFonts w:cs="Calibri Light"/>
          <w:szCs w:val="24"/>
        </w:rPr>
        <w:t>who</w:t>
      </w:r>
      <w:r w:rsidR="00420EDE" w:rsidRPr="00E76614">
        <w:rPr>
          <w:rFonts w:cs="Calibri Light"/>
          <w:szCs w:val="24"/>
        </w:rPr>
        <w:t xml:space="preserve"> </w:t>
      </w:r>
      <w:r w:rsidR="00C9290F" w:rsidRPr="00E76614">
        <w:rPr>
          <w:rFonts w:cs="Calibri Light"/>
          <w:szCs w:val="24"/>
        </w:rPr>
        <w:t>partner</w:t>
      </w:r>
      <w:r w:rsidR="00420EDE" w:rsidRPr="00E76614">
        <w:rPr>
          <w:rFonts w:cs="Calibri Light"/>
          <w:szCs w:val="24"/>
        </w:rPr>
        <w:t xml:space="preserve"> </w:t>
      </w:r>
      <w:r w:rsidR="00C9290F" w:rsidRPr="00E76614">
        <w:rPr>
          <w:rFonts w:cs="Calibri Light"/>
          <w:szCs w:val="24"/>
        </w:rPr>
        <w:t>with</w:t>
      </w:r>
      <w:r w:rsidR="00420EDE" w:rsidRPr="00E76614">
        <w:rPr>
          <w:rFonts w:cs="Calibri Light"/>
          <w:szCs w:val="24"/>
        </w:rPr>
        <w:t xml:space="preserve"> </w:t>
      </w:r>
      <w:r w:rsidR="00C9290F" w:rsidRPr="00E76614">
        <w:rPr>
          <w:rFonts w:cs="Calibri Light"/>
          <w:szCs w:val="24"/>
        </w:rPr>
        <w:t>one</w:t>
      </w:r>
      <w:r w:rsidR="00420EDE" w:rsidRPr="00E76614">
        <w:rPr>
          <w:rFonts w:cs="Calibri Light"/>
          <w:szCs w:val="24"/>
        </w:rPr>
        <w:t xml:space="preserve"> </w:t>
      </w:r>
      <w:r w:rsidR="00C9290F" w:rsidRPr="00E76614">
        <w:rPr>
          <w:rFonts w:cs="Calibri Light"/>
          <w:szCs w:val="24"/>
        </w:rPr>
        <w:t>managed</w:t>
      </w:r>
      <w:r w:rsidR="00420EDE" w:rsidRPr="00E76614">
        <w:rPr>
          <w:rFonts w:cs="Calibri Light"/>
          <w:szCs w:val="24"/>
        </w:rPr>
        <w:t xml:space="preserve"> </w:t>
      </w:r>
      <w:r w:rsidR="00C9290F" w:rsidRPr="00E76614">
        <w:rPr>
          <w:rFonts w:cs="Calibri Light"/>
          <w:szCs w:val="24"/>
        </w:rPr>
        <w:t>care</w:t>
      </w:r>
      <w:r w:rsidR="00420EDE" w:rsidRPr="00E76614">
        <w:rPr>
          <w:rFonts w:cs="Calibri Light"/>
          <w:szCs w:val="24"/>
        </w:rPr>
        <w:t xml:space="preserve"> </w:t>
      </w:r>
      <w:r w:rsidR="00C9290F" w:rsidRPr="00E76614">
        <w:rPr>
          <w:rFonts w:cs="Calibri Light"/>
          <w:szCs w:val="24"/>
        </w:rPr>
        <w:t>organization</w:t>
      </w:r>
      <w:r w:rsidR="00420EDE" w:rsidRPr="00E76614">
        <w:rPr>
          <w:rFonts w:cs="Calibri Light"/>
          <w:szCs w:val="24"/>
        </w:rPr>
        <w:t xml:space="preserve"> </w:t>
      </w:r>
      <w:r w:rsidR="00C9290F" w:rsidRPr="00E76614">
        <w:rPr>
          <w:rFonts w:cs="Calibri Light"/>
          <w:szCs w:val="24"/>
        </w:rPr>
        <w:t>(MCO)</w:t>
      </w:r>
      <w:r w:rsidR="00420EDE" w:rsidRPr="00E76614">
        <w:rPr>
          <w:rFonts w:cs="Calibri Light"/>
          <w:szCs w:val="24"/>
        </w:rPr>
        <w:t xml:space="preserve"> </w:t>
      </w:r>
      <w:r w:rsidR="00C9290F" w:rsidRPr="00E76614">
        <w:rPr>
          <w:rFonts w:cs="Calibri Light"/>
          <w:szCs w:val="24"/>
        </w:rPr>
        <w:t>to</w:t>
      </w:r>
      <w:r w:rsidR="00420EDE" w:rsidRPr="00E76614">
        <w:rPr>
          <w:rFonts w:cs="Calibri Light"/>
          <w:szCs w:val="24"/>
        </w:rPr>
        <w:t xml:space="preserve"> </w:t>
      </w:r>
      <w:r w:rsidR="00C9290F" w:rsidRPr="00E76614">
        <w:rPr>
          <w:rFonts w:cs="Calibri Light"/>
          <w:szCs w:val="24"/>
        </w:rPr>
        <w:t>create</w:t>
      </w:r>
      <w:r w:rsidR="00420EDE" w:rsidRPr="00E76614">
        <w:rPr>
          <w:rFonts w:cs="Calibri Light"/>
          <w:szCs w:val="24"/>
        </w:rPr>
        <w:t xml:space="preserve"> </w:t>
      </w:r>
      <w:r w:rsidR="00C9290F" w:rsidRPr="00E76614">
        <w:rPr>
          <w:rFonts w:cs="Calibri Light"/>
          <w:szCs w:val="24"/>
        </w:rPr>
        <w:t>a</w:t>
      </w:r>
      <w:r w:rsidR="00420EDE" w:rsidRPr="00E76614">
        <w:rPr>
          <w:rFonts w:cs="Calibri Light"/>
          <w:szCs w:val="24"/>
        </w:rPr>
        <w:t xml:space="preserve"> </w:t>
      </w:r>
      <w:r w:rsidR="00C9290F" w:rsidRPr="00E76614">
        <w:rPr>
          <w:rFonts w:cs="Calibri Light"/>
          <w:szCs w:val="24"/>
        </w:rPr>
        <w:t>full</w:t>
      </w:r>
      <w:r w:rsidR="00420EDE" w:rsidRPr="00E76614">
        <w:rPr>
          <w:rFonts w:cs="Calibri Light"/>
          <w:szCs w:val="24"/>
        </w:rPr>
        <w:t xml:space="preserve"> </w:t>
      </w:r>
      <w:r w:rsidR="00C9290F" w:rsidRPr="00E76614">
        <w:rPr>
          <w:rFonts w:cs="Calibri Light"/>
          <w:szCs w:val="24"/>
        </w:rPr>
        <w:t>network</w:t>
      </w:r>
      <w:r w:rsidR="00420EDE" w:rsidRPr="00E76614">
        <w:rPr>
          <w:rFonts w:cs="Calibri Light"/>
          <w:szCs w:val="24"/>
        </w:rPr>
        <w:t xml:space="preserve"> </w:t>
      </w:r>
      <w:r w:rsidR="00C9290F" w:rsidRPr="00E76614">
        <w:rPr>
          <w:rFonts w:cs="Calibri Light"/>
          <w:szCs w:val="24"/>
        </w:rPr>
        <w:t>of</w:t>
      </w:r>
      <w:r w:rsidR="00420EDE" w:rsidRPr="00E76614">
        <w:rPr>
          <w:rFonts w:cs="Calibri Light"/>
          <w:szCs w:val="24"/>
        </w:rPr>
        <w:t xml:space="preserve"> </w:t>
      </w:r>
      <w:r w:rsidR="00C9290F" w:rsidRPr="00E76614">
        <w:rPr>
          <w:rFonts w:cs="Calibri Light"/>
          <w:szCs w:val="24"/>
        </w:rPr>
        <w:t>providers,</w:t>
      </w:r>
      <w:r w:rsidR="00420EDE" w:rsidRPr="00E76614">
        <w:rPr>
          <w:rFonts w:cs="Calibri Light"/>
          <w:szCs w:val="24"/>
        </w:rPr>
        <w:t xml:space="preserve"> </w:t>
      </w:r>
      <w:r w:rsidR="00C9290F" w:rsidRPr="00E76614">
        <w:rPr>
          <w:rFonts w:cs="Calibri Light"/>
          <w:szCs w:val="24"/>
        </w:rPr>
        <w:t>including</w:t>
      </w:r>
      <w:r w:rsidR="00420EDE" w:rsidRPr="00E76614">
        <w:rPr>
          <w:rFonts w:cs="Calibri Light"/>
          <w:szCs w:val="24"/>
        </w:rPr>
        <w:t xml:space="preserve"> </w:t>
      </w:r>
      <w:r w:rsidR="00C9290F" w:rsidRPr="00E76614">
        <w:rPr>
          <w:rFonts w:cs="Calibri Light"/>
          <w:szCs w:val="24"/>
        </w:rPr>
        <w:t>specialists,</w:t>
      </w:r>
      <w:r w:rsidR="00420EDE" w:rsidRPr="00E76614">
        <w:rPr>
          <w:rFonts w:cs="Calibri Light"/>
          <w:szCs w:val="24"/>
        </w:rPr>
        <w:t xml:space="preserve"> </w:t>
      </w:r>
      <w:r w:rsidR="00C9290F" w:rsidRPr="00E76614">
        <w:rPr>
          <w:rFonts w:cs="Calibri Light"/>
          <w:szCs w:val="24"/>
        </w:rPr>
        <w:t>behavioral</w:t>
      </w:r>
      <w:r w:rsidR="00420EDE" w:rsidRPr="00E76614">
        <w:rPr>
          <w:rFonts w:cs="Calibri Light"/>
          <w:szCs w:val="24"/>
        </w:rPr>
        <w:t xml:space="preserve"> </w:t>
      </w:r>
      <w:r w:rsidR="00C9290F" w:rsidRPr="00E76614">
        <w:rPr>
          <w:rFonts w:cs="Calibri Light"/>
          <w:szCs w:val="24"/>
        </w:rPr>
        <w:t>health</w:t>
      </w:r>
      <w:r w:rsidR="00420EDE" w:rsidRPr="00E76614">
        <w:rPr>
          <w:rFonts w:cs="Calibri Light"/>
          <w:szCs w:val="24"/>
        </w:rPr>
        <w:t xml:space="preserve"> </w:t>
      </w:r>
      <w:r w:rsidR="00C9290F" w:rsidRPr="00E76614">
        <w:rPr>
          <w:rFonts w:cs="Calibri Light"/>
          <w:szCs w:val="24"/>
        </w:rPr>
        <w:t>providers,</w:t>
      </w:r>
      <w:r w:rsidR="00420EDE" w:rsidRPr="00E76614">
        <w:rPr>
          <w:rFonts w:cs="Calibri Light"/>
          <w:szCs w:val="24"/>
        </w:rPr>
        <w:t xml:space="preserve"> </w:t>
      </w:r>
      <w:r w:rsidR="00C9290F" w:rsidRPr="00E76614">
        <w:rPr>
          <w:rFonts w:cs="Calibri Light"/>
          <w:szCs w:val="24"/>
        </w:rPr>
        <w:t>and</w:t>
      </w:r>
      <w:r w:rsidR="00420EDE" w:rsidRPr="00E76614">
        <w:rPr>
          <w:rFonts w:cs="Calibri Light"/>
          <w:szCs w:val="24"/>
        </w:rPr>
        <w:t xml:space="preserve"> </w:t>
      </w:r>
      <w:r w:rsidR="00C9290F" w:rsidRPr="00E76614">
        <w:rPr>
          <w:rFonts w:cs="Calibri Light"/>
          <w:szCs w:val="24"/>
        </w:rPr>
        <w:t>hospitals.</w:t>
      </w:r>
      <w:r w:rsidR="00420EDE" w:rsidRPr="00E76614">
        <w:rPr>
          <w:rFonts w:cs="Calibri Light"/>
          <w:szCs w:val="24"/>
        </w:rPr>
        <w:t xml:space="preserve"> </w:t>
      </w:r>
      <w:r w:rsidR="00C9290F" w:rsidRPr="00E76614">
        <w:rPr>
          <w:rFonts w:cs="Calibri Light"/>
          <w:szCs w:val="24"/>
        </w:rPr>
        <w:t>To</w:t>
      </w:r>
      <w:r w:rsidR="00420EDE" w:rsidRPr="00E76614">
        <w:rPr>
          <w:rFonts w:cs="Calibri Light"/>
          <w:szCs w:val="24"/>
        </w:rPr>
        <w:t xml:space="preserve"> </w:t>
      </w:r>
      <w:r w:rsidR="00C9290F" w:rsidRPr="00E76614">
        <w:rPr>
          <w:rFonts w:cs="Calibri Light"/>
          <w:szCs w:val="24"/>
        </w:rPr>
        <w:t>select</w:t>
      </w:r>
      <w:r w:rsidR="00420EDE" w:rsidRPr="00E76614">
        <w:rPr>
          <w:rFonts w:cs="Calibri Light"/>
          <w:szCs w:val="24"/>
        </w:rPr>
        <w:t xml:space="preserve"> </w:t>
      </w:r>
      <w:r w:rsidR="00C9290F" w:rsidRPr="00E76614">
        <w:rPr>
          <w:rFonts w:cs="Calibri Light"/>
          <w:szCs w:val="24"/>
        </w:rPr>
        <w:t>an</w:t>
      </w:r>
      <w:r w:rsidR="00420EDE" w:rsidRPr="00E76614">
        <w:rPr>
          <w:rFonts w:cs="Calibri Light"/>
          <w:szCs w:val="24"/>
        </w:rPr>
        <w:t xml:space="preserve"> </w:t>
      </w:r>
      <w:r w:rsidR="00C9290F" w:rsidRPr="00E76614">
        <w:rPr>
          <w:rFonts w:cs="Calibri Light"/>
          <w:szCs w:val="24"/>
        </w:rPr>
        <w:t>ACPP,</w:t>
      </w:r>
      <w:r w:rsidR="00420EDE" w:rsidRPr="00E76614">
        <w:rPr>
          <w:rFonts w:cs="Calibri Light"/>
          <w:szCs w:val="24"/>
        </w:rPr>
        <w:t xml:space="preserve"> </w:t>
      </w:r>
      <w:r w:rsidR="00C9290F" w:rsidRPr="00E76614">
        <w:rPr>
          <w:rFonts w:cs="Calibri Light"/>
          <w:szCs w:val="24"/>
        </w:rPr>
        <w:t>a</w:t>
      </w:r>
      <w:r w:rsidR="00420EDE" w:rsidRPr="00E76614">
        <w:rPr>
          <w:rFonts w:cs="Calibri Light"/>
          <w:szCs w:val="24"/>
        </w:rPr>
        <w:t xml:space="preserve"> </w:t>
      </w:r>
      <w:r w:rsidR="00C9290F" w:rsidRPr="00E76614">
        <w:rPr>
          <w:rFonts w:cs="Calibri Light"/>
          <w:szCs w:val="24"/>
        </w:rPr>
        <w:t>MassHealth</w:t>
      </w:r>
      <w:r w:rsidR="00420EDE" w:rsidRPr="00E76614">
        <w:rPr>
          <w:rFonts w:cs="Calibri Light"/>
          <w:szCs w:val="24"/>
        </w:rPr>
        <w:t xml:space="preserve"> </w:t>
      </w:r>
      <w:r w:rsidR="00C9290F" w:rsidRPr="00E76614">
        <w:rPr>
          <w:rFonts w:cs="Calibri Light"/>
          <w:szCs w:val="24"/>
        </w:rPr>
        <w:t>enrollee</w:t>
      </w:r>
      <w:r w:rsidR="00420EDE" w:rsidRPr="00E76614">
        <w:rPr>
          <w:rFonts w:cs="Calibri Light"/>
          <w:szCs w:val="24"/>
        </w:rPr>
        <w:t xml:space="preserve"> </w:t>
      </w:r>
      <w:r w:rsidR="00C9290F" w:rsidRPr="00E76614">
        <w:rPr>
          <w:rFonts w:cs="Calibri Light"/>
          <w:szCs w:val="24"/>
        </w:rPr>
        <w:t>must</w:t>
      </w:r>
      <w:r w:rsidR="00420EDE" w:rsidRPr="00E76614">
        <w:rPr>
          <w:rFonts w:cs="Calibri Light"/>
          <w:szCs w:val="24"/>
        </w:rPr>
        <w:t xml:space="preserve"> </w:t>
      </w:r>
      <w:r w:rsidR="00C9290F" w:rsidRPr="00E76614">
        <w:rPr>
          <w:rFonts w:cs="Calibri Light"/>
          <w:szCs w:val="24"/>
        </w:rPr>
        <w:t>live</w:t>
      </w:r>
      <w:r w:rsidR="00420EDE" w:rsidRPr="00E76614">
        <w:rPr>
          <w:rFonts w:cs="Calibri Light"/>
          <w:szCs w:val="24"/>
        </w:rPr>
        <w:t xml:space="preserve"> </w:t>
      </w:r>
      <w:r w:rsidR="00C9290F" w:rsidRPr="00E76614">
        <w:rPr>
          <w:rFonts w:cs="Calibri Light"/>
          <w:szCs w:val="24"/>
        </w:rPr>
        <w:t>in</w:t>
      </w:r>
      <w:r w:rsidR="00420EDE" w:rsidRPr="00E76614">
        <w:rPr>
          <w:rFonts w:cs="Calibri Light"/>
          <w:szCs w:val="24"/>
        </w:rPr>
        <w:t xml:space="preserve"> </w:t>
      </w:r>
      <w:r w:rsidR="00C9290F" w:rsidRPr="00E76614">
        <w:rPr>
          <w:rFonts w:cs="Calibri Light"/>
          <w:szCs w:val="24"/>
        </w:rPr>
        <w:t>the</w:t>
      </w:r>
      <w:r w:rsidR="00420EDE" w:rsidRPr="00E76614">
        <w:rPr>
          <w:rFonts w:cs="Calibri Light"/>
          <w:szCs w:val="24"/>
        </w:rPr>
        <w:t xml:space="preserve"> </w:t>
      </w:r>
      <w:r w:rsidR="00C9290F" w:rsidRPr="00E76614">
        <w:rPr>
          <w:rFonts w:cs="Calibri Light"/>
          <w:szCs w:val="24"/>
        </w:rPr>
        <w:t>plan’s</w:t>
      </w:r>
      <w:r w:rsidR="00420EDE" w:rsidRPr="00E76614">
        <w:rPr>
          <w:rFonts w:cs="Calibri Light"/>
          <w:szCs w:val="24"/>
        </w:rPr>
        <w:t xml:space="preserve"> </w:t>
      </w:r>
      <w:r w:rsidR="00C9290F" w:rsidRPr="00E76614">
        <w:rPr>
          <w:rFonts w:cs="Calibri Light"/>
          <w:szCs w:val="24"/>
        </w:rPr>
        <w:t>service</w:t>
      </w:r>
      <w:r w:rsidR="00420EDE" w:rsidRPr="00E76614">
        <w:rPr>
          <w:rFonts w:cs="Calibri Light"/>
          <w:szCs w:val="24"/>
        </w:rPr>
        <w:t xml:space="preserve"> </w:t>
      </w:r>
      <w:r w:rsidR="00C9290F" w:rsidRPr="00E76614">
        <w:rPr>
          <w:rFonts w:cs="Calibri Light"/>
          <w:szCs w:val="24"/>
        </w:rPr>
        <w:t>area</w:t>
      </w:r>
      <w:r w:rsidR="00420EDE" w:rsidRPr="00E76614">
        <w:rPr>
          <w:rFonts w:cs="Calibri Light"/>
          <w:szCs w:val="24"/>
        </w:rPr>
        <w:t xml:space="preserve"> </w:t>
      </w:r>
      <w:r w:rsidR="00C9290F" w:rsidRPr="00E76614">
        <w:rPr>
          <w:rFonts w:cs="Calibri Light"/>
          <w:szCs w:val="24"/>
        </w:rPr>
        <w:t>and</w:t>
      </w:r>
      <w:r w:rsidR="00420EDE" w:rsidRPr="00E76614">
        <w:rPr>
          <w:rFonts w:cs="Calibri Light"/>
          <w:szCs w:val="24"/>
        </w:rPr>
        <w:t xml:space="preserve"> </w:t>
      </w:r>
      <w:r w:rsidR="00C9290F" w:rsidRPr="00E76614">
        <w:rPr>
          <w:rFonts w:cs="Calibri Light"/>
          <w:szCs w:val="24"/>
        </w:rPr>
        <w:t>must</w:t>
      </w:r>
      <w:r w:rsidR="00420EDE" w:rsidRPr="00E76614">
        <w:rPr>
          <w:rFonts w:cs="Calibri Light"/>
          <w:szCs w:val="24"/>
        </w:rPr>
        <w:t xml:space="preserve"> </w:t>
      </w:r>
      <w:r w:rsidR="00C9290F" w:rsidRPr="00E76614">
        <w:rPr>
          <w:rFonts w:cs="Calibri Light"/>
          <w:szCs w:val="24"/>
        </w:rPr>
        <w:t>use</w:t>
      </w:r>
      <w:r w:rsidR="00420EDE" w:rsidRPr="00E76614">
        <w:rPr>
          <w:rFonts w:cs="Calibri Light"/>
          <w:szCs w:val="24"/>
        </w:rPr>
        <w:t xml:space="preserve"> </w:t>
      </w:r>
      <w:r w:rsidR="00C9290F" w:rsidRPr="00E76614">
        <w:rPr>
          <w:rFonts w:cs="Calibri Light"/>
          <w:szCs w:val="24"/>
        </w:rPr>
        <w:t>the</w:t>
      </w:r>
      <w:r w:rsidR="00420EDE" w:rsidRPr="00E76614">
        <w:rPr>
          <w:rFonts w:cs="Calibri Light"/>
          <w:szCs w:val="24"/>
        </w:rPr>
        <w:t xml:space="preserve"> </w:t>
      </w:r>
      <w:r w:rsidR="00C9290F" w:rsidRPr="00E76614">
        <w:rPr>
          <w:rFonts w:cs="Calibri Light"/>
          <w:szCs w:val="24"/>
        </w:rPr>
        <w:t>plan’s</w:t>
      </w:r>
      <w:r w:rsidR="00420EDE" w:rsidRPr="00E76614">
        <w:rPr>
          <w:rFonts w:cs="Calibri Light"/>
          <w:szCs w:val="24"/>
        </w:rPr>
        <w:t xml:space="preserve"> </w:t>
      </w:r>
      <w:r w:rsidR="00C9290F" w:rsidRPr="00E76614">
        <w:rPr>
          <w:rFonts w:cs="Calibri Light"/>
          <w:szCs w:val="24"/>
        </w:rPr>
        <w:t>provider</w:t>
      </w:r>
      <w:r w:rsidR="00420EDE" w:rsidRPr="00E76614">
        <w:rPr>
          <w:rFonts w:cs="Calibri Light"/>
          <w:szCs w:val="24"/>
        </w:rPr>
        <w:t xml:space="preserve"> </w:t>
      </w:r>
      <w:r w:rsidR="00C9290F" w:rsidRPr="00E76614">
        <w:rPr>
          <w:rFonts w:cs="Calibri Light"/>
          <w:szCs w:val="24"/>
        </w:rPr>
        <w:t>network.</w:t>
      </w:r>
      <w:r w:rsidR="00420EDE" w:rsidRPr="00E76614">
        <w:rPr>
          <w:rFonts w:cs="Calibri Light"/>
          <w:szCs w:val="24"/>
        </w:rPr>
        <w:t xml:space="preserve"> </w:t>
      </w:r>
      <w:r w:rsidR="00C9290F" w:rsidRPr="00E76614">
        <w:rPr>
          <w:rFonts w:cs="Calibri Light"/>
          <w:szCs w:val="24"/>
        </w:rPr>
        <w:t>ACPPs</w:t>
      </w:r>
      <w:r w:rsidR="00420EDE" w:rsidRPr="00E76614">
        <w:rPr>
          <w:rFonts w:cs="Calibri Light"/>
          <w:szCs w:val="24"/>
        </w:rPr>
        <w:t xml:space="preserve"> </w:t>
      </w:r>
      <w:r w:rsidR="00C9290F" w:rsidRPr="00E76614">
        <w:rPr>
          <w:rFonts w:cs="Calibri Light"/>
          <w:szCs w:val="24"/>
        </w:rPr>
        <w:t>are</w:t>
      </w:r>
      <w:r w:rsidR="00420EDE" w:rsidRPr="00E76614">
        <w:rPr>
          <w:rFonts w:cs="Calibri Light"/>
          <w:szCs w:val="24"/>
        </w:rPr>
        <w:t xml:space="preserve"> </w:t>
      </w:r>
      <w:r w:rsidR="00C9290F" w:rsidRPr="00E76614">
        <w:rPr>
          <w:rFonts w:cs="Calibri Light"/>
          <w:szCs w:val="24"/>
        </w:rPr>
        <w:t>accountable</w:t>
      </w:r>
      <w:r w:rsidR="00420EDE" w:rsidRPr="00E76614">
        <w:rPr>
          <w:rFonts w:cs="Calibri Light"/>
          <w:szCs w:val="24"/>
        </w:rPr>
        <w:t xml:space="preserve"> </w:t>
      </w:r>
      <w:r w:rsidR="00C9290F" w:rsidRPr="00E76614">
        <w:rPr>
          <w:rFonts w:cs="Calibri Light"/>
          <w:szCs w:val="24"/>
        </w:rPr>
        <w:t>care</w:t>
      </w:r>
      <w:r w:rsidR="00420EDE" w:rsidRPr="00E76614">
        <w:rPr>
          <w:rFonts w:cs="Calibri Light"/>
          <w:szCs w:val="24"/>
        </w:rPr>
        <w:t xml:space="preserve"> </w:t>
      </w:r>
      <w:r w:rsidR="00C9290F" w:rsidRPr="00E76614">
        <w:rPr>
          <w:rFonts w:cs="Calibri Light"/>
          <w:szCs w:val="24"/>
        </w:rPr>
        <w:t>organizations</w:t>
      </w:r>
      <w:r w:rsidR="00420EDE" w:rsidRPr="00E76614">
        <w:rPr>
          <w:rFonts w:cs="Calibri Light"/>
          <w:szCs w:val="24"/>
        </w:rPr>
        <w:t xml:space="preserve"> </w:t>
      </w:r>
      <w:r w:rsidR="00C9290F" w:rsidRPr="00E76614">
        <w:rPr>
          <w:rFonts w:cs="Calibri Light"/>
          <w:szCs w:val="24"/>
        </w:rPr>
        <w:t>(ACOs)</w:t>
      </w:r>
      <w:r w:rsidR="00420EDE" w:rsidRPr="00E76614">
        <w:rPr>
          <w:rFonts w:cs="Calibri Light"/>
          <w:szCs w:val="24"/>
        </w:rPr>
        <w:t xml:space="preserve"> </w:t>
      </w:r>
      <w:r w:rsidR="00C9290F" w:rsidRPr="00E76614">
        <w:rPr>
          <w:rFonts w:cs="Calibri Light"/>
          <w:szCs w:val="24"/>
        </w:rPr>
        <w:t>paid</w:t>
      </w:r>
      <w:r w:rsidR="00420EDE" w:rsidRPr="00E76614">
        <w:rPr>
          <w:rFonts w:cs="Calibri Light"/>
          <w:szCs w:val="24"/>
        </w:rPr>
        <w:t xml:space="preserve"> </w:t>
      </w:r>
      <w:r w:rsidR="00C9290F" w:rsidRPr="00E76614">
        <w:rPr>
          <w:rFonts w:cs="Calibri Light"/>
          <w:szCs w:val="24"/>
        </w:rPr>
        <w:t>for</w:t>
      </w:r>
      <w:r w:rsidR="00420EDE" w:rsidRPr="00E76614">
        <w:rPr>
          <w:rFonts w:cs="Calibri Light"/>
          <w:szCs w:val="24"/>
        </w:rPr>
        <w:t xml:space="preserve"> </w:t>
      </w:r>
      <w:r w:rsidR="00C9290F" w:rsidRPr="00E76614">
        <w:rPr>
          <w:rFonts w:cs="Calibri Light"/>
          <w:szCs w:val="24"/>
        </w:rPr>
        <w:t>value</w:t>
      </w:r>
      <w:r w:rsidR="00420EDE" w:rsidRPr="00E76614">
        <w:rPr>
          <w:rFonts w:cs="Calibri Light"/>
          <w:szCs w:val="24"/>
        </w:rPr>
        <w:t xml:space="preserve"> </w:t>
      </w:r>
      <w:r w:rsidR="00C9290F" w:rsidRPr="00E76614">
        <w:rPr>
          <w:rFonts w:cs="Calibri Light"/>
          <w:szCs w:val="24"/>
        </w:rPr>
        <w:t>of</w:t>
      </w:r>
      <w:r w:rsidR="00420EDE" w:rsidRPr="00E76614">
        <w:rPr>
          <w:rFonts w:cs="Calibri Light"/>
          <w:szCs w:val="24"/>
        </w:rPr>
        <w:t xml:space="preserve"> </w:t>
      </w:r>
      <w:r w:rsidR="00C9290F" w:rsidRPr="00E76614">
        <w:rPr>
          <w:rFonts w:cs="Calibri Light"/>
          <w:szCs w:val="24"/>
        </w:rPr>
        <w:t>provided</w:t>
      </w:r>
      <w:r w:rsidR="00420EDE" w:rsidRPr="00E76614">
        <w:rPr>
          <w:rFonts w:cs="Calibri Light"/>
          <w:szCs w:val="24"/>
        </w:rPr>
        <w:t xml:space="preserve"> </w:t>
      </w:r>
      <w:r w:rsidR="00C9290F" w:rsidRPr="00E76614">
        <w:rPr>
          <w:rFonts w:cs="Calibri Light"/>
          <w:szCs w:val="24"/>
        </w:rPr>
        <w:t>care.</w:t>
      </w:r>
      <w:r w:rsidR="00420EDE" w:rsidRPr="00E76614">
        <w:rPr>
          <w:rFonts w:cs="Calibri Light"/>
          <w:szCs w:val="24"/>
        </w:rPr>
        <w:t xml:space="preserve"> </w:t>
      </w:r>
      <w:r w:rsidR="000C2249" w:rsidRPr="00E76614">
        <w:rPr>
          <w:rFonts w:cs="Calibri Light"/>
          <w:szCs w:val="24"/>
        </w:rPr>
        <w:t>ACOs</w:t>
      </w:r>
      <w:r w:rsidR="00420EDE" w:rsidRPr="00E76614">
        <w:rPr>
          <w:rFonts w:cs="Calibri Light"/>
          <w:szCs w:val="24"/>
        </w:rPr>
        <w:t xml:space="preserve"> </w:t>
      </w:r>
      <w:r w:rsidR="00B35AD2" w:rsidRPr="00E76614">
        <w:rPr>
          <w:rFonts w:cs="Calibri Light"/>
          <w:szCs w:val="24"/>
        </w:rPr>
        <w:t>share</w:t>
      </w:r>
      <w:r w:rsidR="00420EDE" w:rsidRPr="00E76614">
        <w:rPr>
          <w:rFonts w:cs="Calibri Light"/>
          <w:szCs w:val="24"/>
        </w:rPr>
        <w:t xml:space="preserve"> </w:t>
      </w:r>
      <w:r w:rsidR="00C9290F" w:rsidRPr="00E76614">
        <w:rPr>
          <w:rFonts w:cs="Calibri Light"/>
          <w:szCs w:val="24"/>
        </w:rPr>
        <w:t>a</w:t>
      </w:r>
      <w:r w:rsidR="00420EDE" w:rsidRPr="00E76614">
        <w:rPr>
          <w:rFonts w:cs="Calibri Light"/>
          <w:szCs w:val="24"/>
        </w:rPr>
        <w:t xml:space="preserve"> </w:t>
      </w:r>
      <w:r w:rsidR="00C9290F" w:rsidRPr="00E76614">
        <w:rPr>
          <w:rFonts w:cs="Calibri Light"/>
          <w:szCs w:val="24"/>
        </w:rPr>
        <w:t>portion</w:t>
      </w:r>
      <w:r w:rsidR="00420EDE" w:rsidRPr="00E76614">
        <w:rPr>
          <w:rFonts w:cs="Calibri Light"/>
          <w:szCs w:val="24"/>
        </w:rPr>
        <w:t xml:space="preserve"> </w:t>
      </w:r>
      <w:r w:rsidR="00C9290F" w:rsidRPr="00E76614">
        <w:rPr>
          <w:rFonts w:cs="Calibri Light"/>
          <w:szCs w:val="24"/>
        </w:rPr>
        <w:t>of</w:t>
      </w:r>
      <w:r w:rsidR="00420EDE" w:rsidRPr="00E76614">
        <w:rPr>
          <w:rFonts w:cs="Calibri Light"/>
          <w:szCs w:val="24"/>
        </w:rPr>
        <w:t xml:space="preserve"> </w:t>
      </w:r>
      <w:r w:rsidR="00C9290F" w:rsidRPr="00E76614">
        <w:rPr>
          <w:rFonts w:cs="Calibri Light"/>
          <w:szCs w:val="24"/>
        </w:rPr>
        <w:t>any</w:t>
      </w:r>
      <w:r w:rsidR="00420EDE" w:rsidRPr="00E76614">
        <w:rPr>
          <w:rFonts w:cs="Calibri Light"/>
          <w:szCs w:val="24"/>
        </w:rPr>
        <w:t xml:space="preserve"> </w:t>
      </w:r>
      <w:r w:rsidR="00C9290F" w:rsidRPr="00E76614">
        <w:rPr>
          <w:rFonts w:cs="Calibri Light"/>
          <w:szCs w:val="24"/>
        </w:rPr>
        <w:t>savings</w:t>
      </w:r>
      <w:r w:rsidR="00420EDE" w:rsidRPr="00E76614">
        <w:rPr>
          <w:rFonts w:cs="Calibri Light"/>
          <w:szCs w:val="24"/>
        </w:rPr>
        <w:t xml:space="preserve"> </w:t>
      </w:r>
      <w:r w:rsidR="00C9290F" w:rsidRPr="00E76614">
        <w:rPr>
          <w:rFonts w:cs="Calibri Light"/>
          <w:szCs w:val="24"/>
        </w:rPr>
        <w:t>they</w:t>
      </w:r>
      <w:r w:rsidR="00420EDE" w:rsidRPr="00E76614">
        <w:rPr>
          <w:rFonts w:cs="Calibri Light"/>
          <w:szCs w:val="24"/>
        </w:rPr>
        <w:t xml:space="preserve"> </w:t>
      </w:r>
      <w:r w:rsidR="00C9290F" w:rsidRPr="00E76614">
        <w:rPr>
          <w:rFonts w:cs="Calibri Light"/>
          <w:szCs w:val="24"/>
        </w:rPr>
        <w:t>accrue,</w:t>
      </w:r>
      <w:r w:rsidR="00420EDE" w:rsidRPr="00E76614">
        <w:rPr>
          <w:rFonts w:cs="Calibri Light"/>
          <w:szCs w:val="24"/>
        </w:rPr>
        <w:t xml:space="preserve"> </w:t>
      </w:r>
      <w:r w:rsidR="00C9290F" w:rsidRPr="00E76614">
        <w:rPr>
          <w:rFonts w:cs="Calibri Light"/>
          <w:szCs w:val="24"/>
        </w:rPr>
        <w:t>but</w:t>
      </w:r>
      <w:r w:rsidR="00420EDE" w:rsidRPr="00E76614">
        <w:rPr>
          <w:rFonts w:cs="Calibri Light"/>
          <w:szCs w:val="24"/>
        </w:rPr>
        <w:t xml:space="preserve"> </w:t>
      </w:r>
      <w:r w:rsidR="00C9290F" w:rsidRPr="00E76614">
        <w:rPr>
          <w:rFonts w:cs="Calibri Light"/>
          <w:szCs w:val="24"/>
        </w:rPr>
        <w:t>the</w:t>
      </w:r>
      <w:r w:rsidR="00420EDE" w:rsidRPr="00E76614">
        <w:rPr>
          <w:rFonts w:cs="Calibri Light"/>
          <w:szCs w:val="24"/>
        </w:rPr>
        <w:t xml:space="preserve"> </w:t>
      </w:r>
      <w:r w:rsidR="00C9290F" w:rsidRPr="00E76614">
        <w:rPr>
          <w:rFonts w:cs="Calibri Light"/>
          <w:szCs w:val="24"/>
        </w:rPr>
        <w:t>amount</w:t>
      </w:r>
      <w:r w:rsidR="00420EDE" w:rsidRPr="00E76614">
        <w:rPr>
          <w:rFonts w:cs="Calibri Light"/>
          <w:szCs w:val="24"/>
        </w:rPr>
        <w:t xml:space="preserve"> </w:t>
      </w:r>
      <w:r w:rsidR="00C9290F" w:rsidRPr="00E76614">
        <w:rPr>
          <w:rFonts w:cs="Calibri Light"/>
          <w:szCs w:val="24"/>
        </w:rPr>
        <w:t>of</w:t>
      </w:r>
      <w:r w:rsidR="00420EDE" w:rsidRPr="00E76614">
        <w:rPr>
          <w:rFonts w:cs="Calibri Light"/>
          <w:szCs w:val="24"/>
        </w:rPr>
        <w:t xml:space="preserve"> </w:t>
      </w:r>
      <w:r w:rsidR="00C9290F" w:rsidRPr="00E76614">
        <w:rPr>
          <w:rFonts w:cs="Calibri Light"/>
          <w:szCs w:val="24"/>
        </w:rPr>
        <w:t>savings</w:t>
      </w:r>
      <w:r w:rsidR="00420EDE" w:rsidRPr="00E76614">
        <w:rPr>
          <w:rFonts w:cs="Calibri Light"/>
          <w:szCs w:val="24"/>
        </w:rPr>
        <w:t xml:space="preserve"> </w:t>
      </w:r>
      <w:r w:rsidR="00C9290F" w:rsidRPr="00E76614">
        <w:rPr>
          <w:rFonts w:cs="Calibri Light"/>
          <w:szCs w:val="24"/>
        </w:rPr>
        <w:t>they</w:t>
      </w:r>
      <w:r w:rsidR="00420EDE" w:rsidRPr="00E76614">
        <w:rPr>
          <w:rFonts w:cs="Calibri Light"/>
          <w:szCs w:val="24"/>
        </w:rPr>
        <w:t xml:space="preserve"> </w:t>
      </w:r>
      <w:r w:rsidR="00C9290F" w:rsidRPr="00E76614">
        <w:rPr>
          <w:rFonts w:cs="Calibri Light"/>
          <w:szCs w:val="24"/>
        </w:rPr>
        <w:t>earn</w:t>
      </w:r>
      <w:r w:rsidR="00420EDE" w:rsidRPr="00E76614">
        <w:rPr>
          <w:rFonts w:cs="Calibri Light"/>
          <w:szCs w:val="24"/>
        </w:rPr>
        <w:t xml:space="preserve"> </w:t>
      </w:r>
      <w:r w:rsidR="00C9290F" w:rsidRPr="00E76614">
        <w:rPr>
          <w:rFonts w:cs="Calibri Light"/>
          <w:szCs w:val="24"/>
        </w:rPr>
        <w:t>depends</w:t>
      </w:r>
      <w:r w:rsidR="00420EDE" w:rsidRPr="00E76614">
        <w:rPr>
          <w:rFonts w:cs="Calibri Light"/>
          <w:szCs w:val="24"/>
        </w:rPr>
        <w:t xml:space="preserve"> </w:t>
      </w:r>
      <w:r w:rsidR="00C9290F" w:rsidRPr="00E76614">
        <w:rPr>
          <w:rFonts w:cs="Calibri Light"/>
          <w:szCs w:val="24"/>
        </w:rPr>
        <w:t>on</w:t>
      </w:r>
      <w:r w:rsidR="00420EDE" w:rsidRPr="00E76614">
        <w:rPr>
          <w:rFonts w:cs="Calibri Light"/>
          <w:szCs w:val="24"/>
        </w:rPr>
        <w:t xml:space="preserve"> </w:t>
      </w:r>
      <w:r w:rsidR="00C9290F" w:rsidRPr="00E76614">
        <w:rPr>
          <w:rFonts w:cs="Calibri Light"/>
          <w:szCs w:val="24"/>
        </w:rPr>
        <w:t>the</w:t>
      </w:r>
      <w:r w:rsidR="00420EDE" w:rsidRPr="00E76614">
        <w:rPr>
          <w:rFonts w:cs="Calibri Light"/>
          <w:szCs w:val="24"/>
        </w:rPr>
        <w:t xml:space="preserve"> </w:t>
      </w:r>
      <w:r w:rsidR="00C9290F" w:rsidRPr="00E76614">
        <w:rPr>
          <w:rFonts w:cs="Calibri Light"/>
          <w:szCs w:val="24"/>
        </w:rPr>
        <w:t>quality</w:t>
      </w:r>
      <w:r w:rsidR="00420EDE" w:rsidRPr="00E76614">
        <w:rPr>
          <w:rFonts w:cs="Calibri Light"/>
          <w:szCs w:val="24"/>
        </w:rPr>
        <w:t xml:space="preserve"> </w:t>
      </w:r>
      <w:r w:rsidR="00C9290F" w:rsidRPr="00E76614">
        <w:rPr>
          <w:rFonts w:cs="Calibri Light"/>
          <w:szCs w:val="24"/>
        </w:rPr>
        <w:t>of</w:t>
      </w:r>
      <w:r w:rsidR="00420EDE" w:rsidRPr="00E76614">
        <w:rPr>
          <w:rFonts w:cs="Calibri Light"/>
          <w:szCs w:val="24"/>
        </w:rPr>
        <w:t xml:space="preserve"> </w:t>
      </w:r>
      <w:r w:rsidR="00C9290F" w:rsidRPr="00E76614">
        <w:rPr>
          <w:rFonts w:cs="Calibri Light"/>
          <w:szCs w:val="24"/>
        </w:rPr>
        <w:t>care</w:t>
      </w:r>
      <w:r w:rsidR="00420EDE" w:rsidRPr="00E76614">
        <w:rPr>
          <w:rFonts w:cs="Calibri Light"/>
          <w:szCs w:val="24"/>
        </w:rPr>
        <w:t xml:space="preserve"> </w:t>
      </w:r>
      <w:r w:rsidR="00C9290F" w:rsidRPr="00E76614">
        <w:rPr>
          <w:rFonts w:cs="Calibri Light"/>
          <w:szCs w:val="24"/>
        </w:rPr>
        <w:t>they</w:t>
      </w:r>
      <w:r w:rsidR="00420EDE" w:rsidRPr="00E76614">
        <w:rPr>
          <w:rFonts w:cs="Calibri Light"/>
          <w:szCs w:val="24"/>
        </w:rPr>
        <w:t xml:space="preserve"> </w:t>
      </w:r>
      <w:r w:rsidR="00C9290F" w:rsidRPr="00E76614">
        <w:rPr>
          <w:rFonts w:cs="Calibri Light"/>
          <w:szCs w:val="24"/>
        </w:rPr>
        <w:t>provide.</w:t>
      </w:r>
      <w:r w:rsidR="00420EDE" w:rsidRPr="00E76614">
        <w:rPr>
          <w:rFonts w:cs="Calibri Light"/>
          <w:szCs w:val="24"/>
        </w:rPr>
        <w:t xml:space="preserve"> </w:t>
      </w:r>
      <w:r w:rsidR="00C9290F" w:rsidRPr="00E76614">
        <w:rPr>
          <w:rFonts w:cs="Calibri Light"/>
          <w:szCs w:val="24"/>
        </w:rPr>
        <w:t>Quality</w:t>
      </w:r>
      <w:r w:rsidR="00420EDE" w:rsidRPr="00E76614">
        <w:rPr>
          <w:rFonts w:cs="Calibri Light"/>
          <w:szCs w:val="24"/>
        </w:rPr>
        <w:t xml:space="preserve"> </w:t>
      </w:r>
      <w:r w:rsidR="00C9290F" w:rsidRPr="00E76614">
        <w:rPr>
          <w:rFonts w:cs="Calibri Light"/>
          <w:szCs w:val="24"/>
        </w:rPr>
        <w:t>of</w:t>
      </w:r>
      <w:r w:rsidR="00420EDE" w:rsidRPr="00E76614">
        <w:rPr>
          <w:rFonts w:cs="Calibri Light"/>
          <w:szCs w:val="24"/>
        </w:rPr>
        <w:t xml:space="preserve"> </w:t>
      </w:r>
      <w:r w:rsidR="00C9290F" w:rsidRPr="00E76614">
        <w:rPr>
          <w:rFonts w:cs="Calibri Light"/>
          <w:szCs w:val="24"/>
        </w:rPr>
        <w:t>care</w:t>
      </w:r>
      <w:r w:rsidR="00420EDE" w:rsidRPr="00E76614">
        <w:rPr>
          <w:rFonts w:cs="Calibri Light"/>
          <w:szCs w:val="24"/>
        </w:rPr>
        <w:t xml:space="preserve"> </w:t>
      </w:r>
      <w:r w:rsidR="00C9290F" w:rsidRPr="00E76614">
        <w:rPr>
          <w:rFonts w:cs="Calibri Light"/>
          <w:szCs w:val="24"/>
        </w:rPr>
        <w:t>is</w:t>
      </w:r>
      <w:r w:rsidR="00420EDE" w:rsidRPr="00E76614">
        <w:rPr>
          <w:rFonts w:cs="Calibri Light"/>
          <w:szCs w:val="24"/>
        </w:rPr>
        <w:t xml:space="preserve"> </w:t>
      </w:r>
      <w:r w:rsidR="00C9290F" w:rsidRPr="00E76614">
        <w:rPr>
          <w:rFonts w:cs="Calibri Light"/>
          <w:szCs w:val="24"/>
        </w:rPr>
        <w:t>determined</w:t>
      </w:r>
      <w:r w:rsidR="00420EDE" w:rsidRPr="00E76614">
        <w:rPr>
          <w:rFonts w:cs="Calibri Light"/>
          <w:szCs w:val="24"/>
        </w:rPr>
        <w:t xml:space="preserve"> </w:t>
      </w:r>
      <w:r w:rsidR="00C9290F" w:rsidRPr="00E76614">
        <w:rPr>
          <w:rFonts w:cs="Calibri Light"/>
          <w:szCs w:val="24"/>
        </w:rPr>
        <w:t>based</w:t>
      </w:r>
      <w:r w:rsidR="00420EDE" w:rsidRPr="00E76614">
        <w:rPr>
          <w:rFonts w:cs="Calibri Light"/>
          <w:szCs w:val="24"/>
        </w:rPr>
        <w:t xml:space="preserve"> </w:t>
      </w:r>
      <w:r w:rsidR="00C9290F" w:rsidRPr="00E76614">
        <w:rPr>
          <w:rFonts w:cs="Calibri Light"/>
          <w:szCs w:val="24"/>
        </w:rPr>
        <w:t>on</w:t>
      </w:r>
      <w:r w:rsidR="00420EDE" w:rsidRPr="00E76614">
        <w:rPr>
          <w:rFonts w:cs="Calibri Light"/>
          <w:szCs w:val="24"/>
        </w:rPr>
        <w:t xml:space="preserve"> </w:t>
      </w:r>
      <w:r w:rsidR="00781E0D" w:rsidRPr="00E76614">
        <w:rPr>
          <w:rFonts w:cs="Calibri Light"/>
          <w:szCs w:val="24"/>
        </w:rPr>
        <w:t xml:space="preserve">the </w:t>
      </w:r>
      <w:r w:rsidR="00C9290F" w:rsidRPr="00E76614">
        <w:rPr>
          <w:rFonts w:cs="Calibri Light"/>
          <w:szCs w:val="24"/>
        </w:rPr>
        <w:t>ACO’s</w:t>
      </w:r>
      <w:r w:rsidR="00420EDE" w:rsidRPr="00E76614">
        <w:rPr>
          <w:rFonts w:cs="Calibri Light"/>
          <w:szCs w:val="24"/>
        </w:rPr>
        <w:t xml:space="preserve"> </w:t>
      </w:r>
      <w:r w:rsidR="00C9290F" w:rsidRPr="00E76614">
        <w:rPr>
          <w:rFonts w:cs="Calibri Light"/>
          <w:szCs w:val="24"/>
        </w:rPr>
        <w:t>performance</w:t>
      </w:r>
      <w:r w:rsidR="00420EDE" w:rsidRPr="00E76614">
        <w:rPr>
          <w:rFonts w:cs="Calibri Light"/>
          <w:szCs w:val="24"/>
        </w:rPr>
        <w:t xml:space="preserve"> </w:t>
      </w:r>
      <w:r w:rsidR="00C9290F" w:rsidRPr="00E76614">
        <w:rPr>
          <w:rFonts w:cs="Calibri Light"/>
          <w:szCs w:val="24"/>
        </w:rPr>
        <w:t>on</w:t>
      </w:r>
      <w:r w:rsidR="00420EDE" w:rsidRPr="00E76614">
        <w:rPr>
          <w:rFonts w:cs="Calibri Light"/>
          <w:szCs w:val="24"/>
        </w:rPr>
        <w:t xml:space="preserve"> </w:t>
      </w:r>
      <w:r w:rsidR="00C9290F" w:rsidRPr="00E76614">
        <w:rPr>
          <w:rFonts w:cs="Calibri Light"/>
          <w:szCs w:val="24"/>
        </w:rPr>
        <w:t>a</w:t>
      </w:r>
      <w:r w:rsidR="00420EDE" w:rsidRPr="00E76614">
        <w:rPr>
          <w:rFonts w:cs="Calibri Light"/>
          <w:szCs w:val="24"/>
        </w:rPr>
        <w:t xml:space="preserve"> </w:t>
      </w:r>
      <w:r w:rsidR="00C9290F" w:rsidRPr="00E76614">
        <w:rPr>
          <w:rFonts w:cs="Calibri Light"/>
          <w:szCs w:val="24"/>
        </w:rPr>
        <w:t>set</w:t>
      </w:r>
      <w:r w:rsidR="00420EDE" w:rsidRPr="00E76614">
        <w:rPr>
          <w:rFonts w:cs="Calibri Light"/>
          <w:szCs w:val="24"/>
        </w:rPr>
        <w:t xml:space="preserve"> </w:t>
      </w:r>
      <w:r w:rsidR="00C9290F" w:rsidRPr="00E76614">
        <w:rPr>
          <w:rFonts w:cs="Calibri Light"/>
          <w:szCs w:val="24"/>
        </w:rPr>
        <w:t>of</w:t>
      </w:r>
      <w:r w:rsidR="00420EDE" w:rsidRPr="00E76614">
        <w:rPr>
          <w:rFonts w:cs="Calibri Light"/>
          <w:szCs w:val="24"/>
        </w:rPr>
        <w:t xml:space="preserve"> </w:t>
      </w:r>
      <w:r w:rsidR="00C9290F" w:rsidRPr="00E76614">
        <w:rPr>
          <w:rFonts w:cs="Calibri Light"/>
          <w:szCs w:val="24"/>
        </w:rPr>
        <w:t>quality</w:t>
      </w:r>
      <w:r w:rsidR="00420EDE" w:rsidRPr="00E76614">
        <w:rPr>
          <w:rFonts w:cs="Calibri Light"/>
          <w:szCs w:val="24"/>
        </w:rPr>
        <w:t xml:space="preserve"> </w:t>
      </w:r>
      <w:r w:rsidR="00C9290F" w:rsidRPr="00E76614">
        <w:rPr>
          <w:rFonts w:cs="Calibri Light"/>
          <w:szCs w:val="24"/>
        </w:rPr>
        <w:t>metrics.</w:t>
      </w:r>
      <w:r w:rsidR="00420EDE" w:rsidRPr="00E76614">
        <w:rPr>
          <w:rFonts w:cs="Calibri Light"/>
          <w:szCs w:val="24"/>
        </w:rPr>
        <w:t xml:space="preserve"> </w:t>
      </w:r>
      <w:r w:rsidR="00C9290F" w:rsidRPr="00E76614">
        <w:rPr>
          <w:rFonts w:cs="Calibri Light"/>
          <w:szCs w:val="24"/>
        </w:rPr>
        <w:t>Like</w:t>
      </w:r>
      <w:r w:rsidR="00420EDE" w:rsidRPr="00E76614">
        <w:rPr>
          <w:rFonts w:cs="Calibri Light"/>
          <w:szCs w:val="24"/>
        </w:rPr>
        <w:t xml:space="preserve"> </w:t>
      </w:r>
      <w:r w:rsidR="00C9290F" w:rsidRPr="00E76614">
        <w:rPr>
          <w:rFonts w:cs="Calibri Light"/>
          <w:szCs w:val="24"/>
        </w:rPr>
        <w:t>all</w:t>
      </w:r>
      <w:r w:rsidR="00420EDE" w:rsidRPr="00E76614">
        <w:rPr>
          <w:rFonts w:cs="Calibri Light"/>
          <w:szCs w:val="24"/>
        </w:rPr>
        <w:t xml:space="preserve"> </w:t>
      </w:r>
      <w:r w:rsidR="00C9290F" w:rsidRPr="00E76614">
        <w:rPr>
          <w:rFonts w:cs="Calibri Light"/>
          <w:szCs w:val="24"/>
        </w:rPr>
        <w:t>ACOs,</w:t>
      </w:r>
      <w:r w:rsidR="00420EDE" w:rsidRPr="00E76614">
        <w:rPr>
          <w:rFonts w:cs="Calibri Light"/>
          <w:szCs w:val="24"/>
        </w:rPr>
        <w:t xml:space="preserve"> </w:t>
      </w:r>
      <w:r w:rsidR="00C9290F" w:rsidRPr="00E76614">
        <w:rPr>
          <w:rFonts w:cs="Calibri Light"/>
          <w:szCs w:val="24"/>
        </w:rPr>
        <w:t>ACPPs</w:t>
      </w:r>
      <w:r w:rsidR="00420EDE" w:rsidRPr="00E76614">
        <w:rPr>
          <w:rFonts w:cs="Calibri Light"/>
          <w:szCs w:val="24"/>
        </w:rPr>
        <w:t xml:space="preserve"> </w:t>
      </w:r>
      <w:r w:rsidR="00C9290F" w:rsidRPr="00E76614">
        <w:rPr>
          <w:rFonts w:cs="Calibri Light"/>
          <w:szCs w:val="24"/>
        </w:rPr>
        <w:t>have</w:t>
      </w:r>
      <w:r w:rsidR="00420EDE" w:rsidRPr="00E76614">
        <w:rPr>
          <w:rFonts w:cs="Calibri Light"/>
          <w:szCs w:val="24"/>
        </w:rPr>
        <w:t xml:space="preserve"> </w:t>
      </w:r>
      <w:r w:rsidR="00C9290F" w:rsidRPr="00E76614">
        <w:rPr>
          <w:rFonts w:cs="Calibri Light"/>
          <w:szCs w:val="24"/>
        </w:rPr>
        <w:t>incentives</w:t>
      </w:r>
      <w:r w:rsidR="00420EDE" w:rsidRPr="00E76614">
        <w:rPr>
          <w:rFonts w:cs="Calibri Light"/>
          <w:szCs w:val="24"/>
        </w:rPr>
        <w:t xml:space="preserve"> </w:t>
      </w:r>
      <w:r w:rsidR="00C9290F" w:rsidRPr="00E76614">
        <w:rPr>
          <w:rFonts w:cs="Calibri Light"/>
          <w:szCs w:val="24"/>
        </w:rPr>
        <w:t>to</w:t>
      </w:r>
      <w:r w:rsidR="00420EDE" w:rsidRPr="00E76614">
        <w:rPr>
          <w:rFonts w:cs="Calibri Light"/>
          <w:szCs w:val="24"/>
        </w:rPr>
        <w:t xml:space="preserve"> </w:t>
      </w:r>
      <w:r w:rsidR="00C9290F" w:rsidRPr="00E76614">
        <w:rPr>
          <w:rFonts w:cs="Calibri Light"/>
          <w:szCs w:val="24"/>
        </w:rPr>
        <w:t>provide</w:t>
      </w:r>
      <w:r w:rsidR="00420EDE" w:rsidRPr="00E76614">
        <w:rPr>
          <w:rFonts w:cs="Calibri Light"/>
          <w:szCs w:val="24"/>
        </w:rPr>
        <w:t xml:space="preserve"> </w:t>
      </w:r>
      <w:r w:rsidR="00C9290F" w:rsidRPr="00E76614">
        <w:rPr>
          <w:rFonts w:cs="Calibri Light"/>
          <w:szCs w:val="24"/>
        </w:rPr>
        <w:t>high</w:t>
      </w:r>
      <w:r w:rsidR="00781E0D" w:rsidRPr="00E76614">
        <w:rPr>
          <w:rFonts w:cs="Calibri Light"/>
          <w:szCs w:val="24"/>
        </w:rPr>
        <w:t>-</w:t>
      </w:r>
      <w:r w:rsidR="00C9290F" w:rsidRPr="00E76614">
        <w:rPr>
          <w:rFonts w:cs="Calibri Light"/>
          <w:szCs w:val="24"/>
        </w:rPr>
        <w:t>quality</w:t>
      </w:r>
      <w:r w:rsidR="00420EDE" w:rsidRPr="00E76614">
        <w:rPr>
          <w:rFonts w:cs="Calibri Light"/>
          <w:szCs w:val="24"/>
        </w:rPr>
        <w:t xml:space="preserve"> </w:t>
      </w:r>
      <w:r w:rsidR="00C9290F" w:rsidRPr="00E76614">
        <w:rPr>
          <w:rFonts w:cs="Calibri Light"/>
          <w:szCs w:val="24"/>
        </w:rPr>
        <w:t>care</w:t>
      </w:r>
      <w:r w:rsidR="00420EDE" w:rsidRPr="00E76614">
        <w:rPr>
          <w:rFonts w:cs="Calibri Light"/>
          <w:szCs w:val="24"/>
        </w:rPr>
        <w:t xml:space="preserve"> </w:t>
      </w:r>
      <w:r w:rsidR="00C9290F" w:rsidRPr="00E76614">
        <w:rPr>
          <w:rFonts w:cs="Calibri Light"/>
          <w:szCs w:val="24"/>
        </w:rPr>
        <w:t>at</w:t>
      </w:r>
      <w:r w:rsidR="00420EDE" w:rsidRPr="00E76614">
        <w:rPr>
          <w:rFonts w:cs="Calibri Light"/>
          <w:szCs w:val="24"/>
        </w:rPr>
        <w:t xml:space="preserve"> </w:t>
      </w:r>
      <w:r w:rsidR="00C9290F" w:rsidRPr="00E76614">
        <w:rPr>
          <w:rFonts w:cs="Calibri Light"/>
          <w:szCs w:val="24"/>
        </w:rPr>
        <w:t>low</w:t>
      </w:r>
      <w:r w:rsidR="00420EDE" w:rsidRPr="00E76614">
        <w:rPr>
          <w:rFonts w:cs="Calibri Light"/>
          <w:szCs w:val="24"/>
        </w:rPr>
        <w:t xml:space="preserve"> </w:t>
      </w:r>
      <w:r w:rsidR="00C9290F" w:rsidRPr="00E76614">
        <w:rPr>
          <w:rFonts w:cs="Calibri Light"/>
          <w:szCs w:val="24"/>
        </w:rPr>
        <w:t>cost.</w:t>
      </w:r>
      <w:r w:rsidR="00420EDE" w:rsidRPr="00E76614">
        <w:rPr>
          <w:rFonts w:cs="Calibri Light"/>
          <w:szCs w:val="24"/>
        </w:rPr>
        <w:t xml:space="preserve"> </w:t>
      </w:r>
      <w:r w:rsidR="00C9290F" w:rsidRPr="00E76614">
        <w:rPr>
          <w:rFonts w:cs="Calibri Light"/>
          <w:szCs w:val="24"/>
        </w:rPr>
        <w:t>MassHealth’s</w:t>
      </w:r>
      <w:r w:rsidR="00420EDE" w:rsidRPr="00E76614">
        <w:rPr>
          <w:rFonts w:cs="Calibri Light"/>
          <w:szCs w:val="24"/>
        </w:rPr>
        <w:t xml:space="preserve"> </w:t>
      </w:r>
      <w:r w:rsidR="00C9290F" w:rsidRPr="00E76614">
        <w:rPr>
          <w:rFonts w:cs="Calibri Light"/>
          <w:szCs w:val="24"/>
        </w:rPr>
        <w:t>ACPPs</w:t>
      </w:r>
      <w:r w:rsidR="00420EDE" w:rsidRPr="00E76614">
        <w:rPr>
          <w:rFonts w:cs="Calibri Light"/>
          <w:szCs w:val="24"/>
        </w:rPr>
        <w:t xml:space="preserve"> </w:t>
      </w:r>
      <w:r w:rsidR="00C9290F" w:rsidRPr="00E76614">
        <w:rPr>
          <w:rFonts w:cs="Calibri Light"/>
          <w:szCs w:val="24"/>
        </w:rPr>
        <w:t>are</w:t>
      </w:r>
      <w:r w:rsidR="00420EDE" w:rsidRPr="00E76614">
        <w:rPr>
          <w:rFonts w:cs="Calibri Light"/>
          <w:szCs w:val="24"/>
        </w:rPr>
        <w:t xml:space="preserve"> </w:t>
      </w:r>
      <w:r w:rsidR="00C9290F" w:rsidRPr="00E76614">
        <w:rPr>
          <w:rFonts w:cs="Calibri Light"/>
          <w:szCs w:val="24"/>
        </w:rPr>
        <w:t>listed</w:t>
      </w:r>
      <w:r w:rsidR="00420EDE" w:rsidRPr="00E76614">
        <w:rPr>
          <w:rFonts w:cs="Calibri Light"/>
          <w:szCs w:val="24"/>
        </w:rPr>
        <w:t xml:space="preserve"> </w:t>
      </w:r>
      <w:r w:rsidR="00C9290F" w:rsidRPr="00E76614">
        <w:rPr>
          <w:rFonts w:cs="Calibri Light"/>
          <w:szCs w:val="24"/>
        </w:rPr>
        <w:t>in</w:t>
      </w:r>
      <w:r w:rsidR="00420EDE" w:rsidRPr="00E76614">
        <w:rPr>
          <w:rFonts w:cs="Calibri Light"/>
          <w:szCs w:val="24"/>
        </w:rPr>
        <w:t xml:space="preserve"> </w:t>
      </w:r>
      <w:r w:rsidR="00C9290F" w:rsidRPr="00E76614">
        <w:rPr>
          <w:rFonts w:cs="Calibri Light"/>
          <w:b/>
          <w:bCs/>
          <w:szCs w:val="24"/>
        </w:rPr>
        <w:t>Table</w:t>
      </w:r>
      <w:r w:rsidR="00420EDE" w:rsidRPr="00E76614">
        <w:rPr>
          <w:rFonts w:cs="Calibri Light"/>
          <w:b/>
          <w:bCs/>
          <w:szCs w:val="24"/>
        </w:rPr>
        <w:t xml:space="preserve"> </w:t>
      </w:r>
      <w:r w:rsidR="00C9290F" w:rsidRPr="00E76614">
        <w:rPr>
          <w:rFonts w:cs="Calibri Light"/>
          <w:b/>
          <w:bCs/>
          <w:szCs w:val="24"/>
        </w:rPr>
        <w:t>1</w:t>
      </w:r>
      <w:r w:rsidR="00C9290F" w:rsidRPr="00E76614">
        <w:rPr>
          <w:rFonts w:cs="Calibri Light"/>
          <w:szCs w:val="24"/>
        </w:rPr>
        <w:t>.</w:t>
      </w:r>
    </w:p>
    <w:p w14:paraId="70177400" w14:textId="77777777" w:rsidR="0091653C" w:rsidRPr="00E76614" w:rsidRDefault="0091653C" w:rsidP="00E6269F">
      <w:pPr>
        <w:pStyle w:val="ListParagraph"/>
        <w:ind w:left="1440"/>
        <w:rPr>
          <w:rFonts w:cs="Calibri Light"/>
          <w:b/>
          <w:bCs/>
        </w:rPr>
      </w:pPr>
    </w:p>
    <w:p w14:paraId="5E4AA136" w14:textId="4153DDB7" w:rsidR="0091653C" w:rsidRPr="00E76614" w:rsidRDefault="0091653C" w:rsidP="00E6269F">
      <w:pPr>
        <w:pStyle w:val="Caption"/>
        <w:rPr>
          <w:rFonts w:cs="Calibri Light"/>
          <w:szCs w:val="24"/>
        </w:rPr>
      </w:pPr>
      <w:bookmarkStart w:id="26" w:name="_Hlk127473445"/>
      <w:bookmarkStart w:id="27" w:name="_Toc224213478"/>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3E684E" w:rsidRPr="00E76614">
        <w:rPr>
          <w:rFonts w:cs="Calibri Light"/>
        </w:rPr>
        <w:t>1</w:t>
      </w:r>
      <w:r w:rsidRPr="00E76614">
        <w:rPr>
          <w:rFonts w:cs="Calibri Light"/>
        </w:rPr>
        <w:fldChar w:fldCharType="end"/>
      </w:r>
      <w:r w:rsidRPr="00E76614">
        <w:rPr>
          <w:rFonts w:cs="Calibri Light"/>
        </w:rPr>
        <w:t>:</w:t>
      </w:r>
      <w:r w:rsidR="00420EDE" w:rsidRPr="00E76614">
        <w:rPr>
          <w:rFonts w:cs="Calibri Light"/>
        </w:rPr>
        <w:t xml:space="preserve"> </w:t>
      </w:r>
      <w:r w:rsidR="00B1694B" w:rsidRPr="00E76614">
        <w:rPr>
          <w:rFonts w:cs="Calibri Light"/>
        </w:rPr>
        <w:t>MassHealth’s</w:t>
      </w:r>
      <w:r w:rsidR="00420EDE" w:rsidRPr="00E76614">
        <w:rPr>
          <w:rFonts w:cs="Calibri Light"/>
        </w:rPr>
        <w:t xml:space="preserve"> </w:t>
      </w:r>
      <w:bookmarkEnd w:id="26"/>
      <w:r w:rsidR="00A82679" w:rsidRPr="00E76614">
        <w:rPr>
          <w:rFonts w:cs="Calibri Light"/>
        </w:rPr>
        <w:t>ACPPs</w:t>
      </w:r>
      <w:bookmarkEnd w:id="27"/>
      <w:r w:rsidR="00420EDE" w:rsidRPr="00E76614">
        <w:rPr>
          <w:rFonts w:cs="Calibri Light"/>
        </w:rPr>
        <w:t xml:space="preserve"> </w:t>
      </w:r>
    </w:p>
    <w:tbl>
      <w:tblPr>
        <w:tblStyle w:val="TableGrid"/>
        <w:tblW w:w="5000" w:type="pct"/>
        <w:tblLook w:val="04A0" w:firstRow="1" w:lastRow="0" w:firstColumn="1" w:lastColumn="0" w:noHBand="0" w:noVBand="1"/>
        <w:tblCaption w:val="MassHealth's ACPPs in Calendar Year 2025"/>
        <w:tblDescription w:val="Table 1 presents ACPP names and membership count by plan. Rows represent accountable care partnership plans; columns represent abbreviations used, membership count, and the percentage of the total ACPP population."/>
      </w:tblPr>
      <w:tblGrid>
        <w:gridCol w:w="4586"/>
        <w:gridCol w:w="3420"/>
        <w:gridCol w:w="1392"/>
        <w:gridCol w:w="1392"/>
      </w:tblGrid>
      <w:tr w:rsidR="001839AD" w:rsidRPr="00E76614" w14:paraId="02ECAFE4" w14:textId="77777777" w:rsidTr="00EA3F16">
        <w:trPr>
          <w:trHeight w:val="288"/>
          <w:tblHeader/>
        </w:trPr>
        <w:tc>
          <w:tcPr>
            <w:tcW w:w="2125" w:type="pct"/>
            <w:tcBorders>
              <w:bottom w:val="single" w:sz="4" w:space="0" w:color="auto"/>
            </w:tcBorders>
            <w:shd w:val="clear" w:color="auto" w:fill="5F497A" w:themeFill="accent4" w:themeFillShade="BF"/>
            <w:vAlign w:val="bottom"/>
          </w:tcPr>
          <w:p w14:paraId="5EF968D4" w14:textId="1D650646" w:rsidR="00F22C97" w:rsidRPr="00E76614" w:rsidRDefault="0026245B"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Accountable</w:t>
            </w:r>
            <w:r w:rsidR="00420EDE" w:rsidRPr="00E76614">
              <w:rPr>
                <w:rFonts w:cs="Calibri Light"/>
                <w:b/>
                <w:bCs/>
                <w:color w:val="FFFFFF" w:themeColor="background1"/>
                <w:sz w:val="22"/>
              </w:rPr>
              <w:t xml:space="preserve"> </w:t>
            </w:r>
            <w:r w:rsidRPr="00E76614">
              <w:rPr>
                <w:rFonts w:cs="Calibri Light"/>
                <w:b/>
                <w:bCs/>
                <w:color w:val="FFFFFF" w:themeColor="background1"/>
                <w:sz w:val="22"/>
              </w:rPr>
              <w:t>Care</w:t>
            </w:r>
            <w:r w:rsidR="00420EDE" w:rsidRPr="00E76614">
              <w:rPr>
                <w:rFonts w:cs="Calibri Light"/>
                <w:b/>
                <w:bCs/>
                <w:color w:val="FFFFFF" w:themeColor="background1"/>
                <w:sz w:val="22"/>
              </w:rPr>
              <w:t xml:space="preserve"> </w:t>
            </w:r>
            <w:r w:rsidRPr="00E76614">
              <w:rPr>
                <w:rFonts w:cs="Calibri Light"/>
                <w:b/>
                <w:bCs/>
                <w:color w:val="FFFFFF" w:themeColor="background1"/>
                <w:sz w:val="22"/>
              </w:rPr>
              <w:t>Partnership</w:t>
            </w:r>
            <w:r w:rsidR="00420EDE" w:rsidRPr="00E76614">
              <w:rPr>
                <w:rFonts w:cs="Calibri Light"/>
                <w:b/>
                <w:bCs/>
                <w:color w:val="FFFFFF" w:themeColor="background1"/>
                <w:sz w:val="22"/>
              </w:rPr>
              <w:t xml:space="preserve"> </w:t>
            </w:r>
            <w:r w:rsidRPr="00E76614">
              <w:rPr>
                <w:rFonts w:cs="Calibri Light"/>
                <w:b/>
                <w:bCs/>
                <w:color w:val="FFFFFF" w:themeColor="background1"/>
                <w:sz w:val="22"/>
              </w:rPr>
              <w:t>Plan</w:t>
            </w:r>
            <w:r w:rsidR="00420EDE" w:rsidRPr="00E76614">
              <w:rPr>
                <w:rFonts w:cs="Calibri Light"/>
                <w:b/>
                <w:bCs/>
                <w:color w:val="FFFFFF" w:themeColor="background1"/>
                <w:sz w:val="22"/>
              </w:rPr>
              <w:t xml:space="preserve"> </w:t>
            </w:r>
            <w:r w:rsidRPr="00E76614">
              <w:rPr>
                <w:rFonts w:cs="Calibri Light"/>
                <w:b/>
                <w:bCs/>
                <w:color w:val="FFFFFF" w:themeColor="background1"/>
                <w:sz w:val="22"/>
              </w:rPr>
              <w:t>(</w:t>
            </w:r>
            <w:r w:rsidR="00FC5BE3" w:rsidRPr="00E76614">
              <w:rPr>
                <w:rFonts w:cs="Calibri Light"/>
                <w:b/>
                <w:bCs/>
                <w:color w:val="FFFFFF" w:themeColor="background1"/>
                <w:sz w:val="22"/>
              </w:rPr>
              <w:t>ACPP</w:t>
            </w:r>
            <w:r w:rsidRPr="00E76614">
              <w:rPr>
                <w:rFonts w:cs="Calibri Light"/>
                <w:b/>
                <w:bCs/>
                <w:color w:val="FFFFFF" w:themeColor="background1"/>
                <w:sz w:val="22"/>
              </w:rPr>
              <w:t>)</w:t>
            </w:r>
            <w:r w:rsidR="00420EDE" w:rsidRPr="00E76614">
              <w:rPr>
                <w:rFonts w:cs="Calibri Light"/>
                <w:b/>
                <w:bCs/>
                <w:color w:val="FFFFFF" w:themeColor="background1"/>
                <w:sz w:val="22"/>
              </w:rPr>
              <w:t xml:space="preserve"> </w:t>
            </w:r>
            <w:r w:rsidR="00F22C97" w:rsidRPr="00E76614">
              <w:rPr>
                <w:rFonts w:cs="Calibri Light"/>
                <w:b/>
                <w:bCs/>
                <w:color w:val="FFFFFF" w:themeColor="background1"/>
                <w:sz w:val="22"/>
              </w:rPr>
              <w:t>Name</w:t>
            </w:r>
          </w:p>
        </w:tc>
        <w:tc>
          <w:tcPr>
            <w:tcW w:w="1585" w:type="pct"/>
            <w:tcBorders>
              <w:bottom w:val="single" w:sz="4" w:space="0" w:color="auto"/>
            </w:tcBorders>
            <w:shd w:val="clear" w:color="auto" w:fill="5F497A" w:themeFill="accent4" w:themeFillShade="BF"/>
            <w:vAlign w:val="bottom"/>
          </w:tcPr>
          <w:p w14:paraId="21378235" w14:textId="1C728F3E" w:rsidR="00F22C97" w:rsidRPr="00E76614" w:rsidRDefault="00F22C97"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Abbreviation</w:t>
            </w:r>
            <w:r w:rsidR="00420EDE" w:rsidRPr="00E76614">
              <w:rPr>
                <w:rFonts w:cs="Calibri Light"/>
                <w:b/>
                <w:bCs/>
                <w:color w:val="FFFFFF" w:themeColor="background1"/>
                <w:sz w:val="22"/>
              </w:rPr>
              <w:t xml:space="preserve"> </w:t>
            </w:r>
            <w:r w:rsidRPr="00E76614">
              <w:rPr>
                <w:rFonts w:cs="Calibri Light"/>
                <w:b/>
                <w:bCs/>
                <w:color w:val="FFFFFF" w:themeColor="background1"/>
                <w:sz w:val="22"/>
              </w:rPr>
              <w:t>Used</w:t>
            </w:r>
            <w:r w:rsidR="00420EDE" w:rsidRPr="00E76614">
              <w:rPr>
                <w:rFonts w:cs="Calibri Light"/>
                <w:b/>
                <w:bCs/>
                <w:color w:val="FFFFFF" w:themeColor="background1"/>
                <w:sz w:val="22"/>
              </w:rPr>
              <w:t xml:space="preserve"> </w:t>
            </w:r>
            <w:r w:rsidRPr="00E76614">
              <w:rPr>
                <w:rFonts w:cs="Calibri Light"/>
                <w:b/>
                <w:bCs/>
                <w:color w:val="FFFFFF" w:themeColor="background1"/>
                <w:sz w:val="22"/>
              </w:rPr>
              <w:t>in</w:t>
            </w:r>
            <w:r w:rsidR="00420EDE" w:rsidRPr="00E76614">
              <w:rPr>
                <w:rFonts w:cs="Calibri Light"/>
                <w:b/>
                <w:bCs/>
                <w:color w:val="FFFFFF" w:themeColor="background1"/>
                <w:sz w:val="22"/>
              </w:rPr>
              <w:t xml:space="preserve"> </w:t>
            </w:r>
            <w:r w:rsidRPr="00E76614">
              <w:rPr>
                <w:rFonts w:cs="Calibri Light"/>
                <w:b/>
                <w:bCs/>
                <w:color w:val="FFFFFF" w:themeColor="background1"/>
                <w:sz w:val="22"/>
              </w:rPr>
              <w:t>the</w:t>
            </w:r>
            <w:r w:rsidR="00420EDE" w:rsidRPr="00E76614">
              <w:rPr>
                <w:rFonts w:cs="Calibri Light"/>
                <w:b/>
                <w:bCs/>
                <w:color w:val="FFFFFF" w:themeColor="background1"/>
                <w:sz w:val="22"/>
              </w:rPr>
              <w:t xml:space="preserve"> </w:t>
            </w:r>
            <w:r w:rsidRPr="00E76614">
              <w:rPr>
                <w:rFonts w:cs="Calibri Light"/>
                <w:b/>
                <w:bCs/>
                <w:color w:val="FFFFFF" w:themeColor="background1"/>
                <w:sz w:val="22"/>
              </w:rPr>
              <w:t>Report</w:t>
            </w:r>
          </w:p>
        </w:tc>
        <w:tc>
          <w:tcPr>
            <w:tcW w:w="645" w:type="pct"/>
            <w:tcBorders>
              <w:bottom w:val="single" w:sz="4" w:space="0" w:color="auto"/>
            </w:tcBorders>
            <w:shd w:val="clear" w:color="auto" w:fill="5F497A" w:themeFill="accent4" w:themeFillShade="BF"/>
            <w:vAlign w:val="bottom"/>
          </w:tcPr>
          <w:p w14:paraId="698AE206" w14:textId="0750D7BD" w:rsidR="00F22C97" w:rsidRPr="00E76614" w:rsidRDefault="00F22C97"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Members</w:t>
            </w:r>
            <w:r w:rsidR="00420EDE" w:rsidRPr="00E76614">
              <w:rPr>
                <w:rFonts w:cs="Calibri Light"/>
                <w:b/>
                <w:bCs/>
                <w:color w:val="FFFFFF" w:themeColor="background1"/>
                <w:sz w:val="22"/>
              </w:rPr>
              <w:t xml:space="preserve"> </w:t>
            </w:r>
            <w:r w:rsidRPr="00E76614">
              <w:rPr>
                <w:rFonts w:cs="Calibri Light"/>
                <w:b/>
                <w:bCs/>
                <w:color w:val="FFFFFF" w:themeColor="background1"/>
                <w:sz w:val="22"/>
              </w:rPr>
              <w:t>as</w:t>
            </w:r>
            <w:r w:rsidR="00420EDE" w:rsidRPr="00E76614">
              <w:rPr>
                <w:rFonts w:cs="Calibri Light"/>
                <w:b/>
                <w:bCs/>
                <w:color w:val="FFFFFF" w:themeColor="background1"/>
                <w:sz w:val="22"/>
              </w:rPr>
              <w:t xml:space="preserve"> </w:t>
            </w:r>
            <w:r w:rsidRPr="00E76614">
              <w:rPr>
                <w:rFonts w:cs="Calibri Light"/>
                <w:b/>
                <w:bCs/>
                <w:color w:val="FFFFFF" w:themeColor="background1"/>
                <w:sz w:val="22"/>
              </w:rPr>
              <w:t>of</w:t>
            </w:r>
            <w:r w:rsidR="00420EDE" w:rsidRPr="00E76614">
              <w:rPr>
                <w:rFonts w:cs="Calibri Light"/>
                <w:b/>
                <w:bCs/>
                <w:color w:val="FFFFFF" w:themeColor="background1"/>
                <w:sz w:val="22"/>
              </w:rPr>
              <w:t xml:space="preserve"> </w:t>
            </w:r>
            <w:r w:rsidRPr="00E76614">
              <w:rPr>
                <w:rFonts w:cs="Calibri Light"/>
                <w:b/>
                <w:bCs/>
                <w:color w:val="FFFFFF" w:themeColor="background1"/>
                <w:sz w:val="22"/>
              </w:rPr>
              <w:t>December</w:t>
            </w:r>
            <w:r w:rsidR="00420EDE" w:rsidRPr="00E76614">
              <w:rPr>
                <w:rFonts w:cs="Calibri Light"/>
                <w:b/>
                <w:bCs/>
                <w:color w:val="FFFFFF" w:themeColor="background1"/>
                <w:sz w:val="22"/>
              </w:rPr>
              <w:t xml:space="preserve"> </w:t>
            </w:r>
            <w:r w:rsidRPr="00E76614">
              <w:rPr>
                <w:rFonts w:cs="Calibri Light"/>
                <w:b/>
                <w:bCs/>
                <w:color w:val="FFFFFF" w:themeColor="background1"/>
                <w:sz w:val="22"/>
              </w:rPr>
              <w:t>31,</w:t>
            </w:r>
            <w:r w:rsidR="00420EDE" w:rsidRPr="00E76614">
              <w:rPr>
                <w:rFonts w:cs="Calibri Light"/>
                <w:b/>
                <w:bCs/>
                <w:color w:val="FFFFFF" w:themeColor="background1"/>
                <w:sz w:val="22"/>
              </w:rPr>
              <w:t xml:space="preserve"> </w:t>
            </w:r>
            <w:r w:rsidRPr="00E76614">
              <w:rPr>
                <w:rFonts w:cs="Calibri Light"/>
                <w:b/>
                <w:bCs/>
                <w:color w:val="FFFFFF" w:themeColor="background1"/>
                <w:sz w:val="22"/>
              </w:rPr>
              <w:t>202</w:t>
            </w:r>
            <w:r w:rsidR="00900D66" w:rsidRPr="00E76614">
              <w:rPr>
                <w:rFonts w:cs="Calibri Light"/>
                <w:b/>
                <w:bCs/>
                <w:color w:val="FFFFFF" w:themeColor="background1"/>
                <w:sz w:val="22"/>
              </w:rPr>
              <w:t>5</w:t>
            </w:r>
          </w:p>
        </w:tc>
        <w:tc>
          <w:tcPr>
            <w:tcW w:w="645" w:type="pct"/>
            <w:tcBorders>
              <w:bottom w:val="single" w:sz="4" w:space="0" w:color="auto"/>
            </w:tcBorders>
            <w:shd w:val="clear" w:color="auto" w:fill="5F497A" w:themeFill="accent4" w:themeFillShade="BF"/>
            <w:vAlign w:val="bottom"/>
          </w:tcPr>
          <w:p w14:paraId="100DF7EB" w14:textId="1F338987" w:rsidR="00F22C97" w:rsidRPr="00E76614" w:rsidRDefault="00F22C97" w:rsidP="00E6269F">
            <w:pPr>
              <w:jc w:val="center"/>
              <w:rPr>
                <w:rFonts w:cs="Calibri Light"/>
                <w:b/>
                <w:bCs/>
                <w:color w:val="FFFFFF" w:themeColor="background1"/>
                <w:sz w:val="22"/>
              </w:rPr>
            </w:pPr>
            <w:r w:rsidRPr="00E76614">
              <w:rPr>
                <w:rFonts w:cs="Calibri Light"/>
                <w:b/>
                <w:bCs/>
                <w:color w:val="FFFFFF" w:themeColor="background1"/>
                <w:sz w:val="22"/>
              </w:rPr>
              <w:t>Percent</w:t>
            </w:r>
            <w:r w:rsidR="00420EDE" w:rsidRPr="00E76614">
              <w:rPr>
                <w:rFonts w:cs="Calibri Light"/>
                <w:b/>
                <w:bCs/>
                <w:color w:val="FFFFFF" w:themeColor="background1"/>
                <w:sz w:val="22"/>
              </w:rPr>
              <w:t xml:space="preserve"> </w:t>
            </w:r>
            <w:r w:rsidRPr="00E76614">
              <w:rPr>
                <w:rFonts w:cs="Calibri Light"/>
                <w:b/>
                <w:bCs/>
                <w:color w:val="FFFFFF" w:themeColor="background1"/>
                <w:sz w:val="22"/>
              </w:rPr>
              <w:t>of</w:t>
            </w:r>
            <w:r w:rsidR="00420EDE" w:rsidRPr="00E76614">
              <w:rPr>
                <w:rFonts w:cs="Calibri Light"/>
                <w:b/>
                <w:bCs/>
                <w:color w:val="FFFFFF" w:themeColor="background1"/>
                <w:sz w:val="22"/>
              </w:rPr>
              <w:t xml:space="preserve"> </w:t>
            </w:r>
            <w:r w:rsidRPr="00E76614">
              <w:rPr>
                <w:rFonts w:cs="Calibri Light"/>
                <w:b/>
                <w:bCs/>
                <w:color w:val="FFFFFF" w:themeColor="background1"/>
                <w:sz w:val="22"/>
              </w:rPr>
              <w:t>Total</w:t>
            </w:r>
            <w:r w:rsidR="00420EDE" w:rsidRPr="00E76614">
              <w:rPr>
                <w:rFonts w:cs="Calibri Light"/>
                <w:b/>
                <w:bCs/>
                <w:color w:val="FFFFFF" w:themeColor="background1"/>
                <w:sz w:val="22"/>
              </w:rPr>
              <w:t xml:space="preserve"> </w:t>
            </w:r>
            <w:r w:rsidR="00A82679" w:rsidRPr="00E76614">
              <w:rPr>
                <w:rFonts w:cs="Calibri Light"/>
                <w:b/>
                <w:bCs/>
                <w:color w:val="FFFFFF" w:themeColor="background1"/>
                <w:sz w:val="22"/>
              </w:rPr>
              <w:t>ACPP</w:t>
            </w:r>
            <w:r w:rsidR="00420EDE" w:rsidRPr="00E76614">
              <w:rPr>
                <w:rFonts w:cs="Calibri Light"/>
                <w:b/>
                <w:bCs/>
                <w:color w:val="FFFFFF" w:themeColor="background1"/>
                <w:sz w:val="22"/>
              </w:rPr>
              <w:t xml:space="preserve"> </w:t>
            </w:r>
            <w:r w:rsidRPr="00E76614">
              <w:rPr>
                <w:rFonts w:cs="Calibri Light"/>
                <w:b/>
                <w:bCs/>
                <w:color w:val="FFFFFF" w:themeColor="background1"/>
                <w:sz w:val="22"/>
              </w:rPr>
              <w:t>Population</w:t>
            </w:r>
          </w:p>
        </w:tc>
      </w:tr>
      <w:tr w:rsidR="005947FD" w:rsidRPr="00E76614" w14:paraId="52B2DCCC"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4D24762C" w14:textId="0E621231"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Mass General Brigham Health Plan with Mass General Brigham ACO</w:t>
            </w:r>
          </w:p>
        </w:tc>
        <w:tc>
          <w:tcPr>
            <w:tcW w:w="1585" w:type="pct"/>
            <w:tcBorders>
              <w:top w:val="single" w:sz="4" w:space="0" w:color="auto"/>
              <w:left w:val="single" w:sz="4" w:space="0" w:color="auto"/>
              <w:bottom w:val="single" w:sz="4" w:space="0" w:color="auto"/>
              <w:right w:val="single" w:sz="4" w:space="0" w:color="auto"/>
            </w:tcBorders>
          </w:tcPr>
          <w:p w14:paraId="0AD6669C" w14:textId="6A04B43D" w:rsidR="005947FD" w:rsidRPr="00E76614" w:rsidRDefault="005947FD" w:rsidP="005947FD">
            <w:pPr>
              <w:contextualSpacing/>
              <w:jc w:val="left"/>
              <w:rPr>
                <w:rFonts w:ascii="Calibri Light" w:hAnsi="Calibri Light" w:cs="Calibri Light"/>
                <w:sz w:val="22"/>
              </w:rPr>
            </w:pPr>
            <w:r w:rsidRPr="00E76614">
              <w:rPr>
                <w:rFonts w:cs="Calibri Light"/>
                <w:sz w:val="22"/>
              </w:rPr>
              <w:t>MGB</w:t>
            </w:r>
          </w:p>
        </w:tc>
        <w:tc>
          <w:tcPr>
            <w:tcW w:w="645" w:type="pct"/>
            <w:tcBorders>
              <w:top w:val="single" w:sz="4" w:space="0" w:color="auto"/>
              <w:left w:val="nil"/>
              <w:bottom w:val="single" w:sz="4" w:space="0" w:color="auto"/>
              <w:right w:val="single" w:sz="4" w:space="0" w:color="auto"/>
            </w:tcBorders>
          </w:tcPr>
          <w:p w14:paraId="5E2B1303" w14:textId="27A1C0FF"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142,266</w:t>
            </w:r>
          </w:p>
        </w:tc>
        <w:tc>
          <w:tcPr>
            <w:tcW w:w="645" w:type="pct"/>
            <w:tcBorders>
              <w:top w:val="single" w:sz="4" w:space="0" w:color="auto"/>
              <w:left w:val="nil"/>
              <w:bottom w:val="single" w:sz="4" w:space="0" w:color="auto"/>
              <w:right w:val="single" w:sz="4" w:space="0" w:color="auto"/>
            </w:tcBorders>
          </w:tcPr>
          <w:p w14:paraId="3585379A" w14:textId="0375B98D" w:rsidR="005947FD" w:rsidRPr="00E76614" w:rsidRDefault="005947FD" w:rsidP="005947FD">
            <w:pPr>
              <w:contextualSpacing/>
              <w:jc w:val="right"/>
              <w:rPr>
                <w:rFonts w:cs="Calibri Light"/>
                <w:sz w:val="22"/>
              </w:rPr>
            </w:pPr>
            <w:r w:rsidRPr="00E76614">
              <w:rPr>
                <w:rFonts w:cs="Calibri Light"/>
                <w:color w:val="000000"/>
                <w:sz w:val="22"/>
              </w:rPr>
              <w:t>17.13%</w:t>
            </w:r>
          </w:p>
        </w:tc>
      </w:tr>
      <w:tr w:rsidR="005947FD" w:rsidRPr="00E76614" w14:paraId="5A4A2068" w14:textId="77777777" w:rsidTr="00EA3F16">
        <w:trPr>
          <w:trHeight w:val="288"/>
        </w:trPr>
        <w:tc>
          <w:tcPr>
            <w:tcW w:w="2125" w:type="pct"/>
            <w:tcBorders>
              <w:top w:val="nil"/>
              <w:left w:val="single" w:sz="4" w:space="0" w:color="auto"/>
              <w:bottom w:val="single" w:sz="4" w:space="0" w:color="auto"/>
              <w:right w:val="single" w:sz="4" w:space="0" w:color="auto"/>
            </w:tcBorders>
          </w:tcPr>
          <w:p w14:paraId="176AEFFE" w14:textId="1728BD9A"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WellSense Community Alliance</w:t>
            </w:r>
          </w:p>
        </w:tc>
        <w:tc>
          <w:tcPr>
            <w:tcW w:w="1585" w:type="pct"/>
            <w:tcBorders>
              <w:top w:val="nil"/>
              <w:left w:val="single" w:sz="4" w:space="0" w:color="auto"/>
              <w:bottom w:val="single" w:sz="4" w:space="0" w:color="auto"/>
              <w:right w:val="single" w:sz="4" w:space="0" w:color="auto"/>
            </w:tcBorders>
          </w:tcPr>
          <w:p w14:paraId="7C85A462" w14:textId="6524584F"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WellSense Community Alliance</w:t>
            </w:r>
          </w:p>
        </w:tc>
        <w:tc>
          <w:tcPr>
            <w:tcW w:w="645" w:type="pct"/>
            <w:tcBorders>
              <w:top w:val="nil"/>
              <w:left w:val="nil"/>
              <w:bottom w:val="single" w:sz="4" w:space="0" w:color="auto"/>
              <w:right w:val="single" w:sz="4" w:space="0" w:color="auto"/>
            </w:tcBorders>
          </w:tcPr>
          <w:p w14:paraId="2E004963" w14:textId="565C1191"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131,946</w:t>
            </w:r>
          </w:p>
        </w:tc>
        <w:tc>
          <w:tcPr>
            <w:tcW w:w="645" w:type="pct"/>
            <w:tcBorders>
              <w:top w:val="nil"/>
              <w:left w:val="nil"/>
              <w:bottom w:val="single" w:sz="4" w:space="0" w:color="auto"/>
              <w:right w:val="single" w:sz="4" w:space="0" w:color="auto"/>
            </w:tcBorders>
          </w:tcPr>
          <w:p w14:paraId="5C0C2DE9" w14:textId="251ABC1F" w:rsidR="005947FD" w:rsidRPr="00E76614" w:rsidRDefault="005947FD" w:rsidP="005947FD">
            <w:pPr>
              <w:contextualSpacing/>
              <w:jc w:val="right"/>
              <w:rPr>
                <w:rFonts w:cs="Calibri Light"/>
                <w:sz w:val="22"/>
              </w:rPr>
            </w:pPr>
            <w:r w:rsidRPr="00E76614">
              <w:rPr>
                <w:rFonts w:cs="Calibri Light"/>
                <w:color w:val="000000"/>
                <w:sz w:val="22"/>
              </w:rPr>
              <w:t>15.89%</w:t>
            </w:r>
          </w:p>
        </w:tc>
      </w:tr>
      <w:tr w:rsidR="005947FD" w:rsidRPr="00E76614" w14:paraId="64911F93" w14:textId="77777777" w:rsidTr="00EA3F16">
        <w:trPr>
          <w:trHeight w:val="288"/>
        </w:trPr>
        <w:tc>
          <w:tcPr>
            <w:tcW w:w="2125" w:type="pct"/>
            <w:tcBorders>
              <w:top w:val="nil"/>
              <w:left w:val="single" w:sz="4" w:space="0" w:color="auto"/>
              <w:bottom w:val="single" w:sz="4" w:space="0" w:color="auto"/>
              <w:right w:val="single" w:sz="4" w:space="0" w:color="auto"/>
            </w:tcBorders>
          </w:tcPr>
          <w:p w14:paraId="57024856" w14:textId="6A483A50"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WellSense Mercy Alliance</w:t>
            </w:r>
          </w:p>
        </w:tc>
        <w:tc>
          <w:tcPr>
            <w:tcW w:w="1585" w:type="pct"/>
            <w:tcBorders>
              <w:top w:val="nil"/>
              <w:left w:val="single" w:sz="4" w:space="0" w:color="auto"/>
              <w:bottom w:val="single" w:sz="4" w:space="0" w:color="auto"/>
              <w:right w:val="single" w:sz="4" w:space="0" w:color="auto"/>
            </w:tcBorders>
          </w:tcPr>
          <w:p w14:paraId="0D9DE010" w14:textId="3007A601"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WellSense Mercy</w:t>
            </w:r>
          </w:p>
        </w:tc>
        <w:tc>
          <w:tcPr>
            <w:tcW w:w="645" w:type="pct"/>
            <w:tcBorders>
              <w:top w:val="nil"/>
              <w:left w:val="nil"/>
              <w:bottom w:val="single" w:sz="4" w:space="0" w:color="auto"/>
              <w:right w:val="single" w:sz="4" w:space="0" w:color="auto"/>
            </w:tcBorders>
          </w:tcPr>
          <w:p w14:paraId="7CA990F6" w14:textId="0DAFBFF1"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26,690</w:t>
            </w:r>
          </w:p>
        </w:tc>
        <w:tc>
          <w:tcPr>
            <w:tcW w:w="645" w:type="pct"/>
            <w:tcBorders>
              <w:top w:val="nil"/>
              <w:left w:val="nil"/>
              <w:bottom w:val="single" w:sz="4" w:space="0" w:color="auto"/>
              <w:right w:val="single" w:sz="4" w:space="0" w:color="auto"/>
            </w:tcBorders>
          </w:tcPr>
          <w:p w14:paraId="102B34B1" w14:textId="2A632963" w:rsidR="005947FD" w:rsidRPr="00E76614" w:rsidRDefault="005947FD" w:rsidP="005947FD">
            <w:pPr>
              <w:contextualSpacing/>
              <w:jc w:val="right"/>
              <w:rPr>
                <w:rFonts w:cs="Calibri Light"/>
                <w:sz w:val="22"/>
              </w:rPr>
            </w:pPr>
            <w:r w:rsidRPr="00E76614">
              <w:rPr>
                <w:rFonts w:cs="Calibri Light"/>
                <w:color w:val="000000"/>
                <w:sz w:val="22"/>
              </w:rPr>
              <w:t>3.21%</w:t>
            </w:r>
          </w:p>
        </w:tc>
      </w:tr>
      <w:tr w:rsidR="005947FD" w:rsidRPr="00E76614" w14:paraId="321CD041" w14:textId="77777777" w:rsidTr="00EA3F16">
        <w:trPr>
          <w:trHeight w:val="288"/>
        </w:trPr>
        <w:tc>
          <w:tcPr>
            <w:tcW w:w="2125" w:type="pct"/>
            <w:tcBorders>
              <w:top w:val="nil"/>
              <w:left w:val="single" w:sz="4" w:space="0" w:color="auto"/>
              <w:bottom w:val="single" w:sz="4" w:space="0" w:color="auto"/>
              <w:right w:val="single" w:sz="4" w:space="0" w:color="auto"/>
            </w:tcBorders>
          </w:tcPr>
          <w:p w14:paraId="51E59503" w14:textId="1848628B"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WellSense Signature Alliance</w:t>
            </w:r>
          </w:p>
        </w:tc>
        <w:tc>
          <w:tcPr>
            <w:tcW w:w="1585" w:type="pct"/>
            <w:tcBorders>
              <w:top w:val="nil"/>
              <w:left w:val="single" w:sz="4" w:space="0" w:color="auto"/>
              <w:bottom w:val="single" w:sz="4" w:space="0" w:color="auto"/>
              <w:right w:val="single" w:sz="4" w:space="0" w:color="auto"/>
            </w:tcBorders>
          </w:tcPr>
          <w:p w14:paraId="6F92854E" w14:textId="1347F4B7"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WellSense Signature</w:t>
            </w:r>
          </w:p>
        </w:tc>
        <w:tc>
          <w:tcPr>
            <w:tcW w:w="645" w:type="pct"/>
            <w:tcBorders>
              <w:top w:val="nil"/>
              <w:left w:val="nil"/>
              <w:bottom w:val="single" w:sz="4" w:space="0" w:color="auto"/>
              <w:right w:val="single" w:sz="4" w:space="0" w:color="auto"/>
            </w:tcBorders>
          </w:tcPr>
          <w:p w14:paraId="6310ECC8" w14:textId="39379494"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23,150</w:t>
            </w:r>
          </w:p>
        </w:tc>
        <w:tc>
          <w:tcPr>
            <w:tcW w:w="645" w:type="pct"/>
            <w:tcBorders>
              <w:top w:val="nil"/>
              <w:left w:val="nil"/>
              <w:bottom w:val="single" w:sz="4" w:space="0" w:color="auto"/>
              <w:right w:val="single" w:sz="4" w:space="0" w:color="auto"/>
            </w:tcBorders>
          </w:tcPr>
          <w:p w14:paraId="1B58A0C8" w14:textId="244BD4E6" w:rsidR="005947FD" w:rsidRPr="00E76614" w:rsidRDefault="005947FD" w:rsidP="005947FD">
            <w:pPr>
              <w:contextualSpacing/>
              <w:jc w:val="right"/>
              <w:rPr>
                <w:rFonts w:cs="Calibri Light"/>
                <w:sz w:val="22"/>
              </w:rPr>
            </w:pPr>
            <w:r w:rsidRPr="00E76614">
              <w:rPr>
                <w:rFonts w:cs="Calibri Light"/>
                <w:color w:val="000000"/>
                <w:sz w:val="22"/>
              </w:rPr>
              <w:t>2.79%</w:t>
            </w:r>
          </w:p>
        </w:tc>
      </w:tr>
      <w:tr w:rsidR="005947FD" w:rsidRPr="00E76614" w14:paraId="6D6E532B" w14:textId="77777777" w:rsidTr="00EA3F16">
        <w:trPr>
          <w:trHeight w:val="288"/>
        </w:trPr>
        <w:tc>
          <w:tcPr>
            <w:tcW w:w="2125" w:type="pct"/>
            <w:tcBorders>
              <w:top w:val="nil"/>
              <w:left w:val="single" w:sz="4" w:space="0" w:color="auto"/>
              <w:bottom w:val="single" w:sz="4" w:space="0" w:color="auto"/>
              <w:right w:val="single" w:sz="4" w:space="0" w:color="auto"/>
            </w:tcBorders>
            <w:shd w:val="clear" w:color="000000" w:fill="FFFFFF"/>
          </w:tcPr>
          <w:p w14:paraId="6F4C0BFF" w14:textId="1B36FDD7"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WellSense Southcoast Alliance</w:t>
            </w:r>
          </w:p>
        </w:tc>
        <w:tc>
          <w:tcPr>
            <w:tcW w:w="1585" w:type="pct"/>
            <w:tcBorders>
              <w:top w:val="nil"/>
              <w:left w:val="single" w:sz="4" w:space="0" w:color="auto"/>
              <w:bottom w:val="single" w:sz="4" w:space="0" w:color="auto"/>
              <w:right w:val="single" w:sz="4" w:space="0" w:color="auto"/>
            </w:tcBorders>
            <w:shd w:val="clear" w:color="000000" w:fill="FFFFFF"/>
          </w:tcPr>
          <w:p w14:paraId="53752D26" w14:textId="60715C9C"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WellSense Southcoast</w:t>
            </w:r>
          </w:p>
        </w:tc>
        <w:tc>
          <w:tcPr>
            <w:tcW w:w="645" w:type="pct"/>
            <w:tcBorders>
              <w:top w:val="nil"/>
              <w:left w:val="nil"/>
              <w:bottom w:val="single" w:sz="4" w:space="0" w:color="auto"/>
              <w:right w:val="single" w:sz="4" w:space="0" w:color="auto"/>
            </w:tcBorders>
          </w:tcPr>
          <w:p w14:paraId="5151D9DA" w14:textId="0C333AF3"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17,144</w:t>
            </w:r>
          </w:p>
        </w:tc>
        <w:tc>
          <w:tcPr>
            <w:tcW w:w="645" w:type="pct"/>
            <w:tcBorders>
              <w:top w:val="nil"/>
              <w:left w:val="nil"/>
              <w:bottom w:val="single" w:sz="4" w:space="0" w:color="auto"/>
              <w:right w:val="single" w:sz="4" w:space="0" w:color="auto"/>
            </w:tcBorders>
          </w:tcPr>
          <w:p w14:paraId="4C1F723C" w14:textId="24692304" w:rsidR="005947FD" w:rsidRPr="00E76614" w:rsidRDefault="005947FD" w:rsidP="005947FD">
            <w:pPr>
              <w:contextualSpacing/>
              <w:jc w:val="right"/>
              <w:rPr>
                <w:rFonts w:cs="Calibri Light"/>
                <w:sz w:val="22"/>
              </w:rPr>
            </w:pPr>
            <w:r w:rsidRPr="00E76614">
              <w:rPr>
                <w:rFonts w:cs="Calibri Light"/>
                <w:color w:val="000000"/>
                <w:sz w:val="22"/>
              </w:rPr>
              <w:t>2.06%</w:t>
            </w:r>
          </w:p>
        </w:tc>
      </w:tr>
      <w:tr w:rsidR="005947FD" w:rsidRPr="00E76614" w14:paraId="4558CCC5"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18C557D8" w14:textId="237573A1"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WellSense Beth Israel Lahey Health Performance Network ACO</w:t>
            </w:r>
          </w:p>
        </w:tc>
        <w:tc>
          <w:tcPr>
            <w:tcW w:w="1585" w:type="pct"/>
            <w:tcBorders>
              <w:top w:val="nil"/>
              <w:left w:val="single" w:sz="4" w:space="0" w:color="auto"/>
              <w:bottom w:val="single" w:sz="4" w:space="0" w:color="auto"/>
              <w:right w:val="single" w:sz="4" w:space="0" w:color="auto"/>
            </w:tcBorders>
            <w:shd w:val="clear" w:color="000000" w:fill="FFFFFF"/>
          </w:tcPr>
          <w:p w14:paraId="65C7B8EE" w14:textId="4A3C194E"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WellSense BILH</w:t>
            </w:r>
          </w:p>
        </w:tc>
        <w:tc>
          <w:tcPr>
            <w:tcW w:w="645" w:type="pct"/>
            <w:tcBorders>
              <w:top w:val="nil"/>
              <w:left w:val="nil"/>
              <w:bottom w:val="single" w:sz="4" w:space="0" w:color="auto"/>
              <w:right w:val="single" w:sz="4" w:space="0" w:color="auto"/>
            </w:tcBorders>
          </w:tcPr>
          <w:p w14:paraId="3A0E7CE5" w14:textId="707126C5"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60,573</w:t>
            </w:r>
          </w:p>
        </w:tc>
        <w:tc>
          <w:tcPr>
            <w:tcW w:w="645" w:type="pct"/>
            <w:tcBorders>
              <w:top w:val="nil"/>
              <w:left w:val="nil"/>
              <w:bottom w:val="single" w:sz="4" w:space="0" w:color="auto"/>
              <w:right w:val="single" w:sz="4" w:space="0" w:color="auto"/>
            </w:tcBorders>
          </w:tcPr>
          <w:p w14:paraId="58DA2F63" w14:textId="3FE936FF" w:rsidR="005947FD" w:rsidRPr="00E76614" w:rsidRDefault="005947FD" w:rsidP="005947FD">
            <w:pPr>
              <w:contextualSpacing/>
              <w:jc w:val="right"/>
              <w:rPr>
                <w:rFonts w:cs="Calibri Light"/>
                <w:sz w:val="22"/>
                <w:highlight w:val="yellow"/>
              </w:rPr>
            </w:pPr>
            <w:r w:rsidRPr="00E76614">
              <w:rPr>
                <w:rFonts w:cs="Calibri Light"/>
                <w:color w:val="000000"/>
                <w:sz w:val="22"/>
              </w:rPr>
              <w:t>7.29%</w:t>
            </w:r>
          </w:p>
        </w:tc>
      </w:tr>
      <w:tr w:rsidR="005947FD" w:rsidRPr="00E76614" w14:paraId="04043DAA"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12EFF650" w14:textId="4CC45C6B"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WellSense Care Alliance</w:t>
            </w:r>
          </w:p>
        </w:tc>
        <w:tc>
          <w:tcPr>
            <w:tcW w:w="1585" w:type="pct"/>
            <w:tcBorders>
              <w:top w:val="nil"/>
              <w:left w:val="single" w:sz="4" w:space="0" w:color="auto"/>
              <w:bottom w:val="single" w:sz="4" w:space="0" w:color="auto"/>
              <w:right w:val="single" w:sz="4" w:space="0" w:color="auto"/>
            </w:tcBorders>
            <w:shd w:val="clear" w:color="000000" w:fill="FFFFFF"/>
          </w:tcPr>
          <w:p w14:paraId="1AC91DD4" w14:textId="5098E9D6"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WellSense Care Alliance</w:t>
            </w:r>
          </w:p>
        </w:tc>
        <w:tc>
          <w:tcPr>
            <w:tcW w:w="645" w:type="pct"/>
            <w:tcBorders>
              <w:top w:val="nil"/>
              <w:left w:val="nil"/>
              <w:bottom w:val="single" w:sz="4" w:space="0" w:color="auto"/>
              <w:right w:val="single" w:sz="4" w:space="0" w:color="auto"/>
            </w:tcBorders>
          </w:tcPr>
          <w:p w14:paraId="3089FB6C" w14:textId="70EFAFF9"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52,506</w:t>
            </w:r>
          </w:p>
        </w:tc>
        <w:tc>
          <w:tcPr>
            <w:tcW w:w="645" w:type="pct"/>
            <w:tcBorders>
              <w:top w:val="nil"/>
              <w:left w:val="nil"/>
              <w:bottom w:val="single" w:sz="4" w:space="0" w:color="auto"/>
              <w:right w:val="single" w:sz="4" w:space="0" w:color="auto"/>
            </w:tcBorders>
          </w:tcPr>
          <w:p w14:paraId="387F3AEC" w14:textId="363ECD68" w:rsidR="005947FD" w:rsidRPr="00E76614" w:rsidRDefault="005947FD" w:rsidP="005947FD">
            <w:pPr>
              <w:contextualSpacing/>
              <w:jc w:val="right"/>
              <w:rPr>
                <w:rFonts w:cs="Calibri Light"/>
                <w:sz w:val="22"/>
              </w:rPr>
            </w:pPr>
            <w:r w:rsidRPr="00E76614">
              <w:rPr>
                <w:rFonts w:cs="Calibri Light"/>
                <w:color w:val="000000"/>
                <w:sz w:val="22"/>
              </w:rPr>
              <w:t>6.32%</w:t>
            </w:r>
          </w:p>
        </w:tc>
      </w:tr>
      <w:tr w:rsidR="005947FD" w:rsidRPr="00E76614" w14:paraId="4E9518F6"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50A46A9D" w14:textId="7B739F08"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East Boston Neighborhood Health WellSense Alliance</w:t>
            </w:r>
          </w:p>
        </w:tc>
        <w:tc>
          <w:tcPr>
            <w:tcW w:w="1585" w:type="pct"/>
            <w:tcBorders>
              <w:top w:val="nil"/>
              <w:left w:val="single" w:sz="4" w:space="0" w:color="auto"/>
              <w:bottom w:val="single" w:sz="4" w:space="0" w:color="auto"/>
              <w:right w:val="single" w:sz="4" w:space="0" w:color="auto"/>
            </w:tcBorders>
            <w:shd w:val="clear" w:color="000000" w:fill="FFFFFF"/>
          </w:tcPr>
          <w:p w14:paraId="4E9AE280" w14:textId="049B33D3"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WellSense East Boston</w:t>
            </w:r>
          </w:p>
        </w:tc>
        <w:tc>
          <w:tcPr>
            <w:tcW w:w="645" w:type="pct"/>
            <w:tcBorders>
              <w:top w:val="nil"/>
              <w:left w:val="nil"/>
              <w:bottom w:val="single" w:sz="4" w:space="0" w:color="auto"/>
              <w:right w:val="single" w:sz="4" w:space="0" w:color="auto"/>
            </w:tcBorders>
          </w:tcPr>
          <w:p w14:paraId="26F01DB2" w14:textId="225AE2A1"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27,100</w:t>
            </w:r>
          </w:p>
        </w:tc>
        <w:tc>
          <w:tcPr>
            <w:tcW w:w="645" w:type="pct"/>
            <w:tcBorders>
              <w:top w:val="nil"/>
              <w:left w:val="nil"/>
              <w:bottom w:val="single" w:sz="4" w:space="0" w:color="auto"/>
              <w:right w:val="single" w:sz="4" w:space="0" w:color="auto"/>
            </w:tcBorders>
          </w:tcPr>
          <w:p w14:paraId="64AFFD4B" w14:textId="13B4F7C8" w:rsidR="005947FD" w:rsidRPr="00E76614" w:rsidRDefault="005947FD" w:rsidP="005947FD">
            <w:pPr>
              <w:contextualSpacing/>
              <w:jc w:val="right"/>
              <w:rPr>
                <w:rFonts w:cs="Calibri Light"/>
                <w:sz w:val="22"/>
              </w:rPr>
            </w:pPr>
            <w:r w:rsidRPr="00E76614">
              <w:rPr>
                <w:rFonts w:cs="Calibri Light"/>
                <w:color w:val="000000"/>
                <w:sz w:val="22"/>
              </w:rPr>
              <w:t>3.26%</w:t>
            </w:r>
          </w:p>
        </w:tc>
      </w:tr>
      <w:tr w:rsidR="005947FD" w:rsidRPr="00E76614" w14:paraId="5F2EC4DF"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5119EC7D" w14:textId="486A209E"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WellSense Boston Children’s ACO</w:t>
            </w:r>
          </w:p>
        </w:tc>
        <w:tc>
          <w:tcPr>
            <w:tcW w:w="1585" w:type="pct"/>
            <w:tcBorders>
              <w:top w:val="nil"/>
              <w:left w:val="single" w:sz="4" w:space="0" w:color="auto"/>
              <w:bottom w:val="single" w:sz="4" w:space="0" w:color="auto"/>
              <w:right w:val="single" w:sz="4" w:space="0" w:color="auto"/>
            </w:tcBorders>
            <w:shd w:val="clear" w:color="000000" w:fill="FFFFFF"/>
          </w:tcPr>
          <w:p w14:paraId="6A924C74" w14:textId="7A326B7D"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WellSense Children's</w:t>
            </w:r>
          </w:p>
        </w:tc>
        <w:tc>
          <w:tcPr>
            <w:tcW w:w="645" w:type="pct"/>
            <w:tcBorders>
              <w:top w:val="nil"/>
              <w:left w:val="nil"/>
              <w:bottom w:val="single" w:sz="4" w:space="0" w:color="auto"/>
              <w:right w:val="single" w:sz="4" w:space="0" w:color="auto"/>
            </w:tcBorders>
          </w:tcPr>
          <w:p w14:paraId="098BDE34" w14:textId="20927D76"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130,299</w:t>
            </w:r>
          </w:p>
        </w:tc>
        <w:tc>
          <w:tcPr>
            <w:tcW w:w="645" w:type="pct"/>
            <w:tcBorders>
              <w:top w:val="nil"/>
              <w:left w:val="nil"/>
              <w:bottom w:val="single" w:sz="4" w:space="0" w:color="auto"/>
              <w:right w:val="single" w:sz="4" w:space="0" w:color="auto"/>
            </w:tcBorders>
          </w:tcPr>
          <w:p w14:paraId="55D81F1F" w14:textId="2EE3EE7C" w:rsidR="005947FD" w:rsidRPr="00E76614" w:rsidRDefault="005947FD" w:rsidP="005947FD">
            <w:pPr>
              <w:contextualSpacing/>
              <w:jc w:val="right"/>
              <w:rPr>
                <w:rFonts w:cs="Calibri Light"/>
                <w:sz w:val="22"/>
              </w:rPr>
            </w:pPr>
            <w:r w:rsidRPr="00E76614">
              <w:rPr>
                <w:rFonts w:cs="Calibri Light"/>
                <w:color w:val="000000"/>
                <w:sz w:val="22"/>
              </w:rPr>
              <w:t>15.69%</w:t>
            </w:r>
          </w:p>
        </w:tc>
      </w:tr>
      <w:tr w:rsidR="005947FD" w:rsidRPr="00E76614" w14:paraId="798044C6"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70B87BFA" w14:textId="4693DB2E"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BeHealthy Partnership Plan</w:t>
            </w:r>
          </w:p>
        </w:tc>
        <w:tc>
          <w:tcPr>
            <w:tcW w:w="1585" w:type="pct"/>
            <w:tcBorders>
              <w:top w:val="nil"/>
              <w:left w:val="single" w:sz="4" w:space="0" w:color="auto"/>
              <w:bottom w:val="single" w:sz="4" w:space="0" w:color="auto"/>
              <w:right w:val="single" w:sz="4" w:space="0" w:color="auto"/>
            </w:tcBorders>
            <w:shd w:val="clear" w:color="000000" w:fill="FFFFFF"/>
          </w:tcPr>
          <w:p w14:paraId="70791E4D" w14:textId="314C4575"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HNE BeHealthy</w:t>
            </w:r>
          </w:p>
        </w:tc>
        <w:tc>
          <w:tcPr>
            <w:tcW w:w="645" w:type="pct"/>
            <w:tcBorders>
              <w:top w:val="nil"/>
              <w:left w:val="nil"/>
              <w:bottom w:val="single" w:sz="4" w:space="0" w:color="auto"/>
              <w:right w:val="single" w:sz="4" w:space="0" w:color="auto"/>
            </w:tcBorders>
          </w:tcPr>
          <w:p w14:paraId="718C732B" w14:textId="7940E3FC"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46,803</w:t>
            </w:r>
          </w:p>
        </w:tc>
        <w:tc>
          <w:tcPr>
            <w:tcW w:w="645" w:type="pct"/>
            <w:tcBorders>
              <w:top w:val="nil"/>
              <w:left w:val="nil"/>
              <w:bottom w:val="single" w:sz="4" w:space="0" w:color="auto"/>
              <w:right w:val="single" w:sz="4" w:space="0" w:color="auto"/>
            </w:tcBorders>
          </w:tcPr>
          <w:p w14:paraId="342B3AEC" w14:textId="49772BB0" w:rsidR="005947FD" w:rsidRPr="00E76614" w:rsidRDefault="005947FD" w:rsidP="005947FD">
            <w:pPr>
              <w:contextualSpacing/>
              <w:jc w:val="right"/>
              <w:rPr>
                <w:rFonts w:cs="Calibri Light"/>
                <w:sz w:val="22"/>
              </w:rPr>
            </w:pPr>
            <w:r w:rsidRPr="00E76614">
              <w:rPr>
                <w:rFonts w:cs="Calibri Light"/>
                <w:color w:val="000000"/>
                <w:sz w:val="22"/>
              </w:rPr>
              <w:t>5.64%</w:t>
            </w:r>
          </w:p>
        </w:tc>
      </w:tr>
      <w:tr w:rsidR="005947FD" w:rsidRPr="00E76614" w14:paraId="5BF38721"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2D22F102" w14:textId="447F235C"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Berkshire Fallon Health Collaborative</w:t>
            </w:r>
          </w:p>
        </w:tc>
        <w:tc>
          <w:tcPr>
            <w:tcW w:w="1585" w:type="pct"/>
            <w:tcBorders>
              <w:top w:val="nil"/>
              <w:left w:val="single" w:sz="4" w:space="0" w:color="auto"/>
              <w:bottom w:val="single" w:sz="4" w:space="0" w:color="auto"/>
              <w:right w:val="single" w:sz="4" w:space="0" w:color="auto"/>
            </w:tcBorders>
          </w:tcPr>
          <w:p w14:paraId="3084B42B" w14:textId="2C0C7214"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Fallon Berkshire</w:t>
            </w:r>
          </w:p>
        </w:tc>
        <w:tc>
          <w:tcPr>
            <w:tcW w:w="645" w:type="pct"/>
            <w:tcBorders>
              <w:top w:val="nil"/>
              <w:left w:val="nil"/>
              <w:bottom w:val="single" w:sz="4" w:space="0" w:color="auto"/>
              <w:right w:val="single" w:sz="4" w:space="0" w:color="auto"/>
            </w:tcBorders>
          </w:tcPr>
          <w:p w14:paraId="6E00924F" w14:textId="7BD3E390"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19,150</w:t>
            </w:r>
          </w:p>
        </w:tc>
        <w:tc>
          <w:tcPr>
            <w:tcW w:w="645" w:type="pct"/>
            <w:tcBorders>
              <w:top w:val="nil"/>
              <w:left w:val="nil"/>
              <w:bottom w:val="single" w:sz="4" w:space="0" w:color="auto"/>
              <w:right w:val="single" w:sz="4" w:space="0" w:color="auto"/>
            </w:tcBorders>
          </w:tcPr>
          <w:p w14:paraId="26F9E5D9" w14:textId="0ACE0958" w:rsidR="005947FD" w:rsidRPr="00E76614" w:rsidRDefault="005947FD" w:rsidP="005947FD">
            <w:pPr>
              <w:contextualSpacing/>
              <w:jc w:val="right"/>
              <w:rPr>
                <w:rFonts w:cs="Calibri Light"/>
                <w:sz w:val="22"/>
              </w:rPr>
            </w:pPr>
            <w:r w:rsidRPr="00E76614">
              <w:rPr>
                <w:rFonts w:cs="Calibri Light"/>
                <w:color w:val="000000"/>
                <w:sz w:val="22"/>
              </w:rPr>
              <w:t>2.31%</w:t>
            </w:r>
          </w:p>
        </w:tc>
      </w:tr>
      <w:tr w:rsidR="005947FD" w:rsidRPr="00E76614" w14:paraId="60FC04DB"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7573C8F1" w14:textId="41972CD3"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Fallon 365 Care</w:t>
            </w:r>
          </w:p>
        </w:tc>
        <w:tc>
          <w:tcPr>
            <w:tcW w:w="1585" w:type="pct"/>
            <w:tcBorders>
              <w:top w:val="nil"/>
              <w:left w:val="single" w:sz="4" w:space="0" w:color="auto"/>
              <w:bottom w:val="single" w:sz="4" w:space="0" w:color="auto"/>
              <w:right w:val="single" w:sz="4" w:space="0" w:color="auto"/>
            </w:tcBorders>
          </w:tcPr>
          <w:p w14:paraId="75F0C3CD" w14:textId="01BDE90A"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Fallon 365</w:t>
            </w:r>
          </w:p>
        </w:tc>
        <w:tc>
          <w:tcPr>
            <w:tcW w:w="645" w:type="pct"/>
            <w:tcBorders>
              <w:top w:val="nil"/>
              <w:left w:val="nil"/>
              <w:bottom w:val="single" w:sz="4" w:space="0" w:color="auto"/>
              <w:right w:val="single" w:sz="4" w:space="0" w:color="auto"/>
            </w:tcBorders>
          </w:tcPr>
          <w:p w14:paraId="30949239" w14:textId="1D493C87"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36,830</w:t>
            </w:r>
          </w:p>
        </w:tc>
        <w:tc>
          <w:tcPr>
            <w:tcW w:w="645" w:type="pct"/>
            <w:tcBorders>
              <w:top w:val="nil"/>
              <w:left w:val="nil"/>
              <w:bottom w:val="single" w:sz="4" w:space="0" w:color="auto"/>
              <w:right w:val="single" w:sz="4" w:space="0" w:color="auto"/>
            </w:tcBorders>
          </w:tcPr>
          <w:p w14:paraId="4EBA6D32" w14:textId="1DA3CC6E" w:rsidR="005947FD" w:rsidRPr="00E76614" w:rsidRDefault="005947FD" w:rsidP="005947FD">
            <w:pPr>
              <w:contextualSpacing/>
              <w:jc w:val="right"/>
              <w:rPr>
                <w:rFonts w:cs="Calibri Light"/>
                <w:sz w:val="22"/>
              </w:rPr>
            </w:pPr>
            <w:r w:rsidRPr="00E76614">
              <w:rPr>
                <w:rFonts w:cs="Calibri Light"/>
                <w:color w:val="000000"/>
                <w:sz w:val="22"/>
              </w:rPr>
              <w:t>4.43%</w:t>
            </w:r>
          </w:p>
        </w:tc>
      </w:tr>
      <w:tr w:rsidR="005947FD" w:rsidRPr="00E76614" w14:paraId="51A54221"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32CD4D62" w14:textId="7673092F"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Fallon Health – Atrius Health Care Collaborative</w:t>
            </w:r>
          </w:p>
        </w:tc>
        <w:tc>
          <w:tcPr>
            <w:tcW w:w="1585" w:type="pct"/>
            <w:tcBorders>
              <w:top w:val="nil"/>
              <w:left w:val="single" w:sz="4" w:space="0" w:color="auto"/>
              <w:bottom w:val="single" w:sz="4" w:space="0" w:color="auto"/>
              <w:right w:val="single" w:sz="4" w:space="0" w:color="auto"/>
            </w:tcBorders>
          </w:tcPr>
          <w:p w14:paraId="091E8930" w14:textId="10268379"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Fallon Atrius</w:t>
            </w:r>
          </w:p>
        </w:tc>
        <w:tc>
          <w:tcPr>
            <w:tcW w:w="645" w:type="pct"/>
            <w:tcBorders>
              <w:top w:val="nil"/>
              <w:left w:val="nil"/>
              <w:bottom w:val="single" w:sz="4" w:space="0" w:color="auto"/>
              <w:right w:val="single" w:sz="4" w:space="0" w:color="auto"/>
            </w:tcBorders>
          </w:tcPr>
          <w:p w14:paraId="7381AF15" w14:textId="2FE65315"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38,409</w:t>
            </w:r>
          </w:p>
        </w:tc>
        <w:tc>
          <w:tcPr>
            <w:tcW w:w="645" w:type="pct"/>
            <w:tcBorders>
              <w:top w:val="nil"/>
              <w:left w:val="nil"/>
              <w:bottom w:val="single" w:sz="4" w:space="0" w:color="auto"/>
              <w:right w:val="single" w:sz="4" w:space="0" w:color="auto"/>
            </w:tcBorders>
          </w:tcPr>
          <w:p w14:paraId="51269EC1" w14:textId="320E0C2B" w:rsidR="005947FD" w:rsidRPr="00E76614" w:rsidRDefault="005947FD" w:rsidP="005947FD">
            <w:pPr>
              <w:contextualSpacing/>
              <w:jc w:val="right"/>
              <w:rPr>
                <w:rFonts w:cs="Calibri Light"/>
                <w:sz w:val="22"/>
              </w:rPr>
            </w:pPr>
            <w:r w:rsidRPr="00E76614">
              <w:rPr>
                <w:rFonts w:cs="Calibri Light"/>
                <w:color w:val="000000"/>
                <w:sz w:val="22"/>
              </w:rPr>
              <w:t>4.62%</w:t>
            </w:r>
          </w:p>
        </w:tc>
      </w:tr>
      <w:tr w:rsidR="005947FD" w:rsidRPr="00E76614" w14:paraId="66D1ECD6"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6DD05D1E" w14:textId="76C4474A"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 xml:space="preserve">Tufts Health Together with Cambridge Health Alliance </w:t>
            </w:r>
          </w:p>
        </w:tc>
        <w:tc>
          <w:tcPr>
            <w:tcW w:w="1585" w:type="pct"/>
            <w:tcBorders>
              <w:top w:val="nil"/>
              <w:left w:val="single" w:sz="4" w:space="0" w:color="auto"/>
              <w:bottom w:val="single" w:sz="4" w:space="0" w:color="auto"/>
              <w:right w:val="single" w:sz="4" w:space="0" w:color="auto"/>
            </w:tcBorders>
          </w:tcPr>
          <w:p w14:paraId="6D912A21" w14:textId="2448FFC7"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Tufts CHA</w:t>
            </w:r>
          </w:p>
        </w:tc>
        <w:tc>
          <w:tcPr>
            <w:tcW w:w="645" w:type="pct"/>
            <w:tcBorders>
              <w:top w:val="nil"/>
              <w:left w:val="nil"/>
              <w:bottom w:val="single" w:sz="4" w:space="0" w:color="auto"/>
              <w:right w:val="single" w:sz="4" w:space="0" w:color="auto"/>
            </w:tcBorders>
          </w:tcPr>
          <w:p w14:paraId="750A12EB" w14:textId="5FF5A8A8"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34,462</w:t>
            </w:r>
          </w:p>
        </w:tc>
        <w:tc>
          <w:tcPr>
            <w:tcW w:w="645" w:type="pct"/>
            <w:tcBorders>
              <w:top w:val="nil"/>
              <w:left w:val="nil"/>
              <w:bottom w:val="single" w:sz="4" w:space="0" w:color="auto"/>
              <w:right w:val="single" w:sz="4" w:space="0" w:color="auto"/>
            </w:tcBorders>
          </w:tcPr>
          <w:p w14:paraId="1E84C6F8" w14:textId="6E542978" w:rsidR="005947FD" w:rsidRPr="00E76614" w:rsidRDefault="005947FD" w:rsidP="005947FD">
            <w:pPr>
              <w:contextualSpacing/>
              <w:jc w:val="right"/>
              <w:rPr>
                <w:rFonts w:cs="Calibri Light"/>
                <w:sz w:val="22"/>
              </w:rPr>
            </w:pPr>
            <w:r w:rsidRPr="00E76614">
              <w:rPr>
                <w:rFonts w:cs="Calibri Light"/>
                <w:color w:val="000000"/>
                <w:sz w:val="22"/>
              </w:rPr>
              <w:t>4.15%</w:t>
            </w:r>
          </w:p>
        </w:tc>
      </w:tr>
      <w:tr w:rsidR="005947FD" w:rsidRPr="00E76614" w14:paraId="47791EF9"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72CDBBA3" w14:textId="3B40F2BB"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Tufts Health Together with UMass Memorial Health</w:t>
            </w:r>
          </w:p>
        </w:tc>
        <w:tc>
          <w:tcPr>
            <w:tcW w:w="1585" w:type="pct"/>
            <w:tcBorders>
              <w:top w:val="nil"/>
              <w:left w:val="single" w:sz="4" w:space="0" w:color="auto"/>
              <w:bottom w:val="single" w:sz="4" w:space="0" w:color="auto"/>
              <w:right w:val="single" w:sz="4" w:space="0" w:color="auto"/>
            </w:tcBorders>
          </w:tcPr>
          <w:p w14:paraId="59A44BEF" w14:textId="20E3E5DD"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Tufts UMass</w:t>
            </w:r>
          </w:p>
        </w:tc>
        <w:tc>
          <w:tcPr>
            <w:tcW w:w="645" w:type="pct"/>
            <w:tcBorders>
              <w:top w:val="nil"/>
              <w:left w:val="nil"/>
              <w:bottom w:val="single" w:sz="4" w:space="0" w:color="auto"/>
              <w:right w:val="single" w:sz="4" w:space="0" w:color="auto"/>
            </w:tcBorders>
          </w:tcPr>
          <w:p w14:paraId="0F01E313" w14:textId="2DC7C4C6"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43,200</w:t>
            </w:r>
          </w:p>
        </w:tc>
        <w:tc>
          <w:tcPr>
            <w:tcW w:w="645" w:type="pct"/>
            <w:tcBorders>
              <w:top w:val="nil"/>
              <w:left w:val="nil"/>
              <w:bottom w:val="single" w:sz="4" w:space="0" w:color="auto"/>
              <w:right w:val="single" w:sz="4" w:space="0" w:color="auto"/>
            </w:tcBorders>
          </w:tcPr>
          <w:p w14:paraId="5670FBCF" w14:textId="63D4B439" w:rsidR="005947FD" w:rsidRPr="00E76614" w:rsidRDefault="005947FD" w:rsidP="005947FD">
            <w:pPr>
              <w:contextualSpacing/>
              <w:jc w:val="right"/>
              <w:rPr>
                <w:rFonts w:cs="Calibri Light"/>
                <w:sz w:val="22"/>
              </w:rPr>
            </w:pPr>
            <w:r w:rsidRPr="00E76614">
              <w:rPr>
                <w:rFonts w:cs="Calibri Light"/>
                <w:color w:val="000000"/>
                <w:sz w:val="22"/>
              </w:rPr>
              <w:t>5.20%</w:t>
            </w:r>
          </w:p>
        </w:tc>
      </w:tr>
      <w:tr w:rsidR="005947FD" w:rsidRPr="00E76614" w14:paraId="7F19AC63" w14:textId="77777777" w:rsidTr="00EA3F16">
        <w:trPr>
          <w:trHeight w:val="288"/>
        </w:trPr>
        <w:tc>
          <w:tcPr>
            <w:tcW w:w="2125" w:type="pct"/>
            <w:tcBorders>
              <w:top w:val="single" w:sz="4" w:space="0" w:color="auto"/>
              <w:left w:val="single" w:sz="4" w:space="0" w:color="auto"/>
              <w:bottom w:val="single" w:sz="4" w:space="0" w:color="auto"/>
              <w:right w:val="single" w:sz="4" w:space="0" w:color="auto"/>
            </w:tcBorders>
          </w:tcPr>
          <w:p w14:paraId="21416CC6" w14:textId="58EB4DDE" w:rsidR="005947FD" w:rsidRPr="00E76614" w:rsidRDefault="005947FD" w:rsidP="005947FD">
            <w:pPr>
              <w:pStyle w:val="ListParagraph"/>
              <w:ind w:left="0"/>
              <w:jc w:val="left"/>
              <w:rPr>
                <w:rFonts w:ascii="Calibri Light" w:hAnsi="Calibri Light" w:cs="Calibri Light"/>
                <w:sz w:val="22"/>
              </w:rPr>
            </w:pPr>
            <w:r w:rsidRPr="00E76614">
              <w:rPr>
                <w:rFonts w:cs="Calibri Light"/>
                <w:sz w:val="22"/>
              </w:rPr>
              <w:t>All ACPPs</w:t>
            </w:r>
          </w:p>
        </w:tc>
        <w:tc>
          <w:tcPr>
            <w:tcW w:w="1585" w:type="pct"/>
            <w:tcBorders>
              <w:top w:val="nil"/>
              <w:left w:val="single" w:sz="4" w:space="0" w:color="auto"/>
              <w:bottom w:val="single" w:sz="4" w:space="0" w:color="auto"/>
              <w:right w:val="single" w:sz="4" w:space="0" w:color="auto"/>
            </w:tcBorders>
          </w:tcPr>
          <w:p w14:paraId="65F6B002" w14:textId="3306A198" w:rsidR="005947FD" w:rsidRPr="00E76614" w:rsidRDefault="005947FD" w:rsidP="005947FD">
            <w:pPr>
              <w:contextualSpacing/>
              <w:jc w:val="left"/>
              <w:rPr>
                <w:rFonts w:ascii="Calibri Light" w:hAnsi="Calibri Light" w:cs="Calibri Light"/>
                <w:color w:val="000000" w:themeColor="text1"/>
                <w:sz w:val="22"/>
              </w:rPr>
            </w:pPr>
            <w:r w:rsidRPr="00E76614">
              <w:rPr>
                <w:rFonts w:cs="Calibri Light"/>
                <w:sz w:val="22"/>
              </w:rPr>
              <w:t>Total</w:t>
            </w:r>
          </w:p>
        </w:tc>
        <w:tc>
          <w:tcPr>
            <w:tcW w:w="645" w:type="pct"/>
            <w:tcBorders>
              <w:top w:val="nil"/>
              <w:left w:val="nil"/>
              <w:bottom w:val="single" w:sz="4" w:space="0" w:color="auto"/>
              <w:right w:val="single" w:sz="4" w:space="0" w:color="auto"/>
            </w:tcBorders>
          </w:tcPr>
          <w:p w14:paraId="43CB32E3" w14:textId="7212D5CE" w:rsidR="005947FD" w:rsidRPr="00E76614" w:rsidRDefault="005947FD" w:rsidP="005947FD">
            <w:pPr>
              <w:contextualSpacing/>
              <w:jc w:val="right"/>
              <w:rPr>
                <w:rFonts w:ascii="Calibri Light" w:hAnsi="Calibri Light" w:cs="Calibri Light"/>
                <w:sz w:val="22"/>
                <w:highlight w:val="yellow"/>
              </w:rPr>
            </w:pPr>
            <w:r w:rsidRPr="00E76614">
              <w:rPr>
                <w:rFonts w:cs="Calibri Light"/>
                <w:sz w:val="22"/>
              </w:rPr>
              <w:t>830,528</w:t>
            </w:r>
          </w:p>
        </w:tc>
        <w:tc>
          <w:tcPr>
            <w:tcW w:w="645" w:type="pct"/>
            <w:tcBorders>
              <w:top w:val="nil"/>
              <w:left w:val="nil"/>
              <w:bottom w:val="single" w:sz="4" w:space="0" w:color="auto"/>
              <w:right w:val="single" w:sz="4" w:space="0" w:color="auto"/>
            </w:tcBorders>
          </w:tcPr>
          <w:p w14:paraId="656C1976" w14:textId="57A13DA4" w:rsidR="005947FD" w:rsidRPr="00E76614" w:rsidRDefault="005947FD" w:rsidP="005947FD">
            <w:pPr>
              <w:contextualSpacing/>
              <w:jc w:val="right"/>
              <w:rPr>
                <w:rFonts w:cs="Calibri Light"/>
                <w:sz w:val="22"/>
              </w:rPr>
            </w:pPr>
            <w:r w:rsidRPr="00E76614">
              <w:rPr>
                <w:rFonts w:cs="Calibri Light"/>
                <w:color w:val="000000"/>
                <w:sz w:val="22"/>
              </w:rPr>
              <w:t>100%</w:t>
            </w:r>
          </w:p>
        </w:tc>
      </w:tr>
    </w:tbl>
    <w:p w14:paraId="3DA5EEBB" w14:textId="066547F9" w:rsidR="00CC2759" w:rsidRPr="00E76614" w:rsidRDefault="00CC2759" w:rsidP="00E6269F">
      <w:pPr>
        <w:spacing w:after="480"/>
        <w:rPr>
          <w:rFonts w:cs="Calibri Light"/>
          <w:sz w:val="20"/>
          <w:szCs w:val="18"/>
        </w:rPr>
      </w:pPr>
      <w:r w:rsidRPr="00E76614">
        <w:rPr>
          <w:rFonts w:cs="Calibri Light"/>
          <w:sz w:val="20"/>
          <w:szCs w:val="18"/>
        </w:rPr>
        <w:t>ACPP: accountable care partnership plans; ACO: accountable care organization.</w:t>
      </w:r>
    </w:p>
    <w:p w14:paraId="7686DB98" w14:textId="77777777" w:rsidR="00CC2759" w:rsidRPr="00E76614" w:rsidRDefault="00CC2759" w:rsidP="00E6269F">
      <w:pPr>
        <w:spacing w:after="200"/>
        <w:rPr>
          <w:rFonts w:cs="Calibri Light"/>
          <w:sz w:val="20"/>
          <w:szCs w:val="18"/>
        </w:rPr>
      </w:pPr>
      <w:r w:rsidRPr="00E76614">
        <w:rPr>
          <w:rFonts w:cs="Calibri Light"/>
          <w:sz w:val="20"/>
          <w:szCs w:val="18"/>
        </w:rPr>
        <w:br w:type="page"/>
      </w:r>
    </w:p>
    <w:p w14:paraId="6258ABC0" w14:textId="77777777" w:rsidR="005947FD" w:rsidRPr="00E76614" w:rsidRDefault="005947FD" w:rsidP="005947FD">
      <w:pPr>
        <w:rPr>
          <w:rFonts w:cs="Calibri Light"/>
        </w:rPr>
      </w:pPr>
      <w:bookmarkStart w:id="28" w:name="_Toc192530419"/>
      <w:r w:rsidRPr="00E76614">
        <w:rPr>
          <w:rFonts w:cs="Calibri Light"/>
        </w:rPr>
        <w:lastRenderedPageBreak/>
        <w:t>The</w:t>
      </w:r>
      <w:r w:rsidRPr="00E76614">
        <w:rPr>
          <w:rFonts w:cs="Calibri Light"/>
          <w:b/>
          <w:bCs/>
        </w:rPr>
        <w:t xml:space="preserve"> Mass General Brigham Health Plan with Mass General Brigham ACO </w:t>
      </w:r>
      <w:r w:rsidRPr="00E76614">
        <w:rPr>
          <w:rFonts w:cs="Calibri Light"/>
        </w:rPr>
        <w:t>(</w:t>
      </w:r>
      <w:r w:rsidRPr="00E76614">
        <w:rPr>
          <w:rFonts w:cs="Calibri Light"/>
          <w:b/>
          <w:bCs/>
        </w:rPr>
        <w:t>MGB</w:t>
      </w:r>
      <w:r w:rsidRPr="00E76614">
        <w:rPr>
          <w:rFonts w:cs="Calibri Light"/>
        </w:rPr>
        <w:t xml:space="preserve">) is an ACO established as a result of the merger between the AllWays Health ACO and MGB PC ACO plans. This ACO serves </w:t>
      </w:r>
      <w:r w:rsidRPr="00E76614">
        <w:rPr>
          <w:rFonts w:cs="Calibri Light"/>
          <w:szCs w:val="24"/>
        </w:rPr>
        <w:t>142,266 MassHealth</w:t>
      </w:r>
      <w:r w:rsidRPr="00E76614">
        <w:rPr>
          <w:rFonts w:cs="Calibri Light"/>
        </w:rPr>
        <w:t xml:space="preserve"> enrollees across 12 counties in the state of Massachusetts. MassHealth enrollees who live in select cities and towns in Bristol, Dukes, Essex, Franklin, Hampden, Hampshire, Middlesex, Nantucket, Norfolk, Plymouth, Suffolk, and Worcester counties are eligible to enroll. </w:t>
      </w:r>
    </w:p>
    <w:p w14:paraId="7EC1C601" w14:textId="77777777" w:rsidR="005947FD" w:rsidRPr="00E76614" w:rsidRDefault="005947FD" w:rsidP="005947FD">
      <w:pPr>
        <w:rPr>
          <w:rFonts w:cs="Calibri Light"/>
        </w:rPr>
      </w:pPr>
    </w:p>
    <w:p w14:paraId="6AD60BB9" w14:textId="77777777" w:rsidR="005947FD" w:rsidRPr="00E76614" w:rsidRDefault="005947FD" w:rsidP="005947FD">
      <w:pPr>
        <w:contextualSpacing/>
        <w:rPr>
          <w:rFonts w:cs="Calibri Light"/>
        </w:rPr>
      </w:pPr>
      <w:r w:rsidRPr="00E76614">
        <w:rPr>
          <w:rFonts w:cs="Calibri Light"/>
        </w:rPr>
        <w:t xml:space="preserve">The </w:t>
      </w:r>
      <w:r w:rsidRPr="00E76614">
        <w:rPr>
          <w:rFonts w:cs="Calibri Light"/>
          <w:b/>
          <w:bCs/>
        </w:rPr>
        <w:t xml:space="preserve">Boston Medical Center Health Plan &amp; Boston Accountable Care Organization, WellSense Community Alliance ACO </w:t>
      </w:r>
      <w:r w:rsidRPr="00E76614">
        <w:rPr>
          <w:rFonts w:cs="Calibri Light"/>
        </w:rPr>
        <w:t>(</w:t>
      </w:r>
      <w:r w:rsidRPr="00E76614">
        <w:rPr>
          <w:rFonts w:cs="Calibri Light"/>
          <w:b/>
          <w:bCs/>
        </w:rPr>
        <w:t>WellSense Community Alliance</w:t>
      </w:r>
      <w:r w:rsidRPr="00E76614">
        <w:rPr>
          <w:rFonts w:cs="Calibri Light"/>
        </w:rPr>
        <w:t>) is a partnership between WellSense Health Plan, Boston Medical Center, community health centers, and other providers throughout the service area. This plan serves 131,946 MassHealth enrollees across 12 counties in the state of Massachusetts. MassHealth enrollees who live in select cities and towns in Barnstable, Bristol, Dukes, Essex, Franklin, Hampden, Hampshire, Middlesex, Norfolk, Plymouth, Suffolk, and Worcester counties are eligible to enroll.</w:t>
      </w:r>
    </w:p>
    <w:p w14:paraId="308C9FAF" w14:textId="77777777" w:rsidR="005947FD" w:rsidRPr="00E76614" w:rsidRDefault="005947FD" w:rsidP="005947FD">
      <w:pPr>
        <w:rPr>
          <w:rFonts w:cs="Calibri Light"/>
        </w:rPr>
      </w:pPr>
    </w:p>
    <w:p w14:paraId="1DD6D092" w14:textId="77777777" w:rsidR="005947FD" w:rsidRPr="00E76614" w:rsidRDefault="005947FD" w:rsidP="005947FD">
      <w:pPr>
        <w:rPr>
          <w:rFonts w:cs="Calibri Light"/>
        </w:rPr>
      </w:pPr>
      <w:r w:rsidRPr="00E76614">
        <w:rPr>
          <w:rFonts w:cs="Calibri Light"/>
        </w:rPr>
        <w:t>The</w:t>
      </w:r>
      <w:r w:rsidRPr="00E76614">
        <w:rPr>
          <w:rFonts w:cs="Calibri Light"/>
          <w:b/>
          <w:bCs/>
        </w:rPr>
        <w:t xml:space="preserve"> Boston Medical Center Health Plan &amp; Mercy Health Accountable Care Organization, WellSense Mercy Alliance ACO </w:t>
      </w:r>
      <w:r w:rsidRPr="00E76614">
        <w:rPr>
          <w:rFonts w:cs="Calibri Light"/>
        </w:rPr>
        <w:t>(</w:t>
      </w:r>
      <w:r w:rsidRPr="00E76614">
        <w:rPr>
          <w:rFonts w:cs="Calibri Light"/>
          <w:b/>
          <w:bCs/>
        </w:rPr>
        <w:t>WellSense Mercy</w:t>
      </w:r>
      <w:r w:rsidRPr="00E76614">
        <w:rPr>
          <w:rFonts w:cs="Calibri Light"/>
        </w:rPr>
        <w:t xml:space="preserve">) is a partnership between WellSense Health Plan and Mercy Medical Center. This ACO is made up of doctors, hospitals, and other providers and serves </w:t>
      </w:r>
      <w:r w:rsidRPr="00E76614">
        <w:rPr>
          <w:rFonts w:cs="Calibri Light"/>
          <w:szCs w:val="24"/>
        </w:rPr>
        <w:t xml:space="preserve">26,690 </w:t>
      </w:r>
      <w:r w:rsidRPr="00E76614">
        <w:rPr>
          <w:rFonts w:cs="Calibri Light"/>
        </w:rPr>
        <w:t xml:space="preserve">MassHealth enrollees across two counties in the state of Massachusetts. MassHealth enrollees who live in select cities and towns in Hampden and Hampshire counties are eligible to enroll. </w:t>
      </w:r>
    </w:p>
    <w:p w14:paraId="550C3C44" w14:textId="77777777" w:rsidR="005947FD" w:rsidRPr="00E76614" w:rsidRDefault="005947FD" w:rsidP="005947FD">
      <w:pPr>
        <w:rPr>
          <w:rFonts w:cs="Calibri Light"/>
        </w:rPr>
      </w:pPr>
    </w:p>
    <w:p w14:paraId="5170E4A1" w14:textId="77777777" w:rsidR="005947FD" w:rsidRPr="00E76614" w:rsidRDefault="005947FD" w:rsidP="005947FD">
      <w:pPr>
        <w:contextualSpacing/>
        <w:rPr>
          <w:rFonts w:cs="Calibri Light"/>
        </w:rPr>
      </w:pPr>
      <w:r w:rsidRPr="00E76614">
        <w:rPr>
          <w:rFonts w:cs="Calibri Light"/>
        </w:rPr>
        <w:t xml:space="preserve">The </w:t>
      </w:r>
      <w:r w:rsidRPr="00E76614">
        <w:rPr>
          <w:rFonts w:cs="Calibri Light"/>
          <w:b/>
          <w:bCs/>
        </w:rPr>
        <w:t xml:space="preserve">Boston Medical Center Health Plan &amp; Signature Healthcare Corporation, WellSense Signature Alliance ACO </w:t>
      </w:r>
      <w:r w:rsidRPr="00E76614">
        <w:rPr>
          <w:rFonts w:cs="Calibri Light"/>
        </w:rPr>
        <w:t>(</w:t>
      </w:r>
      <w:r w:rsidRPr="00E76614">
        <w:rPr>
          <w:rFonts w:cs="Calibri Light"/>
          <w:b/>
          <w:bCs/>
        </w:rPr>
        <w:t>WellSense Signature</w:t>
      </w:r>
      <w:r w:rsidRPr="00E76614">
        <w:rPr>
          <w:rFonts w:cs="Calibri Light"/>
        </w:rPr>
        <w:t>) is a partnership between WellSense Health Plan and Signature Healthcare. This ACO is made up of doctors, hospitals, and other providers who serve</w:t>
      </w:r>
      <w:r w:rsidRPr="00E76614">
        <w:rPr>
          <w:rFonts w:cs="Calibri Light"/>
          <w:szCs w:val="24"/>
        </w:rPr>
        <w:t xml:space="preserve"> 23,150 </w:t>
      </w:r>
      <w:r w:rsidRPr="00E76614">
        <w:rPr>
          <w:rFonts w:cs="Calibri Light"/>
        </w:rPr>
        <w:t xml:space="preserve">MassHealth enrollees across three counties in the state of Massachusetts. MassHealth enrollees who live in select cities and towns in Bristol, Norfolk, and Plymouth counties are eligible to enroll. </w:t>
      </w:r>
    </w:p>
    <w:p w14:paraId="72FFCBDA" w14:textId="77777777" w:rsidR="005947FD" w:rsidRPr="00E76614" w:rsidRDefault="005947FD" w:rsidP="005947FD">
      <w:pPr>
        <w:contextualSpacing/>
        <w:rPr>
          <w:rFonts w:cs="Calibri Light"/>
        </w:rPr>
      </w:pPr>
    </w:p>
    <w:p w14:paraId="4BECBF59" w14:textId="77777777" w:rsidR="00FC0908" w:rsidRPr="00E76614" w:rsidRDefault="00FC0908" w:rsidP="00FC0908">
      <w:pPr>
        <w:rPr>
          <w:rFonts w:cs="Calibri Light"/>
        </w:rPr>
      </w:pPr>
      <w:r w:rsidRPr="00E76614">
        <w:rPr>
          <w:rFonts w:cs="Calibri Light"/>
        </w:rPr>
        <w:t>The</w:t>
      </w:r>
      <w:r w:rsidRPr="00E76614">
        <w:rPr>
          <w:rFonts w:cs="Calibri Light"/>
          <w:b/>
          <w:bCs/>
        </w:rPr>
        <w:t xml:space="preserve"> Boston Medical Center Health Plan &amp; Southcoast Health Network, WellSense Southcoast Alliance ACO </w:t>
      </w:r>
      <w:r w:rsidRPr="00E76614">
        <w:rPr>
          <w:rFonts w:cs="Calibri Light"/>
        </w:rPr>
        <w:t>(</w:t>
      </w:r>
      <w:r w:rsidRPr="00E76614">
        <w:rPr>
          <w:rFonts w:cs="Calibri Light"/>
          <w:b/>
          <w:bCs/>
        </w:rPr>
        <w:t>WellSense Southcoast</w:t>
      </w:r>
      <w:r w:rsidRPr="00E76614">
        <w:rPr>
          <w:rFonts w:cs="Calibri Light"/>
        </w:rPr>
        <w:t xml:space="preserve">) is a partnership between WellSense Health Plan and Southcoast Health. This ACO is made up of doctors, hospitals, and other providers who serve </w:t>
      </w:r>
      <w:r w:rsidRPr="00E76614">
        <w:rPr>
          <w:rFonts w:cs="Calibri Light"/>
          <w:szCs w:val="24"/>
        </w:rPr>
        <w:t xml:space="preserve">17,144 </w:t>
      </w:r>
      <w:r w:rsidRPr="00E76614">
        <w:rPr>
          <w:rFonts w:cs="Calibri Light"/>
        </w:rPr>
        <w:t xml:space="preserve">MassHealth enrollees across five counties in the state of Massachusetts. MassHealth enrollees who live in select cities and towns in Barnstable, Bristol, Dukes, Norfolk, and Plymouth counties are eligible to enroll. </w:t>
      </w:r>
    </w:p>
    <w:p w14:paraId="5999EA82" w14:textId="77777777" w:rsidR="005947FD" w:rsidRPr="00E76614" w:rsidRDefault="005947FD" w:rsidP="005947FD">
      <w:pPr>
        <w:rPr>
          <w:rFonts w:cs="Calibri Light"/>
        </w:rPr>
      </w:pPr>
    </w:p>
    <w:p w14:paraId="00C66C6D" w14:textId="77777777" w:rsidR="005947FD" w:rsidRPr="00E76614" w:rsidRDefault="005947FD" w:rsidP="005947FD">
      <w:pPr>
        <w:rPr>
          <w:rFonts w:cs="Calibri Light"/>
        </w:rPr>
      </w:pPr>
      <w:r w:rsidRPr="00E76614">
        <w:rPr>
          <w:rFonts w:cs="Calibri Light"/>
        </w:rPr>
        <w:t xml:space="preserve">The </w:t>
      </w:r>
      <w:r w:rsidRPr="00E76614">
        <w:rPr>
          <w:rFonts w:cs="Calibri Light"/>
          <w:b/>
          <w:bCs/>
        </w:rPr>
        <w:t xml:space="preserve">Boston Medical Center Health Plan &amp; Boston Accountable Care Organization, WellSense Beth Israel Lahey Health Performance Network ACO </w:t>
      </w:r>
      <w:r w:rsidRPr="00E76614">
        <w:rPr>
          <w:rFonts w:cs="Calibri Light"/>
        </w:rPr>
        <w:t>(</w:t>
      </w:r>
      <w:r w:rsidRPr="00E76614">
        <w:rPr>
          <w:rFonts w:cs="Calibri Light"/>
          <w:b/>
          <w:bCs/>
        </w:rPr>
        <w:t>WellSense BILH</w:t>
      </w:r>
      <w:r w:rsidRPr="00E76614">
        <w:rPr>
          <w:rFonts w:cs="Calibri Light"/>
        </w:rPr>
        <w:t>)</w:t>
      </w:r>
      <w:r w:rsidRPr="00E76614">
        <w:rPr>
          <w:rFonts w:ascii="Helvetica" w:hAnsi="Helvetica"/>
          <w:color w:val="4B4F54"/>
          <w:sz w:val="27"/>
          <w:szCs w:val="27"/>
          <w:shd w:val="clear" w:color="auto" w:fill="FFFFFF"/>
        </w:rPr>
        <w:t xml:space="preserve"> </w:t>
      </w:r>
      <w:r w:rsidRPr="00E76614">
        <w:rPr>
          <w:rFonts w:cs="Calibri Light"/>
        </w:rPr>
        <w:t>is a partnership between WellSense Health Plan and Beth Israel Lahey Health Performance Network. This plan serves 60,573 MassHealth enrollees across eight counties in the state of Massachusetts. MassHealth enrollees who live in select cities and towns in Barnstable, Bristol, Essex, Middlesex, Norfolk, Plymouth, Suffolk, and Worcester counties are eligible to enroll.</w:t>
      </w:r>
    </w:p>
    <w:p w14:paraId="573A33FD" w14:textId="77777777" w:rsidR="005947FD" w:rsidRPr="00E76614" w:rsidRDefault="005947FD" w:rsidP="005947FD">
      <w:pPr>
        <w:rPr>
          <w:rFonts w:cs="Calibri Light"/>
        </w:rPr>
      </w:pPr>
    </w:p>
    <w:p w14:paraId="5242627D" w14:textId="77777777" w:rsidR="00FC0908" w:rsidRPr="00E76614" w:rsidRDefault="00FC0908" w:rsidP="00FC0908">
      <w:pPr>
        <w:rPr>
          <w:rFonts w:cs="Calibri Light"/>
        </w:rPr>
      </w:pPr>
      <w:r w:rsidRPr="00E76614">
        <w:rPr>
          <w:rFonts w:cs="Calibri Light"/>
        </w:rPr>
        <w:t xml:space="preserve">The </w:t>
      </w:r>
      <w:r w:rsidRPr="00E76614">
        <w:rPr>
          <w:rFonts w:cs="Calibri Light"/>
          <w:b/>
          <w:bCs/>
        </w:rPr>
        <w:t xml:space="preserve">Boston Medical Center Health Plan &amp; Boston Accountable Care Organization, WellSense Care Alliance ACO </w:t>
      </w:r>
      <w:r w:rsidRPr="00E76614">
        <w:rPr>
          <w:rFonts w:cs="Calibri Light"/>
        </w:rPr>
        <w:t>(</w:t>
      </w:r>
      <w:r w:rsidRPr="00E76614">
        <w:rPr>
          <w:rFonts w:cs="Calibri Light"/>
          <w:b/>
          <w:bCs/>
        </w:rPr>
        <w:t>WellSense Care Alliance</w:t>
      </w:r>
      <w:r w:rsidRPr="00E76614">
        <w:rPr>
          <w:rFonts w:cs="Calibri Light"/>
        </w:rPr>
        <w:t>)</w:t>
      </w:r>
      <w:r w:rsidRPr="00E76614">
        <w:rPr>
          <w:rFonts w:ascii="Helvetica" w:hAnsi="Helvetica"/>
          <w:color w:val="4B4F54"/>
          <w:sz w:val="27"/>
          <w:szCs w:val="27"/>
          <w:shd w:val="clear" w:color="auto" w:fill="FFFFFF"/>
        </w:rPr>
        <w:t xml:space="preserve"> </w:t>
      </w:r>
      <w:r w:rsidRPr="00E76614">
        <w:rPr>
          <w:rFonts w:cs="Calibri Light"/>
        </w:rPr>
        <w:t>is a partnership between WellSense Health Plan and Tufts Medical Center, Lowell Community Health Center, Lowell General Hospital, and Melrose Wakefield Hospital. This plan serves 52,506 MassHealth enrollees across six counties in the state of Massachusetts. MassHealth enrollees who live in select cities and towns in Bristol, Essex, Middlesex, Norfolk, Plymouth, and Suffolk counties are eligible to enroll.</w:t>
      </w:r>
    </w:p>
    <w:p w14:paraId="090A8C30" w14:textId="77777777" w:rsidR="005947FD" w:rsidRPr="00E76614" w:rsidRDefault="005947FD" w:rsidP="005947FD">
      <w:pPr>
        <w:rPr>
          <w:rFonts w:cs="Calibri Light"/>
        </w:rPr>
      </w:pPr>
    </w:p>
    <w:p w14:paraId="74B0CB1A" w14:textId="77777777" w:rsidR="005947FD" w:rsidRPr="00E76614" w:rsidRDefault="005947FD" w:rsidP="005947FD">
      <w:pPr>
        <w:rPr>
          <w:rFonts w:cs="Calibri Light"/>
        </w:rPr>
      </w:pPr>
      <w:r w:rsidRPr="00E76614">
        <w:rPr>
          <w:rFonts w:cs="Calibri Light"/>
        </w:rPr>
        <w:t xml:space="preserve">The </w:t>
      </w:r>
      <w:r w:rsidRPr="00E76614">
        <w:rPr>
          <w:rFonts w:cs="Calibri Light"/>
          <w:b/>
          <w:bCs/>
        </w:rPr>
        <w:t xml:space="preserve">Boston Medical Center Health Plan &amp; Boston Accountable Care Organization, WellSense East Boston ACO </w:t>
      </w:r>
      <w:r w:rsidRPr="00E76614">
        <w:rPr>
          <w:rFonts w:cs="Calibri Light"/>
        </w:rPr>
        <w:t>(</w:t>
      </w:r>
      <w:r w:rsidRPr="00E76614">
        <w:rPr>
          <w:rFonts w:cs="Calibri Light"/>
          <w:b/>
          <w:bCs/>
        </w:rPr>
        <w:t>WellSense East Boston</w:t>
      </w:r>
      <w:r w:rsidRPr="00E76614">
        <w:rPr>
          <w:rFonts w:cs="Calibri Light"/>
        </w:rPr>
        <w:t>)</w:t>
      </w:r>
      <w:r w:rsidRPr="00E76614">
        <w:rPr>
          <w:rFonts w:ascii="Helvetica" w:hAnsi="Helvetica"/>
          <w:color w:val="4B4F54"/>
          <w:sz w:val="27"/>
          <w:szCs w:val="27"/>
          <w:shd w:val="clear" w:color="auto" w:fill="FFFFFF"/>
        </w:rPr>
        <w:t xml:space="preserve"> </w:t>
      </w:r>
      <w:r w:rsidRPr="00E76614">
        <w:rPr>
          <w:rFonts w:cs="Calibri Light"/>
        </w:rPr>
        <w:t>is a partnership between WellSense Health Plan, East Boston Neighborhood Health Center, South End Community Health Center, and Winthrop Neighborhood Health. This plan serves 27,100 MassHealth enrollees across four counties in the state of Massachusetts. MassHealth enrollees who live in select cities and towns in Essex, Middlesex, Norfolk, and Suffolk counties are eligible to enroll.</w:t>
      </w:r>
      <w:r w:rsidRPr="00E76614">
        <w:rPr>
          <w:rFonts w:cs="Calibri Light"/>
        </w:rPr>
        <w:br w:type="page"/>
      </w:r>
    </w:p>
    <w:p w14:paraId="3D6C9118" w14:textId="77777777" w:rsidR="005947FD" w:rsidRPr="00E76614" w:rsidRDefault="005947FD" w:rsidP="005947FD">
      <w:pPr>
        <w:rPr>
          <w:rFonts w:cs="Calibri Light"/>
        </w:rPr>
      </w:pPr>
      <w:r w:rsidRPr="00E76614">
        <w:rPr>
          <w:rFonts w:cs="Calibri Light"/>
        </w:rPr>
        <w:lastRenderedPageBreak/>
        <w:t xml:space="preserve">The </w:t>
      </w:r>
      <w:r w:rsidRPr="00E76614">
        <w:rPr>
          <w:rFonts w:cs="Calibri Light"/>
          <w:b/>
          <w:bCs/>
        </w:rPr>
        <w:t xml:space="preserve">Boston Medical Center Health Plan &amp; Boston Accountable Care Organization, WellSense Boston Children’s ACO </w:t>
      </w:r>
      <w:r w:rsidRPr="00E76614">
        <w:rPr>
          <w:rFonts w:cs="Calibri Light"/>
        </w:rPr>
        <w:t>(</w:t>
      </w:r>
      <w:r w:rsidRPr="00E76614">
        <w:rPr>
          <w:rFonts w:cs="Calibri Light"/>
          <w:b/>
          <w:bCs/>
        </w:rPr>
        <w:t>WellSense Children’s</w:t>
      </w:r>
      <w:r w:rsidRPr="00E76614">
        <w:rPr>
          <w:rFonts w:cs="Calibri Light"/>
        </w:rPr>
        <w:t xml:space="preserve">) is a partnership between WellSense Health Plan and Boston Children’s Hospital. This plan serves </w:t>
      </w:r>
      <w:r w:rsidRPr="00E76614">
        <w:rPr>
          <w:rFonts w:cs="Calibri Light"/>
          <w:szCs w:val="24"/>
        </w:rPr>
        <w:t xml:space="preserve">130,299 </w:t>
      </w:r>
      <w:r w:rsidRPr="00E76614">
        <w:rPr>
          <w:rFonts w:cs="Calibri Light"/>
        </w:rPr>
        <w:t xml:space="preserve">MassHealth enrollees across all 14 counties in the state of Massachusetts. </w:t>
      </w:r>
    </w:p>
    <w:p w14:paraId="090707E2" w14:textId="77777777" w:rsidR="005947FD" w:rsidRPr="00E76614" w:rsidRDefault="005947FD" w:rsidP="005947FD">
      <w:pPr>
        <w:rPr>
          <w:rFonts w:cs="Calibri Light"/>
        </w:rPr>
      </w:pPr>
    </w:p>
    <w:p w14:paraId="6DC62B7C" w14:textId="77777777" w:rsidR="005947FD" w:rsidRPr="00E76614" w:rsidRDefault="005947FD" w:rsidP="005947FD">
      <w:pPr>
        <w:rPr>
          <w:rFonts w:cs="Calibri Light"/>
        </w:rPr>
      </w:pPr>
      <w:r w:rsidRPr="00E76614">
        <w:rPr>
          <w:rFonts w:cs="Calibri Light"/>
        </w:rPr>
        <w:t>The</w:t>
      </w:r>
      <w:r w:rsidRPr="00E76614">
        <w:rPr>
          <w:rFonts w:cs="Calibri Light"/>
          <w:b/>
          <w:bCs/>
        </w:rPr>
        <w:t xml:space="preserve"> Health New England &amp; Baystate Health Care Alliance, BeHealthy Partnership </w:t>
      </w:r>
      <w:r w:rsidRPr="00E76614">
        <w:rPr>
          <w:rFonts w:cs="Calibri Light"/>
        </w:rPr>
        <w:t>(</w:t>
      </w:r>
      <w:r w:rsidRPr="00E76614">
        <w:rPr>
          <w:rFonts w:cs="Calibri Light"/>
          <w:b/>
          <w:bCs/>
        </w:rPr>
        <w:t>HNE BeHealthy</w:t>
      </w:r>
      <w:r w:rsidRPr="00E76614">
        <w:rPr>
          <w:rFonts w:cs="Calibri Light"/>
        </w:rPr>
        <w:t xml:space="preserve">) is an ACO made up of the Baystate Health Care Alliance, which is an ACO, and Health New England, which is the managed care entity for the plan. This plan serves </w:t>
      </w:r>
      <w:r w:rsidRPr="00E76614">
        <w:rPr>
          <w:rFonts w:cs="Calibri Light"/>
          <w:szCs w:val="24"/>
        </w:rPr>
        <w:t xml:space="preserve">46,803 </w:t>
      </w:r>
      <w:r w:rsidRPr="00E76614">
        <w:rPr>
          <w:rFonts w:cs="Calibri Light"/>
        </w:rPr>
        <w:t>MassHealth enrollees across three counties in the state of Massachusetts. MassHealth enrollees who live in select cities and towns in Franklin, Hampden, and Hampshire counties are eligible to enroll.</w:t>
      </w:r>
    </w:p>
    <w:p w14:paraId="667F31B3" w14:textId="77777777" w:rsidR="005947FD" w:rsidRPr="00E76614" w:rsidRDefault="005947FD" w:rsidP="005947FD">
      <w:pPr>
        <w:rPr>
          <w:rFonts w:cs="Calibri Light"/>
        </w:rPr>
      </w:pPr>
    </w:p>
    <w:p w14:paraId="38A29165" w14:textId="77777777" w:rsidR="005947FD" w:rsidRPr="00E76614" w:rsidRDefault="005947FD" w:rsidP="005947FD">
      <w:pPr>
        <w:rPr>
          <w:rFonts w:cs="Calibri Light"/>
        </w:rPr>
      </w:pPr>
      <w:r w:rsidRPr="00E76614">
        <w:rPr>
          <w:rFonts w:cs="Calibri Light"/>
        </w:rPr>
        <w:t xml:space="preserve">The </w:t>
      </w:r>
      <w:r w:rsidRPr="00E76614">
        <w:rPr>
          <w:rFonts w:cs="Calibri Light"/>
          <w:b/>
          <w:bCs/>
        </w:rPr>
        <w:t xml:space="preserve">Fallon Community Health Plan &amp; Health Collaborative of the Berkshires </w:t>
      </w:r>
      <w:r w:rsidRPr="00E76614">
        <w:rPr>
          <w:rFonts w:cs="Calibri Light"/>
        </w:rPr>
        <w:t>(</w:t>
      </w:r>
      <w:r w:rsidRPr="00E76614">
        <w:rPr>
          <w:rFonts w:cs="Calibri Light"/>
          <w:b/>
          <w:bCs/>
        </w:rPr>
        <w:t>Fallon Berkshire</w:t>
      </w:r>
      <w:r w:rsidRPr="00E76614">
        <w:rPr>
          <w:rFonts w:cs="Calibri Light"/>
        </w:rPr>
        <w:t xml:space="preserve">) is a MassHealth ACO Partnership Plan, made up of Berkshire Health Systems, Community Health Programs, several Berkshire County community physician practices, and Fallon Health. The plan serves </w:t>
      </w:r>
      <w:r w:rsidRPr="00E76614">
        <w:rPr>
          <w:rFonts w:cs="Calibri Light"/>
          <w:szCs w:val="24"/>
        </w:rPr>
        <w:t xml:space="preserve">19,150 </w:t>
      </w:r>
      <w:r w:rsidRPr="00E76614">
        <w:rPr>
          <w:rFonts w:cs="Calibri Light"/>
        </w:rPr>
        <w:t>MassHealth enrollees across two counties in the state of Massachusetts. MassHealth enrollees who live in select cities and towns in Berkshire and Franklin counties are eligible to enroll.</w:t>
      </w:r>
    </w:p>
    <w:p w14:paraId="4FB0A2B6" w14:textId="77777777" w:rsidR="005947FD" w:rsidRPr="00E76614" w:rsidRDefault="005947FD" w:rsidP="005947FD">
      <w:pPr>
        <w:contextualSpacing/>
        <w:rPr>
          <w:rFonts w:cs="Calibri Light"/>
        </w:rPr>
      </w:pPr>
    </w:p>
    <w:p w14:paraId="465F03D9" w14:textId="77777777" w:rsidR="005947FD" w:rsidRPr="00E76614" w:rsidRDefault="005947FD" w:rsidP="005947FD">
      <w:pPr>
        <w:rPr>
          <w:rFonts w:cs="Calibri Light"/>
        </w:rPr>
      </w:pPr>
      <w:r w:rsidRPr="00E76614">
        <w:rPr>
          <w:rFonts w:cs="Calibri Light"/>
        </w:rPr>
        <w:t>The</w:t>
      </w:r>
      <w:r w:rsidRPr="00E76614">
        <w:rPr>
          <w:rFonts w:cs="Calibri Light"/>
          <w:b/>
          <w:bCs/>
        </w:rPr>
        <w:t xml:space="preserve"> Fallon Community Health Plan &amp; Reliant Medical Group </w:t>
      </w:r>
      <w:r w:rsidRPr="00E76614">
        <w:rPr>
          <w:rFonts w:cs="Calibri Light"/>
        </w:rPr>
        <w:t>(</w:t>
      </w:r>
      <w:r w:rsidRPr="00E76614">
        <w:rPr>
          <w:rFonts w:cs="Calibri Light"/>
          <w:b/>
          <w:bCs/>
        </w:rPr>
        <w:t>Fallon 365</w:t>
      </w:r>
      <w:r w:rsidRPr="00E76614">
        <w:rPr>
          <w:rFonts w:cs="Calibri Light"/>
        </w:rPr>
        <w:t xml:space="preserve">) is a MassHealth ACO Partnership Plan made up of Reliant Medical Group, Fallon Health, and other select community providers. The plan serves </w:t>
      </w:r>
      <w:r w:rsidRPr="00E76614">
        <w:rPr>
          <w:rFonts w:cs="Calibri Light"/>
          <w:szCs w:val="24"/>
        </w:rPr>
        <w:t xml:space="preserve">36,830 </w:t>
      </w:r>
      <w:r w:rsidRPr="00E76614">
        <w:rPr>
          <w:rFonts w:cs="Calibri Light"/>
        </w:rPr>
        <w:t>MassHealth enrollees across four counties in the state of Massachusetts. MassHealth enrollees who live in select cities and towns in Hampden, Middlesex, Norfolk, and Worcester counties are eligible to enroll.</w:t>
      </w:r>
    </w:p>
    <w:p w14:paraId="46236C9B" w14:textId="77777777" w:rsidR="005947FD" w:rsidRPr="00E76614" w:rsidRDefault="005947FD" w:rsidP="005947FD">
      <w:pPr>
        <w:rPr>
          <w:rFonts w:cs="Calibri Light"/>
        </w:rPr>
      </w:pPr>
      <w:r w:rsidRPr="00E76614">
        <w:rPr>
          <w:rFonts w:cs="Calibri Light"/>
        </w:rPr>
        <w:t xml:space="preserve"> </w:t>
      </w:r>
    </w:p>
    <w:p w14:paraId="580A48CE" w14:textId="77777777" w:rsidR="005947FD" w:rsidRPr="00E76614" w:rsidRDefault="005947FD" w:rsidP="005947FD">
      <w:pPr>
        <w:contextualSpacing/>
        <w:rPr>
          <w:rFonts w:cs="Calibri Light"/>
        </w:rPr>
      </w:pPr>
      <w:r w:rsidRPr="00E76614">
        <w:rPr>
          <w:rFonts w:cs="Calibri Light"/>
        </w:rPr>
        <w:t xml:space="preserve">The </w:t>
      </w:r>
      <w:r w:rsidRPr="00E76614">
        <w:rPr>
          <w:rFonts w:cs="Calibri Light"/>
          <w:b/>
          <w:bCs/>
        </w:rPr>
        <w:t xml:space="preserve">Fallon Community Health Plan &amp; Atrius Health Care Collaborative </w:t>
      </w:r>
      <w:r w:rsidRPr="00E76614">
        <w:rPr>
          <w:rFonts w:cs="Calibri Light"/>
        </w:rPr>
        <w:t>(</w:t>
      </w:r>
      <w:r w:rsidRPr="00E76614">
        <w:rPr>
          <w:rFonts w:cs="Calibri Light"/>
          <w:b/>
          <w:bCs/>
        </w:rPr>
        <w:t>Fallon Atrius</w:t>
      </w:r>
      <w:r w:rsidRPr="00E76614">
        <w:rPr>
          <w:rFonts w:cs="Calibri Light"/>
        </w:rPr>
        <w:t xml:space="preserve">) is an ACO plan with Atrius Health, Fallon Health, and other select community providers. This plan serves </w:t>
      </w:r>
      <w:r w:rsidRPr="00E76614">
        <w:rPr>
          <w:rFonts w:cs="Calibri Light"/>
          <w:szCs w:val="24"/>
        </w:rPr>
        <w:t xml:space="preserve">38,409 </w:t>
      </w:r>
      <w:r w:rsidRPr="00E76614">
        <w:rPr>
          <w:rFonts w:cs="Calibri Light"/>
        </w:rPr>
        <w:t>MassHealth enrollees across seven counties in the state of Massachusetts. MassHealth enrollees who live in select cities and towns in Bristol, Essex, Middlesex, Norfolk, Plymouth, Suffolk, and Worcester counties are eligible to enroll.</w:t>
      </w:r>
    </w:p>
    <w:p w14:paraId="1D97E027" w14:textId="77777777" w:rsidR="005947FD" w:rsidRPr="00E76614" w:rsidRDefault="005947FD" w:rsidP="005947FD">
      <w:pPr>
        <w:contextualSpacing/>
        <w:rPr>
          <w:rFonts w:cs="Calibri Light"/>
        </w:rPr>
      </w:pPr>
    </w:p>
    <w:p w14:paraId="667EFF6C" w14:textId="77777777" w:rsidR="005947FD" w:rsidRPr="00E76614" w:rsidRDefault="005947FD" w:rsidP="005947FD">
      <w:pPr>
        <w:rPr>
          <w:rFonts w:cs="Calibri Light"/>
        </w:rPr>
      </w:pPr>
      <w:r w:rsidRPr="00E76614">
        <w:rPr>
          <w:rFonts w:cs="Calibri Light"/>
        </w:rPr>
        <w:t>The</w:t>
      </w:r>
      <w:r w:rsidRPr="00E76614">
        <w:rPr>
          <w:rFonts w:cs="Calibri Light"/>
          <w:b/>
          <w:bCs/>
        </w:rPr>
        <w:t xml:space="preserve"> Tufts Health Public Plan &amp; Cambridge Health Alliance </w:t>
      </w:r>
      <w:r w:rsidRPr="00E76614">
        <w:rPr>
          <w:rFonts w:cs="Calibri Light"/>
        </w:rPr>
        <w:t>(</w:t>
      </w:r>
      <w:r w:rsidRPr="00E76614">
        <w:rPr>
          <w:rFonts w:cs="Calibri Light"/>
          <w:b/>
          <w:bCs/>
        </w:rPr>
        <w:t>Tufts CHA</w:t>
      </w:r>
      <w:r w:rsidRPr="00E76614">
        <w:rPr>
          <w:rFonts w:cs="Calibri Light"/>
        </w:rPr>
        <w:t xml:space="preserve">) is an ACO that serves </w:t>
      </w:r>
      <w:r w:rsidRPr="00E76614">
        <w:rPr>
          <w:rFonts w:cs="Calibri Light"/>
          <w:szCs w:val="24"/>
        </w:rPr>
        <w:t xml:space="preserve">34,462 </w:t>
      </w:r>
      <w:r w:rsidRPr="00E76614">
        <w:rPr>
          <w:rFonts w:cs="Calibri Light"/>
        </w:rPr>
        <w:t>MassHealth enrollees across four counties in the state of Massachusetts. Tufts CHA’s corporate office is in Cambridge. MassHealth enrollees who live in select cities and towns in Essex, Middlesex, Norfolk, and Suffolk counties are eligible to enroll.</w:t>
      </w:r>
    </w:p>
    <w:p w14:paraId="3119C879" w14:textId="77777777" w:rsidR="005947FD" w:rsidRPr="00E76614" w:rsidRDefault="005947FD" w:rsidP="005947FD"/>
    <w:p w14:paraId="452C958F" w14:textId="77777777" w:rsidR="005947FD" w:rsidRPr="00E76614" w:rsidRDefault="005947FD" w:rsidP="005947FD">
      <w:pPr>
        <w:rPr>
          <w:rFonts w:cs="Calibri Light"/>
        </w:rPr>
      </w:pPr>
      <w:r w:rsidRPr="00E76614">
        <w:rPr>
          <w:rFonts w:cs="Calibri Light"/>
        </w:rPr>
        <w:t xml:space="preserve">The </w:t>
      </w:r>
      <w:r w:rsidRPr="00E76614">
        <w:rPr>
          <w:rFonts w:cs="Calibri Light"/>
          <w:b/>
          <w:bCs/>
        </w:rPr>
        <w:t>Tufts Health Public Plan &amp; UMass Memorial Health Plan</w:t>
      </w:r>
      <w:r w:rsidRPr="00E76614">
        <w:rPr>
          <w:rFonts w:cs="Calibri Light"/>
        </w:rPr>
        <w:t xml:space="preserve"> (</w:t>
      </w:r>
      <w:r w:rsidRPr="00E76614">
        <w:rPr>
          <w:rFonts w:cs="Calibri Light"/>
          <w:b/>
          <w:bCs/>
        </w:rPr>
        <w:t>Tufts UMass</w:t>
      </w:r>
      <w:r w:rsidRPr="00E76614">
        <w:rPr>
          <w:rFonts w:cs="Calibri Light"/>
        </w:rPr>
        <w:t>) is an ACO that includes UMass Memorial Health, the largest healthcare system in Central Massachusetts, including four hospitals and behavioral health services. This plan serves 43,200 MassHealth enrollees across five counties in the state of Massachusetts. MassHealth enrollees who live in select cities and towns in Franklin, Hampden, Middlesex, Norfolk, and Worcester counties are eligible to enroll.</w:t>
      </w:r>
    </w:p>
    <w:p w14:paraId="0F42F414" w14:textId="393C6139" w:rsidR="00143E30" w:rsidRPr="00E76614" w:rsidRDefault="00FA459A" w:rsidP="00E6269F">
      <w:pPr>
        <w:pStyle w:val="Heading3"/>
      </w:pPr>
      <w:bookmarkStart w:id="29" w:name="_Toc227233504"/>
      <w:r w:rsidRPr="00E76614">
        <w:t>Purpose</w:t>
      </w:r>
      <w:r w:rsidR="00420EDE" w:rsidRPr="00E76614">
        <w:t xml:space="preserve"> </w:t>
      </w:r>
      <w:r w:rsidRPr="00E76614">
        <w:t>of</w:t>
      </w:r>
      <w:r w:rsidR="00420EDE" w:rsidRPr="00E76614">
        <w:t xml:space="preserve"> </w:t>
      </w:r>
      <w:r w:rsidRPr="00E76614">
        <w:t>Report</w:t>
      </w:r>
      <w:bookmarkEnd w:id="23"/>
      <w:bookmarkEnd w:id="24"/>
      <w:bookmarkEnd w:id="28"/>
      <w:bookmarkEnd w:id="29"/>
    </w:p>
    <w:p w14:paraId="66770773" w14:textId="14D34D63" w:rsidR="00F35FCA" w:rsidRPr="00E76614" w:rsidRDefault="007C2679" w:rsidP="00E6269F">
      <w:pPr>
        <w:spacing w:after="120"/>
        <w:rPr>
          <w:rFonts w:cs="Calibri Light"/>
          <w:szCs w:val="24"/>
        </w:rPr>
      </w:pPr>
      <w:r w:rsidRPr="00E76614">
        <w:rPr>
          <w:rFonts w:cs="Calibri Light"/>
          <w:szCs w:val="24"/>
        </w:rPr>
        <w:t>The</w:t>
      </w:r>
      <w:r w:rsidR="00420EDE" w:rsidRPr="00E76614">
        <w:rPr>
          <w:rFonts w:cs="Calibri Light"/>
          <w:szCs w:val="24"/>
        </w:rPr>
        <w:t xml:space="preserve"> </w:t>
      </w:r>
      <w:r w:rsidRPr="00E76614">
        <w:rPr>
          <w:rFonts w:cs="Calibri Light"/>
          <w:szCs w:val="24"/>
        </w:rPr>
        <w:t>purpose</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this</w:t>
      </w:r>
      <w:r w:rsidR="00420EDE" w:rsidRPr="00E76614">
        <w:rPr>
          <w:rFonts w:cs="Calibri Light"/>
          <w:szCs w:val="24"/>
        </w:rPr>
        <w:t xml:space="preserve"> </w:t>
      </w:r>
      <w:r w:rsidR="00B968DF" w:rsidRPr="00E76614">
        <w:rPr>
          <w:rFonts w:cs="Calibri Light"/>
          <w:szCs w:val="24"/>
        </w:rPr>
        <w:t xml:space="preserve">annual technical report </w:t>
      </w:r>
      <w:r w:rsidRPr="00E76614">
        <w:rPr>
          <w:rFonts w:cs="Calibri Light"/>
          <w:szCs w:val="24"/>
        </w:rPr>
        <w:t>is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006C7BF5" w:rsidRPr="00E76614">
        <w:rPr>
          <w:rFonts w:cs="Calibri Light"/>
          <w:szCs w:val="24"/>
        </w:rPr>
        <w:t>present</w:t>
      </w:r>
      <w:r w:rsidR="00420EDE" w:rsidRPr="00E76614">
        <w:rPr>
          <w:rFonts w:cs="Calibri Light"/>
          <w:szCs w:val="24"/>
        </w:rPr>
        <w:t xml:space="preserve"> </w:t>
      </w:r>
      <w:r w:rsidR="006C7BF5" w:rsidRPr="00E76614">
        <w:rPr>
          <w:rFonts w:cs="Calibri Light"/>
          <w:szCs w:val="24"/>
        </w:rPr>
        <w:t>the</w:t>
      </w:r>
      <w:r w:rsidR="00420EDE" w:rsidRPr="00E76614">
        <w:rPr>
          <w:rFonts w:cs="Calibri Light"/>
          <w:szCs w:val="24"/>
        </w:rPr>
        <w:t xml:space="preserve"> </w:t>
      </w:r>
      <w:r w:rsidR="006C7BF5" w:rsidRPr="00E76614">
        <w:rPr>
          <w:rFonts w:cs="Calibri Light"/>
          <w:szCs w:val="24"/>
        </w:rPr>
        <w:t>results</w:t>
      </w:r>
      <w:r w:rsidR="00420EDE" w:rsidRPr="00E76614">
        <w:rPr>
          <w:rFonts w:cs="Calibri Light"/>
          <w:szCs w:val="24"/>
        </w:rPr>
        <w:t xml:space="preserve"> </w:t>
      </w:r>
      <w:r w:rsidR="006C7BF5" w:rsidRPr="00E76614">
        <w:rPr>
          <w:rFonts w:cs="Calibri Light"/>
          <w:szCs w:val="24"/>
        </w:rPr>
        <w:t>of</w:t>
      </w:r>
      <w:r w:rsidR="00420EDE" w:rsidRPr="00E76614">
        <w:rPr>
          <w:rFonts w:cs="Calibri Light"/>
          <w:szCs w:val="24"/>
        </w:rPr>
        <w:t xml:space="preserve"> </w:t>
      </w:r>
      <w:r w:rsidR="006C7BF5" w:rsidRPr="00E76614">
        <w:rPr>
          <w:rFonts w:cs="Calibri Light"/>
          <w:szCs w:val="24"/>
        </w:rPr>
        <w:t>EQR</w:t>
      </w:r>
      <w:r w:rsidR="00420EDE" w:rsidRPr="00E76614">
        <w:rPr>
          <w:rFonts w:cs="Calibri Light"/>
          <w:szCs w:val="24"/>
        </w:rPr>
        <w:t xml:space="preserve"> </w:t>
      </w:r>
      <w:r w:rsidR="00FB2536" w:rsidRPr="00E76614">
        <w:rPr>
          <w:rFonts w:cs="Calibri Light"/>
          <w:szCs w:val="24"/>
        </w:rPr>
        <w:t>activities</w:t>
      </w:r>
      <w:r w:rsidR="00420EDE" w:rsidRPr="00E76614">
        <w:rPr>
          <w:rFonts w:cs="Calibri Light"/>
          <w:szCs w:val="24"/>
        </w:rPr>
        <w:t xml:space="preserve"> </w:t>
      </w:r>
      <w:r w:rsidR="006C7BF5" w:rsidRPr="00E76614">
        <w:rPr>
          <w:rFonts w:cs="Calibri Light"/>
          <w:szCs w:val="24"/>
        </w:rPr>
        <w:t>conducted</w:t>
      </w:r>
      <w:r w:rsidR="00420EDE" w:rsidRPr="00E76614">
        <w:rPr>
          <w:rFonts w:cs="Calibri Light"/>
          <w:szCs w:val="24"/>
        </w:rPr>
        <w:t xml:space="preserve"> </w:t>
      </w:r>
      <w:r w:rsidR="006C7BF5" w:rsidRPr="00E76614">
        <w:rPr>
          <w:rFonts w:cs="Calibri Light"/>
          <w:szCs w:val="24"/>
        </w:rPr>
        <w:t>to</w:t>
      </w:r>
      <w:r w:rsidR="00420EDE" w:rsidRPr="00E76614">
        <w:rPr>
          <w:rFonts w:cs="Calibri Light"/>
          <w:szCs w:val="24"/>
        </w:rPr>
        <w:t xml:space="preserve"> </w:t>
      </w:r>
      <w:r w:rsidR="006C7BF5" w:rsidRPr="00E76614">
        <w:rPr>
          <w:rFonts w:cs="Calibri Light"/>
          <w:szCs w:val="24"/>
        </w:rPr>
        <w:t>assess</w:t>
      </w:r>
      <w:r w:rsidR="00420EDE" w:rsidRPr="00E76614">
        <w:rPr>
          <w:rFonts w:cs="Calibri Light"/>
          <w:szCs w:val="24"/>
        </w:rPr>
        <w:t xml:space="preserve"> </w:t>
      </w:r>
      <w:r w:rsidR="006C7BF5" w:rsidRPr="00E76614">
        <w:rPr>
          <w:rFonts w:cs="Calibri Light"/>
          <w:szCs w:val="24"/>
        </w:rPr>
        <w:t>the</w:t>
      </w:r>
      <w:r w:rsidR="00420EDE" w:rsidRPr="00E76614">
        <w:rPr>
          <w:rFonts w:cs="Calibri Light"/>
          <w:szCs w:val="24"/>
        </w:rPr>
        <w:t xml:space="preserve"> </w:t>
      </w:r>
      <w:r w:rsidR="006C7BF5" w:rsidRPr="00E76614">
        <w:rPr>
          <w:rFonts w:cs="Calibri Light"/>
          <w:szCs w:val="24"/>
        </w:rPr>
        <w:t>quality</w:t>
      </w:r>
      <w:r w:rsidR="00781E0D" w:rsidRPr="00E76614">
        <w:rPr>
          <w:rFonts w:cs="Calibri Light"/>
          <w:szCs w:val="24"/>
        </w:rPr>
        <w:t xml:space="preserve"> of</w:t>
      </w:r>
      <w:r w:rsidR="006C7BF5" w:rsidRPr="00E76614">
        <w:rPr>
          <w:rFonts w:cs="Calibri Light"/>
          <w:szCs w:val="24"/>
        </w:rPr>
        <w:t>,</w:t>
      </w:r>
      <w:r w:rsidR="00420EDE" w:rsidRPr="00E76614">
        <w:rPr>
          <w:rFonts w:cs="Calibri Light"/>
          <w:szCs w:val="24"/>
        </w:rPr>
        <w:t xml:space="preserve"> </w:t>
      </w:r>
      <w:r w:rsidR="006C7BF5" w:rsidRPr="00E76614">
        <w:rPr>
          <w:rFonts w:cs="Calibri Light"/>
          <w:szCs w:val="24"/>
        </w:rPr>
        <w:t>timeliness</w:t>
      </w:r>
      <w:r w:rsidR="00781E0D" w:rsidRPr="00E76614">
        <w:rPr>
          <w:rFonts w:cs="Calibri Light"/>
          <w:szCs w:val="24"/>
        </w:rPr>
        <w:t xml:space="preserve"> of</w:t>
      </w:r>
      <w:r w:rsidR="006C7BF5" w:rsidRPr="00E76614">
        <w:rPr>
          <w:rFonts w:cs="Calibri Light"/>
          <w:szCs w:val="24"/>
        </w:rPr>
        <w:t>,</w:t>
      </w:r>
      <w:r w:rsidR="00420EDE" w:rsidRPr="00E76614">
        <w:rPr>
          <w:rFonts w:cs="Calibri Light"/>
          <w:szCs w:val="24"/>
        </w:rPr>
        <w:t xml:space="preserve"> </w:t>
      </w:r>
      <w:r w:rsidR="006C7BF5" w:rsidRPr="00E76614">
        <w:rPr>
          <w:rFonts w:cs="Calibri Light"/>
          <w:szCs w:val="24"/>
        </w:rPr>
        <w:t>and</w:t>
      </w:r>
      <w:r w:rsidR="00420EDE" w:rsidRPr="00E76614">
        <w:rPr>
          <w:rFonts w:cs="Calibri Light"/>
          <w:szCs w:val="24"/>
        </w:rPr>
        <w:t xml:space="preserve"> </w:t>
      </w:r>
      <w:r w:rsidR="006C7BF5" w:rsidRPr="00E76614">
        <w:rPr>
          <w:rFonts w:cs="Calibri Light"/>
          <w:szCs w:val="24"/>
        </w:rPr>
        <w:t>access</w:t>
      </w:r>
      <w:r w:rsidR="00420EDE" w:rsidRPr="00E76614">
        <w:rPr>
          <w:rFonts w:cs="Calibri Light"/>
          <w:szCs w:val="24"/>
        </w:rPr>
        <w:t xml:space="preserve"> </w:t>
      </w:r>
      <w:r w:rsidR="006C7BF5" w:rsidRPr="00E76614">
        <w:rPr>
          <w:rFonts w:cs="Calibri Light"/>
          <w:szCs w:val="24"/>
        </w:rPr>
        <w:t>to</w:t>
      </w:r>
      <w:r w:rsidR="00420EDE" w:rsidRPr="00E76614">
        <w:rPr>
          <w:rFonts w:cs="Calibri Light"/>
          <w:szCs w:val="24"/>
        </w:rPr>
        <w:t xml:space="preserve"> </w:t>
      </w:r>
      <w:r w:rsidR="006C7BF5" w:rsidRPr="00E76614">
        <w:rPr>
          <w:rFonts w:cs="Calibri Light"/>
          <w:szCs w:val="24"/>
        </w:rPr>
        <w:t>health</w:t>
      </w:r>
      <w:r w:rsidR="00420EDE" w:rsidRPr="00E76614">
        <w:rPr>
          <w:rFonts w:cs="Calibri Light"/>
          <w:szCs w:val="24"/>
        </w:rPr>
        <w:t xml:space="preserve"> </w:t>
      </w:r>
      <w:r w:rsidR="006C7BF5" w:rsidRPr="00E76614">
        <w:rPr>
          <w:rFonts w:cs="Calibri Light"/>
          <w:szCs w:val="24"/>
        </w:rPr>
        <w:t>care</w:t>
      </w:r>
      <w:r w:rsidR="00420EDE" w:rsidRPr="00E76614">
        <w:rPr>
          <w:rFonts w:cs="Calibri Light"/>
          <w:szCs w:val="24"/>
        </w:rPr>
        <w:t xml:space="preserve"> </w:t>
      </w:r>
      <w:r w:rsidR="006C7BF5" w:rsidRPr="00E76614">
        <w:rPr>
          <w:rFonts w:cs="Calibri Light"/>
          <w:szCs w:val="24"/>
        </w:rPr>
        <w:t>services</w:t>
      </w:r>
      <w:r w:rsidR="00420EDE" w:rsidRPr="00E76614">
        <w:rPr>
          <w:rFonts w:cs="Calibri Light"/>
          <w:szCs w:val="24"/>
        </w:rPr>
        <w:t xml:space="preserve"> </w:t>
      </w:r>
      <w:r w:rsidR="006C7BF5" w:rsidRPr="00E76614">
        <w:rPr>
          <w:rFonts w:cs="Calibri Light"/>
          <w:szCs w:val="24"/>
        </w:rPr>
        <w:t>furnished</w:t>
      </w:r>
      <w:r w:rsidR="00420EDE" w:rsidRPr="00E76614">
        <w:rPr>
          <w:rFonts w:cs="Calibri Light"/>
          <w:szCs w:val="24"/>
        </w:rPr>
        <w:t xml:space="preserve"> </w:t>
      </w:r>
      <w:r w:rsidR="006C7BF5" w:rsidRPr="00E76614">
        <w:rPr>
          <w:rFonts w:cs="Calibri Light"/>
          <w:szCs w:val="24"/>
        </w:rPr>
        <w:t>to</w:t>
      </w:r>
      <w:r w:rsidR="00420EDE" w:rsidRPr="00E76614">
        <w:rPr>
          <w:rFonts w:cs="Calibri Light"/>
          <w:szCs w:val="24"/>
        </w:rPr>
        <w:t xml:space="preserve"> </w:t>
      </w:r>
      <w:r w:rsidR="006C7BF5" w:rsidRPr="00E76614">
        <w:rPr>
          <w:rFonts w:cs="Calibri Light"/>
          <w:szCs w:val="24"/>
        </w:rPr>
        <w:t>Medicaid</w:t>
      </w:r>
      <w:r w:rsidR="00420EDE" w:rsidRPr="00E76614">
        <w:rPr>
          <w:rFonts w:cs="Calibri Light"/>
          <w:szCs w:val="24"/>
        </w:rPr>
        <w:t xml:space="preserve"> </w:t>
      </w:r>
      <w:r w:rsidR="006C7BF5" w:rsidRPr="00E76614">
        <w:rPr>
          <w:rFonts w:cs="Calibri Light"/>
          <w:szCs w:val="24"/>
        </w:rPr>
        <w:t>enrollees,</w:t>
      </w:r>
      <w:r w:rsidR="00420EDE" w:rsidRPr="00E76614">
        <w:rPr>
          <w:rFonts w:cs="Calibri Light"/>
          <w:szCs w:val="24"/>
        </w:rPr>
        <w:t xml:space="preserve"> </w:t>
      </w:r>
      <w:r w:rsidR="006C7BF5" w:rsidRPr="00E76614">
        <w:rPr>
          <w:rFonts w:cs="Calibri Light"/>
          <w:szCs w:val="24"/>
        </w:rPr>
        <w:t>in</w:t>
      </w:r>
      <w:r w:rsidR="00420EDE" w:rsidRPr="00E76614">
        <w:rPr>
          <w:rFonts w:cs="Calibri Light"/>
          <w:szCs w:val="24"/>
        </w:rPr>
        <w:t xml:space="preserve"> </w:t>
      </w:r>
      <w:r w:rsidR="006C7BF5" w:rsidRPr="00E76614">
        <w:rPr>
          <w:rFonts w:cs="Calibri Light"/>
          <w:szCs w:val="24"/>
        </w:rPr>
        <w:t>accordance</w:t>
      </w:r>
      <w:r w:rsidR="00420EDE" w:rsidRPr="00E76614">
        <w:rPr>
          <w:rFonts w:cs="Calibri Light"/>
          <w:szCs w:val="24"/>
        </w:rPr>
        <w:t xml:space="preserve"> </w:t>
      </w:r>
      <w:r w:rsidR="006C7BF5" w:rsidRPr="00E76614">
        <w:rPr>
          <w:rFonts w:cs="Calibri Light"/>
          <w:szCs w:val="24"/>
        </w:rPr>
        <w:t>with</w:t>
      </w:r>
      <w:r w:rsidR="00420EDE" w:rsidRPr="00E76614">
        <w:rPr>
          <w:rFonts w:cs="Calibri Light"/>
          <w:szCs w:val="24"/>
        </w:rPr>
        <w:t xml:space="preserve"> </w:t>
      </w:r>
      <w:r w:rsidR="006C7BF5" w:rsidRPr="00E76614">
        <w:rPr>
          <w:rFonts w:cs="Calibri Light"/>
          <w:szCs w:val="24"/>
        </w:rPr>
        <w:t>the</w:t>
      </w:r>
      <w:r w:rsidR="00420EDE" w:rsidRPr="00E76614">
        <w:rPr>
          <w:rFonts w:cs="Calibri Light"/>
          <w:szCs w:val="24"/>
        </w:rPr>
        <w:t xml:space="preserve"> </w:t>
      </w:r>
      <w:r w:rsidR="006C7BF5" w:rsidRPr="00E76614">
        <w:rPr>
          <w:rFonts w:cs="Calibri Light"/>
          <w:szCs w:val="24"/>
        </w:rPr>
        <w:t>following</w:t>
      </w:r>
      <w:r w:rsidR="00420EDE" w:rsidRPr="00E76614">
        <w:rPr>
          <w:rFonts w:cs="Calibri Light"/>
          <w:szCs w:val="24"/>
        </w:rPr>
        <w:t xml:space="preserve"> </w:t>
      </w:r>
      <w:r w:rsidR="006C7BF5" w:rsidRPr="00E76614">
        <w:rPr>
          <w:rFonts w:cs="Calibri Light"/>
          <w:szCs w:val="24"/>
        </w:rPr>
        <w:t>federal</w:t>
      </w:r>
      <w:r w:rsidR="00420EDE" w:rsidRPr="00E76614">
        <w:rPr>
          <w:rFonts w:cs="Calibri Light"/>
          <w:szCs w:val="24"/>
        </w:rPr>
        <w:t xml:space="preserve"> </w:t>
      </w:r>
      <w:r w:rsidR="006C7BF5" w:rsidRPr="00E76614">
        <w:rPr>
          <w:rFonts w:cs="Calibri Light"/>
          <w:szCs w:val="24"/>
        </w:rPr>
        <w:t>managed</w:t>
      </w:r>
      <w:r w:rsidR="00420EDE" w:rsidRPr="00E76614">
        <w:rPr>
          <w:rFonts w:cs="Calibri Light"/>
          <w:szCs w:val="24"/>
        </w:rPr>
        <w:t xml:space="preserve"> </w:t>
      </w:r>
      <w:r w:rsidR="0068533A" w:rsidRPr="00E76614">
        <w:rPr>
          <w:rFonts w:cs="Calibri Light"/>
          <w:szCs w:val="24"/>
        </w:rPr>
        <w:t>c</w:t>
      </w:r>
      <w:r w:rsidR="006C7BF5" w:rsidRPr="00E76614">
        <w:rPr>
          <w:rFonts w:cs="Calibri Light"/>
          <w:szCs w:val="24"/>
        </w:rPr>
        <w:t>are</w:t>
      </w:r>
      <w:r w:rsidR="00420EDE" w:rsidRPr="00E76614">
        <w:rPr>
          <w:rFonts w:cs="Calibri Light"/>
          <w:szCs w:val="24"/>
        </w:rPr>
        <w:t xml:space="preserve"> </w:t>
      </w:r>
      <w:r w:rsidR="006C7BF5" w:rsidRPr="00E76614">
        <w:rPr>
          <w:rFonts w:cs="Calibri Light"/>
          <w:szCs w:val="24"/>
        </w:rPr>
        <w:t>regulations:</w:t>
      </w:r>
      <w:r w:rsidR="00420EDE" w:rsidRPr="00E76614">
        <w:rPr>
          <w:rFonts w:cs="Calibri Light"/>
          <w:szCs w:val="24"/>
        </w:rPr>
        <w:t xml:space="preserve"> </w:t>
      </w:r>
      <w:r w:rsidR="006C7BF5" w:rsidRPr="00E76614">
        <w:rPr>
          <w:rFonts w:cs="Calibri Light"/>
          <w:i/>
          <w:szCs w:val="24"/>
        </w:rPr>
        <w:t>Title</w:t>
      </w:r>
      <w:r w:rsidR="00420EDE" w:rsidRPr="00E76614">
        <w:rPr>
          <w:rFonts w:cs="Calibri Light"/>
          <w:i/>
          <w:szCs w:val="24"/>
        </w:rPr>
        <w:t xml:space="preserve"> </w:t>
      </w:r>
      <w:r w:rsidR="006C7BF5" w:rsidRPr="00E76614">
        <w:rPr>
          <w:rFonts w:cs="Calibri Light"/>
          <w:i/>
          <w:szCs w:val="24"/>
        </w:rPr>
        <w:t>42</w:t>
      </w:r>
      <w:r w:rsidR="00420EDE" w:rsidRPr="00E76614">
        <w:rPr>
          <w:rFonts w:cs="Calibri Light"/>
          <w:i/>
          <w:szCs w:val="24"/>
        </w:rPr>
        <w:t xml:space="preserve"> </w:t>
      </w:r>
      <w:r w:rsidR="0068533A" w:rsidRPr="00E76614">
        <w:rPr>
          <w:rFonts w:cs="Calibri Light"/>
          <w:i/>
          <w:szCs w:val="24"/>
        </w:rPr>
        <w:t>Code</w:t>
      </w:r>
      <w:r w:rsidR="00420EDE" w:rsidRPr="00E76614">
        <w:rPr>
          <w:rFonts w:cs="Calibri Light"/>
          <w:i/>
          <w:szCs w:val="24"/>
        </w:rPr>
        <w:t xml:space="preserve"> </w:t>
      </w:r>
      <w:r w:rsidR="0068533A" w:rsidRPr="00E76614">
        <w:rPr>
          <w:rFonts w:cs="Calibri Light"/>
          <w:i/>
          <w:szCs w:val="24"/>
        </w:rPr>
        <w:t>of</w:t>
      </w:r>
      <w:r w:rsidR="00420EDE" w:rsidRPr="00E76614">
        <w:rPr>
          <w:rFonts w:cs="Calibri Light"/>
          <w:i/>
          <w:szCs w:val="24"/>
        </w:rPr>
        <w:t xml:space="preserve"> </w:t>
      </w:r>
      <w:r w:rsidR="0068533A" w:rsidRPr="00E76614">
        <w:rPr>
          <w:rFonts w:cs="Calibri Light"/>
          <w:i/>
          <w:szCs w:val="24"/>
        </w:rPr>
        <w:t>Federal</w:t>
      </w:r>
      <w:r w:rsidR="00420EDE" w:rsidRPr="00E76614">
        <w:rPr>
          <w:rFonts w:cs="Calibri Light"/>
          <w:i/>
          <w:szCs w:val="24"/>
        </w:rPr>
        <w:t xml:space="preserve"> </w:t>
      </w:r>
      <w:r w:rsidR="0068533A" w:rsidRPr="00E76614">
        <w:rPr>
          <w:rFonts w:cs="Calibri Light"/>
          <w:i/>
          <w:szCs w:val="24"/>
        </w:rPr>
        <w:t>Regulations</w:t>
      </w:r>
      <w:r w:rsidR="00420EDE" w:rsidRPr="00E76614">
        <w:rPr>
          <w:rFonts w:cs="Calibri Light"/>
          <w:i/>
          <w:szCs w:val="24"/>
        </w:rPr>
        <w:t xml:space="preserve"> </w:t>
      </w:r>
      <w:r w:rsidR="0068533A" w:rsidRPr="00E76614">
        <w:rPr>
          <w:rFonts w:cs="Calibri Light"/>
          <w:i/>
          <w:szCs w:val="24"/>
        </w:rPr>
        <w:t>(</w:t>
      </w:r>
      <w:r w:rsidR="006C7BF5" w:rsidRPr="00E76614">
        <w:rPr>
          <w:rFonts w:cs="Calibri Light"/>
          <w:i/>
          <w:szCs w:val="24"/>
        </w:rPr>
        <w:t>CFR</w:t>
      </w:r>
      <w:r w:rsidR="0068533A" w:rsidRPr="00E76614">
        <w:rPr>
          <w:rFonts w:cs="Calibri Light"/>
          <w:i/>
          <w:szCs w:val="24"/>
        </w:rPr>
        <w:t>)</w:t>
      </w:r>
      <w:r w:rsidR="00420EDE" w:rsidRPr="00E76614">
        <w:rPr>
          <w:rFonts w:cs="Calibri Light"/>
          <w:i/>
          <w:szCs w:val="24"/>
        </w:rPr>
        <w:t xml:space="preserve"> </w:t>
      </w:r>
      <w:r w:rsidR="006C7BF5" w:rsidRPr="00E76614">
        <w:rPr>
          <w:rFonts w:cs="Calibri Light"/>
          <w:i/>
          <w:szCs w:val="24"/>
        </w:rPr>
        <w:t>Section</w:t>
      </w:r>
      <w:r w:rsidR="00420EDE" w:rsidRPr="00E76614">
        <w:rPr>
          <w:rFonts w:cs="Calibri Light"/>
          <w:i/>
          <w:szCs w:val="24"/>
        </w:rPr>
        <w:t xml:space="preserve"> </w:t>
      </w:r>
      <w:r w:rsidR="0068533A" w:rsidRPr="00E76614">
        <w:rPr>
          <w:rFonts w:cs="Calibri Light"/>
          <w:i/>
          <w:szCs w:val="24"/>
        </w:rPr>
        <w:t>(</w:t>
      </w:r>
      <w:r w:rsidR="006C7BF5" w:rsidRPr="00E76614">
        <w:rPr>
          <w:rFonts w:cs="Calibri Light"/>
          <w:i/>
          <w:szCs w:val="24"/>
          <w:shd w:val="clear" w:color="auto" w:fill="FFFFFF"/>
        </w:rPr>
        <w:t>§</w:t>
      </w:r>
      <w:r w:rsidR="0068533A" w:rsidRPr="00E76614">
        <w:rPr>
          <w:rFonts w:cs="Calibri Light"/>
          <w:i/>
          <w:szCs w:val="24"/>
          <w:shd w:val="clear" w:color="auto" w:fill="FFFFFF"/>
        </w:rPr>
        <w:t>)</w:t>
      </w:r>
      <w:r w:rsidR="00420EDE" w:rsidRPr="00E76614">
        <w:rPr>
          <w:rFonts w:cs="Calibri Light"/>
          <w:i/>
          <w:szCs w:val="24"/>
          <w:shd w:val="clear" w:color="auto" w:fill="FFFFFF"/>
        </w:rPr>
        <w:t xml:space="preserve"> </w:t>
      </w:r>
      <w:r w:rsidR="006C7BF5" w:rsidRPr="00E76614">
        <w:rPr>
          <w:rFonts w:cs="Calibri Light"/>
          <w:i/>
          <w:szCs w:val="24"/>
        </w:rPr>
        <w:t>438.364</w:t>
      </w:r>
      <w:r w:rsidR="00420EDE" w:rsidRPr="00E76614">
        <w:rPr>
          <w:rFonts w:cs="Calibri Light"/>
          <w:i/>
          <w:szCs w:val="24"/>
        </w:rPr>
        <w:t xml:space="preserve"> </w:t>
      </w:r>
      <w:r w:rsidR="006C7BF5" w:rsidRPr="00E76614">
        <w:rPr>
          <w:rFonts w:cs="Calibri Light"/>
          <w:i/>
          <w:szCs w:val="24"/>
        </w:rPr>
        <w:t>External</w:t>
      </w:r>
      <w:r w:rsidR="00420EDE" w:rsidRPr="00E76614">
        <w:rPr>
          <w:rFonts w:cs="Calibri Light"/>
          <w:i/>
          <w:szCs w:val="24"/>
        </w:rPr>
        <w:t xml:space="preserve"> </w:t>
      </w:r>
      <w:r w:rsidR="006C7BF5" w:rsidRPr="00E76614">
        <w:rPr>
          <w:rFonts w:cs="Calibri Light"/>
          <w:i/>
          <w:szCs w:val="24"/>
        </w:rPr>
        <w:t>review</w:t>
      </w:r>
      <w:r w:rsidR="00420EDE" w:rsidRPr="00E76614">
        <w:rPr>
          <w:rFonts w:cs="Calibri Light"/>
          <w:i/>
          <w:szCs w:val="24"/>
        </w:rPr>
        <w:t xml:space="preserve"> </w:t>
      </w:r>
      <w:r w:rsidR="006C7BF5" w:rsidRPr="00E76614">
        <w:rPr>
          <w:rFonts w:cs="Calibri Light"/>
          <w:i/>
          <w:szCs w:val="24"/>
        </w:rPr>
        <w:t>results</w:t>
      </w:r>
      <w:r w:rsidR="00420EDE" w:rsidRPr="00E76614">
        <w:rPr>
          <w:rFonts w:cs="Calibri Light"/>
          <w:szCs w:val="24"/>
        </w:rPr>
        <w:t xml:space="preserve"> </w:t>
      </w:r>
      <w:r w:rsidR="006C7BF5" w:rsidRPr="00E76614">
        <w:rPr>
          <w:rFonts w:cs="Calibri Light"/>
          <w:szCs w:val="24"/>
        </w:rPr>
        <w:t>(</w:t>
      </w:r>
      <w:r w:rsidR="006C7BF5" w:rsidRPr="00E76614">
        <w:rPr>
          <w:rFonts w:cs="Calibri Light"/>
          <w:i/>
          <w:szCs w:val="24"/>
        </w:rPr>
        <w:t>a)</w:t>
      </w:r>
      <w:r w:rsidR="00420EDE" w:rsidRPr="00E76614">
        <w:rPr>
          <w:rFonts w:cs="Calibri Light"/>
          <w:szCs w:val="24"/>
        </w:rPr>
        <w:t xml:space="preserve"> </w:t>
      </w:r>
      <w:r w:rsidR="006C7BF5" w:rsidRPr="00E76614">
        <w:rPr>
          <w:rFonts w:cs="Calibri Light"/>
          <w:szCs w:val="24"/>
        </w:rPr>
        <w:t>through</w:t>
      </w:r>
      <w:r w:rsidR="00420EDE" w:rsidRPr="00E76614">
        <w:rPr>
          <w:rFonts w:cs="Calibri Light"/>
          <w:szCs w:val="24"/>
        </w:rPr>
        <w:t xml:space="preserve"> </w:t>
      </w:r>
      <w:r w:rsidR="006C7BF5" w:rsidRPr="00E76614">
        <w:rPr>
          <w:rFonts w:cs="Calibri Light"/>
          <w:i/>
          <w:szCs w:val="24"/>
        </w:rPr>
        <w:t>(d)</w:t>
      </w:r>
      <w:r w:rsidR="00420EDE" w:rsidRPr="00E76614">
        <w:rPr>
          <w:rFonts w:cs="Calibri Light"/>
          <w:szCs w:val="24"/>
        </w:rPr>
        <w:t xml:space="preserve"> </w:t>
      </w:r>
      <w:r w:rsidR="006C7BF5" w:rsidRPr="00E76614">
        <w:rPr>
          <w:rFonts w:cs="Calibri Light"/>
          <w:szCs w:val="24"/>
        </w:rPr>
        <w:t>and</w:t>
      </w:r>
      <w:r w:rsidR="00420EDE" w:rsidRPr="00E76614">
        <w:rPr>
          <w:rFonts w:cs="Calibri Light"/>
          <w:szCs w:val="24"/>
        </w:rPr>
        <w:t xml:space="preserve"> </w:t>
      </w:r>
      <w:r w:rsidR="006C7BF5" w:rsidRPr="00E76614">
        <w:rPr>
          <w:rFonts w:cs="Calibri Light"/>
          <w:i/>
          <w:szCs w:val="24"/>
        </w:rPr>
        <w:t>Title</w:t>
      </w:r>
      <w:r w:rsidR="00420EDE" w:rsidRPr="00E76614">
        <w:rPr>
          <w:rFonts w:cs="Calibri Light"/>
          <w:i/>
          <w:szCs w:val="24"/>
        </w:rPr>
        <w:t xml:space="preserve"> </w:t>
      </w:r>
      <w:r w:rsidR="006C7BF5" w:rsidRPr="00E76614">
        <w:rPr>
          <w:rFonts w:cs="Calibri Light"/>
          <w:i/>
          <w:szCs w:val="24"/>
        </w:rPr>
        <w:t>42</w:t>
      </w:r>
      <w:r w:rsidR="00420EDE" w:rsidRPr="00E76614">
        <w:rPr>
          <w:rFonts w:cs="Calibri Light"/>
          <w:i/>
          <w:szCs w:val="24"/>
        </w:rPr>
        <w:t xml:space="preserve"> </w:t>
      </w:r>
      <w:r w:rsidR="006C7BF5" w:rsidRPr="00E76614">
        <w:rPr>
          <w:rFonts w:cs="Calibri Light"/>
          <w:i/>
          <w:szCs w:val="24"/>
        </w:rPr>
        <w:t>CFR</w:t>
      </w:r>
      <w:r w:rsidR="00420EDE" w:rsidRPr="00E76614">
        <w:rPr>
          <w:rFonts w:cs="Calibri Light"/>
          <w:i/>
          <w:szCs w:val="24"/>
        </w:rPr>
        <w:t xml:space="preserve"> </w:t>
      </w:r>
      <w:r w:rsidR="006C7BF5" w:rsidRPr="00E76614">
        <w:rPr>
          <w:rFonts w:cs="Calibri Light"/>
          <w:i/>
          <w:szCs w:val="24"/>
          <w:shd w:val="clear" w:color="auto" w:fill="FFFFFF"/>
        </w:rPr>
        <w:t>§</w:t>
      </w:r>
      <w:r w:rsidR="00420EDE" w:rsidRPr="00E76614">
        <w:rPr>
          <w:rFonts w:cs="Calibri Light"/>
          <w:i/>
          <w:szCs w:val="24"/>
          <w:shd w:val="clear" w:color="auto" w:fill="FFFFFF"/>
        </w:rPr>
        <w:t xml:space="preserve"> </w:t>
      </w:r>
      <w:r w:rsidR="006C7BF5" w:rsidRPr="00E76614">
        <w:rPr>
          <w:rFonts w:cs="Calibri Light"/>
          <w:i/>
          <w:szCs w:val="24"/>
        </w:rPr>
        <w:t>438.358</w:t>
      </w:r>
      <w:r w:rsidR="00420EDE" w:rsidRPr="00E76614">
        <w:rPr>
          <w:rFonts w:cs="Calibri Light"/>
          <w:i/>
          <w:szCs w:val="24"/>
        </w:rPr>
        <w:t xml:space="preserve"> </w:t>
      </w:r>
      <w:r w:rsidR="006C7BF5" w:rsidRPr="00E76614">
        <w:rPr>
          <w:rFonts w:cs="Calibri Light"/>
          <w:i/>
          <w:szCs w:val="24"/>
        </w:rPr>
        <w:t>Activities</w:t>
      </w:r>
      <w:r w:rsidR="00420EDE" w:rsidRPr="00E76614">
        <w:rPr>
          <w:rFonts w:cs="Calibri Light"/>
          <w:i/>
          <w:szCs w:val="24"/>
        </w:rPr>
        <w:t xml:space="preserve"> </w:t>
      </w:r>
      <w:r w:rsidR="006C7BF5" w:rsidRPr="00E76614">
        <w:rPr>
          <w:rFonts w:cs="Calibri Light"/>
          <w:i/>
          <w:szCs w:val="24"/>
        </w:rPr>
        <w:t>related</w:t>
      </w:r>
      <w:r w:rsidR="00420EDE" w:rsidRPr="00E76614">
        <w:rPr>
          <w:rFonts w:cs="Calibri Light"/>
          <w:i/>
          <w:szCs w:val="24"/>
        </w:rPr>
        <w:t xml:space="preserve"> </w:t>
      </w:r>
      <w:r w:rsidR="006C7BF5" w:rsidRPr="00E76614">
        <w:rPr>
          <w:rFonts w:cs="Calibri Light"/>
          <w:i/>
          <w:szCs w:val="24"/>
        </w:rPr>
        <w:t>to</w:t>
      </w:r>
      <w:r w:rsidR="00420EDE" w:rsidRPr="00E76614">
        <w:rPr>
          <w:rFonts w:cs="Calibri Light"/>
          <w:i/>
          <w:szCs w:val="24"/>
        </w:rPr>
        <w:t xml:space="preserve"> </w:t>
      </w:r>
      <w:r w:rsidR="006C7BF5" w:rsidRPr="00E76614">
        <w:rPr>
          <w:rFonts w:cs="Calibri Light"/>
          <w:i/>
          <w:szCs w:val="24"/>
        </w:rPr>
        <w:t>external</w:t>
      </w:r>
      <w:r w:rsidR="00420EDE" w:rsidRPr="00E76614">
        <w:rPr>
          <w:rFonts w:cs="Calibri Light"/>
          <w:i/>
          <w:szCs w:val="24"/>
        </w:rPr>
        <w:t xml:space="preserve"> </w:t>
      </w:r>
      <w:r w:rsidR="006C7BF5" w:rsidRPr="00E76614">
        <w:rPr>
          <w:rFonts w:cs="Calibri Light"/>
          <w:i/>
          <w:szCs w:val="24"/>
        </w:rPr>
        <w:t>quality</w:t>
      </w:r>
      <w:r w:rsidR="00420EDE" w:rsidRPr="00E76614">
        <w:rPr>
          <w:rFonts w:cs="Calibri Light"/>
          <w:i/>
          <w:szCs w:val="24"/>
        </w:rPr>
        <w:t xml:space="preserve"> </w:t>
      </w:r>
      <w:r w:rsidR="006C7BF5" w:rsidRPr="00E76614">
        <w:rPr>
          <w:rFonts w:cs="Calibri Light"/>
          <w:i/>
          <w:szCs w:val="24"/>
        </w:rPr>
        <w:t>review</w:t>
      </w:r>
      <w:r w:rsidR="006C7BF5" w:rsidRPr="00E76614">
        <w:rPr>
          <w:rFonts w:cs="Calibri Light"/>
          <w:szCs w:val="24"/>
        </w:rPr>
        <w:t>.</w:t>
      </w:r>
      <w:r w:rsidR="00420EDE" w:rsidRPr="00E76614">
        <w:rPr>
          <w:rFonts w:cs="Calibri Light"/>
          <w:szCs w:val="24"/>
        </w:rPr>
        <w:t xml:space="preserve"> </w:t>
      </w:r>
      <w:r w:rsidR="00A33E75" w:rsidRPr="00E76614">
        <w:rPr>
          <w:rFonts w:cs="Calibri Light"/>
          <w:szCs w:val="24"/>
        </w:rPr>
        <w:t>EQR</w:t>
      </w:r>
      <w:r w:rsidR="00420EDE" w:rsidRPr="00E76614">
        <w:rPr>
          <w:rFonts w:cs="Calibri Light"/>
          <w:szCs w:val="24"/>
        </w:rPr>
        <w:t xml:space="preserve"> </w:t>
      </w:r>
      <w:r w:rsidR="00A33E75" w:rsidRPr="00E76614">
        <w:rPr>
          <w:rFonts w:cs="Calibri Light"/>
          <w:szCs w:val="24"/>
        </w:rPr>
        <w:t>activities</w:t>
      </w:r>
      <w:r w:rsidR="00420EDE" w:rsidRPr="00E76614">
        <w:rPr>
          <w:rFonts w:cs="Calibri Light"/>
          <w:szCs w:val="24"/>
        </w:rPr>
        <w:t xml:space="preserve"> </w:t>
      </w:r>
      <w:r w:rsidR="00A33E75" w:rsidRPr="00E76614">
        <w:rPr>
          <w:rFonts w:cs="Calibri Light"/>
          <w:szCs w:val="24"/>
        </w:rPr>
        <w:t>validate</w:t>
      </w:r>
      <w:r w:rsidR="00420EDE" w:rsidRPr="00E76614">
        <w:rPr>
          <w:rFonts w:cs="Calibri Light"/>
          <w:szCs w:val="24"/>
        </w:rPr>
        <w:t xml:space="preserve"> </w:t>
      </w:r>
      <w:r w:rsidR="00A33E75" w:rsidRPr="00E76614">
        <w:rPr>
          <w:rFonts w:cs="Calibri Light"/>
          <w:szCs w:val="24"/>
        </w:rPr>
        <w:t>two</w:t>
      </w:r>
      <w:r w:rsidR="00420EDE" w:rsidRPr="00E76614">
        <w:rPr>
          <w:rFonts w:cs="Calibri Light"/>
          <w:szCs w:val="24"/>
        </w:rPr>
        <w:t xml:space="preserve"> </w:t>
      </w:r>
      <w:r w:rsidR="00A33E75" w:rsidRPr="00E76614">
        <w:rPr>
          <w:rFonts w:cs="Calibri Light"/>
          <w:szCs w:val="24"/>
        </w:rPr>
        <w:t>levels</w:t>
      </w:r>
      <w:r w:rsidR="00420EDE" w:rsidRPr="00E76614">
        <w:rPr>
          <w:rFonts w:cs="Calibri Light"/>
          <w:szCs w:val="24"/>
        </w:rPr>
        <w:t xml:space="preserve"> </w:t>
      </w:r>
      <w:r w:rsidR="00A33E75" w:rsidRPr="00E76614">
        <w:rPr>
          <w:rFonts w:cs="Calibri Light"/>
          <w:szCs w:val="24"/>
        </w:rPr>
        <w:t>of</w:t>
      </w:r>
      <w:r w:rsidR="00420EDE" w:rsidRPr="00E76614">
        <w:rPr>
          <w:rFonts w:cs="Calibri Light"/>
          <w:szCs w:val="24"/>
        </w:rPr>
        <w:t xml:space="preserve"> </w:t>
      </w:r>
      <w:r w:rsidR="0015519C" w:rsidRPr="00E76614">
        <w:rPr>
          <w:rFonts w:cs="Calibri Light"/>
          <w:szCs w:val="24"/>
        </w:rPr>
        <w:t>compliance</w:t>
      </w:r>
      <w:r w:rsidR="00420EDE" w:rsidRPr="00E76614">
        <w:rPr>
          <w:rFonts w:cs="Calibri Light"/>
          <w:szCs w:val="24"/>
        </w:rPr>
        <w:t xml:space="preserve"> </w:t>
      </w:r>
      <w:r w:rsidR="003A7F8B" w:rsidRPr="00E76614">
        <w:rPr>
          <w:rFonts w:cs="Calibri Light"/>
          <w:szCs w:val="24"/>
        </w:rPr>
        <w:t>to</w:t>
      </w:r>
      <w:r w:rsidR="00420EDE" w:rsidRPr="00E76614">
        <w:rPr>
          <w:rFonts w:cs="Calibri Light"/>
          <w:szCs w:val="24"/>
        </w:rPr>
        <w:t xml:space="preserve"> </w:t>
      </w:r>
      <w:r w:rsidR="00461B26" w:rsidRPr="00E76614">
        <w:rPr>
          <w:rFonts w:cs="Calibri Light"/>
          <w:szCs w:val="24"/>
        </w:rPr>
        <w:t>assert</w:t>
      </w:r>
      <w:r w:rsidR="00420EDE" w:rsidRPr="00E76614">
        <w:rPr>
          <w:rFonts w:cs="Calibri Light"/>
          <w:szCs w:val="24"/>
        </w:rPr>
        <w:t xml:space="preserve"> </w:t>
      </w:r>
      <w:r w:rsidR="0078144C" w:rsidRPr="00E76614">
        <w:rPr>
          <w:rFonts w:cs="Calibri Light"/>
          <w:szCs w:val="24"/>
        </w:rPr>
        <w:t>whether</w:t>
      </w:r>
      <w:r w:rsidR="00420EDE" w:rsidRPr="00E76614">
        <w:rPr>
          <w:rFonts w:cs="Calibri Light"/>
          <w:szCs w:val="24"/>
        </w:rPr>
        <w:t xml:space="preserve"> </w:t>
      </w:r>
      <w:r w:rsidR="005154C9" w:rsidRPr="00E76614">
        <w:rPr>
          <w:rFonts w:cs="Calibri Light"/>
          <w:szCs w:val="24"/>
        </w:rPr>
        <w:t>the</w:t>
      </w:r>
      <w:r w:rsidR="00420EDE" w:rsidRPr="00E76614">
        <w:rPr>
          <w:rFonts w:cs="Calibri Light"/>
          <w:szCs w:val="24"/>
        </w:rPr>
        <w:t xml:space="preserve"> </w:t>
      </w:r>
      <w:r w:rsidR="00011D3B" w:rsidRPr="00E76614">
        <w:rPr>
          <w:rFonts w:cs="Calibri Light"/>
          <w:szCs w:val="24"/>
        </w:rPr>
        <w:t>ACPPs</w:t>
      </w:r>
      <w:r w:rsidR="00420EDE" w:rsidRPr="00E76614">
        <w:rPr>
          <w:rFonts w:cs="Calibri Light"/>
          <w:szCs w:val="24"/>
        </w:rPr>
        <w:t xml:space="preserve"> </w:t>
      </w:r>
      <w:r w:rsidR="005154C9" w:rsidRPr="00E76614">
        <w:rPr>
          <w:rFonts w:cs="Calibri Light"/>
          <w:szCs w:val="24"/>
        </w:rPr>
        <w:t>met</w:t>
      </w:r>
      <w:r w:rsidR="00420EDE" w:rsidRPr="00E76614">
        <w:rPr>
          <w:rFonts w:cs="Calibri Light"/>
          <w:szCs w:val="24"/>
        </w:rPr>
        <w:t xml:space="preserve"> </w:t>
      </w:r>
      <w:r w:rsidR="005154C9" w:rsidRPr="00E76614">
        <w:rPr>
          <w:rFonts w:cs="Calibri Light"/>
          <w:szCs w:val="24"/>
        </w:rPr>
        <w:t>the</w:t>
      </w:r>
      <w:r w:rsidR="00420EDE" w:rsidRPr="00E76614">
        <w:rPr>
          <w:rFonts w:cs="Calibri Light"/>
          <w:szCs w:val="24"/>
        </w:rPr>
        <w:t xml:space="preserve"> </w:t>
      </w:r>
      <w:r w:rsidR="005154C9" w:rsidRPr="00E76614">
        <w:rPr>
          <w:rFonts w:cs="Calibri Light"/>
          <w:szCs w:val="24"/>
        </w:rPr>
        <w:t>state</w:t>
      </w:r>
      <w:r w:rsidR="00420EDE" w:rsidRPr="00E76614">
        <w:rPr>
          <w:rFonts w:cs="Calibri Light"/>
          <w:szCs w:val="24"/>
        </w:rPr>
        <w:t xml:space="preserve"> </w:t>
      </w:r>
      <w:r w:rsidR="005154C9" w:rsidRPr="00E76614">
        <w:rPr>
          <w:rFonts w:cs="Calibri Light"/>
          <w:szCs w:val="24"/>
        </w:rPr>
        <w:t>standards</w:t>
      </w:r>
      <w:r w:rsidR="00420EDE" w:rsidRPr="00E76614">
        <w:rPr>
          <w:rFonts w:cs="Calibri Light"/>
          <w:szCs w:val="24"/>
        </w:rPr>
        <w:t xml:space="preserve"> </w:t>
      </w:r>
      <w:r w:rsidR="005154C9" w:rsidRPr="00E76614">
        <w:rPr>
          <w:rFonts w:cs="Calibri Light"/>
          <w:szCs w:val="24"/>
        </w:rPr>
        <w:t>and</w:t>
      </w:r>
      <w:r w:rsidR="00420EDE" w:rsidRPr="00E76614">
        <w:rPr>
          <w:rFonts w:cs="Calibri Light"/>
          <w:szCs w:val="24"/>
        </w:rPr>
        <w:t xml:space="preserve"> </w:t>
      </w:r>
      <w:r w:rsidR="0078144C" w:rsidRPr="00E76614">
        <w:rPr>
          <w:rFonts w:cs="Calibri Light"/>
          <w:szCs w:val="24"/>
        </w:rPr>
        <w:t>whether</w:t>
      </w:r>
      <w:r w:rsidR="00420EDE" w:rsidRPr="00E76614">
        <w:rPr>
          <w:rFonts w:cs="Calibri Light"/>
          <w:szCs w:val="24"/>
        </w:rPr>
        <w:t xml:space="preserve"> </w:t>
      </w:r>
      <w:r w:rsidR="0078144C" w:rsidRPr="00E76614">
        <w:rPr>
          <w:rFonts w:cs="Calibri Light"/>
          <w:szCs w:val="24"/>
        </w:rPr>
        <w:t>the</w:t>
      </w:r>
      <w:r w:rsidR="00420EDE" w:rsidRPr="00E76614">
        <w:rPr>
          <w:rFonts w:cs="Calibri Light"/>
          <w:szCs w:val="24"/>
        </w:rPr>
        <w:t xml:space="preserve"> </w:t>
      </w:r>
      <w:r w:rsidR="0078144C" w:rsidRPr="00E76614">
        <w:rPr>
          <w:rFonts w:cs="Calibri Light"/>
          <w:szCs w:val="24"/>
        </w:rPr>
        <w:t>s</w:t>
      </w:r>
      <w:r w:rsidR="00CC15AD" w:rsidRPr="00E76614">
        <w:rPr>
          <w:rFonts w:cs="Calibri Light"/>
          <w:szCs w:val="24"/>
        </w:rPr>
        <w:t>tate</w:t>
      </w:r>
      <w:r w:rsidR="00420EDE" w:rsidRPr="00E76614">
        <w:rPr>
          <w:rFonts w:cs="Calibri Light"/>
          <w:szCs w:val="24"/>
        </w:rPr>
        <w:t xml:space="preserve"> </w:t>
      </w:r>
      <w:r w:rsidR="00CC15AD" w:rsidRPr="00E76614">
        <w:rPr>
          <w:rFonts w:cs="Calibri Light"/>
          <w:szCs w:val="24"/>
        </w:rPr>
        <w:t>met</w:t>
      </w:r>
      <w:r w:rsidR="00420EDE" w:rsidRPr="00E76614">
        <w:rPr>
          <w:rFonts w:cs="Calibri Light"/>
          <w:szCs w:val="24"/>
        </w:rPr>
        <w:t xml:space="preserve"> </w:t>
      </w:r>
      <w:r w:rsidR="00CC15AD" w:rsidRPr="00E76614">
        <w:rPr>
          <w:rFonts w:cs="Calibri Light"/>
          <w:szCs w:val="24"/>
        </w:rPr>
        <w:t>the</w:t>
      </w:r>
      <w:r w:rsidR="00420EDE" w:rsidRPr="00E76614">
        <w:rPr>
          <w:rFonts w:cs="Calibri Light"/>
          <w:szCs w:val="24"/>
        </w:rPr>
        <w:t xml:space="preserve"> </w:t>
      </w:r>
      <w:r w:rsidR="00CC15AD" w:rsidRPr="00E76614">
        <w:rPr>
          <w:rFonts w:cs="Calibri Light"/>
          <w:szCs w:val="24"/>
        </w:rPr>
        <w:t>federal</w:t>
      </w:r>
      <w:r w:rsidR="00420EDE" w:rsidRPr="00E76614">
        <w:rPr>
          <w:rFonts w:cs="Calibri Light"/>
          <w:szCs w:val="24"/>
        </w:rPr>
        <w:t xml:space="preserve"> </w:t>
      </w:r>
      <w:r w:rsidR="00CC15AD" w:rsidRPr="00E76614">
        <w:rPr>
          <w:rFonts w:cs="Calibri Light"/>
          <w:szCs w:val="24"/>
        </w:rPr>
        <w:t>standards</w:t>
      </w:r>
      <w:r w:rsidR="00420EDE" w:rsidRPr="00E76614">
        <w:rPr>
          <w:rFonts w:cs="Calibri Light"/>
          <w:szCs w:val="24"/>
        </w:rPr>
        <w:t xml:space="preserve"> </w:t>
      </w:r>
      <w:r w:rsidR="00CC15AD" w:rsidRPr="00E76614">
        <w:rPr>
          <w:rFonts w:cs="Calibri Light"/>
          <w:szCs w:val="24"/>
        </w:rPr>
        <w:t>as</w:t>
      </w:r>
      <w:r w:rsidR="00420EDE" w:rsidRPr="00E76614">
        <w:rPr>
          <w:rFonts w:cs="Calibri Light"/>
          <w:szCs w:val="24"/>
        </w:rPr>
        <w:t xml:space="preserve"> </w:t>
      </w:r>
      <w:r w:rsidR="00CC15AD" w:rsidRPr="00E76614">
        <w:rPr>
          <w:rFonts w:cs="Calibri Light"/>
          <w:szCs w:val="24"/>
        </w:rPr>
        <w:t>defined</w:t>
      </w:r>
      <w:r w:rsidR="00420EDE" w:rsidRPr="00E76614">
        <w:rPr>
          <w:rFonts w:cs="Calibri Light"/>
          <w:szCs w:val="24"/>
        </w:rPr>
        <w:t xml:space="preserve"> </w:t>
      </w:r>
      <w:r w:rsidR="00CC15AD" w:rsidRPr="00E76614">
        <w:rPr>
          <w:rFonts w:cs="Calibri Light"/>
          <w:szCs w:val="24"/>
        </w:rPr>
        <w:t>in</w:t>
      </w:r>
      <w:r w:rsidR="00420EDE" w:rsidRPr="00E76614">
        <w:rPr>
          <w:rFonts w:cs="Calibri Light"/>
          <w:szCs w:val="24"/>
        </w:rPr>
        <w:t xml:space="preserve"> </w:t>
      </w:r>
      <w:r w:rsidR="00B3325B" w:rsidRPr="00E76614">
        <w:rPr>
          <w:rFonts w:cs="Calibri Light"/>
          <w:szCs w:val="24"/>
        </w:rPr>
        <w:t>the</w:t>
      </w:r>
      <w:r w:rsidR="00420EDE" w:rsidRPr="00E76614">
        <w:rPr>
          <w:rFonts w:cs="Calibri Light"/>
          <w:szCs w:val="24"/>
        </w:rPr>
        <w:t xml:space="preserve"> </w:t>
      </w:r>
      <w:r w:rsidR="001E6E3F" w:rsidRPr="00E76614">
        <w:rPr>
          <w:rFonts w:cs="Calibri Light"/>
          <w:szCs w:val="24"/>
        </w:rPr>
        <w:t>CFR.</w:t>
      </w:r>
      <w:r w:rsidR="00420EDE" w:rsidRPr="00E76614">
        <w:rPr>
          <w:rFonts w:cs="Calibri Light"/>
          <w:szCs w:val="24"/>
        </w:rPr>
        <w:t xml:space="preserve"> </w:t>
      </w:r>
    </w:p>
    <w:p w14:paraId="094C86DD" w14:textId="77777777" w:rsidR="00F35FCA" w:rsidRPr="00E76614" w:rsidRDefault="00F35FCA" w:rsidP="00E6269F">
      <w:pPr>
        <w:spacing w:after="200"/>
        <w:rPr>
          <w:rFonts w:cs="Calibri Light"/>
          <w:szCs w:val="24"/>
        </w:rPr>
      </w:pPr>
      <w:r w:rsidRPr="00E76614">
        <w:rPr>
          <w:rFonts w:cs="Calibri Light"/>
          <w:szCs w:val="24"/>
        </w:rPr>
        <w:br w:type="page"/>
      </w:r>
    </w:p>
    <w:p w14:paraId="79149BF7" w14:textId="647796ED" w:rsidR="00FA459A" w:rsidRPr="00E76614" w:rsidRDefault="00FA459A" w:rsidP="00E6269F">
      <w:pPr>
        <w:pStyle w:val="Heading3"/>
      </w:pPr>
      <w:bookmarkStart w:id="30" w:name="_Toc192530420"/>
      <w:bookmarkStart w:id="31" w:name="_Toc227233505"/>
      <w:bookmarkStart w:id="32" w:name="_Toc86933873"/>
      <w:bookmarkStart w:id="33" w:name="_Toc112764602"/>
      <w:r w:rsidRPr="00E76614">
        <w:lastRenderedPageBreak/>
        <w:t>Scope</w:t>
      </w:r>
      <w:r w:rsidR="00420EDE" w:rsidRPr="00E76614">
        <w:t xml:space="preserve"> </w:t>
      </w:r>
      <w:r w:rsidRPr="00E76614">
        <w:t>of</w:t>
      </w:r>
      <w:r w:rsidR="00420EDE" w:rsidRPr="00E76614">
        <w:t xml:space="preserve"> </w:t>
      </w:r>
      <w:r w:rsidR="001A2DD3" w:rsidRPr="00E76614">
        <w:t>EQR</w:t>
      </w:r>
      <w:r w:rsidR="00420EDE" w:rsidRPr="00E76614">
        <w:t xml:space="preserve"> </w:t>
      </w:r>
      <w:r w:rsidRPr="00E76614">
        <w:t>Activities</w:t>
      </w:r>
      <w:bookmarkEnd w:id="30"/>
      <w:bookmarkEnd w:id="31"/>
      <w:r w:rsidR="00420EDE" w:rsidRPr="00E76614">
        <w:t xml:space="preserve"> </w:t>
      </w:r>
      <w:bookmarkEnd w:id="32"/>
      <w:bookmarkEnd w:id="33"/>
    </w:p>
    <w:p w14:paraId="26B03C75" w14:textId="1C3F17EA" w:rsidR="00F6104A" w:rsidRPr="00E76614" w:rsidRDefault="002B545D" w:rsidP="00E6269F">
      <w:pPr>
        <w:rPr>
          <w:rFonts w:cs="Calibri Light"/>
        </w:rPr>
      </w:pPr>
      <w:r w:rsidRPr="00E76614">
        <w:rPr>
          <w:rFonts w:cs="Calibri Light"/>
        </w:rPr>
        <w:t>MassHealth</w:t>
      </w:r>
      <w:r w:rsidR="00420EDE" w:rsidRPr="00E76614">
        <w:rPr>
          <w:rFonts w:cs="Calibri Light"/>
        </w:rPr>
        <w:t xml:space="preserve"> </w:t>
      </w:r>
      <w:r w:rsidR="00F03D3A" w:rsidRPr="00E76614">
        <w:rPr>
          <w:rFonts w:cs="Calibri Light"/>
        </w:rPr>
        <w:t>contracted</w:t>
      </w:r>
      <w:r w:rsidR="00420EDE" w:rsidRPr="00E76614">
        <w:rPr>
          <w:rFonts w:cs="Calibri Light"/>
        </w:rPr>
        <w:t xml:space="preserve"> </w:t>
      </w:r>
      <w:r w:rsidR="00F03D3A" w:rsidRPr="00E76614">
        <w:rPr>
          <w:rFonts w:cs="Calibri Light"/>
        </w:rPr>
        <w:t>with</w:t>
      </w:r>
      <w:r w:rsidR="00420EDE" w:rsidRPr="00E76614">
        <w:rPr>
          <w:rFonts w:cs="Calibri Light"/>
        </w:rPr>
        <w:t xml:space="preserve"> </w:t>
      </w:r>
      <w:r w:rsidR="00F03D3A" w:rsidRPr="00E76614">
        <w:rPr>
          <w:rFonts w:cs="Calibri Light"/>
        </w:rPr>
        <w:t>IPRO,</w:t>
      </w:r>
      <w:r w:rsidR="00420EDE" w:rsidRPr="00E76614">
        <w:rPr>
          <w:rFonts w:cs="Calibri Light"/>
        </w:rPr>
        <w:t xml:space="preserve"> </w:t>
      </w:r>
      <w:r w:rsidR="00F03D3A" w:rsidRPr="00E76614">
        <w:rPr>
          <w:rFonts w:cs="Calibri Light"/>
        </w:rPr>
        <w:t>an</w:t>
      </w:r>
      <w:r w:rsidR="00420EDE" w:rsidRPr="00E76614">
        <w:rPr>
          <w:rFonts w:cs="Calibri Light"/>
        </w:rPr>
        <w:t xml:space="preserve"> </w:t>
      </w:r>
      <w:r w:rsidR="00F03D3A" w:rsidRPr="00E76614">
        <w:rPr>
          <w:rFonts w:cs="Calibri Light"/>
        </w:rPr>
        <w:t>external</w:t>
      </w:r>
      <w:r w:rsidR="00420EDE" w:rsidRPr="00E76614">
        <w:rPr>
          <w:rFonts w:cs="Calibri Light"/>
        </w:rPr>
        <w:t xml:space="preserve"> </w:t>
      </w:r>
      <w:r w:rsidR="00F03D3A" w:rsidRPr="00E76614">
        <w:rPr>
          <w:rFonts w:cs="Calibri Light"/>
        </w:rPr>
        <w:t>quality</w:t>
      </w:r>
      <w:r w:rsidR="00420EDE" w:rsidRPr="00E76614">
        <w:rPr>
          <w:rFonts w:cs="Calibri Light"/>
        </w:rPr>
        <w:t xml:space="preserve"> </w:t>
      </w:r>
      <w:r w:rsidR="00F03D3A" w:rsidRPr="00E76614">
        <w:rPr>
          <w:rFonts w:cs="Calibri Light"/>
        </w:rPr>
        <w:t>review</w:t>
      </w:r>
      <w:r w:rsidR="00420EDE" w:rsidRPr="00E76614">
        <w:rPr>
          <w:rFonts w:cs="Calibri Light"/>
        </w:rPr>
        <w:t xml:space="preserve"> </w:t>
      </w:r>
      <w:r w:rsidR="00F03D3A" w:rsidRPr="00E76614">
        <w:rPr>
          <w:rFonts w:cs="Calibri Light"/>
        </w:rPr>
        <w:t>organization</w:t>
      </w:r>
      <w:r w:rsidR="00420EDE" w:rsidRPr="00E76614">
        <w:rPr>
          <w:rFonts w:cs="Calibri Light"/>
        </w:rPr>
        <w:t xml:space="preserve"> </w:t>
      </w:r>
      <w:r w:rsidR="00F03D3A" w:rsidRPr="00E76614">
        <w:rPr>
          <w:rFonts w:cs="Calibri Light"/>
        </w:rPr>
        <w:t>(EQRO),</w:t>
      </w:r>
      <w:r w:rsidR="00420EDE" w:rsidRPr="00E76614">
        <w:rPr>
          <w:rFonts w:cs="Calibri Light"/>
        </w:rPr>
        <w:t xml:space="preserve"> </w:t>
      </w:r>
      <w:r w:rsidR="00F03D3A" w:rsidRPr="00E76614">
        <w:rPr>
          <w:rFonts w:cs="Calibri Light"/>
        </w:rPr>
        <w:t>to</w:t>
      </w:r>
      <w:r w:rsidR="00420EDE" w:rsidRPr="00E76614">
        <w:rPr>
          <w:rFonts w:cs="Calibri Light"/>
        </w:rPr>
        <w:t xml:space="preserve"> </w:t>
      </w:r>
      <w:r w:rsidR="00F03D3A" w:rsidRPr="00E76614">
        <w:rPr>
          <w:rFonts w:cs="Calibri Light"/>
        </w:rPr>
        <w:t>conduct</w:t>
      </w:r>
      <w:r w:rsidR="00420EDE" w:rsidRPr="00E76614">
        <w:rPr>
          <w:rFonts w:cs="Calibri Light"/>
        </w:rPr>
        <w:t xml:space="preserve"> </w:t>
      </w:r>
      <w:r w:rsidR="00F03D3A" w:rsidRPr="00E76614">
        <w:rPr>
          <w:rFonts w:cs="Calibri Light"/>
        </w:rPr>
        <w:t>four</w:t>
      </w:r>
      <w:r w:rsidR="00420EDE" w:rsidRPr="00E76614">
        <w:rPr>
          <w:rFonts w:cs="Calibri Light"/>
        </w:rPr>
        <w:t xml:space="preserve"> </w:t>
      </w:r>
      <w:r w:rsidR="00F03D3A" w:rsidRPr="00E76614">
        <w:rPr>
          <w:rFonts w:cs="Calibri Light"/>
        </w:rPr>
        <w:t>mandatory</w:t>
      </w:r>
      <w:r w:rsidR="00420EDE" w:rsidRPr="00E76614">
        <w:rPr>
          <w:rFonts w:cs="Calibri Light"/>
        </w:rPr>
        <w:t xml:space="preserve"> </w:t>
      </w:r>
      <w:r w:rsidR="00F03D3A" w:rsidRPr="00E76614">
        <w:rPr>
          <w:rFonts w:cs="Calibri Light"/>
        </w:rPr>
        <w:t>EQR</w:t>
      </w:r>
      <w:r w:rsidR="00420EDE" w:rsidRPr="00E76614">
        <w:rPr>
          <w:rFonts w:cs="Calibri Light"/>
        </w:rPr>
        <w:t xml:space="preserve"> </w:t>
      </w:r>
      <w:r w:rsidR="00F03D3A" w:rsidRPr="00E76614">
        <w:rPr>
          <w:rFonts w:cs="Calibri Light"/>
        </w:rPr>
        <w:t>activities</w:t>
      </w:r>
      <w:r w:rsidR="006A7716" w:rsidRPr="00E76614">
        <w:rPr>
          <w:rFonts w:cs="Calibri Light"/>
        </w:rPr>
        <w:t>,</w:t>
      </w:r>
      <w:r w:rsidR="00420EDE" w:rsidRPr="00E76614">
        <w:rPr>
          <w:rFonts w:cs="Calibri Light"/>
        </w:rPr>
        <w:t xml:space="preserve"> </w:t>
      </w:r>
      <w:r w:rsidR="006A7716" w:rsidRPr="00E76614">
        <w:rPr>
          <w:rFonts w:cs="Calibri Light"/>
        </w:rPr>
        <w:t>as</w:t>
      </w:r>
      <w:r w:rsidR="00420EDE" w:rsidRPr="00E76614">
        <w:rPr>
          <w:rFonts w:cs="Calibri Light"/>
        </w:rPr>
        <w:t xml:space="preserve"> </w:t>
      </w:r>
      <w:r w:rsidR="006A7716" w:rsidRPr="00E76614">
        <w:rPr>
          <w:rFonts w:cs="Calibri Light"/>
        </w:rPr>
        <w:t>outlined</w:t>
      </w:r>
      <w:r w:rsidR="00420EDE" w:rsidRPr="00E76614">
        <w:rPr>
          <w:rFonts w:cs="Calibri Light"/>
        </w:rPr>
        <w:t xml:space="preserve"> </w:t>
      </w:r>
      <w:r w:rsidR="006A7716" w:rsidRPr="00E76614">
        <w:rPr>
          <w:rFonts w:cs="Calibri Light"/>
        </w:rPr>
        <w:t>by</w:t>
      </w:r>
      <w:r w:rsidR="00420EDE" w:rsidRPr="00E76614">
        <w:rPr>
          <w:rFonts w:cs="Calibri Light"/>
        </w:rPr>
        <w:t xml:space="preserve"> </w:t>
      </w:r>
      <w:r w:rsidR="006A7716" w:rsidRPr="00E76614">
        <w:rPr>
          <w:rFonts w:cs="Calibri Light"/>
        </w:rPr>
        <w:t>the</w:t>
      </w:r>
      <w:r w:rsidR="00420EDE" w:rsidRPr="00E76614">
        <w:rPr>
          <w:rFonts w:cs="Calibri Light"/>
        </w:rPr>
        <w:t xml:space="preserve"> </w:t>
      </w:r>
      <w:r w:rsidR="006A7716" w:rsidRPr="00E76614">
        <w:rPr>
          <w:rFonts w:cs="Calibri Light"/>
        </w:rPr>
        <w:t>Centers</w:t>
      </w:r>
      <w:r w:rsidR="00420EDE" w:rsidRPr="00E76614">
        <w:rPr>
          <w:rFonts w:cs="Calibri Light"/>
        </w:rPr>
        <w:t xml:space="preserve"> </w:t>
      </w:r>
      <w:r w:rsidR="006A7716" w:rsidRPr="00E76614">
        <w:rPr>
          <w:rFonts w:cs="Calibri Light"/>
        </w:rPr>
        <w:t>for</w:t>
      </w:r>
      <w:r w:rsidR="00420EDE" w:rsidRPr="00E76614">
        <w:rPr>
          <w:rFonts w:cs="Calibri Light"/>
        </w:rPr>
        <w:t xml:space="preserve"> </w:t>
      </w:r>
      <w:r w:rsidR="00332407" w:rsidRPr="00E76614">
        <w:rPr>
          <w:rFonts w:cs="Calibri Light"/>
        </w:rPr>
        <w:t>Medicare</w:t>
      </w:r>
      <w:r w:rsidR="00420EDE" w:rsidRPr="00E76614">
        <w:rPr>
          <w:rFonts w:cs="Calibri Light"/>
        </w:rPr>
        <w:t xml:space="preserve"> </w:t>
      </w:r>
      <w:r w:rsidR="00332407" w:rsidRPr="00E76614">
        <w:rPr>
          <w:rFonts w:cs="Calibri Light"/>
        </w:rPr>
        <w:t>and</w:t>
      </w:r>
      <w:r w:rsidR="00420EDE" w:rsidRPr="00E76614">
        <w:rPr>
          <w:rFonts w:cs="Calibri Light"/>
        </w:rPr>
        <w:t xml:space="preserve"> </w:t>
      </w:r>
      <w:r w:rsidR="00332407" w:rsidRPr="00E76614">
        <w:rPr>
          <w:rFonts w:cs="Calibri Light"/>
        </w:rPr>
        <w:t>Medicaid</w:t>
      </w:r>
      <w:r w:rsidR="00420EDE" w:rsidRPr="00E76614">
        <w:rPr>
          <w:rFonts w:cs="Calibri Light"/>
        </w:rPr>
        <w:t xml:space="preserve"> </w:t>
      </w:r>
      <w:r w:rsidR="00332407" w:rsidRPr="00E76614">
        <w:rPr>
          <w:rFonts w:cs="Calibri Light"/>
        </w:rPr>
        <w:t>Services</w:t>
      </w:r>
      <w:r w:rsidR="00420EDE" w:rsidRPr="00E76614">
        <w:rPr>
          <w:rFonts w:cs="Calibri Light"/>
        </w:rPr>
        <w:t xml:space="preserve"> </w:t>
      </w:r>
      <w:r w:rsidR="00332407" w:rsidRPr="00E76614">
        <w:rPr>
          <w:rFonts w:cs="Calibri Light"/>
        </w:rPr>
        <w:t>(CMS),</w:t>
      </w:r>
      <w:r w:rsidR="00420EDE" w:rsidRPr="00E76614">
        <w:rPr>
          <w:rFonts w:cs="Calibri Light"/>
        </w:rPr>
        <w:t xml:space="preserve"> </w:t>
      </w:r>
      <w:r w:rsidR="00CF4C84" w:rsidRPr="00E76614">
        <w:rPr>
          <w:rFonts w:cs="Calibri Light"/>
        </w:rPr>
        <w:t>for</w:t>
      </w:r>
      <w:r w:rsidR="00420EDE" w:rsidRPr="00E76614">
        <w:rPr>
          <w:rFonts w:cs="Calibri Light"/>
        </w:rPr>
        <w:t xml:space="preserve"> </w:t>
      </w:r>
      <w:r w:rsidR="00CF4C84" w:rsidRPr="00E76614">
        <w:rPr>
          <w:rFonts w:cs="Calibri Light"/>
        </w:rPr>
        <w:t>its</w:t>
      </w:r>
      <w:r w:rsidR="00420EDE" w:rsidRPr="00E76614">
        <w:rPr>
          <w:rFonts w:cs="Calibri Light"/>
        </w:rPr>
        <w:t xml:space="preserve"> </w:t>
      </w:r>
      <w:r w:rsidR="00011D3B" w:rsidRPr="00E76614">
        <w:rPr>
          <w:rFonts w:cs="Calibri Light"/>
        </w:rPr>
        <w:t>ACPPs.</w:t>
      </w:r>
      <w:r w:rsidR="00420EDE" w:rsidRPr="00E76614">
        <w:rPr>
          <w:rFonts w:cs="Calibri Light"/>
        </w:rPr>
        <w:t xml:space="preserve"> </w:t>
      </w:r>
      <w:r w:rsidR="00FA459A" w:rsidRPr="00E76614">
        <w:rPr>
          <w:rFonts w:cs="Calibri Light"/>
        </w:rPr>
        <w:t>As</w:t>
      </w:r>
      <w:r w:rsidR="00420EDE" w:rsidRPr="00E76614">
        <w:rPr>
          <w:rFonts w:cs="Calibri Light"/>
        </w:rPr>
        <w:t xml:space="preserve"> </w:t>
      </w:r>
      <w:r w:rsidR="00FA459A" w:rsidRPr="00E76614">
        <w:rPr>
          <w:rFonts w:cs="Calibri Light"/>
        </w:rPr>
        <w:t>set</w:t>
      </w:r>
      <w:r w:rsidR="00420EDE" w:rsidRPr="00E76614">
        <w:rPr>
          <w:rFonts w:cs="Calibri Light"/>
        </w:rPr>
        <w:t xml:space="preserve"> </w:t>
      </w:r>
      <w:r w:rsidR="00FA459A" w:rsidRPr="00E76614">
        <w:rPr>
          <w:rFonts w:cs="Calibri Light"/>
        </w:rPr>
        <w:t>forth</w:t>
      </w:r>
      <w:r w:rsidR="00420EDE" w:rsidRPr="00E76614">
        <w:rPr>
          <w:rFonts w:cs="Calibri Light"/>
        </w:rPr>
        <w:t xml:space="preserve"> </w:t>
      </w:r>
      <w:r w:rsidR="00FA459A" w:rsidRPr="00E76614">
        <w:rPr>
          <w:rFonts w:cs="Calibri Light"/>
        </w:rPr>
        <w:t>in</w:t>
      </w:r>
      <w:r w:rsidR="00420EDE" w:rsidRPr="00E76614">
        <w:rPr>
          <w:rFonts w:cs="Calibri Light"/>
        </w:rPr>
        <w:t xml:space="preserve"> </w:t>
      </w:r>
      <w:r w:rsidR="00FA459A" w:rsidRPr="00E76614">
        <w:rPr>
          <w:rFonts w:cs="Calibri Light"/>
          <w:i/>
        </w:rPr>
        <w:t>Title</w:t>
      </w:r>
      <w:r w:rsidR="00420EDE" w:rsidRPr="00E76614">
        <w:rPr>
          <w:rFonts w:cs="Calibri Light"/>
          <w:i/>
        </w:rPr>
        <w:t xml:space="preserve"> </w:t>
      </w:r>
      <w:r w:rsidR="00FA459A" w:rsidRPr="00E76614">
        <w:rPr>
          <w:rFonts w:cs="Calibri Light"/>
          <w:i/>
        </w:rPr>
        <w:t>42</w:t>
      </w:r>
      <w:r w:rsidR="00420EDE" w:rsidRPr="00E76614">
        <w:rPr>
          <w:rFonts w:cs="Calibri Light"/>
          <w:i/>
        </w:rPr>
        <w:t xml:space="preserve"> </w:t>
      </w:r>
      <w:r w:rsidR="00FA459A" w:rsidRPr="00E76614">
        <w:rPr>
          <w:rFonts w:cs="Calibri Light"/>
          <w:i/>
        </w:rPr>
        <w:t>CFR</w:t>
      </w:r>
      <w:r w:rsidR="00420EDE" w:rsidRPr="00E76614">
        <w:rPr>
          <w:rFonts w:cs="Calibri Light"/>
          <w:i/>
        </w:rPr>
        <w:t xml:space="preserve"> </w:t>
      </w:r>
      <w:r w:rsidR="00FA459A" w:rsidRPr="00E76614">
        <w:rPr>
          <w:rFonts w:cs="Calibri Light"/>
          <w:i/>
          <w:shd w:val="clear" w:color="auto" w:fill="FFFFFF"/>
        </w:rPr>
        <w:t>§</w:t>
      </w:r>
      <w:r w:rsidR="00420EDE" w:rsidRPr="00E76614">
        <w:rPr>
          <w:rFonts w:cs="Calibri Light"/>
          <w:i/>
          <w:shd w:val="clear" w:color="auto" w:fill="FFFFFF"/>
        </w:rPr>
        <w:t xml:space="preserve"> </w:t>
      </w:r>
      <w:r w:rsidR="00FA459A" w:rsidRPr="00E76614">
        <w:rPr>
          <w:rFonts w:cs="Calibri Light"/>
          <w:i/>
        </w:rPr>
        <w:t>438.358</w:t>
      </w:r>
      <w:r w:rsidR="00420EDE" w:rsidRPr="00E76614">
        <w:rPr>
          <w:rFonts w:cs="Calibri Light"/>
          <w:i/>
        </w:rPr>
        <w:t xml:space="preserve"> </w:t>
      </w:r>
      <w:r w:rsidR="00FA459A" w:rsidRPr="00E76614">
        <w:rPr>
          <w:rFonts w:cs="Calibri Light"/>
          <w:i/>
        </w:rPr>
        <w:t>Activities</w:t>
      </w:r>
      <w:r w:rsidR="00420EDE" w:rsidRPr="00E76614">
        <w:rPr>
          <w:rFonts w:cs="Calibri Light"/>
          <w:i/>
        </w:rPr>
        <w:t xml:space="preserve"> </w:t>
      </w:r>
      <w:r w:rsidR="00FA459A" w:rsidRPr="00E76614">
        <w:rPr>
          <w:rFonts w:cs="Calibri Light"/>
          <w:i/>
        </w:rPr>
        <w:t>related</w:t>
      </w:r>
      <w:r w:rsidR="00420EDE" w:rsidRPr="00E76614">
        <w:rPr>
          <w:rFonts w:cs="Calibri Light"/>
          <w:i/>
        </w:rPr>
        <w:t xml:space="preserve"> </w:t>
      </w:r>
      <w:r w:rsidR="00FA459A" w:rsidRPr="00E76614">
        <w:rPr>
          <w:rFonts w:cs="Calibri Light"/>
          <w:i/>
        </w:rPr>
        <w:t>to</w:t>
      </w:r>
      <w:r w:rsidR="00420EDE" w:rsidRPr="00E76614">
        <w:rPr>
          <w:rFonts w:cs="Calibri Light"/>
          <w:i/>
        </w:rPr>
        <w:t xml:space="preserve"> </w:t>
      </w:r>
      <w:r w:rsidR="00FA459A" w:rsidRPr="00E76614">
        <w:rPr>
          <w:rFonts w:cs="Calibri Light"/>
          <w:i/>
        </w:rPr>
        <w:t>external</w:t>
      </w:r>
      <w:r w:rsidR="00420EDE" w:rsidRPr="00E76614">
        <w:rPr>
          <w:rFonts w:cs="Calibri Light"/>
          <w:i/>
        </w:rPr>
        <w:t xml:space="preserve"> </w:t>
      </w:r>
      <w:r w:rsidR="00FA459A" w:rsidRPr="00E76614">
        <w:rPr>
          <w:rFonts w:cs="Calibri Light"/>
          <w:i/>
        </w:rPr>
        <w:t>quality</w:t>
      </w:r>
      <w:r w:rsidR="00420EDE" w:rsidRPr="00E76614">
        <w:rPr>
          <w:rFonts w:cs="Calibri Light"/>
          <w:i/>
        </w:rPr>
        <w:t xml:space="preserve"> </w:t>
      </w:r>
      <w:r w:rsidR="00FA459A" w:rsidRPr="00E76614">
        <w:rPr>
          <w:rFonts w:cs="Calibri Light"/>
          <w:i/>
        </w:rPr>
        <w:t>review(b)(1)</w:t>
      </w:r>
      <w:r w:rsidR="00FA459A" w:rsidRPr="00E76614">
        <w:rPr>
          <w:rFonts w:cs="Calibri Light"/>
        </w:rPr>
        <w:t>,</w:t>
      </w:r>
      <w:r w:rsidR="00420EDE" w:rsidRPr="00E76614">
        <w:rPr>
          <w:rFonts w:cs="Calibri Light"/>
        </w:rPr>
        <w:t xml:space="preserve"> </w:t>
      </w:r>
      <w:r w:rsidR="00FA459A" w:rsidRPr="00E76614">
        <w:rPr>
          <w:rFonts w:cs="Calibri Light"/>
        </w:rPr>
        <w:t>these</w:t>
      </w:r>
      <w:r w:rsidR="00420EDE" w:rsidRPr="00E76614">
        <w:rPr>
          <w:rFonts w:cs="Calibri Light"/>
        </w:rPr>
        <w:t xml:space="preserve"> </w:t>
      </w:r>
      <w:r w:rsidR="00FA459A" w:rsidRPr="00E76614">
        <w:rPr>
          <w:rFonts w:cs="Calibri Light"/>
        </w:rPr>
        <w:t>activities</w:t>
      </w:r>
      <w:r w:rsidR="00420EDE" w:rsidRPr="00E76614">
        <w:rPr>
          <w:rFonts w:cs="Calibri Light"/>
        </w:rPr>
        <w:t xml:space="preserve"> </w:t>
      </w:r>
      <w:r w:rsidR="00FA459A" w:rsidRPr="00E76614">
        <w:rPr>
          <w:rFonts w:cs="Calibri Light"/>
        </w:rPr>
        <w:t>are:</w:t>
      </w:r>
    </w:p>
    <w:p w14:paraId="520C135E" w14:textId="29FC2393" w:rsidR="00FA459A" w:rsidRPr="00E76614" w:rsidRDefault="007A5413" w:rsidP="00E6269F">
      <w:pPr>
        <w:pStyle w:val="ListParagraph"/>
        <w:numPr>
          <w:ilvl w:val="0"/>
          <w:numId w:val="12"/>
        </w:numPr>
        <w:spacing w:after="200"/>
        <w:ind w:left="720"/>
        <w:rPr>
          <w:rFonts w:cs="Calibri Light"/>
          <w:szCs w:val="24"/>
        </w:rPr>
      </w:pPr>
      <w:r w:rsidRPr="00E76614">
        <w:rPr>
          <w:rFonts w:cs="Calibri Light"/>
          <w:b/>
          <w:bCs/>
          <w:i/>
          <w:iCs/>
          <w:szCs w:val="24"/>
        </w:rPr>
        <w:t>CMS</w:t>
      </w:r>
      <w:r w:rsidR="00420EDE" w:rsidRPr="00E76614">
        <w:rPr>
          <w:rFonts w:cs="Calibri Light"/>
          <w:b/>
          <w:bCs/>
          <w:i/>
          <w:iCs/>
          <w:szCs w:val="24"/>
        </w:rPr>
        <w:t xml:space="preserve"> </w:t>
      </w:r>
      <w:r w:rsidRPr="00E76614">
        <w:rPr>
          <w:rFonts w:cs="Calibri Light"/>
          <w:b/>
          <w:bCs/>
          <w:i/>
          <w:iCs/>
          <w:szCs w:val="24"/>
        </w:rPr>
        <w:t>Mandatory</w:t>
      </w:r>
      <w:r w:rsidR="00420EDE" w:rsidRPr="00E76614">
        <w:rPr>
          <w:rFonts w:cs="Calibri Light"/>
          <w:b/>
          <w:bCs/>
          <w:i/>
          <w:iCs/>
          <w:szCs w:val="24"/>
        </w:rPr>
        <w:t xml:space="preserve"> </w:t>
      </w:r>
      <w:r w:rsidRPr="00E76614">
        <w:rPr>
          <w:rFonts w:cs="Calibri Light"/>
          <w:b/>
          <w:bCs/>
          <w:i/>
          <w:iCs/>
          <w:szCs w:val="24"/>
        </w:rPr>
        <w:t>Protocol</w:t>
      </w:r>
      <w:r w:rsidR="00420EDE" w:rsidRPr="00E76614">
        <w:rPr>
          <w:rFonts w:cs="Calibri Light"/>
          <w:b/>
          <w:bCs/>
          <w:i/>
          <w:iCs/>
          <w:szCs w:val="24"/>
        </w:rPr>
        <w:t xml:space="preserve"> </w:t>
      </w:r>
      <w:r w:rsidRPr="00E76614">
        <w:rPr>
          <w:rFonts w:cs="Calibri Light"/>
          <w:b/>
          <w:bCs/>
          <w:i/>
          <w:iCs/>
          <w:szCs w:val="24"/>
        </w:rPr>
        <w:t>1</w:t>
      </w:r>
      <w:r w:rsidRPr="00E76614">
        <w:rPr>
          <w:rFonts w:cs="Calibri Light"/>
          <w:b/>
          <w:bCs/>
          <w:szCs w:val="24"/>
        </w:rPr>
        <w:t>:</w:t>
      </w:r>
      <w:r w:rsidR="00420EDE" w:rsidRPr="00E76614">
        <w:rPr>
          <w:rFonts w:cs="Calibri Light"/>
          <w:b/>
          <w:bCs/>
          <w:szCs w:val="24"/>
        </w:rPr>
        <w:t xml:space="preserve"> </w:t>
      </w:r>
      <w:r w:rsidRPr="00E76614">
        <w:rPr>
          <w:rFonts w:cs="Calibri Light"/>
          <w:b/>
          <w:bCs/>
          <w:i/>
          <w:iCs/>
          <w:szCs w:val="24"/>
        </w:rPr>
        <w:t>Validation</w:t>
      </w:r>
      <w:r w:rsidR="00420EDE" w:rsidRPr="00E76614">
        <w:rPr>
          <w:rFonts w:cs="Calibri Light"/>
          <w:b/>
          <w:bCs/>
          <w:i/>
          <w:iCs/>
          <w:szCs w:val="24"/>
        </w:rPr>
        <w:t xml:space="preserve"> </w:t>
      </w:r>
      <w:r w:rsidRPr="00E76614">
        <w:rPr>
          <w:rFonts w:cs="Calibri Light"/>
          <w:b/>
          <w:bCs/>
          <w:i/>
          <w:iCs/>
          <w:szCs w:val="24"/>
        </w:rPr>
        <w:t>of</w:t>
      </w:r>
      <w:r w:rsidR="00420EDE" w:rsidRPr="00E76614">
        <w:rPr>
          <w:rFonts w:cs="Calibri Light"/>
          <w:b/>
          <w:bCs/>
          <w:i/>
          <w:iCs/>
          <w:szCs w:val="24"/>
        </w:rPr>
        <w:t xml:space="preserve"> </w:t>
      </w:r>
      <w:r w:rsidRPr="00E76614">
        <w:rPr>
          <w:rFonts w:cs="Calibri Light"/>
          <w:b/>
          <w:bCs/>
          <w:i/>
          <w:iCs/>
          <w:szCs w:val="24"/>
        </w:rPr>
        <w:t>Performance</w:t>
      </w:r>
      <w:r w:rsidR="00420EDE" w:rsidRPr="00E76614">
        <w:rPr>
          <w:rFonts w:cs="Calibri Light"/>
          <w:b/>
          <w:bCs/>
          <w:i/>
          <w:iCs/>
          <w:szCs w:val="24"/>
        </w:rPr>
        <w:t xml:space="preserve"> </w:t>
      </w:r>
      <w:r w:rsidRPr="00E76614">
        <w:rPr>
          <w:rFonts w:cs="Calibri Light"/>
          <w:b/>
          <w:bCs/>
          <w:i/>
          <w:iCs/>
          <w:szCs w:val="24"/>
        </w:rPr>
        <w:t>Improvement</w:t>
      </w:r>
      <w:r w:rsidR="00420EDE" w:rsidRPr="00E76614">
        <w:rPr>
          <w:rFonts w:cs="Calibri Light"/>
          <w:b/>
          <w:bCs/>
          <w:i/>
          <w:iCs/>
          <w:szCs w:val="24"/>
        </w:rPr>
        <w:t xml:space="preserve"> </w:t>
      </w:r>
      <w:r w:rsidRPr="00E76614">
        <w:rPr>
          <w:rFonts w:cs="Calibri Light"/>
          <w:b/>
          <w:bCs/>
          <w:i/>
          <w:iCs/>
          <w:szCs w:val="24"/>
        </w:rPr>
        <w:t>Projects</w:t>
      </w:r>
      <w:r w:rsidR="00420EDE" w:rsidRPr="00E76614">
        <w:rPr>
          <w:rFonts w:cs="Calibri Light"/>
          <w:b/>
          <w:bCs/>
          <w:i/>
          <w:iCs/>
          <w:szCs w:val="24"/>
        </w:rPr>
        <w:t xml:space="preserve"> </w:t>
      </w:r>
      <w:r w:rsidR="00FA459A" w:rsidRPr="00E76614">
        <w:rPr>
          <w:rFonts w:cs="Calibri Light"/>
          <w:b/>
          <w:szCs w:val="24"/>
        </w:rPr>
        <w:t>–</w:t>
      </w:r>
      <w:r w:rsidR="00420EDE" w:rsidRPr="00E76614">
        <w:rPr>
          <w:rFonts w:cs="Calibri Light"/>
          <w:b/>
          <w:szCs w:val="24"/>
        </w:rPr>
        <w:t xml:space="preserve"> </w:t>
      </w:r>
      <w:r w:rsidR="00FA459A" w:rsidRPr="00E76614">
        <w:rPr>
          <w:rFonts w:cs="Calibri Light"/>
          <w:szCs w:val="24"/>
        </w:rPr>
        <w:t>This</w:t>
      </w:r>
      <w:r w:rsidR="00420EDE" w:rsidRPr="00E76614">
        <w:rPr>
          <w:rFonts w:cs="Calibri Light"/>
          <w:szCs w:val="24"/>
        </w:rPr>
        <w:t xml:space="preserve"> </w:t>
      </w:r>
      <w:r w:rsidR="00FA459A" w:rsidRPr="00E76614">
        <w:rPr>
          <w:rFonts w:cs="Calibri Light"/>
          <w:szCs w:val="24"/>
        </w:rPr>
        <w:t>activity</w:t>
      </w:r>
      <w:r w:rsidR="00420EDE" w:rsidRPr="00E76614">
        <w:rPr>
          <w:rFonts w:cs="Calibri Light"/>
          <w:szCs w:val="24"/>
        </w:rPr>
        <w:t xml:space="preserve"> </w:t>
      </w:r>
      <w:r w:rsidR="00FA459A" w:rsidRPr="00E76614">
        <w:rPr>
          <w:rFonts w:cs="Calibri Light"/>
          <w:szCs w:val="24"/>
        </w:rPr>
        <w:t>validates</w:t>
      </w:r>
      <w:r w:rsidR="00420EDE" w:rsidRPr="00E76614">
        <w:rPr>
          <w:rFonts w:cs="Calibri Light"/>
          <w:szCs w:val="24"/>
        </w:rPr>
        <w:t xml:space="preserve"> </w:t>
      </w:r>
      <w:r w:rsidR="00FA459A" w:rsidRPr="00E76614">
        <w:rPr>
          <w:rFonts w:cs="Calibri Light"/>
          <w:szCs w:val="24"/>
        </w:rPr>
        <w:t>that</w:t>
      </w:r>
      <w:r w:rsidR="00420EDE" w:rsidRPr="00E76614">
        <w:rPr>
          <w:rFonts w:cs="Calibri Light"/>
          <w:szCs w:val="24"/>
        </w:rPr>
        <w:t xml:space="preserve"> </w:t>
      </w:r>
      <w:r w:rsidR="00011D3B" w:rsidRPr="00E76614">
        <w:rPr>
          <w:rFonts w:cs="Calibri Light"/>
          <w:szCs w:val="24"/>
        </w:rPr>
        <w:t>ACPPs</w:t>
      </w:r>
      <w:r w:rsidR="005503A2" w:rsidRPr="00E76614">
        <w:rPr>
          <w:rFonts w:cs="Calibri Light"/>
          <w:szCs w:val="24"/>
        </w:rPr>
        <w:t>’</w:t>
      </w:r>
      <w:r w:rsidR="00420EDE" w:rsidRPr="00E76614">
        <w:rPr>
          <w:rFonts w:cs="Calibri Light"/>
          <w:szCs w:val="24"/>
        </w:rPr>
        <w:t xml:space="preserve"> </w:t>
      </w:r>
      <w:r w:rsidR="00FA459A" w:rsidRPr="00E76614">
        <w:rPr>
          <w:rFonts w:cs="Calibri Light"/>
          <w:szCs w:val="24"/>
        </w:rPr>
        <w:t>performance</w:t>
      </w:r>
      <w:r w:rsidR="00420EDE" w:rsidRPr="00E76614">
        <w:rPr>
          <w:rFonts w:cs="Calibri Light"/>
          <w:szCs w:val="24"/>
        </w:rPr>
        <w:t xml:space="preserve"> </w:t>
      </w:r>
      <w:r w:rsidR="00FA459A" w:rsidRPr="00E76614">
        <w:rPr>
          <w:rFonts w:cs="Calibri Light"/>
          <w:szCs w:val="24"/>
        </w:rPr>
        <w:t>improvement</w:t>
      </w:r>
      <w:r w:rsidR="00420EDE" w:rsidRPr="00E76614">
        <w:rPr>
          <w:rFonts w:cs="Calibri Light"/>
          <w:szCs w:val="24"/>
        </w:rPr>
        <w:t xml:space="preserve"> </w:t>
      </w:r>
      <w:r w:rsidR="00FA459A" w:rsidRPr="00E76614">
        <w:rPr>
          <w:rFonts w:cs="Calibri Light"/>
          <w:szCs w:val="24"/>
        </w:rPr>
        <w:t>projects</w:t>
      </w:r>
      <w:r w:rsidR="00420EDE" w:rsidRPr="00E76614">
        <w:rPr>
          <w:rFonts w:cs="Calibri Light"/>
          <w:szCs w:val="24"/>
        </w:rPr>
        <w:t xml:space="preserve"> </w:t>
      </w:r>
      <w:r w:rsidR="00FA459A" w:rsidRPr="00E76614">
        <w:rPr>
          <w:rFonts w:cs="Calibri Light"/>
          <w:szCs w:val="24"/>
        </w:rPr>
        <w:t>(PIPs)</w:t>
      </w:r>
      <w:r w:rsidR="00420EDE" w:rsidRPr="00E76614">
        <w:rPr>
          <w:rFonts w:cs="Calibri Light"/>
          <w:szCs w:val="24"/>
        </w:rPr>
        <w:t xml:space="preserve"> </w:t>
      </w:r>
      <w:r w:rsidR="00FA459A" w:rsidRPr="00E76614">
        <w:rPr>
          <w:rFonts w:cs="Calibri Light"/>
          <w:szCs w:val="24"/>
        </w:rPr>
        <w:t>were</w:t>
      </w:r>
      <w:r w:rsidR="00420EDE" w:rsidRPr="00E76614">
        <w:rPr>
          <w:rFonts w:cs="Calibri Light"/>
          <w:szCs w:val="24"/>
        </w:rPr>
        <w:t xml:space="preserve"> </w:t>
      </w:r>
      <w:r w:rsidR="00FA459A" w:rsidRPr="00E76614">
        <w:rPr>
          <w:rFonts w:cs="Calibri Light"/>
          <w:szCs w:val="24"/>
        </w:rPr>
        <w:t>designed,</w:t>
      </w:r>
      <w:r w:rsidR="00420EDE" w:rsidRPr="00E76614">
        <w:rPr>
          <w:rFonts w:cs="Calibri Light"/>
          <w:szCs w:val="24"/>
        </w:rPr>
        <w:t xml:space="preserve"> </w:t>
      </w:r>
      <w:r w:rsidR="00052119" w:rsidRPr="00E76614">
        <w:rPr>
          <w:rFonts w:cs="Calibri Light"/>
          <w:szCs w:val="24"/>
        </w:rPr>
        <w:t>conducted,</w:t>
      </w:r>
      <w:r w:rsidR="00420EDE" w:rsidRPr="00E76614">
        <w:rPr>
          <w:rFonts w:cs="Calibri Light"/>
          <w:szCs w:val="24"/>
        </w:rPr>
        <w:t xml:space="preserve"> </w:t>
      </w:r>
      <w:r w:rsidR="00FA459A" w:rsidRPr="00E76614">
        <w:rPr>
          <w:rFonts w:cs="Calibri Light"/>
          <w:szCs w:val="24"/>
        </w:rPr>
        <w:t>and</w:t>
      </w:r>
      <w:r w:rsidR="00420EDE" w:rsidRPr="00E76614">
        <w:rPr>
          <w:rFonts w:cs="Calibri Light"/>
          <w:szCs w:val="24"/>
        </w:rPr>
        <w:t xml:space="preserve"> </w:t>
      </w:r>
      <w:r w:rsidR="00FA459A" w:rsidRPr="00E76614">
        <w:rPr>
          <w:rFonts w:cs="Calibri Light"/>
          <w:szCs w:val="24"/>
        </w:rPr>
        <w:t>reported</w:t>
      </w:r>
      <w:r w:rsidR="00420EDE" w:rsidRPr="00E76614">
        <w:rPr>
          <w:rFonts w:cs="Calibri Light"/>
          <w:szCs w:val="24"/>
        </w:rPr>
        <w:t xml:space="preserve"> </w:t>
      </w:r>
      <w:r w:rsidR="00FA459A" w:rsidRPr="00E76614">
        <w:rPr>
          <w:rFonts w:cs="Calibri Light"/>
          <w:szCs w:val="24"/>
        </w:rPr>
        <w:t>in</w:t>
      </w:r>
      <w:r w:rsidR="00420EDE" w:rsidRPr="00E76614">
        <w:rPr>
          <w:rFonts w:cs="Calibri Light"/>
          <w:szCs w:val="24"/>
        </w:rPr>
        <w:t xml:space="preserve"> </w:t>
      </w:r>
      <w:r w:rsidR="00FA459A" w:rsidRPr="00E76614">
        <w:rPr>
          <w:rFonts w:cs="Calibri Light"/>
          <w:szCs w:val="24"/>
        </w:rPr>
        <w:t>a</w:t>
      </w:r>
      <w:r w:rsidR="00420EDE" w:rsidRPr="00E76614">
        <w:rPr>
          <w:rFonts w:cs="Calibri Light"/>
          <w:szCs w:val="24"/>
        </w:rPr>
        <w:t xml:space="preserve"> </w:t>
      </w:r>
      <w:r w:rsidR="00FA459A" w:rsidRPr="00E76614">
        <w:rPr>
          <w:rFonts w:cs="Calibri Light"/>
          <w:szCs w:val="24"/>
        </w:rPr>
        <w:t>methodologically</w:t>
      </w:r>
      <w:r w:rsidR="00420EDE" w:rsidRPr="00E76614">
        <w:rPr>
          <w:rFonts w:cs="Calibri Light"/>
          <w:szCs w:val="24"/>
        </w:rPr>
        <w:t xml:space="preserve"> </w:t>
      </w:r>
      <w:r w:rsidR="00FA459A" w:rsidRPr="00E76614">
        <w:rPr>
          <w:rFonts w:cs="Calibri Light"/>
          <w:szCs w:val="24"/>
        </w:rPr>
        <w:t>sound</w:t>
      </w:r>
      <w:r w:rsidR="00420EDE" w:rsidRPr="00E76614">
        <w:rPr>
          <w:rFonts w:cs="Calibri Light"/>
          <w:szCs w:val="24"/>
        </w:rPr>
        <w:t xml:space="preserve"> </w:t>
      </w:r>
      <w:r w:rsidR="00FA459A" w:rsidRPr="00E76614">
        <w:rPr>
          <w:rFonts w:cs="Calibri Light"/>
          <w:szCs w:val="24"/>
        </w:rPr>
        <w:t>manner,</w:t>
      </w:r>
      <w:r w:rsidR="00420EDE" w:rsidRPr="00E76614">
        <w:rPr>
          <w:rFonts w:cs="Calibri Light"/>
          <w:szCs w:val="24"/>
        </w:rPr>
        <w:t xml:space="preserve"> </w:t>
      </w:r>
      <w:r w:rsidR="00FA459A" w:rsidRPr="00E76614">
        <w:rPr>
          <w:rFonts w:cs="Calibri Light"/>
          <w:szCs w:val="24"/>
        </w:rPr>
        <w:t>allowing</w:t>
      </w:r>
      <w:r w:rsidR="00420EDE" w:rsidRPr="00E76614">
        <w:rPr>
          <w:rFonts w:cs="Calibri Light"/>
          <w:szCs w:val="24"/>
        </w:rPr>
        <w:t xml:space="preserve"> </w:t>
      </w:r>
      <w:r w:rsidR="00FA459A" w:rsidRPr="00E76614">
        <w:rPr>
          <w:rFonts w:cs="Calibri Light"/>
          <w:szCs w:val="24"/>
        </w:rPr>
        <w:t>for</w:t>
      </w:r>
      <w:r w:rsidR="00420EDE" w:rsidRPr="00E76614">
        <w:rPr>
          <w:rFonts w:cs="Calibri Light"/>
          <w:szCs w:val="24"/>
        </w:rPr>
        <w:t xml:space="preserve"> </w:t>
      </w:r>
      <w:r w:rsidR="00FA459A" w:rsidRPr="00E76614">
        <w:rPr>
          <w:rFonts w:cs="Calibri Light"/>
          <w:szCs w:val="24"/>
        </w:rPr>
        <w:t>real</w:t>
      </w:r>
      <w:r w:rsidR="00420EDE" w:rsidRPr="00E76614">
        <w:rPr>
          <w:rFonts w:cs="Calibri Light"/>
          <w:szCs w:val="24"/>
        </w:rPr>
        <w:t xml:space="preserve"> </w:t>
      </w:r>
      <w:r w:rsidR="00FA459A" w:rsidRPr="00E76614">
        <w:rPr>
          <w:rFonts w:cs="Calibri Light"/>
          <w:szCs w:val="24"/>
        </w:rPr>
        <w:t>improvements</w:t>
      </w:r>
      <w:r w:rsidR="00420EDE" w:rsidRPr="00E76614">
        <w:rPr>
          <w:rFonts w:cs="Calibri Light"/>
          <w:szCs w:val="24"/>
        </w:rPr>
        <w:t xml:space="preserve"> </w:t>
      </w:r>
      <w:r w:rsidR="00FA459A" w:rsidRPr="00E76614">
        <w:rPr>
          <w:rFonts w:cs="Calibri Light"/>
          <w:szCs w:val="24"/>
        </w:rPr>
        <w:t>in</w:t>
      </w:r>
      <w:r w:rsidR="00420EDE" w:rsidRPr="00E76614">
        <w:rPr>
          <w:rFonts w:cs="Calibri Light"/>
          <w:szCs w:val="24"/>
        </w:rPr>
        <w:t xml:space="preserve"> </w:t>
      </w:r>
      <w:r w:rsidR="00FA459A" w:rsidRPr="00E76614">
        <w:rPr>
          <w:rFonts w:cs="Calibri Light"/>
          <w:szCs w:val="24"/>
        </w:rPr>
        <w:t>care</w:t>
      </w:r>
      <w:r w:rsidR="00420EDE" w:rsidRPr="00E76614">
        <w:rPr>
          <w:rFonts w:cs="Calibri Light"/>
          <w:szCs w:val="24"/>
        </w:rPr>
        <w:t xml:space="preserve"> </w:t>
      </w:r>
      <w:r w:rsidR="00FA459A" w:rsidRPr="00E76614">
        <w:rPr>
          <w:rFonts w:cs="Calibri Light"/>
          <w:szCs w:val="24"/>
        </w:rPr>
        <w:t>and</w:t>
      </w:r>
      <w:r w:rsidR="00420EDE" w:rsidRPr="00E76614">
        <w:rPr>
          <w:rFonts w:cs="Calibri Light"/>
          <w:szCs w:val="24"/>
        </w:rPr>
        <w:t xml:space="preserve"> </w:t>
      </w:r>
      <w:r w:rsidR="00FA459A" w:rsidRPr="00E76614">
        <w:rPr>
          <w:rFonts w:cs="Calibri Light"/>
          <w:szCs w:val="24"/>
        </w:rPr>
        <w:t>services.</w:t>
      </w:r>
      <w:r w:rsidR="00420EDE" w:rsidRPr="00E76614">
        <w:rPr>
          <w:rFonts w:cs="Calibri Light"/>
          <w:szCs w:val="24"/>
        </w:rPr>
        <w:t xml:space="preserve"> </w:t>
      </w:r>
    </w:p>
    <w:p w14:paraId="344FE633" w14:textId="6D82A474" w:rsidR="00FA459A" w:rsidRPr="00E76614" w:rsidRDefault="007A5413" w:rsidP="00E6269F">
      <w:pPr>
        <w:pStyle w:val="ListParagraph"/>
        <w:numPr>
          <w:ilvl w:val="0"/>
          <w:numId w:val="12"/>
        </w:numPr>
        <w:spacing w:after="200"/>
        <w:ind w:left="720"/>
        <w:rPr>
          <w:rFonts w:cs="Calibri Light"/>
          <w:szCs w:val="24"/>
        </w:rPr>
      </w:pPr>
      <w:r w:rsidRPr="00E76614">
        <w:rPr>
          <w:rFonts w:cs="Calibri Light"/>
          <w:b/>
          <w:i/>
          <w:szCs w:val="24"/>
        </w:rPr>
        <w:t>CMS</w:t>
      </w:r>
      <w:r w:rsidR="00420EDE" w:rsidRPr="00E76614">
        <w:rPr>
          <w:rFonts w:cs="Calibri Light"/>
          <w:b/>
          <w:i/>
          <w:szCs w:val="24"/>
        </w:rPr>
        <w:t xml:space="preserve"> </w:t>
      </w:r>
      <w:r w:rsidRPr="00E76614">
        <w:rPr>
          <w:rFonts w:cs="Calibri Light"/>
          <w:b/>
          <w:i/>
          <w:szCs w:val="24"/>
        </w:rPr>
        <w:t>Mandatory</w:t>
      </w:r>
      <w:r w:rsidR="00420EDE" w:rsidRPr="00E76614">
        <w:rPr>
          <w:rFonts w:cs="Calibri Light"/>
          <w:b/>
          <w:i/>
          <w:szCs w:val="24"/>
        </w:rPr>
        <w:t xml:space="preserve"> </w:t>
      </w:r>
      <w:r w:rsidRPr="00E76614">
        <w:rPr>
          <w:rFonts w:cs="Calibri Light"/>
          <w:b/>
          <w:i/>
          <w:szCs w:val="24"/>
        </w:rPr>
        <w:t>Protocol</w:t>
      </w:r>
      <w:r w:rsidR="00420EDE" w:rsidRPr="00E76614">
        <w:rPr>
          <w:rFonts w:cs="Calibri Light"/>
          <w:b/>
          <w:i/>
          <w:szCs w:val="24"/>
        </w:rPr>
        <w:t xml:space="preserve"> </w:t>
      </w:r>
      <w:r w:rsidRPr="00E76614">
        <w:rPr>
          <w:rFonts w:cs="Calibri Light"/>
          <w:b/>
          <w:i/>
          <w:szCs w:val="24"/>
        </w:rPr>
        <w:t>2:</w:t>
      </w:r>
      <w:r w:rsidR="00420EDE" w:rsidRPr="00E76614">
        <w:rPr>
          <w:rFonts w:cs="Calibri Light"/>
          <w:szCs w:val="24"/>
        </w:rPr>
        <w:t xml:space="preserve"> </w:t>
      </w:r>
      <w:r w:rsidRPr="00E76614">
        <w:rPr>
          <w:rFonts w:cs="Calibri Light"/>
          <w:b/>
          <w:i/>
          <w:iCs/>
          <w:szCs w:val="24"/>
        </w:rPr>
        <w:t>Validation</w:t>
      </w:r>
      <w:r w:rsidR="00420EDE" w:rsidRPr="00E76614">
        <w:rPr>
          <w:rFonts w:cs="Calibri Light"/>
          <w:b/>
          <w:i/>
          <w:iCs/>
          <w:szCs w:val="24"/>
        </w:rPr>
        <w:t xml:space="preserve"> </w:t>
      </w:r>
      <w:r w:rsidRPr="00E76614">
        <w:rPr>
          <w:rFonts w:cs="Calibri Light"/>
          <w:b/>
          <w:i/>
          <w:iCs/>
          <w:szCs w:val="24"/>
        </w:rPr>
        <w:t>of</w:t>
      </w:r>
      <w:r w:rsidR="00420EDE" w:rsidRPr="00E76614">
        <w:rPr>
          <w:rFonts w:cs="Calibri Light"/>
          <w:b/>
          <w:i/>
          <w:iCs/>
          <w:szCs w:val="24"/>
        </w:rPr>
        <w:t xml:space="preserve"> </w:t>
      </w:r>
      <w:r w:rsidRPr="00E76614">
        <w:rPr>
          <w:rFonts w:cs="Calibri Light"/>
          <w:b/>
          <w:i/>
          <w:iCs/>
          <w:szCs w:val="24"/>
        </w:rPr>
        <w:t>Performance</w:t>
      </w:r>
      <w:r w:rsidR="00420EDE" w:rsidRPr="00E76614">
        <w:rPr>
          <w:rFonts w:cs="Calibri Light"/>
          <w:b/>
          <w:i/>
          <w:iCs/>
          <w:szCs w:val="24"/>
        </w:rPr>
        <w:t xml:space="preserve"> </w:t>
      </w:r>
      <w:r w:rsidRPr="00E76614">
        <w:rPr>
          <w:rFonts w:cs="Calibri Light"/>
          <w:b/>
          <w:i/>
          <w:iCs/>
          <w:szCs w:val="24"/>
        </w:rPr>
        <w:t>Measures</w:t>
      </w:r>
      <w:r w:rsidR="00420EDE" w:rsidRPr="00E76614">
        <w:rPr>
          <w:rFonts w:cs="Calibri Light"/>
          <w:szCs w:val="24"/>
        </w:rPr>
        <w:t xml:space="preserve"> </w:t>
      </w:r>
      <w:r w:rsidR="00FA459A" w:rsidRPr="00E76614">
        <w:rPr>
          <w:rFonts w:cs="Calibri Light"/>
          <w:b/>
          <w:szCs w:val="24"/>
        </w:rPr>
        <w:t>–</w:t>
      </w:r>
      <w:r w:rsidR="00420EDE" w:rsidRPr="00E76614">
        <w:rPr>
          <w:rFonts w:cs="Calibri Light"/>
          <w:b/>
          <w:szCs w:val="24"/>
        </w:rPr>
        <w:t xml:space="preserve"> </w:t>
      </w:r>
      <w:r w:rsidR="00FA459A" w:rsidRPr="00E76614">
        <w:rPr>
          <w:rFonts w:cs="Calibri Light"/>
          <w:szCs w:val="24"/>
        </w:rPr>
        <w:t>This</w:t>
      </w:r>
      <w:r w:rsidR="00420EDE" w:rsidRPr="00E76614">
        <w:rPr>
          <w:rFonts w:cs="Calibri Light"/>
          <w:szCs w:val="24"/>
        </w:rPr>
        <w:t xml:space="preserve"> </w:t>
      </w:r>
      <w:r w:rsidR="00FA459A" w:rsidRPr="00E76614">
        <w:rPr>
          <w:rFonts w:cs="Calibri Light"/>
          <w:szCs w:val="24"/>
        </w:rPr>
        <w:t>activity</w:t>
      </w:r>
      <w:r w:rsidR="00420EDE" w:rsidRPr="00E76614">
        <w:rPr>
          <w:rFonts w:cs="Calibri Light"/>
          <w:szCs w:val="24"/>
        </w:rPr>
        <w:t xml:space="preserve"> </w:t>
      </w:r>
      <w:r w:rsidR="00FA459A" w:rsidRPr="00E76614">
        <w:rPr>
          <w:rFonts w:cs="Calibri Light"/>
          <w:szCs w:val="24"/>
        </w:rPr>
        <w:t>assesses</w:t>
      </w:r>
      <w:r w:rsidR="00420EDE" w:rsidRPr="00E76614">
        <w:rPr>
          <w:rFonts w:cs="Calibri Light"/>
          <w:szCs w:val="24"/>
        </w:rPr>
        <w:t xml:space="preserve"> </w:t>
      </w:r>
      <w:r w:rsidR="00FA459A" w:rsidRPr="00E76614">
        <w:rPr>
          <w:rFonts w:cs="Calibri Light"/>
          <w:szCs w:val="24"/>
        </w:rPr>
        <w:t>the</w:t>
      </w:r>
      <w:r w:rsidR="00420EDE" w:rsidRPr="00E76614">
        <w:rPr>
          <w:rFonts w:cs="Calibri Light"/>
          <w:szCs w:val="24"/>
        </w:rPr>
        <w:t xml:space="preserve"> </w:t>
      </w:r>
      <w:r w:rsidR="00FA459A" w:rsidRPr="00E76614">
        <w:rPr>
          <w:rFonts w:cs="Calibri Light"/>
          <w:szCs w:val="24"/>
        </w:rPr>
        <w:t>accuracy</w:t>
      </w:r>
      <w:r w:rsidR="00420EDE" w:rsidRPr="00E76614">
        <w:rPr>
          <w:rFonts w:cs="Calibri Light"/>
          <w:szCs w:val="24"/>
        </w:rPr>
        <w:t xml:space="preserve"> </w:t>
      </w:r>
      <w:r w:rsidR="00FA459A" w:rsidRPr="00E76614">
        <w:rPr>
          <w:rFonts w:cs="Calibri Light"/>
          <w:szCs w:val="24"/>
        </w:rPr>
        <w:t>of</w:t>
      </w:r>
      <w:r w:rsidR="00420EDE" w:rsidRPr="00E76614">
        <w:rPr>
          <w:rFonts w:cs="Calibri Light"/>
          <w:szCs w:val="24"/>
        </w:rPr>
        <w:t xml:space="preserve"> </w:t>
      </w:r>
      <w:r w:rsidR="00FA459A" w:rsidRPr="00E76614">
        <w:rPr>
          <w:rFonts w:cs="Calibri Light"/>
          <w:szCs w:val="24"/>
        </w:rPr>
        <w:t>performance</w:t>
      </w:r>
      <w:r w:rsidR="00420EDE" w:rsidRPr="00E76614">
        <w:rPr>
          <w:rFonts w:cs="Calibri Light"/>
          <w:szCs w:val="24"/>
        </w:rPr>
        <w:t xml:space="preserve"> </w:t>
      </w:r>
      <w:r w:rsidR="00FA459A" w:rsidRPr="00E76614">
        <w:rPr>
          <w:rFonts w:cs="Calibri Light"/>
          <w:szCs w:val="24"/>
        </w:rPr>
        <w:t>measures</w:t>
      </w:r>
      <w:r w:rsidR="00420EDE" w:rsidRPr="00E76614">
        <w:rPr>
          <w:rFonts w:cs="Calibri Light"/>
          <w:szCs w:val="24"/>
        </w:rPr>
        <w:t xml:space="preserve"> </w:t>
      </w:r>
      <w:r w:rsidR="00FA459A" w:rsidRPr="00E76614">
        <w:rPr>
          <w:rFonts w:cs="Calibri Light"/>
          <w:szCs w:val="24"/>
        </w:rPr>
        <w:t>reported</w:t>
      </w:r>
      <w:r w:rsidR="00420EDE" w:rsidRPr="00E76614">
        <w:rPr>
          <w:rFonts w:cs="Calibri Light"/>
          <w:szCs w:val="24"/>
        </w:rPr>
        <w:t xml:space="preserve"> </w:t>
      </w:r>
      <w:r w:rsidR="00FA459A" w:rsidRPr="00E76614">
        <w:rPr>
          <w:rFonts w:cs="Calibri Light"/>
          <w:szCs w:val="24"/>
        </w:rPr>
        <w:t>by</w:t>
      </w:r>
      <w:r w:rsidR="00420EDE" w:rsidRPr="00E76614">
        <w:rPr>
          <w:rFonts w:cs="Calibri Light"/>
          <w:szCs w:val="24"/>
        </w:rPr>
        <w:t xml:space="preserve"> </w:t>
      </w:r>
      <w:r w:rsidR="00FA459A" w:rsidRPr="00E76614">
        <w:rPr>
          <w:rFonts w:cs="Calibri Light"/>
          <w:szCs w:val="24"/>
        </w:rPr>
        <w:t>each</w:t>
      </w:r>
      <w:r w:rsidR="00420EDE" w:rsidRPr="00E76614">
        <w:rPr>
          <w:rFonts w:cs="Calibri Light"/>
          <w:szCs w:val="24"/>
        </w:rPr>
        <w:t xml:space="preserve"> </w:t>
      </w:r>
      <w:r w:rsidR="00011D3B" w:rsidRPr="00E76614">
        <w:rPr>
          <w:rFonts w:cs="Calibri Light"/>
          <w:szCs w:val="24"/>
        </w:rPr>
        <w:t>ACPP</w:t>
      </w:r>
      <w:r w:rsidR="00420EDE" w:rsidRPr="00E76614">
        <w:rPr>
          <w:rFonts w:cs="Calibri Light"/>
          <w:szCs w:val="24"/>
        </w:rPr>
        <w:t xml:space="preserve"> </w:t>
      </w:r>
      <w:r w:rsidR="00FA459A" w:rsidRPr="00E76614">
        <w:rPr>
          <w:rFonts w:cs="Calibri Light"/>
          <w:szCs w:val="24"/>
        </w:rPr>
        <w:t>and</w:t>
      </w:r>
      <w:r w:rsidR="00420EDE" w:rsidRPr="00E76614">
        <w:rPr>
          <w:rFonts w:cs="Calibri Light"/>
          <w:szCs w:val="24"/>
        </w:rPr>
        <w:t xml:space="preserve"> </w:t>
      </w:r>
      <w:r w:rsidR="00FA459A" w:rsidRPr="00E76614">
        <w:rPr>
          <w:rFonts w:cs="Calibri Light"/>
          <w:szCs w:val="24"/>
        </w:rPr>
        <w:t>determine</w:t>
      </w:r>
      <w:r w:rsidR="00E718C1" w:rsidRPr="00E76614">
        <w:rPr>
          <w:rFonts w:cs="Calibri Light"/>
          <w:szCs w:val="24"/>
        </w:rPr>
        <w:t>s</w:t>
      </w:r>
      <w:r w:rsidR="00420EDE" w:rsidRPr="00E76614">
        <w:rPr>
          <w:rFonts w:cs="Calibri Light"/>
          <w:szCs w:val="24"/>
        </w:rPr>
        <w:t xml:space="preserve"> </w:t>
      </w:r>
      <w:r w:rsidR="00FA459A" w:rsidRPr="00E76614">
        <w:rPr>
          <w:rFonts w:cs="Calibri Light"/>
          <w:szCs w:val="24"/>
        </w:rPr>
        <w:t>the</w:t>
      </w:r>
      <w:r w:rsidR="00420EDE" w:rsidRPr="00E76614">
        <w:rPr>
          <w:rFonts w:cs="Calibri Light"/>
          <w:szCs w:val="24"/>
        </w:rPr>
        <w:t xml:space="preserve"> </w:t>
      </w:r>
      <w:r w:rsidR="00FA459A" w:rsidRPr="00E76614">
        <w:rPr>
          <w:rFonts w:cs="Calibri Light"/>
          <w:szCs w:val="24"/>
        </w:rPr>
        <w:t>extent</w:t>
      </w:r>
      <w:r w:rsidR="00420EDE" w:rsidRPr="00E76614">
        <w:rPr>
          <w:rFonts w:cs="Calibri Light"/>
          <w:szCs w:val="24"/>
        </w:rPr>
        <w:t xml:space="preserve"> </w:t>
      </w:r>
      <w:r w:rsidR="00FA459A" w:rsidRPr="00E76614">
        <w:rPr>
          <w:rFonts w:cs="Calibri Light"/>
          <w:szCs w:val="24"/>
        </w:rPr>
        <w:t>to</w:t>
      </w:r>
      <w:r w:rsidR="00420EDE" w:rsidRPr="00E76614">
        <w:rPr>
          <w:rFonts w:cs="Calibri Light"/>
          <w:szCs w:val="24"/>
        </w:rPr>
        <w:t xml:space="preserve"> </w:t>
      </w:r>
      <w:r w:rsidR="00FA459A" w:rsidRPr="00E76614">
        <w:rPr>
          <w:rFonts w:cs="Calibri Light"/>
          <w:szCs w:val="24"/>
        </w:rPr>
        <w:t>which</w:t>
      </w:r>
      <w:r w:rsidR="00420EDE" w:rsidRPr="00E76614">
        <w:rPr>
          <w:rFonts w:cs="Calibri Light"/>
          <w:szCs w:val="24"/>
        </w:rPr>
        <w:t xml:space="preserve"> </w:t>
      </w:r>
      <w:r w:rsidR="00FA459A" w:rsidRPr="00E76614">
        <w:rPr>
          <w:rFonts w:cs="Calibri Light"/>
          <w:szCs w:val="24"/>
        </w:rPr>
        <w:t>the</w:t>
      </w:r>
      <w:r w:rsidR="00420EDE" w:rsidRPr="00E76614">
        <w:rPr>
          <w:rFonts w:cs="Calibri Light"/>
          <w:szCs w:val="24"/>
        </w:rPr>
        <w:t xml:space="preserve"> </w:t>
      </w:r>
      <w:r w:rsidR="00E30F89" w:rsidRPr="00E76614">
        <w:rPr>
          <w:rFonts w:cs="Calibri Light"/>
          <w:szCs w:val="24"/>
        </w:rPr>
        <w:t>rates</w:t>
      </w:r>
      <w:r w:rsidR="00420EDE" w:rsidRPr="00E76614">
        <w:rPr>
          <w:rFonts w:cs="Calibri Light"/>
          <w:szCs w:val="24"/>
        </w:rPr>
        <w:t xml:space="preserve"> </w:t>
      </w:r>
      <w:r w:rsidR="00FA459A" w:rsidRPr="00E76614">
        <w:rPr>
          <w:rFonts w:cs="Calibri Light"/>
          <w:szCs w:val="24"/>
        </w:rPr>
        <w:t>calculated</w:t>
      </w:r>
      <w:r w:rsidR="00420EDE" w:rsidRPr="00E76614">
        <w:rPr>
          <w:rFonts w:cs="Calibri Light"/>
          <w:szCs w:val="24"/>
        </w:rPr>
        <w:t xml:space="preserve"> </w:t>
      </w:r>
      <w:r w:rsidR="00FA459A" w:rsidRPr="00E76614">
        <w:rPr>
          <w:rFonts w:cs="Calibri Light"/>
          <w:szCs w:val="24"/>
        </w:rPr>
        <w:t>by</w:t>
      </w:r>
      <w:r w:rsidR="00420EDE" w:rsidRPr="00E76614">
        <w:rPr>
          <w:rFonts w:cs="Calibri Light"/>
          <w:szCs w:val="24"/>
        </w:rPr>
        <w:t xml:space="preserve"> </w:t>
      </w:r>
      <w:r w:rsidR="00FA459A" w:rsidRPr="00E76614">
        <w:rPr>
          <w:rFonts w:cs="Calibri Light"/>
          <w:szCs w:val="24"/>
        </w:rPr>
        <w:t>the</w:t>
      </w:r>
      <w:r w:rsidR="00420EDE" w:rsidRPr="00E76614">
        <w:rPr>
          <w:rFonts w:cs="Calibri Light"/>
          <w:szCs w:val="24"/>
        </w:rPr>
        <w:t xml:space="preserve"> </w:t>
      </w:r>
      <w:r w:rsidR="00DF2776" w:rsidRPr="00E76614">
        <w:rPr>
          <w:rFonts w:cs="Calibri Light"/>
          <w:szCs w:val="24"/>
        </w:rPr>
        <w:t>ACPPs</w:t>
      </w:r>
      <w:r w:rsidR="00420EDE" w:rsidRPr="00E76614">
        <w:rPr>
          <w:rFonts w:cs="Calibri Light"/>
          <w:szCs w:val="24"/>
        </w:rPr>
        <w:t xml:space="preserve"> </w:t>
      </w:r>
      <w:r w:rsidR="00FA459A" w:rsidRPr="00E76614">
        <w:rPr>
          <w:rFonts w:cs="Calibri Light"/>
          <w:szCs w:val="24"/>
        </w:rPr>
        <w:t>follow</w:t>
      </w:r>
      <w:r w:rsidR="00420EDE" w:rsidRPr="00E76614">
        <w:rPr>
          <w:rFonts w:cs="Calibri Light"/>
          <w:szCs w:val="24"/>
        </w:rPr>
        <w:t xml:space="preserve"> </w:t>
      </w:r>
      <w:r w:rsidR="00FA459A" w:rsidRPr="00E76614">
        <w:rPr>
          <w:rFonts w:cs="Calibri Light"/>
          <w:szCs w:val="24"/>
        </w:rPr>
        <w:t>state</w:t>
      </w:r>
      <w:r w:rsidR="00420EDE" w:rsidRPr="00E76614">
        <w:rPr>
          <w:rFonts w:cs="Calibri Light"/>
          <w:szCs w:val="24"/>
        </w:rPr>
        <w:t xml:space="preserve"> </w:t>
      </w:r>
      <w:r w:rsidR="00FA459A" w:rsidRPr="00E76614">
        <w:rPr>
          <w:rFonts w:cs="Calibri Light"/>
          <w:szCs w:val="24"/>
        </w:rPr>
        <w:t>specifications</w:t>
      </w:r>
      <w:r w:rsidR="00420EDE" w:rsidRPr="00E76614">
        <w:rPr>
          <w:rFonts w:cs="Calibri Light"/>
          <w:szCs w:val="24"/>
        </w:rPr>
        <w:t xml:space="preserve"> </w:t>
      </w:r>
      <w:r w:rsidR="00FA459A" w:rsidRPr="00E76614">
        <w:rPr>
          <w:rFonts w:cs="Calibri Light"/>
          <w:szCs w:val="24"/>
        </w:rPr>
        <w:t>and</w:t>
      </w:r>
      <w:r w:rsidR="00420EDE" w:rsidRPr="00E76614">
        <w:rPr>
          <w:rFonts w:cs="Calibri Light"/>
          <w:szCs w:val="24"/>
        </w:rPr>
        <w:t xml:space="preserve"> </w:t>
      </w:r>
      <w:r w:rsidR="00FA459A" w:rsidRPr="00E76614">
        <w:rPr>
          <w:rFonts w:cs="Calibri Light"/>
          <w:szCs w:val="24"/>
        </w:rPr>
        <w:t>reporting</w:t>
      </w:r>
      <w:r w:rsidR="00420EDE" w:rsidRPr="00E76614">
        <w:rPr>
          <w:rFonts w:cs="Calibri Light"/>
          <w:szCs w:val="24"/>
        </w:rPr>
        <w:t xml:space="preserve"> </w:t>
      </w:r>
      <w:r w:rsidR="00FA459A" w:rsidRPr="00E76614">
        <w:rPr>
          <w:rFonts w:cs="Calibri Light"/>
          <w:szCs w:val="24"/>
        </w:rPr>
        <w:t>requirements.</w:t>
      </w:r>
      <w:r w:rsidR="00420EDE" w:rsidRPr="00E76614">
        <w:rPr>
          <w:rFonts w:cs="Calibri Light"/>
          <w:szCs w:val="24"/>
        </w:rPr>
        <w:t xml:space="preserve"> </w:t>
      </w:r>
    </w:p>
    <w:p w14:paraId="783EFF53" w14:textId="22C6B476" w:rsidR="00FA459A" w:rsidRPr="00E76614" w:rsidRDefault="007A5413" w:rsidP="00E6269F">
      <w:pPr>
        <w:pStyle w:val="ListParagraph"/>
        <w:numPr>
          <w:ilvl w:val="0"/>
          <w:numId w:val="12"/>
        </w:numPr>
        <w:spacing w:after="200"/>
        <w:ind w:left="720"/>
        <w:rPr>
          <w:rFonts w:cs="Calibri Light"/>
          <w:szCs w:val="24"/>
        </w:rPr>
      </w:pPr>
      <w:r w:rsidRPr="00E76614">
        <w:rPr>
          <w:rFonts w:cs="Calibri Light"/>
          <w:b/>
          <w:i/>
          <w:szCs w:val="24"/>
        </w:rPr>
        <w:t>CMS</w:t>
      </w:r>
      <w:r w:rsidR="00420EDE" w:rsidRPr="00E76614">
        <w:rPr>
          <w:rFonts w:cs="Calibri Light"/>
          <w:b/>
          <w:i/>
          <w:szCs w:val="24"/>
        </w:rPr>
        <w:t xml:space="preserve"> </w:t>
      </w:r>
      <w:r w:rsidRPr="00E76614">
        <w:rPr>
          <w:rFonts w:cs="Calibri Light"/>
          <w:b/>
          <w:i/>
          <w:szCs w:val="24"/>
        </w:rPr>
        <w:t>Mandatory</w:t>
      </w:r>
      <w:r w:rsidR="00420EDE" w:rsidRPr="00E76614">
        <w:rPr>
          <w:rFonts w:cs="Calibri Light"/>
          <w:b/>
          <w:i/>
          <w:szCs w:val="24"/>
        </w:rPr>
        <w:t xml:space="preserve"> </w:t>
      </w:r>
      <w:r w:rsidRPr="00E76614">
        <w:rPr>
          <w:rFonts w:cs="Calibri Light"/>
          <w:b/>
          <w:i/>
          <w:szCs w:val="24"/>
        </w:rPr>
        <w:t>Protocol</w:t>
      </w:r>
      <w:r w:rsidR="00420EDE" w:rsidRPr="00E76614">
        <w:rPr>
          <w:rFonts w:cs="Calibri Light"/>
          <w:b/>
          <w:i/>
          <w:szCs w:val="24"/>
        </w:rPr>
        <w:t xml:space="preserve"> </w:t>
      </w:r>
      <w:r w:rsidRPr="00E76614">
        <w:rPr>
          <w:rFonts w:cs="Calibri Light"/>
          <w:b/>
          <w:i/>
          <w:szCs w:val="24"/>
        </w:rPr>
        <w:t>3:</w:t>
      </w:r>
      <w:r w:rsidR="00420EDE" w:rsidRPr="00E76614">
        <w:rPr>
          <w:rFonts w:cs="Calibri Light"/>
          <w:b/>
          <w:szCs w:val="24"/>
        </w:rPr>
        <w:t xml:space="preserve"> </w:t>
      </w:r>
      <w:r w:rsidRPr="00E76614">
        <w:rPr>
          <w:rFonts w:cs="Calibri Light"/>
          <w:b/>
          <w:i/>
          <w:iCs/>
          <w:szCs w:val="24"/>
        </w:rPr>
        <w:t>Review</w:t>
      </w:r>
      <w:r w:rsidR="00420EDE" w:rsidRPr="00E76614">
        <w:rPr>
          <w:rFonts w:cs="Calibri Light"/>
          <w:b/>
          <w:i/>
          <w:iCs/>
          <w:szCs w:val="24"/>
        </w:rPr>
        <w:t xml:space="preserve"> </w:t>
      </w:r>
      <w:r w:rsidRPr="00E76614">
        <w:rPr>
          <w:rFonts w:cs="Calibri Light"/>
          <w:b/>
          <w:i/>
          <w:iCs/>
          <w:szCs w:val="24"/>
        </w:rPr>
        <w:t>of</w:t>
      </w:r>
      <w:r w:rsidR="00420EDE" w:rsidRPr="00E76614">
        <w:rPr>
          <w:rFonts w:cs="Calibri Light"/>
          <w:b/>
          <w:i/>
          <w:iCs/>
          <w:szCs w:val="24"/>
        </w:rPr>
        <w:t xml:space="preserve"> </w:t>
      </w:r>
      <w:r w:rsidRPr="00E76614">
        <w:rPr>
          <w:rFonts w:cs="Calibri Light"/>
          <w:b/>
          <w:i/>
          <w:iCs/>
          <w:szCs w:val="24"/>
        </w:rPr>
        <w:t>Compliance</w:t>
      </w:r>
      <w:r w:rsidR="00420EDE" w:rsidRPr="00E76614">
        <w:rPr>
          <w:rFonts w:cs="Calibri Light"/>
          <w:b/>
          <w:i/>
          <w:iCs/>
          <w:szCs w:val="24"/>
        </w:rPr>
        <w:t xml:space="preserve"> </w:t>
      </w:r>
      <w:r w:rsidRPr="00E76614">
        <w:rPr>
          <w:rFonts w:cs="Calibri Light"/>
          <w:b/>
          <w:i/>
          <w:iCs/>
          <w:szCs w:val="24"/>
        </w:rPr>
        <w:t>with</w:t>
      </w:r>
      <w:r w:rsidR="00420EDE" w:rsidRPr="00E76614">
        <w:rPr>
          <w:rFonts w:cs="Calibri Light"/>
          <w:b/>
          <w:i/>
          <w:iCs/>
          <w:szCs w:val="24"/>
        </w:rPr>
        <w:t xml:space="preserve"> </w:t>
      </w:r>
      <w:r w:rsidRPr="00E76614">
        <w:rPr>
          <w:rFonts w:cs="Calibri Light"/>
          <w:b/>
          <w:i/>
          <w:iCs/>
          <w:szCs w:val="24"/>
        </w:rPr>
        <w:t>Medicaid</w:t>
      </w:r>
      <w:r w:rsidR="00420EDE" w:rsidRPr="00E76614">
        <w:rPr>
          <w:rFonts w:cs="Calibri Light"/>
          <w:b/>
          <w:i/>
          <w:iCs/>
          <w:szCs w:val="24"/>
        </w:rPr>
        <w:t xml:space="preserve"> </w:t>
      </w:r>
      <w:r w:rsidRPr="00E76614">
        <w:rPr>
          <w:rFonts w:cs="Calibri Light"/>
          <w:b/>
          <w:i/>
          <w:iCs/>
          <w:szCs w:val="24"/>
        </w:rPr>
        <w:t>and</w:t>
      </w:r>
      <w:r w:rsidR="00420EDE" w:rsidRPr="00E76614">
        <w:rPr>
          <w:rFonts w:cs="Calibri Light"/>
          <w:b/>
          <w:i/>
          <w:iCs/>
          <w:szCs w:val="24"/>
        </w:rPr>
        <w:t xml:space="preserve"> </w:t>
      </w:r>
      <w:r w:rsidRPr="00E76614">
        <w:rPr>
          <w:rFonts w:cs="Calibri Light"/>
          <w:b/>
          <w:i/>
          <w:iCs/>
          <w:szCs w:val="24"/>
        </w:rPr>
        <w:t>CHIP</w:t>
      </w:r>
      <w:r w:rsidR="00DB5344" w:rsidRPr="00E76614">
        <w:rPr>
          <w:rStyle w:val="FootnoteReference"/>
          <w:rFonts w:cs="Calibri Light"/>
          <w:b/>
          <w:i/>
          <w:iCs/>
          <w:szCs w:val="24"/>
        </w:rPr>
        <w:footnoteReference w:id="2"/>
      </w:r>
      <w:r w:rsidR="00420EDE" w:rsidRPr="00E76614">
        <w:rPr>
          <w:rFonts w:cs="Calibri Light"/>
          <w:b/>
          <w:i/>
          <w:iCs/>
          <w:szCs w:val="24"/>
        </w:rPr>
        <w:t xml:space="preserve"> </w:t>
      </w:r>
      <w:r w:rsidRPr="00E76614">
        <w:rPr>
          <w:rFonts w:cs="Calibri Light"/>
          <w:b/>
          <w:i/>
          <w:iCs/>
          <w:szCs w:val="24"/>
        </w:rPr>
        <w:t>Managed</w:t>
      </w:r>
      <w:r w:rsidR="00420EDE" w:rsidRPr="00E76614">
        <w:rPr>
          <w:rFonts w:cs="Calibri Light"/>
          <w:b/>
          <w:i/>
          <w:iCs/>
          <w:szCs w:val="24"/>
        </w:rPr>
        <w:t xml:space="preserve"> </w:t>
      </w:r>
      <w:r w:rsidRPr="00E76614">
        <w:rPr>
          <w:rFonts w:cs="Calibri Light"/>
          <w:b/>
          <w:i/>
          <w:iCs/>
          <w:szCs w:val="24"/>
        </w:rPr>
        <w:t>Care</w:t>
      </w:r>
      <w:r w:rsidR="00420EDE" w:rsidRPr="00E76614">
        <w:rPr>
          <w:rFonts w:cs="Calibri Light"/>
          <w:b/>
          <w:i/>
          <w:iCs/>
          <w:szCs w:val="24"/>
        </w:rPr>
        <w:t xml:space="preserve"> </w:t>
      </w:r>
      <w:r w:rsidRPr="00E76614">
        <w:rPr>
          <w:rFonts w:cs="Calibri Light"/>
          <w:b/>
          <w:i/>
          <w:iCs/>
          <w:szCs w:val="24"/>
        </w:rPr>
        <w:t>Regulations</w:t>
      </w:r>
      <w:r w:rsidR="00420EDE" w:rsidRPr="00E76614">
        <w:rPr>
          <w:rFonts w:cs="Calibri Light"/>
          <w:i/>
          <w:szCs w:val="24"/>
        </w:rPr>
        <w:t xml:space="preserve"> </w:t>
      </w:r>
      <w:r w:rsidR="00FA459A" w:rsidRPr="00E76614">
        <w:rPr>
          <w:rFonts w:cs="Calibri Light"/>
          <w:b/>
          <w:szCs w:val="24"/>
        </w:rPr>
        <w:t>–</w:t>
      </w:r>
      <w:r w:rsidR="00420EDE" w:rsidRPr="00E76614">
        <w:rPr>
          <w:rFonts w:cs="Calibri Light"/>
          <w:b/>
          <w:szCs w:val="24"/>
        </w:rPr>
        <w:t xml:space="preserve"> </w:t>
      </w:r>
      <w:r w:rsidR="00FA459A" w:rsidRPr="00E76614">
        <w:rPr>
          <w:rFonts w:cs="Calibri Light"/>
          <w:szCs w:val="24"/>
        </w:rPr>
        <w:t>This</w:t>
      </w:r>
      <w:r w:rsidR="00420EDE" w:rsidRPr="00E76614">
        <w:rPr>
          <w:rFonts w:cs="Calibri Light"/>
          <w:szCs w:val="24"/>
        </w:rPr>
        <w:t xml:space="preserve"> </w:t>
      </w:r>
      <w:r w:rsidR="00FA459A" w:rsidRPr="00E76614">
        <w:rPr>
          <w:rFonts w:cs="Calibri Light"/>
          <w:szCs w:val="24"/>
        </w:rPr>
        <w:t>activity</w:t>
      </w:r>
      <w:r w:rsidR="00420EDE" w:rsidRPr="00E76614">
        <w:rPr>
          <w:rFonts w:cs="Calibri Light"/>
          <w:szCs w:val="24"/>
        </w:rPr>
        <w:t xml:space="preserve"> </w:t>
      </w:r>
      <w:r w:rsidR="00FA459A" w:rsidRPr="00E76614">
        <w:rPr>
          <w:rFonts w:cs="Calibri Light"/>
          <w:szCs w:val="24"/>
        </w:rPr>
        <w:t>determines</w:t>
      </w:r>
      <w:r w:rsidR="00420EDE" w:rsidRPr="00E76614">
        <w:rPr>
          <w:rFonts w:cs="Calibri Light"/>
          <w:szCs w:val="24"/>
        </w:rPr>
        <w:t xml:space="preserve"> </w:t>
      </w:r>
      <w:r w:rsidR="00011D3B" w:rsidRPr="00E76614">
        <w:rPr>
          <w:rFonts w:cs="Calibri Light"/>
          <w:szCs w:val="24"/>
        </w:rPr>
        <w:t>ACPPs’</w:t>
      </w:r>
      <w:r w:rsidR="00420EDE" w:rsidRPr="00E76614">
        <w:rPr>
          <w:rFonts w:cs="Calibri Light"/>
          <w:szCs w:val="24"/>
        </w:rPr>
        <w:t xml:space="preserve"> </w:t>
      </w:r>
      <w:r w:rsidR="00FA459A" w:rsidRPr="00E76614">
        <w:rPr>
          <w:rFonts w:cs="Calibri Light"/>
          <w:szCs w:val="24"/>
        </w:rPr>
        <w:t>compliance</w:t>
      </w:r>
      <w:r w:rsidR="00420EDE" w:rsidRPr="00E76614">
        <w:rPr>
          <w:rFonts w:cs="Calibri Light"/>
          <w:szCs w:val="24"/>
        </w:rPr>
        <w:t xml:space="preserve"> </w:t>
      </w:r>
      <w:r w:rsidR="00FA459A" w:rsidRPr="00E76614">
        <w:rPr>
          <w:rFonts w:cs="Calibri Light"/>
          <w:szCs w:val="24"/>
        </w:rPr>
        <w:t>with</w:t>
      </w:r>
      <w:r w:rsidR="00420EDE" w:rsidRPr="00E76614">
        <w:rPr>
          <w:rFonts w:cs="Calibri Light"/>
          <w:szCs w:val="24"/>
        </w:rPr>
        <w:t xml:space="preserve"> </w:t>
      </w:r>
      <w:r w:rsidR="00E868FF" w:rsidRPr="00E76614">
        <w:rPr>
          <w:rFonts w:cs="Calibri Light"/>
          <w:szCs w:val="24"/>
        </w:rPr>
        <w:t>their</w:t>
      </w:r>
      <w:r w:rsidR="00420EDE" w:rsidRPr="00E76614">
        <w:rPr>
          <w:rFonts w:cs="Calibri Light"/>
          <w:szCs w:val="24"/>
        </w:rPr>
        <w:t xml:space="preserve"> </w:t>
      </w:r>
      <w:r w:rsidR="00FA459A" w:rsidRPr="00E76614">
        <w:rPr>
          <w:rFonts w:cs="Calibri Light"/>
          <w:szCs w:val="24"/>
        </w:rPr>
        <w:t>contract</w:t>
      </w:r>
      <w:r w:rsidR="00420EDE" w:rsidRPr="00E76614">
        <w:rPr>
          <w:rFonts w:cs="Calibri Light"/>
          <w:szCs w:val="24"/>
        </w:rPr>
        <w:t xml:space="preserve"> </w:t>
      </w:r>
      <w:r w:rsidR="00FA459A" w:rsidRPr="00E76614">
        <w:rPr>
          <w:rFonts w:cs="Calibri Light"/>
          <w:szCs w:val="24"/>
        </w:rPr>
        <w:t>and</w:t>
      </w:r>
      <w:r w:rsidR="00420EDE" w:rsidRPr="00E76614">
        <w:rPr>
          <w:rFonts w:cs="Calibri Light"/>
          <w:szCs w:val="24"/>
        </w:rPr>
        <w:t xml:space="preserve"> </w:t>
      </w:r>
      <w:r w:rsidR="00FA459A" w:rsidRPr="00E76614">
        <w:rPr>
          <w:rFonts w:cs="Calibri Light"/>
          <w:szCs w:val="24"/>
        </w:rPr>
        <w:t>with</w:t>
      </w:r>
      <w:r w:rsidR="00420EDE" w:rsidRPr="00E76614">
        <w:rPr>
          <w:rFonts w:cs="Calibri Light"/>
          <w:szCs w:val="24"/>
        </w:rPr>
        <w:t xml:space="preserve"> </w:t>
      </w:r>
      <w:r w:rsidR="00FA459A" w:rsidRPr="00E76614">
        <w:rPr>
          <w:rFonts w:cs="Calibri Light"/>
          <w:szCs w:val="24"/>
        </w:rPr>
        <w:t>state</w:t>
      </w:r>
      <w:r w:rsidR="00420EDE" w:rsidRPr="00E76614">
        <w:rPr>
          <w:rFonts w:cs="Calibri Light"/>
          <w:szCs w:val="24"/>
        </w:rPr>
        <w:t xml:space="preserve"> </w:t>
      </w:r>
      <w:r w:rsidR="00FA459A" w:rsidRPr="00E76614">
        <w:rPr>
          <w:rFonts w:cs="Calibri Light"/>
          <w:szCs w:val="24"/>
        </w:rPr>
        <w:t>and</w:t>
      </w:r>
      <w:r w:rsidR="00420EDE" w:rsidRPr="00E76614">
        <w:rPr>
          <w:rFonts w:cs="Calibri Light"/>
          <w:szCs w:val="24"/>
        </w:rPr>
        <w:t xml:space="preserve"> </w:t>
      </w:r>
      <w:r w:rsidR="00FA459A" w:rsidRPr="00E76614">
        <w:rPr>
          <w:rFonts w:cs="Calibri Light"/>
          <w:szCs w:val="24"/>
        </w:rPr>
        <w:t>federal</w:t>
      </w:r>
      <w:r w:rsidR="00420EDE" w:rsidRPr="00E76614">
        <w:rPr>
          <w:rFonts w:cs="Calibri Light"/>
          <w:szCs w:val="24"/>
        </w:rPr>
        <w:t xml:space="preserve"> </w:t>
      </w:r>
      <w:r w:rsidR="00FA459A" w:rsidRPr="00E76614">
        <w:rPr>
          <w:rFonts w:cs="Calibri Light"/>
          <w:szCs w:val="24"/>
        </w:rPr>
        <w:t>regulations.</w:t>
      </w:r>
    </w:p>
    <w:p w14:paraId="23D61A53" w14:textId="44C181E2" w:rsidR="00FA459A" w:rsidRPr="00E76614" w:rsidRDefault="007A5413" w:rsidP="00E6269F">
      <w:pPr>
        <w:pStyle w:val="ListParagraph"/>
        <w:numPr>
          <w:ilvl w:val="0"/>
          <w:numId w:val="12"/>
        </w:numPr>
        <w:ind w:left="720"/>
        <w:rPr>
          <w:rFonts w:cs="Calibri Light"/>
          <w:szCs w:val="24"/>
        </w:rPr>
      </w:pPr>
      <w:r w:rsidRPr="00E76614">
        <w:rPr>
          <w:rFonts w:cs="Calibri Light"/>
          <w:b/>
          <w:bCs/>
          <w:i/>
          <w:iCs/>
          <w:szCs w:val="24"/>
        </w:rPr>
        <w:t>CMS</w:t>
      </w:r>
      <w:r w:rsidR="00420EDE" w:rsidRPr="00E76614">
        <w:rPr>
          <w:rFonts w:cs="Calibri Light"/>
          <w:b/>
          <w:bCs/>
          <w:i/>
          <w:iCs/>
          <w:szCs w:val="24"/>
        </w:rPr>
        <w:t xml:space="preserve"> </w:t>
      </w:r>
      <w:r w:rsidRPr="00E76614">
        <w:rPr>
          <w:rFonts w:cs="Calibri Light"/>
          <w:b/>
          <w:bCs/>
          <w:i/>
          <w:iCs/>
          <w:szCs w:val="24"/>
        </w:rPr>
        <w:t>Mandatory</w:t>
      </w:r>
      <w:r w:rsidR="00420EDE" w:rsidRPr="00E76614">
        <w:rPr>
          <w:rFonts w:cs="Calibri Light"/>
          <w:b/>
          <w:bCs/>
          <w:i/>
          <w:iCs/>
          <w:szCs w:val="24"/>
        </w:rPr>
        <w:t xml:space="preserve"> </w:t>
      </w:r>
      <w:r w:rsidRPr="00E76614">
        <w:rPr>
          <w:rFonts w:cs="Calibri Light"/>
          <w:b/>
          <w:bCs/>
          <w:i/>
          <w:iCs/>
          <w:szCs w:val="24"/>
        </w:rPr>
        <w:t>Protocol</w:t>
      </w:r>
      <w:r w:rsidR="00420EDE" w:rsidRPr="00E76614">
        <w:rPr>
          <w:rFonts w:cs="Calibri Light"/>
          <w:b/>
          <w:bCs/>
          <w:i/>
          <w:iCs/>
          <w:szCs w:val="24"/>
        </w:rPr>
        <w:t xml:space="preserve"> </w:t>
      </w:r>
      <w:r w:rsidRPr="00E76614">
        <w:rPr>
          <w:rFonts w:cs="Calibri Light"/>
          <w:b/>
          <w:bCs/>
          <w:i/>
          <w:iCs/>
          <w:szCs w:val="24"/>
        </w:rPr>
        <w:t>4:</w:t>
      </w:r>
      <w:r w:rsidR="00420EDE" w:rsidRPr="00E76614">
        <w:rPr>
          <w:rFonts w:cs="Calibri Light"/>
          <w:b/>
          <w:bCs/>
          <w:szCs w:val="24"/>
        </w:rPr>
        <w:t xml:space="preserve"> </w:t>
      </w:r>
      <w:r w:rsidRPr="00E76614">
        <w:rPr>
          <w:rFonts w:cs="Calibri Light"/>
          <w:b/>
          <w:bCs/>
          <w:i/>
          <w:iCs/>
          <w:szCs w:val="24"/>
        </w:rPr>
        <w:t>Validation</w:t>
      </w:r>
      <w:r w:rsidR="00420EDE" w:rsidRPr="00E76614">
        <w:rPr>
          <w:rFonts w:cs="Calibri Light"/>
          <w:b/>
          <w:bCs/>
          <w:i/>
          <w:iCs/>
          <w:szCs w:val="24"/>
        </w:rPr>
        <w:t xml:space="preserve"> </w:t>
      </w:r>
      <w:r w:rsidRPr="00E76614">
        <w:rPr>
          <w:rFonts w:cs="Calibri Light"/>
          <w:b/>
          <w:bCs/>
          <w:i/>
          <w:iCs/>
          <w:szCs w:val="24"/>
        </w:rPr>
        <w:t>of</w:t>
      </w:r>
      <w:r w:rsidR="00420EDE" w:rsidRPr="00E76614">
        <w:rPr>
          <w:rFonts w:cs="Calibri Light"/>
          <w:b/>
          <w:bCs/>
          <w:i/>
          <w:iCs/>
          <w:szCs w:val="24"/>
        </w:rPr>
        <w:t xml:space="preserve"> </w:t>
      </w:r>
      <w:r w:rsidRPr="00E76614">
        <w:rPr>
          <w:rFonts w:cs="Calibri Light"/>
          <w:b/>
          <w:bCs/>
          <w:i/>
          <w:iCs/>
          <w:szCs w:val="24"/>
        </w:rPr>
        <w:t>Network</w:t>
      </w:r>
      <w:r w:rsidR="00420EDE" w:rsidRPr="00E76614">
        <w:rPr>
          <w:rFonts w:cs="Calibri Light"/>
          <w:b/>
          <w:bCs/>
          <w:i/>
          <w:iCs/>
          <w:szCs w:val="24"/>
        </w:rPr>
        <w:t xml:space="preserve"> </w:t>
      </w:r>
      <w:r w:rsidRPr="00E76614">
        <w:rPr>
          <w:rFonts w:cs="Calibri Light"/>
          <w:b/>
          <w:bCs/>
          <w:i/>
          <w:iCs/>
          <w:szCs w:val="24"/>
        </w:rPr>
        <w:t>Adequacy</w:t>
      </w:r>
      <w:r w:rsidR="00420EDE" w:rsidRPr="00E76614">
        <w:rPr>
          <w:rFonts w:cs="Calibri Light"/>
          <w:b/>
          <w:bCs/>
          <w:szCs w:val="24"/>
        </w:rPr>
        <w:t xml:space="preserve"> </w:t>
      </w:r>
      <w:r w:rsidR="00FA459A" w:rsidRPr="00E76614">
        <w:rPr>
          <w:rFonts w:cs="Calibri Light"/>
          <w:b/>
          <w:bCs/>
          <w:i/>
          <w:iCs/>
          <w:szCs w:val="24"/>
        </w:rPr>
        <w:t>–</w:t>
      </w:r>
      <w:r w:rsidR="00420EDE" w:rsidRPr="00E76614">
        <w:rPr>
          <w:rFonts w:cs="Calibri Light"/>
          <w:szCs w:val="24"/>
        </w:rPr>
        <w:t xml:space="preserve"> </w:t>
      </w:r>
      <w:r w:rsidR="00FA459A" w:rsidRPr="00E76614">
        <w:rPr>
          <w:rFonts w:cs="Calibri Light"/>
          <w:szCs w:val="24"/>
        </w:rPr>
        <w:t>This</w:t>
      </w:r>
      <w:r w:rsidR="00420EDE" w:rsidRPr="00E76614">
        <w:rPr>
          <w:rFonts w:cs="Calibri Light"/>
          <w:szCs w:val="24"/>
        </w:rPr>
        <w:t xml:space="preserve"> </w:t>
      </w:r>
      <w:r w:rsidR="00FA459A" w:rsidRPr="00E76614">
        <w:rPr>
          <w:rFonts w:cs="Calibri Light"/>
          <w:szCs w:val="24"/>
        </w:rPr>
        <w:t>activity</w:t>
      </w:r>
      <w:r w:rsidR="00420EDE" w:rsidRPr="00E76614">
        <w:rPr>
          <w:rFonts w:cs="Calibri Light"/>
          <w:szCs w:val="24"/>
        </w:rPr>
        <w:t xml:space="preserve"> </w:t>
      </w:r>
      <w:r w:rsidR="00FA459A" w:rsidRPr="00E76614">
        <w:rPr>
          <w:rFonts w:cs="Calibri Light"/>
          <w:szCs w:val="24"/>
        </w:rPr>
        <w:t>assesses</w:t>
      </w:r>
      <w:r w:rsidR="00420EDE" w:rsidRPr="00E76614">
        <w:rPr>
          <w:rFonts w:cs="Calibri Light"/>
          <w:szCs w:val="24"/>
        </w:rPr>
        <w:t xml:space="preserve"> </w:t>
      </w:r>
      <w:r w:rsidR="00011D3B" w:rsidRPr="00E76614">
        <w:rPr>
          <w:rFonts w:cs="Calibri Light"/>
          <w:szCs w:val="24"/>
        </w:rPr>
        <w:t>ACPPs’</w:t>
      </w:r>
      <w:r w:rsidR="00420EDE" w:rsidRPr="00E76614">
        <w:rPr>
          <w:rFonts w:cs="Calibri Light"/>
          <w:szCs w:val="24"/>
        </w:rPr>
        <w:t xml:space="preserve"> </w:t>
      </w:r>
      <w:r w:rsidR="00FA459A" w:rsidRPr="00E76614">
        <w:rPr>
          <w:rFonts w:cs="Calibri Light"/>
          <w:szCs w:val="24"/>
        </w:rPr>
        <w:t>adherence</w:t>
      </w:r>
      <w:r w:rsidR="00420EDE" w:rsidRPr="00E76614">
        <w:rPr>
          <w:rFonts w:cs="Calibri Light"/>
          <w:szCs w:val="24"/>
        </w:rPr>
        <w:t xml:space="preserve"> </w:t>
      </w:r>
      <w:r w:rsidR="00FA459A" w:rsidRPr="00E76614">
        <w:rPr>
          <w:rFonts w:cs="Calibri Light"/>
          <w:szCs w:val="24"/>
        </w:rPr>
        <w:t>to</w:t>
      </w:r>
      <w:r w:rsidR="00420EDE" w:rsidRPr="00E76614">
        <w:rPr>
          <w:rFonts w:cs="Calibri Light"/>
          <w:szCs w:val="24"/>
        </w:rPr>
        <w:t xml:space="preserve"> </w:t>
      </w:r>
      <w:r w:rsidR="00FA459A" w:rsidRPr="00E76614">
        <w:rPr>
          <w:rFonts w:cs="Calibri Light"/>
          <w:szCs w:val="24"/>
        </w:rPr>
        <w:t>state</w:t>
      </w:r>
      <w:r w:rsidR="00420EDE" w:rsidRPr="00E76614">
        <w:rPr>
          <w:rFonts w:cs="Calibri Light"/>
          <w:szCs w:val="24"/>
        </w:rPr>
        <w:t xml:space="preserve"> </w:t>
      </w:r>
      <w:r w:rsidR="00FA459A" w:rsidRPr="00E76614">
        <w:rPr>
          <w:rFonts w:cs="Calibri Light"/>
          <w:szCs w:val="24"/>
        </w:rPr>
        <w:t>standards</w:t>
      </w:r>
      <w:r w:rsidR="00420EDE" w:rsidRPr="00E76614">
        <w:rPr>
          <w:rFonts w:cs="Calibri Light"/>
          <w:szCs w:val="24"/>
        </w:rPr>
        <w:t xml:space="preserve"> </w:t>
      </w:r>
      <w:r w:rsidR="00FA459A" w:rsidRPr="00E76614">
        <w:rPr>
          <w:rFonts w:cs="Calibri Light"/>
          <w:szCs w:val="24"/>
        </w:rPr>
        <w:t>for</w:t>
      </w:r>
      <w:r w:rsidR="00420EDE" w:rsidRPr="00E76614">
        <w:rPr>
          <w:rFonts w:cs="Calibri Light"/>
          <w:szCs w:val="24"/>
        </w:rPr>
        <w:t xml:space="preserve"> </w:t>
      </w:r>
      <w:r w:rsidR="00254059" w:rsidRPr="00E76614">
        <w:rPr>
          <w:rFonts w:cs="Calibri Light"/>
          <w:szCs w:val="24"/>
        </w:rPr>
        <w:t>travel</w:t>
      </w:r>
      <w:r w:rsidR="00420EDE" w:rsidRPr="00E76614">
        <w:rPr>
          <w:rFonts w:cs="Calibri Light"/>
          <w:szCs w:val="24"/>
        </w:rPr>
        <w:t xml:space="preserve"> </w:t>
      </w:r>
      <w:r w:rsidR="00254059" w:rsidRPr="00E76614">
        <w:rPr>
          <w:rFonts w:cs="Calibri Light"/>
          <w:szCs w:val="24"/>
        </w:rPr>
        <w:t>time</w:t>
      </w:r>
      <w:r w:rsidR="00420EDE" w:rsidRPr="00E76614">
        <w:rPr>
          <w:rFonts w:cs="Calibri Light"/>
          <w:szCs w:val="24"/>
        </w:rPr>
        <w:t xml:space="preserve"> </w:t>
      </w:r>
      <w:r w:rsidR="00254059" w:rsidRPr="00E76614">
        <w:rPr>
          <w:rFonts w:cs="Calibri Light"/>
          <w:szCs w:val="24"/>
        </w:rPr>
        <w:t>and</w:t>
      </w:r>
      <w:r w:rsidR="00420EDE" w:rsidRPr="00E76614">
        <w:rPr>
          <w:rFonts w:cs="Calibri Light"/>
          <w:szCs w:val="24"/>
        </w:rPr>
        <w:t xml:space="preserve"> </w:t>
      </w:r>
      <w:r w:rsidR="00FA459A" w:rsidRPr="00E76614">
        <w:rPr>
          <w:rFonts w:cs="Calibri Light"/>
          <w:szCs w:val="24"/>
        </w:rPr>
        <w:t>distance</w:t>
      </w:r>
      <w:r w:rsidR="00420EDE" w:rsidRPr="00E76614">
        <w:rPr>
          <w:rFonts w:cs="Calibri Light"/>
          <w:szCs w:val="24"/>
        </w:rPr>
        <w:t xml:space="preserve"> </w:t>
      </w:r>
      <w:r w:rsidR="00254059" w:rsidRPr="00E76614">
        <w:rPr>
          <w:rFonts w:cs="Calibri Light"/>
          <w:szCs w:val="24"/>
        </w:rPr>
        <w:t>to</w:t>
      </w:r>
      <w:r w:rsidR="00420EDE" w:rsidRPr="00E76614">
        <w:rPr>
          <w:rFonts w:cs="Calibri Light"/>
          <w:szCs w:val="24"/>
        </w:rPr>
        <w:t xml:space="preserve"> </w:t>
      </w:r>
      <w:r w:rsidR="00FA459A" w:rsidRPr="00E76614">
        <w:rPr>
          <w:rFonts w:cs="Calibri Light"/>
          <w:szCs w:val="24"/>
        </w:rPr>
        <w:t>specific</w:t>
      </w:r>
      <w:r w:rsidR="00420EDE" w:rsidRPr="00E76614">
        <w:rPr>
          <w:rFonts w:cs="Calibri Light"/>
          <w:szCs w:val="24"/>
        </w:rPr>
        <w:t xml:space="preserve"> </w:t>
      </w:r>
      <w:r w:rsidR="00FA459A" w:rsidRPr="00E76614">
        <w:rPr>
          <w:rFonts w:cs="Calibri Light"/>
          <w:szCs w:val="24"/>
        </w:rPr>
        <w:t>provider</w:t>
      </w:r>
      <w:r w:rsidR="00420EDE" w:rsidRPr="00E76614">
        <w:rPr>
          <w:rFonts w:cs="Calibri Light"/>
          <w:szCs w:val="24"/>
        </w:rPr>
        <w:t xml:space="preserve"> </w:t>
      </w:r>
      <w:r w:rsidR="00FA459A" w:rsidRPr="00E76614">
        <w:rPr>
          <w:rFonts w:cs="Calibri Light"/>
          <w:szCs w:val="24"/>
        </w:rPr>
        <w:t>types,</w:t>
      </w:r>
      <w:r w:rsidR="00420EDE" w:rsidRPr="00E76614">
        <w:rPr>
          <w:rFonts w:cs="Calibri Light"/>
          <w:szCs w:val="24"/>
        </w:rPr>
        <w:t xml:space="preserve"> </w:t>
      </w:r>
      <w:r w:rsidR="00FA459A" w:rsidRPr="00E76614">
        <w:rPr>
          <w:rFonts w:cs="Calibri Light"/>
          <w:szCs w:val="24"/>
        </w:rPr>
        <w:t>as</w:t>
      </w:r>
      <w:r w:rsidR="00420EDE" w:rsidRPr="00E76614">
        <w:rPr>
          <w:rFonts w:cs="Calibri Light"/>
          <w:szCs w:val="24"/>
        </w:rPr>
        <w:t xml:space="preserve"> </w:t>
      </w:r>
      <w:r w:rsidR="00FA459A" w:rsidRPr="00E76614">
        <w:rPr>
          <w:rFonts w:cs="Calibri Light"/>
          <w:szCs w:val="24"/>
        </w:rPr>
        <w:t>well</w:t>
      </w:r>
      <w:r w:rsidR="00420EDE" w:rsidRPr="00E76614">
        <w:rPr>
          <w:rFonts w:cs="Calibri Light"/>
          <w:szCs w:val="24"/>
        </w:rPr>
        <w:t xml:space="preserve"> </w:t>
      </w:r>
      <w:r w:rsidR="00FA459A" w:rsidRPr="00E76614">
        <w:rPr>
          <w:rFonts w:cs="Calibri Light"/>
          <w:szCs w:val="24"/>
        </w:rPr>
        <w:t>as</w:t>
      </w:r>
      <w:r w:rsidR="00420EDE" w:rsidRPr="00E76614">
        <w:rPr>
          <w:rFonts w:cs="Calibri Light"/>
          <w:szCs w:val="24"/>
        </w:rPr>
        <w:t xml:space="preserve"> </w:t>
      </w:r>
      <w:r w:rsidR="00011D3B" w:rsidRPr="00E76614">
        <w:rPr>
          <w:rFonts w:cs="Calibri Light"/>
          <w:szCs w:val="24"/>
        </w:rPr>
        <w:t>each</w:t>
      </w:r>
      <w:r w:rsidR="00420EDE" w:rsidRPr="00E76614">
        <w:rPr>
          <w:rFonts w:cs="Calibri Light"/>
          <w:szCs w:val="24"/>
        </w:rPr>
        <w:t xml:space="preserve"> </w:t>
      </w:r>
      <w:r w:rsidR="00011D3B" w:rsidRPr="00E76614">
        <w:rPr>
          <w:rFonts w:cs="Calibri Light"/>
          <w:szCs w:val="24"/>
        </w:rPr>
        <w:t>ACPP’s</w:t>
      </w:r>
      <w:r w:rsidR="00420EDE" w:rsidRPr="00E76614">
        <w:rPr>
          <w:rFonts w:cs="Calibri Light"/>
          <w:szCs w:val="24"/>
        </w:rPr>
        <w:t xml:space="preserve"> </w:t>
      </w:r>
      <w:r w:rsidR="00FA459A" w:rsidRPr="00E76614">
        <w:rPr>
          <w:rFonts w:cs="Calibri Light"/>
          <w:szCs w:val="24"/>
        </w:rPr>
        <w:t>ability</w:t>
      </w:r>
      <w:r w:rsidR="00420EDE" w:rsidRPr="00E76614">
        <w:rPr>
          <w:rFonts w:cs="Calibri Light"/>
          <w:szCs w:val="24"/>
        </w:rPr>
        <w:t xml:space="preserve"> </w:t>
      </w:r>
      <w:r w:rsidR="00FA459A" w:rsidRPr="00E76614">
        <w:rPr>
          <w:rFonts w:cs="Calibri Light"/>
          <w:szCs w:val="24"/>
        </w:rPr>
        <w:t>to</w:t>
      </w:r>
      <w:r w:rsidR="00420EDE" w:rsidRPr="00E76614">
        <w:rPr>
          <w:rFonts w:cs="Calibri Light"/>
          <w:szCs w:val="24"/>
        </w:rPr>
        <w:t xml:space="preserve"> </w:t>
      </w:r>
      <w:r w:rsidR="00FA459A" w:rsidRPr="00E76614">
        <w:rPr>
          <w:rFonts w:cs="Calibri Light"/>
          <w:szCs w:val="24"/>
        </w:rPr>
        <w:t>provide</w:t>
      </w:r>
      <w:r w:rsidR="00420EDE" w:rsidRPr="00E76614">
        <w:rPr>
          <w:rFonts w:cs="Calibri Light"/>
          <w:szCs w:val="24"/>
        </w:rPr>
        <w:t xml:space="preserve"> </w:t>
      </w:r>
      <w:r w:rsidR="00FA459A" w:rsidRPr="00E76614">
        <w:rPr>
          <w:rFonts w:cs="Calibri Light"/>
          <w:szCs w:val="24"/>
        </w:rPr>
        <w:t>an</w:t>
      </w:r>
      <w:r w:rsidR="00420EDE" w:rsidRPr="00E76614">
        <w:rPr>
          <w:rFonts w:cs="Calibri Light"/>
          <w:szCs w:val="24"/>
        </w:rPr>
        <w:t xml:space="preserve"> </w:t>
      </w:r>
      <w:r w:rsidR="00FA459A" w:rsidRPr="00E76614">
        <w:rPr>
          <w:rFonts w:cs="Calibri Light"/>
          <w:szCs w:val="24"/>
        </w:rPr>
        <w:t>adequate</w:t>
      </w:r>
      <w:r w:rsidR="00420EDE" w:rsidRPr="00E76614">
        <w:rPr>
          <w:rFonts w:cs="Calibri Light"/>
          <w:szCs w:val="24"/>
        </w:rPr>
        <w:t xml:space="preserve"> </w:t>
      </w:r>
      <w:r w:rsidR="00FA459A" w:rsidRPr="00E76614">
        <w:rPr>
          <w:rFonts w:cs="Calibri Light"/>
          <w:szCs w:val="24"/>
        </w:rPr>
        <w:t>provider</w:t>
      </w:r>
      <w:r w:rsidR="00420EDE" w:rsidRPr="00E76614">
        <w:rPr>
          <w:rFonts w:cs="Calibri Light"/>
          <w:szCs w:val="24"/>
        </w:rPr>
        <w:t xml:space="preserve"> </w:t>
      </w:r>
      <w:r w:rsidR="00FA459A" w:rsidRPr="00E76614">
        <w:rPr>
          <w:rFonts w:cs="Calibri Light"/>
          <w:szCs w:val="24"/>
        </w:rPr>
        <w:t>network</w:t>
      </w:r>
      <w:r w:rsidR="00420EDE" w:rsidRPr="00E76614">
        <w:rPr>
          <w:rFonts w:cs="Calibri Light"/>
          <w:szCs w:val="24"/>
        </w:rPr>
        <w:t xml:space="preserve"> </w:t>
      </w:r>
      <w:r w:rsidR="00FA459A" w:rsidRPr="00E76614">
        <w:rPr>
          <w:rFonts w:cs="Calibri Light"/>
          <w:szCs w:val="24"/>
        </w:rPr>
        <w:t>to</w:t>
      </w:r>
      <w:r w:rsidR="00420EDE" w:rsidRPr="00E76614">
        <w:rPr>
          <w:rFonts w:cs="Calibri Light"/>
          <w:szCs w:val="24"/>
        </w:rPr>
        <w:t xml:space="preserve"> </w:t>
      </w:r>
      <w:r w:rsidR="00FA459A" w:rsidRPr="00E76614">
        <w:rPr>
          <w:rFonts w:cs="Calibri Light"/>
          <w:szCs w:val="24"/>
        </w:rPr>
        <w:t>its</w:t>
      </w:r>
      <w:r w:rsidR="00420EDE" w:rsidRPr="00E76614">
        <w:rPr>
          <w:rFonts w:cs="Calibri Light"/>
          <w:szCs w:val="24"/>
        </w:rPr>
        <w:t xml:space="preserve"> </w:t>
      </w:r>
      <w:r w:rsidR="00FA459A" w:rsidRPr="00E76614">
        <w:rPr>
          <w:rFonts w:cs="Calibri Light"/>
          <w:szCs w:val="24"/>
        </w:rPr>
        <w:t>Medicaid</w:t>
      </w:r>
      <w:r w:rsidR="00420EDE" w:rsidRPr="00E76614">
        <w:rPr>
          <w:rFonts w:cs="Calibri Light"/>
          <w:szCs w:val="24"/>
        </w:rPr>
        <w:t xml:space="preserve"> </w:t>
      </w:r>
      <w:r w:rsidR="00FA459A" w:rsidRPr="00E76614">
        <w:rPr>
          <w:rFonts w:cs="Calibri Light"/>
          <w:szCs w:val="24"/>
        </w:rPr>
        <w:t>population.</w:t>
      </w:r>
      <w:r w:rsidR="00420EDE" w:rsidRPr="00E76614">
        <w:rPr>
          <w:rFonts w:cs="Calibri Light"/>
          <w:szCs w:val="24"/>
        </w:rPr>
        <w:t xml:space="preserve"> </w:t>
      </w:r>
    </w:p>
    <w:p w14:paraId="32B56C70" w14:textId="77777777" w:rsidR="00950F7B" w:rsidRPr="00E76614" w:rsidRDefault="00950F7B" w:rsidP="00E6269F">
      <w:pPr>
        <w:rPr>
          <w:rFonts w:cs="Calibri Light"/>
          <w:szCs w:val="24"/>
        </w:rPr>
      </w:pPr>
    </w:p>
    <w:p w14:paraId="20553761" w14:textId="04B0B1C1" w:rsidR="0079059B" w:rsidRPr="00E76614" w:rsidRDefault="0079059B" w:rsidP="00E6269F">
      <w:pPr>
        <w:rPr>
          <w:rFonts w:cs="Calibri Light"/>
          <w:szCs w:val="24"/>
        </w:rPr>
      </w:pPr>
      <w:r w:rsidRPr="00E76614">
        <w:rPr>
          <w:rFonts w:cs="Calibri Light"/>
          <w:szCs w:val="24"/>
        </w:rPr>
        <w:t>The</w:t>
      </w:r>
      <w:r w:rsidR="00420EDE" w:rsidRPr="00E76614">
        <w:rPr>
          <w:rFonts w:cs="Calibri Light"/>
          <w:szCs w:val="24"/>
        </w:rPr>
        <w:t xml:space="preserve"> </w:t>
      </w:r>
      <w:r w:rsidRPr="00E76614">
        <w:rPr>
          <w:rFonts w:cs="Calibri Light"/>
          <w:szCs w:val="24"/>
        </w:rPr>
        <w:t>results</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006F6D11" w:rsidRPr="00E76614">
        <w:rPr>
          <w:rFonts w:cs="Calibri Light"/>
          <w:szCs w:val="24"/>
        </w:rPr>
        <w:t>the</w:t>
      </w:r>
      <w:r w:rsidR="00420EDE" w:rsidRPr="00E76614">
        <w:rPr>
          <w:rFonts w:cs="Calibri Light"/>
          <w:szCs w:val="24"/>
        </w:rPr>
        <w:t xml:space="preserve"> </w:t>
      </w:r>
      <w:r w:rsidRPr="00E76614">
        <w:rPr>
          <w:rFonts w:cs="Calibri Light"/>
          <w:szCs w:val="24"/>
        </w:rPr>
        <w:t>EQR</w:t>
      </w:r>
      <w:r w:rsidR="00420EDE" w:rsidRPr="00E76614">
        <w:rPr>
          <w:rFonts w:cs="Calibri Light"/>
          <w:szCs w:val="24"/>
        </w:rPr>
        <w:t xml:space="preserve"> </w:t>
      </w:r>
      <w:r w:rsidRPr="00E76614">
        <w:rPr>
          <w:rFonts w:cs="Calibri Light"/>
          <w:szCs w:val="24"/>
        </w:rPr>
        <w:t>activities</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presented</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individual</w:t>
      </w:r>
      <w:r w:rsidR="00420EDE" w:rsidRPr="00E76614">
        <w:rPr>
          <w:rFonts w:cs="Calibri Light"/>
          <w:szCs w:val="24"/>
        </w:rPr>
        <w:t xml:space="preserve"> </w:t>
      </w:r>
      <w:r w:rsidRPr="00E76614">
        <w:rPr>
          <w:rFonts w:cs="Calibri Light"/>
          <w:szCs w:val="24"/>
        </w:rPr>
        <w:t>activity</w:t>
      </w:r>
      <w:r w:rsidR="00420EDE" w:rsidRPr="00E76614">
        <w:rPr>
          <w:rFonts w:cs="Calibri Light"/>
          <w:szCs w:val="24"/>
        </w:rPr>
        <w:t xml:space="preserve"> </w:t>
      </w:r>
      <w:r w:rsidRPr="00E76614">
        <w:rPr>
          <w:rFonts w:cs="Calibri Light"/>
          <w:szCs w:val="24"/>
        </w:rPr>
        <w:t>sections</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this</w:t>
      </w:r>
      <w:r w:rsidR="00420EDE" w:rsidRPr="00E76614">
        <w:rPr>
          <w:rFonts w:cs="Calibri Light"/>
          <w:szCs w:val="24"/>
        </w:rPr>
        <w:t xml:space="preserve"> </w:t>
      </w:r>
      <w:r w:rsidRPr="00E76614">
        <w:rPr>
          <w:rFonts w:cs="Calibri Light"/>
          <w:szCs w:val="24"/>
        </w:rPr>
        <w:t>report.</w:t>
      </w:r>
      <w:r w:rsidR="00420EDE" w:rsidRPr="00E76614">
        <w:rPr>
          <w:rFonts w:cs="Calibri Light"/>
          <w:szCs w:val="24"/>
        </w:rPr>
        <w:t xml:space="preserve"> </w:t>
      </w:r>
      <w:r w:rsidRPr="00E76614">
        <w:rPr>
          <w:rFonts w:cs="Calibri Light"/>
          <w:szCs w:val="24"/>
        </w:rPr>
        <w:t>Each</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activity</w:t>
      </w:r>
      <w:r w:rsidR="00420EDE" w:rsidRPr="00E76614">
        <w:rPr>
          <w:rFonts w:cs="Calibri Light"/>
          <w:szCs w:val="24"/>
        </w:rPr>
        <w:t xml:space="preserve"> </w:t>
      </w:r>
      <w:r w:rsidRPr="00E76614">
        <w:rPr>
          <w:rFonts w:cs="Calibri Light"/>
          <w:szCs w:val="24"/>
        </w:rPr>
        <w:t>sections</w:t>
      </w:r>
      <w:r w:rsidR="00420EDE" w:rsidRPr="00E76614">
        <w:rPr>
          <w:rFonts w:cs="Calibri Light"/>
          <w:szCs w:val="24"/>
        </w:rPr>
        <w:t xml:space="preserve"> </w:t>
      </w:r>
      <w:r w:rsidRPr="00E76614">
        <w:rPr>
          <w:rFonts w:cs="Calibri Light"/>
          <w:szCs w:val="24"/>
        </w:rPr>
        <w:t>includes</w:t>
      </w:r>
      <w:r w:rsidR="00420EDE" w:rsidRPr="00E76614">
        <w:rPr>
          <w:rFonts w:cs="Calibri Light"/>
          <w:szCs w:val="24"/>
        </w:rPr>
        <w:t xml:space="preserve"> </w:t>
      </w:r>
      <w:r w:rsidRPr="00E76614">
        <w:rPr>
          <w:rFonts w:cs="Calibri Light"/>
          <w:szCs w:val="24"/>
        </w:rPr>
        <w:t>information</w:t>
      </w:r>
      <w:r w:rsidR="00420EDE" w:rsidRPr="00E76614">
        <w:rPr>
          <w:rFonts w:cs="Calibri Light"/>
          <w:szCs w:val="24"/>
        </w:rPr>
        <w:t xml:space="preserve"> </w:t>
      </w:r>
      <w:r w:rsidRPr="00E76614">
        <w:rPr>
          <w:rFonts w:cs="Calibri Light"/>
          <w:szCs w:val="24"/>
        </w:rPr>
        <w:t>on:</w:t>
      </w:r>
    </w:p>
    <w:p w14:paraId="003A3519" w14:textId="609EDA20" w:rsidR="0079059B" w:rsidRPr="00E76614" w:rsidRDefault="00254059" w:rsidP="00E6269F">
      <w:pPr>
        <w:pStyle w:val="ListParagraph"/>
        <w:numPr>
          <w:ilvl w:val="0"/>
          <w:numId w:val="16"/>
        </w:numPr>
        <w:ind w:left="360"/>
        <w:rPr>
          <w:rFonts w:cs="Calibri Light"/>
          <w:szCs w:val="24"/>
        </w:rPr>
      </w:pPr>
      <w:r w:rsidRPr="00E76614">
        <w:rPr>
          <w:rFonts w:cs="Calibri Light"/>
          <w:szCs w:val="24"/>
        </w:rPr>
        <w:t>technical</w:t>
      </w:r>
      <w:r w:rsidR="00420EDE" w:rsidRPr="00E76614">
        <w:rPr>
          <w:rFonts w:cs="Calibri Light"/>
          <w:szCs w:val="24"/>
        </w:rPr>
        <w:t xml:space="preserve"> </w:t>
      </w:r>
      <w:r w:rsidRPr="00E76614">
        <w:rPr>
          <w:rFonts w:cs="Calibri Light"/>
          <w:szCs w:val="24"/>
        </w:rPr>
        <w:t>methods</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0079059B" w:rsidRPr="00E76614">
        <w:rPr>
          <w:rFonts w:cs="Calibri Light"/>
          <w:szCs w:val="24"/>
        </w:rPr>
        <w:t>data</w:t>
      </w:r>
      <w:r w:rsidR="00420EDE" w:rsidRPr="00E76614">
        <w:rPr>
          <w:rFonts w:cs="Calibri Light"/>
          <w:szCs w:val="24"/>
        </w:rPr>
        <w:t xml:space="preserve"> </w:t>
      </w:r>
      <w:r w:rsidR="0079059B" w:rsidRPr="00E76614">
        <w:rPr>
          <w:rFonts w:cs="Calibri Light"/>
          <w:szCs w:val="24"/>
        </w:rPr>
        <w:t>collection</w:t>
      </w:r>
      <w:r w:rsidR="00420EDE" w:rsidRPr="00E76614">
        <w:rPr>
          <w:rFonts w:cs="Calibri Light"/>
          <w:szCs w:val="24"/>
        </w:rPr>
        <w:t xml:space="preserve"> </w:t>
      </w:r>
      <w:r w:rsidR="0079059B" w:rsidRPr="00E76614">
        <w:rPr>
          <w:rFonts w:cs="Calibri Light"/>
          <w:szCs w:val="24"/>
        </w:rPr>
        <w:t>and</w:t>
      </w:r>
      <w:r w:rsidR="00420EDE" w:rsidRPr="00E76614">
        <w:rPr>
          <w:rFonts w:cs="Calibri Light"/>
          <w:szCs w:val="24"/>
        </w:rPr>
        <w:t xml:space="preserve"> </w:t>
      </w:r>
      <w:r w:rsidR="0079059B" w:rsidRPr="00E76614">
        <w:rPr>
          <w:rFonts w:cs="Calibri Light"/>
          <w:szCs w:val="24"/>
        </w:rPr>
        <w:t>analysis</w:t>
      </w:r>
      <w:r w:rsidRPr="00E76614">
        <w:rPr>
          <w:rFonts w:cs="Calibri Light"/>
          <w:szCs w:val="24"/>
        </w:rPr>
        <w:t>,</w:t>
      </w:r>
      <w:r w:rsidR="00420EDE" w:rsidRPr="00E76614">
        <w:rPr>
          <w:rFonts w:cs="Calibri Light"/>
          <w:szCs w:val="24"/>
        </w:rPr>
        <w:t xml:space="preserve"> </w:t>
      </w:r>
    </w:p>
    <w:p w14:paraId="5189459D" w14:textId="736B9D45" w:rsidR="00254059" w:rsidRPr="00E76614" w:rsidRDefault="00254059" w:rsidP="00E6269F">
      <w:pPr>
        <w:pStyle w:val="ListParagraph"/>
        <w:numPr>
          <w:ilvl w:val="0"/>
          <w:numId w:val="16"/>
        </w:numPr>
        <w:ind w:left="360"/>
        <w:rPr>
          <w:rFonts w:cs="Calibri Light"/>
          <w:szCs w:val="24"/>
        </w:rPr>
      </w:pPr>
      <w:r w:rsidRPr="00E76614">
        <w:rPr>
          <w:rFonts w:cs="Calibri Light"/>
          <w:szCs w:val="24"/>
        </w:rPr>
        <w:t>description</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obtained</w:t>
      </w:r>
      <w:r w:rsidR="00420EDE" w:rsidRPr="00E76614">
        <w:rPr>
          <w:rFonts w:cs="Calibri Light"/>
          <w:szCs w:val="24"/>
        </w:rPr>
        <w:t xml:space="preserve"> </w:t>
      </w:r>
      <w:r w:rsidRPr="00E76614">
        <w:rPr>
          <w:rFonts w:cs="Calibri Light"/>
          <w:szCs w:val="24"/>
        </w:rPr>
        <w:t>data,</w:t>
      </w:r>
    </w:p>
    <w:p w14:paraId="54139DAE" w14:textId="40AEDA71" w:rsidR="0079059B" w:rsidRPr="00E76614" w:rsidRDefault="0079059B" w:rsidP="00E6269F">
      <w:pPr>
        <w:pStyle w:val="ListParagraph"/>
        <w:numPr>
          <w:ilvl w:val="0"/>
          <w:numId w:val="16"/>
        </w:numPr>
        <w:ind w:left="360"/>
        <w:rPr>
          <w:rFonts w:cs="Calibri Light"/>
          <w:szCs w:val="24"/>
        </w:rPr>
      </w:pPr>
      <w:r w:rsidRPr="00E76614">
        <w:rPr>
          <w:rFonts w:cs="Calibri Light"/>
          <w:szCs w:val="24"/>
        </w:rPr>
        <w:t>comparative</w:t>
      </w:r>
      <w:r w:rsidR="00420EDE" w:rsidRPr="00E76614">
        <w:rPr>
          <w:rFonts w:cs="Calibri Light"/>
          <w:szCs w:val="24"/>
        </w:rPr>
        <w:t xml:space="preserve"> </w:t>
      </w:r>
      <w:r w:rsidRPr="00E76614">
        <w:rPr>
          <w:rFonts w:cs="Calibri Light"/>
          <w:szCs w:val="24"/>
        </w:rPr>
        <w:t>findings</w:t>
      </w:r>
      <w:r w:rsidR="001D2C78" w:rsidRPr="00E76614">
        <w:rPr>
          <w:rFonts w:cs="Calibri Light"/>
          <w:szCs w:val="24"/>
        </w:rPr>
        <w:t>,</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p>
    <w:p w14:paraId="0F94EC64" w14:textId="28A7E5FA" w:rsidR="0079059B" w:rsidRPr="00E76614" w:rsidRDefault="0079059B" w:rsidP="00E6269F">
      <w:pPr>
        <w:pStyle w:val="ListParagraph"/>
        <w:numPr>
          <w:ilvl w:val="0"/>
          <w:numId w:val="16"/>
        </w:numPr>
        <w:ind w:left="360"/>
        <w:rPr>
          <w:rFonts w:cs="Calibri Light"/>
          <w:szCs w:val="24"/>
        </w:rPr>
      </w:pPr>
      <w:r w:rsidRPr="00E76614">
        <w:rPr>
          <w:rFonts w:cs="Calibri Light"/>
          <w:szCs w:val="24"/>
        </w:rPr>
        <w:t>where</w:t>
      </w:r>
      <w:r w:rsidR="00420EDE" w:rsidRPr="00E76614">
        <w:rPr>
          <w:rFonts w:cs="Calibri Light"/>
          <w:szCs w:val="24"/>
        </w:rPr>
        <w:t xml:space="preserve"> </w:t>
      </w:r>
      <w:r w:rsidRPr="00E76614">
        <w:rPr>
          <w:rFonts w:cs="Calibri Light"/>
          <w:szCs w:val="24"/>
        </w:rPr>
        <w:t>applicable,</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00011D3B" w:rsidRPr="00E76614">
        <w:rPr>
          <w:rFonts w:cs="Calibri Light"/>
          <w:szCs w:val="24"/>
        </w:rPr>
        <w:t>ACPPs</w:t>
      </w:r>
      <w:r w:rsidR="00E43434" w:rsidRPr="00E76614">
        <w:rPr>
          <w:rFonts w:cs="Calibri Light"/>
          <w:szCs w:val="24"/>
        </w:rPr>
        <w:t>’</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strengths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opportunities</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improvement.</w:t>
      </w:r>
      <w:r w:rsidR="00420EDE" w:rsidRPr="00E76614">
        <w:rPr>
          <w:rFonts w:cs="Calibri Light"/>
          <w:szCs w:val="24"/>
        </w:rPr>
        <w:t xml:space="preserve"> </w:t>
      </w:r>
    </w:p>
    <w:p w14:paraId="661F00D1" w14:textId="77777777" w:rsidR="0079059B" w:rsidRPr="00E76614" w:rsidRDefault="0079059B" w:rsidP="00E6269F">
      <w:pPr>
        <w:rPr>
          <w:rFonts w:cs="Calibri Light"/>
          <w:strike/>
          <w:szCs w:val="24"/>
        </w:rPr>
      </w:pPr>
    </w:p>
    <w:p w14:paraId="03F5AAD2" w14:textId="33323AF2" w:rsidR="0079059B" w:rsidRPr="00E76614" w:rsidRDefault="0079059B" w:rsidP="00E6269F">
      <w:pPr>
        <w:rPr>
          <w:rFonts w:cs="Calibri Light"/>
          <w:szCs w:val="24"/>
        </w:rPr>
      </w:pPr>
      <w:r w:rsidRPr="00E76614">
        <w:rPr>
          <w:rFonts w:cs="Calibri Light"/>
          <w:szCs w:val="24"/>
        </w:rPr>
        <w:t>All</w:t>
      </w:r>
      <w:r w:rsidR="00420EDE" w:rsidRPr="00E76614">
        <w:rPr>
          <w:rFonts w:cs="Calibri Light"/>
          <w:szCs w:val="24"/>
        </w:rPr>
        <w:t xml:space="preserve"> </w:t>
      </w:r>
      <w:r w:rsidRPr="00E76614">
        <w:rPr>
          <w:rFonts w:cs="Calibri Light"/>
          <w:szCs w:val="24"/>
        </w:rPr>
        <w:t>four</w:t>
      </w:r>
      <w:r w:rsidR="00420EDE" w:rsidRPr="00E76614">
        <w:rPr>
          <w:rFonts w:cs="Calibri Light"/>
          <w:szCs w:val="24"/>
        </w:rPr>
        <w:t xml:space="preserve"> </w:t>
      </w:r>
      <w:r w:rsidRPr="00E76614">
        <w:rPr>
          <w:rFonts w:cs="Calibri Light"/>
          <w:szCs w:val="24"/>
        </w:rPr>
        <w:t>mandatory</w:t>
      </w:r>
      <w:r w:rsidR="00420EDE" w:rsidRPr="00E76614">
        <w:rPr>
          <w:rFonts w:cs="Calibri Light"/>
          <w:szCs w:val="24"/>
        </w:rPr>
        <w:t xml:space="preserve"> </w:t>
      </w:r>
      <w:r w:rsidRPr="00E76614">
        <w:rPr>
          <w:rFonts w:cs="Calibri Light"/>
          <w:szCs w:val="24"/>
        </w:rPr>
        <w:t>EQR</w:t>
      </w:r>
      <w:r w:rsidR="00420EDE" w:rsidRPr="00E76614">
        <w:rPr>
          <w:rFonts w:cs="Calibri Light"/>
          <w:szCs w:val="24"/>
        </w:rPr>
        <w:t xml:space="preserve"> </w:t>
      </w:r>
      <w:r w:rsidRPr="00E76614">
        <w:rPr>
          <w:rFonts w:cs="Calibri Light"/>
          <w:szCs w:val="24"/>
        </w:rPr>
        <w:t>activities</w:t>
      </w:r>
      <w:r w:rsidR="00420EDE" w:rsidRPr="00E76614">
        <w:rPr>
          <w:rFonts w:cs="Calibri Light"/>
          <w:szCs w:val="24"/>
        </w:rPr>
        <w:t xml:space="preserve"> </w:t>
      </w:r>
      <w:r w:rsidRPr="00E76614">
        <w:rPr>
          <w:rFonts w:cs="Calibri Light"/>
          <w:szCs w:val="24"/>
        </w:rPr>
        <w:t>were</w:t>
      </w:r>
      <w:r w:rsidR="00420EDE" w:rsidRPr="00E76614">
        <w:rPr>
          <w:rFonts w:cs="Calibri Light"/>
          <w:szCs w:val="24"/>
        </w:rPr>
        <w:t xml:space="preserve"> </w:t>
      </w:r>
      <w:r w:rsidRPr="00E76614">
        <w:rPr>
          <w:rFonts w:cs="Calibri Light"/>
          <w:szCs w:val="24"/>
        </w:rPr>
        <w:t>conducted</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accordance</w:t>
      </w:r>
      <w:r w:rsidR="00420EDE" w:rsidRPr="00E76614">
        <w:rPr>
          <w:rFonts w:cs="Calibri Light"/>
          <w:szCs w:val="24"/>
        </w:rPr>
        <w:t xml:space="preserve"> </w:t>
      </w:r>
      <w:r w:rsidRPr="00E76614">
        <w:rPr>
          <w:rFonts w:cs="Calibri Light"/>
          <w:szCs w:val="24"/>
        </w:rPr>
        <w:t>with</w:t>
      </w:r>
      <w:r w:rsidR="006E1E37" w:rsidRPr="00E76614">
        <w:rPr>
          <w:rFonts w:cs="Calibri Light"/>
          <w:szCs w:val="24"/>
        </w:rPr>
        <w:t xml:space="preserve"> the</w:t>
      </w:r>
      <w:r w:rsidR="00420EDE" w:rsidRPr="00E76614">
        <w:rPr>
          <w:rFonts w:cs="Calibri Light"/>
          <w:szCs w:val="24"/>
        </w:rPr>
        <w:t xml:space="preserve"> </w:t>
      </w:r>
      <w:r w:rsidRPr="00E76614">
        <w:rPr>
          <w:rFonts w:cs="Calibri Light"/>
          <w:szCs w:val="24"/>
        </w:rPr>
        <w:t>CMS</w:t>
      </w:r>
      <w:r w:rsidR="00420EDE" w:rsidRPr="00E76614">
        <w:rPr>
          <w:rFonts w:cs="Calibri Light"/>
          <w:szCs w:val="24"/>
        </w:rPr>
        <w:t xml:space="preserve"> </w:t>
      </w:r>
      <w:r w:rsidRPr="00E76614">
        <w:rPr>
          <w:rFonts w:cs="Calibri Light"/>
          <w:szCs w:val="24"/>
        </w:rPr>
        <w:t>EQR</w:t>
      </w:r>
      <w:r w:rsidR="00420EDE" w:rsidRPr="00E76614">
        <w:rPr>
          <w:rFonts w:cs="Calibri Light"/>
          <w:szCs w:val="24"/>
        </w:rPr>
        <w:t xml:space="preserve"> </w:t>
      </w:r>
      <w:r w:rsidRPr="00E76614">
        <w:rPr>
          <w:rFonts w:cs="Calibri Light"/>
          <w:szCs w:val="24"/>
        </w:rPr>
        <w:t>protocols.</w:t>
      </w:r>
      <w:r w:rsidR="00420EDE" w:rsidRPr="00E76614">
        <w:rPr>
          <w:rFonts w:cs="Calibri Light"/>
          <w:szCs w:val="24"/>
        </w:rPr>
        <w:t xml:space="preserve"> </w:t>
      </w:r>
      <w:r w:rsidRPr="00E76614">
        <w:rPr>
          <w:rFonts w:cs="Calibri Light"/>
          <w:szCs w:val="24"/>
        </w:rPr>
        <w:t>CMS</w:t>
      </w:r>
      <w:r w:rsidR="00420EDE" w:rsidRPr="00E76614">
        <w:rPr>
          <w:rFonts w:cs="Calibri Light"/>
          <w:szCs w:val="24"/>
        </w:rPr>
        <w:t xml:space="preserve"> </w:t>
      </w:r>
      <w:r w:rsidRPr="00E76614">
        <w:rPr>
          <w:rFonts w:cs="Calibri Light"/>
          <w:szCs w:val="24"/>
        </w:rPr>
        <w:t>defined</w:t>
      </w:r>
      <w:r w:rsidR="00420EDE" w:rsidRPr="00E76614">
        <w:rPr>
          <w:rFonts w:cs="Calibri Light"/>
          <w:szCs w:val="24"/>
        </w:rPr>
        <w:t xml:space="preserve"> </w:t>
      </w:r>
      <w:r w:rsidRPr="00E76614">
        <w:rPr>
          <w:rFonts w:cs="Calibri Light"/>
          <w:i/>
          <w:iCs/>
          <w:szCs w:val="24"/>
        </w:rPr>
        <w:t>validation</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i/>
          <w:szCs w:val="24"/>
        </w:rPr>
        <w:t>Title</w:t>
      </w:r>
      <w:r w:rsidR="00420EDE" w:rsidRPr="00E76614">
        <w:rPr>
          <w:rFonts w:cs="Calibri Light"/>
          <w:i/>
          <w:szCs w:val="24"/>
        </w:rPr>
        <w:t xml:space="preserve"> </w:t>
      </w:r>
      <w:r w:rsidRPr="00E76614">
        <w:rPr>
          <w:rFonts w:cs="Calibri Light"/>
          <w:i/>
          <w:szCs w:val="24"/>
        </w:rPr>
        <w:t>42</w:t>
      </w:r>
      <w:r w:rsidR="00420EDE" w:rsidRPr="00E76614">
        <w:rPr>
          <w:rFonts w:cs="Calibri Light"/>
          <w:i/>
          <w:szCs w:val="24"/>
        </w:rPr>
        <w:t xml:space="preserve"> </w:t>
      </w:r>
      <w:r w:rsidRPr="00E76614">
        <w:rPr>
          <w:rFonts w:cs="Calibri Light"/>
          <w:i/>
          <w:szCs w:val="24"/>
        </w:rPr>
        <w:t>CFR</w:t>
      </w:r>
      <w:r w:rsidR="00420EDE" w:rsidRPr="00E76614">
        <w:rPr>
          <w:rFonts w:cs="Calibri Light"/>
          <w:i/>
          <w:szCs w:val="24"/>
        </w:rPr>
        <w:t xml:space="preserve"> </w:t>
      </w:r>
      <w:r w:rsidRPr="00E76614">
        <w:rPr>
          <w:rFonts w:cs="Calibri Light"/>
          <w:i/>
          <w:szCs w:val="24"/>
          <w:shd w:val="clear" w:color="auto" w:fill="FFFFFF"/>
        </w:rPr>
        <w:t>§</w:t>
      </w:r>
      <w:r w:rsidR="00420EDE" w:rsidRPr="00E76614">
        <w:rPr>
          <w:rFonts w:cs="Calibri Light"/>
          <w:i/>
          <w:szCs w:val="24"/>
          <w:shd w:val="clear" w:color="auto" w:fill="FFFFFF"/>
        </w:rPr>
        <w:t xml:space="preserve"> </w:t>
      </w:r>
      <w:r w:rsidRPr="00E76614">
        <w:rPr>
          <w:rFonts w:cs="Calibri Light"/>
          <w:i/>
          <w:szCs w:val="24"/>
        </w:rPr>
        <w:t>438.320</w:t>
      </w:r>
      <w:r w:rsidR="00420EDE" w:rsidRPr="00E76614">
        <w:rPr>
          <w:rFonts w:cs="Calibri Light"/>
          <w:i/>
          <w:szCs w:val="24"/>
        </w:rPr>
        <w:t xml:space="preserve"> </w:t>
      </w:r>
      <w:r w:rsidRPr="00E76614">
        <w:rPr>
          <w:rFonts w:cs="Calibri Light"/>
          <w:i/>
          <w:szCs w:val="24"/>
        </w:rPr>
        <w:t>Definitions</w:t>
      </w:r>
      <w:r w:rsidR="00420EDE" w:rsidRPr="00E76614">
        <w:rPr>
          <w:rFonts w:cs="Calibri Light"/>
          <w:i/>
          <w:szCs w:val="24"/>
        </w:rPr>
        <w:t xml:space="preserve"> </w:t>
      </w:r>
      <w:r w:rsidRPr="00E76614">
        <w:rPr>
          <w:rFonts w:cs="Calibri Light"/>
          <w:szCs w:val="24"/>
        </w:rPr>
        <w:t>as</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review</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information,</w:t>
      </w:r>
      <w:r w:rsidR="00420EDE" w:rsidRPr="00E76614">
        <w:rPr>
          <w:rFonts w:cs="Calibri Light"/>
          <w:szCs w:val="24"/>
        </w:rPr>
        <w:t xml:space="preserve"> </w:t>
      </w:r>
      <w:r w:rsidRPr="00E76614">
        <w:rPr>
          <w:rFonts w:cs="Calibri Light"/>
          <w:szCs w:val="24"/>
        </w:rPr>
        <w:t>data,</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procedures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determine</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extent</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which</w:t>
      </w:r>
      <w:r w:rsidR="00420EDE" w:rsidRPr="00E76614">
        <w:rPr>
          <w:rFonts w:cs="Calibri Light"/>
          <w:szCs w:val="24"/>
        </w:rPr>
        <w:t xml:space="preserve"> </w:t>
      </w:r>
      <w:r w:rsidRPr="00E76614">
        <w:rPr>
          <w:rFonts w:cs="Calibri Light"/>
          <w:szCs w:val="24"/>
        </w:rPr>
        <w:t>they</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accurate,</w:t>
      </w:r>
      <w:r w:rsidR="00420EDE" w:rsidRPr="00E76614">
        <w:rPr>
          <w:rFonts w:cs="Calibri Light"/>
          <w:szCs w:val="24"/>
        </w:rPr>
        <w:t xml:space="preserve"> </w:t>
      </w:r>
      <w:r w:rsidRPr="00E76614">
        <w:rPr>
          <w:rFonts w:cs="Calibri Light"/>
          <w:szCs w:val="24"/>
        </w:rPr>
        <w:t>reliable,</w:t>
      </w:r>
      <w:r w:rsidR="00420EDE" w:rsidRPr="00E76614">
        <w:rPr>
          <w:rFonts w:cs="Calibri Light"/>
          <w:szCs w:val="24"/>
        </w:rPr>
        <w:t xml:space="preserve"> </w:t>
      </w:r>
      <w:r w:rsidRPr="00E76614">
        <w:rPr>
          <w:rFonts w:cs="Calibri Light"/>
          <w:szCs w:val="24"/>
        </w:rPr>
        <w:t>free</w:t>
      </w:r>
      <w:r w:rsidR="00420EDE" w:rsidRPr="00E76614">
        <w:rPr>
          <w:rFonts w:cs="Calibri Light"/>
          <w:szCs w:val="24"/>
        </w:rPr>
        <w:t xml:space="preserve"> </w:t>
      </w:r>
      <w:r w:rsidRPr="00E76614">
        <w:rPr>
          <w:rFonts w:cs="Calibri Light"/>
          <w:szCs w:val="24"/>
        </w:rPr>
        <w:t>from</w:t>
      </w:r>
      <w:r w:rsidR="00420EDE" w:rsidRPr="00E76614">
        <w:rPr>
          <w:rFonts w:cs="Calibri Light"/>
          <w:szCs w:val="24"/>
        </w:rPr>
        <w:t xml:space="preserve"> </w:t>
      </w:r>
      <w:r w:rsidRPr="00E76614">
        <w:rPr>
          <w:rFonts w:cs="Calibri Light"/>
          <w:szCs w:val="24"/>
        </w:rPr>
        <w:t>bias,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accord</w:t>
      </w:r>
      <w:r w:rsidR="00420EDE" w:rsidRPr="00E76614">
        <w:rPr>
          <w:rFonts w:cs="Calibri Light"/>
          <w:szCs w:val="24"/>
        </w:rPr>
        <w:t xml:space="preserve"> </w:t>
      </w:r>
      <w:r w:rsidRPr="00E76614">
        <w:rPr>
          <w:rFonts w:cs="Calibri Light"/>
          <w:szCs w:val="24"/>
        </w:rPr>
        <w:t>with</w:t>
      </w:r>
      <w:r w:rsidR="00420EDE" w:rsidRPr="00E76614">
        <w:rPr>
          <w:rFonts w:cs="Calibri Light"/>
          <w:szCs w:val="24"/>
        </w:rPr>
        <w:t xml:space="preserve"> </w:t>
      </w:r>
      <w:r w:rsidRPr="00E76614">
        <w:rPr>
          <w:rFonts w:cs="Calibri Light"/>
          <w:szCs w:val="24"/>
        </w:rPr>
        <w:t>standards</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data</w:t>
      </w:r>
      <w:r w:rsidR="00420EDE" w:rsidRPr="00E76614">
        <w:rPr>
          <w:rFonts w:cs="Calibri Light"/>
          <w:szCs w:val="24"/>
        </w:rPr>
        <w:t xml:space="preserve"> </w:t>
      </w:r>
      <w:r w:rsidRPr="00E76614">
        <w:rPr>
          <w:rFonts w:cs="Calibri Light"/>
          <w:szCs w:val="24"/>
        </w:rPr>
        <w:t>collection</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001F0ACE" w:rsidRPr="00E76614">
        <w:rPr>
          <w:rFonts w:cs="Calibri Light"/>
          <w:szCs w:val="24"/>
        </w:rPr>
        <w:t>analysis.</w:t>
      </w:r>
      <w:r w:rsidR="00545B09" w:rsidRPr="00E76614">
        <w:rPr>
          <w:rFonts w:cs="Calibri Light"/>
          <w:szCs w:val="24"/>
        </w:rPr>
        <w:t>”</w:t>
      </w:r>
      <w:r w:rsidR="00420EDE" w:rsidRPr="00E76614">
        <w:rPr>
          <w:rFonts w:cs="Calibri Light"/>
          <w:szCs w:val="24"/>
        </w:rPr>
        <w:t xml:space="preserve"> </w:t>
      </w:r>
    </w:p>
    <w:p w14:paraId="0DCB988D" w14:textId="59F12589" w:rsidR="009F7B69" w:rsidRPr="00E76614" w:rsidRDefault="009F7B69" w:rsidP="00E6269F">
      <w:pPr>
        <w:pStyle w:val="Heading3"/>
      </w:pPr>
      <w:bookmarkStart w:id="34" w:name="_Toc192530421"/>
      <w:bookmarkStart w:id="35" w:name="_Toc227233506"/>
      <w:bookmarkStart w:id="36" w:name="_Toc86933877"/>
      <w:bookmarkStart w:id="37" w:name="_Toc112764606"/>
      <w:r w:rsidRPr="00E76614">
        <w:t>High-Level</w:t>
      </w:r>
      <w:r w:rsidR="00420EDE" w:rsidRPr="00E76614">
        <w:t xml:space="preserve"> </w:t>
      </w:r>
      <w:r w:rsidRPr="00E76614">
        <w:t>Program</w:t>
      </w:r>
      <w:r w:rsidR="00420EDE" w:rsidRPr="00E76614">
        <w:t xml:space="preserve"> </w:t>
      </w:r>
      <w:r w:rsidRPr="00E76614">
        <w:t>Findings</w:t>
      </w:r>
      <w:bookmarkEnd w:id="34"/>
      <w:bookmarkEnd w:id="35"/>
      <w:r w:rsidR="00420EDE" w:rsidRPr="00E76614">
        <w:t xml:space="preserve"> </w:t>
      </w:r>
    </w:p>
    <w:p w14:paraId="56A800A2" w14:textId="53C0349C" w:rsidR="009F7B69" w:rsidRPr="00E76614" w:rsidRDefault="009F7B69" w:rsidP="00E6269F">
      <w:pPr>
        <w:rPr>
          <w:rFonts w:eastAsia="Times New Roman" w:cs="Calibri Light"/>
          <w:szCs w:val="24"/>
        </w:rPr>
      </w:pPr>
      <w:r w:rsidRPr="00E76614">
        <w:rPr>
          <w:rFonts w:eastAsia="Times New Roman" w:cs="Calibri Light"/>
          <w:szCs w:val="24"/>
        </w:rPr>
        <w:t>The</w:t>
      </w:r>
      <w:r w:rsidR="00420EDE" w:rsidRPr="00E76614">
        <w:rPr>
          <w:rFonts w:eastAsia="Times New Roman" w:cs="Calibri Light"/>
          <w:szCs w:val="24"/>
        </w:rPr>
        <w:t xml:space="preserve"> </w:t>
      </w:r>
      <w:r w:rsidRPr="00E76614">
        <w:rPr>
          <w:rFonts w:eastAsia="Times New Roman" w:cs="Calibri Light"/>
          <w:szCs w:val="24"/>
        </w:rPr>
        <w:t>EQR</w:t>
      </w:r>
      <w:r w:rsidR="00420EDE" w:rsidRPr="00E76614">
        <w:rPr>
          <w:rFonts w:eastAsia="Times New Roman" w:cs="Calibri Light"/>
          <w:szCs w:val="24"/>
        </w:rPr>
        <w:t xml:space="preserve"> </w:t>
      </w:r>
      <w:r w:rsidRPr="00E76614">
        <w:rPr>
          <w:rFonts w:eastAsia="Times New Roman" w:cs="Calibri Light"/>
          <w:szCs w:val="24"/>
        </w:rPr>
        <w:t>activities</w:t>
      </w:r>
      <w:r w:rsidR="00420EDE" w:rsidRPr="00E76614">
        <w:rPr>
          <w:rFonts w:eastAsia="Times New Roman" w:cs="Calibri Light"/>
          <w:szCs w:val="24"/>
        </w:rPr>
        <w:t xml:space="preserve"> </w:t>
      </w:r>
      <w:r w:rsidRPr="00E76614">
        <w:rPr>
          <w:rFonts w:eastAsia="Times New Roman" w:cs="Calibri Light"/>
          <w:szCs w:val="24"/>
        </w:rPr>
        <w:t>conducted</w:t>
      </w:r>
      <w:r w:rsidR="00420EDE" w:rsidRPr="00E76614">
        <w:rPr>
          <w:rFonts w:eastAsia="Times New Roman" w:cs="Calibri Light"/>
          <w:szCs w:val="24"/>
        </w:rPr>
        <w:t xml:space="preserve"> </w:t>
      </w:r>
      <w:r w:rsidR="00DD4790" w:rsidRPr="00E76614">
        <w:rPr>
          <w:rFonts w:eastAsia="Times New Roman" w:cs="Calibri Light"/>
          <w:szCs w:val="24"/>
        </w:rPr>
        <w:t>during</w:t>
      </w:r>
      <w:r w:rsidR="00420EDE" w:rsidRPr="00E76614">
        <w:rPr>
          <w:rFonts w:eastAsia="Times New Roman" w:cs="Calibri Light"/>
          <w:szCs w:val="24"/>
        </w:rPr>
        <w:t xml:space="preserve"> </w:t>
      </w:r>
      <w:r w:rsidR="006F34C2" w:rsidRPr="00E76614">
        <w:rPr>
          <w:rFonts w:eastAsia="Times New Roman" w:cs="Calibri Light"/>
          <w:szCs w:val="24"/>
        </w:rPr>
        <w:t>CY</w:t>
      </w:r>
      <w:r w:rsidR="00950F7B" w:rsidRPr="00E76614">
        <w:rPr>
          <w:rFonts w:eastAsia="Times New Roman" w:cs="Calibri Light"/>
          <w:szCs w:val="24"/>
        </w:rPr>
        <w:t xml:space="preserve"> </w:t>
      </w:r>
      <w:r w:rsidR="00DD4790" w:rsidRPr="00E76614">
        <w:rPr>
          <w:rFonts w:eastAsia="Times New Roman" w:cs="Calibri Light"/>
          <w:szCs w:val="24"/>
        </w:rPr>
        <w:t>202</w:t>
      </w:r>
      <w:r w:rsidR="00710929" w:rsidRPr="00E76614">
        <w:rPr>
          <w:rFonts w:eastAsia="Times New Roman" w:cs="Calibri Light"/>
          <w:szCs w:val="24"/>
        </w:rPr>
        <w:t>5</w:t>
      </w:r>
      <w:r w:rsidR="00420EDE" w:rsidRPr="00E76614">
        <w:rPr>
          <w:rFonts w:eastAsia="Times New Roman" w:cs="Calibri Light"/>
          <w:szCs w:val="24"/>
        </w:rPr>
        <w:t xml:space="preserve"> </w:t>
      </w:r>
      <w:r w:rsidRPr="00E76614">
        <w:rPr>
          <w:rFonts w:eastAsia="Times New Roman" w:cs="Calibri Light"/>
          <w:szCs w:val="24"/>
        </w:rPr>
        <w:t>demonstrated</w:t>
      </w:r>
      <w:r w:rsidR="00420EDE" w:rsidRPr="00E76614">
        <w:rPr>
          <w:rFonts w:eastAsia="Times New Roman" w:cs="Calibri Light"/>
          <w:szCs w:val="24"/>
        </w:rPr>
        <w:t xml:space="preserve"> </w:t>
      </w:r>
      <w:r w:rsidRPr="00E76614">
        <w:rPr>
          <w:rFonts w:eastAsia="Times New Roman" w:cs="Calibri Light"/>
          <w:szCs w:val="24"/>
        </w:rPr>
        <w:t>that</w:t>
      </w:r>
      <w:r w:rsidR="00420EDE" w:rsidRPr="00E76614">
        <w:rPr>
          <w:rFonts w:eastAsia="Times New Roman" w:cs="Calibri Light"/>
          <w:szCs w:val="24"/>
        </w:rPr>
        <w:t xml:space="preserve"> </w:t>
      </w:r>
      <w:r w:rsidRPr="00E76614">
        <w:rPr>
          <w:rFonts w:eastAsia="Times New Roman" w:cs="Calibri Light"/>
          <w:szCs w:val="24"/>
        </w:rPr>
        <w:t>MassHealth</w:t>
      </w:r>
      <w:r w:rsidR="00420EDE" w:rsidRPr="00E76614">
        <w:rPr>
          <w:rFonts w:eastAsia="Times New Roman" w:cs="Calibri Light"/>
          <w:szCs w:val="24"/>
        </w:rPr>
        <w:t xml:space="preserve"> </w:t>
      </w:r>
      <w:r w:rsidRPr="00E76614">
        <w:rPr>
          <w:rFonts w:eastAsia="Times New Roman" w:cs="Calibri Light"/>
          <w:szCs w:val="24"/>
        </w:rPr>
        <w:t>and</w:t>
      </w:r>
      <w:r w:rsidR="00420EDE" w:rsidRPr="00E76614">
        <w:rPr>
          <w:rFonts w:eastAsia="Times New Roman" w:cs="Calibri Light"/>
          <w:szCs w:val="24"/>
        </w:rPr>
        <w:t xml:space="preserve"> </w:t>
      </w:r>
      <w:r w:rsidRPr="00E76614">
        <w:rPr>
          <w:rFonts w:eastAsia="Times New Roman" w:cs="Calibri Light"/>
          <w:szCs w:val="24"/>
        </w:rPr>
        <w:t>the</w:t>
      </w:r>
      <w:r w:rsidR="00420EDE" w:rsidRPr="00E76614">
        <w:rPr>
          <w:rFonts w:eastAsia="Times New Roman" w:cs="Calibri Light"/>
          <w:szCs w:val="24"/>
        </w:rPr>
        <w:t xml:space="preserve"> </w:t>
      </w:r>
      <w:r w:rsidR="00011D3B" w:rsidRPr="00E76614">
        <w:rPr>
          <w:rFonts w:eastAsia="Times New Roman" w:cs="Calibri Light"/>
          <w:szCs w:val="24"/>
        </w:rPr>
        <w:t>ACPPs</w:t>
      </w:r>
      <w:r w:rsidR="00420EDE" w:rsidRPr="00E76614">
        <w:rPr>
          <w:rFonts w:eastAsia="Times New Roman" w:cs="Calibri Light"/>
          <w:szCs w:val="24"/>
        </w:rPr>
        <w:t xml:space="preserve"> </w:t>
      </w:r>
      <w:r w:rsidRPr="00E76614">
        <w:rPr>
          <w:rFonts w:eastAsia="Times New Roman" w:cs="Calibri Light"/>
          <w:szCs w:val="24"/>
        </w:rPr>
        <w:t>share</w:t>
      </w:r>
      <w:r w:rsidR="00420EDE" w:rsidRPr="00E76614">
        <w:rPr>
          <w:rFonts w:eastAsia="Times New Roman" w:cs="Calibri Light"/>
          <w:szCs w:val="24"/>
        </w:rPr>
        <w:t xml:space="preserve"> </w:t>
      </w:r>
      <w:r w:rsidRPr="00E76614">
        <w:rPr>
          <w:rFonts w:eastAsia="Times New Roman" w:cs="Calibri Light"/>
          <w:szCs w:val="24"/>
        </w:rPr>
        <w:t>a</w:t>
      </w:r>
      <w:r w:rsidR="00420EDE" w:rsidRPr="00E76614">
        <w:rPr>
          <w:rFonts w:eastAsia="Times New Roman" w:cs="Calibri Light"/>
          <w:szCs w:val="24"/>
        </w:rPr>
        <w:t xml:space="preserve"> </w:t>
      </w:r>
      <w:r w:rsidRPr="00E76614">
        <w:rPr>
          <w:rFonts w:eastAsia="Times New Roman" w:cs="Calibri Light"/>
          <w:szCs w:val="24"/>
        </w:rPr>
        <w:t>commitment</w:t>
      </w:r>
      <w:r w:rsidR="00420EDE" w:rsidRPr="00E76614">
        <w:rPr>
          <w:rFonts w:eastAsia="Times New Roman" w:cs="Calibri Light"/>
          <w:szCs w:val="24"/>
        </w:rPr>
        <w:t xml:space="preserve"> </w:t>
      </w:r>
      <w:r w:rsidRPr="00E76614">
        <w:rPr>
          <w:rFonts w:eastAsia="Times New Roman" w:cs="Calibri Light"/>
          <w:szCs w:val="24"/>
        </w:rPr>
        <w:t>to</w:t>
      </w:r>
      <w:r w:rsidR="00420EDE" w:rsidRPr="00E76614">
        <w:rPr>
          <w:rFonts w:eastAsia="Times New Roman" w:cs="Calibri Light"/>
          <w:szCs w:val="24"/>
        </w:rPr>
        <w:t xml:space="preserve"> </w:t>
      </w:r>
      <w:r w:rsidRPr="00E76614">
        <w:rPr>
          <w:rFonts w:eastAsia="Times New Roman" w:cs="Calibri Light"/>
          <w:szCs w:val="24"/>
        </w:rPr>
        <w:t>improvement</w:t>
      </w:r>
      <w:r w:rsidR="00420EDE" w:rsidRPr="00E76614">
        <w:rPr>
          <w:rFonts w:eastAsia="Times New Roman" w:cs="Calibri Light"/>
          <w:szCs w:val="24"/>
        </w:rPr>
        <w:t xml:space="preserve"> </w:t>
      </w:r>
      <w:r w:rsidRPr="00E76614">
        <w:rPr>
          <w:rFonts w:eastAsia="Times New Roman" w:cs="Calibri Light"/>
          <w:szCs w:val="24"/>
        </w:rPr>
        <w:t>in</w:t>
      </w:r>
      <w:r w:rsidR="00420EDE" w:rsidRPr="00E76614">
        <w:rPr>
          <w:rFonts w:eastAsia="Times New Roman" w:cs="Calibri Light"/>
          <w:szCs w:val="24"/>
        </w:rPr>
        <w:t xml:space="preserve"> </w:t>
      </w:r>
      <w:r w:rsidRPr="00E76614">
        <w:rPr>
          <w:rFonts w:eastAsia="Times New Roman" w:cs="Calibri Light"/>
          <w:szCs w:val="24"/>
        </w:rPr>
        <w:t>providing</w:t>
      </w:r>
      <w:r w:rsidR="00420EDE" w:rsidRPr="00E76614">
        <w:rPr>
          <w:rFonts w:eastAsia="Times New Roman" w:cs="Calibri Light"/>
          <w:szCs w:val="24"/>
        </w:rPr>
        <w:t xml:space="preserve"> </w:t>
      </w:r>
      <w:r w:rsidRPr="00E76614">
        <w:rPr>
          <w:rFonts w:eastAsia="Times New Roman" w:cs="Calibri Light"/>
          <w:szCs w:val="24"/>
        </w:rPr>
        <w:t>high-quality,</w:t>
      </w:r>
      <w:r w:rsidR="00420EDE" w:rsidRPr="00E76614">
        <w:rPr>
          <w:rFonts w:eastAsia="Times New Roman" w:cs="Calibri Light"/>
          <w:szCs w:val="24"/>
        </w:rPr>
        <w:t xml:space="preserve"> </w:t>
      </w:r>
      <w:r w:rsidRPr="00E76614">
        <w:rPr>
          <w:rFonts w:eastAsia="Times New Roman" w:cs="Calibri Light"/>
          <w:szCs w:val="24"/>
        </w:rPr>
        <w:t>timely,</w:t>
      </w:r>
      <w:r w:rsidR="00420EDE" w:rsidRPr="00E76614">
        <w:rPr>
          <w:rFonts w:eastAsia="Times New Roman" w:cs="Calibri Light"/>
          <w:szCs w:val="24"/>
        </w:rPr>
        <w:t xml:space="preserve"> </w:t>
      </w:r>
      <w:r w:rsidRPr="00E76614">
        <w:rPr>
          <w:rFonts w:eastAsia="Times New Roman" w:cs="Calibri Light"/>
          <w:szCs w:val="24"/>
        </w:rPr>
        <w:t>and</w:t>
      </w:r>
      <w:r w:rsidR="00420EDE" w:rsidRPr="00E76614">
        <w:rPr>
          <w:rFonts w:eastAsia="Times New Roman" w:cs="Calibri Light"/>
          <w:szCs w:val="24"/>
        </w:rPr>
        <w:t xml:space="preserve"> </w:t>
      </w:r>
      <w:r w:rsidRPr="00E76614">
        <w:rPr>
          <w:rFonts w:eastAsia="Times New Roman" w:cs="Calibri Light"/>
          <w:szCs w:val="24"/>
        </w:rPr>
        <w:t>accessible</w:t>
      </w:r>
      <w:r w:rsidR="00420EDE" w:rsidRPr="00E76614">
        <w:rPr>
          <w:rFonts w:eastAsia="Times New Roman" w:cs="Calibri Light"/>
          <w:szCs w:val="24"/>
        </w:rPr>
        <w:t xml:space="preserve"> </w:t>
      </w:r>
      <w:r w:rsidRPr="00E76614">
        <w:rPr>
          <w:rFonts w:eastAsia="Times New Roman" w:cs="Calibri Light"/>
          <w:szCs w:val="24"/>
        </w:rPr>
        <w:t>care</w:t>
      </w:r>
      <w:r w:rsidR="00420EDE" w:rsidRPr="00E76614">
        <w:rPr>
          <w:rFonts w:eastAsia="Times New Roman" w:cs="Calibri Light"/>
          <w:szCs w:val="24"/>
        </w:rPr>
        <w:t xml:space="preserve"> </w:t>
      </w:r>
      <w:r w:rsidRPr="00E76614">
        <w:rPr>
          <w:rFonts w:eastAsia="Times New Roman" w:cs="Calibri Light"/>
          <w:szCs w:val="24"/>
        </w:rPr>
        <w:t>for</w:t>
      </w:r>
      <w:r w:rsidR="00420EDE" w:rsidRPr="00E76614">
        <w:rPr>
          <w:rFonts w:eastAsia="Times New Roman" w:cs="Calibri Light"/>
          <w:szCs w:val="24"/>
        </w:rPr>
        <w:t xml:space="preserve"> </w:t>
      </w:r>
      <w:r w:rsidRPr="00E76614">
        <w:rPr>
          <w:rFonts w:eastAsia="Times New Roman" w:cs="Calibri Light"/>
          <w:szCs w:val="24"/>
        </w:rPr>
        <w:t>members.</w:t>
      </w:r>
    </w:p>
    <w:p w14:paraId="062D3586" w14:textId="77777777" w:rsidR="009F7B69" w:rsidRPr="00E76614" w:rsidRDefault="009F7B69" w:rsidP="00E6269F">
      <w:pPr>
        <w:rPr>
          <w:rFonts w:eastAsia="Times New Roman" w:cs="Calibri Light"/>
          <w:szCs w:val="24"/>
        </w:rPr>
      </w:pPr>
    </w:p>
    <w:p w14:paraId="5D8F8FC6" w14:textId="4B692250" w:rsidR="005B01C5" w:rsidRPr="00E76614" w:rsidRDefault="005B01C5" w:rsidP="00E6269F">
      <w:pPr>
        <w:rPr>
          <w:rFonts w:eastAsia="Times New Roman" w:cs="Calibri Light"/>
          <w:szCs w:val="24"/>
        </w:rPr>
      </w:pPr>
      <w:bookmarkStart w:id="38" w:name="_Toc36127931"/>
      <w:r w:rsidRPr="00E76614">
        <w:rPr>
          <w:rFonts w:eastAsia="Times New Roman" w:cs="Calibri Light"/>
          <w:szCs w:val="24"/>
        </w:rPr>
        <w:t>IPRO</w:t>
      </w:r>
      <w:r w:rsidR="00420EDE" w:rsidRPr="00E76614">
        <w:rPr>
          <w:rFonts w:eastAsia="Times New Roman" w:cs="Calibri Light"/>
          <w:szCs w:val="24"/>
        </w:rPr>
        <w:t xml:space="preserve"> </w:t>
      </w:r>
      <w:r w:rsidRPr="00E76614">
        <w:rPr>
          <w:rFonts w:eastAsia="Times New Roman" w:cs="Calibri Light"/>
          <w:szCs w:val="24"/>
        </w:rPr>
        <w:t>used</w:t>
      </w:r>
      <w:r w:rsidR="00420EDE" w:rsidRPr="00E76614">
        <w:rPr>
          <w:rFonts w:eastAsia="Times New Roman" w:cs="Calibri Light"/>
          <w:szCs w:val="24"/>
        </w:rPr>
        <w:t xml:space="preserve"> </w:t>
      </w:r>
      <w:r w:rsidRPr="00E76614">
        <w:rPr>
          <w:rFonts w:eastAsia="Times New Roman" w:cs="Calibri Light"/>
          <w:szCs w:val="24"/>
        </w:rPr>
        <w:t>the</w:t>
      </w:r>
      <w:r w:rsidR="00420EDE" w:rsidRPr="00E76614">
        <w:rPr>
          <w:rFonts w:eastAsia="Times New Roman" w:cs="Calibri Light"/>
          <w:szCs w:val="24"/>
        </w:rPr>
        <w:t xml:space="preserve"> </w:t>
      </w:r>
      <w:r w:rsidRPr="00E76614">
        <w:rPr>
          <w:rFonts w:eastAsia="Times New Roman" w:cs="Calibri Light"/>
          <w:szCs w:val="24"/>
        </w:rPr>
        <w:t>analyses</w:t>
      </w:r>
      <w:r w:rsidR="00420EDE" w:rsidRPr="00E76614">
        <w:rPr>
          <w:rFonts w:eastAsia="Times New Roman" w:cs="Calibri Light"/>
          <w:szCs w:val="24"/>
        </w:rPr>
        <w:t xml:space="preserve"> </w:t>
      </w:r>
      <w:r w:rsidRPr="00E76614">
        <w:rPr>
          <w:rFonts w:eastAsia="Times New Roman" w:cs="Calibri Light"/>
          <w:szCs w:val="24"/>
        </w:rPr>
        <w:t>and</w:t>
      </w:r>
      <w:r w:rsidR="00420EDE" w:rsidRPr="00E76614">
        <w:rPr>
          <w:rFonts w:eastAsia="Times New Roman" w:cs="Calibri Light"/>
          <w:szCs w:val="24"/>
        </w:rPr>
        <w:t xml:space="preserve"> </w:t>
      </w:r>
      <w:r w:rsidRPr="00E76614">
        <w:rPr>
          <w:rFonts w:eastAsia="Times New Roman" w:cs="Calibri Light"/>
          <w:szCs w:val="24"/>
        </w:rPr>
        <w:t>evaluations</w:t>
      </w:r>
      <w:r w:rsidR="00420EDE" w:rsidRPr="00E76614">
        <w:rPr>
          <w:rFonts w:eastAsia="Times New Roman" w:cs="Calibri Light"/>
          <w:szCs w:val="24"/>
        </w:rPr>
        <w:t xml:space="preserve"> </w:t>
      </w:r>
      <w:r w:rsidRPr="00E76614">
        <w:rPr>
          <w:rFonts w:eastAsia="Times New Roman" w:cs="Calibri Light"/>
          <w:szCs w:val="24"/>
        </w:rPr>
        <w:t>of</w:t>
      </w:r>
      <w:r w:rsidR="00420EDE" w:rsidRPr="00E76614">
        <w:rPr>
          <w:rFonts w:eastAsia="Times New Roman" w:cs="Calibri Light"/>
          <w:szCs w:val="24"/>
        </w:rPr>
        <w:t xml:space="preserve"> </w:t>
      </w:r>
      <w:r w:rsidRPr="00E76614">
        <w:rPr>
          <w:rFonts w:eastAsia="Times New Roman" w:cs="Calibri Light"/>
          <w:szCs w:val="24"/>
        </w:rPr>
        <w:t>CY</w:t>
      </w:r>
      <w:r w:rsidR="00420EDE" w:rsidRPr="00E76614">
        <w:rPr>
          <w:rFonts w:eastAsia="Times New Roman" w:cs="Calibri Light"/>
          <w:szCs w:val="24"/>
        </w:rPr>
        <w:t xml:space="preserve"> </w:t>
      </w:r>
      <w:r w:rsidRPr="00E76614">
        <w:rPr>
          <w:rFonts w:eastAsia="Times New Roman" w:cs="Calibri Light"/>
          <w:szCs w:val="24"/>
        </w:rPr>
        <w:t>202</w:t>
      </w:r>
      <w:r w:rsidR="00710929" w:rsidRPr="00E76614">
        <w:rPr>
          <w:rFonts w:eastAsia="Times New Roman" w:cs="Calibri Light"/>
          <w:szCs w:val="24"/>
        </w:rPr>
        <w:t>5</w:t>
      </w:r>
      <w:r w:rsidR="00420EDE" w:rsidRPr="00E76614">
        <w:rPr>
          <w:rFonts w:eastAsia="Times New Roman" w:cs="Calibri Light"/>
          <w:szCs w:val="24"/>
        </w:rPr>
        <w:t xml:space="preserve"> </w:t>
      </w:r>
      <w:r w:rsidRPr="00E76614">
        <w:rPr>
          <w:rFonts w:eastAsia="Times New Roman" w:cs="Calibri Light"/>
          <w:szCs w:val="24"/>
        </w:rPr>
        <w:t>EQR</w:t>
      </w:r>
      <w:r w:rsidR="00420EDE" w:rsidRPr="00E76614">
        <w:rPr>
          <w:rFonts w:eastAsia="Times New Roman" w:cs="Calibri Light"/>
          <w:szCs w:val="24"/>
        </w:rPr>
        <w:t xml:space="preserve"> </w:t>
      </w:r>
      <w:r w:rsidRPr="00E76614">
        <w:rPr>
          <w:rFonts w:eastAsia="Times New Roman" w:cs="Calibri Light"/>
          <w:szCs w:val="24"/>
        </w:rPr>
        <w:t>activity</w:t>
      </w:r>
      <w:r w:rsidR="00420EDE" w:rsidRPr="00E76614">
        <w:rPr>
          <w:rFonts w:eastAsia="Times New Roman" w:cs="Calibri Light"/>
          <w:szCs w:val="24"/>
        </w:rPr>
        <w:t xml:space="preserve"> </w:t>
      </w:r>
      <w:r w:rsidRPr="00E76614">
        <w:rPr>
          <w:rFonts w:eastAsia="Times New Roman" w:cs="Calibri Light"/>
          <w:szCs w:val="24"/>
        </w:rPr>
        <w:t>findings</w:t>
      </w:r>
      <w:r w:rsidR="00420EDE" w:rsidRPr="00E76614">
        <w:rPr>
          <w:rFonts w:eastAsia="Times New Roman" w:cs="Calibri Light"/>
          <w:szCs w:val="24"/>
        </w:rPr>
        <w:t xml:space="preserve"> </w:t>
      </w:r>
      <w:r w:rsidRPr="00E76614">
        <w:rPr>
          <w:rFonts w:eastAsia="Times New Roman" w:cs="Calibri Light"/>
          <w:szCs w:val="24"/>
        </w:rPr>
        <w:t>to</w:t>
      </w:r>
      <w:r w:rsidR="00420EDE" w:rsidRPr="00E76614">
        <w:rPr>
          <w:rFonts w:eastAsia="Times New Roman" w:cs="Calibri Light"/>
          <w:szCs w:val="24"/>
        </w:rPr>
        <w:t xml:space="preserve"> </w:t>
      </w:r>
      <w:r w:rsidRPr="00E76614">
        <w:rPr>
          <w:rFonts w:eastAsia="Times New Roman" w:cs="Calibri Light"/>
          <w:szCs w:val="24"/>
        </w:rPr>
        <w:t>assess</w:t>
      </w:r>
      <w:r w:rsidR="00420EDE" w:rsidRPr="00E76614">
        <w:rPr>
          <w:rFonts w:eastAsia="Times New Roman" w:cs="Calibri Light"/>
          <w:szCs w:val="24"/>
        </w:rPr>
        <w:t xml:space="preserve"> </w:t>
      </w:r>
      <w:r w:rsidRPr="00E76614">
        <w:rPr>
          <w:rFonts w:eastAsia="Times New Roman" w:cs="Calibri Light"/>
          <w:szCs w:val="24"/>
        </w:rPr>
        <w:t>the</w:t>
      </w:r>
      <w:r w:rsidR="00420EDE" w:rsidRPr="00E76614">
        <w:rPr>
          <w:rFonts w:eastAsia="Times New Roman" w:cs="Calibri Light"/>
          <w:szCs w:val="24"/>
        </w:rPr>
        <w:t xml:space="preserve"> </w:t>
      </w:r>
      <w:r w:rsidRPr="00E76614">
        <w:rPr>
          <w:rFonts w:eastAsia="Times New Roman" w:cs="Calibri Light"/>
          <w:szCs w:val="24"/>
        </w:rPr>
        <w:t>performance</w:t>
      </w:r>
      <w:r w:rsidR="00420EDE" w:rsidRPr="00E76614">
        <w:rPr>
          <w:rFonts w:eastAsia="Times New Roman" w:cs="Calibri Light"/>
          <w:szCs w:val="24"/>
        </w:rPr>
        <w:t xml:space="preserve"> </w:t>
      </w:r>
      <w:r w:rsidRPr="00E76614">
        <w:rPr>
          <w:rFonts w:eastAsia="Times New Roman" w:cs="Calibri Light"/>
          <w:szCs w:val="24"/>
        </w:rPr>
        <w:t>of</w:t>
      </w:r>
      <w:r w:rsidR="00420EDE" w:rsidRPr="00E76614">
        <w:rPr>
          <w:rFonts w:eastAsia="Times New Roman" w:cs="Calibri Light"/>
          <w:szCs w:val="24"/>
        </w:rPr>
        <w:t xml:space="preserve"> </w:t>
      </w:r>
      <w:r w:rsidRPr="00E76614">
        <w:rPr>
          <w:rFonts w:eastAsia="Times New Roman" w:cs="Calibri Light"/>
          <w:szCs w:val="24"/>
        </w:rPr>
        <w:t>MassHealth’s</w:t>
      </w:r>
      <w:r w:rsidR="00420EDE" w:rsidRPr="00E76614">
        <w:rPr>
          <w:rFonts w:eastAsia="Times New Roman" w:cs="Calibri Light"/>
          <w:szCs w:val="24"/>
        </w:rPr>
        <w:t xml:space="preserve"> </w:t>
      </w:r>
      <w:r w:rsidRPr="00E76614">
        <w:rPr>
          <w:rFonts w:eastAsia="Times New Roman" w:cs="Calibri Light"/>
          <w:szCs w:val="24"/>
        </w:rPr>
        <w:t>ACPPs</w:t>
      </w:r>
      <w:r w:rsidR="00420EDE" w:rsidRPr="00E76614">
        <w:rPr>
          <w:rFonts w:eastAsia="Times New Roman" w:cs="Calibri Light"/>
          <w:szCs w:val="24"/>
        </w:rPr>
        <w:t xml:space="preserve"> </w:t>
      </w:r>
      <w:r w:rsidRPr="00E76614">
        <w:rPr>
          <w:rFonts w:eastAsia="Times New Roman" w:cs="Calibri Light"/>
          <w:szCs w:val="24"/>
        </w:rPr>
        <w:t>in</w:t>
      </w:r>
      <w:r w:rsidR="00420EDE" w:rsidRPr="00E76614">
        <w:rPr>
          <w:rFonts w:eastAsia="Times New Roman" w:cs="Calibri Light"/>
          <w:szCs w:val="24"/>
        </w:rPr>
        <w:t xml:space="preserve"> </w:t>
      </w:r>
      <w:r w:rsidRPr="00E76614">
        <w:rPr>
          <w:rFonts w:eastAsia="Times New Roman" w:cs="Calibri Light"/>
          <w:szCs w:val="24"/>
        </w:rPr>
        <w:t>providing</w:t>
      </w:r>
      <w:r w:rsidR="00420EDE" w:rsidRPr="00E76614">
        <w:rPr>
          <w:rFonts w:eastAsia="Times New Roman" w:cs="Calibri Light"/>
          <w:szCs w:val="24"/>
        </w:rPr>
        <w:t xml:space="preserve"> </w:t>
      </w:r>
      <w:r w:rsidRPr="00E76614">
        <w:rPr>
          <w:rFonts w:eastAsia="Times New Roman" w:cs="Calibri Light"/>
          <w:szCs w:val="24"/>
        </w:rPr>
        <w:t>quality,</w:t>
      </w:r>
      <w:r w:rsidR="00420EDE" w:rsidRPr="00E76614">
        <w:rPr>
          <w:rFonts w:eastAsia="Times New Roman" w:cs="Calibri Light"/>
          <w:szCs w:val="24"/>
        </w:rPr>
        <w:t xml:space="preserve"> </w:t>
      </w:r>
      <w:r w:rsidRPr="00E76614">
        <w:rPr>
          <w:rFonts w:eastAsia="Times New Roman" w:cs="Calibri Light"/>
          <w:szCs w:val="24"/>
        </w:rPr>
        <w:t>timely,</w:t>
      </w:r>
      <w:r w:rsidR="00420EDE" w:rsidRPr="00E76614">
        <w:rPr>
          <w:rFonts w:eastAsia="Times New Roman" w:cs="Calibri Light"/>
          <w:szCs w:val="24"/>
        </w:rPr>
        <w:t xml:space="preserve"> </w:t>
      </w:r>
      <w:r w:rsidRPr="00E76614">
        <w:rPr>
          <w:rFonts w:eastAsia="Times New Roman" w:cs="Calibri Light"/>
          <w:szCs w:val="24"/>
        </w:rPr>
        <w:t>and</w:t>
      </w:r>
      <w:r w:rsidR="00420EDE" w:rsidRPr="00E76614">
        <w:rPr>
          <w:rFonts w:eastAsia="Times New Roman" w:cs="Calibri Light"/>
          <w:szCs w:val="24"/>
        </w:rPr>
        <w:t xml:space="preserve"> </w:t>
      </w:r>
      <w:r w:rsidRPr="00E76614">
        <w:rPr>
          <w:rFonts w:eastAsia="Times New Roman" w:cs="Calibri Light"/>
          <w:szCs w:val="24"/>
        </w:rPr>
        <w:t>accessible</w:t>
      </w:r>
      <w:r w:rsidR="00420EDE" w:rsidRPr="00E76614">
        <w:rPr>
          <w:rFonts w:eastAsia="Times New Roman" w:cs="Calibri Light"/>
          <w:szCs w:val="24"/>
        </w:rPr>
        <w:t xml:space="preserve"> </w:t>
      </w:r>
      <w:r w:rsidRPr="00E76614">
        <w:rPr>
          <w:rFonts w:eastAsia="Times New Roman" w:cs="Calibri Light"/>
          <w:szCs w:val="24"/>
        </w:rPr>
        <w:t>health</w:t>
      </w:r>
      <w:r w:rsidR="00420EDE" w:rsidRPr="00E76614">
        <w:rPr>
          <w:rFonts w:eastAsia="Times New Roman" w:cs="Calibri Light"/>
          <w:szCs w:val="24"/>
        </w:rPr>
        <w:t xml:space="preserve"> </w:t>
      </w:r>
      <w:r w:rsidRPr="00E76614">
        <w:rPr>
          <w:rFonts w:eastAsia="Times New Roman" w:cs="Calibri Light"/>
          <w:szCs w:val="24"/>
        </w:rPr>
        <w:t>care</w:t>
      </w:r>
      <w:r w:rsidR="00420EDE" w:rsidRPr="00E76614">
        <w:rPr>
          <w:rFonts w:eastAsia="Times New Roman" w:cs="Calibri Light"/>
          <w:szCs w:val="24"/>
        </w:rPr>
        <w:t xml:space="preserve"> </w:t>
      </w:r>
      <w:r w:rsidRPr="00E76614">
        <w:rPr>
          <w:rFonts w:eastAsia="Times New Roman" w:cs="Calibri Light"/>
          <w:szCs w:val="24"/>
        </w:rPr>
        <w:t>services</w:t>
      </w:r>
      <w:r w:rsidR="00420EDE" w:rsidRPr="00E76614">
        <w:rPr>
          <w:rFonts w:eastAsia="Times New Roman" w:cs="Calibri Light"/>
          <w:szCs w:val="24"/>
        </w:rPr>
        <w:t xml:space="preserve"> </w:t>
      </w:r>
      <w:r w:rsidRPr="00E76614">
        <w:rPr>
          <w:rFonts w:eastAsia="Times New Roman" w:cs="Calibri Light"/>
          <w:szCs w:val="24"/>
        </w:rPr>
        <w:t>to</w:t>
      </w:r>
      <w:r w:rsidR="00420EDE" w:rsidRPr="00E76614">
        <w:rPr>
          <w:rFonts w:eastAsia="Times New Roman" w:cs="Calibri Light"/>
          <w:szCs w:val="24"/>
        </w:rPr>
        <w:t xml:space="preserve"> </w:t>
      </w:r>
      <w:r w:rsidRPr="00E76614">
        <w:rPr>
          <w:rFonts w:eastAsia="Times New Roman" w:cs="Calibri Light"/>
          <w:szCs w:val="24"/>
        </w:rPr>
        <w:t>Medicaid</w:t>
      </w:r>
      <w:r w:rsidR="00420EDE" w:rsidRPr="00E76614">
        <w:rPr>
          <w:rFonts w:eastAsia="Times New Roman" w:cs="Calibri Light"/>
          <w:szCs w:val="24"/>
        </w:rPr>
        <w:t xml:space="preserve"> </w:t>
      </w:r>
      <w:r w:rsidRPr="00E76614">
        <w:rPr>
          <w:rFonts w:eastAsia="Times New Roman" w:cs="Calibri Light"/>
          <w:szCs w:val="24"/>
        </w:rPr>
        <w:t>members.</w:t>
      </w:r>
      <w:r w:rsidR="00420EDE" w:rsidRPr="00E76614">
        <w:rPr>
          <w:rFonts w:eastAsia="Times New Roman" w:cs="Calibri Light"/>
          <w:szCs w:val="24"/>
        </w:rPr>
        <w:t xml:space="preserve"> </w:t>
      </w:r>
      <w:r w:rsidRPr="00E76614">
        <w:rPr>
          <w:rFonts w:eastAsia="Times New Roman" w:cs="Calibri Light"/>
          <w:szCs w:val="24"/>
        </w:rPr>
        <w:t>The</w:t>
      </w:r>
      <w:r w:rsidR="00420EDE" w:rsidRPr="00E76614">
        <w:rPr>
          <w:rFonts w:eastAsia="Times New Roman" w:cs="Calibri Light"/>
          <w:szCs w:val="24"/>
        </w:rPr>
        <w:t xml:space="preserve"> </w:t>
      </w:r>
      <w:r w:rsidRPr="00E76614">
        <w:rPr>
          <w:rFonts w:eastAsia="Times New Roman" w:cs="Calibri Light"/>
          <w:szCs w:val="24"/>
        </w:rPr>
        <w:t>individual</w:t>
      </w:r>
      <w:r w:rsidR="00420EDE" w:rsidRPr="00E76614">
        <w:rPr>
          <w:rFonts w:eastAsia="Times New Roman" w:cs="Calibri Light"/>
          <w:szCs w:val="24"/>
        </w:rPr>
        <w:t xml:space="preserve"> </w:t>
      </w:r>
      <w:r w:rsidRPr="00E76614">
        <w:rPr>
          <w:rFonts w:eastAsia="Times New Roman" w:cs="Calibri Light"/>
          <w:szCs w:val="24"/>
        </w:rPr>
        <w:t>ACPPs</w:t>
      </w:r>
      <w:r w:rsidR="00420EDE" w:rsidRPr="00E76614">
        <w:rPr>
          <w:rFonts w:eastAsia="Times New Roman" w:cs="Calibri Light"/>
          <w:szCs w:val="24"/>
        </w:rPr>
        <w:t xml:space="preserve"> </w:t>
      </w:r>
      <w:r w:rsidRPr="00E76614">
        <w:rPr>
          <w:rFonts w:eastAsia="Times New Roman" w:cs="Calibri Light"/>
          <w:szCs w:val="24"/>
        </w:rPr>
        <w:t>were</w:t>
      </w:r>
      <w:r w:rsidR="00420EDE" w:rsidRPr="00E76614">
        <w:rPr>
          <w:rFonts w:eastAsia="Times New Roman" w:cs="Calibri Light"/>
          <w:szCs w:val="24"/>
        </w:rPr>
        <w:t xml:space="preserve"> </w:t>
      </w:r>
      <w:r w:rsidRPr="00E76614">
        <w:rPr>
          <w:rFonts w:eastAsia="Times New Roman" w:cs="Calibri Light"/>
          <w:szCs w:val="24"/>
        </w:rPr>
        <w:t>evaluated</w:t>
      </w:r>
      <w:r w:rsidR="00420EDE" w:rsidRPr="00E76614">
        <w:rPr>
          <w:rFonts w:eastAsia="Times New Roman" w:cs="Calibri Light"/>
          <w:szCs w:val="24"/>
        </w:rPr>
        <w:t xml:space="preserve"> </w:t>
      </w:r>
      <w:r w:rsidRPr="00E76614">
        <w:rPr>
          <w:rFonts w:eastAsia="Times New Roman" w:cs="Calibri Light"/>
          <w:szCs w:val="24"/>
        </w:rPr>
        <w:t>against</w:t>
      </w:r>
      <w:r w:rsidR="00420EDE" w:rsidRPr="00E76614">
        <w:rPr>
          <w:rFonts w:eastAsia="Times New Roman" w:cs="Calibri Light"/>
          <w:szCs w:val="24"/>
        </w:rPr>
        <w:t xml:space="preserve"> </w:t>
      </w:r>
      <w:r w:rsidRPr="00E76614">
        <w:rPr>
          <w:rFonts w:eastAsia="Times New Roman" w:cs="Calibri Light"/>
          <w:szCs w:val="24"/>
        </w:rPr>
        <w:t>state</w:t>
      </w:r>
      <w:r w:rsidR="00420EDE" w:rsidRPr="00E76614">
        <w:rPr>
          <w:rFonts w:eastAsia="Times New Roman" w:cs="Calibri Light"/>
          <w:szCs w:val="24"/>
        </w:rPr>
        <w:t xml:space="preserve"> </w:t>
      </w:r>
      <w:r w:rsidRPr="00E76614">
        <w:rPr>
          <w:rFonts w:eastAsia="Times New Roman" w:cs="Calibri Light"/>
          <w:szCs w:val="24"/>
        </w:rPr>
        <w:t>and</w:t>
      </w:r>
      <w:r w:rsidR="00420EDE" w:rsidRPr="00E76614">
        <w:rPr>
          <w:rFonts w:eastAsia="Times New Roman" w:cs="Calibri Light"/>
          <w:szCs w:val="24"/>
        </w:rPr>
        <w:t xml:space="preserve"> </w:t>
      </w:r>
      <w:r w:rsidRPr="00E76614">
        <w:rPr>
          <w:rFonts w:eastAsia="Times New Roman" w:cs="Calibri Light"/>
          <w:szCs w:val="24"/>
        </w:rPr>
        <w:t>national</w:t>
      </w:r>
      <w:r w:rsidR="00420EDE" w:rsidRPr="00E76614">
        <w:rPr>
          <w:rFonts w:eastAsia="Times New Roman" w:cs="Calibri Light"/>
          <w:szCs w:val="24"/>
        </w:rPr>
        <w:t xml:space="preserve"> </w:t>
      </w:r>
      <w:r w:rsidRPr="00E76614">
        <w:rPr>
          <w:rFonts w:eastAsia="Times New Roman" w:cs="Calibri Light"/>
          <w:szCs w:val="24"/>
        </w:rPr>
        <w:t>benchmarks</w:t>
      </w:r>
      <w:r w:rsidR="00420EDE" w:rsidRPr="00E76614">
        <w:rPr>
          <w:rFonts w:eastAsia="Times New Roman" w:cs="Calibri Light"/>
          <w:szCs w:val="24"/>
        </w:rPr>
        <w:t xml:space="preserve"> </w:t>
      </w:r>
      <w:r w:rsidRPr="00E76614">
        <w:rPr>
          <w:rFonts w:eastAsia="Times New Roman" w:cs="Calibri Light"/>
          <w:szCs w:val="24"/>
        </w:rPr>
        <w:t>for</w:t>
      </w:r>
      <w:r w:rsidR="00420EDE" w:rsidRPr="00E76614">
        <w:rPr>
          <w:rFonts w:eastAsia="Times New Roman" w:cs="Calibri Light"/>
          <w:szCs w:val="24"/>
        </w:rPr>
        <w:t xml:space="preserve"> </w:t>
      </w:r>
      <w:r w:rsidRPr="00E76614">
        <w:rPr>
          <w:rFonts w:eastAsia="Times New Roman" w:cs="Calibri Light"/>
          <w:szCs w:val="24"/>
        </w:rPr>
        <w:t>measures</w:t>
      </w:r>
      <w:r w:rsidR="00420EDE" w:rsidRPr="00E76614">
        <w:rPr>
          <w:rFonts w:eastAsia="Times New Roman" w:cs="Calibri Light"/>
          <w:szCs w:val="24"/>
        </w:rPr>
        <w:t xml:space="preserve"> </w:t>
      </w:r>
      <w:r w:rsidRPr="00E76614">
        <w:rPr>
          <w:rFonts w:eastAsia="Times New Roman" w:cs="Calibri Light"/>
          <w:szCs w:val="24"/>
        </w:rPr>
        <w:t>related</w:t>
      </w:r>
      <w:r w:rsidR="00420EDE" w:rsidRPr="00E76614">
        <w:rPr>
          <w:rFonts w:eastAsia="Times New Roman" w:cs="Calibri Light"/>
          <w:szCs w:val="24"/>
        </w:rPr>
        <w:t xml:space="preserve"> </w:t>
      </w:r>
      <w:r w:rsidRPr="00E76614">
        <w:rPr>
          <w:rFonts w:eastAsia="Times New Roman" w:cs="Calibri Light"/>
          <w:szCs w:val="24"/>
        </w:rPr>
        <w:t>to</w:t>
      </w:r>
      <w:r w:rsidR="00420EDE" w:rsidRPr="00E76614">
        <w:rPr>
          <w:rFonts w:eastAsia="Times New Roman" w:cs="Calibri Light"/>
          <w:szCs w:val="24"/>
        </w:rPr>
        <w:t xml:space="preserve"> </w:t>
      </w:r>
      <w:r w:rsidRPr="00E76614">
        <w:rPr>
          <w:rFonts w:eastAsia="Times New Roman" w:cs="Calibri Light"/>
          <w:szCs w:val="24"/>
        </w:rPr>
        <w:t>the</w:t>
      </w:r>
      <w:r w:rsidR="00420EDE" w:rsidRPr="00E76614">
        <w:rPr>
          <w:rFonts w:eastAsia="Times New Roman" w:cs="Calibri Light"/>
          <w:szCs w:val="24"/>
        </w:rPr>
        <w:t xml:space="preserve"> </w:t>
      </w:r>
      <w:r w:rsidRPr="00E76614">
        <w:rPr>
          <w:rFonts w:eastAsia="Times New Roman" w:cs="Calibri Light"/>
          <w:b/>
          <w:bCs/>
          <w:szCs w:val="24"/>
        </w:rPr>
        <w:t>quality</w:t>
      </w:r>
      <w:r w:rsidRPr="00E76614">
        <w:rPr>
          <w:rFonts w:eastAsia="Times New Roman" w:cs="Calibri Light"/>
          <w:szCs w:val="24"/>
        </w:rPr>
        <w:t>,</w:t>
      </w:r>
      <w:r w:rsidR="00420EDE" w:rsidRPr="00E76614">
        <w:rPr>
          <w:rFonts w:eastAsia="Times New Roman" w:cs="Calibri Light"/>
          <w:szCs w:val="24"/>
        </w:rPr>
        <w:t xml:space="preserve"> </w:t>
      </w:r>
      <w:r w:rsidRPr="00E76614">
        <w:rPr>
          <w:rFonts w:eastAsia="Times New Roman" w:cs="Calibri Light"/>
          <w:b/>
          <w:bCs/>
          <w:szCs w:val="24"/>
        </w:rPr>
        <w:t>access</w:t>
      </w:r>
      <w:r w:rsidRPr="00E76614">
        <w:rPr>
          <w:rFonts w:eastAsia="Times New Roman" w:cs="Calibri Light"/>
          <w:szCs w:val="24"/>
        </w:rPr>
        <w:t>,</w:t>
      </w:r>
      <w:r w:rsidR="00420EDE" w:rsidRPr="00E76614">
        <w:rPr>
          <w:rFonts w:eastAsia="Times New Roman" w:cs="Calibri Light"/>
          <w:szCs w:val="24"/>
        </w:rPr>
        <w:t xml:space="preserve"> </w:t>
      </w:r>
      <w:r w:rsidRPr="00E76614">
        <w:rPr>
          <w:rFonts w:eastAsia="Times New Roman" w:cs="Calibri Light"/>
          <w:szCs w:val="24"/>
        </w:rPr>
        <w:t>and</w:t>
      </w:r>
      <w:r w:rsidR="00420EDE" w:rsidRPr="00E76614">
        <w:rPr>
          <w:rFonts w:eastAsia="Times New Roman" w:cs="Calibri Light"/>
          <w:szCs w:val="24"/>
        </w:rPr>
        <w:t xml:space="preserve"> </w:t>
      </w:r>
      <w:r w:rsidRPr="00E76614">
        <w:rPr>
          <w:rFonts w:eastAsia="Times New Roman" w:cs="Calibri Light"/>
          <w:b/>
          <w:bCs/>
          <w:szCs w:val="24"/>
        </w:rPr>
        <w:t>timeliness</w:t>
      </w:r>
      <w:r w:rsidR="00420EDE" w:rsidRPr="00E76614">
        <w:rPr>
          <w:rFonts w:eastAsia="Times New Roman" w:cs="Calibri Light"/>
          <w:szCs w:val="24"/>
        </w:rPr>
        <w:t xml:space="preserve"> </w:t>
      </w:r>
      <w:r w:rsidRPr="00E76614">
        <w:rPr>
          <w:rFonts w:eastAsia="Times New Roman" w:cs="Calibri Light"/>
          <w:szCs w:val="24"/>
        </w:rPr>
        <w:t>domains,</w:t>
      </w:r>
      <w:r w:rsidR="00420EDE" w:rsidRPr="00E76614">
        <w:rPr>
          <w:rFonts w:eastAsia="Times New Roman" w:cs="Calibri Light"/>
          <w:szCs w:val="24"/>
        </w:rPr>
        <w:t xml:space="preserve"> </w:t>
      </w:r>
      <w:r w:rsidRPr="00E76614">
        <w:rPr>
          <w:rFonts w:eastAsia="Times New Roman" w:cs="Calibri Light"/>
          <w:szCs w:val="24"/>
        </w:rPr>
        <w:t>and</w:t>
      </w:r>
      <w:r w:rsidR="00420EDE" w:rsidRPr="00E76614">
        <w:rPr>
          <w:rFonts w:eastAsia="Times New Roman" w:cs="Calibri Light"/>
          <w:szCs w:val="24"/>
        </w:rPr>
        <w:t xml:space="preserve"> </w:t>
      </w:r>
      <w:r w:rsidRPr="00E76614">
        <w:rPr>
          <w:rFonts w:eastAsia="Times New Roman" w:cs="Calibri Light"/>
          <w:szCs w:val="24"/>
        </w:rPr>
        <w:t>results</w:t>
      </w:r>
      <w:r w:rsidR="00420EDE" w:rsidRPr="00E76614">
        <w:rPr>
          <w:rFonts w:eastAsia="Times New Roman" w:cs="Calibri Light"/>
          <w:szCs w:val="24"/>
        </w:rPr>
        <w:t xml:space="preserve"> </w:t>
      </w:r>
      <w:r w:rsidRPr="00E76614">
        <w:rPr>
          <w:rFonts w:eastAsia="Times New Roman" w:cs="Calibri Light"/>
          <w:szCs w:val="24"/>
        </w:rPr>
        <w:t>were</w:t>
      </w:r>
      <w:r w:rsidR="00420EDE" w:rsidRPr="00E76614">
        <w:rPr>
          <w:rFonts w:eastAsia="Times New Roman" w:cs="Calibri Light"/>
          <w:szCs w:val="24"/>
        </w:rPr>
        <w:t xml:space="preserve"> </w:t>
      </w:r>
      <w:r w:rsidRPr="00E76614">
        <w:rPr>
          <w:rFonts w:eastAsia="Times New Roman" w:cs="Calibri Light"/>
          <w:szCs w:val="24"/>
        </w:rPr>
        <w:t>compared</w:t>
      </w:r>
      <w:r w:rsidR="00420EDE" w:rsidRPr="00E76614">
        <w:rPr>
          <w:rFonts w:eastAsia="Times New Roman" w:cs="Calibri Light"/>
          <w:szCs w:val="24"/>
        </w:rPr>
        <w:t xml:space="preserve"> </w:t>
      </w:r>
      <w:r w:rsidRPr="00E76614">
        <w:rPr>
          <w:rFonts w:eastAsia="Times New Roman" w:cs="Calibri Light"/>
          <w:szCs w:val="24"/>
        </w:rPr>
        <w:t>to</w:t>
      </w:r>
      <w:r w:rsidR="00420EDE" w:rsidRPr="00E76614">
        <w:rPr>
          <w:rFonts w:eastAsia="Times New Roman" w:cs="Calibri Light"/>
          <w:szCs w:val="24"/>
        </w:rPr>
        <w:t xml:space="preserve"> </w:t>
      </w:r>
      <w:r w:rsidRPr="00E76614">
        <w:rPr>
          <w:rFonts w:eastAsia="Times New Roman" w:cs="Calibri Light"/>
          <w:szCs w:val="24"/>
        </w:rPr>
        <w:t>previous</w:t>
      </w:r>
      <w:r w:rsidR="00420EDE" w:rsidRPr="00E76614">
        <w:rPr>
          <w:rFonts w:eastAsia="Times New Roman" w:cs="Calibri Light"/>
          <w:szCs w:val="24"/>
        </w:rPr>
        <w:t xml:space="preserve"> </w:t>
      </w:r>
      <w:r w:rsidRPr="00E76614">
        <w:rPr>
          <w:rFonts w:eastAsia="Times New Roman" w:cs="Calibri Light"/>
          <w:szCs w:val="24"/>
        </w:rPr>
        <w:t>years</w:t>
      </w:r>
      <w:r w:rsidR="00420EDE" w:rsidRPr="00E76614">
        <w:rPr>
          <w:rFonts w:eastAsia="Times New Roman" w:cs="Calibri Light"/>
          <w:szCs w:val="24"/>
        </w:rPr>
        <w:t xml:space="preserve"> </w:t>
      </w:r>
      <w:r w:rsidRPr="00E76614">
        <w:rPr>
          <w:rFonts w:eastAsia="Times New Roman" w:cs="Calibri Light"/>
          <w:szCs w:val="24"/>
        </w:rPr>
        <w:t>for</w:t>
      </w:r>
      <w:r w:rsidR="00420EDE" w:rsidRPr="00E76614">
        <w:rPr>
          <w:rFonts w:eastAsia="Times New Roman" w:cs="Calibri Light"/>
          <w:szCs w:val="24"/>
        </w:rPr>
        <w:t xml:space="preserve"> </w:t>
      </w:r>
      <w:r w:rsidRPr="00E76614">
        <w:rPr>
          <w:rFonts w:eastAsia="Times New Roman" w:cs="Calibri Light"/>
          <w:szCs w:val="24"/>
        </w:rPr>
        <w:t>trending</w:t>
      </w:r>
      <w:r w:rsidR="00420EDE" w:rsidRPr="00E76614">
        <w:rPr>
          <w:rFonts w:eastAsia="Times New Roman" w:cs="Calibri Light"/>
          <w:szCs w:val="24"/>
        </w:rPr>
        <w:t xml:space="preserve"> </w:t>
      </w:r>
      <w:r w:rsidRPr="00E76614">
        <w:rPr>
          <w:rFonts w:eastAsia="Times New Roman" w:cs="Calibri Light"/>
          <w:szCs w:val="24"/>
        </w:rPr>
        <w:t>when</w:t>
      </w:r>
      <w:r w:rsidR="00420EDE" w:rsidRPr="00E76614">
        <w:rPr>
          <w:rFonts w:eastAsia="Times New Roman" w:cs="Calibri Light"/>
          <w:szCs w:val="24"/>
        </w:rPr>
        <w:t xml:space="preserve"> </w:t>
      </w:r>
      <w:r w:rsidRPr="00E76614">
        <w:rPr>
          <w:rFonts w:eastAsia="Times New Roman" w:cs="Calibri Light"/>
          <w:szCs w:val="24"/>
        </w:rPr>
        <w:t>possible.</w:t>
      </w:r>
      <w:r w:rsidR="00420EDE" w:rsidRPr="00E76614">
        <w:rPr>
          <w:rFonts w:eastAsia="Times New Roman" w:cs="Calibri Light"/>
          <w:szCs w:val="24"/>
        </w:rPr>
        <w:t xml:space="preserve"> </w:t>
      </w:r>
      <w:r w:rsidRPr="00E76614">
        <w:rPr>
          <w:rFonts w:eastAsia="Times New Roman" w:cs="Calibri Light"/>
          <w:szCs w:val="24"/>
        </w:rPr>
        <w:t>These</w:t>
      </w:r>
      <w:r w:rsidR="00420EDE" w:rsidRPr="00E76614">
        <w:rPr>
          <w:rFonts w:eastAsia="Times New Roman" w:cs="Calibri Light"/>
          <w:szCs w:val="24"/>
        </w:rPr>
        <w:t xml:space="preserve"> </w:t>
      </w:r>
      <w:r w:rsidRPr="00E76614">
        <w:rPr>
          <w:rFonts w:eastAsia="Times New Roman" w:cs="Calibri Light"/>
          <w:szCs w:val="24"/>
        </w:rPr>
        <w:t>plan-level</w:t>
      </w:r>
      <w:r w:rsidR="00420EDE" w:rsidRPr="00E76614">
        <w:rPr>
          <w:rFonts w:eastAsia="Times New Roman" w:cs="Calibri Light"/>
          <w:szCs w:val="24"/>
        </w:rPr>
        <w:t xml:space="preserve"> </w:t>
      </w:r>
      <w:r w:rsidRPr="00E76614">
        <w:rPr>
          <w:rFonts w:eastAsia="Times New Roman" w:cs="Calibri Light"/>
          <w:szCs w:val="24"/>
        </w:rPr>
        <w:t>findings</w:t>
      </w:r>
      <w:r w:rsidR="00420EDE" w:rsidRPr="00E76614">
        <w:rPr>
          <w:rFonts w:eastAsia="Times New Roman" w:cs="Calibri Light"/>
          <w:szCs w:val="24"/>
        </w:rPr>
        <w:t xml:space="preserve"> </w:t>
      </w:r>
      <w:r w:rsidRPr="00E76614">
        <w:rPr>
          <w:rFonts w:eastAsia="Times New Roman" w:cs="Calibri Light"/>
          <w:szCs w:val="24"/>
        </w:rPr>
        <w:t>and</w:t>
      </w:r>
      <w:r w:rsidR="00420EDE" w:rsidRPr="00E76614">
        <w:rPr>
          <w:rFonts w:eastAsia="Times New Roman" w:cs="Calibri Light"/>
          <w:szCs w:val="24"/>
        </w:rPr>
        <w:t xml:space="preserve"> </w:t>
      </w:r>
      <w:r w:rsidRPr="00E76614">
        <w:rPr>
          <w:rFonts w:eastAsia="Times New Roman" w:cs="Calibri Light"/>
          <w:szCs w:val="24"/>
        </w:rPr>
        <w:t>recommendation</w:t>
      </w:r>
      <w:r w:rsidR="004B6484" w:rsidRPr="00E76614">
        <w:rPr>
          <w:rFonts w:eastAsia="Times New Roman" w:cs="Calibri Light"/>
          <w:szCs w:val="24"/>
        </w:rPr>
        <w:t>s</w:t>
      </w:r>
      <w:r w:rsidR="00420EDE" w:rsidRPr="00E76614">
        <w:rPr>
          <w:rFonts w:eastAsia="Times New Roman" w:cs="Calibri Light"/>
          <w:szCs w:val="24"/>
        </w:rPr>
        <w:t xml:space="preserve"> </w:t>
      </w:r>
      <w:r w:rsidRPr="00E76614">
        <w:rPr>
          <w:rFonts w:eastAsia="Times New Roman" w:cs="Calibri Light"/>
          <w:szCs w:val="24"/>
        </w:rPr>
        <w:t>for</w:t>
      </w:r>
      <w:r w:rsidR="00420EDE" w:rsidRPr="00E76614">
        <w:rPr>
          <w:rFonts w:eastAsia="Times New Roman" w:cs="Calibri Light"/>
          <w:szCs w:val="24"/>
        </w:rPr>
        <w:t xml:space="preserve"> </w:t>
      </w:r>
      <w:r w:rsidRPr="00E76614">
        <w:rPr>
          <w:rFonts w:eastAsia="Times New Roman" w:cs="Calibri Light"/>
          <w:szCs w:val="24"/>
        </w:rPr>
        <w:t>each</w:t>
      </w:r>
      <w:r w:rsidR="00420EDE" w:rsidRPr="00E76614">
        <w:rPr>
          <w:rFonts w:eastAsia="Times New Roman" w:cs="Calibri Light"/>
          <w:szCs w:val="24"/>
        </w:rPr>
        <w:t xml:space="preserve"> </w:t>
      </w:r>
      <w:r w:rsidRPr="00E76614">
        <w:rPr>
          <w:rFonts w:eastAsia="Times New Roman" w:cs="Calibri Light"/>
          <w:szCs w:val="24"/>
        </w:rPr>
        <w:t>ACPP</w:t>
      </w:r>
      <w:r w:rsidR="00420EDE" w:rsidRPr="00E76614">
        <w:rPr>
          <w:rFonts w:eastAsia="Times New Roman" w:cs="Calibri Light"/>
          <w:szCs w:val="24"/>
        </w:rPr>
        <w:t xml:space="preserve"> </w:t>
      </w:r>
      <w:r w:rsidRPr="00E76614">
        <w:rPr>
          <w:rFonts w:eastAsia="Times New Roman" w:cs="Calibri Light"/>
          <w:szCs w:val="24"/>
        </w:rPr>
        <w:t>are</w:t>
      </w:r>
      <w:r w:rsidR="00420EDE" w:rsidRPr="00E76614">
        <w:rPr>
          <w:rFonts w:eastAsia="Times New Roman" w:cs="Calibri Light"/>
          <w:szCs w:val="24"/>
        </w:rPr>
        <w:t xml:space="preserve"> </w:t>
      </w:r>
      <w:r w:rsidRPr="00E76614">
        <w:rPr>
          <w:rFonts w:eastAsia="Times New Roman" w:cs="Calibri Light"/>
          <w:szCs w:val="24"/>
        </w:rPr>
        <w:t>discussed</w:t>
      </w:r>
      <w:r w:rsidR="00420EDE" w:rsidRPr="00E76614">
        <w:rPr>
          <w:rFonts w:eastAsia="Times New Roman" w:cs="Calibri Light"/>
          <w:szCs w:val="24"/>
        </w:rPr>
        <w:t xml:space="preserve"> </w:t>
      </w:r>
      <w:r w:rsidRPr="00E76614">
        <w:rPr>
          <w:rFonts w:eastAsia="Times New Roman" w:cs="Calibri Light"/>
          <w:szCs w:val="24"/>
        </w:rPr>
        <w:t>in</w:t>
      </w:r>
      <w:r w:rsidR="00420EDE" w:rsidRPr="00E76614">
        <w:rPr>
          <w:rFonts w:eastAsia="Times New Roman" w:cs="Calibri Light"/>
          <w:szCs w:val="24"/>
        </w:rPr>
        <w:t xml:space="preserve"> </w:t>
      </w:r>
      <w:r w:rsidRPr="00E76614">
        <w:rPr>
          <w:rFonts w:eastAsia="Times New Roman" w:cs="Calibri Light"/>
          <w:szCs w:val="24"/>
        </w:rPr>
        <w:t>each</w:t>
      </w:r>
      <w:r w:rsidR="00420EDE" w:rsidRPr="00E76614">
        <w:rPr>
          <w:rFonts w:eastAsia="Times New Roman" w:cs="Calibri Light"/>
          <w:szCs w:val="24"/>
        </w:rPr>
        <w:t xml:space="preserve"> </w:t>
      </w:r>
      <w:r w:rsidRPr="00E76614">
        <w:rPr>
          <w:rFonts w:eastAsia="Times New Roman" w:cs="Calibri Light"/>
          <w:szCs w:val="24"/>
        </w:rPr>
        <w:t>EQR</w:t>
      </w:r>
      <w:r w:rsidR="00420EDE" w:rsidRPr="00E76614">
        <w:rPr>
          <w:rFonts w:eastAsia="Times New Roman" w:cs="Calibri Light"/>
          <w:szCs w:val="24"/>
        </w:rPr>
        <w:t xml:space="preserve"> </w:t>
      </w:r>
      <w:r w:rsidRPr="00E76614">
        <w:rPr>
          <w:rFonts w:eastAsia="Times New Roman" w:cs="Calibri Light"/>
          <w:szCs w:val="24"/>
        </w:rPr>
        <w:t>activity</w:t>
      </w:r>
      <w:r w:rsidR="00420EDE" w:rsidRPr="00E76614">
        <w:rPr>
          <w:rFonts w:eastAsia="Times New Roman" w:cs="Calibri Light"/>
          <w:szCs w:val="24"/>
        </w:rPr>
        <w:t xml:space="preserve"> </w:t>
      </w:r>
      <w:r w:rsidRPr="00E76614">
        <w:rPr>
          <w:rFonts w:eastAsia="Times New Roman" w:cs="Calibri Light"/>
          <w:szCs w:val="24"/>
        </w:rPr>
        <w:t>section,</w:t>
      </w:r>
      <w:r w:rsidR="00420EDE" w:rsidRPr="00E76614">
        <w:rPr>
          <w:rFonts w:eastAsia="Times New Roman" w:cs="Calibri Light"/>
          <w:szCs w:val="24"/>
        </w:rPr>
        <w:t xml:space="preserve"> </w:t>
      </w:r>
      <w:r w:rsidRPr="00E76614">
        <w:rPr>
          <w:rFonts w:eastAsia="Times New Roman" w:cs="Calibri Light"/>
          <w:szCs w:val="24"/>
        </w:rPr>
        <w:t>as</w:t>
      </w:r>
      <w:r w:rsidR="00420EDE" w:rsidRPr="00E76614">
        <w:rPr>
          <w:rFonts w:eastAsia="Times New Roman" w:cs="Calibri Light"/>
          <w:szCs w:val="24"/>
        </w:rPr>
        <w:t xml:space="preserve"> </w:t>
      </w:r>
      <w:r w:rsidRPr="00E76614">
        <w:rPr>
          <w:rFonts w:eastAsia="Times New Roman" w:cs="Calibri Light"/>
          <w:szCs w:val="24"/>
        </w:rPr>
        <w:t>well</w:t>
      </w:r>
      <w:r w:rsidR="00420EDE" w:rsidRPr="00E76614">
        <w:rPr>
          <w:rFonts w:eastAsia="Times New Roman" w:cs="Calibri Light"/>
          <w:szCs w:val="24"/>
        </w:rPr>
        <w:t xml:space="preserve"> </w:t>
      </w:r>
      <w:r w:rsidRPr="00E76614">
        <w:rPr>
          <w:rFonts w:eastAsia="Times New Roman" w:cs="Calibri Light"/>
          <w:szCs w:val="24"/>
        </w:rPr>
        <w:t>as</w:t>
      </w:r>
      <w:r w:rsidR="00420EDE" w:rsidRPr="00E76614">
        <w:rPr>
          <w:rFonts w:eastAsia="Times New Roman" w:cs="Calibri Light"/>
          <w:szCs w:val="24"/>
        </w:rPr>
        <w:t xml:space="preserve"> </w:t>
      </w:r>
      <w:r w:rsidRPr="00E76614">
        <w:rPr>
          <w:rFonts w:eastAsia="Times New Roman" w:cs="Calibri Light"/>
          <w:szCs w:val="24"/>
        </w:rPr>
        <w:t>in</w:t>
      </w:r>
      <w:r w:rsidR="00420EDE" w:rsidRPr="00E76614">
        <w:rPr>
          <w:rFonts w:eastAsia="Times New Roman" w:cs="Calibri Light"/>
          <w:szCs w:val="24"/>
        </w:rPr>
        <w:t xml:space="preserve"> </w:t>
      </w:r>
      <w:r w:rsidRPr="00E76614">
        <w:rPr>
          <w:rFonts w:eastAsia="Times New Roman" w:cs="Calibri Light"/>
          <w:szCs w:val="24"/>
        </w:rPr>
        <w:t>the</w:t>
      </w:r>
      <w:r w:rsidR="00420EDE" w:rsidRPr="00E76614">
        <w:rPr>
          <w:rFonts w:eastAsia="Times New Roman" w:cs="Calibri Light"/>
          <w:szCs w:val="24"/>
        </w:rPr>
        <w:t xml:space="preserve"> </w:t>
      </w:r>
      <w:r w:rsidR="003D504A" w:rsidRPr="00E76614">
        <w:rPr>
          <w:rFonts w:eastAsia="Times New Roman" w:cs="Calibri Light"/>
          <w:b/>
          <w:szCs w:val="24"/>
        </w:rPr>
        <w:t>MCP</w:t>
      </w:r>
      <w:r w:rsidR="00420EDE" w:rsidRPr="00E76614">
        <w:rPr>
          <w:rFonts w:eastAsia="Times New Roman" w:cs="Calibri Light"/>
          <w:b/>
          <w:szCs w:val="24"/>
        </w:rPr>
        <w:t xml:space="preserve"> </w:t>
      </w:r>
      <w:r w:rsidRPr="00E76614">
        <w:rPr>
          <w:rFonts w:eastAsia="Times New Roman" w:cs="Calibri Light"/>
          <w:b/>
          <w:szCs w:val="24"/>
        </w:rPr>
        <w:t>Strengths</w:t>
      </w:r>
      <w:r w:rsidR="00C82254" w:rsidRPr="00E76614">
        <w:rPr>
          <w:rFonts w:eastAsia="Times New Roman" w:cs="Calibri Light"/>
          <w:b/>
          <w:szCs w:val="24"/>
        </w:rPr>
        <w:t>,</w:t>
      </w:r>
      <w:r w:rsidR="00420EDE" w:rsidRPr="00E76614">
        <w:rPr>
          <w:rFonts w:eastAsia="Times New Roman" w:cs="Calibri Light"/>
          <w:b/>
          <w:szCs w:val="24"/>
        </w:rPr>
        <w:t xml:space="preserve"> </w:t>
      </w:r>
      <w:r w:rsidRPr="00E76614">
        <w:rPr>
          <w:rFonts w:eastAsia="Times New Roman" w:cs="Calibri Light"/>
          <w:b/>
          <w:szCs w:val="24"/>
        </w:rPr>
        <w:t>Opportunities</w:t>
      </w:r>
      <w:r w:rsidR="00420EDE" w:rsidRPr="00E76614">
        <w:rPr>
          <w:rFonts w:eastAsia="Times New Roman" w:cs="Calibri Light"/>
          <w:b/>
          <w:szCs w:val="24"/>
        </w:rPr>
        <w:t xml:space="preserve"> </w:t>
      </w:r>
      <w:r w:rsidRPr="00E76614">
        <w:rPr>
          <w:rFonts w:eastAsia="Times New Roman" w:cs="Calibri Light"/>
          <w:b/>
          <w:szCs w:val="24"/>
        </w:rPr>
        <w:t>for</w:t>
      </w:r>
      <w:r w:rsidR="00420EDE" w:rsidRPr="00E76614">
        <w:rPr>
          <w:rFonts w:eastAsia="Times New Roman" w:cs="Calibri Light"/>
          <w:b/>
          <w:szCs w:val="24"/>
        </w:rPr>
        <w:t xml:space="preserve"> </w:t>
      </w:r>
      <w:r w:rsidRPr="00E76614">
        <w:rPr>
          <w:rFonts w:eastAsia="Times New Roman" w:cs="Calibri Light"/>
          <w:b/>
          <w:szCs w:val="24"/>
        </w:rPr>
        <w:t>Improvement,</w:t>
      </w:r>
      <w:r w:rsidR="00420EDE" w:rsidRPr="00E76614">
        <w:rPr>
          <w:rFonts w:eastAsia="Times New Roman" w:cs="Calibri Light"/>
          <w:b/>
          <w:szCs w:val="24"/>
        </w:rPr>
        <w:t xml:space="preserve"> </w:t>
      </w:r>
      <w:r w:rsidRPr="00E76614">
        <w:rPr>
          <w:rFonts w:eastAsia="Times New Roman" w:cs="Calibri Light"/>
          <w:b/>
          <w:szCs w:val="24"/>
        </w:rPr>
        <w:t>and</w:t>
      </w:r>
      <w:r w:rsidR="00420EDE" w:rsidRPr="00E76614">
        <w:rPr>
          <w:rFonts w:eastAsia="Times New Roman" w:cs="Calibri Light"/>
          <w:b/>
          <w:szCs w:val="24"/>
        </w:rPr>
        <w:t xml:space="preserve"> </w:t>
      </w:r>
      <w:r w:rsidRPr="00E76614">
        <w:rPr>
          <w:rFonts w:eastAsia="Times New Roman" w:cs="Calibri Light"/>
          <w:b/>
          <w:szCs w:val="24"/>
        </w:rPr>
        <w:t>EQR</w:t>
      </w:r>
      <w:r w:rsidR="00420EDE" w:rsidRPr="00E76614">
        <w:rPr>
          <w:rFonts w:eastAsia="Times New Roman" w:cs="Calibri Light"/>
          <w:b/>
          <w:szCs w:val="24"/>
        </w:rPr>
        <w:t xml:space="preserve"> </w:t>
      </w:r>
      <w:r w:rsidRPr="00E76614">
        <w:rPr>
          <w:rFonts w:eastAsia="Times New Roman" w:cs="Calibri Light"/>
          <w:b/>
          <w:szCs w:val="24"/>
        </w:rPr>
        <w:t>Recommendations</w:t>
      </w:r>
      <w:r w:rsidR="00420EDE" w:rsidRPr="00E76614">
        <w:rPr>
          <w:rFonts w:eastAsia="Times New Roman" w:cs="Calibri Light"/>
          <w:b/>
          <w:szCs w:val="24"/>
        </w:rPr>
        <w:t xml:space="preserve"> </w:t>
      </w:r>
      <w:r w:rsidRPr="00E76614">
        <w:rPr>
          <w:rFonts w:eastAsia="Times New Roman" w:cs="Calibri Light"/>
          <w:szCs w:val="24"/>
        </w:rPr>
        <w:t>section.</w:t>
      </w:r>
    </w:p>
    <w:p w14:paraId="678B75C5" w14:textId="77777777" w:rsidR="005B01C5" w:rsidRPr="00E76614" w:rsidRDefault="005B01C5" w:rsidP="00E6269F">
      <w:pPr>
        <w:rPr>
          <w:rFonts w:eastAsia="Times New Roman" w:cs="Calibri Light"/>
          <w:spacing w:val="-5"/>
          <w:szCs w:val="24"/>
        </w:rPr>
      </w:pPr>
    </w:p>
    <w:p w14:paraId="6C31F469" w14:textId="2833BD32" w:rsidR="001C0BC8" w:rsidRPr="00E76614" w:rsidRDefault="005B01C5" w:rsidP="00E6269F">
      <w:pPr>
        <w:rPr>
          <w:rFonts w:eastAsia="Times New Roman" w:cs="Calibri Light"/>
          <w:szCs w:val="24"/>
        </w:rPr>
      </w:pPr>
      <w:r w:rsidRPr="00E76614">
        <w:rPr>
          <w:rFonts w:eastAsia="Times New Roman" w:cs="Calibri Light"/>
          <w:szCs w:val="24"/>
        </w:rPr>
        <w:t>The</w:t>
      </w:r>
      <w:r w:rsidR="00420EDE" w:rsidRPr="00E76614">
        <w:rPr>
          <w:rFonts w:eastAsia="Times New Roman" w:cs="Calibri Light"/>
          <w:szCs w:val="24"/>
        </w:rPr>
        <w:t xml:space="preserve"> </w:t>
      </w:r>
      <w:r w:rsidRPr="00E76614">
        <w:rPr>
          <w:rFonts w:eastAsia="Times New Roman" w:cs="Calibri Light"/>
          <w:szCs w:val="24"/>
        </w:rPr>
        <w:t>overall</w:t>
      </w:r>
      <w:r w:rsidR="00420EDE" w:rsidRPr="00E76614">
        <w:rPr>
          <w:rFonts w:eastAsia="Times New Roman" w:cs="Calibri Light"/>
          <w:szCs w:val="24"/>
        </w:rPr>
        <w:t xml:space="preserve"> </w:t>
      </w:r>
      <w:r w:rsidRPr="00E76614">
        <w:rPr>
          <w:rFonts w:eastAsia="Times New Roman" w:cs="Calibri Light"/>
          <w:szCs w:val="24"/>
        </w:rPr>
        <w:t>findings</w:t>
      </w:r>
      <w:r w:rsidR="00420EDE" w:rsidRPr="00E76614">
        <w:rPr>
          <w:rFonts w:eastAsia="Times New Roman" w:cs="Calibri Light"/>
          <w:szCs w:val="24"/>
        </w:rPr>
        <w:t xml:space="preserve"> </w:t>
      </w:r>
      <w:r w:rsidRPr="00E76614">
        <w:rPr>
          <w:rFonts w:eastAsia="Times New Roman" w:cs="Calibri Light"/>
          <w:szCs w:val="24"/>
        </w:rPr>
        <w:t>for</w:t>
      </w:r>
      <w:r w:rsidR="00420EDE" w:rsidRPr="00E76614">
        <w:rPr>
          <w:rFonts w:eastAsia="Times New Roman" w:cs="Calibri Light"/>
          <w:szCs w:val="24"/>
        </w:rPr>
        <w:t xml:space="preserve"> </w:t>
      </w:r>
      <w:r w:rsidRPr="00E76614">
        <w:rPr>
          <w:rFonts w:eastAsia="Times New Roman" w:cs="Calibri Light"/>
          <w:szCs w:val="24"/>
        </w:rPr>
        <w:t>the</w:t>
      </w:r>
      <w:r w:rsidR="00420EDE" w:rsidRPr="00E76614">
        <w:rPr>
          <w:rFonts w:eastAsia="Times New Roman" w:cs="Calibri Light"/>
          <w:szCs w:val="24"/>
        </w:rPr>
        <w:t xml:space="preserve"> </w:t>
      </w:r>
      <w:r w:rsidRPr="00E76614">
        <w:rPr>
          <w:rFonts w:eastAsia="Times New Roman" w:cs="Calibri Light"/>
          <w:szCs w:val="24"/>
        </w:rPr>
        <w:t>ACPP</w:t>
      </w:r>
      <w:r w:rsidR="00420EDE" w:rsidRPr="00E76614">
        <w:rPr>
          <w:rFonts w:eastAsia="Times New Roman" w:cs="Calibri Light"/>
          <w:szCs w:val="24"/>
        </w:rPr>
        <w:t xml:space="preserve"> </w:t>
      </w:r>
      <w:r w:rsidRPr="00E76614">
        <w:rPr>
          <w:rFonts w:eastAsia="Times New Roman" w:cs="Calibri Light"/>
          <w:szCs w:val="24"/>
        </w:rPr>
        <w:t>program</w:t>
      </w:r>
      <w:r w:rsidR="00420EDE" w:rsidRPr="00E76614">
        <w:rPr>
          <w:rFonts w:eastAsia="Times New Roman" w:cs="Calibri Light"/>
          <w:szCs w:val="24"/>
        </w:rPr>
        <w:t xml:space="preserve"> </w:t>
      </w:r>
      <w:r w:rsidRPr="00E76614">
        <w:rPr>
          <w:rFonts w:eastAsia="Times New Roman" w:cs="Calibri Light"/>
          <w:szCs w:val="24"/>
        </w:rPr>
        <w:t>were</w:t>
      </w:r>
      <w:r w:rsidR="00420EDE" w:rsidRPr="00E76614">
        <w:rPr>
          <w:rFonts w:eastAsia="Times New Roman" w:cs="Calibri Light"/>
          <w:szCs w:val="24"/>
        </w:rPr>
        <w:t xml:space="preserve"> </w:t>
      </w:r>
      <w:r w:rsidRPr="00E76614">
        <w:rPr>
          <w:rFonts w:eastAsia="Times New Roman" w:cs="Calibri Light"/>
          <w:szCs w:val="24"/>
        </w:rPr>
        <w:t>also</w:t>
      </w:r>
      <w:r w:rsidR="00420EDE" w:rsidRPr="00E76614">
        <w:rPr>
          <w:rFonts w:eastAsia="Times New Roman" w:cs="Calibri Light"/>
          <w:szCs w:val="24"/>
        </w:rPr>
        <w:t xml:space="preserve"> </w:t>
      </w:r>
      <w:r w:rsidRPr="00E76614">
        <w:rPr>
          <w:rFonts w:eastAsia="Times New Roman" w:cs="Calibri Light"/>
          <w:szCs w:val="24"/>
        </w:rPr>
        <w:t>compared</w:t>
      </w:r>
      <w:r w:rsidR="00420EDE" w:rsidRPr="00E76614">
        <w:rPr>
          <w:rFonts w:eastAsia="Times New Roman" w:cs="Calibri Light"/>
          <w:szCs w:val="24"/>
        </w:rPr>
        <w:t xml:space="preserve"> </w:t>
      </w:r>
      <w:r w:rsidRPr="00E76614">
        <w:rPr>
          <w:rFonts w:eastAsia="Times New Roman" w:cs="Calibri Light"/>
          <w:szCs w:val="24"/>
        </w:rPr>
        <w:t>and</w:t>
      </w:r>
      <w:r w:rsidR="00420EDE" w:rsidRPr="00E76614">
        <w:rPr>
          <w:rFonts w:eastAsia="Times New Roman" w:cs="Calibri Light"/>
          <w:szCs w:val="24"/>
        </w:rPr>
        <w:t xml:space="preserve"> </w:t>
      </w:r>
      <w:r w:rsidRPr="00E76614">
        <w:rPr>
          <w:rFonts w:eastAsia="Times New Roman" w:cs="Calibri Light"/>
          <w:szCs w:val="24"/>
        </w:rPr>
        <w:t>analyzed</w:t>
      </w:r>
      <w:r w:rsidR="00420EDE" w:rsidRPr="00E76614">
        <w:rPr>
          <w:rFonts w:eastAsia="Times New Roman" w:cs="Calibri Light"/>
          <w:szCs w:val="24"/>
        </w:rPr>
        <w:t xml:space="preserve"> </w:t>
      </w:r>
      <w:r w:rsidRPr="00E76614">
        <w:rPr>
          <w:rFonts w:eastAsia="Times New Roman" w:cs="Calibri Light"/>
          <w:szCs w:val="24"/>
        </w:rPr>
        <w:t>to</w:t>
      </w:r>
      <w:r w:rsidR="00420EDE" w:rsidRPr="00E76614">
        <w:rPr>
          <w:rFonts w:eastAsia="Times New Roman" w:cs="Calibri Light"/>
          <w:szCs w:val="24"/>
        </w:rPr>
        <w:t xml:space="preserve"> </w:t>
      </w:r>
      <w:r w:rsidRPr="00E76614">
        <w:rPr>
          <w:rFonts w:eastAsia="Times New Roman" w:cs="Calibri Light"/>
          <w:szCs w:val="24"/>
        </w:rPr>
        <w:t>develop</w:t>
      </w:r>
      <w:r w:rsidR="00420EDE" w:rsidRPr="00E76614">
        <w:rPr>
          <w:rFonts w:eastAsia="Times New Roman" w:cs="Calibri Light"/>
          <w:szCs w:val="24"/>
        </w:rPr>
        <w:t xml:space="preserve"> </w:t>
      </w:r>
      <w:r w:rsidRPr="00E76614">
        <w:rPr>
          <w:rFonts w:eastAsia="Times New Roman" w:cs="Calibri Light"/>
          <w:szCs w:val="24"/>
        </w:rPr>
        <w:t>overarching</w:t>
      </w:r>
      <w:r w:rsidR="00420EDE" w:rsidRPr="00E76614">
        <w:rPr>
          <w:rFonts w:eastAsia="Times New Roman" w:cs="Calibri Light"/>
          <w:szCs w:val="24"/>
        </w:rPr>
        <w:t xml:space="preserve"> </w:t>
      </w:r>
      <w:r w:rsidRPr="00E76614">
        <w:rPr>
          <w:rFonts w:eastAsia="Times New Roman" w:cs="Calibri Light"/>
          <w:szCs w:val="24"/>
        </w:rPr>
        <w:t>conclusions</w:t>
      </w:r>
      <w:r w:rsidR="00420EDE" w:rsidRPr="00E76614">
        <w:rPr>
          <w:rFonts w:eastAsia="Times New Roman" w:cs="Calibri Light"/>
          <w:szCs w:val="24"/>
        </w:rPr>
        <w:t xml:space="preserve"> </w:t>
      </w:r>
      <w:r w:rsidRPr="00E76614">
        <w:rPr>
          <w:rFonts w:eastAsia="Times New Roman" w:cs="Calibri Light"/>
          <w:szCs w:val="24"/>
        </w:rPr>
        <w:t>and</w:t>
      </w:r>
      <w:r w:rsidR="00420EDE" w:rsidRPr="00E76614">
        <w:rPr>
          <w:rFonts w:eastAsia="Times New Roman" w:cs="Calibri Light"/>
          <w:szCs w:val="24"/>
        </w:rPr>
        <w:t xml:space="preserve"> </w:t>
      </w:r>
      <w:r w:rsidRPr="00E76614">
        <w:rPr>
          <w:rFonts w:eastAsia="Times New Roman" w:cs="Calibri Light"/>
          <w:szCs w:val="24"/>
        </w:rPr>
        <w:t>recommendations</w:t>
      </w:r>
      <w:r w:rsidR="00420EDE" w:rsidRPr="00E76614">
        <w:rPr>
          <w:rFonts w:eastAsia="Times New Roman" w:cs="Calibri Light"/>
          <w:szCs w:val="24"/>
        </w:rPr>
        <w:t xml:space="preserve"> </w:t>
      </w:r>
      <w:r w:rsidRPr="00E76614">
        <w:rPr>
          <w:rFonts w:eastAsia="Times New Roman" w:cs="Calibri Light"/>
          <w:szCs w:val="24"/>
        </w:rPr>
        <w:t>for</w:t>
      </w:r>
      <w:r w:rsidR="00420EDE" w:rsidRPr="00E76614">
        <w:rPr>
          <w:rFonts w:eastAsia="Times New Roman" w:cs="Calibri Light"/>
          <w:szCs w:val="24"/>
        </w:rPr>
        <w:t xml:space="preserve"> </w:t>
      </w:r>
      <w:r w:rsidRPr="00E76614">
        <w:rPr>
          <w:rFonts w:eastAsia="Times New Roman" w:cs="Calibri Light"/>
          <w:szCs w:val="24"/>
        </w:rPr>
        <w:t>MassHealth.</w:t>
      </w:r>
      <w:r w:rsidR="00420EDE" w:rsidRPr="00E76614">
        <w:rPr>
          <w:rFonts w:eastAsia="Times New Roman" w:cs="Calibri Light"/>
          <w:szCs w:val="24"/>
        </w:rPr>
        <w:t xml:space="preserve"> </w:t>
      </w:r>
      <w:r w:rsidRPr="00E76614">
        <w:rPr>
          <w:rFonts w:eastAsia="Times New Roman" w:cs="Calibri Light"/>
          <w:szCs w:val="24"/>
        </w:rPr>
        <w:t>The</w:t>
      </w:r>
      <w:r w:rsidR="00420EDE" w:rsidRPr="00E76614">
        <w:rPr>
          <w:rFonts w:eastAsia="Times New Roman" w:cs="Calibri Light"/>
          <w:szCs w:val="24"/>
        </w:rPr>
        <w:t xml:space="preserve"> </w:t>
      </w:r>
      <w:r w:rsidRPr="00E76614">
        <w:rPr>
          <w:rFonts w:eastAsia="Times New Roman" w:cs="Calibri Light"/>
          <w:szCs w:val="24"/>
        </w:rPr>
        <w:t>following</w:t>
      </w:r>
      <w:r w:rsidR="00420EDE" w:rsidRPr="00E76614">
        <w:rPr>
          <w:rFonts w:eastAsia="Times New Roman" w:cs="Calibri Light"/>
          <w:szCs w:val="24"/>
        </w:rPr>
        <w:t xml:space="preserve"> </w:t>
      </w:r>
      <w:r w:rsidRPr="00E76614">
        <w:rPr>
          <w:rFonts w:eastAsia="Times New Roman" w:cs="Calibri Light"/>
          <w:szCs w:val="24"/>
        </w:rPr>
        <w:t>provides</w:t>
      </w:r>
      <w:r w:rsidR="00420EDE" w:rsidRPr="00E76614">
        <w:rPr>
          <w:rFonts w:eastAsia="Times New Roman" w:cs="Calibri Light"/>
          <w:szCs w:val="24"/>
        </w:rPr>
        <w:t xml:space="preserve"> </w:t>
      </w:r>
      <w:r w:rsidRPr="00E76614">
        <w:rPr>
          <w:rFonts w:eastAsia="Times New Roman" w:cs="Calibri Light"/>
          <w:szCs w:val="24"/>
        </w:rPr>
        <w:t>a</w:t>
      </w:r>
      <w:r w:rsidR="00420EDE" w:rsidRPr="00E76614">
        <w:rPr>
          <w:rFonts w:eastAsia="Times New Roman" w:cs="Calibri Light"/>
          <w:szCs w:val="24"/>
        </w:rPr>
        <w:t xml:space="preserve"> </w:t>
      </w:r>
      <w:r w:rsidRPr="00E76614">
        <w:rPr>
          <w:rFonts w:eastAsia="Times New Roman" w:cs="Calibri Light"/>
          <w:szCs w:val="24"/>
        </w:rPr>
        <w:t>high-level</w:t>
      </w:r>
      <w:r w:rsidR="00420EDE" w:rsidRPr="00E76614">
        <w:rPr>
          <w:rFonts w:eastAsia="Times New Roman" w:cs="Calibri Light"/>
          <w:szCs w:val="24"/>
        </w:rPr>
        <w:t xml:space="preserve"> </w:t>
      </w:r>
      <w:r w:rsidRPr="00E76614">
        <w:rPr>
          <w:rFonts w:eastAsia="Times New Roman" w:cs="Calibri Light"/>
          <w:szCs w:val="24"/>
        </w:rPr>
        <w:t>summary</w:t>
      </w:r>
      <w:r w:rsidR="00420EDE" w:rsidRPr="00E76614">
        <w:rPr>
          <w:rFonts w:eastAsia="Times New Roman" w:cs="Calibri Light"/>
          <w:szCs w:val="24"/>
        </w:rPr>
        <w:t xml:space="preserve"> </w:t>
      </w:r>
      <w:r w:rsidRPr="00E76614">
        <w:rPr>
          <w:rFonts w:eastAsia="Times New Roman" w:cs="Calibri Light"/>
          <w:szCs w:val="24"/>
        </w:rPr>
        <w:t>of</w:t>
      </w:r>
      <w:r w:rsidR="00420EDE" w:rsidRPr="00E76614">
        <w:rPr>
          <w:rFonts w:eastAsia="Times New Roman" w:cs="Calibri Light"/>
          <w:szCs w:val="24"/>
        </w:rPr>
        <w:t xml:space="preserve"> </w:t>
      </w:r>
      <w:r w:rsidRPr="00E76614">
        <w:rPr>
          <w:rFonts w:eastAsia="Times New Roman" w:cs="Calibri Light"/>
          <w:szCs w:val="24"/>
        </w:rPr>
        <w:t>these</w:t>
      </w:r>
      <w:r w:rsidR="00420EDE" w:rsidRPr="00E76614">
        <w:rPr>
          <w:rFonts w:eastAsia="Times New Roman" w:cs="Calibri Light"/>
          <w:szCs w:val="24"/>
        </w:rPr>
        <w:t xml:space="preserve"> </w:t>
      </w:r>
      <w:r w:rsidRPr="00E76614">
        <w:rPr>
          <w:rFonts w:eastAsia="Times New Roman" w:cs="Calibri Light"/>
          <w:szCs w:val="24"/>
        </w:rPr>
        <w:t>findings</w:t>
      </w:r>
      <w:r w:rsidR="00420EDE" w:rsidRPr="00E76614">
        <w:rPr>
          <w:rFonts w:eastAsia="Times New Roman" w:cs="Calibri Light"/>
          <w:szCs w:val="24"/>
        </w:rPr>
        <w:t xml:space="preserve"> </w:t>
      </w:r>
      <w:r w:rsidRPr="00E76614">
        <w:rPr>
          <w:rFonts w:eastAsia="Times New Roman" w:cs="Calibri Light"/>
          <w:szCs w:val="24"/>
        </w:rPr>
        <w:t>for</w:t>
      </w:r>
      <w:r w:rsidR="00420EDE" w:rsidRPr="00E76614">
        <w:rPr>
          <w:rFonts w:eastAsia="Times New Roman" w:cs="Calibri Light"/>
          <w:szCs w:val="24"/>
        </w:rPr>
        <w:t xml:space="preserve"> </w:t>
      </w:r>
      <w:r w:rsidRPr="00E76614">
        <w:rPr>
          <w:rFonts w:eastAsia="Times New Roman" w:cs="Calibri Light"/>
          <w:szCs w:val="24"/>
        </w:rPr>
        <w:t>the</w:t>
      </w:r>
      <w:r w:rsidR="00420EDE" w:rsidRPr="00E76614">
        <w:rPr>
          <w:rFonts w:eastAsia="Times New Roman" w:cs="Calibri Light"/>
          <w:szCs w:val="24"/>
        </w:rPr>
        <w:t xml:space="preserve"> </w:t>
      </w:r>
      <w:r w:rsidRPr="00E76614">
        <w:rPr>
          <w:rFonts w:eastAsia="Times New Roman" w:cs="Calibri Light"/>
          <w:szCs w:val="24"/>
        </w:rPr>
        <w:t>MassHealth</w:t>
      </w:r>
      <w:r w:rsidR="00420EDE" w:rsidRPr="00E76614">
        <w:rPr>
          <w:rFonts w:eastAsia="Times New Roman" w:cs="Calibri Light"/>
          <w:szCs w:val="24"/>
        </w:rPr>
        <w:t xml:space="preserve"> </w:t>
      </w:r>
      <w:r w:rsidRPr="00E76614">
        <w:rPr>
          <w:rFonts w:eastAsia="Times New Roman" w:cs="Calibri Light"/>
          <w:szCs w:val="24"/>
        </w:rPr>
        <w:t>Medicaid</w:t>
      </w:r>
      <w:r w:rsidR="00420EDE" w:rsidRPr="00E76614">
        <w:rPr>
          <w:rFonts w:eastAsia="Times New Roman" w:cs="Calibri Light"/>
          <w:szCs w:val="24"/>
        </w:rPr>
        <w:t xml:space="preserve"> </w:t>
      </w:r>
      <w:r w:rsidRPr="00E76614">
        <w:rPr>
          <w:rFonts w:eastAsia="Times New Roman" w:cs="Calibri Light"/>
          <w:szCs w:val="24"/>
        </w:rPr>
        <w:t>ACPP</w:t>
      </w:r>
      <w:r w:rsidR="00420EDE" w:rsidRPr="00E76614">
        <w:rPr>
          <w:rFonts w:eastAsia="Times New Roman" w:cs="Calibri Light"/>
          <w:szCs w:val="24"/>
        </w:rPr>
        <w:t xml:space="preserve"> </w:t>
      </w:r>
      <w:r w:rsidRPr="00E76614">
        <w:rPr>
          <w:rFonts w:eastAsia="Times New Roman" w:cs="Calibri Light"/>
          <w:szCs w:val="24"/>
        </w:rPr>
        <w:t>program.</w:t>
      </w:r>
    </w:p>
    <w:p w14:paraId="63EE0233" w14:textId="77777777" w:rsidR="001C0BC8" w:rsidRPr="00E76614" w:rsidRDefault="001C0BC8" w:rsidP="00E6269F">
      <w:pPr>
        <w:spacing w:after="200"/>
        <w:rPr>
          <w:rFonts w:eastAsia="Times New Roman" w:cs="Calibri Light"/>
          <w:szCs w:val="24"/>
        </w:rPr>
      </w:pPr>
      <w:r w:rsidRPr="00E76614">
        <w:rPr>
          <w:rFonts w:eastAsia="Times New Roman" w:cs="Calibri Light"/>
          <w:szCs w:val="24"/>
        </w:rPr>
        <w:br w:type="page"/>
      </w:r>
    </w:p>
    <w:p w14:paraId="0C9D16C9" w14:textId="5E98177B" w:rsidR="009F7B69" w:rsidRPr="00E76614" w:rsidRDefault="009F7B69" w:rsidP="00E6269F">
      <w:pPr>
        <w:pStyle w:val="Heading4"/>
        <w:rPr>
          <w:rFonts w:eastAsia="Times New Roman"/>
        </w:rPr>
      </w:pPr>
      <w:r w:rsidRPr="00E76614">
        <w:rPr>
          <w:rFonts w:eastAsia="Times New Roman"/>
        </w:rPr>
        <w:lastRenderedPageBreak/>
        <w:t>MassHealth</w:t>
      </w:r>
      <w:r w:rsidR="00420EDE" w:rsidRPr="00E76614">
        <w:rPr>
          <w:rFonts w:eastAsia="Times New Roman"/>
        </w:rPr>
        <w:t xml:space="preserve"> </w:t>
      </w:r>
      <w:r w:rsidRPr="00E76614">
        <w:rPr>
          <w:rFonts w:eastAsia="Times New Roman"/>
        </w:rPr>
        <w:t>Medicaid</w:t>
      </w:r>
      <w:r w:rsidR="00420EDE" w:rsidRPr="00E76614">
        <w:rPr>
          <w:rFonts w:eastAsia="Times New Roman"/>
        </w:rPr>
        <w:t xml:space="preserve"> </w:t>
      </w:r>
      <w:r w:rsidRPr="00E76614">
        <w:rPr>
          <w:rFonts w:eastAsia="Times New Roman"/>
        </w:rPr>
        <w:t>Comprehensive</w:t>
      </w:r>
      <w:r w:rsidR="00420EDE" w:rsidRPr="00E76614">
        <w:rPr>
          <w:rFonts w:eastAsia="Times New Roman"/>
        </w:rPr>
        <w:t xml:space="preserve"> </w:t>
      </w:r>
      <w:r w:rsidRPr="00E76614">
        <w:rPr>
          <w:rFonts w:eastAsia="Times New Roman"/>
        </w:rPr>
        <w:t>Quality</w:t>
      </w:r>
      <w:r w:rsidR="00420EDE" w:rsidRPr="00E76614">
        <w:rPr>
          <w:rFonts w:eastAsia="Times New Roman"/>
        </w:rPr>
        <w:t xml:space="preserve"> </w:t>
      </w:r>
      <w:r w:rsidRPr="00E76614">
        <w:rPr>
          <w:rFonts w:eastAsia="Times New Roman"/>
        </w:rPr>
        <w:t>Strategy</w:t>
      </w:r>
      <w:r w:rsidR="00420EDE" w:rsidRPr="00E76614">
        <w:rPr>
          <w:rFonts w:eastAsia="Times New Roman"/>
        </w:rPr>
        <w:t xml:space="preserve"> </w:t>
      </w:r>
    </w:p>
    <w:p w14:paraId="540E398A" w14:textId="2AE3C45C" w:rsidR="00297687" w:rsidRPr="00E76614" w:rsidRDefault="00297687" w:rsidP="00E6269F">
      <w:pPr>
        <w:rPr>
          <w:rFonts w:cs="Calibri Light"/>
        </w:rPr>
      </w:pPr>
      <w:bookmarkStart w:id="39" w:name="_Hlk157343018"/>
      <w:r w:rsidRPr="00E76614">
        <w:rPr>
          <w:rFonts w:cs="Calibri Light"/>
        </w:rPr>
        <w:t>State</w:t>
      </w:r>
      <w:r w:rsidR="00420EDE" w:rsidRPr="00E76614">
        <w:rPr>
          <w:rFonts w:cs="Calibri Light"/>
        </w:rPr>
        <w:t xml:space="preserve"> </w:t>
      </w:r>
      <w:r w:rsidRPr="00E76614">
        <w:rPr>
          <w:rFonts w:cs="Calibri Light"/>
        </w:rPr>
        <w:t>agencies</w:t>
      </w:r>
      <w:r w:rsidR="00420EDE" w:rsidRPr="00E76614">
        <w:rPr>
          <w:rFonts w:cs="Calibri Light"/>
        </w:rPr>
        <w:t xml:space="preserve"> </w:t>
      </w:r>
      <w:r w:rsidRPr="00E76614">
        <w:rPr>
          <w:rFonts w:cs="Calibri Light"/>
        </w:rPr>
        <w:t>must</w:t>
      </w:r>
      <w:r w:rsidR="00420EDE" w:rsidRPr="00E76614">
        <w:rPr>
          <w:rFonts w:cs="Calibri Light"/>
        </w:rPr>
        <w:t xml:space="preserve"> </w:t>
      </w:r>
      <w:r w:rsidRPr="00E76614">
        <w:rPr>
          <w:rFonts w:cs="Calibri Light"/>
        </w:rPr>
        <w:t>draft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implement</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written</w:t>
      </w:r>
      <w:r w:rsidR="00420EDE" w:rsidRPr="00E76614">
        <w:rPr>
          <w:rFonts w:cs="Calibri Light"/>
        </w:rPr>
        <w:t xml:space="preserve"> </w:t>
      </w:r>
      <w:r w:rsidRPr="00E76614">
        <w:rPr>
          <w:rFonts w:cs="Calibri Light"/>
        </w:rPr>
        <w:t>quality</w:t>
      </w:r>
      <w:r w:rsidR="00420EDE" w:rsidRPr="00E76614">
        <w:rPr>
          <w:rFonts w:cs="Calibri Light"/>
        </w:rPr>
        <w:t xml:space="preserve"> </w:t>
      </w:r>
      <w:r w:rsidRPr="00E76614">
        <w:rPr>
          <w:rFonts w:cs="Calibri Light"/>
        </w:rPr>
        <w:t>strategy</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assessing</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improving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quality</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health</w:t>
      </w:r>
      <w:r w:rsidR="00420EDE" w:rsidRPr="00E76614">
        <w:rPr>
          <w:rFonts w:cs="Calibri Light"/>
        </w:rPr>
        <w:t xml:space="preserve"> </w:t>
      </w:r>
      <w:r w:rsidRPr="00E76614">
        <w:rPr>
          <w:rFonts w:cs="Calibri Light"/>
        </w:rPr>
        <w:t>care</w:t>
      </w:r>
      <w:r w:rsidR="00420EDE" w:rsidRPr="00E76614">
        <w:rPr>
          <w:rFonts w:cs="Calibri Light"/>
        </w:rPr>
        <w:t xml:space="preserve"> </w:t>
      </w:r>
      <w:r w:rsidRPr="00E76614">
        <w:rPr>
          <w:rFonts w:cs="Calibri Light"/>
        </w:rPr>
        <w:t>services</w:t>
      </w:r>
      <w:r w:rsidR="00420EDE" w:rsidRPr="00E76614">
        <w:rPr>
          <w:rFonts w:cs="Calibri Light"/>
        </w:rPr>
        <w:t xml:space="preserve"> </w:t>
      </w:r>
      <w:r w:rsidRPr="00E76614">
        <w:rPr>
          <w:rFonts w:cs="Calibri Light"/>
        </w:rPr>
        <w:t>furnished</w:t>
      </w:r>
      <w:r w:rsidR="00420EDE" w:rsidRPr="00E76614">
        <w:rPr>
          <w:rFonts w:cs="Calibri Light"/>
        </w:rPr>
        <w:t xml:space="preserve"> </w:t>
      </w:r>
      <w:r w:rsidRPr="00E76614">
        <w:rPr>
          <w:rFonts w:cs="Calibri Light"/>
        </w:rPr>
        <w:t>by</w:t>
      </w:r>
      <w:r w:rsidR="00420EDE" w:rsidRPr="00E76614">
        <w:rPr>
          <w:rFonts w:cs="Calibri Light"/>
        </w:rPr>
        <w:t xml:space="preserve"> </w:t>
      </w:r>
      <w:r w:rsidRPr="00E76614">
        <w:rPr>
          <w:rFonts w:cs="Calibri Light"/>
        </w:rPr>
        <w:t>their</w:t>
      </w:r>
      <w:r w:rsidR="00420EDE" w:rsidRPr="00E76614">
        <w:rPr>
          <w:rFonts w:cs="Calibri Light"/>
        </w:rPr>
        <w:t xml:space="preserve"> </w:t>
      </w:r>
      <w:r w:rsidRPr="00E76614">
        <w:rPr>
          <w:rFonts w:cs="Calibri Light"/>
        </w:rPr>
        <w:t>MC</w:t>
      </w:r>
      <w:r w:rsidR="00DE4360" w:rsidRPr="00E76614">
        <w:rPr>
          <w:rFonts w:cs="Calibri Light"/>
        </w:rPr>
        <w:t>P</w:t>
      </w:r>
      <w:r w:rsidRPr="00E76614">
        <w:rPr>
          <w:rFonts w:cs="Calibri Light"/>
        </w:rPr>
        <w:t>s,</w:t>
      </w:r>
      <w:r w:rsidR="00420EDE" w:rsidRPr="00E76614">
        <w:rPr>
          <w:rFonts w:cs="Calibri Light"/>
        </w:rPr>
        <w:t xml:space="preserve"> </w:t>
      </w:r>
      <w:r w:rsidRPr="00E76614">
        <w:rPr>
          <w:rFonts w:cs="Calibri Light"/>
        </w:rPr>
        <w:t>as</w:t>
      </w:r>
      <w:r w:rsidR="00420EDE" w:rsidRPr="00E76614">
        <w:rPr>
          <w:rFonts w:cs="Calibri Light"/>
        </w:rPr>
        <w:t xml:space="preserve"> </w:t>
      </w:r>
      <w:r w:rsidRPr="00E76614">
        <w:rPr>
          <w:rFonts w:cs="Calibri Light"/>
        </w:rPr>
        <w:t>established</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i/>
          <w:iCs/>
        </w:rPr>
        <w:t>Title</w:t>
      </w:r>
      <w:r w:rsidR="00420EDE" w:rsidRPr="00E76614">
        <w:rPr>
          <w:rFonts w:cs="Calibri Light"/>
          <w:i/>
          <w:iCs/>
        </w:rPr>
        <w:t xml:space="preserve"> </w:t>
      </w:r>
      <w:r w:rsidRPr="00E76614">
        <w:rPr>
          <w:rFonts w:cs="Calibri Light"/>
          <w:i/>
          <w:iCs/>
        </w:rPr>
        <w:t>42</w:t>
      </w:r>
      <w:r w:rsidR="00420EDE" w:rsidRPr="00E76614">
        <w:rPr>
          <w:rFonts w:cs="Calibri Light"/>
          <w:i/>
          <w:iCs/>
        </w:rPr>
        <w:t xml:space="preserve"> </w:t>
      </w:r>
      <w:r w:rsidRPr="00E76614">
        <w:rPr>
          <w:rFonts w:cs="Calibri Light"/>
          <w:i/>
          <w:iCs/>
        </w:rPr>
        <w:t>CFR</w:t>
      </w:r>
      <w:r w:rsidR="00420EDE" w:rsidRPr="00E76614">
        <w:rPr>
          <w:rFonts w:cs="Calibri Light"/>
          <w:i/>
          <w:iCs/>
        </w:rPr>
        <w:t xml:space="preserve"> </w:t>
      </w:r>
      <w:r w:rsidRPr="00E76614">
        <w:rPr>
          <w:rFonts w:cs="Calibri Light"/>
          <w:i/>
          <w:iCs/>
        </w:rPr>
        <w:t>§</w:t>
      </w:r>
      <w:r w:rsidR="00420EDE" w:rsidRPr="00E76614">
        <w:rPr>
          <w:rFonts w:cs="Calibri Light"/>
          <w:i/>
          <w:iCs/>
        </w:rPr>
        <w:t xml:space="preserve"> </w:t>
      </w:r>
      <w:r w:rsidRPr="00E76614">
        <w:rPr>
          <w:rFonts w:cs="Calibri Light"/>
          <w:i/>
          <w:iCs/>
        </w:rPr>
        <w:t>438.340</w:t>
      </w:r>
      <w:r w:rsidRPr="00E76614">
        <w:rPr>
          <w:rFonts w:cs="Calibri Light"/>
        </w:rPr>
        <w:t>.</w:t>
      </w:r>
      <w:r w:rsidR="00420EDE" w:rsidRPr="00E76614">
        <w:rPr>
          <w:rFonts w:cs="Calibri Light"/>
        </w:rPr>
        <w:t xml:space="preserve"> </w:t>
      </w:r>
    </w:p>
    <w:p w14:paraId="172F3A78" w14:textId="77777777" w:rsidR="0090218A" w:rsidRPr="00E76614" w:rsidRDefault="0090218A" w:rsidP="00E6269F">
      <w:pPr>
        <w:rPr>
          <w:rFonts w:cs="Calibri Light"/>
          <w:b/>
          <w:bCs/>
          <w:szCs w:val="24"/>
        </w:rPr>
      </w:pPr>
    </w:p>
    <w:p w14:paraId="7DEDD11C" w14:textId="13DCC2F0" w:rsidR="006B6AA7" w:rsidRPr="00E76614" w:rsidRDefault="006B6AA7" w:rsidP="00E6269F">
      <w:pPr>
        <w:rPr>
          <w:rFonts w:cs="Calibri Light"/>
          <w:szCs w:val="24"/>
        </w:rPr>
      </w:pPr>
      <w:r w:rsidRPr="00E76614">
        <w:rPr>
          <w:rFonts w:cs="Calibri Light"/>
          <w:b/>
          <w:bCs/>
          <w:szCs w:val="24"/>
        </w:rPr>
        <w:t>Strengths</w:t>
      </w:r>
      <w:r w:rsidRPr="00E76614">
        <w:rPr>
          <w:rFonts w:cs="Calibri Light"/>
          <w:szCs w:val="24"/>
        </w:rPr>
        <w:t>:</w:t>
      </w:r>
      <w:r w:rsidR="00420EDE" w:rsidRPr="00E76614">
        <w:rPr>
          <w:rFonts w:cs="Calibri Light"/>
          <w:szCs w:val="24"/>
        </w:rPr>
        <w:t xml:space="preserve"> </w:t>
      </w:r>
    </w:p>
    <w:p w14:paraId="36E7BE9A" w14:textId="448F1684" w:rsidR="00297687" w:rsidRPr="00E76614" w:rsidRDefault="00297687" w:rsidP="00E6269F">
      <w:pPr>
        <w:rPr>
          <w:rFonts w:cs="Calibri Light"/>
          <w:szCs w:val="24"/>
        </w:rPr>
      </w:pPr>
      <w:r w:rsidRPr="00E76614">
        <w:rPr>
          <w:rFonts w:cs="Calibri Light"/>
          <w:szCs w:val="24"/>
        </w:rPr>
        <w:t>MassHealth’s</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strategy</w:t>
      </w:r>
      <w:r w:rsidR="00420EDE" w:rsidRPr="00E76614">
        <w:rPr>
          <w:rFonts w:cs="Calibri Light"/>
          <w:szCs w:val="24"/>
        </w:rPr>
        <w:t xml:space="preserve"> </w:t>
      </w:r>
      <w:r w:rsidRPr="00E76614">
        <w:rPr>
          <w:rFonts w:cs="Calibri Light"/>
          <w:szCs w:val="24"/>
        </w:rPr>
        <w:t>is</w:t>
      </w:r>
      <w:r w:rsidR="00420EDE" w:rsidRPr="00E76614">
        <w:rPr>
          <w:rFonts w:cs="Calibri Light"/>
          <w:szCs w:val="24"/>
        </w:rPr>
        <w:t xml:space="preserve"> </w:t>
      </w:r>
      <w:r w:rsidRPr="00E76614">
        <w:rPr>
          <w:rFonts w:cs="Calibri Light"/>
          <w:szCs w:val="24"/>
        </w:rPr>
        <w:t>designed</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improve</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health</w:t>
      </w:r>
      <w:r w:rsidR="00420EDE" w:rsidRPr="00E76614">
        <w:rPr>
          <w:rFonts w:cs="Calibri Light"/>
          <w:szCs w:val="24"/>
        </w:rPr>
        <w:t xml:space="preserve"> </w:t>
      </w:r>
      <w:r w:rsidRPr="00E76614">
        <w:rPr>
          <w:rFonts w:cs="Calibri Light"/>
          <w:szCs w:val="24"/>
        </w:rPr>
        <w:t>care</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members.</w:t>
      </w:r>
      <w:r w:rsidR="00420EDE" w:rsidRPr="00E76614">
        <w:rPr>
          <w:rFonts w:cs="Calibri Light"/>
          <w:szCs w:val="24"/>
        </w:rPr>
        <w:t xml:space="preserve"> </w:t>
      </w:r>
      <w:r w:rsidRPr="00E76614">
        <w:rPr>
          <w:rFonts w:cs="Calibri Light"/>
          <w:szCs w:val="24"/>
        </w:rPr>
        <w:t>It</w:t>
      </w:r>
      <w:r w:rsidR="00420EDE" w:rsidRPr="00E76614">
        <w:rPr>
          <w:rFonts w:cs="Calibri Light"/>
          <w:szCs w:val="24"/>
        </w:rPr>
        <w:t xml:space="preserve"> </w:t>
      </w:r>
      <w:r w:rsidRPr="00E76614">
        <w:rPr>
          <w:rFonts w:cs="Calibri Light"/>
          <w:szCs w:val="24"/>
        </w:rPr>
        <w:t>articulates</w:t>
      </w:r>
      <w:r w:rsidR="00420EDE" w:rsidRPr="00E76614">
        <w:rPr>
          <w:rFonts w:cs="Calibri Light"/>
          <w:szCs w:val="24"/>
        </w:rPr>
        <w:t xml:space="preserve"> </w:t>
      </w:r>
      <w:r w:rsidRPr="00E76614">
        <w:rPr>
          <w:rFonts w:cs="Calibri Light"/>
          <w:szCs w:val="24"/>
        </w:rPr>
        <w:t>managed</w:t>
      </w:r>
      <w:r w:rsidR="00420EDE" w:rsidRPr="00E76614">
        <w:rPr>
          <w:rFonts w:cs="Calibri Light"/>
          <w:szCs w:val="24"/>
        </w:rPr>
        <w:t xml:space="preserve"> </w:t>
      </w:r>
      <w:r w:rsidRPr="00E76614">
        <w:rPr>
          <w:rFonts w:cs="Calibri Light"/>
          <w:szCs w:val="24"/>
        </w:rPr>
        <w:t>care</w:t>
      </w:r>
      <w:r w:rsidR="00420EDE" w:rsidRPr="00E76614">
        <w:rPr>
          <w:rFonts w:cs="Calibri Light"/>
          <w:szCs w:val="24"/>
        </w:rPr>
        <w:t xml:space="preserve"> </w:t>
      </w:r>
      <w:r w:rsidRPr="00E76614">
        <w:rPr>
          <w:rFonts w:cs="Calibri Light"/>
          <w:szCs w:val="24"/>
        </w:rPr>
        <w:t>priorities,</w:t>
      </w:r>
      <w:r w:rsidR="00420EDE" w:rsidRPr="00E76614">
        <w:rPr>
          <w:rFonts w:cs="Calibri Light"/>
          <w:szCs w:val="24"/>
        </w:rPr>
        <w:t xml:space="preserve"> </w:t>
      </w:r>
      <w:r w:rsidRPr="00E76614">
        <w:rPr>
          <w:rFonts w:cs="Calibri Light"/>
          <w:szCs w:val="24"/>
        </w:rPr>
        <w:t>including</w:t>
      </w:r>
      <w:r w:rsidR="00420EDE" w:rsidRPr="00E76614">
        <w:rPr>
          <w:rFonts w:cs="Calibri Light"/>
          <w:szCs w:val="24"/>
        </w:rPr>
        <w:t xml:space="preserve"> </w:t>
      </w:r>
      <w:r w:rsidRPr="00E76614">
        <w:rPr>
          <w:rFonts w:cs="Calibri Light"/>
          <w:szCs w:val="24"/>
        </w:rPr>
        <w:t>goals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objectives</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improvement.</w:t>
      </w:r>
      <w:r w:rsidR="00420EDE" w:rsidRPr="00E76614">
        <w:rPr>
          <w:rFonts w:cs="Calibri Light"/>
          <w:szCs w:val="24"/>
        </w:rPr>
        <w:t xml:space="preserve"> </w:t>
      </w:r>
    </w:p>
    <w:p w14:paraId="413E7C17" w14:textId="77777777" w:rsidR="00297687" w:rsidRPr="00E76614" w:rsidRDefault="00297687" w:rsidP="00E6269F">
      <w:pPr>
        <w:rPr>
          <w:rFonts w:cs="Calibri Light"/>
          <w:szCs w:val="24"/>
        </w:rPr>
      </w:pPr>
    </w:p>
    <w:p w14:paraId="2148B479" w14:textId="1C5766E1" w:rsidR="009F7B69" w:rsidRPr="00E76614" w:rsidRDefault="009F7B69" w:rsidP="00E6269F">
      <w:pPr>
        <w:rPr>
          <w:rFonts w:cs="Calibri Light"/>
          <w:szCs w:val="24"/>
        </w:rPr>
      </w:pPr>
      <w:r w:rsidRPr="00E76614">
        <w:rPr>
          <w:rFonts w:cs="Calibri Light"/>
          <w:szCs w:val="24"/>
        </w:rPr>
        <w:t>Quality</w:t>
      </w:r>
      <w:r w:rsidR="00420EDE" w:rsidRPr="00E76614">
        <w:rPr>
          <w:rFonts w:cs="Calibri Light"/>
          <w:szCs w:val="24"/>
        </w:rPr>
        <w:t xml:space="preserve"> </w:t>
      </w:r>
      <w:r w:rsidRPr="00E76614">
        <w:rPr>
          <w:rFonts w:cs="Calibri Light"/>
          <w:szCs w:val="24"/>
        </w:rPr>
        <w:t>strategy</w:t>
      </w:r>
      <w:r w:rsidR="00420EDE" w:rsidRPr="00E76614">
        <w:rPr>
          <w:rFonts w:cs="Calibri Light"/>
          <w:szCs w:val="24"/>
        </w:rPr>
        <w:t xml:space="preserve"> </w:t>
      </w:r>
      <w:r w:rsidRPr="00E76614">
        <w:rPr>
          <w:rFonts w:cs="Calibri Light"/>
          <w:szCs w:val="24"/>
        </w:rPr>
        <w:t>goals</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considered</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design</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managed</w:t>
      </w:r>
      <w:r w:rsidR="00420EDE" w:rsidRPr="00E76614">
        <w:rPr>
          <w:rFonts w:cs="Calibri Light"/>
          <w:szCs w:val="24"/>
        </w:rPr>
        <w:t xml:space="preserve"> </w:t>
      </w:r>
      <w:r w:rsidRPr="00E76614">
        <w:rPr>
          <w:rFonts w:cs="Calibri Light"/>
          <w:szCs w:val="24"/>
        </w:rPr>
        <w:t>care</w:t>
      </w:r>
      <w:r w:rsidR="00420EDE" w:rsidRPr="00E76614">
        <w:rPr>
          <w:rFonts w:cs="Calibri Light"/>
          <w:szCs w:val="24"/>
        </w:rPr>
        <w:t xml:space="preserve"> </w:t>
      </w:r>
      <w:r w:rsidRPr="00E76614">
        <w:rPr>
          <w:rFonts w:cs="Calibri Light"/>
          <w:szCs w:val="24"/>
        </w:rPr>
        <w:t>programs,</w:t>
      </w:r>
      <w:r w:rsidR="00420EDE" w:rsidRPr="00E76614">
        <w:rPr>
          <w:rFonts w:cs="Calibri Light"/>
          <w:szCs w:val="24"/>
        </w:rPr>
        <w:t xml:space="preserve"> </w:t>
      </w:r>
      <w:r w:rsidRPr="00E76614">
        <w:rPr>
          <w:rFonts w:cs="Calibri Light"/>
          <w:szCs w:val="24"/>
        </w:rPr>
        <w:t>selection</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metrics</w:t>
      </w:r>
      <w:r w:rsidR="0092647D" w:rsidRPr="00E76614">
        <w:rPr>
          <w:rFonts w:cs="Calibri Light"/>
          <w:szCs w:val="24"/>
        </w:rPr>
        <w:t>,</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improvement</w:t>
      </w:r>
      <w:r w:rsidR="00420EDE" w:rsidRPr="00E76614">
        <w:rPr>
          <w:rFonts w:cs="Calibri Light"/>
          <w:szCs w:val="24"/>
        </w:rPr>
        <w:t xml:space="preserve"> </w:t>
      </w:r>
      <w:r w:rsidRPr="00E76614">
        <w:rPr>
          <w:rFonts w:cs="Calibri Light"/>
          <w:szCs w:val="24"/>
        </w:rPr>
        <w:t>projects,</w:t>
      </w:r>
      <w:r w:rsidR="00420EDE" w:rsidRPr="00E76614">
        <w:rPr>
          <w:rFonts w:cs="Calibri Light"/>
          <w:szCs w:val="24"/>
        </w:rPr>
        <w:t xml:space="preserve"> </w:t>
      </w:r>
      <w:r w:rsidRPr="00E76614">
        <w:rPr>
          <w:rFonts w:cs="Calibri Light"/>
          <w:szCs w:val="24"/>
        </w:rPr>
        <w:t>as</w:t>
      </w:r>
      <w:r w:rsidR="00420EDE" w:rsidRPr="00E76614">
        <w:rPr>
          <w:rFonts w:cs="Calibri Light"/>
          <w:szCs w:val="24"/>
        </w:rPr>
        <w:t xml:space="preserve"> </w:t>
      </w:r>
      <w:r w:rsidRPr="00E76614">
        <w:rPr>
          <w:rFonts w:cs="Calibri Light"/>
          <w:szCs w:val="24"/>
        </w:rPr>
        <w:t>well</w:t>
      </w:r>
      <w:r w:rsidR="00420EDE" w:rsidRPr="00E76614">
        <w:rPr>
          <w:rFonts w:cs="Calibri Light"/>
          <w:szCs w:val="24"/>
        </w:rPr>
        <w:t xml:space="preserve"> </w:t>
      </w:r>
      <w:r w:rsidRPr="00E76614">
        <w:rPr>
          <w:rFonts w:cs="Calibri Light"/>
          <w:szCs w:val="24"/>
        </w:rPr>
        <w:t>as</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design</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other</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initiatives.</w:t>
      </w:r>
      <w:r w:rsidR="00420EDE" w:rsidRPr="00E76614">
        <w:rPr>
          <w:rFonts w:cs="Calibri Light"/>
          <w:szCs w:val="24"/>
        </w:rPr>
        <w:t xml:space="preserve"> </w:t>
      </w:r>
      <w:r w:rsidRPr="00E76614">
        <w:rPr>
          <w:rFonts w:cs="Calibri Light"/>
          <w:szCs w:val="24"/>
        </w:rPr>
        <w:t>Consequently,</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programs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initiatives</w:t>
      </w:r>
      <w:r w:rsidR="00420EDE" w:rsidRPr="00E76614">
        <w:rPr>
          <w:rFonts w:cs="Calibri Light"/>
          <w:szCs w:val="24"/>
        </w:rPr>
        <w:t xml:space="preserve"> </w:t>
      </w:r>
      <w:r w:rsidRPr="00E76614">
        <w:rPr>
          <w:rFonts w:cs="Calibri Light"/>
          <w:szCs w:val="24"/>
        </w:rPr>
        <w:t>reflect</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priorities</w:t>
      </w:r>
      <w:r w:rsidR="00420EDE" w:rsidRPr="00E76614">
        <w:rPr>
          <w:rFonts w:cs="Calibri Light"/>
          <w:szCs w:val="24"/>
        </w:rPr>
        <w:t xml:space="preserve"> </w:t>
      </w:r>
      <w:r w:rsidRPr="00E76614">
        <w:rPr>
          <w:rFonts w:cs="Calibri Light"/>
          <w:szCs w:val="24"/>
        </w:rPr>
        <w:t>articulated</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strategy</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include</w:t>
      </w:r>
      <w:r w:rsidR="00420EDE" w:rsidRPr="00E76614">
        <w:rPr>
          <w:rFonts w:cs="Calibri Light"/>
          <w:szCs w:val="24"/>
        </w:rPr>
        <w:t xml:space="preserve"> </w:t>
      </w:r>
      <w:r w:rsidRPr="00E76614">
        <w:rPr>
          <w:rFonts w:cs="Calibri Light"/>
          <w:szCs w:val="24"/>
        </w:rPr>
        <w:t>specific</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Measure</w:t>
      </w:r>
      <w:r w:rsidR="00420EDE" w:rsidRPr="00E76614">
        <w:rPr>
          <w:rFonts w:cs="Calibri Light"/>
          <w:szCs w:val="24"/>
        </w:rPr>
        <w:t xml:space="preserve"> </w:t>
      </w:r>
      <w:r w:rsidRPr="00E76614">
        <w:rPr>
          <w:rFonts w:cs="Calibri Light"/>
          <w:szCs w:val="24"/>
        </w:rPr>
        <w:t>targets</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explained</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strategy</w:t>
      </w:r>
      <w:r w:rsidR="00420EDE" w:rsidRPr="00E76614">
        <w:rPr>
          <w:rFonts w:cs="Calibri Light"/>
          <w:szCs w:val="24"/>
        </w:rPr>
        <w:t xml:space="preserve"> </w:t>
      </w:r>
      <w:r w:rsidR="008E7BC1" w:rsidRPr="00E76614">
        <w:rPr>
          <w:rFonts w:cs="Calibri Light"/>
          <w:szCs w:val="24"/>
        </w:rPr>
        <w:t>by</w:t>
      </w:r>
      <w:r w:rsidR="00420EDE" w:rsidRPr="00E76614">
        <w:rPr>
          <w:rFonts w:cs="Calibri Light"/>
          <w:szCs w:val="24"/>
        </w:rPr>
        <w:t xml:space="preserve"> </w:t>
      </w:r>
      <w:r w:rsidRPr="00E76614">
        <w:rPr>
          <w:rFonts w:cs="Calibri Light"/>
          <w:szCs w:val="24"/>
        </w:rPr>
        <w:t>each</w:t>
      </w:r>
      <w:r w:rsidR="00420EDE" w:rsidRPr="00E76614">
        <w:rPr>
          <w:rFonts w:cs="Calibri Light"/>
          <w:szCs w:val="24"/>
        </w:rPr>
        <w:t xml:space="preserve"> </w:t>
      </w:r>
      <w:r w:rsidRPr="00E76614">
        <w:rPr>
          <w:rFonts w:cs="Calibri Light"/>
          <w:szCs w:val="24"/>
        </w:rPr>
        <w:t>managed</w:t>
      </w:r>
      <w:r w:rsidR="00420EDE" w:rsidRPr="00E76614">
        <w:rPr>
          <w:rFonts w:cs="Calibri Light"/>
          <w:szCs w:val="24"/>
        </w:rPr>
        <w:t xml:space="preserve"> </w:t>
      </w:r>
      <w:r w:rsidRPr="00E76614">
        <w:rPr>
          <w:rFonts w:cs="Calibri Light"/>
          <w:szCs w:val="24"/>
        </w:rPr>
        <w:t>care</w:t>
      </w:r>
      <w:r w:rsidR="00420EDE" w:rsidRPr="00E76614">
        <w:rPr>
          <w:rFonts w:cs="Calibri Light"/>
          <w:szCs w:val="24"/>
        </w:rPr>
        <w:t xml:space="preserve"> </w:t>
      </w:r>
      <w:r w:rsidRPr="00E76614">
        <w:rPr>
          <w:rFonts w:cs="Calibri Light"/>
          <w:szCs w:val="24"/>
        </w:rPr>
        <w:t>program.</w:t>
      </w:r>
      <w:r w:rsidR="00420EDE" w:rsidRPr="00E76614">
        <w:rPr>
          <w:rFonts w:cs="Calibri Light"/>
          <w:szCs w:val="24"/>
        </w:rPr>
        <w:t xml:space="preserve"> </w:t>
      </w:r>
    </w:p>
    <w:p w14:paraId="0C773765" w14:textId="77777777" w:rsidR="005F49B3" w:rsidRPr="00E76614" w:rsidRDefault="005F49B3" w:rsidP="00E6269F">
      <w:pPr>
        <w:rPr>
          <w:rFonts w:cs="Calibri Light"/>
          <w:szCs w:val="24"/>
        </w:rPr>
      </w:pPr>
    </w:p>
    <w:p w14:paraId="14AEB8CB" w14:textId="7B230FB8" w:rsidR="009F7B69" w:rsidRPr="00E76614" w:rsidRDefault="005F49B3" w:rsidP="00E6269F">
      <w:pPr>
        <w:rPr>
          <w:rFonts w:cs="Calibri Light"/>
          <w:szCs w:val="24"/>
        </w:rPr>
      </w:pPr>
      <w:r w:rsidRPr="00E76614">
        <w:rPr>
          <w:rFonts w:cs="Calibri Light"/>
          <w:szCs w:val="24"/>
        </w:rPr>
        <w:t>MassHealth</w:t>
      </w:r>
      <w:r w:rsidR="00420EDE" w:rsidRPr="00E76614">
        <w:rPr>
          <w:rFonts w:cs="Calibri Light"/>
          <w:szCs w:val="24"/>
        </w:rPr>
        <w:t xml:space="preserve"> </w:t>
      </w:r>
      <w:r w:rsidRPr="00E76614">
        <w:rPr>
          <w:rFonts w:cs="Calibri Light"/>
          <w:szCs w:val="24"/>
        </w:rPr>
        <w:t>reviews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evaluates</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effectiveness</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its</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strategy</w:t>
      </w:r>
      <w:r w:rsidR="00420EDE" w:rsidRPr="00E76614">
        <w:rPr>
          <w:rFonts w:cs="Calibri Light"/>
          <w:szCs w:val="24"/>
        </w:rPr>
        <w:t xml:space="preserve"> </w:t>
      </w:r>
      <w:r w:rsidRPr="00E76614">
        <w:rPr>
          <w:rFonts w:cs="Calibri Light"/>
          <w:szCs w:val="24"/>
        </w:rPr>
        <w:t>every</w:t>
      </w:r>
      <w:r w:rsidR="00420EDE" w:rsidRPr="00E76614">
        <w:rPr>
          <w:rFonts w:cs="Calibri Light"/>
          <w:szCs w:val="24"/>
        </w:rPr>
        <w:t xml:space="preserve"> </w:t>
      </w:r>
      <w:r w:rsidR="00906341" w:rsidRPr="00E76614">
        <w:rPr>
          <w:rFonts w:cs="Calibri Light"/>
          <w:szCs w:val="24"/>
        </w:rPr>
        <w:t xml:space="preserve">three </w:t>
      </w:r>
      <w:r w:rsidRPr="00E76614">
        <w:rPr>
          <w:rFonts w:cs="Calibri Light"/>
          <w:szCs w:val="24"/>
        </w:rPr>
        <w:t>years.</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addition</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triennial</w:t>
      </w:r>
      <w:r w:rsidR="00420EDE" w:rsidRPr="00E76614">
        <w:rPr>
          <w:rFonts w:cs="Calibri Light"/>
          <w:szCs w:val="24"/>
        </w:rPr>
        <w:t xml:space="preserve"> </w:t>
      </w:r>
      <w:r w:rsidRPr="00E76614">
        <w:rPr>
          <w:rFonts w:cs="Calibri Light"/>
          <w:szCs w:val="24"/>
        </w:rPr>
        <w:t>review,</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also</w:t>
      </w:r>
      <w:r w:rsidR="00420EDE" w:rsidRPr="00E76614">
        <w:rPr>
          <w:rFonts w:cs="Calibri Light"/>
          <w:szCs w:val="24"/>
        </w:rPr>
        <w:t xml:space="preserve"> </w:t>
      </w:r>
      <w:r w:rsidRPr="00E76614">
        <w:rPr>
          <w:rFonts w:cs="Calibri Light"/>
          <w:szCs w:val="24"/>
        </w:rPr>
        <w:t>conducts</w:t>
      </w:r>
      <w:r w:rsidR="00420EDE" w:rsidRPr="00E76614">
        <w:rPr>
          <w:rFonts w:cs="Calibri Light"/>
          <w:szCs w:val="24"/>
        </w:rPr>
        <w:t xml:space="preserve"> </w:t>
      </w:r>
      <w:r w:rsidRPr="00E76614">
        <w:rPr>
          <w:rFonts w:cs="Calibri Light"/>
          <w:szCs w:val="24"/>
        </w:rPr>
        <w:t>an</w:t>
      </w:r>
      <w:r w:rsidR="00420EDE" w:rsidRPr="00E76614">
        <w:rPr>
          <w:rFonts w:cs="Calibri Light"/>
          <w:szCs w:val="24"/>
        </w:rPr>
        <w:t xml:space="preserve"> </w:t>
      </w:r>
      <w:r w:rsidRPr="00E76614">
        <w:rPr>
          <w:rFonts w:cs="Calibri Light"/>
          <w:szCs w:val="24"/>
        </w:rPr>
        <w:t>annual</w:t>
      </w:r>
      <w:r w:rsidR="00420EDE" w:rsidRPr="00E76614">
        <w:rPr>
          <w:rFonts w:cs="Calibri Light"/>
          <w:szCs w:val="24"/>
        </w:rPr>
        <w:t xml:space="preserve"> </w:t>
      </w:r>
      <w:r w:rsidRPr="00E76614">
        <w:rPr>
          <w:rFonts w:cs="Calibri Light"/>
          <w:szCs w:val="24"/>
        </w:rPr>
        <w:t>review</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key</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indicators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assess</w:t>
      </w:r>
      <w:r w:rsidR="00420EDE" w:rsidRPr="00E76614">
        <w:rPr>
          <w:rFonts w:cs="Calibri Light"/>
          <w:szCs w:val="24"/>
        </w:rPr>
        <w:t xml:space="preserve"> </w:t>
      </w:r>
      <w:r w:rsidRPr="00E76614">
        <w:rPr>
          <w:rFonts w:cs="Calibri Light"/>
          <w:szCs w:val="24"/>
        </w:rPr>
        <w:t>progress</w:t>
      </w:r>
      <w:r w:rsidR="00420EDE" w:rsidRPr="00E76614">
        <w:rPr>
          <w:rFonts w:cs="Calibri Light"/>
          <w:szCs w:val="24"/>
        </w:rPr>
        <w:t xml:space="preserve"> </w:t>
      </w:r>
      <w:r w:rsidRPr="00E76614">
        <w:rPr>
          <w:rFonts w:cs="Calibri Light"/>
          <w:szCs w:val="24"/>
        </w:rPr>
        <w:t>toward</w:t>
      </w:r>
      <w:r w:rsidR="00420EDE" w:rsidRPr="00E76614">
        <w:rPr>
          <w:rFonts w:cs="Calibri Light"/>
          <w:szCs w:val="24"/>
        </w:rPr>
        <w:t xml:space="preserve"> </w:t>
      </w:r>
      <w:r w:rsidRPr="00E76614">
        <w:rPr>
          <w:rFonts w:cs="Calibri Light"/>
          <w:szCs w:val="24"/>
        </w:rPr>
        <w:t>strategic</w:t>
      </w:r>
      <w:r w:rsidR="00420EDE" w:rsidRPr="00E76614">
        <w:rPr>
          <w:rFonts w:cs="Calibri Light"/>
          <w:szCs w:val="24"/>
        </w:rPr>
        <w:t xml:space="preserve"> </w:t>
      </w:r>
      <w:r w:rsidRPr="00E76614">
        <w:rPr>
          <w:rFonts w:cs="Calibri Light"/>
          <w:szCs w:val="24"/>
        </w:rPr>
        <w:t>goals.</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relies</w:t>
      </w:r>
      <w:r w:rsidR="00420EDE" w:rsidRPr="00E76614">
        <w:rPr>
          <w:rFonts w:cs="Calibri Light"/>
          <w:szCs w:val="24"/>
        </w:rPr>
        <w:t xml:space="preserve"> </w:t>
      </w:r>
      <w:r w:rsidRPr="00E76614">
        <w:rPr>
          <w:rFonts w:cs="Calibri Light"/>
          <w:szCs w:val="24"/>
        </w:rPr>
        <w:t>on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annual</w:t>
      </w:r>
      <w:r w:rsidR="00420EDE" w:rsidRPr="00E76614">
        <w:rPr>
          <w:rFonts w:cs="Calibri Light"/>
          <w:szCs w:val="24"/>
        </w:rPr>
        <w:t xml:space="preserve"> </w:t>
      </w:r>
      <w:r w:rsidR="00CB6602" w:rsidRPr="00E76614">
        <w:rPr>
          <w:rFonts w:cs="Calibri Light"/>
          <w:szCs w:val="24"/>
        </w:rPr>
        <w:t>EQR</w:t>
      </w:r>
      <w:r w:rsidR="00420EDE" w:rsidRPr="00E76614">
        <w:rPr>
          <w:rFonts w:cs="Calibri Light"/>
          <w:szCs w:val="24"/>
        </w:rPr>
        <w:t xml:space="preserve"> </w:t>
      </w:r>
      <w:r w:rsidRPr="00E76614">
        <w:rPr>
          <w:rFonts w:cs="Calibri Light"/>
          <w:szCs w:val="24"/>
        </w:rPr>
        <w:t>process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assess</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managed</w:t>
      </w:r>
      <w:r w:rsidR="00420EDE" w:rsidRPr="00E76614">
        <w:rPr>
          <w:rFonts w:cs="Calibri Light"/>
          <w:szCs w:val="24"/>
        </w:rPr>
        <w:t xml:space="preserve"> </w:t>
      </w:r>
      <w:r w:rsidRPr="00E76614">
        <w:rPr>
          <w:rFonts w:cs="Calibri Light"/>
          <w:szCs w:val="24"/>
        </w:rPr>
        <w:t>care</w:t>
      </w:r>
      <w:r w:rsidR="00420EDE" w:rsidRPr="00E76614">
        <w:rPr>
          <w:rFonts w:cs="Calibri Light"/>
          <w:szCs w:val="24"/>
        </w:rPr>
        <w:t xml:space="preserve"> </w:t>
      </w:r>
      <w:r w:rsidRPr="00E76614">
        <w:rPr>
          <w:rFonts w:cs="Calibri Light"/>
          <w:szCs w:val="24"/>
        </w:rPr>
        <w:t>programs’</w:t>
      </w:r>
      <w:r w:rsidR="00420EDE" w:rsidRPr="00E76614">
        <w:rPr>
          <w:rFonts w:cs="Calibri Light"/>
          <w:szCs w:val="24"/>
        </w:rPr>
        <w:t xml:space="preserve"> </w:t>
      </w:r>
      <w:r w:rsidRPr="00E76614">
        <w:rPr>
          <w:rFonts w:cs="Calibri Light"/>
          <w:szCs w:val="24"/>
        </w:rPr>
        <w:t>effectiveness</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providing</w:t>
      </w:r>
      <w:r w:rsidR="00420EDE" w:rsidRPr="00E76614">
        <w:rPr>
          <w:rFonts w:cs="Calibri Light"/>
          <w:szCs w:val="24"/>
        </w:rPr>
        <w:t xml:space="preserve"> </w:t>
      </w:r>
      <w:r w:rsidRPr="00E76614">
        <w:rPr>
          <w:rFonts w:cs="Calibri Light"/>
          <w:szCs w:val="24"/>
        </w:rPr>
        <w:t>high</w:t>
      </w:r>
      <w:r w:rsidR="0085195A" w:rsidRPr="00E76614">
        <w:rPr>
          <w:rFonts w:cs="Calibri Light"/>
          <w:szCs w:val="24"/>
        </w:rPr>
        <w:t>-</w:t>
      </w:r>
      <w:r w:rsidRPr="00E76614">
        <w:rPr>
          <w:rFonts w:cs="Calibri Light"/>
          <w:szCs w:val="24"/>
        </w:rPr>
        <w:t>quality</w:t>
      </w:r>
      <w:r w:rsidR="0085195A" w:rsidRPr="00E76614">
        <w:rPr>
          <w:rFonts w:cs="Calibri Light"/>
          <w:szCs w:val="24"/>
        </w:rPr>
        <w:t>,</w:t>
      </w:r>
      <w:r w:rsidR="00420EDE" w:rsidRPr="00E76614">
        <w:rPr>
          <w:rFonts w:cs="Calibri Light"/>
          <w:szCs w:val="24"/>
        </w:rPr>
        <w:t xml:space="preserve"> </w:t>
      </w:r>
      <w:r w:rsidRPr="00E76614">
        <w:rPr>
          <w:rFonts w:cs="Calibri Light"/>
          <w:szCs w:val="24"/>
        </w:rPr>
        <w:t>accessible</w:t>
      </w:r>
      <w:r w:rsidR="00420EDE" w:rsidRPr="00E76614">
        <w:rPr>
          <w:rFonts w:cs="Calibri Light"/>
          <w:szCs w:val="24"/>
        </w:rPr>
        <w:t xml:space="preserve"> </w:t>
      </w:r>
      <w:r w:rsidRPr="00E76614">
        <w:rPr>
          <w:rFonts w:cs="Calibri Light"/>
          <w:szCs w:val="24"/>
        </w:rPr>
        <w:t>services.</w:t>
      </w:r>
    </w:p>
    <w:p w14:paraId="59041B68" w14:textId="77777777" w:rsidR="00680251" w:rsidRPr="00E76614" w:rsidRDefault="00680251" w:rsidP="00E6269F">
      <w:pPr>
        <w:rPr>
          <w:rFonts w:cs="Calibri Light"/>
          <w:szCs w:val="24"/>
        </w:rPr>
      </w:pPr>
    </w:p>
    <w:p w14:paraId="04E82086" w14:textId="77777777" w:rsidR="003255F2" w:rsidRPr="00E76614" w:rsidRDefault="003255F2" w:rsidP="003255F2">
      <w:pPr>
        <w:rPr>
          <w:rFonts w:cs="Calibri Light"/>
        </w:rPr>
      </w:pPr>
      <w:r w:rsidRPr="00E76614">
        <w:rPr>
          <w:rFonts w:cs="Calibri Light"/>
        </w:rPr>
        <w:t xml:space="preserve">The most recent Comprehensive Quality Strategy was published in October 2025. It defines goals and plans to improve the quality of care for the managed care and fee-for-service populations through 2027. The document was made available for public comment via the MassHealth quality website. Comments have been incorporated and shared for consideration if pertaining to specific programs or contracts. </w:t>
      </w:r>
    </w:p>
    <w:p w14:paraId="1E6D9086" w14:textId="77777777" w:rsidR="005F49B3" w:rsidRPr="00E76614" w:rsidRDefault="005F49B3" w:rsidP="00E6269F">
      <w:pPr>
        <w:rPr>
          <w:rFonts w:cs="Calibri Light"/>
          <w:szCs w:val="24"/>
        </w:rPr>
      </w:pPr>
    </w:p>
    <w:p w14:paraId="14664CBB" w14:textId="50FE6454" w:rsidR="006B6AA7" w:rsidRPr="00E76614" w:rsidRDefault="006B6AA7" w:rsidP="00E6269F">
      <w:pPr>
        <w:rPr>
          <w:rFonts w:cs="Calibri Light"/>
          <w:szCs w:val="24"/>
        </w:rPr>
      </w:pPr>
      <w:r w:rsidRPr="00E76614">
        <w:rPr>
          <w:rFonts w:cs="Calibri Light"/>
          <w:b/>
          <w:bCs/>
          <w:szCs w:val="24"/>
        </w:rPr>
        <w:t>Opportunities</w:t>
      </w:r>
      <w:r w:rsidR="00420EDE" w:rsidRPr="00E76614">
        <w:rPr>
          <w:rFonts w:cs="Calibri Light"/>
          <w:b/>
          <w:bCs/>
          <w:szCs w:val="24"/>
        </w:rPr>
        <w:t xml:space="preserve"> </w:t>
      </w:r>
      <w:r w:rsidRPr="00E76614">
        <w:rPr>
          <w:rFonts w:cs="Calibri Light"/>
          <w:b/>
          <w:bCs/>
          <w:szCs w:val="24"/>
        </w:rPr>
        <w:t>for</w:t>
      </w:r>
      <w:r w:rsidR="00420EDE" w:rsidRPr="00E76614">
        <w:rPr>
          <w:rFonts w:cs="Calibri Light"/>
          <w:b/>
          <w:bCs/>
          <w:szCs w:val="24"/>
        </w:rPr>
        <w:t xml:space="preserve"> </w:t>
      </w:r>
      <w:r w:rsidR="0085195A" w:rsidRPr="00E76614">
        <w:rPr>
          <w:rFonts w:cs="Calibri Light"/>
          <w:b/>
          <w:bCs/>
          <w:szCs w:val="24"/>
        </w:rPr>
        <w:t>I</w:t>
      </w:r>
      <w:r w:rsidRPr="00E76614">
        <w:rPr>
          <w:rFonts w:cs="Calibri Light"/>
          <w:b/>
          <w:bCs/>
          <w:szCs w:val="24"/>
        </w:rPr>
        <w:t>mprovement</w:t>
      </w:r>
      <w:r w:rsidRPr="00E76614">
        <w:rPr>
          <w:rFonts w:cs="Calibri Light"/>
          <w:szCs w:val="24"/>
        </w:rPr>
        <w:t>:</w:t>
      </w:r>
      <w:r w:rsidR="00420EDE" w:rsidRPr="00E76614">
        <w:rPr>
          <w:rFonts w:cs="Calibri Light"/>
          <w:szCs w:val="24"/>
        </w:rPr>
        <w:t xml:space="preserve"> </w:t>
      </w:r>
    </w:p>
    <w:p w14:paraId="5701C61D" w14:textId="6E13DA22" w:rsidR="0026245B" w:rsidRPr="00E76614" w:rsidRDefault="00680251" w:rsidP="00E6269F">
      <w:pPr>
        <w:rPr>
          <w:rFonts w:cs="Calibri Light"/>
          <w:szCs w:val="24"/>
        </w:rPr>
      </w:pPr>
      <w:bookmarkStart w:id="40" w:name="_Hlk128132215"/>
      <w:r w:rsidRPr="00E76614">
        <w:rPr>
          <w:rFonts w:cs="Calibri Light"/>
          <w:szCs w:val="24"/>
        </w:rPr>
        <w:t>Not applicable.</w:t>
      </w:r>
    </w:p>
    <w:p w14:paraId="152BE010" w14:textId="77777777" w:rsidR="0032626D" w:rsidRPr="00E76614" w:rsidRDefault="0032626D" w:rsidP="00E6269F">
      <w:pPr>
        <w:rPr>
          <w:rFonts w:cs="Calibri Light"/>
          <w:szCs w:val="24"/>
        </w:rPr>
      </w:pPr>
    </w:p>
    <w:p w14:paraId="16BBA2BD" w14:textId="4A5BCB8C" w:rsidR="00A72FA0" w:rsidRPr="00E76614" w:rsidRDefault="00A72FA0" w:rsidP="00E6269F">
      <w:pPr>
        <w:rPr>
          <w:rFonts w:eastAsiaTheme="minorHAnsi" w:cs="Calibri Light"/>
          <w:b/>
          <w:szCs w:val="24"/>
        </w:rPr>
      </w:pPr>
      <w:r w:rsidRPr="00E76614">
        <w:rPr>
          <w:rFonts w:eastAsiaTheme="minorHAnsi" w:cs="Calibri Light"/>
          <w:b/>
          <w:szCs w:val="24"/>
        </w:rPr>
        <w:t>General</w:t>
      </w:r>
      <w:r w:rsidR="00420EDE" w:rsidRPr="00E76614">
        <w:rPr>
          <w:rFonts w:eastAsiaTheme="minorHAnsi" w:cs="Calibri Light"/>
          <w:b/>
          <w:szCs w:val="24"/>
        </w:rPr>
        <w:t xml:space="preserve"> </w:t>
      </w:r>
      <w:r w:rsidR="0085195A" w:rsidRPr="00E76614">
        <w:rPr>
          <w:rFonts w:eastAsiaTheme="minorHAnsi" w:cs="Calibri Light"/>
          <w:b/>
          <w:szCs w:val="24"/>
        </w:rPr>
        <w:t>R</w:t>
      </w:r>
      <w:r w:rsidRPr="00E76614">
        <w:rPr>
          <w:rFonts w:eastAsiaTheme="minorHAnsi" w:cs="Calibri Light"/>
          <w:b/>
          <w:szCs w:val="24"/>
        </w:rPr>
        <w:t>ecommendations</w:t>
      </w:r>
      <w:r w:rsidR="00420EDE" w:rsidRPr="00E76614">
        <w:rPr>
          <w:rFonts w:eastAsiaTheme="minorHAnsi" w:cs="Calibri Light"/>
          <w:b/>
          <w:szCs w:val="24"/>
        </w:rPr>
        <w:t xml:space="preserve"> </w:t>
      </w:r>
      <w:r w:rsidRPr="00E76614">
        <w:rPr>
          <w:rFonts w:eastAsiaTheme="minorHAnsi" w:cs="Calibri Light"/>
          <w:b/>
          <w:szCs w:val="24"/>
        </w:rPr>
        <w:t>for</w:t>
      </w:r>
      <w:r w:rsidR="00420EDE" w:rsidRPr="00E76614">
        <w:rPr>
          <w:rFonts w:eastAsiaTheme="minorHAnsi" w:cs="Calibri Light"/>
          <w:b/>
          <w:szCs w:val="24"/>
        </w:rPr>
        <w:t xml:space="preserve"> </w:t>
      </w:r>
      <w:r w:rsidRPr="00E76614">
        <w:rPr>
          <w:rFonts w:eastAsiaTheme="minorHAnsi" w:cs="Calibri Light"/>
          <w:b/>
          <w:szCs w:val="24"/>
        </w:rPr>
        <w:t>MassHealth:</w:t>
      </w:r>
      <w:r w:rsidR="00420EDE" w:rsidRPr="00E76614">
        <w:rPr>
          <w:rFonts w:eastAsiaTheme="minorHAnsi" w:cs="Calibri Light"/>
          <w:b/>
          <w:szCs w:val="24"/>
        </w:rPr>
        <w:t xml:space="preserve"> </w:t>
      </w:r>
    </w:p>
    <w:p w14:paraId="61E4A873" w14:textId="36FD1E56" w:rsidR="009F7B69" w:rsidRPr="00E76614" w:rsidRDefault="00680251" w:rsidP="00E6269F">
      <w:pPr>
        <w:spacing w:after="120"/>
        <w:rPr>
          <w:rFonts w:eastAsia="Times New Roman" w:cs="Calibri Light"/>
        </w:rPr>
      </w:pPr>
      <w:bookmarkStart w:id="41" w:name="_Hlk190362720"/>
      <w:bookmarkEnd w:id="40"/>
      <w:r w:rsidRPr="00E76614">
        <w:rPr>
          <w:rFonts w:eastAsia="Calibri" w:cs="Calibri Light"/>
          <w:szCs w:val="24"/>
        </w:rPr>
        <w:t>None at this time.</w:t>
      </w:r>
    </w:p>
    <w:bookmarkEnd w:id="39"/>
    <w:bookmarkEnd w:id="41"/>
    <w:p w14:paraId="4BB66601" w14:textId="7C494909" w:rsidR="0032626D" w:rsidRPr="00E76614" w:rsidRDefault="009F7B69" w:rsidP="00E6269F">
      <w:pPr>
        <w:rPr>
          <w:rFonts w:eastAsia="Calibri" w:cs="Calibri Light"/>
          <w:szCs w:val="24"/>
        </w:rPr>
      </w:pPr>
      <w:r w:rsidRPr="00E76614">
        <w:rPr>
          <w:rFonts w:eastAsia="Calibri" w:cs="Calibri Light"/>
          <w:szCs w:val="24"/>
        </w:rPr>
        <w:t>IPRO’s</w:t>
      </w:r>
      <w:r w:rsidR="00420EDE" w:rsidRPr="00E76614">
        <w:rPr>
          <w:rFonts w:eastAsia="Calibri" w:cs="Calibri Light"/>
          <w:szCs w:val="24"/>
        </w:rPr>
        <w:t xml:space="preserve"> </w:t>
      </w:r>
      <w:r w:rsidRPr="00E76614">
        <w:rPr>
          <w:rFonts w:eastAsia="Calibri" w:cs="Calibri Light"/>
          <w:szCs w:val="24"/>
        </w:rPr>
        <w:t>assessment</w:t>
      </w:r>
      <w:r w:rsidR="00420EDE" w:rsidRPr="00E76614">
        <w:rPr>
          <w:rFonts w:eastAsia="Calibri" w:cs="Calibri Light"/>
          <w:szCs w:val="24"/>
        </w:rPr>
        <w:t xml:space="preserve"> </w:t>
      </w:r>
      <w:r w:rsidRPr="00E76614">
        <w:rPr>
          <w:rFonts w:eastAsia="Calibri" w:cs="Calibri Light"/>
          <w:szCs w:val="24"/>
        </w:rPr>
        <w:t>of</w:t>
      </w:r>
      <w:r w:rsidR="00420EDE" w:rsidRPr="00E76614">
        <w:rPr>
          <w:rFonts w:eastAsia="Calibri" w:cs="Calibri Light"/>
          <w:szCs w:val="24"/>
        </w:rPr>
        <w:t xml:space="preserve"> </w:t>
      </w:r>
      <w:r w:rsidRPr="00E76614">
        <w:rPr>
          <w:rFonts w:eastAsia="Calibri" w:cs="Calibri Light"/>
          <w:szCs w:val="24"/>
        </w:rPr>
        <w:t>the</w:t>
      </w:r>
      <w:r w:rsidR="00420EDE" w:rsidRPr="00E76614">
        <w:rPr>
          <w:rFonts w:eastAsia="Calibri" w:cs="Calibri Light"/>
          <w:szCs w:val="24"/>
        </w:rPr>
        <w:t xml:space="preserve"> </w:t>
      </w:r>
      <w:r w:rsidRPr="00E76614">
        <w:rPr>
          <w:rFonts w:eastAsia="Calibri" w:cs="Calibri Light"/>
          <w:i/>
          <w:iCs/>
          <w:szCs w:val="24"/>
        </w:rPr>
        <w:t>Comprehensive</w:t>
      </w:r>
      <w:r w:rsidR="00420EDE" w:rsidRPr="00E76614">
        <w:rPr>
          <w:rFonts w:eastAsia="Calibri" w:cs="Calibri Light"/>
          <w:i/>
          <w:iCs/>
          <w:szCs w:val="24"/>
        </w:rPr>
        <w:t xml:space="preserve"> </w:t>
      </w:r>
      <w:r w:rsidRPr="00E76614">
        <w:rPr>
          <w:rFonts w:eastAsia="Calibri" w:cs="Calibri Light"/>
          <w:i/>
          <w:iCs/>
          <w:szCs w:val="24"/>
        </w:rPr>
        <w:t>Quality</w:t>
      </w:r>
      <w:r w:rsidR="00420EDE" w:rsidRPr="00E76614">
        <w:rPr>
          <w:rFonts w:eastAsia="Calibri" w:cs="Calibri Light"/>
          <w:i/>
          <w:iCs/>
          <w:szCs w:val="24"/>
        </w:rPr>
        <w:t xml:space="preserve"> </w:t>
      </w:r>
      <w:r w:rsidRPr="00E76614">
        <w:rPr>
          <w:rFonts w:eastAsia="Calibri" w:cs="Calibri Light"/>
          <w:i/>
          <w:iCs/>
          <w:szCs w:val="24"/>
        </w:rPr>
        <w:t>Strategy</w:t>
      </w:r>
      <w:r w:rsidR="00420EDE" w:rsidRPr="00E76614">
        <w:rPr>
          <w:rFonts w:eastAsia="Calibri" w:cs="Calibri Light"/>
          <w:szCs w:val="24"/>
        </w:rPr>
        <w:t xml:space="preserve"> </w:t>
      </w:r>
      <w:r w:rsidRPr="00E76614">
        <w:rPr>
          <w:rFonts w:eastAsia="Calibri" w:cs="Calibri Light"/>
          <w:szCs w:val="24"/>
        </w:rPr>
        <w:t>is</w:t>
      </w:r>
      <w:r w:rsidR="00420EDE" w:rsidRPr="00E76614">
        <w:rPr>
          <w:rFonts w:eastAsia="Calibri" w:cs="Calibri Light"/>
          <w:szCs w:val="24"/>
        </w:rPr>
        <w:t xml:space="preserve"> </w:t>
      </w:r>
      <w:r w:rsidRPr="00E76614">
        <w:rPr>
          <w:rFonts w:eastAsia="Calibri" w:cs="Calibri Light"/>
          <w:szCs w:val="24"/>
        </w:rPr>
        <w:t>provided</w:t>
      </w:r>
      <w:r w:rsidR="00420EDE" w:rsidRPr="00E76614">
        <w:rPr>
          <w:rFonts w:eastAsia="Calibri" w:cs="Calibri Light"/>
          <w:szCs w:val="24"/>
        </w:rPr>
        <w:t xml:space="preserve"> </w:t>
      </w:r>
      <w:r w:rsidRPr="00E76614">
        <w:rPr>
          <w:rFonts w:eastAsia="Calibri" w:cs="Calibri Light"/>
          <w:szCs w:val="24"/>
        </w:rPr>
        <w:t>in</w:t>
      </w:r>
      <w:r w:rsidR="00420EDE" w:rsidRPr="00E76614">
        <w:rPr>
          <w:rFonts w:eastAsia="Calibri" w:cs="Calibri Light"/>
          <w:szCs w:val="24"/>
        </w:rPr>
        <w:t xml:space="preserve"> </w:t>
      </w:r>
      <w:r w:rsidRPr="00E76614">
        <w:rPr>
          <w:rFonts w:eastAsia="Calibri" w:cs="Calibri Light"/>
          <w:b/>
          <w:szCs w:val="24"/>
        </w:rPr>
        <w:t>Section</w:t>
      </w:r>
      <w:r w:rsidR="00420EDE" w:rsidRPr="00E76614">
        <w:rPr>
          <w:rFonts w:eastAsia="Calibri" w:cs="Calibri Light"/>
          <w:b/>
          <w:szCs w:val="24"/>
        </w:rPr>
        <w:t xml:space="preserve"> </w:t>
      </w:r>
      <w:r w:rsidRPr="00E76614">
        <w:rPr>
          <w:rFonts w:eastAsia="Calibri" w:cs="Calibri Light"/>
          <w:b/>
          <w:szCs w:val="24"/>
        </w:rPr>
        <w:t>II</w:t>
      </w:r>
      <w:r w:rsidR="00420EDE" w:rsidRPr="00E76614">
        <w:rPr>
          <w:rFonts w:eastAsia="Calibri" w:cs="Calibri Light"/>
          <w:szCs w:val="24"/>
        </w:rPr>
        <w:t xml:space="preserve"> </w:t>
      </w:r>
      <w:r w:rsidRPr="00E76614">
        <w:rPr>
          <w:rFonts w:eastAsia="Calibri" w:cs="Calibri Light"/>
          <w:szCs w:val="24"/>
        </w:rPr>
        <w:t>of</w:t>
      </w:r>
      <w:r w:rsidR="00420EDE" w:rsidRPr="00E76614">
        <w:rPr>
          <w:rFonts w:eastAsia="Calibri" w:cs="Calibri Light"/>
          <w:szCs w:val="24"/>
        </w:rPr>
        <w:t xml:space="preserve"> </w:t>
      </w:r>
      <w:r w:rsidRPr="00E76614">
        <w:rPr>
          <w:rFonts w:eastAsia="Calibri" w:cs="Calibri Light"/>
          <w:szCs w:val="24"/>
        </w:rPr>
        <w:t>this</w:t>
      </w:r>
      <w:r w:rsidR="00420EDE" w:rsidRPr="00E76614">
        <w:rPr>
          <w:rFonts w:eastAsia="Calibri" w:cs="Calibri Light"/>
          <w:szCs w:val="24"/>
        </w:rPr>
        <w:t xml:space="preserve"> </w:t>
      </w:r>
      <w:r w:rsidRPr="00E76614">
        <w:rPr>
          <w:rFonts w:eastAsia="Calibri" w:cs="Calibri Light"/>
          <w:szCs w:val="24"/>
        </w:rPr>
        <w:t>report.</w:t>
      </w:r>
    </w:p>
    <w:p w14:paraId="4554AB87" w14:textId="4B8F18C7" w:rsidR="009F7B69" w:rsidRPr="00E76614" w:rsidRDefault="009F7B69" w:rsidP="00E6269F">
      <w:pPr>
        <w:pStyle w:val="Heading4"/>
        <w:rPr>
          <w:rFonts w:eastAsia="Times New Roman"/>
        </w:rPr>
      </w:pPr>
      <w:r w:rsidRPr="00E76614">
        <w:rPr>
          <w:rFonts w:eastAsia="Times New Roman"/>
        </w:rPr>
        <w:t>Performance</w:t>
      </w:r>
      <w:r w:rsidR="00420EDE" w:rsidRPr="00E76614">
        <w:rPr>
          <w:rFonts w:eastAsia="Times New Roman"/>
        </w:rPr>
        <w:t xml:space="preserve"> </w:t>
      </w:r>
      <w:r w:rsidRPr="00E76614">
        <w:rPr>
          <w:rFonts w:eastAsia="Times New Roman"/>
        </w:rPr>
        <w:t>Improvement</w:t>
      </w:r>
      <w:r w:rsidR="00420EDE" w:rsidRPr="00E76614">
        <w:rPr>
          <w:rFonts w:eastAsia="Times New Roman"/>
        </w:rPr>
        <w:t xml:space="preserve"> </w:t>
      </w:r>
      <w:r w:rsidRPr="00E76614">
        <w:rPr>
          <w:rFonts w:eastAsia="Times New Roman"/>
        </w:rPr>
        <w:t>Projects</w:t>
      </w:r>
    </w:p>
    <w:p w14:paraId="0D163223" w14:textId="7A80FD4D" w:rsidR="00EC6F1A" w:rsidRPr="00E76614" w:rsidRDefault="00EC6F1A" w:rsidP="00E6269F">
      <w:pPr>
        <w:rPr>
          <w:rFonts w:cs="Calibri Light"/>
        </w:rPr>
      </w:pPr>
      <w:r w:rsidRPr="00E76614">
        <w:rPr>
          <w:rFonts w:cs="Calibri Light"/>
        </w:rPr>
        <w:t xml:space="preserve">State agencies must require that contracted MCPs conduct PIPs that focus on both clinical and non-clinical areas, as established in </w:t>
      </w:r>
      <w:r w:rsidRPr="00E76614">
        <w:rPr>
          <w:rFonts w:cs="Calibri Light"/>
          <w:i/>
          <w:iCs/>
        </w:rPr>
        <w:t>Title 42 CFR § 438.330(d)</w:t>
      </w:r>
      <w:r w:rsidRPr="00E76614">
        <w:rPr>
          <w:rFonts w:cs="Calibri Light"/>
          <w:szCs w:val="24"/>
        </w:rPr>
        <w:t xml:space="preserve">. All </w:t>
      </w:r>
      <w:r w:rsidR="00B8644E" w:rsidRPr="00E76614">
        <w:rPr>
          <w:rFonts w:cs="Calibri Light"/>
          <w:szCs w:val="24"/>
        </w:rPr>
        <w:t xml:space="preserve">15 </w:t>
      </w:r>
      <w:r w:rsidRPr="00E76614">
        <w:rPr>
          <w:rFonts w:cs="Calibri Light"/>
          <w:szCs w:val="24"/>
        </w:rPr>
        <w:t xml:space="preserve">ACPPs started </w:t>
      </w:r>
      <w:r w:rsidR="009A59AF" w:rsidRPr="00E76614">
        <w:rPr>
          <w:rFonts w:cs="Calibri Light"/>
          <w:szCs w:val="24"/>
        </w:rPr>
        <w:t>PIPs</w:t>
      </w:r>
      <w:r w:rsidRPr="00E76614">
        <w:rPr>
          <w:rFonts w:cs="Calibri Light"/>
          <w:szCs w:val="24"/>
        </w:rPr>
        <w:t xml:space="preserve"> in 2024. Each project aims to improve specific health outcomes for members by focusing on key areas such as diabetes management (eight PIPs), depression screening (five PIPs), and hypertension (two PIPs). </w:t>
      </w:r>
      <w:r w:rsidRPr="00E76614">
        <w:rPr>
          <w:rFonts w:cs="Calibri Light"/>
        </w:rPr>
        <w:t>The validation of ACPPs’ PIPs conducted in CY 202</w:t>
      </w:r>
      <w:r w:rsidR="0093704C" w:rsidRPr="00E76614">
        <w:rPr>
          <w:rFonts w:cs="Calibri Light"/>
        </w:rPr>
        <w:t>5</w:t>
      </w:r>
      <w:r w:rsidRPr="00E76614">
        <w:rPr>
          <w:rFonts w:cs="Calibri Light"/>
        </w:rPr>
        <w:t xml:space="preserve"> demonstrated the following strengths. </w:t>
      </w:r>
    </w:p>
    <w:p w14:paraId="278E3046" w14:textId="77777777" w:rsidR="00EC6F1A" w:rsidRPr="00E76614" w:rsidRDefault="00EC6F1A" w:rsidP="00E6269F">
      <w:pPr>
        <w:rPr>
          <w:rFonts w:cs="Calibri Light"/>
        </w:rPr>
      </w:pPr>
    </w:p>
    <w:p w14:paraId="14DEB2D1" w14:textId="77777777" w:rsidR="00EC6F1A" w:rsidRPr="00E76614" w:rsidRDefault="00EC6F1A" w:rsidP="00E6269F">
      <w:pPr>
        <w:rPr>
          <w:rFonts w:cs="Calibri Light"/>
          <w:szCs w:val="24"/>
        </w:rPr>
      </w:pPr>
      <w:r w:rsidRPr="00E76614">
        <w:rPr>
          <w:rFonts w:cs="Calibri Light"/>
          <w:b/>
          <w:bCs/>
          <w:szCs w:val="24"/>
        </w:rPr>
        <w:t>Strengths</w:t>
      </w:r>
      <w:r w:rsidRPr="00E76614">
        <w:rPr>
          <w:rFonts w:cs="Calibri Light"/>
          <w:szCs w:val="24"/>
        </w:rPr>
        <w:t xml:space="preserve">: </w:t>
      </w:r>
    </w:p>
    <w:p w14:paraId="3E7EB70B" w14:textId="07180797" w:rsidR="00EC6F1A" w:rsidRPr="00E76614" w:rsidRDefault="00EC6F1A" w:rsidP="00E6269F">
      <w:pPr>
        <w:rPr>
          <w:rFonts w:cs="Calibri Light"/>
          <w:szCs w:val="24"/>
        </w:rPr>
      </w:pPr>
      <w:bookmarkStart w:id="42" w:name="_Hlk190112626"/>
      <w:r w:rsidRPr="00E76614">
        <w:rPr>
          <w:rFonts w:cs="Calibri Light"/>
          <w:szCs w:val="24"/>
        </w:rPr>
        <w:t xml:space="preserve">IPRO found that all </w:t>
      </w:r>
      <w:r w:rsidR="009A59AF" w:rsidRPr="00E76614">
        <w:rPr>
          <w:rFonts w:cs="Calibri Light"/>
          <w:szCs w:val="24"/>
        </w:rPr>
        <w:t xml:space="preserve">15 </w:t>
      </w:r>
      <w:r w:rsidRPr="00E76614">
        <w:rPr>
          <w:rFonts w:cs="Calibri Light"/>
          <w:szCs w:val="24"/>
        </w:rPr>
        <w:t xml:space="preserve">PIP </w:t>
      </w:r>
      <w:r w:rsidR="00C46FBF" w:rsidRPr="00E76614">
        <w:rPr>
          <w:rFonts w:cs="Calibri Light"/>
          <w:szCs w:val="24"/>
        </w:rPr>
        <w:t xml:space="preserve">Remeasurement </w:t>
      </w:r>
      <w:r w:rsidRPr="00E76614">
        <w:rPr>
          <w:rFonts w:cs="Calibri Light"/>
          <w:szCs w:val="24"/>
        </w:rPr>
        <w:t xml:space="preserve">Reports follow an acceptable methodology in determining PIP aims, identifying barriers, and proposing interventions to address them. </w:t>
      </w:r>
      <w:r w:rsidR="0000499D" w:rsidRPr="00E76614">
        <w:rPr>
          <w:rFonts w:cs="Calibri Light"/>
          <w:szCs w:val="24"/>
        </w:rPr>
        <w:t xml:space="preserve">In terms of producing significant evidence of improvement, 10 PIPs received high ratings, and five received moderate confidence ratings. </w:t>
      </w:r>
      <w:r w:rsidRPr="00E76614">
        <w:rPr>
          <w:rFonts w:cs="Calibri Light"/>
          <w:szCs w:val="24"/>
        </w:rPr>
        <w:t xml:space="preserve">No validation findings suggest that the credibility of the PIPs results is at risk. </w:t>
      </w:r>
    </w:p>
    <w:bookmarkEnd w:id="42"/>
    <w:p w14:paraId="1E4106E7" w14:textId="77777777" w:rsidR="00EC6F1A" w:rsidRPr="00E76614" w:rsidRDefault="00EC6F1A" w:rsidP="00E6269F">
      <w:pPr>
        <w:rPr>
          <w:rFonts w:cs="Calibri Light"/>
          <w:szCs w:val="24"/>
        </w:rPr>
      </w:pPr>
    </w:p>
    <w:p w14:paraId="3FB28098" w14:textId="77777777" w:rsidR="00EC6F1A" w:rsidRPr="00E76614" w:rsidRDefault="00EC6F1A" w:rsidP="00E6269F">
      <w:pPr>
        <w:rPr>
          <w:rFonts w:cs="Calibri Light"/>
          <w:szCs w:val="24"/>
        </w:rPr>
      </w:pPr>
      <w:r w:rsidRPr="00E76614">
        <w:rPr>
          <w:rFonts w:cs="Calibri Light"/>
          <w:b/>
          <w:bCs/>
          <w:szCs w:val="24"/>
        </w:rPr>
        <w:t>Opportunities for Improvement</w:t>
      </w:r>
      <w:r w:rsidRPr="00E76614">
        <w:rPr>
          <w:rFonts w:cs="Calibri Light"/>
          <w:szCs w:val="24"/>
        </w:rPr>
        <w:t>:</w:t>
      </w:r>
    </w:p>
    <w:p w14:paraId="3DFC154B" w14:textId="77777777" w:rsidR="00EC6F1A" w:rsidRPr="00E76614" w:rsidRDefault="00EC6F1A" w:rsidP="00E6269F">
      <w:pPr>
        <w:rPr>
          <w:rFonts w:cs="Calibri Light"/>
          <w:szCs w:val="24"/>
        </w:rPr>
      </w:pPr>
      <w:r w:rsidRPr="00E76614">
        <w:rPr>
          <w:rFonts w:cs="Calibri Light"/>
          <w:szCs w:val="24"/>
        </w:rPr>
        <w:t>Not applicable.</w:t>
      </w:r>
    </w:p>
    <w:p w14:paraId="0AC9C26E" w14:textId="2F5C055F" w:rsidR="007978B3" w:rsidRPr="00E76614" w:rsidRDefault="007978B3">
      <w:pPr>
        <w:spacing w:after="200" w:line="276" w:lineRule="auto"/>
        <w:rPr>
          <w:rFonts w:eastAsiaTheme="minorHAnsi" w:cs="Calibri Light"/>
          <w:b/>
          <w:szCs w:val="24"/>
        </w:rPr>
      </w:pPr>
      <w:r w:rsidRPr="00E76614">
        <w:rPr>
          <w:rFonts w:eastAsiaTheme="minorHAnsi" w:cs="Calibri Light"/>
          <w:b/>
          <w:szCs w:val="24"/>
        </w:rPr>
        <w:br w:type="page"/>
      </w:r>
    </w:p>
    <w:p w14:paraId="7934A3D0" w14:textId="77777777" w:rsidR="00EC6F1A" w:rsidRPr="00E76614" w:rsidRDefault="00EC6F1A" w:rsidP="00E6269F">
      <w:pPr>
        <w:rPr>
          <w:rFonts w:eastAsiaTheme="minorHAnsi" w:cs="Calibri Light"/>
          <w:b/>
          <w:szCs w:val="24"/>
        </w:rPr>
      </w:pPr>
      <w:r w:rsidRPr="00E76614">
        <w:rPr>
          <w:rFonts w:eastAsiaTheme="minorHAnsi" w:cs="Calibri Light"/>
          <w:b/>
          <w:szCs w:val="24"/>
        </w:rPr>
        <w:lastRenderedPageBreak/>
        <w:t xml:space="preserve">General Recommendations for MassHealth: </w:t>
      </w:r>
    </w:p>
    <w:p w14:paraId="737D690E" w14:textId="2A0F0D94" w:rsidR="00EC6F1A" w:rsidRPr="00E76614" w:rsidRDefault="00EC6F1A" w:rsidP="00E6269F">
      <w:pPr>
        <w:rPr>
          <w:rFonts w:eastAsiaTheme="minorHAnsi" w:cs="Calibri Light"/>
          <w:bCs/>
          <w:szCs w:val="24"/>
        </w:rPr>
      </w:pPr>
      <w:r w:rsidRPr="00E76614">
        <w:rPr>
          <w:rFonts w:eastAsiaTheme="minorHAnsi" w:cs="Calibri Light"/>
          <w:bCs/>
          <w:szCs w:val="24"/>
        </w:rPr>
        <w:t>None at this time.</w:t>
      </w:r>
    </w:p>
    <w:p w14:paraId="2D344017" w14:textId="77777777" w:rsidR="00EC6F1A" w:rsidRPr="00E76614" w:rsidRDefault="00EC6F1A" w:rsidP="00E6269F">
      <w:pPr>
        <w:rPr>
          <w:rFonts w:eastAsia="Calibri" w:cs="Calibri Light"/>
          <w:szCs w:val="24"/>
        </w:rPr>
      </w:pPr>
    </w:p>
    <w:p w14:paraId="51B2F3D0" w14:textId="411F7E69" w:rsidR="001C0BC8" w:rsidRPr="00E76614" w:rsidRDefault="00EC6F1A" w:rsidP="0000499D">
      <w:pPr>
        <w:rPr>
          <w:rFonts w:eastAsia="Calibri" w:cs="Calibri Light"/>
          <w:szCs w:val="24"/>
        </w:rPr>
      </w:pPr>
      <w:r w:rsidRPr="00E76614">
        <w:rPr>
          <w:rFonts w:eastAsia="Calibri" w:cs="Calibri Light"/>
          <w:szCs w:val="24"/>
        </w:rPr>
        <w:t xml:space="preserve">ACPP-specific PIP validation results are described in </w:t>
      </w:r>
      <w:r w:rsidRPr="00E76614">
        <w:rPr>
          <w:rFonts w:eastAsia="Calibri" w:cs="Calibri Light"/>
          <w:b/>
          <w:szCs w:val="24"/>
        </w:rPr>
        <w:t>Section III</w:t>
      </w:r>
      <w:r w:rsidRPr="00E76614">
        <w:rPr>
          <w:rFonts w:eastAsia="Calibri" w:cs="Calibri Light"/>
          <w:szCs w:val="24"/>
        </w:rPr>
        <w:t xml:space="preserve"> of this report.</w:t>
      </w:r>
    </w:p>
    <w:p w14:paraId="20C18895" w14:textId="34AB2F30" w:rsidR="009F7B69" w:rsidRPr="00E76614" w:rsidRDefault="009F7B69" w:rsidP="00E6269F">
      <w:pPr>
        <w:pStyle w:val="Heading4"/>
        <w:rPr>
          <w:rFonts w:eastAsia="Times New Roman"/>
        </w:rPr>
      </w:pPr>
      <w:r w:rsidRPr="00E76614">
        <w:rPr>
          <w:rFonts w:eastAsia="Times New Roman"/>
        </w:rPr>
        <w:t>Performance</w:t>
      </w:r>
      <w:r w:rsidR="00420EDE" w:rsidRPr="00E76614">
        <w:rPr>
          <w:rFonts w:eastAsia="Times New Roman"/>
        </w:rPr>
        <w:t xml:space="preserve"> </w:t>
      </w:r>
      <w:r w:rsidRPr="00E76614">
        <w:rPr>
          <w:rFonts w:eastAsia="Times New Roman"/>
        </w:rPr>
        <w:t>Measure</w:t>
      </w:r>
      <w:r w:rsidR="00420EDE" w:rsidRPr="00E76614">
        <w:rPr>
          <w:rFonts w:eastAsia="Times New Roman"/>
        </w:rPr>
        <w:t xml:space="preserve"> </w:t>
      </w:r>
      <w:r w:rsidRPr="00E76614">
        <w:rPr>
          <w:rFonts w:eastAsia="Times New Roman"/>
        </w:rPr>
        <w:t>Validation</w:t>
      </w:r>
      <w:r w:rsidR="00420EDE" w:rsidRPr="00E76614">
        <w:rPr>
          <w:rFonts w:eastAsia="Times New Roman"/>
        </w:rPr>
        <w:t xml:space="preserve"> </w:t>
      </w:r>
    </w:p>
    <w:p w14:paraId="516AF1AB" w14:textId="1572CFBB" w:rsidR="00DB4555" w:rsidRPr="00E76614" w:rsidRDefault="00DB4555" w:rsidP="00E6269F">
      <w:pPr>
        <w:rPr>
          <w:rFonts w:cs="Calibri Light"/>
          <w:szCs w:val="24"/>
        </w:rPr>
      </w:pPr>
      <w:bookmarkStart w:id="43" w:name="_Hlk157343250"/>
      <w:r w:rsidRPr="00E76614">
        <w:rPr>
          <w:rFonts w:cs="Calibri Light"/>
          <w:szCs w:val="24"/>
        </w:rPr>
        <w:t>IPRO</w:t>
      </w:r>
      <w:r w:rsidR="00420EDE" w:rsidRPr="00E76614">
        <w:rPr>
          <w:rFonts w:cs="Calibri Light"/>
          <w:szCs w:val="24"/>
        </w:rPr>
        <w:t xml:space="preserve"> </w:t>
      </w:r>
      <w:r w:rsidRPr="00E76614">
        <w:rPr>
          <w:rFonts w:cs="Calibri Light"/>
          <w:szCs w:val="24"/>
        </w:rPr>
        <w:t>validated</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accuracy</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000A631E" w:rsidRPr="00E76614">
        <w:rPr>
          <w:rFonts w:cs="Calibri Light"/>
          <w:szCs w:val="24"/>
        </w:rPr>
        <w:t xml:space="preserve">performance measures </w:t>
      </w:r>
      <w:r w:rsidRPr="00E76614">
        <w:rPr>
          <w:rFonts w:cs="Calibri Light"/>
          <w:szCs w:val="24"/>
        </w:rPr>
        <w:t>and</w:t>
      </w:r>
      <w:r w:rsidR="00420EDE" w:rsidRPr="00E76614">
        <w:rPr>
          <w:rFonts w:cs="Calibri Light"/>
          <w:szCs w:val="24"/>
        </w:rPr>
        <w:t xml:space="preserve"> </w:t>
      </w:r>
      <w:r w:rsidRPr="00E76614">
        <w:rPr>
          <w:rFonts w:cs="Calibri Light"/>
          <w:szCs w:val="24"/>
        </w:rPr>
        <w:t>evaluated</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state</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health</w:t>
      </w:r>
      <w:r w:rsidR="00420EDE" w:rsidRPr="00E76614">
        <w:rPr>
          <w:rFonts w:cs="Calibri Light"/>
          <w:szCs w:val="24"/>
        </w:rPr>
        <w:t xml:space="preserve"> </w:t>
      </w:r>
      <w:r w:rsidRPr="00E76614">
        <w:rPr>
          <w:rFonts w:cs="Calibri Light"/>
          <w:szCs w:val="24"/>
        </w:rPr>
        <w:t>care</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008975C9" w:rsidRPr="00E76614">
        <w:rPr>
          <w:rFonts w:cs="Calibri Light"/>
          <w:szCs w:val="24"/>
        </w:rPr>
        <w:t>ACPP</w:t>
      </w:r>
      <w:r w:rsidR="00420EDE" w:rsidRPr="00E76614">
        <w:rPr>
          <w:rFonts w:cs="Calibri Light"/>
          <w:szCs w:val="24"/>
        </w:rPr>
        <w:t xml:space="preserve"> </w:t>
      </w:r>
      <w:r w:rsidRPr="00E76614">
        <w:rPr>
          <w:rFonts w:cs="Calibri Light"/>
          <w:szCs w:val="24"/>
        </w:rPr>
        <w:t>program.</w:t>
      </w:r>
      <w:r w:rsidR="00420EDE" w:rsidRPr="00E76614">
        <w:rPr>
          <w:rFonts w:cs="Calibri Light"/>
          <w:szCs w:val="24"/>
        </w:rPr>
        <w:t xml:space="preserve"> </w:t>
      </w:r>
      <w:r w:rsidR="008975C9" w:rsidRPr="00E76614">
        <w:rPr>
          <w:rFonts w:cs="Calibri Light"/>
          <w:szCs w:val="24"/>
        </w:rPr>
        <w:t>ACPPs</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evaluated</w:t>
      </w:r>
      <w:r w:rsidR="00420EDE" w:rsidRPr="00E76614">
        <w:rPr>
          <w:rFonts w:cs="Calibri Light"/>
          <w:szCs w:val="24"/>
        </w:rPr>
        <w:t xml:space="preserve"> </w:t>
      </w:r>
      <w:r w:rsidRPr="00E76614">
        <w:rPr>
          <w:rFonts w:cs="Calibri Light"/>
          <w:szCs w:val="24"/>
        </w:rPr>
        <w:t>on</w:t>
      </w:r>
      <w:r w:rsidR="00420EDE" w:rsidRPr="00E76614">
        <w:rPr>
          <w:rFonts w:cs="Calibri Light"/>
          <w:szCs w:val="24"/>
        </w:rPr>
        <w:t xml:space="preserve"> </w:t>
      </w:r>
      <w:r w:rsidRPr="00E76614">
        <w:rPr>
          <w:rFonts w:cs="Calibri Light"/>
          <w:szCs w:val="24"/>
        </w:rPr>
        <w:t>a</w:t>
      </w:r>
      <w:r w:rsidR="00420EDE" w:rsidRPr="00E76614">
        <w:rPr>
          <w:rFonts w:cs="Calibri Light"/>
          <w:szCs w:val="24"/>
        </w:rPr>
        <w:t xml:space="preserve"> </w:t>
      </w:r>
      <w:r w:rsidRPr="00E76614">
        <w:rPr>
          <w:rFonts w:cs="Calibri Light"/>
          <w:szCs w:val="24"/>
        </w:rPr>
        <w:t>set</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rPr>
        <w:t>Healthcare</w:t>
      </w:r>
      <w:r w:rsidR="00420EDE" w:rsidRPr="00E76614">
        <w:rPr>
          <w:rFonts w:cs="Calibri Light"/>
        </w:rPr>
        <w:t xml:space="preserve"> </w:t>
      </w:r>
      <w:r w:rsidRPr="00E76614">
        <w:rPr>
          <w:rFonts w:cs="Calibri Light"/>
        </w:rPr>
        <w:t>Effectiveness</w:t>
      </w:r>
      <w:r w:rsidR="00420EDE" w:rsidRPr="00E76614">
        <w:rPr>
          <w:rFonts w:cs="Calibri Light"/>
        </w:rPr>
        <w:t xml:space="preserve"> </w:t>
      </w:r>
      <w:r w:rsidRPr="00E76614">
        <w:rPr>
          <w:rFonts w:cs="Calibri Light"/>
        </w:rPr>
        <w:t>Data</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Information</w:t>
      </w:r>
      <w:r w:rsidR="00420EDE" w:rsidRPr="00E76614">
        <w:rPr>
          <w:rFonts w:cs="Calibri Light"/>
        </w:rPr>
        <w:t xml:space="preserve"> </w:t>
      </w:r>
      <w:r w:rsidRPr="00E76614">
        <w:rPr>
          <w:rFonts w:cs="Calibri Light"/>
        </w:rPr>
        <w:t>Set</w:t>
      </w:r>
      <w:r w:rsidR="00420EDE" w:rsidRPr="00E76614">
        <w:rPr>
          <w:rFonts w:cs="Calibri Light"/>
        </w:rPr>
        <w:t xml:space="preserve"> </w:t>
      </w:r>
      <w:r w:rsidRPr="00E76614">
        <w:rPr>
          <w:rFonts w:cs="Calibri Light"/>
        </w:rPr>
        <w:t>(</w:t>
      </w:r>
      <w:r w:rsidRPr="00E76614">
        <w:rPr>
          <w:rFonts w:cs="Calibri Light"/>
          <w:szCs w:val="24"/>
        </w:rPr>
        <w:t>HEDIS</w:t>
      </w:r>
      <w:r w:rsidR="00665A0E" w:rsidRPr="00E76614">
        <w:rPr>
          <w:rFonts w:cs="Calibri Light"/>
          <w:szCs w:val="24"/>
        </w:rPr>
        <w:t>®</w:t>
      </w:r>
      <w:r w:rsidRPr="00E76614">
        <w:rPr>
          <w:rFonts w:cs="Calibri Light"/>
          <w:szCs w:val="24"/>
        </w:rPr>
        <w:t>)</w:t>
      </w:r>
      <w:r w:rsidR="00420EDE" w:rsidRPr="00E76614">
        <w:rPr>
          <w:rFonts w:cs="Calibri Light"/>
          <w:szCs w:val="24"/>
        </w:rPr>
        <w:t xml:space="preserve"> </w:t>
      </w:r>
      <w:r w:rsidR="00367D47" w:rsidRPr="00E76614">
        <w:rPr>
          <w:rFonts w:cs="Calibri Light"/>
          <w:szCs w:val="24"/>
        </w:rPr>
        <w:t>measures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00367D47" w:rsidRPr="00E76614">
        <w:rPr>
          <w:rFonts w:cs="Calibri Light"/>
          <w:szCs w:val="24"/>
        </w:rPr>
        <w:t>state-specific</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008E632A" w:rsidRPr="00E76614">
        <w:rPr>
          <w:rFonts w:cs="Calibri Light"/>
          <w:szCs w:val="24"/>
        </w:rPr>
        <w:t>HEDIS rates are calculated by each ACPP and reported to the state. During the 202</w:t>
      </w:r>
      <w:r w:rsidR="00480641" w:rsidRPr="00E76614">
        <w:rPr>
          <w:rFonts w:cs="Calibri Light"/>
          <w:szCs w:val="24"/>
        </w:rPr>
        <w:t>4</w:t>
      </w:r>
      <w:r w:rsidR="008E632A" w:rsidRPr="00E76614">
        <w:rPr>
          <w:rFonts w:cs="Calibri Light"/>
          <w:szCs w:val="24"/>
        </w:rPr>
        <w:t xml:space="preserve"> measurement year</w:t>
      </w:r>
      <w:r w:rsidR="00A14FA1" w:rsidRPr="00E76614">
        <w:rPr>
          <w:rFonts w:cs="Calibri Light"/>
          <w:szCs w:val="24"/>
        </w:rPr>
        <w:t xml:space="preserve"> (MY)</w:t>
      </w:r>
      <w:r w:rsidR="008E632A" w:rsidRPr="00E76614">
        <w:rPr>
          <w:rFonts w:cs="Calibri Light"/>
          <w:szCs w:val="24"/>
        </w:rPr>
        <w:t xml:space="preserve">, the slate of state-specific measures included measures of members’ experiences with care, which were collected via the Primary Care Member Experience Survey (PC MES) conducted by MassHealth, and </w:t>
      </w:r>
      <w:r w:rsidR="00480641" w:rsidRPr="00E76614">
        <w:rPr>
          <w:rFonts w:cs="Calibri Light"/>
          <w:szCs w:val="24"/>
        </w:rPr>
        <w:t xml:space="preserve">three clinical </w:t>
      </w:r>
      <w:r w:rsidR="008E632A" w:rsidRPr="00E76614">
        <w:rPr>
          <w:rFonts w:cs="Calibri Light"/>
          <w:szCs w:val="24"/>
        </w:rPr>
        <w:t>measure</w:t>
      </w:r>
      <w:r w:rsidR="00480641" w:rsidRPr="00E76614">
        <w:rPr>
          <w:rFonts w:cs="Calibri Light"/>
          <w:szCs w:val="24"/>
        </w:rPr>
        <w:t xml:space="preserve"> rates</w:t>
      </w:r>
      <w:r w:rsidR="00420EDE" w:rsidRPr="00E76614">
        <w:rPr>
          <w:rFonts w:cs="Calibri Light"/>
          <w:szCs w:val="24"/>
        </w:rPr>
        <w:t xml:space="preserve"> </w:t>
      </w:r>
      <w:r w:rsidR="00367D47" w:rsidRPr="00E76614">
        <w:rPr>
          <w:rFonts w:cs="Calibri Light"/>
          <w:szCs w:val="24"/>
        </w:rPr>
        <w:t>calculated</w:t>
      </w:r>
      <w:r w:rsidR="00420EDE" w:rsidRPr="00E76614">
        <w:rPr>
          <w:rFonts w:cs="Calibri Light"/>
          <w:szCs w:val="24"/>
        </w:rPr>
        <w:t xml:space="preserve"> </w:t>
      </w:r>
      <w:r w:rsidR="00367D47" w:rsidRPr="00E76614">
        <w:rPr>
          <w:rFonts w:cs="Calibri Light"/>
          <w:szCs w:val="24"/>
        </w:rPr>
        <w:t>by</w:t>
      </w:r>
      <w:r w:rsidR="00420EDE" w:rsidRPr="00E76614">
        <w:rPr>
          <w:rFonts w:cs="Calibri Light"/>
          <w:szCs w:val="24"/>
        </w:rPr>
        <w:t xml:space="preserve"> </w:t>
      </w:r>
      <w:r w:rsidR="00367D47" w:rsidRPr="00E76614">
        <w:rPr>
          <w:rFonts w:cs="Calibri Light"/>
          <w:szCs w:val="24"/>
        </w:rPr>
        <w:t>MassHealth’s</w:t>
      </w:r>
      <w:r w:rsidR="00420EDE" w:rsidRPr="00E76614">
        <w:rPr>
          <w:rFonts w:cs="Calibri Light"/>
          <w:szCs w:val="24"/>
        </w:rPr>
        <w:t xml:space="preserve"> </w:t>
      </w:r>
      <w:r w:rsidR="00367D47" w:rsidRPr="00E76614">
        <w:rPr>
          <w:rFonts w:cs="Calibri Light"/>
          <w:szCs w:val="24"/>
        </w:rPr>
        <w:t>vendor</w:t>
      </w:r>
      <w:r w:rsidR="00420EDE" w:rsidRPr="00E76614">
        <w:rPr>
          <w:rFonts w:cs="Calibri Light"/>
          <w:szCs w:val="24"/>
        </w:rPr>
        <w:t xml:space="preserve"> </w:t>
      </w:r>
      <w:r w:rsidR="00367D47" w:rsidRPr="00E76614">
        <w:rPr>
          <w:rFonts w:cs="Calibri Light"/>
          <w:szCs w:val="24"/>
        </w:rPr>
        <w:t>Telligen</w:t>
      </w:r>
      <w:r w:rsidR="00665A0E" w:rsidRPr="00E76614">
        <w:rPr>
          <w:rFonts w:cs="Calibri Light"/>
          <w:szCs w:val="24"/>
        </w:rPr>
        <w:t>®</w:t>
      </w:r>
      <w:r w:rsidR="00367D47" w:rsidRPr="00E76614">
        <w:rPr>
          <w:rFonts w:cs="Calibri Light"/>
          <w:szCs w:val="24"/>
        </w:rPr>
        <w:t>.</w:t>
      </w:r>
    </w:p>
    <w:p w14:paraId="5DE62159" w14:textId="77777777" w:rsidR="00480641" w:rsidRPr="00E76614" w:rsidRDefault="00480641" w:rsidP="00E6269F">
      <w:pPr>
        <w:rPr>
          <w:rFonts w:cs="Calibri Light"/>
          <w:b/>
          <w:bCs/>
          <w:szCs w:val="24"/>
        </w:rPr>
      </w:pPr>
    </w:p>
    <w:p w14:paraId="0EC60AA3" w14:textId="68AD5D6E" w:rsidR="00DB4555" w:rsidRPr="00E76614" w:rsidRDefault="00DB4555" w:rsidP="00E6269F">
      <w:pPr>
        <w:rPr>
          <w:rFonts w:cs="Calibri Light"/>
          <w:szCs w:val="24"/>
        </w:rPr>
      </w:pPr>
      <w:r w:rsidRPr="00E76614">
        <w:rPr>
          <w:rFonts w:cs="Calibri Light"/>
          <w:b/>
          <w:bCs/>
          <w:szCs w:val="24"/>
        </w:rPr>
        <w:t>Strengths</w:t>
      </w:r>
      <w:r w:rsidRPr="00E76614">
        <w:rPr>
          <w:rFonts w:cs="Calibri Light"/>
          <w:szCs w:val="24"/>
        </w:rPr>
        <w:t>:</w:t>
      </w:r>
    </w:p>
    <w:p w14:paraId="5E92B6B3" w14:textId="35FD68E4" w:rsidR="00DB4555" w:rsidRPr="00E76614" w:rsidRDefault="00DB4555" w:rsidP="00E6269F">
      <w:pPr>
        <w:rPr>
          <w:rFonts w:cs="Calibri Light"/>
          <w:szCs w:val="24"/>
        </w:rPr>
      </w:pPr>
      <w:r w:rsidRPr="00E76614">
        <w:rPr>
          <w:rFonts w:cs="Calibri Light"/>
          <w:szCs w:val="24"/>
        </w:rPr>
        <w:t>The</w:t>
      </w:r>
      <w:r w:rsidR="00420EDE" w:rsidRPr="00E76614">
        <w:rPr>
          <w:rFonts w:cs="Calibri Light"/>
          <w:szCs w:val="24"/>
        </w:rPr>
        <w:t xml:space="preserve"> </w:t>
      </w:r>
      <w:r w:rsidRPr="00E76614">
        <w:rPr>
          <w:rFonts w:cs="Calibri Light"/>
          <w:szCs w:val="24"/>
        </w:rPr>
        <w:t>use</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metrics</w:t>
      </w:r>
      <w:r w:rsidR="00420EDE" w:rsidRPr="00E76614">
        <w:rPr>
          <w:rFonts w:cs="Calibri Light"/>
          <w:szCs w:val="24"/>
        </w:rPr>
        <w:t xml:space="preserve"> </w:t>
      </w:r>
      <w:r w:rsidRPr="00E76614">
        <w:rPr>
          <w:rFonts w:cs="Calibri Light"/>
          <w:szCs w:val="24"/>
        </w:rPr>
        <w:t>is</w:t>
      </w:r>
      <w:r w:rsidR="00420EDE" w:rsidRPr="00E76614">
        <w:rPr>
          <w:rFonts w:cs="Calibri Light"/>
          <w:szCs w:val="24"/>
        </w:rPr>
        <w:t xml:space="preserve"> </w:t>
      </w:r>
      <w:r w:rsidRPr="00E76614">
        <w:rPr>
          <w:rFonts w:cs="Calibri Light"/>
          <w:szCs w:val="24"/>
        </w:rPr>
        <w:t>one</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key</w:t>
      </w:r>
      <w:r w:rsidR="00420EDE" w:rsidRPr="00E76614">
        <w:rPr>
          <w:rFonts w:cs="Calibri Light"/>
          <w:szCs w:val="24"/>
        </w:rPr>
        <w:t xml:space="preserve"> </w:t>
      </w:r>
      <w:r w:rsidRPr="00E76614">
        <w:rPr>
          <w:rFonts w:cs="Calibri Light"/>
          <w:szCs w:val="24"/>
        </w:rPr>
        <w:t>elements</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MassHealth’s</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strategy.</w:t>
      </w:r>
      <w:r w:rsidR="00420EDE" w:rsidRPr="00E76614">
        <w:rPr>
          <w:rFonts w:cs="Calibri Light"/>
          <w:szCs w:val="24"/>
        </w:rPr>
        <w:t xml:space="preserve"> </w:t>
      </w:r>
      <w:r w:rsidRPr="00E76614">
        <w:rPr>
          <w:rFonts w:cs="Calibri Light"/>
          <w:szCs w:val="24"/>
        </w:rPr>
        <w:t>At</w:t>
      </w:r>
      <w:r w:rsidR="00420EDE" w:rsidRPr="00E76614">
        <w:rPr>
          <w:rFonts w:cs="Calibri Light"/>
          <w:szCs w:val="24"/>
        </w:rPr>
        <w:t xml:space="preserve"> </w:t>
      </w:r>
      <w:r w:rsidRPr="00E76614">
        <w:rPr>
          <w:rFonts w:cs="Calibri Light"/>
          <w:szCs w:val="24"/>
        </w:rPr>
        <w:t>a</w:t>
      </w:r>
      <w:r w:rsidR="00420EDE" w:rsidRPr="00E76614">
        <w:rPr>
          <w:rFonts w:cs="Calibri Light"/>
          <w:szCs w:val="24"/>
        </w:rPr>
        <w:t xml:space="preserve"> </w:t>
      </w:r>
      <w:r w:rsidRPr="00E76614">
        <w:rPr>
          <w:rFonts w:cs="Calibri Light"/>
          <w:szCs w:val="24"/>
        </w:rPr>
        <w:t>statewide</w:t>
      </w:r>
      <w:r w:rsidR="00420EDE" w:rsidRPr="00E76614">
        <w:rPr>
          <w:rFonts w:cs="Calibri Light"/>
          <w:szCs w:val="24"/>
        </w:rPr>
        <w:t xml:space="preserve"> </w:t>
      </w:r>
      <w:r w:rsidRPr="00E76614">
        <w:rPr>
          <w:rFonts w:cs="Calibri Light"/>
          <w:szCs w:val="24"/>
        </w:rPr>
        <w:t>level,</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monitors</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Medicaid</w:t>
      </w:r>
      <w:r w:rsidR="00420EDE" w:rsidRPr="00E76614">
        <w:rPr>
          <w:rFonts w:cs="Calibri Light"/>
          <w:szCs w:val="24"/>
        </w:rPr>
        <w:t xml:space="preserve"> </w:t>
      </w:r>
      <w:r w:rsidRPr="00E76614">
        <w:rPr>
          <w:rFonts w:cs="Calibri Light"/>
          <w:szCs w:val="24"/>
        </w:rPr>
        <w:t>program’s</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on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CMS</w:t>
      </w:r>
      <w:r w:rsidR="00420EDE" w:rsidRPr="00E76614">
        <w:rPr>
          <w:rFonts w:cs="Calibri Light"/>
          <w:szCs w:val="24"/>
        </w:rPr>
        <w:t xml:space="preserve"> </w:t>
      </w:r>
      <w:r w:rsidRPr="00E76614">
        <w:rPr>
          <w:rFonts w:cs="Calibri Light"/>
          <w:szCs w:val="24"/>
        </w:rPr>
        <w:t>Medicaid</w:t>
      </w:r>
      <w:r w:rsidR="00420EDE" w:rsidRPr="00E76614">
        <w:rPr>
          <w:rFonts w:cs="Calibri Light"/>
          <w:szCs w:val="24"/>
        </w:rPr>
        <w:t xml:space="preserve"> </w:t>
      </w:r>
      <w:r w:rsidRPr="00E76614">
        <w:rPr>
          <w:rFonts w:cs="Calibri Light"/>
          <w:szCs w:val="24"/>
        </w:rPr>
        <w:t>Adult</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Child</w:t>
      </w:r>
      <w:r w:rsidR="00420EDE" w:rsidRPr="00E76614">
        <w:rPr>
          <w:rFonts w:cs="Calibri Light"/>
          <w:szCs w:val="24"/>
        </w:rPr>
        <w:t xml:space="preserve"> </w:t>
      </w:r>
      <w:r w:rsidRPr="00E76614">
        <w:rPr>
          <w:rFonts w:cs="Calibri Light"/>
          <w:szCs w:val="24"/>
        </w:rPr>
        <w:t>Core</w:t>
      </w:r>
      <w:r w:rsidR="00420EDE" w:rsidRPr="00E76614">
        <w:rPr>
          <w:rFonts w:cs="Calibri Light"/>
          <w:szCs w:val="24"/>
        </w:rPr>
        <w:t xml:space="preserve"> </w:t>
      </w:r>
      <w:r w:rsidRPr="00E76614">
        <w:rPr>
          <w:rFonts w:cs="Calibri Light"/>
          <w:szCs w:val="24"/>
        </w:rPr>
        <w:t>Sets</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On</w:t>
      </w:r>
      <w:r w:rsidR="00420EDE" w:rsidRPr="00E76614">
        <w:rPr>
          <w:rFonts w:cs="Calibri Light"/>
          <w:szCs w:val="24"/>
        </w:rPr>
        <w:t xml:space="preserve"> </w:t>
      </w:r>
      <w:r w:rsidRPr="00E76614">
        <w:rPr>
          <w:rFonts w:cs="Calibri Light"/>
          <w:szCs w:val="24"/>
        </w:rPr>
        <w:t>a</w:t>
      </w:r>
      <w:r w:rsidR="00420EDE" w:rsidRPr="00E76614">
        <w:rPr>
          <w:rFonts w:cs="Calibri Light"/>
          <w:szCs w:val="24"/>
        </w:rPr>
        <w:t xml:space="preserve"> </w:t>
      </w:r>
      <w:r w:rsidRPr="00E76614">
        <w:rPr>
          <w:rFonts w:cs="Calibri Light"/>
          <w:szCs w:val="24"/>
        </w:rPr>
        <w:t>program</w:t>
      </w:r>
      <w:r w:rsidR="00420EDE" w:rsidRPr="00E76614">
        <w:rPr>
          <w:rFonts w:cs="Calibri Light"/>
          <w:szCs w:val="24"/>
        </w:rPr>
        <w:t xml:space="preserve"> </w:t>
      </w:r>
      <w:r w:rsidRPr="00E76614">
        <w:rPr>
          <w:rFonts w:cs="Calibri Light"/>
          <w:szCs w:val="24"/>
        </w:rPr>
        <w:t>level,</w:t>
      </w:r>
      <w:r w:rsidR="00420EDE" w:rsidRPr="00E76614">
        <w:rPr>
          <w:rFonts w:cs="Calibri Light"/>
          <w:szCs w:val="24"/>
        </w:rPr>
        <w:t xml:space="preserve"> </w:t>
      </w:r>
      <w:r w:rsidRPr="00E76614">
        <w:rPr>
          <w:rFonts w:cs="Calibri Light"/>
          <w:szCs w:val="24"/>
        </w:rPr>
        <w:t>each</w:t>
      </w:r>
      <w:r w:rsidR="00420EDE" w:rsidRPr="00E76614">
        <w:rPr>
          <w:rFonts w:cs="Calibri Light"/>
          <w:szCs w:val="24"/>
        </w:rPr>
        <w:t xml:space="preserve"> </w:t>
      </w:r>
      <w:r w:rsidRPr="00E76614">
        <w:rPr>
          <w:rFonts w:cs="Calibri Light"/>
          <w:szCs w:val="24"/>
        </w:rPr>
        <w:t>managed</w:t>
      </w:r>
      <w:r w:rsidR="00420EDE" w:rsidRPr="00E76614">
        <w:rPr>
          <w:rFonts w:cs="Calibri Light"/>
          <w:szCs w:val="24"/>
        </w:rPr>
        <w:t xml:space="preserve"> </w:t>
      </w:r>
      <w:r w:rsidRPr="00E76614">
        <w:rPr>
          <w:rFonts w:cs="Calibri Light"/>
          <w:szCs w:val="24"/>
        </w:rPr>
        <w:t>care</w:t>
      </w:r>
      <w:r w:rsidR="00420EDE" w:rsidRPr="00E76614">
        <w:rPr>
          <w:rFonts w:cs="Calibri Light"/>
          <w:szCs w:val="24"/>
        </w:rPr>
        <w:t xml:space="preserve"> </w:t>
      </w:r>
      <w:r w:rsidRPr="00E76614">
        <w:rPr>
          <w:rFonts w:cs="Calibri Light"/>
          <w:szCs w:val="24"/>
        </w:rPr>
        <w:t>program</w:t>
      </w:r>
      <w:r w:rsidR="00420EDE" w:rsidRPr="00E76614">
        <w:rPr>
          <w:rFonts w:cs="Calibri Light"/>
          <w:szCs w:val="24"/>
        </w:rPr>
        <w:t xml:space="preserve"> </w:t>
      </w:r>
      <w:r w:rsidRPr="00E76614">
        <w:rPr>
          <w:rFonts w:cs="Calibri Light"/>
          <w:szCs w:val="24"/>
        </w:rPr>
        <w:t>has</w:t>
      </w:r>
      <w:r w:rsidR="00420EDE" w:rsidRPr="00E76614">
        <w:rPr>
          <w:rFonts w:cs="Calibri Light"/>
          <w:szCs w:val="24"/>
        </w:rPr>
        <w:t xml:space="preserve"> </w:t>
      </w:r>
      <w:r w:rsidRPr="00E76614">
        <w:rPr>
          <w:rFonts w:cs="Calibri Light"/>
          <w:szCs w:val="24"/>
        </w:rPr>
        <w:t>a</w:t>
      </w:r>
      <w:r w:rsidR="00420EDE" w:rsidRPr="00E76614">
        <w:rPr>
          <w:rFonts w:cs="Calibri Light"/>
          <w:szCs w:val="24"/>
        </w:rPr>
        <w:t xml:space="preserve"> </w:t>
      </w:r>
      <w:r w:rsidRPr="00E76614">
        <w:rPr>
          <w:rFonts w:cs="Calibri Light"/>
          <w:szCs w:val="24"/>
        </w:rPr>
        <w:t>distinctive</w:t>
      </w:r>
      <w:r w:rsidR="00420EDE" w:rsidRPr="00E76614">
        <w:rPr>
          <w:rFonts w:cs="Calibri Light"/>
          <w:szCs w:val="24"/>
        </w:rPr>
        <w:t xml:space="preserve"> </w:t>
      </w:r>
      <w:r w:rsidRPr="00E76614">
        <w:rPr>
          <w:rFonts w:cs="Calibri Light"/>
          <w:szCs w:val="24"/>
        </w:rPr>
        <w:t>slate</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selected</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reflect</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strategy</w:t>
      </w:r>
      <w:r w:rsidR="00420EDE" w:rsidRPr="00E76614">
        <w:rPr>
          <w:rFonts w:cs="Calibri Light"/>
          <w:szCs w:val="24"/>
        </w:rPr>
        <w:t xml:space="preserve"> </w:t>
      </w:r>
      <w:r w:rsidRPr="00E76614">
        <w:rPr>
          <w:rFonts w:cs="Calibri Light"/>
          <w:szCs w:val="24"/>
        </w:rPr>
        <w:t>goals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objectives.</w:t>
      </w:r>
    </w:p>
    <w:p w14:paraId="3D77E6AA" w14:textId="77777777" w:rsidR="00DB4555" w:rsidRPr="00E76614" w:rsidRDefault="00DB4555" w:rsidP="00E6269F">
      <w:pPr>
        <w:rPr>
          <w:rFonts w:cs="Calibri Light"/>
          <w:szCs w:val="24"/>
        </w:rPr>
      </w:pPr>
    </w:p>
    <w:p w14:paraId="3BD8E857" w14:textId="63F5E66C" w:rsidR="00DB4555" w:rsidRPr="00E76614" w:rsidRDefault="00DB4555" w:rsidP="00E6269F">
      <w:pPr>
        <w:rPr>
          <w:rFonts w:cs="Calibri Light"/>
          <w:szCs w:val="24"/>
        </w:rPr>
      </w:pPr>
      <w:r w:rsidRPr="00E76614">
        <w:rPr>
          <w:rFonts w:cs="Calibri Light"/>
          <w:szCs w:val="24"/>
        </w:rPr>
        <w:t>IPRO</w:t>
      </w:r>
      <w:r w:rsidR="00420EDE" w:rsidRPr="00E76614">
        <w:rPr>
          <w:rFonts w:cs="Calibri Light"/>
          <w:szCs w:val="24"/>
        </w:rPr>
        <w:t xml:space="preserve"> </w:t>
      </w:r>
      <w:r w:rsidRPr="00E76614">
        <w:rPr>
          <w:rFonts w:cs="Calibri Light"/>
          <w:szCs w:val="24"/>
        </w:rPr>
        <w:t>conducted</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measure</w:t>
      </w:r>
      <w:r w:rsidR="00420EDE" w:rsidRPr="00E76614">
        <w:rPr>
          <w:rFonts w:cs="Calibri Light"/>
          <w:szCs w:val="24"/>
        </w:rPr>
        <w:t xml:space="preserve"> </w:t>
      </w:r>
      <w:r w:rsidRPr="00E76614">
        <w:rPr>
          <w:rFonts w:cs="Calibri Light"/>
          <w:szCs w:val="24"/>
        </w:rPr>
        <w:t>validation</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assess</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accuracy</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00367D47" w:rsidRPr="00E76614">
        <w:rPr>
          <w:rFonts w:cs="Calibri Light"/>
          <w:szCs w:val="24"/>
        </w:rPr>
        <w:t>ACO</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determine</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extent</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which</w:t>
      </w:r>
      <w:r w:rsidR="00420EDE" w:rsidRPr="00E76614">
        <w:rPr>
          <w:rFonts w:cs="Calibri Light"/>
          <w:szCs w:val="24"/>
        </w:rPr>
        <w:t xml:space="preserve"> </w:t>
      </w:r>
      <w:r w:rsidRPr="00E76614">
        <w:rPr>
          <w:rFonts w:cs="Calibri Light"/>
          <w:szCs w:val="24"/>
        </w:rPr>
        <w:t>all</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follow</w:t>
      </w:r>
      <w:r w:rsidR="00420EDE" w:rsidRPr="00E76614">
        <w:rPr>
          <w:rFonts w:cs="Calibri Light"/>
          <w:szCs w:val="24"/>
        </w:rPr>
        <w:t xml:space="preserve"> </w:t>
      </w:r>
      <w:r w:rsidRPr="00E76614">
        <w:rPr>
          <w:rFonts w:cs="Calibri Light"/>
          <w:szCs w:val="24"/>
        </w:rPr>
        <w:t>MassHealth’s</w:t>
      </w:r>
      <w:r w:rsidR="00420EDE" w:rsidRPr="00E76614">
        <w:rPr>
          <w:rFonts w:cs="Calibri Light"/>
          <w:szCs w:val="24"/>
        </w:rPr>
        <w:t xml:space="preserve"> </w:t>
      </w:r>
      <w:r w:rsidRPr="00E76614">
        <w:rPr>
          <w:rFonts w:cs="Calibri Light"/>
          <w:szCs w:val="24"/>
        </w:rPr>
        <w:t>specifications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reporting</w:t>
      </w:r>
      <w:r w:rsidR="00420EDE" w:rsidRPr="00E76614">
        <w:rPr>
          <w:rFonts w:cs="Calibri Light"/>
          <w:szCs w:val="24"/>
        </w:rPr>
        <w:t xml:space="preserve"> </w:t>
      </w:r>
      <w:r w:rsidRPr="00E76614">
        <w:rPr>
          <w:rFonts w:cs="Calibri Light"/>
          <w:szCs w:val="24"/>
        </w:rPr>
        <w:t>requirements.</w:t>
      </w:r>
      <w:r w:rsidR="00420EDE" w:rsidRPr="00E76614">
        <w:rPr>
          <w:rFonts w:cs="Calibri Light"/>
          <w:szCs w:val="24"/>
        </w:rPr>
        <w:t xml:space="preserve"> </w:t>
      </w:r>
      <w:r w:rsidR="00367D47" w:rsidRPr="00E76614">
        <w:rPr>
          <w:rFonts w:cs="Calibri Light"/>
          <w:szCs w:val="24"/>
        </w:rPr>
        <w:t>IPRO</w:t>
      </w:r>
      <w:r w:rsidR="00420EDE" w:rsidRPr="00E76614">
        <w:rPr>
          <w:rFonts w:cs="Calibri Light"/>
          <w:szCs w:val="24"/>
        </w:rPr>
        <w:t xml:space="preserve"> </w:t>
      </w:r>
      <w:r w:rsidR="00367D47" w:rsidRPr="00E76614">
        <w:rPr>
          <w:rFonts w:cs="Calibri Light"/>
          <w:szCs w:val="24"/>
        </w:rPr>
        <w:t>found</w:t>
      </w:r>
      <w:r w:rsidR="00420EDE" w:rsidRPr="00E76614">
        <w:rPr>
          <w:rFonts w:cs="Calibri Light"/>
          <w:szCs w:val="24"/>
        </w:rPr>
        <w:t xml:space="preserve"> </w:t>
      </w:r>
      <w:r w:rsidR="00367D47" w:rsidRPr="00E76614">
        <w:rPr>
          <w:rFonts w:cs="Calibri Light"/>
          <w:szCs w:val="24"/>
        </w:rPr>
        <w:t>that</w:t>
      </w:r>
      <w:r w:rsidR="00420EDE" w:rsidRPr="00E76614">
        <w:rPr>
          <w:rFonts w:cs="Calibri Light"/>
          <w:szCs w:val="24"/>
        </w:rPr>
        <w:t xml:space="preserve"> </w:t>
      </w:r>
      <w:r w:rsidR="00367D47" w:rsidRPr="00E76614">
        <w:rPr>
          <w:rFonts w:cs="Calibri Light"/>
          <w:szCs w:val="24"/>
        </w:rPr>
        <w:t>the</w:t>
      </w:r>
      <w:r w:rsidR="00420EDE" w:rsidRPr="00E76614">
        <w:rPr>
          <w:rFonts w:cs="Calibri Light"/>
          <w:szCs w:val="24"/>
        </w:rPr>
        <w:t xml:space="preserve"> </w:t>
      </w:r>
      <w:r w:rsidR="00367D47" w:rsidRPr="00E76614">
        <w:rPr>
          <w:rFonts w:cs="Calibri Light"/>
          <w:szCs w:val="24"/>
        </w:rPr>
        <w:t>data</w:t>
      </w:r>
      <w:r w:rsidR="00420EDE" w:rsidRPr="00E76614">
        <w:rPr>
          <w:rFonts w:cs="Calibri Light"/>
          <w:szCs w:val="24"/>
        </w:rPr>
        <w:t xml:space="preserve"> </w:t>
      </w:r>
      <w:r w:rsidR="00367D47" w:rsidRPr="00E76614">
        <w:rPr>
          <w:rFonts w:cs="Calibri Light"/>
          <w:szCs w:val="24"/>
        </w:rPr>
        <w:t>and</w:t>
      </w:r>
      <w:r w:rsidR="00420EDE" w:rsidRPr="00E76614">
        <w:rPr>
          <w:rFonts w:cs="Calibri Light"/>
          <w:szCs w:val="24"/>
        </w:rPr>
        <w:t xml:space="preserve"> </w:t>
      </w:r>
      <w:r w:rsidR="00367D47" w:rsidRPr="00E76614">
        <w:rPr>
          <w:rFonts w:cs="Calibri Light"/>
          <w:szCs w:val="24"/>
        </w:rPr>
        <w:t>processes</w:t>
      </w:r>
      <w:r w:rsidR="00420EDE" w:rsidRPr="00E76614">
        <w:rPr>
          <w:rFonts w:cs="Calibri Light"/>
          <w:szCs w:val="24"/>
        </w:rPr>
        <w:t xml:space="preserve"> </w:t>
      </w:r>
      <w:r w:rsidR="00367D47" w:rsidRPr="00E76614">
        <w:rPr>
          <w:rFonts w:cs="Calibri Light"/>
          <w:szCs w:val="24"/>
        </w:rPr>
        <w:t>used</w:t>
      </w:r>
      <w:r w:rsidR="00420EDE" w:rsidRPr="00E76614">
        <w:rPr>
          <w:rFonts w:cs="Calibri Light"/>
          <w:szCs w:val="24"/>
        </w:rPr>
        <w:t xml:space="preserve"> </w:t>
      </w:r>
      <w:r w:rsidR="00367D47" w:rsidRPr="00E76614">
        <w:rPr>
          <w:rFonts w:cs="Calibri Light"/>
          <w:szCs w:val="24"/>
        </w:rPr>
        <w:t>to</w:t>
      </w:r>
      <w:r w:rsidR="00420EDE" w:rsidRPr="00E76614">
        <w:rPr>
          <w:rFonts w:cs="Calibri Light"/>
          <w:szCs w:val="24"/>
        </w:rPr>
        <w:t xml:space="preserve"> </w:t>
      </w:r>
      <w:r w:rsidR="00367D47" w:rsidRPr="00E76614">
        <w:rPr>
          <w:rFonts w:cs="Calibri Light"/>
          <w:szCs w:val="24"/>
        </w:rPr>
        <w:t>produce</w:t>
      </w:r>
      <w:r w:rsidR="00420EDE" w:rsidRPr="00E76614">
        <w:rPr>
          <w:rFonts w:cs="Calibri Light"/>
          <w:szCs w:val="24"/>
        </w:rPr>
        <w:t xml:space="preserve"> </w:t>
      </w:r>
      <w:r w:rsidR="00367D47" w:rsidRPr="00E76614">
        <w:rPr>
          <w:rFonts w:cs="Calibri Light"/>
          <w:szCs w:val="24"/>
        </w:rPr>
        <w:t>HEDIS</w:t>
      </w:r>
      <w:r w:rsidR="00420EDE" w:rsidRPr="00E76614">
        <w:rPr>
          <w:rFonts w:cs="Calibri Light"/>
          <w:szCs w:val="24"/>
        </w:rPr>
        <w:t xml:space="preserve"> </w:t>
      </w:r>
      <w:r w:rsidR="00367D47" w:rsidRPr="00E76614">
        <w:rPr>
          <w:rFonts w:cs="Calibri Light"/>
          <w:szCs w:val="24"/>
        </w:rPr>
        <w:t>and</w:t>
      </w:r>
      <w:r w:rsidR="00420EDE" w:rsidRPr="00E76614">
        <w:rPr>
          <w:rFonts w:cs="Calibri Light"/>
          <w:szCs w:val="24"/>
        </w:rPr>
        <w:t xml:space="preserve"> </w:t>
      </w:r>
      <w:r w:rsidR="00367D47" w:rsidRPr="00E76614">
        <w:rPr>
          <w:rFonts w:cs="Calibri Light"/>
          <w:szCs w:val="24"/>
        </w:rPr>
        <w:t>state-specific</w:t>
      </w:r>
      <w:r w:rsidR="00420EDE" w:rsidRPr="00E76614">
        <w:rPr>
          <w:rFonts w:cs="Calibri Light"/>
          <w:szCs w:val="24"/>
        </w:rPr>
        <w:t xml:space="preserve"> </w:t>
      </w:r>
      <w:r w:rsidR="00367D47" w:rsidRPr="00E76614">
        <w:rPr>
          <w:rFonts w:cs="Calibri Light"/>
          <w:szCs w:val="24"/>
        </w:rPr>
        <w:t>rates</w:t>
      </w:r>
      <w:r w:rsidR="00420EDE" w:rsidRPr="00E76614">
        <w:rPr>
          <w:rFonts w:cs="Calibri Light"/>
          <w:szCs w:val="24"/>
        </w:rPr>
        <w:t xml:space="preserve"> </w:t>
      </w:r>
      <w:r w:rsidR="00367D47" w:rsidRPr="00E76614">
        <w:rPr>
          <w:rFonts w:cs="Calibri Light"/>
          <w:szCs w:val="24"/>
        </w:rPr>
        <w:t>for</w:t>
      </w:r>
      <w:r w:rsidR="00420EDE" w:rsidRPr="00E76614">
        <w:rPr>
          <w:rFonts w:cs="Calibri Light"/>
          <w:szCs w:val="24"/>
        </w:rPr>
        <w:t xml:space="preserve"> </w:t>
      </w:r>
      <w:r w:rsidR="00367D47" w:rsidRPr="00E76614">
        <w:rPr>
          <w:rFonts w:cs="Calibri Light"/>
          <w:szCs w:val="24"/>
        </w:rPr>
        <w:t>the</w:t>
      </w:r>
      <w:r w:rsidR="00420EDE" w:rsidRPr="00E76614">
        <w:rPr>
          <w:rFonts w:cs="Calibri Light"/>
          <w:szCs w:val="24"/>
        </w:rPr>
        <w:t xml:space="preserve"> </w:t>
      </w:r>
      <w:r w:rsidR="00367D47" w:rsidRPr="00E76614">
        <w:rPr>
          <w:rFonts w:cs="Calibri Light"/>
          <w:szCs w:val="24"/>
        </w:rPr>
        <w:t>ACPPs</w:t>
      </w:r>
      <w:r w:rsidR="00420EDE" w:rsidRPr="00E76614">
        <w:rPr>
          <w:rFonts w:cs="Calibri Light"/>
          <w:szCs w:val="24"/>
        </w:rPr>
        <w:t xml:space="preserve"> </w:t>
      </w:r>
      <w:r w:rsidR="00367D47" w:rsidRPr="00E76614">
        <w:rPr>
          <w:rFonts w:cs="Calibri Light"/>
          <w:szCs w:val="24"/>
        </w:rPr>
        <w:t>were</w:t>
      </w:r>
      <w:r w:rsidR="00420EDE" w:rsidRPr="00E76614">
        <w:rPr>
          <w:rFonts w:cs="Calibri Light"/>
          <w:szCs w:val="24"/>
        </w:rPr>
        <w:t xml:space="preserve"> </w:t>
      </w:r>
      <w:r w:rsidR="00367D47" w:rsidRPr="00E76614">
        <w:rPr>
          <w:rFonts w:cs="Calibri Light"/>
          <w:szCs w:val="24"/>
        </w:rPr>
        <w:t>fully</w:t>
      </w:r>
      <w:r w:rsidR="00420EDE" w:rsidRPr="00E76614">
        <w:rPr>
          <w:rFonts w:cs="Calibri Light"/>
          <w:szCs w:val="24"/>
        </w:rPr>
        <w:t xml:space="preserve"> </w:t>
      </w:r>
      <w:r w:rsidR="00367D47" w:rsidRPr="00E76614">
        <w:rPr>
          <w:rFonts w:cs="Calibri Light"/>
          <w:szCs w:val="24"/>
        </w:rPr>
        <w:t>compliant</w:t>
      </w:r>
      <w:r w:rsidR="00420EDE" w:rsidRPr="00E76614">
        <w:rPr>
          <w:rFonts w:cs="Calibri Light"/>
          <w:szCs w:val="24"/>
        </w:rPr>
        <w:t xml:space="preserve"> </w:t>
      </w:r>
      <w:r w:rsidR="00367D47" w:rsidRPr="00E76614">
        <w:rPr>
          <w:rFonts w:cs="Calibri Light"/>
          <w:szCs w:val="24"/>
        </w:rPr>
        <w:t>with</w:t>
      </w:r>
      <w:r w:rsidR="00420EDE" w:rsidRPr="00E76614">
        <w:rPr>
          <w:rFonts w:cs="Calibri Light"/>
          <w:szCs w:val="24"/>
        </w:rPr>
        <w:t xml:space="preserve"> </w:t>
      </w:r>
      <w:r w:rsidR="00367D47" w:rsidRPr="00E76614">
        <w:rPr>
          <w:rFonts w:cs="Calibri Light"/>
          <w:szCs w:val="24"/>
        </w:rPr>
        <w:t>all</w:t>
      </w:r>
      <w:r w:rsidR="00420EDE" w:rsidRPr="00E76614">
        <w:rPr>
          <w:rFonts w:cs="Calibri Light"/>
          <w:szCs w:val="24"/>
        </w:rPr>
        <w:t xml:space="preserve"> </w:t>
      </w:r>
      <w:r w:rsidR="00367D47" w:rsidRPr="00E76614">
        <w:rPr>
          <w:rFonts w:cs="Calibri Light"/>
          <w:szCs w:val="24"/>
        </w:rPr>
        <w:t>applicable</w:t>
      </w:r>
      <w:r w:rsidR="00420EDE" w:rsidRPr="00E76614">
        <w:rPr>
          <w:rFonts w:cs="Calibri Light"/>
          <w:szCs w:val="24"/>
        </w:rPr>
        <w:t xml:space="preserve"> </w:t>
      </w:r>
      <w:r w:rsidR="00D213E9" w:rsidRPr="00E76614">
        <w:rPr>
          <w:rFonts w:cs="Calibri Light"/>
          <w:szCs w:val="24"/>
        </w:rPr>
        <w:t>National Committee for Quality Assurance (</w:t>
      </w:r>
      <w:r w:rsidR="00367D47" w:rsidRPr="00E76614">
        <w:rPr>
          <w:rFonts w:cs="Calibri Light"/>
          <w:szCs w:val="24"/>
        </w:rPr>
        <w:t>NCQA</w:t>
      </w:r>
      <w:r w:rsidR="00D213E9" w:rsidRPr="00E76614">
        <w:rPr>
          <w:rFonts w:cs="Calibri Light"/>
          <w:szCs w:val="24"/>
        </w:rPr>
        <w:t>)</w:t>
      </w:r>
      <w:r w:rsidR="00420EDE" w:rsidRPr="00E76614">
        <w:rPr>
          <w:rFonts w:cs="Calibri Light"/>
          <w:szCs w:val="24"/>
        </w:rPr>
        <w:t xml:space="preserve"> </w:t>
      </w:r>
      <w:r w:rsidR="00367D47" w:rsidRPr="00E76614">
        <w:rPr>
          <w:rFonts w:cs="Calibri Light"/>
          <w:szCs w:val="24"/>
        </w:rPr>
        <w:t>information</w:t>
      </w:r>
      <w:r w:rsidR="00420EDE" w:rsidRPr="00E76614">
        <w:rPr>
          <w:rFonts w:cs="Calibri Light"/>
          <w:szCs w:val="24"/>
        </w:rPr>
        <w:t xml:space="preserve"> </w:t>
      </w:r>
      <w:r w:rsidR="00367D47" w:rsidRPr="00E76614">
        <w:rPr>
          <w:rFonts w:cs="Calibri Light"/>
          <w:szCs w:val="24"/>
        </w:rPr>
        <w:t>system</w:t>
      </w:r>
      <w:r w:rsidR="00420EDE" w:rsidRPr="00E76614">
        <w:rPr>
          <w:rFonts w:cs="Calibri Light"/>
          <w:szCs w:val="24"/>
        </w:rPr>
        <w:t xml:space="preserve"> </w:t>
      </w:r>
      <w:r w:rsidR="00367D47" w:rsidRPr="00E76614">
        <w:rPr>
          <w:rFonts w:cs="Calibri Light"/>
          <w:szCs w:val="24"/>
        </w:rPr>
        <w:t>standards</w:t>
      </w:r>
      <w:r w:rsidR="00480641" w:rsidRPr="00E76614">
        <w:rPr>
          <w:rFonts w:cs="Calibri Light"/>
          <w:szCs w:val="24"/>
        </w:rPr>
        <w:t xml:space="preserve">, with the exception of </w:t>
      </w:r>
      <w:r w:rsidR="007D5EEF" w:rsidRPr="00E76614">
        <w:rPr>
          <w:rFonts w:cs="Calibri Light"/>
          <w:szCs w:val="24"/>
        </w:rPr>
        <w:t xml:space="preserve">one ACPP </w:t>
      </w:r>
      <w:r w:rsidR="00B846CD" w:rsidRPr="00E76614">
        <w:rPr>
          <w:rFonts w:cs="Calibri Light"/>
          <w:szCs w:val="24"/>
        </w:rPr>
        <w:t xml:space="preserve">that </w:t>
      </w:r>
      <w:r w:rsidR="007D5EEF" w:rsidRPr="00E76614">
        <w:rPr>
          <w:rFonts w:cs="Calibri Light"/>
          <w:szCs w:val="24"/>
        </w:rPr>
        <w:t>was not compliant with the medical record review processes</w:t>
      </w:r>
      <w:r w:rsidR="00C46FBF" w:rsidRPr="00E76614">
        <w:rPr>
          <w:rFonts w:cs="Calibri Light"/>
          <w:szCs w:val="24"/>
        </w:rPr>
        <w:t xml:space="preserve"> for one measure</w:t>
      </w:r>
      <w:r w:rsidR="00367D47" w:rsidRPr="00E76614">
        <w:rPr>
          <w:rFonts w:cs="Calibri Light"/>
          <w:szCs w:val="24"/>
        </w:rPr>
        <w:t>.</w:t>
      </w:r>
    </w:p>
    <w:p w14:paraId="0B56309E" w14:textId="77777777" w:rsidR="00DB4555" w:rsidRPr="00E76614" w:rsidRDefault="00DB4555" w:rsidP="00E6269F">
      <w:pPr>
        <w:rPr>
          <w:rFonts w:cs="Calibri Light"/>
          <w:szCs w:val="24"/>
        </w:rPr>
      </w:pPr>
    </w:p>
    <w:p w14:paraId="0B9D040F" w14:textId="127FE559" w:rsidR="00DB4555" w:rsidRPr="00E76614" w:rsidRDefault="00DB4555" w:rsidP="00E6269F">
      <w:pPr>
        <w:rPr>
          <w:rFonts w:cs="Calibri Light"/>
          <w:szCs w:val="24"/>
        </w:rPr>
      </w:pPr>
      <w:r w:rsidRPr="00E76614">
        <w:rPr>
          <w:rFonts w:cs="Calibri Light"/>
          <w:szCs w:val="24"/>
        </w:rPr>
        <w:t>IPRO</w:t>
      </w:r>
      <w:r w:rsidR="00420EDE" w:rsidRPr="00E76614">
        <w:rPr>
          <w:rFonts w:cs="Calibri Light"/>
          <w:szCs w:val="24"/>
        </w:rPr>
        <w:t xml:space="preserve"> </w:t>
      </w:r>
      <w:r w:rsidRPr="00E76614">
        <w:rPr>
          <w:rFonts w:cs="Calibri Light"/>
          <w:szCs w:val="24"/>
        </w:rPr>
        <w:t>aggregated</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ACPP</w:t>
      </w:r>
      <w:r w:rsidR="00420EDE" w:rsidRPr="00E76614">
        <w:rPr>
          <w:rFonts w:cs="Calibri Light"/>
          <w:szCs w:val="24"/>
        </w:rPr>
        <w:t xml:space="preserve"> </w:t>
      </w:r>
      <w:r w:rsidRPr="00E76614">
        <w:rPr>
          <w:rFonts w:cs="Calibri Light"/>
          <w:szCs w:val="24"/>
        </w:rPr>
        <w:t>measure</w:t>
      </w:r>
      <w:r w:rsidR="00420EDE" w:rsidRPr="00E76614">
        <w:rPr>
          <w:rFonts w:cs="Calibri Light"/>
          <w:szCs w:val="24"/>
        </w:rPr>
        <w:t xml:space="preserve"> </w:t>
      </w:r>
      <w:r w:rsidRPr="00E76614">
        <w:rPr>
          <w:rFonts w:cs="Calibri Light"/>
          <w:szCs w:val="24"/>
        </w:rPr>
        <w:t>rates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provide</w:t>
      </w:r>
      <w:r w:rsidR="00420EDE" w:rsidRPr="00E76614">
        <w:rPr>
          <w:rFonts w:cs="Calibri Light"/>
          <w:szCs w:val="24"/>
        </w:rPr>
        <w:t xml:space="preserve"> </w:t>
      </w:r>
      <w:r w:rsidRPr="00E76614">
        <w:rPr>
          <w:rFonts w:cs="Calibri Light"/>
          <w:szCs w:val="24"/>
        </w:rPr>
        <w:t>comparative</w:t>
      </w:r>
      <w:r w:rsidR="00420EDE" w:rsidRPr="00E76614">
        <w:rPr>
          <w:rFonts w:cs="Calibri Light"/>
          <w:szCs w:val="24"/>
        </w:rPr>
        <w:t xml:space="preserve"> </w:t>
      </w:r>
      <w:r w:rsidRPr="00E76614">
        <w:rPr>
          <w:rFonts w:cs="Calibri Light"/>
          <w:szCs w:val="24"/>
        </w:rPr>
        <w:t>information</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all</w:t>
      </w:r>
      <w:r w:rsidR="00420EDE" w:rsidRPr="00E76614">
        <w:rPr>
          <w:rFonts w:cs="Calibri Light"/>
          <w:szCs w:val="24"/>
        </w:rPr>
        <w:t xml:space="preserve"> </w:t>
      </w:r>
      <w:r w:rsidRPr="00E76614">
        <w:rPr>
          <w:rFonts w:cs="Calibri Light"/>
          <w:szCs w:val="24"/>
        </w:rPr>
        <w:t>plans.</w:t>
      </w:r>
      <w:r w:rsidR="00420EDE" w:rsidRPr="00E76614">
        <w:rPr>
          <w:rFonts w:cs="Calibri Light"/>
          <w:szCs w:val="24"/>
        </w:rPr>
        <w:t xml:space="preserve"> </w:t>
      </w:r>
      <w:r w:rsidRPr="00E76614">
        <w:rPr>
          <w:rFonts w:cs="Calibri Light"/>
          <w:szCs w:val="24"/>
        </w:rPr>
        <w:t>When</w:t>
      </w:r>
      <w:r w:rsidR="00420EDE" w:rsidRPr="00E76614">
        <w:rPr>
          <w:rFonts w:cs="Calibri Light"/>
          <w:szCs w:val="24"/>
        </w:rPr>
        <w:t xml:space="preserve"> </w:t>
      </w:r>
      <w:r w:rsidRPr="00E76614">
        <w:rPr>
          <w:rFonts w:cs="Calibri Light"/>
          <w:szCs w:val="24"/>
        </w:rPr>
        <w:t>compared</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MY</w:t>
      </w:r>
      <w:r w:rsidR="00C5223D" w:rsidRPr="00E76614">
        <w:rPr>
          <w:rFonts w:cs="Calibri Light"/>
          <w:szCs w:val="24"/>
        </w:rPr>
        <w:t xml:space="preserve"> </w:t>
      </w:r>
      <w:r w:rsidRPr="00E76614">
        <w:rPr>
          <w:rFonts w:cs="Calibri Light"/>
          <w:szCs w:val="24"/>
        </w:rPr>
        <w:t>202</w:t>
      </w:r>
      <w:r w:rsidR="007D5EEF" w:rsidRPr="00E76614">
        <w:rPr>
          <w:rFonts w:cs="Calibri Light"/>
          <w:szCs w:val="24"/>
        </w:rPr>
        <w:t>4</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Compass</w:t>
      </w:r>
      <w:r w:rsidR="00665A0E" w:rsidRPr="00E76614">
        <w:rPr>
          <w:rFonts w:cs="Calibri Light"/>
          <w:szCs w:val="24"/>
        </w:rPr>
        <w:t>®</w:t>
      </w:r>
      <w:r w:rsidR="00420EDE" w:rsidRPr="00E76614">
        <w:rPr>
          <w:rFonts w:cs="Calibri Light"/>
          <w:szCs w:val="24"/>
        </w:rPr>
        <w:t xml:space="preserve"> </w:t>
      </w:r>
      <w:r w:rsidRPr="00E76614">
        <w:rPr>
          <w:rFonts w:cs="Calibri Light"/>
          <w:szCs w:val="24"/>
        </w:rPr>
        <w:t>New</w:t>
      </w:r>
      <w:r w:rsidR="00420EDE" w:rsidRPr="00E76614">
        <w:rPr>
          <w:rFonts w:cs="Calibri Light"/>
          <w:szCs w:val="24"/>
        </w:rPr>
        <w:t xml:space="preserve"> </w:t>
      </w:r>
      <w:r w:rsidRPr="00E76614">
        <w:rPr>
          <w:rFonts w:cs="Calibri Light"/>
          <w:szCs w:val="24"/>
        </w:rPr>
        <w:t>England</w:t>
      </w:r>
      <w:r w:rsidR="00420EDE" w:rsidRPr="00E76614">
        <w:rPr>
          <w:rFonts w:cs="Calibri Light"/>
          <w:szCs w:val="24"/>
        </w:rPr>
        <w:t xml:space="preserve"> </w:t>
      </w:r>
      <w:r w:rsidRPr="00E76614">
        <w:rPr>
          <w:rFonts w:cs="Calibri Light"/>
          <w:szCs w:val="24"/>
        </w:rPr>
        <w:t>regional</w:t>
      </w:r>
      <w:r w:rsidR="00420EDE" w:rsidRPr="00E76614">
        <w:rPr>
          <w:rFonts w:cs="Calibri Light"/>
          <w:szCs w:val="24"/>
        </w:rPr>
        <w:t xml:space="preserve"> </w:t>
      </w:r>
      <w:r w:rsidRPr="00E76614">
        <w:rPr>
          <w:rFonts w:cs="Calibri Light"/>
          <w:szCs w:val="24"/>
        </w:rPr>
        <w:t>percentile,</w:t>
      </w:r>
      <w:r w:rsidR="00516460" w:rsidRPr="00E76614">
        <w:rPr>
          <w:rFonts w:cs="Calibri Light"/>
          <w:szCs w:val="24"/>
        </w:rPr>
        <w:t xml:space="preserve"> </w:t>
      </w:r>
      <w:r w:rsidR="0088133D" w:rsidRPr="00E76614">
        <w:rPr>
          <w:rFonts w:cs="Calibri Light"/>
          <w:szCs w:val="24"/>
        </w:rPr>
        <w:t xml:space="preserve">statewide </w:t>
      </w:r>
      <w:r w:rsidR="00516460" w:rsidRPr="00E76614">
        <w:rPr>
          <w:rFonts w:cs="Calibri Light"/>
          <w:szCs w:val="24"/>
        </w:rPr>
        <w:t xml:space="preserve">the best performance was </w:t>
      </w:r>
      <w:r w:rsidR="0088133D" w:rsidRPr="00E76614">
        <w:rPr>
          <w:rFonts w:cs="Calibri Light"/>
          <w:szCs w:val="24"/>
        </w:rPr>
        <w:t>reported</w:t>
      </w:r>
      <w:r w:rsidR="00516460" w:rsidRPr="00E76614">
        <w:rPr>
          <w:rFonts w:cs="Calibri Light"/>
          <w:szCs w:val="24"/>
        </w:rPr>
        <w:t xml:space="preserve"> for the following measures</w:t>
      </w:r>
      <w:r w:rsidR="0088133D" w:rsidRPr="00E76614">
        <w:rPr>
          <w:rFonts w:cs="Calibri Light"/>
          <w:szCs w:val="24"/>
        </w:rPr>
        <w:t>:</w:t>
      </w:r>
    </w:p>
    <w:p w14:paraId="469B4C3E" w14:textId="169D93D0" w:rsidR="009C7B97" w:rsidRPr="00E76614" w:rsidRDefault="007D5EEF" w:rsidP="00991827">
      <w:pPr>
        <w:pStyle w:val="ListParagraph"/>
        <w:numPr>
          <w:ilvl w:val="0"/>
          <w:numId w:val="22"/>
        </w:numPr>
        <w:rPr>
          <w:rFonts w:cs="Calibri Light"/>
          <w:szCs w:val="24"/>
        </w:rPr>
      </w:pPr>
      <w:r w:rsidRPr="00E76614">
        <w:rPr>
          <w:rFonts w:cs="Calibri Light"/>
          <w:szCs w:val="24"/>
        </w:rPr>
        <w:t>Follow-up After Emergency Department Visit for Mental Illness (7 days)</w:t>
      </w:r>
      <w:r w:rsidR="009C7B97" w:rsidRPr="00E76614">
        <w:rPr>
          <w:rFonts w:cs="Calibri Light"/>
          <w:szCs w:val="24"/>
        </w:rPr>
        <w:t>: 7</w:t>
      </w:r>
      <w:r w:rsidRPr="00E76614">
        <w:rPr>
          <w:rFonts w:cs="Calibri Light"/>
          <w:szCs w:val="24"/>
        </w:rPr>
        <w:t>3</w:t>
      </w:r>
      <w:r w:rsidR="009C7B97" w:rsidRPr="00E76614">
        <w:rPr>
          <w:rFonts w:cs="Calibri Light"/>
          <w:szCs w:val="24"/>
        </w:rPr>
        <w:t>.</w:t>
      </w:r>
      <w:r w:rsidRPr="00E76614">
        <w:rPr>
          <w:rFonts w:cs="Calibri Light"/>
          <w:szCs w:val="24"/>
        </w:rPr>
        <w:t>91</w:t>
      </w:r>
      <w:r w:rsidR="009C7B97" w:rsidRPr="00E76614">
        <w:rPr>
          <w:rFonts w:cs="Calibri Light"/>
          <w:szCs w:val="24"/>
        </w:rPr>
        <w:t xml:space="preserve">% </w:t>
      </w:r>
      <w:r w:rsidRPr="00E76614">
        <w:rPr>
          <w:rFonts w:cs="Calibri Light"/>
          <w:szCs w:val="24"/>
        </w:rPr>
        <w:t>(≥ 75th but &lt; 90th percentile)</w:t>
      </w:r>
      <w:r w:rsidR="006B1191" w:rsidRPr="00E76614">
        <w:rPr>
          <w:rFonts w:cs="Calibri Light"/>
          <w:szCs w:val="24"/>
        </w:rPr>
        <w:t>,</w:t>
      </w:r>
    </w:p>
    <w:p w14:paraId="20F3F053" w14:textId="08958A89" w:rsidR="007D5EEF" w:rsidRPr="00E76614" w:rsidRDefault="007D5EEF" w:rsidP="00991827">
      <w:pPr>
        <w:pStyle w:val="ListParagraph"/>
        <w:numPr>
          <w:ilvl w:val="0"/>
          <w:numId w:val="22"/>
        </w:numPr>
        <w:spacing w:after="200"/>
        <w:rPr>
          <w:rFonts w:cs="Calibri Light"/>
          <w:szCs w:val="24"/>
        </w:rPr>
      </w:pPr>
      <w:r w:rsidRPr="00E76614">
        <w:rPr>
          <w:rFonts w:cs="Calibri Light"/>
          <w:szCs w:val="24"/>
        </w:rPr>
        <w:t>Asthma Medication Ratio</w:t>
      </w:r>
      <w:r w:rsidR="0088133D" w:rsidRPr="00E76614">
        <w:rPr>
          <w:rFonts w:cs="Calibri Light"/>
          <w:szCs w:val="24"/>
        </w:rPr>
        <w:t xml:space="preserve">: </w:t>
      </w:r>
      <w:r w:rsidRPr="00E76614">
        <w:rPr>
          <w:rFonts w:cs="Calibri Light"/>
          <w:szCs w:val="24"/>
        </w:rPr>
        <w:t>61</w:t>
      </w:r>
      <w:r w:rsidR="0088133D" w:rsidRPr="00E76614">
        <w:rPr>
          <w:rFonts w:cs="Calibri Light"/>
          <w:szCs w:val="24"/>
        </w:rPr>
        <w:t>.</w:t>
      </w:r>
      <w:r w:rsidRPr="00E76614">
        <w:rPr>
          <w:rFonts w:cs="Calibri Light"/>
          <w:szCs w:val="24"/>
        </w:rPr>
        <w:t>9</w:t>
      </w:r>
      <w:r w:rsidR="0088133D" w:rsidRPr="00E76614">
        <w:rPr>
          <w:rFonts w:cs="Calibri Light"/>
          <w:szCs w:val="24"/>
        </w:rPr>
        <w:t>3% (≥</w:t>
      </w:r>
      <w:r w:rsidR="00C5223D" w:rsidRPr="00E76614">
        <w:rPr>
          <w:rFonts w:cs="Calibri Light"/>
          <w:szCs w:val="24"/>
        </w:rPr>
        <w:t xml:space="preserve"> </w:t>
      </w:r>
      <w:r w:rsidR="0088133D" w:rsidRPr="00E76614">
        <w:rPr>
          <w:rFonts w:cs="Calibri Light"/>
          <w:szCs w:val="24"/>
        </w:rPr>
        <w:t>75th but &lt;</w:t>
      </w:r>
      <w:r w:rsidR="00C5223D" w:rsidRPr="00E76614">
        <w:rPr>
          <w:rFonts w:cs="Calibri Light"/>
          <w:szCs w:val="24"/>
        </w:rPr>
        <w:t xml:space="preserve"> </w:t>
      </w:r>
      <w:r w:rsidR="0088133D" w:rsidRPr="00E76614">
        <w:rPr>
          <w:rFonts w:cs="Calibri Light"/>
          <w:szCs w:val="24"/>
        </w:rPr>
        <w:t>90th percentile)</w:t>
      </w:r>
      <w:r w:rsidRPr="00E76614">
        <w:rPr>
          <w:rFonts w:cs="Calibri Light"/>
          <w:szCs w:val="24"/>
        </w:rPr>
        <w:t>,</w:t>
      </w:r>
      <w:r w:rsidR="00383D2D" w:rsidRPr="00E76614">
        <w:rPr>
          <w:rFonts w:cs="Calibri Light"/>
          <w:szCs w:val="24"/>
        </w:rPr>
        <w:t xml:space="preserve"> and</w:t>
      </w:r>
    </w:p>
    <w:p w14:paraId="349580ED" w14:textId="3E2450BC" w:rsidR="00C5223D" w:rsidRPr="00E76614" w:rsidRDefault="007D5EEF" w:rsidP="00991827">
      <w:pPr>
        <w:pStyle w:val="ListParagraph"/>
        <w:numPr>
          <w:ilvl w:val="0"/>
          <w:numId w:val="22"/>
        </w:numPr>
        <w:spacing w:after="200"/>
        <w:rPr>
          <w:rFonts w:cs="Calibri Light"/>
          <w:szCs w:val="24"/>
        </w:rPr>
      </w:pPr>
      <w:r w:rsidRPr="00E76614">
        <w:rPr>
          <w:rFonts w:cs="Calibri Light"/>
          <w:szCs w:val="24"/>
        </w:rPr>
        <w:t>Glycemic Status Assessment for Patients with Diabetes (&gt;</w:t>
      </w:r>
      <w:r w:rsidR="00383D2D" w:rsidRPr="00E76614">
        <w:rPr>
          <w:rFonts w:cs="Calibri Light"/>
          <w:szCs w:val="24"/>
        </w:rPr>
        <w:t xml:space="preserve"> </w:t>
      </w:r>
      <w:r w:rsidRPr="00E76614">
        <w:rPr>
          <w:rFonts w:cs="Calibri Light"/>
          <w:szCs w:val="24"/>
        </w:rPr>
        <w:t>9.0%): 23.2</w:t>
      </w:r>
      <w:r w:rsidR="00042E00" w:rsidRPr="00E76614">
        <w:rPr>
          <w:rFonts w:cs="Calibri Light"/>
          <w:szCs w:val="24"/>
        </w:rPr>
        <w:t>0</w:t>
      </w:r>
      <w:r w:rsidRPr="00E76614">
        <w:rPr>
          <w:rFonts w:cs="Calibri Light"/>
          <w:szCs w:val="24"/>
        </w:rPr>
        <w:t>% (≥ 75th but &lt; 90th percentile)</w:t>
      </w:r>
      <w:r w:rsidR="006B1191" w:rsidRPr="00E76614">
        <w:rPr>
          <w:rFonts w:cs="Calibri Light"/>
          <w:szCs w:val="24"/>
        </w:rPr>
        <w:t>.</w:t>
      </w:r>
    </w:p>
    <w:p w14:paraId="39194287" w14:textId="52D45A62" w:rsidR="00F12560" w:rsidRPr="00E76614" w:rsidRDefault="00F12560" w:rsidP="00E6269F">
      <w:pPr>
        <w:rPr>
          <w:rFonts w:cs="Calibri Light"/>
          <w:szCs w:val="24"/>
        </w:rPr>
      </w:pPr>
      <w:r w:rsidRPr="00E76614">
        <w:rPr>
          <w:rFonts w:cs="Calibri Light"/>
          <w:szCs w:val="24"/>
        </w:rPr>
        <w:t>When compared to the goal benchmark</w:t>
      </w:r>
      <w:r w:rsidR="00383D2D" w:rsidRPr="00E76614">
        <w:rPr>
          <w:rFonts w:cs="Calibri Light"/>
          <w:szCs w:val="24"/>
        </w:rPr>
        <w:t>,</w:t>
      </w:r>
      <w:r w:rsidRPr="00E76614">
        <w:rPr>
          <w:rFonts w:cs="Calibri Light"/>
          <w:szCs w:val="24"/>
        </w:rPr>
        <w:t xml:space="preserve"> the statewide scores were above the goal for the following measures:</w:t>
      </w:r>
    </w:p>
    <w:p w14:paraId="5FBB2B96" w14:textId="0FF5939D" w:rsidR="007D5EEF" w:rsidRPr="00E76614" w:rsidRDefault="007D5EEF" w:rsidP="00991827">
      <w:pPr>
        <w:pStyle w:val="ListParagraph"/>
        <w:numPr>
          <w:ilvl w:val="0"/>
          <w:numId w:val="60"/>
        </w:numPr>
        <w:ind w:left="360"/>
        <w:rPr>
          <w:rFonts w:cs="Calibri Light"/>
          <w:szCs w:val="24"/>
        </w:rPr>
      </w:pPr>
      <w:r w:rsidRPr="00E76614">
        <w:rPr>
          <w:rFonts w:cs="Calibri Light"/>
          <w:szCs w:val="24"/>
        </w:rPr>
        <w:t>Willingness to Recommend Child: 92.48% (&gt; Goal),</w:t>
      </w:r>
    </w:p>
    <w:p w14:paraId="33717F46" w14:textId="6904298E" w:rsidR="00F12560" w:rsidRPr="00E76614" w:rsidRDefault="00F12560" w:rsidP="00991827">
      <w:pPr>
        <w:pStyle w:val="ListParagraph"/>
        <w:numPr>
          <w:ilvl w:val="0"/>
          <w:numId w:val="60"/>
        </w:numPr>
        <w:ind w:left="360"/>
        <w:rPr>
          <w:rFonts w:cs="Calibri Light"/>
          <w:szCs w:val="24"/>
        </w:rPr>
      </w:pPr>
      <w:r w:rsidRPr="00E76614">
        <w:rPr>
          <w:rFonts w:cs="Calibri Light"/>
          <w:szCs w:val="24"/>
        </w:rPr>
        <w:t>Communication Adult: 92.87% (&gt;</w:t>
      </w:r>
      <w:r w:rsidR="00C5223D" w:rsidRPr="00E76614">
        <w:rPr>
          <w:rFonts w:cs="Calibri Light"/>
          <w:szCs w:val="24"/>
        </w:rPr>
        <w:t xml:space="preserve"> </w:t>
      </w:r>
      <w:r w:rsidRPr="00E76614">
        <w:rPr>
          <w:rFonts w:cs="Calibri Light"/>
          <w:szCs w:val="24"/>
        </w:rPr>
        <w:t>Goal),</w:t>
      </w:r>
    </w:p>
    <w:p w14:paraId="242C721B" w14:textId="75CB6EED" w:rsidR="00F12560" w:rsidRPr="00E76614" w:rsidRDefault="00F12560" w:rsidP="00991827">
      <w:pPr>
        <w:pStyle w:val="ListParagraph"/>
        <w:numPr>
          <w:ilvl w:val="0"/>
          <w:numId w:val="60"/>
        </w:numPr>
        <w:ind w:left="360"/>
        <w:rPr>
          <w:rFonts w:cs="Calibri Light"/>
          <w:szCs w:val="24"/>
        </w:rPr>
      </w:pPr>
      <w:r w:rsidRPr="00E76614">
        <w:rPr>
          <w:rFonts w:cs="Calibri Light"/>
          <w:szCs w:val="24"/>
        </w:rPr>
        <w:t>Communication Child: 95.65% (&gt;</w:t>
      </w:r>
      <w:r w:rsidR="00C5223D" w:rsidRPr="00E76614">
        <w:rPr>
          <w:rFonts w:cs="Calibri Light"/>
          <w:szCs w:val="24"/>
        </w:rPr>
        <w:t xml:space="preserve"> </w:t>
      </w:r>
      <w:r w:rsidRPr="00E76614">
        <w:rPr>
          <w:rFonts w:cs="Calibri Light"/>
          <w:szCs w:val="24"/>
        </w:rPr>
        <w:t>Goal),</w:t>
      </w:r>
    </w:p>
    <w:p w14:paraId="582228D5" w14:textId="51A341C6" w:rsidR="00F12560" w:rsidRPr="00E76614" w:rsidRDefault="00F12560" w:rsidP="00991827">
      <w:pPr>
        <w:pStyle w:val="ListParagraph"/>
        <w:numPr>
          <w:ilvl w:val="0"/>
          <w:numId w:val="60"/>
        </w:numPr>
        <w:ind w:left="360"/>
        <w:rPr>
          <w:rFonts w:cs="Calibri Light"/>
          <w:szCs w:val="24"/>
        </w:rPr>
      </w:pPr>
      <w:r w:rsidRPr="00E76614">
        <w:rPr>
          <w:rFonts w:cs="Calibri Light"/>
          <w:szCs w:val="24"/>
        </w:rPr>
        <w:t>Integration of Care Adult: 85.09% (&gt;</w:t>
      </w:r>
      <w:r w:rsidR="00C5223D" w:rsidRPr="00E76614">
        <w:rPr>
          <w:rFonts w:cs="Calibri Light"/>
          <w:szCs w:val="24"/>
        </w:rPr>
        <w:t xml:space="preserve"> </w:t>
      </w:r>
      <w:r w:rsidRPr="00E76614">
        <w:rPr>
          <w:rFonts w:cs="Calibri Light"/>
          <w:szCs w:val="24"/>
        </w:rPr>
        <w:t>Goal),</w:t>
      </w:r>
    </w:p>
    <w:p w14:paraId="22EE14FD" w14:textId="77777777" w:rsidR="007D5EEF" w:rsidRPr="00E76614" w:rsidRDefault="00F12560" w:rsidP="00991827">
      <w:pPr>
        <w:pStyle w:val="ListParagraph"/>
        <w:numPr>
          <w:ilvl w:val="0"/>
          <w:numId w:val="60"/>
        </w:numPr>
        <w:ind w:left="360"/>
        <w:rPr>
          <w:rFonts w:cs="Calibri Light"/>
          <w:szCs w:val="24"/>
        </w:rPr>
      </w:pPr>
      <w:r w:rsidRPr="00E76614">
        <w:rPr>
          <w:rFonts w:cs="Calibri Light"/>
          <w:szCs w:val="24"/>
        </w:rPr>
        <w:t>Knowledge of Patient Adult: 86.45% (&gt;</w:t>
      </w:r>
      <w:r w:rsidR="00C5223D" w:rsidRPr="00E76614">
        <w:rPr>
          <w:rFonts w:cs="Calibri Light"/>
          <w:szCs w:val="24"/>
        </w:rPr>
        <w:t xml:space="preserve"> </w:t>
      </w:r>
      <w:r w:rsidRPr="00E76614">
        <w:rPr>
          <w:rFonts w:cs="Calibri Light"/>
          <w:szCs w:val="24"/>
        </w:rPr>
        <w:t>Goal)</w:t>
      </w:r>
      <w:r w:rsidR="007D5EEF" w:rsidRPr="00E76614">
        <w:rPr>
          <w:rFonts w:cs="Calibri Light"/>
          <w:szCs w:val="24"/>
        </w:rPr>
        <w:t>,</w:t>
      </w:r>
    </w:p>
    <w:p w14:paraId="576B4AA8" w14:textId="4FF828FD" w:rsidR="007D5EEF" w:rsidRPr="00E76614" w:rsidRDefault="007D5EEF" w:rsidP="00991827">
      <w:pPr>
        <w:pStyle w:val="ListParagraph"/>
        <w:numPr>
          <w:ilvl w:val="0"/>
          <w:numId w:val="60"/>
        </w:numPr>
        <w:ind w:left="360"/>
        <w:rPr>
          <w:rFonts w:cs="Calibri Light"/>
          <w:szCs w:val="24"/>
        </w:rPr>
      </w:pPr>
      <w:r w:rsidRPr="00E76614">
        <w:rPr>
          <w:rFonts w:cs="Calibri Light"/>
          <w:szCs w:val="24"/>
        </w:rPr>
        <w:t>Knowledge of Patient Child: 90.11% (&gt; Goal),</w:t>
      </w:r>
    </w:p>
    <w:p w14:paraId="597CE73F" w14:textId="2336685B" w:rsidR="007D5EEF" w:rsidRPr="00E76614" w:rsidRDefault="007D5EEF" w:rsidP="00991827">
      <w:pPr>
        <w:pStyle w:val="ListParagraph"/>
        <w:numPr>
          <w:ilvl w:val="0"/>
          <w:numId w:val="60"/>
        </w:numPr>
        <w:ind w:left="360"/>
        <w:rPr>
          <w:rFonts w:cs="Calibri Light"/>
          <w:szCs w:val="24"/>
        </w:rPr>
      </w:pPr>
      <w:r w:rsidRPr="00E76614">
        <w:rPr>
          <w:rFonts w:cs="Calibri Light"/>
          <w:szCs w:val="24"/>
        </w:rPr>
        <w:t>Topical Fluoride for Children, Ages 1-5: 38.03% (&gt; Goal),</w:t>
      </w:r>
      <w:r w:rsidR="00383D2D" w:rsidRPr="00E76614">
        <w:rPr>
          <w:rFonts w:cs="Calibri Light"/>
          <w:szCs w:val="24"/>
        </w:rPr>
        <w:t xml:space="preserve"> a</w:t>
      </w:r>
      <w:r w:rsidR="00067E6F" w:rsidRPr="00E76614">
        <w:rPr>
          <w:rFonts w:cs="Calibri Light"/>
          <w:szCs w:val="24"/>
        </w:rPr>
        <w:t>nd</w:t>
      </w:r>
    </w:p>
    <w:p w14:paraId="168ED33A" w14:textId="0612B84F" w:rsidR="00F12560" w:rsidRPr="00E76614" w:rsidRDefault="007D5EEF" w:rsidP="00991827">
      <w:pPr>
        <w:pStyle w:val="ListParagraph"/>
        <w:numPr>
          <w:ilvl w:val="0"/>
          <w:numId w:val="60"/>
        </w:numPr>
        <w:ind w:left="360"/>
        <w:rPr>
          <w:rFonts w:cs="Calibri Light"/>
          <w:szCs w:val="24"/>
        </w:rPr>
      </w:pPr>
      <w:r w:rsidRPr="00E76614">
        <w:rPr>
          <w:rFonts w:cs="Calibri Light"/>
          <w:szCs w:val="24"/>
        </w:rPr>
        <w:t>Developmental Screening in the First 3 Years of Life: 74.01% (&gt; Goal)</w:t>
      </w:r>
      <w:r w:rsidR="00F12560" w:rsidRPr="00E76614">
        <w:rPr>
          <w:rFonts w:cs="Calibri Light"/>
          <w:szCs w:val="24"/>
        </w:rPr>
        <w:t>.</w:t>
      </w:r>
    </w:p>
    <w:p w14:paraId="3FEF4C1F" w14:textId="191A0718" w:rsidR="009F7B69" w:rsidRPr="00E76614" w:rsidRDefault="00F12560" w:rsidP="00E6269F">
      <w:pPr>
        <w:rPr>
          <w:rFonts w:cs="Calibri Light"/>
          <w:szCs w:val="24"/>
        </w:rPr>
      </w:pPr>
      <w:r w:rsidRPr="00E76614">
        <w:rPr>
          <w:rFonts w:cs="Calibri Light"/>
          <w:szCs w:val="24"/>
        </w:rPr>
        <w:t xml:space="preserve"> </w:t>
      </w:r>
    </w:p>
    <w:p w14:paraId="392CF1EC" w14:textId="0E26E9CE" w:rsidR="00DB4555" w:rsidRPr="00E76614" w:rsidRDefault="00DB4555" w:rsidP="00E6269F">
      <w:pPr>
        <w:rPr>
          <w:rFonts w:cs="Calibri Light"/>
          <w:szCs w:val="24"/>
        </w:rPr>
      </w:pPr>
      <w:bookmarkStart w:id="44" w:name="_Hlk127642757"/>
      <w:r w:rsidRPr="00E76614">
        <w:rPr>
          <w:rFonts w:cs="Calibri Light"/>
          <w:b/>
          <w:bCs/>
          <w:szCs w:val="24"/>
        </w:rPr>
        <w:t>Opportunities</w:t>
      </w:r>
      <w:r w:rsidR="00420EDE" w:rsidRPr="00E76614">
        <w:rPr>
          <w:rFonts w:cs="Calibri Light"/>
          <w:b/>
          <w:bCs/>
          <w:szCs w:val="24"/>
        </w:rPr>
        <w:t xml:space="preserve"> </w:t>
      </w:r>
      <w:r w:rsidRPr="00E76614">
        <w:rPr>
          <w:rFonts w:cs="Calibri Light"/>
          <w:b/>
          <w:bCs/>
          <w:szCs w:val="24"/>
        </w:rPr>
        <w:t>for</w:t>
      </w:r>
      <w:r w:rsidR="00420EDE" w:rsidRPr="00E76614">
        <w:rPr>
          <w:rFonts w:cs="Calibri Light"/>
          <w:b/>
          <w:bCs/>
          <w:szCs w:val="24"/>
        </w:rPr>
        <w:t xml:space="preserve"> </w:t>
      </w:r>
      <w:r w:rsidR="005727B9" w:rsidRPr="00E76614">
        <w:rPr>
          <w:rFonts w:cs="Calibri Light"/>
          <w:b/>
          <w:bCs/>
          <w:szCs w:val="24"/>
        </w:rPr>
        <w:t>I</w:t>
      </w:r>
      <w:r w:rsidRPr="00E76614">
        <w:rPr>
          <w:rFonts w:cs="Calibri Light"/>
          <w:b/>
          <w:bCs/>
          <w:szCs w:val="24"/>
        </w:rPr>
        <w:t>mprovement</w:t>
      </w:r>
      <w:r w:rsidRPr="00E76614">
        <w:rPr>
          <w:rFonts w:cs="Calibri Light"/>
          <w:szCs w:val="24"/>
        </w:rPr>
        <w:t>:</w:t>
      </w:r>
    </w:p>
    <w:p w14:paraId="02AB0475" w14:textId="445EE331" w:rsidR="00423FFF" w:rsidRPr="00E76614" w:rsidRDefault="00423FFF" w:rsidP="00E6269F">
      <w:pPr>
        <w:rPr>
          <w:rFonts w:cs="Calibri Light"/>
          <w:szCs w:val="24"/>
        </w:rPr>
      </w:pPr>
      <w:r w:rsidRPr="00E76614">
        <w:rPr>
          <w:rFonts w:cs="Calibri Light"/>
          <w:szCs w:val="24"/>
        </w:rPr>
        <w:t xml:space="preserve">Although it </w:t>
      </w:r>
      <w:r w:rsidR="00AD46AD" w:rsidRPr="00E76614">
        <w:rPr>
          <w:rFonts w:cs="Calibri Light"/>
          <w:szCs w:val="24"/>
        </w:rPr>
        <w:t xml:space="preserve">is </w:t>
      </w:r>
      <w:r w:rsidR="00BD3818" w:rsidRPr="00E76614">
        <w:rPr>
          <w:rFonts w:cs="Calibri Light"/>
          <w:szCs w:val="24"/>
        </w:rPr>
        <w:t>encouraging</w:t>
      </w:r>
      <w:r w:rsidR="00AD46AD" w:rsidRPr="00E76614">
        <w:rPr>
          <w:rFonts w:cs="Calibri Light"/>
          <w:szCs w:val="24"/>
        </w:rPr>
        <w:t xml:space="preserve"> that most plans exceeded the goal benchmark for the newly introduced non-HEDIS measures (i.e.,</w:t>
      </w:r>
      <w:r w:rsidR="00AD46AD" w:rsidRPr="00E76614">
        <w:rPr>
          <w:rFonts w:eastAsia="Times New Roman" w:cs="Calibri Light"/>
        </w:rPr>
        <w:t xml:space="preserve"> Topical Fluoride for Children and Developmental Screening in the First 3 Years of Life)</w:t>
      </w:r>
      <w:r w:rsidR="00AD46AD" w:rsidRPr="00E76614">
        <w:rPr>
          <w:rFonts w:cs="Calibri Light"/>
          <w:szCs w:val="24"/>
        </w:rPr>
        <w:t xml:space="preserve">, this </w:t>
      </w:r>
      <w:r w:rsidR="00BD3818" w:rsidRPr="00E76614">
        <w:rPr>
          <w:rFonts w:cs="Calibri Light"/>
          <w:szCs w:val="24"/>
        </w:rPr>
        <w:t>result</w:t>
      </w:r>
      <w:r w:rsidR="00AD46AD" w:rsidRPr="00E76614">
        <w:rPr>
          <w:rFonts w:cs="Calibri Light"/>
          <w:szCs w:val="24"/>
        </w:rPr>
        <w:t xml:space="preserve"> suggests that the goal benchmark is set too low to meaningfully drive continued quality improvement. </w:t>
      </w:r>
    </w:p>
    <w:p w14:paraId="5F4561F5" w14:textId="77777777" w:rsidR="00AD46AD" w:rsidRPr="00E76614" w:rsidRDefault="00AD46AD" w:rsidP="00E6269F">
      <w:pPr>
        <w:rPr>
          <w:rFonts w:cs="Calibri Light"/>
          <w:szCs w:val="24"/>
        </w:rPr>
      </w:pPr>
    </w:p>
    <w:p w14:paraId="6CDDA4C4" w14:textId="1E802633" w:rsidR="007536F3" w:rsidRPr="00E76614" w:rsidRDefault="00132D12" w:rsidP="00E6269F">
      <w:pPr>
        <w:rPr>
          <w:rFonts w:cs="Calibri Light"/>
          <w:szCs w:val="24"/>
        </w:rPr>
      </w:pPr>
      <w:r w:rsidRPr="00E76614">
        <w:rPr>
          <w:rFonts w:cs="Calibri Light"/>
          <w:szCs w:val="24"/>
        </w:rPr>
        <w:lastRenderedPageBreak/>
        <w:t>It was identified that MassHealth’s sampling methodology did not include a sufficient oversample of records to replace members that met exclusion criteria for the Screening for Depression and Follow-up plan measure. Caution should be used when comparing the rates of the ACPPs for the Screening for Depression and Follow-up plan measures</w:t>
      </w:r>
      <w:r w:rsidR="00067E6F" w:rsidRPr="00E76614">
        <w:rPr>
          <w:rFonts w:cs="Calibri Light"/>
          <w:szCs w:val="24"/>
        </w:rPr>
        <w:t>,</w:t>
      </w:r>
      <w:r w:rsidRPr="00E76614">
        <w:rPr>
          <w:rFonts w:cs="Calibri Light"/>
          <w:szCs w:val="24"/>
        </w:rPr>
        <w:t xml:space="preserve"> since they have different sample sizes.</w:t>
      </w:r>
    </w:p>
    <w:p w14:paraId="5A5505BC" w14:textId="77777777" w:rsidR="00132D12" w:rsidRPr="00E76614" w:rsidRDefault="00132D12" w:rsidP="00E6269F">
      <w:pPr>
        <w:rPr>
          <w:rFonts w:cs="Calibri Light"/>
          <w:szCs w:val="24"/>
          <w:highlight w:val="yellow"/>
        </w:rPr>
      </w:pPr>
    </w:p>
    <w:p w14:paraId="0C49AEC6" w14:textId="0B552748" w:rsidR="00DB4555" w:rsidRPr="00E76614" w:rsidRDefault="00DB4555" w:rsidP="00E6269F">
      <w:pPr>
        <w:rPr>
          <w:rFonts w:cs="Calibri Light"/>
          <w:szCs w:val="24"/>
        </w:rPr>
      </w:pPr>
      <w:r w:rsidRPr="00E76614">
        <w:rPr>
          <w:rFonts w:cs="Calibri Light"/>
          <w:szCs w:val="24"/>
        </w:rPr>
        <w:t>When</w:t>
      </w:r>
      <w:r w:rsidR="00420EDE" w:rsidRPr="00E76614">
        <w:rPr>
          <w:rFonts w:cs="Calibri Light"/>
          <w:szCs w:val="24"/>
        </w:rPr>
        <w:t xml:space="preserve"> </w:t>
      </w:r>
      <w:r w:rsidRPr="00E76614">
        <w:rPr>
          <w:rFonts w:cs="Calibri Light"/>
          <w:szCs w:val="24"/>
        </w:rPr>
        <w:t>IPRO</w:t>
      </w:r>
      <w:r w:rsidR="00420EDE" w:rsidRPr="00E76614">
        <w:rPr>
          <w:rFonts w:cs="Calibri Light"/>
          <w:szCs w:val="24"/>
        </w:rPr>
        <w:t xml:space="preserve"> </w:t>
      </w:r>
      <w:r w:rsidRPr="00E76614">
        <w:rPr>
          <w:rFonts w:cs="Calibri Light"/>
          <w:szCs w:val="24"/>
        </w:rPr>
        <w:t>compared</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HEDIS</w:t>
      </w:r>
      <w:r w:rsidR="00420EDE" w:rsidRPr="00E76614">
        <w:rPr>
          <w:rFonts w:cs="Calibri Light"/>
          <w:szCs w:val="24"/>
        </w:rPr>
        <w:t xml:space="preserve"> </w:t>
      </w:r>
      <w:r w:rsidRPr="00E76614">
        <w:rPr>
          <w:rFonts w:cs="Calibri Light"/>
          <w:szCs w:val="24"/>
        </w:rPr>
        <w:t>measure</w:t>
      </w:r>
      <w:r w:rsidR="00420EDE" w:rsidRPr="00E76614">
        <w:rPr>
          <w:rFonts w:cs="Calibri Light"/>
          <w:szCs w:val="24"/>
        </w:rPr>
        <w:t xml:space="preserve"> </w:t>
      </w:r>
      <w:r w:rsidRPr="00E76614">
        <w:rPr>
          <w:rFonts w:cs="Calibri Light"/>
          <w:szCs w:val="24"/>
        </w:rPr>
        <w:t>rates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NCQA</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Compass</w:t>
      </w:r>
      <w:r w:rsidR="00796086" w:rsidRPr="00E76614">
        <w:t xml:space="preserve"> </w:t>
      </w:r>
      <w:r w:rsidR="00796086" w:rsidRPr="00E76614">
        <w:rPr>
          <w:rFonts w:cs="Calibri Light"/>
          <w:szCs w:val="24"/>
        </w:rPr>
        <w:t xml:space="preserve">New England </w:t>
      </w:r>
      <w:r w:rsidR="00A61514" w:rsidRPr="00E76614">
        <w:rPr>
          <w:rFonts w:cs="Calibri Light"/>
          <w:szCs w:val="24"/>
        </w:rPr>
        <w:t>regional percentil</w:t>
      </w:r>
      <w:r w:rsidR="00796086" w:rsidRPr="00E76614">
        <w:rPr>
          <w:rFonts w:cs="Calibri Light"/>
          <w:szCs w:val="24"/>
        </w:rPr>
        <w:t>es</w:t>
      </w:r>
      <w:r w:rsidR="005727B9" w:rsidRPr="00E76614">
        <w:rPr>
          <w:rFonts w:cs="Calibri Light"/>
          <w:szCs w:val="24"/>
        </w:rPr>
        <w:t>,</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varied</w:t>
      </w:r>
      <w:r w:rsidR="00420EDE" w:rsidRPr="00E76614">
        <w:rPr>
          <w:rFonts w:cs="Calibri Light"/>
          <w:szCs w:val="24"/>
        </w:rPr>
        <w:t xml:space="preserve"> </w:t>
      </w:r>
      <w:r w:rsidRPr="00E76614">
        <w:rPr>
          <w:rFonts w:cs="Calibri Light"/>
          <w:szCs w:val="24"/>
        </w:rPr>
        <w:t>across</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with</w:t>
      </w:r>
      <w:r w:rsidR="00420EDE" w:rsidRPr="00E76614">
        <w:rPr>
          <w:rFonts w:cs="Calibri Light"/>
          <w:szCs w:val="24"/>
        </w:rPr>
        <w:t xml:space="preserve"> </w:t>
      </w:r>
      <w:r w:rsidRPr="00E76614">
        <w:rPr>
          <w:rFonts w:cs="Calibri Light"/>
          <w:szCs w:val="24"/>
        </w:rPr>
        <w:t>opportunities</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improvement</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following</w:t>
      </w:r>
      <w:r w:rsidR="00420EDE" w:rsidRPr="00E76614">
        <w:rPr>
          <w:rFonts w:cs="Calibri Light"/>
          <w:szCs w:val="24"/>
        </w:rPr>
        <w:t xml:space="preserve"> </w:t>
      </w:r>
      <w:r w:rsidRPr="00E76614">
        <w:rPr>
          <w:rFonts w:cs="Calibri Light"/>
          <w:szCs w:val="24"/>
        </w:rPr>
        <w:t>areas:</w:t>
      </w:r>
    </w:p>
    <w:p w14:paraId="04246AB1" w14:textId="12C722AA" w:rsidR="00DB4555" w:rsidRPr="00E76614" w:rsidRDefault="00DB4555" w:rsidP="00991827">
      <w:pPr>
        <w:pStyle w:val="ListParagraph"/>
        <w:numPr>
          <w:ilvl w:val="0"/>
          <w:numId w:val="38"/>
        </w:numPr>
        <w:ind w:left="360"/>
        <w:rPr>
          <w:rFonts w:cs="Calibri Light"/>
          <w:color w:val="000000"/>
        </w:rPr>
      </w:pPr>
      <w:r w:rsidRPr="00E76614">
        <w:rPr>
          <w:rFonts w:cs="Calibri Light"/>
          <w:color w:val="000000"/>
        </w:rPr>
        <w:t>Follow-</w:t>
      </w:r>
      <w:r w:rsidR="00C5223D" w:rsidRPr="00E76614">
        <w:rPr>
          <w:rFonts w:cs="Calibri Light"/>
          <w:color w:val="000000"/>
        </w:rPr>
        <w:t>u</w:t>
      </w:r>
      <w:r w:rsidRPr="00E76614">
        <w:rPr>
          <w:rFonts w:cs="Calibri Light"/>
          <w:color w:val="000000"/>
        </w:rPr>
        <w:t>p</w:t>
      </w:r>
      <w:r w:rsidR="00420EDE" w:rsidRPr="00E76614">
        <w:rPr>
          <w:rFonts w:cs="Calibri Light"/>
          <w:color w:val="000000"/>
        </w:rPr>
        <w:t xml:space="preserve"> </w:t>
      </w:r>
      <w:r w:rsidRPr="00E76614">
        <w:rPr>
          <w:rFonts w:cs="Calibri Light"/>
          <w:color w:val="000000"/>
        </w:rPr>
        <w:t>After</w:t>
      </w:r>
      <w:r w:rsidR="00420EDE" w:rsidRPr="00E76614">
        <w:rPr>
          <w:rFonts w:cs="Calibri Light"/>
          <w:color w:val="000000"/>
        </w:rPr>
        <w:t xml:space="preserve"> </w:t>
      </w:r>
      <w:r w:rsidRPr="00E76614">
        <w:rPr>
          <w:rFonts w:cs="Calibri Light"/>
          <w:color w:val="000000"/>
        </w:rPr>
        <w:t>Hospitalization</w:t>
      </w:r>
      <w:r w:rsidR="00420EDE" w:rsidRPr="00E76614">
        <w:rPr>
          <w:rFonts w:cs="Calibri Light"/>
          <w:color w:val="000000"/>
        </w:rPr>
        <w:t xml:space="preserve"> </w:t>
      </w:r>
      <w:r w:rsidRPr="00E76614">
        <w:rPr>
          <w:rFonts w:cs="Calibri Light"/>
          <w:color w:val="000000"/>
        </w:rPr>
        <w:t>for</w:t>
      </w:r>
      <w:r w:rsidR="00420EDE" w:rsidRPr="00E76614">
        <w:rPr>
          <w:rFonts w:cs="Calibri Light"/>
          <w:color w:val="000000"/>
        </w:rPr>
        <w:t xml:space="preserve"> </w:t>
      </w:r>
      <w:r w:rsidRPr="00E76614">
        <w:rPr>
          <w:rFonts w:cs="Calibri Light"/>
          <w:color w:val="000000"/>
        </w:rPr>
        <w:t>Mental</w:t>
      </w:r>
      <w:r w:rsidR="00420EDE" w:rsidRPr="00E76614">
        <w:rPr>
          <w:rFonts w:cs="Calibri Light"/>
          <w:color w:val="000000"/>
        </w:rPr>
        <w:t xml:space="preserve"> </w:t>
      </w:r>
      <w:r w:rsidRPr="00E76614">
        <w:rPr>
          <w:rFonts w:cs="Calibri Light"/>
          <w:color w:val="000000"/>
        </w:rPr>
        <w:t>Illness</w:t>
      </w:r>
      <w:r w:rsidR="00420EDE" w:rsidRPr="00E76614">
        <w:rPr>
          <w:rFonts w:cs="Calibri Light"/>
          <w:color w:val="000000"/>
        </w:rPr>
        <w:t xml:space="preserve"> </w:t>
      </w:r>
      <w:r w:rsidRPr="00E76614">
        <w:rPr>
          <w:rFonts w:cs="Calibri Light"/>
          <w:color w:val="000000"/>
        </w:rPr>
        <w:t>(7</w:t>
      </w:r>
      <w:r w:rsidR="00420EDE" w:rsidRPr="00E76614">
        <w:rPr>
          <w:rFonts w:cs="Calibri Light"/>
          <w:color w:val="000000"/>
        </w:rPr>
        <w:t xml:space="preserve"> </w:t>
      </w:r>
      <w:r w:rsidRPr="00E76614">
        <w:rPr>
          <w:rFonts w:cs="Calibri Light"/>
          <w:color w:val="000000"/>
        </w:rPr>
        <w:t>days):</w:t>
      </w:r>
      <w:r w:rsidR="00420EDE" w:rsidRPr="00E76614">
        <w:rPr>
          <w:rFonts w:cs="Calibri Light"/>
          <w:color w:val="000000"/>
        </w:rPr>
        <w:t xml:space="preserve"> </w:t>
      </w:r>
      <w:r w:rsidRPr="00E76614">
        <w:rPr>
          <w:rFonts w:cs="Calibri Light"/>
          <w:color w:val="000000"/>
        </w:rPr>
        <w:t>Six</w:t>
      </w:r>
      <w:r w:rsidR="00420EDE" w:rsidRPr="00E76614">
        <w:rPr>
          <w:rFonts w:cs="Calibri Light"/>
          <w:color w:val="000000"/>
        </w:rPr>
        <w:t xml:space="preserve"> </w:t>
      </w:r>
      <w:r w:rsidRPr="00E76614">
        <w:rPr>
          <w:rFonts w:cs="Calibri Light"/>
          <w:color w:val="000000"/>
        </w:rPr>
        <w:t>ACPPs</w:t>
      </w:r>
      <w:r w:rsidR="00420EDE" w:rsidRPr="00E76614">
        <w:rPr>
          <w:rFonts w:cs="Calibri Light"/>
          <w:color w:val="000000"/>
        </w:rPr>
        <w:t xml:space="preserve"> </w:t>
      </w:r>
      <w:r w:rsidRPr="00E76614">
        <w:rPr>
          <w:rFonts w:cs="Calibri Light"/>
          <w:color w:val="000000"/>
        </w:rPr>
        <w:t>were</w:t>
      </w:r>
      <w:r w:rsidR="00420EDE" w:rsidRPr="00E76614">
        <w:rPr>
          <w:rFonts w:cs="Calibri Light"/>
          <w:color w:val="000000"/>
        </w:rPr>
        <w:t xml:space="preserve"> </w:t>
      </w:r>
      <w:r w:rsidRPr="00E76614">
        <w:rPr>
          <w:rFonts w:cs="Calibri Light"/>
          <w:color w:val="000000"/>
        </w:rPr>
        <w:t>below</w:t>
      </w:r>
      <w:r w:rsidR="00420EDE" w:rsidRPr="00E76614">
        <w:rPr>
          <w:rFonts w:cs="Calibri Light"/>
          <w:color w:val="000000"/>
        </w:rPr>
        <w:t xml:space="preserve"> </w:t>
      </w:r>
      <w:r w:rsidRPr="00E76614">
        <w:rPr>
          <w:rFonts w:cs="Calibri Light"/>
          <w:color w:val="000000"/>
        </w:rPr>
        <w:t>the</w:t>
      </w:r>
      <w:r w:rsidR="00420EDE" w:rsidRPr="00E76614">
        <w:rPr>
          <w:rFonts w:cs="Calibri Light"/>
          <w:color w:val="000000"/>
        </w:rPr>
        <w:t xml:space="preserve"> </w:t>
      </w:r>
      <w:r w:rsidRPr="00E76614">
        <w:rPr>
          <w:rFonts w:cs="Calibri Light"/>
          <w:color w:val="000000"/>
        </w:rPr>
        <w:t>25th</w:t>
      </w:r>
      <w:r w:rsidR="00420EDE" w:rsidRPr="00E76614">
        <w:rPr>
          <w:rFonts w:cs="Calibri Light"/>
          <w:color w:val="000000"/>
        </w:rPr>
        <w:t xml:space="preserve"> </w:t>
      </w:r>
      <w:r w:rsidRPr="00E76614">
        <w:rPr>
          <w:rFonts w:cs="Calibri Light"/>
          <w:color w:val="000000"/>
        </w:rPr>
        <w:t>percentile</w:t>
      </w:r>
      <w:r w:rsidR="00C5223D" w:rsidRPr="00E76614">
        <w:rPr>
          <w:rFonts w:cs="Calibri Light"/>
          <w:color w:val="000000"/>
        </w:rPr>
        <w:t>,</w:t>
      </w:r>
      <w:r w:rsidR="00D41AAE" w:rsidRPr="00E76614">
        <w:rPr>
          <w:rFonts w:cs="Calibri Light"/>
          <w:color w:val="000000"/>
        </w:rPr>
        <w:t xml:space="preserve"> while </w:t>
      </w:r>
      <w:r w:rsidRPr="00E76614">
        <w:rPr>
          <w:rFonts w:cs="Calibri Light"/>
          <w:color w:val="000000"/>
        </w:rPr>
        <w:t>the</w:t>
      </w:r>
      <w:r w:rsidR="00420EDE" w:rsidRPr="00E76614">
        <w:rPr>
          <w:rFonts w:cs="Calibri Light"/>
          <w:color w:val="000000"/>
        </w:rPr>
        <w:t xml:space="preserve"> </w:t>
      </w:r>
      <w:r w:rsidRPr="00E76614">
        <w:rPr>
          <w:rFonts w:cs="Calibri Light"/>
          <w:color w:val="000000"/>
        </w:rPr>
        <w:t>ACO</w:t>
      </w:r>
      <w:r w:rsidR="00420EDE" w:rsidRPr="00E76614">
        <w:rPr>
          <w:rFonts w:cs="Calibri Light"/>
          <w:color w:val="000000"/>
        </w:rPr>
        <w:t xml:space="preserve"> </w:t>
      </w:r>
      <w:r w:rsidR="005727B9" w:rsidRPr="00E76614">
        <w:rPr>
          <w:rFonts w:cs="Calibri Light"/>
          <w:color w:val="000000"/>
        </w:rPr>
        <w:t>s</w:t>
      </w:r>
      <w:r w:rsidRPr="00E76614">
        <w:rPr>
          <w:rFonts w:cs="Calibri Light"/>
          <w:color w:val="000000"/>
        </w:rPr>
        <w:t>tatewide</w:t>
      </w:r>
      <w:r w:rsidR="00420EDE" w:rsidRPr="00E76614">
        <w:rPr>
          <w:rFonts w:cs="Calibri Light"/>
          <w:color w:val="000000"/>
        </w:rPr>
        <w:t xml:space="preserve"> </w:t>
      </w:r>
      <w:r w:rsidR="005727B9" w:rsidRPr="00E76614">
        <w:rPr>
          <w:rFonts w:cs="Calibri Light"/>
          <w:color w:val="000000"/>
        </w:rPr>
        <w:t>w</w:t>
      </w:r>
      <w:r w:rsidRPr="00E76614">
        <w:rPr>
          <w:rFonts w:cs="Calibri Light"/>
          <w:color w:val="000000"/>
        </w:rPr>
        <w:t>eighted</w:t>
      </w:r>
      <w:r w:rsidR="00420EDE" w:rsidRPr="00E76614">
        <w:rPr>
          <w:rFonts w:cs="Calibri Light"/>
          <w:color w:val="000000"/>
        </w:rPr>
        <w:t xml:space="preserve"> </w:t>
      </w:r>
      <w:r w:rsidR="005727B9" w:rsidRPr="00E76614">
        <w:rPr>
          <w:rFonts w:cs="Calibri Light"/>
          <w:color w:val="000000"/>
        </w:rPr>
        <w:t>m</w:t>
      </w:r>
      <w:r w:rsidRPr="00E76614">
        <w:rPr>
          <w:rFonts w:cs="Calibri Light"/>
          <w:color w:val="000000"/>
        </w:rPr>
        <w:t>ean</w:t>
      </w:r>
      <w:r w:rsidR="00420EDE" w:rsidRPr="00E76614">
        <w:rPr>
          <w:rFonts w:cs="Calibri Light"/>
          <w:color w:val="000000"/>
        </w:rPr>
        <w:t xml:space="preserve"> </w:t>
      </w:r>
      <w:r w:rsidRPr="00E76614">
        <w:rPr>
          <w:rFonts w:cs="Calibri Light"/>
          <w:color w:val="000000"/>
        </w:rPr>
        <w:t>was</w:t>
      </w:r>
      <w:r w:rsidR="00420EDE" w:rsidRPr="00E76614">
        <w:rPr>
          <w:rFonts w:cs="Calibri Light"/>
          <w:color w:val="000000"/>
        </w:rPr>
        <w:t xml:space="preserve"> </w:t>
      </w:r>
      <w:r w:rsidRPr="00E76614">
        <w:rPr>
          <w:rFonts w:cs="Calibri Light"/>
          <w:color w:val="000000"/>
        </w:rPr>
        <w:t>at</w:t>
      </w:r>
      <w:r w:rsidR="00420EDE" w:rsidRPr="00E76614">
        <w:rPr>
          <w:rFonts w:cs="Calibri Light"/>
          <w:color w:val="000000"/>
        </w:rPr>
        <w:t xml:space="preserve"> </w:t>
      </w:r>
      <w:r w:rsidRPr="00E76614">
        <w:rPr>
          <w:rFonts w:cs="Calibri Light"/>
          <w:color w:val="000000"/>
        </w:rPr>
        <w:t>or</w:t>
      </w:r>
      <w:r w:rsidR="00420EDE" w:rsidRPr="00E76614">
        <w:rPr>
          <w:rFonts w:cs="Calibri Light"/>
          <w:color w:val="000000"/>
        </w:rPr>
        <w:t xml:space="preserve"> </w:t>
      </w:r>
      <w:r w:rsidRPr="00E76614">
        <w:rPr>
          <w:rFonts w:cs="Calibri Light"/>
          <w:color w:val="000000"/>
        </w:rPr>
        <w:t>above</w:t>
      </w:r>
      <w:r w:rsidR="00420EDE" w:rsidRPr="00E76614">
        <w:rPr>
          <w:rFonts w:cs="Calibri Light"/>
          <w:color w:val="000000"/>
        </w:rPr>
        <w:t xml:space="preserve"> </w:t>
      </w:r>
      <w:r w:rsidRPr="00E76614">
        <w:rPr>
          <w:rFonts w:cs="Calibri Light"/>
          <w:color w:val="000000"/>
        </w:rPr>
        <w:t>the</w:t>
      </w:r>
      <w:r w:rsidR="00420EDE" w:rsidRPr="00E76614">
        <w:rPr>
          <w:rFonts w:cs="Calibri Light"/>
          <w:color w:val="000000"/>
        </w:rPr>
        <w:t xml:space="preserve"> </w:t>
      </w:r>
      <w:r w:rsidRPr="00E76614">
        <w:rPr>
          <w:rFonts w:cs="Calibri Light"/>
          <w:color w:val="000000"/>
        </w:rPr>
        <w:t>25th</w:t>
      </w:r>
      <w:r w:rsidR="00420EDE" w:rsidRPr="00E76614">
        <w:rPr>
          <w:rFonts w:cs="Calibri Light"/>
          <w:color w:val="000000"/>
        </w:rPr>
        <w:t xml:space="preserve"> </w:t>
      </w:r>
      <w:r w:rsidRPr="00E76614">
        <w:rPr>
          <w:rFonts w:cs="Calibri Light"/>
          <w:color w:val="000000"/>
        </w:rPr>
        <w:t>percentile</w:t>
      </w:r>
      <w:r w:rsidR="00420EDE" w:rsidRPr="00E76614">
        <w:rPr>
          <w:rFonts w:cs="Calibri Light"/>
          <w:color w:val="000000"/>
        </w:rPr>
        <w:t xml:space="preserve"> </w:t>
      </w:r>
      <w:r w:rsidRPr="00E76614">
        <w:rPr>
          <w:rFonts w:cs="Calibri Light"/>
          <w:color w:val="000000"/>
        </w:rPr>
        <w:t>and</w:t>
      </w:r>
      <w:r w:rsidR="00420EDE" w:rsidRPr="00E76614">
        <w:rPr>
          <w:rFonts w:cs="Calibri Light"/>
          <w:color w:val="000000"/>
        </w:rPr>
        <w:t xml:space="preserve"> </w:t>
      </w:r>
      <w:r w:rsidRPr="00E76614">
        <w:rPr>
          <w:rFonts w:cs="Calibri Light"/>
          <w:color w:val="000000"/>
        </w:rPr>
        <w:t>below</w:t>
      </w:r>
      <w:r w:rsidR="00420EDE" w:rsidRPr="00E76614">
        <w:rPr>
          <w:rFonts w:cs="Calibri Light"/>
          <w:color w:val="000000"/>
        </w:rPr>
        <w:t xml:space="preserve"> </w:t>
      </w:r>
      <w:r w:rsidRPr="00E76614">
        <w:rPr>
          <w:rFonts w:cs="Calibri Light"/>
          <w:color w:val="000000"/>
        </w:rPr>
        <w:t>the</w:t>
      </w:r>
      <w:r w:rsidR="00420EDE" w:rsidRPr="00E76614">
        <w:rPr>
          <w:rFonts w:cs="Calibri Light"/>
          <w:color w:val="000000"/>
        </w:rPr>
        <w:t xml:space="preserve"> </w:t>
      </w:r>
      <w:r w:rsidRPr="00E76614">
        <w:rPr>
          <w:rFonts w:cs="Calibri Light"/>
          <w:color w:val="000000"/>
        </w:rPr>
        <w:t>50th</w:t>
      </w:r>
      <w:r w:rsidR="00420EDE" w:rsidRPr="00E76614">
        <w:rPr>
          <w:rFonts w:cs="Calibri Light"/>
          <w:color w:val="000000"/>
        </w:rPr>
        <w:t xml:space="preserve"> </w:t>
      </w:r>
      <w:r w:rsidRPr="00E76614">
        <w:rPr>
          <w:rFonts w:cs="Calibri Light"/>
          <w:color w:val="000000"/>
        </w:rPr>
        <w:t>percentile,</w:t>
      </w:r>
      <w:r w:rsidR="00420EDE" w:rsidRPr="00E76614">
        <w:rPr>
          <w:rFonts w:cs="Calibri Light"/>
          <w:color w:val="000000"/>
        </w:rPr>
        <w:t xml:space="preserve"> </w:t>
      </w:r>
      <w:r w:rsidRPr="00E76614">
        <w:rPr>
          <w:rFonts w:cs="Calibri Light"/>
          <w:color w:val="000000"/>
        </w:rPr>
        <w:t>signaling</w:t>
      </w:r>
      <w:r w:rsidR="00420EDE" w:rsidRPr="00E76614">
        <w:rPr>
          <w:rFonts w:cs="Calibri Light"/>
          <w:color w:val="000000"/>
        </w:rPr>
        <w:t xml:space="preserve"> </w:t>
      </w:r>
      <w:r w:rsidRPr="00E76614">
        <w:rPr>
          <w:rFonts w:cs="Calibri Light"/>
          <w:color w:val="000000"/>
        </w:rPr>
        <w:t>an</w:t>
      </w:r>
      <w:r w:rsidR="00420EDE" w:rsidRPr="00E76614">
        <w:rPr>
          <w:rFonts w:cs="Calibri Light"/>
          <w:color w:val="000000"/>
        </w:rPr>
        <w:t xml:space="preserve"> </w:t>
      </w:r>
      <w:r w:rsidRPr="00E76614">
        <w:rPr>
          <w:rFonts w:cs="Calibri Light"/>
          <w:color w:val="000000"/>
        </w:rPr>
        <w:t>area</w:t>
      </w:r>
      <w:r w:rsidR="00420EDE" w:rsidRPr="00E76614">
        <w:rPr>
          <w:rFonts w:cs="Calibri Light"/>
          <w:color w:val="000000"/>
        </w:rPr>
        <w:t xml:space="preserve"> </w:t>
      </w:r>
      <w:r w:rsidRPr="00E76614">
        <w:rPr>
          <w:rFonts w:cs="Calibri Light"/>
          <w:color w:val="000000"/>
        </w:rPr>
        <w:t>for</w:t>
      </w:r>
      <w:r w:rsidR="00420EDE" w:rsidRPr="00E76614">
        <w:rPr>
          <w:rFonts w:cs="Calibri Light"/>
          <w:color w:val="000000"/>
        </w:rPr>
        <w:t xml:space="preserve"> </w:t>
      </w:r>
      <w:r w:rsidRPr="00E76614">
        <w:rPr>
          <w:rFonts w:cs="Calibri Light"/>
          <w:color w:val="000000"/>
        </w:rPr>
        <w:t>improvement.</w:t>
      </w:r>
    </w:p>
    <w:p w14:paraId="67A32BEE" w14:textId="312EB558" w:rsidR="0009686A" w:rsidRPr="00E76614" w:rsidRDefault="00D41AAE" w:rsidP="00991827">
      <w:pPr>
        <w:pStyle w:val="ListParagraph"/>
        <w:numPr>
          <w:ilvl w:val="0"/>
          <w:numId w:val="38"/>
        </w:numPr>
        <w:ind w:left="360"/>
        <w:rPr>
          <w:rFonts w:cs="Calibri Light"/>
          <w:szCs w:val="24"/>
        </w:rPr>
      </w:pPr>
      <w:r w:rsidRPr="00E76614">
        <w:rPr>
          <w:rFonts w:cs="Calibri Light"/>
          <w:szCs w:val="24"/>
        </w:rPr>
        <w:t xml:space="preserve">Follow-up </w:t>
      </w:r>
      <w:r w:rsidR="00C5223D" w:rsidRPr="00E76614">
        <w:rPr>
          <w:rFonts w:cs="Calibri Light"/>
          <w:szCs w:val="24"/>
        </w:rPr>
        <w:t>A</w:t>
      </w:r>
      <w:r w:rsidRPr="00E76614">
        <w:rPr>
          <w:rFonts w:cs="Calibri Light"/>
          <w:szCs w:val="24"/>
        </w:rPr>
        <w:t xml:space="preserve">fter Emergency Department Visit for Alcohol and Other Drug Abuse or Dependence (7 days): </w:t>
      </w:r>
      <w:r w:rsidR="00132D12" w:rsidRPr="00E76614">
        <w:rPr>
          <w:rFonts w:cs="Calibri Light"/>
          <w:szCs w:val="24"/>
        </w:rPr>
        <w:t>Six</w:t>
      </w:r>
      <w:r w:rsidRPr="00E76614">
        <w:rPr>
          <w:rFonts w:cs="Calibri Light"/>
          <w:szCs w:val="24"/>
        </w:rPr>
        <w:t xml:space="preserve"> ACPPs were below the 25th percentile</w:t>
      </w:r>
      <w:r w:rsidR="00084113" w:rsidRPr="00E76614">
        <w:rPr>
          <w:rFonts w:cs="Calibri Light"/>
          <w:szCs w:val="24"/>
        </w:rPr>
        <w:t>,</w:t>
      </w:r>
      <w:r w:rsidRPr="00E76614">
        <w:rPr>
          <w:rFonts w:cs="Calibri Light"/>
          <w:szCs w:val="24"/>
        </w:rPr>
        <w:t xml:space="preserve"> and the ACO statewide weighted mean was at or above the 25th percentile and below the 50th percentile, signaling an area for improvement.</w:t>
      </w:r>
    </w:p>
    <w:p w14:paraId="60C5DEAC" w14:textId="77777777" w:rsidR="00D41AAE" w:rsidRPr="00E76614" w:rsidRDefault="00D41AAE" w:rsidP="00E6269F">
      <w:pPr>
        <w:rPr>
          <w:rFonts w:cs="Calibri Light"/>
          <w:szCs w:val="24"/>
        </w:rPr>
      </w:pPr>
    </w:p>
    <w:p w14:paraId="681CF9A8" w14:textId="5113304A" w:rsidR="0009686A" w:rsidRPr="00E76614" w:rsidRDefault="0009686A" w:rsidP="00E6269F">
      <w:pPr>
        <w:rPr>
          <w:rFonts w:cs="Calibri Light"/>
          <w:szCs w:val="24"/>
        </w:rPr>
      </w:pPr>
      <w:r w:rsidRPr="00E76614">
        <w:rPr>
          <w:rFonts w:cs="Calibri Light"/>
          <w:szCs w:val="24"/>
        </w:rPr>
        <w:t>When compared to the goal benchmark</w:t>
      </w:r>
      <w:r w:rsidR="00201549" w:rsidRPr="00E76614">
        <w:rPr>
          <w:rFonts w:cs="Calibri Light"/>
          <w:szCs w:val="24"/>
        </w:rPr>
        <w:t>,</w:t>
      </w:r>
      <w:r w:rsidRPr="00E76614">
        <w:rPr>
          <w:rFonts w:cs="Calibri Light"/>
          <w:szCs w:val="24"/>
        </w:rPr>
        <w:t xml:space="preserve"> the statewide scores were below the goal for the following measures:</w:t>
      </w:r>
    </w:p>
    <w:p w14:paraId="4A4E82C6" w14:textId="6BA10195" w:rsidR="00DB3516" w:rsidRPr="00E76614" w:rsidRDefault="00DB3516" w:rsidP="00991827">
      <w:pPr>
        <w:pStyle w:val="ListParagraph"/>
        <w:numPr>
          <w:ilvl w:val="0"/>
          <w:numId w:val="61"/>
        </w:numPr>
        <w:ind w:left="360"/>
        <w:rPr>
          <w:rFonts w:cs="Calibri Light"/>
          <w:szCs w:val="24"/>
        </w:rPr>
      </w:pPr>
      <w:r w:rsidRPr="00E76614">
        <w:rPr>
          <w:rFonts w:cs="Calibri Light"/>
          <w:szCs w:val="24"/>
        </w:rPr>
        <w:t>Willingness to Recommend Adult: 87.45% (&lt;</w:t>
      </w:r>
      <w:r w:rsidR="00084113" w:rsidRPr="00E76614">
        <w:rPr>
          <w:rFonts w:cs="Calibri Light"/>
          <w:szCs w:val="24"/>
        </w:rPr>
        <w:t xml:space="preserve"> </w:t>
      </w:r>
      <w:r w:rsidRPr="00E76614">
        <w:rPr>
          <w:rFonts w:cs="Calibri Light"/>
          <w:szCs w:val="24"/>
        </w:rPr>
        <w:t>Goal)</w:t>
      </w:r>
      <w:r w:rsidR="00201549" w:rsidRPr="00E76614">
        <w:rPr>
          <w:rFonts w:cs="Calibri Light"/>
          <w:szCs w:val="24"/>
        </w:rPr>
        <w:t>,</w:t>
      </w:r>
    </w:p>
    <w:p w14:paraId="1401855D" w14:textId="62D03EFF" w:rsidR="00DB3516" w:rsidRPr="00E76614" w:rsidRDefault="00DB3516" w:rsidP="00991827">
      <w:pPr>
        <w:pStyle w:val="ListParagraph"/>
        <w:numPr>
          <w:ilvl w:val="0"/>
          <w:numId w:val="61"/>
        </w:numPr>
        <w:ind w:left="360"/>
        <w:rPr>
          <w:rFonts w:cs="Calibri Light"/>
          <w:szCs w:val="24"/>
        </w:rPr>
      </w:pPr>
      <w:r w:rsidRPr="00E76614">
        <w:rPr>
          <w:rFonts w:cs="Calibri Light"/>
          <w:szCs w:val="24"/>
        </w:rPr>
        <w:t>Integration of Care Child: 85.24% (&lt;</w:t>
      </w:r>
      <w:r w:rsidR="00084113" w:rsidRPr="00E76614">
        <w:rPr>
          <w:rFonts w:cs="Calibri Light"/>
          <w:szCs w:val="24"/>
        </w:rPr>
        <w:t xml:space="preserve"> </w:t>
      </w:r>
      <w:r w:rsidRPr="00E76614">
        <w:rPr>
          <w:rFonts w:cs="Calibri Light"/>
          <w:szCs w:val="24"/>
        </w:rPr>
        <w:t>Goal)</w:t>
      </w:r>
      <w:r w:rsidR="00201549" w:rsidRPr="00E76614">
        <w:rPr>
          <w:rFonts w:cs="Calibri Light"/>
          <w:szCs w:val="24"/>
        </w:rPr>
        <w:t>, and</w:t>
      </w:r>
    </w:p>
    <w:p w14:paraId="2F5C1964" w14:textId="3C1A4802" w:rsidR="00DB4555" w:rsidRPr="00E76614" w:rsidRDefault="00DB3516" w:rsidP="00991827">
      <w:pPr>
        <w:pStyle w:val="ListParagraph"/>
        <w:numPr>
          <w:ilvl w:val="0"/>
          <w:numId w:val="61"/>
        </w:numPr>
        <w:ind w:left="360"/>
        <w:rPr>
          <w:rFonts w:cs="Calibri Light"/>
          <w:szCs w:val="24"/>
        </w:rPr>
      </w:pPr>
      <w:r w:rsidRPr="00E76614">
        <w:rPr>
          <w:rFonts w:cs="Calibri Light"/>
          <w:szCs w:val="24"/>
        </w:rPr>
        <w:t xml:space="preserve">Screening for Depression and </w:t>
      </w:r>
      <w:r w:rsidR="000C289E" w:rsidRPr="00E76614">
        <w:rPr>
          <w:rFonts w:cs="Calibri Light"/>
          <w:szCs w:val="24"/>
        </w:rPr>
        <w:t>Follow-up</w:t>
      </w:r>
      <w:r w:rsidRPr="00E76614">
        <w:rPr>
          <w:rFonts w:cs="Calibri Light"/>
          <w:szCs w:val="24"/>
        </w:rPr>
        <w:t xml:space="preserve"> Plan: 50.54% (&lt;</w:t>
      </w:r>
      <w:r w:rsidR="00084113" w:rsidRPr="00E76614">
        <w:rPr>
          <w:rFonts w:cs="Calibri Light"/>
          <w:szCs w:val="24"/>
        </w:rPr>
        <w:t xml:space="preserve"> </w:t>
      </w:r>
      <w:r w:rsidRPr="00E76614">
        <w:rPr>
          <w:rFonts w:cs="Calibri Light"/>
          <w:szCs w:val="24"/>
        </w:rPr>
        <w:t>Goal)</w:t>
      </w:r>
      <w:r w:rsidR="00201549" w:rsidRPr="00E76614">
        <w:rPr>
          <w:rFonts w:cs="Calibri Light"/>
          <w:szCs w:val="24"/>
        </w:rPr>
        <w:t>.</w:t>
      </w:r>
    </w:p>
    <w:p w14:paraId="5B3982CE" w14:textId="77777777" w:rsidR="00132D12" w:rsidRPr="00E76614" w:rsidRDefault="00132D12" w:rsidP="00E6269F">
      <w:pPr>
        <w:rPr>
          <w:rFonts w:eastAsiaTheme="minorHAnsi" w:cs="Calibri Light"/>
          <w:b/>
          <w:szCs w:val="24"/>
        </w:rPr>
      </w:pPr>
    </w:p>
    <w:p w14:paraId="2D2451C1" w14:textId="7504FBB7" w:rsidR="00DB4555" w:rsidRPr="00E76614" w:rsidRDefault="00DB4555" w:rsidP="00E6269F">
      <w:pPr>
        <w:rPr>
          <w:rFonts w:eastAsiaTheme="minorHAnsi" w:cs="Calibri Light"/>
          <w:b/>
          <w:szCs w:val="24"/>
        </w:rPr>
      </w:pPr>
      <w:r w:rsidRPr="00E76614">
        <w:rPr>
          <w:rFonts w:eastAsiaTheme="minorHAnsi" w:cs="Calibri Light"/>
          <w:b/>
          <w:szCs w:val="24"/>
        </w:rPr>
        <w:t>General</w:t>
      </w:r>
      <w:r w:rsidR="00420EDE" w:rsidRPr="00E76614">
        <w:rPr>
          <w:rFonts w:eastAsiaTheme="minorHAnsi" w:cs="Calibri Light"/>
          <w:b/>
          <w:szCs w:val="24"/>
        </w:rPr>
        <w:t xml:space="preserve"> </w:t>
      </w:r>
      <w:r w:rsidR="005727B9" w:rsidRPr="00E76614">
        <w:rPr>
          <w:rFonts w:eastAsiaTheme="minorHAnsi" w:cs="Calibri Light"/>
          <w:b/>
          <w:szCs w:val="24"/>
        </w:rPr>
        <w:t>R</w:t>
      </w:r>
      <w:r w:rsidRPr="00E76614">
        <w:rPr>
          <w:rFonts w:eastAsiaTheme="minorHAnsi" w:cs="Calibri Light"/>
          <w:b/>
          <w:szCs w:val="24"/>
        </w:rPr>
        <w:t>ecommendations</w:t>
      </w:r>
      <w:r w:rsidR="00420EDE" w:rsidRPr="00E76614">
        <w:rPr>
          <w:rFonts w:eastAsiaTheme="minorHAnsi" w:cs="Calibri Light"/>
          <w:b/>
          <w:szCs w:val="24"/>
        </w:rPr>
        <w:t xml:space="preserve"> </w:t>
      </w:r>
      <w:r w:rsidRPr="00E76614">
        <w:rPr>
          <w:rFonts w:eastAsiaTheme="minorHAnsi" w:cs="Calibri Light"/>
          <w:b/>
          <w:szCs w:val="24"/>
        </w:rPr>
        <w:t>for</w:t>
      </w:r>
      <w:r w:rsidR="00420EDE" w:rsidRPr="00E76614">
        <w:rPr>
          <w:rFonts w:eastAsiaTheme="minorHAnsi" w:cs="Calibri Light"/>
          <w:b/>
          <w:szCs w:val="24"/>
        </w:rPr>
        <w:t xml:space="preserve"> </w:t>
      </w:r>
      <w:r w:rsidRPr="00E76614">
        <w:rPr>
          <w:rFonts w:eastAsiaTheme="minorHAnsi" w:cs="Calibri Light"/>
          <w:b/>
          <w:szCs w:val="24"/>
        </w:rPr>
        <w:t>MassHealth:</w:t>
      </w:r>
      <w:r w:rsidR="00420EDE" w:rsidRPr="00E76614">
        <w:rPr>
          <w:rFonts w:eastAsiaTheme="minorHAnsi" w:cs="Calibri Light"/>
          <w:b/>
          <w:szCs w:val="24"/>
        </w:rPr>
        <w:t xml:space="preserve"> </w:t>
      </w:r>
    </w:p>
    <w:p w14:paraId="3D555AA3" w14:textId="0BC632C4" w:rsidR="00423FFF" w:rsidRPr="00E76614" w:rsidRDefault="00423FFF" w:rsidP="00991827">
      <w:pPr>
        <w:numPr>
          <w:ilvl w:val="0"/>
          <w:numId w:val="50"/>
        </w:numPr>
        <w:spacing w:after="160"/>
        <w:contextualSpacing/>
        <w:rPr>
          <w:rFonts w:eastAsia="Times New Roman" w:cs="Calibri Light"/>
        </w:rPr>
      </w:pPr>
      <w:bookmarkStart w:id="45" w:name="_Hlk157320538"/>
      <w:r w:rsidRPr="00E76614">
        <w:rPr>
          <w:rFonts w:eastAsia="Times New Roman" w:cs="Calibri Light"/>
          <w:i/>
          <w:iCs/>
        </w:rPr>
        <w:t xml:space="preserve">Recommendation towards </w:t>
      </w:r>
      <w:r w:rsidR="00BD3818" w:rsidRPr="00E76614">
        <w:rPr>
          <w:rFonts w:eastAsia="Times New Roman" w:cs="Calibri Light"/>
          <w:i/>
          <w:iCs/>
        </w:rPr>
        <w:t xml:space="preserve">benchmarks that support </w:t>
      </w:r>
      <w:r w:rsidRPr="00E76614">
        <w:rPr>
          <w:rFonts w:eastAsia="Times New Roman" w:cs="Calibri Light"/>
          <w:i/>
          <w:iCs/>
        </w:rPr>
        <w:t xml:space="preserve">continuous quality improvement </w:t>
      </w:r>
      <w:r w:rsidRPr="00E76614">
        <w:rPr>
          <w:rFonts w:eastAsia="Times New Roman" w:cs="Calibri Light"/>
        </w:rPr>
        <w:t xml:space="preserve">– Almost all ACPPs exceeded the current goal benchmark for the newly introduced state-specific measures: Topical Fluoride for Children and Developmental Screening in the First 3 Years of Life. To continue driving meaningful quality improvement and prevent performance from plateauing, IPRO recommends increasing the benchmark to a more ambitious target.  </w:t>
      </w:r>
    </w:p>
    <w:p w14:paraId="7271E430" w14:textId="671F632B" w:rsidR="002B1314" w:rsidRPr="00E76614" w:rsidRDefault="0040656F" w:rsidP="00991827">
      <w:pPr>
        <w:numPr>
          <w:ilvl w:val="0"/>
          <w:numId w:val="50"/>
        </w:numPr>
        <w:spacing w:after="160"/>
        <w:contextualSpacing/>
        <w:rPr>
          <w:rFonts w:eastAsia="Times New Roman" w:cs="Calibri Light"/>
        </w:rPr>
      </w:pPr>
      <w:r w:rsidRPr="00E76614">
        <w:rPr>
          <w:rFonts w:eastAsia="Times New Roman" w:cs="Calibri Light"/>
          <w:i/>
          <w:iCs/>
        </w:rPr>
        <w:t>Recommendation towards better hybrid measure sampling</w:t>
      </w:r>
      <w:r w:rsidR="00F457E8" w:rsidRPr="00E76614">
        <w:rPr>
          <w:rFonts w:eastAsia="Times New Roman" w:cs="Calibri Light"/>
          <w:i/>
          <w:iCs/>
        </w:rPr>
        <w:t xml:space="preserve"> </w:t>
      </w:r>
      <w:r w:rsidR="00F457E8" w:rsidRPr="00E76614">
        <w:rPr>
          <w:rFonts w:eastAsia="Times New Roman" w:cs="Calibri Light"/>
        </w:rPr>
        <w:t>–</w:t>
      </w:r>
      <w:r w:rsidR="00F457E8" w:rsidRPr="00E76614">
        <w:rPr>
          <w:rFonts w:eastAsia="Times New Roman" w:cs="Calibri Light"/>
          <w:i/>
          <w:iCs/>
        </w:rPr>
        <w:t xml:space="preserve"> </w:t>
      </w:r>
      <w:bookmarkStart w:id="46" w:name="_Hlk157324757"/>
      <w:r w:rsidR="00132D12" w:rsidRPr="00E76614">
        <w:rPr>
          <w:rFonts w:eastAsia="Times New Roman" w:cs="Calibri Light"/>
        </w:rPr>
        <w:t>MassHealth should update the hybrid measure sampling methodology to include a sufficient oversample of members to account for members that are removed from the hybrid sample for exclusions.</w:t>
      </w:r>
    </w:p>
    <w:p w14:paraId="6561167A" w14:textId="356A59CE" w:rsidR="00DB4555" w:rsidRPr="00E76614" w:rsidRDefault="00DB4555" w:rsidP="00991827">
      <w:pPr>
        <w:numPr>
          <w:ilvl w:val="0"/>
          <w:numId w:val="50"/>
        </w:numPr>
        <w:spacing w:after="160"/>
        <w:contextualSpacing/>
        <w:rPr>
          <w:rFonts w:eastAsia="Times New Roman" w:cs="Calibri Light"/>
        </w:rPr>
      </w:pPr>
      <w:r w:rsidRPr="00E76614">
        <w:rPr>
          <w:rFonts w:eastAsia="Times New Roman" w:cs="Calibri Light"/>
          <w:i/>
          <w:iCs/>
        </w:rPr>
        <w:t>Recommendation</w:t>
      </w:r>
      <w:r w:rsidR="00420EDE" w:rsidRPr="00E76614">
        <w:rPr>
          <w:rFonts w:eastAsia="Times New Roman" w:cs="Calibri Light"/>
          <w:i/>
          <w:iCs/>
        </w:rPr>
        <w:t xml:space="preserve"> </w:t>
      </w:r>
      <w:r w:rsidRPr="00E76614">
        <w:rPr>
          <w:rFonts w:eastAsia="Times New Roman" w:cs="Calibri Light"/>
          <w:i/>
          <w:iCs/>
        </w:rPr>
        <w:t>towards</w:t>
      </w:r>
      <w:r w:rsidR="00420EDE" w:rsidRPr="00E76614">
        <w:rPr>
          <w:rFonts w:eastAsia="Times New Roman" w:cs="Calibri Light"/>
          <w:i/>
          <w:iCs/>
        </w:rPr>
        <w:t xml:space="preserve"> </w:t>
      </w:r>
      <w:r w:rsidRPr="00E76614">
        <w:rPr>
          <w:rFonts w:eastAsia="Times New Roman" w:cs="Calibri Light"/>
          <w:i/>
          <w:iCs/>
        </w:rPr>
        <w:t>better</w:t>
      </w:r>
      <w:r w:rsidR="00420EDE" w:rsidRPr="00E76614">
        <w:rPr>
          <w:rFonts w:eastAsia="Times New Roman" w:cs="Calibri Light"/>
          <w:i/>
          <w:iCs/>
        </w:rPr>
        <w:t xml:space="preserve"> </w:t>
      </w:r>
      <w:r w:rsidRPr="00E76614">
        <w:rPr>
          <w:rFonts w:eastAsia="Times New Roman" w:cs="Calibri Light"/>
          <w:i/>
          <w:iCs/>
        </w:rPr>
        <w:t>performance</w:t>
      </w:r>
      <w:r w:rsidR="00420EDE" w:rsidRPr="00E76614">
        <w:rPr>
          <w:rFonts w:eastAsia="Times New Roman" w:cs="Calibri Light"/>
          <w:i/>
          <w:iCs/>
        </w:rPr>
        <w:t xml:space="preserve"> </w:t>
      </w:r>
      <w:r w:rsidRPr="00E76614">
        <w:rPr>
          <w:rFonts w:eastAsia="Times New Roman" w:cs="Calibri Light"/>
          <w:i/>
          <w:iCs/>
        </w:rPr>
        <w:t>on</w:t>
      </w:r>
      <w:r w:rsidR="00420EDE" w:rsidRPr="00E76614">
        <w:rPr>
          <w:rFonts w:eastAsia="Times New Roman" w:cs="Calibri Light"/>
          <w:i/>
          <w:iCs/>
        </w:rPr>
        <w:t xml:space="preserve"> </w:t>
      </w:r>
      <w:r w:rsidRPr="00E76614">
        <w:rPr>
          <w:rFonts w:eastAsia="Times New Roman" w:cs="Calibri Light"/>
          <w:i/>
          <w:iCs/>
        </w:rPr>
        <w:t>quality</w:t>
      </w:r>
      <w:r w:rsidR="00420EDE" w:rsidRPr="00E76614">
        <w:rPr>
          <w:rFonts w:eastAsia="Times New Roman" w:cs="Calibri Light"/>
          <w:i/>
          <w:iCs/>
        </w:rPr>
        <w:t xml:space="preserve"> </w:t>
      </w:r>
      <w:r w:rsidRPr="00E76614">
        <w:rPr>
          <w:rFonts w:eastAsia="Times New Roman" w:cs="Calibri Light"/>
          <w:i/>
          <w:iCs/>
        </w:rPr>
        <w:t>measures</w:t>
      </w:r>
      <w:r w:rsidR="00420EDE" w:rsidRPr="00E76614">
        <w:rPr>
          <w:rFonts w:eastAsia="Times New Roman" w:cs="Calibri Light"/>
        </w:rPr>
        <w:t xml:space="preserve"> </w:t>
      </w:r>
      <w:r w:rsidRPr="00E76614">
        <w:rPr>
          <w:rFonts w:eastAsia="Times New Roman" w:cs="Calibri Light"/>
        </w:rPr>
        <w:t>–</w:t>
      </w:r>
      <w:r w:rsidR="00420EDE" w:rsidRPr="00E76614">
        <w:rPr>
          <w:rFonts w:eastAsia="Times New Roman" w:cs="Calibri Light"/>
        </w:rPr>
        <w:t xml:space="preserve"> </w:t>
      </w:r>
      <w:r w:rsidRPr="00E76614">
        <w:rPr>
          <w:rFonts w:eastAsia="Times New Roman" w:cs="Calibri Light"/>
        </w:rPr>
        <w:t>MassHealth</w:t>
      </w:r>
      <w:r w:rsidR="00420EDE" w:rsidRPr="00E76614">
        <w:rPr>
          <w:rFonts w:eastAsia="Times New Roman" w:cs="Calibri Light"/>
        </w:rPr>
        <w:t xml:space="preserve"> </w:t>
      </w:r>
      <w:r w:rsidRPr="00E76614">
        <w:rPr>
          <w:rFonts w:eastAsia="Times New Roman" w:cs="Calibri Light"/>
        </w:rPr>
        <w:t>should</w:t>
      </w:r>
      <w:r w:rsidR="00420EDE" w:rsidRPr="00E76614">
        <w:rPr>
          <w:rFonts w:eastAsia="Times New Roman" w:cs="Calibri Light"/>
        </w:rPr>
        <w:t xml:space="preserve"> </w:t>
      </w:r>
      <w:r w:rsidRPr="00E76614">
        <w:rPr>
          <w:rFonts w:eastAsia="Times New Roman" w:cs="Calibri Light"/>
        </w:rPr>
        <w:t>continue</w:t>
      </w:r>
      <w:r w:rsidR="00420EDE" w:rsidRPr="00E76614">
        <w:rPr>
          <w:rFonts w:eastAsia="Times New Roman" w:cs="Calibri Light"/>
        </w:rPr>
        <w:t xml:space="preserve"> </w:t>
      </w:r>
      <w:r w:rsidRPr="00E76614">
        <w:rPr>
          <w:rFonts w:eastAsia="Times New Roman" w:cs="Calibri Light"/>
        </w:rPr>
        <w:t>to</w:t>
      </w:r>
      <w:r w:rsidR="00420EDE" w:rsidRPr="00E76614">
        <w:rPr>
          <w:rFonts w:eastAsia="Times New Roman" w:cs="Calibri Light"/>
        </w:rPr>
        <w:t xml:space="preserve"> </w:t>
      </w:r>
      <w:r w:rsidRPr="00E76614">
        <w:rPr>
          <w:rFonts w:eastAsia="Times New Roman" w:cs="Calibri Light"/>
        </w:rPr>
        <w:t>leverage</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00140BC0" w:rsidRPr="00E76614">
        <w:rPr>
          <w:rFonts w:eastAsia="Times New Roman" w:cs="Calibri Light"/>
        </w:rPr>
        <w:t>quality</w:t>
      </w:r>
      <w:r w:rsidR="00420EDE" w:rsidRPr="00E76614">
        <w:rPr>
          <w:rFonts w:eastAsia="Times New Roman" w:cs="Calibri Light"/>
        </w:rPr>
        <w:t xml:space="preserve"> </w:t>
      </w:r>
      <w:r w:rsidR="00140BC0" w:rsidRPr="00E76614">
        <w:rPr>
          <w:rFonts w:eastAsia="Times New Roman" w:cs="Calibri Light"/>
        </w:rPr>
        <w:t>measures</w:t>
      </w:r>
      <w:r w:rsidR="00420EDE" w:rsidRPr="00E76614">
        <w:rPr>
          <w:rFonts w:eastAsia="Times New Roman" w:cs="Calibri Light"/>
        </w:rPr>
        <w:t xml:space="preserve"> </w:t>
      </w:r>
      <w:r w:rsidRPr="00E76614">
        <w:rPr>
          <w:rFonts w:eastAsia="Times New Roman" w:cs="Calibri Light"/>
        </w:rPr>
        <w:t>data</w:t>
      </w:r>
      <w:r w:rsidR="00420EDE" w:rsidRPr="00E76614">
        <w:rPr>
          <w:rFonts w:eastAsia="Times New Roman" w:cs="Calibri Light"/>
        </w:rPr>
        <w:t xml:space="preserve"> </w:t>
      </w:r>
      <w:r w:rsidRPr="00E76614">
        <w:rPr>
          <w:rFonts w:eastAsia="Times New Roman" w:cs="Calibri Light"/>
        </w:rPr>
        <w:t>and</w:t>
      </w:r>
      <w:r w:rsidR="00420EDE" w:rsidRPr="00E76614">
        <w:rPr>
          <w:rFonts w:eastAsia="Times New Roman" w:cs="Calibri Light"/>
        </w:rPr>
        <w:t xml:space="preserve"> </w:t>
      </w:r>
      <w:r w:rsidRPr="00E76614">
        <w:rPr>
          <w:rFonts w:eastAsia="Times New Roman" w:cs="Calibri Light"/>
        </w:rPr>
        <w:t>report</w:t>
      </w:r>
      <w:r w:rsidR="00420EDE" w:rsidRPr="00E76614">
        <w:rPr>
          <w:rFonts w:eastAsia="Times New Roman" w:cs="Calibri Light"/>
        </w:rPr>
        <w:t xml:space="preserve"> </w:t>
      </w:r>
      <w:r w:rsidRPr="00E76614">
        <w:rPr>
          <w:rFonts w:eastAsia="Times New Roman" w:cs="Calibri Light"/>
        </w:rPr>
        <w:t>findings</w:t>
      </w:r>
      <w:r w:rsidR="00420EDE" w:rsidRPr="00E76614">
        <w:rPr>
          <w:rFonts w:eastAsia="Times New Roman" w:cs="Calibri Light"/>
        </w:rPr>
        <w:t xml:space="preserve"> </w:t>
      </w:r>
      <w:r w:rsidRPr="00E76614">
        <w:rPr>
          <w:rFonts w:eastAsia="Times New Roman" w:cs="Calibri Light"/>
        </w:rPr>
        <w:t>to</w:t>
      </w:r>
      <w:r w:rsidR="00420EDE" w:rsidRPr="00E76614">
        <w:rPr>
          <w:rFonts w:eastAsia="Times New Roman" w:cs="Calibri Light"/>
        </w:rPr>
        <w:t xml:space="preserve"> </w:t>
      </w:r>
      <w:r w:rsidRPr="00E76614">
        <w:rPr>
          <w:rFonts w:eastAsia="Times New Roman" w:cs="Calibri Light"/>
        </w:rPr>
        <w:t>support</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Pr="00E76614">
        <w:rPr>
          <w:rFonts w:eastAsia="Times New Roman" w:cs="Calibri Light"/>
        </w:rPr>
        <w:t>development</w:t>
      </w:r>
      <w:r w:rsidR="00420EDE" w:rsidRPr="00E76614">
        <w:rPr>
          <w:rFonts w:eastAsia="Times New Roman" w:cs="Calibri Light"/>
        </w:rPr>
        <w:t xml:space="preserve"> </w:t>
      </w:r>
      <w:r w:rsidRPr="00E76614">
        <w:rPr>
          <w:rFonts w:eastAsia="Times New Roman" w:cs="Calibri Light"/>
        </w:rPr>
        <w:t>of</w:t>
      </w:r>
      <w:r w:rsidR="00420EDE" w:rsidRPr="00E76614">
        <w:rPr>
          <w:rFonts w:eastAsia="Times New Roman" w:cs="Calibri Light"/>
        </w:rPr>
        <w:t xml:space="preserve"> </w:t>
      </w:r>
      <w:r w:rsidRPr="00E76614">
        <w:rPr>
          <w:rFonts w:eastAsia="Times New Roman" w:cs="Calibri Light"/>
        </w:rPr>
        <w:t>relevant</w:t>
      </w:r>
      <w:r w:rsidR="00420EDE" w:rsidRPr="00E76614">
        <w:rPr>
          <w:rFonts w:eastAsia="Times New Roman" w:cs="Calibri Light"/>
        </w:rPr>
        <w:t xml:space="preserve"> </w:t>
      </w:r>
      <w:r w:rsidRPr="00E76614">
        <w:rPr>
          <w:rFonts w:eastAsia="Times New Roman" w:cs="Calibri Light"/>
        </w:rPr>
        <w:t>major</w:t>
      </w:r>
      <w:r w:rsidR="00420EDE" w:rsidRPr="00E76614">
        <w:rPr>
          <w:rFonts w:eastAsia="Times New Roman" w:cs="Calibri Light"/>
        </w:rPr>
        <w:t xml:space="preserve"> </w:t>
      </w:r>
      <w:r w:rsidRPr="00E76614">
        <w:rPr>
          <w:rFonts w:eastAsia="Times New Roman" w:cs="Calibri Light"/>
        </w:rPr>
        <w:t>initiatives,</w:t>
      </w:r>
      <w:r w:rsidR="00420EDE" w:rsidRPr="00E76614">
        <w:rPr>
          <w:rFonts w:eastAsia="Times New Roman" w:cs="Calibri Light"/>
        </w:rPr>
        <w:t xml:space="preserve"> </w:t>
      </w:r>
      <w:r w:rsidRPr="00E76614">
        <w:rPr>
          <w:rFonts w:eastAsia="Times New Roman" w:cs="Calibri Light"/>
        </w:rPr>
        <w:t>quality</w:t>
      </w:r>
      <w:r w:rsidR="00420EDE" w:rsidRPr="00E76614">
        <w:rPr>
          <w:rFonts w:eastAsia="Times New Roman" w:cs="Calibri Light"/>
        </w:rPr>
        <w:t xml:space="preserve"> </w:t>
      </w:r>
      <w:r w:rsidRPr="00E76614">
        <w:rPr>
          <w:rFonts w:eastAsia="Times New Roman" w:cs="Calibri Light"/>
        </w:rPr>
        <w:t>improvement</w:t>
      </w:r>
      <w:r w:rsidR="00420EDE" w:rsidRPr="00E76614">
        <w:rPr>
          <w:rFonts w:eastAsia="Times New Roman" w:cs="Calibri Light"/>
        </w:rPr>
        <w:t xml:space="preserve"> </w:t>
      </w:r>
      <w:r w:rsidRPr="00E76614">
        <w:rPr>
          <w:rFonts w:eastAsia="Times New Roman" w:cs="Calibri Light"/>
        </w:rPr>
        <w:t>strategies</w:t>
      </w:r>
      <w:r w:rsidR="00806108" w:rsidRPr="00E76614">
        <w:rPr>
          <w:rFonts w:eastAsia="Times New Roman" w:cs="Calibri Light"/>
        </w:rPr>
        <w:t>,</w:t>
      </w:r>
      <w:r w:rsidR="00420EDE" w:rsidRPr="00E76614">
        <w:rPr>
          <w:rFonts w:eastAsia="Times New Roman" w:cs="Calibri Light"/>
        </w:rPr>
        <w:t xml:space="preserve"> </w:t>
      </w:r>
      <w:r w:rsidRPr="00E76614">
        <w:rPr>
          <w:rFonts w:eastAsia="Times New Roman" w:cs="Calibri Light"/>
        </w:rPr>
        <w:t>and</w:t>
      </w:r>
      <w:r w:rsidR="00420EDE" w:rsidRPr="00E76614">
        <w:rPr>
          <w:rFonts w:eastAsia="Times New Roman" w:cs="Calibri Light"/>
        </w:rPr>
        <w:t xml:space="preserve"> </w:t>
      </w:r>
      <w:r w:rsidRPr="00E76614">
        <w:rPr>
          <w:rFonts w:eastAsia="Times New Roman" w:cs="Calibri Light"/>
        </w:rPr>
        <w:t>interventions.</w:t>
      </w:r>
      <w:r w:rsidR="00420EDE" w:rsidRPr="00E76614">
        <w:rPr>
          <w:rFonts w:eastAsia="Times New Roman" w:cs="Calibri Light"/>
        </w:rPr>
        <w:t xml:space="preserve"> </w:t>
      </w:r>
    </w:p>
    <w:bookmarkEnd w:id="45"/>
    <w:bookmarkEnd w:id="46"/>
    <w:p w14:paraId="43FAAC45" w14:textId="77777777" w:rsidR="009F7B69" w:rsidRPr="00E76614" w:rsidRDefault="009F7B69" w:rsidP="00E6269F">
      <w:pPr>
        <w:rPr>
          <w:rFonts w:eastAsia="Calibri" w:cs="Calibri Light"/>
          <w:szCs w:val="24"/>
        </w:rPr>
      </w:pPr>
    </w:p>
    <w:bookmarkEnd w:id="43"/>
    <w:p w14:paraId="5B8074EE" w14:textId="4F8E557B" w:rsidR="009F7B69" w:rsidRPr="00E76614" w:rsidRDefault="00C140C5" w:rsidP="00E6269F">
      <w:pPr>
        <w:rPr>
          <w:rFonts w:eastAsia="Calibri" w:cs="Calibri Light"/>
          <w:szCs w:val="24"/>
        </w:rPr>
      </w:pPr>
      <w:r w:rsidRPr="00E76614">
        <w:rPr>
          <w:rFonts w:eastAsia="Calibri" w:cs="Calibri Light"/>
          <w:szCs w:val="24"/>
        </w:rPr>
        <w:t>P</w:t>
      </w:r>
      <w:r w:rsidR="00E6269F" w:rsidRPr="00E76614">
        <w:rPr>
          <w:rFonts w:eastAsia="Calibri" w:cs="Calibri Light"/>
          <w:szCs w:val="24"/>
        </w:rPr>
        <w:t>erformance measure validation</w:t>
      </w:r>
      <w:r w:rsidR="00420EDE" w:rsidRPr="00E76614">
        <w:rPr>
          <w:rFonts w:eastAsia="Calibri" w:cs="Calibri Light"/>
          <w:szCs w:val="24"/>
        </w:rPr>
        <w:t xml:space="preserve"> </w:t>
      </w:r>
      <w:r w:rsidR="009F7B69" w:rsidRPr="00E76614">
        <w:rPr>
          <w:rFonts w:eastAsia="Calibri" w:cs="Calibri Light"/>
          <w:szCs w:val="24"/>
        </w:rPr>
        <w:t>findings</w:t>
      </w:r>
      <w:r w:rsidR="00420EDE" w:rsidRPr="00E76614">
        <w:rPr>
          <w:rFonts w:eastAsia="Calibri" w:cs="Calibri Light"/>
          <w:szCs w:val="24"/>
        </w:rPr>
        <w:t xml:space="preserve"> </w:t>
      </w:r>
      <w:r w:rsidR="009F7B69" w:rsidRPr="00E76614">
        <w:rPr>
          <w:rFonts w:eastAsia="Calibri" w:cs="Calibri Light"/>
          <w:szCs w:val="24"/>
        </w:rPr>
        <w:t>are</w:t>
      </w:r>
      <w:r w:rsidR="00420EDE" w:rsidRPr="00E76614">
        <w:rPr>
          <w:rFonts w:eastAsia="Calibri" w:cs="Calibri Light"/>
          <w:szCs w:val="24"/>
        </w:rPr>
        <w:t xml:space="preserve"> </w:t>
      </w:r>
      <w:r w:rsidR="009F7B69" w:rsidRPr="00E76614">
        <w:rPr>
          <w:rFonts w:eastAsia="Calibri" w:cs="Calibri Light"/>
          <w:szCs w:val="24"/>
        </w:rPr>
        <w:t>provided</w:t>
      </w:r>
      <w:r w:rsidR="00420EDE" w:rsidRPr="00E76614">
        <w:rPr>
          <w:rFonts w:eastAsia="Calibri" w:cs="Calibri Light"/>
          <w:szCs w:val="24"/>
        </w:rPr>
        <w:t xml:space="preserve"> </w:t>
      </w:r>
      <w:r w:rsidR="009F7B69" w:rsidRPr="00E76614">
        <w:rPr>
          <w:rFonts w:eastAsia="Calibri" w:cs="Calibri Light"/>
          <w:szCs w:val="24"/>
        </w:rPr>
        <w:t>in</w:t>
      </w:r>
      <w:r w:rsidR="00420EDE" w:rsidRPr="00E76614">
        <w:rPr>
          <w:rFonts w:eastAsia="Calibri" w:cs="Calibri Light"/>
          <w:szCs w:val="24"/>
        </w:rPr>
        <w:t xml:space="preserve"> </w:t>
      </w:r>
      <w:r w:rsidR="009F7B69" w:rsidRPr="00E76614">
        <w:rPr>
          <w:rFonts w:eastAsia="Calibri" w:cs="Calibri Light"/>
          <w:b/>
          <w:szCs w:val="24"/>
        </w:rPr>
        <w:t>Section</w:t>
      </w:r>
      <w:r w:rsidR="00420EDE" w:rsidRPr="00E76614">
        <w:rPr>
          <w:rFonts w:eastAsia="Calibri" w:cs="Calibri Light"/>
          <w:b/>
          <w:szCs w:val="24"/>
        </w:rPr>
        <w:t xml:space="preserve"> </w:t>
      </w:r>
      <w:r w:rsidR="009F7B69" w:rsidRPr="00E76614">
        <w:rPr>
          <w:rFonts w:eastAsia="Calibri" w:cs="Calibri Light"/>
          <w:b/>
          <w:szCs w:val="24"/>
        </w:rPr>
        <w:t>IV</w:t>
      </w:r>
      <w:r w:rsidR="00420EDE" w:rsidRPr="00E76614">
        <w:rPr>
          <w:rFonts w:eastAsia="Calibri" w:cs="Calibri Light"/>
          <w:szCs w:val="24"/>
        </w:rPr>
        <w:t xml:space="preserve"> </w:t>
      </w:r>
      <w:r w:rsidR="009F7B69" w:rsidRPr="00E76614">
        <w:rPr>
          <w:rFonts w:eastAsia="Calibri" w:cs="Calibri Light"/>
          <w:szCs w:val="24"/>
        </w:rPr>
        <w:t>of</w:t>
      </w:r>
      <w:r w:rsidR="00420EDE" w:rsidRPr="00E76614">
        <w:rPr>
          <w:rFonts w:eastAsia="Calibri" w:cs="Calibri Light"/>
          <w:szCs w:val="24"/>
        </w:rPr>
        <w:t xml:space="preserve"> </w:t>
      </w:r>
      <w:r w:rsidR="009F7B69" w:rsidRPr="00E76614">
        <w:rPr>
          <w:rFonts w:eastAsia="Calibri" w:cs="Calibri Light"/>
          <w:szCs w:val="24"/>
        </w:rPr>
        <w:t>this</w:t>
      </w:r>
      <w:r w:rsidR="00420EDE" w:rsidRPr="00E76614">
        <w:rPr>
          <w:rFonts w:eastAsia="Calibri" w:cs="Calibri Light"/>
          <w:szCs w:val="24"/>
        </w:rPr>
        <w:t xml:space="preserve"> </w:t>
      </w:r>
      <w:r w:rsidR="009F7B69" w:rsidRPr="00E76614">
        <w:rPr>
          <w:rFonts w:eastAsia="Calibri" w:cs="Calibri Light"/>
          <w:szCs w:val="24"/>
        </w:rPr>
        <w:t>report.</w:t>
      </w:r>
    </w:p>
    <w:bookmarkEnd w:id="44"/>
    <w:p w14:paraId="6A12B2CA" w14:textId="1FD1732F" w:rsidR="009F7B69" w:rsidRPr="00E76614" w:rsidRDefault="009F7B69" w:rsidP="00E6269F">
      <w:pPr>
        <w:pStyle w:val="Heading4"/>
        <w:rPr>
          <w:rFonts w:eastAsia="Times New Roman"/>
        </w:rPr>
      </w:pPr>
      <w:r w:rsidRPr="00E76614">
        <w:rPr>
          <w:rFonts w:eastAsia="Times New Roman"/>
        </w:rPr>
        <w:t>Compliance</w:t>
      </w:r>
      <w:r w:rsidR="00420EDE" w:rsidRPr="00E76614">
        <w:rPr>
          <w:rFonts w:eastAsia="Times New Roman"/>
        </w:rPr>
        <w:t xml:space="preserve"> </w:t>
      </w:r>
      <w:r w:rsidR="00DA27AB" w:rsidRPr="00E76614">
        <w:rPr>
          <w:rFonts w:eastAsia="Times New Roman"/>
        </w:rPr>
        <w:t>Review</w:t>
      </w:r>
    </w:p>
    <w:p w14:paraId="49673C04" w14:textId="77777777" w:rsidR="002B7E45" w:rsidRPr="00E76614" w:rsidRDefault="002B7E45" w:rsidP="00E6269F">
      <w:pPr>
        <w:rPr>
          <w:rFonts w:cs="Calibri Light"/>
          <w:szCs w:val="24"/>
        </w:rPr>
      </w:pPr>
      <w:r w:rsidRPr="00E76614">
        <w:rPr>
          <w:rFonts w:cs="Calibri Light"/>
          <w:szCs w:val="24"/>
        </w:rPr>
        <w:t xml:space="preserve">IPRO evaluated the compliance of ACPPs with Medicaid managed care regulations. </w:t>
      </w:r>
    </w:p>
    <w:p w14:paraId="18763BEC" w14:textId="77777777" w:rsidR="002B7E45" w:rsidRPr="00E76614" w:rsidRDefault="002B7E45" w:rsidP="00E6269F">
      <w:pPr>
        <w:rPr>
          <w:rFonts w:cs="Calibri Light"/>
          <w:szCs w:val="24"/>
        </w:rPr>
      </w:pPr>
    </w:p>
    <w:p w14:paraId="0AE597BE" w14:textId="77777777" w:rsidR="002B7E45" w:rsidRPr="00E76614" w:rsidRDefault="002B7E45" w:rsidP="00E6269F">
      <w:pPr>
        <w:rPr>
          <w:rFonts w:cs="Calibri Light"/>
          <w:b/>
          <w:bCs/>
          <w:szCs w:val="24"/>
        </w:rPr>
      </w:pPr>
      <w:r w:rsidRPr="00E76614">
        <w:rPr>
          <w:rFonts w:cs="Calibri Light"/>
          <w:b/>
          <w:bCs/>
          <w:szCs w:val="24"/>
        </w:rPr>
        <w:t xml:space="preserve">Strengths: </w:t>
      </w:r>
    </w:p>
    <w:p w14:paraId="24FB00AF" w14:textId="77777777" w:rsidR="002B7E45" w:rsidRPr="00E76614" w:rsidRDefault="002B7E45" w:rsidP="00E6269F">
      <w:pPr>
        <w:rPr>
          <w:rFonts w:cs="Calibri Light"/>
          <w:szCs w:val="24"/>
        </w:rPr>
      </w:pPr>
      <w:r w:rsidRPr="00E76614">
        <w:rPr>
          <w:rFonts w:cs="Calibri Light"/>
          <w:szCs w:val="24"/>
        </w:rPr>
        <w:t xml:space="preserve">MassHealth’s contracts with MCPs outline specific terms and conditions that MCPs must fulfill to ensure high-quality care, promote access to healthcare services, and maintain the overall integrity of the healthcare system. </w:t>
      </w:r>
    </w:p>
    <w:p w14:paraId="4C55F6F1" w14:textId="77777777" w:rsidR="002B7E45" w:rsidRPr="00E76614" w:rsidRDefault="002B7E45" w:rsidP="00E6269F">
      <w:pPr>
        <w:rPr>
          <w:rFonts w:cs="Calibri Light"/>
          <w:szCs w:val="24"/>
        </w:rPr>
      </w:pPr>
    </w:p>
    <w:p w14:paraId="18EF4C54" w14:textId="22723AD5" w:rsidR="002B7E45" w:rsidRPr="00E76614" w:rsidRDefault="002B7E45" w:rsidP="00E6269F">
      <w:pPr>
        <w:rPr>
          <w:rFonts w:cs="Calibri Light"/>
          <w:szCs w:val="24"/>
        </w:rPr>
      </w:pPr>
      <w:r w:rsidRPr="00E76614">
        <w:rPr>
          <w:rFonts w:cs="Calibri Light"/>
          <w:szCs w:val="24"/>
        </w:rPr>
        <w:t xml:space="preserve">MassHealth established contractual requirements that encompass all 14 mandatory compliance review domains consistent with CMS regulations. This includes regulations that ensure access, address grievances and appeals, enforce beneficiary rights and protections, </w:t>
      </w:r>
      <w:r w:rsidR="00E6269F" w:rsidRPr="00E76614">
        <w:rPr>
          <w:rFonts w:cs="Calibri Light"/>
          <w:szCs w:val="24"/>
        </w:rPr>
        <w:t>and</w:t>
      </w:r>
      <w:r w:rsidRPr="00E76614">
        <w:rPr>
          <w:rFonts w:cs="Calibri Light"/>
          <w:szCs w:val="24"/>
        </w:rPr>
        <w:t xml:space="preserve"> monitor the quality of healthcare services provided by MCPs. MassHealth collaborates with MCPs to identify areas for improvement, and MCPs actively engage in performance improvement initiatives. </w:t>
      </w:r>
    </w:p>
    <w:p w14:paraId="2F4FDEA6" w14:textId="77777777" w:rsidR="002B7E45" w:rsidRPr="00E76614" w:rsidRDefault="002B7E45" w:rsidP="00E6269F">
      <w:pPr>
        <w:rPr>
          <w:rFonts w:cs="Calibri Light"/>
          <w:szCs w:val="24"/>
        </w:rPr>
      </w:pPr>
    </w:p>
    <w:p w14:paraId="261D5F9F" w14:textId="556E4D4E" w:rsidR="0063344D" w:rsidRPr="00E76614" w:rsidRDefault="002B7E45" w:rsidP="00E6269F">
      <w:pPr>
        <w:rPr>
          <w:rFonts w:cs="Calibri Light"/>
          <w:szCs w:val="24"/>
        </w:rPr>
      </w:pPr>
      <w:r w:rsidRPr="00E76614">
        <w:rPr>
          <w:rFonts w:cs="Calibri Light"/>
          <w:szCs w:val="24"/>
        </w:rPr>
        <w:lastRenderedPageBreak/>
        <w:t xml:space="preserve">MassHealth monitors MCPs compliance with contractual obligations via regular audits, reviews, and reporting requirements. ACPPs undergo compliance reviews every three years. The next compliance review will be conducted in contract year 2027. </w:t>
      </w:r>
    </w:p>
    <w:p w14:paraId="3ED68635" w14:textId="77777777" w:rsidR="004712AE" w:rsidRPr="00E76614" w:rsidRDefault="004712AE" w:rsidP="00C5518F">
      <w:pPr>
        <w:rPr>
          <w:rFonts w:cs="Calibri Light"/>
          <w:szCs w:val="24"/>
        </w:rPr>
      </w:pPr>
    </w:p>
    <w:p w14:paraId="638E75B0" w14:textId="553A763B" w:rsidR="002B7E45" w:rsidRPr="00E76614" w:rsidRDefault="002B7E45" w:rsidP="00C5518F">
      <w:pPr>
        <w:rPr>
          <w:rFonts w:cs="Calibri Light"/>
        </w:rPr>
      </w:pPr>
      <w:r w:rsidRPr="00E76614">
        <w:rPr>
          <w:rFonts w:cs="Calibri Light"/>
          <w:szCs w:val="24"/>
        </w:rPr>
        <w:t xml:space="preserve">The validation of ACPPs conducted in CY 2024 demonstrated ACPPs’ commitment to their members and providers, as well as strong operations. </w:t>
      </w:r>
      <w:r w:rsidRPr="00E76614">
        <w:rPr>
          <w:rFonts w:cs="Calibri Light"/>
        </w:rPr>
        <w:t>The ACPPs performed exceptionally well in several compliance domains, achieving 100% in</w:t>
      </w:r>
      <w:r w:rsidR="00C5518F" w:rsidRPr="00E76614">
        <w:rPr>
          <w:rFonts w:cs="Calibri Light"/>
        </w:rPr>
        <w:t xml:space="preserve"> </w:t>
      </w:r>
      <w:r w:rsidRPr="00E76614">
        <w:rPr>
          <w:rFonts w:cs="Calibri Light"/>
        </w:rPr>
        <w:t>Disenrollment Requirements and Limitations,</w:t>
      </w:r>
      <w:r w:rsidR="00C5518F" w:rsidRPr="00E76614">
        <w:rPr>
          <w:rFonts w:cs="Calibri Light"/>
        </w:rPr>
        <w:t xml:space="preserve"> </w:t>
      </w:r>
      <w:r w:rsidRPr="00E76614">
        <w:rPr>
          <w:rFonts w:cs="Calibri Light"/>
        </w:rPr>
        <w:t>Enrollee Rights and Protections,</w:t>
      </w:r>
      <w:r w:rsidR="00C5518F" w:rsidRPr="00E76614">
        <w:rPr>
          <w:rFonts w:cs="Calibri Light"/>
        </w:rPr>
        <w:t xml:space="preserve"> </w:t>
      </w:r>
      <w:r w:rsidRPr="00E76614">
        <w:rPr>
          <w:rFonts w:cs="Calibri Light"/>
        </w:rPr>
        <w:t>Emergency and Post</w:t>
      </w:r>
      <w:r w:rsidR="00806108" w:rsidRPr="00E76614">
        <w:rPr>
          <w:rFonts w:cs="Calibri Light"/>
        </w:rPr>
        <w:t>-s</w:t>
      </w:r>
      <w:r w:rsidRPr="00E76614">
        <w:rPr>
          <w:rFonts w:cs="Calibri Light"/>
        </w:rPr>
        <w:t>tabilization Services,</w:t>
      </w:r>
      <w:r w:rsidR="00C5518F" w:rsidRPr="00E76614">
        <w:rPr>
          <w:rFonts w:cs="Calibri Light"/>
        </w:rPr>
        <w:t xml:space="preserve"> </w:t>
      </w:r>
      <w:r w:rsidRPr="00E76614">
        <w:rPr>
          <w:rFonts w:cs="Calibri Light"/>
        </w:rPr>
        <w:t>Assurances of Adequate Capacity and Services,</w:t>
      </w:r>
      <w:r w:rsidR="00C5518F" w:rsidRPr="00E76614">
        <w:rPr>
          <w:rFonts w:cs="Calibri Light"/>
        </w:rPr>
        <w:t xml:space="preserve"> </w:t>
      </w:r>
      <w:r w:rsidRPr="00E76614">
        <w:rPr>
          <w:rFonts w:cs="Calibri Light"/>
        </w:rPr>
        <w:t>Provider</w:t>
      </w:r>
      <w:r w:rsidR="00C5518F" w:rsidRPr="00E76614">
        <w:rPr>
          <w:rFonts w:cs="Calibri Light"/>
        </w:rPr>
        <w:t xml:space="preserve"> </w:t>
      </w:r>
      <w:r w:rsidRPr="00E76614">
        <w:rPr>
          <w:rFonts w:cs="Calibri Light"/>
        </w:rPr>
        <w:t>Selection,</w:t>
      </w:r>
      <w:r w:rsidR="00C5518F" w:rsidRPr="00E76614">
        <w:rPr>
          <w:rFonts w:cs="Calibri Light"/>
        </w:rPr>
        <w:t xml:space="preserve"> </w:t>
      </w:r>
      <w:r w:rsidRPr="00E76614">
        <w:rPr>
          <w:rFonts w:cs="Calibri Light"/>
        </w:rPr>
        <w:t>Confidentiality, and Practice Guidelines. MGB and Tufts ACPP</w:t>
      </w:r>
      <w:r w:rsidR="00D062FE" w:rsidRPr="00E76614">
        <w:rPr>
          <w:rFonts w:cs="Calibri Light"/>
        </w:rPr>
        <w:t>s</w:t>
      </w:r>
      <w:r w:rsidRPr="00E76614">
        <w:rPr>
          <w:rFonts w:cs="Calibri Light"/>
        </w:rPr>
        <w:t xml:space="preserve"> had the strongest documentation and evidence of compliance with the Health Information Systems requirements. Fallon ACPPs had the strongest care coordination results.</w:t>
      </w:r>
    </w:p>
    <w:p w14:paraId="6B45D2E7" w14:textId="77777777" w:rsidR="002B7E45" w:rsidRPr="00E76614" w:rsidRDefault="002B7E45" w:rsidP="00E6269F">
      <w:pPr>
        <w:rPr>
          <w:rFonts w:cs="Calibri Light"/>
          <w:szCs w:val="24"/>
          <w:highlight w:val="yellow"/>
        </w:rPr>
      </w:pPr>
    </w:p>
    <w:p w14:paraId="70B8CC52" w14:textId="1347CD7B" w:rsidR="002B7E45" w:rsidRPr="00E76614" w:rsidRDefault="004D25AC" w:rsidP="00E6269F">
      <w:pPr>
        <w:rPr>
          <w:rFonts w:cs="Calibri Light"/>
          <w:b/>
          <w:bCs/>
          <w:szCs w:val="24"/>
        </w:rPr>
      </w:pPr>
      <w:r w:rsidRPr="00E76614">
        <w:rPr>
          <w:rFonts w:cs="Calibri Light"/>
          <w:b/>
          <w:bCs/>
          <w:szCs w:val="24"/>
        </w:rPr>
        <w:t>Opportunities for Improvement</w:t>
      </w:r>
      <w:r w:rsidR="002B7E45" w:rsidRPr="00E76614">
        <w:rPr>
          <w:rFonts w:cs="Calibri Light"/>
          <w:b/>
          <w:bCs/>
          <w:szCs w:val="24"/>
        </w:rPr>
        <w:t xml:space="preserve">: </w:t>
      </w:r>
    </w:p>
    <w:p w14:paraId="7C834EE9" w14:textId="77777777" w:rsidR="002B7E45" w:rsidRPr="00E76614" w:rsidRDefault="002B7E45" w:rsidP="00E6269F">
      <w:pPr>
        <w:rPr>
          <w:rFonts w:cs="Calibri Light"/>
          <w:szCs w:val="24"/>
        </w:rPr>
      </w:pPr>
      <w:r w:rsidRPr="00E76614">
        <w:rPr>
          <w:rFonts w:cs="Calibri Light"/>
          <w:szCs w:val="24"/>
        </w:rPr>
        <w:t xml:space="preserve">Gaps were identified in the areas of Health Information Systems and Quality Assurance and Performance Improvement (QAPI) Programs. Some ACPPs scored 74% in Health Information Systems, indicating a need for significant improvement. In QAPI, scores ranged from 88% to 96%, suggesting room for enhancement. All ACPPs, except for MGB, had some difficulty producing file universes for the file reviews. ACPPs were not always able to demonstrate established processes or identify policy documentation and provide evidence that all requirements are being implemented. The absence of policies can result in inconsistent practices and lead to variations in the quality of services provided. </w:t>
      </w:r>
    </w:p>
    <w:p w14:paraId="39B2EA49" w14:textId="77777777" w:rsidR="001D4BED" w:rsidRPr="00E76614" w:rsidRDefault="001D4BED" w:rsidP="00E6269F">
      <w:pPr>
        <w:rPr>
          <w:rFonts w:cs="Calibri Light"/>
          <w:szCs w:val="24"/>
        </w:rPr>
      </w:pPr>
    </w:p>
    <w:p w14:paraId="2DDC045D" w14:textId="77777777" w:rsidR="001D4BED" w:rsidRPr="00E76614" w:rsidRDefault="001D4BED" w:rsidP="00E6269F">
      <w:pPr>
        <w:rPr>
          <w:rFonts w:eastAsiaTheme="minorHAnsi" w:cs="Calibri Light"/>
          <w:b/>
          <w:szCs w:val="24"/>
        </w:rPr>
      </w:pPr>
      <w:r w:rsidRPr="00E76614">
        <w:rPr>
          <w:rFonts w:eastAsiaTheme="minorHAnsi" w:cs="Calibri Light"/>
          <w:b/>
          <w:szCs w:val="24"/>
        </w:rPr>
        <w:t xml:space="preserve">General Recommendations for MassHealth: </w:t>
      </w:r>
    </w:p>
    <w:p w14:paraId="75DCACBF" w14:textId="1DF52721" w:rsidR="001D4BED" w:rsidRPr="00E76614" w:rsidRDefault="001D4BED" w:rsidP="00991827">
      <w:pPr>
        <w:pStyle w:val="ListParagraph"/>
        <w:numPr>
          <w:ilvl w:val="0"/>
          <w:numId w:val="65"/>
        </w:numPr>
        <w:rPr>
          <w:rFonts w:cs="Calibri Light"/>
        </w:rPr>
      </w:pPr>
      <w:r w:rsidRPr="00E76614">
        <w:rPr>
          <w:rFonts w:cs="Calibri Light"/>
          <w:i/>
        </w:rPr>
        <w:t>Recommendation towards better policy documentation</w:t>
      </w:r>
      <w:r w:rsidRPr="00E76614">
        <w:rPr>
          <w:rFonts w:cs="Calibri Light"/>
        </w:rPr>
        <w:t xml:space="preserve"> – To encourage consistent practices and compliance with MassHealth standards, MassHealth should require MCPs to establish and maintain well-defined policies and procedures.</w:t>
      </w:r>
    </w:p>
    <w:p w14:paraId="45B07306" w14:textId="77777777" w:rsidR="009F7B69" w:rsidRPr="00E76614" w:rsidRDefault="009F7B69" w:rsidP="00E6269F">
      <w:pPr>
        <w:rPr>
          <w:rFonts w:cs="Calibri Light"/>
          <w:szCs w:val="24"/>
        </w:rPr>
      </w:pPr>
    </w:p>
    <w:p w14:paraId="1D39897E" w14:textId="4579FFC8" w:rsidR="009F7B69" w:rsidRPr="00E76614" w:rsidRDefault="00011D3B" w:rsidP="00E6269F">
      <w:pPr>
        <w:rPr>
          <w:rFonts w:cs="Calibri Light"/>
          <w:szCs w:val="24"/>
        </w:rPr>
      </w:pPr>
      <w:r w:rsidRPr="00E76614">
        <w:rPr>
          <w:rFonts w:cs="Calibri Light"/>
          <w:szCs w:val="24"/>
        </w:rPr>
        <w:t>ACPP</w:t>
      </w:r>
      <w:r w:rsidR="009F7B69" w:rsidRPr="00E76614">
        <w:rPr>
          <w:rFonts w:cs="Calibri Light"/>
          <w:szCs w:val="24"/>
        </w:rPr>
        <w:t>-specific</w:t>
      </w:r>
      <w:r w:rsidR="00420EDE" w:rsidRPr="00E76614">
        <w:rPr>
          <w:rFonts w:cs="Calibri Light"/>
          <w:szCs w:val="24"/>
        </w:rPr>
        <w:t xml:space="preserve"> </w:t>
      </w:r>
      <w:r w:rsidR="009F7B69" w:rsidRPr="00E76614">
        <w:rPr>
          <w:rFonts w:cs="Calibri Light"/>
          <w:szCs w:val="24"/>
        </w:rPr>
        <w:t>results</w:t>
      </w:r>
      <w:r w:rsidR="00420EDE" w:rsidRPr="00E76614">
        <w:rPr>
          <w:rFonts w:cs="Calibri Light"/>
          <w:szCs w:val="24"/>
        </w:rPr>
        <w:t xml:space="preserve"> </w:t>
      </w:r>
      <w:r w:rsidR="00DE4383" w:rsidRPr="00E76614">
        <w:rPr>
          <w:rFonts w:cs="Calibri Light"/>
          <w:szCs w:val="24"/>
        </w:rPr>
        <w:t>for</w:t>
      </w:r>
      <w:r w:rsidR="00420EDE" w:rsidRPr="00E76614">
        <w:rPr>
          <w:rFonts w:cs="Calibri Light"/>
          <w:szCs w:val="24"/>
        </w:rPr>
        <w:t xml:space="preserve"> </w:t>
      </w:r>
      <w:r w:rsidR="00DE4383" w:rsidRPr="00E76614">
        <w:rPr>
          <w:rFonts w:cs="Calibri Light"/>
          <w:szCs w:val="24"/>
        </w:rPr>
        <w:t>compliance</w:t>
      </w:r>
      <w:r w:rsidR="00420EDE" w:rsidRPr="00E76614">
        <w:rPr>
          <w:rFonts w:cs="Calibri Light"/>
          <w:szCs w:val="24"/>
        </w:rPr>
        <w:t xml:space="preserve"> </w:t>
      </w:r>
      <w:r w:rsidR="00A33CC4" w:rsidRPr="00E76614">
        <w:rPr>
          <w:rFonts w:cs="Calibri Light"/>
          <w:szCs w:val="24"/>
        </w:rPr>
        <w:t>with</w:t>
      </w:r>
      <w:r w:rsidR="00420EDE" w:rsidRPr="00E76614">
        <w:rPr>
          <w:rFonts w:cs="Calibri Light"/>
          <w:szCs w:val="24"/>
        </w:rPr>
        <w:t xml:space="preserve"> </w:t>
      </w:r>
      <w:r w:rsidR="00A33CC4" w:rsidRPr="00E76614">
        <w:rPr>
          <w:rFonts w:cs="Calibri Light"/>
          <w:szCs w:val="24"/>
        </w:rPr>
        <w:t>Medicaid</w:t>
      </w:r>
      <w:r w:rsidR="00420EDE" w:rsidRPr="00E76614">
        <w:rPr>
          <w:rFonts w:cs="Calibri Light"/>
          <w:szCs w:val="24"/>
        </w:rPr>
        <w:t xml:space="preserve"> </w:t>
      </w:r>
      <w:r w:rsidR="00A33CC4" w:rsidRPr="00E76614">
        <w:rPr>
          <w:rFonts w:cs="Calibri Light"/>
          <w:szCs w:val="24"/>
        </w:rPr>
        <w:t>and</w:t>
      </w:r>
      <w:r w:rsidR="00420EDE" w:rsidRPr="00E76614">
        <w:rPr>
          <w:rFonts w:cs="Calibri Light"/>
          <w:szCs w:val="24"/>
        </w:rPr>
        <w:t xml:space="preserve"> </w:t>
      </w:r>
      <w:r w:rsidR="00A33CC4" w:rsidRPr="00E76614">
        <w:rPr>
          <w:rFonts w:cs="Calibri Light"/>
          <w:szCs w:val="24"/>
        </w:rPr>
        <w:t>CHIP</w:t>
      </w:r>
      <w:r w:rsidR="00420EDE" w:rsidRPr="00E76614">
        <w:rPr>
          <w:rFonts w:cs="Calibri Light"/>
          <w:szCs w:val="24"/>
        </w:rPr>
        <w:t xml:space="preserve"> </w:t>
      </w:r>
      <w:r w:rsidR="00A33CC4" w:rsidRPr="00E76614">
        <w:rPr>
          <w:rFonts w:cs="Calibri Light"/>
          <w:szCs w:val="24"/>
        </w:rPr>
        <w:t>managed</w:t>
      </w:r>
      <w:r w:rsidR="00420EDE" w:rsidRPr="00E76614">
        <w:rPr>
          <w:rFonts w:cs="Calibri Light"/>
          <w:szCs w:val="24"/>
        </w:rPr>
        <w:t xml:space="preserve"> </w:t>
      </w:r>
      <w:r w:rsidR="00A33CC4" w:rsidRPr="00E76614">
        <w:rPr>
          <w:rFonts w:cs="Calibri Light"/>
          <w:szCs w:val="24"/>
        </w:rPr>
        <w:t>care</w:t>
      </w:r>
      <w:r w:rsidR="00420EDE" w:rsidRPr="00E76614">
        <w:rPr>
          <w:rFonts w:cs="Calibri Light"/>
          <w:szCs w:val="24"/>
        </w:rPr>
        <w:t xml:space="preserve"> </w:t>
      </w:r>
      <w:r w:rsidR="00A33CC4" w:rsidRPr="00E76614">
        <w:rPr>
          <w:rFonts w:cs="Calibri Light"/>
          <w:szCs w:val="24"/>
        </w:rPr>
        <w:t>regulations</w:t>
      </w:r>
      <w:r w:rsidR="00420EDE" w:rsidRPr="00E76614">
        <w:rPr>
          <w:rFonts w:cs="Calibri Light"/>
          <w:szCs w:val="24"/>
        </w:rPr>
        <w:t xml:space="preserve"> </w:t>
      </w:r>
      <w:r w:rsidR="009F7B69" w:rsidRPr="00E76614">
        <w:rPr>
          <w:rFonts w:cs="Calibri Light"/>
          <w:szCs w:val="24"/>
        </w:rPr>
        <w:t>are</w:t>
      </w:r>
      <w:r w:rsidR="00420EDE" w:rsidRPr="00E76614">
        <w:rPr>
          <w:rFonts w:cs="Calibri Light"/>
          <w:szCs w:val="24"/>
        </w:rPr>
        <w:t xml:space="preserve"> </w:t>
      </w:r>
      <w:r w:rsidR="009F7B69" w:rsidRPr="00E76614">
        <w:rPr>
          <w:rFonts w:cs="Calibri Light"/>
          <w:szCs w:val="24"/>
        </w:rPr>
        <w:t>provided</w:t>
      </w:r>
      <w:r w:rsidR="00420EDE" w:rsidRPr="00E76614">
        <w:rPr>
          <w:rFonts w:cs="Calibri Light"/>
          <w:szCs w:val="24"/>
        </w:rPr>
        <w:t xml:space="preserve"> </w:t>
      </w:r>
      <w:r w:rsidR="009F7B69" w:rsidRPr="00E76614">
        <w:rPr>
          <w:rFonts w:cs="Calibri Light"/>
          <w:szCs w:val="24"/>
        </w:rPr>
        <w:t>in</w:t>
      </w:r>
      <w:r w:rsidR="00420EDE" w:rsidRPr="00E76614">
        <w:rPr>
          <w:rFonts w:cs="Calibri Light"/>
          <w:szCs w:val="24"/>
        </w:rPr>
        <w:t xml:space="preserve"> </w:t>
      </w:r>
      <w:r w:rsidR="009F7B69" w:rsidRPr="00E76614">
        <w:rPr>
          <w:rFonts w:cs="Calibri Light"/>
          <w:b/>
          <w:bCs/>
          <w:szCs w:val="24"/>
        </w:rPr>
        <w:t>Section</w:t>
      </w:r>
      <w:r w:rsidR="00420EDE" w:rsidRPr="00E76614">
        <w:rPr>
          <w:rFonts w:cs="Calibri Light"/>
          <w:b/>
          <w:bCs/>
          <w:szCs w:val="24"/>
        </w:rPr>
        <w:t xml:space="preserve"> </w:t>
      </w:r>
      <w:r w:rsidR="009F7B69" w:rsidRPr="00E76614">
        <w:rPr>
          <w:rFonts w:cs="Calibri Light"/>
          <w:b/>
          <w:bCs/>
          <w:szCs w:val="24"/>
        </w:rPr>
        <w:t>V</w:t>
      </w:r>
      <w:r w:rsidR="00420EDE" w:rsidRPr="00E76614">
        <w:rPr>
          <w:rFonts w:cs="Calibri Light"/>
          <w:szCs w:val="24"/>
        </w:rPr>
        <w:t xml:space="preserve"> </w:t>
      </w:r>
      <w:r w:rsidR="009F7B69" w:rsidRPr="00E76614">
        <w:rPr>
          <w:rFonts w:cs="Calibri Light"/>
          <w:szCs w:val="24"/>
        </w:rPr>
        <w:t>of</w:t>
      </w:r>
      <w:r w:rsidR="00420EDE" w:rsidRPr="00E76614">
        <w:rPr>
          <w:rFonts w:cs="Calibri Light"/>
          <w:szCs w:val="24"/>
        </w:rPr>
        <w:t xml:space="preserve"> </w:t>
      </w:r>
      <w:r w:rsidR="009F7B69" w:rsidRPr="00E76614">
        <w:rPr>
          <w:rFonts w:cs="Calibri Light"/>
          <w:szCs w:val="24"/>
        </w:rPr>
        <w:t>this</w:t>
      </w:r>
      <w:r w:rsidR="00420EDE" w:rsidRPr="00E76614">
        <w:rPr>
          <w:rFonts w:cs="Calibri Light"/>
          <w:szCs w:val="24"/>
        </w:rPr>
        <w:t xml:space="preserve"> </w:t>
      </w:r>
      <w:r w:rsidR="009F7B69" w:rsidRPr="00E76614">
        <w:rPr>
          <w:rFonts w:cs="Calibri Light"/>
          <w:szCs w:val="24"/>
        </w:rPr>
        <w:t>report.</w:t>
      </w:r>
      <w:r w:rsidR="00420EDE" w:rsidRPr="00E76614">
        <w:rPr>
          <w:rFonts w:cs="Calibri Light"/>
          <w:szCs w:val="24"/>
        </w:rPr>
        <w:t xml:space="preserve"> </w:t>
      </w:r>
    </w:p>
    <w:p w14:paraId="435C7838" w14:textId="5D266A05" w:rsidR="009F7B69" w:rsidRPr="00E76614" w:rsidRDefault="009F7B69" w:rsidP="00E6269F">
      <w:pPr>
        <w:pStyle w:val="Heading4"/>
        <w:rPr>
          <w:rFonts w:eastAsia="Times New Roman"/>
        </w:rPr>
      </w:pPr>
      <w:r w:rsidRPr="00E76614">
        <w:rPr>
          <w:rFonts w:eastAsia="Times New Roman"/>
        </w:rPr>
        <w:t>Network</w:t>
      </w:r>
      <w:r w:rsidR="00420EDE" w:rsidRPr="00E76614">
        <w:rPr>
          <w:rFonts w:eastAsia="Times New Roman"/>
        </w:rPr>
        <w:t xml:space="preserve"> </w:t>
      </w:r>
      <w:r w:rsidR="00DA27AB" w:rsidRPr="00E76614">
        <w:rPr>
          <w:rFonts w:eastAsia="Times New Roman"/>
        </w:rPr>
        <w:t>Adequacy Validation</w:t>
      </w:r>
    </w:p>
    <w:p w14:paraId="52F1810A" w14:textId="2EBF3589" w:rsidR="00124B12" w:rsidRPr="00E76614" w:rsidRDefault="00124B12" w:rsidP="00E6269F">
      <w:pPr>
        <w:rPr>
          <w:rFonts w:cs="Calibri Light"/>
          <w:szCs w:val="24"/>
        </w:rPr>
      </w:pPr>
      <w:r w:rsidRPr="00E76614">
        <w:rPr>
          <w:rFonts w:cs="Calibri Light"/>
          <w:i/>
          <w:iCs/>
        </w:rPr>
        <w:t>Title</w:t>
      </w:r>
      <w:r w:rsidR="00420EDE" w:rsidRPr="00E76614">
        <w:rPr>
          <w:rFonts w:cs="Calibri Light"/>
          <w:i/>
          <w:iCs/>
        </w:rPr>
        <w:t xml:space="preserve"> </w:t>
      </w:r>
      <w:r w:rsidRPr="00E76614">
        <w:rPr>
          <w:rFonts w:cs="Calibri Light"/>
          <w:i/>
          <w:iCs/>
        </w:rPr>
        <w:t>42</w:t>
      </w:r>
      <w:r w:rsidR="00420EDE" w:rsidRPr="00E76614">
        <w:rPr>
          <w:rFonts w:cs="Calibri Light"/>
          <w:i/>
          <w:iCs/>
        </w:rPr>
        <w:t xml:space="preserve"> </w:t>
      </w:r>
      <w:r w:rsidRPr="00E76614">
        <w:rPr>
          <w:rFonts w:cs="Calibri Light"/>
          <w:i/>
          <w:iCs/>
        </w:rPr>
        <w:t>CFR</w:t>
      </w:r>
      <w:r w:rsidR="00420EDE" w:rsidRPr="00E76614">
        <w:rPr>
          <w:rFonts w:cs="Calibri Light"/>
          <w:i/>
          <w:iCs/>
        </w:rPr>
        <w:t xml:space="preserve"> </w:t>
      </w:r>
      <w:r w:rsidRPr="00E76614">
        <w:rPr>
          <w:rFonts w:cs="Calibri Light"/>
          <w:i/>
          <w:iCs/>
        </w:rPr>
        <w:t>§</w:t>
      </w:r>
      <w:r w:rsidR="00420EDE" w:rsidRPr="00E76614">
        <w:rPr>
          <w:rFonts w:cs="Calibri Light"/>
          <w:i/>
          <w:iCs/>
        </w:rPr>
        <w:t xml:space="preserve"> </w:t>
      </w:r>
      <w:r w:rsidRPr="00E76614">
        <w:rPr>
          <w:rFonts w:cs="Calibri Light"/>
          <w:i/>
          <w:iCs/>
        </w:rPr>
        <w:t>438.68(a)</w:t>
      </w:r>
      <w:r w:rsidR="00420EDE" w:rsidRPr="00E76614">
        <w:rPr>
          <w:rFonts w:cs="Calibri Light"/>
        </w:rPr>
        <w:t xml:space="preserve"> </w:t>
      </w:r>
      <w:r w:rsidRPr="00E76614">
        <w:rPr>
          <w:rFonts w:cs="Calibri Light"/>
        </w:rPr>
        <w:t>requires</w:t>
      </w:r>
      <w:r w:rsidR="00420EDE" w:rsidRPr="00E76614">
        <w:rPr>
          <w:rFonts w:cs="Calibri Light"/>
        </w:rPr>
        <w:t xml:space="preserve"> </w:t>
      </w:r>
      <w:r w:rsidRPr="00E76614">
        <w:rPr>
          <w:rFonts w:cs="Calibri Light"/>
        </w:rPr>
        <w:t>states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develop</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enforce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standards.</w:t>
      </w:r>
    </w:p>
    <w:p w14:paraId="7EA85FD6" w14:textId="77777777" w:rsidR="00FF4E32" w:rsidRPr="00E76614" w:rsidRDefault="00FF4E32" w:rsidP="00E6269F">
      <w:pPr>
        <w:rPr>
          <w:rFonts w:cs="Calibri Light"/>
        </w:rPr>
      </w:pPr>
    </w:p>
    <w:p w14:paraId="1C719745" w14:textId="77777777" w:rsidR="00FF4E32" w:rsidRPr="00E76614" w:rsidRDefault="00FF4E32" w:rsidP="00E6269F">
      <w:pPr>
        <w:rPr>
          <w:rFonts w:cs="Calibri Light"/>
          <w:szCs w:val="24"/>
        </w:rPr>
      </w:pPr>
      <w:r w:rsidRPr="00E76614">
        <w:rPr>
          <w:rFonts w:cs="Calibri Light"/>
          <w:b/>
          <w:bCs/>
        </w:rPr>
        <w:t>Strengths</w:t>
      </w:r>
      <w:r w:rsidRPr="00E76614">
        <w:rPr>
          <w:rFonts w:cs="Calibri Light"/>
        </w:rPr>
        <w:t>:</w:t>
      </w:r>
    </w:p>
    <w:p w14:paraId="77B6A81D" w14:textId="77777777" w:rsidR="002D3AB3" w:rsidRPr="00E76614" w:rsidRDefault="002D3AB3" w:rsidP="009C42E7">
      <w:pPr>
        <w:rPr>
          <w:rFonts w:cs="Calibri Light"/>
          <w:szCs w:val="24"/>
        </w:rPr>
      </w:pPr>
      <w:r w:rsidRPr="00E76614">
        <w:rPr>
          <w:rFonts w:cs="Calibri Light"/>
          <w:szCs w:val="24"/>
        </w:rPr>
        <w:t>Network adequacy is an integral part of MassHealth’s strategic goals. One of MassHealth’s quality strategy goals is to promote timely preventive primary care services with access to integrated care and community-based services and supports. Additionally, MassHealth aims to improve access for members with disabilities, increase timely access to behavioral health care, and reduce mental health and substance use disorder (SUD) emergencies.</w:t>
      </w:r>
    </w:p>
    <w:p w14:paraId="1076BC9F" w14:textId="77777777" w:rsidR="009C42E7" w:rsidRPr="00E76614" w:rsidRDefault="009C42E7" w:rsidP="009C42E7">
      <w:pPr>
        <w:rPr>
          <w:rFonts w:cs="Calibri Light"/>
          <w:szCs w:val="24"/>
        </w:rPr>
      </w:pPr>
    </w:p>
    <w:p w14:paraId="355C5EA4" w14:textId="2E271A0F" w:rsidR="002D3AB3" w:rsidRPr="00E76614" w:rsidRDefault="002D3AB3" w:rsidP="009C42E7">
      <w:pPr>
        <w:rPr>
          <w:rFonts w:cs="Calibri Light"/>
          <w:szCs w:val="24"/>
        </w:rPr>
      </w:pPr>
      <w:r w:rsidRPr="00E76614">
        <w:rPr>
          <w:rFonts w:cs="Calibri Light"/>
          <w:szCs w:val="24"/>
        </w:rPr>
        <w:t>MassHealth has established time and distance standards for adult and pediatric PCPs, obstetrics/gynecology (</w:t>
      </w:r>
      <w:r w:rsidR="00D75225" w:rsidRPr="00E76614">
        <w:rPr>
          <w:rFonts w:cs="Calibri Light"/>
          <w:szCs w:val="24"/>
        </w:rPr>
        <w:t>ob/gyn</w:t>
      </w:r>
      <w:r w:rsidRPr="00E76614">
        <w:rPr>
          <w:rFonts w:cs="Calibri Light"/>
          <w:szCs w:val="24"/>
        </w:rPr>
        <w:t>) providers, adult and pediatric behavioral health providers (for mental health and SUD), adult and pediatric specialists, hospitals, pharmacy services, and long-term services and supports (LTSS). However, MassHealth did not develop standards for pediatric dental services, as these services are carved out from managed care.</w:t>
      </w:r>
    </w:p>
    <w:p w14:paraId="27EBF2EA" w14:textId="77777777" w:rsidR="009C42E7" w:rsidRPr="00E76614" w:rsidRDefault="009C42E7" w:rsidP="009C42E7">
      <w:pPr>
        <w:rPr>
          <w:rFonts w:cs="Calibri Light"/>
          <w:szCs w:val="24"/>
        </w:rPr>
      </w:pPr>
    </w:p>
    <w:p w14:paraId="2DC4D323" w14:textId="0ED3E312" w:rsidR="004712AE" w:rsidRPr="00E76614" w:rsidRDefault="002D3AB3" w:rsidP="004712AE">
      <w:pPr>
        <w:rPr>
          <w:rFonts w:cs="Calibri Light"/>
          <w:szCs w:val="24"/>
        </w:rPr>
      </w:pPr>
      <w:r w:rsidRPr="00E76614">
        <w:rPr>
          <w:rFonts w:cs="Calibri Light"/>
          <w:szCs w:val="24"/>
        </w:rPr>
        <w:t>Travel time and distance standards, including provider-to-member ratios and availability standards, are clearly defined in the ACPPs’ contracts with MassHealth. MCPs are required to submit in-network provider lists and the results of their GeoAccess analysis on an annual and ad hoc basis. This analysis evaluates provider locations relative to members’ places of residence.</w:t>
      </w:r>
      <w:r w:rsidR="004712AE" w:rsidRPr="00E76614">
        <w:rPr>
          <w:rFonts w:cs="Calibri Light"/>
          <w:szCs w:val="24"/>
        </w:rPr>
        <w:br w:type="page"/>
      </w:r>
    </w:p>
    <w:p w14:paraId="3D1A5533" w14:textId="77777777" w:rsidR="002D3AB3" w:rsidRPr="00E76614" w:rsidRDefault="002D3AB3" w:rsidP="009C42E7">
      <w:pPr>
        <w:rPr>
          <w:rFonts w:cs="Calibri Light"/>
          <w:szCs w:val="24"/>
        </w:rPr>
      </w:pPr>
      <w:r w:rsidRPr="00E76614">
        <w:rPr>
          <w:rFonts w:cs="Calibri Light"/>
          <w:szCs w:val="24"/>
        </w:rPr>
        <w:lastRenderedPageBreak/>
        <w:t>IPRO reviewed the results of MCPs’ GeoAccess analysis and generated network adequacy validation ratings, reflecting overall confidence in the methodology used for design, data collection, analysis, and interpretation of each network adequacy indicator.</w:t>
      </w:r>
    </w:p>
    <w:p w14:paraId="7A5C79E0" w14:textId="77777777" w:rsidR="009C42E7" w:rsidRPr="00E76614" w:rsidRDefault="009C42E7" w:rsidP="009C42E7">
      <w:pPr>
        <w:rPr>
          <w:rFonts w:cs="Calibri Light"/>
          <w:szCs w:val="24"/>
        </w:rPr>
      </w:pPr>
    </w:p>
    <w:p w14:paraId="6DF8FE7A" w14:textId="3F3F6036" w:rsidR="00FF4E32" w:rsidRPr="00E76614" w:rsidRDefault="002D3AB3" w:rsidP="009C42E7">
      <w:pPr>
        <w:rPr>
          <w:rFonts w:cs="Calibri Light"/>
          <w:szCs w:val="24"/>
        </w:rPr>
      </w:pPr>
      <w:r w:rsidRPr="00E76614">
        <w:rPr>
          <w:rFonts w:cs="Calibri Light"/>
          <w:szCs w:val="24"/>
        </w:rPr>
        <w:t>A high confidence rating indicates that no issues were found with the underlying information systems, the MCP’s provider data were clean, the correct MassHealth standards were applied, and the MCP’s results matched the time and distance calculations independently verified by IPRO. Most ACPPs received a high confidence rating for Pharmacy GeoAccess calculations and provider-to-member ratios, with no identified issues in the underlying information systems.</w:t>
      </w:r>
    </w:p>
    <w:p w14:paraId="01BD81F3" w14:textId="77777777" w:rsidR="009C42E7" w:rsidRPr="00E76614" w:rsidRDefault="009C42E7" w:rsidP="009C42E7">
      <w:pPr>
        <w:rPr>
          <w:rFonts w:cs="Calibri Light"/>
          <w:szCs w:val="24"/>
        </w:rPr>
      </w:pPr>
    </w:p>
    <w:p w14:paraId="04478430" w14:textId="556FA63F" w:rsidR="00FF4E32" w:rsidRPr="00E76614" w:rsidRDefault="00FF4E32" w:rsidP="00E6269F">
      <w:pPr>
        <w:rPr>
          <w:rFonts w:cs="Calibri Light"/>
          <w:szCs w:val="24"/>
        </w:rPr>
      </w:pPr>
      <w:r w:rsidRPr="00E76614">
        <w:rPr>
          <w:rFonts w:cs="Calibri Light"/>
          <w:b/>
          <w:bCs/>
          <w:szCs w:val="24"/>
        </w:rPr>
        <w:t>Opportunities</w:t>
      </w:r>
      <w:r w:rsidR="00420EDE" w:rsidRPr="00E76614">
        <w:rPr>
          <w:rFonts w:cs="Calibri Light"/>
          <w:b/>
          <w:bCs/>
          <w:szCs w:val="24"/>
        </w:rPr>
        <w:t xml:space="preserve"> </w:t>
      </w:r>
      <w:r w:rsidRPr="00E76614">
        <w:rPr>
          <w:rFonts w:cs="Calibri Light"/>
          <w:b/>
          <w:bCs/>
          <w:szCs w:val="24"/>
        </w:rPr>
        <w:t>for</w:t>
      </w:r>
      <w:r w:rsidR="00420EDE" w:rsidRPr="00E76614">
        <w:rPr>
          <w:rFonts w:cs="Calibri Light"/>
          <w:b/>
          <w:bCs/>
          <w:szCs w:val="24"/>
        </w:rPr>
        <w:t xml:space="preserve"> </w:t>
      </w:r>
      <w:r w:rsidR="005A02A0" w:rsidRPr="00E76614">
        <w:rPr>
          <w:rFonts w:cs="Calibri Light"/>
          <w:b/>
          <w:bCs/>
          <w:szCs w:val="24"/>
        </w:rPr>
        <w:t>I</w:t>
      </w:r>
      <w:r w:rsidRPr="00E76614">
        <w:rPr>
          <w:rFonts w:cs="Calibri Light"/>
          <w:b/>
          <w:bCs/>
          <w:szCs w:val="24"/>
        </w:rPr>
        <w:t>mprovement</w:t>
      </w:r>
      <w:r w:rsidRPr="00E76614">
        <w:rPr>
          <w:rFonts w:cs="Calibri Light"/>
          <w:szCs w:val="24"/>
        </w:rPr>
        <w:t>:</w:t>
      </w:r>
      <w:r w:rsidR="00420EDE" w:rsidRPr="00E76614">
        <w:rPr>
          <w:rFonts w:cs="Calibri Light"/>
          <w:szCs w:val="24"/>
        </w:rPr>
        <w:t xml:space="preserve"> </w:t>
      </w:r>
    </w:p>
    <w:p w14:paraId="6FBD2777" w14:textId="652BFA5B" w:rsidR="002D3AB3" w:rsidRPr="00E76614" w:rsidRDefault="002D3AB3" w:rsidP="009C42E7">
      <w:pPr>
        <w:rPr>
          <w:rFonts w:cs="Calibri Light"/>
          <w:szCs w:val="24"/>
        </w:rPr>
      </w:pPr>
      <w:r w:rsidRPr="00E76614">
        <w:rPr>
          <w:rFonts w:cs="Calibri Light"/>
          <w:szCs w:val="24"/>
        </w:rPr>
        <w:t xml:space="preserve">Although no issues were found with the underlying information systems, some MCPs did not apply the correct MassHealth standards for analysis, and/or their provider data contained numerous duplicate records. If multiple issues were identified in the network provider data submitted by MCPs, a moderate or low confidence rating was assigned. A </w:t>
      </w:r>
      <w:r w:rsidR="006D4969" w:rsidRPr="00E76614">
        <w:rPr>
          <w:rFonts w:cs="Calibri Light"/>
          <w:szCs w:val="24"/>
        </w:rPr>
        <w:t xml:space="preserve">moderate </w:t>
      </w:r>
      <w:r w:rsidRPr="00E76614">
        <w:rPr>
          <w:rFonts w:cs="Calibri Light"/>
          <w:szCs w:val="24"/>
        </w:rPr>
        <w:t xml:space="preserve">confidence rating was given </w:t>
      </w:r>
      <w:r w:rsidR="006D4969" w:rsidRPr="00E76614">
        <w:rPr>
          <w:rFonts w:cs="Calibri Light"/>
          <w:szCs w:val="24"/>
        </w:rPr>
        <w:t xml:space="preserve">to a majority of the ACPPs </w:t>
      </w:r>
      <w:r w:rsidRPr="00E76614">
        <w:rPr>
          <w:rFonts w:cs="Calibri Light"/>
          <w:szCs w:val="24"/>
        </w:rPr>
        <w:t>for the specialists and behavioral health services GeoAccess analysis.</w:t>
      </w:r>
    </w:p>
    <w:p w14:paraId="4C286659" w14:textId="77777777" w:rsidR="009C42E7" w:rsidRPr="00E76614" w:rsidRDefault="009C42E7" w:rsidP="009C42E7">
      <w:pPr>
        <w:rPr>
          <w:rFonts w:cs="Calibri Light"/>
          <w:szCs w:val="24"/>
        </w:rPr>
      </w:pPr>
    </w:p>
    <w:p w14:paraId="469FED2D" w14:textId="7A25F518" w:rsidR="002D3AB3" w:rsidRPr="00E76614" w:rsidRDefault="002D3AB3" w:rsidP="009C42E7">
      <w:pPr>
        <w:rPr>
          <w:rFonts w:cs="Calibri Light"/>
          <w:szCs w:val="24"/>
        </w:rPr>
      </w:pPr>
      <w:r w:rsidRPr="00E76614">
        <w:rPr>
          <w:rFonts w:cs="Calibri Light"/>
          <w:szCs w:val="24"/>
        </w:rPr>
        <w:t>After resolving data issues and removing duplicate records, IPRO assessed each ACPP’s provider network for compliance with MassHealth’s time and distance standards. Access was evaluated for all provider types identified by MassHealth. Most ACPP</w:t>
      </w:r>
      <w:r w:rsidR="00492256" w:rsidRPr="00E76614">
        <w:rPr>
          <w:rFonts w:cs="Calibri Light"/>
          <w:szCs w:val="24"/>
        </w:rPr>
        <w:t>s</w:t>
      </w:r>
      <w:r w:rsidRPr="00E76614">
        <w:rPr>
          <w:rFonts w:cs="Calibri Light"/>
          <w:szCs w:val="24"/>
        </w:rPr>
        <w:t xml:space="preserve"> had deficiencies in their behavioral health providers networks. </w:t>
      </w:r>
    </w:p>
    <w:p w14:paraId="0E474079" w14:textId="77777777" w:rsidR="009C42E7" w:rsidRPr="00E76614" w:rsidRDefault="009C42E7" w:rsidP="009C42E7">
      <w:pPr>
        <w:rPr>
          <w:rFonts w:cs="Calibri Light"/>
          <w:szCs w:val="24"/>
        </w:rPr>
      </w:pPr>
    </w:p>
    <w:p w14:paraId="6E7EE951" w14:textId="2F918D4C" w:rsidR="00116378" w:rsidRPr="00E76614" w:rsidRDefault="00116378" w:rsidP="00116378">
      <w:pPr>
        <w:rPr>
          <w:rFonts w:cs="Calibri Light"/>
          <w:szCs w:val="24"/>
        </w:rPr>
      </w:pPr>
      <w:r w:rsidRPr="00E76614">
        <w:rPr>
          <w:rFonts w:cs="Calibri Light"/>
          <w:szCs w:val="24"/>
        </w:rPr>
        <w:t xml:space="preserve">Additionally, IPRO conducted </w:t>
      </w:r>
      <w:r w:rsidR="00AD417F" w:rsidRPr="00E76614">
        <w:rPr>
          <w:rFonts w:cs="Calibri Light"/>
          <w:szCs w:val="24"/>
        </w:rPr>
        <w:t xml:space="preserve">PCP, </w:t>
      </w:r>
      <w:r w:rsidR="00E903D2" w:rsidRPr="00E76614">
        <w:rPr>
          <w:rFonts w:cs="Calibri Light"/>
          <w:szCs w:val="24"/>
        </w:rPr>
        <w:t>ob/gyn</w:t>
      </w:r>
      <w:r w:rsidR="00E903D2">
        <w:rPr>
          <w:rFonts w:cs="Calibri Light"/>
          <w:szCs w:val="24"/>
        </w:rPr>
        <w:t>,</w:t>
      </w:r>
      <w:r w:rsidR="00E903D2" w:rsidRPr="00E76614">
        <w:rPr>
          <w:rFonts w:cs="Calibri Light"/>
          <w:szCs w:val="24"/>
        </w:rPr>
        <w:t xml:space="preserve"> </w:t>
      </w:r>
      <w:r w:rsidR="00AD417F" w:rsidRPr="00E76614">
        <w:rPr>
          <w:rFonts w:cs="Calibri Light"/>
          <w:szCs w:val="24"/>
        </w:rPr>
        <w:t>and community mental health centers</w:t>
      </w:r>
      <w:r w:rsidRPr="00E76614">
        <w:rPr>
          <w:rFonts w:cs="Calibri Light"/>
          <w:szCs w:val="24"/>
        </w:rPr>
        <w:t xml:space="preserve"> directory audits, verifying  telephone numbers, addresses, specialties, MCP participation, and panel status. The accuracy of </w:t>
      </w:r>
      <w:r w:rsidR="00AD417F" w:rsidRPr="00E76614">
        <w:rPr>
          <w:rFonts w:cs="Calibri Light"/>
          <w:szCs w:val="24"/>
        </w:rPr>
        <w:t>online</w:t>
      </w:r>
      <w:r w:rsidRPr="00E76614">
        <w:rPr>
          <w:rFonts w:cs="Calibri Light"/>
          <w:szCs w:val="24"/>
        </w:rPr>
        <w:t xml:space="preserve"> directory information varied widely</w:t>
      </w:r>
      <w:r w:rsidR="002753E2" w:rsidRPr="00E76614">
        <w:rPr>
          <w:rFonts w:cs="Calibri Light"/>
          <w:szCs w:val="24"/>
        </w:rPr>
        <w:t>. The most frequent cause of inaccurate information about PCP</w:t>
      </w:r>
      <w:r w:rsidR="00AD417F" w:rsidRPr="00E76614">
        <w:rPr>
          <w:rFonts w:cs="Calibri Light"/>
          <w:szCs w:val="24"/>
        </w:rPr>
        <w:t>s</w:t>
      </w:r>
      <w:r w:rsidR="002753E2" w:rsidRPr="00E76614">
        <w:rPr>
          <w:rFonts w:cs="Calibri Light"/>
          <w:szCs w:val="24"/>
        </w:rPr>
        <w:t xml:space="preserve"> </w:t>
      </w:r>
      <w:r w:rsidR="00AD417F" w:rsidRPr="00E76614">
        <w:rPr>
          <w:rFonts w:cs="Calibri Light"/>
          <w:szCs w:val="24"/>
        </w:rPr>
        <w:t xml:space="preserve">was information on whether the provider is accepting new patients. The most frequent inaccuracies about </w:t>
      </w:r>
      <w:r w:rsidR="00E903D2" w:rsidRPr="00E76614">
        <w:rPr>
          <w:rFonts w:cs="Calibri Light"/>
          <w:szCs w:val="24"/>
        </w:rPr>
        <w:t xml:space="preserve">ob/gyn </w:t>
      </w:r>
      <w:r w:rsidR="00AD417F" w:rsidRPr="00E76614">
        <w:rPr>
          <w:rFonts w:cs="Calibri Light"/>
          <w:szCs w:val="24"/>
        </w:rPr>
        <w:t xml:space="preserve">and community mental health centers were related to contact information e.g., constant busy signal, no answer, the call getting disconnected before contact was made etc. </w:t>
      </w:r>
      <w:r w:rsidR="002753E2" w:rsidRPr="00E76614">
        <w:rPr>
          <w:rFonts w:cs="Calibri Light"/>
          <w:szCs w:val="24"/>
        </w:rPr>
        <w:t>No</w:t>
      </w:r>
      <w:r w:rsidRPr="00E76614">
        <w:rPr>
          <w:rFonts w:cs="Calibri Light"/>
          <w:szCs w:val="24"/>
        </w:rPr>
        <w:t xml:space="preserve"> provider directory accuracy thresholds were established. IPRO informed MCPs about errors identified in directory data. </w:t>
      </w:r>
    </w:p>
    <w:p w14:paraId="15C9BD64" w14:textId="77777777" w:rsidR="00116378" w:rsidRPr="00E76614" w:rsidRDefault="00116378" w:rsidP="00116378">
      <w:pPr>
        <w:rPr>
          <w:rFonts w:cs="Calibri Light"/>
          <w:szCs w:val="24"/>
        </w:rPr>
      </w:pPr>
    </w:p>
    <w:p w14:paraId="77736DA2" w14:textId="363D47AA" w:rsidR="00116378" w:rsidRPr="00E76614" w:rsidRDefault="00116378" w:rsidP="00116378">
      <w:pPr>
        <w:rPr>
          <w:rFonts w:cs="Calibri Light"/>
          <w:szCs w:val="24"/>
        </w:rPr>
      </w:pPr>
      <w:r w:rsidRPr="00E76614">
        <w:rPr>
          <w:rFonts w:cs="Calibri Light"/>
          <w:szCs w:val="24"/>
        </w:rPr>
        <w:t>The average wait times for routine appointment</w:t>
      </w:r>
      <w:r w:rsidR="00F669E5" w:rsidRPr="00E76614">
        <w:rPr>
          <w:rFonts w:cs="Calibri Light"/>
          <w:szCs w:val="24"/>
        </w:rPr>
        <w:t>s</w:t>
      </w:r>
      <w:r w:rsidRPr="00E76614">
        <w:rPr>
          <w:rFonts w:cs="Calibri Light"/>
          <w:szCs w:val="24"/>
        </w:rPr>
        <w:t xml:space="preserve"> were: 7</w:t>
      </w:r>
      <w:r w:rsidR="00AD417F" w:rsidRPr="00E76614">
        <w:rPr>
          <w:rFonts w:cs="Calibri Light"/>
          <w:szCs w:val="24"/>
        </w:rPr>
        <w:t>8</w:t>
      </w:r>
      <w:r w:rsidRPr="00E76614">
        <w:rPr>
          <w:rFonts w:cs="Calibri Light"/>
          <w:szCs w:val="24"/>
        </w:rPr>
        <w:t>.</w:t>
      </w:r>
      <w:r w:rsidR="00AD417F" w:rsidRPr="00E76614">
        <w:rPr>
          <w:rFonts w:cs="Calibri Light"/>
          <w:szCs w:val="24"/>
        </w:rPr>
        <w:t>1</w:t>
      </w:r>
      <w:r w:rsidRPr="00E76614">
        <w:rPr>
          <w:rFonts w:cs="Calibri Light"/>
          <w:szCs w:val="24"/>
        </w:rPr>
        <w:t xml:space="preserve"> calendar days for a PCPs, 8</w:t>
      </w:r>
      <w:r w:rsidR="00AD417F" w:rsidRPr="00E76614">
        <w:rPr>
          <w:rFonts w:cs="Calibri Light"/>
          <w:szCs w:val="24"/>
        </w:rPr>
        <w:t>9</w:t>
      </w:r>
      <w:r w:rsidRPr="00E76614">
        <w:rPr>
          <w:rFonts w:cs="Calibri Light"/>
          <w:szCs w:val="24"/>
        </w:rPr>
        <w:t>.</w:t>
      </w:r>
      <w:r w:rsidR="00AD417F" w:rsidRPr="00E76614">
        <w:rPr>
          <w:rFonts w:cs="Calibri Light"/>
          <w:szCs w:val="24"/>
        </w:rPr>
        <w:t>34</w:t>
      </w:r>
      <w:r w:rsidRPr="00E76614">
        <w:rPr>
          <w:rFonts w:cs="Calibri Light"/>
          <w:szCs w:val="24"/>
        </w:rPr>
        <w:t xml:space="preserve"> calendar days for an ob/gyn</w:t>
      </w:r>
      <w:r w:rsidR="00AD417F" w:rsidRPr="00E76614">
        <w:rPr>
          <w:rFonts w:cs="Calibri Light"/>
          <w:szCs w:val="24"/>
        </w:rPr>
        <w:t xml:space="preserve"> provider</w:t>
      </w:r>
      <w:r w:rsidRPr="00E76614">
        <w:rPr>
          <w:rFonts w:cs="Calibri Light"/>
          <w:szCs w:val="24"/>
        </w:rPr>
        <w:t xml:space="preserve">, and </w:t>
      </w:r>
      <w:r w:rsidR="009F31DF" w:rsidRPr="00E76614">
        <w:rPr>
          <w:rFonts w:cs="Calibri Light"/>
          <w:szCs w:val="24"/>
        </w:rPr>
        <w:t xml:space="preserve">6.6 </w:t>
      </w:r>
      <w:r w:rsidRPr="00E76614">
        <w:rPr>
          <w:rFonts w:cs="Calibri Light"/>
          <w:szCs w:val="24"/>
        </w:rPr>
        <w:t>calendar days for community mental health centers.</w:t>
      </w:r>
      <w:r w:rsidR="00F669E5" w:rsidRPr="00E76614">
        <w:rPr>
          <w:rFonts w:cs="Calibri Light"/>
          <w:szCs w:val="24"/>
        </w:rPr>
        <w:t xml:space="preserve"> These results are based on small samples and should be interpreted with caution. </w:t>
      </w:r>
      <w:r w:rsidRPr="00E76614">
        <w:rPr>
          <w:rFonts w:cs="Calibri Light"/>
          <w:szCs w:val="24"/>
        </w:rPr>
        <w:t xml:space="preserve">Appointment availability was often not disclosed unless eligibility or insurance information was provided, preventing IPRO from assessing wait times and creating unnecessary barriers to patient access. </w:t>
      </w:r>
    </w:p>
    <w:p w14:paraId="16C6D9E8" w14:textId="77777777" w:rsidR="009C42E7" w:rsidRPr="00E76614" w:rsidRDefault="009C42E7" w:rsidP="009C42E7">
      <w:pPr>
        <w:rPr>
          <w:rFonts w:cs="Calibri Light"/>
          <w:szCs w:val="24"/>
        </w:rPr>
      </w:pPr>
    </w:p>
    <w:p w14:paraId="631D787F" w14:textId="517EB564" w:rsidR="00FF4E32" w:rsidRPr="00E76614" w:rsidRDefault="00FF4E32" w:rsidP="00E6269F">
      <w:pPr>
        <w:rPr>
          <w:rFonts w:eastAsiaTheme="minorHAnsi" w:cs="Calibri Light"/>
          <w:b/>
          <w:szCs w:val="24"/>
        </w:rPr>
      </w:pPr>
      <w:r w:rsidRPr="00E76614">
        <w:rPr>
          <w:rFonts w:eastAsiaTheme="minorHAnsi" w:cs="Calibri Light"/>
          <w:b/>
          <w:szCs w:val="24"/>
        </w:rPr>
        <w:t>General</w:t>
      </w:r>
      <w:r w:rsidR="00420EDE" w:rsidRPr="00E76614">
        <w:rPr>
          <w:rFonts w:eastAsiaTheme="minorHAnsi" w:cs="Calibri Light"/>
          <w:b/>
          <w:szCs w:val="24"/>
        </w:rPr>
        <w:t xml:space="preserve"> </w:t>
      </w:r>
      <w:r w:rsidR="005A02A0" w:rsidRPr="00E76614">
        <w:rPr>
          <w:rFonts w:eastAsiaTheme="minorHAnsi" w:cs="Calibri Light"/>
          <w:b/>
          <w:szCs w:val="24"/>
        </w:rPr>
        <w:t>R</w:t>
      </w:r>
      <w:r w:rsidRPr="00E76614">
        <w:rPr>
          <w:rFonts w:eastAsiaTheme="minorHAnsi" w:cs="Calibri Light"/>
          <w:b/>
          <w:szCs w:val="24"/>
        </w:rPr>
        <w:t>ecommendations</w:t>
      </w:r>
      <w:r w:rsidR="00420EDE" w:rsidRPr="00E76614">
        <w:rPr>
          <w:rFonts w:eastAsiaTheme="minorHAnsi" w:cs="Calibri Light"/>
          <w:b/>
          <w:szCs w:val="24"/>
        </w:rPr>
        <w:t xml:space="preserve"> </w:t>
      </w:r>
      <w:r w:rsidRPr="00E76614">
        <w:rPr>
          <w:rFonts w:eastAsiaTheme="minorHAnsi" w:cs="Calibri Light"/>
          <w:b/>
          <w:szCs w:val="24"/>
        </w:rPr>
        <w:t>for</w:t>
      </w:r>
      <w:r w:rsidR="00420EDE" w:rsidRPr="00E76614">
        <w:rPr>
          <w:rFonts w:eastAsiaTheme="minorHAnsi" w:cs="Calibri Light"/>
          <w:b/>
          <w:szCs w:val="24"/>
        </w:rPr>
        <w:t xml:space="preserve"> </w:t>
      </w:r>
      <w:r w:rsidRPr="00E76614">
        <w:rPr>
          <w:rFonts w:eastAsiaTheme="minorHAnsi" w:cs="Calibri Light"/>
          <w:b/>
          <w:szCs w:val="24"/>
        </w:rPr>
        <w:t>MassHealth:</w:t>
      </w:r>
      <w:r w:rsidR="00420EDE" w:rsidRPr="00E76614">
        <w:rPr>
          <w:rFonts w:eastAsiaTheme="minorHAnsi" w:cs="Calibri Light"/>
          <w:b/>
          <w:szCs w:val="24"/>
        </w:rPr>
        <w:t xml:space="preserve"> </w:t>
      </w:r>
    </w:p>
    <w:p w14:paraId="7DEADDB2" w14:textId="77777777" w:rsidR="00116378" w:rsidRPr="00E76614" w:rsidRDefault="00FF4E32" w:rsidP="00991827">
      <w:pPr>
        <w:pStyle w:val="ListParagraph"/>
        <w:numPr>
          <w:ilvl w:val="0"/>
          <w:numId w:val="37"/>
        </w:numPr>
        <w:ind w:left="360"/>
        <w:rPr>
          <w:rFonts w:cs="Calibri Light"/>
        </w:rPr>
      </w:pPr>
      <w:bookmarkStart w:id="47" w:name="_Hlk157320559"/>
      <w:r w:rsidRPr="00E76614">
        <w:rPr>
          <w:rFonts w:eastAsia="Times New Roman" w:cs="Calibri Light"/>
          <w:i/>
          <w:iCs/>
        </w:rPr>
        <w:t>Recommendations</w:t>
      </w:r>
      <w:r w:rsidR="00420EDE" w:rsidRPr="00E76614">
        <w:rPr>
          <w:rFonts w:eastAsia="Times New Roman" w:cs="Calibri Light"/>
          <w:i/>
          <w:iCs/>
        </w:rPr>
        <w:t xml:space="preserve"> </w:t>
      </w:r>
      <w:r w:rsidRPr="00E76614">
        <w:rPr>
          <w:rFonts w:eastAsia="Times New Roman" w:cs="Calibri Light"/>
          <w:i/>
          <w:iCs/>
        </w:rPr>
        <w:t>towards</w:t>
      </w:r>
      <w:r w:rsidR="00420EDE" w:rsidRPr="00E76614">
        <w:rPr>
          <w:rFonts w:eastAsia="Times New Roman" w:cs="Calibri Light"/>
          <w:i/>
          <w:iCs/>
        </w:rPr>
        <w:t xml:space="preserve"> </w:t>
      </w:r>
      <w:r w:rsidRPr="00E76614">
        <w:rPr>
          <w:rFonts w:eastAsia="Times New Roman" w:cs="Calibri Light"/>
          <w:i/>
          <w:iCs/>
        </w:rPr>
        <w:t>measurable</w:t>
      </w:r>
      <w:r w:rsidR="00420EDE" w:rsidRPr="00E76614">
        <w:rPr>
          <w:rFonts w:eastAsia="Times New Roman" w:cs="Calibri Light"/>
          <w:i/>
          <w:iCs/>
        </w:rPr>
        <w:t xml:space="preserve"> </w:t>
      </w:r>
      <w:r w:rsidRPr="00E76614">
        <w:rPr>
          <w:rFonts w:cs="Calibri Light"/>
          <w:i/>
          <w:iCs/>
          <w:szCs w:val="24"/>
        </w:rPr>
        <w:t>network</w:t>
      </w:r>
      <w:r w:rsidR="00420EDE" w:rsidRPr="00E76614">
        <w:rPr>
          <w:rFonts w:cs="Calibri Light"/>
          <w:i/>
          <w:iCs/>
          <w:szCs w:val="24"/>
        </w:rPr>
        <w:t xml:space="preserve"> </w:t>
      </w:r>
      <w:r w:rsidRPr="00E76614">
        <w:rPr>
          <w:rFonts w:cs="Calibri Light"/>
          <w:i/>
          <w:iCs/>
          <w:szCs w:val="24"/>
        </w:rPr>
        <w:t>adequacy</w:t>
      </w:r>
      <w:r w:rsidR="00420EDE" w:rsidRPr="00E76614">
        <w:rPr>
          <w:rFonts w:cs="Calibri Light"/>
          <w:i/>
          <w:iCs/>
          <w:szCs w:val="24"/>
        </w:rPr>
        <w:t xml:space="preserve"> </w:t>
      </w:r>
      <w:r w:rsidRPr="00E76614">
        <w:rPr>
          <w:rFonts w:cs="Calibri Light"/>
          <w:i/>
          <w:iCs/>
          <w:szCs w:val="24"/>
        </w:rPr>
        <w:t>standards</w:t>
      </w:r>
      <w:r w:rsidR="00420EDE" w:rsidRPr="00E76614">
        <w:rPr>
          <w:rFonts w:cs="Calibri Light"/>
          <w:szCs w:val="24"/>
        </w:rPr>
        <w:t xml:space="preserve"> </w:t>
      </w:r>
      <w:r w:rsidRPr="00E76614">
        <w:rPr>
          <w:rFonts w:cs="Calibri Light"/>
          <w:szCs w:val="24"/>
        </w:rPr>
        <w:t>–</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should</w:t>
      </w:r>
      <w:r w:rsidR="00420EDE" w:rsidRPr="00E76614">
        <w:rPr>
          <w:rFonts w:cs="Calibri Light"/>
          <w:szCs w:val="24"/>
        </w:rPr>
        <w:t xml:space="preserve"> </w:t>
      </w:r>
      <w:r w:rsidRPr="00E76614">
        <w:rPr>
          <w:rFonts w:cs="Calibri Light"/>
          <w:szCs w:val="24"/>
        </w:rPr>
        <w:t>continue</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monitor</w:t>
      </w:r>
      <w:r w:rsidR="00420EDE" w:rsidRPr="00E76614">
        <w:rPr>
          <w:rFonts w:cs="Calibri Light"/>
          <w:szCs w:val="24"/>
        </w:rPr>
        <w:t xml:space="preserve"> </w:t>
      </w:r>
      <w:r w:rsidRPr="00E76614">
        <w:rPr>
          <w:rFonts w:cs="Calibri Light"/>
          <w:szCs w:val="24"/>
        </w:rPr>
        <w:t>network</w:t>
      </w:r>
      <w:r w:rsidR="00420EDE" w:rsidRPr="00E76614">
        <w:rPr>
          <w:rFonts w:cs="Calibri Light"/>
          <w:szCs w:val="24"/>
        </w:rPr>
        <w:t xml:space="preserve"> </w:t>
      </w:r>
      <w:r w:rsidRPr="00E76614">
        <w:rPr>
          <w:rFonts w:cs="Calibri Light"/>
          <w:szCs w:val="24"/>
        </w:rPr>
        <w:t>adequacy</w:t>
      </w:r>
      <w:r w:rsidR="00420EDE" w:rsidRPr="00E76614">
        <w:rPr>
          <w:rFonts w:cs="Calibri Light"/>
          <w:szCs w:val="24"/>
        </w:rPr>
        <w:t xml:space="preserve"> </w:t>
      </w:r>
      <w:r w:rsidRPr="00E76614">
        <w:rPr>
          <w:rFonts w:cs="Calibri Light"/>
          <w:szCs w:val="24"/>
        </w:rPr>
        <w:t>across</w:t>
      </w:r>
      <w:r w:rsidR="00420EDE" w:rsidRPr="00E76614">
        <w:rPr>
          <w:rFonts w:cs="Calibri Light"/>
          <w:szCs w:val="24"/>
        </w:rPr>
        <w:t xml:space="preserve"> </w:t>
      </w:r>
      <w:r w:rsidRPr="00E76614">
        <w:rPr>
          <w:rFonts w:cs="Calibri Light"/>
          <w:szCs w:val="24"/>
        </w:rPr>
        <w:t>MCPs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leverage</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results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improve</w:t>
      </w:r>
      <w:r w:rsidR="00420EDE" w:rsidRPr="00E76614">
        <w:rPr>
          <w:rFonts w:cs="Calibri Light"/>
          <w:szCs w:val="24"/>
        </w:rPr>
        <w:t xml:space="preserve"> </w:t>
      </w:r>
      <w:r w:rsidRPr="00E76614">
        <w:rPr>
          <w:rFonts w:cs="Calibri Light"/>
          <w:szCs w:val="24"/>
        </w:rPr>
        <w:t>access.</w:t>
      </w:r>
      <w:r w:rsidR="00420EDE" w:rsidRPr="00E76614">
        <w:rPr>
          <w:rFonts w:cs="Calibri Light"/>
          <w:szCs w:val="24"/>
        </w:rPr>
        <w:t xml:space="preserve"> </w:t>
      </w:r>
      <w:bookmarkEnd w:id="47"/>
    </w:p>
    <w:p w14:paraId="482D1C02" w14:textId="38A27BB4" w:rsidR="00116378" w:rsidRPr="00E76614" w:rsidRDefault="00116378" w:rsidP="00991827">
      <w:pPr>
        <w:pStyle w:val="ListParagraph"/>
        <w:numPr>
          <w:ilvl w:val="0"/>
          <w:numId w:val="37"/>
        </w:numPr>
        <w:ind w:left="360"/>
        <w:rPr>
          <w:rFonts w:cs="Calibri Light"/>
        </w:rPr>
      </w:pPr>
      <w:r w:rsidRPr="00E76614">
        <w:rPr>
          <w:rFonts w:eastAsia="Times New Roman" w:cs="Calibri Light"/>
          <w:i/>
          <w:iCs/>
        </w:rPr>
        <w:t xml:space="preserve">Recommendations towards better access </w:t>
      </w:r>
      <w:r w:rsidRPr="00E76614">
        <w:rPr>
          <w:rFonts w:cs="Calibri Light"/>
        </w:rPr>
        <w:t xml:space="preserve">– MassHealth should work with health plans to </w:t>
      </w:r>
      <w:r w:rsidR="001973D1" w:rsidRPr="00E76614">
        <w:rPr>
          <w:rFonts w:cs="Calibri Light"/>
        </w:rPr>
        <w:t xml:space="preserve">explore ways that </w:t>
      </w:r>
      <w:r w:rsidRPr="00E76614">
        <w:rPr>
          <w:rFonts w:cs="Calibri Light"/>
        </w:rPr>
        <w:t xml:space="preserve">providers </w:t>
      </w:r>
      <w:r w:rsidR="001973D1" w:rsidRPr="00E76614">
        <w:rPr>
          <w:rFonts w:cs="Calibri Light"/>
        </w:rPr>
        <w:t>could</w:t>
      </w:r>
      <w:r w:rsidR="007E75E5" w:rsidRPr="00E76614">
        <w:rPr>
          <w:rFonts w:cs="Calibri Light"/>
        </w:rPr>
        <w:t xml:space="preserve"> </w:t>
      </w:r>
      <w:r w:rsidRPr="00E76614">
        <w:rPr>
          <w:rFonts w:cs="Calibri Light"/>
        </w:rPr>
        <w:t xml:space="preserve">disclose appointment availability to members without requiring eligibility verification, reducing barriers to access and enabling informed care decisions. </w:t>
      </w:r>
    </w:p>
    <w:p w14:paraId="1D760B04" w14:textId="77777777" w:rsidR="009C42E7" w:rsidRPr="00E76614" w:rsidRDefault="009C42E7" w:rsidP="00D213E9">
      <w:pPr>
        <w:rPr>
          <w:rFonts w:cs="Calibri Light"/>
        </w:rPr>
      </w:pPr>
    </w:p>
    <w:p w14:paraId="577A4FF5" w14:textId="65F3A7D2" w:rsidR="009F7B69" w:rsidRPr="00E76614" w:rsidRDefault="00011D3B" w:rsidP="00E6269F">
      <w:pPr>
        <w:rPr>
          <w:rFonts w:cs="Calibri Light"/>
          <w:szCs w:val="24"/>
        </w:rPr>
      </w:pPr>
      <w:r w:rsidRPr="00E76614">
        <w:rPr>
          <w:rFonts w:cs="Calibri Light"/>
          <w:szCs w:val="24"/>
        </w:rPr>
        <w:t>ACPP</w:t>
      </w:r>
      <w:r w:rsidR="009F7B69" w:rsidRPr="00E76614">
        <w:rPr>
          <w:rFonts w:cs="Calibri Light"/>
          <w:szCs w:val="24"/>
        </w:rPr>
        <w:t>-specific</w:t>
      </w:r>
      <w:r w:rsidR="00420EDE" w:rsidRPr="00E76614">
        <w:rPr>
          <w:rFonts w:cs="Calibri Light"/>
          <w:szCs w:val="24"/>
        </w:rPr>
        <w:t xml:space="preserve"> </w:t>
      </w:r>
      <w:r w:rsidR="009F7B69" w:rsidRPr="00E76614">
        <w:rPr>
          <w:rFonts w:cs="Calibri Light"/>
          <w:szCs w:val="24"/>
        </w:rPr>
        <w:t>results</w:t>
      </w:r>
      <w:r w:rsidR="00420EDE" w:rsidRPr="00E76614">
        <w:rPr>
          <w:rFonts w:cs="Calibri Light"/>
          <w:szCs w:val="24"/>
        </w:rPr>
        <w:t xml:space="preserve"> </w:t>
      </w:r>
      <w:r w:rsidR="001232FD" w:rsidRPr="00E76614">
        <w:rPr>
          <w:rFonts w:cs="Calibri Light"/>
          <w:szCs w:val="24"/>
        </w:rPr>
        <w:t>for</w:t>
      </w:r>
      <w:r w:rsidR="00420EDE" w:rsidRPr="00E76614">
        <w:rPr>
          <w:rFonts w:cs="Calibri Light"/>
          <w:szCs w:val="24"/>
        </w:rPr>
        <w:t xml:space="preserve"> </w:t>
      </w:r>
      <w:r w:rsidR="001232FD" w:rsidRPr="00E76614">
        <w:rPr>
          <w:rFonts w:cs="Calibri Light"/>
          <w:szCs w:val="24"/>
        </w:rPr>
        <w:t>network</w:t>
      </w:r>
      <w:r w:rsidR="00420EDE" w:rsidRPr="00E76614">
        <w:rPr>
          <w:rFonts w:cs="Calibri Light"/>
          <w:szCs w:val="24"/>
        </w:rPr>
        <w:t xml:space="preserve"> </w:t>
      </w:r>
      <w:r w:rsidR="001232FD" w:rsidRPr="00E76614">
        <w:rPr>
          <w:rFonts w:cs="Calibri Light"/>
          <w:szCs w:val="24"/>
        </w:rPr>
        <w:t>adequacy</w:t>
      </w:r>
      <w:r w:rsidR="00420EDE" w:rsidRPr="00E76614">
        <w:rPr>
          <w:rFonts w:cs="Calibri Light"/>
          <w:szCs w:val="24"/>
        </w:rPr>
        <w:t xml:space="preserve"> </w:t>
      </w:r>
      <w:r w:rsidR="009F7B69" w:rsidRPr="00E76614">
        <w:rPr>
          <w:rFonts w:cs="Calibri Light"/>
          <w:szCs w:val="24"/>
        </w:rPr>
        <w:t>are</w:t>
      </w:r>
      <w:r w:rsidR="00420EDE" w:rsidRPr="00E76614">
        <w:rPr>
          <w:rFonts w:cs="Calibri Light"/>
          <w:szCs w:val="24"/>
        </w:rPr>
        <w:t xml:space="preserve"> </w:t>
      </w:r>
      <w:r w:rsidR="009F7B69" w:rsidRPr="00E76614">
        <w:rPr>
          <w:rFonts w:cs="Calibri Light"/>
          <w:szCs w:val="24"/>
        </w:rPr>
        <w:t>provided</w:t>
      </w:r>
      <w:r w:rsidR="00420EDE" w:rsidRPr="00E76614">
        <w:rPr>
          <w:rFonts w:cs="Calibri Light"/>
          <w:szCs w:val="24"/>
        </w:rPr>
        <w:t xml:space="preserve"> </w:t>
      </w:r>
      <w:r w:rsidR="009F7B69" w:rsidRPr="00E76614">
        <w:rPr>
          <w:rFonts w:cs="Calibri Light"/>
          <w:szCs w:val="24"/>
        </w:rPr>
        <w:t>in</w:t>
      </w:r>
      <w:r w:rsidR="00420EDE" w:rsidRPr="00E76614">
        <w:rPr>
          <w:rFonts w:cs="Calibri Light"/>
          <w:szCs w:val="24"/>
        </w:rPr>
        <w:t xml:space="preserve"> </w:t>
      </w:r>
      <w:r w:rsidR="009F7B69" w:rsidRPr="00E76614">
        <w:rPr>
          <w:rFonts w:cs="Calibri Light"/>
          <w:b/>
          <w:szCs w:val="24"/>
        </w:rPr>
        <w:t>Section</w:t>
      </w:r>
      <w:r w:rsidR="00420EDE" w:rsidRPr="00E76614">
        <w:rPr>
          <w:rFonts w:cs="Calibri Light"/>
          <w:b/>
          <w:szCs w:val="24"/>
        </w:rPr>
        <w:t xml:space="preserve"> </w:t>
      </w:r>
      <w:r w:rsidR="009F7B69" w:rsidRPr="00E76614">
        <w:rPr>
          <w:rFonts w:cs="Calibri Light"/>
          <w:b/>
          <w:szCs w:val="24"/>
        </w:rPr>
        <w:t>VI</w:t>
      </w:r>
      <w:r w:rsidR="00420EDE" w:rsidRPr="00E76614">
        <w:rPr>
          <w:rFonts w:cs="Calibri Light"/>
          <w:szCs w:val="24"/>
        </w:rPr>
        <w:t xml:space="preserve"> </w:t>
      </w:r>
      <w:r w:rsidR="009F7B69" w:rsidRPr="00E76614">
        <w:rPr>
          <w:rFonts w:cs="Calibri Light"/>
          <w:szCs w:val="24"/>
        </w:rPr>
        <w:t>of</w:t>
      </w:r>
      <w:r w:rsidR="00420EDE" w:rsidRPr="00E76614">
        <w:rPr>
          <w:rFonts w:cs="Calibri Light"/>
          <w:szCs w:val="24"/>
        </w:rPr>
        <w:t xml:space="preserve"> </w:t>
      </w:r>
      <w:r w:rsidR="009F7B69" w:rsidRPr="00E76614">
        <w:rPr>
          <w:rFonts w:cs="Calibri Light"/>
          <w:szCs w:val="24"/>
        </w:rPr>
        <w:t>this</w:t>
      </w:r>
      <w:r w:rsidR="00420EDE" w:rsidRPr="00E76614">
        <w:rPr>
          <w:rFonts w:cs="Calibri Light"/>
          <w:szCs w:val="24"/>
        </w:rPr>
        <w:t xml:space="preserve"> </w:t>
      </w:r>
      <w:r w:rsidR="009F7B69" w:rsidRPr="00E76614">
        <w:rPr>
          <w:rFonts w:cs="Calibri Light"/>
          <w:szCs w:val="24"/>
        </w:rPr>
        <w:t>report.</w:t>
      </w:r>
    </w:p>
    <w:p w14:paraId="0A5A408D" w14:textId="30754358" w:rsidR="009F7B69" w:rsidRPr="00E76614" w:rsidRDefault="009F7B69" w:rsidP="00E6269F">
      <w:pPr>
        <w:pStyle w:val="Heading4"/>
        <w:rPr>
          <w:rFonts w:eastAsia="Times New Roman"/>
        </w:rPr>
      </w:pPr>
      <w:r w:rsidRPr="00E76614">
        <w:rPr>
          <w:rFonts w:eastAsia="Times New Roman"/>
        </w:rPr>
        <w:t>Member</w:t>
      </w:r>
      <w:r w:rsidR="00420EDE" w:rsidRPr="00E76614">
        <w:rPr>
          <w:rFonts w:eastAsia="Times New Roman"/>
        </w:rPr>
        <w:t xml:space="preserve"> </w:t>
      </w:r>
      <w:r w:rsidRPr="00E76614">
        <w:rPr>
          <w:rFonts w:eastAsia="Times New Roman"/>
        </w:rPr>
        <w:t>Experience</w:t>
      </w:r>
      <w:r w:rsidR="00420EDE" w:rsidRPr="00E76614">
        <w:rPr>
          <w:rFonts w:eastAsia="Times New Roman"/>
        </w:rPr>
        <w:t xml:space="preserve"> </w:t>
      </w:r>
      <w:r w:rsidRPr="00E76614">
        <w:rPr>
          <w:rFonts w:eastAsia="Times New Roman"/>
        </w:rPr>
        <w:t>of</w:t>
      </w:r>
      <w:r w:rsidR="00420EDE" w:rsidRPr="00E76614">
        <w:rPr>
          <w:rFonts w:eastAsia="Times New Roman"/>
        </w:rPr>
        <w:t xml:space="preserve"> </w:t>
      </w:r>
      <w:r w:rsidRPr="00E76614">
        <w:rPr>
          <w:rFonts w:eastAsia="Times New Roman"/>
        </w:rPr>
        <w:t>Care</w:t>
      </w:r>
      <w:r w:rsidR="00420EDE" w:rsidRPr="00E76614">
        <w:rPr>
          <w:rFonts w:eastAsia="Times New Roman"/>
        </w:rPr>
        <w:t xml:space="preserve"> </w:t>
      </w:r>
      <w:r w:rsidRPr="00E76614">
        <w:rPr>
          <w:rFonts w:eastAsia="Times New Roman"/>
        </w:rPr>
        <w:t>Survey</w:t>
      </w:r>
    </w:p>
    <w:p w14:paraId="409F32B9" w14:textId="417EC617" w:rsidR="004712AE" w:rsidRPr="00E76614" w:rsidRDefault="00022B86" w:rsidP="00E6269F">
      <w:pPr>
        <w:rPr>
          <w:rFonts w:cs="Calibri Light"/>
        </w:rPr>
      </w:pPr>
      <w:bookmarkStart w:id="48" w:name="_Hlk157343423"/>
      <w:r w:rsidRPr="00E76614">
        <w:rPr>
          <w:rFonts w:cs="Calibri Light"/>
        </w:rPr>
        <w:t>The</w:t>
      </w:r>
      <w:r w:rsidR="00420EDE" w:rsidRPr="00E76614">
        <w:rPr>
          <w:rFonts w:cs="Calibri Light"/>
        </w:rPr>
        <w:t xml:space="preserve"> </w:t>
      </w:r>
      <w:r w:rsidRPr="00E76614">
        <w:rPr>
          <w:rFonts w:cs="Calibri Light"/>
        </w:rPr>
        <w:t>overall</w:t>
      </w:r>
      <w:r w:rsidR="00420EDE" w:rsidRPr="00E76614">
        <w:rPr>
          <w:rFonts w:cs="Calibri Light"/>
        </w:rPr>
        <w:t xml:space="preserve"> </w:t>
      </w:r>
      <w:r w:rsidRPr="00E76614">
        <w:rPr>
          <w:rFonts w:cs="Calibri Light"/>
        </w:rPr>
        <w:t>objective</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member</w:t>
      </w:r>
      <w:r w:rsidR="00420EDE" w:rsidRPr="00E76614">
        <w:rPr>
          <w:rFonts w:cs="Calibri Light"/>
        </w:rPr>
        <w:t xml:space="preserve"> </w:t>
      </w:r>
      <w:r w:rsidRPr="00E76614">
        <w:rPr>
          <w:rFonts w:cs="Calibri Light"/>
        </w:rPr>
        <w:t>experience</w:t>
      </w:r>
      <w:r w:rsidR="00420EDE" w:rsidRPr="00E76614">
        <w:rPr>
          <w:rFonts w:cs="Calibri Light"/>
        </w:rPr>
        <w:t xml:space="preserve"> </w:t>
      </w:r>
      <w:r w:rsidRPr="00E76614">
        <w:rPr>
          <w:rFonts w:cs="Calibri Light"/>
        </w:rPr>
        <w:t>surveys</w:t>
      </w:r>
      <w:r w:rsidR="00420EDE" w:rsidRPr="00E76614">
        <w:rPr>
          <w:rFonts w:cs="Calibri Light"/>
        </w:rPr>
        <w:t xml:space="preserve"> </w:t>
      </w:r>
      <w:r w:rsidRPr="00E76614">
        <w:rPr>
          <w:rFonts w:cs="Calibri Light"/>
        </w:rPr>
        <w:t>is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capture</w:t>
      </w:r>
      <w:r w:rsidR="00420EDE" w:rsidRPr="00E76614">
        <w:rPr>
          <w:rFonts w:cs="Calibri Light"/>
        </w:rPr>
        <w:t xml:space="preserve"> </w:t>
      </w:r>
      <w:r w:rsidRPr="00E76614">
        <w:rPr>
          <w:rFonts w:cs="Calibri Light"/>
        </w:rPr>
        <w:t>accurate</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complete</w:t>
      </w:r>
      <w:r w:rsidR="00420EDE" w:rsidRPr="00E76614">
        <w:rPr>
          <w:rFonts w:cs="Calibri Light"/>
        </w:rPr>
        <w:t xml:space="preserve"> </w:t>
      </w:r>
      <w:r w:rsidRPr="00E76614">
        <w:rPr>
          <w:rFonts w:cs="Calibri Light"/>
        </w:rPr>
        <w:t>information</w:t>
      </w:r>
      <w:r w:rsidR="00420EDE" w:rsidRPr="00E76614">
        <w:rPr>
          <w:rFonts w:cs="Calibri Light"/>
        </w:rPr>
        <w:t xml:space="preserve"> </w:t>
      </w:r>
      <w:r w:rsidRPr="00E76614">
        <w:rPr>
          <w:rFonts w:cs="Calibri Light"/>
        </w:rPr>
        <w:t>about</w:t>
      </w:r>
      <w:r w:rsidR="00420EDE" w:rsidRPr="00E76614">
        <w:rPr>
          <w:rFonts w:cs="Calibri Light"/>
        </w:rPr>
        <w:t xml:space="preserve"> </w:t>
      </w:r>
      <w:r w:rsidRPr="00E76614">
        <w:rPr>
          <w:rFonts w:cs="Calibri Light"/>
        </w:rPr>
        <w:t>consumer-reported</w:t>
      </w:r>
      <w:r w:rsidR="00420EDE" w:rsidRPr="00E76614">
        <w:rPr>
          <w:rFonts w:cs="Calibri Light"/>
        </w:rPr>
        <w:t xml:space="preserve"> </w:t>
      </w:r>
      <w:r w:rsidRPr="00E76614">
        <w:rPr>
          <w:rFonts w:cs="Calibri Light"/>
        </w:rPr>
        <w:t>experiences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health</w:t>
      </w:r>
      <w:r w:rsidR="00420EDE" w:rsidRPr="00E76614">
        <w:rPr>
          <w:rFonts w:cs="Calibri Light"/>
        </w:rPr>
        <w:t xml:space="preserve"> </w:t>
      </w:r>
      <w:r w:rsidRPr="00E76614">
        <w:rPr>
          <w:rFonts w:cs="Calibri Light"/>
        </w:rPr>
        <w:t>care.</w:t>
      </w:r>
    </w:p>
    <w:p w14:paraId="37822584" w14:textId="77777777" w:rsidR="004712AE" w:rsidRPr="00E76614" w:rsidRDefault="004712AE">
      <w:pPr>
        <w:spacing w:after="200" w:line="276" w:lineRule="auto"/>
        <w:rPr>
          <w:rFonts w:cs="Calibri Light"/>
        </w:rPr>
      </w:pPr>
      <w:r w:rsidRPr="00E76614">
        <w:rPr>
          <w:rFonts w:cs="Calibri Light"/>
        </w:rPr>
        <w:br w:type="page"/>
      </w:r>
    </w:p>
    <w:p w14:paraId="104A1543" w14:textId="77777777" w:rsidR="00022B86" w:rsidRPr="00E76614" w:rsidRDefault="00022B86" w:rsidP="00E6269F">
      <w:pPr>
        <w:rPr>
          <w:rFonts w:cs="Calibri Light"/>
          <w:szCs w:val="24"/>
        </w:rPr>
      </w:pPr>
      <w:r w:rsidRPr="00E76614">
        <w:rPr>
          <w:rFonts w:cs="Calibri Light"/>
          <w:b/>
          <w:bCs/>
          <w:szCs w:val="24"/>
        </w:rPr>
        <w:lastRenderedPageBreak/>
        <w:t>Strengths</w:t>
      </w:r>
      <w:r w:rsidRPr="00E76614">
        <w:rPr>
          <w:rFonts w:cs="Calibri Light"/>
          <w:szCs w:val="24"/>
        </w:rPr>
        <w:t>:</w:t>
      </w:r>
    </w:p>
    <w:p w14:paraId="15D8AC7D" w14:textId="3E9849AB" w:rsidR="00D20AF4" w:rsidRPr="00E76614" w:rsidRDefault="00022B86" w:rsidP="00E6269F">
      <w:pPr>
        <w:rPr>
          <w:rFonts w:cs="Calibri Light"/>
          <w:szCs w:val="24"/>
        </w:rPr>
      </w:pPr>
      <w:r w:rsidRPr="00E76614">
        <w:rPr>
          <w:rFonts w:cs="Calibri Light"/>
        </w:rPr>
        <w:t>MassHealth</w:t>
      </w:r>
      <w:r w:rsidR="00420EDE" w:rsidRPr="00E76614">
        <w:rPr>
          <w:rFonts w:cs="Calibri Light"/>
        </w:rPr>
        <w:t xml:space="preserve"> </w:t>
      </w:r>
      <w:r w:rsidRPr="00E76614">
        <w:rPr>
          <w:rFonts w:cs="Calibri Light"/>
        </w:rPr>
        <w:t>surveys</w:t>
      </w:r>
      <w:r w:rsidR="00420EDE" w:rsidRPr="00E76614">
        <w:rPr>
          <w:rFonts w:cs="Calibri Light"/>
        </w:rPr>
        <w:t xml:space="preserve"> </w:t>
      </w:r>
      <w:r w:rsidRPr="00E76614">
        <w:rPr>
          <w:rFonts w:cs="Calibri Light"/>
        </w:rPr>
        <w:t>ACO</w:t>
      </w:r>
      <w:r w:rsidR="00682137" w:rsidRPr="00E76614">
        <w:rPr>
          <w:rFonts w:cs="Calibri Light"/>
        </w:rPr>
        <w:t xml:space="preserve"> and MCO </w:t>
      </w:r>
      <w:r w:rsidRPr="00E76614">
        <w:rPr>
          <w:rFonts w:cs="Calibri Light"/>
        </w:rPr>
        <w:t>members</w:t>
      </w:r>
      <w:r w:rsidR="00420EDE" w:rsidRPr="00E76614">
        <w:rPr>
          <w:rFonts w:cs="Calibri Light"/>
        </w:rPr>
        <w:t xml:space="preserve"> </w:t>
      </w:r>
      <w:r w:rsidRPr="00E76614">
        <w:rPr>
          <w:rFonts w:cs="Calibri Light"/>
        </w:rPr>
        <w:t>about</w:t>
      </w:r>
      <w:r w:rsidR="00420EDE" w:rsidRPr="00E76614">
        <w:rPr>
          <w:rFonts w:cs="Calibri Light"/>
        </w:rPr>
        <w:t xml:space="preserve"> </w:t>
      </w:r>
      <w:r w:rsidRPr="00E76614">
        <w:rPr>
          <w:rFonts w:cs="Calibri Light"/>
        </w:rPr>
        <w:t>their</w:t>
      </w:r>
      <w:r w:rsidR="00420EDE" w:rsidRPr="00E76614">
        <w:rPr>
          <w:rFonts w:cs="Calibri Light"/>
        </w:rPr>
        <w:t xml:space="preserve"> </w:t>
      </w:r>
      <w:r w:rsidRPr="00E76614">
        <w:rPr>
          <w:rFonts w:cs="Calibri Light"/>
        </w:rPr>
        <w:t>experiences</w:t>
      </w:r>
      <w:r w:rsidR="693C91E7" w:rsidRPr="00E76614">
        <w:rPr>
          <w:rFonts w:cs="Calibri Light"/>
        </w:rPr>
        <w:t xml:space="preserve"> in primary care</w:t>
      </w:r>
      <w:r w:rsidR="00420EDE" w:rsidRPr="00E76614">
        <w:rPr>
          <w:rFonts w:cs="Calibri Light"/>
        </w:rPr>
        <w:t xml:space="preserve"> </w:t>
      </w:r>
      <w:r w:rsidR="5D061C4D" w:rsidRPr="00E76614">
        <w:rPr>
          <w:rFonts w:cs="Calibri Light"/>
        </w:rPr>
        <w:t xml:space="preserve">via </w:t>
      </w:r>
      <w:r w:rsidRPr="00E76614">
        <w:rPr>
          <w:rFonts w:cs="Calibri Light"/>
        </w:rPr>
        <w:t>the</w:t>
      </w:r>
      <w:r w:rsidR="00420EDE" w:rsidRPr="00E76614">
        <w:rPr>
          <w:rFonts w:cs="Calibri Light"/>
        </w:rPr>
        <w:t xml:space="preserve"> </w:t>
      </w:r>
      <w:bookmarkStart w:id="49" w:name="_Hlk132227579"/>
      <w:r w:rsidRPr="00E76614">
        <w:rPr>
          <w:rFonts w:cs="Calibri Light"/>
        </w:rPr>
        <w:t>PC</w:t>
      </w:r>
      <w:r w:rsidR="00420EDE" w:rsidRPr="00E76614">
        <w:rPr>
          <w:rFonts w:cs="Calibri Light"/>
        </w:rPr>
        <w:t xml:space="preserve"> </w:t>
      </w:r>
      <w:r w:rsidRPr="00E76614">
        <w:rPr>
          <w:rFonts w:cs="Calibri Light"/>
        </w:rPr>
        <w:t>MES, developed</w:t>
      </w:r>
      <w:r w:rsidR="00420EDE" w:rsidRPr="00E76614">
        <w:rPr>
          <w:rFonts w:cs="Calibri Light"/>
        </w:rPr>
        <w:t xml:space="preserve"> </w:t>
      </w:r>
      <w:r w:rsidRPr="00E76614">
        <w:rPr>
          <w:rFonts w:cs="Calibri Light"/>
        </w:rPr>
        <w:t>based</w:t>
      </w:r>
      <w:r w:rsidR="00420EDE" w:rsidRPr="00E76614">
        <w:rPr>
          <w:rFonts w:cs="Calibri Light"/>
        </w:rPr>
        <w:t xml:space="preserve"> </w:t>
      </w:r>
      <w:r w:rsidRPr="00E76614">
        <w:rPr>
          <w:rFonts w:cs="Calibri Light"/>
        </w:rPr>
        <w:t>on</w:t>
      </w:r>
      <w:r w:rsidR="00420EDE" w:rsidRPr="00E76614">
        <w:rPr>
          <w:rFonts w:cs="Calibri Light"/>
        </w:rPr>
        <w:t xml:space="preserve"> </w:t>
      </w:r>
      <w:bookmarkEnd w:id="49"/>
      <w:r w:rsidRPr="00E76614">
        <w:rPr>
          <w:rFonts w:cs="Calibri Light"/>
        </w:rPr>
        <w:t>the</w:t>
      </w:r>
      <w:r w:rsidR="00420EDE" w:rsidRPr="00E76614">
        <w:rPr>
          <w:rFonts w:cs="Calibri Light"/>
        </w:rPr>
        <w:t xml:space="preserve"> </w:t>
      </w:r>
      <w:r w:rsidRPr="00E76614">
        <w:rPr>
          <w:rFonts w:cs="Calibri Light"/>
        </w:rPr>
        <w:t>Consumer</w:t>
      </w:r>
      <w:r w:rsidR="00420EDE" w:rsidRPr="00E76614">
        <w:rPr>
          <w:rFonts w:cs="Calibri Light"/>
        </w:rPr>
        <w:t xml:space="preserve"> </w:t>
      </w:r>
      <w:r w:rsidRPr="00E76614">
        <w:rPr>
          <w:rFonts w:cs="Calibri Light"/>
        </w:rPr>
        <w:t>Assessment</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Healthcare</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Systems</w:t>
      </w:r>
      <w:r w:rsidR="00420EDE" w:rsidRPr="00E76614">
        <w:rPr>
          <w:rFonts w:cs="Calibri Light"/>
        </w:rPr>
        <w:t xml:space="preserve"> </w:t>
      </w:r>
      <w:r w:rsidRPr="00E76614">
        <w:rPr>
          <w:rFonts w:cs="Calibri Light"/>
        </w:rPr>
        <w:t>(CAHPS</w:t>
      </w:r>
      <w:r w:rsidRPr="00E76614">
        <w:rPr>
          <w:rFonts w:asciiTheme="minorHAnsi" w:hAnsiTheme="minorHAnsi"/>
        </w:rPr>
        <w:t>®</w:t>
      </w:r>
      <w:r w:rsidRPr="00E76614">
        <w:rPr>
          <w:rFonts w:cs="Calibri Light"/>
        </w:rPr>
        <w:t>)</w:t>
      </w:r>
      <w:r w:rsidR="00420EDE" w:rsidRPr="00E76614">
        <w:rPr>
          <w:rFonts w:cs="Calibri Light"/>
        </w:rPr>
        <w:t xml:space="preserve"> </w:t>
      </w:r>
      <w:r w:rsidRPr="00E76614">
        <w:rPr>
          <w:rFonts w:cs="Calibri Light"/>
        </w:rPr>
        <w:t>Clinician</w:t>
      </w:r>
      <w:r w:rsidR="00420EDE" w:rsidRPr="00E76614">
        <w:rPr>
          <w:rFonts w:cs="Calibri Light"/>
        </w:rPr>
        <w:t xml:space="preserve"> </w:t>
      </w:r>
      <w:r w:rsidRPr="00E76614">
        <w:rPr>
          <w:rFonts w:cs="Calibri Light"/>
        </w:rPr>
        <w:t>&amp;</w:t>
      </w:r>
      <w:r w:rsidR="00420EDE" w:rsidRPr="00E76614">
        <w:rPr>
          <w:rFonts w:cs="Calibri Light"/>
        </w:rPr>
        <w:t xml:space="preserve"> </w:t>
      </w:r>
      <w:r w:rsidRPr="00E76614">
        <w:rPr>
          <w:rFonts w:cs="Calibri Light"/>
        </w:rPr>
        <w:t>Group</w:t>
      </w:r>
      <w:r w:rsidR="00420EDE" w:rsidRPr="00E76614">
        <w:rPr>
          <w:rFonts w:cs="Calibri Light"/>
        </w:rPr>
        <w:t xml:space="preserve"> </w:t>
      </w:r>
      <w:r w:rsidRPr="00E76614">
        <w:rPr>
          <w:rFonts w:cs="Calibri Light"/>
        </w:rPr>
        <w:t>Survey</w:t>
      </w:r>
      <w:r w:rsidR="00420EDE" w:rsidRPr="00E76614">
        <w:rPr>
          <w:rFonts w:cs="Calibri Light"/>
        </w:rPr>
        <w:t xml:space="preserve"> </w:t>
      </w:r>
      <w:r w:rsidRPr="00E76614">
        <w:rPr>
          <w:rFonts w:cs="Calibri Light"/>
        </w:rPr>
        <w:t>(CG-CAHPS).</w:t>
      </w:r>
      <w:r w:rsidR="00420EDE" w:rsidRPr="00E76614">
        <w:rPr>
          <w:rFonts w:cs="Calibri Light"/>
        </w:rPr>
        <w:t xml:space="preserve"> </w:t>
      </w:r>
      <w:r w:rsidR="00123639" w:rsidRPr="00E76614">
        <w:rPr>
          <w:rFonts w:cs="Calibri Light"/>
        </w:rPr>
        <w:t xml:space="preserve">The </w:t>
      </w:r>
      <w:r w:rsidR="00954AB0" w:rsidRPr="00E76614">
        <w:rPr>
          <w:rFonts w:cs="Calibri Light"/>
        </w:rPr>
        <w:t xml:space="preserve">CG-CAHPS </w:t>
      </w:r>
      <w:r w:rsidRPr="00E76614">
        <w:rPr>
          <w:rFonts w:cs="Calibri Light"/>
        </w:rPr>
        <w:t>survey</w:t>
      </w:r>
      <w:r w:rsidR="00420EDE" w:rsidRPr="00E76614">
        <w:rPr>
          <w:rFonts w:cs="Calibri Light"/>
        </w:rPr>
        <w:t xml:space="preserve"> </w:t>
      </w:r>
      <w:r w:rsidRPr="00E76614">
        <w:rPr>
          <w:rFonts w:cs="Calibri Light"/>
        </w:rPr>
        <w:t>asks</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to</w:t>
      </w:r>
      <w:r w:rsidR="001E106C" w:rsidRPr="00E76614">
        <w:rPr>
          <w:rFonts w:cs="Calibri Light"/>
        </w:rPr>
        <w:t xml:space="preserve"> </w:t>
      </w:r>
      <w:r w:rsidRPr="00E76614">
        <w:rPr>
          <w:rFonts w:cs="Calibri Light"/>
        </w:rPr>
        <w:t>report on</w:t>
      </w:r>
      <w:r w:rsidR="00420EDE" w:rsidRPr="00E76614">
        <w:rPr>
          <w:rFonts w:cs="Calibri Light"/>
        </w:rPr>
        <w:t xml:space="preserve"> </w:t>
      </w:r>
      <w:r w:rsidRPr="00E76614">
        <w:rPr>
          <w:rFonts w:cs="Calibri Light"/>
        </w:rPr>
        <w:t>their</w:t>
      </w:r>
      <w:r w:rsidR="00420EDE" w:rsidRPr="00E76614">
        <w:rPr>
          <w:rFonts w:cs="Calibri Light"/>
        </w:rPr>
        <w:t xml:space="preserve"> </w:t>
      </w:r>
      <w:r w:rsidRPr="00E76614">
        <w:rPr>
          <w:rFonts w:cs="Calibri Light"/>
        </w:rPr>
        <w:t>experiences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staff</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physician</w:t>
      </w:r>
      <w:r w:rsidR="00420EDE" w:rsidRPr="00E76614">
        <w:rPr>
          <w:rFonts w:cs="Calibri Light"/>
        </w:rPr>
        <w:t xml:space="preserve"> </w:t>
      </w:r>
      <w:r w:rsidRPr="00E76614">
        <w:rPr>
          <w:rFonts w:cs="Calibri Light"/>
        </w:rPr>
        <w:t>practices</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groups.</w:t>
      </w:r>
      <w:r w:rsidR="00D20AF4" w:rsidRPr="00E76614">
        <w:rPr>
          <w:rFonts w:cs="Calibri Light"/>
        </w:rPr>
        <w:t xml:space="preserve"> </w:t>
      </w:r>
      <w:r w:rsidRPr="00E76614">
        <w:rPr>
          <w:rFonts w:cs="Calibri Light"/>
          <w:szCs w:val="24"/>
        </w:rPr>
        <w:t>ACPPs</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contractually</w:t>
      </w:r>
      <w:r w:rsidR="00420EDE" w:rsidRPr="00E76614">
        <w:rPr>
          <w:rFonts w:cs="Calibri Light"/>
          <w:szCs w:val="24"/>
        </w:rPr>
        <w:t xml:space="preserve"> </w:t>
      </w:r>
      <w:r w:rsidRPr="00E76614">
        <w:rPr>
          <w:rFonts w:cs="Calibri Light"/>
          <w:szCs w:val="24"/>
        </w:rPr>
        <w:t>required</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participate</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member</w:t>
      </w:r>
      <w:r w:rsidR="00420EDE" w:rsidRPr="00E76614">
        <w:rPr>
          <w:rFonts w:cs="Calibri Light"/>
          <w:szCs w:val="24"/>
        </w:rPr>
        <w:t xml:space="preserve"> </w:t>
      </w:r>
      <w:r w:rsidRPr="00E76614">
        <w:rPr>
          <w:rFonts w:cs="Calibri Light"/>
          <w:szCs w:val="24"/>
        </w:rPr>
        <w:t>satisfaction</w:t>
      </w:r>
      <w:r w:rsidR="00420EDE" w:rsidRPr="00E76614">
        <w:rPr>
          <w:rFonts w:cs="Calibri Light"/>
          <w:szCs w:val="24"/>
        </w:rPr>
        <w:t xml:space="preserve"> </w:t>
      </w:r>
      <w:r w:rsidRPr="00E76614">
        <w:rPr>
          <w:rFonts w:cs="Calibri Light"/>
          <w:szCs w:val="24"/>
        </w:rPr>
        <w:t>activities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use</w:t>
      </w:r>
      <w:r w:rsidR="00420EDE" w:rsidRPr="00E76614">
        <w:rPr>
          <w:rFonts w:cs="Calibri Light"/>
          <w:szCs w:val="24"/>
        </w:rPr>
        <w:t xml:space="preserve"> </w:t>
      </w:r>
      <w:r w:rsidRPr="00E76614">
        <w:rPr>
          <w:rFonts w:cs="Calibri Light"/>
          <w:szCs w:val="24"/>
        </w:rPr>
        <w:t>survey</w:t>
      </w:r>
      <w:r w:rsidR="00420EDE" w:rsidRPr="00E76614">
        <w:rPr>
          <w:rFonts w:cs="Calibri Light"/>
          <w:szCs w:val="24"/>
        </w:rPr>
        <w:t xml:space="preserve"> </w:t>
      </w:r>
      <w:r w:rsidRPr="00E76614">
        <w:rPr>
          <w:rFonts w:cs="Calibri Light"/>
          <w:szCs w:val="24"/>
        </w:rPr>
        <w:t>results</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designing</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improvement</w:t>
      </w:r>
      <w:r w:rsidR="00420EDE" w:rsidRPr="00E76614">
        <w:rPr>
          <w:rFonts w:cs="Calibri Light"/>
          <w:szCs w:val="24"/>
        </w:rPr>
        <w:t xml:space="preserve"> </w:t>
      </w:r>
      <w:r w:rsidRPr="00E76614">
        <w:rPr>
          <w:rFonts w:cs="Calibri Light"/>
          <w:szCs w:val="24"/>
        </w:rPr>
        <w:t>initiatives.</w:t>
      </w:r>
      <w:r w:rsidR="00D20AF4" w:rsidRPr="00E76614">
        <w:rPr>
          <w:rFonts w:cs="Calibri Light"/>
          <w:szCs w:val="24"/>
        </w:rPr>
        <w:t xml:space="preserve"> </w:t>
      </w:r>
    </w:p>
    <w:p w14:paraId="76EE76E2" w14:textId="77777777" w:rsidR="00116378" w:rsidRPr="00E76614" w:rsidRDefault="00116378" w:rsidP="00E6269F">
      <w:pPr>
        <w:rPr>
          <w:rFonts w:cs="Calibri Light"/>
          <w:szCs w:val="24"/>
        </w:rPr>
      </w:pPr>
    </w:p>
    <w:p w14:paraId="4A148D4C" w14:textId="14DA57F7" w:rsidR="00022B86" w:rsidRPr="00E76614" w:rsidRDefault="00022B86" w:rsidP="00E6269F">
      <w:pPr>
        <w:rPr>
          <w:rFonts w:cs="Calibri Light"/>
          <w:szCs w:val="24"/>
        </w:rPr>
      </w:pPr>
      <w:r w:rsidRPr="00E76614">
        <w:rPr>
          <w:rFonts w:cs="Calibri Light"/>
          <w:szCs w:val="24"/>
        </w:rPr>
        <w:t>MassHealth</w:t>
      </w:r>
      <w:r w:rsidR="00420EDE" w:rsidRPr="00E76614">
        <w:rPr>
          <w:rFonts w:cs="Calibri Light"/>
          <w:szCs w:val="24"/>
        </w:rPr>
        <w:t xml:space="preserve"> </w:t>
      </w:r>
      <w:r w:rsidRPr="00E76614">
        <w:rPr>
          <w:rFonts w:cs="Calibri Light"/>
          <w:szCs w:val="24"/>
        </w:rPr>
        <w:t>uses</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survey</w:t>
      </w:r>
      <w:r w:rsidR="00420EDE" w:rsidRPr="00E76614">
        <w:rPr>
          <w:rFonts w:cs="Calibri Light"/>
          <w:szCs w:val="24"/>
        </w:rPr>
        <w:t xml:space="preserve"> </w:t>
      </w:r>
      <w:r w:rsidRPr="00E76614">
        <w:rPr>
          <w:rFonts w:cs="Calibri Light"/>
          <w:szCs w:val="24"/>
        </w:rPr>
        <w:t>results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assess</w:t>
      </w:r>
      <w:r w:rsidR="00420EDE" w:rsidRPr="00E76614">
        <w:rPr>
          <w:rFonts w:cs="Calibri Light"/>
          <w:szCs w:val="24"/>
        </w:rPr>
        <w:t xml:space="preserve"> </w:t>
      </w:r>
      <w:r w:rsidRPr="00E76614">
        <w:rPr>
          <w:rFonts w:cs="Calibri Light"/>
          <w:szCs w:val="24"/>
        </w:rPr>
        <w:t>ACO</w:t>
      </w:r>
      <w:r w:rsidR="002E4F76" w:rsidRPr="00E76614">
        <w:rPr>
          <w:rFonts w:cs="Calibri Light"/>
          <w:szCs w:val="24"/>
        </w:rPr>
        <w:t xml:space="preserve"> and MCO</w:t>
      </w:r>
      <w:r w:rsidR="00DD5D0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003E312C" w:rsidRPr="00E76614">
        <w:rPr>
          <w:rFonts w:cs="Calibri Light"/>
          <w:szCs w:val="24"/>
        </w:rPr>
        <w:t>Three</w:t>
      </w:r>
      <w:r w:rsidR="00420EDE" w:rsidRPr="00E76614">
        <w:rPr>
          <w:rFonts w:cs="Calibri Light"/>
          <w:szCs w:val="24"/>
        </w:rPr>
        <w:t xml:space="preserve"> </w:t>
      </w:r>
      <w:r w:rsidRPr="00E76614">
        <w:rPr>
          <w:rFonts w:cs="Calibri Light"/>
          <w:szCs w:val="24"/>
        </w:rPr>
        <w:t>adult</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004B0D23" w:rsidRPr="00E76614">
        <w:rPr>
          <w:rFonts w:cs="Calibri Light"/>
          <w:szCs w:val="24"/>
        </w:rPr>
        <w:t>three</w:t>
      </w:r>
      <w:r w:rsidR="00420EDE" w:rsidRPr="00E76614">
        <w:rPr>
          <w:rFonts w:cs="Calibri Light"/>
          <w:szCs w:val="24"/>
        </w:rPr>
        <w:t xml:space="preserve"> </w:t>
      </w:r>
      <w:r w:rsidRPr="00E76614">
        <w:rPr>
          <w:rFonts w:cs="Calibri Light"/>
          <w:szCs w:val="24"/>
        </w:rPr>
        <w:t>child</w:t>
      </w:r>
      <w:r w:rsidR="00420EDE" w:rsidRPr="00E76614">
        <w:rPr>
          <w:rFonts w:cs="Calibri Light"/>
          <w:szCs w:val="24"/>
        </w:rPr>
        <w:t xml:space="preserve"> </w:t>
      </w:r>
      <w:r w:rsidRPr="00E76614">
        <w:rPr>
          <w:rFonts w:cs="Calibri Light"/>
          <w:szCs w:val="24"/>
        </w:rPr>
        <w:t>member</w:t>
      </w:r>
      <w:r w:rsidR="00420EDE" w:rsidRPr="00E76614">
        <w:rPr>
          <w:rFonts w:cs="Calibri Light"/>
          <w:szCs w:val="24"/>
        </w:rPr>
        <w:t xml:space="preserve"> </w:t>
      </w:r>
      <w:r w:rsidRPr="00E76614">
        <w:rPr>
          <w:rFonts w:cs="Calibri Light"/>
          <w:szCs w:val="24"/>
        </w:rPr>
        <w:t>experience</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00BB793D" w:rsidRPr="00E76614">
        <w:rPr>
          <w:rFonts w:cs="Calibri Light"/>
          <w:szCs w:val="24"/>
        </w:rPr>
        <w:t>(</w:t>
      </w:r>
      <w:r w:rsidRPr="00E76614">
        <w:rPr>
          <w:rFonts w:cs="Calibri Light"/>
          <w:szCs w:val="24"/>
        </w:rPr>
        <w:t>Willingness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Recommend,</w:t>
      </w:r>
      <w:r w:rsidR="00420EDE" w:rsidRPr="00E76614">
        <w:rPr>
          <w:rFonts w:cs="Calibri Light"/>
          <w:szCs w:val="24"/>
        </w:rPr>
        <w:t xml:space="preserve"> </w:t>
      </w:r>
      <w:r w:rsidRPr="00E76614">
        <w:rPr>
          <w:rFonts w:cs="Calibri Light"/>
          <w:szCs w:val="24"/>
        </w:rPr>
        <w:t>Integration</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Care,</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Knowledge</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Patient</w:t>
      </w:r>
      <w:r w:rsidR="00BB793D" w:rsidRPr="00E76614">
        <w:rPr>
          <w:rFonts w:cs="Calibri Light"/>
          <w:szCs w:val="24"/>
        </w:rPr>
        <w:t>)</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included</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calculation</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ACOs’</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score</w:t>
      </w:r>
      <w:r w:rsidR="0024771E" w:rsidRPr="00E76614">
        <w:rPr>
          <w:rFonts w:cs="Calibri Light"/>
          <w:szCs w:val="24"/>
        </w:rPr>
        <w:t>,</w:t>
      </w:r>
      <w:r w:rsidR="00420EDE" w:rsidRPr="00E76614">
        <w:rPr>
          <w:rFonts w:cs="Calibri Light"/>
          <w:szCs w:val="24"/>
        </w:rPr>
        <w:t xml:space="preserve"> </w:t>
      </w:r>
      <w:r w:rsidRPr="00E76614">
        <w:rPr>
          <w:rFonts w:cs="Calibri Light"/>
          <w:szCs w:val="24"/>
        </w:rPr>
        <w:t>impacting</w:t>
      </w:r>
      <w:r w:rsidR="00420EDE" w:rsidRPr="00E76614">
        <w:rPr>
          <w:rFonts w:cs="Calibri Light"/>
          <w:szCs w:val="24"/>
        </w:rPr>
        <w:t xml:space="preserve"> </w:t>
      </w:r>
      <w:r w:rsidRPr="00E76614">
        <w:rPr>
          <w:rFonts w:cs="Calibri Light"/>
          <w:szCs w:val="24"/>
        </w:rPr>
        <w:t>a</w:t>
      </w:r>
      <w:r w:rsidR="00420EDE" w:rsidRPr="00E76614">
        <w:rPr>
          <w:rFonts w:cs="Calibri Light"/>
          <w:szCs w:val="24"/>
        </w:rPr>
        <w:t xml:space="preserve"> </w:t>
      </w:r>
      <w:r w:rsidRPr="00E76614">
        <w:rPr>
          <w:rFonts w:cs="Calibri Light"/>
          <w:szCs w:val="24"/>
        </w:rPr>
        <w:t>portion</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savings</w:t>
      </w:r>
      <w:r w:rsidR="00420EDE" w:rsidRPr="00E76614">
        <w:rPr>
          <w:rFonts w:cs="Calibri Light"/>
          <w:szCs w:val="24"/>
        </w:rPr>
        <w:t xml:space="preserve"> </w:t>
      </w:r>
      <w:r w:rsidRPr="00E76614">
        <w:rPr>
          <w:rFonts w:cs="Calibri Light"/>
          <w:szCs w:val="24"/>
        </w:rPr>
        <w:t>that</w:t>
      </w:r>
      <w:r w:rsidR="00420EDE" w:rsidRPr="00E76614">
        <w:rPr>
          <w:rFonts w:cs="Calibri Light"/>
          <w:szCs w:val="24"/>
        </w:rPr>
        <w:t xml:space="preserve"> </w:t>
      </w:r>
      <w:r w:rsidRPr="00E76614">
        <w:rPr>
          <w:rFonts w:cs="Calibri Light"/>
          <w:szCs w:val="24"/>
        </w:rPr>
        <w:t>ACOs</w:t>
      </w:r>
      <w:r w:rsidR="00A9634D" w:rsidRPr="00E76614">
        <w:rPr>
          <w:rFonts w:cs="Calibri Light"/>
          <w:szCs w:val="24"/>
        </w:rPr>
        <w:t xml:space="preserve"> </w:t>
      </w:r>
      <w:r w:rsidRPr="00E76614">
        <w:rPr>
          <w:rFonts w:cs="Calibri Light"/>
          <w:szCs w:val="24"/>
        </w:rPr>
        <w:t>earn.</w:t>
      </w:r>
      <w:r w:rsidR="00420EDE" w:rsidRPr="00E76614">
        <w:rPr>
          <w:rFonts w:cs="Calibri Light"/>
          <w:szCs w:val="24"/>
        </w:rPr>
        <w:t xml:space="preserve"> </w:t>
      </w:r>
    </w:p>
    <w:p w14:paraId="1A4B2B4B" w14:textId="77777777" w:rsidR="00C46FBF" w:rsidRPr="00E76614" w:rsidRDefault="00C46FBF" w:rsidP="00E6269F">
      <w:pPr>
        <w:rPr>
          <w:rFonts w:cs="Calibri Light"/>
          <w:szCs w:val="24"/>
        </w:rPr>
      </w:pPr>
    </w:p>
    <w:p w14:paraId="359CE0CB" w14:textId="56A529C3" w:rsidR="00C46FBF" w:rsidRPr="00E76614" w:rsidRDefault="00C46FBF" w:rsidP="00C46FBF">
      <w:pPr>
        <w:rPr>
          <w:rFonts w:cs="Calibri Light"/>
          <w:szCs w:val="24"/>
        </w:rPr>
      </w:pPr>
      <w:r w:rsidRPr="00E76614">
        <w:rPr>
          <w:rFonts w:cs="Calibri Light"/>
          <w:szCs w:val="24"/>
        </w:rPr>
        <w:t>To adhere to Medicaid Child Core Set mandatory reporting guidance issued by CMS, MassHealth contracted with Massachusetts Health Quality Partners (MHQP)</w:t>
      </w:r>
      <w:r w:rsidR="0024771E" w:rsidRPr="00E76614">
        <w:rPr>
          <w:rFonts w:cs="Calibri Light"/>
          <w:szCs w:val="24"/>
        </w:rPr>
        <w:t>, which</w:t>
      </w:r>
      <w:r w:rsidRPr="00E76614">
        <w:rPr>
          <w:rFonts w:cs="Calibri Light"/>
          <w:szCs w:val="24"/>
        </w:rPr>
        <w:t xml:space="preserve"> worked with a HEDIS-certified subcontractor to administer the CAHPS Health Plan 5.1H Child Version (CPC-CH) survey to eligible Medicaid and CHIP beneficiaries, per HEDIS guidelines.</w:t>
      </w:r>
    </w:p>
    <w:p w14:paraId="117D7FBE" w14:textId="77777777" w:rsidR="00022B86" w:rsidRPr="00E76614" w:rsidRDefault="00022B86" w:rsidP="00E6269F">
      <w:pPr>
        <w:rPr>
          <w:rFonts w:cs="Calibri Light"/>
          <w:szCs w:val="24"/>
        </w:rPr>
      </w:pPr>
    </w:p>
    <w:p w14:paraId="169A5B6A" w14:textId="71474EDD" w:rsidR="00022B86" w:rsidRPr="00E76614" w:rsidRDefault="00022B86" w:rsidP="00E6269F">
      <w:pPr>
        <w:rPr>
          <w:rFonts w:cs="Calibri Light"/>
          <w:szCs w:val="24"/>
        </w:rPr>
      </w:pPr>
      <w:r w:rsidRPr="00E76614">
        <w:rPr>
          <w:rFonts w:cs="Calibri Light"/>
          <w:b/>
          <w:bCs/>
          <w:szCs w:val="24"/>
        </w:rPr>
        <w:t>Opportunities</w:t>
      </w:r>
      <w:r w:rsidR="00420EDE" w:rsidRPr="00E76614">
        <w:rPr>
          <w:rFonts w:cs="Calibri Light"/>
          <w:b/>
          <w:bCs/>
          <w:szCs w:val="24"/>
        </w:rPr>
        <w:t xml:space="preserve"> </w:t>
      </w:r>
      <w:r w:rsidRPr="00E76614">
        <w:rPr>
          <w:rFonts w:cs="Calibri Light"/>
          <w:b/>
          <w:bCs/>
          <w:szCs w:val="24"/>
        </w:rPr>
        <w:t>for</w:t>
      </w:r>
      <w:r w:rsidR="00420EDE" w:rsidRPr="00E76614">
        <w:rPr>
          <w:rFonts w:cs="Calibri Light"/>
          <w:b/>
          <w:bCs/>
          <w:szCs w:val="24"/>
        </w:rPr>
        <w:t xml:space="preserve"> </w:t>
      </w:r>
      <w:r w:rsidR="00BB793D" w:rsidRPr="00E76614">
        <w:rPr>
          <w:rFonts w:cs="Calibri Light"/>
          <w:b/>
          <w:bCs/>
          <w:szCs w:val="24"/>
        </w:rPr>
        <w:t>I</w:t>
      </w:r>
      <w:r w:rsidRPr="00E76614">
        <w:rPr>
          <w:rFonts w:cs="Calibri Light"/>
          <w:b/>
          <w:bCs/>
          <w:szCs w:val="24"/>
        </w:rPr>
        <w:t>mprovement</w:t>
      </w:r>
      <w:r w:rsidRPr="00E76614">
        <w:rPr>
          <w:rFonts w:cs="Calibri Light"/>
          <w:szCs w:val="24"/>
        </w:rPr>
        <w:t>:</w:t>
      </w:r>
      <w:r w:rsidR="00420EDE" w:rsidRPr="00E76614">
        <w:rPr>
          <w:rFonts w:cs="Calibri Light"/>
          <w:szCs w:val="24"/>
        </w:rPr>
        <w:t xml:space="preserve"> </w:t>
      </w:r>
    </w:p>
    <w:p w14:paraId="3AB1BE9C" w14:textId="176D6B89" w:rsidR="00022B86" w:rsidRPr="00E76614" w:rsidRDefault="00022B86" w:rsidP="00E6269F">
      <w:pPr>
        <w:rPr>
          <w:rFonts w:cs="Calibri Light"/>
          <w:szCs w:val="24"/>
        </w:rPr>
      </w:pPr>
      <w:r w:rsidRPr="00E76614">
        <w:rPr>
          <w:rFonts w:cs="Calibri Light"/>
          <w:szCs w:val="24"/>
        </w:rPr>
        <w:t>Goal</w:t>
      </w:r>
      <w:r w:rsidR="00420EDE" w:rsidRPr="00E76614">
        <w:rPr>
          <w:rFonts w:cs="Calibri Light"/>
          <w:szCs w:val="24"/>
        </w:rPr>
        <w:t xml:space="preserve"> </w:t>
      </w:r>
      <w:r w:rsidRPr="00E76614">
        <w:rPr>
          <w:rFonts w:cs="Calibri Light"/>
          <w:szCs w:val="24"/>
        </w:rPr>
        <w:t>benchmarks</w:t>
      </w:r>
      <w:r w:rsidR="00420EDE" w:rsidRPr="00E76614">
        <w:rPr>
          <w:rFonts w:cs="Calibri Light"/>
          <w:szCs w:val="24"/>
        </w:rPr>
        <w:t xml:space="preserve"> </w:t>
      </w:r>
      <w:r w:rsidRPr="00E76614">
        <w:rPr>
          <w:rFonts w:cs="Calibri Light"/>
          <w:szCs w:val="24"/>
        </w:rPr>
        <w:t>have</w:t>
      </w:r>
      <w:r w:rsidR="00420EDE" w:rsidRPr="00E76614">
        <w:rPr>
          <w:rFonts w:cs="Calibri Light"/>
          <w:szCs w:val="24"/>
        </w:rPr>
        <w:t xml:space="preserve"> </w:t>
      </w:r>
      <w:r w:rsidRPr="00E76614">
        <w:rPr>
          <w:rFonts w:cs="Calibri Light"/>
          <w:szCs w:val="24"/>
        </w:rPr>
        <w:t>been</w:t>
      </w:r>
      <w:r w:rsidR="00420EDE" w:rsidRPr="00E76614">
        <w:rPr>
          <w:rFonts w:cs="Calibri Light"/>
          <w:szCs w:val="24"/>
        </w:rPr>
        <w:t xml:space="preserve"> </w:t>
      </w:r>
      <w:r w:rsidRPr="00E76614">
        <w:rPr>
          <w:rFonts w:cs="Calibri Light"/>
          <w:szCs w:val="24"/>
        </w:rPr>
        <w:t>established</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00326718" w:rsidRPr="00E76614">
        <w:rPr>
          <w:rFonts w:cs="Calibri Light"/>
          <w:szCs w:val="24"/>
        </w:rPr>
        <w:t>three</w:t>
      </w:r>
      <w:r w:rsidR="00420EDE" w:rsidRPr="00E76614">
        <w:rPr>
          <w:rFonts w:cs="Calibri Light"/>
          <w:szCs w:val="24"/>
        </w:rPr>
        <w:t xml:space="preserve"> </w:t>
      </w:r>
      <w:r w:rsidRPr="00E76614">
        <w:rPr>
          <w:rFonts w:cs="Calibri Light"/>
          <w:szCs w:val="24"/>
        </w:rPr>
        <w:t>member</w:t>
      </w:r>
      <w:r w:rsidR="00420EDE" w:rsidRPr="00E76614">
        <w:rPr>
          <w:rFonts w:cs="Calibri Light"/>
          <w:szCs w:val="24"/>
        </w:rPr>
        <w:t xml:space="preserve"> </w:t>
      </w:r>
      <w:r w:rsidRPr="00E76614">
        <w:rPr>
          <w:rFonts w:cs="Calibri Light"/>
          <w:szCs w:val="24"/>
        </w:rPr>
        <w:t>experience</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that</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tied</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value-based</w:t>
      </w:r>
      <w:r w:rsidR="00420EDE" w:rsidRPr="00E76614">
        <w:rPr>
          <w:rFonts w:cs="Calibri Light"/>
          <w:szCs w:val="24"/>
        </w:rPr>
        <w:t xml:space="preserve"> </w:t>
      </w:r>
      <w:r w:rsidRPr="00E76614">
        <w:rPr>
          <w:rFonts w:cs="Calibri Light"/>
          <w:szCs w:val="24"/>
        </w:rPr>
        <w:t>payment.</w:t>
      </w:r>
      <w:r w:rsidR="00420EDE" w:rsidRPr="00E76614">
        <w:rPr>
          <w:rFonts w:cs="Calibri Light"/>
          <w:szCs w:val="24"/>
        </w:rPr>
        <w:t xml:space="preserve"> </w:t>
      </w:r>
      <w:r w:rsidRPr="00E76614">
        <w:rPr>
          <w:rFonts w:cs="Calibri Light"/>
          <w:szCs w:val="24"/>
        </w:rPr>
        <w:t>Without</w:t>
      </w:r>
      <w:r w:rsidR="00420EDE" w:rsidRPr="00E76614">
        <w:rPr>
          <w:rFonts w:cs="Calibri Light"/>
          <w:szCs w:val="24"/>
        </w:rPr>
        <w:t xml:space="preserve"> </w:t>
      </w:r>
      <w:r w:rsidRPr="00E76614">
        <w:rPr>
          <w:rFonts w:cs="Calibri Light"/>
          <w:szCs w:val="24"/>
        </w:rPr>
        <w:t>benchmarks,</w:t>
      </w:r>
      <w:r w:rsidR="00420EDE" w:rsidRPr="00E76614">
        <w:rPr>
          <w:rFonts w:cs="Calibri Light"/>
          <w:szCs w:val="24"/>
        </w:rPr>
        <w:t xml:space="preserve"> </w:t>
      </w:r>
      <w:r w:rsidRPr="00E76614">
        <w:rPr>
          <w:rFonts w:cs="Calibri Light"/>
          <w:szCs w:val="24"/>
        </w:rPr>
        <w:t>it</w:t>
      </w:r>
      <w:r w:rsidR="00420EDE" w:rsidRPr="00E76614">
        <w:rPr>
          <w:rFonts w:cs="Calibri Light"/>
          <w:szCs w:val="24"/>
        </w:rPr>
        <w:t xml:space="preserve"> </w:t>
      </w:r>
      <w:r w:rsidRPr="00E76614">
        <w:rPr>
          <w:rFonts w:cs="Calibri Light"/>
          <w:szCs w:val="24"/>
        </w:rPr>
        <w:t>becomes</w:t>
      </w:r>
      <w:r w:rsidR="00420EDE" w:rsidRPr="00E76614">
        <w:rPr>
          <w:rFonts w:cs="Calibri Light"/>
          <w:szCs w:val="24"/>
        </w:rPr>
        <w:t xml:space="preserve"> </w:t>
      </w:r>
      <w:r w:rsidRPr="00E76614">
        <w:rPr>
          <w:rFonts w:cs="Calibri Light"/>
          <w:szCs w:val="24"/>
        </w:rPr>
        <w:t>challenging</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assess</w:t>
      </w:r>
      <w:r w:rsidR="00420EDE" w:rsidRPr="00E76614">
        <w:rPr>
          <w:rFonts w:cs="Calibri Light"/>
          <w:szCs w:val="24"/>
        </w:rPr>
        <w:t xml:space="preserve"> </w:t>
      </w:r>
      <w:r w:rsidR="004106AD" w:rsidRPr="00E76614">
        <w:rPr>
          <w:rFonts w:cs="Calibri Light"/>
          <w:szCs w:val="24"/>
        </w:rPr>
        <w:t xml:space="preserve">ACO or MCO </w:t>
      </w:r>
      <w:r w:rsidRPr="00E76614">
        <w:rPr>
          <w:rFonts w:cs="Calibri Light"/>
          <w:szCs w:val="24"/>
        </w:rPr>
        <w:t>performance</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identify</w:t>
      </w:r>
      <w:r w:rsidR="00420EDE" w:rsidRPr="00E76614">
        <w:rPr>
          <w:rFonts w:cs="Calibri Light"/>
          <w:szCs w:val="24"/>
        </w:rPr>
        <w:t xml:space="preserve"> </w:t>
      </w:r>
      <w:r w:rsidRPr="00E76614">
        <w:rPr>
          <w:rFonts w:cs="Calibri Light"/>
          <w:szCs w:val="24"/>
        </w:rPr>
        <w:t>areas</w:t>
      </w:r>
      <w:r w:rsidR="00420EDE" w:rsidRPr="00E76614">
        <w:rPr>
          <w:rFonts w:cs="Calibri Light"/>
          <w:szCs w:val="24"/>
        </w:rPr>
        <w:t xml:space="preserve"> </w:t>
      </w:r>
      <w:r w:rsidRPr="00E76614">
        <w:rPr>
          <w:rFonts w:cs="Calibri Light"/>
          <w:szCs w:val="24"/>
        </w:rPr>
        <w:t>that</w:t>
      </w:r>
      <w:r w:rsidR="00420EDE" w:rsidRPr="00E76614">
        <w:rPr>
          <w:rFonts w:cs="Calibri Light"/>
          <w:szCs w:val="24"/>
        </w:rPr>
        <w:t xml:space="preserve"> </w:t>
      </w:r>
      <w:r w:rsidRPr="00E76614">
        <w:rPr>
          <w:rFonts w:cs="Calibri Light"/>
          <w:szCs w:val="24"/>
        </w:rPr>
        <w:t>need</w:t>
      </w:r>
      <w:r w:rsidR="00420EDE" w:rsidRPr="00E76614">
        <w:rPr>
          <w:rFonts w:cs="Calibri Light"/>
          <w:szCs w:val="24"/>
        </w:rPr>
        <w:t xml:space="preserve"> </w:t>
      </w:r>
      <w:r w:rsidRPr="00E76614">
        <w:rPr>
          <w:rFonts w:cs="Calibri Light"/>
          <w:szCs w:val="24"/>
        </w:rPr>
        <w:t>improvement.</w:t>
      </w:r>
      <w:r w:rsidR="00420EDE" w:rsidRPr="00E76614">
        <w:rPr>
          <w:rFonts w:cs="Calibri Light"/>
          <w:szCs w:val="24"/>
        </w:rPr>
        <w:t xml:space="preserve"> </w:t>
      </w:r>
      <w:r w:rsidRPr="00E76614">
        <w:rPr>
          <w:rFonts w:cs="Calibri Light"/>
          <w:szCs w:val="24"/>
        </w:rPr>
        <w:t>IPRO</w:t>
      </w:r>
      <w:r w:rsidR="00420EDE" w:rsidRPr="00E76614">
        <w:rPr>
          <w:rFonts w:cs="Calibri Light"/>
          <w:szCs w:val="24"/>
        </w:rPr>
        <w:t xml:space="preserve"> </w:t>
      </w:r>
      <w:r w:rsidRPr="00E76614">
        <w:rPr>
          <w:rFonts w:cs="Calibri Light"/>
          <w:szCs w:val="24"/>
        </w:rPr>
        <w:t>compared</w:t>
      </w:r>
      <w:r w:rsidR="00420EDE" w:rsidRPr="00E76614">
        <w:rPr>
          <w:rFonts w:cs="Calibri Light"/>
          <w:szCs w:val="24"/>
        </w:rPr>
        <w:t xml:space="preserve"> </w:t>
      </w:r>
      <w:r w:rsidRPr="00E76614">
        <w:rPr>
          <w:rFonts w:cs="Calibri Light"/>
          <w:szCs w:val="24"/>
        </w:rPr>
        <w:t>ACPP</w:t>
      </w:r>
      <w:r w:rsidR="00420EDE" w:rsidRPr="00E76614">
        <w:rPr>
          <w:rFonts w:cs="Calibri Light"/>
          <w:szCs w:val="24"/>
        </w:rPr>
        <w:t xml:space="preserve"> </w:t>
      </w:r>
      <w:r w:rsidRPr="00E76614">
        <w:rPr>
          <w:rFonts w:cs="Calibri Light"/>
          <w:szCs w:val="24"/>
        </w:rPr>
        <w:t>adult</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child</w:t>
      </w:r>
      <w:r w:rsidR="00420EDE" w:rsidRPr="00E76614">
        <w:rPr>
          <w:rFonts w:cs="Calibri Light"/>
          <w:szCs w:val="24"/>
        </w:rPr>
        <w:t xml:space="preserve"> </w:t>
      </w:r>
      <w:r w:rsidRPr="00E76614">
        <w:rPr>
          <w:rFonts w:cs="Calibri Light"/>
          <w:szCs w:val="24"/>
        </w:rPr>
        <w:t>PC</w:t>
      </w:r>
      <w:r w:rsidR="00420EDE" w:rsidRPr="00E76614">
        <w:rPr>
          <w:rFonts w:cs="Calibri Light"/>
          <w:szCs w:val="24"/>
        </w:rPr>
        <w:t xml:space="preserve"> </w:t>
      </w:r>
      <w:r w:rsidRPr="00E76614">
        <w:rPr>
          <w:rFonts w:cs="Calibri Light"/>
          <w:szCs w:val="24"/>
        </w:rPr>
        <w:t>MES</w:t>
      </w:r>
      <w:r w:rsidR="00420EDE" w:rsidRPr="00E76614">
        <w:rPr>
          <w:rFonts w:cs="Calibri Light"/>
          <w:szCs w:val="24"/>
        </w:rPr>
        <w:t xml:space="preserve"> </w:t>
      </w:r>
      <w:r w:rsidRPr="00E76614">
        <w:rPr>
          <w:rFonts w:cs="Calibri Light"/>
          <w:szCs w:val="24"/>
        </w:rPr>
        <w:t>results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statewide</w:t>
      </w:r>
      <w:r w:rsidR="00420EDE" w:rsidRPr="00E76614">
        <w:rPr>
          <w:rFonts w:cs="Calibri Light"/>
          <w:szCs w:val="24"/>
        </w:rPr>
        <w:t xml:space="preserve"> </w:t>
      </w:r>
      <w:r w:rsidRPr="00E76614">
        <w:rPr>
          <w:rFonts w:cs="Calibri Light"/>
          <w:szCs w:val="24"/>
        </w:rPr>
        <w:t>scores</w:t>
      </w:r>
      <w:r w:rsidR="00420EDE" w:rsidRPr="00E76614">
        <w:rPr>
          <w:rFonts w:cs="Calibri Light"/>
          <w:szCs w:val="24"/>
        </w:rPr>
        <w:t xml:space="preserve"> </w:t>
      </w:r>
      <w:r w:rsidRPr="00E76614">
        <w:rPr>
          <w:rFonts w:cs="Calibri Light"/>
          <w:szCs w:val="24"/>
        </w:rPr>
        <w:t>calculated</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all</w:t>
      </w:r>
      <w:r w:rsidR="00420EDE" w:rsidRPr="00E76614">
        <w:rPr>
          <w:rFonts w:cs="Calibri Light"/>
          <w:szCs w:val="24"/>
        </w:rPr>
        <w:t xml:space="preserve"> </w:t>
      </w:r>
      <w:r w:rsidRPr="00E76614">
        <w:rPr>
          <w:rFonts w:cs="Calibri Light"/>
          <w:szCs w:val="24"/>
        </w:rPr>
        <w:t>ACOs</w:t>
      </w:r>
      <w:r w:rsidR="007B705A" w:rsidRPr="00E76614">
        <w:rPr>
          <w:rFonts w:cs="Calibri Light"/>
          <w:szCs w:val="24"/>
        </w:rPr>
        <w:t xml:space="preserve"> and MCOs.</w:t>
      </w:r>
      <w:r w:rsidR="00420EDE" w:rsidRPr="00E76614">
        <w:rPr>
          <w:rFonts w:cs="Calibri Light"/>
          <w:szCs w:val="24"/>
        </w:rPr>
        <w:t xml:space="preserve"> </w:t>
      </w:r>
      <w:r w:rsidRPr="00E76614">
        <w:rPr>
          <w:rFonts w:cs="Calibri Light"/>
          <w:szCs w:val="24"/>
        </w:rPr>
        <w:t>However,</w:t>
      </w:r>
      <w:r w:rsidR="00420EDE" w:rsidRPr="00E76614">
        <w:rPr>
          <w:rFonts w:cs="Calibri Light"/>
          <w:szCs w:val="24"/>
        </w:rPr>
        <w:t xml:space="preserve"> </w:t>
      </w:r>
      <w:r w:rsidRPr="00E76614">
        <w:rPr>
          <w:rFonts w:cs="Calibri Light"/>
          <w:szCs w:val="24"/>
        </w:rPr>
        <w:t>while</w:t>
      </w:r>
      <w:r w:rsidR="00420EDE" w:rsidRPr="00E76614">
        <w:rPr>
          <w:rFonts w:cs="Calibri Light"/>
          <w:szCs w:val="24"/>
        </w:rPr>
        <w:t xml:space="preserve"> </w:t>
      </w:r>
      <w:r w:rsidRPr="00E76614">
        <w:rPr>
          <w:rFonts w:cs="Calibri Light"/>
          <w:szCs w:val="24"/>
        </w:rPr>
        <w:t>comparing</w:t>
      </w:r>
      <w:r w:rsidR="00420EDE" w:rsidRPr="00E76614">
        <w:rPr>
          <w:rFonts w:cs="Calibri Light"/>
          <w:szCs w:val="24"/>
        </w:rPr>
        <w:t xml:space="preserve"> </w:t>
      </w:r>
      <w:r w:rsidR="00FD3BE2" w:rsidRPr="00E76614">
        <w:rPr>
          <w:rFonts w:cs="Calibri Light"/>
          <w:szCs w:val="24"/>
        </w:rPr>
        <w:t xml:space="preserve">individual ACO or MCO </w:t>
      </w:r>
      <w:r w:rsidR="00FC6D10" w:rsidRPr="00E76614">
        <w:rPr>
          <w:rFonts w:cs="Calibri Light"/>
          <w:szCs w:val="24"/>
        </w:rPr>
        <w:t>performance</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004969BD" w:rsidRPr="00E76614">
        <w:rPr>
          <w:rFonts w:cs="Calibri Light"/>
          <w:szCs w:val="24"/>
        </w:rPr>
        <w:t>statewide</w:t>
      </w:r>
      <w:r w:rsidR="00420EDE" w:rsidRPr="00E76614">
        <w:rPr>
          <w:rFonts w:cs="Calibri Light"/>
          <w:szCs w:val="24"/>
        </w:rPr>
        <w:t xml:space="preserve"> </w:t>
      </w:r>
      <w:r w:rsidR="00FC6D10" w:rsidRPr="00E76614">
        <w:rPr>
          <w:rFonts w:cs="Calibri Light"/>
          <w:szCs w:val="24"/>
        </w:rPr>
        <w:t>performa</w:t>
      </w:r>
      <w:r w:rsidR="005C6BEF" w:rsidRPr="00E76614">
        <w:rPr>
          <w:rFonts w:cs="Calibri Light"/>
          <w:szCs w:val="24"/>
        </w:rPr>
        <w:t>nce</w:t>
      </w:r>
      <w:r w:rsidR="00420EDE" w:rsidRPr="00E76614">
        <w:rPr>
          <w:rFonts w:cs="Calibri Light"/>
          <w:szCs w:val="24"/>
        </w:rPr>
        <w:t xml:space="preserve"> </w:t>
      </w:r>
      <w:r w:rsidRPr="00E76614">
        <w:rPr>
          <w:rFonts w:cs="Calibri Light"/>
          <w:szCs w:val="24"/>
        </w:rPr>
        <w:t>offers</w:t>
      </w:r>
      <w:r w:rsidR="00420EDE" w:rsidRPr="00E76614">
        <w:rPr>
          <w:rFonts w:cs="Calibri Light"/>
          <w:szCs w:val="24"/>
        </w:rPr>
        <w:t xml:space="preserve"> </w:t>
      </w:r>
      <w:r w:rsidRPr="00E76614">
        <w:rPr>
          <w:rFonts w:cs="Calibri Light"/>
          <w:szCs w:val="24"/>
        </w:rPr>
        <w:t>some</w:t>
      </w:r>
      <w:r w:rsidR="00420EDE" w:rsidRPr="00E76614">
        <w:rPr>
          <w:rFonts w:cs="Calibri Light"/>
          <w:szCs w:val="24"/>
        </w:rPr>
        <w:t xml:space="preserve"> </w:t>
      </w:r>
      <w:r w:rsidRPr="00E76614">
        <w:rPr>
          <w:rFonts w:cs="Calibri Light"/>
          <w:szCs w:val="24"/>
        </w:rPr>
        <w:t>insights,</w:t>
      </w:r>
      <w:r w:rsidR="00420EDE" w:rsidRPr="00E76614">
        <w:rPr>
          <w:rFonts w:cs="Calibri Light"/>
          <w:szCs w:val="24"/>
        </w:rPr>
        <w:t xml:space="preserve"> </w:t>
      </w:r>
      <w:r w:rsidRPr="00E76614">
        <w:rPr>
          <w:rFonts w:cs="Calibri Light"/>
          <w:szCs w:val="24"/>
        </w:rPr>
        <w:t>it</w:t>
      </w:r>
      <w:r w:rsidR="00420EDE" w:rsidRPr="00E76614">
        <w:rPr>
          <w:rFonts w:cs="Calibri Light"/>
          <w:szCs w:val="24"/>
        </w:rPr>
        <w:t xml:space="preserve"> </w:t>
      </w:r>
      <w:r w:rsidRPr="00E76614">
        <w:rPr>
          <w:rFonts w:cs="Calibri Light"/>
          <w:szCs w:val="24"/>
        </w:rPr>
        <w:t>is</w:t>
      </w:r>
      <w:r w:rsidR="00420EDE" w:rsidRPr="00E76614">
        <w:rPr>
          <w:rFonts w:cs="Calibri Light"/>
          <w:szCs w:val="24"/>
        </w:rPr>
        <w:t xml:space="preserve"> </w:t>
      </w:r>
      <w:r w:rsidRPr="00E76614">
        <w:rPr>
          <w:rFonts w:cs="Calibri Light"/>
          <w:szCs w:val="24"/>
        </w:rPr>
        <w:t>not</w:t>
      </w:r>
      <w:r w:rsidR="00420EDE" w:rsidRPr="00E76614">
        <w:rPr>
          <w:rFonts w:cs="Calibri Light"/>
          <w:szCs w:val="24"/>
        </w:rPr>
        <w:t xml:space="preserve"> </w:t>
      </w:r>
      <w:r w:rsidRPr="00E76614">
        <w:rPr>
          <w:rFonts w:cs="Calibri Light"/>
          <w:szCs w:val="24"/>
        </w:rPr>
        <w:t>enough</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a</w:t>
      </w:r>
      <w:r w:rsidR="00420EDE" w:rsidRPr="00E76614">
        <w:rPr>
          <w:rFonts w:cs="Calibri Light"/>
          <w:szCs w:val="24"/>
        </w:rPr>
        <w:t xml:space="preserve"> </w:t>
      </w:r>
      <w:r w:rsidRPr="00E76614">
        <w:rPr>
          <w:rFonts w:cs="Calibri Light"/>
          <w:szCs w:val="24"/>
        </w:rPr>
        <w:t>comprehensive</w:t>
      </w:r>
      <w:r w:rsidR="00420EDE" w:rsidRPr="00E76614">
        <w:rPr>
          <w:rFonts w:cs="Calibri Light"/>
          <w:szCs w:val="24"/>
        </w:rPr>
        <w:t xml:space="preserve"> </w:t>
      </w:r>
      <w:r w:rsidRPr="00E76614">
        <w:rPr>
          <w:rFonts w:cs="Calibri Light"/>
          <w:szCs w:val="24"/>
        </w:rPr>
        <w:t>evaluation.</w:t>
      </w:r>
    </w:p>
    <w:p w14:paraId="4FEA3CFD" w14:textId="77777777" w:rsidR="00022B86" w:rsidRPr="00E76614" w:rsidRDefault="00022B86" w:rsidP="00E6269F">
      <w:pPr>
        <w:rPr>
          <w:rFonts w:cs="Calibri Light"/>
          <w:szCs w:val="24"/>
        </w:rPr>
      </w:pPr>
    </w:p>
    <w:p w14:paraId="783179DD" w14:textId="5BC32136" w:rsidR="00022B86" w:rsidRPr="00E76614" w:rsidRDefault="00022B86" w:rsidP="00E6269F">
      <w:pPr>
        <w:rPr>
          <w:rFonts w:cs="Calibri Light"/>
          <w:szCs w:val="24"/>
        </w:rPr>
      </w:pPr>
      <w:r w:rsidRPr="00E76614">
        <w:rPr>
          <w:rFonts w:cs="Calibri Light"/>
          <w:szCs w:val="24"/>
        </w:rPr>
        <w:t>Summarized</w:t>
      </w:r>
      <w:r w:rsidR="00420EDE" w:rsidRPr="00E76614">
        <w:rPr>
          <w:rFonts w:cs="Calibri Light"/>
          <w:szCs w:val="24"/>
        </w:rPr>
        <w:t xml:space="preserve"> </w:t>
      </w:r>
      <w:r w:rsidRPr="00E76614">
        <w:rPr>
          <w:rFonts w:cs="Calibri Light"/>
          <w:szCs w:val="24"/>
        </w:rPr>
        <w:t>information</w:t>
      </w:r>
      <w:r w:rsidR="00420EDE" w:rsidRPr="00E76614">
        <w:rPr>
          <w:rFonts w:cs="Calibri Light"/>
          <w:szCs w:val="24"/>
        </w:rPr>
        <w:t xml:space="preserve"> </w:t>
      </w:r>
      <w:r w:rsidRPr="00E76614">
        <w:rPr>
          <w:rFonts w:cs="Calibri Light"/>
          <w:szCs w:val="24"/>
        </w:rPr>
        <w:t>about</w:t>
      </w:r>
      <w:r w:rsidR="00420EDE" w:rsidRPr="00E76614">
        <w:rPr>
          <w:rFonts w:cs="Calibri Light"/>
          <w:szCs w:val="24"/>
        </w:rPr>
        <w:t xml:space="preserve"> </w:t>
      </w:r>
      <w:r w:rsidRPr="00E76614">
        <w:rPr>
          <w:rFonts w:cs="Calibri Light"/>
          <w:szCs w:val="24"/>
        </w:rPr>
        <w:t>health</w:t>
      </w:r>
      <w:r w:rsidR="00420EDE" w:rsidRPr="00E76614">
        <w:rPr>
          <w:rFonts w:cs="Calibri Light"/>
          <w:szCs w:val="24"/>
        </w:rPr>
        <w:t xml:space="preserve"> </w:t>
      </w:r>
      <w:r w:rsidRPr="00E76614">
        <w:rPr>
          <w:rFonts w:cs="Calibri Light"/>
          <w:szCs w:val="24"/>
        </w:rPr>
        <w:t>plans’</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is</w:t>
      </w:r>
      <w:r w:rsidR="00420EDE" w:rsidRPr="00E76614">
        <w:rPr>
          <w:rFonts w:cs="Calibri Light"/>
          <w:szCs w:val="24"/>
        </w:rPr>
        <w:t xml:space="preserve"> </w:t>
      </w:r>
      <w:r w:rsidRPr="00E76614">
        <w:rPr>
          <w:rFonts w:cs="Calibri Light"/>
          <w:szCs w:val="24"/>
        </w:rPr>
        <w:t>not</w:t>
      </w:r>
      <w:r w:rsidR="00420EDE" w:rsidRPr="00E76614">
        <w:rPr>
          <w:rFonts w:cs="Calibri Light"/>
          <w:szCs w:val="24"/>
        </w:rPr>
        <w:t xml:space="preserve"> </w:t>
      </w:r>
      <w:r w:rsidRPr="00E76614">
        <w:rPr>
          <w:rFonts w:cs="Calibri Light"/>
          <w:szCs w:val="24"/>
        </w:rPr>
        <w:t>available</w:t>
      </w:r>
      <w:r w:rsidR="00420EDE" w:rsidRPr="00E76614">
        <w:rPr>
          <w:rFonts w:cs="Calibri Light"/>
          <w:szCs w:val="24"/>
        </w:rPr>
        <w:t xml:space="preserve"> </w:t>
      </w:r>
      <w:r w:rsidRPr="00E76614">
        <w:rPr>
          <w:rFonts w:cs="Calibri Light"/>
          <w:szCs w:val="24"/>
        </w:rPr>
        <w:t>on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website.</w:t>
      </w:r>
      <w:r w:rsidR="00420EDE" w:rsidRPr="00E76614">
        <w:rPr>
          <w:rFonts w:cs="Calibri Light"/>
          <w:szCs w:val="24"/>
        </w:rPr>
        <w:t xml:space="preserve"> </w:t>
      </w:r>
      <w:r w:rsidRPr="00E76614">
        <w:rPr>
          <w:rFonts w:cs="Calibri Light"/>
          <w:szCs w:val="24"/>
        </w:rPr>
        <w:t>Making</w:t>
      </w:r>
      <w:r w:rsidR="00420EDE" w:rsidRPr="00E76614">
        <w:rPr>
          <w:rFonts w:cs="Calibri Light"/>
          <w:szCs w:val="24"/>
        </w:rPr>
        <w:t xml:space="preserve"> </w:t>
      </w:r>
      <w:r w:rsidRPr="00E76614">
        <w:rPr>
          <w:rFonts w:cs="Calibri Light"/>
          <w:szCs w:val="24"/>
        </w:rPr>
        <w:t>survey</w:t>
      </w:r>
      <w:r w:rsidR="00420EDE" w:rsidRPr="00E76614">
        <w:rPr>
          <w:rFonts w:cs="Calibri Light"/>
          <w:szCs w:val="24"/>
        </w:rPr>
        <w:t xml:space="preserve"> </w:t>
      </w:r>
      <w:r w:rsidRPr="00E76614">
        <w:rPr>
          <w:rFonts w:cs="Calibri Light"/>
          <w:szCs w:val="24"/>
        </w:rPr>
        <w:t>reports</w:t>
      </w:r>
      <w:r w:rsidR="00420EDE" w:rsidRPr="00E76614">
        <w:rPr>
          <w:rFonts w:cs="Calibri Light"/>
          <w:szCs w:val="24"/>
        </w:rPr>
        <w:t xml:space="preserve"> </w:t>
      </w:r>
      <w:r w:rsidRPr="00E76614">
        <w:rPr>
          <w:rFonts w:cs="Calibri Light"/>
          <w:szCs w:val="24"/>
        </w:rPr>
        <w:t>publicly</w:t>
      </w:r>
      <w:r w:rsidR="00420EDE" w:rsidRPr="00E76614">
        <w:rPr>
          <w:rFonts w:cs="Calibri Light"/>
          <w:szCs w:val="24"/>
        </w:rPr>
        <w:t xml:space="preserve"> </w:t>
      </w:r>
      <w:r w:rsidRPr="00E76614">
        <w:rPr>
          <w:rFonts w:cs="Calibri Light"/>
          <w:szCs w:val="24"/>
        </w:rPr>
        <w:t>available</w:t>
      </w:r>
      <w:r w:rsidR="00420EDE" w:rsidRPr="00E76614">
        <w:rPr>
          <w:rFonts w:cs="Calibri Light"/>
          <w:szCs w:val="24"/>
        </w:rPr>
        <w:t xml:space="preserve"> </w:t>
      </w:r>
      <w:r w:rsidRPr="00E76614">
        <w:rPr>
          <w:rFonts w:cs="Calibri Light"/>
          <w:szCs w:val="24"/>
        </w:rPr>
        <w:t>could</w:t>
      </w:r>
      <w:r w:rsidR="00420EDE" w:rsidRPr="00E76614">
        <w:rPr>
          <w:rFonts w:cs="Calibri Light"/>
          <w:szCs w:val="24"/>
        </w:rPr>
        <w:t xml:space="preserve"> </w:t>
      </w:r>
      <w:r w:rsidRPr="00E76614">
        <w:rPr>
          <w:rFonts w:cs="Calibri Light"/>
          <w:szCs w:val="24"/>
        </w:rPr>
        <w:t>help</w:t>
      </w:r>
      <w:r w:rsidR="00420EDE" w:rsidRPr="00E76614">
        <w:rPr>
          <w:rFonts w:cs="Calibri Light"/>
          <w:szCs w:val="24"/>
        </w:rPr>
        <w:t xml:space="preserve"> </w:t>
      </w:r>
      <w:r w:rsidRPr="00E76614">
        <w:rPr>
          <w:rFonts w:cs="Calibri Light"/>
          <w:szCs w:val="24"/>
        </w:rPr>
        <w:t>inform</w:t>
      </w:r>
      <w:r w:rsidR="00420EDE" w:rsidRPr="00E76614">
        <w:rPr>
          <w:rFonts w:cs="Calibri Light"/>
          <w:szCs w:val="24"/>
        </w:rPr>
        <w:t xml:space="preserve"> </w:t>
      </w:r>
      <w:r w:rsidRPr="00E76614">
        <w:rPr>
          <w:rFonts w:cs="Calibri Light"/>
          <w:szCs w:val="24"/>
        </w:rPr>
        <w:t>consumers</w:t>
      </w:r>
      <w:r w:rsidR="00420EDE" w:rsidRPr="00E76614">
        <w:rPr>
          <w:rFonts w:cs="Calibri Light"/>
          <w:szCs w:val="24"/>
        </w:rPr>
        <w:t xml:space="preserve"> </w:t>
      </w:r>
      <w:r w:rsidRPr="00E76614">
        <w:rPr>
          <w:rFonts w:cs="Calibri Light"/>
          <w:szCs w:val="24"/>
        </w:rPr>
        <w:t>about</w:t>
      </w:r>
      <w:r w:rsidR="00420EDE" w:rsidRPr="00E76614">
        <w:rPr>
          <w:rFonts w:cs="Calibri Light"/>
          <w:szCs w:val="24"/>
        </w:rPr>
        <w:t xml:space="preserve"> </w:t>
      </w:r>
      <w:r w:rsidRPr="00E76614">
        <w:rPr>
          <w:rFonts w:cs="Calibri Light"/>
          <w:szCs w:val="24"/>
        </w:rPr>
        <w:t>health</w:t>
      </w:r>
      <w:r w:rsidR="00420EDE" w:rsidRPr="00E76614">
        <w:rPr>
          <w:rFonts w:cs="Calibri Light"/>
          <w:szCs w:val="24"/>
        </w:rPr>
        <w:t xml:space="preserve"> </w:t>
      </w:r>
      <w:r w:rsidRPr="00E76614">
        <w:rPr>
          <w:rFonts w:cs="Calibri Light"/>
          <w:szCs w:val="24"/>
        </w:rPr>
        <w:t>plan</w:t>
      </w:r>
      <w:r w:rsidR="00420EDE" w:rsidRPr="00E76614">
        <w:rPr>
          <w:rFonts w:cs="Calibri Light"/>
          <w:szCs w:val="24"/>
        </w:rPr>
        <w:t xml:space="preserve"> </w:t>
      </w:r>
      <w:r w:rsidRPr="00E76614">
        <w:rPr>
          <w:rFonts w:cs="Calibri Light"/>
          <w:szCs w:val="24"/>
        </w:rPr>
        <w:t>choices.</w:t>
      </w:r>
      <w:r w:rsidR="00420EDE" w:rsidRPr="00E76614">
        <w:rPr>
          <w:rFonts w:cs="Calibri Light"/>
          <w:szCs w:val="24"/>
        </w:rPr>
        <w:t xml:space="preserve"> </w:t>
      </w:r>
    </w:p>
    <w:p w14:paraId="61021BAB" w14:textId="77777777" w:rsidR="004969BD" w:rsidRPr="00E76614" w:rsidRDefault="004969BD" w:rsidP="00E6269F">
      <w:pPr>
        <w:rPr>
          <w:rFonts w:eastAsiaTheme="minorHAnsi" w:cs="Calibri Light"/>
          <w:b/>
          <w:szCs w:val="24"/>
        </w:rPr>
      </w:pPr>
      <w:bookmarkStart w:id="50" w:name="_Hlk157324359"/>
    </w:p>
    <w:p w14:paraId="31E0798D" w14:textId="3D46D264" w:rsidR="00022B86" w:rsidRPr="00E76614" w:rsidRDefault="00022B86" w:rsidP="00E6269F">
      <w:pPr>
        <w:rPr>
          <w:rFonts w:eastAsiaTheme="minorHAnsi" w:cs="Calibri Light"/>
          <w:b/>
          <w:szCs w:val="24"/>
        </w:rPr>
      </w:pPr>
      <w:r w:rsidRPr="00E76614">
        <w:rPr>
          <w:rFonts w:eastAsiaTheme="minorHAnsi" w:cs="Calibri Light"/>
          <w:b/>
          <w:szCs w:val="24"/>
        </w:rPr>
        <w:t>General</w:t>
      </w:r>
      <w:r w:rsidR="00420EDE" w:rsidRPr="00E76614">
        <w:rPr>
          <w:rFonts w:eastAsiaTheme="minorHAnsi" w:cs="Calibri Light"/>
          <w:b/>
          <w:szCs w:val="24"/>
        </w:rPr>
        <w:t xml:space="preserve"> </w:t>
      </w:r>
      <w:r w:rsidR="00BB793D" w:rsidRPr="00E76614">
        <w:rPr>
          <w:rFonts w:eastAsiaTheme="minorHAnsi" w:cs="Calibri Light"/>
          <w:b/>
          <w:szCs w:val="24"/>
        </w:rPr>
        <w:t>R</w:t>
      </w:r>
      <w:r w:rsidRPr="00E76614">
        <w:rPr>
          <w:rFonts w:eastAsiaTheme="minorHAnsi" w:cs="Calibri Light"/>
          <w:b/>
          <w:szCs w:val="24"/>
        </w:rPr>
        <w:t>ecommendations</w:t>
      </w:r>
      <w:r w:rsidR="00420EDE" w:rsidRPr="00E76614">
        <w:rPr>
          <w:rFonts w:eastAsiaTheme="minorHAnsi" w:cs="Calibri Light"/>
          <w:b/>
          <w:szCs w:val="24"/>
        </w:rPr>
        <w:t xml:space="preserve"> </w:t>
      </w:r>
      <w:r w:rsidRPr="00E76614">
        <w:rPr>
          <w:rFonts w:eastAsiaTheme="minorHAnsi" w:cs="Calibri Light"/>
          <w:b/>
          <w:szCs w:val="24"/>
        </w:rPr>
        <w:t>for</w:t>
      </w:r>
      <w:r w:rsidR="00420EDE" w:rsidRPr="00E76614">
        <w:rPr>
          <w:rFonts w:eastAsiaTheme="minorHAnsi" w:cs="Calibri Light"/>
          <w:b/>
          <w:szCs w:val="24"/>
        </w:rPr>
        <w:t xml:space="preserve"> </w:t>
      </w:r>
      <w:r w:rsidRPr="00E76614">
        <w:rPr>
          <w:rFonts w:eastAsiaTheme="minorHAnsi" w:cs="Calibri Light"/>
          <w:b/>
          <w:szCs w:val="24"/>
        </w:rPr>
        <w:t>MassHealth:</w:t>
      </w:r>
      <w:r w:rsidR="00420EDE" w:rsidRPr="00E76614">
        <w:rPr>
          <w:rFonts w:eastAsiaTheme="minorHAnsi" w:cs="Calibri Light"/>
          <w:b/>
          <w:szCs w:val="24"/>
        </w:rPr>
        <w:t xml:space="preserve"> </w:t>
      </w:r>
    </w:p>
    <w:p w14:paraId="47FF5C7A" w14:textId="775B7A73" w:rsidR="00E73CE5" w:rsidRPr="00E76614" w:rsidRDefault="00E73CE5" w:rsidP="00991827">
      <w:pPr>
        <w:pStyle w:val="ListParagraph"/>
        <w:numPr>
          <w:ilvl w:val="0"/>
          <w:numId w:val="22"/>
        </w:numPr>
        <w:rPr>
          <w:rFonts w:eastAsia="Times New Roman" w:cs="Calibri Light"/>
        </w:rPr>
      </w:pPr>
      <w:bookmarkStart w:id="51" w:name="_Hlk190362806"/>
      <w:r w:rsidRPr="00E76614">
        <w:rPr>
          <w:rFonts w:eastAsia="Times New Roman" w:cs="Calibri Light"/>
          <w:i/>
          <w:iCs/>
        </w:rPr>
        <w:t>Recommendation</w:t>
      </w:r>
      <w:r w:rsidR="00420EDE" w:rsidRPr="00E76614">
        <w:rPr>
          <w:rFonts w:eastAsia="Times New Roman" w:cs="Calibri Light"/>
          <w:i/>
          <w:iCs/>
        </w:rPr>
        <w:t xml:space="preserve"> </w:t>
      </w:r>
      <w:r w:rsidRPr="00E76614">
        <w:rPr>
          <w:rFonts w:eastAsia="Times New Roman" w:cs="Calibri Light"/>
          <w:i/>
          <w:iCs/>
        </w:rPr>
        <w:t>towards</w:t>
      </w:r>
      <w:r w:rsidR="00420EDE" w:rsidRPr="00E76614">
        <w:rPr>
          <w:rFonts w:eastAsia="Times New Roman" w:cs="Calibri Light"/>
          <w:i/>
          <w:iCs/>
        </w:rPr>
        <w:t xml:space="preserve"> </w:t>
      </w:r>
      <w:r w:rsidRPr="00E76614">
        <w:rPr>
          <w:rFonts w:eastAsia="Times New Roman" w:cs="Calibri Light"/>
          <w:i/>
          <w:iCs/>
        </w:rPr>
        <w:t>an</w:t>
      </w:r>
      <w:r w:rsidR="00420EDE" w:rsidRPr="00E76614">
        <w:rPr>
          <w:rFonts w:eastAsia="Times New Roman" w:cs="Calibri Light"/>
          <w:i/>
          <w:iCs/>
        </w:rPr>
        <w:t xml:space="preserve"> </w:t>
      </w:r>
      <w:r w:rsidRPr="00E76614">
        <w:rPr>
          <w:rFonts w:eastAsia="Times New Roman" w:cs="Calibri Light"/>
          <w:i/>
          <w:iCs/>
        </w:rPr>
        <w:t>effective</w:t>
      </w:r>
      <w:r w:rsidR="00420EDE" w:rsidRPr="00E76614">
        <w:rPr>
          <w:rFonts w:eastAsia="Times New Roman" w:cs="Calibri Light"/>
          <w:i/>
          <w:iCs/>
        </w:rPr>
        <w:t xml:space="preserve"> </w:t>
      </w:r>
      <w:r w:rsidRPr="00E76614">
        <w:rPr>
          <w:rFonts w:eastAsia="Times New Roman" w:cs="Calibri Light"/>
          <w:i/>
          <w:iCs/>
        </w:rPr>
        <w:t>evaluation</w:t>
      </w:r>
      <w:r w:rsidR="00420EDE" w:rsidRPr="00E76614">
        <w:rPr>
          <w:rFonts w:eastAsia="Times New Roman" w:cs="Calibri Light"/>
          <w:i/>
          <w:iCs/>
        </w:rPr>
        <w:t xml:space="preserve"> </w:t>
      </w:r>
      <w:r w:rsidRPr="00E76614">
        <w:rPr>
          <w:rFonts w:eastAsia="Times New Roman" w:cs="Calibri Light"/>
          <w:i/>
          <w:iCs/>
        </w:rPr>
        <w:t>of</w:t>
      </w:r>
      <w:r w:rsidR="00420EDE" w:rsidRPr="00E76614">
        <w:rPr>
          <w:rFonts w:eastAsia="Times New Roman" w:cs="Calibri Light"/>
          <w:i/>
          <w:iCs/>
        </w:rPr>
        <w:t xml:space="preserve"> </w:t>
      </w:r>
      <w:r w:rsidRPr="00E76614">
        <w:rPr>
          <w:rFonts w:eastAsia="Times New Roman" w:cs="Calibri Light"/>
          <w:i/>
          <w:iCs/>
        </w:rPr>
        <w:t>performance</w:t>
      </w:r>
      <w:r w:rsidR="00420EDE" w:rsidRPr="00E76614">
        <w:rPr>
          <w:rFonts w:eastAsia="Times New Roman" w:cs="Calibri Light"/>
          <w:i/>
          <w:iCs/>
        </w:rPr>
        <w:t xml:space="preserve"> </w:t>
      </w:r>
      <w:r w:rsidRPr="00E76614">
        <w:rPr>
          <w:rFonts w:eastAsia="Times New Roman" w:cs="Calibri Light"/>
          <w:i/>
          <w:iCs/>
        </w:rPr>
        <w:t>on</w:t>
      </w:r>
      <w:r w:rsidR="00420EDE" w:rsidRPr="00E76614">
        <w:rPr>
          <w:rFonts w:eastAsia="Times New Roman" w:cs="Calibri Light"/>
          <w:i/>
          <w:iCs/>
        </w:rPr>
        <w:t xml:space="preserve"> </w:t>
      </w:r>
      <w:r w:rsidRPr="00E76614">
        <w:rPr>
          <w:rFonts w:eastAsia="Times New Roman" w:cs="Calibri Light"/>
          <w:i/>
          <w:iCs/>
        </w:rPr>
        <w:t>member</w:t>
      </w:r>
      <w:r w:rsidR="00420EDE" w:rsidRPr="00E76614">
        <w:rPr>
          <w:rFonts w:eastAsia="Times New Roman" w:cs="Calibri Light"/>
          <w:i/>
          <w:iCs/>
        </w:rPr>
        <w:t xml:space="preserve"> </w:t>
      </w:r>
      <w:r w:rsidRPr="00E76614">
        <w:rPr>
          <w:rFonts w:eastAsia="Times New Roman" w:cs="Calibri Light"/>
          <w:i/>
          <w:iCs/>
        </w:rPr>
        <w:t>experience</w:t>
      </w:r>
      <w:r w:rsidR="00420EDE" w:rsidRPr="00E76614">
        <w:rPr>
          <w:rFonts w:eastAsia="Times New Roman" w:cs="Calibri Light"/>
          <w:i/>
          <w:iCs/>
        </w:rPr>
        <w:t xml:space="preserve"> </w:t>
      </w:r>
      <w:r w:rsidRPr="00E76614">
        <w:rPr>
          <w:rFonts w:eastAsia="Times New Roman" w:cs="Calibri Light"/>
          <w:i/>
          <w:iCs/>
        </w:rPr>
        <w:t>measures</w:t>
      </w:r>
      <w:r w:rsidR="00420EDE" w:rsidRPr="00E76614">
        <w:rPr>
          <w:rFonts w:eastAsia="Times New Roman" w:cs="Calibri Light"/>
        </w:rPr>
        <w:t xml:space="preserve"> </w:t>
      </w:r>
      <w:r w:rsidRPr="00E76614">
        <w:rPr>
          <w:rFonts w:eastAsia="Times New Roman" w:cs="Calibri Light"/>
        </w:rPr>
        <w:t>–</w:t>
      </w:r>
      <w:r w:rsidR="00420EDE" w:rsidRPr="00E76614">
        <w:rPr>
          <w:rFonts w:eastAsia="Times New Roman" w:cs="Calibri Light"/>
        </w:rPr>
        <w:t xml:space="preserve"> </w:t>
      </w:r>
      <w:r w:rsidRPr="00E76614">
        <w:rPr>
          <w:rFonts w:eastAsia="Times New Roman" w:cs="Calibri Light"/>
        </w:rPr>
        <w:t>IPRO</w:t>
      </w:r>
      <w:r w:rsidR="00420EDE" w:rsidRPr="00E76614">
        <w:rPr>
          <w:rFonts w:eastAsia="Times New Roman" w:cs="Calibri Light"/>
        </w:rPr>
        <w:t xml:space="preserve"> </w:t>
      </w:r>
      <w:r w:rsidRPr="00E76614">
        <w:rPr>
          <w:rFonts w:eastAsia="Times New Roman" w:cs="Calibri Light"/>
        </w:rPr>
        <w:t>recommends</w:t>
      </w:r>
      <w:r w:rsidR="00420EDE" w:rsidRPr="00E76614">
        <w:rPr>
          <w:rFonts w:eastAsia="Times New Roman" w:cs="Calibri Light"/>
        </w:rPr>
        <w:t xml:space="preserve"> </w:t>
      </w:r>
      <w:r w:rsidRPr="00E76614">
        <w:rPr>
          <w:rFonts w:eastAsia="Times New Roman" w:cs="Calibri Light"/>
        </w:rPr>
        <w:t>establishing</w:t>
      </w:r>
      <w:r w:rsidR="00420EDE" w:rsidRPr="00E76614">
        <w:rPr>
          <w:rFonts w:eastAsia="Times New Roman" w:cs="Calibri Light"/>
        </w:rPr>
        <w:t xml:space="preserve"> </w:t>
      </w:r>
      <w:r w:rsidRPr="00E76614">
        <w:rPr>
          <w:rFonts w:eastAsia="Times New Roman" w:cs="Calibri Light"/>
        </w:rPr>
        <w:t>benchmarks</w:t>
      </w:r>
      <w:r w:rsidR="00420EDE" w:rsidRPr="00E76614">
        <w:rPr>
          <w:rFonts w:eastAsia="Times New Roman" w:cs="Calibri Light"/>
        </w:rPr>
        <w:t xml:space="preserve"> </w:t>
      </w:r>
      <w:r w:rsidRPr="00E76614">
        <w:rPr>
          <w:rFonts w:eastAsia="Times New Roman" w:cs="Calibri Light"/>
        </w:rPr>
        <w:t>for</w:t>
      </w:r>
      <w:r w:rsidR="00420EDE" w:rsidRPr="00E76614">
        <w:rPr>
          <w:rFonts w:eastAsia="Times New Roman" w:cs="Calibri Light"/>
        </w:rPr>
        <w:t xml:space="preserve"> </w:t>
      </w:r>
      <w:r w:rsidRPr="00E76614">
        <w:rPr>
          <w:rFonts w:eastAsia="Times New Roman" w:cs="Calibri Light"/>
        </w:rPr>
        <w:t>all</w:t>
      </w:r>
      <w:r w:rsidR="00420EDE" w:rsidRPr="00E76614">
        <w:rPr>
          <w:rFonts w:eastAsia="Times New Roman" w:cs="Calibri Light"/>
        </w:rPr>
        <w:t xml:space="preserve"> </w:t>
      </w:r>
      <w:r w:rsidRPr="00E76614">
        <w:rPr>
          <w:rFonts w:eastAsia="Times New Roman" w:cs="Calibri Light"/>
        </w:rPr>
        <w:t>member</w:t>
      </w:r>
      <w:r w:rsidR="00420EDE" w:rsidRPr="00E76614">
        <w:rPr>
          <w:rFonts w:eastAsia="Times New Roman" w:cs="Calibri Light"/>
        </w:rPr>
        <w:t xml:space="preserve"> </w:t>
      </w:r>
      <w:r w:rsidRPr="00E76614">
        <w:rPr>
          <w:rFonts w:eastAsia="Times New Roman" w:cs="Calibri Light"/>
        </w:rPr>
        <w:t>experience</w:t>
      </w:r>
      <w:r w:rsidR="00420EDE" w:rsidRPr="00E76614">
        <w:rPr>
          <w:rFonts w:eastAsia="Times New Roman" w:cs="Calibri Light"/>
        </w:rPr>
        <w:t xml:space="preserve"> </w:t>
      </w:r>
      <w:r w:rsidRPr="00E76614">
        <w:rPr>
          <w:rFonts w:eastAsia="Times New Roman" w:cs="Calibri Light"/>
        </w:rPr>
        <w:t>measures</w:t>
      </w:r>
      <w:r w:rsidR="00420EDE" w:rsidRPr="00E76614">
        <w:rPr>
          <w:rFonts w:eastAsia="Times New Roman" w:cs="Calibri Light"/>
        </w:rPr>
        <w:t xml:space="preserve"> </w:t>
      </w:r>
      <w:r w:rsidRPr="00E76614">
        <w:rPr>
          <w:rFonts w:eastAsia="Times New Roman" w:cs="Calibri Light"/>
        </w:rPr>
        <w:t>to</w:t>
      </w:r>
      <w:r w:rsidR="00420EDE" w:rsidRPr="00E76614">
        <w:rPr>
          <w:rFonts w:eastAsia="Times New Roman" w:cs="Calibri Light"/>
        </w:rPr>
        <w:t xml:space="preserve"> </w:t>
      </w:r>
      <w:r w:rsidRPr="00E76614">
        <w:rPr>
          <w:rFonts w:eastAsia="Times New Roman" w:cs="Calibri Light"/>
        </w:rPr>
        <w:t>enhance</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Pr="00E76614">
        <w:rPr>
          <w:rFonts w:eastAsia="Times New Roman" w:cs="Calibri Light"/>
        </w:rPr>
        <w:t>effectiveness</w:t>
      </w:r>
      <w:r w:rsidR="00420EDE" w:rsidRPr="00E76614">
        <w:rPr>
          <w:rFonts w:eastAsia="Times New Roman" w:cs="Calibri Light"/>
        </w:rPr>
        <w:t xml:space="preserve"> </w:t>
      </w:r>
      <w:r w:rsidRPr="00E76614">
        <w:rPr>
          <w:rFonts w:eastAsia="Times New Roman" w:cs="Calibri Light"/>
        </w:rPr>
        <w:t>of</w:t>
      </w:r>
      <w:r w:rsidR="00420EDE" w:rsidRPr="00E76614">
        <w:rPr>
          <w:rFonts w:eastAsia="Times New Roman" w:cs="Calibri Light"/>
        </w:rPr>
        <w:t xml:space="preserve"> </w:t>
      </w:r>
      <w:r w:rsidRPr="00E76614">
        <w:rPr>
          <w:rFonts w:eastAsia="Times New Roman" w:cs="Calibri Light"/>
        </w:rPr>
        <w:t>performance</w:t>
      </w:r>
      <w:r w:rsidR="00420EDE" w:rsidRPr="00E76614">
        <w:rPr>
          <w:rFonts w:eastAsia="Times New Roman" w:cs="Calibri Light"/>
        </w:rPr>
        <w:t xml:space="preserve"> </w:t>
      </w:r>
      <w:r w:rsidRPr="00E76614">
        <w:rPr>
          <w:rFonts w:eastAsia="Times New Roman" w:cs="Calibri Light"/>
        </w:rPr>
        <w:t>evaluation</w:t>
      </w:r>
      <w:r w:rsidR="00420EDE" w:rsidRPr="00E76614">
        <w:rPr>
          <w:rFonts w:eastAsia="Times New Roman" w:cs="Calibri Light"/>
        </w:rPr>
        <w:t xml:space="preserve"> </w:t>
      </w:r>
      <w:r w:rsidRPr="00E76614">
        <w:rPr>
          <w:rFonts w:eastAsia="Times New Roman" w:cs="Calibri Light"/>
        </w:rPr>
        <w:t>and</w:t>
      </w:r>
      <w:r w:rsidR="00420EDE" w:rsidRPr="00E76614">
        <w:rPr>
          <w:rFonts w:eastAsia="Times New Roman" w:cs="Calibri Light"/>
        </w:rPr>
        <w:t xml:space="preserve"> </w:t>
      </w:r>
      <w:r w:rsidRPr="00E76614">
        <w:rPr>
          <w:rFonts w:eastAsia="Times New Roman" w:cs="Calibri Light"/>
        </w:rPr>
        <w:t>support</w:t>
      </w:r>
      <w:r w:rsidR="00420EDE" w:rsidRPr="00E76614">
        <w:rPr>
          <w:rFonts w:eastAsia="Times New Roman" w:cs="Calibri Light"/>
        </w:rPr>
        <w:t xml:space="preserve"> </w:t>
      </w:r>
      <w:r w:rsidRPr="00E76614">
        <w:rPr>
          <w:rFonts w:eastAsia="Times New Roman" w:cs="Calibri Light"/>
        </w:rPr>
        <w:t>continuous</w:t>
      </w:r>
      <w:r w:rsidR="00420EDE" w:rsidRPr="00E76614">
        <w:rPr>
          <w:rFonts w:eastAsia="Times New Roman" w:cs="Calibri Light"/>
        </w:rPr>
        <w:t xml:space="preserve"> </w:t>
      </w:r>
      <w:r w:rsidRPr="00E76614">
        <w:rPr>
          <w:rFonts w:eastAsia="Times New Roman" w:cs="Calibri Light"/>
        </w:rPr>
        <w:t>quality</w:t>
      </w:r>
      <w:r w:rsidR="00420EDE" w:rsidRPr="00E76614">
        <w:rPr>
          <w:rFonts w:eastAsia="Times New Roman" w:cs="Calibri Light"/>
        </w:rPr>
        <w:t xml:space="preserve"> </w:t>
      </w:r>
      <w:r w:rsidRPr="00E76614">
        <w:rPr>
          <w:rFonts w:eastAsia="Times New Roman" w:cs="Calibri Light"/>
        </w:rPr>
        <w:t>improvement.</w:t>
      </w:r>
      <w:r w:rsidR="00420EDE" w:rsidRPr="00E76614">
        <w:rPr>
          <w:rFonts w:eastAsia="Times New Roman" w:cs="Calibri Light"/>
        </w:rPr>
        <w:t xml:space="preserve"> </w:t>
      </w:r>
    </w:p>
    <w:p w14:paraId="2A8B8924" w14:textId="272F7E02" w:rsidR="00E73CE5" w:rsidRPr="00E76614" w:rsidRDefault="00E73CE5" w:rsidP="00991827">
      <w:pPr>
        <w:pStyle w:val="ListParagraph"/>
        <w:numPr>
          <w:ilvl w:val="0"/>
          <w:numId w:val="22"/>
        </w:numPr>
        <w:rPr>
          <w:rFonts w:eastAsia="Times New Roman" w:cs="Calibri Light"/>
        </w:rPr>
      </w:pPr>
      <w:r w:rsidRPr="00E76614">
        <w:rPr>
          <w:rFonts w:eastAsia="Times New Roman" w:cs="Calibri Light"/>
          <w:i/>
          <w:iCs/>
        </w:rPr>
        <w:t>Recommendation</w:t>
      </w:r>
      <w:r w:rsidR="00420EDE" w:rsidRPr="00E76614">
        <w:rPr>
          <w:rFonts w:eastAsia="Times New Roman" w:cs="Calibri Light"/>
          <w:i/>
          <w:iCs/>
        </w:rPr>
        <w:t xml:space="preserve"> </w:t>
      </w:r>
      <w:r w:rsidRPr="00E76614">
        <w:rPr>
          <w:rFonts w:eastAsia="Times New Roman" w:cs="Calibri Light"/>
          <w:i/>
          <w:iCs/>
        </w:rPr>
        <w:t>towards</w:t>
      </w:r>
      <w:r w:rsidR="00420EDE" w:rsidRPr="00E76614">
        <w:rPr>
          <w:rFonts w:eastAsia="Times New Roman" w:cs="Calibri Light"/>
          <w:i/>
          <w:iCs/>
        </w:rPr>
        <w:t xml:space="preserve"> </w:t>
      </w:r>
      <w:r w:rsidRPr="00E76614">
        <w:rPr>
          <w:rFonts w:eastAsia="Times New Roman" w:cs="Calibri Light"/>
          <w:i/>
          <w:iCs/>
        </w:rPr>
        <w:t>sharing</w:t>
      </w:r>
      <w:r w:rsidR="00420EDE" w:rsidRPr="00E76614">
        <w:rPr>
          <w:rFonts w:eastAsia="Times New Roman" w:cs="Calibri Light"/>
          <w:i/>
          <w:iCs/>
        </w:rPr>
        <w:t xml:space="preserve"> </w:t>
      </w:r>
      <w:r w:rsidRPr="00E76614">
        <w:rPr>
          <w:rFonts w:eastAsia="Times New Roman" w:cs="Calibri Light"/>
          <w:i/>
          <w:iCs/>
        </w:rPr>
        <w:t>information</w:t>
      </w:r>
      <w:r w:rsidR="00420EDE" w:rsidRPr="00E76614">
        <w:rPr>
          <w:rFonts w:eastAsia="Times New Roman" w:cs="Calibri Light"/>
          <w:i/>
          <w:iCs/>
        </w:rPr>
        <w:t xml:space="preserve"> </w:t>
      </w:r>
      <w:r w:rsidRPr="00E76614">
        <w:rPr>
          <w:rFonts w:eastAsia="Times New Roman" w:cs="Calibri Light"/>
          <w:i/>
          <w:iCs/>
        </w:rPr>
        <w:t>about</w:t>
      </w:r>
      <w:r w:rsidR="00420EDE" w:rsidRPr="00E76614">
        <w:rPr>
          <w:rFonts w:eastAsia="Times New Roman" w:cs="Calibri Light"/>
          <w:i/>
          <w:iCs/>
        </w:rPr>
        <w:t xml:space="preserve"> </w:t>
      </w:r>
      <w:r w:rsidRPr="00E76614">
        <w:rPr>
          <w:rFonts w:eastAsia="Times New Roman" w:cs="Calibri Light"/>
          <w:i/>
          <w:iCs/>
        </w:rPr>
        <w:t>member</w:t>
      </w:r>
      <w:r w:rsidR="00420EDE" w:rsidRPr="00E76614">
        <w:rPr>
          <w:rFonts w:eastAsia="Times New Roman" w:cs="Calibri Light"/>
          <w:i/>
          <w:iCs/>
        </w:rPr>
        <w:t xml:space="preserve"> </w:t>
      </w:r>
      <w:r w:rsidRPr="00E76614">
        <w:rPr>
          <w:rFonts w:eastAsia="Times New Roman" w:cs="Calibri Light"/>
          <w:i/>
          <w:iCs/>
        </w:rPr>
        <w:t>experiences</w:t>
      </w:r>
      <w:r w:rsidR="00420EDE" w:rsidRPr="00E76614">
        <w:rPr>
          <w:rFonts w:eastAsia="Times New Roman" w:cs="Calibri Light"/>
          <w:i/>
          <w:iCs/>
        </w:rPr>
        <w:t xml:space="preserve"> </w:t>
      </w:r>
      <w:r w:rsidRPr="00E76614">
        <w:rPr>
          <w:rFonts w:eastAsia="Times New Roman" w:cs="Calibri Light"/>
        </w:rPr>
        <w:t>−</w:t>
      </w:r>
      <w:r w:rsidR="00420EDE" w:rsidRPr="00E76614">
        <w:rPr>
          <w:rFonts w:eastAsia="Times New Roman" w:cs="Calibri Light"/>
        </w:rPr>
        <w:t xml:space="preserve"> </w:t>
      </w:r>
      <w:bookmarkStart w:id="52" w:name="_Hlk158294526"/>
      <w:r w:rsidRPr="00E76614">
        <w:rPr>
          <w:rFonts w:eastAsia="Times New Roman" w:cs="Calibri Light"/>
        </w:rPr>
        <w:t>IPRO</w:t>
      </w:r>
      <w:r w:rsidR="00420EDE" w:rsidRPr="00E76614">
        <w:rPr>
          <w:rFonts w:eastAsia="Times New Roman" w:cs="Calibri Light"/>
        </w:rPr>
        <w:t xml:space="preserve"> </w:t>
      </w:r>
      <w:r w:rsidRPr="00E76614">
        <w:rPr>
          <w:rFonts w:eastAsia="Times New Roman" w:cs="Calibri Light"/>
        </w:rPr>
        <w:t>recommends</w:t>
      </w:r>
      <w:r w:rsidR="00420EDE" w:rsidRPr="00E76614">
        <w:rPr>
          <w:rFonts w:eastAsia="Times New Roman" w:cs="Calibri Light"/>
        </w:rPr>
        <w:t xml:space="preserve"> </w:t>
      </w:r>
      <w:r w:rsidRPr="00E76614">
        <w:rPr>
          <w:rFonts w:eastAsia="Times New Roman" w:cs="Calibri Light"/>
        </w:rPr>
        <w:t>that</w:t>
      </w:r>
      <w:r w:rsidR="00420EDE" w:rsidRPr="00E76614">
        <w:rPr>
          <w:rFonts w:eastAsia="Times New Roman" w:cs="Calibri Light"/>
        </w:rPr>
        <w:t xml:space="preserve"> </w:t>
      </w:r>
      <w:r w:rsidRPr="00E76614">
        <w:rPr>
          <w:rFonts w:eastAsia="Times New Roman" w:cs="Calibri Light"/>
        </w:rPr>
        <w:t>MassHealth</w:t>
      </w:r>
      <w:r w:rsidR="00420EDE" w:rsidRPr="00E76614">
        <w:rPr>
          <w:rFonts w:eastAsia="Times New Roman" w:cs="Calibri Light"/>
        </w:rPr>
        <w:t xml:space="preserve"> </w:t>
      </w:r>
      <w:r w:rsidRPr="00E76614">
        <w:rPr>
          <w:rFonts w:eastAsia="Times New Roman" w:cs="Calibri Light"/>
        </w:rPr>
        <w:t>publish</w:t>
      </w:r>
      <w:r w:rsidR="00420EDE" w:rsidRPr="00E76614">
        <w:rPr>
          <w:rFonts w:eastAsia="Times New Roman" w:cs="Calibri Light"/>
        </w:rPr>
        <w:t xml:space="preserve"> </w:t>
      </w:r>
      <w:r w:rsidRPr="00E76614">
        <w:rPr>
          <w:rFonts w:eastAsia="Times New Roman" w:cs="Calibri Light"/>
        </w:rPr>
        <w:t>summary</w:t>
      </w:r>
      <w:r w:rsidR="00420EDE" w:rsidRPr="00E76614">
        <w:rPr>
          <w:rFonts w:eastAsia="Times New Roman" w:cs="Calibri Light"/>
        </w:rPr>
        <w:t xml:space="preserve"> </w:t>
      </w:r>
      <w:r w:rsidRPr="00E76614">
        <w:rPr>
          <w:rFonts w:eastAsia="Times New Roman" w:cs="Calibri Light"/>
        </w:rPr>
        <w:t>results</w:t>
      </w:r>
      <w:r w:rsidR="00420EDE" w:rsidRPr="00E76614">
        <w:rPr>
          <w:rFonts w:eastAsia="Times New Roman" w:cs="Calibri Light"/>
        </w:rPr>
        <w:t xml:space="preserve"> </w:t>
      </w:r>
      <w:r w:rsidRPr="00E76614">
        <w:rPr>
          <w:rFonts w:eastAsia="Times New Roman" w:cs="Calibri Light"/>
        </w:rPr>
        <w:t>from</w:t>
      </w:r>
      <w:r w:rsidR="00420EDE" w:rsidRPr="00E76614">
        <w:rPr>
          <w:rFonts w:eastAsia="Times New Roman" w:cs="Calibri Light"/>
        </w:rPr>
        <w:t xml:space="preserve"> </w:t>
      </w:r>
      <w:r w:rsidRPr="00E76614">
        <w:rPr>
          <w:rFonts w:eastAsia="Times New Roman" w:cs="Calibri Light"/>
        </w:rPr>
        <w:t>member</w:t>
      </w:r>
      <w:r w:rsidR="00420EDE" w:rsidRPr="00E76614">
        <w:rPr>
          <w:rFonts w:eastAsia="Times New Roman" w:cs="Calibri Light"/>
        </w:rPr>
        <w:t xml:space="preserve"> </w:t>
      </w:r>
      <w:r w:rsidRPr="00E76614">
        <w:rPr>
          <w:rFonts w:eastAsia="Times New Roman" w:cs="Calibri Light"/>
        </w:rPr>
        <w:t>experience</w:t>
      </w:r>
      <w:r w:rsidR="00420EDE" w:rsidRPr="00E76614">
        <w:rPr>
          <w:rFonts w:eastAsia="Times New Roman" w:cs="Calibri Light"/>
        </w:rPr>
        <w:t xml:space="preserve"> </w:t>
      </w:r>
      <w:r w:rsidRPr="00E76614">
        <w:rPr>
          <w:rFonts w:eastAsia="Times New Roman" w:cs="Calibri Light"/>
        </w:rPr>
        <w:t>surveys</w:t>
      </w:r>
      <w:r w:rsidR="00420EDE" w:rsidRPr="00E76614">
        <w:rPr>
          <w:rFonts w:eastAsia="Times New Roman" w:cs="Calibri Light"/>
        </w:rPr>
        <w:t xml:space="preserve"> </w:t>
      </w:r>
      <w:r w:rsidRPr="00E76614">
        <w:rPr>
          <w:rFonts w:eastAsia="Times New Roman" w:cs="Calibri Light"/>
        </w:rPr>
        <w:t>on</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Pr="00E76614">
        <w:rPr>
          <w:rFonts w:eastAsia="Times New Roman" w:cs="Calibri Light"/>
        </w:rPr>
        <w:t>MassHealth</w:t>
      </w:r>
      <w:r w:rsidR="00420EDE" w:rsidRPr="00E76614">
        <w:rPr>
          <w:rFonts w:eastAsia="Times New Roman" w:cs="Calibri Light"/>
        </w:rPr>
        <w:t xml:space="preserve"> </w:t>
      </w:r>
      <w:r w:rsidRPr="00E76614">
        <w:rPr>
          <w:rFonts w:eastAsia="Times New Roman" w:cs="Calibri Light"/>
        </w:rPr>
        <w:t>Quality</w:t>
      </w:r>
      <w:r w:rsidR="00420EDE" w:rsidRPr="00E76614">
        <w:rPr>
          <w:rFonts w:eastAsia="Times New Roman" w:cs="Calibri Light"/>
        </w:rPr>
        <w:t xml:space="preserve"> </w:t>
      </w:r>
      <w:r w:rsidRPr="00E76614">
        <w:rPr>
          <w:rFonts w:eastAsia="Times New Roman" w:cs="Calibri Light"/>
        </w:rPr>
        <w:t>Reports</w:t>
      </w:r>
      <w:r w:rsidR="00420EDE" w:rsidRPr="00E76614">
        <w:rPr>
          <w:rFonts w:eastAsia="Times New Roman" w:cs="Calibri Light"/>
        </w:rPr>
        <w:t xml:space="preserve"> </w:t>
      </w:r>
      <w:r w:rsidRPr="00E76614">
        <w:rPr>
          <w:rFonts w:eastAsia="Times New Roman" w:cs="Calibri Light"/>
        </w:rPr>
        <w:t>and</w:t>
      </w:r>
      <w:r w:rsidR="00420EDE" w:rsidRPr="00E76614">
        <w:rPr>
          <w:rFonts w:eastAsia="Times New Roman" w:cs="Calibri Light"/>
        </w:rPr>
        <w:t xml:space="preserve"> </w:t>
      </w:r>
      <w:r w:rsidRPr="00E76614">
        <w:rPr>
          <w:rFonts w:eastAsia="Times New Roman" w:cs="Calibri Light"/>
        </w:rPr>
        <w:t>Resources</w:t>
      </w:r>
      <w:r w:rsidR="00420EDE" w:rsidRPr="00E76614">
        <w:rPr>
          <w:rFonts w:eastAsia="Times New Roman" w:cs="Calibri Light"/>
        </w:rPr>
        <w:t xml:space="preserve"> </w:t>
      </w:r>
      <w:r w:rsidRPr="00E76614">
        <w:rPr>
          <w:rFonts w:eastAsia="Times New Roman" w:cs="Calibri Light"/>
        </w:rPr>
        <w:t>website</w:t>
      </w:r>
      <w:r w:rsidR="00420EDE" w:rsidRPr="00E76614" w:rsidDel="00070865">
        <w:rPr>
          <w:rFonts w:eastAsia="Times New Roman" w:cs="Calibri Light"/>
        </w:rPr>
        <w:t xml:space="preserve"> </w:t>
      </w:r>
      <w:r w:rsidRPr="00E76614" w:rsidDel="00070865">
        <w:rPr>
          <w:rFonts w:eastAsia="Times New Roman" w:cs="Calibri Light"/>
        </w:rPr>
        <w:t>and</w:t>
      </w:r>
      <w:r w:rsidR="00420EDE" w:rsidRPr="00E76614" w:rsidDel="00070865">
        <w:rPr>
          <w:rFonts w:eastAsia="Times New Roman" w:cs="Calibri Light"/>
        </w:rPr>
        <w:t xml:space="preserve"> </w:t>
      </w:r>
      <w:r w:rsidRPr="00E76614" w:rsidDel="00070865">
        <w:rPr>
          <w:rFonts w:eastAsia="Times New Roman" w:cs="Calibri Light"/>
        </w:rPr>
        <w:t>make</w:t>
      </w:r>
      <w:r w:rsidR="00420EDE" w:rsidRPr="00E76614" w:rsidDel="00070865">
        <w:rPr>
          <w:rFonts w:eastAsia="Times New Roman" w:cs="Calibri Light"/>
        </w:rPr>
        <w:t xml:space="preserve"> </w:t>
      </w:r>
      <w:r w:rsidRPr="00E76614" w:rsidDel="00070865">
        <w:rPr>
          <w:rFonts w:eastAsia="Times New Roman" w:cs="Calibri Light"/>
        </w:rPr>
        <w:t>the</w:t>
      </w:r>
      <w:r w:rsidR="00420EDE" w:rsidRPr="00E76614" w:rsidDel="00070865">
        <w:rPr>
          <w:rFonts w:eastAsia="Times New Roman" w:cs="Calibri Light"/>
        </w:rPr>
        <w:t xml:space="preserve"> </w:t>
      </w:r>
      <w:r w:rsidRPr="00E76614" w:rsidDel="00070865">
        <w:rPr>
          <w:rFonts w:eastAsia="Times New Roman" w:cs="Calibri Light"/>
        </w:rPr>
        <w:t>results</w:t>
      </w:r>
      <w:r w:rsidR="00420EDE" w:rsidRPr="00E76614" w:rsidDel="00070865">
        <w:rPr>
          <w:rFonts w:eastAsia="Times New Roman" w:cs="Calibri Light"/>
        </w:rPr>
        <w:t xml:space="preserve"> </w:t>
      </w:r>
      <w:r w:rsidRPr="00E76614" w:rsidDel="00070865">
        <w:rPr>
          <w:rFonts w:eastAsia="Times New Roman" w:cs="Calibri Light"/>
        </w:rPr>
        <w:t>available</w:t>
      </w:r>
      <w:r w:rsidR="00420EDE" w:rsidRPr="00E76614" w:rsidDel="00070865">
        <w:rPr>
          <w:rFonts w:eastAsia="Times New Roman" w:cs="Calibri Light"/>
        </w:rPr>
        <w:t xml:space="preserve"> </w:t>
      </w:r>
      <w:r w:rsidRPr="00E76614" w:rsidDel="00070865">
        <w:rPr>
          <w:rFonts w:eastAsia="Times New Roman" w:cs="Calibri Light"/>
        </w:rPr>
        <w:t>to</w:t>
      </w:r>
      <w:r w:rsidR="00420EDE" w:rsidRPr="00E76614" w:rsidDel="00070865">
        <w:rPr>
          <w:rFonts w:eastAsia="Times New Roman" w:cs="Calibri Light"/>
        </w:rPr>
        <w:t xml:space="preserve"> </w:t>
      </w:r>
      <w:r w:rsidRPr="00E76614" w:rsidDel="00070865">
        <w:rPr>
          <w:rFonts w:eastAsia="Times New Roman" w:cs="Calibri Light"/>
        </w:rPr>
        <w:t>MassHealth</w:t>
      </w:r>
      <w:r w:rsidR="00420EDE" w:rsidRPr="00E76614" w:rsidDel="00070865">
        <w:rPr>
          <w:rFonts w:eastAsia="Times New Roman" w:cs="Calibri Light"/>
        </w:rPr>
        <w:t xml:space="preserve"> </w:t>
      </w:r>
      <w:r w:rsidRPr="00E76614" w:rsidDel="00070865">
        <w:rPr>
          <w:rFonts w:eastAsia="Times New Roman" w:cs="Calibri Light"/>
        </w:rPr>
        <w:t>enrollees</w:t>
      </w:r>
      <w:bookmarkEnd w:id="52"/>
      <w:r w:rsidRPr="00E76614">
        <w:rPr>
          <w:rFonts w:eastAsia="Times New Roman" w:cs="Calibri Light"/>
        </w:rPr>
        <w:t>.</w:t>
      </w:r>
      <w:r w:rsidR="00420EDE" w:rsidRPr="00E76614">
        <w:rPr>
          <w:rFonts w:eastAsia="Times New Roman" w:cs="Calibri Light"/>
        </w:rPr>
        <w:t xml:space="preserve"> </w:t>
      </w:r>
    </w:p>
    <w:bookmarkEnd w:id="50"/>
    <w:bookmarkEnd w:id="51"/>
    <w:p w14:paraId="5180EE09" w14:textId="77777777" w:rsidR="00022B86" w:rsidRPr="00E76614" w:rsidRDefault="00022B86" w:rsidP="00E6269F">
      <w:pPr>
        <w:rPr>
          <w:rFonts w:cs="Calibri Light"/>
          <w:szCs w:val="24"/>
        </w:rPr>
      </w:pPr>
    </w:p>
    <w:bookmarkEnd w:id="48"/>
    <w:p w14:paraId="08DB85E7" w14:textId="5DA76D18" w:rsidR="009F7B69" w:rsidRPr="00E76614" w:rsidRDefault="008E0059" w:rsidP="00E6269F">
      <w:pPr>
        <w:rPr>
          <w:rFonts w:cs="Calibri Light"/>
          <w:szCs w:val="24"/>
        </w:rPr>
      </w:pPr>
      <w:r w:rsidRPr="00E76614">
        <w:rPr>
          <w:rFonts w:cs="Calibri Light"/>
          <w:szCs w:val="24"/>
        </w:rPr>
        <w:t>ACPP</w:t>
      </w:r>
      <w:r w:rsidR="009F7B69" w:rsidRPr="00E76614">
        <w:rPr>
          <w:rFonts w:cs="Calibri Light"/>
          <w:szCs w:val="24"/>
        </w:rPr>
        <w:t>-specific</w:t>
      </w:r>
      <w:r w:rsidR="00420EDE" w:rsidRPr="00E76614">
        <w:rPr>
          <w:rFonts w:cs="Calibri Light"/>
          <w:szCs w:val="24"/>
        </w:rPr>
        <w:t xml:space="preserve"> </w:t>
      </w:r>
      <w:r w:rsidR="009F7B69" w:rsidRPr="00E76614">
        <w:rPr>
          <w:rFonts w:cs="Calibri Light"/>
          <w:szCs w:val="24"/>
        </w:rPr>
        <w:t>results</w:t>
      </w:r>
      <w:r w:rsidR="00420EDE" w:rsidRPr="00E76614">
        <w:rPr>
          <w:rFonts w:cs="Calibri Light"/>
          <w:szCs w:val="24"/>
        </w:rPr>
        <w:t xml:space="preserve"> </w:t>
      </w:r>
      <w:r w:rsidR="00253D55" w:rsidRPr="00E76614">
        <w:rPr>
          <w:rFonts w:cs="Calibri Light"/>
          <w:szCs w:val="24"/>
        </w:rPr>
        <w:t>for</w:t>
      </w:r>
      <w:r w:rsidR="00420EDE" w:rsidRPr="00E76614">
        <w:rPr>
          <w:rFonts w:cs="Calibri Light"/>
          <w:szCs w:val="24"/>
        </w:rPr>
        <w:t xml:space="preserve"> </w:t>
      </w:r>
      <w:r w:rsidR="00253D55" w:rsidRPr="00E76614">
        <w:rPr>
          <w:rFonts w:cs="Calibri Light"/>
          <w:szCs w:val="24"/>
        </w:rPr>
        <w:t>member</w:t>
      </w:r>
      <w:r w:rsidR="00420EDE" w:rsidRPr="00E76614">
        <w:rPr>
          <w:rFonts w:cs="Calibri Light"/>
          <w:szCs w:val="24"/>
        </w:rPr>
        <w:t xml:space="preserve"> </w:t>
      </w:r>
      <w:r w:rsidR="00253D55" w:rsidRPr="00E76614">
        <w:rPr>
          <w:rFonts w:cs="Calibri Light"/>
          <w:szCs w:val="24"/>
        </w:rPr>
        <w:t>experience</w:t>
      </w:r>
      <w:r w:rsidR="00420EDE" w:rsidRPr="00E76614">
        <w:rPr>
          <w:rFonts w:cs="Calibri Light"/>
          <w:szCs w:val="24"/>
        </w:rPr>
        <w:t xml:space="preserve"> </w:t>
      </w:r>
      <w:r w:rsidR="00253D55" w:rsidRPr="00E76614">
        <w:rPr>
          <w:rFonts w:cs="Calibri Light"/>
          <w:szCs w:val="24"/>
        </w:rPr>
        <w:t>of</w:t>
      </w:r>
      <w:r w:rsidR="00420EDE" w:rsidRPr="00E76614">
        <w:rPr>
          <w:rFonts w:cs="Calibri Light"/>
          <w:szCs w:val="24"/>
        </w:rPr>
        <w:t xml:space="preserve"> </w:t>
      </w:r>
      <w:r w:rsidR="00253D55" w:rsidRPr="00E76614">
        <w:rPr>
          <w:rFonts w:cs="Calibri Light"/>
          <w:szCs w:val="24"/>
        </w:rPr>
        <w:t>care</w:t>
      </w:r>
      <w:r w:rsidR="00420EDE" w:rsidRPr="00E76614">
        <w:rPr>
          <w:rFonts w:cs="Calibri Light"/>
          <w:szCs w:val="24"/>
        </w:rPr>
        <w:t xml:space="preserve"> </w:t>
      </w:r>
      <w:r w:rsidR="00253D55" w:rsidRPr="00E76614">
        <w:rPr>
          <w:rFonts w:cs="Calibri Light"/>
          <w:szCs w:val="24"/>
        </w:rPr>
        <w:t>surveys</w:t>
      </w:r>
      <w:r w:rsidR="00420EDE" w:rsidRPr="00E76614">
        <w:rPr>
          <w:rFonts w:cs="Calibri Light"/>
          <w:szCs w:val="24"/>
        </w:rPr>
        <w:t xml:space="preserve"> </w:t>
      </w:r>
      <w:r w:rsidR="009F7B69" w:rsidRPr="00E76614">
        <w:rPr>
          <w:rFonts w:cs="Calibri Light"/>
          <w:szCs w:val="24"/>
        </w:rPr>
        <w:t>are</w:t>
      </w:r>
      <w:r w:rsidR="00420EDE" w:rsidRPr="00E76614">
        <w:rPr>
          <w:rFonts w:cs="Calibri Light"/>
          <w:szCs w:val="24"/>
        </w:rPr>
        <w:t xml:space="preserve"> </w:t>
      </w:r>
      <w:r w:rsidR="009F7B69" w:rsidRPr="00E76614">
        <w:rPr>
          <w:rFonts w:cs="Calibri Light"/>
          <w:szCs w:val="24"/>
        </w:rPr>
        <w:t>provided</w:t>
      </w:r>
      <w:r w:rsidR="00420EDE" w:rsidRPr="00E76614">
        <w:rPr>
          <w:rFonts w:cs="Calibri Light"/>
          <w:szCs w:val="24"/>
        </w:rPr>
        <w:t xml:space="preserve"> </w:t>
      </w:r>
      <w:r w:rsidR="009F7B69" w:rsidRPr="00E76614">
        <w:rPr>
          <w:rFonts w:cs="Calibri Light"/>
          <w:szCs w:val="24"/>
        </w:rPr>
        <w:t>in</w:t>
      </w:r>
      <w:r w:rsidR="00420EDE" w:rsidRPr="00E76614">
        <w:rPr>
          <w:rFonts w:cs="Calibri Light"/>
          <w:szCs w:val="24"/>
        </w:rPr>
        <w:t xml:space="preserve"> </w:t>
      </w:r>
      <w:r w:rsidR="009F7B69" w:rsidRPr="00E76614">
        <w:rPr>
          <w:rFonts w:cs="Calibri Light"/>
          <w:b/>
          <w:bCs/>
          <w:szCs w:val="24"/>
        </w:rPr>
        <w:t>Section</w:t>
      </w:r>
      <w:r w:rsidR="00420EDE" w:rsidRPr="00E76614">
        <w:rPr>
          <w:rFonts w:cs="Calibri Light"/>
          <w:b/>
          <w:bCs/>
          <w:szCs w:val="24"/>
        </w:rPr>
        <w:t xml:space="preserve"> </w:t>
      </w:r>
      <w:r w:rsidR="009F7B69" w:rsidRPr="00E76614">
        <w:rPr>
          <w:rFonts w:cs="Calibri Light"/>
          <w:b/>
          <w:bCs/>
          <w:szCs w:val="24"/>
        </w:rPr>
        <w:t>VII</w:t>
      </w:r>
      <w:r w:rsidR="00420EDE" w:rsidRPr="00E76614">
        <w:rPr>
          <w:rFonts w:cs="Calibri Light"/>
          <w:szCs w:val="24"/>
        </w:rPr>
        <w:t xml:space="preserve"> </w:t>
      </w:r>
      <w:r w:rsidR="009F7B69" w:rsidRPr="00E76614">
        <w:rPr>
          <w:rFonts w:cs="Calibri Light"/>
          <w:szCs w:val="24"/>
        </w:rPr>
        <w:t>of</w:t>
      </w:r>
      <w:r w:rsidR="00420EDE" w:rsidRPr="00E76614">
        <w:rPr>
          <w:rFonts w:cs="Calibri Light"/>
          <w:szCs w:val="24"/>
        </w:rPr>
        <w:t xml:space="preserve"> </w:t>
      </w:r>
      <w:r w:rsidR="009F7B69" w:rsidRPr="00E76614">
        <w:rPr>
          <w:rFonts w:cs="Calibri Light"/>
          <w:szCs w:val="24"/>
        </w:rPr>
        <w:t>this</w:t>
      </w:r>
      <w:r w:rsidR="00420EDE" w:rsidRPr="00E76614">
        <w:rPr>
          <w:rFonts w:cs="Calibri Light"/>
          <w:szCs w:val="24"/>
        </w:rPr>
        <w:t xml:space="preserve"> </w:t>
      </w:r>
      <w:r w:rsidR="009F7B69" w:rsidRPr="00E76614">
        <w:rPr>
          <w:rFonts w:cs="Calibri Light"/>
          <w:szCs w:val="24"/>
        </w:rPr>
        <w:t>report.</w:t>
      </w:r>
      <w:r w:rsidR="00420EDE" w:rsidRPr="00E76614">
        <w:rPr>
          <w:rFonts w:cs="Calibri Light"/>
          <w:szCs w:val="24"/>
        </w:rPr>
        <w:t xml:space="preserve"> </w:t>
      </w:r>
    </w:p>
    <w:p w14:paraId="68AC95CE" w14:textId="77777777" w:rsidR="009F7B69" w:rsidRPr="00E76614" w:rsidRDefault="009F7B69" w:rsidP="00E6269F">
      <w:pPr>
        <w:pStyle w:val="Heading3"/>
        <w:rPr>
          <w:rFonts w:eastAsia="Times New Roman"/>
        </w:rPr>
      </w:pPr>
      <w:bookmarkStart w:id="53" w:name="_Toc192530422"/>
      <w:bookmarkStart w:id="54" w:name="_Toc227233507"/>
      <w:bookmarkStart w:id="55" w:name="_Toc36127933"/>
      <w:bookmarkStart w:id="56" w:name="_Hlk127560922"/>
      <w:bookmarkEnd w:id="38"/>
      <w:r w:rsidRPr="00E76614">
        <w:rPr>
          <w:rFonts w:eastAsia="Times New Roman"/>
        </w:rPr>
        <w:t>Recommendations</w:t>
      </w:r>
      <w:bookmarkEnd w:id="53"/>
      <w:bookmarkEnd w:id="54"/>
    </w:p>
    <w:p w14:paraId="3FFBE417" w14:textId="45ADF2BB" w:rsidR="004712AE" w:rsidRPr="00E76614" w:rsidRDefault="009F7B69" w:rsidP="00E6269F">
      <w:pPr>
        <w:rPr>
          <w:rFonts w:eastAsia="Calibri" w:cs="Calibri Light"/>
          <w:szCs w:val="24"/>
        </w:rPr>
      </w:pPr>
      <w:bookmarkStart w:id="57" w:name="_Hlk95137451"/>
      <w:bookmarkEnd w:id="55"/>
      <w:bookmarkEnd w:id="56"/>
      <w:r w:rsidRPr="00E76614">
        <w:rPr>
          <w:rFonts w:eastAsia="Calibri" w:cs="Calibri Light"/>
          <w:szCs w:val="24"/>
        </w:rPr>
        <w:t>Per</w:t>
      </w:r>
      <w:r w:rsidR="00420EDE" w:rsidRPr="00E76614">
        <w:rPr>
          <w:rFonts w:eastAsia="Calibri" w:cs="Calibri Light"/>
          <w:szCs w:val="24"/>
        </w:rPr>
        <w:t xml:space="preserve"> </w:t>
      </w:r>
      <w:r w:rsidR="006B67B4" w:rsidRPr="00E76614">
        <w:rPr>
          <w:rFonts w:eastAsia="Calibri" w:cs="Calibri Light"/>
          <w:i/>
          <w:iCs/>
          <w:szCs w:val="24"/>
        </w:rPr>
        <w:t>Title</w:t>
      </w:r>
      <w:r w:rsidR="00420EDE" w:rsidRPr="00E76614">
        <w:rPr>
          <w:rFonts w:eastAsia="Calibri" w:cs="Calibri Light"/>
          <w:i/>
          <w:iCs/>
          <w:szCs w:val="24"/>
        </w:rPr>
        <w:t xml:space="preserve"> </w:t>
      </w:r>
      <w:r w:rsidRPr="00E76614">
        <w:rPr>
          <w:rFonts w:eastAsia="Calibri" w:cs="Calibri Light"/>
          <w:i/>
          <w:iCs/>
          <w:szCs w:val="24"/>
        </w:rPr>
        <w:t>4</w:t>
      </w:r>
      <w:r w:rsidRPr="00E76614">
        <w:rPr>
          <w:rFonts w:eastAsia="Calibri" w:cs="Calibri Light"/>
          <w:i/>
          <w:szCs w:val="24"/>
        </w:rPr>
        <w:t>2</w:t>
      </w:r>
      <w:r w:rsidR="00420EDE" w:rsidRPr="00E76614">
        <w:rPr>
          <w:rFonts w:eastAsia="Calibri" w:cs="Calibri Light"/>
          <w:i/>
          <w:szCs w:val="24"/>
        </w:rPr>
        <w:t xml:space="preserve"> </w:t>
      </w:r>
      <w:r w:rsidRPr="00E76614">
        <w:rPr>
          <w:rFonts w:eastAsia="Calibri" w:cs="Calibri Light"/>
          <w:i/>
          <w:szCs w:val="24"/>
        </w:rPr>
        <w:t>CFR</w:t>
      </w:r>
      <w:r w:rsidR="00420EDE" w:rsidRPr="00E76614">
        <w:rPr>
          <w:rFonts w:eastAsia="Calibri" w:cs="Calibri Light"/>
          <w:i/>
          <w:szCs w:val="24"/>
        </w:rPr>
        <w:t xml:space="preserve"> </w:t>
      </w:r>
      <w:r w:rsidRPr="00E76614">
        <w:rPr>
          <w:rFonts w:eastAsia="Calibri" w:cs="Calibri Light"/>
          <w:i/>
          <w:szCs w:val="24"/>
        </w:rPr>
        <w:t>§</w:t>
      </w:r>
      <w:r w:rsidR="00420EDE" w:rsidRPr="00E76614">
        <w:rPr>
          <w:rFonts w:eastAsia="Calibri" w:cs="Calibri Light"/>
          <w:i/>
          <w:szCs w:val="24"/>
        </w:rPr>
        <w:t xml:space="preserve"> </w:t>
      </w:r>
      <w:r w:rsidRPr="00E76614">
        <w:rPr>
          <w:rFonts w:eastAsia="Calibri" w:cs="Calibri Light"/>
          <w:i/>
          <w:szCs w:val="24"/>
        </w:rPr>
        <w:t>438.364</w:t>
      </w:r>
      <w:r w:rsidR="00420EDE" w:rsidRPr="00E76614">
        <w:rPr>
          <w:rFonts w:eastAsia="Calibri" w:cs="Calibri Light"/>
          <w:i/>
          <w:szCs w:val="24"/>
        </w:rPr>
        <w:t xml:space="preserve"> </w:t>
      </w:r>
      <w:r w:rsidRPr="00E76614">
        <w:rPr>
          <w:rFonts w:eastAsia="Calibri" w:cs="Calibri Light"/>
          <w:i/>
          <w:szCs w:val="24"/>
        </w:rPr>
        <w:t>External</w:t>
      </w:r>
      <w:r w:rsidR="00420EDE" w:rsidRPr="00E76614">
        <w:rPr>
          <w:rFonts w:eastAsia="Calibri" w:cs="Calibri Light"/>
          <w:i/>
          <w:szCs w:val="24"/>
        </w:rPr>
        <w:t xml:space="preserve"> </w:t>
      </w:r>
      <w:r w:rsidRPr="00E76614">
        <w:rPr>
          <w:rFonts w:eastAsia="Calibri" w:cs="Calibri Light"/>
          <w:i/>
          <w:szCs w:val="24"/>
        </w:rPr>
        <w:t>quality</w:t>
      </w:r>
      <w:r w:rsidR="00420EDE" w:rsidRPr="00E76614">
        <w:rPr>
          <w:rFonts w:eastAsia="Calibri" w:cs="Calibri Light"/>
          <w:i/>
          <w:szCs w:val="24"/>
        </w:rPr>
        <w:t xml:space="preserve"> </w:t>
      </w:r>
      <w:r w:rsidRPr="00E76614">
        <w:rPr>
          <w:rFonts w:eastAsia="Calibri" w:cs="Calibri Light"/>
          <w:i/>
          <w:szCs w:val="24"/>
        </w:rPr>
        <w:t>review</w:t>
      </w:r>
      <w:r w:rsidR="00420EDE" w:rsidRPr="00E76614">
        <w:rPr>
          <w:rFonts w:eastAsia="Calibri" w:cs="Calibri Light"/>
          <w:i/>
          <w:szCs w:val="24"/>
        </w:rPr>
        <w:t xml:space="preserve"> </w:t>
      </w:r>
      <w:r w:rsidRPr="00E76614">
        <w:rPr>
          <w:rFonts w:eastAsia="Calibri" w:cs="Calibri Light"/>
          <w:i/>
          <w:szCs w:val="24"/>
        </w:rPr>
        <w:t>results(a)(4)</w:t>
      </w:r>
      <w:r w:rsidRPr="00E76614">
        <w:rPr>
          <w:rFonts w:eastAsia="Calibri" w:cs="Calibri Light"/>
          <w:szCs w:val="24"/>
        </w:rPr>
        <w:t>,</w:t>
      </w:r>
      <w:r w:rsidR="00420EDE" w:rsidRPr="00E76614">
        <w:rPr>
          <w:rFonts w:eastAsia="Calibri" w:cs="Calibri Light"/>
          <w:szCs w:val="24"/>
        </w:rPr>
        <w:t xml:space="preserve"> </w:t>
      </w:r>
      <w:r w:rsidRPr="00E76614">
        <w:rPr>
          <w:rFonts w:eastAsia="Calibri" w:cs="Calibri Light"/>
          <w:szCs w:val="24"/>
        </w:rPr>
        <w:t>this</w:t>
      </w:r>
      <w:r w:rsidR="00420EDE" w:rsidRPr="00E76614">
        <w:rPr>
          <w:rFonts w:eastAsia="Calibri" w:cs="Calibri Light"/>
          <w:szCs w:val="24"/>
        </w:rPr>
        <w:t xml:space="preserve"> </w:t>
      </w:r>
      <w:r w:rsidRPr="00E76614">
        <w:rPr>
          <w:rFonts w:eastAsia="Calibri" w:cs="Calibri Light"/>
          <w:szCs w:val="24"/>
        </w:rPr>
        <w:t>report</w:t>
      </w:r>
      <w:r w:rsidR="00420EDE" w:rsidRPr="00E76614">
        <w:rPr>
          <w:rFonts w:eastAsia="Calibri" w:cs="Calibri Light"/>
          <w:szCs w:val="24"/>
        </w:rPr>
        <w:t xml:space="preserve"> </w:t>
      </w:r>
      <w:r w:rsidRPr="00E76614">
        <w:rPr>
          <w:rFonts w:eastAsia="Calibri" w:cs="Calibri Light"/>
          <w:szCs w:val="24"/>
        </w:rPr>
        <w:t>is</w:t>
      </w:r>
      <w:r w:rsidR="00420EDE" w:rsidRPr="00E76614">
        <w:rPr>
          <w:rFonts w:eastAsia="Calibri" w:cs="Calibri Light"/>
          <w:szCs w:val="24"/>
        </w:rPr>
        <w:t xml:space="preserve"> </w:t>
      </w:r>
      <w:r w:rsidRPr="00E76614">
        <w:rPr>
          <w:rFonts w:eastAsia="Calibri" w:cs="Calibri Light"/>
          <w:szCs w:val="24"/>
        </w:rPr>
        <w:t>required</w:t>
      </w:r>
      <w:r w:rsidR="00420EDE" w:rsidRPr="00E76614">
        <w:rPr>
          <w:rFonts w:eastAsia="Calibri" w:cs="Calibri Light"/>
          <w:szCs w:val="24"/>
        </w:rPr>
        <w:t xml:space="preserve"> </w:t>
      </w:r>
      <w:r w:rsidRPr="00E76614">
        <w:rPr>
          <w:rFonts w:eastAsia="Calibri" w:cs="Calibri Light"/>
          <w:szCs w:val="24"/>
        </w:rPr>
        <w:t>to</w:t>
      </w:r>
      <w:r w:rsidR="00420EDE" w:rsidRPr="00E76614">
        <w:rPr>
          <w:rFonts w:eastAsia="Calibri" w:cs="Calibri Light"/>
          <w:szCs w:val="24"/>
        </w:rPr>
        <w:t xml:space="preserve"> </w:t>
      </w:r>
      <w:r w:rsidRPr="00E76614">
        <w:rPr>
          <w:rFonts w:eastAsia="Calibri" w:cs="Calibri Light"/>
          <w:szCs w:val="24"/>
        </w:rPr>
        <w:t>include</w:t>
      </w:r>
      <w:r w:rsidR="00420EDE" w:rsidRPr="00E76614">
        <w:rPr>
          <w:rFonts w:eastAsia="Calibri" w:cs="Calibri Light"/>
          <w:szCs w:val="24"/>
        </w:rPr>
        <w:t xml:space="preserve"> </w:t>
      </w:r>
      <w:r w:rsidRPr="00E76614">
        <w:rPr>
          <w:rFonts w:eastAsia="Calibri" w:cs="Calibri Light"/>
          <w:szCs w:val="24"/>
        </w:rPr>
        <w:t>recommendations</w:t>
      </w:r>
      <w:r w:rsidR="00420EDE" w:rsidRPr="00E76614">
        <w:rPr>
          <w:rFonts w:eastAsia="Calibri" w:cs="Calibri Light"/>
          <w:szCs w:val="24"/>
        </w:rPr>
        <w:t xml:space="preserve"> </w:t>
      </w:r>
      <w:r w:rsidRPr="00E76614">
        <w:rPr>
          <w:rFonts w:eastAsia="Calibri" w:cs="Calibri Light"/>
          <w:szCs w:val="24"/>
        </w:rPr>
        <w:t>for</w:t>
      </w:r>
      <w:r w:rsidR="00420EDE" w:rsidRPr="00E76614">
        <w:rPr>
          <w:rFonts w:eastAsia="Calibri" w:cs="Calibri Light"/>
          <w:szCs w:val="24"/>
        </w:rPr>
        <w:t xml:space="preserve"> </w:t>
      </w:r>
      <w:r w:rsidRPr="00E76614">
        <w:rPr>
          <w:rFonts w:eastAsia="Calibri" w:cs="Calibri Light"/>
          <w:szCs w:val="24"/>
        </w:rPr>
        <w:t>improving</w:t>
      </w:r>
      <w:r w:rsidR="00420EDE" w:rsidRPr="00E76614">
        <w:rPr>
          <w:rFonts w:eastAsia="Calibri" w:cs="Calibri Light"/>
          <w:szCs w:val="24"/>
        </w:rPr>
        <w:t xml:space="preserve"> </w:t>
      </w:r>
      <w:r w:rsidRPr="00E76614">
        <w:rPr>
          <w:rFonts w:eastAsia="Calibri" w:cs="Calibri Light"/>
          <w:szCs w:val="24"/>
        </w:rPr>
        <w:t>the</w:t>
      </w:r>
      <w:r w:rsidR="00420EDE" w:rsidRPr="00E76614">
        <w:rPr>
          <w:rFonts w:eastAsia="Calibri" w:cs="Calibri Light"/>
          <w:szCs w:val="24"/>
        </w:rPr>
        <w:t xml:space="preserve"> </w:t>
      </w:r>
      <w:r w:rsidRPr="00E76614">
        <w:rPr>
          <w:rFonts w:eastAsia="Calibri" w:cs="Calibri Light"/>
          <w:szCs w:val="24"/>
        </w:rPr>
        <w:t>quality</w:t>
      </w:r>
      <w:r w:rsidR="00420EDE" w:rsidRPr="00E76614">
        <w:rPr>
          <w:rFonts w:eastAsia="Calibri" w:cs="Calibri Light"/>
          <w:szCs w:val="24"/>
        </w:rPr>
        <w:t xml:space="preserve"> </w:t>
      </w:r>
      <w:r w:rsidRPr="00E76614">
        <w:rPr>
          <w:rFonts w:eastAsia="Calibri" w:cs="Calibri Light"/>
          <w:szCs w:val="24"/>
        </w:rPr>
        <w:t>of</w:t>
      </w:r>
      <w:r w:rsidR="00420EDE" w:rsidRPr="00E76614">
        <w:rPr>
          <w:rFonts w:eastAsia="Calibri" w:cs="Calibri Light"/>
          <w:szCs w:val="24"/>
        </w:rPr>
        <w:t xml:space="preserve"> </w:t>
      </w:r>
      <w:r w:rsidRPr="00E76614">
        <w:rPr>
          <w:rFonts w:eastAsia="Calibri" w:cs="Calibri Light"/>
          <w:szCs w:val="24"/>
        </w:rPr>
        <w:t>health</w:t>
      </w:r>
      <w:r w:rsidR="00420EDE" w:rsidRPr="00E76614">
        <w:rPr>
          <w:rFonts w:eastAsia="Calibri" w:cs="Calibri Light"/>
          <w:szCs w:val="24"/>
        </w:rPr>
        <w:t xml:space="preserve"> </w:t>
      </w:r>
      <w:r w:rsidRPr="00E76614">
        <w:rPr>
          <w:rFonts w:eastAsia="Calibri" w:cs="Calibri Light"/>
          <w:szCs w:val="24"/>
        </w:rPr>
        <w:t>care</w:t>
      </w:r>
      <w:r w:rsidR="00420EDE" w:rsidRPr="00E76614">
        <w:rPr>
          <w:rFonts w:eastAsia="Calibri" w:cs="Calibri Light"/>
          <w:szCs w:val="24"/>
        </w:rPr>
        <w:t xml:space="preserve"> </w:t>
      </w:r>
      <w:r w:rsidRPr="00E76614">
        <w:rPr>
          <w:rFonts w:eastAsia="Calibri" w:cs="Calibri Light"/>
          <w:szCs w:val="24"/>
        </w:rPr>
        <w:t>services</w:t>
      </w:r>
      <w:r w:rsidR="00420EDE" w:rsidRPr="00E76614">
        <w:rPr>
          <w:rFonts w:eastAsia="Calibri" w:cs="Calibri Light"/>
          <w:szCs w:val="24"/>
        </w:rPr>
        <w:t xml:space="preserve"> </w:t>
      </w:r>
      <w:r w:rsidRPr="00E76614">
        <w:rPr>
          <w:rFonts w:eastAsia="Calibri" w:cs="Calibri Light"/>
          <w:szCs w:val="24"/>
        </w:rPr>
        <w:t>furnished</w:t>
      </w:r>
      <w:r w:rsidR="00420EDE" w:rsidRPr="00E76614">
        <w:rPr>
          <w:rFonts w:eastAsia="Calibri" w:cs="Calibri Light"/>
          <w:szCs w:val="24"/>
        </w:rPr>
        <w:t xml:space="preserve"> </w:t>
      </w:r>
      <w:r w:rsidRPr="00E76614">
        <w:rPr>
          <w:rFonts w:eastAsia="Calibri" w:cs="Calibri Light"/>
          <w:szCs w:val="24"/>
        </w:rPr>
        <w:t>by</w:t>
      </w:r>
      <w:r w:rsidR="00420EDE" w:rsidRPr="00E76614">
        <w:rPr>
          <w:rFonts w:eastAsia="Calibri" w:cs="Calibri Light"/>
          <w:szCs w:val="24"/>
        </w:rPr>
        <w:t xml:space="preserve"> </w:t>
      </w:r>
      <w:r w:rsidRPr="00E76614">
        <w:rPr>
          <w:rFonts w:eastAsia="Calibri" w:cs="Calibri Light"/>
          <w:szCs w:val="24"/>
        </w:rPr>
        <w:t>the</w:t>
      </w:r>
      <w:r w:rsidR="00420EDE" w:rsidRPr="00E76614">
        <w:rPr>
          <w:rFonts w:eastAsia="Calibri" w:cs="Calibri Light"/>
          <w:szCs w:val="24"/>
        </w:rPr>
        <w:t xml:space="preserve"> </w:t>
      </w:r>
      <w:r w:rsidR="00011D3B" w:rsidRPr="00E76614">
        <w:rPr>
          <w:rFonts w:eastAsia="Calibri" w:cs="Calibri Light"/>
          <w:szCs w:val="24"/>
        </w:rPr>
        <w:t>ACPPs</w:t>
      </w:r>
      <w:r w:rsidR="00420EDE" w:rsidRPr="00E76614">
        <w:rPr>
          <w:rFonts w:eastAsia="Calibri" w:cs="Calibri Light"/>
          <w:szCs w:val="24"/>
        </w:rPr>
        <w:t xml:space="preserve"> </w:t>
      </w:r>
      <w:r w:rsidRPr="00E76614">
        <w:rPr>
          <w:rFonts w:eastAsia="Calibri" w:cs="Calibri Light"/>
          <w:szCs w:val="24"/>
        </w:rPr>
        <w:t>and</w:t>
      </w:r>
      <w:r w:rsidR="00420EDE" w:rsidRPr="00E76614">
        <w:rPr>
          <w:rFonts w:eastAsia="Calibri" w:cs="Calibri Light"/>
          <w:szCs w:val="24"/>
        </w:rPr>
        <w:t xml:space="preserve"> </w:t>
      </w:r>
      <w:r w:rsidRPr="00E76614">
        <w:rPr>
          <w:rFonts w:eastAsia="Calibri" w:cs="Calibri Light"/>
          <w:szCs w:val="24"/>
        </w:rPr>
        <w:t>recommendations</w:t>
      </w:r>
      <w:r w:rsidR="00420EDE" w:rsidRPr="00E76614">
        <w:rPr>
          <w:rFonts w:eastAsia="Calibri" w:cs="Calibri Light"/>
          <w:szCs w:val="24"/>
        </w:rPr>
        <w:t xml:space="preserve"> </w:t>
      </w:r>
      <w:r w:rsidRPr="00E76614">
        <w:rPr>
          <w:rFonts w:eastAsia="Calibri" w:cs="Calibri Light"/>
          <w:szCs w:val="24"/>
        </w:rPr>
        <w:t>on</w:t>
      </w:r>
      <w:r w:rsidR="00420EDE" w:rsidRPr="00E76614">
        <w:rPr>
          <w:rFonts w:eastAsia="Calibri" w:cs="Calibri Light"/>
          <w:szCs w:val="24"/>
        </w:rPr>
        <w:t xml:space="preserve"> </w:t>
      </w:r>
      <w:r w:rsidRPr="00E76614">
        <w:rPr>
          <w:rFonts w:eastAsia="Calibri" w:cs="Calibri Light"/>
          <w:szCs w:val="24"/>
        </w:rPr>
        <w:t>how</w:t>
      </w:r>
      <w:r w:rsidR="00420EDE" w:rsidRPr="00E76614">
        <w:rPr>
          <w:rFonts w:eastAsia="Calibri" w:cs="Calibri Light"/>
          <w:szCs w:val="24"/>
        </w:rPr>
        <w:t xml:space="preserve"> </w:t>
      </w:r>
      <w:r w:rsidRPr="00E76614">
        <w:rPr>
          <w:rFonts w:eastAsia="Calibri" w:cs="Calibri Light"/>
          <w:szCs w:val="24"/>
        </w:rPr>
        <w:t>MassHealth</w:t>
      </w:r>
      <w:r w:rsidR="00420EDE" w:rsidRPr="00E76614">
        <w:rPr>
          <w:rFonts w:eastAsia="Calibri" w:cs="Calibri Light"/>
          <w:szCs w:val="24"/>
        </w:rPr>
        <w:t xml:space="preserve"> </w:t>
      </w:r>
      <w:r w:rsidRPr="00E76614">
        <w:rPr>
          <w:rFonts w:eastAsia="Calibri" w:cs="Calibri Light"/>
          <w:szCs w:val="24"/>
        </w:rPr>
        <w:t>can</w:t>
      </w:r>
      <w:r w:rsidR="00420EDE" w:rsidRPr="00E76614">
        <w:rPr>
          <w:rFonts w:eastAsia="Calibri" w:cs="Calibri Light"/>
          <w:szCs w:val="24"/>
        </w:rPr>
        <w:t xml:space="preserve"> </w:t>
      </w:r>
      <w:r w:rsidRPr="00E76614">
        <w:rPr>
          <w:rFonts w:eastAsia="Calibri" w:cs="Calibri Light"/>
          <w:szCs w:val="24"/>
        </w:rPr>
        <w:t>target</w:t>
      </w:r>
      <w:r w:rsidR="00420EDE" w:rsidRPr="00E76614">
        <w:rPr>
          <w:rFonts w:eastAsia="Calibri" w:cs="Calibri Light"/>
          <w:szCs w:val="24"/>
        </w:rPr>
        <w:t xml:space="preserve"> </w:t>
      </w:r>
      <w:r w:rsidRPr="00E76614">
        <w:rPr>
          <w:rFonts w:eastAsia="Calibri" w:cs="Calibri Light"/>
          <w:szCs w:val="24"/>
        </w:rPr>
        <w:t>the</w:t>
      </w:r>
      <w:r w:rsidR="00420EDE" w:rsidRPr="00E76614">
        <w:rPr>
          <w:rFonts w:eastAsia="Calibri" w:cs="Calibri Light"/>
          <w:szCs w:val="24"/>
        </w:rPr>
        <w:t xml:space="preserve"> </w:t>
      </w:r>
      <w:r w:rsidRPr="00E76614">
        <w:rPr>
          <w:rFonts w:eastAsia="Calibri" w:cs="Calibri Light"/>
          <w:szCs w:val="24"/>
        </w:rPr>
        <w:t>goals</w:t>
      </w:r>
      <w:r w:rsidR="00420EDE" w:rsidRPr="00E76614">
        <w:rPr>
          <w:rFonts w:eastAsia="Calibri" w:cs="Calibri Light"/>
          <w:szCs w:val="24"/>
        </w:rPr>
        <w:t xml:space="preserve"> </w:t>
      </w:r>
      <w:r w:rsidRPr="00E76614">
        <w:rPr>
          <w:rFonts w:eastAsia="Calibri" w:cs="Calibri Light"/>
          <w:szCs w:val="24"/>
        </w:rPr>
        <w:t>and</w:t>
      </w:r>
      <w:r w:rsidR="00420EDE" w:rsidRPr="00E76614">
        <w:rPr>
          <w:rFonts w:eastAsia="Calibri" w:cs="Calibri Light"/>
          <w:szCs w:val="24"/>
        </w:rPr>
        <w:t xml:space="preserve"> </w:t>
      </w:r>
      <w:r w:rsidRPr="00E76614">
        <w:rPr>
          <w:rFonts w:eastAsia="Calibri" w:cs="Calibri Light"/>
          <w:szCs w:val="24"/>
        </w:rPr>
        <w:t>the</w:t>
      </w:r>
      <w:r w:rsidR="00420EDE" w:rsidRPr="00E76614">
        <w:rPr>
          <w:rFonts w:eastAsia="Calibri" w:cs="Calibri Light"/>
          <w:szCs w:val="24"/>
        </w:rPr>
        <w:t xml:space="preserve"> </w:t>
      </w:r>
      <w:r w:rsidRPr="00E76614">
        <w:rPr>
          <w:rFonts w:eastAsia="Calibri" w:cs="Calibri Light"/>
          <w:szCs w:val="24"/>
        </w:rPr>
        <w:t>objectives</w:t>
      </w:r>
      <w:r w:rsidR="00420EDE" w:rsidRPr="00E76614">
        <w:rPr>
          <w:rFonts w:eastAsia="Calibri" w:cs="Calibri Light"/>
          <w:szCs w:val="24"/>
        </w:rPr>
        <w:t xml:space="preserve"> </w:t>
      </w:r>
      <w:r w:rsidRPr="00E76614">
        <w:rPr>
          <w:rFonts w:eastAsia="Calibri" w:cs="Calibri Light"/>
          <w:szCs w:val="24"/>
        </w:rPr>
        <w:t>outlined</w:t>
      </w:r>
      <w:r w:rsidR="00420EDE" w:rsidRPr="00E76614">
        <w:rPr>
          <w:rFonts w:eastAsia="Calibri" w:cs="Calibri Light"/>
          <w:szCs w:val="24"/>
        </w:rPr>
        <w:t xml:space="preserve"> </w:t>
      </w:r>
      <w:r w:rsidRPr="00E76614">
        <w:rPr>
          <w:rFonts w:eastAsia="Calibri" w:cs="Calibri Light"/>
          <w:szCs w:val="24"/>
        </w:rPr>
        <w:t>in</w:t>
      </w:r>
      <w:r w:rsidR="00420EDE" w:rsidRPr="00E76614">
        <w:rPr>
          <w:rFonts w:eastAsia="Calibri" w:cs="Calibri Light"/>
          <w:szCs w:val="24"/>
        </w:rPr>
        <w:t xml:space="preserve"> </w:t>
      </w:r>
      <w:r w:rsidRPr="00E76614">
        <w:rPr>
          <w:rFonts w:eastAsia="Calibri" w:cs="Calibri Light"/>
          <w:szCs w:val="24"/>
        </w:rPr>
        <w:t>the</w:t>
      </w:r>
      <w:r w:rsidR="00420EDE" w:rsidRPr="00E76614">
        <w:rPr>
          <w:rFonts w:eastAsia="Calibri" w:cs="Calibri Light"/>
          <w:szCs w:val="24"/>
        </w:rPr>
        <w:t xml:space="preserve"> </w:t>
      </w:r>
      <w:r w:rsidRPr="00E76614">
        <w:rPr>
          <w:rFonts w:eastAsia="Calibri" w:cs="Calibri Light"/>
          <w:szCs w:val="24"/>
        </w:rPr>
        <w:t>state’s</w:t>
      </w:r>
      <w:r w:rsidR="00420EDE" w:rsidRPr="00E76614">
        <w:rPr>
          <w:rFonts w:eastAsia="Calibri" w:cs="Calibri Light"/>
          <w:szCs w:val="24"/>
        </w:rPr>
        <w:t xml:space="preserve"> </w:t>
      </w:r>
      <w:r w:rsidRPr="00E76614">
        <w:rPr>
          <w:rFonts w:eastAsia="Calibri" w:cs="Calibri Light"/>
          <w:szCs w:val="24"/>
        </w:rPr>
        <w:t>quality</w:t>
      </w:r>
      <w:r w:rsidR="00420EDE" w:rsidRPr="00E76614">
        <w:rPr>
          <w:rFonts w:eastAsia="Calibri" w:cs="Calibri Light"/>
          <w:szCs w:val="24"/>
        </w:rPr>
        <w:t xml:space="preserve"> </w:t>
      </w:r>
      <w:r w:rsidRPr="00E76614">
        <w:rPr>
          <w:rFonts w:eastAsia="Calibri" w:cs="Calibri Light"/>
          <w:szCs w:val="24"/>
        </w:rPr>
        <w:t>strategy</w:t>
      </w:r>
      <w:r w:rsidR="00420EDE" w:rsidRPr="00E76614">
        <w:rPr>
          <w:rFonts w:eastAsia="Calibri" w:cs="Calibri Light"/>
          <w:szCs w:val="24"/>
        </w:rPr>
        <w:t xml:space="preserve"> </w:t>
      </w:r>
      <w:r w:rsidRPr="00E76614">
        <w:rPr>
          <w:rFonts w:eastAsia="Calibri" w:cs="Calibri Light"/>
          <w:szCs w:val="24"/>
        </w:rPr>
        <w:t>to</w:t>
      </w:r>
      <w:r w:rsidR="00420EDE" w:rsidRPr="00E76614">
        <w:rPr>
          <w:rFonts w:eastAsia="Calibri" w:cs="Calibri Light"/>
          <w:szCs w:val="24"/>
        </w:rPr>
        <w:t xml:space="preserve"> </w:t>
      </w:r>
      <w:r w:rsidRPr="00E76614">
        <w:rPr>
          <w:rFonts w:eastAsia="Calibri" w:cs="Calibri Light"/>
          <w:szCs w:val="24"/>
        </w:rPr>
        <w:t>better</w:t>
      </w:r>
      <w:r w:rsidR="00420EDE" w:rsidRPr="00E76614">
        <w:rPr>
          <w:rFonts w:eastAsia="Calibri" w:cs="Calibri Light"/>
          <w:szCs w:val="24"/>
        </w:rPr>
        <w:t xml:space="preserve"> </w:t>
      </w:r>
      <w:r w:rsidRPr="00E76614">
        <w:rPr>
          <w:rFonts w:eastAsia="Calibri" w:cs="Calibri Light"/>
          <w:szCs w:val="24"/>
        </w:rPr>
        <w:t>support</w:t>
      </w:r>
      <w:r w:rsidR="00420EDE" w:rsidRPr="00E76614">
        <w:rPr>
          <w:rFonts w:eastAsia="Calibri" w:cs="Calibri Light"/>
          <w:szCs w:val="24"/>
        </w:rPr>
        <w:t xml:space="preserve"> </w:t>
      </w:r>
      <w:r w:rsidRPr="00E76614">
        <w:rPr>
          <w:rFonts w:eastAsia="Calibri" w:cs="Calibri Light"/>
          <w:szCs w:val="24"/>
        </w:rPr>
        <w:t>improvement</w:t>
      </w:r>
      <w:r w:rsidR="00420EDE" w:rsidRPr="00E76614">
        <w:rPr>
          <w:rFonts w:eastAsia="Calibri" w:cs="Calibri Light"/>
          <w:szCs w:val="24"/>
        </w:rPr>
        <w:t xml:space="preserve"> </w:t>
      </w:r>
      <w:r w:rsidRPr="00E76614">
        <w:rPr>
          <w:rFonts w:eastAsia="Calibri" w:cs="Calibri Light"/>
          <w:szCs w:val="24"/>
        </w:rPr>
        <w:t>in</w:t>
      </w:r>
      <w:r w:rsidR="00420EDE" w:rsidRPr="00E76614">
        <w:rPr>
          <w:rFonts w:eastAsia="Calibri" w:cs="Calibri Light"/>
          <w:szCs w:val="24"/>
        </w:rPr>
        <w:t xml:space="preserve"> </w:t>
      </w:r>
      <w:r w:rsidRPr="00E76614">
        <w:rPr>
          <w:rFonts w:eastAsia="Calibri" w:cs="Calibri Light"/>
          <w:szCs w:val="24"/>
        </w:rPr>
        <w:t>the</w:t>
      </w:r>
      <w:r w:rsidR="00420EDE" w:rsidRPr="00E76614">
        <w:rPr>
          <w:rFonts w:eastAsia="Calibri" w:cs="Calibri Light"/>
          <w:szCs w:val="24"/>
        </w:rPr>
        <w:t xml:space="preserve"> </w:t>
      </w:r>
      <w:r w:rsidRPr="00E76614">
        <w:rPr>
          <w:rFonts w:eastAsia="Calibri" w:cs="Calibri Light"/>
          <w:b/>
          <w:bCs/>
          <w:szCs w:val="24"/>
        </w:rPr>
        <w:t>quality</w:t>
      </w:r>
      <w:r w:rsidR="00420EDE" w:rsidRPr="00E76614">
        <w:rPr>
          <w:rFonts w:eastAsia="Calibri" w:cs="Calibri Light"/>
          <w:szCs w:val="24"/>
        </w:rPr>
        <w:t xml:space="preserve"> </w:t>
      </w:r>
      <w:r w:rsidRPr="00E76614">
        <w:rPr>
          <w:rFonts w:eastAsia="Calibri" w:cs="Calibri Light"/>
          <w:szCs w:val="24"/>
        </w:rPr>
        <w:t>of,</w:t>
      </w:r>
      <w:r w:rsidR="00420EDE" w:rsidRPr="00E76614">
        <w:rPr>
          <w:rFonts w:eastAsia="Calibri" w:cs="Calibri Light"/>
          <w:szCs w:val="24"/>
        </w:rPr>
        <w:t xml:space="preserve"> </w:t>
      </w:r>
      <w:r w:rsidRPr="00E76614">
        <w:rPr>
          <w:rFonts w:eastAsia="Calibri" w:cs="Calibri Light"/>
          <w:b/>
          <w:bCs/>
          <w:szCs w:val="24"/>
        </w:rPr>
        <w:t>timeliness</w:t>
      </w:r>
      <w:r w:rsidR="00420EDE" w:rsidRPr="00E76614">
        <w:rPr>
          <w:rFonts w:eastAsia="Calibri" w:cs="Calibri Light"/>
          <w:szCs w:val="24"/>
        </w:rPr>
        <w:t xml:space="preserve"> </w:t>
      </w:r>
      <w:r w:rsidRPr="00E76614">
        <w:rPr>
          <w:rFonts w:eastAsia="Calibri" w:cs="Calibri Light"/>
          <w:szCs w:val="24"/>
        </w:rPr>
        <w:t>of,</w:t>
      </w:r>
      <w:r w:rsidR="00420EDE" w:rsidRPr="00E76614">
        <w:rPr>
          <w:rFonts w:eastAsia="Calibri" w:cs="Calibri Light"/>
          <w:szCs w:val="24"/>
        </w:rPr>
        <w:t xml:space="preserve"> </w:t>
      </w:r>
      <w:r w:rsidRPr="00E76614">
        <w:rPr>
          <w:rFonts w:eastAsia="Calibri" w:cs="Calibri Light"/>
          <w:szCs w:val="24"/>
        </w:rPr>
        <w:t>and</w:t>
      </w:r>
      <w:r w:rsidR="00420EDE" w:rsidRPr="00E76614">
        <w:rPr>
          <w:rFonts w:eastAsia="Calibri" w:cs="Calibri Light"/>
          <w:szCs w:val="24"/>
        </w:rPr>
        <w:t xml:space="preserve"> </w:t>
      </w:r>
      <w:r w:rsidRPr="00E76614">
        <w:rPr>
          <w:rFonts w:eastAsia="Calibri" w:cs="Calibri Light"/>
          <w:b/>
          <w:bCs/>
          <w:szCs w:val="24"/>
        </w:rPr>
        <w:t>access</w:t>
      </w:r>
      <w:r w:rsidR="00420EDE" w:rsidRPr="00E76614">
        <w:rPr>
          <w:rFonts w:eastAsia="Calibri" w:cs="Calibri Light"/>
          <w:szCs w:val="24"/>
        </w:rPr>
        <w:t xml:space="preserve"> </w:t>
      </w:r>
      <w:r w:rsidRPr="00E76614">
        <w:rPr>
          <w:rFonts w:eastAsia="Calibri" w:cs="Calibri Light"/>
          <w:szCs w:val="24"/>
        </w:rPr>
        <w:t>to</w:t>
      </w:r>
      <w:r w:rsidR="00420EDE" w:rsidRPr="00E76614">
        <w:rPr>
          <w:rFonts w:eastAsia="Calibri" w:cs="Calibri Light"/>
          <w:szCs w:val="24"/>
        </w:rPr>
        <w:t xml:space="preserve"> </w:t>
      </w:r>
      <w:r w:rsidRPr="00E76614">
        <w:rPr>
          <w:rFonts w:eastAsia="Calibri" w:cs="Calibri Light"/>
          <w:szCs w:val="24"/>
        </w:rPr>
        <w:t>health</w:t>
      </w:r>
      <w:r w:rsidR="00420EDE" w:rsidRPr="00E76614">
        <w:rPr>
          <w:rFonts w:eastAsia="Calibri" w:cs="Calibri Light"/>
          <w:szCs w:val="24"/>
        </w:rPr>
        <w:t xml:space="preserve"> </w:t>
      </w:r>
      <w:r w:rsidRPr="00E76614">
        <w:rPr>
          <w:rFonts w:eastAsia="Calibri" w:cs="Calibri Light"/>
          <w:szCs w:val="24"/>
        </w:rPr>
        <w:t>care</w:t>
      </w:r>
      <w:r w:rsidR="00420EDE" w:rsidRPr="00E76614">
        <w:rPr>
          <w:rFonts w:eastAsia="Calibri" w:cs="Calibri Light"/>
          <w:szCs w:val="24"/>
        </w:rPr>
        <w:t xml:space="preserve"> </w:t>
      </w:r>
      <w:r w:rsidRPr="00E76614">
        <w:rPr>
          <w:rFonts w:eastAsia="Calibri" w:cs="Calibri Light"/>
          <w:szCs w:val="24"/>
        </w:rPr>
        <w:t>services</w:t>
      </w:r>
      <w:r w:rsidR="00420EDE" w:rsidRPr="00E76614">
        <w:rPr>
          <w:rFonts w:eastAsia="Calibri" w:cs="Calibri Light"/>
          <w:szCs w:val="24"/>
        </w:rPr>
        <w:t xml:space="preserve"> </w:t>
      </w:r>
      <w:r w:rsidRPr="00E76614">
        <w:rPr>
          <w:rFonts w:eastAsia="Calibri" w:cs="Calibri Light"/>
          <w:szCs w:val="24"/>
        </w:rPr>
        <w:t>furnished</w:t>
      </w:r>
      <w:r w:rsidR="00420EDE" w:rsidRPr="00E76614">
        <w:rPr>
          <w:rFonts w:eastAsia="Calibri" w:cs="Calibri Light"/>
          <w:szCs w:val="24"/>
        </w:rPr>
        <w:t xml:space="preserve"> </w:t>
      </w:r>
      <w:r w:rsidRPr="00E76614">
        <w:rPr>
          <w:rFonts w:eastAsia="Calibri" w:cs="Calibri Light"/>
          <w:szCs w:val="24"/>
        </w:rPr>
        <w:t>to</w:t>
      </w:r>
      <w:r w:rsidR="00420EDE" w:rsidRPr="00E76614">
        <w:rPr>
          <w:rFonts w:eastAsia="Calibri" w:cs="Calibri Light"/>
          <w:szCs w:val="24"/>
        </w:rPr>
        <w:t xml:space="preserve"> </w:t>
      </w:r>
      <w:r w:rsidRPr="00E76614">
        <w:rPr>
          <w:rFonts w:eastAsia="Calibri" w:cs="Calibri Light"/>
          <w:szCs w:val="24"/>
        </w:rPr>
        <w:t>Medicaid</w:t>
      </w:r>
      <w:r w:rsidR="00420EDE" w:rsidRPr="00E76614">
        <w:rPr>
          <w:rFonts w:eastAsia="Calibri" w:cs="Calibri Light"/>
          <w:szCs w:val="24"/>
        </w:rPr>
        <w:t xml:space="preserve"> </w:t>
      </w:r>
      <w:r w:rsidRPr="00E76614">
        <w:rPr>
          <w:rFonts w:eastAsia="Calibri" w:cs="Calibri Light"/>
          <w:szCs w:val="24"/>
        </w:rPr>
        <w:t>managed</w:t>
      </w:r>
      <w:r w:rsidR="00420EDE" w:rsidRPr="00E76614">
        <w:rPr>
          <w:rFonts w:eastAsia="Calibri" w:cs="Calibri Light"/>
          <w:szCs w:val="24"/>
        </w:rPr>
        <w:t xml:space="preserve"> </w:t>
      </w:r>
      <w:r w:rsidRPr="00E76614">
        <w:rPr>
          <w:rFonts w:eastAsia="Calibri" w:cs="Calibri Light"/>
          <w:szCs w:val="24"/>
        </w:rPr>
        <w:t>care</w:t>
      </w:r>
      <w:r w:rsidR="00420EDE" w:rsidRPr="00E76614">
        <w:rPr>
          <w:rFonts w:eastAsia="Calibri" w:cs="Calibri Light"/>
          <w:szCs w:val="24"/>
        </w:rPr>
        <w:t xml:space="preserve"> </w:t>
      </w:r>
      <w:r w:rsidRPr="00E76614">
        <w:rPr>
          <w:rFonts w:eastAsia="Calibri" w:cs="Calibri Light"/>
          <w:szCs w:val="24"/>
        </w:rPr>
        <w:t>enrollees.</w:t>
      </w:r>
      <w:r w:rsidR="00420EDE" w:rsidRPr="00E76614">
        <w:rPr>
          <w:rFonts w:eastAsia="Calibri" w:cs="Calibri Light"/>
          <w:szCs w:val="24"/>
        </w:rPr>
        <w:t xml:space="preserve"> </w:t>
      </w:r>
    </w:p>
    <w:p w14:paraId="3D45CDAB" w14:textId="77777777" w:rsidR="004712AE" w:rsidRPr="00E76614" w:rsidRDefault="004712AE">
      <w:pPr>
        <w:spacing w:after="200" w:line="276" w:lineRule="auto"/>
        <w:rPr>
          <w:rFonts w:eastAsia="Calibri" w:cs="Calibri Light"/>
          <w:szCs w:val="24"/>
        </w:rPr>
      </w:pPr>
      <w:r w:rsidRPr="00E76614">
        <w:rPr>
          <w:rFonts w:eastAsia="Calibri" w:cs="Calibri Light"/>
          <w:szCs w:val="24"/>
        </w:rPr>
        <w:br w:type="page"/>
      </w:r>
    </w:p>
    <w:p w14:paraId="3D6A218B" w14:textId="3EE4D4E7" w:rsidR="009F7B69" w:rsidRPr="00E76614" w:rsidRDefault="009F7B69" w:rsidP="00E6269F">
      <w:pPr>
        <w:pStyle w:val="Heading4"/>
        <w:rPr>
          <w:rFonts w:eastAsia="Times New Roman"/>
        </w:rPr>
      </w:pPr>
      <w:bookmarkStart w:id="58" w:name="_Toc88683631"/>
      <w:bookmarkStart w:id="59" w:name="_Toc92303586"/>
      <w:bookmarkStart w:id="60" w:name="_Toc95383319"/>
      <w:bookmarkStart w:id="61" w:name="_Hlk157320434"/>
      <w:bookmarkEnd w:id="57"/>
      <w:r w:rsidRPr="00E76614">
        <w:rPr>
          <w:rFonts w:eastAsia="Times New Roman"/>
        </w:rPr>
        <w:lastRenderedPageBreak/>
        <w:t>EQR</w:t>
      </w:r>
      <w:r w:rsidR="00420EDE" w:rsidRPr="00E76614">
        <w:rPr>
          <w:rFonts w:eastAsia="Times New Roman"/>
        </w:rPr>
        <w:t xml:space="preserve"> </w:t>
      </w:r>
      <w:r w:rsidRPr="00E76614">
        <w:rPr>
          <w:rFonts w:eastAsia="Times New Roman"/>
        </w:rPr>
        <w:t>Recommendations</w:t>
      </w:r>
      <w:r w:rsidR="00420EDE" w:rsidRPr="00E76614">
        <w:rPr>
          <w:rFonts w:eastAsia="Times New Roman"/>
        </w:rPr>
        <w:t xml:space="preserve"> </w:t>
      </w:r>
      <w:r w:rsidRPr="00E76614">
        <w:rPr>
          <w:rFonts w:eastAsia="Times New Roman"/>
        </w:rPr>
        <w:t>for</w:t>
      </w:r>
      <w:r w:rsidR="00420EDE" w:rsidRPr="00E76614">
        <w:rPr>
          <w:rFonts w:eastAsia="Times New Roman"/>
        </w:rPr>
        <w:t xml:space="preserve"> </w:t>
      </w:r>
      <w:bookmarkEnd w:id="58"/>
      <w:bookmarkEnd w:id="59"/>
      <w:bookmarkEnd w:id="60"/>
      <w:r w:rsidRPr="00E76614">
        <w:rPr>
          <w:rFonts w:eastAsia="Times New Roman"/>
        </w:rPr>
        <w:t>MassHealth</w:t>
      </w:r>
    </w:p>
    <w:p w14:paraId="54D5052C" w14:textId="413106DD" w:rsidR="00A0209C" w:rsidRPr="00E76614" w:rsidRDefault="00A0209C" w:rsidP="00E6269F">
      <w:pPr>
        <w:rPr>
          <w:rFonts w:cs="Calibri Light"/>
        </w:rPr>
      </w:pPr>
      <w:bookmarkStart w:id="62" w:name="_Hlk157355633"/>
      <w:r w:rsidRPr="00E76614">
        <w:rPr>
          <w:rFonts w:cs="Calibri Light"/>
        </w:rPr>
        <w:t>Here</w:t>
      </w:r>
      <w:r w:rsidR="00420EDE" w:rsidRPr="00E76614">
        <w:rPr>
          <w:rFonts w:cs="Calibri Light"/>
        </w:rPr>
        <w:t xml:space="preserve"> </w:t>
      </w:r>
      <w:r w:rsidRPr="00E76614">
        <w:rPr>
          <w:rFonts w:cs="Calibri Light"/>
        </w:rPr>
        <w:t>is</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summary</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MassHealth:</w:t>
      </w:r>
      <w:bookmarkEnd w:id="62"/>
    </w:p>
    <w:p w14:paraId="438F0F7A" w14:textId="77777777" w:rsidR="00710929" w:rsidRPr="00E76614" w:rsidRDefault="00710929" w:rsidP="00991827">
      <w:pPr>
        <w:numPr>
          <w:ilvl w:val="0"/>
          <w:numId w:val="22"/>
        </w:numPr>
        <w:spacing w:after="160"/>
        <w:contextualSpacing/>
        <w:rPr>
          <w:rFonts w:eastAsia="Times New Roman" w:cs="Calibri Light"/>
        </w:rPr>
      </w:pPr>
      <w:bookmarkStart w:id="63" w:name="_Toc95383320"/>
      <w:bookmarkEnd w:id="61"/>
      <w:r w:rsidRPr="00E76614">
        <w:rPr>
          <w:rFonts w:eastAsia="Times New Roman" w:cs="Calibri Light"/>
          <w:i/>
          <w:iCs/>
        </w:rPr>
        <w:t xml:space="preserve">Recommendation towards benchmarks that support continuous quality improvement </w:t>
      </w:r>
      <w:r w:rsidRPr="00E76614">
        <w:rPr>
          <w:rFonts w:eastAsia="Times New Roman" w:cs="Calibri Light"/>
        </w:rPr>
        <w:t xml:space="preserve">– Almost all ACPPs exceeded the current goal benchmark for the newly introduced state-specific measures: Topical Fluoride for Children and Developmental Screening in the First 3 Years of Life. To continue driving meaningful quality improvement and prevent performance from plateauing, IPRO recommends increasing the benchmark to a more ambitious target.  </w:t>
      </w:r>
    </w:p>
    <w:p w14:paraId="62518BDE" w14:textId="0FBC8BF1" w:rsidR="00710929" w:rsidRPr="00E76614" w:rsidRDefault="00710929" w:rsidP="00991827">
      <w:pPr>
        <w:numPr>
          <w:ilvl w:val="0"/>
          <w:numId w:val="22"/>
        </w:numPr>
        <w:spacing w:after="160"/>
        <w:contextualSpacing/>
        <w:rPr>
          <w:rFonts w:eastAsia="Times New Roman" w:cs="Calibri Light"/>
        </w:rPr>
      </w:pPr>
      <w:r w:rsidRPr="00E76614">
        <w:rPr>
          <w:rFonts w:eastAsia="Times New Roman" w:cs="Calibri Light"/>
          <w:i/>
          <w:iCs/>
        </w:rPr>
        <w:t xml:space="preserve">Recommendation towards better hybrid measure sampling </w:t>
      </w:r>
      <w:r w:rsidRPr="00E76614">
        <w:rPr>
          <w:rFonts w:eastAsia="Times New Roman" w:cs="Calibri Light"/>
        </w:rPr>
        <w:t>–</w:t>
      </w:r>
      <w:r w:rsidRPr="00E76614">
        <w:rPr>
          <w:rFonts w:eastAsia="Times New Roman" w:cs="Calibri Light"/>
          <w:i/>
          <w:iCs/>
        </w:rPr>
        <w:t xml:space="preserve"> </w:t>
      </w:r>
      <w:r w:rsidRPr="00E76614">
        <w:rPr>
          <w:rFonts w:eastAsia="Times New Roman" w:cs="Calibri Light"/>
        </w:rPr>
        <w:t>MassHealth should update the hybrid measure sampling methodology to include a sufficient oversample of members to account for members that are removed from the hybrid sample for exclusions.</w:t>
      </w:r>
    </w:p>
    <w:p w14:paraId="2597D956" w14:textId="77777777" w:rsidR="00710929" w:rsidRPr="00E76614" w:rsidRDefault="00710929" w:rsidP="00991827">
      <w:pPr>
        <w:numPr>
          <w:ilvl w:val="0"/>
          <w:numId w:val="22"/>
        </w:numPr>
        <w:spacing w:after="160"/>
        <w:contextualSpacing/>
        <w:rPr>
          <w:rFonts w:eastAsia="Times New Roman" w:cs="Calibri Light"/>
        </w:rPr>
      </w:pPr>
      <w:r w:rsidRPr="00E76614">
        <w:rPr>
          <w:rFonts w:eastAsia="Times New Roman" w:cs="Calibri Light"/>
          <w:i/>
          <w:iCs/>
        </w:rPr>
        <w:t>Recommendation towards better performance on quality measures</w:t>
      </w:r>
      <w:r w:rsidRPr="00E76614">
        <w:rPr>
          <w:rFonts w:eastAsia="Times New Roman" w:cs="Calibri Light"/>
        </w:rPr>
        <w:t xml:space="preserve"> – MassHealth should continue to leverage the quality measures data and report findings to support the development of relevant major initiatives, quality improvement strategies, and interventions. </w:t>
      </w:r>
    </w:p>
    <w:p w14:paraId="740C0952" w14:textId="1617AEC1" w:rsidR="00710929" w:rsidRPr="00E76614" w:rsidRDefault="00710929" w:rsidP="00991827">
      <w:pPr>
        <w:numPr>
          <w:ilvl w:val="0"/>
          <w:numId w:val="22"/>
        </w:numPr>
        <w:contextualSpacing/>
        <w:rPr>
          <w:rFonts w:eastAsia="Times New Roman" w:cs="Calibri Light"/>
        </w:rPr>
      </w:pPr>
      <w:r w:rsidRPr="00E76614">
        <w:rPr>
          <w:rFonts w:cs="Calibri Light"/>
          <w:i/>
          <w:iCs/>
          <w:szCs w:val="24"/>
        </w:rPr>
        <w:t>Recommendation towards better policy documentation</w:t>
      </w:r>
      <w:r w:rsidRPr="00E76614">
        <w:rPr>
          <w:rFonts w:cs="Calibri Light"/>
          <w:szCs w:val="24"/>
        </w:rPr>
        <w:t xml:space="preserve"> – To encourage consistent practices and compliance with MassHealth standards, MassHealth should require MCPs to establish and maintain well-defined policies and procedures.</w:t>
      </w:r>
    </w:p>
    <w:p w14:paraId="4B2569F7" w14:textId="77777777" w:rsidR="00710929" w:rsidRPr="00E76614" w:rsidRDefault="00710929" w:rsidP="00991827">
      <w:pPr>
        <w:pStyle w:val="ListParagraph"/>
        <w:numPr>
          <w:ilvl w:val="0"/>
          <w:numId w:val="22"/>
        </w:numPr>
        <w:spacing w:after="160"/>
        <w:rPr>
          <w:rFonts w:cs="Calibri Light"/>
        </w:rPr>
      </w:pPr>
      <w:r w:rsidRPr="00E76614">
        <w:rPr>
          <w:rFonts w:eastAsia="Times New Roman" w:cs="Calibri Light"/>
          <w:i/>
          <w:iCs/>
        </w:rPr>
        <w:t xml:space="preserve">Recommendations towards measurable </w:t>
      </w:r>
      <w:r w:rsidRPr="00E76614">
        <w:rPr>
          <w:rFonts w:cs="Calibri Light"/>
          <w:i/>
          <w:iCs/>
          <w:szCs w:val="24"/>
        </w:rPr>
        <w:t>network adequacy standards</w:t>
      </w:r>
      <w:r w:rsidRPr="00E76614">
        <w:rPr>
          <w:rFonts w:cs="Calibri Light"/>
          <w:szCs w:val="24"/>
        </w:rPr>
        <w:t xml:space="preserve"> – MassHealth should continue to monitor network adequacy across MCPs and leverage the results to improve access. </w:t>
      </w:r>
    </w:p>
    <w:p w14:paraId="67521AC1" w14:textId="525A5355" w:rsidR="00116378" w:rsidRPr="00E76614" w:rsidRDefault="00116378" w:rsidP="00991827">
      <w:pPr>
        <w:pStyle w:val="ListParagraph"/>
        <w:numPr>
          <w:ilvl w:val="0"/>
          <w:numId w:val="22"/>
        </w:numPr>
        <w:rPr>
          <w:rFonts w:cs="Calibri Light"/>
        </w:rPr>
      </w:pPr>
      <w:r w:rsidRPr="00E76614">
        <w:rPr>
          <w:rFonts w:eastAsia="Times New Roman" w:cs="Calibri Light"/>
          <w:i/>
          <w:iCs/>
        </w:rPr>
        <w:t xml:space="preserve">Recommendations towards better access </w:t>
      </w:r>
      <w:r w:rsidRPr="00E76614">
        <w:rPr>
          <w:rFonts w:cs="Calibri Light"/>
        </w:rPr>
        <w:t xml:space="preserve">– MassHealth should work with health plans to ensure providers disclose appointment availability to members without requiring eligibility verification, reducing barriers to access and enabling informed care decisions. </w:t>
      </w:r>
    </w:p>
    <w:p w14:paraId="0AB4FB97" w14:textId="77777777" w:rsidR="00710929" w:rsidRPr="00E76614" w:rsidRDefault="00710929" w:rsidP="00991827">
      <w:pPr>
        <w:pStyle w:val="ListParagraph"/>
        <w:numPr>
          <w:ilvl w:val="0"/>
          <w:numId w:val="22"/>
        </w:numPr>
        <w:rPr>
          <w:rFonts w:eastAsia="Times New Roman" w:cs="Calibri Light"/>
        </w:rPr>
      </w:pPr>
      <w:r w:rsidRPr="00E76614">
        <w:rPr>
          <w:rFonts w:eastAsia="Times New Roman" w:cs="Calibri Light"/>
          <w:i/>
          <w:iCs/>
        </w:rPr>
        <w:t>Recommendation towards an effective evaluation of performance on member experience measures</w:t>
      </w:r>
      <w:r w:rsidRPr="00E76614">
        <w:rPr>
          <w:rFonts w:eastAsia="Times New Roman" w:cs="Calibri Light"/>
        </w:rPr>
        <w:t xml:space="preserve"> – IPRO recommends establishing benchmarks for all member experience measures to enhance the effectiveness of performance evaluation and support continuous quality improvement. </w:t>
      </w:r>
    </w:p>
    <w:p w14:paraId="5C247BD6" w14:textId="77777777" w:rsidR="00710929" w:rsidRPr="00E76614" w:rsidRDefault="00710929" w:rsidP="00991827">
      <w:pPr>
        <w:pStyle w:val="ListParagraph"/>
        <w:numPr>
          <w:ilvl w:val="0"/>
          <w:numId w:val="22"/>
        </w:numPr>
        <w:rPr>
          <w:rFonts w:eastAsia="Times New Roman" w:cs="Calibri Light"/>
        </w:rPr>
      </w:pPr>
      <w:r w:rsidRPr="00E76614">
        <w:rPr>
          <w:rFonts w:eastAsia="Times New Roman" w:cs="Calibri Light"/>
          <w:i/>
          <w:iCs/>
        </w:rPr>
        <w:t xml:space="preserve">Recommendation towards sharing information about member experiences </w:t>
      </w:r>
      <w:r w:rsidRPr="00E76614">
        <w:rPr>
          <w:rFonts w:eastAsia="Times New Roman" w:cs="Calibri Light"/>
        </w:rPr>
        <w:t>− IPRO recommends that MassHealth publish summary results from member experience surveys on the MassHealth Quality Reports and Resources website</w:t>
      </w:r>
      <w:r w:rsidRPr="00E76614" w:rsidDel="00070865">
        <w:rPr>
          <w:rFonts w:eastAsia="Times New Roman" w:cs="Calibri Light"/>
        </w:rPr>
        <w:t xml:space="preserve"> and make the results available to MassHealth enrollees</w:t>
      </w:r>
      <w:r w:rsidRPr="00E76614">
        <w:rPr>
          <w:rFonts w:eastAsia="Times New Roman" w:cs="Calibri Light"/>
        </w:rPr>
        <w:t xml:space="preserve">. </w:t>
      </w:r>
    </w:p>
    <w:p w14:paraId="4B9FC040" w14:textId="72C9FB7A" w:rsidR="00233E39" w:rsidRPr="00E76614" w:rsidRDefault="00233E39" w:rsidP="00E6269F">
      <w:pPr>
        <w:pStyle w:val="Heading4"/>
        <w:rPr>
          <w:rFonts w:eastAsia="Times New Roman"/>
        </w:rPr>
      </w:pPr>
      <w:r w:rsidRPr="00E76614">
        <w:rPr>
          <w:rFonts w:eastAsia="Times New Roman"/>
        </w:rPr>
        <w:t>EQR</w:t>
      </w:r>
      <w:r w:rsidR="00420EDE" w:rsidRPr="00E76614">
        <w:rPr>
          <w:rFonts w:eastAsia="Times New Roman"/>
        </w:rPr>
        <w:t xml:space="preserve"> </w:t>
      </w:r>
      <w:r w:rsidRPr="00E76614">
        <w:rPr>
          <w:rFonts w:eastAsia="Times New Roman"/>
        </w:rPr>
        <w:t>Recommendations</w:t>
      </w:r>
      <w:r w:rsidR="00420EDE" w:rsidRPr="00E76614">
        <w:rPr>
          <w:rFonts w:eastAsia="Times New Roman"/>
        </w:rPr>
        <w:t xml:space="preserve"> </w:t>
      </w:r>
      <w:r w:rsidRPr="00E76614">
        <w:rPr>
          <w:rFonts w:eastAsia="Times New Roman"/>
        </w:rPr>
        <w:t>for</w:t>
      </w:r>
      <w:r w:rsidR="00420EDE" w:rsidRPr="00E76614">
        <w:rPr>
          <w:rFonts w:eastAsia="Times New Roman"/>
        </w:rPr>
        <w:t xml:space="preserve"> </w:t>
      </w:r>
      <w:r w:rsidRPr="00E76614">
        <w:rPr>
          <w:rFonts w:eastAsia="Times New Roman"/>
        </w:rPr>
        <w:t>the</w:t>
      </w:r>
      <w:r w:rsidR="00420EDE" w:rsidRPr="00E76614">
        <w:rPr>
          <w:rFonts w:eastAsia="Times New Roman"/>
        </w:rPr>
        <w:t xml:space="preserve"> </w:t>
      </w:r>
      <w:bookmarkEnd w:id="63"/>
      <w:r w:rsidR="00890BCB" w:rsidRPr="00E76614">
        <w:rPr>
          <w:rFonts w:eastAsia="Times New Roman"/>
        </w:rPr>
        <w:t>ACPPs</w:t>
      </w:r>
    </w:p>
    <w:p w14:paraId="03335F04" w14:textId="72DB7F37" w:rsidR="001834EC" w:rsidRPr="00E76614" w:rsidRDefault="00233E39" w:rsidP="00E6269F">
      <w:pPr>
        <w:rPr>
          <w:rFonts w:eastAsia="Calibri" w:cs="Calibri Light"/>
          <w:szCs w:val="24"/>
        </w:rPr>
      </w:pPr>
      <w:bookmarkStart w:id="64" w:name="_Hlk127647593"/>
      <w:r w:rsidRPr="00E76614">
        <w:rPr>
          <w:rFonts w:eastAsia="Calibri" w:cs="Calibri Light"/>
          <w:szCs w:val="24"/>
        </w:rPr>
        <w:t>ACPP-specific</w:t>
      </w:r>
      <w:r w:rsidR="00420EDE" w:rsidRPr="00E76614">
        <w:rPr>
          <w:rFonts w:eastAsia="Calibri" w:cs="Calibri Light"/>
          <w:szCs w:val="24"/>
        </w:rPr>
        <w:t xml:space="preserve"> </w:t>
      </w:r>
      <w:r w:rsidRPr="00E76614">
        <w:rPr>
          <w:rFonts w:eastAsia="Calibri" w:cs="Calibri Light"/>
          <w:szCs w:val="24"/>
        </w:rPr>
        <w:t>recommendations</w:t>
      </w:r>
      <w:r w:rsidR="00420EDE" w:rsidRPr="00E76614">
        <w:rPr>
          <w:rFonts w:eastAsia="Calibri" w:cs="Calibri Light"/>
          <w:szCs w:val="24"/>
        </w:rPr>
        <w:t xml:space="preserve"> </w:t>
      </w:r>
      <w:r w:rsidRPr="00E76614">
        <w:rPr>
          <w:rFonts w:eastAsia="Calibri" w:cs="Calibri Light"/>
          <w:szCs w:val="24"/>
        </w:rPr>
        <w:t>related</w:t>
      </w:r>
      <w:r w:rsidR="00420EDE" w:rsidRPr="00E76614">
        <w:rPr>
          <w:rFonts w:eastAsia="Calibri" w:cs="Calibri Light"/>
          <w:szCs w:val="24"/>
        </w:rPr>
        <w:t xml:space="preserve"> </w:t>
      </w:r>
      <w:r w:rsidRPr="00E76614">
        <w:rPr>
          <w:rFonts w:eastAsia="Calibri" w:cs="Calibri Light"/>
          <w:szCs w:val="24"/>
        </w:rPr>
        <w:t>to</w:t>
      </w:r>
      <w:r w:rsidR="00420EDE" w:rsidRPr="00E76614">
        <w:rPr>
          <w:rFonts w:eastAsia="Calibri" w:cs="Calibri Light"/>
          <w:szCs w:val="24"/>
        </w:rPr>
        <w:t xml:space="preserve"> </w:t>
      </w:r>
      <w:r w:rsidRPr="00E76614">
        <w:rPr>
          <w:rFonts w:eastAsia="Calibri" w:cs="Calibri Light"/>
          <w:szCs w:val="24"/>
        </w:rPr>
        <w:t>the</w:t>
      </w:r>
      <w:r w:rsidR="00420EDE" w:rsidRPr="00E76614">
        <w:rPr>
          <w:rFonts w:eastAsia="Calibri" w:cs="Calibri Light"/>
          <w:szCs w:val="24"/>
        </w:rPr>
        <w:t xml:space="preserve"> </w:t>
      </w:r>
      <w:r w:rsidRPr="00E76614">
        <w:rPr>
          <w:rFonts w:eastAsia="Calibri" w:cs="Calibri Light"/>
          <w:b/>
          <w:szCs w:val="24"/>
        </w:rPr>
        <w:t>quality</w:t>
      </w:r>
      <w:r w:rsidR="008C264F" w:rsidRPr="00E76614">
        <w:rPr>
          <w:rFonts w:eastAsia="Calibri" w:cs="Calibri Light"/>
          <w:b/>
          <w:szCs w:val="24"/>
        </w:rPr>
        <w:t xml:space="preserve"> </w:t>
      </w:r>
      <w:r w:rsidR="008C264F" w:rsidRPr="00E76614">
        <w:rPr>
          <w:rFonts w:eastAsia="Calibri" w:cs="Calibri Light"/>
          <w:bCs/>
          <w:szCs w:val="24"/>
        </w:rPr>
        <w:t>of</w:t>
      </w:r>
      <w:r w:rsidRPr="00E76614">
        <w:rPr>
          <w:rFonts w:eastAsia="Calibri" w:cs="Calibri Light"/>
          <w:bCs/>
          <w:szCs w:val="24"/>
        </w:rPr>
        <w:t>,</w:t>
      </w:r>
      <w:r w:rsidR="00420EDE" w:rsidRPr="00E76614">
        <w:rPr>
          <w:rFonts w:eastAsia="Calibri" w:cs="Calibri Light"/>
          <w:bCs/>
          <w:szCs w:val="24"/>
        </w:rPr>
        <w:t xml:space="preserve"> </w:t>
      </w:r>
      <w:r w:rsidRPr="00E76614">
        <w:rPr>
          <w:rFonts w:eastAsia="Calibri" w:cs="Calibri Light"/>
          <w:b/>
          <w:szCs w:val="24"/>
        </w:rPr>
        <w:t>timeliness</w:t>
      </w:r>
      <w:r w:rsidR="008C264F" w:rsidRPr="00E76614">
        <w:rPr>
          <w:rFonts w:eastAsia="Calibri" w:cs="Calibri Light"/>
          <w:bCs/>
          <w:szCs w:val="24"/>
        </w:rPr>
        <w:t xml:space="preserve"> of</w:t>
      </w:r>
      <w:r w:rsidRPr="00E76614">
        <w:rPr>
          <w:rFonts w:eastAsia="Calibri" w:cs="Calibri Light"/>
          <w:szCs w:val="24"/>
        </w:rPr>
        <w:t>,</w:t>
      </w:r>
      <w:r w:rsidR="00420EDE" w:rsidRPr="00E76614">
        <w:rPr>
          <w:rFonts w:eastAsia="Calibri" w:cs="Calibri Light"/>
          <w:szCs w:val="24"/>
        </w:rPr>
        <w:t xml:space="preserve"> </w:t>
      </w:r>
      <w:r w:rsidRPr="00E76614">
        <w:rPr>
          <w:rFonts w:eastAsia="Calibri" w:cs="Calibri Light"/>
          <w:szCs w:val="24"/>
        </w:rPr>
        <w:t>and</w:t>
      </w:r>
      <w:r w:rsidR="00420EDE" w:rsidRPr="00E76614">
        <w:rPr>
          <w:rFonts w:eastAsia="Calibri" w:cs="Calibri Light"/>
          <w:szCs w:val="24"/>
        </w:rPr>
        <w:t xml:space="preserve"> </w:t>
      </w:r>
      <w:r w:rsidRPr="00E76614">
        <w:rPr>
          <w:rFonts w:eastAsia="Calibri" w:cs="Calibri Light"/>
          <w:b/>
          <w:szCs w:val="24"/>
        </w:rPr>
        <w:t>access</w:t>
      </w:r>
      <w:r w:rsidR="00420EDE" w:rsidRPr="00E76614">
        <w:rPr>
          <w:rFonts w:eastAsia="Calibri" w:cs="Calibri Light"/>
          <w:b/>
          <w:szCs w:val="24"/>
        </w:rPr>
        <w:t xml:space="preserve"> </w:t>
      </w:r>
      <w:r w:rsidRPr="00E76614">
        <w:rPr>
          <w:rFonts w:eastAsia="Calibri" w:cs="Calibri Light"/>
          <w:szCs w:val="24"/>
        </w:rPr>
        <w:t>to</w:t>
      </w:r>
      <w:r w:rsidR="00420EDE" w:rsidRPr="00E76614">
        <w:rPr>
          <w:rFonts w:eastAsia="Calibri" w:cs="Calibri Light"/>
          <w:szCs w:val="24"/>
        </w:rPr>
        <w:t xml:space="preserve"> </w:t>
      </w:r>
      <w:r w:rsidRPr="00E76614">
        <w:rPr>
          <w:rFonts w:eastAsia="Calibri" w:cs="Calibri Light"/>
          <w:szCs w:val="24"/>
        </w:rPr>
        <w:t>care</w:t>
      </w:r>
      <w:r w:rsidR="00420EDE" w:rsidRPr="00E76614">
        <w:rPr>
          <w:rFonts w:eastAsia="Calibri" w:cs="Calibri Light"/>
          <w:szCs w:val="24"/>
        </w:rPr>
        <w:t xml:space="preserve"> </w:t>
      </w:r>
      <w:r w:rsidRPr="00E76614">
        <w:rPr>
          <w:rFonts w:eastAsia="Calibri" w:cs="Calibri Light"/>
          <w:szCs w:val="24"/>
        </w:rPr>
        <w:t>are</w:t>
      </w:r>
      <w:r w:rsidR="00420EDE" w:rsidRPr="00E76614">
        <w:rPr>
          <w:rFonts w:eastAsia="Calibri" w:cs="Calibri Light"/>
          <w:szCs w:val="24"/>
        </w:rPr>
        <w:t xml:space="preserve"> </w:t>
      </w:r>
      <w:r w:rsidRPr="00E76614">
        <w:rPr>
          <w:rFonts w:eastAsia="Calibri" w:cs="Calibri Light"/>
          <w:szCs w:val="24"/>
        </w:rPr>
        <w:t>provided</w:t>
      </w:r>
      <w:r w:rsidR="00420EDE" w:rsidRPr="00E76614">
        <w:rPr>
          <w:rFonts w:eastAsia="Calibri" w:cs="Calibri Light"/>
          <w:szCs w:val="24"/>
        </w:rPr>
        <w:t xml:space="preserve"> </w:t>
      </w:r>
      <w:r w:rsidRPr="00E76614">
        <w:rPr>
          <w:rFonts w:eastAsia="Calibri" w:cs="Calibri Light"/>
          <w:szCs w:val="24"/>
        </w:rPr>
        <w:t>in</w:t>
      </w:r>
      <w:r w:rsidR="00420EDE" w:rsidRPr="00E76614">
        <w:rPr>
          <w:rFonts w:eastAsia="Calibri" w:cs="Calibri Light"/>
          <w:szCs w:val="24"/>
        </w:rPr>
        <w:t xml:space="preserve"> </w:t>
      </w:r>
      <w:r w:rsidRPr="00E76614">
        <w:rPr>
          <w:rFonts w:eastAsia="Calibri" w:cs="Calibri Light"/>
          <w:b/>
          <w:szCs w:val="24"/>
        </w:rPr>
        <w:t>Section</w:t>
      </w:r>
      <w:r w:rsidR="00420EDE" w:rsidRPr="00E76614">
        <w:rPr>
          <w:rFonts w:eastAsia="Calibri" w:cs="Calibri Light"/>
          <w:b/>
          <w:szCs w:val="24"/>
        </w:rPr>
        <w:t xml:space="preserve"> </w:t>
      </w:r>
      <w:r w:rsidRPr="00E76614">
        <w:rPr>
          <w:rFonts w:eastAsia="Calibri" w:cs="Calibri Light"/>
          <w:b/>
          <w:szCs w:val="24"/>
        </w:rPr>
        <w:t>IX</w:t>
      </w:r>
      <w:r w:rsidR="00420EDE" w:rsidRPr="00E76614">
        <w:rPr>
          <w:rFonts w:eastAsia="Calibri" w:cs="Calibri Light"/>
          <w:szCs w:val="24"/>
        </w:rPr>
        <w:t xml:space="preserve"> </w:t>
      </w:r>
      <w:r w:rsidRPr="00E76614">
        <w:rPr>
          <w:rFonts w:eastAsia="Calibri" w:cs="Calibri Light"/>
          <w:szCs w:val="24"/>
        </w:rPr>
        <w:t>of</w:t>
      </w:r>
      <w:r w:rsidR="00420EDE" w:rsidRPr="00E76614">
        <w:rPr>
          <w:rFonts w:eastAsia="Calibri" w:cs="Calibri Light"/>
          <w:szCs w:val="24"/>
        </w:rPr>
        <w:t xml:space="preserve"> </w:t>
      </w:r>
      <w:r w:rsidRPr="00E76614">
        <w:rPr>
          <w:rFonts w:eastAsia="Calibri" w:cs="Calibri Light"/>
          <w:szCs w:val="24"/>
        </w:rPr>
        <w:t>this</w:t>
      </w:r>
      <w:r w:rsidR="00420EDE" w:rsidRPr="00E76614">
        <w:rPr>
          <w:rFonts w:eastAsia="Calibri" w:cs="Calibri Light"/>
          <w:szCs w:val="24"/>
        </w:rPr>
        <w:t xml:space="preserve"> </w:t>
      </w:r>
      <w:r w:rsidRPr="00E76614">
        <w:rPr>
          <w:rFonts w:eastAsia="Calibri" w:cs="Calibri Light"/>
          <w:szCs w:val="24"/>
        </w:rPr>
        <w:t>report.</w:t>
      </w:r>
      <w:r w:rsidR="001C7CBF" w:rsidRPr="00E76614">
        <w:rPr>
          <w:rFonts w:eastAsia="Calibri" w:cs="Calibri Light"/>
          <w:szCs w:val="24"/>
        </w:rPr>
        <w:br w:type="page"/>
      </w:r>
    </w:p>
    <w:p w14:paraId="2FE1C7D1" w14:textId="6A65954C" w:rsidR="00943CA6" w:rsidRPr="00E76614" w:rsidRDefault="00FB2401" w:rsidP="00991827">
      <w:pPr>
        <w:pStyle w:val="Heading2"/>
        <w:numPr>
          <w:ilvl w:val="0"/>
          <w:numId w:val="35"/>
        </w:numPr>
        <w:ind w:left="360"/>
        <w:jc w:val="center"/>
        <w:rPr>
          <w:sz w:val="32"/>
          <w:szCs w:val="32"/>
        </w:rPr>
      </w:pPr>
      <w:bookmarkStart w:id="65" w:name="_Toc158040518"/>
      <w:bookmarkStart w:id="66" w:name="_Toc192530423"/>
      <w:bookmarkStart w:id="67" w:name="_Toc227233508"/>
      <w:bookmarkEnd w:id="64"/>
      <w:r w:rsidRPr="00E76614">
        <w:rPr>
          <w:sz w:val="32"/>
          <w:szCs w:val="32"/>
        </w:rPr>
        <w:lastRenderedPageBreak/>
        <w:t>Massachusetts</w:t>
      </w:r>
      <w:r w:rsidR="00420EDE" w:rsidRPr="00E76614">
        <w:rPr>
          <w:sz w:val="32"/>
          <w:szCs w:val="32"/>
        </w:rPr>
        <w:t xml:space="preserve"> </w:t>
      </w:r>
      <w:r w:rsidR="007E2E2C" w:rsidRPr="00E76614">
        <w:rPr>
          <w:sz w:val="32"/>
          <w:szCs w:val="32"/>
        </w:rPr>
        <w:t>Medicaid</w:t>
      </w:r>
      <w:r w:rsidR="00420EDE" w:rsidRPr="00E76614">
        <w:rPr>
          <w:sz w:val="32"/>
          <w:szCs w:val="32"/>
        </w:rPr>
        <w:t xml:space="preserve"> </w:t>
      </w:r>
      <w:r w:rsidR="007E2E2C" w:rsidRPr="00E76614">
        <w:rPr>
          <w:sz w:val="32"/>
          <w:szCs w:val="32"/>
        </w:rPr>
        <w:t>Managed</w:t>
      </w:r>
      <w:r w:rsidR="00420EDE" w:rsidRPr="00E76614">
        <w:rPr>
          <w:sz w:val="32"/>
          <w:szCs w:val="32"/>
        </w:rPr>
        <w:t xml:space="preserve"> </w:t>
      </w:r>
      <w:r w:rsidR="007E2E2C" w:rsidRPr="00E76614">
        <w:rPr>
          <w:sz w:val="32"/>
          <w:szCs w:val="32"/>
        </w:rPr>
        <w:t>Care</w:t>
      </w:r>
      <w:r w:rsidR="00420EDE" w:rsidRPr="00E76614">
        <w:rPr>
          <w:sz w:val="32"/>
          <w:szCs w:val="32"/>
        </w:rPr>
        <w:t xml:space="preserve"> </w:t>
      </w:r>
      <w:r w:rsidR="007E2E2C" w:rsidRPr="00E76614">
        <w:rPr>
          <w:sz w:val="32"/>
          <w:szCs w:val="32"/>
        </w:rPr>
        <w:t>Program</w:t>
      </w:r>
      <w:bookmarkEnd w:id="36"/>
      <w:bookmarkEnd w:id="37"/>
      <w:bookmarkEnd w:id="65"/>
      <w:bookmarkEnd w:id="66"/>
      <w:bookmarkEnd w:id="67"/>
    </w:p>
    <w:p w14:paraId="18A2B587" w14:textId="77777777" w:rsidR="00DA5F93" w:rsidRPr="00E76614" w:rsidRDefault="00DA5F93" w:rsidP="00E6269F">
      <w:pPr>
        <w:pStyle w:val="Heading3"/>
      </w:pPr>
      <w:bookmarkStart w:id="68" w:name="_Toc128744805"/>
      <w:bookmarkStart w:id="69" w:name="_Toc190767487"/>
      <w:bookmarkStart w:id="70" w:name="_Toc190931367"/>
      <w:bookmarkStart w:id="71" w:name="_Toc227233509"/>
      <w:bookmarkStart w:id="72" w:name="_Toc22909873"/>
      <w:bookmarkStart w:id="73" w:name="_Toc36127935"/>
      <w:bookmarkStart w:id="74" w:name="_Toc51252297"/>
      <w:bookmarkStart w:id="75" w:name="_Toc54182093"/>
      <w:bookmarkStart w:id="76" w:name="_Toc64480000"/>
      <w:bookmarkStart w:id="77" w:name="_Toc67305526"/>
      <w:bookmarkStart w:id="78" w:name="_Toc86933878"/>
      <w:bookmarkStart w:id="79" w:name="_Toc112764607"/>
      <w:bookmarkStart w:id="80" w:name="_Toc192530424"/>
      <w:r w:rsidRPr="00E76614">
        <w:t>Managed Care in Massachusetts</w:t>
      </w:r>
      <w:bookmarkEnd w:id="68"/>
      <w:bookmarkEnd w:id="69"/>
      <w:bookmarkEnd w:id="70"/>
      <w:bookmarkEnd w:id="71"/>
    </w:p>
    <w:p w14:paraId="351AAFAB" w14:textId="77777777" w:rsidR="00DA5F93" w:rsidRPr="00E76614" w:rsidRDefault="00DA5F93" w:rsidP="00E6269F">
      <w:pPr>
        <w:rPr>
          <w:rFonts w:cs="Calibri Light"/>
        </w:rPr>
      </w:pPr>
      <w:r w:rsidRPr="00E76614">
        <w:rPr>
          <w:rFonts w:cs="Calibri Light"/>
        </w:rPr>
        <w:t>Massachusetts’s Medicaid program provides healthcare coverage to low-income individuals and families in the state. The program is funded by both the state and federal government, and it is administered by the Massachusetts EOHHS.</w:t>
      </w:r>
    </w:p>
    <w:p w14:paraId="5BD212BA" w14:textId="77777777" w:rsidR="00DA5F93" w:rsidRPr="00E76614" w:rsidRDefault="00DA5F93" w:rsidP="00E6269F">
      <w:pPr>
        <w:rPr>
          <w:rFonts w:cs="Calibri Light"/>
        </w:rPr>
      </w:pPr>
    </w:p>
    <w:p w14:paraId="25256115" w14:textId="5F59C69C" w:rsidR="00DA5F93" w:rsidRPr="00E76614" w:rsidRDefault="00DA5F93" w:rsidP="00E6269F">
      <w:pPr>
        <w:rPr>
          <w:rFonts w:cs="Calibri Light"/>
        </w:rPr>
      </w:pPr>
      <w:r w:rsidRPr="00E76614">
        <w:rPr>
          <w:rFonts w:cs="Calibri Light"/>
        </w:rPr>
        <w:t>MassHealth’s mission is to improve the health outcomes of its “members and their families by providing access to integrated health care services that sustainably and equitably promote health, well-being, independence, and quality of life.”</w:t>
      </w:r>
      <w:r w:rsidRPr="00E76614">
        <w:rPr>
          <w:rStyle w:val="FootnoteReference"/>
          <w:rFonts w:cs="Calibri Light"/>
        </w:rPr>
        <w:footnoteReference w:id="3"/>
      </w:r>
      <w:r w:rsidRPr="00E76614">
        <w:rPr>
          <w:rFonts w:cs="Calibri Light"/>
        </w:rPr>
        <w:t xml:space="preserve"> MassHealth covers over 2 million residents in Massachusetts, approximately 30% of the state’s population. </w:t>
      </w:r>
    </w:p>
    <w:p w14:paraId="260A319B" w14:textId="77777777" w:rsidR="00DA5F93" w:rsidRPr="00E76614" w:rsidRDefault="00DA5F93" w:rsidP="00E6269F">
      <w:pPr>
        <w:rPr>
          <w:rFonts w:cs="Calibri Light"/>
        </w:rPr>
      </w:pPr>
    </w:p>
    <w:p w14:paraId="701DCC04" w14:textId="77777777" w:rsidR="00DA5F93" w:rsidRPr="00E76614" w:rsidRDefault="00DA5F93" w:rsidP="00E6269F">
      <w:pPr>
        <w:rPr>
          <w:rFonts w:cs="Calibri Light"/>
        </w:rPr>
      </w:pPr>
      <w:r w:rsidRPr="00E76614">
        <w:rPr>
          <w:rFonts w:cs="Calibri Light"/>
        </w:rPr>
        <w:t xml:space="preserve">MassHealth provides a range of health care services, including preventive care, medical and surgical treatment, and behavioral health services. It also covers the cost of prescription drugs and medical equipment, as well as transportation services, smoking cessation services, and LTSS. In addition, MassHealth offers specialized programs for certain populations, such as seniors, people with disabilities, pregnant women, and children. </w:t>
      </w:r>
    </w:p>
    <w:p w14:paraId="4228A4F2" w14:textId="77777777" w:rsidR="00DA5F93" w:rsidRPr="00E76614" w:rsidRDefault="00DA5F93" w:rsidP="00E6269F">
      <w:pPr>
        <w:pStyle w:val="Heading3"/>
      </w:pPr>
      <w:bookmarkStart w:id="81" w:name="_Toc128744806"/>
      <w:bookmarkStart w:id="82" w:name="_Toc190767488"/>
      <w:bookmarkStart w:id="83" w:name="_Toc190931368"/>
      <w:bookmarkStart w:id="84" w:name="_Toc227233510"/>
      <w:r w:rsidRPr="00E76614">
        <w:t>MassHealth Medicaid Quality Strategy</w:t>
      </w:r>
      <w:bookmarkEnd w:id="81"/>
      <w:bookmarkEnd w:id="82"/>
      <w:bookmarkEnd w:id="83"/>
      <w:bookmarkEnd w:id="84"/>
    </w:p>
    <w:p w14:paraId="2C4CBC8B" w14:textId="77777777" w:rsidR="00DA5F93" w:rsidRPr="00E76614" w:rsidRDefault="00DA5F93" w:rsidP="00E6269F">
      <w:pPr>
        <w:rPr>
          <w:rFonts w:cs="Calibri Light"/>
        </w:rPr>
      </w:pPr>
      <w:r w:rsidRPr="00E76614">
        <w:rPr>
          <w:rFonts w:cs="Calibri Light"/>
          <w:i/>
          <w:iCs/>
        </w:rPr>
        <w:t>Titles 42 CFR § 438.340(a)</w:t>
      </w:r>
      <w:r w:rsidRPr="00E76614">
        <w:rPr>
          <w:rFonts w:cs="Calibri Light"/>
        </w:rPr>
        <w:t xml:space="preserve"> and </w:t>
      </w:r>
      <w:r w:rsidRPr="00E76614">
        <w:rPr>
          <w:rFonts w:cs="Calibri Light"/>
          <w:i/>
          <w:iCs/>
        </w:rPr>
        <w:t>42 CFR § 457.1240(e)</w:t>
      </w:r>
      <w:r w:rsidRPr="00E76614">
        <w:rPr>
          <w:rFonts w:cs="Calibri Light"/>
        </w:rPr>
        <w:t xml:space="preserve"> establish that state agencies must draft and implement a written quality strategy for assessing and improving the quality of health care services furnished by the managed care programs with which the state is contracted. MassHealth has implemented a comprehensive Medicaid quality strategy to improve the quality of health care for its members. The quality strategy is comprehensive, as it guides quality improvement of services delivered to all MassHealth members, including managed care and fee-for-service populations.</w:t>
      </w:r>
    </w:p>
    <w:p w14:paraId="16E9F82A" w14:textId="77777777" w:rsidR="00DA5F93" w:rsidRPr="00E76614" w:rsidRDefault="00DA5F93" w:rsidP="00E6269F">
      <w:pPr>
        <w:rPr>
          <w:rFonts w:cs="Calibri Light"/>
        </w:rPr>
      </w:pPr>
    </w:p>
    <w:p w14:paraId="28E22AAB" w14:textId="392DBD21" w:rsidR="00DA5F93" w:rsidRPr="00E76614" w:rsidRDefault="00DA5F93" w:rsidP="00E6269F">
      <w:pPr>
        <w:rPr>
          <w:rFonts w:cs="Calibri Light"/>
        </w:rPr>
      </w:pPr>
      <w:r w:rsidRPr="00E76614">
        <w:rPr>
          <w:rFonts w:cs="Calibri Light"/>
        </w:rPr>
        <w:t>MassHealth has reviewed and updated its quality strategy since the initial issue produced in 2006. MassHealth reviews its quality strategy annually and updates it at least once ever</w:t>
      </w:r>
      <w:r w:rsidR="00120707" w:rsidRPr="00E76614">
        <w:rPr>
          <w:rFonts w:cs="Calibri Light"/>
        </w:rPr>
        <w:t>y</w:t>
      </w:r>
      <w:r w:rsidRPr="00E76614">
        <w:rPr>
          <w:rFonts w:cs="Calibri Light"/>
        </w:rPr>
        <w:t xml:space="preserve"> three years. The most recent Comprehensive Quality Strategy was published in October 2025. It defines goals and plans to improve the quality of care for the managed care and fee-for-service populations through 2027. The document was made available for public comment via the MassHealth quality website. Comments have been incorporated and shared for consideration if pertain</w:t>
      </w:r>
      <w:r w:rsidR="00814838" w:rsidRPr="00E76614">
        <w:rPr>
          <w:rFonts w:cs="Calibri Light"/>
        </w:rPr>
        <w:t>ing</w:t>
      </w:r>
      <w:r w:rsidRPr="00E76614">
        <w:rPr>
          <w:rFonts w:cs="Calibri Light"/>
        </w:rPr>
        <w:t xml:space="preserve"> to specific programs or contracts. </w:t>
      </w:r>
    </w:p>
    <w:p w14:paraId="078B9992" w14:textId="2ABD7341" w:rsidR="00DA5F93" w:rsidRPr="00E76614" w:rsidRDefault="00DA5F93" w:rsidP="00E6269F">
      <w:pPr>
        <w:pStyle w:val="Heading4"/>
      </w:pPr>
      <w:r w:rsidRPr="00E76614">
        <w:t>2025</w:t>
      </w:r>
      <w:r w:rsidR="00814838" w:rsidRPr="00E76614">
        <w:t>−</w:t>
      </w:r>
      <w:r w:rsidRPr="00E76614">
        <w:t>2027 Strategic Goals</w:t>
      </w:r>
    </w:p>
    <w:p w14:paraId="118F3967" w14:textId="18505108" w:rsidR="00814838" w:rsidRPr="00E76614" w:rsidRDefault="00DA5F93" w:rsidP="00E6269F">
      <w:pPr>
        <w:rPr>
          <w:rFonts w:cs="Calibri Light"/>
        </w:rPr>
      </w:pPr>
      <w:r w:rsidRPr="00E76614">
        <w:rPr>
          <w:rFonts w:cs="Calibri Light"/>
        </w:rPr>
        <w:t>Compared to its 2022 predecessor, the 2025 Comprehensive Quality Strategy includes goals with explicit objectives and associated quality measures. Progress will be assessed based on MassHealth’s ability to achieve clearly stated 2027 targets</w:t>
      </w:r>
      <w:r w:rsidR="00814838" w:rsidRPr="00E76614">
        <w:rPr>
          <w:rFonts w:cs="Calibri Light"/>
        </w:rPr>
        <w:t>,</w:t>
      </w:r>
      <w:r w:rsidRPr="00E76614">
        <w:rPr>
          <w:rFonts w:cs="Calibri Light"/>
        </w:rPr>
        <w:t xml:space="preserve"> which were set based on statewide performance during a baseline period. The baseline period represents either </w:t>
      </w:r>
      <w:r w:rsidR="00814838" w:rsidRPr="00E76614">
        <w:rPr>
          <w:rFonts w:cs="Calibri Light"/>
        </w:rPr>
        <w:t xml:space="preserve">MY </w:t>
      </w:r>
      <w:r w:rsidRPr="00E76614">
        <w:rPr>
          <w:rFonts w:cs="Calibri Light"/>
        </w:rPr>
        <w:t xml:space="preserve">2023 or </w:t>
      </w:r>
      <w:r w:rsidR="00814838" w:rsidRPr="00E76614">
        <w:rPr>
          <w:rFonts w:cs="Calibri Light"/>
        </w:rPr>
        <w:t xml:space="preserve">MY </w:t>
      </w:r>
      <w:r w:rsidRPr="00E76614">
        <w:rPr>
          <w:rFonts w:cs="Calibri Light"/>
        </w:rPr>
        <w:t xml:space="preserve">2024. MassHealth’s strategic goals are listed in </w:t>
      </w:r>
      <w:r w:rsidRPr="00E76614">
        <w:rPr>
          <w:rFonts w:cs="Calibri Light"/>
          <w:b/>
          <w:bCs/>
        </w:rPr>
        <w:t>Table 2</w:t>
      </w:r>
      <w:r w:rsidRPr="00E76614">
        <w:rPr>
          <w:rFonts w:cs="Calibri Light"/>
        </w:rPr>
        <w:t xml:space="preserve">. For the full list of MassHealth’s quality goals, objectives, quality measures, baseline performance, and 2027 targets, see </w:t>
      </w:r>
      <w:r w:rsidRPr="00E76614">
        <w:rPr>
          <w:rFonts w:cs="Calibri Light"/>
          <w:b/>
          <w:bCs/>
        </w:rPr>
        <w:t>Appendix A</w:t>
      </w:r>
      <w:r w:rsidRPr="00E76614">
        <w:rPr>
          <w:rFonts w:cs="Calibri Light"/>
        </w:rPr>
        <w:t xml:space="preserve">, </w:t>
      </w:r>
      <w:r w:rsidRPr="00E76614">
        <w:rPr>
          <w:rFonts w:cs="Calibri Light"/>
          <w:b/>
          <w:bCs/>
        </w:rPr>
        <w:t>Tables A1</w:t>
      </w:r>
      <w:r w:rsidR="00814838" w:rsidRPr="00E76614">
        <w:rPr>
          <w:rFonts w:cs="Calibri Light"/>
          <w:b/>
          <w:bCs/>
        </w:rPr>
        <w:t>−</w:t>
      </w:r>
      <w:r w:rsidRPr="00E76614">
        <w:rPr>
          <w:rFonts w:cs="Calibri Light"/>
          <w:b/>
          <w:bCs/>
        </w:rPr>
        <w:t>A5</w:t>
      </w:r>
      <w:r w:rsidRPr="00E76614">
        <w:rPr>
          <w:rFonts w:cs="Calibri Light"/>
        </w:rPr>
        <w:t xml:space="preserve">. </w:t>
      </w:r>
    </w:p>
    <w:p w14:paraId="7EFC5255" w14:textId="77777777" w:rsidR="00814838" w:rsidRPr="00E76614" w:rsidRDefault="00814838">
      <w:pPr>
        <w:spacing w:after="200" w:line="276" w:lineRule="auto"/>
        <w:rPr>
          <w:rFonts w:cs="Calibri Light"/>
        </w:rPr>
      </w:pPr>
      <w:r w:rsidRPr="00E76614">
        <w:rPr>
          <w:rFonts w:cs="Calibri Light"/>
        </w:rPr>
        <w:br w:type="page"/>
      </w:r>
    </w:p>
    <w:p w14:paraId="30AE4A56" w14:textId="77777777" w:rsidR="00DA5F93" w:rsidRPr="00E76614" w:rsidRDefault="00DA5F93" w:rsidP="00E6269F">
      <w:pPr>
        <w:rPr>
          <w:rFonts w:cs="Calibri Light"/>
          <w:b/>
          <w:bCs/>
        </w:rPr>
      </w:pPr>
      <w:bookmarkStart w:id="85" w:name="_Toc128744854"/>
      <w:bookmarkStart w:id="86" w:name="_Toc190767527"/>
      <w:bookmarkStart w:id="87" w:name="_Toc192524764"/>
      <w:bookmarkStart w:id="88" w:name="_Toc224213479"/>
      <w:r w:rsidRPr="00E76614">
        <w:rPr>
          <w:rFonts w:cs="Calibri Light"/>
          <w:b/>
          <w:bCs/>
        </w:rPr>
        <w:lastRenderedPageBreak/>
        <w:t xml:space="preserve">Table </w:t>
      </w:r>
      <w:r w:rsidRPr="00E76614">
        <w:rPr>
          <w:rFonts w:cs="Calibri Light"/>
          <w:b/>
          <w:bCs/>
        </w:rPr>
        <w:fldChar w:fldCharType="begin"/>
      </w:r>
      <w:r w:rsidRPr="00E76614">
        <w:rPr>
          <w:rFonts w:cs="Calibri Light"/>
          <w:b/>
          <w:bCs/>
        </w:rPr>
        <w:instrText xml:space="preserve"> SEQ Table \* ARABIC </w:instrText>
      </w:r>
      <w:r w:rsidRPr="00E76614">
        <w:rPr>
          <w:rFonts w:cs="Calibri Light"/>
          <w:b/>
          <w:bCs/>
        </w:rPr>
        <w:fldChar w:fldCharType="separate"/>
      </w:r>
      <w:r w:rsidRPr="00E76614">
        <w:rPr>
          <w:rFonts w:cs="Calibri Light"/>
          <w:b/>
          <w:bCs/>
        </w:rPr>
        <w:t>2</w:t>
      </w:r>
      <w:r w:rsidRPr="00E76614">
        <w:rPr>
          <w:rFonts w:cs="Calibri Light"/>
          <w:b/>
          <w:bCs/>
        </w:rPr>
        <w:fldChar w:fldCharType="end"/>
      </w:r>
      <w:r w:rsidRPr="00E76614">
        <w:rPr>
          <w:rFonts w:cs="Calibri Light"/>
          <w:b/>
          <w:bCs/>
        </w:rPr>
        <w:t>: MassHealth’s Strategic Goals</w:t>
      </w:r>
      <w:bookmarkEnd w:id="85"/>
      <w:bookmarkEnd w:id="86"/>
      <w:bookmarkEnd w:id="87"/>
      <w:bookmarkEnd w:id="88"/>
      <w:r w:rsidRPr="00E76614">
        <w:rPr>
          <w:rFonts w:cs="Calibri Light"/>
          <w:b/>
          <w:bCs/>
        </w:rPr>
        <w:t xml:space="preserve"> </w:t>
      </w:r>
    </w:p>
    <w:tbl>
      <w:tblPr>
        <w:tblStyle w:val="TableGrid"/>
        <w:tblW w:w="0" w:type="auto"/>
        <w:tblLook w:val="04A0" w:firstRow="1" w:lastRow="0" w:firstColumn="1" w:lastColumn="0" w:noHBand="0" w:noVBand="1"/>
        <w:tblCaption w:val="MassHealtth's Strategic Goals"/>
        <w:tblDescription w:val="Table 2 presents goals from the MassHealth quality strategy.  Rows represent each goal, and columns provide a short description of each goal."/>
      </w:tblPr>
      <w:tblGrid>
        <w:gridCol w:w="4585"/>
        <w:gridCol w:w="6205"/>
      </w:tblGrid>
      <w:tr w:rsidR="00DA5F93" w:rsidRPr="00E76614" w14:paraId="71C9BC5F" w14:textId="77777777" w:rsidTr="00814838">
        <w:trPr>
          <w:tblHeader/>
        </w:trPr>
        <w:tc>
          <w:tcPr>
            <w:tcW w:w="4585" w:type="dxa"/>
            <w:shd w:val="clear" w:color="auto" w:fill="5F497A" w:themeFill="accent4" w:themeFillShade="BF"/>
            <w:vAlign w:val="bottom"/>
          </w:tcPr>
          <w:p w14:paraId="2966962B" w14:textId="77777777" w:rsidR="00DA5F93" w:rsidRPr="00E76614" w:rsidRDefault="00DA5F9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Strategic Goals</w:t>
            </w:r>
          </w:p>
        </w:tc>
        <w:tc>
          <w:tcPr>
            <w:tcW w:w="6205" w:type="dxa"/>
            <w:shd w:val="clear" w:color="auto" w:fill="5F497A" w:themeFill="accent4" w:themeFillShade="BF"/>
            <w:vAlign w:val="bottom"/>
          </w:tcPr>
          <w:p w14:paraId="5F9BA9B0" w14:textId="77777777" w:rsidR="00DA5F93" w:rsidRPr="00E76614" w:rsidRDefault="00DA5F93" w:rsidP="00E6269F">
            <w:pPr>
              <w:jc w:val="center"/>
              <w:rPr>
                <w:rFonts w:cs="Calibri Light"/>
                <w:b/>
                <w:bCs/>
                <w:color w:val="FFFFFF" w:themeColor="background1"/>
                <w:sz w:val="22"/>
              </w:rPr>
            </w:pPr>
            <w:r w:rsidRPr="00E76614">
              <w:rPr>
                <w:rFonts w:cs="Calibri Light"/>
                <w:b/>
                <w:bCs/>
                <w:color w:val="FFFFFF" w:themeColor="background1"/>
                <w:sz w:val="22"/>
              </w:rPr>
              <w:t>Description</w:t>
            </w:r>
          </w:p>
        </w:tc>
      </w:tr>
      <w:tr w:rsidR="00DA5F93" w:rsidRPr="00E76614" w14:paraId="5BF06D73" w14:textId="77777777" w:rsidTr="00814838">
        <w:tc>
          <w:tcPr>
            <w:tcW w:w="4585" w:type="dxa"/>
          </w:tcPr>
          <w:p w14:paraId="634C76E1" w14:textId="77777777" w:rsidR="00DA5F93" w:rsidRPr="00E76614" w:rsidRDefault="00DA5F93" w:rsidP="00B41F49">
            <w:pPr>
              <w:jc w:val="left"/>
              <w:rPr>
                <w:rFonts w:ascii="Calibri Light" w:hAnsi="Calibri Light" w:cs="Calibri Light"/>
                <w:b/>
                <w:bCs/>
                <w:sz w:val="22"/>
              </w:rPr>
            </w:pPr>
            <w:r w:rsidRPr="00E76614">
              <w:rPr>
                <w:rFonts w:cs="Calibri Light"/>
                <w:b/>
                <w:bCs/>
                <w:sz w:val="22"/>
              </w:rPr>
              <w:t xml:space="preserve">Goal 1: High-quality care </w:t>
            </w:r>
          </w:p>
        </w:tc>
        <w:tc>
          <w:tcPr>
            <w:tcW w:w="6205" w:type="dxa"/>
          </w:tcPr>
          <w:p w14:paraId="07798503" w14:textId="77777777" w:rsidR="00DA5F93" w:rsidRPr="00E76614" w:rsidRDefault="00DA5F93" w:rsidP="00B41F49">
            <w:pPr>
              <w:jc w:val="left"/>
              <w:rPr>
                <w:rFonts w:cs="Calibri Light"/>
                <w:sz w:val="22"/>
              </w:rPr>
            </w:pPr>
            <w:r w:rsidRPr="00E76614">
              <w:rPr>
                <w:rFonts w:cs="Calibri Light"/>
                <w:sz w:val="22"/>
              </w:rPr>
              <w:t>Achieve a healthy population by delivering high-quality pediatric, preventive, and perinatal care.</w:t>
            </w:r>
          </w:p>
        </w:tc>
      </w:tr>
      <w:tr w:rsidR="00DA5F93" w:rsidRPr="00E76614" w14:paraId="1A8D8E10" w14:textId="77777777" w:rsidTr="00814838">
        <w:tc>
          <w:tcPr>
            <w:tcW w:w="4585" w:type="dxa"/>
          </w:tcPr>
          <w:p w14:paraId="31A3B8CF" w14:textId="77777777" w:rsidR="00DA5F93" w:rsidRPr="00E76614" w:rsidRDefault="00DA5F93" w:rsidP="00B41F49">
            <w:pPr>
              <w:jc w:val="left"/>
              <w:rPr>
                <w:rFonts w:ascii="Calibri Light" w:hAnsi="Calibri Light" w:cs="Calibri Light"/>
                <w:sz w:val="22"/>
              </w:rPr>
            </w:pPr>
            <w:r w:rsidRPr="00E76614">
              <w:rPr>
                <w:rFonts w:cs="Calibri Light"/>
                <w:b/>
                <w:bCs/>
                <w:sz w:val="22"/>
              </w:rPr>
              <w:t>Goal 2: High-impact acute and chronic conditions</w:t>
            </w:r>
          </w:p>
        </w:tc>
        <w:tc>
          <w:tcPr>
            <w:tcW w:w="6205" w:type="dxa"/>
          </w:tcPr>
          <w:p w14:paraId="70F5A37B" w14:textId="77777777" w:rsidR="00DA5F93" w:rsidRPr="00E76614" w:rsidRDefault="00DA5F93" w:rsidP="00B41F49">
            <w:pPr>
              <w:jc w:val="left"/>
              <w:rPr>
                <w:rFonts w:cs="Calibri Light"/>
                <w:sz w:val="22"/>
              </w:rPr>
            </w:pPr>
            <w:r w:rsidRPr="00E76614">
              <w:rPr>
                <w:rFonts w:cs="Calibri Light"/>
                <w:sz w:val="22"/>
              </w:rPr>
              <w:t>Advance progress on high-impact acute and chronic condition areas to improve safe, effective, high-value care.</w:t>
            </w:r>
          </w:p>
        </w:tc>
      </w:tr>
      <w:tr w:rsidR="00DA5F93" w:rsidRPr="00E76614" w14:paraId="381E9A72" w14:textId="77777777" w:rsidTr="00814838">
        <w:tc>
          <w:tcPr>
            <w:tcW w:w="4585" w:type="dxa"/>
          </w:tcPr>
          <w:p w14:paraId="438FB056" w14:textId="77777777" w:rsidR="00DA5F93" w:rsidRPr="00E76614" w:rsidRDefault="00DA5F93" w:rsidP="00B41F49">
            <w:pPr>
              <w:jc w:val="left"/>
              <w:rPr>
                <w:rFonts w:ascii="Calibri Light" w:hAnsi="Calibri Light" w:cs="Calibri Light"/>
                <w:sz w:val="22"/>
              </w:rPr>
            </w:pPr>
            <w:r w:rsidRPr="00E76614">
              <w:rPr>
                <w:rFonts w:cs="Calibri Light"/>
                <w:b/>
                <w:bCs/>
                <w:sz w:val="22"/>
              </w:rPr>
              <w:t>Goal 3: Coordinated and efficient quality care</w:t>
            </w:r>
          </w:p>
        </w:tc>
        <w:tc>
          <w:tcPr>
            <w:tcW w:w="6205" w:type="dxa"/>
          </w:tcPr>
          <w:p w14:paraId="7A6CB9BE" w14:textId="77777777" w:rsidR="00DA5F93" w:rsidRPr="00E76614" w:rsidRDefault="00DA5F93" w:rsidP="00B41F49">
            <w:pPr>
              <w:jc w:val="left"/>
              <w:rPr>
                <w:rFonts w:cs="Calibri Light"/>
                <w:sz w:val="22"/>
              </w:rPr>
            </w:pPr>
            <w:r w:rsidRPr="00E76614">
              <w:rPr>
                <w:rFonts w:cs="Calibri Light"/>
                <w:sz w:val="22"/>
              </w:rPr>
              <w:t>Enable coordinated and efficient quality care for all members across the continuum of services and settings of care.</w:t>
            </w:r>
          </w:p>
        </w:tc>
      </w:tr>
      <w:tr w:rsidR="00DA5F93" w:rsidRPr="00E76614" w14:paraId="4045A718" w14:textId="77777777" w:rsidTr="00814838">
        <w:tc>
          <w:tcPr>
            <w:tcW w:w="4585" w:type="dxa"/>
          </w:tcPr>
          <w:p w14:paraId="0917DAF6" w14:textId="77777777" w:rsidR="00DA5F93" w:rsidRPr="00E76614" w:rsidRDefault="00DA5F93" w:rsidP="00B41F49">
            <w:pPr>
              <w:jc w:val="left"/>
              <w:rPr>
                <w:rFonts w:ascii="Calibri Light" w:hAnsi="Calibri Light" w:cs="Calibri Light"/>
                <w:sz w:val="22"/>
              </w:rPr>
            </w:pPr>
            <w:r w:rsidRPr="00E76614">
              <w:rPr>
                <w:rFonts w:cs="Calibri Light"/>
                <w:b/>
                <w:bCs/>
                <w:sz w:val="22"/>
              </w:rPr>
              <w:t>Goal 4: Person-centered care</w:t>
            </w:r>
          </w:p>
        </w:tc>
        <w:tc>
          <w:tcPr>
            <w:tcW w:w="6205" w:type="dxa"/>
          </w:tcPr>
          <w:p w14:paraId="7337D725" w14:textId="77777777" w:rsidR="00DA5F93" w:rsidRPr="00E76614" w:rsidRDefault="00DA5F93" w:rsidP="00B41F49">
            <w:pPr>
              <w:jc w:val="left"/>
              <w:rPr>
                <w:rFonts w:cs="Calibri Light"/>
                <w:sz w:val="22"/>
              </w:rPr>
            </w:pPr>
            <w:r w:rsidRPr="00E76614">
              <w:rPr>
                <w:rFonts w:cs="Calibri Light"/>
                <w:sz w:val="22"/>
              </w:rPr>
              <w:t>Enhance person-centered care through elevating member voice and improving member experience and engagement with their health care.</w:t>
            </w:r>
          </w:p>
        </w:tc>
      </w:tr>
      <w:tr w:rsidR="00DA5F93" w:rsidRPr="00E76614" w14:paraId="19C9AFEF" w14:textId="77777777" w:rsidTr="00814838">
        <w:tc>
          <w:tcPr>
            <w:tcW w:w="4585" w:type="dxa"/>
          </w:tcPr>
          <w:p w14:paraId="4B2818E9" w14:textId="77777777" w:rsidR="00DA5F93" w:rsidRPr="00E76614" w:rsidRDefault="00DA5F93" w:rsidP="00B41F49">
            <w:pPr>
              <w:jc w:val="left"/>
              <w:rPr>
                <w:rFonts w:ascii="Calibri Light" w:hAnsi="Calibri Light" w:cs="Calibri Light"/>
                <w:b/>
                <w:bCs/>
                <w:sz w:val="22"/>
              </w:rPr>
            </w:pPr>
            <w:r w:rsidRPr="00E76614">
              <w:rPr>
                <w:rFonts w:cs="Calibri Light"/>
                <w:b/>
                <w:bCs/>
                <w:sz w:val="22"/>
              </w:rPr>
              <w:t>Goal 5: Access to and appropriate utilization</w:t>
            </w:r>
          </w:p>
        </w:tc>
        <w:tc>
          <w:tcPr>
            <w:tcW w:w="6205" w:type="dxa"/>
          </w:tcPr>
          <w:p w14:paraId="5C5090A3" w14:textId="77777777" w:rsidR="00DA5F93" w:rsidRPr="00E76614" w:rsidRDefault="00DA5F93" w:rsidP="00B41F49">
            <w:pPr>
              <w:jc w:val="left"/>
              <w:rPr>
                <w:rFonts w:cs="Calibri Light"/>
                <w:sz w:val="22"/>
              </w:rPr>
            </w:pPr>
            <w:r w:rsidRPr="00E76614">
              <w:rPr>
                <w:rFonts w:cs="Calibri Light"/>
                <w:sz w:val="22"/>
              </w:rPr>
              <w:t>Ensure access to and appropriate utilization of care and services to members.</w:t>
            </w:r>
          </w:p>
        </w:tc>
      </w:tr>
    </w:tbl>
    <w:p w14:paraId="696F1AD2" w14:textId="77777777" w:rsidR="00DA5F93" w:rsidRPr="00E76614" w:rsidRDefault="00DA5F93" w:rsidP="00F27B9A">
      <w:pPr>
        <w:spacing w:after="240"/>
        <w:rPr>
          <w:rFonts w:cs="Calibri Light"/>
        </w:rPr>
      </w:pPr>
    </w:p>
    <w:p w14:paraId="6664D090" w14:textId="77777777" w:rsidR="00DA5F93" w:rsidRPr="00E76614" w:rsidRDefault="00DA5F93" w:rsidP="00E6269F">
      <w:pPr>
        <w:rPr>
          <w:rFonts w:cs="Calibri Light"/>
        </w:rPr>
      </w:pPr>
      <w:r w:rsidRPr="00E76614">
        <w:rPr>
          <w:rFonts w:cs="Calibri Light"/>
        </w:rPr>
        <w:t xml:space="preserve">Quality strategy goals are considered in the design of MassHealth managed care programs, selection of quality metrics, and quality improvement projects for these programs, as well as in the design of other MassHealth initiatives. </w:t>
      </w:r>
    </w:p>
    <w:p w14:paraId="44A22231" w14:textId="77777777" w:rsidR="00DA5F93" w:rsidRPr="00E76614" w:rsidRDefault="00DA5F93" w:rsidP="00E6269F">
      <w:pPr>
        <w:pStyle w:val="Heading4"/>
        <w:rPr>
          <w:rFonts w:eastAsia="Times New Roman"/>
        </w:rPr>
      </w:pPr>
      <w:r w:rsidRPr="00E76614">
        <w:rPr>
          <w:rFonts w:eastAsia="Times New Roman"/>
        </w:rPr>
        <w:t xml:space="preserve">MassHealth Managed Care Programs </w:t>
      </w:r>
    </w:p>
    <w:p w14:paraId="1B0691A3" w14:textId="5C41503C" w:rsidR="00DA5F93" w:rsidRPr="00E76614" w:rsidRDefault="00DA5F93" w:rsidP="00E6269F">
      <w:pPr>
        <w:rPr>
          <w:rFonts w:cs="Calibri Light"/>
        </w:rPr>
      </w:pPr>
      <w:r w:rsidRPr="00E76614">
        <w:rPr>
          <w:rFonts w:cs="Calibri Light"/>
        </w:rPr>
        <w:t xml:space="preserve">Under its quality strategy, EOHHS contracts with MCOs, accountable care organizations (ACOs), behavioral health providers, and integrated care plans to provide coordinated health care services to MassHealth members. Most MassHealth members (approximately 70%) are enrolled in </w:t>
      </w:r>
      <w:r w:rsidR="00DB13FF" w:rsidRPr="00E76614">
        <w:rPr>
          <w:rFonts w:cs="Calibri Light"/>
        </w:rPr>
        <w:t>MCPs</w:t>
      </w:r>
      <w:r w:rsidRPr="00E76614">
        <w:rPr>
          <w:rFonts w:cs="Calibri Light"/>
        </w:rPr>
        <w:t xml:space="preserve"> and receive managed care services via one of the following seven distinct managed care programs:  </w:t>
      </w:r>
    </w:p>
    <w:p w14:paraId="660DD9E7" w14:textId="50AFEDB4" w:rsidR="00DA5F93" w:rsidRPr="00E76614" w:rsidRDefault="00DA5F93" w:rsidP="00E6269F">
      <w:pPr>
        <w:numPr>
          <w:ilvl w:val="0"/>
          <w:numId w:val="19"/>
        </w:numPr>
        <w:ind w:left="360"/>
        <w:rPr>
          <w:rFonts w:cs="Calibri Light"/>
        </w:rPr>
      </w:pPr>
      <w:r w:rsidRPr="00E76614">
        <w:rPr>
          <w:rFonts w:cs="Calibri Light"/>
        </w:rPr>
        <w:t xml:space="preserve">The </w:t>
      </w:r>
      <w:r w:rsidRPr="00E76614">
        <w:rPr>
          <w:rFonts w:cs="Calibri Light"/>
          <w:b/>
          <w:bCs/>
        </w:rPr>
        <w:t>Accountable Care Partnership Plans</w:t>
      </w:r>
      <w:r w:rsidRPr="00E76614">
        <w:rPr>
          <w:rFonts w:cs="Calibri Light"/>
        </w:rPr>
        <w:t xml:space="preserve"> (ACPPs) are ACOs consisting of groups of PCPs who partner with one health plan to provide coordinated care and create a full network of providers, including specialists, behavioral health providers, and hospitals. As ACOs, ACPPs are rewarded for spending Medicaid dollars more wisely while providing high</w:t>
      </w:r>
      <w:r w:rsidR="00DB13FF" w:rsidRPr="00E76614">
        <w:rPr>
          <w:rFonts w:cs="Calibri Light"/>
        </w:rPr>
        <w:t>-</w:t>
      </w:r>
      <w:r w:rsidRPr="00E76614">
        <w:rPr>
          <w:rFonts w:cs="Calibri Light"/>
        </w:rPr>
        <w:t>quality care to MassHealth enrollees. To select an ACPP, a MassHealth enrollee must live in the plan’s service area and must use the plan’s provider network.</w:t>
      </w:r>
    </w:p>
    <w:p w14:paraId="3C6D5BE5" w14:textId="7A792645" w:rsidR="00DA5F93" w:rsidRPr="00E76614" w:rsidRDefault="00DA5F93" w:rsidP="00E6269F">
      <w:pPr>
        <w:numPr>
          <w:ilvl w:val="0"/>
          <w:numId w:val="19"/>
        </w:numPr>
        <w:ind w:left="360"/>
        <w:rPr>
          <w:rFonts w:cs="Calibri Light"/>
        </w:rPr>
      </w:pPr>
      <w:r w:rsidRPr="00E76614">
        <w:rPr>
          <w:rFonts w:cs="Calibri Light"/>
        </w:rPr>
        <w:t xml:space="preserve">The </w:t>
      </w:r>
      <w:r w:rsidRPr="00E76614">
        <w:rPr>
          <w:rFonts w:cs="Calibri Light"/>
          <w:b/>
          <w:bCs/>
        </w:rPr>
        <w:t>Primary Care Accountable Care Organizations</w:t>
      </w:r>
      <w:r w:rsidRPr="00E76614">
        <w:rPr>
          <w:rFonts w:cs="Calibri Light"/>
        </w:rPr>
        <w:t xml:space="preserve"> (PC ACOs) are ACOs consisting of groups of PCPs who contract directly with MassHealth to provide integrated and coordinated care. PC ACO</w:t>
      </w:r>
      <w:r w:rsidR="001339D7" w:rsidRPr="00E76614">
        <w:rPr>
          <w:rFonts w:cs="Calibri Light"/>
        </w:rPr>
        <w:t>s</w:t>
      </w:r>
      <w:r w:rsidRPr="00E76614">
        <w:rPr>
          <w:rFonts w:cs="Calibri Light"/>
        </w:rPr>
        <w:t xml:space="preserve"> function as an ACO but are considered </w:t>
      </w:r>
      <w:r w:rsidR="00491808" w:rsidRPr="00E76614">
        <w:rPr>
          <w:rFonts w:cs="Calibri Light"/>
        </w:rPr>
        <w:t>PCCM</w:t>
      </w:r>
      <w:r w:rsidRPr="00E76614">
        <w:rPr>
          <w:rFonts w:cs="Calibri Light"/>
        </w:rPr>
        <w:t xml:space="preserve"> entities. In contrast to ACPPs, a PC ACO does not partner with a health plan. Instead, PC ACOs use the MassHealth network of specialists and hospitals. Behavioral health services are provided by the Massachusetts Behavioral Health Partnership (MBHP). </w:t>
      </w:r>
    </w:p>
    <w:p w14:paraId="4A6B2606" w14:textId="77777777" w:rsidR="00DA5F93" w:rsidRPr="00E76614" w:rsidRDefault="00DA5F93" w:rsidP="00E6269F">
      <w:pPr>
        <w:numPr>
          <w:ilvl w:val="0"/>
          <w:numId w:val="19"/>
        </w:numPr>
        <w:ind w:left="360"/>
        <w:rPr>
          <w:rFonts w:cs="Calibri Light"/>
        </w:rPr>
      </w:pPr>
      <w:r w:rsidRPr="00E76614">
        <w:rPr>
          <w:rFonts w:cs="Calibri Light"/>
          <w:b/>
          <w:bCs/>
        </w:rPr>
        <w:t>Managed Care Organizations</w:t>
      </w:r>
      <w:r w:rsidRPr="00E76614">
        <w:rPr>
          <w:rFonts w:cs="Calibri Light"/>
        </w:rPr>
        <w:t xml:space="preserve"> (MCOs) are health plans run by health insurance companies with their own provider network that includes PCPs, specialists, behavioral health providers, and hospitals. </w:t>
      </w:r>
    </w:p>
    <w:p w14:paraId="0B9E991D" w14:textId="315E43E2" w:rsidR="00DA5F93" w:rsidRPr="00E76614" w:rsidRDefault="00DA5F93" w:rsidP="00E6269F">
      <w:pPr>
        <w:numPr>
          <w:ilvl w:val="0"/>
          <w:numId w:val="19"/>
        </w:numPr>
        <w:ind w:left="360"/>
        <w:rPr>
          <w:rFonts w:cs="Calibri Light"/>
        </w:rPr>
      </w:pPr>
      <w:r w:rsidRPr="00E76614">
        <w:rPr>
          <w:rFonts w:cs="Calibri Light"/>
          <w:b/>
          <w:bCs/>
        </w:rPr>
        <w:t>Primary Care Clinician Plan</w:t>
      </w:r>
      <w:r w:rsidRPr="00E76614">
        <w:rPr>
          <w:rFonts w:cs="Calibri Light"/>
        </w:rPr>
        <w:t xml:space="preserve"> (PCCP) is a PCCM arrangement, where Medicaid enrollees select or are assigned to a PCPs, called a primary care clinician (PCC). </w:t>
      </w:r>
      <w:r w:rsidRPr="00E76614">
        <w:rPr>
          <w:rStyle w:val="ui-provider"/>
          <w:rFonts w:cs="Calibri Light"/>
        </w:rPr>
        <w:t>The PCC provides services, including care coordination, to enrollees under age 65</w:t>
      </w:r>
      <w:r w:rsidR="00491808" w:rsidRPr="00E76614">
        <w:rPr>
          <w:rStyle w:val="ui-provider"/>
          <w:rFonts w:cs="Calibri Light"/>
        </w:rPr>
        <w:t xml:space="preserve"> years</w:t>
      </w:r>
      <w:r w:rsidRPr="00E76614">
        <w:rPr>
          <w:rStyle w:val="ui-provider"/>
          <w:rFonts w:cs="Calibri Light"/>
        </w:rPr>
        <w:t xml:space="preserve"> and without any third-party insurance</w:t>
      </w:r>
      <w:r w:rsidRPr="00E76614">
        <w:rPr>
          <w:rFonts w:cs="Calibri Light"/>
        </w:rPr>
        <w:t>. PCCP uses the MassHealth network of PCPs, specialists, and hospitals, as well as the MBHP’s network of behavioral health providers.</w:t>
      </w:r>
    </w:p>
    <w:p w14:paraId="5E649459" w14:textId="4288FB0A" w:rsidR="004712AE" w:rsidRPr="00E76614" w:rsidRDefault="00DA5F93" w:rsidP="00E6269F">
      <w:pPr>
        <w:numPr>
          <w:ilvl w:val="0"/>
          <w:numId w:val="19"/>
        </w:numPr>
        <w:shd w:val="clear" w:color="auto" w:fill="FFFFFF" w:themeFill="background1"/>
        <w:ind w:left="360"/>
        <w:rPr>
          <w:rFonts w:cs="Calibri Light"/>
        </w:rPr>
      </w:pPr>
      <w:r w:rsidRPr="00E76614">
        <w:rPr>
          <w:rFonts w:cs="Calibri Light"/>
          <w:b/>
          <w:bCs/>
        </w:rPr>
        <w:t xml:space="preserve">Massachusetts Behavioral Health Partnership </w:t>
      </w:r>
      <w:r w:rsidRPr="00E76614">
        <w:rPr>
          <w:rFonts w:cs="Calibri Light"/>
        </w:rPr>
        <w:t>(MBHP) is a health plan that manages behavioral health care for MassHealth’s PC ACOs and the PCCP. MBHP also serves children in state custody not otherwise enrolled in managed care and certain children enrolled in MassHealth who have commercial insurance as their primary insurance.</w:t>
      </w:r>
    </w:p>
    <w:p w14:paraId="7C5ACD75" w14:textId="40C9747B" w:rsidR="00DA5F93" w:rsidRPr="00E76614" w:rsidRDefault="004712AE" w:rsidP="004712AE">
      <w:pPr>
        <w:spacing w:after="200" w:line="276" w:lineRule="auto"/>
        <w:rPr>
          <w:rFonts w:cs="Calibri Light"/>
        </w:rPr>
      </w:pPr>
      <w:r w:rsidRPr="00E76614">
        <w:rPr>
          <w:rFonts w:cs="Calibri Light"/>
        </w:rPr>
        <w:br w:type="page"/>
      </w:r>
    </w:p>
    <w:p w14:paraId="539BF79E" w14:textId="30C8E1E7" w:rsidR="00DA5F93" w:rsidRPr="00E76614" w:rsidRDefault="00DA5F93" w:rsidP="00E6269F">
      <w:pPr>
        <w:numPr>
          <w:ilvl w:val="0"/>
          <w:numId w:val="19"/>
        </w:numPr>
        <w:shd w:val="clear" w:color="auto" w:fill="FFFFFF" w:themeFill="background1"/>
        <w:ind w:left="360"/>
        <w:rPr>
          <w:rFonts w:cs="Calibri Light"/>
        </w:rPr>
      </w:pPr>
      <w:r w:rsidRPr="00E76614">
        <w:rPr>
          <w:rFonts w:cs="Calibri Light"/>
          <w:b/>
          <w:bCs/>
          <w:shd w:val="clear" w:color="auto" w:fill="FFFFFF" w:themeFill="background1"/>
        </w:rPr>
        <w:lastRenderedPageBreak/>
        <w:t>One Care</w:t>
      </w:r>
      <w:r w:rsidRPr="00E76614">
        <w:rPr>
          <w:rFonts w:cs="Calibri Light"/>
          <w:shd w:val="clear" w:color="auto" w:fill="FFFFFF" w:themeFill="background1"/>
        </w:rPr>
        <w:t xml:space="preserve"> Plans</w:t>
      </w:r>
      <w:r w:rsidRPr="00E76614">
        <w:rPr>
          <w:rFonts w:cs="Calibri Light"/>
        </w:rPr>
        <w:t xml:space="preserve"> are integrated health plans for people with disabilities that cover the full set of services provided by both Medicare and Medicaid. Through integrated care, members receive all medical and behavioral health services, as well as LTSS. This </w:t>
      </w:r>
      <w:r w:rsidR="00B80155" w:rsidRPr="00E76614">
        <w:rPr>
          <w:rFonts w:cs="Calibri Light"/>
        </w:rPr>
        <w:t xml:space="preserve">Plan </w:t>
      </w:r>
      <w:r w:rsidRPr="00E76614">
        <w:rPr>
          <w:rFonts w:cs="Calibri Light"/>
        </w:rPr>
        <w:t xml:space="preserve">is for </w:t>
      </w:r>
      <w:r w:rsidR="00B80155" w:rsidRPr="00E76614">
        <w:rPr>
          <w:rFonts w:cs="Calibri Light"/>
        </w:rPr>
        <w:t xml:space="preserve">Enrollees </w:t>
      </w:r>
      <w:r w:rsidRPr="00E76614">
        <w:rPr>
          <w:rFonts w:cs="Calibri Light"/>
        </w:rPr>
        <w:t>ages 21 to 64</w:t>
      </w:r>
      <w:r w:rsidR="00B31FF3" w:rsidRPr="00E76614">
        <w:rPr>
          <w:rFonts w:cs="Calibri Light"/>
        </w:rPr>
        <w:t xml:space="preserve"> years</w:t>
      </w:r>
      <w:r w:rsidRPr="00E76614">
        <w:rPr>
          <w:rFonts w:cs="Calibri Light"/>
        </w:rPr>
        <w:t xml:space="preserve"> who are dually enrolled in Medicaid and Medicare.</w:t>
      </w:r>
      <w:r w:rsidRPr="00E76614">
        <w:rPr>
          <w:rFonts w:cs="Calibri Light"/>
          <w:vertAlign w:val="superscript"/>
        </w:rPr>
        <w:footnoteReference w:id="4"/>
      </w:r>
      <w:r w:rsidRPr="00E76614">
        <w:rPr>
          <w:rFonts w:cs="Calibri Light"/>
        </w:rPr>
        <w:t xml:space="preserve"> </w:t>
      </w:r>
    </w:p>
    <w:p w14:paraId="217747B6" w14:textId="47CCA7A1" w:rsidR="00DA5F93" w:rsidRPr="00E76614" w:rsidRDefault="00DA5F93" w:rsidP="00E6269F">
      <w:pPr>
        <w:numPr>
          <w:ilvl w:val="0"/>
          <w:numId w:val="19"/>
        </w:numPr>
        <w:ind w:left="360"/>
        <w:rPr>
          <w:rFonts w:cs="Calibri Light"/>
        </w:rPr>
      </w:pPr>
      <w:r w:rsidRPr="00E76614">
        <w:rPr>
          <w:rFonts w:cs="Calibri Light"/>
          <w:b/>
          <w:bCs/>
        </w:rPr>
        <w:t>Senior Care Options</w:t>
      </w:r>
      <w:r w:rsidRPr="00E76614">
        <w:rPr>
          <w:rFonts w:cs="Calibri Light"/>
        </w:rPr>
        <w:t xml:space="preserve"> (SCO) Plans are also integrated health plans that cover services paid for by Medicare and Medicaid. SCO Plans are for MassHealth </w:t>
      </w:r>
      <w:r w:rsidR="00B80155" w:rsidRPr="00E76614">
        <w:rPr>
          <w:rFonts w:cs="Calibri Light"/>
        </w:rPr>
        <w:t xml:space="preserve">Enrollees </w:t>
      </w:r>
      <w:r w:rsidRPr="00E76614">
        <w:rPr>
          <w:rFonts w:cs="Calibri Light"/>
        </w:rPr>
        <w:t>ages 65</w:t>
      </w:r>
      <w:r w:rsidR="00654564" w:rsidRPr="00E76614">
        <w:rPr>
          <w:rFonts w:cs="Calibri Light"/>
        </w:rPr>
        <w:t xml:space="preserve"> years</w:t>
      </w:r>
      <w:r w:rsidRPr="00E76614">
        <w:rPr>
          <w:rFonts w:cs="Calibri Light"/>
        </w:rPr>
        <w:t xml:space="preserve"> and older, and they offer services to help seniors stay independently at home by combining health care with social supports.</w:t>
      </w:r>
      <w:r w:rsidRPr="00E76614">
        <w:rPr>
          <w:rFonts w:cs="Calibri Light"/>
          <w:vertAlign w:val="superscript"/>
        </w:rPr>
        <w:footnoteReference w:id="5"/>
      </w:r>
      <w:r w:rsidRPr="00E76614">
        <w:rPr>
          <w:rFonts w:cs="Calibri Light"/>
        </w:rPr>
        <w:t xml:space="preserve"> SCO Plans coordinate all Medicare and Medicaid benefits</w:t>
      </w:r>
      <w:r w:rsidR="00654564" w:rsidRPr="00E76614">
        <w:rPr>
          <w:rFonts w:cs="Calibri Light"/>
        </w:rPr>
        <w:t>,</w:t>
      </w:r>
      <w:r w:rsidRPr="00E76614">
        <w:rPr>
          <w:rFonts w:cs="Calibri Light"/>
        </w:rPr>
        <w:t xml:space="preserve"> and </w:t>
      </w:r>
      <w:r w:rsidR="00B80155" w:rsidRPr="00E76614">
        <w:rPr>
          <w:rFonts w:cs="Calibri Light"/>
        </w:rPr>
        <w:t xml:space="preserve">Enrollees </w:t>
      </w:r>
      <w:r w:rsidRPr="00E76614">
        <w:rPr>
          <w:rFonts w:cs="Calibri Light"/>
        </w:rPr>
        <w:t xml:space="preserve">must be eligible for both programs at the time of enrollment. </w:t>
      </w:r>
    </w:p>
    <w:p w14:paraId="7806C663" w14:textId="77777777" w:rsidR="00DA5F93" w:rsidRPr="00E76614" w:rsidRDefault="00DA5F93" w:rsidP="00E6269F">
      <w:pPr>
        <w:rPr>
          <w:rFonts w:cs="Calibri Light"/>
        </w:rPr>
      </w:pPr>
    </w:p>
    <w:p w14:paraId="36F5C9CA" w14:textId="77777777" w:rsidR="00DA5F93" w:rsidRPr="00E76614" w:rsidRDefault="00DA5F93" w:rsidP="00E6269F">
      <w:pPr>
        <w:rPr>
          <w:rFonts w:cs="Calibri Light"/>
        </w:rPr>
      </w:pPr>
      <w:r w:rsidRPr="00E76614">
        <w:rPr>
          <w:rFonts w:cs="Calibri Light"/>
        </w:rPr>
        <w:t xml:space="preserve">See </w:t>
      </w:r>
      <w:r w:rsidRPr="00E76614">
        <w:rPr>
          <w:rFonts w:cs="Calibri Light"/>
          <w:b/>
          <w:bCs/>
        </w:rPr>
        <w:t xml:space="preserve">Appendix B, Table B1 </w:t>
      </w:r>
      <w:r w:rsidRPr="00E76614">
        <w:rPr>
          <w:rFonts w:cs="Calibri Light"/>
        </w:rPr>
        <w:t>for the list of health plans across the seven managed care delivery programs, including</w:t>
      </w:r>
      <w:r w:rsidRPr="00E76614">
        <w:t xml:space="preserve"> </w:t>
      </w:r>
      <w:r w:rsidRPr="00E76614">
        <w:rPr>
          <w:rFonts w:cs="Calibri Light"/>
        </w:rPr>
        <w:t>plan name, MCP type, managed care authority, and populations served.</w:t>
      </w:r>
    </w:p>
    <w:p w14:paraId="0E4B0DBF" w14:textId="77777777" w:rsidR="00DA5F93" w:rsidRPr="00E76614" w:rsidRDefault="00DA5F93" w:rsidP="00E6269F">
      <w:pPr>
        <w:pStyle w:val="Heading4"/>
      </w:pPr>
      <w:r w:rsidRPr="00E76614">
        <w:t>MassHealth Additional Programs</w:t>
      </w:r>
    </w:p>
    <w:p w14:paraId="705B172D" w14:textId="14BE2D84" w:rsidR="00DA5F93" w:rsidRPr="00E76614" w:rsidRDefault="00DA5F93" w:rsidP="00E6269F">
      <w:pPr>
        <w:rPr>
          <w:rFonts w:cs="Calibri Light"/>
        </w:rPr>
      </w:pPr>
      <w:r w:rsidRPr="00E76614">
        <w:rPr>
          <w:rFonts w:cs="Calibri Light"/>
        </w:rPr>
        <w:t xml:space="preserve">MassHealth manages other programs beyond </w:t>
      </w:r>
      <w:r w:rsidR="002F22E7" w:rsidRPr="00E76614">
        <w:rPr>
          <w:rFonts w:cs="Calibri Light"/>
        </w:rPr>
        <w:t>MCPs</w:t>
      </w:r>
      <w:r w:rsidRPr="00E76614">
        <w:rPr>
          <w:rFonts w:cs="Calibri Light"/>
        </w:rPr>
        <w:t xml:space="preserve">. </w:t>
      </w:r>
    </w:p>
    <w:p w14:paraId="7194FB6D" w14:textId="3982E428" w:rsidR="00DA5F93" w:rsidRPr="00E76614" w:rsidRDefault="00DA5F93" w:rsidP="00E6269F">
      <w:pPr>
        <w:pStyle w:val="Heading5"/>
      </w:pPr>
      <w:r w:rsidRPr="00E76614">
        <w:t>Fee-for-</w:t>
      </w:r>
      <w:r w:rsidR="00936C51" w:rsidRPr="00E76614">
        <w:t>s</w:t>
      </w:r>
      <w:r w:rsidRPr="00E76614">
        <w:t xml:space="preserve">ervice </w:t>
      </w:r>
      <w:r w:rsidR="00C73A20" w:rsidRPr="00E76614">
        <w:t xml:space="preserve">(FFS) </w:t>
      </w:r>
      <w:r w:rsidRPr="00E76614">
        <w:t xml:space="preserve">Medicaid Program </w:t>
      </w:r>
    </w:p>
    <w:p w14:paraId="7B7E7BF5" w14:textId="7C09D780" w:rsidR="00DA5F93" w:rsidRPr="00E76614" w:rsidRDefault="00C0513C" w:rsidP="00E6269F">
      <w:pPr>
        <w:rPr>
          <w:rFonts w:cs="Calibri Light"/>
        </w:rPr>
      </w:pPr>
      <w:r w:rsidRPr="00E76614">
        <w:rPr>
          <w:rFonts w:cs="Calibri Light"/>
        </w:rPr>
        <w:t xml:space="preserve">Fee-for-service </w:t>
      </w:r>
      <w:r w:rsidR="00DA5F93" w:rsidRPr="00E76614">
        <w:rPr>
          <w:rFonts w:cs="Calibri Light"/>
        </w:rPr>
        <w:t xml:space="preserve">is a traditional payment model where healthcare providers are paid directly for each service without a capitated payment and care coordination. According to the MassHealth Comprehensive Quality Strategy, 30% of MassHealth members are enrolled in </w:t>
      </w:r>
      <w:r w:rsidRPr="00E76614">
        <w:rPr>
          <w:rFonts w:cs="Calibri Light"/>
        </w:rPr>
        <w:t>fee-for-service</w:t>
      </w:r>
      <w:r w:rsidR="00DA5F93" w:rsidRPr="00E76614">
        <w:rPr>
          <w:rFonts w:cs="Calibri Light"/>
        </w:rPr>
        <w:t xml:space="preserve">, which includes individuals who live in nursing facilities or rehabilitation hospitals, individuals under age 65 </w:t>
      </w:r>
      <w:r w:rsidRPr="00E76614">
        <w:rPr>
          <w:rFonts w:cs="Calibri Light"/>
        </w:rPr>
        <w:t xml:space="preserve">years </w:t>
      </w:r>
      <w:r w:rsidR="00DA5F93" w:rsidRPr="00E76614">
        <w:rPr>
          <w:rFonts w:cs="Calibri Light"/>
        </w:rPr>
        <w:t>who have employer</w:t>
      </w:r>
      <w:r w:rsidRPr="00E76614">
        <w:rPr>
          <w:rFonts w:cs="Calibri Light"/>
        </w:rPr>
        <w:t>-</w:t>
      </w:r>
      <w:r w:rsidR="00DA5F93" w:rsidRPr="00E76614">
        <w:rPr>
          <w:rFonts w:cs="Calibri Light"/>
        </w:rPr>
        <w:t xml:space="preserve">sponsored insurance for whom MassHealth offers wraparound benefits, and individuals over </w:t>
      </w:r>
      <w:r w:rsidRPr="00E76614">
        <w:rPr>
          <w:rFonts w:cs="Calibri Light"/>
        </w:rPr>
        <w:t xml:space="preserve">age </w:t>
      </w:r>
      <w:r w:rsidR="00DA5F93" w:rsidRPr="00E76614">
        <w:rPr>
          <w:rFonts w:cs="Calibri Light"/>
        </w:rPr>
        <w:t xml:space="preserve">65 </w:t>
      </w:r>
      <w:r w:rsidRPr="00E76614">
        <w:rPr>
          <w:rFonts w:cs="Calibri Light"/>
        </w:rPr>
        <w:t xml:space="preserve">years </w:t>
      </w:r>
      <w:r w:rsidR="00DA5F93" w:rsidRPr="00E76614">
        <w:rPr>
          <w:rFonts w:cs="Calibri Light"/>
        </w:rPr>
        <w:t xml:space="preserve">or </w:t>
      </w:r>
      <w:r w:rsidR="00EC12B0" w:rsidRPr="00E76614">
        <w:rPr>
          <w:rFonts w:cs="Calibri Light"/>
        </w:rPr>
        <w:t xml:space="preserve">who are </w:t>
      </w:r>
      <w:r w:rsidR="00DA5F93" w:rsidRPr="00E76614">
        <w:rPr>
          <w:rFonts w:cs="Calibri Light"/>
        </w:rPr>
        <w:t xml:space="preserve">disabled with Medicare </w:t>
      </w:r>
      <w:r w:rsidR="00EC12B0" w:rsidRPr="00E76614">
        <w:rPr>
          <w:rFonts w:cs="Calibri Light"/>
        </w:rPr>
        <w:t xml:space="preserve">and </w:t>
      </w:r>
      <w:r w:rsidR="00DA5F93" w:rsidRPr="00E76614">
        <w:rPr>
          <w:rFonts w:cs="Calibri Light"/>
        </w:rPr>
        <w:t xml:space="preserve">choose to remain in </w:t>
      </w:r>
      <w:r w:rsidR="00EC12B0" w:rsidRPr="00E76614">
        <w:rPr>
          <w:rFonts w:cs="Calibri Light"/>
        </w:rPr>
        <w:t>fee-for-service</w:t>
      </w:r>
      <w:r w:rsidR="00DA5F93" w:rsidRPr="00E76614">
        <w:rPr>
          <w:rFonts w:cs="Calibri Light"/>
        </w:rPr>
        <w:t>.</w:t>
      </w:r>
      <w:r w:rsidR="00DA5F93" w:rsidRPr="00E76614">
        <w:rPr>
          <w:rStyle w:val="FootnoteReference"/>
          <w:rFonts w:cs="Calibri Light"/>
        </w:rPr>
        <w:footnoteReference w:id="6"/>
      </w:r>
      <w:r w:rsidR="00DA5F93" w:rsidRPr="00E76614">
        <w:rPr>
          <w:rFonts w:cs="Calibri Light"/>
        </w:rPr>
        <w:t xml:space="preserve"> </w:t>
      </w:r>
    </w:p>
    <w:p w14:paraId="3E664D7B" w14:textId="0EBDC30F" w:rsidR="00DA5F93" w:rsidRPr="00E76614" w:rsidRDefault="00DA5F93" w:rsidP="00E6269F">
      <w:pPr>
        <w:pStyle w:val="Heading5"/>
      </w:pPr>
      <w:r w:rsidRPr="00E76614">
        <w:t>Long-</w:t>
      </w:r>
      <w:r w:rsidR="00936C51" w:rsidRPr="00E76614">
        <w:t>t</w:t>
      </w:r>
      <w:r w:rsidRPr="00E76614">
        <w:t>erm Services and Supports</w:t>
      </w:r>
      <w:r w:rsidR="00C73A20" w:rsidRPr="00E76614">
        <w:t xml:space="preserve"> (LTSS)</w:t>
      </w:r>
    </w:p>
    <w:p w14:paraId="75B73BAD" w14:textId="65DEEDCA" w:rsidR="00DA5F93" w:rsidRPr="00E76614" w:rsidRDefault="00720CB3" w:rsidP="00E6269F">
      <w:pPr>
        <w:rPr>
          <w:rFonts w:cs="Calibri Light"/>
        </w:rPr>
      </w:pPr>
      <w:r w:rsidRPr="00E76614">
        <w:rPr>
          <w:rFonts w:cs="Calibri Light"/>
        </w:rPr>
        <w:t>LTSS</w:t>
      </w:r>
      <w:r w:rsidR="00DA5F93" w:rsidRPr="00E76614">
        <w:rPr>
          <w:rFonts w:cs="Calibri Light"/>
        </w:rPr>
        <w:t xml:space="preserve"> include</w:t>
      </w:r>
      <w:r w:rsidRPr="00E76614">
        <w:rPr>
          <w:rFonts w:cs="Calibri Light"/>
        </w:rPr>
        <w:t>s</w:t>
      </w:r>
      <w:r w:rsidR="00DA5F93" w:rsidRPr="00E76614">
        <w:rPr>
          <w:rFonts w:cs="Calibri Light"/>
        </w:rPr>
        <w:t xml:space="preserve"> assistance with daily activities like bathing, dressing, and eating provided both in nursing homes and in private residences. Covered services include personal care services</w:t>
      </w:r>
      <w:r w:rsidRPr="00E76614">
        <w:rPr>
          <w:rFonts w:cs="Calibri Light"/>
        </w:rPr>
        <w:t>,</w:t>
      </w:r>
      <w:r w:rsidR="00DA5F93" w:rsidRPr="00E76614">
        <w:rPr>
          <w:rFonts w:cs="Calibri Light"/>
        </w:rPr>
        <w:t xml:space="preserve"> as well as </w:t>
      </w:r>
      <w:r w:rsidRPr="00E76614">
        <w:rPr>
          <w:rFonts w:cs="Calibri Light"/>
        </w:rPr>
        <w:t>durable medical equipment</w:t>
      </w:r>
      <w:r w:rsidR="00DA5F93" w:rsidRPr="00E76614">
        <w:rPr>
          <w:rFonts w:cs="Calibri Light"/>
        </w:rPr>
        <w:t xml:space="preserve">, oxygen and respiratory therapy, </w:t>
      </w:r>
      <w:r w:rsidRPr="00E76614">
        <w:rPr>
          <w:rFonts w:cs="Calibri Light"/>
        </w:rPr>
        <w:t xml:space="preserve">and </w:t>
      </w:r>
      <w:r w:rsidR="00DA5F93" w:rsidRPr="00E76614">
        <w:rPr>
          <w:rFonts w:cs="Calibri Light"/>
        </w:rPr>
        <w:t>orthotics and prosthetics</w:t>
      </w:r>
      <w:r w:rsidRPr="00E76614">
        <w:rPr>
          <w:rFonts w:cs="Calibri Light"/>
        </w:rPr>
        <w:t>, among others</w:t>
      </w:r>
      <w:r w:rsidR="00DA5F93" w:rsidRPr="00E76614">
        <w:rPr>
          <w:rFonts w:cs="Calibri Light"/>
        </w:rPr>
        <w:t xml:space="preserve">. Eligibility is based on needing help with specific daily activities to enable people to live independently and participate in their communities. MassHealth offers LTSS in </w:t>
      </w:r>
      <w:r w:rsidRPr="00E76614">
        <w:rPr>
          <w:rFonts w:cs="Calibri Light"/>
        </w:rPr>
        <w:t>fee-for-service</w:t>
      </w:r>
      <w:r w:rsidR="00DA5F93" w:rsidRPr="00E76614">
        <w:rPr>
          <w:rFonts w:cs="Calibri Light"/>
        </w:rPr>
        <w:t xml:space="preserve">, SCO and One Care integrated Plans, and the Program of All-Inclusive Care of the Elderly. MassHealth has implemented quality monitoring for managed care LTSS through the requirements established for the integrated care plans and is planning to develop quality monitoring for </w:t>
      </w:r>
      <w:r w:rsidR="00885706" w:rsidRPr="00E76614">
        <w:rPr>
          <w:rFonts w:cs="Calibri Light"/>
        </w:rPr>
        <w:t xml:space="preserve">fee-for-service </w:t>
      </w:r>
      <w:r w:rsidR="00DA5F93" w:rsidRPr="00E76614">
        <w:rPr>
          <w:rFonts w:cs="Calibri Light"/>
        </w:rPr>
        <w:t xml:space="preserve">LTSS services. </w:t>
      </w:r>
    </w:p>
    <w:p w14:paraId="11794D71" w14:textId="7917BF30" w:rsidR="00DA5F93" w:rsidRPr="00E76614" w:rsidRDefault="00DA5F93" w:rsidP="00E6269F">
      <w:pPr>
        <w:pStyle w:val="Heading5"/>
      </w:pPr>
      <w:r w:rsidRPr="00E76614">
        <w:t>Program of All-Inclusive Care of the Elderly</w:t>
      </w:r>
      <w:r w:rsidR="00C73A20" w:rsidRPr="00E76614">
        <w:t xml:space="preserve"> (PACE)</w:t>
      </w:r>
    </w:p>
    <w:p w14:paraId="759CA99C" w14:textId="76AB64D2" w:rsidR="00DA5F93" w:rsidRPr="00E76614" w:rsidRDefault="00DA5F93" w:rsidP="00E6269F">
      <w:pPr>
        <w:rPr>
          <w:rFonts w:cs="Calibri Light"/>
        </w:rPr>
      </w:pPr>
      <w:r w:rsidRPr="00E76614">
        <w:rPr>
          <w:rFonts w:cs="Calibri Light"/>
        </w:rPr>
        <w:t>Members who are over 55</w:t>
      </w:r>
      <w:r w:rsidR="00885706" w:rsidRPr="00E76614">
        <w:rPr>
          <w:rFonts w:cs="Calibri Light"/>
        </w:rPr>
        <w:t xml:space="preserve"> years of age</w:t>
      </w:r>
      <w:r w:rsidRPr="00E76614">
        <w:rPr>
          <w:rFonts w:cs="Calibri Light"/>
        </w:rPr>
        <w:t xml:space="preserve"> and nursing</w:t>
      </w:r>
      <w:r w:rsidR="00885706" w:rsidRPr="00E76614">
        <w:rPr>
          <w:rFonts w:cs="Calibri Light"/>
        </w:rPr>
        <w:t>-</w:t>
      </w:r>
      <w:r w:rsidRPr="00E76614">
        <w:rPr>
          <w:rFonts w:cs="Calibri Light"/>
        </w:rPr>
        <w:t>home</w:t>
      </w:r>
      <w:r w:rsidR="000725C2" w:rsidRPr="00E76614">
        <w:rPr>
          <w:rFonts w:cs="Calibri Light"/>
        </w:rPr>
        <w:t>−</w:t>
      </w:r>
      <w:r w:rsidRPr="00E76614">
        <w:rPr>
          <w:rFonts w:cs="Calibri Light"/>
        </w:rPr>
        <w:t xml:space="preserve">eligible can benefit from the </w:t>
      </w:r>
      <w:r w:rsidR="000725C2" w:rsidRPr="00E76614">
        <w:rPr>
          <w:rFonts w:cs="Calibri Light"/>
        </w:rPr>
        <w:t>Program of All-Inclusive Care of the Elderly</w:t>
      </w:r>
      <w:r w:rsidR="000725C2" w:rsidRPr="00E76614" w:rsidDel="000725C2">
        <w:rPr>
          <w:rFonts w:cs="Calibri Light"/>
        </w:rPr>
        <w:t xml:space="preserve"> </w:t>
      </w:r>
      <w:r w:rsidRPr="00E76614">
        <w:rPr>
          <w:rFonts w:cs="Calibri Light"/>
        </w:rPr>
        <w:t>to live safely at home. In this model, an interdisciplinary team of providers (clinicians, social workers, therapists, and health aids) provide coordinated services to help the elderly live in the community for as long as possible.</w:t>
      </w:r>
    </w:p>
    <w:p w14:paraId="1623C368" w14:textId="77777777" w:rsidR="00DA5F93" w:rsidRPr="00E76614" w:rsidRDefault="00DA5F93" w:rsidP="00E6269F">
      <w:pPr>
        <w:pStyle w:val="Heading5"/>
      </w:pPr>
      <w:r w:rsidRPr="00E76614">
        <w:t xml:space="preserve">Community Partners Program </w:t>
      </w:r>
    </w:p>
    <w:p w14:paraId="750C1876" w14:textId="5780CFE5" w:rsidR="00DA5F93" w:rsidRPr="00E76614" w:rsidRDefault="00DA5F93" w:rsidP="00E6269F">
      <w:pPr>
        <w:rPr>
          <w:rFonts w:cs="Calibri Light"/>
        </w:rPr>
      </w:pPr>
      <w:r w:rsidRPr="00E76614">
        <w:rPr>
          <w:rFonts w:cs="Calibri Light"/>
        </w:rPr>
        <w:t>Members with complex LTSS and behavioral health needs may also participate in the Community Partners Program. Community Partners collaborate with ACOs and MCOs to provide care coordination and care management support and are eligible for financial incentives for quality performance. C</w:t>
      </w:r>
      <w:r w:rsidR="00237931" w:rsidRPr="00E76614">
        <w:rPr>
          <w:rFonts w:cs="Calibri Light"/>
        </w:rPr>
        <w:t xml:space="preserve">ommunity </w:t>
      </w:r>
      <w:r w:rsidRPr="00E76614">
        <w:rPr>
          <w:rFonts w:cs="Calibri Light"/>
        </w:rPr>
        <w:t>P</w:t>
      </w:r>
      <w:r w:rsidR="00237931" w:rsidRPr="00E76614">
        <w:rPr>
          <w:rFonts w:cs="Calibri Light"/>
        </w:rPr>
        <w:t>artner</w:t>
      </w:r>
      <w:r w:rsidRPr="00E76614">
        <w:rPr>
          <w:rFonts w:cs="Calibri Light"/>
        </w:rPr>
        <w:t xml:space="preserve">s also support </w:t>
      </w:r>
      <w:r w:rsidR="00597413" w:rsidRPr="00E76614">
        <w:rPr>
          <w:rFonts w:cs="Calibri Light"/>
        </w:rPr>
        <w:t xml:space="preserve">the </w:t>
      </w:r>
      <w:r w:rsidRPr="00E76614">
        <w:rPr>
          <w:rFonts w:cs="Calibri Light"/>
        </w:rPr>
        <w:t>PCC</w:t>
      </w:r>
      <w:r w:rsidR="00597413" w:rsidRPr="00E76614">
        <w:rPr>
          <w:rFonts w:cs="Calibri Light"/>
        </w:rPr>
        <w:t>P</w:t>
      </w:r>
      <w:r w:rsidRPr="00E76614">
        <w:rPr>
          <w:rFonts w:cs="Calibri Light"/>
        </w:rPr>
        <w:t xml:space="preserve"> and MassHealth’s </w:t>
      </w:r>
      <w:r w:rsidR="00597413" w:rsidRPr="00E76614">
        <w:rPr>
          <w:rFonts w:cs="Calibri Light"/>
        </w:rPr>
        <w:t xml:space="preserve">fee-for-service </w:t>
      </w:r>
      <w:r w:rsidRPr="00E76614">
        <w:rPr>
          <w:rFonts w:cs="Calibri Light"/>
        </w:rPr>
        <w:t>members affiliated with the Department of Mental Health’s Adult Community Clinical Supports Program.</w:t>
      </w:r>
    </w:p>
    <w:p w14:paraId="6C136319" w14:textId="77777777" w:rsidR="00DA5F93" w:rsidRPr="00E76614" w:rsidRDefault="00DA5F93" w:rsidP="00E6269F">
      <w:pPr>
        <w:pStyle w:val="Heading4"/>
        <w:rPr>
          <w:rFonts w:eastAsia="Times New Roman"/>
        </w:rPr>
      </w:pPr>
      <w:r w:rsidRPr="00E76614">
        <w:rPr>
          <w:rFonts w:eastAsia="Times New Roman"/>
        </w:rPr>
        <w:lastRenderedPageBreak/>
        <w:t>Quality Metrics</w:t>
      </w:r>
    </w:p>
    <w:p w14:paraId="3ECD9637" w14:textId="77777777" w:rsidR="00DA5F93" w:rsidRPr="00E76614" w:rsidRDefault="00DA5F93" w:rsidP="00E6269F">
      <w:pPr>
        <w:rPr>
          <w:rFonts w:cs="Calibri Light"/>
        </w:rPr>
      </w:pPr>
      <w:r w:rsidRPr="00E76614">
        <w:rPr>
          <w:rFonts w:cs="Calibri Light"/>
        </w:rPr>
        <w:t xml:space="preserve">One of the key elements of MassHealth’s quality strategy is the use of quality metrics to monitor and improve the care that health plans provide to MassHealth members. These metrics include measures of access to care, patient satisfaction, and quality of health care services. </w:t>
      </w:r>
    </w:p>
    <w:p w14:paraId="7008979D" w14:textId="77777777" w:rsidR="00DA5F93" w:rsidRPr="00E76614" w:rsidRDefault="00DA5F93" w:rsidP="00E6269F">
      <w:pPr>
        <w:rPr>
          <w:rFonts w:cs="Calibri Light"/>
        </w:rPr>
      </w:pPr>
    </w:p>
    <w:p w14:paraId="14AD67DC" w14:textId="77777777" w:rsidR="00DA5F93" w:rsidRPr="00E76614" w:rsidRDefault="00DA5F93" w:rsidP="00E6269F">
      <w:pPr>
        <w:rPr>
          <w:rFonts w:cs="Calibri Light"/>
        </w:rPr>
      </w:pPr>
      <w:r w:rsidRPr="00E76614">
        <w:rPr>
          <w:rFonts w:cs="Calibri Light"/>
        </w:rPr>
        <w:t xml:space="preserve">At a statewide level, MassHealth monitors the Medicaid program’s performance on the CMS Medicaid Adult and Child Core Sets measures. On a program level, each managed care program has a distinctive slate of measures. Quality measures selected for each program reflect MassHealth quality strategy goals and objectives. For the alignment between MassHealth’s quality measures with strategic goals and objectives, see </w:t>
      </w:r>
      <w:r w:rsidRPr="00E76614">
        <w:rPr>
          <w:rFonts w:cs="Calibri Light"/>
          <w:b/>
          <w:bCs/>
        </w:rPr>
        <w:t>Appendix C, Table C1</w:t>
      </w:r>
      <w:r w:rsidRPr="00E76614">
        <w:rPr>
          <w:rFonts w:cs="Calibri Light"/>
        </w:rPr>
        <w:t xml:space="preserve">. </w:t>
      </w:r>
    </w:p>
    <w:p w14:paraId="5B762648" w14:textId="77777777" w:rsidR="00DA5F93" w:rsidRPr="00E76614" w:rsidRDefault="00DA5F93" w:rsidP="00E6269F">
      <w:pPr>
        <w:rPr>
          <w:rFonts w:cs="Calibri Light"/>
        </w:rPr>
      </w:pPr>
    </w:p>
    <w:p w14:paraId="5EA77D4F" w14:textId="4C7067A1" w:rsidR="00DA5F93" w:rsidRPr="00E76614" w:rsidRDefault="00DA5F93" w:rsidP="00E6269F">
      <w:pPr>
        <w:rPr>
          <w:rFonts w:cs="Calibri Light"/>
        </w:rPr>
      </w:pPr>
      <w:r w:rsidRPr="00E76614">
        <w:rPr>
          <w:rFonts w:cs="Calibri Light"/>
        </w:rPr>
        <w:t xml:space="preserve">Under each managed care program, health plans are either required to calculate quality measure rates, or the state calculates measure rates for the plans. Specifically, ACPPs, MCOs, SCOs, One Care Plans, and MBHP calculate HEDIS rates and are required to report on these metrics on a regular basis, whereas PC ACOs’ quality rates are calculated by MassHealth’s vendor, Telligen. MassHealth’s vendor also calculates MCOs’ quality measures that are not part of HEDIS reporting. </w:t>
      </w:r>
    </w:p>
    <w:p w14:paraId="5A7F21C7" w14:textId="77777777" w:rsidR="00DA5F93" w:rsidRPr="00E76614" w:rsidRDefault="00DA5F93" w:rsidP="00E6269F">
      <w:pPr>
        <w:rPr>
          <w:rFonts w:cs="Calibri Light"/>
        </w:rPr>
      </w:pPr>
    </w:p>
    <w:p w14:paraId="5A3FC694" w14:textId="0F447105" w:rsidR="00DA5F93" w:rsidRPr="00E76614" w:rsidRDefault="00DA5F93" w:rsidP="00E6269F">
      <w:pPr>
        <w:rPr>
          <w:rFonts w:cs="Calibri Light"/>
        </w:rPr>
      </w:pPr>
      <w:r w:rsidRPr="00E76614">
        <w:rPr>
          <w:rFonts w:cs="Calibri Light"/>
        </w:rPr>
        <w:t>To evaluate performance, MassHealth identifies baselines and targets, compares a plan’s performance to these targets, and identifies areas for improvement. For the MCO and ACO HEDIS measures, targets are the regional HEDIS Medicaid 75th and 90th percentiles, where the 90th percentile is used to inform a goal target. The MBHP are the national HEDIS Medicaid 75th and 90th percentiles, whereas the SCO and One Care Plan targets are the national HEDIS Medicare and Medicaid 75th and 90th percentiles. The 75th percentile is a minimum or threshold standard for performance, and the 90th performance reflects a goal target for performance. For non-HEDIS measures, fixed targets are determined based on prior performance.</w:t>
      </w:r>
    </w:p>
    <w:p w14:paraId="5BB1FC32" w14:textId="77777777" w:rsidR="00DA5F93" w:rsidRPr="00E76614" w:rsidRDefault="00DA5F93" w:rsidP="00E6269F">
      <w:pPr>
        <w:pStyle w:val="Heading4"/>
        <w:rPr>
          <w:rFonts w:eastAsia="Times New Roman"/>
        </w:rPr>
      </w:pPr>
      <w:r w:rsidRPr="00E76614">
        <w:rPr>
          <w:rFonts w:eastAsia="Times New Roman"/>
        </w:rPr>
        <w:t>Performance Improvement Projects</w:t>
      </w:r>
    </w:p>
    <w:p w14:paraId="56250199" w14:textId="0AA5AD77" w:rsidR="00DA5F93" w:rsidRPr="00E76614" w:rsidRDefault="00DA5F93" w:rsidP="00E6269F">
      <w:pPr>
        <w:rPr>
          <w:rFonts w:cs="Calibri Light"/>
        </w:rPr>
      </w:pPr>
      <w:r w:rsidRPr="00E76614">
        <w:rPr>
          <w:rFonts w:cs="Calibri Light"/>
        </w:rPr>
        <w:t xml:space="preserve">MassHealth selects topics for its PIPs in alignment with the quality strategy goals and objectives, as well as in alignment with the CMS National Quality Strategy. Except for the PCCP, all health plans and </w:t>
      </w:r>
      <w:r w:rsidR="00AC29BE" w:rsidRPr="00E76614">
        <w:rPr>
          <w:rFonts w:cs="Calibri Light"/>
        </w:rPr>
        <w:t xml:space="preserve">ACPPs </w:t>
      </w:r>
      <w:r w:rsidRPr="00E76614">
        <w:rPr>
          <w:rFonts w:cs="Calibri Light"/>
        </w:rPr>
        <w:t xml:space="preserve">are required to develop PIPs. </w:t>
      </w:r>
    </w:p>
    <w:p w14:paraId="64BB38F3" w14:textId="77777777" w:rsidR="00DA5F93" w:rsidRPr="00E76614" w:rsidRDefault="00DA5F93" w:rsidP="00E6269F">
      <w:pPr>
        <w:pStyle w:val="Heading4"/>
        <w:rPr>
          <w:rFonts w:eastAsia="Times New Roman"/>
        </w:rPr>
      </w:pPr>
      <w:r w:rsidRPr="00E76614">
        <w:rPr>
          <w:rFonts w:eastAsia="Times New Roman"/>
        </w:rPr>
        <w:t xml:space="preserve">Member Experience of Care Surveys </w:t>
      </w:r>
    </w:p>
    <w:p w14:paraId="7D84B178" w14:textId="77777777" w:rsidR="00DA5F93" w:rsidRPr="00E76614" w:rsidRDefault="00DA5F93" w:rsidP="00E6269F">
      <w:pPr>
        <w:rPr>
          <w:rFonts w:cs="Calibri Light"/>
        </w:rPr>
      </w:pPr>
      <w:r w:rsidRPr="00E76614">
        <w:rPr>
          <w:rFonts w:cs="Calibri Light"/>
        </w:rPr>
        <w:t xml:space="preserve">Each MCO, One Care Plan, and SCO independently contracts with a certified CAHPS vendor to administer the member experience of care surveys. MassHealth monitors the submission of CAHPS surveys to either NCQA or CMS and uses the results to inform quality improvement work. </w:t>
      </w:r>
    </w:p>
    <w:p w14:paraId="669937B6" w14:textId="77777777" w:rsidR="00DA5F93" w:rsidRPr="00E76614" w:rsidRDefault="00DA5F93" w:rsidP="00E6269F">
      <w:pPr>
        <w:rPr>
          <w:rFonts w:cs="Calibri Light"/>
        </w:rPr>
      </w:pPr>
    </w:p>
    <w:p w14:paraId="1EFB2958" w14:textId="4139A05E" w:rsidR="00DA5F93" w:rsidRPr="00E76614" w:rsidRDefault="00DA5F93" w:rsidP="00E6269F">
      <w:pPr>
        <w:rPr>
          <w:rFonts w:cs="Calibri Light"/>
        </w:rPr>
      </w:pPr>
      <w:r w:rsidRPr="00E76614">
        <w:rPr>
          <w:rFonts w:cs="Calibri Light"/>
        </w:rPr>
        <w:t>For members enrolled in an ACPP, an MCO, a PC</w:t>
      </w:r>
      <w:r w:rsidR="00FD17C3" w:rsidRPr="00E76614">
        <w:rPr>
          <w:rFonts w:cs="Calibri Light"/>
        </w:rPr>
        <w:t xml:space="preserve"> </w:t>
      </w:r>
      <w:r w:rsidRPr="00E76614">
        <w:rPr>
          <w:rFonts w:cs="Calibri Light"/>
        </w:rPr>
        <w:t xml:space="preserve">ACO, and the PCCP, MassHealth conducts an annual survey adapted from the CG-CAHPS that assesses members experience with providers and staff in physician practices and groups. Survey scores are used in the evaluation of ACOs’ overall quality performance.  </w:t>
      </w:r>
    </w:p>
    <w:p w14:paraId="246DE1D9" w14:textId="77777777" w:rsidR="00DA5F93" w:rsidRPr="00E76614" w:rsidRDefault="00DA5F93" w:rsidP="00E6269F">
      <w:pPr>
        <w:rPr>
          <w:rFonts w:cs="Calibri Light"/>
        </w:rPr>
      </w:pPr>
    </w:p>
    <w:p w14:paraId="267E033F" w14:textId="77777777" w:rsidR="00DA5F93" w:rsidRPr="00E76614" w:rsidRDefault="00DA5F93" w:rsidP="00E6269F">
      <w:pPr>
        <w:rPr>
          <w:rFonts w:cs="Calibri Light"/>
        </w:rPr>
      </w:pPr>
      <w:r w:rsidRPr="00E76614">
        <w:rPr>
          <w:rFonts w:cs="Calibri Light"/>
        </w:rPr>
        <w:t xml:space="preserve">Individuals covered by MBHP are asked about their experience with specialty behavioral health care via MBHP’s Member Satisfaction Survey that MBHP conducts annually. </w:t>
      </w:r>
    </w:p>
    <w:p w14:paraId="4B4F5151" w14:textId="77777777" w:rsidR="00DA5F93" w:rsidRPr="00E76614" w:rsidRDefault="00DA5F93" w:rsidP="00E6269F">
      <w:pPr>
        <w:pStyle w:val="Heading4"/>
      </w:pPr>
      <w:r w:rsidRPr="00E76614">
        <w:t xml:space="preserve">MassHealth Access Standards </w:t>
      </w:r>
    </w:p>
    <w:p w14:paraId="3CEF6A91" w14:textId="3F7EF46E" w:rsidR="00DA5F93" w:rsidRPr="00E76614" w:rsidRDefault="00DA5F93" w:rsidP="00E6269F">
      <w:pPr>
        <w:rPr>
          <w:rFonts w:cs="Calibri Light"/>
        </w:rPr>
      </w:pPr>
      <w:r w:rsidRPr="00E76614">
        <w:rPr>
          <w:rFonts w:cs="Calibri Light"/>
        </w:rPr>
        <w:t>MassHealth standards for access to care and availability of services</w:t>
      </w:r>
      <w:r w:rsidR="00E85641" w:rsidRPr="00E76614">
        <w:rPr>
          <w:rFonts w:cs="Calibri Light"/>
        </w:rPr>
        <w:t>,</w:t>
      </w:r>
      <w:r w:rsidRPr="00E76614">
        <w:rPr>
          <w:rFonts w:cs="Calibri Light"/>
        </w:rPr>
        <w:t xml:space="preserve"> as well as coverage and authorization of services</w:t>
      </w:r>
      <w:r w:rsidR="00E85641" w:rsidRPr="00E76614">
        <w:rPr>
          <w:rFonts w:cs="Calibri Light"/>
        </w:rPr>
        <w:t>,</w:t>
      </w:r>
      <w:r w:rsidRPr="00E76614">
        <w:rPr>
          <w:rFonts w:cs="Calibri Light"/>
        </w:rPr>
        <w:t xml:space="preserve"> are detailed in the contracts with all managed care entities and </w:t>
      </w:r>
      <w:r w:rsidR="0E5095A8" w:rsidRPr="00E76614">
        <w:rPr>
          <w:rFonts w:cs="Calibri Light"/>
        </w:rPr>
        <w:t>MB</w:t>
      </w:r>
      <w:r w:rsidR="2F71D1CA" w:rsidRPr="00E76614">
        <w:rPr>
          <w:rFonts w:cs="Calibri Light"/>
        </w:rPr>
        <w:t>HP</w:t>
      </w:r>
      <w:r w:rsidR="0E5095A8" w:rsidRPr="00E76614">
        <w:rPr>
          <w:rFonts w:cs="Calibri Light"/>
        </w:rPr>
        <w:t>.</w:t>
      </w:r>
      <w:r w:rsidRPr="00E76614">
        <w:rPr>
          <w:rFonts w:cs="Calibri Light"/>
        </w:rPr>
        <w:t xml:space="preserve"> The coverage and authorization of service requirements </w:t>
      </w:r>
      <w:r w:rsidR="76DECED6" w:rsidRPr="00E76614">
        <w:rPr>
          <w:rFonts w:cs="Calibri Light"/>
        </w:rPr>
        <w:t>d</w:t>
      </w:r>
      <w:r w:rsidRPr="00E76614">
        <w:rPr>
          <w:rFonts w:cs="Calibri Light"/>
        </w:rPr>
        <w:t xml:space="preserve">o not apply to PC ACOs. Trave time and distance standards vary by provider type and </w:t>
      </w:r>
      <w:r w:rsidR="002F22E7" w:rsidRPr="00E76614">
        <w:rPr>
          <w:rFonts w:cs="Calibri Light"/>
        </w:rPr>
        <w:t>MCP</w:t>
      </w:r>
      <w:r w:rsidRPr="00E76614">
        <w:rPr>
          <w:rFonts w:cs="Calibri Light"/>
        </w:rPr>
        <w:t xml:space="preserve"> standards. The wait time for appointments standards are listed in the quality strategy document. M</w:t>
      </w:r>
      <w:r w:rsidR="00057237" w:rsidRPr="00E76614">
        <w:rPr>
          <w:rFonts w:cs="Calibri Light"/>
        </w:rPr>
        <w:t>anaged care entity</w:t>
      </w:r>
      <w:r w:rsidRPr="00E76614">
        <w:rPr>
          <w:rFonts w:cs="Calibri Light"/>
        </w:rPr>
        <w:t xml:space="preserve"> compliance with access standards is validated during the annual </w:t>
      </w:r>
      <w:r w:rsidR="008369ED" w:rsidRPr="00E76614">
        <w:rPr>
          <w:rFonts w:cs="Calibri Light"/>
        </w:rPr>
        <w:t>EQR</w:t>
      </w:r>
      <w:r w:rsidRPr="00E76614">
        <w:rPr>
          <w:rFonts w:cs="Calibri Light"/>
        </w:rPr>
        <w:t xml:space="preserve"> process. </w:t>
      </w:r>
    </w:p>
    <w:p w14:paraId="47D803DC" w14:textId="77777777" w:rsidR="00DA5F93" w:rsidRPr="00E76614" w:rsidRDefault="00DA5F93" w:rsidP="00E6269F">
      <w:pPr>
        <w:pStyle w:val="Heading3"/>
        <w:rPr>
          <w:rFonts w:eastAsia="Times New Roman"/>
        </w:rPr>
      </w:pPr>
      <w:bookmarkStart w:id="89" w:name="_Toc190767489"/>
      <w:bookmarkStart w:id="90" w:name="_Toc190931369"/>
      <w:bookmarkStart w:id="91" w:name="_Toc227233511"/>
      <w:r w:rsidRPr="00E76614">
        <w:rPr>
          <w:rFonts w:eastAsia="Times New Roman"/>
        </w:rPr>
        <w:lastRenderedPageBreak/>
        <w:t>State’s Evaluation of the Effectiveness of the Quality Strategy</w:t>
      </w:r>
      <w:bookmarkEnd w:id="89"/>
      <w:bookmarkEnd w:id="90"/>
      <w:bookmarkEnd w:id="91"/>
    </w:p>
    <w:p w14:paraId="4518D7D4" w14:textId="4718FFA3" w:rsidR="00DA5F93" w:rsidRPr="00E76614" w:rsidRDefault="00DA5F93" w:rsidP="00E6269F">
      <w:pPr>
        <w:rPr>
          <w:rFonts w:cs="Calibri Light"/>
        </w:rPr>
      </w:pPr>
      <w:r w:rsidRPr="00E76614">
        <w:rPr>
          <w:rFonts w:cs="Calibri Light"/>
        </w:rPr>
        <w:t xml:space="preserve">Per </w:t>
      </w:r>
      <w:r w:rsidRPr="00E76614">
        <w:rPr>
          <w:rFonts w:cs="Calibri Light"/>
          <w:i/>
        </w:rPr>
        <w:t>Title 42 CFR 438.340(c)(2)</w:t>
      </w:r>
      <w:r w:rsidRPr="00E76614">
        <w:rPr>
          <w:rFonts w:cs="Calibri Light"/>
        </w:rPr>
        <w:t xml:space="preserve">, the review of the quality strategy must </w:t>
      </w:r>
      <w:r w:rsidR="00B8737B" w:rsidRPr="00E76614">
        <w:rPr>
          <w:rFonts w:cs="Calibri Light"/>
        </w:rPr>
        <w:t>include</w:t>
      </w:r>
      <w:r w:rsidRPr="00E76614">
        <w:rPr>
          <w:rFonts w:cs="Calibri Light"/>
        </w:rPr>
        <w:t xml:space="preserve"> an evaluation of its effectiveness. The results of the state’s review and evaluation must be made available on the MassHealth website, and updates to the quality strategy must take EQR recommendations into account.</w:t>
      </w:r>
    </w:p>
    <w:p w14:paraId="651CAFBD" w14:textId="77777777" w:rsidR="00DA5F93" w:rsidRPr="00E76614" w:rsidRDefault="00DA5F93" w:rsidP="00E6269F">
      <w:pPr>
        <w:rPr>
          <w:rFonts w:cs="Calibri Light"/>
          <w:szCs w:val="24"/>
        </w:rPr>
      </w:pPr>
    </w:p>
    <w:p w14:paraId="188EC9B1" w14:textId="77777777" w:rsidR="00DA5F93" w:rsidRPr="00E76614" w:rsidRDefault="00DA5F93" w:rsidP="00E6269F">
      <w:pPr>
        <w:rPr>
          <w:rFonts w:cs="Calibri Light"/>
          <w:szCs w:val="24"/>
        </w:rPr>
      </w:pPr>
      <w:r w:rsidRPr="00E76614">
        <w:rPr>
          <w:rFonts w:cs="Calibri Light"/>
          <w:szCs w:val="24"/>
        </w:rPr>
        <w:t xml:space="preserve">The most recent evaluation of MassHealth’s 2022 Quality Strategy was conducted in 2024. Overall, MassHealth achieved goals 1 and 5 and made progress toward goals 2, 3, and 4. Based on the evaluation, the state revised several quality strategy goals to better align with evolving agency priorities. MassHealth will evaluate the effectiveness of the 2025 Comprehensive Quality Strategy in 2028; however, the progress towards quality strategy measures and key performance indicators across all programs will be reviewed annually.  </w:t>
      </w:r>
    </w:p>
    <w:p w14:paraId="38DC5196" w14:textId="77777777" w:rsidR="00DA5F93" w:rsidRPr="00E76614" w:rsidRDefault="00DA5F93" w:rsidP="00E6269F">
      <w:pPr>
        <w:pStyle w:val="Heading3"/>
      </w:pPr>
      <w:bookmarkStart w:id="92" w:name="_Toc227233512"/>
      <w:r w:rsidRPr="00E76614">
        <w:t>IPRO’s Assessment of the Massachusetts Medicaid Quality Strategy</w:t>
      </w:r>
      <w:bookmarkEnd w:id="92"/>
    </w:p>
    <w:p w14:paraId="7732A980" w14:textId="77777777" w:rsidR="00DA5F93" w:rsidRPr="00E76614" w:rsidRDefault="00DA5F93" w:rsidP="00E6269F">
      <w:pPr>
        <w:rPr>
          <w:rFonts w:cs="Calibri Light"/>
        </w:rPr>
      </w:pPr>
      <w:r w:rsidRPr="00E76614">
        <w:rPr>
          <w:rFonts w:cs="Calibri Light"/>
        </w:rPr>
        <w:t xml:space="preserve">MassHealth published a revised Comprehensive Quality Strategy in 2025. The revised strategy articulates five clearly defined goals with clearly defined objectives, quality measures, baseline performance, and 2027 targets. </w:t>
      </w:r>
    </w:p>
    <w:p w14:paraId="6D9D94AD" w14:textId="77777777" w:rsidR="00DA5F93" w:rsidRPr="00E76614" w:rsidRDefault="00DA5F93" w:rsidP="00E6269F">
      <w:pPr>
        <w:rPr>
          <w:rFonts w:cs="Calibri Light"/>
        </w:rPr>
      </w:pPr>
    </w:p>
    <w:p w14:paraId="515D9061" w14:textId="19DA9CDF" w:rsidR="00DA5F93" w:rsidRPr="00E76614" w:rsidRDefault="00DA5F93" w:rsidP="00E6269F">
      <w:pPr>
        <w:rPr>
          <w:rFonts w:cs="Calibri Light"/>
        </w:rPr>
      </w:pPr>
      <w:r w:rsidRPr="00E76614">
        <w:rPr>
          <w:rFonts w:cs="Calibri Light"/>
        </w:rPr>
        <w:t>Quality strategy goals continue to be considered in the design of MassHealth managed care programs, selection of quality metrics, and quality improvement projects, as well as in the design of other MassHealth initiatives. Consequently, MassHealth programs and initiatives reflect the priorities articulated in the strategy and include specific measures. Measure targets are explained in the quality strategy by each managed care program.</w:t>
      </w:r>
    </w:p>
    <w:p w14:paraId="0D78C9DC" w14:textId="77777777" w:rsidR="00DA5F93" w:rsidRPr="00E76614" w:rsidRDefault="00DA5F93" w:rsidP="00E6269F">
      <w:pPr>
        <w:rPr>
          <w:rFonts w:cs="Calibri Light"/>
        </w:rPr>
      </w:pPr>
    </w:p>
    <w:p w14:paraId="6DE4B09F" w14:textId="77777777" w:rsidR="00DA5F93" w:rsidRPr="00E76614" w:rsidRDefault="00DA5F93" w:rsidP="00E6269F">
      <w:pPr>
        <w:rPr>
          <w:rFonts w:cs="Calibri Light"/>
        </w:rPr>
      </w:pPr>
      <w:r w:rsidRPr="00E76614">
        <w:rPr>
          <w:rFonts w:cs="Calibri Light"/>
        </w:rPr>
        <w:t xml:space="preserve">Topics selected for PIPs are in alignment with the state’s strategic goals, as well as with the CMS National Quality Strategy. PIPs are conducted in compliance with federal requirements and are designed to drive improvement on measures that support specific strategic goals (see </w:t>
      </w:r>
      <w:r w:rsidRPr="00E76614">
        <w:rPr>
          <w:rFonts w:cs="Calibri Light"/>
          <w:b/>
          <w:bCs/>
        </w:rPr>
        <w:t>Appendix C</w:t>
      </w:r>
      <w:r w:rsidRPr="00E76614">
        <w:rPr>
          <w:rFonts w:cs="Calibri Light"/>
        </w:rPr>
        <w:t xml:space="preserve">, </w:t>
      </w:r>
      <w:r w:rsidRPr="00E76614">
        <w:rPr>
          <w:rFonts w:cs="Calibri Light"/>
          <w:b/>
          <w:bCs/>
        </w:rPr>
        <w:t>Table C1</w:t>
      </w:r>
      <w:r w:rsidRPr="00E76614">
        <w:rPr>
          <w:rFonts w:cs="Calibri Light"/>
        </w:rPr>
        <w:t>).</w:t>
      </w:r>
    </w:p>
    <w:p w14:paraId="7958AA56" w14:textId="77777777" w:rsidR="00DA5F93" w:rsidRPr="00E76614" w:rsidRDefault="00DA5F93" w:rsidP="00E6269F">
      <w:pPr>
        <w:rPr>
          <w:rFonts w:cs="Calibri Light"/>
        </w:rPr>
      </w:pPr>
    </w:p>
    <w:p w14:paraId="598B98B5" w14:textId="77777777" w:rsidR="00DA5F93" w:rsidRPr="00E76614" w:rsidRDefault="00DA5F93" w:rsidP="00E6269F">
      <w:pPr>
        <w:rPr>
          <w:rFonts w:cs="Calibri Light"/>
        </w:rPr>
      </w:pPr>
      <w:r w:rsidRPr="00E76614">
        <w:rPr>
          <w:rFonts w:cs="Calibri Light"/>
        </w:rPr>
        <w:t xml:space="preserve">Per </w:t>
      </w:r>
      <w:r w:rsidRPr="00E76614">
        <w:rPr>
          <w:rFonts w:cs="Calibri Light"/>
          <w:i/>
          <w:iCs/>
        </w:rPr>
        <w:t>Title 42 CFR § 438.68(b)</w:t>
      </w:r>
      <w:r w:rsidRPr="00E76614">
        <w:rPr>
          <w:rFonts w:cs="Calibri Light"/>
        </w:rPr>
        <w:t xml:space="preserve">, the state developed time and distance standards for the following provider types: adult and pediatric primary care, ob/gyn, adult and pediatric behavioral health (for mental health and SUD), adult and pediatric specialists, hospitals, pharmacy, and LTSS. The state did not develop standards for pediatric dental services because dental services are carved out from managed care. Standards for adult dental services were developed for SCO and One Care Plans.  </w:t>
      </w:r>
    </w:p>
    <w:p w14:paraId="5B6E2E25" w14:textId="77777777" w:rsidR="00DA5F93" w:rsidRPr="00E76614" w:rsidRDefault="00DA5F93" w:rsidP="00E6269F">
      <w:pPr>
        <w:rPr>
          <w:rFonts w:cs="Calibri Light"/>
        </w:rPr>
      </w:pPr>
    </w:p>
    <w:p w14:paraId="2CED2BD7" w14:textId="77777777" w:rsidR="00DA5F93" w:rsidRPr="00E76614" w:rsidRDefault="00DA5F93" w:rsidP="00E6269F">
      <w:pPr>
        <w:rPr>
          <w:rFonts w:cs="Calibri Light"/>
        </w:rPr>
      </w:pPr>
      <w:r w:rsidRPr="00E76614">
        <w:rPr>
          <w:rFonts w:cs="Calibri Light"/>
        </w:rPr>
        <w:t xml:space="preserve">MassHealth’s quality strategy describes MassHealth’s standards for network adequacy and service availability, care coordination and continuity of care, coverage, and authorization of services, as well as standards for dissemination and use of evidence-based practice guidelines. MassHealth’s strategic goals include promoting timely preventative primary care services with access to integrated care and community-based services and supports. MassHealth’s strategic goals also include improving access for members with disabilities, as well as increasing timely access to behavioral health care and reducing mental health and SUD emergencies. </w:t>
      </w:r>
    </w:p>
    <w:p w14:paraId="21B7AE40" w14:textId="77777777" w:rsidR="00DA5F93" w:rsidRPr="00E76614" w:rsidRDefault="00DA5F93" w:rsidP="00E6269F">
      <w:pPr>
        <w:rPr>
          <w:rFonts w:cs="Calibri Light"/>
        </w:rPr>
      </w:pPr>
    </w:p>
    <w:p w14:paraId="1EA48A3E" w14:textId="77777777" w:rsidR="00DA5F93" w:rsidRPr="00E76614" w:rsidRDefault="00DA5F93" w:rsidP="00E6269F">
      <w:pPr>
        <w:rPr>
          <w:rFonts w:cs="Calibri Light"/>
        </w:rPr>
      </w:pPr>
      <w:r w:rsidRPr="00E76614">
        <w:rPr>
          <w:rFonts w:cs="Calibri Light"/>
        </w:rPr>
        <w:t>The state documented the EQR-related activities, for which it uses nonduplication. HEDIS Compliance Audit™ reports and NCQA health plan accreditations are used to fulfill aspects of performance measure validation and compliance activities when plans received a full assessment as part of a HEDIS Compliance Audit or NCQA accreditation and worked with a certified vendor. The nonduplication of effort significantly reduces administrative burden.</w:t>
      </w:r>
    </w:p>
    <w:p w14:paraId="295840D2" w14:textId="77777777" w:rsidR="00DA5F93" w:rsidRPr="00E76614" w:rsidRDefault="00DA5F93" w:rsidP="00E6269F">
      <w:pPr>
        <w:rPr>
          <w:rFonts w:cs="Calibri Light"/>
        </w:rPr>
      </w:pPr>
    </w:p>
    <w:p w14:paraId="39BB7907" w14:textId="77777777" w:rsidR="00DA5F93" w:rsidRPr="00E76614" w:rsidRDefault="00DA5F93" w:rsidP="00E6269F">
      <w:pPr>
        <w:rPr>
          <w:rFonts w:cs="Calibri Light"/>
        </w:rPr>
      </w:pPr>
      <w:r w:rsidRPr="00E76614">
        <w:rPr>
          <w:rFonts w:cs="Calibri Light"/>
        </w:rPr>
        <w:t xml:space="preserve">The quality strategy was posted to the MassHealth quality webpage for public comment, feedback was reviewed, and then the strategy was shared with CMS for review before it was published as final. </w:t>
      </w:r>
    </w:p>
    <w:p w14:paraId="681ED8FB" w14:textId="77777777" w:rsidR="00DA5F93" w:rsidRPr="00E76614" w:rsidRDefault="00DA5F93" w:rsidP="00E6269F">
      <w:pPr>
        <w:rPr>
          <w:rFonts w:cs="Calibri Light"/>
        </w:rPr>
      </w:pPr>
      <w:r w:rsidRPr="00E76614">
        <w:rPr>
          <w:rFonts w:cs="Calibri Light"/>
        </w:rPr>
        <w:lastRenderedPageBreak/>
        <w:t xml:space="preserve">MassHealth evaluates the effectiveness of its quality strategy and conducts a review of measures and key performance indicators to assess progress toward strategic goals. </w:t>
      </w:r>
    </w:p>
    <w:p w14:paraId="0277146A" w14:textId="77777777" w:rsidR="00DA5F93" w:rsidRPr="00E76614" w:rsidRDefault="00DA5F93" w:rsidP="00E6269F">
      <w:pPr>
        <w:rPr>
          <w:rFonts w:cs="Calibri Light"/>
        </w:rPr>
      </w:pPr>
    </w:p>
    <w:p w14:paraId="2D56EA52" w14:textId="77777777" w:rsidR="00DA5F93" w:rsidRPr="00E76614" w:rsidRDefault="00DA5F93" w:rsidP="00E6269F">
      <w:pPr>
        <w:rPr>
          <w:rFonts w:cs="Calibri Light"/>
          <w:szCs w:val="24"/>
        </w:rPr>
      </w:pPr>
      <w:r w:rsidRPr="00E76614">
        <w:rPr>
          <w:rFonts w:cs="Calibri Light"/>
          <w:szCs w:val="24"/>
        </w:rPr>
        <w:t>The most recent evaluation of MassHealth’s Quality Strategy was conducted in 2024. Overall, MassHealth achieved goals 1 and 5 and made progress toward goals 2, 3, and 4. Based on the evaluation, the state plans to maintain and revise several quality strategy goals to better align with evolving agency priorities.</w:t>
      </w:r>
    </w:p>
    <w:p w14:paraId="7A680E06" w14:textId="77777777" w:rsidR="00DA5F93" w:rsidRPr="00E76614" w:rsidRDefault="00DA5F93" w:rsidP="00E6269F">
      <w:pPr>
        <w:rPr>
          <w:rFonts w:cs="Calibri Light"/>
          <w:szCs w:val="24"/>
        </w:rPr>
      </w:pPr>
    </w:p>
    <w:p w14:paraId="04EF02E8" w14:textId="77777777" w:rsidR="00DA5F93" w:rsidRPr="00E76614" w:rsidRDefault="00DA5F93" w:rsidP="00E6269F">
      <w:pPr>
        <w:rPr>
          <w:rFonts w:cs="Calibri Light"/>
        </w:rPr>
      </w:pPr>
      <w:r w:rsidRPr="00E76614">
        <w:rPr>
          <w:rFonts w:cs="Calibri Light"/>
        </w:rPr>
        <w:t>Overall, MassHealth’s quality strategy is designed to improve the quality of health care for Medicaid members.</w:t>
      </w:r>
    </w:p>
    <w:p w14:paraId="31563A56" w14:textId="5D8D1FED" w:rsidR="00201E6C" w:rsidRPr="00E76614" w:rsidRDefault="00862D9F" w:rsidP="00E6269F">
      <w:pPr>
        <w:rPr>
          <w:rFonts w:cs="Calibri Light"/>
        </w:rPr>
      </w:pPr>
      <w:bookmarkStart w:id="93" w:name="_Toc22909878"/>
      <w:bookmarkStart w:id="94" w:name="_Toc36127940"/>
      <w:bookmarkEnd w:id="72"/>
      <w:bookmarkEnd w:id="73"/>
      <w:bookmarkEnd w:id="74"/>
      <w:bookmarkEnd w:id="75"/>
      <w:bookmarkEnd w:id="76"/>
      <w:bookmarkEnd w:id="77"/>
      <w:bookmarkEnd w:id="78"/>
      <w:bookmarkEnd w:id="79"/>
      <w:bookmarkEnd w:id="80"/>
      <w:r w:rsidRPr="00E76614">
        <w:br w:type="page"/>
      </w:r>
    </w:p>
    <w:p w14:paraId="5739D5A8" w14:textId="277CADF3" w:rsidR="00D0140F" w:rsidRPr="00E76614" w:rsidRDefault="007A5413" w:rsidP="00991827">
      <w:pPr>
        <w:pStyle w:val="Heading2"/>
        <w:numPr>
          <w:ilvl w:val="0"/>
          <w:numId w:val="35"/>
        </w:numPr>
        <w:ind w:left="360"/>
        <w:jc w:val="center"/>
        <w:rPr>
          <w:sz w:val="32"/>
          <w:szCs w:val="32"/>
        </w:rPr>
      </w:pPr>
      <w:bookmarkStart w:id="95" w:name="_Toc86933882"/>
      <w:bookmarkStart w:id="96" w:name="_Toc112764611"/>
      <w:bookmarkStart w:id="97" w:name="_Toc158040519"/>
      <w:bookmarkStart w:id="98" w:name="_Toc192530428"/>
      <w:bookmarkStart w:id="99" w:name="_Toc227233513"/>
      <w:r w:rsidRPr="00E76614">
        <w:rPr>
          <w:sz w:val="32"/>
          <w:szCs w:val="32"/>
        </w:rPr>
        <w:lastRenderedPageBreak/>
        <w:t>Validation</w:t>
      </w:r>
      <w:r w:rsidR="00420EDE" w:rsidRPr="00E76614">
        <w:rPr>
          <w:sz w:val="32"/>
          <w:szCs w:val="32"/>
        </w:rPr>
        <w:t xml:space="preserve"> </w:t>
      </w:r>
      <w:r w:rsidRPr="00E76614">
        <w:rPr>
          <w:sz w:val="32"/>
          <w:szCs w:val="32"/>
        </w:rPr>
        <w:t>of</w:t>
      </w:r>
      <w:r w:rsidR="00420EDE" w:rsidRPr="00E76614">
        <w:rPr>
          <w:sz w:val="32"/>
          <w:szCs w:val="32"/>
        </w:rPr>
        <w:t xml:space="preserve"> </w:t>
      </w:r>
      <w:r w:rsidR="00143E30" w:rsidRPr="00E76614">
        <w:rPr>
          <w:sz w:val="32"/>
          <w:szCs w:val="32"/>
        </w:rPr>
        <w:t>Performance</w:t>
      </w:r>
      <w:r w:rsidR="00420EDE" w:rsidRPr="00E76614">
        <w:rPr>
          <w:sz w:val="32"/>
          <w:szCs w:val="32"/>
        </w:rPr>
        <w:t xml:space="preserve"> </w:t>
      </w:r>
      <w:r w:rsidR="00143E30" w:rsidRPr="00E76614">
        <w:rPr>
          <w:sz w:val="32"/>
          <w:szCs w:val="32"/>
        </w:rPr>
        <w:t>Improvement</w:t>
      </w:r>
      <w:r w:rsidR="00420EDE" w:rsidRPr="00E76614">
        <w:rPr>
          <w:sz w:val="32"/>
          <w:szCs w:val="32"/>
        </w:rPr>
        <w:t xml:space="preserve"> </w:t>
      </w:r>
      <w:r w:rsidR="00143E30" w:rsidRPr="00E76614">
        <w:rPr>
          <w:sz w:val="32"/>
          <w:szCs w:val="32"/>
        </w:rPr>
        <w:t>Projects</w:t>
      </w:r>
      <w:bookmarkEnd w:id="93"/>
      <w:bookmarkEnd w:id="94"/>
      <w:bookmarkEnd w:id="95"/>
      <w:bookmarkEnd w:id="96"/>
      <w:bookmarkEnd w:id="97"/>
      <w:bookmarkEnd w:id="98"/>
      <w:bookmarkEnd w:id="99"/>
    </w:p>
    <w:p w14:paraId="43EBC9AD" w14:textId="77777777" w:rsidR="00E12F79" w:rsidRPr="00E76614" w:rsidRDefault="00E12F79" w:rsidP="00E6269F">
      <w:pPr>
        <w:pStyle w:val="Heading3"/>
      </w:pPr>
      <w:bookmarkStart w:id="100" w:name="_Toc86933883"/>
      <w:bookmarkStart w:id="101" w:name="_Toc112764612"/>
      <w:bookmarkStart w:id="102" w:name="_Toc192530429"/>
      <w:bookmarkStart w:id="103" w:name="_Toc227233514"/>
      <w:bookmarkStart w:id="104" w:name="_Toc86933887"/>
      <w:bookmarkStart w:id="105" w:name="_Toc22909885"/>
      <w:bookmarkStart w:id="106" w:name="_Toc36127947"/>
      <w:bookmarkStart w:id="107" w:name="_Toc67305535"/>
      <w:bookmarkStart w:id="108" w:name="_Toc22909890"/>
      <w:bookmarkStart w:id="109" w:name="_Toc36127952"/>
      <w:r w:rsidRPr="00E76614">
        <w:t>Objectives</w:t>
      </w:r>
      <w:bookmarkEnd w:id="100"/>
      <w:bookmarkEnd w:id="101"/>
      <w:bookmarkEnd w:id="102"/>
      <w:bookmarkEnd w:id="103"/>
    </w:p>
    <w:p w14:paraId="6BF535CE" w14:textId="679119EA" w:rsidR="007E32C3" w:rsidRPr="00E76614" w:rsidRDefault="007E32C3" w:rsidP="00E6269F">
      <w:pPr>
        <w:rPr>
          <w:rFonts w:cs="Calibri Light"/>
        </w:rPr>
      </w:pPr>
      <w:bookmarkStart w:id="110" w:name="_Toc112764616"/>
      <w:r w:rsidRPr="00E76614">
        <w:rPr>
          <w:rFonts w:cs="Calibri Light"/>
        </w:rPr>
        <w:t xml:space="preserve">The state Medicaid agencies must require that contracted </w:t>
      </w:r>
      <w:r w:rsidR="00224A51" w:rsidRPr="00E76614">
        <w:rPr>
          <w:rFonts w:cs="Calibri Light"/>
        </w:rPr>
        <w:t>MCPs</w:t>
      </w:r>
      <w:r w:rsidRPr="00E76614">
        <w:rPr>
          <w:rFonts w:cs="Calibri Light"/>
        </w:rPr>
        <w:t xml:space="preserve"> conduct PIPs that focus on both clinical and non-clinical areas, per </w:t>
      </w:r>
      <w:r w:rsidRPr="00E76614">
        <w:rPr>
          <w:rFonts w:cs="Calibri Light"/>
          <w:i/>
          <w:iCs/>
        </w:rPr>
        <w:t>Title 42 CFR § 438.330(d).</w:t>
      </w:r>
      <w:r w:rsidRPr="00E76614">
        <w:rPr>
          <w:rFonts w:cs="Calibri Light"/>
        </w:rPr>
        <w:t xml:space="preserve"> The purpose of a PIP is to improve health outcomes and member experience of health care provided by </w:t>
      </w:r>
      <w:r w:rsidR="00124E11" w:rsidRPr="00E76614">
        <w:rPr>
          <w:rFonts w:cs="Calibri Light"/>
        </w:rPr>
        <w:t>an</w:t>
      </w:r>
      <w:r w:rsidRPr="00E76614">
        <w:rPr>
          <w:rFonts w:cs="Calibri Light"/>
        </w:rPr>
        <w:t xml:space="preserve"> </w:t>
      </w:r>
      <w:r w:rsidR="002F22E7" w:rsidRPr="00E76614">
        <w:rPr>
          <w:rFonts w:cs="Calibri Light"/>
        </w:rPr>
        <w:t>MCP</w:t>
      </w:r>
      <w:r w:rsidRPr="00E76614">
        <w:rPr>
          <w:rFonts w:cs="Calibri Light"/>
        </w:rPr>
        <w:t xml:space="preserve">. </w:t>
      </w:r>
    </w:p>
    <w:p w14:paraId="391E0391" w14:textId="77777777" w:rsidR="007E32C3" w:rsidRPr="00E76614" w:rsidRDefault="007E32C3" w:rsidP="00E6269F">
      <w:pPr>
        <w:rPr>
          <w:rFonts w:cs="Calibri Light"/>
        </w:rPr>
      </w:pPr>
    </w:p>
    <w:p w14:paraId="4F7BA286" w14:textId="60E92A64" w:rsidR="007E32C3" w:rsidRPr="00E76614" w:rsidRDefault="007E32C3" w:rsidP="00E6269F">
      <w:pPr>
        <w:rPr>
          <w:rFonts w:cs="Calibri Light"/>
        </w:rPr>
      </w:pPr>
      <w:r w:rsidRPr="00E76614">
        <w:rPr>
          <w:rFonts w:cs="Calibri Light"/>
        </w:rPr>
        <w:t xml:space="preserve">Section 2.14.C of </w:t>
      </w:r>
      <w:r w:rsidR="00CB38F5" w:rsidRPr="00E76614">
        <w:rPr>
          <w:rFonts w:cs="Calibri Light"/>
        </w:rPr>
        <w:t xml:space="preserve">the second amended and restated MassHealth ACPP Contract </w:t>
      </w:r>
      <w:r w:rsidRPr="00E76614">
        <w:rPr>
          <w:rFonts w:cs="Calibri Light"/>
        </w:rPr>
        <w:t xml:space="preserve">and Appendix B to the MassHealth ACPP Contract require ACPPs to perform PIPs annually in compliance with federal regulations. </w:t>
      </w:r>
      <w:r w:rsidRPr="00E76614">
        <w:rPr>
          <w:rFonts w:cs="Calibri Light"/>
          <w:szCs w:val="24"/>
        </w:rPr>
        <w:t xml:space="preserve">All </w:t>
      </w:r>
      <w:r w:rsidR="00224A51" w:rsidRPr="00E76614">
        <w:rPr>
          <w:rFonts w:cs="Calibri Light"/>
          <w:szCs w:val="24"/>
        </w:rPr>
        <w:t xml:space="preserve">15 </w:t>
      </w:r>
      <w:r w:rsidRPr="00E76614">
        <w:rPr>
          <w:rFonts w:cs="Calibri Light"/>
          <w:szCs w:val="24"/>
        </w:rPr>
        <w:t xml:space="preserve">ACPPs started new </w:t>
      </w:r>
      <w:r w:rsidR="00224A51" w:rsidRPr="00E76614">
        <w:rPr>
          <w:rFonts w:cs="Calibri Light"/>
          <w:szCs w:val="24"/>
        </w:rPr>
        <w:t>PIPs</w:t>
      </w:r>
      <w:r w:rsidRPr="00E76614">
        <w:rPr>
          <w:rFonts w:cs="Calibri Light"/>
          <w:szCs w:val="24"/>
        </w:rPr>
        <w:t xml:space="preserve"> in 2024. Each project aims to improve specific health outcomes for members by focusing on key areas such as diabetes management (eight PIPs), depression screening (five PIPs), and hypertension (two PIPs). </w:t>
      </w:r>
      <w:r w:rsidRPr="00E76614">
        <w:rPr>
          <w:rFonts w:cs="Calibri Light"/>
        </w:rPr>
        <w:t xml:space="preserve">Specific ACPP PIP topics and remeasurement year indications are displayed in </w:t>
      </w:r>
      <w:r w:rsidRPr="00E76614">
        <w:rPr>
          <w:rFonts w:cs="Calibri Light"/>
          <w:b/>
          <w:bCs/>
        </w:rPr>
        <w:t xml:space="preserve">Table </w:t>
      </w:r>
      <w:r w:rsidR="00224A51" w:rsidRPr="00E76614">
        <w:rPr>
          <w:rFonts w:cs="Calibri Light"/>
          <w:b/>
          <w:bCs/>
        </w:rPr>
        <w:t>3</w:t>
      </w:r>
      <w:r w:rsidRPr="00E76614">
        <w:rPr>
          <w:rFonts w:cs="Calibri Light"/>
        </w:rPr>
        <w:t>.</w:t>
      </w:r>
    </w:p>
    <w:p w14:paraId="5516C825" w14:textId="77777777" w:rsidR="007E32C3" w:rsidRPr="00E76614" w:rsidRDefault="007E32C3" w:rsidP="00E6269F">
      <w:pPr>
        <w:rPr>
          <w:rFonts w:cs="Calibri Light"/>
        </w:rPr>
      </w:pPr>
    </w:p>
    <w:p w14:paraId="660908A2" w14:textId="1E2FD57E" w:rsidR="007E32C3" w:rsidRPr="00E76614" w:rsidRDefault="007E32C3" w:rsidP="00E6269F">
      <w:pPr>
        <w:rPr>
          <w:rFonts w:cs="Calibri Light"/>
          <w:b/>
          <w:bCs/>
          <w:szCs w:val="18"/>
        </w:rPr>
      </w:pPr>
      <w:bookmarkStart w:id="111" w:name="_Toc190119499"/>
      <w:bookmarkStart w:id="112" w:name="_Toc224213480"/>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224A51" w:rsidRPr="00E76614">
        <w:rPr>
          <w:rFonts w:cs="Calibri Light"/>
          <w:b/>
          <w:bCs/>
          <w:szCs w:val="18"/>
        </w:rPr>
        <w:t>3</w:t>
      </w:r>
      <w:r w:rsidRPr="00E76614">
        <w:rPr>
          <w:rFonts w:cs="Calibri Light"/>
          <w:b/>
          <w:bCs/>
          <w:szCs w:val="18"/>
        </w:rPr>
        <w:fldChar w:fldCharType="end"/>
      </w:r>
      <w:r w:rsidRPr="00E76614">
        <w:rPr>
          <w:rFonts w:cs="Calibri Light"/>
          <w:b/>
          <w:bCs/>
          <w:szCs w:val="18"/>
        </w:rPr>
        <w:t>: ACPP PIP Topics − CY 202</w:t>
      </w:r>
      <w:r w:rsidR="00042ABE" w:rsidRPr="00E76614">
        <w:rPr>
          <w:rFonts w:cs="Calibri Light"/>
          <w:b/>
          <w:bCs/>
          <w:szCs w:val="18"/>
        </w:rPr>
        <w:t>5</w:t>
      </w:r>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PP PIP topics"/>
        <w:tblDescription w:val="Table 3 presents PIP topics for each ACPP. Rows represent each ACPP, and columns provide a title and a short description of each PIP. "/>
      </w:tblPr>
      <w:tblGrid>
        <w:gridCol w:w="2242"/>
        <w:gridCol w:w="8548"/>
      </w:tblGrid>
      <w:tr w:rsidR="007E32C3" w:rsidRPr="00E76614" w14:paraId="6C97516F" w14:textId="77777777">
        <w:trPr>
          <w:tblHeader/>
        </w:trPr>
        <w:tc>
          <w:tcPr>
            <w:tcW w:w="1039" w:type="pct"/>
            <w:tcBorders>
              <w:bottom w:val="single" w:sz="4" w:space="0" w:color="auto"/>
            </w:tcBorders>
            <w:shd w:val="clear" w:color="auto" w:fill="5F497A" w:themeFill="accent4" w:themeFillShade="BF"/>
            <w:tcMar>
              <w:top w:w="0" w:type="dxa"/>
              <w:left w:w="108" w:type="dxa"/>
              <w:bottom w:w="0" w:type="dxa"/>
              <w:right w:w="108" w:type="dxa"/>
            </w:tcMar>
            <w:vAlign w:val="bottom"/>
            <w:hideMark/>
          </w:tcPr>
          <w:p w14:paraId="039D1CDA" w14:textId="77777777" w:rsidR="007E32C3" w:rsidRPr="00E76614" w:rsidRDefault="007E32C3" w:rsidP="00E6269F">
            <w:pPr>
              <w:ind w:right="-104"/>
              <w:rPr>
                <w:rFonts w:ascii="Calibri Light" w:hAnsi="Calibri Light" w:cs="Calibri Light"/>
                <w:b/>
                <w:bCs/>
                <w:color w:val="FFFFFF" w:themeColor="background1"/>
                <w:sz w:val="22"/>
              </w:rPr>
            </w:pPr>
            <w:bookmarkStart w:id="113" w:name="_Hlk186702192"/>
            <w:r w:rsidRPr="00E76614">
              <w:rPr>
                <w:rFonts w:cs="Calibri Light"/>
                <w:b/>
                <w:bCs/>
                <w:color w:val="FFFFFF" w:themeColor="background1"/>
                <w:sz w:val="22"/>
              </w:rPr>
              <w:t>ACPP</w:t>
            </w:r>
          </w:p>
        </w:tc>
        <w:tc>
          <w:tcPr>
            <w:tcW w:w="3961" w:type="pct"/>
            <w:shd w:val="clear" w:color="auto" w:fill="5F497A" w:themeFill="accent4" w:themeFillShade="BF"/>
            <w:vAlign w:val="bottom"/>
          </w:tcPr>
          <w:p w14:paraId="3D687D2F" w14:textId="77777777" w:rsidR="007E32C3" w:rsidRPr="00E76614" w:rsidRDefault="007E32C3" w:rsidP="00E6269F">
            <w:pPr>
              <w:ind w:left="70" w:right="90"/>
              <w:jc w:val="center"/>
              <w:rPr>
                <w:rFonts w:cs="Calibri Light"/>
                <w:b/>
                <w:bCs/>
                <w:color w:val="FFFFFF" w:themeColor="background1"/>
                <w:sz w:val="22"/>
                <w:vertAlign w:val="superscript"/>
              </w:rPr>
            </w:pPr>
            <w:r w:rsidRPr="00E76614">
              <w:rPr>
                <w:rFonts w:cs="Calibri Light"/>
                <w:b/>
                <w:bCs/>
                <w:color w:val="FFFFFF" w:themeColor="background1"/>
                <w:sz w:val="22"/>
              </w:rPr>
              <w:t>PIP Topics</w:t>
            </w:r>
          </w:p>
        </w:tc>
      </w:tr>
      <w:tr w:rsidR="007E32C3" w:rsidRPr="00E76614" w14:paraId="2FC58785" w14:textId="77777777">
        <w:tc>
          <w:tcPr>
            <w:tcW w:w="1039" w:type="pct"/>
            <w:tcBorders>
              <w:bottom w:val="nil"/>
            </w:tcBorders>
            <w:tcMar>
              <w:top w:w="0" w:type="dxa"/>
              <w:left w:w="108" w:type="dxa"/>
              <w:bottom w:w="0" w:type="dxa"/>
              <w:right w:w="108" w:type="dxa"/>
            </w:tcMar>
          </w:tcPr>
          <w:p w14:paraId="041BF59B" w14:textId="77777777" w:rsidR="007E32C3" w:rsidRPr="00E76614" w:rsidRDefault="007E32C3" w:rsidP="00E6269F">
            <w:pPr>
              <w:rPr>
                <w:rFonts w:cs="Calibri Light"/>
                <w:color w:val="000000" w:themeColor="text1"/>
                <w:sz w:val="22"/>
              </w:rPr>
            </w:pPr>
            <w:r w:rsidRPr="00E76614">
              <w:rPr>
                <w:rFonts w:cs="Calibri Light"/>
                <w:color w:val="000000" w:themeColor="text1"/>
                <w:sz w:val="22"/>
              </w:rPr>
              <w:t xml:space="preserve">MGB </w:t>
            </w:r>
          </w:p>
          <w:p w14:paraId="3FA9EC89" w14:textId="77777777" w:rsidR="007E32C3" w:rsidRPr="00E76614" w:rsidRDefault="007E32C3" w:rsidP="00E6269F"/>
        </w:tc>
        <w:tc>
          <w:tcPr>
            <w:tcW w:w="3961" w:type="pct"/>
            <w:shd w:val="clear" w:color="auto" w:fill="FFFFFF" w:themeFill="background1"/>
          </w:tcPr>
          <w:p w14:paraId="74E42A91" w14:textId="2DD8F86D"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 xml:space="preserve">PIP 1: CBP – </w:t>
            </w:r>
            <w:r w:rsidR="00042ABE" w:rsidRPr="00E76614">
              <w:rPr>
                <w:rFonts w:cs="Calibri Light"/>
                <w:b/>
                <w:bCs/>
                <w:color w:val="000000" w:themeColor="text1"/>
                <w:sz w:val="22"/>
              </w:rPr>
              <w:t>Remeasurement 1</w:t>
            </w:r>
            <w:r w:rsidR="00E36B78" w:rsidRPr="00E76614">
              <w:rPr>
                <w:rFonts w:cs="Calibri Light"/>
                <w:b/>
                <w:bCs/>
                <w:color w:val="000000" w:themeColor="text1"/>
                <w:sz w:val="22"/>
              </w:rPr>
              <w:t xml:space="preserve"> </w:t>
            </w:r>
            <w:r w:rsidRPr="00E76614">
              <w:rPr>
                <w:rFonts w:cs="Calibri Light"/>
                <w:b/>
                <w:bCs/>
                <w:color w:val="000000" w:themeColor="text1"/>
                <w:sz w:val="22"/>
              </w:rPr>
              <w:t xml:space="preserve">Report </w:t>
            </w:r>
          </w:p>
          <w:p w14:paraId="704204F8" w14:textId="77777777" w:rsidR="007E32C3" w:rsidRPr="00E76614" w:rsidRDefault="007E32C3" w:rsidP="00E6269F">
            <w:pPr>
              <w:rPr>
                <w:rFonts w:cs="Calibri Light"/>
                <w:color w:val="000000" w:themeColor="text1"/>
                <w:sz w:val="22"/>
              </w:rPr>
            </w:pPr>
            <w:r w:rsidRPr="00E76614">
              <w:rPr>
                <w:rFonts w:cs="Calibri Light"/>
                <w:color w:val="000000" w:themeColor="text1"/>
                <w:sz w:val="22"/>
              </w:rPr>
              <w:t>Assesses members 18–85 years of age who had a diagnosis of hypertension (HTN) and whose blood pressure was adequately controlled during the measurement period.</w:t>
            </w:r>
          </w:p>
        </w:tc>
      </w:tr>
      <w:tr w:rsidR="007E32C3" w:rsidRPr="00E76614" w14:paraId="2868B52D" w14:textId="77777777">
        <w:tc>
          <w:tcPr>
            <w:tcW w:w="1039" w:type="pct"/>
            <w:tcBorders>
              <w:bottom w:val="nil"/>
            </w:tcBorders>
            <w:tcMar>
              <w:top w:w="0" w:type="dxa"/>
              <w:left w:w="108" w:type="dxa"/>
              <w:bottom w:w="0" w:type="dxa"/>
              <w:right w:w="108" w:type="dxa"/>
            </w:tcMar>
          </w:tcPr>
          <w:p w14:paraId="60F513A7" w14:textId="31736555"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WellSense Community Alliance</w:t>
            </w:r>
          </w:p>
        </w:tc>
        <w:tc>
          <w:tcPr>
            <w:tcW w:w="3961" w:type="pct"/>
            <w:shd w:val="clear" w:color="auto" w:fill="FFFFFF" w:themeFill="background1"/>
          </w:tcPr>
          <w:p w14:paraId="34FFDF56" w14:textId="1C0AA947"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HBD</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 xml:space="preserve">Remeasurement 1 </w:t>
            </w:r>
            <w:r w:rsidRPr="00E76614">
              <w:rPr>
                <w:rFonts w:cs="Calibri Light"/>
                <w:b/>
                <w:bCs/>
                <w:color w:val="000000" w:themeColor="text1"/>
                <w:sz w:val="22"/>
              </w:rPr>
              <w:t>Report</w:t>
            </w:r>
          </w:p>
          <w:p w14:paraId="5727AEC6" w14:textId="5E9DC274" w:rsidR="007E32C3" w:rsidRPr="00E76614" w:rsidRDefault="007E32C3" w:rsidP="00E6269F">
            <w:pPr>
              <w:ind w:right="86"/>
              <w:rPr>
                <w:rFonts w:cs="Calibri Light"/>
                <w:b/>
                <w:bCs/>
                <w:color w:val="000000" w:themeColor="text1"/>
                <w:sz w:val="22"/>
              </w:rPr>
            </w:pPr>
            <w:r w:rsidRPr="00E76614">
              <w:rPr>
                <w:rFonts w:cs="Calibri Light"/>
                <w:color w:val="000000" w:themeColor="text1"/>
                <w:sz w:val="22"/>
              </w:rPr>
              <w:t>Assesses the percentage of members 18-85 years of age with diabetes (type 1 or 2) whose HbA1c was controlled.</w:t>
            </w:r>
          </w:p>
        </w:tc>
      </w:tr>
      <w:tr w:rsidR="007E32C3" w:rsidRPr="00E76614" w14:paraId="71F5769D" w14:textId="77777777">
        <w:tc>
          <w:tcPr>
            <w:tcW w:w="1039" w:type="pct"/>
            <w:tcBorders>
              <w:bottom w:val="nil"/>
            </w:tcBorders>
            <w:tcMar>
              <w:top w:w="0" w:type="dxa"/>
              <w:left w:w="108" w:type="dxa"/>
              <w:bottom w:w="0" w:type="dxa"/>
              <w:right w:w="108" w:type="dxa"/>
            </w:tcMar>
          </w:tcPr>
          <w:p w14:paraId="6B77052B" w14:textId="33032A33"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WellSense Mercy</w:t>
            </w:r>
          </w:p>
        </w:tc>
        <w:tc>
          <w:tcPr>
            <w:tcW w:w="3961" w:type="pct"/>
            <w:shd w:val="clear" w:color="auto" w:fill="FFFFFF" w:themeFill="background1"/>
          </w:tcPr>
          <w:p w14:paraId="500E3C9B" w14:textId="600CD37F"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HBD</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Remeasurement 1</w:t>
            </w:r>
            <w:r w:rsidRPr="00E76614">
              <w:rPr>
                <w:rFonts w:cs="Calibri Light"/>
                <w:b/>
                <w:bCs/>
                <w:color w:val="000000" w:themeColor="text1"/>
                <w:sz w:val="22"/>
              </w:rPr>
              <w:t xml:space="preserve"> Report</w:t>
            </w:r>
          </w:p>
          <w:p w14:paraId="4D37D50F" w14:textId="0F61B283" w:rsidR="007E32C3" w:rsidRPr="00E76614" w:rsidRDefault="007E32C3" w:rsidP="00E6269F">
            <w:pPr>
              <w:ind w:right="86"/>
              <w:rPr>
                <w:rFonts w:cs="Calibri Light"/>
                <w:b/>
                <w:bCs/>
                <w:color w:val="000000" w:themeColor="text1"/>
                <w:sz w:val="22"/>
              </w:rPr>
            </w:pPr>
            <w:r w:rsidRPr="00E76614">
              <w:rPr>
                <w:rFonts w:cs="Calibri Light"/>
                <w:color w:val="000000" w:themeColor="text1"/>
                <w:sz w:val="22"/>
              </w:rPr>
              <w:t>Assesses the percentage of members 18-85 years of age with diabetes (type 1 or 2) whose HbA1c was controlled.</w:t>
            </w:r>
          </w:p>
        </w:tc>
      </w:tr>
      <w:tr w:rsidR="007E32C3" w:rsidRPr="00E76614" w14:paraId="21B86F31" w14:textId="77777777">
        <w:tc>
          <w:tcPr>
            <w:tcW w:w="1039" w:type="pct"/>
            <w:tcBorders>
              <w:bottom w:val="nil"/>
            </w:tcBorders>
            <w:tcMar>
              <w:top w:w="0" w:type="dxa"/>
              <w:left w:w="108" w:type="dxa"/>
              <w:bottom w:w="0" w:type="dxa"/>
              <w:right w:w="108" w:type="dxa"/>
            </w:tcMar>
          </w:tcPr>
          <w:p w14:paraId="1E95EE69" w14:textId="1B76A279"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WellSense Signature </w:t>
            </w:r>
          </w:p>
        </w:tc>
        <w:tc>
          <w:tcPr>
            <w:tcW w:w="3961" w:type="pct"/>
            <w:shd w:val="clear" w:color="auto" w:fill="FFFFFF" w:themeFill="background1"/>
          </w:tcPr>
          <w:p w14:paraId="78E7F50D" w14:textId="671A8CA5"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HBD</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Remeasurement 1</w:t>
            </w:r>
            <w:r w:rsidRPr="00E76614">
              <w:rPr>
                <w:rFonts w:cs="Calibri Light"/>
                <w:b/>
                <w:bCs/>
                <w:color w:val="000000" w:themeColor="text1"/>
                <w:sz w:val="22"/>
              </w:rPr>
              <w:t xml:space="preserve"> Report</w:t>
            </w:r>
          </w:p>
          <w:p w14:paraId="75B0FBCA" w14:textId="77777777" w:rsidR="007E32C3" w:rsidRPr="00E76614" w:rsidRDefault="007E32C3" w:rsidP="00E6269F">
            <w:pPr>
              <w:ind w:right="86"/>
              <w:rPr>
                <w:rFonts w:cs="Calibri Light"/>
                <w:b/>
                <w:bCs/>
                <w:color w:val="000000" w:themeColor="text1"/>
                <w:sz w:val="22"/>
              </w:rPr>
            </w:pPr>
            <w:r w:rsidRPr="00E76614">
              <w:rPr>
                <w:rFonts w:cs="Calibri Light"/>
                <w:color w:val="000000" w:themeColor="text1"/>
                <w:sz w:val="22"/>
              </w:rPr>
              <w:t>Assesses the percentage of members 18-85 years of age with diabetes (type 1 or 2) whose HbA1c was controlled.</w:t>
            </w:r>
          </w:p>
        </w:tc>
      </w:tr>
      <w:tr w:rsidR="007E32C3" w:rsidRPr="00E76614" w14:paraId="089011FB" w14:textId="77777777">
        <w:tc>
          <w:tcPr>
            <w:tcW w:w="1039" w:type="pct"/>
            <w:tcBorders>
              <w:bottom w:val="nil"/>
            </w:tcBorders>
            <w:tcMar>
              <w:top w:w="0" w:type="dxa"/>
              <w:left w:w="108" w:type="dxa"/>
              <w:bottom w:w="0" w:type="dxa"/>
              <w:right w:w="108" w:type="dxa"/>
            </w:tcMar>
          </w:tcPr>
          <w:p w14:paraId="63D9EC63" w14:textId="3143BB6C"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WellSense Southcoast</w:t>
            </w:r>
          </w:p>
        </w:tc>
        <w:tc>
          <w:tcPr>
            <w:tcW w:w="3961" w:type="pct"/>
            <w:shd w:val="clear" w:color="auto" w:fill="FFFFFF" w:themeFill="background1"/>
          </w:tcPr>
          <w:p w14:paraId="3A4E8DD2" w14:textId="00928A29"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HBD</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Remeasurement 1</w:t>
            </w:r>
            <w:r w:rsidRPr="00E76614">
              <w:rPr>
                <w:rFonts w:cs="Calibri Light"/>
                <w:b/>
                <w:bCs/>
                <w:color w:val="000000" w:themeColor="text1"/>
                <w:sz w:val="22"/>
              </w:rPr>
              <w:t xml:space="preserve"> Report</w:t>
            </w:r>
          </w:p>
          <w:p w14:paraId="72A394CB" w14:textId="20E5D5EA" w:rsidR="007E32C3" w:rsidRPr="00E76614" w:rsidRDefault="007E32C3" w:rsidP="00E6269F">
            <w:pPr>
              <w:ind w:right="86"/>
              <w:rPr>
                <w:rFonts w:cs="Calibri Light"/>
                <w:b/>
                <w:bCs/>
                <w:color w:val="000000" w:themeColor="text1"/>
                <w:sz w:val="22"/>
              </w:rPr>
            </w:pPr>
            <w:r w:rsidRPr="00E76614">
              <w:rPr>
                <w:rFonts w:cs="Calibri Light"/>
                <w:color w:val="000000" w:themeColor="text1"/>
                <w:sz w:val="22"/>
              </w:rPr>
              <w:t>Assesses the percentage of members 18-85 years of age with diabetes (type 1 or 2) whose HbA1c was controlled.</w:t>
            </w:r>
          </w:p>
        </w:tc>
      </w:tr>
      <w:tr w:rsidR="007E32C3" w:rsidRPr="00E76614" w14:paraId="5F1119C3" w14:textId="77777777">
        <w:tc>
          <w:tcPr>
            <w:tcW w:w="1039" w:type="pct"/>
            <w:tcBorders>
              <w:bottom w:val="nil"/>
            </w:tcBorders>
            <w:tcMar>
              <w:top w:w="0" w:type="dxa"/>
              <w:left w:w="108" w:type="dxa"/>
              <w:bottom w:w="0" w:type="dxa"/>
              <w:right w:w="108" w:type="dxa"/>
            </w:tcMar>
          </w:tcPr>
          <w:p w14:paraId="39BB0546" w14:textId="0E79F24F"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WellSense BILH</w:t>
            </w:r>
          </w:p>
        </w:tc>
        <w:tc>
          <w:tcPr>
            <w:tcW w:w="3961" w:type="pct"/>
          </w:tcPr>
          <w:p w14:paraId="56C61C21" w14:textId="10CAEFCF"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HBD</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Remeasurement 1</w:t>
            </w:r>
            <w:r w:rsidRPr="00E76614">
              <w:rPr>
                <w:rFonts w:cs="Calibri Light"/>
                <w:b/>
                <w:bCs/>
                <w:color w:val="000000" w:themeColor="text1"/>
                <w:sz w:val="22"/>
              </w:rPr>
              <w:t xml:space="preserve"> Report</w:t>
            </w:r>
          </w:p>
          <w:p w14:paraId="093205B1" w14:textId="12D1508B" w:rsidR="007E32C3" w:rsidRPr="00E76614" w:rsidRDefault="007E32C3" w:rsidP="00E6269F">
            <w:pPr>
              <w:ind w:right="86"/>
              <w:rPr>
                <w:rFonts w:cs="Calibri Light"/>
                <w:color w:val="000000" w:themeColor="text1"/>
                <w:sz w:val="22"/>
              </w:rPr>
            </w:pPr>
            <w:r w:rsidRPr="00E76614">
              <w:rPr>
                <w:rFonts w:cs="Calibri Light"/>
                <w:color w:val="000000" w:themeColor="text1"/>
                <w:sz w:val="22"/>
              </w:rPr>
              <w:t>Assesses the percentage of members 18-85 years of age with diabetes (type 1 or 2) whose HbA1c was controlled.</w:t>
            </w:r>
          </w:p>
        </w:tc>
      </w:tr>
      <w:tr w:rsidR="007E32C3" w:rsidRPr="00E76614" w14:paraId="4E335886" w14:textId="77777777">
        <w:tc>
          <w:tcPr>
            <w:tcW w:w="1039" w:type="pct"/>
            <w:tcBorders>
              <w:bottom w:val="nil"/>
            </w:tcBorders>
            <w:tcMar>
              <w:top w:w="0" w:type="dxa"/>
              <w:left w:w="108" w:type="dxa"/>
              <w:bottom w:w="0" w:type="dxa"/>
              <w:right w:w="108" w:type="dxa"/>
            </w:tcMar>
          </w:tcPr>
          <w:p w14:paraId="23A6A841" w14:textId="77516C8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WellSense Care Alliance </w:t>
            </w:r>
          </w:p>
        </w:tc>
        <w:tc>
          <w:tcPr>
            <w:tcW w:w="3961" w:type="pct"/>
          </w:tcPr>
          <w:p w14:paraId="4B91920A" w14:textId="545E926B"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HBD</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 xml:space="preserve">Remeasurement 1 </w:t>
            </w:r>
            <w:r w:rsidRPr="00E76614">
              <w:rPr>
                <w:rFonts w:cs="Calibri Light"/>
                <w:b/>
                <w:bCs/>
                <w:color w:val="000000" w:themeColor="text1"/>
                <w:sz w:val="22"/>
              </w:rPr>
              <w:t>Report</w:t>
            </w:r>
          </w:p>
          <w:p w14:paraId="2A9C6DF7" w14:textId="73029C81" w:rsidR="007E32C3" w:rsidRPr="00E76614" w:rsidRDefault="007E32C3" w:rsidP="00E6269F">
            <w:pPr>
              <w:ind w:right="86"/>
              <w:rPr>
                <w:rFonts w:cs="Calibri Light"/>
                <w:b/>
                <w:bCs/>
                <w:color w:val="000000" w:themeColor="text1"/>
                <w:sz w:val="22"/>
              </w:rPr>
            </w:pPr>
            <w:r w:rsidRPr="00E76614">
              <w:rPr>
                <w:rFonts w:cs="Calibri Light"/>
                <w:color w:val="000000" w:themeColor="text1"/>
                <w:sz w:val="22"/>
              </w:rPr>
              <w:t>Assesses the percentage of members 18-85 years of age with diabetes (type 1 or 2) whose HbA1c was controlled.</w:t>
            </w:r>
          </w:p>
        </w:tc>
      </w:tr>
      <w:tr w:rsidR="007E32C3" w:rsidRPr="00E76614" w14:paraId="4F2124D6" w14:textId="77777777">
        <w:tc>
          <w:tcPr>
            <w:tcW w:w="1039" w:type="pct"/>
            <w:tcBorders>
              <w:bottom w:val="nil"/>
            </w:tcBorders>
            <w:tcMar>
              <w:top w:w="0" w:type="dxa"/>
              <w:left w:w="108" w:type="dxa"/>
              <w:bottom w:w="0" w:type="dxa"/>
              <w:right w:w="108" w:type="dxa"/>
            </w:tcMar>
          </w:tcPr>
          <w:p w14:paraId="4F68915A" w14:textId="09BD813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WellSense East Boston</w:t>
            </w:r>
          </w:p>
        </w:tc>
        <w:tc>
          <w:tcPr>
            <w:tcW w:w="3961" w:type="pct"/>
          </w:tcPr>
          <w:p w14:paraId="799CFB24" w14:textId="4B23FD62"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CDF</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 xml:space="preserve">Remeasurement 1 </w:t>
            </w:r>
            <w:r w:rsidRPr="00E76614">
              <w:rPr>
                <w:rFonts w:cs="Calibri Light"/>
                <w:b/>
                <w:bCs/>
                <w:color w:val="000000" w:themeColor="text1"/>
                <w:sz w:val="22"/>
              </w:rPr>
              <w:t>Report</w:t>
            </w:r>
          </w:p>
          <w:p w14:paraId="165B7EEE" w14:textId="1C1C9485" w:rsidR="007E32C3" w:rsidRPr="00E76614" w:rsidRDefault="007E32C3" w:rsidP="00E6269F">
            <w:pPr>
              <w:ind w:right="86"/>
              <w:rPr>
                <w:rFonts w:cs="Calibri Light"/>
                <w:b/>
                <w:bCs/>
                <w:color w:val="000000" w:themeColor="text1"/>
                <w:sz w:val="22"/>
              </w:rPr>
            </w:pPr>
            <w:r w:rsidRPr="00E76614">
              <w:rPr>
                <w:rFonts w:cs="Calibri Light"/>
                <w:color w:val="000000" w:themeColor="text1"/>
                <w:sz w:val="22"/>
              </w:rPr>
              <w:t>Assesses the percentage of members 12 years of age and older who were screened for clinical depression using a standardized instrument and, if screened, received follow-up care</w:t>
            </w:r>
            <w:r w:rsidR="00131F72" w:rsidRPr="00E76614">
              <w:rPr>
                <w:rFonts w:cs="Calibri Light"/>
                <w:color w:val="000000" w:themeColor="text1"/>
                <w:sz w:val="22"/>
              </w:rPr>
              <w:t>.</w:t>
            </w:r>
          </w:p>
        </w:tc>
      </w:tr>
      <w:tr w:rsidR="007E32C3" w:rsidRPr="00E76614" w14:paraId="37599D12" w14:textId="77777777" w:rsidTr="004712AE">
        <w:tc>
          <w:tcPr>
            <w:tcW w:w="1039" w:type="pct"/>
            <w:tcBorders>
              <w:bottom w:val="single" w:sz="4" w:space="0" w:color="auto"/>
            </w:tcBorders>
            <w:tcMar>
              <w:top w:w="0" w:type="dxa"/>
              <w:left w:w="108" w:type="dxa"/>
              <w:bottom w:w="0" w:type="dxa"/>
              <w:right w:w="108" w:type="dxa"/>
            </w:tcMar>
          </w:tcPr>
          <w:p w14:paraId="19BEEB00" w14:textId="5A36B3CC"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WellSense Children’s</w:t>
            </w:r>
          </w:p>
        </w:tc>
        <w:tc>
          <w:tcPr>
            <w:tcW w:w="3961" w:type="pct"/>
            <w:tcBorders>
              <w:bottom w:val="single" w:sz="4" w:space="0" w:color="auto"/>
            </w:tcBorders>
          </w:tcPr>
          <w:p w14:paraId="4C4A31B8" w14:textId="3EBC66FA"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CDF</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 xml:space="preserve">Remeasurement 1 </w:t>
            </w:r>
            <w:r w:rsidRPr="00E76614">
              <w:rPr>
                <w:rFonts w:cs="Calibri Light"/>
                <w:b/>
                <w:bCs/>
                <w:color w:val="000000" w:themeColor="text1"/>
                <w:sz w:val="22"/>
              </w:rPr>
              <w:t>Report</w:t>
            </w:r>
          </w:p>
          <w:p w14:paraId="55624E10" w14:textId="77777777" w:rsidR="007E32C3" w:rsidRPr="00E76614" w:rsidRDefault="007E32C3" w:rsidP="00E6269F">
            <w:pPr>
              <w:ind w:right="86"/>
              <w:rPr>
                <w:rFonts w:cs="Calibri Light"/>
                <w:b/>
                <w:bCs/>
                <w:color w:val="000000" w:themeColor="text1"/>
                <w:sz w:val="22"/>
              </w:rPr>
            </w:pPr>
            <w:r w:rsidRPr="00E76614">
              <w:rPr>
                <w:rFonts w:cs="Calibri Light"/>
                <w:color w:val="000000" w:themeColor="text1"/>
                <w:sz w:val="22"/>
              </w:rPr>
              <w:t>Assesses the percentage of members 12 years of age and older who were screened for clinical depression using a standardized instrument and, if screened, received follow-up care</w:t>
            </w:r>
            <w:r w:rsidRPr="00E76614">
              <w:rPr>
                <w:rFonts w:cs="Calibri Light"/>
                <w:b/>
                <w:bCs/>
                <w:color w:val="000000" w:themeColor="text1"/>
                <w:sz w:val="22"/>
              </w:rPr>
              <w:t>.</w:t>
            </w:r>
          </w:p>
        </w:tc>
      </w:tr>
      <w:tr w:rsidR="007E32C3" w:rsidRPr="00E76614" w14:paraId="1C40F6A5" w14:textId="77777777" w:rsidTr="004712AE">
        <w:tc>
          <w:tcPr>
            <w:tcW w:w="10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B8C8A" w14:textId="7777777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HNE BeHealthy </w:t>
            </w:r>
          </w:p>
        </w:tc>
        <w:tc>
          <w:tcPr>
            <w:tcW w:w="3961" w:type="pct"/>
            <w:tcBorders>
              <w:top w:val="single" w:sz="4" w:space="0" w:color="auto"/>
              <w:left w:val="single" w:sz="4" w:space="0" w:color="auto"/>
              <w:bottom w:val="single" w:sz="4" w:space="0" w:color="auto"/>
              <w:right w:val="single" w:sz="4" w:space="0" w:color="auto"/>
            </w:tcBorders>
          </w:tcPr>
          <w:p w14:paraId="7E7B4B2B" w14:textId="5CC75E82"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HBD</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 xml:space="preserve">Remeasurement 1 </w:t>
            </w:r>
            <w:r w:rsidRPr="00E76614">
              <w:rPr>
                <w:rFonts w:cs="Calibri Light"/>
                <w:b/>
                <w:bCs/>
                <w:color w:val="000000" w:themeColor="text1"/>
                <w:sz w:val="22"/>
              </w:rPr>
              <w:t>Report</w:t>
            </w:r>
          </w:p>
          <w:p w14:paraId="5AFFA3EF" w14:textId="6D2D8918" w:rsidR="007E32C3" w:rsidRPr="00E76614" w:rsidRDefault="007E32C3" w:rsidP="00E6269F">
            <w:pPr>
              <w:ind w:right="86"/>
              <w:rPr>
                <w:rFonts w:cs="Calibri Light"/>
                <w:color w:val="000000" w:themeColor="text1"/>
                <w:sz w:val="22"/>
              </w:rPr>
            </w:pPr>
            <w:r w:rsidRPr="00E76614">
              <w:rPr>
                <w:rFonts w:cs="Calibri Light"/>
                <w:color w:val="000000" w:themeColor="text1"/>
                <w:sz w:val="22"/>
              </w:rPr>
              <w:t>Assesses the percentage of members 18-85 years of age with diabetes (type 1 or 2) whose HbA1c was controlled.</w:t>
            </w:r>
          </w:p>
        </w:tc>
      </w:tr>
      <w:tr w:rsidR="007E32C3" w:rsidRPr="00E76614" w14:paraId="064396D0" w14:textId="77777777" w:rsidTr="004712AE">
        <w:tc>
          <w:tcPr>
            <w:tcW w:w="1039" w:type="pct"/>
            <w:tcBorders>
              <w:top w:val="single" w:sz="4" w:space="0" w:color="auto"/>
              <w:bottom w:val="single" w:sz="4" w:space="0" w:color="auto"/>
            </w:tcBorders>
            <w:tcMar>
              <w:top w:w="0" w:type="dxa"/>
              <w:left w:w="108" w:type="dxa"/>
              <w:bottom w:w="0" w:type="dxa"/>
              <w:right w:w="108" w:type="dxa"/>
            </w:tcMar>
          </w:tcPr>
          <w:p w14:paraId="0342E439" w14:textId="77777777" w:rsidR="007E32C3" w:rsidRPr="00E76614" w:rsidRDefault="007E32C3" w:rsidP="004712AE">
            <w:pPr>
              <w:keepNext/>
              <w:rPr>
                <w:rFonts w:ascii="Calibri Light" w:hAnsi="Calibri Light" w:cs="Calibri Light"/>
                <w:color w:val="000000" w:themeColor="text1"/>
                <w:sz w:val="22"/>
              </w:rPr>
            </w:pPr>
            <w:r w:rsidRPr="00E76614">
              <w:rPr>
                <w:rFonts w:cs="Calibri Light"/>
                <w:color w:val="000000" w:themeColor="text1"/>
                <w:sz w:val="22"/>
              </w:rPr>
              <w:lastRenderedPageBreak/>
              <w:t>Fallon Berkshire</w:t>
            </w:r>
          </w:p>
        </w:tc>
        <w:tc>
          <w:tcPr>
            <w:tcW w:w="3961" w:type="pct"/>
            <w:tcBorders>
              <w:top w:val="single" w:sz="4" w:space="0" w:color="auto"/>
            </w:tcBorders>
          </w:tcPr>
          <w:p w14:paraId="383A0EBD" w14:textId="67818B53" w:rsidR="007E32C3" w:rsidRPr="00E76614" w:rsidRDefault="007E32C3" w:rsidP="004712AE">
            <w:pPr>
              <w:keepNext/>
              <w:ind w:right="86"/>
              <w:rPr>
                <w:rFonts w:cs="Calibri Light"/>
                <w:b/>
                <w:bCs/>
                <w:color w:val="000000" w:themeColor="text1"/>
                <w:sz w:val="22"/>
              </w:rPr>
            </w:pPr>
            <w:r w:rsidRPr="00E76614">
              <w:rPr>
                <w:rFonts w:cs="Calibri Light"/>
                <w:b/>
                <w:bCs/>
                <w:color w:val="000000" w:themeColor="text1"/>
                <w:sz w:val="22"/>
              </w:rPr>
              <w:t>PIP 1: CDF</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 xml:space="preserve">Remeasurement 1 </w:t>
            </w:r>
            <w:r w:rsidRPr="00E76614">
              <w:rPr>
                <w:rFonts w:cs="Calibri Light"/>
                <w:b/>
                <w:bCs/>
                <w:color w:val="000000" w:themeColor="text1"/>
                <w:sz w:val="22"/>
              </w:rPr>
              <w:t>Report</w:t>
            </w:r>
          </w:p>
          <w:p w14:paraId="26542CB3" w14:textId="6A2A9FF4" w:rsidR="007E32C3" w:rsidRPr="00E76614" w:rsidRDefault="007E32C3" w:rsidP="004712AE">
            <w:pPr>
              <w:keepNext/>
              <w:ind w:right="86"/>
              <w:rPr>
                <w:rFonts w:cs="Calibri Light"/>
                <w:b/>
                <w:bCs/>
                <w:color w:val="000000" w:themeColor="text1"/>
                <w:sz w:val="22"/>
              </w:rPr>
            </w:pPr>
            <w:r w:rsidRPr="00E76614">
              <w:rPr>
                <w:rFonts w:cs="Calibri Light"/>
                <w:color w:val="000000" w:themeColor="text1"/>
                <w:sz w:val="22"/>
              </w:rPr>
              <w:t>Assesses the percentage of members 12 years of age and older who were screened for clinical depression using a standardized instrument and, if screened, received follow-up care</w:t>
            </w:r>
            <w:r w:rsidR="00131F72" w:rsidRPr="00E76614">
              <w:rPr>
                <w:rFonts w:cs="Calibri Light"/>
                <w:color w:val="000000" w:themeColor="text1"/>
                <w:sz w:val="22"/>
              </w:rPr>
              <w:t>.</w:t>
            </w:r>
          </w:p>
        </w:tc>
      </w:tr>
      <w:tr w:rsidR="007E32C3" w:rsidRPr="00E76614" w14:paraId="13D7BE04" w14:textId="77777777" w:rsidTr="00224A51">
        <w:tc>
          <w:tcPr>
            <w:tcW w:w="1039" w:type="pct"/>
            <w:tcBorders>
              <w:top w:val="single" w:sz="4" w:space="0" w:color="auto"/>
              <w:bottom w:val="single" w:sz="4" w:space="0" w:color="auto"/>
            </w:tcBorders>
            <w:tcMar>
              <w:top w:w="0" w:type="dxa"/>
              <w:left w:w="108" w:type="dxa"/>
              <w:bottom w:w="0" w:type="dxa"/>
              <w:right w:w="108" w:type="dxa"/>
            </w:tcMar>
          </w:tcPr>
          <w:p w14:paraId="69FD5D7C" w14:textId="7777777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Fallon 365</w:t>
            </w:r>
          </w:p>
        </w:tc>
        <w:tc>
          <w:tcPr>
            <w:tcW w:w="3961" w:type="pct"/>
          </w:tcPr>
          <w:p w14:paraId="37F85988" w14:textId="6FCAD0C8"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HBD</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 xml:space="preserve">Remeasurement 1 </w:t>
            </w:r>
            <w:r w:rsidRPr="00E76614">
              <w:rPr>
                <w:rFonts w:cs="Calibri Light"/>
                <w:b/>
                <w:bCs/>
                <w:color w:val="000000" w:themeColor="text1"/>
                <w:sz w:val="22"/>
              </w:rPr>
              <w:t>Report</w:t>
            </w:r>
          </w:p>
          <w:p w14:paraId="4D8F7712" w14:textId="3D991537" w:rsidR="007E32C3" w:rsidRPr="00E76614" w:rsidRDefault="007E32C3" w:rsidP="00E6269F">
            <w:pPr>
              <w:ind w:right="86"/>
              <w:rPr>
                <w:rFonts w:cs="Calibri Light"/>
                <w:b/>
                <w:bCs/>
                <w:color w:val="000000" w:themeColor="text1"/>
                <w:sz w:val="22"/>
              </w:rPr>
            </w:pPr>
            <w:r w:rsidRPr="00E76614">
              <w:rPr>
                <w:rFonts w:cs="Calibri Light"/>
                <w:color w:val="000000" w:themeColor="text1"/>
                <w:sz w:val="22"/>
              </w:rPr>
              <w:t>Assesses the percentage of members 18-85 years of age with diabetes (type 1 or 2) whose HbA1c was controlled.</w:t>
            </w:r>
          </w:p>
        </w:tc>
      </w:tr>
      <w:tr w:rsidR="007E32C3" w:rsidRPr="00E76614" w14:paraId="1CCCF2C4" w14:textId="77777777" w:rsidTr="00224A51">
        <w:tc>
          <w:tcPr>
            <w:tcW w:w="1039" w:type="pct"/>
            <w:tcBorders>
              <w:top w:val="single" w:sz="4" w:space="0" w:color="auto"/>
              <w:bottom w:val="nil"/>
            </w:tcBorders>
            <w:tcMar>
              <w:top w:w="0" w:type="dxa"/>
              <w:left w:w="108" w:type="dxa"/>
              <w:bottom w:w="0" w:type="dxa"/>
              <w:right w:w="108" w:type="dxa"/>
            </w:tcMar>
          </w:tcPr>
          <w:p w14:paraId="56A15613" w14:textId="7777777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Fallon Atrius</w:t>
            </w:r>
          </w:p>
        </w:tc>
        <w:tc>
          <w:tcPr>
            <w:tcW w:w="3961" w:type="pct"/>
          </w:tcPr>
          <w:p w14:paraId="067000B4" w14:textId="52B87C7F"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CBP</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 xml:space="preserve">Remeasurement 1 </w:t>
            </w:r>
            <w:r w:rsidRPr="00E76614">
              <w:rPr>
                <w:rFonts w:cs="Calibri Light"/>
                <w:b/>
                <w:bCs/>
                <w:color w:val="000000" w:themeColor="text1"/>
                <w:sz w:val="22"/>
              </w:rPr>
              <w:t>Report</w:t>
            </w:r>
          </w:p>
          <w:p w14:paraId="11D7BF27" w14:textId="62EF5AA3" w:rsidR="007E32C3" w:rsidRPr="00E76614" w:rsidRDefault="007E32C3" w:rsidP="00E6269F">
            <w:pPr>
              <w:ind w:right="86"/>
              <w:rPr>
                <w:rFonts w:cs="Calibri Light"/>
                <w:b/>
                <w:bCs/>
                <w:color w:val="000000" w:themeColor="text1"/>
                <w:sz w:val="22"/>
              </w:rPr>
            </w:pPr>
            <w:r w:rsidRPr="00E76614">
              <w:rPr>
                <w:rFonts w:cs="Calibri Light"/>
                <w:color w:val="000000" w:themeColor="text1"/>
                <w:sz w:val="22"/>
              </w:rPr>
              <w:t>Assesses members 18–85 years of age who had a diagnosis of hypertension (HTN) and whose blood pressure was adequately controlled during the measurement period with a focus on Black/African American members</w:t>
            </w:r>
            <w:r w:rsidR="00131F72" w:rsidRPr="00E76614">
              <w:rPr>
                <w:rFonts w:cs="Calibri Light"/>
                <w:color w:val="000000" w:themeColor="text1"/>
                <w:sz w:val="22"/>
              </w:rPr>
              <w:t>.</w:t>
            </w:r>
          </w:p>
        </w:tc>
      </w:tr>
      <w:tr w:rsidR="007E32C3" w:rsidRPr="00E76614" w14:paraId="2355CBB4" w14:textId="77777777">
        <w:tc>
          <w:tcPr>
            <w:tcW w:w="1039" w:type="pct"/>
            <w:tcBorders>
              <w:top w:val="single" w:sz="4" w:space="0" w:color="auto"/>
              <w:bottom w:val="single" w:sz="4" w:space="0" w:color="auto"/>
            </w:tcBorders>
            <w:tcMar>
              <w:top w:w="0" w:type="dxa"/>
              <w:left w:w="108" w:type="dxa"/>
              <w:bottom w:w="0" w:type="dxa"/>
              <w:right w:w="108" w:type="dxa"/>
            </w:tcMar>
          </w:tcPr>
          <w:p w14:paraId="7D8A1A7F" w14:textId="7777777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Tufts CHA</w:t>
            </w:r>
          </w:p>
        </w:tc>
        <w:tc>
          <w:tcPr>
            <w:tcW w:w="3961" w:type="pct"/>
          </w:tcPr>
          <w:p w14:paraId="36277D69" w14:textId="0A8CE716"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CDF</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 xml:space="preserve">Remeasurement 1 </w:t>
            </w:r>
            <w:r w:rsidRPr="00E76614">
              <w:rPr>
                <w:rFonts w:cs="Calibri Light"/>
                <w:b/>
                <w:bCs/>
                <w:color w:val="000000" w:themeColor="text1"/>
                <w:sz w:val="22"/>
              </w:rPr>
              <w:t>Report</w:t>
            </w:r>
          </w:p>
          <w:p w14:paraId="240307FA" w14:textId="1A1EFB14" w:rsidR="007E32C3" w:rsidRPr="00E76614" w:rsidRDefault="007E32C3" w:rsidP="00E6269F">
            <w:pPr>
              <w:ind w:right="86"/>
              <w:rPr>
                <w:rFonts w:cs="Calibri Light"/>
                <w:color w:val="000000" w:themeColor="text1"/>
                <w:sz w:val="22"/>
              </w:rPr>
            </w:pPr>
            <w:r w:rsidRPr="00E76614">
              <w:rPr>
                <w:rFonts w:cs="Calibri Light"/>
                <w:color w:val="000000" w:themeColor="text1"/>
                <w:sz w:val="22"/>
              </w:rPr>
              <w:t>Assesses the percentage of members 12 years of age and older who were screened for clinical depression using a standardized instrument and, if screened, received follow-up care</w:t>
            </w:r>
            <w:r w:rsidR="00131F72" w:rsidRPr="00E76614">
              <w:rPr>
                <w:rFonts w:cs="Calibri Light"/>
                <w:color w:val="000000" w:themeColor="text1"/>
                <w:sz w:val="22"/>
              </w:rPr>
              <w:t>.</w:t>
            </w:r>
          </w:p>
        </w:tc>
      </w:tr>
      <w:tr w:rsidR="007E32C3" w:rsidRPr="00E76614" w14:paraId="229A7114" w14:textId="77777777">
        <w:tc>
          <w:tcPr>
            <w:tcW w:w="1039" w:type="pct"/>
            <w:tcBorders>
              <w:top w:val="single" w:sz="4" w:space="0" w:color="auto"/>
              <w:bottom w:val="single" w:sz="4" w:space="0" w:color="auto"/>
            </w:tcBorders>
            <w:tcMar>
              <w:top w:w="0" w:type="dxa"/>
              <w:left w:w="108" w:type="dxa"/>
              <w:bottom w:w="0" w:type="dxa"/>
              <w:right w:w="108" w:type="dxa"/>
            </w:tcMar>
          </w:tcPr>
          <w:p w14:paraId="2D746F9D" w14:textId="7777777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Tufts UMass</w:t>
            </w:r>
          </w:p>
        </w:tc>
        <w:tc>
          <w:tcPr>
            <w:tcW w:w="3961" w:type="pct"/>
          </w:tcPr>
          <w:p w14:paraId="66EAAEDA" w14:textId="5A89ED64" w:rsidR="007E32C3" w:rsidRPr="00E76614" w:rsidRDefault="007E32C3" w:rsidP="00E6269F">
            <w:pPr>
              <w:ind w:right="86"/>
              <w:rPr>
                <w:rFonts w:cs="Calibri Light"/>
                <w:b/>
                <w:bCs/>
                <w:color w:val="000000" w:themeColor="text1"/>
                <w:sz w:val="22"/>
              </w:rPr>
            </w:pPr>
            <w:r w:rsidRPr="00E76614">
              <w:rPr>
                <w:rFonts w:cs="Calibri Light"/>
                <w:b/>
                <w:bCs/>
                <w:color w:val="000000" w:themeColor="text1"/>
                <w:sz w:val="22"/>
              </w:rPr>
              <w:t>PIP 1: CDF</w:t>
            </w:r>
            <w:r w:rsidR="00224A51" w:rsidRPr="00E76614">
              <w:rPr>
                <w:rFonts w:cs="Calibri Light"/>
                <w:b/>
                <w:bCs/>
                <w:color w:val="000000" w:themeColor="text1"/>
                <w:sz w:val="22"/>
              </w:rPr>
              <w:t xml:space="preserve"> </w:t>
            </w:r>
            <w:r w:rsidRPr="00E76614">
              <w:rPr>
                <w:rFonts w:cs="Calibri Light"/>
                <w:b/>
                <w:bCs/>
                <w:color w:val="000000" w:themeColor="text1"/>
                <w:sz w:val="22"/>
              </w:rPr>
              <w:t xml:space="preserve">– </w:t>
            </w:r>
            <w:r w:rsidR="00042ABE" w:rsidRPr="00E76614">
              <w:rPr>
                <w:rFonts w:cs="Calibri Light"/>
                <w:b/>
                <w:bCs/>
                <w:color w:val="000000" w:themeColor="text1"/>
                <w:sz w:val="22"/>
              </w:rPr>
              <w:t xml:space="preserve">Remeasurement 1 </w:t>
            </w:r>
            <w:r w:rsidRPr="00E76614">
              <w:rPr>
                <w:rFonts w:cs="Calibri Light"/>
                <w:b/>
                <w:bCs/>
                <w:color w:val="000000" w:themeColor="text1"/>
                <w:sz w:val="22"/>
              </w:rPr>
              <w:t>Report</w:t>
            </w:r>
          </w:p>
          <w:p w14:paraId="5442D2B6" w14:textId="49B1EA4F" w:rsidR="007E32C3" w:rsidRPr="00E76614" w:rsidRDefault="007E32C3" w:rsidP="00E6269F">
            <w:pPr>
              <w:ind w:right="86"/>
              <w:rPr>
                <w:rFonts w:cs="Calibri Light"/>
                <w:color w:val="000000" w:themeColor="text1"/>
                <w:sz w:val="22"/>
              </w:rPr>
            </w:pPr>
            <w:r w:rsidRPr="00E76614">
              <w:rPr>
                <w:rFonts w:cs="Calibri Light"/>
                <w:color w:val="000000" w:themeColor="text1"/>
                <w:sz w:val="22"/>
              </w:rPr>
              <w:t>Assesses the percentage of members 12 years of age and older who were screened for clinical depression using a standardized instrument and, if screened, received follow-up care</w:t>
            </w:r>
            <w:r w:rsidR="00131F72" w:rsidRPr="00E76614">
              <w:rPr>
                <w:rFonts w:cs="Calibri Light"/>
                <w:color w:val="000000" w:themeColor="text1"/>
                <w:sz w:val="22"/>
              </w:rPr>
              <w:t>.</w:t>
            </w:r>
          </w:p>
        </w:tc>
      </w:tr>
    </w:tbl>
    <w:bookmarkEnd w:id="113"/>
    <w:p w14:paraId="19F0C164" w14:textId="302DCC58" w:rsidR="007E32C3" w:rsidRPr="00E76614" w:rsidRDefault="00A377D1" w:rsidP="00E6269F">
      <w:pPr>
        <w:spacing w:after="480"/>
        <w:rPr>
          <w:rFonts w:cs="Calibri Light"/>
          <w:sz w:val="20"/>
          <w:szCs w:val="20"/>
        </w:rPr>
      </w:pPr>
      <w:r w:rsidRPr="00E76614">
        <w:rPr>
          <w:rFonts w:cs="Calibri Light"/>
          <w:sz w:val="20"/>
          <w:szCs w:val="20"/>
        </w:rPr>
        <w:t>ACPP: accountable care p</w:t>
      </w:r>
      <w:r w:rsidR="00B27A9F" w:rsidRPr="00E76614">
        <w:rPr>
          <w:rFonts w:cs="Calibri Light"/>
          <w:sz w:val="20"/>
          <w:szCs w:val="20"/>
        </w:rPr>
        <w:t xml:space="preserve">artnership plan; PIP: performance improvement project; CY: calendar year; HbA1c: hemoglobin A1c. </w:t>
      </w:r>
    </w:p>
    <w:p w14:paraId="303978A6" w14:textId="15BCE3DE" w:rsidR="007E32C3" w:rsidRPr="00E76614" w:rsidRDefault="007E32C3" w:rsidP="00E6269F">
      <w:pPr>
        <w:tabs>
          <w:tab w:val="left" w:pos="9000"/>
        </w:tabs>
        <w:ind w:right="-90"/>
        <w:rPr>
          <w:rFonts w:cs="Calibri Light"/>
        </w:rPr>
      </w:pPr>
      <w:r w:rsidRPr="00E76614">
        <w:rPr>
          <w:rFonts w:cs="Calibri Light"/>
          <w:i/>
        </w:rPr>
        <w:t xml:space="preserve">Title 42 CFR </w:t>
      </w:r>
      <w:r w:rsidRPr="00E76614">
        <w:rPr>
          <w:rFonts w:cs="Calibri Light"/>
          <w:i/>
          <w:shd w:val="clear" w:color="auto" w:fill="FFFFFF"/>
        </w:rPr>
        <w:t>§</w:t>
      </w:r>
      <w:r w:rsidRPr="00E76614">
        <w:rPr>
          <w:rFonts w:cs="Calibri Light"/>
          <w:i/>
        </w:rPr>
        <w:t xml:space="preserve"> 438.356(a)(1)</w:t>
      </w:r>
      <w:r w:rsidRPr="00E76614">
        <w:rPr>
          <w:rFonts w:cs="Calibri Light"/>
        </w:rPr>
        <w:t xml:space="preserve"> and </w:t>
      </w:r>
      <w:r w:rsidRPr="00E76614">
        <w:rPr>
          <w:rFonts w:cs="Calibri Light"/>
          <w:i/>
          <w:iCs/>
        </w:rPr>
        <w:t>Title</w:t>
      </w:r>
      <w:r w:rsidRPr="00E76614">
        <w:rPr>
          <w:rFonts w:cs="Calibri Light"/>
        </w:rPr>
        <w:t xml:space="preserve"> </w:t>
      </w:r>
      <w:r w:rsidRPr="00E76614">
        <w:rPr>
          <w:rFonts w:cs="Calibri Light"/>
          <w:i/>
        </w:rPr>
        <w:t xml:space="preserve">42 CFR </w:t>
      </w:r>
      <w:r w:rsidRPr="00E76614">
        <w:rPr>
          <w:rFonts w:cs="Calibri Light"/>
          <w:i/>
          <w:shd w:val="clear" w:color="auto" w:fill="FFFFFF"/>
        </w:rPr>
        <w:t>§</w:t>
      </w:r>
      <w:r w:rsidRPr="00E76614">
        <w:rPr>
          <w:rFonts w:cs="Calibri Light"/>
          <w:i/>
        </w:rPr>
        <w:t xml:space="preserve"> 438.358(b)(1)</w:t>
      </w:r>
      <w:r w:rsidRPr="00E76614">
        <w:rPr>
          <w:rFonts w:cs="Calibri Light"/>
        </w:rPr>
        <w:t xml:space="preserve"> establish that state agencies must contract with an EQRO to perform the annual validation of PIPs. To meet federal regulations, MassHealth contracted with IPRO, an EQRO, to perform the validation of PIPs conducted by MassHealth ACPPs during </w:t>
      </w:r>
      <w:r w:rsidR="00C52DF4" w:rsidRPr="00E76614">
        <w:rPr>
          <w:rFonts w:cs="Calibri Light"/>
        </w:rPr>
        <w:t>CY</w:t>
      </w:r>
      <w:r w:rsidR="00B27A9F" w:rsidRPr="00E76614">
        <w:rPr>
          <w:rFonts w:cs="Calibri Light"/>
        </w:rPr>
        <w:t xml:space="preserve"> </w:t>
      </w:r>
      <w:r w:rsidRPr="00E76614">
        <w:rPr>
          <w:rFonts w:cs="Calibri Light"/>
        </w:rPr>
        <w:t>202</w:t>
      </w:r>
      <w:r w:rsidR="00042ABE" w:rsidRPr="00E76614">
        <w:rPr>
          <w:rFonts w:cs="Calibri Light"/>
        </w:rPr>
        <w:t>5</w:t>
      </w:r>
      <w:r w:rsidRPr="00E76614">
        <w:rPr>
          <w:rFonts w:cs="Calibri Light"/>
        </w:rPr>
        <w:t xml:space="preserve">. </w:t>
      </w:r>
    </w:p>
    <w:p w14:paraId="27D64EC6" w14:textId="77777777" w:rsidR="007E32C3" w:rsidRPr="00E76614" w:rsidRDefault="007E32C3" w:rsidP="00E6269F">
      <w:pPr>
        <w:pStyle w:val="Heading3"/>
      </w:pPr>
      <w:bookmarkStart w:id="114" w:name="_Toc190119468"/>
      <w:bookmarkStart w:id="115" w:name="_Toc192530430"/>
      <w:bookmarkStart w:id="116" w:name="_Toc227233515"/>
      <w:r w:rsidRPr="00E76614">
        <w:t>Technical Methods of Data Collection and Analysis</w:t>
      </w:r>
      <w:bookmarkEnd w:id="114"/>
      <w:bookmarkEnd w:id="115"/>
      <w:bookmarkEnd w:id="116"/>
    </w:p>
    <w:p w14:paraId="6398CCEE" w14:textId="4FB08503" w:rsidR="007E32C3" w:rsidRPr="00E76614" w:rsidRDefault="007E32C3" w:rsidP="00E6269F">
      <w:pPr>
        <w:rPr>
          <w:rFonts w:cs="Calibri Light"/>
        </w:rPr>
      </w:pPr>
      <w:r w:rsidRPr="00E76614">
        <w:rPr>
          <w:rFonts w:cs="Calibri Light"/>
        </w:rPr>
        <w:t xml:space="preserve">ACPPs submitted their initial PIP proposals to IPRO in December 2023 reporting the 2022 performance measurement baseline rates. The report template and validation tool were developed by IPRO. The initial proposals were reviewed between January and March 2024. In July 2024, the ACPPs submitted baseline update reports once the 2023 baseline performance measurement rates became available. </w:t>
      </w:r>
      <w:r w:rsidR="003807F0" w:rsidRPr="00E76614">
        <w:rPr>
          <w:rFonts w:cs="Calibri Light"/>
        </w:rPr>
        <w:t xml:space="preserve">The projects started in January 2024 and, after the initial baseline reports were approved, IPRO conducted progress calls with all ACPPs between October and December 2024. </w:t>
      </w:r>
      <w:r w:rsidR="00CB38F5" w:rsidRPr="00E76614">
        <w:rPr>
          <w:rFonts w:cs="Calibri Light"/>
        </w:rPr>
        <w:t xml:space="preserve">In March 2025, IPRO offered optional progress calls and met with four ACPPs. The first remeasurement report was submitted in July 2025. However, the WellSense Children’s, WellSense East Boston, and Tufts </w:t>
      </w:r>
      <w:r w:rsidR="00992F4E" w:rsidRPr="00E76614">
        <w:rPr>
          <w:rFonts w:cs="Calibri Light"/>
        </w:rPr>
        <w:t>CHA reports</w:t>
      </w:r>
      <w:r w:rsidRPr="00E76614">
        <w:rPr>
          <w:rFonts w:cs="Calibri Light"/>
        </w:rPr>
        <w:t xml:space="preserve"> were submitted in </w:t>
      </w:r>
      <w:r w:rsidR="00CB38F5" w:rsidRPr="00E76614">
        <w:rPr>
          <w:rFonts w:cs="Calibri Light"/>
        </w:rPr>
        <w:t xml:space="preserve">October </w:t>
      </w:r>
      <w:r w:rsidRPr="00E76614">
        <w:rPr>
          <w:rFonts w:cs="Calibri Light"/>
        </w:rPr>
        <w:t xml:space="preserve">due to the fact that the </w:t>
      </w:r>
      <w:r w:rsidR="00C62E74" w:rsidRPr="00E76614">
        <w:rPr>
          <w:rFonts w:cs="Calibri Light"/>
        </w:rPr>
        <w:t xml:space="preserve">depression screening </w:t>
      </w:r>
      <w:r w:rsidRPr="00E76614">
        <w:rPr>
          <w:rFonts w:cs="Calibri Light"/>
        </w:rPr>
        <w:t>performance indicator rates were not available until later in the year.</w:t>
      </w:r>
      <w:r w:rsidR="00CB38F5" w:rsidRPr="00E76614">
        <w:rPr>
          <w:rFonts w:cs="Calibri Light"/>
        </w:rPr>
        <w:t xml:space="preserve"> </w:t>
      </w:r>
      <w:r w:rsidR="00933978" w:rsidRPr="00E76614">
        <w:rPr>
          <w:rFonts w:cs="Calibri Light"/>
        </w:rPr>
        <w:t xml:space="preserve"> </w:t>
      </w:r>
    </w:p>
    <w:p w14:paraId="77FABFD7" w14:textId="77777777" w:rsidR="007E32C3" w:rsidRPr="00E76614" w:rsidRDefault="007E32C3" w:rsidP="00E6269F">
      <w:pPr>
        <w:rPr>
          <w:rFonts w:cs="Calibri Light"/>
        </w:rPr>
      </w:pPr>
    </w:p>
    <w:p w14:paraId="699EA532" w14:textId="1012C913" w:rsidR="007E32C3" w:rsidRPr="00E76614" w:rsidRDefault="007E32C3" w:rsidP="00E6269F">
      <w:pPr>
        <w:rPr>
          <w:rFonts w:cs="Calibri Light"/>
        </w:rPr>
      </w:pPr>
      <w:r w:rsidRPr="00E76614">
        <w:rPr>
          <w:rFonts w:cs="Calibri Light"/>
        </w:rPr>
        <w:t xml:space="preserve">In the </w:t>
      </w:r>
      <w:r w:rsidR="00CB38F5" w:rsidRPr="00E76614">
        <w:rPr>
          <w:rFonts w:cs="Calibri Light"/>
        </w:rPr>
        <w:t xml:space="preserve">first remeasurement </w:t>
      </w:r>
      <w:r w:rsidRPr="00E76614">
        <w:rPr>
          <w:rFonts w:cs="Calibri Light"/>
        </w:rPr>
        <w:t>report, ACPPs described project goals, performance indicators’ rates, anticipated barriers, interventions, and intervention tracking measures</w:t>
      </w:r>
      <w:r w:rsidR="00CB38F5" w:rsidRPr="00E76614">
        <w:rPr>
          <w:rFonts w:cs="Calibri Light"/>
        </w:rPr>
        <w:t>’ rates</w:t>
      </w:r>
      <w:r w:rsidRPr="00E76614">
        <w:rPr>
          <w:rFonts w:cs="Calibri Light"/>
        </w:rPr>
        <w:t xml:space="preserve">. ACPPs completed these reports electronically and submitted them to IPRO through a web-based project management and collaboration platform. </w:t>
      </w:r>
    </w:p>
    <w:p w14:paraId="06346661" w14:textId="77777777" w:rsidR="007E32C3" w:rsidRPr="00E76614" w:rsidRDefault="007E32C3" w:rsidP="00E6269F">
      <w:pPr>
        <w:rPr>
          <w:rFonts w:cs="Calibri Light"/>
        </w:rPr>
      </w:pPr>
    </w:p>
    <w:p w14:paraId="2758C0CD" w14:textId="5830F968" w:rsidR="007E32C3" w:rsidRPr="00E76614" w:rsidRDefault="007E32C3" w:rsidP="00E6269F">
      <w:pPr>
        <w:rPr>
          <w:rFonts w:cs="Calibri Light"/>
        </w:rPr>
      </w:pPr>
      <w:r w:rsidRPr="00E76614">
        <w:rPr>
          <w:rFonts w:cs="Calibri Light"/>
        </w:rPr>
        <w:t>The analysis of the collected information focused on several key aspects, including the appropriateness of the topic, an assessment of the aim statement, population, quality of the data, barrier analysis, and appropriateness of the interventions</w:t>
      </w:r>
      <w:r w:rsidR="00CB38F5" w:rsidRPr="00E76614">
        <w:rPr>
          <w:rFonts w:cs="Calibri Light"/>
        </w:rPr>
        <w:t xml:space="preserve"> as well as the progress of the interventions and initial evidence of improvement</w:t>
      </w:r>
      <w:r w:rsidRPr="00E76614">
        <w:rPr>
          <w:rFonts w:cs="Calibri Light"/>
        </w:rPr>
        <w:t xml:space="preserve">. It aimed to evaluate an alignment between the interventions and project goals and whether reported improvements could be maintained over time. </w:t>
      </w:r>
    </w:p>
    <w:p w14:paraId="194D182A" w14:textId="77777777" w:rsidR="007E32C3" w:rsidRPr="00E76614" w:rsidRDefault="007E32C3" w:rsidP="00E6269F">
      <w:pPr>
        <w:pStyle w:val="Heading3"/>
      </w:pPr>
      <w:bookmarkStart w:id="117" w:name="_Toc190119469"/>
      <w:bookmarkStart w:id="118" w:name="_Toc192530431"/>
      <w:bookmarkStart w:id="119" w:name="_Toc227233516"/>
      <w:r w:rsidRPr="00E76614">
        <w:lastRenderedPageBreak/>
        <w:t>Description of Data Obtained</w:t>
      </w:r>
      <w:bookmarkEnd w:id="117"/>
      <w:bookmarkEnd w:id="118"/>
      <w:bookmarkEnd w:id="119"/>
    </w:p>
    <w:p w14:paraId="3DA4BA41" w14:textId="5F98F588" w:rsidR="007E32C3" w:rsidRPr="00E76614" w:rsidRDefault="007E32C3" w:rsidP="00E6269F">
      <w:pPr>
        <w:rPr>
          <w:rFonts w:cs="Calibri Light"/>
        </w:rPr>
      </w:pPr>
      <w:r w:rsidRPr="00E76614">
        <w:rPr>
          <w:rFonts w:cs="Calibri Light"/>
        </w:rPr>
        <w:t xml:space="preserve">Information obtained throughout the reporting period included project description and goals, aim statement, population analysis, stakeholder involvement and barriers analysis, intervention parameters, </w:t>
      </w:r>
      <w:r w:rsidR="00CB38F5" w:rsidRPr="00E76614">
        <w:rPr>
          <w:rFonts w:cs="Calibri Light"/>
        </w:rPr>
        <w:t xml:space="preserve">including intervention tracking measures, </w:t>
      </w:r>
      <w:r w:rsidRPr="00E76614">
        <w:rPr>
          <w:rFonts w:cs="Calibri Light"/>
        </w:rPr>
        <w:t xml:space="preserve">and data for performance improvement indicators. </w:t>
      </w:r>
    </w:p>
    <w:p w14:paraId="738A35E3" w14:textId="77777777" w:rsidR="007E32C3" w:rsidRPr="00E76614" w:rsidRDefault="007E32C3" w:rsidP="00E6269F">
      <w:pPr>
        <w:pStyle w:val="Heading3"/>
      </w:pPr>
      <w:bookmarkStart w:id="120" w:name="_Toc190119470"/>
      <w:bookmarkStart w:id="121" w:name="_Toc192530432"/>
      <w:bookmarkStart w:id="122" w:name="_Toc227233517"/>
      <w:r w:rsidRPr="00E76614">
        <w:t>Conclusions and Comparative Findings</w:t>
      </w:r>
      <w:bookmarkEnd w:id="120"/>
      <w:bookmarkEnd w:id="121"/>
      <w:bookmarkEnd w:id="122"/>
    </w:p>
    <w:p w14:paraId="18424359" w14:textId="0B0FE4E6" w:rsidR="007E32C3" w:rsidRPr="00E76614" w:rsidRDefault="007E32C3" w:rsidP="00E6269F">
      <w:pPr>
        <w:rPr>
          <w:rFonts w:cs="Calibri Light"/>
        </w:rPr>
      </w:pPr>
      <w:r w:rsidRPr="00E76614">
        <w:rPr>
          <w:rFonts w:cs="Calibri Light"/>
        </w:rPr>
        <w:t>IPRO assigns two validation ratings. The first rating assesses IPRO’s overall confidence in the PIP's adherence to acceptable methodology throughout all project phases, including the design, data collection, data analysis, and interpretation of the results. The second rating evaluates IPRO’s overall confidence in the PIP's ability to produce significant evidence of improvement. Both ratings used the following scale: high confidence, moderate confidence, low confidence, and no confidence.</w:t>
      </w:r>
    </w:p>
    <w:p w14:paraId="411E66CD" w14:textId="77777777" w:rsidR="007E32C3" w:rsidRPr="00E76614" w:rsidRDefault="007E32C3" w:rsidP="00E6269F">
      <w:pPr>
        <w:rPr>
          <w:rFonts w:cs="Calibri Light"/>
        </w:rPr>
      </w:pPr>
    </w:p>
    <w:p w14:paraId="465AAC86" w14:textId="4E261EA8" w:rsidR="007E32C3" w:rsidRPr="00E76614" w:rsidRDefault="007E32C3" w:rsidP="00E6269F">
      <w:pPr>
        <w:rPr>
          <w:rFonts w:cs="Calibri Light"/>
          <w:b/>
          <w:bCs/>
        </w:rPr>
      </w:pPr>
      <w:r w:rsidRPr="00E76614">
        <w:rPr>
          <w:rFonts w:cs="Calibri Light"/>
          <w:b/>
          <w:bCs/>
        </w:rPr>
        <w:t xml:space="preserve">Rating 1: Adherence to Acceptable Methodology - Validation </w:t>
      </w:r>
      <w:r w:rsidR="00E41976" w:rsidRPr="00E76614">
        <w:rPr>
          <w:rFonts w:cs="Calibri Light"/>
          <w:b/>
          <w:bCs/>
        </w:rPr>
        <w:t xml:space="preserve">Results Summary </w:t>
      </w:r>
    </w:p>
    <w:p w14:paraId="1F9979A8" w14:textId="12AF0F50" w:rsidR="007E32C3" w:rsidRPr="00E76614" w:rsidRDefault="00AC29BE" w:rsidP="00E6269F">
      <w:pPr>
        <w:rPr>
          <w:rFonts w:cs="Calibri Light"/>
        </w:rPr>
      </w:pPr>
      <w:r w:rsidRPr="00E76614">
        <w:rPr>
          <w:rFonts w:cs="Calibri Light"/>
        </w:rPr>
        <w:t>One PIP received a rating of moderate confidence and</w:t>
      </w:r>
      <w:r w:rsidR="007E32C3" w:rsidRPr="00E76614">
        <w:rPr>
          <w:rFonts w:cs="Calibri Light"/>
        </w:rPr>
        <w:t xml:space="preserve"> </w:t>
      </w:r>
      <w:r w:rsidRPr="00E76614">
        <w:rPr>
          <w:rFonts w:cs="Calibri Light"/>
        </w:rPr>
        <w:t xml:space="preserve">14 </w:t>
      </w:r>
      <w:r w:rsidR="007E32C3" w:rsidRPr="00E76614">
        <w:rPr>
          <w:rFonts w:cs="Calibri Light"/>
        </w:rPr>
        <w:t xml:space="preserve">PIPs received </w:t>
      </w:r>
      <w:r w:rsidRPr="00E76614">
        <w:rPr>
          <w:rFonts w:cs="Calibri Light"/>
        </w:rPr>
        <w:t xml:space="preserve">ratings of </w:t>
      </w:r>
      <w:r w:rsidR="007E32C3" w:rsidRPr="00E76614">
        <w:rPr>
          <w:rFonts w:cs="Calibri Light"/>
        </w:rPr>
        <w:t xml:space="preserve">high confidence </w:t>
      </w:r>
      <w:r w:rsidRPr="00E76614">
        <w:rPr>
          <w:rFonts w:cs="Calibri Light"/>
        </w:rPr>
        <w:t>in</w:t>
      </w:r>
      <w:r w:rsidR="007E32C3" w:rsidRPr="00E76614">
        <w:rPr>
          <w:rFonts w:cs="Calibri Light"/>
        </w:rPr>
        <w:t xml:space="preserve"> adherence to acceptable methodology.</w:t>
      </w:r>
    </w:p>
    <w:p w14:paraId="5DDCE7DD" w14:textId="77777777" w:rsidR="007E32C3" w:rsidRPr="00E76614" w:rsidRDefault="007E32C3" w:rsidP="00E6269F">
      <w:pPr>
        <w:rPr>
          <w:rFonts w:cs="Calibri Light"/>
        </w:rPr>
      </w:pPr>
    </w:p>
    <w:p w14:paraId="7EB7EE36" w14:textId="7CF08FF5" w:rsidR="007E32C3" w:rsidRPr="00E76614" w:rsidRDefault="007E32C3" w:rsidP="00E6269F">
      <w:pPr>
        <w:rPr>
          <w:rFonts w:cs="Calibri Light"/>
          <w:b/>
          <w:bCs/>
        </w:rPr>
      </w:pPr>
      <w:r w:rsidRPr="00E76614">
        <w:rPr>
          <w:rFonts w:cs="Calibri Light"/>
          <w:b/>
          <w:bCs/>
        </w:rPr>
        <w:t xml:space="preserve">Rating 2: Evidence of Improvement - Validation </w:t>
      </w:r>
      <w:r w:rsidR="00E41976" w:rsidRPr="00E76614">
        <w:rPr>
          <w:rFonts w:cs="Calibri Light"/>
          <w:b/>
          <w:bCs/>
        </w:rPr>
        <w:t xml:space="preserve">Results Summary </w:t>
      </w:r>
    </w:p>
    <w:p w14:paraId="713A8127" w14:textId="051E0807" w:rsidR="007E32C3" w:rsidRPr="00E76614" w:rsidRDefault="00CB38F5" w:rsidP="00E6269F">
      <w:pPr>
        <w:rPr>
          <w:rFonts w:cs="Calibri Light"/>
        </w:rPr>
      </w:pPr>
      <w:r w:rsidRPr="00E76614">
        <w:rPr>
          <w:rFonts w:cs="Calibri Light"/>
        </w:rPr>
        <w:t>In terms of producing significant evidence of improvement, 10 PIPs received high ratings, and five received moderate confidence ratings.</w:t>
      </w:r>
    </w:p>
    <w:p w14:paraId="6C79B8F7" w14:textId="77777777" w:rsidR="007E32C3" w:rsidRPr="00E76614" w:rsidRDefault="007E32C3" w:rsidP="00E6269F">
      <w:pPr>
        <w:rPr>
          <w:rFonts w:cs="Calibri Light"/>
        </w:rPr>
      </w:pPr>
    </w:p>
    <w:p w14:paraId="14B9C90E" w14:textId="59615B91" w:rsidR="007E32C3" w:rsidRPr="00E76614" w:rsidRDefault="007E32C3" w:rsidP="00E6269F">
      <w:pPr>
        <w:rPr>
          <w:rFonts w:cs="Calibri Light"/>
          <w:szCs w:val="24"/>
        </w:rPr>
      </w:pPr>
      <w:r w:rsidRPr="00E76614">
        <w:rPr>
          <w:rFonts w:cs="Calibri Light"/>
          <w:szCs w:val="24"/>
        </w:rPr>
        <w:t xml:space="preserve">PIP validation results are reported in </w:t>
      </w:r>
      <w:r w:rsidRPr="00E76614">
        <w:rPr>
          <w:rFonts w:cs="Calibri Light"/>
          <w:b/>
          <w:bCs/>
          <w:szCs w:val="24"/>
        </w:rPr>
        <w:t xml:space="preserve">Tables </w:t>
      </w:r>
      <w:r w:rsidR="00C97CBC" w:rsidRPr="00E76614">
        <w:rPr>
          <w:rFonts w:cs="Calibri Light"/>
          <w:b/>
          <w:bCs/>
          <w:szCs w:val="24"/>
        </w:rPr>
        <w:t>4</w:t>
      </w:r>
      <w:r w:rsidRPr="00E76614">
        <w:rPr>
          <w:rFonts w:cs="Calibri Light"/>
          <w:b/>
          <w:szCs w:val="24"/>
        </w:rPr>
        <w:t>–1</w:t>
      </w:r>
      <w:r w:rsidR="00C97CBC" w:rsidRPr="00E76614">
        <w:rPr>
          <w:rFonts w:cs="Calibri Light"/>
          <w:b/>
          <w:szCs w:val="24"/>
        </w:rPr>
        <w:t>8</w:t>
      </w:r>
      <w:r w:rsidRPr="00E76614">
        <w:rPr>
          <w:rFonts w:cs="Calibri Light"/>
          <w:szCs w:val="24"/>
        </w:rPr>
        <w:t xml:space="preserve"> for each ACPP.</w:t>
      </w:r>
    </w:p>
    <w:p w14:paraId="3662D229" w14:textId="77777777" w:rsidR="007E32C3" w:rsidRPr="00E76614" w:rsidRDefault="007E32C3" w:rsidP="00E6269F">
      <w:pPr>
        <w:rPr>
          <w:rFonts w:cs="Calibri Light"/>
        </w:rPr>
      </w:pPr>
    </w:p>
    <w:p w14:paraId="1AC5B610" w14:textId="7E7B7C01" w:rsidR="007E32C3" w:rsidRPr="00E76614" w:rsidRDefault="007E32C3" w:rsidP="00E6269F">
      <w:pPr>
        <w:rPr>
          <w:rFonts w:cs="Calibri Light"/>
          <w:b/>
          <w:bCs/>
          <w:szCs w:val="18"/>
        </w:rPr>
      </w:pPr>
      <w:bookmarkStart w:id="123" w:name="_Toc190119500"/>
      <w:bookmarkStart w:id="124" w:name="_Toc224213481"/>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4</w:t>
      </w:r>
      <w:r w:rsidRPr="00E76614">
        <w:rPr>
          <w:rFonts w:cs="Calibri Light"/>
          <w:b/>
          <w:bCs/>
          <w:szCs w:val="18"/>
        </w:rPr>
        <w:fldChar w:fldCharType="end"/>
      </w:r>
      <w:r w:rsidRPr="00E76614">
        <w:rPr>
          <w:rFonts w:cs="Calibri Light"/>
          <w:b/>
          <w:bCs/>
          <w:szCs w:val="18"/>
        </w:rPr>
        <w:t>: MGB PIP Validation Confidence Ratings – CY 202</w:t>
      </w:r>
      <w:r w:rsidR="00FB022B" w:rsidRPr="00E76614">
        <w:rPr>
          <w:rFonts w:cs="Calibri Light"/>
          <w:b/>
          <w:bCs/>
          <w:szCs w:val="18"/>
        </w:rPr>
        <w:t>5</w:t>
      </w:r>
      <w:bookmarkEnd w:id="123"/>
      <w:bookmarkEnd w:id="124"/>
    </w:p>
    <w:tbl>
      <w:tblPr>
        <w:tblStyle w:val="TableGrid"/>
        <w:tblW w:w="0" w:type="auto"/>
        <w:tblLook w:val="04A0" w:firstRow="1" w:lastRow="0" w:firstColumn="1" w:lastColumn="0" w:noHBand="0" w:noVBand="1"/>
        <w:tblCaption w:val="MGB ACPP PIP Validation Confidence Ratings in 2025"/>
        <w:tblDescription w:val="Table 4 showcases validation ratings, with rows for each PIP and columns indicating confidence ratings. Each column features two areas: adherence to methodology and evidence of improvement."/>
      </w:tblPr>
      <w:tblGrid>
        <w:gridCol w:w="1165"/>
        <w:gridCol w:w="4812"/>
        <w:gridCol w:w="4813"/>
      </w:tblGrid>
      <w:tr w:rsidR="007E32C3" w:rsidRPr="00E76614" w14:paraId="3E3480B2" w14:textId="77777777" w:rsidTr="004C3761">
        <w:tc>
          <w:tcPr>
            <w:tcW w:w="1165" w:type="dxa"/>
            <w:shd w:val="clear" w:color="auto" w:fill="5F497A" w:themeFill="accent4" w:themeFillShade="BF"/>
            <w:vAlign w:val="bottom"/>
          </w:tcPr>
          <w:p w14:paraId="2DE65509"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12" w:type="dxa"/>
            <w:shd w:val="clear" w:color="auto" w:fill="5F497A" w:themeFill="accent4" w:themeFillShade="BF"/>
            <w:vAlign w:val="bottom"/>
          </w:tcPr>
          <w:p w14:paraId="78591036"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813" w:type="dxa"/>
            <w:shd w:val="clear" w:color="auto" w:fill="5F497A" w:themeFill="accent4" w:themeFillShade="BF"/>
            <w:vAlign w:val="bottom"/>
          </w:tcPr>
          <w:p w14:paraId="0BCFCE92"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1C7645A2" w14:textId="77777777" w:rsidTr="004C3761">
        <w:tc>
          <w:tcPr>
            <w:tcW w:w="1165" w:type="dxa"/>
          </w:tcPr>
          <w:p w14:paraId="7F39F557" w14:textId="77777777" w:rsidR="007E32C3" w:rsidRPr="00E76614" w:rsidRDefault="007E32C3" w:rsidP="00E6269F">
            <w:pPr>
              <w:jc w:val="left"/>
              <w:rPr>
                <w:rFonts w:ascii="Calibri Light" w:hAnsi="Calibri Light" w:cs="Calibri Light"/>
                <w:sz w:val="22"/>
              </w:rPr>
            </w:pPr>
            <w:r w:rsidRPr="00E76614">
              <w:rPr>
                <w:rFonts w:cs="Calibri Light"/>
                <w:sz w:val="22"/>
              </w:rPr>
              <w:t>PIP 1: CBP</w:t>
            </w:r>
          </w:p>
        </w:tc>
        <w:tc>
          <w:tcPr>
            <w:tcW w:w="4812" w:type="dxa"/>
            <w:tcBorders>
              <w:top w:val="single" w:sz="4" w:space="0" w:color="auto"/>
              <w:left w:val="single" w:sz="4" w:space="0" w:color="auto"/>
              <w:bottom w:val="single" w:sz="4" w:space="0" w:color="auto"/>
              <w:right w:val="single" w:sz="4" w:space="0" w:color="auto"/>
            </w:tcBorders>
            <w:vAlign w:val="center"/>
          </w:tcPr>
          <w:p w14:paraId="6D861226"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813" w:type="dxa"/>
            <w:tcBorders>
              <w:top w:val="single" w:sz="4" w:space="0" w:color="auto"/>
              <w:left w:val="single" w:sz="4" w:space="0" w:color="auto"/>
              <w:bottom w:val="single" w:sz="4" w:space="0" w:color="auto"/>
              <w:right w:val="single" w:sz="4" w:space="0" w:color="auto"/>
            </w:tcBorders>
            <w:vAlign w:val="center"/>
          </w:tcPr>
          <w:p w14:paraId="4B732C46" w14:textId="643E0CCB" w:rsidR="007E32C3" w:rsidRPr="00E76614" w:rsidRDefault="00042ABE" w:rsidP="00E6269F">
            <w:pPr>
              <w:jc w:val="center"/>
              <w:rPr>
                <w:rFonts w:cs="Calibri Light"/>
                <w:sz w:val="22"/>
              </w:rPr>
            </w:pPr>
            <w:r w:rsidRPr="00E76614">
              <w:rPr>
                <w:rFonts w:cs="Calibri Light"/>
                <w:sz w:val="22"/>
              </w:rPr>
              <w:t>High Confidence</w:t>
            </w:r>
          </w:p>
        </w:tc>
      </w:tr>
    </w:tbl>
    <w:p w14:paraId="005A2748" w14:textId="18B45591" w:rsidR="007E32C3" w:rsidRPr="00E76614" w:rsidRDefault="00C97CBC" w:rsidP="00E6269F">
      <w:pPr>
        <w:spacing w:after="480"/>
        <w:rPr>
          <w:rFonts w:cs="Calibri Light"/>
          <w:sz w:val="20"/>
          <w:szCs w:val="18"/>
        </w:rPr>
      </w:pPr>
      <w:r w:rsidRPr="00E76614">
        <w:rPr>
          <w:rFonts w:cs="Calibri Light"/>
          <w:sz w:val="20"/>
          <w:szCs w:val="18"/>
        </w:rPr>
        <w:t>PIP: performance improvement project; CY: calendar year.</w:t>
      </w:r>
    </w:p>
    <w:p w14:paraId="1DA196F4" w14:textId="3B7DA9AE" w:rsidR="007E32C3" w:rsidRPr="00E76614" w:rsidRDefault="007E32C3" w:rsidP="00E6269F">
      <w:pPr>
        <w:rPr>
          <w:rFonts w:cs="Calibri Light"/>
          <w:b/>
          <w:bCs/>
          <w:szCs w:val="18"/>
        </w:rPr>
      </w:pPr>
      <w:bookmarkStart w:id="125" w:name="_Toc190119501"/>
      <w:bookmarkStart w:id="126" w:name="_Toc224213482"/>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5</w:t>
      </w:r>
      <w:r w:rsidRPr="00E76614">
        <w:rPr>
          <w:rFonts w:cs="Calibri Light"/>
          <w:b/>
          <w:bCs/>
          <w:szCs w:val="18"/>
        </w:rPr>
        <w:fldChar w:fldCharType="end"/>
      </w:r>
      <w:r w:rsidRPr="00E76614">
        <w:rPr>
          <w:rFonts w:cs="Calibri Light"/>
          <w:b/>
          <w:bCs/>
          <w:szCs w:val="18"/>
        </w:rPr>
        <w:t>: WellSense Community Alliance PIP Validation Confidence Ratings – CY 202</w:t>
      </w:r>
      <w:r w:rsidR="00FB022B" w:rsidRPr="00E76614">
        <w:rPr>
          <w:rFonts w:cs="Calibri Light"/>
          <w:b/>
          <w:bCs/>
          <w:szCs w:val="18"/>
        </w:rPr>
        <w:t>5</w:t>
      </w:r>
      <w:bookmarkEnd w:id="125"/>
      <w:bookmarkEnd w:id="126"/>
    </w:p>
    <w:tbl>
      <w:tblPr>
        <w:tblStyle w:val="TableGrid"/>
        <w:tblW w:w="0" w:type="auto"/>
        <w:tblLook w:val="04A0" w:firstRow="1" w:lastRow="0" w:firstColumn="1" w:lastColumn="0" w:noHBand="0" w:noVBand="1"/>
        <w:tblCaption w:val="WellSense Community Alliance PIP Validation Confidence Ratings in 2025"/>
        <w:tblDescription w:val="Table 5 showcases validation ratings, with rows for each PIP and columns indicating confidence ratings. Each column features two areas: adherence to methodology and evidence of improvement."/>
      </w:tblPr>
      <w:tblGrid>
        <w:gridCol w:w="1165"/>
        <w:gridCol w:w="4812"/>
        <w:gridCol w:w="4813"/>
      </w:tblGrid>
      <w:tr w:rsidR="007E32C3" w:rsidRPr="00E76614" w14:paraId="09F108E2" w14:textId="77777777" w:rsidTr="004C3761">
        <w:tc>
          <w:tcPr>
            <w:tcW w:w="1165" w:type="dxa"/>
            <w:shd w:val="clear" w:color="auto" w:fill="5F497A" w:themeFill="accent4" w:themeFillShade="BF"/>
            <w:vAlign w:val="bottom"/>
          </w:tcPr>
          <w:p w14:paraId="5B28BF0B"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12" w:type="dxa"/>
            <w:shd w:val="clear" w:color="auto" w:fill="5F497A" w:themeFill="accent4" w:themeFillShade="BF"/>
            <w:vAlign w:val="bottom"/>
          </w:tcPr>
          <w:p w14:paraId="4535FE42"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813" w:type="dxa"/>
            <w:shd w:val="clear" w:color="auto" w:fill="5F497A" w:themeFill="accent4" w:themeFillShade="BF"/>
            <w:vAlign w:val="bottom"/>
          </w:tcPr>
          <w:p w14:paraId="43680E15"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0F3FA78D" w14:textId="77777777" w:rsidTr="004C3761">
        <w:tc>
          <w:tcPr>
            <w:tcW w:w="1165" w:type="dxa"/>
          </w:tcPr>
          <w:p w14:paraId="7EEE83FD" w14:textId="77777777" w:rsidR="007E32C3" w:rsidRPr="00E76614" w:rsidRDefault="007E32C3" w:rsidP="00E6269F">
            <w:pPr>
              <w:jc w:val="left"/>
              <w:rPr>
                <w:rFonts w:ascii="Calibri Light" w:hAnsi="Calibri Light" w:cs="Calibri Light"/>
                <w:sz w:val="22"/>
              </w:rPr>
            </w:pPr>
            <w:r w:rsidRPr="00E76614">
              <w:rPr>
                <w:rFonts w:cs="Calibri Light"/>
                <w:sz w:val="22"/>
              </w:rPr>
              <w:t>PIP 1: HBD</w:t>
            </w:r>
          </w:p>
        </w:tc>
        <w:tc>
          <w:tcPr>
            <w:tcW w:w="4812" w:type="dxa"/>
            <w:tcBorders>
              <w:top w:val="single" w:sz="4" w:space="0" w:color="auto"/>
              <w:left w:val="single" w:sz="4" w:space="0" w:color="auto"/>
              <w:bottom w:val="single" w:sz="4" w:space="0" w:color="auto"/>
              <w:right w:val="single" w:sz="4" w:space="0" w:color="auto"/>
            </w:tcBorders>
            <w:vAlign w:val="center"/>
          </w:tcPr>
          <w:p w14:paraId="1F4A8277"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813" w:type="dxa"/>
            <w:tcBorders>
              <w:top w:val="single" w:sz="4" w:space="0" w:color="auto"/>
              <w:left w:val="single" w:sz="4" w:space="0" w:color="auto"/>
              <w:bottom w:val="single" w:sz="4" w:space="0" w:color="auto"/>
              <w:right w:val="single" w:sz="4" w:space="0" w:color="auto"/>
            </w:tcBorders>
            <w:vAlign w:val="center"/>
          </w:tcPr>
          <w:p w14:paraId="087BC4F5" w14:textId="7B138E55" w:rsidR="007E32C3" w:rsidRPr="00E76614" w:rsidRDefault="00042ABE" w:rsidP="00E6269F">
            <w:pPr>
              <w:jc w:val="center"/>
              <w:rPr>
                <w:rFonts w:cs="Calibri Light"/>
                <w:sz w:val="22"/>
              </w:rPr>
            </w:pPr>
            <w:r w:rsidRPr="00E76614">
              <w:rPr>
                <w:rFonts w:cs="Calibri Light"/>
                <w:sz w:val="22"/>
              </w:rPr>
              <w:t>Moderate Confidence</w:t>
            </w:r>
          </w:p>
        </w:tc>
      </w:tr>
    </w:tbl>
    <w:p w14:paraId="180B76B6" w14:textId="59436ACD" w:rsidR="007E32C3" w:rsidRPr="00E76614" w:rsidRDefault="00C97CBC" w:rsidP="00E6269F">
      <w:pPr>
        <w:spacing w:after="480"/>
        <w:rPr>
          <w:rFonts w:cs="Calibri Light"/>
          <w:sz w:val="20"/>
          <w:szCs w:val="18"/>
        </w:rPr>
      </w:pPr>
      <w:r w:rsidRPr="00E76614">
        <w:rPr>
          <w:rFonts w:cs="Calibri Light"/>
          <w:sz w:val="20"/>
          <w:szCs w:val="18"/>
        </w:rPr>
        <w:t>PIP: performance improvement project; CY: calendar year;.</w:t>
      </w:r>
    </w:p>
    <w:p w14:paraId="0AD5D739" w14:textId="38485FF8" w:rsidR="007E32C3" w:rsidRPr="00E76614" w:rsidRDefault="007E32C3" w:rsidP="00E6269F">
      <w:pPr>
        <w:rPr>
          <w:rFonts w:cs="Calibri Light"/>
          <w:b/>
          <w:bCs/>
          <w:szCs w:val="18"/>
        </w:rPr>
      </w:pPr>
      <w:bookmarkStart w:id="127" w:name="_Toc190119502"/>
      <w:bookmarkStart w:id="128" w:name="_Toc224213483"/>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6</w:t>
      </w:r>
      <w:r w:rsidRPr="00E76614">
        <w:rPr>
          <w:rFonts w:cs="Calibri Light"/>
          <w:b/>
          <w:bCs/>
          <w:szCs w:val="18"/>
        </w:rPr>
        <w:fldChar w:fldCharType="end"/>
      </w:r>
      <w:r w:rsidRPr="00E76614">
        <w:rPr>
          <w:rFonts w:cs="Calibri Light"/>
          <w:b/>
          <w:bCs/>
          <w:szCs w:val="18"/>
        </w:rPr>
        <w:t>: WellSense Mercy PIP Validation Confidence Ratings – CY 202</w:t>
      </w:r>
      <w:r w:rsidR="00FB022B" w:rsidRPr="00E76614">
        <w:rPr>
          <w:rFonts w:cs="Calibri Light"/>
          <w:b/>
          <w:bCs/>
          <w:szCs w:val="18"/>
        </w:rPr>
        <w:t>5</w:t>
      </w:r>
      <w:bookmarkEnd w:id="127"/>
      <w:bookmarkEnd w:id="128"/>
    </w:p>
    <w:tbl>
      <w:tblPr>
        <w:tblStyle w:val="TableGrid"/>
        <w:tblW w:w="0" w:type="auto"/>
        <w:tblLook w:val="04A0" w:firstRow="1" w:lastRow="0" w:firstColumn="1" w:lastColumn="0" w:noHBand="0" w:noVBand="1"/>
        <w:tblCaption w:val="WellSense Mercy PIP Validation Confidence Ratings in 2025"/>
        <w:tblDescription w:val="Table 6 showcases validation ratings, with rows for each PIP and columns indicating confidence ratings. Each column features two areas: adherence to methodology and evidence of improvement."/>
      </w:tblPr>
      <w:tblGrid>
        <w:gridCol w:w="1165"/>
        <w:gridCol w:w="4812"/>
        <w:gridCol w:w="4813"/>
      </w:tblGrid>
      <w:tr w:rsidR="007E32C3" w:rsidRPr="00E76614" w14:paraId="608344F2" w14:textId="77777777" w:rsidTr="004C3761">
        <w:trPr>
          <w:tblHeader/>
        </w:trPr>
        <w:tc>
          <w:tcPr>
            <w:tcW w:w="1165" w:type="dxa"/>
            <w:shd w:val="clear" w:color="auto" w:fill="5F497A" w:themeFill="accent4" w:themeFillShade="BF"/>
            <w:vAlign w:val="bottom"/>
          </w:tcPr>
          <w:p w14:paraId="48AE5489"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12" w:type="dxa"/>
            <w:shd w:val="clear" w:color="auto" w:fill="5F497A" w:themeFill="accent4" w:themeFillShade="BF"/>
            <w:vAlign w:val="bottom"/>
          </w:tcPr>
          <w:p w14:paraId="62EDF9C3"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813" w:type="dxa"/>
            <w:shd w:val="clear" w:color="auto" w:fill="5F497A" w:themeFill="accent4" w:themeFillShade="BF"/>
            <w:vAlign w:val="bottom"/>
          </w:tcPr>
          <w:p w14:paraId="5E93A08E"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0E771E08" w14:textId="77777777" w:rsidTr="004C3761">
        <w:tc>
          <w:tcPr>
            <w:tcW w:w="1165" w:type="dxa"/>
            <w:vAlign w:val="bottom"/>
          </w:tcPr>
          <w:p w14:paraId="26F8DE31" w14:textId="77777777" w:rsidR="007E32C3" w:rsidRPr="00E76614" w:rsidRDefault="007E32C3" w:rsidP="00E6269F">
            <w:pPr>
              <w:jc w:val="left"/>
              <w:rPr>
                <w:rFonts w:ascii="Calibri Light" w:hAnsi="Calibri Light" w:cs="Calibri Light"/>
                <w:sz w:val="22"/>
              </w:rPr>
            </w:pPr>
            <w:r w:rsidRPr="00E76614">
              <w:rPr>
                <w:rFonts w:cs="Calibri Light"/>
                <w:sz w:val="22"/>
              </w:rPr>
              <w:t>PIP 1: HBD</w:t>
            </w:r>
          </w:p>
        </w:tc>
        <w:tc>
          <w:tcPr>
            <w:tcW w:w="4812" w:type="dxa"/>
            <w:vAlign w:val="center"/>
          </w:tcPr>
          <w:p w14:paraId="3470D551"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813" w:type="dxa"/>
            <w:vAlign w:val="center"/>
          </w:tcPr>
          <w:p w14:paraId="67B46442" w14:textId="5974A57F" w:rsidR="007E32C3" w:rsidRPr="00E76614" w:rsidRDefault="00042ABE" w:rsidP="00E6269F">
            <w:pPr>
              <w:jc w:val="center"/>
              <w:rPr>
                <w:rFonts w:cs="Calibri Light"/>
                <w:sz w:val="22"/>
              </w:rPr>
            </w:pPr>
            <w:r w:rsidRPr="00E76614">
              <w:rPr>
                <w:rFonts w:cs="Calibri Light"/>
                <w:sz w:val="22"/>
              </w:rPr>
              <w:t>Moderate Confidence</w:t>
            </w:r>
          </w:p>
        </w:tc>
      </w:tr>
    </w:tbl>
    <w:p w14:paraId="0AC7DB85" w14:textId="0A650D1F" w:rsidR="007E32C3" w:rsidRPr="00E76614" w:rsidRDefault="00C97CBC" w:rsidP="00E6269F">
      <w:pPr>
        <w:spacing w:after="480"/>
        <w:rPr>
          <w:rFonts w:cs="Calibri Light"/>
          <w:sz w:val="20"/>
          <w:szCs w:val="18"/>
        </w:rPr>
      </w:pPr>
      <w:r w:rsidRPr="00E76614">
        <w:rPr>
          <w:rFonts w:cs="Calibri Light"/>
          <w:sz w:val="20"/>
          <w:szCs w:val="18"/>
        </w:rPr>
        <w:t>PIP: performance improvement project; CY: calendar year.</w:t>
      </w:r>
    </w:p>
    <w:p w14:paraId="303D4327" w14:textId="6AFDE70E" w:rsidR="007E32C3" w:rsidRPr="00E76614" w:rsidRDefault="007E32C3" w:rsidP="00E6269F">
      <w:pPr>
        <w:rPr>
          <w:rFonts w:cs="Calibri Light"/>
          <w:b/>
          <w:bCs/>
          <w:szCs w:val="18"/>
        </w:rPr>
      </w:pPr>
      <w:bookmarkStart w:id="129" w:name="_Toc190119503"/>
      <w:bookmarkStart w:id="130" w:name="_Toc224213484"/>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7</w:t>
      </w:r>
      <w:r w:rsidRPr="00E76614">
        <w:rPr>
          <w:rFonts w:cs="Calibri Light"/>
          <w:b/>
          <w:bCs/>
          <w:szCs w:val="18"/>
        </w:rPr>
        <w:fldChar w:fldCharType="end"/>
      </w:r>
      <w:r w:rsidRPr="00E76614">
        <w:rPr>
          <w:rFonts w:cs="Calibri Light"/>
          <w:b/>
          <w:bCs/>
          <w:szCs w:val="18"/>
        </w:rPr>
        <w:t>: WellSense Signature PIP Validation Confidence Ratings – CY 202</w:t>
      </w:r>
      <w:r w:rsidR="00FB022B" w:rsidRPr="00E76614">
        <w:rPr>
          <w:rFonts w:cs="Calibri Light"/>
          <w:b/>
          <w:bCs/>
          <w:szCs w:val="18"/>
        </w:rPr>
        <w:t>5</w:t>
      </w:r>
      <w:bookmarkEnd w:id="129"/>
      <w:bookmarkEnd w:id="130"/>
    </w:p>
    <w:tbl>
      <w:tblPr>
        <w:tblStyle w:val="TableGrid"/>
        <w:tblW w:w="0" w:type="auto"/>
        <w:tblLook w:val="04A0" w:firstRow="1" w:lastRow="0" w:firstColumn="1" w:lastColumn="0" w:noHBand="0" w:noVBand="1"/>
        <w:tblCaption w:val="WellSense Signature PIP Validation Confidence Ratings in 2025"/>
        <w:tblDescription w:val="Table 7 showcases validation ratings, with rows for each PIP and columns indicating confidence ratings. Each column features two areas: adherence to methodology and evidence of improvement."/>
      </w:tblPr>
      <w:tblGrid>
        <w:gridCol w:w="1165"/>
        <w:gridCol w:w="4857"/>
        <w:gridCol w:w="4768"/>
      </w:tblGrid>
      <w:tr w:rsidR="007E32C3" w:rsidRPr="00E76614" w14:paraId="7FB8EED4" w14:textId="77777777" w:rsidTr="004712AE">
        <w:tc>
          <w:tcPr>
            <w:tcW w:w="1165" w:type="dxa"/>
            <w:shd w:val="clear" w:color="auto" w:fill="5F497A" w:themeFill="accent4" w:themeFillShade="BF"/>
            <w:vAlign w:val="bottom"/>
          </w:tcPr>
          <w:p w14:paraId="3945EDBC"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57" w:type="dxa"/>
            <w:shd w:val="clear" w:color="auto" w:fill="5F497A" w:themeFill="accent4" w:themeFillShade="BF"/>
            <w:vAlign w:val="bottom"/>
          </w:tcPr>
          <w:p w14:paraId="4ABE1279"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68" w:type="dxa"/>
            <w:shd w:val="clear" w:color="auto" w:fill="5F497A" w:themeFill="accent4" w:themeFillShade="BF"/>
            <w:vAlign w:val="bottom"/>
          </w:tcPr>
          <w:p w14:paraId="78D7893D"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3075F253" w14:textId="77777777" w:rsidTr="004712AE">
        <w:tc>
          <w:tcPr>
            <w:tcW w:w="1165" w:type="dxa"/>
            <w:vAlign w:val="bottom"/>
          </w:tcPr>
          <w:p w14:paraId="74AF3D03" w14:textId="77777777" w:rsidR="007E32C3" w:rsidRPr="00E76614" w:rsidRDefault="007E32C3" w:rsidP="00E6269F">
            <w:pPr>
              <w:jc w:val="left"/>
              <w:rPr>
                <w:rFonts w:ascii="Calibri Light" w:hAnsi="Calibri Light" w:cs="Calibri Light"/>
                <w:sz w:val="22"/>
              </w:rPr>
            </w:pPr>
            <w:r w:rsidRPr="00E76614">
              <w:rPr>
                <w:rFonts w:cs="Calibri Light"/>
                <w:sz w:val="22"/>
              </w:rPr>
              <w:t>PIP 1: HBD</w:t>
            </w:r>
          </w:p>
        </w:tc>
        <w:tc>
          <w:tcPr>
            <w:tcW w:w="4857" w:type="dxa"/>
            <w:vAlign w:val="center"/>
          </w:tcPr>
          <w:p w14:paraId="01C4A1FE"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768" w:type="dxa"/>
            <w:vAlign w:val="center"/>
          </w:tcPr>
          <w:p w14:paraId="6F873129" w14:textId="4C0C0FFC" w:rsidR="007E32C3" w:rsidRPr="00E76614" w:rsidRDefault="00042ABE" w:rsidP="00E6269F">
            <w:pPr>
              <w:jc w:val="center"/>
              <w:rPr>
                <w:rFonts w:cs="Calibri Light"/>
                <w:sz w:val="22"/>
              </w:rPr>
            </w:pPr>
            <w:r w:rsidRPr="00E76614">
              <w:rPr>
                <w:rFonts w:cs="Calibri Light"/>
                <w:sz w:val="22"/>
              </w:rPr>
              <w:t>High Confidence</w:t>
            </w:r>
          </w:p>
        </w:tc>
      </w:tr>
    </w:tbl>
    <w:p w14:paraId="54848754" w14:textId="61B51F26" w:rsidR="007E32C3" w:rsidRPr="00E76614" w:rsidRDefault="00C97CBC" w:rsidP="00E6269F">
      <w:pPr>
        <w:spacing w:after="480"/>
        <w:rPr>
          <w:rFonts w:cs="Calibri Light"/>
          <w:sz w:val="20"/>
          <w:szCs w:val="18"/>
        </w:rPr>
      </w:pPr>
      <w:bookmarkStart w:id="131" w:name="_Toc190119504"/>
      <w:r w:rsidRPr="00E76614">
        <w:rPr>
          <w:rFonts w:cs="Calibri Light"/>
          <w:sz w:val="20"/>
          <w:szCs w:val="18"/>
        </w:rPr>
        <w:t>PIP: performance improvement project; CY: calendar year.</w:t>
      </w:r>
    </w:p>
    <w:p w14:paraId="621BAD57" w14:textId="05CE0141" w:rsidR="007E32C3" w:rsidRPr="00E76614" w:rsidRDefault="007E32C3" w:rsidP="00E6269F">
      <w:pPr>
        <w:rPr>
          <w:rFonts w:cs="Calibri Light"/>
          <w:b/>
          <w:bCs/>
          <w:szCs w:val="18"/>
        </w:rPr>
      </w:pPr>
      <w:bookmarkStart w:id="132" w:name="_Toc224213485"/>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8</w:t>
      </w:r>
      <w:r w:rsidRPr="00E76614">
        <w:rPr>
          <w:rFonts w:cs="Calibri Light"/>
          <w:b/>
          <w:bCs/>
          <w:szCs w:val="18"/>
        </w:rPr>
        <w:fldChar w:fldCharType="end"/>
      </w:r>
      <w:r w:rsidRPr="00E76614">
        <w:rPr>
          <w:rFonts w:cs="Calibri Light"/>
          <w:b/>
          <w:bCs/>
          <w:szCs w:val="18"/>
        </w:rPr>
        <w:t>: WellSense Southcoast PIP Validation Confidence Ratings – CY 202</w:t>
      </w:r>
      <w:r w:rsidR="00FB022B" w:rsidRPr="00E76614">
        <w:rPr>
          <w:rFonts w:cs="Calibri Light"/>
          <w:b/>
          <w:bCs/>
          <w:szCs w:val="18"/>
        </w:rPr>
        <w:t>5</w:t>
      </w:r>
      <w:bookmarkEnd w:id="131"/>
      <w:bookmarkEnd w:id="132"/>
    </w:p>
    <w:tbl>
      <w:tblPr>
        <w:tblStyle w:val="TableGrid"/>
        <w:tblW w:w="0" w:type="auto"/>
        <w:tblLook w:val="04A0" w:firstRow="1" w:lastRow="0" w:firstColumn="1" w:lastColumn="0" w:noHBand="0" w:noVBand="1"/>
        <w:tblCaption w:val="WellSense Southcoast PIP Validation Confidence Ratings in 2025"/>
        <w:tblDescription w:val="Table 8 showcases validation ratings, with rows for each PIP and columns indicating confidence ratings. Each column features two areas: adherence to methodology and evidence of improvement."/>
      </w:tblPr>
      <w:tblGrid>
        <w:gridCol w:w="1165"/>
        <w:gridCol w:w="4857"/>
        <w:gridCol w:w="4768"/>
      </w:tblGrid>
      <w:tr w:rsidR="007E32C3" w:rsidRPr="00E76614" w14:paraId="7B4FBC55" w14:textId="77777777" w:rsidTr="004712AE">
        <w:tc>
          <w:tcPr>
            <w:tcW w:w="1165" w:type="dxa"/>
            <w:shd w:val="clear" w:color="auto" w:fill="5F497A" w:themeFill="accent4" w:themeFillShade="BF"/>
            <w:vAlign w:val="bottom"/>
          </w:tcPr>
          <w:p w14:paraId="5AD5D505"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57" w:type="dxa"/>
            <w:shd w:val="clear" w:color="auto" w:fill="5F497A" w:themeFill="accent4" w:themeFillShade="BF"/>
            <w:vAlign w:val="bottom"/>
          </w:tcPr>
          <w:p w14:paraId="585A08AA"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68" w:type="dxa"/>
            <w:shd w:val="clear" w:color="auto" w:fill="5F497A" w:themeFill="accent4" w:themeFillShade="BF"/>
            <w:vAlign w:val="bottom"/>
          </w:tcPr>
          <w:p w14:paraId="110B5886"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57FBC96D" w14:textId="77777777" w:rsidTr="004712AE">
        <w:tc>
          <w:tcPr>
            <w:tcW w:w="1165" w:type="dxa"/>
            <w:vAlign w:val="bottom"/>
          </w:tcPr>
          <w:p w14:paraId="3CF8F6CD" w14:textId="77777777" w:rsidR="007E32C3" w:rsidRPr="00E76614" w:rsidRDefault="007E32C3" w:rsidP="00E6269F">
            <w:pPr>
              <w:jc w:val="left"/>
              <w:rPr>
                <w:rFonts w:ascii="Calibri Light" w:hAnsi="Calibri Light" w:cs="Calibri Light"/>
                <w:sz w:val="22"/>
              </w:rPr>
            </w:pPr>
            <w:r w:rsidRPr="00E76614">
              <w:rPr>
                <w:rFonts w:cs="Calibri Light"/>
                <w:sz w:val="22"/>
              </w:rPr>
              <w:t>PIP 1: HBD</w:t>
            </w:r>
          </w:p>
        </w:tc>
        <w:tc>
          <w:tcPr>
            <w:tcW w:w="4857" w:type="dxa"/>
          </w:tcPr>
          <w:p w14:paraId="3620DBEF"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768" w:type="dxa"/>
          </w:tcPr>
          <w:p w14:paraId="25A221EA" w14:textId="222C7C39" w:rsidR="007E32C3" w:rsidRPr="00E76614" w:rsidRDefault="00042ABE" w:rsidP="00E6269F">
            <w:pPr>
              <w:jc w:val="center"/>
              <w:rPr>
                <w:rFonts w:cs="Calibri Light"/>
                <w:sz w:val="22"/>
              </w:rPr>
            </w:pPr>
            <w:r w:rsidRPr="00E76614">
              <w:rPr>
                <w:rFonts w:cs="Calibri Light"/>
                <w:sz w:val="22"/>
              </w:rPr>
              <w:t>High Confidence</w:t>
            </w:r>
          </w:p>
        </w:tc>
      </w:tr>
    </w:tbl>
    <w:p w14:paraId="3903DBA5" w14:textId="3A46B214" w:rsidR="007E32C3" w:rsidRPr="00E76614" w:rsidRDefault="00C97CBC" w:rsidP="00E6269F">
      <w:pPr>
        <w:spacing w:after="480"/>
        <w:rPr>
          <w:rFonts w:cs="Calibri Light"/>
          <w:sz w:val="20"/>
          <w:szCs w:val="18"/>
        </w:rPr>
      </w:pPr>
      <w:r w:rsidRPr="00E76614">
        <w:rPr>
          <w:rFonts w:cs="Calibri Light"/>
          <w:sz w:val="20"/>
          <w:szCs w:val="18"/>
        </w:rPr>
        <w:t>PIP: performance improvement project; CY: calendar year.</w:t>
      </w:r>
    </w:p>
    <w:p w14:paraId="640E1897" w14:textId="1FA66E27" w:rsidR="007E32C3" w:rsidRPr="00E76614" w:rsidRDefault="007E32C3" w:rsidP="00E6269F">
      <w:pPr>
        <w:rPr>
          <w:rFonts w:cs="Calibri Light"/>
          <w:b/>
          <w:bCs/>
          <w:szCs w:val="18"/>
        </w:rPr>
      </w:pPr>
      <w:bookmarkStart w:id="133" w:name="_Toc190119505"/>
      <w:bookmarkStart w:id="134" w:name="_Toc224213486"/>
      <w:r w:rsidRPr="00E76614">
        <w:rPr>
          <w:rFonts w:cs="Calibri Light"/>
          <w:b/>
          <w:bCs/>
          <w:szCs w:val="18"/>
        </w:rPr>
        <w:lastRenderedPageBreak/>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9</w:t>
      </w:r>
      <w:r w:rsidRPr="00E76614">
        <w:rPr>
          <w:rFonts w:cs="Calibri Light"/>
          <w:b/>
          <w:bCs/>
          <w:szCs w:val="18"/>
        </w:rPr>
        <w:fldChar w:fldCharType="end"/>
      </w:r>
      <w:r w:rsidRPr="00E76614">
        <w:rPr>
          <w:rFonts w:cs="Calibri Light"/>
          <w:b/>
          <w:bCs/>
          <w:szCs w:val="18"/>
        </w:rPr>
        <w:t>: WellSense BILH PIP Validation Confidence Ratings – CY 202</w:t>
      </w:r>
      <w:r w:rsidR="00042ABE" w:rsidRPr="00E76614">
        <w:rPr>
          <w:rFonts w:cs="Calibri Light"/>
          <w:b/>
          <w:bCs/>
          <w:szCs w:val="18"/>
        </w:rPr>
        <w:t>5</w:t>
      </w:r>
      <w:bookmarkEnd w:id="133"/>
      <w:bookmarkEnd w:id="134"/>
    </w:p>
    <w:tbl>
      <w:tblPr>
        <w:tblStyle w:val="TableGrid"/>
        <w:tblW w:w="0" w:type="auto"/>
        <w:tblLook w:val="04A0" w:firstRow="1" w:lastRow="0" w:firstColumn="1" w:lastColumn="0" w:noHBand="0" w:noVBand="1"/>
        <w:tblCaption w:val="WellSense BILH PIP Validation Confidence Ratings in 2025"/>
        <w:tblDescription w:val="Table 9 showcases validation ratings, with rows for each PIP and columns indicating confidence ratings. Each column features two areas: adherence to methodology and evidence of improvement."/>
      </w:tblPr>
      <w:tblGrid>
        <w:gridCol w:w="1165"/>
        <w:gridCol w:w="4857"/>
        <w:gridCol w:w="4768"/>
      </w:tblGrid>
      <w:tr w:rsidR="007E32C3" w:rsidRPr="00E76614" w14:paraId="776AC1CB" w14:textId="77777777" w:rsidTr="004712AE">
        <w:tc>
          <w:tcPr>
            <w:tcW w:w="1165" w:type="dxa"/>
            <w:shd w:val="clear" w:color="auto" w:fill="5F497A" w:themeFill="accent4" w:themeFillShade="BF"/>
            <w:vAlign w:val="bottom"/>
          </w:tcPr>
          <w:p w14:paraId="0BD235EB"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57" w:type="dxa"/>
            <w:shd w:val="clear" w:color="auto" w:fill="5F497A" w:themeFill="accent4" w:themeFillShade="BF"/>
            <w:vAlign w:val="bottom"/>
          </w:tcPr>
          <w:p w14:paraId="1A6B42C7"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68" w:type="dxa"/>
            <w:shd w:val="clear" w:color="auto" w:fill="5F497A" w:themeFill="accent4" w:themeFillShade="BF"/>
            <w:vAlign w:val="bottom"/>
          </w:tcPr>
          <w:p w14:paraId="1FED8DEF"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030223A3" w14:textId="77777777" w:rsidTr="004712AE">
        <w:tc>
          <w:tcPr>
            <w:tcW w:w="1165" w:type="dxa"/>
            <w:vAlign w:val="bottom"/>
          </w:tcPr>
          <w:p w14:paraId="55997CE2" w14:textId="77777777" w:rsidR="007E32C3" w:rsidRPr="00E76614" w:rsidRDefault="007E32C3" w:rsidP="00E6269F">
            <w:pPr>
              <w:jc w:val="left"/>
              <w:rPr>
                <w:rFonts w:ascii="Calibri Light" w:hAnsi="Calibri Light" w:cs="Calibri Light"/>
                <w:sz w:val="22"/>
              </w:rPr>
            </w:pPr>
            <w:r w:rsidRPr="00E76614">
              <w:rPr>
                <w:rFonts w:cs="Calibri Light"/>
                <w:sz w:val="22"/>
              </w:rPr>
              <w:t>PIP 1: HBD</w:t>
            </w:r>
          </w:p>
        </w:tc>
        <w:tc>
          <w:tcPr>
            <w:tcW w:w="4857" w:type="dxa"/>
            <w:tcBorders>
              <w:top w:val="single" w:sz="4" w:space="0" w:color="auto"/>
              <w:left w:val="single" w:sz="4" w:space="0" w:color="auto"/>
              <w:bottom w:val="single" w:sz="4" w:space="0" w:color="auto"/>
              <w:right w:val="single" w:sz="4" w:space="0" w:color="auto"/>
            </w:tcBorders>
            <w:vAlign w:val="center"/>
          </w:tcPr>
          <w:p w14:paraId="7C58D8EB"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768" w:type="dxa"/>
            <w:tcBorders>
              <w:top w:val="single" w:sz="4" w:space="0" w:color="auto"/>
              <w:left w:val="single" w:sz="4" w:space="0" w:color="auto"/>
              <w:bottom w:val="single" w:sz="4" w:space="0" w:color="auto"/>
              <w:right w:val="single" w:sz="4" w:space="0" w:color="auto"/>
            </w:tcBorders>
            <w:vAlign w:val="center"/>
          </w:tcPr>
          <w:p w14:paraId="7786A202" w14:textId="64C0D9D2" w:rsidR="007E32C3" w:rsidRPr="00E76614" w:rsidRDefault="00042ABE" w:rsidP="00E6269F">
            <w:pPr>
              <w:jc w:val="center"/>
              <w:rPr>
                <w:rFonts w:cs="Calibri Light"/>
                <w:sz w:val="22"/>
              </w:rPr>
            </w:pPr>
            <w:r w:rsidRPr="00E76614">
              <w:rPr>
                <w:rFonts w:cs="Calibri Light"/>
                <w:sz w:val="22"/>
              </w:rPr>
              <w:t>Moderate Confidence</w:t>
            </w:r>
          </w:p>
        </w:tc>
      </w:tr>
    </w:tbl>
    <w:p w14:paraId="660FDFBD" w14:textId="452A723F" w:rsidR="00C97CBC" w:rsidRPr="00E76614" w:rsidRDefault="00C97CBC" w:rsidP="00E6269F">
      <w:pPr>
        <w:spacing w:after="480"/>
        <w:rPr>
          <w:rFonts w:cs="Calibri Light"/>
          <w:sz w:val="20"/>
          <w:szCs w:val="18"/>
        </w:rPr>
      </w:pPr>
      <w:bookmarkStart w:id="135" w:name="_Toc190119506"/>
      <w:r w:rsidRPr="00E76614">
        <w:rPr>
          <w:rFonts w:cs="Calibri Light"/>
          <w:sz w:val="20"/>
          <w:szCs w:val="18"/>
        </w:rPr>
        <w:t>PIP: performance improvement project; CY: calendar year.</w:t>
      </w:r>
    </w:p>
    <w:p w14:paraId="06BD806E" w14:textId="55713810" w:rsidR="007E32C3" w:rsidRPr="00E76614" w:rsidRDefault="007E32C3" w:rsidP="00E6269F">
      <w:pPr>
        <w:rPr>
          <w:rFonts w:cs="Calibri Light"/>
          <w:b/>
          <w:bCs/>
          <w:szCs w:val="18"/>
        </w:rPr>
      </w:pPr>
      <w:bookmarkStart w:id="136" w:name="_Toc224213487"/>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10</w:t>
      </w:r>
      <w:r w:rsidRPr="00E76614">
        <w:rPr>
          <w:rFonts w:cs="Calibri Light"/>
          <w:b/>
          <w:bCs/>
          <w:szCs w:val="18"/>
        </w:rPr>
        <w:fldChar w:fldCharType="end"/>
      </w:r>
      <w:r w:rsidRPr="00E76614">
        <w:rPr>
          <w:rFonts w:cs="Calibri Light"/>
          <w:b/>
          <w:bCs/>
          <w:szCs w:val="18"/>
        </w:rPr>
        <w:t>: WellSense Care Alliance PIP Validation Confidence Ratings – CY 202</w:t>
      </w:r>
      <w:r w:rsidR="00FB022B" w:rsidRPr="00E76614">
        <w:rPr>
          <w:rFonts w:cs="Calibri Light"/>
          <w:b/>
          <w:bCs/>
          <w:szCs w:val="18"/>
        </w:rPr>
        <w:t>5</w:t>
      </w:r>
      <w:bookmarkEnd w:id="135"/>
      <w:bookmarkEnd w:id="136"/>
    </w:p>
    <w:tbl>
      <w:tblPr>
        <w:tblStyle w:val="TableGrid"/>
        <w:tblW w:w="0" w:type="auto"/>
        <w:tblLook w:val="04A0" w:firstRow="1" w:lastRow="0" w:firstColumn="1" w:lastColumn="0" w:noHBand="0" w:noVBand="1"/>
        <w:tblCaption w:val="WellSense Care Alliance PIP Validation Confidence Ratings in 2025"/>
        <w:tblDescription w:val="Table 10 showcases validation ratings, with rows for each PIP and columns indicating confidence ratings. Each column features two areas: adherence to methodology and evidence of improvement."/>
      </w:tblPr>
      <w:tblGrid>
        <w:gridCol w:w="1165"/>
        <w:gridCol w:w="4857"/>
        <w:gridCol w:w="4768"/>
      </w:tblGrid>
      <w:tr w:rsidR="007E32C3" w:rsidRPr="00E76614" w14:paraId="5D4071E1" w14:textId="77777777" w:rsidTr="004712AE">
        <w:trPr>
          <w:tblHeader/>
        </w:trPr>
        <w:tc>
          <w:tcPr>
            <w:tcW w:w="1165" w:type="dxa"/>
            <w:shd w:val="clear" w:color="auto" w:fill="5F497A" w:themeFill="accent4" w:themeFillShade="BF"/>
            <w:vAlign w:val="bottom"/>
          </w:tcPr>
          <w:p w14:paraId="2EF4A636"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57" w:type="dxa"/>
            <w:shd w:val="clear" w:color="auto" w:fill="5F497A" w:themeFill="accent4" w:themeFillShade="BF"/>
            <w:vAlign w:val="bottom"/>
          </w:tcPr>
          <w:p w14:paraId="7A994148"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68" w:type="dxa"/>
            <w:shd w:val="clear" w:color="auto" w:fill="5F497A" w:themeFill="accent4" w:themeFillShade="BF"/>
            <w:vAlign w:val="bottom"/>
          </w:tcPr>
          <w:p w14:paraId="646A4E08"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03E9B62C" w14:textId="77777777" w:rsidTr="004712AE">
        <w:tc>
          <w:tcPr>
            <w:tcW w:w="1165" w:type="dxa"/>
            <w:vAlign w:val="bottom"/>
          </w:tcPr>
          <w:p w14:paraId="0C5DB0F0" w14:textId="77777777" w:rsidR="007E32C3" w:rsidRPr="00E76614" w:rsidRDefault="007E32C3" w:rsidP="00E6269F">
            <w:pPr>
              <w:jc w:val="left"/>
              <w:rPr>
                <w:rFonts w:ascii="Calibri Light" w:hAnsi="Calibri Light" w:cs="Calibri Light"/>
                <w:sz w:val="22"/>
              </w:rPr>
            </w:pPr>
            <w:r w:rsidRPr="00E76614">
              <w:rPr>
                <w:rFonts w:cs="Calibri Light"/>
                <w:sz w:val="22"/>
              </w:rPr>
              <w:t>PIP 1: HBD</w:t>
            </w:r>
          </w:p>
        </w:tc>
        <w:tc>
          <w:tcPr>
            <w:tcW w:w="4857" w:type="dxa"/>
            <w:tcBorders>
              <w:top w:val="single" w:sz="4" w:space="0" w:color="auto"/>
              <w:left w:val="single" w:sz="4" w:space="0" w:color="auto"/>
              <w:bottom w:val="single" w:sz="4" w:space="0" w:color="auto"/>
              <w:right w:val="single" w:sz="4" w:space="0" w:color="auto"/>
            </w:tcBorders>
            <w:vAlign w:val="center"/>
          </w:tcPr>
          <w:p w14:paraId="0159A5C2"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768" w:type="dxa"/>
            <w:tcBorders>
              <w:top w:val="single" w:sz="4" w:space="0" w:color="auto"/>
              <w:left w:val="single" w:sz="4" w:space="0" w:color="auto"/>
              <w:bottom w:val="single" w:sz="4" w:space="0" w:color="auto"/>
              <w:right w:val="single" w:sz="4" w:space="0" w:color="auto"/>
            </w:tcBorders>
            <w:vAlign w:val="center"/>
          </w:tcPr>
          <w:p w14:paraId="6738AA4A" w14:textId="18E44B8A" w:rsidR="007E32C3" w:rsidRPr="00E76614" w:rsidRDefault="00042ABE" w:rsidP="00E6269F">
            <w:pPr>
              <w:jc w:val="center"/>
              <w:rPr>
                <w:rFonts w:cs="Calibri Light"/>
                <w:sz w:val="22"/>
              </w:rPr>
            </w:pPr>
            <w:r w:rsidRPr="00E76614">
              <w:rPr>
                <w:rFonts w:cs="Calibri Light"/>
                <w:sz w:val="22"/>
              </w:rPr>
              <w:t>High Confidence</w:t>
            </w:r>
          </w:p>
        </w:tc>
      </w:tr>
    </w:tbl>
    <w:p w14:paraId="37FE7A65" w14:textId="0FE79834" w:rsidR="004C3761" w:rsidRPr="00E76614" w:rsidRDefault="00C97CBC" w:rsidP="00E6269F">
      <w:pPr>
        <w:spacing w:after="480"/>
        <w:rPr>
          <w:rFonts w:cs="Calibri Light"/>
          <w:sz w:val="20"/>
          <w:szCs w:val="18"/>
        </w:rPr>
      </w:pPr>
      <w:r w:rsidRPr="00E76614">
        <w:rPr>
          <w:rFonts w:cs="Calibri Light"/>
          <w:sz w:val="20"/>
          <w:szCs w:val="18"/>
        </w:rPr>
        <w:t>PIP: performance improvement project; CY: calendar year.</w:t>
      </w:r>
    </w:p>
    <w:p w14:paraId="38AA4850" w14:textId="0932AA6E" w:rsidR="007E32C3" w:rsidRPr="00E76614" w:rsidRDefault="007E32C3" w:rsidP="00E6269F">
      <w:pPr>
        <w:rPr>
          <w:rFonts w:cs="Calibri Light"/>
          <w:b/>
          <w:bCs/>
          <w:szCs w:val="18"/>
        </w:rPr>
      </w:pPr>
      <w:bookmarkStart w:id="137" w:name="_Toc190119507"/>
      <w:bookmarkStart w:id="138" w:name="_Toc224213488"/>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11</w:t>
      </w:r>
      <w:r w:rsidRPr="00E76614">
        <w:rPr>
          <w:rFonts w:cs="Calibri Light"/>
          <w:b/>
          <w:bCs/>
          <w:szCs w:val="18"/>
        </w:rPr>
        <w:fldChar w:fldCharType="end"/>
      </w:r>
      <w:r w:rsidRPr="00E76614">
        <w:rPr>
          <w:rFonts w:cs="Calibri Light"/>
          <w:b/>
          <w:bCs/>
          <w:szCs w:val="18"/>
        </w:rPr>
        <w:t>: WellSense East Boston PIP Validation Confidence Ratings – CY 202</w:t>
      </w:r>
      <w:r w:rsidR="00FB022B" w:rsidRPr="00E76614">
        <w:rPr>
          <w:rFonts w:cs="Calibri Light"/>
          <w:b/>
          <w:bCs/>
          <w:szCs w:val="18"/>
        </w:rPr>
        <w:t>5</w:t>
      </w:r>
      <w:bookmarkEnd w:id="137"/>
      <w:bookmarkEnd w:id="138"/>
    </w:p>
    <w:tbl>
      <w:tblPr>
        <w:tblStyle w:val="TableGrid"/>
        <w:tblW w:w="0" w:type="auto"/>
        <w:tblLook w:val="04A0" w:firstRow="1" w:lastRow="0" w:firstColumn="1" w:lastColumn="0" w:noHBand="0" w:noVBand="1"/>
        <w:tblCaption w:val="WellSense East Boston PIP Validation Confidence Ratings in 2025"/>
        <w:tblDescription w:val="Table 11 showcases validation ratings, with rows for each PIP and columns indicating confidence ratings. Each column features two areas: adherence to methodology and evidence of improvement."/>
      </w:tblPr>
      <w:tblGrid>
        <w:gridCol w:w="1165"/>
        <w:gridCol w:w="4857"/>
        <w:gridCol w:w="4768"/>
      </w:tblGrid>
      <w:tr w:rsidR="007E32C3" w:rsidRPr="00E76614" w14:paraId="17D70FD9" w14:textId="77777777" w:rsidTr="004712AE">
        <w:tc>
          <w:tcPr>
            <w:tcW w:w="1165" w:type="dxa"/>
            <w:shd w:val="clear" w:color="auto" w:fill="5F497A" w:themeFill="accent4" w:themeFillShade="BF"/>
            <w:vAlign w:val="bottom"/>
          </w:tcPr>
          <w:p w14:paraId="77A4F3CF"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57" w:type="dxa"/>
            <w:shd w:val="clear" w:color="auto" w:fill="5F497A" w:themeFill="accent4" w:themeFillShade="BF"/>
            <w:vAlign w:val="bottom"/>
          </w:tcPr>
          <w:p w14:paraId="0E2A48BC"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68" w:type="dxa"/>
            <w:shd w:val="clear" w:color="auto" w:fill="5F497A" w:themeFill="accent4" w:themeFillShade="BF"/>
            <w:vAlign w:val="bottom"/>
          </w:tcPr>
          <w:p w14:paraId="07350395"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335EEC8D" w14:textId="77777777" w:rsidTr="004712AE">
        <w:tc>
          <w:tcPr>
            <w:tcW w:w="1165" w:type="dxa"/>
            <w:vAlign w:val="bottom"/>
          </w:tcPr>
          <w:p w14:paraId="3087AB75" w14:textId="77777777" w:rsidR="007E32C3" w:rsidRPr="00E76614" w:rsidRDefault="007E32C3" w:rsidP="00E6269F">
            <w:pPr>
              <w:jc w:val="left"/>
              <w:rPr>
                <w:rFonts w:ascii="Calibri Light" w:hAnsi="Calibri Light" w:cs="Calibri Light"/>
                <w:sz w:val="22"/>
              </w:rPr>
            </w:pPr>
            <w:r w:rsidRPr="00E76614">
              <w:rPr>
                <w:rFonts w:cs="Calibri Light"/>
                <w:sz w:val="22"/>
              </w:rPr>
              <w:t>PIP 1: CDF</w:t>
            </w:r>
          </w:p>
        </w:tc>
        <w:tc>
          <w:tcPr>
            <w:tcW w:w="4857" w:type="dxa"/>
            <w:tcBorders>
              <w:top w:val="single" w:sz="4" w:space="0" w:color="auto"/>
              <w:left w:val="single" w:sz="4" w:space="0" w:color="auto"/>
              <w:bottom w:val="single" w:sz="4" w:space="0" w:color="auto"/>
              <w:right w:val="single" w:sz="4" w:space="0" w:color="auto"/>
            </w:tcBorders>
            <w:vAlign w:val="center"/>
          </w:tcPr>
          <w:p w14:paraId="5FC9871C"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768" w:type="dxa"/>
            <w:vAlign w:val="center"/>
          </w:tcPr>
          <w:p w14:paraId="515134AF" w14:textId="39A591BC" w:rsidR="007E32C3" w:rsidRPr="00E76614" w:rsidRDefault="00042ABE" w:rsidP="00E6269F">
            <w:pPr>
              <w:jc w:val="center"/>
              <w:rPr>
                <w:rFonts w:cs="Calibri Light"/>
                <w:sz w:val="22"/>
              </w:rPr>
            </w:pPr>
            <w:r w:rsidRPr="00E76614">
              <w:rPr>
                <w:rFonts w:cs="Calibri Light"/>
                <w:sz w:val="22"/>
              </w:rPr>
              <w:t xml:space="preserve">High Confidence </w:t>
            </w:r>
          </w:p>
        </w:tc>
      </w:tr>
    </w:tbl>
    <w:p w14:paraId="29FB5DD7" w14:textId="42C6BF22" w:rsidR="007E32C3" w:rsidRPr="00E76614" w:rsidRDefault="00C97CBC" w:rsidP="00E6269F">
      <w:pPr>
        <w:spacing w:after="480"/>
        <w:rPr>
          <w:rFonts w:cs="Calibri Light"/>
          <w:sz w:val="20"/>
          <w:szCs w:val="18"/>
        </w:rPr>
      </w:pPr>
      <w:bookmarkStart w:id="139" w:name="_Toc190119508"/>
      <w:r w:rsidRPr="00E76614">
        <w:rPr>
          <w:rFonts w:cs="Calibri Light"/>
          <w:sz w:val="20"/>
          <w:szCs w:val="18"/>
        </w:rPr>
        <w:t>PIP: performance improvement project; CY: calendar year.</w:t>
      </w:r>
    </w:p>
    <w:p w14:paraId="7C4216F3" w14:textId="1FD4BA55" w:rsidR="007E32C3" w:rsidRPr="00E76614" w:rsidRDefault="007E32C3" w:rsidP="00E6269F">
      <w:pPr>
        <w:rPr>
          <w:rFonts w:cs="Calibri Light"/>
          <w:b/>
          <w:bCs/>
          <w:szCs w:val="18"/>
        </w:rPr>
      </w:pPr>
      <w:bookmarkStart w:id="140" w:name="_Toc224213489"/>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12</w:t>
      </w:r>
      <w:r w:rsidRPr="00E76614">
        <w:rPr>
          <w:rFonts w:cs="Calibri Light"/>
          <w:b/>
          <w:bCs/>
          <w:szCs w:val="18"/>
        </w:rPr>
        <w:fldChar w:fldCharType="end"/>
      </w:r>
      <w:r w:rsidRPr="00E76614">
        <w:rPr>
          <w:rFonts w:cs="Calibri Light"/>
          <w:b/>
          <w:bCs/>
          <w:szCs w:val="18"/>
        </w:rPr>
        <w:t>: WellSense Children’s PIP Validation Confidence Ratings – CY 202</w:t>
      </w:r>
      <w:r w:rsidR="00FB022B" w:rsidRPr="00E76614">
        <w:rPr>
          <w:rFonts w:cs="Calibri Light"/>
          <w:b/>
          <w:bCs/>
          <w:szCs w:val="18"/>
        </w:rPr>
        <w:t>5</w:t>
      </w:r>
      <w:bookmarkEnd w:id="139"/>
      <w:bookmarkEnd w:id="140"/>
    </w:p>
    <w:tbl>
      <w:tblPr>
        <w:tblStyle w:val="TableGrid"/>
        <w:tblW w:w="0" w:type="auto"/>
        <w:tblLook w:val="04A0" w:firstRow="1" w:lastRow="0" w:firstColumn="1" w:lastColumn="0" w:noHBand="0" w:noVBand="1"/>
        <w:tblCaption w:val="WellSense Children's PIP Validation Confidence Ratings in 2025"/>
        <w:tblDescription w:val="Table 12 showcases validation ratings, with rows for each PIP and columns indicating confidence ratings. Each column features two areas: adherence to methodology and evidence of improvement."/>
      </w:tblPr>
      <w:tblGrid>
        <w:gridCol w:w="1165"/>
        <w:gridCol w:w="4857"/>
        <w:gridCol w:w="4768"/>
      </w:tblGrid>
      <w:tr w:rsidR="007E32C3" w:rsidRPr="00E76614" w14:paraId="12B6E518" w14:textId="77777777" w:rsidTr="004712AE">
        <w:trPr>
          <w:tblHeader/>
        </w:trPr>
        <w:tc>
          <w:tcPr>
            <w:tcW w:w="1165" w:type="dxa"/>
            <w:shd w:val="clear" w:color="auto" w:fill="5F497A" w:themeFill="accent4" w:themeFillShade="BF"/>
            <w:vAlign w:val="bottom"/>
          </w:tcPr>
          <w:p w14:paraId="0E777346"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57" w:type="dxa"/>
            <w:shd w:val="clear" w:color="auto" w:fill="5F497A" w:themeFill="accent4" w:themeFillShade="BF"/>
            <w:vAlign w:val="bottom"/>
          </w:tcPr>
          <w:p w14:paraId="178DF5CF"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68" w:type="dxa"/>
            <w:shd w:val="clear" w:color="auto" w:fill="5F497A" w:themeFill="accent4" w:themeFillShade="BF"/>
            <w:vAlign w:val="bottom"/>
          </w:tcPr>
          <w:p w14:paraId="3C1BD493"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075FB9BB" w14:textId="77777777" w:rsidTr="004712AE">
        <w:tc>
          <w:tcPr>
            <w:tcW w:w="1165" w:type="dxa"/>
            <w:vAlign w:val="bottom"/>
          </w:tcPr>
          <w:p w14:paraId="0D7F8D75" w14:textId="77777777" w:rsidR="007E32C3" w:rsidRPr="00E76614" w:rsidRDefault="007E32C3" w:rsidP="00E6269F">
            <w:pPr>
              <w:jc w:val="left"/>
              <w:rPr>
                <w:rFonts w:ascii="Calibri Light" w:hAnsi="Calibri Light" w:cs="Calibri Light"/>
                <w:sz w:val="22"/>
              </w:rPr>
            </w:pPr>
            <w:r w:rsidRPr="00E76614">
              <w:rPr>
                <w:rFonts w:cs="Calibri Light"/>
                <w:sz w:val="22"/>
              </w:rPr>
              <w:t>PIP 1: CDF</w:t>
            </w:r>
          </w:p>
        </w:tc>
        <w:tc>
          <w:tcPr>
            <w:tcW w:w="4857" w:type="dxa"/>
            <w:tcBorders>
              <w:top w:val="single" w:sz="4" w:space="0" w:color="auto"/>
              <w:left w:val="single" w:sz="4" w:space="0" w:color="auto"/>
              <w:bottom w:val="single" w:sz="4" w:space="0" w:color="auto"/>
              <w:right w:val="single" w:sz="4" w:space="0" w:color="auto"/>
            </w:tcBorders>
          </w:tcPr>
          <w:p w14:paraId="71627CC5"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768" w:type="dxa"/>
            <w:tcBorders>
              <w:top w:val="single" w:sz="4" w:space="0" w:color="auto"/>
              <w:left w:val="single" w:sz="4" w:space="0" w:color="auto"/>
              <w:bottom w:val="single" w:sz="4" w:space="0" w:color="auto"/>
              <w:right w:val="single" w:sz="4" w:space="0" w:color="auto"/>
            </w:tcBorders>
          </w:tcPr>
          <w:p w14:paraId="6A598567" w14:textId="541CE2E2" w:rsidR="007E32C3" w:rsidRPr="00E76614" w:rsidRDefault="00042ABE" w:rsidP="00E6269F">
            <w:pPr>
              <w:jc w:val="center"/>
              <w:rPr>
                <w:rFonts w:cs="Calibri Light"/>
                <w:sz w:val="22"/>
              </w:rPr>
            </w:pPr>
            <w:r w:rsidRPr="00E76614">
              <w:rPr>
                <w:rFonts w:cs="Calibri Light"/>
                <w:sz w:val="22"/>
              </w:rPr>
              <w:t>High Confidence</w:t>
            </w:r>
          </w:p>
        </w:tc>
      </w:tr>
    </w:tbl>
    <w:p w14:paraId="155267A9" w14:textId="31AE2D1F" w:rsidR="007E32C3" w:rsidRPr="00E76614" w:rsidRDefault="00C97CBC" w:rsidP="00E6269F">
      <w:pPr>
        <w:spacing w:after="480"/>
        <w:rPr>
          <w:rFonts w:cs="Calibri Light"/>
          <w:sz w:val="20"/>
          <w:szCs w:val="18"/>
        </w:rPr>
      </w:pPr>
      <w:bookmarkStart w:id="141" w:name="_Toc190119509"/>
      <w:r w:rsidRPr="00E76614">
        <w:rPr>
          <w:rFonts w:cs="Calibri Light"/>
          <w:sz w:val="20"/>
          <w:szCs w:val="18"/>
        </w:rPr>
        <w:t>PIP: performance improvement project; CY: calendar year.</w:t>
      </w:r>
    </w:p>
    <w:p w14:paraId="7E64F154" w14:textId="7338EC76" w:rsidR="007E32C3" w:rsidRPr="00E76614" w:rsidRDefault="007E32C3" w:rsidP="00E6269F">
      <w:pPr>
        <w:rPr>
          <w:rFonts w:cs="Calibri Light"/>
          <w:b/>
          <w:bCs/>
          <w:szCs w:val="18"/>
        </w:rPr>
      </w:pPr>
      <w:bookmarkStart w:id="142" w:name="_Toc224213490"/>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13</w:t>
      </w:r>
      <w:r w:rsidRPr="00E76614">
        <w:rPr>
          <w:rFonts w:cs="Calibri Light"/>
          <w:b/>
          <w:bCs/>
          <w:szCs w:val="18"/>
        </w:rPr>
        <w:fldChar w:fldCharType="end"/>
      </w:r>
      <w:r w:rsidRPr="00E76614">
        <w:rPr>
          <w:rFonts w:cs="Calibri Light"/>
          <w:b/>
          <w:bCs/>
          <w:szCs w:val="18"/>
        </w:rPr>
        <w:t>: HNE BeHealthy PIP Validation Confidence Ratings – CY 202</w:t>
      </w:r>
      <w:r w:rsidR="00FB022B" w:rsidRPr="00E76614">
        <w:rPr>
          <w:rFonts w:cs="Calibri Light"/>
          <w:b/>
          <w:bCs/>
          <w:szCs w:val="18"/>
        </w:rPr>
        <w:t>5</w:t>
      </w:r>
      <w:bookmarkEnd w:id="141"/>
      <w:bookmarkEnd w:id="142"/>
    </w:p>
    <w:tbl>
      <w:tblPr>
        <w:tblStyle w:val="TableGrid"/>
        <w:tblW w:w="0" w:type="auto"/>
        <w:tblLook w:val="04A0" w:firstRow="1" w:lastRow="0" w:firstColumn="1" w:lastColumn="0" w:noHBand="0" w:noVBand="1"/>
        <w:tblCaption w:val="HNE BeHealthy PIP Validation Confidence Ratings in 2025"/>
        <w:tblDescription w:val="Table 13 showcases validation ratings, with rows for each PIP and columns indicating confidence ratings. Each column features two areas: adherence to methodology and evidence of improvement."/>
      </w:tblPr>
      <w:tblGrid>
        <w:gridCol w:w="1165"/>
        <w:gridCol w:w="4857"/>
        <w:gridCol w:w="4768"/>
      </w:tblGrid>
      <w:tr w:rsidR="007E32C3" w:rsidRPr="00E76614" w14:paraId="370E762B" w14:textId="77777777" w:rsidTr="004712AE">
        <w:trPr>
          <w:tblHeader/>
        </w:trPr>
        <w:tc>
          <w:tcPr>
            <w:tcW w:w="1165" w:type="dxa"/>
            <w:shd w:val="clear" w:color="auto" w:fill="5F497A" w:themeFill="accent4" w:themeFillShade="BF"/>
            <w:vAlign w:val="bottom"/>
          </w:tcPr>
          <w:p w14:paraId="018B1EC7"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57" w:type="dxa"/>
            <w:shd w:val="clear" w:color="auto" w:fill="5F497A" w:themeFill="accent4" w:themeFillShade="BF"/>
            <w:vAlign w:val="bottom"/>
          </w:tcPr>
          <w:p w14:paraId="51286420"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68" w:type="dxa"/>
            <w:shd w:val="clear" w:color="auto" w:fill="5F497A" w:themeFill="accent4" w:themeFillShade="BF"/>
            <w:vAlign w:val="bottom"/>
          </w:tcPr>
          <w:p w14:paraId="1596036F"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558AC62F" w14:textId="77777777" w:rsidTr="004712AE">
        <w:tc>
          <w:tcPr>
            <w:tcW w:w="1165" w:type="dxa"/>
            <w:vAlign w:val="bottom"/>
          </w:tcPr>
          <w:p w14:paraId="40D815FB" w14:textId="77777777" w:rsidR="007E32C3" w:rsidRPr="00E76614" w:rsidRDefault="007E32C3" w:rsidP="00E6269F">
            <w:pPr>
              <w:jc w:val="left"/>
              <w:rPr>
                <w:rFonts w:ascii="Calibri Light" w:hAnsi="Calibri Light" w:cs="Calibri Light"/>
                <w:sz w:val="22"/>
              </w:rPr>
            </w:pPr>
            <w:r w:rsidRPr="00E76614">
              <w:rPr>
                <w:rFonts w:cs="Calibri Light"/>
                <w:sz w:val="22"/>
              </w:rPr>
              <w:t>PIP 1: HBD</w:t>
            </w:r>
          </w:p>
        </w:tc>
        <w:tc>
          <w:tcPr>
            <w:tcW w:w="4857" w:type="dxa"/>
            <w:vAlign w:val="center"/>
          </w:tcPr>
          <w:p w14:paraId="3CD0072A"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768" w:type="dxa"/>
            <w:vAlign w:val="center"/>
          </w:tcPr>
          <w:p w14:paraId="13AFACF4" w14:textId="668FAFA5" w:rsidR="007E32C3" w:rsidRPr="00E76614" w:rsidRDefault="00042ABE" w:rsidP="00E6269F">
            <w:pPr>
              <w:jc w:val="center"/>
              <w:rPr>
                <w:rFonts w:cs="Calibri Light"/>
                <w:sz w:val="22"/>
              </w:rPr>
            </w:pPr>
            <w:r w:rsidRPr="00E76614">
              <w:rPr>
                <w:rFonts w:cs="Calibri Light"/>
                <w:sz w:val="22"/>
              </w:rPr>
              <w:t>High Confidence</w:t>
            </w:r>
          </w:p>
        </w:tc>
      </w:tr>
    </w:tbl>
    <w:p w14:paraId="0D3DE00B" w14:textId="31CA1802" w:rsidR="007E32C3" w:rsidRPr="00E76614" w:rsidRDefault="00C97CBC" w:rsidP="00E6269F">
      <w:pPr>
        <w:spacing w:after="480"/>
        <w:rPr>
          <w:rFonts w:cs="Calibri Light"/>
          <w:sz w:val="20"/>
          <w:szCs w:val="18"/>
        </w:rPr>
      </w:pPr>
      <w:bookmarkStart w:id="143" w:name="_Toc190119510"/>
      <w:r w:rsidRPr="00E76614">
        <w:rPr>
          <w:rFonts w:cs="Calibri Light"/>
          <w:sz w:val="20"/>
          <w:szCs w:val="18"/>
        </w:rPr>
        <w:t>PIP: performance improvement project; CY: calendar year.</w:t>
      </w:r>
    </w:p>
    <w:p w14:paraId="40450B93" w14:textId="31523DDC" w:rsidR="007E32C3" w:rsidRPr="00E76614" w:rsidRDefault="007E32C3" w:rsidP="00E6269F">
      <w:pPr>
        <w:rPr>
          <w:rFonts w:cs="Calibri Light"/>
          <w:b/>
          <w:bCs/>
          <w:szCs w:val="18"/>
        </w:rPr>
      </w:pPr>
      <w:bookmarkStart w:id="144" w:name="_Toc224213491"/>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14</w:t>
      </w:r>
      <w:r w:rsidRPr="00E76614">
        <w:rPr>
          <w:rFonts w:cs="Calibri Light"/>
          <w:b/>
          <w:bCs/>
          <w:szCs w:val="18"/>
        </w:rPr>
        <w:fldChar w:fldCharType="end"/>
      </w:r>
      <w:r w:rsidRPr="00E76614">
        <w:rPr>
          <w:rFonts w:cs="Calibri Light"/>
          <w:b/>
          <w:bCs/>
          <w:szCs w:val="18"/>
        </w:rPr>
        <w:t>: Fallon Berkshire PIP Validation Confidence Ratings – CY 202</w:t>
      </w:r>
      <w:r w:rsidR="00FB022B" w:rsidRPr="00E76614">
        <w:rPr>
          <w:rFonts w:cs="Calibri Light"/>
          <w:b/>
          <w:bCs/>
          <w:szCs w:val="18"/>
        </w:rPr>
        <w:t>5</w:t>
      </w:r>
      <w:bookmarkEnd w:id="143"/>
      <w:bookmarkEnd w:id="144"/>
    </w:p>
    <w:tbl>
      <w:tblPr>
        <w:tblStyle w:val="TableGrid"/>
        <w:tblW w:w="0" w:type="auto"/>
        <w:tblLook w:val="04A0" w:firstRow="1" w:lastRow="0" w:firstColumn="1" w:lastColumn="0" w:noHBand="0" w:noVBand="1"/>
        <w:tblCaption w:val="Fallon Berkshire PIP Validation Confidence Ratings in 2025"/>
        <w:tblDescription w:val="Table 14 showcases validation ratings, with rows for each PIP and columns indicating confidence ratings. Each column features two areas: adherence to methodology and evidence of improvement."/>
      </w:tblPr>
      <w:tblGrid>
        <w:gridCol w:w="1255"/>
        <w:gridCol w:w="4812"/>
        <w:gridCol w:w="4723"/>
      </w:tblGrid>
      <w:tr w:rsidR="007E32C3" w:rsidRPr="00E76614" w14:paraId="6B9EF7AF" w14:textId="77777777" w:rsidTr="004712AE">
        <w:tc>
          <w:tcPr>
            <w:tcW w:w="1255" w:type="dxa"/>
            <w:shd w:val="clear" w:color="auto" w:fill="5F497A" w:themeFill="accent4" w:themeFillShade="BF"/>
            <w:vAlign w:val="bottom"/>
          </w:tcPr>
          <w:p w14:paraId="33D9CC9C"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12" w:type="dxa"/>
            <w:shd w:val="clear" w:color="auto" w:fill="5F497A" w:themeFill="accent4" w:themeFillShade="BF"/>
            <w:vAlign w:val="bottom"/>
          </w:tcPr>
          <w:p w14:paraId="458B5E14"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23" w:type="dxa"/>
            <w:shd w:val="clear" w:color="auto" w:fill="5F497A" w:themeFill="accent4" w:themeFillShade="BF"/>
            <w:vAlign w:val="bottom"/>
          </w:tcPr>
          <w:p w14:paraId="0EA50434"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003E2489" w14:textId="77777777" w:rsidTr="004712AE">
        <w:tc>
          <w:tcPr>
            <w:tcW w:w="1255" w:type="dxa"/>
            <w:vAlign w:val="bottom"/>
          </w:tcPr>
          <w:p w14:paraId="4C90E8A3" w14:textId="77777777" w:rsidR="007E32C3" w:rsidRPr="00E76614" w:rsidRDefault="007E32C3" w:rsidP="00E6269F">
            <w:pPr>
              <w:jc w:val="left"/>
              <w:rPr>
                <w:rFonts w:ascii="Calibri Light" w:hAnsi="Calibri Light" w:cs="Calibri Light"/>
                <w:sz w:val="22"/>
              </w:rPr>
            </w:pPr>
            <w:r w:rsidRPr="00E76614">
              <w:rPr>
                <w:rFonts w:cs="Calibri Light"/>
                <w:sz w:val="22"/>
              </w:rPr>
              <w:t>PIP 1: CDF</w:t>
            </w:r>
          </w:p>
        </w:tc>
        <w:tc>
          <w:tcPr>
            <w:tcW w:w="4812" w:type="dxa"/>
          </w:tcPr>
          <w:p w14:paraId="6E399CFD" w14:textId="774C06D5" w:rsidR="007E32C3" w:rsidRPr="00E76614" w:rsidRDefault="00042ABE" w:rsidP="00E6269F">
            <w:pPr>
              <w:jc w:val="center"/>
              <w:rPr>
                <w:rFonts w:ascii="Calibri Light" w:hAnsi="Calibri Light" w:cs="Calibri Light"/>
                <w:sz w:val="22"/>
              </w:rPr>
            </w:pPr>
            <w:r w:rsidRPr="00E76614">
              <w:rPr>
                <w:rFonts w:cs="Calibri Light"/>
                <w:sz w:val="22"/>
              </w:rPr>
              <w:t>Moderate</w:t>
            </w:r>
            <w:r w:rsidR="007E32C3" w:rsidRPr="00E76614">
              <w:rPr>
                <w:rFonts w:cs="Calibri Light"/>
                <w:sz w:val="22"/>
              </w:rPr>
              <w:t xml:space="preserve"> Confidence</w:t>
            </w:r>
          </w:p>
        </w:tc>
        <w:tc>
          <w:tcPr>
            <w:tcW w:w="4723" w:type="dxa"/>
          </w:tcPr>
          <w:p w14:paraId="334885B4" w14:textId="3AAF00A1" w:rsidR="007E32C3" w:rsidRPr="00E76614" w:rsidRDefault="00042ABE" w:rsidP="00E6269F">
            <w:pPr>
              <w:jc w:val="center"/>
              <w:rPr>
                <w:rFonts w:cs="Calibri Light"/>
                <w:sz w:val="22"/>
              </w:rPr>
            </w:pPr>
            <w:r w:rsidRPr="00E76614">
              <w:rPr>
                <w:rFonts w:cs="Calibri Light"/>
                <w:sz w:val="22"/>
              </w:rPr>
              <w:t>Moderate Confidence</w:t>
            </w:r>
          </w:p>
        </w:tc>
      </w:tr>
    </w:tbl>
    <w:p w14:paraId="46CA8E3F" w14:textId="6ED7C921" w:rsidR="007E32C3" w:rsidRPr="00E76614" w:rsidRDefault="00C97CBC" w:rsidP="00E6269F">
      <w:pPr>
        <w:spacing w:after="480"/>
        <w:rPr>
          <w:rFonts w:cs="Calibri Light"/>
          <w:sz w:val="20"/>
          <w:szCs w:val="18"/>
        </w:rPr>
      </w:pPr>
      <w:bookmarkStart w:id="145" w:name="_Toc190119511"/>
      <w:r w:rsidRPr="00E76614">
        <w:rPr>
          <w:rFonts w:cs="Calibri Light"/>
          <w:sz w:val="20"/>
          <w:szCs w:val="18"/>
        </w:rPr>
        <w:t>PIP: performance improvement project; CY: calendar year.</w:t>
      </w:r>
    </w:p>
    <w:p w14:paraId="4F7D35C3" w14:textId="66B80604" w:rsidR="007E32C3" w:rsidRPr="00E76614" w:rsidRDefault="007E32C3" w:rsidP="00E6269F">
      <w:pPr>
        <w:rPr>
          <w:rFonts w:cs="Calibri Light"/>
          <w:b/>
          <w:bCs/>
          <w:szCs w:val="18"/>
        </w:rPr>
      </w:pPr>
      <w:bookmarkStart w:id="146" w:name="_Toc224213492"/>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15</w:t>
      </w:r>
      <w:r w:rsidRPr="00E76614">
        <w:rPr>
          <w:rFonts w:cs="Calibri Light"/>
          <w:b/>
          <w:bCs/>
          <w:szCs w:val="18"/>
        </w:rPr>
        <w:fldChar w:fldCharType="end"/>
      </w:r>
      <w:r w:rsidRPr="00E76614">
        <w:rPr>
          <w:rFonts w:cs="Calibri Light"/>
          <w:b/>
          <w:bCs/>
          <w:szCs w:val="18"/>
        </w:rPr>
        <w:t>: Fallon 365 PIP Validation Confidence Ratings – CY 202</w:t>
      </w:r>
      <w:r w:rsidR="00FB022B" w:rsidRPr="00E76614">
        <w:rPr>
          <w:rFonts w:cs="Calibri Light"/>
          <w:b/>
          <w:bCs/>
          <w:szCs w:val="18"/>
        </w:rPr>
        <w:t>5</w:t>
      </w:r>
      <w:bookmarkEnd w:id="145"/>
      <w:bookmarkEnd w:id="146"/>
    </w:p>
    <w:tbl>
      <w:tblPr>
        <w:tblStyle w:val="TableGrid"/>
        <w:tblW w:w="0" w:type="auto"/>
        <w:tblLook w:val="04A0" w:firstRow="1" w:lastRow="0" w:firstColumn="1" w:lastColumn="0" w:noHBand="0" w:noVBand="1"/>
        <w:tblCaption w:val="Fallon 365 PIP Validation Confidence Ratings in 2025"/>
        <w:tblDescription w:val="Table 15 showcases validation ratings, with rows for each PIP and columns indicating confidence ratings. Each column features two areas: adherence to methodology and evidence of improvement."/>
      </w:tblPr>
      <w:tblGrid>
        <w:gridCol w:w="1255"/>
        <w:gridCol w:w="4812"/>
        <w:gridCol w:w="4723"/>
      </w:tblGrid>
      <w:tr w:rsidR="007E32C3" w:rsidRPr="00E76614" w14:paraId="6ED6F9C2" w14:textId="77777777" w:rsidTr="004712AE">
        <w:tc>
          <w:tcPr>
            <w:tcW w:w="1255" w:type="dxa"/>
            <w:shd w:val="clear" w:color="auto" w:fill="5F497A" w:themeFill="accent4" w:themeFillShade="BF"/>
            <w:vAlign w:val="bottom"/>
          </w:tcPr>
          <w:p w14:paraId="11845807"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12" w:type="dxa"/>
            <w:shd w:val="clear" w:color="auto" w:fill="5F497A" w:themeFill="accent4" w:themeFillShade="BF"/>
            <w:vAlign w:val="bottom"/>
          </w:tcPr>
          <w:p w14:paraId="1D31C462"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23" w:type="dxa"/>
            <w:shd w:val="clear" w:color="auto" w:fill="5F497A" w:themeFill="accent4" w:themeFillShade="BF"/>
            <w:vAlign w:val="bottom"/>
          </w:tcPr>
          <w:p w14:paraId="1947B427"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4471541C" w14:textId="77777777" w:rsidTr="004712AE">
        <w:tc>
          <w:tcPr>
            <w:tcW w:w="1255" w:type="dxa"/>
            <w:vAlign w:val="bottom"/>
          </w:tcPr>
          <w:p w14:paraId="48386D27" w14:textId="77777777" w:rsidR="007E32C3" w:rsidRPr="00E76614" w:rsidRDefault="007E32C3" w:rsidP="00E6269F">
            <w:pPr>
              <w:jc w:val="left"/>
              <w:rPr>
                <w:rFonts w:ascii="Calibri Light" w:hAnsi="Calibri Light" w:cs="Calibri Light"/>
                <w:sz w:val="22"/>
              </w:rPr>
            </w:pPr>
            <w:r w:rsidRPr="00E76614">
              <w:rPr>
                <w:rFonts w:cs="Calibri Light"/>
                <w:sz w:val="22"/>
              </w:rPr>
              <w:t>PIP 1: HBD</w:t>
            </w:r>
          </w:p>
        </w:tc>
        <w:tc>
          <w:tcPr>
            <w:tcW w:w="4812" w:type="dxa"/>
            <w:tcBorders>
              <w:top w:val="single" w:sz="4" w:space="0" w:color="auto"/>
              <w:left w:val="single" w:sz="4" w:space="0" w:color="auto"/>
              <w:bottom w:val="single" w:sz="4" w:space="0" w:color="auto"/>
              <w:right w:val="single" w:sz="4" w:space="0" w:color="auto"/>
            </w:tcBorders>
            <w:vAlign w:val="center"/>
          </w:tcPr>
          <w:p w14:paraId="37C05DBD"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723" w:type="dxa"/>
            <w:tcBorders>
              <w:top w:val="single" w:sz="4" w:space="0" w:color="auto"/>
              <w:left w:val="single" w:sz="4" w:space="0" w:color="auto"/>
              <w:bottom w:val="single" w:sz="4" w:space="0" w:color="auto"/>
              <w:right w:val="single" w:sz="4" w:space="0" w:color="auto"/>
            </w:tcBorders>
          </w:tcPr>
          <w:p w14:paraId="69D8FD11" w14:textId="212209DC" w:rsidR="007E32C3" w:rsidRPr="00E76614" w:rsidRDefault="00042ABE" w:rsidP="00E6269F">
            <w:pPr>
              <w:jc w:val="center"/>
              <w:rPr>
                <w:rFonts w:cs="Calibri Light"/>
                <w:sz w:val="22"/>
              </w:rPr>
            </w:pPr>
            <w:r w:rsidRPr="00E76614">
              <w:rPr>
                <w:rFonts w:cs="Calibri Light"/>
                <w:sz w:val="22"/>
              </w:rPr>
              <w:t>High Confidence</w:t>
            </w:r>
          </w:p>
        </w:tc>
      </w:tr>
    </w:tbl>
    <w:p w14:paraId="538A4C54" w14:textId="75AE0CE4" w:rsidR="007E32C3" w:rsidRPr="00E76614" w:rsidRDefault="00C97CBC" w:rsidP="00E6269F">
      <w:pPr>
        <w:spacing w:after="480"/>
        <w:rPr>
          <w:rFonts w:cs="Calibri Light"/>
          <w:sz w:val="20"/>
          <w:szCs w:val="18"/>
        </w:rPr>
      </w:pPr>
      <w:bookmarkStart w:id="147" w:name="_Toc190119512"/>
      <w:r w:rsidRPr="00E76614">
        <w:rPr>
          <w:rFonts w:cs="Calibri Light"/>
          <w:sz w:val="20"/>
          <w:szCs w:val="18"/>
        </w:rPr>
        <w:t>PIP: performance improvement project; CY: calendar year.</w:t>
      </w:r>
    </w:p>
    <w:p w14:paraId="0CD1AB95" w14:textId="31E0F040" w:rsidR="007E32C3" w:rsidRPr="00E76614" w:rsidRDefault="007E32C3" w:rsidP="00E6269F">
      <w:pPr>
        <w:rPr>
          <w:rFonts w:cs="Calibri Light"/>
          <w:b/>
          <w:bCs/>
          <w:szCs w:val="18"/>
        </w:rPr>
      </w:pPr>
      <w:bookmarkStart w:id="148" w:name="_Toc224213493"/>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16</w:t>
      </w:r>
      <w:r w:rsidRPr="00E76614">
        <w:rPr>
          <w:rFonts w:cs="Calibri Light"/>
          <w:b/>
          <w:bCs/>
          <w:szCs w:val="18"/>
        </w:rPr>
        <w:fldChar w:fldCharType="end"/>
      </w:r>
      <w:r w:rsidRPr="00E76614">
        <w:rPr>
          <w:rFonts w:cs="Calibri Light"/>
          <w:b/>
          <w:bCs/>
          <w:szCs w:val="18"/>
        </w:rPr>
        <w:t>: Fallon Atrius PIP Validation Confidence Ratings – CY 202</w:t>
      </w:r>
      <w:r w:rsidR="00FB022B" w:rsidRPr="00E76614">
        <w:rPr>
          <w:rFonts w:cs="Calibri Light"/>
          <w:b/>
          <w:bCs/>
          <w:szCs w:val="18"/>
        </w:rPr>
        <w:t>5</w:t>
      </w:r>
      <w:bookmarkEnd w:id="147"/>
      <w:bookmarkEnd w:id="148"/>
    </w:p>
    <w:tbl>
      <w:tblPr>
        <w:tblStyle w:val="TableGrid"/>
        <w:tblW w:w="0" w:type="auto"/>
        <w:tblLook w:val="04A0" w:firstRow="1" w:lastRow="0" w:firstColumn="1" w:lastColumn="0" w:noHBand="0" w:noVBand="1"/>
        <w:tblCaption w:val="Fallon Atrius PIP Validation Confidence Ratings in 2025"/>
        <w:tblDescription w:val="Table 16 showcases validation ratings, with rows for each PIP and columns indicating confidence ratings. Each column features two areas: adherence to methodology and evidence of improvement."/>
      </w:tblPr>
      <w:tblGrid>
        <w:gridCol w:w="1255"/>
        <w:gridCol w:w="4812"/>
        <w:gridCol w:w="4723"/>
      </w:tblGrid>
      <w:tr w:rsidR="007E32C3" w:rsidRPr="00E76614" w14:paraId="59AE0A23" w14:textId="77777777" w:rsidTr="004712AE">
        <w:tc>
          <w:tcPr>
            <w:tcW w:w="1255" w:type="dxa"/>
            <w:shd w:val="clear" w:color="auto" w:fill="5F497A" w:themeFill="accent4" w:themeFillShade="BF"/>
            <w:vAlign w:val="bottom"/>
          </w:tcPr>
          <w:p w14:paraId="62B03477"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12" w:type="dxa"/>
            <w:shd w:val="clear" w:color="auto" w:fill="5F497A" w:themeFill="accent4" w:themeFillShade="BF"/>
            <w:vAlign w:val="bottom"/>
          </w:tcPr>
          <w:p w14:paraId="1CD9A20F"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23" w:type="dxa"/>
            <w:shd w:val="clear" w:color="auto" w:fill="5F497A" w:themeFill="accent4" w:themeFillShade="BF"/>
            <w:vAlign w:val="bottom"/>
          </w:tcPr>
          <w:p w14:paraId="642AD158"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2D2123E6" w14:textId="77777777" w:rsidTr="004712AE">
        <w:tc>
          <w:tcPr>
            <w:tcW w:w="1255" w:type="dxa"/>
            <w:vAlign w:val="bottom"/>
          </w:tcPr>
          <w:p w14:paraId="04C7D382" w14:textId="77777777" w:rsidR="007E32C3" w:rsidRPr="00E76614" w:rsidRDefault="007E32C3" w:rsidP="00E6269F">
            <w:pPr>
              <w:jc w:val="left"/>
              <w:rPr>
                <w:rFonts w:ascii="Calibri Light" w:hAnsi="Calibri Light" w:cs="Calibri Light"/>
                <w:sz w:val="22"/>
              </w:rPr>
            </w:pPr>
            <w:r w:rsidRPr="00E76614">
              <w:rPr>
                <w:rFonts w:cs="Calibri Light"/>
                <w:sz w:val="22"/>
              </w:rPr>
              <w:t>PIP 1: CBP</w:t>
            </w:r>
          </w:p>
        </w:tc>
        <w:tc>
          <w:tcPr>
            <w:tcW w:w="4812" w:type="dxa"/>
          </w:tcPr>
          <w:p w14:paraId="0109E032"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723" w:type="dxa"/>
            <w:tcBorders>
              <w:top w:val="single" w:sz="4" w:space="0" w:color="auto"/>
              <w:left w:val="single" w:sz="4" w:space="0" w:color="auto"/>
              <w:bottom w:val="single" w:sz="4" w:space="0" w:color="auto"/>
              <w:right w:val="single" w:sz="4" w:space="0" w:color="auto"/>
            </w:tcBorders>
          </w:tcPr>
          <w:p w14:paraId="72EA99F4" w14:textId="2D7B84E6" w:rsidR="007E32C3" w:rsidRPr="00E76614" w:rsidRDefault="007E32C3" w:rsidP="00E6269F">
            <w:pPr>
              <w:jc w:val="center"/>
              <w:rPr>
                <w:rFonts w:cs="Calibri Light"/>
                <w:sz w:val="22"/>
              </w:rPr>
            </w:pPr>
            <w:r w:rsidRPr="00E76614">
              <w:rPr>
                <w:rFonts w:cs="Calibri Light"/>
                <w:sz w:val="22"/>
              </w:rPr>
              <w:t xml:space="preserve"> </w:t>
            </w:r>
            <w:r w:rsidR="00042ABE" w:rsidRPr="00E76614">
              <w:rPr>
                <w:rFonts w:cs="Calibri Light"/>
                <w:sz w:val="22"/>
              </w:rPr>
              <w:t>Moderate Confidence</w:t>
            </w:r>
          </w:p>
        </w:tc>
      </w:tr>
    </w:tbl>
    <w:p w14:paraId="1F1FD6F1" w14:textId="41345CF8" w:rsidR="00C97CBC" w:rsidRPr="00E76614" w:rsidRDefault="00C97CBC" w:rsidP="00E6269F">
      <w:pPr>
        <w:spacing w:after="480"/>
        <w:rPr>
          <w:rFonts w:cs="Calibri Light"/>
          <w:sz w:val="20"/>
          <w:szCs w:val="18"/>
        </w:rPr>
      </w:pPr>
      <w:bookmarkStart w:id="149" w:name="_Toc190119513"/>
      <w:r w:rsidRPr="00E76614">
        <w:rPr>
          <w:rFonts w:cs="Calibri Light"/>
          <w:sz w:val="20"/>
          <w:szCs w:val="18"/>
        </w:rPr>
        <w:t>PIP: performance improvement project; CY: calendar year.</w:t>
      </w:r>
    </w:p>
    <w:p w14:paraId="008A8645" w14:textId="76A64790" w:rsidR="007E32C3" w:rsidRPr="00E76614" w:rsidRDefault="007E32C3" w:rsidP="00E6269F">
      <w:pPr>
        <w:rPr>
          <w:rFonts w:cs="Calibri Light"/>
          <w:b/>
          <w:bCs/>
          <w:szCs w:val="18"/>
        </w:rPr>
      </w:pPr>
      <w:bookmarkStart w:id="150" w:name="_Toc224213494"/>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17</w:t>
      </w:r>
      <w:r w:rsidRPr="00E76614">
        <w:rPr>
          <w:rFonts w:cs="Calibri Light"/>
          <w:b/>
          <w:bCs/>
          <w:szCs w:val="18"/>
        </w:rPr>
        <w:fldChar w:fldCharType="end"/>
      </w:r>
      <w:r w:rsidRPr="00E76614">
        <w:rPr>
          <w:rFonts w:cs="Calibri Light"/>
          <w:b/>
          <w:bCs/>
          <w:szCs w:val="18"/>
        </w:rPr>
        <w:t>: Tufts CHA PIP Validation Confidence Ratings – CY 202</w:t>
      </w:r>
      <w:r w:rsidR="00FB022B" w:rsidRPr="00E76614">
        <w:rPr>
          <w:rFonts w:cs="Calibri Light"/>
          <w:b/>
          <w:bCs/>
          <w:szCs w:val="18"/>
        </w:rPr>
        <w:t>5</w:t>
      </w:r>
      <w:bookmarkEnd w:id="149"/>
      <w:bookmarkEnd w:id="150"/>
    </w:p>
    <w:tbl>
      <w:tblPr>
        <w:tblStyle w:val="TableGrid"/>
        <w:tblW w:w="0" w:type="auto"/>
        <w:tblLook w:val="04A0" w:firstRow="1" w:lastRow="0" w:firstColumn="1" w:lastColumn="0" w:noHBand="0" w:noVBand="1"/>
        <w:tblCaption w:val="Tufts CHA PIP Validation Confidence Ratings in 2025"/>
        <w:tblDescription w:val="Table 17 showcases validation ratings, with rows for each PIP and columns indicating confidence ratings. Each column features two areas: adherence to methodology and evidence of improvement."/>
      </w:tblPr>
      <w:tblGrid>
        <w:gridCol w:w="1255"/>
        <w:gridCol w:w="4812"/>
        <w:gridCol w:w="4723"/>
      </w:tblGrid>
      <w:tr w:rsidR="007E32C3" w:rsidRPr="00E76614" w14:paraId="2A26A571" w14:textId="77777777" w:rsidTr="004712AE">
        <w:tc>
          <w:tcPr>
            <w:tcW w:w="1255" w:type="dxa"/>
            <w:shd w:val="clear" w:color="auto" w:fill="5F497A" w:themeFill="accent4" w:themeFillShade="BF"/>
            <w:vAlign w:val="bottom"/>
          </w:tcPr>
          <w:p w14:paraId="5D4DB0C0"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12" w:type="dxa"/>
            <w:shd w:val="clear" w:color="auto" w:fill="5F497A" w:themeFill="accent4" w:themeFillShade="BF"/>
            <w:vAlign w:val="bottom"/>
          </w:tcPr>
          <w:p w14:paraId="08828B9F"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23" w:type="dxa"/>
            <w:shd w:val="clear" w:color="auto" w:fill="5F497A" w:themeFill="accent4" w:themeFillShade="BF"/>
            <w:vAlign w:val="bottom"/>
          </w:tcPr>
          <w:p w14:paraId="133317D9"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4C82F27E" w14:textId="77777777" w:rsidTr="004712AE">
        <w:tc>
          <w:tcPr>
            <w:tcW w:w="1255" w:type="dxa"/>
            <w:vAlign w:val="bottom"/>
          </w:tcPr>
          <w:p w14:paraId="27A5B013" w14:textId="77777777" w:rsidR="007E32C3" w:rsidRPr="00E76614" w:rsidRDefault="007E32C3" w:rsidP="00E6269F">
            <w:pPr>
              <w:jc w:val="left"/>
              <w:rPr>
                <w:rFonts w:ascii="Calibri Light" w:hAnsi="Calibri Light" w:cs="Calibri Light"/>
                <w:sz w:val="22"/>
              </w:rPr>
            </w:pPr>
            <w:r w:rsidRPr="00E76614">
              <w:rPr>
                <w:rFonts w:cs="Calibri Light"/>
                <w:sz w:val="22"/>
              </w:rPr>
              <w:t>PIP 1: CDF</w:t>
            </w:r>
          </w:p>
        </w:tc>
        <w:tc>
          <w:tcPr>
            <w:tcW w:w="4812" w:type="dxa"/>
            <w:tcBorders>
              <w:top w:val="single" w:sz="4" w:space="0" w:color="auto"/>
              <w:left w:val="single" w:sz="4" w:space="0" w:color="auto"/>
              <w:bottom w:val="single" w:sz="4" w:space="0" w:color="auto"/>
              <w:right w:val="single" w:sz="4" w:space="0" w:color="auto"/>
            </w:tcBorders>
            <w:vAlign w:val="center"/>
          </w:tcPr>
          <w:p w14:paraId="1A60A272"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723" w:type="dxa"/>
            <w:tcBorders>
              <w:top w:val="single" w:sz="4" w:space="0" w:color="auto"/>
              <w:left w:val="single" w:sz="4" w:space="0" w:color="auto"/>
              <w:bottom w:val="single" w:sz="4" w:space="0" w:color="auto"/>
              <w:right w:val="single" w:sz="4" w:space="0" w:color="auto"/>
            </w:tcBorders>
          </w:tcPr>
          <w:p w14:paraId="0844A537" w14:textId="465B8B84" w:rsidR="007E32C3" w:rsidRPr="00E76614" w:rsidRDefault="00B93D62" w:rsidP="00E6269F">
            <w:pPr>
              <w:jc w:val="center"/>
              <w:rPr>
                <w:rFonts w:cs="Calibri Light"/>
                <w:sz w:val="22"/>
              </w:rPr>
            </w:pPr>
            <w:r w:rsidRPr="00E76614">
              <w:rPr>
                <w:rFonts w:cs="Calibri Light"/>
                <w:sz w:val="22"/>
              </w:rPr>
              <w:t>High Confidence</w:t>
            </w:r>
          </w:p>
        </w:tc>
      </w:tr>
    </w:tbl>
    <w:p w14:paraId="56A74763" w14:textId="6DD022E0" w:rsidR="007E32C3" w:rsidRPr="00E76614" w:rsidRDefault="00C97CBC" w:rsidP="00E6269F">
      <w:pPr>
        <w:spacing w:after="480"/>
        <w:rPr>
          <w:rFonts w:cs="Calibri Light"/>
          <w:sz w:val="20"/>
          <w:szCs w:val="18"/>
        </w:rPr>
      </w:pPr>
      <w:bookmarkStart w:id="151" w:name="_Toc190119514"/>
      <w:r w:rsidRPr="00E76614">
        <w:rPr>
          <w:rFonts w:cs="Calibri Light"/>
          <w:sz w:val="20"/>
          <w:szCs w:val="18"/>
        </w:rPr>
        <w:t>PIP: performance improvement project; CY: calendar year.</w:t>
      </w:r>
    </w:p>
    <w:p w14:paraId="76F04056" w14:textId="41041BB3" w:rsidR="007E32C3" w:rsidRPr="00E76614" w:rsidRDefault="007E32C3" w:rsidP="00E6269F">
      <w:pPr>
        <w:rPr>
          <w:rFonts w:cs="Calibri Light"/>
          <w:b/>
          <w:bCs/>
          <w:szCs w:val="18"/>
        </w:rPr>
      </w:pPr>
      <w:bookmarkStart w:id="152" w:name="_Toc224213495"/>
      <w:r w:rsidRPr="00E76614">
        <w:rPr>
          <w:rFonts w:cs="Calibri Light"/>
          <w:b/>
          <w:bCs/>
          <w:szCs w:val="18"/>
        </w:rPr>
        <w:lastRenderedPageBreak/>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97CBC" w:rsidRPr="00E76614">
        <w:rPr>
          <w:rFonts w:cs="Calibri Light"/>
          <w:b/>
          <w:bCs/>
          <w:szCs w:val="18"/>
        </w:rPr>
        <w:t>18</w:t>
      </w:r>
      <w:r w:rsidRPr="00E76614">
        <w:rPr>
          <w:rFonts w:cs="Calibri Light"/>
          <w:b/>
          <w:bCs/>
          <w:szCs w:val="18"/>
        </w:rPr>
        <w:fldChar w:fldCharType="end"/>
      </w:r>
      <w:r w:rsidRPr="00E76614">
        <w:rPr>
          <w:rFonts w:cs="Calibri Light"/>
          <w:b/>
          <w:bCs/>
          <w:szCs w:val="18"/>
        </w:rPr>
        <w:t>: Tufts UMass PIP Validation Confidence Ratings – CY 202</w:t>
      </w:r>
      <w:r w:rsidR="00FB022B" w:rsidRPr="00E76614">
        <w:rPr>
          <w:rFonts w:cs="Calibri Light"/>
          <w:b/>
          <w:bCs/>
          <w:szCs w:val="18"/>
        </w:rPr>
        <w:t>5</w:t>
      </w:r>
      <w:bookmarkEnd w:id="151"/>
      <w:bookmarkEnd w:id="152"/>
    </w:p>
    <w:tbl>
      <w:tblPr>
        <w:tblStyle w:val="TableGrid"/>
        <w:tblW w:w="0" w:type="auto"/>
        <w:tblLook w:val="04A0" w:firstRow="1" w:lastRow="0" w:firstColumn="1" w:lastColumn="0" w:noHBand="0" w:noVBand="1"/>
        <w:tblCaption w:val="Tufts UMass PIP Validation Confidence Ratings in 2025"/>
        <w:tblDescription w:val="Table 18 showcases validation ratings, with rows for each PIP and columns indicating confidence ratings. Each column features two areas: adherence to methodology and evidence of improvement."/>
      </w:tblPr>
      <w:tblGrid>
        <w:gridCol w:w="1165"/>
        <w:gridCol w:w="4857"/>
        <w:gridCol w:w="4768"/>
      </w:tblGrid>
      <w:tr w:rsidR="007E32C3" w:rsidRPr="00E76614" w14:paraId="1F4B8A61" w14:textId="77777777" w:rsidTr="004712AE">
        <w:tc>
          <w:tcPr>
            <w:tcW w:w="1165" w:type="dxa"/>
            <w:shd w:val="clear" w:color="auto" w:fill="5F497A" w:themeFill="accent4" w:themeFillShade="BF"/>
            <w:vAlign w:val="bottom"/>
          </w:tcPr>
          <w:p w14:paraId="79E11B46" w14:textId="77777777" w:rsidR="007E32C3" w:rsidRPr="00E76614" w:rsidRDefault="007E32C3"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PIP</w:t>
            </w:r>
          </w:p>
        </w:tc>
        <w:tc>
          <w:tcPr>
            <w:tcW w:w="4857" w:type="dxa"/>
            <w:shd w:val="clear" w:color="auto" w:fill="5F497A" w:themeFill="accent4" w:themeFillShade="BF"/>
            <w:vAlign w:val="bottom"/>
          </w:tcPr>
          <w:p w14:paraId="4BE04C55" w14:textId="77777777" w:rsidR="007E32C3" w:rsidRPr="00E76614" w:rsidRDefault="007E32C3"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Rating 1: PIP Adhered to Acceptable Methodology</w:t>
            </w:r>
          </w:p>
        </w:tc>
        <w:tc>
          <w:tcPr>
            <w:tcW w:w="4768" w:type="dxa"/>
            <w:shd w:val="clear" w:color="auto" w:fill="5F497A" w:themeFill="accent4" w:themeFillShade="BF"/>
            <w:vAlign w:val="bottom"/>
          </w:tcPr>
          <w:p w14:paraId="76DD351D"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Rating 2: PIP Produced Evidence of Improvement</w:t>
            </w:r>
          </w:p>
        </w:tc>
      </w:tr>
      <w:tr w:rsidR="007E32C3" w:rsidRPr="00E76614" w14:paraId="1DD406C3" w14:textId="77777777" w:rsidTr="004712AE">
        <w:tc>
          <w:tcPr>
            <w:tcW w:w="1165" w:type="dxa"/>
            <w:vAlign w:val="bottom"/>
          </w:tcPr>
          <w:p w14:paraId="300873FF" w14:textId="77777777" w:rsidR="007E32C3" w:rsidRPr="00E76614" w:rsidRDefault="007E32C3" w:rsidP="00E6269F">
            <w:pPr>
              <w:jc w:val="left"/>
              <w:rPr>
                <w:rFonts w:ascii="Calibri Light" w:hAnsi="Calibri Light" w:cs="Calibri Light"/>
                <w:sz w:val="22"/>
              </w:rPr>
            </w:pPr>
            <w:r w:rsidRPr="00E76614">
              <w:rPr>
                <w:rFonts w:cs="Calibri Light"/>
                <w:sz w:val="22"/>
              </w:rPr>
              <w:t>PIP 1: CDF</w:t>
            </w:r>
          </w:p>
        </w:tc>
        <w:tc>
          <w:tcPr>
            <w:tcW w:w="4857" w:type="dxa"/>
            <w:tcBorders>
              <w:top w:val="single" w:sz="4" w:space="0" w:color="auto"/>
              <w:left w:val="single" w:sz="4" w:space="0" w:color="auto"/>
              <w:bottom w:val="single" w:sz="4" w:space="0" w:color="auto"/>
              <w:right w:val="single" w:sz="4" w:space="0" w:color="auto"/>
            </w:tcBorders>
            <w:vAlign w:val="center"/>
          </w:tcPr>
          <w:p w14:paraId="4F56BF6C" w14:textId="77777777" w:rsidR="007E32C3" w:rsidRPr="00E76614" w:rsidRDefault="007E32C3" w:rsidP="00E6269F">
            <w:pPr>
              <w:jc w:val="center"/>
              <w:rPr>
                <w:rFonts w:ascii="Calibri Light" w:hAnsi="Calibri Light" w:cs="Calibri Light"/>
                <w:sz w:val="22"/>
              </w:rPr>
            </w:pPr>
            <w:r w:rsidRPr="00E76614">
              <w:rPr>
                <w:rFonts w:cs="Calibri Light"/>
                <w:sz w:val="22"/>
              </w:rPr>
              <w:t>High Confidence</w:t>
            </w:r>
          </w:p>
        </w:tc>
        <w:tc>
          <w:tcPr>
            <w:tcW w:w="4768" w:type="dxa"/>
            <w:tcBorders>
              <w:top w:val="single" w:sz="4" w:space="0" w:color="auto"/>
              <w:left w:val="single" w:sz="4" w:space="0" w:color="auto"/>
              <w:bottom w:val="single" w:sz="4" w:space="0" w:color="auto"/>
              <w:right w:val="single" w:sz="4" w:space="0" w:color="auto"/>
            </w:tcBorders>
          </w:tcPr>
          <w:p w14:paraId="4DFA7E81" w14:textId="14D546B6" w:rsidR="007E32C3" w:rsidRPr="00E76614" w:rsidRDefault="00B93D62" w:rsidP="00E6269F">
            <w:pPr>
              <w:jc w:val="center"/>
              <w:rPr>
                <w:rFonts w:cs="Calibri Light"/>
                <w:sz w:val="22"/>
              </w:rPr>
            </w:pPr>
            <w:r w:rsidRPr="00E76614">
              <w:rPr>
                <w:rFonts w:cs="Calibri Light"/>
                <w:sz w:val="22"/>
              </w:rPr>
              <w:t xml:space="preserve">High Confidence </w:t>
            </w:r>
          </w:p>
        </w:tc>
      </w:tr>
    </w:tbl>
    <w:p w14:paraId="6A142FE5" w14:textId="2E010B6F" w:rsidR="007E32C3" w:rsidRPr="00E76614" w:rsidRDefault="00C97CBC" w:rsidP="00E6269F">
      <w:pPr>
        <w:spacing w:after="480"/>
        <w:rPr>
          <w:rFonts w:cs="Calibri Light"/>
          <w:sz w:val="20"/>
          <w:szCs w:val="18"/>
        </w:rPr>
      </w:pPr>
      <w:r w:rsidRPr="00E76614">
        <w:rPr>
          <w:rFonts w:cs="Calibri Light"/>
          <w:sz w:val="20"/>
          <w:szCs w:val="18"/>
        </w:rPr>
        <w:t>PIP: performance improvement project; CY: calendar year.</w:t>
      </w:r>
    </w:p>
    <w:p w14:paraId="237E41DB" w14:textId="23FDA61E" w:rsidR="004C3761" w:rsidRPr="00E76614" w:rsidRDefault="007E32C3" w:rsidP="00E6269F">
      <w:pPr>
        <w:spacing w:after="240"/>
        <w:rPr>
          <w:rFonts w:cs="Calibri Light"/>
          <w:szCs w:val="24"/>
        </w:rPr>
      </w:pPr>
      <w:r w:rsidRPr="00E76614">
        <w:rPr>
          <w:rFonts w:cs="Calibri Light"/>
          <w:szCs w:val="24"/>
        </w:rPr>
        <w:t>A description of each validated PIP is provided in the</w:t>
      </w:r>
      <w:r w:rsidR="00C97CBC" w:rsidRPr="00E76614">
        <w:rPr>
          <w:rFonts w:cs="Calibri Light"/>
          <w:szCs w:val="24"/>
        </w:rPr>
        <w:t xml:space="preserve"> fo</w:t>
      </w:r>
      <w:r w:rsidR="00D2431F" w:rsidRPr="00E76614">
        <w:rPr>
          <w:rFonts w:cs="Calibri Light"/>
          <w:szCs w:val="24"/>
        </w:rPr>
        <w:t>llowing</w:t>
      </w:r>
      <w:r w:rsidRPr="00E76614">
        <w:rPr>
          <w:rFonts w:cs="Calibri Light"/>
          <w:szCs w:val="24"/>
        </w:rPr>
        <w:t xml:space="preserve"> ACPP-specific subsections.</w:t>
      </w:r>
    </w:p>
    <w:p w14:paraId="4FBE4194" w14:textId="54DA9607" w:rsidR="007E32C3" w:rsidRPr="00E76614" w:rsidRDefault="007E32C3" w:rsidP="00E6269F">
      <w:pPr>
        <w:pStyle w:val="Heading4"/>
      </w:pPr>
      <w:r w:rsidRPr="00E76614">
        <w:t>MGB PIPs</w:t>
      </w:r>
    </w:p>
    <w:p w14:paraId="50E6AC19" w14:textId="6B47C2A6" w:rsidR="007E32C3" w:rsidRPr="00E76614" w:rsidRDefault="007E32C3" w:rsidP="00E6269F">
      <w:pPr>
        <w:rPr>
          <w:rFonts w:cs="Calibri Light"/>
        </w:rPr>
      </w:pPr>
      <w:r w:rsidRPr="00E76614">
        <w:rPr>
          <w:rFonts w:cs="Calibri Light"/>
        </w:rPr>
        <w:t xml:space="preserve">MGB PIP summaries, including aim, interventions, and results (indicators), are reported in </w:t>
      </w:r>
      <w:r w:rsidRPr="00E76614">
        <w:rPr>
          <w:rFonts w:cs="Calibri Light"/>
          <w:b/>
          <w:bCs/>
        </w:rPr>
        <w:t>Tables 1</w:t>
      </w:r>
      <w:r w:rsidR="00D2431F" w:rsidRPr="00E76614">
        <w:rPr>
          <w:rFonts w:cs="Calibri Light"/>
          <w:b/>
          <w:bCs/>
        </w:rPr>
        <w:t>9</w:t>
      </w:r>
      <w:r w:rsidRPr="00E76614">
        <w:rPr>
          <w:rFonts w:cs="Calibri Light"/>
          <w:b/>
        </w:rPr>
        <w:t>–</w:t>
      </w:r>
      <w:r w:rsidR="00D2431F" w:rsidRPr="00E76614">
        <w:rPr>
          <w:rFonts w:cs="Calibri Light"/>
          <w:b/>
        </w:rPr>
        <w:t>20</w:t>
      </w:r>
      <w:r w:rsidRPr="00E76614">
        <w:rPr>
          <w:rFonts w:cs="Calibri Light"/>
        </w:rPr>
        <w:t>.</w:t>
      </w:r>
    </w:p>
    <w:p w14:paraId="3C65130C" w14:textId="77777777" w:rsidR="007E32C3" w:rsidRPr="00E76614" w:rsidRDefault="007E32C3" w:rsidP="00E6269F">
      <w:pPr>
        <w:rPr>
          <w:rFonts w:cs="Calibri Light"/>
        </w:rPr>
      </w:pPr>
    </w:p>
    <w:p w14:paraId="0C9896A5" w14:textId="79206AAD" w:rsidR="007E32C3" w:rsidRPr="00E76614" w:rsidRDefault="007E32C3" w:rsidP="00E6269F">
      <w:pPr>
        <w:rPr>
          <w:rFonts w:cs="Calibri Light"/>
          <w:b/>
          <w:bCs/>
          <w:szCs w:val="24"/>
        </w:rPr>
      </w:pPr>
      <w:bookmarkStart w:id="153" w:name="_Toc190119515"/>
      <w:bookmarkStart w:id="154" w:name="_Toc224213496"/>
      <w:r w:rsidRPr="00E76614">
        <w:rPr>
          <w:rFonts w:cs="Calibri Light"/>
          <w:b/>
          <w:bCs/>
          <w:szCs w:val="24"/>
        </w:rPr>
        <w:t xml:space="preserve">Table </w:t>
      </w:r>
      <w:r w:rsidRPr="00E76614">
        <w:rPr>
          <w:rFonts w:cs="Calibri Light"/>
          <w:b/>
          <w:bCs/>
          <w:szCs w:val="24"/>
        </w:rPr>
        <w:fldChar w:fldCharType="begin"/>
      </w:r>
      <w:r w:rsidRPr="00E76614">
        <w:rPr>
          <w:rFonts w:cs="Calibri Light"/>
          <w:b/>
          <w:bCs/>
          <w:szCs w:val="24"/>
        </w:rPr>
        <w:instrText xml:space="preserve"> SEQ Table \* ARABIC </w:instrText>
      </w:r>
      <w:r w:rsidRPr="00E76614">
        <w:rPr>
          <w:rFonts w:cs="Calibri Light"/>
          <w:b/>
          <w:bCs/>
          <w:szCs w:val="24"/>
        </w:rPr>
        <w:fldChar w:fldCharType="separate"/>
      </w:r>
      <w:r w:rsidR="00D2431F" w:rsidRPr="00E76614">
        <w:rPr>
          <w:rFonts w:cs="Calibri Light"/>
          <w:b/>
          <w:bCs/>
          <w:szCs w:val="24"/>
        </w:rPr>
        <w:t>19</w:t>
      </w:r>
      <w:r w:rsidRPr="00E76614">
        <w:rPr>
          <w:rFonts w:cs="Calibri Light"/>
          <w:b/>
          <w:bCs/>
          <w:szCs w:val="24"/>
        </w:rPr>
        <w:fldChar w:fldCharType="end"/>
      </w:r>
      <w:r w:rsidRPr="00E76614">
        <w:rPr>
          <w:rFonts w:cs="Calibri Light"/>
          <w:b/>
          <w:bCs/>
          <w:szCs w:val="24"/>
        </w:rPr>
        <w:t>: MGB PIP 1 Summary, 202</w:t>
      </w:r>
      <w:r w:rsidR="008C21CF" w:rsidRPr="00E76614">
        <w:rPr>
          <w:rFonts w:cs="Calibri Light"/>
          <w:b/>
          <w:bCs/>
          <w:szCs w:val="24"/>
        </w:rPr>
        <w:t>5</w:t>
      </w:r>
      <w:bookmarkEnd w:id="153"/>
      <w:bookmarkEnd w:id="154"/>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788F2F23" w14:textId="77777777">
        <w:trPr>
          <w:tblHeader/>
        </w:trPr>
        <w:tc>
          <w:tcPr>
            <w:tcW w:w="10790" w:type="dxa"/>
            <w:shd w:val="clear" w:color="auto" w:fill="5F497A" w:themeFill="accent4" w:themeFillShade="BF"/>
            <w:vAlign w:val="bottom"/>
            <w:hideMark/>
          </w:tcPr>
          <w:p w14:paraId="54D7DEE7" w14:textId="77777777"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MGB PIP 1:</w:t>
            </w:r>
            <w:r w:rsidRPr="00E76614">
              <w:rPr>
                <w:rFonts w:eastAsiaTheme="minorEastAsia" w:cs="Calibri Light"/>
                <w:b/>
                <w:sz w:val="22"/>
              </w:rPr>
              <w:t xml:space="preserve"> </w:t>
            </w:r>
            <w:r w:rsidRPr="00E76614">
              <w:rPr>
                <w:rFonts w:cs="Calibri Light"/>
                <w:b/>
                <w:bCs/>
                <w:color w:val="FFFFFF" w:themeColor="background1"/>
                <w:sz w:val="22"/>
              </w:rPr>
              <w:t>Increase the percentage of members 18–85 years of age who had a diagnosis of hypertension (HTN) and whose blood pressure was adequately controlled during the measurement period.</w:t>
            </w:r>
          </w:p>
        </w:tc>
      </w:tr>
      <w:tr w:rsidR="007E32C3" w:rsidRPr="00E76614" w14:paraId="49B4A978" w14:textId="77777777">
        <w:trPr>
          <w:trHeight w:val="215"/>
        </w:trPr>
        <w:tc>
          <w:tcPr>
            <w:tcW w:w="10790" w:type="dxa"/>
            <w:shd w:val="clear" w:color="auto" w:fill="CCC0D9" w:themeFill="accent4" w:themeFillTint="66"/>
            <w:hideMark/>
          </w:tcPr>
          <w:p w14:paraId="28104F26" w14:textId="77777777" w:rsidR="007E32C3" w:rsidRPr="00E76614" w:rsidRDefault="007E32C3" w:rsidP="00E6269F">
            <w:pPr>
              <w:jc w:val="left"/>
              <w:rPr>
                <w:rFonts w:cs="Calibri Light"/>
                <w:b/>
                <w:sz w:val="22"/>
              </w:rPr>
            </w:pPr>
            <w:r w:rsidRPr="00E76614">
              <w:rPr>
                <w:rFonts w:cs="Calibri Light"/>
                <w:b/>
                <w:sz w:val="22"/>
              </w:rPr>
              <w:t xml:space="preserve">Validation Summary </w:t>
            </w:r>
          </w:p>
          <w:p w14:paraId="14B91AFB"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1C4CCF2D" w14:textId="5506777A" w:rsidR="007E32C3" w:rsidRPr="00E76614" w:rsidRDefault="007E32C3" w:rsidP="00E6269F">
            <w:pPr>
              <w:jc w:val="left"/>
              <w:rPr>
                <w:rFonts w:cs="Calibri Light"/>
                <w:bCs/>
                <w:sz w:val="22"/>
              </w:rPr>
            </w:pPr>
            <w:r w:rsidRPr="00E76614">
              <w:rPr>
                <w:rFonts w:cs="Calibri Light"/>
                <w:bCs/>
                <w:sz w:val="22"/>
              </w:rPr>
              <w:t xml:space="preserve">Confidence Rating 2: PIP Produced Evidence of Improvement – </w:t>
            </w:r>
            <w:r w:rsidR="00FB022B" w:rsidRPr="00E76614">
              <w:rPr>
                <w:rFonts w:cs="Calibri Light"/>
                <w:bCs/>
                <w:sz w:val="22"/>
              </w:rPr>
              <w:t>High Confidence</w:t>
            </w:r>
          </w:p>
        </w:tc>
      </w:tr>
    </w:tbl>
    <w:p w14:paraId="5902D45B" w14:textId="537DBB5F" w:rsidR="00A20C6C" w:rsidRPr="00E76614" w:rsidRDefault="00BF25CE" w:rsidP="00E6269F">
      <w:pPr>
        <w:spacing w:after="480"/>
        <w:rPr>
          <w:rFonts w:cs="Calibri Light"/>
          <w:sz w:val="20"/>
          <w:szCs w:val="18"/>
        </w:rPr>
      </w:pPr>
      <w:bookmarkStart w:id="155" w:name="_Toc190119516"/>
      <w:r w:rsidRPr="00E76614">
        <w:rPr>
          <w:rFonts w:cs="Calibri Light"/>
          <w:sz w:val="20"/>
          <w:szCs w:val="18"/>
        </w:rPr>
        <w:t xml:space="preserve">PIP: performance </w:t>
      </w:r>
      <w:r w:rsidR="00CB7451" w:rsidRPr="00E76614">
        <w:rPr>
          <w:rFonts w:cs="Calibri Light"/>
          <w:sz w:val="20"/>
          <w:szCs w:val="18"/>
        </w:rPr>
        <w:t>improvement</w:t>
      </w:r>
      <w:r w:rsidRPr="00E76614">
        <w:rPr>
          <w:rFonts w:cs="Calibri Light"/>
          <w:sz w:val="20"/>
          <w:szCs w:val="18"/>
        </w:rPr>
        <w:t xml:space="preserve"> project</w:t>
      </w:r>
      <w:r w:rsidR="00012489" w:rsidRPr="00E76614">
        <w:rPr>
          <w:rFonts w:cs="Calibri Light"/>
          <w:sz w:val="20"/>
          <w:szCs w:val="18"/>
        </w:rPr>
        <w:t>;</w:t>
      </w:r>
      <w:r w:rsidRPr="00E76614">
        <w:rPr>
          <w:rFonts w:cs="Calibri Light"/>
          <w:sz w:val="20"/>
          <w:szCs w:val="18"/>
        </w:rPr>
        <w:t xml:space="preserve"> ACO:</w:t>
      </w:r>
      <w:r w:rsidR="00CB7451" w:rsidRPr="00E76614">
        <w:rPr>
          <w:rFonts w:cs="Calibri Light"/>
          <w:sz w:val="20"/>
          <w:szCs w:val="18"/>
        </w:rPr>
        <w:t xml:space="preserve"> accountable care organization; BP: blood pressures; MY: measurement year</w:t>
      </w:r>
      <w:r w:rsidR="003D0421" w:rsidRPr="00E76614">
        <w:rPr>
          <w:rFonts w:cs="Calibri Light"/>
          <w:sz w:val="20"/>
          <w:szCs w:val="18"/>
        </w:rPr>
        <w:t>.</w:t>
      </w:r>
      <w:r w:rsidR="00CB7451" w:rsidRPr="00E76614">
        <w:rPr>
          <w:rFonts w:cs="Calibri Light"/>
          <w:sz w:val="20"/>
          <w:szCs w:val="18"/>
        </w:rPr>
        <w:t xml:space="preserve"> </w:t>
      </w:r>
    </w:p>
    <w:p w14:paraId="715692A5" w14:textId="77777777" w:rsidR="00B0047C" w:rsidRPr="00E76614" w:rsidRDefault="00B0047C" w:rsidP="00B0047C">
      <w:pPr>
        <w:rPr>
          <w:rFonts w:cs="Calibri Light"/>
          <w:szCs w:val="24"/>
        </w:rPr>
      </w:pPr>
      <w:r w:rsidRPr="00E76614">
        <w:rPr>
          <w:rFonts w:cs="Calibri Light"/>
          <w:b/>
          <w:szCs w:val="24"/>
        </w:rPr>
        <w:t>Aim</w:t>
      </w:r>
      <w:r w:rsidRPr="00E76614">
        <w:rPr>
          <w:rFonts w:cs="Calibri Light"/>
          <w:szCs w:val="24"/>
        </w:rPr>
        <w:t xml:space="preserve"> </w:t>
      </w:r>
    </w:p>
    <w:p w14:paraId="2144C1F9" w14:textId="77777777" w:rsidR="00B0047C" w:rsidRPr="00E76614" w:rsidRDefault="00B0047C" w:rsidP="00B0047C">
      <w:pPr>
        <w:rPr>
          <w:rFonts w:cs="Calibri Light"/>
          <w:szCs w:val="24"/>
        </w:rPr>
      </w:pPr>
      <w:r w:rsidRPr="00E76614">
        <w:rPr>
          <w:rFonts w:cs="Calibri Light"/>
          <w:szCs w:val="24"/>
        </w:rPr>
        <w:t>By the end of 2025, the Plan aims to increase the percentage of MGB ACO members 18–85 years of age who had a diagnosis of hypertension and whose BP was adequately controlled (&lt;140/90 mm Hg) by 3 percentage points over the MY2023 baseline rate.</w:t>
      </w:r>
    </w:p>
    <w:p w14:paraId="65D23503" w14:textId="77777777" w:rsidR="00B0047C" w:rsidRPr="00E76614" w:rsidRDefault="00B0047C" w:rsidP="00B0047C">
      <w:pPr>
        <w:rPr>
          <w:rFonts w:cs="Calibri Light"/>
          <w:szCs w:val="24"/>
        </w:rPr>
      </w:pPr>
    </w:p>
    <w:p w14:paraId="4C489FD6" w14:textId="77777777" w:rsidR="00B0047C" w:rsidRPr="00E76614" w:rsidRDefault="00B0047C" w:rsidP="00B0047C">
      <w:pPr>
        <w:rPr>
          <w:rFonts w:cs="Calibri Light"/>
          <w:b/>
          <w:szCs w:val="24"/>
        </w:rPr>
      </w:pPr>
      <w:r w:rsidRPr="00E76614">
        <w:rPr>
          <w:rFonts w:cs="Calibri Light"/>
          <w:b/>
          <w:szCs w:val="24"/>
        </w:rPr>
        <w:t>Interventions in 2025</w:t>
      </w:r>
    </w:p>
    <w:p w14:paraId="1928B63A" w14:textId="77777777" w:rsidR="00B0047C" w:rsidRPr="00E76614" w:rsidRDefault="00B0047C" w:rsidP="00B0047C">
      <w:pPr>
        <w:numPr>
          <w:ilvl w:val="0"/>
          <w:numId w:val="17"/>
        </w:numPr>
        <w:contextualSpacing/>
        <w:rPr>
          <w:rFonts w:cs="Calibri Light"/>
          <w:szCs w:val="24"/>
        </w:rPr>
      </w:pPr>
      <w:r w:rsidRPr="00E76614">
        <w:rPr>
          <w:rFonts w:cs="Calibri Light"/>
          <w:szCs w:val="24"/>
        </w:rPr>
        <w:t>Text message campaign to educate members on hypertension</w:t>
      </w:r>
    </w:p>
    <w:p w14:paraId="49E38E9C" w14:textId="77777777" w:rsidR="00B0047C" w:rsidRPr="00E76614" w:rsidRDefault="00B0047C" w:rsidP="00B0047C">
      <w:pPr>
        <w:numPr>
          <w:ilvl w:val="0"/>
          <w:numId w:val="17"/>
        </w:numPr>
        <w:contextualSpacing/>
        <w:rPr>
          <w:rFonts w:cs="Calibri Light"/>
          <w:szCs w:val="24"/>
        </w:rPr>
      </w:pPr>
      <w:r w:rsidRPr="00E76614">
        <w:rPr>
          <w:rFonts w:cs="Calibri Light"/>
          <w:szCs w:val="24"/>
        </w:rPr>
        <w:t>Care management outreach</w:t>
      </w:r>
    </w:p>
    <w:p w14:paraId="39E2D1B6" w14:textId="77777777" w:rsidR="00B0047C" w:rsidRPr="00E76614" w:rsidRDefault="00B0047C" w:rsidP="00B0047C">
      <w:pPr>
        <w:numPr>
          <w:ilvl w:val="0"/>
          <w:numId w:val="17"/>
        </w:numPr>
        <w:contextualSpacing/>
        <w:rPr>
          <w:rFonts w:cs="Calibri Light"/>
          <w:szCs w:val="24"/>
        </w:rPr>
      </w:pPr>
      <w:r w:rsidRPr="00E76614">
        <w:rPr>
          <w:rFonts w:cs="Calibri Light"/>
          <w:szCs w:val="24"/>
        </w:rPr>
        <w:t xml:space="preserve">Develop and disseminate HTN protocols to train providers on how to review optimal BP measurement </w:t>
      </w:r>
    </w:p>
    <w:p w14:paraId="4D940131" w14:textId="77777777" w:rsidR="00B0047C" w:rsidRPr="00E76614" w:rsidRDefault="00B0047C" w:rsidP="00B0047C">
      <w:pPr>
        <w:numPr>
          <w:ilvl w:val="0"/>
          <w:numId w:val="17"/>
        </w:numPr>
        <w:contextualSpacing/>
        <w:rPr>
          <w:rFonts w:cs="Calibri Light"/>
          <w:szCs w:val="24"/>
        </w:rPr>
      </w:pPr>
      <w:r w:rsidRPr="00E76614">
        <w:rPr>
          <w:rFonts w:cs="Calibri Light"/>
          <w:szCs w:val="24"/>
        </w:rPr>
        <w:t xml:space="preserve">Develop patient facing materials on how to use a device at home </w:t>
      </w:r>
    </w:p>
    <w:p w14:paraId="41FE98FB" w14:textId="77777777" w:rsidR="00B0047C" w:rsidRPr="00E76614" w:rsidRDefault="00B0047C" w:rsidP="00B0047C">
      <w:pPr>
        <w:numPr>
          <w:ilvl w:val="0"/>
          <w:numId w:val="17"/>
        </w:numPr>
        <w:contextualSpacing/>
        <w:rPr>
          <w:rFonts w:cs="Calibri Light"/>
          <w:szCs w:val="24"/>
        </w:rPr>
      </w:pPr>
      <w:r w:rsidRPr="00E76614">
        <w:rPr>
          <w:rFonts w:cs="Calibri Light"/>
          <w:szCs w:val="24"/>
        </w:rPr>
        <w:t>Share data with providers throughout the PIP cycle to assess progress</w:t>
      </w:r>
    </w:p>
    <w:p w14:paraId="5F3FA967" w14:textId="77777777" w:rsidR="00B0047C" w:rsidRPr="00E76614" w:rsidRDefault="00B0047C" w:rsidP="00B0047C">
      <w:pPr>
        <w:numPr>
          <w:ilvl w:val="0"/>
          <w:numId w:val="17"/>
        </w:numPr>
        <w:contextualSpacing/>
        <w:rPr>
          <w:rFonts w:cs="Calibri Light"/>
          <w:szCs w:val="24"/>
        </w:rPr>
      </w:pPr>
      <w:r w:rsidRPr="00E76614">
        <w:rPr>
          <w:rFonts w:cs="Calibri Light"/>
          <w:szCs w:val="24"/>
        </w:rPr>
        <w:t>Email outreach who members with hypertensions on tips for at home blood pressure readings</w:t>
      </w:r>
    </w:p>
    <w:p w14:paraId="2852B48E" w14:textId="77777777" w:rsidR="00B0047C" w:rsidRPr="00E76614" w:rsidRDefault="00B0047C" w:rsidP="00B0047C">
      <w:pPr>
        <w:rPr>
          <w:rFonts w:cs="Calibri Light"/>
          <w:szCs w:val="24"/>
        </w:rPr>
      </w:pPr>
    </w:p>
    <w:p w14:paraId="07E560CA"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0D2E904D" w14:textId="05BED784" w:rsidR="00B0047C" w:rsidRPr="00E76614" w:rsidRDefault="00B0047C" w:rsidP="003F6653">
      <w:pPr>
        <w:spacing w:after="240"/>
        <w:rPr>
          <w:rFonts w:cs="Calibri Light"/>
          <w:sz w:val="22"/>
          <w:szCs w:val="20"/>
        </w:rPr>
      </w:pPr>
      <w:r w:rsidRPr="00E76614">
        <w:rPr>
          <w:rFonts w:eastAsiaTheme="majorEastAsia" w:cs="Calibri Light"/>
          <w:szCs w:val="24"/>
        </w:rPr>
        <w:t>There is high confidence that the PIP produced evidence of improvement. MGB monitored barriers and interventions and adapted them to continue increasing performance indicator rates.</w:t>
      </w:r>
    </w:p>
    <w:p w14:paraId="08A1B83D" w14:textId="3E9FB5B6" w:rsidR="007E32C3" w:rsidRPr="00E76614" w:rsidRDefault="007E32C3" w:rsidP="00E6269F">
      <w:pPr>
        <w:rPr>
          <w:rFonts w:cs="Calibri Light"/>
          <w:b/>
          <w:bCs/>
          <w:szCs w:val="18"/>
        </w:rPr>
      </w:pPr>
      <w:bookmarkStart w:id="156" w:name="_Toc224213497"/>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D2431F" w:rsidRPr="00E76614">
        <w:rPr>
          <w:rFonts w:cs="Calibri Light"/>
          <w:b/>
          <w:bCs/>
          <w:szCs w:val="18"/>
        </w:rPr>
        <w:t>20</w:t>
      </w:r>
      <w:r w:rsidRPr="00E76614">
        <w:rPr>
          <w:rFonts w:cs="Calibri Light"/>
          <w:b/>
          <w:bCs/>
          <w:szCs w:val="18"/>
        </w:rPr>
        <w:fldChar w:fldCharType="end"/>
      </w:r>
      <w:r w:rsidRPr="00E76614">
        <w:rPr>
          <w:rFonts w:cs="Calibri Light"/>
          <w:b/>
          <w:bCs/>
          <w:szCs w:val="18"/>
        </w:rPr>
        <w:t>: MBG PIP 1 Performance Measures and Results</w:t>
      </w:r>
      <w:bookmarkEnd w:id="155"/>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CP PIP Rates"/>
        <w:tblDescription w:val="MCP PIP Rates for indicators with baseline and remeasurement results."/>
      </w:tblPr>
      <w:tblGrid>
        <w:gridCol w:w="4735"/>
        <w:gridCol w:w="4264"/>
        <w:gridCol w:w="1791"/>
      </w:tblGrid>
      <w:tr w:rsidR="007E32C3" w:rsidRPr="00E76614" w14:paraId="766AD2C7" w14:textId="77777777" w:rsidTr="00C52DF4">
        <w:trPr>
          <w:tblHeader/>
        </w:trPr>
        <w:tc>
          <w:tcPr>
            <w:tcW w:w="2194" w:type="pct"/>
            <w:shd w:val="clear" w:color="auto" w:fill="5F497A" w:themeFill="accent4" w:themeFillShade="BF"/>
          </w:tcPr>
          <w:p w14:paraId="3F25AA17" w14:textId="77777777" w:rsidR="007E32C3" w:rsidRPr="00E76614" w:rsidDel="001D0E96"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1976" w:type="pct"/>
            <w:shd w:val="clear" w:color="auto" w:fill="5F497A" w:themeFill="accent4" w:themeFillShade="BF"/>
            <w:tcMar>
              <w:top w:w="0" w:type="dxa"/>
              <w:left w:w="108" w:type="dxa"/>
              <w:bottom w:w="0" w:type="dxa"/>
              <w:right w:w="108" w:type="dxa"/>
            </w:tcMar>
            <w:vAlign w:val="bottom"/>
            <w:hideMark/>
          </w:tcPr>
          <w:p w14:paraId="22FB1B75" w14:textId="77777777" w:rsidR="007E32C3" w:rsidRPr="00E76614" w:rsidRDefault="007E32C3" w:rsidP="00E6269F">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830" w:type="pct"/>
            <w:shd w:val="clear" w:color="auto" w:fill="5F497A" w:themeFill="accent4" w:themeFillShade="BF"/>
            <w:vAlign w:val="bottom"/>
          </w:tcPr>
          <w:p w14:paraId="16592EF3"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517C303A" w14:textId="77777777" w:rsidTr="00C52DF4">
        <w:trPr>
          <w:tblHeader/>
        </w:trPr>
        <w:tc>
          <w:tcPr>
            <w:tcW w:w="2194" w:type="pct"/>
          </w:tcPr>
          <w:p w14:paraId="7B250677" w14:textId="7777777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Indicator 1: Controlling High Blood Pressure</w:t>
            </w:r>
          </w:p>
        </w:tc>
        <w:tc>
          <w:tcPr>
            <w:tcW w:w="1976" w:type="pct"/>
            <w:tcMar>
              <w:top w:w="0" w:type="dxa"/>
              <w:left w:w="108" w:type="dxa"/>
              <w:bottom w:w="0" w:type="dxa"/>
              <w:right w:w="108" w:type="dxa"/>
            </w:tcMar>
            <w:vAlign w:val="bottom"/>
          </w:tcPr>
          <w:p w14:paraId="5675EBE7"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830" w:type="pct"/>
            <w:vAlign w:val="center"/>
          </w:tcPr>
          <w:p w14:paraId="04E7F3AF" w14:textId="77777777" w:rsidR="007E32C3" w:rsidRPr="00E76614" w:rsidRDefault="007E32C3" w:rsidP="00E6269F">
            <w:pPr>
              <w:jc w:val="right"/>
              <w:rPr>
                <w:rFonts w:cs="Calibri Light"/>
                <w:color w:val="000000" w:themeColor="text1"/>
                <w:sz w:val="22"/>
              </w:rPr>
            </w:pPr>
            <w:r w:rsidRPr="00E76614">
              <w:rPr>
                <w:rFonts w:cs="Calibri Light"/>
                <w:sz w:val="22"/>
              </w:rPr>
              <w:t>75.44%</w:t>
            </w:r>
          </w:p>
        </w:tc>
      </w:tr>
      <w:tr w:rsidR="00FB022B" w:rsidRPr="00E76614" w14:paraId="19AB4942" w14:textId="77777777" w:rsidTr="00C52DF4">
        <w:trPr>
          <w:tblHeader/>
        </w:trPr>
        <w:tc>
          <w:tcPr>
            <w:tcW w:w="2194" w:type="pct"/>
          </w:tcPr>
          <w:p w14:paraId="0A8D852D" w14:textId="17C58EAC" w:rsidR="00FB022B" w:rsidRPr="00E76614" w:rsidRDefault="00FB022B" w:rsidP="00E6269F">
            <w:pPr>
              <w:rPr>
                <w:rFonts w:ascii="Calibri Light" w:hAnsi="Calibri Light" w:cs="Calibri Light"/>
                <w:color w:val="000000" w:themeColor="text1"/>
                <w:sz w:val="22"/>
              </w:rPr>
            </w:pPr>
            <w:r w:rsidRPr="00E76614">
              <w:rPr>
                <w:rFonts w:cs="Calibri Light"/>
                <w:color w:val="000000" w:themeColor="text1"/>
                <w:sz w:val="22"/>
              </w:rPr>
              <w:t>Indicator 1: Controlling High Blood Pressure</w:t>
            </w:r>
          </w:p>
        </w:tc>
        <w:tc>
          <w:tcPr>
            <w:tcW w:w="1976" w:type="pct"/>
            <w:tcMar>
              <w:top w:w="0" w:type="dxa"/>
              <w:left w:w="108" w:type="dxa"/>
              <w:bottom w:w="0" w:type="dxa"/>
              <w:right w:w="108" w:type="dxa"/>
            </w:tcMar>
            <w:vAlign w:val="bottom"/>
          </w:tcPr>
          <w:p w14:paraId="723AB6AF" w14:textId="4FB58821" w:rsidR="00FB022B" w:rsidRPr="00E76614" w:rsidRDefault="00FB022B"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830" w:type="pct"/>
            <w:vAlign w:val="center"/>
          </w:tcPr>
          <w:p w14:paraId="517F3F46" w14:textId="20D88BE1" w:rsidR="00FB022B" w:rsidRPr="00E76614" w:rsidRDefault="00FB022B" w:rsidP="00E6269F">
            <w:pPr>
              <w:jc w:val="right"/>
              <w:rPr>
                <w:rFonts w:cs="Calibri Light"/>
                <w:sz w:val="22"/>
              </w:rPr>
            </w:pPr>
            <w:r w:rsidRPr="00E76614">
              <w:rPr>
                <w:rFonts w:cs="Calibri Light"/>
                <w:sz w:val="22"/>
              </w:rPr>
              <w:t>71.29%</w:t>
            </w:r>
          </w:p>
        </w:tc>
      </w:tr>
    </w:tbl>
    <w:p w14:paraId="2E40101C" w14:textId="2B8079C8" w:rsidR="004854CB" w:rsidRPr="00E76614" w:rsidRDefault="004854CB" w:rsidP="00E6269F">
      <w:pPr>
        <w:spacing w:after="480"/>
        <w:rPr>
          <w:rFonts w:cs="Calibri Light"/>
          <w:sz w:val="20"/>
          <w:szCs w:val="18"/>
        </w:rPr>
      </w:pPr>
      <w:r w:rsidRPr="00E76614">
        <w:rPr>
          <w:rFonts w:cs="Calibri Light"/>
          <w:sz w:val="20"/>
          <w:szCs w:val="18"/>
        </w:rPr>
        <w:t>PIP: performance improvement project</w:t>
      </w:r>
      <w:r w:rsidR="00012489" w:rsidRPr="00E76614">
        <w:rPr>
          <w:rFonts w:cs="Calibri Light"/>
          <w:sz w:val="20"/>
          <w:szCs w:val="18"/>
        </w:rPr>
        <w:t xml:space="preserve">; </w:t>
      </w:r>
      <w:r w:rsidRPr="00E76614">
        <w:rPr>
          <w:rFonts w:cs="Calibri Light"/>
          <w:sz w:val="20"/>
          <w:szCs w:val="18"/>
        </w:rPr>
        <w:t xml:space="preserve">MY: measurement year. </w:t>
      </w:r>
    </w:p>
    <w:p w14:paraId="247311E4" w14:textId="421ABA1D" w:rsidR="00CB7451" w:rsidRPr="00E76614" w:rsidRDefault="00CB7451" w:rsidP="00E6269F"/>
    <w:p w14:paraId="1662CCD8" w14:textId="77777777" w:rsidR="00CB7451" w:rsidRPr="00E76614" w:rsidRDefault="00CB7451" w:rsidP="00E6269F">
      <w:pPr>
        <w:spacing w:after="200"/>
      </w:pPr>
      <w:r w:rsidRPr="00E76614">
        <w:br w:type="page"/>
      </w:r>
    </w:p>
    <w:p w14:paraId="2172EBA9" w14:textId="6EB15768" w:rsidR="007E32C3" w:rsidRPr="00E76614" w:rsidRDefault="007E32C3" w:rsidP="00E6269F">
      <w:pPr>
        <w:pStyle w:val="Heading4"/>
      </w:pPr>
      <w:r w:rsidRPr="00E76614">
        <w:lastRenderedPageBreak/>
        <w:t>WellSense BILH PIPs</w:t>
      </w:r>
    </w:p>
    <w:p w14:paraId="50C76D83" w14:textId="1F99C9C7" w:rsidR="007E32C3" w:rsidRPr="00E76614" w:rsidRDefault="007E32C3" w:rsidP="00E6269F">
      <w:pPr>
        <w:rPr>
          <w:rFonts w:cs="Calibri Light"/>
        </w:rPr>
      </w:pPr>
      <w:r w:rsidRPr="00E76614">
        <w:rPr>
          <w:rFonts w:cs="Calibri Light"/>
        </w:rPr>
        <w:t xml:space="preserve">WellSense BILH PIP summaries, including aim, interventions, and results (indicators), are reported in </w:t>
      </w:r>
      <w:r w:rsidRPr="00E76614">
        <w:rPr>
          <w:rFonts w:cs="Calibri Light"/>
          <w:b/>
          <w:bCs/>
        </w:rPr>
        <w:t xml:space="preserve">Tables </w:t>
      </w:r>
      <w:r w:rsidR="004854CB" w:rsidRPr="00E76614">
        <w:rPr>
          <w:rFonts w:cs="Calibri Light"/>
          <w:b/>
          <w:bCs/>
        </w:rPr>
        <w:t>21</w:t>
      </w:r>
      <w:r w:rsidR="0019589B" w:rsidRPr="00E76614">
        <w:rPr>
          <w:rFonts w:cs="Calibri Light"/>
          <w:b/>
          <w:bCs/>
        </w:rPr>
        <w:t>−</w:t>
      </w:r>
      <w:r w:rsidRPr="00E76614">
        <w:rPr>
          <w:rFonts w:cs="Calibri Light"/>
          <w:b/>
          <w:bCs/>
        </w:rPr>
        <w:t>2</w:t>
      </w:r>
      <w:r w:rsidR="004854CB" w:rsidRPr="00E76614">
        <w:rPr>
          <w:rFonts w:cs="Calibri Light"/>
          <w:b/>
          <w:bCs/>
        </w:rPr>
        <w:t>2</w:t>
      </w:r>
      <w:r w:rsidRPr="00E76614">
        <w:rPr>
          <w:rFonts w:cs="Calibri Light"/>
        </w:rPr>
        <w:t>.</w:t>
      </w:r>
    </w:p>
    <w:p w14:paraId="0DC1207F" w14:textId="77777777" w:rsidR="007E32C3" w:rsidRPr="00E76614" w:rsidRDefault="007E32C3" w:rsidP="00E6269F">
      <w:pPr>
        <w:rPr>
          <w:rFonts w:cs="Calibri Light"/>
        </w:rPr>
      </w:pPr>
    </w:p>
    <w:p w14:paraId="45085CD0" w14:textId="0E29A3BD" w:rsidR="007E32C3" w:rsidRPr="00E76614" w:rsidRDefault="007E32C3" w:rsidP="00E6269F">
      <w:pPr>
        <w:rPr>
          <w:rFonts w:cs="Calibri Light"/>
          <w:b/>
          <w:bCs/>
          <w:szCs w:val="24"/>
        </w:rPr>
      </w:pPr>
      <w:bookmarkStart w:id="157" w:name="_Toc190119517"/>
      <w:bookmarkStart w:id="158" w:name="_Toc224213498"/>
      <w:r w:rsidRPr="00E76614">
        <w:rPr>
          <w:rFonts w:cs="Calibri Light"/>
          <w:b/>
          <w:bCs/>
          <w:szCs w:val="24"/>
        </w:rPr>
        <w:t xml:space="preserve">Table </w:t>
      </w:r>
      <w:r w:rsidRPr="00E76614">
        <w:rPr>
          <w:rFonts w:cs="Calibri Light"/>
          <w:b/>
          <w:bCs/>
          <w:szCs w:val="24"/>
        </w:rPr>
        <w:fldChar w:fldCharType="begin"/>
      </w:r>
      <w:r w:rsidRPr="00E76614">
        <w:rPr>
          <w:rFonts w:cs="Calibri Light"/>
          <w:b/>
          <w:bCs/>
          <w:szCs w:val="24"/>
        </w:rPr>
        <w:instrText xml:space="preserve"> SEQ Table \* ARABIC </w:instrText>
      </w:r>
      <w:r w:rsidRPr="00E76614">
        <w:rPr>
          <w:rFonts w:cs="Calibri Light"/>
          <w:b/>
          <w:bCs/>
          <w:szCs w:val="24"/>
        </w:rPr>
        <w:fldChar w:fldCharType="separate"/>
      </w:r>
      <w:r w:rsidR="00D2431F" w:rsidRPr="00E76614">
        <w:rPr>
          <w:rFonts w:cs="Calibri Light"/>
          <w:b/>
          <w:bCs/>
          <w:szCs w:val="24"/>
        </w:rPr>
        <w:t>21</w:t>
      </w:r>
      <w:r w:rsidRPr="00E76614">
        <w:rPr>
          <w:rFonts w:cs="Calibri Light"/>
          <w:b/>
          <w:bCs/>
          <w:szCs w:val="24"/>
        </w:rPr>
        <w:fldChar w:fldCharType="end"/>
      </w:r>
      <w:r w:rsidRPr="00E76614">
        <w:rPr>
          <w:rFonts w:cs="Calibri Light"/>
          <w:b/>
          <w:bCs/>
          <w:szCs w:val="24"/>
        </w:rPr>
        <w:t>: WellSense BILH PIP 1 Summary, 202</w:t>
      </w:r>
      <w:bookmarkEnd w:id="157"/>
      <w:r w:rsidR="00620B44" w:rsidRPr="00E76614">
        <w:rPr>
          <w:rFonts w:cs="Calibri Light"/>
          <w:b/>
          <w:bCs/>
          <w:szCs w:val="24"/>
        </w:rPr>
        <w:t>5</w:t>
      </w:r>
      <w:bookmarkEnd w:id="158"/>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04910266" w14:textId="77777777">
        <w:trPr>
          <w:tblHeader/>
        </w:trPr>
        <w:tc>
          <w:tcPr>
            <w:tcW w:w="10790" w:type="dxa"/>
            <w:shd w:val="clear" w:color="auto" w:fill="5F497A" w:themeFill="accent4" w:themeFillShade="BF"/>
            <w:vAlign w:val="bottom"/>
            <w:hideMark/>
          </w:tcPr>
          <w:p w14:paraId="6CDD65A3" w14:textId="77777777"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WellSense BILH PIP 1: Assesses the percentage of members 18-85 years of age with diabetes (type 1 or 2) whose HbA1c was controlled.</w:t>
            </w:r>
          </w:p>
        </w:tc>
      </w:tr>
      <w:tr w:rsidR="007E32C3" w:rsidRPr="00E76614" w14:paraId="1D3CDD41" w14:textId="77777777">
        <w:tc>
          <w:tcPr>
            <w:tcW w:w="10790" w:type="dxa"/>
            <w:shd w:val="clear" w:color="auto" w:fill="CCC0D9" w:themeFill="accent4" w:themeFillTint="66"/>
            <w:hideMark/>
          </w:tcPr>
          <w:p w14:paraId="4A15B0FC" w14:textId="77777777" w:rsidR="007E32C3" w:rsidRPr="00E76614" w:rsidRDefault="007E32C3" w:rsidP="00E6269F">
            <w:pPr>
              <w:jc w:val="left"/>
              <w:rPr>
                <w:rFonts w:cs="Calibri Light"/>
                <w:b/>
                <w:sz w:val="22"/>
              </w:rPr>
            </w:pPr>
            <w:r w:rsidRPr="00E76614">
              <w:rPr>
                <w:rFonts w:cs="Calibri Light"/>
                <w:b/>
                <w:sz w:val="22"/>
              </w:rPr>
              <w:t xml:space="preserve">Validation Summary </w:t>
            </w:r>
          </w:p>
          <w:p w14:paraId="3D339AA6"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7FC0A9BE" w14:textId="369848A9" w:rsidR="007E32C3" w:rsidRPr="00E76614" w:rsidRDefault="007E32C3" w:rsidP="00E6269F">
            <w:pPr>
              <w:jc w:val="left"/>
              <w:rPr>
                <w:rFonts w:cs="Calibri Light"/>
                <w:b/>
                <w:sz w:val="22"/>
              </w:rPr>
            </w:pPr>
            <w:r w:rsidRPr="00E76614">
              <w:rPr>
                <w:rFonts w:cs="Calibri Light"/>
                <w:bCs/>
                <w:sz w:val="22"/>
              </w:rPr>
              <w:t xml:space="preserve">Confidence Rating 2: PIP Produced Evidence of Improvement – </w:t>
            </w:r>
            <w:r w:rsidR="00620B44" w:rsidRPr="00E76614">
              <w:rPr>
                <w:rFonts w:cs="Calibri Light"/>
                <w:bCs/>
                <w:sz w:val="22"/>
              </w:rPr>
              <w:t>Moderate Confidence</w:t>
            </w:r>
          </w:p>
        </w:tc>
      </w:tr>
    </w:tbl>
    <w:p w14:paraId="5F8A9666" w14:textId="6866A014" w:rsidR="007E32C3" w:rsidRPr="00E76614" w:rsidRDefault="004854CB" w:rsidP="00E6269F">
      <w:pPr>
        <w:spacing w:after="480"/>
        <w:rPr>
          <w:rFonts w:cs="Calibri Light"/>
          <w:sz w:val="20"/>
          <w:szCs w:val="18"/>
        </w:rPr>
      </w:pPr>
      <w:r w:rsidRPr="00E76614">
        <w:rPr>
          <w:rFonts w:cs="Calibri Light"/>
          <w:sz w:val="20"/>
          <w:szCs w:val="18"/>
        </w:rPr>
        <w:t>PIP: performance improvement project</w:t>
      </w:r>
      <w:r w:rsidR="00012489" w:rsidRPr="00E76614">
        <w:rPr>
          <w:rFonts w:cs="Calibri Light"/>
          <w:sz w:val="20"/>
          <w:szCs w:val="18"/>
        </w:rPr>
        <w:t xml:space="preserve">; </w:t>
      </w:r>
      <w:r w:rsidRPr="00E76614">
        <w:rPr>
          <w:rFonts w:cs="Calibri Light"/>
          <w:sz w:val="20"/>
          <w:szCs w:val="18"/>
        </w:rPr>
        <w:t xml:space="preserve">ACO: accountable care organization; </w:t>
      </w:r>
      <w:r w:rsidR="00B1642D" w:rsidRPr="00E76614">
        <w:rPr>
          <w:rFonts w:cs="Calibri Light"/>
          <w:sz w:val="20"/>
          <w:szCs w:val="18"/>
        </w:rPr>
        <w:t>HbA1c: hemoglobin A1c</w:t>
      </w:r>
      <w:r w:rsidRPr="00E76614">
        <w:rPr>
          <w:rFonts w:cs="Calibri Light"/>
          <w:sz w:val="20"/>
          <w:szCs w:val="18"/>
        </w:rPr>
        <w:t xml:space="preserve">; </w:t>
      </w:r>
      <w:r w:rsidR="003E4680" w:rsidRPr="00E76614">
        <w:rPr>
          <w:rFonts w:cs="Calibri Light"/>
          <w:sz w:val="20"/>
          <w:szCs w:val="18"/>
        </w:rPr>
        <w:t>P</w:t>
      </w:r>
      <w:r w:rsidRPr="00E76614">
        <w:rPr>
          <w:rFonts w:cs="Calibri Light"/>
          <w:sz w:val="20"/>
          <w:szCs w:val="18"/>
        </w:rPr>
        <w:t>Y:</w:t>
      </w:r>
      <w:r w:rsidR="003E4680" w:rsidRPr="00E76614">
        <w:rPr>
          <w:rFonts w:cs="Calibri Light"/>
          <w:sz w:val="20"/>
          <w:szCs w:val="18"/>
        </w:rPr>
        <w:t xml:space="preserve"> </w:t>
      </w:r>
      <w:r w:rsidR="006B7F99" w:rsidRPr="00E76614">
        <w:rPr>
          <w:rFonts w:cs="Calibri Light"/>
          <w:sz w:val="20"/>
          <w:szCs w:val="18"/>
        </w:rPr>
        <w:t>performance</w:t>
      </w:r>
      <w:r w:rsidRPr="00E76614">
        <w:rPr>
          <w:rFonts w:cs="Calibri Light"/>
          <w:sz w:val="20"/>
          <w:szCs w:val="18"/>
        </w:rPr>
        <w:t xml:space="preserve"> year; </w:t>
      </w:r>
      <w:r w:rsidR="00B1642D" w:rsidRPr="00E76614">
        <w:rPr>
          <w:rFonts w:cs="Calibri Light"/>
          <w:sz w:val="20"/>
          <w:szCs w:val="18"/>
        </w:rPr>
        <w:t xml:space="preserve">ADA: American </w:t>
      </w:r>
      <w:r w:rsidR="001052F4" w:rsidRPr="00E76614">
        <w:rPr>
          <w:rFonts w:cs="Calibri Light"/>
          <w:sz w:val="20"/>
          <w:szCs w:val="18"/>
        </w:rPr>
        <w:t>Diabetes Association</w:t>
      </w:r>
      <w:r w:rsidRPr="00E76614">
        <w:rPr>
          <w:rFonts w:cs="Calibri Light"/>
          <w:sz w:val="20"/>
          <w:szCs w:val="18"/>
        </w:rPr>
        <w:t xml:space="preserve">. </w:t>
      </w:r>
    </w:p>
    <w:p w14:paraId="11E0854C" w14:textId="77777777" w:rsidR="00B0047C" w:rsidRPr="00E76614" w:rsidRDefault="00B0047C" w:rsidP="00B0047C">
      <w:pPr>
        <w:rPr>
          <w:rFonts w:cs="Calibri Light"/>
          <w:b/>
          <w:szCs w:val="24"/>
        </w:rPr>
      </w:pPr>
      <w:r w:rsidRPr="00E76614">
        <w:rPr>
          <w:rFonts w:cs="Calibri Light"/>
          <w:b/>
          <w:szCs w:val="24"/>
        </w:rPr>
        <w:t>Aim</w:t>
      </w:r>
    </w:p>
    <w:p w14:paraId="6D667FE9" w14:textId="77777777" w:rsidR="00B0047C" w:rsidRPr="00E76614" w:rsidRDefault="00B0047C" w:rsidP="00B0047C">
      <w:pPr>
        <w:rPr>
          <w:rFonts w:cs="Calibri Light"/>
          <w:szCs w:val="24"/>
        </w:rPr>
      </w:pPr>
      <w:r w:rsidRPr="00E76614">
        <w:rPr>
          <w:rFonts w:cs="Calibri Light"/>
          <w:szCs w:val="24"/>
        </w:rPr>
        <w:t>BILH aims to decrease the number of Medicaid ACO patients 18 to 64 years of age with diabetes (type 1 and type 2) in poor control as determined by an HbA1c &gt;9 or no test in the measurement period by 3% percentage points compared to baseline performance rate by the end of PY2025.</w:t>
      </w:r>
    </w:p>
    <w:p w14:paraId="1045FC8B" w14:textId="77777777" w:rsidR="00B0047C" w:rsidRPr="00E76614" w:rsidRDefault="00B0047C" w:rsidP="00B0047C">
      <w:pPr>
        <w:rPr>
          <w:rFonts w:cs="Calibri Light"/>
          <w:szCs w:val="24"/>
        </w:rPr>
      </w:pPr>
    </w:p>
    <w:p w14:paraId="67F60D60" w14:textId="77777777" w:rsidR="00B0047C" w:rsidRPr="00E76614" w:rsidRDefault="00B0047C" w:rsidP="00B0047C">
      <w:pPr>
        <w:rPr>
          <w:rFonts w:cs="Calibri Light"/>
          <w:b/>
          <w:szCs w:val="24"/>
        </w:rPr>
      </w:pPr>
      <w:r w:rsidRPr="00E76614">
        <w:rPr>
          <w:rFonts w:cs="Calibri Light"/>
          <w:b/>
          <w:szCs w:val="24"/>
        </w:rPr>
        <w:t>Interventions in 2025</w:t>
      </w:r>
    </w:p>
    <w:p w14:paraId="656C1482" w14:textId="77777777" w:rsidR="00B0047C" w:rsidRPr="00E76614" w:rsidRDefault="00B0047C" w:rsidP="00B0047C">
      <w:pPr>
        <w:numPr>
          <w:ilvl w:val="0"/>
          <w:numId w:val="17"/>
        </w:numPr>
        <w:contextualSpacing/>
        <w:rPr>
          <w:rFonts w:cs="Calibri Light"/>
          <w:szCs w:val="24"/>
        </w:rPr>
      </w:pPr>
      <w:r w:rsidRPr="00E76614">
        <w:rPr>
          <w:rFonts w:cs="Calibri Light"/>
          <w:szCs w:val="24"/>
        </w:rPr>
        <w:t>Develop education for providers on current prescribing tools and ADA Standards of Care</w:t>
      </w:r>
    </w:p>
    <w:p w14:paraId="7E5BA9FF" w14:textId="77777777" w:rsidR="00B0047C" w:rsidRPr="00E76614" w:rsidRDefault="00B0047C" w:rsidP="00B0047C">
      <w:pPr>
        <w:numPr>
          <w:ilvl w:val="0"/>
          <w:numId w:val="17"/>
        </w:numPr>
        <w:contextualSpacing/>
        <w:rPr>
          <w:rFonts w:cs="Calibri Light"/>
          <w:szCs w:val="24"/>
        </w:rPr>
      </w:pPr>
      <w:r w:rsidRPr="00E76614">
        <w:rPr>
          <w:rFonts w:cs="Calibri Light"/>
          <w:szCs w:val="24"/>
        </w:rPr>
        <w:t>Text messaging campaign for members to receive educational materials related to HbA1c testing and control</w:t>
      </w:r>
    </w:p>
    <w:p w14:paraId="1D95959F" w14:textId="77777777" w:rsidR="00B0047C" w:rsidRPr="00E76614" w:rsidRDefault="00B0047C" w:rsidP="00B0047C">
      <w:pPr>
        <w:numPr>
          <w:ilvl w:val="0"/>
          <w:numId w:val="17"/>
        </w:numPr>
        <w:contextualSpacing/>
        <w:rPr>
          <w:rFonts w:cs="Calibri Light"/>
          <w:szCs w:val="24"/>
        </w:rPr>
      </w:pPr>
      <w:r w:rsidRPr="00E76614">
        <w:rPr>
          <w:rFonts w:cs="Calibri Light"/>
          <w:szCs w:val="24"/>
        </w:rPr>
        <w:t>Create and incentive program for members who engage in self-management of their diabetes</w:t>
      </w:r>
    </w:p>
    <w:p w14:paraId="0E99C384" w14:textId="77777777" w:rsidR="00B0047C" w:rsidRPr="00E76614" w:rsidRDefault="00B0047C" w:rsidP="00B0047C">
      <w:pPr>
        <w:ind w:left="360"/>
        <w:contextualSpacing/>
        <w:rPr>
          <w:rFonts w:eastAsiaTheme="majorEastAsia" w:cs="Calibri Light"/>
          <w:b/>
          <w:szCs w:val="24"/>
        </w:rPr>
      </w:pPr>
    </w:p>
    <w:p w14:paraId="3BEE4EC2"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677F189F" w14:textId="40503DF8" w:rsidR="00B0047C" w:rsidRPr="00E76614" w:rsidRDefault="00B0047C" w:rsidP="003F6653">
      <w:pPr>
        <w:spacing w:after="240"/>
        <w:rPr>
          <w:rFonts w:cs="Calibri Light"/>
          <w:sz w:val="22"/>
          <w:szCs w:val="20"/>
        </w:rPr>
      </w:pPr>
      <w:r w:rsidRPr="00E76614">
        <w:rPr>
          <w:rFonts w:eastAsiaTheme="majorEastAsia" w:cs="Calibri Light"/>
          <w:szCs w:val="24"/>
        </w:rPr>
        <w:t>There is moderate confidence that the PIP produced evidence of improvement. While there was evidence of successful interventions during the PIP process, there was no improvement in the performance indicator rates throughout the PIP due to a significant increase in denominators.</w:t>
      </w:r>
    </w:p>
    <w:p w14:paraId="62B8A4FA" w14:textId="48B01BDA" w:rsidR="007E32C3" w:rsidRPr="00E76614" w:rsidRDefault="007E32C3" w:rsidP="00E6269F">
      <w:pPr>
        <w:rPr>
          <w:rFonts w:cs="Calibri Light"/>
          <w:b/>
          <w:bCs/>
          <w:szCs w:val="18"/>
        </w:rPr>
      </w:pPr>
      <w:bookmarkStart w:id="159" w:name="_Toc190119518"/>
      <w:bookmarkStart w:id="160" w:name="_Toc224213499"/>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D2431F" w:rsidRPr="00E76614">
        <w:rPr>
          <w:rFonts w:cs="Calibri Light"/>
          <w:b/>
          <w:bCs/>
          <w:szCs w:val="18"/>
        </w:rPr>
        <w:t>22</w:t>
      </w:r>
      <w:r w:rsidRPr="00E76614">
        <w:rPr>
          <w:rFonts w:cs="Calibri Light"/>
          <w:b/>
          <w:bCs/>
          <w:szCs w:val="18"/>
        </w:rPr>
        <w:fldChar w:fldCharType="end"/>
      </w:r>
      <w:r w:rsidRPr="00E76614">
        <w:rPr>
          <w:rFonts w:cs="Calibri Light"/>
          <w:b/>
          <w:bCs/>
          <w:szCs w:val="18"/>
        </w:rPr>
        <w:t>: WellSense BILH PIP 1 Performance Measures and Results</w:t>
      </w:r>
      <w:bookmarkEnd w:id="159"/>
      <w:bookmarkEnd w:id="160"/>
      <w:r w:rsidRPr="00E76614">
        <w:rPr>
          <w:rFonts w:cs="Calibri Light"/>
          <w:b/>
          <w:bCs/>
          <w:szCs w:val="18"/>
        </w:rPr>
        <w:t xml:space="preserve"> </w:t>
      </w:r>
    </w:p>
    <w:tbl>
      <w:tblPr>
        <w:tblW w:w="5000" w:type="pct"/>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828"/>
        <w:gridCol w:w="4163"/>
        <w:gridCol w:w="1789"/>
      </w:tblGrid>
      <w:tr w:rsidR="007E32C3" w:rsidRPr="00E76614" w14:paraId="30837E2A" w14:textId="77777777">
        <w:trPr>
          <w:tblHeader/>
        </w:trPr>
        <w:tc>
          <w:tcPr>
            <w:tcW w:w="2239" w:type="pct"/>
            <w:tcBorders>
              <w:top w:val="single" w:sz="8" w:space="0" w:color="auto"/>
              <w:left w:val="single" w:sz="8" w:space="0" w:color="auto"/>
              <w:bottom w:val="single" w:sz="8" w:space="0" w:color="auto"/>
              <w:right w:val="single" w:sz="8" w:space="0" w:color="auto"/>
            </w:tcBorders>
            <w:shd w:val="clear" w:color="auto" w:fill="5F497A" w:themeFill="accent4" w:themeFillShade="BF"/>
          </w:tcPr>
          <w:p w14:paraId="609DEBC7" w14:textId="77777777" w:rsidR="007E32C3" w:rsidRPr="00E76614" w:rsidDel="001D0E96"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1931" w:type="pct"/>
            <w:tcBorders>
              <w:top w:val="single" w:sz="8" w:space="0" w:color="auto"/>
              <w:left w:val="single" w:sz="8" w:space="0" w:color="auto"/>
              <w:bottom w:val="single" w:sz="8" w:space="0" w:color="auto"/>
              <w:right w:val="single" w:sz="8" w:space="0" w:color="auto"/>
            </w:tcBorders>
            <w:shd w:val="clear" w:color="auto" w:fill="5F497A" w:themeFill="accent4" w:themeFillShade="BF"/>
            <w:tcMar>
              <w:top w:w="0" w:type="dxa"/>
              <w:left w:w="108" w:type="dxa"/>
              <w:bottom w:w="0" w:type="dxa"/>
              <w:right w:w="108" w:type="dxa"/>
            </w:tcMar>
            <w:vAlign w:val="bottom"/>
            <w:hideMark/>
          </w:tcPr>
          <w:p w14:paraId="256B0CC8" w14:textId="77777777" w:rsidR="007E32C3" w:rsidRPr="00E76614" w:rsidRDefault="007E32C3" w:rsidP="00E6269F">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830" w:type="pct"/>
            <w:tcBorders>
              <w:top w:val="single" w:sz="8" w:space="0" w:color="auto"/>
              <w:left w:val="single" w:sz="8" w:space="0" w:color="auto"/>
              <w:bottom w:val="single" w:sz="8" w:space="0" w:color="auto"/>
              <w:right w:val="single" w:sz="8" w:space="0" w:color="auto"/>
            </w:tcBorders>
            <w:shd w:val="clear" w:color="auto" w:fill="5F497A" w:themeFill="accent4" w:themeFillShade="BF"/>
            <w:vAlign w:val="bottom"/>
          </w:tcPr>
          <w:p w14:paraId="16D6262E"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40C541F7" w14:textId="77777777">
        <w:tc>
          <w:tcPr>
            <w:tcW w:w="2239" w:type="pct"/>
            <w:tcBorders>
              <w:top w:val="single" w:sz="4" w:space="0" w:color="auto"/>
              <w:left w:val="single" w:sz="4" w:space="0" w:color="auto"/>
              <w:bottom w:val="single" w:sz="4" w:space="0" w:color="auto"/>
              <w:right w:val="single" w:sz="4" w:space="0" w:color="auto"/>
            </w:tcBorders>
          </w:tcPr>
          <w:p w14:paraId="3F8BE7BA" w14:textId="312A1A76"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3D0421" w:rsidRPr="00E76614">
              <w:rPr>
                <w:rFonts w:cs="Calibri Light"/>
                <w:color w:val="000000" w:themeColor="text1"/>
                <w:sz w:val="22"/>
              </w:rPr>
              <w:t xml:space="preserve">Poor Control </w:t>
            </w:r>
            <w:r w:rsidRPr="00E76614">
              <w:rPr>
                <w:rFonts w:cs="Calibri Light"/>
                <w:color w:val="000000" w:themeColor="text1"/>
                <w:sz w:val="22"/>
              </w:rPr>
              <w:t>(&gt;</w:t>
            </w:r>
            <w:r w:rsidR="007F3B61" w:rsidRPr="00E76614">
              <w:rPr>
                <w:rFonts w:cs="Calibri Light"/>
                <w:color w:val="000000" w:themeColor="text1"/>
                <w:sz w:val="22"/>
              </w:rPr>
              <w:t xml:space="preserve"> </w:t>
            </w:r>
            <w:r w:rsidRPr="00E76614">
              <w:rPr>
                <w:rFonts w:cs="Calibri Light"/>
                <w:color w:val="000000" w:themeColor="text1"/>
                <w:sz w:val="22"/>
              </w:rPr>
              <w:t>9.0%)</w:t>
            </w:r>
            <w:r w:rsidR="00C05C51" w:rsidRPr="00E76614">
              <w:rPr>
                <w:rFonts w:cs="Calibri Light"/>
                <w:color w:val="000000" w:themeColor="text1"/>
                <w:sz w:val="22"/>
                <w:vertAlign w:val="superscript"/>
              </w:rPr>
              <w:t>1</w:t>
            </w:r>
          </w:p>
        </w:tc>
        <w:tc>
          <w:tcPr>
            <w:tcW w:w="19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5459592"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830" w:type="pct"/>
            <w:tcBorders>
              <w:top w:val="single" w:sz="4" w:space="0" w:color="auto"/>
              <w:bottom w:val="single" w:sz="4" w:space="0" w:color="auto"/>
              <w:right w:val="single" w:sz="4" w:space="0" w:color="auto"/>
            </w:tcBorders>
            <w:vAlign w:val="center"/>
          </w:tcPr>
          <w:p w14:paraId="0987FB6D" w14:textId="2CCF5B59" w:rsidR="007E32C3" w:rsidRPr="00E76614" w:rsidRDefault="007E32C3" w:rsidP="00E6269F">
            <w:pPr>
              <w:ind w:right="86"/>
              <w:jc w:val="right"/>
              <w:rPr>
                <w:rFonts w:cs="Calibri Light"/>
                <w:sz w:val="22"/>
              </w:rPr>
            </w:pPr>
            <w:r w:rsidRPr="00E76614">
              <w:rPr>
                <w:rFonts w:cs="Calibri Light"/>
                <w:sz w:val="22"/>
              </w:rPr>
              <w:t>27.3</w:t>
            </w:r>
            <w:r w:rsidR="00350DF5" w:rsidRPr="00E76614">
              <w:rPr>
                <w:rFonts w:cs="Calibri Light"/>
                <w:sz w:val="22"/>
              </w:rPr>
              <w:t>0</w:t>
            </w:r>
            <w:r w:rsidRPr="00E76614">
              <w:rPr>
                <w:rFonts w:cs="Calibri Light"/>
                <w:sz w:val="22"/>
              </w:rPr>
              <w:t>%</w:t>
            </w:r>
          </w:p>
        </w:tc>
      </w:tr>
      <w:tr w:rsidR="00310D8E" w:rsidRPr="00E76614" w14:paraId="5AD765D8" w14:textId="77777777">
        <w:tc>
          <w:tcPr>
            <w:tcW w:w="2239" w:type="pct"/>
            <w:tcBorders>
              <w:top w:val="single" w:sz="4" w:space="0" w:color="auto"/>
              <w:left w:val="single" w:sz="4" w:space="0" w:color="auto"/>
              <w:bottom w:val="single" w:sz="4" w:space="0" w:color="auto"/>
              <w:right w:val="single" w:sz="4" w:space="0" w:color="auto"/>
            </w:tcBorders>
          </w:tcPr>
          <w:p w14:paraId="4B827102" w14:textId="0D9CC778" w:rsidR="00310D8E" w:rsidRPr="00E76614" w:rsidRDefault="00310D8E"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3D0421" w:rsidRPr="00E76614">
              <w:rPr>
                <w:rFonts w:cs="Calibri Light"/>
                <w:color w:val="000000" w:themeColor="text1"/>
                <w:sz w:val="22"/>
              </w:rPr>
              <w:t>Poor Con</w:t>
            </w:r>
            <w:r w:rsidRPr="00E76614">
              <w:rPr>
                <w:rFonts w:cs="Calibri Light"/>
                <w:color w:val="000000" w:themeColor="text1"/>
                <w:sz w:val="22"/>
              </w:rPr>
              <w:t>trol (&gt; 9.0%)</w:t>
            </w:r>
            <w:r w:rsidR="00C05C51" w:rsidRPr="00E76614">
              <w:rPr>
                <w:rFonts w:cs="Calibri Light"/>
                <w:color w:val="000000" w:themeColor="text1"/>
                <w:sz w:val="22"/>
                <w:vertAlign w:val="superscript"/>
              </w:rPr>
              <w:t>1</w:t>
            </w:r>
          </w:p>
        </w:tc>
        <w:tc>
          <w:tcPr>
            <w:tcW w:w="193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636342A" w14:textId="78532807" w:rsidR="00310D8E" w:rsidRPr="00E76614" w:rsidRDefault="00310D8E"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830" w:type="pct"/>
            <w:tcBorders>
              <w:top w:val="single" w:sz="4" w:space="0" w:color="auto"/>
              <w:bottom w:val="single" w:sz="4" w:space="0" w:color="auto"/>
              <w:right w:val="single" w:sz="4" w:space="0" w:color="auto"/>
            </w:tcBorders>
            <w:vAlign w:val="center"/>
          </w:tcPr>
          <w:p w14:paraId="487C1250" w14:textId="7A15F9A2" w:rsidR="00310D8E" w:rsidRPr="00E76614" w:rsidRDefault="00310D8E" w:rsidP="00E6269F">
            <w:pPr>
              <w:ind w:right="86"/>
              <w:jc w:val="right"/>
              <w:rPr>
                <w:rFonts w:cs="Calibri Light"/>
                <w:sz w:val="22"/>
              </w:rPr>
            </w:pPr>
            <w:r w:rsidRPr="00E76614">
              <w:rPr>
                <w:rFonts w:cs="Calibri Light"/>
                <w:sz w:val="22"/>
              </w:rPr>
              <w:t>29.40%</w:t>
            </w:r>
          </w:p>
        </w:tc>
      </w:tr>
    </w:tbl>
    <w:p w14:paraId="6A7E86CB" w14:textId="78D9F252" w:rsidR="00C05C51" w:rsidRPr="00E76614" w:rsidRDefault="00C05C51" w:rsidP="00C05C51">
      <w:pPr>
        <w:rPr>
          <w:rFonts w:cs="Calibri Light"/>
          <w:sz w:val="20"/>
          <w:szCs w:val="18"/>
        </w:rPr>
      </w:pPr>
      <w:r w:rsidRPr="00E76614">
        <w:rPr>
          <w:rFonts w:cs="Calibri Light"/>
          <w:sz w:val="20"/>
          <w:szCs w:val="18"/>
          <w:vertAlign w:val="superscript"/>
        </w:rPr>
        <w:t>1</w:t>
      </w:r>
      <w:r w:rsidRPr="00E76614">
        <w:rPr>
          <w:rFonts w:cs="Calibri Light"/>
          <w:sz w:val="20"/>
          <w:szCs w:val="18"/>
        </w:rPr>
        <w:t xml:space="preserve"> Lower rate is better.</w:t>
      </w:r>
    </w:p>
    <w:p w14:paraId="57AE6FB6" w14:textId="44180458" w:rsidR="00C56E22" w:rsidRPr="00E76614" w:rsidRDefault="001052F4" w:rsidP="00E6269F">
      <w:pPr>
        <w:spacing w:after="480"/>
        <w:rPr>
          <w:rFonts w:cs="Calibri Light"/>
          <w:sz w:val="20"/>
          <w:szCs w:val="18"/>
        </w:rPr>
      </w:pPr>
      <w:r w:rsidRPr="00E76614">
        <w:rPr>
          <w:rFonts w:cs="Calibri Light"/>
          <w:sz w:val="20"/>
          <w:szCs w:val="18"/>
        </w:rPr>
        <w:t xml:space="preserve">PIP: performance improvement project; HbA1c: hemoglobin A1c; MY: measurement year. </w:t>
      </w:r>
    </w:p>
    <w:p w14:paraId="174D42BF"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5C8F345C" w14:textId="27294D25" w:rsidR="007E32C3" w:rsidRPr="00E76614" w:rsidRDefault="007E32C3" w:rsidP="00E6269F">
      <w:pPr>
        <w:pStyle w:val="Heading4"/>
        <w:spacing w:before="0"/>
      </w:pPr>
      <w:r w:rsidRPr="00E76614">
        <w:lastRenderedPageBreak/>
        <w:t>WellSense Children’s PIPs</w:t>
      </w:r>
    </w:p>
    <w:p w14:paraId="7CD886BC" w14:textId="63A11532" w:rsidR="007E32C3" w:rsidRPr="00E76614" w:rsidRDefault="007E32C3" w:rsidP="00E6269F">
      <w:pPr>
        <w:rPr>
          <w:rFonts w:cs="Calibri Light"/>
        </w:rPr>
      </w:pPr>
      <w:r w:rsidRPr="00E76614">
        <w:rPr>
          <w:rFonts w:cs="Calibri Light"/>
        </w:rPr>
        <w:t xml:space="preserve">WellSense Children’s PIP summaries, including aim, interventions, and results (indicators), are reported in </w:t>
      </w:r>
      <w:r w:rsidRPr="00E76614">
        <w:rPr>
          <w:rFonts w:cs="Calibri Light"/>
          <w:b/>
          <w:bCs/>
        </w:rPr>
        <w:t>Tables 2</w:t>
      </w:r>
      <w:r w:rsidR="007F3B61" w:rsidRPr="00E76614">
        <w:rPr>
          <w:rFonts w:cs="Calibri Light"/>
          <w:b/>
          <w:bCs/>
        </w:rPr>
        <w:t>3</w:t>
      </w:r>
      <w:r w:rsidRPr="00E76614">
        <w:rPr>
          <w:rFonts w:cs="Calibri Light"/>
          <w:b/>
        </w:rPr>
        <w:t>–2</w:t>
      </w:r>
      <w:r w:rsidR="007F3B61" w:rsidRPr="00E76614">
        <w:rPr>
          <w:rFonts w:cs="Calibri Light"/>
          <w:b/>
        </w:rPr>
        <w:t>4</w:t>
      </w:r>
      <w:r w:rsidRPr="00E76614">
        <w:rPr>
          <w:rFonts w:cs="Calibri Light"/>
        </w:rPr>
        <w:t>.</w:t>
      </w:r>
    </w:p>
    <w:p w14:paraId="102A316D" w14:textId="77777777" w:rsidR="00C56E22" w:rsidRPr="00E76614" w:rsidRDefault="00C56E22" w:rsidP="00E6269F">
      <w:pPr>
        <w:rPr>
          <w:rFonts w:cs="Calibri Light"/>
        </w:rPr>
      </w:pPr>
    </w:p>
    <w:p w14:paraId="6DC35251" w14:textId="68A76FD4" w:rsidR="007E32C3" w:rsidRPr="00E76614" w:rsidRDefault="007E32C3" w:rsidP="00E6269F">
      <w:pPr>
        <w:keepNext/>
        <w:rPr>
          <w:rFonts w:cs="Calibri Light"/>
          <w:b/>
          <w:bCs/>
          <w:szCs w:val="24"/>
        </w:rPr>
      </w:pPr>
      <w:bookmarkStart w:id="161" w:name="_Toc190119519"/>
      <w:bookmarkStart w:id="162" w:name="_Toc224213500"/>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7F3B61" w:rsidRPr="00E76614">
        <w:rPr>
          <w:rFonts w:cs="Calibri Light"/>
          <w:b/>
          <w:bCs/>
          <w:szCs w:val="18"/>
        </w:rPr>
        <w:t>23</w:t>
      </w:r>
      <w:r w:rsidRPr="00E76614">
        <w:rPr>
          <w:rFonts w:cs="Calibri Light"/>
          <w:b/>
          <w:bCs/>
          <w:szCs w:val="18"/>
        </w:rPr>
        <w:fldChar w:fldCharType="end"/>
      </w:r>
      <w:r w:rsidRPr="00E76614">
        <w:rPr>
          <w:rFonts w:cs="Calibri Light"/>
          <w:b/>
          <w:bCs/>
          <w:szCs w:val="24"/>
        </w:rPr>
        <w:t>: WellSense Children’s PIP 1 Summary, 202</w:t>
      </w:r>
      <w:r w:rsidR="00310D8E" w:rsidRPr="00E76614">
        <w:rPr>
          <w:rFonts w:cs="Calibri Light"/>
          <w:b/>
          <w:bCs/>
          <w:szCs w:val="24"/>
        </w:rPr>
        <w:t>5</w:t>
      </w:r>
      <w:bookmarkEnd w:id="161"/>
      <w:bookmarkEnd w:id="162"/>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3D4737DB" w14:textId="77777777">
        <w:trPr>
          <w:tblHeader/>
        </w:trPr>
        <w:tc>
          <w:tcPr>
            <w:tcW w:w="10790" w:type="dxa"/>
            <w:shd w:val="clear" w:color="auto" w:fill="5F497A" w:themeFill="accent4" w:themeFillShade="BF"/>
            <w:vAlign w:val="bottom"/>
            <w:hideMark/>
          </w:tcPr>
          <w:p w14:paraId="7939E65B" w14:textId="686B7F14"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WellSense Children’s PIP 1: Increase the percentage of members 12 years of age and older who were screened for clinical depression using a standardized instrument and, if screened, received follow-up care.</w:t>
            </w:r>
          </w:p>
        </w:tc>
      </w:tr>
      <w:tr w:rsidR="007E32C3" w:rsidRPr="00E76614" w14:paraId="28C193E4" w14:textId="77777777">
        <w:trPr>
          <w:trHeight w:val="215"/>
        </w:trPr>
        <w:tc>
          <w:tcPr>
            <w:tcW w:w="10790" w:type="dxa"/>
            <w:shd w:val="clear" w:color="auto" w:fill="CCC0D9" w:themeFill="accent4" w:themeFillTint="66"/>
            <w:hideMark/>
          </w:tcPr>
          <w:p w14:paraId="70369DB4" w14:textId="77777777" w:rsidR="007E32C3" w:rsidRPr="00E76614" w:rsidRDefault="007E32C3" w:rsidP="00E6269F">
            <w:pPr>
              <w:jc w:val="left"/>
              <w:rPr>
                <w:rFonts w:cs="Calibri Light"/>
                <w:b/>
                <w:sz w:val="22"/>
              </w:rPr>
            </w:pPr>
            <w:r w:rsidRPr="00E76614">
              <w:rPr>
                <w:rFonts w:cs="Calibri Light"/>
                <w:b/>
                <w:sz w:val="22"/>
              </w:rPr>
              <w:t>Validation Summary</w:t>
            </w:r>
          </w:p>
          <w:p w14:paraId="7A4CF7BA"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75C885CA" w14:textId="2BEB14C5" w:rsidR="007E32C3" w:rsidRPr="00E76614" w:rsidRDefault="007E32C3" w:rsidP="00E6269F">
            <w:pPr>
              <w:jc w:val="left"/>
              <w:rPr>
                <w:rFonts w:eastAsia="Calibri" w:cs="Calibri"/>
                <w:color w:val="000000" w:themeColor="text1"/>
                <w:sz w:val="18"/>
                <w:szCs w:val="18"/>
              </w:rPr>
            </w:pPr>
            <w:r w:rsidRPr="00E76614">
              <w:rPr>
                <w:rFonts w:cs="Calibri Light"/>
                <w:bCs/>
                <w:sz w:val="22"/>
              </w:rPr>
              <w:t xml:space="preserve">Confidence Rating 2: PIP Produced Evidence of Improvement – </w:t>
            </w:r>
            <w:r w:rsidR="00310D8E" w:rsidRPr="00E76614">
              <w:rPr>
                <w:rFonts w:cs="Calibri Light"/>
                <w:bCs/>
                <w:sz w:val="22"/>
              </w:rPr>
              <w:t>High Confidence</w:t>
            </w:r>
          </w:p>
        </w:tc>
      </w:tr>
    </w:tbl>
    <w:p w14:paraId="141ED138" w14:textId="4C0B604A" w:rsidR="00A20C6C" w:rsidRPr="00E76614" w:rsidRDefault="0047507C" w:rsidP="00E6269F">
      <w:pPr>
        <w:spacing w:after="480"/>
        <w:rPr>
          <w:rFonts w:cs="Calibri Light"/>
          <w:sz w:val="20"/>
          <w:szCs w:val="18"/>
        </w:rPr>
      </w:pPr>
      <w:bookmarkStart w:id="163" w:name="_Toc190119520"/>
      <w:r w:rsidRPr="00E76614">
        <w:rPr>
          <w:rFonts w:cs="Calibri Light"/>
          <w:sz w:val="20"/>
          <w:szCs w:val="18"/>
        </w:rPr>
        <w:t xml:space="preserve">PIP: performance improvement project. </w:t>
      </w:r>
    </w:p>
    <w:p w14:paraId="1AE5E28D" w14:textId="77777777" w:rsidR="00B0047C" w:rsidRPr="00E76614" w:rsidRDefault="00B0047C" w:rsidP="00B0047C">
      <w:pPr>
        <w:rPr>
          <w:rFonts w:cs="Calibri Light"/>
          <w:b/>
          <w:szCs w:val="24"/>
        </w:rPr>
      </w:pPr>
      <w:r w:rsidRPr="00E76614">
        <w:rPr>
          <w:rFonts w:cs="Calibri Light"/>
          <w:b/>
          <w:szCs w:val="24"/>
        </w:rPr>
        <w:t>Aim</w:t>
      </w:r>
    </w:p>
    <w:p w14:paraId="0030EA35" w14:textId="77777777" w:rsidR="00B0047C" w:rsidRPr="00E76614" w:rsidRDefault="00E76BAF" w:rsidP="00B0047C">
      <w:pPr>
        <w:rPr>
          <w:rFonts w:ascii="Arial" w:hAnsi="Arial"/>
          <w:szCs w:val="24"/>
        </w:rPr>
      </w:pPr>
      <w:sdt>
        <w:sdtPr>
          <w:rPr>
            <w:rFonts w:cs="Arial"/>
            <w:b/>
            <w:i/>
            <w:color w:val="7030A0"/>
            <w:szCs w:val="24"/>
          </w:rPr>
          <w:id w:val="-77909931"/>
          <w:placeholder>
            <w:docPart w:val="8D2AD33F5B704AED9CE60E5672A0265E"/>
          </w:placeholder>
        </w:sdtPr>
        <w:sdtEndPr>
          <w:rPr>
            <w:rFonts w:ascii="Arial" w:hAnsi="Arial" w:cs="Times New Roman"/>
            <w:b w:val="0"/>
            <w:i w:val="0"/>
            <w:color w:val="auto"/>
          </w:rPr>
        </w:sdtEndPr>
        <w:sdtContent>
          <w:sdt>
            <w:sdtPr>
              <w:rPr>
                <w:rFonts w:cs="Calibri Light"/>
                <w:szCs w:val="24"/>
              </w:rPr>
              <w:id w:val="1050116742"/>
              <w:placeholder>
                <w:docPart w:val="0D441E4AE6F34DBDA95A5B54CB698094"/>
              </w:placeholder>
            </w:sdtPr>
            <w:sdtEndPr/>
            <w:sdtContent>
              <w:r w:rsidR="00B0047C" w:rsidRPr="00E76614">
                <w:rPr>
                  <w:rFonts w:cs="Calibri Light"/>
                  <w:szCs w:val="24"/>
                </w:rPr>
                <w:t>By December 2025, the Plan aims to increase the percentage of members 12 to 64 years screened for depression on the date of the encounter (or up to 14 days prior) using an age appropriate standardized depression screening tool AND if positive, a follow-up plan is documented on the date of the encounter</w:t>
              </w:r>
            </w:sdtContent>
          </w:sdt>
          <w:r w:rsidR="00B0047C" w:rsidRPr="00E76614">
            <w:rPr>
              <w:rFonts w:cs="Calibri Light"/>
              <w:szCs w:val="24"/>
            </w:rPr>
            <w:t>, by five percentage points compared to the April 2023 – December 2023 baseline rate</w:t>
          </w:r>
          <w:r w:rsidR="00B0047C" w:rsidRPr="00E76614">
            <w:rPr>
              <w:rFonts w:ascii="Arial" w:hAnsi="Arial"/>
              <w:szCs w:val="24"/>
            </w:rPr>
            <w:t>.</w:t>
          </w:r>
        </w:sdtContent>
      </w:sdt>
    </w:p>
    <w:p w14:paraId="6F95A275" w14:textId="77777777" w:rsidR="00B0047C" w:rsidRPr="00E76614" w:rsidRDefault="00B0047C" w:rsidP="00B0047C">
      <w:pPr>
        <w:rPr>
          <w:rFonts w:cs="Calibri Light"/>
          <w:szCs w:val="24"/>
          <w:highlight w:val="yellow"/>
        </w:rPr>
      </w:pPr>
    </w:p>
    <w:p w14:paraId="5A864CFA" w14:textId="77777777" w:rsidR="00B0047C" w:rsidRPr="00E76614" w:rsidRDefault="00B0047C" w:rsidP="00B0047C">
      <w:pPr>
        <w:rPr>
          <w:rFonts w:cs="Calibri Light"/>
          <w:b/>
          <w:szCs w:val="24"/>
        </w:rPr>
      </w:pPr>
      <w:r w:rsidRPr="00E76614">
        <w:rPr>
          <w:rFonts w:cs="Calibri Light"/>
          <w:b/>
          <w:szCs w:val="24"/>
        </w:rPr>
        <w:t>Interventions in 2024</w:t>
      </w:r>
    </w:p>
    <w:p w14:paraId="6D43FF64" w14:textId="77777777" w:rsidR="00B0047C" w:rsidRPr="00E76614" w:rsidRDefault="00B0047C" w:rsidP="00B0047C">
      <w:pPr>
        <w:numPr>
          <w:ilvl w:val="0"/>
          <w:numId w:val="17"/>
        </w:numPr>
        <w:contextualSpacing/>
        <w:rPr>
          <w:rFonts w:cs="Calibri Light"/>
          <w:szCs w:val="24"/>
        </w:rPr>
      </w:pPr>
      <w:r w:rsidRPr="00E76614">
        <w:rPr>
          <w:rFonts w:cs="Calibri Light"/>
          <w:szCs w:val="24"/>
        </w:rPr>
        <w:t xml:space="preserve">Review data quarterly to assess practices with lower rates on DSF screening completion </w:t>
      </w:r>
    </w:p>
    <w:p w14:paraId="64A980BC" w14:textId="77777777" w:rsidR="00B0047C" w:rsidRPr="00E76614" w:rsidRDefault="00B0047C" w:rsidP="00B0047C">
      <w:pPr>
        <w:numPr>
          <w:ilvl w:val="0"/>
          <w:numId w:val="17"/>
        </w:numPr>
        <w:contextualSpacing/>
        <w:rPr>
          <w:rFonts w:eastAsiaTheme="majorEastAsia" w:cs="Calibri Light"/>
          <w:bCs/>
          <w:szCs w:val="24"/>
        </w:rPr>
      </w:pPr>
      <w:r w:rsidRPr="00E76614">
        <w:rPr>
          <w:rFonts w:eastAsiaTheme="majorEastAsia" w:cs="Calibri Light"/>
          <w:bCs/>
          <w:szCs w:val="24"/>
        </w:rPr>
        <w:t xml:space="preserve">Modify workflows to ensure provider access to screenings </w:t>
      </w:r>
    </w:p>
    <w:p w14:paraId="55BC8B3B" w14:textId="77777777" w:rsidR="00B0047C" w:rsidRPr="00E76614" w:rsidRDefault="00B0047C" w:rsidP="00B0047C">
      <w:pPr>
        <w:numPr>
          <w:ilvl w:val="0"/>
          <w:numId w:val="17"/>
        </w:numPr>
        <w:contextualSpacing/>
        <w:rPr>
          <w:rFonts w:eastAsiaTheme="majorEastAsia" w:cs="Calibri Light"/>
          <w:bCs/>
          <w:szCs w:val="24"/>
        </w:rPr>
      </w:pPr>
      <w:r w:rsidRPr="00E76614">
        <w:rPr>
          <w:rFonts w:eastAsiaTheme="majorEastAsia" w:cs="Calibri Light"/>
          <w:bCs/>
          <w:szCs w:val="24"/>
        </w:rPr>
        <w:t>Train and educate provides on reimbursement for depression screening and follow-up documentation</w:t>
      </w:r>
    </w:p>
    <w:p w14:paraId="3D363598" w14:textId="77777777" w:rsidR="00B0047C" w:rsidRPr="00E76614" w:rsidRDefault="00B0047C" w:rsidP="00B0047C">
      <w:pPr>
        <w:numPr>
          <w:ilvl w:val="0"/>
          <w:numId w:val="17"/>
        </w:numPr>
        <w:contextualSpacing/>
        <w:rPr>
          <w:rFonts w:eastAsiaTheme="majorEastAsia" w:cs="Calibri Light"/>
          <w:bCs/>
          <w:szCs w:val="24"/>
        </w:rPr>
      </w:pPr>
      <w:r w:rsidRPr="00E76614">
        <w:rPr>
          <w:rFonts w:eastAsiaTheme="majorEastAsia" w:cs="Calibri Light"/>
          <w:bCs/>
          <w:szCs w:val="24"/>
        </w:rPr>
        <w:t xml:space="preserve">Identify root causes of missing follow-up documentation and assist practices in modifying workflows </w:t>
      </w:r>
    </w:p>
    <w:p w14:paraId="63B2D5EB" w14:textId="77777777" w:rsidR="00B0047C" w:rsidRPr="00E76614" w:rsidRDefault="00B0047C" w:rsidP="00B0047C">
      <w:pPr>
        <w:ind w:left="360"/>
        <w:contextualSpacing/>
        <w:rPr>
          <w:rFonts w:eastAsiaTheme="majorEastAsia" w:cs="Calibri Light"/>
          <w:bCs/>
          <w:szCs w:val="24"/>
        </w:rPr>
      </w:pPr>
    </w:p>
    <w:p w14:paraId="5EC58012"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4D555DBF" w14:textId="59CF1B5D" w:rsidR="00B0047C" w:rsidRPr="00E76614" w:rsidRDefault="00B0047C" w:rsidP="003F6653">
      <w:pPr>
        <w:spacing w:after="240"/>
        <w:rPr>
          <w:rFonts w:cs="Calibri Light"/>
          <w:szCs w:val="24"/>
        </w:rPr>
      </w:pPr>
      <w:r w:rsidRPr="00E76614">
        <w:rPr>
          <w:rFonts w:eastAsiaTheme="majorEastAsia" w:cs="Calibri Light"/>
          <w:szCs w:val="24"/>
        </w:rPr>
        <w:t>There is high confidence that the PIP produced evidence of improvement. Significant increase in the performance indicator rates were reported from the baseline, and interventions were modified according to results seen from intervention tracking measures.</w:t>
      </w:r>
    </w:p>
    <w:p w14:paraId="2ACE1256" w14:textId="53C18B96" w:rsidR="007E32C3" w:rsidRPr="00E76614" w:rsidRDefault="007E32C3" w:rsidP="00E6269F">
      <w:pPr>
        <w:rPr>
          <w:rFonts w:cs="Calibri Light"/>
          <w:b/>
          <w:bCs/>
          <w:szCs w:val="18"/>
        </w:rPr>
      </w:pPr>
      <w:bookmarkStart w:id="164" w:name="_Toc224213501"/>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7F3B61" w:rsidRPr="00E76614">
        <w:rPr>
          <w:rFonts w:cs="Calibri Light"/>
          <w:b/>
          <w:bCs/>
          <w:szCs w:val="18"/>
        </w:rPr>
        <w:t>24</w:t>
      </w:r>
      <w:r w:rsidRPr="00E76614">
        <w:rPr>
          <w:rFonts w:cs="Calibri Light"/>
          <w:b/>
          <w:bCs/>
          <w:szCs w:val="18"/>
        </w:rPr>
        <w:fldChar w:fldCharType="end"/>
      </w:r>
      <w:r w:rsidRPr="00E76614">
        <w:rPr>
          <w:rFonts w:cs="Calibri Light"/>
          <w:b/>
          <w:bCs/>
          <w:szCs w:val="18"/>
        </w:rPr>
        <w:t>: WellSense Children’s PIP 1 Performance Measures and Results</w:t>
      </w:r>
      <w:bookmarkEnd w:id="163"/>
      <w:bookmarkEnd w:id="164"/>
      <w:r w:rsidR="00933978" w:rsidRPr="00E76614">
        <w:rPr>
          <w:rFonts w:cs="Calibri Light"/>
          <w:b/>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838"/>
        <w:gridCol w:w="3982"/>
        <w:gridCol w:w="1970"/>
      </w:tblGrid>
      <w:tr w:rsidR="007E32C3" w:rsidRPr="00E76614" w14:paraId="6D47C7DB" w14:textId="77777777">
        <w:trPr>
          <w:tblHeader/>
        </w:trPr>
        <w:tc>
          <w:tcPr>
            <w:tcW w:w="2242" w:type="pct"/>
            <w:shd w:val="clear" w:color="auto" w:fill="5F497A" w:themeFill="accent4" w:themeFillShade="BF"/>
          </w:tcPr>
          <w:p w14:paraId="3EA23B8B" w14:textId="77777777" w:rsidR="007E32C3" w:rsidRPr="00E76614" w:rsidDel="00494DB9"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Indicators</w:t>
            </w:r>
          </w:p>
        </w:tc>
        <w:tc>
          <w:tcPr>
            <w:tcW w:w="1845" w:type="pct"/>
            <w:shd w:val="clear" w:color="auto" w:fill="5F497A" w:themeFill="accent4" w:themeFillShade="BF"/>
            <w:tcMar>
              <w:top w:w="0" w:type="dxa"/>
              <w:left w:w="108" w:type="dxa"/>
              <w:bottom w:w="0" w:type="dxa"/>
              <w:right w:w="108" w:type="dxa"/>
            </w:tcMar>
            <w:vAlign w:val="bottom"/>
            <w:hideMark/>
          </w:tcPr>
          <w:p w14:paraId="70D31637" w14:textId="77777777" w:rsidR="007E32C3" w:rsidRPr="00E76614" w:rsidRDefault="007E32C3" w:rsidP="00E6269F">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913" w:type="pct"/>
            <w:shd w:val="clear" w:color="auto" w:fill="5F497A" w:themeFill="accent4" w:themeFillShade="BF"/>
            <w:vAlign w:val="bottom"/>
          </w:tcPr>
          <w:p w14:paraId="6D082A33"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4977E84E" w14:textId="77777777">
        <w:tc>
          <w:tcPr>
            <w:tcW w:w="2242" w:type="pct"/>
          </w:tcPr>
          <w:p w14:paraId="75CB1AF6" w14:textId="4314E39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1: Screening and </w:t>
            </w:r>
            <w:r w:rsidR="000C289E" w:rsidRPr="00E76614">
              <w:rPr>
                <w:rFonts w:cs="Calibri Light"/>
                <w:color w:val="000000" w:themeColor="text1"/>
                <w:sz w:val="22"/>
              </w:rPr>
              <w:t>Follow-up</w:t>
            </w:r>
          </w:p>
        </w:tc>
        <w:tc>
          <w:tcPr>
            <w:tcW w:w="1845" w:type="pct"/>
            <w:tcMar>
              <w:top w:w="0" w:type="dxa"/>
              <w:left w:w="108" w:type="dxa"/>
              <w:bottom w:w="0" w:type="dxa"/>
              <w:right w:w="108" w:type="dxa"/>
            </w:tcMar>
            <w:vAlign w:val="bottom"/>
          </w:tcPr>
          <w:p w14:paraId="0BD639B2"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913" w:type="pct"/>
            <w:vAlign w:val="center"/>
          </w:tcPr>
          <w:p w14:paraId="34700B8D" w14:textId="040D5760" w:rsidR="007E32C3" w:rsidRPr="00E76614" w:rsidRDefault="007E32C3" w:rsidP="00E6269F">
            <w:pPr>
              <w:ind w:right="86"/>
              <w:jc w:val="right"/>
              <w:rPr>
                <w:rFonts w:cs="Calibri Light"/>
                <w:sz w:val="22"/>
              </w:rPr>
            </w:pPr>
            <w:r w:rsidRPr="00E76614">
              <w:rPr>
                <w:rFonts w:cs="Calibri Light"/>
                <w:sz w:val="22"/>
              </w:rPr>
              <w:t>59.8</w:t>
            </w:r>
            <w:r w:rsidR="00350DF5" w:rsidRPr="00E76614">
              <w:rPr>
                <w:rFonts w:cs="Calibri Light"/>
                <w:sz w:val="22"/>
              </w:rPr>
              <w:t>0</w:t>
            </w:r>
            <w:r w:rsidRPr="00E76614">
              <w:rPr>
                <w:rFonts w:cs="Calibri Light"/>
                <w:sz w:val="22"/>
              </w:rPr>
              <w:t>%</w:t>
            </w:r>
          </w:p>
        </w:tc>
      </w:tr>
      <w:tr w:rsidR="00E81E1F" w:rsidRPr="00E76614" w14:paraId="44599FF6" w14:textId="77777777">
        <w:tc>
          <w:tcPr>
            <w:tcW w:w="2242" w:type="pct"/>
          </w:tcPr>
          <w:p w14:paraId="1489AA4D" w14:textId="1390A277" w:rsidR="00E81E1F" w:rsidRPr="00E76614" w:rsidRDefault="00E81E1F" w:rsidP="00E6269F">
            <w:pPr>
              <w:rPr>
                <w:rFonts w:ascii="Calibri Light" w:hAnsi="Calibri Light" w:cs="Calibri Light"/>
                <w:color w:val="000000" w:themeColor="text1"/>
                <w:sz w:val="22"/>
              </w:rPr>
            </w:pPr>
            <w:r w:rsidRPr="00E76614">
              <w:rPr>
                <w:rFonts w:cs="Calibri Light"/>
                <w:color w:val="000000" w:themeColor="text1"/>
                <w:sz w:val="22"/>
              </w:rPr>
              <w:t>Indicator 1: Screening and Follow-up</w:t>
            </w:r>
          </w:p>
        </w:tc>
        <w:tc>
          <w:tcPr>
            <w:tcW w:w="1845" w:type="pct"/>
            <w:tcMar>
              <w:top w:w="0" w:type="dxa"/>
              <w:left w:w="108" w:type="dxa"/>
              <w:bottom w:w="0" w:type="dxa"/>
              <w:right w:w="108" w:type="dxa"/>
            </w:tcMar>
            <w:vAlign w:val="bottom"/>
          </w:tcPr>
          <w:p w14:paraId="0056F6B0" w14:textId="56467372" w:rsidR="00E81E1F" w:rsidRPr="00E76614" w:rsidRDefault="00E81E1F"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913" w:type="pct"/>
            <w:vAlign w:val="center"/>
          </w:tcPr>
          <w:p w14:paraId="23425F95" w14:textId="0B01984C" w:rsidR="00E81E1F" w:rsidRPr="00E76614" w:rsidRDefault="00E81E1F" w:rsidP="00E6269F">
            <w:pPr>
              <w:ind w:right="86"/>
              <w:jc w:val="right"/>
              <w:rPr>
                <w:rFonts w:cs="Calibri Light"/>
                <w:sz w:val="22"/>
              </w:rPr>
            </w:pPr>
            <w:r w:rsidRPr="00E76614">
              <w:rPr>
                <w:rFonts w:cs="Calibri Light"/>
                <w:sz w:val="22"/>
              </w:rPr>
              <w:t>67.10%</w:t>
            </w:r>
          </w:p>
        </w:tc>
      </w:tr>
    </w:tbl>
    <w:p w14:paraId="2F007111" w14:textId="21D843D0" w:rsidR="00C56E22" w:rsidRPr="00E76614" w:rsidRDefault="0047507C" w:rsidP="00E6269F">
      <w:pPr>
        <w:spacing w:after="480"/>
        <w:rPr>
          <w:rFonts w:cs="Calibri Light"/>
          <w:sz w:val="20"/>
          <w:szCs w:val="18"/>
        </w:rPr>
      </w:pPr>
      <w:r w:rsidRPr="00E76614">
        <w:rPr>
          <w:rFonts w:cs="Calibri Light"/>
          <w:sz w:val="20"/>
          <w:szCs w:val="18"/>
        </w:rPr>
        <w:t>PIP: performance improvement project</w:t>
      </w:r>
      <w:r w:rsidR="00012489" w:rsidRPr="00E76614">
        <w:rPr>
          <w:rFonts w:cs="Calibri Light"/>
          <w:sz w:val="20"/>
          <w:szCs w:val="18"/>
        </w:rPr>
        <w:t>;</w:t>
      </w:r>
      <w:r w:rsidRPr="00E76614">
        <w:rPr>
          <w:rFonts w:cs="Calibri Light"/>
          <w:sz w:val="20"/>
          <w:szCs w:val="18"/>
        </w:rPr>
        <w:t xml:space="preserve"> MY: measurement year. </w:t>
      </w:r>
    </w:p>
    <w:p w14:paraId="00AE35BE"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4DA3078B" w14:textId="1F2A25FF" w:rsidR="007E32C3" w:rsidRPr="00E76614" w:rsidRDefault="007E32C3" w:rsidP="00E6269F">
      <w:pPr>
        <w:pStyle w:val="Heading4"/>
        <w:spacing w:before="0"/>
      </w:pPr>
      <w:r w:rsidRPr="00E76614">
        <w:lastRenderedPageBreak/>
        <w:t>WellSense Care Alliance PIPs</w:t>
      </w:r>
    </w:p>
    <w:p w14:paraId="00EDC310" w14:textId="304EFDE3" w:rsidR="007E32C3" w:rsidRPr="00E76614" w:rsidRDefault="007E32C3" w:rsidP="00E6269F">
      <w:pPr>
        <w:rPr>
          <w:rFonts w:cs="Calibri Light"/>
        </w:rPr>
      </w:pPr>
      <w:r w:rsidRPr="00E76614">
        <w:rPr>
          <w:rFonts w:cs="Calibri Light"/>
        </w:rPr>
        <w:t xml:space="preserve">WellSense Care Alliance PIP summaries, including aim, interventions, and results (indicators), are reported in </w:t>
      </w:r>
      <w:r w:rsidRPr="00E76614">
        <w:rPr>
          <w:rFonts w:cs="Calibri Light"/>
          <w:b/>
          <w:bCs/>
        </w:rPr>
        <w:t>Tables 2</w:t>
      </w:r>
      <w:r w:rsidR="0047507C" w:rsidRPr="00E76614">
        <w:rPr>
          <w:rFonts w:cs="Calibri Light"/>
          <w:b/>
          <w:bCs/>
        </w:rPr>
        <w:t>5</w:t>
      </w:r>
      <w:r w:rsidR="00891874" w:rsidRPr="00E76614">
        <w:rPr>
          <w:rFonts w:cs="Calibri Light"/>
          <w:b/>
          <w:bCs/>
        </w:rPr>
        <w:t>−</w:t>
      </w:r>
      <w:r w:rsidRPr="00E76614">
        <w:rPr>
          <w:rFonts w:cs="Calibri Light"/>
          <w:b/>
          <w:bCs/>
        </w:rPr>
        <w:t>2</w:t>
      </w:r>
      <w:r w:rsidR="0047507C" w:rsidRPr="00E76614">
        <w:rPr>
          <w:rFonts w:cs="Calibri Light"/>
          <w:b/>
          <w:bCs/>
        </w:rPr>
        <w:t>6</w:t>
      </w:r>
      <w:r w:rsidRPr="00E76614">
        <w:rPr>
          <w:rFonts w:cs="Calibri Light"/>
        </w:rPr>
        <w:t>.</w:t>
      </w:r>
    </w:p>
    <w:p w14:paraId="403A221B" w14:textId="77777777" w:rsidR="00A20C6C" w:rsidRPr="00E76614" w:rsidRDefault="00A20C6C" w:rsidP="00E6269F">
      <w:pPr>
        <w:rPr>
          <w:rFonts w:cs="Calibri Light"/>
        </w:rPr>
      </w:pPr>
    </w:p>
    <w:p w14:paraId="3C60FB9B" w14:textId="44A62D4D" w:rsidR="007E32C3" w:rsidRPr="00E76614" w:rsidRDefault="007E32C3" w:rsidP="00E6269F">
      <w:pPr>
        <w:keepNext/>
        <w:rPr>
          <w:rFonts w:cs="Calibri Light"/>
          <w:b/>
          <w:bCs/>
          <w:szCs w:val="24"/>
        </w:rPr>
      </w:pPr>
      <w:bookmarkStart w:id="165" w:name="_Toc190119521"/>
      <w:bookmarkStart w:id="166" w:name="_Toc224213502"/>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47507C" w:rsidRPr="00E76614">
        <w:rPr>
          <w:rFonts w:cs="Calibri Light"/>
          <w:b/>
          <w:bCs/>
          <w:szCs w:val="18"/>
        </w:rPr>
        <w:t>25</w:t>
      </w:r>
      <w:r w:rsidRPr="00E76614">
        <w:rPr>
          <w:rFonts w:cs="Calibri Light"/>
          <w:b/>
          <w:bCs/>
          <w:szCs w:val="18"/>
        </w:rPr>
        <w:fldChar w:fldCharType="end"/>
      </w:r>
      <w:r w:rsidRPr="00E76614">
        <w:rPr>
          <w:rFonts w:cs="Calibri Light"/>
          <w:b/>
          <w:bCs/>
          <w:szCs w:val="24"/>
        </w:rPr>
        <w:t>: WellSense Care Alliance PIP 1 Summary, 202</w:t>
      </w:r>
      <w:r w:rsidR="004402A5" w:rsidRPr="00E76614">
        <w:rPr>
          <w:rFonts w:cs="Calibri Light"/>
          <w:b/>
          <w:bCs/>
          <w:szCs w:val="24"/>
        </w:rPr>
        <w:t>5</w:t>
      </w:r>
      <w:bookmarkEnd w:id="165"/>
      <w:bookmarkEnd w:id="166"/>
    </w:p>
    <w:tbl>
      <w:tblPr>
        <w:tblStyle w:val="TableGrid"/>
        <w:tblW w:w="5000" w:type="pct"/>
        <w:tblLook w:val="04A0" w:firstRow="1" w:lastRow="0" w:firstColumn="1" w:lastColumn="0" w:noHBand="0" w:noVBand="1"/>
        <w:tblCaption w:val="PIP Performance Measures"/>
        <w:tblDescription w:val="MCP PIP Rates for indicators with baseline and remeasurement results."/>
      </w:tblPr>
      <w:tblGrid>
        <w:gridCol w:w="10790"/>
      </w:tblGrid>
      <w:tr w:rsidR="007E32C3" w:rsidRPr="00E76614" w14:paraId="17888D4C" w14:textId="77777777">
        <w:trPr>
          <w:tblHeader/>
        </w:trPr>
        <w:tc>
          <w:tcPr>
            <w:tcW w:w="10790" w:type="dxa"/>
            <w:shd w:val="clear" w:color="auto" w:fill="5F497A" w:themeFill="accent4" w:themeFillShade="BF"/>
            <w:vAlign w:val="bottom"/>
            <w:hideMark/>
          </w:tcPr>
          <w:p w14:paraId="6FA13C05" w14:textId="77777777"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WellSense Care Alliance PIP 1: Assesses the percentage of members 18-85 years of age with diabetes (type 1 or 2) whose HbA1c was controlled.</w:t>
            </w:r>
          </w:p>
        </w:tc>
      </w:tr>
      <w:tr w:rsidR="007E32C3" w:rsidRPr="00E76614" w14:paraId="32F8AECC" w14:textId="77777777">
        <w:tc>
          <w:tcPr>
            <w:tcW w:w="10790" w:type="dxa"/>
            <w:shd w:val="clear" w:color="auto" w:fill="CCC0D9" w:themeFill="accent4" w:themeFillTint="66"/>
            <w:hideMark/>
          </w:tcPr>
          <w:p w14:paraId="6CA14B4A" w14:textId="77777777" w:rsidR="007E32C3" w:rsidRPr="00E76614" w:rsidRDefault="007E32C3" w:rsidP="00E6269F">
            <w:pPr>
              <w:jc w:val="left"/>
              <w:rPr>
                <w:rFonts w:cs="Calibri Light"/>
                <w:b/>
                <w:sz w:val="22"/>
              </w:rPr>
            </w:pPr>
            <w:r w:rsidRPr="00E76614">
              <w:rPr>
                <w:rFonts w:cs="Calibri Light"/>
                <w:b/>
                <w:sz w:val="22"/>
              </w:rPr>
              <w:t xml:space="preserve">Validation Summary </w:t>
            </w:r>
          </w:p>
          <w:p w14:paraId="02D235F2"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556C334B" w14:textId="5BF8FC2E" w:rsidR="007E32C3" w:rsidRPr="00E76614" w:rsidRDefault="007E32C3" w:rsidP="00E6269F">
            <w:pPr>
              <w:jc w:val="left"/>
              <w:rPr>
                <w:rFonts w:cs="Calibri Light"/>
                <w:b/>
                <w:sz w:val="22"/>
              </w:rPr>
            </w:pPr>
            <w:r w:rsidRPr="00E76614">
              <w:rPr>
                <w:rFonts w:cs="Calibri Light"/>
                <w:bCs/>
                <w:sz w:val="22"/>
              </w:rPr>
              <w:t xml:space="preserve">Confidence Rating 2: PIP Produced Evidence of Improvement – </w:t>
            </w:r>
            <w:r w:rsidR="004402A5" w:rsidRPr="00E76614">
              <w:rPr>
                <w:rFonts w:cs="Calibri Light"/>
                <w:bCs/>
                <w:sz w:val="22"/>
              </w:rPr>
              <w:t>High Confidence</w:t>
            </w:r>
          </w:p>
        </w:tc>
      </w:tr>
    </w:tbl>
    <w:p w14:paraId="450B071D" w14:textId="0FAD7BED" w:rsidR="00A27F02" w:rsidRPr="00E76614" w:rsidRDefault="0047507C" w:rsidP="00E6269F">
      <w:pPr>
        <w:spacing w:after="480"/>
        <w:rPr>
          <w:rFonts w:cs="Calibri Light"/>
          <w:sz w:val="20"/>
          <w:szCs w:val="18"/>
        </w:rPr>
      </w:pPr>
      <w:bookmarkStart w:id="167" w:name="_Toc190119522"/>
      <w:r w:rsidRPr="00E76614">
        <w:rPr>
          <w:rFonts w:cs="Calibri Light"/>
          <w:sz w:val="20"/>
          <w:szCs w:val="18"/>
        </w:rPr>
        <w:t>PIP: performance improvement project</w:t>
      </w:r>
      <w:r w:rsidR="00012489" w:rsidRPr="00E76614">
        <w:rPr>
          <w:rFonts w:cs="Calibri Light"/>
          <w:sz w:val="20"/>
          <w:szCs w:val="18"/>
        </w:rPr>
        <w:t>;</w:t>
      </w:r>
      <w:r w:rsidR="006B7F99" w:rsidRPr="00E76614">
        <w:rPr>
          <w:rFonts w:cs="Calibri Light"/>
          <w:sz w:val="20"/>
          <w:szCs w:val="18"/>
        </w:rPr>
        <w:t xml:space="preserve"> </w:t>
      </w:r>
      <w:r w:rsidRPr="00E76614">
        <w:rPr>
          <w:rFonts w:cs="Calibri Light"/>
          <w:sz w:val="20"/>
          <w:szCs w:val="18"/>
        </w:rPr>
        <w:t xml:space="preserve">ACO: accountable care organization; </w:t>
      </w:r>
      <w:r w:rsidR="00A27F02" w:rsidRPr="00E76614">
        <w:rPr>
          <w:rFonts w:cs="Calibri Light"/>
          <w:sz w:val="20"/>
          <w:szCs w:val="18"/>
        </w:rPr>
        <w:t>HbA1c: hemoglobin A1c; PY: performance year; ADA: American Diabetes Association</w:t>
      </w:r>
      <w:r w:rsidRPr="00E76614">
        <w:rPr>
          <w:rFonts w:cs="Calibri Light"/>
          <w:sz w:val="20"/>
          <w:szCs w:val="18"/>
        </w:rPr>
        <w:t xml:space="preserve">. </w:t>
      </w:r>
    </w:p>
    <w:p w14:paraId="3127DFBA" w14:textId="77777777" w:rsidR="00B0047C" w:rsidRPr="00E76614" w:rsidRDefault="00B0047C" w:rsidP="00B0047C">
      <w:pPr>
        <w:rPr>
          <w:rFonts w:cs="Calibri Light"/>
          <w:b/>
          <w:szCs w:val="24"/>
        </w:rPr>
      </w:pPr>
      <w:r w:rsidRPr="00E76614">
        <w:rPr>
          <w:rFonts w:cs="Calibri Light"/>
          <w:b/>
          <w:szCs w:val="24"/>
        </w:rPr>
        <w:t>Aim</w:t>
      </w:r>
    </w:p>
    <w:p w14:paraId="61BEBA29" w14:textId="77777777" w:rsidR="00B0047C" w:rsidRPr="00E76614" w:rsidRDefault="00B0047C" w:rsidP="00B0047C">
      <w:pPr>
        <w:rPr>
          <w:rFonts w:cs="Calibri Light"/>
          <w:szCs w:val="24"/>
        </w:rPr>
      </w:pPr>
      <w:r w:rsidRPr="00E76614">
        <w:rPr>
          <w:rFonts w:cs="Calibri Light"/>
          <w:szCs w:val="24"/>
        </w:rPr>
        <w:t>Care Alliance aims to decrease the number of Medicaid ACO patients 18 to 64 years of age with diabetes (type 1 and type 2) in poor control as determined by an HbA1c &gt;9 or no test in the measurement period by 5% compared to baseline performance rate by the end of PY2025.</w:t>
      </w:r>
    </w:p>
    <w:p w14:paraId="6CF89DB2" w14:textId="77777777" w:rsidR="00B0047C" w:rsidRPr="00E76614" w:rsidRDefault="00B0047C" w:rsidP="00B0047C">
      <w:pPr>
        <w:rPr>
          <w:rFonts w:cs="Calibri Light"/>
          <w:szCs w:val="24"/>
        </w:rPr>
      </w:pPr>
    </w:p>
    <w:p w14:paraId="18C69799" w14:textId="77777777" w:rsidR="00B0047C" w:rsidRPr="00E76614" w:rsidRDefault="00B0047C" w:rsidP="00B0047C">
      <w:pPr>
        <w:rPr>
          <w:rFonts w:cs="Calibri Light"/>
          <w:b/>
          <w:szCs w:val="24"/>
        </w:rPr>
      </w:pPr>
      <w:r w:rsidRPr="00E76614">
        <w:rPr>
          <w:rFonts w:cs="Calibri Light"/>
          <w:b/>
          <w:szCs w:val="24"/>
        </w:rPr>
        <w:t>Interventions in 2025</w:t>
      </w:r>
    </w:p>
    <w:p w14:paraId="15B28BA5" w14:textId="77777777" w:rsidR="00B0047C" w:rsidRPr="00E76614" w:rsidRDefault="00B0047C" w:rsidP="00B0047C">
      <w:pPr>
        <w:numPr>
          <w:ilvl w:val="0"/>
          <w:numId w:val="17"/>
        </w:numPr>
        <w:contextualSpacing/>
        <w:rPr>
          <w:rFonts w:cs="Calibri Light"/>
          <w:szCs w:val="24"/>
        </w:rPr>
      </w:pPr>
      <w:r w:rsidRPr="00E76614">
        <w:rPr>
          <w:rFonts w:cs="Calibri Light"/>
          <w:szCs w:val="24"/>
        </w:rPr>
        <w:t>Develop education for providers on current prescribing tools and ADA Standards of Care</w:t>
      </w:r>
    </w:p>
    <w:p w14:paraId="7DA40238" w14:textId="77777777" w:rsidR="00B0047C" w:rsidRPr="00E76614" w:rsidRDefault="00B0047C" w:rsidP="00B0047C">
      <w:pPr>
        <w:numPr>
          <w:ilvl w:val="0"/>
          <w:numId w:val="17"/>
        </w:numPr>
        <w:contextualSpacing/>
        <w:rPr>
          <w:rFonts w:cs="Calibri Light"/>
          <w:szCs w:val="24"/>
        </w:rPr>
      </w:pPr>
      <w:r w:rsidRPr="00E76614">
        <w:rPr>
          <w:rFonts w:cs="Calibri Light"/>
          <w:szCs w:val="24"/>
        </w:rPr>
        <w:t>Text messaging campaign for members to receive educational materials related to HbA1c testing and control</w:t>
      </w:r>
    </w:p>
    <w:p w14:paraId="17F610E9" w14:textId="77777777" w:rsidR="00B0047C" w:rsidRPr="00E76614" w:rsidRDefault="00B0047C" w:rsidP="00B0047C">
      <w:pPr>
        <w:numPr>
          <w:ilvl w:val="0"/>
          <w:numId w:val="17"/>
        </w:numPr>
        <w:contextualSpacing/>
        <w:rPr>
          <w:rFonts w:cs="Calibri Light"/>
          <w:szCs w:val="24"/>
        </w:rPr>
      </w:pPr>
      <w:r w:rsidRPr="00E76614">
        <w:rPr>
          <w:rFonts w:cs="Calibri Light"/>
          <w:szCs w:val="24"/>
        </w:rPr>
        <w:t>Create and incentive program for members who engage in self-management of their diabetes</w:t>
      </w:r>
    </w:p>
    <w:p w14:paraId="55F38A24" w14:textId="77777777" w:rsidR="00B0047C" w:rsidRPr="00E76614" w:rsidRDefault="00B0047C" w:rsidP="00B0047C">
      <w:pPr>
        <w:ind w:left="360"/>
        <w:contextualSpacing/>
        <w:rPr>
          <w:rFonts w:eastAsiaTheme="majorEastAsia" w:cs="Calibri Light"/>
          <w:b/>
          <w:szCs w:val="24"/>
        </w:rPr>
      </w:pPr>
    </w:p>
    <w:p w14:paraId="7B077C90"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0595CD32" w14:textId="69429952" w:rsidR="00B0047C" w:rsidRPr="00E76614" w:rsidRDefault="00B0047C" w:rsidP="003F6653">
      <w:pPr>
        <w:spacing w:after="240"/>
        <w:rPr>
          <w:rFonts w:cs="Calibri Light"/>
          <w:sz w:val="22"/>
          <w:szCs w:val="20"/>
        </w:rPr>
      </w:pPr>
      <w:r w:rsidRPr="00E76614">
        <w:rPr>
          <w:rFonts w:eastAsiaTheme="majorEastAsia" w:cs="Calibri Light"/>
          <w:szCs w:val="24"/>
        </w:rPr>
        <w:t xml:space="preserve">There is high confidence that the PIP produced evidence of improvement. Performance exceeded the target (a significant reduction in the patient population was noted), and continuous intervention monitoring occurred.  </w:t>
      </w:r>
    </w:p>
    <w:p w14:paraId="3B71DD45" w14:textId="70D29929" w:rsidR="007E32C3" w:rsidRPr="00E76614" w:rsidRDefault="007E32C3" w:rsidP="00E6269F">
      <w:pPr>
        <w:rPr>
          <w:rFonts w:cs="Calibri Light"/>
          <w:b/>
          <w:bCs/>
          <w:szCs w:val="18"/>
        </w:rPr>
      </w:pPr>
      <w:bookmarkStart w:id="168" w:name="_Toc224213503"/>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47507C" w:rsidRPr="00E76614">
        <w:rPr>
          <w:rFonts w:cs="Calibri Light"/>
          <w:b/>
          <w:bCs/>
          <w:szCs w:val="18"/>
        </w:rPr>
        <w:t>26</w:t>
      </w:r>
      <w:r w:rsidRPr="00E76614">
        <w:rPr>
          <w:rFonts w:cs="Calibri Light"/>
          <w:b/>
          <w:bCs/>
          <w:szCs w:val="18"/>
        </w:rPr>
        <w:fldChar w:fldCharType="end"/>
      </w:r>
      <w:r w:rsidRPr="00E76614">
        <w:rPr>
          <w:rFonts w:cs="Calibri Light"/>
          <w:b/>
          <w:bCs/>
          <w:szCs w:val="18"/>
        </w:rPr>
        <w:t>: WellSense Care Alliance PIP 1 Performance Measures and Results</w:t>
      </w:r>
      <w:bookmarkEnd w:id="167"/>
      <w:bookmarkEnd w:id="168"/>
      <w:r w:rsidR="00933978" w:rsidRPr="00E76614">
        <w:rPr>
          <w:rFonts w:cs="Calibri Light"/>
          <w:b/>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838"/>
        <w:gridCol w:w="3982"/>
        <w:gridCol w:w="1970"/>
      </w:tblGrid>
      <w:tr w:rsidR="007E32C3" w:rsidRPr="00E76614" w14:paraId="4916F716" w14:textId="77777777">
        <w:trPr>
          <w:tblHeader/>
        </w:trPr>
        <w:tc>
          <w:tcPr>
            <w:tcW w:w="2242" w:type="pct"/>
            <w:shd w:val="clear" w:color="auto" w:fill="5F497A" w:themeFill="accent4" w:themeFillShade="BF"/>
          </w:tcPr>
          <w:p w14:paraId="1A428380" w14:textId="77777777" w:rsidR="007E32C3" w:rsidRPr="00E76614" w:rsidDel="00494DB9" w:rsidRDefault="007E32C3" w:rsidP="00E6269F">
            <w:pPr>
              <w:ind w:right="-104"/>
              <w:rPr>
                <w:rFonts w:ascii="Calibri Light" w:hAnsi="Calibri Light" w:cs="Calibri Light"/>
                <w:b/>
                <w:bCs/>
                <w:color w:val="FFFFFF"/>
                <w:sz w:val="22"/>
              </w:rPr>
            </w:pPr>
            <w:r w:rsidRPr="00E76614">
              <w:rPr>
                <w:rFonts w:cs="Calibri Light"/>
                <w:b/>
                <w:bCs/>
                <w:color w:val="FFFFFF"/>
                <w:sz w:val="22"/>
              </w:rPr>
              <w:t>Indicators</w:t>
            </w:r>
          </w:p>
        </w:tc>
        <w:tc>
          <w:tcPr>
            <w:tcW w:w="1845" w:type="pct"/>
            <w:shd w:val="clear" w:color="auto" w:fill="5F497A" w:themeFill="accent4" w:themeFillShade="BF"/>
            <w:tcMar>
              <w:top w:w="0" w:type="dxa"/>
              <w:left w:w="108" w:type="dxa"/>
              <w:bottom w:w="0" w:type="dxa"/>
              <w:right w:w="108" w:type="dxa"/>
            </w:tcMar>
            <w:vAlign w:val="bottom"/>
            <w:hideMark/>
          </w:tcPr>
          <w:p w14:paraId="04BB7A67" w14:textId="77777777" w:rsidR="007E32C3" w:rsidRPr="00E76614" w:rsidRDefault="007E32C3" w:rsidP="00E6269F">
            <w:pPr>
              <w:ind w:right="-104"/>
              <w:jc w:val="center"/>
              <w:rPr>
                <w:rFonts w:ascii="Calibri Light" w:hAnsi="Calibri Light" w:cs="Calibri Light"/>
                <w:b/>
                <w:bCs/>
                <w:color w:val="FFFFFF"/>
                <w:sz w:val="22"/>
              </w:rPr>
            </w:pPr>
            <w:r w:rsidRPr="00E76614">
              <w:rPr>
                <w:rFonts w:cs="Calibri Light"/>
                <w:b/>
                <w:bCs/>
                <w:color w:val="FFFFFF"/>
                <w:sz w:val="22"/>
              </w:rPr>
              <w:t>Reporting Year</w:t>
            </w:r>
          </w:p>
        </w:tc>
        <w:tc>
          <w:tcPr>
            <w:tcW w:w="913" w:type="pct"/>
            <w:shd w:val="clear" w:color="auto" w:fill="5F497A" w:themeFill="accent4" w:themeFillShade="BF"/>
            <w:vAlign w:val="bottom"/>
          </w:tcPr>
          <w:p w14:paraId="27537E09" w14:textId="77777777" w:rsidR="007E32C3" w:rsidRPr="00E76614" w:rsidRDefault="007E32C3" w:rsidP="00E6269F">
            <w:pPr>
              <w:jc w:val="center"/>
              <w:rPr>
                <w:rFonts w:cs="Calibri Light"/>
                <w:b/>
                <w:bCs/>
                <w:color w:val="FFFFFF"/>
                <w:sz w:val="22"/>
              </w:rPr>
            </w:pPr>
            <w:r w:rsidRPr="00E76614">
              <w:rPr>
                <w:rFonts w:cs="Calibri Light"/>
                <w:b/>
                <w:bCs/>
                <w:color w:val="FFFFFF"/>
                <w:sz w:val="22"/>
              </w:rPr>
              <w:t>Rate</w:t>
            </w:r>
          </w:p>
        </w:tc>
      </w:tr>
      <w:tr w:rsidR="007E32C3" w:rsidRPr="00E76614" w14:paraId="28D93BAC" w14:textId="77777777">
        <w:tc>
          <w:tcPr>
            <w:tcW w:w="2242" w:type="pct"/>
          </w:tcPr>
          <w:p w14:paraId="1111DC57" w14:textId="1761726F"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6B7F99" w:rsidRPr="00E76614">
              <w:rPr>
                <w:rFonts w:cs="Calibri Light"/>
                <w:color w:val="000000" w:themeColor="text1"/>
                <w:sz w:val="22"/>
              </w:rPr>
              <w:t xml:space="preserve">Poor Control </w:t>
            </w:r>
            <w:r w:rsidRPr="00E76614">
              <w:rPr>
                <w:rFonts w:cs="Calibri Light"/>
                <w:color w:val="000000" w:themeColor="text1"/>
                <w:sz w:val="22"/>
              </w:rPr>
              <w:t>(&gt;</w:t>
            </w:r>
            <w:r w:rsidR="00A27F02" w:rsidRPr="00E76614">
              <w:rPr>
                <w:rFonts w:cs="Calibri Light"/>
                <w:color w:val="000000" w:themeColor="text1"/>
                <w:sz w:val="22"/>
              </w:rPr>
              <w:t xml:space="preserve"> </w:t>
            </w:r>
            <w:r w:rsidRPr="00E76614">
              <w:rPr>
                <w:rFonts w:cs="Calibri Light"/>
                <w:color w:val="000000" w:themeColor="text1"/>
                <w:sz w:val="22"/>
              </w:rPr>
              <w:t>9.0%)</w:t>
            </w:r>
            <w:r w:rsidR="006B7F99" w:rsidRPr="00E76614">
              <w:rPr>
                <w:rFonts w:cs="Calibri Light"/>
                <w:color w:val="000000" w:themeColor="text1"/>
                <w:sz w:val="22"/>
                <w:vertAlign w:val="superscript"/>
              </w:rPr>
              <w:t>1</w:t>
            </w:r>
          </w:p>
        </w:tc>
        <w:tc>
          <w:tcPr>
            <w:tcW w:w="1845" w:type="pct"/>
            <w:tcMar>
              <w:top w:w="0" w:type="dxa"/>
              <w:left w:w="108" w:type="dxa"/>
              <w:bottom w:w="0" w:type="dxa"/>
              <w:right w:w="108" w:type="dxa"/>
            </w:tcMar>
            <w:vAlign w:val="bottom"/>
          </w:tcPr>
          <w:p w14:paraId="753EA4CF" w14:textId="77777777" w:rsidR="007E32C3" w:rsidRPr="00E76614" w:rsidRDefault="007E32C3" w:rsidP="00E6269F">
            <w:pPr>
              <w:jc w:val="center"/>
              <w:rPr>
                <w:rFonts w:ascii="Calibri Light" w:hAnsi="Calibri Light" w:cs="Calibri Light"/>
                <w:sz w:val="22"/>
              </w:rPr>
            </w:pPr>
            <w:r w:rsidRPr="00E76614">
              <w:rPr>
                <w:rFonts w:cs="Calibri Light"/>
                <w:color w:val="000000" w:themeColor="text1"/>
                <w:sz w:val="22"/>
              </w:rPr>
              <w:t>2024 (baseline, MY 2023 data)</w:t>
            </w:r>
          </w:p>
        </w:tc>
        <w:tc>
          <w:tcPr>
            <w:tcW w:w="913" w:type="pct"/>
            <w:vAlign w:val="center"/>
          </w:tcPr>
          <w:p w14:paraId="7F4583AB" w14:textId="0EDDA152" w:rsidR="007E32C3" w:rsidRPr="00E76614" w:rsidRDefault="007E32C3" w:rsidP="00E6269F">
            <w:pPr>
              <w:ind w:right="86"/>
              <w:jc w:val="right"/>
              <w:rPr>
                <w:rFonts w:cs="Calibri Light"/>
                <w:sz w:val="22"/>
              </w:rPr>
            </w:pPr>
            <w:r w:rsidRPr="00E76614">
              <w:rPr>
                <w:rFonts w:cs="Calibri Light"/>
                <w:sz w:val="22"/>
              </w:rPr>
              <w:t>53.7</w:t>
            </w:r>
            <w:r w:rsidR="00350DF5" w:rsidRPr="00E76614">
              <w:rPr>
                <w:rFonts w:cs="Calibri Light"/>
                <w:sz w:val="22"/>
              </w:rPr>
              <w:t>0</w:t>
            </w:r>
            <w:r w:rsidRPr="00E76614">
              <w:rPr>
                <w:rFonts w:cs="Calibri Light"/>
                <w:sz w:val="22"/>
              </w:rPr>
              <w:t>%</w:t>
            </w:r>
          </w:p>
        </w:tc>
      </w:tr>
      <w:tr w:rsidR="00EC5C35" w:rsidRPr="00E76614" w14:paraId="53D72675" w14:textId="77777777">
        <w:tc>
          <w:tcPr>
            <w:tcW w:w="2242" w:type="pct"/>
          </w:tcPr>
          <w:p w14:paraId="26AA206C" w14:textId="106FDB3A" w:rsidR="00EC5C35" w:rsidRPr="00E76614" w:rsidRDefault="00EC5C35"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6B7F99" w:rsidRPr="00E76614">
              <w:rPr>
                <w:rFonts w:cs="Calibri Light"/>
                <w:color w:val="000000" w:themeColor="text1"/>
                <w:sz w:val="22"/>
              </w:rPr>
              <w:t xml:space="preserve">Poor Control </w:t>
            </w:r>
            <w:r w:rsidRPr="00E76614">
              <w:rPr>
                <w:rFonts w:cs="Calibri Light"/>
                <w:color w:val="000000" w:themeColor="text1"/>
                <w:sz w:val="22"/>
              </w:rPr>
              <w:t>(&gt; 9.0%)</w:t>
            </w:r>
            <w:r w:rsidR="006B7F99" w:rsidRPr="00E76614">
              <w:rPr>
                <w:rFonts w:cs="Calibri Light"/>
                <w:color w:val="000000" w:themeColor="text1"/>
                <w:sz w:val="22"/>
                <w:vertAlign w:val="superscript"/>
              </w:rPr>
              <w:t>1</w:t>
            </w:r>
          </w:p>
        </w:tc>
        <w:tc>
          <w:tcPr>
            <w:tcW w:w="1845" w:type="pct"/>
            <w:tcMar>
              <w:top w:w="0" w:type="dxa"/>
              <w:left w:w="108" w:type="dxa"/>
              <w:bottom w:w="0" w:type="dxa"/>
              <w:right w:w="108" w:type="dxa"/>
            </w:tcMar>
            <w:vAlign w:val="bottom"/>
          </w:tcPr>
          <w:p w14:paraId="67AA9AE9" w14:textId="47A7B9EE" w:rsidR="00EC5C35" w:rsidRPr="00E76614" w:rsidRDefault="00EC5C35"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913" w:type="pct"/>
            <w:vAlign w:val="center"/>
          </w:tcPr>
          <w:p w14:paraId="1705C805" w14:textId="126DD6B9" w:rsidR="00EC5C35" w:rsidRPr="00E76614" w:rsidRDefault="00EC5C35" w:rsidP="00E6269F">
            <w:pPr>
              <w:ind w:right="86"/>
              <w:jc w:val="right"/>
              <w:rPr>
                <w:rFonts w:cs="Calibri Light"/>
                <w:sz w:val="22"/>
              </w:rPr>
            </w:pPr>
            <w:r w:rsidRPr="00E76614">
              <w:rPr>
                <w:rFonts w:cs="Calibri Light"/>
                <w:sz w:val="22"/>
              </w:rPr>
              <w:t>42.40%</w:t>
            </w:r>
          </w:p>
        </w:tc>
      </w:tr>
    </w:tbl>
    <w:p w14:paraId="5DA855FB" w14:textId="2E39FDD0" w:rsidR="005075C3" w:rsidRPr="00E76614" w:rsidRDefault="005075C3" w:rsidP="005075C3">
      <w:pPr>
        <w:rPr>
          <w:rFonts w:cs="Calibri Light"/>
          <w:sz w:val="20"/>
          <w:szCs w:val="18"/>
        </w:rPr>
      </w:pPr>
      <w:r w:rsidRPr="00E76614">
        <w:rPr>
          <w:rFonts w:cs="Calibri Light"/>
          <w:sz w:val="20"/>
          <w:szCs w:val="18"/>
          <w:vertAlign w:val="superscript"/>
        </w:rPr>
        <w:t>1</w:t>
      </w:r>
      <w:r w:rsidRPr="00E76614">
        <w:rPr>
          <w:rFonts w:cs="Calibri Light"/>
          <w:sz w:val="20"/>
          <w:szCs w:val="18"/>
        </w:rPr>
        <w:t xml:space="preserve"> </w:t>
      </w:r>
      <w:r w:rsidR="00C52DF4" w:rsidRPr="00E76614">
        <w:rPr>
          <w:rFonts w:cs="Calibri Light"/>
          <w:sz w:val="20"/>
          <w:szCs w:val="18"/>
        </w:rPr>
        <w:t xml:space="preserve">Lower rate is better. </w:t>
      </w:r>
    </w:p>
    <w:p w14:paraId="6CF7025A" w14:textId="3368FC6B" w:rsidR="00C56E22" w:rsidRPr="00E76614" w:rsidRDefault="00A27F02" w:rsidP="00E6269F">
      <w:pPr>
        <w:spacing w:after="480"/>
        <w:rPr>
          <w:rFonts w:cs="Calibri Light"/>
          <w:sz w:val="20"/>
          <w:szCs w:val="18"/>
        </w:rPr>
      </w:pPr>
      <w:r w:rsidRPr="00E76614">
        <w:rPr>
          <w:rFonts w:cs="Calibri Light"/>
          <w:sz w:val="20"/>
          <w:szCs w:val="18"/>
        </w:rPr>
        <w:t>PIP: performance improvement project</w:t>
      </w:r>
      <w:r w:rsidR="00012489" w:rsidRPr="00E76614">
        <w:rPr>
          <w:rFonts w:cs="Calibri Light"/>
          <w:sz w:val="20"/>
          <w:szCs w:val="18"/>
        </w:rPr>
        <w:t>;</w:t>
      </w:r>
      <w:r w:rsidRPr="00E76614">
        <w:rPr>
          <w:rFonts w:cs="Calibri Light"/>
          <w:sz w:val="20"/>
          <w:szCs w:val="18"/>
        </w:rPr>
        <w:t xml:space="preserve"> HbA1c: hemoglobin A1c; MY: measurement year. </w:t>
      </w:r>
    </w:p>
    <w:p w14:paraId="4F891CC1" w14:textId="77777777" w:rsidR="00C52DF4" w:rsidRPr="00E76614" w:rsidRDefault="00C52DF4" w:rsidP="00E6269F">
      <w:pPr>
        <w:spacing w:after="480"/>
        <w:rPr>
          <w:rFonts w:cs="Calibri Light"/>
          <w:sz w:val="20"/>
          <w:szCs w:val="18"/>
        </w:rPr>
      </w:pPr>
    </w:p>
    <w:p w14:paraId="393B8892"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281D2193" w14:textId="7D4C2366" w:rsidR="007E32C3" w:rsidRPr="00E76614" w:rsidRDefault="007E32C3" w:rsidP="00E6269F">
      <w:pPr>
        <w:pStyle w:val="Heading4"/>
        <w:spacing w:before="0"/>
      </w:pPr>
      <w:r w:rsidRPr="00E76614">
        <w:lastRenderedPageBreak/>
        <w:t>WellSense Community Alliance PIPs</w:t>
      </w:r>
    </w:p>
    <w:p w14:paraId="009DBDE0" w14:textId="2FA93290" w:rsidR="007E32C3" w:rsidRPr="00E76614" w:rsidRDefault="007E32C3" w:rsidP="00E6269F">
      <w:pPr>
        <w:rPr>
          <w:rFonts w:cs="Calibri Light"/>
        </w:rPr>
      </w:pPr>
      <w:r w:rsidRPr="00E76614">
        <w:rPr>
          <w:rFonts w:cs="Calibri Light"/>
        </w:rPr>
        <w:t xml:space="preserve">WellSense </w:t>
      </w:r>
      <w:r w:rsidR="00533882" w:rsidRPr="00E76614">
        <w:rPr>
          <w:rFonts w:cs="Calibri Light"/>
        </w:rPr>
        <w:t xml:space="preserve">Community Alliance </w:t>
      </w:r>
      <w:r w:rsidRPr="00E76614">
        <w:rPr>
          <w:rFonts w:cs="Calibri Light"/>
        </w:rPr>
        <w:t xml:space="preserve">PIP summaries, including aim, interventions, and results (indicators), are reported in </w:t>
      </w:r>
      <w:r w:rsidRPr="00E76614">
        <w:rPr>
          <w:rFonts w:cs="Calibri Light"/>
          <w:b/>
          <w:bCs/>
        </w:rPr>
        <w:t>Tables 2</w:t>
      </w:r>
      <w:r w:rsidR="00533882" w:rsidRPr="00E76614">
        <w:rPr>
          <w:rFonts w:cs="Calibri Light"/>
          <w:b/>
          <w:bCs/>
        </w:rPr>
        <w:t>7</w:t>
      </w:r>
      <w:r w:rsidRPr="00E76614">
        <w:rPr>
          <w:rFonts w:cs="Calibri Light"/>
          <w:b/>
        </w:rPr>
        <w:t>–2</w:t>
      </w:r>
      <w:r w:rsidR="00533882" w:rsidRPr="00E76614">
        <w:rPr>
          <w:rFonts w:cs="Calibri Light"/>
          <w:b/>
        </w:rPr>
        <w:t>8</w:t>
      </w:r>
      <w:r w:rsidRPr="00E76614">
        <w:rPr>
          <w:rFonts w:cs="Calibri Light"/>
        </w:rPr>
        <w:t>.</w:t>
      </w:r>
    </w:p>
    <w:p w14:paraId="3E89FA11" w14:textId="77777777" w:rsidR="007E32C3" w:rsidRPr="00E76614" w:rsidRDefault="007E32C3" w:rsidP="00E6269F">
      <w:pPr>
        <w:rPr>
          <w:rFonts w:cs="Calibri Light"/>
        </w:rPr>
      </w:pPr>
    </w:p>
    <w:p w14:paraId="4E4B20CA" w14:textId="5FF4C61E" w:rsidR="007E32C3" w:rsidRPr="00E76614" w:rsidRDefault="007E32C3" w:rsidP="00E6269F">
      <w:pPr>
        <w:keepNext/>
        <w:rPr>
          <w:rFonts w:cs="Calibri Light"/>
          <w:b/>
          <w:bCs/>
          <w:szCs w:val="24"/>
        </w:rPr>
      </w:pPr>
      <w:bookmarkStart w:id="169" w:name="_Toc190119523"/>
      <w:bookmarkStart w:id="170" w:name="_Toc224213504"/>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533882" w:rsidRPr="00E76614">
        <w:rPr>
          <w:rFonts w:cs="Calibri Light"/>
          <w:b/>
          <w:bCs/>
          <w:szCs w:val="18"/>
        </w:rPr>
        <w:t>27</w:t>
      </w:r>
      <w:r w:rsidRPr="00E76614">
        <w:rPr>
          <w:rFonts w:cs="Calibri Light"/>
          <w:b/>
          <w:bCs/>
          <w:szCs w:val="18"/>
        </w:rPr>
        <w:fldChar w:fldCharType="end"/>
      </w:r>
      <w:r w:rsidRPr="00E76614">
        <w:rPr>
          <w:rFonts w:cs="Calibri Light"/>
          <w:b/>
          <w:bCs/>
          <w:szCs w:val="18"/>
        </w:rPr>
        <w:t xml:space="preserve">: </w:t>
      </w:r>
      <w:r w:rsidRPr="00E76614">
        <w:rPr>
          <w:rFonts w:cs="Calibri Light"/>
          <w:b/>
          <w:bCs/>
          <w:szCs w:val="24"/>
        </w:rPr>
        <w:t>WellSense Community Alliance PIP 1 Summary, 202</w:t>
      </w:r>
      <w:r w:rsidR="00A07E02" w:rsidRPr="00E76614">
        <w:rPr>
          <w:rFonts w:cs="Calibri Light"/>
          <w:b/>
          <w:bCs/>
          <w:szCs w:val="24"/>
        </w:rPr>
        <w:t>5</w:t>
      </w:r>
      <w:bookmarkEnd w:id="169"/>
      <w:bookmarkEnd w:id="170"/>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2EAE0E20" w14:textId="77777777">
        <w:trPr>
          <w:tblHeader/>
        </w:trPr>
        <w:tc>
          <w:tcPr>
            <w:tcW w:w="10790" w:type="dxa"/>
            <w:shd w:val="clear" w:color="auto" w:fill="5F497A" w:themeFill="accent4" w:themeFillShade="BF"/>
            <w:vAlign w:val="bottom"/>
            <w:hideMark/>
          </w:tcPr>
          <w:p w14:paraId="3335B6AE" w14:textId="77777777"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WellSense Community Alliance PIP 1: Assesses the percentage of members 18-85 years of age with diabetes (type 1 or 2) whose HbA1c was controlled.</w:t>
            </w:r>
          </w:p>
        </w:tc>
      </w:tr>
      <w:tr w:rsidR="007E32C3" w:rsidRPr="00E76614" w14:paraId="72C00D70" w14:textId="77777777">
        <w:trPr>
          <w:trHeight w:val="215"/>
        </w:trPr>
        <w:tc>
          <w:tcPr>
            <w:tcW w:w="10790" w:type="dxa"/>
            <w:shd w:val="clear" w:color="auto" w:fill="CCC0D9" w:themeFill="accent4" w:themeFillTint="66"/>
            <w:hideMark/>
          </w:tcPr>
          <w:p w14:paraId="66609E17" w14:textId="77777777" w:rsidR="007E32C3" w:rsidRPr="00E76614" w:rsidRDefault="007E32C3" w:rsidP="00E6269F">
            <w:pPr>
              <w:jc w:val="left"/>
              <w:rPr>
                <w:rFonts w:cs="Calibri Light"/>
                <w:b/>
                <w:sz w:val="22"/>
              </w:rPr>
            </w:pPr>
            <w:r w:rsidRPr="00E76614">
              <w:rPr>
                <w:rFonts w:cs="Calibri Light"/>
                <w:b/>
                <w:sz w:val="22"/>
              </w:rPr>
              <w:t>Validation Summary</w:t>
            </w:r>
          </w:p>
          <w:p w14:paraId="239DC89A"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7725732A" w14:textId="4B67CC62" w:rsidR="007E32C3" w:rsidRPr="00E76614" w:rsidRDefault="007E32C3" w:rsidP="00E6269F">
            <w:pPr>
              <w:jc w:val="left"/>
              <w:rPr>
                <w:rFonts w:cs="Calibri Light"/>
                <w:b/>
                <w:sz w:val="22"/>
              </w:rPr>
            </w:pPr>
            <w:r w:rsidRPr="00E76614">
              <w:rPr>
                <w:rFonts w:cs="Calibri Light"/>
                <w:bCs/>
                <w:sz w:val="22"/>
              </w:rPr>
              <w:t>Confidence Rating 2: PIP Produced Evidence of Improvement –</w:t>
            </w:r>
            <w:r w:rsidRPr="00E76614">
              <w:rPr>
                <w:rFonts w:cs="Calibri Light"/>
                <w:sz w:val="22"/>
              </w:rPr>
              <w:t xml:space="preserve"> </w:t>
            </w:r>
            <w:r w:rsidR="00A07E02" w:rsidRPr="00E76614">
              <w:rPr>
                <w:rFonts w:cs="Calibri Light"/>
                <w:bCs/>
                <w:sz w:val="22"/>
              </w:rPr>
              <w:t>Moderate Confidence</w:t>
            </w:r>
          </w:p>
        </w:tc>
      </w:tr>
    </w:tbl>
    <w:p w14:paraId="6501ADC9" w14:textId="1234D08E" w:rsidR="007E32C3" w:rsidRPr="00E76614" w:rsidRDefault="00533882" w:rsidP="00E6269F">
      <w:pPr>
        <w:spacing w:after="480"/>
        <w:rPr>
          <w:rFonts w:cs="Calibri Light"/>
          <w:sz w:val="20"/>
          <w:szCs w:val="18"/>
        </w:rPr>
      </w:pPr>
      <w:r w:rsidRPr="00E76614">
        <w:rPr>
          <w:rFonts w:cs="Calibri Light"/>
          <w:sz w:val="20"/>
          <w:szCs w:val="18"/>
        </w:rPr>
        <w:t>PIP: performance improvement project</w:t>
      </w:r>
      <w:r w:rsidR="00012489" w:rsidRPr="00E76614">
        <w:rPr>
          <w:rFonts w:cs="Calibri Light"/>
          <w:sz w:val="20"/>
          <w:szCs w:val="18"/>
        </w:rPr>
        <w:t>;</w:t>
      </w:r>
      <w:r w:rsidRPr="00E76614">
        <w:rPr>
          <w:rFonts w:cs="Calibri Light"/>
          <w:sz w:val="20"/>
          <w:szCs w:val="18"/>
        </w:rPr>
        <w:t xml:space="preserve"> ACO: accountable care organization; HbA1c: hemoglobin A1c; </w:t>
      </w:r>
      <w:r w:rsidR="00931E0D" w:rsidRPr="00E76614">
        <w:rPr>
          <w:rFonts w:cs="Calibri Light"/>
          <w:sz w:val="20"/>
          <w:szCs w:val="18"/>
        </w:rPr>
        <w:t>PY: performance year; ADA: American Diabetes Association</w:t>
      </w:r>
      <w:r w:rsidRPr="00E76614">
        <w:rPr>
          <w:rFonts w:cs="Calibri Light"/>
          <w:sz w:val="20"/>
          <w:szCs w:val="18"/>
        </w:rPr>
        <w:t xml:space="preserve">. </w:t>
      </w:r>
    </w:p>
    <w:p w14:paraId="56C7B31F" w14:textId="77777777" w:rsidR="00B0047C" w:rsidRPr="00E76614" w:rsidRDefault="00B0047C" w:rsidP="00B0047C">
      <w:pPr>
        <w:rPr>
          <w:rFonts w:cs="Calibri Light"/>
          <w:b/>
          <w:szCs w:val="24"/>
        </w:rPr>
      </w:pPr>
      <w:r w:rsidRPr="00E76614">
        <w:rPr>
          <w:rFonts w:cs="Calibri Light"/>
          <w:b/>
          <w:szCs w:val="24"/>
        </w:rPr>
        <w:t>Aim</w:t>
      </w:r>
    </w:p>
    <w:p w14:paraId="462F99BB" w14:textId="77777777" w:rsidR="00B0047C" w:rsidRPr="00E76614" w:rsidRDefault="00B0047C" w:rsidP="00B0047C">
      <w:pPr>
        <w:rPr>
          <w:rFonts w:cs="Calibri Light"/>
          <w:b/>
          <w:bCs/>
          <w:szCs w:val="24"/>
        </w:rPr>
      </w:pPr>
      <w:r w:rsidRPr="00E76614">
        <w:rPr>
          <w:rFonts w:cs="Calibri Light"/>
          <w:bCs/>
          <w:szCs w:val="24"/>
        </w:rPr>
        <w:t xml:space="preserve">BACO aims to decrease the number of Medicaid ACO patients 18 to 64 years of age with diabetes (type 1 and type 2) in poor control as determined by an HbA1c &gt;9 or no test in the measurement period by 3% compared to baseline performance rate by the end of PY2025. </w:t>
      </w:r>
    </w:p>
    <w:p w14:paraId="2B29833C" w14:textId="77777777" w:rsidR="00B0047C" w:rsidRPr="00E76614" w:rsidRDefault="00B0047C" w:rsidP="00B0047C">
      <w:pPr>
        <w:rPr>
          <w:rFonts w:cs="Calibri Light"/>
          <w:b/>
          <w:szCs w:val="24"/>
        </w:rPr>
      </w:pPr>
    </w:p>
    <w:p w14:paraId="729C68A4" w14:textId="77777777" w:rsidR="00B0047C" w:rsidRPr="00E76614" w:rsidRDefault="00B0047C" w:rsidP="00B0047C">
      <w:pPr>
        <w:rPr>
          <w:rFonts w:cs="Calibri Light"/>
          <w:b/>
          <w:szCs w:val="24"/>
        </w:rPr>
      </w:pPr>
      <w:r w:rsidRPr="00E76614">
        <w:rPr>
          <w:rFonts w:cs="Calibri Light"/>
          <w:b/>
          <w:szCs w:val="24"/>
        </w:rPr>
        <w:t>Interventions in 2025</w:t>
      </w:r>
    </w:p>
    <w:p w14:paraId="75673F3B" w14:textId="77777777" w:rsidR="00B0047C" w:rsidRPr="00E76614" w:rsidRDefault="00B0047C" w:rsidP="00B0047C">
      <w:pPr>
        <w:numPr>
          <w:ilvl w:val="0"/>
          <w:numId w:val="47"/>
        </w:numPr>
        <w:ind w:left="342"/>
        <w:contextualSpacing/>
        <w:rPr>
          <w:rFonts w:cs="Calibri Light"/>
          <w:szCs w:val="24"/>
        </w:rPr>
      </w:pPr>
      <w:r w:rsidRPr="00E76614">
        <w:rPr>
          <w:rFonts w:cs="Calibri Light"/>
          <w:szCs w:val="24"/>
        </w:rPr>
        <w:t>Develop education for providers on current prescribing tools and ADA Standards of Care</w:t>
      </w:r>
    </w:p>
    <w:p w14:paraId="14F1AAC1" w14:textId="77777777" w:rsidR="00B0047C" w:rsidRPr="00E76614" w:rsidRDefault="00B0047C" w:rsidP="00B0047C">
      <w:pPr>
        <w:numPr>
          <w:ilvl w:val="0"/>
          <w:numId w:val="47"/>
        </w:numPr>
        <w:ind w:left="342"/>
        <w:contextualSpacing/>
        <w:rPr>
          <w:rFonts w:cs="Calibri Light"/>
          <w:szCs w:val="24"/>
        </w:rPr>
      </w:pPr>
      <w:r w:rsidRPr="00E76614">
        <w:rPr>
          <w:rFonts w:cs="Calibri Light"/>
          <w:szCs w:val="24"/>
        </w:rPr>
        <w:t>Text messaging campaign for members to receive educational materials related to HbA1c testing and control</w:t>
      </w:r>
    </w:p>
    <w:p w14:paraId="16306C62" w14:textId="77777777" w:rsidR="00B0047C" w:rsidRPr="00E76614" w:rsidRDefault="00B0047C" w:rsidP="00B0047C">
      <w:pPr>
        <w:numPr>
          <w:ilvl w:val="0"/>
          <w:numId w:val="47"/>
        </w:numPr>
        <w:ind w:left="342"/>
        <w:contextualSpacing/>
        <w:rPr>
          <w:rFonts w:cs="Calibri Light"/>
          <w:szCs w:val="24"/>
        </w:rPr>
      </w:pPr>
      <w:r w:rsidRPr="00E76614">
        <w:rPr>
          <w:rFonts w:cs="Calibri Light"/>
          <w:szCs w:val="24"/>
        </w:rPr>
        <w:t>Create and incentive program for members who engage in self-management of their diabetes</w:t>
      </w:r>
    </w:p>
    <w:p w14:paraId="5ABA9CE7" w14:textId="77777777" w:rsidR="00B0047C" w:rsidRPr="00E76614" w:rsidRDefault="00B0047C" w:rsidP="00B0047C">
      <w:pPr>
        <w:ind w:left="360"/>
        <w:contextualSpacing/>
        <w:rPr>
          <w:rFonts w:eastAsiaTheme="majorEastAsia" w:cs="Calibri Light"/>
          <w:b/>
          <w:szCs w:val="24"/>
        </w:rPr>
      </w:pPr>
    </w:p>
    <w:p w14:paraId="442237B0"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3D75443D" w14:textId="6FBF38BF" w:rsidR="00B0047C" w:rsidRPr="00E76614" w:rsidRDefault="00B0047C" w:rsidP="003F6653">
      <w:pPr>
        <w:spacing w:after="240"/>
        <w:rPr>
          <w:rFonts w:cs="Calibri Light"/>
          <w:sz w:val="22"/>
          <w:szCs w:val="20"/>
        </w:rPr>
      </w:pPr>
      <w:r w:rsidRPr="00E76614">
        <w:rPr>
          <w:rFonts w:eastAsiaTheme="majorEastAsia" w:cs="Calibri Light"/>
          <w:szCs w:val="24"/>
        </w:rPr>
        <w:t>There is moderate confidence that the PIP produced evidence of improvement. Although there was evidence of adapting interventions during the PIP process, there was no improvement in the performance indicator rate throughout the PIP.</w:t>
      </w:r>
    </w:p>
    <w:p w14:paraId="0C74E040" w14:textId="36C7AEEF" w:rsidR="007E32C3" w:rsidRPr="00E76614" w:rsidRDefault="007E32C3" w:rsidP="00E6269F">
      <w:pPr>
        <w:rPr>
          <w:rFonts w:cs="Calibri Light"/>
          <w:b/>
          <w:bCs/>
          <w:szCs w:val="18"/>
        </w:rPr>
      </w:pPr>
      <w:bookmarkStart w:id="171" w:name="_Toc190119524"/>
      <w:bookmarkStart w:id="172" w:name="_Toc224213505"/>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533882" w:rsidRPr="00E76614">
        <w:rPr>
          <w:rFonts w:cs="Calibri Light"/>
          <w:b/>
          <w:bCs/>
          <w:szCs w:val="18"/>
        </w:rPr>
        <w:t>28</w:t>
      </w:r>
      <w:r w:rsidRPr="00E76614">
        <w:rPr>
          <w:rFonts w:cs="Calibri Light"/>
          <w:b/>
          <w:bCs/>
          <w:szCs w:val="18"/>
        </w:rPr>
        <w:fldChar w:fldCharType="end"/>
      </w:r>
      <w:r w:rsidRPr="00E76614">
        <w:rPr>
          <w:rFonts w:cs="Calibri Light"/>
          <w:b/>
          <w:bCs/>
          <w:szCs w:val="18"/>
        </w:rPr>
        <w:t>: WellSense Community Alliance PIP 1 Performance Measures and Results</w:t>
      </w:r>
      <w:bookmarkEnd w:id="171"/>
      <w:bookmarkEnd w:id="172"/>
      <w:r w:rsidR="00933978" w:rsidRPr="00E76614">
        <w:rPr>
          <w:rFonts w:cs="Calibri Light"/>
          <w:b/>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948"/>
        <w:gridCol w:w="3874"/>
        <w:gridCol w:w="1968"/>
      </w:tblGrid>
      <w:tr w:rsidR="007E32C3" w:rsidRPr="00E76614" w14:paraId="0E478E1A" w14:textId="77777777" w:rsidTr="00C52DF4">
        <w:trPr>
          <w:tblHeader/>
        </w:trPr>
        <w:tc>
          <w:tcPr>
            <w:tcW w:w="2293" w:type="pct"/>
            <w:shd w:val="clear" w:color="auto" w:fill="5F497A" w:themeFill="accent4" w:themeFillShade="BF"/>
          </w:tcPr>
          <w:p w14:paraId="7ACB9DC3" w14:textId="77777777" w:rsidR="007E32C3" w:rsidRPr="00E76614" w:rsidDel="00494DB9"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1795" w:type="pct"/>
            <w:shd w:val="clear" w:color="auto" w:fill="5F497A" w:themeFill="accent4" w:themeFillShade="BF"/>
            <w:tcMar>
              <w:top w:w="0" w:type="dxa"/>
              <w:left w:w="108" w:type="dxa"/>
              <w:bottom w:w="0" w:type="dxa"/>
              <w:right w:w="108" w:type="dxa"/>
            </w:tcMar>
            <w:vAlign w:val="bottom"/>
            <w:hideMark/>
          </w:tcPr>
          <w:p w14:paraId="7070299D" w14:textId="77777777" w:rsidR="007E32C3" w:rsidRPr="00E76614" w:rsidRDefault="007E32C3" w:rsidP="00E6269F">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912" w:type="pct"/>
            <w:shd w:val="clear" w:color="auto" w:fill="5F497A" w:themeFill="accent4" w:themeFillShade="BF"/>
            <w:vAlign w:val="bottom"/>
          </w:tcPr>
          <w:p w14:paraId="19F95BE8"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02C3D33F" w14:textId="77777777" w:rsidTr="00C52DF4">
        <w:trPr>
          <w:tblHeader/>
        </w:trPr>
        <w:tc>
          <w:tcPr>
            <w:tcW w:w="2293" w:type="pct"/>
          </w:tcPr>
          <w:p w14:paraId="6A234579" w14:textId="4159C992" w:rsidR="007E32C3" w:rsidRPr="00E76614" w:rsidRDefault="007E32C3" w:rsidP="00E6269F">
            <w:pPr>
              <w:rPr>
                <w:rFonts w:ascii="Calibri Light" w:hAnsi="Calibri Light" w:cs="Calibri Light"/>
                <w:sz w:val="22"/>
              </w:rPr>
            </w:pPr>
            <w:r w:rsidRPr="00E76614">
              <w:rPr>
                <w:rFonts w:cs="Calibri Light"/>
                <w:color w:val="000000" w:themeColor="text1"/>
                <w:sz w:val="22"/>
              </w:rPr>
              <w:t xml:space="preserve">Indicator 1: HbA1c </w:t>
            </w:r>
            <w:r w:rsidR="00C05C51" w:rsidRPr="00E76614">
              <w:rPr>
                <w:rFonts w:cs="Calibri Light"/>
                <w:color w:val="000000" w:themeColor="text1"/>
                <w:sz w:val="22"/>
              </w:rPr>
              <w:t xml:space="preserve">Poor Control </w:t>
            </w:r>
            <w:r w:rsidRPr="00E76614">
              <w:rPr>
                <w:rFonts w:cs="Calibri Light"/>
                <w:color w:val="000000" w:themeColor="text1"/>
                <w:sz w:val="22"/>
              </w:rPr>
              <w:t>(&gt;</w:t>
            </w:r>
            <w:r w:rsidR="00931E0D" w:rsidRPr="00E76614">
              <w:rPr>
                <w:rFonts w:cs="Calibri Light"/>
                <w:color w:val="000000" w:themeColor="text1"/>
                <w:sz w:val="22"/>
              </w:rPr>
              <w:t xml:space="preserve"> </w:t>
            </w:r>
            <w:r w:rsidRPr="00E76614">
              <w:rPr>
                <w:rFonts w:cs="Calibri Light"/>
                <w:color w:val="000000" w:themeColor="text1"/>
                <w:sz w:val="22"/>
              </w:rPr>
              <w:t>9.0%)</w:t>
            </w:r>
            <w:r w:rsidR="00815FFA" w:rsidRPr="00E76614">
              <w:rPr>
                <w:rFonts w:cs="Calibri Light"/>
                <w:color w:val="000000" w:themeColor="text1"/>
                <w:sz w:val="22"/>
                <w:vertAlign w:val="superscript"/>
              </w:rPr>
              <w:t>1</w:t>
            </w:r>
          </w:p>
        </w:tc>
        <w:tc>
          <w:tcPr>
            <w:tcW w:w="1795" w:type="pct"/>
            <w:tcMar>
              <w:top w:w="0" w:type="dxa"/>
              <w:left w:w="108" w:type="dxa"/>
              <w:bottom w:w="0" w:type="dxa"/>
              <w:right w:w="108" w:type="dxa"/>
            </w:tcMar>
            <w:vAlign w:val="bottom"/>
          </w:tcPr>
          <w:p w14:paraId="662D1E7A" w14:textId="77777777" w:rsidR="007E32C3" w:rsidRPr="00E76614" w:rsidRDefault="007E32C3" w:rsidP="00E6269F">
            <w:pPr>
              <w:jc w:val="center"/>
              <w:rPr>
                <w:rFonts w:ascii="Calibri Light" w:hAnsi="Calibri Light" w:cs="Calibri Light"/>
                <w:sz w:val="22"/>
              </w:rPr>
            </w:pPr>
            <w:r w:rsidRPr="00E76614">
              <w:rPr>
                <w:rFonts w:cs="Calibri Light"/>
                <w:color w:val="000000" w:themeColor="text1"/>
                <w:sz w:val="22"/>
              </w:rPr>
              <w:t>2024 (baseline, MY 2023 data)</w:t>
            </w:r>
          </w:p>
        </w:tc>
        <w:tc>
          <w:tcPr>
            <w:tcW w:w="912" w:type="pct"/>
            <w:vAlign w:val="center"/>
          </w:tcPr>
          <w:p w14:paraId="6BF72142" w14:textId="6782770A" w:rsidR="007E32C3" w:rsidRPr="00E76614" w:rsidRDefault="007E32C3" w:rsidP="00E6269F">
            <w:pPr>
              <w:ind w:right="86"/>
              <w:jc w:val="right"/>
              <w:rPr>
                <w:rFonts w:cs="Calibri Light"/>
                <w:sz w:val="22"/>
              </w:rPr>
            </w:pPr>
            <w:r w:rsidRPr="00E76614">
              <w:rPr>
                <w:rFonts w:cs="Calibri Light"/>
                <w:sz w:val="22"/>
              </w:rPr>
              <w:t>38.6</w:t>
            </w:r>
            <w:r w:rsidR="00350DF5" w:rsidRPr="00E76614">
              <w:rPr>
                <w:rFonts w:cs="Calibri Light"/>
                <w:sz w:val="22"/>
              </w:rPr>
              <w:t>0</w:t>
            </w:r>
            <w:r w:rsidRPr="00E76614">
              <w:rPr>
                <w:rFonts w:cs="Calibri Light"/>
                <w:sz w:val="22"/>
              </w:rPr>
              <w:t>%</w:t>
            </w:r>
          </w:p>
        </w:tc>
      </w:tr>
      <w:tr w:rsidR="00A07E02" w:rsidRPr="00E76614" w14:paraId="3A839282" w14:textId="77777777" w:rsidTr="00C52DF4">
        <w:trPr>
          <w:tblHeader/>
        </w:trPr>
        <w:tc>
          <w:tcPr>
            <w:tcW w:w="2293" w:type="pct"/>
          </w:tcPr>
          <w:p w14:paraId="0E144E33" w14:textId="2C96B23E" w:rsidR="00A07E02" w:rsidRPr="00E76614" w:rsidRDefault="00874E82"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C05C51" w:rsidRPr="00E76614">
              <w:rPr>
                <w:rFonts w:cs="Calibri Light"/>
                <w:color w:val="000000" w:themeColor="text1"/>
                <w:sz w:val="22"/>
              </w:rPr>
              <w:t xml:space="preserve">Poor Control </w:t>
            </w:r>
            <w:r w:rsidRPr="00E76614">
              <w:rPr>
                <w:rFonts w:cs="Calibri Light"/>
                <w:color w:val="000000" w:themeColor="text1"/>
                <w:sz w:val="22"/>
              </w:rPr>
              <w:t>(&gt; 9.0%)</w:t>
            </w:r>
            <w:r w:rsidR="00815FFA" w:rsidRPr="00E76614">
              <w:rPr>
                <w:rFonts w:cs="Calibri Light"/>
                <w:color w:val="000000" w:themeColor="text1"/>
                <w:sz w:val="22"/>
                <w:vertAlign w:val="superscript"/>
              </w:rPr>
              <w:t>1</w:t>
            </w:r>
          </w:p>
        </w:tc>
        <w:tc>
          <w:tcPr>
            <w:tcW w:w="1795" w:type="pct"/>
            <w:tcMar>
              <w:top w:w="0" w:type="dxa"/>
              <w:left w:w="108" w:type="dxa"/>
              <w:bottom w:w="0" w:type="dxa"/>
              <w:right w:w="108" w:type="dxa"/>
            </w:tcMar>
            <w:vAlign w:val="bottom"/>
          </w:tcPr>
          <w:p w14:paraId="3C08BA71" w14:textId="46B90791" w:rsidR="00A07E02" w:rsidRPr="00E76614" w:rsidRDefault="00874E82"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912" w:type="pct"/>
            <w:vAlign w:val="center"/>
          </w:tcPr>
          <w:p w14:paraId="35E55891" w14:textId="6F680F71" w:rsidR="00A07E02" w:rsidRPr="00E76614" w:rsidRDefault="00874E82" w:rsidP="00E6269F">
            <w:pPr>
              <w:ind w:right="86"/>
              <w:jc w:val="right"/>
              <w:rPr>
                <w:rFonts w:cs="Calibri Light"/>
                <w:sz w:val="22"/>
              </w:rPr>
            </w:pPr>
            <w:r w:rsidRPr="00E76614">
              <w:rPr>
                <w:rFonts w:cs="Calibri Light"/>
                <w:sz w:val="22"/>
              </w:rPr>
              <w:t>38.40%</w:t>
            </w:r>
          </w:p>
        </w:tc>
      </w:tr>
    </w:tbl>
    <w:p w14:paraId="7F3B0844" w14:textId="4B643F64" w:rsidR="00815FFA" w:rsidRPr="00E76614" w:rsidRDefault="00815FFA" w:rsidP="00815FFA">
      <w:pPr>
        <w:rPr>
          <w:rFonts w:cs="Calibri Light"/>
          <w:sz w:val="20"/>
          <w:szCs w:val="18"/>
        </w:rPr>
      </w:pPr>
      <w:r w:rsidRPr="00E76614">
        <w:rPr>
          <w:rFonts w:cs="Calibri Light"/>
          <w:sz w:val="20"/>
          <w:szCs w:val="18"/>
        </w:rPr>
        <w:t>1 Lower rate is better.</w:t>
      </w:r>
    </w:p>
    <w:p w14:paraId="2A60F31A" w14:textId="08960B45" w:rsidR="00931E0D" w:rsidRPr="00E76614" w:rsidRDefault="00931E0D" w:rsidP="00E6269F">
      <w:pPr>
        <w:spacing w:after="480"/>
        <w:rPr>
          <w:rFonts w:cs="Calibri Light"/>
          <w:sz w:val="20"/>
          <w:szCs w:val="18"/>
        </w:rPr>
      </w:pPr>
      <w:r w:rsidRPr="00E76614">
        <w:rPr>
          <w:rFonts w:cs="Calibri Light"/>
          <w:sz w:val="20"/>
          <w:szCs w:val="18"/>
        </w:rPr>
        <w:t>PIP: performance improvement project</w:t>
      </w:r>
      <w:r w:rsidR="00012489" w:rsidRPr="00E76614">
        <w:rPr>
          <w:rFonts w:cs="Calibri Light"/>
          <w:sz w:val="20"/>
          <w:szCs w:val="18"/>
        </w:rPr>
        <w:t>;</w:t>
      </w:r>
      <w:r w:rsidRPr="00E76614">
        <w:rPr>
          <w:rFonts w:cs="Calibri Light"/>
          <w:sz w:val="20"/>
          <w:szCs w:val="18"/>
        </w:rPr>
        <w:t xml:space="preserve"> HbA1c: hemoglobin A1c; MY: measurement year.</w:t>
      </w:r>
    </w:p>
    <w:p w14:paraId="105D11E4" w14:textId="77777777" w:rsidR="00931E0D" w:rsidRPr="00E76614" w:rsidRDefault="00931E0D" w:rsidP="00E6269F">
      <w:pPr>
        <w:spacing w:after="200"/>
        <w:rPr>
          <w:rFonts w:cs="Calibri Light"/>
          <w:sz w:val="20"/>
          <w:szCs w:val="18"/>
        </w:rPr>
      </w:pPr>
      <w:r w:rsidRPr="00E76614">
        <w:rPr>
          <w:rFonts w:cs="Calibri Light"/>
          <w:sz w:val="20"/>
          <w:szCs w:val="18"/>
        </w:rPr>
        <w:br w:type="page"/>
      </w:r>
    </w:p>
    <w:p w14:paraId="670B4033" w14:textId="5C7C5F4D" w:rsidR="007E32C3" w:rsidRPr="00E76614" w:rsidRDefault="007E32C3" w:rsidP="00E6269F">
      <w:pPr>
        <w:pStyle w:val="Heading4"/>
        <w:spacing w:before="0"/>
      </w:pPr>
      <w:r w:rsidRPr="00E76614">
        <w:lastRenderedPageBreak/>
        <w:t>WellSense East Boston PIPs</w:t>
      </w:r>
    </w:p>
    <w:p w14:paraId="35AACCAE" w14:textId="74173965" w:rsidR="007E32C3" w:rsidRPr="00E76614" w:rsidRDefault="007E32C3" w:rsidP="00E6269F">
      <w:pPr>
        <w:rPr>
          <w:rFonts w:cs="Calibri Light"/>
        </w:rPr>
      </w:pPr>
      <w:r w:rsidRPr="00E76614">
        <w:rPr>
          <w:rFonts w:cs="Calibri Light"/>
        </w:rPr>
        <w:t xml:space="preserve">WellSense East Boston PIP summaries, including aim, interventions, and results (indicators), are reported in </w:t>
      </w:r>
      <w:r w:rsidRPr="00E76614">
        <w:rPr>
          <w:rFonts w:cs="Calibri Light"/>
          <w:b/>
          <w:bCs/>
        </w:rPr>
        <w:t>Tables 2</w:t>
      </w:r>
      <w:r w:rsidR="00931E0D" w:rsidRPr="00E76614">
        <w:rPr>
          <w:rFonts w:cs="Calibri Light"/>
          <w:b/>
          <w:bCs/>
        </w:rPr>
        <w:t>9</w:t>
      </w:r>
      <w:r w:rsidR="00891874" w:rsidRPr="00E76614">
        <w:rPr>
          <w:rFonts w:cs="Calibri Light"/>
          <w:b/>
          <w:bCs/>
        </w:rPr>
        <w:t>−</w:t>
      </w:r>
      <w:r w:rsidR="00931E0D" w:rsidRPr="00E76614">
        <w:rPr>
          <w:rFonts w:cs="Calibri Light"/>
          <w:b/>
          <w:bCs/>
        </w:rPr>
        <w:t>30</w:t>
      </w:r>
      <w:r w:rsidRPr="00E76614">
        <w:rPr>
          <w:rFonts w:cs="Calibri Light"/>
        </w:rPr>
        <w:t>.</w:t>
      </w:r>
    </w:p>
    <w:p w14:paraId="1932C046" w14:textId="77777777" w:rsidR="00931E0D" w:rsidRPr="00E76614" w:rsidRDefault="00931E0D" w:rsidP="00E6269F">
      <w:pPr>
        <w:rPr>
          <w:rFonts w:cs="Calibri Light"/>
        </w:rPr>
      </w:pPr>
    </w:p>
    <w:p w14:paraId="747AF51E" w14:textId="22B1C155" w:rsidR="007E32C3" w:rsidRPr="00E76614" w:rsidRDefault="007E32C3" w:rsidP="00E6269F">
      <w:pPr>
        <w:keepNext/>
        <w:rPr>
          <w:rFonts w:cs="Calibri Light"/>
          <w:b/>
          <w:bCs/>
          <w:szCs w:val="24"/>
        </w:rPr>
      </w:pPr>
      <w:bookmarkStart w:id="173" w:name="_Toc190119525"/>
      <w:bookmarkStart w:id="174" w:name="_Toc224213506"/>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931E0D" w:rsidRPr="00E76614">
        <w:rPr>
          <w:rFonts w:cs="Calibri Light"/>
          <w:b/>
          <w:bCs/>
          <w:szCs w:val="18"/>
        </w:rPr>
        <w:t>29</w:t>
      </w:r>
      <w:r w:rsidRPr="00E76614">
        <w:rPr>
          <w:rFonts w:cs="Calibri Light"/>
          <w:b/>
          <w:bCs/>
          <w:szCs w:val="18"/>
        </w:rPr>
        <w:fldChar w:fldCharType="end"/>
      </w:r>
      <w:r w:rsidRPr="00E76614">
        <w:rPr>
          <w:rFonts w:cs="Calibri Light"/>
          <w:b/>
          <w:bCs/>
          <w:szCs w:val="18"/>
        </w:rPr>
        <w:t xml:space="preserve">: </w:t>
      </w:r>
      <w:r w:rsidRPr="00E76614">
        <w:rPr>
          <w:rFonts w:cs="Calibri Light"/>
          <w:b/>
          <w:bCs/>
          <w:szCs w:val="24"/>
        </w:rPr>
        <w:t>WellSense East Boston PIP 1 Summary, 202</w:t>
      </w:r>
      <w:r w:rsidR="00874E82" w:rsidRPr="00E76614">
        <w:rPr>
          <w:rFonts w:cs="Calibri Light"/>
          <w:b/>
          <w:bCs/>
          <w:szCs w:val="24"/>
        </w:rPr>
        <w:t>5</w:t>
      </w:r>
      <w:bookmarkEnd w:id="173"/>
      <w:bookmarkEnd w:id="174"/>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0CA63A2B" w14:textId="77777777">
        <w:trPr>
          <w:tblHeader/>
        </w:trPr>
        <w:tc>
          <w:tcPr>
            <w:tcW w:w="10790" w:type="dxa"/>
            <w:shd w:val="clear" w:color="auto" w:fill="5F497A" w:themeFill="accent4" w:themeFillShade="BF"/>
            <w:vAlign w:val="bottom"/>
            <w:hideMark/>
          </w:tcPr>
          <w:p w14:paraId="2C1A6BCC" w14:textId="77777777"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WellSense East Boston PIP 1: Increase the percentage of members 12 years of age and older who were screened for clinical depression using a standardized instrument and, if screened, received follow-up care.</w:t>
            </w:r>
          </w:p>
        </w:tc>
      </w:tr>
      <w:tr w:rsidR="007E32C3" w:rsidRPr="00E76614" w14:paraId="2F62D16E" w14:textId="77777777">
        <w:tc>
          <w:tcPr>
            <w:tcW w:w="10790" w:type="dxa"/>
            <w:shd w:val="clear" w:color="auto" w:fill="CCC0D9" w:themeFill="accent4" w:themeFillTint="66"/>
            <w:hideMark/>
          </w:tcPr>
          <w:p w14:paraId="60123AEB" w14:textId="77777777" w:rsidR="007E32C3" w:rsidRPr="00E76614" w:rsidRDefault="007E32C3" w:rsidP="00E6269F">
            <w:pPr>
              <w:jc w:val="left"/>
              <w:rPr>
                <w:rFonts w:cs="Calibri Light"/>
                <w:b/>
                <w:sz w:val="22"/>
              </w:rPr>
            </w:pPr>
            <w:r w:rsidRPr="00E76614">
              <w:rPr>
                <w:rFonts w:cs="Calibri Light"/>
                <w:b/>
                <w:sz w:val="22"/>
              </w:rPr>
              <w:t>Validation Summary</w:t>
            </w:r>
          </w:p>
          <w:p w14:paraId="366B2529" w14:textId="54C62381"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 xml:space="preserve">PIP Adhered to Acceptable Methodology </w:t>
            </w:r>
            <w:r w:rsidR="00933978" w:rsidRPr="00E76614">
              <w:rPr>
                <w:rFonts w:cs="Calibri Light"/>
                <w:sz w:val="22"/>
              </w:rPr>
              <w:t>−</w:t>
            </w:r>
            <w:r w:rsidRPr="00E76614">
              <w:rPr>
                <w:rFonts w:cs="Calibri Light"/>
                <w:sz w:val="22"/>
              </w:rPr>
              <w:t xml:space="preserve"> High Confidence</w:t>
            </w:r>
          </w:p>
          <w:p w14:paraId="477D5CED" w14:textId="27401513" w:rsidR="007E32C3" w:rsidRPr="00E76614" w:rsidRDefault="007E32C3" w:rsidP="00E6269F">
            <w:pPr>
              <w:jc w:val="left"/>
              <w:rPr>
                <w:rFonts w:cs="Calibri Light"/>
                <w:b/>
                <w:sz w:val="22"/>
              </w:rPr>
            </w:pPr>
            <w:r w:rsidRPr="00E76614">
              <w:rPr>
                <w:rFonts w:cs="Calibri Light"/>
                <w:bCs/>
                <w:sz w:val="22"/>
              </w:rPr>
              <w:t>Confidence Rating 2: PIP Produced Evidence of Improvement –</w:t>
            </w:r>
            <w:r w:rsidRPr="00E76614">
              <w:rPr>
                <w:rFonts w:cs="Calibri Light"/>
                <w:sz w:val="22"/>
              </w:rPr>
              <w:t xml:space="preserve"> </w:t>
            </w:r>
            <w:r w:rsidR="00874E82" w:rsidRPr="00E76614">
              <w:rPr>
                <w:rFonts w:cs="Calibri Light"/>
                <w:sz w:val="22"/>
              </w:rPr>
              <w:t>High Confidence</w:t>
            </w:r>
          </w:p>
        </w:tc>
      </w:tr>
    </w:tbl>
    <w:p w14:paraId="605C7D86" w14:textId="784C0971" w:rsidR="007E32C3" w:rsidRPr="00E76614" w:rsidRDefault="00931E0D" w:rsidP="00E6269F">
      <w:pPr>
        <w:spacing w:after="480"/>
        <w:rPr>
          <w:rFonts w:cs="Calibri Light"/>
          <w:sz w:val="20"/>
          <w:szCs w:val="18"/>
        </w:rPr>
      </w:pPr>
      <w:r w:rsidRPr="00E76614">
        <w:rPr>
          <w:rFonts w:cs="Calibri Light"/>
          <w:sz w:val="20"/>
          <w:szCs w:val="18"/>
        </w:rPr>
        <w:t>PIP: performance improvement project</w:t>
      </w:r>
      <w:r w:rsidR="00012489" w:rsidRPr="00E76614">
        <w:rPr>
          <w:rFonts w:cs="Calibri Light"/>
          <w:sz w:val="20"/>
          <w:szCs w:val="18"/>
        </w:rPr>
        <w:t>;</w:t>
      </w:r>
      <w:r w:rsidRPr="00E76614">
        <w:rPr>
          <w:rFonts w:cs="Calibri Light"/>
          <w:sz w:val="20"/>
          <w:szCs w:val="18"/>
        </w:rPr>
        <w:t xml:space="preserve"> ACO: accountable care organization; </w:t>
      </w:r>
      <w:r w:rsidR="00012489" w:rsidRPr="00E76614">
        <w:rPr>
          <w:rFonts w:cs="Calibri Light"/>
          <w:sz w:val="20"/>
          <w:szCs w:val="18"/>
        </w:rPr>
        <w:t>PHQ: Patient Health Questionnaire</w:t>
      </w:r>
      <w:r w:rsidRPr="00E76614">
        <w:rPr>
          <w:rFonts w:cs="Calibri Light"/>
          <w:sz w:val="20"/>
          <w:szCs w:val="18"/>
        </w:rPr>
        <w:t xml:space="preserve">. </w:t>
      </w:r>
    </w:p>
    <w:p w14:paraId="2875BD73" w14:textId="77777777" w:rsidR="00B0047C" w:rsidRPr="00E76614" w:rsidRDefault="00B0047C" w:rsidP="00B0047C">
      <w:pPr>
        <w:rPr>
          <w:rFonts w:cs="Calibri Light"/>
          <w:b/>
          <w:szCs w:val="24"/>
        </w:rPr>
      </w:pPr>
      <w:r w:rsidRPr="00E76614">
        <w:rPr>
          <w:rFonts w:cs="Calibri Light"/>
          <w:b/>
          <w:szCs w:val="24"/>
        </w:rPr>
        <w:t>Aim</w:t>
      </w:r>
    </w:p>
    <w:p w14:paraId="47F1BB78" w14:textId="77777777" w:rsidR="00B0047C" w:rsidRPr="00E76614" w:rsidRDefault="00B0047C" w:rsidP="00B0047C">
      <w:pPr>
        <w:rPr>
          <w:rFonts w:cs="Calibri Light"/>
          <w:szCs w:val="24"/>
        </w:rPr>
      </w:pPr>
      <w:r w:rsidRPr="00E76614">
        <w:rPr>
          <w:rFonts w:cs="Calibri Light"/>
          <w:szCs w:val="24"/>
        </w:rPr>
        <w:t xml:space="preserve">By May 2025, 75% of the ACO South End Primary Care MassHealth patients aged between 12 and 64 years old who were seen during the current calendar year will be screened for depression with a PHQ-2 and, if positive, will have a completed PHQ9 and documented provider follow-up plan in Epic. </w:t>
      </w:r>
    </w:p>
    <w:p w14:paraId="1FB1CA81" w14:textId="77777777" w:rsidR="00B0047C" w:rsidRPr="00E76614" w:rsidRDefault="00B0047C" w:rsidP="00B0047C">
      <w:pPr>
        <w:rPr>
          <w:rFonts w:cs="Calibri Light"/>
          <w:szCs w:val="24"/>
          <w:highlight w:val="yellow"/>
        </w:rPr>
      </w:pPr>
    </w:p>
    <w:p w14:paraId="02B27D86" w14:textId="77777777" w:rsidR="00B0047C" w:rsidRPr="00E76614" w:rsidRDefault="00B0047C" w:rsidP="00B0047C">
      <w:pPr>
        <w:rPr>
          <w:rFonts w:cs="Calibri Light"/>
          <w:b/>
          <w:szCs w:val="24"/>
        </w:rPr>
      </w:pPr>
      <w:r w:rsidRPr="00E76614">
        <w:rPr>
          <w:rFonts w:cs="Calibri Light"/>
          <w:b/>
          <w:szCs w:val="24"/>
        </w:rPr>
        <w:t>Interventions in 2024</w:t>
      </w:r>
    </w:p>
    <w:p w14:paraId="14863C2C" w14:textId="77777777" w:rsidR="00B0047C" w:rsidRPr="00E76614" w:rsidRDefault="00B0047C" w:rsidP="00B0047C">
      <w:pPr>
        <w:numPr>
          <w:ilvl w:val="0"/>
          <w:numId w:val="17"/>
        </w:numPr>
        <w:contextualSpacing/>
        <w:rPr>
          <w:rFonts w:cs="Calibri Light"/>
          <w:szCs w:val="24"/>
        </w:rPr>
      </w:pPr>
      <w:r w:rsidRPr="00E76614">
        <w:rPr>
          <w:rFonts w:cs="Calibri Light"/>
          <w:szCs w:val="24"/>
        </w:rPr>
        <w:t>Pilot program to engage Behavioral Health</w:t>
      </w:r>
    </w:p>
    <w:p w14:paraId="7CBF2A31" w14:textId="77777777" w:rsidR="00B0047C" w:rsidRPr="00E76614" w:rsidRDefault="00B0047C" w:rsidP="00B0047C">
      <w:pPr>
        <w:numPr>
          <w:ilvl w:val="0"/>
          <w:numId w:val="17"/>
        </w:numPr>
        <w:contextualSpacing/>
        <w:rPr>
          <w:rFonts w:eastAsiaTheme="majorEastAsia" w:cs="Calibri Light"/>
          <w:bCs/>
          <w:szCs w:val="24"/>
        </w:rPr>
      </w:pPr>
      <w:r w:rsidRPr="00E76614">
        <w:rPr>
          <w:rFonts w:eastAsiaTheme="majorEastAsia" w:cs="Calibri Light"/>
          <w:bCs/>
          <w:szCs w:val="24"/>
        </w:rPr>
        <w:t>Create alerts for providers to flag patients that screened positive for depression</w:t>
      </w:r>
    </w:p>
    <w:p w14:paraId="4CC29236" w14:textId="77777777" w:rsidR="00B0047C" w:rsidRPr="00E76614" w:rsidRDefault="00B0047C" w:rsidP="00B0047C">
      <w:pPr>
        <w:numPr>
          <w:ilvl w:val="0"/>
          <w:numId w:val="17"/>
        </w:numPr>
        <w:contextualSpacing/>
        <w:rPr>
          <w:rFonts w:eastAsiaTheme="majorEastAsia" w:cs="Calibri Light"/>
          <w:bCs/>
          <w:szCs w:val="24"/>
        </w:rPr>
      </w:pPr>
      <w:r w:rsidRPr="00E76614">
        <w:rPr>
          <w:rFonts w:eastAsiaTheme="majorEastAsia" w:cs="Calibri Light"/>
          <w:bCs/>
          <w:szCs w:val="24"/>
        </w:rPr>
        <w:t>Implement a pre-visit screening tool</w:t>
      </w:r>
    </w:p>
    <w:p w14:paraId="5F6FF78F" w14:textId="77777777" w:rsidR="00B0047C" w:rsidRPr="00E76614" w:rsidRDefault="00B0047C" w:rsidP="00B0047C">
      <w:pPr>
        <w:ind w:left="360"/>
        <w:contextualSpacing/>
        <w:rPr>
          <w:rFonts w:eastAsiaTheme="majorEastAsia" w:cs="Calibri Light"/>
          <w:b/>
          <w:szCs w:val="24"/>
        </w:rPr>
      </w:pPr>
    </w:p>
    <w:p w14:paraId="65790FE6" w14:textId="77777777" w:rsidR="00B0047C" w:rsidRPr="00E76614" w:rsidRDefault="00B0047C" w:rsidP="00B0047C">
      <w:pPr>
        <w:keepNext/>
        <w:rPr>
          <w:rFonts w:eastAsiaTheme="majorEastAsia" w:cs="Calibri Light"/>
          <w:b/>
          <w:szCs w:val="24"/>
        </w:rPr>
      </w:pPr>
      <w:r w:rsidRPr="00E76614">
        <w:rPr>
          <w:rFonts w:eastAsiaTheme="majorEastAsia" w:cs="Calibri Light"/>
          <w:b/>
          <w:szCs w:val="24"/>
        </w:rPr>
        <w:t>Performance Improvement Summary</w:t>
      </w:r>
    </w:p>
    <w:p w14:paraId="35F58ED8" w14:textId="7063DA6C" w:rsidR="00B0047C" w:rsidRPr="00E76614" w:rsidRDefault="00B0047C" w:rsidP="003F6653">
      <w:pPr>
        <w:spacing w:after="240"/>
        <w:rPr>
          <w:rFonts w:cs="Calibri Light"/>
          <w:sz w:val="20"/>
          <w:szCs w:val="18"/>
        </w:rPr>
      </w:pPr>
      <w:r w:rsidRPr="00E76614">
        <w:rPr>
          <w:rFonts w:eastAsiaTheme="majorEastAsia" w:cs="Calibri Light"/>
          <w:szCs w:val="24"/>
        </w:rPr>
        <w:t>There is high confidence that the PIP produced evidence of improvement. Significant increase in the performance indicator rates were reported from the baseline, and interventions were modified according to results seen from intervention tracking measures</w:t>
      </w:r>
      <w:r w:rsidRPr="00E76614">
        <w:rPr>
          <w:rFonts w:eastAsiaTheme="majorEastAsia" w:cs="Calibri Light"/>
          <w:sz w:val="22"/>
        </w:rPr>
        <w:t>.</w:t>
      </w:r>
    </w:p>
    <w:p w14:paraId="57485605" w14:textId="504CFA62" w:rsidR="007E32C3" w:rsidRPr="00E76614" w:rsidRDefault="007E32C3" w:rsidP="00E6269F">
      <w:pPr>
        <w:rPr>
          <w:rFonts w:cs="Calibri Light"/>
          <w:b/>
          <w:bCs/>
          <w:szCs w:val="18"/>
        </w:rPr>
      </w:pPr>
      <w:bookmarkStart w:id="175" w:name="_Toc190119526"/>
      <w:bookmarkStart w:id="176" w:name="_Toc224213507"/>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931E0D" w:rsidRPr="00E76614">
        <w:rPr>
          <w:rFonts w:cs="Calibri Light"/>
          <w:b/>
          <w:bCs/>
          <w:szCs w:val="18"/>
        </w:rPr>
        <w:t>30</w:t>
      </w:r>
      <w:r w:rsidRPr="00E76614">
        <w:rPr>
          <w:rFonts w:cs="Calibri Light"/>
          <w:b/>
          <w:bCs/>
          <w:szCs w:val="18"/>
        </w:rPr>
        <w:fldChar w:fldCharType="end"/>
      </w:r>
      <w:r w:rsidRPr="00E76614">
        <w:rPr>
          <w:rFonts w:cs="Calibri Light"/>
          <w:b/>
          <w:bCs/>
          <w:szCs w:val="18"/>
        </w:rPr>
        <w:t>: WellSense East Boston PIP 1 Performance Measures and Results</w:t>
      </w:r>
      <w:bookmarkEnd w:id="175"/>
      <w:bookmarkEnd w:id="176"/>
      <w:r w:rsidR="00933978" w:rsidRPr="00E76614">
        <w:rPr>
          <w:rFonts w:cs="Calibri Light"/>
          <w:b/>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135"/>
        <w:gridCol w:w="3869"/>
        <w:gridCol w:w="2786"/>
      </w:tblGrid>
      <w:tr w:rsidR="007E32C3" w:rsidRPr="00E76614" w14:paraId="242971E7" w14:textId="77777777" w:rsidTr="0019589B">
        <w:trPr>
          <w:tblHeader/>
        </w:trPr>
        <w:tc>
          <w:tcPr>
            <w:tcW w:w="1916" w:type="pct"/>
            <w:shd w:val="clear" w:color="auto" w:fill="5F497A" w:themeFill="accent4" w:themeFillShade="BF"/>
          </w:tcPr>
          <w:p w14:paraId="0D18DD94" w14:textId="77777777" w:rsidR="007E32C3" w:rsidRPr="00E76614" w:rsidDel="00494DB9" w:rsidRDefault="007E32C3" w:rsidP="00E6269F">
            <w:pPr>
              <w:ind w:right="-104"/>
              <w:rPr>
                <w:rFonts w:ascii="Calibri Light" w:hAnsi="Calibri Light" w:cs="Calibri Light"/>
                <w:b/>
                <w:bCs/>
                <w:color w:val="FFFFFF"/>
                <w:sz w:val="22"/>
              </w:rPr>
            </w:pPr>
            <w:bookmarkStart w:id="177" w:name="_Hlk215567751"/>
            <w:r w:rsidRPr="00E76614">
              <w:rPr>
                <w:rFonts w:cs="Calibri Light"/>
                <w:b/>
                <w:bCs/>
                <w:color w:val="FFFFFF"/>
                <w:sz w:val="22"/>
              </w:rPr>
              <w:t>Indicator</w:t>
            </w:r>
          </w:p>
        </w:tc>
        <w:tc>
          <w:tcPr>
            <w:tcW w:w="1793" w:type="pct"/>
            <w:shd w:val="clear" w:color="auto" w:fill="5F497A" w:themeFill="accent4" w:themeFillShade="BF"/>
            <w:tcMar>
              <w:top w:w="0" w:type="dxa"/>
              <w:left w:w="108" w:type="dxa"/>
              <w:bottom w:w="0" w:type="dxa"/>
              <w:right w:w="108" w:type="dxa"/>
            </w:tcMar>
            <w:vAlign w:val="bottom"/>
            <w:hideMark/>
          </w:tcPr>
          <w:p w14:paraId="0DF92F7D" w14:textId="77777777" w:rsidR="007E32C3" w:rsidRPr="00E76614" w:rsidRDefault="007E32C3" w:rsidP="00E6269F">
            <w:pPr>
              <w:ind w:right="-104"/>
              <w:jc w:val="center"/>
              <w:rPr>
                <w:rFonts w:ascii="Calibri Light" w:hAnsi="Calibri Light" w:cs="Calibri Light"/>
                <w:b/>
                <w:bCs/>
                <w:color w:val="FFFFFF"/>
                <w:sz w:val="22"/>
              </w:rPr>
            </w:pPr>
            <w:r w:rsidRPr="00E76614">
              <w:rPr>
                <w:rFonts w:cs="Calibri Light"/>
                <w:b/>
                <w:bCs/>
                <w:color w:val="FFFFFF"/>
                <w:sz w:val="22"/>
              </w:rPr>
              <w:t>Reporting Year</w:t>
            </w:r>
          </w:p>
        </w:tc>
        <w:tc>
          <w:tcPr>
            <w:tcW w:w="1291" w:type="pct"/>
            <w:shd w:val="clear" w:color="auto" w:fill="5F497A" w:themeFill="accent4" w:themeFillShade="BF"/>
            <w:vAlign w:val="bottom"/>
          </w:tcPr>
          <w:p w14:paraId="2B9F9525" w14:textId="77777777" w:rsidR="007E32C3" w:rsidRPr="00E76614" w:rsidRDefault="007E32C3" w:rsidP="00E6269F">
            <w:pPr>
              <w:jc w:val="center"/>
              <w:rPr>
                <w:rFonts w:cs="Calibri Light"/>
                <w:b/>
                <w:bCs/>
                <w:color w:val="FFFFFF"/>
                <w:sz w:val="22"/>
              </w:rPr>
            </w:pPr>
            <w:r w:rsidRPr="00E76614">
              <w:rPr>
                <w:rFonts w:cs="Calibri Light"/>
                <w:b/>
                <w:bCs/>
                <w:color w:val="FFFFFF"/>
                <w:sz w:val="22"/>
              </w:rPr>
              <w:t>Rate</w:t>
            </w:r>
          </w:p>
        </w:tc>
      </w:tr>
      <w:tr w:rsidR="007E32C3" w:rsidRPr="00E76614" w14:paraId="7D5D131C" w14:textId="77777777" w:rsidTr="0019589B">
        <w:trPr>
          <w:trHeight w:val="151"/>
          <w:tblHeader/>
        </w:trPr>
        <w:tc>
          <w:tcPr>
            <w:tcW w:w="1916" w:type="pct"/>
          </w:tcPr>
          <w:p w14:paraId="65036D01" w14:textId="342E585F" w:rsidR="007E32C3" w:rsidRPr="00E76614" w:rsidRDefault="007E32C3" w:rsidP="00E6269F">
            <w:pPr>
              <w:rPr>
                <w:rFonts w:ascii="Calibri Light" w:hAnsi="Calibri Light" w:cs="Calibri Light"/>
                <w:color w:val="000000" w:themeColor="text1"/>
                <w:sz w:val="22"/>
              </w:rPr>
            </w:pPr>
            <w:r w:rsidRPr="00E76614">
              <w:rPr>
                <w:rFonts w:cs="Calibri Light"/>
                <w:sz w:val="22"/>
              </w:rPr>
              <w:t xml:space="preserve">Indicator 1: Screening and </w:t>
            </w:r>
            <w:r w:rsidR="000C289E" w:rsidRPr="00E76614">
              <w:rPr>
                <w:rFonts w:cs="Calibri Light"/>
                <w:sz w:val="22"/>
              </w:rPr>
              <w:t>Follow-up</w:t>
            </w:r>
          </w:p>
        </w:tc>
        <w:tc>
          <w:tcPr>
            <w:tcW w:w="1793" w:type="pct"/>
            <w:tcMar>
              <w:top w:w="0" w:type="dxa"/>
              <w:left w:w="108" w:type="dxa"/>
              <w:bottom w:w="0" w:type="dxa"/>
              <w:right w:w="108" w:type="dxa"/>
            </w:tcMar>
            <w:vAlign w:val="bottom"/>
          </w:tcPr>
          <w:p w14:paraId="4F79A125" w14:textId="7AA299F9" w:rsidR="007E32C3" w:rsidRPr="00E76614" w:rsidRDefault="007E32C3" w:rsidP="00E6269F">
            <w:pPr>
              <w:jc w:val="center"/>
              <w:rPr>
                <w:rFonts w:ascii="Calibri Light" w:hAnsi="Calibri Light" w:cs="Calibri Light"/>
                <w:sz w:val="22"/>
              </w:rPr>
            </w:pPr>
            <w:r w:rsidRPr="00E76614">
              <w:rPr>
                <w:rFonts w:cs="Calibri Light"/>
                <w:color w:val="000000" w:themeColor="text1"/>
                <w:sz w:val="22"/>
              </w:rPr>
              <w:t>202</w:t>
            </w:r>
            <w:r w:rsidR="00042F1B" w:rsidRPr="00E76614">
              <w:rPr>
                <w:rFonts w:cs="Calibri Light"/>
                <w:color w:val="000000" w:themeColor="text1"/>
                <w:sz w:val="22"/>
              </w:rPr>
              <w:t>4</w:t>
            </w:r>
            <w:r w:rsidRPr="00E76614">
              <w:rPr>
                <w:rFonts w:cs="Calibri Light"/>
                <w:color w:val="000000" w:themeColor="text1"/>
                <w:sz w:val="22"/>
              </w:rPr>
              <w:t xml:space="preserve"> (baseline, MY 202</w:t>
            </w:r>
            <w:r w:rsidR="00042F1B" w:rsidRPr="00E76614">
              <w:rPr>
                <w:rFonts w:cs="Calibri Light"/>
                <w:color w:val="000000" w:themeColor="text1"/>
                <w:sz w:val="22"/>
              </w:rPr>
              <w:t>3</w:t>
            </w:r>
            <w:r w:rsidR="002D497C" w:rsidRPr="00E76614">
              <w:rPr>
                <w:rFonts w:cs="Calibri Light"/>
                <w:color w:val="000000" w:themeColor="text1"/>
                <w:sz w:val="22"/>
              </w:rPr>
              <w:t xml:space="preserve"> </w:t>
            </w:r>
            <w:r w:rsidRPr="00E76614">
              <w:rPr>
                <w:rFonts w:cs="Calibri Light"/>
                <w:color w:val="000000" w:themeColor="text1"/>
                <w:sz w:val="22"/>
              </w:rPr>
              <w:t>data)</w:t>
            </w:r>
          </w:p>
        </w:tc>
        <w:tc>
          <w:tcPr>
            <w:tcW w:w="1291" w:type="pct"/>
            <w:vAlign w:val="center"/>
          </w:tcPr>
          <w:p w14:paraId="0827E3DC" w14:textId="18132486" w:rsidR="007E32C3" w:rsidRPr="00E76614" w:rsidRDefault="00042F1B" w:rsidP="00E6269F">
            <w:pPr>
              <w:ind w:right="86"/>
              <w:jc w:val="right"/>
              <w:rPr>
                <w:rFonts w:cs="Calibri Light"/>
                <w:sz w:val="22"/>
              </w:rPr>
            </w:pPr>
            <w:r w:rsidRPr="00E76614">
              <w:rPr>
                <w:rFonts w:cs="Calibri Light"/>
                <w:sz w:val="22"/>
              </w:rPr>
              <w:t>56.77</w:t>
            </w:r>
            <w:r w:rsidR="007E32C3" w:rsidRPr="00E76614">
              <w:rPr>
                <w:rFonts w:cs="Calibri Light"/>
                <w:sz w:val="22"/>
              </w:rPr>
              <w:t>%</w:t>
            </w:r>
          </w:p>
        </w:tc>
      </w:tr>
      <w:tr w:rsidR="00874E82" w:rsidRPr="00E76614" w14:paraId="22203C76" w14:textId="77777777" w:rsidTr="0019589B">
        <w:trPr>
          <w:trHeight w:val="151"/>
          <w:tblHeader/>
        </w:trPr>
        <w:tc>
          <w:tcPr>
            <w:tcW w:w="1916" w:type="pct"/>
          </w:tcPr>
          <w:p w14:paraId="0F95476B" w14:textId="00DBE1C7" w:rsidR="00874E82" w:rsidRPr="00E76614" w:rsidRDefault="00874E82" w:rsidP="00E6269F">
            <w:pPr>
              <w:rPr>
                <w:rFonts w:ascii="Calibri Light" w:hAnsi="Calibri Light" w:cs="Calibri Light"/>
                <w:sz w:val="22"/>
              </w:rPr>
            </w:pPr>
            <w:r w:rsidRPr="00E76614">
              <w:rPr>
                <w:rFonts w:cs="Calibri Light"/>
                <w:sz w:val="22"/>
              </w:rPr>
              <w:t>Indicator 1: Screening and Follow-up</w:t>
            </w:r>
          </w:p>
        </w:tc>
        <w:tc>
          <w:tcPr>
            <w:tcW w:w="1793" w:type="pct"/>
            <w:tcMar>
              <w:top w:w="0" w:type="dxa"/>
              <w:left w:w="108" w:type="dxa"/>
              <w:bottom w:w="0" w:type="dxa"/>
              <w:right w:w="108" w:type="dxa"/>
            </w:tcMar>
            <w:vAlign w:val="bottom"/>
          </w:tcPr>
          <w:p w14:paraId="6CE17E0E" w14:textId="39ED71DD" w:rsidR="00874E82" w:rsidRPr="00E76614" w:rsidRDefault="00874E82"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1291" w:type="pct"/>
            <w:vAlign w:val="center"/>
          </w:tcPr>
          <w:p w14:paraId="21ADC30B" w14:textId="1C6FF637" w:rsidR="00874E82" w:rsidRPr="00E76614" w:rsidRDefault="00874E82" w:rsidP="00E6269F">
            <w:pPr>
              <w:ind w:right="86"/>
              <w:jc w:val="right"/>
              <w:rPr>
                <w:rFonts w:cs="Calibri Light"/>
                <w:sz w:val="22"/>
              </w:rPr>
            </w:pPr>
            <w:r w:rsidRPr="00E76614">
              <w:rPr>
                <w:rFonts w:cs="Calibri Light"/>
                <w:sz w:val="22"/>
              </w:rPr>
              <w:t>75.99%</w:t>
            </w:r>
          </w:p>
        </w:tc>
      </w:tr>
    </w:tbl>
    <w:bookmarkEnd w:id="177"/>
    <w:p w14:paraId="76B30F1B" w14:textId="7D674719" w:rsidR="00C56E22" w:rsidRPr="00E76614" w:rsidRDefault="00012489" w:rsidP="00E6269F">
      <w:pPr>
        <w:spacing w:after="480"/>
        <w:rPr>
          <w:rFonts w:cs="Calibri Light"/>
          <w:sz w:val="20"/>
          <w:szCs w:val="18"/>
        </w:rPr>
      </w:pPr>
      <w:r w:rsidRPr="00E76614">
        <w:rPr>
          <w:rFonts w:cs="Calibri Light"/>
          <w:sz w:val="20"/>
          <w:szCs w:val="18"/>
        </w:rPr>
        <w:t xml:space="preserve">PIP: performance improvement project; MY: measurement year. </w:t>
      </w:r>
    </w:p>
    <w:p w14:paraId="7E1F8BB4"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4E577B6A" w14:textId="77777777" w:rsidR="007E32C3" w:rsidRPr="00E76614" w:rsidRDefault="007E32C3" w:rsidP="00E6269F">
      <w:pPr>
        <w:pStyle w:val="Heading4"/>
        <w:spacing w:before="0"/>
      </w:pPr>
      <w:r w:rsidRPr="00E76614">
        <w:lastRenderedPageBreak/>
        <w:t>WellSense Mercy PIPs</w:t>
      </w:r>
    </w:p>
    <w:p w14:paraId="0D266E0C" w14:textId="4CC4D014" w:rsidR="00012489" w:rsidRPr="00E76614" w:rsidRDefault="007E32C3" w:rsidP="00E6269F">
      <w:pPr>
        <w:rPr>
          <w:rFonts w:cs="Calibri Light"/>
        </w:rPr>
      </w:pPr>
      <w:r w:rsidRPr="00E76614">
        <w:rPr>
          <w:rFonts w:cs="Calibri Light"/>
        </w:rPr>
        <w:t xml:space="preserve">WellSense Mercy PIP summaries, including aim, interventions, and results (indicators), are reported in </w:t>
      </w:r>
      <w:r w:rsidRPr="00E76614">
        <w:rPr>
          <w:rFonts w:cs="Calibri Light"/>
          <w:b/>
          <w:bCs/>
        </w:rPr>
        <w:t xml:space="preserve">Tables </w:t>
      </w:r>
      <w:r w:rsidR="00012489" w:rsidRPr="00E76614">
        <w:rPr>
          <w:rFonts w:cs="Calibri Light"/>
          <w:b/>
          <w:bCs/>
        </w:rPr>
        <w:t>31</w:t>
      </w:r>
      <w:r w:rsidRPr="00E76614">
        <w:rPr>
          <w:rFonts w:cs="Calibri Light"/>
          <w:b/>
        </w:rPr>
        <w:t>–3</w:t>
      </w:r>
      <w:r w:rsidR="00012489" w:rsidRPr="00E76614">
        <w:rPr>
          <w:rFonts w:cs="Calibri Light"/>
          <w:b/>
        </w:rPr>
        <w:t>2</w:t>
      </w:r>
      <w:r w:rsidRPr="00E76614">
        <w:rPr>
          <w:rFonts w:cs="Calibri Light"/>
        </w:rPr>
        <w:t>.</w:t>
      </w:r>
    </w:p>
    <w:p w14:paraId="771D9BC5" w14:textId="77777777" w:rsidR="00C56E22" w:rsidRPr="00E76614" w:rsidRDefault="00C56E22" w:rsidP="00E6269F">
      <w:pPr>
        <w:rPr>
          <w:rFonts w:cs="Calibri Light"/>
        </w:rPr>
      </w:pPr>
    </w:p>
    <w:p w14:paraId="5C8D6ED1" w14:textId="0DD67AA0" w:rsidR="007E32C3" w:rsidRPr="00E76614" w:rsidRDefault="007E32C3" w:rsidP="00E6269F">
      <w:pPr>
        <w:keepNext/>
        <w:rPr>
          <w:rFonts w:cs="Calibri Light"/>
          <w:b/>
          <w:bCs/>
          <w:szCs w:val="24"/>
        </w:rPr>
      </w:pPr>
      <w:bookmarkStart w:id="178" w:name="_Toc190119527"/>
      <w:bookmarkStart w:id="179" w:name="_Toc224213508"/>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012489" w:rsidRPr="00E76614">
        <w:rPr>
          <w:rFonts w:cs="Calibri Light"/>
          <w:b/>
          <w:bCs/>
          <w:szCs w:val="18"/>
        </w:rPr>
        <w:t>31</w:t>
      </w:r>
      <w:r w:rsidRPr="00E76614">
        <w:rPr>
          <w:rFonts w:cs="Calibri Light"/>
          <w:b/>
          <w:bCs/>
          <w:szCs w:val="18"/>
        </w:rPr>
        <w:fldChar w:fldCharType="end"/>
      </w:r>
      <w:r w:rsidRPr="00E76614">
        <w:rPr>
          <w:rFonts w:cs="Calibri Light"/>
          <w:b/>
          <w:bCs/>
          <w:szCs w:val="18"/>
        </w:rPr>
        <w:t>:</w:t>
      </w:r>
      <w:r w:rsidRPr="00E76614">
        <w:rPr>
          <w:rFonts w:cs="Calibri Light"/>
          <w:b/>
          <w:bCs/>
          <w:szCs w:val="24"/>
        </w:rPr>
        <w:t xml:space="preserve"> WellSense Mercy PIP 1 Summary, 202</w:t>
      </w:r>
      <w:r w:rsidR="004A4D76" w:rsidRPr="00E76614">
        <w:rPr>
          <w:rFonts w:cs="Calibri Light"/>
          <w:b/>
          <w:bCs/>
          <w:szCs w:val="24"/>
        </w:rPr>
        <w:t>5</w:t>
      </w:r>
      <w:bookmarkEnd w:id="178"/>
      <w:bookmarkEnd w:id="179"/>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30210AA5" w14:textId="77777777">
        <w:trPr>
          <w:tblHeader/>
        </w:trPr>
        <w:tc>
          <w:tcPr>
            <w:tcW w:w="10790" w:type="dxa"/>
            <w:shd w:val="clear" w:color="auto" w:fill="5F497A" w:themeFill="accent4" w:themeFillShade="BF"/>
            <w:vAlign w:val="bottom"/>
            <w:hideMark/>
          </w:tcPr>
          <w:p w14:paraId="38E123A4" w14:textId="77777777"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WellSense Mercy PIP 1: Assesses the percentage of members 18-85 years of age with diabetes (type 1 or 2) whose HbA1c was controlled.</w:t>
            </w:r>
          </w:p>
        </w:tc>
      </w:tr>
      <w:tr w:rsidR="007E32C3" w:rsidRPr="00E76614" w14:paraId="23CB8FFE" w14:textId="77777777">
        <w:trPr>
          <w:trHeight w:val="215"/>
        </w:trPr>
        <w:tc>
          <w:tcPr>
            <w:tcW w:w="10790" w:type="dxa"/>
            <w:shd w:val="clear" w:color="auto" w:fill="CCC0D9" w:themeFill="accent4" w:themeFillTint="66"/>
            <w:hideMark/>
          </w:tcPr>
          <w:p w14:paraId="7EA21B07" w14:textId="77777777" w:rsidR="007E32C3" w:rsidRPr="00E76614" w:rsidRDefault="007E32C3" w:rsidP="00E6269F">
            <w:pPr>
              <w:jc w:val="left"/>
              <w:rPr>
                <w:rFonts w:cs="Calibri Light"/>
                <w:b/>
                <w:sz w:val="22"/>
              </w:rPr>
            </w:pPr>
            <w:r w:rsidRPr="00E76614">
              <w:rPr>
                <w:rFonts w:cs="Calibri Light"/>
                <w:b/>
                <w:sz w:val="22"/>
              </w:rPr>
              <w:t>Validation Summary</w:t>
            </w:r>
          </w:p>
          <w:p w14:paraId="2BF3D980"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44EBC403" w14:textId="531D8F38" w:rsidR="007E32C3" w:rsidRPr="00E76614" w:rsidRDefault="007E32C3" w:rsidP="00E6269F">
            <w:pPr>
              <w:jc w:val="left"/>
              <w:rPr>
                <w:rFonts w:cs="Calibri Light"/>
                <w:b/>
                <w:sz w:val="22"/>
              </w:rPr>
            </w:pPr>
            <w:r w:rsidRPr="00E76614">
              <w:rPr>
                <w:rFonts w:cs="Calibri Light"/>
                <w:bCs/>
                <w:sz w:val="22"/>
              </w:rPr>
              <w:t xml:space="preserve">Confidence Rating 2: PIP Produced Evidence of Improvement – </w:t>
            </w:r>
            <w:r w:rsidR="004A4D76" w:rsidRPr="00E76614">
              <w:rPr>
                <w:rFonts w:cs="Calibri Light"/>
                <w:bCs/>
                <w:sz w:val="22"/>
              </w:rPr>
              <w:t>Moderate Confidence</w:t>
            </w:r>
          </w:p>
        </w:tc>
      </w:tr>
    </w:tbl>
    <w:p w14:paraId="4EC92F37" w14:textId="472EFC35" w:rsidR="007E32C3" w:rsidRPr="00E76614" w:rsidRDefault="00012489" w:rsidP="00E6269F">
      <w:pPr>
        <w:spacing w:after="480"/>
        <w:rPr>
          <w:rFonts w:cs="Calibri Light"/>
          <w:sz w:val="20"/>
          <w:szCs w:val="18"/>
        </w:rPr>
      </w:pPr>
      <w:r w:rsidRPr="00E76614">
        <w:rPr>
          <w:rFonts w:cs="Calibri Light"/>
          <w:sz w:val="20"/>
          <w:szCs w:val="18"/>
        </w:rPr>
        <w:t xml:space="preserve">PIP: performance improvement project; ACO: accountable care organization; HbA1c: hemoglobin A1c; PY: performance year; ADA: American Diabetes Association. </w:t>
      </w:r>
    </w:p>
    <w:p w14:paraId="466E4532" w14:textId="77777777" w:rsidR="00B0047C" w:rsidRPr="00E76614" w:rsidRDefault="00B0047C" w:rsidP="00B0047C">
      <w:pPr>
        <w:rPr>
          <w:rFonts w:cs="Calibri Light"/>
          <w:b/>
          <w:szCs w:val="24"/>
        </w:rPr>
      </w:pPr>
      <w:r w:rsidRPr="00E76614">
        <w:rPr>
          <w:rFonts w:cs="Calibri Light"/>
          <w:b/>
          <w:szCs w:val="24"/>
        </w:rPr>
        <w:t>Aim</w:t>
      </w:r>
    </w:p>
    <w:p w14:paraId="0F6179DE" w14:textId="77777777" w:rsidR="00B0047C" w:rsidRPr="00E76614" w:rsidRDefault="00B0047C" w:rsidP="00B0047C">
      <w:pPr>
        <w:rPr>
          <w:rFonts w:cs="Calibri Light"/>
          <w:bCs/>
          <w:szCs w:val="24"/>
        </w:rPr>
      </w:pPr>
      <w:r w:rsidRPr="00E76614">
        <w:rPr>
          <w:rFonts w:cs="Calibri Light"/>
          <w:bCs/>
          <w:szCs w:val="24"/>
        </w:rPr>
        <w:t xml:space="preserve">Mercy aims to decrease the number of Medicaid ACO patients 18 to 64 years of age with diabetes (type 1 and type 2) in poor control as determined by an HbA1c &gt;9 or no test in the measurement period by 3% compared to baseline performance rate by the end of PY2025. </w:t>
      </w:r>
    </w:p>
    <w:p w14:paraId="298CDFF0" w14:textId="77777777" w:rsidR="00B0047C" w:rsidRPr="00E76614" w:rsidRDefault="00B0047C" w:rsidP="00B0047C">
      <w:pPr>
        <w:rPr>
          <w:rFonts w:cs="Calibri Light"/>
          <w:b/>
          <w:szCs w:val="24"/>
        </w:rPr>
      </w:pPr>
    </w:p>
    <w:p w14:paraId="1C77CD10" w14:textId="77777777" w:rsidR="00B0047C" w:rsidRPr="00E76614" w:rsidRDefault="00B0047C" w:rsidP="00B0047C">
      <w:pPr>
        <w:rPr>
          <w:rFonts w:cs="Calibri Light"/>
          <w:b/>
          <w:szCs w:val="24"/>
        </w:rPr>
      </w:pPr>
      <w:r w:rsidRPr="00E76614">
        <w:rPr>
          <w:rFonts w:cs="Calibri Light"/>
          <w:b/>
          <w:szCs w:val="24"/>
        </w:rPr>
        <w:t>Interventions in 2025</w:t>
      </w:r>
    </w:p>
    <w:p w14:paraId="3B028E3E" w14:textId="77777777" w:rsidR="00B0047C" w:rsidRPr="00E76614" w:rsidRDefault="00B0047C" w:rsidP="00B0047C">
      <w:pPr>
        <w:numPr>
          <w:ilvl w:val="0"/>
          <w:numId w:val="48"/>
        </w:numPr>
        <w:ind w:left="342"/>
        <w:contextualSpacing/>
        <w:rPr>
          <w:rFonts w:cs="Calibri Light"/>
          <w:szCs w:val="24"/>
        </w:rPr>
      </w:pPr>
      <w:r w:rsidRPr="00E76614">
        <w:rPr>
          <w:rFonts w:cs="Calibri Light"/>
          <w:szCs w:val="24"/>
        </w:rPr>
        <w:t>Develop education for providers on current prescribing tools and ADA Standards of Care</w:t>
      </w:r>
    </w:p>
    <w:p w14:paraId="6C17B989" w14:textId="77777777" w:rsidR="00B0047C" w:rsidRPr="00E76614" w:rsidRDefault="00B0047C" w:rsidP="00B0047C">
      <w:pPr>
        <w:numPr>
          <w:ilvl w:val="0"/>
          <w:numId w:val="48"/>
        </w:numPr>
        <w:ind w:left="342"/>
        <w:contextualSpacing/>
        <w:rPr>
          <w:rFonts w:cs="Calibri Light"/>
          <w:szCs w:val="24"/>
        </w:rPr>
      </w:pPr>
      <w:r w:rsidRPr="00E76614">
        <w:rPr>
          <w:rFonts w:cs="Calibri Light"/>
          <w:szCs w:val="24"/>
        </w:rPr>
        <w:t>Text messaging campaign for members to receive educational materials related to HbA1c testing and control</w:t>
      </w:r>
    </w:p>
    <w:p w14:paraId="6535B4E1" w14:textId="77777777" w:rsidR="00B0047C" w:rsidRPr="00E76614" w:rsidRDefault="00B0047C" w:rsidP="00B0047C">
      <w:pPr>
        <w:numPr>
          <w:ilvl w:val="0"/>
          <w:numId w:val="48"/>
        </w:numPr>
        <w:ind w:left="342"/>
        <w:contextualSpacing/>
        <w:rPr>
          <w:rFonts w:cs="Calibri Light"/>
          <w:szCs w:val="24"/>
        </w:rPr>
      </w:pPr>
      <w:r w:rsidRPr="00E76614">
        <w:rPr>
          <w:rFonts w:cs="Calibri Light"/>
          <w:szCs w:val="24"/>
        </w:rPr>
        <w:t>Create and incentive program for members who engage in self-management of their diabetes</w:t>
      </w:r>
    </w:p>
    <w:p w14:paraId="5868FC2B" w14:textId="77777777" w:rsidR="00B0047C" w:rsidRPr="00E76614" w:rsidRDefault="00B0047C" w:rsidP="00B0047C">
      <w:pPr>
        <w:ind w:left="360"/>
        <w:contextualSpacing/>
        <w:rPr>
          <w:rFonts w:eastAsiaTheme="majorEastAsia" w:cs="Calibri Light"/>
          <w:b/>
          <w:szCs w:val="24"/>
        </w:rPr>
      </w:pPr>
    </w:p>
    <w:p w14:paraId="4E9EF50E"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5A9CA4E1" w14:textId="432C0875" w:rsidR="00B0047C" w:rsidRPr="00E76614" w:rsidRDefault="00B0047C" w:rsidP="003F6653">
      <w:pPr>
        <w:spacing w:after="240"/>
        <w:rPr>
          <w:rFonts w:cs="Calibri Light"/>
          <w:sz w:val="22"/>
          <w:szCs w:val="20"/>
        </w:rPr>
      </w:pPr>
      <w:r w:rsidRPr="00E76614">
        <w:rPr>
          <w:rFonts w:eastAsiaTheme="majorEastAsia" w:cs="Calibri Light"/>
          <w:szCs w:val="24"/>
        </w:rPr>
        <w:t>There is moderate confidence that the PIP produced evidence of improvement. Although there was evidence of adapting interventions during the PIP process, there was no improvement in the performance indicator rate throughout the PIP.</w:t>
      </w:r>
    </w:p>
    <w:p w14:paraId="1725378F" w14:textId="0FD4EED3" w:rsidR="007E32C3" w:rsidRPr="00E76614" w:rsidRDefault="007E32C3" w:rsidP="00E6269F">
      <w:pPr>
        <w:rPr>
          <w:rFonts w:cs="Calibri Light"/>
          <w:b/>
          <w:bCs/>
          <w:szCs w:val="18"/>
        </w:rPr>
      </w:pPr>
      <w:bookmarkStart w:id="180" w:name="_Toc190119528"/>
      <w:bookmarkStart w:id="181" w:name="_Toc224213509"/>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012489" w:rsidRPr="00E76614">
        <w:rPr>
          <w:rFonts w:cs="Calibri Light"/>
          <w:b/>
          <w:bCs/>
          <w:szCs w:val="18"/>
        </w:rPr>
        <w:t>32</w:t>
      </w:r>
      <w:r w:rsidRPr="00E76614">
        <w:rPr>
          <w:rFonts w:cs="Calibri Light"/>
          <w:b/>
          <w:bCs/>
          <w:szCs w:val="18"/>
        </w:rPr>
        <w:fldChar w:fldCharType="end"/>
      </w:r>
      <w:r w:rsidRPr="00E76614">
        <w:rPr>
          <w:rFonts w:cs="Calibri Light"/>
          <w:b/>
          <w:bCs/>
          <w:szCs w:val="18"/>
        </w:rPr>
        <w:t>: WellSense Mercy PIP 1 Performance Measures and Results</w:t>
      </w:r>
      <w:bookmarkEnd w:id="180"/>
      <w:bookmarkEnd w:id="181"/>
      <w:r w:rsidR="00933978" w:rsidRPr="00E76614">
        <w:rPr>
          <w:rFonts w:cs="Calibri Light"/>
          <w:b/>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764"/>
        <w:gridCol w:w="4146"/>
        <w:gridCol w:w="1880"/>
      </w:tblGrid>
      <w:tr w:rsidR="007E32C3" w:rsidRPr="00E76614" w14:paraId="53F5C6DF" w14:textId="77777777" w:rsidTr="002D497C">
        <w:trPr>
          <w:tblHeader/>
        </w:trPr>
        <w:tc>
          <w:tcPr>
            <w:tcW w:w="2208" w:type="pct"/>
            <w:shd w:val="clear" w:color="auto" w:fill="5F497A" w:themeFill="accent4" w:themeFillShade="BF"/>
          </w:tcPr>
          <w:p w14:paraId="09D135FB" w14:textId="77777777" w:rsidR="007E32C3" w:rsidRPr="00E76614" w:rsidDel="00494DB9"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1921" w:type="pct"/>
            <w:shd w:val="clear" w:color="auto" w:fill="5F497A" w:themeFill="accent4" w:themeFillShade="BF"/>
            <w:tcMar>
              <w:top w:w="0" w:type="dxa"/>
              <w:left w:w="108" w:type="dxa"/>
              <w:bottom w:w="0" w:type="dxa"/>
              <w:right w:w="108" w:type="dxa"/>
            </w:tcMar>
            <w:vAlign w:val="bottom"/>
            <w:hideMark/>
          </w:tcPr>
          <w:p w14:paraId="3A10872C" w14:textId="77777777" w:rsidR="007E32C3" w:rsidRPr="00E76614" w:rsidRDefault="007E32C3" w:rsidP="00E6269F">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871" w:type="pct"/>
            <w:shd w:val="clear" w:color="auto" w:fill="5F497A" w:themeFill="accent4" w:themeFillShade="BF"/>
            <w:vAlign w:val="bottom"/>
          </w:tcPr>
          <w:p w14:paraId="271E642D"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573E7C46" w14:textId="77777777" w:rsidTr="002D497C">
        <w:tc>
          <w:tcPr>
            <w:tcW w:w="2208" w:type="pct"/>
          </w:tcPr>
          <w:p w14:paraId="16DB3F84" w14:textId="1B6E3C3D"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2D497C" w:rsidRPr="00E76614">
              <w:rPr>
                <w:rFonts w:cs="Calibri Light"/>
                <w:color w:val="000000" w:themeColor="text1"/>
                <w:sz w:val="22"/>
              </w:rPr>
              <w:t xml:space="preserve">Poor Control </w:t>
            </w:r>
            <w:r w:rsidRPr="00E76614">
              <w:rPr>
                <w:rFonts w:cs="Calibri Light"/>
                <w:color w:val="000000" w:themeColor="text1"/>
                <w:sz w:val="22"/>
              </w:rPr>
              <w:t>(&gt;</w:t>
            </w:r>
            <w:r w:rsidR="00012489" w:rsidRPr="00E76614">
              <w:rPr>
                <w:rFonts w:cs="Calibri Light"/>
                <w:color w:val="000000" w:themeColor="text1"/>
                <w:sz w:val="22"/>
              </w:rPr>
              <w:t xml:space="preserve"> </w:t>
            </w:r>
            <w:r w:rsidRPr="00E76614">
              <w:rPr>
                <w:rFonts w:cs="Calibri Light"/>
                <w:color w:val="000000" w:themeColor="text1"/>
                <w:sz w:val="22"/>
              </w:rPr>
              <w:t>9.0%)</w:t>
            </w:r>
            <w:r w:rsidR="002D497C" w:rsidRPr="00E76614">
              <w:rPr>
                <w:rFonts w:cs="Calibri Light"/>
                <w:color w:val="000000" w:themeColor="text1"/>
                <w:sz w:val="22"/>
                <w:vertAlign w:val="superscript"/>
              </w:rPr>
              <w:t>1</w:t>
            </w:r>
          </w:p>
        </w:tc>
        <w:tc>
          <w:tcPr>
            <w:tcW w:w="1921" w:type="pct"/>
            <w:tcMar>
              <w:top w:w="0" w:type="dxa"/>
              <w:left w:w="108" w:type="dxa"/>
              <w:bottom w:w="0" w:type="dxa"/>
              <w:right w:w="108" w:type="dxa"/>
            </w:tcMar>
            <w:vAlign w:val="bottom"/>
          </w:tcPr>
          <w:p w14:paraId="74207102"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871" w:type="pct"/>
            <w:vAlign w:val="center"/>
          </w:tcPr>
          <w:p w14:paraId="1B9C5390" w14:textId="7672F6F7" w:rsidR="007E32C3" w:rsidRPr="00E76614" w:rsidRDefault="007E32C3" w:rsidP="00E6269F">
            <w:pPr>
              <w:ind w:right="86"/>
              <w:jc w:val="right"/>
              <w:rPr>
                <w:rFonts w:cs="Calibri Light"/>
                <w:sz w:val="22"/>
              </w:rPr>
            </w:pPr>
            <w:r w:rsidRPr="00E76614">
              <w:rPr>
                <w:rFonts w:cs="Calibri Light"/>
                <w:sz w:val="22"/>
              </w:rPr>
              <w:t>26.5</w:t>
            </w:r>
            <w:r w:rsidR="00350DF5" w:rsidRPr="00E76614">
              <w:rPr>
                <w:rFonts w:cs="Calibri Light"/>
                <w:sz w:val="22"/>
              </w:rPr>
              <w:t>0</w:t>
            </w:r>
            <w:r w:rsidRPr="00E76614">
              <w:rPr>
                <w:rFonts w:cs="Calibri Light"/>
                <w:sz w:val="22"/>
              </w:rPr>
              <w:t>%</w:t>
            </w:r>
          </w:p>
        </w:tc>
      </w:tr>
      <w:tr w:rsidR="004A4D76" w:rsidRPr="00E76614" w14:paraId="19CB2E9A" w14:textId="77777777" w:rsidTr="002D497C">
        <w:tc>
          <w:tcPr>
            <w:tcW w:w="2208" w:type="pct"/>
          </w:tcPr>
          <w:p w14:paraId="5A977278" w14:textId="4E4E39FF" w:rsidR="004A4D76" w:rsidRPr="00E76614" w:rsidRDefault="004A4D76"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2D497C" w:rsidRPr="00E76614">
              <w:rPr>
                <w:rFonts w:cs="Calibri Light"/>
                <w:color w:val="000000" w:themeColor="text1"/>
                <w:sz w:val="22"/>
              </w:rPr>
              <w:t xml:space="preserve">Poor Control </w:t>
            </w:r>
            <w:r w:rsidRPr="00E76614">
              <w:rPr>
                <w:rFonts w:cs="Calibri Light"/>
                <w:color w:val="000000" w:themeColor="text1"/>
                <w:sz w:val="22"/>
              </w:rPr>
              <w:t>(&gt; 9.0%)</w:t>
            </w:r>
            <w:r w:rsidR="002D497C" w:rsidRPr="00E76614">
              <w:rPr>
                <w:rFonts w:cs="Calibri Light"/>
                <w:color w:val="000000" w:themeColor="text1"/>
                <w:sz w:val="22"/>
                <w:vertAlign w:val="superscript"/>
              </w:rPr>
              <w:t>1</w:t>
            </w:r>
          </w:p>
        </w:tc>
        <w:tc>
          <w:tcPr>
            <w:tcW w:w="1921" w:type="pct"/>
            <w:tcMar>
              <w:top w:w="0" w:type="dxa"/>
              <w:left w:w="108" w:type="dxa"/>
              <w:bottom w:w="0" w:type="dxa"/>
              <w:right w:w="108" w:type="dxa"/>
            </w:tcMar>
            <w:vAlign w:val="bottom"/>
          </w:tcPr>
          <w:p w14:paraId="7F0F5921" w14:textId="655ED10D" w:rsidR="004A4D76" w:rsidRPr="00E76614" w:rsidRDefault="004A4D76"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871" w:type="pct"/>
            <w:vAlign w:val="center"/>
          </w:tcPr>
          <w:p w14:paraId="0ADB4AA4" w14:textId="45BF4C31" w:rsidR="004A4D76" w:rsidRPr="00E76614" w:rsidRDefault="004A4D76" w:rsidP="00E6269F">
            <w:pPr>
              <w:ind w:right="86"/>
              <w:jc w:val="right"/>
              <w:rPr>
                <w:rFonts w:cs="Calibri Light"/>
                <w:sz w:val="22"/>
              </w:rPr>
            </w:pPr>
            <w:r w:rsidRPr="00E76614">
              <w:rPr>
                <w:rFonts w:cs="Calibri Light"/>
                <w:sz w:val="22"/>
              </w:rPr>
              <w:t>26.70%</w:t>
            </w:r>
          </w:p>
        </w:tc>
      </w:tr>
    </w:tbl>
    <w:p w14:paraId="15A1C1C3" w14:textId="6D888984" w:rsidR="002D497C" w:rsidRPr="00E76614" w:rsidRDefault="002D497C" w:rsidP="002D497C">
      <w:pPr>
        <w:rPr>
          <w:rFonts w:cs="Calibri Light"/>
          <w:sz w:val="20"/>
          <w:szCs w:val="18"/>
        </w:rPr>
      </w:pPr>
      <w:r w:rsidRPr="00E76614">
        <w:rPr>
          <w:rFonts w:cs="Calibri Light"/>
          <w:sz w:val="20"/>
          <w:szCs w:val="18"/>
          <w:vertAlign w:val="superscript"/>
        </w:rPr>
        <w:t>1</w:t>
      </w:r>
      <w:r w:rsidRPr="00E76614">
        <w:rPr>
          <w:rFonts w:cs="Calibri Light"/>
          <w:sz w:val="20"/>
          <w:szCs w:val="18"/>
        </w:rPr>
        <w:t xml:space="preserve"> Lower rate is better.</w:t>
      </w:r>
    </w:p>
    <w:p w14:paraId="133275C7" w14:textId="708E57D7" w:rsidR="00C56E22" w:rsidRPr="00E76614" w:rsidRDefault="00012489" w:rsidP="00E6269F">
      <w:pPr>
        <w:spacing w:after="480"/>
        <w:rPr>
          <w:rFonts w:cs="Calibri Light"/>
          <w:sz w:val="20"/>
          <w:szCs w:val="18"/>
        </w:rPr>
      </w:pPr>
      <w:r w:rsidRPr="00E76614">
        <w:rPr>
          <w:rFonts w:cs="Calibri Light"/>
          <w:sz w:val="20"/>
          <w:szCs w:val="18"/>
        </w:rPr>
        <w:t>PIP: performance improvement project; HbA1c: hemoglobin A1c; MY: measurement year.</w:t>
      </w:r>
    </w:p>
    <w:p w14:paraId="42527443"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11DD1FCC" w14:textId="77777777" w:rsidR="007E32C3" w:rsidRPr="00E76614" w:rsidRDefault="007E32C3" w:rsidP="00E6269F">
      <w:pPr>
        <w:pStyle w:val="Heading4"/>
      </w:pPr>
      <w:r w:rsidRPr="00E76614">
        <w:lastRenderedPageBreak/>
        <w:t>WellSense Signature PIPs</w:t>
      </w:r>
    </w:p>
    <w:p w14:paraId="6B199A0B" w14:textId="3BF2DAD4" w:rsidR="007E32C3" w:rsidRPr="00E76614" w:rsidRDefault="007E32C3" w:rsidP="00E6269F">
      <w:pPr>
        <w:rPr>
          <w:rFonts w:cs="Calibri Light"/>
        </w:rPr>
      </w:pPr>
      <w:r w:rsidRPr="00E76614">
        <w:rPr>
          <w:rFonts w:cs="Calibri Light"/>
        </w:rPr>
        <w:t xml:space="preserve">WellSense </w:t>
      </w:r>
      <w:r w:rsidR="006B5360" w:rsidRPr="00E76614">
        <w:rPr>
          <w:rFonts w:cs="Calibri Light"/>
        </w:rPr>
        <w:t xml:space="preserve">Signature </w:t>
      </w:r>
      <w:r w:rsidRPr="00E76614">
        <w:rPr>
          <w:rFonts w:cs="Calibri Light"/>
        </w:rPr>
        <w:t xml:space="preserve">PIP summaries, including aim, interventions, and results (indicators), are reported in </w:t>
      </w:r>
      <w:r w:rsidRPr="00E76614">
        <w:rPr>
          <w:rFonts w:cs="Calibri Light"/>
          <w:b/>
          <w:bCs/>
        </w:rPr>
        <w:t>Tables 3</w:t>
      </w:r>
      <w:r w:rsidR="006B5360" w:rsidRPr="00E76614">
        <w:rPr>
          <w:rFonts w:cs="Calibri Light"/>
          <w:b/>
          <w:bCs/>
        </w:rPr>
        <w:t>3</w:t>
      </w:r>
      <w:r w:rsidRPr="00E76614">
        <w:rPr>
          <w:rFonts w:cs="Calibri Light"/>
          <w:b/>
        </w:rPr>
        <w:t>–3</w:t>
      </w:r>
      <w:r w:rsidR="006B5360" w:rsidRPr="00E76614">
        <w:rPr>
          <w:rFonts w:cs="Calibri Light"/>
          <w:b/>
        </w:rPr>
        <w:t>4</w:t>
      </w:r>
      <w:r w:rsidRPr="00E76614">
        <w:rPr>
          <w:rFonts w:cs="Calibri Light"/>
        </w:rPr>
        <w:t>.</w:t>
      </w:r>
    </w:p>
    <w:p w14:paraId="0A5B3941" w14:textId="77777777" w:rsidR="00012489" w:rsidRPr="00E76614" w:rsidRDefault="00012489" w:rsidP="00E6269F">
      <w:pPr>
        <w:rPr>
          <w:rFonts w:cs="Calibri Light"/>
        </w:rPr>
      </w:pPr>
    </w:p>
    <w:p w14:paraId="50377608" w14:textId="667AC0EA" w:rsidR="007E32C3" w:rsidRPr="00E76614" w:rsidRDefault="007E32C3" w:rsidP="00E6269F">
      <w:pPr>
        <w:rPr>
          <w:rFonts w:cs="Calibri Light"/>
          <w:b/>
          <w:bCs/>
          <w:szCs w:val="24"/>
        </w:rPr>
      </w:pPr>
      <w:bookmarkStart w:id="182" w:name="_Toc190119529"/>
      <w:bookmarkStart w:id="183" w:name="_Toc224213510"/>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6B5360" w:rsidRPr="00E76614">
        <w:rPr>
          <w:rFonts w:cs="Calibri Light"/>
          <w:b/>
          <w:bCs/>
          <w:szCs w:val="18"/>
        </w:rPr>
        <w:t>33</w:t>
      </w:r>
      <w:r w:rsidRPr="00E76614">
        <w:rPr>
          <w:rFonts w:cs="Calibri Light"/>
          <w:b/>
          <w:bCs/>
          <w:szCs w:val="18"/>
        </w:rPr>
        <w:fldChar w:fldCharType="end"/>
      </w:r>
      <w:r w:rsidRPr="00E76614">
        <w:rPr>
          <w:rFonts w:cs="Calibri Light"/>
          <w:b/>
          <w:bCs/>
          <w:szCs w:val="18"/>
        </w:rPr>
        <w:t>:</w:t>
      </w:r>
      <w:r w:rsidRPr="00E76614">
        <w:rPr>
          <w:rFonts w:cs="Calibri Light"/>
          <w:b/>
          <w:bCs/>
          <w:szCs w:val="24"/>
        </w:rPr>
        <w:t xml:space="preserve"> WellSense Signature PIP 1 Summary, 202</w:t>
      </w:r>
      <w:r w:rsidR="006E7321" w:rsidRPr="00E76614">
        <w:rPr>
          <w:rFonts w:cs="Calibri Light"/>
          <w:b/>
          <w:bCs/>
          <w:szCs w:val="24"/>
        </w:rPr>
        <w:t>5</w:t>
      </w:r>
      <w:bookmarkEnd w:id="182"/>
      <w:bookmarkEnd w:id="183"/>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7C7BF5A4" w14:textId="77777777">
        <w:trPr>
          <w:tblHeader/>
        </w:trPr>
        <w:tc>
          <w:tcPr>
            <w:tcW w:w="10790" w:type="dxa"/>
            <w:shd w:val="clear" w:color="auto" w:fill="5F497A" w:themeFill="accent4" w:themeFillShade="BF"/>
            <w:vAlign w:val="bottom"/>
            <w:hideMark/>
          </w:tcPr>
          <w:p w14:paraId="7AB7E93E" w14:textId="1FCCC41A"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 xml:space="preserve">WellSense Signature PIP </w:t>
            </w:r>
            <w:r w:rsidR="00A11C06" w:rsidRPr="00E76614">
              <w:rPr>
                <w:rFonts w:cs="Calibri Light"/>
                <w:b/>
                <w:bCs/>
                <w:color w:val="FFFFFF" w:themeColor="background1"/>
                <w:sz w:val="22"/>
              </w:rPr>
              <w:t>1</w:t>
            </w:r>
            <w:r w:rsidRPr="00E76614">
              <w:rPr>
                <w:rFonts w:cs="Calibri Light"/>
                <w:b/>
                <w:bCs/>
                <w:color w:val="FFFFFF" w:themeColor="background1"/>
                <w:sz w:val="22"/>
              </w:rPr>
              <w:t>: Assesses the percentage of members 18-85 years of age with diabetes (type 1 or 2) whose HbA1c was controlled.</w:t>
            </w:r>
          </w:p>
        </w:tc>
      </w:tr>
      <w:tr w:rsidR="007E32C3" w:rsidRPr="00E76614" w14:paraId="63B85BFF" w14:textId="77777777">
        <w:tc>
          <w:tcPr>
            <w:tcW w:w="10790" w:type="dxa"/>
            <w:shd w:val="clear" w:color="auto" w:fill="CCC0D9" w:themeFill="accent4" w:themeFillTint="66"/>
            <w:hideMark/>
          </w:tcPr>
          <w:p w14:paraId="3A8B9A2D" w14:textId="77777777" w:rsidR="007E32C3" w:rsidRPr="00E76614" w:rsidRDefault="007E32C3" w:rsidP="00E6269F">
            <w:pPr>
              <w:jc w:val="left"/>
              <w:rPr>
                <w:rFonts w:cs="Calibri Light"/>
                <w:b/>
                <w:sz w:val="22"/>
              </w:rPr>
            </w:pPr>
            <w:r w:rsidRPr="00E76614">
              <w:rPr>
                <w:rFonts w:cs="Calibri Light"/>
                <w:b/>
                <w:sz w:val="22"/>
              </w:rPr>
              <w:t xml:space="preserve">Validation Summary </w:t>
            </w:r>
          </w:p>
          <w:p w14:paraId="18A68518"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474CADE7" w14:textId="4DA5F1BF" w:rsidR="007E32C3" w:rsidRPr="00E76614" w:rsidRDefault="007E32C3" w:rsidP="00E6269F">
            <w:pPr>
              <w:jc w:val="left"/>
              <w:rPr>
                <w:rFonts w:cs="Calibri Light"/>
                <w:b/>
                <w:sz w:val="22"/>
              </w:rPr>
            </w:pPr>
            <w:r w:rsidRPr="00E76614">
              <w:rPr>
                <w:rFonts w:cs="Calibri Light"/>
                <w:bCs/>
                <w:sz w:val="22"/>
              </w:rPr>
              <w:t xml:space="preserve">Confidence Rating 2: PIP Produced Evidence of Improvement – </w:t>
            </w:r>
            <w:r w:rsidR="006E7321" w:rsidRPr="00E76614">
              <w:rPr>
                <w:rFonts w:cs="Calibri Light"/>
                <w:bCs/>
                <w:sz w:val="22"/>
              </w:rPr>
              <w:t>High Confidence</w:t>
            </w:r>
          </w:p>
        </w:tc>
      </w:tr>
    </w:tbl>
    <w:p w14:paraId="7B46D5CE" w14:textId="46C2D119" w:rsidR="009D68D3" w:rsidRPr="00E76614" w:rsidRDefault="009D68D3" w:rsidP="002D497C">
      <w:pPr>
        <w:spacing w:after="480"/>
        <w:rPr>
          <w:rFonts w:cs="Calibri Light"/>
          <w:sz w:val="20"/>
          <w:szCs w:val="18"/>
        </w:rPr>
      </w:pPr>
      <w:r w:rsidRPr="00E76614">
        <w:rPr>
          <w:rFonts w:cs="Calibri Light"/>
          <w:sz w:val="20"/>
          <w:szCs w:val="18"/>
        </w:rPr>
        <w:t>PIP: performance improvement project</w:t>
      </w:r>
      <w:r w:rsidR="003A4ADB" w:rsidRPr="00E76614">
        <w:rPr>
          <w:rFonts w:cs="Calibri Light"/>
          <w:sz w:val="20"/>
          <w:szCs w:val="18"/>
        </w:rPr>
        <w:t>;</w:t>
      </w:r>
      <w:r w:rsidRPr="00E76614">
        <w:rPr>
          <w:rFonts w:cs="Calibri Light"/>
          <w:sz w:val="20"/>
          <w:szCs w:val="18"/>
        </w:rPr>
        <w:t xml:space="preserve"> ACO: accountable care organization; HbA1c: hemoglobin A1c; PY: performance year; ADA: American Diabetes Association.</w:t>
      </w:r>
    </w:p>
    <w:p w14:paraId="7EF745D2" w14:textId="77777777" w:rsidR="00B0047C" w:rsidRPr="00E76614" w:rsidRDefault="00B0047C" w:rsidP="00B0047C">
      <w:pPr>
        <w:rPr>
          <w:rFonts w:cs="Calibri Light"/>
          <w:b/>
          <w:szCs w:val="24"/>
        </w:rPr>
      </w:pPr>
      <w:r w:rsidRPr="00E76614">
        <w:rPr>
          <w:rFonts w:cs="Calibri Light"/>
          <w:b/>
          <w:szCs w:val="24"/>
        </w:rPr>
        <w:t>Aim</w:t>
      </w:r>
    </w:p>
    <w:p w14:paraId="6F3E8A76" w14:textId="77777777" w:rsidR="00B0047C" w:rsidRPr="00E76614" w:rsidRDefault="00B0047C" w:rsidP="00B0047C">
      <w:pPr>
        <w:rPr>
          <w:rFonts w:cs="Calibri Light"/>
          <w:bCs/>
          <w:szCs w:val="24"/>
        </w:rPr>
      </w:pPr>
      <w:r w:rsidRPr="00E76614">
        <w:rPr>
          <w:rFonts w:cs="Calibri Light"/>
          <w:bCs/>
          <w:szCs w:val="24"/>
        </w:rPr>
        <w:t xml:space="preserve">Signature aims to decrease the number of Medicaid ACO patients 18 to 64 years of age with diabetes (type 1 and type 2) in poor control as determined by an HbA1c &gt;9 or no test in the measurement period by 3% compared to baseline performance rate by the end of PY2025. </w:t>
      </w:r>
    </w:p>
    <w:p w14:paraId="4D52D6C3" w14:textId="77777777" w:rsidR="00B0047C" w:rsidRPr="00E76614" w:rsidRDefault="00B0047C" w:rsidP="00B0047C">
      <w:pPr>
        <w:rPr>
          <w:rFonts w:cs="Calibri Light"/>
          <w:b/>
          <w:szCs w:val="24"/>
        </w:rPr>
      </w:pPr>
    </w:p>
    <w:p w14:paraId="7E05E774" w14:textId="77777777" w:rsidR="00B0047C" w:rsidRPr="00E76614" w:rsidRDefault="00B0047C" w:rsidP="00B0047C">
      <w:pPr>
        <w:rPr>
          <w:rFonts w:cs="Calibri Light"/>
          <w:b/>
          <w:szCs w:val="24"/>
        </w:rPr>
      </w:pPr>
      <w:r w:rsidRPr="00E76614">
        <w:rPr>
          <w:rFonts w:cs="Calibri Light"/>
          <w:b/>
          <w:szCs w:val="24"/>
        </w:rPr>
        <w:t>Interventions in 2024</w:t>
      </w:r>
    </w:p>
    <w:p w14:paraId="438D4D91" w14:textId="77777777" w:rsidR="00B0047C" w:rsidRPr="00E76614" w:rsidRDefault="00B0047C" w:rsidP="00B0047C">
      <w:pPr>
        <w:numPr>
          <w:ilvl w:val="0"/>
          <w:numId w:val="48"/>
        </w:numPr>
        <w:ind w:left="342"/>
        <w:contextualSpacing/>
        <w:rPr>
          <w:rFonts w:cs="Calibri Light"/>
          <w:szCs w:val="24"/>
        </w:rPr>
      </w:pPr>
      <w:r w:rsidRPr="00E76614">
        <w:rPr>
          <w:rFonts w:cs="Calibri Light"/>
          <w:szCs w:val="24"/>
        </w:rPr>
        <w:t>Develop education for providers on current prescribing tools and ADA Standards of Care</w:t>
      </w:r>
    </w:p>
    <w:p w14:paraId="1EE59A68" w14:textId="77777777" w:rsidR="00B0047C" w:rsidRPr="00E76614" w:rsidRDefault="00B0047C" w:rsidP="00B0047C">
      <w:pPr>
        <w:numPr>
          <w:ilvl w:val="0"/>
          <w:numId w:val="48"/>
        </w:numPr>
        <w:ind w:left="342"/>
        <w:contextualSpacing/>
        <w:rPr>
          <w:rFonts w:cs="Calibri Light"/>
          <w:szCs w:val="24"/>
        </w:rPr>
      </w:pPr>
      <w:r w:rsidRPr="00E76614">
        <w:rPr>
          <w:rFonts w:cs="Calibri Light"/>
          <w:szCs w:val="24"/>
        </w:rPr>
        <w:t>Text messaging campaign for members to receive educational materials related to HbA1c testing and control</w:t>
      </w:r>
    </w:p>
    <w:p w14:paraId="69613C61" w14:textId="77777777" w:rsidR="00B0047C" w:rsidRPr="00E76614" w:rsidRDefault="00B0047C" w:rsidP="00B0047C">
      <w:pPr>
        <w:numPr>
          <w:ilvl w:val="0"/>
          <w:numId w:val="48"/>
        </w:numPr>
        <w:ind w:left="342"/>
        <w:contextualSpacing/>
        <w:rPr>
          <w:rFonts w:cs="Calibri Light"/>
          <w:szCs w:val="24"/>
        </w:rPr>
      </w:pPr>
      <w:r w:rsidRPr="00E76614">
        <w:rPr>
          <w:rFonts w:cs="Calibri Light"/>
          <w:szCs w:val="24"/>
        </w:rPr>
        <w:t>Create and incentive program for members who engage in self-management of their diabetes</w:t>
      </w:r>
    </w:p>
    <w:p w14:paraId="525642B5" w14:textId="77777777" w:rsidR="00B0047C" w:rsidRPr="00E76614" w:rsidRDefault="00B0047C" w:rsidP="00B0047C">
      <w:pPr>
        <w:ind w:left="360"/>
        <w:contextualSpacing/>
        <w:rPr>
          <w:rFonts w:eastAsiaTheme="majorEastAsia" w:cs="Calibri Light"/>
          <w:b/>
          <w:szCs w:val="24"/>
        </w:rPr>
      </w:pPr>
    </w:p>
    <w:p w14:paraId="524A020E"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5D0AB60F" w14:textId="7C3DA6ED" w:rsidR="00B0047C" w:rsidRPr="00E76614" w:rsidRDefault="00B0047C" w:rsidP="003F6653">
      <w:pPr>
        <w:spacing w:after="240"/>
        <w:rPr>
          <w:rFonts w:cs="Calibri Light"/>
          <w:sz w:val="22"/>
          <w:szCs w:val="20"/>
        </w:rPr>
      </w:pPr>
      <w:r w:rsidRPr="00E76614">
        <w:rPr>
          <w:rFonts w:eastAsiaTheme="majorEastAsia" w:cs="Calibri Light"/>
          <w:szCs w:val="24"/>
        </w:rPr>
        <w:t>There is high confidence that the PIP produced evidence of improvement. The performance indicator rates exceeded the initial goal established at the beginning of the PIP cycle with continued intervention monitoring.</w:t>
      </w:r>
    </w:p>
    <w:p w14:paraId="414A8327" w14:textId="1C73535D" w:rsidR="007E32C3" w:rsidRPr="00E76614" w:rsidRDefault="007E32C3" w:rsidP="00E6269F">
      <w:pPr>
        <w:rPr>
          <w:rFonts w:cs="Calibri Light"/>
          <w:b/>
          <w:bCs/>
          <w:szCs w:val="18"/>
        </w:rPr>
      </w:pPr>
      <w:bookmarkStart w:id="184" w:name="_Toc190119530"/>
      <w:bookmarkStart w:id="185" w:name="_Toc224213511"/>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6B5360" w:rsidRPr="00E76614">
        <w:rPr>
          <w:rFonts w:cs="Calibri Light"/>
          <w:b/>
          <w:bCs/>
          <w:szCs w:val="18"/>
        </w:rPr>
        <w:t>34</w:t>
      </w:r>
      <w:r w:rsidRPr="00E76614">
        <w:rPr>
          <w:rFonts w:cs="Calibri Light"/>
          <w:b/>
          <w:bCs/>
          <w:szCs w:val="18"/>
        </w:rPr>
        <w:fldChar w:fldCharType="end"/>
      </w:r>
      <w:r w:rsidRPr="00E76614">
        <w:rPr>
          <w:rFonts w:cs="Calibri Light"/>
          <w:b/>
          <w:bCs/>
          <w:szCs w:val="18"/>
        </w:rPr>
        <w:t>: WellSense Signature PIP 1 Performance Measures and Results</w:t>
      </w:r>
      <w:bookmarkEnd w:id="184"/>
      <w:bookmarkEnd w:id="185"/>
      <w:r w:rsidRPr="00E76614">
        <w:rPr>
          <w:rFonts w:cs="Calibri Light"/>
          <w:b/>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404"/>
        <w:gridCol w:w="4053"/>
        <w:gridCol w:w="2333"/>
      </w:tblGrid>
      <w:tr w:rsidR="007E32C3" w:rsidRPr="00E76614" w14:paraId="7830499D" w14:textId="77777777" w:rsidTr="002D497C">
        <w:trPr>
          <w:tblHeader/>
        </w:trPr>
        <w:tc>
          <w:tcPr>
            <w:tcW w:w="2041" w:type="pct"/>
            <w:shd w:val="clear" w:color="auto" w:fill="5F497A" w:themeFill="accent4" w:themeFillShade="BF"/>
          </w:tcPr>
          <w:p w14:paraId="62963D8B" w14:textId="77777777" w:rsidR="007E32C3" w:rsidRPr="00E76614" w:rsidDel="00FF72E0"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1878" w:type="pct"/>
            <w:shd w:val="clear" w:color="auto" w:fill="5F497A" w:themeFill="accent4" w:themeFillShade="BF"/>
            <w:tcMar>
              <w:top w:w="0" w:type="dxa"/>
              <w:left w:w="108" w:type="dxa"/>
              <w:bottom w:w="0" w:type="dxa"/>
              <w:right w:w="108" w:type="dxa"/>
            </w:tcMar>
            <w:vAlign w:val="bottom"/>
            <w:hideMark/>
          </w:tcPr>
          <w:p w14:paraId="38C3D730" w14:textId="77777777" w:rsidR="007E32C3" w:rsidRPr="00E76614" w:rsidRDefault="007E32C3" w:rsidP="00E6269F">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1081" w:type="pct"/>
            <w:shd w:val="clear" w:color="auto" w:fill="5F497A" w:themeFill="accent4" w:themeFillShade="BF"/>
            <w:vAlign w:val="bottom"/>
          </w:tcPr>
          <w:p w14:paraId="4C23102C"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23FD22FD" w14:textId="77777777" w:rsidTr="002D497C">
        <w:tc>
          <w:tcPr>
            <w:tcW w:w="2041" w:type="pct"/>
          </w:tcPr>
          <w:p w14:paraId="6F84FFDF" w14:textId="527D769A"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A11C06" w:rsidRPr="00E76614">
              <w:rPr>
                <w:rFonts w:cs="Calibri Light"/>
                <w:color w:val="000000" w:themeColor="text1"/>
                <w:sz w:val="22"/>
              </w:rPr>
              <w:t xml:space="preserve">Poor Control </w:t>
            </w:r>
            <w:r w:rsidRPr="00E76614">
              <w:rPr>
                <w:rFonts w:cs="Calibri Light"/>
                <w:color w:val="000000" w:themeColor="text1"/>
                <w:sz w:val="22"/>
              </w:rPr>
              <w:t>(&gt;</w:t>
            </w:r>
            <w:r w:rsidR="003A4ADB" w:rsidRPr="00E76614">
              <w:rPr>
                <w:rFonts w:cs="Calibri Light"/>
                <w:color w:val="000000" w:themeColor="text1"/>
                <w:sz w:val="22"/>
              </w:rPr>
              <w:t xml:space="preserve"> </w:t>
            </w:r>
            <w:r w:rsidRPr="00E76614">
              <w:rPr>
                <w:rFonts w:cs="Calibri Light"/>
                <w:color w:val="000000" w:themeColor="text1"/>
                <w:sz w:val="22"/>
              </w:rPr>
              <w:t>9.0%)</w:t>
            </w:r>
            <w:r w:rsidR="00A11C06" w:rsidRPr="00E76614">
              <w:rPr>
                <w:rFonts w:cs="Calibri Light"/>
                <w:color w:val="000000" w:themeColor="text1"/>
                <w:sz w:val="22"/>
                <w:vertAlign w:val="superscript"/>
              </w:rPr>
              <w:t>1</w:t>
            </w:r>
          </w:p>
        </w:tc>
        <w:tc>
          <w:tcPr>
            <w:tcW w:w="1878" w:type="pct"/>
            <w:tcMar>
              <w:top w:w="0" w:type="dxa"/>
              <w:left w:w="108" w:type="dxa"/>
              <w:bottom w:w="0" w:type="dxa"/>
              <w:right w:w="108" w:type="dxa"/>
            </w:tcMar>
            <w:vAlign w:val="bottom"/>
          </w:tcPr>
          <w:p w14:paraId="5C590752"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1081" w:type="pct"/>
            <w:vAlign w:val="center"/>
          </w:tcPr>
          <w:p w14:paraId="5E7AB1A0" w14:textId="33794636" w:rsidR="007E32C3" w:rsidRPr="00E76614" w:rsidRDefault="007E32C3" w:rsidP="00E6269F">
            <w:pPr>
              <w:ind w:right="86"/>
              <w:jc w:val="right"/>
              <w:rPr>
                <w:rFonts w:cs="Calibri Light"/>
                <w:sz w:val="22"/>
              </w:rPr>
            </w:pPr>
            <w:r w:rsidRPr="00E76614">
              <w:rPr>
                <w:rFonts w:cs="Calibri Light"/>
                <w:color w:val="000000" w:themeColor="text1"/>
                <w:sz w:val="22"/>
              </w:rPr>
              <w:t>30.3</w:t>
            </w:r>
            <w:r w:rsidR="00350DF5" w:rsidRPr="00E76614">
              <w:rPr>
                <w:rFonts w:cs="Calibri Light"/>
                <w:color w:val="000000" w:themeColor="text1"/>
                <w:sz w:val="22"/>
              </w:rPr>
              <w:t>0</w:t>
            </w:r>
            <w:r w:rsidRPr="00E76614">
              <w:rPr>
                <w:rFonts w:cs="Calibri Light"/>
                <w:color w:val="000000" w:themeColor="text1"/>
                <w:sz w:val="22"/>
              </w:rPr>
              <w:t>%</w:t>
            </w:r>
          </w:p>
        </w:tc>
      </w:tr>
      <w:tr w:rsidR="006E7321" w:rsidRPr="00E76614" w14:paraId="39963E1A" w14:textId="77777777" w:rsidTr="002D497C">
        <w:tc>
          <w:tcPr>
            <w:tcW w:w="2041" w:type="pct"/>
          </w:tcPr>
          <w:p w14:paraId="5BD139E4" w14:textId="3A001B76" w:rsidR="006E7321" w:rsidRPr="00E76614" w:rsidRDefault="006E7321"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A11C06" w:rsidRPr="00E76614">
              <w:rPr>
                <w:rFonts w:cs="Calibri Light"/>
                <w:color w:val="000000" w:themeColor="text1"/>
                <w:sz w:val="22"/>
              </w:rPr>
              <w:t xml:space="preserve">Poor Control </w:t>
            </w:r>
            <w:r w:rsidRPr="00E76614">
              <w:rPr>
                <w:rFonts w:cs="Calibri Light"/>
                <w:color w:val="000000" w:themeColor="text1"/>
                <w:sz w:val="22"/>
              </w:rPr>
              <w:t>(&gt; 9.0%)</w:t>
            </w:r>
            <w:r w:rsidR="00A11C06" w:rsidRPr="00E76614">
              <w:rPr>
                <w:rFonts w:cs="Calibri Light"/>
                <w:color w:val="000000" w:themeColor="text1"/>
                <w:sz w:val="22"/>
                <w:vertAlign w:val="superscript"/>
              </w:rPr>
              <w:t>1</w:t>
            </w:r>
          </w:p>
        </w:tc>
        <w:tc>
          <w:tcPr>
            <w:tcW w:w="1878" w:type="pct"/>
            <w:tcMar>
              <w:top w:w="0" w:type="dxa"/>
              <w:left w:w="108" w:type="dxa"/>
              <w:bottom w:w="0" w:type="dxa"/>
              <w:right w:w="108" w:type="dxa"/>
            </w:tcMar>
            <w:vAlign w:val="bottom"/>
          </w:tcPr>
          <w:p w14:paraId="04A6D46C" w14:textId="599B63B7" w:rsidR="006E7321" w:rsidRPr="00E76614" w:rsidRDefault="006E7321"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1081" w:type="pct"/>
            <w:vAlign w:val="center"/>
          </w:tcPr>
          <w:p w14:paraId="0F2FD8A0" w14:textId="6F9C78F7" w:rsidR="006E7321" w:rsidRPr="00E76614" w:rsidRDefault="006E7321" w:rsidP="00E6269F">
            <w:pPr>
              <w:ind w:right="86"/>
              <w:jc w:val="right"/>
              <w:rPr>
                <w:rFonts w:cs="Calibri Light"/>
                <w:color w:val="000000" w:themeColor="text1"/>
                <w:sz w:val="22"/>
              </w:rPr>
            </w:pPr>
            <w:r w:rsidRPr="00E76614">
              <w:rPr>
                <w:rFonts w:cs="Calibri Light"/>
                <w:color w:val="000000" w:themeColor="text1"/>
                <w:sz w:val="22"/>
              </w:rPr>
              <w:t>25.10%</w:t>
            </w:r>
          </w:p>
        </w:tc>
      </w:tr>
    </w:tbl>
    <w:p w14:paraId="218749F9" w14:textId="06DBC1E7" w:rsidR="00A11C06" w:rsidRPr="00E76614" w:rsidRDefault="00A11C06" w:rsidP="00A11C06">
      <w:pPr>
        <w:rPr>
          <w:rFonts w:cs="Calibri Light"/>
          <w:sz w:val="20"/>
          <w:szCs w:val="18"/>
        </w:rPr>
      </w:pPr>
      <w:r w:rsidRPr="00E76614">
        <w:rPr>
          <w:rFonts w:cs="Calibri Light"/>
          <w:sz w:val="20"/>
          <w:szCs w:val="18"/>
          <w:vertAlign w:val="superscript"/>
        </w:rPr>
        <w:t>1</w:t>
      </w:r>
      <w:r w:rsidRPr="00E76614">
        <w:rPr>
          <w:rFonts w:cs="Calibri Light"/>
          <w:sz w:val="20"/>
          <w:szCs w:val="18"/>
        </w:rPr>
        <w:t xml:space="preserve"> Lower rate is better.</w:t>
      </w:r>
    </w:p>
    <w:p w14:paraId="413411E9" w14:textId="3ADC7AFB" w:rsidR="00C56E22" w:rsidRPr="00E76614" w:rsidRDefault="003A4ADB" w:rsidP="00E6269F">
      <w:pPr>
        <w:spacing w:after="480"/>
        <w:rPr>
          <w:rFonts w:cs="Calibri Light"/>
          <w:sz w:val="20"/>
          <w:szCs w:val="18"/>
        </w:rPr>
      </w:pPr>
      <w:r w:rsidRPr="00E76614">
        <w:rPr>
          <w:rFonts w:cs="Calibri Light"/>
          <w:sz w:val="20"/>
          <w:szCs w:val="18"/>
        </w:rPr>
        <w:t>PIP: performance improvement project; HbA1c: hemoglobin A1c; MY: measurement year.</w:t>
      </w:r>
    </w:p>
    <w:p w14:paraId="23505BA4"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059FF4DC" w14:textId="77777777" w:rsidR="007E32C3" w:rsidRPr="00E76614" w:rsidRDefault="007E32C3" w:rsidP="00E6269F">
      <w:pPr>
        <w:pStyle w:val="Heading4"/>
      </w:pPr>
      <w:r w:rsidRPr="00E76614">
        <w:lastRenderedPageBreak/>
        <w:t>WellSense Southcoast PIPs</w:t>
      </w:r>
    </w:p>
    <w:p w14:paraId="64814DE6" w14:textId="505BA505" w:rsidR="007E32C3" w:rsidRPr="00E76614" w:rsidRDefault="007E32C3" w:rsidP="00E6269F">
      <w:pPr>
        <w:rPr>
          <w:rFonts w:cs="Calibri Light"/>
        </w:rPr>
      </w:pPr>
      <w:r w:rsidRPr="00E76614">
        <w:rPr>
          <w:rFonts w:cs="Calibri Light"/>
        </w:rPr>
        <w:t xml:space="preserve">WellSense Southcoast PIP summaries, including aim, interventions, and results (indicators), are reported in </w:t>
      </w:r>
      <w:r w:rsidRPr="00E76614">
        <w:rPr>
          <w:rFonts w:cs="Calibri Light"/>
          <w:b/>
          <w:bCs/>
        </w:rPr>
        <w:t>Tables 3</w:t>
      </w:r>
      <w:r w:rsidR="00891874" w:rsidRPr="00E76614">
        <w:rPr>
          <w:rFonts w:cs="Calibri Light"/>
          <w:b/>
          <w:bCs/>
        </w:rPr>
        <w:t>5</w:t>
      </w:r>
      <w:r w:rsidRPr="00E76614">
        <w:rPr>
          <w:rFonts w:cs="Calibri Light"/>
          <w:b/>
        </w:rPr>
        <w:t>–3</w:t>
      </w:r>
      <w:r w:rsidR="00891874" w:rsidRPr="00E76614">
        <w:rPr>
          <w:rFonts w:cs="Calibri Light"/>
          <w:b/>
        </w:rPr>
        <w:t>6</w:t>
      </w:r>
      <w:r w:rsidRPr="00E76614">
        <w:rPr>
          <w:rFonts w:cs="Calibri Light"/>
        </w:rPr>
        <w:t>.</w:t>
      </w:r>
    </w:p>
    <w:p w14:paraId="4F965050" w14:textId="77777777" w:rsidR="007E32C3" w:rsidRPr="00E76614" w:rsidRDefault="007E32C3" w:rsidP="00E6269F">
      <w:pPr>
        <w:rPr>
          <w:rFonts w:cs="Calibri Light"/>
        </w:rPr>
      </w:pPr>
    </w:p>
    <w:p w14:paraId="5493EC25" w14:textId="7EE3F939" w:rsidR="007E32C3" w:rsidRPr="00E76614" w:rsidRDefault="007E32C3" w:rsidP="00E6269F">
      <w:pPr>
        <w:keepNext/>
        <w:rPr>
          <w:rFonts w:cs="Calibri Light"/>
          <w:b/>
          <w:bCs/>
          <w:szCs w:val="18"/>
        </w:rPr>
      </w:pPr>
      <w:bookmarkStart w:id="186" w:name="_Toc190119531"/>
      <w:bookmarkStart w:id="187" w:name="_Toc224213512"/>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891874" w:rsidRPr="00E76614">
        <w:rPr>
          <w:rFonts w:cs="Calibri Light"/>
          <w:b/>
          <w:bCs/>
          <w:szCs w:val="18"/>
        </w:rPr>
        <w:t>35</w:t>
      </w:r>
      <w:r w:rsidRPr="00E76614">
        <w:rPr>
          <w:rFonts w:cs="Calibri Light"/>
          <w:b/>
          <w:bCs/>
          <w:szCs w:val="18"/>
        </w:rPr>
        <w:fldChar w:fldCharType="end"/>
      </w:r>
      <w:r w:rsidRPr="00E76614">
        <w:rPr>
          <w:rFonts w:cs="Calibri Light"/>
          <w:b/>
          <w:bCs/>
          <w:szCs w:val="18"/>
        </w:rPr>
        <w:t>:</w:t>
      </w:r>
      <w:r w:rsidRPr="00E76614">
        <w:rPr>
          <w:rFonts w:cs="Calibri Light"/>
          <w:b/>
          <w:bCs/>
          <w:szCs w:val="24"/>
        </w:rPr>
        <w:t xml:space="preserve"> WellSense Southcoast PIP 1 Summary, 202</w:t>
      </w:r>
      <w:r w:rsidR="008A4E46" w:rsidRPr="00E76614">
        <w:rPr>
          <w:rFonts w:cs="Calibri Light"/>
          <w:b/>
          <w:bCs/>
          <w:szCs w:val="24"/>
        </w:rPr>
        <w:t>5</w:t>
      </w:r>
      <w:bookmarkEnd w:id="186"/>
      <w:bookmarkEnd w:id="187"/>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60075797" w14:textId="77777777">
        <w:trPr>
          <w:tblHeader/>
        </w:trPr>
        <w:tc>
          <w:tcPr>
            <w:tcW w:w="10790" w:type="dxa"/>
            <w:shd w:val="clear" w:color="auto" w:fill="5F497A" w:themeFill="accent4" w:themeFillShade="BF"/>
            <w:vAlign w:val="bottom"/>
            <w:hideMark/>
          </w:tcPr>
          <w:p w14:paraId="49D73489" w14:textId="77777777"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WellSense Southcoast PIP 1: Assesses the percentage of members 18-85 years of age with diabetes (type 1 or 2) whose HbA1c was controlled.</w:t>
            </w:r>
          </w:p>
        </w:tc>
      </w:tr>
      <w:tr w:rsidR="007E32C3" w:rsidRPr="00E76614" w14:paraId="4B8FCF9E" w14:textId="77777777">
        <w:trPr>
          <w:trHeight w:val="215"/>
        </w:trPr>
        <w:tc>
          <w:tcPr>
            <w:tcW w:w="10790" w:type="dxa"/>
            <w:shd w:val="clear" w:color="auto" w:fill="CCC0D9" w:themeFill="accent4" w:themeFillTint="66"/>
            <w:hideMark/>
          </w:tcPr>
          <w:p w14:paraId="14B8244F" w14:textId="77777777" w:rsidR="007E32C3" w:rsidRPr="00E76614" w:rsidRDefault="007E32C3" w:rsidP="00E6269F">
            <w:pPr>
              <w:jc w:val="left"/>
              <w:rPr>
                <w:rFonts w:cs="Calibri Light"/>
                <w:b/>
                <w:sz w:val="22"/>
              </w:rPr>
            </w:pPr>
            <w:r w:rsidRPr="00E76614">
              <w:rPr>
                <w:rFonts w:cs="Calibri Light"/>
                <w:b/>
                <w:sz w:val="22"/>
              </w:rPr>
              <w:t>Validation Summary</w:t>
            </w:r>
          </w:p>
          <w:p w14:paraId="7755A61D"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2BD2A850" w14:textId="0203B419" w:rsidR="007E32C3" w:rsidRPr="00E76614" w:rsidRDefault="007E32C3" w:rsidP="00E6269F">
            <w:pPr>
              <w:jc w:val="left"/>
              <w:rPr>
                <w:rFonts w:cs="Calibri Light"/>
                <w:b/>
                <w:sz w:val="22"/>
              </w:rPr>
            </w:pPr>
            <w:r w:rsidRPr="00E76614">
              <w:rPr>
                <w:rFonts w:cs="Calibri Light"/>
                <w:bCs/>
                <w:sz w:val="22"/>
              </w:rPr>
              <w:t xml:space="preserve">Confidence Rating 2: PIP Produced Evidence of Improvement – </w:t>
            </w:r>
            <w:r w:rsidR="008A4E46" w:rsidRPr="00E76614">
              <w:rPr>
                <w:rFonts w:cs="Calibri Light"/>
                <w:bCs/>
                <w:sz w:val="22"/>
              </w:rPr>
              <w:t>High Confidence</w:t>
            </w:r>
          </w:p>
        </w:tc>
      </w:tr>
    </w:tbl>
    <w:p w14:paraId="1F0DF39C" w14:textId="7EC48B21" w:rsidR="007E32C3" w:rsidRPr="00E76614" w:rsidRDefault="003A4ADB" w:rsidP="00E6269F">
      <w:pPr>
        <w:spacing w:after="480"/>
        <w:rPr>
          <w:rFonts w:cs="Calibri Light"/>
          <w:sz w:val="20"/>
          <w:szCs w:val="18"/>
        </w:rPr>
      </w:pPr>
      <w:r w:rsidRPr="00E76614">
        <w:rPr>
          <w:rFonts w:cs="Calibri Light"/>
          <w:sz w:val="20"/>
          <w:szCs w:val="18"/>
        </w:rPr>
        <w:t>PIP: performance improvement project; ACO: accountable care organization; HbA1c: hemoglobin A1c; PY: performance year; ADA: American Diabetes Association.</w:t>
      </w:r>
    </w:p>
    <w:p w14:paraId="1F1266E1" w14:textId="77777777" w:rsidR="00B0047C" w:rsidRPr="00E76614" w:rsidRDefault="00B0047C" w:rsidP="00B0047C">
      <w:pPr>
        <w:rPr>
          <w:rFonts w:cs="Calibri Light"/>
          <w:b/>
          <w:szCs w:val="24"/>
        </w:rPr>
      </w:pPr>
      <w:r w:rsidRPr="00E76614">
        <w:rPr>
          <w:rFonts w:cs="Calibri Light"/>
          <w:b/>
          <w:szCs w:val="24"/>
        </w:rPr>
        <w:t>Aim</w:t>
      </w:r>
    </w:p>
    <w:p w14:paraId="20018B59" w14:textId="77777777" w:rsidR="00B0047C" w:rsidRPr="00E76614" w:rsidRDefault="00B0047C" w:rsidP="00B0047C">
      <w:pPr>
        <w:rPr>
          <w:rFonts w:cs="Calibri Light"/>
          <w:bCs/>
          <w:szCs w:val="24"/>
        </w:rPr>
      </w:pPr>
      <w:r w:rsidRPr="00E76614">
        <w:rPr>
          <w:rFonts w:cs="Calibri Light"/>
          <w:bCs/>
          <w:szCs w:val="24"/>
        </w:rPr>
        <w:t xml:space="preserve">Southcoast aims to decrease the number of Medicaid ACO patients in poor control 18 to 64 years of age with diabetes (type 1 and type 2) as determined by an HbA1c &gt;9 or no test in the measurement period by 5% compared to baseline performance rate by the end of PY2025. </w:t>
      </w:r>
    </w:p>
    <w:p w14:paraId="764BA55A" w14:textId="77777777" w:rsidR="00B0047C" w:rsidRPr="00E76614" w:rsidRDefault="00B0047C" w:rsidP="00B0047C">
      <w:pPr>
        <w:rPr>
          <w:rFonts w:cs="Calibri Light"/>
          <w:b/>
          <w:szCs w:val="24"/>
        </w:rPr>
      </w:pPr>
    </w:p>
    <w:p w14:paraId="4F136D99" w14:textId="55F740BD" w:rsidR="00B0047C" w:rsidRPr="00E76614" w:rsidRDefault="00B0047C" w:rsidP="00B0047C">
      <w:pPr>
        <w:rPr>
          <w:rFonts w:cs="Calibri Light"/>
          <w:b/>
          <w:szCs w:val="24"/>
        </w:rPr>
      </w:pPr>
      <w:r w:rsidRPr="00E76614">
        <w:rPr>
          <w:rFonts w:cs="Calibri Light"/>
          <w:b/>
          <w:szCs w:val="24"/>
        </w:rPr>
        <w:t>Interventions in 202</w:t>
      </w:r>
      <w:r w:rsidR="00D1748B" w:rsidRPr="00E76614">
        <w:rPr>
          <w:rFonts w:cs="Calibri Light"/>
          <w:b/>
          <w:szCs w:val="24"/>
        </w:rPr>
        <w:t>4</w:t>
      </w:r>
    </w:p>
    <w:p w14:paraId="376062D2" w14:textId="77777777" w:rsidR="00B0047C" w:rsidRPr="00E76614" w:rsidRDefault="00B0047C" w:rsidP="00B0047C">
      <w:pPr>
        <w:numPr>
          <w:ilvl w:val="0"/>
          <w:numId w:val="49"/>
        </w:numPr>
        <w:ind w:left="342"/>
        <w:contextualSpacing/>
        <w:rPr>
          <w:rFonts w:cs="Calibri Light"/>
          <w:szCs w:val="24"/>
        </w:rPr>
      </w:pPr>
      <w:r w:rsidRPr="00E76614">
        <w:rPr>
          <w:rFonts w:cs="Calibri Light"/>
          <w:szCs w:val="24"/>
        </w:rPr>
        <w:t>Develop education for providers on current prescribing tools and ADA Standards of Care</w:t>
      </w:r>
    </w:p>
    <w:p w14:paraId="07BBDCC6" w14:textId="77777777" w:rsidR="00B0047C" w:rsidRPr="00E76614" w:rsidRDefault="00B0047C" w:rsidP="00B0047C">
      <w:pPr>
        <w:numPr>
          <w:ilvl w:val="0"/>
          <w:numId w:val="49"/>
        </w:numPr>
        <w:ind w:left="342"/>
        <w:contextualSpacing/>
        <w:rPr>
          <w:rFonts w:cs="Calibri Light"/>
          <w:szCs w:val="24"/>
        </w:rPr>
      </w:pPr>
      <w:r w:rsidRPr="00E76614">
        <w:rPr>
          <w:rFonts w:cs="Calibri Light"/>
          <w:szCs w:val="24"/>
        </w:rPr>
        <w:t>Text messaging campaign for members to receive educational materials related to HbA1c testing and control</w:t>
      </w:r>
    </w:p>
    <w:p w14:paraId="4D113A2C" w14:textId="77777777" w:rsidR="00B0047C" w:rsidRPr="00E76614" w:rsidRDefault="00B0047C" w:rsidP="00B0047C">
      <w:pPr>
        <w:numPr>
          <w:ilvl w:val="0"/>
          <w:numId w:val="49"/>
        </w:numPr>
        <w:ind w:left="342"/>
        <w:contextualSpacing/>
        <w:rPr>
          <w:rFonts w:cs="Calibri Light"/>
          <w:szCs w:val="24"/>
        </w:rPr>
      </w:pPr>
      <w:r w:rsidRPr="00E76614">
        <w:rPr>
          <w:rFonts w:cs="Calibri Light"/>
          <w:szCs w:val="24"/>
        </w:rPr>
        <w:t>Create and incentive program for members who engage in self-management of their diabetes</w:t>
      </w:r>
    </w:p>
    <w:p w14:paraId="28F18433" w14:textId="77777777" w:rsidR="00B0047C" w:rsidRPr="00E76614" w:rsidRDefault="00B0047C" w:rsidP="00B0047C">
      <w:pPr>
        <w:ind w:left="360"/>
        <w:contextualSpacing/>
        <w:rPr>
          <w:rFonts w:eastAsiaTheme="majorEastAsia" w:cs="Calibri Light"/>
          <w:b/>
          <w:szCs w:val="24"/>
        </w:rPr>
      </w:pPr>
    </w:p>
    <w:p w14:paraId="546966AD"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3A7B1647" w14:textId="6A94E5FE" w:rsidR="00B0047C" w:rsidRPr="00E76614" w:rsidRDefault="00B0047C" w:rsidP="003F6653">
      <w:pPr>
        <w:spacing w:after="240"/>
        <w:rPr>
          <w:rFonts w:cs="Calibri Light"/>
          <w:sz w:val="28"/>
          <w:szCs w:val="24"/>
        </w:rPr>
      </w:pPr>
      <w:r w:rsidRPr="00E76614">
        <w:rPr>
          <w:rFonts w:eastAsiaTheme="majorEastAsia" w:cs="Calibri Light"/>
          <w:szCs w:val="24"/>
        </w:rPr>
        <w:t>There is high confidence that the PIP produced evidence of improvement, evidenced by sustained performance indicator rate improvement throughout PIP with continuous intervention monitoring.</w:t>
      </w:r>
    </w:p>
    <w:p w14:paraId="754771A0" w14:textId="0F51CE03" w:rsidR="007E32C3" w:rsidRPr="00E76614" w:rsidRDefault="007E32C3" w:rsidP="00E6269F">
      <w:pPr>
        <w:rPr>
          <w:rFonts w:cs="Calibri Light"/>
          <w:b/>
          <w:bCs/>
          <w:szCs w:val="18"/>
        </w:rPr>
      </w:pPr>
      <w:bookmarkStart w:id="188" w:name="_Toc190119532"/>
      <w:bookmarkStart w:id="189" w:name="_Toc224213513"/>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3A4ADB" w:rsidRPr="00E76614">
        <w:rPr>
          <w:rFonts w:cs="Calibri Light"/>
          <w:b/>
          <w:bCs/>
          <w:szCs w:val="18"/>
        </w:rPr>
        <w:t>36</w:t>
      </w:r>
      <w:r w:rsidRPr="00E76614">
        <w:rPr>
          <w:rFonts w:cs="Calibri Light"/>
          <w:b/>
          <w:bCs/>
          <w:szCs w:val="18"/>
        </w:rPr>
        <w:fldChar w:fldCharType="end"/>
      </w:r>
      <w:r w:rsidRPr="00E76614">
        <w:rPr>
          <w:rFonts w:cs="Calibri Light"/>
          <w:b/>
          <w:bCs/>
          <w:szCs w:val="18"/>
        </w:rPr>
        <w:t>: WellSense Southcoast PIP 1 Performance Measures and Results</w:t>
      </w:r>
      <w:bookmarkEnd w:id="188"/>
      <w:bookmarkEnd w:id="189"/>
      <w:r w:rsidRPr="00E76614">
        <w:rPr>
          <w:rFonts w:cs="Calibri Light"/>
          <w:b/>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495"/>
        <w:gridCol w:w="4051"/>
        <w:gridCol w:w="2244"/>
      </w:tblGrid>
      <w:tr w:rsidR="007E32C3" w:rsidRPr="00E76614" w14:paraId="3E0B3934" w14:textId="77777777" w:rsidTr="00A11C06">
        <w:trPr>
          <w:tblHeader/>
        </w:trPr>
        <w:tc>
          <w:tcPr>
            <w:tcW w:w="2083" w:type="pct"/>
            <w:shd w:val="clear" w:color="auto" w:fill="5F497A" w:themeFill="accent4" w:themeFillShade="BF"/>
          </w:tcPr>
          <w:p w14:paraId="50DEEBAE" w14:textId="77777777" w:rsidR="007E32C3" w:rsidRPr="00E76614" w:rsidDel="00FF72E0"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1877" w:type="pct"/>
            <w:shd w:val="clear" w:color="auto" w:fill="5F497A" w:themeFill="accent4" w:themeFillShade="BF"/>
            <w:tcMar>
              <w:top w:w="0" w:type="dxa"/>
              <w:left w:w="108" w:type="dxa"/>
              <w:bottom w:w="0" w:type="dxa"/>
              <w:right w:w="108" w:type="dxa"/>
            </w:tcMar>
            <w:vAlign w:val="bottom"/>
            <w:hideMark/>
          </w:tcPr>
          <w:p w14:paraId="13044310" w14:textId="77777777" w:rsidR="007E32C3" w:rsidRPr="00E76614" w:rsidRDefault="007E32C3" w:rsidP="00E6269F">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1040" w:type="pct"/>
            <w:shd w:val="clear" w:color="auto" w:fill="5F497A" w:themeFill="accent4" w:themeFillShade="BF"/>
            <w:vAlign w:val="bottom"/>
          </w:tcPr>
          <w:p w14:paraId="258D6FEA"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320FF2FB" w14:textId="77777777" w:rsidTr="00A11C06">
        <w:trPr>
          <w:tblHeader/>
        </w:trPr>
        <w:tc>
          <w:tcPr>
            <w:tcW w:w="2083" w:type="pct"/>
          </w:tcPr>
          <w:p w14:paraId="4F9E4785" w14:textId="20B56CF8"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A11C06" w:rsidRPr="00E76614">
              <w:rPr>
                <w:rFonts w:cs="Calibri Light"/>
                <w:color w:val="000000" w:themeColor="text1"/>
                <w:sz w:val="22"/>
              </w:rPr>
              <w:t xml:space="preserve">Poor Control </w:t>
            </w:r>
            <w:r w:rsidRPr="00E76614">
              <w:rPr>
                <w:rFonts w:cs="Calibri Light"/>
                <w:color w:val="000000" w:themeColor="text1"/>
                <w:sz w:val="22"/>
              </w:rPr>
              <w:t>(&gt;</w:t>
            </w:r>
            <w:r w:rsidR="00CC0DBF" w:rsidRPr="00E76614">
              <w:rPr>
                <w:rFonts w:cs="Calibri Light"/>
                <w:color w:val="000000" w:themeColor="text1"/>
                <w:sz w:val="22"/>
              </w:rPr>
              <w:t xml:space="preserve"> </w:t>
            </w:r>
            <w:r w:rsidRPr="00E76614">
              <w:rPr>
                <w:rFonts w:cs="Calibri Light"/>
                <w:color w:val="000000" w:themeColor="text1"/>
                <w:sz w:val="22"/>
              </w:rPr>
              <w:t>9.0%)</w:t>
            </w:r>
            <w:r w:rsidR="00A11C06" w:rsidRPr="00E76614">
              <w:rPr>
                <w:rFonts w:cs="Calibri Light"/>
                <w:color w:val="000000" w:themeColor="text1"/>
                <w:sz w:val="22"/>
                <w:vertAlign w:val="superscript"/>
              </w:rPr>
              <w:t>1</w:t>
            </w:r>
          </w:p>
        </w:tc>
        <w:tc>
          <w:tcPr>
            <w:tcW w:w="1877" w:type="pct"/>
            <w:tcMar>
              <w:top w:w="0" w:type="dxa"/>
              <w:left w:w="108" w:type="dxa"/>
              <w:bottom w:w="0" w:type="dxa"/>
              <w:right w:w="108" w:type="dxa"/>
            </w:tcMar>
            <w:vAlign w:val="bottom"/>
          </w:tcPr>
          <w:p w14:paraId="062AAC09"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1040" w:type="pct"/>
            <w:vAlign w:val="center"/>
          </w:tcPr>
          <w:p w14:paraId="2E168C45" w14:textId="4E874F6C" w:rsidR="007E32C3" w:rsidRPr="00E76614" w:rsidRDefault="007E32C3" w:rsidP="00E6269F">
            <w:pPr>
              <w:ind w:right="86"/>
              <w:jc w:val="right"/>
              <w:rPr>
                <w:rFonts w:cs="Calibri Light"/>
                <w:sz w:val="22"/>
              </w:rPr>
            </w:pPr>
            <w:r w:rsidRPr="00E76614">
              <w:rPr>
                <w:rFonts w:cs="Calibri Light"/>
                <w:sz w:val="22"/>
              </w:rPr>
              <w:t>41.5</w:t>
            </w:r>
            <w:r w:rsidR="00350DF5" w:rsidRPr="00E76614">
              <w:rPr>
                <w:rFonts w:cs="Calibri Light"/>
                <w:sz w:val="22"/>
              </w:rPr>
              <w:t>0</w:t>
            </w:r>
            <w:r w:rsidRPr="00E76614">
              <w:rPr>
                <w:rFonts w:cs="Calibri Light"/>
                <w:sz w:val="22"/>
              </w:rPr>
              <w:t>%</w:t>
            </w:r>
          </w:p>
        </w:tc>
      </w:tr>
      <w:tr w:rsidR="008A4E46" w:rsidRPr="00E76614" w14:paraId="3ACF203D" w14:textId="77777777" w:rsidTr="00A11C06">
        <w:trPr>
          <w:tblHeader/>
        </w:trPr>
        <w:tc>
          <w:tcPr>
            <w:tcW w:w="2083" w:type="pct"/>
          </w:tcPr>
          <w:p w14:paraId="3740D7AA" w14:textId="18B97E5B" w:rsidR="008A4E46" w:rsidRPr="00E76614" w:rsidRDefault="008A4E46"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A11C06" w:rsidRPr="00E76614">
              <w:rPr>
                <w:rFonts w:cs="Calibri Light"/>
                <w:color w:val="000000" w:themeColor="text1"/>
                <w:sz w:val="22"/>
              </w:rPr>
              <w:t xml:space="preserve">Poor Control </w:t>
            </w:r>
            <w:r w:rsidRPr="00E76614">
              <w:rPr>
                <w:rFonts w:cs="Calibri Light"/>
                <w:color w:val="000000" w:themeColor="text1"/>
                <w:sz w:val="22"/>
              </w:rPr>
              <w:t>(&gt; 9.0%)</w:t>
            </w:r>
            <w:r w:rsidR="00A11C06" w:rsidRPr="00E76614">
              <w:rPr>
                <w:rFonts w:cs="Calibri Light"/>
                <w:color w:val="000000" w:themeColor="text1"/>
                <w:sz w:val="22"/>
                <w:vertAlign w:val="superscript"/>
              </w:rPr>
              <w:t>1</w:t>
            </w:r>
          </w:p>
        </w:tc>
        <w:tc>
          <w:tcPr>
            <w:tcW w:w="1877" w:type="pct"/>
            <w:tcMar>
              <w:top w:w="0" w:type="dxa"/>
              <w:left w:w="108" w:type="dxa"/>
              <w:bottom w:w="0" w:type="dxa"/>
              <w:right w:w="108" w:type="dxa"/>
            </w:tcMar>
            <w:vAlign w:val="bottom"/>
          </w:tcPr>
          <w:p w14:paraId="4D9E5306" w14:textId="5EE53EE3" w:rsidR="008A4E46" w:rsidRPr="00E76614" w:rsidRDefault="00BA0ABD"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1040" w:type="pct"/>
            <w:vAlign w:val="center"/>
          </w:tcPr>
          <w:p w14:paraId="4DE3E4D8" w14:textId="59A17120" w:rsidR="008A4E46" w:rsidRPr="00E76614" w:rsidRDefault="00BA0ABD" w:rsidP="00E6269F">
            <w:pPr>
              <w:ind w:right="86"/>
              <w:jc w:val="right"/>
              <w:rPr>
                <w:rFonts w:cs="Calibri Light"/>
                <w:sz w:val="22"/>
              </w:rPr>
            </w:pPr>
            <w:r w:rsidRPr="00E76614">
              <w:rPr>
                <w:rFonts w:cs="Calibri Light"/>
                <w:sz w:val="22"/>
              </w:rPr>
              <w:t>38.00%</w:t>
            </w:r>
          </w:p>
        </w:tc>
      </w:tr>
    </w:tbl>
    <w:p w14:paraId="4C1E2F34" w14:textId="422793F1" w:rsidR="00A11C06" w:rsidRPr="00E76614" w:rsidRDefault="00A11C06" w:rsidP="00A11C06">
      <w:pPr>
        <w:rPr>
          <w:rFonts w:cs="Calibri Light"/>
          <w:sz w:val="20"/>
          <w:szCs w:val="18"/>
        </w:rPr>
      </w:pPr>
      <w:r w:rsidRPr="00E76614">
        <w:rPr>
          <w:rFonts w:cs="Calibri Light"/>
          <w:sz w:val="20"/>
          <w:szCs w:val="18"/>
          <w:vertAlign w:val="superscript"/>
        </w:rPr>
        <w:t>1</w:t>
      </w:r>
      <w:r w:rsidRPr="00E76614">
        <w:rPr>
          <w:rFonts w:cs="Calibri Light"/>
          <w:sz w:val="20"/>
          <w:szCs w:val="18"/>
        </w:rPr>
        <w:t xml:space="preserve"> Lower rate is better.</w:t>
      </w:r>
    </w:p>
    <w:p w14:paraId="458258D0" w14:textId="27C1AD32" w:rsidR="00C56E22" w:rsidRPr="00E76614" w:rsidRDefault="00CC0DBF" w:rsidP="00E6269F">
      <w:pPr>
        <w:spacing w:after="480"/>
        <w:rPr>
          <w:rFonts w:cs="Calibri Light"/>
          <w:sz w:val="20"/>
          <w:szCs w:val="18"/>
        </w:rPr>
      </w:pPr>
      <w:r w:rsidRPr="00E76614">
        <w:rPr>
          <w:rFonts w:cs="Calibri Light"/>
          <w:sz w:val="20"/>
          <w:szCs w:val="18"/>
        </w:rPr>
        <w:t>PIP: performance improvement project; HbA1c: hemoglobin A1c; MY: measurement year.</w:t>
      </w:r>
    </w:p>
    <w:p w14:paraId="251CC012"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1BE2D8DD" w14:textId="29CA0083" w:rsidR="007E32C3" w:rsidRPr="00E76614" w:rsidRDefault="007E32C3" w:rsidP="00E6269F">
      <w:pPr>
        <w:pStyle w:val="Heading4"/>
      </w:pPr>
      <w:r w:rsidRPr="00E76614">
        <w:lastRenderedPageBreak/>
        <w:t>HNE BeHealthy PIPs</w:t>
      </w:r>
    </w:p>
    <w:p w14:paraId="68A655F9" w14:textId="001D8104" w:rsidR="007E32C3" w:rsidRPr="00E76614" w:rsidRDefault="007E32C3" w:rsidP="00E6269F">
      <w:pPr>
        <w:rPr>
          <w:rFonts w:cs="Calibri Light"/>
          <w:b/>
          <w:bCs/>
        </w:rPr>
      </w:pPr>
      <w:r w:rsidRPr="00E76614">
        <w:rPr>
          <w:rFonts w:cs="Calibri Light"/>
        </w:rPr>
        <w:t xml:space="preserve">HNE BeHealthy PIP summaries, including aim, interventions, and results (indicators), are reported in </w:t>
      </w:r>
      <w:r w:rsidRPr="00E76614">
        <w:rPr>
          <w:rFonts w:cs="Calibri Light"/>
          <w:b/>
          <w:bCs/>
        </w:rPr>
        <w:t>Tables 3</w:t>
      </w:r>
      <w:r w:rsidR="00CC0DBF" w:rsidRPr="00E76614">
        <w:rPr>
          <w:rFonts w:cs="Calibri Light"/>
          <w:b/>
          <w:bCs/>
        </w:rPr>
        <w:t>7</w:t>
      </w:r>
      <w:r w:rsidRPr="00E76614">
        <w:rPr>
          <w:rFonts w:cs="Calibri Light"/>
          <w:b/>
          <w:bCs/>
        </w:rPr>
        <w:t>-3</w:t>
      </w:r>
      <w:r w:rsidR="00CC0DBF" w:rsidRPr="00E76614">
        <w:rPr>
          <w:rFonts w:cs="Calibri Light"/>
          <w:b/>
          <w:bCs/>
        </w:rPr>
        <w:t>8.</w:t>
      </w:r>
    </w:p>
    <w:p w14:paraId="07D68284" w14:textId="77777777" w:rsidR="00C56E22" w:rsidRPr="00E76614" w:rsidRDefault="00C56E22" w:rsidP="00E6269F">
      <w:pPr>
        <w:rPr>
          <w:rFonts w:cs="Calibri Light"/>
          <w:b/>
          <w:bCs/>
        </w:rPr>
      </w:pPr>
    </w:p>
    <w:p w14:paraId="503D1A6E" w14:textId="7D209830" w:rsidR="007E32C3" w:rsidRPr="00E76614" w:rsidRDefault="007E32C3" w:rsidP="00E6269F">
      <w:pPr>
        <w:keepNext/>
        <w:rPr>
          <w:rFonts w:cs="Calibri Light"/>
          <w:b/>
          <w:bCs/>
          <w:szCs w:val="18"/>
        </w:rPr>
      </w:pPr>
      <w:bookmarkStart w:id="190" w:name="_Toc190119533"/>
      <w:bookmarkStart w:id="191" w:name="_Toc224213514"/>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C0DBF" w:rsidRPr="00E76614">
        <w:rPr>
          <w:rFonts w:cs="Calibri Light"/>
          <w:b/>
          <w:bCs/>
          <w:szCs w:val="18"/>
        </w:rPr>
        <w:t>37</w:t>
      </w:r>
      <w:r w:rsidRPr="00E76614">
        <w:rPr>
          <w:rFonts w:cs="Calibri Light"/>
          <w:b/>
          <w:bCs/>
          <w:szCs w:val="18"/>
        </w:rPr>
        <w:fldChar w:fldCharType="end"/>
      </w:r>
      <w:r w:rsidRPr="00E76614">
        <w:rPr>
          <w:rFonts w:cs="Calibri Light"/>
          <w:b/>
          <w:bCs/>
          <w:szCs w:val="18"/>
        </w:rPr>
        <w:t>:</w:t>
      </w:r>
      <w:r w:rsidRPr="00E76614">
        <w:rPr>
          <w:rFonts w:cs="Calibri Light"/>
          <w:b/>
          <w:bCs/>
          <w:szCs w:val="24"/>
        </w:rPr>
        <w:t xml:space="preserve"> HNE BeHealthy PIP 1 Summary, 202</w:t>
      </w:r>
      <w:r w:rsidR="00D118D2" w:rsidRPr="00E76614">
        <w:rPr>
          <w:rFonts w:cs="Calibri Light"/>
          <w:b/>
          <w:bCs/>
          <w:szCs w:val="24"/>
        </w:rPr>
        <w:t>5</w:t>
      </w:r>
      <w:bookmarkEnd w:id="190"/>
      <w:bookmarkEnd w:id="191"/>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545D1575" w14:textId="77777777">
        <w:trPr>
          <w:tblHeader/>
        </w:trPr>
        <w:tc>
          <w:tcPr>
            <w:tcW w:w="10790" w:type="dxa"/>
            <w:shd w:val="clear" w:color="auto" w:fill="5F497A" w:themeFill="accent4" w:themeFillShade="BF"/>
            <w:vAlign w:val="bottom"/>
            <w:hideMark/>
          </w:tcPr>
          <w:p w14:paraId="532BDA28" w14:textId="3D2088BB"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HNE BeHealthy PIP 1: Assesses the percentage of members 18-85 years of age with diabetes (type 1 or 2) whose HbA1c was controlled.</w:t>
            </w:r>
          </w:p>
        </w:tc>
      </w:tr>
      <w:tr w:rsidR="007E32C3" w:rsidRPr="00E76614" w14:paraId="27D281DF" w14:textId="77777777">
        <w:tc>
          <w:tcPr>
            <w:tcW w:w="10790" w:type="dxa"/>
            <w:shd w:val="clear" w:color="auto" w:fill="CCC0D9" w:themeFill="accent4" w:themeFillTint="66"/>
            <w:hideMark/>
          </w:tcPr>
          <w:p w14:paraId="120D1D0C" w14:textId="77777777" w:rsidR="007E32C3" w:rsidRPr="00E76614" w:rsidRDefault="007E32C3" w:rsidP="00E6269F">
            <w:pPr>
              <w:keepNext/>
              <w:jc w:val="left"/>
              <w:rPr>
                <w:rFonts w:cs="Calibri Light"/>
                <w:b/>
                <w:sz w:val="22"/>
              </w:rPr>
            </w:pPr>
            <w:r w:rsidRPr="00E76614">
              <w:rPr>
                <w:rFonts w:cs="Calibri Light"/>
                <w:b/>
                <w:sz w:val="22"/>
              </w:rPr>
              <w:t>Validation Summary</w:t>
            </w:r>
          </w:p>
          <w:p w14:paraId="1C200C49"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14840578" w14:textId="3830862B" w:rsidR="007E32C3" w:rsidRPr="00E76614" w:rsidRDefault="007E32C3" w:rsidP="00E6269F">
            <w:pPr>
              <w:keepNext/>
              <w:jc w:val="left"/>
              <w:rPr>
                <w:rFonts w:cs="Calibri Light"/>
                <w:b/>
                <w:sz w:val="22"/>
              </w:rPr>
            </w:pPr>
            <w:r w:rsidRPr="00E76614">
              <w:rPr>
                <w:rFonts w:cs="Calibri Light"/>
                <w:bCs/>
                <w:sz w:val="22"/>
              </w:rPr>
              <w:t>Confidence Rating 2: PIP Produced Evidence of Improvement –</w:t>
            </w:r>
            <w:r w:rsidR="006442C7" w:rsidRPr="00E76614">
              <w:rPr>
                <w:rFonts w:cs="Calibri Light"/>
                <w:bCs/>
                <w:sz w:val="22"/>
              </w:rPr>
              <w:t xml:space="preserve"> Moderate Confidence</w:t>
            </w:r>
          </w:p>
        </w:tc>
      </w:tr>
    </w:tbl>
    <w:p w14:paraId="4AC4A7AC" w14:textId="75F8D7E3" w:rsidR="007E32C3" w:rsidRPr="00E76614" w:rsidRDefault="00CC0DBF" w:rsidP="00E6269F">
      <w:pPr>
        <w:spacing w:after="480"/>
        <w:rPr>
          <w:rFonts w:cs="Calibri Light"/>
          <w:sz w:val="20"/>
          <w:szCs w:val="18"/>
        </w:rPr>
      </w:pPr>
      <w:r w:rsidRPr="00E76614">
        <w:rPr>
          <w:rFonts w:cs="Calibri Light"/>
          <w:sz w:val="20"/>
          <w:szCs w:val="18"/>
        </w:rPr>
        <w:t xml:space="preserve">PIP: performance improvement project; ACO: accountable care organization; HbA1c: hemoglobin A1c; PCP: primary care provider; MY: measurement year; </w:t>
      </w:r>
      <w:r w:rsidR="00960EB0" w:rsidRPr="00E76614">
        <w:rPr>
          <w:rFonts w:cs="Calibri Light"/>
          <w:sz w:val="20"/>
          <w:szCs w:val="18"/>
        </w:rPr>
        <w:t>HEDIS: Healthcare Effectiveness Data and Information Set</w:t>
      </w:r>
      <w:r w:rsidRPr="00E76614">
        <w:rPr>
          <w:rFonts w:cs="Calibri Light"/>
          <w:sz w:val="20"/>
          <w:szCs w:val="18"/>
        </w:rPr>
        <w:t>.</w:t>
      </w:r>
    </w:p>
    <w:p w14:paraId="1638BE6E" w14:textId="77777777" w:rsidR="00B0047C" w:rsidRPr="00E76614" w:rsidRDefault="00B0047C" w:rsidP="00B0047C">
      <w:pPr>
        <w:rPr>
          <w:rFonts w:cs="Calibri Light"/>
          <w:b/>
          <w:szCs w:val="24"/>
        </w:rPr>
      </w:pPr>
      <w:r w:rsidRPr="00E76614">
        <w:rPr>
          <w:rFonts w:cs="Calibri Light"/>
          <w:b/>
          <w:szCs w:val="24"/>
        </w:rPr>
        <w:t>Aim</w:t>
      </w:r>
    </w:p>
    <w:p w14:paraId="19EE391D" w14:textId="77777777" w:rsidR="00B0047C" w:rsidRPr="00E76614" w:rsidRDefault="00B0047C" w:rsidP="00B0047C">
      <w:pPr>
        <w:rPr>
          <w:rFonts w:cs="Calibri Light"/>
          <w:szCs w:val="24"/>
        </w:rPr>
      </w:pPr>
      <w:r w:rsidRPr="00E76614">
        <w:rPr>
          <w:rFonts w:cs="Calibri Light"/>
          <w:szCs w:val="24"/>
        </w:rPr>
        <w:t xml:space="preserve">By December 31, 2025, Health New England aims to decrease the percentage of members who have a diagnosis of diabetes with an HbA1c greater than 9% resulting in uncontrolled diabetes, by 4.5 percentage points compared to the MY2023 HEDIS baseline rate. </w:t>
      </w:r>
    </w:p>
    <w:p w14:paraId="6311CC06" w14:textId="77777777" w:rsidR="00B0047C" w:rsidRPr="00E76614" w:rsidRDefault="00B0047C" w:rsidP="00B0047C">
      <w:pPr>
        <w:rPr>
          <w:rFonts w:cs="Calibri Light"/>
          <w:szCs w:val="24"/>
        </w:rPr>
      </w:pPr>
    </w:p>
    <w:p w14:paraId="3CCCEEC0" w14:textId="77777777" w:rsidR="00B0047C" w:rsidRPr="00E76614" w:rsidRDefault="00B0047C" w:rsidP="00B0047C">
      <w:pPr>
        <w:rPr>
          <w:rFonts w:cs="Calibri Light"/>
          <w:b/>
          <w:szCs w:val="24"/>
        </w:rPr>
      </w:pPr>
      <w:r w:rsidRPr="00E76614">
        <w:rPr>
          <w:rFonts w:cs="Calibri Light"/>
          <w:b/>
          <w:szCs w:val="24"/>
        </w:rPr>
        <w:t>Interventions in 2024</w:t>
      </w:r>
    </w:p>
    <w:p w14:paraId="1CF01D29" w14:textId="77777777" w:rsidR="00B0047C" w:rsidRPr="00E76614" w:rsidRDefault="00B0047C" w:rsidP="00B0047C">
      <w:pPr>
        <w:numPr>
          <w:ilvl w:val="0"/>
          <w:numId w:val="17"/>
        </w:numPr>
        <w:contextualSpacing/>
        <w:rPr>
          <w:rFonts w:cs="Calibri Light"/>
          <w:szCs w:val="24"/>
        </w:rPr>
      </w:pPr>
      <w:r w:rsidRPr="00E76614">
        <w:rPr>
          <w:rFonts w:cs="Calibri Light"/>
          <w:szCs w:val="24"/>
        </w:rPr>
        <w:t>Promote healthy eating through referral to resources and screening for food insecurity</w:t>
      </w:r>
    </w:p>
    <w:p w14:paraId="429B6677" w14:textId="77777777" w:rsidR="00B0047C" w:rsidRPr="00E76614" w:rsidRDefault="00B0047C" w:rsidP="00B0047C">
      <w:pPr>
        <w:numPr>
          <w:ilvl w:val="0"/>
          <w:numId w:val="17"/>
        </w:numPr>
        <w:contextualSpacing/>
        <w:rPr>
          <w:rFonts w:eastAsiaTheme="majorEastAsia" w:cs="Calibri Light"/>
          <w:szCs w:val="24"/>
        </w:rPr>
      </w:pPr>
      <w:r w:rsidRPr="00E76614">
        <w:rPr>
          <w:rFonts w:eastAsiaTheme="majorEastAsia" w:cs="Calibri Light"/>
          <w:szCs w:val="24"/>
        </w:rPr>
        <w:t>Schedule visits with PCPs for members with diabetes</w:t>
      </w:r>
    </w:p>
    <w:p w14:paraId="5EB6C263" w14:textId="77777777" w:rsidR="00B0047C" w:rsidRPr="00E76614" w:rsidRDefault="00B0047C" w:rsidP="00B0047C">
      <w:pPr>
        <w:numPr>
          <w:ilvl w:val="0"/>
          <w:numId w:val="17"/>
        </w:numPr>
        <w:contextualSpacing/>
        <w:rPr>
          <w:rFonts w:eastAsiaTheme="majorEastAsia" w:cs="Calibri Light"/>
          <w:szCs w:val="24"/>
        </w:rPr>
      </w:pPr>
      <w:r w:rsidRPr="00E76614">
        <w:rPr>
          <w:rFonts w:eastAsiaTheme="majorEastAsia" w:cs="Calibri Light"/>
          <w:szCs w:val="24"/>
        </w:rPr>
        <w:t>Engage male members ages 20-49 who are diagnosed with diabetes with Clinical Pharmacists</w:t>
      </w:r>
    </w:p>
    <w:p w14:paraId="244C4408" w14:textId="77777777" w:rsidR="00B0047C" w:rsidRPr="00E76614" w:rsidRDefault="00B0047C" w:rsidP="00B0047C">
      <w:pPr>
        <w:ind w:left="360"/>
        <w:contextualSpacing/>
        <w:rPr>
          <w:rFonts w:eastAsiaTheme="majorEastAsia" w:cs="Calibri Light"/>
          <w:b/>
          <w:szCs w:val="24"/>
        </w:rPr>
      </w:pPr>
    </w:p>
    <w:p w14:paraId="1CDAA83F"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030FF50E" w14:textId="0B753B5A" w:rsidR="00B0047C" w:rsidRPr="00E76614" w:rsidRDefault="00B0047C" w:rsidP="003F6653">
      <w:pPr>
        <w:spacing w:after="240"/>
        <w:rPr>
          <w:rFonts w:cs="Calibri Light"/>
          <w:sz w:val="28"/>
          <w:szCs w:val="24"/>
        </w:rPr>
      </w:pPr>
      <w:r w:rsidRPr="00E76614">
        <w:rPr>
          <w:rFonts w:eastAsiaTheme="majorEastAsia" w:cs="Calibri Light"/>
          <w:szCs w:val="24"/>
        </w:rPr>
        <w:t xml:space="preserve">There is high confidence that the PIP produced evidence of improvement as evidenced by sustained performance indicator rate improvement throughout PIP with continuous intervention monitoring and adaptation.  </w:t>
      </w:r>
    </w:p>
    <w:p w14:paraId="75615164" w14:textId="05A6D5D7" w:rsidR="007E32C3" w:rsidRPr="00E76614" w:rsidRDefault="007E32C3" w:rsidP="00E6269F">
      <w:pPr>
        <w:rPr>
          <w:rFonts w:cs="Calibri Light"/>
          <w:b/>
          <w:bCs/>
          <w:szCs w:val="18"/>
        </w:rPr>
      </w:pPr>
      <w:bookmarkStart w:id="192" w:name="_Toc190119534"/>
      <w:bookmarkStart w:id="193" w:name="_Toc224213515"/>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C0DBF" w:rsidRPr="00E76614">
        <w:rPr>
          <w:rFonts w:cs="Calibri Light"/>
          <w:b/>
          <w:bCs/>
          <w:szCs w:val="18"/>
        </w:rPr>
        <w:t>38</w:t>
      </w:r>
      <w:r w:rsidRPr="00E76614">
        <w:rPr>
          <w:rFonts w:cs="Calibri Light"/>
          <w:b/>
          <w:bCs/>
          <w:szCs w:val="18"/>
        </w:rPr>
        <w:fldChar w:fldCharType="end"/>
      </w:r>
      <w:r w:rsidRPr="00E76614">
        <w:rPr>
          <w:rFonts w:cs="Calibri Light"/>
          <w:b/>
          <w:bCs/>
          <w:szCs w:val="18"/>
        </w:rPr>
        <w:t>: HNE BeHealthy PIP 1 Performance Measures and Results</w:t>
      </w:r>
      <w:bookmarkEnd w:id="192"/>
      <w:bookmarkEnd w:id="193"/>
      <w:r w:rsidRPr="00E76614">
        <w:rPr>
          <w:rFonts w:cs="Calibri Light"/>
          <w:b/>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586"/>
        <w:gridCol w:w="4234"/>
        <w:gridCol w:w="1970"/>
      </w:tblGrid>
      <w:tr w:rsidR="007E32C3" w:rsidRPr="00E76614" w14:paraId="7D1BC13C" w14:textId="77777777" w:rsidTr="00960EB0">
        <w:trPr>
          <w:tblHeader/>
        </w:trPr>
        <w:tc>
          <w:tcPr>
            <w:tcW w:w="2125" w:type="pct"/>
            <w:shd w:val="clear" w:color="auto" w:fill="5F497A" w:themeFill="accent4" w:themeFillShade="BF"/>
          </w:tcPr>
          <w:p w14:paraId="317C565A" w14:textId="77777777" w:rsidR="007E32C3" w:rsidRPr="00E76614" w:rsidDel="00FF72E0"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1962" w:type="pct"/>
            <w:shd w:val="clear" w:color="auto" w:fill="5F497A" w:themeFill="accent4" w:themeFillShade="BF"/>
            <w:tcMar>
              <w:top w:w="0" w:type="dxa"/>
              <w:left w:w="108" w:type="dxa"/>
              <w:bottom w:w="0" w:type="dxa"/>
              <w:right w:w="108" w:type="dxa"/>
            </w:tcMar>
            <w:vAlign w:val="bottom"/>
            <w:hideMark/>
          </w:tcPr>
          <w:p w14:paraId="0A097944" w14:textId="77777777" w:rsidR="007E32C3" w:rsidRPr="00E76614" w:rsidRDefault="007E32C3" w:rsidP="00960EB0">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914" w:type="pct"/>
            <w:shd w:val="clear" w:color="auto" w:fill="5F497A" w:themeFill="accent4" w:themeFillShade="BF"/>
            <w:vAlign w:val="bottom"/>
          </w:tcPr>
          <w:p w14:paraId="287DCC85"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451DA18D" w14:textId="77777777" w:rsidTr="00960EB0">
        <w:trPr>
          <w:tblHeader/>
        </w:trPr>
        <w:tc>
          <w:tcPr>
            <w:tcW w:w="2125" w:type="pct"/>
          </w:tcPr>
          <w:p w14:paraId="2CD12078" w14:textId="12FD8AD6"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960EB0" w:rsidRPr="00E76614">
              <w:rPr>
                <w:rFonts w:cs="Calibri Light"/>
                <w:color w:val="000000" w:themeColor="text1"/>
                <w:sz w:val="22"/>
              </w:rPr>
              <w:t xml:space="preserve">Poor Control </w:t>
            </w:r>
            <w:r w:rsidRPr="00E76614">
              <w:rPr>
                <w:rFonts w:cs="Calibri Light"/>
                <w:color w:val="000000" w:themeColor="text1"/>
                <w:sz w:val="22"/>
              </w:rPr>
              <w:t>(&gt;</w:t>
            </w:r>
            <w:r w:rsidR="00CC0DBF" w:rsidRPr="00E76614">
              <w:rPr>
                <w:rFonts w:cs="Calibri Light"/>
                <w:color w:val="000000" w:themeColor="text1"/>
                <w:sz w:val="22"/>
              </w:rPr>
              <w:t xml:space="preserve"> </w:t>
            </w:r>
            <w:r w:rsidRPr="00E76614">
              <w:rPr>
                <w:rFonts w:cs="Calibri Light"/>
                <w:color w:val="000000" w:themeColor="text1"/>
                <w:sz w:val="22"/>
              </w:rPr>
              <w:t>9.0%)</w:t>
            </w:r>
          </w:p>
        </w:tc>
        <w:tc>
          <w:tcPr>
            <w:tcW w:w="1962" w:type="pct"/>
            <w:tcMar>
              <w:top w:w="0" w:type="dxa"/>
              <w:left w:w="108" w:type="dxa"/>
              <w:bottom w:w="0" w:type="dxa"/>
              <w:right w:w="108" w:type="dxa"/>
            </w:tcMar>
            <w:vAlign w:val="center"/>
          </w:tcPr>
          <w:p w14:paraId="6DD7773B" w14:textId="77777777" w:rsidR="007E32C3" w:rsidRPr="00E76614" w:rsidRDefault="007E32C3" w:rsidP="00960EB0">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914" w:type="pct"/>
            <w:vAlign w:val="center"/>
          </w:tcPr>
          <w:p w14:paraId="7E05F1E4" w14:textId="77777777" w:rsidR="007E32C3" w:rsidRPr="00E76614" w:rsidRDefault="007E32C3" w:rsidP="00E6269F">
            <w:pPr>
              <w:ind w:right="86"/>
              <w:jc w:val="right"/>
              <w:rPr>
                <w:rFonts w:cs="Calibri Light"/>
                <w:sz w:val="22"/>
              </w:rPr>
            </w:pPr>
            <w:r w:rsidRPr="00E76614">
              <w:rPr>
                <w:rFonts w:cs="Calibri Light"/>
                <w:sz w:val="22"/>
              </w:rPr>
              <w:t>31.39%</w:t>
            </w:r>
          </w:p>
        </w:tc>
      </w:tr>
      <w:tr w:rsidR="006442C7" w:rsidRPr="00E76614" w14:paraId="07D74C27" w14:textId="77777777" w:rsidTr="00960EB0">
        <w:trPr>
          <w:tblHeader/>
        </w:trPr>
        <w:tc>
          <w:tcPr>
            <w:tcW w:w="2125" w:type="pct"/>
          </w:tcPr>
          <w:p w14:paraId="042DD424" w14:textId="2DFFFBB7" w:rsidR="006442C7" w:rsidRPr="00E76614" w:rsidRDefault="006442C7"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960EB0" w:rsidRPr="00E76614">
              <w:rPr>
                <w:rFonts w:cs="Calibri Light"/>
                <w:color w:val="000000" w:themeColor="text1"/>
                <w:sz w:val="22"/>
              </w:rPr>
              <w:t>Poor Co</w:t>
            </w:r>
            <w:r w:rsidRPr="00E76614">
              <w:rPr>
                <w:rFonts w:cs="Calibri Light"/>
                <w:color w:val="000000" w:themeColor="text1"/>
                <w:sz w:val="22"/>
              </w:rPr>
              <w:t>ntrol (&gt; 9.0%)</w:t>
            </w:r>
          </w:p>
        </w:tc>
        <w:tc>
          <w:tcPr>
            <w:tcW w:w="1962" w:type="pct"/>
            <w:tcMar>
              <w:top w:w="0" w:type="dxa"/>
              <w:left w:w="108" w:type="dxa"/>
              <w:bottom w:w="0" w:type="dxa"/>
              <w:right w:w="108" w:type="dxa"/>
            </w:tcMar>
            <w:vAlign w:val="center"/>
          </w:tcPr>
          <w:p w14:paraId="6D302924" w14:textId="08D1DE52" w:rsidR="006442C7" w:rsidRPr="00E76614" w:rsidRDefault="006442C7" w:rsidP="00960EB0">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914" w:type="pct"/>
            <w:vAlign w:val="center"/>
          </w:tcPr>
          <w:p w14:paraId="6BA72F87" w14:textId="7B40721D" w:rsidR="006442C7" w:rsidRPr="00E76614" w:rsidRDefault="006442C7" w:rsidP="00E6269F">
            <w:pPr>
              <w:ind w:right="86"/>
              <w:jc w:val="right"/>
              <w:rPr>
                <w:rFonts w:cs="Calibri Light"/>
                <w:sz w:val="22"/>
              </w:rPr>
            </w:pPr>
            <w:r w:rsidRPr="00E76614">
              <w:rPr>
                <w:rFonts w:cs="Calibri Light"/>
                <w:sz w:val="22"/>
              </w:rPr>
              <w:t>28.95%</w:t>
            </w:r>
          </w:p>
        </w:tc>
      </w:tr>
    </w:tbl>
    <w:p w14:paraId="1CCB8374" w14:textId="29B5FC68" w:rsidR="00C56E22" w:rsidRPr="00E76614" w:rsidRDefault="00CC0DBF" w:rsidP="00E6269F">
      <w:pPr>
        <w:spacing w:after="480"/>
        <w:rPr>
          <w:rFonts w:cs="Calibri Light"/>
          <w:sz w:val="20"/>
          <w:szCs w:val="18"/>
        </w:rPr>
      </w:pPr>
      <w:r w:rsidRPr="00E76614">
        <w:rPr>
          <w:rFonts w:cs="Calibri Light"/>
          <w:sz w:val="20"/>
          <w:szCs w:val="18"/>
        </w:rPr>
        <w:t>PIP: performance improvement project; HbA1c: hemoglobin A1c; MY: measurement year.</w:t>
      </w:r>
    </w:p>
    <w:p w14:paraId="45A0ECDC"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467EBBD4" w14:textId="77777777" w:rsidR="007E32C3" w:rsidRPr="00E76614" w:rsidRDefault="007E32C3" w:rsidP="00E6269F">
      <w:pPr>
        <w:pStyle w:val="Heading4"/>
      </w:pPr>
      <w:r w:rsidRPr="00E76614">
        <w:lastRenderedPageBreak/>
        <w:t>Fallon Atrius PIPs</w:t>
      </w:r>
    </w:p>
    <w:p w14:paraId="06F880D2" w14:textId="2DCB0853" w:rsidR="007E32C3" w:rsidRPr="00E76614" w:rsidRDefault="007E32C3" w:rsidP="00E6269F">
      <w:pPr>
        <w:rPr>
          <w:rFonts w:cs="Calibri Light"/>
        </w:rPr>
      </w:pPr>
      <w:r w:rsidRPr="00E76614">
        <w:rPr>
          <w:rFonts w:cs="Calibri Light"/>
        </w:rPr>
        <w:t xml:space="preserve">Fallon Atrius PIP summaries, including aim, interventions, and results (indicators), are reported in </w:t>
      </w:r>
      <w:r w:rsidRPr="00E76614">
        <w:rPr>
          <w:rFonts w:cs="Calibri Light"/>
          <w:b/>
          <w:bCs/>
        </w:rPr>
        <w:t>Tables 3</w:t>
      </w:r>
      <w:r w:rsidR="00CC0DBF" w:rsidRPr="00E76614">
        <w:rPr>
          <w:rFonts w:cs="Calibri Light"/>
          <w:b/>
          <w:bCs/>
        </w:rPr>
        <w:t>9</w:t>
      </w:r>
      <w:r w:rsidRPr="00E76614">
        <w:rPr>
          <w:rFonts w:cs="Calibri Light"/>
          <w:b/>
        </w:rPr>
        <w:t>–</w:t>
      </w:r>
      <w:r w:rsidR="00CC0DBF" w:rsidRPr="00E76614">
        <w:rPr>
          <w:rFonts w:cs="Calibri Light"/>
          <w:b/>
        </w:rPr>
        <w:t>40</w:t>
      </w:r>
      <w:r w:rsidRPr="00E76614">
        <w:rPr>
          <w:rFonts w:cs="Calibri Light"/>
        </w:rPr>
        <w:t>.</w:t>
      </w:r>
    </w:p>
    <w:p w14:paraId="19334D78" w14:textId="77777777" w:rsidR="00C56E22" w:rsidRPr="00E76614" w:rsidRDefault="00C56E22" w:rsidP="00E6269F">
      <w:pPr>
        <w:rPr>
          <w:rFonts w:cs="Calibri Light"/>
        </w:rPr>
      </w:pPr>
    </w:p>
    <w:p w14:paraId="793FA3D8" w14:textId="0FE8B0FC" w:rsidR="007E32C3" w:rsidRPr="00E76614" w:rsidRDefault="007E32C3" w:rsidP="00E6269F">
      <w:pPr>
        <w:keepNext/>
        <w:rPr>
          <w:rFonts w:cs="Calibri Light"/>
          <w:b/>
          <w:bCs/>
          <w:szCs w:val="24"/>
        </w:rPr>
      </w:pPr>
      <w:bookmarkStart w:id="194" w:name="_Toc190119535"/>
      <w:bookmarkStart w:id="195" w:name="_Toc224213516"/>
      <w:r w:rsidRPr="00E76614">
        <w:rPr>
          <w:rFonts w:cs="Calibri Light"/>
          <w:b/>
          <w:bCs/>
          <w:szCs w:val="24"/>
        </w:rPr>
        <w:t xml:space="preserve">Table </w:t>
      </w:r>
      <w:r w:rsidRPr="00E76614">
        <w:rPr>
          <w:rFonts w:cs="Calibri Light"/>
          <w:b/>
          <w:bCs/>
          <w:szCs w:val="24"/>
        </w:rPr>
        <w:fldChar w:fldCharType="begin"/>
      </w:r>
      <w:r w:rsidRPr="00E76614">
        <w:rPr>
          <w:rFonts w:cs="Calibri Light"/>
          <w:b/>
          <w:bCs/>
          <w:szCs w:val="24"/>
        </w:rPr>
        <w:instrText xml:space="preserve"> SEQ Table \* ARABIC </w:instrText>
      </w:r>
      <w:r w:rsidRPr="00E76614">
        <w:rPr>
          <w:rFonts w:cs="Calibri Light"/>
          <w:b/>
          <w:bCs/>
          <w:szCs w:val="24"/>
        </w:rPr>
        <w:fldChar w:fldCharType="separate"/>
      </w:r>
      <w:r w:rsidR="00CC0DBF" w:rsidRPr="00E76614">
        <w:rPr>
          <w:rFonts w:cs="Calibri Light"/>
          <w:b/>
          <w:bCs/>
          <w:szCs w:val="24"/>
        </w:rPr>
        <w:t>39</w:t>
      </w:r>
      <w:r w:rsidRPr="00E76614">
        <w:rPr>
          <w:rFonts w:cs="Calibri Light"/>
          <w:b/>
          <w:bCs/>
          <w:szCs w:val="24"/>
        </w:rPr>
        <w:fldChar w:fldCharType="end"/>
      </w:r>
      <w:r w:rsidRPr="00E76614">
        <w:rPr>
          <w:rFonts w:cs="Calibri Light"/>
          <w:b/>
          <w:bCs/>
          <w:szCs w:val="24"/>
        </w:rPr>
        <w:t>: Fallon Atrius PIP 1 Summary, 202</w:t>
      </w:r>
      <w:r w:rsidR="002B5EE3" w:rsidRPr="00E76614">
        <w:rPr>
          <w:rFonts w:cs="Calibri Light"/>
          <w:b/>
          <w:bCs/>
          <w:szCs w:val="24"/>
        </w:rPr>
        <w:t>5</w:t>
      </w:r>
      <w:bookmarkEnd w:id="194"/>
      <w:bookmarkEnd w:id="195"/>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01E0D971" w14:textId="77777777">
        <w:trPr>
          <w:tblHeader/>
        </w:trPr>
        <w:tc>
          <w:tcPr>
            <w:tcW w:w="10790" w:type="dxa"/>
            <w:shd w:val="clear" w:color="auto" w:fill="5F497A" w:themeFill="accent4" w:themeFillShade="BF"/>
            <w:vAlign w:val="bottom"/>
            <w:hideMark/>
          </w:tcPr>
          <w:p w14:paraId="197D9599" w14:textId="77777777"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Fallon Atrius PIP 1: Increasing the rate of</w:t>
            </w:r>
            <w:r w:rsidRPr="00E76614">
              <w:rPr>
                <w:rFonts w:cs="Calibri Light"/>
                <w:color w:val="000000" w:themeColor="text1"/>
                <w:sz w:val="22"/>
              </w:rPr>
              <w:t xml:space="preserve"> </w:t>
            </w:r>
            <w:r w:rsidRPr="00E76614">
              <w:rPr>
                <w:rFonts w:cs="Calibri Light"/>
                <w:b/>
                <w:bCs/>
                <w:color w:val="FFFFFF" w:themeColor="background1"/>
                <w:sz w:val="22"/>
              </w:rPr>
              <w:t>members 18–85 years of age who had a diagnosis of hypertension (HTN) and whose blood pressure was adequately controlled during the measurement period with a focus on Black/African American members.</w:t>
            </w:r>
          </w:p>
        </w:tc>
      </w:tr>
      <w:tr w:rsidR="007E32C3" w:rsidRPr="00E76614" w14:paraId="5FBFB95E" w14:textId="77777777">
        <w:trPr>
          <w:trHeight w:val="215"/>
        </w:trPr>
        <w:tc>
          <w:tcPr>
            <w:tcW w:w="10790" w:type="dxa"/>
            <w:shd w:val="clear" w:color="auto" w:fill="CCC0D9" w:themeFill="accent4" w:themeFillTint="66"/>
            <w:hideMark/>
          </w:tcPr>
          <w:p w14:paraId="2A0262C6" w14:textId="77777777" w:rsidR="007E32C3" w:rsidRPr="00E76614" w:rsidRDefault="007E32C3" w:rsidP="00E6269F">
            <w:pPr>
              <w:jc w:val="left"/>
              <w:rPr>
                <w:rFonts w:cs="Calibri Light"/>
                <w:b/>
                <w:sz w:val="22"/>
              </w:rPr>
            </w:pPr>
            <w:r w:rsidRPr="00E76614">
              <w:rPr>
                <w:rFonts w:cs="Calibri Light"/>
                <w:b/>
                <w:sz w:val="22"/>
              </w:rPr>
              <w:t>Validation Summary</w:t>
            </w:r>
          </w:p>
          <w:p w14:paraId="38940B8B"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228B9429" w14:textId="17A14B4E" w:rsidR="007E32C3" w:rsidRPr="00E76614" w:rsidRDefault="007E32C3" w:rsidP="00E6269F">
            <w:pPr>
              <w:jc w:val="left"/>
              <w:rPr>
                <w:rFonts w:cs="Calibri Light"/>
                <w:b/>
                <w:sz w:val="22"/>
              </w:rPr>
            </w:pPr>
            <w:r w:rsidRPr="00E76614">
              <w:rPr>
                <w:rFonts w:cs="Calibri Light"/>
                <w:bCs/>
                <w:sz w:val="22"/>
              </w:rPr>
              <w:t xml:space="preserve">Confidence Rating 2: PIP Produced Evidence of Improvement – </w:t>
            </w:r>
            <w:r w:rsidR="002B5EE3" w:rsidRPr="00E76614">
              <w:rPr>
                <w:rFonts w:cs="Calibri Light"/>
                <w:bCs/>
                <w:sz w:val="22"/>
              </w:rPr>
              <w:t>Moderate Confidence</w:t>
            </w:r>
          </w:p>
        </w:tc>
      </w:tr>
    </w:tbl>
    <w:p w14:paraId="15205C9D" w14:textId="3508BF37" w:rsidR="007E32C3" w:rsidRPr="00E76614" w:rsidRDefault="00CC0DBF" w:rsidP="00E6269F">
      <w:pPr>
        <w:spacing w:after="480"/>
        <w:rPr>
          <w:rFonts w:cs="Calibri Light"/>
          <w:sz w:val="20"/>
          <w:szCs w:val="18"/>
        </w:rPr>
      </w:pPr>
      <w:r w:rsidRPr="00E76614">
        <w:rPr>
          <w:rFonts w:cs="Calibri Light"/>
          <w:sz w:val="20"/>
          <w:szCs w:val="18"/>
        </w:rPr>
        <w:t>PIP: performance improvement project; BP: blood pressure.</w:t>
      </w:r>
    </w:p>
    <w:p w14:paraId="69D08704" w14:textId="77777777" w:rsidR="00B0047C" w:rsidRPr="00E76614" w:rsidRDefault="00B0047C" w:rsidP="00B0047C">
      <w:pPr>
        <w:rPr>
          <w:rFonts w:cs="Calibri Light"/>
          <w:b/>
          <w:szCs w:val="24"/>
        </w:rPr>
      </w:pPr>
      <w:r w:rsidRPr="00E76614">
        <w:rPr>
          <w:rFonts w:cs="Calibri Light"/>
          <w:b/>
          <w:szCs w:val="24"/>
        </w:rPr>
        <w:t>Aim</w:t>
      </w:r>
    </w:p>
    <w:p w14:paraId="7FD893DE" w14:textId="77777777" w:rsidR="00B0047C" w:rsidRPr="00E76614" w:rsidRDefault="00B0047C" w:rsidP="00B0047C">
      <w:pPr>
        <w:rPr>
          <w:rFonts w:cs="Calibri Light"/>
          <w:szCs w:val="24"/>
        </w:rPr>
      </w:pPr>
      <w:r w:rsidRPr="00E76614">
        <w:rPr>
          <w:rFonts w:cs="Calibri Light"/>
          <w:szCs w:val="24"/>
        </w:rPr>
        <w:t>Indicator 1: By the end of the PIP cycle, FACC aims to improve the rate of blood pressure control at the intervention sites by 2 percentage points compared to the 2023 baseline rate of 79.70%, among adults with a hypertension diagnosis.</w:t>
      </w:r>
    </w:p>
    <w:p w14:paraId="32ADAFAC" w14:textId="77777777" w:rsidR="00B0047C" w:rsidRPr="00E76614" w:rsidRDefault="00B0047C" w:rsidP="00B0047C">
      <w:pPr>
        <w:rPr>
          <w:rFonts w:cs="Calibri Light"/>
          <w:szCs w:val="24"/>
        </w:rPr>
      </w:pPr>
    </w:p>
    <w:p w14:paraId="4C39356C" w14:textId="77777777" w:rsidR="00B0047C" w:rsidRPr="00E76614" w:rsidRDefault="00B0047C" w:rsidP="00B0047C">
      <w:pPr>
        <w:rPr>
          <w:rFonts w:cs="Calibri Light"/>
          <w:szCs w:val="24"/>
        </w:rPr>
      </w:pPr>
      <w:r w:rsidRPr="00E76614">
        <w:rPr>
          <w:rFonts w:cs="Calibri Light"/>
          <w:szCs w:val="24"/>
        </w:rPr>
        <w:t>Indicator 2: By the end of the PIP cycle, FACC aims to improve the rate of blood pressure control at the intervention sites by 4 percentage points compared to the 2023 baseline rate of 75.00% among Black/African American adults with a hypertension diagnosis.</w:t>
      </w:r>
    </w:p>
    <w:p w14:paraId="49C34534" w14:textId="77777777" w:rsidR="00B0047C" w:rsidRPr="00E76614" w:rsidRDefault="00B0047C" w:rsidP="00B0047C">
      <w:pPr>
        <w:rPr>
          <w:rFonts w:cs="Calibri Light"/>
          <w:szCs w:val="24"/>
        </w:rPr>
      </w:pPr>
    </w:p>
    <w:p w14:paraId="6342B4FB" w14:textId="77777777" w:rsidR="00B0047C" w:rsidRPr="00E76614" w:rsidRDefault="00B0047C" w:rsidP="00B0047C">
      <w:pPr>
        <w:rPr>
          <w:rFonts w:cs="Calibri Light"/>
          <w:b/>
          <w:szCs w:val="24"/>
        </w:rPr>
      </w:pPr>
      <w:r w:rsidRPr="00E76614">
        <w:rPr>
          <w:rFonts w:cs="Calibri Light"/>
          <w:b/>
          <w:szCs w:val="24"/>
        </w:rPr>
        <w:t>Interventions in 2024</w:t>
      </w:r>
    </w:p>
    <w:p w14:paraId="1125D9E7" w14:textId="77777777" w:rsidR="00B0047C" w:rsidRPr="00E76614" w:rsidRDefault="00B0047C" w:rsidP="00B0047C">
      <w:pPr>
        <w:numPr>
          <w:ilvl w:val="0"/>
          <w:numId w:val="17"/>
        </w:numPr>
        <w:contextualSpacing/>
        <w:rPr>
          <w:rFonts w:eastAsiaTheme="majorEastAsia" w:cs="Calibri Light"/>
          <w:bCs/>
          <w:szCs w:val="24"/>
        </w:rPr>
      </w:pPr>
      <w:r w:rsidRPr="00E76614">
        <w:rPr>
          <w:rFonts w:eastAsiaTheme="majorEastAsia" w:cs="Calibri Light"/>
          <w:bCs/>
          <w:szCs w:val="24"/>
        </w:rPr>
        <w:t>Schedule primary care visits for members with uncontrolled blood pressure at intervention sites</w:t>
      </w:r>
    </w:p>
    <w:p w14:paraId="742528CA" w14:textId="77777777" w:rsidR="00B0047C" w:rsidRPr="00E76614" w:rsidRDefault="00B0047C" w:rsidP="00B0047C">
      <w:pPr>
        <w:numPr>
          <w:ilvl w:val="0"/>
          <w:numId w:val="17"/>
        </w:numPr>
        <w:contextualSpacing/>
        <w:rPr>
          <w:rFonts w:cs="Calibri Light"/>
          <w:szCs w:val="24"/>
        </w:rPr>
      </w:pPr>
      <w:r w:rsidRPr="00E76614">
        <w:rPr>
          <w:rFonts w:eastAsiaTheme="majorEastAsia" w:cs="Calibri Light"/>
          <w:bCs/>
          <w:szCs w:val="24"/>
        </w:rPr>
        <w:t xml:space="preserve">Educate clinicians and members </w:t>
      </w:r>
    </w:p>
    <w:p w14:paraId="509ABE39" w14:textId="77777777" w:rsidR="00B0047C" w:rsidRPr="00E76614" w:rsidRDefault="00B0047C" w:rsidP="00B0047C">
      <w:pPr>
        <w:numPr>
          <w:ilvl w:val="0"/>
          <w:numId w:val="17"/>
        </w:numPr>
        <w:contextualSpacing/>
        <w:rPr>
          <w:rFonts w:cs="Calibri Light"/>
          <w:szCs w:val="24"/>
        </w:rPr>
      </w:pPr>
      <w:r w:rsidRPr="00E76614">
        <w:rPr>
          <w:rFonts w:cs="Calibri Light"/>
          <w:szCs w:val="24"/>
        </w:rPr>
        <w:t xml:space="preserve">Provide Black/African American members with uncontrolled blood pressure a BP monitor and educate on proper use </w:t>
      </w:r>
    </w:p>
    <w:p w14:paraId="5B807FD3" w14:textId="77777777" w:rsidR="00B0047C" w:rsidRPr="00E76614" w:rsidRDefault="00B0047C" w:rsidP="00B0047C">
      <w:pPr>
        <w:ind w:left="360"/>
        <w:contextualSpacing/>
        <w:rPr>
          <w:rFonts w:eastAsiaTheme="majorEastAsia" w:cs="Calibri Light"/>
          <w:bCs/>
          <w:szCs w:val="24"/>
        </w:rPr>
      </w:pPr>
    </w:p>
    <w:p w14:paraId="6BB4A9CD"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7E3246BC" w14:textId="0CE309BF" w:rsidR="00B0047C" w:rsidRPr="00E76614" w:rsidRDefault="00B0047C" w:rsidP="003F6653">
      <w:pPr>
        <w:spacing w:after="240"/>
        <w:rPr>
          <w:rFonts w:cs="Calibri Light"/>
        </w:rPr>
      </w:pPr>
      <w:r w:rsidRPr="00E76614">
        <w:rPr>
          <w:rFonts w:eastAsiaTheme="majorEastAsia" w:cs="Calibri Light"/>
          <w:szCs w:val="24"/>
        </w:rPr>
        <w:t>There is moderate confidence that the PIP produced evidence of improvement. There was an initial increase, followed by decline in performance indicator percentages</w:t>
      </w:r>
      <w:r w:rsidRPr="00E76614">
        <w:rPr>
          <w:rFonts w:eastAsiaTheme="majorEastAsia" w:cs="Calibri Light"/>
          <w:sz w:val="22"/>
        </w:rPr>
        <w:t>.</w:t>
      </w:r>
    </w:p>
    <w:p w14:paraId="158DBE7E" w14:textId="048CBA54" w:rsidR="007E32C3" w:rsidRPr="00E76614" w:rsidRDefault="007E32C3" w:rsidP="00E6269F">
      <w:pPr>
        <w:rPr>
          <w:rFonts w:cs="Calibri Light"/>
          <w:b/>
          <w:bCs/>
          <w:szCs w:val="18"/>
        </w:rPr>
      </w:pPr>
      <w:bookmarkStart w:id="196" w:name="_Toc190119536"/>
      <w:bookmarkStart w:id="197" w:name="_Toc224213517"/>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C0DBF" w:rsidRPr="00E76614">
        <w:rPr>
          <w:rFonts w:cs="Calibri Light"/>
          <w:b/>
          <w:bCs/>
          <w:szCs w:val="18"/>
        </w:rPr>
        <w:t>40</w:t>
      </w:r>
      <w:r w:rsidRPr="00E76614">
        <w:rPr>
          <w:rFonts w:cs="Calibri Light"/>
          <w:b/>
          <w:bCs/>
          <w:szCs w:val="18"/>
        </w:rPr>
        <w:fldChar w:fldCharType="end"/>
      </w:r>
      <w:r w:rsidRPr="00E76614">
        <w:rPr>
          <w:rFonts w:cs="Calibri Light"/>
          <w:b/>
          <w:bCs/>
          <w:szCs w:val="18"/>
        </w:rPr>
        <w:t>: Fallon Atrius PIP 1 Performance Measures and Results</w:t>
      </w:r>
      <w:bookmarkEnd w:id="196"/>
      <w:bookmarkEnd w:id="197"/>
      <w:r w:rsidRPr="00E76614">
        <w:rPr>
          <w:rFonts w:cs="Calibri Light"/>
          <w:b/>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134"/>
        <w:gridCol w:w="4502"/>
        <w:gridCol w:w="2154"/>
      </w:tblGrid>
      <w:tr w:rsidR="007E32C3" w:rsidRPr="00E76614" w14:paraId="59E80AAC" w14:textId="77777777" w:rsidTr="00D05968">
        <w:trPr>
          <w:tblHeader/>
        </w:trPr>
        <w:tc>
          <w:tcPr>
            <w:tcW w:w="1916" w:type="pct"/>
            <w:shd w:val="clear" w:color="auto" w:fill="5F497A" w:themeFill="accent4" w:themeFillShade="BF"/>
          </w:tcPr>
          <w:p w14:paraId="79D197E0" w14:textId="77777777" w:rsidR="007E32C3" w:rsidRPr="00E76614" w:rsidDel="005C5098"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2086" w:type="pct"/>
            <w:shd w:val="clear" w:color="auto" w:fill="5F497A" w:themeFill="accent4" w:themeFillShade="BF"/>
            <w:tcMar>
              <w:top w:w="0" w:type="dxa"/>
              <w:left w:w="108" w:type="dxa"/>
              <w:bottom w:w="0" w:type="dxa"/>
              <w:right w:w="108" w:type="dxa"/>
            </w:tcMar>
            <w:vAlign w:val="bottom"/>
            <w:hideMark/>
          </w:tcPr>
          <w:p w14:paraId="78BC5DBD" w14:textId="77777777" w:rsidR="007E32C3" w:rsidRPr="00E76614" w:rsidRDefault="007E32C3" w:rsidP="00E6269F">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999" w:type="pct"/>
            <w:shd w:val="clear" w:color="auto" w:fill="5F497A" w:themeFill="accent4" w:themeFillShade="BF"/>
            <w:vAlign w:val="bottom"/>
          </w:tcPr>
          <w:p w14:paraId="6D65151E"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079CAE99" w14:textId="77777777" w:rsidTr="00D05968">
        <w:trPr>
          <w:tblHeader/>
        </w:trPr>
        <w:tc>
          <w:tcPr>
            <w:tcW w:w="1916" w:type="pct"/>
          </w:tcPr>
          <w:p w14:paraId="35EE3C2E" w14:textId="7777777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Indicator 1: Controlling High Blood Pressure (all members)</w:t>
            </w:r>
          </w:p>
        </w:tc>
        <w:tc>
          <w:tcPr>
            <w:tcW w:w="2086" w:type="pct"/>
            <w:tcMar>
              <w:top w:w="0" w:type="dxa"/>
              <w:left w:w="108" w:type="dxa"/>
              <w:bottom w:w="0" w:type="dxa"/>
              <w:right w:w="108" w:type="dxa"/>
            </w:tcMar>
          </w:tcPr>
          <w:p w14:paraId="0F87866F"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999" w:type="pct"/>
          </w:tcPr>
          <w:p w14:paraId="5D3CFC02" w14:textId="4040F928" w:rsidR="007E32C3" w:rsidRPr="00E76614" w:rsidRDefault="007E32C3" w:rsidP="00E6269F">
            <w:pPr>
              <w:ind w:right="86"/>
              <w:jc w:val="right"/>
              <w:rPr>
                <w:rFonts w:cs="Calibri Light"/>
                <w:sz w:val="22"/>
              </w:rPr>
            </w:pPr>
            <w:r w:rsidRPr="00E76614">
              <w:rPr>
                <w:rFonts w:cs="Calibri Light"/>
                <w:sz w:val="22"/>
              </w:rPr>
              <w:t>7</w:t>
            </w:r>
            <w:r w:rsidR="00BB472E" w:rsidRPr="00E76614">
              <w:rPr>
                <w:rFonts w:cs="Calibri Light"/>
                <w:sz w:val="22"/>
              </w:rPr>
              <w:t>9.70</w:t>
            </w:r>
            <w:r w:rsidRPr="00E76614">
              <w:rPr>
                <w:rFonts w:cs="Calibri Light"/>
                <w:sz w:val="22"/>
              </w:rPr>
              <w:t>%</w:t>
            </w:r>
          </w:p>
        </w:tc>
      </w:tr>
      <w:tr w:rsidR="002B5EE3" w:rsidRPr="00E76614" w14:paraId="7C28F6B7" w14:textId="77777777" w:rsidTr="00D05968">
        <w:trPr>
          <w:tblHeader/>
        </w:trPr>
        <w:tc>
          <w:tcPr>
            <w:tcW w:w="1916" w:type="pct"/>
          </w:tcPr>
          <w:p w14:paraId="78557A3E" w14:textId="4CE6DE12" w:rsidR="002B5EE3" w:rsidRPr="00E76614" w:rsidRDefault="002B5EE3" w:rsidP="00E6269F">
            <w:pPr>
              <w:rPr>
                <w:rFonts w:ascii="Calibri Light" w:hAnsi="Calibri Light" w:cs="Calibri Light"/>
                <w:color w:val="000000" w:themeColor="text1"/>
                <w:sz w:val="22"/>
              </w:rPr>
            </w:pPr>
            <w:r w:rsidRPr="00E76614">
              <w:rPr>
                <w:rFonts w:cs="Calibri Light"/>
                <w:color w:val="000000" w:themeColor="text1"/>
                <w:sz w:val="22"/>
              </w:rPr>
              <w:t>Indicator 1: Controlling High Blood Pressure (all members)</w:t>
            </w:r>
          </w:p>
        </w:tc>
        <w:tc>
          <w:tcPr>
            <w:tcW w:w="2086" w:type="pct"/>
            <w:tcMar>
              <w:top w:w="0" w:type="dxa"/>
              <w:left w:w="108" w:type="dxa"/>
              <w:bottom w:w="0" w:type="dxa"/>
              <w:right w:w="108" w:type="dxa"/>
            </w:tcMar>
          </w:tcPr>
          <w:p w14:paraId="023F9071" w14:textId="1AACE2EC" w:rsidR="002B5EE3" w:rsidRPr="00E76614" w:rsidRDefault="002B5EE3"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999" w:type="pct"/>
          </w:tcPr>
          <w:p w14:paraId="5B94F286" w14:textId="5D6919CE" w:rsidR="002B5EE3" w:rsidRPr="00E76614" w:rsidRDefault="00223A22" w:rsidP="00E6269F">
            <w:pPr>
              <w:ind w:right="86"/>
              <w:jc w:val="right"/>
              <w:rPr>
                <w:rFonts w:cs="Calibri Light"/>
                <w:sz w:val="22"/>
              </w:rPr>
            </w:pPr>
            <w:r w:rsidRPr="00E76614">
              <w:rPr>
                <w:rFonts w:cs="Calibri Light"/>
                <w:sz w:val="22"/>
              </w:rPr>
              <w:t>77.66%</w:t>
            </w:r>
          </w:p>
        </w:tc>
      </w:tr>
      <w:tr w:rsidR="007E32C3" w:rsidRPr="00E76614" w14:paraId="366DD785" w14:textId="77777777" w:rsidTr="00D05968">
        <w:trPr>
          <w:tblHeader/>
        </w:trPr>
        <w:tc>
          <w:tcPr>
            <w:tcW w:w="1916" w:type="pct"/>
          </w:tcPr>
          <w:p w14:paraId="20E2DD34" w14:textId="2B9C71C1"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w:t>
            </w:r>
            <w:r w:rsidR="00162A57" w:rsidRPr="00E76614">
              <w:rPr>
                <w:rFonts w:cs="Calibri Light"/>
                <w:color w:val="000000" w:themeColor="text1"/>
                <w:sz w:val="22"/>
              </w:rPr>
              <w:t>2</w:t>
            </w:r>
            <w:r w:rsidRPr="00E76614">
              <w:rPr>
                <w:rFonts w:cs="Calibri Light"/>
                <w:color w:val="000000" w:themeColor="text1"/>
                <w:sz w:val="22"/>
              </w:rPr>
              <w:t>: Controlling High Blood Pressure (Black/African American members)</w:t>
            </w:r>
          </w:p>
        </w:tc>
        <w:tc>
          <w:tcPr>
            <w:tcW w:w="2086" w:type="pct"/>
            <w:tcMar>
              <w:top w:w="0" w:type="dxa"/>
              <w:left w:w="108" w:type="dxa"/>
              <w:bottom w:w="0" w:type="dxa"/>
              <w:right w:w="108" w:type="dxa"/>
            </w:tcMar>
          </w:tcPr>
          <w:p w14:paraId="3A4CE184"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999" w:type="pct"/>
          </w:tcPr>
          <w:p w14:paraId="327465B0" w14:textId="31856BB8" w:rsidR="007E32C3" w:rsidRPr="00E76614" w:rsidRDefault="00BB472E" w:rsidP="00E6269F">
            <w:pPr>
              <w:ind w:right="86"/>
              <w:jc w:val="right"/>
              <w:rPr>
                <w:rFonts w:cs="Calibri Light"/>
                <w:color w:val="000000" w:themeColor="text1"/>
                <w:sz w:val="22"/>
              </w:rPr>
            </w:pPr>
            <w:r w:rsidRPr="00E76614">
              <w:rPr>
                <w:rFonts w:cs="Calibri Light"/>
                <w:sz w:val="22"/>
              </w:rPr>
              <w:t>75.00</w:t>
            </w:r>
            <w:r w:rsidR="007E32C3" w:rsidRPr="00E76614">
              <w:rPr>
                <w:rFonts w:cs="Calibri Light"/>
                <w:sz w:val="22"/>
              </w:rPr>
              <w:t>%</w:t>
            </w:r>
          </w:p>
        </w:tc>
      </w:tr>
      <w:tr w:rsidR="002B5EE3" w:rsidRPr="00E76614" w14:paraId="6451F3AB" w14:textId="77777777" w:rsidTr="00D05968">
        <w:trPr>
          <w:tblHeader/>
        </w:trPr>
        <w:tc>
          <w:tcPr>
            <w:tcW w:w="1916" w:type="pct"/>
          </w:tcPr>
          <w:p w14:paraId="25E349EC" w14:textId="2BC4CB9C" w:rsidR="002B5EE3" w:rsidRPr="00E76614" w:rsidRDefault="002B5EE3" w:rsidP="00E6269F">
            <w:pPr>
              <w:rPr>
                <w:rFonts w:ascii="Calibri Light" w:hAnsi="Calibri Light" w:cs="Calibri Light"/>
                <w:color w:val="000000" w:themeColor="text1"/>
                <w:sz w:val="22"/>
              </w:rPr>
            </w:pPr>
            <w:r w:rsidRPr="00E76614">
              <w:rPr>
                <w:rFonts w:cs="Calibri Light"/>
                <w:color w:val="000000" w:themeColor="text1"/>
                <w:sz w:val="22"/>
              </w:rPr>
              <w:t xml:space="preserve">Indicator </w:t>
            </w:r>
            <w:r w:rsidR="00162A57" w:rsidRPr="00E76614">
              <w:rPr>
                <w:rFonts w:cs="Calibri Light"/>
                <w:color w:val="000000" w:themeColor="text1"/>
                <w:sz w:val="22"/>
              </w:rPr>
              <w:t>2</w:t>
            </w:r>
            <w:r w:rsidRPr="00E76614">
              <w:rPr>
                <w:rFonts w:cs="Calibri Light"/>
                <w:color w:val="000000" w:themeColor="text1"/>
                <w:sz w:val="22"/>
              </w:rPr>
              <w:t>: Controlling High Blood Pressure (Black/African American members)</w:t>
            </w:r>
          </w:p>
        </w:tc>
        <w:tc>
          <w:tcPr>
            <w:tcW w:w="2086" w:type="pct"/>
            <w:tcMar>
              <w:top w:w="0" w:type="dxa"/>
              <w:left w:w="108" w:type="dxa"/>
              <w:bottom w:w="0" w:type="dxa"/>
              <w:right w:w="108" w:type="dxa"/>
            </w:tcMar>
          </w:tcPr>
          <w:p w14:paraId="1B97A247" w14:textId="0677A3B9" w:rsidR="002B5EE3" w:rsidRPr="00E76614" w:rsidRDefault="002B5EE3"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999" w:type="pct"/>
          </w:tcPr>
          <w:p w14:paraId="23393278" w14:textId="7A91BF9C" w:rsidR="002B5EE3" w:rsidRPr="00E76614" w:rsidRDefault="00223A22" w:rsidP="00E6269F">
            <w:pPr>
              <w:ind w:right="86"/>
              <w:jc w:val="right"/>
              <w:rPr>
                <w:rFonts w:cs="Calibri Light"/>
                <w:sz w:val="22"/>
              </w:rPr>
            </w:pPr>
            <w:r w:rsidRPr="00E76614">
              <w:rPr>
                <w:rFonts w:cs="Calibri Light"/>
                <w:sz w:val="22"/>
              </w:rPr>
              <w:t>70.26%</w:t>
            </w:r>
          </w:p>
        </w:tc>
      </w:tr>
    </w:tbl>
    <w:p w14:paraId="2EF1E734" w14:textId="37C3F8FD" w:rsidR="00C56E22" w:rsidRPr="00E76614" w:rsidRDefault="00EC77AD" w:rsidP="00E6269F">
      <w:pPr>
        <w:spacing w:after="480"/>
        <w:rPr>
          <w:rFonts w:cs="Calibri Light"/>
          <w:sz w:val="20"/>
          <w:szCs w:val="18"/>
        </w:rPr>
      </w:pPr>
      <w:r w:rsidRPr="00E76614">
        <w:rPr>
          <w:rFonts w:cs="Calibri Light"/>
          <w:sz w:val="20"/>
          <w:szCs w:val="18"/>
        </w:rPr>
        <w:t>PIP: performance improvement project; MY: measurement year.</w:t>
      </w:r>
    </w:p>
    <w:p w14:paraId="6291F29B"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4C26C560" w14:textId="77777777" w:rsidR="007E32C3" w:rsidRPr="00E76614" w:rsidRDefault="007E32C3" w:rsidP="00E6269F">
      <w:pPr>
        <w:pStyle w:val="Heading4"/>
      </w:pPr>
      <w:r w:rsidRPr="00E76614">
        <w:lastRenderedPageBreak/>
        <w:t>Fallon Berkshire PIPs</w:t>
      </w:r>
    </w:p>
    <w:p w14:paraId="066ED656" w14:textId="749213B7" w:rsidR="007E32C3" w:rsidRPr="00E76614" w:rsidRDefault="007E32C3" w:rsidP="00E6269F">
      <w:pPr>
        <w:rPr>
          <w:rFonts w:cs="Calibri Light"/>
        </w:rPr>
      </w:pPr>
      <w:r w:rsidRPr="00E76614">
        <w:rPr>
          <w:rFonts w:cs="Calibri Light"/>
        </w:rPr>
        <w:t xml:space="preserve">Fallon Berkshire PIP summaries, including aim, interventions, and results (indicators), are reported in </w:t>
      </w:r>
      <w:r w:rsidRPr="00E76614">
        <w:rPr>
          <w:rFonts w:cs="Calibri Light"/>
          <w:b/>
          <w:bCs/>
        </w:rPr>
        <w:t xml:space="preserve">Tables </w:t>
      </w:r>
      <w:r w:rsidR="00EC77AD" w:rsidRPr="00E76614">
        <w:rPr>
          <w:rFonts w:cs="Calibri Light"/>
          <w:b/>
          <w:bCs/>
        </w:rPr>
        <w:t>41</w:t>
      </w:r>
      <w:r w:rsidRPr="00E76614">
        <w:rPr>
          <w:rFonts w:cs="Calibri Light"/>
          <w:b/>
        </w:rPr>
        <w:t>–4</w:t>
      </w:r>
      <w:r w:rsidR="00EC77AD" w:rsidRPr="00E76614">
        <w:rPr>
          <w:rFonts w:cs="Calibri Light"/>
          <w:b/>
        </w:rPr>
        <w:t>2</w:t>
      </w:r>
      <w:r w:rsidRPr="00E76614">
        <w:rPr>
          <w:rFonts w:cs="Calibri Light"/>
        </w:rPr>
        <w:t>.</w:t>
      </w:r>
    </w:p>
    <w:p w14:paraId="050DEDF7" w14:textId="77777777" w:rsidR="00C56E22" w:rsidRPr="00E76614" w:rsidRDefault="00C56E22" w:rsidP="00E6269F">
      <w:pPr>
        <w:rPr>
          <w:rFonts w:cs="Calibri Light"/>
        </w:rPr>
      </w:pPr>
    </w:p>
    <w:p w14:paraId="48DEBDFC" w14:textId="3179A0E0" w:rsidR="007E32C3" w:rsidRPr="00E76614" w:rsidRDefault="007E32C3" w:rsidP="00E6269F">
      <w:pPr>
        <w:keepNext/>
        <w:rPr>
          <w:rFonts w:cs="Calibri Light"/>
          <w:b/>
          <w:bCs/>
          <w:szCs w:val="24"/>
        </w:rPr>
      </w:pPr>
      <w:bookmarkStart w:id="198" w:name="_Toc190119537"/>
      <w:bookmarkStart w:id="199" w:name="_Toc224213518"/>
      <w:r w:rsidRPr="00E76614">
        <w:rPr>
          <w:rFonts w:cs="Calibri Light"/>
          <w:b/>
          <w:bCs/>
          <w:szCs w:val="24"/>
        </w:rPr>
        <w:t xml:space="preserve">Table </w:t>
      </w:r>
      <w:r w:rsidRPr="00E76614">
        <w:rPr>
          <w:rFonts w:cs="Calibri Light"/>
          <w:b/>
          <w:bCs/>
          <w:szCs w:val="24"/>
        </w:rPr>
        <w:fldChar w:fldCharType="begin"/>
      </w:r>
      <w:r w:rsidRPr="00E76614">
        <w:rPr>
          <w:rFonts w:cs="Calibri Light"/>
          <w:b/>
          <w:bCs/>
          <w:szCs w:val="24"/>
        </w:rPr>
        <w:instrText xml:space="preserve"> SEQ Table \* ARABIC </w:instrText>
      </w:r>
      <w:r w:rsidRPr="00E76614">
        <w:rPr>
          <w:rFonts w:cs="Calibri Light"/>
          <w:b/>
          <w:bCs/>
          <w:szCs w:val="24"/>
        </w:rPr>
        <w:fldChar w:fldCharType="separate"/>
      </w:r>
      <w:r w:rsidR="00EC77AD" w:rsidRPr="00E76614">
        <w:rPr>
          <w:rFonts w:cs="Calibri Light"/>
          <w:b/>
          <w:bCs/>
          <w:szCs w:val="24"/>
        </w:rPr>
        <w:t>41</w:t>
      </w:r>
      <w:r w:rsidRPr="00E76614">
        <w:rPr>
          <w:rFonts w:cs="Calibri Light"/>
          <w:b/>
          <w:bCs/>
          <w:szCs w:val="24"/>
        </w:rPr>
        <w:fldChar w:fldCharType="end"/>
      </w:r>
      <w:r w:rsidRPr="00E76614">
        <w:rPr>
          <w:rFonts w:cs="Calibri Light"/>
          <w:b/>
          <w:bCs/>
          <w:szCs w:val="24"/>
        </w:rPr>
        <w:t>: Fallon Berkshire PIP 1 Summary, 202</w:t>
      </w:r>
      <w:r w:rsidR="006023A6" w:rsidRPr="00E76614">
        <w:rPr>
          <w:rFonts w:cs="Calibri Light"/>
          <w:b/>
          <w:bCs/>
          <w:szCs w:val="24"/>
        </w:rPr>
        <w:t>5</w:t>
      </w:r>
      <w:bookmarkEnd w:id="198"/>
      <w:bookmarkEnd w:id="199"/>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2A2FA189" w14:textId="77777777">
        <w:trPr>
          <w:tblHeader/>
        </w:trPr>
        <w:tc>
          <w:tcPr>
            <w:tcW w:w="10790" w:type="dxa"/>
            <w:shd w:val="clear" w:color="auto" w:fill="5F497A" w:themeFill="accent4" w:themeFillShade="BF"/>
            <w:vAlign w:val="bottom"/>
            <w:hideMark/>
          </w:tcPr>
          <w:p w14:paraId="242B3F7F" w14:textId="01B94680" w:rsidR="007E32C3" w:rsidRPr="00E76614" w:rsidRDefault="008A69BA" w:rsidP="00E6269F">
            <w:pPr>
              <w:jc w:val="left"/>
              <w:rPr>
                <w:rFonts w:cs="Calibri Light"/>
                <w:b/>
                <w:bCs/>
                <w:color w:val="FFFFFF" w:themeColor="background1"/>
                <w:sz w:val="22"/>
              </w:rPr>
            </w:pPr>
            <w:r w:rsidRPr="00E76614">
              <w:rPr>
                <w:rFonts w:cs="Calibri Light"/>
                <w:b/>
                <w:bCs/>
                <w:color w:val="FFFFFF" w:themeColor="background1"/>
                <w:sz w:val="22"/>
              </w:rPr>
              <w:t>Fallon Berkshire</w:t>
            </w:r>
            <w:r w:rsidR="007E32C3" w:rsidRPr="00E76614">
              <w:rPr>
                <w:rFonts w:cs="Calibri Light"/>
                <w:b/>
                <w:bCs/>
                <w:color w:val="FFFFFF" w:themeColor="background1"/>
                <w:sz w:val="22"/>
              </w:rPr>
              <w:t xml:space="preserve"> PIP </w:t>
            </w:r>
            <w:r w:rsidR="0002317E" w:rsidRPr="00E76614">
              <w:rPr>
                <w:rFonts w:cs="Calibri Light"/>
                <w:b/>
                <w:bCs/>
                <w:color w:val="FFFFFF" w:themeColor="background1"/>
                <w:sz w:val="22"/>
              </w:rPr>
              <w:t>1</w:t>
            </w:r>
            <w:r w:rsidR="007E32C3" w:rsidRPr="00E76614">
              <w:rPr>
                <w:rFonts w:cs="Calibri Light"/>
                <w:b/>
                <w:bCs/>
                <w:color w:val="FFFFFF" w:themeColor="background1"/>
                <w:sz w:val="22"/>
              </w:rPr>
              <w:t>: Increasing</w:t>
            </w:r>
            <w:r w:rsidR="007E32C3" w:rsidRPr="00E76614">
              <w:rPr>
                <w:rFonts w:cs="Calibri Light"/>
                <w:color w:val="000000" w:themeColor="text1"/>
                <w:sz w:val="22"/>
              </w:rPr>
              <w:t xml:space="preserve"> </w:t>
            </w:r>
            <w:r w:rsidR="007E32C3" w:rsidRPr="00E76614">
              <w:rPr>
                <w:rFonts w:cs="Calibri Light"/>
                <w:b/>
                <w:bCs/>
                <w:color w:val="FFFFFF" w:themeColor="background1"/>
                <w:sz w:val="22"/>
              </w:rPr>
              <w:t>the percentage of members 12 years of age and older who were screened for clinical depression using a standardized instrument and, if screened, received follow-up care</w:t>
            </w:r>
            <w:r w:rsidR="0002317E" w:rsidRPr="00E76614">
              <w:rPr>
                <w:rFonts w:cs="Calibri Light"/>
                <w:b/>
                <w:bCs/>
                <w:color w:val="FFFFFF" w:themeColor="background1"/>
                <w:sz w:val="22"/>
              </w:rPr>
              <w:t>.</w:t>
            </w:r>
          </w:p>
        </w:tc>
      </w:tr>
      <w:tr w:rsidR="007E32C3" w:rsidRPr="00E76614" w14:paraId="16A6D5A7" w14:textId="77777777">
        <w:tc>
          <w:tcPr>
            <w:tcW w:w="10790" w:type="dxa"/>
            <w:shd w:val="clear" w:color="auto" w:fill="CCC0D9" w:themeFill="accent4" w:themeFillTint="66"/>
            <w:hideMark/>
          </w:tcPr>
          <w:p w14:paraId="0054D9AB" w14:textId="77777777" w:rsidR="007E32C3" w:rsidRPr="00E76614" w:rsidRDefault="007E32C3" w:rsidP="00E6269F">
            <w:pPr>
              <w:jc w:val="left"/>
              <w:rPr>
                <w:rFonts w:cs="Calibri Light"/>
                <w:b/>
                <w:sz w:val="22"/>
              </w:rPr>
            </w:pPr>
            <w:r w:rsidRPr="00E76614">
              <w:rPr>
                <w:rFonts w:cs="Calibri Light"/>
                <w:b/>
                <w:sz w:val="22"/>
              </w:rPr>
              <w:t>Validation Summary</w:t>
            </w:r>
          </w:p>
          <w:p w14:paraId="522F20E1"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750D3493" w14:textId="13BA0412" w:rsidR="007E32C3" w:rsidRPr="00E76614" w:rsidRDefault="007E32C3" w:rsidP="00E6269F">
            <w:pPr>
              <w:jc w:val="left"/>
              <w:rPr>
                <w:rFonts w:cs="Calibri Light"/>
                <w:b/>
                <w:sz w:val="22"/>
              </w:rPr>
            </w:pPr>
            <w:r w:rsidRPr="00E76614">
              <w:rPr>
                <w:rFonts w:cs="Calibri Light"/>
                <w:bCs/>
                <w:sz w:val="22"/>
              </w:rPr>
              <w:t xml:space="preserve">Confidence Rating 2: PIP Produced Evidence of Improvement – </w:t>
            </w:r>
            <w:r w:rsidR="006023A6" w:rsidRPr="00E76614">
              <w:rPr>
                <w:rFonts w:cs="Calibri Light"/>
                <w:bCs/>
                <w:sz w:val="22"/>
              </w:rPr>
              <w:t>Moderate Confidence</w:t>
            </w:r>
          </w:p>
        </w:tc>
      </w:tr>
    </w:tbl>
    <w:p w14:paraId="4FA44F7F" w14:textId="0C3693D0" w:rsidR="007E32C3" w:rsidRPr="00E76614" w:rsidRDefault="00EC77AD" w:rsidP="00E6269F">
      <w:pPr>
        <w:spacing w:after="480"/>
        <w:rPr>
          <w:rFonts w:cs="Calibri Light"/>
          <w:sz w:val="20"/>
          <w:szCs w:val="18"/>
        </w:rPr>
      </w:pPr>
      <w:r w:rsidRPr="00E76614">
        <w:rPr>
          <w:rFonts w:cs="Calibri Light"/>
          <w:sz w:val="20"/>
          <w:szCs w:val="18"/>
        </w:rPr>
        <w:t>PIP: performance improvement project; MY: measurement year.</w:t>
      </w:r>
    </w:p>
    <w:p w14:paraId="658EC135" w14:textId="77777777" w:rsidR="00B0047C" w:rsidRPr="00E76614" w:rsidRDefault="00B0047C" w:rsidP="00B0047C">
      <w:pPr>
        <w:rPr>
          <w:rFonts w:cs="Calibri Light"/>
          <w:b/>
          <w:szCs w:val="24"/>
        </w:rPr>
      </w:pPr>
      <w:r w:rsidRPr="00E76614">
        <w:rPr>
          <w:rFonts w:cs="Calibri Light"/>
          <w:b/>
          <w:szCs w:val="24"/>
        </w:rPr>
        <w:t>Aim</w:t>
      </w:r>
    </w:p>
    <w:p w14:paraId="3096ECE4" w14:textId="77777777" w:rsidR="00B0047C" w:rsidRPr="00E76614" w:rsidRDefault="00B0047C" w:rsidP="00B0047C">
      <w:pPr>
        <w:rPr>
          <w:rFonts w:cs="Calibri Light"/>
          <w:szCs w:val="24"/>
        </w:rPr>
      </w:pPr>
      <w:r w:rsidRPr="00E76614">
        <w:rPr>
          <w:rFonts w:cs="Calibri Light"/>
          <w:szCs w:val="24"/>
        </w:rPr>
        <w:t>Indicator 1: By 12/31/2025, BFHC aims to increase the percentage of members ages 12-64 years who do not have a diagnosis of depression and are screened for depression and followed up if screened positive by 25.5% from the MY2023 baseline rate of 31.81% to 39.92%</w:t>
      </w:r>
    </w:p>
    <w:p w14:paraId="290AAA1E" w14:textId="77777777" w:rsidR="00B0047C" w:rsidRPr="00E76614" w:rsidRDefault="00B0047C" w:rsidP="00B0047C">
      <w:pPr>
        <w:rPr>
          <w:rFonts w:cs="Calibri Light"/>
          <w:szCs w:val="24"/>
        </w:rPr>
      </w:pPr>
    </w:p>
    <w:p w14:paraId="192CF8B9" w14:textId="77777777" w:rsidR="00B0047C" w:rsidRPr="00E76614" w:rsidRDefault="00B0047C" w:rsidP="00B0047C">
      <w:pPr>
        <w:rPr>
          <w:rFonts w:cs="Calibri Light"/>
          <w:szCs w:val="24"/>
        </w:rPr>
      </w:pPr>
      <w:r w:rsidRPr="00E76614">
        <w:rPr>
          <w:rFonts w:cs="Calibri Light"/>
          <w:szCs w:val="24"/>
        </w:rPr>
        <w:t>Indicator 2: By 12/25/2025, BFHC aims to increase the percentage of male members ages 12-64 years who do not have a diagnosis of depression and are screened for depression and followed up if screened positive by 29% from the MY2023 baseline rate of 30.73% to 39.64%.</w:t>
      </w:r>
    </w:p>
    <w:p w14:paraId="6D4E910B" w14:textId="77777777" w:rsidR="00B0047C" w:rsidRPr="00E76614" w:rsidRDefault="00B0047C" w:rsidP="00B0047C">
      <w:pPr>
        <w:rPr>
          <w:rFonts w:cs="Calibri Light"/>
          <w:szCs w:val="24"/>
        </w:rPr>
      </w:pPr>
    </w:p>
    <w:p w14:paraId="7A1F49E7" w14:textId="77777777" w:rsidR="00B0047C" w:rsidRPr="00E76614" w:rsidRDefault="00B0047C" w:rsidP="00B0047C">
      <w:pPr>
        <w:rPr>
          <w:rFonts w:cs="Calibri Light"/>
          <w:b/>
          <w:szCs w:val="24"/>
        </w:rPr>
      </w:pPr>
      <w:r w:rsidRPr="00E76614">
        <w:rPr>
          <w:rFonts w:cs="Calibri Light"/>
          <w:b/>
          <w:szCs w:val="24"/>
        </w:rPr>
        <w:t>Interventions in 2024</w:t>
      </w:r>
    </w:p>
    <w:p w14:paraId="1D632D50" w14:textId="77777777" w:rsidR="00B0047C" w:rsidRPr="00E76614" w:rsidRDefault="00B0047C" w:rsidP="00B0047C">
      <w:pPr>
        <w:numPr>
          <w:ilvl w:val="0"/>
          <w:numId w:val="17"/>
        </w:numPr>
        <w:contextualSpacing/>
        <w:rPr>
          <w:rFonts w:cs="Calibri Light"/>
          <w:szCs w:val="24"/>
        </w:rPr>
      </w:pPr>
      <w:r w:rsidRPr="00E76614">
        <w:rPr>
          <w:rFonts w:cs="Calibri Light"/>
          <w:szCs w:val="24"/>
        </w:rPr>
        <w:t>Add depression screening to list of screenings performed by Mobile Health Unit</w:t>
      </w:r>
    </w:p>
    <w:p w14:paraId="00CE1C6D" w14:textId="77777777" w:rsidR="00B0047C" w:rsidRPr="00E76614" w:rsidRDefault="00B0047C" w:rsidP="00B0047C">
      <w:pPr>
        <w:numPr>
          <w:ilvl w:val="0"/>
          <w:numId w:val="17"/>
        </w:numPr>
        <w:contextualSpacing/>
        <w:rPr>
          <w:rFonts w:cs="Calibri Light"/>
          <w:szCs w:val="24"/>
        </w:rPr>
      </w:pPr>
      <w:r w:rsidRPr="00E76614">
        <w:rPr>
          <w:rFonts w:cs="Calibri Light"/>
          <w:szCs w:val="24"/>
        </w:rPr>
        <w:t>Telehealth visits</w:t>
      </w:r>
    </w:p>
    <w:p w14:paraId="7E252436" w14:textId="77777777" w:rsidR="00B0047C" w:rsidRPr="00E76614" w:rsidRDefault="00B0047C" w:rsidP="00B0047C">
      <w:pPr>
        <w:numPr>
          <w:ilvl w:val="0"/>
          <w:numId w:val="17"/>
        </w:numPr>
        <w:contextualSpacing/>
        <w:rPr>
          <w:rFonts w:cs="Calibri Light"/>
          <w:szCs w:val="24"/>
        </w:rPr>
      </w:pPr>
      <w:r w:rsidRPr="00E76614">
        <w:rPr>
          <w:rFonts w:cs="Calibri Light"/>
          <w:szCs w:val="24"/>
        </w:rPr>
        <w:t>Outreach to male members to schedule visits</w:t>
      </w:r>
    </w:p>
    <w:p w14:paraId="71EB28AC" w14:textId="77777777" w:rsidR="00B0047C" w:rsidRPr="00E76614" w:rsidRDefault="00B0047C" w:rsidP="00B0047C">
      <w:pPr>
        <w:ind w:left="360"/>
        <w:contextualSpacing/>
        <w:rPr>
          <w:rFonts w:eastAsiaTheme="majorEastAsia" w:cs="Calibri Light"/>
          <w:b/>
          <w:szCs w:val="24"/>
        </w:rPr>
      </w:pPr>
    </w:p>
    <w:p w14:paraId="65843A01"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0A046476" w14:textId="1CB22B61" w:rsidR="00B0047C" w:rsidRPr="00E76614" w:rsidRDefault="00B0047C" w:rsidP="003F6653">
      <w:pPr>
        <w:spacing w:after="240"/>
        <w:rPr>
          <w:rFonts w:cs="Calibri Light"/>
        </w:rPr>
      </w:pPr>
      <w:r w:rsidRPr="00E76614">
        <w:rPr>
          <w:rFonts w:eastAsiaTheme="majorEastAsia" w:cs="Calibri Light"/>
          <w:szCs w:val="24"/>
        </w:rPr>
        <w:t>There is moderate confidence that the PIP produced evidence of improvement. There was modest improvement in the performance indicators (less than 1 percentage point increase in each indicator). A new intervention to address follow-up after positive screen and the modifications to the existing interventions will start in late 2025</w:t>
      </w:r>
      <w:r w:rsidRPr="00E76614">
        <w:rPr>
          <w:rFonts w:eastAsiaTheme="majorEastAsia" w:cs="Calibri Light"/>
          <w:sz w:val="22"/>
        </w:rPr>
        <w:t>.</w:t>
      </w:r>
    </w:p>
    <w:p w14:paraId="6D8A8B4F" w14:textId="02ECC577" w:rsidR="007E32C3" w:rsidRPr="00E76614" w:rsidRDefault="007E32C3" w:rsidP="00E6269F">
      <w:pPr>
        <w:rPr>
          <w:rFonts w:cs="Calibri Light"/>
          <w:b/>
          <w:bCs/>
          <w:szCs w:val="18"/>
        </w:rPr>
      </w:pPr>
      <w:bookmarkStart w:id="200" w:name="_Toc190119538"/>
      <w:bookmarkStart w:id="201" w:name="_Toc224213519"/>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EC77AD" w:rsidRPr="00E76614">
        <w:rPr>
          <w:rFonts w:cs="Calibri Light"/>
          <w:b/>
          <w:bCs/>
          <w:szCs w:val="18"/>
        </w:rPr>
        <w:t>42</w:t>
      </w:r>
      <w:r w:rsidRPr="00E76614">
        <w:rPr>
          <w:rFonts w:cs="Calibri Light"/>
          <w:b/>
          <w:bCs/>
          <w:szCs w:val="18"/>
        </w:rPr>
        <w:fldChar w:fldCharType="end"/>
      </w:r>
      <w:r w:rsidRPr="00E76614">
        <w:rPr>
          <w:rFonts w:cs="Calibri Light"/>
          <w:b/>
          <w:bCs/>
          <w:szCs w:val="18"/>
        </w:rPr>
        <w:t>: Fallon Berkshire PIP 1 Performance Measures and Results</w:t>
      </w:r>
      <w:bookmarkEnd w:id="200"/>
      <w:bookmarkEnd w:id="201"/>
      <w:r w:rsidRPr="00E76614">
        <w:rPr>
          <w:rFonts w:cs="Calibri Light"/>
          <w:b/>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045"/>
        <w:gridCol w:w="4142"/>
        <w:gridCol w:w="2603"/>
      </w:tblGrid>
      <w:tr w:rsidR="007E32C3" w:rsidRPr="00E76614" w14:paraId="73E547F5" w14:textId="77777777" w:rsidTr="007B4B89">
        <w:trPr>
          <w:tblHeader/>
        </w:trPr>
        <w:tc>
          <w:tcPr>
            <w:tcW w:w="1874" w:type="pct"/>
            <w:shd w:val="clear" w:color="auto" w:fill="5F497A" w:themeFill="accent4" w:themeFillShade="BF"/>
          </w:tcPr>
          <w:p w14:paraId="770F3D2C" w14:textId="77777777" w:rsidR="007E32C3" w:rsidRPr="00E76614" w:rsidDel="001E340E"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1919" w:type="pct"/>
            <w:shd w:val="clear" w:color="auto" w:fill="5F497A" w:themeFill="accent4" w:themeFillShade="BF"/>
            <w:tcMar>
              <w:top w:w="0" w:type="dxa"/>
              <w:left w:w="108" w:type="dxa"/>
              <w:bottom w:w="0" w:type="dxa"/>
              <w:right w:w="108" w:type="dxa"/>
            </w:tcMar>
            <w:vAlign w:val="bottom"/>
            <w:hideMark/>
          </w:tcPr>
          <w:p w14:paraId="1EAABB58" w14:textId="77777777" w:rsidR="007E32C3" w:rsidRPr="00E76614" w:rsidRDefault="007E32C3" w:rsidP="00E6269F">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1206" w:type="pct"/>
            <w:shd w:val="clear" w:color="auto" w:fill="5F497A" w:themeFill="accent4" w:themeFillShade="BF"/>
            <w:vAlign w:val="bottom"/>
          </w:tcPr>
          <w:p w14:paraId="16E1EA46"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3BC106AF" w14:textId="77777777" w:rsidTr="007B4B89">
        <w:trPr>
          <w:tblHeader/>
        </w:trPr>
        <w:tc>
          <w:tcPr>
            <w:tcW w:w="1874" w:type="pct"/>
          </w:tcPr>
          <w:p w14:paraId="3E067B9D" w14:textId="7777777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1: Depression Screening </w:t>
            </w:r>
          </w:p>
        </w:tc>
        <w:tc>
          <w:tcPr>
            <w:tcW w:w="1919" w:type="pct"/>
            <w:tcMar>
              <w:top w:w="0" w:type="dxa"/>
              <w:left w:w="108" w:type="dxa"/>
              <w:bottom w:w="0" w:type="dxa"/>
              <w:right w:w="108" w:type="dxa"/>
            </w:tcMar>
            <w:vAlign w:val="bottom"/>
          </w:tcPr>
          <w:p w14:paraId="19C10862"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1206" w:type="pct"/>
            <w:vAlign w:val="center"/>
          </w:tcPr>
          <w:p w14:paraId="1D6B62FB" w14:textId="77777777" w:rsidR="007E32C3" w:rsidRPr="00E76614" w:rsidRDefault="007E32C3" w:rsidP="00E6269F">
            <w:pPr>
              <w:ind w:right="86"/>
              <w:jc w:val="right"/>
              <w:rPr>
                <w:rFonts w:cs="Calibri Light"/>
                <w:sz w:val="22"/>
              </w:rPr>
            </w:pPr>
            <w:r w:rsidRPr="00E76614">
              <w:rPr>
                <w:rFonts w:cs="Calibri Light"/>
                <w:sz w:val="22"/>
              </w:rPr>
              <w:t>31.81%</w:t>
            </w:r>
          </w:p>
        </w:tc>
      </w:tr>
      <w:tr w:rsidR="006023A6" w:rsidRPr="00E76614" w14:paraId="69750A4D" w14:textId="77777777" w:rsidTr="007B4B89">
        <w:trPr>
          <w:tblHeader/>
        </w:trPr>
        <w:tc>
          <w:tcPr>
            <w:tcW w:w="1874" w:type="pct"/>
          </w:tcPr>
          <w:p w14:paraId="57F07F66" w14:textId="54C7E6A3" w:rsidR="006023A6" w:rsidRPr="00E76614" w:rsidRDefault="006023A6" w:rsidP="00E6269F">
            <w:pPr>
              <w:rPr>
                <w:rFonts w:ascii="Calibri Light" w:hAnsi="Calibri Light" w:cs="Calibri Light"/>
                <w:color w:val="000000" w:themeColor="text1"/>
                <w:sz w:val="22"/>
              </w:rPr>
            </w:pPr>
            <w:r w:rsidRPr="00E76614">
              <w:rPr>
                <w:rFonts w:cs="Calibri Light"/>
                <w:color w:val="000000" w:themeColor="text1"/>
                <w:sz w:val="22"/>
              </w:rPr>
              <w:t>Indicator 1: Depression Screening</w:t>
            </w:r>
          </w:p>
        </w:tc>
        <w:tc>
          <w:tcPr>
            <w:tcW w:w="1919" w:type="pct"/>
            <w:tcMar>
              <w:top w:w="0" w:type="dxa"/>
              <w:left w:w="108" w:type="dxa"/>
              <w:bottom w:w="0" w:type="dxa"/>
              <w:right w:w="108" w:type="dxa"/>
            </w:tcMar>
            <w:vAlign w:val="bottom"/>
          </w:tcPr>
          <w:p w14:paraId="405448E4" w14:textId="1138641D" w:rsidR="006023A6" w:rsidRPr="00E76614" w:rsidRDefault="006023A6"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1206" w:type="pct"/>
            <w:vAlign w:val="center"/>
          </w:tcPr>
          <w:p w14:paraId="7C7D2EB0" w14:textId="10C5274D" w:rsidR="006023A6" w:rsidRPr="00E76614" w:rsidRDefault="006023A6" w:rsidP="00E6269F">
            <w:pPr>
              <w:ind w:right="86"/>
              <w:jc w:val="right"/>
              <w:rPr>
                <w:rFonts w:cs="Calibri Light"/>
                <w:sz w:val="22"/>
              </w:rPr>
            </w:pPr>
            <w:r w:rsidRPr="00E76614">
              <w:rPr>
                <w:rFonts w:cs="Calibri Light"/>
                <w:sz w:val="22"/>
              </w:rPr>
              <w:t>32.03%</w:t>
            </w:r>
          </w:p>
        </w:tc>
      </w:tr>
      <w:tr w:rsidR="007E32C3" w:rsidRPr="00E76614" w14:paraId="37DB658C" w14:textId="77777777" w:rsidTr="007B4B89">
        <w:trPr>
          <w:tblHeader/>
        </w:trPr>
        <w:tc>
          <w:tcPr>
            <w:tcW w:w="1874" w:type="pct"/>
          </w:tcPr>
          <w:p w14:paraId="772A36B2" w14:textId="24D13DB9"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w:t>
            </w:r>
            <w:r w:rsidR="00162A57" w:rsidRPr="00E76614">
              <w:rPr>
                <w:rFonts w:cs="Calibri Light"/>
                <w:color w:val="000000" w:themeColor="text1"/>
                <w:sz w:val="22"/>
              </w:rPr>
              <w:t>2</w:t>
            </w:r>
            <w:r w:rsidRPr="00E76614">
              <w:rPr>
                <w:rFonts w:cs="Calibri Light"/>
                <w:color w:val="000000" w:themeColor="text1"/>
                <w:sz w:val="22"/>
              </w:rPr>
              <w:t xml:space="preserve">: </w:t>
            </w:r>
            <w:r w:rsidR="000C289E" w:rsidRPr="00E76614">
              <w:rPr>
                <w:rFonts w:cs="Calibri Light"/>
                <w:color w:val="000000" w:themeColor="text1"/>
                <w:sz w:val="22"/>
              </w:rPr>
              <w:t>Follow-up</w:t>
            </w:r>
            <w:r w:rsidRPr="00E76614">
              <w:rPr>
                <w:rFonts w:cs="Calibri Light"/>
                <w:color w:val="000000" w:themeColor="text1"/>
                <w:sz w:val="22"/>
              </w:rPr>
              <w:t xml:space="preserve"> on Positive Screen</w:t>
            </w:r>
          </w:p>
        </w:tc>
        <w:tc>
          <w:tcPr>
            <w:tcW w:w="1919" w:type="pct"/>
            <w:tcMar>
              <w:top w:w="0" w:type="dxa"/>
              <w:left w:w="108" w:type="dxa"/>
              <w:bottom w:w="0" w:type="dxa"/>
              <w:right w:w="108" w:type="dxa"/>
            </w:tcMar>
            <w:vAlign w:val="bottom"/>
          </w:tcPr>
          <w:p w14:paraId="298143AD"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1206" w:type="pct"/>
            <w:vAlign w:val="center"/>
          </w:tcPr>
          <w:p w14:paraId="5F0E04CF" w14:textId="77777777" w:rsidR="007E32C3" w:rsidRPr="00E76614" w:rsidRDefault="007E32C3" w:rsidP="00E6269F">
            <w:pPr>
              <w:ind w:right="86"/>
              <w:jc w:val="right"/>
              <w:rPr>
                <w:rFonts w:cs="Calibri Light"/>
                <w:color w:val="000000" w:themeColor="text1"/>
                <w:sz w:val="22"/>
              </w:rPr>
            </w:pPr>
            <w:r w:rsidRPr="00E76614">
              <w:rPr>
                <w:rFonts w:cs="Calibri Light"/>
                <w:sz w:val="22"/>
              </w:rPr>
              <w:t>30.73%</w:t>
            </w:r>
          </w:p>
        </w:tc>
      </w:tr>
      <w:tr w:rsidR="006023A6" w:rsidRPr="00E76614" w14:paraId="39B107A3" w14:textId="77777777" w:rsidTr="007B4B89">
        <w:trPr>
          <w:tblHeader/>
        </w:trPr>
        <w:tc>
          <w:tcPr>
            <w:tcW w:w="1874" w:type="pct"/>
          </w:tcPr>
          <w:p w14:paraId="4E8194A2" w14:textId="0A39ADAA" w:rsidR="006023A6" w:rsidRPr="00E76614" w:rsidRDefault="006023A6" w:rsidP="00E6269F">
            <w:pPr>
              <w:rPr>
                <w:rFonts w:ascii="Calibri Light" w:hAnsi="Calibri Light" w:cs="Calibri Light"/>
                <w:color w:val="000000" w:themeColor="text1"/>
                <w:sz w:val="22"/>
              </w:rPr>
            </w:pPr>
            <w:r w:rsidRPr="00E76614">
              <w:rPr>
                <w:rFonts w:cs="Calibri Light"/>
                <w:color w:val="000000" w:themeColor="text1"/>
                <w:sz w:val="22"/>
              </w:rPr>
              <w:t xml:space="preserve">Indicator </w:t>
            </w:r>
            <w:r w:rsidR="00162A57" w:rsidRPr="00E76614">
              <w:rPr>
                <w:rFonts w:cs="Calibri Light"/>
                <w:color w:val="000000" w:themeColor="text1"/>
                <w:sz w:val="22"/>
              </w:rPr>
              <w:t>2</w:t>
            </w:r>
            <w:r w:rsidRPr="00E76614">
              <w:rPr>
                <w:rFonts w:cs="Calibri Light"/>
                <w:color w:val="000000" w:themeColor="text1"/>
                <w:sz w:val="22"/>
              </w:rPr>
              <w:t>: Follow-up on Positive Screen</w:t>
            </w:r>
          </w:p>
        </w:tc>
        <w:tc>
          <w:tcPr>
            <w:tcW w:w="1919" w:type="pct"/>
            <w:tcMar>
              <w:top w:w="0" w:type="dxa"/>
              <w:left w:w="108" w:type="dxa"/>
              <w:bottom w:w="0" w:type="dxa"/>
              <w:right w:w="108" w:type="dxa"/>
            </w:tcMar>
            <w:vAlign w:val="bottom"/>
          </w:tcPr>
          <w:p w14:paraId="5C2FF33A" w14:textId="2BD138FC" w:rsidR="006023A6" w:rsidRPr="00E76614" w:rsidRDefault="006023A6"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1206" w:type="pct"/>
            <w:vAlign w:val="center"/>
          </w:tcPr>
          <w:p w14:paraId="3692D2E2" w14:textId="1E1A2CA5" w:rsidR="006023A6" w:rsidRPr="00E76614" w:rsidRDefault="006023A6" w:rsidP="00E6269F">
            <w:pPr>
              <w:ind w:right="86"/>
              <w:jc w:val="right"/>
              <w:rPr>
                <w:rFonts w:cs="Calibri Light"/>
                <w:sz w:val="22"/>
              </w:rPr>
            </w:pPr>
            <w:r w:rsidRPr="00E76614">
              <w:rPr>
                <w:rFonts w:cs="Calibri Light"/>
                <w:sz w:val="22"/>
              </w:rPr>
              <w:t>31.63%</w:t>
            </w:r>
          </w:p>
        </w:tc>
      </w:tr>
    </w:tbl>
    <w:p w14:paraId="4C8CF26B" w14:textId="363BD25C" w:rsidR="00C56E22" w:rsidRPr="00E76614" w:rsidRDefault="00EC77AD" w:rsidP="00E6269F">
      <w:pPr>
        <w:spacing w:after="480"/>
        <w:rPr>
          <w:rFonts w:cs="Calibri Light"/>
          <w:sz w:val="20"/>
          <w:szCs w:val="18"/>
        </w:rPr>
      </w:pPr>
      <w:r w:rsidRPr="00E76614">
        <w:rPr>
          <w:rFonts w:cs="Calibri Light"/>
          <w:sz w:val="20"/>
          <w:szCs w:val="18"/>
        </w:rPr>
        <w:t>PIP: performance improvement project; MY: measurement year.</w:t>
      </w:r>
    </w:p>
    <w:p w14:paraId="3001E6BE"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29BD4CB9" w14:textId="77777777" w:rsidR="007E32C3" w:rsidRPr="00E76614" w:rsidRDefault="007E32C3" w:rsidP="00E6269F">
      <w:pPr>
        <w:pStyle w:val="Heading4"/>
      </w:pPr>
      <w:r w:rsidRPr="00E76614">
        <w:lastRenderedPageBreak/>
        <w:t>Fallon 365 PIPs</w:t>
      </w:r>
    </w:p>
    <w:p w14:paraId="5E350CE1" w14:textId="2391D8BF" w:rsidR="007E32C3" w:rsidRPr="00E76614" w:rsidRDefault="007E32C3" w:rsidP="00E6269F">
      <w:pPr>
        <w:rPr>
          <w:rFonts w:cs="Calibri Light"/>
        </w:rPr>
      </w:pPr>
      <w:r w:rsidRPr="00E76614">
        <w:rPr>
          <w:rFonts w:cs="Calibri Light"/>
        </w:rPr>
        <w:t xml:space="preserve">Fallon 365 PIP summaries, including aim, interventions, and results (indicators), are reported in </w:t>
      </w:r>
      <w:r w:rsidRPr="00E76614">
        <w:rPr>
          <w:rFonts w:cs="Calibri Light"/>
          <w:b/>
          <w:bCs/>
        </w:rPr>
        <w:t>Tables 4</w:t>
      </w:r>
      <w:r w:rsidR="00EC77AD" w:rsidRPr="00E76614">
        <w:rPr>
          <w:rFonts w:cs="Calibri Light"/>
          <w:b/>
          <w:bCs/>
        </w:rPr>
        <w:t>3</w:t>
      </w:r>
      <w:r w:rsidRPr="00E76614">
        <w:rPr>
          <w:rFonts w:cs="Calibri Light"/>
          <w:b/>
        </w:rPr>
        <w:t>–4</w:t>
      </w:r>
      <w:r w:rsidR="00EC77AD" w:rsidRPr="00E76614">
        <w:rPr>
          <w:rFonts w:cs="Calibri Light"/>
          <w:b/>
        </w:rPr>
        <w:t>4</w:t>
      </w:r>
      <w:r w:rsidRPr="00E76614">
        <w:rPr>
          <w:rFonts w:cs="Calibri Light"/>
        </w:rPr>
        <w:t>.</w:t>
      </w:r>
    </w:p>
    <w:p w14:paraId="19E566E5" w14:textId="77777777" w:rsidR="00C56E22" w:rsidRPr="00E76614" w:rsidRDefault="00C56E22" w:rsidP="00E6269F">
      <w:pPr>
        <w:rPr>
          <w:rFonts w:cs="Calibri Light"/>
        </w:rPr>
      </w:pPr>
    </w:p>
    <w:p w14:paraId="79D9BB26" w14:textId="61F398D5" w:rsidR="007E32C3" w:rsidRPr="00E76614" w:rsidRDefault="007E32C3" w:rsidP="00E6269F">
      <w:pPr>
        <w:keepNext/>
        <w:rPr>
          <w:rFonts w:cs="Calibri Light"/>
          <w:b/>
          <w:bCs/>
          <w:szCs w:val="24"/>
        </w:rPr>
      </w:pPr>
      <w:bookmarkStart w:id="202" w:name="_Toc190119539"/>
      <w:bookmarkStart w:id="203" w:name="_Toc224213520"/>
      <w:r w:rsidRPr="00E76614">
        <w:rPr>
          <w:rFonts w:cs="Calibri Light"/>
          <w:b/>
          <w:bCs/>
          <w:szCs w:val="24"/>
        </w:rPr>
        <w:t xml:space="preserve">Table </w:t>
      </w:r>
      <w:r w:rsidRPr="00E76614">
        <w:rPr>
          <w:rFonts w:cs="Calibri Light"/>
          <w:b/>
          <w:bCs/>
          <w:szCs w:val="24"/>
        </w:rPr>
        <w:fldChar w:fldCharType="begin"/>
      </w:r>
      <w:r w:rsidRPr="00E76614">
        <w:rPr>
          <w:rFonts w:cs="Calibri Light"/>
          <w:b/>
          <w:bCs/>
          <w:szCs w:val="24"/>
        </w:rPr>
        <w:instrText xml:space="preserve"> SEQ Table \* ARABIC </w:instrText>
      </w:r>
      <w:r w:rsidRPr="00E76614">
        <w:rPr>
          <w:rFonts w:cs="Calibri Light"/>
          <w:b/>
          <w:bCs/>
          <w:szCs w:val="24"/>
        </w:rPr>
        <w:fldChar w:fldCharType="separate"/>
      </w:r>
      <w:r w:rsidR="00EC77AD" w:rsidRPr="00E76614">
        <w:rPr>
          <w:rFonts w:cs="Calibri Light"/>
          <w:b/>
          <w:bCs/>
          <w:szCs w:val="24"/>
        </w:rPr>
        <w:t>43</w:t>
      </w:r>
      <w:r w:rsidRPr="00E76614">
        <w:rPr>
          <w:rFonts w:cs="Calibri Light"/>
          <w:b/>
          <w:bCs/>
          <w:szCs w:val="24"/>
        </w:rPr>
        <w:fldChar w:fldCharType="end"/>
      </w:r>
      <w:r w:rsidRPr="00E76614">
        <w:rPr>
          <w:rFonts w:cs="Calibri Light"/>
          <w:b/>
          <w:bCs/>
          <w:szCs w:val="24"/>
        </w:rPr>
        <w:t>: Fallon 365 PIP 1 Summary, 202</w:t>
      </w:r>
      <w:r w:rsidR="00984E8A" w:rsidRPr="00E76614">
        <w:rPr>
          <w:rFonts w:cs="Calibri Light"/>
          <w:b/>
          <w:bCs/>
          <w:szCs w:val="24"/>
        </w:rPr>
        <w:t>5</w:t>
      </w:r>
      <w:bookmarkEnd w:id="202"/>
      <w:bookmarkEnd w:id="203"/>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28ADEB3C" w14:textId="77777777">
        <w:trPr>
          <w:tblHeader/>
        </w:trPr>
        <w:tc>
          <w:tcPr>
            <w:tcW w:w="10790" w:type="dxa"/>
            <w:shd w:val="clear" w:color="auto" w:fill="5F497A" w:themeFill="accent4" w:themeFillShade="BF"/>
            <w:vAlign w:val="bottom"/>
            <w:hideMark/>
          </w:tcPr>
          <w:p w14:paraId="30EDAA60" w14:textId="77777777"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Fallon 365 PIP 1: Assesses the percentage of members 18-85 years of age with diabetes (type 1 or 2) whose HbA1c was controlled.</w:t>
            </w:r>
          </w:p>
        </w:tc>
      </w:tr>
      <w:tr w:rsidR="007E32C3" w:rsidRPr="00E76614" w14:paraId="76E22729" w14:textId="77777777">
        <w:trPr>
          <w:trHeight w:val="215"/>
        </w:trPr>
        <w:tc>
          <w:tcPr>
            <w:tcW w:w="10790" w:type="dxa"/>
            <w:shd w:val="clear" w:color="auto" w:fill="CCC0D9" w:themeFill="accent4" w:themeFillTint="66"/>
            <w:hideMark/>
          </w:tcPr>
          <w:p w14:paraId="332625C7" w14:textId="77777777" w:rsidR="007E32C3" w:rsidRPr="00E76614" w:rsidRDefault="007E32C3" w:rsidP="00E6269F">
            <w:pPr>
              <w:jc w:val="left"/>
              <w:rPr>
                <w:rFonts w:cs="Calibri Light"/>
                <w:b/>
                <w:sz w:val="22"/>
              </w:rPr>
            </w:pPr>
            <w:r w:rsidRPr="00E76614">
              <w:rPr>
                <w:rFonts w:cs="Calibri Light"/>
                <w:b/>
                <w:sz w:val="22"/>
              </w:rPr>
              <w:t>Validation Summary</w:t>
            </w:r>
          </w:p>
          <w:p w14:paraId="598419FC"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3BE5B875" w14:textId="593B0CF4" w:rsidR="007E32C3" w:rsidRPr="00E76614" w:rsidRDefault="007E32C3" w:rsidP="00E6269F">
            <w:pPr>
              <w:jc w:val="left"/>
              <w:rPr>
                <w:rFonts w:cs="Calibri Light"/>
                <w:b/>
                <w:sz w:val="22"/>
              </w:rPr>
            </w:pPr>
            <w:r w:rsidRPr="00E76614">
              <w:rPr>
                <w:rFonts w:cs="Calibri Light"/>
                <w:bCs/>
                <w:sz w:val="22"/>
              </w:rPr>
              <w:t xml:space="preserve">Confidence Rating 2: PIP Produced Evidence of Improvement – </w:t>
            </w:r>
            <w:r w:rsidR="00984E8A" w:rsidRPr="00E76614">
              <w:rPr>
                <w:rFonts w:cs="Calibri Light"/>
                <w:bCs/>
                <w:sz w:val="22"/>
              </w:rPr>
              <w:t>High Confidence</w:t>
            </w:r>
          </w:p>
        </w:tc>
      </w:tr>
    </w:tbl>
    <w:p w14:paraId="41B99129" w14:textId="04874905" w:rsidR="007E32C3" w:rsidRPr="00E76614" w:rsidRDefault="009D6069" w:rsidP="00E6269F">
      <w:pPr>
        <w:spacing w:after="480"/>
        <w:rPr>
          <w:rFonts w:cs="Calibri Light"/>
          <w:sz w:val="20"/>
          <w:szCs w:val="18"/>
        </w:rPr>
      </w:pPr>
      <w:r w:rsidRPr="00E76614">
        <w:rPr>
          <w:rFonts w:cs="Calibri Light"/>
          <w:sz w:val="20"/>
          <w:szCs w:val="18"/>
        </w:rPr>
        <w:t>PIP: performance improvement project; N/A: not applicable; MY: measurement year; CY: calendar year.</w:t>
      </w:r>
    </w:p>
    <w:p w14:paraId="64668E36" w14:textId="77777777" w:rsidR="00B0047C" w:rsidRPr="00E76614" w:rsidRDefault="00B0047C" w:rsidP="00B0047C">
      <w:pPr>
        <w:rPr>
          <w:rFonts w:cs="Calibri Light"/>
          <w:b/>
          <w:szCs w:val="24"/>
        </w:rPr>
      </w:pPr>
      <w:r w:rsidRPr="00E76614">
        <w:rPr>
          <w:rFonts w:cs="Calibri Light"/>
          <w:b/>
          <w:szCs w:val="24"/>
        </w:rPr>
        <w:t>Aim</w:t>
      </w:r>
    </w:p>
    <w:p w14:paraId="0F2B3385" w14:textId="172BDF05" w:rsidR="00B0047C" w:rsidRPr="00E76614" w:rsidRDefault="00B0047C" w:rsidP="00B0047C">
      <w:pPr>
        <w:rPr>
          <w:rFonts w:cs="Calibri Light"/>
          <w:szCs w:val="24"/>
        </w:rPr>
      </w:pPr>
      <w:r w:rsidRPr="00E76614">
        <w:rPr>
          <w:rFonts w:cs="Calibri Light"/>
          <w:iCs/>
          <w:szCs w:val="24"/>
        </w:rPr>
        <w:t xml:space="preserve">Indicator 1: By the end of 2025, Fallon 365 aims to decrease </w:t>
      </w:r>
      <w:r w:rsidRPr="00E76614">
        <w:rPr>
          <w:rFonts w:cs="Calibri Light"/>
          <w:szCs w:val="24"/>
        </w:rPr>
        <w:t>the percentage of members 18-64 years of age with diabetes (types 1 and 2) whose hemoglobin A1c (HbA1c) was &gt;9.0% by 5 percentage points from the MY2023 baseline rate of 30.90%.</w:t>
      </w:r>
    </w:p>
    <w:p w14:paraId="6D59FE5B" w14:textId="77777777" w:rsidR="00C93C3A" w:rsidRPr="00E76614" w:rsidRDefault="00C93C3A" w:rsidP="00B0047C">
      <w:pPr>
        <w:rPr>
          <w:rFonts w:cs="Calibri Light"/>
          <w:szCs w:val="24"/>
        </w:rPr>
      </w:pPr>
    </w:p>
    <w:p w14:paraId="26FC96C0" w14:textId="2DB2A52C" w:rsidR="00B0047C" w:rsidRPr="00E76614" w:rsidRDefault="00B0047C" w:rsidP="00B0047C">
      <w:pPr>
        <w:rPr>
          <w:rFonts w:cs="Calibri Light"/>
          <w:szCs w:val="24"/>
        </w:rPr>
      </w:pPr>
      <w:r w:rsidRPr="00E76614">
        <w:rPr>
          <w:rFonts w:cs="Calibri Light"/>
          <w:iCs/>
          <w:szCs w:val="24"/>
        </w:rPr>
        <w:t xml:space="preserve">Indicator 2: By the end of 2025, Fallon 365 aims to decrease </w:t>
      </w:r>
      <w:r w:rsidRPr="00E76614">
        <w:rPr>
          <w:rFonts w:cs="Calibri Light"/>
          <w:szCs w:val="24"/>
        </w:rPr>
        <w:t>the percentage of Black/African American members 18-64 years of age with diabetes (types 1 and 2) whose hemoglobin A1c (HbA1c) was &gt;9.0% by 7.5 percentage points from the MY2023 baseline rate of 27.88%.</w:t>
      </w:r>
    </w:p>
    <w:p w14:paraId="3241EDD6" w14:textId="77777777" w:rsidR="00C93C3A" w:rsidRPr="00E76614" w:rsidRDefault="00C93C3A" w:rsidP="00B0047C">
      <w:pPr>
        <w:rPr>
          <w:rFonts w:cs="Calibri Light"/>
          <w:szCs w:val="24"/>
        </w:rPr>
      </w:pPr>
    </w:p>
    <w:p w14:paraId="433005E9" w14:textId="77777777" w:rsidR="00B0047C" w:rsidRPr="00E76614" w:rsidRDefault="00B0047C" w:rsidP="00B0047C">
      <w:pPr>
        <w:rPr>
          <w:rFonts w:cs="Calibri Light"/>
          <w:iCs/>
          <w:szCs w:val="24"/>
        </w:rPr>
      </w:pPr>
      <w:r w:rsidRPr="00E76614">
        <w:rPr>
          <w:rFonts w:cs="Calibri Light"/>
          <w:iCs/>
          <w:szCs w:val="24"/>
        </w:rPr>
        <w:t>Indicator 3: By the end of 2025, Fallon 365 aims to decrease the percentage of members 18-64 years of age with diabetes who did not have a documented hemoglobin A1c within the last 12 months by 3.30 percentage points from the MY2023 baseline rate of 11.80%.</w:t>
      </w:r>
    </w:p>
    <w:p w14:paraId="245FA465" w14:textId="77777777" w:rsidR="00B0047C" w:rsidRPr="00E76614" w:rsidRDefault="00B0047C" w:rsidP="00B0047C">
      <w:pPr>
        <w:rPr>
          <w:rFonts w:cs="Calibri Light"/>
          <w:szCs w:val="24"/>
          <w:highlight w:val="yellow"/>
        </w:rPr>
      </w:pPr>
    </w:p>
    <w:p w14:paraId="04328DFD" w14:textId="77777777" w:rsidR="00B0047C" w:rsidRPr="00E76614" w:rsidRDefault="00B0047C" w:rsidP="00B0047C">
      <w:pPr>
        <w:rPr>
          <w:rFonts w:cs="Calibri Light"/>
          <w:b/>
          <w:szCs w:val="24"/>
        </w:rPr>
      </w:pPr>
      <w:r w:rsidRPr="00E76614">
        <w:rPr>
          <w:rFonts w:cs="Calibri Light"/>
          <w:b/>
          <w:szCs w:val="24"/>
        </w:rPr>
        <w:t>Interventions in 2024</w:t>
      </w:r>
    </w:p>
    <w:p w14:paraId="227DC77A" w14:textId="77777777" w:rsidR="00B0047C" w:rsidRPr="00E76614" w:rsidRDefault="00B0047C" w:rsidP="00B0047C">
      <w:pPr>
        <w:numPr>
          <w:ilvl w:val="0"/>
          <w:numId w:val="17"/>
        </w:numPr>
        <w:contextualSpacing/>
        <w:rPr>
          <w:rFonts w:eastAsiaTheme="majorEastAsia" w:cs="Calibri Light"/>
          <w:bCs/>
          <w:szCs w:val="24"/>
        </w:rPr>
      </w:pPr>
      <w:r w:rsidRPr="00E76614">
        <w:rPr>
          <w:rFonts w:cs="Calibri Light"/>
          <w:szCs w:val="24"/>
        </w:rPr>
        <w:t xml:space="preserve">Personalized live voice appointment confirmation </w:t>
      </w:r>
    </w:p>
    <w:p w14:paraId="4E5A5F5F" w14:textId="77777777" w:rsidR="00B0047C" w:rsidRPr="00E76614" w:rsidRDefault="00B0047C" w:rsidP="00B0047C">
      <w:pPr>
        <w:numPr>
          <w:ilvl w:val="0"/>
          <w:numId w:val="17"/>
        </w:numPr>
        <w:contextualSpacing/>
        <w:rPr>
          <w:rFonts w:eastAsiaTheme="majorEastAsia" w:cs="Calibri Light"/>
          <w:bCs/>
          <w:szCs w:val="24"/>
        </w:rPr>
      </w:pPr>
      <w:r w:rsidRPr="00E76614">
        <w:rPr>
          <w:rFonts w:eastAsiaTheme="majorEastAsia" w:cs="Calibri Light"/>
          <w:bCs/>
          <w:szCs w:val="24"/>
        </w:rPr>
        <w:t xml:space="preserve">Increase minimum outreach attempts for Black/African American members </w:t>
      </w:r>
    </w:p>
    <w:p w14:paraId="7C09A75C" w14:textId="77777777" w:rsidR="00B0047C" w:rsidRPr="00E76614" w:rsidRDefault="00B0047C" w:rsidP="00B0047C">
      <w:pPr>
        <w:numPr>
          <w:ilvl w:val="0"/>
          <w:numId w:val="17"/>
        </w:numPr>
        <w:contextualSpacing/>
        <w:rPr>
          <w:rFonts w:eastAsiaTheme="majorEastAsia" w:cs="Calibri Light"/>
          <w:bCs/>
          <w:szCs w:val="24"/>
        </w:rPr>
      </w:pPr>
      <w:r w:rsidRPr="00E76614">
        <w:rPr>
          <w:rFonts w:eastAsiaTheme="majorEastAsia" w:cs="Calibri Light"/>
          <w:bCs/>
          <w:szCs w:val="24"/>
        </w:rPr>
        <w:t>Offer mail order home A1c test kits</w:t>
      </w:r>
    </w:p>
    <w:p w14:paraId="19666B30" w14:textId="77777777" w:rsidR="00B0047C" w:rsidRPr="00E76614" w:rsidRDefault="00B0047C" w:rsidP="00B0047C">
      <w:pPr>
        <w:ind w:left="360"/>
        <w:contextualSpacing/>
        <w:rPr>
          <w:rFonts w:eastAsiaTheme="majorEastAsia" w:cs="Calibri Light"/>
          <w:bCs/>
          <w:szCs w:val="24"/>
        </w:rPr>
      </w:pPr>
    </w:p>
    <w:p w14:paraId="092AC02C"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2FD39E24" w14:textId="481B0025" w:rsidR="00B0047C" w:rsidRPr="00E76614" w:rsidRDefault="00B0047C" w:rsidP="00C93C3A">
      <w:pPr>
        <w:spacing w:after="240"/>
        <w:rPr>
          <w:rFonts w:cs="Calibri Light"/>
          <w:sz w:val="28"/>
          <w:szCs w:val="24"/>
        </w:rPr>
      </w:pPr>
      <w:r w:rsidRPr="00E76614">
        <w:rPr>
          <w:rFonts w:eastAsiaTheme="majorEastAsia" w:cs="Calibri Light"/>
          <w:szCs w:val="24"/>
        </w:rPr>
        <w:t xml:space="preserve">There is high confidence that the PIP produced evidence of improvement. Performance exceeded the target and continuous intervention monitoring and adaptation occurred.  </w:t>
      </w:r>
    </w:p>
    <w:p w14:paraId="0702B0D5" w14:textId="6EBD5B49" w:rsidR="007E32C3" w:rsidRPr="00E76614" w:rsidRDefault="007E32C3" w:rsidP="00E6269F">
      <w:pPr>
        <w:rPr>
          <w:rFonts w:cs="Calibri Light"/>
          <w:b/>
          <w:bCs/>
          <w:szCs w:val="18"/>
        </w:rPr>
      </w:pPr>
      <w:bookmarkStart w:id="204" w:name="_Toc190119540"/>
      <w:bookmarkStart w:id="205" w:name="_Toc224213521"/>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EC77AD" w:rsidRPr="00E76614">
        <w:rPr>
          <w:rFonts w:cs="Calibri Light"/>
          <w:b/>
          <w:bCs/>
          <w:szCs w:val="18"/>
        </w:rPr>
        <w:t>44</w:t>
      </w:r>
      <w:r w:rsidRPr="00E76614">
        <w:rPr>
          <w:rFonts w:cs="Calibri Light"/>
          <w:b/>
          <w:bCs/>
          <w:szCs w:val="18"/>
        </w:rPr>
        <w:fldChar w:fldCharType="end"/>
      </w:r>
      <w:r w:rsidRPr="00E76614">
        <w:rPr>
          <w:rFonts w:cs="Calibri Light"/>
          <w:b/>
          <w:bCs/>
          <w:szCs w:val="18"/>
        </w:rPr>
        <w:t xml:space="preserve">: </w:t>
      </w:r>
      <w:r w:rsidRPr="00E76614">
        <w:rPr>
          <w:rFonts w:cs="Calibri Light"/>
          <w:b/>
          <w:bCs/>
          <w:szCs w:val="24"/>
        </w:rPr>
        <w:t xml:space="preserve">Fallon </w:t>
      </w:r>
      <w:r w:rsidR="00BE6E4F" w:rsidRPr="00E76614">
        <w:rPr>
          <w:rFonts w:cs="Calibri Light"/>
          <w:b/>
          <w:bCs/>
          <w:szCs w:val="24"/>
        </w:rPr>
        <w:t xml:space="preserve">365 </w:t>
      </w:r>
      <w:r w:rsidRPr="00E76614">
        <w:rPr>
          <w:rFonts w:cs="Calibri Light"/>
          <w:b/>
          <w:bCs/>
          <w:szCs w:val="18"/>
        </w:rPr>
        <w:t>PIP 1 Performance Measures and Result</w:t>
      </w:r>
      <w:bookmarkEnd w:id="204"/>
      <w:r w:rsidR="001B7998" w:rsidRPr="00E76614">
        <w:rPr>
          <w:rFonts w:cs="Calibri Light"/>
          <w:b/>
          <w:bCs/>
          <w:szCs w:val="18"/>
        </w:rPr>
        <w:t>s</w:t>
      </w:r>
      <w:bookmarkEnd w:id="205"/>
      <w:r w:rsidRPr="00E76614">
        <w:rPr>
          <w:rFonts w:cs="Calibri Light"/>
          <w:b/>
          <w:bCs/>
          <w:szCs w:val="18"/>
        </w:rPr>
        <w:t xml:space="preserve"> </w:t>
      </w:r>
    </w:p>
    <w:tbl>
      <w:tblPr>
        <w:tblW w:w="5000" w:type="pct"/>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5218"/>
        <w:gridCol w:w="4228"/>
        <w:gridCol w:w="1339"/>
      </w:tblGrid>
      <w:tr w:rsidR="007E32C3" w:rsidRPr="00E76614" w14:paraId="24D45C47" w14:textId="77777777" w:rsidTr="003F6653">
        <w:trPr>
          <w:tblHeader/>
        </w:trPr>
        <w:tc>
          <w:tcPr>
            <w:tcW w:w="2419" w:type="pct"/>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0D46942E" w14:textId="77777777" w:rsidR="007E32C3" w:rsidRPr="00E76614" w:rsidDel="00FF72E0"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1960" w:type="pct"/>
            <w:tcBorders>
              <w:top w:val="single" w:sz="4" w:space="0" w:color="auto"/>
              <w:left w:val="single" w:sz="4" w:space="0" w:color="auto"/>
              <w:bottom w:val="single" w:sz="4" w:space="0" w:color="auto"/>
              <w:right w:val="single" w:sz="4" w:space="0" w:color="auto"/>
            </w:tcBorders>
            <w:shd w:val="clear" w:color="auto" w:fill="5F497A" w:themeFill="accent4" w:themeFillShade="BF"/>
            <w:tcMar>
              <w:top w:w="0" w:type="dxa"/>
              <w:left w:w="108" w:type="dxa"/>
              <w:bottom w:w="0" w:type="dxa"/>
              <w:right w:w="108" w:type="dxa"/>
            </w:tcMar>
            <w:vAlign w:val="bottom"/>
            <w:hideMark/>
          </w:tcPr>
          <w:p w14:paraId="67AF500C" w14:textId="77777777" w:rsidR="007E32C3" w:rsidRPr="00E76614" w:rsidRDefault="007E32C3" w:rsidP="00E6269F">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621" w:type="pct"/>
            <w:tcBorders>
              <w:top w:val="single" w:sz="8" w:space="0" w:color="auto"/>
              <w:left w:val="single" w:sz="4" w:space="0" w:color="auto"/>
              <w:bottom w:val="single" w:sz="8" w:space="0" w:color="auto"/>
              <w:right w:val="single" w:sz="8" w:space="0" w:color="auto"/>
            </w:tcBorders>
            <w:shd w:val="clear" w:color="auto" w:fill="5F497A" w:themeFill="accent4" w:themeFillShade="BF"/>
            <w:vAlign w:val="bottom"/>
          </w:tcPr>
          <w:p w14:paraId="4B9EC40F"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08A886EB" w14:textId="77777777" w:rsidTr="003F6653">
        <w:trPr>
          <w:tblHeader/>
        </w:trPr>
        <w:tc>
          <w:tcPr>
            <w:tcW w:w="2419" w:type="pct"/>
            <w:tcBorders>
              <w:top w:val="single" w:sz="4" w:space="0" w:color="auto"/>
              <w:left w:val="single" w:sz="4" w:space="0" w:color="auto"/>
              <w:bottom w:val="single" w:sz="4" w:space="0" w:color="auto"/>
              <w:right w:val="single" w:sz="4" w:space="0" w:color="auto"/>
            </w:tcBorders>
          </w:tcPr>
          <w:p w14:paraId="01E4C7B2" w14:textId="5122A34A"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7172FE" w:rsidRPr="00E76614">
              <w:rPr>
                <w:rFonts w:cs="Calibri Light"/>
                <w:color w:val="000000" w:themeColor="text1"/>
                <w:sz w:val="22"/>
              </w:rPr>
              <w:t xml:space="preserve">Poor Control </w:t>
            </w:r>
            <w:r w:rsidRPr="00E76614">
              <w:rPr>
                <w:rFonts w:cs="Calibri Light"/>
                <w:color w:val="000000" w:themeColor="text1"/>
                <w:sz w:val="22"/>
              </w:rPr>
              <w:t>(&gt;</w:t>
            </w:r>
            <w:r w:rsidR="00547094" w:rsidRPr="00E76614">
              <w:rPr>
                <w:rFonts w:cs="Calibri Light"/>
                <w:color w:val="000000" w:themeColor="text1"/>
                <w:sz w:val="22"/>
              </w:rPr>
              <w:t xml:space="preserve"> </w:t>
            </w:r>
            <w:r w:rsidRPr="00E76614">
              <w:rPr>
                <w:rFonts w:cs="Calibri Light"/>
                <w:color w:val="000000" w:themeColor="text1"/>
                <w:sz w:val="22"/>
              </w:rPr>
              <w:t>9.0%)</w:t>
            </w:r>
            <w:r w:rsidR="007172FE" w:rsidRPr="00E76614">
              <w:rPr>
                <w:rFonts w:cs="Calibri Light"/>
                <w:color w:val="000000" w:themeColor="text1"/>
                <w:sz w:val="22"/>
                <w:vertAlign w:val="superscript"/>
              </w:rPr>
              <w:t>1</w:t>
            </w:r>
            <w:r w:rsidR="00336EA1" w:rsidRPr="00E76614">
              <w:rPr>
                <w:rFonts w:cs="Calibri Light"/>
                <w:color w:val="000000" w:themeColor="text1"/>
                <w:sz w:val="22"/>
              </w:rPr>
              <w:t xml:space="preserve"> </w:t>
            </w:r>
            <w:r w:rsidRPr="00E76614">
              <w:rPr>
                <w:rFonts w:cs="Calibri Light"/>
                <w:color w:val="000000" w:themeColor="text1"/>
                <w:sz w:val="22"/>
              </w:rPr>
              <w:t>(Fallon 365)</w:t>
            </w:r>
          </w:p>
        </w:tc>
        <w:tc>
          <w:tcPr>
            <w:tcW w:w="1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CD981C" w14:textId="77777777" w:rsidR="007E32C3" w:rsidRPr="00E76614" w:rsidRDefault="007E32C3" w:rsidP="00336EA1">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621" w:type="pct"/>
            <w:tcBorders>
              <w:top w:val="nil"/>
              <w:left w:val="single" w:sz="4" w:space="0" w:color="auto"/>
              <w:bottom w:val="single" w:sz="4" w:space="0" w:color="auto"/>
              <w:right w:val="single" w:sz="4" w:space="0" w:color="auto"/>
            </w:tcBorders>
          </w:tcPr>
          <w:p w14:paraId="2A51369A" w14:textId="027A62EA" w:rsidR="007E32C3" w:rsidRPr="00E76614" w:rsidRDefault="007E32C3" w:rsidP="00E6269F">
            <w:pPr>
              <w:ind w:right="86"/>
              <w:jc w:val="right"/>
              <w:rPr>
                <w:rFonts w:cs="Calibri Light"/>
                <w:sz w:val="22"/>
              </w:rPr>
            </w:pPr>
            <w:r w:rsidRPr="00E76614">
              <w:rPr>
                <w:rFonts w:cs="Calibri Light"/>
                <w:sz w:val="22"/>
              </w:rPr>
              <w:t>30.9</w:t>
            </w:r>
            <w:r w:rsidR="00350DF5" w:rsidRPr="00E76614">
              <w:rPr>
                <w:rFonts w:cs="Calibri Light"/>
                <w:sz w:val="22"/>
              </w:rPr>
              <w:t>0</w:t>
            </w:r>
            <w:r w:rsidRPr="00E76614">
              <w:rPr>
                <w:rFonts w:cs="Calibri Light"/>
                <w:sz w:val="22"/>
              </w:rPr>
              <w:t>%</w:t>
            </w:r>
          </w:p>
        </w:tc>
      </w:tr>
      <w:tr w:rsidR="00984E8A" w:rsidRPr="00E76614" w14:paraId="5E89146C" w14:textId="77777777" w:rsidTr="003F6653">
        <w:trPr>
          <w:tblHeader/>
        </w:trPr>
        <w:tc>
          <w:tcPr>
            <w:tcW w:w="2419" w:type="pct"/>
            <w:tcBorders>
              <w:top w:val="single" w:sz="4" w:space="0" w:color="auto"/>
              <w:left w:val="single" w:sz="4" w:space="0" w:color="auto"/>
              <w:bottom w:val="single" w:sz="4" w:space="0" w:color="auto"/>
              <w:right w:val="single" w:sz="4" w:space="0" w:color="auto"/>
            </w:tcBorders>
          </w:tcPr>
          <w:p w14:paraId="7ADBBFB0" w14:textId="62FE21A5" w:rsidR="00984E8A" w:rsidRPr="00E76614" w:rsidRDefault="00984E8A" w:rsidP="00E6269F">
            <w:pPr>
              <w:rPr>
                <w:rFonts w:ascii="Calibri Light" w:hAnsi="Calibri Light" w:cs="Calibri Light"/>
                <w:color w:val="000000" w:themeColor="text1"/>
                <w:sz w:val="22"/>
              </w:rPr>
            </w:pPr>
            <w:r w:rsidRPr="00E76614">
              <w:rPr>
                <w:rFonts w:cs="Calibri Light"/>
                <w:color w:val="000000" w:themeColor="text1"/>
                <w:sz w:val="22"/>
              </w:rPr>
              <w:t xml:space="preserve">Indicator 1: HbA1c </w:t>
            </w:r>
            <w:r w:rsidR="007172FE" w:rsidRPr="00E76614">
              <w:rPr>
                <w:rFonts w:cs="Calibri Light"/>
                <w:color w:val="000000" w:themeColor="text1"/>
                <w:sz w:val="22"/>
              </w:rPr>
              <w:t xml:space="preserve">Poor Control </w:t>
            </w:r>
            <w:r w:rsidRPr="00E76614">
              <w:rPr>
                <w:rFonts w:cs="Calibri Light"/>
                <w:color w:val="000000" w:themeColor="text1"/>
                <w:sz w:val="22"/>
              </w:rPr>
              <w:t>(&gt; 9.0%)</w:t>
            </w:r>
            <w:r w:rsidR="007172FE" w:rsidRPr="00E76614">
              <w:rPr>
                <w:rFonts w:cs="Calibri Light"/>
                <w:color w:val="000000" w:themeColor="text1"/>
                <w:sz w:val="22"/>
                <w:vertAlign w:val="superscript"/>
              </w:rPr>
              <w:t>1</w:t>
            </w:r>
            <w:r w:rsidRPr="00E76614">
              <w:rPr>
                <w:rFonts w:cs="Calibri Light"/>
                <w:color w:val="000000" w:themeColor="text1"/>
                <w:sz w:val="22"/>
              </w:rPr>
              <w:t xml:space="preserve"> (Fallon 365)</w:t>
            </w:r>
          </w:p>
        </w:tc>
        <w:tc>
          <w:tcPr>
            <w:tcW w:w="1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55B92C" w14:textId="2A67BB32" w:rsidR="00984E8A" w:rsidRPr="00E76614" w:rsidRDefault="00984E8A" w:rsidP="00336EA1">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621" w:type="pct"/>
            <w:tcBorders>
              <w:top w:val="nil"/>
              <w:left w:val="single" w:sz="4" w:space="0" w:color="auto"/>
              <w:bottom w:val="single" w:sz="4" w:space="0" w:color="auto"/>
              <w:right w:val="single" w:sz="4" w:space="0" w:color="auto"/>
            </w:tcBorders>
          </w:tcPr>
          <w:p w14:paraId="02ADBF1B" w14:textId="77E50696" w:rsidR="00984E8A" w:rsidRPr="00E76614" w:rsidRDefault="00984E8A" w:rsidP="00E6269F">
            <w:pPr>
              <w:ind w:right="86"/>
              <w:jc w:val="right"/>
              <w:rPr>
                <w:rFonts w:cs="Calibri Light"/>
                <w:sz w:val="22"/>
              </w:rPr>
            </w:pPr>
            <w:r w:rsidRPr="00E76614">
              <w:rPr>
                <w:rFonts w:cs="Calibri Light"/>
                <w:sz w:val="22"/>
              </w:rPr>
              <w:t>24.52%</w:t>
            </w:r>
          </w:p>
        </w:tc>
      </w:tr>
      <w:tr w:rsidR="007E32C3" w:rsidRPr="00E76614" w14:paraId="51B3FD51" w14:textId="77777777" w:rsidTr="003F6653">
        <w:trPr>
          <w:tblHeader/>
        </w:trPr>
        <w:tc>
          <w:tcPr>
            <w:tcW w:w="2419" w:type="pct"/>
            <w:tcBorders>
              <w:top w:val="single" w:sz="4" w:space="0" w:color="auto"/>
              <w:left w:val="single" w:sz="4" w:space="0" w:color="auto"/>
              <w:bottom w:val="single" w:sz="4" w:space="0" w:color="auto"/>
              <w:right w:val="single" w:sz="4" w:space="0" w:color="auto"/>
            </w:tcBorders>
          </w:tcPr>
          <w:p w14:paraId="444C9819" w14:textId="06EC07C4"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2: HbA1c </w:t>
            </w:r>
            <w:r w:rsidR="007172FE" w:rsidRPr="00E76614">
              <w:rPr>
                <w:rFonts w:cs="Calibri Light"/>
                <w:color w:val="000000" w:themeColor="text1"/>
                <w:sz w:val="22"/>
              </w:rPr>
              <w:t>Poor Cont</w:t>
            </w:r>
            <w:r w:rsidRPr="00E76614">
              <w:rPr>
                <w:rFonts w:cs="Calibri Light"/>
                <w:color w:val="000000" w:themeColor="text1"/>
                <w:sz w:val="22"/>
              </w:rPr>
              <w:t>rol (&gt;</w:t>
            </w:r>
            <w:r w:rsidR="00547094" w:rsidRPr="00E76614">
              <w:rPr>
                <w:rFonts w:cs="Calibri Light"/>
                <w:color w:val="000000" w:themeColor="text1"/>
                <w:sz w:val="22"/>
              </w:rPr>
              <w:t xml:space="preserve"> </w:t>
            </w:r>
            <w:r w:rsidRPr="00E76614">
              <w:rPr>
                <w:rFonts w:cs="Calibri Light"/>
                <w:color w:val="000000" w:themeColor="text1"/>
                <w:sz w:val="22"/>
              </w:rPr>
              <w:t>9.0%)</w:t>
            </w:r>
            <w:r w:rsidR="007172FE" w:rsidRPr="00E76614">
              <w:rPr>
                <w:rFonts w:cs="Calibri Light"/>
                <w:color w:val="000000" w:themeColor="text1"/>
                <w:sz w:val="22"/>
                <w:vertAlign w:val="superscript"/>
              </w:rPr>
              <w:t>1</w:t>
            </w:r>
            <w:r w:rsidRPr="00E76614">
              <w:rPr>
                <w:rFonts w:cs="Calibri Light"/>
                <w:color w:val="000000" w:themeColor="text1"/>
                <w:sz w:val="22"/>
                <w:vertAlign w:val="superscript"/>
              </w:rPr>
              <w:t xml:space="preserve"> </w:t>
            </w:r>
            <w:r w:rsidRPr="00E76614">
              <w:rPr>
                <w:rFonts w:cs="Calibri Light"/>
                <w:color w:val="000000" w:themeColor="text1"/>
                <w:sz w:val="22"/>
              </w:rPr>
              <w:t>(Fallon Health)</w:t>
            </w:r>
          </w:p>
        </w:tc>
        <w:tc>
          <w:tcPr>
            <w:tcW w:w="1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F7A158" w14:textId="77777777" w:rsidR="007E32C3" w:rsidRPr="00E76614" w:rsidRDefault="007E32C3" w:rsidP="00336EA1">
            <w:pPr>
              <w:jc w:val="center"/>
              <w:rPr>
                <w:rFonts w:ascii="Calibri Light" w:hAnsi="Calibri Light" w:cs="Calibri Light"/>
                <w:color w:val="000000" w:themeColor="text1"/>
                <w:sz w:val="22"/>
                <w:highlight w:val="yellow"/>
              </w:rPr>
            </w:pPr>
            <w:r w:rsidRPr="00E76614">
              <w:rPr>
                <w:rFonts w:cs="Calibri Light"/>
                <w:color w:val="000000" w:themeColor="text1"/>
                <w:sz w:val="22"/>
              </w:rPr>
              <w:t>2024 (baseline, MY 2023 data)</w:t>
            </w:r>
          </w:p>
        </w:tc>
        <w:tc>
          <w:tcPr>
            <w:tcW w:w="621" w:type="pct"/>
            <w:tcBorders>
              <w:top w:val="nil"/>
              <w:left w:val="single" w:sz="4" w:space="0" w:color="auto"/>
              <w:bottom w:val="single" w:sz="4" w:space="0" w:color="auto"/>
              <w:right w:val="single" w:sz="4" w:space="0" w:color="auto"/>
            </w:tcBorders>
          </w:tcPr>
          <w:p w14:paraId="08F59DD1" w14:textId="77777777" w:rsidR="007E32C3" w:rsidRPr="00E76614" w:rsidRDefault="007E32C3" w:rsidP="00E6269F">
            <w:pPr>
              <w:ind w:right="86"/>
              <w:jc w:val="right"/>
              <w:rPr>
                <w:rFonts w:cs="Calibri Light"/>
                <w:color w:val="000000" w:themeColor="text1"/>
                <w:sz w:val="22"/>
              </w:rPr>
            </w:pPr>
            <w:r w:rsidRPr="00E76614">
              <w:rPr>
                <w:rFonts w:cs="Calibri Light"/>
                <w:sz w:val="22"/>
              </w:rPr>
              <w:t>27.19%</w:t>
            </w:r>
          </w:p>
        </w:tc>
      </w:tr>
      <w:tr w:rsidR="00984E8A" w:rsidRPr="00E76614" w14:paraId="2F789D34" w14:textId="77777777" w:rsidTr="003F6653">
        <w:trPr>
          <w:tblHeader/>
        </w:trPr>
        <w:tc>
          <w:tcPr>
            <w:tcW w:w="2419" w:type="pct"/>
            <w:tcBorders>
              <w:top w:val="single" w:sz="4" w:space="0" w:color="auto"/>
              <w:left w:val="single" w:sz="4" w:space="0" w:color="auto"/>
              <w:bottom w:val="single" w:sz="4" w:space="0" w:color="auto"/>
              <w:right w:val="single" w:sz="4" w:space="0" w:color="auto"/>
            </w:tcBorders>
          </w:tcPr>
          <w:p w14:paraId="74E2FAD5" w14:textId="2183CECA" w:rsidR="00984E8A" w:rsidRPr="00E76614" w:rsidRDefault="00984E8A" w:rsidP="00E6269F">
            <w:pPr>
              <w:rPr>
                <w:rFonts w:ascii="Calibri Light" w:hAnsi="Calibri Light" w:cs="Calibri Light"/>
                <w:color w:val="000000" w:themeColor="text1"/>
                <w:sz w:val="22"/>
              </w:rPr>
            </w:pPr>
            <w:r w:rsidRPr="00E76614">
              <w:rPr>
                <w:rFonts w:cs="Calibri Light"/>
                <w:color w:val="000000" w:themeColor="text1"/>
                <w:sz w:val="22"/>
              </w:rPr>
              <w:t xml:space="preserve">Indicator 2: HbA1c </w:t>
            </w:r>
            <w:r w:rsidR="007172FE" w:rsidRPr="00E76614">
              <w:rPr>
                <w:rFonts w:cs="Calibri Light"/>
                <w:color w:val="000000" w:themeColor="text1"/>
                <w:sz w:val="22"/>
              </w:rPr>
              <w:t xml:space="preserve">Poor Control </w:t>
            </w:r>
            <w:r w:rsidRPr="00E76614">
              <w:rPr>
                <w:rFonts w:cs="Calibri Light"/>
                <w:color w:val="000000" w:themeColor="text1"/>
                <w:sz w:val="22"/>
              </w:rPr>
              <w:t>(&gt; 9.0%)</w:t>
            </w:r>
            <w:r w:rsidR="007172FE" w:rsidRPr="00E76614">
              <w:rPr>
                <w:rFonts w:cs="Calibri Light"/>
                <w:color w:val="000000" w:themeColor="text1"/>
                <w:sz w:val="22"/>
                <w:vertAlign w:val="superscript"/>
              </w:rPr>
              <w:t>1</w:t>
            </w:r>
            <w:r w:rsidRPr="00E76614">
              <w:rPr>
                <w:rFonts w:cs="Calibri Light"/>
                <w:color w:val="000000" w:themeColor="text1"/>
                <w:sz w:val="22"/>
              </w:rPr>
              <w:t xml:space="preserve"> (Fallon Health)</w:t>
            </w:r>
          </w:p>
        </w:tc>
        <w:tc>
          <w:tcPr>
            <w:tcW w:w="1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BDA7ED" w14:textId="194EE7F3" w:rsidR="00984E8A" w:rsidRPr="00E76614" w:rsidRDefault="00984E8A" w:rsidP="00336EA1">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621" w:type="pct"/>
            <w:tcBorders>
              <w:top w:val="nil"/>
              <w:left w:val="single" w:sz="4" w:space="0" w:color="auto"/>
              <w:bottom w:val="single" w:sz="4" w:space="0" w:color="auto"/>
              <w:right w:val="single" w:sz="4" w:space="0" w:color="auto"/>
            </w:tcBorders>
          </w:tcPr>
          <w:p w14:paraId="00E01454" w14:textId="41A97CD4" w:rsidR="00984E8A" w:rsidRPr="00E76614" w:rsidRDefault="00984E8A" w:rsidP="00E6269F">
            <w:pPr>
              <w:ind w:right="86"/>
              <w:jc w:val="right"/>
              <w:rPr>
                <w:rFonts w:cs="Calibri Light"/>
                <w:sz w:val="22"/>
              </w:rPr>
            </w:pPr>
            <w:r w:rsidRPr="00E76614">
              <w:rPr>
                <w:rFonts w:cs="Calibri Light"/>
                <w:sz w:val="22"/>
              </w:rPr>
              <w:t>23.91%</w:t>
            </w:r>
          </w:p>
        </w:tc>
      </w:tr>
      <w:tr w:rsidR="00984E8A" w:rsidRPr="00E76614" w14:paraId="334A03C7" w14:textId="77777777" w:rsidTr="003F6653">
        <w:trPr>
          <w:tblHeader/>
        </w:trPr>
        <w:tc>
          <w:tcPr>
            <w:tcW w:w="2419" w:type="pct"/>
            <w:tcBorders>
              <w:top w:val="single" w:sz="4" w:space="0" w:color="auto"/>
              <w:left w:val="single" w:sz="4" w:space="0" w:color="auto"/>
              <w:bottom w:val="single" w:sz="4" w:space="0" w:color="auto"/>
              <w:right w:val="single" w:sz="4" w:space="0" w:color="auto"/>
            </w:tcBorders>
          </w:tcPr>
          <w:p w14:paraId="0109F495" w14:textId="58A0EB41" w:rsidR="00984E8A" w:rsidRPr="00E76614" w:rsidRDefault="00984E8A" w:rsidP="00E6269F">
            <w:pPr>
              <w:rPr>
                <w:rFonts w:ascii="Calibri Light" w:hAnsi="Calibri Light" w:cs="Calibri Light"/>
                <w:color w:val="000000" w:themeColor="text1"/>
                <w:sz w:val="22"/>
              </w:rPr>
            </w:pPr>
            <w:r w:rsidRPr="00E76614">
              <w:rPr>
                <w:rFonts w:cs="Calibri Light"/>
                <w:color w:val="000000" w:themeColor="text1"/>
                <w:sz w:val="22"/>
              </w:rPr>
              <w:t xml:space="preserve">Indicator 3: HbA1c </w:t>
            </w:r>
            <w:r w:rsidR="007172FE" w:rsidRPr="00E76614">
              <w:rPr>
                <w:rFonts w:cs="Calibri Light"/>
                <w:color w:val="000000" w:themeColor="text1"/>
                <w:sz w:val="22"/>
              </w:rPr>
              <w:t>Poor Co</w:t>
            </w:r>
            <w:r w:rsidRPr="00E76614">
              <w:rPr>
                <w:rFonts w:cs="Calibri Light"/>
                <w:color w:val="000000" w:themeColor="text1"/>
                <w:sz w:val="22"/>
              </w:rPr>
              <w:t>ntrol (&gt; 9.0%)</w:t>
            </w:r>
            <w:r w:rsidR="007172FE" w:rsidRPr="00E76614">
              <w:rPr>
                <w:rFonts w:cs="Calibri Light"/>
                <w:color w:val="000000" w:themeColor="text1"/>
                <w:sz w:val="22"/>
                <w:vertAlign w:val="superscript"/>
              </w:rPr>
              <w:t>1</w:t>
            </w:r>
            <w:r w:rsidRPr="00E76614">
              <w:rPr>
                <w:rFonts w:cs="Calibri Light"/>
                <w:color w:val="000000" w:themeColor="text1"/>
                <w:sz w:val="22"/>
                <w:vertAlign w:val="superscript"/>
              </w:rPr>
              <w:t xml:space="preserve"> </w:t>
            </w:r>
            <w:r w:rsidRPr="00E76614">
              <w:rPr>
                <w:rFonts w:cs="Calibri Light"/>
                <w:color w:val="000000" w:themeColor="text1"/>
                <w:sz w:val="22"/>
              </w:rPr>
              <w:t>Black/African American Members</w:t>
            </w:r>
          </w:p>
        </w:tc>
        <w:tc>
          <w:tcPr>
            <w:tcW w:w="1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DF8D61" w14:textId="77777777" w:rsidR="00984E8A" w:rsidRPr="00E76614" w:rsidRDefault="00984E8A" w:rsidP="00336EA1">
            <w:pPr>
              <w:jc w:val="center"/>
              <w:rPr>
                <w:rFonts w:ascii="Calibri Light" w:hAnsi="Calibri Light" w:cs="Calibri Light"/>
                <w:color w:val="000000" w:themeColor="text1"/>
                <w:sz w:val="22"/>
                <w:highlight w:val="yellow"/>
              </w:rPr>
            </w:pPr>
            <w:r w:rsidRPr="00E76614">
              <w:rPr>
                <w:rFonts w:cs="Calibri Light"/>
                <w:color w:val="000000" w:themeColor="text1"/>
                <w:sz w:val="22"/>
              </w:rPr>
              <w:t>2024 (baseline, MY 2023 data)</w:t>
            </w:r>
          </w:p>
        </w:tc>
        <w:tc>
          <w:tcPr>
            <w:tcW w:w="621" w:type="pct"/>
            <w:tcBorders>
              <w:top w:val="single" w:sz="4" w:space="0" w:color="auto"/>
              <w:left w:val="single" w:sz="4" w:space="0" w:color="auto"/>
              <w:bottom w:val="single" w:sz="4" w:space="0" w:color="auto"/>
              <w:right w:val="single" w:sz="4" w:space="0" w:color="auto"/>
            </w:tcBorders>
          </w:tcPr>
          <w:p w14:paraId="073FBD33" w14:textId="77777777" w:rsidR="00984E8A" w:rsidRPr="00E76614" w:rsidRDefault="00984E8A" w:rsidP="00E6269F">
            <w:pPr>
              <w:ind w:right="86"/>
              <w:jc w:val="right"/>
              <w:rPr>
                <w:rFonts w:cs="Calibri Light"/>
                <w:color w:val="000000" w:themeColor="text1"/>
                <w:sz w:val="22"/>
              </w:rPr>
            </w:pPr>
            <w:r w:rsidRPr="00E76614">
              <w:rPr>
                <w:rFonts w:cs="Calibri Light"/>
                <w:sz w:val="22"/>
              </w:rPr>
              <w:t>27.88%</w:t>
            </w:r>
          </w:p>
        </w:tc>
      </w:tr>
      <w:tr w:rsidR="00984E8A" w:rsidRPr="00E76614" w14:paraId="38354B14" w14:textId="77777777" w:rsidTr="003F6653">
        <w:trPr>
          <w:tblHeader/>
        </w:trPr>
        <w:tc>
          <w:tcPr>
            <w:tcW w:w="2419" w:type="pct"/>
            <w:tcBorders>
              <w:top w:val="single" w:sz="4" w:space="0" w:color="auto"/>
              <w:left w:val="single" w:sz="4" w:space="0" w:color="auto"/>
              <w:bottom w:val="single" w:sz="4" w:space="0" w:color="auto"/>
              <w:right w:val="single" w:sz="4" w:space="0" w:color="auto"/>
            </w:tcBorders>
          </w:tcPr>
          <w:p w14:paraId="6F2BEA08" w14:textId="306E0E95" w:rsidR="00984E8A" w:rsidRPr="00E76614" w:rsidRDefault="00984E8A" w:rsidP="00E6269F">
            <w:pPr>
              <w:rPr>
                <w:rFonts w:ascii="Calibri Light" w:hAnsi="Calibri Light" w:cs="Calibri Light"/>
                <w:color w:val="000000" w:themeColor="text1"/>
                <w:sz w:val="22"/>
              </w:rPr>
            </w:pPr>
            <w:r w:rsidRPr="00E76614">
              <w:rPr>
                <w:rFonts w:cs="Calibri Light"/>
                <w:color w:val="000000" w:themeColor="text1"/>
                <w:sz w:val="22"/>
              </w:rPr>
              <w:t xml:space="preserve">Indicator 3: HbA1c </w:t>
            </w:r>
            <w:r w:rsidR="007172FE" w:rsidRPr="00E76614">
              <w:rPr>
                <w:rFonts w:cs="Calibri Light"/>
                <w:color w:val="000000" w:themeColor="text1"/>
                <w:sz w:val="22"/>
              </w:rPr>
              <w:t xml:space="preserve">Poor Control </w:t>
            </w:r>
            <w:r w:rsidRPr="00E76614">
              <w:rPr>
                <w:rFonts w:cs="Calibri Light"/>
                <w:color w:val="000000" w:themeColor="text1"/>
                <w:sz w:val="22"/>
              </w:rPr>
              <w:t>(&gt; 9.0%)</w:t>
            </w:r>
            <w:r w:rsidR="007172FE" w:rsidRPr="00E76614">
              <w:rPr>
                <w:rFonts w:cs="Calibri Light"/>
                <w:color w:val="000000" w:themeColor="text1"/>
                <w:sz w:val="22"/>
                <w:vertAlign w:val="superscript"/>
              </w:rPr>
              <w:t>1</w:t>
            </w:r>
            <w:r w:rsidRPr="00E76614">
              <w:rPr>
                <w:rFonts w:cs="Calibri Light"/>
                <w:color w:val="000000" w:themeColor="text1"/>
                <w:sz w:val="22"/>
                <w:vertAlign w:val="superscript"/>
              </w:rPr>
              <w:t xml:space="preserve"> </w:t>
            </w:r>
            <w:r w:rsidRPr="00E76614">
              <w:rPr>
                <w:rFonts w:cs="Calibri Light"/>
                <w:color w:val="000000" w:themeColor="text1"/>
                <w:sz w:val="22"/>
              </w:rPr>
              <w:t>Black/African American Members</w:t>
            </w:r>
          </w:p>
        </w:tc>
        <w:tc>
          <w:tcPr>
            <w:tcW w:w="1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BE23A8" w14:textId="661147A1" w:rsidR="00984E8A" w:rsidRPr="00E76614" w:rsidRDefault="00984E8A" w:rsidP="00336EA1">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621" w:type="pct"/>
            <w:tcBorders>
              <w:top w:val="single" w:sz="4" w:space="0" w:color="auto"/>
              <w:left w:val="single" w:sz="4" w:space="0" w:color="auto"/>
              <w:bottom w:val="single" w:sz="4" w:space="0" w:color="auto"/>
              <w:right w:val="single" w:sz="4" w:space="0" w:color="auto"/>
            </w:tcBorders>
          </w:tcPr>
          <w:p w14:paraId="536A8320" w14:textId="21DE8A5A" w:rsidR="00984E8A" w:rsidRPr="00E76614" w:rsidRDefault="00984E8A" w:rsidP="00E6269F">
            <w:pPr>
              <w:ind w:right="86"/>
              <w:jc w:val="right"/>
              <w:rPr>
                <w:rFonts w:cs="Calibri Light"/>
                <w:sz w:val="22"/>
              </w:rPr>
            </w:pPr>
            <w:r w:rsidRPr="00E76614">
              <w:rPr>
                <w:rFonts w:cs="Calibri Light"/>
                <w:sz w:val="22"/>
              </w:rPr>
              <w:t>26.67%</w:t>
            </w:r>
          </w:p>
        </w:tc>
      </w:tr>
      <w:tr w:rsidR="00984E8A" w:rsidRPr="00E76614" w14:paraId="18142A58" w14:textId="77777777" w:rsidTr="003F6653">
        <w:trPr>
          <w:tblHeader/>
        </w:trPr>
        <w:tc>
          <w:tcPr>
            <w:tcW w:w="2419" w:type="pct"/>
            <w:tcBorders>
              <w:top w:val="single" w:sz="4" w:space="0" w:color="auto"/>
              <w:left w:val="single" w:sz="4" w:space="0" w:color="auto"/>
              <w:bottom w:val="single" w:sz="4" w:space="0" w:color="auto"/>
              <w:right w:val="single" w:sz="4" w:space="0" w:color="auto"/>
            </w:tcBorders>
          </w:tcPr>
          <w:p w14:paraId="397FB040" w14:textId="77777777" w:rsidR="00984E8A" w:rsidRPr="00E76614" w:rsidRDefault="00984E8A" w:rsidP="00E6269F">
            <w:pPr>
              <w:rPr>
                <w:rFonts w:ascii="Calibri Light" w:hAnsi="Calibri Light" w:cs="Calibri Light"/>
                <w:color w:val="000000" w:themeColor="text1"/>
                <w:sz w:val="22"/>
              </w:rPr>
            </w:pPr>
            <w:r w:rsidRPr="00E76614">
              <w:rPr>
                <w:rFonts w:cs="Calibri Light"/>
                <w:color w:val="000000" w:themeColor="text1"/>
                <w:sz w:val="22"/>
              </w:rPr>
              <w:t xml:space="preserve">Indicator 4: </w:t>
            </w:r>
            <w:r w:rsidRPr="00E76614">
              <w:rPr>
                <w:rFonts w:cs="Calibri Light"/>
                <w:sz w:val="22"/>
              </w:rPr>
              <w:t>Members with diabetes who did not have documented A1c</w:t>
            </w:r>
          </w:p>
        </w:tc>
        <w:tc>
          <w:tcPr>
            <w:tcW w:w="1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42A020" w14:textId="77777777" w:rsidR="00984E8A" w:rsidRPr="00E76614" w:rsidRDefault="00984E8A" w:rsidP="00336EA1">
            <w:pPr>
              <w:jc w:val="center"/>
              <w:rPr>
                <w:rFonts w:ascii="Calibri Light" w:hAnsi="Calibri Light" w:cs="Calibri Light"/>
                <w:color w:val="000000" w:themeColor="text1"/>
                <w:sz w:val="22"/>
                <w:highlight w:val="yellow"/>
              </w:rPr>
            </w:pPr>
            <w:r w:rsidRPr="00E76614">
              <w:rPr>
                <w:rFonts w:cs="Calibri Light"/>
                <w:color w:val="000000" w:themeColor="text1"/>
                <w:sz w:val="22"/>
              </w:rPr>
              <w:t>2024 (baseline, MY 2023 data)</w:t>
            </w:r>
          </w:p>
        </w:tc>
        <w:tc>
          <w:tcPr>
            <w:tcW w:w="621" w:type="pct"/>
            <w:tcBorders>
              <w:top w:val="single" w:sz="4" w:space="0" w:color="auto"/>
              <w:left w:val="single" w:sz="4" w:space="0" w:color="auto"/>
              <w:bottom w:val="single" w:sz="4" w:space="0" w:color="auto"/>
              <w:right w:val="single" w:sz="4" w:space="0" w:color="auto"/>
            </w:tcBorders>
          </w:tcPr>
          <w:p w14:paraId="7405A83D" w14:textId="2C31636E" w:rsidR="00984E8A" w:rsidRPr="00E76614" w:rsidRDefault="00984E8A" w:rsidP="00E6269F">
            <w:pPr>
              <w:ind w:right="86"/>
              <w:jc w:val="right"/>
              <w:rPr>
                <w:rFonts w:cs="Calibri Light"/>
                <w:color w:val="000000" w:themeColor="text1"/>
                <w:sz w:val="22"/>
              </w:rPr>
            </w:pPr>
            <w:r w:rsidRPr="00E76614">
              <w:rPr>
                <w:rFonts w:cs="Calibri Light"/>
                <w:sz w:val="22"/>
              </w:rPr>
              <w:t>11.80%</w:t>
            </w:r>
          </w:p>
        </w:tc>
      </w:tr>
      <w:tr w:rsidR="00984E8A" w:rsidRPr="00E76614" w14:paraId="3D0FA290" w14:textId="77777777" w:rsidTr="003F6653">
        <w:trPr>
          <w:tblHeader/>
        </w:trPr>
        <w:tc>
          <w:tcPr>
            <w:tcW w:w="2419" w:type="pct"/>
            <w:tcBorders>
              <w:top w:val="single" w:sz="4" w:space="0" w:color="auto"/>
              <w:left w:val="single" w:sz="4" w:space="0" w:color="auto"/>
              <w:bottom w:val="single" w:sz="4" w:space="0" w:color="auto"/>
              <w:right w:val="single" w:sz="4" w:space="0" w:color="auto"/>
            </w:tcBorders>
          </w:tcPr>
          <w:p w14:paraId="197B4FB9" w14:textId="3B403E69" w:rsidR="00984E8A" w:rsidRPr="00E76614" w:rsidRDefault="00984E8A" w:rsidP="00E6269F">
            <w:pPr>
              <w:rPr>
                <w:rFonts w:ascii="Calibri Light" w:hAnsi="Calibri Light" w:cs="Calibri Light"/>
                <w:color w:val="000000" w:themeColor="text1"/>
                <w:sz w:val="22"/>
              </w:rPr>
            </w:pPr>
            <w:r w:rsidRPr="00E76614">
              <w:rPr>
                <w:rFonts w:cs="Calibri Light"/>
                <w:color w:val="000000" w:themeColor="text1"/>
                <w:sz w:val="22"/>
              </w:rPr>
              <w:t xml:space="preserve">Indicator 4: </w:t>
            </w:r>
            <w:r w:rsidRPr="00E76614">
              <w:rPr>
                <w:rFonts w:cs="Calibri Light"/>
                <w:sz w:val="22"/>
              </w:rPr>
              <w:t>Members with diabetes who did not have documented A1c</w:t>
            </w:r>
          </w:p>
        </w:tc>
        <w:tc>
          <w:tcPr>
            <w:tcW w:w="19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AE2BD3" w14:textId="0B7E1302" w:rsidR="00984E8A" w:rsidRPr="00E76614" w:rsidRDefault="00984E8A" w:rsidP="00336EA1">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621" w:type="pct"/>
            <w:tcBorders>
              <w:top w:val="single" w:sz="4" w:space="0" w:color="auto"/>
              <w:left w:val="single" w:sz="4" w:space="0" w:color="auto"/>
              <w:bottom w:val="single" w:sz="4" w:space="0" w:color="auto"/>
              <w:right w:val="single" w:sz="4" w:space="0" w:color="auto"/>
            </w:tcBorders>
          </w:tcPr>
          <w:p w14:paraId="76D3F94B" w14:textId="52E165EB" w:rsidR="00984E8A" w:rsidRPr="00E76614" w:rsidRDefault="00984E8A" w:rsidP="00E6269F">
            <w:pPr>
              <w:ind w:right="86"/>
              <w:jc w:val="right"/>
              <w:rPr>
                <w:rFonts w:cs="Calibri Light"/>
                <w:sz w:val="22"/>
              </w:rPr>
            </w:pPr>
            <w:r w:rsidRPr="00E76614">
              <w:rPr>
                <w:rFonts w:cs="Calibri Light"/>
                <w:sz w:val="22"/>
              </w:rPr>
              <w:t>8.10%</w:t>
            </w:r>
          </w:p>
        </w:tc>
      </w:tr>
    </w:tbl>
    <w:p w14:paraId="4948ACA2" w14:textId="0932282C" w:rsidR="007172FE" w:rsidRPr="00E76614" w:rsidRDefault="007172FE" w:rsidP="00C93C3A">
      <w:pPr>
        <w:rPr>
          <w:sz w:val="20"/>
          <w:szCs w:val="18"/>
        </w:rPr>
      </w:pPr>
      <w:r w:rsidRPr="00E76614">
        <w:rPr>
          <w:sz w:val="20"/>
          <w:szCs w:val="18"/>
          <w:vertAlign w:val="superscript"/>
        </w:rPr>
        <w:t>1</w:t>
      </w:r>
      <w:r w:rsidRPr="00E76614">
        <w:rPr>
          <w:sz w:val="20"/>
          <w:szCs w:val="18"/>
        </w:rPr>
        <w:t xml:space="preserve"> </w:t>
      </w:r>
      <w:r w:rsidR="00C52DF4" w:rsidRPr="00E76614">
        <w:rPr>
          <w:sz w:val="20"/>
          <w:szCs w:val="18"/>
        </w:rPr>
        <w:t xml:space="preserve">Lower </w:t>
      </w:r>
      <w:r w:rsidRPr="00E76614">
        <w:rPr>
          <w:sz w:val="20"/>
          <w:szCs w:val="18"/>
        </w:rPr>
        <w:t xml:space="preserve">rate </w:t>
      </w:r>
      <w:r w:rsidR="00C52DF4" w:rsidRPr="00E76614">
        <w:rPr>
          <w:sz w:val="20"/>
          <w:szCs w:val="18"/>
        </w:rPr>
        <w:t xml:space="preserve">is better. </w:t>
      </w:r>
    </w:p>
    <w:p w14:paraId="53F8F4C8" w14:textId="6F454085" w:rsidR="00C56E22" w:rsidRPr="00E76614" w:rsidRDefault="00547094" w:rsidP="00C93C3A">
      <w:r w:rsidRPr="00E76614">
        <w:rPr>
          <w:sz w:val="20"/>
          <w:szCs w:val="18"/>
        </w:rPr>
        <w:t>PIP: performance improvement project; HbA1c: hemoglobin A1c; MY: measurement year.</w:t>
      </w:r>
      <w:r w:rsidR="00C56E22" w:rsidRPr="00E76614">
        <w:br w:type="page"/>
      </w:r>
    </w:p>
    <w:p w14:paraId="6D1C8BED" w14:textId="77777777" w:rsidR="007E32C3" w:rsidRPr="00E76614" w:rsidRDefault="007E32C3" w:rsidP="00E6269F">
      <w:pPr>
        <w:pStyle w:val="Heading4"/>
      </w:pPr>
      <w:r w:rsidRPr="00E76614">
        <w:lastRenderedPageBreak/>
        <w:t>Tufts CHA PIPs</w:t>
      </w:r>
    </w:p>
    <w:p w14:paraId="21B779F7" w14:textId="1F339388" w:rsidR="007E32C3" w:rsidRPr="00E76614" w:rsidRDefault="007E32C3" w:rsidP="00E6269F">
      <w:pPr>
        <w:rPr>
          <w:rFonts w:cs="Calibri Light"/>
        </w:rPr>
      </w:pPr>
      <w:r w:rsidRPr="00E76614">
        <w:rPr>
          <w:rFonts w:cs="Calibri Light"/>
        </w:rPr>
        <w:t xml:space="preserve">Tufts CHA PIP summaries, including aim, interventions, and results (indicators), are reported in </w:t>
      </w:r>
      <w:r w:rsidRPr="00E76614">
        <w:rPr>
          <w:rFonts w:cs="Calibri Light"/>
          <w:b/>
          <w:bCs/>
        </w:rPr>
        <w:t>Tables 4</w:t>
      </w:r>
      <w:r w:rsidR="00547094" w:rsidRPr="00E76614">
        <w:rPr>
          <w:rFonts w:cs="Calibri Light"/>
          <w:b/>
          <w:bCs/>
        </w:rPr>
        <w:t>5</w:t>
      </w:r>
      <w:r w:rsidRPr="00E76614">
        <w:rPr>
          <w:rFonts w:cs="Calibri Light"/>
          <w:b/>
        </w:rPr>
        <w:t>–4</w:t>
      </w:r>
      <w:r w:rsidR="00547094" w:rsidRPr="00E76614">
        <w:rPr>
          <w:rFonts w:cs="Calibri Light"/>
          <w:b/>
        </w:rPr>
        <w:t>6</w:t>
      </w:r>
      <w:r w:rsidRPr="00E76614">
        <w:rPr>
          <w:rFonts w:cs="Calibri Light"/>
        </w:rPr>
        <w:t>.</w:t>
      </w:r>
    </w:p>
    <w:p w14:paraId="3F22291D" w14:textId="77777777" w:rsidR="00C56E22" w:rsidRPr="00E76614" w:rsidRDefault="00C56E22" w:rsidP="00E6269F">
      <w:pPr>
        <w:rPr>
          <w:rFonts w:cs="Calibri Light"/>
          <w:b/>
          <w:bCs/>
          <w:szCs w:val="24"/>
        </w:rPr>
      </w:pPr>
    </w:p>
    <w:p w14:paraId="16CEB367" w14:textId="5D7B7F2F" w:rsidR="007E32C3" w:rsidRPr="00E76614" w:rsidRDefault="007E32C3" w:rsidP="00E6269F">
      <w:pPr>
        <w:keepNext/>
        <w:rPr>
          <w:rFonts w:cs="Calibri Light"/>
          <w:b/>
          <w:bCs/>
          <w:szCs w:val="24"/>
        </w:rPr>
      </w:pPr>
      <w:bookmarkStart w:id="206" w:name="_Toc190119541"/>
      <w:bookmarkStart w:id="207" w:name="_Toc224213522"/>
      <w:r w:rsidRPr="00E76614">
        <w:rPr>
          <w:rFonts w:cs="Calibri Light"/>
          <w:b/>
          <w:bCs/>
          <w:szCs w:val="24"/>
        </w:rPr>
        <w:t xml:space="preserve">Table </w:t>
      </w:r>
      <w:r w:rsidRPr="00E76614">
        <w:rPr>
          <w:rFonts w:cs="Calibri Light"/>
          <w:b/>
          <w:bCs/>
          <w:szCs w:val="24"/>
        </w:rPr>
        <w:fldChar w:fldCharType="begin"/>
      </w:r>
      <w:r w:rsidRPr="00E76614">
        <w:rPr>
          <w:rFonts w:cs="Calibri Light"/>
          <w:b/>
          <w:bCs/>
          <w:szCs w:val="24"/>
        </w:rPr>
        <w:instrText xml:space="preserve"> SEQ Table \* ARABIC </w:instrText>
      </w:r>
      <w:r w:rsidRPr="00E76614">
        <w:rPr>
          <w:rFonts w:cs="Calibri Light"/>
          <w:b/>
          <w:bCs/>
          <w:szCs w:val="24"/>
        </w:rPr>
        <w:fldChar w:fldCharType="separate"/>
      </w:r>
      <w:r w:rsidR="00547094" w:rsidRPr="00E76614">
        <w:rPr>
          <w:rFonts w:cs="Calibri Light"/>
          <w:b/>
          <w:bCs/>
          <w:szCs w:val="24"/>
        </w:rPr>
        <w:t>45</w:t>
      </w:r>
      <w:r w:rsidRPr="00E76614">
        <w:rPr>
          <w:rFonts w:cs="Calibri Light"/>
          <w:b/>
          <w:bCs/>
          <w:szCs w:val="24"/>
        </w:rPr>
        <w:fldChar w:fldCharType="end"/>
      </w:r>
      <w:r w:rsidRPr="00E76614">
        <w:rPr>
          <w:rFonts w:cs="Calibri Light"/>
          <w:b/>
          <w:bCs/>
          <w:szCs w:val="24"/>
        </w:rPr>
        <w:t>: Tufts CHA PIP 1 Summary, 202</w:t>
      </w:r>
      <w:r w:rsidR="00984E8A" w:rsidRPr="00E76614">
        <w:rPr>
          <w:rFonts w:cs="Calibri Light"/>
          <w:b/>
          <w:bCs/>
          <w:szCs w:val="24"/>
        </w:rPr>
        <w:t>5</w:t>
      </w:r>
      <w:bookmarkEnd w:id="206"/>
      <w:bookmarkEnd w:id="207"/>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322F98FE" w14:textId="77777777">
        <w:trPr>
          <w:tblHeader/>
        </w:trPr>
        <w:tc>
          <w:tcPr>
            <w:tcW w:w="10790" w:type="dxa"/>
            <w:shd w:val="clear" w:color="auto" w:fill="5F497A" w:themeFill="accent4" w:themeFillShade="BF"/>
            <w:vAlign w:val="bottom"/>
            <w:hideMark/>
          </w:tcPr>
          <w:p w14:paraId="12C53283" w14:textId="1D827FE2" w:rsidR="007E32C3" w:rsidRPr="00E76614" w:rsidRDefault="007E32C3" w:rsidP="00E6269F">
            <w:pPr>
              <w:jc w:val="left"/>
              <w:rPr>
                <w:rFonts w:cs="Calibri Light"/>
                <w:b/>
                <w:bCs/>
                <w:color w:val="FFFFFF" w:themeColor="background1"/>
                <w:sz w:val="22"/>
              </w:rPr>
            </w:pPr>
            <w:r w:rsidRPr="00E76614">
              <w:rPr>
                <w:rFonts w:cs="Calibri Light"/>
                <w:b/>
                <w:bCs/>
                <w:color w:val="FFFFFF" w:themeColor="background1"/>
                <w:sz w:val="22"/>
              </w:rPr>
              <w:t>Tufts CHA PIP 1: Increasing</w:t>
            </w:r>
            <w:r w:rsidRPr="00E76614">
              <w:rPr>
                <w:rFonts w:cs="Calibri Light"/>
                <w:color w:val="000000" w:themeColor="text1"/>
                <w:sz w:val="22"/>
              </w:rPr>
              <w:t xml:space="preserve"> </w:t>
            </w:r>
            <w:r w:rsidRPr="00E76614">
              <w:rPr>
                <w:rFonts w:cs="Calibri Light"/>
                <w:b/>
                <w:bCs/>
                <w:color w:val="FFFFFF" w:themeColor="background1"/>
                <w:sz w:val="22"/>
              </w:rPr>
              <w:t>the percentage of members 12 years of age and older who were screened for clinical depression using a standardized instrument and, if screened, received follow-up care</w:t>
            </w:r>
            <w:r w:rsidR="00386064" w:rsidRPr="00E76614">
              <w:rPr>
                <w:rFonts w:cs="Calibri Light"/>
                <w:b/>
                <w:bCs/>
                <w:color w:val="FFFFFF" w:themeColor="background1"/>
                <w:sz w:val="22"/>
              </w:rPr>
              <w:t>.</w:t>
            </w:r>
          </w:p>
        </w:tc>
      </w:tr>
      <w:tr w:rsidR="007E32C3" w:rsidRPr="00E76614" w14:paraId="2D3DF867" w14:textId="77777777">
        <w:tc>
          <w:tcPr>
            <w:tcW w:w="10790" w:type="dxa"/>
            <w:shd w:val="clear" w:color="auto" w:fill="CCC0D9" w:themeFill="accent4" w:themeFillTint="66"/>
            <w:hideMark/>
          </w:tcPr>
          <w:p w14:paraId="670D1419" w14:textId="77777777" w:rsidR="007E32C3" w:rsidRPr="00E76614" w:rsidRDefault="007E32C3" w:rsidP="00E6269F">
            <w:pPr>
              <w:keepNext/>
              <w:jc w:val="left"/>
              <w:rPr>
                <w:rFonts w:cs="Calibri Light"/>
                <w:b/>
                <w:sz w:val="22"/>
              </w:rPr>
            </w:pPr>
            <w:r w:rsidRPr="00E76614">
              <w:rPr>
                <w:rFonts w:cs="Calibri Light"/>
                <w:b/>
                <w:sz w:val="22"/>
              </w:rPr>
              <w:t>Validation Summary</w:t>
            </w:r>
          </w:p>
          <w:p w14:paraId="7BC8FC63"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68876516" w14:textId="1A0C5D59" w:rsidR="007E32C3" w:rsidRPr="00E76614" w:rsidRDefault="007E32C3" w:rsidP="00E6269F">
            <w:pPr>
              <w:keepNext/>
              <w:jc w:val="left"/>
              <w:rPr>
                <w:rFonts w:cs="Calibri Light"/>
                <w:b/>
                <w:sz w:val="22"/>
              </w:rPr>
            </w:pPr>
            <w:r w:rsidRPr="00E76614">
              <w:rPr>
                <w:rFonts w:cs="Calibri Light"/>
                <w:bCs/>
                <w:sz w:val="22"/>
              </w:rPr>
              <w:t xml:space="preserve">Confidence Rating 2: PIP Produced Evidence of Improvement – </w:t>
            </w:r>
            <w:r w:rsidR="0021128D" w:rsidRPr="00E76614">
              <w:rPr>
                <w:rFonts w:cs="Calibri Light"/>
                <w:bCs/>
                <w:sz w:val="22"/>
              </w:rPr>
              <w:t>High Confidence</w:t>
            </w:r>
          </w:p>
        </w:tc>
      </w:tr>
    </w:tbl>
    <w:p w14:paraId="43BB256E" w14:textId="7B9E7644" w:rsidR="007E32C3" w:rsidRPr="00E76614" w:rsidRDefault="00547094" w:rsidP="00E6269F">
      <w:pPr>
        <w:spacing w:after="480"/>
        <w:rPr>
          <w:rFonts w:cs="Calibri Light"/>
          <w:sz w:val="20"/>
          <w:szCs w:val="18"/>
        </w:rPr>
      </w:pPr>
      <w:r w:rsidRPr="00E76614">
        <w:rPr>
          <w:rFonts w:cs="Calibri Light"/>
          <w:sz w:val="20"/>
          <w:szCs w:val="18"/>
        </w:rPr>
        <w:t xml:space="preserve">PIP: performance improvement project; </w:t>
      </w:r>
      <w:r w:rsidR="005671DA" w:rsidRPr="00E76614">
        <w:rPr>
          <w:rFonts w:cs="Calibri Light"/>
          <w:sz w:val="20"/>
          <w:szCs w:val="18"/>
        </w:rPr>
        <w:t>PCP: primary care provider; EMR: electronic medical record</w:t>
      </w:r>
      <w:r w:rsidRPr="00E76614">
        <w:rPr>
          <w:rFonts w:cs="Calibri Light"/>
          <w:sz w:val="20"/>
          <w:szCs w:val="18"/>
        </w:rPr>
        <w:t>.</w:t>
      </w:r>
    </w:p>
    <w:p w14:paraId="3B5D11BC" w14:textId="77777777" w:rsidR="00B0047C" w:rsidRPr="00E76614" w:rsidRDefault="00B0047C" w:rsidP="00B0047C">
      <w:pPr>
        <w:keepNext/>
        <w:rPr>
          <w:rFonts w:cs="Calibri Light"/>
          <w:b/>
          <w:szCs w:val="24"/>
        </w:rPr>
      </w:pPr>
      <w:r w:rsidRPr="00E76614">
        <w:rPr>
          <w:rFonts w:cs="Calibri Light"/>
          <w:b/>
          <w:szCs w:val="24"/>
        </w:rPr>
        <w:t>Aim</w:t>
      </w:r>
    </w:p>
    <w:p w14:paraId="7C7E2126" w14:textId="77777777" w:rsidR="00B0047C" w:rsidRPr="00E76614" w:rsidRDefault="00B0047C" w:rsidP="00B0047C">
      <w:pPr>
        <w:keepNext/>
        <w:rPr>
          <w:rFonts w:cs="Calibri Light"/>
          <w:szCs w:val="24"/>
        </w:rPr>
      </w:pPr>
      <w:r w:rsidRPr="00E76614">
        <w:rPr>
          <w:rFonts w:cs="Calibri Light"/>
          <w:szCs w:val="24"/>
        </w:rPr>
        <w:t>By the end of 2025, the Plan aims to increase the percentage of members who received depression screening and follow-up if positive by 20 percentage points compared to the MY 2022 baseline rate.</w:t>
      </w:r>
    </w:p>
    <w:p w14:paraId="0DCAB66E" w14:textId="77777777" w:rsidR="00B0047C" w:rsidRPr="00E76614" w:rsidRDefault="00B0047C" w:rsidP="00B0047C">
      <w:pPr>
        <w:keepNext/>
        <w:rPr>
          <w:rFonts w:cs="Calibri Light"/>
          <w:szCs w:val="24"/>
        </w:rPr>
      </w:pPr>
    </w:p>
    <w:p w14:paraId="34C544BF" w14:textId="77777777" w:rsidR="00B0047C" w:rsidRPr="00E76614" w:rsidRDefault="00B0047C" w:rsidP="00B0047C">
      <w:pPr>
        <w:keepNext/>
        <w:rPr>
          <w:rFonts w:cs="Calibri Light"/>
          <w:b/>
          <w:szCs w:val="24"/>
        </w:rPr>
      </w:pPr>
      <w:r w:rsidRPr="00E76614">
        <w:rPr>
          <w:rFonts w:cs="Calibri Light"/>
          <w:b/>
          <w:szCs w:val="24"/>
        </w:rPr>
        <w:t>Interventions in 2024</w:t>
      </w:r>
    </w:p>
    <w:p w14:paraId="0EEB225D" w14:textId="77777777" w:rsidR="00B0047C" w:rsidRPr="00E76614" w:rsidRDefault="00B0047C" w:rsidP="00B0047C">
      <w:pPr>
        <w:keepNext/>
        <w:numPr>
          <w:ilvl w:val="0"/>
          <w:numId w:val="17"/>
        </w:numPr>
        <w:contextualSpacing/>
        <w:rPr>
          <w:rFonts w:cs="Calibri Light"/>
          <w:szCs w:val="24"/>
        </w:rPr>
      </w:pPr>
      <w:r w:rsidRPr="00E76614">
        <w:rPr>
          <w:rFonts w:cs="Calibri Light"/>
          <w:szCs w:val="24"/>
        </w:rPr>
        <w:t>Implement systematic depression screening and follow-up at additional outpatient locations</w:t>
      </w:r>
    </w:p>
    <w:p w14:paraId="6D920E7E" w14:textId="77777777" w:rsidR="00B0047C" w:rsidRPr="00E76614" w:rsidRDefault="00B0047C" w:rsidP="00B0047C">
      <w:pPr>
        <w:keepNext/>
        <w:numPr>
          <w:ilvl w:val="0"/>
          <w:numId w:val="17"/>
        </w:numPr>
        <w:contextualSpacing/>
        <w:rPr>
          <w:rFonts w:eastAsiaTheme="majorEastAsia" w:cs="Calibri Light"/>
          <w:bCs/>
          <w:szCs w:val="24"/>
        </w:rPr>
      </w:pPr>
      <w:r w:rsidRPr="00E76614">
        <w:rPr>
          <w:rFonts w:eastAsiaTheme="majorEastAsia" w:cs="Calibri Light"/>
          <w:bCs/>
          <w:szCs w:val="24"/>
        </w:rPr>
        <w:t>Automate screening workflow for in-person and televisit appointments with clinical decision support for PCPs</w:t>
      </w:r>
    </w:p>
    <w:p w14:paraId="1742E745" w14:textId="77777777" w:rsidR="00B0047C" w:rsidRPr="00E76614" w:rsidRDefault="00B0047C" w:rsidP="00B0047C">
      <w:pPr>
        <w:keepNext/>
        <w:numPr>
          <w:ilvl w:val="0"/>
          <w:numId w:val="17"/>
        </w:numPr>
        <w:contextualSpacing/>
        <w:rPr>
          <w:rFonts w:eastAsiaTheme="majorEastAsia" w:cs="Calibri Light"/>
          <w:bCs/>
          <w:szCs w:val="24"/>
        </w:rPr>
      </w:pPr>
      <w:r w:rsidRPr="00E76614">
        <w:rPr>
          <w:rFonts w:eastAsiaTheme="majorEastAsia" w:cs="Calibri Light"/>
          <w:bCs/>
          <w:szCs w:val="24"/>
        </w:rPr>
        <w:t>Implement EMR optimizations and related training to improve provider documentation of follow-up for positive screenings</w:t>
      </w:r>
    </w:p>
    <w:p w14:paraId="7CAF0054" w14:textId="77777777" w:rsidR="00B0047C" w:rsidRPr="00E76614" w:rsidRDefault="00B0047C" w:rsidP="00B0047C">
      <w:pPr>
        <w:keepNext/>
        <w:ind w:left="360"/>
        <w:contextualSpacing/>
        <w:rPr>
          <w:rFonts w:eastAsiaTheme="majorEastAsia" w:cs="Calibri Light"/>
          <w:b/>
          <w:szCs w:val="24"/>
        </w:rPr>
      </w:pPr>
    </w:p>
    <w:p w14:paraId="60AC948B" w14:textId="77777777" w:rsidR="00B0047C" w:rsidRPr="00E76614" w:rsidRDefault="00B0047C" w:rsidP="00B0047C">
      <w:pPr>
        <w:keepNext/>
        <w:rPr>
          <w:rFonts w:eastAsiaTheme="majorEastAsia" w:cs="Calibri Light"/>
          <w:b/>
          <w:szCs w:val="24"/>
        </w:rPr>
      </w:pPr>
      <w:r w:rsidRPr="00E76614">
        <w:rPr>
          <w:rFonts w:eastAsiaTheme="majorEastAsia" w:cs="Calibri Light"/>
          <w:b/>
          <w:szCs w:val="24"/>
        </w:rPr>
        <w:t>Performance Improvement Summary</w:t>
      </w:r>
    </w:p>
    <w:p w14:paraId="6288F648" w14:textId="57CB866A" w:rsidR="00B0047C" w:rsidRPr="00E76614" w:rsidRDefault="00B0047C" w:rsidP="003F6653">
      <w:pPr>
        <w:spacing w:after="240"/>
        <w:rPr>
          <w:rFonts w:cs="Calibri Light"/>
          <w:sz w:val="28"/>
          <w:szCs w:val="24"/>
        </w:rPr>
      </w:pPr>
      <w:r w:rsidRPr="00E76614">
        <w:rPr>
          <w:rFonts w:eastAsiaTheme="majorEastAsia" w:cs="Calibri Light"/>
          <w:szCs w:val="24"/>
        </w:rPr>
        <w:t>There is high confidence that the PIP produced evidence of improvement. Significant increase in the performance indicator rates were reported from the baseline, and measurable progress toward meeting goal rates was reported.</w:t>
      </w:r>
    </w:p>
    <w:p w14:paraId="7D97C3F3" w14:textId="21BA018C" w:rsidR="007E32C3" w:rsidRPr="00E76614" w:rsidRDefault="007E32C3" w:rsidP="00E6269F">
      <w:pPr>
        <w:rPr>
          <w:rFonts w:cs="Calibri Light"/>
          <w:b/>
          <w:bCs/>
          <w:szCs w:val="18"/>
        </w:rPr>
      </w:pPr>
      <w:bookmarkStart w:id="208" w:name="_Toc190119542"/>
      <w:bookmarkStart w:id="209" w:name="_Toc224213523"/>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547094" w:rsidRPr="00E76614">
        <w:rPr>
          <w:rFonts w:cs="Calibri Light"/>
          <w:b/>
          <w:bCs/>
          <w:szCs w:val="18"/>
        </w:rPr>
        <w:t>46</w:t>
      </w:r>
      <w:r w:rsidRPr="00E76614">
        <w:rPr>
          <w:rFonts w:cs="Calibri Light"/>
          <w:b/>
          <w:bCs/>
          <w:szCs w:val="18"/>
        </w:rPr>
        <w:fldChar w:fldCharType="end"/>
      </w:r>
      <w:r w:rsidRPr="00E76614">
        <w:rPr>
          <w:rFonts w:cs="Calibri Light"/>
          <w:b/>
          <w:bCs/>
          <w:szCs w:val="18"/>
        </w:rPr>
        <w:t xml:space="preserve">: </w:t>
      </w:r>
      <w:r w:rsidRPr="00E76614">
        <w:rPr>
          <w:rFonts w:cs="Calibri Light"/>
          <w:b/>
          <w:bCs/>
          <w:szCs w:val="24"/>
        </w:rPr>
        <w:t xml:space="preserve">Tufts CHA </w:t>
      </w:r>
      <w:r w:rsidRPr="00E76614">
        <w:rPr>
          <w:rFonts w:cs="Calibri Light"/>
          <w:b/>
          <w:bCs/>
          <w:szCs w:val="18"/>
        </w:rPr>
        <w:t>PIP 1 Performance Measures and Results</w:t>
      </w:r>
      <w:bookmarkEnd w:id="208"/>
      <w:bookmarkEnd w:id="209"/>
      <w:r w:rsidRPr="00E76614">
        <w:rPr>
          <w:rFonts w:cs="Calibri Light"/>
          <w:b/>
          <w:bCs/>
          <w:szCs w:val="18"/>
        </w:rPr>
        <w:t xml:space="preserve"> </w:t>
      </w:r>
    </w:p>
    <w:tbl>
      <w:tblPr>
        <w:tblW w:w="5000" w:type="pct"/>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764"/>
        <w:gridCol w:w="3870"/>
        <w:gridCol w:w="2151"/>
      </w:tblGrid>
      <w:tr w:rsidR="007E32C3" w:rsidRPr="00E76614" w14:paraId="367A1F31" w14:textId="77777777">
        <w:trPr>
          <w:tblHeader/>
        </w:trPr>
        <w:tc>
          <w:tcPr>
            <w:tcW w:w="2209" w:type="pct"/>
            <w:tcBorders>
              <w:top w:val="single" w:sz="4" w:space="0" w:color="auto"/>
              <w:left w:val="single" w:sz="4" w:space="0" w:color="auto"/>
              <w:bottom w:val="single" w:sz="4" w:space="0" w:color="auto"/>
              <w:right w:val="single" w:sz="4" w:space="0" w:color="auto"/>
            </w:tcBorders>
            <w:shd w:val="clear" w:color="auto" w:fill="5F497A" w:themeFill="accent4" w:themeFillShade="BF"/>
          </w:tcPr>
          <w:p w14:paraId="42453D0F" w14:textId="77777777" w:rsidR="007E32C3" w:rsidRPr="00E76614" w:rsidDel="00FF72E0"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1794" w:type="pct"/>
            <w:tcBorders>
              <w:top w:val="single" w:sz="4" w:space="0" w:color="auto"/>
              <w:left w:val="single" w:sz="4" w:space="0" w:color="auto"/>
              <w:bottom w:val="single" w:sz="4" w:space="0" w:color="auto"/>
              <w:right w:val="single" w:sz="4" w:space="0" w:color="auto"/>
            </w:tcBorders>
            <w:shd w:val="clear" w:color="auto" w:fill="5F497A" w:themeFill="accent4" w:themeFillShade="BF"/>
            <w:tcMar>
              <w:top w:w="0" w:type="dxa"/>
              <w:left w:w="108" w:type="dxa"/>
              <w:bottom w:w="0" w:type="dxa"/>
              <w:right w:w="108" w:type="dxa"/>
            </w:tcMar>
            <w:vAlign w:val="bottom"/>
            <w:hideMark/>
          </w:tcPr>
          <w:p w14:paraId="754444FC" w14:textId="77777777" w:rsidR="007E32C3" w:rsidRPr="00E76614" w:rsidRDefault="007E32C3" w:rsidP="00386064">
            <w:pPr>
              <w:ind w:right="-104"/>
              <w:jc w:val="center"/>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997" w:type="pct"/>
            <w:tcBorders>
              <w:top w:val="single" w:sz="8" w:space="0" w:color="auto"/>
              <w:left w:val="single" w:sz="4" w:space="0" w:color="auto"/>
              <w:bottom w:val="single" w:sz="8" w:space="0" w:color="auto"/>
              <w:right w:val="single" w:sz="8" w:space="0" w:color="auto"/>
            </w:tcBorders>
            <w:shd w:val="clear" w:color="auto" w:fill="5F497A" w:themeFill="accent4" w:themeFillShade="BF"/>
            <w:vAlign w:val="bottom"/>
          </w:tcPr>
          <w:p w14:paraId="57175DE6"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59F855C5" w14:textId="77777777" w:rsidTr="00C56E22">
        <w:tc>
          <w:tcPr>
            <w:tcW w:w="2209" w:type="pct"/>
            <w:tcBorders>
              <w:top w:val="single" w:sz="4" w:space="0" w:color="auto"/>
              <w:left w:val="single" w:sz="4" w:space="0" w:color="auto"/>
              <w:bottom w:val="single" w:sz="4" w:space="0" w:color="auto"/>
              <w:right w:val="single" w:sz="4" w:space="0" w:color="auto"/>
            </w:tcBorders>
          </w:tcPr>
          <w:p w14:paraId="060B5E17" w14:textId="7777777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Indicator 1: Depression Screening</w:t>
            </w:r>
          </w:p>
        </w:tc>
        <w:tc>
          <w:tcPr>
            <w:tcW w:w="17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25502C"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997" w:type="pct"/>
            <w:tcBorders>
              <w:top w:val="nil"/>
              <w:left w:val="single" w:sz="4" w:space="0" w:color="auto"/>
              <w:bottom w:val="single" w:sz="4" w:space="0" w:color="auto"/>
              <w:right w:val="single" w:sz="4" w:space="0" w:color="auto"/>
            </w:tcBorders>
          </w:tcPr>
          <w:p w14:paraId="1B81B48D" w14:textId="487A7F31" w:rsidR="007E32C3" w:rsidRPr="00E76614" w:rsidRDefault="0071291A" w:rsidP="00E6269F">
            <w:pPr>
              <w:ind w:right="86"/>
              <w:jc w:val="right"/>
              <w:rPr>
                <w:rFonts w:cs="Calibri Light"/>
                <w:sz w:val="22"/>
              </w:rPr>
            </w:pPr>
            <w:r w:rsidRPr="00E76614">
              <w:rPr>
                <w:rFonts w:cs="Calibri Light"/>
                <w:color w:val="000000" w:themeColor="text1"/>
                <w:sz w:val="22"/>
              </w:rPr>
              <w:t>63.56</w:t>
            </w:r>
            <w:r w:rsidR="007E32C3" w:rsidRPr="00E76614">
              <w:rPr>
                <w:rFonts w:cs="Calibri Light"/>
                <w:color w:val="000000" w:themeColor="text1"/>
                <w:sz w:val="22"/>
              </w:rPr>
              <w:t>%</w:t>
            </w:r>
          </w:p>
        </w:tc>
      </w:tr>
      <w:tr w:rsidR="00FE2E4B" w:rsidRPr="00E76614" w14:paraId="3E9AC87C" w14:textId="77777777" w:rsidTr="00C56E22">
        <w:tc>
          <w:tcPr>
            <w:tcW w:w="2209" w:type="pct"/>
            <w:tcBorders>
              <w:top w:val="single" w:sz="4" w:space="0" w:color="auto"/>
              <w:left w:val="single" w:sz="4" w:space="0" w:color="auto"/>
              <w:bottom w:val="single" w:sz="4" w:space="0" w:color="auto"/>
              <w:right w:val="single" w:sz="4" w:space="0" w:color="auto"/>
            </w:tcBorders>
          </w:tcPr>
          <w:p w14:paraId="163CFFA3" w14:textId="61A51775" w:rsidR="00FE2E4B" w:rsidRPr="00E76614" w:rsidRDefault="0071291A" w:rsidP="00E6269F">
            <w:pPr>
              <w:rPr>
                <w:rFonts w:ascii="Calibri Light" w:hAnsi="Calibri Light" w:cs="Calibri Light"/>
                <w:color w:val="000000" w:themeColor="text1"/>
                <w:sz w:val="22"/>
              </w:rPr>
            </w:pPr>
            <w:r w:rsidRPr="00E76614">
              <w:rPr>
                <w:rFonts w:cs="Calibri Light"/>
                <w:color w:val="000000" w:themeColor="text1"/>
                <w:sz w:val="22"/>
              </w:rPr>
              <w:t>Indicator 1: Depression Screening</w:t>
            </w:r>
          </w:p>
        </w:tc>
        <w:tc>
          <w:tcPr>
            <w:tcW w:w="17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27DEAA" w14:textId="6F1581A3" w:rsidR="00FE2E4B" w:rsidRPr="00E76614" w:rsidRDefault="0071291A"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997" w:type="pct"/>
            <w:tcBorders>
              <w:top w:val="nil"/>
              <w:left w:val="single" w:sz="4" w:space="0" w:color="auto"/>
              <w:bottom w:val="single" w:sz="4" w:space="0" w:color="auto"/>
              <w:right w:val="single" w:sz="4" w:space="0" w:color="auto"/>
            </w:tcBorders>
          </w:tcPr>
          <w:p w14:paraId="3D96006A" w14:textId="6BE044B1" w:rsidR="00FE2E4B" w:rsidRPr="00E76614" w:rsidRDefault="0071291A" w:rsidP="00E6269F">
            <w:pPr>
              <w:ind w:right="86"/>
              <w:jc w:val="right"/>
              <w:rPr>
                <w:rFonts w:cs="Calibri Light"/>
                <w:color w:val="000000" w:themeColor="text1"/>
                <w:sz w:val="22"/>
              </w:rPr>
            </w:pPr>
            <w:r w:rsidRPr="00E76614">
              <w:rPr>
                <w:rFonts w:cs="Calibri Light"/>
                <w:color w:val="000000" w:themeColor="text1"/>
                <w:sz w:val="22"/>
              </w:rPr>
              <w:t>72.97%</w:t>
            </w:r>
          </w:p>
        </w:tc>
      </w:tr>
      <w:tr w:rsidR="007E32C3" w:rsidRPr="00E76614" w14:paraId="36710901" w14:textId="77777777" w:rsidTr="00C56E22">
        <w:tc>
          <w:tcPr>
            <w:tcW w:w="2209" w:type="pct"/>
            <w:tcBorders>
              <w:top w:val="single" w:sz="4" w:space="0" w:color="auto"/>
              <w:left w:val="single" w:sz="4" w:space="0" w:color="auto"/>
              <w:bottom w:val="single" w:sz="4" w:space="0" w:color="auto"/>
              <w:right w:val="single" w:sz="4" w:space="0" w:color="auto"/>
            </w:tcBorders>
          </w:tcPr>
          <w:p w14:paraId="26FF4A86" w14:textId="77DA269B"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2: </w:t>
            </w:r>
            <w:r w:rsidR="000C289E" w:rsidRPr="00E76614">
              <w:rPr>
                <w:rFonts w:cs="Calibri Light"/>
                <w:color w:val="000000" w:themeColor="text1"/>
                <w:sz w:val="22"/>
              </w:rPr>
              <w:t>Follow-up</w:t>
            </w:r>
            <w:r w:rsidRPr="00E76614">
              <w:rPr>
                <w:rFonts w:cs="Calibri Light"/>
                <w:color w:val="000000" w:themeColor="text1"/>
                <w:sz w:val="22"/>
              </w:rPr>
              <w:t xml:space="preserve"> for Positive Screening</w:t>
            </w:r>
          </w:p>
        </w:tc>
        <w:tc>
          <w:tcPr>
            <w:tcW w:w="17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DAB5FF"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997" w:type="pct"/>
            <w:tcBorders>
              <w:top w:val="nil"/>
              <w:left w:val="single" w:sz="4" w:space="0" w:color="auto"/>
              <w:bottom w:val="single" w:sz="4" w:space="0" w:color="auto"/>
              <w:right w:val="single" w:sz="4" w:space="0" w:color="auto"/>
            </w:tcBorders>
          </w:tcPr>
          <w:p w14:paraId="2384BDC6" w14:textId="0288F239" w:rsidR="007E32C3" w:rsidRPr="00E76614" w:rsidRDefault="0071291A" w:rsidP="00E6269F">
            <w:pPr>
              <w:ind w:right="86"/>
              <w:jc w:val="right"/>
              <w:rPr>
                <w:rFonts w:cs="Calibri Light"/>
                <w:color w:val="000000" w:themeColor="text1"/>
                <w:sz w:val="22"/>
              </w:rPr>
            </w:pPr>
            <w:r w:rsidRPr="00E76614">
              <w:rPr>
                <w:rFonts w:cs="Calibri Light"/>
                <w:sz w:val="22"/>
              </w:rPr>
              <w:t>1</w:t>
            </w:r>
            <w:r w:rsidR="007E32C3" w:rsidRPr="00E76614">
              <w:rPr>
                <w:rFonts w:cs="Calibri Light"/>
                <w:sz w:val="22"/>
              </w:rPr>
              <w:t>8.7</w:t>
            </w:r>
            <w:r w:rsidRPr="00E76614">
              <w:rPr>
                <w:rFonts w:cs="Calibri Light"/>
                <w:sz w:val="22"/>
              </w:rPr>
              <w:t>1</w:t>
            </w:r>
            <w:r w:rsidR="007E32C3" w:rsidRPr="00E76614">
              <w:rPr>
                <w:rFonts w:cs="Calibri Light"/>
                <w:sz w:val="22"/>
              </w:rPr>
              <w:t>%</w:t>
            </w:r>
          </w:p>
        </w:tc>
      </w:tr>
      <w:tr w:rsidR="0071291A" w:rsidRPr="00E76614" w14:paraId="0066208E" w14:textId="77777777" w:rsidTr="00C56E22">
        <w:tc>
          <w:tcPr>
            <w:tcW w:w="2209" w:type="pct"/>
            <w:tcBorders>
              <w:top w:val="single" w:sz="4" w:space="0" w:color="auto"/>
              <w:left w:val="single" w:sz="4" w:space="0" w:color="auto"/>
              <w:bottom w:val="single" w:sz="4" w:space="0" w:color="auto"/>
              <w:right w:val="single" w:sz="4" w:space="0" w:color="auto"/>
            </w:tcBorders>
          </w:tcPr>
          <w:p w14:paraId="739E555A" w14:textId="63982CB8" w:rsidR="0071291A" w:rsidRPr="00E76614" w:rsidRDefault="0071291A" w:rsidP="00E6269F">
            <w:pPr>
              <w:rPr>
                <w:rFonts w:ascii="Calibri Light" w:hAnsi="Calibri Light" w:cs="Calibri Light"/>
                <w:color w:val="000000" w:themeColor="text1"/>
                <w:sz w:val="22"/>
              </w:rPr>
            </w:pPr>
            <w:r w:rsidRPr="00E76614">
              <w:rPr>
                <w:rFonts w:cs="Calibri Light"/>
                <w:color w:val="000000" w:themeColor="text1"/>
                <w:sz w:val="22"/>
              </w:rPr>
              <w:t>Indicator 2: Follow-up for Positive Screening</w:t>
            </w:r>
          </w:p>
        </w:tc>
        <w:tc>
          <w:tcPr>
            <w:tcW w:w="17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3D5DC0" w14:textId="102E0DAC" w:rsidR="0071291A" w:rsidRPr="00E76614" w:rsidRDefault="0071291A"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997" w:type="pct"/>
            <w:tcBorders>
              <w:top w:val="nil"/>
              <w:left w:val="single" w:sz="4" w:space="0" w:color="auto"/>
              <w:bottom w:val="single" w:sz="4" w:space="0" w:color="auto"/>
              <w:right w:val="single" w:sz="4" w:space="0" w:color="auto"/>
            </w:tcBorders>
          </w:tcPr>
          <w:p w14:paraId="7942528F" w14:textId="597C7F88" w:rsidR="0071291A" w:rsidRPr="00E76614" w:rsidRDefault="0071291A" w:rsidP="00E6269F">
            <w:pPr>
              <w:ind w:right="86"/>
              <w:jc w:val="right"/>
              <w:rPr>
                <w:rFonts w:cs="Calibri Light"/>
                <w:sz w:val="22"/>
              </w:rPr>
            </w:pPr>
            <w:r w:rsidRPr="00E76614">
              <w:rPr>
                <w:rFonts w:cs="Calibri Light"/>
                <w:sz w:val="22"/>
              </w:rPr>
              <w:t>8.67%</w:t>
            </w:r>
          </w:p>
        </w:tc>
      </w:tr>
      <w:tr w:rsidR="007E32C3" w:rsidRPr="00E76614" w14:paraId="4304BE8E" w14:textId="77777777" w:rsidTr="00C56E22">
        <w:tc>
          <w:tcPr>
            <w:tcW w:w="2209" w:type="pct"/>
            <w:tcBorders>
              <w:top w:val="single" w:sz="4" w:space="0" w:color="auto"/>
              <w:left w:val="single" w:sz="4" w:space="0" w:color="auto"/>
              <w:bottom w:val="single" w:sz="4" w:space="0" w:color="auto"/>
              <w:right w:val="single" w:sz="4" w:space="0" w:color="auto"/>
            </w:tcBorders>
          </w:tcPr>
          <w:p w14:paraId="29734E6C" w14:textId="77777777"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Indicator 3: Depression Screening and Follow-up or Positive Screening</w:t>
            </w:r>
          </w:p>
        </w:tc>
        <w:tc>
          <w:tcPr>
            <w:tcW w:w="17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943DA8"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997" w:type="pct"/>
            <w:tcBorders>
              <w:top w:val="single" w:sz="4" w:space="0" w:color="auto"/>
              <w:left w:val="single" w:sz="4" w:space="0" w:color="auto"/>
              <w:bottom w:val="single" w:sz="4" w:space="0" w:color="auto"/>
              <w:right w:val="single" w:sz="4" w:space="0" w:color="auto"/>
            </w:tcBorders>
          </w:tcPr>
          <w:p w14:paraId="1D0E2742" w14:textId="348E00EE" w:rsidR="007E32C3" w:rsidRPr="00E76614" w:rsidRDefault="007E32C3" w:rsidP="00E6269F">
            <w:pPr>
              <w:ind w:right="86"/>
              <w:jc w:val="right"/>
              <w:rPr>
                <w:rFonts w:cs="Calibri Light"/>
                <w:color w:val="000000" w:themeColor="text1"/>
                <w:sz w:val="22"/>
              </w:rPr>
            </w:pPr>
            <w:r w:rsidRPr="00E76614">
              <w:rPr>
                <w:rFonts w:cs="Calibri Light"/>
                <w:color w:val="000000" w:themeColor="text1"/>
                <w:sz w:val="22"/>
              </w:rPr>
              <w:t>5</w:t>
            </w:r>
            <w:r w:rsidR="0071291A" w:rsidRPr="00E76614">
              <w:rPr>
                <w:rFonts w:cs="Calibri Light"/>
                <w:color w:val="000000" w:themeColor="text1"/>
                <w:sz w:val="22"/>
              </w:rPr>
              <w:t>5.36</w:t>
            </w:r>
            <w:r w:rsidRPr="00E76614">
              <w:rPr>
                <w:rFonts w:cs="Calibri Light"/>
                <w:color w:val="000000" w:themeColor="text1"/>
                <w:sz w:val="22"/>
              </w:rPr>
              <w:t>%</w:t>
            </w:r>
          </w:p>
        </w:tc>
      </w:tr>
      <w:tr w:rsidR="0071291A" w:rsidRPr="00E76614" w14:paraId="3D13860B" w14:textId="77777777" w:rsidTr="00C56E22">
        <w:tc>
          <w:tcPr>
            <w:tcW w:w="2209" w:type="pct"/>
            <w:tcBorders>
              <w:top w:val="single" w:sz="4" w:space="0" w:color="auto"/>
              <w:left w:val="single" w:sz="4" w:space="0" w:color="auto"/>
              <w:bottom w:val="single" w:sz="4" w:space="0" w:color="auto"/>
              <w:right w:val="single" w:sz="4" w:space="0" w:color="auto"/>
            </w:tcBorders>
          </w:tcPr>
          <w:p w14:paraId="338F79F9" w14:textId="6330B84F" w:rsidR="0071291A" w:rsidRPr="00E76614" w:rsidRDefault="0071291A" w:rsidP="00E6269F">
            <w:pPr>
              <w:rPr>
                <w:rFonts w:ascii="Calibri Light" w:hAnsi="Calibri Light" w:cs="Calibri Light"/>
                <w:color w:val="000000" w:themeColor="text1"/>
                <w:sz w:val="22"/>
              </w:rPr>
            </w:pPr>
            <w:r w:rsidRPr="00E76614">
              <w:rPr>
                <w:rFonts w:cs="Calibri Light"/>
                <w:color w:val="000000" w:themeColor="text1"/>
                <w:sz w:val="22"/>
              </w:rPr>
              <w:t>Indicator 3: Depression Screening and Follow-up or Positive Screening</w:t>
            </w:r>
          </w:p>
        </w:tc>
        <w:tc>
          <w:tcPr>
            <w:tcW w:w="17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47181B" w14:textId="2EBE5E84" w:rsidR="0071291A" w:rsidRPr="00E76614" w:rsidRDefault="0071291A"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997" w:type="pct"/>
            <w:tcBorders>
              <w:top w:val="single" w:sz="4" w:space="0" w:color="auto"/>
              <w:left w:val="single" w:sz="4" w:space="0" w:color="auto"/>
              <w:bottom w:val="single" w:sz="4" w:space="0" w:color="auto"/>
              <w:right w:val="single" w:sz="4" w:space="0" w:color="auto"/>
            </w:tcBorders>
          </w:tcPr>
          <w:p w14:paraId="1C7484B3" w14:textId="5F6AC6F8" w:rsidR="0071291A" w:rsidRPr="00E76614" w:rsidRDefault="0071291A" w:rsidP="00E6269F">
            <w:pPr>
              <w:ind w:right="86"/>
              <w:jc w:val="right"/>
              <w:rPr>
                <w:rFonts w:cs="Calibri Light"/>
                <w:color w:val="000000" w:themeColor="text1"/>
                <w:sz w:val="22"/>
              </w:rPr>
            </w:pPr>
            <w:r w:rsidRPr="00E76614">
              <w:rPr>
                <w:rFonts w:cs="Calibri Light"/>
                <w:color w:val="000000" w:themeColor="text1"/>
                <w:sz w:val="22"/>
              </w:rPr>
              <w:t>67.51%</w:t>
            </w:r>
          </w:p>
        </w:tc>
      </w:tr>
    </w:tbl>
    <w:p w14:paraId="280F348A" w14:textId="31C036F1" w:rsidR="00C56E22" w:rsidRPr="00E76614" w:rsidRDefault="00C56E22" w:rsidP="00E6269F">
      <w:pPr>
        <w:spacing w:after="200"/>
        <w:rPr>
          <w:rFonts w:cs="Calibri Light"/>
          <w:sz w:val="20"/>
          <w:szCs w:val="18"/>
        </w:rPr>
      </w:pPr>
      <w:r w:rsidRPr="00E76614">
        <w:rPr>
          <w:rFonts w:cs="Calibri Light"/>
          <w:sz w:val="20"/>
          <w:szCs w:val="18"/>
        </w:rPr>
        <w:t>PIP: performance improvement project; NMY: measurement year.</w:t>
      </w:r>
    </w:p>
    <w:p w14:paraId="36087FE3"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6A5F5BA3" w14:textId="77777777" w:rsidR="007E32C3" w:rsidRPr="00E76614" w:rsidRDefault="007E32C3" w:rsidP="00E6269F">
      <w:pPr>
        <w:pStyle w:val="Heading4"/>
      </w:pPr>
      <w:r w:rsidRPr="00E76614">
        <w:lastRenderedPageBreak/>
        <w:t>Tufts UMass PIPs</w:t>
      </w:r>
    </w:p>
    <w:p w14:paraId="674B5D52" w14:textId="578CC43D" w:rsidR="007E32C3" w:rsidRPr="00E76614" w:rsidRDefault="007E32C3" w:rsidP="00E6269F">
      <w:pPr>
        <w:rPr>
          <w:rFonts w:cs="Calibri Light"/>
        </w:rPr>
      </w:pPr>
      <w:r w:rsidRPr="00E76614">
        <w:rPr>
          <w:rFonts w:cs="Calibri Light"/>
        </w:rPr>
        <w:t xml:space="preserve">Tufts UMass PIP summaries, including aim, interventions, and results (indicators), are reported in </w:t>
      </w:r>
      <w:r w:rsidRPr="00E76614">
        <w:rPr>
          <w:rFonts w:cs="Calibri Light"/>
          <w:b/>
          <w:bCs/>
        </w:rPr>
        <w:t>Tables 4</w:t>
      </w:r>
      <w:r w:rsidR="00C56E22" w:rsidRPr="00E76614">
        <w:rPr>
          <w:rFonts w:cs="Calibri Light"/>
          <w:b/>
          <w:bCs/>
        </w:rPr>
        <w:t>7</w:t>
      </w:r>
      <w:r w:rsidR="00E12DFE" w:rsidRPr="00E76614">
        <w:rPr>
          <w:rFonts w:cs="Calibri Light"/>
          <w:b/>
          <w:bCs/>
        </w:rPr>
        <w:t>−</w:t>
      </w:r>
      <w:r w:rsidRPr="00E76614">
        <w:rPr>
          <w:rFonts w:cs="Calibri Light"/>
          <w:b/>
          <w:bCs/>
        </w:rPr>
        <w:t>4</w:t>
      </w:r>
      <w:r w:rsidR="00C56E22" w:rsidRPr="00E76614">
        <w:rPr>
          <w:rFonts w:cs="Calibri Light"/>
          <w:b/>
          <w:bCs/>
        </w:rPr>
        <w:t>8</w:t>
      </w:r>
      <w:r w:rsidRPr="00E76614">
        <w:rPr>
          <w:rFonts w:cs="Calibri Light"/>
        </w:rPr>
        <w:t>.</w:t>
      </w:r>
    </w:p>
    <w:p w14:paraId="5147FC36" w14:textId="77777777" w:rsidR="007E32C3" w:rsidRPr="00E76614" w:rsidRDefault="007E32C3" w:rsidP="00E6269F">
      <w:pPr>
        <w:rPr>
          <w:rFonts w:cs="Calibri Light"/>
        </w:rPr>
      </w:pPr>
    </w:p>
    <w:p w14:paraId="51A39342" w14:textId="1D453AAF" w:rsidR="007E32C3" w:rsidRPr="00E76614" w:rsidRDefault="007E32C3" w:rsidP="00E6269F">
      <w:pPr>
        <w:keepNext/>
        <w:rPr>
          <w:rFonts w:cs="Calibri Light"/>
          <w:b/>
          <w:bCs/>
          <w:szCs w:val="24"/>
        </w:rPr>
      </w:pPr>
      <w:bookmarkStart w:id="210" w:name="_Toc190119543"/>
      <w:bookmarkStart w:id="211" w:name="_Toc224213524"/>
      <w:r w:rsidRPr="00E76614">
        <w:rPr>
          <w:rFonts w:cs="Calibri Light"/>
          <w:b/>
          <w:bCs/>
          <w:szCs w:val="24"/>
        </w:rPr>
        <w:t xml:space="preserve">Table </w:t>
      </w:r>
      <w:r w:rsidRPr="00E76614">
        <w:rPr>
          <w:rFonts w:cs="Calibri Light"/>
          <w:b/>
          <w:bCs/>
          <w:szCs w:val="24"/>
        </w:rPr>
        <w:fldChar w:fldCharType="begin"/>
      </w:r>
      <w:r w:rsidRPr="00E76614">
        <w:rPr>
          <w:rFonts w:cs="Calibri Light"/>
          <w:b/>
          <w:bCs/>
          <w:szCs w:val="24"/>
        </w:rPr>
        <w:instrText xml:space="preserve"> SEQ Table \* ARABIC </w:instrText>
      </w:r>
      <w:r w:rsidRPr="00E76614">
        <w:rPr>
          <w:rFonts w:cs="Calibri Light"/>
          <w:b/>
          <w:bCs/>
          <w:szCs w:val="24"/>
        </w:rPr>
        <w:fldChar w:fldCharType="separate"/>
      </w:r>
      <w:r w:rsidR="00C56E22" w:rsidRPr="00E76614">
        <w:rPr>
          <w:rFonts w:cs="Calibri Light"/>
          <w:b/>
          <w:bCs/>
          <w:szCs w:val="24"/>
        </w:rPr>
        <w:t>47</w:t>
      </w:r>
      <w:r w:rsidRPr="00E76614">
        <w:rPr>
          <w:rFonts w:cs="Calibri Light"/>
          <w:b/>
          <w:bCs/>
          <w:szCs w:val="24"/>
        </w:rPr>
        <w:fldChar w:fldCharType="end"/>
      </w:r>
      <w:r w:rsidRPr="00E76614">
        <w:rPr>
          <w:rFonts w:cs="Calibri Light"/>
          <w:b/>
          <w:bCs/>
          <w:szCs w:val="24"/>
        </w:rPr>
        <w:t xml:space="preserve">: </w:t>
      </w:r>
      <w:r w:rsidRPr="00E76614">
        <w:rPr>
          <w:rFonts w:cs="Calibri Light"/>
          <w:b/>
          <w:bCs/>
          <w:szCs w:val="18"/>
        </w:rPr>
        <w:t xml:space="preserve">Tufts UMass </w:t>
      </w:r>
      <w:r w:rsidRPr="00E76614">
        <w:rPr>
          <w:rFonts w:cs="Calibri Light"/>
          <w:b/>
          <w:bCs/>
          <w:szCs w:val="24"/>
        </w:rPr>
        <w:t>PIP 1 Summary, 202</w:t>
      </w:r>
      <w:r w:rsidR="004524FF" w:rsidRPr="00E76614">
        <w:rPr>
          <w:rFonts w:cs="Calibri Light"/>
          <w:b/>
          <w:bCs/>
          <w:szCs w:val="24"/>
        </w:rPr>
        <w:t>5</w:t>
      </w:r>
      <w:bookmarkEnd w:id="210"/>
      <w:bookmarkEnd w:id="211"/>
      <w:r w:rsidRPr="00E76614">
        <w:rPr>
          <w:rFonts w:cs="Calibri Light"/>
          <w:b/>
          <w:bCs/>
          <w:szCs w:val="24"/>
        </w:rPr>
        <w:t xml:space="preserve"> </w:t>
      </w:r>
    </w:p>
    <w:tbl>
      <w:tblPr>
        <w:tblStyle w:val="TableGrid"/>
        <w:tblW w:w="5000" w:type="pct"/>
        <w:tblLook w:val="04A0" w:firstRow="1" w:lastRow="0" w:firstColumn="1" w:lastColumn="0" w:noHBand="0" w:noVBand="1"/>
        <w:tblCaption w:val="PIP summary table"/>
        <w:tblDescription w:val="Summaries of all PIPs for the plan with validation summary, aim, interventions and performance improvement summary"/>
      </w:tblPr>
      <w:tblGrid>
        <w:gridCol w:w="10790"/>
      </w:tblGrid>
      <w:tr w:rsidR="007E32C3" w:rsidRPr="00E76614" w14:paraId="6026CCEB" w14:textId="77777777">
        <w:trPr>
          <w:tblHeader/>
        </w:trPr>
        <w:tc>
          <w:tcPr>
            <w:tcW w:w="10790" w:type="dxa"/>
            <w:shd w:val="clear" w:color="auto" w:fill="5F497A" w:themeFill="accent4" w:themeFillShade="BF"/>
            <w:vAlign w:val="bottom"/>
            <w:hideMark/>
          </w:tcPr>
          <w:p w14:paraId="0B553D8C" w14:textId="79BAB23C" w:rsidR="007E32C3" w:rsidRPr="00E76614" w:rsidRDefault="008A69BA" w:rsidP="00E6269F">
            <w:pPr>
              <w:jc w:val="left"/>
              <w:rPr>
                <w:rFonts w:cs="Calibri Light"/>
                <w:b/>
                <w:bCs/>
                <w:color w:val="FFFFFF" w:themeColor="background1"/>
                <w:sz w:val="22"/>
              </w:rPr>
            </w:pPr>
            <w:r w:rsidRPr="00E76614">
              <w:rPr>
                <w:rFonts w:cs="Calibri Light"/>
                <w:b/>
                <w:bCs/>
                <w:color w:val="FFFFFF" w:themeColor="background1"/>
                <w:sz w:val="22"/>
              </w:rPr>
              <w:t>Tufts UMass</w:t>
            </w:r>
            <w:r w:rsidR="007E32C3" w:rsidRPr="00E76614">
              <w:rPr>
                <w:rFonts w:cs="Calibri Light"/>
                <w:b/>
                <w:bCs/>
                <w:color w:val="FFFFFF" w:themeColor="background1"/>
                <w:sz w:val="22"/>
              </w:rPr>
              <w:t xml:space="preserve"> PIP 1: </w:t>
            </w:r>
            <w:r w:rsidR="00162A57" w:rsidRPr="00E76614">
              <w:rPr>
                <w:rFonts w:cs="Calibri Light"/>
                <w:b/>
                <w:bCs/>
                <w:color w:val="FFFFFF" w:themeColor="background1"/>
                <w:sz w:val="22"/>
              </w:rPr>
              <w:t>Increase the percentage of members who have a depression screening and follow-up plan.</w:t>
            </w:r>
          </w:p>
        </w:tc>
      </w:tr>
      <w:tr w:rsidR="007E32C3" w:rsidRPr="00E76614" w14:paraId="4D18C5B1" w14:textId="77777777">
        <w:trPr>
          <w:trHeight w:val="215"/>
        </w:trPr>
        <w:tc>
          <w:tcPr>
            <w:tcW w:w="10790" w:type="dxa"/>
            <w:shd w:val="clear" w:color="auto" w:fill="CCC0D9" w:themeFill="accent4" w:themeFillTint="66"/>
            <w:hideMark/>
          </w:tcPr>
          <w:p w14:paraId="4B9041E4" w14:textId="77777777" w:rsidR="007E32C3" w:rsidRPr="00E76614" w:rsidRDefault="007E32C3" w:rsidP="00E6269F">
            <w:pPr>
              <w:jc w:val="left"/>
              <w:rPr>
                <w:rFonts w:cs="Calibri Light"/>
                <w:b/>
                <w:sz w:val="22"/>
              </w:rPr>
            </w:pPr>
            <w:r w:rsidRPr="00E76614">
              <w:rPr>
                <w:rFonts w:cs="Calibri Light"/>
                <w:b/>
                <w:sz w:val="22"/>
              </w:rPr>
              <w:t>Validation Summary</w:t>
            </w:r>
          </w:p>
          <w:p w14:paraId="783C9E98" w14:textId="77777777" w:rsidR="007E32C3" w:rsidRPr="00E76614" w:rsidRDefault="007E32C3" w:rsidP="00E6269F">
            <w:pPr>
              <w:jc w:val="left"/>
              <w:rPr>
                <w:rFonts w:cs="Calibri Light"/>
                <w:bCs/>
                <w:sz w:val="22"/>
              </w:rPr>
            </w:pPr>
            <w:r w:rsidRPr="00E76614">
              <w:rPr>
                <w:rFonts w:cs="Calibri Light"/>
                <w:bCs/>
                <w:sz w:val="22"/>
              </w:rPr>
              <w:t xml:space="preserve">Confidence Rating 1: </w:t>
            </w:r>
            <w:r w:rsidRPr="00E76614">
              <w:rPr>
                <w:rFonts w:cs="Calibri Light"/>
                <w:sz w:val="22"/>
              </w:rPr>
              <w:t>PIP Adhered to Acceptable Methodology – High Confidence</w:t>
            </w:r>
          </w:p>
          <w:p w14:paraId="489D1418" w14:textId="2BC8AAD8" w:rsidR="007E32C3" w:rsidRPr="00E76614" w:rsidRDefault="007E32C3" w:rsidP="00E6269F">
            <w:pPr>
              <w:jc w:val="left"/>
              <w:rPr>
                <w:rFonts w:cs="Calibri Light"/>
                <w:b/>
                <w:sz w:val="22"/>
              </w:rPr>
            </w:pPr>
            <w:r w:rsidRPr="00E76614">
              <w:rPr>
                <w:rFonts w:cs="Calibri Light"/>
                <w:bCs/>
                <w:sz w:val="22"/>
              </w:rPr>
              <w:t xml:space="preserve">Confidence Rating 2: PIP Produced Evidence of Improvement – </w:t>
            </w:r>
            <w:r w:rsidR="004524FF" w:rsidRPr="00E76614">
              <w:rPr>
                <w:rFonts w:cs="Calibri Light"/>
                <w:bCs/>
                <w:sz w:val="22"/>
              </w:rPr>
              <w:t>High Confidence</w:t>
            </w:r>
          </w:p>
        </w:tc>
      </w:tr>
    </w:tbl>
    <w:p w14:paraId="1D08D936" w14:textId="448D0105" w:rsidR="00C56E22" w:rsidRPr="00E76614" w:rsidRDefault="00C56E22" w:rsidP="005C3370">
      <w:pPr>
        <w:spacing w:after="480"/>
        <w:rPr>
          <w:rFonts w:cs="Calibri Light"/>
          <w:sz w:val="20"/>
          <w:szCs w:val="18"/>
        </w:rPr>
      </w:pPr>
      <w:r w:rsidRPr="00E76614">
        <w:rPr>
          <w:rFonts w:cs="Calibri Light"/>
          <w:sz w:val="20"/>
          <w:szCs w:val="18"/>
        </w:rPr>
        <w:t>PIP: performance improvement project; PCP: primary care provider; ob/gyn: obstetrics/gynecology.</w:t>
      </w:r>
    </w:p>
    <w:p w14:paraId="6151382D" w14:textId="77777777" w:rsidR="00B0047C" w:rsidRPr="00E76614" w:rsidRDefault="00B0047C" w:rsidP="00B0047C">
      <w:pPr>
        <w:rPr>
          <w:rFonts w:cs="Calibri Light"/>
          <w:b/>
          <w:szCs w:val="24"/>
        </w:rPr>
      </w:pPr>
      <w:r w:rsidRPr="00E76614">
        <w:rPr>
          <w:rFonts w:cs="Calibri Light"/>
          <w:b/>
          <w:szCs w:val="24"/>
        </w:rPr>
        <w:t>Aim</w:t>
      </w:r>
    </w:p>
    <w:p w14:paraId="03E4F97B" w14:textId="77777777" w:rsidR="00B0047C" w:rsidRPr="00E76614" w:rsidRDefault="00B0047C" w:rsidP="00B0047C">
      <w:pPr>
        <w:rPr>
          <w:rFonts w:cs="Calibri Light"/>
          <w:szCs w:val="24"/>
        </w:rPr>
      </w:pPr>
      <w:r w:rsidRPr="00E76614">
        <w:rPr>
          <w:rFonts w:cs="Calibri Light"/>
          <w:szCs w:val="24"/>
        </w:rPr>
        <w:t>By December 2025 THP UMMH aims to increase the percentage of members who have depression screening and follow-up plan by 2.6 percentage points from the 4/1/2023-12/31/2023 baseline rate of 55.40% to 65.00%</w:t>
      </w:r>
    </w:p>
    <w:p w14:paraId="0243A314" w14:textId="77777777" w:rsidR="00B0047C" w:rsidRPr="00E76614" w:rsidRDefault="00B0047C" w:rsidP="00B0047C">
      <w:pPr>
        <w:rPr>
          <w:rFonts w:cs="Calibri Light"/>
          <w:szCs w:val="24"/>
        </w:rPr>
      </w:pPr>
    </w:p>
    <w:p w14:paraId="77D3DD00" w14:textId="77777777" w:rsidR="00B0047C" w:rsidRPr="00E76614" w:rsidRDefault="00B0047C" w:rsidP="00B0047C">
      <w:pPr>
        <w:rPr>
          <w:rFonts w:cs="Calibri Light"/>
          <w:b/>
          <w:szCs w:val="24"/>
        </w:rPr>
      </w:pPr>
      <w:r w:rsidRPr="00E76614">
        <w:rPr>
          <w:rFonts w:cs="Calibri Light"/>
          <w:b/>
          <w:szCs w:val="24"/>
        </w:rPr>
        <w:t>Interventions in 2024</w:t>
      </w:r>
    </w:p>
    <w:p w14:paraId="15D245B0" w14:textId="77777777" w:rsidR="00B0047C" w:rsidRPr="00E76614" w:rsidRDefault="00B0047C" w:rsidP="00B0047C">
      <w:pPr>
        <w:numPr>
          <w:ilvl w:val="0"/>
          <w:numId w:val="17"/>
        </w:numPr>
        <w:contextualSpacing/>
        <w:rPr>
          <w:rFonts w:eastAsiaTheme="majorEastAsia" w:cs="Calibri Light"/>
          <w:bCs/>
          <w:szCs w:val="24"/>
        </w:rPr>
      </w:pPr>
      <w:r w:rsidRPr="00E76614">
        <w:rPr>
          <w:rFonts w:cs="Calibri Light"/>
          <w:szCs w:val="24"/>
        </w:rPr>
        <w:t>Annual universal depression screening at PCP and OBGYN practices</w:t>
      </w:r>
    </w:p>
    <w:p w14:paraId="3EC81EB8" w14:textId="77777777" w:rsidR="00B0047C" w:rsidRPr="00E76614" w:rsidRDefault="00B0047C" w:rsidP="00B0047C">
      <w:pPr>
        <w:numPr>
          <w:ilvl w:val="0"/>
          <w:numId w:val="17"/>
        </w:numPr>
        <w:contextualSpacing/>
        <w:rPr>
          <w:rFonts w:eastAsiaTheme="majorEastAsia" w:cs="Calibri Light"/>
          <w:b/>
          <w:szCs w:val="24"/>
        </w:rPr>
      </w:pPr>
      <w:r w:rsidRPr="00E76614">
        <w:rPr>
          <w:rFonts w:eastAsiaTheme="majorEastAsia" w:cs="Calibri Light"/>
          <w:bCs/>
          <w:szCs w:val="24"/>
        </w:rPr>
        <w:t xml:space="preserve">Adopt age-appropriate screening tools </w:t>
      </w:r>
    </w:p>
    <w:p w14:paraId="1E4F5203" w14:textId="77777777" w:rsidR="00B0047C" w:rsidRPr="00E76614" w:rsidRDefault="00B0047C" w:rsidP="00B0047C">
      <w:pPr>
        <w:numPr>
          <w:ilvl w:val="0"/>
          <w:numId w:val="17"/>
        </w:numPr>
        <w:contextualSpacing/>
        <w:rPr>
          <w:rFonts w:eastAsiaTheme="majorEastAsia" w:cs="Calibri Light"/>
          <w:bCs/>
          <w:szCs w:val="24"/>
        </w:rPr>
      </w:pPr>
      <w:r w:rsidRPr="00E76614">
        <w:rPr>
          <w:rFonts w:eastAsiaTheme="majorEastAsia" w:cs="Calibri Light"/>
          <w:bCs/>
          <w:szCs w:val="24"/>
        </w:rPr>
        <w:t>Create smart Phrase tool for providers to document and interpret screening results and create follow-up plan</w:t>
      </w:r>
    </w:p>
    <w:p w14:paraId="6409F668" w14:textId="77777777" w:rsidR="00B0047C" w:rsidRPr="00E76614" w:rsidRDefault="00B0047C" w:rsidP="00B0047C">
      <w:pPr>
        <w:rPr>
          <w:rFonts w:eastAsiaTheme="majorEastAsia" w:cs="Calibri Light"/>
          <w:b/>
          <w:szCs w:val="24"/>
        </w:rPr>
      </w:pPr>
    </w:p>
    <w:p w14:paraId="6D3EF242" w14:textId="77777777" w:rsidR="00B0047C" w:rsidRPr="00E76614" w:rsidRDefault="00B0047C" w:rsidP="00B0047C">
      <w:pPr>
        <w:rPr>
          <w:rFonts w:eastAsiaTheme="majorEastAsia" w:cs="Calibri Light"/>
          <w:b/>
          <w:szCs w:val="24"/>
        </w:rPr>
      </w:pPr>
      <w:r w:rsidRPr="00E76614">
        <w:rPr>
          <w:rFonts w:eastAsiaTheme="majorEastAsia" w:cs="Calibri Light"/>
          <w:b/>
          <w:szCs w:val="24"/>
        </w:rPr>
        <w:t>Performance Improvement Summary</w:t>
      </w:r>
    </w:p>
    <w:p w14:paraId="11A0CFD1" w14:textId="41EBA6C5" w:rsidR="00B0047C" w:rsidRPr="00E76614" w:rsidRDefault="00B0047C" w:rsidP="003F6653">
      <w:pPr>
        <w:spacing w:after="240"/>
        <w:rPr>
          <w:rFonts w:cs="Calibri Light"/>
          <w:sz w:val="20"/>
          <w:szCs w:val="18"/>
        </w:rPr>
      </w:pPr>
      <w:r w:rsidRPr="00E76614">
        <w:rPr>
          <w:rFonts w:eastAsiaTheme="majorEastAsia" w:cs="Calibri Light"/>
          <w:szCs w:val="24"/>
        </w:rPr>
        <w:t>There is high confidence that the PIP produced evidence of improvement. Tufts UMass surpassed its initial Indicator 1 goal, and the target was increased for the remainder of the PIP</w:t>
      </w:r>
      <w:r w:rsidRPr="00E76614">
        <w:rPr>
          <w:rFonts w:eastAsiaTheme="majorEastAsia" w:cs="Calibri Light"/>
          <w:sz w:val="22"/>
        </w:rPr>
        <w:t>.</w:t>
      </w:r>
    </w:p>
    <w:p w14:paraId="7781A63C" w14:textId="22E63802" w:rsidR="007E32C3" w:rsidRPr="00E76614" w:rsidRDefault="007E32C3" w:rsidP="00E6269F">
      <w:pPr>
        <w:rPr>
          <w:rFonts w:cs="Calibri Light"/>
          <w:b/>
          <w:bCs/>
          <w:szCs w:val="18"/>
        </w:rPr>
      </w:pPr>
      <w:bookmarkStart w:id="212" w:name="_Toc190119544"/>
      <w:bookmarkStart w:id="213" w:name="_Toc224213525"/>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C56E22" w:rsidRPr="00E76614">
        <w:rPr>
          <w:rFonts w:cs="Calibri Light"/>
          <w:b/>
          <w:bCs/>
          <w:szCs w:val="18"/>
        </w:rPr>
        <w:t>48</w:t>
      </w:r>
      <w:r w:rsidRPr="00E76614">
        <w:rPr>
          <w:rFonts w:cs="Calibri Light"/>
          <w:b/>
          <w:bCs/>
          <w:szCs w:val="18"/>
        </w:rPr>
        <w:fldChar w:fldCharType="end"/>
      </w:r>
      <w:r w:rsidRPr="00E76614">
        <w:rPr>
          <w:rFonts w:cs="Calibri Light"/>
          <w:b/>
          <w:bCs/>
          <w:szCs w:val="18"/>
        </w:rPr>
        <w:t>: Tufts UMass PIP 1 Performance Measures and Results</w:t>
      </w:r>
      <w:bookmarkEnd w:id="212"/>
      <w:bookmarkEnd w:id="213"/>
      <w:r w:rsidRPr="00E76614">
        <w:rPr>
          <w:rFonts w:cs="Calibri Light"/>
          <w:b/>
          <w:bCs/>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MCP PIP Rates"/>
        <w:tblDescription w:val="MCP PIP Rates for indicators with baseline and remeasurement results."/>
      </w:tblPr>
      <w:tblGrid>
        <w:gridCol w:w="4674"/>
        <w:gridCol w:w="4051"/>
        <w:gridCol w:w="2065"/>
      </w:tblGrid>
      <w:tr w:rsidR="007E32C3" w:rsidRPr="00E76614" w14:paraId="4716A68D" w14:textId="77777777" w:rsidTr="003F6653">
        <w:trPr>
          <w:tblHeader/>
        </w:trPr>
        <w:tc>
          <w:tcPr>
            <w:tcW w:w="2166" w:type="pct"/>
            <w:shd w:val="clear" w:color="auto" w:fill="5F497A" w:themeFill="accent4" w:themeFillShade="BF"/>
          </w:tcPr>
          <w:p w14:paraId="43D33FC9" w14:textId="77777777" w:rsidR="007E32C3" w:rsidRPr="00E76614" w:rsidDel="00FF72E0"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Indicator</w:t>
            </w:r>
          </w:p>
        </w:tc>
        <w:tc>
          <w:tcPr>
            <w:tcW w:w="1877" w:type="pct"/>
            <w:shd w:val="clear" w:color="auto" w:fill="5F497A" w:themeFill="accent4" w:themeFillShade="BF"/>
            <w:tcMar>
              <w:top w:w="0" w:type="dxa"/>
              <w:left w:w="108" w:type="dxa"/>
              <w:bottom w:w="0" w:type="dxa"/>
              <w:right w:w="108" w:type="dxa"/>
            </w:tcMar>
            <w:vAlign w:val="bottom"/>
            <w:hideMark/>
          </w:tcPr>
          <w:p w14:paraId="1A42E2C1" w14:textId="77777777" w:rsidR="007E32C3" w:rsidRPr="00E76614" w:rsidRDefault="007E32C3" w:rsidP="00E6269F">
            <w:pPr>
              <w:ind w:right="-104"/>
              <w:rPr>
                <w:rFonts w:ascii="Calibri Light" w:hAnsi="Calibri Light" w:cs="Calibri Light"/>
                <w:b/>
                <w:bCs/>
                <w:color w:val="FFFFFF" w:themeColor="background1"/>
                <w:sz w:val="22"/>
              </w:rPr>
            </w:pPr>
            <w:r w:rsidRPr="00E76614">
              <w:rPr>
                <w:rFonts w:cs="Calibri Light"/>
                <w:b/>
                <w:bCs/>
                <w:color w:val="FFFFFF" w:themeColor="background1"/>
                <w:sz w:val="22"/>
              </w:rPr>
              <w:t>Reporting Year</w:t>
            </w:r>
          </w:p>
        </w:tc>
        <w:tc>
          <w:tcPr>
            <w:tcW w:w="957" w:type="pct"/>
            <w:shd w:val="clear" w:color="auto" w:fill="5F497A" w:themeFill="accent4" w:themeFillShade="BF"/>
            <w:vAlign w:val="bottom"/>
          </w:tcPr>
          <w:p w14:paraId="1301CCB3" w14:textId="77777777" w:rsidR="007E32C3" w:rsidRPr="00E76614" w:rsidRDefault="007E32C3" w:rsidP="00E6269F">
            <w:pPr>
              <w:jc w:val="center"/>
              <w:rPr>
                <w:rFonts w:cs="Calibri Light"/>
                <w:b/>
                <w:bCs/>
                <w:color w:val="FFFFFF" w:themeColor="background1"/>
                <w:sz w:val="22"/>
              </w:rPr>
            </w:pPr>
            <w:r w:rsidRPr="00E76614">
              <w:rPr>
                <w:rFonts w:cs="Calibri Light"/>
                <w:b/>
                <w:bCs/>
                <w:color w:val="FFFFFF" w:themeColor="background1"/>
                <w:sz w:val="22"/>
              </w:rPr>
              <w:t>Rate</w:t>
            </w:r>
          </w:p>
        </w:tc>
      </w:tr>
      <w:tr w:rsidR="007E32C3" w:rsidRPr="00E76614" w14:paraId="53BE4EF0" w14:textId="77777777" w:rsidTr="003F6653">
        <w:trPr>
          <w:tblHeader/>
        </w:trPr>
        <w:tc>
          <w:tcPr>
            <w:tcW w:w="2166" w:type="pct"/>
          </w:tcPr>
          <w:p w14:paraId="4B00398D" w14:textId="74FF5DF8" w:rsidR="007E32C3" w:rsidRPr="00E76614" w:rsidRDefault="007E32C3" w:rsidP="00E6269F">
            <w:pPr>
              <w:rPr>
                <w:rFonts w:ascii="Calibri Light" w:hAnsi="Calibri Light" w:cs="Calibri Light"/>
                <w:color w:val="000000" w:themeColor="text1"/>
                <w:sz w:val="22"/>
              </w:rPr>
            </w:pPr>
            <w:r w:rsidRPr="00E76614">
              <w:rPr>
                <w:rFonts w:cs="Calibri Light"/>
                <w:color w:val="000000" w:themeColor="text1"/>
                <w:sz w:val="22"/>
              </w:rPr>
              <w:t xml:space="preserve">Indicator 1: Depression Screening and </w:t>
            </w:r>
            <w:r w:rsidR="000C289E" w:rsidRPr="00E76614">
              <w:rPr>
                <w:rFonts w:cs="Calibri Light"/>
                <w:color w:val="000000" w:themeColor="text1"/>
                <w:sz w:val="22"/>
              </w:rPr>
              <w:t>Follow-up</w:t>
            </w:r>
          </w:p>
        </w:tc>
        <w:tc>
          <w:tcPr>
            <w:tcW w:w="1877" w:type="pct"/>
            <w:tcMar>
              <w:top w:w="0" w:type="dxa"/>
              <w:left w:w="108" w:type="dxa"/>
              <w:bottom w:w="0" w:type="dxa"/>
              <w:right w:w="108" w:type="dxa"/>
            </w:tcMar>
            <w:vAlign w:val="bottom"/>
          </w:tcPr>
          <w:p w14:paraId="62ACB741" w14:textId="77777777" w:rsidR="007E32C3" w:rsidRPr="00E76614" w:rsidRDefault="007E32C3" w:rsidP="00E6269F">
            <w:pPr>
              <w:jc w:val="center"/>
              <w:rPr>
                <w:rFonts w:ascii="Calibri Light" w:hAnsi="Calibri Light" w:cs="Calibri Light"/>
                <w:color w:val="000000" w:themeColor="text1"/>
                <w:sz w:val="22"/>
              </w:rPr>
            </w:pPr>
            <w:r w:rsidRPr="00E76614">
              <w:rPr>
                <w:rFonts w:cs="Calibri Light"/>
                <w:color w:val="000000" w:themeColor="text1"/>
                <w:sz w:val="22"/>
              </w:rPr>
              <w:t>2024 (baseline MY 2023 data)</w:t>
            </w:r>
          </w:p>
        </w:tc>
        <w:tc>
          <w:tcPr>
            <w:tcW w:w="957" w:type="pct"/>
            <w:vAlign w:val="center"/>
          </w:tcPr>
          <w:p w14:paraId="16FF1B12" w14:textId="77777777" w:rsidR="007E32C3" w:rsidRPr="00E76614" w:rsidRDefault="007E32C3" w:rsidP="00E6269F">
            <w:pPr>
              <w:ind w:right="86"/>
              <w:jc w:val="right"/>
              <w:rPr>
                <w:rFonts w:cs="Calibri Light"/>
                <w:sz w:val="22"/>
              </w:rPr>
            </w:pPr>
            <w:r w:rsidRPr="00E76614">
              <w:rPr>
                <w:rFonts w:cs="Calibri Light"/>
                <w:sz w:val="22"/>
              </w:rPr>
              <w:t>55.40%</w:t>
            </w:r>
          </w:p>
        </w:tc>
      </w:tr>
      <w:tr w:rsidR="00CD4F10" w:rsidRPr="00E76614" w14:paraId="28E2DE34" w14:textId="77777777" w:rsidTr="003F6653">
        <w:trPr>
          <w:tblHeader/>
        </w:trPr>
        <w:tc>
          <w:tcPr>
            <w:tcW w:w="2166" w:type="pct"/>
          </w:tcPr>
          <w:p w14:paraId="0A0550F1" w14:textId="6C686E59" w:rsidR="00CD4F10" w:rsidRPr="00E76614" w:rsidRDefault="00CD4F10" w:rsidP="00E6269F">
            <w:pPr>
              <w:rPr>
                <w:rFonts w:ascii="Calibri Light" w:hAnsi="Calibri Light" w:cs="Calibri Light"/>
                <w:color w:val="000000" w:themeColor="text1"/>
                <w:sz w:val="22"/>
              </w:rPr>
            </w:pPr>
            <w:r w:rsidRPr="00E76614">
              <w:rPr>
                <w:rFonts w:cs="Calibri Light"/>
                <w:color w:val="000000" w:themeColor="text1"/>
                <w:sz w:val="22"/>
              </w:rPr>
              <w:t>Indicator 1: Depression Screening and Follow-up</w:t>
            </w:r>
          </w:p>
        </w:tc>
        <w:tc>
          <w:tcPr>
            <w:tcW w:w="1877" w:type="pct"/>
            <w:tcMar>
              <w:top w:w="0" w:type="dxa"/>
              <w:left w:w="108" w:type="dxa"/>
              <w:bottom w:w="0" w:type="dxa"/>
              <w:right w:w="108" w:type="dxa"/>
            </w:tcMar>
            <w:vAlign w:val="bottom"/>
          </w:tcPr>
          <w:p w14:paraId="08FEE800" w14:textId="7001A9FE" w:rsidR="00CD4F10" w:rsidRPr="00E76614" w:rsidRDefault="00CD4F10" w:rsidP="00E6269F">
            <w:pPr>
              <w:jc w:val="center"/>
              <w:rPr>
                <w:rFonts w:ascii="Calibri Light" w:hAnsi="Calibri Light" w:cs="Calibri Light"/>
                <w:color w:val="000000" w:themeColor="text1"/>
                <w:sz w:val="22"/>
              </w:rPr>
            </w:pPr>
            <w:r w:rsidRPr="00E76614">
              <w:rPr>
                <w:rFonts w:cs="Calibri Light"/>
                <w:color w:val="000000" w:themeColor="text1"/>
                <w:sz w:val="22"/>
              </w:rPr>
              <w:t>2025 (remeasurement 1, MY 2024 data)</w:t>
            </w:r>
          </w:p>
        </w:tc>
        <w:tc>
          <w:tcPr>
            <w:tcW w:w="957" w:type="pct"/>
            <w:vAlign w:val="center"/>
          </w:tcPr>
          <w:p w14:paraId="3616EF30" w14:textId="3156D5D6" w:rsidR="00CD4F10" w:rsidRPr="00E76614" w:rsidRDefault="00FE32C2" w:rsidP="00E6269F">
            <w:pPr>
              <w:ind w:right="86"/>
              <w:jc w:val="right"/>
              <w:rPr>
                <w:rFonts w:cs="Calibri Light"/>
                <w:sz w:val="22"/>
              </w:rPr>
            </w:pPr>
            <w:r w:rsidRPr="00E76614">
              <w:rPr>
                <w:rFonts w:cs="Calibri Light"/>
                <w:sz w:val="22"/>
              </w:rPr>
              <w:t>64.33%</w:t>
            </w:r>
          </w:p>
        </w:tc>
      </w:tr>
    </w:tbl>
    <w:p w14:paraId="5D05222B" w14:textId="34690B5C" w:rsidR="00C56E22" w:rsidRPr="00E76614" w:rsidRDefault="00C56E22" w:rsidP="00E6269F">
      <w:pPr>
        <w:rPr>
          <w:rFonts w:cs="Calibri Light"/>
          <w:sz w:val="20"/>
          <w:szCs w:val="18"/>
        </w:rPr>
      </w:pPr>
      <w:r w:rsidRPr="00E76614">
        <w:rPr>
          <w:rFonts w:cs="Calibri Light"/>
          <w:sz w:val="20"/>
          <w:szCs w:val="18"/>
        </w:rPr>
        <w:t>PIP: performance improvement project; MY: measurement year.</w:t>
      </w:r>
    </w:p>
    <w:p w14:paraId="4A5A6A41" w14:textId="77777777" w:rsidR="00C56E22" w:rsidRPr="00E76614" w:rsidRDefault="00C56E22" w:rsidP="00E6269F">
      <w:pPr>
        <w:spacing w:after="200"/>
        <w:rPr>
          <w:rFonts w:cs="Calibri Light"/>
          <w:sz w:val="20"/>
          <w:szCs w:val="18"/>
        </w:rPr>
      </w:pPr>
      <w:r w:rsidRPr="00E76614">
        <w:rPr>
          <w:rFonts w:cs="Calibri Light"/>
          <w:sz w:val="20"/>
          <w:szCs w:val="18"/>
        </w:rPr>
        <w:br w:type="page"/>
      </w:r>
    </w:p>
    <w:p w14:paraId="2F3678A7" w14:textId="3CD2F192" w:rsidR="00E31F24" w:rsidRPr="00E76614" w:rsidRDefault="00E31F24" w:rsidP="00991827">
      <w:pPr>
        <w:pStyle w:val="Heading2"/>
        <w:numPr>
          <w:ilvl w:val="0"/>
          <w:numId w:val="35"/>
        </w:numPr>
        <w:ind w:left="360"/>
        <w:jc w:val="center"/>
        <w:rPr>
          <w:sz w:val="32"/>
          <w:szCs w:val="32"/>
        </w:rPr>
      </w:pPr>
      <w:bookmarkStart w:id="214" w:name="_Toc121772682"/>
      <w:bookmarkStart w:id="215" w:name="_Toc121815432"/>
      <w:bookmarkStart w:id="216" w:name="_Toc121815558"/>
      <w:bookmarkStart w:id="217" w:name="_Toc158040520"/>
      <w:bookmarkStart w:id="218" w:name="_Toc192530433"/>
      <w:bookmarkStart w:id="219" w:name="_Toc227233518"/>
      <w:bookmarkEnd w:id="214"/>
      <w:bookmarkEnd w:id="215"/>
      <w:bookmarkEnd w:id="216"/>
      <w:r w:rsidRPr="00E76614">
        <w:rPr>
          <w:sz w:val="32"/>
          <w:szCs w:val="32"/>
        </w:rPr>
        <w:lastRenderedPageBreak/>
        <w:t>Validation</w:t>
      </w:r>
      <w:r w:rsidR="00420EDE" w:rsidRPr="00E76614">
        <w:rPr>
          <w:sz w:val="32"/>
          <w:szCs w:val="32"/>
        </w:rPr>
        <w:t xml:space="preserve"> </w:t>
      </w:r>
      <w:r w:rsidRPr="00E76614">
        <w:rPr>
          <w:sz w:val="32"/>
          <w:szCs w:val="32"/>
        </w:rPr>
        <w:t>of</w:t>
      </w:r>
      <w:r w:rsidR="00420EDE" w:rsidRPr="00E76614">
        <w:rPr>
          <w:sz w:val="32"/>
          <w:szCs w:val="32"/>
        </w:rPr>
        <w:t xml:space="preserve"> </w:t>
      </w:r>
      <w:r w:rsidRPr="00E76614">
        <w:rPr>
          <w:sz w:val="32"/>
          <w:szCs w:val="32"/>
        </w:rPr>
        <w:t>Performance</w:t>
      </w:r>
      <w:r w:rsidR="00420EDE" w:rsidRPr="00E76614">
        <w:rPr>
          <w:sz w:val="32"/>
          <w:szCs w:val="32"/>
        </w:rPr>
        <w:t xml:space="preserve"> </w:t>
      </w:r>
      <w:r w:rsidRPr="00E76614">
        <w:rPr>
          <w:sz w:val="32"/>
          <w:szCs w:val="32"/>
        </w:rPr>
        <w:t>Measures</w:t>
      </w:r>
      <w:bookmarkEnd w:id="110"/>
      <w:bookmarkEnd w:id="217"/>
      <w:bookmarkEnd w:id="218"/>
      <w:bookmarkEnd w:id="219"/>
    </w:p>
    <w:p w14:paraId="08ED9593" w14:textId="77777777" w:rsidR="0001460D" w:rsidRPr="00E76614" w:rsidRDefault="0001460D" w:rsidP="00E6269F">
      <w:pPr>
        <w:pStyle w:val="Heading3"/>
      </w:pPr>
      <w:bookmarkStart w:id="220" w:name="_Toc86933893"/>
      <w:bookmarkStart w:id="221" w:name="_Toc112764617"/>
      <w:bookmarkStart w:id="222" w:name="_Toc192530434"/>
      <w:bookmarkStart w:id="223" w:name="_Toc227233519"/>
      <w:r w:rsidRPr="00E76614">
        <w:t>Objectives</w:t>
      </w:r>
      <w:bookmarkEnd w:id="220"/>
      <w:bookmarkEnd w:id="221"/>
      <w:bookmarkEnd w:id="222"/>
      <w:bookmarkEnd w:id="223"/>
    </w:p>
    <w:p w14:paraId="3A179A57" w14:textId="23ED3D25" w:rsidR="00693AE5" w:rsidRPr="00E76614" w:rsidRDefault="00693AE5" w:rsidP="00E6269F">
      <w:pPr>
        <w:rPr>
          <w:rFonts w:eastAsia="Times New Roman" w:cs="Calibri Light"/>
          <w:szCs w:val="24"/>
        </w:rPr>
      </w:pPr>
      <w:bookmarkStart w:id="224" w:name="_Toc86933894"/>
      <w:bookmarkStart w:id="225" w:name="_Toc112764618"/>
      <w:bookmarkStart w:id="226" w:name="_Toc121815525"/>
      <w:bookmarkStart w:id="227" w:name="_Hlk127965510"/>
      <w:bookmarkStart w:id="228" w:name="_Toc86933896"/>
      <w:bookmarkStart w:id="229" w:name="_Toc112764620"/>
      <w:bookmarkStart w:id="230" w:name="_Toc121815527"/>
      <w:bookmarkStart w:id="231" w:name="_Toc112764621"/>
      <w:r w:rsidRPr="00E76614">
        <w:rPr>
          <w:rFonts w:eastAsia="Times New Roman" w:cs="Calibri Light"/>
          <w:szCs w:val="24"/>
        </w:rPr>
        <w:t xml:space="preserve">The purpose of </w:t>
      </w:r>
      <w:r w:rsidR="00C97EF8" w:rsidRPr="00E76614">
        <w:rPr>
          <w:rFonts w:eastAsia="Times New Roman" w:cs="Calibri Light"/>
          <w:szCs w:val="24"/>
        </w:rPr>
        <w:t xml:space="preserve">performance measure validation </w:t>
      </w:r>
      <w:r w:rsidRPr="00E76614">
        <w:rPr>
          <w:rFonts w:eastAsia="Times New Roman" w:cs="Calibri Light"/>
          <w:szCs w:val="24"/>
        </w:rPr>
        <w:t xml:space="preserve">is to assess the accuracy of </w:t>
      </w:r>
      <w:r w:rsidR="00953270" w:rsidRPr="00E76614">
        <w:rPr>
          <w:rFonts w:eastAsia="Times New Roman" w:cs="Calibri Light"/>
          <w:szCs w:val="24"/>
        </w:rPr>
        <w:t xml:space="preserve">performance measures </w:t>
      </w:r>
      <w:r w:rsidRPr="00E76614">
        <w:rPr>
          <w:rFonts w:eastAsia="Times New Roman" w:cs="Calibri Light"/>
          <w:szCs w:val="24"/>
        </w:rPr>
        <w:t xml:space="preserve">and to determine the extent to which </w:t>
      </w:r>
      <w:r w:rsidR="00C97EF8" w:rsidRPr="00E76614">
        <w:rPr>
          <w:rFonts w:eastAsia="Times New Roman" w:cs="Calibri Light"/>
          <w:szCs w:val="24"/>
        </w:rPr>
        <w:t xml:space="preserve">performance measures </w:t>
      </w:r>
      <w:r w:rsidRPr="00E76614">
        <w:rPr>
          <w:rFonts w:eastAsia="Times New Roman" w:cs="Calibri Light"/>
          <w:szCs w:val="24"/>
        </w:rPr>
        <w:t>follow state specifications and reporting requirements.</w:t>
      </w:r>
    </w:p>
    <w:p w14:paraId="3688DB97" w14:textId="77777777" w:rsidR="00693AE5" w:rsidRPr="00E76614" w:rsidRDefault="00693AE5" w:rsidP="00E6269F">
      <w:pPr>
        <w:pStyle w:val="Heading3"/>
        <w:rPr>
          <w:rFonts w:eastAsia="Times New Roman"/>
        </w:rPr>
      </w:pPr>
      <w:bookmarkStart w:id="232" w:name="_Toc153963705"/>
      <w:bookmarkStart w:id="233" w:name="_Toc192530435"/>
      <w:bookmarkStart w:id="234" w:name="_Toc227233520"/>
      <w:r w:rsidRPr="00E76614">
        <w:rPr>
          <w:rFonts w:eastAsia="Times New Roman"/>
        </w:rPr>
        <w:t>Technical Methods of Data Collection and Analysis</w:t>
      </w:r>
      <w:bookmarkEnd w:id="224"/>
      <w:bookmarkEnd w:id="225"/>
      <w:bookmarkEnd w:id="226"/>
      <w:bookmarkEnd w:id="232"/>
      <w:bookmarkEnd w:id="233"/>
      <w:bookmarkEnd w:id="234"/>
    </w:p>
    <w:p w14:paraId="48AB2C91" w14:textId="77777777" w:rsidR="00BF0C9E" w:rsidRPr="00E76614" w:rsidRDefault="00BF0C9E" w:rsidP="00E6269F">
      <w:pPr>
        <w:rPr>
          <w:rFonts w:eastAsia="Times New Roman" w:cs="Calibri Light"/>
        </w:rPr>
      </w:pPr>
      <w:bookmarkStart w:id="235" w:name="_Toc86933895"/>
      <w:bookmarkStart w:id="236" w:name="_Toc112764619"/>
      <w:bookmarkStart w:id="237" w:name="_Toc121815526"/>
      <w:r w:rsidRPr="00E76614">
        <w:rPr>
          <w:rFonts w:eastAsia="Times New Roman" w:cs="Calibri Light"/>
        </w:rPr>
        <w:t xml:space="preserve">MassHealth contracted with IPRO to conduct performance measure validation to assess the data collection and reporting processes used to calculate the ACPP performance measure rates. </w:t>
      </w:r>
    </w:p>
    <w:p w14:paraId="69D9954F" w14:textId="77777777" w:rsidR="00BF0C9E" w:rsidRPr="00E76614" w:rsidRDefault="00BF0C9E" w:rsidP="00E6269F">
      <w:pPr>
        <w:rPr>
          <w:rFonts w:eastAsia="Times New Roman" w:cs="Calibri Light"/>
        </w:rPr>
      </w:pPr>
    </w:p>
    <w:p w14:paraId="5B41E159" w14:textId="0869B5E0" w:rsidR="00BF0C9E" w:rsidRPr="00E76614" w:rsidRDefault="00BF0C9E" w:rsidP="00E6269F">
      <w:pPr>
        <w:rPr>
          <w:rFonts w:eastAsia="Times New Roman" w:cs="Calibri Light"/>
          <w:szCs w:val="24"/>
        </w:rPr>
      </w:pPr>
      <w:r w:rsidRPr="00E76614">
        <w:rPr>
          <w:rFonts w:eastAsia="Times New Roman" w:cs="Calibri Light"/>
        </w:rPr>
        <w:t xml:space="preserve">MassHealth evaluates the ACPPs’ quality performance on a slate of measures that includes HEDIS and non-HEDIS measures. For </w:t>
      </w:r>
      <w:r w:rsidR="00991E57" w:rsidRPr="00E76614">
        <w:rPr>
          <w:rFonts w:eastAsia="Times New Roman" w:cs="Calibri Light"/>
        </w:rPr>
        <w:t xml:space="preserve">performance year </w:t>
      </w:r>
      <w:r w:rsidRPr="00E76614">
        <w:rPr>
          <w:rFonts w:eastAsia="Times New Roman" w:cs="Calibri Light"/>
        </w:rPr>
        <w:t xml:space="preserve">(PY) 2024, ACPPs were required to report select HEDIS measures using allowable adjustments. The measurement period for PY 2024 was January 1, 2024, through December 31, 2024. </w:t>
      </w:r>
      <w:r w:rsidRPr="00E76614">
        <w:rPr>
          <w:rFonts w:eastAsia="Times New Roman" w:cs="Calibri Light"/>
          <w:szCs w:val="24"/>
        </w:rPr>
        <w:t>All HEDIS ACPP performance measures were calculated by each ACPP in partnership with their associated health plan. Each ACPP’s associated health plan underwent a HEDIS Compliance Audit. Each ACPP</w:t>
      </w:r>
      <w:r w:rsidRPr="00E76614">
        <w:t xml:space="preserve"> </w:t>
      </w:r>
      <w:r w:rsidRPr="00E76614">
        <w:rPr>
          <w:rFonts w:eastAsia="Times New Roman" w:cs="Calibri Light"/>
          <w:szCs w:val="24"/>
        </w:rPr>
        <w:t xml:space="preserve">used an NCQA-certified measure vendor to produce the ACPP HEDIS rates with allowable adjustments. </w:t>
      </w:r>
    </w:p>
    <w:p w14:paraId="096EF185" w14:textId="77777777" w:rsidR="00BF0C9E" w:rsidRPr="00E76614" w:rsidRDefault="00BF0C9E" w:rsidP="00E6269F">
      <w:pPr>
        <w:rPr>
          <w:rFonts w:eastAsia="Times New Roman" w:cs="Calibri Light"/>
          <w:szCs w:val="24"/>
        </w:rPr>
      </w:pPr>
    </w:p>
    <w:p w14:paraId="00343B29" w14:textId="07405200" w:rsidR="00BF0C9E" w:rsidRPr="00E76614" w:rsidRDefault="00BF0C9E" w:rsidP="00E6269F">
      <w:pPr>
        <w:rPr>
          <w:rFonts w:eastAsia="Times New Roman" w:cs="Calibri Light"/>
        </w:rPr>
      </w:pPr>
      <w:r w:rsidRPr="00E76614">
        <w:rPr>
          <w:rFonts w:eastAsia="Times New Roman" w:cs="Calibri Light"/>
        </w:rPr>
        <w:t xml:space="preserve">For the HEDIS measures with allowable adjustments for PY 2024, IPRO performed an independent evaluation of the MY 2024 HEDIS Compliance Audit Final Audit Reports, which contained findings related to the information systems standards. An EQRO may review an assessment of the MCP’s information systems conducted by another party in lieu of conducting a full Information Systems Capabilities Assessment. Since the ACPPs' associated health plans were audited by an independent NCQA-licensed HEDIS </w:t>
      </w:r>
      <w:r w:rsidR="001E34F5" w:rsidRPr="00E76614">
        <w:rPr>
          <w:rFonts w:eastAsia="Times New Roman" w:cs="Calibri Light"/>
        </w:rPr>
        <w:t>Compliance Audit</w:t>
      </w:r>
      <w:r w:rsidRPr="00E76614">
        <w:rPr>
          <w:rFonts w:eastAsia="Times New Roman" w:cs="Calibri Light"/>
        </w:rPr>
        <w:t xml:space="preserve"> organization, the ACPPs received a full </w:t>
      </w:r>
      <w:r w:rsidR="005949DD" w:rsidRPr="00E76614">
        <w:rPr>
          <w:rFonts w:eastAsia="Times New Roman" w:cs="Calibri Light"/>
        </w:rPr>
        <w:t xml:space="preserve">Information Systems Capabilities Assessment </w:t>
      </w:r>
      <w:r w:rsidRPr="00E76614">
        <w:rPr>
          <w:rFonts w:eastAsia="Times New Roman" w:cs="Calibri Light"/>
        </w:rPr>
        <w:t>as part of the audit. On-site (virtual) site reviews were therefore not necessary to validate reported measures.</w:t>
      </w:r>
    </w:p>
    <w:p w14:paraId="6ECE3E14" w14:textId="77777777" w:rsidR="00BF0C9E" w:rsidRPr="00E76614" w:rsidRDefault="00BF0C9E" w:rsidP="00E6269F">
      <w:pPr>
        <w:rPr>
          <w:rFonts w:eastAsia="Times New Roman" w:cs="Calibri Light"/>
        </w:rPr>
      </w:pPr>
    </w:p>
    <w:p w14:paraId="79306938" w14:textId="13016DD7" w:rsidR="00BF0C9E" w:rsidRPr="00E76614" w:rsidRDefault="00BF0C9E" w:rsidP="00E6269F">
      <w:pPr>
        <w:rPr>
          <w:rFonts w:eastAsia="Times New Roman" w:cs="Calibri Light"/>
        </w:rPr>
      </w:pPr>
      <w:r w:rsidRPr="00E76614">
        <w:rPr>
          <w:rFonts w:eastAsia="Times New Roman" w:cs="Calibri Light"/>
        </w:rPr>
        <w:t xml:space="preserve">A request was made to the ACPPs to provide a detailed summary of how HEDIS measure rates (administrative and hybrid) were calculated with allowable adjustments for PY 2024 between January 1, 2024, and December 31, 2024, as well as measures with a look-back period to incorporate data from April 1, 2023, and December 31, 2023. IPRO validated the ACPP PY 2024 HEDIS measure rates with allowable adjustments separately because these rates were not approved as part of the HEDIS Compliance </w:t>
      </w:r>
      <w:r w:rsidR="00087449" w:rsidRPr="00E76614">
        <w:rPr>
          <w:rFonts w:eastAsia="Times New Roman" w:cs="Calibri Light"/>
        </w:rPr>
        <w:t xml:space="preserve">Audit </w:t>
      </w:r>
      <w:r w:rsidRPr="00E76614">
        <w:rPr>
          <w:rFonts w:eastAsia="Times New Roman" w:cs="Calibri Light"/>
        </w:rPr>
        <w:t xml:space="preserve">that the ACPP’s associated health plans underwent. </w:t>
      </w:r>
    </w:p>
    <w:p w14:paraId="51417D68" w14:textId="77777777" w:rsidR="00BF0C9E" w:rsidRPr="00E76614" w:rsidRDefault="00BF0C9E" w:rsidP="00E6269F">
      <w:pPr>
        <w:rPr>
          <w:rFonts w:eastAsia="Times New Roman" w:cs="Calibri Light"/>
        </w:rPr>
      </w:pPr>
    </w:p>
    <w:p w14:paraId="5874E68E" w14:textId="499688DD" w:rsidR="00BF0C9E" w:rsidRPr="00E76614" w:rsidRDefault="00BF0C9E" w:rsidP="00E6269F">
      <w:pPr>
        <w:rPr>
          <w:rFonts w:eastAsia="Times New Roman" w:cs="Calibri Light"/>
        </w:rPr>
      </w:pPr>
      <w:r w:rsidRPr="00E76614">
        <w:rPr>
          <w:rFonts w:eastAsia="Times New Roman" w:cs="Calibri Light"/>
          <w:szCs w:val="24"/>
        </w:rPr>
        <w:t xml:space="preserve">MassHealth’s vendor Telligen calculated three non-HEDIS measures in scope for all ACPPs. </w:t>
      </w:r>
      <w:r w:rsidRPr="00E76614">
        <w:rPr>
          <w:rFonts w:eastAsia="Times New Roman" w:cs="Calibri Light"/>
        </w:rPr>
        <w:t>Telligen subcontracted with SS&amp;C Health to produce the non-HEDIS measure rates for all ACPPs.</w:t>
      </w:r>
    </w:p>
    <w:p w14:paraId="17BDC562" w14:textId="77777777" w:rsidR="00BF0C9E" w:rsidRPr="00E76614" w:rsidRDefault="00BF0C9E" w:rsidP="00E6269F">
      <w:pPr>
        <w:rPr>
          <w:rFonts w:eastAsia="Times New Roman" w:cs="Calibri Light"/>
        </w:rPr>
      </w:pPr>
    </w:p>
    <w:p w14:paraId="6649F460" w14:textId="77777777" w:rsidR="00BF0C9E" w:rsidRPr="00E76614" w:rsidRDefault="00BF0C9E" w:rsidP="00E6269F">
      <w:pPr>
        <w:rPr>
          <w:rFonts w:eastAsia="Times New Roman" w:cs="Calibri Light"/>
        </w:rPr>
      </w:pPr>
      <w:r w:rsidRPr="00E76614">
        <w:rPr>
          <w:rFonts w:eastAsia="Times New Roman" w:cs="Calibri Light"/>
        </w:rPr>
        <w:t>MassHealth received claims and encounter data from the ACPPs. MassHealth then provided Telligen with ACPP claims and encounter data files every quarter through a comprehensive data file extract referred to as the mega-data extract. Telligen extracted and transformed the data elements necessary for the measure rate calculation.</w:t>
      </w:r>
    </w:p>
    <w:p w14:paraId="3E30F46C" w14:textId="77777777" w:rsidR="00BF0C9E" w:rsidRPr="00E76614" w:rsidRDefault="00BF0C9E" w:rsidP="00E6269F">
      <w:pPr>
        <w:rPr>
          <w:rFonts w:eastAsia="Times New Roman" w:cs="Calibri Light"/>
        </w:rPr>
      </w:pPr>
    </w:p>
    <w:p w14:paraId="771D9C23" w14:textId="4474C3A4" w:rsidR="00BF0C9E" w:rsidRPr="00E76614" w:rsidRDefault="00BF0C9E" w:rsidP="00E6269F">
      <w:pPr>
        <w:rPr>
          <w:rFonts w:eastAsia="Times New Roman" w:cs="Calibri Light"/>
        </w:rPr>
      </w:pPr>
      <w:r w:rsidRPr="00E76614">
        <w:rPr>
          <w:rFonts w:eastAsia="Times New Roman" w:cs="Calibri Light"/>
        </w:rPr>
        <w:t>Additionally, Telligen collected and transformed supplemental data received from individual ACPPs to support rate calculation. Telligen also used SS&amp;C</w:t>
      </w:r>
      <w:r w:rsidR="005949DD" w:rsidRPr="00E76614">
        <w:rPr>
          <w:rFonts w:eastAsia="Times New Roman" w:cs="Calibri Light"/>
        </w:rPr>
        <w:t xml:space="preserve"> Health</w:t>
      </w:r>
      <w:r w:rsidRPr="00E76614">
        <w:rPr>
          <w:rFonts w:eastAsia="Times New Roman" w:cs="Calibri Light"/>
        </w:rPr>
        <w:t>’s clinical data collection tool, Clinical Repository, to collect ACPP-abstracted medical record data for the non-HEDIS hybrid measure. SS&amp;C</w:t>
      </w:r>
      <w:r w:rsidR="00C75A24" w:rsidRPr="00E76614">
        <w:rPr>
          <w:rFonts w:eastAsia="Times New Roman" w:cs="Calibri Light"/>
        </w:rPr>
        <w:t xml:space="preserve"> Health</w:t>
      </w:r>
      <w:r w:rsidRPr="00E76614">
        <w:rPr>
          <w:rFonts w:eastAsia="Times New Roman" w:cs="Calibri Light"/>
        </w:rPr>
        <w:t xml:space="preserve"> integrated the administrative data with the ACPP abstracted medical record data to generate the final rates for the ACPP non-HEDIS hybrid measure.</w:t>
      </w:r>
    </w:p>
    <w:p w14:paraId="45FBE0CD" w14:textId="77777777" w:rsidR="00BF0C9E" w:rsidRPr="00E76614" w:rsidRDefault="00BF0C9E" w:rsidP="00E6269F">
      <w:pPr>
        <w:rPr>
          <w:rFonts w:eastAsia="Times New Roman" w:cs="Calibri Light"/>
        </w:rPr>
      </w:pPr>
    </w:p>
    <w:p w14:paraId="6AEBFC80" w14:textId="3175030B" w:rsidR="00BF0C9E" w:rsidRPr="00E76614" w:rsidRDefault="00BF0C9E" w:rsidP="00E6269F">
      <w:pPr>
        <w:rPr>
          <w:rFonts w:eastAsia="Times New Roman" w:cs="Calibri Light"/>
          <w:strike/>
        </w:rPr>
      </w:pPr>
      <w:r w:rsidRPr="00E76614">
        <w:rPr>
          <w:rFonts w:eastAsia="Times New Roman" w:cs="Calibri Light"/>
        </w:rPr>
        <w:t xml:space="preserve">IPRO conducted an </w:t>
      </w:r>
      <w:r w:rsidR="005949DD" w:rsidRPr="00E76614">
        <w:rPr>
          <w:rFonts w:eastAsia="Times New Roman" w:cs="Calibri Light"/>
        </w:rPr>
        <w:t xml:space="preserve">Information Systems Capabilities Assessment </w:t>
      </w:r>
      <w:r w:rsidRPr="00E76614">
        <w:rPr>
          <w:rFonts w:eastAsia="Times New Roman" w:cs="Calibri Light"/>
        </w:rPr>
        <w:t xml:space="preserve">to confirm that MassHealth’s information systems were capable of meeting regulatory requirements for managed care quality assessment and reporting. This included a review of the claims processing systems, enrollment systems, provider data systems, </w:t>
      </w:r>
      <w:r w:rsidRPr="00E76614">
        <w:rPr>
          <w:rFonts w:eastAsia="Times New Roman" w:cs="Calibri Light"/>
        </w:rPr>
        <w:lastRenderedPageBreak/>
        <w:t xml:space="preserve">and encounter data systems. To this end, MassHealth completed the </w:t>
      </w:r>
      <w:r w:rsidR="005949DD" w:rsidRPr="00E76614">
        <w:rPr>
          <w:rFonts w:eastAsia="Times New Roman" w:cs="Calibri Light"/>
        </w:rPr>
        <w:t xml:space="preserve">Information Systems Capabilities Assessment </w:t>
      </w:r>
      <w:r w:rsidRPr="00E76614">
        <w:rPr>
          <w:rFonts w:eastAsia="Times New Roman" w:cs="Calibri Light"/>
        </w:rPr>
        <w:t>tool and underwent a virtual site visit.</w:t>
      </w:r>
    </w:p>
    <w:p w14:paraId="7A42A725" w14:textId="77777777" w:rsidR="00BF0C9E" w:rsidRPr="00E76614" w:rsidRDefault="00BF0C9E" w:rsidP="00E6269F">
      <w:pPr>
        <w:rPr>
          <w:rFonts w:eastAsia="Times New Roman" w:cs="Calibri Light"/>
        </w:rPr>
      </w:pPr>
    </w:p>
    <w:p w14:paraId="6A131EF7" w14:textId="69B620F2" w:rsidR="00BF0C9E" w:rsidRPr="00E76614" w:rsidRDefault="00BF0C9E" w:rsidP="00E6269F">
      <w:pPr>
        <w:rPr>
          <w:rFonts w:eastAsia="Times New Roman" w:cs="Calibri Light"/>
        </w:rPr>
      </w:pPr>
      <w:r w:rsidRPr="00E76614">
        <w:rPr>
          <w:rFonts w:eastAsia="Times New Roman" w:cs="Calibri Light"/>
        </w:rPr>
        <w:t>For the non-HEDIS measure rates, source code review was conducted with SS&amp;C</w:t>
      </w:r>
      <w:r w:rsidR="00C75A24" w:rsidRPr="00E76614">
        <w:rPr>
          <w:rFonts w:eastAsia="Times New Roman" w:cs="Calibri Light"/>
        </w:rPr>
        <w:t xml:space="preserve"> Health</w:t>
      </w:r>
      <w:r w:rsidRPr="00E76614">
        <w:rPr>
          <w:rFonts w:eastAsia="Times New Roman" w:cs="Calibri Light"/>
        </w:rPr>
        <w:t xml:space="preserve"> to ensure compliance with the measure specifications when calculating measure rates. </w:t>
      </w:r>
    </w:p>
    <w:p w14:paraId="7A97D28D" w14:textId="77777777" w:rsidR="00BF0C9E" w:rsidRPr="00E76614" w:rsidRDefault="00BF0C9E" w:rsidP="00E6269F">
      <w:pPr>
        <w:rPr>
          <w:rFonts w:eastAsia="Times New Roman" w:cs="Calibri Light"/>
        </w:rPr>
      </w:pPr>
    </w:p>
    <w:p w14:paraId="2D756FD9" w14:textId="74981603" w:rsidR="00BF0C9E" w:rsidRPr="00E76614" w:rsidRDefault="00BF0C9E" w:rsidP="00E6269F">
      <w:pPr>
        <w:rPr>
          <w:rFonts w:eastAsia="Times New Roman" w:cs="Calibri Light"/>
        </w:rPr>
      </w:pPr>
      <w:r w:rsidRPr="00E76614">
        <w:rPr>
          <w:rFonts w:eastAsia="Times New Roman" w:cs="Calibri Light"/>
        </w:rPr>
        <w:t>For the one non-HEDIS measure that used the hybrid method of data collection (i.e., administrative and medical record data), IPRO conducted medical record review validation. Each ACPP provided charts for sample records to confirm that the ACPPs followed appropriate processes to abstract medical record data. SS&amp;C</w:t>
      </w:r>
      <w:r w:rsidR="00C75A24" w:rsidRPr="00E76614">
        <w:rPr>
          <w:rFonts w:eastAsia="Times New Roman" w:cs="Calibri Light"/>
        </w:rPr>
        <w:t xml:space="preserve"> Health</w:t>
      </w:r>
      <w:r w:rsidRPr="00E76614">
        <w:rPr>
          <w:rFonts w:eastAsia="Times New Roman" w:cs="Calibri Light"/>
        </w:rPr>
        <w:t xml:space="preserve"> used its measure software (CareAnalyzer) to calculate the final non-HEDIS hybrid measure rates.</w:t>
      </w:r>
    </w:p>
    <w:p w14:paraId="0D509ECB" w14:textId="77777777" w:rsidR="00BF0C9E" w:rsidRPr="00E76614" w:rsidRDefault="00BF0C9E" w:rsidP="00E6269F">
      <w:pPr>
        <w:rPr>
          <w:rFonts w:eastAsia="Times New Roman" w:cs="Calibri Light"/>
        </w:rPr>
      </w:pPr>
    </w:p>
    <w:p w14:paraId="68E885BF" w14:textId="71029DCD" w:rsidR="00BF0C9E" w:rsidRPr="00E76614" w:rsidRDefault="00BF0C9E" w:rsidP="00E6269F">
      <w:pPr>
        <w:rPr>
          <w:rFonts w:eastAsia="Times New Roman" w:cs="Calibri Light"/>
        </w:rPr>
      </w:pPr>
      <w:r w:rsidRPr="00E76614">
        <w:rPr>
          <w:rFonts w:eastAsia="Times New Roman" w:cs="Calibri Light"/>
        </w:rPr>
        <w:t>Primary source validation was conducted on MassHealth systems for one of the non-HEDIS measures to confirm that the information from the primary source matched the output information used for measure reporting. To this end, MassHealth provided screenshots from the data warehouse for the selected records.</w:t>
      </w:r>
    </w:p>
    <w:p w14:paraId="3B5FCC79" w14:textId="77777777" w:rsidR="00BF0C9E" w:rsidRPr="00E76614" w:rsidRDefault="00BF0C9E" w:rsidP="00E6269F">
      <w:pPr>
        <w:rPr>
          <w:rFonts w:eastAsia="Times New Roman" w:cs="Calibri Light"/>
        </w:rPr>
      </w:pPr>
    </w:p>
    <w:p w14:paraId="653420DC" w14:textId="77777777" w:rsidR="00BF0C9E" w:rsidRPr="00E76614" w:rsidRDefault="00BF0C9E" w:rsidP="00E6269F">
      <w:pPr>
        <w:rPr>
          <w:rFonts w:eastAsia="Times New Roman" w:cs="Calibri Light"/>
        </w:rPr>
      </w:pPr>
      <w:r w:rsidRPr="00E76614">
        <w:rPr>
          <w:rFonts w:eastAsia="Times New Roman" w:cs="Calibri Light"/>
        </w:rPr>
        <w:t>IPRO also reviewed processes used to collect, calculate, and report the performance measures. The data collection validation included accurate numerator and denominator identification and algorithmic compliance to evaluate whether rate calculations were performed correctly, all data were combined appropriately, and numerator events were counted accurately.</w:t>
      </w:r>
    </w:p>
    <w:p w14:paraId="1BDD8F23" w14:textId="77777777" w:rsidR="00BF0C9E" w:rsidRPr="00E76614" w:rsidRDefault="00BF0C9E" w:rsidP="00E6269F">
      <w:pPr>
        <w:rPr>
          <w:rFonts w:eastAsia="Times New Roman" w:cs="Calibri Light"/>
        </w:rPr>
      </w:pPr>
    </w:p>
    <w:p w14:paraId="1DC8E4D1" w14:textId="57AD6E67" w:rsidR="00BF0C9E" w:rsidRPr="00E76614" w:rsidRDefault="00BF0C9E" w:rsidP="00E6269F">
      <w:pPr>
        <w:rPr>
          <w:rFonts w:eastAsia="Times New Roman" w:cs="Calibri Light"/>
        </w:rPr>
      </w:pPr>
      <w:r w:rsidRPr="00E76614">
        <w:rPr>
          <w:rFonts w:eastAsia="Times New Roman" w:cs="Calibri Light"/>
        </w:rPr>
        <w:t xml:space="preserve">Finally, IPRO evaluated the results and compared the rates to industry standard benchmarks to validate the produced rates. </w:t>
      </w:r>
    </w:p>
    <w:p w14:paraId="4780C9FA" w14:textId="77777777" w:rsidR="00693AE5" w:rsidRPr="00E76614" w:rsidRDefault="00693AE5" w:rsidP="00E6269F">
      <w:pPr>
        <w:pStyle w:val="Heading3"/>
        <w:rPr>
          <w:rFonts w:eastAsia="Times New Roman"/>
        </w:rPr>
      </w:pPr>
      <w:bookmarkStart w:id="238" w:name="_Toc153963706"/>
      <w:bookmarkStart w:id="239" w:name="_Toc192530436"/>
      <w:bookmarkStart w:id="240" w:name="_Toc227233521"/>
      <w:r w:rsidRPr="00E76614">
        <w:rPr>
          <w:rFonts w:eastAsia="Times New Roman"/>
        </w:rPr>
        <w:t>Description of Data Obtained</w:t>
      </w:r>
      <w:bookmarkEnd w:id="235"/>
      <w:bookmarkEnd w:id="236"/>
      <w:bookmarkEnd w:id="237"/>
      <w:bookmarkEnd w:id="238"/>
      <w:bookmarkEnd w:id="239"/>
      <w:bookmarkEnd w:id="240"/>
    </w:p>
    <w:p w14:paraId="00BC95A8" w14:textId="417770CE" w:rsidR="00BF0C9E" w:rsidRPr="00E76614" w:rsidRDefault="00BF0C9E" w:rsidP="00E6269F">
      <w:pPr>
        <w:rPr>
          <w:rFonts w:eastAsia="Times New Roman" w:cs="Calibri Light"/>
        </w:rPr>
      </w:pPr>
      <w:bookmarkStart w:id="241" w:name="_Toc192530437"/>
      <w:bookmarkEnd w:id="227"/>
      <w:bookmarkEnd w:id="228"/>
      <w:bookmarkEnd w:id="229"/>
      <w:bookmarkEnd w:id="230"/>
      <w:r w:rsidRPr="00E76614">
        <w:rPr>
          <w:rFonts w:eastAsia="Times New Roman" w:cs="Calibri Light"/>
        </w:rPr>
        <w:t xml:space="preserve">The following information was obtained from each ACPP: Completed NCQA Record of Administration, Data Management, and Processes (Roadmap) from the current year HEDIS Compliance Audit from the ACPP’s associated health plan, as well as associated supplemental documentation, the </w:t>
      </w:r>
      <w:r w:rsidR="00A10C9F" w:rsidRPr="00E76614">
        <w:rPr>
          <w:rFonts w:eastAsia="Times New Roman" w:cs="Calibri Light"/>
        </w:rPr>
        <w:t>Final Audit Report</w:t>
      </w:r>
      <w:r w:rsidRPr="00E76614">
        <w:rPr>
          <w:rFonts w:eastAsia="Times New Roman" w:cs="Calibri Light"/>
        </w:rPr>
        <w:t>, NCQA Medication List</w:t>
      </w:r>
      <w:r w:rsidR="00FE4EFF" w:rsidRPr="00E76614">
        <w:rPr>
          <w:rFonts w:eastAsia="Times New Roman" w:cs="Calibri Light"/>
        </w:rPr>
        <w:t>-</w:t>
      </w:r>
      <w:r w:rsidRPr="00E76614">
        <w:rPr>
          <w:rFonts w:eastAsia="Times New Roman" w:cs="Calibri Light"/>
        </w:rPr>
        <w:t>related mapping, the PY 2024 HEDIS rates with allowable adjustments, and the explanation for how the ACPP HEDIS rates with allowable adjustments were calculated for PY 2024. Additionally, each ACPP provided the completed medical record validation tool and associated medical records for the selected sample of members for medical record review validation.</w:t>
      </w:r>
    </w:p>
    <w:p w14:paraId="5DC5ED46" w14:textId="77777777" w:rsidR="00BF0C9E" w:rsidRPr="00E76614" w:rsidRDefault="00BF0C9E" w:rsidP="00E6269F">
      <w:pPr>
        <w:rPr>
          <w:rFonts w:eastAsia="Times New Roman" w:cs="Calibri Light"/>
        </w:rPr>
      </w:pPr>
      <w:r w:rsidRPr="00E76614">
        <w:rPr>
          <w:rFonts w:eastAsia="Times New Roman" w:cs="Calibri Light"/>
        </w:rPr>
        <w:t xml:space="preserve"> </w:t>
      </w:r>
    </w:p>
    <w:p w14:paraId="0D2C8CD2" w14:textId="77777777" w:rsidR="00BF0C9E" w:rsidRPr="00E76614" w:rsidRDefault="00BF0C9E" w:rsidP="00E6269F">
      <w:pPr>
        <w:rPr>
          <w:rFonts w:eastAsia="Times New Roman" w:cs="Calibri Light"/>
        </w:rPr>
      </w:pPr>
      <w:r w:rsidRPr="00E76614">
        <w:rPr>
          <w:rFonts w:eastAsia="Times New Roman" w:cs="Calibri Light"/>
        </w:rPr>
        <w:t xml:space="preserve">The following information was obtained from MassHealth: </w:t>
      </w:r>
    </w:p>
    <w:p w14:paraId="012312EF" w14:textId="0F6D5FA0" w:rsidR="00BF0C9E" w:rsidRPr="00E76614" w:rsidRDefault="00FE4EFF" w:rsidP="00991827">
      <w:pPr>
        <w:numPr>
          <w:ilvl w:val="0"/>
          <w:numId w:val="84"/>
        </w:numPr>
        <w:ind w:left="360"/>
        <w:contextualSpacing/>
        <w:rPr>
          <w:rFonts w:eastAsia="Times New Roman" w:cs="Calibri Light"/>
        </w:rPr>
      </w:pPr>
      <w:r w:rsidRPr="00E76614">
        <w:rPr>
          <w:rFonts w:eastAsia="Times New Roman" w:cs="Calibri Light"/>
        </w:rPr>
        <w:t>a</w:t>
      </w:r>
      <w:r w:rsidR="00BF0C9E" w:rsidRPr="00E76614">
        <w:rPr>
          <w:rFonts w:eastAsia="Times New Roman" w:cs="Calibri Light"/>
        </w:rPr>
        <w:t xml:space="preserve"> completed </w:t>
      </w:r>
      <w:r w:rsidR="005949DD" w:rsidRPr="00E76614">
        <w:rPr>
          <w:rFonts w:eastAsia="Times New Roman" w:cs="Calibri Light"/>
        </w:rPr>
        <w:t xml:space="preserve">Information Systems Capabilities Assessment </w:t>
      </w:r>
      <w:r w:rsidR="00BF0C9E" w:rsidRPr="00E76614">
        <w:rPr>
          <w:rFonts w:eastAsia="Times New Roman" w:cs="Calibri Light"/>
        </w:rPr>
        <w:t>tool</w:t>
      </w:r>
      <w:r w:rsidRPr="00E76614">
        <w:rPr>
          <w:rFonts w:eastAsia="Times New Roman" w:cs="Calibri Light"/>
        </w:rPr>
        <w:t>;</w:t>
      </w:r>
    </w:p>
    <w:p w14:paraId="399A089B" w14:textId="7991C00B" w:rsidR="00BF0C9E" w:rsidRPr="00E76614" w:rsidRDefault="00FE4EFF" w:rsidP="00991827">
      <w:pPr>
        <w:pStyle w:val="ListParagraph"/>
        <w:numPr>
          <w:ilvl w:val="0"/>
          <w:numId w:val="84"/>
        </w:numPr>
        <w:ind w:left="360"/>
        <w:rPr>
          <w:rFonts w:eastAsia="Times New Roman" w:cs="Calibri Light"/>
        </w:rPr>
      </w:pPr>
      <w:r w:rsidRPr="00E76614">
        <w:rPr>
          <w:rFonts w:eastAsia="Times New Roman" w:cs="Calibri Light"/>
        </w:rPr>
        <w:t>d</w:t>
      </w:r>
      <w:r w:rsidR="00BF0C9E" w:rsidRPr="00E76614">
        <w:rPr>
          <w:rFonts w:eastAsia="Times New Roman" w:cs="Calibri Light"/>
        </w:rPr>
        <w:t>enominator and numerator compliant lists for the Screening for Depression and Follow</w:t>
      </w:r>
      <w:r w:rsidRPr="00E76614">
        <w:rPr>
          <w:rFonts w:eastAsia="Times New Roman" w:cs="Calibri Light"/>
        </w:rPr>
        <w:t>-u</w:t>
      </w:r>
      <w:r w:rsidR="00BF0C9E" w:rsidRPr="00E76614">
        <w:rPr>
          <w:rFonts w:eastAsia="Times New Roman" w:cs="Calibri Light"/>
        </w:rPr>
        <w:t>p Plan measure and the Developmental Screening in the First 3 Years of Life measure for the ACPPs</w:t>
      </w:r>
      <w:r w:rsidRPr="00E76614">
        <w:rPr>
          <w:rFonts w:eastAsia="Times New Roman" w:cs="Calibri Light"/>
        </w:rPr>
        <w:t>;</w:t>
      </w:r>
    </w:p>
    <w:p w14:paraId="6548FB79" w14:textId="6048A7F0" w:rsidR="00BF0C9E" w:rsidRPr="00E76614" w:rsidRDefault="00FE4EFF" w:rsidP="00991827">
      <w:pPr>
        <w:pStyle w:val="ListParagraph"/>
        <w:numPr>
          <w:ilvl w:val="0"/>
          <w:numId w:val="84"/>
        </w:numPr>
        <w:ind w:left="360"/>
        <w:rPr>
          <w:rFonts w:eastAsia="Times New Roman" w:cs="Calibri Light"/>
        </w:rPr>
      </w:pPr>
      <w:r w:rsidRPr="00E76614">
        <w:rPr>
          <w:rFonts w:eastAsia="Times New Roman" w:cs="Calibri Light"/>
        </w:rPr>
        <w:t>r</w:t>
      </w:r>
      <w:r w:rsidR="00BF0C9E" w:rsidRPr="00E76614">
        <w:rPr>
          <w:rFonts w:eastAsia="Times New Roman" w:cs="Calibri Light"/>
        </w:rPr>
        <w:t xml:space="preserve">ates for the Screening for </w:t>
      </w:r>
      <w:r w:rsidR="0023489E" w:rsidRPr="00E76614">
        <w:rPr>
          <w:rFonts w:eastAsia="Times New Roman" w:cs="Calibri Light"/>
        </w:rPr>
        <w:t xml:space="preserve">the </w:t>
      </w:r>
      <w:r w:rsidR="00BF0C9E" w:rsidRPr="00E76614">
        <w:rPr>
          <w:rFonts w:eastAsia="Times New Roman" w:cs="Calibri Light"/>
        </w:rPr>
        <w:t>Depression and Follow</w:t>
      </w:r>
      <w:r w:rsidRPr="00E76614">
        <w:rPr>
          <w:rFonts w:eastAsia="Times New Roman" w:cs="Calibri Light"/>
        </w:rPr>
        <w:t>-u</w:t>
      </w:r>
      <w:r w:rsidR="00BF0C9E" w:rsidRPr="00E76614">
        <w:rPr>
          <w:rFonts w:eastAsia="Times New Roman" w:cs="Calibri Light"/>
        </w:rPr>
        <w:t>p Plan measure,</w:t>
      </w:r>
      <w:r w:rsidR="00BF0C9E" w:rsidRPr="00E76614">
        <w:t xml:space="preserve"> </w:t>
      </w:r>
      <w:r w:rsidR="0023489E" w:rsidRPr="00E76614">
        <w:rPr>
          <w:rFonts w:cs="Calibri Light"/>
        </w:rPr>
        <w:t>the</w:t>
      </w:r>
      <w:r w:rsidR="0023489E" w:rsidRPr="00E76614">
        <w:t xml:space="preserve"> </w:t>
      </w:r>
      <w:r w:rsidR="00BF0C9E" w:rsidRPr="00E76614">
        <w:rPr>
          <w:rFonts w:eastAsia="Times New Roman" w:cs="Calibri Light"/>
        </w:rPr>
        <w:t>Topical Fluoride for Children, Dental or Oral Health Services measure</w:t>
      </w:r>
      <w:r w:rsidRPr="00E76614">
        <w:rPr>
          <w:rFonts w:eastAsia="Times New Roman" w:cs="Calibri Light"/>
        </w:rPr>
        <w:t>,</w:t>
      </w:r>
      <w:r w:rsidR="00BF0C9E" w:rsidRPr="00E76614">
        <w:rPr>
          <w:rFonts w:eastAsia="Times New Roman" w:cs="Calibri Light"/>
        </w:rPr>
        <w:t xml:space="preserve"> and </w:t>
      </w:r>
      <w:r w:rsidR="0023489E" w:rsidRPr="00E76614">
        <w:rPr>
          <w:rFonts w:eastAsia="Times New Roman" w:cs="Calibri Light"/>
        </w:rPr>
        <w:t xml:space="preserve">the </w:t>
      </w:r>
      <w:r w:rsidR="00BF0C9E" w:rsidRPr="00E76614">
        <w:rPr>
          <w:rFonts w:eastAsia="Times New Roman" w:cs="Calibri Light"/>
        </w:rPr>
        <w:t>Developmental Screening in the First 3 Years of Life measure for the ACPPs</w:t>
      </w:r>
      <w:r w:rsidRPr="00E76614">
        <w:rPr>
          <w:rFonts w:eastAsia="Times New Roman" w:cs="Calibri Light"/>
        </w:rPr>
        <w:t>;</w:t>
      </w:r>
    </w:p>
    <w:p w14:paraId="3BE43C1B" w14:textId="35307B1F" w:rsidR="00BF0C9E" w:rsidRPr="00E76614" w:rsidRDefault="00FE4EFF" w:rsidP="00991827">
      <w:pPr>
        <w:pStyle w:val="ListParagraph"/>
        <w:numPr>
          <w:ilvl w:val="0"/>
          <w:numId w:val="84"/>
        </w:numPr>
        <w:ind w:left="360"/>
        <w:rPr>
          <w:rFonts w:eastAsia="Times New Roman" w:cs="Calibri Light"/>
        </w:rPr>
      </w:pPr>
      <w:r w:rsidRPr="00E76614">
        <w:rPr>
          <w:rFonts w:eastAsia="Times New Roman" w:cs="Calibri Light"/>
        </w:rPr>
        <w:t>s</w:t>
      </w:r>
      <w:r w:rsidR="00BF0C9E" w:rsidRPr="00E76614">
        <w:rPr>
          <w:rFonts w:eastAsia="Times New Roman" w:cs="Calibri Light"/>
        </w:rPr>
        <w:t xml:space="preserve">creenshots from the data warehouse for </w:t>
      </w:r>
      <w:r w:rsidR="003F5710" w:rsidRPr="00E76614">
        <w:rPr>
          <w:rFonts w:eastAsia="Times New Roman" w:cs="Calibri Light"/>
        </w:rPr>
        <w:t xml:space="preserve">primary source validation </w:t>
      </w:r>
      <w:r w:rsidR="00BF0C9E" w:rsidRPr="00E76614">
        <w:rPr>
          <w:rFonts w:eastAsia="Times New Roman" w:cs="Calibri Light"/>
        </w:rPr>
        <w:t>for the Developmental Screening in the First 3 Years of Life measure</w:t>
      </w:r>
      <w:r w:rsidRPr="00E76614">
        <w:rPr>
          <w:rFonts w:eastAsia="Times New Roman" w:cs="Calibri Light"/>
        </w:rPr>
        <w:t>; and</w:t>
      </w:r>
    </w:p>
    <w:p w14:paraId="3DE2A7E8" w14:textId="5981EB82" w:rsidR="00BF0C9E" w:rsidRPr="00E76614" w:rsidRDefault="00FE4EFF" w:rsidP="00991827">
      <w:pPr>
        <w:pStyle w:val="ListParagraph"/>
        <w:numPr>
          <w:ilvl w:val="0"/>
          <w:numId w:val="84"/>
        </w:numPr>
        <w:ind w:left="360"/>
        <w:rPr>
          <w:rFonts w:eastAsia="Times New Roman" w:cs="Calibri Light"/>
        </w:rPr>
      </w:pPr>
      <w:r w:rsidRPr="00E76614">
        <w:rPr>
          <w:rFonts w:eastAsia="Times New Roman" w:cs="Calibri Light"/>
        </w:rPr>
        <w:t>l</w:t>
      </w:r>
      <w:r w:rsidR="00BF0C9E" w:rsidRPr="00E76614">
        <w:rPr>
          <w:rFonts w:eastAsia="Times New Roman" w:cs="Calibri Light"/>
        </w:rPr>
        <w:t>ists of numerator records that were compliant by medical record abstraction for the ACPPs for the Screening for Depression and Follow-</w:t>
      </w:r>
      <w:r w:rsidR="0023489E" w:rsidRPr="00E76614">
        <w:rPr>
          <w:rFonts w:eastAsia="Times New Roman" w:cs="Calibri Light"/>
        </w:rPr>
        <w:t>u</w:t>
      </w:r>
      <w:r w:rsidR="00BF0C9E" w:rsidRPr="00E76614">
        <w:rPr>
          <w:rFonts w:eastAsia="Times New Roman" w:cs="Calibri Light"/>
        </w:rPr>
        <w:t>p Plan measure.</w:t>
      </w:r>
    </w:p>
    <w:p w14:paraId="284207D7" w14:textId="25B46A17" w:rsidR="00E85243" w:rsidRPr="00E76614" w:rsidRDefault="005B7590" w:rsidP="00E6269F">
      <w:pPr>
        <w:pStyle w:val="Heading3"/>
      </w:pPr>
      <w:bookmarkStart w:id="242" w:name="_Toc227233522"/>
      <w:r w:rsidRPr="00E76614">
        <w:t>Conclusions</w:t>
      </w:r>
      <w:r w:rsidR="00420EDE" w:rsidRPr="00E76614">
        <w:t xml:space="preserve"> </w:t>
      </w:r>
      <w:r w:rsidRPr="00E76614">
        <w:t>and</w:t>
      </w:r>
      <w:r w:rsidR="00420EDE" w:rsidRPr="00E76614">
        <w:t xml:space="preserve"> </w:t>
      </w:r>
      <w:r w:rsidR="00E85243" w:rsidRPr="00E76614">
        <w:t>Comparative</w:t>
      </w:r>
      <w:r w:rsidR="00420EDE" w:rsidRPr="00E76614">
        <w:t xml:space="preserve"> </w:t>
      </w:r>
      <w:r w:rsidR="00E85243" w:rsidRPr="00E76614">
        <w:t>Findings</w:t>
      </w:r>
      <w:bookmarkEnd w:id="241"/>
      <w:bookmarkEnd w:id="242"/>
    </w:p>
    <w:p w14:paraId="45CEE024" w14:textId="3BD49133" w:rsidR="00693AE5" w:rsidRPr="00E76614" w:rsidRDefault="00BF0C9E" w:rsidP="00E6269F">
      <w:pPr>
        <w:rPr>
          <w:rFonts w:eastAsia="Times New Roman" w:cs="Calibri Light"/>
          <w:szCs w:val="24"/>
        </w:rPr>
      </w:pPr>
      <w:bookmarkStart w:id="243" w:name="_Toc89254844"/>
      <w:bookmarkStart w:id="244" w:name="_Toc112764815"/>
      <w:bookmarkStart w:id="245" w:name="_Hlk157346076"/>
      <w:r w:rsidRPr="00E76614">
        <w:rPr>
          <w:rFonts w:eastAsia="Times New Roman" w:cs="Calibri Light"/>
          <w:szCs w:val="24"/>
        </w:rPr>
        <w:t xml:space="preserve">IPRO found that the data and processes used to produce HEDIS and non-HEDIS rates for the ACPPs were fully compliant with all the applicable NCQA information system standards. Findings from IPRO’s review are displayed in </w:t>
      </w:r>
      <w:r w:rsidR="00693AE5" w:rsidRPr="00E76614">
        <w:rPr>
          <w:rFonts w:eastAsia="Times New Roman" w:cs="Calibri Light"/>
          <w:b/>
          <w:bCs/>
          <w:szCs w:val="24"/>
        </w:rPr>
        <w:t xml:space="preserve">Table </w:t>
      </w:r>
      <w:r w:rsidR="00801C3E" w:rsidRPr="00E76614">
        <w:rPr>
          <w:rFonts w:eastAsia="Times New Roman" w:cs="Calibri Light"/>
          <w:b/>
          <w:bCs/>
          <w:szCs w:val="24"/>
        </w:rPr>
        <w:t>4</w:t>
      </w:r>
      <w:r w:rsidR="00A8303E" w:rsidRPr="00E76614">
        <w:rPr>
          <w:rFonts w:eastAsia="Times New Roman" w:cs="Calibri Light"/>
          <w:b/>
          <w:bCs/>
          <w:szCs w:val="24"/>
        </w:rPr>
        <w:t>9</w:t>
      </w:r>
      <w:r w:rsidR="00693AE5" w:rsidRPr="00E76614">
        <w:rPr>
          <w:rFonts w:eastAsia="Times New Roman" w:cs="Calibri Light"/>
          <w:szCs w:val="24"/>
        </w:rPr>
        <w:t>.</w:t>
      </w:r>
    </w:p>
    <w:p w14:paraId="609C632B" w14:textId="77777777" w:rsidR="0036435A" w:rsidRPr="00E76614" w:rsidRDefault="0036435A" w:rsidP="00E6269F">
      <w:pPr>
        <w:rPr>
          <w:rFonts w:eastAsia="Times New Roman" w:cs="Calibri Light"/>
        </w:rPr>
      </w:pPr>
    </w:p>
    <w:p w14:paraId="6599C3A6" w14:textId="77777777" w:rsidR="00693AE5" w:rsidRPr="00E76614" w:rsidRDefault="00693AE5" w:rsidP="00E6269F">
      <w:pPr>
        <w:keepNext/>
        <w:rPr>
          <w:rFonts w:eastAsia="Times New Roman" w:cs="Calibri Light"/>
          <w:b/>
          <w:bCs/>
          <w:szCs w:val="18"/>
        </w:rPr>
        <w:sectPr w:rsidR="00693AE5" w:rsidRPr="00E76614" w:rsidSect="004A6316">
          <w:footerReference w:type="default" r:id="rId13"/>
          <w:footerReference w:type="first" r:id="rId14"/>
          <w:pgSz w:w="12240" w:h="15840" w:code="1"/>
          <w:pgMar w:top="720" w:right="720" w:bottom="720" w:left="720" w:header="432" w:footer="432" w:gutter="0"/>
          <w:pgNumType w:chapStyle="1"/>
          <w:cols w:space="720"/>
          <w:titlePg/>
          <w:docGrid w:linePitch="360"/>
        </w:sectPr>
      </w:pPr>
    </w:p>
    <w:p w14:paraId="3F9936EB" w14:textId="1B1C016D" w:rsidR="00854FFC" w:rsidRPr="00E76614" w:rsidRDefault="0036435A" w:rsidP="00E6269F">
      <w:pPr>
        <w:keepNext/>
        <w:rPr>
          <w:rFonts w:eastAsia="Times New Roman" w:cs="Calibri Light"/>
          <w:b/>
          <w:bCs/>
          <w:szCs w:val="18"/>
        </w:rPr>
      </w:pPr>
      <w:bookmarkStart w:id="246" w:name="_Toc224213526"/>
      <w:r w:rsidRPr="00E76614">
        <w:rPr>
          <w:rFonts w:eastAsia="Times New Roman" w:cs="Calibri Light"/>
          <w:b/>
          <w:bCs/>
          <w:szCs w:val="18"/>
        </w:rPr>
        <w:lastRenderedPageBreak/>
        <w:t>Table</w:t>
      </w:r>
      <w:r w:rsidR="00420EDE" w:rsidRPr="00E76614">
        <w:rPr>
          <w:rFonts w:eastAsia="Times New Roman" w:cs="Calibri Light"/>
          <w:b/>
          <w:bCs/>
          <w:szCs w:val="18"/>
        </w:rPr>
        <w:t xml:space="preserve"> </w:t>
      </w:r>
      <w:r w:rsidRPr="00E76614">
        <w:rPr>
          <w:rFonts w:eastAsia="Times New Roman" w:cs="Calibri Light"/>
          <w:b/>
          <w:bCs/>
          <w:szCs w:val="18"/>
        </w:rPr>
        <w:fldChar w:fldCharType="begin"/>
      </w:r>
      <w:r w:rsidRPr="00E76614">
        <w:rPr>
          <w:rFonts w:eastAsia="Times New Roman" w:cs="Calibri Light"/>
          <w:b/>
          <w:bCs/>
          <w:szCs w:val="18"/>
        </w:rPr>
        <w:instrText xml:space="preserve"> SEQ Table \* ARABIC </w:instrText>
      </w:r>
      <w:r w:rsidRPr="00E76614">
        <w:rPr>
          <w:rFonts w:eastAsia="Times New Roman" w:cs="Calibri Light"/>
          <w:b/>
          <w:bCs/>
          <w:szCs w:val="18"/>
        </w:rPr>
        <w:fldChar w:fldCharType="separate"/>
      </w:r>
      <w:r w:rsidR="00801C3E" w:rsidRPr="00E76614">
        <w:rPr>
          <w:rFonts w:eastAsia="Times New Roman" w:cs="Calibri Light"/>
          <w:b/>
          <w:bCs/>
          <w:szCs w:val="18"/>
        </w:rPr>
        <w:t>49</w:t>
      </w:r>
      <w:r w:rsidRPr="00E76614">
        <w:rPr>
          <w:rFonts w:eastAsia="Times New Roman" w:cs="Calibri Light"/>
          <w:b/>
          <w:bCs/>
          <w:szCs w:val="18"/>
        </w:rPr>
        <w:fldChar w:fldCharType="end"/>
      </w:r>
      <w:r w:rsidRPr="00E76614">
        <w:rPr>
          <w:rFonts w:eastAsia="Times New Roman" w:cs="Calibri Light"/>
          <w:b/>
          <w:bCs/>
          <w:szCs w:val="18"/>
        </w:rPr>
        <w:t>:</w:t>
      </w:r>
      <w:r w:rsidR="00420EDE" w:rsidRPr="00E76614">
        <w:rPr>
          <w:rFonts w:eastAsia="Times New Roman" w:cs="Calibri Light"/>
          <w:b/>
          <w:bCs/>
          <w:szCs w:val="18"/>
        </w:rPr>
        <w:t xml:space="preserve"> </w:t>
      </w:r>
      <w:bookmarkEnd w:id="243"/>
      <w:bookmarkEnd w:id="244"/>
      <w:r w:rsidR="00854FFC" w:rsidRPr="00E76614">
        <w:rPr>
          <w:rFonts w:eastAsia="Times New Roman" w:cs="Calibri Light"/>
          <w:b/>
          <w:bCs/>
          <w:szCs w:val="18"/>
        </w:rPr>
        <w:t>ACPP Compliance with Information System Standards – MY 202</w:t>
      </w:r>
      <w:r w:rsidR="00882AA7" w:rsidRPr="00E76614">
        <w:rPr>
          <w:rFonts w:eastAsia="Times New Roman" w:cs="Calibri Light"/>
          <w:b/>
          <w:bCs/>
          <w:szCs w:val="18"/>
        </w:rPr>
        <w:t>4</w:t>
      </w:r>
      <w:bookmarkEnd w:id="246"/>
    </w:p>
    <w:tbl>
      <w:tblPr>
        <w:tblStyle w:val="TableGrid"/>
        <w:tblW w:w="5000" w:type="pct"/>
        <w:tblLook w:val="04A0" w:firstRow="1" w:lastRow="0" w:firstColumn="1" w:lastColumn="0" w:noHBand="0" w:noVBand="1"/>
        <w:tblCaption w:val="ACPP Compliance with Information System Standards in 2024"/>
        <w:tblDescription w:val="Table 49 presents compliance findings for each MCP by information systems standards. Key findings, all but one MCPs are in compliance with all information systems standards."/>
      </w:tblPr>
      <w:tblGrid>
        <w:gridCol w:w="1996"/>
        <w:gridCol w:w="1503"/>
        <w:gridCol w:w="1447"/>
        <w:gridCol w:w="1378"/>
        <w:gridCol w:w="1562"/>
        <w:gridCol w:w="1378"/>
        <w:gridCol w:w="1378"/>
        <w:gridCol w:w="1378"/>
        <w:gridCol w:w="1378"/>
        <w:gridCol w:w="1378"/>
        <w:gridCol w:w="1378"/>
        <w:gridCol w:w="1378"/>
        <w:gridCol w:w="1378"/>
        <w:gridCol w:w="1346"/>
        <w:gridCol w:w="1410"/>
        <w:gridCol w:w="1364"/>
      </w:tblGrid>
      <w:tr w:rsidR="00254AA7" w:rsidRPr="00E76614" w14:paraId="35CD8504" w14:textId="5C19508B" w:rsidTr="003A20F4">
        <w:trPr>
          <w:trHeight w:val="288"/>
          <w:tblHeader/>
        </w:trPr>
        <w:tc>
          <w:tcPr>
            <w:tcW w:w="433" w:type="pct"/>
            <w:tcBorders>
              <w:bottom w:val="single" w:sz="4" w:space="0" w:color="auto"/>
              <w:right w:val="single" w:sz="4" w:space="0" w:color="auto"/>
            </w:tcBorders>
            <w:shd w:val="clear" w:color="auto" w:fill="5F497A"/>
            <w:vAlign w:val="bottom"/>
          </w:tcPr>
          <w:p w14:paraId="7ABEDF10" w14:textId="0CD5F342" w:rsidR="00693AE5" w:rsidRPr="00E76614" w:rsidRDefault="00693AE5" w:rsidP="00E6269F">
            <w:pPr>
              <w:jc w:val="left"/>
              <w:rPr>
                <w:rFonts w:ascii="Calibri Light" w:hAnsi="Calibri Light" w:cs="Calibri Light"/>
                <w:b/>
                <w:bCs/>
                <w:color w:val="FFFFFF"/>
                <w:sz w:val="22"/>
              </w:rPr>
            </w:pPr>
            <w:r w:rsidRPr="00E76614">
              <w:rPr>
                <w:rFonts w:cs="Calibri Light"/>
                <w:b/>
                <w:bCs/>
                <w:color w:val="FFFFFF"/>
                <w:sz w:val="22"/>
              </w:rPr>
              <w:t>IS Standard</w:t>
            </w:r>
          </w:p>
        </w:tc>
        <w:tc>
          <w:tcPr>
            <w:tcW w:w="326" w:type="pct"/>
            <w:shd w:val="clear" w:color="auto" w:fill="5F497A"/>
            <w:vAlign w:val="bottom"/>
          </w:tcPr>
          <w:p w14:paraId="16736C36" w14:textId="55DCBDCD" w:rsidR="00693AE5" w:rsidRPr="00E76614" w:rsidRDefault="00693AE5" w:rsidP="00E6269F">
            <w:pPr>
              <w:jc w:val="center"/>
              <w:rPr>
                <w:rFonts w:cs="Calibri Light"/>
                <w:b/>
                <w:color w:val="FFFFFF"/>
                <w:sz w:val="22"/>
              </w:rPr>
            </w:pPr>
            <w:r w:rsidRPr="00E76614">
              <w:rPr>
                <w:rFonts w:cs="Calibri Light"/>
                <w:b/>
                <w:color w:val="FFFFFF"/>
                <w:sz w:val="22"/>
              </w:rPr>
              <w:t>WellSense</w:t>
            </w:r>
          </w:p>
          <w:p w14:paraId="2772D6F3" w14:textId="77777777" w:rsidR="00254AA7" w:rsidRPr="00E76614" w:rsidRDefault="00693AE5" w:rsidP="00E6269F">
            <w:pPr>
              <w:jc w:val="center"/>
              <w:rPr>
                <w:rFonts w:cs="Calibri Light"/>
                <w:b/>
                <w:color w:val="FFFFFF"/>
                <w:sz w:val="22"/>
              </w:rPr>
            </w:pPr>
            <w:r w:rsidRPr="00E76614">
              <w:rPr>
                <w:rFonts w:cs="Calibri Light"/>
                <w:b/>
                <w:color w:val="FFFFFF"/>
                <w:sz w:val="22"/>
              </w:rPr>
              <w:t>Community</w:t>
            </w:r>
          </w:p>
          <w:p w14:paraId="62D6C0F5" w14:textId="6075EF86" w:rsidR="00693AE5" w:rsidRPr="00E76614" w:rsidRDefault="00693AE5" w:rsidP="00E6269F">
            <w:pPr>
              <w:jc w:val="center"/>
              <w:rPr>
                <w:rFonts w:ascii="Calibri Light" w:hAnsi="Calibri Light" w:cs="Calibri Light"/>
                <w:b/>
                <w:bCs/>
                <w:color w:val="FFFFFF"/>
                <w:sz w:val="22"/>
              </w:rPr>
            </w:pPr>
            <w:r w:rsidRPr="00E76614">
              <w:rPr>
                <w:rFonts w:cs="Calibri Light"/>
                <w:b/>
                <w:color w:val="FFFFFF"/>
                <w:sz w:val="22"/>
              </w:rPr>
              <w:t>Alliance</w:t>
            </w:r>
          </w:p>
        </w:tc>
        <w:tc>
          <w:tcPr>
            <w:tcW w:w="314" w:type="pct"/>
            <w:shd w:val="clear" w:color="auto" w:fill="5F497A"/>
            <w:vAlign w:val="bottom"/>
          </w:tcPr>
          <w:p w14:paraId="4606D217" w14:textId="106A461B" w:rsidR="00693AE5" w:rsidRPr="00E76614" w:rsidRDefault="00693AE5" w:rsidP="00E6269F">
            <w:pPr>
              <w:jc w:val="center"/>
              <w:rPr>
                <w:rFonts w:cs="Calibri Light"/>
                <w:b/>
                <w:color w:val="FFFFFF"/>
                <w:sz w:val="22"/>
              </w:rPr>
            </w:pPr>
            <w:r w:rsidRPr="00E76614">
              <w:rPr>
                <w:rFonts w:cs="Calibri Light"/>
                <w:b/>
                <w:color w:val="FFFFFF"/>
                <w:sz w:val="22"/>
              </w:rPr>
              <w:t>WellSense</w:t>
            </w:r>
          </w:p>
          <w:p w14:paraId="3F1ED24E" w14:textId="0EB68A0F" w:rsidR="00693AE5" w:rsidRPr="00E76614" w:rsidRDefault="00693AE5" w:rsidP="00E6269F">
            <w:pPr>
              <w:jc w:val="center"/>
              <w:rPr>
                <w:rFonts w:ascii="Calibri Light" w:hAnsi="Calibri Light" w:cs="Calibri Light"/>
                <w:b/>
                <w:bCs/>
                <w:color w:val="FFFFFF"/>
                <w:sz w:val="22"/>
              </w:rPr>
            </w:pPr>
            <w:r w:rsidRPr="00E76614">
              <w:rPr>
                <w:rFonts w:cs="Calibri Light"/>
                <w:b/>
                <w:color w:val="FFFFFF"/>
                <w:sz w:val="22"/>
              </w:rPr>
              <w:t>Mercy</w:t>
            </w:r>
          </w:p>
        </w:tc>
        <w:tc>
          <w:tcPr>
            <w:tcW w:w="299" w:type="pct"/>
            <w:shd w:val="clear" w:color="auto" w:fill="5F497A"/>
            <w:vAlign w:val="bottom"/>
          </w:tcPr>
          <w:p w14:paraId="70D261D7" w14:textId="58102B1C" w:rsidR="00693AE5" w:rsidRPr="00E76614" w:rsidRDefault="00693AE5" w:rsidP="00E6269F">
            <w:pPr>
              <w:jc w:val="center"/>
              <w:rPr>
                <w:rFonts w:cs="Calibri Light"/>
                <w:b/>
                <w:color w:val="FFFFFF"/>
                <w:sz w:val="22"/>
              </w:rPr>
            </w:pPr>
            <w:r w:rsidRPr="00E76614">
              <w:rPr>
                <w:rFonts w:cs="Calibri Light"/>
                <w:b/>
                <w:color w:val="FFFFFF"/>
                <w:sz w:val="22"/>
              </w:rPr>
              <w:t>WellSense</w:t>
            </w:r>
          </w:p>
          <w:p w14:paraId="12CE1585" w14:textId="520079BA" w:rsidR="00693AE5" w:rsidRPr="00E76614" w:rsidRDefault="00693AE5" w:rsidP="00E6269F">
            <w:pPr>
              <w:jc w:val="center"/>
              <w:rPr>
                <w:rFonts w:ascii="Calibri Light" w:hAnsi="Calibri Light" w:cs="Calibri Light"/>
                <w:b/>
                <w:bCs/>
                <w:color w:val="FFFFFF"/>
                <w:sz w:val="22"/>
              </w:rPr>
            </w:pPr>
            <w:r w:rsidRPr="00E76614">
              <w:rPr>
                <w:rFonts w:cs="Calibri Light"/>
                <w:b/>
                <w:color w:val="FFFFFF"/>
                <w:sz w:val="22"/>
              </w:rPr>
              <w:t>Signature</w:t>
            </w:r>
          </w:p>
        </w:tc>
        <w:tc>
          <w:tcPr>
            <w:tcW w:w="339" w:type="pct"/>
            <w:shd w:val="clear" w:color="auto" w:fill="5F497A"/>
            <w:vAlign w:val="bottom"/>
          </w:tcPr>
          <w:p w14:paraId="09FD2232" w14:textId="7F52BEF0" w:rsidR="00693AE5" w:rsidRPr="00E76614" w:rsidRDefault="00693AE5" w:rsidP="00E6269F">
            <w:pPr>
              <w:jc w:val="center"/>
              <w:rPr>
                <w:rFonts w:cs="Calibri Light"/>
                <w:b/>
                <w:color w:val="FFFFFF"/>
                <w:sz w:val="22"/>
              </w:rPr>
            </w:pPr>
            <w:r w:rsidRPr="00E76614">
              <w:rPr>
                <w:rFonts w:cs="Calibri Light"/>
                <w:b/>
                <w:color w:val="FFFFFF"/>
                <w:sz w:val="22"/>
              </w:rPr>
              <w:t>WellSense</w:t>
            </w:r>
          </w:p>
          <w:p w14:paraId="612463F6" w14:textId="4F158E09" w:rsidR="00693AE5" w:rsidRPr="00E76614" w:rsidRDefault="00693AE5" w:rsidP="00E6269F">
            <w:pPr>
              <w:jc w:val="center"/>
              <w:rPr>
                <w:rFonts w:ascii="Calibri Light" w:hAnsi="Calibri Light" w:cs="Calibri Light"/>
                <w:b/>
                <w:bCs/>
                <w:color w:val="FFFFFF"/>
                <w:sz w:val="22"/>
              </w:rPr>
            </w:pPr>
            <w:r w:rsidRPr="00E76614">
              <w:rPr>
                <w:rFonts w:cs="Calibri Light"/>
                <w:b/>
                <w:color w:val="FFFFFF"/>
                <w:sz w:val="22"/>
              </w:rPr>
              <w:t>Southcoast</w:t>
            </w:r>
          </w:p>
        </w:tc>
        <w:tc>
          <w:tcPr>
            <w:tcW w:w="299" w:type="pct"/>
            <w:shd w:val="clear" w:color="auto" w:fill="5F497A"/>
            <w:vAlign w:val="bottom"/>
          </w:tcPr>
          <w:p w14:paraId="5F4FBDE5" w14:textId="11515B4D" w:rsidR="00693AE5" w:rsidRPr="00E76614" w:rsidRDefault="00693AE5" w:rsidP="00E6269F">
            <w:pPr>
              <w:jc w:val="center"/>
              <w:rPr>
                <w:rFonts w:ascii="Calibri Light" w:hAnsi="Calibri Light" w:cs="Calibri Light"/>
                <w:b/>
                <w:bCs/>
                <w:color w:val="FFFFFF"/>
                <w:sz w:val="22"/>
              </w:rPr>
            </w:pPr>
            <w:r w:rsidRPr="00E76614">
              <w:rPr>
                <w:rFonts w:cs="Calibri Light"/>
                <w:b/>
                <w:bCs/>
                <w:color w:val="FFFFFF"/>
                <w:sz w:val="22"/>
              </w:rPr>
              <w:t>WellSense BILH</w:t>
            </w:r>
          </w:p>
        </w:tc>
        <w:tc>
          <w:tcPr>
            <w:tcW w:w="299" w:type="pct"/>
            <w:shd w:val="clear" w:color="auto" w:fill="5F497A"/>
            <w:vAlign w:val="bottom"/>
          </w:tcPr>
          <w:p w14:paraId="1134E8A4" w14:textId="6346230D" w:rsidR="00693AE5" w:rsidRPr="00E76614" w:rsidRDefault="00693AE5" w:rsidP="00E6269F">
            <w:pPr>
              <w:jc w:val="center"/>
              <w:rPr>
                <w:rFonts w:ascii="Calibri Light" w:hAnsi="Calibri Light" w:cs="Calibri Light"/>
                <w:b/>
                <w:bCs/>
                <w:color w:val="FFFFFF"/>
                <w:sz w:val="22"/>
              </w:rPr>
            </w:pPr>
            <w:r w:rsidRPr="00E76614">
              <w:rPr>
                <w:rFonts w:cs="Calibri Light"/>
                <w:b/>
                <w:color w:val="FFFFFF"/>
                <w:sz w:val="22"/>
              </w:rPr>
              <w:t>WellSense Children’s</w:t>
            </w:r>
          </w:p>
        </w:tc>
        <w:tc>
          <w:tcPr>
            <w:tcW w:w="299" w:type="pct"/>
            <w:shd w:val="clear" w:color="auto" w:fill="5F497A"/>
            <w:vAlign w:val="bottom"/>
          </w:tcPr>
          <w:p w14:paraId="6B0F0C75" w14:textId="2474015D" w:rsidR="00693AE5" w:rsidRPr="00E76614" w:rsidRDefault="00693AE5" w:rsidP="00E6269F">
            <w:pPr>
              <w:jc w:val="center"/>
              <w:rPr>
                <w:rFonts w:ascii="Calibri Light" w:hAnsi="Calibri Light" w:cs="Calibri Light"/>
                <w:b/>
                <w:color w:val="FFFFFF"/>
                <w:sz w:val="22"/>
              </w:rPr>
            </w:pPr>
            <w:r w:rsidRPr="00E76614">
              <w:rPr>
                <w:rFonts w:cs="Calibri Light"/>
                <w:b/>
                <w:color w:val="FFFFFF"/>
                <w:sz w:val="22"/>
              </w:rPr>
              <w:t>WellSense East Boston</w:t>
            </w:r>
          </w:p>
        </w:tc>
        <w:tc>
          <w:tcPr>
            <w:tcW w:w="299" w:type="pct"/>
            <w:shd w:val="clear" w:color="auto" w:fill="5F497A"/>
            <w:vAlign w:val="bottom"/>
          </w:tcPr>
          <w:p w14:paraId="41DF1032" w14:textId="53A39271" w:rsidR="00693AE5" w:rsidRPr="00E76614" w:rsidRDefault="00693AE5" w:rsidP="00E6269F">
            <w:pPr>
              <w:jc w:val="center"/>
              <w:rPr>
                <w:rFonts w:ascii="Calibri Light" w:hAnsi="Calibri Light" w:cs="Calibri Light"/>
                <w:b/>
                <w:color w:val="FFFFFF"/>
                <w:sz w:val="22"/>
              </w:rPr>
            </w:pPr>
            <w:r w:rsidRPr="00E76614">
              <w:rPr>
                <w:rFonts w:cs="Calibri Light"/>
                <w:b/>
                <w:color w:val="FFFFFF"/>
                <w:sz w:val="22"/>
              </w:rPr>
              <w:t>WellSense Care Alliance</w:t>
            </w:r>
          </w:p>
        </w:tc>
        <w:tc>
          <w:tcPr>
            <w:tcW w:w="299" w:type="pct"/>
            <w:shd w:val="clear" w:color="auto" w:fill="5F497A"/>
            <w:vAlign w:val="bottom"/>
          </w:tcPr>
          <w:p w14:paraId="00F63156" w14:textId="14BB8A4F" w:rsidR="00693AE5" w:rsidRPr="00E76614" w:rsidRDefault="00693AE5" w:rsidP="00E6269F">
            <w:pPr>
              <w:jc w:val="center"/>
              <w:rPr>
                <w:rFonts w:ascii="Calibri Light" w:hAnsi="Calibri Light" w:cs="Calibri Light"/>
                <w:b/>
                <w:color w:val="FFFFFF"/>
                <w:sz w:val="22"/>
              </w:rPr>
            </w:pPr>
            <w:r w:rsidRPr="00E76614">
              <w:rPr>
                <w:rFonts w:cs="Calibri Light"/>
                <w:b/>
                <w:color w:val="FFFFFF"/>
                <w:sz w:val="22"/>
              </w:rPr>
              <w:t xml:space="preserve">Tufts </w:t>
            </w:r>
            <w:r w:rsidR="00EF3579" w:rsidRPr="00E76614">
              <w:rPr>
                <w:rFonts w:cs="Calibri Light"/>
                <w:b/>
                <w:color w:val="FFFFFF"/>
                <w:sz w:val="22"/>
              </w:rPr>
              <w:t>CHA</w:t>
            </w:r>
          </w:p>
        </w:tc>
        <w:tc>
          <w:tcPr>
            <w:tcW w:w="299" w:type="pct"/>
            <w:shd w:val="clear" w:color="auto" w:fill="5F497A"/>
            <w:vAlign w:val="bottom"/>
          </w:tcPr>
          <w:p w14:paraId="3D9CC7DB" w14:textId="4A616319" w:rsidR="00693AE5" w:rsidRPr="00E76614" w:rsidRDefault="00693AE5" w:rsidP="00E6269F">
            <w:pPr>
              <w:jc w:val="center"/>
              <w:rPr>
                <w:rFonts w:ascii="Calibri Light" w:hAnsi="Calibri Light" w:cs="Calibri Light"/>
                <w:b/>
                <w:color w:val="FFFFFF"/>
                <w:sz w:val="22"/>
              </w:rPr>
            </w:pPr>
            <w:r w:rsidRPr="00E76614">
              <w:rPr>
                <w:rFonts w:cs="Calibri Light"/>
                <w:b/>
                <w:color w:val="FFFFFF"/>
                <w:sz w:val="22"/>
              </w:rPr>
              <w:t xml:space="preserve">Tufts </w:t>
            </w:r>
            <w:r w:rsidR="005D5334" w:rsidRPr="00E76614">
              <w:rPr>
                <w:rFonts w:cs="Calibri Light"/>
                <w:b/>
                <w:color w:val="FFFFFF"/>
                <w:sz w:val="22"/>
              </w:rPr>
              <w:t>UMass</w:t>
            </w:r>
          </w:p>
        </w:tc>
        <w:tc>
          <w:tcPr>
            <w:tcW w:w="299" w:type="pct"/>
            <w:shd w:val="clear" w:color="auto" w:fill="5F497A"/>
            <w:vAlign w:val="bottom"/>
          </w:tcPr>
          <w:p w14:paraId="1046CD4E" w14:textId="0E650296" w:rsidR="00693AE5" w:rsidRPr="00E76614" w:rsidRDefault="00693AE5" w:rsidP="00E6269F">
            <w:pPr>
              <w:jc w:val="center"/>
              <w:rPr>
                <w:rFonts w:ascii="Calibri Light" w:hAnsi="Calibri Light" w:cs="Calibri Light"/>
                <w:b/>
                <w:color w:val="FFFFFF"/>
                <w:sz w:val="22"/>
              </w:rPr>
            </w:pPr>
            <w:r w:rsidRPr="00E76614">
              <w:rPr>
                <w:rFonts w:cs="Calibri Light"/>
                <w:b/>
                <w:color w:val="FFFFFF"/>
                <w:sz w:val="22"/>
              </w:rPr>
              <w:t>Fallon Berkshire</w:t>
            </w:r>
          </w:p>
        </w:tc>
        <w:tc>
          <w:tcPr>
            <w:tcW w:w="299" w:type="pct"/>
            <w:shd w:val="clear" w:color="auto" w:fill="5F497A"/>
            <w:vAlign w:val="bottom"/>
          </w:tcPr>
          <w:p w14:paraId="3DD4FC59" w14:textId="5420DB4E" w:rsidR="00693AE5" w:rsidRPr="00E76614" w:rsidRDefault="00693AE5" w:rsidP="00E6269F">
            <w:pPr>
              <w:jc w:val="center"/>
              <w:rPr>
                <w:rFonts w:ascii="Calibri Light" w:hAnsi="Calibri Light" w:cs="Calibri Light"/>
                <w:b/>
                <w:color w:val="FFFFFF"/>
                <w:sz w:val="22"/>
              </w:rPr>
            </w:pPr>
            <w:r w:rsidRPr="00E76614">
              <w:rPr>
                <w:rFonts w:cs="Calibri Light"/>
                <w:b/>
                <w:color w:val="FFFFFF"/>
                <w:sz w:val="22"/>
              </w:rPr>
              <w:t>Fallon 365</w:t>
            </w:r>
          </w:p>
        </w:tc>
        <w:tc>
          <w:tcPr>
            <w:tcW w:w="292" w:type="pct"/>
            <w:shd w:val="clear" w:color="auto" w:fill="5F497A"/>
            <w:vAlign w:val="bottom"/>
          </w:tcPr>
          <w:p w14:paraId="5FD1645F" w14:textId="0B8A1CA0" w:rsidR="00693AE5" w:rsidRPr="00E76614" w:rsidRDefault="00693AE5" w:rsidP="00E6269F">
            <w:pPr>
              <w:jc w:val="center"/>
              <w:rPr>
                <w:rFonts w:ascii="Calibri Light" w:hAnsi="Calibri Light" w:cs="Calibri Light"/>
                <w:b/>
                <w:color w:val="FFFFFF"/>
                <w:sz w:val="22"/>
              </w:rPr>
            </w:pPr>
            <w:r w:rsidRPr="00E76614">
              <w:rPr>
                <w:rFonts w:cs="Calibri Light"/>
                <w:b/>
                <w:color w:val="FFFFFF"/>
                <w:sz w:val="22"/>
              </w:rPr>
              <w:t>Fallon Atrius</w:t>
            </w:r>
          </w:p>
        </w:tc>
        <w:tc>
          <w:tcPr>
            <w:tcW w:w="306" w:type="pct"/>
            <w:shd w:val="clear" w:color="auto" w:fill="5F497A"/>
            <w:vAlign w:val="bottom"/>
          </w:tcPr>
          <w:p w14:paraId="3E12E7CC" w14:textId="15237FBD" w:rsidR="00693AE5" w:rsidRPr="00E76614" w:rsidRDefault="00E443F0" w:rsidP="00E6269F">
            <w:pPr>
              <w:jc w:val="center"/>
              <w:rPr>
                <w:rFonts w:ascii="Calibri Light" w:hAnsi="Calibri Light" w:cs="Calibri Light"/>
                <w:b/>
                <w:color w:val="FFFFFF"/>
                <w:sz w:val="22"/>
              </w:rPr>
            </w:pPr>
            <w:r w:rsidRPr="00E76614">
              <w:rPr>
                <w:rFonts w:cs="Calibri Light"/>
                <w:b/>
                <w:color w:val="FFFFFF"/>
                <w:sz w:val="22"/>
              </w:rPr>
              <w:t>MBG</w:t>
            </w:r>
          </w:p>
        </w:tc>
        <w:tc>
          <w:tcPr>
            <w:tcW w:w="296" w:type="pct"/>
            <w:shd w:val="clear" w:color="auto" w:fill="5F497A"/>
            <w:vAlign w:val="bottom"/>
          </w:tcPr>
          <w:p w14:paraId="5233C8AD" w14:textId="6F6FBF69" w:rsidR="00693AE5" w:rsidRPr="00E76614" w:rsidRDefault="00B81154" w:rsidP="00E6269F">
            <w:pPr>
              <w:jc w:val="center"/>
              <w:rPr>
                <w:rFonts w:cs="Calibri Light"/>
                <w:b/>
                <w:color w:val="FFFFFF"/>
                <w:sz w:val="22"/>
              </w:rPr>
            </w:pPr>
            <w:r w:rsidRPr="00E76614">
              <w:rPr>
                <w:rFonts w:cs="Calibri Light"/>
                <w:b/>
                <w:color w:val="FFFFFF"/>
                <w:sz w:val="22"/>
              </w:rPr>
              <w:t>HNE BeHealthy</w:t>
            </w:r>
          </w:p>
        </w:tc>
      </w:tr>
      <w:tr w:rsidR="003A20F4" w:rsidRPr="00E76614" w14:paraId="65B55FAE" w14:textId="27A66912" w:rsidTr="003A20F4">
        <w:trPr>
          <w:trHeight w:val="288"/>
        </w:trPr>
        <w:tc>
          <w:tcPr>
            <w:tcW w:w="433" w:type="pct"/>
            <w:vAlign w:val="center"/>
          </w:tcPr>
          <w:p w14:paraId="2874AF17" w14:textId="3BB2952E" w:rsidR="00BC0B81" w:rsidRPr="00E76614" w:rsidRDefault="00BC0B81" w:rsidP="00E6269F">
            <w:pPr>
              <w:jc w:val="left"/>
              <w:rPr>
                <w:rFonts w:ascii="Calibri Light" w:hAnsi="Calibri Light" w:cs="Calibri Light"/>
                <w:bCs/>
                <w:sz w:val="22"/>
              </w:rPr>
            </w:pPr>
            <w:r w:rsidRPr="00E76614">
              <w:rPr>
                <w:rFonts w:cs="Calibri Light"/>
                <w:bCs/>
                <w:sz w:val="22"/>
              </w:rPr>
              <w:t>IS R Data Management and Reporting (formerly IS 6.0, IS 7.0)</w:t>
            </w:r>
          </w:p>
        </w:tc>
        <w:tc>
          <w:tcPr>
            <w:tcW w:w="326" w:type="pct"/>
          </w:tcPr>
          <w:p w14:paraId="1F6DC785" w14:textId="56B53766"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14" w:type="pct"/>
          </w:tcPr>
          <w:p w14:paraId="518BFBB4" w14:textId="08A16881"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0243FFB0" w14:textId="408EE9D9"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39" w:type="pct"/>
          </w:tcPr>
          <w:p w14:paraId="05B4A782" w14:textId="3DAC17D5"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7E8ACBEA" w14:textId="3F0F3447"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2DBDCEDA" w14:textId="6F6B59CD"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17C9175E" w14:textId="0461109A"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4D43A23C" w14:textId="1AC692A1"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516B0471" w14:textId="4EF3E42F"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57E7FD68" w14:textId="7D85B3AA"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13397743" w14:textId="0A4A0A3F"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221CD6C4" w14:textId="5577C2D7"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2" w:type="pct"/>
          </w:tcPr>
          <w:p w14:paraId="67095505" w14:textId="6E7A9588"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06" w:type="pct"/>
          </w:tcPr>
          <w:p w14:paraId="77103060" w14:textId="6FC78408"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6" w:type="pct"/>
          </w:tcPr>
          <w:p w14:paraId="3619914F" w14:textId="54210A09" w:rsidR="00BC0B81" w:rsidRPr="00E76614" w:rsidRDefault="00BC0B81" w:rsidP="00E6269F">
            <w:pPr>
              <w:jc w:val="center"/>
              <w:rPr>
                <w:rFonts w:cs="Calibri Light"/>
                <w:sz w:val="22"/>
              </w:rPr>
            </w:pPr>
            <w:r w:rsidRPr="00E76614">
              <w:rPr>
                <w:rFonts w:cs="Calibri Light"/>
                <w:sz w:val="22"/>
              </w:rPr>
              <w:t>Compliant</w:t>
            </w:r>
          </w:p>
        </w:tc>
      </w:tr>
      <w:tr w:rsidR="003A20F4" w:rsidRPr="00E76614" w14:paraId="4435F159" w14:textId="0DE85F44" w:rsidTr="003A20F4">
        <w:trPr>
          <w:trHeight w:val="288"/>
        </w:trPr>
        <w:tc>
          <w:tcPr>
            <w:tcW w:w="433" w:type="pct"/>
            <w:vAlign w:val="center"/>
          </w:tcPr>
          <w:p w14:paraId="7A2471EC" w14:textId="4232B077" w:rsidR="00BC0B81" w:rsidRPr="00E76614" w:rsidRDefault="00BC0B81" w:rsidP="00E6269F">
            <w:pPr>
              <w:jc w:val="left"/>
              <w:rPr>
                <w:rFonts w:ascii="Calibri Light" w:hAnsi="Calibri Light" w:cs="Calibri Light"/>
                <w:bCs/>
                <w:sz w:val="22"/>
              </w:rPr>
            </w:pPr>
            <w:r w:rsidRPr="00E76614">
              <w:rPr>
                <w:rFonts w:cs="Calibri Light"/>
                <w:bCs/>
                <w:sz w:val="22"/>
              </w:rPr>
              <w:t>IS C Clinical and Care Delivery Data (formerly IS 5.0)</w:t>
            </w:r>
          </w:p>
        </w:tc>
        <w:tc>
          <w:tcPr>
            <w:tcW w:w="326" w:type="pct"/>
          </w:tcPr>
          <w:p w14:paraId="63335129" w14:textId="78474D3E"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14" w:type="pct"/>
          </w:tcPr>
          <w:p w14:paraId="42BD776C" w14:textId="48B8C0D1"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799B48CA" w14:textId="470D73E2"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39" w:type="pct"/>
          </w:tcPr>
          <w:p w14:paraId="5544766D" w14:textId="70A12003"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3E8015FB" w14:textId="2D915FA3"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52D8049E" w14:textId="7EAC8A40"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3DA750DA" w14:textId="3C40B9FA"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25A1782D" w14:textId="1A2B880F"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49F5DC28" w14:textId="130F71EE"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3F0EED53" w14:textId="52928011"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20C997D9" w14:textId="128AE11A"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778C148C" w14:textId="74EA5026"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2" w:type="pct"/>
          </w:tcPr>
          <w:p w14:paraId="2DD217CD" w14:textId="5C11BA5D"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06" w:type="pct"/>
          </w:tcPr>
          <w:p w14:paraId="4413F56D" w14:textId="2F2765AA"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6" w:type="pct"/>
          </w:tcPr>
          <w:p w14:paraId="269B65D5" w14:textId="15740978" w:rsidR="00BC0B81" w:rsidRPr="00E76614" w:rsidRDefault="00BC0B81" w:rsidP="00E6269F">
            <w:pPr>
              <w:jc w:val="center"/>
              <w:rPr>
                <w:rFonts w:cs="Calibri Light"/>
                <w:sz w:val="22"/>
              </w:rPr>
            </w:pPr>
            <w:r w:rsidRPr="00E76614">
              <w:rPr>
                <w:rFonts w:cs="Calibri Light"/>
                <w:sz w:val="22"/>
              </w:rPr>
              <w:t>Compliant</w:t>
            </w:r>
          </w:p>
        </w:tc>
      </w:tr>
      <w:tr w:rsidR="003A20F4" w:rsidRPr="00E76614" w14:paraId="0B47C07A" w14:textId="329E63B6" w:rsidTr="003A20F4">
        <w:trPr>
          <w:trHeight w:val="288"/>
        </w:trPr>
        <w:tc>
          <w:tcPr>
            <w:tcW w:w="433" w:type="pct"/>
            <w:vAlign w:val="center"/>
          </w:tcPr>
          <w:p w14:paraId="6478B5E7" w14:textId="35E8E9DF" w:rsidR="00BC0B81" w:rsidRPr="00E76614" w:rsidRDefault="00BC0B81" w:rsidP="00E6269F">
            <w:pPr>
              <w:jc w:val="left"/>
              <w:rPr>
                <w:rFonts w:ascii="Calibri Light" w:hAnsi="Calibri Light" w:cs="Calibri Light"/>
                <w:bCs/>
                <w:sz w:val="22"/>
              </w:rPr>
            </w:pPr>
            <w:r w:rsidRPr="00E76614">
              <w:rPr>
                <w:rFonts w:cs="Calibri Light"/>
                <w:bCs/>
                <w:sz w:val="22"/>
              </w:rPr>
              <w:t>IS M Medical Record Review Processes (formerly IS 4.0)</w:t>
            </w:r>
          </w:p>
        </w:tc>
        <w:tc>
          <w:tcPr>
            <w:tcW w:w="326" w:type="pct"/>
          </w:tcPr>
          <w:p w14:paraId="05E73F34" w14:textId="7A0B9C88"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14" w:type="pct"/>
          </w:tcPr>
          <w:p w14:paraId="13707108" w14:textId="347DE536"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5BACE9CA" w14:textId="117DD346"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39" w:type="pct"/>
          </w:tcPr>
          <w:p w14:paraId="1391D8D5" w14:textId="7D951E48" w:rsidR="00BC0B81" w:rsidRPr="00E76614" w:rsidRDefault="00BF0C9E" w:rsidP="00E6269F">
            <w:pPr>
              <w:jc w:val="center"/>
              <w:rPr>
                <w:rFonts w:ascii="Calibri Light" w:hAnsi="Calibri Light" w:cs="Calibri Light"/>
                <w:sz w:val="22"/>
              </w:rPr>
            </w:pPr>
            <w:r w:rsidRPr="00E76614">
              <w:rPr>
                <w:rFonts w:cs="Calibri Light"/>
                <w:sz w:val="22"/>
              </w:rPr>
              <w:t xml:space="preserve">Not </w:t>
            </w:r>
            <w:r w:rsidR="00BC0B81" w:rsidRPr="00E76614">
              <w:rPr>
                <w:rFonts w:cs="Calibri Light"/>
                <w:sz w:val="22"/>
              </w:rPr>
              <w:t>Compliant</w:t>
            </w:r>
          </w:p>
        </w:tc>
        <w:tc>
          <w:tcPr>
            <w:tcW w:w="299" w:type="pct"/>
          </w:tcPr>
          <w:p w14:paraId="5D380CD0" w14:textId="01BE9BD2"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4A50728F" w14:textId="365E587B"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5ABAAC54" w14:textId="5C752B77"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1E7E4886" w14:textId="16116AB2"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784AED3B" w14:textId="3536E8CF"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0F1779E1" w14:textId="168E253E"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719D758F" w14:textId="1F9C0ADA"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362C91C4" w14:textId="405900E5"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2" w:type="pct"/>
          </w:tcPr>
          <w:p w14:paraId="2DF579D7" w14:textId="318437C5"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06" w:type="pct"/>
          </w:tcPr>
          <w:p w14:paraId="445DA8F0" w14:textId="385C4D98"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6" w:type="pct"/>
          </w:tcPr>
          <w:p w14:paraId="016413F7" w14:textId="48198F91" w:rsidR="00BC0B81" w:rsidRPr="00E76614" w:rsidRDefault="00BC0B81" w:rsidP="00E6269F">
            <w:pPr>
              <w:jc w:val="center"/>
              <w:rPr>
                <w:rFonts w:cs="Calibri Light"/>
                <w:sz w:val="22"/>
              </w:rPr>
            </w:pPr>
            <w:r w:rsidRPr="00E76614">
              <w:rPr>
                <w:rFonts w:cs="Calibri Light"/>
                <w:sz w:val="22"/>
              </w:rPr>
              <w:t>Compliant</w:t>
            </w:r>
          </w:p>
        </w:tc>
      </w:tr>
      <w:tr w:rsidR="003A20F4" w:rsidRPr="00E76614" w14:paraId="707DF4D6" w14:textId="775E8BD9" w:rsidTr="003A20F4">
        <w:trPr>
          <w:trHeight w:val="288"/>
        </w:trPr>
        <w:tc>
          <w:tcPr>
            <w:tcW w:w="433" w:type="pct"/>
            <w:vAlign w:val="center"/>
          </w:tcPr>
          <w:p w14:paraId="5AAFCAB5" w14:textId="76B0709B" w:rsidR="00BC0B81" w:rsidRPr="00E76614" w:rsidRDefault="00BC0B81" w:rsidP="00E6269F">
            <w:pPr>
              <w:jc w:val="left"/>
              <w:rPr>
                <w:rFonts w:ascii="Calibri Light" w:hAnsi="Calibri Light" w:cs="Calibri Light"/>
                <w:bCs/>
                <w:sz w:val="22"/>
              </w:rPr>
            </w:pPr>
            <w:r w:rsidRPr="00E76614">
              <w:rPr>
                <w:rFonts w:cs="Calibri Light"/>
                <w:bCs/>
                <w:sz w:val="22"/>
              </w:rPr>
              <w:t>IS A Administrative Data (formerly IS 1.0, IS 2.0, IS 3.0)</w:t>
            </w:r>
          </w:p>
        </w:tc>
        <w:tc>
          <w:tcPr>
            <w:tcW w:w="326" w:type="pct"/>
          </w:tcPr>
          <w:p w14:paraId="2500590C" w14:textId="440D8A1F"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14" w:type="pct"/>
          </w:tcPr>
          <w:p w14:paraId="1964EC4A" w14:textId="6A81525B"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4FC99EEF" w14:textId="2D8B2637"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39" w:type="pct"/>
          </w:tcPr>
          <w:p w14:paraId="04E31EAE" w14:textId="6666EACF"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181CA340" w14:textId="78E0DDAD"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1DAF7DE8" w14:textId="7A1FA859"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1D4E3C2C" w14:textId="2B8A49EE"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3A0248CC" w14:textId="73430301"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446A0A61" w14:textId="6CD72B81"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55239DCE" w14:textId="15ACF4AB"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51C23EB9" w14:textId="17A5953B"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9" w:type="pct"/>
          </w:tcPr>
          <w:p w14:paraId="5C1FAE97" w14:textId="465AACF5"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2" w:type="pct"/>
          </w:tcPr>
          <w:p w14:paraId="42554184" w14:textId="1FAA1982"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306" w:type="pct"/>
          </w:tcPr>
          <w:p w14:paraId="64442004" w14:textId="5BA15648" w:rsidR="00BC0B81" w:rsidRPr="00E76614" w:rsidRDefault="00BC0B81" w:rsidP="00E6269F">
            <w:pPr>
              <w:jc w:val="center"/>
              <w:rPr>
                <w:rFonts w:ascii="Calibri Light" w:hAnsi="Calibri Light" w:cs="Calibri Light"/>
                <w:sz w:val="22"/>
              </w:rPr>
            </w:pPr>
            <w:r w:rsidRPr="00E76614">
              <w:rPr>
                <w:rFonts w:cs="Calibri Light"/>
                <w:sz w:val="22"/>
              </w:rPr>
              <w:t>Compliant</w:t>
            </w:r>
          </w:p>
        </w:tc>
        <w:tc>
          <w:tcPr>
            <w:tcW w:w="296" w:type="pct"/>
          </w:tcPr>
          <w:p w14:paraId="0127E89E" w14:textId="577801FD" w:rsidR="00BC0B81" w:rsidRPr="00E76614" w:rsidRDefault="00BC0B81" w:rsidP="00E6269F">
            <w:pPr>
              <w:jc w:val="center"/>
              <w:rPr>
                <w:rFonts w:cs="Calibri Light"/>
                <w:sz w:val="22"/>
              </w:rPr>
            </w:pPr>
            <w:r w:rsidRPr="00E76614">
              <w:rPr>
                <w:rFonts w:cs="Calibri Light"/>
                <w:sz w:val="22"/>
              </w:rPr>
              <w:t>Compliant</w:t>
            </w:r>
          </w:p>
        </w:tc>
      </w:tr>
    </w:tbl>
    <w:p w14:paraId="7EE500B2" w14:textId="7BBF04D5" w:rsidR="0036435A" w:rsidRPr="00E76614" w:rsidRDefault="0036435A" w:rsidP="00E6269F">
      <w:pPr>
        <w:spacing w:after="480"/>
        <w:rPr>
          <w:rFonts w:eastAsia="Times New Roman" w:cs="Calibri Light"/>
          <w:sz w:val="20"/>
          <w:szCs w:val="20"/>
        </w:rPr>
      </w:pPr>
      <w:r w:rsidRPr="00E76614">
        <w:rPr>
          <w:rFonts w:eastAsia="Times New Roman" w:cs="Calibri Light"/>
          <w:sz w:val="20"/>
          <w:szCs w:val="20"/>
        </w:rPr>
        <w:t>ACPP:</w:t>
      </w:r>
      <w:r w:rsidR="00420EDE" w:rsidRPr="00E76614">
        <w:rPr>
          <w:rFonts w:eastAsia="Times New Roman" w:cs="Calibri Light"/>
          <w:sz w:val="20"/>
          <w:szCs w:val="20"/>
        </w:rPr>
        <w:t xml:space="preserve"> </w:t>
      </w:r>
      <w:r w:rsidRPr="00E76614">
        <w:rPr>
          <w:rFonts w:eastAsia="Times New Roman" w:cs="Calibri Light"/>
          <w:sz w:val="20"/>
          <w:szCs w:val="20"/>
        </w:rPr>
        <w:t>accountable</w:t>
      </w:r>
      <w:r w:rsidR="00420EDE" w:rsidRPr="00E76614">
        <w:rPr>
          <w:rFonts w:eastAsia="Times New Roman" w:cs="Calibri Light"/>
          <w:sz w:val="20"/>
          <w:szCs w:val="20"/>
        </w:rPr>
        <w:t xml:space="preserve"> </w:t>
      </w:r>
      <w:r w:rsidRPr="00E76614">
        <w:rPr>
          <w:rFonts w:eastAsia="Times New Roman" w:cs="Calibri Light"/>
          <w:sz w:val="20"/>
          <w:szCs w:val="20"/>
        </w:rPr>
        <w:t>care</w:t>
      </w:r>
      <w:r w:rsidR="00420EDE" w:rsidRPr="00E76614">
        <w:rPr>
          <w:rFonts w:eastAsia="Times New Roman" w:cs="Calibri Light"/>
          <w:sz w:val="20"/>
          <w:szCs w:val="20"/>
        </w:rPr>
        <w:t xml:space="preserve"> </w:t>
      </w:r>
      <w:r w:rsidRPr="00E76614">
        <w:rPr>
          <w:rFonts w:eastAsia="Times New Roman" w:cs="Calibri Light"/>
          <w:sz w:val="20"/>
          <w:szCs w:val="20"/>
        </w:rPr>
        <w:t>partnership</w:t>
      </w:r>
      <w:r w:rsidR="00420EDE" w:rsidRPr="00E76614">
        <w:rPr>
          <w:rFonts w:eastAsia="Times New Roman" w:cs="Calibri Light"/>
          <w:sz w:val="20"/>
          <w:szCs w:val="20"/>
        </w:rPr>
        <w:t xml:space="preserve"> </w:t>
      </w:r>
      <w:r w:rsidRPr="00E76614">
        <w:rPr>
          <w:rFonts w:eastAsia="Times New Roman" w:cs="Calibri Light"/>
          <w:sz w:val="20"/>
          <w:szCs w:val="20"/>
        </w:rPr>
        <w:t>plan;</w:t>
      </w:r>
      <w:r w:rsidR="00420EDE" w:rsidRPr="00E76614">
        <w:rPr>
          <w:rFonts w:eastAsia="Times New Roman" w:cs="Calibri Light"/>
          <w:sz w:val="20"/>
          <w:szCs w:val="20"/>
        </w:rPr>
        <w:t xml:space="preserve"> </w:t>
      </w:r>
      <w:r w:rsidRPr="00E76614">
        <w:rPr>
          <w:rFonts w:eastAsia="Times New Roman" w:cs="Calibri Light"/>
          <w:sz w:val="20"/>
          <w:szCs w:val="20"/>
        </w:rPr>
        <w:t>MY:</w:t>
      </w:r>
      <w:r w:rsidR="00420EDE" w:rsidRPr="00E76614">
        <w:rPr>
          <w:rFonts w:eastAsia="Times New Roman" w:cs="Calibri Light"/>
          <w:sz w:val="20"/>
          <w:szCs w:val="20"/>
        </w:rPr>
        <w:t xml:space="preserve"> </w:t>
      </w:r>
      <w:r w:rsidRPr="00E76614">
        <w:rPr>
          <w:rFonts w:eastAsia="Times New Roman" w:cs="Calibri Light"/>
          <w:sz w:val="20"/>
          <w:szCs w:val="20"/>
        </w:rPr>
        <w:t>measurement</w:t>
      </w:r>
      <w:r w:rsidR="00420EDE" w:rsidRPr="00E76614">
        <w:rPr>
          <w:rFonts w:eastAsia="Times New Roman" w:cs="Calibri Light"/>
          <w:sz w:val="20"/>
          <w:szCs w:val="20"/>
        </w:rPr>
        <w:t xml:space="preserve"> </w:t>
      </w:r>
      <w:r w:rsidRPr="00E76614">
        <w:rPr>
          <w:rFonts w:eastAsia="Times New Roman" w:cs="Calibri Light"/>
          <w:sz w:val="20"/>
          <w:szCs w:val="20"/>
        </w:rPr>
        <w:t>year;</w:t>
      </w:r>
      <w:r w:rsidR="00420EDE" w:rsidRPr="00E76614">
        <w:rPr>
          <w:rFonts w:eastAsia="Times New Roman" w:cs="Calibri Light"/>
          <w:sz w:val="20"/>
          <w:szCs w:val="20"/>
        </w:rPr>
        <w:t xml:space="preserve"> </w:t>
      </w:r>
      <w:r w:rsidRPr="00E76614">
        <w:rPr>
          <w:rFonts w:eastAsia="Times New Roman" w:cs="Calibri Light"/>
          <w:sz w:val="20"/>
          <w:szCs w:val="20"/>
        </w:rPr>
        <w:t>IS:</w:t>
      </w:r>
      <w:r w:rsidR="00420EDE" w:rsidRPr="00E76614">
        <w:rPr>
          <w:rFonts w:eastAsia="Times New Roman" w:cs="Calibri Light"/>
          <w:sz w:val="20"/>
          <w:szCs w:val="20"/>
        </w:rPr>
        <w:t xml:space="preserve"> </w:t>
      </w:r>
      <w:r w:rsidRPr="00E76614">
        <w:rPr>
          <w:rFonts w:eastAsia="Times New Roman" w:cs="Calibri Light"/>
          <w:sz w:val="20"/>
          <w:szCs w:val="20"/>
        </w:rPr>
        <w:t>information</w:t>
      </w:r>
      <w:r w:rsidR="00420EDE" w:rsidRPr="00E76614">
        <w:rPr>
          <w:rFonts w:eastAsia="Times New Roman" w:cs="Calibri Light"/>
          <w:sz w:val="20"/>
          <w:szCs w:val="20"/>
        </w:rPr>
        <w:t xml:space="preserve"> </w:t>
      </w:r>
      <w:r w:rsidRPr="00E76614">
        <w:rPr>
          <w:rFonts w:eastAsia="Times New Roman" w:cs="Calibri Light"/>
          <w:sz w:val="20"/>
          <w:szCs w:val="20"/>
        </w:rPr>
        <w:t>system.</w:t>
      </w:r>
    </w:p>
    <w:p w14:paraId="56F394F7" w14:textId="77777777" w:rsidR="00693AE5" w:rsidRPr="00E76614" w:rsidRDefault="00693AE5" w:rsidP="00E6269F">
      <w:pPr>
        <w:rPr>
          <w:rFonts w:eastAsia="Times New Roman"/>
        </w:rPr>
        <w:sectPr w:rsidR="00693AE5" w:rsidRPr="00E76614" w:rsidSect="003A20F4">
          <w:footerReference w:type="default" r:id="rId15"/>
          <w:footerReference w:type="first" r:id="rId16"/>
          <w:pgSz w:w="24480" w:h="15840" w:orient="landscape" w:code="3"/>
          <w:pgMar w:top="720" w:right="720" w:bottom="720" w:left="720" w:header="432" w:footer="432" w:gutter="0"/>
          <w:pgNumType w:chapStyle="1"/>
          <w:cols w:space="720"/>
          <w:docGrid w:linePitch="360"/>
        </w:sectPr>
      </w:pPr>
    </w:p>
    <w:p w14:paraId="7738C752" w14:textId="47255FAD" w:rsidR="0036435A" w:rsidRPr="00E76614" w:rsidRDefault="0036435A" w:rsidP="00E6269F">
      <w:pPr>
        <w:pStyle w:val="Heading4"/>
        <w:spacing w:before="0"/>
        <w:rPr>
          <w:rFonts w:eastAsia="Times New Roman"/>
        </w:rPr>
      </w:pPr>
      <w:r w:rsidRPr="00E76614">
        <w:rPr>
          <w:rFonts w:eastAsia="Times New Roman"/>
        </w:rPr>
        <w:lastRenderedPageBreak/>
        <w:t>Validation</w:t>
      </w:r>
      <w:r w:rsidR="00420EDE" w:rsidRPr="00E76614">
        <w:rPr>
          <w:rFonts w:eastAsia="Times New Roman"/>
        </w:rPr>
        <w:t xml:space="preserve"> </w:t>
      </w:r>
      <w:r w:rsidRPr="00E76614">
        <w:rPr>
          <w:rFonts w:eastAsia="Times New Roman"/>
        </w:rPr>
        <w:t>Findings</w:t>
      </w:r>
      <w:r w:rsidR="00420EDE" w:rsidRPr="00E76614">
        <w:rPr>
          <w:rFonts w:eastAsia="Times New Roman"/>
        </w:rPr>
        <w:t xml:space="preserve"> </w:t>
      </w:r>
    </w:p>
    <w:p w14:paraId="78E21A86" w14:textId="4A42D275" w:rsidR="00693AE5" w:rsidRPr="00E76614" w:rsidRDefault="00693AE5" w:rsidP="00E6269F">
      <w:pPr>
        <w:pStyle w:val="ListParagraph"/>
        <w:numPr>
          <w:ilvl w:val="0"/>
          <w:numId w:val="20"/>
        </w:numPr>
        <w:ind w:left="360"/>
        <w:rPr>
          <w:rFonts w:eastAsia="Times New Roman" w:cs="Calibri Light"/>
        </w:rPr>
      </w:pPr>
      <w:r w:rsidRPr="00E76614">
        <w:rPr>
          <w:rFonts w:eastAsia="Times New Roman" w:cs="Calibri Light"/>
          <w:b/>
          <w:bCs/>
        </w:rPr>
        <w:t>Information Systems Capabilities Assessment</w:t>
      </w:r>
      <w:r w:rsidRPr="00E76614">
        <w:rPr>
          <w:rFonts w:eastAsia="Times New Roman" w:cs="Calibri Light"/>
        </w:rPr>
        <w:t xml:space="preserve">: The </w:t>
      </w:r>
      <w:r w:rsidR="0058331F" w:rsidRPr="00E76614">
        <w:rPr>
          <w:rFonts w:eastAsia="Times New Roman" w:cs="Calibri Light"/>
        </w:rPr>
        <w:t>Information Systems Capabilities Assessment</w:t>
      </w:r>
      <w:r w:rsidRPr="00E76614">
        <w:rPr>
          <w:rFonts w:eastAsia="Times New Roman" w:cs="Calibri Light"/>
        </w:rPr>
        <w:t xml:space="preserve"> </w:t>
      </w:r>
      <w:r w:rsidR="00BF0C9E" w:rsidRPr="00E76614">
        <w:rPr>
          <w:rFonts w:eastAsia="Times New Roman" w:cs="Calibri Light"/>
        </w:rPr>
        <w:t xml:space="preserve">is conducted to confirm that the ACPP’s and associated plans’ information systems were appropriately capable of meeting regulatory requirements for managed care quality assessment and reporting. This includes a review of the claims processing systems, enrollment systems, and provider data systems. IPRO reviewed the ACPP’s associated plans’ HEDIS </w:t>
      </w:r>
      <w:r w:rsidR="003E5717" w:rsidRPr="00E76614">
        <w:rPr>
          <w:rFonts w:eastAsia="Times New Roman" w:cs="Calibri Light"/>
        </w:rPr>
        <w:t xml:space="preserve">Final Audit Reports </w:t>
      </w:r>
      <w:r w:rsidR="00BF0C9E" w:rsidRPr="00E76614">
        <w:rPr>
          <w:rFonts w:eastAsia="Times New Roman" w:cs="Calibri Light"/>
        </w:rPr>
        <w:t xml:space="preserve">issued by their independent NCQA-certified HEDIS compliance auditors. </w:t>
      </w:r>
      <w:bookmarkStart w:id="247" w:name="_Hlk206748685"/>
      <w:r w:rsidR="00BF0C9E" w:rsidRPr="00E76614">
        <w:rPr>
          <w:rFonts w:eastAsia="Times New Roman" w:cs="Calibri Light"/>
        </w:rPr>
        <w:t xml:space="preserve">IPRO also conducted an </w:t>
      </w:r>
      <w:r w:rsidR="005949DD" w:rsidRPr="00E76614">
        <w:rPr>
          <w:rFonts w:eastAsia="Times New Roman" w:cs="Calibri Light"/>
        </w:rPr>
        <w:t xml:space="preserve">Information Systems Capabilities Assessment </w:t>
      </w:r>
      <w:r w:rsidR="00BF0C9E" w:rsidRPr="00E76614">
        <w:rPr>
          <w:rFonts w:eastAsia="Times New Roman" w:cs="Calibri Light"/>
        </w:rPr>
        <w:t xml:space="preserve">review with MassHealth for the non-HEDIS measures. </w:t>
      </w:r>
      <w:bookmarkEnd w:id="247"/>
      <w:r w:rsidR="00BF0C9E" w:rsidRPr="00E76614">
        <w:rPr>
          <w:rFonts w:eastAsia="Times New Roman" w:cs="Calibri Light"/>
        </w:rPr>
        <w:t>No issues were identified.</w:t>
      </w:r>
    </w:p>
    <w:p w14:paraId="15208589" w14:textId="0090B437" w:rsidR="00693AE5" w:rsidRPr="00E76614" w:rsidRDefault="00693AE5" w:rsidP="00E6269F">
      <w:pPr>
        <w:numPr>
          <w:ilvl w:val="0"/>
          <w:numId w:val="20"/>
        </w:numPr>
        <w:ind w:left="360"/>
        <w:contextualSpacing/>
        <w:rPr>
          <w:rFonts w:eastAsia="Times New Roman" w:cs="Calibri Light"/>
        </w:rPr>
      </w:pPr>
      <w:r w:rsidRPr="00E76614">
        <w:rPr>
          <w:rFonts w:eastAsia="Times New Roman" w:cs="Calibri Light"/>
          <w:b/>
          <w:bCs/>
        </w:rPr>
        <w:t>Source Code Validation</w:t>
      </w:r>
      <w:r w:rsidRPr="00E76614">
        <w:rPr>
          <w:rFonts w:eastAsia="Times New Roman" w:cs="Calibri Light"/>
        </w:rPr>
        <w:t xml:space="preserve">: </w:t>
      </w:r>
      <w:r w:rsidR="00BF0C9E" w:rsidRPr="00E76614">
        <w:rPr>
          <w:rFonts w:eastAsia="Times New Roman" w:cs="Calibri Light"/>
        </w:rPr>
        <w:t xml:space="preserve">Source code review is conducted to ensure compliance with the measure specifications when calculating measure rates. NCQA measure certification for HEDIS measures was accepted in addition to source code review for the PY 2024 HEDIS measure rates with allowable adjustments. The review of each ACPP plan’s </w:t>
      </w:r>
      <w:r w:rsidR="00A10C9F" w:rsidRPr="00E76614">
        <w:rPr>
          <w:rFonts w:eastAsia="Times New Roman" w:cs="Calibri Light"/>
        </w:rPr>
        <w:t xml:space="preserve">Final Audit Report </w:t>
      </w:r>
      <w:r w:rsidR="00BF0C9E" w:rsidRPr="00E76614">
        <w:rPr>
          <w:rFonts w:eastAsia="Times New Roman" w:cs="Calibri Light"/>
        </w:rPr>
        <w:t xml:space="preserve">and measure calculation methodology provided for allowable adjustments confirmed that the plans used NCQA-certified measure vendors to produce the HEDIS rates. </w:t>
      </w:r>
      <w:bookmarkStart w:id="248" w:name="_Hlk206748727"/>
      <w:r w:rsidR="00BF0C9E" w:rsidRPr="00E76614">
        <w:rPr>
          <w:rFonts w:eastAsia="Times New Roman" w:cs="Calibri Light"/>
        </w:rPr>
        <w:t>Source code review was conducted with SS&amp;C</w:t>
      </w:r>
      <w:r w:rsidR="00F26249" w:rsidRPr="00E76614">
        <w:rPr>
          <w:rFonts w:eastAsia="Times New Roman" w:cs="Calibri Light"/>
        </w:rPr>
        <w:t xml:space="preserve"> Health</w:t>
      </w:r>
      <w:r w:rsidR="00BF0C9E" w:rsidRPr="00E76614">
        <w:rPr>
          <w:rFonts w:eastAsia="Times New Roman" w:cs="Calibri Light"/>
        </w:rPr>
        <w:t xml:space="preserve"> for the ACPPs non-HEDIS measure rates</w:t>
      </w:r>
      <w:bookmarkEnd w:id="248"/>
      <w:r w:rsidR="00BF0C9E" w:rsidRPr="00E76614">
        <w:rPr>
          <w:rFonts w:eastAsia="Times New Roman" w:cs="Calibri Light"/>
        </w:rPr>
        <w:t>. No issues were identified.</w:t>
      </w:r>
    </w:p>
    <w:p w14:paraId="1BAFA02E" w14:textId="4A5E5010" w:rsidR="00693AE5" w:rsidRPr="00E76614" w:rsidRDefault="00693AE5" w:rsidP="00E6269F">
      <w:pPr>
        <w:numPr>
          <w:ilvl w:val="0"/>
          <w:numId w:val="20"/>
        </w:numPr>
        <w:ind w:left="360"/>
        <w:contextualSpacing/>
        <w:rPr>
          <w:rFonts w:eastAsia="Times New Roman" w:cs="Calibri Light"/>
        </w:rPr>
      </w:pPr>
      <w:r w:rsidRPr="00E76614">
        <w:rPr>
          <w:rFonts w:eastAsia="Times New Roman" w:cs="Calibri Light"/>
          <w:b/>
          <w:bCs/>
        </w:rPr>
        <w:t>Medical Record Validation</w:t>
      </w:r>
      <w:r w:rsidRPr="00E76614">
        <w:rPr>
          <w:rFonts w:eastAsia="Times New Roman" w:cs="Calibri Light"/>
        </w:rPr>
        <w:t xml:space="preserve">: </w:t>
      </w:r>
      <w:r w:rsidR="00BF0C9E" w:rsidRPr="00E76614">
        <w:rPr>
          <w:rFonts w:eastAsia="Times New Roman" w:cs="Calibri Light"/>
        </w:rPr>
        <w:t xml:space="preserve">Medical record review validation is conducted to confirm that MassHealth followed appropriate processes to report rates using the hybrid methodology. The ACPPs provided medical record charts and the completed </w:t>
      </w:r>
      <w:r w:rsidR="001803B8" w:rsidRPr="00E76614">
        <w:rPr>
          <w:rFonts w:eastAsia="Times New Roman" w:cs="Calibri Light"/>
        </w:rPr>
        <w:t xml:space="preserve">medical record review validation </w:t>
      </w:r>
      <w:r w:rsidR="00BF0C9E" w:rsidRPr="00E76614">
        <w:rPr>
          <w:rFonts w:eastAsia="Times New Roman" w:cs="Calibri Light"/>
        </w:rPr>
        <w:t xml:space="preserve">tool for sample records for medical record review validation. One ACPP had multiple abstraction errors for the Screening for Depression and Follow-up plan measure. The ACPP included records that met exclusion criteria in the denominator if they met numerator compliance. These errors rendered the rates as </w:t>
      </w:r>
      <w:r w:rsidR="001803B8" w:rsidRPr="00E76614">
        <w:rPr>
          <w:rFonts w:eastAsia="Times New Roman" w:cs="Calibri Light"/>
        </w:rPr>
        <w:t>“</w:t>
      </w:r>
      <w:r w:rsidR="00BF0C9E" w:rsidRPr="00E76614">
        <w:rPr>
          <w:rFonts w:eastAsia="Times New Roman" w:cs="Calibri Light"/>
        </w:rPr>
        <w:t>Do Not Report</w:t>
      </w:r>
      <w:r w:rsidR="001803B8" w:rsidRPr="00E76614">
        <w:rPr>
          <w:rFonts w:eastAsia="Times New Roman" w:cs="Calibri Light"/>
        </w:rPr>
        <w:t>”</w:t>
      </w:r>
      <w:r w:rsidR="00BF0C9E" w:rsidRPr="00E76614">
        <w:rPr>
          <w:rFonts w:eastAsia="Times New Roman" w:cs="Calibri Light"/>
        </w:rPr>
        <w:t xml:space="preserve"> for this one ACPP. All other records for other ACPPs passed review. It was identified that MassHealth’s sampling methodology did not include a sufficient oversample of records to replace members that met exclusion criteria for the Screening for Depression and Follow-up plan measure. Caution should be used when comparing the rates of the ACPPs for the Screening for Depression and Follow-up plan measures since they have different sample sizes. No other issues were identified.</w:t>
      </w:r>
    </w:p>
    <w:p w14:paraId="4954A486" w14:textId="1F32447E" w:rsidR="00BF0C9E" w:rsidRPr="00E76614" w:rsidRDefault="00693AE5" w:rsidP="00E6269F">
      <w:pPr>
        <w:pStyle w:val="ListParagraph"/>
        <w:numPr>
          <w:ilvl w:val="0"/>
          <w:numId w:val="20"/>
        </w:numPr>
        <w:ind w:left="360"/>
        <w:rPr>
          <w:rFonts w:eastAsia="Times New Roman" w:cs="Calibri Light"/>
        </w:rPr>
      </w:pPr>
      <w:r w:rsidRPr="00E76614">
        <w:rPr>
          <w:rFonts w:eastAsia="Times New Roman" w:cs="Calibri Light"/>
          <w:b/>
          <w:bCs/>
        </w:rPr>
        <w:t>P</w:t>
      </w:r>
      <w:r w:rsidR="00891287" w:rsidRPr="00E76614">
        <w:rPr>
          <w:rFonts w:eastAsia="Times New Roman" w:cs="Calibri Light"/>
          <w:b/>
          <w:bCs/>
        </w:rPr>
        <w:t xml:space="preserve">rimary </w:t>
      </w:r>
      <w:r w:rsidRPr="00E76614">
        <w:rPr>
          <w:rFonts w:eastAsia="Times New Roman" w:cs="Calibri Light"/>
          <w:b/>
          <w:bCs/>
        </w:rPr>
        <w:t>S</w:t>
      </w:r>
      <w:r w:rsidR="00891287" w:rsidRPr="00E76614">
        <w:rPr>
          <w:rFonts w:eastAsia="Times New Roman" w:cs="Calibri Light"/>
          <w:b/>
          <w:bCs/>
        </w:rPr>
        <w:t xml:space="preserve">ource </w:t>
      </w:r>
      <w:r w:rsidRPr="00E76614">
        <w:rPr>
          <w:rFonts w:eastAsia="Times New Roman" w:cs="Calibri Light"/>
          <w:b/>
          <w:bCs/>
        </w:rPr>
        <w:t>V</w:t>
      </w:r>
      <w:r w:rsidR="00891287" w:rsidRPr="00E76614">
        <w:rPr>
          <w:rFonts w:eastAsia="Times New Roman" w:cs="Calibri Light"/>
          <w:b/>
          <w:bCs/>
        </w:rPr>
        <w:t>alidation</w:t>
      </w:r>
      <w:r w:rsidRPr="00E76614">
        <w:rPr>
          <w:rFonts w:eastAsia="Times New Roman" w:cs="Calibri Light"/>
        </w:rPr>
        <w:t>: P</w:t>
      </w:r>
      <w:r w:rsidR="00891287" w:rsidRPr="00E76614">
        <w:rPr>
          <w:rFonts w:eastAsia="Times New Roman" w:cs="Calibri Light"/>
        </w:rPr>
        <w:t>rimary source validation</w:t>
      </w:r>
      <w:r w:rsidRPr="00E76614">
        <w:rPr>
          <w:rFonts w:eastAsia="Times New Roman" w:cs="Calibri Light"/>
        </w:rPr>
        <w:t xml:space="preserve"> is </w:t>
      </w:r>
      <w:r w:rsidR="00BF0C9E" w:rsidRPr="00E76614">
        <w:rPr>
          <w:rFonts w:eastAsia="Times New Roman" w:cs="Calibri Light"/>
        </w:rPr>
        <w:t xml:space="preserve">conducted to confirm that the information from the primary source matches the output information used for measure reporting. </w:t>
      </w:r>
      <w:bookmarkStart w:id="249" w:name="_Hlk206749038"/>
      <w:r w:rsidR="00BF0C9E" w:rsidRPr="00E76614">
        <w:rPr>
          <w:rFonts w:eastAsia="Times New Roman" w:cs="Calibri Light"/>
        </w:rPr>
        <w:t xml:space="preserve">MassHealth provided screenshots from the data warehouse for the selected records for </w:t>
      </w:r>
      <w:r w:rsidR="003F5710" w:rsidRPr="00E76614">
        <w:rPr>
          <w:rFonts w:eastAsia="Times New Roman" w:cs="Calibri Light"/>
        </w:rPr>
        <w:t xml:space="preserve">primary source validation </w:t>
      </w:r>
      <w:r w:rsidR="00BF0C9E" w:rsidRPr="00E76614">
        <w:rPr>
          <w:rFonts w:eastAsia="Times New Roman" w:cs="Calibri Light"/>
        </w:rPr>
        <w:t>for the Developmental Screening in the First 3 Years of Life measure. All records passed validation.</w:t>
      </w:r>
      <w:bookmarkEnd w:id="249"/>
      <w:r w:rsidR="00BF0C9E" w:rsidRPr="00E76614">
        <w:rPr>
          <w:rFonts w:eastAsia="Times New Roman" w:cs="Calibri Light"/>
        </w:rPr>
        <w:t xml:space="preserve"> No issues were identified.</w:t>
      </w:r>
    </w:p>
    <w:p w14:paraId="05EAABEF" w14:textId="667A4A12" w:rsidR="00BF0C9E" w:rsidRPr="00E76614" w:rsidRDefault="00693AE5" w:rsidP="00E6269F">
      <w:pPr>
        <w:pStyle w:val="ListParagraph"/>
        <w:numPr>
          <w:ilvl w:val="0"/>
          <w:numId w:val="20"/>
        </w:numPr>
        <w:ind w:left="360"/>
        <w:rPr>
          <w:rFonts w:eastAsia="Times New Roman" w:cs="Calibri Light"/>
        </w:rPr>
      </w:pPr>
      <w:r w:rsidRPr="00E76614">
        <w:rPr>
          <w:rFonts w:eastAsia="Times New Roman" w:cs="Calibri Light"/>
          <w:b/>
          <w:bCs/>
        </w:rPr>
        <w:t>Data Collection and Integration Validation</w:t>
      </w:r>
      <w:r w:rsidRPr="00E76614">
        <w:rPr>
          <w:rFonts w:eastAsia="Times New Roman" w:cs="Calibri Light"/>
        </w:rPr>
        <w:t xml:space="preserve">: </w:t>
      </w:r>
      <w:r w:rsidR="00BF0C9E" w:rsidRPr="00E76614">
        <w:rPr>
          <w:rFonts w:eastAsia="Times New Roman" w:cs="Calibri Light"/>
        </w:rPr>
        <w:t xml:space="preserve">This includes a review of the processes used to collect, calculate, and report the performance measures, including accurate numerator and denominator identification and algorithmic compliance to evaluate whether rate calculations were performed correctly, all data were combined appropriately, and numerator events were counted accurately. The review of each ACPP's </w:t>
      </w:r>
      <w:r w:rsidR="00A10C9F" w:rsidRPr="00E76614">
        <w:rPr>
          <w:rFonts w:eastAsia="Times New Roman" w:cs="Calibri Light"/>
        </w:rPr>
        <w:t>Final Audit Report</w:t>
      </w:r>
      <w:r w:rsidR="005949DD" w:rsidRPr="00E76614">
        <w:rPr>
          <w:rFonts w:eastAsia="Times New Roman" w:cs="Calibri Light"/>
        </w:rPr>
        <w:t xml:space="preserve"> </w:t>
      </w:r>
      <w:r w:rsidR="00BF0C9E" w:rsidRPr="00E76614">
        <w:rPr>
          <w:rFonts w:eastAsia="Times New Roman" w:cs="Calibri Light"/>
        </w:rPr>
        <w:t>confirmed that they met all requirements related to data collection and integration. MassHealth also met these requirements. No issues were identified.</w:t>
      </w:r>
    </w:p>
    <w:p w14:paraId="521EE906" w14:textId="2AEB3AD1" w:rsidR="00693AE5" w:rsidRPr="00E76614" w:rsidRDefault="00693AE5" w:rsidP="00E6269F">
      <w:pPr>
        <w:pStyle w:val="ListParagraph"/>
        <w:numPr>
          <w:ilvl w:val="0"/>
          <w:numId w:val="20"/>
        </w:numPr>
        <w:ind w:left="360"/>
        <w:rPr>
          <w:rFonts w:eastAsia="Times New Roman" w:cs="Calibri Light"/>
        </w:rPr>
      </w:pPr>
      <w:r w:rsidRPr="00E76614">
        <w:rPr>
          <w:rFonts w:eastAsia="Times New Roman" w:cs="Calibri Light"/>
          <w:b/>
          <w:bCs/>
        </w:rPr>
        <w:t>Rate Validation</w:t>
      </w:r>
      <w:r w:rsidRPr="00E76614">
        <w:rPr>
          <w:rFonts w:eastAsia="Times New Roman" w:cs="Calibri Light"/>
        </w:rPr>
        <w:t xml:space="preserve">: </w:t>
      </w:r>
      <w:r w:rsidR="00BF0C9E" w:rsidRPr="00E76614">
        <w:rPr>
          <w:rFonts w:eastAsia="Times New Roman" w:cs="Calibri Light"/>
        </w:rPr>
        <w:t xml:space="preserve">Rate validation was conducted to </w:t>
      </w:r>
      <w:bookmarkStart w:id="250" w:name="_Hlk128074275"/>
      <w:r w:rsidR="00BF0C9E" w:rsidRPr="00E76614">
        <w:rPr>
          <w:rFonts w:eastAsia="Times New Roman" w:cs="Calibri Light"/>
        </w:rPr>
        <w:t>evaluate the measure results and compare rates to industry standard benchmarks</w:t>
      </w:r>
      <w:bookmarkEnd w:id="250"/>
      <w:r w:rsidR="00BF0C9E" w:rsidRPr="00E76614">
        <w:rPr>
          <w:rFonts w:eastAsia="Times New Roman" w:cs="Calibri Light"/>
        </w:rPr>
        <w:t>. All required measures were reportable except the Screening for Depression and Follow-up Plan measure for one ACPP.</w:t>
      </w:r>
    </w:p>
    <w:p w14:paraId="4B85572A" w14:textId="66D124B7" w:rsidR="0036435A" w:rsidRPr="00E76614" w:rsidRDefault="0036435A" w:rsidP="00E6269F">
      <w:pPr>
        <w:pStyle w:val="Heading5"/>
        <w:rPr>
          <w:rFonts w:eastAsia="Times New Roman"/>
        </w:rPr>
      </w:pPr>
      <w:r w:rsidRPr="00E76614">
        <w:rPr>
          <w:rFonts w:eastAsia="Times New Roman"/>
        </w:rPr>
        <w:t>Recommendations</w:t>
      </w:r>
      <w:r w:rsidR="00420EDE" w:rsidRPr="00E76614">
        <w:rPr>
          <w:rFonts w:eastAsia="Times New Roman"/>
        </w:rPr>
        <w:t xml:space="preserve"> </w:t>
      </w:r>
    </w:p>
    <w:p w14:paraId="29207D62" w14:textId="77777777" w:rsidR="00BF0C9E" w:rsidRPr="00E76614" w:rsidRDefault="00BF0C9E" w:rsidP="00991827">
      <w:pPr>
        <w:pStyle w:val="ListParagraph"/>
        <w:numPr>
          <w:ilvl w:val="0"/>
          <w:numId w:val="85"/>
        </w:numPr>
        <w:rPr>
          <w:rFonts w:eastAsia="Times New Roman" w:cs="Calibri Light"/>
        </w:rPr>
      </w:pPr>
      <w:r w:rsidRPr="00E76614">
        <w:rPr>
          <w:rFonts w:eastAsia="Times New Roman" w:cs="Calibri Light"/>
        </w:rPr>
        <w:t>ACPPs and MassHealth should update the hybrid measure sampling methodology to include a sufficient oversample of members to account for members that are removed from the hybrid sample for exclusions.</w:t>
      </w:r>
    </w:p>
    <w:p w14:paraId="2F873480" w14:textId="77777777" w:rsidR="00BF0C9E" w:rsidRPr="00E76614" w:rsidRDefault="00BF0C9E" w:rsidP="00991827">
      <w:pPr>
        <w:pStyle w:val="ListParagraph"/>
        <w:numPr>
          <w:ilvl w:val="0"/>
          <w:numId w:val="85"/>
        </w:numPr>
        <w:rPr>
          <w:rFonts w:eastAsia="Times New Roman" w:cs="Calibri Light"/>
        </w:rPr>
      </w:pPr>
      <w:r w:rsidRPr="00E76614">
        <w:rPr>
          <w:rFonts w:eastAsia="Times New Roman" w:cs="Calibri Light"/>
        </w:rPr>
        <w:t xml:space="preserve">Southcoast ACPP should follow MassHealth measure specifications and training for hybrid measure abstraction. </w:t>
      </w:r>
    </w:p>
    <w:p w14:paraId="2D7E0A02" w14:textId="77777777" w:rsidR="00BF0C9E" w:rsidRPr="00E76614" w:rsidRDefault="00BF0C9E" w:rsidP="00E6269F">
      <w:pPr>
        <w:rPr>
          <w:rFonts w:eastAsia="Times New Roman" w:cs="Calibri Light"/>
        </w:rPr>
      </w:pPr>
    </w:p>
    <w:p w14:paraId="3B84F85C" w14:textId="387615B5" w:rsidR="0036435A" w:rsidRPr="00E76614" w:rsidRDefault="0036435A" w:rsidP="00E6269F">
      <w:pPr>
        <w:pStyle w:val="Heading4"/>
      </w:pPr>
      <w:r w:rsidRPr="00E76614">
        <w:lastRenderedPageBreak/>
        <w:t>Comparative</w:t>
      </w:r>
      <w:r w:rsidR="00420EDE" w:rsidRPr="00E76614">
        <w:t xml:space="preserve"> </w:t>
      </w:r>
      <w:r w:rsidRPr="00E76614">
        <w:t>Findings</w:t>
      </w:r>
    </w:p>
    <w:p w14:paraId="606E92DC" w14:textId="71954BDC" w:rsidR="001F208C" w:rsidRPr="00E76614" w:rsidRDefault="00E85243" w:rsidP="00E6269F">
      <w:pPr>
        <w:rPr>
          <w:rFonts w:cs="Calibri Light"/>
        </w:rPr>
      </w:pPr>
      <w:r w:rsidRPr="00E76614">
        <w:rPr>
          <w:rFonts w:cs="Calibri Light"/>
        </w:rPr>
        <w:t>IPRO</w:t>
      </w:r>
      <w:r w:rsidR="00420EDE" w:rsidRPr="00E76614">
        <w:rPr>
          <w:rFonts w:cs="Calibri Light"/>
        </w:rPr>
        <w:t xml:space="preserve"> </w:t>
      </w:r>
      <w:r w:rsidRPr="00E76614">
        <w:rPr>
          <w:rFonts w:cs="Calibri Light"/>
        </w:rPr>
        <w:t>aggregated</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rates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w:t>
      </w:r>
      <w:r w:rsidR="00420EDE" w:rsidRPr="00E76614">
        <w:rPr>
          <w:rFonts w:cs="Calibri Light"/>
        </w:rPr>
        <w:t xml:space="preserve"> </w:t>
      </w:r>
      <w:r w:rsidRPr="00E76614">
        <w:rPr>
          <w:rFonts w:cs="Calibri Light"/>
        </w:rPr>
        <w:t>methodologically</w:t>
      </w:r>
      <w:r w:rsidR="00420EDE" w:rsidRPr="00E76614">
        <w:rPr>
          <w:rFonts w:cs="Calibri Light"/>
        </w:rPr>
        <w:t xml:space="preserve"> </w:t>
      </w:r>
      <w:r w:rsidRPr="00E76614">
        <w:rPr>
          <w:rFonts w:cs="Calibri Light"/>
        </w:rPr>
        <w:t>appropriate,</w:t>
      </w:r>
      <w:r w:rsidR="00420EDE" w:rsidRPr="00E76614">
        <w:rPr>
          <w:rFonts w:cs="Calibri Light"/>
        </w:rPr>
        <w:t xml:space="preserve"> </w:t>
      </w:r>
      <w:r w:rsidRPr="00E76614">
        <w:rPr>
          <w:rFonts w:cs="Calibri Light"/>
        </w:rPr>
        <w:t>comparative</w:t>
      </w:r>
      <w:r w:rsidR="00420EDE" w:rsidRPr="00E76614">
        <w:rPr>
          <w:rFonts w:cs="Calibri Light"/>
        </w:rPr>
        <w:t xml:space="preserve"> </w:t>
      </w:r>
      <w:r w:rsidRPr="00E76614">
        <w:rPr>
          <w:rFonts w:cs="Calibri Light"/>
        </w:rPr>
        <w:t>information</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ACPPs</w:t>
      </w:r>
      <w:r w:rsidR="00420EDE" w:rsidRPr="00E76614">
        <w:rPr>
          <w:rFonts w:cs="Calibri Light"/>
        </w:rPr>
        <w:t xml:space="preserve"> </w:t>
      </w:r>
      <w:r w:rsidRPr="00E76614">
        <w:rPr>
          <w:rFonts w:cs="Calibri Light"/>
        </w:rPr>
        <w:t>consistent</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guidance</w:t>
      </w:r>
      <w:r w:rsidR="00420EDE" w:rsidRPr="00E76614">
        <w:rPr>
          <w:rFonts w:cs="Calibri Light"/>
        </w:rPr>
        <w:t xml:space="preserve"> </w:t>
      </w:r>
      <w:r w:rsidRPr="00E76614">
        <w:rPr>
          <w:rFonts w:cs="Calibri Light"/>
        </w:rPr>
        <w:t>included</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protocols</w:t>
      </w:r>
      <w:r w:rsidR="00420EDE" w:rsidRPr="00E76614">
        <w:rPr>
          <w:rFonts w:cs="Calibri Light"/>
        </w:rPr>
        <w:t xml:space="preserve"> </w:t>
      </w:r>
      <w:r w:rsidRPr="00E76614">
        <w:rPr>
          <w:rFonts w:cs="Calibri Light"/>
        </w:rPr>
        <w:t>issued</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accordance</w:t>
      </w:r>
      <w:r w:rsidR="00420EDE" w:rsidRPr="00E76614">
        <w:rPr>
          <w:rFonts w:cs="Calibri Light"/>
        </w:rPr>
        <w:t xml:space="preserve"> </w:t>
      </w:r>
      <w:r w:rsidRPr="00E76614">
        <w:rPr>
          <w:rFonts w:cs="Calibri Light"/>
        </w:rPr>
        <w:t>with</w:t>
      </w:r>
      <w:r w:rsidR="00420EDE" w:rsidRPr="00E76614">
        <w:rPr>
          <w:rFonts w:cs="Calibri Light"/>
        </w:rPr>
        <w:t xml:space="preserve"> </w:t>
      </w:r>
      <w:r w:rsidR="00167EE3" w:rsidRPr="00E76614">
        <w:rPr>
          <w:rFonts w:cs="Calibri Light"/>
          <w:i/>
          <w:iCs/>
        </w:rPr>
        <w:t>Title</w:t>
      </w:r>
      <w:r w:rsidR="00420EDE" w:rsidRPr="00E76614">
        <w:rPr>
          <w:rFonts w:cs="Calibri Light"/>
          <w:i/>
          <w:iCs/>
        </w:rPr>
        <w:t xml:space="preserve"> </w:t>
      </w:r>
      <w:r w:rsidR="00167EE3" w:rsidRPr="00E76614">
        <w:rPr>
          <w:rFonts w:cs="Calibri Light"/>
          <w:i/>
          <w:iCs/>
        </w:rPr>
        <w:t>42</w:t>
      </w:r>
      <w:r w:rsidR="00420EDE" w:rsidRPr="00E76614">
        <w:rPr>
          <w:rFonts w:cs="Calibri Light"/>
          <w:i/>
          <w:iCs/>
        </w:rPr>
        <w:t xml:space="preserve"> </w:t>
      </w:r>
      <w:r w:rsidR="00167EE3" w:rsidRPr="00E76614">
        <w:rPr>
          <w:rFonts w:cs="Calibri Light"/>
          <w:i/>
          <w:iCs/>
        </w:rPr>
        <w:t>CFR</w:t>
      </w:r>
      <w:r w:rsidR="00420EDE" w:rsidRPr="00E76614">
        <w:rPr>
          <w:rFonts w:cs="Calibri Light"/>
          <w:i/>
          <w:iCs/>
        </w:rPr>
        <w:t xml:space="preserve"> </w:t>
      </w:r>
      <w:r w:rsidRPr="00E76614">
        <w:rPr>
          <w:rFonts w:cs="Calibri Light"/>
          <w:i/>
          <w:iCs/>
        </w:rPr>
        <w:t>§</w:t>
      </w:r>
      <w:r w:rsidR="00420EDE" w:rsidRPr="00E76614">
        <w:rPr>
          <w:rFonts w:cs="Calibri Light"/>
          <w:i/>
          <w:iCs/>
        </w:rPr>
        <w:t xml:space="preserve"> </w:t>
      </w:r>
      <w:r w:rsidRPr="00E76614">
        <w:rPr>
          <w:rFonts w:cs="Calibri Light"/>
          <w:i/>
          <w:iCs/>
        </w:rPr>
        <w:t>438.352(e)</w:t>
      </w:r>
      <w:r w:rsidRPr="00E76614">
        <w:rPr>
          <w:rFonts w:cs="Calibri Light"/>
        </w:rPr>
        <w:t>.</w:t>
      </w:r>
      <w:r w:rsidR="00F05B6B"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compared</w:t>
      </w:r>
      <w:r w:rsidR="00420EDE" w:rsidRPr="00E76614">
        <w:rPr>
          <w:rFonts w:cs="Calibri Light"/>
        </w:rPr>
        <w:t xml:space="preserve"> </w:t>
      </w:r>
      <w:r w:rsidR="009C27AE" w:rsidRPr="00E76614">
        <w:rPr>
          <w:rFonts w:cs="Calibri Light"/>
        </w:rPr>
        <w:t>the</w:t>
      </w:r>
      <w:r w:rsidR="00420EDE" w:rsidRPr="00E76614">
        <w:rPr>
          <w:rFonts w:cs="Calibri Light"/>
        </w:rPr>
        <w:t xml:space="preserve"> </w:t>
      </w:r>
      <w:r w:rsidR="00B4114C" w:rsidRPr="00E76614">
        <w:rPr>
          <w:rFonts w:cs="Calibri Light"/>
        </w:rPr>
        <w:t>ACPP</w:t>
      </w:r>
      <w:r w:rsidR="00420EDE" w:rsidRPr="00E76614">
        <w:rPr>
          <w:rFonts w:cs="Calibri Light"/>
        </w:rPr>
        <w:t xml:space="preserve"> </w:t>
      </w:r>
      <w:r w:rsidR="00B4114C" w:rsidRPr="00E76614">
        <w:rPr>
          <w:rFonts w:cs="Calibri Light"/>
        </w:rPr>
        <w:t>measures</w:t>
      </w:r>
      <w:r w:rsidR="00420EDE" w:rsidRPr="00E76614">
        <w:rPr>
          <w:rFonts w:cs="Calibri Light"/>
        </w:rPr>
        <w:t xml:space="preserve"> </w:t>
      </w:r>
      <w:r w:rsidR="00B4114C" w:rsidRPr="00E76614">
        <w:rPr>
          <w:rFonts w:cs="Calibri Light"/>
        </w:rPr>
        <w:t>rates</w:t>
      </w:r>
      <w:r w:rsidR="00420EDE" w:rsidRPr="00E76614">
        <w:rPr>
          <w:rFonts w:cs="Calibri Light"/>
        </w:rPr>
        <w:t xml:space="preserve"> </w:t>
      </w:r>
      <w:r w:rsidR="00B4114C" w:rsidRPr="00E76614">
        <w:rPr>
          <w:rFonts w:cs="Calibri Light"/>
        </w:rPr>
        <w:t>and</w:t>
      </w:r>
      <w:r w:rsidR="00420EDE" w:rsidRPr="00E76614">
        <w:rPr>
          <w:rFonts w:cs="Calibri Light"/>
        </w:rPr>
        <w:t xml:space="preserve"> </w:t>
      </w:r>
      <w:r w:rsidR="00B4114C" w:rsidRPr="00E76614">
        <w:rPr>
          <w:rFonts w:cs="Calibri Light"/>
        </w:rPr>
        <w:t>the</w:t>
      </w:r>
      <w:r w:rsidR="00420EDE" w:rsidRPr="00E76614">
        <w:rPr>
          <w:rFonts w:cs="Calibri Light"/>
        </w:rPr>
        <w:t xml:space="preserve"> </w:t>
      </w:r>
      <w:r w:rsidR="00B4114C" w:rsidRPr="00E76614">
        <w:rPr>
          <w:rFonts w:cs="Calibri Light"/>
        </w:rPr>
        <w:t>weighted</w:t>
      </w:r>
      <w:r w:rsidR="00420EDE" w:rsidRPr="00E76614">
        <w:rPr>
          <w:rFonts w:cs="Calibri Light"/>
        </w:rPr>
        <w:t xml:space="preserve"> </w:t>
      </w:r>
      <w:r w:rsidRPr="00E76614">
        <w:rPr>
          <w:rFonts w:cs="Calibri Light"/>
        </w:rPr>
        <w:t>statewide</w:t>
      </w:r>
      <w:r w:rsidR="00420EDE" w:rsidRPr="00E76614">
        <w:rPr>
          <w:rFonts w:cs="Calibri Light"/>
        </w:rPr>
        <w:t xml:space="preserve"> </w:t>
      </w:r>
      <w:r w:rsidR="00B4114C" w:rsidRPr="00E76614">
        <w:rPr>
          <w:rFonts w:cs="Calibri Light"/>
        </w:rPr>
        <w:t>means</w:t>
      </w:r>
      <w:r w:rsidR="00420EDE" w:rsidRPr="00E76614">
        <w:rPr>
          <w:rFonts w:cs="Calibri Light"/>
        </w:rPr>
        <w:t xml:space="preserve"> </w:t>
      </w:r>
      <w:r w:rsidR="007F7A29" w:rsidRPr="00E76614">
        <w:rPr>
          <w:rFonts w:cs="Calibri Light"/>
        </w:rPr>
        <w:t>to</w:t>
      </w:r>
      <w:r w:rsidR="00420EDE" w:rsidRPr="00E76614">
        <w:rPr>
          <w:rFonts w:cs="Calibri Light"/>
        </w:rPr>
        <w:t xml:space="preserve"> </w:t>
      </w:r>
      <w:r w:rsidR="007F7A29" w:rsidRPr="00E76614">
        <w:rPr>
          <w:rFonts w:cs="Calibri Light"/>
        </w:rPr>
        <w:t>the</w:t>
      </w:r>
      <w:r w:rsidR="00420EDE" w:rsidRPr="00E76614">
        <w:rPr>
          <w:rFonts w:cs="Calibri Light"/>
        </w:rPr>
        <w:t xml:space="preserve"> </w:t>
      </w:r>
      <w:r w:rsidR="007F7A29" w:rsidRPr="00E76614">
        <w:rPr>
          <w:rFonts w:cs="Calibri Light"/>
        </w:rPr>
        <w:t>NCQA</w:t>
      </w:r>
      <w:r w:rsidR="00420EDE" w:rsidRPr="00E76614">
        <w:rPr>
          <w:rFonts w:cs="Calibri Light"/>
        </w:rPr>
        <w:t xml:space="preserve"> </w:t>
      </w:r>
      <w:r w:rsidR="007F7A29" w:rsidRPr="00E76614">
        <w:rPr>
          <w:rFonts w:cs="Calibri Light"/>
        </w:rPr>
        <w:t>HEDIS</w:t>
      </w:r>
      <w:r w:rsidR="00420EDE" w:rsidRPr="00E76614">
        <w:rPr>
          <w:rFonts w:cs="Calibri Light"/>
        </w:rPr>
        <w:t xml:space="preserve"> </w:t>
      </w:r>
      <w:r w:rsidR="007F7A29" w:rsidRPr="00E76614">
        <w:rPr>
          <w:rFonts w:cs="Calibri Light"/>
        </w:rPr>
        <w:t>MY</w:t>
      </w:r>
      <w:r w:rsidR="00420EDE" w:rsidRPr="00E76614">
        <w:rPr>
          <w:rFonts w:cs="Calibri Light"/>
        </w:rPr>
        <w:t xml:space="preserve"> </w:t>
      </w:r>
      <w:r w:rsidR="007F7A29" w:rsidRPr="00E76614">
        <w:rPr>
          <w:rFonts w:cs="Calibri Light"/>
        </w:rPr>
        <w:t>202</w:t>
      </w:r>
      <w:r w:rsidR="000A1BDB" w:rsidRPr="00E76614">
        <w:rPr>
          <w:rFonts w:cs="Calibri Light"/>
        </w:rPr>
        <w:t>4</w:t>
      </w:r>
      <w:r w:rsidR="00420EDE" w:rsidRPr="00E76614">
        <w:rPr>
          <w:rFonts w:cs="Calibri Light"/>
        </w:rPr>
        <w:t xml:space="preserve"> </w:t>
      </w:r>
      <w:r w:rsidR="007F7A29" w:rsidRPr="00E76614">
        <w:rPr>
          <w:rFonts w:cs="Calibri Light"/>
        </w:rPr>
        <w:t>Quality</w:t>
      </w:r>
      <w:r w:rsidR="00420EDE" w:rsidRPr="00E76614">
        <w:rPr>
          <w:rFonts w:cs="Calibri Light"/>
        </w:rPr>
        <w:t xml:space="preserve"> </w:t>
      </w:r>
      <w:r w:rsidR="007F7A29" w:rsidRPr="00E76614">
        <w:rPr>
          <w:rFonts w:cs="Calibri Light"/>
        </w:rPr>
        <w:t>Compass</w:t>
      </w:r>
      <w:r w:rsidR="00420EDE" w:rsidRPr="00E76614">
        <w:rPr>
          <w:rFonts w:cs="Calibri Light"/>
        </w:rPr>
        <w:t xml:space="preserve"> </w:t>
      </w:r>
      <w:r w:rsidR="007F7A29" w:rsidRPr="00E76614">
        <w:rPr>
          <w:rFonts w:cs="Calibri Light"/>
        </w:rPr>
        <w:t>New</w:t>
      </w:r>
      <w:r w:rsidR="00420EDE" w:rsidRPr="00E76614">
        <w:rPr>
          <w:rFonts w:cs="Calibri Light"/>
        </w:rPr>
        <w:t xml:space="preserve"> </w:t>
      </w:r>
      <w:r w:rsidR="007F7A29" w:rsidRPr="00E76614">
        <w:rPr>
          <w:rFonts w:cs="Calibri Light"/>
        </w:rPr>
        <w:t>England</w:t>
      </w:r>
      <w:r w:rsidR="00420EDE" w:rsidRPr="00E76614">
        <w:rPr>
          <w:rFonts w:cs="Calibri Light"/>
        </w:rPr>
        <w:t xml:space="preserve"> </w:t>
      </w:r>
      <w:r w:rsidR="007F7A29" w:rsidRPr="00E76614">
        <w:rPr>
          <w:rFonts w:cs="Calibri Light"/>
        </w:rPr>
        <w:t>regional</w:t>
      </w:r>
      <w:r w:rsidR="00420EDE" w:rsidRPr="00E76614">
        <w:rPr>
          <w:rFonts w:cs="Calibri Light"/>
        </w:rPr>
        <w:t xml:space="preserve"> </w:t>
      </w:r>
      <w:r w:rsidR="007F7A29" w:rsidRPr="00E76614">
        <w:rPr>
          <w:rFonts w:cs="Calibri Light"/>
        </w:rPr>
        <w:t>percentiles</w:t>
      </w:r>
      <w:r w:rsidR="00420EDE" w:rsidRPr="00E76614">
        <w:rPr>
          <w:rFonts w:cs="Calibri Light"/>
        </w:rPr>
        <w:t xml:space="preserve"> </w:t>
      </w:r>
      <w:r w:rsidR="00D04205" w:rsidRPr="00E76614">
        <w:rPr>
          <w:rFonts w:cs="Calibri Light"/>
        </w:rPr>
        <w:t>for</w:t>
      </w:r>
      <w:r w:rsidR="00420EDE" w:rsidRPr="00E76614">
        <w:rPr>
          <w:rFonts w:cs="Calibri Light"/>
        </w:rPr>
        <w:t xml:space="preserve"> </w:t>
      </w:r>
      <w:r w:rsidR="00D04205" w:rsidRPr="00E76614">
        <w:rPr>
          <w:rFonts w:cs="Calibri Light"/>
        </w:rPr>
        <w:t>Medicaid</w:t>
      </w:r>
      <w:r w:rsidR="00420EDE" w:rsidRPr="00E76614">
        <w:rPr>
          <w:rFonts w:cs="Calibri Light"/>
        </w:rPr>
        <w:t xml:space="preserve"> </w:t>
      </w:r>
      <w:r w:rsidR="00D04205" w:rsidRPr="00E76614">
        <w:rPr>
          <w:rFonts w:cs="Calibri Light"/>
        </w:rPr>
        <w:t>health</w:t>
      </w:r>
      <w:r w:rsidR="00420EDE" w:rsidRPr="00E76614">
        <w:rPr>
          <w:rFonts w:cs="Calibri Light"/>
        </w:rPr>
        <w:t xml:space="preserve"> </w:t>
      </w:r>
      <w:r w:rsidR="00D04205" w:rsidRPr="00E76614">
        <w:rPr>
          <w:rFonts w:cs="Calibri Light"/>
        </w:rPr>
        <w:t>maintenance</w:t>
      </w:r>
      <w:r w:rsidR="00420EDE" w:rsidRPr="00E76614">
        <w:rPr>
          <w:rFonts w:cs="Calibri Light"/>
        </w:rPr>
        <w:t xml:space="preserve"> </w:t>
      </w:r>
      <w:r w:rsidR="00D04205" w:rsidRPr="00E76614">
        <w:rPr>
          <w:rFonts w:cs="Calibri Light"/>
        </w:rPr>
        <w:t>organizations</w:t>
      </w:r>
      <w:r w:rsidR="00420EDE" w:rsidRPr="00E76614">
        <w:rPr>
          <w:rFonts w:cs="Calibri Light"/>
        </w:rPr>
        <w:t xml:space="preserve"> </w:t>
      </w:r>
      <w:r w:rsidR="00D04205" w:rsidRPr="00E76614">
        <w:rPr>
          <w:rFonts w:cs="Calibri Light"/>
        </w:rPr>
        <w:t>for</w:t>
      </w:r>
      <w:r w:rsidR="00420EDE" w:rsidRPr="00E76614">
        <w:rPr>
          <w:rFonts w:cs="Calibri Light"/>
        </w:rPr>
        <w:t xml:space="preserve"> </w:t>
      </w:r>
      <w:r w:rsidR="00D04205" w:rsidRPr="00E76614">
        <w:rPr>
          <w:rFonts w:cs="Calibri Light"/>
        </w:rPr>
        <w:t>all</w:t>
      </w:r>
      <w:r w:rsidR="00420EDE" w:rsidRPr="00E76614">
        <w:rPr>
          <w:rFonts w:cs="Calibri Light"/>
        </w:rPr>
        <w:t xml:space="preserve"> </w:t>
      </w:r>
      <w:r w:rsidR="00D04205" w:rsidRPr="00E76614">
        <w:rPr>
          <w:rFonts w:cs="Calibri Light"/>
        </w:rPr>
        <w:t>measures</w:t>
      </w:r>
      <w:r w:rsidR="00420EDE" w:rsidRPr="00E76614">
        <w:rPr>
          <w:rFonts w:cs="Calibri Light"/>
        </w:rPr>
        <w:t xml:space="preserve"> </w:t>
      </w:r>
      <w:r w:rsidR="00D04205" w:rsidRPr="00E76614">
        <w:rPr>
          <w:rFonts w:cs="Calibri Light"/>
        </w:rPr>
        <w:t>where</w:t>
      </w:r>
      <w:r w:rsidR="00420EDE" w:rsidRPr="00E76614">
        <w:rPr>
          <w:rFonts w:cs="Calibri Light"/>
        </w:rPr>
        <w:t xml:space="preserve"> </w:t>
      </w:r>
      <w:r w:rsidR="00D04205" w:rsidRPr="00E76614">
        <w:rPr>
          <w:rFonts w:cs="Calibri Light"/>
        </w:rPr>
        <w:t>available</w:t>
      </w:r>
      <w:r w:rsidRPr="00E76614">
        <w:rPr>
          <w:rFonts w:cs="Calibri Light"/>
        </w:rPr>
        <w:t>.</w:t>
      </w:r>
      <w:r w:rsidR="00420EDE" w:rsidRPr="00E76614">
        <w:rPr>
          <w:rFonts w:cs="Calibri Light"/>
        </w:rPr>
        <w:t xml:space="preserve"> </w:t>
      </w:r>
      <w:r w:rsidR="00DC32EB" w:rsidRPr="00E76614">
        <w:rPr>
          <w:rFonts w:cs="Calibri Light"/>
        </w:rPr>
        <w:t>The</w:t>
      </w:r>
      <w:r w:rsidR="00420EDE" w:rsidRPr="00E76614">
        <w:rPr>
          <w:rFonts w:cs="Calibri Light"/>
        </w:rPr>
        <w:t xml:space="preserve"> </w:t>
      </w:r>
      <w:r w:rsidR="00B4114C" w:rsidRPr="00E76614">
        <w:rPr>
          <w:rFonts w:cs="Calibri Light"/>
        </w:rPr>
        <w:t>weighted</w:t>
      </w:r>
      <w:r w:rsidR="00420EDE" w:rsidRPr="00E76614">
        <w:rPr>
          <w:rFonts w:cs="Calibri Light"/>
        </w:rPr>
        <w:t xml:space="preserve"> </w:t>
      </w:r>
      <w:r w:rsidR="00DC32EB" w:rsidRPr="00E76614">
        <w:rPr>
          <w:rFonts w:cs="Calibri Light"/>
        </w:rPr>
        <w:t>statewide</w:t>
      </w:r>
      <w:r w:rsidR="00420EDE" w:rsidRPr="00E76614">
        <w:rPr>
          <w:rFonts w:cs="Calibri Light"/>
        </w:rPr>
        <w:t xml:space="preserve"> </w:t>
      </w:r>
      <w:r w:rsidR="00B4114C" w:rsidRPr="00E76614">
        <w:rPr>
          <w:rFonts w:cs="Calibri Light"/>
        </w:rPr>
        <w:t>means</w:t>
      </w:r>
      <w:r w:rsidR="00420EDE" w:rsidRPr="00E76614">
        <w:rPr>
          <w:rFonts w:cs="Calibri Light"/>
        </w:rPr>
        <w:t xml:space="preserve"> </w:t>
      </w:r>
      <w:r w:rsidR="00DC32EB" w:rsidRPr="00E76614">
        <w:rPr>
          <w:rFonts w:cs="Calibri Light"/>
        </w:rPr>
        <w:t>w</w:t>
      </w:r>
      <w:r w:rsidR="00BD1307" w:rsidRPr="00E76614">
        <w:rPr>
          <w:rFonts w:cs="Calibri Light"/>
        </w:rPr>
        <w:t>ere</w:t>
      </w:r>
      <w:r w:rsidR="00420EDE" w:rsidRPr="00E76614">
        <w:rPr>
          <w:rFonts w:cs="Calibri Light"/>
        </w:rPr>
        <w:t xml:space="preserve"> </w:t>
      </w:r>
      <w:r w:rsidR="00DC32EB" w:rsidRPr="00E76614">
        <w:rPr>
          <w:rFonts w:cs="Calibri Light"/>
        </w:rPr>
        <w:t>calculated</w:t>
      </w:r>
      <w:r w:rsidR="00420EDE" w:rsidRPr="00E76614">
        <w:rPr>
          <w:rFonts w:cs="Calibri Light"/>
        </w:rPr>
        <w:t xml:space="preserve"> </w:t>
      </w:r>
      <w:r w:rsidR="00DC32EB" w:rsidRPr="00E76614">
        <w:rPr>
          <w:rFonts w:cs="Calibri Light"/>
        </w:rPr>
        <w:t>across</w:t>
      </w:r>
      <w:r w:rsidR="00420EDE" w:rsidRPr="00E76614">
        <w:rPr>
          <w:rFonts w:cs="Calibri Light"/>
        </w:rPr>
        <w:t xml:space="preserve"> </w:t>
      </w:r>
      <w:r w:rsidR="00DC32EB" w:rsidRPr="00E76614">
        <w:rPr>
          <w:rFonts w:cs="Calibri Light"/>
        </w:rPr>
        <w:t>all</w:t>
      </w:r>
      <w:r w:rsidR="00420EDE" w:rsidRPr="00E76614">
        <w:rPr>
          <w:rFonts w:cs="Calibri Light"/>
        </w:rPr>
        <w:t xml:space="preserve"> </w:t>
      </w:r>
      <w:r w:rsidR="000A1BDB" w:rsidRPr="00E76614">
        <w:rPr>
          <w:rFonts w:cs="Calibri Light"/>
        </w:rPr>
        <w:t>MassHealth</w:t>
      </w:r>
      <w:r w:rsidR="00420EDE" w:rsidRPr="00E76614">
        <w:rPr>
          <w:rFonts w:cs="Calibri Light"/>
        </w:rPr>
        <w:t xml:space="preserve"> </w:t>
      </w:r>
      <w:r w:rsidR="006937FD" w:rsidRPr="00E76614">
        <w:rPr>
          <w:rFonts w:cs="Calibri Light"/>
        </w:rPr>
        <w:t>ACOs</w:t>
      </w:r>
      <w:r w:rsidR="00DC32EB" w:rsidRPr="00E76614">
        <w:rPr>
          <w:rFonts w:cs="Calibri Light"/>
        </w:rPr>
        <w:t>,</w:t>
      </w:r>
      <w:r w:rsidR="00420EDE" w:rsidRPr="00E76614">
        <w:rPr>
          <w:rFonts w:cs="Calibri Light"/>
        </w:rPr>
        <w:t xml:space="preserve"> </w:t>
      </w:r>
      <w:r w:rsidR="00DC32EB" w:rsidRPr="00E76614">
        <w:rPr>
          <w:rFonts w:cs="Calibri Light"/>
        </w:rPr>
        <w:t>including</w:t>
      </w:r>
      <w:r w:rsidR="00420EDE" w:rsidRPr="00E76614">
        <w:rPr>
          <w:rFonts w:cs="Calibri Light"/>
        </w:rPr>
        <w:t xml:space="preserve"> </w:t>
      </w:r>
      <w:r w:rsidR="00DC32EB" w:rsidRPr="00E76614">
        <w:rPr>
          <w:rFonts w:cs="Calibri Light"/>
        </w:rPr>
        <w:t>ACPPs</w:t>
      </w:r>
      <w:r w:rsidR="00420EDE" w:rsidRPr="00E76614">
        <w:rPr>
          <w:rFonts w:cs="Calibri Light"/>
        </w:rPr>
        <w:t xml:space="preserve"> </w:t>
      </w:r>
      <w:r w:rsidR="00DC32EB" w:rsidRPr="00E76614">
        <w:rPr>
          <w:rFonts w:cs="Calibri Light"/>
        </w:rPr>
        <w:t>and</w:t>
      </w:r>
      <w:r w:rsidR="00420EDE" w:rsidRPr="00E76614">
        <w:rPr>
          <w:rFonts w:cs="Calibri Light"/>
        </w:rPr>
        <w:t xml:space="preserve"> </w:t>
      </w:r>
      <w:r w:rsidR="00DC32EB" w:rsidRPr="00E76614">
        <w:rPr>
          <w:rFonts w:cs="Calibri Light"/>
        </w:rPr>
        <w:t>PC</w:t>
      </w:r>
      <w:r w:rsidR="00420EDE" w:rsidRPr="00E76614">
        <w:rPr>
          <w:rFonts w:cs="Calibri Light"/>
        </w:rPr>
        <w:t xml:space="preserve"> </w:t>
      </w:r>
      <w:r w:rsidR="00BC4DD7" w:rsidRPr="00E76614">
        <w:rPr>
          <w:rFonts w:cs="Calibri Light"/>
        </w:rPr>
        <w:t>ACOs.</w:t>
      </w:r>
      <w:r w:rsidR="00420EDE" w:rsidRPr="00E76614">
        <w:rPr>
          <w:rFonts w:cs="Calibri Light"/>
        </w:rPr>
        <w:t xml:space="preserve"> </w:t>
      </w:r>
    </w:p>
    <w:p w14:paraId="756C0779" w14:textId="77777777" w:rsidR="00977688" w:rsidRPr="00E76614" w:rsidRDefault="00977688" w:rsidP="00E6269F">
      <w:pPr>
        <w:rPr>
          <w:rFonts w:cs="Calibri Light"/>
        </w:rPr>
      </w:pPr>
    </w:p>
    <w:p w14:paraId="7D84CC15" w14:textId="094B4AB7" w:rsidR="00AE5E46" w:rsidRPr="00E76614" w:rsidRDefault="00AE5E46" w:rsidP="00E6269F">
      <w:pPr>
        <w:rPr>
          <w:rFonts w:cs="Calibri Light"/>
          <w:szCs w:val="24"/>
        </w:rPr>
      </w:pPr>
      <w:r w:rsidRPr="00E76614">
        <w:rPr>
          <w:rFonts w:cs="Calibri Light"/>
          <w:szCs w:val="24"/>
        </w:rPr>
        <w:t>The</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varied</w:t>
      </w:r>
      <w:r w:rsidR="00420EDE" w:rsidRPr="00E76614">
        <w:rPr>
          <w:rFonts w:cs="Calibri Light"/>
          <w:szCs w:val="24"/>
        </w:rPr>
        <w:t xml:space="preserve"> </w:t>
      </w:r>
      <w:r w:rsidRPr="00E76614">
        <w:rPr>
          <w:rFonts w:cs="Calibri Light"/>
          <w:szCs w:val="24"/>
        </w:rPr>
        <w:t>across</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with</w:t>
      </w:r>
      <w:r w:rsidR="00420EDE" w:rsidRPr="00E76614">
        <w:rPr>
          <w:rFonts w:cs="Calibri Light"/>
          <w:szCs w:val="24"/>
        </w:rPr>
        <w:t xml:space="preserve"> </w:t>
      </w:r>
      <w:r w:rsidRPr="00E76614">
        <w:rPr>
          <w:rFonts w:cs="Calibri Light"/>
          <w:szCs w:val="24"/>
        </w:rPr>
        <w:t>opportunities</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improvement</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several</w:t>
      </w:r>
      <w:r w:rsidR="00420EDE" w:rsidRPr="00E76614">
        <w:rPr>
          <w:rFonts w:cs="Calibri Light"/>
          <w:szCs w:val="24"/>
        </w:rPr>
        <w:t xml:space="preserve"> </w:t>
      </w:r>
      <w:r w:rsidRPr="00E76614">
        <w:rPr>
          <w:rFonts w:cs="Calibri Light"/>
          <w:szCs w:val="24"/>
        </w:rPr>
        <w:t>areas.</w:t>
      </w:r>
      <w:r w:rsidR="00420EDE" w:rsidRPr="00E76614">
        <w:rPr>
          <w:rFonts w:cs="Calibri Light"/>
          <w:szCs w:val="24"/>
        </w:rPr>
        <w:t xml:space="preserve"> </w:t>
      </w:r>
      <w:r w:rsidRPr="00E76614">
        <w:rPr>
          <w:rFonts w:cs="Calibri Light"/>
          <w:szCs w:val="24"/>
        </w:rPr>
        <w:t>According</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Strategy,</w:t>
      </w:r>
      <w:r w:rsidR="00420EDE" w:rsidRPr="00E76614">
        <w:rPr>
          <w:rFonts w:cs="Calibri Light"/>
          <w:szCs w:val="24"/>
        </w:rPr>
        <w:t xml:space="preserve"> </w:t>
      </w:r>
      <w:r w:rsidRPr="00E76614">
        <w:rPr>
          <w:rFonts w:cs="Calibri Light"/>
          <w:szCs w:val="24"/>
        </w:rPr>
        <w:t>MassHealth’s</w:t>
      </w:r>
      <w:r w:rsidR="00420EDE" w:rsidRPr="00E76614">
        <w:rPr>
          <w:rFonts w:cs="Calibri Light"/>
          <w:szCs w:val="24"/>
        </w:rPr>
        <w:t xml:space="preserve"> </w:t>
      </w:r>
      <w:r w:rsidRPr="00E76614">
        <w:rPr>
          <w:rFonts w:cs="Calibri Light"/>
          <w:szCs w:val="24"/>
        </w:rPr>
        <w:t>benchmarks</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ACPP</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rates</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75th</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90th</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Compass</w:t>
      </w:r>
      <w:r w:rsidR="00420EDE" w:rsidRPr="00E76614">
        <w:rPr>
          <w:rFonts w:cs="Calibri Light"/>
          <w:szCs w:val="24"/>
        </w:rPr>
        <w:t xml:space="preserve"> </w:t>
      </w:r>
      <w:r w:rsidRPr="00E76614">
        <w:rPr>
          <w:rFonts w:cs="Calibri Light"/>
          <w:szCs w:val="24"/>
        </w:rPr>
        <w:t>New</w:t>
      </w:r>
      <w:r w:rsidR="00420EDE" w:rsidRPr="00E76614">
        <w:rPr>
          <w:rFonts w:cs="Calibri Light"/>
          <w:szCs w:val="24"/>
        </w:rPr>
        <w:t xml:space="preserve"> </w:t>
      </w:r>
      <w:r w:rsidRPr="00E76614">
        <w:rPr>
          <w:rFonts w:cs="Calibri Light"/>
          <w:szCs w:val="24"/>
        </w:rPr>
        <w:t>England</w:t>
      </w:r>
      <w:r w:rsidR="00420EDE" w:rsidRPr="00E76614">
        <w:rPr>
          <w:rFonts w:cs="Calibri Light"/>
          <w:szCs w:val="24"/>
        </w:rPr>
        <w:t xml:space="preserve"> </w:t>
      </w:r>
      <w:r w:rsidRPr="00E76614">
        <w:rPr>
          <w:rFonts w:cs="Calibri Light"/>
          <w:szCs w:val="24"/>
        </w:rPr>
        <w:t>regional</w:t>
      </w:r>
      <w:r w:rsidR="00420EDE" w:rsidRPr="00E76614">
        <w:rPr>
          <w:rFonts w:cs="Calibri Light"/>
          <w:szCs w:val="24"/>
        </w:rPr>
        <w:t xml:space="preserve"> </w:t>
      </w:r>
      <w:r w:rsidRPr="00E76614">
        <w:rPr>
          <w:rFonts w:cs="Calibri Light"/>
          <w:szCs w:val="24"/>
        </w:rPr>
        <w:t>percentiles.</w:t>
      </w:r>
      <w:r w:rsidR="00420EDE" w:rsidRPr="00E76614">
        <w:rPr>
          <w:rFonts w:cs="Calibri Light"/>
          <w:szCs w:val="24"/>
        </w:rPr>
        <w:t xml:space="preserve"> </w:t>
      </w:r>
      <w:r w:rsidRPr="00E76614">
        <w:rPr>
          <w:rFonts w:cs="Calibri Light"/>
          <w:szCs w:val="24"/>
        </w:rPr>
        <w:t>Improvement</w:t>
      </w:r>
      <w:r w:rsidR="00420EDE" w:rsidRPr="00E76614">
        <w:rPr>
          <w:rFonts w:cs="Calibri Light"/>
          <w:szCs w:val="24"/>
        </w:rPr>
        <w:t xml:space="preserve"> </w:t>
      </w:r>
      <w:r w:rsidRPr="00E76614">
        <w:rPr>
          <w:rFonts w:cs="Calibri Light"/>
          <w:szCs w:val="24"/>
        </w:rPr>
        <w:t>strategies</w:t>
      </w:r>
      <w:r w:rsidR="00420EDE" w:rsidRPr="00E76614">
        <w:rPr>
          <w:rFonts w:cs="Calibri Light"/>
          <w:szCs w:val="24"/>
        </w:rPr>
        <w:t xml:space="preserve"> </w:t>
      </w:r>
      <w:r w:rsidRPr="00E76614">
        <w:rPr>
          <w:rFonts w:cs="Calibri Light"/>
          <w:szCs w:val="24"/>
        </w:rPr>
        <w:t>may</w:t>
      </w:r>
      <w:r w:rsidR="00420EDE" w:rsidRPr="00E76614">
        <w:rPr>
          <w:rFonts w:cs="Calibri Light"/>
          <w:szCs w:val="24"/>
        </w:rPr>
        <w:t xml:space="preserve"> </w:t>
      </w:r>
      <w:r w:rsidRPr="00E76614">
        <w:rPr>
          <w:rFonts w:cs="Calibri Light"/>
          <w:szCs w:val="24"/>
        </w:rPr>
        <w:t>need</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focus</w:t>
      </w:r>
      <w:r w:rsidR="00420EDE" w:rsidRPr="00E76614">
        <w:rPr>
          <w:rFonts w:cs="Calibri Light"/>
          <w:szCs w:val="24"/>
        </w:rPr>
        <w:t xml:space="preserve"> </w:t>
      </w:r>
      <w:r w:rsidRPr="00E76614">
        <w:rPr>
          <w:rFonts w:cs="Calibri Light"/>
          <w:szCs w:val="24"/>
        </w:rPr>
        <w:t>on</w:t>
      </w:r>
      <w:r w:rsidR="00420EDE" w:rsidRPr="00E76614">
        <w:rPr>
          <w:rFonts w:cs="Calibri Light"/>
          <w:szCs w:val="24"/>
        </w:rPr>
        <w:t xml:space="preserve"> </w:t>
      </w:r>
      <w:r w:rsidRPr="00E76614">
        <w:rPr>
          <w:rFonts w:cs="Calibri Light"/>
          <w:szCs w:val="24"/>
        </w:rPr>
        <w:t>areas</w:t>
      </w:r>
      <w:r w:rsidR="00420EDE" w:rsidRPr="00E76614">
        <w:rPr>
          <w:rFonts w:cs="Calibri Light"/>
          <w:szCs w:val="24"/>
        </w:rPr>
        <w:t xml:space="preserve"> </w:t>
      </w:r>
      <w:r w:rsidRPr="00E76614">
        <w:rPr>
          <w:rFonts w:cs="Calibri Light"/>
          <w:szCs w:val="24"/>
        </w:rPr>
        <w:t>where</w:t>
      </w:r>
      <w:r w:rsidR="00420EDE" w:rsidRPr="00E76614">
        <w:rPr>
          <w:rFonts w:cs="Calibri Light"/>
          <w:szCs w:val="24"/>
        </w:rPr>
        <w:t xml:space="preserve"> </w:t>
      </w:r>
      <w:r w:rsidRPr="00E76614">
        <w:rPr>
          <w:rFonts w:cs="Calibri Light"/>
          <w:szCs w:val="24"/>
        </w:rPr>
        <w:t>rates</w:t>
      </w:r>
      <w:r w:rsidR="00420EDE" w:rsidRPr="00E76614">
        <w:rPr>
          <w:rFonts w:cs="Calibri Light"/>
          <w:szCs w:val="24"/>
        </w:rPr>
        <w:t xml:space="preserve"> </w:t>
      </w:r>
      <w:r w:rsidRPr="00E76614">
        <w:rPr>
          <w:rFonts w:cs="Calibri Light"/>
          <w:szCs w:val="24"/>
        </w:rPr>
        <w:t>were</w:t>
      </w:r>
      <w:r w:rsidR="00420EDE" w:rsidRPr="00E76614">
        <w:rPr>
          <w:rFonts w:cs="Calibri Light"/>
          <w:szCs w:val="24"/>
        </w:rPr>
        <w:t xml:space="preserve"> </w:t>
      </w:r>
      <w:r w:rsidRPr="00E76614">
        <w:rPr>
          <w:rFonts w:cs="Calibri Light"/>
          <w:szCs w:val="24"/>
        </w:rPr>
        <w:t>below</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25th</w:t>
      </w:r>
      <w:r w:rsidR="00420EDE" w:rsidRPr="00E76614">
        <w:rPr>
          <w:rFonts w:cs="Calibri Light"/>
          <w:szCs w:val="24"/>
        </w:rPr>
        <w:t xml:space="preserve"> </w:t>
      </w:r>
      <w:r w:rsidRPr="00E76614">
        <w:rPr>
          <w:rFonts w:cs="Calibri Light"/>
          <w:szCs w:val="24"/>
        </w:rPr>
        <w:t>percentile.</w:t>
      </w:r>
      <w:r w:rsidR="00420EDE" w:rsidRPr="00E76614">
        <w:rPr>
          <w:rFonts w:cs="Calibri Light"/>
          <w:szCs w:val="24"/>
        </w:rPr>
        <w:t xml:space="preserve"> </w:t>
      </w:r>
    </w:p>
    <w:bookmarkEnd w:id="245"/>
    <w:p w14:paraId="0C9B8469" w14:textId="77777777" w:rsidR="00AE5E46" w:rsidRPr="00E76614" w:rsidRDefault="00AE5E46" w:rsidP="00E6269F">
      <w:pPr>
        <w:rPr>
          <w:rFonts w:cs="Calibri Light"/>
          <w:szCs w:val="24"/>
        </w:rPr>
      </w:pPr>
    </w:p>
    <w:p w14:paraId="453362B9" w14:textId="3860249D" w:rsidR="00AE5E46" w:rsidRPr="00E76614" w:rsidRDefault="00962653" w:rsidP="00E6269F">
      <w:pPr>
        <w:contextualSpacing/>
        <w:rPr>
          <w:rFonts w:cs="Calibri Light"/>
          <w:szCs w:val="24"/>
        </w:rPr>
      </w:pPr>
      <w:r w:rsidRPr="00E76614">
        <w:rPr>
          <w:rFonts w:cs="Calibri Light"/>
          <w:szCs w:val="24"/>
        </w:rPr>
        <w:t>Best</w:t>
      </w:r>
      <w:r w:rsidR="00420EDE" w:rsidRPr="00E76614">
        <w:rPr>
          <w:rFonts w:cs="Calibri Light"/>
          <w:szCs w:val="24"/>
        </w:rPr>
        <w:t xml:space="preserve"> </w:t>
      </w:r>
      <w:r w:rsidR="00AE5E46" w:rsidRPr="00E76614">
        <w:rPr>
          <w:rFonts w:cs="Calibri Light"/>
          <w:szCs w:val="24"/>
        </w:rPr>
        <w:t>Performance:</w:t>
      </w:r>
    </w:p>
    <w:p w14:paraId="71AC2448" w14:textId="77777777" w:rsidR="00962653" w:rsidRPr="00E76614" w:rsidRDefault="00962653" w:rsidP="00991827">
      <w:pPr>
        <w:pStyle w:val="ListParagraph"/>
        <w:numPr>
          <w:ilvl w:val="0"/>
          <w:numId w:val="55"/>
        </w:numPr>
        <w:ind w:left="360"/>
        <w:rPr>
          <w:rFonts w:cs="Calibri Light"/>
          <w:b/>
          <w:bCs/>
        </w:rPr>
      </w:pPr>
      <w:r w:rsidRPr="00E76614">
        <w:rPr>
          <w:rFonts w:cs="Calibri Light"/>
          <w:b/>
          <w:bCs/>
        </w:rPr>
        <w:t>Timeliness of Prenatal Care</w:t>
      </w:r>
    </w:p>
    <w:p w14:paraId="4CA9A376" w14:textId="7C788C7F" w:rsidR="00977688" w:rsidRPr="00E76614" w:rsidRDefault="00977688" w:rsidP="00991827">
      <w:pPr>
        <w:pStyle w:val="ListParagraph"/>
        <w:numPr>
          <w:ilvl w:val="0"/>
          <w:numId w:val="95"/>
        </w:numPr>
        <w:rPr>
          <w:rFonts w:cs="Calibri Light"/>
        </w:rPr>
      </w:pPr>
      <w:r w:rsidRPr="00E76614">
        <w:rPr>
          <w:rFonts w:cs="Calibri Light"/>
        </w:rPr>
        <w:t>Tufts UM</w:t>
      </w:r>
      <w:r w:rsidR="00C57A93" w:rsidRPr="00E76614">
        <w:rPr>
          <w:rFonts w:cs="Calibri Light"/>
        </w:rPr>
        <w:t>ass</w:t>
      </w:r>
      <w:r w:rsidRPr="00E76614">
        <w:rPr>
          <w:rFonts w:cs="Calibri Light"/>
        </w:rPr>
        <w:t>: 94.78% (≥</w:t>
      </w:r>
      <w:r w:rsidR="0076022A" w:rsidRPr="00E76614">
        <w:rPr>
          <w:rFonts w:cs="Calibri Light"/>
        </w:rPr>
        <w:t xml:space="preserve"> </w:t>
      </w:r>
      <w:r w:rsidRPr="00E76614">
        <w:rPr>
          <w:rFonts w:cs="Calibri Light"/>
        </w:rPr>
        <w:t>90th percentile)</w:t>
      </w:r>
    </w:p>
    <w:p w14:paraId="22F0B871" w14:textId="61091A31" w:rsidR="00977688" w:rsidRPr="00E76614" w:rsidRDefault="00977688" w:rsidP="00991827">
      <w:pPr>
        <w:pStyle w:val="ListParagraph"/>
        <w:numPr>
          <w:ilvl w:val="0"/>
          <w:numId w:val="95"/>
        </w:numPr>
        <w:rPr>
          <w:rFonts w:cs="Calibri Light"/>
        </w:rPr>
      </w:pPr>
      <w:r w:rsidRPr="00E76614">
        <w:rPr>
          <w:rFonts w:cs="Calibri Light"/>
        </w:rPr>
        <w:t>WellSense Care Alliance: 95.56% (≥</w:t>
      </w:r>
      <w:r w:rsidR="0076022A" w:rsidRPr="00E76614">
        <w:rPr>
          <w:rFonts w:cs="Calibri Light"/>
        </w:rPr>
        <w:t xml:space="preserve"> </w:t>
      </w:r>
      <w:r w:rsidRPr="00E76614">
        <w:rPr>
          <w:rFonts w:cs="Calibri Light"/>
        </w:rPr>
        <w:t>90th percentile)</w:t>
      </w:r>
    </w:p>
    <w:p w14:paraId="07E080F9" w14:textId="693CFFB5" w:rsidR="00977688" w:rsidRPr="00E76614" w:rsidRDefault="00977688" w:rsidP="00991827">
      <w:pPr>
        <w:pStyle w:val="ListParagraph"/>
        <w:numPr>
          <w:ilvl w:val="0"/>
          <w:numId w:val="95"/>
        </w:numPr>
        <w:rPr>
          <w:rFonts w:cs="Calibri Light"/>
        </w:rPr>
      </w:pPr>
      <w:r w:rsidRPr="00E76614">
        <w:rPr>
          <w:rFonts w:cs="Calibri Light"/>
        </w:rPr>
        <w:t>Tufts CHA: 98.04% (≥</w:t>
      </w:r>
      <w:r w:rsidR="0076022A" w:rsidRPr="00E76614">
        <w:rPr>
          <w:rFonts w:cs="Calibri Light"/>
        </w:rPr>
        <w:t xml:space="preserve"> </w:t>
      </w:r>
      <w:r w:rsidRPr="00E76614">
        <w:rPr>
          <w:rFonts w:cs="Calibri Light"/>
        </w:rPr>
        <w:t>90th percentile)</w:t>
      </w:r>
    </w:p>
    <w:p w14:paraId="4AC09398" w14:textId="4E1547ED" w:rsidR="00977688" w:rsidRPr="00E76614" w:rsidRDefault="00977688" w:rsidP="00991827">
      <w:pPr>
        <w:pStyle w:val="ListParagraph"/>
        <w:numPr>
          <w:ilvl w:val="0"/>
          <w:numId w:val="95"/>
        </w:numPr>
        <w:rPr>
          <w:rFonts w:cs="Calibri Light"/>
        </w:rPr>
      </w:pPr>
      <w:r w:rsidRPr="00E76614">
        <w:rPr>
          <w:rFonts w:cs="Calibri Light"/>
        </w:rPr>
        <w:t>WellSense BILH: 97.45% (≥</w:t>
      </w:r>
      <w:r w:rsidR="0076022A" w:rsidRPr="00E76614">
        <w:rPr>
          <w:rFonts w:cs="Calibri Light"/>
        </w:rPr>
        <w:t xml:space="preserve"> </w:t>
      </w:r>
      <w:r w:rsidRPr="00E76614">
        <w:rPr>
          <w:rFonts w:cs="Calibri Light"/>
        </w:rPr>
        <w:t>90th percentile)</w:t>
      </w:r>
    </w:p>
    <w:p w14:paraId="58EAFE77" w14:textId="673BF981" w:rsidR="00977688" w:rsidRPr="00E76614" w:rsidRDefault="00977688" w:rsidP="00991827">
      <w:pPr>
        <w:pStyle w:val="ListParagraph"/>
        <w:numPr>
          <w:ilvl w:val="0"/>
          <w:numId w:val="95"/>
        </w:numPr>
        <w:rPr>
          <w:rFonts w:cs="Calibri Light"/>
        </w:rPr>
      </w:pPr>
      <w:r w:rsidRPr="00E76614">
        <w:rPr>
          <w:rFonts w:cs="Calibri Light"/>
        </w:rPr>
        <w:t>Fallon 365: 94.12% (≥</w:t>
      </w:r>
      <w:r w:rsidR="0076022A" w:rsidRPr="00E76614">
        <w:rPr>
          <w:rFonts w:cs="Calibri Light"/>
        </w:rPr>
        <w:t xml:space="preserve"> </w:t>
      </w:r>
      <w:r w:rsidRPr="00E76614">
        <w:rPr>
          <w:rFonts w:cs="Calibri Light"/>
        </w:rPr>
        <w:t>75th percentile but &lt;</w:t>
      </w:r>
      <w:r w:rsidR="0076022A" w:rsidRPr="00E76614">
        <w:rPr>
          <w:rFonts w:cs="Calibri Light"/>
        </w:rPr>
        <w:t xml:space="preserve"> </w:t>
      </w:r>
      <w:r w:rsidRPr="00E76614">
        <w:rPr>
          <w:rFonts w:cs="Calibri Light"/>
        </w:rPr>
        <w:t>90th percentile)</w:t>
      </w:r>
    </w:p>
    <w:p w14:paraId="4A3109AD" w14:textId="72AD005B" w:rsidR="00977688" w:rsidRPr="00E76614" w:rsidRDefault="00977688" w:rsidP="00991827">
      <w:pPr>
        <w:pStyle w:val="ListParagraph"/>
        <w:numPr>
          <w:ilvl w:val="0"/>
          <w:numId w:val="95"/>
        </w:numPr>
        <w:rPr>
          <w:rFonts w:cs="Calibri Light"/>
        </w:rPr>
      </w:pPr>
      <w:r w:rsidRPr="00E76614">
        <w:rPr>
          <w:rFonts w:cs="Calibri Light"/>
        </w:rPr>
        <w:t>WellSense Southcoast: 97.76% (≥</w:t>
      </w:r>
      <w:r w:rsidR="0076022A" w:rsidRPr="00E76614">
        <w:rPr>
          <w:rFonts w:cs="Calibri Light"/>
        </w:rPr>
        <w:t xml:space="preserve"> </w:t>
      </w:r>
      <w:r w:rsidRPr="00E76614">
        <w:rPr>
          <w:rFonts w:cs="Calibri Light"/>
        </w:rPr>
        <w:t>90th percentile)</w:t>
      </w:r>
    </w:p>
    <w:p w14:paraId="564D01A5" w14:textId="59BE02EB" w:rsidR="00977688" w:rsidRPr="00E76614" w:rsidRDefault="00977688" w:rsidP="00991827">
      <w:pPr>
        <w:pStyle w:val="ListParagraph"/>
        <w:numPr>
          <w:ilvl w:val="0"/>
          <w:numId w:val="95"/>
        </w:numPr>
        <w:rPr>
          <w:rFonts w:cs="Calibri Light"/>
        </w:rPr>
      </w:pPr>
      <w:r w:rsidRPr="00E76614">
        <w:rPr>
          <w:rFonts w:cs="Calibri Light"/>
        </w:rPr>
        <w:t xml:space="preserve">Fallon </w:t>
      </w:r>
      <w:r w:rsidR="009C13D7" w:rsidRPr="00E76614">
        <w:rPr>
          <w:rFonts w:cs="Calibri Light"/>
        </w:rPr>
        <w:t>Berkshire</w:t>
      </w:r>
      <w:r w:rsidRPr="00E76614">
        <w:rPr>
          <w:rFonts w:cs="Calibri Light"/>
        </w:rPr>
        <w:t>: 98.44% (≥90th percentile)</w:t>
      </w:r>
    </w:p>
    <w:p w14:paraId="634501F0" w14:textId="37B2DCEC" w:rsidR="00977688" w:rsidRPr="00E76614" w:rsidRDefault="00977688" w:rsidP="00991827">
      <w:pPr>
        <w:pStyle w:val="ListParagraph"/>
        <w:numPr>
          <w:ilvl w:val="0"/>
          <w:numId w:val="95"/>
        </w:numPr>
        <w:rPr>
          <w:rFonts w:cs="Calibri Light"/>
        </w:rPr>
      </w:pPr>
      <w:r w:rsidRPr="00E76614">
        <w:rPr>
          <w:rFonts w:cs="Calibri Light"/>
        </w:rPr>
        <w:t>WellSense Comm</w:t>
      </w:r>
      <w:r w:rsidR="0076022A" w:rsidRPr="00E76614">
        <w:rPr>
          <w:rFonts w:cs="Calibri Light"/>
        </w:rPr>
        <w:t>unity</w:t>
      </w:r>
      <w:r w:rsidRPr="00E76614">
        <w:rPr>
          <w:rFonts w:cs="Calibri Light"/>
        </w:rPr>
        <w:t xml:space="preserve"> Alliance: 97.96% (≥</w:t>
      </w:r>
      <w:r w:rsidR="0076022A" w:rsidRPr="00E76614">
        <w:rPr>
          <w:rFonts w:cs="Calibri Light"/>
        </w:rPr>
        <w:t xml:space="preserve"> </w:t>
      </w:r>
      <w:r w:rsidRPr="00E76614">
        <w:rPr>
          <w:rFonts w:cs="Calibri Light"/>
        </w:rPr>
        <w:t>90th percentile)</w:t>
      </w:r>
    </w:p>
    <w:p w14:paraId="5B8ACE95" w14:textId="4F20B65C" w:rsidR="00977688" w:rsidRPr="00E76614" w:rsidRDefault="00977688" w:rsidP="00991827">
      <w:pPr>
        <w:pStyle w:val="ListParagraph"/>
        <w:numPr>
          <w:ilvl w:val="0"/>
          <w:numId w:val="95"/>
        </w:numPr>
        <w:rPr>
          <w:rFonts w:cs="Calibri Light"/>
          <w:b/>
          <w:bCs/>
        </w:rPr>
      </w:pPr>
      <w:r w:rsidRPr="00E76614">
        <w:rPr>
          <w:rFonts w:cs="Calibri Light"/>
        </w:rPr>
        <w:t>WellSense East Boston: 95.52% (≥</w:t>
      </w:r>
      <w:r w:rsidR="0076022A" w:rsidRPr="00E76614">
        <w:rPr>
          <w:rFonts w:cs="Calibri Light"/>
        </w:rPr>
        <w:t xml:space="preserve"> </w:t>
      </w:r>
      <w:r w:rsidRPr="00E76614">
        <w:rPr>
          <w:rFonts w:cs="Calibri Light"/>
        </w:rPr>
        <w:t>90th percentile)</w:t>
      </w:r>
    </w:p>
    <w:p w14:paraId="5F26572F" w14:textId="79E8301D" w:rsidR="00962653" w:rsidRPr="00E76614" w:rsidRDefault="00962653" w:rsidP="00991827">
      <w:pPr>
        <w:pStyle w:val="ListParagraph"/>
        <w:numPr>
          <w:ilvl w:val="0"/>
          <w:numId w:val="94"/>
        </w:numPr>
        <w:rPr>
          <w:rFonts w:cs="Calibri Light"/>
          <w:b/>
          <w:bCs/>
        </w:rPr>
      </w:pPr>
      <w:r w:rsidRPr="00E76614">
        <w:rPr>
          <w:rFonts w:cs="Calibri Light"/>
          <w:b/>
          <w:bCs/>
        </w:rPr>
        <w:t>Postpartum Care</w:t>
      </w:r>
    </w:p>
    <w:p w14:paraId="7E6AE5E8" w14:textId="63D21C14" w:rsidR="00977688" w:rsidRPr="00E76614" w:rsidRDefault="00977688" w:rsidP="00991827">
      <w:pPr>
        <w:pStyle w:val="ListParagraph"/>
        <w:numPr>
          <w:ilvl w:val="0"/>
          <w:numId w:val="96"/>
        </w:numPr>
        <w:rPr>
          <w:rFonts w:cs="Calibri Light"/>
        </w:rPr>
      </w:pPr>
      <w:r w:rsidRPr="00E76614">
        <w:rPr>
          <w:rFonts w:cs="Calibri Light"/>
        </w:rPr>
        <w:t>Tufts UM</w:t>
      </w:r>
      <w:r w:rsidR="003F43A6" w:rsidRPr="00E76614">
        <w:rPr>
          <w:rFonts w:cs="Calibri Light"/>
        </w:rPr>
        <w:t>ass</w:t>
      </w:r>
      <w:r w:rsidRPr="00E76614">
        <w:rPr>
          <w:rFonts w:cs="Calibri Light"/>
        </w:rPr>
        <w:t>: 89.55% (≥</w:t>
      </w:r>
      <w:r w:rsidR="009E48E5" w:rsidRPr="00E76614">
        <w:rPr>
          <w:rFonts w:cs="Calibri Light"/>
        </w:rPr>
        <w:t xml:space="preserve"> </w:t>
      </w:r>
      <w:r w:rsidRPr="00E76614">
        <w:rPr>
          <w:rFonts w:cs="Calibri Light"/>
        </w:rPr>
        <w:t>90th percentile)</w:t>
      </w:r>
    </w:p>
    <w:p w14:paraId="6602E632" w14:textId="272A161E" w:rsidR="00977688" w:rsidRPr="00E76614" w:rsidRDefault="00977688" w:rsidP="00991827">
      <w:pPr>
        <w:pStyle w:val="ListParagraph"/>
        <w:numPr>
          <w:ilvl w:val="0"/>
          <w:numId w:val="96"/>
        </w:numPr>
        <w:rPr>
          <w:rFonts w:cs="Calibri Light"/>
        </w:rPr>
      </w:pPr>
      <w:r w:rsidRPr="00E76614">
        <w:rPr>
          <w:rFonts w:cs="Calibri Light"/>
        </w:rPr>
        <w:t>Tufts CHA: 94.85% (≥</w:t>
      </w:r>
      <w:r w:rsidR="009E48E5" w:rsidRPr="00E76614">
        <w:rPr>
          <w:rFonts w:cs="Calibri Light"/>
        </w:rPr>
        <w:t xml:space="preserve"> </w:t>
      </w:r>
      <w:r w:rsidRPr="00E76614">
        <w:rPr>
          <w:rFonts w:cs="Calibri Light"/>
        </w:rPr>
        <w:t>90th percentile)</w:t>
      </w:r>
    </w:p>
    <w:p w14:paraId="1846022E" w14:textId="58DBC2FE" w:rsidR="00977688" w:rsidRPr="00E76614" w:rsidRDefault="00977688" w:rsidP="00991827">
      <w:pPr>
        <w:pStyle w:val="ListParagraph"/>
        <w:numPr>
          <w:ilvl w:val="0"/>
          <w:numId w:val="96"/>
        </w:numPr>
        <w:rPr>
          <w:rFonts w:cs="Calibri Light"/>
        </w:rPr>
      </w:pPr>
      <w:r w:rsidRPr="00E76614">
        <w:rPr>
          <w:rFonts w:cs="Calibri Light"/>
        </w:rPr>
        <w:t xml:space="preserve">Fallon </w:t>
      </w:r>
      <w:r w:rsidR="009C13D7" w:rsidRPr="00E76614">
        <w:rPr>
          <w:rFonts w:cs="Calibri Light"/>
        </w:rPr>
        <w:t>Berkshire</w:t>
      </w:r>
      <w:r w:rsidRPr="00E76614">
        <w:rPr>
          <w:rFonts w:cs="Calibri Light"/>
        </w:rPr>
        <w:t>: 92.19% (≥</w:t>
      </w:r>
      <w:r w:rsidR="009E48E5" w:rsidRPr="00E76614">
        <w:rPr>
          <w:rFonts w:cs="Calibri Light"/>
        </w:rPr>
        <w:t xml:space="preserve"> </w:t>
      </w:r>
      <w:r w:rsidRPr="00E76614">
        <w:rPr>
          <w:rFonts w:cs="Calibri Light"/>
        </w:rPr>
        <w:t>90th percentile)</w:t>
      </w:r>
    </w:p>
    <w:p w14:paraId="50CE5568" w14:textId="636BB325" w:rsidR="00977688" w:rsidRPr="00E76614" w:rsidRDefault="00977688" w:rsidP="00991827">
      <w:pPr>
        <w:pStyle w:val="ListParagraph"/>
        <w:numPr>
          <w:ilvl w:val="0"/>
          <w:numId w:val="96"/>
        </w:numPr>
        <w:rPr>
          <w:rFonts w:cs="Calibri Light"/>
        </w:rPr>
      </w:pPr>
      <w:r w:rsidRPr="00E76614">
        <w:rPr>
          <w:rFonts w:cs="Calibri Light"/>
        </w:rPr>
        <w:t>WellSense Care Alliance: 93.7</w:t>
      </w:r>
      <w:r w:rsidR="000575EF" w:rsidRPr="00E76614">
        <w:rPr>
          <w:rFonts w:cs="Calibri Light"/>
        </w:rPr>
        <w:t>0</w:t>
      </w:r>
      <w:r w:rsidRPr="00E76614">
        <w:rPr>
          <w:rFonts w:cs="Calibri Light"/>
        </w:rPr>
        <w:t>% (≥</w:t>
      </w:r>
      <w:r w:rsidR="009E48E5" w:rsidRPr="00E76614">
        <w:rPr>
          <w:rFonts w:cs="Calibri Light"/>
        </w:rPr>
        <w:t xml:space="preserve"> </w:t>
      </w:r>
      <w:r w:rsidRPr="00E76614">
        <w:rPr>
          <w:rFonts w:cs="Calibri Light"/>
        </w:rPr>
        <w:t>90th percentile)</w:t>
      </w:r>
    </w:p>
    <w:p w14:paraId="16AF678D" w14:textId="141171F8" w:rsidR="00977688" w:rsidRPr="00E76614" w:rsidRDefault="00977688" w:rsidP="00991827">
      <w:pPr>
        <w:pStyle w:val="ListParagraph"/>
        <w:numPr>
          <w:ilvl w:val="0"/>
          <w:numId w:val="96"/>
        </w:numPr>
        <w:rPr>
          <w:rFonts w:cs="Calibri Light"/>
        </w:rPr>
      </w:pPr>
      <w:r w:rsidRPr="00E76614">
        <w:rPr>
          <w:rFonts w:cs="Calibri Light"/>
        </w:rPr>
        <w:t>WellSense East Boston: 97.76% (≥</w:t>
      </w:r>
      <w:r w:rsidR="009E48E5" w:rsidRPr="00E76614">
        <w:rPr>
          <w:rFonts w:cs="Calibri Light"/>
        </w:rPr>
        <w:t xml:space="preserve"> </w:t>
      </w:r>
      <w:r w:rsidRPr="00E76614">
        <w:rPr>
          <w:rFonts w:cs="Calibri Light"/>
        </w:rPr>
        <w:t>90th percentile)</w:t>
      </w:r>
    </w:p>
    <w:p w14:paraId="62244DDC" w14:textId="18F41660" w:rsidR="00977688" w:rsidRPr="00E76614" w:rsidRDefault="00977688" w:rsidP="00991827">
      <w:pPr>
        <w:pStyle w:val="ListParagraph"/>
        <w:numPr>
          <w:ilvl w:val="0"/>
          <w:numId w:val="96"/>
        </w:numPr>
        <w:rPr>
          <w:rFonts w:cs="Calibri Light"/>
        </w:rPr>
      </w:pPr>
      <w:r w:rsidRPr="00E76614">
        <w:rPr>
          <w:rFonts w:cs="Calibri Light"/>
        </w:rPr>
        <w:t>WellSense BILH: 91.84% (≥</w:t>
      </w:r>
      <w:r w:rsidR="009E48E5" w:rsidRPr="00E76614">
        <w:rPr>
          <w:rFonts w:cs="Calibri Light"/>
        </w:rPr>
        <w:t xml:space="preserve"> </w:t>
      </w:r>
      <w:r w:rsidRPr="00E76614">
        <w:rPr>
          <w:rFonts w:cs="Calibri Light"/>
        </w:rPr>
        <w:t>90th percentile)</w:t>
      </w:r>
    </w:p>
    <w:p w14:paraId="25CBCF42" w14:textId="53E6F048" w:rsidR="00977688" w:rsidRPr="00E76614" w:rsidRDefault="00977688" w:rsidP="00991827">
      <w:pPr>
        <w:pStyle w:val="ListParagraph"/>
        <w:numPr>
          <w:ilvl w:val="0"/>
          <w:numId w:val="96"/>
        </w:numPr>
        <w:rPr>
          <w:rFonts w:cs="Calibri Light"/>
        </w:rPr>
      </w:pPr>
      <w:r w:rsidRPr="00E76614">
        <w:rPr>
          <w:rFonts w:cs="Calibri Light"/>
        </w:rPr>
        <w:t>WellSense Southcoast: 90.48% (≥</w:t>
      </w:r>
      <w:r w:rsidR="009E48E5" w:rsidRPr="00E76614">
        <w:rPr>
          <w:rFonts w:cs="Calibri Light"/>
        </w:rPr>
        <w:t xml:space="preserve"> </w:t>
      </w:r>
      <w:r w:rsidRPr="00E76614">
        <w:rPr>
          <w:rFonts w:cs="Calibri Light"/>
        </w:rPr>
        <w:t>90th percentile)</w:t>
      </w:r>
    </w:p>
    <w:p w14:paraId="2E12A76E" w14:textId="23CE57DC" w:rsidR="001F208C" w:rsidRPr="00E76614" w:rsidRDefault="00977688" w:rsidP="00991827">
      <w:pPr>
        <w:pStyle w:val="ListParagraph"/>
        <w:numPr>
          <w:ilvl w:val="0"/>
          <w:numId w:val="96"/>
        </w:numPr>
        <w:rPr>
          <w:rFonts w:cs="Calibri Light"/>
        </w:rPr>
      </w:pPr>
      <w:r w:rsidRPr="00E76614">
        <w:rPr>
          <w:rFonts w:cs="Calibri Light"/>
        </w:rPr>
        <w:t>WellSense Signature: 93.08% (≥</w:t>
      </w:r>
      <w:r w:rsidR="009E48E5" w:rsidRPr="00E76614">
        <w:rPr>
          <w:rFonts w:cs="Calibri Light"/>
        </w:rPr>
        <w:t xml:space="preserve"> </w:t>
      </w:r>
      <w:r w:rsidRPr="00E76614">
        <w:rPr>
          <w:rFonts w:cs="Calibri Light"/>
        </w:rPr>
        <w:t>90th percentile)</w:t>
      </w:r>
    </w:p>
    <w:p w14:paraId="738D4EBF" w14:textId="7C73998F" w:rsidR="00977688" w:rsidRPr="00E76614" w:rsidRDefault="00977688" w:rsidP="00991827">
      <w:pPr>
        <w:pStyle w:val="ListParagraph"/>
        <w:numPr>
          <w:ilvl w:val="0"/>
          <w:numId w:val="94"/>
        </w:numPr>
        <w:rPr>
          <w:rFonts w:cs="Calibri Light"/>
          <w:b/>
          <w:bCs/>
        </w:rPr>
      </w:pPr>
      <w:r w:rsidRPr="00E76614">
        <w:rPr>
          <w:rFonts w:cs="Calibri Light"/>
          <w:b/>
          <w:bCs/>
        </w:rPr>
        <w:t>Initiation and Engagement of Alcohol, Opioid, or Other Drug Abuse or Dependence Treatment (Initiation)</w:t>
      </w:r>
    </w:p>
    <w:p w14:paraId="0F12D8D2" w14:textId="0E8C1D03" w:rsidR="00977688" w:rsidRPr="00E76614" w:rsidRDefault="00977688" w:rsidP="00991827">
      <w:pPr>
        <w:pStyle w:val="ListParagraph"/>
        <w:numPr>
          <w:ilvl w:val="0"/>
          <w:numId w:val="97"/>
        </w:numPr>
        <w:rPr>
          <w:rFonts w:cs="Calibri Light"/>
        </w:rPr>
      </w:pPr>
      <w:r w:rsidRPr="00E76614">
        <w:rPr>
          <w:rFonts w:cs="Calibri Light"/>
        </w:rPr>
        <w:t>Tufts UM</w:t>
      </w:r>
      <w:r w:rsidR="003F43A6" w:rsidRPr="00E76614">
        <w:rPr>
          <w:rFonts w:cs="Calibri Light"/>
        </w:rPr>
        <w:t>ass</w:t>
      </w:r>
      <w:r w:rsidRPr="00E76614">
        <w:rPr>
          <w:rFonts w:cs="Calibri Light"/>
        </w:rPr>
        <w:t>: 56.64% (≥</w:t>
      </w:r>
      <w:r w:rsidR="009E48E5" w:rsidRPr="00E76614">
        <w:rPr>
          <w:rFonts w:cs="Calibri Light"/>
        </w:rPr>
        <w:t xml:space="preserve"> </w:t>
      </w:r>
      <w:r w:rsidRPr="00E76614">
        <w:rPr>
          <w:rFonts w:cs="Calibri Light"/>
        </w:rPr>
        <w:t>90th percentile)</w:t>
      </w:r>
    </w:p>
    <w:p w14:paraId="6114A543" w14:textId="7ADF2A18" w:rsidR="00977688" w:rsidRPr="00E76614" w:rsidRDefault="00977688" w:rsidP="00991827">
      <w:pPr>
        <w:pStyle w:val="ListParagraph"/>
        <w:numPr>
          <w:ilvl w:val="0"/>
          <w:numId w:val="97"/>
        </w:numPr>
        <w:rPr>
          <w:rFonts w:cs="Calibri Light"/>
        </w:rPr>
      </w:pPr>
      <w:r w:rsidRPr="00E76614">
        <w:rPr>
          <w:rFonts w:cs="Calibri Light"/>
        </w:rPr>
        <w:t>Tufts CHA: 61.24% (≥</w:t>
      </w:r>
      <w:r w:rsidR="009E48E5" w:rsidRPr="00E76614">
        <w:rPr>
          <w:rFonts w:cs="Calibri Light"/>
        </w:rPr>
        <w:t xml:space="preserve"> </w:t>
      </w:r>
      <w:r w:rsidRPr="00E76614">
        <w:rPr>
          <w:rFonts w:cs="Calibri Light"/>
        </w:rPr>
        <w:t>90th percentile)</w:t>
      </w:r>
    </w:p>
    <w:p w14:paraId="7014E549" w14:textId="2D4164B9" w:rsidR="00977688" w:rsidRPr="00E76614" w:rsidRDefault="00977688" w:rsidP="00991827">
      <w:pPr>
        <w:pStyle w:val="ListParagraph"/>
        <w:numPr>
          <w:ilvl w:val="0"/>
          <w:numId w:val="97"/>
        </w:numPr>
        <w:rPr>
          <w:rFonts w:cs="Calibri Light"/>
        </w:rPr>
      </w:pPr>
      <w:r w:rsidRPr="00E76614">
        <w:rPr>
          <w:rFonts w:cs="Calibri Light"/>
        </w:rPr>
        <w:t xml:space="preserve">Fallon </w:t>
      </w:r>
      <w:r w:rsidR="009C13D7" w:rsidRPr="00E76614">
        <w:rPr>
          <w:rFonts w:cs="Calibri Light"/>
        </w:rPr>
        <w:t>Berkshire</w:t>
      </w:r>
      <w:r w:rsidRPr="00E76614">
        <w:rPr>
          <w:rFonts w:cs="Calibri Light"/>
        </w:rPr>
        <w:t>: 57.06% (≥</w:t>
      </w:r>
      <w:r w:rsidR="009E48E5" w:rsidRPr="00E76614">
        <w:rPr>
          <w:rFonts w:cs="Calibri Light"/>
        </w:rPr>
        <w:t xml:space="preserve"> </w:t>
      </w:r>
      <w:r w:rsidRPr="00E76614">
        <w:rPr>
          <w:rFonts w:cs="Calibri Light"/>
        </w:rPr>
        <w:t>90th percentile)</w:t>
      </w:r>
    </w:p>
    <w:p w14:paraId="6CAD1B93" w14:textId="3041A53A" w:rsidR="00977688" w:rsidRPr="00E76614" w:rsidRDefault="00977688" w:rsidP="00991827">
      <w:pPr>
        <w:pStyle w:val="ListParagraph"/>
        <w:numPr>
          <w:ilvl w:val="0"/>
          <w:numId w:val="97"/>
        </w:numPr>
        <w:rPr>
          <w:rFonts w:cs="Calibri Light"/>
        </w:rPr>
      </w:pPr>
      <w:r w:rsidRPr="00E76614">
        <w:rPr>
          <w:rFonts w:cs="Calibri Light"/>
        </w:rPr>
        <w:t>HNE BeHealthy: 52.93%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4807D28F" w14:textId="597DBCCF" w:rsidR="00977688" w:rsidRPr="00E76614" w:rsidRDefault="00977688" w:rsidP="00991827">
      <w:pPr>
        <w:pStyle w:val="ListParagraph"/>
        <w:numPr>
          <w:ilvl w:val="0"/>
          <w:numId w:val="97"/>
        </w:numPr>
        <w:rPr>
          <w:rFonts w:cs="Calibri Light"/>
        </w:rPr>
      </w:pPr>
      <w:r w:rsidRPr="00E76614">
        <w:rPr>
          <w:rFonts w:cs="Calibri Light"/>
        </w:rPr>
        <w:t>WellSense East Boston: 62.26% (≥</w:t>
      </w:r>
      <w:r w:rsidR="009E48E5" w:rsidRPr="00E76614">
        <w:rPr>
          <w:rFonts w:cs="Calibri Light"/>
        </w:rPr>
        <w:t xml:space="preserve"> </w:t>
      </w:r>
      <w:r w:rsidRPr="00E76614">
        <w:rPr>
          <w:rFonts w:cs="Calibri Light"/>
        </w:rPr>
        <w:t>90th percentile)</w:t>
      </w:r>
    </w:p>
    <w:p w14:paraId="6F259109" w14:textId="35C46CCE" w:rsidR="00977688" w:rsidRPr="00E76614" w:rsidRDefault="00977688" w:rsidP="00991827">
      <w:pPr>
        <w:pStyle w:val="ListParagraph"/>
        <w:numPr>
          <w:ilvl w:val="0"/>
          <w:numId w:val="97"/>
        </w:numPr>
        <w:rPr>
          <w:rFonts w:cs="Calibri Light"/>
        </w:rPr>
      </w:pPr>
      <w:r w:rsidRPr="00E76614">
        <w:rPr>
          <w:rFonts w:cs="Calibri Light"/>
        </w:rPr>
        <w:t>WellSense Signature: 60.3</w:t>
      </w:r>
      <w:r w:rsidR="000575EF" w:rsidRPr="00E76614">
        <w:rPr>
          <w:rFonts w:cs="Calibri Light"/>
        </w:rPr>
        <w:t>0</w:t>
      </w:r>
      <w:r w:rsidRPr="00E76614">
        <w:rPr>
          <w:rFonts w:cs="Calibri Light"/>
        </w:rPr>
        <w:t>% (≥</w:t>
      </w:r>
      <w:r w:rsidR="009E48E5" w:rsidRPr="00E76614">
        <w:rPr>
          <w:rFonts w:cs="Calibri Light"/>
        </w:rPr>
        <w:t xml:space="preserve"> </w:t>
      </w:r>
      <w:r w:rsidRPr="00E76614">
        <w:rPr>
          <w:rFonts w:cs="Calibri Light"/>
        </w:rPr>
        <w:t>90th percentile)</w:t>
      </w:r>
    </w:p>
    <w:p w14:paraId="5DDA0FC9" w14:textId="616C7131" w:rsidR="00977688" w:rsidRPr="00E76614" w:rsidRDefault="00977688" w:rsidP="00991827">
      <w:pPr>
        <w:pStyle w:val="ListParagraph"/>
        <w:numPr>
          <w:ilvl w:val="0"/>
          <w:numId w:val="97"/>
        </w:numPr>
        <w:rPr>
          <w:rFonts w:cs="Calibri Light"/>
        </w:rPr>
      </w:pPr>
      <w:r w:rsidRPr="00E76614">
        <w:rPr>
          <w:rFonts w:cs="Calibri Light"/>
        </w:rPr>
        <w:t>WellSense Comm</w:t>
      </w:r>
      <w:r w:rsidR="009E48E5" w:rsidRPr="00E76614">
        <w:rPr>
          <w:rFonts w:cs="Calibri Light"/>
        </w:rPr>
        <w:t>unity</w:t>
      </w:r>
      <w:r w:rsidRPr="00E76614">
        <w:rPr>
          <w:rFonts w:cs="Calibri Light"/>
        </w:rPr>
        <w:t xml:space="preserve"> Alliance: 56.31% (≥</w:t>
      </w:r>
      <w:r w:rsidR="009E48E5" w:rsidRPr="00E76614">
        <w:rPr>
          <w:rFonts w:cs="Calibri Light"/>
        </w:rPr>
        <w:t xml:space="preserve"> </w:t>
      </w:r>
      <w:r w:rsidRPr="00E76614">
        <w:rPr>
          <w:rFonts w:cs="Calibri Light"/>
        </w:rPr>
        <w:t>90th percentile)</w:t>
      </w:r>
    </w:p>
    <w:p w14:paraId="08CC638D" w14:textId="2FBA0482" w:rsidR="00977688" w:rsidRPr="00E76614" w:rsidRDefault="00977688" w:rsidP="00991827">
      <w:pPr>
        <w:pStyle w:val="ListParagraph"/>
        <w:numPr>
          <w:ilvl w:val="0"/>
          <w:numId w:val="94"/>
        </w:numPr>
        <w:rPr>
          <w:rFonts w:cs="Calibri Light"/>
          <w:b/>
          <w:bCs/>
        </w:rPr>
      </w:pPr>
      <w:r w:rsidRPr="00E76614">
        <w:rPr>
          <w:rFonts w:cs="Calibri Light"/>
          <w:b/>
          <w:bCs/>
        </w:rPr>
        <w:t>Immunization for Adolescents (Combo</w:t>
      </w:r>
      <w:r w:rsidR="00066402" w:rsidRPr="00E76614">
        <w:rPr>
          <w:rFonts w:cs="Calibri Light"/>
          <w:b/>
          <w:bCs/>
        </w:rPr>
        <w:t xml:space="preserve"> </w:t>
      </w:r>
      <w:r w:rsidRPr="00E76614">
        <w:rPr>
          <w:rFonts w:cs="Calibri Light"/>
          <w:b/>
          <w:bCs/>
        </w:rPr>
        <w:t>2)</w:t>
      </w:r>
    </w:p>
    <w:p w14:paraId="2413C688" w14:textId="513E0C77" w:rsidR="00977688" w:rsidRPr="00E76614" w:rsidRDefault="00977688" w:rsidP="00991827">
      <w:pPr>
        <w:pStyle w:val="ListParagraph"/>
        <w:numPr>
          <w:ilvl w:val="0"/>
          <w:numId w:val="98"/>
        </w:numPr>
        <w:rPr>
          <w:rFonts w:cs="Calibri Light"/>
        </w:rPr>
      </w:pPr>
      <w:r w:rsidRPr="00E76614">
        <w:rPr>
          <w:rFonts w:cs="Calibri Light"/>
        </w:rPr>
        <w:t>Fallon 365: 58.25% (≥</w:t>
      </w:r>
      <w:r w:rsidR="009E48E5" w:rsidRPr="00E76614">
        <w:rPr>
          <w:rFonts w:cs="Calibri Light"/>
        </w:rPr>
        <w:t xml:space="preserve"> </w:t>
      </w:r>
      <w:r w:rsidRPr="00E76614">
        <w:rPr>
          <w:rFonts w:cs="Calibri Light"/>
        </w:rPr>
        <w:t>90th percentile)</w:t>
      </w:r>
    </w:p>
    <w:p w14:paraId="25B40CA0" w14:textId="609768C5" w:rsidR="00977688" w:rsidRPr="00E76614" w:rsidRDefault="00977688" w:rsidP="00991827">
      <w:pPr>
        <w:pStyle w:val="ListParagraph"/>
        <w:numPr>
          <w:ilvl w:val="0"/>
          <w:numId w:val="98"/>
        </w:numPr>
        <w:rPr>
          <w:rFonts w:cs="Calibri Light"/>
        </w:rPr>
      </w:pPr>
      <w:r w:rsidRPr="00E76614">
        <w:rPr>
          <w:rFonts w:cs="Calibri Light"/>
        </w:rPr>
        <w:t>WellSense East Boston: 66.91% (≥</w:t>
      </w:r>
      <w:r w:rsidR="009E48E5" w:rsidRPr="00E76614">
        <w:rPr>
          <w:rFonts w:cs="Calibri Light"/>
        </w:rPr>
        <w:t xml:space="preserve"> </w:t>
      </w:r>
      <w:r w:rsidRPr="00E76614">
        <w:rPr>
          <w:rFonts w:cs="Calibri Light"/>
        </w:rPr>
        <w:t>90th percentile)</w:t>
      </w:r>
    </w:p>
    <w:p w14:paraId="075518F7" w14:textId="183F5DD0" w:rsidR="00977688" w:rsidRPr="00E76614" w:rsidRDefault="00977688" w:rsidP="00991827">
      <w:pPr>
        <w:pStyle w:val="ListParagraph"/>
        <w:numPr>
          <w:ilvl w:val="0"/>
          <w:numId w:val="98"/>
        </w:numPr>
        <w:rPr>
          <w:rFonts w:cs="Calibri Light"/>
        </w:rPr>
      </w:pPr>
      <w:r w:rsidRPr="00E76614">
        <w:rPr>
          <w:rFonts w:cs="Calibri Light"/>
        </w:rPr>
        <w:t>HNE BeHealthy: 60.05% (≥</w:t>
      </w:r>
      <w:r w:rsidR="009E48E5" w:rsidRPr="00E76614">
        <w:rPr>
          <w:rFonts w:cs="Calibri Light"/>
        </w:rPr>
        <w:t xml:space="preserve"> </w:t>
      </w:r>
      <w:r w:rsidRPr="00E76614">
        <w:rPr>
          <w:rFonts w:cs="Calibri Light"/>
        </w:rPr>
        <w:t>90th percentile)</w:t>
      </w:r>
    </w:p>
    <w:p w14:paraId="66AB701A" w14:textId="1BA00075" w:rsidR="00977688" w:rsidRPr="00E76614" w:rsidRDefault="00977688" w:rsidP="00991827">
      <w:pPr>
        <w:pStyle w:val="ListParagraph"/>
        <w:numPr>
          <w:ilvl w:val="0"/>
          <w:numId w:val="98"/>
        </w:numPr>
        <w:rPr>
          <w:rFonts w:cs="Calibri Light"/>
        </w:rPr>
      </w:pPr>
      <w:r w:rsidRPr="00E76614">
        <w:rPr>
          <w:rFonts w:cs="Calibri Light"/>
        </w:rPr>
        <w:t>Tufts CHA: 56.37% (≥</w:t>
      </w:r>
      <w:r w:rsidR="009E48E5" w:rsidRPr="00E76614">
        <w:rPr>
          <w:rFonts w:cs="Calibri Light"/>
        </w:rPr>
        <w:t xml:space="preserve"> </w:t>
      </w:r>
      <w:r w:rsidRPr="00E76614">
        <w:rPr>
          <w:rFonts w:cs="Calibri Light"/>
        </w:rPr>
        <w:t>90th percentile)</w:t>
      </w:r>
    </w:p>
    <w:p w14:paraId="59F8945F" w14:textId="4CBD9700" w:rsidR="00977688" w:rsidRPr="00E76614" w:rsidRDefault="00977688" w:rsidP="00991827">
      <w:pPr>
        <w:pStyle w:val="ListParagraph"/>
        <w:numPr>
          <w:ilvl w:val="0"/>
          <w:numId w:val="98"/>
        </w:numPr>
        <w:rPr>
          <w:rFonts w:cs="Calibri Light"/>
        </w:rPr>
      </w:pPr>
      <w:r w:rsidRPr="00E76614">
        <w:rPr>
          <w:rFonts w:cs="Calibri Light"/>
        </w:rPr>
        <w:t>WellSense Children's: 61.07% (≥</w:t>
      </w:r>
      <w:r w:rsidR="009E48E5" w:rsidRPr="00E76614">
        <w:rPr>
          <w:rFonts w:cs="Calibri Light"/>
        </w:rPr>
        <w:t xml:space="preserve"> </w:t>
      </w:r>
      <w:r w:rsidRPr="00E76614">
        <w:rPr>
          <w:rFonts w:cs="Calibri Light"/>
        </w:rPr>
        <w:t>90th percentile)</w:t>
      </w:r>
    </w:p>
    <w:p w14:paraId="3060F52D" w14:textId="3AB6C6A2" w:rsidR="00977688" w:rsidRPr="00E76614" w:rsidRDefault="00977688" w:rsidP="00991827">
      <w:pPr>
        <w:pStyle w:val="ListParagraph"/>
        <w:numPr>
          <w:ilvl w:val="0"/>
          <w:numId w:val="98"/>
        </w:numPr>
        <w:rPr>
          <w:rFonts w:cs="Calibri Light"/>
        </w:rPr>
      </w:pPr>
      <w:r w:rsidRPr="00E76614">
        <w:rPr>
          <w:rFonts w:cs="Calibri Light"/>
        </w:rPr>
        <w:t>WellSense Southcoast: 57.75% (≥</w:t>
      </w:r>
      <w:r w:rsidR="009E48E5" w:rsidRPr="00E76614">
        <w:rPr>
          <w:rFonts w:cs="Calibri Light"/>
        </w:rPr>
        <w:t xml:space="preserve"> </w:t>
      </w:r>
      <w:r w:rsidRPr="00E76614">
        <w:rPr>
          <w:rFonts w:cs="Calibri Light"/>
        </w:rPr>
        <w:t>90th percentile)</w:t>
      </w:r>
    </w:p>
    <w:p w14:paraId="12AA9212" w14:textId="51FEB573" w:rsidR="00977688" w:rsidRPr="00E76614" w:rsidRDefault="00977688" w:rsidP="00991827">
      <w:pPr>
        <w:pStyle w:val="ListParagraph"/>
        <w:numPr>
          <w:ilvl w:val="0"/>
          <w:numId w:val="98"/>
        </w:numPr>
        <w:rPr>
          <w:rFonts w:cs="Calibri Light"/>
        </w:rPr>
      </w:pPr>
      <w:r w:rsidRPr="00E76614">
        <w:rPr>
          <w:rFonts w:cs="Calibri Light"/>
        </w:rPr>
        <w:lastRenderedPageBreak/>
        <w:t>WellSense Comm</w:t>
      </w:r>
      <w:r w:rsidR="0076022A" w:rsidRPr="00E76614">
        <w:rPr>
          <w:rFonts w:cs="Calibri Light"/>
        </w:rPr>
        <w:t>unity</w:t>
      </w:r>
      <w:r w:rsidRPr="00E76614">
        <w:rPr>
          <w:rFonts w:cs="Calibri Light"/>
        </w:rPr>
        <w:t xml:space="preserve"> Alliance: 58.15% (≥</w:t>
      </w:r>
      <w:r w:rsidR="009E48E5" w:rsidRPr="00E76614">
        <w:rPr>
          <w:rFonts w:cs="Calibri Light"/>
        </w:rPr>
        <w:t xml:space="preserve"> </w:t>
      </w:r>
      <w:r w:rsidRPr="00E76614">
        <w:rPr>
          <w:rFonts w:cs="Calibri Light"/>
        </w:rPr>
        <w:t>90th percentile)</w:t>
      </w:r>
    </w:p>
    <w:p w14:paraId="7FCA0E62" w14:textId="3E52481A" w:rsidR="00977688" w:rsidRPr="00E76614" w:rsidRDefault="00977688" w:rsidP="00991827">
      <w:pPr>
        <w:pStyle w:val="ListParagraph"/>
        <w:numPr>
          <w:ilvl w:val="0"/>
          <w:numId w:val="98"/>
        </w:numPr>
        <w:rPr>
          <w:rFonts w:cs="Calibri Light"/>
        </w:rPr>
      </w:pPr>
      <w:r w:rsidRPr="00E76614">
        <w:rPr>
          <w:rFonts w:cs="Calibri Light"/>
        </w:rPr>
        <w:t>Fallon Atrius: 55.92% (≥</w:t>
      </w:r>
      <w:r w:rsidR="009E48E5" w:rsidRPr="00E76614">
        <w:rPr>
          <w:rFonts w:cs="Calibri Light"/>
        </w:rPr>
        <w:t xml:space="preserve"> </w:t>
      </w:r>
      <w:r w:rsidRPr="00E76614">
        <w:rPr>
          <w:rFonts w:cs="Calibri Light"/>
        </w:rPr>
        <w:t>90th percentile)</w:t>
      </w:r>
    </w:p>
    <w:p w14:paraId="12607386" w14:textId="0E4BC95E" w:rsidR="00977688" w:rsidRPr="00E76614" w:rsidRDefault="00977688" w:rsidP="00991827">
      <w:pPr>
        <w:pStyle w:val="ListParagraph"/>
        <w:numPr>
          <w:ilvl w:val="0"/>
          <w:numId w:val="94"/>
        </w:numPr>
        <w:rPr>
          <w:rFonts w:cs="Calibri Light"/>
          <w:b/>
          <w:bCs/>
        </w:rPr>
      </w:pPr>
      <w:r w:rsidRPr="00E76614">
        <w:rPr>
          <w:rFonts w:cs="Calibri Light"/>
          <w:b/>
          <w:bCs/>
        </w:rPr>
        <w:t>Childhood Immunization Status (Combo</w:t>
      </w:r>
      <w:r w:rsidR="00066402" w:rsidRPr="00E76614">
        <w:rPr>
          <w:rFonts w:cs="Calibri Light"/>
          <w:b/>
          <w:bCs/>
        </w:rPr>
        <w:t xml:space="preserve"> </w:t>
      </w:r>
      <w:r w:rsidRPr="00E76614">
        <w:rPr>
          <w:rFonts w:cs="Calibri Light"/>
          <w:b/>
          <w:bCs/>
        </w:rPr>
        <w:t>10)</w:t>
      </w:r>
    </w:p>
    <w:p w14:paraId="193C9B4C" w14:textId="5FD7D09E" w:rsidR="00977688" w:rsidRPr="00E76614" w:rsidRDefault="00977688" w:rsidP="00991827">
      <w:pPr>
        <w:pStyle w:val="ListParagraph"/>
        <w:numPr>
          <w:ilvl w:val="0"/>
          <w:numId w:val="99"/>
        </w:numPr>
        <w:rPr>
          <w:rFonts w:cs="Calibri Light"/>
        </w:rPr>
      </w:pPr>
      <w:r w:rsidRPr="00E76614">
        <w:rPr>
          <w:rFonts w:cs="Calibri Light"/>
        </w:rPr>
        <w:t>Fallon 365: 53.52% (≥</w:t>
      </w:r>
      <w:r w:rsidR="009E48E5" w:rsidRPr="00E76614">
        <w:rPr>
          <w:rFonts w:cs="Calibri Light"/>
        </w:rPr>
        <w:t xml:space="preserve"> </w:t>
      </w:r>
      <w:r w:rsidRPr="00E76614">
        <w:rPr>
          <w:rFonts w:cs="Calibri Light"/>
        </w:rPr>
        <w:t>90th percentile)</w:t>
      </w:r>
    </w:p>
    <w:p w14:paraId="451E6E41" w14:textId="4E3BFD69" w:rsidR="00977688" w:rsidRPr="00E76614" w:rsidRDefault="00977688" w:rsidP="00991827">
      <w:pPr>
        <w:pStyle w:val="ListParagraph"/>
        <w:numPr>
          <w:ilvl w:val="0"/>
          <w:numId w:val="99"/>
        </w:numPr>
        <w:rPr>
          <w:rFonts w:cs="Calibri Light"/>
        </w:rPr>
      </w:pPr>
      <w:r w:rsidRPr="00E76614">
        <w:rPr>
          <w:rFonts w:cs="Calibri Light"/>
        </w:rPr>
        <w:t>WellSense Care Alliance: 50.12% (≥</w:t>
      </w:r>
      <w:r w:rsidR="009E48E5" w:rsidRPr="00E76614">
        <w:rPr>
          <w:rFonts w:cs="Calibri Light"/>
        </w:rPr>
        <w:t xml:space="preserve"> </w:t>
      </w:r>
      <w:r w:rsidRPr="00E76614">
        <w:rPr>
          <w:rFonts w:cs="Calibri Light"/>
        </w:rPr>
        <w:t>90th percentile)</w:t>
      </w:r>
    </w:p>
    <w:p w14:paraId="3B787D91" w14:textId="70884152" w:rsidR="00977688" w:rsidRPr="00E76614" w:rsidRDefault="00977688" w:rsidP="00991827">
      <w:pPr>
        <w:pStyle w:val="ListParagraph"/>
        <w:numPr>
          <w:ilvl w:val="0"/>
          <w:numId w:val="99"/>
        </w:numPr>
        <w:rPr>
          <w:rFonts w:cs="Calibri Light"/>
        </w:rPr>
      </w:pPr>
      <w:r w:rsidRPr="00E76614">
        <w:rPr>
          <w:rFonts w:cs="Calibri Light"/>
        </w:rPr>
        <w:t>WellSense East Boston: 56.93% (≥</w:t>
      </w:r>
      <w:r w:rsidR="009E48E5" w:rsidRPr="00E76614">
        <w:rPr>
          <w:rFonts w:cs="Calibri Light"/>
        </w:rPr>
        <w:t xml:space="preserve"> </w:t>
      </w:r>
      <w:r w:rsidRPr="00E76614">
        <w:rPr>
          <w:rFonts w:cs="Calibri Light"/>
        </w:rPr>
        <w:t>90th percentile)</w:t>
      </w:r>
    </w:p>
    <w:p w14:paraId="1876083B" w14:textId="3383E228" w:rsidR="00977688" w:rsidRPr="00E76614" w:rsidRDefault="00977688" w:rsidP="00991827">
      <w:pPr>
        <w:pStyle w:val="ListParagraph"/>
        <w:numPr>
          <w:ilvl w:val="0"/>
          <w:numId w:val="99"/>
        </w:numPr>
        <w:rPr>
          <w:rFonts w:cs="Calibri Light"/>
        </w:rPr>
      </w:pPr>
      <w:r w:rsidRPr="00E76614">
        <w:rPr>
          <w:rFonts w:cs="Calibri Light"/>
        </w:rPr>
        <w:t>WellSense Comm</w:t>
      </w:r>
      <w:r w:rsidR="009E48E5" w:rsidRPr="00E76614">
        <w:rPr>
          <w:rFonts w:cs="Calibri Light"/>
        </w:rPr>
        <w:t>unity</w:t>
      </w:r>
      <w:r w:rsidRPr="00E76614">
        <w:rPr>
          <w:rFonts w:cs="Calibri Light"/>
        </w:rPr>
        <w:t xml:space="preserve"> Alliance: 49.88% (≥</w:t>
      </w:r>
      <w:r w:rsidR="009E48E5" w:rsidRPr="00E76614">
        <w:rPr>
          <w:rFonts w:cs="Calibri Light"/>
        </w:rPr>
        <w:t xml:space="preserve"> </w:t>
      </w:r>
      <w:r w:rsidRPr="00E76614">
        <w:rPr>
          <w:rFonts w:cs="Calibri Light"/>
        </w:rPr>
        <w:t>90th percentile)</w:t>
      </w:r>
    </w:p>
    <w:p w14:paraId="4737E58A" w14:textId="3A55875D" w:rsidR="00977688" w:rsidRPr="00E76614" w:rsidRDefault="00977688" w:rsidP="00991827">
      <w:pPr>
        <w:pStyle w:val="ListParagraph"/>
        <w:numPr>
          <w:ilvl w:val="0"/>
          <w:numId w:val="99"/>
        </w:numPr>
        <w:rPr>
          <w:rFonts w:cs="Calibri Light"/>
        </w:rPr>
      </w:pPr>
      <w:r w:rsidRPr="00E76614">
        <w:rPr>
          <w:rFonts w:cs="Calibri Light"/>
        </w:rPr>
        <w:t>WellSense Children's: 48.42% (≥</w:t>
      </w:r>
      <w:r w:rsidR="009E48E5" w:rsidRPr="00E76614">
        <w:rPr>
          <w:rFonts w:cs="Calibri Light"/>
        </w:rPr>
        <w:t xml:space="preserve"> </w:t>
      </w:r>
      <w:r w:rsidRPr="00E76614">
        <w:rPr>
          <w:rFonts w:cs="Calibri Light"/>
        </w:rPr>
        <w:t>90th percentile)</w:t>
      </w:r>
    </w:p>
    <w:p w14:paraId="5DB06226" w14:textId="0039A11E" w:rsidR="00977688" w:rsidRPr="00E76614" w:rsidRDefault="00977688" w:rsidP="00991827">
      <w:pPr>
        <w:pStyle w:val="ListParagraph"/>
        <w:numPr>
          <w:ilvl w:val="0"/>
          <w:numId w:val="94"/>
        </w:numPr>
        <w:rPr>
          <w:rFonts w:cs="Calibri Light"/>
          <w:b/>
          <w:bCs/>
        </w:rPr>
      </w:pPr>
      <w:r w:rsidRPr="00E76614">
        <w:rPr>
          <w:rFonts w:cs="Calibri Light"/>
          <w:b/>
          <w:bCs/>
        </w:rPr>
        <w:t>Asthma Medication Ratio</w:t>
      </w:r>
    </w:p>
    <w:p w14:paraId="52B2221F" w14:textId="125388E5" w:rsidR="00977688" w:rsidRPr="00E76614" w:rsidRDefault="00977688" w:rsidP="00991827">
      <w:pPr>
        <w:pStyle w:val="ListParagraph"/>
        <w:numPr>
          <w:ilvl w:val="0"/>
          <w:numId w:val="100"/>
        </w:numPr>
        <w:rPr>
          <w:rFonts w:cs="Calibri Light"/>
        </w:rPr>
      </w:pPr>
      <w:r w:rsidRPr="00E76614">
        <w:rPr>
          <w:rFonts w:cs="Calibri Light"/>
        </w:rPr>
        <w:t>MGB: 59.46%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16D3E2B2" w14:textId="6A31A883" w:rsidR="00977688" w:rsidRPr="00E76614" w:rsidRDefault="00977688" w:rsidP="00991827">
      <w:pPr>
        <w:pStyle w:val="ListParagraph"/>
        <w:numPr>
          <w:ilvl w:val="0"/>
          <w:numId w:val="100"/>
        </w:numPr>
        <w:rPr>
          <w:rFonts w:cs="Calibri Light"/>
        </w:rPr>
      </w:pPr>
      <w:r w:rsidRPr="00E76614">
        <w:rPr>
          <w:rFonts w:cs="Calibri Light"/>
        </w:rPr>
        <w:t>Fallon 365: 60.91%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59AC7B90" w14:textId="4B8EF6EC" w:rsidR="00977688" w:rsidRPr="00E76614" w:rsidRDefault="00977688" w:rsidP="00991827">
      <w:pPr>
        <w:pStyle w:val="ListParagraph"/>
        <w:numPr>
          <w:ilvl w:val="0"/>
          <w:numId w:val="100"/>
        </w:numPr>
        <w:rPr>
          <w:rFonts w:cs="Calibri Light"/>
        </w:rPr>
      </w:pPr>
      <w:r w:rsidRPr="00E76614">
        <w:rPr>
          <w:rFonts w:cs="Calibri Light"/>
        </w:rPr>
        <w:t>WellSense East Boston: 83.7</w:t>
      </w:r>
      <w:r w:rsidR="000575EF" w:rsidRPr="00E76614">
        <w:rPr>
          <w:rFonts w:cs="Calibri Light"/>
        </w:rPr>
        <w:t>0</w:t>
      </w:r>
      <w:r w:rsidRPr="00E76614">
        <w:rPr>
          <w:rFonts w:cs="Calibri Light"/>
        </w:rPr>
        <w:t>% (≥</w:t>
      </w:r>
      <w:r w:rsidR="009E48E5" w:rsidRPr="00E76614">
        <w:rPr>
          <w:rFonts w:cs="Calibri Light"/>
        </w:rPr>
        <w:t xml:space="preserve"> </w:t>
      </w:r>
      <w:r w:rsidRPr="00E76614">
        <w:rPr>
          <w:rFonts w:cs="Calibri Light"/>
        </w:rPr>
        <w:t>90th percentile)</w:t>
      </w:r>
    </w:p>
    <w:p w14:paraId="490D264B" w14:textId="6587E927" w:rsidR="00977688" w:rsidRPr="00E76614" w:rsidRDefault="00977688" w:rsidP="00991827">
      <w:pPr>
        <w:pStyle w:val="ListParagraph"/>
        <w:numPr>
          <w:ilvl w:val="0"/>
          <w:numId w:val="100"/>
        </w:numPr>
        <w:rPr>
          <w:rFonts w:cs="Calibri Light"/>
        </w:rPr>
      </w:pPr>
      <w:r w:rsidRPr="00E76614">
        <w:rPr>
          <w:rFonts w:cs="Calibri Light"/>
        </w:rPr>
        <w:t>WellSense Comm</w:t>
      </w:r>
      <w:r w:rsidR="009E48E5" w:rsidRPr="00E76614">
        <w:rPr>
          <w:rFonts w:cs="Calibri Light"/>
        </w:rPr>
        <w:t>unity</w:t>
      </w:r>
      <w:r w:rsidRPr="00E76614">
        <w:rPr>
          <w:rFonts w:cs="Calibri Light"/>
        </w:rPr>
        <w:t xml:space="preserve"> Alliance: 62.57%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1882E311" w14:textId="46A39EA4" w:rsidR="00977688" w:rsidRPr="00E76614" w:rsidRDefault="00977688" w:rsidP="00991827">
      <w:pPr>
        <w:pStyle w:val="ListParagraph"/>
        <w:numPr>
          <w:ilvl w:val="0"/>
          <w:numId w:val="100"/>
        </w:numPr>
        <w:rPr>
          <w:rFonts w:cs="Calibri Light"/>
        </w:rPr>
      </w:pPr>
      <w:r w:rsidRPr="00E76614">
        <w:rPr>
          <w:rFonts w:cs="Calibri Light"/>
        </w:rPr>
        <w:t>WellSense Mercy: 63.8</w:t>
      </w:r>
      <w:r w:rsidR="000575EF" w:rsidRPr="00E76614">
        <w:rPr>
          <w:rFonts w:cs="Calibri Light"/>
        </w:rPr>
        <w:t>0</w:t>
      </w:r>
      <w:r w:rsidRPr="00E76614">
        <w:rPr>
          <w:rFonts w:cs="Calibri Light"/>
        </w:rPr>
        <w:t>%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704DB227" w14:textId="376D2985" w:rsidR="00977688" w:rsidRPr="00E76614" w:rsidRDefault="00977688" w:rsidP="00991827">
      <w:pPr>
        <w:pStyle w:val="ListParagraph"/>
        <w:numPr>
          <w:ilvl w:val="0"/>
          <w:numId w:val="100"/>
        </w:numPr>
        <w:rPr>
          <w:rFonts w:cs="Calibri Light"/>
        </w:rPr>
      </w:pPr>
      <w:r w:rsidRPr="00E76614">
        <w:rPr>
          <w:rFonts w:cs="Calibri Light"/>
        </w:rPr>
        <w:t>WellSense Signature: 67.85%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36E39859" w14:textId="5407BD16" w:rsidR="00977688" w:rsidRPr="00E76614" w:rsidRDefault="00977688" w:rsidP="00991827">
      <w:pPr>
        <w:pStyle w:val="ListParagraph"/>
        <w:numPr>
          <w:ilvl w:val="0"/>
          <w:numId w:val="100"/>
        </w:numPr>
        <w:rPr>
          <w:rFonts w:cs="Calibri Light"/>
        </w:rPr>
      </w:pPr>
      <w:r w:rsidRPr="00E76614">
        <w:rPr>
          <w:rFonts w:cs="Calibri Light"/>
        </w:rPr>
        <w:t>WellSense Children's: 68.66% (≥</w:t>
      </w:r>
      <w:r w:rsidR="009E48E5" w:rsidRPr="00E76614">
        <w:rPr>
          <w:rFonts w:cs="Calibri Light"/>
        </w:rPr>
        <w:t xml:space="preserve"> </w:t>
      </w:r>
      <w:r w:rsidRPr="00E76614">
        <w:rPr>
          <w:rFonts w:cs="Calibri Light"/>
        </w:rPr>
        <w:t>90th percentile)</w:t>
      </w:r>
    </w:p>
    <w:p w14:paraId="5AEB7983" w14:textId="0C97EB34" w:rsidR="00977688" w:rsidRPr="00E76614" w:rsidRDefault="00977688" w:rsidP="00991827">
      <w:pPr>
        <w:pStyle w:val="ListParagraph"/>
        <w:numPr>
          <w:ilvl w:val="0"/>
          <w:numId w:val="94"/>
        </w:numPr>
        <w:rPr>
          <w:rFonts w:cs="Calibri Light"/>
          <w:b/>
          <w:bCs/>
        </w:rPr>
      </w:pPr>
      <w:r w:rsidRPr="00E76614">
        <w:rPr>
          <w:rFonts w:cs="Calibri Light"/>
          <w:b/>
          <w:bCs/>
        </w:rPr>
        <w:t>Controlling High Blood Pressure</w:t>
      </w:r>
    </w:p>
    <w:p w14:paraId="16A16AAA" w14:textId="2A086818" w:rsidR="00977688" w:rsidRPr="00E76614" w:rsidRDefault="00977688" w:rsidP="00991827">
      <w:pPr>
        <w:pStyle w:val="ListParagraph"/>
        <w:numPr>
          <w:ilvl w:val="0"/>
          <w:numId w:val="101"/>
        </w:numPr>
        <w:rPr>
          <w:rFonts w:cs="Calibri Light"/>
        </w:rPr>
      </w:pPr>
      <w:r w:rsidRPr="00E76614">
        <w:rPr>
          <w:rFonts w:cs="Calibri Light"/>
        </w:rPr>
        <w:t>WellSense Comm</w:t>
      </w:r>
      <w:r w:rsidR="009E48E5" w:rsidRPr="00E76614">
        <w:rPr>
          <w:rFonts w:cs="Calibri Light"/>
        </w:rPr>
        <w:t>unity</w:t>
      </w:r>
      <w:r w:rsidRPr="00E76614">
        <w:rPr>
          <w:rFonts w:cs="Calibri Light"/>
        </w:rPr>
        <w:t xml:space="preserve"> Alliance: 76.89%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4985A797" w14:textId="1F8E1BEA" w:rsidR="00977688" w:rsidRPr="00E76614" w:rsidRDefault="00977688" w:rsidP="00991827">
      <w:pPr>
        <w:pStyle w:val="ListParagraph"/>
        <w:numPr>
          <w:ilvl w:val="0"/>
          <w:numId w:val="101"/>
        </w:numPr>
        <w:rPr>
          <w:rFonts w:cs="Calibri Light"/>
        </w:rPr>
      </w:pPr>
      <w:r w:rsidRPr="00E76614">
        <w:rPr>
          <w:rFonts w:cs="Calibri Light"/>
        </w:rPr>
        <w:t>Tufts UM</w:t>
      </w:r>
      <w:r w:rsidR="009E48E5" w:rsidRPr="00E76614">
        <w:rPr>
          <w:rFonts w:cs="Calibri Light"/>
        </w:rPr>
        <w:t>ass</w:t>
      </w:r>
      <w:r w:rsidRPr="00E76614">
        <w:rPr>
          <w:rFonts w:cs="Calibri Light"/>
        </w:rPr>
        <w:t>: 77.26%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277B2FA9" w14:textId="334CD2CD" w:rsidR="00977688" w:rsidRPr="00E76614" w:rsidRDefault="00977688" w:rsidP="00991827">
      <w:pPr>
        <w:pStyle w:val="ListParagraph"/>
        <w:numPr>
          <w:ilvl w:val="0"/>
          <w:numId w:val="101"/>
        </w:numPr>
        <w:rPr>
          <w:rFonts w:cs="Calibri Light"/>
        </w:rPr>
      </w:pPr>
      <w:r w:rsidRPr="00E76614">
        <w:rPr>
          <w:rFonts w:cs="Calibri Light"/>
        </w:rPr>
        <w:t>Fallon Atrius: 76.86%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3BE03E23" w14:textId="6E71F4FD" w:rsidR="00977688" w:rsidRPr="00E76614" w:rsidRDefault="00977688" w:rsidP="00991827">
      <w:pPr>
        <w:pStyle w:val="ListParagraph"/>
        <w:numPr>
          <w:ilvl w:val="0"/>
          <w:numId w:val="101"/>
        </w:numPr>
        <w:rPr>
          <w:rFonts w:cs="Calibri Light"/>
        </w:rPr>
      </w:pPr>
      <w:r w:rsidRPr="00E76614">
        <w:rPr>
          <w:rFonts w:cs="Calibri Light"/>
        </w:rPr>
        <w:t>WellSense BILH: 77.62%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24BC9318" w14:textId="66DB2C3B" w:rsidR="00977688" w:rsidRPr="00E76614" w:rsidRDefault="00977688" w:rsidP="00991827">
      <w:pPr>
        <w:pStyle w:val="ListParagraph"/>
        <w:numPr>
          <w:ilvl w:val="0"/>
          <w:numId w:val="101"/>
        </w:numPr>
        <w:rPr>
          <w:rFonts w:cs="Calibri Light"/>
        </w:rPr>
      </w:pPr>
      <w:r w:rsidRPr="00E76614">
        <w:rPr>
          <w:rFonts w:cs="Calibri Light"/>
        </w:rPr>
        <w:t>WellSense Signature: 82.48% (≥</w:t>
      </w:r>
      <w:r w:rsidR="009E48E5" w:rsidRPr="00E76614">
        <w:rPr>
          <w:rFonts w:cs="Calibri Light"/>
        </w:rPr>
        <w:t xml:space="preserve"> </w:t>
      </w:r>
      <w:r w:rsidRPr="00E76614">
        <w:rPr>
          <w:rFonts w:cs="Calibri Light"/>
        </w:rPr>
        <w:t>90th percentile)</w:t>
      </w:r>
    </w:p>
    <w:p w14:paraId="7163B30B" w14:textId="29D1A684" w:rsidR="00977688" w:rsidRPr="00E76614" w:rsidRDefault="00977688" w:rsidP="00991827">
      <w:pPr>
        <w:pStyle w:val="ListParagraph"/>
        <w:numPr>
          <w:ilvl w:val="0"/>
          <w:numId w:val="101"/>
        </w:numPr>
        <w:rPr>
          <w:rFonts w:cs="Calibri Light"/>
        </w:rPr>
      </w:pPr>
      <w:r w:rsidRPr="00E76614">
        <w:rPr>
          <w:rFonts w:cs="Calibri Light"/>
        </w:rPr>
        <w:t>HNE BeHealthy: 76.94%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18D89719" w14:textId="48510C77" w:rsidR="00977688" w:rsidRPr="00E76614" w:rsidRDefault="00977688" w:rsidP="00991827">
      <w:pPr>
        <w:pStyle w:val="ListParagraph"/>
        <w:numPr>
          <w:ilvl w:val="0"/>
          <w:numId w:val="101"/>
        </w:numPr>
        <w:rPr>
          <w:rFonts w:cs="Calibri Light"/>
        </w:rPr>
      </w:pPr>
      <w:r w:rsidRPr="00E76614">
        <w:rPr>
          <w:rFonts w:cs="Calibri Light"/>
        </w:rPr>
        <w:t>WellSense Mercy: 80.78% (≥</w:t>
      </w:r>
      <w:r w:rsidR="009E48E5" w:rsidRPr="00E76614">
        <w:rPr>
          <w:rFonts w:cs="Calibri Light"/>
        </w:rPr>
        <w:t xml:space="preserve"> </w:t>
      </w:r>
      <w:r w:rsidRPr="00E76614">
        <w:rPr>
          <w:rFonts w:cs="Calibri Light"/>
        </w:rPr>
        <w:t>90th percentile)</w:t>
      </w:r>
    </w:p>
    <w:p w14:paraId="4829555A" w14:textId="2F7F41A4" w:rsidR="00977688" w:rsidRPr="00E76614" w:rsidRDefault="00977688" w:rsidP="00991827">
      <w:pPr>
        <w:pStyle w:val="ListParagraph"/>
        <w:numPr>
          <w:ilvl w:val="0"/>
          <w:numId w:val="101"/>
        </w:numPr>
        <w:rPr>
          <w:rFonts w:cs="Calibri Light"/>
        </w:rPr>
      </w:pPr>
      <w:r w:rsidRPr="00E76614">
        <w:rPr>
          <w:rFonts w:cs="Calibri Light"/>
        </w:rPr>
        <w:t>Fallon 365: 77.69%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53AE65AA" w14:textId="1FC1CEA3" w:rsidR="00977688" w:rsidRPr="00E76614" w:rsidRDefault="00977688" w:rsidP="00991827">
      <w:pPr>
        <w:pStyle w:val="ListParagraph"/>
        <w:numPr>
          <w:ilvl w:val="0"/>
          <w:numId w:val="101"/>
        </w:numPr>
        <w:rPr>
          <w:rFonts w:cs="Calibri Light"/>
        </w:rPr>
      </w:pPr>
      <w:r w:rsidRPr="00E76614">
        <w:rPr>
          <w:rFonts w:cs="Calibri Light"/>
        </w:rPr>
        <w:t>WellSense East Boston: 77.86%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1DFAD23F" w14:textId="6AEDECDE" w:rsidR="00977688" w:rsidRPr="00E76614" w:rsidRDefault="00977688" w:rsidP="00991827">
      <w:pPr>
        <w:pStyle w:val="ListParagraph"/>
        <w:numPr>
          <w:ilvl w:val="0"/>
          <w:numId w:val="94"/>
        </w:numPr>
        <w:rPr>
          <w:rFonts w:cs="Calibri Light"/>
          <w:b/>
          <w:bCs/>
        </w:rPr>
      </w:pPr>
      <w:r w:rsidRPr="00E76614">
        <w:rPr>
          <w:rFonts w:cs="Calibri Light"/>
          <w:b/>
          <w:bCs/>
        </w:rPr>
        <w:t>Follow-</w:t>
      </w:r>
      <w:r w:rsidR="009E48E5" w:rsidRPr="00E76614">
        <w:rPr>
          <w:rFonts w:cs="Calibri Light"/>
          <w:b/>
          <w:bCs/>
        </w:rPr>
        <w:t>u</w:t>
      </w:r>
      <w:r w:rsidRPr="00E76614">
        <w:rPr>
          <w:rFonts w:cs="Calibri Light"/>
          <w:b/>
          <w:bCs/>
        </w:rPr>
        <w:t xml:space="preserve">p After Hospitalization for Mental Illness (7 days) </w:t>
      </w:r>
    </w:p>
    <w:p w14:paraId="3A6077BB" w14:textId="0AFF7E82" w:rsidR="00977688" w:rsidRPr="00E76614" w:rsidRDefault="00977688" w:rsidP="00991827">
      <w:pPr>
        <w:pStyle w:val="ListParagraph"/>
        <w:numPr>
          <w:ilvl w:val="0"/>
          <w:numId w:val="102"/>
        </w:numPr>
        <w:rPr>
          <w:rFonts w:cs="Calibri Light"/>
        </w:rPr>
      </w:pPr>
      <w:r w:rsidRPr="00E76614">
        <w:rPr>
          <w:rFonts w:cs="Calibri Light"/>
        </w:rPr>
        <w:t>Tufts CHA: 56.55%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1DAECA88" w14:textId="2C067F0B" w:rsidR="00977688" w:rsidRPr="00E76614" w:rsidRDefault="00977688" w:rsidP="00991827">
      <w:pPr>
        <w:pStyle w:val="ListParagraph"/>
        <w:numPr>
          <w:ilvl w:val="0"/>
          <w:numId w:val="102"/>
        </w:numPr>
        <w:rPr>
          <w:rFonts w:cs="Calibri Light"/>
        </w:rPr>
      </w:pPr>
      <w:r w:rsidRPr="00E76614">
        <w:rPr>
          <w:rFonts w:cs="Calibri Light"/>
        </w:rPr>
        <w:t>WellSense Signature: 61.13% (≥</w:t>
      </w:r>
      <w:r w:rsidR="009E48E5" w:rsidRPr="00E76614">
        <w:rPr>
          <w:rFonts w:cs="Calibri Light"/>
        </w:rPr>
        <w:t xml:space="preserve"> </w:t>
      </w:r>
      <w:r w:rsidRPr="00E76614">
        <w:rPr>
          <w:rFonts w:cs="Calibri Light"/>
        </w:rPr>
        <w:t>90th percentile)</w:t>
      </w:r>
    </w:p>
    <w:p w14:paraId="610628C2" w14:textId="6B1AD5E0" w:rsidR="00977688" w:rsidRPr="00E76614" w:rsidRDefault="00977688" w:rsidP="00991827">
      <w:pPr>
        <w:pStyle w:val="ListParagraph"/>
        <w:numPr>
          <w:ilvl w:val="0"/>
          <w:numId w:val="94"/>
        </w:numPr>
        <w:rPr>
          <w:rFonts w:cs="Calibri Light"/>
          <w:b/>
          <w:bCs/>
        </w:rPr>
      </w:pPr>
      <w:r w:rsidRPr="00E76614">
        <w:rPr>
          <w:rFonts w:cs="Calibri Light"/>
          <w:b/>
          <w:bCs/>
        </w:rPr>
        <w:t>Follow-up After Emergency Department Visit for Mental Illness (7 days)</w:t>
      </w:r>
    </w:p>
    <w:p w14:paraId="44568E51" w14:textId="44A4F576" w:rsidR="00977688" w:rsidRPr="00E76614" w:rsidRDefault="00977688" w:rsidP="00991827">
      <w:pPr>
        <w:pStyle w:val="ListParagraph"/>
        <w:numPr>
          <w:ilvl w:val="0"/>
          <w:numId w:val="103"/>
        </w:numPr>
        <w:rPr>
          <w:rFonts w:cs="Calibri Light"/>
        </w:rPr>
      </w:pPr>
      <w:r w:rsidRPr="00E76614">
        <w:rPr>
          <w:rFonts w:cs="Calibri Light"/>
        </w:rPr>
        <w:t>Tufts UM</w:t>
      </w:r>
      <w:r w:rsidR="009E48E5" w:rsidRPr="00E76614">
        <w:rPr>
          <w:rFonts w:cs="Calibri Light"/>
        </w:rPr>
        <w:t>ass</w:t>
      </w:r>
      <w:r w:rsidRPr="00E76614">
        <w:rPr>
          <w:rFonts w:cs="Calibri Light"/>
        </w:rPr>
        <w:t>: 75.37%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479E8C39" w14:textId="4F46D73B" w:rsidR="00977688" w:rsidRPr="00E76614" w:rsidRDefault="00977688" w:rsidP="00991827">
      <w:pPr>
        <w:pStyle w:val="ListParagraph"/>
        <w:numPr>
          <w:ilvl w:val="0"/>
          <w:numId w:val="103"/>
        </w:numPr>
        <w:rPr>
          <w:rFonts w:cs="Calibri Light"/>
        </w:rPr>
      </w:pPr>
      <w:r w:rsidRPr="00E76614">
        <w:rPr>
          <w:rFonts w:cs="Calibri Light"/>
        </w:rPr>
        <w:t>Tufts CHA: 73.89%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28763589" w14:textId="20BFCDB5" w:rsidR="00977688" w:rsidRPr="00E76614" w:rsidRDefault="00977688" w:rsidP="00991827">
      <w:pPr>
        <w:pStyle w:val="ListParagraph"/>
        <w:numPr>
          <w:ilvl w:val="0"/>
          <w:numId w:val="103"/>
        </w:numPr>
        <w:rPr>
          <w:rFonts w:cs="Calibri Light"/>
        </w:rPr>
      </w:pPr>
      <w:r w:rsidRPr="00E76614">
        <w:rPr>
          <w:rFonts w:cs="Calibri Light"/>
        </w:rPr>
        <w:t>Fallon Atrius: 77.29%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59F07F8A" w14:textId="0E09CA6E" w:rsidR="00977688" w:rsidRPr="00E76614" w:rsidRDefault="00977688" w:rsidP="00991827">
      <w:pPr>
        <w:pStyle w:val="ListParagraph"/>
        <w:numPr>
          <w:ilvl w:val="0"/>
          <w:numId w:val="103"/>
        </w:numPr>
        <w:rPr>
          <w:rFonts w:cs="Calibri Light"/>
        </w:rPr>
      </w:pPr>
      <w:r w:rsidRPr="00E76614">
        <w:rPr>
          <w:rFonts w:cs="Calibri Light"/>
        </w:rPr>
        <w:t>Fallon 365: 74.4</w:t>
      </w:r>
      <w:r w:rsidR="000575EF" w:rsidRPr="00E76614">
        <w:rPr>
          <w:rFonts w:cs="Calibri Light"/>
        </w:rPr>
        <w:t>0</w:t>
      </w:r>
      <w:r w:rsidRPr="00E76614">
        <w:rPr>
          <w:rFonts w:cs="Calibri Light"/>
        </w:rPr>
        <w:t>%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7A59C8DD" w14:textId="63C0E3D8" w:rsidR="00977688" w:rsidRPr="00E76614" w:rsidRDefault="00977688" w:rsidP="00991827">
      <w:pPr>
        <w:pStyle w:val="ListParagraph"/>
        <w:numPr>
          <w:ilvl w:val="0"/>
          <w:numId w:val="103"/>
        </w:numPr>
        <w:rPr>
          <w:rFonts w:cs="Calibri Light"/>
        </w:rPr>
      </w:pPr>
      <w:r w:rsidRPr="00E76614">
        <w:rPr>
          <w:rFonts w:cs="Calibri Light"/>
        </w:rPr>
        <w:t xml:space="preserve">Fallon </w:t>
      </w:r>
      <w:r w:rsidR="009C13D7" w:rsidRPr="00E76614">
        <w:rPr>
          <w:rFonts w:cs="Calibri Light"/>
        </w:rPr>
        <w:t>Berkshire</w:t>
      </w:r>
      <w:r w:rsidRPr="00E76614">
        <w:rPr>
          <w:rFonts w:cs="Calibri Light"/>
        </w:rPr>
        <w:t>: 82.71% (≥</w:t>
      </w:r>
      <w:r w:rsidR="009E48E5" w:rsidRPr="00E76614">
        <w:rPr>
          <w:rFonts w:cs="Calibri Light"/>
        </w:rPr>
        <w:t xml:space="preserve"> </w:t>
      </w:r>
      <w:r w:rsidRPr="00E76614">
        <w:rPr>
          <w:rFonts w:cs="Calibri Light"/>
        </w:rPr>
        <w:t>90th percentile)</w:t>
      </w:r>
    </w:p>
    <w:p w14:paraId="617BD087" w14:textId="0769909A" w:rsidR="00977688" w:rsidRPr="00E76614" w:rsidRDefault="00977688" w:rsidP="00991827">
      <w:pPr>
        <w:pStyle w:val="ListParagraph"/>
        <w:numPr>
          <w:ilvl w:val="0"/>
          <w:numId w:val="103"/>
        </w:numPr>
        <w:rPr>
          <w:rFonts w:cs="Calibri Light"/>
        </w:rPr>
      </w:pPr>
      <w:r w:rsidRPr="00E76614">
        <w:rPr>
          <w:rFonts w:cs="Calibri Light"/>
        </w:rPr>
        <w:t>HNE BeHealthy: 76.14%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65FBA9D3" w14:textId="0D6CFB22" w:rsidR="00977688" w:rsidRPr="00E76614" w:rsidRDefault="00977688" w:rsidP="00991827">
      <w:pPr>
        <w:pStyle w:val="ListParagraph"/>
        <w:numPr>
          <w:ilvl w:val="0"/>
          <w:numId w:val="103"/>
        </w:numPr>
        <w:rPr>
          <w:rFonts w:cs="Calibri Light"/>
        </w:rPr>
      </w:pPr>
      <w:r w:rsidRPr="00E76614">
        <w:rPr>
          <w:rFonts w:cs="Calibri Light"/>
        </w:rPr>
        <w:t>WellSense Children's: 81.85% (≥</w:t>
      </w:r>
      <w:r w:rsidR="009E48E5" w:rsidRPr="00E76614">
        <w:rPr>
          <w:rFonts w:cs="Calibri Light"/>
        </w:rPr>
        <w:t xml:space="preserve"> </w:t>
      </w:r>
      <w:r w:rsidRPr="00E76614">
        <w:rPr>
          <w:rFonts w:cs="Calibri Light"/>
        </w:rPr>
        <w:t>90th percentile)</w:t>
      </w:r>
    </w:p>
    <w:p w14:paraId="02AEFB3E" w14:textId="38FB3FD8" w:rsidR="00977688" w:rsidRPr="00E76614" w:rsidRDefault="00977688" w:rsidP="00991827">
      <w:pPr>
        <w:pStyle w:val="ListParagraph"/>
        <w:numPr>
          <w:ilvl w:val="0"/>
          <w:numId w:val="103"/>
        </w:numPr>
        <w:rPr>
          <w:rFonts w:cs="Calibri Light"/>
        </w:rPr>
      </w:pPr>
      <w:r w:rsidRPr="00E76614">
        <w:rPr>
          <w:rFonts w:cs="Calibri Light"/>
        </w:rPr>
        <w:t>WellSense Southcoast: 84.29% (≥</w:t>
      </w:r>
      <w:r w:rsidR="009E48E5" w:rsidRPr="00E76614">
        <w:rPr>
          <w:rFonts w:cs="Calibri Light"/>
        </w:rPr>
        <w:t xml:space="preserve"> </w:t>
      </w:r>
      <w:r w:rsidRPr="00E76614">
        <w:rPr>
          <w:rFonts w:cs="Calibri Light"/>
        </w:rPr>
        <w:t>90th percentile)</w:t>
      </w:r>
    </w:p>
    <w:p w14:paraId="1B4C4B9E" w14:textId="3B0820F4" w:rsidR="00977688" w:rsidRPr="00E76614" w:rsidRDefault="00977688" w:rsidP="00991827">
      <w:pPr>
        <w:pStyle w:val="ListParagraph"/>
        <w:numPr>
          <w:ilvl w:val="0"/>
          <w:numId w:val="103"/>
        </w:numPr>
        <w:rPr>
          <w:rFonts w:cs="Calibri Light"/>
        </w:rPr>
      </w:pPr>
      <w:r w:rsidRPr="00E76614">
        <w:rPr>
          <w:rFonts w:cs="Calibri Light"/>
        </w:rPr>
        <w:t>WellSense Mercy: 83.07% (≥</w:t>
      </w:r>
      <w:r w:rsidR="009E48E5" w:rsidRPr="00E76614">
        <w:rPr>
          <w:rFonts w:cs="Calibri Light"/>
        </w:rPr>
        <w:t xml:space="preserve"> </w:t>
      </w:r>
      <w:r w:rsidRPr="00E76614">
        <w:rPr>
          <w:rFonts w:cs="Calibri Light"/>
        </w:rPr>
        <w:t>90th percentile)</w:t>
      </w:r>
    </w:p>
    <w:p w14:paraId="677CE5FA" w14:textId="1571492A" w:rsidR="00977688" w:rsidRPr="00E76614" w:rsidRDefault="00977688" w:rsidP="00991827">
      <w:pPr>
        <w:pStyle w:val="ListParagraph"/>
        <w:numPr>
          <w:ilvl w:val="0"/>
          <w:numId w:val="94"/>
        </w:numPr>
        <w:rPr>
          <w:rFonts w:cs="Calibri Light"/>
          <w:b/>
          <w:bCs/>
        </w:rPr>
      </w:pPr>
      <w:r w:rsidRPr="00E76614">
        <w:rPr>
          <w:rFonts w:cs="Calibri Light"/>
          <w:b/>
          <w:bCs/>
        </w:rPr>
        <w:t>Follow-up after Emergency Department Visit for Alcohol and Other Drug Abuse or Dependence (7 days)</w:t>
      </w:r>
    </w:p>
    <w:p w14:paraId="3D8F8E3F" w14:textId="5A79F0AA" w:rsidR="00977688" w:rsidRPr="00E76614" w:rsidRDefault="00977688" w:rsidP="00991827">
      <w:pPr>
        <w:pStyle w:val="ListParagraph"/>
        <w:numPr>
          <w:ilvl w:val="0"/>
          <w:numId w:val="104"/>
        </w:numPr>
        <w:rPr>
          <w:rFonts w:cs="Calibri Light"/>
        </w:rPr>
      </w:pPr>
      <w:r w:rsidRPr="00E76614">
        <w:rPr>
          <w:rFonts w:cs="Calibri Light"/>
        </w:rPr>
        <w:t>Tufts CHA: 46.82% (≥</w:t>
      </w:r>
      <w:r w:rsidR="009E48E5" w:rsidRPr="00E76614">
        <w:rPr>
          <w:rFonts w:cs="Calibri Light"/>
        </w:rPr>
        <w:t xml:space="preserve"> </w:t>
      </w:r>
      <w:r w:rsidRPr="00E76614">
        <w:rPr>
          <w:rFonts w:cs="Calibri Light"/>
        </w:rPr>
        <w:t>90th percentile)</w:t>
      </w:r>
    </w:p>
    <w:p w14:paraId="4750EC57" w14:textId="02F55C5D" w:rsidR="00977688" w:rsidRPr="00E76614" w:rsidRDefault="00977688" w:rsidP="00991827">
      <w:pPr>
        <w:pStyle w:val="ListParagraph"/>
        <w:numPr>
          <w:ilvl w:val="0"/>
          <w:numId w:val="104"/>
        </w:numPr>
        <w:rPr>
          <w:rFonts w:cs="Calibri Light"/>
        </w:rPr>
      </w:pPr>
      <w:r w:rsidRPr="00E76614">
        <w:rPr>
          <w:rFonts w:cs="Calibri Light"/>
        </w:rPr>
        <w:t>WellSense East Boston: 45</w:t>
      </w:r>
      <w:r w:rsidR="000575EF" w:rsidRPr="00E76614">
        <w:rPr>
          <w:rFonts w:cs="Calibri Light"/>
        </w:rPr>
        <w:t>.00</w:t>
      </w:r>
      <w:r w:rsidRPr="00E76614">
        <w:rPr>
          <w:rFonts w:cs="Calibri Light"/>
        </w:rPr>
        <w:t>%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06879D33" w14:textId="7AB55AED" w:rsidR="00977688" w:rsidRPr="00E76614" w:rsidRDefault="00977688" w:rsidP="00991827">
      <w:pPr>
        <w:pStyle w:val="ListParagraph"/>
        <w:numPr>
          <w:ilvl w:val="0"/>
          <w:numId w:val="94"/>
        </w:numPr>
        <w:rPr>
          <w:rFonts w:cs="Calibri Light"/>
          <w:b/>
          <w:bCs/>
        </w:rPr>
      </w:pPr>
      <w:r w:rsidRPr="00E76614">
        <w:rPr>
          <w:rFonts w:cs="Calibri Light"/>
          <w:b/>
          <w:bCs/>
        </w:rPr>
        <w:t>Glycemic Status Assessment for Patients with Diabetes (&gt;</w:t>
      </w:r>
      <w:r w:rsidR="009E48E5" w:rsidRPr="00E76614">
        <w:rPr>
          <w:rFonts w:cs="Calibri Light"/>
          <w:b/>
          <w:bCs/>
        </w:rPr>
        <w:t xml:space="preserve"> </w:t>
      </w:r>
      <w:r w:rsidRPr="00E76614">
        <w:rPr>
          <w:rFonts w:cs="Calibri Light"/>
          <w:b/>
          <w:bCs/>
        </w:rPr>
        <w:t>9.0%</w:t>
      </w:r>
      <w:r w:rsidR="009E48E5" w:rsidRPr="00E76614">
        <w:rPr>
          <w:rFonts w:cs="Calibri Light"/>
          <w:b/>
          <w:bCs/>
        </w:rPr>
        <w:t>; l</w:t>
      </w:r>
      <w:r w:rsidRPr="00E76614">
        <w:rPr>
          <w:rFonts w:cs="Calibri Light"/>
          <w:b/>
          <w:bCs/>
        </w:rPr>
        <w:t>ower is better)</w:t>
      </w:r>
    </w:p>
    <w:p w14:paraId="1BA66DF8" w14:textId="5EFB6FF2" w:rsidR="00977688" w:rsidRPr="00E76614" w:rsidRDefault="00977688" w:rsidP="00991827">
      <w:pPr>
        <w:pStyle w:val="ListParagraph"/>
        <w:numPr>
          <w:ilvl w:val="0"/>
          <w:numId w:val="105"/>
        </w:numPr>
        <w:rPr>
          <w:rFonts w:cs="Calibri Light"/>
        </w:rPr>
      </w:pPr>
      <w:r w:rsidRPr="00E76614">
        <w:rPr>
          <w:rFonts w:cs="Calibri Light"/>
        </w:rPr>
        <w:t>Fallon Atrius: 14.48% (≥</w:t>
      </w:r>
      <w:r w:rsidR="009E48E5" w:rsidRPr="00E76614">
        <w:rPr>
          <w:rFonts w:cs="Calibri Light"/>
        </w:rPr>
        <w:t xml:space="preserve"> </w:t>
      </w:r>
      <w:r w:rsidRPr="00E76614">
        <w:rPr>
          <w:rFonts w:cs="Calibri Light"/>
        </w:rPr>
        <w:t>90th percentile)</w:t>
      </w:r>
    </w:p>
    <w:p w14:paraId="5AD57EA9" w14:textId="1CCDA5E7" w:rsidR="00977688" w:rsidRPr="00E76614" w:rsidRDefault="00977688" w:rsidP="00991827">
      <w:pPr>
        <w:pStyle w:val="ListParagraph"/>
        <w:numPr>
          <w:ilvl w:val="0"/>
          <w:numId w:val="105"/>
        </w:numPr>
        <w:rPr>
          <w:rFonts w:cs="Calibri Light"/>
        </w:rPr>
      </w:pPr>
      <w:r w:rsidRPr="00E76614">
        <w:rPr>
          <w:rFonts w:cs="Calibri Light"/>
        </w:rPr>
        <w:t>Tufts CHA: 23.45%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4B6902BE" w14:textId="3BDBA4FF" w:rsidR="00977688" w:rsidRPr="00E76614" w:rsidRDefault="00977688" w:rsidP="00991827">
      <w:pPr>
        <w:pStyle w:val="ListParagraph"/>
        <w:numPr>
          <w:ilvl w:val="0"/>
          <w:numId w:val="105"/>
        </w:numPr>
        <w:rPr>
          <w:rFonts w:cs="Calibri Light"/>
        </w:rPr>
      </w:pPr>
      <w:r w:rsidRPr="00E76614">
        <w:rPr>
          <w:rFonts w:cs="Calibri Light"/>
        </w:rPr>
        <w:t>MGB: 21.17% (≥</w:t>
      </w:r>
      <w:r w:rsidR="009E48E5" w:rsidRPr="00E76614">
        <w:rPr>
          <w:rFonts w:cs="Calibri Light"/>
        </w:rPr>
        <w:t xml:space="preserve"> </w:t>
      </w:r>
      <w:r w:rsidRPr="00E76614">
        <w:rPr>
          <w:rFonts w:cs="Calibri Light"/>
        </w:rPr>
        <w:t>90th percentile)</w:t>
      </w:r>
    </w:p>
    <w:p w14:paraId="169B1BB3" w14:textId="1A6E26DE" w:rsidR="00977688" w:rsidRPr="00E76614" w:rsidRDefault="00977688" w:rsidP="00991827">
      <w:pPr>
        <w:pStyle w:val="ListParagraph"/>
        <w:numPr>
          <w:ilvl w:val="0"/>
          <w:numId w:val="105"/>
        </w:numPr>
        <w:rPr>
          <w:rFonts w:cs="Calibri Light"/>
        </w:rPr>
      </w:pPr>
      <w:r w:rsidRPr="00E76614">
        <w:rPr>
          <w:rFonts w:cs="Calibri Light"/>
        </w:rPr>
        <w:t>Tufts UM</w:t>
      </w:r>
      <w:r w:rsidR="009E48E5" w:rsidRPr="00E76614">
        <w:rPr>
          <w:rFonts w:cs="Calibri Light"/>
        </w:rPr>
        <w:t>ass</w:t>
      </w:r>
      <w:r w:rsidRPr="00E76614">
        <w:rPr>
          <w:rFonts w:cs="Calibri Light"/>
        </w:rPr>
        <w:t>: 23.21%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57827259" w14:textId="69853BD1" w:rsidR="00977688" w:rsidRPr="00E76614" w:rsidRDefault="00977688" w:rsidP="00991827">
      <w:pPr>
        <w:pStyle w:val="ListParagraph"/>
        <w:numPr>
          <w:ilvl w:val="0"/>
          <w:numId w:val="105"/>
        </w:numPr>
        <w:rPr>
          <w:rFonts w:cs="Calibri Light"/>
        </w:rPr>
      </w:pPr>
      <w:r w:rsidRPr="00E76614">
        <w:rPr>
          <w:rFonts w:cs="Calibri Light"/>
        </w:rPr>
        <w:t>WellSense BILH: 16.06% (≥</w:t>
      </w:r>
      <w:r w:rsidR="009E48E5" w:rsidRPr="00E76614">
        <w:rPr>
          <w:rFonts w:cs="Calibri Light"/>
        </w:rPr>
        <w:t xml:space="preserve"> </w:t>
      </w:r>
      <w:r w:rsidRPr="00E76614">
        <w:rPr>
          <w:rFonts w:cs="Calibri Light"/>
        </w:rPr>
        <w:t>90th percentile)</w:t>
      </w:r>
    </w:p>
    <w:p w14:paraId="4269B5BF" w14:textId="435A32EC" w:rsidR="00977688" w:rsidRPr="00E76614" w:rsidRDefault="00977688" w:rsidP="00991827">
      <w:pPr>
        <w:pStyle w:val="ListParagraph"/>
        <w:numPr>
          <w:ilvl w:val="0"/>
          <w:numId w:val="105"/>
        </w:numPr>
        <w:rPr>
          <w:rFonts w:cs="Calibri Light"/>
        </w:rPr>
      </w:pPr>
      <w:r w:rsidRPr="00E76614">
        <w:rPr>
          <w:rFonts w:cs="Calibri Light"/>
        </w:rPr>
        <w:lastRenderedPageBreak/>
        <w:t>WellSense Signature: 17.76% (≥</w:t>
      </w:r>
      <w:r w:rsidR="009E48E5" w:rsidRPr="00E76614">
        <w:rPr>
          <w:rFonts w:cs="Calibri Light"/>
        </w:rPr>
        <w:t xml:space="preserve"> </w:t>
      </w:r>
      <w:r w:rsidRPr="00E76614">
        <w:rPr>
          <w:rFonts w:cs="Calibri Light"/>
        </w:rPr>
        <w:t>90th percentile)</w:t>
      </w:r>
    </w:p>
    <w:p w14:paraId="6C6E2C10" w14:textId="302BE54C" w:rsidR="00977688" w:rsidRPr="00E76614" w:rsidRDefault="00977688" w:rsidP="00991827">
      <w:pPr>
        <w:pStyle w:val="ListParagraph"/>
        <w:numPr>
          <w:ilvl w:val="0"/>
          <w:numId w:val="105"/>
        </w:numPr>
        <w:rPr>
          <w:rFonts w:cs="Calibri Light"/>
        </w:rPr>
      </w:pPr>
      <w:r w:rsidRPr="00E76614">
        <w:rPr>
          <w:rFonts w:cs="Calibri Light"/>
        </w:rPr>
        <w:t>WellSense East Boston: 23.11%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0B240F86" w14:textId="6E568560" w:rsidR="00977688" w:rsidRPr="00E76614" w:rsidRDefault="00977688" w:rsidP="00991827">
      <w:pPr>
        <w:pStyle w:val="ListParagraph"/>
        <w:numPr>
          <w:ilvl w:val="0"/>
          <w:numId w:val="105"/>
        </w:numPr>
        <w:rPr>
          <w:rFonts w:cs="Calibri Light"/>
        </w:rPr>
      </w:pPr>
      <w:r w:rsidRPr="00E76614">
        <w:rPr>
          <w:rFonts w:cs="Calibri Light"/>
        </w:rPr>
        <w:t xml:space="preserve">Fallon </w:t>
      </w:r>
      <w:r w:rsidR="009C13D7" w:rsidRPr="00E76614">
        <w:rPr>
          <w:rFonts w:cs="Calibri Light"/>
        </w:rPr>
        <w:t>Berkshire</w:t>
      </w:r>
      <w:r w:rsidRPr="00E76614">
        <w:rPr>
          <w:rFonts w:cs="Calibri Light"/>
        </w:rPr>
        <w:t>: 23.02% (≥</w:t>
      </w:r>
      <w:r w:rsidR="009E48E5" w:rsidRPr="00E76614">
        <w:rPr>
          <w:rFonts w:cs="Calibri Light"/>
        </w:rPr>
        <w:t xml:space="preserve"> </w:t>
      </w:r>
      <w:r w:rsidRPr="00E76614">
        <w:rPr>
          <w:rFonts w:cs="Calibri Light"/>
        </w:rPr>
        <w:t>75th percentile but &lt;</w:t>
      </w:r>
      <w:r w:rsidR="009E48E5" w:rsidRPr="00E76614">
        <w:rPr>
          <w:rFonts w:cs="Calibri Light"/>
        </w:rPr>
        <w:t xml:space="preserve"> </w:t>
      </w:r>
      <w:r w:rsidRPr="00E76614">
        <w:rPr>
          <w:rFonts w:cs="Calibri Light"/>
        </w:rPr>
        <w:t>90th percentile)</w:t>
      </w:r>
    </w:p>
    <w:p w14:paraId="294A22E3" w14:textId="3C40B2BA" w:rsidR="009462E8" w:rsidRPr="00E76614" w:rsidRDefault="009462E8" w:rsidP="00991827">
      <w:pPr>
        <w:pStyle w:val="ListParagraph"/>
        <w:numPr>
          <w:ilvl w:val="0"/>
          <w:numId w:val="94"/>
        </w:numPr>
        <w:rPr>
          <w:rFonts w:cs="Calibri Light"/>
          <w:b/>
          <w:bCs/>
        </w:rPr>
      </w:pPr>
      <w:r w:rsidRPr="00E76614">
        <w:rPr>
          <w:rFonts w:cs="Calibri Light"/>
          <w:b/>
          <w:bCs/>
        </w:rPr>
        <w:t>Metabolic Monitoring for Children and Adolescents on Antipsychotics (W</w:t>
      </w:r>
      <w:r w:rsidR="00746F1F" w:rsidRPr="00E76614">
        <w:rPr>
          <w:rFonts w:cs="Calibri Light"/>
          <w:b/>
          <w:bCs/>
        </w:rPr>
        <w:t>ellSense Children’s</w:t>
      </w:r>
      <w:r w:rsidRPr="00E76614">
        <w:rPr>
          <w:rFonts w:cs="Calibri Light"/>
          <w:b/>
          <w:bCs/>
        </w:rPr>
        <w:t xml:space="preserve"> </w:t>
      </w:r>
      <w:r w:rsidR="00746F1F" w:rsidRPr="00E76614">
        <w:rPr>
          <w:rFonts w:cs="Calibri Light"/>
          <w:b/>
          <w:bCs/>
        </w:rPr>
        <w:t>o</w:t>
      </w:r>
      <w:r w:rsidRPr="00E76614">
        <w:rPr>
          <w:rFonts w:cs="Calibri Light"/>
          <w:b/>
          <w:bCs/>
        </w:rPr>
        <w:t>nly)</w:t>
      </w:r>
    </w:p>
    <w:p w14:paraId="4A680675" w14:textId="19E501C7" w:rsidR="009462E8" w:rsidRPr="00E76614" w:rsidRDefault="009462E8" w:rsidP="00991827">
      <w:pPr>
        <w:pStyle w:val="ListParagraph"/>
        <w:numPr>
          <w:ilvl w:val="0"/>
          <w:numId w:val="106"/>
        </w:numPr>
        <w:rPr>
          <w:rFonts w:cs="Calibri Light"/>
        </w:rPr>
      </w:pPr>
      <w:r w:rsidRPr="00E76614">
        <w:rPr>
          <w:rFonts w:cs="Calibri Light"/>
        </w:rPr>
        <w:t>WellSense Children's: 41.1</w:t>
      </w:r>
      <w:r w:rsidR="000575EF" w:rsidRPr="00E76614">
        <w:rPr>
          <w:rFonts w:cs="Calibri Light"/>
        </w:rPr>
        <w:t>0</w:t>
      </w:r>
      <w:r w:rsidRPr="00E76614">
        <w:rPr>
          <w:rFonts w:cs="Calibri Light"/>
        </w:rPr>
        <w:t>% (≥</w:t>
      </w:r>
      <w:r w:rsidR="00FE0D59" w:rsidRPr="00E76614">
        <w:rPr>
          <w:rFonts w:cs="Calibri Light"/>
        </w:rPr>
        <w:t xml:space="preserve"> </w:t>
      </w:r>
      <w:r w:rsidRPr="00E76614">
        <w:rPr>
          <w:rFonts w:cs="Calibri Light"/>
        </w:rPr>
        <w:t>75th percentile but &lt;</w:t>
      </w:r>
      <w:r w:rsidR="00FE0D59" w:rsidRPr="00E76614">
        <w:rPr>
          <w:rFonts w:cs="Calibri Light"/>
        </w:rPr>
        <w:t xml:space="preserve"> </w:t>
      </w:r>
      <w:r w:rsidRPr="00E76614">
        <w:rPr>
          <w:rFonts w:cs="Calibri Light"/>
        </w:rPr>
        <w:t>90th percentile)</w:t>
      </w:r>
    </w:p>
    <w:p w14:paraId="72A92263" w14:textId="77777777" w:rsidR="00977688" w:rsidRPr="00E76614" w:rsidRDefault="00977688" w:rsidP="00E6269F">
      <w:pPr>
        <w:rPr>
          <w:rFonts w:cs="Calibri Light"/>
          <w:szCs w:val="24"/>
        </w:rPr>
      </w:pPr>
    </w:p>
    <w:p w14:paraId="28338415" w14:textId="5079FB43" w:rsidR="00AE5E46" w:rsidRPr="00E76614" w:rsidRDefault="00AE5E46" w:rsidP="00E6269F">
      <w:pPr>
        <w:rPr>
          <w:rFonts w:cs="Calibri Light"/>
          <w:szCs w:val="24"/>
        </w:rPr>
      </w:pPr>
      <w:r w:rsidRPr="00E76614">
        <w:rPr>
          <w:rFonts w:cs="Calibri Light"/>
          <w:szCs w:val="24"/>
        </w:rPr>
        <w:t>Needs</w:t>
      </w:r>
      <w:r w:rsidR="00420EDE" w:rsidRPr="00E76614">
        <w:rPr>
          <w:rFonts w:cs="Calibri Light"/>
          <w:szCs w:val="24"/>
        </w:rPr>
        <w:t xml:space="preserve"> </w:t>
      </w:r>
      <w:r w:rsidRPr="00E76614">
        <w:rPr>
          <w:rFonts w:cs="Calibri Light"/>
          <w:szCs w:val="24"/>
        </w:rPr>
        <w:t>Improvement:</w:t>
      </w:r>
    </w:p>
    <w:p w14:paraId="7F58F54D" w14:textId="302D6A61" w:rsidR="00067839" w:rsidRPr="00E76614" w:rsidRDefault="00067839" w:rsidP="00991827">
      <w:pPr>
        <w:pStyle w:val="ListParagraph"/>
        <w:numPr>
          <w:ilvl w:val="0"/>
          <w:numId w:val="51"/>
        </w:numPr>
        <w:ind w:left="360"/>
        <w:rPr>
          <w:rFonts w:cs="Calibri Light"/>
          <w:b/>
          <w:bCs/>
        </w:rPr>
      </w:pPr>
      <w:r w:rsidRPr="00E76614">
        <w:rPr>
          <w:rFonts w:cs="Calibri Light"/>
          <w:b/>
          <w:bCs/>
        </w:rPr>
        <w:t>Follow-</w:t>
      </w:r>
      <w:r w:rsidR="001F208C" w:rsidRPr="00E76614">
        <w:rPr>
          <w:rFonts w:cs="Calibri Light"/>
          <w:b/>
          <w:bCs/>
        </w:rPr>
        <w:t>u</w:t>
      </w:r>
      <w:r w:rsidRPr="00E76614">
        <w:rPr>
          <w:rFonts w:cs="Calibri Light"/>
          <w:b/>
          <w:bCs/>
        </w:rPr>
        <w:t>p After Hospitalization for Mental Illness (7 days)</w:t>
      </w:r>
    </w:p>
    <w:p w14:paraId="51F5F64D" w14:textId="0E816095" w:rsidR="00C90519" w:rsidRPr="00E76614" w:rsidRDefault="00C90519" w:rsidP="00991827">
      <w:pPr>
        <w:pStyle w:val="ListParagraph"/>
        <w:numPr>
          <w:ilvl w:val="0"/>
          <w:numId w:val="86"/>
        </w:numPr>
        <w:rPr>
          <w:rFonts w:cs="Calibri Light"/>
        </w:rPr>
      </w:pPr>
      <w:r w:rsidRPr="00E76614">
        <w:rPr>
          <w:rFonts w:cs="Calibri Light"/>
        </w:rPr>
        <w:t>Fallon Atrius: 49.05% (&lt;</w:t>
      </w:r>
      <w:r w:rsidR="00FE0D59" w:rsidRPr="00E76614">
        <w:rPr>
          <w:rFonts w:cs="Calibri Light"/>
        </w:rPr>
        <w:t xml:space="preserve"> </w:t>
      </w:r>
      <w:r w:rsidRPr="00E76614">
        <w:rPr>
          <w:rFonts w:cs="Calibri Light"/>
        </w:rPr>
        <w:t>25th percentile)</w:t>
      </w:r>
    </w:p>
    <w:p w14:paraId="3D5C35BB" w14:textId="1915533A" w:rsidR="00C90519" w:rsidRPr="00E76614" w:rsidRDefault="00C90519" w:rsidP="00991827">
      <w:pPr>
        <w:pStyle w:val="ListParagraph"/>
        <w:numPr>
          <w:ilvl w:val="0"/>
          <w:numId w:val="86"/>
        </w:numPr>
        <w:rPr>
          <w:rFonts w:cs="Calibri Light"/>
        </w:rPr>
      </w:pPr>
      <w:r w:rsidRPr="00E76614">
        <w:rPr>
          <w:rFonts w:cs="Calibri Light"/>
        </w:rPr>
        <w:t>Tufts UM</w:t>
      </w:r>
      <w:r w:rsidR="00FE0D59" w:rsidRPr="00E76614">
        <w:rPr>
          <w:rFonts w:cs="Calibri Light"/>
        </w:rPr>
        <w:t>ass</w:t>
      </w:r>
      <w:r w:rsidRPr="00E76614">
        <w:rPr>
          <w:rFonts w:cs="Calibri Light"/>
        </w:rPr>
        <w:t>: 50.34% (&lt;</w:t>
      </w:r>
      <w:r w:rsidR="00FE0D59" w:rsidRPr="00E76614">
        <w:rPr>
          <w:rFonts w:cs="Calibri Light"/>
        </w:rPr>
        <w:t xml:space="preserve"> </w:t>
      </w:r>
      <w:r w:rsidRPr="00E76614">
        <w:rPr>
          <w:rFonts w:cs="Calibri Light"/>
        </w:rPr>
        <w:t>25th percentile)</w:t>
      </w:r>
    </w:p>
    <w:p w14:paraId="15860F18" w14:textId="23C6FE09" w:rsidR="00C90519" w:rsidRPr="00E76614" w:rsidRDefault="00C90519" w:rsidP="00991827">
      <w:pPr>
        <w:pStyle w:val="ListParagraph"/>
        <w:numPr>
          <w:ilvl w:val="0"/>
          <w:numId w:val="86"/>
        </w:numPr>
        <w:rPr>
          <w:rFonts w:cs="Calibri Light"/>
        </w:rPr>
      </w:pPr>
      <w:r w:rsidRPr="00E76614">
        <w:rPr>
          <w:rFonts w:cs="Calibri Light"/>
        </w:rPr>
        <w:t xml:space="preserve">Fallon </w:t>
      </w:r>
      <w:r w:rsidR="009C13D7" w:rsidRPr="00E76614">
        <w:rPr>
          <w:rFonts w:cs="Calibri Light"/>
        </w:rPr>
        <w:t>Berkshire</w:t>
      </w:r>
      <w:r w:rsidRPr="00E76614">
        <w:rPr>
          <w:rFonts w:cs="Calibri Light"/>
        </w:rPr>
        <w:t>: 42.21% (&lt;</w:t>
      </w:r>
      <w:r w:rsidR="00FE0D59" w:rsidRPr="00E76614">
        <w:rPr>
          <w:rFonts w:cs="Calibri Light"/>
        </w:rPr>
        <w:t xml:space="preserve"> </w:t>
      </w:r>
      <w:r w:rsidRPr="00E76614">
        <w:rPr>
          <w:rFonts w:cs="Calibri Light"/>
        </w:rPr>
        <w:t>25th percentile)</w:t>
      </w:r>
    </w:p>
    <w:p w14:paraId="52FDBC1F" w14:textId="7A21F06B" w:rsidR="00C90519" w:rsidRPr="00E76614" w:rsidRDefault="00C90519" w:rsidP="00991827">
      <w:pPr>
        <w:pStyle w:val="ListParagraph"/>
        <w:numPr>
          <w:ilvl w:val="0"/>
          <w:numId w:val="86"/>
        </w:numPr>
        <w:rPr>
          <w:rFonts w:cs="Calibri Light"/>
        </w:rPr>
      </w:pPr>
      <w:r w:rsidRPr="00E76614">
        <w:rPr>
          <w:rFonts w:cs="Calibri Light"/>
        </w:rPr>
        <w:t>WellSense Care Alliance: 43.21% (&lt;</w:t>
      </w:r>
      <w:r w:rsidR="00FE0D59" w:rsidRPr="00E76614">
        <w:rPr>
          <w:rFonts w:cs="Calibri Light"/>
        </w:rPr>
        <w:t xml:space="preserve"> </w:t>
      </w:r>
      <w:r w:rsidRPr="00E76614">
        <w:rPr>
          <w:rFonts w:cs="Calibri Light"/>
        </w:rPr>
        <w:t>25th percentile)</w:t>
      </w:r>
    </w:p>
    <w:p w14:paraId="6B26D823" w14:textId="604E16A2" w:rsidR="00C90519" w:rsidRPr="00E76614" w:rsidRDefault="00C90519" w:rsidP="00991827">
      <w:pPr>
        <w:pStyle w:val="ListParagraph"/>
        <w:numPr>
          <w:ilvl w:val="0"/>
          <w:numId w:val="86"/>
        </w:numPr>
        <w:rPr>
          <w:rFonts w:cs="Calibri Light"/>
        </w:rPr>
      </w:pPr>
      <w:r w:rsidRPr="00E76614">
        <w:rPr>
          <w:rFonts w:cs="Calibri Light"/>
        </w:rPr>
        <w:t>WellSense Southcoast: 48.72% (&lt;</w:t>
      </w:r>
      <w:r w:rsidR="00FE0D59" w:rsidRPr="00E76614">
        <w:rPr>
          <w:rFonts w:cs="Calibri Light"/>
        </w:rPr>
        <w:t xml:space="preserve"> </w:t>
      </w:r>
      <w:r w:rsidRPr="00E76614">
        <w:rPr>
          <w:rFonts w:cs="Calibri Light"/>
        </w:rPr>
        <w:t>25th percentile)</w:t>
      </w:r>
    </w:p>
    <w:p w14:paraId="0FF86564" w14:textId="4ADDF982" w:rsidR="00C90519" w:rsidRPr="00E76614" w:rsidRDefault="00C90519" w:rsidP="00991827">
      <w:pPr>
        <w:pStyle w:val="ListParagraph"/>
        <w:numPr>
          <w:ilvl w:val="0"/>
          <w:numId w:val="86"/>
        </w:numPr>
        <w:rPr>
          <w:rFonts w:cs="Calibri Light"/>
          <w:b/>
          <w:bCs/>
        </w:rPr>
      </w:pPr>
      <w:r w:rsidRPr="00E76614">
        <w:rPr>
          <w:rFonts w:cs="Calibri Light"/>
        </w:rPr>
        <w:t>WellSense Mercy: 44.13% (&lt;</w:t>
      </w:r>
      <w:r w:rsidR="00FE0D59" w:rsidRPr="00E76614">
        <w:rPr>
          <w:rFonts w:cs="Calibri Light"/>
        </w:rPr>
        <w:t xml:space="preserve"> </w:t>
      </w:r>
      <w:r w:rsidRPr="00E76614">
        <w:rPr>
          <w:rFonts w:cs="Calibri Light"/>
        </w:rPr>
        <w:t>25th percentile)</w:t>
      </w:r>
    </w:p>
    <w:p w14:paraId="10AAD0B0" w14:textId="7C742D3D" w:rsidR="00B266DF" w:rsidRPr="00E76614" w:rsidRDefault="00B266DF" w:rsidP="00991827">
      <w:pPr>
        <w:pStyle w:val="ListParagraph"/>
        <w:numPr>
          <w:ilvl w:val="0"/>
          <w:numId w:val="87"/>
        </w:numPr>
        <w:rPr>
          <w:rFonts w:cs="Calibri Light"/>
          <w:b/>
          <w:bCs/>
        </w:rPr>
      </w:pPr>
      <w:r w:rsidRPr="00E76614">
        <w:rPr>
          <w:rFonts w:cs="Calibri Light"/>
          <w:b/>
          <w:bCs/>
        </w:rPr>
        <w:t xml:space="preserve">Follow-up </w:t>
      </w:r>
      <w:r w:rsidR="001F208C" w:rsidRPr="00E76614">
        <w:rPr>
          <w:rFonts w:cs="Calibri Light"/>
          <w:b/>
          <w:bCs/>
        </w:rPr>
        <w:t>A</w:t>
      </w:r>
      <w:r w:rsidRPr="00E76614">
        <w:rPr>
          <w:rFonts w:cs="Calibri Light"/>
          <w:b/>
          <w:bCs/>
        </w:rPr>
        <w:t>fter Emergency Department Visit for Alcohol and Other Drug Abuse or Dependence (7 days)</w:t>
      </w:r>
    </w:p>
    <w:p w14:paraId="014BBB24" w14:textId="4C560017" w:rsidR="00C90519" w:rsidRPr="00E76614" w:rsidRDefault="00C90519" w:rsidP="00991827">
      <w:pPr>
        <w:pStyle w:val="ListParagraph"/>
        <w:numPr>
          <w:ilvl w:val="0"/>
          <w:numId w:val="88"/>
        </w:numPr>
        <w:rPr>
          <w:rFonts w:cs="Calibri Light"/>
        </w:rPr>
      </w:pPr>
      <w:r w:rsidRPr="00E76614">
        <w:rPr>
          <w:rFonts w:cs="Calibri Light"/>
        </w:rPr>
        <w:t>WellSense Mercy: 37.56% (&lt;</w:t>
      </w:r>
      <w:r w:rsidR="00FE0D59" w:rsidRPr="00E76614">
        <w:rPr>
          <w:rFonts w:cs="Calibri Light"/>
        </w:rPr>
        <w:t xml:space="preserve"> </w:t>
      </w:r>
      <w:r w:rsidRPr="00E76614">
        <w:rPr>
          <w:rFonts w:cs="Calibri Light"/>
        </w:rPr>
        <w:t>25th percentile)</w:t>
      </w:r>
    </w:p>
    <w:p w14:paraId="51570B60" w14:textId="3B59F5B4" w:rsidR="00C90519" w:rsidRPr="00E76614" w:rsidRDefault="00C90519" w:rsidP="00991827">
      <w:pPr>
        <w:pStyle w:val="ListParagraph"/>
        <w:numPr>
          <w:ilvl w:val="0"/>
          <w:numId w:val="88"/>
        </w:numPr>
        <w:rPr>
          <w:rFonts w:cs="Calibri Light"/>
        </w:rPr>
      </w:pPr>
      <w:r w:rsidRPr="00E76614">
        <w:rPr>
          <w:rFonts w:cs="Calibri Light"/>
        </w:rPr>
        <w:t>Fallon Atrius: 38.35% (&lt;</w:t>
      </w:r>
      <w:r w:rsidR="00FE0D59" w:rsidRPr="00E76614">
        <w:rPr>
          <w:rFonts w:cs="Calibri Light"/>
        </w:rPr>
        <w:t xml:space="preserve"> </w:t>
      </w:r>
      <w:r w:rsidRPr="00E76614">
        <w:rPr>
          <w:rFonts w:cs="Calibri Light"/>
        </w:rPr>
        <w:t>25th percentile)</w:t>
      </w:r>
    </w:p>
    <w:p w14:paraId="135C3DAB" w14:textId="6D6B01C5" w:rsidR="00C90519" w:rsidRPr="00E76614" w:rsidRDefault="00C90519" w:rsidP="00991827">
      <w:pPr>
        <w:pStyle w:val="ListParagraph"/>
        <w:numPr>
          <w:ilvl w:val="0"/>
          <w:numId w:val="88"/>
        </w:numPr>
        <w:rPr>
          <w:rFonts w:cs="Calibri Light"/>
        </w:rPr>
      </w:pPr>
      <w:r w:rsidRPr="00E76614">
        <w:rPr>
          <w:rFonts w:cs="Calibri Light"/>
        </w:rPr>
        <w:t>Fallon 365: 35.16% (&lt;</w:t>
      </w:r>
      <w:r w:rsidR="00FE0D59" w:rsidRPr="00E76614">
        <w:rPr>
          <w:rFonts w:cs="Calibri Light"/>
        </w:rPr>
        <w:t xml:space="preserve"> </w:t>
      </w:r>
      <w:r w:rsidRPr="00E76614">
        <w:rPr>
          <w:rFonts w:cs="Calibri Light"/>
        </w:rPr>
        <w:t>25th percentile)</w:t>
      </w:r>
    </w:p>
    <w:p w14:paraId="54B67541" w14:textId="33FE8F38" w:rsidR="00C90519" w:rsidRPr="00E76614" w:rsidRDefault="00C90519" w:rsidP="00991827">
      <w:pPr>
        <w:pStyle w:val="ListParagraph"/>
        <w:numPr>
          <w:ilvl w:val="0"/>
          <w:numId w:val="88"/>
        </w:numPr>
        <w:rPr>
          <w:rFonts w:cs="Calibri Light"/>
        </w:rPr>
      </w:pPr>
      <w:r w:rsidRPr="00E76614">
        <w:rPr>
          <w:rFonts w:cs="Calibri Light"/>
        </w:rPr>
        <w:t>WellSense Children's: 26.99% (&lt;</w:t>
      </w:r>
      <w:r w:rsidR="00FE0D59" w:rsidRPr="00E76614">
        <w:rPr>
          <w:rFonts w:cs="Calibri Light"/>
        </w:rPr>
        <w:t xml:space="preserve"> </w:t>
      </w:r>
      <w:r w:rsidRPr="00E76614">
        <w:rPr>
          <w:rFonts w:cs="Calibri Light"/>
        </w:rPr>
        <w:t>25th percentile)</w:t>
      </w:r>
    </w:p>
    <w:p w14:paraId="76BD17ED" w14:textId="3A08ACDE" w:rsidR="00C90519" w:rsidRPr="00E76614" w:rsidRDefault="00C90519" w:rsidP="00991827">
      <w:pPr>
        <w:pStyle w:val="ListParagraph"/>
        <w:numPr>
          <w:ilvl w:val="0"/>
          <w:numId w:val="88"/>
        </w:numPr>
        <w:rPr>
          <w:rFonts w:cs="Calibri Light"/>
        </w:rPr>
      </w:pPr>
      <w:r w:rsidRPr="00E76614">
        <w:rPr>
          <w:rFonts w:cs="Calibri Light"/>
        </w:rPr>
        <w:t>WellSense Care Alliance: 33.47% (&lt;</w:t>
      </w:r>
      <w:r w:rsidR="00FE0D59" w:rsidRPr="00E76614">
        <w:rPr>
          <w:rFonts w:cs="Calibri Light"/>
        </w:rPr>
        <w:t xml:space="preserve"> </w:t>
      </w:r>
      <w:r w:rsidRPr="00E76614">
        <w:rPr>
          <w:rFonts w:cs="Calibri Light"/>
        </w:rPr>
        <w:t>25th percentile)</w:t>
      </w:r>
    </w:p>
    <w:p w14:paraId="07C5FDB4" w14:textId="06BA1395" w:rsidR="00C90519" w:rsidRPr="00E76614" w:rsidRDefault="00C90519" w:rsidP="00991827">
      <w:pPr>
        <w:pStyle w:val="ListParagraph"/>
        <w:numPr>
          <w:ilvl w:val="0"/>
          <w:numId w:val="88"/>
        </w:numPr>
        <w:rPr>
          <w:rFonts w:cs="Calibri Light"/>
          <w:b/>
          <w:bCs/>
        </w:rPr>
      </w:pPr>
      <w:r w:rsidRPr="00E76614">
        <w:rPr>
          <w:rFonts w:cs="Calibri Light"/>
        </w:rPr>
        <w:t>WellSense Signature: 31.93% (&lt;</w:t>
      </w:r>
      <w:r w:rsidR="00FE0D59" w:rsidRPr="00E76614">
        <w:rPr>
          <w:rFonts w:cs="Calibri Light"/>
        </w:rPr>
        <w:t xml:space="preserve"> </w:t>
      </w:r>
      <w:r w:rsidRPr="00E76614">
        <w:rPr>
          <w:rFonts w:cs="Calibri Light"/>
        </w:rPr>
        <w:t>25th percentile)</w:t>
      </w:r>
    </w:p>
    <w:p w14:paraId="26D2DC73" w14:textId="48C6A573" w:rsidR="00B266DF" w:rsidRPr="00E76614" w:rsidRDefault="00B266DF" w:rsidP="00991827">
      <w:pPr>
        <w:pStyle w:val="ListParagraph"/>
        <w:numPr>
          <w:ilvl w:val="0"/>
          <w:numId w:val="87"/>
        </w:numPr>
        <w:rPr>
          <w:rFonts w:cs="Calibri Light"/>
          <w:b/>
          <w:bCs/>
        </w:rPr>
      </w:pPr>
      <w:r w:rsidRPr="00E76614">
        <w:rPr>
          <w:rFonts w:cs="Calibri Light"/>
          <w:b/>
          <w:bCs/>
        </w:rPr>
        <w:t xml:space="preserve">Engagement of Alcohol, Opioid, or Other Drug Abuse or Dependence Treatment </w:t>
      </w:r>
    </w:p>
    <w:p w14:paraId="79F92FD1" w14:textId="0181E64C" w:rsidR="00C90519" w:rsidRPr="00E76614" w:rsidRDefault="00C90519" w:rsidP="00991827">
      <w:pPr>
        <w:pStyle w:val="ListParagraph"/>
        <w:numPr>
          <w:ilvl w:val="0"/>
          <w:numId w:val="89"/>
        </w:numPr>
        <w:rPr>
          <w:rFonts w:cs="Calibri Light"/>
        </w:rPr>
      </w:pPr>
      <w:r w:rsidRPr="00E76614">
        <w:rPr>
          <w:rFonts w:cs="Calibri Light"/>
        </w:rPr>
        <w:t>Tufts CHA: 13.9</w:t>
      </w:r>
      <w:r w:rsidR="000575EF" w:rsidRPr="00E76614">
        <w:rPr>
          <w:rFonts w:cs="Calibri Light"/>
        </w:rPr>
        <w:t>0</w:t>
      </w:r>
      <w:r w:rsidRPr="00E76614">
        <w:rPr>
          <w:rFonts w:cs="Calibri Light"/>
        </w:rPr>
        <w:t>% (&lt;</w:t>
      </w:r>
      <w:r w:rsidR="00FE0D59" w:rsidRPr="00E76614">
        <w:rPr>
          <w:rFonts w:cs="Calibri Light"/>
        </w:rPr>
        <w:t xml:space="preserve"> </w:t>
      </w:r>
      <w:r w:rsidRPr="00E76614">
        <w:rPr>
          <w:rFonts w:cs="Calibri Light"/>
        </w:rPr>
        <w:t>25th percentile)</w:t>
      </w:r>
    </w:p>
    <w:p w14:paraId="67AC6BF2" w14:textId="35C64AE6" w:rsidR="00C90519" w:rsidRPr="00E76614" w:rsidRDefault="00C90519" w:rsidP="00991827">
      <w:pPr>
        <w:pStyle w:val="ListParagraph"/>
        <w:numPr>
          <w:ilvl w:val="0"/>
          <w:numId w:val="89"/>
        </w:numPr>
        <w:rPr>
          <w:rFonts w:cs="Calibri Light"/>
        </w:rPr>
      </w:pPr>
      <w:r w:rsidRPr="00E76614">
        <w:rPr>
          <w:rFonts w:cs="Calibri Light"/>
        </w:rPr>
        <w:t>Fallon Atrius: 12.44% (&lt;</w:t>
      </w:r>
      <w:r w:rsidR="00FE0D59" w:rsidRPr="00E76614">
        <w:rPr>
          <w:rFonts w:cs="Calibri Light"/>
        </w:rPr>
        <w:t xml:space="preserve"> </w:t>
      </w:r>
      <w:r w:rsidRPr="00E76614">
        <w:rPr>
          <w:rFonts w:cs="Calibri Light"/>
        </w:rPr>
        <w:t>25th percentile)</w:t>
      </w:r>
    </w:p>
    <w:p w14:paraId="5CB6090A" w14:textId="5BCC6F90" w:rsidR="00C90519" w:rsidRPr="00E76614" w:rsidRDefault="00C90519" w:rsidP="00991827">
      <w:pPr>
        <w:pStyle w:val="ListParagraph"/>
        <w:numPr>
          <w:ilvl w:val="0"/>
          <w:numId w:val="89"/>
        </w:numPr>
        <w:rPr>
          <w:rFonts w:cs="Calibri Light"/>
        </w:rPr>
      </w:pPr>
      <w:r w:rsidRPr="00E76614">
        <w:rPr>
          <w:rFonts w:cs="Calibri Light"/>
        </w:rPr>
        <w:t>Fallon 365: 12.07% (&lt;</w:t>
      </w:r>
      <w:r w:rsidR="00FE0D59" w:rsidRPr="00E76614">
        <w:rPr>
          <w:rFonts w:cs="Calibri Light"/>
        </w:rPr>
        <w:t xml:space="preserve"> </w:t>
      </w:r>
      <w:r w:rsidRPr="00E76614">
        <w:rPr>
          <w:rFonts w:cs="Calibri Light"/>
        </w:rPr>
        <w:t>25th percentile)</w:t>
      </w:r>
    </w:p>
    <w:p w14:paraId="4E85B493" w14:textId="7AD5E075" w:rsidR="00C90519" w:rsidRPr="00E76614" w:rsidRDefault="00C90519" w:rsidP="00991827">
      <w:pPr>
        <w:pStyle w:val="ListParagraph"/>
        <w:numPr>
          <w:ilvl w:val="0"/>
          <w:numId w:val="89"/>
        </w:numPr>
        <w:rPr>
          <w:rFonts w:cs="Calibri Light"/>
        </w:rPr>
      </w:pPr>
      <w:r w:rsidRPr="00E76614">
        <w:rPr>
          <w:rFonts w:cs="Calibri Light"/>
        </w:rPr>
        <w:t>WellSense Children's: 10.31% (&lt;</w:t>
      </w:r>
      <w:r w:rsidR="00FE0D59" w:rsidRPr="00E76614">
        <w:rPr>
          <w:rFonts w:cs="Calibri Light"/>
        </w:rPr>
        <w:t xml:space="preserve"> </w:t>
      </w:r>
      <w:r w:rsidRPr="00E76614">
        <w:rPr>
          <w:rFonts w:cs="Calibri Light"/>
        </w:rPr>
        <w:t>25th percentile)</w:t>
      </w:r>
    </w:p>
    <w:p w14:paraId="2BD7B00C" w14:textId="6593D4C6" w:rsidR="00C90519" w:rsidRPr="00E76614" w:rsidRDefault="00C90519" w:rsidP="00991827">
      <w:pPr>
        <w:pStyle w:val="ListParagraph"/>
        <w:numPr>
          <w:ilvl w:val="0"/>
          <w:numId w:val="89"/>
        </w:numPr>
        <w:rPr>
          <w:rFonts w:cs="Calibri Light"/>
          <w:b/>
          <w:bCs/>
        </w:rPr>
      </w:pPr>
      <w:r w:rsidRPr="00E76614">
        <w:rPr>
          <w:rFonts w:cs="Calibri Light"/>
        </w:rPr>
        <w:t>MGB: 14.61% (&lt;</w:t>
      </w:r>
      <w:r w:rsidR="00FE0D59" w:rsidRPr="00E76614">
        <w:rPr>
          <w:rFonts w:cs="Calibri Light"/>
        </w:rPr>
        <w:t xml:space="preserve"> </w:t>
      </w:r>
      <w:r w:rsidRPr="00E76614">
        <w:rPr>
          <w:rFonts w:cs="Calibri Light"/>
        </w:rPr>
        <w:t>25th percentile)</w:t>
      </w:r>
    </w:p>
    <w:p w14:paraId="3F95577C" w14:textId="1E011D8F" w:rsidR="00067839" w:rsidRPr="00E76614" w:rsidRDefault="00067839" w:rsidP="00991827">
      <w:pPr>
        <w:pStyle w:val="ListParagraph"/>
        <w:numPr>
          <w:ilvl w:val="0"/>
          <w:numId w:val="87"/>
        </w:numPr>
        <w:rPr>
          <w:rFonts w:cs="Calibri Light"/>
          <w:b/>
          <w:bCs/>
        </w:rPr>
      </w:pPr>
      <w:r w:rsidRPr="00E76614">
        <w:rPr>
          <w:rFonts w:cs="Calibri Light"/>
          <w:b/>
          <w:bCs/>
        </w:rPr>
        <w:t xml:space="preserve">Initiation of Alcohol, Opioid, or Other Drug Abuse or Dependence Treatment </w:t>
      </w:r>
    </w:p>
    <w:p w14:paraId="255470DD" w14:textId="21E0451B" w:rsidR="00C90519" w:rsidRPr="00E76614" w:rsidRDefault="00C90519" w:rsidP="00991827">
      <w:pPr>
        <w:pStyle w:val="ListParagraph"/>
        <w:numPr>
          <w:ilvl w:val="0"/>
          <w:numId w:val="90"/>
        </w:numPr>
        <w:rPr>
          <w:rFonts w:cs="Calibri Light"/>
        </w:rPr>
      </w:pPr>
      <w:r w:rsidRPr="00E76614">
        <w:rPr>
          <w:rFonts w:cs="Calibri Light"/>
        </w:rPr>
        <w:t>Fallon Atrius: 34.49% (&lt;</w:t>
      </w:r>
      <w:r w:rsidR="00FE0D59" w:rsidRPr="00E76614">
        <w:rPr>
          <w:rFonts w:cs="Calibri Light"/>
        </w:rPr>
        <w:t xml:space="preserve"> </w:t>
      </w:r>
      <w:r w:rsidRPr="00E76614">
        <w:rPr>
          <w:rFonts w:cs="Calibri Light"/>
        </w:rPr>
        <w:t>25th percentile)</w:t>
      </w:r>
    </w:p>
    <w:p w14:paraId="337A976B" w14:textId="6F6CA229" w:rsidR="00C90519" w:rsidRPr="00E76614" w:rsidRDefault="00C90519" w:rsidP="00991827">
      <w:pPr>
        <w:pStyle w:val="ListParagraph"/>
        <w:numPr>
          <w:ilvl w:val="0"/>
          <w:numId w:val="90"/>
        </w:numPr>
        <w:rPr>
          <w:rFonts w:cs="Calibri Light"/>
        </w:rPr>
      </w:pPr>
      <w:r w:rsidRPr="00E76614">
        <w:rPr>
          <w:rFonts w:cs="Calibri Light"/>
        </w:rPr>
        <w:t>Fallon 365: 30.8</w:t>
      </w:r>
      <w:r w:rsidR="000575EF" w:rsidRPr="00E76614">
        <w:rPr>
          <w:rFonts w:cs="Calibri Light"/>
        </w:rPr>
        <w:t>0</w:t>
      </w:r>
      <w:r w:rsidRPr="00E76614">
        <w:rPr>
          <w:rFonts w:cs="Calibri Light"/>
        </w:rPr>
        <w:t>% (&lt;</w:t>
      </w:r>
      <w:r w:rsidR="00FE0D59" w:rsidRPr="00E76614">
        <w:rPr>
          <w:rFonts w:cs="Calibri Light"/>
        </w:rPr>
        <w:t xml:space="preserve"> </w:t>
      </w:r>
      <w:r w:rsidRPr="00E76614">
        <w:rPr>
          <w:rFonts w:cs="Calibri Light"/>
        </w:rPr>
        <w:t>25th percentile)</w:t>
      </w:r>
    </w:p>
    <w:p w14:paraId="32C180AF" w14:textId="44440D1F" w:rsidR="00A8655D" w:rsidRPr="00E76614" w:rsidRDefault="00C90519" w:rsidP="00991827">
      <w:pPr>
        <w:pStyle w:val="ListParagraph"/>
        <w:numPr>
          <w:ilvl w:val="0"/>
          <w:numId w:val="90"/>
        </w:numPr>
        <w:rPr>
          <w:rFonts w:cs="Calibri Light"/>
        </w:rPr>
      </w:pPr>
      <w:r w:rsidRPr="00E76614">
        <w:rPr>
          <w:rFonts w:cs="Calibri Light"/>
        </w:rPr>
        <w:t>WellSense Children's: 38.38% (&lt;</w:t>
      </w:r>
      <w:r w:rsidR="00FE0D59" w:rsidRPr="00E76614">
        <w:rPr>
          <w:rFonts w:cs="Calibri Light"/>
        </w:rPr>
        <w:t xml:space="preserve"> </w:t>
      </w:r>
      <w:r w:rsidRPr="00E76614">
        <w:rPr>
          <w:rFonts w:cs="Calibri Light"/>
        </w:rPr>
        <w:t>25th percentile)</w:t>
      </w:r>
    </w:p>
    <w:p w14:paraId="5AB74326" w14:textId="3EDF2F6D" w:rsidR="00C90519" w:rsidRPr="00E76614" w:rsidRDefault="00C90519" w:rsidP="00991827">
      <w:pPr>
        <w:pStyle w:val="ListParagraph"/>
        <w:numPr>
          <w:ilvl w:val="0"/>
          <w:numId w:val="87"/>
        </w:numPr>
        <w:rPr>
          <w:rFonts w:cs="Calibri Light"/>
          <w:b/>
          <w:bCs/>
        </w:rPr>
      </w:pPr>
      <w:r w:rsidRPr="00E76614">
        <w:rPr>
          <w:rFonts w:cs="Calibri Light"/>
          <w:b/>
          <w:bCs/>
        </w:rPr>
        <w:t>Asthma Medication Ratio</w:t>
      </w:r>
    </w:p>
    <w:p w14:paraId="4397FF44" w14:textId="47E3F966" w:rsidR="00C90519" w:rsidRPr="00E76614" w:rsidRDefault="00C90519" w:rsidP="00991827">
      <w:pPr>
        <w:pStyle w:val="ListParagraph"/>
        <w:numPr>
          <w:ilvl w:val="0"/>
          <w:numId w:val="91"/>
        </w:numPr>
        <w:rPr>
          <w:rFonts w:cs="Calibri Light"/>
        </w:rPr>
      </w:pPr>
      <w:r w:rsidRPr="00E76614">
        <w:rPr>
          <w:rFonts w:cs="Calibri Light"/>
        </w:rPr>
        <w:t>Fallon Atrius: 0% (&lt;</w:t>
      </w:r>
      <w:r w:rsidR="00FE0D59" w:rsidRPr="00E76614">
        <w:rPr>
          <w:rFonts w:cs="Calibri Light"/>
        </w:rPr>
        <w:t xml:space="preserve"> </w:t>
      </w:r>
      <w:r w:rsidRPr="00E76614">
        <w:rPr>
          <w:rFonts w:cs="Calibri Light"/>
        </w:rPr>
        <w:t>25th percentile)</w:t>
      </w:r>
    </w:p>
    <w:p w14:paraId="3928B436" w14:textId="3595F3B6" w:rsidR="00C90519" w:rsidRPr="00E76614" w:rsidRDefault="00C90519" w:rsidP="00991827">
      <w:pPr>
        <w:pStyle w:val="ListParagraph"/>
        <w:numPr>
          <w:ilvl w:val="0"/>
          <w:numId w:val="91"/>
        </w:numPr>
        <w:rPr>
          <w:rFonts w:cs="Calibri Light"/>
        </w:rPr>
      </w:pPr>
      <w:r w:rsidRPr="00E76614">
        <w:rPr>
          <w:rFonts w:cs="Calibri Light"/>
        </w:rPr>
        <w:t>Tufts CHA: 48.6</w:t>
      </w:r>
      <w:r w:rsidR="000575EF" w:rsidRPr="00E76614">
        <w:rPr>
          <w:rFonts w:cs="Calibri Light"/>
        </w:rPr>
        <w:t>0</w:t>
      </w:r>
      <w:r w:rsidRPr="00E76614">
        <w:rPr>
          <w:rFonts w:cs="Calibri Light"/>
        </w:rPr>
        <w:t>% (&lt;</w:t>
      </w:r>
      <w:r w:rsidR="00FE0D59" w:rsidRPr="00E76614">
        <w:rPr>
          <w:rFonts w:cs="Calibri Light"/>
        </w:rPr>
        <w:t xml:space="preserve"> </w:t>
      </w:r>
      <w:r w:rsidRPr="00E76614">
        <w:rPr>
          <w:rFonts w:cs="Calibri Light"/>
        </w:rPr>
        <w:t>25th percentile)</w:t>
      </w:r>
    </w:p>
    <w:p w14:paraId="699653A8" w14:textId="405D0503" w:rsidR="00C90519" w:rsidRPr="00E76614" w:rsidRDefault="00C90519" w:rsidP="00991827">
      <w:pPr>
        <w:pStyle w:val="ListParagraph"/>
        <w:numPr>
          <w:ilvl w:val="0"/>
          <w:numId w:val="91"/>
        </w:numPr>
        <w:rPr>
          <w:rFonts w:cs="Calibri Light"/>
        </w:rPr>
      </w:pPr>
      <w:r w:rsidRPr="00E76614">
        <w:rPr>
          <w:rFonts w:cs="Calibri Light"/>
        </w:rPr>
        <w:t xml:space="preserve">Fallon </w:t>
      </w:r>
      <w:r w:rsidR="009C13D7" w:rsidRPr="00E76614">
        <w:rPr>
          <w:rFonts w:cs="Calibri Light"/>
        </w:rPr>
        <w:t>Berkshire</w:t>
      </w:r>
      <w:r w:rsidRPr="00E76614">
        <w:rPr>
          <w:rFonts w:cs="Calibri Light"/>
        </w:rPr>
        <w:t>: 50.37% (&lt;</w:t>
      </w:r>
      <w:r w:rsidR="00FE0D59" w:rsidRPr="00E76614">
        <w:rPr>
          <w:rFonts w:cs="Calibri Light"/>
        </w:rPr>
        <w:t xml:space="preserve"> </w:t>
      </w:r>
      <w:r w:rsidRPr="00E76614">
        <w:rPr>
          <w:rFonts w:cs="Calibri Light"/>
        </w:rPr>
        <w:t>25th percentile)</w:t>
      </w:r>
    </w:p>
    <w:p w14:paraId="47143E48" w14:textId="4E543D52" w:rsidR="00C90519" w:rsidRPr="00E76614" w:rsidRDefault="00C90519" w:rsidP="00991827">
      <w:pPr>
        <w:pStyle w:val="ListParagraph"/>
        <w:numPr>
          <w:ilvl w:val="0"/>
          <w:numId w:val="91"/>
        </w:numPr>
        <w:rPr>
          <w:rFonts w:cs="Calibri Light"/>
        </w:rPr>
      </w:pPr>
      <w:r w:rsidRPr="00E76614">
        <w:rPr>
          <w:rFonts w:cs="Calibri Light"/>
        </w:rPr>
        <w:t>Tufts UM</w:t>
      </w:r>
      <w:r w:rsidR="00FE0D59" w:rsidRPr="00E76614">
        <w:rPr>
          <w:rFonts w:cs="Calibri Light"/>
        </w:rPr>
        <w:t>ass</w:t>
      </w:r>
      <w:r w:rsidRPr="00E76614">
        <w:rPr>
          <w:rFonts w:cs="Calibri Light"/>
        </w:rPr>
        <w:t>: 40</w:t>
      </w:r>
      <w:r w:rsidR="000575EF" w:rsidRPr="00E76614">
        <w:rPr>
          <w:rFonts w:cs="Calibri Light"/>
        </w:rPr>
        <w:t>.00</w:t>
      </w:r>
      <w:r w:rsidRPr="00E76614">
        <w:rPr>
          <w:rFonts w:cs="Calibri Light"/>
        </w:rPr>
        <w:t>% (&lt;</w:t>
      </w:r>
      <w:r w:rsidR="00FE0D59" w:rsidRPr="00E76614">
        <w:rPr>
          <w:rFonts w:cs="Calibri Light"/>
        </w:rPr>
        <w:t xml:space="preserve"> </w:t>
      </w:r>
      <w:r w:rsidRPr="00E76614">
        <w:rPr>
          <w:rFonts w:cs="Calibri Light"/>
        </w:rPr>
        <w:t>25th percentile)</w:t>
      </w:r>
    </w:p>
    <w:p w14:paraId="6EA6195C" w14:textId="6F7C1437" w:rsidR="00C90519" w:rsidRPr="00E76614" w:rsidRDefault="00C90519" w:rsidP="00991827">
      <w:pPr>
        <w:pStyle w:val="ListParagraph"/>
        <w:numPr>
          <w:ilvl w:val="0"/>
          <w:numId w:val="91"/>
        </w:numPr>
        <w:rPr>
          <w:rFonts w:cs="Calibri Light"/>
        </w:rPr>
      </w:pPr>
      <w:r w:rsidRPr="00E76614">
        <w:rPr>
          <w:rFonts w:cs="Calibri Light"/>
        </w:rPr>
        <w:t>WellSense Southcoast: 55.53% (&lt;</w:t>
      </w:r>
      <w:r w:rsidR="00FE0D59" w:rsidRPr="00E76614">
        <w:rPr>
          <w:rFonts w:cs="Calibri Light"/>
        </w:rPr>
        <w:t xml:space="preserve"> </w:t>
      </w:r>
      <w:r w:rsidRPr="00E76614">
        <w:rPr>
          <w:rFonts w:cs="Calibri Light"/>
        </w:rPr>
        <w:t>25th percentile)</w:t>
      </w:r>
    </w:p>
    <w:p w14:paraId="7527CA04" w14:textId="64F1B1BE" w:rsidR="00C90519" w:rsidRPr="00E76614" w:rsidRDefault="00C90519" w:rsidP="00991827">
      <w:pPr>
        <w:pStyle w:val="ListParagraph"/>
        <w:numPr>
          <w:ilvl w:val="0"/>
          <w:numId w:val="87"/>
        </w:numPr>
        <w:rPr>
          <w:rFonts w:cs="Calibri Light"/>
          <w:b/>
          <w:bCs/>
        </w:rPr>
      </w:pPr>
      <w:r w:rsidRPr="00E76614">
        <w:rPr>
          <w:rFonts w:cs="Calibri Light"/>
          <w:b/>
          <w:bCs/>
        </w:rPr>
        <w:t>Childhood Immunization Status (Combo</w:t>
      </w:r>
      <w:r w:rsidR="00066402" w:rsidRPr="00E76614">
        <w:rPr>
          <w:rFonts w:cs="Calibri Light"/>
          <w:b/>
          <w:bCs/>
        </w:rPr>
        <w:t xml:space="preserve"> </w:t>
      </w:r>
      <w:r w:rsidRPr="00E76614">
        <w:rPr>
          <w:rFonts w:cs="Calibri Light"/>
          <w:b/>
          <w:bCs/>
        </w:rPr>
        <w:t>10)</w:t>
      </w:r>
    </w:p>
    <w:p w14:paraId="127DF55D" w14:textId="0DE9BDCC" w:rsidR="00C90519" w:rsidRPr="00E76614" w:rsidRDefault="00C90519" w:rsidP="00991827">
      <w:pPr>
        <w:pStyle w:val="ListParagraph"/>
        <w:numPr>
          <w:ilvl w:val="0"/>
          <w:numId w:val="92"/>
        </w:numPr>
        <w:rPr>
          <w:rFonts w:cs="Calibri Light"/>
        </w:rPr>
      </w:pPr>
      <w:r w:rsidRPr="00E76614">
        <w:rPr>
          <w:rFonts w:cs="Calibri Light"/>
        </w:rPr>
        <w:t xml:space="preserve">Fallon </w:t>
      </w:r>
      <w:r w:rsidR="009C13D7" w:rsidRPr="00E76614">
        <w:rPr>
          <w:rFonts w:cs="Calibri Light"/>
        </w:rPr>
        <w:t>Berkshire</w:t>
      </w:r>
      <w:r w:rsidRPr="00E76614">
        <w:rPr>
          <w:rFonts w:cs="Calibri Light"/>
        </w:rPr>
        <w:t>: 34.28% (&lt;</w:t>
      </w:r>
      <w:r w:rsidR="00FE0D59" w:rsidRPr="00E76614">
        <w:rPr>
          <w:rFonts w:cs="Calibri Light"/>
        </w:rPr>
        <w:t xml:space="preserve"> </w:t>
      </w:r>
      <w:r w:rsidRPr="00E76614">
        <w:rPr>
          <w:rFonts w:cs="Calibri Light"/>
        </w:rPr>
        <w:t>25th percentile)</w:t>
      </w:r>
    </w:p>
    <w:p w14:paraId="39BBCC26" w14:textId="10C15087" w:rsidR="00C90519" w:rsidRPr="00E76614" w:rsidRDefault="00C90519" w:rsidP="00991827">
      <w:pPr>
        <w:pStyle w:val="ListParagraph"/>
        <w:numPr>
          <w:ilvl w:val="0"/>
          <w:numId w:val="92"/>
        </w:numPr>
        <w:rPr>
          <w:rFonts w:cs="Calibri Light"/>
        </w:rPr>
      </w:pPr>
      <w:r w:rsidRPr="00E76614">
        <w:rPr>
          <w:rFonts w:cs="Calibri Light"/>
        </w:rPr>
        <w:t>WellSense Mercy: 20.4</w:t>
      </w:r>
      <w:r w:rsidR="000575EF" w:rsidRPr="00E76614">
        <w:rPr>
          <w:rFonts w:cs="Calibri Light"/>
        </w:rPr>
        <w:t>0</w:t>
      </w:r>
      <w:r w:rsidRPr="00E76614">
        <w:rPr>
          <w:rFonts w:cs="Calibri Light"/>
        </w:rPr>
        <w:t>% (&lt;</w:t>
      </w:r>
      <w:r w:rsidR="00FE0D59" w:rsidRPr="00E76614">
        <w:rPr>
          <w:rFonts w:cs="Calibri Light"/>
        </w:rPr>
        <w:t xml:space="preserve"> </w:t>
      </w:r>
      <w:r w:rsidRPr="00E76614">
        <w:rPr>
          <w:rFonts w:cs="Calibri Light"/>
        </w:rPr>
        <w:t>25th percentile)</w:t>
      </w:r>
    </w:p>
    <w:p w14:paraId="4763E3FB" w14:textId="273CAA0E" w:rsidR="00C90519" w:rsidRPr="00E76614" w:rsidRDefault="00C90519" w:rsidP="00991827">
      <w:pPr>
        <w:pStyle w:val="ListParagraph"/>
        <w:numPr>
          <w:ilvl w:val="0"/>
          <w:numId w:val="87"/>
        </w:numPr>
        <w:rPr>
          <w:rFonts w:cs="Calibri Light"/>
          <w:b/>
          <w:bCs/>
        </w:rPr>
      </w:pPr>
      <w:r w:rsidRPr="00E76614">
        <w:rPr>
          <w:rFonts w:cs="Calibri Light"/>
          <w:b/>
          <w:bCs/>
        </w:rPr>
        <w:t>Immunization for Adolescents (Combo</w:t>
      </w:r>
      <w:r w:rsidR="00066402" w:rsidRPr="00E76614">
        <w:rPr>
          <w:rFonts w:cs="Calibri Light"/>
          <w:b/>
          <w:bCs/>
        </w:rPr>
        <w:t xml:space="preserve"> </w:t>
      </w:r>
      <w:r w:rsidRPr="00E76614">
        <w:rPr>
          <w:rFonts w:cs="Calibri Light"/>
          <w:b/>
          <w:bCs/>
        </w:rPr>
        <w:t>2)</w:t>
      </w:r>
    </w:p>
    <w:p w14:paraId="52BC305B" w14:textId="212A98E0" w:rsidR="00C90519" w:rsidRPr="00E76614" w:rsidRDefault="00C90519" w:rsidP="00991827">
      <w:pPr>
        <w:pStyle w:val="ListParagraph"/>
        <w:numPr>
          <w:ilvl w:val="0"/>
          <w:numId w:val="93"/>
        </w:numPr>
        <w:rPr>
          <w:rFonts w:cs="Calibri Light"/>
        </w:rPr>
      </w:pPr>
      <w:r w:rsidRPr="00E76614">
        <w:rPr>
          <w:rFonts w:cs="Calibri Light"/>
        </w:rPr>
        <w:t xml:space="preserve">Fallon </w:t>
      </w:r>
      <w:r w:rsidR="009C13D7" w:rsidRPr="00E76614">
        <w:rPr>
          <w:rFonts w:cs="Calibri Light"/>
        </w:rPr>
        <w:t>Berkshire</w:t>
      </w:r>
      <w:r w:rsidRPr="00E76614">
        <w:rPr>
          <w:rFonts w:cs="Calibri Light"/>
        </w:rPr>
        <w:t>: 18.87% (&lt;</w:t>
      </w:r>
      <w:r w:rsidR="00FE0D59" w:rsidRPr="00E76614">
        <w:rPr>
          <w:rFonts w:cs="Calibri Light"/>
        </w:rPr>
        <w:t xml:space="preserve"> </w:t>
      </w:r>
      <w:r w:rsidRPr="00E76614">
        <w:rPr>
          <w:rFonts w:cs="Calibri Light"/>
        </w:rPr>
        <w:t>25th percentile)</w:t>
      </w:r>
    </w:p>
    <w:p w14:paraId="3F1D4EFB" w14:textId="7FA3599F" w:rsidR="00C90519" w:rsidRPr="00E76614" w:rsidRDefault="00C90519" w:rsidP="00991827">
      <w:pPr>
        <w:pStyle w:val="ListParagraph"/>
        <w:numPr>
          <w:ilvl w:val="0"/>
          <w:numId w:val="87"/>
        </w:numPr>
        <w:rPr>
          <w:rFonts w:cs="Calibri Light"/>
          <w:b/>
          <w:bCs/>
        </w:rPr>
      </w:pPr>
      <w:r w:rsidRPr="00E76614">
        <w:rPr>
          <w:rFonts w:cs="Calibri Light"/>
          <w:b/>
          <w:bCs/>
        </w:rPr>
        <w:t>Postpartum Care</w:t>
      </w:r>
    </w:p>
    <w:p w14:paraId="49A3AC11" w14:textId="7EF1C6EE" w:rsidR="00C90519" w:rsidRPr="00E76614" w:rsidRDefault="00C90519" w:rsidP="00991827">
      <w:pPr>
        <w:pStyle w:val="ListParagraph"/>
        <w:numPr>
          <w:ilvl w:val="0"/>
          <w:numId w:val="93"/>
        </w:numPr>
        <w:rPr>
          <w:rFonts w:cs="Calibri Light"/>
        </w:rPr>
      </w:pPr>
      <w:r w:rsidRPr="00E76614">
        <w:rPr>
          <w:rFonts w:cs="Calibri Light"/>
        </w:rPr>
        <w:t>HNE BeHealthy: 77.04% (&lt;</w:t>
      </w:r>
      <w:r w:rsidR="00FE0D59" w:rsidRPr="00E76614">
        <w:rPr>
          <w:rFonts w:cs="Calibri Light"/>
        </w:rPr>
        <w:t xml:space="preserve"> </w:t>
      </w:r>
      <w:r w:rsidRPr="00E76614">
        <w:rPr>
          <w:rFonts w:cs="Calibri Light"/>
        </w:rPr>
        <w:t>25th percentile)</w:t>
      </w:r>
    </w:p>
    <w:p w14:paraId="2B88EB19" w14:textId="77777777" w:rsidR="00C90519" w:rsidRPr="00E76614" w:rsidRDefault="00C90519" w:rsidP="00E6269F">
      <w:pPr>
        <w:rPr>
          <w:rFonts w:cs="Calibri Light"/>
        </w:rPr>
      </w:pPr>
    </w:p>
    <w:p w14:paraId="0CB623B7" w14:textId="4A9AA16F" w:rsidR="00AE5E46" w:rsidRPr="00E76614" w:rsidRDefault="00AE5E46" w:rsidP="00E6269F">
      <w:pPr>
        <w:rPr>
          <w:rFonts w:cs="Calibri Light"/>
        </w:rPr>
      </w:pPr>
      <w:r w:rsidRPr="00E76614">
        <w:rPr>
          <w:rFonts w:cs="Calibri Light"/>
        </w:rPr>
        <w:t>As</w:t>
      </w:r>
      <w:r w:rsidR="00420EDE" w:rsidRPr="00E76614">
        <w:rPr>
          <w:rFonts w:cs="Calibri Light"/>
        </w:rPr>
        <w:t xml:space="preserve"> </w:t>
      </w:r>
      <w:r w:rsidRPr="00E76614">
        <w:rPr>
          <w:rFonts w:cs="Calibri Light"/>
        </w:rPr>
        <w:t>explained</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b/>
          <w:bCs/>
        </w:rPr>
        <w:t>Table</w:t>
      </w:r>
      <w:r w:rsidR="00420EDE" w:rsidRPr="00E76614">
        <w:rPr>
          <w:rFonts w:cs="Calibri Light"/>
          <w:b/>
          <w:bCs/>
        </w:rPr>
        <w:t xml:space="preserve"> </w:t>
      </w:r>
      <w:r w:rsidR="001F208C" w:rsidRPr="00E76614">
        <w:rPr>
          <w:rFonts w:cs="Calibri Light"/>
          <w:b/>
          <w:bCs/>
        </w:rPr>
        <w:t>50</w:t>
      </w:r>
      <w:r w:rsidRPr="00E76614">
        <w:rPr>
          <w:rFonts w:cs="Calibri Light"/>
        </w:rPr>
        <w:t>,</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regional</w:t>
      </w:r>
      <w:r w:rsidR="00420EDE" w:rsidRPr="00E76614">
        <w:rPr>
          <w:rFonts w:cs="Calibri Light"/>
        </w:rPr>
        <w:t xml:space="preserve"> </w:t>
      </w:r>
      <w:r w:rsidRPr="00E76614">
        <w:rPr>
          <w:rFonts w:cs="Calibri Light"/>
        </w:rPr>
        <w:t>percentiles</w:t>
      </w:r>
      <w:r w:rsidR="00420EDE" w:rsidRPr="00E76614">
        <w:rPr>
          <w:rFonts w:cs="Calibri Light"/>
        </w:rPr>
        <w:t xml:space="preserve"> </w:t>
      </w:r>
      <w:r w:rsidRPr="00E76614">
        <w:rPr>
          <w:rFonts w:cs="Calibri Light"/>
        </w:rPr>
        <w:t>are</w:t>
      </w:r>
      <w:r w:rsidR="00420EDE" w:rsidRPr="00E76614">
        <w:rPr>
          <w:rFonts w:cs="Calibri Light"/>
        </w:rPr>
        <w:t xml:space="preserve"> </w:t>
      </w:r>
      <w:r w:rsidR="00C90519" w:rsidRPr="00E76614">
        <w:rPr>
          <w:rFonts w:cs="Calibri Light"/>
        </w:rPr>
        <w:t>color-coded</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compare</w:t>
      </w:r>
      <w:r w:rsidR="00420EDE" w:rsidRPr="00E76614">
        <w:rPr>
          <w:rFonts w:cs="Calibri Light"/>
        </w:rPr>
        <w:t xml:space="preserve"> </w:t>
      </w:r>
      <w:r w:rsidR="00C90519" w:rsidRPr="00E76614">
        <w:rPr>
          <w:rFonts w:cs="Calibri Light"/>
        </w:rPr>
        <w:t>with</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rates.</w:t>
      </w:r>
      <w:r w:rsidR="00420EDE" w:rsidRPr="00E76614">
        <w:rPr>
          <w:rFonts w:cs="Calibri Light"/>
        </w:rPr>
        <w:t xml:space="preserve"> </w:t>
      </w:r>
    </w:p>
    <w:p w14:paraId="16D8FF5C" w14:textId="6F3FA56B" w:rsidR="001F208C" w:rsidRPr="00E76614" w:rsidRDefault="00AE5E46" w:rsidP="00E6269F">
      <w:pPr>
        <w:rPr>
          <w:rFonts w:cs="Calibri Light"/>
          <w:szCs w:val="24"/>
        </w:rPr>
        <w:sectPr w:rsidR="001F208C" w:rsidRPr="00E76614" w:rsidSect="00796637">
          <w:footerReference w:type="default" r:id="rId17"/>
          <w:footerReference w:type="first" r:id="rId18"/>
          <w:pgSz w:w="12240" w:h="15840" w:code="1"/>
          <w:pgMar w:top="720" w:right="720" w:bottom="720" w:left="720" w:header="432" w:footer="432" w:gutter="0"/>
          <w:pgNumType w:chapStyle="1"/>
          <w:cols w:space="720"/>
          <w:docGrid w:linePitch="360"/>
        </w:sectPr>
      </w:pPr>
      <w:r w:rsidRPr="00E76614">
        <w:rPr>
          <w:rFonts w:cs="Calibri Light"/>
          <w:b/>
        </w:rPr>
        <w:t>Tables</w:t>
      </w:r>
      <w:r w:rsidR="00420EDE" w:rsidRPr="00E76614">
        <w:rPr>
          <w:rFonts w:cs="Calibri Light"/>
          <w:b/>
        </w:rPr>
        <w:t xml:space="preserve"> </w:t>
      </w:r>
      <w:r w:rsidR="001F208C" w:rsidRPr="00E76614">
        <w:rPr>
          <w:rFonts w:cs="Calibri Light"/>
          <w:b/>
        </w:rPr>
        <w:t>51</w:t>
      </w:r>
      <w:r w:rsidR="009B1BCB" w:rsidRPr="00E76614">
        <w:rPr>
          <w:rFonts w:cs="Calibri Light"/>
          <w:b/>
        </w:rPr>
        <w:t>−</w:t>
      </w:r>
      <w:r w:rsidR="001F208C" w:rsidRPr="00E76614">
        <w:rPr>
          <w:rFonts w:cs="Calibri Light"/>
          <w:b/>
        </w:rPr>
        <w:t>52</w:t>
      </w:r>
      <w:r w:rsidR="00420EDE" w:rsidRPr="00E76614">
        <w:rPr>
          <w:rFonts w:cs="Calibri Light"/>
        </w:rPr>
        <w:t xml:space="preserve"> </w:t>
      </w:r>
      <w:r w:rsidRPr="00E76614">
        <w:rPr>
          <w:rFonts w:cs="Calibri Light"/>
        </w:rPr>
        <w:t>display</w:t>
      </w:r>
      <w:r w:rsidR="00420EDE" w:rsidRPr="00E76614">
        <w:rPr>
          <w:rFonts w:cs="Calibri Light"/>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HEDIS</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MY</w:t>
      </w:r>
      <w:r w:rsidR="00420EDE" w:rsidRPr="00E76614">
        <w:rPr>
          <w:rFonts w:cs="Calibri Light"/>
          <w:szCs w:val="24"/>
        </w:rPr>
        <w:t xml:space="preserve"> </w:t>
      </w:r>
      <w:r w:rsidRPr="00E76614">
        <w:rPr>
          <w:rFonts w:cs="Calibri Light"/>
          <w:szCs w:val="24"/>
        </w:rPr>
        <w:t>202</w:t>
      </w:r>
      <w:r w:rsidR="007D12BE" w:rsidRPr="00E76614">
        <w:rPr>
          <w:rFonts w:cs="Calibri Light"/>
          <w:szCs w:val="24"/>
        </w:rPr>
        <w:t>4</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all</w:t>
      </w:r>
      <w:r w:rsidR="00420EDE" w:rsidRPr="00E76614">
        <w:rPr>
          <w:rFonts w:cs="Calibri Light"/>
          <w:szCs w:val="24"/>
        </w:rPr>
        <w:t xml:space="preserve"> </w:t>
      </w:r>
      <w:r w:rsidRPr="00E76614">
        <w:rPr>
          <w:rFonts w:cs="Calibri Light"/>
          <w:szCs w:val="24"/>
        </w:rPr>
        <w:t>ACPPs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00B27F88" w:rsidRPr="00E76614">
        <w:rPr>
          <w:rFonts w:cs="Calibri Light"/>
          <w:szCs w:val="24"/>
        </w:rPr>
        <w:t>weighted statewide means</w:t>
      </w:r>
      <w:r w:rsidRPr="00E76614">
        <w:rPr>
          <w:rFonts w:cs="Calibri Light"/>
          <w:szCs w:val="24"/>
        </w:rPr>
        <w:t>.</w:t>
      </w:r>
    </w:p>
    <w:p w14:paraId="7FB98A52" w14:textId="56913AB5" w:rsidR="00FA163A" w:rsidRPr="00E76614" w:rsidRDefault="00FA163A" w:rsidP="00E6269F">
      <w:pPr>
        <w:rPr>
          <w:rFonts w:cs="Calibri Light"/>
          <w:b/>
        </w:rPr>
      </w:pPr>
      <w:bookmarkStart w:id="251" w:name="_Toc148963058"/>
      <w:bookmarkStart w:id="252" w:name="_Toc224213527"/>
      <w:bookmarkStart w:id="253" w:name="_Toc112764816"/>
      <w:r w:rsidRPr="00E76614">
        <w:rPr>
          <w:rFonts w:cs="Calibri Light"/>
          <w:b/>
        </w:rPr>
        <w:lastRenderedPageBreak/>
        <w:t>Table</w:t>
      </w:r>
      <w:r w:rsidR="00420EDE" w:rsidRPr="00E76614">
        <w:rPr>
          <w:rFonts w:cs="Calibri Light"/>
          <w:b/>
        </w:rPr>
        <w:t xml:space="preserve"> </w:t>
      </w:r>
      <w:r w:rsidRPr="00E76614">
        <w:fldChar w:fldCharType="begin"/>
      </w:r>
      <w:r w:rsidRPr="00E76614">
        <w:rPr>
          <w:rFonts w:cs="Calibri Light"/>
          <w:b/>
        </w:rPr>
        <w:instrText xml:space="preserve"> SEQ Table \* ARABIC </w:instrText>
      </w:r>
      <w:r w:rsidRPr="00E76614">
        <w:fldChar w:fldCharType="separate"/>
      </w:r>
      <w:r w:rsidR="001F208C" w:rsidRPr="00E76614">
        <w:rPr>
          <w:rFonts w:cs="Calibri Light"/>
          <w:b/>
        </w:rPr>
        <w:t>50</w:t>
      </w:r>
      <w:r w:rsidRPr="00E76614">
        <w:fldChar w:fldCharType="end"/>
      </w:r>
      <w:r w:rsidRPr="00E76614">
        <w:rPr>
          <w:rFonts w:cs="Calibri Light"/>
          <w:b/>
        </w:rPr>
        <w:t>:</w:t>
      </w:r>
      <w:r w:rsidR="00420EDE" w:rsidRPr="00E76614">
        <w:rPr>
          <w:rFonts w:cs="Calibri Light"/>
          <w:b/>
        </w:rPr>
        <w:t xml:space="preserve"> </w:t>
      </w:r>
      <w:r w:rsidRPr="00E76614">
        <w:rPr>
          <w:rFonts w:cs="Calibri Light"/>
          <w:b/>
        </w:rPr>
        <w:t>Key</w:t>
      </w:r>
      <w:r w:rsidR="00420EDE" w:rsidRPr="00E76614">
        <w:rPr>
          <w:rFonts w:cs="Calibri Light"/>
          <w:b/>
        </w:rPr>
        <w:t xml:space="preserve"> </w:t>
      </w:r>
      <w:r w:rsidRPr="00E76614">
        <w:rPr>
          <w:rFonts w:cs="Calibri Light"/>
          <w:b/>
        </w:rPr>
        <w:t>for</w:t>
      </w:r>
      <w:r w:rsidR="00420EDE" w:rsidRPr="00E76614">
        <w:rPr>
          <w:rFonts w:cs="Calibri Light"/>
          <w:b/>
        </w:rPr>
        <w:t xml:space="preserve"> </w:t>
      </w:r>
      <w:r w:rsidRPr="00E76614">
        <w:rPr>
          <w:rFonts w:cs="Calibri Light"/>
          <w:b/>
        </w:rPr>
        <w:t>HEDIS</w:t>
      </w:r>
      <w:r w:rsidR="00420EDE" w:rsidRPr="00E76614">
        <w:rPr>
          <w:rFonts w:cs="Calibri Light"/>
          <w:b/>
        </w:rPr>
        <w:t xml:space="preserve"> </w:t>
      </w:r>
      <w:r w:rsidRPr="00E76614">
        <w:rPr>
          <w:rFonts w:cs="Calibri Light"/>
          <w:b/>
        </w:rPr>
        <w:t>Performance</w:t>
      </w:r>
      <w:r w:rsidR="00420EDE" w:rsidRPr="00E76614">
        <w:rPr>
          <w:rFonts w:cs="Calibri Light"/>
          <w:b/>
        </w:rPr>
        <w:t xml:space="preserve"> </w:t>
      </w:r>
      <w:r w:rsidRPr="00E76614">
        <w:rPr>
          <w:rFonts w:cs="Calibri Light"/>
          <w:b/>
        </w:rPr>
        <w:t>Measure</w:t>
      </w:r>
      <w:r w:rsidR="00420EDE" w:rsidRPr="00E76614">
        <w:rPr>
          <w:rFonts w:cs="Calibri Light"/>
          <w:b/>
        </w:rPr>
        <w:t xml:space="preserve"> </w:t>
      </w:r>
      <w:r w:rsidRPr="00E76614">
        <w:rPr>
          <w:rFonts w:cs="Calibri Light"/>
          <w:b/>
        </w:rPr>
        <w:t>Comparison</w:t>
      </w:r>
      <w:r w:rsidR="00420EDE" w:rsidRPr="00E76614">
        <w:rPr>
          <w:rFonts w:cs="Calibri Light"/>
          <w:b/>
        </w:rPr>
        <w:t xml:space="preserve"> </w:t>
      </w:r>
      <w:r w:rsidRPr="00E76614">
        <w:rPr>
          <w:rFonts w:cs="Calibri Light"/>
          <w:b/>
        </w:rPr>
        <w:t>to</w:t>
      </w:r>
      <w:r w:rsidR="00420EDE" w:rsidRPr="00E76614">
        <w:rPr>
          <w:rFonts w:cs="Calibri Light"/>
          <w:b/>
        </w:rPr>
        <w:t xml:space="preserve"> </w:t>
      </w:r>
      <w:r w:rsidRPr="00E76614">
        <w:rPr>
          <w:rFonts w:cs="Calibri Light"/>
          <w:b/>
        </w:rPr>
        <w:t>NCQA</w:t>
      </w:r>
      <w:r w:rsidR="00420EDE" w:rsidRPr="00E76614">
        <w:rPr>
          <w:rFonts w:cs="Calibri Light"/>
          <w:b/>
        </w:rPr>
        <w:t xml:space="preserve"> </w:t>
      </w:r>
      <w:r w:rsidRPr="00E76614">
        <w:rPr>
          <w:rFonts w:cs="Calibri Light"/>
          <w:b/>
        </w:rPr>
        <w:t>HEDIS</w:t>
      </w:r>
      <w:r w:rsidR="00420EDE" w:rsidRPr="00E76614">
        <w:rPr>
          <w:rFonts w:cs="Calibri Light"/>
          <w:b/>
        </w:rPr>
        <w:t xml:space="preserve"> </w:t>
      </w:r>
      <w:r w:rsidRPr="00E76614">
        <w:rPr>
          <w:rFonts w:cs="Calibri Light"/>
          <w:b/>
        </w:rPr>
        <w:t>MY</w:t>
      </w:r>
      <w:r w:rsidR="00420EDE" w:rsidRPr="00E76614">
        <w:rPr>
          <w:rFonts w:cs="Calibri Light"/>
          <w:b/>
        </w:rPr>
        <w:t xml:space="preserve"> </w:t>
      </w:r>
      <w:r w:rsidRPr="00E76614">
        <w:rPr>
          <w:rFonts w:cs="Calibri Light"/>
          <w:b/>
        </w:rPr>
        <w:t>202</w:t>
      </w:r>
      <w:r w:rsidR="007D12BE" w:rsidRPr="00E76614">
        <w:rPr>
          <w:rFonts w:cs="Calibri Light"/>
          <w:b/>
        </w:rPr>
        <w:t>4</w:t>
      </w:r>
      <w:r w:rsidR="00420EDE" w:rsidRPr="00E76614">
        <w:rPr>
          <w:rFonts w:cs="Calibri Light"/>
          <w:b/>
        </w:rPr>
        <w:t xml:space="preserve"> </w:t>
      </w:r>
      <w:r w:rsidRPr="00E76614">
        <w:rPr>
          <w:rFonts w:cs="Calibri Light"/>
          <w:b/>
        </w:rPr>
        <w:t>Quality</w:t>
      </w:r>
      <w:r w:rsidR="00420EDE" w:rsidRPr="00E76614">
        <w:rPr>
          <w:rFonts w:cs="Calibri Light"/>
          <w:b/>
        </w:rPr>
        <w:t xml:space="preserve"> </w:t>
      </w:r>
      <w:r w:rsidRPr="00E76614">
        <w:rPr>
          <w:rFonts w:cs="Calibri Light"/>
          <w:b/>
        </w:rPr>
        <w:t>Compass</w:t>
      </w:r>
      <w:r w:rsidR="00420EDE" w:rsidRPr="00E76614">
        <w:rPr>
          <w:rFonts w:cs="Calibri Light"/>
          <w:b/>
        </w:rPr>
        <w:t xml:space="preserve"> </w:t>
      </w:r>
      <w:r w:rsidRPr="00E76614">
        <w:rPr>
          <w:rFonts w:cs="Calibri Light"/>
          <w:b/>
        </w:rPr>
        <w:t>N</w:t>
      </w:r>
      <w:r w:rsidR="000D3825" w:rsidRPr="00E76614">
        <w:rPr>
          <w:rFonts w:cs="Calibri Light"/>
          <w:b/>
        </w:rPr>
        <w:t xml:space="preserve">ew </w:t>
      </w:r>
      <w:r w:rsidRPr="00E76614">
        <w:rPr>
          <w:rFonts w:cs="Calibri Light"/>
          <w:b/>
        </w:rPr>
        <w:t>E</w:t>
      </w:r>
      <w:r w:rsidR="000D3825" w:rsidRPr="00E76614">
        <w:rPr>
          <w:rFonts w:cs="Calibri Light"/>
          <w:b/>
        </w:rPr>
        <w:t>ngland</w:t>
      </w:r>
      <w:r w:rsidR="00420EDE" w:rsidRPr="00E76614">
        <w:rPr>
          <w:rFonts w:cs="Calibri Light"/>
          <w:b/>
        </w:rPr>
        <w:t xml:space="preserve"> </w:t>
      </w:r>
      <w:r w:rsidRPr="00E76614">
        <w:rPr>
          <w:rFonts w:cs="Calibri Light"/>
          <w:b/>
        </w:rPr>
        <w:t>Regional</w:t>
      </w:r>
      <w:r w:rsidR="00420EDE" w:rsidRPr="00E76614">
        <w:rPr>
          <w:rFonts w:cs="Calibri Light"/>
          <w:b/>
        </w:rPr>
        <w:t xml:space="preserve"> </w:t>
      </w:r>
      <w:r w:rsidRPr="00E76614">
        <w:rPr>
          <w:rFonts w:cs="Calibri Light"/>
          <w:b/>
        </w:rPr>
        <w:t>Percentiles</w:t>
      </w:r>
      <w:bookmarkEnd w:id="251"/>
      <w:bookmarkEnd w:id="252"/>
      <w:r w:rsidR="00420EDE" w:rsidRPr="00E76614">
        <w:rPr>
          <w:rFonts w:cs="Calibri Light"/>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or Key for Comparison to NCQA HEDIS MY 2024 Quality Compass National Percentiles"/>
        <w:tblDescription w:val="Red Below the national Medicaid 25th percentile.&#10;Pink At or above the national Medicaid 25th percentile, but below the 50th percentile.&#10;Yellow At or above the national Medicaid 50th percentile, but below the 75th percentile.&#10;Blue At or above the national Medicaid 75th percentile, but below the 90th percentile.&#10;Green At or above the national Medicaid 90th percentile.&#10;White No national benchmarks available for this measure or measure not applicable (N/A).&#10;"/>
      </w:tblPr>
      <w:tblGrid>
        <w:gridCol w:w="3639"/>
        <w:gridCol w:w="19391"/>
      </w:tblGrid>
      <w:tr w:rsidR="00FA163A" w:rsidRPr="00E76614" w14:paraId="7F9356BD" w14:textId="77777777" w:rsidTr="001F208C">
        <w:trPr>
          <w:tblHeader/>
        </w:trPr>
        <w:tc>
          <w:tcPr>
            <w:tcW w:w="790" w:type="pct"/>
            <w:tcBorders>
              <w:top w:val="single" w:sz="4" w:space="0" w:color="auto"/>
              <w:left w:val="single" w:sz="4" w:space="0" w:color="auto"/>
              <w:bottom w:val="single" w:sz="4" w:space="0" w:color="auto"/>
              <w:right w:val="single" w:sz="4" w:space="0" w:color="auto"/>
            </w:tcBorders>
            <w:shd w:val="clear" w:color="auto" w:fill="5F497A" w:themeFill="accent4" w:themeFillShade="BF"/>
            <w:vAlign w:val="bottom"/>
            <w:hideMark/>
          </w:tcPr>
          <w:p w14:paraId="0BFC75E3" w14:textId="77777777" w:rsidR="00FA163A" w:rsidRPr="00E76614" w:rsidRDefault="00FA163A" w:rsidP="00E6269F">
            <w:pPr>
              <w:rPr>
                <w:rFonts w:ascii="Calibri Light" w:eastAsia="Times New Roman" w:hAnsi="Calibri Light" w:cs="Calibri Light"/>
                <w:b/>
                <w:color w:val="FFFFFF"/>
                <w:sz w:val="22"/>
              </w:rPr>
            </w:pPr>
            <w:r w:rsidRPr="00E76614">
              <w:rPr>
                <w:rFonts w:eastAsia="Times New Roman" w:cs="Calibri Light"/>
                <w:b/>
                <w:color w:val="FFFFFF"/>
                <w:sz w:val="22"/>
              </w:rPr>
              <w:t>Key</w:t>
            </w:r>
          </w:p>
        </w:tc>
        <w:tc>
          <w:tcPr>
            <w:tcW w:w="4210" w:type="pct"/>
            <w:tcBorders>
              <w:top w:val="single" w:sz="4" w:space="0" w:color="auto"/>
              <w:left w:val="single" w:sz="4" w:space="0" w:color="auto"/>
              <w:bottom w:val="single" w:sz="4" w:space="0" w:color="auto"/>
              <w:right w:val="single" w:sz="4" w:space="0" w:color="auto"/>
            </w:tcBorders>
            <w:shd w:val="clear" w:color="auto" w:fill="5F497A" w:themeFill="accent4" w:themeFillShade="BF"/>
            <w:vAlign w:val="bottom"/>
            <w:hideMark/>
          </w:tcPr>
          <w:p w14:paraId="6F432FF2" w14:textId="3BB73F61" w:rsidR="00FA163A" w:rsidRPr="00E76614" w:rsidRDefault="00FA163A" w:rsidP="00E6269F">
            <w:pPr>
              <w:jc w:val="center"/>
              <w:rPr>
                <w:rFonts w:eastAsia="Times New Roman" w:cs="Calibri Light"/>
                <w:b/>
                <w:color w:val="FFFFFF"/>
                <w:sz w:val="22"/>
              </w:rPr>
            </w:pPr>
            <w:r w:rsidRPr="00E76614">
              <w:rPr>
                <w:rFonts w:eastAsia="Times New Roman" w:cs="Calibri Light"/>
                <w:b/>
                <w:color w:val="FFFFFF"/>
                <w:sz w:val="22"/>
              </w:rPr>
              <w:t>How</w:t>
            </w:r>
            <w:r w:rsidR="00420EDE" w:rsidRPr="00E76614">
              <w:rPr>
                <w:rFonts w:eastAsia="Times New Roman" w:cs="Calibri Light"/>
                <w:b/>
                <w:color w:val="FFFFFF"/>
                <w:sz w:val="22"/>
              </w:rPr>
              <w:t xml:space="preserve"> </w:t>
            </w:r>
            <w:r w:rsidRPr="00E76614">
              <w:rPr>
                <w:rFonts w:eastAsia="Times New Roman" w:cs="Calibri Light"/>
                <w:b/>
                <w:color w:val="FFFFFF"/>
                <w:sz w:val="22"/>
              </w:rPr>
              <w:t>Rate</w:t>
            </w:r>
            <w:r w:rsidR="00420EDE" w:rsidRPr="00E76614">
              <w:rPr>
                <w:rFonts w:eastAsia="Times New Roman" w:cs="Calibri Light"/>
                <w:b/>
                <w:color w:val="FFFFFF"/>
                <w:sz w:val="22"/>
              </w:rPr>
              <w:t xml:space="preserve"> </w:t>
            </w:r>
            <w:r w:rsidRPr="00E76614">
              <w:rPr>
                <w:rFonts w:eastAsia="Times New Roman" w:cs="Calibri Light"/>
                <w:b/>
                <w:color w:val="FFFFFF"/>
                <w:sz w:val="22"/>
              </w:rPr>
              <w:t>Compares</w:t>
            </w:r>
            <w:r w:rsidR="00420EDE" w:rsidRPr="00E76614">
              <w:rPr>
                <w:rFonts w:eastAsia="Times New Roman" w:cs="Calibri Light"/>
                <w:b/>
                <w:color w:val="FFFFFF"/>
                <w:sz w:val="22"/>
              </w:rPr>
              <w:t xml:space="preserve"> </w:t>
            </w:r>
            <w:r w:rsidRPr="00E76614">
              <w:rPr>
                <w:rFonts w:eastAsia="Times New Roman" w:cs="Calibri Light"/>
                <w:b/>
                <w:color w:val="FFFFFF"/>
                <w:sz w:val="22"/>
              </w:rPr>
              <w:t>to</w:t>
            </w:r>
            <w:r w:rsidR="00420EDE" w:rsidRPr="00E76614">
              <w:rPr>
                <w:rFonts w:eastAsia="Times New Roman" w:cs="Calibri Light"/>
                <w:b/>
                <w:color w:val="FFFFFF"/>
                <w:sz w:val="22"/>
              </w:rPr>
              <w:t xml:space="preserve"> </w:t>
            </w:r>
            <w:r w:rsidRPr="00E76614">
              <w:rPr>
                <w:rFonts w:eastAsia="Times New Roman" w:cs="Calibri Light"/>
                <w:b/>
                <w:color w:val="FFFFFF"/>
                <w:sz w:val="22"/>
              </w:rPr>
              <w:t>the</w:t>
            </w:r>
            <w:r w:rsidR="00420EDE" w:rsidRPr="00E76614">
              <w:rPr>
                <w:rFonts w:eastAsia="Times New Roman" w:cs="Calibri Light"/>
                <w:b/>
                <w:color w:val="FFFFFF"/>
                <w:sz w:val="22"/>
              </w:rPr>
              <w:t xml:space="preserve"> </w:t>
            </w:r>
            <w:r w:rsidRPr="00E76614">
              <w:rPr>
                <w:rFonts w:eastAsia="Times New Roman" w:cs="Calibri Light"/>
                <w:b/>
                <w:color w:val="FFFFFF"/>
                <w:sz w:val="22"/>
              </w:rPr>
              <w:t>NCQA</w:t>
            </w:r>
            <w:r w:rsidR="00420EDE" w:rsidRPr="00E76614">
              <w:rPr>
                <w:rFonts w:eastAsia="Times New Roman" w:cs="Calibri Light"/>
                <w:b/>
                <w:color w:val="FFFFFF"/>
                <w:sz w:val="22"/>
              </w:rPr>
              <w:t xml:space="preserve"> </w:t>
            </w:r>
            <w:r w:rsidRPr="00E76614">
              <w:rPr>
                <w:rFonts w:eastAsia="Times New Roman" w:cs="Calibri Light"/>
                <w:b/>
                <w:color w:val="FFFFFF"/>
                <w:sz w:val="22"/>
              </w:rPr>
              <w:t>HEDIS</w:t>
            </w:r>
            <w:r w:rsidR="00420EDE" w:rsidRPr="00E76614">
              <w:rPr>
                <w:rFonts w:eastAsia="Times New Roman" w:cs="Calibri Light"/>
                <w:b/>
                <w:color w:val="FFFFFF"/>
                <w:sz w:val="22"/>
              </w:rPr>
              <w:t xml:space="preserve"> </w:t>
            </w:r>
            <w:r w:rsidRPr="00E76614">
              <w:rPr>
                <w:rFonts w:eastAsia="Times New Roman" w:cs="Calibri Light"/>
                <w:b/>
                <w:color w:val="FFFFFF"/>
                <w:sz w:val="22"/>
              </w:rPr>
              <w:t>Quality</w:t>
            </w:r>
            <w:r w:rsidR="00420EDE" w:rsidRPr="00E76614">
              <w:rPr>
                <w:rFonts w:eastAsia="Times New Roman" w:cs="Calibri Light"/>
                <w:b/>
                <w:color w:val="FFFFFF"/>
                <w:sz w:val="22"/>
              </w:rPr>
              <w:t xml:space="preserve"> </w:t>
            </w:r>
            <w:r w:rsidRPr="00E76614">
              <w:rPr>
                <w:rFonts w:eastAsia="Times New Roman" w:cs="Calibri Light"/>
                <w:b/>
                <w:color w:val="FFFFFF"/>
                <w:sz w:val="22"/>
              </w:rPr>
              <w:t>Compass</w:t>
            </w:r>
            <w:r w:rsidR="00420EDE" w:rsidRPr="00E76614">
              <w:rPr>
                <w:rFonts w:eastAsia="Times New Roman" w:cs="Calibri Light"/>
                <w:b/>
                <w:color w:val="FFFFFF"/>
                <w:sz w:val="22"/>
              </w:rPr>
              <w:t xml:space="preserve"> </w:t>
            </w:r>
            <w:r w:rsidRPr="00E76614">
              <w:rPr>
                <w:rFonts w:eastAsia="Times New Roman" w:cs="Calibri Light"/>
                <w:b/>
                <w:color w:val="FFFFFF"/>
                <w:sz w:val="22"/>
              </w:rPr>
              <w:t>N</w:t>
            </w:r>
            <w:r w:rsidR="001F208C" w:rsidRPr="00E76614">
              <w:rPr>
                <w:rFonts w:eastAsia="Times New Roman" w:cs="Calibri Light"/>
                <w:b/>
                <w:color w:val="FFFFFF"/>
                <w:sz w:val="22"/>
              </w:rPr>
              <w:t>ew England</w:t>
            </w:r>
            <w:r w:rsidR="00420EDE" w:rsidRPr="00E76614">
              <w:rPr>
                <w:rFonts w:eastAsia="Times New Roman" w:cs="Calibri Light"/>
                <w:b/>
                <w:color w:val="FFFFFF"/>
                <w:sz w:val="22"/>
              </w:rPr>
              <w:t xml:space="preserve"> </w:t>
            </w:r>
            <w:r w:rsidRPr="00E76614">
              <w:rPr>
                <w:rFonts w:eastAsia="Times New Roman" w:cs="Calibri Light"/>
                <w:b/>
                <w:color w:val="FFFFFF"/>
                <w:sz w:val="22"/>
              </w:rPr>
              <w:t>Regional</w:t>
            </w:r>
            <w:r w:rsidR="00420EDE" w:rsidRPr="00E76614">
              <w:rPr>
                <w:rFonts w:eastAsia="Times New Roman" w:cs="Calibri Light"/>
                <w:b/>
                <w:color w:val="FFFFFF"/>
                <w:sz w:val="22"/>
              </w:rPr>
              <w:t xml:space="preserve"> </w:t>
            </w:r>
            <w:r w:rsidRPr="00E76614">
              <w:rPr>
                <w:rFonts w:eastAsia="Times New Roman" w:cs="Calibri Light"/>
                <w:b/>
                <w:color w:val="FFFFFF"/>
                <w:sz w:val="22"/>
              </w:rPr>
              <w:t>Percentiles</w:t>
            </w:r>
          </w:p>
        </w:tc>
      </w:tr>
      <w:tr w:rsidR="00FA163A" w:rsidRPr="00E76614" w14:paraId="71E981D2" w14:textId="77777777" w:rsidTr="001F208C">
        <w:tc>
          <w:tcPr>
            <w:tcW w:w="790"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2738C5E" w14:textId="519C4ADE" w:rsidR="00FA163A" w:rsidRPr="00E76614" w:rsidRDefault="00FA163A" w:rsidP="00E6269F">
            <w:pPr>
              <w:rPr>
                <w:rFonts w:ascii="Calibri Light" w:eastAsia="Times New Roman" w:hAnsi="Calibri Light" w:cs="Calibri Light"/>
                <w:sz w:val="22"/>
              </w:rPr>
            </w:pPr>
            <w:r w:rsidRPr="00E76614">
              <w:rPr>
                <w:rStyle w:val="contentpasted1"/>
                <w:rFonts w:cs="Calibri Light"/>
                <w:color w:val="000000"/>
                <w:sz w:val="22"/>
              </w:rPr>
              <w:t>&lt;</w:t>
            </w:r>
            <w:r w:rsidR="001F208C" w:rsidRPr="00E76614">
              <w:rPr>
                <w:rStyle w:val="contentpasted1"/>
                <w:rFonts w:cs="Calibri Light"/>
                <w:color w:val="000000"/>
                <w:sz w:val="22"/>
              </w:rPr>
              <w:t xml:space="preserve"> </w:t>
            </w:r>
            <w:r w:rsidRPr="00E76614">
              <w:rPr>
                <w:rStyle w:val="contentpasted1"/>
                <w:rFonts w:cs="Calibri Light"/>
                <w:color w:val="000000"/>
                <w:sz w:val="22"/>
              </w:rPr>
              <w:t>25th</w:t>
            </w:r>
          </w:p>
        </w:tc>
        <w:tc>
          <w:tcPr>
            <w:tcW w:w="4210" w:type="pct"/>
            <w:tcBorders>
              <w:top w:val="single" w:sz="4" w:space="0" w:color="auto"/>
              <w:left w:val="single" w:sz="4" w:space="0" w:color="auto"/>
              <w:bottom w:val="single" w:sz="4" w:space="0" w:color="auto"/>
              <w:right w:val="single" w:sz="4" w:space="0" w:color="auto"/>
            </w:tcBorders>
            <w:vAlign w:val="center"/>
            <w:hideMark/>
          </w:tcPr>
          <w:p w14:paraId="35DCC7CB" w14:textId="561AED91" w:rsidR="00FA163A" w:rsidRPr="00E76614" w:rsidRDefault="00FA163A" w:rsidP="00E6269F">
            <w:pPr>
              <w:rPr>
                <w:rFonts w:eastAsia="Times New Roman" w:cs="Calibri Light"/>
                <w:sz w:val="22"/>
              </w:rPr>
            </w:pPr>
            <w:r w:rsidRPr="00E76614">
              <w:rPr>
                <w:rFonts w:eastAsia="Times New Roman" w:cs="Calibri Light"/>
                <w:sz w:val="22"/>
              </w:rPr>
              <w:t>Below</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N</w:t>
            </w:r>
            <w:r w:rsidR="001F208C" w:rsidRPr="00E76614">
              <w:rPr>
                <w:rFonts w:eastAsia="Times New Roman" w:cs="Calibri Light"/>
                <w:sz w:val="22"/>
              </w:rPr>
              <w:t xml:space="preserve">ew </w:t>
            </w:r>
            <w:r w:rsidRPr="00E76614">
              <w:rPr>
                <w:rFonts w:eastAsia="Times New Roman" w:cs="Calibri Light"/>
                <w:sz w:val="22"/>
              </w:rPr>
              <w:t>E</w:t>
            </w:r>
            <w:r w:rsidR="001F208C" w:rsidRPr="00E76614">
              <w:rPr>
                <w:rFonts w:eastAsia="Times New Roman" w:cs="Calibri Light"/>
                <w:sz w:val="22"/>
              </w:rPr>
              <w:t>ngland</w:t>
            </w:r>
            <w:r w:rsidR="00420EDE" w:rsidRPr="00E76614">
              <w:rPr>
                <w:rFonts w:eastAsia="Times New Roman" w:cs="Calibri Light"/>
                <w:sz w:val="22"/>
              </w:rPr>
              <w:t xml:space="preserve"> </w:t>
            </w:r>
            <w:r w:rsidRPr="00E76614">
              <w:rPr>
                <w:rFonts w:eastAsia="Times New Roman" w:cs="Calibri Light"/>
                <w:sz w:val="22"/>
              </w:rPr>
              <w:t>regional</w:t>
            </w:r>
            <w:r w:rsidR="00420EDE" w:rsidRPr="00E76614">
              <w:rPr>
                <w:rFonts w:eastAsia="Times New Roman" w:cs="Calibri Light"/>
                <w:sz w:val="22"/>
              </w:rPr>
              <w:t xml:space="preserve"> </w:t>
            </w:r>
            <w:r w:rsidRPr="00E76614">
              <w:rPr>
                <w:rFonts w:eastAsia="Times New Roman" w:cs="Calibri Light"/>
                <w:sz w:val="22"/>
              </w:rPr>
              <w:t>Medicaid</w:t>
            </w:r>
            <w:r w:rsidR="00420EDE" w:rsidRPr="00E76614">
              <w:rPr>
                <w:rFonts w:eastAsia="Times New Roman" w:cs="Calibri Light"/>
                <w:sz w:val="22"/>
              </w:rPr>
              <w:t xml:space="preserve"> </w:t>
            </w:r>
            <w:r w:rsidRPr="00E76614">
              <w:rPr>
                <w:rFonts w:eastAsia="Times New Roman" w:cs="Calibri Light"/>
                <w:sz w:val="22"/>
              </w:rPr>
              <w:t>25th</w:t>
            </w:r>
            <w:r w:rsidR="00420EDE" w:rsidRPr="00E76614">
              <w:rPr>
                <w:rFonts w:eastAsia="Times New Roman" w:cs="Calibri Light"/>
                <w:sz w:val="22"/>
              </w:rPr>
              <w:t xml:space="preserve"> </w:t>
            </w:r>
            <w:r w:rsidRPr="00E76614">
              <w:rPr>
                <w:rFonts w:eastAsia="Times New Roman" w:cs="Calibri Light"/>
                <w:sz w:val="22"/>
              </w:rPr>
              <w:t>percentile.</w:t>
            </w:r>
          </w:p>
        </w:tc>
      </w:tr>
      <w:tr w:rsidR="00FA163A" w:rsidRPr="00E76614" w14:paraId="329D6675" w14:textId="77777777" w:rsidTr="001F208C">
        <w:tc>
          <w:tcPr>
            <w:tcW w:w="79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62655A5" w14:textId="0C0B5EEC" w:rsidR="00FA163A" w:rsidRPr="00E76614" w:rsidRDefault="00FA163A" w:rsidP="00E6269F">
            <w:pPr>
              <w:rPr>
                <w:rFonts w:ascii="Calibri Light" w:eastAsia="Times New Roman" w:hAnsi="Calibri Light" w:cs="Calibri Light"/>
                <w:sz w:val="22"/>
              </w:rPr>
            </w:pPr>
            <w:r w:rsidRPr="00E76614">
              <w:rPr>
                <w:rStyle w:val="contentpasted1"/>
                <w:rFonts w:cs="Calibri Light"/>
                <w:color w:val="000000"/>
                <w:sz w:val="22"/>
              </w:rPr>
              <w:t>≥</w:t>
            </w:r>
            <w:r w:rsidR="001F208C" w:rsidRPr="00E76614">
              <w:rPr>
                <w:rStyle w:val="contentpasted1"/>
                <w:rFonts w:cs="Calibri Light"/>
                <w:color w:val="000000"/>
                <w:sz w:val="22"/>
              </w:rPr>
              <w:t xml:space="preserve"> </w:t>
            </w:r>
            <w:r w:rsidRPr="00E76614">
              <w:rPr>
                <w:rStyle w:val="contentpasted1"/>
                <w:rFonts w:cs="Calibri Light"/>
                <w:color w:val="000000"/>
                <w:sz w:val="22"/>
              </w:rPr>
              <w:t>25th</w:t>
            </w:r>
            <w:r w:rsidR="001F208C" w:rsidRPr="00E76614">
              <w:rPr>
                <w:rStyle w:val="contentpasted1"/>
                <w:rFonts w:cs="Calibri Light"/>
                <w:color w:val="000000"/>
                <w:sz w:val="22"/>
              </w:rPr>
              <w:t xml:space="preserve"> </w:t>
            </w:r>
            <w:r w:rsidRPr="00E76614">
              <w:rPr>
                <w:rStyle w:val="contentpasted1"/>
                <w:rFonts w:cs="Calibri Light"/>
                <w:color w:val="000000"/>
                <w:sz w:val="22"/>
              </w:rPr>
              <w:t>but</w:t>
            </w:r>
            <w:r w:rsidR="00420EDE" w:rsidRPr="00E76614">
              <w:rPr>
                <w:rStyle w:val="contentpasted1"/>
                <w:rFonts w:cs="Calibri Light"/>
                <w:color w:val="000000"/>
                <w:sz w:val="22"/>
              </w:rPr>
              <w:t xml:space="preserve"> </w:t>
            </w:r>
            <w:r w:rsidRPr="00E76614">
              <w:rPr>
                <w:rStyle w:val="contentpasted1"/>
                <w:rFonts w:cs="Calibri Light"/>
                <w:color w:val="000000"/>
                <w:sz w:val="22"/>
              </w:rPr>
              <w:t>&lt;</w:t>
            </w:r>
            <w:r w:rsidR="001F208C" w:rsidRPr="00E76614">
              <w:rPr>
                <w:rStyle w:val="contentpasted1"/>
                <w:rFonts w:cs="Calibri Light"/>
                <w:color w:val="000000"/>
                <w:sz w:val="22"/>
              </w:rPr>
              <w:t xml:space="preserve"> </w:t>
            </w:r>
            <w:r w:rsidRPr="00E76614">
              <w:rPr>
                <w:rStyle w:val="contentpasted1"/>
                <w:rFonts w:cs="Calibri Light"/>
                <w:color w:val="000000"/>
                <w:sz w:val="22"/>
              </w:rPr>
              <w:t>50th</w:t>
            </w:r>
          </w:p>
        </w:tc>
        <w:tc>
          <w:tcPr>
            <w:tcW w:w="4210" w:type="pct"/>
            <w:tcBorders>
              <w:top w:val="single" w:sz="4" w:space="0" w:color="auto"/>
              <w:left w:val="single" w:sz="4" w:space="0" w:color="auto"/>
              <w:bottom w:val="single" w:sz="4" w:space="0" w:color="auto"/>
              <w:right w:val="single" w:sz="4" w:space="0" w:color="auto"/>
            </w:tcBorders>
            <w:vAlign w:val="center"/>
            <w:hideMark/>
          </w:tcPr>
          <w:p w14:paraId="27B05443" w14:textId="5319D485" w:rsidR="00FA163A" w:rsidRPr="00E76614" w:rsidRDefault="00FA163A" w:rsidP="00E6269F">
            <w:pPr>
              <w:rPr>
                <w:rFonts w:eastAsia="Times New Roman" w:cs="Calibri Light"/>
                <w:sz w:val="22"/>
              </w:rPr>
            </w:pPr>
            <w:r w:rsidRPr="00E76614">
              <w:rPr>
                <w:rFonts w:eastAsia="Times New Roman" w:cs="Calibri Light"/>
                <w:sz w:val="22"/>
              </w:rPr>
              <w:t>At</w:t>
            </w:r>
            <w:r w:rsidR="00420EDE" w:rsidRPr="00E76614">
              <w:rPr>
                <w:rFonts w:eastAsia="Times New Roman" w:cs="Calibri Light"/>
                <w:sz w:val="22"/>
              </w:rPr>
              <w:t xml:space="preserve"> </w:t>
            </w:r>
            <w:r w:rsidRPr="00E76614">
              <w:rPr>
                <w:rFonts w:eastAsia="Times New Roman" w:cs="Calibri Light"/>
                <w:sz w:val="22"/>
              </w:rPr>
              <w:t>or</w:t>
            </w:r>
            <w:r w:rsidR="00420EDE" w:rsidRPr="00E76614">
              <w:rPr>
                <w:rFonts w:eastAsia="Times New Roman" w:cs="Calibri Light"/>
                <w:sz w:val="22"/>
              </w:rPr>
              <w:t xml:space="preserve"> </w:t>
            </w:r>
            <w:r w:rsidRPr="00E76614">
              <w:rPr>
                <w:rFonts w:eastAsia="Times New Roman" w:cs="Calibri Light"/>
                <w:sz w:val="22"/>
              </w:rPr>
              <w:t>above</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N</w:t>
            </w:r>
            <w:r w:rsidR="001F208C" w:rsidRPr="00E76614">
              <w:rPr>
                <w:rFonts w:eastAsia="Times New Roman" w:cs="Calibri Light"/>
                <w:sz w:val="22"/>
              </w:rPr>
              <w:t xml:space="preserve">ew </w:t>
            </w:r>
            <w:r w:rsidRPr="00E76614">
              <w:rPr>
                <w:rFonts w:eastAsia="Times New Roman" w:cs="Calibri Light"/>
                <w:sz w:val="22"/>
              </w:rPr>
              <w:t>E</w:t>
            </w:r>
            <w:r w:rsidR="001F208C" w:rsidRPr="00E76614">
              <w:rPr>
                <w:rFonts w:eastAsia="Times New Roman" w:cs="Calibri Light"/>
                <w:sz w:val="22"/>
              </w:rPr>
              <w:t>ngland</w:t>
            </w:r>
            <w:r w:rsidR="00420EDE" w:rsidRPr="00E76614">
              <w:rPr>
                <w:rFonts w:eastAsia="Times New Roman" w:cs="Calibri Light"/>
                <w:sz w:val="22"/>
              </w:rPr>
              <w:t xml:space="preserve"> </w:t>
            </w:r>
            <w:r w:rsidRPr="00E76614">
              <w:rPr>
                <w:rFonts w:eastAsia="Times New Roman" w:cs="Calibri Light"/>
                <w:sz w:val="22"/>
              </w:rPr>
              <w:t>regional</w:t>
            </w:r>
            <w:r w:rsidR="00420EDE" w:rsidRPr="00E76614">
              <w:rPr>
                <w:rFonts w:eastAsia="Times New Roman" w:cs="Calibri Light"/>
                <w:sz w:val="22"/>
              </w:rPr>
              <w:t xml:space="preserve"> </w:t>
            </w:r>
            <w:r w:rsidRPr="00E76614">
              <w:rPr>
                <w:rFonts w:eastAsia="Times New Roman" w:cs="Calibri Light"/>
                <w:sz w:val="22"/>
              </w:rPr>
              <w:t>Medicaid</w:t>
            </w:r>
            <w:r w:rsidR="00420EDE" w:rsidRPr="00E76614">
              <w:rPr>
                <w:rFonts w:eastAsia="Times New Roman" w:cs="Calibri Light"/>
                <w:sz w:val="22"/>
              </w:rPr>
              <w:t xml:space="preserve"> </w:t>
            </w:r>
            <w:r w:rsidRPr="00E76614">
              <w:rPr>
                <w:rFonts w:eastAsia="Times New Roman" w:cs="Calibri Light"/>
                <w:sz w:val="22"/>
              </w:rPr>
              <w:t>25th</w:t>
            </w:r>
            <w:r w:rsidR="00420EDE" w:rsidRPr="00E76614">
              <w:rPr>
                <w:rFonts w:eastAsia="Times New Roman" w:cs="Calibri Light"/>
                <w:sz w:val="22"/>
              </w:rPr>
              <w:t xml:space="preserve"> </w:t>
            </w:r>
            <w:r w:rsidRPr="00E76614">
              <w:rPr>
                <w:rFonts w:eastAsia="Times New Roman" w:cs="Calibri Light"/>
                <w:sz w:val="22"/>
              </w:rPr>
              <w:t>percentile</w:t>
            </w:r>
            <w:r w:rsidR="00420EDE" w:rsidRPr="00E76614">
              <w:rPr>
                <w:rFonts w:eastAsia="Times New Roman" w:cs="Calibri Light"/>
                <w:sz w:val="22"/>
              </w:rPr>
              <w:t xml:space="preserve"> </w:t>
            </w:r>
            <w:r w:rsidRPr="00E76614">
              <w:rPr>
                <w:rFonts w:eastAsia="Times New Roman" w:cs="Calibri Light"/>
                <w:sz w:val="22"/>
              </w:rPr>
              <w:t>but</w:t>
            </w:r>
            <w:r w:rsidR="00420EDE" w:rsidRPr="00E76614">
              <w:rPr>
                <w:rFonts w:eastAsia="Times New Roman" w:cs="Calibri Light"/>
                <w:sz w:val="22"/>
              </w:rPr>
              <w:t xml:space="preserve"> </w:t>
            </w:r>
            <w:r w:rsidRPr="00E76614">
              <w:rPr>
                <w:rFonts w:eastAsia="Times New Roman" w:cs="Calibri Light"/>
                <w:sz w:val="22"/>
              </w:rPr>
              <w:t>below</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50th</w:t>
            </w:r>
            <w:r w:rsidR="00420EDE" w:rsidRPr="00E76614">
              <w:rPr>
                <w:rFonts w:eastAsia="Times New Roman" w:cs="Calibri Light"/>
                <w:sz w:val="22"/>
              </w:rPr>
              <w:t xml:space="preserve"> </w:t>
            </w:r>
            <w:r w:rsidRPr="00E76614">
              <w:rPr>
                <w:rFonts w:eastAsia="Times New Roman" w:cs="Calibri Light"/>
                <w:sz w:val="22"/>
              </w:rPr>
              <w:t>percentile.</w:t>
            </w:r>
          </w:p>
        </w:tc>
      </w:tr>
      <w:tr w:rsidR="00FA163A" w:rsidRPr="00E76614" w14:paraId="06B2FFD7" w14:textId="77777777" w:rsidTr="001F208C">
        <w:tc>
          <w:tcPr>
            <w:tcW w:w="79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B70615B" w14:textId="55A734D5" w:rsidR="00FA163A" w:rsidRPr="00E76614" w:rsidRDefault="00FA163A" w:rsidP="00E6269F">
            <w:pPr>
              <w:rPr>
                <w:rFonts w:ascii="Calibri Light" w:eastAsia="Times New Roman" w:hAnsi="Calibri Light" w:cs="Calibri Light"/>
                <w:sz w:val="22"/>
              </w:rPr>
            </w:pPr>
            <w:r w:rsidRPr="00E76614">
              <w:rPr>
                <w:rStyle w:val="contentpasted1"/>
                <w:rFonts w:cs="Calibri Light"/>
                <w:color w:val="000000"/>
                <w:sz w:val="22"/>
              </w:rPr>
              <w:t>≥</w:t>
            </w:r>
            <w:r w:rsidR="001F208C" w:rsidRPr="00E76614">
              <w:rPr>
                <w:rStyle w:val="contentpasted1"/>
                <w:rFonts w:cs="Calibri Light"/>
                <w:color w:val="000000"/>
                <w:sz w:val="22"/>
              </w:rPr>
              <w:t xml:space="preserve"> </w:t>
            </w:r>
            <w:r w:rsidRPr="00E76614">
              <w:rPr>
                <w:rStyle w:val="contentpasted1"/>
                <w:rFonts w:cs="Calibri Light"/>
                <w:color w:val="000000"/>
                <w:sz w:val="22"/>
              </w:rPr>
              <w:t>50th</w:t>
            </w:r>
            <w:r w:rsidR="001F208C" w:rsidRPr="00E76614">
              <w:rPr>
                <w:rStyle w:val="contentpasted1"/>
                <w:rFonts w:cs="Calibri Light"/>
                <w:color w:val="000000"/>
                <w:sz w:val="22"/>
              </w:rPr>
              <w:t xml:space="preserve"> </w:t>
            </w:r>
            <w:r w:rsidRPr="00E76614">
              <w:rPr>
                <w:rStyle w:val="contentpasted1"/>
                <w:rFonts w:cs="Calibri Light"/>
                <w:color w:val="000000"/>
                <w:sz w:val="22"/>
              </w:rPr>
              <w:t>but</w:t>
            </w:r>
            <w:r w:rsidR="00420EDE" w:rsidRPr="00E76614">
              <w:rPr>
                <w:rStyle w:val="contentpasted1"/>
                <w:rFonts w:cs="Calibri Light"/>
                <w:color w:val="000000"/>
                <w:sz w:val="22"/>
              </w:rPr>
              <w:t xml:space="preserve"> </w:t>
            </w:r>
            <w:r w:rsidRPr="00E76614">
              <w:rPr>
                <w:rStyle w:val="contentpasted1"/>
                <w:rFonts w:cs="Calibri Light"/>
                <w:color w:val="000000"/>
                <w:sz w:val="22"/>
              </w:rPr>
              <w:t>&lt;</w:t>
            </w:r>
            <w:r w:rsidR="001F208C" w:rsidRPr="00E76614">
              <w:rPr>
                <w:rStyle w:val="contentpasted1"/>
                <w:rFonts w:cs="Calibri Light"/>
                <w:color w:val="000000"/>
                <w:sz w:val="22"/>
              </w:rPr>
              <w:t xml:space="preserve"> </w:t>
            </w:r>
            <w:r w:rsidRPr="00E76614">
              <w:rPr>
                <w:rStyle w:val="contentpasted1"/>
                <w:rFonts w:cs="Calibri Light"/>
                <w:color w:val="000000"/>
                <w:sz w:val="22"/>
              </w:rPr>
              <w:t>75th</w:t>
            </w:r>
          </w:p>
        </w:tc>
        <w:tc>
          <w:tcPr>
            <w:tcW w:w="4210" w:type="pct"/>
            <w:tcBorders>
              <w:top w:val="single" w:sz="4" w:space="0" w:color="auto"/>
              <w:left w:val="single" w:sz="4" w:space="0" w:color="auto"/>
              <w:bottom w:val="single" w:sz="4" w:space="0" w:color="auto"/>
              <w:right w:val="single" w:sz="4" w:space="0" w:color="auto"/>
            </w:tcBorders>
            <w:vAlign w:val="center"/>
            <w:hideMark/>
          </w:tcPr>
          <w:p w14:paraId="0153CB83" w14:textId="46ABFFFF" w:rsidR="00FA163A" w:rsidRPr="00E76614" w:rsidRDefault="00FA163A" w:rsidP="00E6269F">
            <w:pPr>
              <w:rPr>
                <w:rFonts w:eastAsia="Times New Roman" w:cs="Calibri Light"/>
                <w:sz w:val="22"/>
              </w:rPr>
            </w:pPr>
            <w:r w:rsidRPr="00E76614">
              <w:rPr>
                <w:rFonts w:eastAsia="Times New Roman" w:cs="Calibri Light"/>
                <w:sz w:val="22"/>
              </w:rPr>
              <w:t>At</w:t>
            </w:r>
            <w:r w:rsidR="00420EDE" w:rsidRPr="00E76614">
              <w:rPr>
                <w:rFonts w:eastAsia="Times New Roman" w:cs="Calibri Light"/>
                <w:sz w:val="22"/>
              </w:rPr>
              <w:t xml:space="preserve"> </w:t>
            </w:r>
            <w:r w:rsidRPr="00E76614">
              <w:rPr>
                <w:rFonts w:eastAsia="Times New Roman" w:cs="Calibri Light"/>
                <w:sz w:val="22"/>
              </w:rPr>
              <w:t>or</w:t>
            </w:r>
            <w:r w:rsidR="00420EDE" w:rsidRPr="00E76614">
              <w:rPr>
                <w:rFonts w:eastAsia="Times New Roman" w:cs="Calibri Light"/>
                <w:sz w:val="22"/>
              </w:rPr>
              <w:t xml:space="preserve"> </w:t>
            </w:r>
            <w:r w:rsidRPr="00E76614">
              <w:rPr>
                <w:rFonts w:eastAsia="Times New Roman" w:cs="Calibri Light"/>
                <w:sz w:val="22"/>
              </w:rPr>
              <w:t>above</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N</w:t>
            </w:r>
            <w:r w:rsidR="001F208C" w:rsidRPr="00E76614">
              <w:rPr>
                <w:rFonts w:eastAsia="Times New Roman" w:cs="Calibri Light"/>
                <w:sz w:val="22"/>
              </w:rPr>
              <w:t xml:space="preserve">ew </w:t>
            </w:r>
            <w:r w:rsidRPr="00E76614">
              <w:rPr>
                <w:rFonts w:eastAsia="Times New Roman" w:cs="Calibri Light"/>
                <w:sz w:val="22"/>
              </w:rPr>
              <w:t>E</w:t>
            </w:r>
            <w:r w:rsidR="001F208C" w:rsidRPr="00E76614">
              <w:rPr>
                <w:rFonts w:eastAsia="Times New Roman" w:cs="Calibri Light"/>
                <w:sz w:val="22"/>
              </w:rPr>
              <w:t>ngland</w:t>
            </w:r>
            <w:r w:rsidR="00420EDE" w:rsidRPr="00E76614">
              <w:rPr>
                <w:rFonts w:eastAsia="Times New Roman" w:cs="Calibri Light"/>
                <w:sz w:val="22"/>
              </w:rPr>
              <w:t xml:space="preserve"> </w:t>
            </w:r>
            <w:r w:rsidRPr="00E76614">
              <w:rPr>
                <w:rFonts w:eastAsia="Times New Roman" w:cs="Calibri Light"/>
                <w:sz w:val="22"/>
              </w:rPr>
              <w:t>regional</w:t>
            </w:r>
            <w:r w:rsidR="00420EDE" w:rsidRPr="00E76614">
              <w:rPr>
                <w:rFonts w:eastAsia="Times New Roman" w:cs="Calibri Light"/>
                <w:sz w:val="22"/>
              </w:rPr>
              <w:t xml:space="preserve"> </w:t>
            </w:r>
            <w:r w:rsidRPr="00E76614">
              <w:rPr>
                <w:rFonts w:eastAsia="Times New Roman" w:cs="Calibri Light"/>
                <w:sz w:val="22"/>
              </w:rPr>
              <w:t>Medicaid</w:t>
            </w:r>
            <w:r w:rsidR="00420EDE" w:rsidRPr="00E76614">
              <w:rPr>
                <w:rFonts w:eastAsia="Times New Roman" w:cs="Calibri Light"/>
                <w:sz w:val="22"/>
              </w:rPr>
              <w:t xml:space="preserve"> </w:t>
            </w:r>
            <w:r w:rsidRPr="00E76614">
              <w:rPr>
                <w:rFonts w:eastAsia="Times New Roman" w:cs="Calibri Light"/>
                <w:sz w:val="22"/>
              </w:rPr>
              <w:t>50th</w:t>
            </w:r>
            <w:r w:rsidR="00420EDE" w:rsidRPr="00E76614">
              <w:rPr>
                <w:rFonts w:eastAsia="Times New Roman" w:cs="Calibri Light"/>
                <w:sz w:val="22"/>
              </w:rPr>
              <w:t xml:space="preserve"> </w:t>
            </w:r>
            <w:r w:rsidRPr="00E76614">
              <w:rPr>
                <w:rFonts w:eastAsia="Times New Roman" w:cs="Calibri Light"/>
                <w:sz w:val="22"/>
              </w:rPr>
              <w:t>percentile</w:t>
            </w:r>
            <w:r w:rsidR="00420EDE" w:rsidRPr="00E76614">
              <w:rPr>
                <w:rFonts w:eastAsia="Times New Roman" w:cs="Calibri Light"/>
                <w:sz w:val="22"/>
              </w:rPr>
              <w:t xml:space="preserve"> </w:t>
            </w:r>
            <w:r w:rsidRPr="00E76614">
              <w:rPr>
                <w:rFonts w:eastAsia="Times New Roman" w:cs="Calibri Light"/>
                <w:sz w:val="22"/>
              </w:rPr>
              <w:t>but</w:t>
            </w:r>
            <w:r w:rsidR="00420EDE" w:rsidRPr="00E76614">
              <w:rPr>
                <w:rFonts w:eastAsia="Times New Roman" w:cs="Calibri Light"/>
                <w:sz w:val="22"/>
              </w:rPr>
              <w:t xml:space="preserve"> </w:t>
            </w:r>
            <w:r w:rsidRPr="00E76614">
              <w:rPr>
                <w:rFonts w:eastAsia="Times New Roman" w:cs="Calibri Light"/>
                <w:sz w:val="22"/>
              </w:rPr>
              <w:t>below</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75th</w:t>
            </w:r>
            <w:r w:rsidR="00420EDE" w:rsidRPr="00E76614">
              <w:rPr>
                <w:rFonts w:eastAsia="Times New Roman" w:cs="Calibri Light"/>
                <w:sz w:val="22"/>
              </w:rPr>
              <w:t xml:space="preserve"> </w:t>
            </w:r>
            <w:r w:rsidRPr="00E76614">
              <w:rPr>
                <w:rFonts w:eastAsia="Times New Roman" w:cs="Calibri Light"/>
                <w:sz w:val="22"/>
              </w:rPr>
              <w:t>percentile.</w:t>
            </w:r>
          </w:p>
        </w:tc>
      </w:tr>
      <w:tr w:rsidR="00FA163A" w:rsidRPr="00E76614" w14:paraId="3C998D56" w14:textId="77777777" w:rsidTr="001F208C">
        <w:tc>
          <w:tcPr>
            <w:tcW w:w="79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0D84C5" w14:textId="420C93F7" w:rsidR="00FA163A" w:rsidRPr="00E76614" w:rsidRDefault="00FA163A" w:rsidP="00E6269F">
            <w:pPr>
              <w:rPr>
                <w:rFonts w:ascii="Calibri Light" w:eastAsia="Times New Roman" w:hAnsi="Calibri Light" w:cs="Calibri Light"/>
                <w:sz w:val="22"/>
              </w:rPr>
            </w:pPr>
            <w:r w:rsidRPr="00E76614">
              <w:rPr>
                <w:rStyle w:val="contentpasted1"/>
                <w:rFonts w:cs="Calibri Light"/>
                <w:color w:val="000000"/>
                <w:sz w:val="22"/>
              </w:rPr>
              <w:t>≥</w:t>
            </w:r>
            <w:r w:rsidR="001F208C" w:rsidRPr="00E76614">
              <w:rPr>
                <w:rStyle w:val="contentpasted1"/>
                <w:rFonts w:cs="Calibri Light"/>
                <w:color w:val="000000"/>
                <w:sz w:val="22"/>
              </w:rPr>
              <w:t xml:space="preserve"> </w:t>
            </w:r>
            <w:r w:rsidRPr="00E76614">
              <w:rPr>
                <w:rStyle w:val="contentpasted1"/>
                <w:rFonts w:cs="Calibri Light"/>
                <w:color w:val="000000"/>
                <w:sz w:val="22"/>
              </w:rPr>
              <w:t>75th</w:t>
            </w:r>
            <w:r w:rsidR="001F208C" w:rsidRPr="00E76614">
              <w:rPr>
                <w:rStyle w:val="contentpasted1"/>
                <w:rFonts w:cs="Calibri Light"/>
                <w:color w:val="000000"/>
                <w:sz w:val="22"/>
              </w:rPr>
              <w:t xml:space="preserve"> </w:t>
            </w:r>
            <w:r w:rsidRPr="00E76614">
              <w:rPr>
                <w:rStyle w:val="contentpasted1"/>
                <w:rFonts w:cs="Calibri Light"/>
                <w:color w:val="000000"/>
                <w:sz w:val="22"/>
              </w:rPr>
              <w:t>but</w:t>
            </w:r>
            <w:r w:rsidR="00420EDE" w:rsidRPr="00E76614">
              <w:rPr>
                <w:rStyle w:val="contentpasted1"/>
                <w:rFonts w:cs="Calibri Light"/>
                <w:color w:val="000000"/>
                <w:sz w:val="22"/>
              </w:rPr>
              <w:t xml:space="preserve"> </w:t>
            </w:r>
            <w:r w:rsidRPr="00E76614">
              <w:rPr>
                <w:rStyle w:val="contentpasted1"/>
                <w:rFonts w:cs="Calibri Light"/>
                <w:color w:val="000000"/>
                <w:sz w:val="22"/>
              </w:rPr>
              <w:t>&lt;</w:t>
            </w:r>
            <w:r w:rsidR="001F208C" w:rsidRPr="00E76614">
              <w:rPr>
                <w:rStyle w:val="contentpasted1"/>
                <w:rFonts w:cs="Calibri Light"/>
                <w:color w:val="000000"/>
                <w:sz w:val="22"/>
              </w:rPr>
              <w:t xml:space="preserve"> </w:t>
            </w:r>
            <w:r w:rsidRPr="00E76614">
              <w:rPr>
                <w:rStyle w:val="contentpasted1"/>
                <w:rFonts w:cs="Calibri Light"/>
                <w:color w:val="000000"/>
                <w:sz w:val="22"/>
              </w:rPr>
              <w:t>90th</w:t>
            </w:r>
          </w:p>
        </w:tc>
        <w:tc>
          <w:tcPr>
            <w:tcW w:w="4210" w:type="pct"/>
            <w:tcBorders>
              <w:top w:val="single" w:sz="4" w:space="0" w:color="auto"/>
              <w:left w:val="single" w:sz="4" w:space="0" w:color="auto"/>
              <w:bottom w:val="single" w:sz="4" w:space="0" w:color="auto"/>
              <w:right w:val="single" w:sz="4" w:space="0" w:color="auto"/>
            </w:tcBorders>
            <w:vAlign w:val="center"/>
            <w:hideMark/>
          </w:tcPr>
          <w:p w14:paraId="4DAB383E" w14:textId="4F8F52DD" w:rsidR="00FA163A" w:rsidRPr="00E76614" w:rsidRDefault="00FA163A" w:rsidP="00E6269F">
            <w:pPr>
              <w:rPr>
                <w:rFonts w:eastAsia="Times New Roman" w:cs="Calibri Light"/>
                <w:sz w:val="22"/>
              </w:rPr>
            </w:pPr>
            <w:r w:rsidRPr="00E76614">
              <w:rPr>
                <w:rFonts w:eastAsia="Times New Roman" w:cs="Calibri Light"/>
                <w:sz w:val="22"/>
              </w:rPr>
              <w:t>At</w:t>
            </w:r>
            <w:r w:rsidR="00420EDE" w:rsidRPr="00E76614">
              <w:rPr>
                <w:rFonts w:eastAsia="Times New Roman" w:cs="Calibri Light"/>
                <w:sz w:val="22"/>
              </w:rPr>
              <w:t xml:space="preserve"> </w:t>
            </w:r>
            <w:r w:rsidRPr="00E76614">
              <w:rPr>
                <w:rFonts w:eastAsia="Times New Roman" w:cs="Calibri Light"/>
                <w:sz w:val="22"/>
              </w:rPr>
              <w:t>or</w:t>
            </w:r>
            <w:r w:rsidR="00420EDE" w:rsidRPr="00E76614">
              <w:rPr>
                <w:rFonts w:eastAsia="Times New Roman" w:cs="Calibri Light"/>
                <w:sz w:val="22"/>
              </w:rPr>
              <w:t xml:space="preserve"> </w:t>
            </w:r>
            <w:r w:rsidRPr="00E76614">
              <w:rPr>
                <w:rFonts w:eastAsia="Times New Roman" w:cs="Calibri Light"/>
                <w:sz w:val="22"/>
              </w:rPr>
              <w:t>above</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N</w:t>
            </w:r>
            <w:r w:rsidR="001F208C" w:rsidRPr="00E76614">
              <w:rPr>
                <w:rFonts w:eastAsia="Times New Roman" w:cs="Calibri Light"/>
                <w:sz w:val="22"/>
              </w:rPr>
              <w:t xml:space="preserve">ew </w:t>
            </w:r>
            <w:r w:rsidRPr="00E76614">
              <w:rPr>
                <w:rFonts w:eastAsia="Times New Roman" w:cs="Calibri Light"/>
                <w:sz w:val="22"/>
              </w:rPr>
              <w:t>E</w:t>
            </w:r>
            <w:r w:rsidR="001F208C" w:rsidRPr="00E76614">
              <w:rPr>
                <w:rFonts w:eastAsia="Times New Roman" w:cs="Calibri Light"/>
                <w:sz w:val="22"/>
              </w:rPr>
              <w:t>ngland</w:t>
            </w:r>
            <w:r w:rsidR="00420EDE" w:rsidRPr="00E76614">
              <w:rPr>
                <w:rFonts w:eastAsia="Times New Roman" w:cs="Calibri Light"/>
                <w:sz w:val="22"/>
              </w:rPr>
              <w:t xml:space="preserve"> </w:t>
            </w:r>
            <w:r w:rsidRPr="00E76614">
              <w:rPr>
                <w:rFonts w:eastAsia="Times New Roman" w:cs="Calibri Light"/>
                <w:sz w:val="22"/>
              </w:rPr>
              <w:t>regional</w:t>
            </w:r>
            <w:r w:rsidR="00420EDE" w:rsidRPr="00E76614">
              <w:rPr>
                <w:rFonts w:eastAsia="Times New Roman" w:cs="Calibri Light"/>
                <w:sz w:val="22"/>
              </w:rPr>
              <w:t xml:space="preserve"> </w:t>
            </w:r>
            <w:r w:rsidRPr="00E76614">
              <w:rPr>
                <w:rFonts w:eastAsia="Times New Roman" w:cs="Calibri Light"/>
                <w:sz w:val="22"/>
              </w:rPr>
              <w:t>Medicaid</w:t>
            </w:r>
            <w:r w:rsidR="00420EDE" w:rsidRPr="00E76614">
              <w:rPr>
                <w:rFonts w:eastAsia="Times New Roman" w:cs="Calibri Light"/>
                <w:sz w:val="22"/>
              </w:rPr>
              <w:t xml:space="preserve"> </w:t>
            </w:r>
            <w:r w:rsidRPr="00E76614">
              <w:rPr>
                <w:rFonts w:eastAsia="Times New Roman" w:cs="Calibri Light"/>
                <w:sz w:val="22"/>
              </w:rPr>
              <w:t>75th</w:t>
            </w:r>
            <w:r w:rsidR="00420EDE" w:rsidRPr="00E76614">
              <w:rPr>
                <w:rFonts w:eastAsia="Times New Roman" w:cs="Calibri Light"/>
                <w:sz w:val="22"/>
              </w:rPr>
              <w:t xml:space="preserve"> </w:t>
            </w:r>
            <w:r w:rsidRPr="00E76614">
              <w:rPr>
                <w:rFonts w:eastAsia="Times New Roman" w:cs="Calibri Light"/>
                <w:sz w:val="22"/>
              </w:rPr>
              <w:t>percentile</w:t>
            </w:r>
            <w:r w:rsidR="00420EDE" w:rsidRPr="00E76614">
              <w:rPr>
                <w:rFonts w:eastAsia="Times New Roman" w:cs="Calibri Light"/>
                <w:sz w:val="22"/>
              </w:rPr>
              <w:t xml:space="preserve"> </w:t>
            </w:r>
            <w:r w:rsidRPr="00E76614">
              <w:rPr>
                <w:rFonts w:eastAsia="Times New Roman" w:cs="Calibri Light"/>
                <w:sz w:val="22"/>
              </w:rPr>
              <w:t>but</w:t>
            </w:r>
            <w:r w:rsidR="00420EDE" w:rsidRPr="00E76614">
              <w:rPr>
                <w:rFonts w:eastAsia="Times New Roman" w:cs="Calibri Light"/>
                <w:sz w:val="22"/>
              </w:rPr>
              <w:t xml:space="preserve"> </w:t>
            </w:r>
            <w:r w:rsidRPr="00E76614">
              <w:rPr>
                <w:rFonts w:eastAsia="Times New Roman" w:cs="Calibri Light"/>
                <w:sz w:val="22"/>
              </w:rPr>
              <w:t>below</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90th</w:t>
            </w:r>
            <w:r w:rsidR="00420EDE" w:rsidRPr="00E76614">
              <w:rPr>
                <w:rFonts w:eastAsia="Times New Roman" w:cs="Calibri Light"/>
                <w:sz w:val="22"/>
              </w:rPr>
              <w:t xml:space="preserve"> </w:t>
            </w:r>
            <w:r w:rsidRPr="00E76614">
              <w:rPr>
                <w:rFonts w:eastAsia="Times New Roman" w:cs="Calibri Light"/>
                <w:sz w:val="22"/>
              </w:rPr>
              <w:t>percentile.</w:t>
            </w:r>
          </w:p>
        </w:tc>
      </w:tr>
      <w:tr w:rsidR="00FA163A" w:rsidRPr="00E76614" w14:paraId="3EDE1266" w14:textId="77777777" w:rsidTr="001F208C">
        <w:tc>
          <w:tcPr>
            <w:tcW w:w="790"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69CFE020" w14:textId="55575D9A" w:rsidR="00FA163A" w:rsidRPr="00E76614" w:rsidRDefault="00FA163A" w:rsidP="00E6269F">
            <w:pPr>
              <w:rPr>
                <w:rFonts w:ascii="Calibri Light" w:eastAsia="Times New Roman" w:hAnsi="Calibri Light" w:cs="Calibri Light"/>
                <w:sz w:val="22"/>
              </w:rPr>
            </w:pPr>
            <w:r w:rsidRPr="00E76614">
              <w:rPr>
                <w:rStyle w:val="contentpasted1"/>
                <w:rFonts w:cs="Calibri Light"/>
                <w:color w:val="000000"/>
                <w:sz w:val="22"/>
              </w:rPr>
              <w:t>≥</w:t>
            </w:r>
            <w:r w:rsidR="001F208C" w:rsidRPr="00E76614">
              <w:rPr>
                <w:rStyle w:val="contentpasted1"/>
                <w:rFonts w:cs="Calibri Light"/>
                <w:color w:val="000000"/>
                <w:sz w:val="22"/>
              </w:rPr>
              <w:t xml:space="preserve"> </w:t>
            </w:r>
            <w:r w:rsidRPr="00E76614">
              <w:rPr>
                <w:rStyle w:val="contentpasted1"/>
                <w:rFonts w:cs="Calibri Light"/>
                <w:color w:val="000000"/>
                <w:sz w:val="22"/>
              </w:rPr>
              <w:t>90th</w:t>
            </w:r>
          </w:p>
        </w:tc>
        <w:tc>
          <w:tcPr>
            <w:tcW w:w="4210" w:type="pct"/>
            <w:tcBorders>
              <w:top w:val="single" w:sz="4" w:space="0" w:color="auto"/>
              <w:left w:val="single" w:sz="4" w:space="0" w:color="auto"/>
              <w:bottom w:val="single" w:sz="4" w:space="0" w:color="auto"/>
              <w:right w:val="single" w:sz="4" w:space="0" w:color="auto"/>
            </w:tcBorders>
            <w:vAlign w:val="center"/>
            <w:hideMark/>
          </w:tcPr>
          <w:p w14:paraId="66D61B31" w14:textId="64768CEB" w:rsidR="00FA163A" w:rsidRPr="00E76614" w:rsidRDefault="00FA163A" w:rsidP="00E6269F">
            <w:pPr>
              <w:rPr>
                <w:rFonts w:eastAsia="Times New Roman" w:cs="Calibri Light"/>
                <w:sz w:val="22"/>
              </w:rPr>
            </w:pPr>
            <w:r w:rsidRPr="00E76614">
              <w:rPr>
                <w:rFonts w:eastAsia="Times New Roman" w:cs="Calibri Light"/>
                <w:sz w:val="22"/>
              </w:rPr>
              <w:t>At</w:t>
            </w:r>
            <w:r w:rsidR="00420EDE" w:rsidRPr="00E76614">
              <w:rPr>
                <w:rFonts w:eastAsia="Times New Roman" w:cs="Calibri Light"/>
                <w:sz w:val="22"/>
              </w:rPr>
              <w:t xml:space="preserve"> </w:t>
            </w:r>
            <w:r w:rsidRPr="00E76614">
              <w:rPr>
                <w:rFonts w:eastAsia="Times New Roman" w:cs="Calibri Light"/>
                <w:sz w:val="22"/>
              </w:rPr>
              <w:t>or</w:t>
            </w:r>
            <w:r w:rsidR="00420EDE" w:rsidRPr="00E76614">
              <w:rPr>
                <w:rFonts w:eastAsia="Times New Roman" w:cs="Calibri Light"/>
                <w:sz w:val="22"/>
              </w:rPr>
              <w:t xml:space="preserve"> </w:t>
            </w:r>
            <w:r w:rsidRPr="00E76614">
              <w:rPr>
                <w:rFonts w:eastAsia="Times New Roman" w:cs="Calibri Light"/>
                <w:sz w:val="22"/>
              </w:rPr>
              <w:t>above</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N</w:t>
            </w:r>
            <w:r w:rsidR="001F208C" w:rsidRPr="00E76614">
              <w:rPr>
                <w:rFonts w:eastAsia="Times New Roman" w:cs="Calibri Light"/>
                <w:sz w:val="22"/>
              </w:rPr>
              <w:t xml:space="preserve">ew </w:t>
            </w:r>
            <w:r w:rsidRPr="00E76614">
              <w:rPr>
                <w:rFonts w:eastAsia="Times New Roman" w:cs="Calibri Light"/>
                <w:sz w:val="22"/>
              </w:rPr>
              <w:t>E</w:t>
            </w:r>
            <w:r w:rsidR="001F208C" w:rsidRPr="00E76614">
              <w:rPr>
                <w:rFonts w:eastAsia="Times New Roman" w:cs="Calibri Light"/>
                <w:sz w:val="22"/>
              </w:rPr>
              <w:t>ngland</w:t>
            </w:r>
            <w:r w:rsidR="00420EDE" w:rsidRPr="00E76614">
              <w:rPr>
                <w:rFonts w:eastAsia="Times New Roman" w:cs="Calibri Light"/>
                <w:sz w:val="22"/>
              </w:rPr>
              <w:t xml:space="preserve"> </w:t>
            </w:r>
            <w:r w:rsidRPr="00E76614">
              <w:rPr>
                <w:rFonts w:eastAsia="Times New Roman" w:cs="Calibri Light"/>
                <w:sz w:val="22"/>
              </w:rPr>
              <w:t>regional</w:t>
            </w:r>
            <w:r w:rsidR="00420EDE" w:rsidRPr="00E76614">
              <w:rPr>
                <w:rFonts w:eastAsia="Times New Roman" w:cs="Calibri Light"/>
                <w:sz w:val="22"/>
              </w:rPr>
              <w:t xml:space="preserve"> </w:t>
            </w:r>
            <w:r w:rsidRPr="00E76614">
              <w:rPr>
                <w:rFonts w:eastAsia="Times New Roman" w:cs="Calibri Light"/>
                <w:sz w:val="22"/>
              </w:rPr>
              <w:t>Medicaid</w:t>
            </w:r>
            <w:r w:rsidR="00420EDE" w:rsidRPr="00E76614">
              <w:rPr>
                <w:rFonts w:eastAsia="Times New Roman" w:cs="Calibri Light"/>
                <w:sz w:val="22"/>
              </w:rPr>
              <w:t xml:space="preserve"> </w:t>
            </w:r>
            <w:r w:rsidRPr="00E76614">
              <w:rPr>
                <w:rFonts w:eastAsia="Times New Roman" w:cs="Calibri Light"/>
                <w:sz w:val="22"/>
              </w:rPr>
              <w:t>90th</w:t>
            </w:r>
            <w:r w:rsidR="00420EDE" w:rsidRPr="00E76614">
              <w:rPr>
                <w:rFonts w:eastAsia="Times New Roman" w:cs="Calibri Light"/>
                <w:sz w:val="22"/>
              </w:rPr>
              <w:t xml:space="preserve"> </w:t>
            </w:r>
            <w:r w:rsidRPr="00E76614">
              <w:rPr>
                <w:rFonts w:eastAsia="Times New Roman" w:cs="Calibri Light"/>
                <w:sz w:val="22"/>
              </w:rPr>
              <w:t>percentile.</w:t>
            </w:r>
          </w:p>
        </w:tc>
      </w:tr>
      <w:tr w:rsidR="00FA163A" w:rsidRPr="00E76614" w14:paraId="45D59EDC" w14:textId="77777777" w:rsidTr="001F208C">
        <w:tc>
          <w:tcPr>
            <w:tcW w:w="790" w:type="pct"/>
            <w:tcBorders>
              <w:top w:val="single" w:sz="4" w:space="0" w:color="auto"/>
              <w:left w:val="single" w:sz="4" w:space="0" w:color="auto"/>
              <w:bottom w:val="single" w:sz="4" w:space="0" w:color="auto"/>
              <w:right w:val="single" w:sz="4" w:space="0" w:color="auto"/>
            </w:tcBorders>
            <w:vAlign w:val="center"/>
            <w:hideMark/>
          </w:tcPr>
          <w:p w14:paraId="6874A699" w14:textId="77777777" w:rsidR="00FA163A" w:rsidRPr="00E76614" w:rsidRDefault="00FA163A" w:rsidP="00E6269F">
            <w:pPr>
              <w:rPr>
                <w:rFonts w:ascii="Calibri Light" w:eastAsia="Times New Roman" w:hAnsi="Calibri Light" w:cs="Calibri Light"/>
                <w:sz w:val="22"/>
              </w:rPr>
            </w:pPr>
            <w:r w:rsidRPr="00E76614">
              <w:rPr>
                <w:rFonts w:eastAsia="Times New Roman" w:cs="Calibri Light"/>
                <w:sz w:val="22"/>
              </w:rPr>
              <w:t>N/A</w:t>
            </w:r>
          </w:p>
        </w:tc>
        <w:tc>
          <w:tcPr>
            <w:tcW w:w="4210" w:type="pct"/>
            <w:tcBorders>
              <w:top w:val="single" w:sz="4" w:space="0" w:color="auto"/>
              <w:left w:val="single" w:sz="4" w:space="0" w:color="auto"/>
              <w:bottom w:val="single" w:sz="4" w:space="0" w:color="auto"/>
              <w:right w:val="single" w:sz="4" w:space="0" w:color="auto"/>
            </w:tcBorders>
            <w:vAlign w:val="center"/>
            <w:hideMark/>
          </w:tcPr>
          <w:p w14:paraId="5E2829BA" w14:textId="3132232B" w:rsidR="00FA163A" w:rsidRPr="00E76614" w:rsidRDefault="00FA163A" w:rsidP="00E6269F">
            <w:pPr>
              <w:rPr>
                <w:rFonts w:eastAsia="Times New Roman" w:cs="Calibri Light"/>
                <w:sz w:val="22"/>
              </w:rPr>
            </w:pPr>
            <w:r w:rsidRPr="00E76614">
              <w:rPr>
                <w:rFonts w:eastAsia="Times New Roman" w:cs="Calibri Light"/>
                <w:sz w:val="22"/>
              </w:rPr>
              <w:t>No</w:t>
            </w:r>
            <w:r w:rsidR="00420EDE" w:rsidRPr="00E76614">
              <w:rPr>
                <w:rFonts w:eastAsia="Times New Roman" w:cs="Calibri Light"/>
                <w:sz w:val="22"/>
              </w:rPr>
              <w:t xml:space="preserve"> </w:t>
            </w:r>
            <w:r w:rsidRPr="00E76614">
              <w:rPr>
                <w:rFonts w:eastAsia="Times New Roman" w:cs="Calibri Light"/>
                <w:sz w:val="22"/>
              </w:rPr>
              <w:t>N</w:t>
            </w:r>
            <w:r w:rsidR="001F208C" w:rsidRPr="00E76614">
              <w:rPr>
                <w:rFonts w:eastAsia="Times New Roman" w:cs="Calibri Light"/>
                <w:sz w:val="22"/>
              </w:rPr>
              <w:t xml:space="preserve">ew </w:t>
            </w:r>
            <w:r w:rsidRPr="00E76614">
              <w:rPr>
                <w:rFonts w:eastAsia="Times New Roman" w:cs="Calibri Light"/>
                <w:sz w:val="22"/>
              </w:rPr>
              <w:t>E</w:t>
            </w:r>
            <w:r w:rsidR="001F208C" w:rsidRPr="00E76614">
              <w:rPr>
                <w:rFonts w:eastAsia="Times New Roman" w:cs="Calibri Light"/>
                <w:sz w:val="22"/>
              </w:rPr>
              <w:t>ngland</w:t>
            </w:r>
            <w:r w:rsidR="00420EDE" w:rsidRPr="00E76614">
              <w:rPr>
                <w:rFonts w:eastAsia="Times New Roman" w:cs="Calibri Light"/>
                <w:sz w:val="22"/>
              </w:rPr>
              <w:t xml:space="preserve"> </w:t>
            </w:r>
            <w:r w:rsidRPr="00E76614">
              <w:rPr>
                <w:rFonts w:eastAsia="Times New Roman" w:cs="Calibri Light"/>
                <w:sz w:val="22"/>
              </w:rPr>
              <w:t>regional</w:t>
            </w:r>
            <w:r w:rsidR="00420EDE" w:rsidRPr="00E76614">
              <w:rPr>
                <w:rFonts w:eastAsia="Times New Roman" w:cs="Calibri Light"/>
                <w:sz w:val="22"/>
              </w:rPr>
              <w:t xml:space="preserve"> </w:t>
            </w:r>
            <w:r w:rsidRPr="00E76614">
              <w:rPr>
                <w:rFonts w:eastAsia="Times New Roman" w:cs="Calibri Light"/>
                <w:sz w:val="22"/>
              </w:rPr>
              <w:t>benchmarks</w:t>
            </w:r>
            <w:r w:rsidR="00420EDE" w:rsidRPr="00E76614">
              <w:rPr>
                <w:rFonts w:eastAsia="Times New Roman" w:cs="Calibri Light"/>
                <w:sz w:val="22"/>
              </w:rPr>
              <w:t xml:space="preserve"> </w:t>
            </w:r>
            <w:r w:rsidRPr="00E76614">
              <w:rPr>
                <w:rFonts w:eastAsia="Times New Roman" w:cs="Calibri Light"/>
                <w:sz w:val="22"/>
              </w:rPr>
              <w:t>available</w:t>
            </w:r>
            <w:r w:rsidR="00420EDE" w:rsidRPr="00E76614">
              <w:rPr>
                <w:rFonts w:eastAsia="Times New Roman" w:cs="Calibri Light"/>
                <w:sz w:val="22"/>
              </w:rPr>
              <w:t xml:space="preserve"> </w:t>
            </w:r>
            <w:r w:rsidRPr="00E76614">
              <w:rPr>
                <w:rFonts w:eastAsia="Times New Roman" w:cs="Calibri Light"/>
                <w:sz w:val="22"/>
              </w:rPr>
              <w:t>for</w:t>
            </w:r>
            <w:r w:rsidR="00420EDE" w:rsidRPr="00E76614">
              <w:rPr>
                <w:rFonts w:eastAsia="Times New Roman" w:cs="Calibri Light"/>
                <w:sz w:val="22"/>
              </w:rPr>
              <w:t xml:space="preserve"> </w:t>
            </w:r>
            <w:r w:rsidRPr="00E76614">
              <w:rPr>
                <w:rFonts w:eastAsia="Times New Roman" w:cs="Calibri Light"/>
                <w:sz w:val="22"/>
              </w:rPr>
              <w:t>this</w:t>
            </w:r>
            <w:r w:rsidR="00420EDE" w:rsidRPr="00E76614">
              <w:rPr>
                <w:rFonts w:eastAsia="Times New Roman" w:cs="Calibri Light"/>
                <w:sz w:val="22"/>
              </w:rPr>
              <w:t xml:space="preserve"> </w:t>
            </w:r>
            <w:r w:rsidRPr="00E76614">
              <w:rPr>
                <w:rFonts w:eastAsia="Times New Roman" w:cs="Calibri Light"/>
                <w:sz w:val="22"/>
              </w:rPr>
              <w:t>measure</w:t>
            </w:r>
            <w:r w:rsidR="009B1BCB" w:rsidRPr="00E76614">
              <w:rPr>
                <w:rFonts w:eastAsia="Times New Roman" w:cs="Calibri Light"/>
                <w:sz w:val="22"/>
              </w:rPr>
              <w:t>,</w:t>
            </w:r>
            <w:r w:rsidR="00420EDE" w:rsidRPr="00E76614">
              <w:rPr>
                <w:rFonts w:eastAsia="Times New Roman" w:cs="Calibri Light"/>
                <w:sz w:val="22"/>
              </w:rPr>
              <w:t xml:space="preserve"> </w:t>
            </w:r>
            <w:r w:rsidRPr="00E76614">
              <w:rPr>
                <w:rFonts w:eastAsia="Times New Roman" w:cs="Calibri Light"/>
                <w:sz w:val="22"/>
              </w:rPr>
              <w:t>or</w:t>
            </w:r>
            <w:r w:rsidR="00420EDE" w:rsidRPr="00E76614">
              <w:rPr>
                <w:rFonts w:eastAsia="Times New Roman" w:cs="Calibri Light"/>
                <w:sz w:val="22"/>
              </w:rPr>
              <w:t xml:space="preserve"> </w:t>
            </w:r>
            <w:r w:rsidRPr="00E76614">
              <w:rPr>
                <w:rFonts w:eastAsia="Times New Roman" w:cs="Calibri Light"/>
                <w:sz w:val="22"/>
              </w:rPr>
              <w:t>measure</w:t>
            </w:r>
            <w:r w:rsidR="00420EDE" w:rsidRPr="00E76614">
              <w:rPr>
                <w:rFonts w:eastAsia="Times New Roman" w:cs="Calibri Light"/>
                <w:sz w:val="22"/>
              </w:rPr>
              <w:t xml:space="preserve"> </w:t>
            </w:r>
            <w:r w:rsidRPr="00E76614">
              <w:rPr>
                <w:rFonts w:eastAsia="Times New Roman" w:cs="Calibri Light"/>
                <w:sz w:val="22"/>
              </w:rPr>
              <w:t>not</w:t>
            </w:r>
            <w:r w:rsidR="00420EDE" w:rsidRPr="00E76614">
              <w:rPr>
                <w:rFonts w:eastAsia="Times New Roman" w:cs="Calibri Light"/>
                <w:sz w:val="22"/>
              </w:rPr>
              <w:t xml:space="preserve"> </w:t>
            </w:r>
            <w:r w:rsidRPr="00E76614">
              <w:rPr>
                <w:rFonts w:eastAsia="Times New Roman" w:cs="Calibri Light"/>
                <w:sz w:val="22"/>
              </w:rPr>
              <w:t>applicable</w:t>
            </w:r>
            <w:r w:rsidR="00420EDE" w:rsidRPr="00E76614">
              <w:rPr>
                <w:rFonts w:eastAsia="Times New Roman" w:cs="Calibri Light"/>
                <w:sz w:val="22"/>
              </w:rPr>
              <w:t xml:space="preserve"> </w:t>
            </w:r>
            <w:r w:rsidRPr="00E76614">
              <w:rPr>
                <w:rFonts w:eastAsia="Times New Roman" w:cs="Calibri Light"/>
                <w:sz w:val="22"/>
              </w:rPr>
              <w:t>(N/A).</w:t>
            </w:r>
          </w:p>
        </w:tc>
      </w:tr>
      <w:tr w:rsidR="00022806" w:rsidRPr="00E76614" w14:paraId="571E032C" w14:textId="77777777" w:rsidTr="001F208C">
        <w:tc>
          <w:tcPr>
            <w:tcW w:w="790" w:type="pct"/>
            <w:tcBorders>
              <w:top w:val="single" w:sz="4" w:space="0" w:color="auto"/>
              <w:left w:val="single" w:sz="4" w:space="0" w:color="auto"/>
              <w:bottom w:val="single" w:sz="4" w:space="0" w:color="auto"/>
              <w:right w:val="single" w:sz="4" w:space="0" w:color="auto"/>
            </w:tcBorders>
            <w:vAlign w:val="center"/>
          </w:tcPr>
          <w:p w14:paraId="7B1BC41A" w14:textId="6A560062" w:rsidR="00022806" w:rsidRPr="00E76614" w:rsidRDefault="00022806" w:rsidP="00E6269F">
            <w:pPr>
              <w:rPr>
                <w:rFonts w:ascii="Calibri Light" w:eastAsia="Times New Roman" w:hAnsi="Calibri Light" w:cs="Calibri Light"/>
                <w:sz w:val="22"/>
              </w:rPr>
            </w:pPr>
            <w:r w:rsidRPr="00E76614">
              <w:rPr>
                <w:rFonts w:eastAsia="Times New Roman" w:cs="Calibri Light"/>
                <w:sz w:val="22"/>
              </w:rPr>
              <w:t>DNR</w:t>
            </w:r>
          </w:p>
        </w:tc>
        <w:tc>
          <w:tcPr>
            <w:tcW w:w="4210" w:type="pct"/>
            <w:tcBorders>
              <w:top w:val="single" w:sz="4" w:space="0" w:color="auto"/>
              <w:left w:val="single" w:sz="4" w:space="0" w:color="auto"/>
              <w:bottom w:val="single" w:sz="4" w:space="0" w:color="auto"/>
              <w:right w:val="single" w:sz="4" w:space="0" w:color="auto"/>
            </w:tcBorders>
            <w:vAlign w:val="center"/>
          </w:tcPr>
          <w:p w14:paraId="733F1BE5" w14:textId="2EA36454" w:rsidR="00022806" w:rsidRPr="00E76614" w:rsidRDefault="00022806" w:rsidP="00E6269F">
            <w:pPr>
              <w:rPr>
                <w:rFonts w:eastAsia="Times New Roman" w:cs="Calibri Light"/>
                <w:sz w:val="22"/>
              </w:rPr>
            </w:pPr>
            <w:r w:rsidRPr="00E76614">
              <w:rPr>
                <w:rFonts w:eastAsia="Times New Roman" w:cs="Calibri Light"/>
                <w:sz w:val="22"/>
              </w:rPr>
              <w:t>Do</w:t>
            </w:r>
            <w:r w:rsidR="00420EDE" w:rsidRPr="00E76614">
              <w:rPr>
                <w:rFonts w:eastAsia="Times New Roman" w:cs="Calibri Light"/>
                <w:sz w:val="22"/>
              </w:rPr>
              <w:t xml:space="preserve"> </w:t>
            </w:r>
            <w:r w:rsidRPr="00E76614">
              <w:rPr>
                <w:rFonts w:eastAsia="Times New Roman" w:cs="Calibri Light"/>
                <w:sz w:val="22"/>
              </w:rPr>
              <w:t>not</w:t>
            </w:r>
            <w:r w:rsidR="00420EDE" w:rsidRPr="00E76614">
              <w:rPr>
                <w:rFonts w:eastAsia="Times New Roman" w:cs="Calibri Light"/>
                <w:sz w:val="22"/>
              </w:rPr>
              <w:t xml:space="preserve"> </w:t>
            </w:r>
            <w:r w:rsidRPr="00E76614">
              <w:rPr>
                <w:rFonts w:eastAsia="Times New Roman" w:cs="Calibri Light"/>
                <w:sz w:val="22"/>
              </w:rPr>
              <w:t>report</w:t>
            </w:r>
            <w:r w:rsidR="001F208C" w:rsidRPr="00E76614">
              <w:rPr>
                <w:rFonts w:eastAsia="Times New Roman" w:cs="Calibri Light"/>
                <w:sz w:val="22"/>
              </w:rPr>
              <w:t>.</w:t>
            </w:r>
          </w:p>
        </w:tc>
      </w:tr>
    </w:tbl>
    <w:p w14:paraId="73B593FD" w14:textId="2538CF83" w:rsidR="001F208C" w:rsidRPr="00E76614" w:rsidRDefault="001F208C" w:rsidP="00E6269F">
      <w:pPr>
        <w:pStyle w:val="Caption"/>
        <w:keepNext/>
        <w:spacing w:after="480"/>
        <w:rPr>
          <w:rFonts w:cs="Calibri Light"/>
          <w:b w:val="0"/>
          <w:bCs w:val="0"/>
        </w:rPr>
      </w:pPr>
      <w:r w:rsidRPr="00E76614">
        <w:rPr>
          <w:rFonts w:cs="Calibri Light"/>
          <w:b w:val="0"/>
          <w:bCs w:val="0"/>
          <w:sz w:val="20"/>
          <w:szCs w:val="14"/>
        </w:rPr>
        <w:t xml:space="preserve">NCQA: National Committee for Quality Assurance; </w:t>
      </w:r>
      <w:r w:rsidR="0083323B" w:rsidRPr="00E76614">
        <w:rPr>
          <w:rFonts w:cs="Calibri Light"/>
          <w:b w:val="0"/>
          <w:bCs w:val="0"/>
          <w:sz w:val="20"/>
          <w:szCs w:val="14"/>
        </w:rPr>
        <w:t>HEDIS: Healthcare Effectiveness Data and Information Set; MY: measurement year.</w:t>
      </w:r>
    </w:p>
    <w:p w14:paraId="43285B7E" w14:textId="52350C7C" w:rsidR="00E85243" w:rsidRPr="00E76614" w:rsidRDefault="00E85243" w:rsidP="00E6269F">
      <w:pPr>
        <w:pStyle w:val="Caption"/>
        <w:keepNext/>
        <w:rPr>
          <w:rFonts w:cs="Calibri Light"/>
        </w:rPr>
      </w:pPr>
      <w:bookmarkStart w:id="254" w:name="_Toc224213528"/>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1B4043" w:rsidRPr="00E76614">
        <w:rPr>
          <w:rFonts w:cs="Calibri Light"/>
        </w:rPr>
        <w:t>51</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HEDIS</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Pr="00E76614">
        <w:rPr>
          <w:rFonts w:cs="Calibri Light"/>
        </w:rPr>
        <w:t>Measures</w:t>
      </w:r>
      <w:r w:rsidR="00420EDE" w:rsidRPr="00E76614">
        <w:rPr>
          <w:rFonts w:cs="Calibri Light"/>
        </w:rPr>
        <w:t xml:space="preserve"> </w:t>
      </w:r>
      <w:r w:rsidRPr="00E76614">
        <w:rPr>
          <w:rFonts w:cs="Calibri Light"/>
        </w:rPr>
        <w:t>–</w:t>
      </w:r>
      <w:r w:rsidR="00420EDE" w:rsidRPr="00E76614">
        <w:rPr>
          <w:rFonts w:cs="Calibri Light"/>
        </w:rPr>
        <w:t xml:space="preserve"> </w:t>
      </w:r>
      <w:r w:rsidRPr="00E76614">
        <w:rPr>
          <w:rFonts w:cs="Calibri Light"/>
        </w:rPr>
        <w:t>MY</w:t>
      </w:r>
      <w:r w:rsidR="00420EDE" w:rsidRPr="00E76614">
        <w:rPr>
          <w:rFonts w:cs="Calibri Light"/>
        </w:rPr>
        <w:t xml:space="preserve"> </w:t>
      </w:r>
      <w:r w:rsidRPr="00E76614">
        <w:rPr>
          <w:rFonts w:cs="Calibri Light"/>
        </w:rPr>
        <w:t>202</w:t>
      </w:r>
      <w:bookmarkEnd w:id="253"/>
      <w:r w:rsidR="008576B8" w:rsidRPr="00E76614">
        <w:rPr>
          <w:rFonts w:cs="Calibri Light"/>
        </w:rPr>
        <w:t>4</w:t>
      </w:r>
      <w:bookmarkEnd w:id="254"/>
    </w:p>
    <w:tbl>
      <w:tblPr>
        <w:tblStyle w:val="TableGrid"/>
        <w:tblW w:w="5000" w:type="pct"/>
        <w:tblLayout w:type="fixed"/>
        <w:tblLook w:val="04A0" w:firstRow="1" w:lastRow="0" w:firstColumn="1" w:lastColumn="0" w:noHBand="0" w:noVBand="1"/>
        <w:tblCaption w:val="HEDIS performance measures"/>
        <w:tblDescription w:val="Table 51 presents HEDIS performance measures rates for measurement year 2024. Rows present each measure, and columns provide the rates for all ACPPs, and the weighted statewide means."/>
      </w:tblPr>
      <w:tblGrid>
        <w:gridCol w:w="3414"/>
        <w:gridCol w:w="1962"/>
        <w:gridCol w:w="1962"/>
        <w:gridCol w:w="1962"/>
        <w:gridCol w:w="1962"/>
        <w:gridCol w:w="1962"/>
        <w:gridCol w:w="1962"/>
        <w:gridCol w:w="1962"/>
        <w:gridCol w:w="1962"/>
        <w:gridCol w:w="1962"/>
        <w:gridCol w:w="1958"/>
      </w:tblGrid>
      <w:tr w:rsidR="003F1119" w:rsidRPr="00E76614" w14:paraId="6AA4536B" w14:textId="77777777" w:rsidTr="00E0148D">
        <w:trPr>
          <w:tblHeader/>
        </w:trPr>
        <w:tc>
          <w:tcPr>
            <w:tcW w:w="741" w:type="pct"/>
            <w:shd w:val="clear" w:color="auto" w:fill="5F497A" w:themeFill="accent4" w:themeFillShade="BF"/>
            <w:vAlign w:val="bottom"/>
          </w:tcPr>
          <w:p w14:paraId="7E4ACD02" w14:textId="063D4033" w:rsidR="003F1119" w:rsidRPr="00E76614" w:rsidRDefault="003F1119"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HEDIS Measure</w:t>
            </w:r>
          </w:p>
        </w:tc>
        <w:tc>
          <w:tcPr>
            <w:tcW w:w="426" w:type="pct"/>
            <w:shd w:val="clear" w:color="000000" w:fill="5F497A"/>
            <w:vAlign w:val="bottom"/>
          </w:tcPr>
          <w:p w14:paraId="16A7B692" w14:textId="5DBF59D2" w:rsidR="003F1119" w:rsidRPr="00E76614" w:rsidRDefault="003F1119" w:rsidP="00E6269F">
            <w:pPr>
              <w:jc w:val="center"/>
              <w:rPr>
                <w:rFonts w:ascii="Calibri Light" w:hAnsi="Calibri Light" w:cs="Calibri Light"/>
                <w:b/>
                <w:bCs/>
                <w:color w:val="FFFFFF" w:themeColor="background1"/>
                <w:sz w:val="22"/>
              </w:rPr>
            </w:pPr>
            <w:r w:rsidRPr="00E76614">
              <w:rPr>
                <w:rFonts w:cs="Calibri Light"/>
                <w:b/>
                <w:bCs/>
                <w:color w:val="FFFFFF"/>
                <w:sz w:val="22"/>
              </w:rPr>
              <w:t>MGB</w:t>
            </w:r>
          </w:p>
        </w:tc>
        <w:tc>
          <w:tcPr>
            <w:tcW w:w="426" w:type="pct"/>
            <w:shd w:val="clear" w:color="000000" w:fill="5F497A"/>
            <w:vAlign w:val="bottom"/>
          </w:tcPr>
          <w:p w14:paraId="3B13C7CC" w14:textId="00074063" w:rsidR="003F1119" w:rsidRPr="00E76614" w:rsidRDefault="003F1119"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Comm</w:t>
            </w:r>
            <w:r w:rsidR="0083323B" w:rsidRPr="00E76614">
              <w:rPr>
                <w:rFonts w:cs="Calibri Light"/>
                <w:b/>
                <w:bCs/>
                <w:color w:val="FFFFFF"/>
                <w:sz w:val="22"/>
              </w:rPr>
              <w:t>unity</w:t>
            </w:r>
            <w:r w:rsidRPr="00E76614">
              <w:rPr>
                <w:rFonts w:cs="Calibri Light"/>
                <w:b/>
                <w:bCs/>
                <w:color w:val="FFFFFF"/>
                <w:sz w:val="22"/>
              </w:rPr>
              <w:br/>
              <w:t>Alliance</w:t>
            </w:r>
          </w:p>
        </w:tc>
        <w:tc>
          <w:tcPr>
            <w:tcW w:w="426" w:type="pct"/>
            <w:shd w:val="clear" w:color="000000" w:fill="5F497A"/>
            <w:vAlign w:val="bottom"/>
          </w:tcPr>
          <w:p w14:paraId="00E49EE7" w14:textId="1D15B17A" w:rsidR="003F1119" w:rsidRPr="00E76614" w:rsidRDefault="003F1119"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Mercy</w:t>
            </w:r>
          </w:p>
        </w:tc>
        <w:tc>
          <w:tcPr>
            <w:tcW w:w="426" w:type="pct"/>
            <w:shd w:val="clear" w:color="000000" w:fill="5F497A"/>
            <w:vAlign w:val="bottom"/>
          </w:tcPr>
          <w:p w14:paraId="5DB0A376" w14:textId="7BE437EB" w:rsidR="003F1119" w:rsidRPr="00E76614" w:rsidRDefault="003F1119"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Signature</w:t>
            </w:r>
          </w:p>
        </w:tc>
        <w:tc>
          <w:tcPr>
            <w:tcW w:w="426" w:type="pct"/>
            <w:shd w:val="clear" w:color="000000" w:fill="5F497A"/>
            <w:vAlign w:val="bottom"/>
          </w:tcPr>
          <w:p w14:paraId="5C7BD1C4" w14:textId="6F19A90B" w:rsidR="003F1119" w:rsidRPr="00E76614" w:rsidRDefault="003F1119"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Southcoast</w:t>
            </w:r>
          </w:p>
        </w:tc>
        <w:tc>
          <w:tcPr>
            <w:tcW w:w="426" w:type="pct"/>
            <w:shd w:val="clear" w:color="000000" w:fill="5F497A"/>
            <w:vAlign w:val="bottom"/>
          </w:tcPr>
          <w:p w14:paraId="152B20BA" w14:textId="5B49AB13" w:rsidR="003F1119" w:rsidRPr="00E76614" w:rsidRDefault="003F1119"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BILH</w:t>
            </w:r>
          </w:p>
        </w:tc>
        <w:tc>
          <w:tcPr>
            <w:tcW w:w="426" w:type="pct"/>
            <w:shd w:val="clear" w:color="000000" w:fill="5F497A"/>
            <w:vAlign w:val="bottom"/>
          </w:tcPr>
          <w:p w14:paraId="5565C3B8" w14:textId="3434CC46" w:rsidR="003F1119" w:rsidRPr="00E76614" w:rsidRDefault="003F1119" w:rsidP="00E6269F">
            <w:pPr>
              <w:jc w:val="center"/>
              <w:rPr>
                <w:rFonts w:ascii="Calibri Light" w:hAnsi="Calibri Light" w:cs="Calibri Light"/>
                <w:b/>
                <w:color w:val="FFFFFF" w:themeColor="background1"/>
                <w:sz w:val="22"/>
              </w:rPr>
            </w:pPr>
            <w:r w:rsidRPr="00E76614">
              <w:rPr>
                <w:rFonts w:cs="Calibri Light"/>
                <w:b/>
                <w:bCs/>
                <w:color w:val="FFFFFF"/>
                <w:sz w:val="22"/>
              </w:rPr>
              <w:t>WellSense</w:t>
            </w:r>
            <w:r w:rsidRPr="00E76614">
              <w:rPr>
                <w:rFonts w:cs="Calibri Light"/>
                <w:b/>
                <w:bCs/>
                <w:color w:val="FFFFFF"/>
                <w:sz w:val="22"/>
              </w:rPr>
              <w:br/>
              <w:t>Care</w:t>
            </w:r>
            <w:r w:rsidRPr="00E76614">
              <w:rPr>
                <w:rFonts w:cs="Calibri Light"/>
                <w:b/>
                <w:bCs/>
                <w:color w:val="FFFFFF"/>
                <w:sz w:val="22"/>
              </w:rPr>
              <w:br/>
              <w:t>Alliance</w:t>
            </w:r>
          </w:p>
        </w:tc>
        <w:tc>
          <w:tcPr>
            <w:tcW w:w="426" w:type="pct"/>
            <w:shd w:val="clear" w:color="000000" w:fill="5F497A"/>
            <w:vAlign w:val="bottom"/>
          </w:tcPr>
          <w:p w14:paraId="06B3BA1C" w14:textId="688D6122" w:rsidR="003F1119" w:rsidRPr="00E76614" w:rsidRDefault="003F1119" w:rsidP="00E6269F">
            <w:pPr>
              <w:jc w:val="center"/>
              <w:rPr>
                <w:rFonts w:ascii="Calibri Light" w:hAnsi="Calibri Light" w:cs="Calibri Light"/>
                <w:b/>
                <w:color w:val="FFFFFF" w:themeColor="background1"/>
                <w:sz w:val="22"/>
              </w:rPr>
            </w:pPr>
            <w:r w:rsidRPr="00E76614">
              <w:rPr>
                <w:rFonts w:cs="Calibri Light"/>
                <w:b/>
                <w:bCs/>
                <w:color w:val="FFFFFF"/>
                <w:sz w:val="22"/>
              </w:rPr>
              <w:t>WellSense</w:t>
            </w:r>
            <w:r w:rsidRPr="00E76614">
              <w:rPr>
                <w:rFonts w:cs="Calibri Light"/>
                <w:b/>
                <w:bCs/>
                <w:color w:val="FFFFFF"/>
                <w:sz w:val="22"/>
              </w:rPr>
              <w:br/>
              <w:t>East Boston</w:t>
            </w:r>
          </w:p>
        </w:tc>
        <w:tc>
          <w:tcPr>
            <w:tcW w:w="426" w:type="pct"/>
            <w:shd w:val="clear" w:color="000000" w:fill="5F497A"/>
            <w:vAlign w:val="bottom"/>
          </w:tcPr>
          <w:p w14:paraId="60C58A37" w14:textId="70B95E06" w:rsidR="003F1119" w:rsidRPr="00E76614" w:rsidRDefault="003F1119" w:rsidP="00E6269F">
            <w:pPr>
              <w:jc w:val="center"/>
              <w:rPr>
                <w:rFonts w:ascii="Calibri Light" w:hAnsi="Calibri Light" w:cs="Calibri Light"/>
                <w:b/>
                <w:color w:val="FFFFFF" w:themeColor="background1"/>
                <w:sz w:val="22"/>
              </w:rPr>
            </w:pPr>
            <w:r w:rsidRPr="00E76614">
              <w:rPr>
                <w:rFonts w:cs="Calibri Light"/>
                <w:b/>
                <w:bCs/>
                <w:color w:val="FFFFFF"/>
                <w:sz w:val="22"/>
              </w:rPr>
              <w:t>WellSense</w:t>
            </w:r>
            <w:r w:rsidRPr="00E76614">
              <w:rPr>
                <w:rFonts w:cs="Calibri Light"/>
                <w:b/>
                <w:bCs/>
                <w:color w:val="FFFFFF"/>
                <w:sz w:val="22"/>
              </w:rPr>
              <w:br/>
              <w:t>Children</w:t>
            </w:r>
            <w:r w:rsidR="0083323B" w:rsidRPr="00E76614">
              <w:rPr>
                <w:rFonts w:cs="Calibri Light"/>
                <w:b/>
                <w:bCs/>
                <w:color w:val="FFFFFF"/>
                <w:sz w:val="22"/>
              </w:rPr>
              <w:t>’</w:t>
            </w:r>
            <w:r w:rsidRPr="00E76614">
              <w:rPr>
                <w:rFonts w:cs="Calibri Light"/>
                <w:b/>
                <w:bCs/>
                <w:color w:val="FFFFFF"/>
                <w:sz w:val="22"/>
              </w:rPr>
              <w:t>s</w:t>
            </w:r>
          </w:p>
        </w:tc>
        <w:tc>
          <w:tcPr>
            <w:tcW w:w="426" w:type="pct"/>
            <w:shd w:val="clear" w:color="auto" w:fill="5F497A" w:themeFill="accent4" w:themeFillShade="BF"/>
            <w:vAlign w:val="bottom"/>
          </w:tcPr>
          <w:p w14:paraId="53792C46" w14:textId="142B6B71" w:rsidR="003F1119" w:rsidRPr="00E76614" w:rsidRDefault="003F1119" w:rsidP="00E6269F">
            <w:pPr>
              <w:jc w:val="center"/>
              <w:rPr>
                <w:rFonts w:cs="Calibri Light"/>
                <w:b/>
                <w:color w:val="FFFFFF" w:themeColor="background1"/>
                <w:sz w:val="22"/>
              </w:rPr>
            </w:pPr>
            <w:r w:rsidRPr="00E76614">
              <w:rPr>
                <w:rFonts w:cs="Calibri Light"/>
                <w:b/>
                <w:color w:val="FFFFFF" w:themeColor="background1"/>
                <w:sz w:val="22"/>
              </w:rPr>
              <w:t>ACO Statewide Mean</w:t>
            </w:r>
          </w:p>
        </w:tc>
      </w:tr>
      <w:tr w:rsidR="00634736" w:rsidRPr="00E76614" w14:paraId="72972675" w14:textId="77777777" w:rsidTr="00E0148D">
        <w:trPr>
          <w:trHeight w:val="214"/>
        </w:trPr>
        <w:tc>
          <w:tcPr>
            <w:tcW w:w="741" w:type="pct"/>
          </w:tcPr>
          <w:p w14:paraId="2ABEF35B" w14:textId="00F5948C" w:rsidR="00634736" w:rsidRPr="00E76614" w:rsidRDefault="00634736" w:rsidP="00E6269F">
            <w:pPr>
              <w:jc w:val="left"/>
              <w:rPr>
                <w:rFonts w:ascii="Calibri Light" w:hAnsi="Calibri Light" w:cs="Calibri Light"/>
                <w:bCs/>
                <w:sz w:val="22"/>
              </w:rPr>
            </w:pPr>
            <w:r w:rsidRPr="00E76614">
              <w:rPr>
                <w:rFonts w:cs="Calibri Light"/>
                <w:color w:val="000000"/>
                <w:sz w:val="22"/>
              </w:rPr>
              <w:t xml:space="preserve">Timeliness of Prenatal Care </w:t>
            </w:r>
          </w:p>
        </w:tc>
        <w:tc>
          <w:tcPr>
            <w:tcW w:w="426" w:type="pct"/>
            <w:tcBorders>
              <w:top w:val="single" w:sz="4" w:space="0" w:color="000000"/>
              <w:left w:val="single" w:sz="4" w:space="0" w:color="000000"/>
              <w:bottom w:val="single" w:sz="4" w:space="0" w:color="000000"/>
              <w:right w:val="single" w:sz="4" w:space="0" w:color="000000"/>
            </w:tcBorders>
            <w:shd w:val="clear" w:color="000000" w:fill="FBD4B4"/>
          </w:tcPr>
          <w:p w14:paraId="6E13EB07" w14:textId="57119393" w:rsidR="00634736" w:rsidRPr="00E76614" w:rsidRDefault="00634736" w:rsidP="00746F1F">
            <w:pPr>
              <w:jc w:val="right"/>
              <w:rPr>
                <w:rFonts w:cs="Calibri Light"/>
                <w:color w:val="000000"/>
                <w:sz w:val="22"/>
              </w:rPr>
            </w:pPr>
            <w:r w:rsidRPr="00E76614">
              <w:rPr>
                <w:rFonts w:cs="Calibri Light"/>
                <w:color w:val="000000"/>
                <w:sz w:val="22"/>
              </w:rPr>
              <w:t>86.46%</w:t>
            </w:r>
          </w:p>
          <w:p w14:paraId="7A8AA553" w14:textId="386B85B4"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BA593B" w:rsidRPr="00E76614">
              <w:rPr>
                <w:rFonts w:cs="Calibri Light"/>
                <w:color w:val="000000"/>
                <w:sz w:val="22"/>
              </w:rPr>
              <w:t xml:space="preserve"> </w:t>
            </w:r>
            <w:r w:rsidRPr="00E76614">
              <w:rPr>
                <w:rFonts w:cs="Calibri Light"/>
                <w:color w:val="000000"/>
                <w:sz w:val="22"/>
              </w:rPr>
              <w:t>25th but</w:t>
            </w:r>
            <w:r w:rsidR="00BA593B" w:rsidRPr="00E76614">
              <w:rPr>
                <w:rFonts w:cs="Calibri Light"/>
                <w:color w:val="000000"/>
                <w:sz w:val="22"/>
              </w:rPr>
              <w:t xml:space="preserve"> </w:t>
            </w:r>
            <w:r w:rsidRPr="00E76614">
              <w:rPr>
                <w:rFonts w:cs="Calibri Light"/>
                <w:color w:val="000000"/>
                <w:sz w:val="22"/>
              </w:rPr>
              <w:t>&lt;</w:t>
            </w:r>
            <w:r w:rsidR="00D53AD4" w:rsidRPr="00E76614">
              <w:rPr>
                <w:rFonts w:cs="Calibri Light"/>
                <w:color w:val="000000"/>
                <w:sz w:val="22"/>
              </w:rPr>
              <w:t xml:space="preserve"> </w:t>
            </w:r>
            <w:r w:rsidRPr="00E76614">
              <w:rPr>
                <w:rFonts w:cs="Calibri Light"/>
                <w:color w:val="000000"/>
                <w:sz w:val="22"/>
              </w:rPr>
              <w:t>50th)</w:t>
            </w:r>
          </w:p>
        </w:tc>
        <w:tc>
          <w:tcPr>
            <w:tcW w:w="426" w:type="pct"/>
            <w:tcBorders>
              <w:top w:val="single" w:sz="4" w:space="0" w:color="000000"/>
              <w:left w:val="nil"/>
              <w:bottom w:val="single" w:sz="4" w:space="0" w:color="000000"/>
              <w:right w:val="single" w:sz="4" w:space="0" w:color="000000"/>
            </w:tcBorders>
            <w:shd w:val="clear" w:color="000000" w:fill="4F81BD"/>
          </w:tcPr>
          <w:p w14:paraId="560DE1BA" w14:textId="585743D2" w:rsidR="00634736" w:rsidRPr="00E76614" w:rsidRDefault="00634736" w:rsidP="00746F1F">
            <w:pPr>
              <w:jc w:val="right"/>
              <w:rPr>
                <w:rFonts w:cs="Calibri Light"/>
                <w:color w:val="000000"/>
                <w:sz w:val="22"/>
              </w:rPr>
            </w:pPr>
            <w:r w:rsidRPr="00E76614">
              <w:rPr>
                <w:rFonts w:cs="Calibri Light"/>
                <w:color w:val="000000"/>
                <w:sz w:val="22"/>
              </w:rPr>
              <w:t>97.96%</w:t>
            </w:r>
          </w:p>
          <w:p w14:paraId="33F554FE" w14:textId="18A615FC"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29546F" w:rsidRPr="00E76614">
              <w:rPr>
                <w:rFonts w:cs="Calibri Light"/>
                <w:color w:val="000000"/>
                <w:sz w:val="22"/>
              </w:rPr>
              <w:t xml:space="preserve"> </w:t>
            </w:r>
            <w:r w:rsidRPr="00E76614">
              <w:rPr>
                <w:rFonts w:cs="Calibri Light"/>
                <w:color w:val="000000"/>
                <w:sz w:val="22"/>
              </w:rPr>
              <w:t>90th)</w:t>
            </w:r>
          </w:p>
        </w:tc>
        <w:tc>
          <w:tcPr>
            <w:tcW w:w="426" w:type="pct"/>
            <w:tcBorders>
              <w:top w:val="single" w:sz="4" w:space="0" w:color="000000"/>
              <w:left w:val="nil"/>
              <w:bottom w:val="single" w:sz="4" w:space="0" w:color="000000"/>
              <w:right w:val="single" w:sz="4" w:space="0" w:color="000000"/>
            </w:tcBorders>
            <w:shd w:val="clear" w:color="000000" w:fill="A6A6A6"/>
          </w:tcPr>
          <w:p w14:paraId="43A3A67C" w14:textId="26D1ABD4" w:rsidR="00634736" w:rsidRPr="00E76614" w:rsidRDefault="00634736" w:rsidP="00746F1F">
            <w:pPr>
              <w:jc w:val="right"/>
              <w:rPr>
                <w:rFonts w:cs="Calibri Light"/>
                <w:color w:val="000000"/>
                <w:sz w:val="22"/>
              </w:rPr>
            </w:pPr>
            <w:r w:rsidRPr="00E76614">
              <w:rPr>
                <w:rFonts w:cs="Calibri Light"/>
                <w:color w:val="000000"/>
                <w:sz w:val="22"/>
              </w:rPr>
              <w:t>93.48%</w:t>
            </w:r>
          </w:p>
          <w:p w14:paraId="65CA6738" w14:textId="7062442B"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50th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75th)</w:t>
            </w:r>
          </w:p>
        </w:tc>
        <w:tc>
          <w:tcPr>
            <w:tcW w:w="426" w:type="pct"/>
            <w:tcBorders>
              <w:top w:val="single" w:sz="4" w:space="0" w:color="000000"/>
              <w:left w:val="nil"/>
              <w:bottom w:val="single" w:sz="4" w:space="0" w:color="000000"/>
              <w:right w:val="single" w:sz="4" w:space="0" w:color="000000"/>
            </w:tcBorders>
            <w:shd w:val="clear" w:color="000000" w:fill="A6A6A6"/>
          </w:tcPr>
          <w:p w14:paraId="54E984DE" w14:textId="54B9A401" w:rsidR="00634736" w:rsidRPr="00E76614" w:rsidRDefault="00634736" w:rsidP="00746F1F">
            <w:pPr>
              <w:jc w:val="right"/>
              <w:rPr>
                <w:rFonts w:cs="Calibri Light"/>
                <w:color w:val="000000"/>
                <w:sz w:val="22"/>
              </w:rPr>
            </w:pPr>
            <w:r w:rsidRPr="00E76614">
              <w:rPr>
                <w:rFonts w:cs="Calibri Light"/>
                <w:color w:val="000000"/>
                <w:sz w:val="22"/>
              </w:rPr>
              <w:t>93.08%</w:t>
            </w:r>
          </w:p>
          <w:p w14:paraId="20E6AC1B" w14:textId="0004C5E2"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50th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75th)</w:t>
            </w:r>
          </w:p>
        </w:tc>
        <w:tc>
          <w:tcPr>
            <w:tcW w:w="426" w:type="pct"/>
            <w:tcBorders>
              <w:top w:val="single" w:sz="4" w:space="0" w:color="000000"/>
              <w:left w:val="nil"/>
              <w:bottom w:val="single" w:sz="4" w:space="0" w:color="000000"/>
              <w:right w:val="single" w:sz="4" w:space="0" w:color="000000"/>
            </w:tcBorders>
            <w:shd w:val="clear" w:color="000000" w:fill="4F81BD"/>
          </w:tcPr>
          <w:p w14:paraId="4E6FDC83" w14:textId="70D598D8" w:rsidR="00634736" w:rsidRPr="00E76614" w:rsidRDefault="00634736" w:rsidP="00746F1F">
            <w:pPr>
              <w:jc w:val="right"/>
              <w:rPr>
                <w:rFonts w:cs="Calibri Light"/>
                <w:color w:val="000000"/>
                <w:sz w:val="22"/>
              </w:rPr>
            </w:pPr>
            <w:r w:rsidRPr="00E76614">
              <w:rPr>
                <w:rFonts w:cs="Calibri Light"/>
                <w:color w:val="000000"/>
                <w:sz w:val="22"/>
              </w:rPr>
              <w:t>97.76%</w:t>
            </w:r>
          </w:p>
          <w:p w14:paraId="4C655CB4" w14:textId="105733C0"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single" w:sz="4" w:space="0" w:color="000000"/>
              <w:left w:val="nil"/>
              <w:bottom w:val="single" w:sz="4" w:space="0" w:color="000000"/>
              <w:right w:val="single" w:sz="4" w:space="0" w:color="000000"/>
            </w:tcBorders>
            <w:shd w:val="clear" w:color="000000" w:fill="4F81BD"/>
          </w:tcPr>
          <w:p w14:paraId="0A85B84A" w14:textId="4D55988B" w:rsidR="00634736" w:rsidRPr="00E76614" w:rsidRDefault="00634736" w:rsidP="00746F1F">
            <w:pPr>
              <w:jc w:val="right"/>
              <w:rPr>
                <w:rFonts w:cs="Calibri Light"/>
                <w:color w:val="000000"/>
                <w:sz w:val="22"/>
              </w:rPr>
            </w:pPr>
            <w:r w:rsidRPr="00E76614">
              <w:rPr>
                <w:rFonts w:cs="Calibri Light"/>
                <w:color w:val="000000"/>
                <w:sz w:val="22"/>
              </w:rPr>
              <w:t>97.45%</w:t>
            </w:r>
          </w:p>
          <w:p w14:paraId="67A23783" w14:textId="604AF993"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single" w:sz="4" w:space="0" w:color="000000"/>
              <w:left w:val="nil"/>
              <w:bottom w:val="single" w:sz="4" w:space="0" w:color="000000"/>
              <w:right w:val="single" w:sz="4" w:space="0" w:color="000000"/>
            </w:tcBorders>
            <w:shd w:val="clear" w:color="000000" w:fill="4F81BD"/>
          </w:tcPr>
          <w:p w14:paraId="7A99A178" w14:textId="67C9F2EC" w:rsidR="00634736" w:rsidRPr="00E76614" w:rsidRDefault="00634736" w:rsidP="00746F1F">
            <w:pPr>
              <w:jc w:val="right"/>
              <w:rPr>
                <w:rFonts w:cs="Calibri Light"/>
                <w:color w:val="000000"/>
                <w:sz w:val="22"/>
              </w:rPr>
            </w:pPr>
            <w:r w:rsidRPr="00E76614">
              <w:rPr>
                <w:rFonts w:cs="Calibri Light"/>
                <w:color w:val="000000"/>
                <w:sz w:val="22"/>
              </w:rPr>
              <w:t>95.56%</w:t>
            </w:r>
          </w:p>
          <w:p w14:paraId="26DD5E2A" w14:textId="6C979117"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single" w:sz="4" w:space="0" w:color="000000"/>
              <w:left w:val="nil"/>
              <w:bottom w:val="single" w:sz="4" w:space="0" w:color="000000"/>
              <w:right w:val="single" w:sz="4" w:space="0" w:color="000000"/>
            </w:tcBorders>
            <w:shd w:val="clear" w:color="000000" w:fill="4F81BD"/>
          </w:tcPr>
          <w:p w14:paraId="300EB8D2" w14:textId="49792D30" w:rsidR="00634736" w:rsidRPr="00E76614" w:rsidRDefault="00634736" w:rsidP="00746F1F">
            <w:pPr>
              <w:jc w:val="right"/>
              <w:rPr>
                <w:rFonts w:cs="Calibri Light"/>
                <w:color w:val="000000"/>
                <w:sz w:val="22"/>
              </w:rPr>
            </w:pPr>
            <w:r w:rsidRPr="00E76614">
              <w:rPr>
                <w:rFonts w:cs="Calibri Light"/>
                <w:color w:val="000000"/>
                <w:sz w:val="22"/>
              </w:rPr>
              <w:t>95.52%</w:t>
            </w:r>
          </w:p>
          <w:p w14:paraId="2BD58B8E" w14:textId="6A60C35E"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single" w:sz="4" w:space="0" w:color="000000"/>
              <w:left w:val="nil"/>
              <w:bottom w:val="single" w:sz="4" w:space="0" w:color="000000"/>
              <w:right w:val="single" w:sz="4" w:space="0" w:color="000000"/>
            </w:tcBorders>
            <w:shd w:val="clear" w:color="000000" w:fill="FBD4B4"/>
          </w:tcPr>
          <w:p w14:paraId="56D1F09B" w14:textId="48C76207" w:rsidR="00634736" w:rsidRPr="00E76614" w:rsidRDefault="00634736" w:rsidP="00746F1F">
            <w:pPr>
              <w:jc w:val="right"/>
              <w:rPr>
                <w:rFonts w:cs="Calibri Light"/>
                <w:color w:val="000000"/>
                <w:sz w:val="22"/>
              </w:rPr>
            </w:pPr>
            <w:r w:rsidRPr="00E76614">
              <w:rPr>
                <w:rFonts w:cs="Calibri Light"/>
                <w:color w:val="000000"/>
                <w:sz w:val="22"/>
              </w:rPr>
              <w:t>87.5%</w:t>
            </w:r>
          </w:p>
          <w:p w14:paraId="6028E62F" w14:textId="494DF5D1"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25th but &lt;</w:t>
            </w:r>
            <w:r w:rsidR="00491649" w:rsidRPr="00E76614">
              <w:rPr>
                <w:rFonts w:cs="Calibri Light"/>
                <w:color w:val="000000"/>
                <w:sz w:val="22"/>
              </w:rPr>
              <w:t xml:space="preserve"> </w:t>
            </w:r>
            <w:r w:rsidRPr="00E76614">
              <w:rPr>
                <w:rFonts w:cs="Calibri Light"/>
                <w:color w:val="000000"/>
                <w:sz w:val="22"/>
              </w:rPr>
              <w:t>50th)</w:t>
            </w:r>
          </w:p>
        </w:tc>
        <w:tc>
          <w:tcPr>
            <w:tcW w:w="426" w:type="pct"/>
            <w:tcBorders>
              <w:top w:val="single" w:sz="4" w:space="0" w:color="000000"/>
              <w:left w:val="single" w:sz="4" w:space="0" w:color="000000"/>
              <w:bottom w:val="single" w:sz="4" w:space="0" w:color="000000"/>
              <w:right w:val="single" w:sz="4" w:space="0" w:color="000000"/>
            </w:tcBorders>
            <w:shd w:val="clear" w:color="000000" w:fill="A6A6A6"/>
          </w:tcPr>
          <w:p w14:paraId="0A608F5C" w14:textId="24088D59" w:rsidR="00634736" w:rsidRPr="00E76614" w:rsidRDefault="00634736" w:rsidP="00746F1F">
            <w:pPr>
              <w:jc w:val="right"/>
              <w:rPr>
                <w:rFonts w:cs="Calibri Light"/>
                <w:color w:val="000000"/>
                <w:sz w:val="22"/>
              </w:rPr>
            </w:pPr>
            <w:r w:rsidRPr="00E76614">
              <w:rPr>
                <w:rFonts w:cs="Calibri Light"/>
                <w:color w:val="000000"/>
                <w:sz w:val="22"/>
              </w:rPr>
              <w:t>91.93%</w:t>
            </w:r>
          </w:p>
          <w:p w14:paraId="5538796D" w14:textId="7C314037" w:rsidR="00634736" w:rsidRPr="00E76614" w:rsidRDefault="00634736" w:rsidP="00746F1F">
            <w:pPr>
              <w:jc w:val="right"/>
              <w:rPr>
                <w:rFonts w:cs="Calibri Light"/>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r>
      <w:tr w:rsidR="00634736" w:rsidRPr="00E76614" w14:paraId="479BDD1F" w14:textId="77777777" w:rsidTr="00E0148D">
        <w:trPr>
          <w:trHeight w:val="296"/>
        </w:trPr>
        <w:tc>
          <w:tcPr>
            <w:tcW w:w="741" w:type="pct"/>
          </w:tcPr>
          <w:p w14:paraId="2BAB4ADE" w14:textId="60DD2AE8" w:rsidR="00634736" w:rsidRPr="00E76614" w:rsidRDefault="00634736" w:rsidP="00E6269F">
            <w:pPr>
              <w:jc w:val="left"/>
              <w:rPr>
                <w:rFonts w:ascii="Calibri Light" w:hAnsi="Calibri Light" w:cs="Calibri Light"/>
                <w:bCs/>
                <w:sz w:val="22"/>
              </w:rPr>
            </w:pPr>
            <w:r w:rsidRPr="00E76614">
              <w:rPr>
                <w:rFonts w:cs="Calibri Light"/>
                <w:bCs/>
                <w:color w:val="000000"/>
                <w:sz w:val="22"/>
              </w:rPr>
              <w:t>Postpartum Care</w:t>
            </w:r>
          </w:p>
        </w:tc>
        <w:tc>
          <w:tcPr>
            <w:tcW w:w="426" w:type="pct"/>
            <w:tcBorders>
              <w:top w:val="nil"/>
              <w:left w:val="single" w:sz="4" w:space="0" w:color="000000"/>
              <w:bottom w:val="single" w:sz="4" w:space="0" w:color="000000"/>
              <w:right w:val="single" w:sz="4" w:space="0" w:color="000000"/>
            </w:tcBorders>
            <w:shd w:val="clear" w:color="000000" w:fill="A6A6A6"/>
          </w:tcPr>
          <w:p w14:paraId="4107D37D" w14:textId="77234AE6" w:rsidR="00634736" w:rsidRPr="00E76614" w:rsidRDefault="00634736" w:rsidP="00746F1F">
            <w:pPr>
              <w:jc w:val="right"/>
              <w:rPr>
                <w:rFonts w:cs="Calibri Light"/>
                <w:color w:val="000000"/>
                <w:sz w:val="22"/>
              </w:rPr>
            </w:pPr>
            <w:r w:rsidRPr="00E76614">
              <w:rPr>
                <w:rFonts w:cs="Calibri Light"/>
                <w:color w:val="000000"/>
                <w:sz w:val="22"/>
              </w:rPr>
              <w:t>85.15%</w:t>
            </w:r>
          </w:p>
          <w:p w14:paraId="656403EF" w14:textId="5028AAF4"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BA593B" w:rsidRPr="00E76614">
              <w:rPr>
                <w:rFonts w:cs="Calibri Light"/>
                <w:color w:val="000000"/>
                <w:sz w:val="22"/>
              </w:rPr>
              <w:t xml:space="preserve"> </w:t>
            </w:r>
            <w:r w:rsidRPr="00E76614">
              <w:rPr>
                <w:rFonts w:cs="Calibri Light"/>
                <w:color w:val="000000"/>
                <w:sz w:val="22"/>
              </w:rPr>
              <w:t>50th but</w:t>
            </w:r>
            <w:r w:rsidR="00BA593B" w:rsidRPr="00E76614">
              <w:rPr>
                <w:rFonts w:cs="Calibri Light"/>
                <w:color w:val="000000"/>
                <w:sz w:val="22"/>
              </w:rPr>
              <w:t xml:space="preserve"> </w:t>
            </w:r>
            <w:r w:rsidRPr="00E76614">
              <w:rPr>
                <w:rFonts w:cs="Calibri Light"/>
                <w:color w:val="000000"/>
                <w:sz w:val="22"/>
              </w:rPr>
              <w:t>&lt;</w:t>
            </w:r>
            <w:r w:rsidR="00BA593B"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A6A6A6"/>
          </w:tcPr>
          <w:p w14:paraId="116296B2" w14:textId="1FFD42E8" w:rsidR="00634736" w:rsidRPr="00E76614" w:rsidRDefault="00634736" w:rsidP="00746F1F">
            <w:pPr>
              <w:jc w:val="right"/>
              <w:rPr>
                <w:rFonts w:cs="Calibri Light"/>
                <w:color w:val="000000"/>
                <w:sz w:val="22"/>
              </w:rPr>
            </w:pPr>
            <w:r w:rsidRPr="00E76614">
              <w:rPr>
                <w:rFonts w:cs="Calibri Light"/>
                <w:color w:val="000000"/>
                <w:sz w:val="22"/>
              </w:rPr>
              <w:t>87.76%</w:t>
            </w:r>
          </w:p>
          <w:p w14:paraId="48F7C722" w14:textId="12F9F95E" w:rsidR="00634736" w:rsidRPr="00E76614" w:rsidRDefault="00634736" w:rsidP="00746F1F">
            <w:pPr>
              <w:jc w:val="right"/>
              <w:rPr>
                <w:rFonts w:ascii="Calibri Light" w:hAnsi="Calibri Light" w:cs="Calibri Light"/>
                <w:b/>
                <w:bCs/>
                <w:sz w:val="22"/>
              </w:rPr>
            </w:pPr>
            <w:r w:rsidRPr="00E76614">
              <w:rPr>
                <w:rFonts w:cs="Calibri Light"/>
                <w:color w:val="000000"/>
                <w:sz w:val="22"/>
              </w:rPr>
              <w:t>(≥</w:t>
            </w:r>
            <w:r w:rsidR="0029546F" w:rsidRPr="00E76614">
              <w:rPr>
                <w:rFonts w:cs="Calibri Light"/>
                <w:color w:val="000000"/>
                <w:sz w:val="22"/>
              </w:rPr>
              <w:t xml:space="preserve"> </w:t>
            </w:r>
            <w:r w:rsidRPr="00E76614">
              <w:rPr>
                <w:rFonts w:cs="Calibri Light"/>
                <w:color w:val="000000"/>
                <w:sz w:val="22"/>
              </w:rPr>
              <w:t>50th but</w:t>
            </w:r>
            <w:r w:rsidR="0029546F" w:rsidRPr="00E76614">
              <w:rPr>
                <w:rFonts w:cs="Calibri Light"/>
                <w:color w:val="000000"/>
                <w:sz w:val="22"/>
              </w:rPr>
              <w:t xml:space="preserve"> </w:t>
            </w:r>
            <w:r w:rsidRPr="00E76614">
              <w:rPr>
                <w:rFonts w:cs="Calibri Light"/>
                <w:color w:val="000000"/>
                <w:sz w:val="22"/>
              </w:rPr>
              <w:t>&lt;</w:t>
            </w:r>
            <w:r w:rsidR="005116BA"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FBD4B4"/>
          </w:tcPr>
          <w:p w14:paraId="482C1904" w14:textId="51FC80BE" w:rsidR="00634736" w:rsidRPr="00E76614" w:rsidRDefault="00634736" w:rsidP="00746F1F">
            <w:pPr>
              <w:jc w:val="right"/>
              <w:rPr>
                <w:rFonts w:cs="Calibri Light"/>
                <w:color w:val="000000"/>
                <w:sz w:val="22"/>
              </w:rPr>
            </w:pPr>
            <w:r w:rsidRPr="00E76614">
              <w:rPr>
                <w:rFonts w:cs="Calibri Light"/>
                <w:color w:val="000000"/>
                <w:sz w:val="22"/>
              </w:rPr>
              <w:t>83.15%</w:t>
            </w:r>
          </w:p>
          <w:p w14:paraId="649F3EFD" w14:textId="05E064D8"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25th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4F81BD"/>
          </w:tcPr>
          <w:p w14:paraId="11AAE4E7" w14:textId="5EE3D748" w:rsidR="00634736" w:rsidRPr="00E76614" w:rsidRDefault="00634736" w:rsidP="00746F1F">
            <w:pPr>
              <w:jc w:val="right"/>
              <w:rPr>
                <w:rFonts w:cs="Calibri Light"/>
                <w:color w:val="000000"/>
                <w:sz w:val="22"/>
              </w:rPr>
            </w:pPr>
            <w:r w:rsidRPr="00E76614">
              <w:rPr>
                <w:rFonts w:cs="Calibri Light"/>
                <w:color w:val="000000"/>
                <w:sz w:val="22"/>
              </w:rPr>
              <w:t>93.08%</w:t>
            </w:r>
          </w:p>
          <w:p w14:paraId="4C404F5E" w14:textId="3A345224"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4F81BD"/>
          </w:tcPr>
          <w:p w14:paraId="72DBE9ED" w14:textId="65C6D253" w:rsidR="00634736" w:rsidRPr="00E76614" w:rsidRDefault="00634736" w:rsidP="00746F1F">
            <w:pPr>
              <w:jc w:val="right"/>
              <w:rPr>
                <w:rFonts w:cs="Calibri Light"/>
                <w:color w:val="000000"/>
                <w:sz w:val="22"/>
              </w:rPr>
            </w:pPr>
            <w:r w:rsidRPr="00E76614">
              <w:rPr>
                <w:rFonts w:cs="Calibri Light"/>
                <w:color w:val="000000"/>
                <w:sz w:val="22"/>
              </w:rPr>
              <w:t>90.48%</w:t>
            </w:r>
          </w:p>
          <w:p w14:paraId="5A31B2B9" w14:textId="6F9F2DCB"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4F81BD"/>
          </w:tcPr>
          <w:p w14:paraId="03FED5BD" w14:textId="177FACF2" w:rsidR="00634736" w:rsidRPr="00E76614" w:rsidRDefault="00634736" w:rsidP="00746F1F">
            <w:pPr>
              <w:jc w:val="right"/>
              <w:rPr>
                <w:rFonts w:cs="Calibri Light"/>
                <w:color w:val="000000"/>
                <w:sz w:val="22"/>
              </w:rPr>
            </w:pPr>
            <w:r w:rsidRPr="00E76614">
              <w:rPr>
                <w:rFonts w:cs="Calibri Light"/>
                <w:color w:val="000000"/>
                <w:sz w:val="22"/>
              </w:rPr>
              <w:t>91.84%</w:t>
            </w:r>
          </w:p>
          <w:p w14:paraId="3FA23A6D" w14:textId="3DB4EF7C"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4F81BD"/>
          </w:tcPr>
          <w:p w14:paraId="59289E84" w14:textId="181A7DE2" w:rsidR="00634736" w:rsidRPr="00E76614" w:rsidRDefault="00634736" w:rsidP="00746F1F">
            <w:pPr>
              <w:jc w:val="right"/>
              <w:rPr>
                <w:rFonts w:cs="Calibri Light"/>
                <w:color w:val="000000"/>
                <w:sz w:val="22"/>
              </w:rPr>
            </w:pPr>
            <w:r w:rsidRPr="00E76614">
              <w:rPr>
                <w:rFonts w:cs="Calibri Light"/>
                <w:color w:val="000000"/>
                <w:sz w:val="22"/>
              </w:rPr>
              <w:t>93.7%</w:t>
            </w:r>
          </w:p>
          <w:p w14:paraId="5CD1AE97" w14:textId="08B490BD"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4F81BD"/>
          </w:tcPr>
          <w:p w14:paraId="6BFDF0DA" w14:textId="4B5C02E5" w:rsidR="00634736" w:rsidRPr="00E76614" w:rsidRDefault="00634736" w:rsidP="00746F1F">
            <w:pPr>
              <w:jc w:val="right"/>
              <w:rPr>
                <w:rFonts w:cs="Calibri Light"/>
                <w:color w:val="000000"/>
                <w:sz w:val="22"/>
              </w:rPr>
            </w:pPr>
            <w:r w:rsidRPr="00E76614">
              <w:rPr>
                <w:rFonts w:cs="Calibri Light"/>
                <w:color w:val="000000"/>
                <w:sz w:val="22"/>
              </w:rPr>
              <w:t>97.76%</w:t>
            </w:r>
          </w:p>
          <w:p w14:paraId="4D95B412" w14:textId="64999B6C"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A6A6A6"/>
          </w:tcPr>
          <w:p w14:paraId="0F8F24EA" w14:textId="23E7E316" w:rsidR="00634736" w:rsidRPr="00E76614" w:rsidRDefault="00634736" w:rsidP="00746F1F">
            <w:pPr>
              <w:jc w:val="right"/>
              <w:rPr>
                <w:rFonts w:cs="Calibri Light"/>
                <w:color w:val="000000"/>
                <w:sz w:val="22"/>
              </w:rPr>
            </w:pPr>
            <w:r w:rsidRPr="00E76614">
              <w:rPr>
                <w:rFonts w:cs="Calibri Light"/>
                <w:color w:val="000000"/>
                <w:sz w:val="22"/>
              </w:rPr>
              <w:t>86.21%</w:t>
            </w:r>
          </w:p>
          <w:p w14:paraId="35F1F5B8" w14:textId="7E3CC6B2"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single" w:sz="4" w:space="0" w:color="000000"/>
              <w:bottom w:val="single" w:sz="4" w:space="0" w:color="000000"/>
              <w:right w:val="single" w:sz="4" w:space="0" w:color="000000"/>
            </w:tcBorders>
            <w:shd w:val="clear" w:color="000000" w:fill="A6A6A6"/>
          </w:tcPr>
          <w:p w14:paraId="0431C9DE" w14:textId="11FF78F2" w:rsidR="00634736" w:rsidRPr="00E76614" w:rsidRDefault="00634736" w:rsidP="00746F1F">
            <w:pPr>
              <w:jc w:val="right"/>
              <w:rPr>
                <w:rFonts w:cs="Calibri Light"/>
                <w:color w:val="000000"/>
                <w:sz w:val="22"/>
              </w:rPr>
            </w:pPr>
            <w:r w:rsidRPr="00E76614">
              <w:rPr>
                <w:rFonts w:cs="Calibri Light"/>
                <w:color w:val="000000"/>
                <w:sz w:val="22"/>
              </w:rPr>
              <w:t>87.11%</w:t>
            </w:r>
          </w:p>
          <w:p w14:paraId="4DA82B8F" w14:textId="245651A1" w:rsidR="00634736" w:rsidRPr="00E76614" w:rsidRDefault="00634736" w:rsidP="00746F1F">
            <w:pPr>
              <w:jc w:val="right"/>
              <w:rPr>
                <w:rFonts w:cs="Calibri Light"/>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r>
      <w:tr w:rsidR="00634736" w:rsidRPr="00E76614" w14:paraId="7F9798A4" w14:textId="77777777" w:rsidTr="00E0148D">
        <w:tc>
          <w:tcPr>
            <w:tcW w:w="741" w:type="pct"/>
          </w:tcPr>
          <w:p w14:paraId="3C36B32D" w14:textId="313DC8C4" w:rsidR="00634736" w:rsidRPr="00E76614" w:rsidRDefault="00634736" w:rsidP="00E6269F">
            <w:pPr>
              <w:jc w:val="left"/>
              <w:rPr>
                <w:rFonts w:ascii="Calibri Light" w:hAnsi="Calibri Light" w:cs="Calibri Light"/>
                <w:bCs/>
                <w:sz w:val="22"/>
              </w:rPr>
            </w:pPr>
            <w:r w:rsidRPr="00E76614">
              <w:rPr>
                <w:rFonts w:cs="Calibri Light"/>
                <w:color w:val="000000"/>
                <w:sz w:val="22"/>
              </w:rPr>
              <w:t xml:space="preserve">Follow-up After Hospitalization for Mental Illness (7 days) </w:t>
            </w:r>
          </w:p>
        </w:tc>
        <w:tc>
          <w:tcPr>
            <w:tcW w:w="426" w:type="pct"/>
            <w:tcBorders>
              <w:top w:val="nil"/>
              <w:left w:val="single" w:sz="4" w:space="0" w:color="000000"/>
              <w:bottom w:val="single" w:sz="4" w:space="0" w:color="000000"/>
              <w:right w:val="single" w:sz="4" w:space="0" w:color="000000"/>
            </w:tcBorders>
            <w:shd w:val="clear" w:color="000000" w:fill="FBD4B4"/>
          </w:tcPr>
          <w:p w14:paraId="4E9929CB" w14:textId="10CF8700" w:rsidR="00634736" w:rsidRPr="00E76614" w:rsidRDefault="00634736" w:rsidP="00746F1F">
            <w:pPr>
              <w:jc w:val="right"/>
              <w:rPr>
                <w:rFonts w:cs="Calibri Light"/>
                <w:color w:val="000000"/>
                <w:sz w:val="22"/>
              </w:rPr>
            </w:pPr>
            <w:r w:rsidRPr="00E76614">
              <w:rPr>
                <w:rFonts w:cs="Calibri Light"/>
                <w:color w:val="000000"/>
                <w:sz w:val="22"/>
              </w:rPr>
              <w:t>50.5%</w:t>
            </w:r>
          </w:p>
          <w:p w14:paraId="19848783" w14:textId="3853CCB8"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29546F" w:rsidRPr="00E76614">
              <w:rPr>
                <w:rFonts w:cs="Calibri Light"/>
                <w:color w:val="000000"/>
                <w:sz w:val="22"/>
              </w:rPr>
              <w:t xml:space="preserve"> </w:t>
            </w:r>
            <w:r w:rsidRPr="00E76614">
              <w:rPr>
                <w:rFonts w:cs="Calibri Light"/>
                <w:color w:val="000000"/>
                <w:sz w:val="22"/>
              </w:rPr>
              <w:t>25th but &lt;</w:t>
            </w:r>
            <w:r w:rsidR="0029546F"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FBD4B4"/>
          </w:tcPr>
          <w:p w14:paraId="35EFC832" w14:textId="047ACF7D" w:rsidR="00634736" w:rsidRPr="00E76614" w:rsidRDefault="00634736" w:rsidP="00746F1F">
            <w:pPr>
              <w:jc w:val="right"/>
              <w:rPr>
                <w:rFonts w:cs="Calibri Light"/>
                <w:color w:val="000000"/>
                <w:sz w:val="22"/>
              </w:rPr>
            </w:pPr>
            <w:r w:rsidRPr="00E76614">
              <w:rPr>
                <w:rFonts w:cs="Calibri Light"/>
                <w:color w:val="000000"/>
                <w:sz w:val="22"/>
              </w:rPr>
              <w:t>51.23%</w:t>
            </w:r>
          </w:p>
          <w:p w14:paraId="0C4F6EFB" w14:textId="6C03358A"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5116BA" w:rsidRPr="00E76614">
              <w:rPr>
                <w:rFonts w:cs="Calibri Light"/>
                <w:color w:val="000000"/>
                <w:sz w:val="22"/>
              </w:rPr>
              <w:t xml:space="preserve"> </w:t>
            </w:r>
            <w:r w:rsidRPr="00E76614">
              <w:rPr>
                <w:rFonts w:cs="Calibri Light"/>
                <w:color w:val="000000"/>
                <w:sz w:val="22"/>
              </w:rPr>
              <w:t>25th but</w:t>
            </w:r>
            <w:r w:rsidR="005116BA" w:rsidRPr="00E76614">
              <w:rPr>
                <w:rFonts w:cs="Calibri Light"/>
                <w:color w:val="000000"/>
                <w:sz w:val="22"/>
              </w:rPr>
              <w:t xml:space="preserve"> </w:t>
            </w:r>
            <w:r w:rsidRPr="00E76614">
              <w:rPr>
                <w:rFonts w:cs="Calibri Light"/>
                <w:color w:val="000000"/>
                <w:sz w:val="22"/>
              </w:rPr>
              <w:t>&lt;</w:t>
            </w:r>
            <w:r w:rsidR="005116BA"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F79646"/>
          </w:tcPr>
          <w:p w14:paraId="1A43DE26" w14:textId="7676A2A2" w:rsidR="00634736" w:rsidRPr="00E76614" w:rsidRDefault="00634736" w:rsidP="00746F1F">
            <w:pPr>
              <w:jc w:val="right"/>
              <w:rPr>
                <w:rFonts w:cs="Calibri Light"/>
                <w:color w:val="000000"/>
                <w:sz w:val="22"/>
              </w:rPr>
            </w:pPr>
            <w:r w:rsidRPr="00E76614">
              <w:rPr>
                <w:rFonts w:cs="Calibri Light"/>
                <w:color w:val="000000"/>
                <w:sz w:val="22"/>
              </w:rPr>
              <w:t>44.13%</w:t>
            </w:r>
          </w:p>
          <w:p w14:paraId="5E61441C" w14:textId="10FA5AC6" w:rsidR="00634736" w:rsidRPr="00E76614" w:rsidRDefault="00634736" w:rsidP="00746F1F">
            <w:pPr>
              <w:jc w:val="right"/>
              <w:rPr>
                <w:rFonts w:ascii="Calibri Light" w:hAnsi="Calibri Light" w:cs="Calibri Light"/>
                <w:sz w:val="22"/>
              </w:rPr>
            </w:pP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25th)</w:t>
            </w:r>
          </w:p>
        </w:tc>
        <w:tc>
          <w:tcPr>
            <w:tcW w:w="426" w:type="pct"/>
            <w:tcBorders>
              <w:top w:val="nil"/>
              <w:left w:val="nil"/>
              <w:bottom w:val="single" w:sz="4" w:space="0" w:color="000000"/>
              <w:right w:val="single" w:sz="4" w:space="0" w:color="000000"/>
            </w:tcBorders>
            <w:shd w:val="clear" w:color="000000" w:fill="4F81BD"/>
          </w:tcPr>
          <w:p w14:paraId="75F7F1B6" w14:textId="404A11D8" w:rsidR="00634736" w:rsidRPr="00E76614" w:rsidRDefault="00634736" w:rsidP="00746F1F">
            <w:pPr>
              <w:jc w:val="right"/>
              <w:rPr>
                <w:rFonts w:cs="Calibri Light"/>
                <w:color w:val="000000"/>
                <w:sz w:val="22"/>
              </w:rPr>
            </w:pPr>
            <w:r w:rsidRPr="00E76614">
              <w:rPr>
                <w:rFonts w:cs="Calibri Light"/>
                <w:color w:val="000000"/>
                <w:sz w:val="22"/>
              </w:rPr>
              <w:t>61.13%</w:t>
            </w:r>
          </w:p>
          <w:p w14:paraId="547ED776" w14:textId="2B166202"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79646"/>
          </w:tcPr>
          <w:p w14:paraId="6DA57730" w14:textId="749B6202" w:rsidR="00634736" w:rsidRPr="00E76614" w:rsidRDefault="00634736" w:rsidP="00746F1F">
            <w:pPr>
              <w:jc w:val="right"/>
              <w:rPr>
                <w:rFonts w:cs="Calibri Light"/>
                <w:color w:val="000000"/>
                <w:sz w:val="22"/>
              </w:rPr>
            </w:pPr>
            <w:r w:rsidRPr="00E76614">
              <w:rPr>
                <w:rFonts w:cs="Calibri Light"/>
                <w:color w:val="000000"/>
                <w:sz w:val="22"/>
              </w:rPr>
              <w:t>48.72%</w:t>
            </w:r>
          </w:p>
          <w:p w14:paraId="211CBC49" w14:textId="091D72D8" w:rsidR="00634736" w:rsidRPr="00E76614" w:rsidRDefault="00634736" w:rsidP="00746F1F">
            <w:pPr>
              <w:jc w:val="right"/>
              <w:rPr>
                <w:rFonts w:ascii="Calibri Light" w:hAnsi="Calibri Light" w:cs="Calibri Light"/>
                <w:sz w:val="22"/>
              </w:rPr>
            </w:pP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25th)</w:t>
            </w:r>
          </w:p>
        </w:tc>
        <w:tc>
          <w:tcPr>
            <w:tcW w:w="426" w:type="pct"/>
            <w:tcBorders>
              <w:top w:val="nil"/>
              <w:left w:val="nil"/>
              <w:bottom w:val="single" w:sz="4" w:space="0" w:color="000000"/>
              <w:right w:val="single" w:sz="4" w:space="0" w:color="000000"/>
            </w:tcBorders>
            <w:shd w:val="clear" w:color="000000" w:fill="FBD4B4"/>
          </w:tcPr>
          <w:p w14:paraId="2783FF75" w14:textId="080BDF11" w:rsidR="00634736" w:rsidRPr="00E76614" w:rsidRDefault="00634736" w:rsidP="00746F1F">
            <w:pPr>
              <w:jc w:val="right"/>
              <w:rPr>
                <w:rFonts w:cs="Calibri Light"/>
                <w:color w:val="000000"/>
                <w:sz w:val="22"/>
              </w:rPr>
            </w:pPr>
            <w:r w:rsidRPr="00E76614">
              <w:rPr>
                <w:rFonts w:cs="Calibri Light"/>
                <w:color w:val="000000"/>
                <w:sz w:val="22"/>
              </w:rPr>
              <w:t>51.12%</w:t>
            </w:r>
          </w:p>
          <w:p w14:paraId="666FFE01" w14:textId="4286CF96"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25th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F79646"/>
          </w:tcPr>
          <w:p w14:paraId="2D3C4B02" w14:textId="4A7937DD" w:rsidR="00634736" w:rsidRPr="00E76614" w:rsidRDefault="00634736" w:rsidP="00746F1F">
            <w:pPr>
              <w:jc w:val="right"/>
              <w:rPr>
                <w:rFonts w:cs="Calibri Light"/>
                <w:color w:val="000000"/>
                <w:sz w:val="22"/>
              </w:rPr>
            </w:pPr>
            <w:r w:rsidRPr="00E76614">
              <w:rPr>
                <w:rFonts w:cs="Calibri Light"/>
                <w:color w:val="000000"/>
                <w:sz w:val="22"/>
              </w:rPr>
              <w:t>43.21%</w:t>
            </w:r>
          </w:p>
          <w:p w14:paraId="3B5E0CEA" w14:textId="727C4EB3"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25th)</w:t>
            </w:r>
          </w:p>
        </w:tc>
        <w:tc>
          <w:tcPr>
            <w:tcW w:w="426" w:type="pct"/>
            <w:tcBorders>
              <w:top w:val="nil"/>
              <w:left w:val="nil"/>
              <w:bottom w:val="single" w:sz="4" w:space="0" w:color="000000"/>
              <w:right w:val="single" w:sz="4" w:space="0" w:color="000000"/>
            </w:tcBorders>
            <w:shd w:val="clear" w:color="000000" w:fill="A6A6A6"/>
          </w:tcPr>
          <w:p w14:paraId="15E33299" w14:textId="2760E4F7" w:rsidR="00634736" w:rsidRPr="00E76614" w:rsidRDefault="00634736" w:rsidP="00746F1F">
            <w:pPr>
              <w:jc w:val="right"/>
              <w:rPr>
                <w:rFonts w:cs="Calibri Light"/>
                <w:color w:val="000000"/>
                <w:sz w:val="22"/>
              </w:rPr>
            </w:pPr>
            <w:r w:rsidRPr="00E76614">
              <w:rPr>
                <w:rFonts w:cs="Calibri Light"/>
                <w:color w:val="000000"/>
                <w:sz w:val="22"/>
              </w:rPr>
              <w:t>53.57%</w:t>
            </w:r>
          </w:p>
          <w:p w14:paraId="7E8C81A7" w14:textId="0F5903E1"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A6A6A6"/>
          </w:tcPr>
          <w:p w14:paraId="5374BFA0" w14:textId="4B3C9CBD" w:rsidR="00634736" w:rsidRPr="00E76614" w:rsidRDefault="00634736" w:rsidP="00746F1F">
            <w:pPr>
              <w:jc w:val="right"/>
              <w:rPr>
                <w:rFonts w:cs="Calibri Light"/>
                <w:color w:val="000000"/>
                <w:sz w:val="22"/>
              </w:rPr>
            </w:pPr>
            <w:r w:rsidRPr="00E76614">
              <w:rPr>
                <w:rFonts w:cs="Calibri Light"/>
                <w:color w:val="000000"/>
                <w:sz w:val="22"/>
              </w:rPr>
              <w:t>55.23%</w:t>
            </w:r>
          </w:p>
          <w:p w14:paraId="3CE47059" w14:textId="4123A26B"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single" w:sz="4" w:space="0" w:color="000000"/>
              <w:bottom w:val="single" w:sz="4" w:space="0" w:color="000000"/>
              <w:right w:val="single" w:sz="4" w:space="0" w:color="000000"/>
            </w:tcBorders>
            <w:shd w:val="clear" w:color="000000" w:fill="FBD4B4"/>
          </w:tcPr>
          <w:p w14:paraId="4F8997E2" w14:textId="6F55E3A9" w:rsidR="00634736" w:rsidRPr="00E76614" w:rsidRDefault="00634736" w:rsidP="00746F1F">
            <w:pPr>
              <w:jc w:val="right"/>
              <w:rPr>
                <w:rFonts w:cs="Calibri Light"/>
                <w:color w:val="000000"/>
                <w:sz w:val="22"/>
              </w:rPr>
            </w:pPr>
            <w:r w:rsidRPr="00E76614">
              <w:rPr>
                <w:rFonts w:cs="Calibri Light"/>
                <w:color w:val="000000"/>
                <w:sz w:val="22"/>
              </w:rPr>
              <w:t>51.07%</w:t>
            </w:r>
          </w:p>
          <w:p w14:paraId="7170631F" w14:textId="1FB95679" w:rsidR="00634736" w:rsidRPr="00E76614" w:rsidRDefault="00634736" w:rsidP="00746F1F">
            <w:pPr>
              <w:jc w:val="right"/>
              <w:rPr>
                <w:rFonts w:cs="Calibri Light"/>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25th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50th)</w:t>
            </w:r>
          </w:p>
        </w:tc>
      </w:tr>
      <w:tr w:rsidR="00634736" w:rsidRPr="00E76614" w14:paraId="497B763E" w14:textId="77777777" w:rsidTr="00E0148D">
        <w:tc>
          <w:tcPr>
            <w:tcW w:w="741" w:type="pct"/>
          </w:tcPr>
          <w:p w14:paraId="1600A23A" w14:textId="77777777" w:rsidR="00634736" w:rsidRPr="00E76614" w:rsidRDefault="00634736" w:rsidP="00E6269F">
            <w:pPr>
              <w:jc w:val="left"/>
              <w:rPr>
                <w:rFonts w:cs="Calibri Light"/>
                <w:color w:val="000000"/>
                <w:sz w:val="22"/>
              </w:rPr>
            </w:pPr>
            <w:r w:rsidRPr="00E76614">
              <w:rPr>
                <w:rFonts w:cs="Calibri Light"/>
                <w:color w:val="000000"/>
                <w:sz w:val="22"/>
              </w:rPr>
              <w:t>Follow-up After Emergency Department Visit for Mental Illness</w:t>
            </w:r>
          </w:p>
          <w:p w14:paraId="23976794" w14:textId="315C516E" w:rsidR="00634736" w:rsidRPr="00E76614" w:rsidRDefault="00634736" w:rsidP="00E6269F">
            <w:pPr>
              <w:jc w:val="left"/>
              <w:rPr>
                <w:rFonts w:ascii="Calibri Light" w:hAnsi="Calibri Light" w:cs="Calibri Light"/>
                <w:color w:val="000000"/>
                <w:sz w:val="22"/>
              </w:rPr>
            </w:pPr>
            <w:r w:rsidRPr="00E76614">
              <w:rPr>
                <w:rFonts w:cs="Calibri Light"/>
                <w:color w:val="000000"/>
                <w:sz w:val="22"/>
              </w:rPr>
              <w:t>(7 days)</w:t>
            </w:r>
          </w:p>
        </w:tc>
        <w:tc>
          <w:tcPr>
            <w:tcW w:w="426" w:type="pct"/>
            <w:tcBorders>
              <w:top w:val="nil"/>
              <w:left w:val="single" w:sz="4" w:space="0" w:color="000000"/>
              <w:bottom w:val="single" w:sz="4" w:space="0" w:color="000000"/>
              <w:right w:val="single" w:sz="4" w:space="0" w:color="000000"/>
            </w:tcBorders>
            <w:shd w:val="clear" w:color="000000" w:fill="A6A6A6"/>
          </w:tcPr>
          <w:p w14:paraId="4CBDB2B4" w14:textId="4D0BC4E7" w:rsidR="00634736" w:rsidRPr="00E76614" w:rsidRDefault="00634736" w:rsidP="00746F1F">
            <w:pPr>
              <w:jc w:val="right"/>
              <w:rPr>
                <w:rFonts w:cs="Calibri Light"/>
                <w:color w:val="000000"/>
                <w:sz w:val="22"/>
              </w:rPr>
            </w:pPr>
            <w:r w:rsidRPr="00E76614">
              <w:rPr>
                <w:rFonts w:cs="Calibri Light"/>
                <w:color w:val="000000"/>
                <w:sz w:val="22"/>
              </w:rPr>
              <w:t>70.59%</w:t>
            </w:r>
          </w:p>
          <w:p w14:paraId="026D6B0A" w14:textId="29F84CF9"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29546F" w:rsidRPr="00E76614">
              <w:rPr>
                <w:rFonts w:cs="Calibri Light"/>
                <w:color w:val="000000"/>
                <w:sz w:val="22"/>
              </w:rPr>
              <w:t xml:space="preserve"> </w:t>
            </w:r>
            <w:r w:rsidRPr="00E76614">
              <w:rPr>
                <w:rFonts w:cs="Calibri Light"/>
                <w:color w:val="000000"/>
                <w:sz w:val="22"/>
              </w:rPr>
              <w:t>50th but</w:t>
            </w:r>
            <w:r w:rsidR="0029546F" w:rsidRPr="00E76614">
              <w:rPr>
                <w:rFonts w:cs="Calibri Light"/>
                <w:color w:val="000000"/>
                <w:sz w:val="22"/>
              </w:rPr>
              <w:t xml:space="preserve"> </w:t>
            </w:r>
            <w:r w:rsidRPr="00E76614">
              <w:rPr>
                <w:rFonts w:cs="Calibri Light"/>
                <w:color w:val="000000"/>
                <w:sz w:val="22"/>
              </w:rPr>
              <w:t>&lt;</w:t>
            </w:r>
            <w:r w:rsidR="0029546F"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FBD4B4"/>
          </w:tcPr>
          <w:p w14:paraId="47D65A2D" w14:textId="578DAB28" w:rsidR="00634736" w:rsidRPr="00E76614" w:rsidRDefault="00634736" w:rsidP="00746F1F">
            <w:pPr>
              <w:jc w:val="right"/>
              <w:rPr>
                <w:rFonts w:cs="Calibri Light"/>
                <w:color w:val="000000"/>
                <w:sz w:val="22"/>
              </w:rPr>
            </w:pPr>
            <w:r w:rsidRPr="00E76614">
              <w:rPr>
                <w:rFonts w:cs="Calibri Light"/>
                <w:color w:val="000000"/>
                <w:sz w:val="22"/>
              </w:rPr>
              <w:t>69.64%</w:t>
            </w:r>
          </w:p>
          <w:p w14:paraId="3AB0230B" w14:textId="4F678557" w:rsidR="00634736" w:rsidRPr="00E76614" w:rsidRDefault="00634736" w:rsidP="00746F1F">
            <w:pPr>
              <w:jc w:val="right"/>
              <w:rPr>
                <w:rFonts w:ascii="Calibri Light" w:hAnsi="Calibri Light" w:cs="Calibri Light"/>
                <w:color w:val="000000" w:themeColor="text1"/>
                <w:sz w:val="22"/>
              </w:rPr>
            </w:pPr>
            <w:r w:rsidRPr="00E76614">
              <w:rPr>
                <w:rFonts w:cs="Calibri Light"/>
                <w:color w:val="000000"/>
                <w:sz w:val="22"/>
              </w:rPr>
              <w:t>(≥</w:t>
            </w:r>
            <w:r w:rsidR="005116BA" w:rsidRPr="00E76614">
              <w:rPr>
                <w:rFonts w:cs="Calibri Light"/>
                <w:color w:val="000000"/>
                <w:sz w:val="22"/>
              </w:rPr>
              <w:t xml:space="preserve"> </w:t>
            </w:r>
            <w:r w:rsidRPr="00E76614">
              <w:rPr>
                <w:rFonts w:cs="Calibri Light"/>
                <w:color w:val="000000"/>
                <w:sz w:val="22"/>
              </w:rPr>
              <w:t>25th but</w:t>
            </w:r>
            <w:r w:rsidR="005116BA" w:rsidRPr="00E76614">
              <w:rPr>
                <w:rFonts w:cs="Calibri Light"/>
                <w:color w:val="000000"/>
                <w:sz w:val="22"/>
              </w:rPr>
              <w:t xml:space="preserve"> </w:t>
            </w:r>
            <w:r w:rsidRPr="00E76614">
              <w:rPr>
                <w:rFonts w:cs="Calibri Light"/>
                <w:color w:val="000000"/>
                <w:sz w:val="22"/>
              </w:rPr>
              <w:t>&lt;</w:t>
            </w:r>
            <w:r w:rsidR="005116BA"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4F81BD"/>
          </w:tcPr>
          <w:p w14:paraId="2C74A5C0" w14:textId="70EC042E" w:rsidR="00634736" w:rsidRPr="00E76614" w:rsidRDefault="00634736" w:rsidP="00746F1F">
            <w:pPr>
              <w:jc w:val="right"/>
              <w:rPr>
                <w:rFonts w:cs="Calibri Light"/>
                <w:color w:val="000000"/>
                <w:sz w:val="22"/>
              </w:rPr>
            </w:pPr>
            <w:r w:rsidRPr="00E76614">
              <w:rPr>
                <w:rFonts w:cs="Calibri Light"/>
                <w:color w:val="000000"/>
                <w:sz w:val="22"/>
              </w:rPr>
              <w:t>83.07%</w:t>
            </w:r>
          </w:p>
          <w:p w14:paraId="123D309F" w14:textId="7EA2A615" w:rsidR="00634736" w:rsidRPr="00E76614" w:rsidRDefault="00634736" w:rsidP="00746F1F">
            <w:pPr>
              <w:jc w:val="right"/>
              <w:rPr>
                <w:rFonts w:ascii="Calibri Light" w:hAnsi="Calibri Light" w:cs="Calibri Light"/>
                <w:color w:val="000000" w:themeColor="text1"/>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BD4B4"/>
          </w:tcPr>
          <w:p w14:paraId="04D0864C" w14:textId="29695312" w:rsidR="00634736" w:rsidRPr="00E76614" w:rsidRDefault="00634736" w:rsidP="00746F1F">
            <w:pPr>
              <w:jc w:val="right"/>
              <w:rPr>
                <w:rFonts w:cs="Calibri Light"/>
                <w:color w:val="000000"/>
                <w:sz w:val="22"/>
              </w:rPr>
            </w:pPr>
            <w:r w:rsidRPr="00E76614">
              <w:rPr>
                <w:rFonts w:cs="Calibri Light"/>
                <w:color w:val="000000"/>
                <w:sz w:val="22"/>
              </w:rPr>
              <w:t>68.64%</w:t>
            </w:r>
          </w:p>
          <w:p w14:paraId="507F0326" w14:textId="1CEB8130" w:rsidR="00634736" w:rsidRPr="00E76614" w:rsidRDefault="00634736" w:rsidP="00746F1F">
            <w:pPr>
              <w:jc w:val="right"/>
              <w:rPr>
                <w:rFonts w:ascii="Calibri Light" w:hAnsi="Calibri Light" w:cs="Calibri Light"/>
                <w:color w:val="000000" w:themeColor="text1"/>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25th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4F81BD"/>
          </w:tcPr>
          <w:p w14:paraId="3D833CEF" w14:textId="48A4A4D7" w:rsidR="00634736" w:rsidRPr="00E76614" w:rsidRDefault="00634736" w:rsidP="00746F1F">
            <w:pPr>
              <w:jc w:val="right"/>
              <w:rPr>
                <w:rFonts w:cs="Calibri Light"/>
                <w:color w:val="000000"/>
                <w:sz w:val="22"/>
              </w:rPr>
            </w:pPr>
            <w:r w:rsidRPr="00E76614">
              <w:rPr>
                <w:rFonts w:cs="Calibri Light"/>
                <w:color w:val="000000"/>
                <w:sz w:val="22"/>
              </w:rPr>
              <w:t>84.29%</w:t>
            </w:r>
          </w:p>
          <w:p w14:paraId="33A8BC45" w14:textId="4014244C" w:rsidR="00634736" w:rsidRPr="00E76614" w:rsidRDefault="00634736" w:rsidP="00746F1F">
            <w:pPr>
              <w:jc w:val="right"/>
              <w:rPr>
                <w:rFonts w:ascii="Calibri Light" w:hAnsi="Calibri Light" w:cs="Calibri Light"/>
                <w:color w:val="000000" w:themeColor="text1"/>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BD4B4"/>
          </w:tcPr>
          <w:p w14:paraId="2500071E" w14:textId="6F54BAFF" w:rsidR="00634736" w:rsidRPr="00E76614" w:rsidRDefault="00634736" w:rsidP="00746F1F">
            <w:pPr>
              <w:jc w:val="right"/>
              <w:rPr>
                <w:rFonts w:cs="Calibri Light"/>
                <w:color w:val="000000"/>
                <w:sz w:val="22"/>
              </w:rPr>
            </w:pPr>
            <w:r w:rsidRPr="00E76614">
              <w:rPr>
                <w:rFonts w:cs="Calibri Light"/>
                <w:color w:val="000000"/>
                <w:sz w:val="22"/>
              </w:rPr>
              <w:t>67.52%</w:t>
            </w:r>
          </w:p>
          <w:p w14:paraId="6B4B7962" w14:textId="1D37780D" w:rsidR="00634736" w:rsidRPr="00E76614" w:rsidRDefault="00634736" w:rsidP="00746F1F">
            <w:pPr>
              <w:jc w:val="right"/>
              <w:rPr>
                <w:rFonts w:ascii="Calibri Light" w:hAnsi="Calibri Light" w:cs="Calibri Light"/>
                <w:color w:val="000000" w:themeColor="text1"/>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25th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A6A6A6"/>
          </w:tcPr>
          <w:p w14:paraId="5A4CB682" w14:textId="2096C23F" w:rsidR="00634736" w:rsidRPr="00E76614" w:rsidRDefault="00634736" w:rsidP="00746F1F">
            <w:pPr>
              <w:jc w:val="right"/>
              <w:rPr>
                <w:rFonts w:cs="Calibri Light"/>
                <w:color w:val="000000"/>
                <w:sz w:val="22"/>
              </w:rPr>
            </w:pPr>
            <w:r w:rsidRPr="00E76614">
              <w:rPr>
                <w:rFonts w:cs="Calibri Light"/>
                <w:color w:val="000000"/>
                <w:sz w:val="22"/>
              </w:rPr>
              <w:t>72.42%</w:t>
            </w:r>
          </w:p>
          <w:p w14:paraId="16EB112E" w14:textId="4DDC67C0"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FBD4B4"/>
          </w:tcPr>
          <w:p w14:paraId="7CED50B1" w14:textId="52A6BD3B" w:rsidR="00634736" w:rsidRPr="00E76614" w:rsidRDefault="00634736" w:rsidP="00746F1F">
            <w:pPr>
              <w:jc w:val="right"/>
              <w:rPr>
                <w:rFonts w:cs="Calibri Light"/>
                <w:color w:val="000000"/>
                <w:sz w:val="22"/>
              </w:rPr>
            </w:pPr>
            <w:r w:rsidRPr="00E76614">
              <w:rPr>
                <w:rFonts w:cs="Calibri Light"/>
                <w:color w:val="000000"/>
                <w:sz w:val="22"/>
              </w:rPr>
              <w:t>67.82%</w:t>
            </w:r>
          </w:p>
          <w:p w14:paraId="71D5BD41" w14:textId="32472ACE"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25th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4F81BD"/>
          </w:tcPr>
          <w:p w14:paraId="26133012" w14:textId="61B6722C" w:rsidR="00634736" w:rsidRPr="00E76614" w:rsidRDefault="00634736" w:rsidP="00746F1F">
            <w:pPr>
              <w:jc w:val="right"/>
              <w:rPr>
                <w:rFonts w:cs="Calibri Light"/>
                <w:color w:val="000000"/>
                <w:sz w:val="22"/>
              </w:rPr>
            </w:pPr>
            <w:r w:rsidRPr="00E76614">
              <w:rPr>
                <w:rFonts w:cs="Calibri Light"/>
                <w:color w:val="000000"/>
                <w:sz w:val="22"/>
              </w:rPr>
              <w:t>81.85%</w:t>
            </w:r>
          </w:p>
          <w:p w14:paraId="5A9242E0" w14:textId="230B688E"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single" w:sz="4" w:space="0" w:color="000000"/>
              <w:bottom w:val="single" w:sz="4" w:space="0" w:color="000000"/>
              <w:right w:val="single" w:sz="4" w:space="0" w:color="000000"/>
            </w:tcBorders>
            <w:shd w:val="clear" w:color="000000" w:fill="DBE5F1"/>
          </w:tcPr>
          <w:p w14:paraId="1E4591A7" w14:textId="2F46F7D9" w:rsidR="00634736" w:rsidRPr="00E76614" w:rsidRDefault="00634736" w:rsidP="00746F1F">
            <w:pPr>
              <w:jc w:val="right"/>
              <w:rPr>
                <w:rFonts w:cs="Calibri Light"/>
                <w:color w:val="000000"/>
                <w:sz w:val="22"/>
              </w:rPr>
            </w:pPr>
            <w:r w:rsidRPr="00E76614">
              <w:rPr>
                <w:rFonts w:cs="Calibri Light"/>
                <w:color w:val="000000"/>
                <w:sz w:val="22"/>
              </w:rPr>
              <w:t>73.91%</w:t>
            </w:r>
          </w:p>
          <w:p w14:paraId="497C8808" w14:textId="2D5C2F42" w:rsidR="00634736" w:rsidRPr="00E76614" w:rsidRDefault="00634736" w:rsidP="00746F1F">
            <w:pPr>
              <w:jc w:val="right"/>
              <w:rPr>
                <w:rFonts w:cs="Calibri Light"/>
                <w:color w:val="000000" w:themeColor="text1"/>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75th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90th)</w:t>
            </w:r>
          </w:p>
        </w:tc>
      </w:tr>
      <w:tr w:rsidR="00634736" w:rsidRPr="00E76614" w14:paraId="70417CD1" w14:textId="77777777" w:rsidTr="00E0148D">
        <w:tc>
          <w:tcPr>
            <w:tcW w:w="741" w:type="pct"/>
          </w:tcPr>
          <w:p w14:paraId="3132F95D" w14:textId="0EB653DE" w:rsidR="00634736" w:rsidRPr="00E76614" w:rsidRDefault="00634736" w:rsidP="00E6269F">
            <w:pPr>
              <w:jc w:val="left"/>
              <w:rPr>
                <w:rFonts w:ascii="Calibri Light" w:hAnsi="Calibri Light" w:cs="Calibri Light"/>
                <w:bCs/>
                <w:sz w:val="22"/>
              </w:rPr>
            </w:pPr>
            <w:r w:rsidRPr="00E76614">
              <w:rPr>
                <w:rFonts w:cs="Calibri Light"/>
                <w:color w:val="000000"/>
                <w:sz w:val="22"/>
              </w:rPr>
              <w:t>Initiation and Engagement of Alcohol, Opioid, or Other Drug Abuse or Dependence Treatment (Initiation)</w:t>
            </w:r>
          </w:p>
        </w:tc>
        <w:tc>
          <w:tcPr>
            <w:tcW w:w="426" w:type="pct"/>
            <w:tcBorders>
              <w:top w:val="nil"/>
              <w:left w:val="single" w:sz="4" w:space="0" w:color="000000"/>
              <w:bottom w:val="single" w:sz="4" w:space="0" w:color="000000"/>
              <w:right w:val="single" w:sz="4" w:space="0" w:color="000000"/>
            </w:tcBorders>
            <w:shd w:val="clear" w:color="000000" w:fill="FBD4B4"/>
          </w:tcPr>
          <w:p w14:paraId="2625D526" w14:textId="509F0EF5" w:rsidR="00634736" w:rsidRPr="00E76614" w:rsidRDefault="00634736" w:rsidP="00746F1F">
            <w:pPr>
              <w:jc w:val="right"/>
              <w:rPr>
                <w:rFonts w:cs="Calibri Light"/>
                <w:color w:val="000000"/>
                <w:sz w:val="22"/>
              </w:rPr>
            </w:pPr>
            <w:r w:rsidRPr="00E76614">
              <w:rPr>
                <w:rFonts w:cs="Calibri Light"/>
                <w:color w:val="000000"/>
                <w:sz w:val="22"/>
              </w:rPr>
              <w:t>40.46%</w:t>
            </w:r>
          </w:p>
          <w:p w14:paraId="0B953017" w14:textId="05BCB159"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29546F" w:rsidRPr="00E76614">
              <w:rPr>
                <w:rFonts w:cs="Calibri Light"/>
                <w:color w:val="000000"/>
                <w:sz w:val="22"/>
              </w:rPr>
              <w:t xml:space="preserve"> </w:t>
            </w:r>
            <w:r w:rsidRPr="00E76614">
              <w:rPr>
                <w:rFonts w:cs="Calibri Light"/>
                <w:color w:val="000000"/>
                <w:sz w:val="22"/>
              </w:rPr>
              <w:t>25th but</w:t>
            </w:r>
            <w:r w:rsidR="0029546F" w:rsidRPr="00E76614">
              <w:rPr>
                <w:rFonts w:cs="Calibri Light"/>
                <w:color w:val="000000"/>
                <w:sz w:val="22"/>
              </w:rPr>
              <w:t xml:space="preserve"> </w:t>
            </w:r>
            <w:r w:rsidRPr="00E76614">
              <w:rPr>
                <w:rFonts w:cs="Calibri Light"/>
                <w:color w:val="000000"/>
                <w:sz w:val="22"/>
              </w:rPr>
              <w:t>&lt;</w:t>
            </w:r>
            <w:r w:rsidR="0029546F"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4F81BD"/>
          </w:tcPr>
          <w:p w14:paraId="40E43AE6" w14:textId="010D9FA7" w:rsidR="00634736" w:rsidRPr="00E76614" w:rsidRDefault="00634736" w:rsidP="00746F1F">
            <w:pPr>
              <w:jc w:val="right"/>
              <w:rPr>
                <w:rFonts w:cs="Calibri Light"/>
                <w:color w:val="000000"/>
                <w:sz w:val="22"/>
              </w:rPr>
            </w:pPr>
            <w:r w:rsidRPr="00E76614">
              <w:rPr>
                <w:rFonts w:cs="Calibri Light"/>
                <w:color w:val="000000"/>
                <w:sz w:val="22"/>
              </w:rPr>
              <w:t>56.31%</w:t>
            </w:r>
          </w:p>
          <w:p w14:paraId="7562AAE2" w14:textId="6F702652"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5116B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A6A6A6"/>
          </w:tcPr>
          <w:p w14:paraId="78C82B82" w14:textId="02B28A8F" w:rsidR="00634736" w:rsidRPr="00E76614" w:rsidRDefault="00634736" w:rsidP="00746F1F">
            <w:pPr>
              <w:jc w:val="right"/>
              <w:rPr>
                <w:rFonts w:cs="Calibri Light"/>
                <w:color w:val="000000"/>
                <w:sz w:val="22"/>
              </w:rPr>
            </w:pPr>
            <w:r w:rsidRPr="00E76614">
              <w:rPr>
                <w:rFonts w:cs="Calibri Light"/>
                <w:color w:val="000000"/>
                <w:sz w:val="22"/>
              </w:rPr>
              <w:t>47.64%</w:t>
            </w:r>
          </w:p>
          <w:p w14:paraId="654299B5" w14:textId="7DDF29B1"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50th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4F81BD"/>
          </w:tcPr>
          <w:p w14:paraId="71B33242" w14:textId="167A4EF8" w:rsidR="00634736" w:rsidRPr="00E76614" w:rsidRDefault="00634736" w:rsidP="00746F1F">
            <w:pPr>
              <w:jc w:val="right"/>
              <w:rPr>
                <w:rFonts w:cs="Calibri Light"/>
                <w:color w:val="000000"/>
                <w:sz w:val="22"/>
              </w:rPr>
            </w:pPr>
            <w:r w:rsidRPr="00E76614">
              <w:rPr>
                <w:rFonts w:cs="Calibri Light"/>
                <w:color w:val="000000"/>
                <w:sz w:val="22"/>
              </w:rPr>
              <w:t>60.3%</w:t>
            </w:r>
          </w:p>
          <w:p w14:paraId="470FAD77" w14:textId="322EB610"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A6A6A6"/>
          </w:tcPr>
          <w:p w14:paraId="0E9F910B" w14:textId="6D3435DA" w:rsidR="00634736" w:rsidRPr="00E76614" w:rsidRDefault="00634736" w:rsidP="00746F1F">
            <w:pPr>
              <w:jc w:val="right"/>
              <w:rPr>
                <w:rFonts w:cs="Calibri Light"/>
                <w:color w:val="000000"/>
                <w:sz w:val="22"/>
              </w:rPr>
            </w:pPr>
            <w:r w:rsidRPr="00E76614">
              <w:rPr>
                <w:rFonts w:cs="Calibri Light"/>
                <w:color w:val="000000"/>
                <w:sz w:val="22"/>
              </w:rPr>
              <w:t>46.14%</w:t>
            </w:r>
          </w:p>
          <w:p w14:paraId="3F7E799C" w14:textId="29BE0DEA"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50th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A6A6A6"/>
          </w:tcPr>
          <w:p w14:paraId="2C4D4699" w14:textId="0702CEC4" w:rsidR="00634736" w:rsidRPr="00E76614" w:rsidRDefault="00634736" w:rsidP="00746F1F">
            <w:pPr>
              <w:jc w:val="right"/>
              <w:rPr>
                <w:rFonts w:cs="Calibri Light"/>
                <w:color w:val="000000"/>
                <w:sz w:val="22"/>
              </w:rPr>
            </w:pPr>
            <w:r w:rsidRPr="00E76614">
              <w:rPr>
                <w:rFonts w:cs="Calibri Light"/>
                <w:color w:val="000000"/>
                <w:sz w:val="22"/>
              </w:rPr>
              <w:t>46.54%</w:t>
            </w:r>
          </w:p>
          <w:p w14:paraId="720C252B" w14:textId="6CD45BA5"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A6A6A6"/>
          </w:tcPr>
          <w:p w14:paraId="17B705D0" w14:textId="11C2F9EA" w:rsidR="00634736" w:rsidRPr="00E76614" w:rsidRDefault="00634736" w:rsidP="00746F1F">
            <w:pPr>
              <w:jc w:val="right"/>
              <w:rPr>
                <w:rFonts w:cs="Calibri Light"/>
                <w:color w:val="000000"/>
                <w:sz w:val="22"/>
              </w:rPr>
            </w:pPr>
            <w:r w:rsidRPr="00E76614">
              <w:rPr>
                <w:rFonts w:cs="Calibri Light"/>
                <w:color w:val="000000"/>
                <w:sz w:val="22"/>
              </w:rPr>
              <w:t>49.67%</w:t>
            </w:r>
          </w:p>
          <w:p w14:paraId="15D671F8" w14:textId="1D973559"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4F81BD"/>
          </w:tcPr>
          <w:p w14:paraId="501A0C2A" w14:textId="7FFA4F22" w:rsidR="00634736" w:rsidRPr="00E76614" w:rsidRDefault="00634736" w:rsidP="00746F1F">
            <w:pPr>
              <w:jc w:val="right"/>
              <w:rPr>
                <w:rFonts w:cs="Calibri Light"/>
                <w:color w:val="000000"/>
                <w:sz w:val="22"/>
              </w:rPr>
            </w:pPr>
            <w:r w:rsidRPr="00E76614">
              <w:rPr>
                <w:rFonts w:cs="Calibri Light"/>
                <w:color w:val="000000"/>
                <w:sz w:val="22"/>
              </w:rPr>
              <w:t>62.26%</w:t>
            </w:r>
          </w:p>
          <w:p w14:paraId="7ECC603A" w14:textId="670DACDF"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79646"/>
          </w:tcPr>
          <w:p w14:paraId="18ABE4BB" w14:textId="40BAD658" w:rsidR="00634736" w:rsidRPr="00E76614" w:rsidRDefault="00634736" w:rsidP="00746F1F">
            <w:pPr>
              <w:jc w:val="right"/>
              <w:rPr>
                <w:rFonts w:cs="Calibri Light"/>
                <w:color w:val="000000"/>
                <w:sz w:val="22"/>
              </w:rPr>
            </w:pPr>
            <w:r w:rsidRPr="00E76614">
              <w:rPr>
                <w:rFonts w:cs="Calibri Light"/>
                <w:color w:val="000000"/>
                <w:sz w:val="22"/>
              </w:rPr>
              <w:t>38.38%</w:t>
            </w:r>
          </w:p>
          <w:p w14:paraId="3404E4EC" w14:textId="4DFA12BF"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25th)</w:t>
            </w:r>
          </w:p>
        </w:tc>
        <w:tc>
          <w:tcPr>
            <w:tcW w:w="426" w:type="pct"/>
            <w:tcBorders>
              <w:top w:val="nil"/>
              <w:left w:val="single" w:sz="4" w:space="0" w:color="000000"/>
              <w:bottom w:val="single" w:sz="4" w:space="0" w:color="000000"/>
              <w:right w:val="single" w:sz="4" w:space="0" w:color="000000"/>
            </w:tcBorders>
            <w:shd w:val="clear" w:color="000000" w:fill="A6A6A6"/>
          </w:tcPr>
          <w:p w14:paraId="61BB405A" w14:textId="5ABDC5B5" w:rsidR="00634736" w:rsidRPr="00E76614" w:rsidRDefault="00634736" w:rsidP="00746F1F">
            <w:pPr>
              <w:jc w:val="right"/>
              <w:rPr>
                <w:rFonts w:cs="Calibri Light"/>
                <w:color w:val="000000"/>
                <w:sz w:val="22"/>
              </w:rPr>
            </w:pPr>
            <w:r w:rsidRPr="00E76614">
              <w:rPr>
                <w:rFonts w:cs="Calibri Light"/>
                <w:color w:val="000000"/>
                <w:sz w:val="22"/>
              </w:rPr>
              <w:t>49.2%</w:t>
            </w:r>
          </w:p>
          <w:p w14:paraId="56FAD81C" w14:textId="21C80FDA" w:rsidR="00634736" w:rsidRPr="00E76614" w:rsidRDefault="00634736" w:rsidP="00746F1F">
            <w:pPr>
              <w:jc w:val="right"/>
              <w:rPr>
                <w:rFonts w:cs="Calibri Light"/>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 &lt;</w:t>
            </w:r>
            <w:r w:rsidR="00491649" w:rsidRPr="00E76614">
              <w:rPr>
                <w:rFonts w:cs="Calibri Light"/>
                <w:color w:val="000000"/>
                <w:sz w:val="22"/>
              </w:rPr>
              <w:t xml:space="preserve"> </w:t>
            </w:r>
            <w:r w:rsidRPr="00E76614">
              <w:rPr>
                <w:rFonts w:cs="Calibri Light"/>
                <w:color w:val="000000"/>
                <w:sz w:val="22"/>
              </w:rPr>
              <w:t>75th)</w:t>
            </w:r>
          </w:p>
        </w:tc>
      </w:tr>
      <w:tr w:rsidR="00634736" w:rsidRPr="00E76614" w14:paraId="683215B7" w14:textId="77777777" w:rsidTr="00E0148D">
        <w:tc>
          <w:tcPr>
            <w:tcW w:w="741" w:type="pct"/>
          </w:tcPr>
          <w:p w14:paraId="1B5E452E" w14:textId="1C2FCEA3" w:rsidR="00634736" w:rsidRPr="00E76614" w:rsidRDefault="00634736" w:rsidP="00E6269F">
            <w:pPr>
              <w:jc w:val="left"/>
              <w:rPr>
                <w:rFonts w:ascii="Calibri Light" w:hAnsi="Calibri Light" w:cs="Calibri Light"/>
                <w:bCs/>
                <w:sz w:val="22"/>
              </w:rPr>
            </w:pPr>
            <w:r w:rsidRPr="00E76614">
              <w:rPr>
                <w:rFonts w:cs="Calibri Light"/>
                <w:color w:val="000000"/>
                <w:sz w:val="22"/>
              </w:rPr>
              <w:t>Initiation and Engagement of Alcohol, Opioid, or Other Drug Abuse or Dependence Treatment (Engagement)</w:t>
            </w:r>
          </w:p>
        </w:tc>
        <w:tc>
          <w:tcPr>
            <w:tcW w:w="426" w:type="pct"/>
            <w:tcBorders>
              <w:top w:val="nil"/>
              <w:left w:val="single" w:sz="4" w:space="0" w:color="000000"/>
              <w:bottom w:val="single" w:sz="4" w:space="0" w:color="000000"/>
              <w:right w:val="single" w:sz="4" w:space="0" w:color="000000"/>
            </w:tcBorders>
            <w:shd w:val="clear" w:color="000000" w:fill="F79646"/>
          </w:tcPr>
          <w:p w14:paraId="7BF8AD21" w14:textId="3D56A57E" w:rsidR="00634736" w:rsidRPr="00E76614" w:rsidRDefault="00634736" w:rsidP="00746F1F">
            <w:pPr>
              <w:jc w:val="right"/>
              <w:rPr>
                <w:rFonts w:cs="Calibri Light"/>
                <w:color w:val="000000"/>
                <w:sz w:val="22"/>
              </w:rPr>
            </w:pPr>
            <w:r w:rsidRPr="00E76614">
              <w:rPr>
                <w:rFonts w:cs="Calibri Light"/>
                <w:color w:val="000000"/>
                <w:sz w:val="22"/>
              </w:rPr>
              <w:t>14.61%</w:t>
            </w:r>
          </w:p>
          <w:p w14:paraId="0A90B4E1" w14:textId="569C957E" w:rsidR="00634736" w:rsidRPr="00E76614" w:rsidRDefault="00634736" w:rsidP="00746F1F">
            <w:pPr>
              <w:jc w:val="right"/>
              <w:rPr>
                <w:rFonts w:ascii="Calibri Light" w:hAnsi="Calibri Light" w:cs="Calibri Light"/>
                <w:sz w:val="22"/>
              </w:rPr>
            </w:pPr>
            <w:r w:rsidRPr="00E76614">
              <w:rPr>
                <w:rFonts w:cs="Calibri Light"/>
                <w:color w:val="000000"/>
                <w:sz w:val="22"/>
              </w:rPr>
              <w:t>(&lt;</w:t>
            </w:r>
            <w:r w:rsidR="0029546F" w:rsidRPr="00E76614">
              <w:rPr>
                <w:rFonts w:cs="Calibri Light"/>
                <w:color w:val="000000"/>
                <w:sz w:val="22"/>
              </w:rPr>
              <w:t xml:space="preserve"> </w:t>
            </w:r>
            <w:r w:rsidRPr="00E76614">
              <w:rPr>
                <w:rFonts w:cs="Calibri Light"/>
                <w:color w:val="000000"/>
                <w:sz w:val="22"/>
              </w:rPr>
              <w:t>25th)</w:t>
            </w:r>
          </w:p>
        </w:tc>
        <w:tc>
          <w:tcPr>
            <w:tcW w:w="426" w:type="pct"/>
            <w:tcBorders>
              <w:top w:val="nil"/>
              <w:left w:val="nil"/>
              <w:bottom w:val="single" w:sz="4" w:space="0" w:color="000000"/>
              <w:right w:val="single" w:sz="4" w:space="0" w:color="000000"/>
            </w:tcBorders>
            <w:shd w:val="clear" w:color="000000" w:fill="DBE5F1"/>
          </w:tcPr>
          <w:p w14:paraId="5058E5F5" w14:textId="4017AC77" w:rsidR="00634736" w:rsidRPr="00E76614" w:rsidRDefault="00634736" w:rsidP="00746F1F">
            <w:pPr>
              <w:jc w:val="right"/>
              <w:rPr>
                <w:rFonts w:cs="Calibri Light"/>
                <w:color w:val="000000"/>
                <w:sz w:val="22"/>
              </w:rPr>
            </w:pPr>
            <w:r w:rsidRPr="00E76614">
              <w:rPr>
                <w:rFonts w:cs="Calibri Light"/>
                <w:color w:val="000000"/>
                <w:sz w:val="22"/>
              </w:rPr>
              <w:t>20.77%</w:t>
            </w:r>
          </w:p>
          <w:p w14:paraId="6C77D3EF" w14:textId="7755A97C"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5116BA" w:rsidRPr="00E76614">
              <w:rPr>
                <w:rFonts w:cs="Calibri Light"/>
                <w:color w:val="000000"/>
                <w:sz w:val="22"/>
              </w:rPr>
              <w:t xml:space="preserve"> </w:t>
            </w:r>
            <w:r w:rsidRPr="00E76614">
              <w:rPr>
                <w:rFonts w:cs="Calibri Light"/>
                <w:color w:val="000000"/>
                <w:sz w:val="22"/>
              </w:rPr>
              <w:t>75th but</w:t>
            </w:r>
            <w:r w:rsidR="005116BA" w:rsidRPr="00E76614">
              <w:rPr>
                <w:rFonts w:cs="Calibri Light"/>
                <w:color w:val="000000"/>
                <w:sz w:val="22"/>
              </w:rPr>
              <w:t xml:space="preserve"> </w:t>
            </w:r>
            <w:r w:rsidRPr="00E76614">
              <w:rPr>
                <w:rFonts w:cs="Calibri Light"/>
                <w:color w:val="000000"/>
                <w:sz w:val="22"/>
              </w:rPr>
              <w:t>&lt;</w:t>
            </w:r>
            <w:r w:rsidR="005116B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DBE5F1"/>
          </w:tcPr>
          <w:p w14:paraId="179F62C3" w14:textId="674014F7" w:rsidR="00634736" w:rsidRPr="00E76614" w:rsidRDefault="00634736" w:rsidP="00746F1F">
            <w:pPr>
              <w:jc w:val="right"/>
              <w:rPr>
                <w:rFonts w:cs="Calibri Light"/>
                <w:color w:val="000000"/>
                <w:sz w:val="22"/>
              </w:rPr>
            </w:pPr>
            <w:r w:rsidRPr="00E76614">
              <w:rPr>
                <w:rFonts w:cs="Calibri Light"/>
                <w:color w:val="000000"/>
                <w:sz w:val="22"/>
              </w:rPr>
              <w:t>21.36%</w:t>
            </w:r>
          </w:p>
          <w:p w14:paraId="4C0A5A81" w14:textId="6E3E3907"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75th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DBE5F1"/>
          </w:tcPr>
          <w:p w14:paraId="4526CF3E" w14:textId="2071295D" w:rsidR="00634736" w:rsidRPr="00E76614" w:rsidRDefault="00634736" w:rsidP="00746F1F">
            <w:pPr>
              <w:jc w:val="right"/>
              <w:rPr>
                <w:rFonts w:cs="Calibri Light"/>
                <w:color w:val="000000"/>
                <w:sz w:val="22"/>
              </w:rPr>
            </w:pPr>
            <w:r w:rsidRPr="00E76614">
              <w:rPr>
                <w:rFonts w:cs="Calibri Light"/>
                <w:color w:val="000000"/>
                <w:sz w:val="22"/>
              </w:rPr>
              <w:t>19.96%</w:t>
            </w:r>
          </w:p>
          <w:p w14:paraId="443EE93F" w14:textId="428DC4CA"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75th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A6A6A6"/>
          </w:tcPr>
          <w:p w14:paraId="33A698E3" w14:textId="304CA243" w:rsidR="00634736" w:rsidRPr="00E76614" w:rsidRDefault="00634736" w:rsidP="00746F1F">
            <w:pPr>
              <w:jc w:val="right"/>
              <w:rPr>
                <w:rFonts w:cs="Calibri Light"/>
                <w:color w:val="000000"/>
                <w:sz w:val="22"/>
              </w:rPr>
            </w:pPr>
            <w:r w:rsidRPr="00E76614">
              <w:rPr>
                <w:rFonts w:cs="Calibri Light"/>
                <w:color w:val="000000"/>
                <w:sz w:val="22"/>
              </w:rPr>
              <w:t>19.21%</w:t>
            </w:r>
          </w:p>
          <w:p w14:paraId="3C86DC52" w14:textId="1AD84E12"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50th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FBD4B4"/>
          </w:tcPr>
          <w:p w14:paraId="438AC4BF" w14:textId="06F9B724" w:rsidR="00634736" w:rsidRPr="00E76614" w:rsidRDefault="00634736" w:rsidP="00746F1F">
            <w:pPr>
              <w:jc w:val="right"/>
              <w:rPr>
                <w:rFonts w:cs="Calibri Light"/>
                <w:color w:val="000000"/>
                <w:sz w:val="22"/>
              </w:rPr>
            </w:pPr>
            <w:r w:rsidRPr="00E76614">
              <w:rPr>
                <w:rFonts w:cs="Calibri Light"/>
                <w:color w:val="000000"/>
                <w:sz w:val="22"/>
              </w:rPr>
              <w:t>16.64%</w:t>
            </w:r>
          </w:p>
          <w:p w14:paraId="1CBF05BD" w14:textId="234E1F0D" w:rsidR="00634736" w:rsidRPr="00E76614" w:rsidRDefault="00634736" w:rsidP="00746F1F">
            <w:pPr>
              <w:jc w:val="right"/>
              <w:rPr>
                <w:rFonts w:ascii="Calibri Light" w:hAnsi="Calibri Light" w:cs="Calibri Light"/>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25th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A6A6A6"/>
          </w:tcPr>
          <w:p w14:paraId="76ACF398" w14:textId="34F3888A" w:rsidR="00634736" w:rsidRPr="00E76614" w:rsidRDefault="00634736" w:rsidP="00746F1F">
            <w:pPr>
              <w:jc w:val="right"/>
              <w:rPr>
                <w:rFonts w:cs="Calibri Light"/>
                <w:color w:val="000000"/>
                <w:sz w:val="22"/>
              </w:rPr>
            </w:pPr>
            <w:r w:rsidRPr="00E76614">
              <w:rPr>
                <w:rFonts w:cs="Calibri Light"/>
                <w:color w:val="000000"/>
                <w:sz w:val="22"/>
              </w:rPr>
              <w:t>19.1%</w:t>
            </w:r>
          </w:p>
          <w:p w14:paraId="2C774B12" w14:textId="60D53F10"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 &lt;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DBE5F1"/>
          </w:tcPr>
          <w:p w14:paraId="5DB27828" w14:textId="7DC9F344" w:rsidR="00634736" w:rsidRPr="00E76614" w:rsidRDefault="00634736" w:rsidP="00746F1F">
            <w:pPr>
              <w:jc w:val="right"/>
              <w:rPr>
                <w:rFonts w:cs="Calibri Light"/>
                <w:color w:val="000000"/>
                <w:sz w:val="22"/>
              </w:rPr>
            </w:pPr>
            <w:r w:rsidRPr="00E76614">
              <w:rPr>
                <w:rFonts w:cs="Calibri Light"/>
                <w:color w:val="000000"/>
                <w:sz w:val="22"/>
              </w:rPr>
              <w:t>21.61%</w:t>
            </w:r>
          </w:p>
          <w:p w14:paraId="3AAD26BA" w14:textId="5C8072AD"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75th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79646"/>
          </w:tcPr>
          <w:p w14:paraId="68963092" w14:textId="47866F70" w:rsidR="00634736" w:rsidRPr="00E76614" w:rsidRDefault="00634736" w:rsidP="00746F1F">
            <w:pPr>
              <w:jc w:val="right"/>
              <w:rPr>
                <w:rFonts w:cs="Calibri Light"/>
                <w:color w:val="000000"/>
                <w:sz w:val="22"/>
              </w:rPr>
            </w:pPr>
            <w:r w:rsidRPr="00E76614">
              <w:rPr>
                <w:rFonts w:cs="Calibri Light"/>
                <w:color w:val="000000"/>
                <w:sz w:val="22"/>
              </w:rPr>
              <w:t>10.31%</w:t>
            </w:r>
          </w:p>
          <w:p w14:paraId="314CD6FC" w14:textId="2BA0E9C6"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25th)</w:t>
            </w:r>
          </w:p>
        </w:tc>
        <w:tc>
          <w:tcPr>
            <w:tcW w:w="426" w:type="pct"/>
            <w:tcBorders>
              <w:top w:val="nil"/>
              <w:left w:val="single" w:sz="4" w:space="0" w:color="000000"/>
              <w:bottom w:val="single" w:sz="4" w:space="0" w:color="000000"/>
              <w:right w:val="single" w:sz="4" w:space="0" w:color="000000"/>
            </w:tcBorders>
            <w:shd w:val="clear" w:color="000000" w:fill="A6A6A6"/>
          </w:tcPr>
          <w:p w14:paraId="19E0B33C" w14:textId="0B6DFFB8" w:rsidR="00634736" w:rsidRPr="00E76614" w:rsidRDefault="00634736" w:rsidP="00746F1F">
            <w:pPr>
              <w:jc w:val="right"/>
              <w:rPr>
                <w:rFonts w:cs="Calibri Light"/>
                <w:color w:val="000000"/>
                <w:sz w:val="22"/>
              </w:rPr>
            </w:pPr>
            <w:r w:rsidRPr="00E76614">
              <w:rPr>
                <w:rFonts w:cs="Calibri Light"/>
                <w:color w:val="000000"/>
                <w:sz w:val="22"/>
              </w:rPr>
              <w:t>17.82%</w:t>
            </w:r>
          </w:p>
          <w:p w14:paraId="674BF63B" w14:textId="1810C7F2" w:rsidR="00634736" w:rsidRPr="00E76614" w:rsidRDefault="00634736" w:rsidP="00746F1F">
            <w:pPr>
              <w:jc w:val="right"/>
              <w:rPr>
                <w:rFonts w:cs="Calibri Light"/>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r>
      <w:tr w:rsidR="00634736" w:rsidRPr="00E76614" w14:paraId="262F9B9B" w14:textId="77777777" w:rsidTr="00E0148D">
        <w:tc>
          <w:tcPr>
            <w:tcW w:w="741" w:type="pct"/>
          </w:tcPr>
          <w:p w14:paraId="3564AC8A" w14:textId="43006721" w:rsidR="00634736" w:rsidRPr="00E76614" w:rsidRDefault="00634736" w:rsidP="00E6269F">
            <w:pPr>
              <w:jc w:val="left"/>
              <w:rPr>
                <w:rFonts w:ascii="Calibri Light" w:hAnsi="Calibri Light" w:cs="Calibri Light"/>
                <w:color w:val="000000"/>
                <w:sz w:val="22"/>
              </w:rPr>
            </w:pPr>
            <w:r w:rsidRPr="00E76614">
              <w:rPr>
                <w:rFonts w:cs="Calibri Light"/>
                <w:color w:val="000000"/>
                <w:sz w:val="22"/>
              </w:rPr>
              <w:t>Follow-up after Emergency Department Visit for Alcohol and Other Drug Abuse or Dependence (7 days)</w:t>
            </w:r>
          </w:p>
        </w:tc>
        <w:tc>
          <w:tcPr>
            <w:tcW w:w="426" w:type="pct"/>
            <w:tcBorders>
              <w:top w:val="nil"/>
              <w:left w:val="single" w:sz="4" w:space="0" w:color="000000"/>
              <w:bottom w:val="single" w:sz="4" w:space="0" w:color="000000"/>
              <w:right w:val="single" w:sz="4" w:space="0" w:color="000000"/>
            </w:tcBorders>
            <w:shd w:val="clear" w:color="000000" w:fill="A6A6A6"/>
          </w:tcPr>
          <w:p w14:paraId="4CE3A3AE" w14:textId="15F7FC21" w:rsidR="00634736" w:rsidRPr="00E76614" w:rsidRDefault="00634736" w:rsidP="00746F1F">
            <w:pPr>
              <w:jc w:val="right"/>
              <w:rPr>
                <w:rFonts w:cs="Calibri Light"/>
                <w:color w:val="000000"/>
                <w:sz w:val="22"/>
              </w:rPr>
            </w:pPr>
            <w:r w:rsidRPr="00E76614">
              <w:rPr>
                <w:rFonts w:cs="Calibri Light"/>
                <w:color w:val="000000"/>
                <w:sz w:val="22"/>
              </w:rPr>
              <w:t>40.37%</w:t>
            </w:r>
          </w:p>
          <w:p w14:paraId="723BF38F" w14:textId="47A92155" w:rsidR="00634736" w:rsidRPr="00E76614" w:rsidRDefault="00634736" w:rsidP="00746F1F">
            <w:pPr>
              <w:jc w:val="right"/>
              <w:rPr>
                <w:rFonts w:ascii="Calibri Light" w:hAnsi="Calibri Light" w:cs="Calibri Light"/>
                <w:color w:val="000000" w:themeColor="text1"/>
                <w:sz w:val="22"/>
              </w:rPr>
            </w:pPr>
            <w:r w:rsidRPr="00E76614">
              <w:rPr>
                <w:rFonts w:cs="Calibri Light"/>
                <w:color w:val="000000"/>
                <w:sz w:val="22"/>
              </w:rPr>
              <w:t>(≥</w:t>
            </w:r>
            <w:r w:rsidR="0029546F" w:rsidRPr="00E76614">
              <w:rPr>
                <w:rFonts w:cs="Calibri Light"/>
                <w:color w:val="000000"/>
                <w:sz w:val="22"/>
              </w:rPr>
              <w:t xml:space="preserve"> </w:t>
            </w:r>
            <w:r w:rsidRPr="00E76614">
              <w:rPr>
                <w:rFonts w:cs="Calibri Light"/>
                <w:color w:val="000000"/>
                <w:sz w:val="22"/>
              </w:rPr>
              <w:t>50th but</w:t>
            </w:r>
            <w:r w:rsidR="0029546F" w:rsidRPr="00E76614">
              <w:rPr>
                <w:rFonts w:cs="Calibri Light"/>
                <w:color w:val="000000"/>
                <w:sz w:val="22"/>
              </w:rPr>
              <w:t xml:space="preserve"> </w:t>
            </w:r>
            <w:r w:rsidRPr="00E76614">
              <w:rPr>
                <w:rFonts w:cs="Calibri Light"/>
                <w:color w:val="000000"/>
                <w:sz w:val="22"/>
              </w:rPr>
              <w:t>&lt;</w:t>
            </w:r>
            <w:r w:rsidR="0029546F"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A6A6A6"/>
          </w:tcPr>
          <w:p w14:paraId="6C8E0308" w14:textId="65904000" w:rsidR="00634736" w:rsidRPr="00E76614" w:rsidRDefault="00634736" w:rsidP="00746F1F">
            <w:pPr>
              <w:jc w:val="right"/>
              <w:rPr>
                <w:rFonts w:cs="Calibri Light"/>
                <w:color w:val="000000"/>
                <w:sz w:val="22"/>
              </w:rPr>
            </w:pPr>
            <w:r w:rsidRPr="00E76614">
              <w:rPr>
                <w:rFonts w:cs="Calibri Light"/>
                <w:color w:val="000000"/>
                <w:sz w:val="22"/>
              </w:rPr>
              <w:t>42.41%</w:t>
            </w:r>
          </w:p>
          <w:p w14:paraId="00FBB575" w14:textId="7E4BF282" w:rsidR="00634736" w:rsidRPr="00E76614" w:rsidRDefault="00634736" w:rsidP="00746F1F">
            <w:pPr>
              <w:jc w:val="right"/>
              <w:rPr>
                <w:rFonts w:ascii="Calibri Light" w:hAnsi="Calibri Light" w:cs="Calibri Light"/>
                <w:color w:val="000000" w:themeColor="text1"/>
                <w:sz w:val="22"/>
              </w:rPr>
            </w:pPr>
            <w:r w:rsidRPr="00E76614">
              <w:rPr>
                <w:rFonts w:cs="Calibri Light"/>
                <w:color w:val="000000"/>
                <w:sz w:val="22"/>
              </w:rPr>
              <w:t>(≥</w:t>
            </w:r>
            <w:r w:rsidR="005116BA" w:rsidRPr="00E76614">
              <w:rPr>
                <w:rFonts w:cs="Calibri Light"/>
                <w:color w:val="000000"/>
                <w:sz w:val="22"/>
              </w:rPr>
              <w:t xml:space="preserve"> </w:t>
            </w:r>
            <w:r w:rsidRPr="00E76614">
              <w:rPr>
                <w:rFonts w:cs="Calibri Light"/>
                <w:color w:val="000000"/>
                <w:sz w:val="22"/>
              </w:rPr>
              <w:t>50th but</w:t>
            </w:r>
            <w:r w:rsidR="005116BA" w:rsidRPr="00E76614">
              <w:rPr>
                <w:rFonts w:cs="Calibri Light"/>
                <w:color w:val="000000"/>
                <w:sz w:val="22"/>
              </w:rPr>
              <w:t xml:space="preserve"> </w:t>
            </w:r>
            <w:r w:rsidRPr="00E76614">
              <w:rPr>
                <w:rFonts w:cs="Calibri Light"/>
                <w:color w:val="000000"/>
                <w:sz w:val="22"/>
              </w:rPr>
              <w:t>&lt;</w:t>
            </w:r>
            <w:r w:rsidR="005116BA"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F79646"/>
          </w:tcPr>
          <w:p w14:paraId="19379C93" w14:textId="69F41AD0" w:rsidR="00634736" w:rsidRPr="00E76614" w:rsidRDefault="00634736" w:rsidP="00746F1F">
            <w:pPr>
              <w:jc w:val="right"/>
              <w:rPr>
                <w:rFonts w:cs="Calibri Light"/>
                <w:color w:val="000000"/>
                <w:sz w:val="22"/>
              </w:rPr>
            </w:pPr>
            <w:r w:rsidRPr="00E76614">
              <w:rPr>
                <w:rFonts w:cs="Calibri Light"/>
                <w:color w:val="000000"/>
                <w:sz w:val="22"/>
              </w:rPr>
              <w:t>37.56%</w:t>
            </w:r>
          </w:p>
          <w:p w14:paraId="536CEA66" w14:textId="2761F372" w:rsidR="00634736" w:rsidRPr="00E76614" w:rsidRDefault="00634736" w:rsidP="00746F1F">
            <w:pPr>
              <w:jc w:val="right"/>
              <w:rPr>
                <w:rFonts w:ascii="Calibri Light" w:hAnsi="Calibri Light" w:cs="Calibri Light"/>
                <w:color w:val="000000" w:themeColor="text1"/>
                <w:sz w:val="22"/>
              </w:rPr>
            </w:pP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25th)</w:t>
            </w:r>
          </w:p>
        </w:tc>
        <w:tc>
          <w:tcPr>
            <w:tcW w:w="426" w:type="pct"/>
            <w:tcBorders>
              <w:top w:val="nil"/>
              <w:left w:val="nil"/>
              <w:bottom w:val="single" w:sz="4" w:space="0" w:color="000000"/>
              <w:right w:val="single" w:sz="4" w:space="0" w:color="000000"/>
            </w:tcBorders>
            <w:shd w:val="clear" w:color="000000" w:fill="F79646"/>
          </w:tcPr>
          <w:p w14:paraId="7E86BD7F" w14:textId="54B57D18" w:rsidR="00634736" w:rsidRPr="00E76614" w:rsidRDefault="00634736" w:rsidP="00746F1F">
            <w:pPr>
              <w:jc w:val="right"/>
              <w:rPr>
                <w:rFonts w:cs="Calibri Light"/>
                <w:color w:val="000000"/>
                <w:sz w:val="22"/>
              </w:rPr>
            </w:pPr>
            <w:r w:rsidRPr="00E76614">
              <w:rPr>
                <w:rFonts w:cs="Calibri Light"/>
                <w:color w:val="000000"/>
                <w:sz w:val="22"/>
              </w:rPr>
              <w:t>31.93%</w:t>
            </w:r>
          </w:p>
          <w:p w14:paraId="14691AEF" w14:textId="3BB1D0D4" w:rsidR="00634736" w:rsidRPr="00E76614" w:rsidRDefault="00634736" w:rsidP="00746F1F">
            <w:pPr>
              <w:jc w:val="right"/>
              <w:rPr>
                <w:rFonts w:ascii="Calibri Light" w:hAnsi="Calibri Light" w:cs="Calibri Light"/>
                <w:color w:val="000000" w:themeColor="text1"/>
                <w:sz w:val="22"/>
              </w:rPr>
            </w:pP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25th)</w:t>
            </w:r>
          </w:p>
        </w:tc>
        <w:tc>
          <w:tcPr>
            <w:tcW w:w="426" w:type="pct"/>
            <w:tcBorders>
              <w:top w:val="nil"/>
              <w:left w:val="nil"/>
              <w:bottom w:val="single" w:sz="4" w:space="0" w:color="000000"/>
              <w:right w:val="single" w:sz="4" w:space="0" w:color="000000"/>
            </w:tcBorders>
            <w:shd w:val="clear" w:color="000000" w:fill="A6A6A6"/>
          </w:tcPr>
          <w:p w14:paraId="510C95C6" w14:textId="518CF243" w:rsidR="00634736" w:rsidRPr="00E76614" w:rsidRDefault="00634736" w:rsidP="00746F1F">
            <w:pPr>
              <w:jc w:val="right"/>
              <w:rPr>
                <w:rFonts w:cs="Calibri Light"/>
                <w:color w:val="000000"/>
                <w:sz w:val="22"/>
              </w:rPr>
            </w:pPr>
            <w:r w:rsidRPr="00E76614">
              <w:rPr>
                <w:rFonts w:cs="Calibri Light"/>
                <w:color w:val="000000"/>
                <w:sz w:val="22"/>
              </w:rPr>
              <w:t>41.96%</w:t>
            </w:r>
          </w:p>
          <w:p w14:paraId="1F3AF388" w14:textId="6BA00CD2" w:rsidR="00634736" w:rsidRPr="00E76614" w:rsidRDefault="00634736" w:rsidP="00746F1F">
            <w:pPr>
              <w:jc w:val="right"/>
              <w:rPr>
                <w:rFonts w:ascii="Calibri Light" w:hAnsi="Calibri Light" w:cs="Calibri Light"/>
                <w:color w:val="000000" w:themeColor="text1"/>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FBD4B4"/>
          </w:tcPr>
          <w:p w14:paraId="26B3F841" w14:textId="2736C770" w:rsidR="00634736" w:rsidRPr="00E76614" w:rsidRDefault="00634736" w:rsidP="00746F1F">
            <w:pPr>
              <w:jc w:val="right"/>
              <w:rPr>
                <w:rFonts w:cs="Calibri Light"/>
                <w:color w:val="000000"/>
                <w:sz w:val="22"/>
              </w:rPr>
            </w:pPr>
            <w:r w:rsidRPr="00E76614">
              <w:rPr>
                <w:rFonts w:cs="Calibri Light"/>
                <w:color w:val="000000"/>
                <w:sz w:val="22"/>
              </w:rPr>
              <w:t>39.02%</w:t>
            </w:r>
          </w:p>
          <w:p w14:paraId="339D5E6E" w14:textId="6848A284" w:rsidR="00634736" w:rsidRPr="00E76614" w:rsidRDefault="00634736" w:rsidP="00746F1F">
            <w:pPr>
              <w:jc w:val="right"/>
              <w:rPr>
                <w:rFonts w:ascii="Calibri Light" w:hAnsi="Calibri Light" w:cs="Calibri Light"/>
                <w:color w:val="000000" w:themeColor="text1"/>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25th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F79646"/>
          </w:tcPr>
          <w:p w14:paraId="6E8DB15C" w14:textId="7B8DD805" w:rsidR="00634736" w:rsidRPr="00E76614" w:rsidRDefault="00634736" w:rsidP="00746F1F">
            <w:pPr>
              <w:jc w:val="right"/>
              <w:rPr>
                <w:rFonts w:cs="Calibri Light"/>
                <w:color w:val="000000"/>
                <w:sz w:val="22"/>
              </w:rPr>
            </w:pPr>
            <w:r w:rsidRPr="00E76614">
              <w:rPr>
                <w:rFonts w:cs="Calibri Light"/>
                <w:color w:val="000000"/>
                <w:sz w:val="22"/>
              </w:rPr>
              <w:t>33.47%</w:t>
            </w:r>
          </w:p>
          <w:p w14:paraId="2C1CC1BE" w14:textId="1051AAEE"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25th)</w:t>
            </w:r>
          </w:p>
        </w:tc>
        <w:tc>
          <w:tcPr>
            <w:tcW w:w="426" w:type="pct"/>
            <w:tcBorders>
              <w:top w:val="nil"/>
              <w:left w:val="nil"/>
              <w:bottom w:val="single" w:sz="4" w:space="0" w:color="000000"/>
              <w:right w:val="single" w:sz="4" w:space="0" w:color="000000"/>
            </w:tcBorders>
            <w:shd w:val="clear" w:color="000000" w:fill="DBE5F1"/>
          </w:tcPr>
          <w:p w14:paraId="19039AF4" w14:textId="0BA52AD6" w:rsidR="00634736" w:rsidRPr="00E76614" w:rsidRDefault="00634736" w:rsidP="00746F1F">
            <w:pPr>
              <w:jc w:val="right"/>
              <w:rPr>
                <w:rFonts w:cs="Calibri Light"/>
                <w:color w:val="000000"/>
                <w:sz w:val="22"/>
              </w:rPr>
            </w:pPr>
            <w:r w:rsidRPr="00E76614">
              <w:rPr>
                <w:rFonts w:cs="Calibri Light"/>
                <w:color w:val="000000"/>
                <w:sz w:val="22"/>
              </w:rPr>
              <w:t>45%</w:t>
            </w:r>
          </w:p>
          <w:p w14:paraId="45AC40CA" w14:textId="2B242430"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75th</w:t>
            </w:r>
            <w:r w:rsidR="00491649" w:rsidRPr="00E76614">
              <w:rPr>
                <w:rFonts w:cs="Calibri Light"/>
                <w:color w:val="000000"/>
                <w:sz w:val="22"/>
              </w:rPr>
              <w:t xml:space="preserve"> </w:t>
            </w:r>
            <w:r w:rsidRPr="00E76614">
              <w:rPr>
                <w:rFonts w:cs="Calibri Light"/>
                <w:color w:val="000000"/>
                <w:sz w:val="22"/>
              </w:rPr>
              <w:t>but &lt;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79646"/>
          </w:tcPr>
          <w:p w14:paraId="70B4E986" w14:textId="5A690053" w:rsidR="00634736" w:rsidRPr="00E76614" w:rsidRDefault="00634736" w:rsidP="00746F1F">
            <w:pPr>
              <w:jc w:val="right"/>
              <w:rPr>
                <w:rFonts w:cs="Calibri Light"/>
                <w:color w:val="000000"/>
                <w:sz w:val="22"/>
              </w:rPr>
            </w:pPr>
            <w:r w:rsidRPr="00E76614">
              <w:rPr>
                <w:rFonts w:cs="Calibri Light"/>
                <w:color w:val="000000"/>
                <w:sz w:val="22"/>
              </w:rPr>
              <w:t>26.99%</w:t>
            </w:r>
          </w:p>
          <w:p w14:paraId="172D6D03" w14:textId="13D2E2DE"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25th)</w:t>
            </w:r>
          </w:p>
        </w:tc>
        <w:tc>
          <w:tcPr>
            <w:tcW w:w="426" w:type="pct"/>
            <w:tcBorders>
              <w:top w:val="nil"/>
              <w:left w:val="single" w:sz="4" w:space="0" w:color="000000"/>
              <w:bottom w:val="single" w:sz="4" w:space="0" w:color="000000"/>
              <w:right w:val="single" w:sz="4" w:space="0" w:color="000000"/>
            </w:tcBorders>
            <w:shd w:val="clear" w:color="000000" w:fill="FBD4B4"/>
          </w:tcPr>
          <w:p w14:paraId="6C4DED0C" w14:textId="093E4CEB" w:rsidR="00634736" w:rsidRPr="00E76614" w:rsidRDefault="00634736" w:rsidP="00746F1F">
            <w:pPr>
              <w:jc w:val="right"/>
              <w:rPr>
                <w:rFonts w:cs="Calibri Light"/>
                <w:color w:val="000000"/>
                <w:sz w:val="22"/>
              </w:rPr>
            </w:pPr>
            <w:r w:rsidRPr="00E76614">
              <w:rPr>
                <w:rFonts w:cs="Calibri Light"/>
                <w:color w:val="000000"/>
                <w:sz w:val="22"/>
              </w:rPr>
              <w:t>40.29%</w:t>
            </w:r>
          </w:p>
          <w:p w14:paraId="373C7A61" w14:textId="1D18C81C" w:rsidR="00634736" w:rsidRPr="00E76614" w:rsidRDefault="00634736" w:rsidP="00746F1F">
            <w:pPr>
              <w:jc w:val="right"/>
              <w:rPr>
                <w:rFonts w:cs="Calibri Light"/>
                <w:color w:val="000000" w:themeColor="text1"/>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25th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50th)</w:t>
            </w:r>
          </w:p>
        </w:tc>
      </w:tr>
      <w:tr w:rsidR="00634736" w:rsidRPr="00E76614" w14:paraId="044420BD" w14:textId="77777777" w:rsidTr="00E0148D">
        <w:tc>
          <w:tcPr>
            <w:tcW w:w="741" w:type="pct"/>
          </w:tcPr>
          <w:p w14:paraId="34713F17" w14:textId="0B62E61F" w:rsidR="00634736" w:rsidRPr="00E76614" w:rsidRDefault="00634736" w:rsidP="00E6269F">
            <w:pPr>
              <w:jc w:val="left"/>
              <w:rPr>
                <w:rFonts w:ascii="Calibri Light" w:hAnsi="Calibri Light" w:cs="Calibri Light"/>
                <w:color w:val="000000"/>
                <w:sz w:val="22"/>
              </w:rPr>
            </w:pPr>
            <w:r w:rsidRPr="00E76614">
              <w:rPr>
                <w:rFonts w:cs="Calibri Light"/>
                <w:sz w:val="22"/>
              </w:rPr>
              <w:t>Asthma Medication Ratio</w:t>
            </w:r>
          </w:p>
        </w:tc>
        <w:tc>
          <w:tcPr>
            <w:tcW w:w="426" w:type="pct"/>
            <w:tcBorders>
              <w:top w:val="nil"/>
              <w:left w:val="single" w:sz="4" w:space="0" w:color="000000"/>
              <w:bottom w:val="single" w:sz="4" w:space="0" w:color="000000"/>
              <w:right w:val="single" w:sz="4" w:space="0" w:color="000000"/>
            </w:tcBorders>
            <w:shd w:val="clear" w:color="000000" w:fill="DBE5F1"/>
          </w:tcPr>
          <w:p w14:paraId="066AB3B1" w14:textId="361981E7" w:rsidR="00634736" w:rsidRPr="00E76614" w:rsidRDefault="00634736" w:rsidP="00746F1F">
            <w:pPr>
              <w:jc w:val="right"/>
              <w:rPr>
                <w:rFonts w:cs="Calibri Light"/>
                <w:color w:val="000000"/>
                <w:sz w:val="22"/>
              </w:rPr>
            </w:pPr>
            <w:r w:rsidRPr="00E76614">
              <w:rPr>
                <w:rFonts w:cs="Calibri Light"/>
                <w:color w:val="000000"/>
                <w:sz w:val="22"/>
              </w:rPr>
              <w:t>59.46%</w:t>
            </w:r>
          </w:p>
          <w:p w14:paraId="778E2EBE" w14:textId="1ACBE906"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29546F" w:rsidRPr="00E76614">
              <w:rPr>
                <w:rFonts w:cs="Calibri Light"/>
                <w:color w:val="000000"/>
                <w:sz w:val="22"/>
              </w:rPr>
              <w:t xml:space="preserve"> </w:t>
            </w:r>
            <w:r w:rsidRPr="00E76614">
              <w:rPr>
                <w:rFonts w:cs="Calibri Light"/>
                <w:color w:val="000000"/>
                <w:sz w:val="22"/>
              </w:rPr>
              <w:t>75th but</w:t>
            </w:r>
            <w:r w:rsidR="0029546F" w:rsidRPr="00E76614">
              <w:rPr>
                <w:rFonts w:cs="Calibri Light"/>
                <w:color w:val="000000"/>
                <w:sz w:val="22"/>
              </w:rPr>
              <w:t xml:space="preserve"> </w:t>
            </w:r>
            <w:r w:rsidRPr="00E76614">
              <w:rPr>
                <w:rFonts w:cs="Calibri Light"/>
                <w:color w:val="000000"/>
                <w:sz w:val="22"/>
              </w:rPr>
              <w:t>&lt;</w:t>
            </w:r>
            <w:r w:rsidR="0029546F"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DBE5F1"/>
          </w:tcPr>
          <w:p w14:paraId="1319E49D" w14:textId="0B994D0B" w:rsidR="00634736" w:rsidRPr="00E76614" w:rsidRDefault="00634736" w:rsidP="00746F1F">
            <w:pPr>
              <w:jc w:val="right"/>
              <w:rPr>
                <w:rFonts w:cs="Calibri Light"/>
                <w:color w:val="000000"/>
                <w:sz w:val="22"/>
              </w:rPr>
            </w:pPr>
            <w:r w:rsidRPr="00E76614">
              <w:rPr>
                <w:rFonts w:cs="Calibri Light"/>
                <w:color w:val="000000"/>
                <w:sz w:val="22"/>
              </w:rPr>
              <w:t>62.57%</w:t>
            </w:r>
          </w:p>
          <w:p w14:paraId="24A4239D" w14:textId="4ADC0A94"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5116BA" w:rsidRPr="00E76614">
              <w:rPr>
                <w:rFonts w:cs="Calibri Light"/>
                <w:color w:val="000000"/>
                <w:sz w:val="22"/>
              </w:rPr>
              <w:t xml:space="preserve"> </w:t>
            </w:r>
            <w:r w:rsidRPr="00E76614">
              <w:rPr>
                <w:rFonts w:cs="Calibri Light"/>
                <w:color w:val="000000"/>
                <w:sz w:val="22"/>
              </w:rPr>
              <w:t>75th but</w:t>
            </w:r>
            <w:r w:rsidR="005116BA" w:rsidRPr="00E76614">
              <w:rPr>
                <w:rFonts w:cs="Calibri Light"/>
                <w:color w:val="000000"/>
                <w:sz w:val="22"/>
              </w:rPr>
              <w:t xml:space="preserve"> </w:t>
            </w:r>
            <w:r w:rsidRPr="00E76614">
              <w:rPr>
                <w:rFonts w:cs="Calibri Light"/>
                <w:color w:val="000000"/>
                <w:sz w:val="22"/>
              </w:rPr>
              <w:t>&lt;</w:t>
            </w:r>
            <w:r w:rsidR="005116B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DBE5F1"/>
          </w:tcPr>
          <w:p w14:paraId="66701B64" w14:textId="132D5579" w:rsidR="00634736" w:rsidRPr="00E76614" w:rsidRDefault="00634736" w:rsidP="00746F1F">
            <w:pPr>
              <w:jc w:val="right"/>
              <w:rPr>
                <w:rFonts w:cs="Calibri Light"/>
                <w:color w:val="000000"/>
                <w:sz w:val="22"/>
              </w:rPr>
            </w:pPr>
            <w:r w:rsidRPr="00E76614">
              <w:rPr>
                <w:rFonts w:cs="Calibri Light"/>
                <w:color w:val="000000"/>
                <w:sz w:val="22"/>
              </w:rPr>
              <w:t>63.8%</w:t>
            </w:r>
          </w:p>
          <w:p w14:paraId="47F709CA" w14:textId="759D512B"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75th but &lt;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DBE5F1"/>
          </w:tcPr>
          <w:p w14:paraId="3C1A9273" w14:textId="4D34B875" w:rsidR="00634736" w:rsidRPr="00E76614" w:rsidRDefault="00634736" w:rsidP="00746F1F">
            <w:pPr>
              <w:jc w:val="right"/>
              <w:rPr>
                <w:rFonts w:cs="Calibri Light"/>
                <w:color w:val="000000"/>
                <w:sz w:val="22"/>
              </w:rPr>
            </w:pPr>
            <w:r w:rsidRPr="00E76614">
              <w:rPr>
                <w:rFonts w:cs="Calibri Light"/>
                <w:color w:val="000000"/>
                <w:sz w:val="22"/>
              </w:rPr>
              <w:t>67.85%</w:t>
            </w:r>
          </w:p>
          <w:p w14:paraId="6B3F565C" w14:textId="661A3DEB"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75th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79646"/>
          </w:tcPr>
          <w:p w14:paraId="65BCE7CF" w14:textId="7A952E80" w:rsidR="00634736" w:rsidRPr="00E76614" w:rsidRDefault="00634736" w:rsidP="00746F1F">
            <w:pPr>
              <w:jc w:val="right"/>
              <w:rPr>
                <w:rFonts w:cs="Calibri Light"/>
                <w:color w:val="000000"/>
                <w:sz w:val="22"/>
              </w:rPr>
            </w:pPr>
            <w:r w:rsidRPr="00E76614">
              <w:rPr>
                <w:rFonts w:cs="Calibri Light"/>
                <w:color w:val="000000"/>
                <w:sz w:val="22"/>
              </w:rPr>
              <w:t>55.53%</w:t>
            </w:r>
          </w:p>
          <w:p w14:paraId="77E0E84D" w14:textId="4A61DFF8"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25th)</w:t>
            </w:r>
          </w:p>
        </w:tc>
        <w:tc>
          <w:tcPr>
            <w:tcW w:w="426" w:type="pct"/>
            <w:tcBorders>
              <w:top w:val="nil"/>
              <w:left w:val="nil"/>
              <w:bottom w:val="single" w:sz="4" w:space="0" w:color="000000"/>
              <w:right w:val="single" w:sz="4" w:space="0" w:color="000000"/>
            </w:tcBorders>
            <w:shd w:val="clear" w:color="000000" w:fill="A6A6A6"/>
          </w:tcPr>
          <w:p w14:paraId="19202D6D" w14:textId="4825E813" w:rsidR="00634736" w:rsidRPr="00E76614" w:rsidRDefault="00634736" w:rsidP="00746F1F">
            <w:pPr>
              <w:jc w:val="right"/>
              <w:rPr>
                <w:rFonts w:cs="Calibri Light"/>
                <w:color w:val="000000"/>
                <w:sz w:val="22"/>
              </w:rPr>
            </w:pPr>
            <w:r w:rsidRPr="00E76614">
              <w:rPr>
                <w:rFonts w:cs="Calibri Light"/>
                <w:color w:val="000000"/>
                <w:sz w:val="22"/>
              </w:rPr>
              <w:t>57.91%</w:t>
            </w:r>
          </w:p>
          <w:p w14:paraId="0A3CCCEF" w14:textId="239F5179"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A6A6A6"/>
          </w:tcPr>
          <w:p w14:paraId="661E6462" w14:textId="7144F93D" w:rsidR="00634736" w:rsidRPr="00E76614" w:rsidRDefault="00634736" w:rsidP="00746F1F">
            <w:pPr>
              <w:jc w:val="right"/>
              <w:rPr>
                <w:rFonts w:cs="Calibri Light"/>
                <w:color w:val="000000"/>
                <w:sz w:val="22"/>
              </w:rPr>
            </w:pPr>
            <w:r w:rsidRPr="00E76614">
              <w:rPr>
                <w:rFonts w:cs="Calibri Light"/>
                <w:color w:val="000000"/>
                <w:sz w:val="22"/>
              </w:rPr>
              <w:t>58.18%</w:t>
            </w:r>
          </w:p>
          <w:p w14:paraId="598EA325" w14:textId="3F6B75A4"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4F81BD"/>
          </w:tcPr>
          <w:p w14:paraId="00527A87" w14:textId="7E1A9F47" w:rsidR="00634736" w:rsidRPr="00E76614" w:rsidRDefault="00634736" w:rsidP="00746F1F">
            <w:pPr>
              <w:jc w:val="right"/>
              <w:rPr>
                <w:rFonts w:cs="Calibri Light"/>
                <w:color w:val="000000"/>
                <w:sz w:val="22"/>
              </w:rPr>
            </w:pPr>
            <w:r w:rsidRPr="00E76614">
              <w:rPr>
                <w:rFonts w:cs="Calibri Light"/>
                <w:color w:val="000000"/>
                <w:sz w:val="22"/>
              </w:rPr>
              <w:t>83.7%</w:t>
            </w:r>
          </w:p>
          <w:p w14:paraId="5015B6BB" w14:textId="31B5FA8D"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4F81BD"/>
          </w:tcPr>
          <w:p w14:paraId="4354EF32" w14:textId="5E5D6C63" w:rsidR="00634736" w:rsidRPr="00E76614" w:rsidRDefault="00634736" w:rsidP="00746F1F">
            <w:pPr>
              <w:jc w:val="right"/>
              <w:rPr>
                <w:rFonts w:cs="Calibri Light"/>
                <w:color w:val="000000"/>
                <w:sz w:val="22"/>
              </w:rPr>
            </w:pPr>
            <w:r w:rsidRPr="00E76614">
              <w:rPr>
                <w:rFonts w:cs="Calibri Light"/>
                <w:color w:val="000000"/>
                <w:sz w:val="22"/>
              </w:rPr>
              <w:t>68.66%</w:t>
            </w:r>
          </w:p>
          <w:p w14:paraId="6C0FFA2C" w14:textId="4E9B913B"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single" w:sz="4" w:space="0" w:color="000000"/>
              <w:bottom w:val="single" w:sz="4" w:space="0" w:color="000000"/>
              <w:right w:val="single" w:sz="4" w:space="0" w:color="000000"/>
            </w:tcBorders>
            <w:shd w:val="clear" w:color="000000" w:fill="DBE5F1"/>
          </w:tcPr>
          <w:p w14:paraId="058B1BB8" w14:textId="41140D13" w:rsidR="00634736" w:rsidRPr="00E76614" w:rsidRDefault="00634736" w:rsidP="00746F1F">
            <w:pPr>
              <w:jc w:val="right"/>
              <w:rPr>
                <w:rFonts w:cs="Calibri Light"/>
                <w:color w:val="000000"/>
                <w:sz w:val="22"/>
              </w:rPr>
            </w:pPr>
            <w:r w:rsidRPr="00E76614">
              <w:rPr>
                <w:rFonts w:cs="Calibri Light"/>
                <w:color w:val="000000"/>
                <w:sz w:val="22"/>
              </w:rPr>
              <w:t>61.93%</w:t>
            </w:r>
          </w:p>
          <w:p w14:paraId="3BFD6CCF" w14:textId="26422640" w:rsidR="00634736" w:rsidRPr="00E76614" w:rsidRDefault="00634736" w:rsidP="00746F1F">
            <w:pPr>
              <w:jc w:val="right"/>
              <w:rPr>
                <w:rFonts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75th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90th)</w:t>
            </w:r>
          </w:p>
        </w:tc>
      </w:tr>
      <w:tr w:rsidR="00634736" w:rsidRPr="00E76614" w14:paraId="06719CB1" w14:textId="77777777" w:rsidTr="00E0148D">
        <w:tc>
          <w:tcPr>
            <w:tcW w:w="741" w:type="pct"/>
          </w:tcPr>
          <w:p w14:paraId="07CFB249" w14:textId="6C22F126" w:rsidR="00634736" w:rsidRPr="00E76614" w:rsidRDefault="00634736" w:rsidP="00E6269F">
            <w:pPr>
              <w:jc w:val="left"/>
              <w:rPr>
                <w:rFonts w:ascii="Calibri Light" w:hAnsi="Calibri Light" w:cs="Calibri Light"/>
                <w:color w:val="000000"/>
                <w:sz w:val="22"/>
              </w:rPr>
            </w:pPr>
            <w:r w:rsidRPr="00E76614">
              <w:rPr>
                <w:rFonts w:cs="Calibri Light"/>
                <w:sz w:val="22"/>
              </w:rPr>
              <w:t>Controlling High Blood Pressure</w:t>
            </w:r>
          </w:p>
        </w:tc>
        <w:tc>
          <w:tcPr>
            <w:tcW w:w="426" w:type="pct"/>
            <w:tcBorders>
              <w:top w:val="nil"/>
              <w:left w:val="single" w:sz="4" w:space="0" w:color="000000"/>
              <w:bottom w:val="single" w:sz="4" w:space="0" w:color="000000"/>
              <w:right w:val="single" w:sz="4" w:space="0" w:color="000000"/>
            </w:tcBorders>
            <w:shd w:val="clear" w:color="000000" w:fill="FBD4B4"/>
          </w:tcPr>
          <w:p w14:paraId="42459B49" w14:textId="39465616" w:rsidR="00634736" w:rsidRPr="00E76614" w:rsidRDefault="00634736" w:rsidP="00746F1F">
            <w:pPr>
              <w:jc w:val="right"/>
              <w:rPr>
                <w:rFonts w:cs="Calibri Light"/>
                <w:color w:val="000000"/>
                <w:sz w:val="22"/>
              </w:rPr>
            </w:pPr>
            <w:r w:rsidRPr="00E76614">
              <w:rPr>
                <w:rFonts w:cs="Calibri Light"/>
                <w:color w:val="000000"/>
                <w:sz w:val="22"/>
              </w:rPr>
              <w:t>71.29%</w:t>
            </w:r>
          </w:p>
          <w:p w14:paraId="45F74501" w14:textId="5EB63D50"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29546F" w:rsidRPr="00E76614">
              <w:rPr>
                <w:rFonts w:cs="Calibri Light"/>
                <w:color w:val="000000"/>
                <w:sz w:val="22"/>
              </w:rPr>
              <w:t xml:space="preserve"> </w:t>
            </w:r>
            <w:r w:rsidRPr="00E76614">
              <w:rPr>
                <w:rFonts w:cs="Calibri Light"/>
                <w:color w:val="000000"/>
                <w:sz w:val="22"/>
              </w:rPr>
              <w:t>25th but</w:t>
            </w:r>
            <w:r w:rsidR="0029546F" w:rsidRPr="00E76614">
              <w:rPr>
                <w:rFonts w:cs="Calibri Light"/>
                <w:color w:val="000000"/>
                <w:sz w:val="22"/>
              </w:rPr>
              <w:t xml:space="preserve"> </w:t>
            </w:r>
            <w:r w:rsidRPr="00E76614">
              <w:rPr>
                <w:rFonts w:cs="Calibri Light"/>
                <w:color w:val="000000"/>
                <w:sz w:val="22"/>
              </w:rPr>
              <w:t>&lt;</w:t>
            </w:r>
            <w:r w:rsidR="0029546F"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DBE5F1"/>
          </w:tcPr>
          <w:p w14:paraId="7E62576E" w14:textId="5A616F12" w:rsidR="00634736" w:rsidRPr="00E76614" w:rsidRDefault="00634736" w:rsidP="00746F1F">
            <w:pPr>
              <w:jc w:val="right"/>
              <w:rPr>
                <w:rFonts w:cs="Calibri Light"/>
                <w:color w:val="000000"/>
                <w:sz w:val="22"/>
              </w:rPr>
            </w:pPr>
            <w:r w:rsidRPr="00E76614">
              <w:rPr>
                <w:rFonts w:cs="Calibri Light"/>
                <w:color w:val="000000"/>
                <w:sz w:val="22"/>
              </w:rPr>
              <w:t>76.89%</w:t>
            </w:r>
          </w:p>
          <w:p w14:paraId="3A1F10D4" w14:textId="51B2FCB6"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5116BA" w:rsidRPr="00E76614">
              <w:rPr>
                <w:rFonts w:cs="Calibri Light"/>
                <w:color w:val="000000"/>
                <w:sz w:val="22"/>
              </w:rPr>
              <w:t xml:space="preserve"> </w:t>
            </w:r>
            <w:r w:rsidRPr="00E76614">
              <w:rPr>
                <w:rFonts w:cs="Calibri Light"/>
                <w:color w:val="000000"/>
                <w:sz w:val="22"/>
              </w:rPr>
              <w:t>75th but</w:t>
            </w:r>
            <w:r w:rsidR="005116BA" w:rsidRPr="00E76614">
              <w:rPr>
                <w:rFonts w:cs="Calibri Light"/>
                <w:color w:val="000000"/>
                <w:sz w:val="22"/>
              </w:rPr>
              <w:t xml:space="preserve"> </w:t>
            </w:r>
            <w:r w:rsidRPr="00E76614">
              <w:rPr>
                <w:rFonts w:cs="Calibri Light"/>
                <w:color w:val="000000"/>
                <w:sz w:val="22"/>
              </w:rPr>
              <w:t>&lt;</w:t>
            </w:r>
            <w:r w:rsidR="005116B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4F81BD"/>
          </w:tcPr>
          <w:p w14:paraId="704D0411" w14:textId="66EEE0A6" w:rsidR="00634736" w:rsidRPr="00E76614" w:rsidRDefault="00634736" w:rsidP="00746F1F">
            <w:pPr>
              <w:jc w:val="right"/>
              <w:rPr>
                <w:rFonts w:cs="Calibri Light"/>
                <w:color w:val="000000"/>
                <w:sz w:val="22"/>
              </w:rPr>
            </w:pPr>
            <w:r w:rsidRPr="00E76614">
              <w:rPr>
                <w:rFonts w:cs="Calibri Light"/>
                <w:color w:val="000000"/>
                <w:sz w:val="22"/>
              </w:rPr>
              <w:t>80.78%</w:t>
            </w:r>
          </w:p>
          <w:p w14:paraId="54D56A35" w14:textId="5E0C5428"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4F81BD"/>
          </w:tcPr>
          <w:p w14:paraId="72FF47A4" w14:textId="752D3BB5" w:rsidR="00634736" w:rsidRPr="00E76614" w:rsidRDefault="00634736" w:rsidP="00746F1F">
            <w:pPr>
              <w:jc w:val="right"/>
              <w:rPr>
                <w:rFonts w:cs="Calibri Light"/>
                <w:color w:val="000000"/>
                <w:sz w:val="22"/>
              </w:rPr>
            </w:pPr>
            <w:r w:rsidRPr="00E76614">
              <w:rPr>
                <w:rFonts w:cs="Calibri Light"/>
                <w:color w:val="000000"/>
                <w:sz w:val="22"/>
              </w:rPr>
              <w:t>82.48%</w:t>
            </w:r>
          </w:p>
          <w:p w14:paraId="1A586140" w14:textId="151791D4"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A6A6A6"/>
          </w:tcPr>
          <w:p w14:paraId="79F243B1" w14:textId="6358952C" w:rsidR="00634736" w:rsidRPr="00E76614" w:rsidRDefault="00634736" w:rsidP="00746F1F">
            <w:pPr>
              <w:jc w:val="right"/>
              <w:rPr>
                <w:rFonts w:cs="Calibri Light"/>
                <w:color w:val="000000"/>
                <w:sz w:val="22"/>
              </w:rPr>
            </w:pPr>
            <w:r w:rsidRPr="00E76614">
              <w:rPr>
                <w:rFonts w:cs="Calibri Light"/>
                <w:color w:val="000000"/>
                <w:sz w:val="22"/>
              </w:rPr>
              <w:t>76.16%</w:t>
            </w:r>
          </w:p>
          <w:p w14:paraId="4B97A09A" w14:textId="142A5EE1"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DBE5F1"/>
          </w:tcPr>
          <w:p w14:paraId="23324FF9" w14:textId="585FB417" w:rsidR="00634736" w:rsidRPr="00E76614" w:rsidRDefault="00634736" w:rsidP="00746F1F">
            <w:pPr>
              <w:jc w:val="right"/>
              <w:rPr>
                <w:rFonts w:cs="Calibri Light"/>
                <w:color w:val="000000"/>
                <w:sz w:val="22"/>
              </w:rPr>
            </w:pPr>
            <w:r w:rsidRPr="00E76614">
              <w:rPr>
                <w:rFonts w:cs="Calibri Light"/>
                <w:color w:val="000000"/>
                <w:sz w:val="22"/>
              </w:rPr>
              <w:t>77.62%</w:t>
            </w:r>
          </w:p>
          <w:p w14:paraId="12F9114F" w14:textId="297654CE"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75th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A6A6A6"/>
          </w:tcPr>
          <w:p w14:paraId="485AF93A" w14:textId="6A8CC0E7" w:rsidR="00634736" w:rsidRPr="00E76614" w:rsidRDefault="00634736" w:rsidP="00746F1F">
            <w:pPr>
              <w:jc w:val="right"/>
              <w:rPr>
                <w:rFonts w:cs="Calibri Light"/>
                <w:color w:val="000000"/>
                <w:sz w:val="22"/>
              </w:rPr>
            </w:pPr>
            <w:r w:rsidRPr="00E76614">
              <w:rPr>
                <w:rFonts w:cs="Calibri Light"/>
                <w:color w:val="000000"/>
                <w:sz w:val="22"/>
              </w:rPr>
              <w:t>76.4%</w:t>
            </w:r>
          </w:p>
          <w:p w14:paraId="7819C39C" w14:textId="3695413C"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 &lt;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DBE5F1"/>
          </w:tcPr>
          <w:p w14:paraId="0630499F" w14:textId="34D142FF" w:rsidR="00634736" w:rsidRPr="00E76614" w:rsidRDefault="00634736" w:rsidP="00746F1F">
            <w:pPr>
              <w:jc w:val="right"/>
              <w:rPr>
                <w:rFonts w:cs="Calibri Light"/>
                <w:color w:val="000000"/>
                <w:sz w:val="22"/>
              </w:rPr>
            </w:pPr>
            <w:r w:rsidRPr="00E76614">
              <w:rPr>
                <w:rFonts w:cs="Calibri Light"/>
                <w:color w:val="000000"/>
                <w:sz w:val="22"/>
              </w:rPr>
              <w:t>77.86%</w:t>
            </w:r>
          </w:p>
          <w:p w14:paraId="0F72358E" w14:textId="1CEEAE98"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75th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FFFFF"/>
          </w:tcPr>
          <w:p w14:paraId="2B7D420F" w14:textId="1CCCF671"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N/A</w:t>
            </w:r>
          </w:p>
        </w:tc>
        <w:tc>
          <w:tcPr>
            <w:tcW w:w="426" w:type="pct"/>
            <w:tcBorders>
              <w:top w:val="nil"/>
              <w:left w:val="single" w:sz="4" w:space="0" w:color="000000"/>
              <w:bottom w:val="single" w:sz="4" w:space="0" w:color="000000"/>
              <w:right w:val="single" w:sz="4" w:space="0" w:color="000000"/>
            </w:tcBorders>
            <w:shd w:val="clear" w:color="000000" w:fill="A6A6A6"/>
          </w:tcPr>
          <w:p w14:paraId="257C5A01" w14:textId="5B040BC0" w:rsidR="00634736" w:rsidRPr="00E76614" w:rsidRDefault="00634736" w:rsidP="00746F1F">
            <w:pPr>
              <w:jc w:val="right"/>
              <w:rPr>
                <w:rFonts w:cs="Calibri Light"/>
                <w:color w:val="000000"/>
                <w:sz w:val="22"/>
              </w:rPr>
            </w:pPr>
            <w:r w:rsidRPr="00E76614">
              <w:rPr>
                <w:rFonts w:cs="Calibri Light"/>
                <w:color w:val="000000"/>
                <w:sz w:val="22"/>
              </w:rPr>
              <w:t>74.4%</w:t>
            </w:r>
          </w:p>
          <w:p w14:paraId="7F5BF922" w14:textId="1B8A1224" w:rsidR="00634736" w:rsidRPr="00E76614" w:rsidRDefault="00634736" w:rsidP="00746F1F">
            <w:pPr>
              <w:jc w:val="right"/>
              <w:rPr>
                <w:rFonts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 &lt;</w:t>
            </w:r>
            <w:r w:rsidR="00491649" w:rsidRPr="00E76614">
              <w:rPr>
                <w:rFonts w:cs="Calibri Light"/>
                <w:color w:val="000000"/>
                <w:sz w:val="22"/>
              </w:rPr>
              <w:t xml:space="preserve"> </w:t>
            </w:r>
            <w:r w:rsidRPr="00E76614">
              <w:rPr>
                <w:rFonts w:cs="Calibri Light"/>
                <w:color w:val="000000"/>
                <w:sz w:val="22"/>
              </w:rPr>
              <w:t>75th)</w:t>
            </w:r>
          </w:p>
        </w:tc>
      </w:tr>
      <w:tr w:rsidR="00634736" w:rsidRPr="00E76614" w14:paraId="4CADA83C" w14:textId="77777777" w:rsidTr="00E0148D">
        <w:tc>
          <w:tcPr>
            <w:tcW w:w="741" w:type="pct"/>
          </w:tcPr>
          <w:p w14:paraId="4CEA59E6" w14:textId="7880DD12" w:rsidR="00634736" w:rsidRPr="00E76614" w:rsidRDefault="00634736" w:rsidP="00E6269F">
            <w:pPr>
              <w:jc w:val="left"/>
              <w:rPr>
                <w:rFonts w:ascii="Calibri Light" w:hAnsi="Calibri Light" w:cs="Calibri Light"/>
                <w:color w:val="000000"/>
                <w:sz w:val="22"/>
              </w:rPr>
            </w:pPr>
            <w:r w:rsidRPr="00E76614">
              <w:rPr>
                <w:rFonts w:cs="Calibri Light"/>
                <w:sz w:val="22"/>
              </w:rPr>
              <w:t>Glycemic Status Assessment for Patients with Diabetes (&gt;</w:t>
            </w:r>
            <w:r w:rsidR="00B11545" w:rsidRPr="00E76614">
              <w:rPr>
                <w:rFonts w:cs="Calibri Light"/>
                <w:sz w:val="22"/>
              </w:rPr>
              <w:t xml:space="preserve"> </w:t>
            </w:r>
            <w:r w:rsidRPr="00E76614">
              <w:rPr>
                <w:rFonts w:cs="Calibri Light"/>
                <w:sz w:val="22"/>
              </w:rPr>
              <w:t>9.0%</w:t>
            </w:r>
            <w:r w:rsidR="00B11545" w:rsidRPr="00E76614">
              <w:rPr>
                <w:rFonts w:cs="Calibri Light"/>
                <w:sz w:val="22"/>
              </w:rPr>
              <w:t>; l</w:t>
            </w:r>
            <w:r w:rsidRPr="00E76614">
              <w:rPr>
                <w:rFonts w:cs="Calibri Light"/>
                <w:sz w:val="22"/>
              </w:rPr>
              <w:t>ower is better</w:t>
            </w:r>
            <w:r w:rsidR="00B11545" w:rsidRPr="00E76614">
              <w:rPr>
                <w:rFonts w:cs="Calibri Light"/>
                <w:sz w:val="22"/>
              </w:rPr>
              <w:t>)</w:t>
            </w:r>
          </w:p>
        </w:tc>
        <w:tc>
          <w:tcPr>
            <w:tcW w:w="426" w:type="pct"/>
            <w:tcBorders>
              <w:top w:val="nil"/>
              <w:left w:val="single" w:sz="4" w:space="0" w:color="000000"/>
              <w:bottom w:val="single" w:sz="4" w:space="0" w:color="000000"/>
              <w:right w:val="single" w:sz="4" w:space="0" w:color="000000"/>
            </w:tcBorders>
            <w:shd w:val="clear" w:color="000000" w:fill="4F81BD"/>
          </w:tcPr>
          <w:p w14:paraId="459A42BC" w14:textId="454399CB" w:rsidR="00634736" w:rsidRPr="00E76614" w:rsidRDefault="00634736" w:rsidP="00746F1F">
            <w:pPr>
              <w:jc w:val="right"/>
              <w:rPr>
                <w:rFonts w:cs="Calibri Light"/>
                <w:color w:val="000000"/>
                <w:sz w:val="22"/>
              </w:rPr>
            </w:pPr>
            <w:r w:rsidRPr="00E76614">
              <w:rPr>
                <w:rFonts w:cs="Calibri Light"/>
                <w:color w:val="000000"/>
                <w:sz w:val="22"/>
              </w:rPr>
              <w:t>21.17%</w:t>
            </w:r>
          </w:p>
          <w:p w14:paraId="55879802" w14:textId="5109F571"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29546F"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A6A6A6"/>
          </w:tcPr>
          <w:p w14:paraId="3DB5013B" w14:textId="4D6FE0CE" w:rsidR="00634736" w:rsidRPr="00E76614" w:rsidRDefault="00634736" w:rsidP="00746F1F">
            <w:pPr>
              <w:jc w:val="right"/>
              <w:rPr>
                <w:rFonts w:cs="Calibri Light"/>
                <w:color w:val="000000"/>
                <w:sz w:val="22"/>
              </w:rPr>
            </w:pPr>
            <w:r w:rsidRPr="00E76614">
              <w:rPr>
                <w:rFonts w:cs="Calibri Light"/>
                <w:color w:val="000000"/>
                <w:sz w:val="22"/>
              </w:rPr>
              <w:t>24.33%</w:t>
            </w:r>
          </w:p>
          <w:p w14:paraId="4DDF5B31" w14:textId="3D4861C1"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5116BA" w:rsidRPr="00E76614">
              <w:rPr>
                <w:rFonts w:cs="Calibri Light"/>
                <w:color w:val="000000"/>
                <w:sz w:val="22"/>
              </w:rPr>
              <w:t xml:space="preserve"> </w:t>
            </w:r>
            <w:r w:rsidRPr="00E76614">
              <w:rPr>
                <w:rFonts w:cs="Calibri Light"/>
                <w:color w:val="000000"/>
                <w:sz w:val="22"/>
              </w:rPr>
              <w:t>50th but</w:t>
            </w:r>
            <w:r w:rsidR="005116BA" w:rsidRPr="00E76614">
              <w:rPr>
                <w:rFonts w:cs="Calibri Light"/>
                <w:color w:val="000000"/>
                <w:sz w:val="22"/>
              </w:rPr>
              <w:t xml:space="preserve"> </w:t>
            </w:r>
            <w:r w:rsidRPr="00E76614">
              <w:rPr>
                <w:rFonts w:cs="Calibri Light"/>
                <w:color w:val="000000"/>
                <w:sz w:val="22"/>
              </w:rPr>
              <w:t>&lt;</w:t>
            </w:r>
            <w:r w:rsidR="005116BA"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A6A6A6"/>
          </w:tcPr>
          <w:p w14:paraId="63976B40" w14:textId="5810136E" w:rsidR="00634736" w:rsidRPr="00E76614" w:rsidRDefault="00634736" w:rsidP="00746F1F">
            <w:pPr>
              <w:jc w:val="right"/>
              <w:rPr>
                <w:rFonts w:cs="Calibri Light"/>
                <w:color w:val="000000"/>
                <w:sz w:val="22"/>
              </w:rPr>
            </w:pPr>
            <w:r w:rsidRPr="00E76614">
              <w:rPr>
                <w:rFonts w:cs="Calibri Light"/>
                <w:color w:val="000000"/>
                <w:sz w:val="22"/>
              </w:rPr>
              <w:t>25.55%</w:t>
            </w:r>
          </w:p>
          <w:p w14:paraId="0CBA582C" w14:textId="135DF3AB"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50th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4F81BD"/>
          </w:tcPr>
          <w:p w14:paraId="7F26EB46" w14:textId="7BC63F92" w:rsidR="00634736" w:rsidRPr="00E76614" w:rsidRDefault="00634736" w:rsidP="00746F1F">
            <w:pPr>
              <w:jc w:val="right"/>
              <w:rPr>
                <w:rFonts w:cs="Calibri Light"/>
                <w:color w:val="000000"/>
                <w:sz w:val="22"/>
              </w:rPr>
            </w:pPr>
            <w:r w:rsidRPr="00E76614">
              <w:rPr>
                <w:rFonts w:cs="Calibri Light"/>
                <w:color w:val="000000"/>
                <w:sz w:val="22"/>
              </w:rPr>
              <w:t>17.76%</w:t>
            </w:r>
          </w:p>
          <w:p w14:paraId="63D53CA4" w14:textId="56B9BBE7"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A6A6A6"/>
          </w:tcPr>
          <w:p w14:paraId="3A0C2357" w14:textId="7F81B15B" w:rsidR="00634736" w:rsidRPr="00E76614" w:rsidRDefault="00634736" w:rsidP="00746F1F">
            <w:pPr>
              <w:jc w:val="right"/>
              <w:rPr>
                <w:rFonts w:cs="Calibri Light"/>
                <w:color w:val="000000"/>
                <w:sz w:val="22"/>
              </w:rPr>
            </w:pPr>
            <w:r w:rsidRPr="00E76614">
              <w:rPr>
                <w:rFonts w:cs="Calibri Light"/>
                <w:color w:val="000000"/>
                <w:sz w:val="22"/>
              </w:rPr>
              <w:t>25.79%</w:t>
            </w:r>
          </w:p>
          <w:p w14:paraId="06844350" w14:textId="31C4AA4D"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4F81BD"/>
          </w:tcPr>
          <w:p w14:paraId="7031F05E" w14:textId="2D7DF0DD" w:rsidR="00634736" w:rsidRPr="00E76614" w:rsidRDefault="00634736" w:rsidP="00746F1F">
            <w:pPr>
              <w:jc w:val="right"/>
              <w:rPr>
                <w:rFonts w:cs="Calibri Light"/>
                <w:color w:val="000000"/>
                <w:sz w:val="22"/>
              </w:rPr>
            </w:pPr>
            <w:r w:rsidRPr="00E76614">
              <w:rPr>
                <w:rFonts w:cs="Calibri Light"/>
                <w:color w:val="000000"/>
                <w:sz w:val="22"/>
              </w:rPr>
              <w:t>16.06%</w:t>
            </w:r>
          </w:p>
          <w:p w14:paraId="1B16FE79" w14:textId="55FD4EC5"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A6A6A6"/>
          </w:tcPr>
          <w:p w14:paraId="630F52D8" w14:textId="538E0B0D" w:rsidR="00634736" w:rsidRPr="00E76614" w:rsidRDefault="00634736" w:rsidP="00746F1F">
            <w:pPr>
              <w:jc w:val="right"/>
              <w:rPr>
                <w:rFonts w:cs="Calibri Light"/>
                <w:color w:val="000000"/>
                <w:sz w:val="22"/>
              </w:rPr>
            </w:pPr>
            <w:r w:rsidRPr="00E76614">
              <w:rPr>
                <w:rFonts w:cs="Calibri Light"/>
                <w:color w:val="000000"/>
                <w:sz w:val="22"/>
              </w:rPr>
              <w:t>25.06%</w:t>
            </w:r>
          </w:p>
          <w:p w14:paraId="5C2D3A74" w14:textId="7B742B7B"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DBE5F1"/>
          </w:tcPr>
          <w:p w14:paraId="5AF16051" w14:textId="0B4AD77B" w:rsidR="00634736" w:rsidRPr="00E76614" w:rsidRDefault="00634736" w:rsidP="00746F1F">
            <w:pPr>
              <w:jc w:val="right"/>
              <w:rPr>
                <w:rFonts w:cs="Calibri Light"/>
                <w:color w:val="000000"/>
                <w:sz w:val="22"/>
              </w:rPr>
            </w:pPr>
            <w:r w:rsidRPr="00E76614">
              <w:rPr>
                <w:rFonts w:cs="Calibri Light"/>
                <w:color w:val="000000"/>
                <w:sz w:val="22"/>
              </w:rPr>
              <w:t>23.11%</w:t>
            </w:r>
          </w:p>
          <w:p w14:paraId="4E284D74" w14:textId="7F94F03E"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75th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FFFFF"/>
          </w:tcPr>
          <w:p w14:paraId="7B3048C2" w14:textId="61A91932"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N/A</w:t>
            </w:r>
          </w:p>
        </w:tc>
        <w:tc>
          <w:tcPr>
            <w:tcW w:w="426" w:type="pct"/>
            <w:tcBorders>
              <w:top w:val="nil"/>
              <w:left w:val="single" w:sz="4" w:space="0" w:color="000000"/>
              <w:bottom w:val="single" w:sz="4" w:space="0" w:color="000000"/>
              <w:right w:val="single" w:sz="4" w:space="0" w:color="000000"/>
            </w:tcBorders>
            <w:shd w:val="clear" w:color="000000" w:fill="DBE5F1"/>
          </w:tcPr>
          <w:p w14:paraId="3F94AA0E" w14:textId="5139306C" w:rsidR="00634736" w:rsidRPr="00E76614" w:rsidRDefault="00634736" w:rsidP="00746F1F">
            <w:pPr>
              <w:jc w:val="right"/>
              <w:rPr>
                <w:rFonts w:cs="Calibri Light"/>
                <w:color w:val="000000"/>
                <w:sz w:val="22"/>
              </w:rPr>
            </w:pPr>
            <w:r w:rsidRPr="00E76614">
              <w:rPr>
                <w:rFonts w:cs="Calibri Light"/>
                <w:color w:val="000000"/>
                <w:sz w:val="22"/>
              </w:rPr>
              <w:t>23.2%</w:t>
            </w:r>
          </w:p>
          <w:p w14:paraId="066430B8" w14:textId="044B7A58" w:rsidR="00634736" w:rsidRPr="00E76614" w:rsidRDefault="00634736" w:rsidP="00746F1F">
            <w:pPr>
              <w:jc w:val="right"/>
              <w:rPr>
                <w:rFonts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75th but &lt;</w:t>
            </w:r>
            <w:r w:rsidR="00491649" w:rsidRPr="00E76614">
              <w:rPr>
                <w:rFonts w:cs="Calibri Light"/>
                <w:color w:val="000000"/>
                <w:sz w:val="22"/>
              </w:rPr>
              <w:t xml:space="preserve"> </w:t>
            </w:r>
            <w:r w:rsidRPr="00E76614">
              <w:rPr>
                <w:rFonts w:cs="Calibri Light"/>
                <w:color w:val="000000"/>
                <w:sz w:val="22"/>
              </w:rPr>
              <w:t>90th)</w:t>
            </w:r>
          </w:p>
        </w:tc>
      </w:tr>
      <w:tr w:rsidR="00634736" w:rsidRPr="00E76614" w14:paraId="26DF02C7" w14:textId="77777777" w:rsidTr="00E0148D">
        <w:tc>
          <w:tcPr>
            <w:tcW w:w="741" w:type="pct"/>
          </w:tcPr>
          <w:p w14:paraId="4282E476" w14:textId="12BF7B87" w:rsidR="00634736" w:rsidRPr="00E76614" w:rsidRDefault="00634736" w:rsidP="00E6269F">
            <w:pPr>
              <w:jc w:val="left"/>
              <w:rPr>
                <w:rFonts w:ascii="Calibri Light" w:hAnsi="Calibri Light" w:cs="Calibri Light"/>
                <w:color w:val="000000"/>
                <w:sz w:val="22"/>
              </w:rPr>
            </w:pPr>
            <w:r w:rsidRPr="00E76614">
              <w:rPr>
                <w:rFonts w:cs="Calibri Light"/>
                <w:sz w:val="22"/>
              </w:rPr>
              <w:t>Childhood Immunization Status (Combo</w:t>
            </w:r>
            <w:r w:rsidR="00066402" w:rsidRPr="00E76614">
              <w:rPr>
                <w:rFonts w:cs="Calibri Light"/>
                <w:sz w:val="22"/>
              </w:rPr>
              <w:t xml:space="preserve"> </w:t>
            </w:r>
            <w:r w:rsidRPr="00E76614">
              <w:rPr>
                <w:rFonts w:cs="Calibri Light"/>
                <w:sz w:val="22"/>
              </w:rPr>
              <w:t>10)</w:t>
            </w:r>
          </w:p>
        </w:tc>
        <w:tc>
          <w:tcPr>
            <w:tcW w:w="426" w:type="pct"/>
            <w:tcBorders>
              <w:top w:val="nil"/>
              <w:left w:val="single" w:sz="4" w:space="0" w:color="000000"/>
              <w:bottom w:val="single" w:sz="4" w:space="0" w:color="000000"/>
              <w:right w:val="single" w:sz="4" w:space="0" w:color="000000"/>
            </w:tcBorders>
            <w:shd w:val="clear" w:color="000000" w:fill="A6A6A6"/>
          </w:tcPr>
          <w:p w14:paraId="1321C887" w14:textId="1A03758E" w:rsidR="00634736" w:rsidRPr="00E76614" w:rsidRDefault="00634736" w:rsidP="00746F1F">
            <w:pPr>
              <w:jc w:val="right"/>
              <w:rPr>
                <w:rFonts w:cs="Calibri Light"/>
                <w:color w:val="000000"/>
                <w:sz w:val="22"/>
              </w:rPr>
            </w:pPr>
            <w:r w:rsidRPr="00E76614">
              <w:rPr>
                <w:rFonts w:cs="Calibri Light"/>
                <w:color w:val="000000"/>
                <w:sz w:val="22"/>
              </w:rPr>
              <w:t>46.72%</w:t>
            </w:r>
          </w:p>
          <w:p w14:paraId="32834A6D" w14:textId="73B8D1E8"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29546F" w:rsidRPr="00E76614">
              <w:rPr>
                <w:rFonts w:cs="Calibri Light"/>
                <w:color w:val="000000"/>
                <w:sz w:val="22"/>
              </w:rPr>
              <w:t xml:space="preserve"> </w:t>
            </w:r>
            <w:r w:rsidRPr="00E76614">
              <w:rPr>
                <w:rFonts w:cs="Calibri Light"/>
                <w:color w:val="000000"/>
                <w:sz w:val="22"/>
              </w:rPr>
              <w:t>50th but</w:t>
            </w:r>
            <w:r w:rsidR="0029546F" w:rsidRPr="00E76614">
              <w:rPr>
                <w:rFonts w:cs="Calibri Light"/>
                <w:color w:val="000000"/>
                <w:sz w:val="22"/>
              </w:rPr>
              <w:t xml:space="preserve"> </w:t>
            </w:r>
            <w:r w:rsidRPr="00E76614">
              <w:rPr>
                <w:rFonts w:cs="Calibri Light"/>
                <w:color w:val="000000"/>
                <w:sz w:val="22"/>
              </w:rPr>
              <w:t>&lt;</w:t>
            </w:r>
            <w:r w:rsidR="0029546F"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4F81BD"/>
          </w:tcPr>
          <w:p w14:paraId="2A8F07AA" w14:textId="11C185A8" w:rsidR="00634736" w:rsidRPr="00E76614" w:rsidRDefault="00634736" w:rsidP="00746F1F">
            <w:pPr>
              <w:jc w:val="right"/>
              <w:rPr>
                <w:rFonts w:cs="Calibri Light"/>
                <w:color w:val="000000"/>
                <w:sz w:val="22"/>
              </w:rPr>
            </w:pPr>
            <w:r w:rsidRPr="00E76614">
              <w:rPr>
                <w:rFonts w:cs="Calibri Light"/>
                <w:color w:val="000000"/>
                <w:sz w:val="22"/>
              </w:rPr>
              <w:t>49.88%</w:t>
            </w:r>
          </w:p>
          <w:p w14:paraId="71CB13FB" w14:textId="36C2038E"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5116B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79646"/>
          </w:tcPr>
          <w:p w14:paraId="17CCBF53" w14:textId="483132EE" w:rsidR="00634736" w:rsidRPr="00E76614" w:rsidRDefault="00634736" w:rsidP="00746F1F">
            <w:pPr>
              <w:jc w:val="right"/>
              <w:rPr>
                <w:rFonts w:cs="Calibri Light"/>
                <w:color w:val="000000"/>
                <w:sz w:val="22"/>
              </w:rPr>
            </w:pPr>
            <w:r w:rsidRPr="00E76614">
              <w:rPr>
                <w:rFonts w:cs="Calibri Light"/>
                <w:color w:val="000000"/>
                <w:sz w:val="22"/>
              </w:rPr>
              <w:t>20.4%</w:t>
            </w:r>
          </w:p>
          <w:p w14:paraId="16CA82F7" w14:textId="37F4B537"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25th)</w:t>
            </w:r>
          </w:p>
        </w:tc>
        <w:tc>
          <w:tcPr>
            <w:tcW w:w="426" w:type="pct"/>
            <w:tcBorders>
              <w:top w:val="nil"/>
              <w:left w:val="nil"/>
              <w:bottom w:val="single" w:sz="4" w:space="0" w:color="000000"/>
              <w:right w:val="single" w:sz="4" w:space="0" w:color="000000"/>
            </w:tcBorders>
            <w:shd w:val="clear" w:color="000000" w:fill="FBD4B4"/>
          </w:tcPr>
          <w:p w14:paraId="1316CB45" w14:textId="227BB771" w:rsidR="00634736" w:rsidRPr="00E76614" w:rsidRDefault="00634736" w:rsidP="00746F1F">
            <w:pPr>
              <w:jc w:val="right"/>
              <w:rPr>
                <w:rFonts w:cs="Calibri Light"/>
                <w:color w:val="000000"/>
                <w:sz w:val="22"/>
              </w:rPr>
            </w:pPr>
            <w:r w:rsidRPr="00E76614">
              <w:rPr>
                <w:rFonts w:cs="Calibri Light"/>
                <w:color w:val="000000"/>
                <w:sz w:val="22"/>
              </w:rPr>
              <w:t>42.36%</w:t>
            </w:r>
          </w:p>
          <w:p w14:paraId="720EFE17" w14:textId="7EBEFE11"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25th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A6A6A6"/>
          </w:tcPr>
          <w:p w14:paraId="556F905F" w14:textId="7F3941DD" w:rsidR="00634736" w:rsidRPr="00E76614" w:rsidRDefault="00634736" w:rsidP="00746F1F">
            <w:pPr>
              <w:jc w:val="right"/>
              <w:rPr>
                <w:rFonts w:cs="Calibri Light"/>
                <w:color w:val="000000"/>
                <w:sz w:val="22"/>
              </w:rPr>
            </w:pPr>
            <w:r w:rsidRPr="00E76614">
              <w:rPr>
                <w:rFonts w:cs="Calibri Light"/>
                <w:color w:val="000000"/>
                <w:sz w:val="22"/>
              </w:rPr>
              <w:t>43.58%</w:t>
            </w:r>
          </w:p>
          <w:p w14:paraId="4436B9AF" w14:textId="7A3999F0"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A6A6A6"/>
          </w:tcPr>
          <w:p w14:paraId="201A98B5" w14:textId="52A0B6FE" w:rsidR="00634736" w:rsidRPr="00E76614" w:rsidRDefault="00634736" w:rsidP="00746F1F">
            <w:pPr>
              <w:jc w:val="right"/>
              <w:rPr>
                <w:rFonts w:cs="Calibri Light"/>
                <w:color w:val="000000"/>
                <w:sz w:val="22"/>
              </w:rPr>
            </w:pPr>
            <w:r w:rsidRPr="00E76614">
              <w:rPr>
                <w:rFonts w:cs="Calibri Light"/>
                <w:color w:val="000000"/>
                <w:sz w:val="22"/>
              </w:rPr>
              <w:t>45.75%</w:t>
            </w:r>
          </w:p>
          <w:p w14:paraId="027E35D6" w14:textId="2B9B3C35"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4F81BD"/>
          </w:tcPr>
          <w:p w14:paraId="769AF488" w14:textId="7A9903EA" w:rsidR="00634736" w:rsidRPr="00E76614" w:rsidRDefault="00634736" w:rsidP="00746F1F">
            <w:pPr>
              <w:jc w:val="right"/>
              <w:rPr>
                <w:rFonts w:cs="Calibri Light"/>
                <w:color w:val="000000"/>
                <w:sz w:val="22"/>
              </w:rPr>
            </w:pPr>
            <w:r w:rsidRPr="00E76614">
              <w:rPr>
                <w:rFonts w:cs="Calibri Light"/>
                <w:color w:val="000000"/>
                <w:sz w:val="22"/>
              </w:rPr>
              <w:t>50.12%</w:t>
            </w:r>
          </w:p>
          <w:p w14:paraId="3EE3FC41" w14:textId="58B80467"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4F81BD"/>
          </w:tcPr>
          <w:p w14:paraId="643A0A14" w14:textId="5B381973" w:rsidR="00634736" w:rsidRPr="00E76614" w:rsidRDefault="00634736" w:rsidP="00746F1F">
            <w:pPr>
              <w:jc w:val="right"/>
              <w:rPr>
                <w:rFonts w:cs="Calibri Light"/>
                <w:color w:val="000000"/>
                <w:sz w:val="22"/>
              </w:rPr>
            </w:pPr>
            <w:r w:rsidRPr="00E76614">
              <w:rPr>
                <w:rFonts w:cs="Calibri Light"/>
                <w:color w:val="000000"/>
                <w:sz w:val="22"/>
              </w:rPr>
              <w:t>56.93%</w:t>
            </w:r>
          </w:p>
          <w:p w14:paraId="4B511538" w14:textId="45D7642B"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4F81BD"/>
          </w:tcPr>
          <w:p w14:paraId="5847C6AF" w14:textId="12352AEB" w:rsidR="00634736" w:rsidRPr="00E76614" w:rsidRDefault="00634736" w:rsidP="00746F1F">
            <w:pPr>
              <w:jc w:val="right"/>
              <w:rPr>
                <w:rFonts w:cs="Calibri Light"/>
                <w:color w:val="000000"/>
                <w:sz w:val="22"/>
              </w:rPr>
            </w:pPr>
            <w:r w:rsidRPr="00E76614">
              <w:rPr>
                <w:rFonts w:cs="Calibri Light"/>
                <w:color w:val="000000"/>
                <w:sz w:val="22"/>
              </w:rPr>
              <w:t>48.42%</w:t>
            </w:r>
          </w:p>
          <w:p w14:paraId="00A7DA64" w14:textId="7C330BDD"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single" w:sz="4" w:space="0" w:color="000000"/>
              <w:bottom w:val="single" w:sz="4" w:space="0" w:color="000000"/>
              <w:right w:val="single" w:sz="4" w:space="0" w:color="000000"/>
            </w:tcBorders>
            <w:shd w:val="clear" w:color="000000" w:fill="A6A6A6"/>
          </w:tcPr>
          <w:p w14:paraId="2A21E125" w14:textId="1CBC408E" w:rsidR="00634736" w:rsidRPr="00E76614" w:rsidRDefault="00634736" w:rsidP="00746F1F">
            <w:pPr>
              <w:jc w:val="right"/>
              <w:rPr>
                <w:rFonts w:cs="Calibri Light"/>
                <w:color w:val="000000"/>
                <w:sz w:val="22"/>
              </w:rPr>
            </w:pPr>
            <w:r w:rsidRPr="00E76614">
              <w:rPr>
                <w:rFonts w:cs="Calibri Light"/>
                <w:color w:val="000000"/>
                <w:sz w:val="22"/>
              </w:rPr>
              <w:t>45.72%</w:t>
            </w:r>
          </w:p>
          <w:p w14:paraId="4271E806" w14:textId="462B345A" w:rsidR="00634736" w:rsidRPr="00E76614" w:rsidRDefault="00634736" w:rsidP="00746F1F">
            <w:pPr>
              <w:jc w:val="right"/>
              <w:rPr>
                <w:rFonts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r>
      <w:tr w:rsidR="00634736" w:rsidRPr="00E76614" w14:paraId="205E8A2F" w14:textId="77777777" w:rsidTr="00E0148D">
        <w:tc>
          <w:tcPr>
            <w:tcW w:w="741" w:type="pct"/>
          </w:tcPr>
          <w:p w14:paraId="58B1C5F1" w14:textId="5D54A15E" w:rsidR="00634736" w:rsidRPr="00E76614" w:rsidRDefault="00634736" w:rsidP="00E6269F">
            <w:pPr>
              <w:jc w:val="left"/>
              <w:rPr>
                <w:rFonts w:ascii="Calibri Light" w:hAnsi="Calibri Light" w:cs="Calibri Light"/>
                <w:color w:val="000000"/>
                <w:sz w:val="22"/>
              </w:rPr>
            </w:pPr>
            <w:r w:rsidRPr="00E76614">
              <w:rPr>
                <w:rFonts w:cs="Calibri Light"/>
                <w:sz w:val="22"/>
              </w:rPr>
              <w:t>Immunization for Adolescents (Combo</w:t>
            </w:r>
            <w:r w:rsidR="00066402" w:rsidRPr="00E76614">
              <w:rPr>
                <w:rFonts w:cs="Calibri Light"/>
                <w:sz w:val="22"/>
              </w:rPr>
              <w:t xml:space="preserve"> </w:t>
            </w:r>
            <w:r w:rsidRPr="00E76614">
              <w:rPr>
                <w:rFonts w:cs="Calibri Light"/>
                <w:sz w:val="22"/>
              </w:rPr>
              <w:t>2)</w:t>
            </w:r>
          </w:p>
        </w:tc>
        <w:tc>
          <w:tcPr>
            <w:tcW w:w="426" w:type="pct"/>
            <w:tcBorders>
              <w:top w:val="nil"/>
              <w:left w:val="single" w:sz="4" w:space="0" w:color="000000"/>
              <w:bottom w:val="single" w:sz="4" w:space="0" w:color="000000"/>
              <w:right w:val="single" w:sz="4" w:space="0" w:color="000000"/>
            </w:tcBorders>
            <w:shd w:val="clear" w:color="000000" w:fill="A6A6A6"/>
          </w:tcPr>
          <w:p w14:paraId="4C6F73D5" w14:textId="7D05507D" w:rsidR="00634736" w:rsidRPr="00E76614" w:rsidRDefault="00634736" w:rsidP="00746F1F">
            <w:pPr>
              <w:jc w:val="right"/>
              <w:rPr>
                <w:rFonts w:cs="Calibri Light"/>
                <w:color w:val="000000"/>
                <w:sz w:val="22"/>
              </w:rPr>
            </w:pPr>
            <w:r w:rsidRPr="00E76614">
              <w:rPr>
                <w:rFonts w:cs="Calibri Light"/>
                <w:color w:val="000000"/>
                <w:sz w:val="22"/>
              </w:rPr>
              <w:t>46.23%</w:t>
            </w:r>
          </w:p>
          <w:p w14:paraId="37038625" w14:textId="0D00CAE5"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29546F" w:rsidRPr="00E76614">
              <w:rPr>
                <w:rFonts w:cs="Calibri Light"/>
                <w:color w:val="000000"/>
                <w:sz w:val="22"/>
              </w:rPr>
              <w:t xml:space="preserve"> </w:t>
            </w:r>
            <w:r w:rsidRPr="00E76614">
              <w:rPr>
                <w:rFonts w:cs="Calibri Light"/>
                <w:color w:val="000000"/>
                <w:sz w:val="22"/>
              </w:rPr>
              <w:t>50th but</w:t>
            </w:r>
            <w:r w:rsidR="0029546F" w:rsidRPr="00E76614">
              <w:rPr>
                <w:rFonts w:cs="Calibri Light"/>
                <w:color w:val="000000"/>
                <w:sz w:val="22"/>
              </w:rPr>
              <w:t xml:space="preserve"> </w:t>
            </w:r>
            <w:r w:rsidRPr="00E76614">
              <w:rPr>
                <w:rFonts w:cs="Calibri Light"/>
                <w:color w:val="000000"/>
                <w:sz w:val="22"/>
              </w:rPr>
              <w:t>&lt;</w:t>
            </w:r>
            <w:r w:rsidR="0029546F"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4F81BD"/>
          </w:tcPr>
          <w:p w14:paraId="5F6AAE05" w14:textId="4FEDC17F" w:rsidR="00634736" w:rsidRPr="00E76614" w:rsidRDefault="00634736" w:rsidP="00746F1F">
            <w:pPr>
              <w:jc w:val="right"/>
              <w:rPr>
                <w:rFonts w:cs="Calibri Light"/>
                <w:color w:val="000000"/>
                <w:sz w:val="22"/>
              </w:rPr>
            </w:pPr>
            <w:r w:rsidRPr="00E76614">
              <w:rPr>
                <w:rFonts w:cs="Calibri Light"/>
                <w:color w:val="000000"/>
                <w:sz w:val="22"/>
              </w:rPr>
              <w:t>58.15%</w:t>
            </w:r>
          </w:p>
          <w:p w14:paraId="1D3DF9E2" w14:textId="15075B5B"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5116BA"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BD4B4"/>
          </w:tcPr>
          <w:p w14:paraId="1FE91CE1" w14:textId="6F25092A" w:rsidR="00634736" w:rsidRPr="00E76614" w:rsidRDefault="00634736" w:rsidP="00746F1F">
            <w:pPr>
              <w:jc w:val="right"/>
              <w:rPr>
                <w:rFonts w:cs="Calibri Light"/>
                <w:color w:val="000000"/>
                <w:sz w:val="22"/>
              </w:rPr>
            </w:pPr>
            <w:r w:rsidRPr="00E76614">
              <w:rPr>
                <w:rFonts w:cs="Calibri Light"/>
                <w:color w:val="000000"/>
                <w:sz w:val="22"/>
              </w:rPr>
              <w:t>46.1%</w:t>
            </w:r>
          </w:p>
          <w:p w14:paraId="6DA80EAB" w14:textId="063B6258"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25th but &lt;</w:t>
            </w:r>
            <w:r w:rsidR="009E5D9A"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A6A6A6"/>
          </w:tcPr>
          <w:p w14:paraId="018FD66A" w14:textId="7ADD7CE7" w:rsidR="00634736" w:rsidRPr="00E76614" w:rsidRDefault="00634736" w:rsidP="00746F1F">
            <w:pPr>
              <w:jc w:val="right"/>
              <w:rPr>
                <w:rFonts w:cs="Calibri Light"/>
                <w:color w:val="000000"/>
                <w:sz w:val="22"/>
              </w:rPr>
            </w:pPr>
            <w:r w:rsidRPr="00E76614">
              <w:rPr>
                <w:rFonts w:cs="Calibri Light"/>
                <w:color w:val="000000"/>
                <w:sz w:val="22"/>
              </w:rPr>
              <w:t>51.42%</w:t>
            </w:r>
          </w:p>
          <w:p w14:paraId="63479F78" w14:textId="2942EDA6"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9E5D9A" w:rsidRPr="00E76614">
              <w:rPr>
                <w:rFonts w:cs="Calibri Light"/>
                <w:color w:val="000000"/>
                <w:sz w:val="22"/>
              </w:rPr>
              <w:t xml:space="preserve"> </w:t>
            </w:r>
            <w:r w:rsidRPr="00E76614">
              <w:rPr>
                <w:rFonts w:cs="Calibri Light"/>
                <w:color w:val="000000"/>
                <w:sz w:val="22"/>
              </w:rPr>
              <w:t>50th but</w:t>
            </w:r>
            <w:r w:rsidR="009E5D9A" w:rsidRPr="00E76614">
              <w:rPr>
                <w:rFonts w:cs="Calibri Light"/>
                <w:color w:val="000000"/>
                <w:sz w:val="22"/>
              </w:rPr>
              <w:t xml:space="preserve"> </w:t>
            </w:r>
            <w:r w:rsidRPr="00E76614">
              <w:rPr>
                <w:rFonts w:cs="Calibri Light"/>
                <w:color w:val="000000"/>
                <w:sz w:val="22"/>
              </w:rPr>
              <w:t>&lt;</w:t>
            </w:r>
            <w:r w:rsidR="009E5D9A"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4F81BD"/>
          </w:tcPr>
          <w:p w14:paraId="2DFC76A1" w14:textId="1E0D9272" w:rsidR="00634736" w:rsidRPr="00E76614" w:rsidRDefault="00634736" w:rsidP="00746F1F">
            <w:pPr>
              <w:jc w:val="right"/>
              <w:rPr>
                <w:rFonts w:cs="Calibri Light"/>
                <w:color w:val="000000"/>
                <w:sz w:val="22"/>
              </w:rPr>
            </w:pPr>
            <w:r w:rsidRPr="00E76614">
              <w:rPr>
                <w:rFonts w:cs="Calibri Light"/>
                <w:color w:val="000000"/>
                <w:sz w:val="22"/>
              </w:rPr>
              <w:t>57.75%</w:t>
            </w:r>
          </w:p>
          <w:p w14:paraId="4DBDA76B" w14:textId="7DBFB30B"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FBD4B4"/>
          </w:tcPr>
          <w:p w14:paraId="5D42E857" w14:textId="09B7E1E1" w:rsidR="00634736" w:rsidRPr="00E76614" w:rsidRDefault="00634736" w:rsidP="00746F1F">
            <w:pPr>
              <w:jc w:val="right"/>
              <w:rPr>
                <w:rFonts w:cs="Calibri Light"/>
                <w:color w:val="000000"/>
                <w:sz w:val="22"/>
              </w:rPr>
            </w:pPr>
            <w:r w:rsidRPr="00E76614">
              <w:rPr>
                <w:rFonts w:cs="Calibri Light"/>
                <w:color w:val="000000"/>
                <w:sz w:val="22"/>
              </w:rPr>
              <w:t>35.28%</w:t>
            </w:r>
          </w:p>
          <w:p w14:paraId="7FCC9221" w14:textId="5C8BEC04"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25th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50th)</w:t>
            </w:r>
          </w:p>
        </w:tc>
        <w:tc>
          <w:tcPr>
            <w:tcW w:w="426" w:type="pct"/>
            <w:tcBorders>
              <w:top w:val="nil"/>
              <w:left w:val="nil"/>
              <w:bottom w:val="single" w:sz="4" w:space="0" w:color="000000"/>
              <w:right w:val="single" w:sz="4" w:space="0" w:color="000000"/>
            </w:tcBorders>
            <w:shd w:val="clear" w:color="000000" w:fill="A6A6A6"/>
          </w:tcPr>
          <w:p w14:paraId="798F84D6" w14:textId="6E612CA2" w:rsidR="00634736" w:rsidRPr="00E76614" w:rsidRDefault="00634736" w:rsidP="00746F1F">
            <w:pPr>
              <w:jc w:val="right"/>
              <w:rPr>
                <w:rFonts w:cs="Calibri Light"/>
                <w:color w:val="000000"/>
                <w:sz w:val="22"/>
              </w:rPr>
            </w:pPr>
            <w:r w:rsidRPr="00E76614">
              <w:rPr>
                <w:rFonts w:cs="Calibri Light"/>
                <w:color w:val="000000"/>
                <w:sz w:val="22"/>
              </w:rPr>
              <w:t>51.09%</w:t>
            </w:r>
          </w:p>
          <w:p w14:paraId="660EE928" w14:textId="3DE01EB9"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w:t>
            </w:r>
            <w:r w:rsidR="00491649" w:rsidRPr="00E76614">
              <w:rPr>
                <w:rFonts w:cs="Calibri Light"/>
                <w:color w:val="000000"/>
                <w:sz w:val="22"/>
              </w:rPr>
              <w:t xml:space="preserve"> </w:t>
            </w:r>
            <w:r w:rsidRPr="00E76614">
              <w:rPr>
                <w:rFonts w:cs="Calibri Light"/>
                <w:color w:val="000000"/>
                <w:sz w:val="22"/>
              </w:rPr>
              <w:t>&lt;</w:t>
            </w:r>
            <w:r w:rsidR="00491649" w:rsidRPr="00E76614">
              <w:rPr>
                <w:rFonts w:cs="Calibri Light"/>
                <w:color w:val="000000"/>
                <w:sz w:val="22"/>
              </w:rPr>
              <w:t xml:space="preserve"> </w:t>
            </w:r>
            <w:r w:rsidRPr="00E76614">
              <w:rPr>
                <w:rFonts w:cs="Calibri Light"/>
                <w:color w:val="000000"/>
                <w:sz w:val="22"/>
              </w:rPr>
              <w:t>75th)</w:t>
            </w:r>
          </w:p>
        </w:tc>
        <w:tc>
          <w:tcPr>
            <w:tcW w:w="426" w:type="pct"/>
            <w:tcBorders>
              <w:top w:val="nil"/>
              <w:left w:val="nil"/>
              <w:bottom w:val="single" w:sz="4" w:space="0" w:color="000000"/>
              <w:right w:val="single" w:sz="4" w:space="0" w:color="000000"/>
            </w:tcBorders>
            <w:shd w:val="clear" w:color="000000" w:fill="4F81BD"/>
          </w:tcPr>
          <w:p w14:paraId="503DCFF5" w14:textId="20FA3006" w:rsidR="00634736" w:rsidRPr="00E76614" w:rsidRDefault="00634736" w:rsidP="00746F1F">
            <w:pPr>
              <w:jc w:val="right"/>
              <w:rPr>
                <w:rFonts w:cs="Calibri Light"/>
                <w:color w:val="000000"/>
                <w:sz w:val="22"/>
              </w:rPr>
            </w:pPr>
            <w:r w:rsidRPr="00E76614">
              <w:rPr>
                <w:rFonts w:cs="Calibri Light"/>
                <w:color w:val="000000"/>
                <w:sz w:val="22"/>
              </w:rPr>
              <w:t>66.91%</w:t>
            </w:r>
          </w:p>
          <w:p w14:paraId="65139665" w14:textId="5CB42E73"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nil"/>
              <w:bottom w:val="single" w:sz="4" w:space="0" w:color="000000"/>
              <w:right w:val="single" w:sz="4" w:space="0" w:color="000000"/>
            </w:tcBorders>
            <w:shd w:val="clear" w:color="000000" w:fill="4F81BD"/>
          </w:tcPr>
          <w:p w14:paraId="4C94F216" w14:textId="391122AF" w:rsidR="00634736" w:rsidRPr="00E76614" w:rsidRDefault="00634736" w:rsidP="00746F1F">
            <w:pPr>
              <w:jc w:val="right"/>
              <w:rPr>
                <w:rFonts w:cs="Calibri Light"/>
                <w:color w:val="000000"/>
                <w:sz w:val="22"/>
              </w:rPr>
            </w:pPr>
            <w:r w:rsidRPr="00E76614">
              <w:rPr>
                <w:rFonts w:cs="Calibri Light"/>
                <w:color w:val="000000"/>
                <w:sz w:val="22"/>
              </w:rPr>
              <w:t>61.07%</w:t>
            </w:r>
          </w:p>
          <w:p w14:paraId="3B7D8BFD" w14:textId="0B7BB3B7"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single" w:sz="4" w:space="0" w:color="000000"/>
              <w:bottom w:val="single" w:sz="4" w:space="0" w:color="000000"/>
              <w:right w:val="single" w:sz="4" w:space="0" w:color="000000"/>
            </w:tcBorders>
            <w:shd w:val="clear" w:color="000000" w:fill="A6A6A6"/>
          </w:tcPr>
          <w:p w14:paraId="1D5F10AC" w14:textId="616C5882" w:rsidR="00634736" w:rsidRPr="00E76614" w:rsidRDefault="00634736" w:rsidP="00746F1F">
            <w:pPr>
              <w:jc w:val="right"/>
              <w:rPr>
                <w:rFonts w:cs="Calibri Light"/>
                <w:color w:val="000000"/>
                <w:sz w:val="22"/>
              </w:rPr>
            </w:pPr>
            <w:r w:rsidRPr="00E76614">
              <w:rPr>
                <w:rFonts w:cs="Calibri Light"/>
                <w:color w:val="000000"/>
                <w:sz w:val="22"/>
              </w:rPr>
              <w:t>50.98%</w:t>
            </w:r>
          </w:p>
          <w:p w14:paraId="5A7046F2" w14:textId="469204AB" w:rsidR="00634736" w:rsidRPr="00E76614" w:rsidRDefault="00634736" w:rsidP="00746F1F">
            <w:pPr>
              <w:jc w:val="right"/>
              <w:rPr>
                <w:rFonts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50th but&lt;</w:t>
            </w:r>
            <w:r w:rsidR="00491649" w:rsidRPr="00E76614">
              <w:rPr>
                <w:rFonts w:cs="Calibri Light"/>
                <w:color w:val="000000"/>
                <w:sz w:val="22"/>
              </w:rPr>
              <w:t xml:space="preserve"> </w:t>
            </w:r>
            <w:r w:rsidRPr="00E76614">
              <w:rPr>
                <w:rFonts w:cs="Calibri Light"/>
                <w:color w:val="000000"/>
                <w:sz w:val="22"/>
              </w:rPr>
              <w:t>75th)</w:t>
            </w:r>
          </w:p>
        </w:tc>
      </w:tr>
      <w:tr w:rsidR="00634736" w:rsidRPr="00E76614" w14:paraId="4D1BBB2F" w14:textId="77777777" w:rsidTr="00E0148D">
        <w:trPr>
          <w:trHeight w:val="58"/>
        </w:trPr>
        <w:tc>
          <w:tcPr>
            <w:tcW w:w="741" w:type="pct"/>
          </w:tcPr>
          <w:p w14:paraId="7C3E31A2" w14:textId="02ADFA06" w:rsidR="00634736" w:rsidRPr="00E76614" w:rsidRDefault="00634736" w:rsidP="00E6269F">
            <w:pPr>
              <w:jc w:val="left"/>
              <w:rPr>
                <w:rFonts w:ascii="Calibri Light" w:hAnsi="Calibri Light" w:cs="Calibri Light"/>
                <w:color w:val="000000"/>
                <w:sz w:val="22"/>
              </w:rPr>
            </w:pPr>
            <w:r w:rsidRPr="00E76614">
              <w:rPr>
                <w:rFonts w:cs="Calibri Light"/>
                <w:sz w:val="22"/>
              </w:rPr>
              <w:t>Metabolic Monitoring for Children and Adolescents on Antipsychotics (</w:t>
            </w:r>
            <w:r w:rsidR="00746F1F" w:rsidRPr="00E76614">
              <w:rPr>
                <w:rFonts w:cs="Calibri Light"/>
                <w:sz w:val="22"/>
              </w:rPr>
              <w:t>WellSense Children’s only)</w:t>
            </w:r>
          </w:p>
        </w:tc>
        <w:tc>
          <w:tcPr>
            <w:tcW w:w="426" w:type="pct"/>
            <w:tcBorders>
              <w:top w:val="nil"/>
              <w:left w:val="single" w:sz="4" w:space="0" w:color="000000"/>
              <w:bottom w:val="single" w:sz="4" w:space="0" w:color="000000"/>
              <w:right w:val="single" w:sz="4" w:space="0" w:color="000000"/>
            </w:tcBorders>
            <w:shd w:val="clear" w:color="000000" w:fill="FFFFFF"/>
          </w:tcPr>
          <w:p w14:paraId="790306A3" w14:textId="1B8A43ED"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N/A</w:t>
            </w:r>
          </w:p>
        </w:tc>
        <w:tc>
          <w:tcPr>
            <w:tcW w:w="426" w:type="pct"/>
            <w:tcBorders>
              <w:top w:val="nil"/>
              <w:left w:val="nil"/>
              <w:bottom w:val="single" w:sz="4" w:space="0" w:color="000000"/>
              <w:right w:val="single" w:sz="4" w:space="0" w:color="000000"/>
            </w:tcBorders>
            <w:shd w:val="clear" w:color="000000" w:fill="FFFFFF"/>
          </w:tcPr>
          <w:p w14:paraId="0422A5E9" w14:textId="225C92FF"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N/A</w:t>
            </w:r>
          </w:p>
        </w:tc>
        <w:tc>
          <w:tcPr>
            <w:tcW w:w="426" w:type="pct"/>
            <w:tcBorders>
              <w:top w:val="nil"/>
              <w:left w:val="nil"/>
              <w:bottom w:val="single" w:sz="4" w:space="0" w:color="000000"/>
              <w:right w:val="single" w:sz="4" w:space="0" w:color="000000"/>
            </w:tcBorders>
            <w:shd w:val="clear" w:color="000000" w:fill="FFFFFF"/>
          </w:tcPr>
          <w:p w14:paraId="40439783" w14:textId="54800771"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N/A</w:t>
            </w:r>
          </w:p>
        </w:tc>
        <w:tc>
          <w:tcPr>
            <w:tcW w:w="426" w:type="pct"/>
            <w:tcBorders>
              <w:top w:val="nil"/>
              <w:left w:val="nil"/>
              <w:bottom w:val="single" w:sz="4" w:space="0" w:color="000000"/>
              <w:right w:val="single" w:sz="4" w:space="0" w:color="000000"/>
            </w:tcBorders>
            <w:shd w:val="clear" w:color="000000" w:fill="FFFFFF"/>
          </w:tcPr>
          <w:p w14:paraId="7C185B72" w14:textId="4EAA6CD7"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N/A</w:t>
            </w:r>
          </w:p>
        </w:tc>
        <w:tc>
          <w:tcPr>
            <w:tcW w:w="426" w:type="pct"/>
            <w:tcBorders>
              <w:top w:val="nil"/>
              <w:left w:val="nil"/>
              <w:bottom w:val="single" w:sz="4" w:space="0" w:color="000000"/>
              <w:right w:val="single" w:sz="4" w:space="0" w:color="000000"/>
            </w:tcBorders>
            <w:shd w:val="clear" w:color="000000" w:fill="FFFFFF"/>
          </w:tcPr>
          <w:p w14:paraId="4D7922F8" w14:textId="7B1E586E"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N/A</w:t>
            </w:r>
          </w:p>
        </w:tc>
        <w:tc>
          <w:tcPr>
            <w:tcW w:w="426" w:type="pct"/>
            <w:tcBorders>
              <w:top w:val="nil"/>
              <w:left w:val="nil"/>
              <w:bottom w:val="single" w:sz="4" w:space="0" w:color="000000"/>
              <w:right w:val="single" w:sz="4" w:space="0" w:color="000000"/>
            </w:tcBorders>
            <w:shd w:val="clear" w:color="000000" w:fill="FFFFFF"/>
          </w:tcPr>
          <w:p w14:paraId="3B3F55FE" w14:textId="56337C7B"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N/A</w:t>
            </w:r>
          </w:p>
        </w:tc>
        <w:tc>
          <w:tcPr>
            <w:tcW w:w="426" w:type="pct"/>
            <w:tcBorders>
              <w:top w:val="nil"/>
              <w:left w:val="nil"/>
              <w:bottom w:val="single" w:sz="4" w:space="0" w:color="000000"/>
              <w:right w:val="single" w:sz="4" w:space="0" w:color="000000"/>
            </w:tcBorders>
            <w:shd w:val="clear" w:color="000000" w:fill="FFFFFF"/>
          </w:tcPr>
          <w:p w14:paraId="07D2B935" w14:textId="103B52BA"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N/A</w:t>
            </w:r>
          </w:p>
        </w:tc>
        <w:tc>
          <w:tcPr>
            <w:tcW w:w="426" w:type="pct"/>
            <w:tcBorders>
              <w:top w:val="nil"/>
              <w:left w:val="nil"/>
              <w:bottom w:val="single" w:sz="4" w:space="0" w:color="000000"/>
              <w:right w:val="single" w:sz="4" w:space="0" w:color="000000"/>
            </w:tcBorders>
            <w:shd w:val="clear" w:color="000000" w:fill="FFFFFF"/>
          </w:tcPr>
          <w:p w14:paraId="3A17E81E" w14:textId="4EE16D74"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N/A</w:t>
            </w:r>
          </w:p>
        </w:tc>
        <w:tc>
          <w:tcPr>
            <w:tcW w:w="426" w:type="pct"/>
            <w:tcBorders>
              <w:top w:val="nil"/>
              <w:left w:val="nil"/>
              <w:bottom w:val="single" w:sz="4" w:space="0" w:color="000000"/>
              <w:right w:val="single" w:sz="4" w:space="0" w:color="000000"/>
            </w:tcBorders>
            <w:shd w:val="clear" w:color="000000" w:fill="DBE5F1"/>
          </w:tcPr>
          <w:p w14:paraId="79A5E13F" w14:textId="148C5144" w:rsidR="00634736" w:rsidRPr="00E76614" w:rsidRDefault="00634736" w:rsidP="00746F1F">
            <w:pPr>
              <w:jc w:val="right"/>
              <w:rPr>
                <w:rFonts w:cs="Calibri Light"/>
                <w:color w:val="000000"/>
                <w:sz w:val="22"/>
              </w:rPr>
            </w:pPr>
            <w:r w:rsidRPr="00E76614">
              <w:rPr>
                <w:rFonts w:cs="Calibri Light"/>
                <w:color w:val="000000"/>
                <w:sz w:val="22"/>
              </w:rPr>
              <w:t>41.1%</w:t>
            </w:r>
          </w:p>
          <w:p w14:paraId="423093C6" w14:textId="1D4C017B" w:rsidR="00634736" w:rsidRPr="00E76614" w:rsidRDefault="00634736" w:rsidP="00746F1F">
            <w:pPr>
              <w:jc w:val="right"/>
              <w:rPr>
                <w:rFonts w:ascii="Calibri Light" w:hAnsi="Calibri Light" w:cs="Calibri Light"/>
                <w:color w:val="000000"/>
                <w:sz w:val="22"/>
              </w:rPr>
            </w:pPr>
            <w:r w:rsidRPr="00E76614">
              <w:rPr>
                <w:rFonts w:cs="Calibri Light"/>
                <w:color w:val="000000"/>
                <w:sz w:val="22"/>
              </w:rPr>
              <w:t>(≥</w:t>
            </w:r>
            <w:r w:rsidR="00491649" w:rsidRPr="00E76614">
              <w:rPr>
                <w:rFonts w:cs="Calibri Light"/>
                <w:color w:val="000000"/>
                <w:sz w:val="22"/>
              </w:rPr>
              <w:t xml:space="preserve"> </w:t>
            </w:r>
            <w:r w:rsidRPr="00E76614">
              <w:rPr>
                <w:rFonts w:cs="Calibri Light"/>
                <w:color w:val="000000"/>
                <w:sz w:val="22"/>
              </w:rPr>
              <w:t>75th but &lt;</w:t>
            </w:r>
            <w:r w:rsidR="00491649" w:rsidRPr="00E76614">
              <w:rPr>
                <w:rFonts w:cs="Calibri Light"/>
                <w:color w:val="000000"/>
                <w:sz w:val="22"/>
              </w:rPr>
              <w:t xml:space="preserve"> </w:t>
            </w:r>
            <w:r w:rsidRPr="00E76614">
              <w:rPr>
                <w:rFonts w:cs="Calibri Light"/>
                <w:color w:val="000000"/>
                <w:sz w:val="22"/>
              </w:rPr>
              <w:t>90th)</w:t>
            </w:r>
          </w:p>
        </w:tc>
        <w:tc>
          <w:tcPr>
            <w:tcW w:w="426" w:type="pct"/>
            <w:tcBorders>
              <w:top w:val="nil"/>
              <w:left w:val="single" w:sz="4" w:space="0" w:color="000000"/>
              <w:bottom w:val="single" w:sz="4" w:space="0" w:color="000000"/>
              <w:right w:val="single" w:sz="4" w:space="0" w:color="000000"/>
            </w:tcBorders>
            <w:shd w:val="clear" w:color="000000" w:fill="FFFFFF"/>
          </w:tcPr>
          <w:p w14:paraId="5CA1FAB4" w14:textId="3E49C1EB" w:rsidR="00634736" w:rsidRPr="00E76614" w:rsidRDefault="00634736" w:rsidP="00746F1F">
            <w:pPr>
              <w:jc w:val="right"/>
              <w:rPr>
                <w:rFonts w:cs="Calibri Light"/>
                <w:color w:val="000000"/>
                <w:sz w:val="22"/>
              </w:rPr>
            </w:pPr>
            <w:r w:rsidRPr="00E76614">
              <w:rPr>
                <w:rFonts w:cs="Calibri Light"/>
                <w:color w:val="000000"/>
                <w:sz w:val="22"/>
              </w:rPr>
              <w:t>N/A</w:t>
            </w:r>
          </w:p>
        </w:tc>
      </w:tr>
    </w:tbl>
    <w:p w14:paraId="0041F2F1" w14:textId="0F59CA3E" w:rsidR="00E0148D" w:rsidRPr="00E76614" w:rsidRDefault="00E85243" w:rsidP="00E0148D">
      <w:pPr>
        <w:spacing w:after="480"/>
        <w:rPr>
          <w:rFonts w:cs="Calibri Light"/>
          <w:sz w:val="20"/>
          <w:szCs w:val="20"/>
        </w:rPr>
      </w:pPr>
      <w:r w:rsidRPr="00E76614">
        <w:rPr>
          <w:rFonts w:cs="Calibri Light"/>
          <w:sz w:val="20"/>
          <w:szCs w:val="20"/>
        </w:rPr>
        <w:t>ACPP:</w:t>
      </w:r>
      <w:r w:rsidR="00420EDE" w:rsidRPr="00E76614">
        <w:rPr>
          <w:rFonts w:cs="Calibri Light"/>
          <w:sz w:val="20"/>
          <w:szCs w:val="20"/>
        </w:rPr>
        <w:t xml:space="preserve"> </w:t>
      </w:r>
      <w:r w:rsidR="00986B8A" w:rsidRPr="00E76614">
        <w:rPr>
          <w:rFonts w:cs="Calibri Light"/>
          <w:sz w:val="20"/>
          <w:szCs w:val="20"/>
        </w:rPr>
        <w:t>accountable</w:t>
      </w:r>
      <w:r w:rsidR="00420EDE" w:rsidRPr="00E76614">
        <w:rPr>
          <w:rFonts w:cs="Calibri Light"/>
          <w:sz w:val="20"/>
          <w:szCs w:val="20"/>
        </w:rPr>
        <w:t xml:space="preserve"> </w:t>
      </w:r>
      <w:r w:rsidR="00986B8A" w:rsidRPr="00E76614">
        <w:rPr>
          <w:rFonts w:cs="Calibri Light"/>
          <w:sz w:val="20"/>
          <w:szCs w:val="20"/>
        </w:rPr>
        <w:t>care</w:t>
      </w:r>
      <w:r w:rsidR="00420EDE" w:rsidRPr="00E76614">
        <w:rPr>
          <w:rFonts w:cs="Calibri Light"/>
          <w:sz w:val="20"/>
          <w:szCs w:val="20"/>
        </w:rPr>
        <w:t xml:space="preserve"> </w:t>
      </w:r>
      <w:r w:rsidR="00986B8A" w:rsidRPr="00E76614">
        <w:rPr>
          <w:rFonts w:cs="Calibri Light"/>
          <w:sz w:val="20"/>
          <w:szCs w:val="20"/>
        </w:rPr>
        <w:t>partnership</w:t>
      </w:r>
      <w:r w:rsidR="00420EDE" w:rsidRPr="00E76614">
        <w:rPr>
          <w:rFonts w:cs="Calibri Light"/>
          <w:sz w:val="20"/>
          <w:szCs w:val="20"/>
        </w:rPr>
        <w:t xml:space="preserve"> </w:t>
      </w:r>
      <w:r w:rsidR="00986B8A" w:rsidRPr="00E76614">
        <w:rPr>
          <w:rFonts w:cs="Calibri Light"/>
          <w:sz w:val="20"/>
          <w:szCs w:val="20"/>
        </w:rPr>
        <w:t>plan</w:t>
      </w:r>
      <w:r w:rsidRPr="00E76614">
        <w:rPr>
          <w:rFonts w:cs="Calibri Light"/>
          <w:sz w:val="20"/>
          <w:szCs w:val="20"/>
        </w:rPr>
        <w:t>;</w:t>
      </w:r>
      <w:r w:rsidR="00420EDE" w:rsidRPr="00E76614">
        <w:rPr>
          <w:rFonts w:cs="Calibri Light"/>
          <w:sz w:val="20"/>
          <w:szCs w:val="20"/>
        </w:rPr>
        <w:t xml:space="preserve"> </w:t>
      </w:r>
      <w:r w:rsidRPr="00E76614">
        <w:rPr>
          <w:rFonts w:cs="Calibri Light"/>
          <w:sz w:val="20"/>
          <w:szCs w:val="20"/>
        </w:rPr>
        <w:t>HEDIS:</w:t>
      </w:r>
      <w:r w:rsidR="00420EDE" w:rsidRPr="00E76614">
        <w:rPr>
          <w:rFonts w:cs="Calibri Light"/>
          <w:sz w:val="20"/>
          <w:szCs w:val="20"/>
        </w:rPr>
        <w:t xml:space="preserve"> </w:t>
      </w:r>
      <w:r w:rsidRPr="00E76614">
        <w:rPr>
          <w:rFonts w:cs="Calibri Light"/>
          <w:sz w:val="20"/>
          <w:szCs w:val="20"/>
        </w:rPr>
        <w:t>Healthcare</w:t>
      </w:r>
      <w:r w:rsidR="00420EDE" w:rsidRPr="00E76614">
        <w:rPr>
          <w:rFonts w:cs="Calibri Light"/>
          <w:sz w:val="20"/>
          <w:szCs w:val="20"/>
        </w:rPr>
        <w:t xml:space="preserve"> </w:t>
      </w:r>
      <w:r w:rsidRPr="00E76614">
        <w:rPr>
          <w:rFonts w:cs="Calibri Light"/>
          <w:sz w:val="20"/>
          <w:szCs w:val="20"/>
        </w:rPr>
        <w:t>Effectiveness</w:t>
      </w:r>
      <w:r w:rsidR="00420EDE" w:rsidRPr="00E76614">
        <w:rPr>
          <w:rFonts w:cs="Calibri Light"/>
          <w:sz w:val="20"/>
          <w:szCs w:val="20"/>
        </w:rPr>
        <w:t xml:space="preserve"> </w:t>
      </w:r>
      <w:r w:rsidRPr="00E76614">
        <w:rPr>
          <w:rFonts w:cs="Calibri Light"/>
          <w:sz w:val="20"/>
          <w:szCs w:val="20"/>
        </w:rPr>
        <w:t>Data</w:t>
      </w:r>
      <w:r w:rsidR="00420EDE" w:rsidRPr="00E76614">
        <w:rPr>
          <w:rFonts w:cs="Calibri Light"/>
          <w:sz w:val="20"/>
          <w:szCs w:val="20"/>
        </w:rPr>
        <w:t xml:space="preserve"> </w:t>
      </w:r>
      <w:r w:rsidRPr="00E76614">
        <w:rPr>
          <w:rFonts w:cs="Calibri Light"/>
          <w:sz w:val="20"/>
          <w:szCs w:val="20"/>
        </w:rPr>
        <w:t>and</w:t>
      </w:r>
      <w:r w:rsidR="00420EDE" w:rsidRPr="00E76614">
        <w:rPr>
          <w:rFonts w:cs="Calibri Light"/>
          <w:sz w:val="20"/>
          <w:szCs w:val="20"/>
        </w:rPr>
        <w:t xml:space="preserve"> </w:t>
      </w:r>
      <w:r w:rsidRPr="00E76614">
        <w:rPr>
          <w:rFonts w:cs="Calibri Light"/>
          <w:sz w:val="20"/>
          <w:szCs w:val="20"/>
        </w:rPr>
        <w:t>Information</w:t>
      </w:r>
      <w:r w:rsidR="00420EDE" w:rsidRPr="00E76614">
        <w:rPr>
          <w:rFonts w:cs="Calibri Light"/>
          <w:sz w:val="20"/>
          <w:szCs w:val="20"/>
        </w:rPr>
        <w:t xml:space="preserve"> </w:t>
      </w:r>
      <w:r w:rsidRPr="00E76614">
        <w:rPr>
          <w:rFonts w:cs="Calibri Light"/>
          <w:sz w:val="20"/>
          <w:szCs w:val="20"/>
        </w:rPr>
        <w:t>Set;</w:t>
      </w:r>
      <w:r w:rsidR="00420EDE" w:rsidRPr="00E76614">
        <w:rPr>
          <w:rFonts w:cs="Calibri Light"/>
          <w:sz w:val="20"/>
          <w:szCs w:val="20"/>
        </w:rPr>
        <w:t xml:space="preserve"> </w:t>
      </w:r>
      <w:r w:rsidRPr="00E76614">
        <w:rPr>
          <w:rFonts w:cs="Calibri Light"/>
          <w:sz w:val="20"/>
          <w:szCs w:val="20"/>
        </w:rPr>
        <w:t>MY:</w:t>
      </w:r>
      <w:r w:rsidR="00420EDE" w:rsidRPr="00E76614">
        <w:rPr>
          <w:rFonts w:cs="Calibri Light"/>
          <w:sz w:val="20"/>
          <w:szCs w:val="20"/>
        </w:rPr>
        <w:t xml:space="preserve"> </w:t>
      </w:r>
      <w:r w:rsidRPr="00E76614">
        <w:rPr>
          <w:rFonts w:cs="Calibri Light"/>
          <w:sz w:val="20"/>
          <w:szCs w:val="20"/>
        </w:rPr>
        <w:t>measurement</w:t>
      </w:r>
      <w:r w:rsidR="00420EDE" w:rsidRPr="00E76614">
        <w:rPr>
          <w:rFonts w:cs="Calibri Light"/>
          <w:sz w:val="20"/>
          <w:szCs w:val="20"/>
        </w:rPr>
        <w:t xml:space="preserve"> </w:t>
      </w:r>
      <w:r w:rsidRPr="00E76614">
        <w:rPr>
          <w:rFonts w:cs="Calibri Light"/>
          <w:sz w:val="20"/>
          <w:szCs w:val="20"/>
        </w:rPr>
        <w:t>year</w:t>
      </w:r>
      <w:r w:rsidR="0059626E" w:rsidRPr="00E76614">
        <w:rPr>
          <w:rFonts w:cs="Calibri Light"/>
          <w:sz w:val="20"/>
          <w:szCs w:val="20"/>
        </w:rPr>
        <w:t>;</w:t>
      </w:r>
      <w:r w:rsidR="00610BBE" w:rsidRPr="00E76614">
        <w:rPr>
          <w:rFonts w:cs="Calibri Light"/>
          <w:sz w:val="20"/>
          <w:szCs w:val="20"/>
        </w:rPr>
        <w:t xml:space="preserve"> ACO: accountable care organization;</w:t>
      </w:r>
      <w:r w:rsidR="0059626E" w:rsidRPr="00E76614">
        <w:rPr>
          <w:rFonts w:cs="Calibri Light"/>
          <w:sz w:val="20"/>
          <w:szCs w:val="20"/>
        </w:rPr>
        <w:t xml:space="preserve"> N/A: not applicable</w:t>
      </w:r>
      <w:r w:rsidRPr="00E76614">
        <w:rPr>
          <w:rFonts w:cs="Calibri Light"/>
          <w:sz w:val="20"/>
          <w:szCs w:val="20"/>
        </w:rPr>
        <w:t>.</w:t>
      </w:r>
      <w:r w:rsidR="00E0148D" w:rsidRPr="00E76614">
        <w:rPr>
          <w:rFonts w:cs="Calibri Light"/>
          <w:sz w:val="20"/>
          <w:szCs w:val="20"/>
        </w:rPr>
        <w:br w:type="page"/>
      </w:r>
    </w:p>
    <w:p w14:paraId="694ACB6E" w14:textId="66FE867C" w:rsidR="00E85243" w:rsidRPr="00E76614" w:rsidRDefault="00E85243" w:rsidP="00E6269F">
      <w:pPr>
        <w:pStyle w:val="Caption"/>
        <w:rPr>
          <w:rFonts w:cs="Calibri Light"/>
        </w:rPr>
      </w:pPr>
      <w:bookmarkStart w:id="255" w:name="_Toc224213529"/>
      <w:bookmarkStart w:id="256" w:name="_Toc89254846"/>
      <w:r w:rsidRPr="00E76614">
        <w:rPr>
          <w:rFonts w:cs="Calibri Light"/>
        </w:rPr>
        <w:lastRenderedPageBreak/>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1B4043" w:rsidRPr="00E76614">
        <w:rPr>
          <w:rFonts w:cs="Calibri Light"/>
        </w:rPr>
        <w:t>52</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HEDIS</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Pr="00E76614">
        <w:rPr>
          <w:rFonts w:cs="Calibri Light"/>
        </w:rPr>
        <w:t>Measures</w:t>
      </w:r>
      <w:r w:rsidR="00420EDE" w:rsidRPr="00E76614">
        <w:rPr>
          <w:rFonts w:cs="Calibri Light"/>
        </w:rPr>
        <w:t xml:space="preserve"> </w:t>
      </w:r>
      <w:r w:rsidRPr="00E76614">
        <w:rPr>
          <w:rFonts w:cs="Calibri Light"/>
        </w:rPr>
        <w:t>–</w:t>
      </w:r>
      <w:r w:rsidR="00420EDE" w:rsidRPr="00E76614">
        <w:rPr>
          <w:rFonts w:cs="Calibri Light"/>
        </w:rPr>
        <w:t xml:space="preserve"> </w:t>
      </w:r>
      <w:r w:rsidRPr="00E76614">
        <w:rPr>
          <w:rFonts w:cs="Calibri Light"/>
        </w:rPr>
        <w:t>MY</w:t>
      </w:r>
      <w:r w:rsidR="00420EDE" w:rsidRPr="00E76614">
        <w:rPr>
          <w:rFonts w:cs="Calibri Light"/>
        </w:rPr>
        <w:t xml:space="preserve"> </w:t>
      </w:r>
      <w:r w:rsidRPr="00E76614">
        <w:rPr>
          <w:rFonts w:cs="Calibri Light"/>
        </w:rPr>
        <w:t>202</w:t>
      </w:r>
      <w:r w:rsidR="008576B8" w:rsidRPr="00E76614">
        <w:rPr>
          <w:rFonts w:cs="Calibri Light"/>
        </w:rPr>
        <w:t>4</w:t>
      </w:r>
      <w:bookmarkEnd w:id="255"/>
    </w:p>
    <w:tbl>
      <w:tblPr>
        <w:tblStyle w:val="TableGrid"/>
        <w:tblW w:w="4992" w:type="pct"/>
        <w:tblLayout w:type="fixed"/>
        <w:tblLook w:val="04A0" w:firstRow="1" w:lastRow="0" w:firstColumn="1" w:lastColumn="0" w:noHBand="0" w:noVBand="1"/>
        <w:tblCaption w:val="HEDIS performance measures"/>
        <w:tblDescription w:val="Table 52 presents HEDIS performance measures rates for measurement year 20214. Rows present each measure, and columns provide the rates for all MCOs, and the weighted statewide means."/>
      </w:tblPr>
      <w:tblGrid>
        <w:gridCol w:w="4202"/>
        <w:gridCol w:w="2685"/>
        <w:gridCol w:w="2686"/>
        <w:gridCol w:w="2686"/>
        <w:gridCol w:w="2686"/>
        <w:gridCol w:w="2686"/>
        <w:gridCol w:w="2686"/>
        <w:gridCol w:w="2676"/>
      </w:tblGrid>
      <w:tr w:rsidR="00323389" w:rsidRPr="00E76614" w14:paraId="4B843325" w14:textId="77777777" w:rsidTr="00F736E8">
        <w:trPr>
          <w:trHeight w:val="793"/>
          <w:tblHeader/>
        </w:trPr>
        <w:tc>
          <w:tcPr>
            <w:tcW w:w="914" w:type="pct"/>
            <w:tcBorders>
              <w:bottom w:val="single" w:sz="4" w:space="0" w:color="auto"/>
            </w:tcBorders>
            <w:shd w:val="clear" w:color="auto" w:fill="5F497A" w:themeFill="accent4" w:themeFillShade="BF"/>
            <w:vAlign w:val="bottom"/>
          </w:tcPr>
          <w:p w14:paraId="5394D9B2" w14:textId="77777777" w:rsidR="00323389" w:rsidRPr="00E76614" w:rsidRDefault="00323389" w:rsidP="00E6269F">
            <w:pPr>
              <w:jc w:val="left"/>
              <w:rPr>
                <w:rFonts w:ascii="Calibri Light" w:hAnsi="Calibri Light" w:cs="Calibri Light"/>
                <w:b/>
                <w:bCs/>
                <w:color w:val="FFFFFF" w:themeColor="background1"/>
                <w:sz w:val="22"/>
              </w:rPr>
            </w:pPr>
            <w:bookmarkStart w:id="257" w:name="_Hlk125447999"/>
            <w:r w:rsidRPr="00E76614">
              <w:rPr>
                <w:rFonts w:cs="Calibri Light"/>
                <w:b/>
                <w:bCs/>
                <w:color w:val="FFFFFF" w:themeColor="background1"/>
                <w:sz w:val="22"/>
              </w:rPr>
              <w:t>HEDIS Measure</w:t>
            </w:r>
          </w:p>
        </w:tc>
        <w:tc>
          <w:tcPr>
            <w:tcW w:w="584" w:type="pct"/>
            <w:tcBorders>
              <w:top w:val="single" w:sz="4" w:space="0" w:color="000000"/>
              <w:left w:val="single" w:sz="4" w:space="0" w:color="000000"/>
              <w:bottom w:val="single" w:sz="4" w:space="0" w:color="auto"/>
              <w:right w:val="single" w:sz="4" w:space="0" w:color="000000"/>
            </w:tcBorders>
            <w:shd w:val="clear" w:color="000000" w:fill="5F497A"/>
            <w:vAlign w:val="bottom"/>
          </w:tcPr>
          <w:p w14:paraId="1070542A" w14:textId="3CE57838" w:rsidR="00323389" w:rsidRPr="00E76614" w:rsidRDefault="00323389" w:rsidP="00E6269F">
            <w:pPr>
              <w:jc w:val="center"/>
              <w:rPr>
                <w:rFonts w:ascii="Calibri Light" w:hAnsi="Calibri Light" w:cs="Calibri Light"/>
                <w:b/>
                <w:bCs/>
                <w:color w:val="FFFFFF" w:themeColor="background1"/>
                <w:sz w:val="22"/>
              </w:rPr>
            </w:pPr>
            <w:r w:rsidRPr="00E76614">
              <w:rPr>
                <w:rFonts w:cs="Calibri Light"/>
                <w:b/>
                <w:bCs/>
                <w:color w:val="FFFFFF"/>
                <w:sz w:val="22"/>
              </w:rPr>
              <w:t>HNE</w:t>
            </w:r>
            <w:r w:rsidRPr="00E76614">
              <w:rPr>
                <w:rFonts w:cs="Calibri Light"/>
                <w:b/>
                <w:bCs/>
                <w:color w:val="FFFFFF"/>
                <w:sz w:val="22"/>
              </w:rPr>
              <w:br/>
              <w:t>BeHealthy</w:t>
            </w:r>
          </w:p>
        </w:tc>
        <w:tc>
          <w:tcPr>
            <w:tcW w:w="584" w:type="pct"/>
            <w:tcBorders>
              <w:top w:val="single" w:sz="4" w:space="0" w:color="000000"/>
              <w:left w:val="nil"/>
              <w:bottom w:val="single" w:sz="4" w:space="0" w:color="auto"/>
              <w:right w:val="single" w:sz="4" w:space="0" w:color="000000"/>
            </w:tcBorders>
            <w:shd w:val="clear" w:color="000000" w:fill="5F497A"/>
            <w:vAlign w:val="bottom"/>
          </w:tcPr>
          <w:p w14:paraId="40598236" w14:textId="2408E699" w:rsidR="00323389" w:rsidRPr="00E76614" w:rsidRDefault="00323389" w:rsidP="00E6269F">
            <w:pPr>
              <w:jc w:val="center"/>
              <w:rPr>
                <w:rFonts w:ascii="Calibri Light" w:hAnsi="Calibri Light" w:cs="Calibri Light"/>
                <w:b/>
                <w:bCs/>
                <w:color w:val="FFFFFF" w:themeColor="background1"/>
                <w:sz w:val="22"/>
              </w:rPr>
            </w:pPr>
            <w:r w:rsidRPr="00E76614">
              <w:rPr>
                <w:rFonts w:cs="Calibri Light"/>
                <w:b/>
                <w:bCs/>
                <w:color w:val="FFFFFF"/>
                <w:sz w:val="22"/>
              </w:rPr>
              <w:t>Fallon</w:t>
            </w:r>
            <w:r w:rsidRPr="00E76614">
              <w:rPr>
                <w:rFonts w:cs="Calibri Light"/>
                <w:b/>
                <w:bCs/>
                <w:color w:val="FFFFFF"/>
                <w:sz w:val="22"/>
              </w:rPr>
              <w:br/>
              <w:t>Ber</w:t>
            </w:r>
            <w:r w:rsidR="004E2198" w:rsidRPr="00E76614">
              <w:rPr>
                <w:rFonts w:cs="Calibri Light"/>
                <w:b/>
                <w:bCs/>
                <w:color w:val="FFFFFF"/>
                <w:sz w:val="22"/>
              </w:rPr>
              <w:t>k</w:t>
            </w:r>
            <w:r w:rsidRPr="00E76614">
              <w:rPr>
                <w:rFonts w:cs="Calibri Light"/>
                <w:b/>
                <w:bCs/>
                <w:color w:val="FFFFFF"/>
                <w:sz w:val="22"/>
              </w:rPr>
              <w:t>shire</w:t>
            </w:r>
          </w:p>
        </w:tc>
        <w:tc>
          <w:tcPr>
            <w:tcW w:w="584" w:type="pct"/>
            <w:tcBorders>
              <w:top w:val="single" w:sz="4" w:space="0" w:color="000000"/>
              <w:left w:val="nil"/>
              <w:bottom w:val="single" w:sz="4" w:space="0" w:color="auto"/>
              <w:right w:val="single" w:sz="4" w:space="0" w:color="000000"/>
            </w:tcBorders>
            <w:shd w:val="clear" w:color="000000" w:fill="5F497A"/>
            <w:vAlign w:val="bottom"/>
          </w:tcPr>
          <w:p w14:paraId="44E518E0" w14:textId="4B98E1C0" w:rsidR="00323389" w:rsidRPr="00E76614" w:rsidRDefault="00323389" w:rsidP="00E6269F">
            <w:pPr>
              <w:jc w:val="center"/>
              <w:rPr>
                <w:rFonts w:ascii="Calibri Light" w:hAnsi="Calibri Light" w:cs="Calibri Light"/>
                <w:b/>
                <w:bCs/>
                <w:color w:val="FFFFFF" w:themeColor="background1"/>
                <w:sz w:val="22"/>
              </w:rPr>
            </w:pPr>
            <w:r w:rsidRPr="00E76614">
              <w:rPr>
                <w:rFonts w:cs="Calibri Light"/>
                <w:b/>
                <w:bCs/>
                <w:color w:val="FFFFFF"/>
                <w:sz w:val="22"/>
              </w:rPr>
              <w:t>Fallon 365</w:t>
            </w:r>
          </w:p>
        </w:tc>
        <w:tc>
          <w:tcPr>
            <w:tcW w:w="584" w:type="pct"/>
            <w:tcBorders>
              <w:top w:val="single" w:sz="4" w:space="0" w:color="000000"/>
              <w:left w:val="nil"/>
              <w:bottom w:val="single" w:sz="4" w:space="0" w:color="auto"/>
              <w:right w:val="single" w:sz="4" w:space="0" w:color="000000"/>
            </w:tcBorders>
            <w:shd w:val="clear" w:color="000000" w:fill="5F497A"/>
            <w:vAlign w:val="bottom"/>
          </w:tcPr>
          <w:p w14:paraId="23F81940" w14:textId="415D835E" w:rsidR="00323389" w:rsidRPr="00E76614" w:rsidRDefault="00323389" w:rsidP="00E6269F">
            <w:pPr>
              <w:jc w:val="center"/>
              <w:rPr>
                <w:rFonts w:ascii="Calibri Light" w:hAnsi="Calibri Light" w:cs="Calibri Light"/>
                <w:b/>
                <w:bCs/>
                <w:color w:val="FFFFFF" w:themeColor="background1"/>
                <w:sz w:val="22"/>
              </w:rPr>
            </w:pPr>
            <w:r w:rsidRPr="00E76614">
              <w:rPr>
                <w:rFonts w:cs="Calibri Light"/>
                <w:b/>
                <w:bCs/>
                <w:color w:val="FFFFFF"/>
                <w:sz w:val="22"/>
              </w:rPr>
              <w:t>Fallon Atrius</w:t>
            </w:r>
          </w:p>
        </w:tc>
        <w:tc>
          <w:tcPr>
            <w:tcW w:w="584" w:type="pct"/>
            <w:tcBorders>
              <w:top w:val="single" w:sz="4" w:space="0" w:color="000000"/>
              <w:left w:val="nil"/>
              <w:bottom w:val="single" w:sz="4" w:space="0" w:color="auto"/>
              <w:right w:val="single" w:sz="4" w:space="0" w:color="000000"/>
            </w:tcBorders>
            <w:shd w:val="clear" w:color="000000" w:fill="5F497A"/>
            <w:vAlign w:val="bottom"/>
          </w:tcPr>
          <w:p w14:paraId="7FED77D9" w14:textId="0F10CD22" w:rsidR="00323389" w:rsidRPr="00E76614" w:rsidRDefault="00323389" w:rsidP="00E6269F">
            <w:pPr>
              <w:jc w:val="center"/>
              <w:rPr>
                <w:rFonts w:ascii="Calibri Light" w:hAnsi="Calibri Light" w:cs="Calibri Light"/>
                <w:b/>
                <w:bCs/>
                <w:color w:val="FFFFFF" w:themeColor="background1"/>
                <w:sz w:val="22"/>
              </w:rPr>
            </w:pPr>
            <w:r w:rsidRPr="00E76614">
              <w:rPr>
                <w:rFonts w:cs="Calibri Light"/>
                <w:b/>
                <w:bCs/>
                <w:color w:val="FFFFFF"/>
                <w:sz w:val="22"/>
              </w:rPr>
              <w:t>Tufts CHA</w:t>
            </w:r>
          </w:p>
        </w:tc>
        <w:tc>
          <w:tcPr>
            <w:tcW w:w="584" w:type="pct"/>
            <w:tcBorders>
              <w:top w:val="single" w:sz="4" w:space="0" w:color="000000"/>
              <w:left w:val="nil"/>
              <w:bottom w:val="single" w:sz="4" w:space="0" w:color="auto"/>
              <w:right w:val="single" w:sz="4" w:space="0" w:color="000000"/>
            </w:tcBorders>
            <w:shd w:val="clear" w:color="000000" w:fill="5F497A"/>
            <w:vAlign w:val="bottom"/>
          </w:tcPr>
          <w:p w14:paraId="541BCA99" w14:textId="4A41C972" w:rsidR="00323389" w:rsidRPr="00E76614" w:rsidRDefault="00323389" w:rsidP="00E6269F">
            <w:pPr>
              <w:jc w:val="center"/>
              <w:rPr>
                <w:rFonts w:ascii="Calibri Light" w:hAnsi="Calibri Light" w:cs="Calibri Light"/>
                <w:b/>
                <w:bCs/>
                <w:color w:val="FFFFFF" w:themeColor="background1"/>
                <w:sz w:val="22"/>
              </w:rPr>
            </w:pPr>
            <w:r w:rsidRPr="00E76614">
              <w:rPr>
                <w:rFonts w:cs="Calibri Light"/>
                <w:b/>
                <w:bCs/>
                <w:color w:val="FFFFFF"/>
                <w:sz w:val="22"/>
              </w:rPr>
              <w:t>Tufts</w:t>
            </w:r>
            <w:r w:rsidRPr="00E76614">
              <w:rPr>
                <w:rFonts w:cs="Calibri Light"/>
                <w:b/>
                <w:bCs/>
                <w:color w:val="FFFFFF"/>
                <w:sz w:val="22"/>
              </w:rPr>
              <w:br/>
            </w:r>
            <w:r w:rsidR="005D5334" w:rsidRPr="00E76614">
              <w:rPr>
                <w:rFonts w:cs="Calibri Light"/>
                <w:b/>
                <w:bCs/>
                <w:color w:val="FFFFFF"/>
                <w:sz w:val="22"/>
              </w:rPr>
              <w:t>UMass</w:t>
            </w:r>
          </w:p>
        </w:tc>
        <w:tc>
          <w:tcPr>
            <w:tcW w:w="584" w:type="pct"/>
            <w:tcBorders>
              <w:bottom w:val="single" w:sz="4" w:space="0" w:color="auto"/>
            </w:tcBorders>
            <w:shd w:val="clear" w:color="auto" w:fill="5F497A" w:themeFill="accent4" w:themeFillShade="BF"/>
            <w:vAlign w:val="bottom"/>
          </w:tcPr>
          <w:p w14:paraId="79765412" w14:textId="77777777" w:rsidR="00323389" w:rsidRPr="00E76614" w:rsidRDefault="00323389" w:rsidP="00E6269F">
            <w:pPr>
              <w:jc w:val="center"/>
              <w:rPr>
                <w:rFonts w:cs="Calibri Light"/>
                <w:b/>
                <w:color w:val="FFFFFF" w:themeColor="background1"/>
                <w:sz w:val="22"/>
              </w:rPr>
            </w:pPr>
            <w:r w:rsidRPr="00E76614">
              <w:rPr>
                <w:rFonts w:cs="Calibri Light"/>
                <w:b/>
                <w:color w:val="FFFFFF" w:themeColor="background1"/>
                <w:sz w:val="22"/>
              </w:rPr>
              <w:t>ACO Statewide Mean</w:t>
            </w:r>
          </w:p>
        </w:tc>
      </w:tr>
      <w:tr w:rsidR="00634736" w:rsidRPr="00E76614" w14:paraId="0F2C4142" w14:textId="77777777" w:rsidTr="00F736E8">
        <w:trPr>
          <w:trHeight w:val="211"/>
        </w:trPr>
        <w:tc>
          <w:tcPr>
            <w:tcW w:w="914" w:type="pct"/>
            <w:tcBorders>
              <w:top w:val="single" w:sz="4" w:space="0" w:color="auto"/>
              <w:bottom w:val="single" w:sz="4" w:space="0" w:color="auto"/>
              <w:right w:val="single" w:sz="4" w:space="0" w:color="auto"/>
            </w:tcBorders>
          </w:tcPr>
          <w:p w14:paraId="29AAEEFB" w14:textId="77777777" w:rsidR="00634736" w:rsidRPr="00E76614" w:rsidRDefault="00634736" w:rsidP="00E6269F">
            <w:pPr>
              <w:jc w:val="left"/>
              <w:rPr>
                <w:rFonts w:ascii="Calibri Light" w:hAnsi="Calibri Light" w:cs="Calibri Light"/>
                <w:bCs/>
                <w:sz w:val="22"/>
              </w:rPr>
            </w:pPr>
            <w:r w:rsidRPr="00E76614">
              <w:rPr>
                <w:rFonts w:cs="Calibri Light"/>
                <w:color w:val="000000"/>
                <w:sz w:val="22"/>
              </w:rPr>
              <w:t xml:space="preserve">Timeliness of Prenatal Care </w:t>
            </w:r>
          </w:p>
        </w:tc>
        <w:tc>
          <w:tcPr>
            <w:tcW w:w="584" w:type="pct"/>
            <w:tcBorders>
              <w:top w:val="single" w:sz="4" w:space="0" w:color="000000"/>
              <w:left w:val="single" w:sz="4" w:space="0" w:color="000000"/>
              <w:bottom w:val="single" w:sz="4" w:space="0" w:color="000000"/>
              <w:right w:val="single" w:sz="4" w:space="0" w:color="000000"/>
            </w:tcBorders>
            <w:shd w:val="clear" w:color="000000" w:fill="A6A6A6"/>
          </w:tcPr>
          <w:p w14:paraId="00F8C61A" w14:textId="1F092B88" w:rsidR="00634736" w:rsidRPr="00E76614" w:rsidRDefault="00634736" w:rsidP="00F736E8">
            <w:pPr>
              <w:jc w:val="right"/>
              <w:rPr>
                <w:rFonts w:cs="Calibri Light"/>
                <w:color w:val="000000"/>
                <w:sz w:val="22"/>
              </w:rPr>
            </w:pPr>
            <w:r w:rsidRPr="00E76614">
              <w:rPr>
                <w:rFonts w:cs="Calibri Light"/>
                <w:color w:val="000000"/>
                <w:sz w:val="22"/>
              </w:rPr>
              <w:t>91.85%</w:t>
            </w:r>
          </w:p>
          <w:p w14:paraId="1D9ED32D" w14:textId="7AEF83D0"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F736E8" w:rsidRPr="00E76614">
              <w:rPr>
                <w:rFonts w:cs="Calibri Light"/>
                <w:color w:val="000000"/>
                <w:sz w:val="22"/>
              </w:rPr>
              <w:t xml:space="preserve"> </w:t>
            </w:r>
            <w:r w:rsidRPr="00E76614">
              <w:rPr>
                <w:rFonts w:cs="Calibri Light"/>
                <w:color w:val="000000"/>
                <w:sz w:val="22"/>
              </w:rPr>
              <w:t>50th but</w:t>
            </w:r>
            <w:r w:rsidR="00F736E8" w:rsidRPr="00E76614">
              <w:rPr>
                <w:rFonts w:cs="Calibri Light"/>
                <w:color w:val="000000"/>
                <w:sz w:val="22"/>
              </w:rPr>
              <w:t xml:space="preserve"> </w:t>
            </w:r>
            <w:r w:rsidRPr="00E76614">
              <w:rPr>
                <w:rFonts w:cs="Calibri Light"/>
                <w:color w:val="000000"/>
                <w:sz w:val="22"/>
              </w:rPr>
              <w:t>&lt;</w:t>
            </w:r>
            <w:r w:rsidR="00F736E8" w:rsidRPr="00E76614">
              <w:rPr>
                <w:rFonts w:cs="Calibri Light"/>
                <w:color w:val="000000"/>
                <w:sz w:val="22"/>
              </w:rPr>
              <w:t xml:space="preserve"> </w:t>
            </w:r>
            <w:r w:rsidRPr="00E76614">
              <w:rPr>
                <w:rFonts w:cs="Calibri Light"/>
                <w:color w:val="000000"/>
                <w:sz w:val="22"/>
              </w:rPr>
              <w:t>75th)</w:t>
            </w:r>
          </w:p>
        </w:tc>
        <w:tc>
          <w:tcPr>
            <w:tcW w:w="584" w:type="pct"/>
            <w:tcBorders>
              <w:top w:val="single" w:sz="4" w:space="0" w:color="000000"/>
              <w:left w:val="nil"/>
              <w:bottom w:val="single" w:sz="4" w:space="0" w:color="000000"/>
              <w:right w:val="single" w:sz="4" w:space="0" w:color="000000"/>
            </w:tcBorders>
            <w:shd w:val="clear" w:color="000000" w:fill="4F81BD"/>
          </w:tcPr>
          <w:p w14:paraId="2204DC26" w14:textId="77777777" w:rsidR="00634736" w:rsidRPr="00E76614" w:rsidRDefault="00634736" w:rsidP="00F736E8">
            <w:pPr>
              <w:jc w:val="right"/>
              <w:rPr>
                <w:rFonts w:cs="Calibri Light"/>
                <w:color w:val="000000"/>
                <w:sz w:val="22"/>
              </w:rPr>
            </w:pPr>
            <w:r w:rsidRPr="00E76614">
              <w:rPr>
                <w:rFonts w:cs="Calibri Light"/>
                <w:color w:val="000000"/>
                <w:sz w:val="22"/>
              </w:rPr>
              <w:t>98.44%</w:t>
            </w:r>
          </w:p>
          <w:p w14:paraId="71181D77" w14:textId="3C6E17A4"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single" w:sz="4" w:space="0" w:color="000000"/>
              <w:left w:val="nil"/>
              <w:bottom w:val="single" w:sz="4" w:space="0" w:color="000000"/>
              <w:right w:val="single" w:sz="4" w:space="0" w:color="000000"/>
            </w:tcBorders>
            <w:shd w:val="clear" w:color="000000" w:fill="DBE5F1"/>
          </w:tcPr>
          <w:p w14:paraId="4AE59BF1" w14:textId="189825B5" w:rsidR="00634736" w:rsidRPr="00E76614" w:rsidRDefault="00634736" w:rsidP="00F736E8">
            <w:pPr>
              <w:jc w:val="right"/>
              <w:rPr>
                <w:rFonts w:cs="Calibri Light"/>
                <w:color w:val="000000"/>
                <w:sz w:val="22"/>
              </w:rPr>
            </w:pPr>
            <w:r w:rsidRPr="00E76614">
              <w:rPr>
                <w:rFonts w:cs="Calibri Light"/>
                <w:color w:val="000000"/>
                <w:sz w:val="22"/>
              </w:rPr>
              <w:t>94.12%</w:t>
            </w:r>
          </w:p>
          <w:p w14:paraId="452F604E" w14:textId="17DB2310"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single" w:sz="4" w:space="0" w:color="000000"/>
              <w:left w:val="nil"/>
              <w:bottom w:val="single" w:sz="4" w:space="0" w:color="000000"/>
              <w:right w:val="single" w:sz="4" w:space="0" w:color="000000"/>
            </w:tcBorders>
            <w:shd w:val="clear" w:color="000000" w:fill="A6A6A6"/>
          </w:tcPr>
          <w:p w14:paraId="0FF2C40B" w14:textId="1FEB3CE4" w:rsidR="00634736" w:rsidRPr="00E76614" w:rsidRDefault="00634736" w:rsidP="00F736E8">
            <w:pPr>
              <w:jc w:val="right"/>
              <w:rPr>
                <w:rFonts w:cs="Calibri Light"/>
                <w:color w:val="000000"/>
                <w:sz w:val="22"/>
              </w:rPr>
            </w:pPr>
            <w:r w:rsidRPr="00E76614">
              <w:rPr>
                <w:rFonts w:cs="Calibri Light"/>
                <w:color w:val="000000"/>
                <w:sz w:val="22"/>
              </w:rPr>
              <w:t>93.55%</w:t>
            </w:r>
          </w:p>
          <w:p w14:paraId="458E76C3" w14:textId="53E32647"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50th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75th)</w:t>
            </w:r>
          </w:p>
        </w:tc>
        <w:tc>
          <w:tcPr>
            <w:tcW w:w="584" w:type="pct"/>
            <w:tcBorders>
              <w:top w:val="single" w:sz="4" w:space="0" w:color="000000"/>
              <w:left w:val="nil"/>
              <w:bottom w:val="single" w:sz="4" w:space="0" w:color="000000"/>
              <w:right w:val="single" w:sz="4" w:space="0" w:color="000000"/>
            </w:tcBorders>
            <w:shd w:val="clear" w:color="000000" w:fill="4F81BD"/>
          </w:tcPr>
          <w:p w14:paraId="5FAAA3C6" w14:textId="1E8BA9C8" w:rsidR="00634736" w:rsidRPr="00E76614" w:rsidRDefault="00634736" w:rsidP="00F736E8">
            <w:pPr>
              <w:jc w:val="right"/>
              <w:rPr>
                <w:rFonts w:cs="Calibri Light"/>
                <w:color w:val="000000"/>
                <w:sz w:val="22"/>
              </w:rPr>
            </w:pPr>
            <w:r w:rsidRPr="00E76614">
              <w:rPr>
                <w:rFonts w:cs="Calibri Light"/>
                <w:color w:val="000000"/>
                <w:sz w:val="22"/>
              </w:rPr>
              <w:t>98.04%</w:t>
            </w:r>
          </w:p>
          <w:p w14:paraId="056EFC4C" w14:textId="4F5DD6AB"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single" w:sz="4" w:space="0" w:color="000000"/>
              <w:left w:val="nil"/>
              <w:bottom w:val="single" w:sz="4" w:space="0" w:color="000000"/>
              <w:right w:val="single" w:sz="4" w:space="0" w:color="000000"/>
            </w:tcBorders>
            <w:shd w:val="clear" w:color="000000" w:fill="4F81BD"/>
          </w:tcPr>
          <w:p w14:paraId="1FE56AF7" w14:textId="6EFD24E9" w:rsidR="00634736" w:rsidRPr="00E76614" w:rsidRDefault="00634736" w:rsidP="00F736E8">
            <w:pPr>
              <w:jc w:val="right"/>
              <w:rPr>
                <w:rFonts w:cs="Calibri Light"/>
                <w:color w:val="000000"/>
                <w:sz w:val="22"/>
              </w:rPr>
            </w:pPr>
            <w:r w:rsidRPr="00E76614">
              <w:rPr>
                <w:rFonts w:cs="Calibri Light"/>
                <w:color w:val="000000"/>
                <w:sz w:val="22"/>
              </w:rPr>
              <w:t>94.78%</w:t>
            </w:r>
          </w:p>
          <w:p w14:paraId="0DD1A0D7" w14:textId="67D9E099"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single" w:sz="4" w:space="0" w:color="000000"/>
              <w:left w:val="single" w:sz="4" w:space="0" w:color="000000"/>
              <w:bottom w:val="single" w:sz="4" w:space="0" w:color="000000"/>
              <w:right w:val="single" w:sz="4" w:space="0" w:color="000000"/>
            </w:tcBorders>
            <w:shd w:val="clear" w:color="000000" w:fill="A6A6A6"/>
          </w:tcPr>
          <w:p w14:paraId="44CC63A5" w14:textId="77777777" w:rsidR="00634736" w:rsidRPr="00E76614" w:rsidRDefault="00634736" w:rsidP="00F736E8">
            <w:pPr>
              <w:jc w:val="right"/>
              <w:rPr>
                <w:rFonts w:cs="Calibri Light"/>
                <w:color w:val="000000"/>
                <w:sz w:val="22"/>
              </w:rPr>
            </w:pPr>
            <w:r w:rsidRPr="00E76614">
              <w:rPr>
                <w:rFonts w:cs="Calibri Light"/>
                <w:color w:val="000000"/>
                <w:sz w:val="22"/>
              </w:rPr>
              <w:t>91.93%</w:t>
            </w:r>
          </w:p>
          <w:p w14:paraId="77FF1096" w14:textId="615911F5" w:rsidR="00634736" w:rsidRPr="00E76614" w:rsidRDefault="00634736" w:rsidP="00F736E8">
            <w:pPr>
              <w:jc w:val="right"/>
              <w:rPr>
                <w:rFonts w:cs="Calibri Light"/>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50th but</w:t>
            </w:r>
            <w:r w:rsidR="0059626E" w:rsidRPr="00E76614">
              <w:rPr>
                <w:rFonts w:cs="Calibri Light"/>
                <w:color w:val="000000"/>
                <w:sz w:val="22"/>
              </w:rPr>
              <w:t xml:space="preserve"> </w:t>
            </w:r>
            <w:r w:rsidRPr="00E76614">
              <w:rPr>
                <w:rFonts w:cs="Calibri Light"/>
                <w:color w:val="000000"/>
                <w:sz w:val="22"/>
              </w:rPr>
              <w:t>&lt;</w:t>
            </w:r>
            <w:r w:rsidR="0059626E" w:rsidRPr="00E76614">
              <w:rPr>
                <w:rFonts w:cs="Calibri Light"/>
                <w:color w:val="000000"/>
                <w:sz w:val="22"/>
              </w:rPr>
              <w:t xml:space="preserve"> </w:t>
            </w:r>
            <w:r w:rsidRPr="00E76614">
              <w:rPr>
                <w:rFonts w:cs="Calibri Light"/>
                <w:color w:val="000000"/>
                <w:sz w:val="22"/>
              </w:rPr>
              <w:t>75th)</w:t>
            </w:r>
          </w:p>
        </w:tc>
      </w:tr>
      <w:tr w:rsidR="00634736" w:rsidRPr="00E76614" w14:paraId="7F0925BD" w14:textId="77777777" w:rsidTr="00F736E8">
        <w:trPr>
          <w:trHeight w:val="292"/>
        </w:trPr>
        <w:tc>
          <w:tcPr>
            <w:tcW w:w="914" w:type="pct"/>
            <w:tcBorders>
              <w:top w:val="single" w:sz="4" w:space="0" w:color="auto"/>
              <w:bottom w:val="single" w:sz="4" w:space="0" w:color="auto"/>
              <w:right w:val="single" w:sz="4" w:space="0" w:color="auto"/>
            </w:tcBorders>
          </w:tcPr>
          <w:p w14:paraId="60E95E47" w14:textId="77777777" w:rsidR="00634736" w:rsidRPr="00E76614" w:rsidRDefault="00634736" w:rsidP="00E6269F">
            <w:pPr>
              <w:jc w:val="left"/>
              <w:rPr>
                <w:rFonts w:ascii="Calibri Light" w:hAnsi="Calibri Light" w:cs="Calibri Light"/>
                <w:bCs/>
                <w:sz w:val="22"/>
              </w:rPr>
            </w:pPr>
            <w:r w:rsidRPr="00E76614">
              <w:rPr>
                <w:rFonts w:cs="Calibri Light"/>
                <w:bCs/>
                <w:color w:val="000000"/>
                <w:sz w:val="22"/>
              </w:rPr>
              <w:t>Postpartum Care</w:t>
            </w:r>
          </w:p>
        </w:tc>
        <w:tc>
          <w:tcPr>
            <w:tcW w:w="584" w:type="pct"/>
            <w:tcBorders>
              <w:top w:val="nil"/>
              <w:left w:val="single" w:sz="4" w:space="0" w:color="000000"/>
              <w:bottom w:val="single" w:sz="4" w:space="0" w:color="000000"/>
              <w:right w:val="single" w:sz="4" w:space="0" w:color="000000"/>
            </w:tcBorders>
            <w:shd w:val="clear" w:color="000000" w:fill="F79646"/>
          </w:tcPr>
          <w:p w14:paraId="0FB02D3F" w14:textId="007DF4E3" w:rsidR="00634736" w:rsidRPr="00E76614" w:rsidRDefault="00634736" w:rsidP="00F736E8">
            <w:pPr>
              <w:jc w:val="right"/>
              <w:rPr>
                <w:rFonts w:cs="Calibri Light"/>
                <w:color w:val="000000"/>
                <w:sz w:val="22"/>
              </w:rPr>
            </w:pPr>
            <w:r w:rsidRPr="00E76614">
              <w:rPr>
                <w:rFonts w:cs="Calibri Light"/>
                <w:color w:val="000000"/>
                <w:sz w:val="22"/>
              </w:rPr>
              <w:t>77.04%</w:t>
            </w:r>
          </w:p>
          <w:p w14:paraId="73D2B16A" w14:textId="26B2A765" w:rsidR="00634736" w:rsidRPr="00E76614" w:rsidRDefault="00634736" w:rsidP="00F736E8">
            <w:pPr>
              <w:jc w:val="right"/>
              <w:rPr>
                <w:rFonts w:ascii="Calibri Light" w:hAnsi="Calibri Light" w:cs="Calibri Light"/>
                <w:sz w:val="22"/>
              </w:rPr>
            </w:pPr>
            <w:r w:rsidRPr="00E76614">
              <w:rPr>
                <w:rFonts w:cs="Calibri Light"/>
                <w:color w:val="000000"/>
                <w:sz w:val="22"/>
              </w:rPr>
              <w:t>(&lt;</w:t>
            </w:r>
            <w:r w:rsidR="00F736E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4F81BD"/>
          </w:tcPr>
          <w:p w14:paraId="21480C0C" w14:textId="7B284DDA" w:rsidR="00634736" w:rsidRPr="00E76614" w:rsidRDefault="00634736" w:rsidP="00F736E8">
            <w:pPr>
              <w:jc w:val="right"/>
              <w:rPr>
                <w:rFonts w:cs="Calibri Light"/>
                <w:color w:val="000000"/>
                <w:sz w:val="22"/>
              </w:rPr>
            </w:pPr>
            <w:r w:rsidRPr="00E76614">
              <w:rPr>
                <w:rFonts w:cs="Calibri Light"/>
                <w:color w:val="000000"/>
                <w:sz w:val="22"/>
              </w:rPr>
              <w:t>92.19%</w:t>
            </w:r>
          </w:p>
          <w:p w14:paraId="74ED37B9" w14:textId="0A705467" w:rsidR="00634736" w:rsidRPr="00E76614" w:rsidRDefault="00634736" w:rsidP="00F736E8">
            <w:pPr>
              <w:jc w:val="right"/>
              <w:rPr>
                <w:rFonts w:ascii="Calibri Light" w:hAnsi="Calibri Light" w:cs="Calibri Light"/>
                <w:b/>
                <w:bCs/>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FBD4B4"/>
          </w:tcPr>
          <w:p w14:paraId="0C4D7D60" w14:textId="543F9689" w:rsidR="00634736" w:rsidRPr="00E76614" w:rsidRDefault="00634736" w:rsidP="00F736E8">
            <w:pPr>
              <w:jc w:val="right"/>
              <w:rPr>
                <w:rFonts w:cs="Calibri Light"/>
                <w:color w:val="000000"/>
                <w:sz w:val="22"/>
              </w:rPr>
            </w:pPr>
            <w:r w:rsidRPr="00E76614">
              <w:rPr>
                <w:rFonts w:cs="Calibri Light"/>
                <w:color w:val="000000"/>
                <w:sz w:val="22"/>
              </w:rPr>
              <w:t>83.33%</w:t>
            </w:r>
          </w:p>
          <w:p w14:paraId="4B7FBD1A" w14:textId="26A7161D"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25th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50th)</w:t>
            </w:r>
          </w:p>
        </w:tc>
        <w:tc>
          <w:tcPr>
            <w:tcW w:w="584" w:type="pct"/>
            <w:tcBorders>
              <w:top w:val="nil"/>
              <w:left w:val="nil"/>
              <w:bottom w:val="single" w:sz="4" w:space="0" w:color="000000"/>
              <w:right w:val="single" w:sz="4" w:space="0" w:color="000000"/>
            </w:tcBorders>
            <w:shd w:val="clear" w:color="000000" w:fill="FBD4B4"/>
          </w:tcPr>
          <w:p w14:paraId="3DF09A9B" w14:textId="267EF231" w:rsidR="00634736" w:rsidRPr="00E76614" w:rsidRDefault="00634736" w:rsidP="00F736E8">
            <w:pPr>
              <w:jc w:val="right"/>
              <w:rPr>
                <w:rFonts w:cs="Calibri Light"/>
                <w:color w:val="000000"/>
                <w:sz w:val="22"/>
              </w:rPr>
            </w:pPr>
            <w:r w:rsidRPr="00E76614">
              <w:rPr>
                <w:rFonts w:cs="Calibri Light"/>
                <w:color w:val="000000"/>
                <w:sz w:val="22"/>
              </w:rPr>
              <w:t>82.8%</w:t>
            </w:r>
          </w:p>
          <w:p w14:paraId="7E8662E3" w14:textId="1790D510"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25th but &lt;</w:t>
            </w:r>
            <w:r w:rsidR="00294548" w:rsidRPr="00E76614">
              <w:rPr>
                <w:rFonts w:cs="Calibri Light"/>
                <w:color w:val="000000"/>
                <w:sz w:val="22"/>
              </w:rPr>
              <w:t xml:space="preserve"> </w:t>
            </w:r>
            <w:r w:rsidRPr="00E76614">
              <w:rPr>
                <w:rFonts w:cs="Calibri Light"/>
                <w:color w:val="000000"/>
                <w:sz w:val="22"/>
              </w:rPr>
              <w:t>50th)</w:t>
            </w:r>
          </w:p>
        </w:tc>
        <w:tc>
          <w:tcPr>
            <w:tcW w:w="584" w:type="pct"/>
            <w:tcBorders>
              <w:top w:val="nil"/>
              <w:left w:val="nil"/>
              <w:bottom w:val="single" w:sz="4" w:space="0" w:color="000000"/>
              <w:right w:val="single" w:sz="4" w:space="0" w:color="000000"/>
            </w:tcBorders>
            <w:shd w:val="clear" w:color="000000" w:fill="4F81BD"/>
          </w:tcPr>
          <w:p w14:paraId="001B672E" w14:textId="6F1E1545" w:rsidR="00634736" w:rsidRPr="00E76614" w:rsidRDefault="00634736" w:rsidP="00F736E8">
            <w:pPr>
              <w:jc w:val="right"/>
              <w:rPr>
                <w:rFonts w:cs="Calibri Light"/>
                <w:color w:val="000000"/>
                <w:sz w:val="22"/>
              </w:rPr>
            </w:pPr>
            <w:r w:rsidRPr="00E76614">
              <w:rPr>
                <w:rFonts w:cs="Calibri Light"/>
                <w:color w:val="000000"/>
                <w:sz w:val="22"/>
              </w:rPr>
              <w:t>94.85%</w:t>
            </w:r>
          </w:p>
          <w:p w14:paraId="048C9382" w14:textId="088B96C3"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4F81BD"/>
          </w:tcPr>
          <w:p w14:paraId="60D553B6" w14:textId="7022DF3D" w:rsidR="00634736" w:rsidRPr="00E76614" w:rsidRDefault="00634736" w:rsidP="00F736E8">
            <w:pPr>
              <w:jc w:val="right"/>
              <w:rPr>
                <w:rFonts w:cs="Calibri Light"/>
                <w:color w:val="000000"/>
                <w:sz w:val="22"/>
              </w:rPr>
            </w:pPr>
            <w:r w:rsidRPr="00E76614">
              <w:rPr>
                <w:rFonts w:cs="Calibri Light"/>
                <w:color w:val="000000"/>
                <w:sz w:val="22"/>
              </w:rPr>
              <w:t>89.55%</w:t>
            </w:r>
          </w:p>
          <w:p w14:paraId="20038B37" w14:textId="0DA1F069"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single" w:sz="4" w:space="0" w:color="000000"/>
              <w:bottom w:val="single" w:sz="4" w:space="0" w:color="000000"/>
              <w:right w:val="single" w:sz="4" w:space="0" w:color="000000"/>
            </w:tcBorders>
            <w:shd w:val="clear" w:color="000000" w:fill="A6A6A6"/>
          </w:tcPr>
          <w:p w14:paraId="50CEAF85" w14:textId="77777777" w:rsidR="00634736" w:rsidRPr="00E76614" w:rsidRDefault="00634736" w:rsidP="00F736E8">
            <w:pPr>
              <w:jc w:val="right"/>
              <w:rPr>
                <w:rFonts w:cs="Calibri Light"/>
                <w:color w:val="000000"/>
                <w:sz w:val="22"/>
              </w:rPr>
            </w:pPr>
            <w:r w:rsidRPr="00E76614">
              <w:rPr>
                <w:rFonts w:cs="Calibri Light"/>
                <w:color w:val="000000"/>
                <w:sz w:val="22"/>
              </w:rPr>
              <w:t>87.11%</w:t>
            </w:r>
          </w:p>
          <w:p w14:paraId="05072AFF" w14:textId="789820A7" w:rsidR="00634736" w:rsidRPr="00E76614" w:rsidRDefault="00634736" w:rsidP="00F736E8">
            <w:pPr>
              <w:jc w:val="right"/>
              <w:rPr>
                <w:rFonts w:cs="Calibri Light"/>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50th but</w:t>
            </w:r>
            <w:r w:rsidR="0059626E" w:rsidRPr="00E76614">
              <w:rPr>
                <w:rFonts w:cs="Calibri Light"/>
                <w:color w:val="000000"/>
                <w:sz w:val="22"/>
              </w:rPr>
              <w:t xml:space="preserve"> </w:t>
            </w:r>
            <w:r w:rsidRPr="00E76614">
              <w:rPr>
                <w:rFonts w:cs="Calibri Light"/>
                <w:color w:val="000000"/>
                <w:sz w:val="22"/>
              </w:rPr>
              <w:t>&lt;</w:t>
            </w:r>
            <w:r w:rsidR="0059626E" w:rsidRPr="00E76614">
              <w:rPr>
                <w:rFonts w:cs="Calibri Light"/>
                <w:color w:val="000000"/>
                <w:sz w:val="22"/>
              </w:rPr>
              <w:t xml:space="preserve"> </w:t>
            </w:r>
            <w:r w:rsidRPr="00E76614">
              <w:rPr>
                <w:rFonts w:cs="Calibri Light"/>
                <w:color w:val="000000"/>
                <w:sz w:val="22"/>
              </w:rPr>
              <w:t>75th)</w:t>
            </w:r>
          </w:p>
        </w:tc>
      </w:tr>
      <w:tr w:rsidR="00634736" w:rsidRPr="00E76614" w14:paraId="13CEFCA5" w14:textId="77777777" w:rsidTr="00F736E8">
        <w:trPr>
          <w:trHeight w:val="722"/>
        </w:trPr>
        <w:tc>
          <w:tcPr>
            <w:tcW w:w="914" w:type="pct"/>
            <w:tcBorders>
              <w:top w:val="single" w:sz="4" w:space="0" w:color="auto"/>
              <w:bottom w:val="single" w:sz="4" w:space="0" w:color="auto"/>
              <w:right w:val="single" w:sz="4" w:space="0" w:color="auto"/>
            </w:tcBorders>
          </w:tcPr>
          <w:p w14:paraId="1CF9D134" w14:textId="58D9F0BB" w:rsidR="00634736" w:rsidRPr="00E76614" w:rsidRDefault="00634736" w:rsidP="00E6269F">
            <w:pPr>
              <w:jc w:val="left"/>
              <w:rPr>
                <w:rFonts w:ascii="Calibri Light" w:hAnsi="Calibri Light" w:cs="Calibri Light"/>
                <w:bCs/>
                <w:sz w:val="22"/>
              </w:rPr>
            </w:pPr>
            <w:r w:rsidRPr="00E76614">
              <w:rPr>
                <w:rFonts w:cs="Calibri Light"/>
                <w:color w:val="000000"/>
                <w:sz w:val="22"/>
              </w:rPr>
              <w:t xml:space="preserve">Follow-up After Hospitalization for Mental Illness (7 days) </w:t>
            </w:r>
          </w:p>
        </w:tc>
        <w:tc>
          <w:tcPr>
            <w:tcW w:w="584" w:type="pct"/>
            <w:tcBorders>
              <w:top w:val="nil"/>
              <w:left w:val="single" w:sz="4" w:space="0" w:color="000000"/>
              <w:bottom w:val="single" w:sz="4" w:space="0" w:color="000000"/>
              <w:right w:val="single" w:sz="4" w:space="0" w:color="000000"/>
            </w:tcBorders>
            <w:shd w:val="clear" w:color="000000" w:fill="A6A6A6"/>
          </w:tcPr>
          <w:p w14:paraId="303B33C5" w14:textId="04DB2C03" w:rsidR="00634736" w:rsidRPr="00E76614" w:rsidRDefault="00634736" w:rsidP="00F736E8">
            <w:pPr>
              <w:jc w:val="right"/>
              <w:rPr>
                <w:rFonts w:cs="Calibri Light"/>
                <w:color w:val="000000"/>
                <w:sz w:val="22"/>
              </w:rPr>
            </w:pPr>
            <w:r w:rsidRPr="00E76614">
              <w:rPr>
                <w:rFonts w:cs="Calibri Light"/>
                <w:color w:val="000000"/>
                <w:sz w:val="22"/>
              </w:rPr>
              <w:t>52.59%</w:t>
            </w:r>
          </w:p>
          <w:p w14:paraId="36DB7003" w14:textId="56233CD9"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F736E8" w:rsidRPr="00E76614">
              <w:rPr>
                <w:rFonts w:cs="Calibri Light"/>
                <w:color w:val="000000"/>
                <w:sz w:val="22"/>
              </w:rPr>
              <w:t xml:space="preserve"> </w:t>
            </w:r>
            <w:r w:rsidRPr="00E76614">
              <w:rPr>
                <w:rFonts w:cs="Calibri Light"/>
                <w:color w:val="000000"/>
                <w:sz w:val="22"/>
              </w:rPr>
              <w:t>50th but</w:t>
            </w:r>
            <w:r w:rsidR="00F736E8" w:rsidRPr="00E76614">
              <w:rPr>
                <w:rFonts w:cs="Calibri Light"/>
                <w:color w:val="000000"/>
                <w:sz w:val="22"/>
              </w:rPr>
              <w:t xml:space="preserve"> </w:t>
            </w:r>
            <w:r w:rsidRPr="00E76614">
              <w:rPr>
                <w:rFonts w:cs="Calibri Light"/>
                <w:color w:val="000000"/>
                <w:sz w:val="22"/>
              </w:rPr>
              <w:t>&lt;</w:t>
            </w:r>
            <w:r w:rsidR="00F736E8" w:rsidRPr="00E76614">
              <w:rPr>
                <w:rFonts w:cs="Calibri Light"/>
                <w:color w:val="000000"/>
                <w:sz w:val="22"/>
              </w:rPr>
              <w:t xml:space="preserve"> </w:t>
            </w:r>
            <w:r w:rsidRPr="00E76614">
              <w:rPr>
                <w:rFonts w:cs="Calibri Light"/>
                <w:color w:val="000000"/>
                <w:sz w:val="22"/>
              </w:rPr>
              <w:t>75th)</w:t>
            </w:r>
          </w:p>
        </w:tc>
        <w:tc>
          <w:tcPr>
            <w:tcW w:w="584" w:type="pct"/>
            <w:tcBorders>
              <w:top w:val="nil"/>
              <w:left w:val="nil"/>
              <w:bottom w:val="single" w:sz="4" w:space="0" w:color="000000"/>
              <w:right w:val="single" w:sz="4" w:space="0" w:color="000000"/>
            </w:tcBorders>
            <w:shd w:val="clear" w:color="000000" w:fill="F79646"/>
          </w:tcPr>
          <w:p w14:paraId="5F98514E" w14:textId="67342483" w:rsidR="00634736" w:rsidRPr="00E76614" w:rsidRDefault="00634736" w:rsidP="00F736E8">
            <w:pPr>
              <w:jc w:val="right"/>
              <w:rPr>
                <w:rFonts w:cs="Calibri Light"/>
                <w:color w:val="000000"/>
                <w:sz w:val="22"/>
              </w:rPr>
            </w:pPr>
            <w:r w:rsidRPr="00E76614">
              <w:rPr>
                <w:rFonts w:cs="Calibri Light"/>
                <w:color w:val="000000"/>
                <w:sz w:val="22"/>
              </w:rPr>
              <w:t>42.21%</w:t>
            </w:r>
          </w:p>
          <w:p w14:paraId="1B64FECE" w14:textId="063FA701" w:rsidR="00634736" w:rsidRPr="00E76614" w:rsidRDefault="00634736" w:rsidP="00F736E8">
            <w:pPr>
              <w:jc w:val="right"/>
              <w:rPr>
                <w:rFonts w:ascii="Calibri Light" w:hAnsi="Calibri Light" w:cs="Calibri Light"/>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FBD4B4"/>
          </w:tcPr>
          <w:p w14:paraId="13882FAD" w14:textId="5669A2FC" w:rsidR="00634736" w:rsidRPr="00E76614" w:rsidRDefault="00634736" w:rsidP="00F736E8">
            <w:pPr>
              <w:jc w:val="right"/>
              <w:rPr>
                <w:rFonts w:cs="Calibri Light"/>
                <w:color w:val="000000"/>
                <w:sz w:val="22"/>
              </w:rPr>
            </w:pPr>
            <w:r w:rsidRPr="00E76614">
              <w:rPr>
                <w:rFonts w:cs="Calibri Light"/>
                <w:color w:val="000000"/>
                <w:sz w:val="22"/>
              </w:rPr>
              <w:t>52.34%</w:t>
            </w:r>
          </w:p>
          <w:p w14:paraId="0C8FE4E7" w14:textId="0F9496A4"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25th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50th)</w:t>
            </w:r>
          </w:p>
        </w:tc>
        <w:tc>
          <w:tcPr>
            <w:tcW w:w="584" w:type="pct"/>
            <w:tcBorders>
              <w:top w:val="nil"/>
              <w:left w:val="nil"/>
              <w:bottom w:val="single" w:sz="4" w:space="0" w:color="000000"/>
              <w:right w:val="single" w:sz="4" w:space="0" w:color="000000"/>
            </w:tcBorders>
            <w:shd w:val="clear" w:color="000000" w:fill="F79646"/>
          </w:tcPr>
          <w:p w14:paraId="79A449C9" w14:textId="2D9E7EE1" w:rsidR="00634736" w:rsidRPr="00E76614" w:rsidRDefault="00634736" w:rsidP="00F736E8">
            <w:pPr>
              <w:jc w:val="right"/>
              <w:rPr>
                <w:rFonts w:cs="Calibri Light"/>
                <w:color w:val="000000"/>
                <w:sz w:val="22"/>
              </w:rPr>
            </w:pPr>
            <w:r w:rsidRPr="00E76614">
              <w:rPr>
                <w:rFonts w:cs="Calibri Light"/>
                <w:color w:val="000000"/>
                <w:sz w:val="22"/>
              </w:rPr>
              <w:t>49.05%</w:t>
            </w:r>
          </w:p>
          <w:p w14:paraId="074D3103" w14:textId="34C94E9B" w:rsidR="00634736" w:rsidRPr="00E76614" w:rsidRDefault="00634736" w:rsidP="00F736E8">
            <w:pPr>
              <w:jc w:val="right"/>
              <w:rPr>
                <w:rFonts w:ascii="Calibri Light" w:hAnsi="Calibri Light" w:cs="Calibri Light"/>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DBE5F1"/>
          </w:tcPr>
          <w:p w14:paraId="0176CF74" w14:textId="347655B5" w:rsidR="00634736" w:rsidRPr="00E76614" w:rsidRDefault="00634736" w:rsidP="00F736E8">
            <w:pPr>
              <w:jc w:val="right"/>
              <w:rPr>
                <w:rFonts w:cs="Calibri Light"/>
                <w:color w:val="000000"/>
                <w:sz w:val="22"/>
              </w:rPr>
            </w:pPr>
            <w:r w:rsidRPr="00E76614">
              <w:rPr>
                <w:rFonts w:cs="Calibri Light"/>
                <w:color w:val="000000"/>
                <w:sz w:val="22"/>
              </w:rPr>
              <w:t>56.55%</w:t>
            </w:r>
          </w:p>
          <w:p w14:paraId="375DF152" w14:textId="0D25D71D"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F79646"/>
          </w:tcPr>
          <w:p w14:paraId="655F7A68" w14:textId="3AC2BDAC" w:rsidR="00634736" w:rsidRPr="00E76614" w:rsidRDefault="00634736" w:rsidP="00F736E8">
            <w:pPr>
              <w:jc w:val="right"/>
              <w:rPr>
                <w:rFonts w:cs="Calibri Light"/>
                <w:color w:val="000000"/>
                <w:sz w:val="22"/>
              </w:rPr>
            </w:pPr>
            <w:r w:rsidRPr="00E76614">
              <w:rPr>
                <w:rFonts w:cs="Calibri Light"/>
                <w:color w:val="000000"/>
                <w:sz w:val="22"/>
              </w:rPr>
              <w:t>50.34%</w:t>
            </w:r>
          </w:p>
          <w:p w14:paraId="29FF973B" w14:textId="1B2323EC" w:rsidR="00634736" w:rsidRPr="00E76614" w:rsidRDefault="00634736" w:rsidP="00F736E8">
            <w:pPr>
              <w:jc w:val="right"/>
              <w:rPr>
                <w:rFonts w:ascii="Calibri Light" w:hAnsi="Calibri Light" w:cs="Calibri Light"/>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single" w:sz="4" w:space="0" w:color="000000"/>
              <w:bottom w:val="single" w:sz="4" w:space="0" w:color="000000"/>
              <w:right w:val="single" w:sz="4" w:space="0" w:color="000000"/>
            </w:tcBorders>
            <w:shd w:val="clear" w:color="000000" w:fill="FBD4B4"/>
          </w:tcPr>
          <w:p w14:paraId="559D23CB" w14:textId="77777777" w:rsidR="00634736" w:rsidRPr="00E76614" w:rsidRDefault="00634736" w:rsidP="00F736E8">
            <w:pPr>
              <w:jc w:val="right"/>
              <w:rPr>
                <w:rFonts w:cs="Calibri Light"/>
                <w:color w:val="000000"/>
                <w:sz w:val="22"/>
              </w:rPr>
            </w:pPr>
            <w:r w:rsidRPr="00E76614">
              <w:rPr>
                <w:rFonts w:cs="Calibri Light"/>
                <w:color w:val="000000"/>
                <w:sz w:val="22"/>
              </w:rPr>
              <w:t>51.07%</w:t>
            </w:r>
          </w:p>
          <w:p w14:paraId="7FC7171F" w14:textId="3C9968CE" w:rsidR="00634736" w:rsidRPr="00E76614" w:rsidRDefault="00634736" w:rsidP="00F736E8">
            <w:pPr>
              <w:jc w:val="right"/>
              <w:rPr>
                <w:rFonts w:cs="Calibri Light"/>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25th but</w:t>
            </w:r>
            <w:r w:rsidR="0059626E" w:rsidRPr="00E76614">
              <w:rPr>
                <w:rFonts w:cs="Calibri Light"/>
                <w:color w:val="000000"/>
                <w:sz w:val="22"/>
              </w:rPr>
              <w:t xml:space="preserve"> </w:t>
            </w:r>
            <w:r w:rsidRPr="00E76614">
              <w:rPr>
                <w:rFonts w:cs="Calibri Light"/>
                <w:color w:val="000000"/>
                <w:sz w:val="22"/>
              </w:rPr>
              <w:t>&lt;</w:t>
            </w:r>
            <w:r w:rsidR="0059626E" w:rsidRPr="00E76614">
              <w:rPr>
                <w:rFonts w:cs="Calibri Light"/>
                <w:color w:val="000000"/>
                <w:sz w:val="22"/>
              </w:rPr>
              <w:t xml:space="preserve"> </w:t>
            </w:r>
            <w:r w:rsidRPr="00E76614">
              <w:rPr>
                <w:rFonts w:cs="Calibri Light"/>
                <w:color w:val="000000"/>
                <w:sz w:val="22"/>
              </w:rPr>
              <w:t>50th)</w:t>
            </w:r>
          </w:p>
        </w:tc>
      </w:tr>
      <w:tr w:rsidR="00634736" w:rsidRPr="00E76614" w14:paraId="3086BD16" w14:textId="77777777" w:rsidTr="00F736E8">
        <w:trPr>
          <w:trHeight w:val="793"/>
        </w:trPr>
        <w:tc>
          <w:tcPr>
            <w:tcW w:w="914" w:type="pct"/>
            <w:tcBorders>
              <w:top w:val="single" w:sz="4" w:space="0" w:color="auto"/>
              <w:bottom w:val="single" w:sz="4" w:space="0" w:color="auto"/>
              <w:right w:val="single" w:sz="4" w:space="0" w:color="auto"/>
            </w:tcBorders>
          </w:tcPr>
          <w:p w14:paraId="06BF0D80" w14:textId="77777777" w:rsidR="00634736" w:rsidRPr="00E76614" w:rsidRDefault="00634736" w:rsidP="00E6269F">
            <w:pPr>
              <w:jc w:val="left"/>
              <w:rPr>
                <w:rFonts w:cs="Calibri Light"/>
                <w:color w:val="000000"/>
                <w:sz w:val="22"/>
              </w:rPr>
            </w:pPr>
            <w:r w:rsidRPr="00E76614">
              <w:rPr>
                <w:rFonts w:cs="Calibri Light"/>
                <w:color w:val="000000"/>
                <w:sz w:val="22"/>
              </w:rPr>
              <w:t>Follow-up After Emergency Department Visit for Mental Illness</w:t>
            </w:r>
          </w:p>
          <w:p w14:paraId="6A75ACE2" w14:textId="77777777" w:rsidR="00634736" w:rsidRPr="00E76614" w:rsidRDefault="00634736" w:rsidP="00E6269F">
            <w:pPr>
              <w:jc w:val="left"/>
              <w:rPr>
                <w:rFonts w:ascii="Calibri Light" w:hAnsi="Calibri Light" w:cs="Calibri Light"/>
                <w:color w:val="000000"/>
                <w:sz w:val="22"/>
              </w:rPr>
            </w:pPr>
            <w:r w:rsidRPr="00E76614">
              <w:rPr>
                <w:rFonts w:cs="Calibri Light"/>
                <w:color w:val="000000"/>
                <w:sz w:val="22"/>
              </w:rPr>
              <w:t>(7 days)</w:t>
            </w:r>
          </w:p>
        </w:tc>
        <w:tc>
          <w:tcPr>
            <w:tcW w:w="584" w:type="pct"/>
            <w:tcBorders>
              <w:top w:val="nil"/>
              <w:left w:val="single" w:sz="4" w:space="0" w:color="000000"/>
              <w:bottom w:val="single" w:sz="4" w:space="0" w:color="000000"/>
              <w:right w:val="single" w:sz="4" w:space="0" w:color="000000"/>
            </w:tcBorders>
            <w:shd w:val="clear" w:color="000000" w:fill="DBE5F1"/>
          </w:tcPr>
          <w:p w14:paraId="622A878F" w14:textId="5BF33CCF" w:rsidR="00634736" w:rsidRPr="00E76614" w:rsidRDefault="00634736" w:rsidP="00F736E8">
            <w:pPr>
              <w:jc w:val="right"/>
              <w:rPr>
                <w:rFonts w:cs="Calibri Light"/>
                <w:color w:val="000000"/>
                <w:sz w:val="22"/>
              </w:rPr>
            </w:pPr>
            <w:r w:rsidRPr="00E76614">
              <w:rPr>
                <w:rFonts w:cs="Calibri Light"/>
                <w:color w:val="000000"/>
                <w:sz w:val="22"/>
              </w:rPr>
              <w:t>76.14%</w:t>
            </w:r>
          </w:p>
          <w:p w14:paraId="3F763B95" w14:textId="611E1DCC"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w:t>
            </w:r>
            <w:r w:rsidR="00F736E8" w:rsidRPr="00E76614">
              <w:rPr>
                <w:rFonts w:cs="Calibri Light"/>
                <w:color w:val="000000"/>
                <w:sz w:val="22"/>
              </w:rPr>
              <w:t xml:space="preserve"> </w:t>
            </w:r>
            <w:r w:rsidRPr="00E76614">
              <w:rPr>
                <w:rFonts w:cs="Calibri Light"/>
                <w:color w:val="000000"/>
                <w:sz w:val="22"/>
              </w:rPr>
              <w:t>75th but</w:t>
            </w:r>
            <w:r w:rsidR="00F736E8" w:rsidRPr="00E76614">
              <w:rPr>
                <w:rFonts w:cs="Calibri Light"/>
                <w:color w:val="000000"/>
                <w:sz w:val="22"/>
              </w:rPr>
              <w:t xml:space="preserve"> </w:t>
            </w:r>
            <w:r w:rsidRPr="00E76614">
              <w:rPr>
                <w:rFonts w:cs="Calibri Light"/>
                <w:color w:val="000000"/>
                <w:sz w:val="22"/>
              </w:rPr>
              <w:t>&lt;</w:t>
            </w:r>
            <w:r w:rsidR="00F736E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4F81BD"/>
          </w:tcPr>
          <w:p w14:paraId="0BACEAB1" w14:textId="1D70BC6D" w:rsidR="00634736" w:rsidRPr="00E76614" w:rsidRDefault="00634736" w:rsidP="00F736E8">
            <w:pPr>
              <w:jc w:val="right"/>
              <w:rPr>
                <w:rFonts w:cs="Calibri Light"/>
                <w:color w:val="000000"/>
                <w:sz w:val="22"/>
              </w:rPr>
            </w:pPr>
            <w:r w:rsidRPr="00E76614">
              <w:rPr>
                <w:rFonts w:cs="Calibri Light"/>
                <w:color w:val="000000"/>
                <w:sz w:val="22"/>
              </w:rPr>
              <w:t>82.71%</w:t>
            </w:r>
          </w:p>
          <w:p w14:paraId="35D8A908" w14:textId="5B187DC0"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DBE5F1"/>
          </w:tcPr>
          <w:p w14:paraId="7B11B758" w14:textId="08F9524E" w:rsidR="00634736" w:rsidRPr="00E76614" w:rsidRDefault="00634736" w:rsidP="00F736E8">
            <w:pPr>
              <w:jc w:val="right"/>
              <w:rPr>
                <w:rFonts w:cs="Calibri Light"/>
                <w:color w:val="000000"/>
                <w:sz w:val="22"/>
              </w:rPr>
            </w:pPr>
            <w:r w:rsidRPr="00E76614">
              <w:rPr>
                <w:rFonts w:cs="Calibri Light"/>
                <w:color w:val="000000"/>
                <w:sz w:val="22"/>
              </w:rPr>
              <w:t>74.4%</w:t>
            </w:r>
          </w:p>
          <w:p w14:paraId="53D972F1" w14:textId="70A260E1"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 &lt;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DBE5F1"/>
          </w:tcPr>
          <w:p w14:paraId="244A244D" w14:textId="5FD7305C" w:rsidR="00634736" w:rsidRPr="00E76614" w:rsidRDefault="00634736" w:rsidP="00F736E8">
            <w:pPr>
              <w:jc w:val="right"/>
              <w:rPr>
                <w:rFonts w:cs="Calibri Light"/>
                <w:color w:val="000000"/>
                <w:sz w:val="22"/>
              </w:rPr>
            </w:pPr>
            <w:r w:rsidRPr="00E76614">
              <w:rPr>
                <w:rFonts w:cs="Calibri Light"/>
                <w:color w:val="000000"/>
                <w:sz w:val="22"/>
              </w:rPr>
              <w:t>77.29%</w:t>
            </w:r>
          </w:p>
          <w:p w14:paraId="581B7BFD" w14:textId="687EAF6F"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DBE5F1"/>
          </w:tcPr>
          <w:p w14:paraId="3ACD0141" w14:textId="5D6711D6" w:rsidR="00634736" w:rsidRPr="00E76614" w:rsidRDefault="00634736" w:rsidP="00F736E8">
            <w:pPr>
              <w:jc w:val="right"/>
              <w:rPr>
                <w:rFonts w:cs="Calibri Light"/>
                <w:color w:val="000000"/>
                <w:sz w:val="22"/>
              </w:rPr>
            </w:pPr>
            <w:r w:rsidRPr="00E76614">
              <w:rPr>
                <w:rFonts w:cs="Calibri Light"/>
                <w:color w:val="000000"/>
                <w:sz w:val="22"/>
              </w:rPr>
              <w:t>73.89%</w:t>
            </w:r>
          </w:p>
          <w:p w14:paraId="31707D17" w14:textId="320A81F5"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DBE5F1"/>
          </w:tcPr>
          <w:p w14:paraId="4D5404E0" w14:textId="56242578" w:rsidR="00634736" w:rsidRPr="00E76614" w:rsidRDefault="00634736" w:rsidP="00F736E8">
            <w:pPr>
              <w:jc w:val="right"/>
              <w:rPr>
                <w:rFonts w:cs="Calibri Light"/>
                <w:color w:val="000000"/>
                <w:sz w:val="22"/>
              </w:rPr>
            </w:pPr>
            <w:r w:rsidRPr="00E76614">
              <w:rPr>
                <w:rFonts w:cs="Calibri Light"/>
                <w:color w:val="000000"/>
                <w:sz w:val="22"/>
              </w:rPr>
              <w:t>75.37%</w:t>
            </w:r>
          </w:p>
          <w:p w14:paraId="437BAF93" w14:textId="646C3069"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single" w:sz="4" w:space="0" w:color="000000"/>
              <w:bottom w:val="single" w:sz="4" w:space="0" w:color="000000"/>
              <w:right w:val="single" w:sz="4" w:space="0" w:color="000000"/>
            </w:tcBorders>
            <w:shd w:val="clear" w:color="000000" w:fill="DBE5F1"/>
          </w:tcPr>
          <w:p w14:paraId="599E89F8" w14:textId="77777777" w:rsidR="00634736" w:rsidRPr="00E76614" w:rsidRDefault="00634736" w:rsidP="00F736E8">
            <w:pPr>
              <w:jc w:val="right"/>
              <w:rPr>
                <w:rFonts w:cs="Calibri Light"/>
                <w:color w:val="000000"/>
                <w:sz w:val="22"/>
              </w:rPr>
            </w:pPr>
            <w:r w:rsidRPr="00E76614">
              <w:rPr>
                <w:rFonts w:cs="Calibri Light"/>
                <w:color w:val="000000"/>
                <w:sz w:val="22"/>
              </w:rPr>
              <w:t>73.91%</w:t>
            </w:r>
          </w:p>
          <w:p w14:paraId="7C610195" w14:textId="105C1B92" w:rsidR="00634736" w:rsidRPr="00E76614" w:rsidRDefault="00634736" w:rsidP="00F736E8">
            <w:pPr>
              <w:jc w:val="right"/>
              <w:rPr>
                <w:rFonts w:cs="Calibri Light"/>
                <w:color w:val="000000" w:themeColor="text1"/>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75th but</w:t>
            </w:r>
            <w:r w:rsidR="0059626E" w:rsidRPr="00E76614">
              <w:rPr>
                <w:rFonts w:cs="Calibri Light"/>
                <w:color w:val="000000"/>
                <w:sz w:val="22"/>
              </w:rPr>
              <w:t xml:space="preserve"> </w:t>
            </w:r>
            <w:r w:rsidRPr="00E76614">
              <w:rPr>
                <w:rFonts w:cs="Calibri Light"/>
                <w:color w:val="000000"/>
                <w:sz w:val="22"/>
              </w:rPr>
              <w:t>&lt;</w:t>
            </w:r>
            <w:r w:rsidR="0059626E" w:rsidRPr="00E76614">
              <w:rPr>
                <w:rFonts w:cs="Calibri Light"/>
                <w:color w:val="000000"/>
                <w:sz w:val="22"/>
              </w:rPr>
              <w:t xml:space="preserve"> </w:t>
            </w:r>
            <w:r w:rsidRPr="00E76614">
              <w:rPr>
                <w:rFonts w:cs="Calibri Light"/>
                <w:color w:val="000000"/>
                <w:sz w:val="22"/>
              </w:rPr>
              <w:t>90th)</w:t>
            </w:r>
          </w:p>
        </w:tc>
      </w:tr>
      <w:tr w:rsidR="00634736" w:rsidRPr="00E76614" w14:paraId="499E3CB1" w14:textId="77777777" w:rsidTr="00F736E8">
        <w:trPr>
          <w:trHeight w:val="793"/>
        </w:trPr>
        <w:tc>
          <w:tcPr>
            <w:tcW w:w="914" w:type="pct"/>
            <w:tcBorders>
              <w:top w:val="single" w:sz="4" w:space="0" w:color="auto"/>
              <w:bottom w:val="single" w:sz="4" w:space="0" w:color="auto"/>
              <w:right w:val="single" w:sz="4" w:space="0" w:color="auto"/>
            </w:tcBorders>
          </w:tcPr>
          <w:p w14:paraId="3C10CB63" w14:textId="77777777" w:rsidR="00634736" w:rsidRPr="00E76614" w:rsidRDefault="00634736" w:rsidP="00E6269F">
            <w:pPr>
              <w:jc w:val="left"/>
              <w:rPr>
                <w:rFonts w:ascii="Calibri Light" w:hAnsi="Calibri Light" w:cs="Calibri Light"/>
                <w:bCs/>
                <w:sz w:val="22"/>
              </w:rPr>
            </w:pPr>
            <w:r w:rsidRPr="00E76614">
              <w:rPr>
                <w:rFonts w:cs="Calibri Light"/>
                <w:color w:val="000000"/>
                <w:sz w:val="22"/>
              </w:rPr>
              <w:t>Initiation and Engagement of Alcohol, Opioid, or Other Drug Abuse or Dependence Treatment (Initiation)</w:t>
            </w:r>
          </w:p>
        </w:tc>
        <w:tc>
          <w:tcPr>
            <w:tcW w:w="584" w:type="pct"/>
            <w:tcBorders>
              <w:top w:val="nil"/>
              <w:left w:val="single" w:sz="4" w:space="0" w:color="000000"/>
              <w:bottom w:val="single" w:sz="4" w:space="0" w:color="000000"/>
              <w:right w:val="single" w:sz="4" w:space="0" w:color="000000"/>
            </w:tcBorders>
            <w:shd w:val="clear" w:color="000000" w:fill="DBE5F1"/>
          </w:tcPr>
          <w:p w14:paraId="3F601F3F" w14:textId="43BE478F" w:rsidR="00634736" w:rsidRPr="00E76614" w:rsidRDefault="00634736" w:rsidP="00F736E8">
            <w:pPr>
              <w:jc w:val="right"/>
              <w:rPr>
                <w:rFonts w:cs="Calibri Light"/>
                <w:color w:val="000000"/>
                <w:sz w:val="22"/>
              </w:rPr>
            </w:pPr>
            <w:r w:rsidRPr="00E76614">
              <w:rPr>
                <w:rFonts w:cs="Calibri Light"/>
                <w:color w:val="000000"/>
                <w:sz w:val="22"/>
              </w:rPr>
              <w:t>52.93%</w:t>
            </w:r>
          </w:p>
          <w:p w14:paraId="6B5758FF" w14:textId="739713B0"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4F81BD"/>
          </w:tcPr>
          <w:p w14:paraId="35298A2C" w14:textId="75CC000E" w:rsidR="00634736" w:rsidRPr="00E76614" w:rsidRDefault="00634736" w:rsidP="00F736E8">
            <w:pPr>
              <w:jc w:val="right"/>
              <w:rPr>
                <w:rFonts w:cs="Calibri Light"/>
                <w:color w:val="000000"/>
                <w:sz w:val="22"/>
              </w:rPr>
            </w:pPr>
            <w:r w:rsidRPr="00E76614">
              <w:rPr>
                <w:rFonts w:cs="Calibri Light"/>
                <w:color w:val="000000"/>
                <w:sz w:val="22"/>
              </w:rPr>
              <w:t>57.06%</w:t>
            </w:r>
          </w:p>
          <w:p w14:paraId="10FE2C25" w14:textId="261EC55D"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F79646"/>
          </w:tcPr>
          <w:p w14:paraId="1347B97E" w14:textId="2E2B0163" w:rsidR="00634736" w:rsidRPr="00E76614" w:rsidRDefault="00634736" w:rsidP="00F736E8">
            <w:pPr>
              <w:jc w:val="right"/>
              <w:rPr>
                <w:rFonts w:cs="Calibri Light"/>
                <w:color w:val="000000"/>
                <w:sz w:val="22"/>
              </w:rPr>
            </w:pPr>
            <w:r w:rsidRPr="00E76614">
              <w:rPr>
                <w:rFonts w:cs="Calibri Light"/>
                <w:color w:val="000000"/>
                <w:sz w:val="22"/>
              </w:rPr>
              <w:t>30.8%</w:t>
            </w:r>
          </w:p>
          <w:p w14:paraId="01F04483" w14:textId="07FD7480" w:rsidR="00634736" w:rsidRPr="00E76614" w:rsidRDefault="00634736" w:rsidP="00F736E8">
            <w:pPr>
              <w:jc w:val="right"/>
              <w:rPr>
                <w:rFonts w:ascii="Calibri Light" w:hAnsi="Calibri Light" w:cs="Calibri Light"/>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F79646"/>
          </w:tcPr>
          <w:p w14:paraId="232ED5AB" w14:textId="42E106CF" w:rsidR="00634736" w:rsidRPr="00E76614" w:rsidRDefault="00634736" w:rsidP="00F736E8">
            <w:pPr>
              <w:jc w:val="right"/>
              <w:rPr>
                <w:rFonts w:cs="Calibri Light"/>
                <w:color w:val="000000"/>
                <w:sz w:val="22"/>
              </w:rPr>
            </w:pPr>
            <w:r w:rsidRPr="00E76614">
              <w:rPr>
                <w:rFonts w:cs="Calibri Light"/>
                <w:color w:val="000000"/>
                <w:sz w:val="22"/>
              </w:rPr>
              <w:t>34.49%</w:t>
            </w:r>
          </w:p>
          <w:p w14:paraId="79810A7C" w14:textId="2B2BBE00" w:rsidR="00634736" w:rsidRPr="00E76614" w:rsidRDefault="00634736" w:rsidP="00F736E8">
            <w:pPr>
              <w:jc w:val="right"/>
              <w:rPr>
                <w:rFonts w:ascii="Calibri Light" w:hAnsi="Calibri Light" w:cs="Calibri Light"/>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4F81BD"/>
          </w:tcPr>
          <w:p w14:paraId="0D4AFC07" w14:textId="4DCF16DA" w:rsidR="00634736" w:rsidRPr="00E76614" w:rsidRDefault="00634736" w:rsidP="00F736E8">
            <w:pPr>
              <w:jc w:val="right"/>
              <w:rPr>
                <w:rFonts w:cs="Calibri Light"/>
                <w:color w:val="000000"/>
                <w:sz w:val="22"/>
              </w:rPr>
            </w:pPr>
            <w:r w:rsidRPr="00E76614">
              <w:rPr>
                <w:rFonts w:cs="Calibri Light"/>
                <w:color w:val="000000"/>
                <w:sz w:val="22"/>
              </w:rPr>
              <w:t>61.24%</w:t>
            </w:r>
          </w:p>
          <w:p w14:paraId="667C4064" w14:textId="3EC74AFD"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4F81BD"/>
          </w:tcPr>
          <w:p w14:paraId="17EA5C3A" w14:textId="1CAC995E" w:rsidR="00634736" w:rsidRPr="00E76614" w:rsidRDefault="00634736" w:rsidP="00F736E8">
            <w:pPr>
              <w:jc w:val="right"/>
              <w:rPr>
                <w:rFonts w:cs="Calibri Light"/>
                <w:color w:val="000000"/>
                <w:sz w:val="22"/>
              </w:rPr>
            </w:pPr>
            <w:r w:rsidRPr="00E76614">
              <w:rPr>
                <w:rFonts w:cs="Calibri Light"/>
                <w:color w:val="000000"/>
                <w:sz w:val="22"/>
              </w:rPr>
              <w:t>56.64%</w:t>
            </w:r>
          </w:p>
          <w:p w14:paraId="47BF2B26" w14:textId="6DF506F9"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single" w:sz="4" w:space="0" w:color="000000"/>
              <w:bottom w:val="single" w:sz="4" w:space="0" w:color="000000"/>
              <w:right w:val="single" w:sz="4" w:space="0" w:color="000000"/>
            </w:tcBorders>
            <w:shd w:val="clear" w:color="000000" w:fill="A6A6A6"/>
          </w:tcPr>
          <w:p w14:paraId="66B9B90B" w14:textId="77777777" w:rsidR="00634736" w:rsidRPr="00E76614" w:rsidRDefault="00634736" w:rsidP="00F736E8">
            <w:pPr>
              <w:jc w:val="right"/>
              <w:rPr>
                <w:rFonts w:cs="Calibri Light"/>
                <w:color w:val="000000"/>
                <w:sz w:val="22"/>
              </w:rPr>
            </w:pPr>
            <w:r w:rsidRPr="00E76614">
              <w:rPr>
                <w:rFonts w:cs="Calibri Light"/>
                <w:color w:val="000000"/>
                <w:sz w:val="22"/>
              </w:rPr>
              <w:t>49.2%</w:t>
            </w:r>
          </w:p>
          <w:p w14:paraId="380C441F" w14:textId="5F89F6BB" w:rsidR="00634736" w:rsidRPr="00E76614" w:rsidRDefault="00634736" w:rsidP="00F736E8">
            <w:pPr>
              <w:jc w:val="right"/>
              <w:rPr>
                <w:rFonts w:cs="Calibri Light"/>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50th but &lt;</w:t>
            </w:r>
            <w:r w:rsidR="0059626E" w:rsidRPr="00E76614">
              <w:rPr>
                <w:rFonts w:cs="Calibri Light"/>
                <w:color w:val="000000"/>
                <w:sz w:val="22"/>
              </w:rPr>
              <w:t xml:space="preserve"> </w:t>
            </w:r>
            <w:r w:rsidRPr="00E76614">
              <w:rPr>
                <w:rFonts w:cs="Calibri Light"/>
                <w:color w:val="000000"/>
                <w:sz w:val="22"/>
              </w:rPr>
              <w:t>75th)</w:t>
            </w:r>
          </w:p>
        </w:tc>
      </w:tr>
      <w:tr w:rsidR="00634736" w:rsidRPr="00E76614" w14:paraId="13E2B9CA" w14:textId="77777777" w:rsidTr="00F736E8">
        <w:trPr>
          <w:trHeight w:val="781"/>
        </w:trPr>
        <w:tc>
          <w:tcPr>
            <w:tcW w:w="914" w:type="pct"/>
            <w:tcBorders>
              <w:top w:val="single" w:sz="4" w:space="0" w:color="auto"/>
              <w:bottom w:val="single" w:sz="4" w:space="0" w:color="auto"/>
              <w:right w:val="single" w:sz="4" w:space="0" w:color="auto"/>
            </w:tcBorders>
          </w:tcPr>
          <w:p w14:paraId="568B2D90" w14:textId="77777777" w:rsidR="00634736" w:rsidRPr="00E76614" w:rsidRDefault="00634736" w:rsidP="00E6269F">
            <w:pPr>
              <w:jc w:val="left"/>
              <w:rPr>
                <w:rFonts w:ascii="Calibri Light" w:hAnsi="Calibri Light" w:cs="Calibri Light"/>
                <w:bCs/>
                <w:sz w:val="22"/>
              </w:rPr>
            </w:pPr>
            <w:r w:rsidRPr="00E76614">
              <w:rPr>
                <w:rFonts w:cs="Calibri Light"/>
                <w:color w:val="000000"/>
                <w:sz w:val="22"/>
              </w:rPr>
              <w:t>Initiation and Engagement of Alcohol, Opioid, or Other Drug Abuse or Dependence Treatment (Engagement)</w:t>
            </w:r>
          </w:p>
        </w:tc>
        <w:tc>
          <w:tcPr>
            <w:tcW w:w="584" w:type="pct"/>
            <w:tcBorders>
              <w:top w:val="nil"/>
              <w:left w:val="single" w:sz="4" w:space="0" w:color="000000"/>
              <w:bottom w:val="single" w:sz="4" w:space="0" w:color="000000"/>
              <w:right w:val="single" w:sz="4" w:space="0" w:color="000000"/>
            </w:tcBorders>
            <w:shd w:val="clear" w:color="000000" w:fill="A6A6A6"/>
          </w:tcPr>
          <w:p w14:paraId="18A20C63" w14:textId="24845B67" w:rsidR="00634736" w:rsidRPr="00E76614" w:rsidRDefault="00634736" w:rsidP="00F736E8">
            <w:pPr>
              <w:jc w:val="right"/>
              <w:rPr>
                <w:rFonts w:cs="Calibri Light"/>
                <w:color w:val="000000"/>
                <w:sz w:val="22"/>
              </w:rPr>
            </w:pPr>
            <w:r w:rsidRPr="00E76614">
              <w:rPr>
                <w:rFonts w:cs="Calibri Light"/>
                <w:color w:val="000000"/>
                <w:sz w:val="22"/>
              </w:rPr>
              <w:t>17.72%</w:t>
            </w:r>
          </w:p>
          <w:p w14:paraId="345FD04B" w14:textId="4694E21C"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50th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75th)</w:t>
            </w:r>
          </w:p>
        </w:tc>
        <w:tc>
          <w:tcPr>
            <w:tcW w:w="584" w:type="pct"/>
            <w:tcBorders>
              <w:top w:val="nil"/>
              <w:left w:val="nil"/>
              <w:bottom w:val="single" w:sz="4" w:space="0" w:color="000000"/>
              <w:right w:val="single" w:sz="4" w:space="0" w:color="000000"/>
            </w:tcBorders>
            <w:shd w:val="clear" w:color="000000" w:fill="DBE5F1"/>
          </w:tcPr>
          <w:p w14:paraId="30B02C47" w14:textId="04B3575D" w:rsidR="00634736" w:rsidRPr="00E76614" w:rsidRDefault="00634736" w:rsidP="00F736E8">
            <w:pPr>
              <w:jc w:val="right"/>
              <w:rPr>
                <w:rFonts w:cs="Calibri Light"/>
                <w:color w:val="000000"/>
                <w:sz w:val="22"/>
              </w:rPr>
            </w:pPr>
            <w:r w:rsidRPr="00E76614">
              <w:rPr>
                <w:rFonts w:cs="Calibri Light"/>
                <w:color w:val="000000"/>
                <w:sz w:val="22"/>
              </w:rPr>
              <w:t>25.44%</w:t>
            </w:r>
          </w:p>
          <w:p w14:paraId="5AC6A510" w14:textId="2A106E3D"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F79646"/>
          </w:tcPr>
          <w:p w14:paraId="44C93CF4" w14:textId="6F2B2F33" w:rsidR="00634736" w:rsidRPr="00E76614" w:rsidRDefault="00634736" w:rsidP="00F736E8">
            <w:pPr>
              <w:jc w:val="right"/>
              <w:rPr>
                <w:rFonts w:cs="Calibri Light"/>
                <w:color w:val="000000"/>
                <w:sz w:val="22"/>
              </w:rPr>
            </w:pPr>
            <w:r w:rsidRPr="00E76614">
              <w:rPr>
                <w:rFonts w:cs="Calibri Light"/>
                <w:color w:val="000000"/>
                <w:sz w:val="22"/>
              </w:rPr>
              <w:t>12.07%</w:t>
            </w:r>
          </w:p>
          <w:p w14:paraId="11B72C29" w14:textId="680013F4" w:rsidR="00634736" w:rsidRPr="00E76614" w:rsidRDefault="00634736" w:rsidP="00F736E8">
            <w:pPr>
              <w:jc w:val="right"/>
              <w:rPr>
                <w:rFonts w:ascii="Calibri Light" w:hAnsi="Calibri Light" w:cs="Calibri Light"/>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F79646"/>
          </w:tcPr>
          <w:p w14:paraId="467C4259" w14:textId="66BE9C01" w:rsidR="00634736" w:rsidRPr="00E76614" w:rsidRDefault="00634736" w:rsidP="00F736E8">
            <w:pPr>
              <w:jc w:val="right"/>
              <w:rPr>
                <w:rFonts w:cs="Calibri Light"/>
                <w:color w:val="000000"/>
                <w:sz w:val="22"/>
              </w:rPr>
            </w:pPr>
            <w:r w:rsidRPr="00E76614">
              <w:rPr>
                <w:rFonts w:cs="Calibri Light"/>
                <w:color w:val="000000"/>
                <w:sz w:val="22"/>
              </w:rPr>
              <w:t>12.44%</w:t>
            </w:r>
          </w:p>
          <w:p w14:paraId="3B25D01A" w14:textId="54DD6FCA" w:rsidR="00634736" w:rsidRPr="00E76614" w:rsidRDefault="00634736" w:rsidP="00F736E8">
            <w:pPr>
              <w:jc w:val="right"/>
              <w:rPr>
                <w:rFonts w:ascii="Calibri Light" w:hAnsi="Calibri Light" w:cs="Calibri Light"/>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F79646"/>
          </w:tcPr>
          <w:p w14:paraId="49D9E917" w14:textId="3973C288" w:rsidR="00634736" w:rsidRPr="00E76614" w:rsidRDefault="00634736" w:rsidP="00F736E8">
            <w:pPr>
              <w:jc w:val="right"/>
              <w:rPr>
                <w:rFonts w:cs="Calibri Light"/>
                <w:color w:val="000000"/>
                <w:sz w:val="22"/>
              </w:rPr>
            </w:pPr>
            <w:r w:rsidRPr="00E76614">
              <w:rPr>
                <w:rFonts w:cs="Calibri Light"/>
                <w:color w:val="000000"/>
                <w:sz w:val="22"/>
              </w:rPr>
              <w:t>13.9%</w:t>
            </w:r>
          </w:p>
          <w:p w14:paraId="34AD398E" w14:textId="3D37EF86" w:rsidR="00634736" w:rsidRPr="00E76614" w:rsidRDefault="00634736" w:rsidP="00F736E8">
            <w:pPr>
              <w:jc w:val="right"/>
              <w:rPr>
                <w:rFonts w:ascii="Calibri Light" w:hAnsi="Calibri Light" w:cs="Calibri Light"/>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DBE5F1"/>
          </w:tcPr>
          <w:p w14:paraId="0F5160AC" w14:textId="28FAB206" w:rsidR="00634736" w:rsidRPr="00E76614" w:rsidRDefault="00634736" w:rsidP="00F736E8">
            <w:pPr>
              <w:jc w:val="right"/>
              <w:rPr>
                <w:rFonts w:cs="Calibri Light"/>
                <w:color w:val="000000"/>
                <w:sz w:val="22"/>
              </w:rPr>
            </w:pPr>
            <w:r w:rsidRPr="00E76614">
              <w:rPr>
                <w:rFonts w:cs="Calibri Light"/>
                <w:color w:val="000000"/>
                <w:sz w:val="22"/>
              </w:rPr>
              <w:t>21.68%</w:t>
            </w:r>
          </w:p>
          <w:p w14:paraId="7485DAB1" w14:textId="232C2BB2" w:rsidR="00634736" w:rsidRPr="00E76614" w:rsidRDefault="00634736" w:rsidP="00F736E8">
            <w:pPr>
              <w:jc w:val="right"/>
              <w:rPr>
                <w:rFonts w:ascii="Calibri Light" w:hAnsi="Calibri Light" w:cs="Calibri Light"/>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single" w:sz="4" w:space="0" w:color="000000"/>
              <w:bottom w:val="single" w:sz="4" w:space="0" w:color="000000"/>
              <w:right w:val="single" w:sz="4" w:space="0" w:color="000000"/>
            </w:tcBorders>
            <w:shd w:val="clear" w:color="000000" w:fill="A6A6A6"/>
          </w:tcPr>
          <w:p w14:paraId="762B356D" w14:textId="77777777" w:rsidR="00634736" w:rsidRPr="00E76614" w:rsidRDefault="00634736" w:rsidP="00F736E8">
            <w:pPr>
              <w:jc w:val="right"/>
              <w:rPr>
                <w:rFonts w:cs="Calibri Light"/>
                <w:color w:val="000000"/>
                <w:sz w:val="22"/>
              </w:rPr>
            </w:pPr>
            <w:r w:rsidRPr="00E76614">
              <w:rPr>
                <w:rFonts w:cs="Calibri Light"/>
                <w:color w:val="000000"/>
                <w:sz w:val="22"/>
              </w:rPr>
              <w:t>17.82%</w:t>
            </w:r>
          </w:p>
          <w:p w14:paraId="3F14969C" w14:textId="0B957AC1" w:rsidR="00634736" w:rsidRPr="00E76614" w:rsidRDefault="00634736" w:rsidP="00F736E8">
            <w:pPr>
              <w:jc w:val="right"/>
              <w:rPr>
                <w:rFonts w:cs="Calibri Light"/>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50th but</w:t>
            </w:r>
            <w:r w:rsidR="0059626E" w:rsidRPr="00E76614">
              <w:rPr>
                <w:rFonts w:cs="Calibri Light"/>
                <w:color w:val="000000"/>
                <w:sz w:val="22"/>
              </w:rPr>
              <w:t xml:space="preserve"> </w:t>
            </w:r>
            <w:r w:rsidRPr="00E76614">
              <w:rPr>
                <w:rFonts w:cs="Calibri Light"/>
                <w:color w:val="000000"/>
                <w:sz w:val="22"/>
              </w:rPr>
              <w:t>&lt;</w:t>
            </w:r>
            <w:r w:rsidR="0059626E" w:rsidRPr="00E76614">
              <w:rPr>
                <w:rFonts w:cs="Calibri Light"/>
                <w:color w:val="000000"/>
                <w:sz w:val="22"/>
              </w:rPr>
              <w:t xml:space="preserve"> </w:t>
            </w:r>
            <w:r w:rsidRPr="00E76614">
              <w:rPr>
                <w:rFonts w:cs="Calibri Light"/>
                <w:color w:val="000000"/>
                <w:sz w:val="22"/>
              </w:rPr>
              <w:t>75th)</w:t>
            </w:r>
          </w:p>
        </w:tc>
      </w:tr>
      <w:tr w:rsidR="00634736" w:rsidRPr="00E76614" w14:paraId="6F52B6AE" w14:textId="77777777" w:rsidTr="00F736E8">
        <w:trPr>
          <w:trHeight w:val="722"/>
        </w:trPr>
        <w:tc>
          <w:tcPr>
            <w:tcW w:w="914" w:type="pct"/>
            <w:tcBorders>
              <w:top w:val="single" w:sz="4" w:space="0" w:color="auto"/>
              <w:bottom w:val="single" w:sz="4" w:space="0" w:color="auto"/>
              <w:right w:val="single" w:sz="4" w:space="0" w:color="auto"/>
            </w:tcBorders>
          </w:tcPr>
          <w:p w14:paraId="7BFE290F" w14:textId="50F7D84B" w:rsidR="00634736" w:rsidRPr="00E76614" w:rsidRDefault="00634736" w:rsidP="00E6269F">
            <w:pPr>
              <w:jc w:val="left"/>
              <w:rPr>
                <w:rFonts w:ascii="Calibri Light" w:hAnsi="Calibri Light" w:cs="Calibri Light"/>
                <w:color w:val="000000"/>
                <w:sz w:val="22"/>
              </w:rPr>
            </w:pPr>
            <w:r w:rsidRPr="00E76614">
              <w:rPr>
                <w:rFonts w:cs="Calibri Light"/>
                <w:color w:val="000000"/>
                <w:sz w:val="22"/>
              </w:rPr>
              <w:t>Follow-up after Emergency Department Visit for Alcohol and Other Drug Abuse or Dependence (7 days)</w:t>
            </w:r>
          </w:p>
        </w:tc>
        <w:tc>
          <w:tcPr>
            <w:tcW w:w="584" w:type="pct"/>
            <w:tcBorders>
              <w:top w:val="nil"/>
              <w:left w:val="single" w:sz="4" w:space="0" w:color="000000"/>
              <w:bottom w:val="single" w:sz="4" w:space="0" w:color="000000"/>
              <w:right w:val="single" w:sz="4" w:space="0" w:color="000000"/>
            </w:tcBorders>
            <w:shd w:val="clear" w:color="000000" w:fill="A6A6A6"/>
          </w:tcPr>
          <w:p w14:paraId="7A8B9AB3" w14:textId="348C691F" w:rsidR="00634736" w:rsidRPr="00E76614" w:rsidRDefault="00634736" w:rsidP="00F736E8">
            <w:pPr>
              <w:jc w:val="right"/>
              <w:rPr>
                <w:rFonts w:cs="Calibri Light"/>
                <w:color w:val="000000"/>
                <w:sz w:val="22"/>
              </w:rPr>
            </w:pPr>
            <w:r w:rsidRPr="00E76614">
              <w:rPr>
                <w:rFonts w:cs="Calibri Light"/>
                <w:color w:val="000000"/>
                <w:sz w:val="22"/>
              </w:rPr>
              <w:t>43.48%</w:t>
            </w:r>
          </w:p>
          <w:p w14:paraId="607A2ADE" w14:textId="10752FF8"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50th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75th)</w:t>
            </w:r>
          </w:p>
        </w:tc>
        <w:tc>
          <w:tcPr>
            <w:tcW w:w="584" w:type="pct"/>
            <w:tcBorders>
              <w:top w:val="nil"/>
              <w:left w:val="nil"/>
              <w:bottom w:val="single" w:sz="4" w:space="0" w:color="000000"/>
              <w:right w:val="single" w:sz="4" w:space="0" w:color="000000"/>
            </w:tcBorders>
            <w:shd w:val="clear" w:color="000000" w:fill="A6A6A6"/>
          </w:tcPr>
          <w:p w14:paraId="0A8935E0" w14:textId="09A9950B" w:rsidR="00634736" w:rsidRPr="00E76614" w:rsidRDefault="00634736" w:rsidP="00F736E8">
            <w:pPr>
              <w:jc w:val="right"/>
              <w:rPr>
                <w:rFonts w:cs="Calibri Light"/>
                <w:color w:val="000000"/>
                <w:sz w:val="22"/>
              </w:rPr>
            </w:pPr>
            <w:r w:rsidRPr="00E76614">
              <w:rPr>
                <w:rFonts w:cs="Calibri Light"/>
                <w:color w:val="000000"/>
                <w:sz w:val="22"/>
              </w:rPr>
              <w:t>42.31%</w:t>
            </w:r>
          </w:p>
          <w:p w14:paraId="49CB81C1" w14:textId="5606529B"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50th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75th)</w:t>
            </w:r>
          </w:p>
        </w:tc>
        <w:tc>
          <w:tcPr>
            <w:tcW w:w="584" w:type="pct"/>
            <w:tcBorders>
              <w:top w:val="nil"/>
              <w:left w:val="nil"/>
              <w:bottom w:val="single" w:sz="4" w:space="0" w:color="000000"/>
              <w:right w:val="single" w:sz="4" w:space="0" w:color="000000"/>
            </w:tcBorders>
            <w:shd w:val="clear" w:color="000000" w:fill="F79646"/>
          </w:tcPr>
          <w:p w14:paraId="2B5404C0" w14:textId="49C7851D" w:rsidR="00634736" w:rsidRPr="00E76614" w:rsidRDefault="00634736" w:rsidP="00F736E8">
            <w:pPr>
              <w:jc w:val="right"/>
              <w:rPr>
                <w:rFonts w:cs="Calibri Light"/>
                <w:color w:val="000000"/>
                <w:sz w:val="22"/>
              </w:rPr>
            </w:pPr>
            <w:r w:rsidRPr="00E76614">
              <w:rPr>
                <w:rFonts w:cs="Calibri Light"/>
                <w:color w:val="000000"/>
                <w:sz w:val="22"/>
              </w:rPr>
              <w:t>35.16%</w:t>
            </w:r>
          </w:p>
          <w:p w14:paraId="1F3DB3AA" w14:textId="4AB0FDF0"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F79646"/>
          </w:tcPr>
          <w:p w14:paraId="2A5C7C02" w14:textId="064A7345" w:rsidR="00634736" w:rsidRPr="00E76614" w:rsidRDefault="00634736" w:rsidP="00F736E8">
            <w:pPr>
              <w:jc w:val="right"/>
              <w:rPr>
                <w:rFonts w:cs="Calibri Light"/>
                <w:color w:val="000000"/>
                <w:sz w:val="22"/>
              </w:rPr>
            </w:pPr>
            <w:r w:rsidRPr="00E76614">
              <w:rPr>
                <w:rFonts w:cs="Calibri Light"/>
                <w:color w:val="000000"/>
                <w:sz w:val="22"/>
              </w:rPr>
              <w:t>38.35%</w:t>
            </w:r>
          </w:p>
          <w:p w14:paraId="1D223F7A" w14:textId="02F94E2E"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4F81BD"/>
          </w:tcPr>
          <w:p w14:paraId="11534698" w14:textId="7134C759" w:rsidR="00634736" w:rsidRPr="00E76614" w:rsidRDefault="00634736" w:rsidP="00F736E8">
            <w:pPr>
              <w:jc w:val="right"/>
              <w:rPr>
                <w:rFonts w:cs="Calibri Light"/>
                <w:color w:val="000000"/>
                <w:sz w:val="22"/>
              </w:rPr>
            </w:pPr>
            <w:r w:rsidRPr="00E76614">
              <w:rPr>
                <w:rFonts w:cs="Calibri Light"/>
                <w:color w:val="000000"/>
                <w:sz w:val="22"/>
              </w:rPr>
              <w:t>46.82%</w:t>
            </w:r>
          </w:p>
          <w:p w14:paraId="45E9E012" w14:textId="78C71B67"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A6A6A6"/>
          </w:tcPr>
          <w:p w14:paraId="6B58A7D8" w14:textId="10D0A4C2" w:rsidR="00634736" w:rsidRPr="00E76614" w:rsidRDefault="00634736" w:rsidP="00F736E8">
            <w:pPr>
              <w:jc w:val="right"/>
              <w:rPr>
                <w:rFonts w:cs="Calibri Light"/>
                <w:color w:val="000000"/>
                <w:sz w:val="22"/>
              </w:rPr>
            </w:pPr>
            <w:r w:rsidRPr="00E76614">
              <w:rPr>
                <w:rFonts w:cs="Calibri Light"/>
                <w:color w:val="000000"/>
                <w:sz w:val="22"/>
              </w:rPr>
              <w:t>43.53%</w:t>
            </w:r>
          </w:p>
          <w:p w14:paraId="3845E795" w14:textId="136859FA" w:rsidR="00634736" w:rsidRPr="00E76614" w:rsidRDefault="00634736" w:rsidP="00F736E8">
            <w:pPr>
              <w:jc w:val="right"/>
              <w:rPr>
                <w:rFonts w:ascii="Calibri Light" w:hAnsi="Calibri Light" w:cs="Calibri Light"/>
                <w:color w:val="000000" w:themeColor="text1"/>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50th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75th)</w:t>
            </w:r>
          </w:p>
        </w:tc>
        <w:tc>
          <w:tcPr>
            <w:tcW w:w="584" w:type="pct"/>
            <w:tcBorders>
              <w:top w:val="nil"/>
              <w:left w:val="single" w:sz="4" w:space="0" w:color="000000"/>
              <w:bottom w:val="single" w:sz="4" w:space="0" w:color="000000"/>
              <w:right w:val="single" w:sz="4" w:space="0" w:color="000000"/>
            </w:tcBorders>
            <w:shd w:val="clear" w:color="000000" w:fill="FBD4B4"/>
          </w:tcPr>
          <w:p w14:paraId="788F5842" w14:textId="77777777" w:rsidR="00634736" w:rsidRPr="00E76614" w:rsidRDefault="00634736" w:rsidP="00F736E8">
            <w:pPr>
              <w:jc w:val="right"/>
              <w:rPr>
                <w:rFonts w:cs="Calibri Light"/>
                <w:color w:val="000000"/>
                <w:sz w:val="22"/>
              </w:rPr>
            </w:pPr>
            <w:r w:rsidRPr="00E76614">
              <w:rPr>
                <w:rFonts w:cs="Calibri Light"/>
                <w:color w:val="000000"/>
                <w:sz w:val="22"/>
              </w:rPr>
              <w:t>40.29%</w:t>
            </w:r>
          </w:p>
          <w:p w14:paraId="5FF25924" w14:textId="6FAD6B3A" w:rsidR="00634736" w:rsidRPr="00E76614" w:rsidRDefault="00634736" w:rsidP="00F736E8">
            <w:pPr>
              <w:jc w:val="right"/>
              <w:rPr>
                <w:rFonts w:cs="Calibri Light"/>
                <w:color w:val="000000" w:themeColor="text1"/>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25th but</w:t>
            </w:r>
            <w:r w:rsidR="0059626E" w:rsidRPr="00E76614">
              <w:rPr>
                <w:rFonts w:cs="Calibri Light"/>
                <w:color w:val="000000"/>
                <w:sz w:val="22"/>
              </w:rPr>
              <w:t xml:space="preserve"> </w:t>
            </w:r>
            <w:r w:rsidRPr="00E76614">
              <w:rPr>
                <w:rFonts w:cs="Calibri Light"/>
                <w:color w:val="000000"/>
                <w:sz w:val="22"/>
              </w:rPr>
              <w:t>&lt;</w:t>
            </w:r>
            <w:r w:rsidR="0059626E" w:rsidRPr="00E76614">
              <w:rPr>
                <w:rFonts w:cs="Calibri Light"/>
                <w:color w:val="000000"/>
                <w:sz w:val="22"/>
              </w:rPr>
              <w:t xml:space="preserve"> </w:t>
            </w:r>
            <w:r w:rsidRPr="00E76614">
              <w:rPr>
                <w:rFonts w:cs="Calibri Light"/>
                <w:color w:val="000000"/>
                <w:sz w:val="22"/>
              </w:rPr>
              <w:t>50th)</w:t>
            </w:r>
          </w:p>
        </w:tc>
      </w:tr>
      <w:tr w:rsidR="00634736" w:rsidRPr="00E76614" w14:paraId="1214F937" w14:textId="77777777" w:rsidTr="00F736E8">
        <w:trPr>
          <w:trHeight w:val="722"/>
        </w:trPr>
        <w:tc>
          <w:tcPr>
            <w:tcW w:w="914" w:type="pct"/>
            <w:tcBorders>
              <w:top w:val="single" w:sz="4" w:space="0" w:color="auto"/>
              <w:bottom w:val="single" w:sz="4" w:space="0" w:color="auto"/>
              <w:right w:val="single" w:sz="4" w:space="0" w:color="auto"/>
            </w:tcBorders>
          </w:tcPr>
          <w:p w14:paraId="4B5F80D4" w14:textId="4F3193F4" w:rsidR="00634736" w:rsidRPr="00E76614" w:rsidRDefault="00634736" w:rsidP="00E6269F">
            <w:pPr>
              <w:jc w:val="left"/>
              <w:rPr>
                <w:rFonts w:ascii="Calibri Light" w:hAnsi="Calibri Light" w:cs="Calibri Light"/>
                <w:color w:val="000000"/>
                <w:sz w:val="22"/>
              </w:rPr>
            </w:pPr>
            <w:r w:rsidRPr="00E76614">
              <w:rPr>
                <w:rFonts w:cs="Calibri Light"/>
                <w:sz w:val="22"/>
              </w:rPr>
              <w:t>Asthma Medication Ratio</w:t>
            </w:r>
          </w:p>
        </w:tc>
        <w:tc>
          <w:tcPr>
            <w:tcW w:w="584" w:type="pct"/>
            <w:tcBorders>
              <w:top w:val="nil"/>
              <w:left w:val="single" w:sz="4" w:space="0" w:color="000000"/>
              <w:bottom w:val="single" w:sz="4" w:space="0" w:color="000000"/>
              <w:right w:val="single" w:sz="4" w:space="0" w:color="000000"/>
            </w:tcBorders>
            <w:shd w:val="clear" w:color="000000" w:fill="FBD4B4"/>
          </w:tcPr>
          <w:p w14:paraId="0F69C2FA" w14:textId="2F4D7108" w:rsidR="00634736" w:rsidRPr="00E76614" w:rsidRDefault="00634736" w:rsidP="00F736E8">
            <w:pPr>
              <w:jc w:val="right"/>
              <w:rPr>
                <w:rFonts w:cs="Calibri Light"/>
                <w:color w:val="000000"/>
                <w:sz w:val="22"/>
              </w:rPr>
            </w:pPr>
            <w:r w:rsidRPr="00E76614">
              <w:rPr>
                <w:rFonts w:cs="Calibri Light"/>
                <w:color w:val="000000"/>
                <w:sz w:val="22"/>
              </w:rPr>
              <w:t>57.03%</w:t>
            </w:r>
          </w:p>
          <w:p w14:paraId="29DE1A83" w14:textId="4A072314"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25th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50th)</w:t>
            </w:r>
          </w:p>
        </w:tc>
        <w:tc>
          <w:tcPr>
            <w:tcW w:w="584" w:type="pct"/>
            <w:tcBorders>
              <w:top w:val="nil"/>
              <w:left w:val="nil"/>
              <w:bottom w:val="single" w:sz="4" w:space="0" w:color="000000"/>
              <w:right w:val="single" w:sz="4" w:space="0" w:color="000000"/>
            </w:tcBorders>
            <w:shd w:val="clear" w:color="000000" w:fill="F79646"/>
          </w:tcPr>
          <w:p w14:paraId="78DB2C3D" w14:textId="48F60F7B" w:rsidR="00634736" w:rsidRPr="00E76614" w:rsidRDefault="00634736" w:rsidP="00F736E8">
            <w:pPr>
              <w:jc w:val="right"/>
              <w:rPr>
                <w:rFonts w:cs="Calibri Light"/>
                <w:color w:val="000000"/>
                <w:sz w:val="22"/>
              </w:rPr>
            </w:pPr>
            <w:r w:rsidRPr="00E76614">
              <w:rPr>
                <w:rFonts w:cs="Calibri Light"/>
                <w:color w:val="000000"/>
                <w:sz w:val="22"/>
              </w:rPr>
              <w:t>50.37%</w:t>
            </w:r>
          </w:p>
          <w:p w14:paraId="48ABD0BB" w14:textId="0C6334D6"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DBE5F1"/>
          </w:tcPr>
          <w:p w14:paraId="2D296C27" w14:textId="22BCB7C7" w:rsidR="00634736" w:rsidRPr="00E76614" w:rsidRDefault="00634736" w:rsidP="00F736E8">
            <w:pPr>
              <w:jc w:val="right"/>
              <w:rPr>
                <w:rFonts w:cs="Calibri Light"/>
                <w:color w:val="000000"/>
                <w:sz w:val="22"/>
              </w:rPr>
            </w:pPr>
            <w:r w:rsidRPr="00E76614">
              <w:rPr>
                <w:rFonts w:cs="Calibri Light"/>
                <w:color w:val="000000"/>
                <w:sz w:val="22"/>
              </w:rPr>
              <w:t>60.91%</w:t>
            </w:r>
          </w:p>
          <w:p w14:paraId="0273782B" w14:textId="18D1D7EC"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F79646"/>
          </w:tcPr>
          <w:p w14:paraId="70A856FE" w14:textId="3CE31BD1" w:rsidR="00634736" w:rsidRPr="00E76614" w:rsidRDefault="00634736" w:rsidP="00F736E8">
            <w:pPr>
              <w:jc w:val="right"/>
              <w:rPr>
                <w:rFonts w:cs="Calibri Light"/>
                <w:color w:val="000000"/>
                <w:sz w:val="22"/>
              </w:rPr>
            </w:pPr>
            <w:r w:rsidRPr="00E76614">
              <w:rPr>
                <w:rFonts w:cs="Calibri Light"/>
                <w:color w:val="000000"/>
                <w:sz w:val="22"/>
              </w:rPr>
              <w:t>0%</w:t>
            </w:r>
          </w:p>
          <w:p w14:paraId="22D5C21E" w14:textId="67E62969"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F79646"/>
          </w:tcPr>
          <w:p w14:paraId="0D27E475" w14:textId="6FAF088D" w:rsidR="00634736" w:rsidRPr="00E76614" w:rsidRDefault="00634736" w:rsidP="00F736E8">
            <w:pPr>
              <w:jc w:val="right"/>
              <w:rPr>
                <w:rFonts w:cs="Calibri Light"/>
                <w:color w:val="000000"/>
                <w:sz w:val="22"/>
              </w:rPr>
            </w:pPr>
            <w:r w:rsidRPr="00E76614">
              <w:rPr>
                <w:rFonts w:cs="Calibri Light"/>
                <w:color w:val="000000"/>
                <w:sz w:val="22"/>
              </w:rPr>
              <w:t>48.6%</w:t>
            </w:r>
          </w:p>
          <w:p w14:paraId="7D84D117" w14:textId="20870AD4"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F79646"/>
          </w:tcPr>
          <w:p w14:paraId="090379B0" w14:textId="28E7EB15" w:rsidR="00634736" w:rsidRPr="00E76614" w:rsidRDefault="00634736" w:rsidP="00F736E8">
            <w:pPr>
              <w:jc w:val="right"/>
              <w:rPr>
                <w:rFonts w:cs="Calibri Light"/>
                <w:color w:val="000000"/>
                <w:sz w:val="22"/>
              </w:rPr>
            </w:pPr>
            <w:r w:rsidRPr="00E76614">
              <w:rPr>
                <w:rFonts w:cs="Calibri Light"/>
                <w:color w:val="000000"/>
                <w:sz w:val="22"/>
              </w:rPr>
              <w:t>40%</w:t>
            </w:r>
          </w:p>
          <w:p w14:paraId="6B56482E" w14:textId="1C37C530"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single" w:sz="4" w:space="0" w:color="000000"/>
              <w:bottom w:val="single" w:sz="4" w:space="0" w:color="000000"/>
              <w:right w:val="single" w:sz="4" w:space="0" w:color="000000"/>
            </w:tcBorders>
            <w:shd w:val="clear" w:color="000000" w:fill="DBE5F1"/>
          </w:tcPr>
          <w:p w14:paraId="7DABAF95" w14:textId="77777777" w:rsidR="00634736" w:rsidRPr="00E76614" w:rsidRDefault="00634736" w:rsidP="00F736E8">
            <w:pPr>
              <w:jc w:val="right"/>
              <w:rPr>
                <w:rFonts w:cs="Calibri Light"/>
                <w:color w:val="000000"/>
                <w:sz w:val="22"/>
              </w:rPr>
            </w:pPr>
            <w:r w:rsidRPr="00E76614">
              <w:rPr>
                <w:rFonts w:cs="Calibri Light"/>
                <w:color w:val="000000"/>
                <w:sz w:val="22"/>
              </w:rPr>
              <w:t>61.93%</w:t>
            </w:r>
          </w:p>
          <w:p w14:paraId="681BEB0B" w14:textId="357714B2" w:rsidR="00634736" w:rsidRPr="00E76614" w:rsidRDefault="00634736" w:rsidP="00F736E8">
            <w:pPr>
              <w:jc w:val="right"/>
              <w:rPr>
                <w:rFonts w:cs="Calibri Light"/>
                <w:color w:val="000000"/>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75th but</w:t>
            </w:r>
            <w:r w:rsidR="0059626E" w:rsidRPr="00E76614">
              <w:rPr>
                <w:rFonts w:cs="Calibri Light"/>
                <w:color w:val="000000"/>
                <w:sz w:val="22"/>
              </w:rPr>
              <w:t xml:space="preserve"> </w:t>
            </w:r>
            <w:r w:rsidRPr="00E76614">
              <w:rPr>
                <w:rFonts w:cs="Calibri Light"/>
                <w:color w:val="000000"/>
                <w:sz w:val="22"/>
              </w:rPr>
              <w:t>&lt;</w:t>
            </w:r>
            <w:r w:rsidR="0059626E" w:rsidRPr="00E76614">
              <w:rPr>
                <w:rFonts w:cs="Calibri Light"/>
                <w:color w:val="000000"/>
                <w:sz w:val="22"/>
              </w:rPr>
              <w:t xml:space="preserve"> </w:t>
            </w:r>
            <w:r w:rsidRPr="00E76614">
              <w:rPr>
                <w:rFonts w:cs="Calibri Light"/>
                <w:color w:val="000000"/>
                <w:sz w:val="22"/>
              </w:rPr>
              <w:t>90th)</w:t>
            </w:r>
          </w:p>
        </w:tc>
      </w:tr>
      <w:tr w:rsidR="00634736" w:rsidRPr="00E76614" w14:paraId="263DEEAD" w14:textId="77777777" w:rsidTr="00F736E8">
        <w:trPr>
          <w:trHeight w:val="722"/>
        </w:trPr>
        <w:tc>
          <w:tcPr>
            <w:tcW w:w="914" w:type="pct"/>
            <w:tcBorders>
              <w:top w:val="single" w:sz="4" w:space="0" w:color="auto"/>
              <w:bottom w:val="single" w:sz="4" w:space="0" w:color="auto"/>
              <w:right w:val="single" w:sz="4" w:space="0" w:color="auto"/>
            </w:tcBorders>
          </w:tcPr>
          <w:p w14:paraId="6A4DF045" w14:textId="3C05E842" w:rsidR="00634736" w:rsidRPr="00E76614" w:rsidRDefault="00634736" w:rsidP="00E6269F">
            <w:pPr>
              <w:jc w:val="left"/>
              <w:rPr>
                <w:rFonts w:ascii="Calibri Light" w:hAnsi="Calibri Light" w:cs="Calibri Light"/>
                <w:color w:val="000000"/>
                <w:sz w:val="22"/>
              </w:rPr>
            </w:pPr>
            <w:r w:rsidRPr="00E76614">
              <w:rPr>
                <w:rFonts w:cs="Calibri Light"/>
                <w:sz w:val="22"/>
              </w:rPr>
              <w:t>Controlling High Blood Pressure</w:t>
            </w:r>
          </w:p>
        </w:tc>
        <w:tc>
          <w:tcPr>
            <w:tcW w:w="584" w:type="pct"/>
            <w:tcBorders>
              <w:top w:val="nil"/>
              <w:left w:val="single" w:sz="4" w:space="0" w:color="000000"/>
              <w:bottom w:val="single" w:sz="4" w:space="0" w:color="000000"/>
              <w:right w:val="single" w:sz="4" w:space="0" w:color="000000"/>
            </w:tcBorders>
            <w:shd w:val="clear" w:color="000000" w:fill="DBE5F1"/>
          </w:tcPr>
          <w:p w14:paraId="5D8B49DB" w14:textId="643240CB" w:rsidR="00634736" w:rsidRPr="00E76614" w:rsidRDefault="00634736" w:rsidP="00F736E8">
            <w:pPr>
              <w:jc w:val="right"/>
              <w:rPr>
                <w:rFonts w:cs="Calibri Light"/>
                <w:color w:val="000000"/>
                <w:sz w:val="22"/>
              </w:rPr>
            </w:pPr>
            <w:r w:rsidRPr="00E76614">
              <w:rPr>
                <w:rFonts w:cs="Calibri Light"/>
                <w:color w:val="000000"/>
                <w:sz w:val="22"/>
              </w:rPr>
              <w:t>76.94%</w:t>
            </w:r>
          </w:p>
          <w:p w14:paraId="4B077F07" w14:textId="27BDA138"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FBD4B4"/>
          </w:tcPr>
          <w:p w14:paraId="43659DA7" w14:textId="76ECA67A" w:rsidR="00634736" w:rsidRPr="00E76614" w:rsidRDefault="00634736" w:rsidP="00F736E8">
            <w:pPr>
              <w:jc w:val="right"/>
              <w:rPr>
                <w:rFonts w:cs="Calibri Light"/>
                <w:color w:val="000000"/>
                <w:sz w:val="22"/>
              </w:rPr>
            </w:pPr>
            <w:r w:rsidRPr="00E76614">
              <w:rPr>
                <w:rFonts w:cs="Calibri Light"/>
                <w:color w:val="000000"/>
                <w:sz w:val="22"/>
              </w:rPr>
              <w:t>70.43%</w:t>
            </w:r>
          </w:p>
          <w:p w14:paraId="79A101F6" w14:textId="087DC676"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25th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50th)</w:t>
            </w:r>
          </w:p>
        </w:tc>
        <w:tc>
          <w:tcPr>
            <w:tcW w:w="584" w:type="pct"/>
            <w:tcBorders>
              <w:top w:val="nil"/>
              <w:left w:val="nil"/>
              <w:bottom w:val="single" w:sz="4" w:space="0" w:color="000000"/>
              <w:right w:val="single" w:sz="4" w:space="0" w:color="000000"/>
            </w:tcBorders>
            <w:shd w:val="clear" w:color="000000" w:fill="DBE5F1"/>
          </w:tcPr>
          <w:p w14:paraId="4023E8D7" w14:textId="6FBB8463" w:rsidR="00634736" w:rsidRPr="00E76614" w:rsidRDefault="00634736" w:rsidP="00F736E8">
            <w:pPr>
              <w:jc w:val="right"/>
              <w:rPr>
                <w:rFonts w:cs="Calibri Light"/>
                <w:color w:val="000000"/>
                <w:sz w:val="22"/>
              </w:rPr>
            </w:pPr>
            <w:r w:rsidRPr="00E76614">
              <w:rPr>
                <w:rFonts w:cs="Calibri Light"/>
                <w:color w:val="000000"/>
                <w:sz w:val="22"/>
              </w:rPr>
              <w:t>77.69%</w:t>
            </w:r>
          </w:p>
          <w:p w14:paraId="30D53314" w14:textId="0371D1C2"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DBE5F1"/>
          </w:tcPr>
          <w:p w14:paraId="73FAEF6A" w14:textId="07D2C3BA" w:rsidR="00634736" w:rsidRPr="00E76614" w:rsidRDefault="00634736" w:rsidP="00F736E8">
            <w:pPr>
              <w:jc w:val="right"/>
              <w:rPr>
                <w:rFonts w:cs="Calibri Light"/>
                <w:color w:val="000000"/>
                <w:sz w:val="22"/>
              </w:rPr>
            </w:pPr>
            <w:r w:rsidRPr="00E76614">
              <w:rPr>
                <w:rFonts w:cs="Calibri Light"/>
                <w:color w:val="000000"/>
                <w:sz w:val="22"/>
              </w:rPr>
              <w:t>76.86%</w:t>
            </w:r>
          </w:p>
          <w:p w14:paraId="7E1551B7" w14:textId="40AB5C1C"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FBD4B4"/>
          </w:tcPr>
          <w:p w14:paraId="54AFEC33" w14:textId="3BAB707E" w:rsidR="00634736" w:rsidRPr="00E76614" w:rsidRDefault="00634736" w:rsidP="00F736E8">
            <w:pPr>
              <w:jc w:val="right"/>
              <w:rPr>
                <w:rFonts w:cs="Calibri Light"/>
                <w:color w:val="000000"/>
                <w:sz w:val="22"/>
              </w:rPr>
            </w:pPr>
            <w:r w:rsidRPr="00E76614">
              <w:rPr>
                <w:rFonts w:cs="Calibri Light"/>
                <w:color w:val="000000"/>
                <w:sz w:val="22"/>
              </w:rPr>
              <w:t>69.67%</w:t>
            </w:r>
          </w:p>
          <w:p w14:paraId="12ECD650" w14:textId="2D78B5F5"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25th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50th)</w:t>
            </w:r>
          </w:p>
        </w:tc>
        <w:tc>
          <w:tcPr>
            <w:tcW w:w="584" w:type="pct"/>
            <w:tcBorders>
              <w:top w:val="nil"/>
              <w:left w:val="nil"/>
              <w:bottom w:val="single" w:sz="4" w:space="0" w:color="000000"/>
              <w:right w:val="single" w:sz="4" w:space="0" w:color="000000"/>
            </w:tcBorders>
            <w:shd w:val="clear" w:color="000000" w:fill="DBE5F1"/>
          </w:tcPr>
          <w:p w14:paraId="2F0D493E" w14:textId="3B0754E9" w:rsidR="00634736" w:rsidRPr="00E76614" w:rsidRDefault="00634736" w:rsidP="00F736E8">
            <w:pPr>
              <w:jc w:val="right"/>
              <w:rPr>
                <w:rFonts w:cs="Calibri Light"/>
                <w:color w:val="000000"/>
                <w:sz w:val="22"/>
              </w:rPr>
            </w:pPr>
            <w:r w:rsidRPr="00E76614">
              <w:rPr>
                <w:rFonts w:cs="Calibri Light"/>
                <w:color w:val="000000"/>
                <w:sz w:val="22"/>
              </w:rPr>
              <w:t>77.26%</w:t>
            </w:r>
          </w:p>
          <w:p w14:paraId="22E68638" w14:textId="49B9FFA3"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single" w:sz="4" w:space="0" w:color="000000"/>
              <w:bottom w:val="single" w:sz="4" w:space="0" w:color="000000"/>
              <w:right w:val="single" w:sz="4" w:space="0" w:color="000000"/>
            </w:tcBorders>
            <w:shd w:val="clear" w:color="000000" w:fill="A6A6A6"/>
          </w:tcPr>
          <w:p w14:paraId="4A375689" w14:textId="77777777" w:rsidR="00634736" w:rsidRPr="00E76614" w:rsidRDefault="00634736" w:rsidP="00F736E8">
            <w:pPr>
              <w:jc w:val="right"/>
              <w:rPr>
                <w:rFonts w:cs="Calibri Light"/>
                <w:color w:val="000000"/>
                <w:sz w:val="22"/>
              </w:rPr>
            </w:pPr>
            <w:r w:rsidRPr="00E76614">
              <w:rPr>
                <w:rFonts w:cs="Calibri Light"/>
                <w:color w:val="000000"/>
                <w:sz w:val="22"/>
              </w:rPr>
              <w:t>74.4%</w:t>
            </w:r>
          </w:p>
          <w:p w14:paraId="00B7CCF1" w14:textId="7669306F" w:rsidR="00634736" w:rsidRPr="00E76614" w:rsidRDefault="00634736" w:rsidP="00F736E8">
            <w:pPr>
              <w:jc w:val="right"/>
              <w:rPr>
                <w:rFonts w:cs="Calibri Light"/>
                <w:color w:val="000000"/>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50th but &lt;</w:t>
            </w:r>
            <w:r w:rsidR="0059626E" w:rsidRPr="00E76614">
              <w:rPr>
                <w:rFonts w:cs="Calibri Light"/>
                <w:color w:val="000000"/>
                <w:sz w:val="22"/>
              </w:rPr>
              <w:t xml:space="preserve"> </w:t>
            </w:r>
            <w:r w:rsidRPr="00E76614">
              <w:rPr>
                <w:rFonts w:cs="Calibri Light"/>
                <w:color w:val="000000"/>
                <w:sz w:val="22"/>
              </w:rPr>
              <w:t>75th)</w:t>
            </w:r>
          </w:p>
        </w:tc>
      </w:tr>
      <w:tr w:rsidR="00634736" w:rsidRPr="00E76614" w14:paraId="7DBFC066" w14:textId="77777777" w:rsidTr="00F736E8">
        <w:trPr>
          <w:trHeight w:val="722"/>
        </w:trPr>
        <w:tc>
          <w:tcPr>
            <w:tcW w:w="914" w:type="pct"/>
            <w:tcBorders>
              <w:top w:val="single" w:sz="4" w:space="0" w:color="auto"/>
              <w:bottom w:val="single" w:sz="4" w:space="0" w:color="auto"/>
              <w:right w:val="single" w:sz="4" w:space="0" w:color="auto"/>
            </w:tcBorders>
          </w:tcPr>
          <w:p w14:paraId="522BE473" w14:textId="03B8F793" w:rsidR="00634736" w:rsidRPr="00E76614" w:rsidRDefault="00634736" w:rsidP="00E6269F">
            <w:pPr>
              <w:jc w:val="left"/>
              <w:rPr>
                <w:rFonts w:ascii="Calibri Light" w:hAnsi="Calibri Light" w:cs="Calibri Light"/>
                <w:color w:val="000000"/>
                <w:sz w:val="22"/>
              </w:rPr>
            </w:pPr>
            <w:r w:rsidRPr="00E76614">
              <w:rPr>
                <w:rFonts w:cs="Calibri Light"/>
                <w:sz w:val="22"/>
              </w:rPr>
              <w:t>Glycemic Status Assessment for Patients with Diabetes (&gt;9.0%</w:t>
            </w:r>
            <w:r w:rsidR="00770F82" w:rsidRPr="00E76614">
              <w:rPr>
                <w:rFonts w:cs="Calibri Light"/>
                <w:sz w:val="22"/>
              </w:rPr>
              <w:t>; l</w:t>
            </w:r>
            <w:r w:rsidRPr="00E76614">
              <w:rPr>
                <w:rFonts w:cs="Calibri Light"/>
                <w:sz w:val="22"/>
              </w:rPr>
              <w:t>ower is better</w:t>
            </w:r>
            <w:r w:rsidR="00770F82" w:rsidRPr="00E76614">
              <w:rPr>
                <w:rFonts w:cs="Calibri Light"/>
                <w:sz w:val="22"/>
              </w:rPr>
              <w:t>)</w:t>
            </w:r>
          </w:p>
        </w:tc>
        <w:tc>
          <w:tcPr>
            <w:tcW w:w="584" w:type="pct"/>
            <w:tcBorders>
              <w:top w:val="nil"/>
              <w:left w:val="single" w:sz="4" w:space="0" w:color="000000"/>
              <w:bottom w:val="single" w:sz="4" w:space="0" w:color="000000"/>
              <w:right w:val="single" w:sz="4" w:space="0" w:color="000000"/>
            </w:tcBorders>
            <w:shd w:val="clear" w:color="000000" w:fill="FBD4B4"/>
          </w:tcPr>
          <w:p w14:paraId="7FACF25A" w14:textId="23513EE5" w:rsidR="00634736" w:rsidRPr="00E76614" w:rsidRDefault="00634736" w:rsidP="00F736E8">
            <w:pPr>
              <w:jc w:val="right"/>
              <w:rPr>
                <w:rFonts w:cs="Calibri Light"/>
                <w:color w:val="000000"/>
                <w:sz w:val="22"/>
              </w:rPr>
            </w:pPr>
            <w:r w:rsidRPr="00E76614">
              <w:rPr>
                <w:rFonts w:cs="Calibri Light"/>
                <w:color w:val="000000"/>
                <w:sz w:val="22"/>
              </w:rPr>
              <w:t>28.95%</w:t>
            </w:r>
          </w:p>
          <w:p w14:paraId="78E7F766" w14:textId="6508D478"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25th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50th)</w:t>
            </w:r>
          </w:p>
        </w:tc>
        <w:tc>
          <w:tcPr>
            <w:tcW w:w="584" w:type="pct"/>
            <w:tcBorders>
              <w:top w:val="nil"/>
              <w:left w:val="nil"/>
              <w:bottom w:val="single" w:sz="4" w:space="0" w:color="000000"/>
              <w:right w:val="single" w:sz="4" w:space="0" w:color="000000"/>
            </w:tcBorders>
            <w:shd w:val="clear" w:color="000000" w:fill="DBE5F1"/>
          </w:tcPr>
          <w:p w14:paraId="29865564" w14:textId="7EE69F45" w:rsidR="00634736" w:rsidRPr="00E76614" w:rsidRDefault="00634736" w:rsidP="00F736E8">
            <w:pPr>
              <w:jc w:val="right"/>
              <w:rPr>
                <w:rFonts w:cs="Calibri Light"/>
                <w:color w:val="000000"/>
                <w:sz w:val="22"/>
              </w:rPr>
            </w:pPr>
            <w:r w:rsidRPr="00E76614">
              <w:rPr>
                <w:rFonts w:cs="Calibri Light"/>
                <w:color w:val="000000"/>
                <w:sz w:val="22"/>
              </w:rPr>
              <w:t>23.02%</w:t>
            </w:r>
          </w:p>
          <w:p w14:paraId="760B0C45" w14:textId="3CC91178"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A6A6A6"/>
          </w:tcPr>
          <w:p w14:paraId="357F1CDE" w14:textId="7079103A" w:rsidR="00634736" w:rsidRPr="00E76614" w:rsidRDefault="00634736" w:rsidP="00F736E8">
            <w:pPr>
              <w:jc w:val="right"/>
              <w:rPr>
                <w:rFonts w:cs="Calibri Light"/>
                <w:color w:val="000000"/>
                <w:sz w:val="22"/>
              </w:rPr>
            </w:pPr>
            <w:r w:rsidRPr="00E76614">
              <w:rPr>
                <w:rFonts w:cs="Calibri Light"/>
                <w:color w:val="000000"/>
                <w:sz w:val="22"/>
              </w:rPr>
              <w:t>25%</w:t>
            </w:r>
          </w:p>
          <w:p w14:paraId="20E2BBF6" w14:textId="0BC152E0"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50th</w:t>
            </w:r>
            <w:r w:rsidR="00294548" w:rsidRPr="00E76614">
              <w:rPr>
                <w:rFonts w:cs="Calibri Light"/>
                <w:color w:val="000000"/>
                <w:sz w:val="22"/>
              </w:rPr>
              <w:t xml:space="preserve"> </w:t>
            </w:r>
            <w:r w:rsidRPr="00E76614">
              <w:rPr>
                <w:rFonts w:cs="Calibri Light"/>
                <w:color w:val="000000"/>
                <w:sz w:val="22"/>
              </w:rPr>
              <w:t>but &lt;</w:t>
            </w:r>
            <w:r w:rsidR="00294548" w:rsidRPr="00E76614">
              <w:rPr>
                <w:rFonts w:cs="Calibri Light"/>
                <w:color w:val="000000"/>
                <w:sz w:val="22"/>
              </w:rPr>
              <w:t xml:space="preserve"> </w:t>
            </w:r>
            <w:r w:rsidRPr="00E76614">
              <w:rPr>
                <w:rFonts w:cs="Calibri Light"/>
                <w:color w:val="000000"/>
                <w:sz w:val="22"/>
              </w:rPr>
              <w:t>75th)</w:t>
            </w:r>
          </w:p>
        </w:tc>
        <w:tc>
          <w:tcPr>
            <w:tcW w:w="584" w:type="pct"/>
            <w:tcBorders>
              <w:top w:val="nil"/>
              <w:left w:val="nil"/>
              <w:bottom w:val="single" w:sz="4" w:space="0" w:color="000000"/>
              <w:right w:val="single" w:sz="4" w:space="0" w:color="000000"/>
            </w:tcBorders>
            <w:shd w:val="clear" w:color="000000" w:fill="4F81BD"/>
          </w:tcPr>
          <w:p w14:paraId="6231F2DC" w14:textId="6F706C24" w:rsidR="00634736" w:rsidRPr="00E76614" w:rsidRDefault="00634736" w:rsidP="00F736E8">
            <w:pPr>
              <w:jc w:val="right"/>
              <w:rPr>
                <w:rFonts w:cs="Calibri Light"/>
                <w:color w:val="000000"/>
                <w:sz w:val="22"/>
              </w:rPr>
            </w:pPr>
            <w:r w:rsidRPr="00E76614">
              <w:rPr>
                <w:rFonts w:cs="Calibri Light"/>
                <w:color w:val="000000"/>
                <w:sz w:val="22"/>
              </w:rPr>
              <w:t>14.48%</w:t>
            </w:r>
          </w:p>
          <w:p w14:paraId="3551A0D0" w14:textId="49190DF1"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DBE5F1"/>
          </w:tcPr>
          <w:p w14:paraId="72F59347" w14:textId="46F190A5" w:rsidR="00634736" w:rsidRPr="00E76614" w:rsidRDefault="00634736" w:rsidP="00F736E8">
            <w:pPr>
              <w:jc w:val="right"/>
              <w:rPr>
                <w:rFonts w:cs="Calibri Light"/>
                <w:color w:val="000000"/>
                <w:sz w:val="22"/>
              </w:rPr>
            </w:pPr>
            <w:r w:rsidRPr="00E76614">
              <w:rPr>
                <w:rFonts w:cs="Calibri Light"/>
                <w:color w:val="000000"/>
                <w:sz w:val="22"/>
              </w:rPr>
              <w:t>23.45%</w:t>
            </w:r>
          </w:p>
          <w:p w14:paraId="17931A3D" w14:textId="5C975D8D"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DBE5F1"/>
          </w:tcPr>
          <w:p w14:paraId="71E29130" w14:textId="3C46F59D" w:rsidR="00634736" w:rsidRPr="00E76614" w:rsidRDefault="00634736" w:rsidP="00F736E8">
            <w:pPr>
              <w:jc w:val="right"/>
              <w:rPr>
                <w:rFonts w:cs="Calibri Light"/>
                <w:color w:val="000000"/>
                <w:sz w:val="22"/>
              </w:rPr>
            </w:pPr>
            <w:r w:rsidRPr="00E76614">
              <w:rPr>
                <w:rFonts w:cs="Calibri Light"/>
                <w:color w:val="000000"/>
                <w:sz w:val="22"/>
              </w:rPr>
              <w:t>23.21%</w:t>
            </w:r>
          </w:p>
          <w:p w14:paraId="0162655D" w14:textId="2330FB45"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75th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single" w:sz="4" w:space="0" w:color="000000"/>
              <w:bottom w:val="single" w:sz="4" w:space="0" w:color="000000"/>
              <w:right w:val="single" w:sz="4" w:space="0" w:color="000000"/>
            </w:tcBorders>
            <w:shd w:val="clear" w:color="000000" w:fill="DBE5F1"/>
          </w:tcPr>
          <w:p w14:paraId="39E828A3" w14:textId="77777777" w:rsidR="00634736" w:rsidRPr="00E76614" w:rsidRDefault="00634736" w:rsidP="00F736E8">
            <w:pPr>
              <w:jc w:val="right"/>
              <w:rPr>
                <w:rFonts w:cs="Calibri Light"/>
                <w:color w:val="000000"/>
                <w:sz w:val="22"/>
              </w:rPr>
            </w:pPr>
            <w:r w:rsidRPr="00E76614">
              <w:rPr>
                <w:rFonts w:cs="Calibri Light"/>
                <w:color w:val="000000"/>
                <w:sz w:val="22"/>
              </w:rPr>
              <w:t>23.2%</w:t>
            </w:r>
          </w:p>
          <w:p w14:paraId="36D75409" w14:textId="0471FAF7" w:rsidR="00634736" w:rsidRPr="00E76614" w:rsidRDefault="00634736" w:rsidP="00F736E8">
            <w:pPr>
              <w:jc w:val="right"/>
              <w:rPr>
                <w:rFonts w:cs="Calibri Light"/>
                <w:color w:val="000000"/>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75th but &lt;</w:t>
            </w:r>
            <w:r w:rsidR="0059626E" w:rsidRPr="00E76614">
              <w:rPr>
                <w:rFonts w:cs="Calibri Light"/>
                <w:color w:val="000000"/>
                <w:sz w:val="22"/>
              </w:rPr>
              <w:t xml:space="preserve"> </w:t>
            </w:r>
            <w:r w:rsidRPr="00E76614">
              <w:rPr>
                <w:rFonts w:cs="Calibri Light"/>
                <w:color w:val="000000"/>
                <w:sz w:val="22"/>
              </w:rPr>
              <w:t>90th)</w:t>
            </w:r>
          </w:p>
        </w:tc>
      </w:tr>
      <w:tr w:rsidR="00634736" w:rsidRPr="00E76614" w14:paraId="69C87D07" w14:textId="77777777" w:rsidTr="00F736E8">
        <w:trPr>
          <w:trHeight w:val="722"/>
        </w:trPr>
        <w:tc>
          <w:tcPr>
            <w:tcW w:w="914" w:type="pct"/>
            <w:tcBorders>
              <w:top w:val="single" w:sz="4" w:space="0" w:color="auto"/>
              <w:bottom w:val="single" w:sz="4" w:space="0" w:color="auto"/>
              <w:right w:val="single" w:sz="4" w:space="0" w:color="auto"/>
            </w:tcBorders>
          </w:tcPr>
          <w:p w14:paraId="6BBC12D7" w14:textId="56F29E7E" w:rsidR="00634736" w:rsidRPr="00E76614" w:rsidRDefault="00634736" w:rsidP="00E6269F">
            <w:pPr>
              <w:jc w:val="left"/>
              <w:rPr>
                <w:rFonts w:ascii="Calibri Light" w:hAnsi="Calibri Light" w:cs="Calibri Light"/>
                <w:color w:val="000000"/>
                <w:sz w:val="22"/>
              </w:rPr>
            </w:pPr>
            <w:r w:rsidRPr="00E76614">
              <w:rPr>
                <w:rFonts w:cs="Calibri Light"/>
                <w:sz w:val="22"/>
              </w:rPr>
              <w:t>Childhood Immunization Status (Combo</w:t>
            </w:r>
            <w:r w:rsidR="00066402" w:rsidRPr="00E76614">
              <w:rPr>
                <w:rFonts w:cs="Calibri Light"/>
                <w:sz w:val="22"/>
              </w:rPr>
              <w:t xml:space="preserve"> </w:t>
            </w:r>
            <w:r w:rsidRPr="00E76614">
              <w:rPr>
                <w:rFonts w:cs="Calibri Light"/>
                <w:sz w:val="22"/>
              </w:rPr>
              <w:t>10)</w:t>
            </w:r>
          </w:p>
        </w:tc>
        <w:tc>
          <w:tcPr>
            <w:tcW w:w="584" w:type="pct"/>
            <w:tcBorders>
              <w:top w:val="nil"/>
              <w:left w:val="single" w:sz="4" w:space="0" w:color="000000"/>
              <w:bottom w:val="single" w:sz="4" w:space="0" w:color="000000"/>
              <w:right w:val="single" w:sz="4" w:space="0" w:color="000000"/>
            </w:tcBorders>
            <w:shd w:val="clear" w:color="000000" w:fill="A6A6A6"/>
          </w:tcPr>
          <w:p w14:paraId="5F8A61C7" w14:textId="0949628D" w:rsidR="00634736" w:rsidRPr="00E76614" w:rsidRDefault="00634736" w:rsidP="00F736E8">
            <w:pPr>
              <w:jc w:val="right"/>
              <w:rPr>
                <w:rFonts w:cs="Calibri Light"/>
                <w:color w:val="000000"/>
                <w:sz w:val="22"/>
              </w:rPr>
            </w:pPr>
            <w:r w:rsidRPr="00E76614">
              <w:rPr>
                <w:rFonts w:cs="Calibri Light"/>
                <w:color w:val="000000"/>
                <w:sz w:val="22"/>
              </w:rPr>
              <w:t>43.07%</w:t>
            </w:r>
          </w:p>
          <w:p w14:paraId="292BA5E9" w14:textId="772A33C4"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50th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75th)</w:t>
            </w:r>
          </w:p>
        </w:tc>
        <w:tc>
          <w:tcPr>
            <w:tcW w:w="584" w:type="pct"/>
            <w:tcBorders>
              <w:top w:val="nil"/>
              <w:left w:val="nil"/>
              <w:bottom w:val="single" w:sz="4" w:space="0" w:color="000000"/>
              <w:right w:val="single" w:sz="4" w:space="0" w:color="000000"/>
            </w:tcBorders>
            <w:shd w:val="clear" w:color="000000" w:fill="F79646"/>
          </w:tcPr>
          <w:p w14:paraId="4789E5AA" w14:textId="5F567EE2" w:rsidR="00634736" w:rsidRPr="00E76614" w:rsidRDefault="00634736" w:rsidP="00F736E8">
            <w:pPr>
              <w:jc w:val="right"/>
              <w:rPr>
                <w:rFonts w:cs="Calibri Light"/>
                <w:color w:val="000000"/>
                <w:sz w:val="22"/>
              </w:rPr>
            </w:pPr>
            <w:r w:rsidRPr="00E76614">
              <w:rPr>
                <w:rFonts w:cs="Calibri Light"/>
                <w:color w:val="000000"/>
                <w:sz w:val="22"/>
              </w:rPr>
              <w:t>34.28%</w:t>
            </w:r>
          </w:p>
          <w:p w14:paraId="0A88B364" w14:textId="4325A4DE"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4F81BD"/>
          </w:tcPr>
          <w:p w14:paraId="0D8E88F3" w14:textId="144E7EC5" w:rsidR="00634736" w:rsidRPr="00E76614" w:rsidRDefault="00634736" w:rsidP="00F736E8">
            <w:pPr>
              <w:jc w:val="right"/>
              <w:rPr>
                <w:rFonts w:cs="Calibri Light"/>
                <w:color w:val="000000"/>
                <w:sz w:val="22"/>
              </w:rPr>
            </w:pPr>
            <w:r w:rsidRPr="00E76614">
              <w:rPr>
                <w:rFonts w:cs="Calibri Light"/>
                <w:color w:val="000000"/>
                <w:sz w:val="22"/>
              </w:rPr>
              <w:t>53.52%</w:t>
            </w:r>
          </w:p>
          <w:p w14:paraId="3956AB57" w14:textId="44939C26"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A6A6A6"/>
          </w:tcPr>
          <w:p w14:paraId="50766556" w14:textId="2261F6CD" w:rsidR="00634736" w:rsidRPr="00E76614" w:rsidRDefault="00634736" w:rsidP="00F736E8">
            <w:pPr>
              <w:jc w:val="right"/>
              <w:rPr>
                <w:rFonts w:cs="Calibri Light"/>
                <w:color w:val="000000"/>
                <w:sz w:val="22"/>
              </w:rPr>
            </w:pPr>
            <w:r w:rsidRPr="00E76614">
              <w:rPr>
                <w:rFonts w:cs="Calibri Light"/>
                <w:color w:val="000000"/>
                <w:sz w:val="22"/>
              </w:rPr>
              <w:t>45.75%</w:t>
            </w:r>
          </w:p>
          <w:p w14:paraId="4CF8024B" w14:textId="31688C90"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50th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75th)</w:t>
            </w:r>
          </w:p>
        </w:tc>
        <w:tc>
          <w:tcPr>
            <w:tcW w:w="584" w:type="pct"/>
            <w:tcBorders>
              <w:top w:val="nil"/>
              <w:left w:val="nil"/>
              <w:bottom w:val="single" w:sz="4" w:space="0" w:color="000000"/>
              <w:right w:val="single" w:sz="4" w:space="0" w:color="000000"/>
            </w:tcBorders>
            <w:shd w:val="clear" w:color="000000" w:fill="A6A6A6"/>
          </w:tcPr>
          <w:p w14:paraId="32302BF0" w14:textId="2345E8E5" w:rsidR="00634736" w:rsidRPr="00E76614" w:rsidRDefault="00634736" w:rsidP="00F736E8">
            <w:pPr>
              <w:jc w:val="right"/>
              <w:rPr>
                <w:rFonts w:cs="Calibri Light"/>
                <w:color w:val="000000"/>
                <w:sz w:val="22"/>
              </w:rPr>
            </w:pPr>
            <w:r w:rsidRPr="00E76614">
              <w:rPr>
                <w:rFonts w:cs="Calibri Light"/>
                <w:color w:val="000000"/>
                <w:sz w:val="22"/>
              </w:rPr>
              <w:t>45.72%</w:t>
            </w:r>
          </w:p>
          <w:p w14:paraId="617CE158" w14:textId="0EC0F934"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50th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75th)</w:t>
            </w:r>
          </w:p>
        </w:tc>
        <w:tc>
          <w:tcPr>
            <w:tcW w:w="584" w:type="pct"/>
            <w:tcBorders>
              <w:top w:val="nil"/>
              <w:left w:val="nil"/>
              <w:bottom w:val="single" w:sz="4" w:space="0" w:color="000000"/>
              <w:right w:val="single" w:sz="4" w:space="0" w:color="000000"/>
            </w:tcBorders>
            <w:shd w:val="clear" w:color="000000" w:fill="A6A6A6"/>
          </w:tcPr>
          <w:p w14:paraId="4F2531BC" w14:textId="4C046B8A" w:rsidR="00634736" w:rsidRPr="00E76614" w:rsidRDefault="00634736" w:rsidP="00F736E8">
            <w:pPr>
              <w:jc w:val="right"/>
              <w:rPr>
                <w:rFonts w:cs="Calibri Light"/>
                <w:color w:val="000000"/>
                <w:sz w:val="22"/>
              </w:rPr>
            </w:pPr>
            <w:r w:rsidRPr="00E76614">
              <w:rPr>
                <w:rFonts w:cs="Calibri Light"/>
                <w:color w:val="000000"/>
                <w:sz w:val="22"/>
              </w:rPr>
              <w:t>44.41%</w:t>
            </w:r>
          </w:p>
          <w:p w14:paraId="0EDDCE9B" w14:textId="443D3848"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50th but</w:t>
            </w:r>
            <w:r w:rsidR="00294548" w:rsidRPr="00E76614">
              <w:rPr>
                <w:rFonts w:cs="Calibri Light"/>
                <w:color w:val="000000"/>
                <w:sz w:val="22"/>
              </w:rPr>
              <w:t xml:space="preserve"> </w:t>
            </w: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75th)</w:t>
            </w:r>
          </w:p>
        </w:tc>
        <w:tc>
          <w:tcPr>
            <w:tcW w:w="584" w:type="pct"/>
            <w:tcBorders>
              <w:top w:val="nil"/>
              <w:left w:val="single" w:sz="4" w:space="0" w:color="000000"/>
              <w:bottom w:val="single" w:sz="4" w:space="0" w:color="000000"/>
              <w:right w:val="single" w:sz="4" w:space="0" w:color="000000"/>
            </w:tcBorders>
            <w:shd w:val="clear" w:color="000000" w:fill="A6A6A6"/>
          </w:tcPr>
          <w:p w14:paraId="40B4B739" w14:textId="77777777" w:rsidR="00634736" w:rsidRPr="00E76614" w:rsidRDefault="00634736" w:rsidP="00F736E8">
            <w:pPr>
              <w:jc w:val="right"/>
              <w:rPr>
                <w:rFonts w:cs="Calibri Light"/>
                <w:color w:val="000000"/>
                <w:sz w:val="22"/>
              </w:rPr>
            </w:pPr>
            <w:r w:rsidRPr="00E76614">
              <w:rPr>
                <w:rFonts w:cs="Calibri Light"/>
                <w:color w:val="000000"/>
                <w:sz w:val="22"/>
              </w:rPr>
              <w:t>45.72%</w:t>
            </w:r>
          </w:p>
          <w:p w14:paraId="6E4BB76B" w14:textId="47FFBA9C" w:rsidR="00634736" w:rsidRPr="00E76614" w:rsidRDefault="00634736" w:rsidP="00F736E8">
            <w:pPr>
              <w:jc w:val="right"/>
              <w:rPr>
                <w:rFonts w:cs="Calibri Light"/>
                <w:color w:val="000000"/>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50th but</w:t>
            </w:r>
            <w:r w:rsidR="0059626E" w:rsidRPr="00E76614">
              <w:rPr>
                <w:rFonts w:cs="Calibri Light"/>
                <w:color w:val="000000"/>
                <w:sz w:val="22"/>
              </w:rPr>
              <w:t xml:space="preserve"> </w:t>
            </w:r>
            <w:r w:rsidRPr="00E76614">
              <w:rPr>
                <w:rFonts w:cs="Calibri Light"/>
                <w:color w:val="000000"/>
                <w:sz w:val="22"/>
              </w:rPr>
              <w:t>&lt;</w:t>
            </w:r>
            <w:r w:rsidR="0059626E" w:rsidRPr="00E76614">
              <w:rPr>
                <w:rFonts w:cs="Calibri Light"/>
                <w:color w:val="000000"/>
                <w:sz w:val="22"/>
              </w:rPr>
              <w:t xml:space="preserve"> </w:t>
            </w:r>
            <w:r w:rsidRPr="00E76614">
              <w:rPr>
                <w:rFonts w:cs="Calibri Light"/>
                <w:color w:val="000000"/>
                <w:sz w:val="22"/>
              </w:rPr>
              <w:t>75th)</w:t>
            </w:r>
          </w:p>
        </w:tc>
      </w:tr>
      <w:tr w:rsidR="00634736" w:rsidRPr="00E76614" w14:paraId="6E810CC0" w14:textId="77777777" w:rsidTr="00F736E8">
        <w:trPr>
          <w:trHeight w:val="722"/>
        </w:trPr>
        <w:tc>
          <w:tcPr>
            <w:tcW w:w="914" w:type="pct"/>
            <w:tcBorders>
              <w:top w:val="single" w:sz="4" w:space="0" w:color="auto"/>
              <w:bottom w:val="single" w:sz="4" w:space="0" w:color="auto"/>
              <w:right w:val="single" w:sz="4" w:space="0" w:color="auto"/>
            </w:tcBorders>
          </w:tcPr>
          <w:p w14:paraId="6AB31AC2" w14:textId="34B7274F" w:rsidR="00634736" w:rsidRPr="00E76614" w:rsidRDefault="00634736" w:rsidP="00E6269F">
            <w:pPr>
              <w:jc w:val="left"/>
              <w:rPr>
                <w:rFonts w:ascii="Calibri Light" w:hAnsi="Calibri Light" w:cs="Calibri Light"/>
                <w:color w:val="000000"/>
                <w:sz w:val="22"/>
              </w:rPr>
            </w:pPr>
            <w:r w:rsidRPr="00E76614">
              <w:rPr>
                <w:rFonts w:cs="Calibri Light"/>
                <w:sz w:val="22"/>
              </w:rPr>
              <w:t>Immunization for Adolescents (Combo</w:t>
            </w:r>
            <w:r w:rsidR="00066402" w:rsidRPr="00E76614">
              <w:rPr>
                <w:rFonts w:cs="Calibri Light"/>
                <w:sz w:val="22"/>
              </w:rPr>
              <w:t xml:space="preserve"> </w:t>
            </w:r>
            <w:r w:rsidRPr="00E76614">
              <w:rPr>
                <w:rFonts w:cs="Calibri Light"/>
                <w:sz w:val="22"/>
              </w:rPr>
              <w:t>2)</w:t>
            </w:r>
          </w:p>
        </w:tc>
        <w:tc>
          <w:tcPr>
            <w:tcW w:w="584" w:type="pct"/>
            <w:tcBorders>
              <w:top w:val="nil"/>
              <w:left w:val="single" w:sz="4" w:space="0" w:color="000000"/>
              <w:bottom w:val="single" w:sz="4" w:space="0" w:color="000000"/>
              <w:right w:val="single" w:sz="4" w:space="0" w:color="000000"/>
            </w:tcBorders>
            <w:shd w:val="clear" w:color="000000" w:fill="4F81BD"/>
          </w:tcPr>
          <w:p w14:paraId="5DBC13BC" w14:textId="609E5882" w:rsidR="00634736" w:rsidRPr="00E76614" w:rsidRDefault="00634736" w:rsidP="00F736E8">
            <w:pPr>
              <w:jc w:val="right"/>
              <w:rPr>
                <w:rFonts w:cs="Calibri Light"/>
                <w:color w:val="000000"/>
                <w:sz w:val="22"/>
              </w:rPr>
            </w:pPr>
            <w:r w:rsidRPr="00E76614">
              <w:rPr>
                <w:rFonts w:cs="Calibri Light"/>
                <w:color w:val="000000"/>
                <w:sz w:val="22"/>
              </w:rPr>
              <w:t>60.05%</w:t>
            </w:r>
          </w:p>
          <w:p w14:paraId="74167BD6" w14:textId="149940E2"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F79646"/>
          </w:tcPr>
          <w:p w14:paraId="7D5B8BE1" w14:textId="35B66917" w:rsidR="00634736" w:rsidRPr="00E76614" w:rsidRDefault="00634736" w:rsidP="00F736E8">
            <w:pPr>
              <w:jc w:val="right"/>
              <w:rPr>
                <w:rFonts w:cs="Calibri Light"/>
                <w:color w:val="000000"/>
                <w:sz w:val="22"/>
              </w:rPr>
            </w:pPr>
            <w:r w:rsidRPr="00E76614">
              <w:rPr>
                <w:rFonts w:cs="Calibri Light"/>
                <w:color w:val="000000"/>
                <w:sz w:val="22"/>
              </w:rPr>
              <w:t>18.87%</w:t>
            </w:r>
          </w:p>
          <w:p w14:paraId="1D99A825" w14:textId="55020AC7"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(&lt;</w:t>
            </w:r>
            <w:r w:rsidR="00294548" w:rsidRPr="00E76614">
              <w:rPr>
                <w:rFonts w:cs="Calibri Light"/>
                <w:color w:val="000000"/>
                <w:sz w:val="22"/>
              </w:rPr>
              <w:t xml:space="preserve"> </w:t>
            </w:r>
            <w:r w:rsidRPr="00E76614">
              <w:rPr>
                <w:rFonts w:cs="Calibri Light"/>
                <w:color w:val="000000"/>
                <w:sz w:val="22"/>
              </w:rPr>
              <w:t>25th)</w:t>
            </w:r>
          </w:p>
        </w:tc>
        <w:tc>
          <w:tcPr>
            <w:tcW w:w="584" w:type="pct"/>
            <w:tcBorders>
              <w:top w:val="nil"/>
              <w:left w:val="nil"/>
              <w:bottom w:val="single" w:sz="4" w:space="0" w:color="000000"/>
              <w:right w:val="single" w:sz="4" w:space="0" w:color="000000"/>
            </w:tcBorders>
            <w:shd w:val="clear" w:color="000000" w:fill="4F81BD"/>
          </w:tcPr>
          <w:p w14:paraId="5EF427F3" w14:textId="31EA667B" w:rsidR="00634736" w:rsidRPr="00E76614" w:rsidRDefault="00634736" w:rsidP="00F736E8">
            <w:pPr>
              <w:jc w:val="right"/>
              <w:rPr>
                <w:rFonts w:cs="Calibri Light"/>
                <w:color w:val="000000"/>
                <w:sz w:val="22"/>
              </w:rPr>
            </w:pPr>
            <w:r w:rsidRPr="00E76614">
              <w:rPr>
                <w:rFonts w:cs="Calibri Light"/>
                <w:color w:val="000000"/>
                <w:sz w:val="22"/>
              </w:rPr>
              <w:t>58.25%</w:t>
            </w:r>
          </w:p>
          <w:p w14:paraId="2AD46065" w14:textId="11A636B8"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4F81BD"/>
          </w:tcPr>
          <w:p w14:paraId="37511E0B" w14:textId="086A4F55" w:rsidR="00634736" w:rsidRPr="00E76614" w:rsidRDefault="00634736" w:rsidP="00F736E8">
            <w:pPr>
              <w:jc w:val="right"/>
              <w:rPr>
                <w:rFonts w:cs="Calibri Light"/>
                <w:color w:val="000000"/>
                <w:sz w:val="22"/>
              </w:rPr>
            </w:pPr>
            <w:r w:rsidRPr="00E76614">
              <w:rPr>
                <w:rFonts w:cs="Calibri Light"/>
                <w:color w:val="000000"/>
                <w:sz w:val="22"/>
              </w:rPr>
              <w:t>55.92%</w:t>
            </w:r>
          </w:p>
          <w:p w14:paraId="3082CB13" w14:textId="6E3F785B"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4F81BD"/>
          </w:tcPr>
          <w:p w14:paraId="4444520A" w14:textId="717230C4" w:rsidR="00634736" w:rsidRPr="00E76614" w:rsidRDefault="00634736" w:rsidP="00F736E8">
            <w:pPr>
              <w:jc w:val="right"/>
              <w:rPr>
                <w:rFonts w:cs="Calibri Light"/>
                <w:color w:val="000000"/>
                <w:sz w:val="22"/>
              </w:rPr>
            </w:pPr>
            <w:r w:rsidRPr="00E76614">
              <w:rPr>
                <w:rFonts w:cs="Calibri Light"/>
                <w:color w:val="000000"/>
                <w:sz w:val="22"/>
              </w:rPr>
              <w:t>56.37%</w:t>
            </w:r>
          </w:p>
          <w:p w14:paraId="24B55D37" w14:textId="44BB04C0"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90th)</w:t>
            </w:r>
          </w:p>
        </w:tc>
        <w:tc>
          <w:tcPr>
            <w:tcW w:w="584" w:type="pct"/>
            <w:tcBorders>
              <w:top w:val="nil"/>
              <w:left w:val="nil"/>
              <w:bottom w:val="single" w:sz="4" w:space="0" w:color="000000"/>
              <w:right w:val="single" w:sz="4" w:space="0" w:color="000000"/>
            </w:tcBorders>
            <w:shd w:val="clear" w:color="000000" w:fill="FBD4B4"/>
          </w:tcPr>
          <w:p w14:paraId="3BC72EA6" w14:textId="44C5B495" w:rsidR="00634736" w:rsidRPr="00E76614" w:rsidRDefault="00634736" w:rsidP="00F736E8">
            <w:pPr>
              <w:jc w:val="right"/>
              <w:rPr>
                <w:rFonts w:cs="Calibri Light"/>
                <w:color w:val="000000"/>
                <w:sz w:val="22"/>
              </w:rPr>
            </w:pPr>
            <w:r w:rsidRPr="00E76614">
              <w:rPr>
                <w:rFonts w:cs="Calibri Light"/>
                <w:color w:val="000000"/>
                <w:sz w:val="22"/>
              </w:rPr>
              <w:t>37.4%</w:t>
            </w:r>
          </w:p>
          <w:p w14:paraId="5CC5BB21" w14:textId="20E49C40"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w:t>
            </w:r>
            <w:r w:rsidR="00294548" w:rsidRPr="00E76614">
              <w:rPr>
                <w:rFonts w:cs="Calibri Light"/>
                <w:color w:val="000000"/>
                <w:sz w:val="22"/>
              </w:rPr>
              <w:t xml:space="preserve"> </w:t>
            </w:r>
            <w:r w:rsidRPr="00E76614">
              <w:rPr>
                <w:rFonts w:cs="Calibri Light"/>
                <w:color w:val="000000"/>
                <w:sz w:val="22"/>
              </w:rPr>
              <w:t>25th but &lt;</w:t>
            </w:r>
            <w:r w:rsidR="00294548" w:rsidRPr="00E76614">
              <w:rPr>
                <w:rFonts w:cs="Calibri Light"/>
                <w:color w:val="000000"/>
                <w:sz w:val="22"/>
              </w:rPr>
              <w:t xml:space="preserve"> </w:t>
            </w:r>
            <w:r w:rsidRPr="00E76614">
              <w:rPr>
                <w:rFonts w:cs="Calibri Light"/>
                <w:color w:val="000000"/>
                <w:sz w:val="22"/>
              </w:rPr>
              <w:t>50th)</w:t>
            </w:r>
          </w:p>
        </w:tc>
        <w:tc>
          <w:tcPr>
            <w:tcW w:w="584" w:type="pct"/>
            <w:tcBorders>
              <w:top w:val="nil"/>
              <w:left w:val="single" w:sz="4" w:space="0" w:color="000000"/>
              <w:bottom w:val="single" w:sz="4" w:space="0" w:color="000000"/>
              <w:right w:val="single" w:sz="4" w:space="0" w:color="000000"/>
            </w:tcBorders>
            <w:shd w:val="clear" w:color="000000" w:fill="A6A6A6"/>
          </w:tcPr>
          <w:p w14:paraId="539964B0" w14:textId="77777777" w:rsidR="00634736" w:rsidRPr="00E76614" w:rsidRDefault="00634736" w:rsidP="00F736E8">
            <w:pPr>
              <w:jc w:val="right"/>
              <w:rPr>
                <w:rFonts w:cs="Calibri Light"/>
                <w:color w:val="000000"/>
                <w:sz w:val="22"/>
              </w:rPr>
            </w:pPr>
            <w:r w:rsidRPr="00E76614">
              <w:rPr>
                <w:rFonts w:cs="Calibri Light"/>
                <w:color w:val="000000"/>
                <w:sz w:val="22"/>
              </w:rPr>
              <w:t>50.98%</w:t>
            </w:r>
          </w:p>
          <w:p w14:paraId="28A8CB03" w14:textId="40BDD98F" w:rsidR="00634736" w:rsidRPr="00E76614" w:rsidRDefault="00634736" w:rsidP="00F736E8">
            <w:pPr>
              <w:jc w:val="right"/>
              <w:rPr>
                <w:rFonts w:cs="Calibri Light"/>
                <w:color w:val="000000"/>
                <w:sz w:val="22"/>
              </w:rPr>
            </w:pPr>
            <w:r w:rsidRPr="00E76614">
              <w:rPr>
                <w:rFonts w:cs="Calibri Light"/>
                <w:color w:val="000000"/>
                <w:sz w:val="22"/>
              </w:rPr>
              <w:t>(≥</w:t>
            </w:r>
            <w:r w:rsidR="0059626E" w:rsidRPr="00E76614">
              <w:rPr>
                <w:rFonts w:cs="Calibri Light"/>
                <w:color w:val="000000"/>
                <w:sz w:val="22"/>
              </w:rPr>
              <w:t xml:space="preserve"> </w:t>
            </w:r>
            <w:r w:rsidRPr="00E76614">
              <w:rPr>
                <w:rFonts w:cs="Calibri Light"/>
                <w:color w:val="000000"/>
                <w:sz w:val="22"/>
              </w:rPr>
              <w:t>50th but</w:t>
            </w:r>
            <w:r w:rsidR="0059626E" w:rsidRPr="00E76614">
              <w:rPr>
                <w:rFonts w:cs="Calibri Light"/>
                <w:color w:val="000000"/>
                <w:sz w:val="22"/>
              </w:rPr>
              <w:t xml:space="preserve"> </w:t>
            </w:r>
            <w:r w:rsidRPr="00E76614">
              <w:rPr>
                <w:rFonts w:cs="Calibri Light"/>
                <w:color w:val="000000"/>
                <w:sz w:val="22"/>
              </w:rPr>
              <w:t>&lt;</w:t>
            </w:r>
            <w:r w:rsidR="0059626E" w:rsidRPr="00E76614">
              <w:rPr>
                <w:rFonts w:cs="Calibri Light"/>
                <w:color w:val="000000"/>
                <w:sz w:val="22"/>
              </w:rPr>
              <w:t xml:space="preserve"> </w:t>
            </w:r>
            <w:r w:rsidRPr="00E76614">
              <w:rPr>
                <w:rFonts w:cs="Calibri Light"/>
                <w:color w:val="000000"/>
                <w:sz w:val="22"/>
              </w:rPr>
              <w:t>75th)</w:t>
            </w:r>
          </w:p>
        </w:tc>
      </w:tr>
      <w:tr w:rsidR="00634736" w:rsidRPr="00E76614" w14:paraId="24D39CA4" w14:textId="77777777" w:rsidTr="00F736E8">
        <w:trPr>
          <w:trHeight w:val="722"/>
        </w:trPr>
        <w:tc>
          <w:tcPr>
            <w:tcW w:w="914" w:type="pct"/>
            <w:tcBorders>
              <w:top w:val="single" w:sz="4" w:space="0" w:color="auto"/>
              <w:bottom w:val="single" w:sz="4" w:space="0" w:color="auto"/>
              <w:right w:val="single" w:sz="4" w:space="0" w:color="auto"/>
            </w:tcBorders>
          </w:tcPr>
          <w:p w14:paraId="4F335846" w14:textId="69FE78A6" w:rsidR="00634736" w:rsidRPr="00E76614" w:rsidRDefault="00634736" w:rsidP="00E6269F">
            <w:pPr>
              <w:jc w:val="left"/>
              <w:rPr>
                <w:rFonts w:ascii="Calibri Light" w:hAnsi="Calibri Light" w:cs="Calibri Light"/>
                <w:color w:val="000000"/>
                <w:sz w:val="22"/>
              </w:rPr>
            </w:pPr>
            <w:r w:rsidRPr="00E76614">
              <w:rPr>
                <w:rFonts w:cs="Calibri Light"/>
                <w:sz w:val="22"/>
              </w:rPr>
              <w:t xml:space="preserve">Metabolic Monitoring for Children and Adolescents on Antipsychotics </w:t>
            </w:r>
            <w:r w:rsidR="00746F1F" w:rsidRPr="00E76614">
              <w:rPr>
                <w:rFonts w:cs="Calibri Light"/>
                <w:sz w:val="22"/>
              </w:rPr>
              <w:t>(WellSense Children’s only)</w:t>
            </w:r>
          </w:p>
        </w:tc>
        <w:tc>
          <w:tcPr>
            <w:tcW w:w="584" w:type="pct"/>
            <w:tcBorders>
              <w:top w:val="nil"/>
              <w:left w:val="single" w:sz="4" w:space="0" w:color="000000"/>
              <w:bottom w:val="single" w:sz="4" w:space="0" w:color="000000"/>
              <w:right w:val="single" w:sz="4" w:space="0" w:color="000000"/>
            </w:tcBorders>
            <w:shd w:val="clear" w:color="000000" w:fill="FFFFFF"/>
          </w:tcPr>
          <w:p w14:paraId="7FCE5D20" w14:textId="61DF4D91"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N/A</w:t>
            </w:r>
          </w:p>
        </w:tc>
        <w:tc>
          <w:tcPr>
            <w:tcW w:w="584" w:type="pct"/>
            <w:tcBorders>
              <w:top w:val="nil"/>
              <w:left w:val="nil"/>
              <w:bottom w:val="single" w:sz="4" w:space="0" w:color="000000"/>
              <w:right w:val="single" w:sz="4" w:space="0" w:color="000000"/>
            </w:tcBorders>
            <w:shd w:val="clear" w:color="000000" w:fill="FFFFFF"/>
          </w:tcPr>
          <w:p w14:paraId="2AD7A3D1" w14:textId="4EAFA0EC"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N/A</w:t>
            </w:r>
          </w:p>
        </w:tc>
        <w:tc>
          <w:tcPr>
            <w:tcW w:w="584" w:type="pct"/>
            <w:tcBorders>
              <w:top w:val="nil"/>
              <w:left w:val="nil"/>
              <w:bottom w:val="single" w:sz="4" w:space="0" w:color="000000"/>
              <w:right w:val="single" w:sz="4" w:space="0" w:color="000000"/>
            </w:tcBorders>
            <w:shd w:val="clear" w:color="000000" w:fill="FFFFFF"/>
          </w:tcPr>
          <w:p w14:paraId="2DB440E6" w14:textId="42BD5121"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N/A</w:t>
            </w:r>
          </w:p>
        </w:tc>
        <w:tc>
          <w:tcPr>
            <w:tcW w:w="584" w:type="pct"/>
            <w:tcBorders>
              <w:top w:val="nil"/>
              <w:left w:val="nil"/>
              <w:bottom w:val="single" w:sz="4" w:space="0" w:color="000000"/>
              <w:right w:val="single" w:sz="4" w:space="0" w:color="000000"/>
            </w:tcBorders>
            <w:shd w:val="clear" w:color="000000" w:fill="FFFFFF"/>
          </w:tcPr>
          <w:p w14:paraId="772A8554" w14:textId="73DE3F32"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N/A</w:t>
            </w:r>
          </w:p>
        </w:tc>
        <w:tc>
          <w:tcPr>
            <w:tcW w:w="584" w:type="pct"/>
            <w:tcBorders>
              <w:top w:val="nil"/>
              <w:left w:val="nil"/>
              <w:bottom w:val="single" w:sz="4" w:space="0" w:color="000000"/>
              <w:right w:val="single" w:sz="4" w:space="0" w:color="000000"/>
            </w:tcBorders>
            <w:shd w:val="clear" w:color="000000" w:fill="FFFFFF"/>
          </w:tcPr>
          <w:p w14:paraId="3549D630" w14:textId="302B43B2"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N/A</w:t>
            </w:r>
          </w:p>
        </w:tc>
        <w:tc>
          <w:tcPr>
            <w:tcW w:w="584" w:type="pct"/>
            <w:tcBorders>
              <w:top w:val="nil"/>
              <w:left w:val="nil"/>
              <w:bottom w:val="single" w:sz="4" w:space="0" w:color="000000"/>
              <w:right w:val="single" w:sz="4" w:space="0" w:color="000000"/>
            </w:tcBorders>
            <w:shd w:val="clear" w:color="000000" w:fill="FFFFFF"/>
          </w:tcPr>
          <w:p w14:paraId="6CAAADDA" w14:textId="06D0D81D" w:rsidR="00634736" w:rsidRPr="00E76614" w:rsidRDefault="00634736" w:rsidP="00F736E8">
            <w:pPr>
              <w:jc w:val="right"/>
              <w:rPr>
                <w:rFonts w:ascii="Calibri Light" w:hAnsi="Calibri Light" w:cs="Calibri Light"/>
                <w:color w:val="000000"/>
                <w:sz w:val="22"/>
              </w:rPr>
            </w:pPr>
            <w:r w:rsidRPr="00E76614">
              <w:rPr>
                <w:rFonts w:cs="Calibri Light"/>
                <w:color w:val="000000"/>
                <w:sz w:val="22"/>
              </w:rPr>
              <w:t>N/A</w:t>
            </w:r>
          </w:p>
        </w:tc>
        <w:tc>
          <w:tcPr>
            <w:tcW w:w="584" w:type="pct"/>
            <w:tcBorders>
              <w:top w:val="nil"/>
              <w:left w:val="single" w:sz="4" w:space="0" w:color="000000"/>
              <w:bottom w:val="single" w:sz="4" w:space="0" w:color="000000"/>
              <w:right w:val="single" w:sz="4" w:space="0" w:color="000000"/>
            </w:tcBorders>
            <w:shd w:val="clear" w:color="000000" w:fill="FFFFFF"/>
          </w:tcPr>
          <w:p w14:paraId="6ADC69CC" w14:textId="7600FD7A" w:rsidR="00634736" w:rsidRPr="00E76614" w:rsidRDefault="00634736" w:rsidP="00F736E8">
            <w:pPr>
              <w:jc w:val="right"/>
              <w:rPr>
                <w:rFonts w:cs="Calibri Light"/>
                <w:color w:val="000000"/>
                <w:sz w:val="22"/>
              </w:rPr>
            </w:pPr>
            <w:r w:rsidRPr="00E76614">
              <w:rPr>
                <w:rFonts w:cs="Calibri Light"/>
                <w:color w:val="000000"/>
                <w:sz w:val="22"/>
              </w:rPr>
              <w:t>N/A</w:t>
            </w:r>
          </w:p>
        </w:tc>
      </w:tr>
    </w:tbl>
    <w:p w14:paraId="00297024" w14:textId="06AE6C8F" w:rsidR="00323389" w:rsidRPr="00E76614" w:rsidRDefault="00323389" w:rsidP="00E6269F">
      <w:pPr>
        <w:spacing w:after="480"/>
        <w:rPr>
          <w:rFonts w:cs="Calibri Light"/>
          <w:sz w:val="20"/>
          <w:szCs w:val="20"/>
        </w:rPr>
      </w:pPr>
      <w:r w:rsidRPr="00E76614">
        <w:rPr>
          <w:rFonts w:cs="Calibri Light"/>
          <w:sz w:val="20"/>
          <w:szCs w:val="20"/>
        </w:rPr>
        <w:t>ACPP: accountable care partnership plan; HEDIS: Healthcare Effectiveness Data and Information Set; MY: measurement year</w:t>
      </w:r>
      <w:r w:rsidR="0059626E" w:rsidRPr="00E76614">
        <w:rPr>
          <w:rFonts w:cs="Calibri Light"/>
          <w:sz w:val="20"/>
          <w:szCs w:val="20"/>
        </w:rPr>
        <w:t xml:space="preserve">; </w:t>
      </w:r>
      <w:r w:rsidR="00610BBE" w:rsidRPr="00E76614">
        <w:rPr>
          <w:rFonts w:cs="Calibri Light"/>
          <w:sz w:val="20"/>
          <w:szCs w:val="20"/>
        </w:rPr>
        <w:t xml:space="preserve">ACO: accountable care organization; </w:t>
      </w:r>
      <w:r w:rsidR="0059626E" w:rsidRPr="00E76614">
        <w:rPr>
          <w:rFonts w:cs="Calibri Light"/>
          <w:sz w:val="20"/>
          <w:szCs w:val="20"/>
        </w:rPr>
        <w:t>N/A: not applicable</w:t>
      </w:r>
      <w:r w:rsidRPr="00E76614">
        <w:rPr>
          <w:rFonts w:cs="Calibri Light"/>
          <w:sz w:val="20"/>
          <w:szCs w:val="20"/>
        </w:rPr>
        <w:t>.</w:t>
      </w:r>
    </w:p>
    <w:p w14:paraId="337D6566" w14:textId="1F11E96A" w:rsidR="00E0148D" w:rsidRPr="00E76614" w:rsidRDefault="00B45B75" w:rsidP="00E6269F">
      <w:pPr>
        <w:rPr>
          <w:rFonts w:cs="Calibri Light"/>
        </w:rPr>
      </w:pPr>
      <w:bookmarkStart w:id="258" w:name="_Hlk157345563"/>
      <w:bookmarkEnd w:id="257"/>
      <w:r w:rsidRPr="00E76614">
        <w:rPr>
          <w:rFonts w:cs="Calibri Light"/>
          <w:szCs w:val="24"/>
        </w:rPr>
        <w:t>For</w:t>
      </w:r>
      <w:r w:rsidR="00420EDE" w:rsidRPr="00E76614">
        <w:rPr>
          <w:rFonts w:cs="Calibri Light"/>
          <w:szCs w:val="24"/>
        </w:rPr>
        <w:t xml:space="preserve"> </w:t>
      </w:r>
      <w:r w:rsidR="00A8655D" w:rsidRPr="00E76614">
        <w:rPr>
          <w:rFonts w:cs="Calibri Light"/>
          <w:szCs w:val="24"/>
        </w:rPr>
        <w:t>state</w:t>
      </w:r>
      <w:r w:rsidRPr="00E76614">
        <w:rPr>
          <w:rFonts w:cs="Calibri Light"/>
          <w:szCs w:val="24"/>
        </w:rPr>
        <w:t>-specific</w:t>
      </w:r>
      <w:r w:rsidR="00420EDE" w:rsidRPr="00E76614">
        <w:rPr>
          <w:rFonts w:cs="Calibri Light"/>
          <w:szCs w:val="24"/>
        </w:rPr>
        <w:t xml:space="preserve"> </w:t>
      </w:r>
      <w:r w:rsidRPr="00E76614">
        <w:rPr>
          <w:rFonts w:cs="Calibri Light"/>
          <w:szCs w:val="24"/>
        </w:rPr>
        <w:t>measures,</w:t>
      </w:r>
      <w:r w:rsidR="00420EDE" w:rsidRPr="00E76614">
        <w:rPr>
          <w:rFonts w:cs="Calibri Light"/>
          <w:szCs w:val="24"/>
        </w:rPr>
        <w:t xml:space="preserve"> </w:t>
      </w:r>
      <w:r w:rsidRPr="00E76614">
        <w:rPr>
          <w:rFonts w:cs="Calibri Light"/>
          <w:szCs w:val="24"/>
        </w:rPr>
        <w:t>IPRO</w:t>
      </w:r>
      <w:r w:rsidR="00420EDE" w:rsidRPr="00E76614">
        <w:rPr>
          <w:rFonts w:cs="Calibri Light"/>
          <w:szCs w:val="24"/>
        </w:rPr>
        <w:t xml:space="preserve"> </w:t>
      </w:r>
      <w:r w:rsidRPr="00E76614">
        <w:rPr>
          <w:rFonts w:cs="Calibri Light"/>
          <w:szCs w:val="24"/>
        </w:rPr>
        <w:t>compared</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rates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goal</w:t>
      </w:r>
      <w:r w:rsidR="00420EDE" w:rsidRPr="00E76614">
        <w:rPr>
          <w:rFonts w:cs="Calibri Light"/>
          <w:szCs w:val="24"/>
        </w:rPr>
        <w:t xml:space="preserve"> </w:t>
      </w:r>
      <w:r w:rsidRPr="00E76614">
        <w:rPr>
          <w:rFonts w:cs="Calibri Light"/>
          <w:szCs w:val="24"/>
        </w:rPr>
        <w:t>benchmarks</w:t>
      </w:r>
      <w:r w:rsidR="00420EDE" w:rsidRPr="00E76614">
        <w:rPr>
          <w:rFonts w:cs="Calibri Light"/>
          <w:szCs w:val="24"/>
        </w:rPr>
        <w:t xml:space="preserve"> </w:t>
      </w:r>
      <w:r w:rsidRPr="00E76614">
        <w:rPr>
          <w:rFonts w:cs="Calibri Light"/>
          <w:szCs w:val="24"/>
        </w:rPr>
        <w:t>determined</w:t>
      </w:r>
      <w:r w:rsidR="00420EDE" w:rsidRPr="00E76614">
        <w:rPr>
          <w:rFonts w:cs="Calibri Light"/>
          <w:szCs w:val="24"/>
        </w:rPr>
        <w:t xml:space="preserve"> </w:t>
      </w:r>
      <w:r w:rsidRPr="00E76614">
        <w:rPr>
          <w:rFonts w:cs="Calibri Light"/>
          <w:szCs w:val="24"/>
        </w:rPr>
        <w:t>by</w:t>
      </w:r>
      <w:r w:rsidR="00420EDE" w:rsidRPr="00E76614">
        <w:rPr>
          <w:rFonts w:cs="Calibri Light"/>
          <w:szCs w:val="24"/>
        </w:rPr>
        <w:t xml:space="preserve"> </w:t>
      </w:r>
      <w:r w:rsidRPr="00E76614">
        <w:rPr>
          <w:rFonts w:cs="Calibri Light"/>
          <w:szCs w:val="24"/>
        </w:rPr>
        <w:t>MassHealth.</w:t>
      </w:r>
      <w:r w:rsidR="00420EDE" w:rsidRPr="00E76614">
        <w:rPr>
          <w:rFonts w:cs="Calibri Light"/>
          <w:szCs w:val="24"/>
        </w:rPr>
        <w:t xml:space="preserve"> </w:t>
      </w:r>
      <w:r w:rsidRPr="00E76614">
        <w:rPr>
          <w:rFonts w:cs="Calibri Light"/>
          <w:szCs w:val="24"/>
        </w:rPr>
        <w:t>Goal</w:t>
      </w:r>
      <w:r w:rsidR="00420EDE" w:rsidRPr="00E76614">
        <w:rPr>
          <w:rFonts w:cs="Calibri Light"/>
          <w:szCs w:val="24"/>
        </w:rPr>
        <w:t xml:space="preserve"> </w:t>
      </w:r>
      <w:r w:rsidRPr="00E76614">
        <w:rPr>
          <w:rFonts w:cs="Calibri Light"/>
          <w:szCs w:val="24"/>
        </w:rPr>
        <w:t>benchmarks</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ACPPs</w:t>
      </w:r>
      <w:r w:rsidR="00420EDE" w:rsidRPr="00E76614">
        <w:rPr>
          <w:rFonts w:cs="Calibri Light"/>
          <w:szCs w:val="24"/>
        </w:rPr>
        <w:t xml:space="preserve"> </w:t>
      </w:r>
      <w:r w:rsidRPr="00E76614">
        <w:rPr>
          <w:rFonts w:cs="Calibri Light"/>
          <w:szCs w:val="24"/>
        </w:rPr>
        <w:t>were</w:t>
      </w:r>
      <w:r w:rsidR="00420EDE" w:rsidRPr="00E76614">
        <w:rPr>
          <w:rFonts w:cs="Calibri Light"/>
          <w:szCs w:val="24"/>
        </w:rPr>
        <w:t xml:space="preserve"> </w:t>
      </w:r>
      <w:r w:rsidRPr="00E76614">
        <w:rPr>
          <w:rFonts w:cs="Calibri Light"/>
          <w:szCs w:val="24"/>
        </w:rPr>
        <w:t>fixed</w:t>
      </w:r>
      <w:r w:rsidR="00420EDE" w:rsidRPr="00E76614">
        <w:rPr>
          <w:rFonts w:cs="Calibri Light"/>
          <w:szCs w:val="24"/>
        </w:rPr>
        <w:t xml:space="preserve"> </w:t>
      </w:r>
      <w:r w:rsidRPr="00E76614">
        <w:rPr>
          <w:rFonts w:cs="Calibri Light"/>
          <w:szCs w:val="24"/>
        </w:rPr>
        <w:t>targets.</w:t>
      </w:r>
      <w:r w:rsidR="00420EDE" w:rsidRPr="00E76614">
        <w:rPr>
          <w:rFonts w:cs="Calibri Light"/>
          <w:szCs w:val="24"/>
        </w:rPr>
        <w:t xml:space="preserve"> </w:t>
      </w:r>
      <w:bookmarkEnd w:id="258"/>
      <w:r w:rsidRPr="00E76614">
        <w:rPr>
          <w:rFonts w:cs="Calibri Light"/>
          <w:b/>
        </w:rPr>
        <w:t>Table</w:t>
      </w:r>
      <w:r w:rsidR="00420EDE" w:rsidRPr="00E76614">
        <w:rPr>
          <w:rFonts w:cs="Calibri Light"/>
          <w:b/>
        </w:rPr>
        <w:t xml:space="preserve"> </w:t>
      </w:r>
      <w:r w:rsidR="001B4043" w:rsidRPr="00E76614">
        <w:rPr>
          <w:rFonts w:cs="Calibri Light"/>
          <w:b/>
        </w:rPr>
        <w:t>53</w:t>
      </w:r>
      <w:r w:rsidR="00420EDE" w:rsidRPr="00E76614">
        <w:rPr>
          <w:rFonts w:cs="Calibri Light"/>
          <w:b/>
        </w:rPr>
        <w:t xml:space="preserve"> </w:t>
      </w:r>
      <w:r w:rsidRPr="00E76614">
        <w:rPr>
          <w:rFonts w:cs="Calibri Light"/>
          <w:bCs/>
        </w:rPr>
        <w:t>shows</w:t>
      </w:r>
      <w:r w:rsidR="00420EDE" w:rsidRPr="00E76614">
        <w:rPr>
          <w:rFonts w:cs="Calibri Light"/>
          <w:bCs/>
        </w:rPr>
        <w:t xml:space="preserve"> </w:t>
      </w:r>
      <w:r w:rsidRPr="00E76614">
        <w:rPr>
          <w:rFonts w:cs="Calibri Light"/>
          <w:bCs/>
        </w:rPr>
        <w:t>the</w:t>
      </w:r>
      <w:r w:rsidR="00420EDE" w:rsidRPr="00E76614">
        <w:rPr>
          <w:rFonts w:cs="Calibri Light"/>
          <w:bCs/>
        </w:rPr>
        <w:t xml:space="preserve"> </w:t>
      </w:r>
      <w:r w:rsidRPr="00E76614">
        <w:rPr>
          <w:rFonts w:cs="Calibri Light"/>
          <w:bCs/>
        </w:rPr>
        <w:t>color</w:t>
      </w:r>
      <w:r w:rsidR="00420EDE" w:rsidRPr="00E76614">
        <w:rPr>
          <w:rFonts w:cs="Calibri Light"/>
          <w:bCs/>
        </w:rPr>
        <w:t xml:space="preserve"> </w:t>
      </w:r>
      <w:r w:rsidRPr="00E76614">
        <w:rPr>
          <w:rFonts w:cs="Calibri Light"/>
          <w:bCs/>
        </w:rPr>
        <w:t>key</w:t>
      </w:r>
      <w:r w:rsidR="00420EDE" w:rsidRPr="00E76614">
        <w:rPr>
          <w:rFonts w:cs="Calibri Light"/>
          <w:bCs/>
        </w:rPr>
        <w:t xml:space="preserve"> </w:t>
      </w:r>
      <w:r w:rsidRPr="00E76614">
        <w:rPr>
          <w:rFonts w:cs="Calibri Light"/>
          <w:bCs/>
        </w:rPr>
        <w:t>for</w:t>
      </w:r>
      <w:r w:rsidR="00420EDE" w:rsidRPr="00E76614">
        <w:rPr>
          <w:rFonts w:cs="Calibri Light"/>
          <w:bCs/>
        </w:rPr>
        <w:t xml:space="preserve"> </w:t>
      </w:r>
      <w:r w:rsidRPr="00E76614">
        <w:rPr>
          <w:rFonts w:cs="Calibri Light"/>
          <w:bCs/>
        </w:rPr>
        <w:t>state-specific</w:t>
      </w:r>
      <w:r w:rsidR="00420EDE" w:rsidRPr="00E76614">
        <w:rPr>
          <w:rFonts w:cs="Calibri Light"/>
          <w:bCs/>
        </w:rPr>
        <w:t xml:space="preserve"> </w:t>
      </w:r>
      <w:r w:rsidR="002D6654" w:rsidRPr="00E76614">
        <w:rPr>
          <w:rFonts w:cs="Calibri Light"/>
          <w:bCs/>
        </w:rPr>
        <w:t>performance</w:t>
      </w:r>
      <w:r w:rsidR="00420EDE" w:rsidRPr="00E76614">
        <w:rPr>
          <w:rFonts w:cs="Calibri Light"/>
          <w:bCs/>
        </w:rPr>
        <w:t xml:space="preserve"> </w:t>
      </w:r>
      <w:r w:rsidR="002D6654" w:rsidRPr="00E76614">
        <w:rPr>
          <w:rFonts w:cs="Calibri Light"/>
          <w:bCs/>
        </w:rPr>
        <w:t>measures</w:t>
      </w:r>
      <w:r w:rsidR="00420EDE" w:rsidRPr="00E76614">
        <w:rPr>
          <w:rFonts w:cs="Calibri Light"/>
          <w:bCs/>
        </w:rPr>
        <w:t xml:space="preserve"> </w:t>
      </w:r>
      <w:r w:rsidRPr="00E76614">
        <w:rPr>
          <w:rFonts w:cs="Calibri Light"/>
          <w:bCs/>
        </w:rPr>
        <w:t>comparison</w:t>
      </w:r>
      <w:r w:rsidR="00420EDE" w:rsidRPr="00E76614">
        <w:rPr>
          <w:rFonts w:cs="Calibri Light"/>
          <w:bCs/>
        </w:rPr>
        <w:t xml:space="preserve"> </w:t>
      </w:r>
      <w:r w:rsidRPr="00E76614">
        <w:rPr>
          <w:rFonts w:cs="Calibri Light"/>
          <w:bCs/>
        </w:rPr>
        <w:t>to</w:t>
      </w:r>
      <w:r w:rsidR="00420EDE" w:rsidRPr="00E76614">
        <w:rPr>
          <w:rFonts w:cs="Calibri Light"/>
          <w:bCs/>
        </w:rPr>
        <w:t xml:space="preserve"> </w:t>
      </w:r>
      <w:r w:rsidRPr="00E76614">
        <w:rPr>
          <w:rFonts w:cs="Calibri Light"/>
          <w:bCs/>
        </w:rPr>
        <w:t>the</w:t>
      </w:r>
      <w:r w:rsidR="00420EDE" w:rsidRPr="00E76614">
        <w:rPr>
          <w:rFonts w:cs="Calibri Light"/>
          <w:bCs/>
        </w:rPr>
        <w:t xml:space="preserve"> </w:t>
      </w:r>
      <w:r w:rsidRPr="00E76614">
        <w:rPr>
          <w:rFonts w:cs="Calibri Light"/>
          <w:bCs/>
        </w:rPr>
        <w:t>state</w:t>
      </w:r>
      <w:r w:rsidR="00420EDE" w:rsidRPr="00E76614">
        <w:rPr>
          <w:rFonts w:cs="Calibri Light"/>
          <w:bCs/>
        </w:rPr>
        <w:t xml:space="preserve"> </w:t>
      </w:r>
      <w:r w:rsidRPr="00E76614">
        <w:rPr>
          <w:rFonts w:cs="Calibri Light"/>
          <w:bCs/>
        </w:rPr>
        <w:t>benchmark.</w:t>
      </w:r>
      <w:r w:rsidR="00420EDE" w:rsidRPr="00E76614">
        <w:rPr>
          <w:rFonts w:cs="Calibri Light"/>
          <w:b/>
        </w:rPr>
        <w:t xml:space="preserve"> </w:t>
      </w:r>
      <w:r w:rsidRPr="00E76614">
        <w:rPr>
          <w:rFonts w:cs="Calibri Light"/>
          <w:b/>
        </w:rPr>
        <w:t>Tables</w:t>
      </w:r>
      <w:r w:rsidR="00420EDE" w:rsidRPr="00E76614">
        <w:rPr>
          <w:rFonts w:cs="Calibri Light"/>
          <w:b/>
        </w:rPr>
        <w:t xml:space="preserve"> </w:t>
      </w:r>
      <w:r w:rsidR="001B4043" w:rsidRPr="00E76614">
        <w:rPr>
          <w:rFonts w:cs="Calibri Light"/>
          <w:b/>
        </w:rPr>
        <w:t>54</w:t>
      </w:r>
      <w:r w:rsidR="0059626E" w:rsidRPr="00E76614">
        <w:rPr>
          <w:rFonts w:cs="Calibri Light"/>
          <w:b/>
        </w:rPr>
        <w:t>−</w:t>
      </w:r>
      <w:r w:rsidR="001B4043" w:rsidRPr="00E76614">
        <w:rPr>
          <w:rFonts w:cs="Calibri Light"/>
          <w:b/>
        </w:rPr>
        <w:t>55</w:t>
      </w:r>
      <w:r w:rsidR="00420EDE" w:rsidRPr="00E76614">
        <w:rPr>
          <w:rFonts w:cs="Calibri Light"/>
        </w:rPr>
        <w:t xml:space="preserve"> </w:t>
      </w:r>
      <w:r w:rsidRPr="00E76614">
        <w:rPr>
          <w:rFonts w:cs="Calibri Light"/>
        </w:rPr>
        <w:t>show</w:t>
      </w:r>
      <w:r w:rsidR="00420EDE" w:rsidRPr="00E76614">
        <w:rPr>
          <w:rFonts w:cs="Calibri Light"/>
        </w:rPr>
        <w:t xml:space="preserve"> </w:t>
      </w:r>
      <w:r w:rsidRPr="00E76614">
        <w:rPr>
          <w:rFonts w:cs="Calibri Light"/>
        </w:rPr>
        <w:t>state-specific</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Pr="00E76614">
        <w:rPr>
          <w:rFonts w:cs="Calibri Light"/>
        </w:rPr>
        <w:t>measures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MY</w:t>
      </w:r>
      <w:r w:rsidR="00420EDE" w:rsidRPr="00E76614">
        <w:rPr>
          <w:rFonts w:cs="Calibri Light"/>
        </w:rPr>
        <w:t xml:space="preserve"> </w:t>
      </w:r>
      <w:r w:rsidRPr="00E76614">
        <w:rPr>
          <w:rFonts w:cs="Calibri Light"/>
        </w:rPr>
        <w:t>202</w:t>
      </w:r>
      <w:r w:rsidR="008576B8" w:rsidRPr="00E76614">
        <w:rPr>
          <w:rFonts w:cs="Calibri Light"/>
        </w:rPr>
        <w:t>4</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ACPPs</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the</w:t>
      </w:r>
      <w:r w:rsidR="00420EDE" w:rsidRPr="00E76614">
        <w:rPr>
          <w:rFonts w:cs="Calibri Light"/>
        </w:rPr>
        <w:t xml:space="preserve"> </w:t>
      </w:r>
      <w:bookmarkStart w:id="259" w:name="_Hlk157345660"/>
      <w:r w:rsidR="00E81964" w:rsidRPr="00E76614">
        <w:rPr>
          <w:rFonts w:cs="Calibri Light"/>
        </w:rPr>
        <w:t>ACO</w:t>
      </w:r>
      <w:r w:rsidR="00420EDE" w:rsidRPr="00E76614">
        <w:rPr>
          <w:rFonts w:cs="Calibri Light"/>
        </w:rPr>
        <w:t xml:space="preserve"> </w:t>
      </w:r>
      <w:r w:rsidR="00B27F88" w:rsidRPr="00E76614">
        <w:rPr>
          <w:rFonts w:cs="Calibri Light"/>
        </w:rPr>
        <w:t>weighted statewide mean</w:t>
      </w:r>
      <w:bookmarkEnd w:id="259"/>
      <w:r w:rsidR="00E81964" w:rsidRPr="00E76614">
        <w:rPr>
          <w:rFonts w:cs="Calibri Light"/>
        </w:rPr>
        <w:t>.</w:t>
      </w:r>
      <w:r w:rsidR="00420EDE" w:rsidRPr="00E76614">
        <w:rPr>
          <w:rFonts w:cs="Calibri Light"/>
        </w:rPr>
        <w:t xml:space="preserve"> </w:t>
      </w:r>
      <w:r w:rsidRPr="00E76614">
        <w:rPr>
          <w:rFonts w:cs="Calibri Light"/>
        </w:rPr>
        <w:t>PC</w:t>
      </w:r>
      <w:r w:rsidR="00420EDE" w:rsidRPr="00E76614">
        <w:rPr>
          <w:rFonts w:cs="Calibri Light"/>
        </w:rPr>
        <w:t xml:space="preserve"> </w:t>
      </w:r>
      <w:r w:rsidRPr="00E76614">
        <w:rPr>
          <w:rFonts w:cs="Calibri Light"/>
        </w:rPr>
        <w:t>MES</w:t>
      </w:r>
      <w:r w:rsidR="00420EDE" w:rsidRPr="00E76614">
        <w:rPr>
          <w:rFonts w:cs="Calibri Light"/>
        </w:rPr>
        <w:t xml:space="preserve"> </w:t>
      </w:r>
      <w:r w:rsidRPr="00E76614">
        <w:rPr>
          <w:rFonts w:cs="Calibri Light"/>
        </w:rPr>
        <w:t>measures</w:t>
      </w:r>
      <w:r w:rsidR="00420EDE" w:rsidRPr="00E76614">
        <w:rPr>
          <w:rFonts w:cs="Calibri Light"/>
        </w:rPr>
        <w:t xml:space="preserve"> </w:t>
      </w:r>
      <w:r w:rsidRPr="00E76614">
        <w:rPr>
          <w:rFonts w:cs="Calibri Light"/>
        </w:rPr>
        <w:t>were</w:t>
      </w:r>
      <w:r w:rsidR="00420EDE" w:rsidRPr="00E76614">
        <w:rPr>
          <w:rFonts w:cs="Calibri Light"/>
        </w:rPr>
        <w:t xml:space="preserve"> </w:t>
      </w:r>
      <w:r w:rsidRPr="00E76614">
        <w:rPr>
          <w:rFonts w:cs="Calibri Light"/>
        </w:rPr>
        <w:t>not</w:t>
      </w:r>
      <w:r w:rsidR="00420EDE" w:rsidRPr="00E76614">
        <w:rPr>
          <w:rFonts w:cs="Calibri Light"/>
        </w:rPr>
        <w:t xml:space="preserve"> </w:t>
      </w:r>
      <w:r w:rsidRPr="00E76614">
        <w:rPr>
          <w:rFonts w:cs="Calibri Light"/>
        </w:rPr>
        <w:t>included</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Pr="00E76614">
        <w:rPr>
          <w:rFonts w:cs="Calibri Light"/>
        </w:rPr>
        <w:t>measure</w:t>
      </w:r>
      <w:r w:rsidR="00420EDE" w:rsidRPr="00E76614">
        <w:rPr>
          <w:rFonts w:cs="Calibri Light"/>
        </w:rPr>
        <w:t xml:space="preserve"> </w:t>
      </w:r>
      <w:r w:rsidRPr="00E76614">
        <w:rPr>
          <w:rFonts w:cs="Calibri Light"/>
        </w:rPr>
        <w:t>validation.</w:t>
      </w:r>
      <w:r w:rsidR="004139B8" w:rsidRPr="00E76614">
        <w:rPr>
          <w:rFonts w:cs="Calibri Light"/>
        </w:rPr>
        <w:t xml:space="preserve"> </w:t>
      </w:r>
      <w:r w:rsidR="00336CA6" w:rsidRPr="00E76614">
        <w:rPr>
          <w:rFonts w:cs="Calibri Light"/>
        </w:rPr>
        <w:t>The PC MES survey results were fielded in 202</w:t>
      </w:r>
      <w:r w:rsidR="008576B8" w:rsidRPr="00E76614">
        <w:rPr>
          <w:rFonts w:cs="Calibri Light"/>
        </w:rPr>
        <w:t>5</w:t>
      </w:r>
      <w:r w:rsidR="00336CA6" w:rsidRPr="00E76614">
        <w:rPr>
          <w:rFonts w:cs="Calibri Light"/>
        </w:rPr>
        <w:t>, for the 202</w:t>
      </w:r>
      <w:r w:rsidR="008576B8" w:rsidRPr="00E76614">
        <w:rPr>
          <w:rFonts w:cs="Calibri Light"/>
        </w:rPr>
        <w:t>4</w:t>
      </w:r>
      <w:r w:rsidR="00336CA6" w:rsidRPr="00E76614">
        <w:rPr>
          <w:rFonts w:cs="Calibri Light"/>
        </w:rPr>
        <w:t xml:space="preserve"> program year. </w:t>
      </w:r>
    </w:p>
    <w:p w14:paraId="0D343897" w14:textId="77777777" w:rsidR="00E0148D" w:rsidRPr="00E76614" w:rsidRDefault="00E0148D">
      <w:pPr>
        <w:spacing w:after="200" w:line="276" w:lineRule="auto"/>
        <w:rPr>
          <w:rFonts w:cs="Calibri Light"/>
        </w:rPr>
      </w:pPr>
      <w:r w:rsidRPr="00E76614">
        <w:rPr>
          <w:rFonts w:cs="Calibri Light"/>
        </w:rPr>
        <w:br w:type="page"/>
      </w:r>
    </w:p>
    <w:p w14:paraId="2F2AA43F" w14:textId="2BF0169D" w:rsidR="00E85243" w:rsidRPr="00E76614" w:rsidRDefault="00E85243" w:rsidP="00E6269F">
      <w:pPr>
        <w:pStyle w:val="Caption"/>
        <w:rPr>
          <w:rFonts w:cs="Calibri Light"/>
        </w:rPr>
      </w:pPr>
      <w:bookmarkStart w:id="260" w:name="_Toc224213530"/>
      <w:r w:rsidRPr="00E76614">
        <w:rPr>
          <w:rFonts w:cs="Calibri Light"/>
        </w:rPr>
        <w:lastRenderedPageBreak/>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1B4043" w:rsidRPr="00E76614">
        <w:rPr>
          <w:rFonts w:cs="Calibri Light"/>
        </w:rPr>
        <w:t>53</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Key</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State</w:t>
      </w:r>
      <w:r w:rsidR="00BD682F" w:rsidRPr="00E76614">
        <w:rPr>
          <w:rFonts w:cs="Calibri Light"/>
        </w:rPr>
        <w:t>-Specific</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Pr="00E76614">
        <w:rPr>
          <w:rFonts w:cs="Calibri Light"/>
        </w:rPr>
        <w:t>Measure</w:t>
      </w:r>
      <w:r w:rsidR="00420EDE" w:rsidRPr="00E76614">
        <w:rPr>
          <w:rFonts w:cs="Calibri Light"/>
        </w:rPr>
        <w:t xml:space="preserve"> </w:t>
      </w:r>
      <w:r w:rsidRPr="00E76614">
        <w:rPr>
          <w:rFonts w:cs="Calibri Light"/>
        </w:rPr>
        <w:t>Comparison</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the</w:t>
      </w:r>
      <w:r w:rsidR="00420EDE" w:rsidRPr="00E76614">
        <w:rPr>
          <w:rFonts w:cs="Calibri Light"/>
        </w:rPr>
        <w:t xml:space="preserve"> </w:t>
      </w:r>
      <w:r w:rsidR="00B51A8A" w:rsidRPr="00E76614">
        <w:rPr>
          <w:rFonts w:cs="Calibri Light"/>
        </w:rPr>
        <w:t>Goal</w:t>
      </w:r>
      <w:r w:rsidR="00420EDE" w:rsidRPr="00E76614">
        <w:rPr>
          <w:rFonts w:cs="Calibri Light"/>
        </w:rPr>
        <w:t xml:space="preserve"> </w:t>
      </w:r>
      <w:r w:rsidR="00AB747C" w:rsidRPr="00E76614">
        <w:rPr>
          <w:rFonts w:cs="Calibri Light"/>
        </w:rPr>
        <w:t>Benchmark</w:t>
      </w:r>
      <w:bookmarkEnd w:id="2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or Key for Comparison to Statewide Benchmarks"/>
        <w:tblDescription w:val="Red Below the state benchmark.&#10;Yellow at the state benchmark.&#10;Blue above the state benchmark.&#10;White Measure not applicable (N/A).&#10;"/>
      </w:tblPr>
      <w:tblGrid>
        <w:gridCol w:w="2764"/>
        <w:gridCol w:w="20266"/>
      </w:tblGrid>
      <w:tr w:rsidR="00B45B75" w:rsidRPr="00E76614" w14:paraId="32355A3A" w14:textId="77777777" w:rsidTr="001B4043">
        <w:trPr>
          <w:tblHeader/>
        </w:trPr>
        <w:tc>
          <w:tcPr>
            <w:tcW w:w="600" w:type="pct"/>
            <w:tcBorders>
              <w:top w:val="single" w:sz="4" w:space="0" w:color="auto"/>
              <w:left w:val="single" w:sz="4" w:space="0" w:color="auto"/>
              <w:bottom w:val="single" w:sz="4" w:space="0" w:color="auto"/>
              <w:right w:val="single" w:sz="4" w:space="0" w:color="auto"/>
            </w:tcBorders>
            <w:shd w:val="clear" w:color="auto" w:fill="5F497A" w:themeFill="accent4" w:themeFillShade="BF"/>
            <w:vAlign w:val="bottom"/>
            <w:hideMark/>
          </w:tcPr>
          <w:p w14:paraId="265E86DE" w14:textId="77777777" w:rsidR="00B45B75" w:rsidRPr="00E76614" w:rsidRDefault="00B45B75" w:rsidP="00E6269F">
            <w:pPr>
              <w:rPr>
                <w:rFonts w:ascii="Calibri Light" w:eastAsia="Times New Roman" w:hAnsi="Calibri Light" w:cs="Calibri Light"/>
                <w:b/>
                <w:color w:val="FFFFFF"/>
                <w:sz w:val="22"/>
              </w:rPr>
            </w:pPr>
            <w:r w:rsidRPr="00E76614">
              <w:rPr>
                <w:rFonts w:eastAsia="Times New Roman" w:cs="Calibri Light"/>
                <w:b/>
                <w:color w:val="FFFFFF"/>
                <w:sz w:val="22"/>
              </w:rPr>
              <w:t>Key</w:t>
            </w:r>
          </w:p>
        </w:tc>
        <w:tc>
          <w:tcPr>
            <w:tcW w:w="4400" w:type="pct"/>
            <w:tcBorders>
              <w:top w:val="single" w:sz="4" w:space="0" w:color="auto"/>
              <w:left w:val="single" w:sz="4" w:space="0" w:color="auto"/>
              <w:bottom w:val="single" w:sz="4" w:space="0" w:color="auto"/>
              <w:right w:val="single" w:sz="4" w:space="0" w:color="auto"/>
            </w:tcBorders>
            <w:shd w:val="clear" w:color="auto" w:fill="5F497A" w:themeFill="accent4" w:themeFillShade="BF"/>
            <w:vAlign w:val="bottom"/>
            <w:hideMark/>
          </w:tcPr>
          <w:p w14:paraId="1368B005" w14:textId="2FB8A9ED" w:rsidR="00B45B75" w:rsidRPr="00E76614" w:rsidRDefault="00B45B75" w:rsidP="00E6269F">
            <w:pPr>
              <w:jc w:val="center"/>
              <w:rPr>
                <w:rFonts w:eastAsia="Times New Roman" w:cs="Calibri Light"/>
                <w:b/>
                <w:color w:val="FFFFFF"/>
                <w:sz w:val="22"/>
              </w:rPr>
            </w:pPr>
            <w:r w:rsidRPr="00E76614">
              <w:rPr>
                <w:rFonts w:eastAsia="Times New Roman" w:cs="Calibri Light"/>
                <w:b/>
                <w:color w:val="FFFFFF"/>
                <w:sz w:val="22"/>
              </w:rPr>
              <w:t>How</w:t>
            </w:r>
            <w:r w:rsidR="00420EDE" w:rsidRPr="00E76614">
              <w:rPr>
                <w:rFonts w:eastAsia="Times New Roman" w:cs="Calibri Light"/>
                <w:b/>
                <w:color w:val="FFFFFF"/>
                <w:sz w:val="22"/>
              </w:rPr>
              <w:t xml:space="preserve"> </w:t>
            </w:r>
            <w:r w:rsidRPr="00E76614">
              <w:rPr>
                <w:rFonts w:eastAsia="Times New Roman" w:cs="Calibri Light"/>
                <w:b/>
                <w:color w:val="FFFFFF"/>
                <w:sz w:val="22"/>
              </w:rPr>
              <w:t>Rate</w:t>
            </w:r>
            <w:r w:rsidR="00420EDE" w:rsidRPr="00E76614">
              <w:rPr>
                <w:rFonts w:eastAsia="Times New Roman" w:cs="Calibri Light"/>
                <w:b/>
                <w:color w:val="FFFFFF"/>
                <w:sz w:val="22"/>
              </w:rPr>
              <w:t xml:space="preserve"> </w:t>
            </w:r>
            <w:r w:rsidRPr="00E76614">
              <w:rPr>
                <w:rFonts w:eastAsia="Times New Roman" w:cs="Calibri Light"/>
                <w:b/>
                <w:color w:val="FFFFFF"/>
                <w:sz w:val="22"/>
              </w:rPr>
              <w:t>Compares</w:t>
            </w:r>
            <w:r w:rsidR="00420EDE" w:rsidRPr="00E76614">
              <w:rPr>
                <w:rFonts w:eastAsia="Times New Roman" w:cs="Calibri Light"/>
                <w:b/>
                <w:color w:val="FFFFFF"/>
                <w:sz w:val="22"/>
              </w:rPr>
              <w:t xml:space="preserve"> </w:t>
            </w:r>
            <w:r w:rsidRPr="00E76614">
              <w:rPr>
                <w:rFonts w:eastAsia="Times New Roman" w:cs="Calibri Light"/>
                <w:b/>
                <w:color w:val="FFFFFF"/>
                <w:sz w:val="22"/>
              </w:rPr>
              <w:t>to</w:t>
            </w:r>
            <w:r w:rsidR="00420EDE" w:rsidRPr="00E76614">
              <w:rPr>
                <w:rFonts w:eastAsia="Times New Roman" w:cs="Calibri Light"/>
                <w:b/>
                <w:color w:val="FFFFFF"/>
                <w:sz w:val="22"/>
              </w:rPr>
              <w:t xml:space="preserve"> </w:t>
            </w:r>
            <w:r w:rsidRPr="00E76614">
              <w:rPr>
                <w:rFonts w:eastAsia="Times New Roman" w:cs="Calibri Light"/>
                <w:b/>
                <w:color w:val="FFFFFF"/>
                <w:sz w:val="22"/>
              </w:rPr>
              <w:t>the</w:t>
            </w:r>
            <w:r w:rsidR="00420EDE" w:rsidRPr="00E76614">
              <w:rPr>
                <w:rFonts w:eastAsia="Times New Roman" w:cs="Calibri Light"/>
                <w:b/>
                <w:color w:val="FFFFFF"/>
                <w:sz w:val="22"/>
              </w:rPr>
              <w:t xml:space="preserve"> </w:t>
            </w:r>
            <w:r w:rsidRPr="00E76614">
              <w:rPr>
                <w:rFonts w:eastAsia="Times New Roman" w:cs="Calibri Light"/>
                <w:b/>
                <w:color w:val="FFFFFF"/>
                <w:sz w:val="22"/>
              </w:rPr>
              <w:t>State</w:t>
            </w:r>
            <w:r w:rsidR="00420EDE" w:rsidRPr="00E76614">
              <w:rPr>
                <w:rFonts w:eastAsia="Times New Roman" w:cs="Calibri Light"/>
                <w:b/>
                <w:color w:val="FFFFFF"/>
                <w:sz w:val="22"/>
              </w:rPr>
              <w:t xml:space="preserve"> </w:t>
            </w:r>
            <w:r w:rsidRPr="00E76614">
              <w:rPr>
                <w:rFonts w:eastAsia="Times New Roman" w:cs="Calibri Light"/>
                <w:b/>
                <w:color w:val="FFFFFF"/>
                <w:sz w:val="22"/>
              </w:rPr>
              <w:t>Benchmark</w:t>
            </w:r>
          </w:p>
        </w:tc>
      </w:tr>
      <w:tr w:rsidR="00B45B75" w:rsidRPr="00E76614" w14:paraId="5289DB88" w14:textId="77777777" w:rsidTr="001B4043">
        <w:tc>
          <w:tcPr>
            <w:tcW w:w="600" w:type="pct"/>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3D33591" w14:textId="0E075AB7" w:rsidR="00B45B75" w:rsidRPr="00E76614" w:rsidRDefault="00B45B75" w:rsidP="00E6269F">
            <w:pPr>
              <w:rPr>
                <w:rFonts w:ascii="Calibri Light" w:eastAsia="Times New Roman" w:hAnsi="Calibri Light" w:cs="Calibri Light"/>
                <w:sz w:val="22"/>
              </w:rPr>
            </w:pPr>
            <w:r w:rsidRPr="00E76614">
              <w:rPr>
                <w:rFonts w:eastAsia="Times New Roman" w:cs="Calibri Light"/>
                <w:sz w:val="22"/>
              </w:rPr>
              <w:t>&lt;</w:t>
            </w:r>
            <w:r w:rsidR="00420EDE" w:rsidRPr="00E76614">
              <w:rPr>
                <w:rFonts w:eastAsia="Times New Roman" w:cs="Calibri Light"/>
                <w:sz w:val="22"/>
              </w:rPr>
              <w:t xml:space="preserve"> </w:t>
            </w:r>
            <w:r w:rsidRPr="00E76614">
              <w:rPr>
                <w:rFonts w:eastAsia="Times New Roman" w:cs="Calibri Light"/>
                <w:sz w:val="22"/>
              </w:rPr>
              <w:t>Goal</w:t>
            </w:r>
          </w:p>
        </w:tc>
        <w:tc>
          <w:tcPr>
            <w:tcW w:w="4400" w:type="pct"/>
            <w:tcBorders>
              <w:top w:val="single" w:sz="4" w:space="0" w:color="auto"/>
              <w:left w:val="single" w:sz="4" w:space="0" w:color="auto"/>
              <w:bottom w:val="single" w:sz="4" w:space="0" w:color="auto"/>
              <w:right w:val="single" w:sz="4" w:space="0" w:color="auto"/>
            </w:tcBorders>
            <w:vAlign w:val="center"/>
            <w:hideMark/>
          </w:tcPr>
          <w:p w14:paraId="18BAD4FE" w14:textId="757AC93F" w:rsidR="00B45B75" w:rsidRPr="00E76614" w:rsidRDefault="00B45B75" w:rsidP="00E6269F">
            <w:pPr>
              <w:rPr>
                <w:rFonts w:eastAsia="Times New Roman" w:cs="Calibri Light"/>
                <w:sz w:val="22"/>
              </w:rPr>
            </w:pPr>
            <w:r w:rsidRPr="00E76614">
              <w:rPr>
                <w:rFonts w:eastAsia="Times New Roman" w:cs="Calibri Light"/>
                <w:sz w:val="22"/>
              </w:rPr>
              <w:t>Below</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state</w:t>
            </w:r>
            <w:r w:rsidR="00420EDE" w:rsidRPr="00E76614">
              <w:rPr>
                <w:rFonts w:eastAsia="Times New Roman" w:cs="Calibri Light"/>
                <w:sz w:val="22"/>
              </w:rPr>
              <w:t xml:space="preserve"> </w:t>
            </w:r>
            <w:r w:rsidRPr="00E76614">
              <w:rPr>
                <w:rFonts w:eastAsia="Times New Roman" w:cs="Calibri Light"/>
                <w:sz w:val="22"/>
              </w:rPr>
              <w:t>benchmark.</w:t>
            </w:r>
          </w:p>
        </w:tc>
      </w:tr>
      <w:tr w:rsidR="00B45B75" w:rsidRPr="00E76614" w14:paraId="20DED7E2" w14:textId="77777777" w:rsidTr="001B4043">
        <w:tc>
          <w:tcPr>
            <w:tcW w:w="60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DB7C049" w14:textId="201255F7" w:rsidR="00B45B75" w:rsidRPr="00E76614" w:rsidRDefault="00B45B75" w:rsidP="00E6269F">
            <w:pPr>
              <w:rPr>
                <w:rFonts w:ascii="Calibri Light" w:eastAsia="Times New Roman" w:hAnsi="Calibri Light" w:cs="Calibri Light"/>
                <w:sz w:val="22"/>
              </w:rPr>
            </w:pPr>
            <w:r w:rsidRPr="00E76614">
              <w:rPr>
                <w:rFonts w:eastAsia="Times New Roman" w:cs="Calibri Light"/>
                <w:sz w:val="22"/>
              </w:rPr>
              <w:t>=</w:t>
            </w:r>
            <w:r w:rsidR="00420EDE" w:rsidRPr="00E76614">
              <w:rPr>
                <w:rFonts w:eastAsia="Times New Roman" w:cs="Calibri Light"/>
                <w:sz w:val="22"/>
              </w:rPr>
              <w:t xml:space="preserve"> </w:t>
            </w:r>
            <w:r w:rsidRPr="00E76614">
              <w:rPr>
                <w:rFonts w:eastAsia="Times New Roman" w:cs="Calibri Light"/>
                <w:sz w:val="22"/>
              </w:rPr>
              <w:t>Goal</w:t>
            </w:r>
          </w:p>
        </w:tc>
        <w:tc>
          <w:tcPr>
            <w:tcW w:w="4400" w:type="pct"/>
            <w:tcBorders>
              <w:top w:val="single" w:sz="4" w:space="0" w:color="auto"/>
              <w:left w:val="single" w:sz="4" w:space="0" w:color="auto"/>
              <w:bottom w:val="single" w:sz="4" w:space="0" w:color="auto"/>
              <w:right w:val="single" w:sz="4" w:space="0" w:color="auto"/>
            </w:tcBorders>
            <w:vAlign w:val="center"/>
            <w:hideMark/>
          </w:tcPr>
          <w:p w14:paraId="5D5855C2" w14:textId="23AB63A6" w:rsidR="00B45B75" w:rsidRPr="00E76614" w:rsidRDefault="00B45B75" w:rsidP="00E6269F">
            <w:pPr>
              <w:rPr>
                <w:rFonts w:eastAsia="Times New Roman" w:cs="Calibri Light"/>
                <w:sz w:val="22"/>
              </w:rPr>
            </w:pPr>
            <w:r w:rsidRPr="00E76614">
              <w:rPr>
                <w:rFonts w:eastAsia="Times New Roman" w:cs="Calibri Light"/>
                <w:sz w:val="22"/>
              </w:rPr>
              <w:t>At</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state</w:t>
            </w:r>
            <w:r w:rsidR="00420EDE" w:rsidRPr="00E76614">
              <w:rPr>
                <w:rFonts w:eastAsia="Times New Roman" w:cs="Calibri Light"/>
                <w:sz w:val="22"/>
              </w:rPr>
              <w:t xml:space="preserve"> </w:t>
            </w:r>
            <w:r w:rsidRPr="00E76614">
              <w:rPr>
                <w:rFonts w:eastAsia="Times New Roman" w:cs="Calibri Light"/>
                <w:sz w:val="22"/>
              </w:rPr>
              <w:t>benchmark.</w:t>
            </w:r>
          </w:p>
        </w:tc>
      </w:tr>
      <w:tr w:rsidR="00B45B75" w:rsidRPr="00E76614" w14:paraId="61B9B2C5" w14:textId="77777777" w:rsidTr="001B4043">
        <w:tc>
          <w:tcPr>
            <w:tcW w:w="600" w:type="pc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200CBBDD" w14:textId="77DCAC2E" w:rsidR="00B45B75" w:rsidRPr="00E76614" w:rsidRDefault="00B45B75" w:rsidP="00E6269F">
            <w:pPr>
              <w:rPr>
                <w:rFonts w:ascii="Calibri Light" w:eastAsia="Times New Roman" w:hAnsi="Calibri Light" w:cs="Calibri Light"/>
                <w:sz w:val="22"/>
              </w:rPr>
            </w:pPr>
            <w:r w:rsidRPr="00E76614">
              <w:rPr>
                <w:rFonts w:eastAsia="Times New Roman" w:cs="Calibri Light"/>
                <w:sz w:val="22"/>
              </w:rPr>
              <w:t>&gt;</w:t>
            </w:r>
            <w:r w:rsidR="00420EDE" w:rsidRPr="00E76614">
              <w:rPr>
                <w:rFonts w:eastAsia="Times New Roman" w:cs="Calibri Light"/>
                <w:sz w:val="22"/>
              </w:rPr>
              <w:t xml:space="preserve"> </w:t>
            </w:r>
            <w:r w:rsidRPr="00E76614">
              <w:rPr>
                <w:rFonts w:eastAsia="Times New Roman" w:cs="Calibri Light"/>
                <w:sz w:val="22"/>
              </w:rPr>
              <w:t>Goal</w:t>
            </w:r>
          </w:p>
        </w:tc>
        <w:tc>
          <w:tcPr>
            <w:tcW w:w="4400" w:type="pct"/>
            <w:tcBorders>
              <w:top w:val="single" w:sz="4" w:space="0" w:color="auto"/>
              <w:left w:val="single" w:sz="4" w:space="0" w:color="auto"/>
              <w:bottom w:val="single" w:sz="4" w:space="0" w:color="auto"/>
              <w:right w:val="single" w:sz="4" w:space="0" w:color="auto"/>
            </w:tcBorders>
            <w:vAlign w:val="center"/>
            <w:hideMark/>
          </w:tcPr>
          <w:p w14:paraId="238FE10F" w14:textId="7FB2B7DD" w:rsidR="00B45B75" w:rsidRPr="00E76614" w:rsidRDefault="00B45B75" w:rsidP="00E6269F">
            <w:pPr>
              <w:rPr>
                <w:rFonts w:eastAsia="Times New Roman" w:cs="Calibri Light"/>
                <w:sz w:val="22"/>
              </w:rPr>
            </w:pPr>
            <w:r w:rsidRPr="00E76614">
              <w:rPr>
                <w:rFonts w:eastAsia="Times New Roman" w:cs="Calibri Light"/>
                <w:sz w:val="22"/>
              </w:rPr>
              <w:t>Above</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state</w:t>
            </w:r>
            <w:r w:rsidR="00420EDE" w:rsidRPr="00E76614">
              <w:rPr>
                <w:rFonts w:eastAsia="Times New Roman" w:cs="Calibri Light"/>
                <w:sz w:val="22"/>
              </w:rPr>
              <w:t xml:space="preserve"> </w:t>
            </w:r>
            <w:r w:rsidRPr="00E76614">
              <w:rPr>
                <w:rFonts w:eastAsia="Times New Roman" w:cs="Calibri Light"/>
                <w:sz w:val="22"/>
              </w:rPr>
              <w:t>benchmark.</w:t>
            </w:r>
          </w:p>
        </w:tc>
      </w:tr>
      <w:tr w:rsidR="00B45B75" w:rsidRPr="00E76614" w14:paraId="69E9BAEF" w14:textId="77777777" w:rsidTr="001B4043">
        <w:tc>
          <w:tcPr>
            <w:tcW w:w="6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0C23DB" w14:textId="77777777" w:rsidR="00B45B75" w:rsidRPr="00E76614" w:rsidRDefault="00B45B75" w:rsidP="00E6269F">
            <w:pPr>
              <w:rPr>
                <w:rFonts w:ascii="Calibri Light" w:eastAsia="Times New Roman" w:hAnsi="Calibri Light" w:cs="Calibri Light"/>
                <w:sz w:val="22"/>
              </w:rPr>
            </w:pPr>
            <w:r w:rsidRPr="00E76614">
              <w:rPr>
                <w:rFonts w:eastAsia="Times New Roman" w:cs="Calibri Light"/>
                <w:sz w:val="22"/>
              </w:rPr>
              <w:t>N/A</w:t>
            </w:r>
          </w:p>
        </w:tc>
        <w:tc>
          <w:tcPr>
            <w:tcW w:w="44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C85ECD" w14:textId="3116BE11" w:rsidR="00B45B75" w:rsidRPr="00E76614" w:rsidRDefault="00B45B75" w:rsidP="00E6269F">
            <w:pPr>
              <w:rPr>
                <w:rFonts w:eastAsia="Times New Roman" w:cs="Calibri Light"/>
                <w:sz w:val="22"/>
              </w:rPr>
            </w:pPr>
            <w:r w:rsidRPr="00E76614">
              <w:rPr>
                <w:rFonts w:eastAsia="Times New Roman" w:cs="Calibri Light"/>
                <w:sz w:val="22"/>
              </w:rPr>
              <w:t>Not</w:t>
            </w:r>
            <w:r w:rsidR="00420EDE" w:rsidRPr="00E76614">
              <w:rPr>
                <w:rFonts w:eastAsia="Times New Roman" w:cs="Calibri Light"/>
                <w:sz w:val="22"/>
              </w:rPr>
              <w:t xml:space="preserve"> </w:t>
            </w:r>
            <w:r w:rsidRPr="00E76614">
              <w:rPr>
                <w:rFonts w:eastAsia="Times New Roman" w:cs="Calibri Light"/>
                <w:sz w:val="22"/>
              </w:rPr>
              <w:t>applicable</w:t>
            </w:r>
            <w:r w:rsidR="00420EDE" w:rsidRPr="00E76614">
              <w:rPr>
                <w:rFonts w:eastAsia="Times New Roman" w:cs="Calibri Light"/>
                <w:sz w:val="22"/>
              </w:rPr>
              <w:t xml:space="preserve"> </w:t>
            </w:r>
            <w:r w:rsidRPr="00E76614">
              <w:rPr>
                <w:rFonts w:eastAsia="Times New Roman" w:cs="Calibri Light"/>
                <w:sz w:val="22"/>
              </w:rPr>
              <w:t>(N/A).</w:t>
            </w:r>
          </w:p>
        </w:tc>
      </w:tr>
    </w:tbl>
    <w:p w14:paraId="47AAA353" w14:textId="77777777" w:rsidR="00E0148D" w:rsidRPr="00E76614" w:rsidRDefault="00E0148D" w:rsidP="00E0148D">
      <w:pPr>
        <w:pStyle w:val="Caption"/>
        <w:keepNext/>
        <w:spacing w:after="240"/>
        <w:rPr>
          <w:rFonts w:cs="Calibri Light"/>
        </w:rPr>
      </w:pPr>
      <w:bookmarkStart w:id="261" w:name="_Toc112764817"/>
      <w:bookmarkStart w:id="262" w:name="_Toc224213531"/>
    </w:p>
    <w:p w14:paraId="13B51E28" w14:textId="05772A9E" w:rsidR="00E85243" w:rsidRPr="00E76614" w:rsidRDefault="00E85243" w:rsidP="00E6269F">
      <w:pPr>
        <w:pStyle w:val="Caption"/>
        <w:keepNext/>
        <w:rPr>
          <w:rFonts w:cs="Calibri Light"/>
        </w:rPr>
      </w:pPr>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1B4043" w:rsidRPr="00E76614">
        <w:rPr>
          <w:rFonts w:cs="Calibri Light"/>
        </w:rPr>
        <w:t>54</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State-Specific</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Pr="00E76614">
        <w:rPr>
          <w:rFonts w:cs="Calibri Light"/>
        </w:rPr>
        <w:t>Measures</w:t>
      </w:r>
      <w:r w:rsidR="00420EDE" w:rsidRPr="00E76614">
        <w:rPr>
          <w:rFonts w:cs="Calibri Light"/>
        </w:rPr>
        <w:t xml:space="preserve"> </w:t>
      </w:r>
      <w:r w:rsidRPr="00E76614">
        <w:rPr>
          <w:rFonts w:cs="Calibri Light"/>
        </w:rPr>
        <w:t>–</w:t>
      </w:r>
      <w:r w:rsidR="00420EDE" w:rsidRPr="00E76614">
        <w:rPr>
          <w:rFonts w:cs="Calibri Light"/>
        </w:rPr>
        <w:t xml:space="preserve"> </w:t>
      </w:r>
      <w:r w:rsidRPr="00E76614">
        <w:rPr>
          <w:rFonts w:cs="Calibri Light"/>
        </w:rPr>
        <w:t>MY</w:t>
      </w:r>
      <w:r w:rsidR="00420EDE" w:rsidRPr="00E76614">
        <w:rPr>
          <w:rFonts w:cs="Calibri Light"/>
        </w:rPr>
        <w:t xml:space="preserve"> </w:t>
      </w:r>
      <w:r w:rsidRPr="00E76614">
        <w:rPr>
          <w:rFonts w:cs="Calibri Light"/>
        </w:rPr>
        <w:t>202</w:t>
      </w:r>
      <w:bookmarkEnd w:id="256"/>
      <w:bookmarkEnd w:id="261"/>
      <w:r w:rsidR="00194E41" w:rsidRPr="00E76614">
        <w:rPr>
          <w:rFonts w:cs="Calibri Light"/>
        </w:rPr>
        <w:t>4</w:t>
      </w:r>
      <w:bookmarkEnd w:id="262"/>
    </w:p>
    <w:tbl>
      <w:tblPr>
        <w:tblStyle w:val="TableGrid"/>
        <w:tblW w:w="5000" w:type="pct"/>
        <w:tblLook w:val="04A0" w:firstRow="1" w:lastRow="0" w:firstColumn="1" w:lastColumn="0" w:noHBand="0" w:noVBand="1"/>
        <w:tblCaption w:val="HEDIS performance measures"/>
        <w:tblDescription w:val="Table 54 presents state-specific performance measures rates for measurement year 2024. Rows present each measure, and columns provide the rates for all ACPPs, and the weighted statewide means, and goal benchmarks."/>
      </w:tblPr>
      <w:tblGrid>
        <w:gridCol w:w="5255"/>
        <w:gridCol w:w="1778"/>
        <w:gridCol w:w="1778"/>
        <w:gridCol w:w="1778"/>
        <w:gridCol w:w="1778"/>
        <w:gridCol w:w="1778"/>
        <w:gridCol w:w="1778"/>
        <w:gridCol w:w="1778"/>
        <w:gridCol w:w="1778"/>
        <w:gridCol w:w="1778"/>
        <w:gridCol w:w="1773"/>
      </w:tblGrid>
      <w:tr w:rsidR="00FB1CCD" w:rsidRPr="00E76614" w14:paraId="17ADBB99" w14:textId="77777777" w:rsidTr="0085265D">
        <w:trPr>
          <w:trHeight w:val="810"/>
          <w:tblHeader/>
        </w:trPr>
        <w:tc>
          <w:tcPr>
            <w:tcW w:w="1141" w:type="pct"/>
            <w:tcBorders>
              <w:bottom w:val="single" w:sz="4" w:space="0" w:color="auto"/>
            </w:tcBorders>
            <w:shd w:val="clear" w:color="auto" w:fill="5F497A" w:themeFill="accent4" w:themeFillShade="BF"/>
            <w:vAlign w:val="bottom"/>
          </w:tcPr>
          <w:p w14:paraId="2652A379" w14:textId="146C1D0F" w:rsidR="00FB1CCD" w:rsidRPr="00E76614" w:rsidRDefault="00FB1CCD"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 xml:space="preserve">Measure </w:t>
            </w:r>
          </w:p>
        </w:tc>
        <w:tc>
          <w:tcPr>
            <w:tcW w:w="386" w:type="pct"/>
            <w:tcBorders>
              <w:top w:val="single" w:sz="4" w:space="0" w:color="auto"/>
              <w:left w:val="single" w:sz="4" w:space="0" w:color="auto"/>
              <w:bottom w:val="single" w:sz="4" w:space="0" w:color="auto"/>
              <w:right w:val="single" w:sz="4" w:space="0" w:color="auto"/>
            </w:tcBorders>
            <w:shd w:val="clear" w:color="000000" w:fill="5F497A"/>
            <w:vAlign w:val="bottom"/>
          </w:tcPr>
          <w:p w14:paraId="4B56229C" w14:textId="0F9008CA" w:rsidR="00FB1CCD" w:rsidRPr="00E76614" w:rsidRDefault="00FB1CCD" w:rsidP="00E6269F">
            <w:pPr>
              <w:jc w:val="center"/>
              <w:rPr>
                <w:rFonts w:ascii="Calibri Light" w:hAnsi="Calibri Light" w:cs="Calibri Light"/>
                <w:b/>
                <w:bCs/>
                <w:color w:val="FFFFFF" w:themeColor="background1"/>
                <w:sz w:val="22"/>
              </w:rPr>
            </w:pPr>
            <w:r w:rsidRPr="00E76614">
              <w:rPr>
                <w:rFonts w:cs="Calibri Light"/>
                <w:b/>
                <w:bCs/>
                <w:color w:val="FFFFFF"/>
                <w:sz w:val="22"/>
              </w:rPr>
              <w:t>MGB</w:t>
            </w:r>
          </w:p>
        </w:tc>
        <w:tc>
          <w:tcPr>
            <w:tcW w:w="386" w:type="pct"/>
            <w:tcBorders>
              <w:top w:val="single" w:sz="4" w:space="0" w:color="auto"/>
              <w:left w:val="nil"/>
              <w:bottom w:val="single" w:sz="4" w:space="0" w:color="auto"/>
              <w:right w:val="single" w:sz="4" w:space="0" w:color="auto"/>
            </w:tcBorders>
            <w:shd w:val="clear" w:color="000000" w:fill="5F497A"/>
            <w:vAlign w:val="bottom"/>
          </w:tcPr>
          <w:p w14:paraId="427AA9B7" w14:textId="3BF5195D" w:rsidR="00FB1CCD" w:rsidRPr="00E76614" w:rsidRDefault="00FB1CCD" w:rsidP="00E6269F">
            <w:pPr>
              <w:jc w:val="center"/>
              <w:rPr>
                <w:rFonts w:ascii="Calibri Light" w:hAnsi="Calibri Light" w:cs="Calibri Light"/>
                <w:b/>
                <w:bCs/>
                <w:color w:val="FFFFFF" w:themeColor="background1"/>
                <w:sz w:val="22"/>
              </w:rPr>
            </w:pPr>
            <w:r w:rsidRPr="00E76614">
              <w:rPr>
                <w:rFonts w:cs="Calibri Light"/>
                <w:b/>
                <w:bCs/>
                <w:color w:val="FFFFFF"/>
                <w:sz w:val="22"/>
              </w:rPr>
              <w:t>W</w:t>
            </w:r>
            <w:r w:rsidR="001B4043" w:rsidRPr="00E76614">
              <w:rPr>
                <w:rFonts w:cs="Calibri Light"/>
                <w:b/>
                <w:bCs/>
                <w:color w:val="FFFFFF"/>
                <w:sz w:val="22"/>
              </w:rPr>
              <w:t>ell</w:t>
            </w:r>
            <w:r w:rsidRPr="00E76614">
              <w:rPr>
                <w:rFonts w:cs="Calibri Light"/>
                <w:b/>
                <w:bCs/>
                <w:color w:val="FFFFFF"/>
                <w:sz w:val="22"/>
              </w:rPr>
              <w:t>S</w:t>
            </w:r>
            <w:r w:rsidR="001B4043" w:rsidRPr="00E76614">
              <w:rPr>
                <w:rFonts w:cs="Calibri Light"/>
                <w:b/>
                <w:bCs/>
                <w:color w:val="FFFFFF"/>
                <w:sz w:val="22"/>
              </w:rPr>
              <w:t>ense</w:t>
            </w:r>
            <w:r w:rsidRPr="00E76614">
              <w:rPr>
                <w:rFonts w:cs="Calibri Light"/>
                <w:b/>
                <w:bCs/>
                <w:color w:val="FFFFFF"/>
                <w:sz w:val="22"/>
              </w:rPr>
              <w:br/>
            </w:r>
            <w:r w:rsidR="001B4043" w:rsidRPr="00E76614">
              <w:rPr>
                <w:rFonts w:cs="Calibri Light"/>
                <w:b/>
                <w:bCs/>
                <w:color w:val="FFFFFF"/>
                <w:sz w:val="22"/>
              </w:rPr>
              <w:t>Community Alliance</w:t>
            </w:r>
          </w:p>
        </w:tc>
        <w:tc>
          <w:tcPr>
            <w:tcW w:w="386" w:type="pct"/>
            <w:tcBorders>
              <w:top w:val="single" w:sz="4" w:space="0" w:color="auto"/>
              <w:left w:val="nil"/>
              <w:bottom w:val="single" w:sz="4" w:space="0" w:color="auto"/>
              <w:right w:val="single" w:sz="4" w:space="0" w:color="auto"/>
            </w:tcBorders>
            <w:shd w:val="clear" w:color="000000" w:fill="5F497A"/>
            <w:vAlign w:val="bottom"/>
          </w:tcPr>
          <w:p w14:paraId="0D78DE7C" w14:textId="44DAE00C" w:rsidR="00FB1CCD" w:rsidRPr="00E76614" w:rsidRDefault="001B4043" w:rsidP="00E6269F">
            <w:pPr>
              <w:jc w:val="center"/>
              <w:rPr>
                <w:rFonts w:ascii="Calibri Light" w:hAnsi="Calibri Light" w:cs="Calibri Light"/>
                <w:b/>
                <w:bCs/>
                <w:color w:val="FFFFFF" w:themeColor="background1"/>
                <w:sz w:val="22"/>
              </w:rPr>
            </w:pPr>
            <w:r w:rsidRPr="00E76614">
              <w:rPr>
                <w:rFonts w:cs="Calibri Light"/>
                <w:b/>
                <w:bCs/>
                <w:color w:val="FFFFFF"/>
                <w:sz w:val="22"/>
              </w:rPr>
              <w:t>WellSense Mercy</w:t>
            </w:r>
          </w:p>
        </w:tc>
        <w:tc>
          <w:tcPr>
            <w:tcW w:w="386" w:type="pct"/>
            <w:tcBorders>
              <w:top w:val="single" w:sz="4" w:space="0" w:color="auto"/>
              <w:left w:val="nil"/>
              <w:bottom w:val="single" w:sz="4" w:space="0" w:color="auto"/>
              <w:right w:val="single" w:sz="4" w:space="0" w:color="auto"/>
            </w:tcBorders>
            <w:shd w:val="clear" w:color="000000" w:fill="5F497A"/>
            <w:vAlign w:val="bottom"/>
          </w:tcPr>
          <w:p w14:paraId="51D49986" w14:textId="1BD20F58" w:rsidR="00FB1CCD" w:rsidRPr="00E76614" w:rsidRDefault="001B4043" w:rsidP="00E6269F">
            <w:pPr>
              <w:jc w:val="center"/>
              <w:rPr>
                <w:rFonts w:ascii="Calibri Light" w:hAnsi="Calibri Light" w:cs="Calibri Light"/>
                <w:b/>
                <w:bCs/>
                <w:color w:val="FFFFFF" w:themeColor="background1"/>
                <w:sz w:val="22"/>
              </w:rPr>
            </w:pPr>
            <w:r w:rsidRPr="00E76614">
              <w:rPr>
                <w:rFonts w:cs="Calibri Light"/>
                <w:b/>
                <w:bCs/>
                <w:color w:val="FFFFFF"/>
                <w:sz w:val="22"/>
              </w:rPr>
              <w:t>WellSense Signature</w:t>
            </w:r>
          </w:p>
        </w:tc>
        <w:tc>
          <w:tcPr>
            <w:tcW w:w="386" w:type="pct"/>
            <w:tcBorders>
              <w:top w:val="single" w:sz="4" w:space="0" w:color="auto"/>
              <w:left w:val="nil"/>
              <w:bottom w:val="single" w:sz="4" w:space="0" w:color="auto"/>
              <w:right w:val="single" w:sz="4" w:space="0" w:color="auto"/>
            </w:tcBorders>
            <w:shd w:val="clear" w:color="000000" w:fill="5F497A"/>
            <w:vAlign w:val="bottom"/>
          </w:tcPr>
          <w:p w14:paraId="76CDB2A9" w14:textId="64A3546B" w:rsidR="00FB1CCD" w:rsidRPr="00E76614" w:rsidRDefault="001B4043" w:rsidP="00E6269F">
            <w:pPr>
              <w:jc w:val="center"/>
              <w:rPr>
                <w:rFonts w:ascii="Calibri Light" w:hAnsi="Calibri Light" w:cs="Calibri Light"/>
                <w:b/>
                <w:bCs/>
                <w:color w:val="FFFFFF" w:themeColor="background1"/>
                <w:sz w:val="22"/>
              </w:rPr>
            </w:pPr>
            <w:r w:rsidRPr="00E76614">
              <w:rPr>
                <w:rFonts w:cs="Calibri Light"/>
                <w:b/>
                <w:bCs/>
                <w:color w:val="FFFFFF"/>
                <w:sz w:val="22"/>
              </w:rPr>
              <w:t>WellSense Southcoast</w:t>
            </w:r>
          </w:p>
        </w:tc>
        <w:tc>
          <w:tcPr>
            <w:tcW w:w="386" w:type="pct"/>
            <w:tcBorders>
              <w:top w:val="single" w:sz="4" w:space="0" w:color="auto"/>
              <w:left w:val="nil"/>
              <w:bottom w:val="single" w:sz="4" w:space="0" w:color="auto"/>
              <w:right w:val="single" w:sz="4" w:space="0" w:color="auto"/>
            </w:tcBorders>
            <w:shd w:val="clear" w:color="000000" w:fill="5F497A"/>
            <w:vAlign w:val="bottom"/>
          </w:tcPr>
          <w:p w14:paraId="4C4BEDC9" w14:textId="68EA8893" w:rsidR="00FB1CCD" w:rsidRPr="00E76614" w:rsidRDefault="001B4043"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00FB1CCD" w:rsidRPr="00E76614">
              <w:rPr>
                <w:rFonts w:cs="Calibri Light"/>
                <w:b/>
                <w:bCs/>
                <w:color w:val="FFFFFF"/>
                <w:sz w:val="22"/>
              </w:rPr>
              <w:br/>
              <w:t>BILH</w:t>
            </w:r>
          </w:p>
        </w:tc>
        <w:tc>
          <w:tcPr>
            <w:tcW w:w="386" w:type="pct"/>
            <w:tcBorders>
              <w:top w:val="single" w:sz="4" w:space="0" w:color="auto"/>
              <w:left w:val="nil"/>
              <w:bottom w:val="single" w:sz="4" w:space="0" w:color="auto"/>
              <w:right w:val="single" w:sz="4" w:space="0" w:color="auto"/>
            </w:tcBorders>
            <w:shd w:val="clear" w:color="000000" w:fill="5F497A"/>
            <w:vAlign w:val="bottom"/>
          </w:tcPr>
          <w:p w14:paraId="17EE238B" w14:textId="08866B56" w:rsidR="00FB1CCD" w:rsidRPr="00E76614" w:rsidRDefault="001B4043" w:rsidP="00E6269F">
            <w:pPr>
              <w:jc w:val="center"/>
              <w:rPr>
                <w:rFonts w:ascii="Calibri Light" w:hAnsi="Calibri Light" w:cs="Calibri Light"/>
                <w:b/>
                <w:bCs/>
                <w:color w:val="FFFFFF" w:themeColor="background1"/>
                <w:sz w:val="22"/>
              </w:rPr>
            </w:pPr>
            <w:r w:rsidRPr="00E76614">
              <w:rPr>
                <w:rFonts w:cs="Calibri Light"/>
                <w:b/>
                <w:bCs/>
                <w:color w:val="FFFFFF"/>
                <w:sz w:val="22"/>
              </w:rPr>
              <w:t>WellSense Care Alliance</w:t>
            </w:r>
          </w:p>
        </w:tc>
        <w:tc>
          <w:tcPr>
            <w:tcW w:w="386" w:type="pct"/>
            <w:tcBorders>
              <w:top w:val="single" w:sz="4" w:space="0" w:color="auto"/>
              <w:left w:val="nil"/>
              <w:bottom w:val="single" w:sz="4" w:space="0" w:color="auto"/>
              <w:right w:val="single" w:sz="4" w:space="0" w:color="auto"/>
            </w:tcBorders>
            <w:shd w:val="clear" w:color="000000" w:fill="5F497A"/>
            <w:vAlign w:val="bottom"/>
          </w:tcPr>
          <w:p w14:paraId="25D65813" w14:textId="27D0865B" w:rsidR="00FB1CCD" w:rsidRPr="00E76614" w:rsidRDefault="001B4043" w:rsidP="00E6269F">
            <w:pPr>
              <w:jc w:val="center"/>
              <w:rPr>
                <w:rFonts w:ascii="Calibri Light" w:hAnsi="Calibri Light" w:cs="Calibri Light"/>
                <w:b/>
                <w:bCs/>
                <w:color w:val="FFFFFF" w:themeColor="background1"/>
                <w:sz w:val="22"/>
              </w:rPr>
            </w:pPr>
            <w:r w:rsidRPr="00E76614">
              <w:rPr>
                <w:rFonts w:cs="Calibri Light"/>
                <w:b/>
                <w:bCs/>
                <w:color w:val="FFFFFF"/>
                <w:sz w:val="22"/>
              </w:rPr>
              <w:t>WellSense East Boston</w:t>
            </w:r>
          </w:p>
        </w:tc>
        <w:tc>
          <w:tcPr>
            <w:tcW w:w="386" w:type="pct"/>
            <w:tcBorders>
              <w:bottom w:val="single" w:sz="4" w:space="0" w:color="auto"/>
            </w:tcBorders>
            <w:shd w:val="clear" w:color="auto" w:fill="5F497A" w:themeFill="accent4" w:themeFillShade="BF"/>
            <w:vAlign w:val="bottom"/>
          </w:tcPr>
          <w:p w14:paraId="27E03F2C" w14:textId="51CAC0B7" w:rsidR="00FB1CCD" w:rsidRPr="00E76614" w:rsidRDefault="00FB1CCD" w:rsidP="00E6269F">
            <w:pPr>
              <w:jc w:val="center"/>
              <w:rPr>
                <w:rFonts w:cs="Calibri Light"/>
                <w:b/>
                <w:color w:val="FFFFFF" w:themeColor="background1"/>
                <w:sz w:val="22"/>
              </w:rPr>
            </w:pPr>
            <w:r w:rsidRPr="00E76614">
              <w:rPr>
                <w:rFonts w:cs="Calibri Light"/>
                <w:b/>
                <w:color w:val="FFFFFF" w:themeColor="background1"/>
                <w:sz w:val="22"/>
              </w:rPr>
              <w:t>ACO</w:t>
            </w:r>
            <w:r w:rsidRPr="00E76614">
              <w:rPr>
                <w:rStyle w:val="CommentReference"/>
                <w:rFonts w:cs="Calibri Light"/>
                <w:sz w:val="22"/>
                <w:szCs w:val="22"/>
              </w:rPr>
              <w:t xml:space="preserve"> </w:t>
            </w:r>
            <w:r w:rsidRPr="00E76614">
              <w:rPr>
                <w:rFonts w:cs="Calibri Light"/>
                <w:b/>
                <w:color w:val="FFFFFF" w:themeColor="background1"/>
                <w:sz w:val="22"/>
              </w:rPr>
              <w:t>Weighted Statewide</w:t>
            </w:r>
          </w:p>
          <w:p w14:paraId="5E7564C0" w14:textId="0C9A0D80" w:rsidR="00FB1CCD" w:rsidRPr="00E76614" w:rsidRDefault="00FB1CCD" w:rsidP="00E6269F">
            <w:pPr>
              <w:jc w:val="center"/>
              <w:rPr>
                <w:rFonts w:ascii="Calibri Light" w:hAnsi="Calibri Light" w:cs="Calibri Light"/>
                <w:b/>
                <w:color w:val="FFFFFF" w:themeColor="background1"/>
                <w:sz w:val="22"/>
              </w:rPr>
            </w:pPr>
            <w:r w:rsidRPr="00E76614">
              <w:rPr>
                <w:rFonts w:cs="Calibri Light"/>
                <w:b/>
                <w:color w:val="FFFFFF" w:themeColor="background1"/>
                <w:sz w:val="22"/>
              </w:rPr>
              <w:t>Mean</w:t>
            </w:r>
          </w:p>
        </w:tc>
        <w:tc>
          <w:tcPr>
            <w:tcW w:w="386" w:type="pct"/>
            <w:tcBorders>
              <w:bottom w:val="single" w:sz="4" w:space="0" w:color="auto"/>
            </w:tcBorders>
            <w:shd w:val="clear" w:color="auto" w:fill="5F497A" w:themeFill="accent4" w:themeFillShade="BF"/>
            <w:vAlign w:val="bottom"/>
          </w:tcPr>
          <w:p w14:paraId="58A6F264" w14:textId="1DAA2B76" w:rsidR="00FB1CCD" w:rsidRPr="00E76614" w:rsidRDefault="00FB1CCD" w:rsidP="00E6269F">
            <w:pPr>
              <w:jc w:val="center"/>
              <w:rPr>
                <w:rFonts w:cs="Calibri Light"/>
                <w:b/>
                <w:bCs/>
                <w:color w:val="FFFFFF" w:themeColor="background1"/>
                <w:sz w:val="22"/>
              </w:rPr>
            </w:pPr>
            <w:r w:rsidRPr="00E76614">
              <w:rPr>
                <w:rFonts w:cs="Calibri Light"/>
                <w:b/>
                <w:bCs/>
                <w:color w:val="FFFFFF" w:themeColor="background1"/>
                <w:sz w:val="22"/>
              </w:rPr>
              <w:t>Goal Benchmark</w:t>
            </w:r>
          </w:p>
        </w:tc>
      </w:tr>
      <w:tr w:rsidR="003D286F" w:rsidRPr="00E76614" w14:paraId="50BF7E3A" w14:textId="77777777" w:rsidTr="0085265D">
        <w:trPr>
          <w:trHeight w:val="483"/>
        </w:trPr>
        <w:tc>
          <w:tcPr>
            <w:tcW w:w="1141" w:type="pct"/>
            <w:tcBorders>
              <w:top w:val="single" w:sz="4" w:space="0" w:color="auto"/>
              <w:left w:val="single" w:sz="4" w:space="0" w:color="auto"/>
              <w:bottom w:val="single" w:sz="4" w:space="0" w:color="auto"/>
              <w:right w:val="single" w:sz="4" w:space="0" w:color="auto"/>
            </w:tcBorders>
          </w:tcPr>
          <w:p w14:paraId="4CCCE5F8" w14:textId="3EC143A6" w:rsidR="003D286F" w:rsidRPr="00E76614" w:rsidRDefault="003D286F" w:rsidP="00E6269F">
            <w:pPr>
              <w:jc w:val="left"/>
              <w:rPr>
                <w:rFonts w:ascii="Calibri Light" w:hAnsi="Calibri Light" w:cs="Calibri Light"/>
                <w:bCs/>
                <w:sz w:val="22"/>
              </w:rPr>
            </w:pPr>
            <w:r w:rsidRPr="00E76614">
              <w:rPr>
                <w:rFonts w:cs="Calibri Light"/>
                <w:sz w:val="22"/>
              </w:rPr>
              <w:t>PC MES Willingness to Recommend+ Adult</w:t>
            </w:r>
          </w:p>
        </w:tc>
        <w:tc>
          <w:tcPr>
            <w:tcW w:w="386" w:type="pct"/>
            <w:tcBorders>
              <w:top w:val="single" w:sz="4" w:space="0" w:color="auto"/>
              <w:left w:val="single" w:sz="4" w:space="0" w:color="auto"/>
              <w:bottom w:val="single" w:sz="4" w:space="0" w:color="auto"/>
              <w:right w:val="single" w:sz="4" w:space="0" w:color="auto"/>
            </w:tcBorders>
            <w:shd w:val="clear" w:color="000000" w:fill="F79646"/>
          </w:tcPr>
          <w:p w14:paraId="6B9F3F92" w14:textId="63B55AE8" w:rsidR="003D286F" w:rsidRPr="00E76614" w:rsidRDefault="003D286F" w:rsidP="0085265D">
            <w:pPr>
              <w:jc w:val="right"/>
              <w:rPr>
                <w:rFonts w:ascii="Calibri Light" w:hAnsi="Calibri Light" w:cs="Calibri Light"/>
                <w:sz w:val="22"/>
              </w:rPr>
            </w:pPr>
            <w:r w:rsidRPr="00E76614">
              <w:rPr>
                <w:rFonts w:cs="Calibri Light"/>
                <w:color w:val="000000"/>
                <w:sz w:val="22"/>
              </w:rPr>
              <w:t>89.14%</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single" w:sz="4" w:space="0" w:color="auto"/>
              <w:left w:val="single" w:sz="4" w:space="0" w:color="auto"/>
              <w:bottom w:val="single" w:sz="4" w:space="0" w:color="auto"/>
              <w:right w:val="single" w:sz="4" w:space="0" w:color="auto"/>
            </w:tcBorders>
            <w:shd w:val="clear" w:color="000000" w:fill="F79646"/>
          </w:tcPr>
          <w:p w14:paraId="5756B421" w14:textId="51F23506" w:rsidR="003D286F" w:rsidRPr="00E76614" w:rsidRDefault="003D286F" w:rsidP="0085265D">
            <w:pPr>
              <w:jc w:val="right"/>
              <w:rPr>
                <w:rFonts w:ascii="Calibri Light" w:hAnsi="Calibri Light" w:cs="Calibri Light"/>
                <w:sz w:val="22"/>
              </w:rPr>
            </w:pPr>
            <w:r w:rsidRPr="00E76614">
              <w:rPr>
                <w:rFonts w:cs="Calibri Light"/>
                <w:color w:val="000000"/>
                <w:sz w:val="22"/>
              </w:rPr>
              <w:t>87.6%</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single" w:sz="4" w:space="0" w:color="auto"/>
              <w:left w:val="single" w:sz="4" w:space="0" w:color="auto"/>
              <w:bottom w:val="single" w:sz="4" w:space="0" w:color="auto"/>
              <w:right w:val="single" w:sz="4" w:space="0" w:color="auto"/>
            </w:tcBorders>
            <w:shd w:val="clear" w:color="000000" w:fill="F79646"/>
          </w:tcPr>
          <w:p w14:paraId="0B8A4166" w14:textId="7E70BB7A" w:rsidR="003D286F" w:rsidRPr="00E76614" w:rsidRDefault="003D286F" w:rsidP="0085265D">
            <w:pPr>
              <w:jc w:val="right"/>
              <w:rPr>
                <w:rFonts w:ascii="Calibri Light" w:hAnsi="Calibri Light" w:cs="Calibri Light"/>
                <w:sz w:val="22"/>
              </w:rPr>
            </w:pPr>
            <w:r w:rsidRPr="00E76614">
              <w:rPr>
                <w:rFonts w:cs="Calibri Light"/>
                <w:color w:val="000000"/>
                <w:sz w:val="22"/>
              </w:rPr>
              <w:t>83.82%</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single" w:sz="4" w:space="0" w:color="auto"/>
              <w:left w:val="nil"/>
              <w:bottom w:val="single" w:sz="4" w:space="0" w:color="auto"/>
              <w:right w:val="single" w:sz="4" w:space="0" w:color="auto"/>
            </w:tcBorders>
            <w:shd w:val="clear" w:color="000000" w:fill="F79646"/>
          </w:tcPr>
          <w:p w14:paraId="36B0C6F4" w14:textId="4DF63A13" w:rsidR="003D286F" w:rsidRPr="00E76614" w:rsidRDefault="003D286F" w:rsidP="0085265D">
            <w:pPr>
              <w:jc w:val="right"/>
              <w:rPr>
                <w:rFonts w:ascii="Calibri Light" w:hAnsi="Calibri Light" w:cs="Calibri Light"/>
                <w:sz w:val="22"/>
              </w:rPr>
            </w:pPr>
            <w:r w:rsidRPr="00E76614">
              <w:rPr>
                <w:rFonts w:cs="Calibri Light"/>
                <w:color w:val="000000"/>
                <w:sz w:val="22"/>
              </w:rPr>
              <w:t>91.03%</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single" w:sz="4" w:space="0" w:color="auto"/>
              <w:left w:val="nil"/>
              <w:bottom w:val="single" w:sz="4" w:space="0" w:color="auto"/>
              <w:right w:val="single" w:sz="4" w:space="0" w:color="auto"/>
            </w:tcBorders>
            <w:shd w:val="clear" w:color="000000" w:fill="F79646"/>
          </w:tcPr>
          <w:p w14:paraId="34494C00" w14:textId="6FB59F1E" w:rsidR="003D286F" w:rsidRPr="00E76614" w:rsidRDefault="003D286F" w:rsidP="0085265D">
            <w:pPr>
              <w:jc w:val="right"/>
              <w:rPr>
                <w:rFonts w:ascii="Calibri Light" w:hAnsi="Calibri Light" w:cs="Calibri Light"/>
                <w:sz w:val="22"/>
              </w:rPr>
            </w:pPr>
            <w:r w:rsidRPr="00E76614">
              <w:rPr>
                <w:rFonts w:cs="Calibri Light"/>
                <w:color w:val="000000"/>
                <w:sz w:val="22"/>
              </w:rPr>
              <w:t>88.43%</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single" w:sz="4" w:space="0" w:color="auto"/>
              <w:left w:val="single" w:sz="4" w:space="0" w:color="auto"/>
              <w:bottom w:val="single" w:sz="4" w:space="0" w:color="auto"/>
              <w:right w:val="single" w:sz="4" w:space="0" w:color="auto"/>
            </w:tcBorders>
            <w:shd w:val="clear" w:color="000000" w:fill="F79646"/>
          </w:tcPr>
          <w:p w14:paraId="7AF5790F" w14:textId="49EB3967" w:rsidR="003D286F" w:rsidRPr="00E76614" w:rsidRDefault="003D286F" w:rsidP="0085265D">
            <w:pPr>
              <w:jc w:val="right"/>
              <w:rPr>
                <w:rFonts w:ascii="Calibri Light" w:hAnsi="Calibri Light" w:cs="Calibri Light"/>
                <w:sz w:val="22"/>
              </w:rPr>
            </w:pPr>
            <w:r w:rsidRPr="00E76614">
              <w:rPr>
                <w:rFonts w:cs="Calibri Light"/>
                <w:color w:val="000000"/>
                <w:sz w:val="22"/>
              </w:rPr>
              <w:t>88.53%</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single" w:sz="4" w:space="0" w:color="auto"/>
              <w:left w:val="single" w:sz="4" w:space="0" w:color="auto"/>
              <w:bottom w:val="single" w:sz="4" w:space="0" w:color="auto"/>
              <w:right w:val="single" w:sz="4" w:space="0" w:color="auto"/>
            </w:tcBorders>
            <w:shd w:val="clear" w:color="000000" w:fill="F79646"/>
          </w:tcPr>
          <w:p w14:paraId="36322538" w14:textId="0E3CE041" w:rsidR="003D286F" w:rsidRPr="00E76614" w:rsidRDefault="003D286F" w:rsidP="0085265D">
            <w:pPr>
              <w:jc w:val="right"/>
              <w:rPr>
                <w:rFonts w:ascii="Calibri Light" w:hAnsi="Calibri Light" w:cs="Calibri Light"/>
                <w:sz w:val="22"/>
              </w:rPr>
            </w:pPr>
            <w:r w:rsidRPr="00E76614">
              <w:rPr>
                <w:rFonts w:cs="Calibri Light"/>
                <w:color w:val="000000"/>
                <w:sz w:val="22"/>
              </w:rPr>
              <w:t>87.95%</w:t>
            </w:r>
            <w:r w:rsidRPr="00E76614">
              <w:rPr>
                <w:rFonts w:cs="Calibri Light"/>
                <w:color w:val="000000"/>
                <w:sz w:val="22"/>
              </w:rPr>
              <w:br/>
              <w:t>(&lt;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single" w:sz="4" w:space="0" w:color="auto"/>
              <w:left w:val="single" w:sz="4" w:space="0" w:color="auto"/>
              <w:bottom w:val="single" w:sz="4" w:space="0" w:color="auto"/>
              <w:right w:val="single" w:sz="4" w:space="0" w:color="auto"/>
            </w:tcBorders>
            <w:shd w:val="clear" w:color="000000" w:fill="4F81BD"/>
          </w:tcPr>
          <w:p w14:paraId="3CCA970E" w14:textId="0784E984" w:rsidR="003D286F" w:rsidRPr="00E76614" w:rsidRDefault="003D286F" w:rsidP="0085265D">
            <w:pPr>
              <w:jc w:val="right"/>
              <w:rPr>
                <w:rFonts w:ascii="Calibri Light" w:hAnsi="Calibri Light" w:cs="Calibri Light"/>
                <w:sz w:val="22"/>
              </w:rPr>
            </w:pPr>
            <w:r w:rsidRPr="00E76614">
              <w:rPr>
                <w:rFonts w:cs="Calibri Light"/>
                <w:color w:val="000000"/>
                <w:sz w:val="22"/>
              </w:rPr>
              <w:t>92.49%</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single" w:sz="4" w:space="0" w:color="auto"/>
              <w:left w:val="single" w:sz="4" w:space="0" w:color="auto"/>
              <w:bottom w:val="single" w:sz="4" w:space="0" w:color="auto"/>
              <w:right w:val="single" w:sz="4" w:space="0" w:color="auto"/>
            </w:tcBorders>
            <w:shd w:val="clear" w:color="000000" w:fill="F79646"/>
          </w:tcPr>
          <w:p w14:paraId="4311D964" w14:textId="1AE0467F" w:rsidR="003D286F" w:rsidRPr="00E76614" w:rsidRDefault="003D286F" w:rsidP="0085265D">
            <w:pPr>
              <w:jc w:val="right"/>
              <w:rPr>
                <w:rFonts w:ascii="Calibri Light" w:hAnsi="Calibri Light" w:cs="Calibri Light"/>
                <w:sz w:val="22"/>
              </w:rPr>
            </w:pPr>
            <w:r w:rsidRPr="00E76614">
              <w:rPr>
                <w:rFonts w:cs="Calibri Light"/>
                <w:color w:val="000000"/>
                <w:sz w:val="22"/>
              </w:rPr>
              <w:t>88.75%</w:t>
            </w:r>
            <w:r w:rsidRPr="00E76614">
              <w:rPr>
                <w:rFonts w:cs="Calibri Light"/>
                <w:color w:val="000000"/>
                <w:sz w:val="22"/>
              </w:rPr>
              <w:br/>
              <w:t>(&lt;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single" w:sz="4" w:space="0" w:color="auto"/>
              <w:left w:val="nil"/>
              <w:bottom w:val="single" w:sz="4" w:space="0" w:color="auto"/>
              <w:right w:val="single" w:sz="4" w:space="0" w:color="auto"/>
            </w:tcBorders>
            <w:shd w:val="clear" w:color="000000" w:fill="FFFFFF"/>
          </w:tcPr>
          <w:p w14:paraId="1ECD9AFC" w14:textId="4CD2AD96" w:rsidR="003D286F" w:rsidRPr="00E76614" w:rsidRDefault="003D286F" w:rsidP="0085265D">
            <w:pPr>
              <w:jc w:val="right"/>
              <w:rPr>
                <w:rFonts w:cs="Calibri Light"/>
                <w:sz w:val="22"/>
              </w:rPr>
            </w:pPr>
            <w:r w:rsidRPr="00E76614">
              <w:rPr>
                <w:rFonts w:cs="Calibri Light"/>
                <w:color w:val="000000"/>
                <w:sz w:val="22"/>
              </w:rPr>
              <w:t>92</w:t>
            </w:r>
            <w:r w:rsidR="00855735" w:rsidRPr="00E76614">
              <w:rPr>
                <w:rFonts w:cs="Calibri Light"/>
                <w:color w:val="000000"/>
                <w:sz w:val="22"/>
              </w:rPr>
              <w:t>%</w:t>
            </w:r>
          </w:p>
        </w:tc>
      </w:tr>
      <w:tr w:rsidR="003D286F" w:rsidRPr="00E76614" w14:paraId="6AA4782B" w14:textId="77777777" w:rsidTr="0085265D">
        <w:trPr>
          <w:trHeight w:val="496"/>
        </w:trPr>
        <w:tc>
          <w:tcPr>
            <w:tcW w:w="1141" w:type="pct"/>
            <w:tcBorders>
              <w:top w:val="single" w:sz="4" w:space="0" w:color="auto"/>
              <w:left w:val="single" w:sz="4" w:space="0" w:color="auto"/>
              <w:bottom w:val="single" w:sz="4" w:space="0" w:color="auto"/>
              <w:right w:val="single" w:sz="4" w:space="0" w:color="auto"/>
            </w:tcBorders>
          </w:tcPr>
          <w:p w14:paraId="5D5A5840" w14:textId="63587A3B" w:rsidR="003D286F" w:rsidRPr="00E76614" w:rsidRDefault="003D286F" w:rsidP="00E6269F">
            <w:pPr>
              <w:jc w:val="left"/>
              <w:rPr>
                <w:rFonts w:ascii="Calibri Light" w:hAnsi="Calibri Light" w:cs="Calibri Light"/>
                <w:bCs/>
                <w:sz w:val="22"/>
              </w:rPr>
            </w:pPr>
            <w:r w:rsidRPr="00E76614">
              <w:rPr>
                <w:rFonts w:cs="Calibri Light"/>
                <w:sz w:val="22"/>
              </w:rPr>
              <w:t>PC MES Willingness to Recommend+ Child</w:t>
            </w:r>
          </w:p>
        </w:tc>
        <w:tc>
          <w:tcPr>
            <w:tcW w:w="386" w:type="pct"/>
            <w:tcBorders>
              <w:top w:val="nil"/>
              <w:left w:val="single" w:sz="4" w:space="0" w:color="auto"/>
              <w:bottom w:val="single" w:sz="4" w:space="0" w:color="auto"/>
              <w:right w:val="single" w:sz="4" w:space="0" w:color="auto"/>
            </w:tcBorders>
            <w:shd w:val="clear" w:color="000000" w:fill="4F81BD"/>
          </w:tcPr>
          <w:p w14:paraId="6DF87FA4" w14:textId="14469719" w:rsidR="003D286F" w:rsidRPr="00E76614" w:rsidRDefault="003D286F" w:rsidP="0085265D">
            <w:pPr>
              <w:jc w:val="right"/>
              <w:rPr>
                <w:rFonts w:ascii="Calibri Light" w:hAnsi="Calibri Light" w:cs="Calibri Light"/>
                <w:sz w:val="22"/>
              </w:rPr>
            </w:pPr>
            <w:r w:rsidRPr="00E76614">
              <w:rPr>
                <w:rFonts w:cs="Calibri Light"/>
                <w:color w:val="000000"/>
                <w:sz w:val="22"/>
              </w:rPr>
              <w:t>95.51%</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7145A219" w14:textId="23C9065B" w:rsidR="003D286F" w:rsidRPr="00E76614" w:rsidRDefault="003D286F" w:rsidP="0085265D">
            <w:pPr>
              <w:jc w:val="right"/>
              <w:rPr>
                <w:rFonts w:ascii="Calibri Light" w:hAnsi="Calibri Light" w:cs="Calibri Light"/>
                <w:sz w:val="22"/>
              </w:rPr>
            </w:pPr>
            <w:r w:rsidRPr="00E76614">
              <w:rPr>
                <w:rFonts w:cs="Calibri Light"/>
                <w:color w:val="000000"/>
                <w:sz w:val="22"/>
              </w:rPr>
              <w:t>92.73%</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3D463C2E" w14:textId="367F2BE8" w:rsidR="003D286F" w:rsidRPr="00E76614" w:rsidRDefault="003D286F" w:rsidP="0085265D">
            <w:pPr>
              <w:jc w:val="right"/>
              <w:rPr>
                <w:rFonts w:ascii="Calibri Light" w:hAnsi="Calibri Light" w:cs="Calibri Light"/>
                <w:sz w:val="22"/>
              </w:rPr>
            </w:pPr>
            <w:r w:rsidRPr="00E76614">
              <w:rPr>
                <w:rFonts w:cs="Calibri Light"/>
                <w:color w:val="000000"/>
                <w:sz w:val="22"/>
              </w:rPr>
              <w:t>89.77%</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79646"/>
          </w:tcPr>
          <w:p w14:paraId="7CDF8E56" w14:textId="19E11FBB" w:rsidR="003D286F" w:rsidRPr="00E76614" w:rsidRDefault="003D286F" w:rsidP="0085265D">
            <w:pPr>
              <w:jc w:val="right"/>
              <w:rPr>
                <w:rFonts w:ascii="Calibri Light" w:hAnsi="Calibri Light" w:cs="Calibri Light"/>
                <w:sz w:val="22"/>
              </w:rPr>
            </w:pPr>
            <w:r w:rsidRPr="00E76614">
              <w:rPr>
                <w:rFonts w:cs="Calibri Light"/>
                <w:color w:val="000000"/>
                <w:sz w:val="22"/>
              </w:rPr>
              <w:t>83.95%</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17688C1A" w14:textId="7E9182A4" w:rsidR="003D286F" w:rsidRPr="00E76614" w:rsidRDefault="003D286F" w:rsidP="0085265D">
            <w:pPr>
              <w:jc w:val="right"/>
              <w:rPr>
                <w:rFonts w:ascii="Calibri Light" w:hAnsi="Calibri Light" w:cs="Calibri Light"/>
                <w:sz w:val="22"/>
              </w:rPr>
            </w:pPr>
            <w:r w:rsidRPr="00E76614">
              <w:rPr>
                <w:rFonts w:cs="Calibri Light"/>
                <w:color w:val="000000"/>
                <w:sz w:val="22"/>
              </w:rPr>
              <w:t>95.66%</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20D36E08" w14:textId="6A860E4C" w:rsidR="003D286F" w:rsidRPr="00E76614" w:rsidRDefault="003D286F" w:rsidP="0085265D">
            <w:pPr>
              <w:jc w:val="right"/>
              <w:rPr>
                <w:rFonts w:ascii="Calibri Light" w:hAnsi="Calibri Light" w:cs="Calibri Light"/>
                <w:sz w:val="22"/>
              </w:rPr>
            </w:pPr>
            <w:r w:rsidRPr="00E76614">
              <w:rPr>
                <w:rFonts w:cs="Calibri Light"/>
                <w:color w:val="000000"/>
                <w:sz w:val="22"/>
              </w:rPr>
              <w:t>89.92%</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6A30DF4D" w14:textId="477B2DFF" w:rsidR="003D286F" w:rsidRPr="00E76614" w:rsidRDefault="003D286F" w:rsidP="0085265D">
            <w:pPr>
              <w:jc w:val="right"/>
              <w:rPr>
                <w:rFonts w:ascii="Calibri Light" w:hAnsi="Calibri Light" w:cs="Calibri Light"/>
                <w:sz w:val="22"/>
              </w:rPr>
            </w:pPr>
            <w:r w:rsidRPr="00E76614">
              <w:rPr>
                <w:rFonts w:cs="Calibri Light"/>
                <w:color w:val="000000"/>
                <w:sz w:val="22"/>
              </w:rPr>
              <w:t>91.56%</w:t>
            </w:r>
            <w:r w:rsidRPr="00E76614">
              <w:rPr>
                <w:rFonts w:cs="Calibri Light"/>
                <w:color w:val="000000"/>
                <w:sz w:val="22"/>
              </w:rPr>
              <w:br/>
              <w:t>(&lt;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6FF3883A" w14:textId="02820BE3" w:rsidR="003D286F" w:rsidRPr="00E76614" w:rsidRDefault="003D286F" w:rsidP="0085265D">
            <w:pPr>
              <w:jc w:val="right"/>
              <w:rPr>
                <w:rFonts w:ascii="Calibri Light" w:hAnsi="Calibri Light" w:cs="Calibri Light"/>
                <w:sz w:val="22"/>
              </w:rPr>
            </w:pPr>
            <w:r w:rsidRPr="00E76614">
              <w:rPr>
                <w:rFonts w:cs="Calibri Light"/>
                <w:color w:val="000000"/>
                <w:sz w:val="22"/>
              </w:rPr>
              <w:t>93.33%</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6CBE118D" w14:textId="27776016" w:rsidR="003D286F" w:rsidRPr="00E76614" w:rsidRDefault="003D286F" w:rsidP="0085265D">
            <w:pPr>
              <w:jc w:val="right"/>
              <w:rPr>
                <w:rFonts w:ascii="Calibri Light" w:hAnsi="Calibri Light" w:cs="Calibri Light"/>
                <w:sz w:val="22"/>
              </w:rPr>
            </w:pPr>
            <w:r w:rsidRPr="00E76614">
              <w:rPr>
                <w:rFonts w:cs="Calibri Light"/>
                <w:color w:val="000000"/>
                <w:sz w:val="22"/>
              </w:rPr>
              <w:t>92.48%</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FFFFF"/>
          </w:tcPr>
          <w:p w14:paraId="52B4516C" w14:textId="29592383" w:rsidR="003D286F" w:rsidRPr="00E76614" w:rsidRDefault="003D286F" w:rsidP="0085265D">
            <w:pPr>
              <w:jc w:val="right"/>
              <w:rPr>
                <w:rFonts w:cs="Calibri Light"/>
                <w:sz w:val="22"/>
              </w:rPr>
            </w:pPr>
            <w:r w:rsidRPr="00E76614">
              <w:rPr>
                <w:rFonts w:cs="Calibri Light"/>
                <w:color w:val="000000"/>
                <w:sz w:val="22"/>
              </w:rPr>
              <w:t>92</w:t>
            </w:r>
            <w:r w:rsidR="00855735" w:rsidRPr="00E76614">
              <w:rPr>
                <w:rFonts w:cs="Calibri Light"/>
                <w:color w:val="000000"/>
                <w:sz w:val="22"/>
              </w:rPr>
              <w:t>%</w:t>
            </w:r>
          </w:p>
        </w:tc>
      </w:tr>
      <w:tr w:rsidR="003D286F" w:rsidRPr="00E76614" w14:paraId="02B3BA15" w14:textId="77777777" w:rsidTr="0085265D">
        <w:trPr>
          <w:trHeight w:val="496"/>
        </w:trPr>
        <w:tc>
          <w:tcPr>
            <w:tcW w:w="1141" w:type="pct"/>
            <w:tcBorders>
              <w:top w:val="single" w:sz="4" w:space="0" w:color="auto"/>
              <w:left w:val="single" w:sz="4" w:space="0" w:color="auto"/>
              <w:bottom w:val="single" w:sz="4" w:space="0" w:color="auto"/>
              <w:right w:val="single" w:sz="4" w:space="0" w:color="auto"/>
            </w:tcBorders>
          </w:tcPr>
          <w:p w14:paraId="42A304F4" w14:textId="79210684" w:rsidR="003D286F" w:rsidRPr="00E76614" w:rsidRDefault="003D286F" w:rsidP="00E6269F">
            <w:pPr>
              <w:jc w:val="left"/>
              <w:rPr>
                <w:rFonts w:ascii="Calibri Light" w:hAnsi="Calibri Light" w:cs="Calibri Light"/>
                <w:bCs/>
                <w:sz w:val="22"/>
              </w:rPr>
            </w:pPr>
            <w:r w:rsidRPr="00E76614">
              <w:rPr>
                <w:rFonts w:cs="Calibri Light"/>
                <w:sz w:val="22"/>
              </w:rPr>
              <w:t>PC MES Communication+ Adult</w:t>
            </w:r>
          </w:p>
        </w:tc>
        <w:tc>
          <w:tcPr>
            <w:tcW w:w="386" w:type="pct"/>
            <w:tcBorders>
              <w:top w:val="nil"/>
              <w:left w:val="single" w:sz="4" w:space="0" w:color="auto"/>
              <w:bottom w:val="single" w:sz="4" w:space="0" w:color="auto"/>
              <w:right w:val="single" w:sz="4" w:space="0" w:color="auto"/>
            </w:tcBorders>
            <w:shd w:val="clear" w:color="000000" w:fill="4F81BD"/>
          </w:tcPr>
          <w:p w14:paraId="0301DDBC" w14:textId="36E32D99" w:rsidR="003D286F" w:rsidRPr="00E76614" w:rsidRDefault="003D286F" w:rsidP="0085265D">
            <w:pPr>
              <w:jc w:val="right"/>
              <w:rPr>
                <w:rFonts w:ascii="Calibri Light" w:hAnsi="Calibri Light" w:cs="Calibri Light"/>
                <w:sz w:val="22"/>
              </w:rPr>
            </w:pPr>
            <w:r w:rsidRPr="00E76614">
              <w:rPr>
                <w:rFonts w:cs="Calibri Light"/>
                <w:color w:val="000000"/>
                <w:sz w:val="22"/>
              </w:rPr>
              <w:t>94.56%</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79A427A5" w14:textId="5CC560D6" w:rsidR="003D286F" w:rsidRPr="00E76614" w:rsidRDefault="003D286F" w:rsidP="0085265D">
            <w:pPr>
              <w:jc w:val="right"/>
              <w:rPr>
                <w:rFonts w:ascii="Calibri Light" w:hAnsi="Calibri Light" w:cs="Calibri Light"/>
                <w:sz w:val="22"/>
              </w:rPr>
            </w:pPr>
            <w:r w:rsidRPr="00E76614">
              <w:rPr>
                <w:rFonts w:cs="Calibri Light"/>
                <w:color w:val="000000"/>
                <w:sz w:val="22"/>
              </w:rPr>
              <w:t>92.65%</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1A8E4DEA" w14:textId="50363E7B" w:rsidR="003D286F" w:rsidRPr="00E76614" w:rsidRDefault="003D286F" w:rsidP="0085265D">
            <w:pPr>
              <w:jc w:val="right"/>
              <w:rPr>
                <w:rFonts w:ascii="Calibri Light" w:hAnsi="Calibri Light" w:cs="Calibri Light"/>
                <w:sz w:val="22"/>
              </w:rPr>
            </w:pPr>
            <w:r w:rsidRPr="00E76614">
              <w:rPr>
                <w:rFonts w:cs="Calibri Light"/>
                <w:color w:val="000000"/>
                <w:sz w:val="22"/>
              </w:rPr>
              <w:t>89.04%</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5603CB9B" w14:textId="791E1E5C" w:rsidR="003D286F" w:rsidRPr="00E76614" w:rsidRDefault="003D286F" w:rsidP="0085265D">
            <w:pPr>
              <w:jc w:val="right"/>
              <w:rPr>
                <w:rFonts w:ascii="Calibri Light" w:hAnsi="Calibri Light" w:cs="Calibri Light"/>
                <w:sz w:val="22"/>
              </w:rPr>
            </w:pPr>
            <w:r w:rsidRPr="00E76614">
              <w:rPr>
                <w:rFonts w:cs="Calibri Light"/>
                <w:color w:val="000000"/>
                <w:sz w:val="22"/>
              </w:rPr>
              <w:t>94.19%</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2991E78C" w14:textId="13733E56" w:rsidR="003D286F" w:rsidRPr="00E76614" w:rsidRDefault="003D286F" w:rsidP="0085265D">
            <w:pPr>
              <w:jc w:val="right"/>
              <w:rPr>
                <w:rFonts w:ascii="Calibri Light" w:hAnsi="Calibri Light" w:cs="Calibri Light"/>
                <w:sz w:val="22"/>
              </w:rPr>
            </w:pPr>
            <w:r w:rsidRPr="00E76614">
              <w:rPr>
                <w:rFonts w:cs="Calibri Light"/>
                <w:color w:val="000000"/>
                <w:sz w:val="22"/>
              </w:rPr>
              <w:t>93.29%</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5D6CA0FA" w14:textId="618DC91B" w:rsidR="003D286F" w:rsidRPr="00E76614" w:rsidRDefault="003D286F" w:rsidP="0085265D">
            <w:pPr>
              <w:jc w:val="right"/>
              <w:rPr>
                <w:rFonts w:ascii="Calibri Light" w:hAnsi="Calibri Light" w:cs="Calibri Light"/>
                <w:sz w:val="22"/>
              </w:rPr>
            </w:pPr>
            <w:r w:rsidRPr="00E76614">
              <w:rPr>
                <w:rFonts w:cs="Calibri Light"/>
                <w:color w:val="000000"/>
                <w:sz w:val="22"/>
              </w:rPr>
              <w:t>93.28%</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2B687CB9" w14:textId="11CE2FC5" w:rsidR="003D286F" w:rsidRPr="00E76614" w:rsidRDefault="003D286F" w:rsidP="0085265D">
            <w:pPr>
              <w:jc w:val="right"/>
              <w:rPr>
                <w:rFonts w:ascii="Calibri Light" w:hAnsi="Calibri Light" w:cs="Calibri Light"/>
                <w:sz w:val="22"/>
              </w:rPr>
            </w:pPr>
            <w:r w:rsidRPr="00E76614">
              <w:rPr>
                <w:rFonts w:cs="Calibri Light"/>
                <w:color w:val="000000"/>
                <w:sz w:val="22"/>
              </w:rPr>
              <w:t>93.3%</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6285A03E" w14:textId="6904FA35" w:rsidR="003D286F" w:rsidRPr="00E76614" w:rsidRDefault="003D286F" w:rsidP="0085265D">
            <w:pPr>
              <w:jc w:val="right"/>
              <w:rPr>
                <w:rFonts w:ascii="Calibri Light" w:hAnsi="Calibri Light" w:cs="Calibri Light"/>
                <w:sz w:val="22"/>
              </w:rPr>
            </w:pPr>
            <w:r w:rsidRPr="00E76614">
              <w:rPr>
                <w:rFonts w:cs="Calibri Light"/>
                <w:color w:val="000000"/>
                <w:sz w:val="22"/>
              </w:rPr>
              <w:t>97.16%</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3B615EF6" w14:textId="331AC340" w:rsidR="003D286F" w:rsidRPr="00E76614" w:rsidRDefault="003D286F" w:rsidP="0085265D">
            <w:pPr>
              <w:jc w:val="right"/>
              <w:rPr>
                <w:rFonts w:ascii="Calibri Light" w:hAnsi="Calibri Light" w:cs="Calibri Light"/>
                <w:sz w:val="22"/>
              </w:rPr>
            </w:pPr>
            <w:r w:rsidRPr="00E76614">
              <w:rPr>
                <w:rFonts w:cs="Calibri Light"/>
                <w:color w:val="000000"/>
                <w:sz w:val="22"/>
              </w:rPr>
              <w:t>93.4%</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FFFFF"/>
          </w:tcPr>
          <w:p w14:paraId="2184E78C" w14:textId="2E074671" w:rsidR="003D286F" w:rsidRPr="00E76614" w:rsidRDefault="003D286F" w:rsidP="0085265D">
            <w:pPr>
              <w:jc w:val="right"/>
              <w:rPr>
                <w:rFonts w:cs="Calibri Light"/>
                <w:sz w:val="22"/>
              </w:rPr>
            </w:pPr>
            <w:r w:rsidRPr="00E76614">
              <w:rPr>
                <w:rFonts w:cs="Calibri Light"/>
                <w:color w:val="000000"/>
                <w:sz w:val="22"/>
              </w:rPr>
              <w:t>92</w:t>
            </w:r>
            <w:r w:rsidR="00855735" w:rsidRPr="00E76614">
              <w:rPr>
                <w:rFonts w:cs="Calibri Light"/>
                <w:color w:val="000000"/>
                <w:sz w:val="22"/>
              </w:rPr>
              <w:t>%</w:t>
            </w:r>
          </w:p>
        </w:tc>
      </w:tr>
      <w:tr w:rsidR="003D286F" w:rsidRPr="00E76614" w14:paraId="665D202F" w14:textId="77777777" w:rsidTr="0085265D">
        <w:trPr>
          <w:trHeight w:val="483"/>
        </w:trPr>
        <w:tc>
          <w:tcPr>
            <w:tcW w:w="1141" w:type="pct"/>
            <w:tcBorders>
              <w:top w:val="single" w:sz="4" w:space="0" w:color="auto"/>
              <w:left w:val="single" w:sz="4" w:space="0" w:color="auto"/>
              <w:bottom w:val="single" w:sz="4" w:space="0" w:color="auto"/>
              <w:right w:val="single" w:sz="4" w:space="0" w:color="auto"/>
            </w:tcBorders>
          </w:tcPr>
          <w:p w14:paraId="43F67166" w14:textId="6F0BAC9A" w:rsidR="003D286F" w:rsidRPr="00E76614" w:rsidRDefault="003D286F" w:rsidP="00E6269F">
            <w:pPr>
              <w:jc w:val="left"/>
              <w:rPr>
                <w:rFonts w:ascii="Calibri Light" w:hAnsi="Calibri Light" w:cs="Calibri Light"/>
                <w:bCs/>
                <w:sz w:val="22"/>
              </w:rPr>
            </w:pPr>
            <w:r w:rsidRPr="00E76614">
              <w:rPr>
                <w:rFonts w:cs="Calibri Light"/>
                <w:sz w:val="22"/>
              </w:rPr>
              <w:t>PC MES Communication+ Child</w:t>
            </w:r>
          </w:p>
        </w:tc>
        <w:tc>
          <w:tcPr>
            <w:tcW w:w="386" w:type="pct"/>
            <w:tcBorders>
              <w:top w:val="nil"/>
              <w:left w:val="single" w:sz="4" w:space="0" w:color="auto"/>
              <w:bottom w:val="single" w:sz="4" w:space="0" w:color="auto"/>
              <w:right w:val="single" w:sz="4" w:space="0" w:color="auto"/>
            </w:tcBorders>
            <w:shd w:val="clear" w:color="000000" w:fill="4F81BD"/>
          </w:tcPr>
          <w:p w14:paraId="6069319E" w14:textId="66700100" w:rsidR="003D286F" w:rsidRPr="00E76614" w:rsidRDefault="003D286F" w:rsidP="0085265D">
            <w:pPr>
              <w:jc w:val="right"/>
              <w:rPr>
                <w:rFonts w:ascii="Calibri Light" w:hAnsi="Calibri Light" w:cs="Calibri Light"/>
                <w:sz w:val="22"/>
              </w:rPr>
            </w:pPr>
            <w:r w:rsidRPr="00E76614">
              <w:rPr>
                <w:rFonts w:cs="Calibri Light"/>
                <w:color w:val="000000"/>
                <w:sz w:val="22"/>
              </w:rPr>
              <w:t>97.44%</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3EA169E4" w14:textId="4359F7BC" w:rsidR="003D286F" w:rsidRPr="00E76614" w:rsidRDefault="003D286F" w:rsidP="0085265D">
            <w:pPr>
              <w:jc w:val="right"/>
              <w:rPr>
                <w:rFonts w:ascii="Calibri Light" w:hAnsi="Calibri Light" w:cs="Calibri Light"/>
                <w:sz w:val="22"/>
              </w:rPr>
            </w:pPr>
            <w:r w:rsidRPr="00E76614">
              <w:rPr>
                <w:rFonts w:cs="Calibri Light"/>
                <w:color w:val="000000"/>
                <w:sz w:val="22"/>
              </w:rPr>
              <w:t>97.24%</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6F39034D" w14:textId="339F6F6C" w:rsidR="003D286F" w:rsidRPr="00E76614" w:rsidRDefault="003D286F" w:rsidP="0085265D">
            <w:pPr>
              <w:jc w:val="right"/>
              <w:rPr>
                <w:rFonts w:ascii="Calibri Light" w:hAnsi="Calibri Light" w:cs="Calibri Light"/>
                <w:sz w:val="22"/>
              </w:rPr>
            </w:pPr>
            <w:r w:rsidRPr="00E76614">
              <w:rPr>
                <w:rFonts w:cs="Calibri Light"/>
                <w:color w:val="000000"/>
                <w:sz w:val="22"/>
              </w:rPr>
              <w:t>95.9%</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79646"/>
          </w:tcPr>
          <w:p w14:paraId="1F692EAC" w14:textId="466FF534" w:rsidR="003D286F" w:rsidRPr="00E76614" w:rsidRDefault="003D286F" w:rsidP="0085265D">
            <w:pPr>
              <w:jc w:val="right"/>
              <w:rPr>
                <w:rFonts w:ascii="Calibri Light" w:hAnsi="Calibri Light" w:cs="Calibri Light"/>
                <w:sz w:val="22"/>
              </w:rPr>
            </w:pPr>
            <w:r w:rsidRPr="00E76614">
              <w:rPr>
                <w:rFonts w:cs="Calibri Light"/>
                <w:color w:val="000000"/>
                <w:sz w:val="22"/>
              </w:rPr>
              <w:t>90.27%</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51683475" w14:textId="716DBAFC" w:rsidR="003D286F" w:rsidRPr="00E76614" w:rsidRDefault="003D286F" w:rsidP="0085265D">
            <w:pPr>
              <w:jc w:val="right"/>
              <w:rPr>
                <w:rFonts w:ascii="Calibri Light" w:hAnsi="Calibri Light" w:cs="Calibri Light"/>
                <w:sz w:val="22"/>
              </w:rPr>
            </w:pPr>
            <w:r w:rsidRPr="00E76614">
              <w:rPr>
                <w:rFonts w:cs="Calibri Light"/>
                <w:color w:val="000000"/>
                <w:sz w:val="22"/>
              </w:rPr>
              <w:t>97.55%</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25B1442C" w14:textId="1A80A0D3" w:rsidR="003D286F" w:rsidRPr="00E76614" w:rsidRDefault="003D286F" w:rsidP="0085265D">
            <w:pPr>
              <w:jc w:val="right"/>
              <w:rPr>
                <w:rFonts w:ascii="Calibri Light" w:hAnsi="Calibri Light" w:cs="Calibri Light"/>
                <w:sz w:val="22"/>
              </w:rPr>
            </w:pPr>
            <w:r w:rsidRPr="00E76614">
              <w:rPr>
                <w:rFonts w:cs="Calibri Light"/>
                <w:color w:val="000000"/>
                <w:sz w:val="22"/>
              </w:rPr>
              <w:t>95.47%</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1C911365" w14:textId="46F61042" w:rsidR="003D286F" w:rsidRPr="00E76614" w:rsidRDefault="003D286F" w:rsidP="0085265D">
            <w:pPr>
              <w:jc w:val="right"/>
              <w:rPr>
                <w:rFonts w:ascii="Calibri Light" w:hAnsi="Calibri Light" w:cs="Calibri Light"/>
                <w:sz w:val="22"/>
              </w:rPr>
            </w:pPr>
            <w:r w:rsidRPr="00E76614">
              <w:rPr>
                <w:rFonts w:cs="Calibri Light"/>
                <w:color w:val="000000"/>
                <w:sz w:val="22"/>
              </w:rPr>
              <w:t>95.67%</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04A1C124" w14:textId="5CEDB403" w:rsidR="003D286F" w:rsidRPr="00E76614" w:rsidRDefault="003D286F" w:rsidP="0085265D">
            <w:pPr>
              <w:jc w:val="right"/>
              <w:rPr>
                <w:rFonts w:ascii="Calibri Light" w:hAnsi="Calibri Light" w:cs="Calibri Light"/>
                <w:sz w:val="22"/>
              </w:rPr>
            </w:pPr>
            <w:r w:rsidRPr="00E76614">
              <w:rPr>
                <w:rFonts w:cs="Calibri Light"/>
                <w:color w:val="000000"/>
                <w:sz w:val="22"/>
              </w:rPr>
              <w:t>97.06%</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4C7B4570" w14:textId="1A768E63" w:rsidR="003D286F" w:rsidRPr="00E76614" w:rsidRDefault="003D286F" w:rsidP="0085265D">
            <w:pPr>
              <w:jc w:val="right"/>
              <w:rPr>
                <w:rFonts w:ascii="Calibri Light" w:hAnsi="Calibri Light" w:cs="Calibri Light"/>
                <w:sz w:val="22"/>
              </w:rPr>
            </w:pPr>
            <w:r w:rsidRPr="00E76614">
              <w:rPr>
                <w:rFonts w:cs="Calibri Light"/>
                <w:color w:val="000000"/>
                <w:sz w:val="22"/>
              </w:rPr>
              <w:t>96.11%</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FFFFF"/>
          </w:tcPr>
          <w:p w14:paraId="3023BED8" w14:textId="5C845E13" w:rsidR="003D286F" w:rsidRPr="00E76614" w:rsidRDefault="003D286F" w:rsidP="0085265D">
            <w:pPr>
              <w:jc w:val="right"/>
              <w:rPr>
                <w:rFonts w:cs="Calibri Light"/>
                <w:sz w:val="22"/>
              </w:rPr>
            </w:pPr>
            <w:r w:rsidRPr="00E76614">
              <w:rPr>
                <w:rFonts w:cs="Calibri Light"/>
                <w:color w:val="000000"/>
                <w:sz w:val="22"/>
              </w:rPr>
              <w:t>92</w:t>
            </w:r>
            <w:r w:rsidR="00855735" w:rsidRPr="00E76614">
              <w:rPr>
                <w:rFonts w:cs="Calibri Light"/>
                <w:color w:val="000000"/>
                <w:sz w:val="22"/>
              </w:rPr>
              <w:t>%</w:t>
            </w:r>
          </w:p>
        </w:tc>
      </w:tr>
      <w:tr w:rsidR="003D286F" w:rsidRPr="00E76614" w14:paraId="20DCC580" w14:textId="77777777" w:rsidTr="0085265D">
        <w:trPr>
          <w:trHeight w:val="496"/>
        </w:trPr>
        <w:tc>
          <w:tcPr>
            <w:tcW w:w="1141" w:type="pct"/>
            <w:tcBorders>
              <w:top w:val="single" w:sz="4" w:space="0" w:color="auto"/>
              <w:left w:val="single" w:sz="4" w:space="0" w:color="auto"/>
              <w:bottom w:val="single" w:sz="4" w:space="0" w:color="auto"/>
              <w:right w:val="single" w:sz="4" w:space="0" w:color="auto"/>
            </w:tcBorders>
          </w:tcPr>
          <w:p w14:paraId="1DA8A25D" w14:textId="0A798823" w:rsidR="003D286F" w:rsidRPr="00E76614" w:rsidRDefault="003D286F" w:rsidP="00E6269F">
            <w:pPr>
              <w:jc w:val="left"/>
              <w:rPr>
                <w:rFonts w:ascii="Calibri Light" w:hAnsi="Calibri Light" w:cs="Calibri Light"/>
                <w:bCs/>
                <w:sz w:val="22"/>
              </w:rPr>
            </w:pPr>
            <w:r w:rsidRPr="00E76614">
              <w:rPr>
                <w:rFonts w:cs="Calibri Light"/>
                <w:sz w:val="22"/>
              </w:rPr>
              <w:t>PC MES Integration of Care+ Adult</w:t>
            </w:r>
          </w:p>
        </w:tc>
        <w:tc>
          <w:tcPr>
            <w:tcW w:w="386" w:type="pct"/>
            <w:tcBorders>
              <w:top w:val="nil"/>
              <w:left w:val="single" w:sz="4" w:space="0" w:color="auto"/>
              <w:bottom w:val="single" w:sz="4" w:space="0" w:color="auto"/>
              <w:right w:val="single" w:sz="4" w:space="0" w:color="auto"/>
            </w:tcBorders>
            <w:shd w:val="clear" w:color="000000" w:fill="4F81BD"/>
          </w:tcPr>
          <w:p w14:paraId="696983DA" w14:textId="013DDCD0" w:rsidR="003D286F" w:rsidRPr="00E76614" w:rsidRDefault="003D286F" w:rsidP="0085265D">
            <w:pPr>
              <w:jc w:val="right"/>
              <w:rPr>
                <w:rFonts w:ascii="Calibri Light" w:hAnsi="Calibri Light" w:cs="Calibri Light"/>
                <w:sz w:val="22"/>
              </w:rPr>
            </w:pPr>
            <w:r w:rsidRPr="00E76614">
              <w:rPr>
                <w:rFonts w:cs="Calibri Light"/>
                <w:color w:val="000000"/>
                <w:sz w:val="22"/>
              </w:rPr>
              <w:t>87.17%</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0FF439A2" w14:textId="67A8C586" w:rsidR="003D286F" w:rsidRPr="00E76614" w:rsidRDefault="003D286F" w:rsidP="0085265D">
            <w:pPr>
              <w:jc w:val="right"/>
              <w:rPr>
                <w:rFonts w:ascii="Calibri Light" w:hAnsi="Calibri Light" w:cs="Calibri Light"/>
                <w:sz w:val="22"/>
              </w:rPr>
            </w:pPr>
            <w:r w:rsidRPr="00E76614">
              <w:rPr>
                <w:rFonts w:cs="Calibri Light"/>
                <w:color w:val="000000"/>
                <w:sz w:val="22"/>
              </w:rPr>
              <w:t>86.44%</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3D96E290" w14:textId="23D59E79" w:rsidR="003D286F" w:rsidRPr="00E76614" w:rsidRDefault="003D286F" w:rsidP="0085265D">
            <w:pPr>
              <w:jc w:val="right"/>
              <w:rPr>
                <w:rFonts w:ascii="Calibri Light" w:hAnsi="Calibri Light" w:cs="Calibri Light"/>
                <w:sz w:val="22"/>
              </w:rPr>
            </w:pPr>
            <w:r w:rsidRPr="00E76614">
              <w:rPr>
                <w:rFonts w:cs="Calibri Light"/>
                <w:color w:val="000000"/>
                <w:sz w:val="22"/>
              </w:rPr>
              <w:t>83.02%</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55CE66F0" w14:textId="176B8AC7" w:rsidR="003D286F" w:rsidRPr="00E76614" w:rsidRDefault="003D286F" w:rsidP="0085265D">
            <w:pPr>
              <w:jc w:val="right"/>
              <w:rPr>
                <w:rFonts w:ascii="Calibri Light" w:hAnsi="Calibri Light" w:cs="Calibri Light"/>
                <w:sz w:val="22"/>
              </w:rPr>
            </w:pPr>
            <w:r w:rsidRPr="00E76614">
              <w:rPr>
                <w:rFonts w:cs="Calibri Light"/>
                <w:color w:val="000000"/>
                <w:sz w:val="22"/>
              </w:rPr>
              <w:t>87.47%</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2753C3DC" w14:textId="69C4F7F5" w:rsidR="003D286F" w:rsidRPr="00E76614" w:rsidRDefault="003D286F" w:rsidP="0085265D">
            <w:pPr>
              <w:jc w:val="right"/>
              <w:rPr>
                <w:rFonts w:ascii="Calibri Light" w:hAnsi="Calibri Light" w:cs="Calibri Light"/>
                <w:sz w:val="22"/>
              </w:rPr>
            </w:pPr>
            <w:r w:rsidRPr="00E76614">
              <w:rPr>
                <w:rFonts w:cs="Calibri Light"/>
                <w:color w:val="000000"/>
                <w:sz w:val="22"/>
              </w:rPr>
              <w:t>87.58%</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538D97C0" w14:textId="4CCC5F26" w:rsidR="003D286F" w:rsidRPr="00E76614" w:rsidRDefault="003D286F" w:rsidP="0085265D">
            <w:pPr>
              <w:jc w:val="right"/>
              <w:rPr>
                <w:rFonts w:ascii="Calibri Light" w:hAnsi="Calibri Light" w:cs="Calibri Light"/>
                <w:sz w:val="22"/>
              </w:rPr>
            </w:pPr>
            <w:r w:rsidRPr="00E76614">
              <w:rPr>
                <w:rFonts w:cs="Calibri Light"/>
                <w:color w:val="000000"/>
                <w:sz w:val="22"/>
              </w:rPr>
              <w:t>87.27%</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7A038FDE" w14:textId="1DEB0683" w:rsidR="003D286F" w:rsidRPr="00E76614" w:rsidRDefault="003D286F" w:rsidP="0085265D">
            <w:pPr>
              <w:jc w:val="right"/>
              <w:rPr>
                <w:rFonts w:ascii="Calibri Light" w:hAnsi="Calibri Light" w:cs="Calibri Light"/>
                <w:sz w:val="22"/>
              </w:rPr>
            </w:pPr>
            <w:r w:rsidRPr="00E76614">
              <w:rPr>
                <w:rFonts w:cs="Calibri Light"/>
                <w:color w:val="000000"/>
                <w:sz w:val="22"/>
              </w:rPr>
              <w:t>86.17%</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75B31FCC" w14:textId="66502E6D" w:rsidR="003D286F" w:rsidRPr="00E76614" w:rsidRDefault="003D286F" w:rsidP="0085265D">
            <w:pPr>
              <w:jc w:val="right"/>
              <w:rPr>
                <w:rFonts w:ascii="Calibri Light" w:hAnsi="Calibri Light" w:cs="Calibri Light"/>
                <w:sz w:val="22"/>
              </w:rPr>
            </w:pPr>
            <w:r w:rsidRPr="00E76614">
              <w:rPr>
                <w:rFonts w:cs="Calibri Light"/>
                <w:color w:val="000000"/>
                <w:sz w:val="22"/>
              </w:rPr>
              <w:t>85.99%</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73D7C187" w14:textId="402BF38C" w:rsidR="003D286F" w:rsidRPr="00E76614" w:rsidRDefault="003D286F" w:rsidP="0085265D">
            <w:pPr>
              <w:jc w:val="right"/>
              <w:rPr>
                <w:rFonts w:ascii="Calibri Light" w:hAnsi="Calibri Light" w:cs="Calibri Light"/>
                <w:sz w:val="22"/>
              </w:rPr>
            </w:pPr>
            <w:r w:rsidRPr="00E76614">
              <w:rPr>
                <w:rFonts w:cs="Calibri Light"/>
                <w:color w:val="000000"/>
                <w:sz w:val="22"/>
              </w:rPr>
              <w:t>86.26%</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FFFFF"/>
          </w:tcPr>
          <w:p w14:paraId="372851F4" w14:textId="0C5140D5" w:rsidR="003D286F" w:rsidRPr="00E76614" w:rsidRDefault="003D286F" w:rsidP="0085265D">
            <w:pPr>
              <w:jc w:val="right"/>
              <w:rPr>
                <w:rFonts w:cs="Calibri Light"/>
                <w:color w:val="000000"/>
                <w:sz w:val="22"/>
              </w:rPr>
            </w:pPr>
            <w:r w:rsidRPr="00E76614">
              <w:rPr>
                <w:rFonts w:cs="Calibri Light"/>
                <w:color w:val="000000"/>
                <w:sz w:val="22"/>
              </w:rPr>
              <w:t>85</w:t>
            </w:r>
            <w:r w:rsidR="00855735" w:rsidRPr="00E76614">
              <w:rPr>
                <w:rFonts w:cs="Calibri Light"/>
                <w:color w:val="000000"/>
                <w:sz w:val="22"/>
              </w:rPr>
              <w:t>%</w:t>
            </w:r>
          </w:p>
        </w:tc>
      </w:tr>
      <w:tr w:rsidR="003D286F" w:rsidRPr="00E76614" w14:paraId="15A5FBD1" w14:textId="77777777" w:rsidTr="0085265D">
        <w:trPr>
          <w:trHeight w:val="483"/>
        </w:trPr>
        <w:tc>
          <w:tcPr>
            <w:tcW w:w="1141" w:type="pct"/>
            <w:tcBorders>
              <w:top w:val="single" w:sz="4" w:space="0" w:color="auto"/>
              <w:left w:val="single" w:sz="4" w:space="0" w:color="auto"/>
              <w:bottom w:val="single" w:sz="4" w:space="0" w:color="auto"/>
              <w:right w:val="single" w:sz="4" w:space="0" w:color="auto"/>
            </w:tcBorders>
          </w:tcPr>
          <w:p w14:paraId="50917A65" w14:textId="08B5929A" w:rsidR="003D286F" w:rsidRPr="00E76614" w:rsidRDefault="003D286F" w:rsidP="00E6269F">
            <w:pPr>
              <w:jc w:val="left"/>
              <w:rPr>
                <w:rFonts w:ascii="Calibri Light" w:hAnsi="Calibri Light" w:cs="Calibri Light"/>
                <w:bCs/>
                <w:sz w:val="22"/>
              </w:rPr>
            </w:pPr>
            <w:r w:rsidRPr="00E76614">
              <w:rPr>
                <w:rFonts w:cs="Calibri Light"/>
                <w:sz w:val="22"/>
              </w:rPr>
              <w:t>PC MES Integration of Care+ Child</w:t>
            </w:r>
          </w:p>
        </w:tc>
        <w:tc>
          <w:tcPr>
            <w:tcW w:w="386" w:type="pct"/>
            <w:tcBorders>
              <w:top w:val="nil"/>
              <w:left w:val="single" w:sz="4" w:space="0" w:color="auto"/>
              <w:bottom w:val="single" w:sz="4" w:space="0" w:color="auto"/>
              <w:right w:val="single" w:sz="4" w:space="0" w:color="auto"/>
            </w:tcBorders>
            <w:shd w:val="clear" w:color="000000" w:fill="F79646"/>
          </w:tcPr>
          <w:p w14:paraId="781145B0" w14:textId="6E19C008" w:rsidR="003D286F" w:rsidRPr="00E76614" w:rsidRDefault="003D286F" w:rsidP="0085265D">
            <w:pPr>
              <w:jc w:val="right"/>
              <w:rPr>
                <w:rFonts w:ascii="Calibri Light" w:hAnsi="Calibri Light" w:cs="Calibri Light"/>
                <w:sz w:val="22"/>
              </w:rPr>
            </w:pPr>
            <w:r w:rsidRPr="00E76614">
              <w:rPr>
                <w:rFonts w:cs="Calibri Light"/>
                <w:color w:val="000000"/>
                <w:sz w:val="22"/>
              </w:rPr>
              <w:t>87.15%</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49AB5857" w14:textId="4396CEF6" w:rsidR="003D286F" w:rsidRPr="00E76614" w:rsidRDefault="003D286F" w:rsidP="0085265D">
            <w:pPr>
              <w:jc w:val="right"/>
              <w:rPr>
                <w:rFonts w:ascii="Calibri Light" w:hAnsi="Calibri Light" w:cs="Calibri Light"/>
                <w:sz w:val="22"/>
              </w:rPr>
            </w:pPr>
            <w:r w:rsidRPr="00E76614">
              <w:rPr>
                <w:rFonts w:cs="Calibri Light"/>
                <w:color w:val="000000"/>
                <w:sz w:val="22"/>
              </w:rPr>
              <w:t>83.08%</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713FD194" w14:textId="39C40CE2"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90.95%</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79646"/>
          </w:tcPr>
          <w:p w14:paraId="14938812" w14:textId="01A7AE63"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81.84%</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79646"/>
          </w:tcPr>
          <w:p w14:paraId="4D68CE8E" w14:textId="7A13A038" w:rsidR="003D286F" w:rsidRPr="00E76614" w:rsidRDefault="003D286F" w:rsidP="0085265D">
            <w:pPr>
              <w:jc w:val="right"/>
              <w:rPr>
                <w:rFonts w:ascii="Calibri Light" w:hAnsi="Calibri Light" w:cs="Calibri Light"/>
                <w:sz w:val="22"/>
              </w:rPr>
            </w:pPr>
            <w:r w:rsidRPr="00E76614">
              <w:rPr>
                <w:rFonts w:cs="Calibri Light"/>
                <w:color w:val="000000"/>
                <w:sz w:val="22"/>
              </w:rPr>
              <w:t>87.81%</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48C90C54" w14:textId="22BB33C5" w:rsidR="003D286F" w:rsidRPr="00E76614" w:rsidRDefault="003D286F" w:rsidP="0085265D">
            <w:pPr>
              <w:jc w:val="right"/>
              <w:rPr>
                <w:rFonts w:ascii="Calibri Light" w:hAnsi="Calibri Light" w:cs="Calibri Light"/>
                <w:sz w:val="22"/>
              </w:rPr>
            </w:pPr>
            <w:r w:rsidRPr="00E76614">
              <w:rPr>
                <w:rFonts w:cs="Calibri Light"/>
                <w:color w:val="000000"/>
                <w:sz w:val="22"/>
              </w:rPr>
              <w:t>82.91%</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63EADE30" w14:textId="4FD89CE0" w:rsidR="003D286F" w:rsidRPr="00E76614" w:rsidRDefault="003D286F" w:rsidP="0085265D">
            <w:pPr>
              <w:jc w:val="right"/>
              <w:rPr>
                <w:rFonts w:ascii="Calibri Light" w:hAnsi="Calibri Light" w:cs="Calibri Light"/>
                <w:sz w:val="22"/>
              </w:rPr>
            </w:pPr>
            <w:r w:rsidRPr="00E76614">
              <w:rPr>
                <w:rFonts w:cs="Calibri Light"/>
                <w:color w:val="000000"/>
                <w:sz w:val="22"/>
              </w:rPr>
              <w:t>86.46%</w:t>
            </w:r>
            <w:r w:rsidRPr="00E76614">
              <w:rPr>
                <w:rFonts w:cs="Calibri Light"/>
                <w:color w:val="000000"/>
                <w:sz w:val="22"/>
              </w:rPr>
              <w:br/>
              <w:t>(&lt;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445AB1F3" w14:textId="2B42ACC4" w:rsidR="003D286F" w:rsidRPr="00E76614" w:rsidRDefault="003D286F" w:rsidP="0085265D">
            <w:pPr>
              <w:jc w:val="right"/>
              <w:rPr>
                <w:rFonts w:ascii="Calibri Light" w:hAnsi="Calibri Light" w:cs="Calibri Light"/>
                <w:sz w:val="22"/>
              </w:rPr>
            </w:pPr>
            <w:r w:rsidRPr="00E76614">
              <w:rPr>
                <w:rFonts w:cs="Calibri Light"/>
                <w:color w:val="000000"/>
                <w:sz w:val="22"/>
              </w:rPr>
              <w:t>81.6%</w:t>
            </w:r>
            <w:r w:rsidRPr="00E76614">
              <w:rPr>
                <w:rFonts w:cs="Calibri Light"/>
                <w:color w:val="000000"/>
                <w:sz w:val="22"/>
              </w:rPr>
              <w:br/>
              <w:t>(&lt;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6669A14D" w14:textId="46FF98A6" w:rsidR="003D286F" w:rsidRPr="00E76614" w:rsidRDefault="003D286F" w:rsidP="0085265D">
            <w:pPr>
              <w:jc w:val="right"/>
              <w:rPr>
                <w:rFonts w:ascii="Calibri Light" w:hAnsi="Calibri Light" w:cs="Calibri Light"/>
                <w:sz w:val="22"/>
              </w:rPr>
            </w:pPr>
            <w:r w:rsidRPr="00E76614">
              <w:rPr>
                <w:rFonts w:cs="Calibri Light"/>
                <w:color w:val="000000"/>
                <w:sz w:val="22"/>
              </w:rPr>
              <w:t>86.17%</w:t>
            </w:r>
            <w:r w:rsidRPr="00E76614">
              <w:rPr>
                <w:rFonts w:cs="Calibri Light"/>
                <w:color w:val="000000"/>
                <w:sz w:val="22"/>
              </w:rPr>
              <w:br/>
              <w:t>(&lt;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FFFFF"/>
          </w:tcPr>
          <w:p w14:paraId="7D5DE1A2" w14:textId="205EFEB6" w:rsidR="003D286F" w:rsidRPr="00E76614" w:rsidRDefault="003D286F" w:rsidP="0085265D">
            <w:pPr>
              <w:jc w:val="right"/>
              <w:rPr>
                <w:rFonts w:cs="Calibri Light"/>
                <w:color w:val="000000"/>
                <w:sz w:val="22"/>
              </w:rPr>
            </w:pPr>
            <w:r w:rsidRPr="00E76614">
              <w:rPr>
                <w:rFonts w:cs="Calibri Light"/>
                <w:color w:val="000000"/>
                <w:sz w:val="22"/>
              </w:rPr>
              <w:t>90</w:t>
            </w:r>
            <w:r w:rsidR="00855735" w:rsidRPr="00E76614">
              <w:rPr>
                <w:rFonts w:cs="Calibri Light"/>
                <w:color w:val="000000"/>
                <w:sz w:val="22"/>
              </w:rPr>
              <w:t>%</w:t>
            </w:r>
          </w:p>
        </w:tc>
      </w:tr>
      <w:tr w:rsidR="003D286F" w:rsidRPr="00E76614" w14:paraId="1A7C5232" w14:textId="77777777" w:rsidTr="0085265D">
        <w:trPr>
          <w:trHeight w:val="496"/>
        </w:trPr>
        <w:tc>
          <w:tcPr>
            <w:tcW w:w="1141" w:type="pct"/>
            <w:tcBorders>
              <w:top w:val="single" w:sz="4" w:space="0" w:color="auto"/>
              <w:left w:val="single" w:sz="4" w:space="0" w:color="auto"/>
              <w:bottom w:val="single" w:sz="4" w:space="0" w:color="auto"/>
              <w:right w:val="single" w:sz="4" w:space="0" w:color="auto"/>
            </w:tcBorders>
          </w:tcPr>
          <w:p w14:paraId="1BBA2D10" w14:textId="26103C22" w:rsidR="003D286F" w:rsidRPr="00E76614" w:rsidRDefault="003D286F" w:rsidP="00E6269F">
            <w:pPr>
              <w:jc w:val="left"/>
              <w:rPr>
                <w:rFonts w:ascii="Calibri Light" w:hAnsi="Calibri Light" w:cs="Calibri Light"/>
                <w:bCs/>
                <w:sz w:val="22"/>
              </w:rPr>
            </w:pPr>
            <w:r w:rsidRPr="00E76614">
              <w:rPr>
                <w:rFonts w:cs="Calibri Light"/>
                <w:sz w:val="22"/>
              </w:rPr>
              <w:t>PC MES Knowledge of Patient+ Adult</w:t>
            </w:r>
          </w:p>
        </w:tc>
        <w:tc>
          <w:tcPr>
            <w:tcW w:w="386" w:type="pct"/>
            <w:tcBorders>
              <w:top w:val="nil"/>
              <w:left w:val="single" w:sz="4" w:space="0" w:color="auto"/>
              <w:bottom w:val="single" w:sz="4" w:space="0" w:color="auto"/>
              <w:right w:val="single" w:sz="4" w:space="0" w:color="auto"/>
            </w:tcBorders>
            <w:shd w:val="clear" w:color="000000" w:fill="4F81BD"/>
          </w:tcPr>
          <w:p w14:paraId="505F71C3" w14:textId="5AEEE9B0" w:rsidR="003D286F" w:rsidRPr="00E76614" w:rsidRDefault="003D286F" w:rsidP="0085265D">
            <w:pPr>
              <w:jc w:val="right"/>
              <w:rPr>
                <w:rFonts w:ascii="Calibri Light" w:hAnsi="Calibri Light" w:cs="Calibri Light"/>
                <w:sz w:val="22"/>
              </w:rPr>
            </w:pPr>
            <w:r w:rsidRPr="00E76614">
              <w:rPr>
                <w:rFonts w:cs="Calibri Light"/>
                <w:color w:val="000000"/>
                <w:sz w:val="22"/>
              </w:rPr>
              <w:t>89.34%</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789C3375" w14:textId="4E748B82" w:rsidR="003D286F" w:rsidRPr="00E76614" w:rsidRDefault="003D286F" w:rsidP="0085265D">
            <w:pPr>
              <w:jc w:val="right"/>
              <w:rPr>
                <w:rFonts w:ascii="Calibri Light" w:hAnsi="Calibri Light" w:cs="Calibri Light"/>
                <w:sz w:val="22"/>
              </w:rPr>
            </w:pPr>
            <w:r w:rsidRPr="00E76614">
              <w:rPr>
                <w:rFonts w:cs="Calibri Light"/>
                <w:color w:val="000000"/>
                <w:sz w:val="22"/>
              </w:rPr>
              <w:t>87.23%</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25C1FCD8" w14:textId="695980B9"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82.99%</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4DCDAF57" w14:textId="77777777" w:rsidR="0085265D" w:rsidRPr="00E76614" w:rsidRDefault="003D286F" w:rsidP="0085265D">
            <w:pPr>
              <w:jc w:val="right"/>
              <w:rPr>
                <w:rFonts w:cs="Calibri Light"/>
                <w:color w:val="000000"/>
                <w:sz w:val="22"/>
              </w:rPr>
            </w:pPr>
            <w:r w:rsidRPr="00E76614">
              <w:rPr>
                <w:rFonts w:cs="Calibri Light"/>
                <w:color w:val="000000"/>
                <w:sz w:val="22"/>
              </w:rPr>
              <w:t xml:space="preserve">88% </w:t>
            </w:r>
          </w:p>
          <w:p w14:paraId="47F273FD" w14:textId="3BA897A0"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1B6F05BE" w14:textId="4D895E36" w:rsidR="003D286F" w:rsidRPr="00E76614" w:rsidRDefault="003D286F" w:rsidP="0085265D">
            <w:pPr>
              <w:jc w:val="right"/>
              <w:rPr>
                <w:rFonts w:ascii="Calibri Light" w:hAnsi="Calibri Light" w:cs="Calibri Light"/>
                <w:sz w:val="22"/>
              </w:rPr>
            </w:pPr>
            <w:r w:rsidRPr="00E76614">
              <w:rPr>
                <w:rFonts w:cs="Calibri Light"/>
                <w:color w:val="000000"/>
                <w:sz w:val="22"/>
              </w:rPr>
              <w:t>87.63%</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0D3C15C8" w14:textId="6A59527C" w:rsidR="003D286F" w:rsidRPr="00E76614" w:rsidRDefault="003D286F" w:rsidP="0085265D">
            <w:pPr>
              <w:jc w:val="right"/>
              <w:rPr>
                <w:rFonts w:ascii="Calibri Light" w:hAnsi="Calibri Light" w:cs="Calibri Light"/>
                <w:sz w:val="22"/>
              </w:rPr>
            </w:pPr>
            <w:r w:rsidRPr="00E76614">
              <w:rPr>
                <w:rFonts w:cs="Calibri Light"/>
                <w:color w:val="000000"/>
                <w:sz w:val="22"/>
              </w:rPr>
              <w:t>88.27%</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551C3F45" w14:textId="24D78E52" w:rsidR="003D286F" w:rsidRPr="00E76614" w:rsidRDefault="003D286F" w:rsidP="0085265D">
            <w:pPr>
              <w:jc w:val="right"/>
              <w:rPr>
                <w:rFonts w:ascii="Calibri Light" w:hAnsi="Calibri Light" w:cs="Calibri Light"/>
                <w:sz w:val="22"/>
              </w:rPr>
            </w:pPr>
            <w:r w:rsidRPr="00E76614">
              <w:rPr>
                <w:rFonts w:cs="Calibri Light"/>
                <w:color w:val="000000"/>
                <w:sz w:val="22"/>
              </w:rPr>
              <w:t>87.36%</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37B41AF3" w14:textId="23311B8B" w:rsidR="003D286F" w:rsidRPr="00E76614" w:rsidRDefault="003D286F" w:rsidP="0085265D">
            <w:pPr>
              <w:jc w:val="right"/>
              <w:rPr>
                <w:rFonts w:ascii="Calibri Light" w:hAnsi="Calibri Light" w:cs="Calibri Light"/>
                <w:sz w:val="22"/>
              </w:rPr>
            </w:pPr>
            <w:r w:rsidRPr="00E76614">
              <w:rPr>
                <w:rFonts w:cs="Calibri Light"/>
                <w:color w:val="000000"/>
                <w:sz w:val="22"/>
              </w:rPr>
              <w:t>92.88%</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137AB0CD" w14:textId="7F4FD8A2" w:rsidR="003D286F" w:rsidRPr="00E76614" w:rsidRDefault="003D286F" w:rsidP="0085265D">
            <w:pPr>
              <w:jc w:val="right"/>
              <w:rPr>
                <w:rFonts w:ascii="Calibri Light" w:hAnsi="Calibri Light" w:cs="Calibri Light"/>
                <w:sz w:val="22"/>
              </w:rPr>
            </w:pPr>
            <w:r w:rsidRPr="00E76614">
              <w:rPr>
                <w:rFonts w:cs="Calibri Light"/>
                <w:color w:val="000000"/>
                <w:sz w:val="22"/>
              </w:rPr>
              <w:t>87.75%</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FFFFF"/>
          </w:tcPr>
          <w:p w14:paraId="64DD57C0" w14:textId="31B4944D" w:rsidR="003D286F" w:rsidRPr="00E76614" w:rsidRDefault="003D286F" w:rsidP="0085265D">
            <w:pPr>
              <w:jc w:val="right"/>
              <w:rPr>
                <w:rFonts w:cs="Calibri Light"/>
                <w:color w:val="000000"/>
                <w:sz w:val="22"/>
              </w:rPr>
            </w:pPr>
            <w:r w:rsidRPr="00E76614">
              <w:rPr>
                <w:rFonts w:cs="Calibri Light"/>
                <w:color w:val="000000"/>
                <w:sz w:val="22"/>
              </w:rPr>
              <w:t>85</w:t>
            </w:r>
            <w:r w:rsidR="00855735" w:rsidRPr="00E76614">
              <w:rPr>
                <w:rFonts w:cs="Calibri Light"/>
                <w:color w:val="000000"/>
                <w:sz w:val="22"/>
              </w:rPr>
              <w:t>%</w:t>
            </w:r>
          </w:p>
        </w:tc>
      </w:tr>
      <w:tr w:rsidR="003D286F" w:rsidRPr="00E76614" w14:paraId="1C0B2CB5" w14:textId="77777777" w:rsidTr="0085265D">
        <w:trPr>
          <w:trHeight w:val="483"/>
        </w:trPr>
        <w:tc>
          <w:tcPr>
            <w:tcW w:w="1141" w:type="pct"/>
            <w:tcBorders>
              <w:top w:val="single" w:sz="4" w:space="0" w:color="auto"/>
              <w:left w:val="single" w:sz="4" w:space="0" w:color="auto"/>
              <w:bottom w:val="single" w:sz="4" w:space="0" w:color="auto"/>
              <w:right w:val="single" w:sz="4" w:space="0" w:color="auto"/>
            </w:tcBorders>
          </w:tcPr>
          <w:p w14:paraId="2E69FBCB" w14:textId="62EADC86" w:rsidR="003D286F" w:rsidRPr="00E76614" w:rsidRDefault="003D286F" w:rsidP="00E6269F">
            <w:pPr>
              <w:jc w:val="left"/>
              <w:rPr>
                <w:rFonts w:ascii="Calibri Light" w:hAnsi="Calibri Light" w:cs="Calibri Light"/>
                <w:bCs/>
                <w:sz w:val="22"/>
              </w:rPr>
            </w:pPr>
            <w:r w:rsidRPr="00E76614">
              <w:rPr>
                <w:rFonts w:cs="Calibri Light"/>
                <w:sz w:val="22"/>
              </w:rPr>
              <w:t>PC MES Knowledge of Patient+ Child</w:t>
            </w:r>
          </w:p>
        </w:tc>
        <w:tc>
          <w:tcPr>
            <w:tcW w:w="386" w:type="pct"/>
            <w:tcBorders>
              <w:top w:val="nil"/>
              <w:left w:val="single" w:sz="4" w:space="0" w:color="auto"/>
              <w:bottom w:val="single" w:sz="4" w:space="0" w:color="auto"/>
              <w:right w:val="single" w:sz="4" w:space="0" w:color="auto"/>
            </w:tcBorders>
            <w:shd w:val="clear" w:color="000000" w:fill="4F81BD"/>
          </w:tcPr>
          <w:p w14:paraId="32ED53FE" w14:textId="03C10970" w:rsidR="003D286F" w:rsidRPr="00E76614" w:rsidRDefault="003D286F" w:rsidP="0085265D">
            <w:pPr>
              <w:jc w:val="right"/>
              <w:rPr>
                <w:rFonts w:ascii="Calibri Light" w:hAnsi="Calibri Light" w:cs="Calibri Light"/>
                <w:sz w:val="22"/>
              </w:rPr>
            </w:pPr>
            <w:r w:rsidRPr="00E76614">
              <w:rPr>
                <w:rFonts w:cs="Calibri Light"/>
                <w:color w:val="000000"/>
                <w:sz w:val="22"/>
              </w:rPr>
              <w:t>92.48%</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55BC086B" w14:textId="19B46B1A" w:rsidR="003D286F" w:rsidRPr="00E76614" w:rsidRDefault="003D286F" w:rsidP="0085265D">
            <w:pPr>
              <w:jc w:val="right"/>
              <w:rPr>
                <w:rFonts w:ascii="Calibri Light" w:hAnsi="Calibri Light" w:cs="Calibri Light"/>
                <w:sz w:val="22"/>
              </w:rPr>
            </w:pPr>
            <w:r w:rsidRPr="00E76614">
              <w:rPr>
                <w:rFonts w:cs="Calibri Light"/>
                <w:color w:val="000000"/>
                <w:sz w:val="22"/>
              </w:rPr>
              <w:t>90.82%</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0F1194D1" w14:textId="2B68E396"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87.98%</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79646"/>
          </w:tcPr>
          <w:p w14:paraId="51AF9850" w14:textId="01774027"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85.31%</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299BE636" w14:textId="49502B69" w:rsidR="003D286F" w:rsidRPr="00E76614" w:rsidRDefault="003D286F" w:rsidP="0085265D">
            <w:pPr>
              <w:jc w:val="right"/>
              <w:rPr>
                <w:rFonts w:ascii="Calibri Light" w:hAnsi="Calibri Light" w:cs="Calibri Light"/>
                <w:sz w:val="22"/>
              </w:rPr>
            </w:pPr>
            <w:r w:rsidRPr="00E76614">
              <w:rPr>
                <w:rFonts w:cs="Calibri Light"/>
                <w:color w:val="000000"/>
                <w:sz w:val="22"/>
              </w:rPr>
              <w:t>93.6%</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5CDB6A53" w14:textId="4F79BCD4" w:rsidR="003D286F" w:rsidRPr="00E76614" w:rsidRDefault="003D286F" w:rsidP="0085265D">
            <w:pPr>
              <w:jc w:val="right"/>
              <w:rPr>
                <w:rFonts w:ascii="Calibri Light" w:hAnsi="Calibri Light" w:cs="Calibri Light"/>
                <w:sz w:val="22"/>
              </w:rPr>
            </w:pPr>
            <w:r w:rsidRPr="00E76614">
              <w:rPr>
                <w:rFonts w:cs="Calibri Light"/>
                <w:color w:val="000000"/>
                <w:sz w:val="22"/>
              </w:rPr>
              <w:t>88.69%</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688AE1A5" w14:textId="18C05BB7" w:rsidR="003D286F" w:rsidRPr="00E76614" w:rsidRDefault="003D286F" w:rsidP="0085265D">
            <w:pPr>
              <w:jc w:val="right"/>
              <w:rPr>
                <w:rFonts w:ascii="Calibri Light" w:hAnsi="Calibri Light" w:cs="Calibri Light"/>
                <w:sz w:val="22"/>
              </w:rPr>
            </w:pPr>
            <w:r w:rsidRPr="00E76614">
              <w:rPr>
                <w:rFonts w:cs="Calibri Light"/>
                <w:color w:val="000000"/>
                <w:sz w:val="22"/>
              </w:rPr>
              <w:t>88.84%</w:t>
            </w:r>
            <w:r w:rsidRPr="00E76614">
              <w:rPr>
                <w:rFonts w:cs="Calibri Light"/>
                <w:color w:val="000000"/>
                <w:sz w:val="22"/>
              </w:rPr>
              <w:br/>
              <w:t>(&lt;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32FF5B92" w14:textId="68DD5565" w:rsidR="003D286F" w:rsidRPr="00E76614" w:rsidRDefault="003D286F" w:rsidP="0085265D">
            <w:pPr>
              <w:jc w:val="right"/>
              <w:rPr>
                <w:rFonts w:ascii="Calibri Light" w:hAnsi="Calibri Light" w:cs="Calibri Light"/>
                <w:sz w:val="22"/>
              </w:rPr>
            </w:pPr>
            <w:r w:rsidRPr="00E76614">
              <w:rPr>
                <w:rFonts w:cs="Calibri Light"/>
                <w:color w:val="000000"/>
                <w:sz w:val="22"/>
              </w:rPr>
              <w:t>91.56%</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0968C7B5" w14:textId="325A2A20" w:rsidR="003D286F" w:rsidRPr="00E76614" w:rsidRDefault="003D286F" w:rsidP="0085265D">
            <w:pPr>
              <w:jc w:val="right"/>
              <w:rPr>
                <w:rFonts w:ascii="Calibri Light" w:hAnsi="Calibri Light" w:cs="Calibri Light"/>
                <w:sz w:val="22"/>
              </w:rPr>
            </w:pPr>
            <w:r w:rsidRPr="00E76614">
              <w:rPr>
                <w:rFonts w:cs="Calibri Light"/>
                <w:color w:val="000000"/>
                <w:sz w:val="22"/>
              </w:rPr>
              <w:t>90.11%</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FFFFF"/>
          </w:tcPr>
          <w:p w14:paraId="13C2322A" w14:textId="219F8DF1" w:rsidR="003D286F" w:rsidRPr="00E76614" w:rsidRDefault="003D286F" w:rsidP="0085265D">
            <w:pPr>
              <w:jc w:val="right"/>
              <w:rPr>
                <w:rFonts w:cs="Calibri Light"/>
                <w:color w:val="000000"/>
                <w:sz w:val="22"/>
              </w:rPr>
            </w:pPr>
            <w:r w:rsidRPr="00E76614">
              <w:rPr>
                <w:rFonts w:cs="Calibri Light"/>
                <w:color w:val="000000"/>
                <w:sz w:val="22"/>
              </w:rPr>
              <w:t>90</w:t>
            </w:r>
            <w:r w:rsidR="00855735" w:rsidRPr="00E76614">
              <w:rPr>
                <w:rFonts w:cs="Calibri Light"/>
                <w:color w:val="000000"/>
                <w:sz w:val="22"/>
              </w:rPr>
              <w:t>%</w:t>
            </w:r>
          </w:p>
        </w:tc>
      </w:tr>
      <w:tr w:rsidR="003D286F" w:rsidRPr="00E76614" w14:paraId="4498AA03" w14:textId="77777777" w:rsidTr="0085265D">
        <w:trPr>
          <w:trHeight w:val="496"/>
        </w:trPr>
        <w:tc>
          <w:tcPr>
            <w:tcW w:w="1141" w:type="pct"/>
            <w:tcBorders>
              <w:top w:val="single" w:sz="4" w:space="0" w:color="auto"/>
              <w:left w:val="single" w:sz="4" w:space="0" w:color="auto"/>
              <w:bottom w:val="single" w:sz="4" w:space="0" w:color="auto"/>
              <w:right w:val="single" w:sz="4" w:space="0" w:color="auto"/>
            </w:tcBorders>
          </w:tcPr>
          <w:p w14:paraId="73BEDF1D" w14:textId="05BF08CF" w:rsidR="003D286F" w:rsidRPr="00E76614" w:rsidRDefault="003D286F" w:rsidP="00E6269F">
            <w:pPr>
              <w:jc w:val="left"/>
              <w:rPr>
                <w:rFonts w:ascii="Calibri Light" w:hAnsi="Calibri Light" w:cs="Calibri Light"/>
                <w:bCs/>
                <w:sz w:val="22"/>
              </w:rPr>
            </w:pPr>
            <w:r w:rsidRPr="00E76614">
              <w:rPr>
                <w:rFonts w:cs="Calibri Light"/>
                <w:sz w:val="22"/>
              </w:rPr>
              <w:t>Screening for Depression and Follow-up Plan</w:t>
            </w:r>
          </w:p>
        </w:tc>
        <w:tc>
          <w:tcPr>
            <w:tcW w:w="386" w:type="pct"/>
            <w:tcBorders>
              <w:top w:val="nil"/>
              <w:left w:val="single" w:sz="4" w:space="0" w:color="auto"/>
              <w:bottom w:val="single" w:sz="4" w:space="0" w:color="auto"/>
              <w:right w:val="single" w:sz="4" w:space="0" w:color="auto"/>
            </w:tcBorders>
            <w:shd w:val="clear" w:color="000000" w:fill="4F81BD"/>
          </w:tcPr>
          <w:p w14:paraId="7C8240AF" w14:textId="57AE6F61" w:rsidR="003D286F" w:rsidRPr="00E76614" w:rsidRDefault="003D286F" w:rsidP="0085265D">
            <w:pPr>
              <w:jc w:val="right"/>
              <w:rPr>
                <w:rFonts w:ascii="Calibri Light" w:hAnsi="Calibri Light" w:cs="Calibri Light"/>
                <w:sz w:val="22"/>
              </w:rPr>
            </w:pPr>
            <w:r w:rsidRPr="00E76614">
              <w:rPr>
                <w:rFonts w:cs="Calibri Light"/>
                <w:color w:val="000000"/>
                <w:sz w:val="22"/>
              </w:rPr>
              <w:t>71.18%</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2BF8822C" w14:textId="7AD3073F" w:rsidR="003D286F" w:rsidRPr="00E76614" w:rsidRDefault="003D286F" w:rsidP="0085265D">
            <w:pPr>
              <w:jc w:val="right"/>
              <w:rPr>
                <w:rFonts w:ascii="Calibri Light" w:hAnsi="Calibri Light" w:cs="Calibri Light"/>
                <w:sz w:val="22"/>
              </w:rPr>
            </w:pPr>
            <w:r w:rsidRPr="00E76614">
              <w:rPr>
                <w:rFonts w:cs="Calibri Light"/>
                <w:color w:val="000000"/>
                <w:sz w:val="22"/>
              </w:rPr>
              <w:t>56.85%</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3F9592D2" w14:textId="6E8907AB"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31.78%</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53DE2542" w14:textId="39927088"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65.45%</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tcPr>
          <w:p w14:paraId="77A68A8D" w14:textId="4E16F6B5" w:rsidR="003D286F" w:rsidRPr="00E76614" w:rsidRDefault="003D286F" w:rsidP="0085265D">
            <w:pPr>
              <w:jc w:val="right"/>
              <w:rPr>
                <w:rFonts w:ascii="Calibri Light" w:hAnsi="Calibri Light" w:cs="Calibri Light"/>
                <w:sz w:val="22"/>
              </w:rPr>
            </w:pPr>
            <w:r w:rsidRPr="00E76614">
              <w:rPr>
                <w:rFonts w:cs="Calibri Light"/>
                <w:color w:val="000000"/>
                <w:sz w:val="22"/>
              </w:rPr>
              <w:t>N</w:t>
            </w:r>
            <w:r w:rsidR="0085265D" w:rsidRPr="00E76614">
              <w:rPr>
                <w:rFonts w:cs="Calibri Light"/>
                <w:color w:val="000000"/>
                <w:sz w:val="22"/>
              </w:rPr>
              <w:t>/</w:t>
            </w:r>
            <w:r w:rsidRPr="00E76614">
              <w:rPr>
                <w:rFonts w:cs="Calibri Light"/>
                <w:color w:val="000000"/>
                <w:sz w:val="22"/>
              </w:rPr>
              <w:t>A</w:t>
            </w:r>
          </w:p>
        </w:tc>
        <w:tc>
          <w:tcPr>
            <w:tcW w:w="386" w:type="pct"/>
            <w:tcBorders>
              <w:top w:val="nil"/>
              <w:left w:val="single" w:sz="4" w:space="0" w:color="auto"/>
              <w:bottom w:val="single" w:sz="4" w:space="0" w:color="auto"/>
              <w:right w:val="single" w:sz="4" w:space="0" w:color="auto"/>
            </w:tcBorders>
            <w:shd w:val="clear" w:color="000000" w:fill="F79646"/>
          </w:tcPr>
          <w:p w14:paraId="4B1E48BF" w14:textId="04F2ED32" w:rsidR="003D286F" w:rsidRPr="00E76614" w:rsidRDefault="003D286F" w:rsidP="0085265D">
            <w:pPr>
              <w:jc w:val="right"/>
              <w:rPr>
                <w:rFonts w:ascii="Calibri Light" w:hAnsi="Calibri Light" w:cs="Calibri Light"/>
                <w:sz w:val="22"/>
              </w:rPr>
            </w:pPr>
            <w:r w:rsidRPr="00E76614">
              <w:rPr>
                <w:rFonts w:cs="Calibri Light"/>
                <w:color w:val="000000"/>
                <w:sz w:val="22"/>
              </w:rPr>
              <w:t>45.63%</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63D9953C" w14:textId="2D101E49" w:rsidR="003D286F" w:rsidRPr="00E76614" w:rsidRDefault="003D286F" w:rsidP="0085265D">
            <w:pPr>
              <w:jc w:val="right"/>
              <w:rPr>
                <w:rFonts w:ascii="Calibri Light" w:hAnsi="Calibri Light" w:cs="Calibri Light"/>
                <w:sz w:val="22"/>
              </w:rPr>
            </w:pPr>
            <w:r w:rsidRPr="00E76614">
              <w:rPr>
                <w:rFonts w:cs="Calibri Light"/>
                <w:color w:val="000000"/>
                <w:sz w:val="22"/>
              </w:rPr>
              <w:t>55.48%</w:t>
            </w:r>
            <w:r w:rsidRPr="00E76614">
              <w:rPr>
                <w:rFonts w:cs="Calibri Light"/>
                <w:color w:val="000000"/>
                <w:sz w:val="22"/>
              </w:rPr>
              <w:br/>
              <w:t>(&lt;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2D3F1470" w14:textId="7F7B3EE9" w:rsidR="003D286F" w:rsidRPr="00E76614" w:rsidRDefault="003D286F" w:rsidP="0085265D">
            <w:pPr>
              <w:jc w:val="right"/>
              <w:rPr>
                <w:rFonts w:ascii="Calibri Light" w:hAnsi="Calibri Light" w:cs="Calibri Light"/>
                <w:sz w:val="22"/>
              </w:rPr>
            </w:pPr>
            <w:r w:rsidRPr="00E76614">
              <w:rPr>
                <w:rFonts w:cs="Calibri Light"/>
                <w:color w:val="000000"/>
                <w:sz w:val="22"/>
              </w:rPr>
              <w:t>73.42%</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67FFC6E8" w14:textId="2E399CE4" w:rsidR="003D286F" w:rsidRPr="00E76614" w:rsidRDefault="003D286F" w:rsidP="0085265D">
            <w:pPr>
              <w:jc w:val="right"/>
              <w:rPr>
                <w:rFonts w:ascii="Calibri Light" w:hAnsi="Calibri Light" w:cs="Calibri Light"/>
                <w:sz w:val="22"/>
              </w:rPr>
            </w:pPr>
            <w:r w:rsidRPr="00E76614">
              <w:rPr>
                <w:rFonts w:cs="Calibri Light"/>
                <w:color w:val="000000"/>
                <w:sz w:val="22"/>
              </w:rPr>
              <w:t>56.94%</w:t>
            </w:r>
            <w:r w:rsidRPr="00E76614">
              <w:rPr>
                <w:rFonts w:cs="Calibri Light"/>
                <w:color w:val="000000"/>
                <w:sz w:val="22"/>
              </w:rPr>
              <w:br/>
              <w:t>(&lt;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FFFFF"/>
          </w:tcPr>
          <w:p w14:paraId="5A7E914A" w14:textId="200D6701" w:rsidR="003D286F" w:rsidRPr="00E76614" w:rsidRDefault="003D286F" w:rsidP="0085265D">
            <w:pPr>
              <w:jc w:val="right"/>
              <w:rPr>
                <w:rFonts w:cs="Calibri Light"/>
                <w:color w:val="000000"/>
                <w:sz w:val="22"/>
              </w:rPr>
            </w:pPr>
            <w:r w:rsidRPr="00E76614">
              <w:rPr>
                <w:rFonts w:cs="Calibri Light"/>
                <w:color w:val="000000"/>
                <w:sz w:val="22"/>
              </w:rPr>
              <w:t>58</w:t>
            </w:r>
            <w:r w:rsidR="00855735" w:rsidRPr="00E76614">
              <w:rPr>
                <w:rFonts w:cs="Calibri Light"/>
                <w:color w:val="000000"/>
                <w:sz w:val="22"/>
              </w:rPr>
              <w:t>%</w:t>
            </w:r>
          </w:p>
        </w:tc>
      </w:tr>
      <w:tr w:rsidR="003D286F" w:rsidRPr="00E76614" w14:paraId="48151A9B" w14:textId="77777777" w:rsidTr="0085265D">
        <w:trPr>
          <w:trHeight w:val="496"/>
        </w:trPr>
        <w:tc>
          <w:tcPr>
            <w:tcW w:w="1141" w:type="pct"/>
            <w:tcBorders>
              <w:top w:val="single" w:sz="4" w:space="0" w:color="auto"/>
              <w:left w:val="single" w:sz="4" w:space="0" w:color="auto"/>
              <w:bottom w:val="single" w:sz="4" w:space="0" w:color="auto"/>
              <w:right w:val="single" w:sz="4" w:space="0" w:color="auto"/>
            </w:tcBorders>
          </w:tcPr>
          <w:p w14:paraId="65A367FD" w14:textId="253A8A09" w:rsidR="003D286F" w:rsidRPr="00E76614" w:rsidRDefault="003D286F" w:rsidP="00E6269F">
            <w:pPr>
              <w:rPr>
                <w:rFonts w:ascii="Calibri Light" w:hAnsi="Calibri Light" w:cs="Calibri Light"/>
                <w:sz w:val="22"/>
              </w:rPr>
            </w:pPr>
            <w:r w:rsidRPr="00E76614">
              <w:rPr>
                <w:rFonts w:cs="Calibri Light"/>
                <w:sz w:val="22"/>
              </w:rPr>
              <w:t>Topical Fluoride for Children (Age</w:t>
            </w:r>
            <w:r w:rsidR="003A6DC6" w:rsidRPr="00E76614">
              <w:rPr>
                <w:rFonts w:cs="Calibri Light"/>
                <w:sz w:val="22"/>
              </w:rPr>
              <w:t>s</w:t>
            </w:r>
            <w:r w:rsidRPr="00E76614">
              <w:rPr>
                <w:rFonts w:cs="Calibri Light"/>
                <w:sz w:val="22"/>
              </w:rPr>
              <w:t xml:space="preserve"> 1-5</w:t>
            </w:r>
            <w:r w:rsidR="003A6DC6" w:rsidRPr="00E76614">
              <w:rPr>
                <w:rFonts w:cs="Calibri Light"/>
                <w:sz w:val="22"/>
              </w:rPr>
              <w:t xml:space="preserve"> years</w:t>
            </w:r>
            <w:r w:rsidRPr="00E76614">
              <w:rPr>
                <w:rFonts w:cs="Calibri Light"/>
                <w:sz w:val="22"/>
              </w:rPr>
              <w:t>)</w:t>
            </w:r>
          </w:p>
        </w:tc>
        <w:tc>
          <w:tcPr>
            <w:tcW w:w="386" w:type="pct"/>
            <w:tcBorders>
              <w:top w:val="nil"/>
              <w:left w:val="single" w:sz="4" w:space="0" w:color="auto"/>
              <w:bottom w:val="single" w:sz="4" w:space="0" w:color="auto"/>
              <w:right w:val="single" w:sz="4" w:space="0" w:color="auto"/>
            </w:tcBorders>
            <w:shd w:val="clear" w:color="000000" w:fill="4F81BD"/>
          </w:tcPr>
          <w:p w14:paraId="48D94766" w14:textId="78786504"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36.17%</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529502DF" w14:textId="08172F4E"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32.32%</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399C17A7" w14:textId="5BD7706A"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28.88%</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34443810" w14:textId="14F8EE77"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41.5%</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382781D9" w14:textId="24995844"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39.65%</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5EAD38F9" w14:textId="16ABDE9B"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33.83%</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366F8BD0" w14:textId="2A9235DE"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34.81%</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70537EDB" w14:textId="7F52D39E"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62.67%</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4E367EA9" w14:textId="46F736AD"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38.03%</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FFFFF"/>
          </w:tcPr>
          <w:p w14:paraId="1BA5F0D7" w14:textId="2EF1B84B" w:rsidR="003D286F" w:rsidRPr="00E76614" w:rsidRDefault="003D286F" w:rsidP="0085265D">
            <w:pPr>
              <w:jc w:val="right"/>
              <w:rPr>
                <w:rFonts w:cs="Calibri Light"/>
                <w:color w:val="000000"/>
                <w:sz w:val="22"/>
              </w:rPr>
            </w:pPr>
            <w:r w:rsidRPr="00E76614">
              <w:rPr>
                <w:rFonts w:cs="Calibri Light"/>
                <w:color w:val="000000"/>
                <w:sz w:val="22"/>
              </w:rPr>
              <w:t>24</w:t>
            </w:r>
            <w:r w:rsidR="00855735" w:rsidRPr="00E76614">
              <w:rPr>
                <w:rFonts w:cs="Calibri Light"/>
                <w:color w:val="000000"/>
                <w:sz w:val="22"/>
              </w:rPr>
              <w:t>%</w:t>
            </w:r>
          </w:p>
        </w:tc>
      </w:tr>
      <w:tr w:rsidR="003D286F" w:rsidRPr="00E76614" w14:paraId="08656582" w14:textId="77777777" w:rsidTr="0085265D">
        <w:trPr>
          <w:trHeight w:val="496"/>
        </w:trPr>
        <w:tc>
          <w:tcPr>
            <w:tcW w:w="1141" w:type="pct"/>
            <w:tcBorders>
              <w:top w:val="single" w:sz="4" w:space="0" w:color="auto"/>
              <w:left w:val="single" w:sz="4" w:space="0" w:color="auto"/>
              <w:bottom w:val="single" w:sz="4" w:space="0" w:color="auto"/>
              <w:right w:val="single" w:sz="4" w:space="0" w:color="auto"/>
            </w:tcBorders>
          </w:tcPr>
          <w:p w14:paraId="640FBB09" w14:textId="21A54C3F" w:rsidR="003D286F" w:rsidRPr="00E76614" w:rsidRDefault="003D286F" w:rsidP="00E6269F">
            <w:pPr>
              <w:rPr>
                <w:rFonts w:ascii="Calibri Light" w:hAnsi="Calibri Light" w:cs="Calibri Light"/>
                <w:sz w:val="22"/>
              </w:rPr>
            </w:pPr>
            <w:r w:rsidRPr="00E76614">
              <w:rPr>
                <w:rFonts w:cs="Calibri Light"/>
                <w:sz w:val="22"/>
              </w:rPr>
              <w:t>Developmental Screening in the First 3 Years of Life</w:t>
            </w:r>
          </w:p>
        </w:tc>
        <w:tc>
          <w:tcPr>
            <w:tcW w:w="386" w:type="pct"/>
            <w:tcBorders>
              <w:top w:val="nil"/>
              <w:left w:val="single" w:sz="4" w:space="0" w:color="auto"/>
              <w:bottom w:val="single" w:sz="4" w:space="0" w:color="auto"/>
              <w:right w:val="single" w:sz="4" w:space="0" w:color="auto"/>
            </w:tcBorders>
            <w:shd w:val="clear" w:color="000000" w:fill="4F81BD"/>
          </w:tcPr>
          <w:p w14:paraId="4A872CE6" w14:textId="62F01DAA"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66.68%</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3ED24B39" w14:textId="19AF4A69"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64.81%</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249C911E" w14:textId="3E96EB3E"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39.61%</w:t>
            </w:r>
            <w:r w:rsidRPr="00E76614">
              <w:rPr>
                <w:rFonts w:cs="Calibri Light"/>
                <w:color w:val="000000"/>
                <w:sz w:val="22"/>
              </w:rPr>
              <w:br/>
              <w:t>(&lt;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2577E359" w14:textId="32EFA5F3"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73.19%</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4F81BD"/>
          </w:tcPr>
          <w:p w14:paraId="035990B2" w14:textId="6B008920"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79.2%</w:t>
            </w:r>
            <w:r w:rsidRPr="00E76614">
              <w:rPr>
                <w:rFonts w:cs="Calibri Light"/>
                <w:color w:val="000000"/>
                <w:sz w:val="22"/>
              </w:rPr>
              <w:br/>
              <w:t>(&gt;</w:t>
            </w:r>
            <w:r w:rsidR="0085265D"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1E10BB75" w14:textId="33A37A77"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74.55%</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02F4333A" w14:textId="45C7A3EF"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78.26%</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F79646"/>
          </w:tcPr>
          <w:p w14:paraId="6D5DE2A1" w14:textId="3ABF4B82"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42.14%</w:t>
            </w:r>
            <w:r w:rsidRPr="00E76614">
              <w:rPr>
                <w:rFonts w:cs="Calibri Light"/>
                <w:color w:val="000000"/>
                <w:sz w:val="22"/>
              </w:rPr>
              <w:br/>
              <w:t>(&lt;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single" w:sz="4" w:space="0" w:color="auto"/>
              <w:bottom w:val="single" w:sz="4" w:space="0" w:color="auto"/>
              <w:right w:val="single" w:sz="4" w:space="0" w:color="auto"/>
            </w:tcBorders>
            <w:shd w:val="clear" w:color="000000" w:fill="4F81BD"/>
          </w:tcPr>
          <w:p w14:paraId="45CC1AEC" w14:textId="712A868C" w:rsidR="003D286F" w:rsidRPr="00E76614" w:rsidRDefault="003D286F" w:rsidP="0085265D">
            <w:pPr>
              <w:jc w:val="right"/>
              <w:rPr>
                <w:rFonts w:ascii="Calibri Light" w:hAnsi="Calibri Light" w:cs="Calibri Light"/>
                <w:color w:val="000000"/>
                <w:sz w:val="22"/>
              </w:rPr>
            </w:pPr>
            <w:r w:rsidRPr="00E76614">
              <w:rPr>
                <w:rFonts w:cs="Calibri Light"/>
                <w:color w:val="000000"/>
                <w:sz w:val="22"/>
              </w:rPr>
              <w:t>74.01%</w:t>
            </w:r>
            <w:r w:rsidRPr="00E76614">
              <w:rPr>
                <w:rFonts w:cs="Calibri Light"/>
                <w:color w:val="000000"/>
                <w:sz w:val="22"/>
              </w:rPr>
              <w:br/>
              <w:t>(&gt;</w:t>
            </w:r>
            <w:r w:rsidR="00855735" w:rsidRPr="00E76614">
              <w:rPr>
                <w:rFonts w:cs="Calibri Light"/>
                <w:color w:val="000000"/>
                <w:sz w:val="22"/>
              </w:rPr>
              <w:t xml:space="preserve"> </w:t>
            </w:r>
            <w:r w:rsidRPr="00E76614">
              <w:rPr>
                <w:rFonts w:cs="Calibri Light"/>
                <w:color w:val="000000"/>
                <w:sz w:val="22"/>
              </w:rPr>
              <w:t>Goal)</w:t>
            </w:r>
          </w:p>
        </w:tc>
        <w:tc>
          <w:tcPr>
            <w:tcW w:w="386" w:type="pct"/>
            <w:tcBorders>
              <w:top w:val="nil"/>
              <w:left w:val="nil"/>
              <w:bottom w:val="single" w:sz="4" w:space="0" w:color="auto"/>
              <w:right w:val="single" w:sz="4" w:space="0" w:color="auto"/>
            </w:tcBorders>
            <w:shd w:val="clear" w:color="000000" w:fill="FFFFFF"/>
          </w:tcPr>
          <w:p w14:paraId="4231B7CF" w14:textId="07B4EBEE" w:rsidR="003D286F" w:rsidRPr="00E76614" w:rsidRDefault="003D286F" w:rsidP="0085265D">
            <w:pPr>
              <w:jc w:val="right"/>
              <w:rPr>
                <w:rFonts w:cs="Calibri Light"/>
                <w:color w:val="000000"/>
                <w:sz w:val="22"/>
              </w:rPr>
            </w:pPr>
            <w:r w:rsidRPr="00E76614">
              <w:rPr>
                <w:rFonts w:cs="Calibri Light"/>
                <w:color w:val="000000"/>
                <w:sz w:val="22"/>
              </w:rPr>
              <w:t>60</w:t>
            </w:r>
            <w:r w:rsidR="00855735" w:rsidRPr="00E76614">
              <w:rPr>
                <w:rFonts w:cs="Calibri Light"/>
                <w:color w:val="000000"/>
                <w:sz w:val="22"/>
              </w:rPr>
              <w:t>%</w:t>
            </w:r>
          </w:p>
        </w:tc>
      </w:tr>
    </w:tbl>
    <w:p w14:paraId="24A109AE" w14:textId="128E5065" w:rsidR="00E85243" w:rsidRPr="00E76614" w:rsidRDefault="00E85243" w:rsidP="00E6269F">
      <w:pPr>
        <w:rPr>
          <w:rFonts w:cs="Calibri Light"/>
          <w:sz w:val="20"/>
          <w:szCs w:val="20"/>
        </w:rPr>
      </w:pPr>
      <w:r w:rsidRPr="00E76614">
        <w:rPr>
          <w:rFonts w:cs="Calibri Light"/>
          <w:sz w:val="20"/>
          <w:szCs w:val="20"/>
        </w:rPr>
        <w:t>ACPP:</w:t>
      </w:r>
      <w:r w:rsidR="00420EDE" w:rsidRPr="00E76614">
        <w:rPr>
          <w:rFonts w:cs="Calibri Light"/>
          <w:sz w:val="20"/>
          <w:szCs w:val="20"/>
        </w:rPr>
        <w:t xml:space="preserve"> </w:t>
      </w:r>
      <w:r w:rsidR="0063398C" w:rsidRPr="00E76614">
        <w:rPr>
          <w:rFonts w:cs="Calibri Light"/>
          <w:sz w:val="20"/>
          <w:szCs w:val="20"/>
        </w:rPr>
        <w:t>accountable</w:t>
      </w:r>
      <w:r w:rsidR="00420EDE" w:rsidRPr="00E76614">
        <w:rPr>
          <w:rFonts w:cs="Calibri Light"/>
          <w:sz w:val="20"/>
          <w:szCs w:val="20"/>
        </w:rPr>
        <w:t xml:space="preserve"> </w:t>
      </w:r>
      <w:r w:rsidR="0063398C" w:rsidRPr="00E76614">
        <w:rPr>
          <w:rFonts w:cs="Calibri Light"/>
          <w:sz w:val="20"/>
          <w:szCs w:val="20"/>
        </w:rPr>
        <w:t>care</w:t>
      </w:r>
      <w:r w:rsidR="00420EDE" w:rsidRPr="00E76614">
        <w:rPr>
          <w:rFonts w:cs="Calibri Light"/>
          <w:sz w:val="20"/>
          <w:szCs w:val="20"/>
        </w:rPr>
        <w:t xml:space="preserve"> </w:t>
      </w:r>
      <w:r w:rsidR="0063398C" w:rsidRPr="00E76614">
        <w:rPr>
          <w:rFonts w:cs="Calibri Light"/>
          <w:sz w:val="20"/>
          <w:szCs w:val="20"/>
        </w:rPr>
        <w:t>partnership</w:t>
      </w:r>
      <w:r w:rsidR="00420EDE" w:rsidRPr="00E76614">
        <w:rPr>
          <w:rFonts w:cs="Calibri Light"/>
          <w:sz w:val="20"/>
          <w:szCs w:val="20"/>
        </w:rPr>
        <w:t xml:space="preserve"> </w:t>
      </w:r>
      <w:r w:rsidR="0063398C" w:rsidRPr="00E76614">
        <w:rPr>
          <w:rFonts w:cs="Calibri Light"/>
          <w:sz w:val="20"/>
          <w:szCs w:val="20"/>
        </w:rPr>
        <w:t>plan</w:t>
      </w:r>
      <w:r w:rsidRPr="00E76614">
        <w:rPr>
          <w:rFonts w:cs="Calibri Light"/>
          <w:sz w:val="20"/>
          <w:szCs w:val="20"/>
        </w:rPr>
        <w:t>;</w:t>
      </w:r>
      <w:r w:rsidR="00420EDE" w:rsidRPr="00E76614">
        <w:rPr>
          <w:rFonts w:cs="Calibri Light"/>
          <w:sz w:val="20"/>
          <w:szCs w:val="20"/>
        </w:rPr>
        <w:t xml:space="preserve"> </w:t>
      </w:r>
      <w:r w:rsidR="00752445" w:rsidRPr="00E76614">
        <w:rPr>
          <w:rFonts w:cs="Calibri Light"/>
          <w:sz w:val="20"/>
          <w:szCs w:val="20"/>
        </w:rPr>
        <w:t>PC</w:t>
      </w:r>
      <w:r w:rsidR="00420EDE" w:rsidRPr="00E76614">
        <w:rPr>
          <w:rFonts w:cs="Calibri Light"/>
          <w:sz w:val="20"/>
          <w:szCs w:val="20"/>
        </w:rPr>
        <w:t xml:space="preserve"> </w:t>
      </w:r>
      <w:r w:rsidR="00752445" w:rsidRPr="00E76614">
        <w:rPr>
          <w:rFonts w:cs="Calibri Light"/>
          <w:sz w:val="20"/>
          <w:szCs w:val="20"/>
        </w:rPr>
        <w:t>MES:</w:t>
      </w:r>
      <w:r w:rsidR="00420EDE" w:rsidRPr="00E76614">
        <w:rPr>
          <w:rFonts w:cs="Calibri Light"/>
          <w:sz w:val="20"/>
          <w:szCs w:val="20"/>
        </w:rPr>
        <w:t xml:space="preserve"> </w:t>
      </w:r>
      <w:r w:rsidR="00752445" w:rsidRPr="00E76614">
        <w:rPr>
          <w:rFonts w:cs="Calibri Light"/>
          <w:sz w:val="20"/>
          <w:szCs w:val="20"/>
        </w:rPr>
        <w:t>Primary</w:t>
      </w:r>
      <w:r w:rsidR="00420EDE" w:rsidRPr="00E76614">
        <w:rPr>
          <w:rFonts w:cs="Calibri Light"/>
          <w:sz w:val="20"/>
          <w:szCs w:val="20"/>
        </w:rPr>
        <w:t xml:space="preserve"> </w:t>
      </w:r>
      <w:r w:rsidR="00752445" w:rsidRPr="00E76614">
        <w:rPr>
          <w:rFonts w:cs="Calibri Light"/>
          <w:sz w:val="20"/>
          <w:szCs w:val="20"/>
        </w:rPr>
        <w:t>Care</w:t>
      </w:r>
      <w:r w:rsidR="00420EDE" w:rsidRPr="00E76614">
        <w:rPr>
          <w:rFonts w:cs="Calibri Light"/>
          <w:sz w:val="20"/>
          <w:szCs w:val="20"/>
        </w:rPr>
        <w:t xml:space="preserve"> </w:t>
      </w:r>
      <w:r w:rsidR="00752445" w:rsidRPr="00E76614">
        <w:rPr>
          <w:rFonts w:cs="Calibri Light"/>
          <w:sz w:val="20"/>
          <w:szCs w:val="20"/>
        </w:rPr>
        <w:t>Member</w:t>
      </w:r>
      <w:r w:rsidR="00420EDE" w:rsidRPr="00E76614">
        <w:rPr>
          <w:rFonts w:cs="Calibri Light"/>
          <w:sz w:val="20"/>
          <w:szCs w:val="20"/>
        </w:rPr>
        <w:t xml:space="preserve"> </w:t>
      </w:r>
      <w:r w:rsidR="00752445" w:rsidRPr="00E76614">
        <w:rPr>
          <w:rFonts w:cs="Calibri Light"/>
          <w:sz w:val="20"/>
          <w:szCs w:val="20"/>
        </w:rPr>
        <w:t>Experience</w:t>
      </w:r>
      <w:r w:rsidR="00420EDE" w:rsidRPr="00E76614">
        <w:rPr>
          <w:rFonts w:cs="Calibri Light"/>
          <w:sz w:val="20"/>
          <w:szCs w:val="20"/>
        </w:rPr>
        <w:t xml:space="preserve"> </w:t>
      </w:r>
      <w:r w:rsidR="00752445" w:rsidRPr="00E76614">
        <w:rPr>
          <w:rFonts w:cs="Calibri Light"/>
          <w:sz w:val="20"/>
          <w:szCs w:val="20"/>
        </w:rPr>
        <w:t>Survey</w:t>
      </w:r>
      <w:r w:rsidRPr="00E76614">
        <w:rPr>
          <w:rFonts w:cs="Calibri Light"/>
          <w:sz w:val="20"/>
          <w:szCs w:val="20"/>
        </w:rPr>
        <w:t>;</w:t>
      </w:r>
      <w:r w:rsidR="00420EDE" w:rsidRPr="00E76614">
        <w:rPr>
          <w:rFonts w:cs="Calibri Light"/>
          <w:sz w:val="20"/>
          <w:szCs w:val="20"/>
        </w:rPr>
        <w:t xml:space="preserve"> </w:t>
      </w:r>
      <w:r w:rsidRPr="00E76614">
        <w:rPr>
          <w:rFonts w:cs="Calibri Light"/>
          <w:sz w:val="20"/>
          <w:szCs w:val="20"/>
        </w:rPr>
        <w:t>MY:</w:t>
      </w:r>
      <w:r w:rsidR="00420EDE" w:rsidRPr="00E76614">
        <w:rPr>
          <w:rFonts w:cs="Calibri Light"/>
          <w:sz w:val="20"/>
          <w:szCs w:val="20"/>
        </w:rPr>
        <w:t xml:space="preserve"> </w:t>
      </w:r>
      <w:r w:rsidRPr="00E76614">
        <w:rPr>
          <w:rFonts w:cs="Calibri Light"/>
          <w:sz w:val="20"/>
          <w:szCs w:val="20"/>
        </w:rPr>
        <w:t>measurement</w:t>
      </w:r>
      <w:r w:rsidR="00420EDE" w:rsidRPr="00E76614">
        <w:rPr>
          <w:rFonts w:cs="Calibri Light"/>
          <w:sz w:val="20"/>
          <w:szCs w:val="20"/>
        </w:rPr>
        <w:t xml:space="preserve"> </w:t>
      </w:r>
      <w:r w:rsidRPr="00E76614">
        <w:rPr>
          <w:rFonts w:cs="Calibri Light"/>
          <w:sz w:val="20"/>
          <w:szCs w:val="20"/>
        </w:rPr>
        <w:t>year</w:t>
      </w:r>
      <w:r w:rsidR="00610BBE" w:rsidRPr="00E76614">
        <w:rPr>
          <w:rFonts w:cs="Calibri Light"/>
          <w:sz w:val="20"/>
          <w:szCs w:val="20"/>
        </w:rPr>
        <w:t>; ACO: accountable care organization N/A: not applicable</w:t>
      </w:r>
      <w:r w:rsidRPr="00E76614">
        <w:rPr>
          <w:rFonts w:cs="Calibri Light"/>
          <w:sz w:val="20"/>
          <w:szCs w:val="20"/>
        </w:rPr>
        <w:t>.</w:t>
      </w:r>
    </w:p>
    <w:p w14:paraId="1E3BD1AD" w14:textId="77777777" w:rsidR="00CF39C6" w:rsidRPr="00E76614" w:rsidRDefault="00CF39C6" w:rsidP="00E6269F">
      <w:pPr>
        <w:spacing w:after="240"/>
        <w:rPr>
          <w:rFonts w:cs="Calibri Light"/>
          <w:sz w:val="20"/>
          <w:szCs w:val="20"/>
        </w:rPr>
      </w:pPr>
    </w:p>
    <w:p w14:paraId="3252DC43" w14:textId="6A991699" w:rsidR="00E85243" w:rsidRPr="00E76614" w:rsidRDefault="00E85243" w:rsidP="00E6269F">
      <w:pPr>
        <w:pStyle w:val="Caption"/>
        <w:keepNext/>
        <w:rPr>
          <w:rFonts w:cs="Calibri Light"/>
        </w:rPr>
      </w:pPr>
      <w:bookmarkStart w:id="263" w:name="_Toc224213532"/>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325C56" w:rsidRPr="00E76614">
        <w:rPr>
          <w:rFonts w:cs="Calibri Light"/>
        </w:rPr>
        <w:t>55</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State-Specific</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Pr="00E76614">
        <w:rPr>
          <w:rFonts w:cs="Calibri Light"/>
        </w:rPr>
        <w:t>Measures</w:t>
      </w:r>
      <w:r w:rsidR="00420EDE" w:rsidRPr="00E76614">
        <w:rPr>
          <w:rFonts w:cs="Calibri Light"/>
        </w:rPr>
        <w:t xml:space="preserve"> </w:t>
      </w:r>
      <w:r w:rsidRPr="00E76614">
        <w:rPr>
          <w:rFonts w:cs="Calibri Light"/>
        </w:rPr>
        <w:t>–</w:t>
      </w:r>
      <w:r w:rsidR="00420EDE" w:rsidRPr="00E76614">
        <w:rPr>
          <w:rFonts w:cs="Calibri Light"/>
        </w:rPr>
        <w:t xml:space="preserve"> </w:t>
      </w:r>
      <w:r w:rsidRPr="00E76614">
        <w:rPr>
          <w:rFonts w:cs="Calibri Light"/>
        </w:rPr>
        <w:t>MY</w:t>
      </w:r>
      <w:r w:rsidR="00420EDE" w:rsidRPr="00E76614">
        <w:rPr>
          <w:rFonts w:cs="Calibri Light"/>
        </w:rPr>
        <w:t xml:space="preserve"> </w:t>
      </w:r>
      <w:r w:rsidRPr="00E76614">
        <w:rPr>
          <w:rFonts w:cs="Calibri Light"/>
        </w:rPr>
        <w:t>202</w:t>
      </w:r>
      <w:r w:rsidR="000575EF" w:rsidRPr="00E76614">
        <w:rPr>
          <w:rFonts w:cs="Calibri Light"/>
        </w:rPr>
        <w:t>4</w:t>
      </w:r>
      <w:bookmarkEnd w:id="263"/>
    </w:p>
    <w:tbl>
      <w:tblPr>
        <w:tblStyle w:val="TableGrid"/>
        <w:tblW w:w="5000" w:type="pct"/>
        <w:tblLayout w:type="fixed"/>
        <w:tblLook w:val="04A0" w:firstRow="1" w:lastRow="0" w:firstColumn="1" w:lastColumn="0" w:noHBand="0" w:noVBand="1"/>
        <w:tblCaption w:val="HEDIS performance measures"/>
        <w:tblDescription w:val="Table 55 presents state-specific performance measures rates for measurement year 2024. Rows present each measure, and columns provide the rates for all ACPPs, and the weighted statewide means, and goal benchmarks."/>
      </w:tblPr>
      <w:tblGrid>
        <w:gridCol w:w="5311"/>
        <w:gridCol w:w="1967"/>
        <w:gridCol w:w="1971"/>
        <w:gridCol w:w="1967"/>
        <w:gridCol w:w="1971"/>
        <w:gridCol w:w="1967"/>
        <w:gridCol w:w="1971"/>
        <w:gridCol w:w="1967"/>
        <w:gridCol w:w="1971"/>
        <w:gridCol w:w="1967"/>
      </w:tblGrid>
      <w:tr w:rsidR="00FB1CCD" w:rsidRPr="00E76614" w14:paraId="358FD87A" w14:textId="77777777" w:rsidTr="00194E41">
        <w:trPr>
          <w:trHeight w:val="813"/>
          <w:tblHeader/>
        </w:trPr>
        <w:tc>
          <w:tcPr>
            <w:tcW w:w="1153" w:type="pct"/>
            <w:shd w:val="clear" w:color="auto" w:fill="5F497A" w:themeFill="accent4" w:themeFillShade="BF"/>
            <w:vAlign w:val="bottom"/>
          </w:tcPr>
          <w:p w14:paraId="449C59DC" w14:textId="77777777" w:rsidR="00FB1CCD" w:rsidRPr="00E76614" w:rsidRDefault="00FB1CCD"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 xml:space="preserve">Measure </w:t>
            </w:r>
          </w:p>
        </w:tc>
        <w:tc>
          <w:tcPr>
            <w:tcW w:w="427" w:type="pct"/>
            <w:tcBorders>
              <w:top w:val="single" w:sz="4" w:space="0" w:color="auto"/>
              <w:left w:val="single" w:sz="4" w:space="0" w:color="auto"/>
              <w:bottom w:val="single" w:sz="4" w:space="0" w:color="auto"/>
              <w:right w:val="single" w:sz="4" w:space="0" w:color="auto"/>
            </w:tcBorders>
            <w:shd w:val="clear" w:color="000000" w:fill="5F497A"/>
            <w:vAlign w:val="bottom"/>
          </w:tcPr>
          <w:p w14:paraId="3D3038BF" w14:textId="5C4B5601" w:rsidR="00FB1CCD" w:rsidRPr="00E76614" w:rsidRDefault="00AA037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 Children’s</w:t>
            </w:r>
          </w:p>
        </w:tc>
        <w:tc>
          <w:tcPr>
            <w:tcW w:w="428" w:type="pct"/>
            <w:tcBorders>
              <w:top w:val="single" w:sz="4" w:space="0" w:color="auto"/>
              <w:left w:val="nil"/>
              <w:bottom w:val="single" w:sz="4" w:space="0" w:color="auto"/>
              <w:right w:val="single" w:sz="4" w:space="0" w:color="auto"/>
            </w:tcBorders>
            <w:shd w:val="clear" w:color="000000" w:fill="5F497A"/>
            <w:vAlign w:val="bottom"/>
          </w:tcPr>
          <w:p w14:paraId="7DFDB978" w14:textId="512F5115" w:rsidR="00FB1CCD" w:rsidRPr="00E76614" w:rsidRDefault="00AA0370" w:rsidP="00E6269F">
            <w:pPr>
              <w:jc w:val="center"/>
              <w:rPr>
                <w:rFonts w:ascii="Calibri Light" w:hAnsi="Calibri Light" w:cs="Calibri Light"/>
                <w:b/>
                <w:bCs/>
                <w:color w:val="FFFFFF" w:themeColor="background1"/>
                <w:sz w:val="22"/>
              </w:rPr>
            </w:pPr>
            <w:r w:rsidRPr="00E76614">
              <w:rPr>
                <w:rFonts w:cs="Calibri Light"/>
                <w:b/>
                <w:bCs/>
                <w:color w:val="FFFFFF"/>
                <w:sz w:val="22"/>
              </w:rPr>
              <w:t>HNE BeHealthy</w:t>
            </w:r>
          </w:p>
        </w:tc>
        <w:tc>
          <w:tcPr>
            <w:tcW w:w="427" w:type="pct"/>
            <w:tcBorders>
              <w:top w:val="single" w:sz="4" w:space="0" w:color="auto"/>
              <w:left w:val="nil"/>
              <w:bottom w:val="single" w:sz="4" w:space="0" w:color="auto"/>
              <w:right w:val="single" w:sz="4" w:space="0" w:color="auto"/>
            </w:tcBorders>
            <w:shd w:val="clear" w:color="000000" w:fill="5F497A"/>
            <w:vAlign w:val="bottom"/>
          </w:tcPr>
          <w:p w14:paraId="09C138BE" w14:textId="1F4681FA" w:rsidR="00FB1CCD" w:rsidRPr="00E76614" w:rsidRDefault="00AA0370" w:rsidP="00E6269F">
            <w:pPr>
              <w:jc w:val="center"/>
              <w:rPr>
                <w:rFonts w:ascii="Calibri Light" w:hAnsi="Calibri Light" w:cs="Calibri Light"/>
                <w:b/>
                <w:bCs/>
                <w:color w:val="FFFFFF" w:themeColor="background1"/>
                <w:sz w:val="22"/>
              </w:rPr>
            </w:pPr>
            <w:r w:rsidRPr="00E76614">
              <w:rPr>
                <w:rFonts w:cs="Calibri Light"/>
                <w:b/>
                <w:bCs/>
                <w:color w:val="FFFFFF"/>
                <w:sz w:val="22"/>
              </w:rPr>
              <w:t>Fallon Berkshire</w:t>
            </w:r>
          </w:p>
        </w:tc>
        <w:tc>
          <w:tcPr>
            <w:tcW w:w="428" w:type="pct"/>
            <w:tcBorders>
              <w:top w:val="single" w:sz="4" w:space="0" w:color="auto"/>
              <w:left w:val="nil"/>
              <w:bottom w:val="single" w:sz="4" w:space="0" w:color="auto"/>
              <w:right w:val="single" w:sz="4" w:space="0" w:color="auto"/>
            </w:tcBorders>
            <w:shd w:val="clear" w:color="000000" w:fill="5F497A"/>
            <w:vAlign w:val="bottom"/>
          </w:tcPr>
          <w:p w14:paraId="54AA8626" w14:textId="6EF50426" w:rsidR="00FB1CCD" w:rsidRPr="00E76614" w:rsidRDefault="00AA0370" w:rsidP="00E6269F">
            <w:pPr>
              <w:jc w:val="center"/>
              <w:rPr>
                <w:rFonts w:ascii="Calibri Light" w:hAnsi="Calibri Light" w:cs="Calibri Light"/>
                <w:b/>
                <w:bCs/>
                <w:color w:val="FFFFFF" w:themeColor="background1"/>
                <w:sz w:val="22"/>
              </w:rPr>
            </w:pPr>
            <w:r w:rsidRPr="00E76614">
              <w:rPr>
                <w:rFonts w:cs="Calibri Light"/>
                <w:b/>
                <w:bCs/>
                <w:color w:val="FFFFFF"/>
                <w:sz w:val="22"/>
              </w:rPr>
              <w:t xml:space="preserve">Fallon </w:t>
            </w:r>
            <w:r w:rsidR="00FB1CCD" w:rsidRPr="00E76614">
              <w:rPr>
                <w:rFonts w:cs="Calibri Light"/>
                <w:b/>
                <w:bCs/>
                <w:color w:val="FFFFFF"/>
                <w:sz w:val="22"/>
              </w:rPr>
              <w:t>365</w:t>
            </w:r>
          </w:p>
        </w:tc>
        <w:tc>
          <w:tcPr>
            <w:tcW w:w="427" w:type="pct"/>
            <w:tcBorders>
              <w:top w:val="single" w:sz="4" w:space="0" w:color="auto"/>
              <w:left w:val="nil"/>
              <w:bottom w:val="single" w:sz="4" w:space="0" w:color="auto"/>
              <w:right w:val="single" w:sz="4" w:space="0" w:color="auto"/>
            </w:tcBorders>
            <w:shd w:val="clear" w:color="000000" w:fill="5F497A"/>
            <w:vAlign w:val="bottom"/>
          </w:tcPr>
          <w:p w14:paraId="2CE93154" w14:textId="48AD05B6" w:rsidR="00FB1CCD" w:rsidRPr="00E76614" w:rsidRDefault="00AA0370" w:rsidP="00E6269F">
            <w:pPr>
              <w:jc w:val="center"/>
              <w:rPr>
                <w:rFonts w:ascii="Calibri Light" w:hAnsi="Calibri Light" w:cs="Calibri Light"/>
                <w:b/>
                <w:bCs/>
                <w:color w:val="FFFFFF" w:themeColor="background1"/>
                <w:sz w:val="22"/>
              </w:rPr>
            </w:pPr>
            <w:r w:rsidRPr="00E76614">
              <w:rPr>
                <w:rFonts w:cs="Calibri Light"/>
                <w:b/>
                <w:bCs/>
                <w:color w:val="FFFFFF"/>
                <w:sz w:val="22"/>
              </w:rPr>
              <w:t>Fallon Atrius</w:t>
            </w:r>
          </w:p>
        </w:tc>
        <w:tc>
          <w:tcPr>
            <w:tcW w:w="428" w:type="pct"/>
            <w:tcBorders>
              <w:top w:val="single" w:sz="4" w:space="0" w:color="auto"/>
              <w:left w:val="nil"/>
              <w:bottom w:val="single" w:sz="4" w:space="0" w:color="auto"/>
              <w:right w:val="single" w:sz="4" w:space="0" w:color="auto"/>
            </w:tcBorders>
            <w:shd w:val="clear" w:color="000000" w:fill="5F497A"/>
            <w:vAlign w:val="bottom"/>
          </w:tcPr>
          <w:p w14:paraId="09162EF9" w14:textId="30C10424" w:rsidR="00FB1CCD" w:rsidRPr="00E76614" w:rsidRDefault="00AA0370" w:rsidP="00E6269F">
            <w:pPr>
              <w:jc w:val="center"/>
              <w:rPr>
                <w:rFonts w:ascii="Calibri Light" w:hAnsi="Calibri Light" w:cs="Calibri Light"/>
                <w:b/>
                <w:bCs/>
                <w:color w:val="FFFFFF" w:themeColor="background1"/>
                <w:sz w:val="22"/>
              </w:rPr>
            </w:pPr>
            <w:r w:rsidRPr="00E76614">
              <w:rPr>
                <w:rFonts w:cs="Calibri Light"/>
                <w:b/>
                <w:bCs/>
                <w:color w:val="FFFFFF"/>
                <w:sz w:val="22"/>
              </w:rPr>
              <w:t xml:space="preserve">Tufts </w:t>
            </w:r>
            <w:r w:rsidR="00FB1CCD" w:rsidRPr="00E76614">
              <w:rPr>
                <w:rFonts w:cs="Calibri Light"/>
                <w:b/>
                <w:bCs/>
                <w:color w:val="FFFFFF"/>
                <w:sz w:val="22"/>
              </w:rPr>
              <w:t>CHA</w:t>
            </w:r>
          </w:p>
        </w:tc>
        <w:tc>
          <w:tcPr>
            <w:tcW w:w="427" w:type="pct"/>
            <w:tcBorders>
              <w:top w:val="single" w:sz="4" w:space="0" w:color="auto"/>
              <w:left w:val="nil"/>
              <w:bottom w:val="single" w:sz="4" w:space="0" w:color="auto"/>
              <w:right w:val="single" w:sz="4" w:space="0" w:color="auto"/>
            </w:tcBorders>
            <w:shd w:val="clear" w:color="000000" w:fill="5F497A"/>
            <w:vAlign w:val="bottom"/>
          </w:tcPr>
          <w:p w14:paraId="3314B690" w14:textId="656B823F" w:rsidR="00FB1CCD" w:rsidRPr="00E76614" w:rsidRDefault="00AA0370" w:rsidP="00E6269F">
            <w:pPr>
              <w:jc w:val="center"/>
              <w:rPr>
                <w:rFonts w:ascii="Calibri Light" w:hAnsi="Calibri Light" w:cs="Calibri Light"/>
                <w:b/>
                <w:bCs/>
                <w:color w:val="FFFFFF" w:themeColor="background1"/>
                <w:sz w:val="22"/>
              </w:rPr>
            </w:pPr>
            <w:r w:rsidRPr="00E76614">
              <w:rPr>
                <w:rFonts w:cs="Calibri Light"/>
                <w:b/>
                <w:bCs/>
                <w:color w:val="FFFFFF"/>
                <w:sz w:val="22"/>
              </w:rPr>
              <w:t>Tufts</w:t>
            </w:r>
            <w:r w:rsidR="00FB1CCD" w:rsidRPr="00E76614">
              <w:rPr>
                <w:rFonts w:cs="Calibri Light"/>
                <w:b/>
                <w:bCs/>
                <w:color w:val="FFFFFF"/>
                <w:sz w:val="22"/>
              </w:rPr>
              <w:br/>
            </w:r>
            <w:r w:rsidR="005D5334" w:rsidRPr="00E76614">
              <w:rPr>
                <w:rFonts w:cs="Calibri Light"/>
                <w:b/>
                <w:bCs/>
                <w:color w:val="FFFFFF"/>
                <w:sz w:val="22"/>
              </w:rPr>
              <w:t>UMass</w:t>
            </w:r>
          </w:p>
        </w:tc>
        <w:tc>
          <w:tcPr>
            <w:tcW w:w="428" w:type="pct"/>
            <w:shd w:val="clear" w:color="auto" w:fill="5F497A" w:themeFill="accent4" w:themeFillShade="BF"/>
            <w:vAlign w:val="bottom"/>
          </w:tcPr>
          <w:p w14:paraId="40505F72" w14:textId="77777777" w:rsidR="00FB1CCD" w:rsidRPr="00E76614" w:rsidRDefault="00FB1CCD" w:rsidP="00E6269F">
            <w:pPr>
              <w:jc w:val="center"/>
              <w:rPr>
                <w:rFonts w:cs="Calibri Light"/>
                <w:b/>
                <w:color w:val="FFFFFF" w:themeColor="background1"/>
                <w:sz w:val="22"/>
              </w:rPr>
            </w:pPr>
            <w:r w:rsidRPr="00E76614">
              <w:rPr>
                <w:rFonts w:cs="Calibri Light"/>
                <w:b/>
                <w:color w:val="FFFFFF" w:themeColor="background1"/>
                <w:sz w:val="22"/>
              </w:rPr>
              <w:t>ACO</w:t>
            </w:r>
            <w:r w:rsidRPr="00E76614">
              <w:rPr>
                <w:rStyle w:val="CommentReference"/>
                <w:rFonts w:cs="Calibri Light"/>
                <w:sz w:val="22"/>
                <w:szCs w:val="22"/>
              </w:rPr>
              <w:t xml:space="preserve"> </w:t>
            </w:r>
            <w:r w:rsidRPr="00E76614">
              <w:rPr>
                <w:rFonts w:cs="Calibri Light"/>
                <w:b/>
                <w:color w:val="FFFFFF" w:themeColor="background1"/>
                <w:sz w:val="22"/>
              </w:rPr>
              <w:t>Weighted Statewide</w:t>
            </w:r>
          </w:p>
          <w:p w14:paraId="666A7C24" w14:textId="77777777" w:rsidR="00FB1CCD" w:rsidRPr="00E76614" w:rsidRDefault="00FB1CCD" w:rsidP="00E6269F">
            <w:pPr>
              <w:jc w:val="center"/>
              <w:rPr>
                <w:rFonts w:ascii="Calibri Light" w:hAnsi="Calibri Light" w:cs="Calibri Light"/>
                <w:b/>
                <w:color w:val="FFFFFF" w:themeColor="background1"/>
                <w:sz w:val="22"/>
              </w:rPr>
            </w:pPr>
            <w:r w:rsidRPr="00E76614">
              <w:rPr>
                <w:rFonts w:cs="Calibri Light"/>
                <w:b/>
                <w:color w:val="FFFFFF" w:themeColor="background1"/>
                <w:sz w:val="22"/>
              </w:rPr>
              <w:t>Mean</w:t>
            </w:r>
          </w:p>
        </w:tc>
        <w:tc>
          <w:tcPr>
            <w:tcW w:w="427" w:type="pct"/>
            <w:shd w:val="clear" w:color="auto" w:fill="5F497A" w:themeFill="accent4" w:themeFillShade="BF"/>
            <w:vAlign w:val="bottom"/>
          </w:tcPr>
          <w:p w14:paraId="1E296837" w14:textId="77777777" w:rsidR="00FB1CCD" w:rsidRPr="00E76614" w:rsidRDefault="00FB1CCD" w:rsidP="00E6269F">
            <w:pPr>
              <w:jc w:val="center"/>
              <w:rPr>
                <w:rFonts w:cs="Calibri Light"/>
                <w:b/>
                <w:bCs/>
                <w:color w:val="FFFFFF" w:themeColor="background1"/>
                <w:sz w:val="22"/>
              </w:rPr>
            </w:pPr>
            <w:r w:rsidRPr="00E76614">
              <w:rPr>
                <w:rFonts w:cs="Calibri Light"/>
                <w:b/>
                <w:bCs/>
                <w:color w:val="FFFFFF" w:themeColor="background1"/>
                <w:sz w:val="22"/>
              </w:rPr>
              <w:t>Goal Benchmark</w:t>
            </w:r>
          </w:p>
        </w:tc>
      </w:tr>
      <w:tr w:rsidR="003D286F" w:rsidRPr="00E76614" w14:paraId="524F22BE" w14:textId="77777777" w:rsidTr="00855735">
        <w:trPr>
          <w:trHeight w:val="484"/>
        </w:trPr>
        <w:tc>
          <w:tcPr>
            <w:tcW w:w="1153" w:type="pct"/>
            <w:tcBorders>
              <w:top w:val="nil"/>
              <w:left w:val="single" w:sz="4" w:space="0" w:color="auto"/>
              <w:bottom w:val="single" w:sz="4" w:space="0" w:color="auto"/>
              <w:right w:val="single" w:sz="4" w:space="0" w:color="auto"/>
            </w:tcBorders>
          </w:tcPr>
          <w:p w14:paraId="6A7099A2" w14:textId="77777777" w:rsidR="003D286F" w:rsidRPr="00E76614" w:rsidRDefault="003D286F" w:rsidP="00E6269F">
            <w:pPr>
              <w:jc w:val="left"/>
              <w:rPr>
                <w:rFonts w:ascii="Calibri Light" w:hAnsi="Calibri Light" w:cs="Calibri Light"/>
                <w:bCs/>
                <w:sz w:val="22"/>
              </w:rPr>
            </w:pPr>
            <w:r w:rsidRPr="00E76614">
              <w:rPr>
                <w:rFonts w:cs="Calibri Light"/>
                <w:sz w:val="22"/>
              </w:rPr>
              <w:t>PC MES Willingness to Recommend+ Adult</w:t>
            </w:r>
          </w:p>
        </w:tc>
        <w:tc>
          <w:tcPr>
            <w:tcW w:w="427" w:type="pct"/>
            <w:tcBorders>
              <w:top w:val="single" w:sz="4" w:space="0" w:color="auto"/>
              <w:left w:val="single" w:sz="4" w:space="0" w:color="auto"/>
              <w:bottom w:val="single" w:sz="4" w:space="0" w:color="auto"/>
              <w:right w:val="single" w:sz="4" w:space="0" w:color="auto"/>
            </w:tcBorders>
            <w:shd w:val="clear" w:color="000000" w:fill="F79646"/>
          </w:tcPr>
          <w:p w14:paraId="7CC2C978" w14:textId="222057E3" w:rsidR="003D286F" w:rsidRPr="00E76614" w:rsidRDefault="003D286F" w:rsidP="00855735">
            <w:pPr>
              <w:jc w:val="right"/>
              <w:rPr>
                <w:rFonts w:ascii="Calibri Light" w:hAnsi="Calibri Light" w:cs="Calibri Light"/>
                <w:sz w:val="22"/>
              </w:rPr>
            </w:pPr>
            <w:r w:rsidRPr="00E76614">
              <w:rPr>
                <w:rFonts w:cs="Calibri Light"/>
                <w:color w:val="000000"/>
                <w:sz w:val="22"/>
              </w:rPr>
              <w:t>90.86%</w:t>
            </w:r>
            <w:r w:rsidRPr="00E76614">
              <w:rPr>
                <w:rFonts w:cs="Calibri Light"/>
                <w:color w:val="000000"/>
                <w:sz w:val="22"/>
              </w:rPr>
              <w:br/>
              <w:t>(&lt;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single" w:sz="4" w:space="0" w:color="auto"/>
              <w:left w:val="single" w:sz="4" w:space="0" w:color="auto"/>
              <w:bottom w:val="single" w:sz="4" w:space="0" w:color="auto"/>
              <w:right w:val="single" w:sz="4" w:space="0" w:color="auto"/>
            </w:tcBorders>
            <w:shd w:val="clear" w:color="000000" w:fill="F79646"/>
          </w:tcPr>
          <w:p w14:paraId="57B7F6D4" w14:textId="1DA1A028" w:rsidR="003D286F" w:rsidRPr="00E76614" w:rsidRDefault="003D286F" w:rsidP="00855735">
            <w:pPr>
              <w:jc w:val="right"/>
              <w:rPr>
                <w:rFonts w:ascii="Calibri Light" w:hAnsi="Calibri Light" w:cs="Calibri Light"/>
                <w:sz w:val="22"/>
              </w:rPr>
            </w:pPr>
            <w:r w:rsidRPr="00E76614">
              <w:rPr>
                <w:rFonts w:cs="Calibri Light"/>
                <w:color w:val="000000"/>
                <w:sz w:val="22"/>
              </w:rPr>
              <w:t>89.07%</w:t>
            </w:r>
            <w:r w:rsidRPr="00E76614">
              <w:rPr>
                <w:rFonts w:cs="Calibri Light"/>
                <w:color w:val="000000"/>
                <w:sz w:val="22"/>
              </w:rPr>
              <w:br/>
              <w:t>(&lt;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single" w:sz="4" w:space="0" w:color="auto"/>
              <w:left w:val="single" w:sz="4" w:space="0" w:color="auto"/>
              <w:bottom w:val="single" w:sz="4" w:space="0" w:color="auto"/>
              <w:right w:val="single" w:sz="4" w:space="0" w:color="auto"/>
            </w:tcBorders>
            <w:shd w:val="clear" w:color="000000" w:fill="F79646"/>
          </w:tcPr>
          <w:p w14:paraId="47851522" w14:textId="26940161" w:rsidR="003D286F" w:rsidRPr="00E76614" w:rsidRDefault="003D286F" w:rsidP="00855735">
            <w:pPr>
              <w:jc w:val="right"/>
              <w:rPr>
                <w:rFonts w:ascii="Calibri Light" w:hAnsi="Calibri Light" w:cs="Calibri Light"/>
                <w:sz w:val="22"/>
              </w:rPr>
            </w:pPr>
            <w:r w:rsidRPr="00E76614">
              <w:rPr>
                <w:rFonts w:cs="Calibri Light"/>
                <w:color w:val="000000"/>
                <w:sz w:val="22"/>
              </w:rPr>
              <w:t>90.28%</w:t>
            </w:r>
            <w:r w:rsidRPr="00E76614">
              <w:rPr>
                <w:rFonts w:cs="Calibri Light"/>
                <w:color w:val="000000"/>
                <w:sz w:val="22"/>
              </w:rPr>
              <w:br/>
              <w:t>(&lt;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single" w:sz="4" w:space="0" w:color="auto"/>
              <w:left w:val="single" w:sz="4" w:space="0" w:color="auto"/>
              <w:bottom w:val="single" w:sz="4" w:space="0" w:color="auto"/>
              <w:right w:val="single" w:sz="4" w:space="0" w:color="auto"/>
            </w:tcBorders>
            <w:shd w:val="clear" w:color="000000" w:fill="F79646"/>
          </w:tcPr>
          <w:p w14:paraId="57888554" w14:textId="7D062D85" w:rsidR="003D286F" w:rsidRPr="00E76614" w:rsidRDefault="003D286F" w:rsidP="00855735">
            <w:pPr>
              <w:jc w:val="right"/>
              <w:rPr>
                <w:rFonts w:ascii="Calibri Light" w:hAnsi="Calibri Light" w:cs="Calibri Light"/>
                <w:sz w:val="22"/>
              </w:rPr>
            </w:pPr>
            <w:r w:rsidRPr="00E76614">
              <w:rPr>
                <w:rFonts w:cs="Calibri Light"/>
                <w:color w:val="000000"/>
                <w:sz w:val="22"/>
              </w:rPr>
              <w:t>90.23%</w:t>
            </w:r>
            <w:r w:rsidRPr="00E76614">
              <w:rPr>
                <w:rFonts w:cs="Calibri Light"/>
                <w:color w:val="000000"/>
                <w:sz w:val="22"/>
              </w:rPr>
              <w:br/>
              <w:t>(&lt;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single" w:sz="4" w:space="0" w:color="auto"/>
              <w:left w:val="single" w:sz="4" w:space="0" w:color="auto"/>
              <w:bottom w:val="single" w:sz="4" w:space="0" w:color="auto"/>
              <w:right w:val="single" w:sz="4" w:space="0" w:color="auto"/>
            </w:tcBorders>
            <w:shd w:val="clear" w:color="000000" w:fill="F79646"/>
          </w:tcPr>
          <w:p w14:paraId="2B6FC866" w14:textId="131BA404" w:rsidR="003D286F" w:rsidRPr="00E76614" w:rsidRDefault="003D286F" w:rsidP="00855735">
            <w:pPr>
              <w:jc w:val="right"/>
              <w:rPr>
                <w:rFonts w:ascii="Calibri Light" w:hAnsi="Calibri Light" w:cs="Calibri Light"/>
                <w:sz w:val="22"/>
              </w:rPr>
            </w:pPr>
            <w:r w:rsidRPr="00E76614">
              <w:rPr>
                <w:rFonts w:cs="Calibri Light"/>
                <w:color w:val="000000"/>
                <w:sz w:val="22"/>
              </w:rPr>
              <w:t>90.84%</w:t>
            </w:r>
            <w:r w:rsidRPr="00E76614">
              <w:rPr>
                <w:rFonts w:cs="Calibri Light"/>
                <w:color w:val="000000"/>
                <w:sz w:val="22"/>
              </w:rPr>
              <w:br/>
              <w:t>(&lt;</w:t>
            </w:r>
            <w:r w:rsidR="00BB0633" w:rsidRPr="00E76614">
              <w:rPr>
                <w:rFonts w:cs="Calibri Light"/>
                <w:color w:val="000000"/>
                <w:sz w:val="22"/>
              </w:rPr>
              <w:t xml:space="preserve"> </w:t>
            </w:r>
            <w:r w:rsidRPr="00E76614">
              <w:rPr>
                <w:rFonts w:cs="Calibri Light"/>
                <w:color w:val="000000"/>
                <w:sz w:val="22"/>
              </w:rPr>
              <w:t>Goal)</w:t>
            </w:r>
          </w:p>
        </w:tc>
        <w:tc>
          <w:tcPr>
            <w:tcW w:w="428" w:type="pct"/>
            <w:tcBorders>
              <w:top w:val="single" w:sz="4" w:space="0" w:color="auto"/>
              <w:left w:val="single" w:sz="4" w:space="0" w:color="auto"/>
              <w:bottom w:val="single" w:sz="4" w:space="0" w:color="auto"/>
              <w:right w:val="single" w:sz="4" w:space="0" w:color="auto"/>
            </w:tcBorders>
            <w:shd w:val="clear" w:color="000000" w:fill="F79646"/>
          </w:tcPr>
          <w:p w14:paraId="7A67C592" w14:textId="573EB1DC" w:rsidR="003D286F" w:rsidRPr="00E76614" w:rsidRDefault="003D286F" w:rsidP="00855735">
            <w:pPr>
              <w:jc w:val="right"/>
              <w:rPr>
                <w:rFonts w:ascii="Calibri Light" w:hAnsi="Calibri Light" w:cs="Calibri Light"/>
                <w:sz w:val="22"/>
              </w:rPr>
            </w:pPr>
            <w:r w:rsidRPr="00E76614">
              <w:rPr>
                <w:rFonts w:cs="Calibri Light"/>
                <w:color w:val="000000"/>
                <w:sz w:val="22"/>
              </w:rPr>
              <w:t>89.4%</w:t>
            </w:r>
            <w:r w:rsidRPr="00E76614">
              <w:rPr>
                <w:rFonts w:cs="Calibri Light"/>
                <w:color w:val="000000"/>
                <w:sz w:val="22"/>
              </w:rPr>
              <w:br/>
              <w:t>(&lt;</w:t>
            </w:r>
            <w:r w:rsidR="00BB0633" w:rsidRPr="00E76614">
              <w:rPr>
                <w:rFonts w:cs="Calibri Light"/>
                <w:color w:val="000000"/>
                <w:sz w:val="22"/>
              </w:rPr>
              <w:t xml:space="preserve"> </w:t>
            </w:r>
            <w:r w:rsidRPr="00E76614">
              <w:rPr>
                <w:rFonts w:cs="Calibri Light"/>
                <w:color w:val="000000"/>
                <w:sz w:val="22"/>
              </w:rPr>
              <w:t>Goal)</w:t>
            </w:r>
          </w:p>
        </w:tc>
        <w:tc>
          <w:tcPr>
            <w:tcW w:w="427" w:type="pct"/>
            <w:tcBorders>
              <w:top w:val="single" w:sz="4" w:space="0" w:color="auto"/>
              <w:left w:val="single" w:sz="4" w:space="0" w:color="auto"/>
              <w:bottom w:val="single" w:sz="4" w:space="0" w:color="auto"/>
              <w:right w:val="single" w:sz="4" w:space="0" w:color="auto"/>
            </w:tcBorders>
            <w:shd w:val="clear" w:color="000000" w:fill="F79646"/>
          </w:tcPr>
          <w:p w14:paraId="7A136E0B" w14:textId="50A80DE5" w:rsidR="003D286F" w:rsidRPr="00E76614" w:rsidRDefault="003D286F" w:rsidP="00855735">
            <w:pPr>
              <w:jc w:val="right"/>
              <w:rPr>
                <w:rFonts w:ascii="Calibri Light" w:hAnsi="Calibri Light" w:cs="Calibri Light"/>
                <w:sz w:val="22"/>
              </w:rPr>
            </w:pPr>
            <w:r w:rsidRPr="00E76614">
              <w:rPr>
                <w:rFonts w:cs="Calibri Light"/>
                <w:color w:val="000000"/>
                <w:sz w:val="22"/>
              </w:rPr>
              <w:t>89.15%</w:t>
            </w:r>
            <w:r w:rsidRPr="00E76614">
              <w:rPr>
                <w:rFonts w:cs="Calibri Light"/>
                <w:color w:val="000000"/>
                <w:sz w:val="22"/>
              </w:rPr>
              <w:br/>
              <w:t>(&lt;</w:t>
            </w:r>
            <w:r w:rsidR="005A351A" w:rsidRPr="00E76614">
              <w:rPr>
                <w:rFonts w:cs="Calibri Light"/>
                <w:color w:val="000000"/>
                <w:sz w:val="22"/>
              </w:rPr>
              <w:t xml:space="preserve"> </w:t>
            </w:r>
            <w:r w:rsidRPr="00E76614">
              <w:rPr>
                <w:rFonts w:cs="Calibri Light"/>
                <w:color w:val="000000"/>
                <w:sz w:val="22"/>
              </w:rPr>
              <w:t>Goal)</w:t>
            </w:r>
          </w:p>
        </w:tc>
        <w:tc>
          <w:tcPr>
            <w:tcW w:w="428" w:type="pct"/>
            <w:tcBorders>
              <w:top w:val="single" w:sz="4" w:space="0" w:color="auto"/>
              <w:left w:val="single" w:sz="4" w:space="0" w:color="auto"/>
              <w:bottom w:val="single" w:sz="4" w:space="0" w:color="auto"/>
              <w:right w:val="single" w:sz="4" w:space="0" w:color="auto"/>
            </w:tcBorders>
            <w:shd w:val="clear" w:color="000000" w:fill="F79646"/>
          </w:tcPr>
          <w:p w14:paraId="5D4EBB9F" w14:textId="613E2694" w:rsidR="003D286F" w:rsidRPr="00E76614" w:rsidRDefault="003D286F" w:rsidP="00855735">
            <w:pPr>
              <w:jc w:val="right"/>
              <w:rPr>
                <w:rFonts w:ascii="Calibri Light" w:hAnsi="Calibri Light" w:cs="Calibri Light"/>
                <w:sz w:val="22"/>
              </w:rPr>
            </w:pPr>
            <w:r w:rsidRPr="00E76614">
              <w:rPr>
                <w:rFonts w:cs="Calibri Light"/>
                <w:color w:val="000000"/>
                <w:sz w:val="22"/>
              </w:rPr>
              <w:t>88.75%</w:t>
            </w:r>
            <w:r w:rsidRPr="00E76614">
              <w:rPr>
                <w:rFonts w:cs="Calibri Light"/>
                <w:color w:val="000000"/>
                <w:sz w:val="22"/>
              </w:rPr>
              <w:br/>
              <w:t>(&lt;</w:t>
            </w:r>
            <w:r w:rsidR="005A351A" w:rsidRPr="00E76614">
              <w:rPr>
                <w:rFonts w:cs="Calibri Light"/>
                <w:color w:val="000000"/>
                <w:sz w:val="22"/>
              </w:rPr>
              <w:t xml:space="preserve"> </w:t>
            </w:r>
            <w:r w:rsidRPr="00E76614">
              <w:rPr>
                <w:rFonts w:cs="Calibri Light"/>
                <w:color w:val="000000"/>
                <w:sz w:val="22"/>
              </w:rPr>
              <w:t>Goal)</w:t>
            </w:r>
          </w:p>
        </w:tc>
        <w:tc>
          <w:tcPr>
            <w:tcW w:w="427" w:type="pct"/>
            <w:tcBorders>
              <w:top w:val="single" w:sz="4" w:space="0" w:color="auto"/>
              <w:left w:val="nil"/>
              <w:bottom w:val="single" w:sz="4" w:space="0" w:color="auto"/>
              <w:right w:val="single" w:sz="4" w:space="0" w:color="auto"/>
            </w:tcBorders>
            <w:shd w:val="clear" w:color="000000" w:fill="FFFFFF"/>
          </w:tcPr>
          <w:p w14:paraId="3080A538" w14:textId="3D0566B7" w:rsidR="003D286F" w:rsidRPr="00E76614" w:rsidRDefault="003D286F" w:rsidP="00855735">
            <w:pPr>
              <w:jc w:val="right"/>
              <w:rPr>
                <w:rFonts w:cs="Calibri Light"/>
                <w:sz w:val="22"/>
              </w:rPr>
            </w:pPr>
            <w:r w:rsidRPr="00E76614">
              <w:rPr>
                <w:rFonts w:cs="Calibri Light"/>
                <w:color w:val="000000"/>
                <w:sz w:val="22"/>
              </w:rPr>
              <w:t>92</w:t>
            </w:r>
            <w:r w:rsidR="005A351A" w:rsidRPr="00E76614">
              <w:rPr>
                <w:rFonts w:cs="Calibri Light"/>
                <w:color w:val="000000"/>
                <w:sz w:val="22"/>
              </w:rPr>
              <w:t>%</w:t>
            </w:r>
          </w:p>
        </w:tc>
      </w:tr>
      <w:tr w:rsidR="003D286F" w:rsidRPr="00E76614" w14:paraId="691E32AE" w14:textId="77777777" w:rsidTr="00855735">
        <w:trPr>
          <w:trHeight w:val="497"/>
        </w:trPr>
        <w:tc>
          <w:tcPr>
            <w:tcW w:w="1153" w:type="pct"/>
            <w:tcBorders>
              <w:top w:val="single" w:sz="4" w:space="0" w:color="auto"/>
              <w:left w:val="single" w:sz="4" w:space="0" w:color="auto"/>
              <w:bottom w:val="single" w:sz="4" w:space="0" w:color="auto"/>
              <w:right w:val="single" w:sz="4" w:space="0" w:color="auto"/>
            </w:tcBorders>
          </w:tcPr>
          <w:p w14:paraId="40F4C537" w14:textId="77777777" w:rsidR="003D286F" w:rsidRPr="00E76614" w:rsidRDefault="003D286F" w:rsidP="00E6269F">
            <w:pPr>
              <w:jc w:val="left"/>
              <w:rPr>
                <w:rFonts w:ascii="Calibri Light" w:hAnsi="Calibri Light" w:cs="Calibri Light"/>
                <w:bCs/>
                <w:sz w:val="22"/>
              </w:rPr>
            </w:pPr>
            <w:r w:rsidRPr="00E76614">
              <w:rPr>
                <w:rFonts w:cs="Calibri Light"/>
                <w:sz w:val="22"/>
              </w:rPr>
              <w:t>PC MES Willingness to Recommend+ Child</w:t>
            </w:r>
          </w:p>
        </w:tc>
        <w:tc>
          <w:tcPr>
            <w:tcW w:w="427" w:type="pct"/>
            <w:tcBorders>
              <w:top w:val="nil"/>
              <w:left w:val="single" w:sz="4" w:space="0" w:color="auto"/>
              <w:bottom w:val="single" w:sz="4" w:space="0" w:color="auto"/>
              <w:right w:val="single" w:sz="4" w:space="0" w:color="auto"/>
            </w:tcBorders>
            <w:shd w:val="clear" w:color="000000" w:fill="4F81BD"/>
          </w:tcPr>
          <w:p w14:paraId="093EA1EE" w14:textId="381AB1BA" w:rsidR="003D286F" w:rsidRPr="00E76614" w:rsidRDefault="003D286F" w:rsidP="00855735">
            <w:pPr>
              <w:jc w:val="right"/>
              <w:rPr>
                <w:rFonts w:ascii="Calibri Light" w:hAnsi="Calibri Light" w:cs="Calibri Light"/>
                <w:sz w:val="22"/>
              </w:rPr>
            </w:pPr>
            <w:r w:rsidRPr="00E76614">
              <w:rPr>
                <w:rFonts w:cs="Calibri Light"/>
                <w:color w:val="000000"/>
                <w:sz w:val="22"/>
              </w:rPr>
              <w:t>94.62%</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F79646"/>
          </w:tcPr>
          <w:p w14:paraId="42D6DDDC" w14:textId="1E32309F" w:rsidR="003D286F" w:rsidRPr="00E76614" w:rsidRDefault="003D286F" w:rsidP="00855735">
            <w:pPr>
              <w:jc w:val="right"/>
              <w:rPr>
                <w:rFonts w:ascii="Calibri Light" w:hAnsi="Calibri Light" w:cs="Calibri Light"/>
                <w:sz w:val="22"/>
              </w:rPr>
            </w:pPr>
            <w:r w:rsidRPr="00E76614">
              <w:rPr>
                <w:rFonts w:cs="Calibri Light"/>
                <w:color w:val="000000"/>
                <w:sz w:val="22"/>
              </w:rPr>
              <w:t>87.64%</w:t>
            </w:r>
            <w:r w:rsidRPr="00E76614">
              <w:rPr>
                <w:rFonts w:cs="Calibri Light"/>
                <w:color w:val="000000"/>
                <w:sz w:val="22"/>
              </w:rPr>
              <w:br/>
              <w:t>(&lt;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F79646"/>
          </w:tcPr>
          <w:p w14:paraId="480A15D1" w14:textId="78C2F8E5" w:rsidR="003D286F" w:rsidRPr="00E76614" w:rsidRDefault="003D286F" w:rsidP="00855735">
            <w:pPr>
              <w:jc w:val="right"/>
              <w:rPr>
                <w:rFonts w:ascii="Calibri Light" w:hAnsi="Calibri Light" w:cs="Calibri Light"/>
                <w:sz w:val="22"/>
              </w:rPr>
            </w:pPr>
            <w:r w:rsidRPr="00E76614">
              <w:rPr>
                <w:rFonts w:cs="Calibri Light"/>
                <w:color w:val="000000"/>
                <w:sz w:val="22"/>
              </w:rPr>
              <w:t>90.8%</w:t>
            </w:r>
            <w:r w:rsidRPr="00E76614">
              <w:rPr>
                <w:rFonts w:cs="Calibri Light"/>
                <w:color w:val="000000"/>
                <w:sz w:val="22"/>
              </w:rPr>
              <w:br/>
              <w:t>(&lt;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45F3C50C" w14:textId="126E4115" w:rsidR="003D286F" w:rsidRPr="00E76614" w:rsidRDefault="003D286F" w:rsidP="00855735">
            <w:pPr>
              <w:jc w:val="right"/>
              <w:rPr>
                <w:rFonts w:ascii="Calibri Light" w:hAnsi="Calibri Light" w:cs="Calibri Light"/>
                <w:sz w:val="22"/>
              </w:rPr>
            </w:pPr>
            <w:r w:rsidRPr="00E76614">
              <w:rPr>
                <w:rFonts w:cs="Calibri Light"/>
                <w:color w:val="000000"/>
                <w:sz w:val="22"/>
              </w:rPr>
              <w:t>95.32%</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33DB3A32" w14:textId="11A4C98F" w:rsidR="003D286F" w:rsidRPr="00E76614" w:rsidRDefault="003D286F" w:rsidP="00855735">
            <w:pPr>
              <w:jc w:val="right"/>
              <w:rPr>
                <w:rFonts w:ascii="Calibri Light" w:hAnsi="Calibri Light" w:cs="Calibri Light"/>
                <w:sz w:val="22"/>
              </w:rPr>
            </w:pPr>
            <w:r w:rsidRPr="00E76614">
              <w:rPr>
                <w:rFonts w:cs="Calibri Light"/>
                <w:color w:val="000000"/>
                <w:sz w:val="22"/>
              </w:rPr>
              <w:t>92.34%</w:t>
            </w:r>
            <w:r w:rsidRPr="00E76614">
              <w:rPr>
                <w:rFonts w:cs="Calibri Light"/>
                <w:color w:val="000000"/>
                <w:sz w:val="22"/>
              </w:rPr>
              <w:br/>
              <w:t>(&gt;</w:t>
            </w:r>
            <w:r w:rsidR="00BB0633"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7C546C06" w14:textId="0027ECA1" w:rsidR="003D286F" w:rsidRPr="00E76614" w:rsidRDefault="003D286F" w:rsidP="00855735">
            <w:pPr>
              <w:jc w:val="right"/>
              <w:rPr>
                <w:rFonts w:ascii="Calibri Light" w:hAnsi="Calibri Light" w:cs="Calibri Light"/>
                <w:sz w:val="22"/>
              </w:rPr>
            </w:pPr>
            <w:r w:rsidRPr="00E76614">
              <w:rPr>
                <w:rFonts w:cs="Calibri Light"/>
                <w:color w:val="000000"/>
                <w:sz w:val="22"/>
              </w:rPr>
              <w:t>94.03%</w:t>
            </w:r>
            <w:r w:rsidRPr="00E76614">
              <w:rPr>
                <w:rFonts w:cs="Calibri Light"/>
                <w:color w:val="000000"/>
                <w:sz w:val="22"/>
              </w:rPr>
              <w:br/>
              <w:t>(&gt;</w:t>
            </w:r>
            <w:r w:rsidR="00BB0633"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4DC1168B" w14:textId="126C2F79" w:rsidR="003D286F" w:rsidRPr="00E76614" w:rsidRDefault="003D286F" w:rsidP="00855735">
            <w:pPr>
              <w:jc w:val="right"/>
              <w:rPr>
                <w:rFonts w:ascii="Calibri Light" w:hAnsi="Calibri Light" w:cs="Calibri Light"/>
                <w:sz w:val="22"/>
              </w:rPr>
            </w:pPr>
            <w:r w:rsidRPr="00E76614">
              <w:rPr>
                <w:rFonts w:cs="Calibri Light"/>
                <w:color w:val="000000"/>
                <w:sz w:val="22"/>
              </w:rPr>
              <w:t>92.05%</w:t>
            </w:r>
            <w:r w:rsidRPr="00E76614">
              <w:rPr>
                <w:rFonts w:cs="Calibri Light"/>
                <w:color w:val="000000"/>
                <w:sz w:val="22"/>
              </w:rPr>
              <w:br/>
              <w:t>(&gt;</w:t>
            </w:r>
            <w:r w:rsidR="005A351A"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7A866AF6" w14:textId="1AAF9318" w:rsidR="003D286F" w:rsidRPr="00E76614" w:rsidRDefault="003D286F" w:rsidP="00855735">
            <w:pPr>
              <w:jc w:val="right"/>
              <w:rPr>
                <w:rFonts w:ascii="Calibri Light" w:hAnsi="Calibri Light" w:cs="Calibri Light"/>
                <w:sz w:val="22"/>
              </w:rPr>
            </w:pPr>
            <w:r w:rsidRPr="00E76614">
              <w:rPr>
                <w:rFonts w:cs="Calibri Light"/>
                <w:color w:val="000000"/>
                <w:sz w:val="22"/>
              </w:rPr>
              <w:t>92.48%</w:t>
            </w:r>
            <w:r w:rsidRPr="00E76614">
              <w:rPr>
                <w:rFonts w:cs="Calibri Light"/>
                <w:color w:val="000000"/>
                <w:sz w:val="22"/>
              </w:rPr>
              <w:br/>
              <w:t>(&gt;</w:t>
            </w:r>
            <w:r w:rsidR="005A351A" w:rsidRPr="00E76614">
              <w:rPr>
                <w:rFonts w:cs="Calibri Light"/>
                <w:color w:val="000000"/>
                <w:sz w:val="22"/>
              </w:rPr>
              <w:t xml:space="preserve"> </w:t>
            </w:r>
            <w:r w:rsidRPr="00E76614">
              <w:rPr>
                <w:rFonts w:cs="Calibri Light"/>
                <w:color w:val="000000"/>
                <w:sz w:val="22"/>
              </w:rPr>
              <w:t>Goal)</w:t>
            </w:r>
          </w:p>
        </w:tc>
        <w:tc>
          <w:tcPr>
            <w:tcW w:w="427" w:type="pct"/>
            <w:tcBorders>
              <w:top w:val="nil"/>
              <w:left w:val="nil"/>
              <w:bottom w:val="single" w:sz="4" w:space="0" w:color="auto"/>
              <w:right w:val="single" w:sz="4" w:space="0" w:color="auto"/>
            </w:tcBorders>
            <w:shd w:val="clear" w:color="000000" w:fill="FFFFFF"/>
          </w:tcPr>
          <w:p w14:paraId="11C2615F" w14:textId="44958C6E" w:rsidR="003D286F" w:rsidRPr="00E76614" w:rsidRDefault="003D286F" w:rsidP="00855735">
            <w:pPr>
              <w:jc w:val="right"/>
              <w:rPr>
                <w:rFonts w:cs="Calibri Light"/>
                <w:sz w:val="22"/>
              </w:rPr>
            </w:pPr>
            <w:r w:rsidRPr="00E76614">
              <w:rPr>
                <w:rFonts w:cs="Calibri Light"/>
                <w:color w:val="000000"/>
                <w:sz w:val="22"/>
              </w:rPr>
              <w:t>92</w:t>
            </w:r>
            <w:r w:rsidR="005A351A" w:rsidRPr="00E76614">
              <w:rPr>
                <w:rFonts w:cs="Calibri Light"/>
                <w:color w:val="000000"/>
                <w:sz w:val="22"/>
              </w:rPr>
              <w:t>%</w:t>
            </w:r>
          </w:p>
        </w:tc>
      </w:tr>
      <w:tr w:rsidR="003D286F" w:rsidRPr="00E76614" w14:paraId="7595C6A8" w14:textId="77777777" w:rsidTr="00855735">
        <w:trPr>
          <w:trHeight w:val="497"/>
        </w:trPr>
        <w:tc>
          <w:tcPr>
            <w:tcW w:w="1153" w:type="pct"/>
            <w:tcBorders>
              <w:top w:val="single" w:sz="4" w:space="0" w:color="auto"/>
              <w:left w:val="single" w:sz="4" w:space="0" w:color="auto"/>
              <w:bottom w:val="single" w:sz="4" w:space="0" w:color="auto"/>
              <w:right w:val="single" w:sz="4" w:space="0" w:color="auto"/>
            </w:tcBorders>
          </w:tcPr>
          <w:p w14:paraId="468B2DC1" w14:textId="77777777" w:rsidR="003D286F" w:rsidRPr="00E76614" w:rsidRDefault="003D286F" w:rsidP="00E6269F">
            <w:pPr>
              <w:jc w:val="left"/>
              <w:rPr>
                <w:rFonts w:ascii="Calibri Light" w:hAnsi="Calibri Light" w:cs="Calibri Light"/>
                <w:bCs/>
                <w:sz w:val="22"/>
              </w:rPr>
            </w:pPr>
            <w:r w:rsidRPr="00E76614">
              <w:rPr>
                <w:rFonts w:cs="Calibri Light"/>
                <w:sz w:val="22"/>
              </w:rPr>
              <w:t>PC MES Communication+ Adult</w:t>
            </w:r>
          </w:p>
        </w:tc>
        <w:tc>
          <w:tcPr>
            <w:tcW w:w="427" w:type="pct"/>
            <w:tcBorders>
              <w:top w:val="nil"/>
              <w:left w:val="single" w:sz="4" w:space="0" w:color="auto"/>
              <w:bottom w:val="single" w:sz="4" w:space="0" w:color="auto"/>
              <w:right w:val="single" w:sz="4" w:space="0" w:color="auto"/>
            </w:tcBorders>
            <w:shd w:val="clear" w:color="000000" w:fill="4F81BD"/>
          </w:tcPr>
          <w:p w14:paraId="64671835" w14:textId="33216EAA" w:rsidR="003D286F" w:rsidRPr="00E76614" w:rsidRDefault="003D286F" w:rsidP="00855735">
            <w:pPr>
              <w:jc w:val="right"/>
              <w:rPr>
                <w:rFonts w:ascii="Calibri Light" w:hAnsi="Calibri Light" w:cs="Calibri Light"/>
                <w:sz w:val="22"/>
              </w:rPr>
            </w:pPr>
            <w:r w:rsidRPr="00E76614">
              <w:rPr>
                <w:rFonts w:cs="Calibri Light"/>
                <w:color w:val="000000"/>
                <w:sz w:val="22"/>
              </w:rPr>
              <w:t>96.06%</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621893F3" w14:textId="6C52454D" w:rsidR="003D286F" w:rsidRPr="00E76614" w:rsidRDefault="003D286F" w:rsidP="00855735">
            <w:pPr>
              <w:jc w:val="right"/>
              <w:rPr>
                <w:rFonts w:ascii="Calibri Light" w:hAnsi="Calibri Light" w:cs="Calibri Light"/>
                <w:sz w:val="22"/>
              </w:rPr>
            </w:pPr>
            <w:r w:rsidRPr="00E76614">
              <w:rPr>
                <w:rFonts w:cs="Calibri Light"/>
                <w:color w:val="000000"/>
                <w:sz w:val="22"/>
              </w:rPr>
              <w:t>93.97%</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63F0C44A" w14:textId="0251EF83" w:rsidR="003D286F" w:rsidRPr="00E76614" w:rsidRDefault="003D286F" w:rsidP="00855735">
            <w:pPr>
              <w:jc w:val="right"/>
              <w:rPr>
                <w:rFonts w:ascii="Calibri Light" w:hAnsi="Calibri Light" w:cs="Calibri Light"/>
                <w:sz w:val="22"/>
              </w:rPr>
            </w:pPr>
            <w:r w:rsidRPr="00E76614">
              <w:rPr>
                <w:rFonts w:cs="Calibri Light"/>
                <w:color w:val="000000"/>
                <w:sz w:val="22"/>
              </w:rPr>
              <w:t>94.96%</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26A7441E" w14:textId="4E6916D1" w:rsidR="003D286F" w:rsidRPr="00E76614" w:rsidRDefault="003D286F" w:rsidP="00855735">
            <w:pPr>
              <w:jc w:val="right"/>
              <w:rPr>
                <w:rFonts w:ascii="Calibri Light" w:hAnsi="Calibri Light" w:cs="Calibri Light"/>
                <w:sz w:val="22"/>
              </w:rPr>
            </w:pPr>
            <w:r w:rsidRPr="00E76614">
              <w:rPr>
                <w:rFonts w:cs="Calibri Light"/>
                <w:color w:val="000000"/>
                <w:sz w:val="22"/>
              </w:rPr>
              <w:t>93.44%</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79ED08B0" w14:textId="24BDBC78" w:rsidR="003D286F" w:rsidRPr="00E76614" w:rsidRDefault="003D286F" w:rsidP="00855735">
            <w:pPr>
              <w:jc w:val="right"/>
              <w:rPr>
                <w:rFonts w:ascii="Calibri Light" w:hAnsi="Calibri Light" w:cs="Calibri Light"/>
                <w:sz w:val="22"/>
              </w:rPr>
            </w:pPr>
            <w:r w:rsidRPr="00E76614">
              <w:rPr>
                <w:rFonts w:cs="Calibri Light"/>
                <w:color w:val="000000"/>
                <w:sz w:val="22"/>
              </w:rPr>
              <w:t>94.46%</w:t>
            </w:r>
            <w:r w:rsidRPr="00E76614">
              <w:rPr>
                <w:rFonts w:cs="Calibri Light"/>
                <w:color w:val="000000"/>
                <w:sz w:val="22"/>
              </w:rPr>
              <w:br/>
              <w:t>(&gt;</w:t>
            </w:r>
            <w:r w:rsidR="00BB0633"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15734752" w14:textId="44DC8B4E" w:rsidR="003D286F" w:rsidRPr="00E76614" w:rsidRDefault="003D286F" w:rsidP="00855735">
            <w:pPr>
              <w:jc w:val="right"/>
              <w:rPr>
                <w:rFonts w:ascii="Calibri Light" w:hAnsi="Calibri Light" w:cs="Calibri Light"/>
                <w:sz w:val="22"/>
              </w:rPr>
            </w:pPr>
            <w:r w:rsidRPr="00E76614">
              <w:rPr>
                <w:rFonts w:cs="Calibri Light"/>
                <w:color w:val="000000"/>
                <w:sz w:val="22"/>
              </w:rPr>
              <w:t>94.01%</w:t>
            </w:r>
            <w:r w:rsidRPr="00E76614">
              <w:rPr>
                <w:rFonts w:cs="Calibri Light"/>
                <w:color w:val="000000"/>
                <w:sz w:val="22"/>
              </w:rPr>
              <w:br/>
              <w:t>(&gt;</w:t>
            </w:r>
            <w:r w:rsidR="00BB0633"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0283C02D" w14:textId="0DF1CD57" w:rsidR="003D286F" w:rsidRPr="00E76614" w:rsidRDefault="003D286F" w:rsidP="00855735">
            <w:pPr>
              <w:jc w:val="right"/>
              <w:rPr>
                <w:rFonts w:ascii="Calibri Light" w:hAnsi="Calibri Light" w:cs="Calibri Light"/>
                <w:sz w:val="22"/>
              </w:rPr>
            </w:pPr>
            <w:r w:rsidRPr="00E76614">
              <w:rPr>
                <w:rFonts w:cs="Calibri Light"/>
                <w:color w:val="000000"/>
                <w:sz w:val="22"/>
              </w:rPr>
              <w:t>92.79%</w:t>
            </w:r>
            <w:r w:rsidRPr="00E76614">
              <w:rPr>
                <w:rFonts w:cs="Calibri Light"/>
                <w:color w:val="000000"/>
                <w:sz w:val="22"/>
              </w:rPr>
              <w:br/>
              <w:t>(&gt;</w:t>
            </w:r>
            <w:r w:rsidR="005A351A"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532E5213" w14:textId="4D685091" w:rsidR="003D286F" w:rsidRPr="00E76614" w:rsidRDefault="003D286F" w:rsidP="00855735">
            <w:pPr>
              <w:jc w:val="right"/>
              <w:rPr>
                <w:rFonts w:ascii="Calibri Light" w:hAnsi="Calibri Light" w:cs="Calibri Light"/>
                <w:sz w:val="22"/>
              </w:rPr>
            </w:pPr>
            <w:r w:rsidRPr="00E76614">
              <w:rPr>
                <w:rFonts w:cs="Calibri Light"/>
                <w:color w:val="000000"/>
                <w:sz w:val="22"/>
              </w:rPr>
              <w:t>93.4%</w:t>
            </w:r>
            <w:r w:rsidRPr="00E76614">
              <w:rPr>
                <w:rFonts w:cs="Calibri Light"/>
                <w:color w:val="000000"/>
                <w:sz w:val="22"/>
              </w:rPr>
              <w:br/>
              <w:t>(&gt;</w:t>
            </w:r>
            <w:r w:rsidR="005A351A" w:rsidRPr="00E76614">
              <w:rPr>
                <w:rFonts w:cs="Calibri Light"/>
                <w:color w:val="000000"/>
                <w:sz w:val="22"/>
              </w:rPr>
              <w:t xml:space="preserve"> </w:t>
            </w:r>
            <w:r w:rsidRPr="00E76614">
              <w:rPr>
                <w:rFonts w:cs="Calibri Light"/>
                <w:color w:val="000000"/>
                <w:sz w:val="22"/>
              </w:rPr>
              <w:t>Goal)</w:t>
            </w:r>
          </w:p>
        </w:tc>
        <w:tc>
          <w:tcPr>
            <w:tcW w:w="427" w:type="pct"/>
            <w:tcBorders>
              <w:top w:val="nil"/>
              <w:left w:val="nil"/>
              <w:bottom w:val="single" w:sz="4" w:space="0" w:color="auto"/>
              <w:right w:val="single" w:sz="4" w:space="0" w:color="auto"/>
            </w:tcBorders>
            <w:shd w:val="clear" w:color="000000" w:fill="FFFFFF"/>
          </w:tcPr>
          <w:p w14:paraId="330F8609" w14:textId="2744B6F7" w:rsidR="003D286F" w:rsidRPr="00E76614" w:rsidRDefault="003D286F" w:rsidP="00855735">
            <w:pPr>
              <w:jc w:val="right"/>
              <w:rPr>
                <w:rFonts w:cs="Calibri Light"/>
                <w:sz w:val="22"/>
              </w:rPr>
            </w:pPr>
            <w:r w:rsidRPr="00E76614">
              <w:rPr>
                <w:rFonts w:cs="Calibri Light"/>
                <w:color w:val="000000"/>
                <w:sz w:val="22"/>
              </w:rPr>
              <w:t>92</w:t>
            </w:r>
            <w:r w:rsidR="005A351A" w:rsidRPr="00E76614">
              <w:rPr>
                <w:rFonts w:cs="Calibri Light"/>
                <w:color w:val="000000"/>
                <w:sz w:val="22"/>
              </w:rPr>
              <w:t>%</w:t>
            </w:r>
          </w:p>
        </w:tc>
      </w:tr>
      <w:tr w:rsidR="003D286F" w:rsidRPr="00E76614" w14:paraId="33D73246" w14:textId="77777777" w:rsidTr="00855735">
        <w:trPr>
          <w:trHeight w:val="484"/>
        </w:trPr>
        <w:tc>
          <w:tcPr>
            <w:tcW w:w="1153" w:type="pct"/>
            <w:tcBorders>
              <w:top w:val="single" w:sz="4" w:space="0" w:color="auto"/>
              <w:left w:val="single" w:sz="4" w:space="0" w:color="auto"/>
              <w:bottom w:val="single" w:sz="4" w:space="0" w:color="auto"/>
              <w:right w:val="single" w:sz="4" w:space="0" w:color="auto"/>
            </w:tcBorders>
          </w:tcPr>
          <w:p w14:paraId="0DF30E80" w14:textId="77777777" w:rsidR="003D286F" w:rsidRPr="00E76614" w:rsidRDefault="003D286F" w:rsidP="00E6269F">
            <w:pPr>
              <w:jc w:val="left"/>
              <w:rPr>
                <w:rFonts w:ascii="Calibri Light" w:hAnsi="Calibri Light" w:cs="Calibri Light"/>
                <w:bCs/>
                <w:sz w:val="22"/>
              </w:rPr>
            </w:pPr>
            <w:r w:rsidRPr="00E76614">
              <w:rPr>
                <w:rFonts w:cs="Calibri Light"/>
                <w:sz w:val="22"/>
              </w:rPr>
              <w:t>PC MES Communication+ Child</w:t>
            </w:r>
          </w:p>
        </w:tc>
        <w:tc>
          <w:tcPr>
            <w:tcW w:w="427" w:type="pct"/>
            <w:tcBorders>
              <w:top w:val="nil"/>
              <w:left w:val="single" w:sz="4" w:space="0" w:color="auto"/>
              <w:bottom w:val="single" w:sz="4" w:space="0" w:color="auto"/>
              <w:right w:val="single" w:sz="4" w:space="0" w:color="auto"/>
            </w:tcBorders>
            <w:shd w:val="clear" w:color="000000" w:fill="4F81BD"/>
          </w:tcPr>
          <w:p w14:paraId="407FF488" w14:textId="7EF822A6" w:rsidR="003D286F" w:rsidRPr="00E76614" w:rsidRDefault="003D286F" w:rsidP="00855735">
            <w:pPr>
              <w:jc w:val="right"/>
              <w:rPr>
                <w:rFonts w:ascii="Calibri Light" w:hAnsi="Calibri Light" w:cs="Calibri Light"/>
                <w:sz w:val="22"/>
              </w:rPr>
            </w:pPr>
            <w:r w:rsidRPr="00E76614">
              <w:rPr>
                <w:rFonts w:cs="Calibri Light"/>
                <w:color w:val="000000"/>
                <w:sz w:val="22"/>
              </w:rPr>
              <w:t>96.79%</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F79646"/>
          </w:tcPr>
          <w:p w14:paraId="07D4C972" w14:textId="27E95632" w:rsidR="003D286F" w:rsidRPr="00E76614" w:rsidRDefault="003D286F" w:rsidP="00855735">
            <w:pPr>
              <w:jc w:val="right"/>
              <w:rPr>
                <w:rFonts w:ascii="Calibri Light" w:hAnsi="Calibri Light" w:cs="Calibri Light"/>
                <w:sz w:val="22"/>
              </w:rPr>
            </w:pPr>
            <w:r w:rsidRPr="00E76614">
              <w:rPr>
                <w:rFonts w:cs="Calibri Light"/>
                <w:color w:val="000000"/>
                <w:sz w:val="22"/>
              </w:rPr>
              <w:t>91.69%</w:t>
            </w:r>
            <w:r w:rsidRPr="00E76614">
              <w:rPr>
                <w:rFonts w:cs="Calibri Light"/>
                <w:color w:val="000000"/>
                <w:sz w:val="22"/>
              </w:rPr>
              <w:br/>
              <w:t>(&lt;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7C6BE05A" w14:textId="77777777" w:rsidR="00610BBE" w:rsidRPr="00E76614" w:rsidRDefault="003D286F" w:rsidP="00855735">
            <w:pPr>
              <w:jc w:val="right"/>
              <w:rPr>
                <w:rFonts w:cs="Calibri Light"/>
                <w:color w:val="000000"/>
                <w:sz w:val="22"/>
              </w:rPr>
            </w:pPr>
            <w:r w:rsidRPr="00E76614">
              <w:rPr>
                <w:rFonts w:cs="Calibri Light"/>
                <w:color w:val="000000"/>
                <w:sz w:val="22"/>
              </w:rPr>
              <w:t xml:space="preserve">96% </w:t>
            </w:r>
          </w:p>
          <w:p w14:paraId="0940CB32" w14:textId="521B4D28" w:rsidR="003D286F" w:rsidRPr="00E76614" w:rsidRDefault="003D286F" w:rsidP="00855735">
            <w:pPr>
              <w:jc w:val="right"/>
              <w:rPr>
                <w:rFonts w:ascii="Calibri Light" w:hAnsi="Calibri Light" w:cs="Calibri Light"/>
                <w:sz w:val="22"/>
              </w:rPr>
            </w:pPr>
            <w:r w:rsidRPr="00E76614">
              <w:rPr>
                <w:rFonts w:cs="Calibri Light"/>
                <w:color w:val="000000"/>
                <w:sz w:val="22"/>
              </w:rPr>
              <w:t>(&gt;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15BFFA29" w14:textId="17E28385" w:rsidR="003D286F" w:rsidRPr="00E76614" w:rsidRDefault="003D286F" w:rsidP="00855735">
            <w:pPr>
              <w:jc w:val="right"/>
              <w:rPr>
                <w:rFonts w:ascii="Calibri Light" w:hAnsi="Calibri Light" w:cs="Calibri Light"/>
                <w:sz w:val="22"/>
              </w:rPr>
            </w:pPr>
            <w:r w:rsidRPr="00E76614">
              <w:rPr>
                <w:rFonts w:cs="Calibri Light"/>
                <w:color w:val="000000"/>
                <w:sz w:val="22"/>
              </w:rPr>
              <w:t>97.34%</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00ECA4D4" w14:textId="2F358E09" w:rsidR="003D286F" w:rsidRPr="00E76614" w:rsidRDefault="003D286F" w:rsidP="00855735">
            <w:pPr>
              <w:jc w:val="right"/>
              <w:rPr>
                <w:rFonts w:ascii="Calibri Light" w:hAnsi="Calibri Light" w:cs="Calibri Light"/>
                <w:sz w:val="22"/>
              </w:rPr>
            </w:pPr>
            <w:r w:rsidRPr="00E76614">
              <w:rPr>
                <w:rFonts w:cs="Calibri Light"/>
                <w:color w:val="000000"/>
                <w:sz w:val="22"/>
              </w:rPr>
              <w:t>97.81%</w:t>
            </w:r>
            <w:r w:rsidRPr="00E76614">
              <w:rPr>
                <w:rFonts w:cs="Calibri Light"/>
                <w:color w:val="000000"/>
                <w:sz w:val="22"/>
              </w:rPr>
              <w:br/>
              <w:t>(&gt;</w:t>
            </w:r>
            <w:r w:rsidR="00BB0633"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117C19C2" w14:textId="51359FD4" w:rsidR="003D286F" w:rsidRPr="00E76614" w:rsidRDefault="003D286F" w:rsidP="00855735">
            <w:pPr>
              <w:jc w:val="right"/>
              <w:rPr>
                <w:rFonts w:ascii="Calibri Light" w:hAnsi="Calibri Light" w:cs="Calibri Light"/>
                <w:sz w:val="22"/>
              </w:rPr>
            </w:pPr>
            <w:r w:rsidRPr="00E76614">
              <w:rPr>
                <w:rFonts w:cs="Calibri Light"/>
                <w:color w:val="000000"/>
                <w:sz w:val="22"/>
              </w:rPr>
              <w:t>96.73%</w:t>
            </w:r>
            <w:r w:rsidRPr="00E76614">
              <w:rPr>
                <w:rFonts w:cs="Calibri Light"/>
                <w:color w:val="000000"/>
                <w:sz w:val="22"/>
              </w:rPr>
              <w:br/>
              <w:t>(&gt;</w:t>
            </w:r>
            <w:r w:rsidR="00BB0633"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60F4D88E" w14:textId="147483AA" w:rsidR="003D286F" w:rsidRPr="00E76614" w:rsidRDefault="003D286F" w:rsidP="00855735">
            <w:pPr>
              <w:jc w:val="right"/>
              <w:rPr>
                <w:rFonts w:ascii="Calibri Light" w:hAnsi="Calibri Light" w:cs="Calibri Light"/>
                <w:sz w:val="22"/>
              </w:rPr>
            </w:pPr>
            <w:r w:rsidRPr="00E76614">
              <w:rPr>
                <w:rFonts w:cs="Calibri Light"/>
                <w:color w:val="000000"/>
                <w:sz w:val="22"/>
              </w:rPr>
              <w:t>95.75%</w:t>
            </w:r>
            <w:r w:rsidRPr="00E76614">
              <w:rPr>
                <w:rFonts w:cs="Calibri Light"/>
                <w:color w:val="000000"/>
                <w:sz w:val="22"/>
              </w:rPr>
              <w:br/>
              <w:t>(&gt;</w:t>
            </w:r>
            <w:r w:rsidR="005A351A"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14B29A11" w14:textId="2B79A240" w:rsidR="003D286F" w:rsidRPr="00E76614" w:rsidRDefault="003D286F" w:rsidP="00855735">
            <w:pPr>
              <w:jc w:val="right"/>
              <w:rPr>
                <w:rFonts w:ascii="Calibri Light" w:hAnsi="Calibri Light" w:cs="Calibri Light"/>
                <w:sz w:val="22"/>
              </w:rPr>
            </w:pPr>
            <w:r w:rsidRPr="00E76614">
              <w:rPr>
                <w:rFonts w:cs="Calibri Light"/>
                <w:color w:val="000000"/>
                <w:sz w:val="22"/>
              </w:rPr>
              <w:t>96.11%</w:t>
            </w:r>
            <w:r w:rsidRPr="00E76614">
              <w:rPr>
                <w:rFonts w:cs="Calibri Light"/>
                <w:color w:val="000000"/>
                <w:sz w:val="22"/>
              </w:rPr>
              <w:br/>
              <w:t>(&gt;</w:t>
            </w:r>
            <w:r w:rsidR="005A351A" w:rsidRPr="00E76614">
              <w:rPr>
                <w:rFonts w:cs="Calibri Light"/>
                <w:color w:val="000000"/>
                <w:sz w:val="22"/>
              </w:rPr>
              <w:t xml:space="preserve"> </w:t>
            </w:r>
            <w:r w:rsidRPr="00E76614">
              <w:rPr>
                <w:rFonts w:cs="Calibri Light"/>
                <w:color w:val="000000"/>
                <w:sz w:val="22"/>
              </w:rPr>
              <w:t>Goal)</w:t>
            </w:r>
          </w:p>
        </w:tc>
        <w:tc>
          <w:tcPr>
            <w:tcW w:w="427" w:type="pct"/>
            <w:tcBorders>
              <w:top w:val="nil"/>
              <w:left w:val="nil"/>
              <w:bottom w:val="single" w:sz="4" w:space="0" w:color="auto"/>
              <w:right w:val="single" w:sz="4" w:space="0" w:color="auto"/>
            </w:tcBorders>
            <w:shd w:val="clear" w:color="000000" w:fill="FFFFFF"/>
          </w:tcPr>
          <w:p w14:paraId="22CD2A29" w14:textId="119741AE" w:rsidR="003D286F" w:rsidRPr="00E76614" w:rsidRDefault="003D286F" w:rsidP="00855735">
            <w:pPr>
              <w:jc w:val="right"/>
              <w:rPr>
                <w:rFonts w:cs="Calibri Light"/>
                <w:sz w:val="22"/>
              </w:rPr>
            </w:pPr>
            <w:r w:rsidRPr="00E76614">
              <w:rPr>
                <w:rFonts w:cs="Calibri Light"/>
                <w:color w:val="000000"/>
                <w:sz w:val="22"/>
              </w:rPr>
              <w:t>92</w:t>
            </w:r>
            <w:r w:rsidR="005A351A" w:rsidRPr="00E76614">
              <w:rPr>
                <w:rFonts w:cs="Calibri Light"/>
                <w:color w:val="000000"/>
                <w:sz w:val="22"/>
              </w:rPr>
              <w:t>%</w:t>
            </w:r>
          </w:p>
        </w:tc>
      </w:tr>
      <w:tr w:rsidR="003D286F" w:rsidRPr="00E76614" w14:paraId="000AFB8B" w14:textId="77777777" w:rsidTr="00855735">
        <w:trPr>
          <w:trHeight w:val="497"/>
        </w:trPr>
        <w:tc>
          <w:tcPr>
            <w:tcW w:w="1153" w:type="pct"/>
            <w:tcBorders>
              <w:top w:val="single" w:sz="4" w:space="0" w:color="auto"/>
              <w:left w:val="single" w:sz="4" w:space="0" w:color="auto"/>
              <w:bottom w:val="single" w:sz="4" w:space="0" w:color="auto"/>
              <w:right w:val="single" w:sz="4" w:space="0" w:color="auto"/>
            </w:tcBorders>
          </w:tcPr>
          <w:p w14:paraId="61B076ED" w14:textId="77777777" w:rsidR="003D286F" w:rsidRPr="00E76614" w:rsidRDefault="003D286F" w:rsidP="00E6269F">
            <w:pPr>
              <w:jc w:val="left"/>
              <w:rPr>
                <w:rFonts w:ascii="Calibri Light" w:hAnsi="Calibri Light" w:cs="Calibri Light"/>
                <w:bCs/>
                <w:sz w:val="22"/>
              </w:rPr>
            </w:pPr>
            <w:r w:rsidRPr="00E76614">
              <w:rPr>
                <w:rFonts w:cs="Calibri Light"/>
                <w:sz w:val="22"/>
              </w:rPr>
              <w:t>PC MES Integration of Care+ Adult</w:t>
            </w:r>
          </w:p>
        </w:tc>
        <w:tc>
          <w:tcPr>
            <w:tcW w:w="427" w:type="pct"/>
            <w:tcBorders>
              <w:top w:val="nil"/>
              <w:left w:val="single" w:sz="4" w:space="0" w:color="auto"/>
              <w:bottom w:val="single" w:sz="4" w:space="0" w:color="auto"/>
              <w:right w:val="single" w:sz="4" w:space="0" w:color="auto"/>
            </w:tcBorders>
            <w:shd w:val="clear" w:color="000000" w:fill="4F81BD"/>
          </w:tcPr>
          <w:p w14:paraId="49CF5796" w14:textId="3818410C" w:rsidR="003D286F" w:rsidRPr="00E76614" w:rsidRDefault="003D286F" w:rsidP="00855735">
            <w:pPr>
              <w:jc w:val="right"/>
              <w:rPr>
                <w:rFonts w:ascii="Calibri Light" w:hAnsi="Calibri Light" w:cs="Calibri Light"/>
                <w:sz w:val="22"/>
              </w:rPr>
            </w:pPr>
            <w:r w:rsidRPr="00E76614">
              <w:rPr>
                <w:rFonts w:cs="Calibri Light"/>
                <w:color w:val="000000"/>
                <w:sz w:val="22"/>
              </w:rPr>
              <w:t>89.47%</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325FE824" w14:textId="0214BF81" w:rsidR="003D286F" w:rsidRPr="00E76614" w:rsidRDefault="003D286F" w:rsidP="00855735">
            <w:pPr>
              <w:jc w:val="right"/>
              <w:rPr>
                <w:rFonts w:ascii="Calibri Light" w:hAnsi="Calibri Light" w:cs="Calibri Light"/>
                <w:sz w:val="22"/>
              </w:rPr>
            </w:pPr>
            <w:r w:rsidRPr="00E76614">
              <w:rPr>
                <w:rFonts w:cs="Calibri Light"/>
                <w:color w:val="000000"/>
                <w:sz w:val="22"/>
              </w:rPr>
              <w:t>86.66%</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24596DF8" w14:textId="4C195C6B" w:rsidR="003D286F" w:rsidRPr="00E76614" w:rsidRDefault="003D286F" w:rsidP="00855735">
            <w:pPr>
              <w:jc w:val="right"/>
              <w:rPr>
                <w:rFonts w:ascii="Calibri Light" w:hAnsi="Calibri Light" w:cs="Calibri Light"/>
                <w:sz w:val="22"/>
              </w:rPr>
            </w:pPr>
            <w:r w:rsidRPr="00E76614">
              <w:rPr>
                <w:rFonts w:cs="Calibri Light"/>
                <w:color w:val="000000"/>
                <w:sz w:val="22"/>
              </w:rPr>
              <w:t>87.88%</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15DC821D" w14:textId="0F63C001" w:rsidR="003D286F" w:rsidRPr="00E76614" w:rsidRDefault="003D286F" w:rsidP="00855735">
            <w:pPr>
              <w:jc w:val="right"/>
              <w:rPr>
                <w:rFonts w:ascii="Calibri Light" w:hAnsi="Calibri Light" w:cs="Calibri Light"/>
                <w:sz w:val="22"/>
              </w:rPr>
            </w:pPr>
            <w:r w:rsidRPr="00E76614">
              <w:rPr>
                <w:rFonts w:cs="Calibri Light"/>
                <w:color w:val="000000"/>
                <w:sz w:val="22"/>
              </w:rPr>
              <w:t>88.2%</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47783CCB" w14:textId="76256D36" w:rsidR="003D286F" w:rsidRPr="00E76614" w:rsidRDefault="003D286F" w:rsidP="00855735">
            <w:pPr>
              <w:jc w:val="right"/>
              <w:rPr>
                <w:rFonts w:ascii="Calibri Light" w:hAnsi="Calibri Light" w:cs="Calibri Light"/>
                <w:sz w:val="22"/>
              </w:rPr>
            </w:pPr>
            <w:r w:rsidRPr="00E76614">
              <w:rPr>
                <w:rFonts w:cs="Calibri Light"/>
                <w:color w:val="000000"/>
                <w:sz w:val="22"/>
              </w:rPr>
              <w:t>88.21%</w:t>
            </w:r>
            <w:r w:rsidRPr="00E76614">
              <w:rPr>
                <w:rFonts w:cs="Calibri Light"/>
                <w:color w:val="000000"/>
                <w:sz w:val="22"/>
              </w:rPr>
              <w:br/>
              <w:t>(&gt;</w:t>
            </w:r>
            <w:r w:rsidR="00BB0633"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6AC122AB" w14:textId="73F9A9D8" w:rsidR="003D286F" w:rsidRPr="00E76614" w:rsidRDefault="003D286F" w:rsidP="00855735">
            <w:pPr>
              <w:jc w:val="right"/>
              <w:rPr>
                <w:rFonts w:ascii="Calibri Light" w:hAnsi="Calibri Light" w:cs="Calibri Light"/>
                <w:sz w:val="22"/>
              </w:rPr>
            </w:pPr>
            <w:r w:rsidRPr="00E76614">
              <w:rPr>
                <w:rFonts w:cs="Calibri Light"/>
                <w:color w:val="000000"/>
                <w:sz w:val="22"/>
              </w:rPr>
              <w:t>85.7%</w:t>
            </w:r>
            <w:r w:rsidRPr="00E76614">
              <w:rPr>
                <w:rFonts w:cs="Calibri Light"/>
                <w:color w:val="000000"/>
                <w:sz w:val="22"/>
              </w:rPr>
              <w:br/>
              <w:t>(&gt;</w:t>
            </w:r>
            <w:r w:rsidR="00BB0633"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F79646"/>
          </w:tcPr>
          <w:p w14:paraId="0E5BDBAE" w14:textId="1E5F5FAC" w:rsidR="003D286F" w:rsidRPr="00E76614" w:rsidRDefault="003D286F" w:rsidP="00855735">
            <w:pPr>
              <w:jc w:val="right"/>
              <w:rPr>
                <w:rFonts w:ascii="Calibri Light" w:hAnsi="Calibri Light" w:cs="Calibri Light"/>
                <w:sz w:val="22"/>
              </w:rPr>
            </w:pPr>
            <w:r w:rsidRPr="00E76614">
              <w:rPr>
                <w:rFonts w:cs="Calibri Light"/>
                <w:color w:val="000000"/>
                <w:sz w:val="22"/>
              </w:rPr>
              <w:t>84.61%</w:t>
            </w:r>
            <w:r w:rsidRPr="00E76614">
              <w:rPr>
                <w:rFonts w:cs="Calibri Light"/>
                <w:color w:val="000000"/>
                <w:sz w:val="22"/>
              </w:rPr>
              <w:br/>
              <w:t>(&lt;</w:t>
            </w:r>
            <w:r w:rsidR="005A351A"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384931C3" w14:textId="70028ACC" w:rsidR="003D286F" w:rsidRPr="00E76614" w:rsidRDefault="003D286F" w:rsidP="00855735">
            <w:pPr>
              <w:jc w:val="right"/>
              <w:rPr>
                <w:rFonts w:ascii="Calibri Light" w:hAnsi="Calibri Light" w:cs="Calibri Light"/>
                <w:sz w:val="22"/>
              </w:rPr>
            </w:pPr>
            <w:r w:rsidRPr="00E76614">
              <w:rPr>
                <w:rFonts w:cs="Calibri Light"/>
                <w:color w:val="000000"/>
                <w:sz w:val="22"/>
              </w:rPr>
              <w:t>86.26%</w:t>
            </w:r>
            <w:r w:rsidRPr="00E76614">
              <w:rPr>
                <w:rFonts w:cs="Calibri Light"/>
                <w:color w:val="000000"/>
                <w:sz w:val="22"/>
              </w:rPr>
              <w:br/>
              <w:t>(&gt;</w:t>
            </w:r>
            <w:r w:rsidR="005A351A" w:rsidRPr="00E76614">
              <w:rPr>
                <w:rFonts w:cs="Calibri Light"/>
                <w:color w:val="000000"/>
                <w:sz w:val="22"/>
              </w:rPr>
              <w:t xml:space="preserve"> </w:t>
            </w:r>
            <w:r w:rsidRPr="00E76614">
              <w:rPr>
                <w:rFonts w:cs="Calibri Light"/>
                <w:color w:val="000000"/>
                <w:sz w:val="22"/>
              </w:rPr>
              <w:t>Goal)</w:t>
            </w:r>
          </w:p>
        </w:tc>
        <w:tc>
          <w:tcPr>
            <w:tcW w:w="427" w:type="pct"/>
            <w:tcBorders>
              <w:top w:val="nil"/>
              <w:left w:val="nil"/>
              <w:bottom w:val="single" w:sz="4" w:space="0" w:color="auto"/>
              <w:right w:val="single" w:sz="4" w:space="0" w:color="auto"/>
            </w:tcBorders>
            <w:shd w:val="clear" w:color="000000" w:fill="FFFFFF"/>
          </w:tcPr>
          <w:p w14:paraId="6B06D44A" w14:textId="35BCA98A" w:rsidR="003D286F" w:rsidRPr="00E76614" w:rsidRDefault="003D286F" w:rsidP="00855735">
            <w:pPr>
              <w:jc w:val="right"/>
              <w:rPr>
                <w:rFonts w:cs="Calibri Light"/>
                <w:color w:val="000000"/>
                <w:sz w:val="22"/>
              </w:rPr>
            </w:pPr>
            <w:r w:rsidRPr="00E76614">
              <w:rPr>
                <w:rFonts w:cs="Calibri Light"/>
                <w:color w:val="000000"/>
                <w:sz w:val="22"/>
              </w:rPr>
              <w:t>85</w:t>
            </w:r>
            <w:r w:rsidR="005A351A" w:rsidRPr="00E76614">
              <w:rPr>
                <w:rFonts w:cs="Calibri Light"/>
                <w:color w:val="000000"/>
                <w:sz w:val="22"/>
              </w:rPr>
              <w:t>%</w:t>
            </w:r>
          </w:p>
        </w:tc>
      </w:tr>
      <w:tr w:rsidR="003D286F" w:rsidRPr="00E76614" w14:paraId="5AF0A6E5" w14:textId="77777777" w:rsidTr="00855735">
        <w:trPr>
          <w:trHeight w:val="484"/>
        </w:trPr>
        <w:tc>
          <w:tcPr>
            <w:tcW w:w="1153" w:type="pct"/>
            <w:tcBorders>
              <w:top w:val="single" w:sz="4" w:space="0" w:color="auto"/>
              <w:left w:val="single" w:sz="4" w:space="0" w:color="auto"/>
              <w:bottom w:val="single" w:sz="4" w:space="0" w:color="auto"/>
              <w:right w:val="single" w:sz="4" w:space="0" w:color="auto"/>
            </w:tcBorders>
          </w:tcPr>
          <w:p w14:paraId="4060C343" w14:textId="77777777" w:rsidR="003D286F" w:rsidRPr="00E76614" w:rsidRDefault="003D286F" w:rsidP="00E6269F">
            <w:pPr>
              <w:jc w:val="left"/>
              <w:rPr>
                <w:rFonts w:ascii="Calibri Light" w:hAnsi="Calibri Light" w:cs="Calibri Light"/>
                <w:bCs/>
                <w:sz w:val="22"/>
              </w:rPr>
            </w:pPr>
            <w:r w:rsidRPr="00E76614">
              <w:rPr>
                <w:rFonts w:cs="Calibri Light"/>
                <w:sz w:val="22"/>
              </w:rPr>
              <w:lastRenderedPageBreak/>
              <w:t>PC MES Integration of Care+ Child</w:t>
            </w:r>
          </w:p>
        </w:tc>
        <w:tc>
          <w:tcPr>
            <w:tcW w:w="427" w:type="pct"/>
            <w:tcBorders>
              <w:top w:val="nil"/>
              <w:left w:val="single" w:sz="4" w:space="0" w:color="auto"/>
              <w:bottom w:val="single" w:sz="4" w:space="0" w:color="auto"/>
              <w:right w:val="single" w:sz="4" w:space="0" w:color="auto"/>
            </w:tcBorders>
            <w:shd w:val="clear" w:color="000000" w:fill="4F81BD"/>
          </w:tcPr>
          <w:p w14:paraId="5B2FAAEB" w14:textId="5DF117AC" w:rsidR="003D286F" w:rsidRPr="00E76614" w:rsidRDefault="003D286F" w:rsidP="00855735">
            <w:pPr>
              <w:jc w:val="right"/>
              <w:rPr>
                <w:rFonts w:ascii="Calibri Light" w:hAnsi="Calibri Light" w:cs="Calibri Light"/>
                <w:sz w:val="22"/>
              </w:rPr>
            </w:pPr>
            <w:r w:rsidRPr="00E76614">
              <w:rPr>
                <w:rFonts w:cs="Calibri Light"/>
                <w:color w:val="000000"/>
                <w:sz w:val="22"/>
              </w:rPr>
              <w:t>90.15%</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F79646"/>
          </w:tcPr>
          <w:p w14:paraId="4EBCEF15" w14:textId="33672C96" w:rsidR="003D286F" w:rsidRPr="00E76614" w:rsidRDefault="003D286F" w:rsidP="00855735">
            <w:pPr>
              <w:jc w:val="right"/>
              <w:rPr>
                <w:rFonts w:ascii="Calibri Light" w:hAnsi="Calibri Light" w:cs="Calibri Light"/>
                <w:sz w:val="22"/>
              </w:rPr>
            </w:pPr>
            <w:r w:rsidRPr="00E76614">
              <w:rPr>
                <w:rFonts w:cs="Calibri Light"/>
                <w:color w:val="000000"/>
                <w:sz w:val="22"/>
              </w:rPr>
              <w:t>87.4%</w:t>
            </w:r>
            <w:r w:rsidRPr="00E76614">
              <w:rPr>
                <w:rFonts w:cs="Calibri Light"/>
                <w:color w:val="000000"/>
                <w:sz w:val="22"/>
              </w:rPr>
              <w:br/>
              <w:t>(&lt;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F79646"/>
          </w:tcPr>
          <w:p w14:paraId="412CE02E" w14:textId="0E098CE7" w:rsidR="003D286F" w:rsidRPr="00E76614" w:rsidRDefault="003D286F" w:rsidP="00855735">
            <w:pPr>
              <w:jc w:val="right"/>
              <w:rPr>
                <w:rFonts w:ascii="Calibri Light" w:hAnsi="Calibri Light" w:cs="Calibri Light"/>
                <w:color w:val="000000"/>
                <w:sz w:val="22"/>
              </w:rPr>
            </w:pPr>
            <w:r w:rsidRPr="00E76614">
              <w:rPr>
                <w:rFonts w:cs="Calibri Light"/>
                <w:color w:val="000000"/>
                <w:sz w:val="22"/>
              </w:rPr>
              <w:t>87.3%</w:t>
            </w:r>
            <w:r w:rsidRPr="00E76614">
              <w:rPr>
                <w:rFonts w:cs="Calibri Light"/>
                <w:color w:val="000000"/>
                <w:sz w:val="22"/>
              </w:rPr>
              <w:br/>
              <w:t>(&lt;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71A11F99" w14:textId="7B7E5B80" w:rsidR="003D286F" w:rsidRPr="00E76614" w:rsidRDefault="003D286F" w:rsidP="00855735">
            <w:pPr>
              <w:jc w:val="right"/>
              <w:rPr>
                <w:rFonts w:ascii="Calibri Light" w:hAnsi="Calibri Light" w:cs="Calibri Light"/>
                <w:color w:val="000000"/>
                <w:sz w:val="22"/>
              </w:rPr>
            </w:pPr>
            <w:r w:rsidRPr="00E76614">
              <w:rPr>
                <w:rFonts w:cs="Calibri Light"/>
                <w:color w:val="000000"/>
                <w:sz w:val="22"/>
              </w:rPr>
              <w:t>91.28%</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F79646"/>
          </w:tcPr>
          <w:p w14:paraId="71E84294" w14:textId="77777777" w:rsidR="00BB0633" w:rsidRPr="00E76614" w:rsidRDefault="003D286F" w:rsidP="00855735">
            <w:pPr>
              <w:jc w:val="right"/>
              <w:rPr>
                <w:rFonts w:cs="Calibri Light"/>
                <w:color w:val="000000"/>
                <w:sz w:val="22"/>
              </w:rPr>
            </w:pPr>
            <w:r w:rsidRPr="00E76614">
              <w:rPr>
                <w:rFonts w:cs="Calibri Light"/>
                <w:color w:val="000000"/>
                <w:sz w:val="22"/>
              </w:rPr>
              <w:t xml:space="preserve">85% </w:t>
            </w:r>
          </w:p>
          <w:p w14:paraId="4D461715" w14:textId="3B1363CB" w:rsidR="003D286F" w:rsidRPr="00E76614" w:rsidRDefault="003D286F" w:rsidP="00855735">
            <w:pPr>
              <w:jc w:val="right"/>
              <w:rPr>
                <w:rFonts w:ascii="Calibri Light" w:hAnsi="Calibri Light" w:cs="Calibri Light"/>
                <w:sz w:val="22"/>
              </w:rPr>
            </w:pPr>
            <w:r w:rsidRPr="00E76614">
              <w:rPr>
                <w:rFonts w:cs="Calibri Light"/>
                <w:color w:val="000000"/>
                <w:sz w:val="22"/>
              </w:rPr>
              <w:t>(&lt;</w:t>
            </w:r>
            <w:r w:rsidR="00BB0633"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F79646"/>
          </w:tcPr>
          <w:p w14:paraId="14F06D0E" w14:textId="297BCEF2" w:rsidR="003D286F" w:rsidRPr="00E76614" w:rsidRDefault="003D286F" w:rsidP="00855735">
            <w:pPr>
              <w:jc w:val="right"/>
              <w:rPr>
                <w:rFonts w:ascii="Calibri Light" w:hAnsi="Calibri Light" w:cs="Calibri Light"/>
                <w:sz w:val="22"/>
              </w:rPr>
            </w:pPr>
            <w:r w:rsidRPr="00E76614">
              <w:rPr>
                <w:rFonts w:cs="Calibri Light"/>
                <w:color w:val="000000"/>
                <w:sz w:val="22"/>
              </w:rPr>
              <w:t>84.83%</w:t>
            </w:r>
            <w:r w:rsidRPr="00E76614">
              <w:rPr>
                <w:rFonts w:cs="Calibri Light"/>
                <w:color w:val="000000"/>
                <w:sz w:val="22"/>
              </w:rPr>
              <w:br/>
              <w:t>(&lt;</w:t>
            </w:r>
            <w:r w:rsidR="00BB0633"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F79646"/>
          </w:tcPr>
          <w:p w14:paraId="66945F31" w14:textId="5DBFC0B8" w:rsidR="003D286F" w:rsidRPr="00E76614" w:rsidRDefault="003D286F" w:rsidP="00855735">
            <w:pPr>
              <w:jc w:val="right"/>
              <w:rPr>
                <w:rFonts w:ascii="Calibri Light" w:hAnsi="Calibri Light" w:cs="Calibri Light"/>
                <w:sz w:val="22"/>
              </w:rPr>
            </w:pPr>
            <w:r w:rsidRPr="00E76614">
              <w:rPr>
                <w:rFonts w:cs="Calibri Light"/>
                <w:color w:val="000000"/>
                <w:sz w:val="22"/>
              </w:rPr>
              <w:t>84.83%</w:t>
            </w:r>
            <w:r w:rsidRPr="00E76614">
              <w:rPr>
                <w:rFonts w:cs="Calibri Light"/>
                <w:color w:val="000000"/>
                <w:sz w:val="22"/>
              </w:rPr>
              <w:br/>
              <w:t>(&lt;</w:t>
            </w:r>
            <w:r w:rsidR="005A351A"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F79646"/>
          </w:tcPr>
          <w:p w14:paraId="6862723A" w14:textId="54913785" w:rsidR="003D286F" w:rsidRPr="00E76614" w:rsidRDefault="003D286F" w:rsidP="00855735">
            <w:pPr>
              <w:jc w:val="right"/>
              <w:rPr>
                <w:rFonts w:ascii="Calibri Light" w:hAnsi="Calibri Light" w:cs="Calibri Light"/>
                <w:sz w:val="22"/>
              </w:rPr>
            </w:pPr>
            <w:r w:rsidRPr="00E76614">
              <w:rPr>
                <w:rFonts w:cs="Calibri Light"/>
                <w:color w:val="000000"/>
                <w:sz w:val="22"/>
              </w:rPr>
              <w:t>86.17%</w:t>
            </w:r>
            <w:r w:rsidRPr="00E76614">
              <w:rPr>
                <w:rFonts w:cs="Calibri Light"/>
                <w:color w:val="000000"/>
                <w:sz w:val="22"/>
              </w:rPr>
              <w:br/>
              <w:t>(&lt;</w:t>
            </w:r>
            <w:r w:rsidR="005A351A" w:rsidRPr="00E76614">
              <w:rPr>
                <w:rFonts w:cs="Calibri Light"/>
                <w:color w:val="000000"/>
                <w:sz w:val="22"/>
              </w:rPr>
              <w:t xml:space="preserve"> </w:t>
            </w:r>
            <w:r w:rsidRPr="00E76614">
              <w:rPr>
                <w:rFonts w:cs="Calibri Light"/>
                <w:color w:val="000000"/>
                <w:sz w:val="22"/>
              </w:rPr>
              <w:t>Goal)</w:t>
            </w:r>
          </w:p>
        </w:tc>
        <w:tc>
          <w:tcPr>
            <w:tcW w:w="427" w:type="pct"/>
            <w:tcBorders>
              <w:top w:val="nil"/>
              <w:left w:val="nil"/>
              <w:bottom w:val="single" w:sz="4" w:space="0" w:color="auto"/>
              <w:right w:val="single" w:sz="4" w:space="0" w:color="auto"/>
            </w:tcBorders>
            <w:shd w:val="clear" w:color="000000" w:fill="FFFFFF"/>
          </w:tcPr>
          <w:p w14:paraId="23C5162E" w14:textId="4A54CAC2" w:rsidR="003D286F" w:rsidRPr="00E76614" w:rsidRDefault="003D286F" w:rsidP="00855735">
            <w:pPr>
              <w:jc w:val="right"/>
              <w:rPr>
                <w:rFonts w:cs="Calibri Light"/>
                <w:color w:val="000000"/>
                <w:sz w:val="22"/>
              </w:rPr>
            </w:pPr>
            <w:r w:rsidRPr="00E76614">
              <w:rPr>
                <w:rFonts w:cs="Calibri Light"/>
                <w:color w:val="000000"/>
                <w:sz w:val="22"/>
              </w:rPr>
              <w:t>90</w:t>
            </w:r>
            <w:r w:rsidR="005A351A" w:rsidRPr="00E76614">
              <w:rPr>
                <w:rFonts w:cs="Calibri Light"/>
                <w:color w:val="000000"/>
                <w:sz w:val="22"/>
              </w:rPr>
              <w:t>%</w:t>
            </w:r>
          </w:p>
        </w:tc>
      </w:tr>
      <w:tr w:rsidR="003D286F" w:rsidRPr="00E76614" w14:paraId="0F94F469" w14:textId="77777777" w:rsidTr="00855735">
        <w:trPr>
          <w:trHeight w:val="497"/>
        </w:trPr>
        <w:tc>
          <w:tcPr>
            <w:tcW w:w="1153" w:type="pct"/>
            <w:tcBorders>
              <w:top w:val="single" w:sz="4" w:space="0" w:color="auto"/>
              <w:left w:val="single" w:sz="4" w:space="0" w:color="auto"/>
              <w:bottom w:val="single" w:sz="4" w:space="0" w:color="auto"/>
              <w:right w:val="single" w:sz="4" w:space="0" w:color="auto"/>
            </w:tcBorders>
          </w:tcPr>
          <w:p w14:paraId="5D3F8445" w14:textId="77777777" w:rsidR="003D286F" w:rsidRPr="00E76614" w:rsidRDefault="003D286F" w:rsidP="00E6269F">
            <w:pPr>
              <w:jc w:val="left"/>
              <w:rPr>
                <w:rFonts w:ascii="Calibri Light" w:hAnsi="Calibri Light" w:cs="Calibri Light"/>
                <w:bCs/>
                <w:sz w:val="22"/>
              </w:rPr>
            </w:pPr>
            <w:r w:rsidRPr="00E76614">
              <w:rPr>
                <w:rFonts w:cs="Calibri Light"/>
                <w:sz w:val="22"/>
              </w:rPr>
              <w:t>PC MES Knowledge of Patient+ Adult</w:t>
            </w:r>
          </w:p>
        </w:tc>
        <w:tc>
          <w:tcPr>
            <w:tcW w:w="427" w:type="pct"/>
            <w:tcBorders>
              <w:top w:val="nil"/>
              <w:left w:val="single" w:sz="4" w:space="0" w:color="auto"/>
              <w:bottom w:val="single" w:sz="4" w:space="0" w:color="auto"/>
              <w:right w:val="single" w:sz="4" w:space="0" w:color="auto"/>
            </w:tcBorders>
            <w:shd w:val="clear" w:color="000000" w:fill="4F81BD"/>
          </w:tcPr>
          <w:p w14:paraId="68C2262D" w14:textId="1C50C07E" w:rsidR="003D286F" w:rsidRPr="00E76614" w:rsidRDefault="003D286F" w:rsidP="00855735">
            <w:pPr>
              <w:jc w:val="right"/>
              <w:rPr>
                <w:rFonts w:ascii="Calibri Light" w:hAnsi="Calibri Light" w:cs="Calibri Light"/>
                <w:sz w:val="22"/>
              </w:rPr>
            </w:pPr>
            <w:r w:rsidRPr="00E76614">
              <w:rPr>
                <w:rFonts w:cs="Calibri Light"/>
                <w:color w:val="000000"/>
                <w:sz w:val="22"/>
              </w:rPr>
              <w:t>89.32%</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7B3F87C0" w14:textId="2B43804D" w:rsidR="003D286F" w:rsidRPr="00E76614" w:rsidRDefault="003D286F" w:rsidP="00855735">
            <w:pPr>
              <w:jc w:val="right"/>
              <w:rPr>
                <w:rFonts w:ascii="Calibri Light" w:hAnsi="Calibri Light" w:cs="Calibri Light"/>
                <w:sz w:val="22"/>
              </w:rPr>
            </w:pPr>
            <w:r w:rsidRPr="00E76614">
              <w:rPr>
                <w:rFonts w:cs="Calibri Light"/>
                <w:color w:val="000000"/>
                <w:sz w:val="22"/>
              </w:rPr>
              <w:t>87.5%</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4F47D72C" w14:textId="064F0002" w:rsidR="003D286F" w:rsidRPr="00E76614" w:rsidRDefault="003D286F" w:rsidP="00855735">
            <w:pPr>
              <w:jc w:val="right"/>
              <w:rPr>
                <w:rFonts w:ascii="Calibri Light" w:hAnsi="Calibri Light" w:cs="Calibri Light"/>
                <w:color w:val="000000"/>
                <w:sz w:val="22"/>
              </w:rPr>
            </w:pPr>
            <w:r w:rsidRPr="00E76614">
              <w:rPr>
                <w:rFonts w:cs="Calibri Light"/>
                <w:color w:val="000000"/>
                <w:sz w:val="22"/>
              </w:rPr>
              <w:t>88.8%</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121687BB" w14:textId="4C0EF50C" w:rsidR="003D286F" w:rsidRPr="00E76614" w:rsidRDefault="003D286F" w:rsidP="00855735">
            <w:pPr>
              <w:jc w:val="right"/>
              <w:rPr>
                <w:rFonts w:ascii="Calibri Light" w:hAnsi="Calibri Light" w:cs="Calibri Light"/>
                <w:color w:val="000000"/>
                <w:sz w:val="22"/>
              </w:rPr>
            </w:pPr>
            <w:r w:rsidRPr="00E76614">
              <w:rPr>
                <w:rFonts w:cs="Calibri Light"/>
                <w:color w:val="000000"/>
                <w:sz w:val="22"/>
              </w:rPr>
              <w:t>89.21%</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0561D51F" w14:textId="0A3DDED5" w:rsidR="003D286F" w:rsidRPr="00E76614" w:rsidRDefault="003D286F" w:rsidP="00855735">
            <w:pPr>
              <w:jc w:val="right"/>
              <w:rPr>
                <w:rFonts w:ascii="Calibri Light" w:hAnsi="Calibri Light" w:cs="Calibri Light"/>
                <w:sz w:val="22"/>
              </w:rPr>
            </w:pPr>
            <w:r w:rsidRPr="00E76614">
              <w:rPr>
                <w:rFonts w:cs="Calibri Light"/>
                <w:color w:val="000000"/>
                <w:sz w:val="22"/>
              </w:rPr>
              <w:t>89.58%</w:t>
            </w:r>
            <w:r w:rsidRPr="00E76614">
              <w:rPr>
                <w:rFonts w:cs="Calibri Light"/>
                <w:color w:val="000000"/>
                <w:sz w:val="22"/>
              </w:rPr>
              <w:br/>
              <w:t>(&gt;</w:t>
            </w:r>
            <w:r w:rsidR="00BB0633"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1539C4FB" w14:textId="1A5EB60B" w:rsidR="003D286F" w:rsidRPr="00E76614" w:rsidRDefault="003D286F" w:rsidP="00855735">
            <w:pPr>
              <w:jc w:val="right"/>
              <w:rPr>
                <w:rFonts w:ascii="Calibri Light" w:hAnsi="Calibri Light" w:cs="Calibri Light"/>
                <w:sz w:val="22"/>
              </w:rPr>
            </w:pPr>
            <w:r w:rsidRPr="00E76614">
              <w:rPr>
                <w:rFonts w:cs="Calibri Light"/>
                <w:color w:val="000000"/>
                <w:sz w:val="22"/>
              </w:rPr>
              <w:t>87.7%</w:t>
            </w:r>
            <w:r w:rsidRPr="00E76614">
              <w:rPr>
                <w:rFonts w:cs="Calibri Light"/>
                <w:color w:val="000000"/>
                <w:sz w:val="22"/>
              </w:rPr>
              <w:br/>
              <w:t>(&gt;</w:t>
            </w:r>
            <w:r w:rsidR="00BB0633"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4F81BD"/>
          </w:tcPr>
          <w:p w14:paraId="644685EE" w14:textId="206D801F" w:rsidR="003D286F" w:rsidRPr="00E76614" w:rsidRDefault="003D286F" w:rsidP="00855735">
            <w:pPr>
              <w:jc w:val="right"/>
              <w:rPr>
                <w:rFonts w:ascii="Calibri Light" w:hAnsi="Calibri Light" w:cs="Calibri Light"/>
                <w:sz w:val="22"/>
              </w:rPr>
            </w:pPr>
            <w:r w:rsidRPr="00E76614">
              <w:rPr>
                <w:rFonts w:cs="Calibri Light"/>
                <w:color w:val="000000"/>
                <w:sz w:val="22"/>
              </w:rPr>
              <w:t>88.34%</w:t>
            </w:r>
            <w:r w:rsidRPr="00E76614">
              <w:rPr>
                <w:rFonts w:cs="Calibri Light"/>
                <w:color w:val="000000"/>
                <w:sz w:val="22"/>
              </w:rPr>
              <w:br/>
              <w:t>(&gt;</w:t>
            </w:r>
            <w:r w:rsidR="005A351A"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3AE782B5" w14:textId="05AD9077" w:rsidR="003D286F" w:rsidRPr="00E76614" w:rsidRDefault="003D286F" w:rsidP="00855735">
            <w:pPr>
              <w:jc w:val="right"/>
              <w:rPr>
                <w:rFonts w:ascii="Calibri Light" w:hAnsi="Calibri Light" w:cs="Calibri Light"/>
                <w:sz w:val="22"/>
              </w:rPr>
            </w:pPr>
            <w:r w:rsidRPr="00E76614">
              <w:rPr>
                <w:rFonts w:cs="Calibri Light"/>
                <w:color w:val="000000"/>
                <w:sz w:val="22"/>
              </w:rPr>
              <w:t>87.75%</w:t>
            </w:r>
            <w:r w:rsidRPr="00E76614">
              <w:rPr>
                <w:rFonts w:cs="Calibri Light"/>
                <w:color w:val="000000"/>
                <w:sz w:val="22"/>
              </w:rPr>
              <w:br/>
              <w:t>(&gt;</w:t>
            </w:r>
            <w:r w:rsidR="005A351A" w:rsidRPr="00E76614">
              <w:rPr>
                <w:rFonts w:cs="Calibri Light"/>
                <w:color w:val="000000"/>
                <w:sz w:val="22"/>
              </w:rPr>
              <w:t xml:space="preserve"> </w:t>
            </w:r>
            <w:r w:rsidRPr="00E76614">
              <w:rPr>
                <w:rFonts w:cs="Calibri Light"/>
                <w:color w:val="000000"/>
                <w:sz w:val="22"/>
              </w:rPr>
              <w:t>Goal)</w:t>
            </w:r>
          </w:p>
        </w:tc>
        <w:tc>
          <w:tcPr>
            <w:tcW w:w="427" w:type="pct"/>
            <w:tcBorders>
              <w:top w:val="nil"/>
              <w:left w:val="nil"/>
              <w:bottom w:val="single" w:sz="4" w:space="0" w:color="auto"/>
              <w:right w:val="single" w:sz="4" w:space="0" w:color="auto"/>
            </w:tcBorders>
            <w:shd w:val="clear" w:color="000000" w:fill="FFFFFF"/>
          </w:tcPr>
          <w:p w14:paraId="5E8E2E59" w14:textId="26BC2E12" w:rsidR="003D286F" w:rsidRPr="00E76614" w:rsidRDefault="003D286F" w:rsidP="00855735">
            <w:pPr>
              <w:jc w:val="right"/>
              <w:rPr>
                <w:rFonts w:cs="Calibri Light"/>
                <w:color w:val="000000"/>
                <w:sz w:val="22"/>
              </w:rPr>
            </w:pPr>
            <w:r w:rsidRPr="00E76614">
              <w:rPr>
                <w:rFonts w:cs="Calibri Light"/>
                <w:color w:val="000000"/>
                <w:sz w:val="22"/>
              </w:rPr>
              <w:t>85</w:t>
            </w:r>
            <w:r w:rsidR="005A351A" w:rsidRPr="00E76614">
              <w:rPr>
                <w:rFonts w:cs="Calibri Light"/>
                <w:color w:val="000000"/>
                <w:sz w:val="22"/>
              </w:rPr>
              <w:t>%</w:t>
            </w:r>
          </w:p>
        </w:tc>
      </w:tr>
      <w:tr w:rsidR="003D286F" w:rsidRPr="00E76614" w14:paraId="3B276E60" w14:textId="77777777" w:rsidTr="00855735">
        <w:trPr>
          <w:trHeight w:val="484"/>
        </w:trPr>
        <w:tc>
          <w:tcPr>
            <w:tcW w:w="1153" w:type="pct"/>
            <w:tcBorders>
              <w:top w:val="single" w:sz="4" w:space="0" w:color="auto"/>
              <w:left w:val="single" w:sz="4" w:space="0" w:color="auto"/>
              <w:bottom w:val="single" w:sz="4" w:space="0" w:color="auto"/>
              <w:right w:val="single" w:sz="4" w:space="0" w:color="auto"/>
            </w:tcBorders>
          </w:tcPr>
          <w:p w14:paraId="60711F15" w14:textId="77777777" w:rsidR="003D286F" w:rsidRPr="00E76614" w:rsidRDefault="003D286F" w:rsidP="00E6269F">
            <w:pPr>
              <w:jc w:val="left"/>
              <w:rPr>
                <w:rFonts w:ascii="Calibri Light" w:hAnsi="Calibri Light" w:cs="Calibri Light"/>
                <w:bCs/>
                <w:sz w:val="22"/>
              </w:rPr>
            </w:pPr>
            <w:r w:rsidRPr="00E76614">
              <w:rPr>
                <w:rFonts w:cs="Calibri Light"/>
                <w:sz w:val="22"/>
              </w:rPr>
              <w:t>PC MES Knowledge of Patient+ Child</w:t>
            </w:r>
          </w:p>
        </w:tc>
        <w:tc>
          <w:tcPr>
            <w:tcW w:w="427" w:type="pct"/>
            <w:tcBorders>
              <w:top w:val="nil"/>
              <w:left w:val="single" w:sz="4" w:space="0" w:color="auto"/>
              <w:bottom w:val="single" w:sz="4" w:space="0" w:color="auto"/>
              <w:right w:val="single" w:sz="4" w:space="0" w:color="auto"/>
            </w:tcBorders>
            <w:shd w:val="clear" w:color="000000" w:fill="4F81BD"/>
          </w:tcPr>
          <w:p w14:paraId="6EC258A5" w14:textId="3FFDD7E3" w:rsidR="003D286F" w:rsidRPr="00E76614" w:rsidRDefault="003D286F" w:rsidP="00855735">
            <w:pPr>
              <w:jc w:val="right"/>
              <w:rPr>
                <w:rFonts w:ascii="Calibri Light" w:hAnsi="Calibri Light" w:cs="Calibri Light"/>
                <w:sz w:val="22"/>
              </w:rPr>
            </w:pPr>
            <w:r w:rsidRPr="00E76614">
              <w:rPr>
                <w:rFonts w:cs="Calibri Light"/>
                <w:color w:val="000000"/>
                <w:sz w:val="22"/>
              </w:rPr>
              <w:t>92.17%</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F79646"/>
          </w:tcPr>
          <w:p w14:paraId="30CFA0FD" w14:textId="2D448B1D" w:rsidR="003D286F" w:rsidRPr="00E76614" w:rsidRDefault="003D286F" w:rsidP="00855735">
            <w:pPr>
              <w:jc w:val="right"/>
              <w:rPr>
                <w:rFonts w:ascii="Calibri Light" w:hAnsi="Calibri Light" w:cs="Calibri Light"/>
                <w:sz w:val="22"/>
              </w:rPr>
            </w:pPr>
            <w:r w:rsidRPr="00E76614">
              <w:rPr>
                <w:rFonts w:cs="Calibri Light"/>
                <w:color w:val="000000"/>
                <w:sz w:val="22"/>
              </w:rPr>
              <w:t>87.1%</w:t>
            </w:r>
            <w:r w:rsidRPr="00E76614">
              <w:rPr>
                <w:rFonts w:cs="Calibri Light"/>
                <w:color w:val="000000"/>
                <w:sz w:val="22"/>
              </w:rPr>
              <w:br/>
              <w:t>(&lt;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F79646"/>
          </w:tcPr>
          <w:p w14:paraId="285FC4E1" w14:textId="10B38B65" w:rsidR="003D286F" w:rsidRPr="00E76614" w:rsidRDefault="003D286F" w:rsidP="00855735">
            <w:pPr>
              <w:jc w:val="right"/>
              <w:rPr>
                <w:rFonts w:ascii="Calibri Light" w:hAnsi="Calibri Light" w:cs="Calibri Light"/>
                <w:color w:val="000000"/>
                <w:sz w:val="22"/>
              </w:rPr>
            </w:pPr>
            <w:r w:rsidRPr="00E76614">
              <w:rPr>
                <w:rFonts w:cs="Calibri Light"/>
                <w:color w:val="000000"/>
                <w:sz w:val="22"/>
              </w:rPr>
              <w:t>89.1%</w:t>
            </w:r>
            <w:r w:rsidRPr="00E76614">
              <w:rPr>
                <w:rFonts w:cs="Calibri Light"/>
                <w:color w:val="000000"/>
                <w:sz w:val="22"/>
              </w:rPr>
              <w:br/>
              <w:t>(&lt;</w:t>
            </w:r>
            <w:r w:rsidR="00610BBE"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7D10C3B3" w14:textId="4BE7D5D8" w:rsidR="003D286F" w:rsidRPr="00E76614" w:rsidRDefault="003D286F" w:rsidP="00855735">
            <w:pPr>
              <w:jc w:val="right"/>
              <w:rPr>
                <w:rFonts w:ascii="Calibri Light" w:hAnsi="Calibri Light" w:cs="Calibri Light"/>
                <w:color w:val="000000"/>
                <w:sz w:val="22"/>
              </w:rPr>
            </w:pPr>
            <w:r w:rsidRPr="00E76614">
              <w:rPr>
                <w:rFonts w:cs="Calibri Light"/>
                <w:color w:val="000000"/>
                <w:sz w:val="22"/>
              </w:rPr>
              <w:t>92.92%</w:t>
            </w:r>
            <w:r w:rsidRPr="00E76614">
              <w:rPr>
                <w:rFonts w:cs="Calibri Light"/>
                <w:color w:val="000000"/>
                <w:sz w:val="22"/>
              </w:rPr>
              <w:br/>
              <w:t>(&gt;</w:t>
            </w:r>
            <w:r w:rsidR="00610BBE"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A6A6A6"/>
          </w:tcPr>
          <w:p w14:paraId="1DDE763D" w14:textId="77777777" w:rsidR="00BB0633" w:rsidRPr="00E76614" w:rsidRDefault="003D286F" w:rsidP="00855735">
            <w:pPr>
              <w:jc w:val="right"/>
              <w:rPr>
                <w:rFonts w:cs="Calibri Light"/>
                <w:color w:val="000000"/>
                <w:sz w:val="22"/>
              </w:rPr>
            </w:pPr>
            <w:r w:rsidRPr="00E76614">
              <w:rPr>
                <w:rFonts w:cs="Calibri Light"/>
                <w:color w:val="000000"/>
                <w:sz w:val="22"/>
              </w:rPr>
              <w:t xml:space="preserve">90% </w:t>
            </w:r>
          </w:p>
          <w:p w14:paraId="0730B3AD" w14:textId="494CAEE5" w:rsidR="003D286F" w:rsidRPr="00E76614" w:rsidRDefault="003D286F" w:rsidP="00855735">
            <w:pPr>
              <w:jc w:val="right"/>
              <w:rPr>
                <w:rFonts w:ascii="Calibri Light" w:hAnsi="Calibri Light" w:cs="Calibri Light"/>
                <w:sz w:val="22"/>
              </w:rPr>
            </w:pPr>
            <w:r w:rsidRPr="00E76614">
              <w:rPr>
                <w:rFonts w:cs="Calibri Light"/>
                <w:color w:val="000000"/>
                <w:sz w:val="22"/>
              </w:rPr>
              <w:t>(=</w:t>
            </w:r>
            <w:r w:rsidR="00855735"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F79646"/>
          </w:tcPr>
          <w:p w14:paraId="72699AE2" w14:textId="535C0B2D" w:rsidR="003D286F" w:rsidRPr="00E76614" w:rsidRDefault="003D286F" w:rsidP="00855735">
            <w:pPr>
              <w:jc w:val="right"/>
              <w:rPr>
                <w:rFonts w:ascii="Calibri Light" w:hAnsi="Calibri Light" w:cs="Calibri Light"/>
                <w:sz w:val="22"/>
              </w:rPr>
            </w:pPr>
            <w:r w:rsidRPr="00E76614">
              <w:rPr>
                <w:rFonts w:cs="Calibri Light"/>
                <w:color w:val="000000"/>
                <w:sz w:val="22"/>
              </w:rPr>
              <w:t>88.97%</w:t>
            </w:r>
            <w:r w:rsidRPr="00E76614">
              <w:rPr>
                <w:rFonts w:cs="Calibri Light"/>
                <w:color w:val="000000"/>
                <w:sz w:val="22"/>
              </w:rPr>
              <w:br/>
              <w:t>(&lt;</w:t>
            </w:r>
            <w:r w:rsidR="00BB0633" w:rsidRPr="00E76614">
              <w:rPr>
                <w:rFonts w:cs="Calibri Light"/>
                <w:color w:val="000000"/>
                <w:sz w:val="22"/>
              </w:rPr>
              <w:t xml:space="preserve"> </w:t>
            </w:r>
            <w:r w:rsidRPr="00E76614">
              <w:rPr>
                <w:rFonts w:cs="Calibri Light"/>
                <w:color w:val="000000"/>
                <w:sz w:val="22"/>
              </w:rPr>
              <w:t>Goal)</w:t>
            </w:r>
          </w:p>
        </w:tc>
        <w:tc>
          <w:tcPr>
            <w:tcW w:w="427" w:type="pct"/>
            <w:tcBorders>
              <w:top w:val="nil"/>
              <w:left w:val="single" w:sz="4" w:space="0" w:color="auto"/>
              <w:bottom w:val="single" w:sz="4" w:space="0" w:color="auto"/>
              <w:right w:val="single" w:sz="4" w:space="0" w:color="auto"/>
            </w:tcBorders>
            <w:shd w:val="clear" w:color="000000" w:fill="F79646"/>
          </w:tcPr>
          <w:p w14:paraId="5867C24B" w14:textId="76487BD9" w:rsidR="003D286F" w:rsidRPr="00E76614" w:rsidRDefault="003D286F" w:rsidP="00855735">
            <w:pPr>
              <w:jc w:val="right"/>
              <w:rPr>
                <w:rFonts w:ascii="Calibri Light" w:hAnsi="Calibri Light" w:cs="Calibri Light"/>
                <w:sz w:val="22"/>
              </w:rPr>
            </w:pPr>
            <w:r w:rsidRPr="00E76614">
              <w:rPr>
                <w:rFonts w:cs="Calibri Light"/>
                <w:color w:val="000000"/>
                <w:sz w:val="22"/>
              </w:rPr>
              <w:t>89.79%</w:t>
            </w:r>
            <w:r w:rsidRPr="00E76614">
              <w:rPr>
                <w:rFonts w:cs="Calibri Light"/>
                <w:color w:val="000000"/>
                <w:sz w:val="22"/>
              </w:rPr>
              <w:br/>
              <w:t>(&lt;</w:t>
            </w:r>
            <w:r w:rsidR="005A351A" w:rsidRPr="00E76614">
              <w:rPr>
                <w:rFonts w:cs="Calibri Light"/>
                <w:color w:val="000000"/>
                <w:sz w:val="22"/>
              </w:rPr>
              <w:t xml:space="preserve"> </w:t>
            </w:r>
            <w:r w:rsidRPr="00E76614">
              <w:rPr>
                <w:rFonts w:cs="Calibri Light"/>
                <w:color w:val="000000"/>
                <w:sz w:val="22"/>
              </w:rPr>
              <w:t>Goal)</w:t>
            </w:r>
          </w:p>
        </w:tc>
        <w:tc>
          <w:tcPr>
            <w:tcW w:w="428" w:type="pct"/>
            <w:tcBorders>
              <w:top w:val="nil"/>
              <w:left w:val="single" w:sz="4" w:space="0" w:color="auto"/>
              <w:bottom w:val="single" w:sz="4" w:space="0" w:color="auto"/>
              <w:right w:val="single" w:sz="4" w:space="0" w:color="auto"/>
            </w:tcBorders>
            <w:shd w:val="clear" w:color="000000" w:fill="4F81BD"/>
          </w:tcPr>
          <w:p w14:paraId="46E35690" w14:textId="60ECC5AC" w:rsidR="003D286F" w:rsidRPr="00E76614" w:rsidRDefault="003D286F" w:rsidP="00855735">
            <w:pPr>
              <w:jc w:val="right"/>
              <w:rPr>
                <w:rFonts w:ascii="Calibri Light" w:hAnsi="Calibri Light" w:cs="Calibri Light"/>
                <w:sz w:val="22"/>
              </w:rPr>
            </w:pPr>
            <w:r w:rsidRPr="00E76614">
              <w:rPr>
                <w:rFonts w:cs="Calibri Light"/>
                <w:color w:val="000000"/>
                <w:sz w:val="22"/>
              </w:rPr>
              <w:t>90.11%</w:t>
            </w:r>
            <w:r w:rsidRPr="00E76614">
              <w:rPr>
                <w:rFonts w:cs="Calibri Light"/>
                <w:color w:val="000000"/>
                <w:sz w:val="22"/>
              </w:rPr>
              <w:br/>
              <w:t>(&gt;</w:t>
            </w:r>
            <w:r w:rsidR="005A351A" w:rsidRPr="00E76614">
              <w:rPr>
                <w:rFonts w:cs="Calibri Light"/>
                <w:color w:val="000000"/>
                <w:sz w:val="22"/>
              </w:rPr>
              <w:t xml:space="preserve"> </w:t>
            </w:r>
            <w:r w:rsidRPr="00E76614">
              <w:rPr>
                <w:rFonts w:cs="Calibri Light"/>
                <w:color w:val="000000"/>
                <w:sz w:val="22"/>
              </w:rPr>
              <w:t>Goal)</w:t>
            </w:r>
          </w:p>
        </w:tc>
        <w:tc>
          <w:tcPr>
            <w:tcW w:w="427" w:type="pct"/>
            <w:tcBorders>
              <w:top w:val="nil"/>
              <w:left w:val="nil"/>
              <w:bottom w:val="single" w:sz="4" w:space="0" w:color="auto"/>
              <w:right w:val="single" w:sz="4" w:space="0" w:color="auto"/>
            </w:tcBorders>
            <w:shd w:val="clear" w:color="000000" w:fill="FFFFFF"/>
          </w:tcPr>
          <w:p w14:paraId="1A7CA735" w14:textId="36361167" w:rsidR="003D286F" w:rsidRPr="00E76614" w:rsidRDefault="003D286F" w:rsidP="00855735">
            <w:pPr>
              <w:jc w:val="right"/>
              <w:rPr>
                <w:rFonts w:cs="Calibri Light"/>
                <w:color w:val="000000"/>
                <w:sz w:val="22"/>
              </w:rPr>
            </w:pPr>
            <w:r w:rsidRPr="00E76614">
              <w:rPr>
                <w:rFonts w:cs="Calibri Light"/>
                <w:color w:val="000000"/>
                <w:sz w:val="22"/>
              </w:rPr>
              <w:t>90</w:t>
            </w:r>
            <w:r w:rsidR="005A351A" w:rsidRPr="00E76614">
              <w:rPr>
                <w:rFonts w:cs="Calibri Light"/>
                <w:color w:val="000000"/>
                <w:sz w:val="22"/>
              </w:rPr>
              <w:t>%</w:t>
            </w:r>
          </w:p>
        </w:tc>
      </w:tr>
      <w:tr w:rsidR="007063B6" w:rsidRPr="00E76614" w14:paraId="73C51BDB" w14:textId="77777777" w:rsidTr="00855735">
        <w:trPr>
          <w:trHeight w:val="497"/>
        </w:trPr>
        <w:tc>
          <w:tcPr>
            <w:tcW w:w="1153" w:type="pct"/>
            <w:tcBorders>
              <w:top w:val="single" w:sz="4" w:space="0" w:color="auto"/>
              <w:left w:val="single" w:sz="4" w:space="0" w:color="auto"/>
              <w:bottom w:val="single" w:sz="4" w:space="0" w:color="auto"/>
              <w:right w:val="single" w:sz="4" w:space="0" w:color="auto"/>
            </w:tcBorders>
          </w:tcPr>
          <w:p w14:paraId="72C235B5" w14:textId="3F0D6E9F" w:rsidR="007063B6" w:rsidRPr="00E76614" w:rsidRDefault="007063B6" w:rsidP="007063B6">
            <w:pPr>
              <w:jc w:val="left"/>
              <w:rPr>
                <w:rFonts w:ascii="Calibri Light" w:hAnsi="Calibri Light" w:cs="Calibri Light"/>
                <w:bCs/>
                <w:sz w:val="22"/>
              </w:rPr>
            </w:pPr>
            <w:r w:rsidRPr="00E76614">
              <w:rPr>
                <w:rFonts w:cs="Calibri Light"/>
                <w:sz w:val="22"/>
              </w:rPr>
              <w:t>Screening for Depression and Follow-up Plan</w:t>
            </w:r>
          </w:p>
        </w:tc>
        <w:tc>
          <w:tcPr>
            <w:tcW w:w="427" w:type="pct"/>
            <w:tcBorders>
              <w:top w:val="nil"/>
              <w:left w:val="single" w:sz="4" w:space="0" w:color="auto"/>
              <w:bottom w:val="single" w:sz="4" w:space="0" w:color="auto"/>
              <w:right w:val="single" w:sz="4" w:space="0" w:color="auto"/>
            </w:tcBorders>
            <w:shd w:val="clear" w:color="000000" w:fill="4F81BD"/>
          </w:tcPr>
          <w:p w14:paraId="1F9362FB" w14:textId="205629B8" w:rsidR="007063B6" w:rsidRPr="00E76614" w:rsidRDefault="007063B6" w:rsidP="007063B6">
            <w:pPr>
              <w:jc w:val="right"/>
              <w:rPr>
                <w:rFonts w:ascii="Calibri Light" w:hAnsi="Calibri Light" w:cs="Calibri Light"/>
                <w:sz w:val="22"/>
              </w:rPr>
            </w:pPr>
            <w:r w:rsidRPr="00E76614">
              <w:rPr>
                <w:rFonts w:cs="Calibri Light"/>
                <w:color w:val="000000"/>
                <w:sz w:val="22"/>
              </w:rPr>
              <w:t>67.13%</w:t>
            </w:r>
            <w:r w:rsidRPr="00E76614">
              <w:rPr>
                <w:rFonts w:cs="Calibri Light"/>
                <w:color w:val="000000"/>
                <w:sz w:val="22"/>
              </w:rPr>
              <w:br/>
              <w:t>(&gt; Goal)</w:t>
            </w:r>
          </w:p>
        </w:tc>
        <w:tc>
          <w:tcPr>
            <w:tcW w:w="428" w:type="pct"/>
            <w:tcBorders>
              <w:top w:val="nil"/>
              <w:left w:val="single" w:sz="4" w:space="0" w:color="auto"/>
              <w:bottom w:val="single" w:sz="4" w:space="0" w:color="auto"/>
              <w:right w:val="single" w:sz="4" w:space="0" w:color="auto"/>
            </w:tcBorders>
            <w:shd w:val="clear" w:color="000000" w:fill="4F81BD"/>
          </w:tcPr>
          <w:p w14:paraId="74490555" w14:textId="29F823A3" w:rsidR="007063B6" w:rsidRPr="00E76614" w:rsidRDefault="007063B6" w:rsidP="007063B6">
            <w:pPr>
              <w:jc w:val="right"/>
              <w:rPr>
                <w:rFonts w:ascii="Calibri Light" w:hAnsi="Calibri Light" w:cs="Calibri Light"/>
                <w:sz w:val="22"/>
              </w:rPr>
            </w:pPr>
            <w:r w:rsidRPr="00E76614">
              <w:rPr>
                <w:rFonts w:cs="Calibri Light"/>
                <w:color w:val="000000"/>
                <w:sz w:val="22"/>
              </w:rPr>
              <w:t>62.2%</w:t>
            </w:r>
            <w:r w:rsidRPr="00E76614">
              <w:rPr>
                <w:rFonts w:cs="Calibri Light"/>
                <w:color w:val="000000"/>
                <w:sz w:val="22"/>
              </w:rPr>
              <w:br/>
              <w:t>(&gt; Goal)</w:t>
            </w:r>
          </w:p>
        </w:tc>
        <w:tc>
          <w:tcPr>
            <w:tcW w:w="427" w:type="pct"/>
            <w:tcBorders>
              <w:top w:val="nil"/>
              <w:left w:val="single" w:sz="4" w:space="0" w:color="auto"/>
              <w:bottom w:val="single" w:sz="4" w:space="0" w:color="auto"/>
              <w:right w:val="single" w:sz="4" w:space="0" w:color="auto"/>
            </w:tcBorders>
            <w:shd w:val="clear" w:color="000000" w:fill="F79646"/>
          </w:tcPr>
          <w:p w14:paraId="305E7907" w14:textId="2452DA51"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28.48%</w:t>
            </w:r>
            <w:r w:rsidRPr="00E76614">
              <w:rPr>
                <w:rFonts w:cs="Calibri Light"/>
                <w:color w:val="000000"/>
                <w:sz w:val="22"/>
              </w:rPr>
              <w:br/>
              <w:t>(&lt; Goal)</w:t>
            </w:r>
          </w:p>
        </w:tc>
        <w:tc>
          <w:tcPr>
            <w:tcW w:w="428" w:type="pct"/>
            <w:tcBorders>
              <w:top w:val="nil"/>
              <w:left w:val="single" w:sz="4" w:space="0" w:color="auto"/>
              <w:bottom w:val="single" w:sz="4" w:space="0" w:color="auto"/>
              <w:right w:val="single" w:sz="4" w:space="0" w:color="auto"/>
            </w:tcBorders>
            <w:shd w:val="clear" w:color="000000" w:fill="F79646"/>
          </w:tcPr>
          <w:p w14:paraId="2DA867F1" w14:textId="77777777" w:rsidR="007063B6" w:rsidRPr="00E76614" w:rsidRDefault="007063B6" w:rsidP="007063B6">
            <w:pPr>
              <w:jc w:val="right"/>
              <w:rPr>
                <w:rFonts w:cs="Calibri Light"/>
                <w:color w:val="000000"/>
                <w:sz w:val="22"/>
              </w:rPr>
            </w:pPr>
            <w:r w:rsidRPr="00E76614">
              <w:rPr>
                <w:rFonts w:cs="Calibri Light"/>
                <w:color w:val="000000"/>
                <w:sz w:val="22"/>
              </w:rPr>
              <w:t xml:space="preserve">54% </w:t>
            </w:r>
          </w:p>
          <w:p w14:paraId="3355D1CB" w14:textId="76837EE7"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(&lt; Goal)</w:t>
            </w:r>
          </w:p>
        </w:tc>
        <w:tc>
          <w:tcPr>
            <w:tcW w:w="427" w:type="pct"/>
            <w:tcBorders>
              <w:top w:val="nil"/>
              <w:left w:val="single" w:sz="4" w:space="0" w:color="auto"/>
              <w:bottom w:val="single" w:sz="4" w:space="0" w:color="auto"/>
              <w:right w:val="single" w:sz="4" w:space="0" w:color="auto"/>
            </w:tcBorders>
            <w:shd w:val="clear" w:color="000000" w:fill="F79646"/>
          </w:tcPr>
          <w:p w14:paraId="0F596477" w14:textId="77777777" w:rsidR="007063B6" w:rsidRPr="00E76614" w:rsidRDefault="007063B6" w:rsidP="007063B6">
            <w:pPr>
              <w:jc w:val="right"/>
              <w:rPr>
                <w:rFonts w:cs="Calibri Light"/>
                <w:color w:val="000000"/>
                <w:sz w:val="22"/>
              </w:rPr>
            </w:pPr>
            <w:r w:rsidRPr="00E76614">
              <w:rPr>
                <w:rFonts w:cs="Calibri Light"/>
                <w:color w:val="000000"/>
                <w:sz w:val="22"/>
              </w:rPr>
              <w:t xml:space="preserve">50% </w:t>
            </w:r>
          </w:p>
          <w:p w14:paraId="7E5E20D3" w14:textId="1393275A" w:rsidR="007063B6" w:rsidRPr="00E76614" w:rsidRDefault="007063B6" w:rsidP="007063B6">
            <w:pPr>
              <w:jc w:val="right"/>
              <w:rPr>
                <w:rFonts w:ascii="Calibri Light" w:hAnsi="Calibri Light" w:cs="Calibri Light"/>
                <w:sz w:val="22"/>
              </w:rPr>
            </w:pPr>
            <w:r w:rsidRPr="00E76614">
              <w:rPr>
                <w:rFonts w:cs="Calibri Light"/>
                <w:color w:val="000000"/>
                <w:sz w:val="22"/>
              </w:rPr>
              <w:t>(&lt; Goal)</w:t>
            </w:r>
          </w:p>
        </w:tc>
        <w:tc>
          <w:tcPr>
            <w:tcW w:w="428" w:type="pct"/>
            <w:tcBorders>
              <w:top w:val="nil"/>
              <w:left w:val="single" w:sz="4" w:space="0" w:color="auto"/>
              <w:bottom w:val="single" w:sz="4" w:space="0" w:color="auto"/>
              <w:right w:val="single" w:sz="4" w:space="0" w:color="auto"/>
            </w:tcBorders>
            <w:shd w:val="clear" w:color="000000" w:fill="F79646"/>
          </w:tcPr>
          <w:p w14:paraId="7C1E34D0" w14:textId="3C2F4CF2" w:rsidR="007063B6" w:rsidRPr="00E76614" w:rsidRDefault="007063B6" w:rsidP="007063B6">
            <w:pPr>
              <w:jc w:val="right"/>
              <w:rPr>
                <w:rFonts w:ascii="Calibri Light" w:hAnsi="Calibri Light" w:cs="Calibri Light"/>
                <w:sz w:val="22"/>
              </w:rPr>
            </w:pPr>
            <w:r w:rsidRPr="00E76614">
              <w:rPr>
                <w:rFonts w:cs="Calibri Light"/>
                <w:color w:val="000000"/>
                <w:sz w:val="22"/>
              </w:rPr>
              <w:t>55.18%</w:t>
            </w:r>
            <w:r w:rsidRPr="00E76614">
              <w:rPr>
                <w:rFonts w:cs="Calibri Light"/>
                <w:color w:val="000000"/>
                <w:sz w:val="22"/>
              </w:rPr>
              <w:br/>
              <w:t>(&lt; Goal)</w:t>
            </w:r>
          </w:p>
        </w:tc>
        <w:tc>
          <w:tcPr>
            <w:tcW w:w="427" w:type="pct"/>
            <w:tcBorders>
              <w:top w:val="nil"/>
              <w:left w:val="single" w:sz="4" w:space="0" w:color="auto"/>
              <w:bottom w:val="single" w:sz="4" w:space="0" w:color="auto"/>
              <w:right w:val="single" w:sz="4" w:space="0" w:color="auto"/>
            </w:tcBorders>
            <w:shd w:val="clear" w:color="000000" w:fill="F79646"/>
          </w:tcPr>
          <w:p w14:paraId="2DDCFAA3" w14:textId="5E4735F2" w:rsidR="007063B6" w:rsidRPr="00E76614" w:rsidRDefault="007063B6" w:rsidP="007063B6">
            <w:pPr>
              <w:jc w:val="right"/>
              <w:rPr>
                <w:rFonts w:ascii="Calibri Light" w:hAnsi="Calibri Light" w:cs="Calibri Light"/>
                <w:sz w:val="22"/>
              </w:rPr>
            </w:pPr>
            <w:r w:rsidRPr="00E76614">
              <w:rPr>
                <w:rFonts w:cs="Calibri Light"/>
                <w:color w:val="000000"/>
                <w:sz w:val="22"/>
              </w:rPr>
              <w:t>50.18%</w:t>
            </w:r>
            <w:r w:rsidRPr="00E76614">
              <w:rPr>
                <w:rFonts w:cs="Calibri Light"/>
                <w:color w:val="000000"/>
                <w:sz w:val="22"/>
              </w:rPr>
              <w:br/>
              <w:t>(&lt; Goal)</w:t>
            </w:r>
          </w:p>
        </w:tc>
        <w:tc>
          <w:tcPr>
            <w:tcW w:w="428" w:type="pct"/>
            <w:tcBorders>
              <w:top w:val="nil"/>
              <w:left w:val="single" w:sz="4" w:space="0" w:color="auto"/>
              <w:bottom w:val="single" w:sz="4" w:space="0" w:color="auto"/>
              <w:right w:val="single" w:sz="4" w:space="0" w:color="auto"/>
            </w:tcBorders>
            <w:shd w:val="clear" w:color="000000" w:fill="F79646"/>
          </w:tcPr>
          <w:p w14:paraId="2AB7DC78" w14:textId="215B9160" w:rsidR="007063B6" w:rsidRPr="00E76614" w:rsidRDefault="007063B6" w:rsidP="007063B6">
            <w:pPr>
              <w:jc w:val="right"/>
              <w:rPr>
                <w:rFonts w:ascii="Calibri Light" w:hAnsi="Calibri Light" w:cs="Calibri Light"/>
                <w:sz w:val="22"/>
              </w:rPr>
            </w:pPr>
            <w:r w:rsidRPr="00E76614">
              <w:rPr>
                <w:rFonts w:cs="Calibri Light"/>
                <w:color w:val="000000"/>
                <w:sz w:val="22"/>
              </w:rPr>
              <w:t>56.94%</w:t>
            </w:r>
            <w:r w:rsidRPr="00E76614">
              <w:rPr>
                <w:rFonts w:cs="Calibri Light"/>
                <w:color w:val="000000"/>
                <w:sz w:val="22"/>
              </w:rPr>
              <w:br/>
              <w:t>(&lt; Goal)</w:t>
            </w:r>
          </w:p>
        </w:tc>
        <w:tc>
          <w:tcPr>
            <w:tcW w:w="427" w:type="pct"/>
            <w:tcBorders>
              <w:top w:val="nil"/>
              <w:left w:val="nil"/>
              <w:bottom w:val="single" w:sz="4" w:space="0" w:color="auto"/>
              <w:right w:val="single" w:sz="4" w:space="0" w:color="auto"/>
            </w:tcBorders>
            <w:shd w:val="clear" w:color="000000" w:fill="FFFFFF"/>
          </w:tcPr>
          <w:p w14:paraId="6A91BB23" w14:textId="158AA09D" w:rsidR="007063B6" w:rsidRPr="00E76614" w:rsidRDefault="007063B6" w:rsidP="007063B6">
            <w:pPr>
              <w:jc w:val="right"/>
              <w:rPr>
                <w:rFonts w:cs="Calibri Light"/>
                <w:color w:val="000000"/>
                <w:sz w:val="22"/>
              </w:rPr>
            </w:pPr>
            <w:r w:rsidRPr="00E76614">
              <w:rPr>
                <w:rFonts w:cs="Calibri Light"/>
                <w:color w:val="000000"/>
                <w:sz w:val="22"/>
              </w:rPr>
              <w:t>58%</w:t>
            </w:r>
          </w:p>
        </w:tc>
      </w:tr>
      <w:tr w:rsidR="007063B6" w:rsidRPr="00E76614" w14:paraId="7C176359" w14:textId="77777777" w:rsidTr="00855735">
        <w:trPr>
          <w:trHeight w:val="497"/>
        </w:trPr>
        <w:tc>
          <w:tcPr>
            <w:tcW w:w="1153" w:type="pct"/>
            <w:tcBorders>
              <w:top w:val="single" w:sz="4" w:space="0" w:color="auto"/>
              <w:left w:val="single" w:sz="4" w:space="0" w:color="auto"/>
              <w:bottom w:val="single" w:sz="4" w:space="0" w:color="auto"/>
              <w:right w:val="single" w:sz="4" w:space="0" w:color="auto"/>
            </w:tcBorders>
          </w:tcPr>
          <w:p w14:paraId="1B5953EE" w14:textId="015997FE" w:rsidR="007063B6" w:rsidRPr="00E76614" w:rsidRDefault="007063B6" w:rsidP="007063B6">
            <w:pPr>
              <w:rPr>
                <w:rFonts w:ascii="Calibri Light" w:hAnsi="Calibri Light" w:cs="Calibri Light"/>
                <w:sz w:val="22"/>
              </w:rPr>
            </w:pPr>
            <w:r w:rsidRPr="00E76614">
              <w:rPr>
                <w:rFonts w:cs="Calibri Light"/>
                <w:sz w:val="22"/>
              </w:rPr>
              <w:t>Topical Fluoride for Children (Ages 1-5 years)</w:t>
            </w:r>
          </w:p>
        </w:tc>
        <w:tc>
          <w:tcPr>
            <w:tcW w:w="427" w:type="pct"/>
            <w:tcBorders>
              <w:top w:val="nil"/>
              <w:left w:val="single" w:sz="4" w:space="0" w:color="auto"/>
              <w:bottom w:val="single" w:sz="4" w:space="0" w:color="auto"/>
              <w:right w:val="single" w:sz="4" w:space="0" w:color="auto"/>
            </w:tcBorders>
            <w:shd w:val="clear" w:color="000000" w:fill="4F81BD"/>
          </w:tcPr>
          <w:p w14:paraId="4CF59280" w14:textId="44BE6AC4"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41.15%</w:t>
            </w:r>
            <w:r w:rsidRPr="00E76614">
              <w:rPr>
                <w:rFonts w:cs="Calibri Light"/>
                <w:color w:val="000000"/>
                <w:sz w:val="22"/>
              </w:rPr>
              <w:br/>
              <w:t>(&gt; Goal)</w:t>
            </w:r>
          </w:p>
        </w:tc>
        <w:tc>
          <w:tcPr>
            <w:tcW w:w="428" w:type="pct"/>
            <w:tcBorders>
              <w:top w:val="nil"/>
              <w:left w:val="single" w:sz="4" w:space="0" w:color="auto"/>
              <w:bottom w:val="single" w:sz="4" w:space="0" w:color="auto"/>
              <w:right w:val="single" w:sz="4" w:space="0" w:color="auto"/>
            </w:tcBorders>
            <w:shd w:val="clear" w:color="000000" w:fill="4F81BD"/>
          </w:tcPr>
          <w:p w14:paraId="04020575" w14:textId="7AE7BD12"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32.93%</w:t>
            </w:r>
            <w:r w:rsidRPr="00E76614">
              <w:rPr>
                <w:rFonts w:cs="Calibri Light"/>
                <w:color w:val="000000"/>
                <w:sz w:val="22"/>
              </w:rPr>
              <w:br/>
              <w:t>(&gt; Goal)</w:t>
            </w:r>
          </w:p>
        </w:tc>
        <w:tc>
          <w:tcPr>
            <w:tcW w:w="427" w:type="pct"/>
            <w:tcBorders>
              <w:top w:val="nil"/>
              <w:left w:val="single" w:sz="4" w:space="0" w:color="auto"/>
              <w:bottom w:val="single" w:sz="4" w:space="0" w:color="auto"/>
              <w:right w:val="single" w:sz="4" w:space="0" w:color="auto"/>
            </w:tcBorders>
            <w:shd w:val="clear" w:color="000000" w:fill="4F81BD"/>
          </w:tcPr>
          <w:p w14:paraId="5C97FB85" w14:textId="6878A668"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33.95%</w:t>
            </w:r>
            <w:r w:rsidRPr="00E76614">
              <w:rPr>
                <w:rFonts w:cs="Calibri Light"/>
                <w:color w:val="000000"/>
                <w:sz w:val="22"/>
              </w:rPr>
              <w:br/>
              <w:t>(&gt; Goal)</w:t>
            </w:r>
          </w:p>
        </w:tc>
        <w:tc>
          <w:tcPr>
            <w:tcW w:w="428" w:type="pct"/>
            <w:tcBorders>
              <w:top w:val="nil"/>
              <w:left w:val="single" w:sz="4" w:space="0" w:color="auto"/>
              <w:bottom w:val="single" w:sz="4" w:space="0" w:color="auto"/>
              <w:right w:val="single" w:sz="4" w:space="0" w:color="auto"/>
            </w:tcBorders>
            <w:shd w:val="clear" w:color="000000" w:fill="4F81BD"/>
          </w:tcPr>
          <w:p w14:paraId="4D9908FD" w14:textId="05095B10"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42.84%</w:t>
            </w:r>
            <w:r w:rsidRPr="00E76614">
              <w:rPr>
                <w:rFonts w:cs="Calibri Light"/>
                <w:color w:val="000000"/>
                <w:sz w:val="22"/>
              </w:rPr>
              <w:br/>
              <w:t>(&gt; Goal)</w:t>
            </w:r>
          </w:p>
        </w:tc>
        <w:tc>
          <w:tcPr>
            <w:tcW w:w="427" w:type="pct"/>
            <w:tcBorders>
              <w:top w:val="nil"/>
              <w:left w:val="single" w:sz="4" w:space="0" w:color="auto"/>
              <w:bottom w:val="single" w:sz="4" w:space="0" w:color="auto"/>
              <w:right w:val="single" w:sz="4" w:space="0" w:color="auto"/>
            </w:tcBorders>
            <w:shd w:val="clear" w:color="000000" w:fill="4F81BD"/>
          </w:tcPr>
          <w:p w14:paraId="02FAAC6D" w14:textId="47D539FF"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41.02%</w:t>
            </w:r>
            <w:r w:rsidRPr="00E76614">
              <w:rPr>
                <w:rFonts w:cs="Calibri Light"/>
                <w:color w:val="000000"/>
                <w:sz w:val="22"/>
              </w:rPr>
              <w:br/>
              <w:t>(&gt; Goal)</w:t>
            </w:r>
          </w:p>
        </w:tc>
        <w:tc>
          <w:tcPr>
            <w:tcW w:w="428" w:type="pct"/>
            <w:tcBorders>
              <w:top w:val="nil"/>
              <w:left w:val="single" w:sz="4" w:space="0" w:color="auto"/>
              <w:bottom w:val="single" w:sz="4" w:space="0" w:color="auto"/>
              <w:right w:val="single" w:sz="4" w:space="0" w:color="auto"/>
            </w:tcBorders>
            <w:shd w:val="clear" w:color="000000" w:fill="4F81BD"/>
          </w:tcPr>
          <w:p w14:paraId="65B59542" w14:textId="563BD8C5"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33.25%</w:t>
            </w:r>
            <w:r w:rsidRPr="00E76614">
              <w:rPr>
                <w:rFonts w:cs="Calibri Light"/>
                <w:color w:val="000000"/>
                <w:sz w:val="22"/>
              </w:rPr>
              <w:br/>
              <w:t>(&gt; Goal)</w:t>
            </w:r>
          </w:p>
        </w:tc>
        <w:tc>
          <w:tcPr>
            <w:tcW w:w="427" w:type="pct"/>
            <w:tcBorders>
              <w:top w:val="nil"/>
              <w:left w:val="single" w:sz="4" w:space="0" w:color="auto"/>
              <w:bottom w:val="single" w:sz="4" w:space="0" w:color="auto"/>
              <w:right w:val="single" w:sz="4" w:space="0" w:color="auto"/>
            </w:tcBorders>
            <w:shd w:val="clear" w:color="000000" w:fill="4F81BD"/>
          </w:tcPr>
          <w:p w14:paraId="022BDFA5" w14:textId="1C533966"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31.81%</w:t>
            </w:r>
            <w:r w:rsidRPr="00E76614">
              <w:rPr>
                <w:rFonts w:cs="Calibri Light"/>
                <w:color w:val="000000"/>
                <w:sz w:val="22"/>
              </w:rPr>
              <w:br/>
              <w:t>(&gt; Goal)</w:t>
            </w:r>
          </w:p>
        </w:tc>
        <w:tc>
          <w:tcPr>
            <w:tcW w:w="428" w:type="pct"/>
            <w:tcBorders>
              <w:top w:val="nil"/>
              <w:left w:val="single" w:sz="4" w:space="0" w:color="auto"/>
              <w:bottom w:val="single" w:sz="4" w:space="0" w:color="auto"/>
              <w:right w:val="single" w:sz="4" w:space="0" w:color="auto"/>
            </w:tcBorders>
            <w:shd w:val="clear" w:color="000000" w:fill="4F81BD"/>
          </w:tcPr>
          <w:p w14:paraId="682F7F2D" w14:textId="5B1FD749"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38.03%</w:t>
            </w:r>
            <w:r w:rsidRPr="00E76614">
              <w:rPr>
                <w:rFonts w:cs="Calibri Light"/>
                <w:color w:val="000000"/>
                <w:sz w:val="22"/>
              </w:rPr>
              <w:br/>
              <w:t>(&gt; Goal)</w:t>
            </w:r>
          </w:p>
        </w:tc>
        <w:tc>
          <w:tcPr>
            <w:tcW w:w="427" w:type="pct"/>
            <w:tcBorders>
              <w:top w:val="nil"/>
              <w:left w:val="nil"/>
              <w:bottom w:val="single" w:sz="4" w:space="0" w:color="auto"/>
              <w:right w:val="single" w:sz="4" w:space="0" w:color="auto"/>
            </w:tcBorders>
            <w:shd w:val="clear" w:color="000000" w:fill="FFFFFF"/>
          </w:tcPr>
          <w:p w14:paraId="012ED112" w14:textId="48C3A13D" w:rsidR="007063B6" w:rsidRPr="00E76614" w:rsidRDefault="007063B6" w:rsidP="007063B6">
            <w:pPr>
              <w:jc w:val="right"/>
              <w:rPr>
                <w:rFonts w:cs="Calibri Light"/>
                <w:color w:val="000000"/>
                <w:sz w:val="22"/>
              </w:rPr>
            </w:pPr>
            <w:r w:rsidRPr="00E76614">
              <w:rPr>
                <w:rFonts w:cs="Calibri Light"/>
                <w:color w:val="000000"/>
                <w:sz w:val="22"/>
              </w:rPr>
              <w:t>24%</w:t>
            </w:r>
          </w:p>
        </w:tc>
      </w:tr>
      <w:tr w:rsidR="007063B6" w:rsidRPr="00E76614" w14:paraId="38C3C743" w14:textId="77777777" w:rsidTr="00855735">
        <w:trPr>
          <w:trHeight w:val="497"/>
        </w:trPr>
        <w:tc>
          <w:tcPr>
            <w:tcW w:w="1153" w:type="pct"/>
            <w:tcBorders>
              <w:top w:val="single" w:sz="4" w:space="0" w:color="auto"/>
              <w:left w:val="single" w:sz="4" w:space="0" w:color="auto"/>
              <w:bottom w:val="single" w:sz="4" w:space="0" w:color="auto"/>
              <w:right w:val="single" w:sz="4" w:space="0" w:color="auto"/>
            </w:tcBorders>
          </w:tcPr>
          <w:p w14:paraId="0B5C8C32" w14:textId="652890A9" w:rsidR="007063B6" w:rsidRPr="00E76614" w:rsidRDefault="007063B6" w:rsidP="007063B6">
            <w:pPr>
              <w:rPr>
                <w:rFonts w:ascii="Calibri Light" w:hAnsi="Calibri Light" w:cs="Calibri Light"/>
                <w:sz w:val="22"/>
              </w:rPr>
            </w:pPr>
            <w:r w:rsidRPr="00E76614">
              <w:rPr>
                <w:rFonts w:cs="Calibri Light"/>
                <w:sz w:val="22"/>
              </w:rPr>
              <w:t>Developmental Screening in the First 3 Years of Life</w:t>
            </w:r>
          </w:p>
        </w:tc>
        <w:tc>
          <w:tcPr>
            <w:tcW w:w="427" w:type="pct"/>
            <w:tcBorders>
              <w:top w:val="nil"/>
              <w:left w:val="single" w:sz="4" w:space="0" w:color="auto"/>
              <w:bottom w:val="single" w:sz="4" w:space="0" w:color="auto"/>
              <w:right w:val="single" w:sz="4" w:space="0" w:color="auto"/>
            </w:tcBorders>
            <w:shd w:val="clear" w:color="000000" w:fill="4F81BD"/>
          </w:tcPr>
          <w:p w14:paraId="787B0CD0" w14:textId="78EE581E"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87.71%</w:t>
            </w:r>
            <w:r w:rsidRPr="00E76614">
              <w:rPr>
                <w:rFonts w:cs="Calibri Light"/>
                <w:color w:val="000000"/>
                <w:sz w:val="22"/>
              </w:rPr>
              <w:br/>
              <w:t>(&gt; Goal)</w:t>
            </w:r>
          </w:p>
        </w:tc>
        <w:tc>
          <w:tcPr>
            <w:tcW w:w="428" w:type="pct"/>
            <w:tcBorders>
              <w:top w:val="nil"/>
              <w:left w:val="single" w:sz="4" w:space="0" w:color="auto"/>
              <w:bottom w:val="single" w:sz="4" w:space="0" w:color="auto"/>
              <w:right w:val="single" w:sz="4" w:space="0" w:color="auto"/>
            </w:tcBorders>
            <w:shd w:val="clear" w:color="000000" w:fill="4F81BD"/>
          </w:tcPr>
          <w:p w14:paraId="23A77FAD" w14:textId="7B92927E"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74.26%</w:t>
            </w:r>
            <w:r w:rsidRPr="00E76614">
              <w:rPr>
                <w:rFonts w:cs="Calibri Light"/>
                <w:color w:val="000000"/>
                <w:sz w:val="22"/>
              </w:rPr>
              <w:br/>
              <w:t>(&gt; Goal)</w:t>
            </w:r>
          </w:p>
        </w:tc>
        <w:tc>
          <w:tcPr>
            <w:tcW w:w="427" w:type="pct"/>
            <w:tcBorders>
              <w:top w:val="nil"/>
              <w:left w:val="single" w:sz="4" w:space="0" w:color="auto"/>
              <w:bottom w:val="single" w:sz="4" w:space="0" w:color="auto"/>
              <w:right w:val="single" w:sz="4" w:space="0" w:color="auto"/>
            </w:tcBorders>
            <w:shd w:val="clear" w:color="000000" w:fill="4F81BD"/>
          </w:tcPr>
          <w:p w14:paraId="6BD9C9EA" w14:textId="648190D7"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82.98%</w:t>
            </w:r>
            <w:r w:rsidRPr="00E76614">
              <w:rPr>
                <w:rFonts w:cs="Calibri Light"/>
                <w:color w:val="000000"/>
                <w:sz w:val="22"/>
              </w:rPr>
              <w:br/>
              <w:t>(&gt; Goal)</w:t>
            </w:r>
          </w:p>
        </w:tc>
        <w:tc>
          <w:tcPr>
            <w:tcW w:w="428" w:type="pct"/>
            <w:tcBorders>
              <w:top w:val="nil"/>
              <w:left w:val="single" w:sz="4" w:space="0" w:color="auto"/>
              <w:bottom w:val="single" w:sz="4" w:space="0" w:color="auto"/>
              <w:right w:val="single" w:sz="4" w:space="0" w:color="auto"/>
            </w:tcBorders>
            <w:shd w:val="clear" w:color="000000" w:fill="4F81BD"/>
          </w:tcPr>
          <w:p w14:paraId="1D240D72" w14:textId="468DCCC8"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89.76%</w:t>
            </w:r>
            <w:r w:rsidRPr="00E76614">
              <w:rPr>
                <w:rFonts w:cs="Calibri Light"/>
                <w:color w:val="000000"/>
                <w:sz w:val="22"/>
              </w:rPr>
              <w:br/>
              <w:t>(&gt; Goal)</w:t>
            </w:r>
          </w:p>
        </w:tc>
        <w:tc>
          <w:tcPr>
            <w:tcW w:w="427" w:type="pct"/>
            <w:tcBorders>
              <w:top w:val="nil"/>
              <w:left w:val="single" w:sz="4" w:space="0" w:color="auto"/>
              <w:bottom w:val="single" w:sz="4" w:space="0" w:color="auto"/>
              <w:right w:val="single" w:sz="4" w:space="0" w:color="auto"/>
            </w:tcBorders>
            <w:shd w:val="clear" w:color="000000" w:fill="4F81BD"/>
          </w:tcPr>
          <w:p w14:paraId="0B249693" w14:textId="1CF62290"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80.32%</w:t>
            </w:r>
            <w:r w:rsidRPr="00E76614">
              <w:rPr>
                <w:rFonts w:cs="Calibri Light"/>
                <w:color w:val="000000"/>
                <w:sz w:val="22"/>
              </w:rPr>
              <w:br/>
              <w:t>(&gt; Goal)</w:t>
            </w:r>
          </w:p>
        </w:tc>
        <w:tc>
          <w:tcPr>
            <w:tcW w:w="428" w:type="pct"/>
            <w:tcBorders>
              <w:top w:val="nil"/>
              <w:left w:val="single" w:sz="4" w:space="0" w:color="auto"/>
              <w:bottom w:val="single" w:sz="4" w:space="0" w:color="auto"/>
              <w:right w:val="single" w:sz="4" w:space="0" w:color="auto"/>
            </w:tcBorders>
            <w:shd w:val="clear" w:color="000000" w:fill="4F81BD"/>
          </w:tcPr>
          <w:p w14:paraId="15B135CF" w14:textId="50F7F17B"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69.16%</w:t>
            </w:r>
            <w:r w:rsidRPr="00E76614">
              <w:rPr>
                <w:rFonts w:cs="Calibri Light"/>
                <w:color w:val="000000"/>
                <w:sz w:val="22"/>
              </w:rPr>
              <w:br/>
              <w:t>(&gt; Goal)</w:t>
            </w:r>
          </w:p>
        </w:tc>
        <w:tc>
          <w:tcPr>
            <w:tcW w:w="427" w:type="pct"/>
            <w:tcBorders>
              <w:top w:val="nil"/>
              <w:left w:val="single" w:sz="4" w:space="0" w:color="auto"/>
              <w:bottom w:val="single" w:sz="4" w:space="0" w:color="auto"/>
              <w:right w:val="single" w:sz="4" w:space="0" w:color="auto"/>
            </w:tcBorders>
            <w:shd w:val="clear" w:color="000000" w:fill="4F81BD"/>
          </w:tcPr>
          <w:p w14:paraId="4A6A06B6" w14:textId="2DD50A65"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70.7%</w:t>
            </w:r>
            <w:r w:rsidRPr="00E76614">
              <w:rPr>
                <w:rFonts w:cs="Calibri Light"/>
                <w:color w:val="000000"/>
                <w:sz w:val="22"/>
              </w:rPr>
              <w:br/>
              <w:t>(&gt; Goal)</w:t>
            </w:r>
          </w:p>
        </w:tc>
        <w:tc>
          <w:tcPr>
            <w:tcW w:w="428" w:type="pct"/>
            <w:tcBorders>
              <w:top w:val="nil"/>
              <w:left w:val="single" w:sz="4" w:space="0" w:color="auto"/>
              <w:bottom w:val="single" w:sz="4" w:space="0" w:color="auto"/>
              <w:right w:val="single" w:sz="4" w:space="0" w:color="auto"/>
            </w:tcBorders>
            <w:shd w:val="clear" w:color="000000" w:fill="4F81BD"/>
          </w:tcPr>
          <w:p w14:paraId="60905D04" w14:textId="0A4B2C8D" w:rsidR="007063B6" w:rsidRPr="00E76614" w:rsidRDefault="007063B6" w:rsidP="007063B6">
            <w:pPr>
              <w:jc w:val="right"/>
              <w:rPr>
                <w:rFonts w:ascii="Calibri Light" w:hAnsi="Calibri Light" w:cs="Calibri Light"/>
                <w:color w:val="000000"/>
                <w:sz w:val="22"/>
              </w:rPr>
            </w:pPr>
            <w:r w:rsidRPr="00E76614">
              <w:rPr>
                <w:rFonts w:cs="Calibri Light"/>
                <w:color w:val="000000"/>
                <w:sz w:val="22"/>
              </w:rPr>
              <w:t>74.01%</w:t>
            </w:r>
            <w:r w:rsidRPr="00E76614">
              <w:rPr>
                <w:rFonts w:cs="Calibri Light"/>
                <w:color w:val="000000"/>
                <w:sz w:val="22"/>
              </w:rPr>
              <w:br/>
              <w:t>(&gt; Goal)</w:t>
            </w:r>
          </w:p>
        </w:tc>
        <w:tc>
          <w:tcPr>
            <w:tcW w:w="427" w:type="pct"/>
            <w:tcBorders>
              <w:top w:val="nil"/>
              <w:left w:val="nil"/>
              <w:bottom w:val="single" w:sz="4" w:space="0" w:color="auto"/>
              <w:right w:val="single" w:sz="4" w:space="0" w:color="auto"/>
            </w:tcBorders>
            <w:shd w:val="clear" w:color="000000" w:fill="FFFFFF"/>
          </w:tcPr>
          <w:p w14:paraId="1D4D47AF" w14:textId="63E9DC14" w:rsidR="007063B6" w:rsidRPr="00E76614" w:rsidRDefault="007063B6" w:rsidP="007063B6">
            <w:pPr>
              <w:jc w:val="right"/>
              <w:rPr>
                <w:rFonts w:cs="Calibri Light"/>
                <w:color w:val="000000"/>
                <w:sz w:val="22"/>
              </w:rPr>
            </w:pPr>
            <w:r w:rsidRPr="00E76614">
              <w:rPr>
                <w:rFonts w:cs="Calibri Light"/>
                <w:color w:val="000000"/>
                <w:sz w:val="22"/>
              </w:rPr>
              <w:t>60%</w:t>
            </w:r>
          </w:p>
        </w:tc>
      </w:tr>
    </w:tbl>
    <w:p w14:paraId="3FAD709B" w14:textId="1335FDD9" w:rsidR="00E85243" w:rsidRPr="00E76614" w:rsidRDefault="00E85243" w:rsidP="00E6269F">
      <w:pPr>
        <w:rPr>
          <w:rFonts w:cs="Calibri Light"/>
          <w:sz w:val="20"/>
          <w:szCs w:val="20"/>
        </w:rPr>
      </w:pPr>
      <w:r w:rsidRPr="00E76614">
        <w:rPr>
          <w:rFonts w:cs="Calibri Light"/>
          <w:sz w:val="20"/>
          <w:szCs w:val="20"/>
        </w:rPr>
        <w:t>ACPP:</w:t>
      </w:r>
      <w:r w:rsidR="00420EDE" w:rsidRPr="00E76614">
        <w:rPr>
          <w:rFonts w:cs="Calibri Light"/>
          <w:sz w:val="20"/>
          <w:szCs w:val="20"/>
        </w:rPr>
        <w:t xml:space="preserve"> </w:t>
      </w:r>
      <w:r w:rsidR="00607488" w:rsidRPr="00E76614">
        <w:rPr>
          <w:rFonts w:cs="Calibri Light"/>
          <w:sz w:val="20"/>
          <w:szCs w:val="20"/>
        </w:rPr>
        <w:t>accountable</w:t>
      </w:r>
      <w:r w:rsidR="00420EDE" w:rsidRPr="00E76614">
        <w:rPr>
          <w:rFonts w:cs="Calibri Light"/>
          <w:sz w:val="20"/>
          <w:szCs w:val="20"/>
        </w:rPr>
        <w:t xml:space="preserve"> </w:t>
      </w:r>
      <w:r w:rsidR="00607488" w:rsidRPr="00E76614">
        <w:rPr>
          <w:rFonts w:cs="Calibri Light"/>
          <w:sz w:val="20"/>
          <w:szCs w:val="20"/>
        </w:rPr>
        <w:t>care</w:t>
      </w:r>
      <w:r w:rsidR="00420EDE" w:rsidRPr="00E76614">
        <w:rPr>
          <w:rFonts w:cs="Calibri Light"/>
          <w:sz w:val="20"/>
          <w:szCs w:val="20"/>
        </w:rPr>
        <w:t xml:space="preserve"> </w:t>
      </w:r>
      <w:r w:rsidR="00607488" w:rsidRPr="00E76614">
        <w:rPr>
          <w:rFonts w:cs="Calibri Light"/>
          <w:sz w:val="20"/>
          <w:szCs w:val="20"/>
        </w:rPr>
        <w:t>partnership</w:t>
      </w:r>
      <w:r w:rsidR="00420EDE" w:rsidRPr="00E76614">
        <w:rPr>
          <w:rFonts w:cs="Calibri Light"/>
          <w:sz w:val="20"/>
          <w:szCs w:val="20"/>
        </w:rPr>
        <w:t xml:space="preserve"> </w:t>
      </w:r>
      <w:r w:rsidR="00607488" w:rsidRPr="00E76614">
        <w:rPr>
          <w:rFonts w:cs="Calibri Light"/>
          <w:sz w:val="20"/>
          <w:szCs w:val="20"/>
        </w:rPr>
        <w:t>plan</w:t>
      </w:r>
      <w:r w:rsidRPr="00E76614">
        <w:rPr>
          <w:rFonts w:cs="Calibri Light"/>
          <w:sz w:val="20"/>
          <w:szCs w:val="20"/>
        </w:rPr>
        <w:t>;</w:t>
      </w:r>
      <w:r w:rsidR="00420EDE" w:rsidRPr="00E76614">
        <w:rPr>
          <w:rFonts w:cs="Calibri Light"/>
          <w:sz w:val="20"/>
          <w:szCs w:val="20"/>
        </w:rPr>
        <w:t xml:space="preserve"> </w:t>
      </w:r>
      <w:r w:rsidR="00A038E6" w:rsidRPr="00E76614">
        <w:rPr>
          <w:rFonts w:cs="Calibri Light"/>
          <w:sz w:val="20"/>
          <w:szCs w:val="20"/>
        </w:rPr>
        <w:t>PC</w:t>
      </w:r>
      <w:r w:rsidR="00420EDE" w:rsidRPr="00E76614">
        <w:rPr>
          <w:rFonts w:cs="Calibri Light"/>
          <w:sz w:val="20"/>
          <w:szCs w:val="20"/>
        </w:rPr>
        <w:t xml:space="preserve"> </w:t>
      </w:r>
      <w:r w:rsidR="00A038E6" w:rsidRPr="00E76614">
        <w:rPr>
          <w:rFonts w:cs="Calibri Light"/>
          <w:sz w:val="20"/>
          <w:szCs w:val="20"/>
        </w:rPr>
        <w:t>MES:</w:t>
      </w:r>
      <w:r w:rsidR="00420EDE" w:rsidRPr="00E76614">
        <w:rPr>
          <w:rFonts w:cs="Calibri Light"/>
          <w:sz w:val="20"/>
          <w:szCs w:val="20"/>
        </w:rPr>
        <w:t xml:space="preserve"> </w:t>
      </w:r>
      <w:r w:rsidR="00A038E6" w:rsidRPr="00E76614">
        <w:rPr>
          <w:rFonts w:cs="Calibri Light"/>
          <w:sz w:val="20"/>
          <w:szCs w:val="20"/>
        </w:rPr>
        <w:t>Primary</w:t>
      </w:r>
      <w:r w:rsidR="00420EDE" w:rsidRPr="00E76614">
        <w:rPr>
          <w:rFonts w:cs="Calibri Light"/>
          <w:sz w:val="20"/>
          <w:szCs w:val="20"/>
        </w:rPr>
        <w:t xml:space="preserve"> </w:t>
      </w:r>
      <w:r w:rsidR="00A038E6" w:rsidRPr="00E76614">
        <w:rPr>
          <w:rFonts w:cs="Calibri Light"/>
          <w:sz w:val="20"/>
          <w:szCs w:val="20"/>
        </w:rPr>
        <w:t>Care</w:t>
      </w:r>
      <w:r w:rsidR="00420EDE" w:rsidRPr="00E76614">
        <w:rPr>
          <w:rFonts w:cs="Calibri Light"/>
          <w:sz w:val="20"/>
          <w:szCs w:val="20"/>
        </w:rPr>
        <w:t xml:space="preserve"> </w:t>
      </w:r>
      <w:r w:rsidR="00A038E6" w:rsidRPr="00E76614">
        <w:rPr>
          <w:rFonts w:cs="Calibri Light"/>
          <w:sz w:val="20"/>
          <w:szCs w:val="20"/>
        </w:rPr>
        <w:t>Member</w:t>
      </w:r>
      <w:r w:rsidR="00420EDE" w:rsidRPr="00E76614">
        <w:rPr>
          <w:rFonts w:cs="Calibri Light"/>
          <w:sz w:val="20"/>
          <w:szCs w:val="20"/>
        </w:rPr>
        <w:t xml:space="preserve"> </w:t>
      </w:r>
      <w:r w:rsidR="00A038E6" w:rsidRPr="00E76614">
        <w:rPr>
          <w:rFonts w:cs="Calibri Light"/>
          <w:sz w:val="20"/>
          <w:szCs w:val="20"/>
        </w:rPr>
        <w:t>Experience</w:t>
      </w:r>
      <w:r w:rsidR="00420EDE" w:rsidRPr="00E76614">
        <w:rPr>
          <w:rFonts w:cs="Calibri Light"/>
          <w:sz w:val="20"/>
          <w:szCs w:val="20"/>
        </w:rPr>
        <w:t xml:space="preserve"> </w:t>
      </w:r>
      <w:r w:rsidR="00A038E6" w:rsidRPr="00E76614">
        <w:rPr>
          <w:rFonts w:cs="Calibri Light"/>
          <w:sz w:val="20"/>
          <w:szCs w:val="20"/>
        </w:rPr>
        <w:t>Survey</w:t>
      </w:r>
      <w:r w:rsidRPr="00E76614">
        <w:rPr>
          <w:rFonts w:cs="Calibri Light"/>
          <w:sz w:val="20"/>
          <w:szCs w:val="20"/>
        </w:rPr>
        <w:t>;</w:t>
      </w:r>
      <w:r w:rsidR="00420EDE" w:rsidRPr="00E76614">
        <w:rPr>
          <w:rFonts w:cs="Calibri Light"/>
          <w:sz w:val="20"/>
          <w:szCs w:val="20"/>
        </w:rPr>
        <w:t xml:space="preserve"> </w:t>
      </w:r>
      <w:r w:rsidR="005A351A" w:rsidRPr="00E76614">
        <w:rPr>
          <w:rFonts w:cs="Calibri Light"/>
          <w:sz w:val="20"/>
          <w:szCs w:val="20"/>
        </w:rPr>
        <w:t xml:space="preserve">ACO: accountable care organization; </w:t>
      </w:r>
      <w:r w:rsidRPr="00E76614">
        <w:rPr>
          <w:rFonts w:cs="Calibri Light"/>
          <w:sz w:val="20"/>
          <w:szCs w:val="20"/>
        </w:rPr>
        <w:t>MY:</w:t>
      </w:r>
      <w:r w:rsidR="00420EDE" w:rsidRPr="00E76614">
        <w:rPr>
          <w:rFonts w:cs="Calibri Light"/>
          <w:sz w:val="20"/>
          <w:szCs w:val="20"/>
        </w:rPr>
        <w:t xml:space="preserve"> </w:t>
      </w:r>
      <w:r w:rsidRPr="00E76614">
        <w:rPr>
          <w:rFonts w:cs="Calibri Light"/>
          <w:sz w:val="20"/>
          <w:szCs w:val="20"/>
        </w:rPr>
        <w:t>measurement</w:t>
      </w:r>
      <w:r w:rsidR="00420EDE" w:rsidRPr="00E76614">
        <w:rPr>
          <w:rFonts w:cs="Calibri Light"/>
          <w:sz w:val="20"/>
          <w:szCs w:val="20"/>
        </w:rPr>
        <w:t xml:space="preserve"> </w:t>
      </w:r>
      <w:r w:rsidRPr="00E76614">
        <w:rPr>
          <w:rFonts w:cs="Calibri Light"/>
          <w:sz w:val="20"/>
          <w:szCs w:val="20"/>
        </w:rPr>
        <w:t>year.</w:t>
      </w:r>
    </w:p>
    <w:p w14:paraId="5B5FCEC3" w14:textId="77777777" w:rsidR="00E85243" w:rsidRPr="00E76614" w:rsidRDefault="00E85243" w:rsidP="00E6269F">
      <w:pPr>
        <w:pStyle w:val="Heading2"/>
        <w:sectPr w:rsidR="00E85243" w:rsidRPr="00E76614" w:rsidSect="0045391B">
          <w:footerReference w:type="default" r:id="rId19"/>
          <w:footerReference w:type="first" r:id="rId20"/>
          <w:pgSz w:w="24480" w:h="15840" w:orient="landscape" w:code="3"/>
          <w:pgMar w:top="720" w:right="720" w:bottom="720" w:left="720" w:header="432" w:footer="432" w:gutter="0"/>
          <w:pgNumType w:chapStyle="1"/>
          <w:cols w:space="720"/>
          <w:docGrid w:linePitch="360"/>
        </w:sectPr>
      </w:pPr>
    </w:p>
    <w:p w14:paraId="5FA6F1B4" w14:textId="4B706613" w:rsidR="00CA283F" w:rsidRPr="00E76614" w:rsidRDefault="00195D80" w:rsidP="00991827">
      <w:pPr>
        <w:pStyle w:val="Heading2"/>
        <w:numPr>
          <w:ilvl w:val="0"/>
          <w:numId w:val="35"/>
        </w:numPr>
        <w:spacing w:before="0"/>
        <w:ind w:left="360"/>
        <w:jc w:val="center"/>
        <w:rPr>
          <w:sz w:val="32"/>
          <w:szCs w:val="32"/>
        </w:rPr>
      </w:pPr>
      <w:bookmarkStart w:id="264" w:name="_Toc158040521"/>
      <w:bookmarkStart w:id="265" w:name="_Toc192530438"/>
      <w:bookmarkStart w:id="266" w:name="_Toc227233523"/>
      <w:r w:rsidRPr="00E76614">
        <w:rPr>
          <w:sz w:val="32"/>
          <w:szCs w:val="32"/>
        </w:rPr>
        <w:lastRenderedPageBreak/>
        <w:t>R</w:t>
      </w:r>
      <w:r w:rsidR="00CA283F" w:rsidRPr="00E76614">
        <w:rPr>
          <w:sz w:val="32"/>
          <w:szCs w:val="32"/>
        </w:rPr>
        <w:t>eview</w:t>
      </w:r>
      <w:r w:rsidR="00420EDE" w:rsidRPr="00E76614">
        <w:rPr>
          <w:sz w:val="32"/>
          <w:szCs w:val="32"/>
        </w:rPr>
        <w:t xml:space="preserve"> </w:t>
      </w:r>
      <w:r w:rsidR="00CA283F" w:rsidRPr="00E76614">
        <w:rPr>
          <w:sz w:val="32"/>
          <w:szCs w:val="32"/>
        </w:rPr>
        <w:t>of</w:t>
      </w:r>
      <w:r w:rsidR="00420EDE" w:rsidRPr="00E76614">
        <w:rPr>
          <w:sz w:val="32"/>
          <w:szCs w:val="32"/>
        </w:rPr>
        <w:t xml:space="preserve"> </w:t>
      </w:r>
      <w:r w:rsidR="00CA283F" w:rsidRPr="00E76614">
        <w:rPr>
          <w:sz w:val="32"/>
          <w:szCs w:val="32"/>
        </w:rPr>
        <w:t>Compliance</w:t>
      </w:r>
      <w:r w:rsidR="00420EDE" w:rsidRPr="00E76614">
        <w:rPr>
          <w:sz w:val="32"/>
          <w:szCs w:val="32"/>
        </w:rPr>
        <w:t xml:space="preserve"> </w:t>
      </w:r>
      <w:r w:rsidR="00CA283F" w:rsidRPr="00E76614">
        <w:rPr>
          <w:sz w:val="32"/>
          <w:szCs w:val="32"/>
        </w:rPr>
        <w:t>with</w:t>
      </w:r>
      <w:r w:rsidR="00420EDE" w:rsidRPr="00E76614">
        <w:rPr>
          <w:sz w:val="32"/>
          <w:szCs w:val="32"/>
        </w:rPr>
        <w:t xml:space="preserve"> </w:t>
      </w:r>
      <w:r w:rsidR="00CA283F" w:rsidRPr="00E76614">
        <w:rPr>
          <w:sz w:val="32"/>
          <w:szCs w:val="32"/>
        </w:rPr>
        <w:t>Medicaid</w:t>
      </w:r>
      <w:r w:rsidR="00420EDE" w:rsidRPr="00E76614">
        <w:rPr>
          <w:sz w:val="32"/>
          <w:szCs w:val="32"/>
        </w:rPr>
        <w:t xml:space="preserve"> </w:t>
      </w:r>
      <w:r w:rsidR="00CA283F" w:rsidRPr="00E76614">
        <w:rPr>
          <w:sz w:val="32"/>
          <w:szCs w:val="32"/>
        </w:rPr>
        <w:t>Managed</w:t>
      </w:r>
      <w:r w:rsidR="00420EDE" w:rsidRPr="00E76614">
        <w:rPr>
          <w:sz w:val="32"/>
          <w:szCs w:val="32"/>
        </w:rPr>
        <w:t xml:space="preserve"> </w:t>
      </w:r>
      <w:r w:rsidR="00CA283F" w:rsidRPr="00E76614">
        <w:rPr>
          <w:sz w:val="32"/>
          <w:szCs w:val="32"/>
        </w:rPr>
        <w:t>Care</w:t>
      </w:r>
      <w:r w:rsidR="00420EDE" w:rsidRPr="00E76614">
        <w:rPr>
          <w:sz w:val="32"/>
          <w:szCs w:val="32"/>
        </w:rPr>
        <w:t xml:space="preserve"> </w:t>
      </w:r>
      <w:r w:rsidR="00CA283F" w:rsidRPr="00E76614">
        <w:rPr>
          <w:sz w:val="32"/>
          <w:szCs w:val="32"/>
        </w:rPr>
        <w:t>Regulations</w:t>
      </w:r>
      <w:bookmarkEnd w:id="104"/>
      <w:bookmarkEnd w:id="231"/>
      <w:bookmarkEnd w:id="264"/>
      <w:bookmarkEnd w:id="265"/>
      <w:bookmarkEnd w:id="266"/>
    </w:p>
    <w:p w14:paraId="0EF5DA09" w14:textId="41D122EA" w:rsidR="00E30F89" w:rsidRPr="00E76614" w:rsidRDefault="00E30F89" w:rsidP="00E6269F">
      <w:pPr>
        <w:pStyle w:val="Heading3"/>
      </w:pPr>
      <w:bookmarkStart w:id="267" w:name="_Toc86933888"/>
      <w:bookmarkStart w:id="268" w:name="_Toc112764622"/>
      <w:bookmarkStart w:id="269" w:name="_Toc192530439"/>
      <w:bookmarkStart w:id="270" w:name="_Toc227233524"/>
      <w:bookmarkEnd w:id="105"/>
      <w:bookmarkEnd w:id="106"/>
      <w:bookmarkEnd w:id="107"/>
      <w:r w:rsidRPr="00E76614">
        <w:t>Objectives</w:t>
      </w:r>
      <w:bookmarkEnd w:id="267"/>
      <w:bookmarkEnd w:id="268"/>
      <w:bookmarkEnd w:id="269"/>
      <w:bookmarkEnd w:id="270"/>
    </w:p>
    <w:p w14:paraId="21FD2964" w14:textId="7B691E96" w:rsidR="00927B19" w:rsidRPr="00E76614" w:rsidRDefault="00927B19" w:rsidP="00E6269F">
      <w:pPr>
        <w:rPr>
          <w:rFonts w:cs="Calibri Light"/>
          <w:szCs w:val="24"/>
        </w:rPr>
      </w:pPr>
      <w:bookmarkStart w:id="271" w:name="_Toc86933889"/>
      <w:bookmarkStart w:id="272" w:name="_Toc112764623"/>
      <w:bookmarkStart w:id="273" w:name="_Toc120022669"/>
      <w:bookmarkStart w:id="274" w:name="_Toc112764626"/>
      <w:bookmarkStart w:id="275" w:name="_Toc86933897"/>
      <w:bookmarkStart w:id="276" w:name="_Toc22909901"/>
      <w:bookmarkStart w:id="277" w:name="_Hlk84489943"/>
      <w:bookmarkEnd w:id="108"/>
      <w:bookmarkEnd w:id="109"/>
      <w:r w:rsidRPr="00E76614">
        <w:rPr>
          <w:rFonts w:cs="Calibri Light"/>
          <w:szCs w:val="24"/>
        </w:rPr>
        <w:t xml:space="preserve">The objective of the compliance review process is to determine the extent to which Medicaid managed care entities comply with federal quality standards mandated by the Balanced Budget Act of 1997. The purpose of this compliance review was to assess ACPPs compliance with federal and state regulations regarding access to care; structure and operations; grievance policies; provider network relations and network adequacy; quality measurement; and utilization management. This section of the report summarizes the 2024 compliance results. </w:t>
      </w:r>
      <w:bookmarkStart w:id="278" w:name="_Hlk127646391"/>
      <w:r w:rsidRPr="00E76614">
        <w:rPr>
          <w:rFonts w:cs="Calibri Light"/>
          <w:szCs w:val="24"/>
        </w:rPr>
        <w:t xml:space="preserve">The next comprehensive review will be conducted in 2027, </w:t>
      </w:r>
      <w:bookmarkEnd w:id="278"/>
      <w:r w:rsidRPr="00E76614">
        <w:rPr>
          <w:rFonts w:cs="Calibri Light"/>
          <w:szCs w:val="24"/>
        </w:rPr>
        <w:t xml:space="preserve">as </w:t>
      </w:r>
      <w:bookmarkStart w:id="279" w:name="_Hlk127646379"/>
      <w:r w:rsidRPr="00E76614">
        <w:rPr>
          <w:rFonts w:cs="Calibri Light"/>
          <w:szCs w:val="24"/>
        </w:rPr>
        <w:t>the compliance validation process is conducted triennially</w:t>
      </w:r>
      <w:bookmarkEnd w:id="279"/>
      <w:r w:rsidRPr="00E76614">
        <w:rPr>
          <w:rFonts w:cs="Calibri Light"/>
          <w:szCs w:val="24"/>
        </w:rPr>
        <w:t xml:space="preserve">. </w:t>
      </w:r>
    </w:p>
    <w:p w14:paraId="0829A1C5" w14:textId="77777777" w:rsidR="00927B19" w:rsidRPr="00E76614" w:rsidRDefault="00927B19" w:rsidP="00E6269F">
      <w:pPr>
        <w:pStyle w:val="Heading3"/>
      </w:pPr>
      <w:bookmarkStart w:id="280" w:name="_Toc189241503"/>
      <w:bookmarkStart w:id="281" w:name="_Toc192530440"/>
      <w:bookmarkStart w:id="282" w:name="_Toc227233525"/>
      <w:r w:rsidRPr="00E76614">
        <w:t>Technical Methods of Data Collection and Analysis</w:t>
      </w:r>
      <w:bookmarkEnd w:id="271"/>
      <w:bookmarkEnd w:id="272"/>
      <w:bookmarkEnd w:id="273"/>
      <w:bookmarkEnd w:id="280"/>
      <w:bookmarkEnd w:id="281"/>
      <w:bookmarkEnd w:id="282"/>
    </w:p>
    <w:p w14:paraId="402FBE22" w14:textId="486F71AE" w:rsidR="00927B19" w:rsidRPr="00E76614" w:rsidRDefault="00927B19" w:rsidP="00E6269F">
      <w:pPr>
        <w:rPr>
          <w:rFonts w:cs="Calibri Light"/>
          <w:szCs w:val="24"/>
        </w:rPr>
      </w:pPr>
      <w:r w:rsidRPr="00E76614">
        <w:rPr>
          <w:rFonts w:cs="Calibri Light"/>
          <w:szCs w:val="24"/>
        </w:rPr>
        <w:t xml:space="preserve">IPRO’s review of compliance with state and federal regulations was conducted in accordance with Protocol 3 of the CMS EQR </w:t>
      </w:r>
      <w:r w:rsidR="00D63B94" w:rsidRPr="00E76614">
        <w:rPr>
          <w:rFonts w:cs="Calibri Light"/>
          <w:szCs w:val="24"/>
        </w:rPr>
        <w:t>p</w:t>
      </w:r>
      <w:r w:rsidRPr="00E76614">
        <w:rPr>
          <w:rFonts w:cs="Calibri Light"/>
          <w:szCs w:val="24"/>
        </w:rPr>
        <w:t>rotocols.</w:t>
      </w:r>
    </w:p>
    <w:p w14:paraId="029E07B4" w14:textId="77777777" w:rsidR="00927B19" w:rsidRPr="00E76614" w:rsidRDefault="00927B19" w:rsidP="00E6269F">
      <w:pPr>
        <w:rPr>
          <w:rFonts w:cs="Calibri Light"/>
          <w:szCs w:val="24"/>
        </w:rPr>
      </w:pPr>
    </w:p>
    <w:p w14:paraId="039A46B5" w14:textId="60BA69DD" w:rsidR="00927B19" w:rsidRPr="00E76614" w:rsidRDefault="00927B19" w:rsidP="00E6269F">
      <w:pPr>
        <w:rPr>
          <w:rFonts w:cs="Calibri Light"/>
          <w:szCs w:val="24"/>
        </w:rPr>
      </w:pPr>
      <w:r w:rsidRPr="00E76614">
        <w:rPr>
          <w:rFonts w:cs="Calibri Light"/>
          <w:szCs w:val="24"/>
        </w:rPr>
        <w:t xml:space="preserve">Compliance reviews were divided into 14 standards consistent with the CMS February 2023 EQR protocols: </w:t>
      </w:r>
    </w:p>
    <w:p w14:paraId="33DB8E02" w14:textId="77777777" w:rsidR="00393706" w:rsidRPr="00E76614" w:rsidRDefault="00393706" w:rsidP="00991827">
      <w:pPr>
        <w:pStyle w:val="ListParagraph"/>
        <w:numPr>
          <w:ilvl w:val="0"/>
          <w:numId w:val="52"/>
        </w:numPr>
        <w:ind w:left="360"/>
        <w:rPr>
          <w:rFonts w:cs="Calibri Light"/>
        </w:rPr>
      </w:pPr>
      <w:r w:rsidRPr="00E76614">
        <w:rPr>
          <w:rFonts w:cs="Calibri Light"/>
        </w:rPr>
        <w:t>Disenrollment requirements and limitations (</w:t>
      </w:r>
      <w:r w:rsidRPr="00E76614">
        <w:rPr>
          <w:rFonts w:cs="Calibri Light"/>
          <w:i/>
          <w:iCs/>
        </w:rPr>
        <w:t xml:space="preserve">Title 42 CFR </w:t>
      </w:r>
      <w:r w:rsidRPr="00E76614">
        <w:rPr>
          <w:rFonts w:cs="Calibri Light"/>
          <w:i/>
          <w:iCs/>
          <w:szCs w:val="24"/>
          <w:shd w:val="clear" w:color="auto" w:fill="FFFFFF"/>
        </w:rPr>
        <w:t>§</w:t>
      </w:r>
      <w:r w:rsidRPr="00E76614">
        <w:rPr>
          <w:rFonts w:cs="Calibri Light"/>
          <w:i/>
          <w:iCs/>
        </w:rPr>
        <w:t xml:space="preserve"> 438.56</w:t>
      </w:r>
      <w:r w:rsidRPr="00E76614">
        <w:rPr>
          <w:rFonts w:cs="Calibri Light"/>
        </w:rPr>
        <w:t xml:space="preserve">) </w:t>
      </w:r>
    </w:p>
    <w:p w14:paraId="08E3ABB6" w14:textId="77777777" w:rsidR="00393706" w:rsidRPr="00E76614" w:rsidRDefault="00393706" w:rsidP="00991827">
      <w:pPr>
        <w:pStyle w:val="ListParagraph"/>
        <w:numPr>
          <w:ilvl w:val="0"/>
          <w:numId w:val="52"/>
        </w:numPr>
        <w:ind w:left="360"/>
        <w:rPr>
          <w:rFonts w:cs="Calibri Light"/>
        </w:rPr>
      </w:pPr>
      <w:r w:rsidRPr="00E76614">
        <w:rPr>
          <w:rFonts w:cs="Calibri Light"/>
        </w:rPr>
        <w:t>Enrollee rights requirements (</w:t>
      </w:r>
      <w:r w:rsidRPr="00E76614">
        <w:rPr>
          <w:rFonts w:cs="Calibri Light"/>
          <w:i/>
          <w:iCs/>
        </w:rPr>
        <w:t xml:space="preserve">Title 42 CFR </w:t>
      </w:r>
      <w:r w:rsidRPr="00E76614">
        <w:rPr>
          <w:rFonts w:cs="Calibri Light"/>
          <w:i/>
          <w:iCs/>
          <w:szCs w:val="24"/>
          <w:shd w:val="clear" w:color="auto" w:fill="FFFFFF"/>
        </w:rPr>
        <w:t xml:space="preserve">§ </w:t>
      </w:r>
      <w:r w:rsidRPr="00E76614">
        <w:rPr>
          <w:rFonts w:cs="Calibri Light"/>
          <w:i/>
          <w:iCs/>
        </w:rPr>
        <w:t>438.100</w:t>
      </w:r>
      <w:r w:rsidRPr="00E76614">
        <w:rPr>
          <w:rFonts w:cs="Calibri Light"/>
        </w:rPr>
        <w:t xml:space="preserve">) </w:t>
      </w:r>
    </w:p>
    <w:p w14:paraId="213F1573" w14:textId="77777777" w:rsidR="00393706" w:rsidRPr="00E76614" w:rsidRDefault="00393706" w:rsidP="00991827">
      <w:pPr>
        <w:pStyle w:val="ListParagraph"/>
        <w:numPr>
          <w:ilvl w:val="0"/>
          <w:numId w:val="52"/>
        </w:numPr>
        <w:ind w:left="360"/>
        <w:rPr>
          <w:rFonts w:cs="Calibri Light"/>
        </w:rPr>
      </w:pPr>
      <w:r w:rsidRPr="00E76614">
        <w:rPr>
          <w:rFonts w:cs="Calibri Light"/>
        </w:rPr>
        <w:t>Emergency and post-stabilization services (</w:t>
      </w:r>
      <w:r w:rsidRPr="00E76614">
        <w:rPr>
          <w:rFonts w:cs="Calibri Light"/>
          <w:i/>
          <w:iCs/>
        </w:rPr>
        <w:t xml:space="preserve">Title 42 CFR </w:t>
      </w:r>
      <w:r w:rsidRPr="00E76614">
        <w:rPr>
          <w:rFonts w:cs="Calibri Light"/>
          <w:i/>
          <w:iCs/>
          <w:szCs w:val="24"/>
          <w:shd w:val="clear" w:color="auto" w:fill="FFFFFF"/>
        </w:rPr>
        <w:t xml:space="preserve">§ </w:t>
      </w:r>
      <w:r w:rsidRPr="00E76614">
        <w:rPr>
          <w:rFonts w:cs="Calibri Light"/>
          <w:i/>
          <w:iCs/>
        </w:rPr>
        <w:t>438.114</w:t>
      </w:r>
      <w:r w:rsidRPr="00E76614">
        <w:rPr>
          <w:rFonts w:cs="Calibri Light"/>
        </w:rPr>
        <w:t xml:space="preserve">) </w:t>
      </w:r>
    </w:p>
    <w:p w14:paraId="0C269653" w14:textId="77777777" w:rsidR="00393706" w:rsidRPr="00E76614" w:rsidRDefault="00393706" w:rsidP="00991827">
      <w:pPr>
        <w:pStyle w:val="ListParagraph"/>
        <w:numPr>
          <w:ilvl w:val="0"/>
          <w:numId w:val="52"/>
        </w:numPr>
        <w:ind w:left="360"/>
        <w:rPr>
          <w:rFonts w:cs="Calibri Light"/>
        </w:rPr>
      </w:pPr>
      <w:r w:rsidRPr="00E76614">
        <w:rPr>
          <w:rFonts w:cs="Calibri Light"/>
        </w:rPr>
        <w:t>Availability of services (</w:t>
      </w:r>
      <w:r w:rsidRPr="00E76614">
        <w:rPr>
          <w:rFonts w:cs="Calibri Light"/>
          <w:i/>
          <w:iCs/>
        </w:rPr>
        <w:t xml:space="preserve">Title 42 CFR </w:t>
      </w:r>
      <w:r w:rsidRPr="00E76614">
        <w:rPr>
          <w:rFonts w:cs="Calibri Light"/>
          <w:i/>
          <w:iCs/>
          <w:szCs w:val="24"/>
          <w:shd w:val="clear" w:color="auto" w:fill="FFFFFF"/>
        </w:rPr>
        <w:t xml:space="preserve">§ </w:t>
      </w:r>
      <w:r w:rsidRPr="00E76614">
        <w:rPr>
          <w:rFonts w:cs="Calibri Light"/>
          <w:i/>
          <w:iCs/>
        </w:rPr>
        <w:t>438.206</w:t>
      </w:r>
      <w:r w:rsidRPr="00E76614">
        <w:rPr>
          <w:rFonts w:cs="Calibri Light"/>
        </w:rPr>
        <w:t xml:space="preserve">) </w:t>
      </w:r>
    </w:p>
    <w:p w14:paraId="3F61B4CF" w14:textId="77777777" w:rsidR="00393706" w:rsidRPr="00E76614" w:rsidRDefault="00393706" w:rsidP="00991827">
      <w:pPr>
        <w:pStyle w:val="ListParagraph"/>
        <w:numPr>
          <w:ilvl w:val="0"/>
          <w:numId w:val="52"/>
        </w:numPr>
        <w:ind w:left="360"/>
        <w:rPr>
          <w:rFonts w:cs="Calibri Light"/>
        </w:rPr>
      </w:pPr>
      <w:r w:rsidRPr="00E76614">
        <w:rPr>
          <w:rFonts w:cs="Calibri Light"/>
        </w:rPr>
        <w:t>Assurances of adequate capacity and services (</w:t>
      </w:r>
      <w:r w:rsidRPr="00E76614">
        <w:rPr>
          <w:rFonts w:cs="Calibri Light"/>
          <w:i/>
          <w:iCs/>
        </w:rPr>
        <w:t xml:space="preserve">Title 42 CFR </w:t>
      </w:r>
      <w:r w:rsidRPr="00E76614">
        <w:rPr>
          <w:rFonts w:cs="Calibri Light"/>
          <w:i/>
          <w:iCs/>
          <w:szCs w:val="24"/>
          <w:shd w:val="clear" w:color="auto" w:fill="FFFFFF"/>
        </w:rPr>
        <w:t>§</w:t>
      </w:r>
      <w:r w:rsidRPr="00E76614">
        <w:rPr>
          <w:rFonts w:cs="Calibri Light"/>
          <w:i/>
          <w:iCs/>
        </w:rPr>
        <w:t xml:space="preserve"> 438.207</w:t>
      </w:r>
      <w:r w:rsidRPr="00E76614">
        <w:rPr>
          <w:rFonts w:cs="Calibri Light"/>
        </w:rPr>
        <w:t xml:space="preserve">) </w:t>
      </w:r>
    </w:p>
    <w:p w14:paraId="22624E0E" w14:textId="77777777" w:rsidR="00393706" w:rsidRPr="00E76614" w:rsidRDefault="00393706" w:rsidP="00991827">
      <w:pPr>
        <w:pStyle w:val="ListParagraph"/>
        <w:numPr>
          <w:ilvl w:val="0"/>
          <w:numId w:val="52"/>
        </w:numPr>
        <w:ind w:left="360"/>
        <w:rPr>
          <w:rFonts w:cs="Calibri Light"/>
        </w:rPr>
      </w:pPr>
      <w:r w:rsidRPr="00E76614">
        <w:rPr>
          <w:rFonts w:cs="Calibri Light"/>
        </w:rPr>
        <w:t>Coordination and continuity of care (</w:t>
      </w:r>
      <w:r w:rsidRPr="00E76614">
        <w:rPr>
          <w:rFonts w:cs="Calibri Light"/>
          <w:i/>
          <w:iCs/>
        </w:rPr>
        <w:t xml:space="preserve">Title 42 CFR </w:t>
      </w:r>
      <w:r w:rsidRPr="00E76614">
        <w:rPr>
          <w:rFonts w:cs="Calibri Light"/>
          <w:i/>
          <w:iCs/>
          <w:szCs w:val="24"/>
          <w:shd w:val="clear" w:color="auto" w:fill="FFFFFF"/>
        </w:rPr>
        <w:t xml:space="preserve">§ </w:t>
      </w:r>
      <w:r w:rsidRPr="00E76614">
        <w:rPr>
          <w:rFonts w:cs="Calibri Light"/>
          <w:i/>
          <w:iCs/>
        </w:rPr>
        <w:t>438.208</w:t>
      </w:r>
      <w:r w:rsidRPr="00E76614">
        <w:rPr>
          <w:rFonts w:cs="Calibri Light"/>
        </w:rPr>
        <w:t xml:space="preserve">) </w:t>
      </w:r>
    </w:p>
    <w:p w14:paraId="3059354C" w14:textId="74EA6244" w:rsidR="00393706" w:rsidRPr="00E76614" w:rsidRDefault="00393706" w:rsidP="00991827">
      <w:pPr>
        <w:pStyle w:val="ListParagraph"/>
        <w:numPr>
          <w:ilvl w:val="0"/>
          <w:numId w:val="52"/>
        </w:numPr>
        <w:ind w:left="360"/>
        <w:rPr>
          <w:rFonts w:cs="Calibri Light"/>
        </w:rPr>
      </w:pPr>
      <w:r w:rsidRPr="00E76614">
        <w:rPr>
          <w:rFonts w:cs="Calibri Light"/>
        </w:rPr>
        <w:t>Coverage and authorization of services (</w:t>
      </w:r>
      <w:r w:rsidRPr="00E76614">
        <w:rPr>
          <w:rFonts w:cs="Calibri Light"/>
          <w:i/>
          <w:iCs/>
        </w:rPr>
        <w:t xml:space="preserve">Title 42 CFR </w:t>
      </w:r>
      <w:r w:rsidRPr="00E76614">
        <w:rPr>
          <w:rFonts w:cs="Calibri Light"/>
          <w:i/>
          <w:iCs/>
          <w:szCs w:val="24"/>
          <w:shd w:val="clear" w:color="auto" w:fill="FFFFFF"/>
        </w:rPr>
        <w:t xml:space="preserve">§ </w:t>
      </w:r>
      <w:r w:rsidRPr="00E76614">
        <w:rPr>
          <w:rFonts w:cs="Calibri Light"/>
          <w:i/>
          <w:iCs/>
        </w:rPr>
        <w:t>438.210</w:t>
      </w:r>
      <w:r w:rsidRPr="00E76614">
        <w:rPr>
          <w:rFonts w:cs="Calibri Light"/>
        </w:rPr>
        <w:t>)</w:t>
      </w:r>
      <w:r w:rsidR="00933978" w:rsidRPr="00E76614">
        <w:rPr>
          <w:rFonts w:cs="Calibri Light"/>
        </w:rPr>
        <w:t xml:space="preserve"> </w:t>
      </w:r>
    </w:p>
    <w:p w14:paraId="695E5FA7" w14:textId="5417E653" w:rsidR="00393706" w:rsidRPr="00E76614" w:rsidRDefault="00393706" w:rsidP="00991827">
      <w:pPr>
        <w:pStyle w:val="ListParagraph"/>
        <w:numPr>
          <w:ilvl w:val="0"/>
          <w:numId w:val="52"/>
        </w:numPr>
        <w:ind w:left="360"/>
        <w:rPr>
          <w:rFonts w:cs="Calibri Light"/>
        </w:rPr>
      </w:pPr>
      <w:r w:rsidRPr="00E76614">
        <w:rPr>
          <w:rFonts w:cs="Calibri Light"/>
        </w:rPr>
        <w:t>Provider selection (</w:t>
      </w:r>
      <w:r w:rsidRPr="00E76614">
        <w:rPr>
          <w:rFonts w:cs="Calibri Light"/>
          <w:i/>
          <w:iCs/>
        </w:rPr>
        <w:t xml:space="preserve">Title 42 CFR </w:t>
      </w:r>
      <w:r w:rsidRPr="00E76614">
        <w:rPr>
          <w:rFonts w:cs="Calibri Light"/>
          <w:i/>
          <w:iCs/>
          <w:szCs w:val="24"/>
          <w:shd w:val="clear" w:color="auto" w:fill="FFFFFF"/>
        </w:rPr>
        <w:t xml:space="preserve">§ </w:t>
      </w:r>
      <w:r w:rsidRPr="00E76614">
        <w:rPr>
          <w:rFonts w:cs="Calibri Light"/>
          <w:i/>
          <w:iCs/>
        </w:rPr>
        <w:t>438.214</w:t>
      </w:r>
      <w:r w:rsidRPr="00E76614">
        <w:rPr>
          <w:rFonts w:cs="Calibri Light"/>
        </w:rPr>
        <w:t>)</w:t>
      </w:r>
      <w:r w:rsidR="00933978" w:rsidRPr="00E76614">
        <w:rPr>
          <w:rFonts w:cs="Calibri Light"/>
        </w:rPr>
        <w:t xml:space="preserve"> </w:t>
      </w:r>
    </w:p>
    <w:p w14:paraId="6488689A" w14:textId="7D64B36E" w:rsidR="00393706" w:rsidRPr="00E76614" w:rsidRDefault="00393706" w:rsidP="00991827">
      <w:pPr>
        <w:pStyle w:val="ListParagraph"/>
        <w:numPr>
          <w:ilvl w:val="0"/>
          <w:numId w:val="52"/>
        </w:numPr>
        <w:ind w:left="360"/>
        <w:rPr>
          <w:rFonts w:cs="Calibri Light"/>
        </w:rPr>
      </w:pPr>
      <w:r w:rsidRPr="00E76614">
        <w:rPr>
          <w:rFonts w:cs="Calibri Light"/>
        </w:rPr>
        <w:t>Confidentiality (</w:t>
      </w:r>
      <w:r w:rsidRPr="00E76614">
        <w:rPr>
          <w:rFonts w:cs="Calibri Light"/>
          <w:i/>
          <w:iCs/>
        </w:rPr>
        <w:t xml:space="preserve">Title 42 CFR </w:t>
      </w:r>
      <w:r w:rsidRPr="00E76614">
        <w:rPr>
          <w:rFonts w:cs="Calibri Light"/>
          <w:i/>
          <w:iCs/>
          <w:szCs w:val="24"/>
          <w:shd w:val="clear" w:color="auto" w:fill="FFFFFF"/>
        </w:rPr>
        <w:t xml:space="preserve">§ </w:t>
      </w:r>
      <w:r w:rsidRPr="00E76614">
        <w:rPr>
          <w:rFonts w:cs="Calibri Light"/>
          <w:i/>
          <w:iCs/>
        </w:rPr>
        <w:t>438.224</w:t>
      </w:r>
      <w:r w:rsidRPr="00E76614">
        <w:rPr>
          <w:rFonts w:cs="Calibri Light"/>
        </w:rPr>
        <w:t>)</w:t>
      </w:r>
      <w:r w:rsidR="00933978" w:rsidRPr="00E76614">
        <w:rPr>
          <w:rFonts w:cs="Calibri Light"/>
        </w:rPr>
        <w:t xml:space="preserve"> </w:t>
      </w:r>
    </w:p>
    <w:p w14:paraId="6021BB1A" w14:textId="2B9174CD" w:rsidR="00393706" w:rsidRPr="00E76614" w:rsidRDefault="00393706" w:rsidP="00991827">
      <w:pPr>
        <w:pStyle w:val="ListParagraph"/>
        <w:numPr>
          <w:ilvl w:val="0"/>
          <w:numId w:val="52"/>
        </w:numPr>
        <w:ind w:left="360"/>
        <w:rPr>
          <w:rFonts w:cs="Calibri Light"/>
        </w:rPr>
      </w:pPr>
      <w:r w:rsidRPr="00E76614">
        <w:rPr>
          <w:rFonts w:cs="Calibri Light"/>
        </w:rPr>
        <w:t>Grievance and appeal systems (</w:t>
      </w:r>
      <w:r w:rsidRPr="00E76614">
        <w:rPr>
          <w:rFonts w:cs="Calibri Light"/>
          <w:i/>
          <w:iCs/>
        </w:rPr>
        <w:t xml:space="preserve">Title 42 CFR </w:t>
      </w:r>
      <w:r w:rsidRPr="00E76614">
        <w:rPr>
          <w:rFonts w:cs="Calibri Light"/>
          <w:i/>
          <w:iCs/>
          <w:szCs w:val="24"/>
          <w:shd w:val="clear" w:color="auto" w:fill="FFFFFF"/>
        </w:rPr>
        <w:t>§</w:t>
      </w:r>
      <w:r w:rsidRPr="00E76614">
        <w:rPr>
          <w:rFonts w:cs="Calibri Light"/>
          <w:i/>
          <w:iCs/>
        </w:rPr>
        <w:t xml:space="preserve"> 438.228</w:t>
      </w:r>
      <w:r w:rsidRPr="00E76614">
        <w:rPr>
          <w:rFonts w:cs="Calibri Light"/>
        </w:rPr>
        <w:t>)</w:t>
      </w:r>
      <w:r w:rsidR="00933978" w:rsidRPr="00E76614">
        <w:rPr>
          <w:rFonts w:cs="Calibri Light"/>
        </w:rPr>
        <w:t xml:space="preserve"> </w:t>
      </w:r>
    </w:p>
    <w:p w14:paraId="0913C883" w14:textId="12BC2BE8" w:rsidR="00393706" w:rsidRPr="00E76614" w:rsidRDefault="00393706" w:rsidP="00991827">
      <w:pPr>
        <w:pStyle w:val="ListParagraph"/>
        <w:numPr>
          <w:ilvl w:val="0"/>
          <w:numId w:val="52"/>
        </w:numPr>
        <w:ind w:left="360"/>
        <w:rPr>
          <w:rFonts w:cs="Calibri Light"/>
        </w:rPr>
      </w:pPr>
      <w:r w:rsidRPr="00E76614">
        <w:rPr>
          <w:rFonts w:cs="Calibri Light"/>
        </w:rPr>
        <w:t>Subcontractual relationships and delegation (</w:t>
      </w:r>
      <w:r w:rsidRPr="00E76614">
        <w:rPr>
          <w:rFonts w:cs="Calibri Light"/>
          <w:i/>
          <w:iCs/>
        </w:rPr>
        <w:t>Title 42 CFR</w:t>
      </w:r>
      <w:r w:rsidRPr="00E76614">
        <w:rPr>
          <w:rFonts w:cs="Calibri Light"/>
          <w:i/>
          <w:iCs/>
          <w:szCs w:val="24"/>
          <w:shd w:val="clear" w:color="auto" w:fill="FFFFFF"/>
        </w:rPr>
        <w:t xml:space="preserve"> §</w:t>
      </w:r>
      <w:r w:rsidRPr="00E76614">
        <w:rPr>
          <w:rFonts w:cs="Calibri Light"/>
          <w:i/>
          <w:iCs/>
        </w:rPr>
        <w:t xml:space="preserve"> 438.230</w:t>
      </w:r>
      <w:r w:rsidRPr="00E76614">
        <w:rPr>
          <w:rFonts w:cs="Calibri Light"/>
        </w:rPr>
        <w:t>)</w:t>
      </w:r>
      <w:r w:rsidR="00933978" w:rsidRPr="00E76614">
        <w:rPr>
          <w:rFonts w:cs="Calibri Light"/>
        </w:rPr>
        <w:t xml:space="preserve"> </w:t>
      </w:r>
    </w:p>
    <w:p w14:paraId="57000AED" w14:textId="3CD9CA4C" w:rsidR="00393706" w:rsidRPr="00E76614" w:rsidRDefault="00393706" w:rsidP="00991827">
      <w:pPr>
        <w:pStyle w:val="ListParagraph"/>
        <w:numPr>
          <w:ilvl w:val="0"/>
          <w:numId w:val="52"/>
        </w:numPr>
        <w:ind w:left="360"/>
        <w:rPr>
          <w:rFonts w:cs="Calibri Light"/>
        </w:rPr>
      </w:pPr>
      <w:r w:rsidRPr="00E76614">
        <w:rPr>
          <w:rFonts w:cs="Calibri Light"/>
        </w:rPr>
        <w:t>Practice guidelines (</w:t>
      </w:r>
      <w:r w:rsidRPr="00E76614">
        <w:rPr>
          <w:rFonts w:cs="Calibri Light"/>
          <w:i/>
          <w:iCs/>
        </w:rPr>
        <w:t xml:space="preserve">Title 42 CFR </w:t>
      </w:r>
      <w:r w:rsidRPr="00E76614">
        <w:rPr>
          <w:rFonts w:cs="Calibri Light"/>
          <w:i/>
          <w:iCs/>
          <w:szCs w:val="24"/>
          <w:shd w:val="clear" w:color="auto" w:fill="FFFFFF"/>
        </w:rPr>
        <w:t xml:space="preserve">§ </w:t>
      </w:r>
      <w:r w:rsidRPr="00E76614">
        <w:rPr>
          <w:rFonts w:cs="Calibri Light"/>
          <w:i/>
          <w:iCs/>
        </w:rPr>
        <w:t>438.236</w:t>
      </w:r>
      <w:r w:rsidRPr="00E76614">
        <w:rPr>
          <w:rFonts w:cs="Calibri Light"/>
        </w:rPr>
        <w:t>)</w:t>
      </w:r>
      <w:r w:rsidR="00933978" w:rsidRPr="00E76614">
        <w:rPr>
          <w:rFonts w:cs="Calibri Light"/>
        </w:rPr>
        <w:t xml:space="preserve"> </w:t>
      </w:r>
    </w:p>
    <w:p w14:paraId="37B00EEC" w14:textId="77777777" w:rsidR="00393706" w:rsidRPr="00E76614" w:rsidRDefault="00393706" w:rsidP="00991827">
      <w:pPr>
        <w:pStyle w:val="ListParagraph"/>
        <w:numPr>
          <w:ilvl w:val="0"/>
          <w:numId w:val="52"/>
        </w:numPr>
        <w:ind w:left="360"/>
        <w:rPr>
          <w:rFonts w:cs="Calibri Light"/>
        </w:rPr>
      </w:pPr>
      <w:r w:rsidRPr="00E76614">
        <w:rPr>
          <w:rFonts w:cs="Calibri Light"/>
        </w:rPr>
        <w:t>Health information systems (</w:t>
      </w:r>
      <w:r w:rsidRPr="00E76614">
        <w:rPr>
          <w:rFonts w:cs="Calibri Light"/>
          <w:i/>
          <w:iCs/>
        </w:rPr>
        <w:t xml:space="preserve">Title 42 CFR </w:t>
      </w:r>
      <w:r w:rsidRPr="00E76614">
        <w:rPr>
          <w:rFonts w:cs="Calibri Light"/>
          <w:i/>
          <w:iCs/>
          <w:szCs w:val="24"/>
          <w:shd w:val="clear" w:color="auto" w:fill="FFFFFF"/>
        </w:rPr>
        <w:t>§</w:t>
      </w:r>
      <w:r w:rsidRPr="00E76614">
        <w:rPr>
          <w:rFonts w:cs="Calibri Light"/>
          <w:i/>
          <w:iCs/>
        </w:rPr>
        <w:t xml:space="preserve"> 438.242</w:t>
      </w:r>
      <w:r w:rsidRPr="00E76614">
        <w:rPr>
          <w:rFonts w:cs="Calibri Light"/>
        </w:rPr>
        <w:t xml:space="preserve">) </w:t>
      </w:r>
    </w:p>
    <w:p w14:paraId="783951FE" w14:textId="35882266" w:rsidR="00393706" w:rsidRPr="00E76614" w:rsidRDefault="00393706" w:rsidP="00991827">
      <w:pPr>
        <w:pStyle w:val="ListParagraph"/>
        <w:numPr>
          <w:ilvl w:val="0"/>
          <w:numId w:val="52"/>
        </w:numPr>
        <w:ind w:left="360"/>
        <w:rPr>
          <w:rFonts w:cs="Calibri Light"/>
        </w:rPr>
      </w:pPr>
      <w:r w:rsidRPr="00E76614">
        <w:rPr>
          <w:rFonts w:cs="Calibri Light"/>
        </w:rPr>
        <w:t>QAPI (</w:t>
      </w:r>
      <w:r w:rsidRPr="00E76614">
        <w:rPr>
          <w:rFonts w:cs="Calibri Light"/>
          <w:i/>
          <w:iCs/>
        </w:rPr>
        <w:t>Title 42 CFR</w:t>
      </w:r>
      <w:r w:rsidRPr="00E76614">
        <w:rPr>
          <w:rFonts w:cs="Calibri Light"/>
          <w:i/>
          <w:iCs/>
          <w:szCs w:val="24"/>
          <w:shd w:val="clear" w:color="auto" w:fill="FFFFFF"/>
        </w:rPr>
        <w:t xml:space="preserve"> §</w:t>
      </w:r>
      <w:r w:rsidRPr="00E76614">
        <w:rPr>
          <w:rFonts w:cs="Calibri Light"/>
          <w:i/>
          <w:iCs/>
        </w:rPr>
        <w:t xml:space="preserve"> 438.330</w:t>
      </w:r>
      <w:r w:rsidRPr="00E76614">
        <w:rPr>
          <w:rFonts w:cs="Calibri Light"/>
        </w:rPr>
        <w:t>)</w:t>
      </w:r>
    </w:p>
    <w:p w14:paraId="54D49EC3" w14:textId="77777777" w:rsidR="00927B19" w:rsidRPr="00E76614" w:rsidRDefault="00927B19" w:rsidP="00E6269F">
      <w:pPr>
        <w:rPr>
          <w:rFonts w:cs="Calibri Light"/>
          <w:szCs w:val="24"/>
        </w:rPr>
      </w:pPr>
    </w:p>
    <w:p w14:paraId="3185B0C9" w14:textId="483C65CA" w:rsidR="00927B19" w:rsidRPr="00E76614" w:rsidRDefault="00927B19" w:rsidP="00E6269F">
      <w:pPr>
        <w:rPr>
          <w:rFonts w:cs="Calibri Light"/>
        </w:rPr>
      </w:pPr>
      <w:r w:rsidRPr="00E76614">
        <w:rPr>
          <w:rFonts w:cs="Calibri Light"/>
        </w:rPr>
        <w:t xml:space="preserve">The 2024 annual compliance review consisted of three phases: </w:t>
      </w:r>
      <w:bookmarkStart w:id="283" w:name="_Hlk188955761"/>
      <w:r w:rsidRPr="00E76614">
        <w:rPr>
          <w:rFonts w:cs="Calibri Light"/>
        </w:rPr>
        <w:t xml:space="preserve">1) pre-interview desk review of </w:t>
      </w:r>
      <w:r w:rsidR="00603D7D" w:rsidRPr="00E76614">
        <w:rPr>
          <w:rFonts w:cs="Calibri Light"/>
        </w:rPr>
        <w:t>ACPP</w:t>
      </w:r>
      <w:r w:rsidR="00BE6E4F" w:rsidRPr="00E76614">
        <w:rPr>
          <w:rFonts w:cs="Calibri Light"/>
        </w:rPr>
        <w:t xml:space="preserve"> </w:t>
      </w:r>
      <w:r w:rsidRPr="00E76614">
        <w:rPr>
          <w:rFonts w:cs="Calibri Light"/>
        </w:rPr>
        <w:t>documentation and case file review, 2) remote interviews, and 3) post-interview report preparation</w:t>
      </w:r>
      <w:bookmarkEnd w:id="283"/>
      <w:r w:rsidRPr="00E76614">
        <w:rPr>
          <w:rFonts w:cs="Calibri Light"/>
        </w:rPr>
        <w:t>.</w:t>
      </w:r>
    </w:p>
    <w:p w14:paraId="70DBD048" w14:textId="77777777" w:rsidR="00927B19" w:rsidRPr="00E76614" w:rsidRDefault="00927B19" w:rsidP="00E6269F">
      <w:pPr>
        <w:rPr>
          <w:rFonts w:cs="Calibri Light"/>
        </w:rPr>
      </w:pPr>
    </w:p>
    <w:p w14:paraId="3BD23C03" w14:textId="77777777" w:rsidR="00927B19" w:rsidRPr="00E76614" w:rsidRDefault="00927B19" w:rsidP="00E6269F">
      <w:pPr>
        <w:rPr>
          <w:rFonts w:cs="Calibri Light"/>
          <w:b/>
          <w:bCs/>
        </w:rPr>
      </w:pPr>
      <w:r w:rsidRPr="00E76614">
        <w:rPr>
          <w:rFonts w:cs="Calibri Light"/>
          <w:b/>
          <w:bCs/>
        </w:rPr>
        <w:t xml:space="preserve">Pre-interview Documentation Review </w:t>
      </w:r>
    </w:p>
    <w:p w14:paraId="0B5521A0" w14:textId="77777777" w:rsidR="00927B19" w:rsidRPr="00E76614" w:rsidRDefault="00927B19" w:rsidP="00E6269F">
      <w:pPr>
        <w:rPr>
          <w:rFonts w:cs="Calibri Light"/>
        </w:rPr>
      </w:pPr>
      <w:r w:rsidRPr="00E76614">
        <w:rPr>
          <w:rFonts w:cs="Calibri Light"/>
        </w:rPr>
        <w:t xml:space="preserve">To ensure a complete and meaningful assessment of MassHealth’s policies and procedures, IPRO prepared 14 review tools to reflect the areas for review. These 14 tools were submitted to MassHealth for approval at the outset of the review process. The tools included review elements drawn from the state and federal regulations. Based upon MassHealth’s suggestions, some tools were revised and issued as final. These final tools were submitted to MassHealth in advance of the remote review. </w:t>
      </w:r>
    </w:p>
    <w:p w14:paraId="5BF7A521" w14:textId="77777777" w:rsidR="00927B19" w:rsidRPr="00E76614" w:rsidRDefault="00927B19" w:rsidP="00E6269F">
      <w:pPr>
        <w:rPr>
          <w:rFonts w:cs="Calibri Light"/>
        </w:rPr>
      </w:pPr>
    </w:p>
    <w:p w14:paraId="4686D10F" w14:textId="0AC757B5" w:rsidR="00927B19" w:rsidRPr="00E76614" w:rsidRDefault="00927B19" w:rsidP="00E6269F">
      <w:pPr>
        <w:rPr>
          <w:rFonts w:cs="Calibri Light"/>
        </w:rPr>
      </w:pPr>
      <w:r w:rsidRPr="00E76614">
        <w:rPr>
          <w:rFonts w:cs="Calibri Light"/>
        </w:rPr>
        <w:t>Once MassHealth approved the methodology, IPRO sent each ACPP a packet that included the review tools, along with a request for documentation and a guide to help ACPP staff understand the documentation that was required. The guide also included instructions for submitting the requested information using IPRO’s secure file transfer protocol site.</w:t>
      </w:r>
    </w:p>
    <w:p w14:paraId="2D208D0F" w14:textId="77777777" w:rsidR="00AA1537" w:rsidRPr="00E76614" w:rsidRDefault="00AA1537" w:rsidP="00E6269F">
      <w:pPr>
        <w:rPr>
          <w:rFonts w:cs="Calibri Light"/>
        </w:rPr>
      </w:pPr>
    </w:p>
    <w:p w14:paraId="3D0EFFC5" w14:textId="1C7C6DEF" w:rsidR="00927B19" w:rsidRPr="00E76614" w:rsidRDefault="00927B19" w:rsidP="00E6269F">
      <w:pPr>
        <w:rPr>
          <w:rFonts w:cs="Calibri Light"/>
        </w:rPr>
      </w:pPr>
      <w:r w:rsidRPr="00E76614">
        <w:rPr>
          <w:rFonts w:cs="Calibri Light"/>
        </w:rPr>
        <w:t xml:space="preserve">To facilitate the review process, IPRO provided ACPPs with examples of documents that they could furnish to validate compliance with the regulations. Instructions regarding the file review component of the audit were </w:t>
      </w:r>
      <w:r w:rsidRPr="00E76614">
        <w:rPr>
          <w:rFonts w:cs="Calibri Light"/>
        </w:rPr>
        <w:lastRenderedPageBreak/>
        <w:t xml:space="preserve">also provided, along with a request for the universe of cases for each file review area under review. From the universe of cases, IPRO randomly selected a sample of cases for the ACPP to provide in each area, which were reviewed remotely. </w:t>
      </w:r>
    </w:p>
    <w:p w14:paraId="037701CF" w14:textId="77777777" w:rsidR="00927B19" w:rsidRPr="00E76614" w:rsidRDefault="00927B19" w:rsidP="00E6269F">
      <w:pPr>
        <w:rPr>
          <w:rFonts w:cs="Calibri Light"/>
        </w:rPr>
      </w:pPr>
    </w:p>
    <w:p w14:paraId="078D227E" w14:textId="6C921F9F" w:rsidR="00927B19" w:rsidRPr="00E76614" w:rsidRDefault="00927B19" w:rsidP="00E6269F">
      <w:pPr>
        <w:rPr>
          <w:rFonts w:cs="Calibri Light"/>
        </w:rPr>
      </w:pPr>
      <w:r w:rsidRPr="00E76614">
        <w:rPr>
          <w:rFonts w:cs="Calibri Light"/>
        </w:rPr>
        <w:t xml:space="preserve">Prior to the desk review, ACPPs submitted written policies, procedures and other relevant documentation to support their adherence to state and federal requirements. ACPPs were given a period of approximately six weeks to submit documentation to IPRO. To further assist </w:t>
      </w:r>
      <w:r w:rsidR="00AA1537" w:rsidRPr="00E76614">
        <w:rPr>
          <w:rFonts w:cs="Calibri Light"/>
        </w:rPr>
        <w:t>p</w:t>
      </w:r>
      <w:r w:rsidRPr="00E76614">
        <w:rPr>
          <w:rFonts w:cs="Calibri Light"/>
        </w:rPr>
        <w:t>lans’ staff in understanding the requirements of the review process, IPRO convened a conference call for all MCPs undergoing the review, with MassHealth staff in attendance. During the conference call, IPRO detailed the steps in the review process, the audit timeline, and answered any questions posed by MCPs staff.</w:t>
      </w:r>
    </w:p>
    <w:p w14:paraId="4C70E968" w14:textId="77777777" w:rsidR="00927B19" w:rsidRPr="00E76614" w:rsidRDefault="00927B19" w:rsidP="00E6269F">
      <w:pPr>
        <w:rPr>
          <w:rFonts w:cs="Calibri Light"/>
        </w:rPr>
      </w:pPr>
    </w:p>
    <w:p w14:paraId="22B70603" w14:textId="77777777" w:rsidR="00927B19" w:rsidRPr="00E76614" w:rsidRDefault="00927B19" w:rsidP="00E6269F">
      <w:pPr>
        <w:rPr>
          <w:rFonts w:cs="Calibri Light"/>
        </w:rPr>
      </w:pPr>
      <w:r w:rsidRPr="00E76614">
        <w:rPr>
          <w:rFonts w:cs="Calibri Light"/>
        </w:rPr>
        <w:t>After ACPPs submitted the required documentation, a team of IPRO reviewers was convened to review policies, procedures, and materials, and to assess ACPPs’ concordance with the state contract requirements. This review was documented using review tools IPRO developed to capture the review of required elements and record the findings. These review tools with IPRO’s initial findings were used to guide the remote conference interviews.</w:t>
      </w:r>
    </w:p>
    <w:p w14:paraId="626E62A6" w14:textId="77777777" w:rsidR="00927B19" w:rsidRPr="00E76614" w:rsidRDefault="00927B19" w:rsidP="00E6269F">
      <w:pPr>
        <w:rPr>
          <w:rFonts w:cs="Calibri Light"/>
        </w:rPr>
      </w:pPr>
    </w:p>
    <w:p w14:paraId="3FCB7809" w14:textId="77777777" w:rsidR="00927B19" w:rsidRPr="00E76614" w:rsidRDefault="00927B19" w:rsidP="00E6269F">
      <w:pPr>
        <w:rPr>
          <w:rFonts w:cs="Calibri Light"/>
          <w:b/>
          <w:bCs/>
        </w:rPr>
      </w:pPr>
      <w:r w:rsidRPr="00E76614">
        <w:rPr>
          <w:rFonts w:cs="Calibri Light"/>
          <w:b/>
          <w:bCs/>
        </w:rPr>
        <w:t>Remote Interviews</w:t>
      </w:r>
    </w:p>
    <w:p w14:paraId="7BC8C32A" w14:textId="0EE813D6" w:rsidR="00927B19" w:rsidRPr="00E76614" w:rsidRDefault="00927B19" w:rsidP="00E6269F">
      <w:pPr>
        <w:rPr>
          <w:rFonts w:cs="Calibri Light"/>
        </w:rPr>
      </w:pPr>
      <w:bookmarkStart w:id="284" w:name="_Hlk118377712"/>
      <w:r w:rsidRPr="00E76614">
        <w:rPr>
          <w:rFonts w:cs="Calibri Light"/>
        </w:rPr>
        <w:t xml:space="preserve">The remote interviews </w:t>
      </w:r>
      <w:bookmarkEnd w:id="284"/>
      <w:r w:rsidRPr="00E76614">
        <w:rPr>
          <w:rFonts w:cs="Calibri Light"/>
        </w:rPr>
        <w:t xml:space="preserve">with ACPPs were conducted between September 30 and October 18, 2024. Interviews with relevant </w:t>
      </w:r>
      <w:r w:rsidR="00F90B7A" w:rsidRPr="00E76614">
        <w:rPr>
          <w:rFonts w:cs="Calibri Light"/>
        </w:rPr>
        <w:t>p</w:t>
      </w:r>
      <w:r w:rsidRPr="00E76614">
        <w:rPr>
          <w:rFonts w:cs="Calibri Light"/>
        </w:rPr>
        <w:t>lan staff allow the EQR</w:t>
      </w:r>
      <w:r w:rsidR="00633DE8" w:rsidRPr="00E76614">
        <w:rPr>
          <w:rFonts w:cs="Calibri Light"/>
        </w:rPr>
        <w:t>O</w:t>
      </w:r>
      <w:r w:rsidRPr="00E76614">
        <w:rPr>
          <w:rFonts w:cs="Calibri Light"/>
        </w:rPr>
        <w:t xml:space="preserve"> to assess whether the </w:t>
      </w:r>
      <w:r w:rsidR="00F90B7A" w:rsidRPr="00E76614">
        <w:rPr>
          <w:rFonts w:cs="Calibri Light"/>
        </w:rPr>
        <w:t>p</w:t>
      </w:r>
      <w:r w:rsidRPr="00E76614">
        <w:rPr>
          <w:rFonts w:cs="Calibri Light"/>
        </w:rPr>
        <w:t>lan indeed understands the requirements, the internal processes, and procedures to deliver the required services to members and providers</w:t>
      </w:r>
      <w:r w:rsidR="00F90B7A" w:rsidRPr="00E76614">
        <w:rPr>
          <w:rFonts w:cs="Calibri Light"/>
        </w:rPr>
        <w:t>;</w:t>
      </w:r>
      <w:r w:rsidRPr="00E76614">
        <w:rPr>
          <w:rFonts w:cs="Calibri Light"/>
        </w:rPr>
        <w:t xml:space="preserve"> </w:t>
      </w:r>
      <w:r w:rsidR="00F90B7A" w:rsidRPr="00E76614">
        <w:rPr>
          <w:rFonts w:cs="Calibri Light"/>
        </w:rPr>
        <w:t xml:space="preserve">can articulate in their own words; </w:t>
      </w:r>
      <w:r w:rsidRPr="00E76614">
        <w:rPr>
          <w:rFonts w:cs="Calibri Light"/>
        </w:rPr>
        <w:t>and draw</w:t>
      </w:r>
      <w:r w:rsidR="00952A68" w:rsidRPr="00E76614">
        <w:rPr>
          <w:rFonts w:cs="Calibri Light"/>
        </w:rPr>
        <w:t>s</w:t>
      </w:r>
      <w:r w:rsidRPr="00E76614">
        <w:rPr>
          <w:rFonts w:cs="Calibri Light"/>
        </w:rPr>
        <w:t xml:space="preserve"> the relationship between the policies and the implementation of those policies. Interviews discussed elements in each of the review tools that were considered less than fully compliant based upon initial review. Interviews were used to further explore the written documentation and to allow ACPPs to provide additional documentation, if available. ACPP staff was given </w:t>
      </w:r>
      <w:r w:rsidR="005E5570" w:rsidRPr="00E76614">
        <w:rPr>
          <w:rFonts w:cs="Calibri Light"/>
        </w:rPr>
        <w:t xml:space="preserve">two </w:t>
      </w:r>
      <w:r w:rsidRPr="00E76614">
        <w:rPr>
          <w:rFonts w:cs="Calibri Light"/>
        </w:rPr>
        <w:t>days from the close of the onsite review to provide any further documentation.</w:t>
      </w:r>
    </w:p>
    <w:p w14:paraId="5FF4108D" w14:textId="77777777" w:rsidR="00927B19" w:rsidRPr="00E76614" w:rsidRDefault="00927B19" w:rsidP="00E6269F">
      <w:pPr>
        <w:rPr>
          <w:rFonts w:cs="Calibri Light"/>
        </w:rPr>
      </w:pPr>
    </w:p>
    <w:p w14:paraId="312BD973" w14:textId="77777777" w:rsidR="00927B19" w:rsidRPr="00E76614" w:rsidRDefault="00927B19" w:rsidP="00E6269F">
      <w:pPr>
        <w:rPr>
          <w:rFonts w:cs="Calibri Light"/>
          <w:b/>
          <w:bCs/>
        </w:rPr>
      </w:pPr>
      <w:r w:rsidRPr="00E76614">
        <w:rPr>
          <w:rFonts w:cs="Calibri Light"/>
          <w:b/>
          <w:bCs/>
        </w:rPr>
        <w:t xml:space="preserve">Post-interview Report Preparation </w:t>
      </w:r>
    </w:p>
    <w:p w14:paraId="7A41DDA7" w14:textId="6FC49D9B" w:rsidR="00927B19" w:rsidRPr="00E76614" w:rsidRDefault="00927B19" w:rsidP="00E6269F">
      <w:pPr>
        <w:rPr>
          <w:rFonts w:cs="Calibri Light"/>
        </w:rPr>
      </w:pPr>
      <w:r w:rsidRPr="00E76614">
        <w:rPr>
          <w:rFonts w:cs="Calibri Light"/>
        </w:rPr>
        <w:t>Following the remote interviews, review tools were updated. These post-interview tools included an initial review determination for each element reviewed and identified what specific evidence was used to assess that ACPP</w:t>
      </w:r>
      <w:r w:rsidR="005E5570" w:rsidRPr="00E76614">
        <w:rPr>
          <w:rFonts w:cs="Calibri Light"/>
        </w:rPr>
        <w:t>s</w:t>
      </w:r>
      <w:r w:rsidRPr="00E76614">
        <w:rPr>
          <w:rFonts w:cs="Calibri Light"/>
        </w:rPr>
        <w:t xml:space="preserve"> </w:t>
      </w:r>
      <w:r w:rsidR="005E5570" w:rsidRPr="00E76614">
        <w:rPr>
          <w:rFonts w:cs="Calibri Light"/>
        </w:rPr>
        <w:t xml:space="preserve">were </w:t>
      </w:r>
      <w:r w:rsidRPr="00E76614">
        <w:rPr>
          <w:rFonts w:cs="Calibri Light"/>
        </w:rPr>
        <w:t>compliant with the standard or a rationale for why an ACPP was partially compliant or non-compliant and what evidence was lacking. For each element that was deemed less than fully compliant, IPRO provided a recommendation for ACPPs to consider in order to attain full compliance.</w:t>
      </w:r>
      <w:r w:rsidR="00933978" w:rsidRPr="00E76614">
        <w:rPr>
          <w:rFonts w:cs="Calibri Light"/>
        </w:rPr>
        <w:t xml:space="preserve"> </w:t>
      </w:r>
    </w:p>
    <w:p w14:paraId="4BE13771" w14:textId="77777777" w:rsidR="00927B19" w:rsidRPr="00E76614" w:rsidRDefault="00927B19" w:rsidP="00E6269F">
      <w:pPr>
        <w:rPr>
          <w:rFonts w:cs="Calibri Light"/>
          <w:szCs w:val="24"/>
        </w:rPr>
      </w:pPr>
    </w:p>
    <w:p w14:paraId="1A18D9EC" w14:textId="5633D44E" w:rsidR="00927B19" w:rsidRPr="00E76614" w:rsidRDefault="00927B19" w:rsidP="00E6269F">
      <w:pPr>
        <w:rPr>
          <w:rFonts w:cs="Calibri Light"/>
          <w:szCs w:val="24"/>
        </w:rPr>
      </w:pPr>
      <w:r w:rsidRPr="00E76614">
        <w:rPr>
          <w:rFonts w:cs="Calibri Light"/>
          <w:szCs w:val="24"/>
        </w:rPr>
        <w:t xml:space="preserve">Each draft post-interview tool underwent a second level of review by IPRO staff members who were not involved in the first level of review. Once completed, the post-interview tools were shared with MassHealth staff for review. Any updates or revisions requested by MassHealth were considered and if appropriate, edits were made to the post-interview tools. Upon MassHealth approval, the post-interview tools were sent to ACPPs with a request to respond to all elements that were determined to be less than fully compliant. ACPPs were given </w:t>
      </w:r>
      <w:r w:rsidR="005E5570" w:rsidRPr="00E76614">
        <w:rPr>
          <w:rFonts w:cs="Calibri Light"/>
          <w:szCs w:val="24"/>
        </w:rPr>
        <w:t xml:space="preserve">three </w:t>
      </w:r>
      <w:r w:rsidRPr="00E76614">
        <w:rPr>
          <w:rFonts w:cs="Calibri Light"/>
          <w:szCs w:val="24"/>
        </w:rPr>
        <w:t xml:space="preserve">weeks to respond to the issues noted on the post-interview tools. MCPs were asked to indicate if they agree or disagree with IPRO’s determinations. If disagreeing, </w:t>
      </w:r>
      <w:r w:rsidR="00AB25B1" w:rsidRPr="00E76614">
        <w:rPr>
          <w:rFonts w:cs="Calibri Light"/>
          <w:szCs w:val="24"/>
        </w:rPr>
        <w:t xml:space="preserve">the </w:t>
      </w:r>
      <w:r w:rsidRPr="00E76614">
        <w:rPr>
          <w:rFonts w:cs="Calibri Light"/>
          <w:szCs w:val="24"/>
        </w:rPr>
        <w:t>MCP was asked to provide a rationale and indicate documentation that had already been submitted to address the requirement in full. After receiving ACPPs</w:t>
      </w:r>
      <w:r w:rsidR="0006073E" w:rsidRPr="00E76614">
        <w:rPr>
          <w:rFonts w:cs="Calibri Light"/>
          <w:szCs w:val="24"/>
        </w:rPr>
        <w:t>’</w:t>
      </w:r>
      <w:r w:rsidRPr="00E76614">
        <w:rPr>
          <w:rFonts w:cs="Calibri Light"/>
          <w:szCs w:val="24"/>
        </w:rPr>
        <w:t xml:space="preserve"> response, IPRO re-reviewed each element for which MCPs provided a citation. As necessary, review scores and recommendations were updated based on the response.</w:t>
      </w:r>
      <w:r w:rsidR="00933978" w:rsidRPr="00E76614">
        <w:rPr>
          <w:rFonts w:cs="Calibri Light"/>
          <w:szCs w:val="24"/>
        </w:rPr>
        <w:t xml:space="preserve"> </w:t>
      </w:r>
    </w:p>
    <w:p w14:paraId="466CED7A" w14:textId="77777777" w:rsidR="00927B19" w:rsidRPr="00E76614" w:rsidRDefault="00927B19" w:rsidP="00E6269F">
      <w:pPr>
        <w:rPr>
          <w:rFonts w:cs="Calibri Light"/>
          <w:szCs w:val="24"/>
        </w:rPr>
      </w:pPr>
    </w:p>
    <w:p w14:paraId="5BDF4ABE" w14:textId="195820F0" w:rsidR="00927B19" w:rsidRPr="00E76614" w:rsidRDefault="00927B19" w:rsidP="00E6269F">
      <w:pPr>
        <w:rPr>
          <w:rFonts w:cs="Calibri Light"/>
          <w:szCs w:val="24"/>
        </w:rPr>
      </w:pPr>
      <w:r w:rsidRPr="00E76614">
        <w:rPr>
          <w:rFonts w:cs="Calibri Light"/>
          <w:szCs w:val="24"/>
        </w:rPr>
        <w:t xml:space="preserve">For each standard identified as Partially Met or Not Met, the ACPP was required to provide a timeline and high-level plan to implement the correction. ACPPs are expected to provide an update on the status of the implementation of the corrections when IPRO requests an update on the status of the </w:t>
      </w:r>
      <w:r w:rsidR="005E5570" w:rsidRPr="00E76614">
        <w:rPr>
          <w:rFonts w:cs="Calibri Light"/>
          <w:szCs w:val="24"/>
        </w:rPr>
        <w:t xml:space="preserve">annual technical report </w:t>
      </w:r>
      <w:r w:rsidRPr="00E76614">
        <w:rPr>
          <w:rFonts w:cs="Calibri Light"/>
          <w:szCs w:val="24"/>
        </w:rPr>
        <w:t xml:space="preserve">recommendations, which is part of the annual </w:t>
      </w:r>
      <w:r w:rsidR="008369ED" w:rsidRPr="00E76614">
        <w:rPr>
          <w:rFonts w:cs="Calibri Light"/>
          <w:szCs w:val="24"/>
        </w:rPr>
        <w:t>EQR</w:t>
      </w:r>
      <w:r w:rsidRPr="00E76614">
        <w:rPr>
          <w:rFonts w:cs="Calibri Light"/>
          <w:szCs w:val="24"/>
        </w:rPr>
        <w:t xml:space="preserve"> process.</w:t>
      </w:r>
    </w:p>
    <w:p w14:paraId="20434AAB" w14:textId="77777777" w:rsidR="00927B19" w:rsidRPr="00E76614" w:rsidRDefault="00927B19" w:rsidP="00E6269F">
      <w:pPr>
        <w:pStyle w:val="Heading4"/>
        <w:rPr>
          <w:rFonts w:eastAsia="Times New Roman"/>
        </w:rPr>
      </w:pPr>
      <w:bookmarkStart w:id="285" w:name="_Toc189241504"/>
      <w:r w:rsidRPr="00E76614">
        <w:rPr>
          <w:rFonts w:eastAsia="Times New Roman"/>
        </w:rPr>
        <w:lastRenderedPageBreak/>
        <w:t>Scoring Methodology</w:t>
      </w:r>
      <w:bookmarkEnd w:id="285"/>
    </w:p>
    <w:p w14:paraId="50944E53" w14:textId="73E2D8D7" w:rsidR="00927B19" w:rsidRPr="00E76614" w:rsidRDefault="00927B19" w:rsidP="00E6269F">
      <w:pPr>
        <w:rPr>
          <w:rFonts w:cs="Calibri Light"/>
          <w:szCs w:val="24"/>
        </w:rPr>
      </w:pPr>
      <w:bookmarkStart w:id="286" w:name="_Toc86933890"/>
      <w:bookmarkStart w:id="287" w:name="_Toc112764624"/>
      <w:bookmarkStart w:id="288" w:name="_Toc120022670"/>
      <w:r w:rsidRPr="00E76614">
        <w:rPr>
          <w:rFonts w:cs="Calibri Light"/>
          <w:szCs w:val="24"/>
        </w:rPr>
        <w:t xml:space="preserve">An overall percentage compliance score for each of the standards was calculated based on the total points scored divided by the total possible points. A three-point scoring system was used: Met = 1 point, Partially Met = 0.5 points, and Not Met = 0 points. For each standard identified as Partially Met or Not Met, the ACPP was required to clarify how and when the issue will be resolved. The scoring definitions are outlined in </w:t>
      </w:r>
      <w:r w:rsidRPr="00E76614">
        <w:rPr>
          <w:rFonts w:cs="Calibri Light"/>
          <w:b/>
          <w:bCs/>
          <w:szCs w:val="24"/>
        </w:rPr>
        <w:t xml:space="preserve">Table </w:t>
      </w:r>
      <w:r w:rsidR="005E5570" w:rsidRPr="00E76614">
        <w:rPr>
          <w:rFonts w:cs="Calibri Light"/>
          <w:b/>
          <w:bCs/>
          <w:szCs w:val="24"/>
        </w:rPr>
        <w:t>56</w:t>
      </w:r>
      <w:r w:rsidRPr="00E76614">
        <w:rPr>
          <w:rFonts w:cs="Calibri Light"/>
          <w:szCs w:val="24"/>
        </w:rPr>
        <w:t>.</w:t>
      </w:r>
    </w:p>
    <w:p w14:paraId="648D9593" w14:textId="77777777" w:rsidR="00927B19" w:rsidRPr="00E76614" w:rsidRDefault="00927B19" w:rsidP="00E6269F">
      <w:pPr>
        <w:rPr>
          <w:rFonts w:cs="Calibri Light"/>
          <w:szCs w:val="24"/>
        </w:rPr>
      </w:pPr>
    </w:p>
    <w:p w14:paraId="26B016EC" w14:textId="60A5B0AE" w:rsidR="00927B19" w:rsidRPr="00E76614" w:rsidRDefault="00927B19" w:rsidP="00E6269F">
      <w:pPr>
        <w:rPr>
          <w:rFonts w:cs="Calibri Light"/>
          <w:b/>
          <w:bCs/>
          <w:szCs w:val="24"/>
        </w:rPr>
      </w:pPr>
      <w:bookmarkStart w:id="289" w:name="_Toc153981471"/>
      <w:bookmarkStart w:id="290" w:name="_Toc163556063"/>
      <w:bookmarkStart w:id="291" w:name="_Toc189241532"/>
      <w:bookmarkStart w:id="292" w:name="_Toc224213533"/>
      <w:r w:rsidRPr="00E76614">
        <w:rPr>
          <w:rFonts w:cs="Calibri Light"/>
          <w:b/>
          <w:bCs/>
          <w:szCs w:val="24"/>
        </w:rPr>
        <w:t xml:space="preserve">Table </w:t>
      </w:r>
      <w:r w:rsidRPr="00E76614">
        <w:rPr>
          <w:rFonts w:cs="Calibri Light"/>
          <w:b/>
          <w:bCs/>
          <w:szCs w:val="24"/>
        </w:rPr>
        <w:fldChar w:fldCharType="begin"/>
      </w:r>
      <w:r w:rsidRPr="00E76614">
        <w:rPr>
          <w:rFonts w:cs="Calibri Light"/>
          <w:b/>
          <w:bCs/>
          <w:szCs w:val="24"/>
        </w:rPr>
        <w:instrText xml:space="preserve"> SEQ Table \* ARABIC </w:instrText>
      </w:r>
      <w:r w:rsidRPr="00E76614">
        <w:rPr>
          <w:rFonts w:cs="Calibri Light"/>
          <w:b/>
          <w:bCs/>
          <w:szCs w:val="24"/>
        </w:rPr>
        <w:fldChar w:fldCharType="separate"/>
      </w:r>
      <w:r w:rsidR="005E5570" w:rsidRPr="00E76614">
        <w:rPr>
          <w:rFonts w:cs="Calibri Light"/>
          <w:b/>
          <w:bCs/>
          <w:szCs w:val="24"/>
        </w:rPr>
        <w:t>56</w:t>
      </w:r>
      <w:r w:rsidRPr="00E76614">
        <w:rPr>
          <w:rFonts w:cs="Calibri Light"/>
          <w:b/>
          <w:bCs/>
          <w:szCs w:val="24"/>
        </w:rPr>
        <w:fldChar w:fldCharType="end"/>
      </w:r>
      <w:r w:rsidRPr="00E76614">
        <w:rPr>
          <w:rFonts w:cs="Calibri Light"/>
          <w:b/>
          <w:bCs/>
          <w:szCs w:val="24"/>
        </w:rPr>
        <w:t>: Scoring Definitions</w:t>
      </w:r>
      <w:bookmarkEnd w:id="289"/>
      <w:bookmarkEnd w:id="290"/>
      <w:bookmarkEnd w:id="291"/>
      <w:bookmarkEnd w:id="292"/>
    </w:p>
    <w:tbl>
      <w:tblPr>
        <w:tblStyle w:val="TableGrid"/>
        <w:tblW w:w="0" w:type="auto"/>
        <w:tblLook w:val="04A0" w:firstRow="1" w:lastRow="0" w:firstColumn="1" w:lastColumn="0" w:noHBand="0" w:noVBand="1"/>
        <w:tblCaption w:val="Scoring Definitions"/>
        <w:tblDescription w:val="Table 56 explains scoring used during the compliance review. Rows represent possible scores, and the column provides a short description of each score."/>
      </w:tblPr>
      <w:tblGrid>
        <w:gridCol w:w="2785"/>
        <w:gridCol w:w="8005"/>
      </w:tblGrid>
      <w:tr w:rsidR="00927B19" w:rsidRPr="00E76614" w14:paraId="68BE2EC6" w14:textId="77777777" w:rsidTr="005E5570">
        <w:trPr>
          <w:trHeight w:val="144"/>
          <w:tblHeader/>
        </w:trPr>
        <w:tc>
          <w:tcPr>
            <w:tcW w:w="2785" w:type="dxa"/>
            <w:shd w:val="clear" w:color="auto" w:fill="5F497A" w:themeFill="accent4" w:themeFillShade="BF"/>
          </w:tcPr>
          <w:p w14:paraId="4C6C3280" w14:textId="77777777" w:rsidR="00927B19" w:rsidRPr="00E76614" w:rsidRDefault="00927B19"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Scoring</w:t>
            </w:r>
          </w:p>
        </w:tc>
        <w:tc>
          <w:tcPr>
            <w:tcW w:w="8005" w:type="dxa"/>
            <w:shd w:val="clear" w:color="auto" w:fill="5F497A" w:themeFill="accent4" w:themeFillShade="BF"/>
          </w:tcPr>
          <w:p w14:paraId="6DDA3F60" w14:textId="77777777" w:rsidR="00927B19" w:rsidRPr="00E76614" w:rsidRDefault="00927B19" w:rsidP="00E6269F">
            <w:pPr>
              <w:jc w:val="center"/>
              <w:rPr>
                <w:rFonts w:cs="Calibri Light"/>
                <w:b/>
                <w:bCs/>
                <w:color w:val="FFFFFF" w:themeColor="background1"/>
                <w:sz w:val="22"/>
              </w:rPr>
            </w:pPr>
            <w:r w:rsidRPr="00E76614">
              <w:rPr>
                <w:rFonts w:cs="Calibri Light"/>
                <w:b/>
                <w:bCs/>
                <w:color w:val="FFFFFF" w:themeColor="background1"/>
                <w:sz w:val="22"/>
              </w:rPr>
              <w:t>Definition</w:t>
            </w:r>
          </w:p>
        </w:tc>
      </w:tr>
      <w:tr w:rsidR="00927B19" w:rsidRPr="00E76614" w14:paraId="396ACAEE" w14:textId="77777777" w:rsidTr="005E5570">
        <w:trPr>
          <w:trHeight w:val="144"/>
        </w:trPr>
        <w:tc>
          <w:tcPr>
            <w:tcW w:w="2785" w:type="dxa"/>
          </w:tcPr>
          <w:p w14:paraId="63154728" w14:textId="77777777" w:rsidR="00927B19" w:rsidRPr="00E76614" w:rsidRDefault="00927B19" w:rsidP="00E6269F">
            <w:pPr>
              <w:jc w:val="left"/>
              <w:rPr>
                <w:rFonts w:ascii="Calibri Light" w:hAnsi="Calibri Light" w:cs="Calibri Light"/>
                <w:sz w:val="22"/>
              </w:rPr>
            </w:pPr>
            <w:r w:rsidRPr="00E76614">
              <w:rPr>
                <w:rFonts w:cs="Calibri Light"/>
                <w:sz w:val="22"/>
              </w:rPr>
              <w:t>Met = 1 point</w:t>
            </w:r>
          </w:p>
        </w:tc>
        <w:tc>
          <w:tcPr>
            <w:tcW w:w="8005" w:type="dxa"/>
          </w:tcPr>
          <w:p w14:paraId="4257B295" w14:textId="2F600D80" w:rsidR="00927B19" w:rsidRPr="00E76614" w:rsidRDefault="00927B19" w:rsidP="00E6269F">
            <w:pPr>
              <w:jc w:val="left"/>
              <w:rPr>
                <w:rFonts w:cs="Calibri Light"/>
                <w:sz w:val="22"/>
              </w:rPr>
            </w:pPr>
            <w:r w:rsidRPr="00E76614">
              <w:rPr>
                <w:rFonts w:cs="Calibri Light"/>
                <w:sz w:val="22"/>
              </w:rPr>
              <w:t>Documentation to substantiate compliance with the entirety of the regulatory or contractual provision was provided</w:t>
            </w:r>
            <w:r w:rsidR="006E29D9" w:rsidRPr="00E76614">
              <w:rPr>
                <w:rFonts w:cs="Calibri Light"/>
                <w:sz w:val="22"/>
              </w:rPr>
              <w:t>,</w:t>
            </w:r>
            <w:r w:rsidRPr="00E76614">
              <w:rPr>
                <w:rFonts w:cs="Calibri Light"/>
                <w:sz w:val="22"/>
              </w:rPr>
              <w:t xml:space="preserve"> and MCP staff interviews provided information consistent with documentation provided.</w:t>
            </w:r>
          </w:p>
        </w:tc>
      </w:tr>
      <w:tr w:rsidR="00927B19" w:rsidRPr="00E76614" w14:paraId="42790497" w14:textId="77777777" w:rsidTr="005E5570">
        <w:trPr>
          <w:trHeight w:val="144"/>
        </w:trPr>
        <w:tc>
          <w:tcPr>
            <w:tcW w:w="2785" w:type="dxa"/>
          </w:tcPr>
          <w:p w14:paraId="50F7ED45" w14:textId="77777777" w:rsidR="00927B19" w:rsidRPr="00E76614" w:rsidRDefault="00927B19" w:rsidP="00E6269F">
            <w:pPr>
              <w:jc w:val="left"/>
              <w:rPr>
                <w:rFonts w:ascii="Calibri Light" w:hAnsi="Calibri Light" w:cs="Calibri Light"/>
                <w:sz w:val="22"/>
              </w:rPr>
            </w:pPr>
            <w:r w:rsidRPr="00E76614">
              <w:rPr>
                <w:rFonts w:cs="Calibri Light"/>
                <w:sz w:val="22"/>
              </w:rPr>
              <w:t>Partially Met = 0.5 points</w:t>
            </w:r>
          </w:p>
        </w:tc>
        <w:tc>
          <w:tcPr>
            <w:tcW w:w="8005" w:type="dxa"/>
          </w:tcPr>
          <w:p w14:paraId="52563D9E" w14:textId="77777777" w:rsidR="00927B19" w:rsidRPr="00E76614" w:rsidRDefault="00927B19" w:rsidP="00E6269F">
            <w:pPr>
              <w:jc w:val="left"/>
              <w:rPr>
                <w:rFonts w:cs="Calibri Light"/>
                <w:sz w:val="22"/>
              </w:rPr>
            </w:pPr>
            <w:bookmarkStart w:id="293" w:name="_Hlk121319311"/>
            <w:r w:rsidRPr="00E76614">
              <w:rPr>
                <w:rFonts w:cs="Calibri Light"/>
                <w:sz w:val="22"/>
              </w:rPr>
              <w:t>Any one of the following may be applicable</w:t>
            </w:r>
            <w:bookmarkEnd w:id="293"/>
            <w:r w:rsidRPr="00E76614">
              <w:rPr>
                <w:rFonts w:cs="Calibri Light"/>
                <w:sz w:val="22"/>
              </w:rPr>
              <w:t>:</w:t>
            </w:r>
          </w:p>
          <w:p w14:paraId="5186B029" w14:textId="77777777" w:rsidR="00927B19" w:rsidRPr="00E76614" w:rsidRDefault="00927B19" w:rsidP="00E6269F">
            <w:pPr>
              <w:pStyle w:val="ListParagraph"/>
              <w:numPr>
                <w:ilvl w:val="0"/>
                <w:numId w:val="18"/>
              </w:numPr>
              <w:ind w:left="336"/>
              <w:jc w:val="left"/>
              <w:rPr>
                <w:rFonts w:cs="Calibri Light"/>
                <w:sz w:val="22"/>
              </w:rPr>
            </w:pPr>
            <w:r w:rsidRPr="00E76614">
              <w:rPr>
                <w:rFonts w:cs="Calibri Light"/>
                <w:sz w:val="22"/>
              </w:rPr>
              <w:t>Documentation to substantiate compliance with the entirety of the regulatory or contractual provision was provided. MCP staff interviews, however, provided information that was not consistent with the documentation provided.</w:t>
            </w:r>
          </w:p>
          <w:p w14:paraId="372105F6" w14:textId="77777777" w:rsidR="00927B19" w:rsidRPr="00E76614" w:rsidRDefault="00927B19" w:rsidP="00E6269F">
            <w:pPr>
              <w:pStyle w:val="ListParagraph"/>
              <w:numPr>
                <w:ilvl w:val="0"/>
                <w:numId w:val="18"/>
              </w:numPr>
              <w:tabs>
                <w:tab w:val="left" w:pos="1643"/>
              </w:tabs>
              <w:ind w:left="336"/>
              <w:jc w:val="left"/>
              <w:rPr>
                <w:rFonts w:cs="Calibri Light"/>
                <w:sz w:val="22"/>
              </w:rPr>
            </w:pPr>
            <w:r w:rsidRPr="00E76614">
              <w:rPr>
                <w:rFonts w:cs="Calibri Light"/>
                <w:sz w:val="22"/>
              </w:rPr>
              <w:t>Documentation to substantiate compliance with some but not all of the regulatory or contractual provisions was provided, although MCP staff interviews provided information consistent with compliance with all requirements.</w:t>
            </w:r>
          </w:p>
          <w:p w14:paraId="08EE8BE2" w14:textId="77777777" w:rsidR="00927B19" w:rsidRPr="00E76614" w:rsidRDefault="00927B19" w:rsidP="00E6269F">
            <w:pPr>
              <w:pStyle w:val="ListParagraph"/>
              <w:numPr>
                <w:ilvl w:val="0"/>
                <w:numId w:val="18"/>
              </w:numPr>
              <w:ind w:left="336"/>
              <w:jc w:val="left"/>
              <w:rPr>
                <w:rFonts w:cs="Calibri Light"/>
                <w:sz w:val="22"/>
              </w:rPr>
            </w:pPr>
            <w:r w:rsidRPr="00E76614">
              <w:rPr>
                <w:rFonts w:cs="Calibri Light"/>
                <w:sz w:val="22"/>
              </w:rPr>
              <w:t>Documentation to substantiate compliance with some but not all of the regulatory or contractual provisions was provided, and MCP staff interviews provided information inconsistent with compliance with all requirements.</w:t>
            </w:r>
          </w:p>
        </w:tc>
      </w:tr>
      <w:tr w:rsidR="00927B19" w:rsidRPr="00E76614" w14:paraId="41C80E0C" w14:textId="77777777" w:rsidTr="005E5570">
        <w:trPr>
          <w:trHeight w:val="144"/>
        </w:trPr>
        <w:tc>
          <w:tcPr>
            <w:tcW w:w="2785" w:type="dxa"/>
          </w:tcPr>
          <w:p w14:paraId="37B1E421" w14:textId="77777777" w:rsidR="00927B19" w:rsidRPr="00E76614" w:rsidRDefault="00927B19" w:rsidP="00E6269F">
            <w:pPr>
              <w:jc w:val="left"/>
              <w:rPr>
                <w:rFonts w:ascii="Calibri Light" w:hAnsi="Calibri Light" w:cs="Calibri Light"/>
                <w:sz w:val="22"/>
              </w:rPr>
            </w:pPr>
            <w:r w:rsidRPr="00E76614">
              <w:rPr>
                <w:rFonts w:cs="Calibri Light"/>
                <w:sz w:val="22"/>
              </w:rPr>
              <w:t>Not Met = 0 points</w:t>
            </w:r>
          </w:p>
        </w:tc>
        <w:tc>
          <w:tcPr>
            <w:tcW w:w="8005" w:type="dxa"/>
          </w:tcPr>
          <w:p w14:paraId="3E89A692" w14:textId="05B67BE5" w:rsidR="00927B19" w:rsidRPr="00E76614" w:rsidRDefault="00927B19" w:rsidP="00E6269F">
            <w:pPr>
              <w:jc w:val="left"/>
              <w:rPr>
                <w:rFonts w:cs="Calibri Light"/>
                <w:sz w:val="22"/>
              </w:rPr>
            </w:pPr>
            <w:r w:rsidRPr="00E76614">
              <w:rPr>
                <w:rFonts w:cs="Calibri Light"/>
                <w:sz w:val="22"/>
              </w:rPr>
              <w:t>There was an absence of documentation to substantiate compliance with any of the regulatory or contractual requirements</w:t>
            </w:r>
            <w:r w:rsidR="006E29D9" w:rsidRPr="00E76614">
              <w:rPr>
                <w:rFonts w:cs="Calibri Light"/>
                <w:sz w:val="22"/>
              </w:rPr>
              <w:t>,</w:t>
            </w:r>
            <w:r w:rsidRPr="00E76614">
              <w:rPr>
                <w:rFonts w:cs="Calibri Light"/>
                <w:sz w:val="22"/>
              </w:rPr>
              <w:t xml:space="preserve"> and MCP staff did not provide information to support compliance with requirements.</w:t>
            </w:r>
          </w:p>
        </w:tc>
      </w:tr>
      <w:tr w:rsidR="00927B19" w:rsidRPr="00E76614" w14:paraId="2709CDFD" w14:textId="77777777" w:rsidTr="005E5570">
        <w:trPr>
          <w:trHeight w:val="144"/>
        </w:trPr>
        <w:tc>
          <w:tcPr>
            <w:tcW w:w="2785" w:type="dxa"/>
          </w:tcPr>
          <w:p w14:paraId="32CFC87D" w14:textId="102AA2CD" w:rsidR="00927B19" w:rsidRPr="00E76614" w:rsidRDefault="00927B19" w:rsidP="00E6269F">
            <w:pPr>
              <w:jc w:val="left"/>
              <w:rPr>
                <w:rFonts w:ascii="Calibri Light" w:hAnsi="Calibri Light" w:cs="Calibri Light"/>
                <w:sz w:val="22"/>
              </w:rPr>
            </w:pPr>
            <w:r w:rsidRPr="00E76614">
              <w:rPr>
                <w:rFonts w:cs="Calibri Light"/>
                <w:sz w:val="22"/>
              </w:rPr>
              <w:t xml:space="preserve">Not </w:t>
            </w:r>
            <w:r w:rsidR="00D15308" w:rsidRPr="00E76614">
              <w:rPr>
                <w:rFonts w:cs="Calibri Light"/>
                <w:sz w:val="22"/>
              </w:rPr>
              <w:t xml:space="preserve">applicable </w:t>
            </w:r>
          </w:p>
        </w:tc>
        <w:tc>
          <w:tcPr>
            <w:tcW w:w="8005" w:type="dxa"/>
          </w:tcPr>
          <w:p w14:paraId="684B2CFD" w14:textId="4F77F7B9" w:rsidR="00927B19" w:rsidRPr="00E76614" w:rsidRDefault="00927B19" w:rsidP="00E6269F">
            <w:pPr>
              <w:jc w:val="left"/>
              <w:rPr>
                <w:rFonts w:cs="Calibri Light"/>
                <w:sz w:val="22"/>
              </w:rPr>
            </w:pPr>
            <w:r w:rsidRPr="00E76614">
              <w:rPr>
                <w:rFonts w:cs="Calibri Light"/>
                <w:sz w:val="22"/>
              </w:rPr>
              <w:t>The requirement was not applicable to the MCP. N</w:t>
            </w:r>
            <w:r w:rsidR="005E5570" w:rsidRPr="00E76614">
              <w:rPr>
                <w:rFonts w:cs="Calibri Light"/>
                <w:sz w:val="22"/>
              </w:rPr>
              <w:t>ot applicable</w:t>
            </w:r>
            <w:r w:rsidRPr="00E76614">
              <w:rPr>
                <w:rFonts w:cs="Calibri Light"/>
                <w:sz w:val="22"/>
              </w:rPr>
              <w:t xml:space="preserve"> elements are removed from the denominator</w:t>
            </w:r>
            <w:r w:rsidR="005E5570" w:rsidRPr="00E76614">
              <w:rPr>
                <w:rFonts w:cs="Calibri Light"/>
                <w:sz w:val="22"/>
              </w:rPr>
              <w:t>.</w:t>
            </w:r>
          </w:p>
        </w:tc>
      </w:tr>
    </w:tbl>
    <w:p w14:paraId="3E3021DA" w14:textId="3AE4552E" w:rsidR="00927B19" w:rsidRPr="00E76614" w:rsidRDefault="005E5570" w:rsidP="00E6269F">
      <w:pPr>
        <w:spacing w:after="480"/>
        <w:rPr>
          <w:rFonts w:cs="Calibri Light"/>
          <w:sz w:val="20"/>
          <w:szCs w:val="20"/>
        </w:rPr>
      </w:pPr>
      <w:r w:rsidRPr="00E76614">
        <w:rPr>
          <w:rFonts w:cs="Calibri Light"/>
          <w:sz w:val="20"/>
          <w:szCs w:val="20"/>
        </w:rPr>
        <w:t>MCP: managed care plan.</w:t>
      </w:r>
    </w:p>
    <w:p w14:paraId="578F71D9" w14:textId="77777777" w:rsidR="00927B19" w:rsidRPr="00E76614" w:rsidRDefault="00927B19" w:rsidP="00E6269F">
      <w:pPr>
        <w:pStyle w:val="Heading3"/>
      </w:pPr>
      <w:bookmarkStart w:id="294" w:name="_Toc189241505"/>
      <w:bookmarkStart w:id="295" w:name="_Toc192530441"/>
      <w:bookmarkStart w:id="296" w:name="_Toc227233526"/>
      <w:r w:rsidRPr="00E76614">
        <w:t>Description of Data Obtained</w:t>
      </w:r>
      <w:bookmarkEnd w:id="286"/>
      <w:bookmarkEnd w:id="287"/>
      <w:bookmarkEnd w:id="288"/>
      <w:bookmarkEnd w:id="294"/>
      <w:bookmarkEnd w:id="295"/>
      <w:bookmarkEnd w:id="296"/>
    </w:p>
    <w:p w14:paraId="350F80E0" w14:textId="77777777" w:rsidR="00927B19" w:rsidRPr="00E76614" w:rsidRDefault="00927B19" w:rsidP="00E6269F">
      <w:pPr>
        <w:rPr>
          <w:rFonts w:cs="Calibri Light"/>
          <w:szCs w:val="24"/>
        </w:rPr>
      </w:pPr>
      <w:bookmarkStart w:id="297" w:name="_Toc86933891"/>
      <w:bookmarkStart w:id="298" w:name="_Toc112764625"/>
      <w:bookmarkStart w:id="299" w:name="_Toc120022671"/>
      <w:r w:rsidRPr="00E76614">
        <w:rPr>
          <w:rFonts w:cs="Calibri Light"/>
          <w:szCs w:val="24"/>
        </w:rPr>
        <w:t>Compliance review tools included detailed regulatory and contractual requirements in each standard area.</w:t>
      </w:r>
      <w:r w:rsidRPr="00E76614">
        <w:rPr>
          <w:rFonts w:eastAsiaTheme="minorHAnsi" w:cs="Calibri Light"/>
          <w:szCs w:val="24"/>
        </w:rPr>
        <w:t xml:space="preserve"> </w:t>
      </w:r>
      <w:r w:rsidRPr="00E76614">
        <w:rPr>
          <w:rFonts w:cs="Calibri Light"/>
          <w:szCs w:val="24"/>
        </w:rPr>
        <w:t>The ACPPs were provided with the appropriate review tools and asked to provide documentation to substantiate compliance with each requirement during the review period. Examples of documentation provided by ACPPs included: policies and procedures, standard operating procedures, workflows, reports, member materials, care management files, and utilization management denial files, as well as appeals, grievance, and credentialing files.</w:t>
      </w:r>
    </w:p>
    <w:p w14:paraId="2ECFF28F" w14:textId="77777777" w:rsidR="00927B19" w:rsidRPr="00E76614" w:rsidRDefault="00927B19" w:rsidP="00E6269F">
      <w:pPr>
        <w:pStyle w:val="Heading3"/>
      </w:pPr>
      <w:bookmarkStart w:id="300" w:name="_Toc189241506"/>
      <w:bookmarkStart w:id="301" w:name="_Toc192530442"/>
      <w:bookmarkStart w:id="302" w:name="_Toc227233527"/>
      <w:r w:rsidRPr="00E76614">
        <w:t>Conclusions and Comparative Findings</w:t>
      </w:r>
      <w:bookmarkEnd w:id="297"/>
      <w:bookmarkEnd w:id="298"/>
      <w:bookmarkEnd w:id="299"/>
      <w:bookmarkEnd w:id="300"/>
      <w:bookmarkEnd w:id="301"/>
      <w:bookmarkEnd w:id="302"/>
    </w:p>
    <w:p w14:paraId="7A9921FA" w14:textId="48675F5B" w:rsidR="00927B19" w:rsidRPr="00E76614" w:rsidRDefault="00927B19" w:rsidP="00E6269F">
      <w:pPr>
        <w:rPr>
          <w:rFonts w:cs="Calibri Light"/>
        </w:rPr>
      </w:pPr>
      <w:r w:rsidRPr="00E76614">
        <w:rPr>
          <w:rFonts w:cs="Calibri Light"/>
          <w:szCs w:val="24"/>
        </w:rPr>
        <w:t xml:space="preserve">ACPPs were compliant with many of the Medicaid and CHIP managed care regulations and standards. </w:t>
      </w:r>
      <w:bookmarkStart w:id="303" w:name="_Hlk189238421"/>
      <w:r w:rsidRPr="00E76614">
        <w:rPr>
          <w:rFonts w:cs="Calibri Light"/>
        </w:rPr>
        <w:t>The ACPPs performed exceptionally well in several compliance domains, achieving 100% in Disenrollment Requirements and Limitations, Enrollee Rights and Protections, Emergency and Post</w:t>
      </w:r>
      <w:r w:rsidR="006E29D9" w:rsidRPr="00E76614">
        <w:rPr>
          <w:rFonts w:cs="Calibri Light"/>
        </w:rPr>
        <w:t>-s</w:t>
      </w:r>
      <w:r w:rsidRPr="00E76614">
        <w:rPr>
          <w:rFonts w:cs="Calibri Light"/>
        </w:rPr>
        <w:t>tabilization Services, Assurances of Adequate Capacity and Services, Provider Selection, Confidentiality, and Practice Guidelines.</w:t>
      </w:r>
    </w:p>
    <w:bookmarkEnd w:id="303"/>
    <w:p w14:paraId="15F6C9BF" w14:textId="77777777" w:rsidR="00B866B5" w:rsidRPr="00E76614" w:rsidRDefault="00B866B5" w:rsidP="00E6269F">
      <w:pPr>
        <w:rPr>
          <w:rFonts w:cs="Calibri Light"/>
          <w:szCs w:val="24"/>
        </w:rPr>
      </w:pPr>
    </w:p>
    <w:p w14:paraId="658B7F9E" w14:textId="6CC9D4D4" w:rsidR="00927B19" w:rsidRPr="00E76614" w:rsidRDefault="00927B19" w:rsidP="00E6269F">
      <w:pPr>
        <w:rPr>
          <w:rFonts w:cs="Calibri Light"/>
          <w:szCs w:val="24"/>
        </w:rPr>
      </w:pPr>
      <w:r w:rsidRPr="00E76614">
        <w:rPr>
          <w:rFonts w:cs="Calibri Light"/>
          <w:szCs w:val="24"/>
        </w:rPr>
        <w:t>However, there are areas needing improvement:</w:t>
      </w:r>
    </w:p>
    <w:p w14:paraId="33ABC9A2" w14:textId="77777777" w:rsidR="00927B19" w:rsidRPr="00E76614" w:rsidRDefault="00927B19" w:rsidP="00991827">
      <w:pPr>
        <w:numPr>
          <w:ilvl w:val="0"/>
          <w:numId w:val="53"/>
        </w:numPr>
        <w:tabs>
          <w:tab w:val="clear" w:pos="720"/>
        </w:tabs>
        <w:ind w:left="360"/>
        <w:rPr>
          <w:rFonts w:cs="Calibri Light"/>
          <w:szCs w:val="24"/>
        </w:rPr>
      </w:pPr>
      <w:bookmarkStart w:id="304" w:name="_Hlk189238736"/>
      <w:r w:rsidRPr="00E76614">
        <w:rPr>
          <w:rFonts w:cs="Calibri Light"/>
          <w:szCs w:val="24"/>
        </w:rPr>
        <w:t>Health Information Systems: Some ACPPs scored 74%, indicating a need for significant improvement.</w:t>
      </w:r>
    </w:p>
    <w:p w14:paraId="606321A5" w14:textId="40C1F628" w:rsidR="00927B19" w:rsidRPr="00E76614" w:rsidRDefault="00927B19" w:rsidP="00991827">
      <w:pPr>
        <w:numPr>
          <w:ilvl w:val="0"/>
          <w:numId w:val="53"/>
        </w:numPr>
        <w:tabs>
          <w:tab w:val="clear" w:pos="720"/>
        </w:tabs>
        <w:ind w:left="360"/>
        <w:rPr>
          <w:rFonts w:cs="Calibri Light"/>
          <w:szCs w:val="24"/>
        </w:rPr>
      </w:pPr>
      <w:r w:rsidRPr="00E76614">
        <w:rPr>
          <w:rFonts w:cs="Calibri Light"/>
          <w:szCs w:val="24"/>
        </w:rPr>
        <w:t>QAPI: Scores ranged from 88% to 96%, suggesting room for enhancement.</w:t>
      </w:r>
    </w:p>
    <w:bookmarkEnd w:id="304"/>
    <w:p w14:paraId="560E8FF5" w14:textId="77777777" w:rsidR="00927B19" w:rsidRPr="00E76614" w:rsidRDefault="00927B19" w:rsidP="00E6269F">
      <w:pPr>
        <w:rPr>
          <w:rFonts w:cs="Calibri Light"/>
          <w:szCs w:val="24"/>
        </w:rPr>
      </w:pPr>
    </w:p>
    <w:p w14:paraId="67C4D954" w14:textId="726117B1" w:rsidR="00CA17A3" w:rsidRPr="00E76614" w:rsidRDefault="00927B19" w:rsidP="00E6269F">
      <w:pPr>
        <w:rPr>
          <w:rFonts w:cs="Calibri Light"/>
          <w:szCs w:val="24"/>
        </w:rPr>
        <w:sectPr w:rsidR="00CA17A3" w:rsidRPr="00E76614" w:rsidSect="0070210A">
          <w:footerReference w:type="default" r:id="rId21"/>
          <w:footerReference w:type="first" r:id="rId22"/>
          <w:pgSz w:w="12240" w:h="15840" w:code="1"/>
          <w:pgMar w:top="720" w:right="720" w:bottom="720" w:left="720" w:header="432" w:footer="432" w:gutter="0"/>
          <w:pgNumType w:chapStyle="1"/>
          <w:cols w:space="720"/>
          <w:docGrid w:linePitch="360"/>
        </w:sectPr>
      </w:pPr>
      <w:r w:rsidRPr="00E76614">
        <w:rPr>
          <w:rFonts w:cs="Calibri Light"/>
          <w:szCs w:val="24"/>
        </w:rPr>
        <w:t>Additionally, the performance in </w:t>
      </w:r>
      <w:r w:rsidRPr="00E76614">
        <w:rPr>
          <w:rFonts w:cs="Calibri Light"/>
          <w:b/>
          <w:bCs/>
          <w:szCs w:val="24"/>
        </w:rPr>
        <w:t>Coordination and Continuity of Care</w:t>
      </w:r>
      <w:r w:rsidRPr="00E76614">
        <w:rPr>
          <w:rFonts w:cs="Calibri Light"/>
          <w:szCs w:val="24"/>
        </w:rPr>
        <w:t> is yet to be determined for all ACPPs.</w:t>
      </w:r>
      <w:r w:rsidR="00C863A9" w:rsidRPr="00E76614">
        <w:rPr>
          <w:rFonts w:cs="Calibri Light"/>
          <w:szCs w:val="24"/>
        </w:rPr>
        <w:t xml:space="preserve"> </w:t>
      </w:r>
      <w:r w:rsidRPr="00E76614">
        <w:rPr>
          <w:rFonts w:cs="Calibri Light"/>
          <w:b/>
          <w:bCs/>
          <w:szCs w:val="24"/>
        </w:rPr>
        <w:t xml:space="preserve">Table </w:t>
      </w:r>
      <w:r w:rsidR="009C0C5C" w:rsidRPr="00E76614">
        <w:rPr>
          <w:rFonts w:cs="Calibri Light"/>
          <w:b/>
          <w:bCs/>
          <w:szCs w:val="24"/>
        </w:rPr>
        <w:t>57</w:t>
      </w:r>
      <w:r w:rsidRPr="00E76614">
        <w:rPr>
          <w:rFonts w:cs="Calibri Light"/>
          <w:b/>
          <w:bCs/>
          <w:szCs w:val="24"/>
        </w:rPr>
        <w:t xml:space="preserve"> </w:t>
      </w:r>
      <w:r w:rsidRPr="00E76614">
        <w:rPr>
          <w:rFonts w:cs="Calibri Light"/>
          <w:szCs w:val="24"/>
        </w:rPr>
        <w:t>presents compliance scores for each of the 14 domains for all ACPPs.</w:t>
      </w:r>
      <w:r w:rsidR="003E6A35" w:rsidRPr="00E76614">
        <w:rPr>
          <w:rFonts w:cs="Calibri Light"/>
          <w:szCs w:val="24"/>
        </w:rPr>
        <w:t xml:space="preserve"> Red text indicates opportunity for improvement (less than 90%).</w:t>
      </w:r>
    </w:p>
    <w:p w14:paraId="05D24ECD" w14:textId="64F44604" w:rsidR="00CA17A3" w:rsidRPr="00E76614" w:rsidRDefault="00CA17A3" w:rsidP="00E6269F">
      <w:pPr>
        <w:pStyle w:val="Caption"/>
        <w:rPr>
          <w:rFonts w:cs="Calibri Light"/>
        </w:rPr>
      </w:pPr>
      <w:bookmarkStart w:id="305" w:name="_Hlk122179653"/>
      <w:bookmarkStart w:id="306" w:name="_Toc89254843"/>
      <w:bookmarkStart w:id="307" w:name="_Toc112764818"/>
      <w:bookmarkStart w:id="308" w:name="_Hlk122269062"/>
      <w:bookmarkStart w:id="309" w:name="_Toc224213534"/>
      <w:r w:rsidRPr="00E76614">
        <w:rPr>
          <w:rFonts w:cs="Calibri Light"/>
        </w:rPr>
        <w:lastRenderedPageBreak/>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C0C5C" w:rsidRPr="00E76614">
        <w:rPr>
          <w:rFonts w:cs="Calibri Light"/>
        </w:rPr>
        <w:t>57</w:t>
      </w:r>
      <w:r w:rsidRPr="00E76614">
        <w:rPr>
          <w:rFonts w:cs="Calibri Light"/>
        </w:rPr>
        <w:fldChar w:fldCharType="end"/>
      </w:r>
      <w:r w:rsidRPr="00E76614">
        <w:rPr>
          <w:rFonts w:cs="Calibri Light"/>
        </w:rPr>
        <w:t>:</w:t>
      </w:r>
      <w:r w:rsidR="00420EDE" w:rsidRPr="00E76614">
        <w:rPr>
          <w:rFonts w:cs="Calibri Light"/>
        </w:rPr>
        <w:t xml:space="preserve"> </w:t>
      </w:r>
      <w:bookmarkEnd w:id="305"/>
      <w:bookmarkEnd w:id="306"/>
      <w:bookmarkEnd w:id="307"/>
      <w:bookmarkEnd w:id="308"/>
      <w:r w:rsidR="00927B19" w:rsidRPr="00E76614">
        <w:rPr>
          <w:rFonts w:cs="Calibri Light"/>
          <w:szCs w:val="24"/>
        </w:rPr>
        <w:t>ACPP Performance by Review Domain – 2024 Compliance Validation Results</w:t>
      </w:r>
      <w:bookmarkEnd w:id="309"/>
    </w:p>
    <w:tbl>
      <w:tblPr>
        <w:tblStyle w:val="TableGrid"/>
        <w:tblW w:w="5000" w:type="pct"/>
        <w:tblLook w:val="04A0" w:firstRow="1" w:lastRow="0" w:firstColumn="1" w:lastColumn="0" w:noHBand="0" w:noVBand="1"/>
        <w:tblCaption w:val="Crosswalk Table"/>
        <w:tblDescription w:val="Table shows crosswalk of CMS standards for Subpart D and QAPI in 42 CFR to state contract standards reviewed for each managed care entity contracted by the state. Rows represent each standard and columns provide the percentage of compliance by each MCP. "/>
      </w:tblPr>
      <w:tblGrid>
        <w:gridCol w:w="1963"/>
        <w:gridCol w:w="1530"/>
        <w:gridCol w:w="987"/>
        <w:gridCol w:w="1535"/>
        <w:gridCol w:w="1419"/>
        <w:gridCol w:w="1529"/>
        <w:gridCol w:w="1534"/>
        <w:gridCol w:w="1419"/>
        <w:gridCol w:w="1423"/>
        <w:gridCol w:w="1534"/>
        <w:gridCol w:w="1419"/>
        <w:gridCol w:w="1423"/>
        <w:gridCol w:w="1317"/>
        <w:gridCol w:w="981"/>
        <w:gridCol w:w="981"/>
        <w:gridCol w:w="1018"/>
        <w:gridCol w:w="1018"/>
      </w:tblGrid>
      <w:tr w:rsidR="00E906D4" w:rsidRPr="00E76614" w14:paraId="2A7C2E11" w14:textId="77777777" w:rsidTr="005C7A23">
        <w:trPr>
          <w:trHeight w:val="153"/>
          <w:tblHeader/>
        </w:trPr>
        <w:tc>
          <w:tcPr>
            <w:tcW w:w="426" w:type="pct"/>
            <w:tcBorders>
              <w:bottom w:val="single" w:sz="4" w:space="0" w:color="auto"/>
            </w:tcBorders>
            <w:shd w:val="clear" w:color="auto" w:fill="5F497A" w:themeFill="accent4" w:themeFillShade="BF"/>
            <w:vAlign w:val="bottom"/>
          </w:tcPr>
          <w:p w14:paraId="69029527" w14:textId="77777777" w:rsidR="00927B19" w:rsidRPr="00E76614" w:rsidRDefault="00927B19" w:rsidP="00E6269F">
            <w:pPr>
              <w:jc w:val="left"/>
              <w:rPr>
                <w:rFonts w:ascii="Calibri Light" w:hAnsi="Calibri Light" w:cs="Calibri Light"/>
                <w:b/>
                <w:color w:val="FFFFFF" w:themeColor="background1"/>
                <w:sz w:val="22"/>
              </w:rPr>
            </w:pPr>
            <w:r w:rsidRPr="00E76614">
              <w:rPr>
                <w:rFonts w:cs="Calibri Light"/>
                <w:b/>
                <w:color w:val="FFFFFF" w:themeColor="background1"/>
                <w:sz w:val="22"/>
              </w:rPr>
              <w:t>CFR Standard Name</w:t>
            </w:r>
          </w:p>
        </w:tc>
        <w:tc>
          <w:tcPr>
            <w:tcW w:w="332" w:type="pct"/>
            <w:tcBorders>
              <w:bottom w:val="single" w:sz="4" w:space="0" w:color="auto"/>
            </w:tcBorders>
            <w:shd w:val="clear" w:color="auto" w:fill="5F497A" w:themeFill="accent4" w:themeFillShade="BF"/>
            <w:vAlign w:val="bottom"/>
          </w:tcPr>
          <w:p w14:paraId="2320DC86" w14:textId="77777777" w:rsidR="00927B19" w:rsidRPr="00E76614" w:rsidRDefault="00927B19" w:rsidP="00E6269F">
            <w:pPr>
              <w:jc w:val="center"/>
              <w:rPr>
                <w:rFonts w:ascii="Calibri Light" w:hAnsi="Calibri Light" w:cs="Calibri Light"/>
                <w:b/>
                <w:color w:val="FFFFFF" w:themeColor="background1"/>
                <w:sz w:val="22"/>
              </w:rPr>
            </w:pPr>
            <w:r w:rsidRPr="00E76614">
              <w:rPr>
                <w:rFonts w:cs="Calibri Light"/>
                <w:b/>
                <w:color w:val="FFFFFF" w:themeColor="background1"/>
                <w:sz w:val="22"/>
              </w:rPr>
              <w:t>CFR Citation</w:t>
            </w:r>
          </w:p>
        </w:tc>
        <w:tc>
          <w:tcPr>
            <w:tcW w:w="214" w:type="pct"/>
            <w:shd w:val="clear" w:color="auto" w:fill="5F497A" w:themeFill="accent4" w:themeFillShade="BF"/>
            <w:vAlign w:val="bottom"/>
          </w:tcPr>
          <w:p w14:paraId="3EB8D4F9" w14:textId="0204A5DD" w:rsidR="00927B19" w:rsidRPr="00E76614" w:rsidRDefault="00927B19" w:rsidP="00E6269F">
            <w:pPr>
              <w:jc w:val="center"/>
              <w:rPr>
                <w:rFonts w:ascii="Calibri Light" w:hAnsi="Calibri Light" w:cs="Calibri Light"/>
                <w:b/>
                <w:color w:val="FFFFFF" w:themeColor="background1"/>
                <w:sz w:val="22"/>
              </w:rPr>
            </w:pPr>
            <w:r w:rsidRPr="00E76614">
              <w:rPr>
                <w:rFonts w:cs="Calibri Light"/>
                <w:b/>
                <w:bCs/>
                <w:color w:val="FFFFFF"/>
                <w:sz w:val="22"/>
              </w:rPr>
              <w:t>MGB</w:t>
            </w:r>
          </w:p>
        </w:tc>
        <w:tc>
          <w:tcPr>
            <w:tcW w:w="333" w:type="pct"/>
            <w:shd w:val="clear" w:color="auto" w:fill="5F497A" w:themeFill="accent4" w:themeFillShade="BF"/>
            <w:vAlign w:val="bottom"/>
          </w:tcPr>
          <w:p w14:paraId="53CF3B8F" w14:textId="5AD3FA06" w:rsidR="00927B19" w:rsidRPr="00E76614" w:rsidRDefault="00927B19" w:rsidP="00E6269F">
            <w:pPr>
              <w:jc w:val="center"/>
              <w:rPr>
                <w:rFonts w:ascii="Calibri Light" w:hAnsi="Calibri Light" w:cs="Calibri Light"/>
                <w:b/>
                <w:color w:val="FFFFFF" w:themeColor="background1"/>
                <w:sz w:val="22"/>
              </w:rPr>
            </w:pPr>
            <w:r w:rsidRPr="00E76614">
              <w:rPr>
                <w:rFonts w:cs="Calibri Light"/>
                <w:b/>
                <w:bCs/>
                <w:color w:val="FFFFFF"/>
                <w:sz w:val="22"/>
              </w:rPr>
              <w:t>W</w:t>
            </w:r>
            <w:r w:rsidR="00B96459" w:rsidRPr="00E76614">
              <w:rPr>
                <w:rFonts w:cs="Calibri Light"/>
                <w:b/>
                <w:bCs/>
                <w:color w:val="FFFFFF"/>
                <w:sz w:val="22"/>
              </w:rPr>
              <w:t>ellSense</w:t>
            </w:r>
            <w:r w:rsidRPr="00E76614">
              <w:rPr>
                <w:rFonts w:cs="Calibri Light"/>
                <w:b/>
                <w:bCs/>
                <w:color w:val="FFFFFF"/>
                <w:sz w:val="22"/>
              </w:rPr>
              <w:br/>
              <w:t>Comm</w:t>
            </w:r>
            <w:r w:rsidR="00D01C53" w:rsidRPr="00E76614">
              <w:rPr>
                <w:rFonts w:cs="Calibri Light"/>
                <w:b/>
                <w:bCs/>
                <w:color w:val="FFFFFF"/>
                <w:sz w:val="22"/>
              </w:rPr>
              <w:t>unity</w:t>
            </w:r>
            <w:r w:rsidRPr="00E76614">
              <w:rPr>
                <w:rFonts w:cs="Calibri Light"/>
                <w:b/>
                <w:bCs/>
                <w:color w:val="FFFFFF"/>
                <w:sz w:val="22"/>
              </w:rPr>
              <w:br/>
              <w:t>Alliance</w:t>
            </w:r>
          </w:p>
        </w:tc>
        <w:tc>
          <w:tcPr>
            <w:tcW w:w="308" w:type="pct"/>
            <w:shd w:val="clear" w:color="auto" w:fill="5F497A" w:themeFill="accent4" w:themeFillShade="BF"/>
            <w:vAlign w:val="bottom"/>
          </w:tcPr>
          <w:p w14:paraId="502CB464" w14:textId="2EC14560" w:rsidR="00927B19" w:rsidRPr="00E76614" w:rsidRDefault="00B96459" w:rsidP="00E6269F">
            <w:pPr>
              <w:jc w:val="center"/>
              <w:rPr>
                <w:rFonts w:ascii="Calibri Light" w:hAnsi="Calibri Light" w:cs="Calibri Light"/>
                <w:b/>
                <w:color w:val="FFFFFF" w:themeColor="background1"/>
                <w:sz w:val="22"/>
              </w:rPr>
            </w:pPr>
            <w:r w:rsidRPr="00E76614">
              <w:rPr>
                <w:rFonts w:cs="Calibri Light"/>
                <w:b/>
                <w:bCs/>
                <w:color w:val="FFFFFF"/>
                <w:sz w:val="22"/>
              </w:rPr>
              <w:t>WellSense</w:t>
            </w:r>
            <w:r w:rsidR="00927B19" w:rsidRPr="00E76614">
              <w:rPr>
                <w:rFonts w:cs="Calibri Light"/>
                <w:b/>
                <w:bCs/>
                <w:color w:val="FFFFFF"/>
                <w:sz w:val="22"/>
              </w:rPr>
              <w:br/>
              <w:t>Mercy</w:t>
            </w:r>
          </w:p>
        </w:tc>
        <w:tc>
          <w:tcPr>
            <w:tcW w:w="332" w:type="pct"/>
            <w:shd w:val="clear" w:color="auto" w:fill="5F497A" w:themeFill="accent4" w:themeFillShade="BF"/>
            <w:vAlign w:val="bottom"/>
          </w:tcPr>
          <w:p w14:paraId="5E113931" w14:textId="478F34FD" w:rsidR="00927B19" w:rsidRPr="00E76614" w:rsidRDefault="00B96459" w:rsidP="00E6269F">
            <w:pPr>
              <w:jc w:val="center"/>
              <w:rPr>
                <w:rFonts w:ascii="Calibri Light" w:hAnsi="Calibri Light" w:cs="Calibri Light"/>
                <w:b/>
                <w:color w:val="FFFFFF" w:themeColor="background1"/>
                <w:sz w:val="22"/>
              </w:rPr>
            </w:pPr>
            <w:r w:rsidRPr="00E76614">
              <w:rPr>
                <w:rFonts w:cs="Calibri Light"/>
                <w:b/>
                <w:bCs/>
                <w:color w:val="FFFFFF"/>
                <w:sz w:val="22"/>
              </w:rPr>
              <w:t>WellSense</w:t>
            </w:r>
            <w:r w:rsidR="00927B19" w:rsidRPr="00E76614">
              <w:rPr>
                <w:rFonts w:cs="Calibri Light"/>
                <w:b/>
                <w:bCs/>
                <w:color w:val="FFFFFF"/>
                <w:sz w:val="22"/>
              </w:rPr>
              <w:br/>
              <w:t>Signature</w:t>
            </w:r>
          </w:p>
        </w:tc>
        <w:tc>
          <w:tcPr>
            <w:tcW w:w="333" w:type="pct"/>
            <w:shd w:val="clear" w:color="auto" w:fill="5F497A" w:themeFill="accent4" w:themeFillShade="BF"/>
            <w:vAlign w:val="bottom"/>
          </w:tcPr>
          <w:p w14:paraId="55CBF6F9" w14:textId="2181E9C7" w:rsidR="00927B19" w:rsidRPr="00E76614" w:rsidRDefault="00B96459" w:rsidP="00E6269F">
            <w:pPr>
              <w:jc w:val="center"/>
              <w:rPr>
                <w:rFonts w:ascii="Calibri Light" w:hAnsi="Calibri Light" w:cs="Calibri Light"/>
                <w:b/>
                <w:color w:val="FFFFFF" w:themeColor="background1"/>
                <w:sz w:val="22"/>
              </w:rPr>
            </w:pPr>
            <w:r w:rsidRPr="00E76614">
              <w:rPr>
                <w:rFonts w:cs="Calibri Light"/>
                <w:b/>
                <w:bCs/>
                <w:color w:val="FFFFFF"/>
                <w:sz w:val="22"/>
              </w:rPr>
              <w:t>WellSense</w:t>
            </w:r>
            <w:r w:rsidR="00927B19" w:rsidRPr="00E76614">
              <w:rPr>
                <w:rFonts w:cs="Calibri Light"/>
                <w:b/>
                <w:bCs/>
                <w:color w:val="FFFFFF"/>
                <w:sz w:val="22"/>
              </w:rPr>
              <w:br/>
              <w:t>Southcoast</w:t>
            </w:r>
          </w:p>
        </w:tc>
        <w:tc>
          <w:tcPr>
            <w:tcW w:w="308" w:type="pct"/>
            <w:shd w:val="clear" w:color="auto" w:fill="5F497A" w:themeFill="accent4" w:themeFillShade="BF"/>
            <w:vAlign w:val="bottom"/>
          </w:tcPr>
          <w:p w14:paraId="0CCE970F" w14:textId="397D2CA4" w:rsidR="00927B19" w:rsidRPr="00E76614" w:rsidRDefault="00B96459" w:rsidP="00E6269F">
            <w:pPr>
              <w:jc w:val="center"/>
              <w:rPr>
                <w:rFonts w:ascii="Calibri Light" w:hAnsi="Calibri Light" w:cs="Calibri Light"/>
                <w:b/>
                <w:color w:val="FFFFFF" w:themeColor="background1"/>
                <w:sz w:val="22"/>
              </w:rPr>
            </w:pPr>
            <w:r w:rsidRPr="00E76614">
              <w:rPr>
                <w:rFonts w:cs="Calibri Light"/>
                <w:b/>
                <w:bCs/>
                <w:color w:val="FFFFFF"/>
                <w:sz w:val="22"/>
              </w:rPr>
              <w:t>WellSense</w:t>
            </w:r>
            <w:r w:rsidR="00927B19" w:rsidRPr="00E76614">
              <w:rPr>
                <w:rFonts w:cs="Calibri Light"/>
                <w:b/>
                <w:bCs/>
                <w:color w:val="FFFFFF"/>
                <w:sz w:val="22"/>
              </w:rPr>
              <w:br/>
              <w:t>BILH</w:t>
            </w:r>
          </w:p>
        </w:tc>
        <w:tc>
          <w:tcPr>
            <w:tcW w:w="309" w:type="pct"/>
            <w:shd w:val="clear" w:color="auto" w:fill="5F497A" w:themeFill="accent4" w:themeFillShade="BF"/>
            <w:vAlign w:val="bottom"/>
          </w:tcPr>
          <w:p w14:paraId="6C85E3CD" w14:textId="12265544" w:rsidR="00927B19" w:rsidRPr="00E76614" w:rsidRDefault="00927B19" w:rsidP="00E6269F">
            <w:pPr>
              <w:jc w:val="center"/>
              <w:rPr>
                <w:rFonts w:ascii="Calibri Light" w:hAnsi="Calibri Light" w:cs="Calibri Light"/>
                <w:b/>
                <w:color w:val="FFFFFF" w:themeColor="background1"/>
                <w:sz w:val="22"/>
              </w:rPr>
            </w:pPr>
            <w:r w:rsidRPr="00E76614">
              <w:rPr>
                <w:rFonts w:cs="Calibri Light"/>
                <w:b/>
                <w:bCs/>
                <w:color w:val="FFFFFF"/>
                <w:sz w:val="22"/>
              </w:rPr>
              <w:t>W</w:t>
            </w:r>
            <w:r w:rsidR="00B96459" w:rsidRPr="00E76614">
              <w:rPr>
                <w:rFonts w:cs="Calibri Light"/>
                <w:b/>
                <w:bCs/>
                <w:color w:val="FFFFFF"/>
                <w:sz w:val="22"/>
              </w:rPr>
              <w:t>ellSense</w:t>
            </w:r>
            <w:r w:rsidRPr="00E76614">
              <w:rPr>
                <w:rFonts w:cs="Calibri Light"/>
                <w:b/>
                <w:bCs/>
                <w:color w:val="FFFFFF"/>
                <w:sz w:val="22"/>
              </w:rPr>
              <w:br/>
              <w:t>Care Alliance</w:t>
            </w:r>
          </w:p>
        </w:tc>
        <w:tc>
          <w:tcPr>
            <w:tcW w:w="333" w:type="pct"/>
            <w:shd w:val="clear" w:color="auto" w:fill="5F497A" w:themeFill="accent4" w:themeFillShade="BF"/>
            <w:vAlign w:val="bottom"/>
          </w:tcPr>
          <w:p w14:paraId="67812901" w14:textId="63A1C254" w:rsidR="00927B19" w:rsidRPr="00E76614" w:rsidRDefault="00927B19" w:rsidP="00E6269F">
            <w:pPr>
              <w:jc w:val="center"/>
              <w:rPr>
                <w:rFonts w:ascii="Calibri Light" w:hAnsi="Calibri Light" w:cs="Calibri Light"/>
                <w:b/>
                <w:color w:val="FFFFFF" w:themeColor="background1"/>
                <w:sz w:val="22"/>
              </w:rPr>
            </w:pPr>
            <w:r w:rsidRPr="00E76614">
              <w:rPr>
                <w:rFonts w:cs="Calibri Light"/>
                <w:b/>
                <w:bCs/>
                <w:color w:val="FFFFFF"/>
                <w:sz w:val="22"/>
              </w:rPr>
              <w:t>W</w:t>
            </w:r>
            <w:r w:rsidR="00B96459" w:rsidRPr="00E76614">
              <w:rPr>
                <w:rFonts w:cs="Calibri Light"/>
                <w:b/>
                <w:bCs/>
                <w:color w:val="FFFFFF"/>
                <w:sz w:val="22"/>
              </w:rPr>
              <w:t>ellSense</w:t>
            </w:r>
            <w:r w:rsidRPr="00E76614">
              <w:rPr>
                <w:rFonts w:cs="Calibri Light"/>
                <w:b/>
                <w:bCs/>
                <w:color w:val="FFFFFF"/>
                <w:sz w:val="22"/>
              </w:rPr>
              <w:br/>
              <w:t>East Boston</w:t>
            </w:r>
          </w:p>
        </w:tc>
        <w:tc>
          <w:tcPr>
            <w:tcW w:w="308" w:type="pct"/>
            <w:shd w:val="clear" w:color="auto" w:fill="5F497A" w:themeFill="accent4" w:themeFillShade="BF"/>
            <w:vAlign w:val="bottom"/>
          </w:tcPr>
          <w:p w14:paraId="610EFD2D" w14:textId="075BC7A3" w:rsidR="00927B19" w:rsidRPr="00E76614" w:rsidRDefault="00927B19" w:rsidP="00E6269F">
            <w:pPr>
              <w:jc w:val="center"/>
              <w:rPr>
                <w:rFonts w:ascii="Calibri Light" w:hAnsi="Calibri Light" w:cs="Calibri Light"/>
                <w:b/>
                <w:color w:val="FFFFFF" w:themeColor="background1"/>
                <w:sz w:val="22"/>
              </w:rPr>
            </w:pPr>
            <w:r w:rsidRPr="00E76614">
              <w:rPr>
                <w:rFonts w:cs="Calibri Light"/>
                <w:b/>
                <w:bCs/>
                <w:color w:val="FFFFFF"/>
                <w:sz w:val="22"/>
              </w:rPr>
              <w:t>W</w:t>
            </w:r>
            <w:r w:rsidR="00B96459" w:rsidRPr="00E76614">
              <w:rPr>
                <w:rFonts w:cs="Calibri Light"/>
                <w:b/>
                <w:bCs/>
                <w:color w:val="FFFFFF"/>
                <w:sz w:val="22"/>
              </w:rPr>
              <w:t>ellSense</w:t>
            </w:r>
            <w:r w:rsidRPr="00E76614">
              <w:rPr>
                <w:rFonts w:cs="Calibri Light"/>
                <w:b/>
                <w:bCs/>
                <w:color w:val="FFFFFF"/>
                <w:sz w:val="22"/>
              </w:rPr>
              <w:br/>
              <w:t>Children's</w:t>
            </w:r>
          </w:p>
        </w:tc>
        <w:tc>
          <w:tcPr>
            <w:tcW w:w="309" w:type="pct"/>
            <w:shd w:val="clear" w:color="auto" w:fill="5F497A" w:themeFill="accent4" w:themeFillShade="BF"/>
            <w:vAlign w:val="bottom"/>
          </w:tcPr>
          <w:p w14:paraId="1713A42E" w14:textId="23499C26" w:rsidR="00927B19" w:rsidRPr="00E76614" w:rsidRDefault="00927B19" w:rsidP="00E6269F">
            <w:pPr>
              <w:jc w:val="center"/>
              <w:rPr>
                <w:rFonts w:ascii="Calibri Light" w:hAnsi="Calibri Light" w:cs="Calibri Light"/>
                <w:b/>
                <w:color w:val="FFFFFF" w:themeColor="background1"/>
                <w:sz w:val="22"/>
              </w:rPr>
            </w:pPr>
            <w:r w:rsidRPr="00E76614">
              <w:rPr>
                <w:rFonts w:cs="Calibri Light"/>
                <w:b/>
                <w:bCs/>
                <w:color w:val="FFFFFF"/>
                <w:sz w:val="22"/>
              </w:rPr>
              <w:t>HNE BeHealthy</w:t>
            </w:r>
          </w:p>
        </w:tc>
        <w:tc>
          <w:tcPr>
            <w:tcW w:w="286" w:type="pct"/>
            <w:shd w:val="clear" w:color="auto" w:fill="5F497A" w:themeFill="accent4" w:themeFillShade="BF"/>
            <w:vAlign w:val="bottom"/>
          </w:tcPr>
          <w:p w14:paraId="678E43B6" w14:textId="77777777" w:rsidR="00927B19" w:rsidRPr="00E76614" w:rsidRDefault="00927B19" w:rsidP="00E6269F">
            <w:pPr>
              <w:jc w:val="center"/>
              <w:rPr>
                <w:rFonts w:ascii="Calibri Light" w:hAnsi="Calibri Light" w:cs="Calibri Light"/>
                <w:b/>
                <w:color w:val="FFFFFF" w:themeColor="background1"/>
                <w:sz w:val="22"/>
              </w:rPr>
            </w:pPr>
            <w:r w:rsidRPr="00E76614">
              <w:rPr>
                <w:rFonts w:cs="Calibri Light"/>
                <w:b/>
                <w:bCs/>
                <w:color w:val="FFFFFF"/>
                <w:sz w:val="22"/>
              </w:rPr>
              <w:t>Fallon</w:t>
            </w:r>
            <w:r w:rsidRPr="00E76614">
              <w:rPr>
                <w:rFonts w:cs="Calibri Light"/>
                <w:b/>
                <w:bCs/>
                <w:color w:val="FFFFFF"/>
                <w:sz w:val="22"/>
              </w:rPr>
              <w:br/>
              <w:t>Berkshire</w:t>
            </w:r>
          </w:p>
        </w:tc>
        <w:tc>
          <w:tcPr>
            <w:tcW w:w="213" w:type="pct"/>
            <w:shd w:val="clear" w:color="auto" w:fill="5F497A" w:themeFill="accent4" w:themeFillShade="BF"/>
            <w:vAlign w:val="bottom"/>
          </w:tcPr>
          <w:p w14:paraId="423199CA" w14:textId="77777777" w:rsidR="00B96459" w:rsidRPr="00E76614" w:rsidRDefault="00927B19" w:rsidP="00E6269F">
            <w:pPr>
              <w:jc w:val="center"/>
              <w:rPr>
                <w:rFonts w:cs="Calibri Light"/>
                <w:b/>
                <w:bCs/>
                <w:color w:val="FFFFFF"/>
                <w:sz w:val="22"/>
              </w:rPr>
            </w:pPr>
            <w:r w:rsidRPr="00E76614">
              <w:rPr>
                <w:rFonts w:cs="Calibri Light"/>
                <w:b/>
                <w:bCs/>
                <w:color w:val="FFFFFF"/>
                <w:sz w:val="22"/>
              </w:rPr>
              <w:t xml:space="preserve">Fallon </w:t>
            </w:r>
          </w:p>
          <w:p w14:paraId="57C89680" w14:textId="306F8AEE" w:rsidR="00927B19" w:rsidRPr="00E76614" w:rsidRDefault="00927B19" w:rsidP="00E6269F">
            <w:pPr>
              <w:jc w:val="center"/>
              <w:rPr>
                <w:rFonts w:ascii="Calibri Light" w:hAnsi="Calibri Light" w:cs="Calibri Light"/>
                <w:b/>
                <w:color w:val="FFFFFF" w:themeColor="background1"/>
                <w:sz w:val="22"/>
              </w:rPr>
            </w:pPr>
            <w:r w:rsidRPr="00E76614">
              <w:rPr>
                <w:rFonts w:cs="Calibri Light"/>
                <w:b/>
                <w:bCs/>
                <w:color w:val="FFFFFF"/>
                <w:sz w:val="22"/>
              </w:rPr>
              <w:t>365</w:t>
            </w:r>
          </w:p>
        </w:tc>
        <w:tc>
          <w:tcPr>
            <w:tcW w:w="213" w:type="pct"/>
            <w:shd w:val="clear" w:color="auto" w:fill="5F497A" w:themeFill="accent4" w:themeFillShade="BF"/>
            <w:vAlign w:val="bottom"/>
          </w:tcPr>
          <w:p w14:paraId="4542903B" w14:textId="77777777" w:rsidR="00927B19" w:rsidRPr="00E76614" w:rsidRDefault="00927B19" w:rsidP="00E6269F">
            <w:pPr>
              <w:jc w:val="center"/>
              <w:rPr>
                <w:rFonts w:ascii="Calibri Light" w:hAnsi="Calibri Light" w:cs="Calibri Light"/>
                <w:b/>
                <w:color w:val="FFFFFF" w:themeColor="background1"/>
                <w:sz w:val="22"/>
              </w:rPr>
            </w:pPr>
            <w:r w:rsidRPr="00E76614">
              <w:rPr>
                <w:rFonts w:cs="Calibri Light"/>
                <w:b/>
                <w:bCs/>
                <w:color w:val="FFFFFF"/>
                <w:sz w:val="22"/>
              </w:rPr>
              <w:t>Fallon Atrius</w:t>
            </w:r>
          </w:p>
        </w:tc>
        <w:tc>
          <w:tcPr>
            <w:tcW w:w="221" w:type="pct"/>
            <w:shd w:val="clear" w:color="auto" w:fill="5F497A" w:themeFill="accent4" w:themeFillShade="BF"/>
            <w:vAlign w:val="bottom"/>
          </w:tcPr>
          <w:p w14:paraId="25A3F835" w14:textId="77777777" w:rsidR="00927B19" w:rsidRPr="00E76614" w:rsidRDefault="00927B19" w:rsidP="00E6269F">
            <w:pPr>
              <w:jc w:val="center"/>
              <w:rPr>
                <w:rFonts w:ascii="Calibri Light" w:hAnsi="Calibri Light" w:cs="Calibri Light"/>
                <w:b/>
                <w:color w:val="FFFFFF" w:themeColor="background1"/>
                <w:sz w:val="22"/>
              </w:rPr>
            </w:pPr>
            <w:r w:rsidRPr="00E76614">
              <w:rPr>
                <w:rFonts w:cs="Calibri Light"/>
                <w:b/>
                <w:bCs/>
                <w:color w:val="FFFFFF"/>
                <w:sz w:val="22"/>
              </w:rPr>
              <w:t>Tufts CHA</w:t>
            </w:r>
          </w:p>
        </w:tc>
        <w:tc>
          <w:tcPr>
            <w:tcW w:w="221" w:type="pct"/>
            <w:shd w:val="clear" w:color="auto" w:fill="5F497A" w:themeFill="accent4" w:themeFillShade="BF"/>
            <w:vAlign w:val="bottom"/>
          </w:tcPr>
          <w:p w14:paraId="1E75DBC1" w14:textId="59F81DCB" w:rsidR="00927B19" w:rsidRPr="00E76614" w:rsidRDefault="00927B19" w:rsidP="00E6269F">
            <w:pPr>
              <w:jc w:val="center"/>
              <w:rPr>
                <w:rFonts w:cs="Calibri Light"/>
                <w:b/>
                <w:color w:val="FFFFFF" w:themeColor="background1"/>
                <w:sz w:val="22"/>
              </w:rPr>
            </w:pPr>
            <w:r w:rsidRPr="00E76614">
              <w:rPr>
                <w:rFonts w:cs="Calibri Light"/>
                <w:b/>
                <w:bCs/>
                <w:color w:val="FFFFFF"/>
                <w:sz w:val="22"/>
              </w:rPr>
              <w:t xml:space="preserve">Tufts </w:t>
            </w:r>
            <w:r w:rsidR="005D5334" w:rsidRPr="00E76614">
              <w:rPr>
                <w:rFonts w:cs="Calibri Light"/>
                <w:b/>
                <w:bCs/>
                <w:color w:val="FFFFFF"/>
                <w:sz w:val="22"/>
              </w:rPr>
              <w:t>UMass</w:t>
            </w:r>
          </w:p>
        </w:tc>
      </w:tr>
      <w:tr w:rsidR="00E906D4" w:rsidRPr="00E76614" w14:paraId="4EB7D469" w14:textId="77777777" w:rsidTr="005C7A23">
        <w:trPr>
          <w:trHeight w:val="153"/>
        </w:trPr>
        <w:tc>
          <w:tcPr>
            <w:tcW w:w="426" w:type="pct"/>
            <w:tcBorders>
              <w:right w:val="single" w:sz="4" w:space="0" w:color="auto"/>
            </w:tcBorders>
            <w:shd w:val="clear" w:color="auto" w:fill="CCC0D9" w:themeFill="accent4" w:themeFillTint="66"/>
            <w:vAlign w:val="center"/>
          </w:tcPr>
          <w:p w14:paraId="7900096E" w14:textId="77777777" w:rsidR="00A145C4" w:rsidRPr="00E76614" w:rsidRDefault="00A145C4" w:rsidP="00E6269F">
            <w:pPr>
              <w:jc w:val="left"/>
              <w:rPr>
                <w:rFonts w:ascii="Calibri Light" w:hAnsi="Calibri Light" w:cs="Calibri Light"/>
                <w:bCs/>
                <w:sz w:val="22"/>
              </w:rPr>
            </w:pPr>
            <w:r w:rsidRPr="00E76614">
              <w:rPr>
                <w:rFonts w:cs="Calibri Light"/>
                <w:bCs/>
                <w:sz w:val="22"/>
              </w:rPr>
              <w:t>Overall compliance score</w:t>
            </w:r>
          </w:p>
        </w:tc>
        <w:tc>
          <w:tcPr>
            <w:tcW w:w="332" w:type="pct"/>
            <w:tcBorders>
              <w:left w:val="single" w:sz="4" w:space="0" w:color="auto"/>
            </w:tcBorders>
            <w:shd w:val="clear" w:color="auto" w:fill="CCC0D9" w:themeFill="accent4" w:themeFillTint="66"/>
            <w:vAlign w:val="center"/>
          </w:tcPr>
          <w:p w14:paraId="1176B733" w14:textId="77777777" w:rsidR="00A145C4" w:rsidRPr="00E76614" w:rsidRDefault="00A145C4" w:rsidP="00E6269F">
            <w:pPr>
              <w:jc w:val="right"/>
              <w:rPr>
                <w:rFonts w:ascii="Calibri Light" w:hAnsi="Calibri Light" w:cs="Calibri Light"/>
                <w:b/>
                <w:sz w:val="22"/>
              </w:rPr>
            </w:pPr>
            <w:r w:rsidRPr="00E76614">
              <w:rPr>
                <w:rFonts w:cs="Calibri Light"/>
                <w:b/>
                <w:sz w:val="22"/>
              </w:rPr>
              <w:t>N/A</w:t>
            </w:r>
          </w:p>
        </w:tc>
        <w:tc>
          <w:tcPr>
            <w:tcW w:w="214" w:type="pct"/>
            <w:shd w:val="clear" w:color="auto" w:fill="CCC0D9" w:themeFill="accent4" w:themeFillTint="66"/>
            <w:vAlign w:val="center"/>
          </w:tcPr>
          <w:p w14:paraId="125EEB48" w14:textId="7C98716E" w:rsidR="00A145C4" w:rsidRPr="00E76614" w:rsidRDefault="00A145C4" w:rsidP="00E6269F">
            <w:pPr>
              <w:jc w:val="right"/>
              <w:rPr>
                <w:rFonts w:ascii="Calibri Light" w:hAnsi="Calibri Light" w:cs="Calibri Light"/>
                <w:b/>
                <w:bCs/>
                <w:sz w:val="22"/>
              </w:rPr>
            </w:pPr>
            <w:r w:rsidRPr="00E76614">
              <w:rPr>
                <w:rFonts w:cs="Calibri Light"/>
                <w:b/>
                <w:bCs/>
                <w:sz w:val="22"/>
              </w:rPr>
              <w:t>97%</w:t>
            </w:r>
          </w:p>
        </w:tc>
        <w:tc>
          <w:tcPr>
            <w:tcW w:w="333" w:type="pct"/>
            <w:shd w:val="clear" w:color="auto" w:fill="CCC0D9" w:themeFill="accent4" w:themeFillTint="66"/>
            <w:vAlign w:val="center"/>
          </w:tcPr>
          <w:p w14:paraId="5E74F522" w14:textId="2610D32A" w:rsidR="00A145C4" w:rsidRPr="00E76614" w:rsidRDefault="00A145C4" w:rsidP="00E6269F">
            <w:pPr>
              <w:jc w:val="right"/>
              <w:rPr>
                <w:rFonts w:ascii="Calibri Light" w:hAnsi="Calibri Light" w:cs="Calibri Light"/>
                <w:b/>
                <w:bCs/>
                <w:sz w:val="22"/>
              </w:rPr>
            </w:pPr>
            <w:r w:rsidRPr="00E76614">
              <w:rPr>
                <w:rFonts w:cs="Calibri Light"/>
                <w:b/>
                <w:bCs/>
                <w:sz w:val="22"/>
              </w:rPr>
              <w:t>95%</w:t>
            </w:r>
          </w:p>
        </w:tc>
        <w:tc>
          <w:tcPr>
            <w:tcW w:w="308" w:type="pct"/>
            <w:shd w:val="clear" w:color="auto" w:fill="CCC0D9" w:themeFill="accent4" w:themeFillTint="66"/>
            <w:vAlign w:val="center"/>
          </w:tcPr>
          <w:p w14:paraId="47ECFA3C" w14:textId="1A402712" w:rsidR="00A145C4" w:rsidRPr="00E76614" w:rsidRDefault="00A145C4" w:rsidP="00E6269F">
            <w:pPr>
              <w:jc w:val="right"/>
              <w:rPr>
                <w:rFonts w:ascii="Calibri Light" w:hAnsi="Calibri Light" w:cs="Calibri Light"/>
                <w:b/>
                <w:bCs/>
                <w:sz w:val="22"/>
              </w:rPr>
            </w:pPr>
            <w:r w:rsidRPr="00E76614">
              <w:rPr>
                <w:rFonts w:cs="Calibri Light"/>
                <w:b/>
                <w:bCs/>
                <w:sz w:val="22"/>
              </w:rPr>
              <w:t>95%</w:t>
            </w:r>
          </w:p>
        </w:tc>
        <w:tc>
          <w:tcPr>
            <w:tcW w:w="332" w:type="pct"/>
            <w:shd w:val="clear" w:color="auto" w:fill="CCC0D9" w:themeFill="accent4" w:themeFillTint="66"/>
            <w:vAlign w:val="center"/>
          </w:tcPr>
          <w:p w14:paraId="6948A450" w14:textId="1CDD1118" w:rsidR="00A145C4" w:rsidRPr="00E76614" w:rsidRDefault="00A145C4" w:rsidP="00E6269F">
            <w:pPr>
              <w:jc w:val="right"/>
              <w:rPr>
                <w:rFonts w:ascii="Calibri Light" w:hAnsi="Calibri Light" w:cs="Calibri Light"/>
                <w:b/>
                <w:bCs/>
                <w:sz w:val="22"/>
              </w:rPr>
            </w:pPr>
            <w:r w:rsidRPr="00E76614">
              <w:rPr>
                <w:rFonts w:cs="Calibri Light"/>
                <w:b/>
                <w:bCs/>
                <w:sz w:val="22"/>
              </w:rPr>
              <w:t>96%</w:t>
            </w:r>
          </w:p>
        </w:tc>
        <w:tc>
          <w:tcPr>
            <w:tcW w:w="333" w:type="pct"/>
            <w:shd w:val="clear" w:color="auto" w:fill="CCC0D9" w:themeFill="accent4" w:themeFillTint="66"/>
            <w:vAlign w:val="center"/>
          </w:tcPr>
          <w:p w14:paraId="22D48D12" w14:textId="2E5924BE" w:rsidR="00A145C4" w:rsidRPr="00E76614" w:rsidRDefault="00A145C4" w:rsidP="00E6269F">
            <w:pPr>
              <w:jc w:val="right"/>
              <w:rPr>
                <w:rFonts w:ascii="Calibri Light" w:hAnsi="Calibri Light" w:cs="Calibri Light"/>
                <w:b/>
                <w:bCs/>
                <w:sz w:val="22"/>
              </w:rPr>
            </w:pPr>
            <w:r w:rsidRPr="00E76614">
              <w:rPr>
                <w:rFonts w:cs="Calibri Light"/>
                <w:b/>
                <w:bCs/>
                <w:sz w:val="22"/>
              </w:rPr>
              <w:t>95%</w:t>
            </w:r>
          </w:p>
        </w:tc>
        <w:tc>
          <w:tcPr>
            <w:tcW w:w="308" w:type="pct"/>
            <w:shd w:val="clear" w:color="auto" w:fill="CCC0D9" w:themeFill="accent4" w:themeFillTint="66"/>
            <w:vAlign w:val="center"/>
          </w:tcPr>
          <w:p w14:paraId="4F34B69E" w14:textId="1B2292BA" w:rsidR="00A145C4" w:rsidRPr="00E76614" w:rsidRDefault="00A145C4" w:rsidP="00E6269F">
            <w:pPr>
              <w:jc w:val="right"/>
              <w:rPr>
                <w:rFonts w:ascii="Calibri Light" w:hAnsi="Calibri Light" w:cs="Calibri Light"/>
                <w:b/>
                <w:bCs/>
                <w:sz w:val="22"/>
              </w:rPr>
            </w:pPr>
            <w:r w:rsidRPr="00E76614">
              <w:rPr>
                <w:rFonts w:cs="Calibri Light"/>
                <w:b/>
                <w:bCs/>
                <w:sz w:val="22"/>
              </w:rPr>
              <w:t>96%</w:t>
            </w:r>
          </w:p>
        </w:tc>
        <w:tc>
          <w:tcPr>
            <w:tcW w:w="309" w:type="pct"/>
            <w:shd w:val="clear" w:color="auto" w:fill="CCC0D9" w:themeFill="accent4" w:themeFillTint="66"/>
            <w:vAlign w:val="center"/>
          </w:tcPr>
          <w:p w14:paraId="344EA563" w14:textId="4C317232" w:rsidR="00A145C4" w:rsidRPr="00E76614" w:rsidRDefault="00A145C4" w:rsidP="00E6269F">
            <w:pPr>
              <w:jc w:val="right"/>
              <w:rPr>
                <w:rFonts w:ascii="Calibri Light" w:hAnsi="Calibri Light" w:cs="Calibri Light"/>
                <w:b/>
                <w:bCs/>
                <w:sz w:val="22"/>
              </w:rPr>
            </w:pPr>
            <w:r w:rsidRPr="00E76614">
              <w:rPr>
                <w:rFonts w:cs="Calibri Light"/>
                <w:b/>
                <w:bCs/>
                <w:sz w:val="22"/>
              </w:rPr>
              <w:t>96%</w:t>
            </w:r>
          </w:p>
        </w:tc>
        <w:tc>
          <w:tcPr>
            <w:tcW w:w="333" w:type="pct"/>
            <w:shd w:val="clear" w:color="auto" w:fill="CCC0D9" w:themeFill="accent4" w:themeFillTint="66"/>
            <w:vAlign w:val="center"/>
          </w:tcPr>
          <w:p w14:paraId="482BA693" w14:textId="5815B0F2" w:rsidR="00A145C4" w:rsidRPr="00E76614" w:rsidRDefault="00A145C4" w:rsidP="00E6269F">
            <w:pPr>
              <w:jc w:val="right"/>
              <w:rPr>
                <w:rFonts w:ascii="Calibri Light" w:hAnsi="Calibri Light" w:cs="Calibri Light"/>
                <w:b/>
                <w:bCs/>
                <w:sz w:val="22"/>
              </w:rPr>
            </w:pPr>
            <w:r w:rsidRPr="00E76614">
              <w:rPr>
                <w:rFonts w:cs="Calibri Light"/>
                <w:b/>
                <w:bCs/>
                <w:sz w:val="22"/>
              </w:rPr>
              <w:t>96%</w:t>
            </w:r>
          </w:p>
        </w:tc>
        <w:tc>
          <w:tcPr>
            <w:tcW w:w="308" w:type="pct"/>
            <w:shd w:val="clear" w:color="auto" w:fill="CCC0D9" w:themeFill="accent4" w:themeFillTint="66"/>
            <w:vAlign w:val="center"/>
          </w:tcPr>
          <w:p w14:paraId="4DA2268D" w14:textId="52CD7036" w:rsidR="00A145C4" w:rsidRPr="00E76614" w:rsidRDefault="00A145C4" w:rsidP="00E6269F">
            <w:pPr>
              <w:jc w:val="right"/>
              <w:rPr>
                <w:rFonts w:ascii="Calibri Light" w:hAnsi="Calibri Light" w:cs="Calibri Light"/>
                <w:b/>
                <w:bCs/>
                <w:sz w:val="22"/>
              </w:rPr>
            </w:pPr>
            <w:r w:rsidRPr="00E76614">
              <w:rPr>
                <w:rFonts w:cs="Calibri Light"/>
                <w:b/>
                <w:bCs/>
                <w:sz w:val="22"/>
              </w:rPr>
              <w:t>96%</w:t>
            </w:r>
          </w:p>
        </w:tc>
        <w:tc>
          <w:tcPr>
            <w:tcW w:w="309" w:type="pct"/>
            <w:shd w:val="clear" w:color="auto" w:fill="CCC0D9" w:themeFill="accent4" w:themeFillTint="66"/>
            <w:vAlign w:val="center"/>
          </w:tcPr>
          <w:p w14:paraId="60ADBE32" w14:textId="2B23112C" w:rsidR="00A145C4" w:rsidRPr="00E76614" w:rsidRDefault="00A145C4" w:rsidP="00E6269F">
            <w:pPr>
              <w:jc w:val="right"/>
              <w:rPr>
                <w:rFonts w:ascii="Calibri Light" w:hAnsi="Calibri Light" w:cs="Calibri Light"/>
                <w:b/>
                <w:bCs/>
                <w:sz w:val="22"/>
              </w:rPr>
            </w:pPr>
            <w:r w:rsidRPr="00E76614">
              <w:rPr>
                <w:rFonts w:cs="Calibri Light"/>
                <w:b/>
                <w:bCs/>
                <w:sz w:val="22"/>
              </w:rPr>
              <w:t>96%</w:t>
            </w:r>
          </w:p>
        </w:tc>
        <w:tc>
          <w:tcPr>
            <w:tcW w:w="286" w:type="pct"/>
            <w:shd w:val="clear" w:color="auto" w:fill="CCC0D9" w:themeFill="accent4" w:themeFillTint="66"/>
            <w:vAlign w:val="center"/>
          </w:tcPr>
          <w:p w14:paraId="04666F3E" w14:textId="0B08B673" w:rsidR="00A145C4" w:rsidRPr="00E76614" w:rsidRDefault="00A145C4" w:rsidP="00E6269F">
            <w:pPr>
              <w:jc w:val="right"/>
              <w:rPr>
                <w:rFonts w:ascii="Calibri Light" w:hAnsi="Calibri Light" w:cs="Calibri Light"/>
                <w:b/>
                <w:bCs/>
                <w:sz w:val="22"/>
              </w:rPr>
            </w:pPr>
            <w:r w:rsidRPr="00E76614">
              <w:rPr>
                <w:rFonts w:cs="Calibri Light"/>
                <w:b/>
                <w:bCs/>
                <w:sz w:val="22"/>
              </w:rPr>
              <w:t>96%</w:t>
            </w:r>
          </w:p>
        </w:tc>
        <w:tc>
          <w:tcPr>
            <w:tcW w:w="213" w:type="pct"/>
            <w:shd w:val="clear" w:color="auto" w:fill="CCC0D9" w:themeFill="accent4" w:themeFillTint="66"/>
            <w:vAlign w:val="center"/>
          </w:tcPr>
          <w:p w14:paraId="68C6404A" w14:textId="4A741377" w:rsidR="00A145C4" w:rsidRPr="00E76614" w:rsidRDefault="00A145C4" w:rsidP="00E6269F">
            <w:pPr>
              <w:jc w:val="right"/>
              <w:rPr>
                <w:rFonts w:ascii="Calibri Light" w:hAnsi="Calibri Light" w:cs="Calibri Light"/>
                <w:b/>
                <w:bCs/>
                <w:sz w:val="22"/>
              </w:rPr>
            </w:pPr>
            <w:r w:rsidRPr="00E76614">
              <w:rPr>
                <w:rFonts w:cs="Calibri Light"/>
                <w:b/>
                <w:bCs/>
                <w:sz w:val="22"/>
              </w:rPr>
              <w:t>96%</w:t>
            </w:r>
          </w:p>
        </w:tc>
        <w:tc>
          <w:tcPr>
            <w:tcW w:w="213" w:type="pct"/>
            <w:shd w:val="clear" w:color="auto" w:fill="CCC0D9" w:themeFill="accent4" w:themeFillTint="66"/>
            <w:vAlign w:val="center"/>
          </w:tcPr>
          <w:p w14:paraId="189D3B84" w14:textId="46494F9B" w:rsidR="00A145C4" w:rsidRPr="00E76614" w:rsidRDefault="00A145C4" w:rsidP="00E6269F">
            <w:pPr>
              <w:jc w:val="right"/>
              <w:rPr>
                <w:rFonts w:ascii="Calibri Light" w:hAnsi="Calibri Light" w:cs="Calibri Light"/>
                <w:b/>
                <w:bCs/>
                <w:sz w:val="22"/>
              </w:rPr>
            </w:pPr>
            <w:r w:rsidRPr="00E76614">
              <w:rPr>
                <w:rFonts w:cs="Calibri Light"/>
                <w:b/>
                <w:bCs/>
                <w:sz w:val="22"/>
              </w:rPr>
              <w:t>97%</w:t>
            </w:r>
          </w:p>
        </w:tc>
        <w:tc>
          <w:tcPr>
            <w:tcW w:w="221" w:type="pct"/>
            <w:shd w:val="clear" w:color="auto" w:fill="CCC0D9" w:themeFill="accent4" w:themeFillTint="66"/>
            <w:vAlign w:val="center"/>
          </w:tcPr>
          <w:p w14:paraId="6300E841" w14:textId="24FF1936" w:rsidR="00A145C4" w:rsidRPr="00E76614" w:rsidRDefault="00A145C4" w:rsidP="00E6269F">
            <w:pPr>
              <w:jc w:val="right"/>
              <w:rPr>
                <w:rFonts w:ascii="Calibri Light" w:hAnsi="Calibri Light" w:cs="Calibri Light"/>
                <w:b/>
                <w:bCs/>
                <w:sz w:val="22"/>
              </w:rPr>
            </w:pPr>
            <w:r w:rsidRPr="00E76614">
              <w:rPr>
                <w:rFonts w:cs="Calibri Light"/>
                <w:b/>
                <w:bCs/>
                <w:sz w:val="22"/>
              </w:rPr>
              <w:t>97%</w:t>
            </w:r>
          </w:p>
        </w:tc>
        <w:tc>
          <w:tcPr>
            <w:tcW w:w="221" w:type="pct"/>
            <w:shd w:val="clear" w:color="auto" w:fill="CCC0D9" w:themeFill="accent4" w:themeFillTint="66"/>
            <w:vAlign w:val="center"/>
          </w:tcPr>
          <w:p w14:paraId="34DAF362" w14:textId="1342EA94" w:rsidR="00A145C4" w:rsidRPr="00E76614" w:rsidRDefault="00A145C4" w:rsidP="00E6269F">
            <w:pPr>
              <w:jc w:val="right"/>
              <w:rPr>
                <w:rFonts w:cs="Calibri Light"/>
                <w:b/>
                <w:bCs/>
                <w:sz w:val="22"/>
              </w:rPr>
            </w:pPr>
            <w:r w:rsidRPr="00E76614">
              <w:rPr>
                <w:rFonts w:cs="Calibri Light"/>
                <w:b/>
                <w:bCs/>
                <w:sz w:val="22"/>
              </w:rPr>
              <w:t>97%</w:t>
            </w:r>
          </w:p>
        </w:tc>
      </w:tr>
      <w:tr w:rsidR="005C7A23" w:rsidRPr="00E76614" w14:paraId="24F485EB" w14:textId="77777777" w:rsidTr="005C7A23">
        <w:trPr>
          <w:trHeight w:val="806"/>
        </w:trPr>
        <w:tc>
          <w:tcPr>
            <w:tcW w:w="426" w:type="pct"/>
          </w:tcPr>
          <w:p w14:paraId="7D5CA9DD" w14:textId="77777777" w:rsidR="00927B19" w:rsidRPr="00E76614" w:rsidRDefault="00927B19" w:rsidP="00E6269F">
            <w:pPr>
              <w:jc w:val="left"/>
              <w:rPr>
                <w:rFonts w:ascii="Calibri Light" w:hAnsi="Calibri Light" w:cs="Calibri Light"/>
                <w:sz w:val="22"/>
              </w:rPr>
            </w:pPr>
            <w:r w:rsidRPr="00E76614">
              <w:rPr>
                <w:rFonts w:cs="Calibri Light"/>
                <w:sz w:val="22"/>
              </w:rPr>
              <w:t xml:space="preserve">Disenrollment Requirements and Limitations </w:t>
            </w:r>
          </w:p>
        </w:tc>
        <w:tc>
          <w:tcPr>
            <w:tcW w:w="332" w:type="pct"/>
          </w:tcPr>
          <w:p w14:paraId="66ED8ECD" w14:textId="77777777" w:rsidR="00927B19" w:rsidRPr="00E76614" w:rsidRDefault="00927B19" w:rsidP="00E6269F">
            <w:pPr>
              <w:jc w:val="right"/>
              <w:rPr>
                <w:rFonts w:ascii="Calibri Light" w:hAnsi="Calibri Light" w:cs="Calibri Light"/>
                <w:b/>
                <w:sz w:val="22"/>
              </w:rPr>
            </w:pPr>
            <w:r w:rsidRPr="00E76614">
              <w:rPr>
                <w:rFonts w:cs="Calibri Light"/>
                <w:b/>
                <w:sz w:val="22"/>
              </w:rPr>
              <w:t>438.56</w:t>
            </w:r>
          </w:p>
        </w:tc>
        <w:tc>
          <w:tcPr>
            <w:tcW w:w="214" w:type="pct"/>
          </w:tcPr>
          <w:p w14:paraId="428C30B4"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17354841"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72219770"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2" w:type="pct"/>
          </w:tcPr>
          <w:p w14:paraId="0DBB9BE0"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7157A156"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49D54C97"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16E80983"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5EC19318"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4334FBE0"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62AF9963"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86" w:type="pct"/>
          </w:tcPr>
          <w:p w14:paraId="059C6314" w14:textId="77777777" w:rsidR="00927B19" w:rsidRPr="00E76614" w:rsidRDefault="00927B19" w:rsidP="00E6269F">
            <w:pPr>
              <w:jc w:val="right"/>
              <w:rPr>
                <w:rFonts w:ascii="Calibri Light" w:hAnsi="Calibri Light" w:cs="Calibri Light"/>
                <w:sz w:val="22"/>
              </w:rPr>
            </w:pPr>
            <w:r w:rsidRPr="00E76614">
              <w:rPr>
                <w:rFonts w:cs="Calibri Light"/>
                <w:sz w:val="22"/>
              </w:rPr>
              <w:t>95%</w:t>
            </w:r>
          </w:p>
        </w:tc>
        <w:tc>
          <w:tcPr>
            <w:tcW w:w="213" w:type="pct"/>
          </w:tcPr>
          <w:p w14:paraId="5B91B042" w14:textId="77777777" w:rsidR="00927B19" w:rsidRPr="00E76614" w:rsidRDefault="00927B19" w:rsidP="00E6269F">
            <w:pPr>
              <w:jc w:val="right"/>
              <w:rPr>
                <w:rFonts w:ascii="Calibri Light" w:hAnsi="Calibri Light" w:cs="Calibri Light"/>
                <w:sz w:val="22"/>
              </w:rPr>
            </w:pPr>
            <w:r w:rsidRPr="00E76614">
              <w:rPr>
                <w:rFonts w:cs="Calibri Light"/>
                <w:sz w:val="22"/>
              </w:rPr>
              <w:t>95%</w:t>
            </w:r>
          </w:p>
        </w:tc>
        <w:tc>
          <w:tcPr>
            <w:tcW w:w="213" w:type="pct"/>
          </w:tcPr>
          <w:p w14:paraId="7F23C471" w14:textId="77777777" w:rsidR="00927B19" w:rsidRPr="00E76614" w:rsidRDefault="00927B19" w:rsidP="00E6269F">
            <w:pPr>
              <w:jc w:val="right"/>
              <w:rPr>
                <w:rFonts w:ascii="Calibri Light" w:hAnsi="Calibri Light" w:cs="Calibri Light"/>
                <w:sz w:val="22"/>
              </w:rPr>
            </w:pPr>
            <w:r w:rsidRPr="00E76614">
              <w:rPr>
                <w:rFonts w:cs="Calibri Light"/>
                <w:sz w:val="22"/>
              </w:rPr>
              <w:t>95%</w:t>
            </w:r>
          </w:p>
        </w:tc>
        <w:tc>
          <w:tcPr>
            <w:tcW w:w="221" w:type="pct"/>
          </w:tcPr>
          <w:p w14:paraId="1A34158B" w14:textId="77777777" w:rsidR="00927B19" w:rsidRPr="00E76614" w:rsidRDefault="00927B19" w:rsidP="00E6269F">
            <w:pPr>
              <w:jc w:val="right"/>
              <w:rPr>
                <w:rFonts w:ascii="Calibri Light" w:hAnsi="Calibri Light" w:cs="Calibri Light"/>
                <w:sz w:val="22"/>
              </w:rPr>
            </w:pPr>
            <w:r w:rsidRPr="00E76614">
              <w:rPr>
                <w:rFonts w:cs="Calibri Light"/>
                <w:sz w:val="22"/>
              </w:rPr>
              <w:t>95%</w:t>
            </w:r>
          </w:p>
        </w:tc>
        <w:tc>
          <w:tcPr>
            <w:tcW w:w="221" w:type="pct"/>
          </w:tcPr>
          <w:p w14:paraId="5B2B3DF3" w14:textId="77777777" w:rsidR="00927B19" w:rsidRPr="00E76614" w:rsidRDefault="00927B19" w:rsidP="00E6269F">
            <w:pPr>
              <w:jc w:val="right"/>
              <w:rPr>
                <w:rFonts w:cs="Calibri Light"/>
                <w:sz w:val="22"/>
              </w:rPr>
            </w:pPr>
            <w:r w:rsidRPr="00E76614">
              <w:rPr>
                <w:rFonts w:cs="Calibri Light"/>
                <w:sz w:val="22"/>
              </w:rPr>
              <w:t>95%</w:t>
            </w:r>
          </w:p>
        </w:tc>
      </w:tr>
      <w:tr w:rsidR="005C7A23" w:rsidRPr="00E76614" w14:paraId="303FAC23" w14:textId="77777777" w:rsidTr="005C7A23">
        <w:trPr>
          <w:trHeight w:val="806"/>
        </w:trPr>
        <w:tc>
          <w:tcPr>
            <w:tcW w:w="426" w:type="pct"/>
          </w:tcPr>
          <w:p w14:paraId="53C25EC3" w14:textId="77777777" w:rsidR="00927B19" w:rsidRPr="00E76614" w:rsidRDefault="00927B19" w:rsidP="00E6269F">
            <w:pPr>
              <w:jc w:val="left"/>
              <w:rPr>
                <w:rFonts w:ascii="Calibri Light" w:hAnsi="Calibri Light" w:cs="Calibri Light"/>
                <w:sz w:val="22"/>
              </w:rPr>
            </w:pPr>
            <w:r w:rsidRPr="00E76614">
              <w:rPr>
                <w:rFonts w:cs="Calibri Light"/>
                <w:sz w:val="22"/>
              </w:rPr>
              <w:t>Enrollee Rights and Protections</w:t>
            </w:r>
          </w:p>
        </w:tc>
        <w:tc>
          <w:tcPr>
            <w:tcW w:w="332" w:type="pct"/>
          </w:tcPr>
          <w:p w14:paraId="62BA493C" w14:textId="77777777" w:rsidR="00927B19" w:rsidRPr="00E76614" w:rsidRDefault="00927B19" w:rsidP="00E6269F">
            <w:pPr>
              <w:jc w:val="right"/>
              <w:rPr>
                <w:rFonts w:ascii="Calibri Light" w:hAnsi="Calibri Light" w:cs="Calibri Light"/>
                <w:b/>
                <w:sz w:val="22"/>
              </w:rPr>
            </w:pPr>
            <w:r w:rsidRPr="00E76614">
              <w:rPr>
                <w:rFonts w:cs="Calibri Light"/>
                <w:b/>
                <w:sz w:val="22"/>
              </w:rPr>
              <w:t>438.100</w:t>
            </w:r>
          </w:p>
        </w:tc>
        <w:tc>
          <w:tcPr>
            <w:tcW w:w="214" w:type="pct"/>
          </w:tcPr>
          <w:p w14:paraId="1F98804E" w14:textId="77777777" w:rsidR="00927B19" w:rsidRPr="00E76614" w:rsidRDefault="00927B19" w:rsidP="00E6269F">
            <w:pPr>
              <w:jc w:val="right"/>
              <w:rPr>
                <w:rFonts w:ascii="Calibri Light" w:hAnsi="Calibri Light" w:cs="Calibri Light"/>
                <w:color w:val="000000"/>
                <w:sz w:val="22"/>
              </w:rPr>
            </w:pPr>
            <w:r w:rsidRPr="00E76614">
              <w:rPr>
                <w:rFonts w:cs="Calibri Light"/>
                <w:color w:val="000000"/>
                <w:sz w:val="22"/>
              </w:rPr>
              <w:t>99%</w:t>
            </w:r>
          </w:p>
        </w:tc>
        <w:tc>
          <w:tcPr>
            <w:tcW w:w="333" w:type="pct"/>
          </w:tcPr>
          <w:p w14:paraId="387EED54"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308" w:type="pct"/>
          </w:tcPr>
          <w:p w14:paraId="786383CF"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332" w:type="pct"/>
          </w:tcPr>
          <w:p w14:paraId="1CC4834E"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333" w:type="pct"/>
          </w:tcPr>
          <w:p w14:paraId="39EDF86A"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308" w:type="pct"/>
          </w:tcPr>
          <w:p w14:paraId="795FD35F"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309" w:type="pct"/>
          </w:tcPr>
          <w:p w14:paraId="6C3CCDAF"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333" w:type="pct"/>
          </w:tcPr>
          <w:p w14:paraId="73AB9B3F"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308" w:type="pct"/>
          </w:tcPr>
          <w:p w14:paraId="196FB6A7"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309" w:type="pct"/>
          </w:tcPr>
          <w:p w14:paraId="6DBED465"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286" w:type="pct"/>
          </w:tcPr>
          <w:p w14:paraId="4CE71B94"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213" w:type="pct"/>
          </w:tcPr>
          <w:p w14:paraId="5919E464"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213" w:type="pct"/>
          </w:tcPr>
          <w:p w14:paraId="515BB22F"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221" w:type="pct"/>
          </w:tcPr>
          <w:p w14:paraId="45CF9774" w14:textId="77777777" w:rsidR="00927B19" w:rsidRPr="00E76614" w:rsidRDefault="00927B19" w:rsidP="00E6269F">
            <w:pPr>
              <w:jc w:val="right"/>
              <w:rPr>
                <w:rFonts w:ascii="Calibri Light" w:hAnsi="Calibri Light" w:cs="Calibri Light"/>
                <w:color w:val="000000"/>
                <w:sz w:val="22"/>
              </w:rPr>
            </w:pPr>
            <w:r w:rsidRPr="00E76614">
              <w:rPr>
                <w:rFonts w:cs="Calibri Light"/>
                <w:sz w:val="22"/>
              </w:rPr>
              <w:t>100%</w:t>
            </w:r>
          </w:p>
        </w:tc>
        <w:tc>
          <w:tcPr>
            <w:tcW w:w="221" w:type="pct"/>
          </w:tcPr>
          <w:p w14:paraId="47F229F0" w14:textId="77777777" w:rsidR="00927B19" w:rsidRPr="00E76614" w:rsidRDefault="00927B19" w:rsidP="00E6269F">
            <w:pPr>
              <w:jc w:val="right"/>
              <w:rPr>
                <w:rFonts w:cs="Calibri Light"/>
                <w:sz w:val="22"/>
              </w:rPr>
            </w:pPr>
            <w:r w:rsidRPr="00E76614">
              <w:rPr>
                <w:rFonts w:cs="Calibri Light"/>
                <w:sz w:val="22"/>
              </w:rPr>
              <w:t>100%</w:t>
            </w:r>
          </w:p>
        </w:tc>
      </w:tr>
      <w:tr w:rsidR="005C7A23" w:rsidRPr="00E76614" w14:paraId="0353FABE" w14:textId="77777777" w:rsidTr="005C7A23">
        <w:trPr>
          <w:trHeight w:val="806"/>
        </w:trPr>
        <w:tc>
          <w:tcPr>
            <w:tcW w:w="426" w:type="pct"/>
          </w:tcPr>
          <w:p w14:paraId="15BB8D4A" w14:textId="1E9BD33C" w:rsidR="00927B19" w:rsidRPr="00E76614" w:rsidRDefault="00927B19" w:rsidP="00E6269F">
            <w:pPr>
              <w:jc w:val="left"/>
              <w:rPr>
                <w:rFonts w:ascii="Calibri Light" w:hAnsi="Calibri Light" w:cs="Calibri Light"/>
                <w:sz w:val="22"/>
              </w:rPr>
            </w:pPr>
            <w:r w:rsidRPr="00E76614">
              <w:rPr>
                <w:rFonts w:cs="Calibri Light"/>
                <w:sz w:val="22"/>
              </w:rPr>
              <w:t>Emergency and Post</w:t>
            </w:r>
            <w:r w:rsidR="00D2258D" w:rsidRPr="00E76614">
              <w:rPr>
                <w:rFonts w:cs="Calibri Light"/>
                <w:sz w:val="22"/>
              </w:rPr>
              <w:t>-s</w:t>
            </w:r>
            <w:r w:rsidRPr="00E76614">
              <w:rPr>
                <w:rFonts w:cs="Calibri Light"/>
                <w:sz w:val="22"/>
              </w:rPr>
              <w:t>tabilization Services</w:t>
            </w:r>
          </w:p>
        </w:tc>
        <w:tc>
          <w:tcPr>
            <w:tcW w:w="332" w:type="pct"/>
          </w:tcPr>
          <w:p w14:paraId="572809CD" w14:textId="77777777" w:rsidR="00927B19" w:rsidRPr="00E76614" w:rsidRDefault="00927B19" w:rsidP="00E6269F">
            <w:pPr>
              <w:jc w:val="right"/>
              <w:rPr>
                <w:rFonts w:ascii="Calibri Light" w:hAnsi="Calibri Light" w:cs="Calibri Light"/>
                <w:b/>
                <w:sz w:val="22"/>
              </w:rPr>
            </w:pPr>
            <w:r w:rsidRPr="00E76614">
              <w:rPr>
                <w:rFonts w:cs="Calibri Light"/>
                <w:b/>
                <w:sz w:val="22"/>
              </w:rPr>
              <w:t>438.114</w:t>
            </w:r>
          </w:p>
        </w:tc>
        <w:tc>
          <w:tcPr>
            <w:tcW w:w="214" w:type="pct"/>
          </w:tcPr>
          <w:p w14:paraId="360CE6F9"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2805AEB5"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7D0C1DD5"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2" w:type="pct"/>
          </w:tcPr>
          <w:p w14:paraId="54E16A8A"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66C11B34"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193D8963"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68CC593A"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0288041B"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371220DA"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4D832902"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86" w:type="pct"/>
          </w:tcPr>
          <w:p w14:paraId="3BC90C17"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13" w:type="pct"/>
          </w:tcPr>
          <w:p w14:paraId="2AE1AA72"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13" w:type="pct"/>
          </w:tcPr>
          <w:p w14:paraId="2E5493F5"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21" w:type="pct"/>
          </w:tcPr>
          <w:p w14:paraId="7DBCEED9"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21" w:type="pct"/>
          </w:tcPr>
          <w:p w14:paraId="5423FAA9" w14:textId="77777777" w:rsidR="00927B19" w:rsidRPr="00E76614" w:rsidRDefault="00927B19" w:rsidP="00E6269F">
            <w:pPr>
              <w:jc w:val="right"/>
              <w:rPr>
                <w:rFonts w:cs="Calibri Light"/>
                <w:sz w:val="22"/>
              </w:rPr>
            </w:pPr>
            <w:r w:rsidRPr="00E76614">
              <w:rPr>
                <w:rFonts w:cs="Calibri Light"/>
                <w:sz w:val="22"/>
              </w:rPr>
              <w:t>100%</w:t>
            </w:r>
          </w:p>
        </w:tc>
      </w:tr>
      <w:tr w:rsidR="005C7A23" w:rsidRPr="00E76614" w14:paraId="362105A3" w14:textId="77777777" w:rsidTr="005C7A23">
        <w:trPr>
          <w:trHeight w:val="806"/>
        </w:trPr>
        <w:tc>
          <w:tcPr>
            <w:tcW w:w="426" w:type="pct"/>
          </w:tcPr>
          <w:p w14:paraId="47C6FA3A" w14:textId="77777777" w:rsidR="00927B19" w:rsidRPr="00E76614" w:rsidRDefault="00927B19" w:rsidP="00E6269F">
            <w:pPr>
              <w:jc w:val="left"/>
              <w:rPr>
                <w:rFonts w:ascii="Calibri Light" w:hAnsi="Calibri Light" w:cs="Calibri Light"/>
                <w:sz w:val="22"/>
              </w:rPr>
            </w:pPr>
            <w:r w:rsidRPr="00E76614">
              <w:rPr>
                <w:rFonts w:cs="Calibri Light"/>
                <w:sz w:val="22"/>
              </w:rPr>
              <w:t>Availability of Services</w:t>
            </w:r>
          </w:p>
        </w:tc>
        <w:tc>
          <w:tcPr>
            <w:tcW w:w="332" w:type="pct"/>
          </w:tcPr>
          <w:p w14:paraId="377A6D8C" w14:textId="77777777" w:rsidR="00927B19" w:rsidRPr="00E76614" w:rsidRDefault="00927B19" w:rsidP="00E6269F">
            <w:pPr>
              <w:jc w:val="right"/>
              <w:rPr>
                <w:rFonts w:ascii="Calibri Light" w:hAnsi="Calibri Light" w:cs="Calibri Light"/>
                <w:b/>
                <w:sz w:val="22"/>
              </w:rPr>
            </w:pPr>
            <w:r w:rsidRPr="00E76614">
              <w:rPr>
                <w:rFonts w:cs="Calibri Light"/>
                <w:b/>
                <w:sz w:val="22"/>
              </w:rPr>
              <w:t>438.206</w:t>
            </w:r>
          </w:p>
        </w:tc>
        <w:tc>
          <w:tcPr>
            <w:tcW w:w="214" w:type="pct"/>
          </w:tcPr>
          <w:p w14:paraId="6EC9629B" w14:textId="77777777" w:rsidR="00927B19" w:rsidRPr="00E76614" w:rsidRDefault="00927B19" w:rsidP="00E6269F">
            <w:pPr>
              <w:jc w:val="right"/>
              <w:rPr>
                <w:rFonts w:ascii="Calibri Light" w:hAnsi="Calibri Light" w:cs="Calibri Light"/>
                <w:sz w:val="22"/>
              </w:rPr>
            </w:pPr>
            <w:r w:rsidRPr="00E76614">
              <w:rPr>
                <w:rFonts w:cs="Calibri Light"/>
                <w:sz w:val="22"/>
              </w:rPr>
              <w:t>96%</w:t>
            </w:r>
          </w:p>
        </w:tc>
        <w:tc>
          <w:tcPr>
            <w:tcW w:w="333" w:type="pct"/>
          </w:tcPr>
          <w:p w14:paraId="3ED8D0D7" w14:textId="77777777" w:rsidR="00927B19" w:rsidRPr="00E76614" w:rsidRDefault="00927B19" w:rsidP="00E6269F">
            <w:pPr>
              <w:jc w:val="right"/>
              <w:rPr>
                <w:rFonts w:ascii="Calibri Light" w:hAnsi="Calibri Light" w:cs="Calibri Light"/>
                <w:sz w:val="22"/>
              </w:rPr>
            </w:pPr>
            <w:r w:rsidRPr="00E76614">
              <w:rPr>
                <w:rFonts w:cs="Calibri Light"/>
                <w:sz w:val="22"/>
              </w:rPr>
              <w:t>96%</w:t>
            </w:r>
          </w:p>
        </w:tc>
        <w:tc>
          <w:tcPr>
            <w:tcW w:w="308" w:type="pct"/>
          </w:tcPr>
          <w:p w14:paraId="1ED09DC0" w14:textId="77777777" w:rsidR="00927B19" w:rsidRPr="00E76614" w:rsidRDefault="00927B19" w:rsidP="00E6269F">
            <w:pPr>
              <w:jc w:val="right"/>
              <w:rPr>
                <w:rFonts w:ascii="Calibri Light" w:hAnsi="Calibri Light" w:cs="Calibri Light"/>
                <w:sz w:val="22"/>
              </w:rPr>
            </w:pPr>
            <w:r w:rsidRPr="00E76614">
              <w:rPr>
                <w:rFonts w:cs="Calibri Light"/>
                <w:sz w:val="22"/>
              </w:rPr>
              <w:t>96%</w:t>
            </w:r>
          </w:p>
        </w:tc>
        <w:tc>
          <w:tcPr>
            <w:tcW w:w="332" w:type="pct"/>
          </w:tcPr>
          <w:p w14:paraId="444099D4" w14:textId="77777777" w:rsidR="00927B19" w:rsidRPr="00E76614" w:rsidRDefault="00927B19" w:rsidP="00E6269F">
            <w:pPr>
              <w:jc w:val="right"/>
              <w:rPr>
                <w:rFonts w:ascii="Calibri Light" w:hAnsi="Calibri Light" w:cs="Calibri Light"/>
                <w:sz w:val="22"/>
              </w:rPr>
            </w:pPr>
            <w:r w:rsidRPr="00E76614">
              <w:rPr>
                <w:rFonts w:cs="Calibri Light"/>
                <w:sz w:val="22"/>
              </w:rPr>
              <w:t>96%</w:t>
            </w:r>
          </w:p>
        </w:tc>
        <w:tc>
          <w:tcPr>
            <w:tcW w:w="333" w:type="pct"/>
          </w:tcPr>
          <w:p w14:paraId="7D5A3400" w14:textId="77777777" w:rsidR="00927B19" w:rsidRPr="00E76614" w:rsidRDefault="00927B19" w:rsidP="00E6269F">
            <w:pPr>
              <w:jc w:val="right"/>
              <w:rPr>
                <w:rFonts w:ascii="Calibri Light" w:hAnsi="Calibri Light" w:cs="Calibri Light"/>
                <w:sz w:val="22"/>
              </w:rPr>
            </w:pPr>
            <w:r w:rsidRPr="00E76614">
              <w:rPr>
                <w:rFonts w:cs="Calibri Light"/>
                <w:sz w:val="22"/>
              </w:rPr>
              <w:t>96%</w:t>
            </w:r>
          </w:p>
        </w:tc>
        <w:tc>
          <w:tcPr>
            <w:tcW w:w="308" w:type="pct"/>
          </w:tcPr>
          <w:p w14:paraId="0889E9FA" w14:textId="77777777" w:rsidR="00927B19" w:rsidRPr="00E76614" w:rsidRDefault="00927B19" w:rsidP="00E6269F">
            <w:pPr>
              <w:jc w:val="right"/>
              <w:rPr>
                <w:rFonts w:ascii="Calibri Light" w:hAnsi="Calibri Light" w:cs="Calibri Light"/>
                <w:sz w:val="22"/>
              </w:rPr>
            </w:pPr>
            <w:r w:rsidRPr="00E76614">
              <w:rPr>
                <w:rFonts w:cs="Calibri Light"/>
                <w:sz w:val="22"/>
              </w:rPr>
              <w:t>96%</w:t>
            </w:r>
          </w:p>
        </w:tc>
        <w:tc>
          <w:tcPr>
            <w:tcW w:w="309" w:type="pct"/>
          </w:tcPr>
          <w:p w14:paraId="2DE1C69B" w14:textId="77777777" w:rsidR="00927B19" w:rsidRPr="00E76614" w:rsidRDefault="00927B19" w:rsidP="00E6269F">
            <w:pPr>
              <w:jc w:val="right"/>
              <w:rPr>
                <w:rFonts w:ascii="Calibri Light" w:hAnsi="Calibri Light" w:cs="Calibri Light"/>
                <w:sz w:val="22"/>
              </w:rPr>
            </w:pPr>
            <w:r w:rsidRPr="00E76614">
              <w:rPr>
                <w:rFonts w:cs="Calibri Light"/>
                <w:sz w:val="22"/>
              </w:rPr>
              <w:t>96%</w:t>
            </w:r>
          </w:p>
        </w:tc>
        <w:tc>
          <w:tcPr>
            <w:tcW w:w="333" w:type="pct"/>
          </w:tcPr>
          <w:p w14:paraId="498CF748" w14:textId="77777777" w:rsidR="00927B19" w:rsidRPr="00E76614" w:rsidRDefault="00927B19" w:rsidP="00E6269F">
            <w:pPr>
              <w:jc w:val="right"/>
              <w:rPr>
                <w:rFonts w:ascii="Calibri Light" w:hAnsi="Calibri Light" w:cs="Calibri Light"/>
                <w:sz w:val="22"/>
              </w:rPr>
            </w:pPr>
            <w:r w:rsidRPr="00E76614">
              <w:rPr>
                <w:rFonts w:cs="Calibri Light"/>
                <w:sz w:val="22"/>
              </w:rPr>
              <w:t>96%</w:t>
            </w:r>
          </w:p>
        </w:tc>
        <w:tc>
          <w:tcPr>
            <w:tcW w:w="308" w:type="pct"/>
          </w:tcPr>
          <w:p w14:paraId="3FF7703B" w14:textId="77777777" w:rsidR="00927B19" w:rsidRPr="00E76614" w:rsidRDefault="00927B19" w:rsidP="00E6269F">
            <w:pPr>
              <w:jc w:val="right"/>
              <w:rPr>
                <w:rFonts w:ascii="Calibri Light" w:hAnsi="Calibri Light" w:cs="Calibri Light"/>
                <w:sz w:val="22"/>
              </w:rPr>
            </w:pPr>
            <w:r w:rsidRPr="00E76614">
              <w:rPr>
                <w:rFonts w:cs="Calibri Light"/>
                <w:sz w:val="22"/>
              </w:rPr>
              <w:t>96%</w:t>
            </w:r>
          </w:p>
        </w:tc>
        <w:tc>
          <w:tcPr>
            <w:tcW w:w="309" w:type="pct"/>
          </w:tcPr>
          <w:p w14:paraId="12995091"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86" w:type="pct"/>
          </w:tcPr>
          <w:p w14:paraId="1EB488F2" w14:textId="77777777" w:rsidR="00927B19" w:rsidRPr="00E76614" w:rsidRDefault="00927B19" w:rsidP="00E6269F">
            <w:pPr>
              <w:jc w:val="right"/>
              <w:rPr>
                <w:rFonts w:ascii="Calibri Light" w:hAnsi="Calibri Light" w:cs="Calibri Light"/>
                <w:sz w:val="22"/>
              </w:rPr>
            </w:pPr>
            <w:r w:rsidRPr="00E76614">
              <w:rPr>
                <w:rFonts w:cs="Calibri Light"/>
                <w:sz w:val="22"/>
              </w:rPr>
              <w:t>97%</w:t>
            </w:r>
          </w:p>
        </w:tc>
        <w:tc>
          <w:tcPr>
            <w:tcW w:w="213" w:type="pct"/>
          </w:tcPr>
          <w:p w14:paraId="0EF65D38" w14:textId="24244CCE" w:rsidR="00927B19" w:rsidRPr="00E76614" w:rsidRDefault="00927B19" w:rsidP="00E6269F">
            <w:pPr>
              <w:jc w:val="right"/>
              <w:rPr>
                <w:rFonts w:ascii="Calibri Light" w:hAnsi="Calibri Light" w:cs="Calibri Light"/>
                <w:sz w:val="22"/>
              </w:rPr>
            </w:pPr>
            <w:r w:rsidRPr="00E76614">
              <w:rPr>
                <w:rFonts w:cs="Calibri Light"/>
                <w:sz w:val="22"/>
              </w:rPr>
              <w:t>9</w:t>
            </w:r>
            <w:r w:rsidR="002F3D78" w:rsidRPr="00E76614">
              <w:rPr>
                <w:rFonts w:cs="Calibri Light"/>
                <w:sz w:val="22"/>
              </w:rPr>
              <w:t>8</w:t>
            </w:r>
            <w:r w:rsidRPr="00E76614">
              <w:rPr>
                <w:rFonts w:cs="Calibri Light"/>
                <w:sz w:val="22"/>
              </w:rPr>
              <w:t>%</w:t>
            </w:r>
          </w:p>
        </w:tc>
        <w:tc>
          <w:tcPr>
            <w:tcW w:w="213" w:type="pct"/>
          </w:tcPr>
          <w:p w14:paraId="1C62F4C1" w14:textId="77777777" w:rsidR="00927B19" w:rsidRPr="00E76614" w:rsidRDefault="00927B19" w:rsidP="00E6269F">
            <w:pPr>
              <w:jc w:val="right"/>
              <w:rPr>
                <w:rFonts w:ascii="Calibri Light" w:hAnsi="Calibri Light" w:cs="Calibri Light"/>
                <w:sz w:val="22"/>
              </w:rPr>
            </w:pPr>
            <w:r w:rsidRPr="00E76614">
              <w:rPr>
                <w:rFonts w:cs="Calibri Light"/>
                <w:sz w:val="22"/>
              </w:rPr>
              <w:t>97%</w:t>
            </w:r>
          </w:p>
        </w:tc>
        <w:tc>
          <w:tcPr>
            <w:tcW w:w="221" w:type="pct"/>
          </w:tcPr>
          <w:p w14:paraId="1B544790" w14:textId="77777777" w:rsidR="00927B19" w:rsidRPr="00E76614" w:rsidRDefault="00927B19" w:rsidP="00E6269F">
            <w:pPr>
              <w:jc w:val="right"/>
              <w:rPr>
                <w:rFonts w:ascii="Calibri Light" w:hAnsi="Calibri Light" w:cs="Calibri Light"/>
                <w:sz w:val="22"/>
              </w:rPr>
            </w:pPr>
            <w:r w:rsidRPr="00E76614">
              <w:rPr>
                <w:rFonts w:cs="Calibri Light"/>
                <w:sz w:val="22"/>
              </w:rPr>
              <w:t>93%</w:t>
            </w:r>
          </w:p>
        </w:tc>
        <w:tc>
          <w:tcPr>
            <w:tcW w:w="221" w:type="pct"/>
          </w:tcPr>
          <w:p w14:paraId="0B4A22AD" w14:textId="77777777" w:rsidR="00927B19" w:rsidRPr="00E76614" w:rsidRDefault="00927B19" w:rsidP="00E6269F">
            <w:pPr>
              <w:jc w:val="right"/>
              <w:rPr>
                <w:rFonts w:cs="Calibri Light"/>
                <w:sz w:val="22"/>
              </w:rPr>
            </w:pPr>
            <w:r w:rsidRPr="00E76614">
              <w:rPr>
                <w:rFonts w:cs="Calibri Light"/>
                <w:sz w:val="22"/>
              </w:rPr>
              <w:t>93%</w:t>
            </w:r>
          </w:p>
        </w:tc>
      </w:tr>
      <w:tr w:rsidR="005C7A23" w:rsidRPr="00E76614" w14:paraId="71657F79" w14:textId="77777777" w:rsidTr="005C7A23">
        <w:trPr>
          <w:trHeight w:val="806"/>
        </w:trPr>
        <w:tc>
          <w:tcPr>
            <w:tcW w:w="426" w:type="pct"/>
          </w:tcPr>
          <w:p w14:paraId="2BE2204C" w14:textId="77777777" w:rsidR="00927B19" w:rsidRPr="00E76614" w:rsidRDefault="00927B19" w:rsidP="00E6269F">
            <w:pPr>
              <w:jc w:val="left"/>
              <w:rPr>
                <w:rFonts w:ascii="Calibri Light" w:hAnsi="Calibri Light" w:cs="Calibri Light"/>
                <w:sz w:val="22"/>
              </w:rPr>
            </w:pPr>
            <w:r w:rsidRPr="00E76614">
              <w:rPr>
                <w:rFonts w:cs="Calibri Light"/>
                <w:sz w:val="22"/>
              </w:rPr>
              <w:t>Assurances of Adequate Capacity and Services</w:t>
            </w:r>
          </w:p>
        </w:tc>
        <w:tc>
          <w:tcPr>
            <w:tcW w:w="332" w:type="pct"/>
          </w:tcPr>
          <w:p w14:paraId="1CFDD489" w14:textId="77777777" w:rsidR="00927B19" w:rsidRPr="00E76614" w:rsidRDefault="00927B19" w:rsidP="00E6269F">
            <w:pPr>
              <w:jc w:val="right"/>
              <w:rPr>
                <w:rFonts w:ascii="Calibri Light" w:hAnsi="Calibri Light" w:cs="Calibri Light"/>
                <w:b/>
                <w:sz w:val="22"/>
              </w:rPr>
            </w:pPr>
            <w:r w:rsidRPr="00E76614">
              <w:rPr>
                <w:rFonts w:cs="Calibri Light"/>
                <w:b/>
                <w:sz w:val="22"/>
              </w:rPr>
              <w:t>438.207</w:t>
            </w:r>
          </w:p>
        </w:tc>
        <w:tc>
          <w:tcPr>
            <w:tcW w:w="214" w:type="pct"/>
          </w:tcPr>
          <w:p w14:paraId="50CF45D7"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3AB71A2E"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1D741EB8"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2" w:type="pct"/>
          </w:tcPr>
          <w:p w14:paraId="0ACB41AD"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32A3529B"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3EA4C619"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525072FD"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73583FCE"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1B94B142"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3260E85A"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86" w:type="pct"/>
          </w:tcPr>
          <w:p w14:paraId="4ABE8116"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13" w:type="pct"/>
          </w:tcPr>
          <w:p w14:paraId="096B1245"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13" w:type="pct"/>
          </w:tcPr>
          <w:p w14:paraId="6BA89C68"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21" w:type="pct"/>
          </w:tcPr>
          <w:p w14:paraId="3E853C97"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21" w:type="pct"/>
          </w:tcPr>
          <w:p w14:paraId="18723B9C" w14:textId="77777777" w:rsidR="00927B19" w:rsidRPr="00E76614" w:rsidRDefault="00927B19" w:rsidP="00E6269F">
            <w:pPr>
              <w:jc w:val="right"/>
              <w:rPr>
                <w:rFonts w:cs="Calibri Light"/>
                <w:sz w:val="22"/>
              </w:rPr>
            </w:pPr>
            <w:r w:rsidRPr="00E76614">
              <w:rPr>
                <w:rFonts w:cs="Calibri Light"/>
                <w:sz w:val="22"/>
              </w:rPr>
              <w:t>100%</w:t>
            </w:r>
          </w:p>
        </w:tc>
      </w:tr>
      <w:tr w:rsidR="005C7A23" w:rsidRPr="00E76614" w14:paraId="0F2C66EC" w14:textId="77777777" w:rsidTr="005C7A23">
        <w:trPr>
          <w:trHeight w:val="806"/>
        </w:trPr>
        <w:tc>
          <w:tcPr>
            <w:tcW w:w="426" w:type="pct"/>
          </w:tcPr>
          <w:p w14:paraId="5DD840D0" w14:textId="77777777" w:rsidR="00CB2A49" w:rsidRPr="00E76614" w:rsidRDefault="00CB2A49" w:rsidP="00E6269F">
            <w:pPr>
              <w:jc w:val="left"/>
              <w:rPr>
                <w:rFonts w:ascii="Calibri Light" w:hAnsi="Calibri Light" w:cs="Calibri Light"/>
                <w:sz w:val="22"/>
              </w:rPr>
            </w:pPr>
            <w:r w:rsidRPr="00E76614">
              <w:rPr>
                <w:rFonts w:cs="Calibri Light"/>
                <w:sz w:val="22"/>
              </w:rPr>
              <w:t>Coordination and Continuity of Care</w:t>
            </w:r>
          </w:p>
        </w:tc>
        <w:tc>
          <w:tcPr>
            <w:tcW w:w="332" w:type="pct"/>
          </w:tcPr>
          <w:p w14:paraId="4C3B4F24" w14:textId="77777777" w:rsidR="00CB2A49" w:rsidRPr="00E76614" w:rsidRDefault="00CB2A49" w:rsidP="00E6269F">
            <w:pPr>
              <w:jc w:val="right"/>
              <w:rPr>
                <w:rFonts w:ascii="Calibri Light" w:hAnsi="Calibri Light" w:cs="Calibri Light"/>
                <w:b/>
                <w:sz w:val="22"/>
              </w:rPr>
            </w:pPr>
            <w:r w:rsidRPr="00E76614">
              <w:rPr>
                <w:rFonts w:cs="Calibri Light"/>
                <w:b/>
                <w:sz w:val="22"/>
              </w:rPr>
              <w:t>438.208</w:t>
            </w:r>
          </w:p>
        </w:tc>
        <w:tc>
          <w:tcPr>
            <w:tcW w:w="214" w:type="pct"/>
          </w:tcPr>
          <w:p w14:paraId="1A580148" w14:textId="5A1AEF8B" w:rsidR="00CB2A49" w:rsidRPr="00E76614" w:rsidRDefault="00CB2A49" w:rsidP="00E6269F">
            <w:pPr>
              <w:jc w:val="right"/>
              <w:rPr>
                <w:rFonts w:ascii="Calibri Light" w:hAnsi="Calibri Light" w:cs="Calibri Light"/>
                <w:color w:val="E5461B"/>
                <w:sz w:val="22"/>
                <w:vertAlign w:val="superscript"/>
              </w:rPr>
            </w:pPr>
            <w:r w:rsidRPr="00E76614">
              <w:rPr>
                <w:rFonts w:cs="Calibri Light"/>
                <w:color w:val="E5461B"/>
                <w:sz w:val="22"/>
              </w:rPr>
              <w:t>79%</w:t>
            </w:r>
          </w:p>
        </w:tc>
        <w:tc>
          <w:tcPr>
            <w:tcW w:w="333" w:type="pct"/>
          </w:tcPr>
          <w:p w14:paraId="3D35DB88" w14:textId="56648F93" w:rsidR="00CB2A49" w:rsidRPr="00E76614" w:rsidRDefault="00CB2A49" w:rsidP="00E6269F">
            <w:pPr>
              <w:jc w:val="right"/>
              <w:rPr>
                <w:rFonts w:ascii="Calibri Light" w:hAnsi="Calibri Light" w:cs="Calibri Light"/>
                <w:color w:val="E5461B"/>
                <w:sz w:val="22"/>
                <w:vertAlign w:val="superscript"/>
              </w:rPr>
            </w:pPr>
            <w:r w:rsidRPr="00E76614">
              <w:rPr>
                <w:rFonts w:cs="Calibri Light"/>
                <w:color w:val="E5461B"/>
                <w:sz w:val="22"/>
              </w:rPr>
              <w:t>81%</w:t>
            </w:r>
          </w:p>
        </w:tc>
        <w:tc>
          <w:tcPr>
            <w:tcW w:w="308" w:type="pct"/>
          </w:tcPr>
          <w:p w14:paraId="5633C8F8" w14:textId="6AE4D058" w:rsidR="00CB2A49" w:rsidRPr="00E76614" w:rsidRDefault="00CB2A49" w:rsidP="00E6269F">
            <w:pPr>
              <w:jc w:val="right"/>
              <w:rPr>
                <w:rFonts w:ascii="Calibri Light" w:hAnsi="Calibri Light" w:cs="Calibri Light"/>
                <w:color w:val="E5461B"/>
                <w:sz w:val="22"/>
                <w:vertAlign w:val="superscript"/>
              </w:rPr>
            </w:pPr>
            <w:r w:rsidRPr="00E76614">
              <w:rPr>
                <w:rFonts w:cs="Calibri Light"/>
                <w:color w:val="E5461B"/>
                <w:sz w:val="22"/>
              </w:rPr>
              <w:t>84%</w:t>
            </w:r>
          </w:p>
        </w:tc>
        <w:tc>
          <w:tcPr>
            <w:tcW w:w="332" w:type="pct"/>
          </w:tcPr>
          <w:p w14:paraId="1BB1C6C2" w14:textId="6719A6EB" w:rsidR="00CB2A49" w:rsidRPr="00E76614" w:rsidRDefault="00CB2A49" w:rsidP="00E6269F">
            <w:pPr>
              <w:jc w:val="right"/>
              <w:rPr>
                <w:rFonts w:ascii="Calibri Light" w:hAnsi="Calibri Light" w:cs="Calibri Light"/>
                <w:color w:val="E5461B"/>
                <w:sz w:val="22"/>
                <w:vertAlign w:val="superscript"/>
              </w:rPr>
            </w:pPr>
            <w:r w:rsidRPr="00E76614">
              <w:rPr>
                <w:rFonts w:cs="Calibri Light"/>
                <w:color w:val="E5461B"/>
                <w:sz w:val="22"/>
              </w:rPr>
              <w:t>84%</w:t>
            </w:r>
          </w:p>
        </w:tc>
        <w:tc>
          <w:tcPr>
            <w:tcW w:w="333" w:type="pct"/>
          </w:tcPr>
          <w:p w14:paraId="0E22D333" w14:textId="5E257563" w:rsidR="00CB2A49" w:rsidRPr="00E76614" w:rsidRDefault="00CB2A49" w:rsidP="00E6269F">
            <w:pPr>
              <w:jc w:val="right"/>
              <w:rPr>
                <w:rFonts w:ascii="Calibri Light" w:hAnsi="Calibri Light" w:cs="Calibri Light"/>
                <w:color w:val="E5461B"/>
                <w:sz w:val="22"/>
                <w:vertAlign w:val="superscript"/>
              </w:rPr>
            </w:pPr>
            <w:r w:rsidRPr="00E76614">
              <w:rPr>
                <w:rFonts w:cs="Calibri Light"/>
                <w:color w:val="E5461B"/>
                <w:sz w:val="22"/>
              </w:rPr>
              <w:t>78%</w:t>
            </w:r>
          </w:p>
        </w:tc>
        <w:tc>
          <w:tcPr>
            <w:tcW w:w="308" w:type="pct"/>
          </w:tcPr>
          <w:p w14:paraId="690D1362" w14:textId="14CA5036" w:rsidR="00CB2A49" w:rsidRPr="00E76614" w:rsidRDefault="00CB2A49" w:rsidP="00E6269F">
            <w:pPr>
              <w:jc w:val="right"/>
              <w:rPr>
                <w:rFonts w:ascii="Calibri Light" w:hAnsi="Calibri Light" w:cs="Calibri Light"/>
                <w:sz w:val="22"/>
              </w:rPr>
            </w:pPr>
            <w:r w:rsidRPr="00E76614">
              <w:rPr>
                <w:rFonts w:cs="Calibri Light"/>
                <w:sz w:val="22"/>
              </w:rPr>
              <w:t>92%</w:t>
            </w:r>
          </w:p>
        </w:tc>
        <w:tc>
          <w:tcPr>
            <w:tcW w:w="309" w:type="pct"/>
          </w:tcPr>
          <w:p w14:paraId="35AD77DC" w14:textId="5E154602" w:rsidR="00CB2A49" w:rsidRPr="00E76614" w:rsidRDefault="00CB2A49" w:rsidP="00E6269F">
            <w:pPr>
              <w:jc w:val="right"/>
              <w:rPr>
                <w:rFonts w:ascii="Calibri Light" w:hAnsi="Calibri Light" w:cs="Calibri Light"/>
                <w:color w:val="E5461B"/>
                <w:sz w:val="22"/>
                <w:vertAlign w:val="superscript"/>
              </w:rPr>
            </w:pPr>
            <w:r w:rsidRPr="00E76614">
              <w:rPr>
                <w:rFonts w:cs="Calibri Light"/>
                <w:color w:val="E5461B"/>
                <w:sz w:val="22"/>
              </w:rPr>
              <w:t>85%</w:t>
            </w:r>
          </w:p>
        </w:tc>
        <w:tc>
          <w:tcPr>
            <w:tcW w:w="333" w:type="pct"/>
          </w:tcPr>
          <w:p w14:paraId="5ADC03EB" w14:textId="712B9BE8" w:rsidR="00CB2A49" w:rsidRPr="00E76614" w:rsidRDefault="00CB2A49" w:rsidP="00E6269F">
            <w:pPr>
              <w:jc w:val="right"/>
              <w:rPr>
                <w:rFonts w:ascii="Calibri Light" w:hAnsi="Calibri Light" w:cs="Calibri Light"/>
                <w:color w:val="E5461B"/>
                <w:sz w:val="22"/>
                <w:vertAlign w:val="superscript"/>
              </w:rPr>
            </w:pPr>
            <w:r w:rsidRPr="00E76614">
              <w:rPr>
                <w:rFonts w:cs="Calibri Light"/>
                <w:color w:val="E5461B"/>
                <w:sz w:val="22"/>
              </w:rPr>
              <w:t>84%</w:t>
            </w:r>
          </w:p>
        </w:tc>
        <w:tc>
          <w:tcPr>
            <w:tcW w:w="308" w:type="pct"/>
          </w:tcPr>
          <w:p w14:paraId="458F35C6" w14:textId="5493759D" w:rsidR="00CB2A49" w:rsidRPr="00E76614" w:rsidRDefault="00CB2A49" w:rsidP="00E6269F">
            <w:pPr>
              <w:jc w:val="right"/>
              <w:rPr>
                <w:rFonts w:ascii="Calibri Light" w:hAnsi="Calibri Light" w:cs="Calibri Light"/>
                <w:sz w:val="22"/>
              </w:rPr>
            </w:pPr>
            <w:r w:rsidRPr="00E76614">
              <w:rPr>
                <w:rFonts w:cs="Calibri Light"/>
                <w:sz w:val="22"/>
              </w:rPr>
              <w:t>90%</w:t>
            </w:r>
          </w:p>
        </w:tc>
        <w:tc>
          <w:tcPr>
            <w:tcW w:w="309" w:type="pct"/>
          </w:tcPr>
          <w:p w14:paraId="220EB9E2" w14:textId="310903AD" w:rsidR="00CB2A49" w:rsidRPr="00E76614" w:rsidRDefault="00CB2A49" w:rsidP="00E6269F">
            <w:pPr>
              <w:jc w:val="right"/>
              <w:rPr>
                <w:rFonts w:ascii="Calibri Light" w:hAnsi="Calibri Light" w:cs="Calibri Light"/>
                <w:sz w:val="22"/>
                <w:vertAlign w:val="superscript"/>
              </w:rPr>
            </w:pPr>
            <w:r w:rsidRPr="00E76614">
              <w:rPr>
                <w:rFonts w:cs="Calibri Light"/>
                <w:color w:val="E5461B"/>
                <w:sz w:val="22"/>
              </w:rPr>
              <w:t>74%</w:t>
            </w:r>
          </w:p>
        </w:tc>
        <w:tc>
          <w:tcPr>
            <w:tcW w:w="286" w:type="pct"/>
          </w:tcPr>
          <w:p w14:paraId="29FDDB7C" w14:textId="17CC0B36" w:rsidR="00CB2A49" w:rsidRPr="00E76614" w:rsidRDefault="00CB2A49" w:rsidP="00E6269F">
            <w:pPr>
              <w:jc w:val="right"/>
              <w:rPr>
                <w:rFonts w:ascii="Calibri Light" w:hAnsi="Calibri Light" w:cs="Calibri Light"/>
                <w:sz w:val="22"/>
              </w:rPr>
            </w:pPr>
            <w:r w:rsidRPr="00E76614">
              <w:rPr>
                <w:rFonts w:cs="Calibri Light"/>
                <w:sz w:val="22"/>
              </w:rPr>
              <w:t>94%</w:t>
            </w:r>
          </w:p>
        </w:tc>
        <w:tc>
          <w:tcPr>
            <w:tcW w:w="213" w:type="pct"/>
          </w:tcPr>
          <w:p w14:paraId="0AD9E95C" w14:textId="106448C6" w:rsidR="00CB2A49" w:rsidRPr="00E76614" w:rsidRDefault="00CB2A49" w:rsidP="00E6269F">
            <w:pPr>
              <w:jc w:val="right"/>
              <w:rPr>
                <w:rFonts w:ascii="Calibri Light" w:hAnsi="Calibri Light" w:cs="Calibri Light"/>
                <w:sz w:val="22"/>
              </w:rPr>
            </w:pPr>
            <w:r w:rsidRPr="00E76614">
              <w:rPr>
                <w:rFonts w:cs="Calibri Light"/>
                <w:sz w:val="22"/>
              </w:rPr>
              <w:t>95%</w:t>
            </w:r>
          </w:p>
        </w:tc>
        <w:tc>
          <w:tcPr>
            <w:tcW w:w="213" w:type="pct"/>
          </w:tcPr>
          <w:p w14:paraId="64DA2292" w14:textId="6362B3BF" w:rsidR="00CB2A49" w:rsidRPr="00E76614" w:rsidRDefault="00CB2A49" w:rsidP="00E6269F">
            <w:pPr>
              <w:jc w:val="right"/>
              <w:rPr>
                <w:rFonts w:ascii="Calibri Light" w:hAnsi="Calibri Light" w:cs="Calibri Light"/>
                <w:sz w:val="22"/>
              </w:rPr>
            </w:pPr>
            <w:r w:rsidRPr="00E76614">
              <w:rPr>
                <w:rFonts w:cs="Calibri Light"/>
                <w:sz w:val="22"/>
              </w:rPr>
              <w:t>99%</w:t>
            </w:r>
          </w:p>
        </w:tc>
        <w:tc>
          <w:tcPr>
            <w:tcW w:w="221" w:type="pct"/>
          </w:tcPr>
          <w:p w14:paraId="1F6D2511" w14:textId="41DEC902" w:rsidR="00CB2A49" w:rsidRPr="00E76614" w:rsidRDefault="00CB2A49" w:rsidP="00E6269F">
            <w:pPr>
              <w:jc w:val="right"/>
              <w:rPr>
                <w:rFonts w:ascii="Calibri Light" w:hAnsi="Calibri Light" w:cs="Calibri Light"/>
                <w:sz w:val="22"/>
                <w:vertAlign w:val="superscript"/>
              </w:rPr>
            </w:pPr>
            <w:r w:rsidRPr="00E76614">
              <w:rPr>
                <w:rFonts w:cs="Calibri Light"/>
                <w:color w:val="E5461B"/>
                <w:sz w:val="22"/>
              </w:rPr>
              <w:t>88%</w:t>
            </w:r>
          </w:p>
        </w:tc>
        <w:tc>
          <w:tcPr>
            <w:tcW w:w="221" w:type="pct"/>
          </w:tcPr>
          <w:p w14:paraId="3933B17A" w14:textId="0AA3133A" w:rsidR="00CB2A49" w:rsidRPr="00E76614" w:rsidRDefault="00CB2A49" w:rsidP="00E6269F">
            <w:pPr>
              <w:jc w:val="right"/>
              <w:rPr>
                <w:rFonts w:cs="Calibri Light"/>
                <w:sz w:val="22"/>
              </w:rPr>
            </w:pPr>
            <w:r w:rsidRPr="00E76614">
              <w:rPr>
                <w:rFonts w:cs="Calibri Light"/>
                <w:sz w:val="22"/>
              </w:rPr>
              <w:t>92%</w:t>
            </w:r>
          </w:p>
        </w:tc>
      </w:tr>
      <w:tr w:rsidR="005C7A23" w:rsidRPr="00E76614" w14:paraId="012DA67C" w14:textId="77777777" w:rsidTr="005C7A23">
        <w:trPr>
          <w:trHeight w:val="806"/>
        </w:trPr>
        <w:tc>
          <w:tcPr>
            <w:tcW w:w="426" w:type="pct"/>
          </w:tcPr>
          <w:p w14:paraId="357517CB" w14:textId="77777777" w:rsidR="00927B19" w:rsidRPr="00E76614" w:rsidRDefault="00927B19" w:rsidP="00E6269F">
            <w:pPr>
              <w:jc w:val="left"/>
              <w:rPr>
                <w:rFonts w:ascii="Calibri Light" w:hAnsi="Calibri Light" w:cs="Calibri Light"/>
                <w:sz w:val="22"/>
              </w:rPr>
            </w:pPr>
            <w:r w:rsidRPr="00E76614">
              <w:rPr>
                <w:rFonts w:cs="Calibri Light"/>
                <w:sz w:val="22"/>
              </w:rPr>
              <w:t>Coverage and Authorization of Services</w:t>
            </w:r>
          </w:p>
        </w:tc>
        <w:tc>
          <w:tcPr>
            <w:tcW w:w="332" w:type="pct"/>
          </w:tcPr>
          <w:p w14:paraId="681E9917" w14:textId="77777777" w:rsidR="00927B19" w:rsidRPr="00E76614" w:rsidRDefault="00927B19" w:rsidP="00E6269F">
            <w:pPr>
              <w:jc w:val="right"/>
              <w:rPr>
                <w:rFonts w:ascii="Calibri Light" w:hAnsi="Calibri Light" w:cs="Calibri Light"/>
                <w:b/>
                <w:sz w:val="22"/>
              </w:rPr>
            </w:pPr>
            <w:r w:rsidRPr="00E76614">
              <w:rPr>
                <w:rFonts w:cs="Calibri Light"/>
                <w:b/>
                <w:sz w:val="22"/>
              </w:rPr>
              <w:t>438.210</w:t>
            </w:r>
          </w:p>
        </w:tc>
        <w:tc>
          <w:tcPr>
            <w:tcW w:w="214" w:type="pct"/>
          </w:tcPr>
          <w:p w14:paraId="78E3F918" w14:textId="77777777" w:rsidR="00927B19" w:rsidRPr="00E76614" w:rsidRDefault="00927B19" w:rsidP="00E6269F">
            <w:pPr>
              <w:jc w:val="right"/>
              <w:rPr>
                <w:rFonts w:ascii="Calibri Light" w:hAnsi="Calibri Light" w:cs="Calibri Light"/>
                <w:sz w:val="22"/>
              </w:rPr>
            </w:pPr>
            <w:r w:rsidRPr="00E76614">
              <w:rPr>
                <w:rFonts w:cs="Calibri Light"/>
                <w:sz w:val="22"/>
              </w:rPr>
              <w:t>94%</w:t>
            </w:r>
          </w:p>
        </w:tc>
        <w:tc>
          <w:tcPr>
            <w:tcW w:w="333" w:type="pct"/>
          </w:tcPr>
          <w:p w14:paraId="5CD80394"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660E3A53"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2" w:type="pct"/>
          </w:tcPr>
          <w:p w14:paraId="4AE08221"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21ED0F1F"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1E69D7A7"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5D82EEC5"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030ED1E3"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6A96AE87"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31B272AC" w14:textId="77777777" w:rsidR="00927B19" w:rsidRPr="00E76614" w:rsidRDefault="00927B19" w:rsidP="00E6269F">
            <w:pPr>
              <w:jc w:val="right"/>
              <w:rPr>
                <w:rFonts w:ascii="Calibri Light" w:hAnsi="Calibri Light" w:cs="Calibri Light"/>
                <w:sz w:val="22"/>
              </w:rPr>
            </w:pPr>
            <w:r w:rsidRPr="00E76614">
              <w:rPr>
                <w:rFonts w:cs="Calibri Light"/>
                <w:sz w:val="22"/>
              </w:rPr>
              <w:t>96%</w:t>
            </w:r>
          </w:p>
        </w:tc>
        <w:tc>
          <w:tcPr>
            <w:tcW w:w="286" w:type="pct"/>
          </w:tcPr>
          <w:p w14:paraId="25E6041B" w14:textId="77777777" w:rsidR="00927B19" w:rsidRPr="00E76614" w:rsidRDefault="00927B19" w:rsidP="00E6269F">
            <w:pPr>
              <w:jc w:val="right"/>
              <w:rPr>
                <w:rFonts w:ascii="Calibri Light" w:hAnsi="Calibri Light" w:cs="Calibri Light"/>
                <w:sz w:val="22"/>
              </w:rPr>
            </w:pPr>
            <w:r w:rsidRPr="00E76614">
              <w:rPr>
                <w:rFonts w:cs="Calibri Light"/>
                <w:sz w:val="22"/>
              </w:rPr>
              <w:t>99.5%</w:t>
            </w:r>
          </w:p>
        </w:tc>
        <w:tc>
          <w:tcPr>
            <w:tcW w:w="213" w:type="pct"/>
          </w:tcPr>
          <w:p w14:paraId="04384E90" w14:textId="77777777" w:rsidR="00927B19" w:rsidRPr="00E76614" w:rsidRDefault="00927B19" w:rsidP="00E6269F">
            <w:pPr>
              <w:jc w:val="right"/>
              <w:rPr>
                <w:rFonts w:ascii="Calibri Light" w:hAnsi="Calibri Light" w:cs="Calibri Light"/>
                <w:sz w:val="22"/>
              </w:rPr>
            </w:pPr>
            <w:r w:rsidRPr="00E76614">
              <w:rPr>
                <w:rFonts w:cs="Calibri Light"/>
                <w:sz w:val="22"/>
              </w:rPr>
              <w:t>99.5%</w:t>
            </w:r>
          </w:p>
        </w:tc>
        <w:tc>
          <w:tcPr>
            <w:tcW w:w="213" w:type="pct"/>
          </w:tcPr>
          <w:p w14:paraId="7F2A9A1D" w14:textId="77777777" w:rsidR="00927B19" w:rsidRPr="00E76614" w:rsidRDefault="00927B19" w:rsidP="00E6269F">
            <w:pPr>
              <w:jc w:val="right"/>
              <w:rPr>
                <w:rFonts w:ascii="Calibri Light" w:hAnsi="Calibri Light" w:cs="Calibri Light"/>
                <w:sz w:val="22"/>
              </w:rPr>
            </w:pPr>
            <w:r w:rsidRPr="00E76614">
              <w:rPr>
                <w:rFonts w:cs="Calibri Light"/>
                <w:sz w:val="22"/>
              </w:rPr>
              <w:t>99.5%</w:t>
            </w:r>
          </w:p>
        </w:tc>
        <w:tc>
          <w:tcPr>
            <w:tcW w:w="221" w:type="pct"/>
          </w:tcPr>
          <w:p w14:paraId="20674665" w14:textId="77777777" w:rsidR="00927B19" w:rsidRPr="00E76614" w:rsidRDefault="00927B19" w:rsidP="00E6269F">
            <w:pPr>
              <w:jc w:val="right"/>
              <w:rPr>
                <w:rFonts w:ascii="Calibri Light" w:hAnsi="Calibri Light" w:cs="Calibri Light"/>
                <w:sz w:val="22"/>
              </w:rPr>
            </w:pPr>
            <w:r w:rsidRPr="00E76614">
              <w:rPr>
                <w:rFonts w:cs="Calibri Light"/>
                <w:sz w:val="22"/>
              </w:rPr>
              <w:t>99.5%</w:t>
            </w:r>
          </w:p>
        </w:tc>
        <w:tc>
          <w:tcPr>
            <w:tcW w:w="221" w:type="pct"/>
          </w:tcPr>
          <w:p w14:paraId="35044DE9" w14:textId="77777777" w:rsidR="00927B19" w:rsidRPr="00E76614" w:rsidRDefault="00927B19" w:rsidP="00E6269F">
            <w:pPr>
              <w:jc w:val="right"/>
              <w:rPr>
                <w:rFonts w:cs="Calibri Light"/>
                <w:sz w:val="22"/>
              </w:rPr>
            </w:pPr>
            <w:r w:rsidRPr="00E76614">
              <w:rPr>
                <w:rFonts w:cs="Calibri Light"/>
                <w:sz w:val="22"/>
              </w:rPr>
              <w:t>99.5%</w:t>
            </w:r>
          </w:p>
        </w:tc>
      </w:tr>
      <w:tr w:rsidR="005C7A23" w:rsidRPr="00E76614" w14:paraId="700F9DEB" w14:textId="77777777" w:rsidTr="005C7A23">
        <w:trPr>
          <w:trHeight w:val="806"/>
        </w:trPr>
        <w:tc>
          <w:tcPr>
            <w:tcW w:w="426" w:type="pct"/>
          </w:tcPr>
          <w:p w14:paraId="4F58976C" w14:textId="77777777" w:rsidR="00927B19" w:rsidRPr="00E76614" w:rsidRDefault="00927B19" w:rsidP="00E6269F">
            <w:pPr>
              <w:jc w:val="left"/>
              <w:rPr>
                <w:rFonts w:ascii="Calibri Light" w:hAnsi="Calibri Light" w:cs="Calibri Light"/>
                <w:sz w:val="22"/>
              </w:rPr>
            </w:pPr>
            <w:r w:rsidRPr="00E76614">
              <w:rPr>
                <w:rFonts w:cs="Calibri Light"/>
                <w:sz w:val="22"/>
              </w:rPr>
              <w:t>Provider Selection</w:t>
            </w:r>
          </w:p>
        </w:tc>
        <w:tc>
          <w:tcPr>
            <w:tcW w:w="332" w:type="pct"/>
          </w:tcPr>
          <w:p w14:paraId="14B5E2CE" w14:textId="77777777" w:rsidR="00927B19" w:rsidRPr="00E76614" w:rsidRDefault="00927B19" w:rsidP="00E6269F">
            <w:pPr>
              <w:jc w:val="right"/>
              <w:rPr>
                <w:rFonts w:ascii="Calibri Light" w:hAnsi="Calibri Light" w:cs="Calibri Light"/>
                <w:b/>
                <w:sz w:val="22"/>
              </w:rPr>
            </w:pPr>
            <w:r w:rsidRPr="00E76614">
              <w:rPr>
                <w:rFonts w:cs="Calibri Light"/>
                <w:b/>
                <w:sz w:val="22"/>
              </w:rPr>
              <w:t>438.214</w:t>
            </w:r>
          </w:p>
        </w:tc>
        <w:tc>
          <w:tcPr>
            <w:tcW w:w="214" w:type="pct"/>
          </w:tcPr>
          <w:p w14:paraId="20CAAC3D"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67967DCB"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1C7E54A5"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2" w:type="pct"/>
          </w:tcPr>
          <w:p w14:paraId="561A1BE7"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0E57BCF1"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09A08EA6"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131BCB44"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540D6073"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6BFAAFC6"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37FBF14F"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86" w:type="pct"/>
          </w:tcPr>
          <w:p w14:paraId="6363B861"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13" w:type="pct"/>
          </w:tcPr>
          <w:p w14:paraId="76D5090B"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13" w:type="pct"/>
          </w:tcPr>
          <w:p w14:paraId="67CE7707"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21" w:type="pct"/>
          </w:tcPr>
          <w:p w14:paraId="3B8F6CBE"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21" w:type="pct"/>
          </w:tcPr>
          <w:p w14:paraId="54D4500B" w14:textId="77777777" w:rsidR="00927B19" w:rsidRPr="00E76614" w:rsidRDefault="00927B19" w:rsidP="00E6269F">
            <w:pPr>
              <w:jc w:val="right"/>
              <w:rPr>
                <w:rFonts w:cs="Calibri Light"/>
                <w:sz w:val="22"/>
              </w:rPr>
            </w:pPr>
            <w:r w:rsidRPr="00E76614">
              <w:rPr>
                <w:rFonts w:cs="Calibri Light"/>
                <w:sz w:val="22"/>
              </w:rPr>
              <w:t>100%</w:t>
            </w:r>
          </w:p>
        </w:tc>
      </w:tr>
      <w:tr w:rsidR="005C7A23" w:rsidRPr="00E76614" w14:paraId="32069B0A" w14:textId="77777777" w:rsidTr="005C7A23">
        <w:trPr>
          <w:trHeight w:val="806"/>
        </w:trPr>
        <w:tc>
          <w:tcPr>
            <w:tcW w:w="426" w:type="pct"/>
          </w:tcPr>
          <w:p w14:paraId="222A3E1A" w14:textId="77777777" w:rsidR="00927B19" w:rsidRPr="00E76614" w:rsidRDefault="00927B19" w:rsidP="00E6269F">
            <w:pPr>
              <w:jc w:val="left"/>
              <w:rPr>
                <w:rFonts w:ascii="Calibri Light" w:hAnsi="Calibri Light" w:cs="Calibri Light"/>
                <w:sz w:val="22"/>
              </w:rPr>
            </w:pPr>
            <w:r w:rsidRPr="00E76614">
              <w:rPr>
                <w:rFonts w:cs="Calibri Light"/>
                <w:sz w:val="22"/>
              </w:rPr>
              <w:t>Confidentiality</w:t>
            </w:r>
          </w:p>
        </w:tc>
        <w:tc>
          <w:tcPr>
            <w:tcW w:w="332" w:type="pct"/>
          </w:tcPr>
          <w:p w14:paraId="499D3D7E" w14:textId="77777777" w:rsidR="00927B19" w:rsidRPr="00E76614" w:rsidRDefault="00927B19" w:rsidP="00E6269F">
            <w:pPr>
              <w:jc w:val="right"/>
              <w:rPr>
                <w:rFonts w:ascii="Calibri Light" w:hAnsi="Calibri Light" w:cs="Calibri Light"/>
                <w:b/>
                <w:sz w:val="22"/>
              </w:rPr>
            </w:pPr>
            <w:r w:rsidRPr="00E76614">
              <w:rPr>
                <w:rFonts w:cs="Calibri Light"/>
                <w:b/>
                <w:sz w:val="22"/>
              </w:rPr>
              <w:t>438.224</w:t>
            </w:r>
          </w:p>
        </w:tc>
        <w:tc>
          <w:tcPr>
            <w:tcW w:w="214" w:type="pct"/>
          </w:tcPr>
          <w:p w14:paraId="1052D391"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74E2BFEB"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4EF90C76"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2" w:type="pct"/>
          </w:tcPr>
          <w:p w14:paraId="50996824"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49A686E0"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20BA1F8A"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27989BDF"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3B3BB312"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61B214D9"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50FA68D8"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86" w:type="pct"/>
          </w:tcPr>
          <w:p w14:paraId="3DAF578F"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13" w:type="pct"/>
          </w:tcPr>
          <w:p w14:paraId="5831AF80"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13" w:type="pct"/>
          </w:tcPr>
          <w:p w14:paraId="39273BFB"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21" w:type="pct"/>
          </w:tcPr>
          <w:p w14:paraId="52B764E4"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21" w:type="pct"/>
          </w:tcPr>
          <w:p w14:paraId="6751390D" w14:textId="77777777" w:rsidR="00927B19" w:rsidRPr="00E76614" w:rsidRDefault="00927B19" w:rsidP="00E6269F">
            <w:pPr>
              <w:jc w:val="right"/>
              <w:rPr>
                <w:rFonts w:cs="Calibri Light"/>
                <w:sz w:val="22"/>
              </w:rPr>
            </w:pPr>
            <w:r w:rsidRPr="00E76614">
              <w:rPr>
                <w:rFonts w:cs="Calibri Light"/>
                <w:sz w:val="22"/>
              </w:rPr>
              <w:t>100%</w:t>
            </w:r>
          </w:p>
        </w:tc>
      </w:tr>
      <w:tr w:rsidR="005C7A23" w:rsidRPr="00E76614" w14:paraId="01CF1891" w14:textId="77777777" w:rsidTr="005C7A23">
        <w:trPr>
          <w:trHeight w:val="806"/>
        </w:trPr>
        <w:tc>
          <w:tcPr>
            <w:tcW w:w="426" w:type="pct"/>
          </w:tcPr>
          <w:p w14:paraId="42769704" w14:textId="77777777" w:rsidR="00927B19" w:rsidRPr="00E76614" w:rsidRDefault="00927B19" w:rsidP="00E6269F">
            <w:pPr>
              <w:jc w:val="left"/>
              <w:rPr>
                <w:rFonts w:ascii="Calibri Light" w:hAnsi="Calibri Light" w:cs="Calibri Light"/>
                <w:sz w:val="22"/>
              </w:rPr>
            </w:pPr>
            <w:r w:rsidRPr="00E76614">
              <w:rPr>
                <w:rFonts w:cs="Calibri Light"/>
                <w:sz w:val="22"/>
              </w:rPr>
              <w:t>Grievance and Appeal Systems</w:t>
            </w:r>
          </w:p>
        </w:tc>
        <w:tc>
          <w:tcPr>
            <w:tcW w:w="332" w:type="pct"/>
          </w:tcPr>
          <w:p w14:paraId="5A8C39C3" w14:textId="77777777" w:rsidR="00927B19" w:rsidRPr="00E76614" w:rsidRDefault="00927B19" w:rsidP="00E6269F">
            <w:pPr>
              <w:jc w:val="right"/>
              <w:rPr>
                <w:rFonts w:ascii="Calibri Light" w:hAnsi="Calibri Light" w:cs="Calibri Light"/>
                <w:b/>
                <w:sz w:val="22"/>
              </w:rPr>
            </w:pPr>
            <w:r w:rsidRPr="00E76614">
              <w:rPr>
                <w:rFonts w:cs="Calibri Light"/>
                <w:b/>
                <w:sz w:val="22"/>
              </w:rPr>
              <w:t>438.228</w:t>
            </w:r>
          </w:p>
        </w:tc>
        <w:tc>
          <w:tcPr>
            <w:tcW w:w="214" w:type="pct"/>
          </w:tcPr>
          <w:p w14:paraId="5090C85A" w14:textId="77777777" w:rsidR="00927B19" w:rsidRPr="00E76614" w:rsidRDefault="00927B19" w:rsidP="00E6269F">
            <w:pPr>
              <w:jc w:val="right"/>
              <w:rPr>
                <w:rFonts w:ascii="Calibri Light" w:hAnsi="Calibri Light" w:cs="Calibri Light"/>
                <w:sz w:val="22"/>
              </w:rPr>
            </w:pPr>
            <w:r w:rsidRPr="00E76614">
              <w:rPr>
                <w:rFonts w:cs="Calibri Light"/>
                <w:sz w:val="22"/>
              </w:rPr>
              <w:t>98%</w:t>
            </w:r>
          </w:p>
        </w:tc>
        <w:tc>
          <w:tcPr>
            <w:tcW w:w="333" w:type="pct"/>
          </w:tcPr>
          <w:p w14:paraId="5D630EB8" w14:textId="77777777" w:rsidR="00927B19" w:rsidRPr="00E76614" w:rsidRDefault="00927B19" w:rsidP="00E6269F">
            <w:pPr>
              <w:jc w:val="right"/>
              <w:rPr>
                <w:rFonts w:ascii="Calibri Light" w:hAnsi="Calibri Light" w:cs="Calibri Light"/>
                <w:sz w:val="22"/>
              </w:rPr>
            </w:pPr>
            <w:r w:rsidRPr="00E76614">
              <w:rPr>
                <w:rFonts w:cs="Calibri Light"/>
                <w:sz w:val="22"/>
              </w:rPr>
              <w:t>99%</w:t>
            </w:r>
          </w:p>
        </w:tc>
        <w:tc>
          <w:tcPr>
            <w:tcW w:w="308" w:type="pct"/>
          </w:tcPr>
          <w:p w14:paraId="3C388382" w14:textId="177A9FA9" w:rsidR="00927B19" w:rsidRPr="00E76614" w:rsidRDefault="00927B19" w:rsidP="00E6269F">
            <w:pPr>
              <w:jc w:val="right"/>
              <w:rPr>
                <w:rFonts w:ascii="Calibri Light" w:hAnsi="Calibri Light" w:cs="Calibri Light"/>
                <w:sz w:val="22"/>
              </w:rPr>
            </w:pPr>
            <w:r w:rsidRPr="00E76614">
              <w:rPr>
                <w:rFonts w:cs="Calibri Light"/>
                <w:sz w:val="22"/>
              </w:rPr>
              <w:t>9</w:t>
            </w:r>
            <w:r w:rsidR="00630220" w:rsidRPr="00E76614">
              <w:rPr>
                <w:rFonts w:cs="Calibri Light"/>
                <w:sz w:val="22"/>
              </w:rPr>
              <w:t>8</w:t>
            </w:r>
            <w:r w:rsidRPr="00E76614">
              <w:rPr>
                <w:rFonts w:cs="Calibri Light"/>
                <w:sz w:val="22"/>
              </w:rPr>
              <w:t>%</w:t>
            </w:r>
          </w:p>
        </w:tc>
        <w:tc>
          <w:tcPr>
            <w:tcW w:w="332" w:type="pct"/>
          </w:tcPr>
          <w:p w14:paraId="5F19E3D2" w14:textId="33A64C08" w:rsidR="00927B19" w:rsidRPr="00E76614" w:rsidRDefault="00927B19" w:rsidP="00E6269F">
            <w:pPr>
              <w:jc w:val="right"/>
              <w:rPr>
                <w:rFonts w:ascii="Calibri Light" w:hAnsi="Calibri Light" w:cs="Calibri Light"/>
                <w:sz w:val="22"/>
              </w:rPr>
            </w:pPr>
            <w:r w:rsidRPr="00E76614">
              <w:rPr>
                <w:rFonts w:cs="Calibri Light"/>
                <w:sz w:val="22"/>
              </w:rPr>
              <w:t>9</w:t>
            </w:r>
            <w:r w:rsidR="00630220" w:rsidRPr="00E76614">
              <w:rPr>
                <w:rFonts w:cs="Calibri Light"/>
                <w:sz w:val="22"/>
              </w:rPr>
              <w:t>8</w:t>
            </w:r>
            <w:r w:rsidRPr="00E76614">
              <w:rPr>
                <w:rFonts w:cs="Calibri Light"/>
                <w:sz w:val="22"/>
              </w:rPr>
              <w:t>%</w:t>
            </w:r>
          </w:p>
        </w:tc>
        <w:tc>
          <w:tcPr>
            <w:tcW w:w="333" w:type="pct"/>
          </w:tcPr>
          <w:p w14:paraId="7F45E812" w14:textId="77777777" w:rsidR="00927B19" w:rsidRPr="00E76614" w:rsidRDefault="00927B19" w:rsidP="00E6269F">
            <w:pPr>
              <w:jc w:val="right"/>
              <w:rPr>
                <w:rFonts w:ascii="Calibri Light" w:hAnsi="Calibri Light" w:cs="Calibri Light"/>
                <w:sz w:val="22"/>
              </w:rPr>
            </w:pPr>
            <w:r w:rsidRPr="00E76614">
              <w:rPr>
                <w:rFonts w:cs="Calibri Light"/>
                <w:sz w:val="22"/>
              </w:rPr>
              <w:t>99%</w:t>
            </w:r>
          </w:p>
        </w:tc>
        <w:tc>
          <w:tcPr>
            <w:tcW w:w="308" w:type="pct"/>
          </w:tcPr>
          <w:p w14:paraId="37E4F340" w14:textId="42C7E5B4" w:rsidR="00927B19" w:rsidRPr="00E76614" w:rsidRDefault="00927B19" w:rsidP="00E6269F">
            <w:pPr>
              <w:jc w:val="right"/>
              <w:rPr>
                <w:rFonts w:ascii="Calibri Light" w:hAnsi="Calibri Light" w:cs="Calibri Light"/>
                <w:sz w:val="22"/>
              </w:rPr>
            </w:pPr>
            <w:r w:rsidRPr="00E76614">
              <w:rPr>
                <w:rFonts w:cs="Calibri Light"/>
                <w:sz w:val="22"/>
              </w:rPr>
              <w:t>9</w:t>
            </w:r>
            <w:r w:rsidR="00630220" w:rsidRPr="00E76614">
              <w:rPr>
                <w:rFonts w:cs="Calibri Light"/>
                <w:sz w:val="22"/>
              </w:rPr>
              <w:t>8</w:t>
            </w:r>
            <w:r w:rsidRPr="00E76614">
              <w:rPr>
                <w:rFonts w:cs="Calibri Light"/>
                <w:sz w:val="22"/>
              </w:rPr>
              <w:t>%</w:t>
            </w:r>
          </w:p>
        </w:tc>
        <w:tc>
          <w:tcPr>
            <w:tcW w:w="309" w:type="pct"/>
          </w:tcPr>
          <w:p w14:paraId="6554A9B3" w14:textId="77777777" w:rsidR="00927B19" w:rsidRPr="00E76614" w:rsidRDefault="00927B19" w:rsidP="00E6269F">
            <w:pPr>
              <w:jc w:val="right"/>
              <w:rPr>
                <w:rFonts w:ascii="Calibri Light" w:hAnsi="Calibri Light" w:cs="Calibri Light"/>
                <w:sz w:val="22"/>
              </w:rPr>
            </w:pPr>
            <w:r w:rsidRPr="00E76614">
              <w:rPr>
                <w:rFonts w:cs="Calibri Light"/>
                <w:sz w:val="22"/>
              </w:rPr>
              <w:t>99%</w:t>
            </w:r>
          </w:p>
        </w:tc>
        <w:tc>
          <w:tcPr>
            <w:tcW w:w="333" w:type="pct"/>
          </w:tcPr>
          <w:p w14:paraId="7BFF34DB" w14:textId="1A5EDABF" w:rsidR="00927B19" w:rsidRPr="00E76614" w:rsidRDefault="00630220" w:rsidP="00E6269F">
            <w:pPr>
              <w:jc w:val="right"/>
              <w:rPr>
                <w:rFonts w:ascii="Calibri Light" w:hAnsi="Calibri Light" w:cs="Calibri Light"/>
                <w:sz w:val="22"/>
              </w:rPr>
            </w:pPr>
            <w:r w:rsidRPr="00E76614">
              <w:rPr>
                <w:rFonts w:cs="Calibri Light"/>
                <w:sz w:val="22"/>
              </w:rPr>
              <w:t>100</w:t>
            </w:r>
            <w:r w:rsidR="00927B19" w:rsidRPr="00E76614">
              <w:rPr>
                <w:rFonts w:cs="Calibri Light"/>
                <w:sz w:val="22"/>
              </w:rPr>
              <w:t>%</w:t>
            </w:r>
          </w:p>
        </w:tc>
        <w:tc>
          <w:tcPr>
            <w:tcW w:w="308" w:type="pct"/>
          </w:tcPr>
          <w:p w14:paraId="089BA6EE" w14:textId="77777777" w:rsidR="00927B19" w:rsidRPr="00E76614" w:rsidRDefault="00927B19" w:rsidP="00E6269F">
            <w:pPr>
              <w:jc w:val="right"/>
              <w:rPr>
                <w:rFonts w:ascii="Calibri Light" w:hAnsi="Calibri Light" w:cs="Calibri Light"/>
                <w:sz w:val="22"/>
              </w:rPr>
            </w:pPr>
            <w:r w:rsidRPr="00E76614">
              <w:rPr>
                <w:rFonts w:cs="Calibri Light"/>
                <w:sz w:val="22"/>
              </w:rPr>
              <w:t>99%</w:t>
            </w:r>
          </w:p>
        </w:tc>
        <w:tc>
          <w:tcPr>
            <w:tcW w:w="309" w:type="pct"/>
          </w:tcPr>
          <w:p w14:paraId="565FA531" w14:textId="77777777" w:rsidR="00927B19" w:rsidRPr="00E76614" w:rsidRDefault="00927B19" w:rsidP="00E6269F">
            <w:pPr>
              <w:jc w:val="right"/>
              <w:rPr>
                <w:rFonts w:ascii="Calibri Light" w:hAnsi="Calibri Light" w:cs="Calibri Light"/>
                <w:sz w:val="22"/>
              </w:rPr>
            </w:pPr>
            <w:r w:rsidRPr="00E76614">
              <w:rPr>
                <w:rFonts w:cs="Calibri Light"/>
                <w:sz w:val="22"/>
              </w:rPr>
              <w:t>97%</w:t>
            </w:r>
          </w:p>
        </w:tc>
        <w:tc>
          <w:tcPr>
            <w:tcW w:w="286" w:type="pct"/>
          </w:tcPr>
          <w:p w14:paraId="2E513380" w14:textId="77777777" w:rsidR="00927B19" w:rsidRPr="00E76614" w:rsidRDefault="00927B19" w:rsidP="00E6269F">
            <w:pPr>
              <w:jc w:val="right"/>
              <w:rPr>
                <w:rFonts w:ascii="Calibri Light" w:hAnsi="Calibri Light" w:cs="Calibri Light"/>
                <w:sz w:val="22"/>
              </w:rPr>
            </w:pPr>
            <w:r w:rsidRPr="00E76614">
              <w:rPr>
                <w:rFonts w:cs="Calibri Light"/>
                <w:sz w:val="22"/>
              </w:rPr>
              <w:t>99%</w:t>
            </w:r>
          </w:p>
        </w:tc>
        <w:tc>
          <w:tcPr>
            <w:tcW w:w="213" w:type="pct"/>
          </w:tcPr>
          <w:p w14:paraId="7C318226" w14:textId="3CD780AB" w:rsidR="00927B19" w:rsidRPr="00E76614" w:rsidRDefault="002F3D78" w:rsidP="00E6269F">
            <w:pPr>
              <w:jc w:val="right"/>
              <w:rPr>
                <w:rFonts w:ascii="Calibri Light" w:hAnsi="Calibri Light" w:cs="Calibri Light"/>
                <w:sz w:val="22"/>
              </w:rPr>
            </w:pPr>
            <w:r w:rsidRPr="00E76614">
              <w:rPr>
                <w:rFonts w:cs="Calibri Light"/>
                <w:sz w:val="22"/>
              </w:rPr>
              <w:t>100</w:t>
            </w:r>
            <w:r w:rsidR="00927B19" w:rsidRPr="00E76614">
              <w:rPr>
                <w:rFonts w:cs="Calibri Light"/>
                <w:sz w:val="22"/>
              </w:rPr>
              <w:t>%</w:t>
            </w:r>
          </w:p>
        </w:tc>
        <w:tc>
          <w:tcPr>
            <w:tcW w:w="213" w:type="pct"/>
          </w:tcPr>
          <w:p w14:paraId="125AE50B" w14:textId="3100A711" w:rsidR="00927B19" w:rsidRPr="00E76614" w:rsidRDefault="002F3D78" w:rsidP="00E6269F">
            <w:pPr>
              <w:jc w:val="right"/>
              <w:rPr>
                <w:rFonts w:ascii="Calibri Light" w:hAnsi="Calibri Light" w:cs="Calibri Light"/>
                <w:sz w:val="22"/>
              </w:rPr>
            </w:pPr>
            <w:r w:rsidRPr="00E76614">
              <w:rPr>
                <w:rFonts w:cs="Calibri Light"/>
                <w:sz w:val="22"/>
              </w:rPr>
              <w:t>100</w:t>
            </w:r>
            <w:r w:rsidR="00927B19" w:rsidRPr="00E76614">
              <w:rPr>
                <w:rFonts w:cs="Calibri Light"/>
                <w:sz w:val="22"/>
              </w:rPr>
              <w:t>%</w:t>
            </w:r>
          </w:p>
        </w:tc>
        <w:tc>
          <w:tcPr>
            <w:tcW w:w="221" w:type="pct"/>
          </w:tcPr>
          <w:p w14:paraId="44118693" w14:textId="77777777" w:rsidR="00927B19" w:rsidRPr="00E76614" w:rsidRDefault="00927B19" w:rsidP="00E6269F">
            <w:pPr>
              <w:jc w:val="right"/>
              <w:rPr>
                <w:rFonts w:ascii="Calibri Light" w:hAnsi="Calibri Light" w:cs="Calibri Light"/>
                <w:sz w:val="22"/>
              </w:rPr>
            </w:pPr>
            <w:r w:rsidRPr="00E76614">
              <w:rPr>
                <w:rFonts w:cs="Calibri Light"/>
                <w:sz w:val="22"/>
              </w:rPr>
              <w:t>98%</w:t>
            </w:r>
          </w:p>
        </w:tc>
        <w:tc>
          <w:tcPr>
            <w:tcW w:w="221" w:type="pct"/>
          </w:tcPr>
          <w:p w14:paraId="6F649C5A" w14:textId="46B736B4" w:rsidR="00927B19" w:rsidRPr="00E76614" w:rsidRDefault="00927B19" w:rsidP="00E6269F">
            <w:pPr>
              <w:jc w:val="right"/>
              <w:rPr>
                <w:rFonts w:cs="Calibri Light"/>
                <w:sz w:val="22"/>
              </w:rPr>
            </w:pPr>
            <w:r w:rsidRPr="00E76614">
              <w:rPr>
                <w:rFonts w:cs="Calibri Light"/>
                <w:sz w:val="22"/>
              </w:rPr>
              <w:t>9</w:t>
            </w:r>
            <w:r w:rsidR="002F3D78" w:rsidRPr="00E76614">
              <w:rPr>
                <w:rFonts w:cs="Calibri Light"/>
                <w:sz w:val="22"/>
              </w:rPr>
              <w:t>7</w:t>
            </w:r>
            <w:r w:rsidRPr="00E76614">
              <w:rPr>
                <w:rFonts w:cs="Calibri Light"/>
                <w:sz w:val="22"/>
              </w:rPr>
              <w:t>%</w:t>
            </w:r>
          </w:p>
        </w:tc>
      </w:tr>
      <w:tr w:rsidR="005C7A23" w:rsidRPr="00E76614" w14:paraId="42E3FDBC" w14:textId="77777777" w:rsidTr="005C7A23">
        <w:trPr>
          <w:trHeight w:val="806"/>
        </w:trPr>
        <w:tc>
          <w:tcPr>
            <w:tcW w:w="426" w:type="pct"/>
          </w:tcPr>
          <w:p w14:paraId="00EE2D80" w14:textId="77777777" w:rsidR="00927B19" w:rsidRPr="00E76614" w:rsidRDefault="00927B19" w:rsidP="00E6269F">
            <w:pPr>
              <w:jc w:val="left"/>
              <w:rPr>
                <w:rFonts w:ascii="Calibri Light" w:hAnsi="Calibri Light" w:cs="Calibri Light"/>
                <w:sz w:val="22"/>
              </w:rPr>
            </w:pPr>
            <w:r w:rsidRPr="00E76614">
              <w:rPr>
                <w:rFonts w:cs="Calibri Light"/>
                <w:sz w:val="22"/>
              </w:rPr>
              <w:t>Subcontractual Relationships and Delegation</w:t>
            </w:r>
          </w:p>
        </w:tc>
        <w:tc>
          <w:tcPr>
            <w:tcW w:w="332" w:type="pct"/>
          </w:tcPr>
          <w:p w14:paraId="4C542B2B" w14:textId="77777777" w:rsidR="00927B19" w:rsidRPr="00E76614" w:rsidRDefault="00927B19" w:rsidP="00E6269F">
            <w:pPr>
              <w:jc w:val="right"/>
              <w:rPr>
                <w:rFonts w:ascii="Calibri Light" w:hAnsi="Calibri Light" w:cs="Calibri Light"/>
                <w:b/>
                <w:sz w:val="22"/>
              </w:rPr>
            </w:pPr>
            <w:r w:rsidRPr="00E76614">
              <w:rPr>
                <w:rFonts w:cs="Calibri Light"/>
                <w:b/>
                <w:sz w:val="22"/>
              </w:rPr>
              <w:t>438.230</w:t>
            </w:r>
          </w:p>
        </w:tc>
        <w:tc>
          <w:tcPr>
            <w:tcW w:w="214" w:type="pct"/>
          </w:tcPr>
          <w:p w14:paraId="5408ECC7"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7570650F"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73E1D753"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2" w:type="pct"/>
          </w:tcPr>
          <w:p w14:paraId="3A0E7421"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5789DBE5"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5EC5CC16"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65335769"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7DAD34CD"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8" w:type="pct"/>
          </w:tcPr>
          <w:p w14:paraId="78CF9E9F"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09" w:type="pct"/>
          </w:tcPr>
          <w:p w14:paraId="5005273B"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86" w:type="pct"/>
          </w:tcPr>
          <w:p w14:paraId="70BEEACE" w14:textId="77777777" w:rsidR="00927B19" w:rsidRPr="00E76614" w:rsidRDefault="00927B19" w:rsidP="00E6269F">
            <w:pPr>
              <w:jc w:val="right"/>
              <w:rPr>
                <w:rFonts w:ascii="Calibri Light" w:hAnsi="Calibri Light" w:cs="Calibri Light"/>
                <w:sz w:val="22"/>
              </w:rPr>
            </w:pPr>
            <w:r w:rsidRPr="00E76614">
              <w:rPr>
                <w:rFonts w:cs="Calibri Light"/>
                <w:sz w:val="22"/>
              </w:rPr>
              <w:t>95%</w:t>
            </w:r>
          </w:p>
        </w:tc>
        <w:tc>
          <w:tcPr>
            <w:tcW w:w="213" w:type="pct"/>
          </w:tcPr>
          <w:p w14:paraId="6742E203" w14:textId="77777777" w:rsidR="00927B19" w:rsidRPr="00E76614" w:rsidRDefault="00927B19" w:rsidP="00E6269F">
            <w:pPr>
              <w:jc w:val="right"/>
              <w:rPr>
                <w:rFonts w:ascii="Calibri Light" w:hAnsi="Calibri Light" w:cs="Calibri Light"/>
                <w:sz w:val="22"/>
              </w:rPr>
            </w:pPr>
            <w:r w:rsidRPr="00E76614">
              <w:rPr>
                <w:rFonts w:cs="Calibri Light"/>
                <w:sz w:val="22"/>
              </w:rPr>
              <w:t>95%</w:t>
            </w:r>
          </w:p>
        </w:tc>
        <w:tc>
          <w:tcPr>
            <w:tcW w:w="213" w:type="pct"/>
          </w:tcPr>
          <w:p w14:paraId="0BE56CA0" w14:textId="77777777" w:rsidR="00927B19" w:rsidRPr="00E76614" w:rsidRDefault="00927B19" w:rsidP="00E6269F">
            <w:pPr>
              <w:jc w:val="right"/>
              <w:rPr>
                <w:rFonts w:ascii="Calibri Light" w:hAnsi="Calibri Light" w:cs="Calibri Light"/>
                <w:sz w:val="22"/>
              </w:rPr>
            </w:pPr>
            <w:r w:rsidRPr="00E76614">
              <w:rPr>
                <w:rFonts w:cs="Calibri Light"/>
                <w:sz w:val="22"/>
              </w:rPr>
              <w:t>95%</w:t>
            </w:r>
          </w:p>
        </w:tc>
        <w:tc>
          <w:tcPr>
            <w:tcW w:w="221" w:type="pct"/>
          </w:tcPr>
          <w:p w14:paraId="7B85004D"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21" w:type="pct"/>
          </w:tcPr>
          <w:p w14:paraId="3869836F" w14:textId="77777777" w:rsidR="00927B19" w:rsidRPr="00E76614" w:rsidRDefault="00927B19" w:rsidP="00E6269F">
            <w:pPr>
              <w:jc w:val="right"/>
              <w:rPr>
                <w:rFonts w:cs="Calibri Light"/>
                <w:sz w:val="22"/>
              </w:rPr>
            </w:pPr>
            <w:r w:rsidRPr="00E76614">
              <w:rPr>
                <w:rFonts w:cs="Calibri Light"/>
                <w:sz w:val="22"/>
              </w:rPr>
              <w:t>100%</w:t>
            </w:r>
          </w:p>
        </w:tc>
      </w:tr>
      <w:tr w:rsidR="005C7A23" w:rsidRPr="00E76614" w14:paraId="457CFD2E" w14:textId="77777777" w:rsidTr="005C7A23">
        <w:trPr>
          <w:trHeight w:val="806"/>
        </w:trPr>
        <w:tc>
          <w:tcPr>
            <w:tcW w:w="426" w:type="pct"/>
          </w:tcPr>
          <w:p w14:paraId="3F89E8EB" w14:textId="77777777" w:rsidR="00927B19" w:rsidRPr="00E76614" w:rsidRDefault="00927B19" w:rsidP="00E6269F">
            <w:pPr>
              <w:jc w:val="left"/>
              <w:rPr>
                <w:rFonts w:ascii="Calibri Light" w:hAnsi="Calibri Light" w:cs="Calibri Light"/>
                <w:sz w:val="22"/>
              </w:rPr>
            </w:pPr>
            <w:r w:rsidRPr="00E76614">
              <w:rPr>
                <w:rFonts w:cs="Calibri Light"/>
                <w:sz w:val="22"/>
              </w:rPr>
              <w:t>Practice Guidelines</w:t>
            </w:r>
          </w:p>
        </w:tc>
        <w:tc>
          <w:tcPr>
            <w:tcW w:w="332" w:type="pct"/>
          </w:tcPr>
          <w:p w14:paraId="28B94E1F" w14:textId="77777777" w:rsidR="00927B19" w:rsidRPr="00E76614" w:rsidRDefault="00927B19" w:rsidP="00E6269F">
            <w:pPr>
              <w:jc w:val="right"/>
              <w:rPr>
                <w:rFonts w:ascii="Calibri Light" w:hAnsi="Calibri Light" w:cs="Calibri Light"/>
                <w:b/>
                <w:sz w:val="22"/>
              </w:rPr>
            </w:pPr>
            <w:r w:rsidRPr="00E76614">
              <w:rPr>
                <w:rFonts w:cs="Calibri Light"/>
                <w:b/>
                <w:sz w:val="22"/>
              </w:rPr>
              <w:t>438.236</w:t>
            </w:r>
          </w:p>
        </w:tc>
        <w:tc>
          <w:tcPr>
            <w:tcW w:w="214" w:type="pct"/>
          </w:tcPr>
          <w:p w14:paraId="67F6D16D"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02CD3E75" w14:textId="57A40A5E" w:rsidR="00927B19" w:rsidRPr="00E76614" w:rsidRDefault="00630220" w:rsidP="00E6269F">
            <w:pPr>
              <w:jc w:val="right"/>
              <w:rPr>
                <w:rFonts w:ascii="Calibri Light" w:hAnsi="Calibri Light" w:cs="Calibri Light"/>
                <w:sz w:val="22"/>
              </w:rPr>
            </w:pPr>
            <w:r w:rsidRPr="00E76614">
              <w:rPr>
                <w:rFonts w:cs="Calibri Light"/>
                <w:sz w:val="22"/>
              </w:rPr>
              <w:t>95</w:t>
            </w:r>
            <w:r w:rsidR="00927B19" w:rsidRPr="00E76614">
              <w:rPr>
                <w:rFonts w:cs="Calibri Light"/>
                <w:sz w:val="22"/>
              </w:rPr>
              <w:t>%</w:t>
            </w:r>
          </w:p>
        </w:tc>
        <w:tc>
          <w:tcPr>
            <w:tcW w:w="308" w:type="pct"/>
          </w:tcPr>
          <w:p w14:paraId="16E1CBA6" w14:textId="1E1687C4" w:rsidR="00927B19" w:rsidRPr="00E76614" w:rsidRDefault="00630220" w:rsidP="00E6269F">
            <w:pPr>
              <w:jc w:val="right"/>
              <w:rPr>
                <w:rFonts w:ascii="Calibri Light" w:hAnsi="Calibri Light" w:cs="Calibri Light"/>
                <w:sz w:val="22"/>
              </w:rPr>
            </w:pPr>
            <w:r w:rsidRPr="00E76614">
              <w:rPr>
                <w:rFonts w:cs="Calibri Light"/>
                <w:sz w:val="22"/>
              </w:rPr>
              <w:t>95</w:t>
            </w:r>
            <w:r w:rsidR="00927B19" w:rsidRPr="00E76614">
              <w:rPr>
                <w:rFonts w:cs="Calibri Light"/>
                <w:sz w:val="22"/>
              </w:rPr>
              <w:t>%</w:t>
            </w:r>
          </w:p>
        </w:tc>
        <w:tc>
          <w:tcPr>
            <w:tcW w:w="332" w:type="pct"/>
          </w:tcPr>
          <w:p w14:paraId="6F4E5B2C" w14:textId="36E3FD96" w:rsidR="00927B19" w:rsidRPr="00E76614" w:rsidRDefault="00630220" w:rsidP="00E6269F">
            <w:pPr>
              <w:jc w:val="right"/>
              <w:rPr>
                <w:rFonts w:ascii="Calibri Light" w:hAnsi="Calibri Light" w:cs="Calibri Light"/>
                <w:sz w:val="22"/>
              </w:rPr>
            </w:pPr>
            <w:r w:rsidRPr="00E76614">
              <w:rPr>
                <w:rFonts w:cs="Calibri Light"/>
                <w:sz w:val="22"/>
              </w:rPr>
              <w:t>95</w:t>
            </w:r>
            <w:r w:rsidR="00927B19" w:rsidRPr="00E76614">
              <w:rPr>
                <w:rFonts w:cs="Calibri Light"/>
                <w:sz w:val="22"/>
              </w:rPr>
              <w:t>%</w:t>
            </w:r>
          </w:p>
        </w:tc>
        <w:tc>
          <w:tcPr>
            <w:tcW w:w="333" w:type="pct"/>
          </w:tcPr>
          <w:p w14:paraId="2C0C9CD9" w14:textId="1E5A6800" w:rsidR="00927B19" w:rsidRPr="00E76614" w:rsidRDefault="00630220" w:rsidP="00E6269F">
            <w:pPr>
              <w:jc w:val="right"/>
              <w:rPr>
                <w:rFonts w:ascii="Calibri Light" w:hAnsi="Calibri Light" w:cs="Calibri Light"/>
                <w:sz w:val="22"/>
              </w:rPr>
            </w:pPr>
            <w:r w:rsidRPr="00E76614">
              <w:rPr>
                <w:rFonts w:cs="Calibri Light"/>
                <w:sz w:val="22"/>
              </w:rPr>
              <w:t>95</w:t>
            </w:r>
            <w:r w:rsidR="00927B19" w:rsidRPr="00E76614">
              <w:rPr>
                <w:rFonts w:cs="Calibri Light"/>
                <w:sz w:val="22"/>
              </w:rPr>
              <w:t>%</w:t>
            </w:r>
          </w:p>
        </w:tc>
        <w:tc>
          <w:tcPr>
            <w:tcW w:w="308" w:type="pct"/>
          </w:tcPr>
          <w:p w14:paraId="7AEA0007" w14:textId="0CEF4051" w:rsidR="00927B19" w:rsidRPr="00E76614" w:rsidRDefault="00630220" w:rsidP="00E6269F">
            <w:pPr>
              <w:jc w:val="right"/>
              <w:rPr>
                <w:rFonts w:ascii="Calibri Light" w:hAnsi="Calibri Light" w:cs="Calibri Light"/>
                <w:sz w:val="22"/>
              </w:rPr>
            </w:pPr>
            <w:r w:rsidRPr="00E76614">
              <w:rPr>
                <w:rFonts w:cs="Calibri Light"/>
                <w:sz w:val="22"/>
              </w:rPr>
              <w:t>95</w:t>
            </w:r>
            <w:r w:rsidR="00927B19" w:rsidRPr="00E76614">
              <w:rPr>
                <w:rFonts w:cs="Calibri Light"/>
                <w:sz w:val="22"/>
              </w:rPr>
              <w:t>%</w:t>
            </w:r>
          </w:p>
        </w:tc>
        <w:tc>
          <w:tcPr>
            <w:tcW w:w="309" w:type="pct"/>
          </w:tcPr>
          <w:p w14:paraId="7E100C84" w14:textId="3B4FDB18" w:rsidR="00927B19" w:rsidRPr="00E76614" w:rsidRDefault="00630220" w:rsidP="00E6269F">
            <w:pPr>
              <w:jc w:val="right"/>
              <w:rPr>
                <w:rFonts w:ascii="Calibri Light" w:hAnsi="Calibri Light" w:cs="Calibri Light"/>
                <w:sz w:val="22"/>
              </w:rPr>
            </w:pPr>
            <w:r w:rsidRPr="00E76614">
              <w:rPr>
                <w:rFonts w:cs="Calibri Light"/>
                <w:sz w:val="22"/>
              </w:rPr>
              <w:t>95</w:t>
            </w:r>
            <w:r w:rsidR="00927B19" w:rsidRPr="00E76614">
              <w:rPr>
                <w:rFonts w:cs="Calibri Light"/>
                <w:sz w:val="22"/>
              </w:rPr>
              <w:t>%</w:t>
            </w:r>
          </w:p>
        </w:tc>
        <w:tc>
          <w:tcPr>
            <w:tcW w:w="333" w:type="pct"/>
          </w:tcPr>
          <w:p w14:paraId="48BD2D72" w14:textId="69072A78" w:rsidR="00927B19" w:rsidRPr="00E76614" w:rsidRDefault="00630220" w:rsidP="00E6269F">
            <w:pPr>
              <w:jc w:val="right"/>
              <w:rPr>
                <w:rFonts w:ascii="Calibri Light" w:hAnsi="Calibri Light" w:cs="Calibri Light"/>
                <w:sz w:val="22"/>
              </w:rPr>
            </w:pPr>
            <w:r w:rsidRPr="00E76614">
              <w:rPr>
                <w:rFonts w:cs="Calibri Light"/>
                <w:sz w:val="22"/>
              </w:rPr>
              <w:t>95</w:t>
            </w:r>
            <w:r w:rsidR="00927B19" w:rsidRPr="00E76614">
              <w:rPr>
                <w:rFonts w:cs="Calibri Light"/>
                <w:sz w:val="22"/>
              </w:rPr>
              <w:t>%</w:t>
            </w:r>
          </w:p>
        </w:tc>
        <w:tc>
          <w:tcPr>
            <w:tcW w:w="308" w:type="pct"/>
          </w:tcPr>
          <w:p w14:paraId="1C85543E" w14:textId="46F34E69" w:rsidR="00927B19" w:rsidRPr="00E76614" w:rsidRDefault="00630220" w:rsidP="00E6269F">
            <w:pPr>
              <w:jc w:val="right"/>
              <w:rPr>
                <w:rFonts w:ascii="Calibri Light" w:hAnsi="Calibri Light" w:cs="Calibri Light"/>
                <w:sz w:val="22"/>
              </w:rPr>
            </w:pPr>
            <w:r w:rsidRPr="00E76614">
              <w:rPr>
                <w:rFonts w:cs="Calibri Light"/>
                <w:sz w:val="22"/>
              </w:rPr>
              <w:t>95</w:t>
            </w:r>
            <w:r w:rsidR="00927B19" w:rsidRPr="00E76614">
              <w:rPr>
                <w:rFonts w:cs="Calibri Light"/>
                <w:sz w:val="22"/>
              </w:rPr>
              <w:t>%</w:t>
            </w:r>
          </w:p>
        </w:tc>
        <w:tc>
          <w:tcPr>
            <w:tcW w:w="309" w:type="pct"/>
          </w:tcPr>
          <w:p w14:paraId="41FDA298"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86" w:type="pct"/>
          </w:tcPr>
          <w:p w14:paraId="3A53736A"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13" w:type="pct"/>
          </w:tcPr>
          <w:p w14:paraId="2E7F8D50"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13" w:type="pct"/>
          </w:tcPr>
          <w:p w14:paraId="6E5D0DCD"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21" w:type="pct"/>
          </w:tcPr>
          <w:p w14:paraId="02E76637"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221" w:type="pct"/>
          </w:tcPr>
          <w:p w14:paraId="0248FF76" w14:textId="77777777" w:rsidR="00927B19" w:rsidRPr="00E76614" w:rsidRDefault="00927B19" w:rsidP="00E6269F">
            <w:pPr>
              <w:jc w:val="right"/>
              <w:rPr>
                <w:rFonts w:cs="Calibri Light"/>
                <w:sz w:val="22"/>
              </w:rPr>
            </w:pPr>
            <w:r w:rsidRPr="00E76614">
              <w:rPr>
                <w:rFonts w:cs="Calibri Light"/>
                <w:sz w:val="22"/>
              </w:rPr>
              <w:t>100%</w:t>
            </w:r>
          </w:p>
        </w:tc>
      </w:tr>
      <w:tr w:rsidR="005C7A23" w:rsidRPr="00E76614" w14:paraId="67B5B063" w14:textId="77777777" w:rsidTr="005C7A23">
        <w:trPr>
          <w:trHeight w:val="806"/>
        </w:trPr>
        <w:tc>
          <w:tcPr>
            <w:tcW w:w="426" w:type="pct"/>
          </w:tcPr>
          <w:p w14:paraId="670997BC" w14:textId="77777777" w:rsidR="00927B19" w:rsidRPr="00E76614" w:rsidRDefault="00927B19" w:rsidP="00E6269F">
            <w:pPr>
              <w:jc w:val="left"/>
              <w:rPr>
                <w:rFonts w:ascii="Calibri Light" w:hAnsi="Calibri Light" w:cs="Calibri Light"/>
                <w:sz w:val="22"/>
              </w:rPr>
            </w:pPr>
            <w:r w:rsidRPr="00E76614">
              <w:rPr>
                <w:rFonts w:cs="Calibri Light"/>
                <w:sz w:val="22"/>
              </w:rPr>
              <w:t>Health Information Systems</w:t>
            </w:r>
          </w:p>
        </w:tc>
        <w:tc>
          <w:tcPr>
            <w:tcW w:w="332" w:type="pct"/>
          </w:tcPr>
          <w:p w14:paraId="760EEB2C" w14:textId="77777777" w:rsidR="00927B19" w:rsidRPr="00E76614" w:rsidRDefault="00927B19" w:rsidP="00E6269F">
            <w:pPr>
              <w:jc w:val="right"/>
              <w:rPr>
                <w:rFonts w:ascii="Calibri Light" w:hAnsi="Calibri Light" w:cs="Calibri Light"/>
                <w:b/>
                <w:sz w:val="22"/>
              </w:rPr>
            </w:pPr>
            <w:r w:rsidRPr="00E76614">
              <w:rPr>
                <w:rFonts w:cs="Calibri Light"/>
                <w:b/>
                <w:sz w:val="22"/>
              </w:rPr>
              <w:t>438.242</w:t>
            </w:r>
          </w:p>
        </w:tc>
        <w:tc>
          <w:tcPr>
            <w:tcW w:w="214" w:type="pct"/>
          </w:tcPr>
          <w:p w14:paraId="3560FC0F" w14:textId="77777777" w:rsidR="00927B19" w:rsidRPr="00E76614" w:rsidRDefault="00927B19" w:rsidP="00E6269F">
            <w:pPr>
              <w:jc w:val="right"/>
              <w:rPr>
                <w:rFonts w:ascii="Calibri Light" w:hAnsi="Calibri Light" w:cs="Calibri Light"/>
                <w:sz w:val="22"/>
              </w:rPr>
            </w:pPr>
            <w:r w:rsidRPr="00E76614">
              <w:rPr>
                <w:rFonts w:cs="Calibri Light"/>
                <w:sz w:val="22"/>
              </w:rPr>
              <w:t>100%</w:t>
            </w:r>
          </w:p>
        </w:tc>
        <w:tc>
          <w:tcPr>
            <w:tcW w:w="333" w:type="pct"/>
          </w:tcPr>
          <w:p w14:paraId="64B295B4" w14:textId="1AD21E4E"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74%</w:t>
            </w:r>
          </w:p>
        </w:tc>
        <w:tc>
          <w:tcPr>
            <w:tcW w:w="308" w:type="pct"/>
          </w:tcPr>
          <w:p w14:paraId="3225F475" w14:textId="09E1623E"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74%</w:t>
            </w:r>
          </w:p>
        </w:tc>
        <w:tc>
          <w:tcPr>
            <w:tcW w:w="332" w:type="pct"/>
          </w:tcPr>
          <w:p w14:paraId="751FECB7" w14:textId="26829813"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74%</w:t>
            </w:r>
          </w:p>
        </w:tc>
        <w:tc>
          <w:tcPr>
            <w:tcW w:w="333" w:type="pct"/>
          </w:tcPr>
          <w:p w14:paraId="64C91BDE" w14:textId="7B10E98A"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74%</w:t>
            </w:r>
          </w:p>
        </w:tc>
        <w:tc>
          <w:tcPr>
            <w:tcW w:w="308" w:type="pct"/>
          </w:tcPr>
          <w:p w14:paraId="123F095D" w14:textId="52DC4EC4"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74%</w:t>
            </w:r>
          </w:p>
        </w:tc>
        <w:tc>
          <w:tcPr>
            <w:tcW w:w="309" w:type="pct"/>
          </w:tcPr>
          <w:p w14:paraId="1756F5FA" w14:textId="68C683F3"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74%</w:t>
            </w:r>
          </w:p>
        </w:tc>
        <w:tc>
          <w:tcPr>
            <w:tcW w:w="333" w:type="pct"/>
          </w:tcPr>
          <w:p w14:paraId="7E272C57" w14:textId="22C0FDCF"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74%</w:t>
            </w:r>
          </w:p>
        </w:tc>
        <w:tc>
          <w:tcPr>
            <w:tcW w:w="308" w:type="pct"/>
          </w:tcPr>
          <w:p w14:paraId="3FDD1279" w14:textId="60D5C3B1"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74%</w:t>
            </w:r>
          </w:p>
        </w:tc>
        <w:tc>
          <w:tcPr>
            <w:tcW w:w="309" w:type="pct"/>
          </w:tcPr>
          <w:p w14:paraId="1F1A7204" w14:textId="03C140CF"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89%</w:t>
            </w:r>
          </w:p>
        </w:tc>
        <w:tc>
          <w:tcPr>
            <w:tcW w:w="286" w:type="pct"/>
          </w:tcPr>
          <w:p w14:paraId="5494D6EC" w14:textId="27E00112"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74%</w:t>
            </w:r>
          </w:p>
        </w:tc>
        <w:tc>
          <w:tcPr>
            <w:tcW w:w="213" w:type="pct"/>
          </w:tcPr>
          <w:p w14:paraId="6D0602E9" w14:textId="5795C809"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74%</w:t>
            </w:r>
          </w:p>
        </w:tc>
        <w:tc>
          <w:tcPr>
            <w:tcW w:w="213" w:type="pct"/>
          </w:tcPr>
          <w:p w14:paraId="1AAA830F" w14:textId="2827D976"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74%</w:t>
            </w:r>
          </w:p>
        </w:tc>
        <w:tc>
          <w:tcPr>
            <w:tcW w:w="221" w:type="pct"/>
          </w:tcPr>
          <w:p w14:paraId="1A7284D5" w14:textId="086FAFD7" w:rsidR="00927B19" w:rsidRPr="00E76614" w:rsidRDefault="002F3D78" w:rsidP="00E6269F">
            <w:pPr>
              <w:jc w:val="right"/>
              <w:rPr>
                <w:rFonts w:ascii="Calibri Light" w:hAnsi="Calibri Light" w:cs="Calibri Light"/>
                <w:sz w:val="22"/>
              </w:rPr>
            </w:pPr>
            <w:r w:rsidRPr="00E76614">
              <w:rPr>
                <w:rFonts w:cs="Calibri Light"/>
                <w:sz w:val="22"/>
              </w:rPr>
              <w:t>99</w:t>
            </w:r>
            <w:r w:rsidR="00927B19" w:rsidRPr="00E76614">
              <w:rPr>
                <w:rFonts w:cs="Calibri Light"/>
                <w:sz w:val="22"/>
              </w:rPr>
              <w:t>%</w:t>
            </w:r>
          </w:p>
        </w:tc>
        <w:tc>
          <w:tcPr>
            <w:tcW w:w="221" w:type="pct"/>
          </w:tcPr>
          <w:p w14:paraId="365EA391" w14:textId="7B9467FD" w:rsidR="00927B19" w:rsidRPr="00E76614" w:rsidRDefault="002F3D78" w:rsidP="00E6269F">
            <w:pPr>
              <w:jc w:val="right"/>
              <w:rPr>
                <w:rFonts w:cs="Calibri Light"/>
                <w:sz w:val="22"/>
              </w:rPr>
            </w:pPr>
            <w:r w:rsidRPr="00E76614">
              <w:rPr>
                <w:rFonts w:cs="Calibri Light"/>
                <w:sz w:val="22"/>
              </w:rPr>
              <w:t>99</w:t>
            </w:r>
            <w:r w:rsidR="00927B19" w:rsidRPr="00E76614">
              <w:rPr>
                <w:rFonts w:cs="Calibri Light"/>
                <w:sz w:val="22"/>
              </w:rPr>
              <w:t>%</w:t>
            </w:r>
          </w:p>
        </w:tc>
      </w:tr>
      <w:tr w:rsidR="005C7A23" w:rsidRPr="00E76614" w14:paraId="30FF642B" w14:textId="77777777" w:rsidTr="005C7A23">
        <w:trPr>
          <w:trHeight w:val="806"/>
        </w:trPr>
        <w:tc>
          <w:tcPr>
            <w:tcW w:w="426" w:type="pct"/>
          </w:tcPr>
          <w:p w14:paraId="403CC771" w14:textId="77777777" w:rsidR="00927B19" w:rsidRPr="00E76614" w:rsidRDefault="00927B19" w:rsidP="00E6269F">
            <w:pPr>
              <w:jc w:val="left"/>
              <w:rPr>
                <w:rFonts w:ascii="Calibri Light" w:hAnsi="Calibri Light" w:cs="Calibri Light"/>
                <w:sz w:val="22"/>
              </w:rPr>
            </w:pPr>
            <w:r w:rsidRPr="00E76614">
              <w:rPr>
                <w:rFonts w:cs="Calibri Light"/>
                <w:sz w:val="22"/>
              </w:rPr>
              <w:t>QAPI</w:t>
            </w:r>
          </w:p>
        </w:tc>
        <w:tc>
          <w:tcPr>
            <w:tcW w:w="332" w:type="pct"/>
          </w:tcPr>
          <w:p w14:paraId="76BC0F17" w14:textId="77777777" w:rsidR="00927B19" w:rsidRPr="00E76614" w:rsidRDefault="00927B19" w:rsidP="00E6269F">
            <w:pPr>
              <w:jc w:val="right"/>
              <w:rPr>
                <w:rFonts w:ascii="Calibri Light" w:hAnsi="Calibri Light" w:cs="Calibri Light"/>
                <w:b/>
                <w:sz w:val="22"/>
              </w:rPr>
            </w:pPr>
            <w:r w:rsidRPr="00E76614">
              <w:rPr>
                <w:rFonts w:cs="Calibri Light"/>
                <w:b/>
                <w:sz w:val="22"/>
              </w:rPr>
              <w:t>438.330</w:t>
            </w:r>
          </w:p>
        </w:tc>
        <w:tc>
          <w:tcPr>
            <w:tcW w:w="214" w:type="pct"/>
          </w:tcPr>
          <w:p w14:paraId="279BEBC7" w14:textId="77777777" w:rsidR="00927B19" w:rsidRPr="00E76614" w:rsidRDefault="00927B19" w:rsidP="00E6269F">
            <w:pPr>
              <w:jc w:val="right"/>
              <w:rPr>
                <w:rFonts w:ascii="Calibri Light" w:hAnsi="Calibri Light" w:cs="Calibri Light"/>
                <w:sz w:val="22"/>
              </w:rPr>
            </w:pPr>
            <w:r w:rsidRPr="00E76614">
              <w:rPr>
                <w:rFonts w:cs="Calibri Light"/>
                <w:sz w:val="22"/>
              </w:rPr>
              <w:t>96%</w:t>
            </w:r>
          </w:p>
        </w:tc>
        <w:tc>
          <w:tcPr>
            <w:tcW w:w="333" w:type="pct"/>
          </w:tcPr>
          <w:p w14:paraId="23B1060A" w14:textId="3AFA8C97" w:rsidR="00927B19" w:rsidRPr="00E76614" w:rsidRDefault="00927B19" w:rsidP="00E6269F">
            <w:pPr>
              <w:jc w:val="right"/>
              <w:rPr>
                <w:rFonts w:ascii="Calibri Light" w:hAnsi="Calibri Light" w:cs="Calibri Light"/>
                <w:sz w:val="22"/>
              </w:rPr>
            </w:pPr>
            <w:r w:rsidRPr="00E76614">
              <w:rPr>
                <w:rFonts w:cs="Calibri Light"/>
                <w:sz w:val="22"/>
              </w:rPr>
              <w:t>9</w:t>
            </w:r>
            <w:r w:rsidR="00630220" w:rsidRPr="00E76614">
              <w:rPr>
                <w:rFonts w:cs="Calibri Light"/>
                <w:sz w:val="22"/>
              </w:rPr>
              <w:t>0</w:t>
            </w:r>
            <w:r w:rsidRPr="00E76614">
              <w:rPr>
                <w:rFonts w:cs="Calibri Light"/>
                <w:sz w:val="22"/>
              </w:rPr>
              <w:t>%</w:t>
            </w:r>
          </w:p>
        </w:tc>
        <w:tc>
          <w:tcPr>
            <w:tcW w:w="308" w:type="pct"/>
          </w:tcPr>
          <w:p w14:paraId="594171D1" w14:textId="1BCE55B1" w:rsidR="00927B19" w:rsidRPr="00E76614" w:rsidRDefault="00630220" w:rsidP="00E6269F">
            <w:pPr>
              <w:jc w:val="right"/>
              <w:rPr>
                <w:rFonts w:ascii="Calibri Light" w:hAnsi="Calibri Light" w:cs="Calibri Light"/>
                <w:sz w:val="22"/>
                <w:vertAlign w:val="superscript"/>
              </w:rPr>
            </w:pPr>
            <w:r w:rsidRPr="00E76614">
              <w:rPr>
                <w:rFonts w:cs="Calibri Light"/>
                <w:color w:val="E5461B"/>
                <w:sz w:val="22"/>
              </w:rPr>
              <w:t>88</w:t>
            </w:r>
            <w:r w:rsidR="00927B19" w:rsidRPr="00E76614">
              <w:rPr>
                <w:rFonts w:cs="Calibri Light"/>
                <w:color w:val="E5461B"/>
                <w:sz w:val="22"/>
              </w:rPr>
              <w:t>%</w:t>
            </w:r>
          </w:p>
        </w:tc>
        <w:tc>
          <w:tcPr>
            <w:tcW w:w="332" w:type="pct"/>
          </w:tcPr>
          <w:p w14:paraId="3EB84401" w14:textId="49B1B435" w:rsidR="00927B19" w:rsidRPr="00E76614" w:rsidRDefault="00927B19" w:rsidP="00E6269F">
            <w:pPr>
              <w:jc w:val="right"/>
              <w:rPr>
                <w:rFonts w:ascii="Calibri Light" w:hAnsi="Calibri Light" w:cs="Calibri Light"/>
                <w:sz w:val="22"/>
              </w:rPr>
            </w:pPr>
            <w:r w:rsidRPr="00E76614">
              <w:rPr>
                <w:rFonts w:cs="Calibri Light"/>
                <w:sz w:val="22"/>
              </w:rPr>
              <w:t>9</w:t>
            </w:r>
            <w:r w:rsidR="00630220" w:rsidRPr="00E76614">
              <w:rPr>
                <w:rFonts w:cs="Calibri Light"/>
                <w:sz w:val="22"/>
              </w:rPr>
              <w:t>0</w:t>
            </w:r>
            <w:r w:rsidRPr="00E76614">
              <w:rPr>
                <w:rFonts w:cs="Calibri Light"/>
                <w:sz w:val="22"/>
              </w:rPr>
              <w:t>%</w:t>
            </w:r>
          </w:p>
        </w:tc>
        <w:tc>
          <w:tcPr>
            <w:tcW w:w="333" w:type="pct"/>
          </w:tcPr>
          <w:p w14:paraId="3E15B57A" w14:textId="646F2344" w:rsidR="00927B19" w:rsidRPr="00E76614" w:rsidRDefault="00927B19" w:rsidP="00E6269F">
            <w:pPr>
              <w:jc w:val="right"/>
              <w:rPr>
                <w:rFonts w:ascii="Calibri Light" w:hAnsi="Calibri Light" w:cs="Calibri Light"/>
                <w:sz w:val="22"/>
              </w:rPr>
            </w:pPr>
            <w:r w:rsidRPr="00E76614">
              <w:rPr>
                <w:rFonts w:cs="Calibri Light"/>
                <w:sz w:val="22"/>
              </w:rPr>
              <w:t>9</w:t>
            </w:r>
            <w:r w:rsidR="00630220" w:rsidRPr="00E76614">
              <w:rPr>
                <w:rFonts w:cs="Calibri Light"/>
                <w:sz w:val="22"/>
              </w:rPr>
              <w:t>0</w:t>
            </w:r>
            <w:r w:rsidRPr="00E76614">
              <w:rPr>
                <w:rFonts w:cs="Calibri Light"/>
                <w:sz w:val="22"/>
              </w:rPr>
              <w:t>%</w:t>
            </w:r>
          </w:p>
        </w:tc>
        <w:tc>
          <w:tcPr>
            <w:tcW w:w="308" w:type="pct"/>
          </w:tcPr>
          <w:p w14:paraId="61DFDE5D" w14:textId="06A8D798" w:rsidR="00927B19" w:rsidRPr="00E76614" w:rsidRDefault="00927B19" w:rsidP="00E6269F">
            <w:pPr>
              <w:jc w:val="right"/>
              <w:rPr>
                <w:rFonts w:ascii="Calibri Light" w:hAnsi="Calibri Light" w:cs="Calibri Light"/>
                <w:sz w:val="22"/>
              </w:rPr>
            </w:pPr>
            <w:r w:rsidRPr="00E76614">
              <w:rPr>
                <w:rFonts w:cs="Calibri Light"/>
                <w:sz w:val="22"/>
              </w:rPr>
              <w:t>9</w:t>
            </w:r>
            <w:r w:rsidR="00630220" w:rsidRPr="00E76614">
              <w:rPr>
                <w:rFonts w:cs="Calibri Light"/>
                <w:sz w:val="22"/>
              </w:rPr>
              <w:t>0</w:t>
            </w:r>
            <w:r w:rsidRPr="00E76614">
              <w:rPr>
                <w:rFonts w:cs="Calibri Light"/>
                <w:sz w:val="22"/>
              </w:rPr>
              <w:t>%</w:t>
            </w:r>
          </w:p>
        </w:tc>
        <w:tc>
          <w:tcPr>
            <w:tcW w:w="309" w:type="pct"/>
          </w:tcPr>
          <w:p w14:paraId="646275D7" w14:textId="72BAE5B1" w:rsidR="00927B19" w:rsidRPr="00E76614" w:rsidRDefault="00927B19" w:rsidP="00E6269F">
            <w:pPr>
              <w:jc w:val="right"/>
              <w:rPr>
                <w:rFonts w:ascii="Calibri Light" w:hAnsi="Calibri Light" w:cs="Calibri Light"/>
                <w:sz w:val="22"/>
              </w:rPr>
            </w:pPr>
            <w:r w:rsidRPr="00E76614">
              <w:rPr>
                <w:rFonts w:cs="Calibri Light"/>
                <w:sz w:val="22"/>
              </w:rPr>
              <w:t>9</w:t>
            </w:r>
            <w:r w:rsidR="00630220" w:rsidRPr="00E76614">
              <w:rPr>
                <w:rFonts w:cs="Calibri Light"/>
                <w:sz w:val="22"/>
              </w:rPr>
              <w:t>0</w:t>
            </w:r>
            <w:r w:rsidRPr="00E76614">
              <w:rPr>
                <w:rFonts w:cs="Calibri Light"/>
                <w:sz w:val="22"/>
              </w:rPr>
              <w:t>%</w:t>
            </w:r>
          </w:p>
        </w:tc>
        <w:tc>
          <w:tcPr>
            <w:tcW w:w="333" w:type="pct"/>
          </w:tcPr>
          <w:p w14:paraId="304FB410" w14:textId="55BA2843" w:rsidR="00927B19" w:rsidRPr="00E76614" w:rsidRDefault="00630220" w:rsidP="00E6269F">
            <w:pPr>
              <w:jc w:val="right"/>
              <w:rPr>
                <w:rFonts w:ascii="Calibri Light" w:hAnsi="Calibri Light" w:cs="Calibri Light"/>
                <w:sz w:val="22"/>
                <w:vertAlign w:val="superscript"/>
              </w:rPr>
            </w:pPr>
            <w:r w:rsidRPr="00E76614">
              <w:rPr>
                <w:rFonts w:cs="Calibri Light"/>
                <w:color w:val="E5461B"/>
                <w:sz w:val="22"/>
              </w:rPr>
              <w:t>88</w:t>
            </w:r>
            <w:r w:rsidR="00927B19" w:rsidRPr="00E76614">
              <w:rPr>
                <w:rFonts w:cs="Calibri Light"/>
                <w:color w:val="E5461B"/>
                <w:sz w:val="22"/>
              </w:rPr>
              <w:t>%</w:t>
            </w:r>
          </w:p>
        </w:tc>
        <w:tc>
          <w:tcPr>
            <w:tcW w:w="308" w:type="pct"/>
          </w:tcPr>
          <w:p w14:paraId="7CBBA66C" w14:textId="77777777" w:rsidR="00927B19" w:rsidRPr="00E76614" w:rsidRDefault="00927B19" w:rsidP="00E6269F">
            <w:pPr>
              <w:jc w:val="right"/>
              <w:rPr>
                <w:rFonts w:ascii="Calibri Light" w:hAnsi="Calibri Light" w:cs="Calibri Light"/>
                <w:sz w:val="22"/>
              </w:rPr>
            </w:pPr>
            <w:r w:rsidRPr="00E76614">
              <w:rPr>
                <w:rFonts w:cs="Calibri Light"/>
                <w:sz w:val="22"/>
              </w:rPr>
              <w:t>95%</w:t>
            </w:r>
          </w:p>
        </w:tc>
        <w:tc>
          <w:tcPr>
            <w:tcW w:w="309" w:type="pct"/>
          </w:tcPr>
          <w:p w14:paraId="45EC6A8E" w14:textId="61A77EAF" w:rsidR="00927B19" w:rsidRPr="00E76614" w:rsidRDefault="00927B19" w:rsidP="00E6269F">
            <w:pPr>
              <w:jc w:val="right"/>
              <w:rPr>
                <w:rFonts w:ascii="Calibri Light" w:hAnsi="Calibri Light" w:cs="Calibri Light"/>
                <w:sz w:val="22"/>
              </w:rPr>
            </w:pPr>
            <w:r w:rsidRPr="00E76614">
              <w:rPr>
                <w:rFonts w:cs="Calibri Light"/>
                <w:color w:val="E5461B"/>
                <w:sz w:val="22"/>
              </w:rPr>
              <w:t>88%</w:t>
            </w:r>
          </w:p>
        </w:tc>
        <w:tc>
          <w:tcPr>
            <w:tcW w:w="286" w:type="pct"/>
          </w:tcPr>
          <w:p w14:paraId="19C0A407" w14:textId="77777777" w:rsidR="00927B19" w:rsidRPr="00E76614" w:rsidRDefault="00927B19" w:rsidP="00E6269F">
            <w:pPr>
              <w:jc w:val="right"/>
              <w:rPr>
                <w:rFonts w:ascii="Calibri Light" w:hAnsi="Calibri Light" w:cs="Calibri Light"/>
                <w:sz w:val="22"/>
              </w:rPr>
            </w:pPr>
            <w:r w:rsidRPr="00E76614">
              <w:rPr>
                <w:rFonts w:cs="Calibri Light"/>
                <w:sz w:val="22"/>
              </w:rPr>
              <w:t>94%</w:t>
            </w:r>
          </w:p>
        </w:tc>
        <w:tc>
          <w:tcPr>
            <w:tcW w:w="213" w:type="pct"/>
          </w:tcPr>
          <w:p w14:paraId="0E615D3D" w14:textId="77777777" w:rsidR="00927B19" w:rsidRPr="00E76614" w:rsidRDefault="00927B19" w:rsidP="00E6269F">
            <w:pPr>
              <w:jc w:val="right"/>
              <w:rPr>
                <w:rFonts w:ascii="Calibri Light" w:hAnsi="Calibri Light" w:cs="Calibri Light"/>
                <w:sz w:val="22"/>
              </w:rPr>
            </w:pPr>
            <w:r w:rsidRPr="00E76614">
              <w:rPr>
                <w:rFonts w:cs="Calibri Light"/>
                <w:sz w:val="22"/>
              </w:rPr>
              <w:t>90%</w:t>
            </w:r>
          </w:p>
        </w:tc>
        <w:tc>
          <w:tcPr>
            <w:tcW w:w="213" w:type="pct"/>
          </w:tcPr>
          <w:p w14:paraId="4842A595" w14:textId="7D09DDA0" w:rsidR="00927B19" w:rsidRPr="00E76614" w:rsidRDefault="00927B19" w:rsidP="00E6269F">
            <w:pPr>
              <w:jc w:val="right"/>
              <w:rPr>
                <w:rFonts w:ascii="Calibri Light" w:hAnsi="Calibri Light" w:cs="Calibri Light"/>
                <w:sz w:val="22"/>
              </w:rPr>
            </w:pPr>
            <w:r w:rsidRPr="00E76614">
              <w:rPr>
                <w:rFonts w:cs="Calibri Light"/>
                <w:sz w:val="22"/>
              </w:rPr>
              <w:t>9</w:t>
            </w:r>
            <w:r w:rsidR="002F3D78" w:rsidRPr="00E76614">
              <w:rPr>
                <w:rFonts w:cs="Calibri Light"/>
                <w:sz w:val="22"/>
              </w:rPr>
              <w:t>5</w:t>
            </w:r>
            <w:r w:rsidRPr="00E76614">
              <w:rPr>
                <w:rFonts w:cs="Calibri Light"/>
                <w:sz w:val="22"/>
              </w:rPr>
              <w:t>%</w:t>
            </w:r>
          </w:p>
        </w:tc>
        <w:tc>
          <w:tcPr>
            <w:tcW w:w="221" w:type="pct"/>
          </w:tcPr>
          <w:p w14:paraId="3FD7165A" w14:textId="71B3F270" w:rsidR="00927B19" w:rsidRPr="00E76614" w:rsidRDefault="00927B19" w:rsidP="00E6269F">
            <w:pPr>
              <w:jc w:val="right"/>
              <w:rPr>
                <w:rFonts w:ascii="Calibri Light" w:hAnsi="Calibri Light" w:cs="Calibri Light"/>
                <w:color w:val="E5461B"/>
                <w:sz w:val="22"/>
              </w:rPr>
            </w:pPr>
            <w:r w:rsidRPr="00E76614">
              <w:rPr>
                <w:rFonts w:cs="Calibri Light"/>
                <w:color w:val="E5461B"/>
                <w:sz w:val="22"/>
              </w:rPr>
              <w:t>89%</w:t>
            </w:r>
          </w:p>
        </w:tc>
        <w:tc>
          <w:tcPr>
            <w:tcW w:w="221" w:type="pct"/>
          </w:tcPr>
          <w:p w14:paraId="398150A4" w14:textId="1F689DFD" w:rsidR="00927B19" w:rsidRPr="00E76614" w:rsidRDefault="00927B19" w:rsidP="00E6269F">
            <w:pPr>
              <w:jc w:val="right"/>
              <w:rPr>
                <w:rFonts w:cs="Calibri Light"/>
                <w:color w:val="E5461B"/>
                <w:sz w:val="22"/>
              </w:rPr>
            </w:pPr>
            <w:r w:rsidRPr="00E76614">
              <w:rPr>
                <w:rFonts w:cs="Calibri Light"/>
                <w:color w:val="E5461B"/>
                <w:sz w:val="22"/>
              </w:rPr>
              <w:t>89%</w:t>
            </w:r>
          </w:p>
        </w:tc>
      </w:tr>
    </w:tbl>
    <w:p w14:paraId="40A8CEFB" w14:textId="468B0921" w:rsidR="00CA17A3" w:rsidRPr="00E76614" w:rsidRDefault="007E733C" w:rsidP="00E6269F">
      <w:pPr>
        <w:rPr>
          <w:rFonts w:eastAsiaTheme="majorEastAsia" w:cs="Calibri Light"/>
          <w:b/>
          <w:bCs/>
          <w:color w:val="365F91" w:themeColor="accent1" w:themeShade="BF"/>
          <w:sz w:val="32"/>
          <w:szCs w:val="28"/>
        </w:rPr>
        <w:sectPr w:rsidR="00CA17A3" w:rsidRPr="00E76614" w:rsidSect="005C7A23">
          <w:footerReference w:type="default" r:id="rId23"/>
          <w:footerReference w:type="first" r:id="rId24"/>
          <w:pgSz w:w="24480" w:h="15840" w:orient="landscape" w:code="3"/>
          <w:pgMar w:top="720" w:right="720" w:bottom="720" w:left="720" w:header="432" w:footer="432" w:gutter="0"/>
          <w:pgNumType w:chapStyle="1"/>
          <w:cols w:space="720"/>
          <w:docGrid w:linePitch="360"/>
        </w:sectPr>
      </w:pPr>
      <w:r w:rsidRPr="00E76614">
        <w:rPr>
          <w:rFonts w:cs="Calibri Light"/>
          <w:sz w:val="20"/>
          <w:szCs w:val="20"/>
        </w:rPr>
        <w:t xml:space="preserve">ACPP: accountable care partnership plan; </w:t>
      </w:r>
      <w:r w:rsidR="00CA17A3" w:rsidRPr="00E76614">
        <w:rPr>
          <w:rFonts w:cs="Calibri Light"/>
          <w:sz w:val="20"/>
          <w:szCs w:val="20"/>
        </w:rPr>
        <w:t>CFR:</w:t>
      </w:r>
      <w:r w:rsidR="00420EDE" w:rsidRPr="00E76614">
        <w:rPr>
          <w:rFonts w:cs="Calibri Light"/>
          <w:sz w:val="20"/>
          <w:szCs w:val="20"/>
        </w:rPr>
        <w:t xml:space="preserve"> </w:t>
      </w:r>
      <w:r w:rsidR="00CA17A3" w:rsidRPr="00E76614">
        <w:rPr>
          <w:rFonts w:cs="Calibri Light"/>
          <w:sz w:val="20"/>
          <w:szCs w:val="20"/>
        </w:rPr>
        <w:t>Code</w:t>
      </w:r>
      <w:r w:rsidR="00420EDE" w:rsidRPr="00E76614">
        <w:rPr>
          <w:rFonts w:cs="Calibri Light"/>
          <w:sz w:val="20"/>
          <w:szCs w:val="20"/>
        </w:rPr>
        <w:t xml:space="preserve"> </w:t>
      </w:r>
      <w:r w:rsidR="00CA17A3" w:rsidRPr="00E76614">
        <w:rPr>
          <w:rFonts w:cs="Calibri Light"/>
          <w:sz w:val="20"/>
          <w:szCs w:val="20"/>
        </w:rPr>
        <w:t>of</w:t>
      </w:r>
      <w:r w:rsidR="00420EDE" w:rsidRPr="00E76614">
        <w:rPr>
          <w:rFonts w:cs="Calibri Light"/>
          <w:sz w:val="20"/>
          <w:szCs w:val="20"/>
        </w:rPr>
        <w:t xml:space="preserve"> </w:t>
      </w:r>
      <w:r w:rsidR="00CA17A3" w:rsidRPr="00E76614">
        <w:rPr>
          <w:rFonts w:cs="Calibri Light"/>
          <w:sz w:val="20"/>
          <w:szCs w:val="20"/>
        </w:rPr>
        <w:t>Federal</w:t>
      </w:r>
      <w:r w:rsidR="00420EDE" w:rsidRPr="00E76614">
        <w:rPr>
          <w:rFonts w:cs="Calibri Light"/>
          <w:sz w:val="20"/>
          <w:szCs w:val="20"/>
        </w:rPr>
        <w:t xml:space="preserve"> </w:t>
      </w:r>
      <w:r w:rsidR="00CA17A3" w:rsidRPr="00E76614">
        <w:rPr>
          <w:rFonts w:cs="Calibri Light"/>
          <w:sz w:val="20"/>
          <w:szCs w:val="20"/>
        </w:rPr>
        <w:t>Regulations;</w:t>
      </w:r>
      <w:r w:rsidR="00420EDE" w:rsidRPr="00E76614">
        <w:rPr>
          <w:rFonts w:cs="Calibri Light"/>
          <w:sz w:val="20"/>
          <w:szCs w:val="20"/>
        </w:rPr>
        <w:t xml:space="preserve"> </w:t>
      </w:r>
      <w:r w:rsidR="00CA17A3" w:rsidRPr="00E76614">
        <w:rPr>
          <w:rFonts w:cs="Calibri Light"/>
          <w:sz w:val="20"/>
          <w:szCs w:val="20"/>
        </w:rPr>
        <w:t>QAPI:</w:t>
      </w:r>
      <w:r w:rsidR="00420EDE" w:rsidRPr="00E76614">
        <w:rPr>
          <w:rFonts w:cs="Calibri Light"/>
          <w:sz w:val="20"/>
          <w:szCs w:val="20"/>
        </w:rPr>
        <w:t xml:space="preserve"> </w:t>
      </w:r>
      <w:r w:rsidR="00417B55" w:rsidRPr="00E76614">
        <w:rPr>
          <w:rFonts w:cs="Calibri Light"/>
          <w:sz w:val="20"/>
          <w:szCs w:val="20"/>
        </w:rPr>
        <w:t>Quality</w:t>
      </w:r>
      <w:r w:rsidR="00420EDE" w:rsidRPr="00E76614">
        <w:rPr>
          <w:rFonts w:cs="Calibri Light"/>
          <w:sz w:val="20"/>
          <w:szCs w:val="20"/>
        </w:rPr>
        <w:t xml:space="preserve"> </w:t>
      </w:r>
      <w:r w:rsidR="00417B55" w:rsidRPr="00E76614">
        <w:rPr>
          <w:rFonts w:cs="Calibri Light"/>
          <w:sz w:val="20"/>
          <w:szCs w:val="20"/>
        </w:rPr>
        <w:t>Assurance</w:t>
      </w:r>
      <w:r w:rsidR="00420EDE" w:rsidRPr="00E76614">
        <w:rPr>
          <w:rFonts w:cs="Calibri Light"/>
          <w:sz w:val="20"/>
          <w:szCs w:val="20"/>
        </w:rPr>
        <w:t xml:space="preserve"> </w:t>
      </w:r>
      <w:r w:rsidR="00417B55" w:rsidRPr="00E76614">
        <w:rPr>
          <w:rFonts w:cs="Calibri Light"/>
          <w:sz w:val="20"/>
          <w:szCs w:val="20"/>
        </w:rPr>
        <w:t>and</w:t>
      </w:r>
      <w:r w:rsidR="00420EDE" w:rsidRPr="00E76614">
        <w:rPr>
          <w:rFonts w:cs="Calibri Light"/>
          <w:sz w:val="20"/>
          <w:szCs w:val="20"/>
        </w:rPr>
        <w:t xml:space="preserve"> </w:t>
      </w:r>
      <w:r w:rsidR="00417B55" w:rsidRPr="00E76614">
        <w:rPr>
          <w:rFonts w:cs="Calibri Light"/>
          <w:sz w:val="20"/>
          <w:szCs w:val="20"/>
        </w:rPr>
        <w:t>Performance</w:t>
      </w:r>
      <w:r w:rsidR="00420EDE" w:rsidRPr="00E76614">
        <w:rPr>
          <w:rFonts w:cs="Calibri Light"/>
          <w:sz w:val="20"/>
          <w:szCs w:val="20"/>
        </w:rPr>
        <w:t xml:space="preserve"> </w:t>
      </w:r>
      <w:r w:rsidR="00417B55" w:rsidRPr="00E76614">
        <w:rPr>
          <w:rFonts w:cs="Calibri Light"/>
          <w:sz w:val="20"/>
          <w:szCs w:val="20"/>
        </w:rPr>
        <w:t>Improvement</w:t>
      </w:r>
      <w:r w:rsidR="00DD231A" w:rsidRPr="00E76614">
        <w:rPr>
          <w:rFonts w:cs="Calibri Light"/>
          <w:sz w:val="20"/>
          <w:szCs w:val="20"/>
        </w:rPr>
        <w:t>; N/A: not applicable</w:t>
      </w:r>
      <w:r w:rsidR="00B032B4" w:rsidRPr="00E76614">
        <w:rPr>
          <w:rFonts w:cs="Calibri Light"/>
          <w:sz w:val="20"/>
          <w:szCs w:val="20"/>
        </w:rPr>
        <w:t>.</w:t>
      </w:r>
      <w:r w:rsidR="005470AA" w:rsidRPr="00E76614">
        <w:rPr>
          <w:rFonts w:cs="Calibri Light"/>
          <w:sz w:val="20"/>
          <w:szCs w:val="20"/>
        </w:rPr>
        <w:t xml:space="preserve"> </w:t>
      </w:r>
      <w:bookmarkStart w:id="310" w:name="_Toc86933892"/>
    </w:p>
    <w:p w14:paraId="1845519F" w14:textId="02D287A4" w:rsidR="007A4CB2" w:rsidRPr="00E76614" w:rsidRDefault="007A4CB2" w:rsidP="00991827">
      <w:pPr>
        <w:pStyle w:val="Heading2"/>
        <w:numPr>
          <w:ilvl w:val="0"/>
          <w:numId w:val="35"/>
        </w:numPr>
        <w:spacing w:before="0"/>
        <w:ind w:left="360"/>
        <w:jc w:val="center"/>
        <w:rPr>
          <w:sz w:val="32"/>
          <w:szCs w:val="32"/>
        </w:rPr>
      </w:pPr>
      <w:bookmarkStart w:id="311" w:name="_Toc158040522"/>
      <w:bookmarkStart w:id="312" w:name="_Toc192530443"/>
      <w:bookmarkStart w:id="313" w:name="_Toc227233528"/>
      <w:bookmarkEnd w:id="310"/>
      <w:r w:rsidRPr="00E76614">
        <w:rPr>
          <w:sz w:val="32"/>
          <w:szCs w:val="32"/>
        </w:rPr>
        <w:lastRenderedPageBreak/>
        <w:t>Validation</w:t>
      </w:r>
      <w:r w:rsidR="00420EDE" w:rsidRPr="00E76614">
        <w:rPr>
          <w:sz w:val="32"/>
          <w:szCs w:val="32"/>
        </w:rPr>
        <w:t xml:space="preserve"> </w:t>
      </w:r>
      <w:r w:rsidRPr="00E76614">
        <w:rPr>
          <w:sz w:val="32"/>
          <w:szCs w:val="32"/>
        </w:rPr>
        <w:t>of</w:t>
      </w:r>
      <w:r w:rsidR="00420EDE" w:rsidRPr="00E76614">
        <w:rPr>
          <w:sz w:val="32"/>
          <w:szCs w:val="32"/>
        </w:rPr>
        <w:t xml:space="preserve"> </w:t>
      </w:r>
      <w:r w:rsidRPr="00E76614">
        <w:rPr>
          <w:sz w:val="32"/>
          <w:szCs w:val="32"/>
        </w:rPr>
        <w:t>Network</w:t>
      </w:r>
      <w:r w:rsidR="00420EDE" w:rsidRPr="00E76614">
        <w:rPr>
          <w:sz w:val="32"/>
          <w:szCs w:val="32"/>
        </w:rPr>
        <w:t xml:space="preserve"> </w:t>
      </w:r>
      <w:r w:rsidRPr="00E76614">
        <w:rPr>
          <w:sz w:val="32"/>
          <w:szCs w:val="32"/>
        </w:rPr>
        <w:t>Adequacy</w:t>
      </w:r>
      <w:bookmarkStart w:id="314" w:name="_Toc22909907"/>
      <w:bookmarkStart w:id="315" w:name="_Toc36127967"/>
      <w:bookmarkEnd w:id="274"/>
      <w:bookmarkEnd w:id="311"/>
      <w:bookmarkEnd w:id="312"/>
      <w:bookmarkEnd w:id="313"/>
    </w:p>
    <w:p w14:paraId="3658F6A3" w14:textId="77777777" w:rsidR="007A4CB2" w:rsidRPr="00E76614" w:rsidRDefault="007A4CB2" w:rsidP="00E6269F">
      <w:pPr>
        <w:pStyle w:val="Heading3"/>
      </w:pPr>
      <w:bookmarkStart w:id="316" w:name="_Toc86933908"/>
      <w:bookmarkStart w:id="317" w:name="_Toc112764627"/>
      <w:bookmarkStart w:id="318" w:name="_Toc192530444"/>
      <w:bookmarkStart w:id="319" w:name="_Toc227233529"/>
      <w:bookmarkStart w:id="320" w:name="_Toc22909920"/>
      <w:bookmarkStart w:id="321" w:name="_Toc36127983"/>
      <w:bookmarkEnd w:id="314"/>
      <w:bookmarkEnd w:id="315"/>
      <w:r w:rsidRPr="00E76614">
        <w:t>Objectives</w:t>
      </w:r>
      <w:bookmarkEnd w:id="316"/>
      <w:bookmarkEnd w:id="317"/>
      <w:bookmarkEnd w:id="318"/>
      <w:bookmarkEnd w:id="319"/>
    </w:p>
    <w:p w14:paraId="41E1F99B" w14:textId="3672F28F" w:rsidR="00266B00" w:rsidRPr="00E76614" w:rsidRDefault="00266B00" w:rsidP="00E6269F">
      <w:pPr>
        <w:rPr>
          <w:rFonts w:cs="Calibri Light"/>
          <w:szCs w:val="24"/>
        </w:rPr>
      </w:pPr>
      <w:bookmarkStart w:id="322" w:name="_Toc33444256"/>
      <w:bookmarkStart w:id="323" w:name="_Toc70704306"/>
      <w:bookmarkStart w:id="324" w:name="_Toc88683330"/>
      <w:bookmarkStart w:id="325" w:name="_Toc89254849"/>
      <w:r w:rsidRPr="00E76614">
        <w:rPr>
          <w:rFonts w:cs="Calibri Light"/>
          <w:szCs w:val="24"/>
        </w:rPr>
        <w:t xml:space="preserve">Validation of network adequacy is a process to verify the network adequacy analyses conducted by MCPs. This includes validating data to determine whether the network standards, as defined by the state, were met. This also includes assessing the underlying information systems and provider data sets that MCPs maintain to monitor their networks’ adequacy. Network </w:t>
      </w:r>
      <w:r w:rsidR="009628C9" w:rsidRPr="00E76614">
        <w:rPr>
          <w:rFonts w:cs="Calibri Light"/>
          <w:szCs w:val="24"/>
        </w:rPr>
        <w:t xml:space="preserve">adequacy validation </w:t>
      </w:r>
      <w:r w:rsidRPr="00E76614">
        <w:rPr>
          <w:rFonts w:cs="Calibri Light"/>
          <w:szCs w:val="24"/>
        </w:rPr>
        <w:t>is a mandatory EQR activity that applies to MCOs, prepaid inpatient health plans (PIHPs), and prepaid ambulatory health plans (PAHPs).</w:t>
      </w:r>
    </w:p>
    <w:p w14:paraId="516C3C81" w14:textId="77777777" w:rsidR="003474B6" w:rsidRPr="00E76614" w:rsidRDefault="003474B6" w:rsidP="00E6269F">
      <w:pPr>
        <w:rPr>
          <w:rFonts w:cs="Calibri Light"/>
          <w:szCs w:val="24"/>
        </w:rPr>
      </w:pPr>
    </w:p>
    <w:p w14:paraId="153199DC" w14:textId="090E8937" w:rsidR="00266B00" w:rsidRPr="00E76614" w:rsidRDefault="00266B00" w:rsidP="00E6269F">
      <w:pPr>
        <w:rPr>
          <w:rFonts w:cs="Calibri Light"/>
          <w:szCs w:val="24"/>
        </w:rPr>
      </w:pPr>
      <w:r w:rsidRPr="00E76614">
        <w:rPr>
          <w:rFonts w:cs="Calibri Light"/>
          <w:szCs w:val="24"/>
        </w:rPr>
        <w:t xml:space="preserve">The state of Massachusetts has developed access and availability standards based on the requirements outlined in </w:t>
      </w:r>
      <w:r w:rsidRPr="00E76614">
        <w:rPr>
          <w:rFonts w:cs="Calibri Light"/>
          <w:i/>
          <w:iCs/>
          <w:szCs w:val="24"/>
        </w:rPr>
        <w:t>Title 42 CFR § 438.68(c)</w:t>
      </w:r>
      <w:r w:rsidRPr="00E76614">
        <w:rPr>
          <w:rFonts w:cs="Calibri Light"/>
          <w:szCs w:val="24"/>
        </w:rPr>
        <w:t>. One of the goals of MassHealth’s quality strategy is to promote timely preventive primary care services with access to integrated care and community-based services and supports. MassHealth’s strategic goals also include improving access for members with disabilities, as well as increasing timely access to behavioral health care, and reducing mental health and</w:t>
      </w:r>
      <w:r w:rsidR="00AB6442" w:rsidRPr="00E76614">
        <w:rPr>
          <w:rFonts w:cs="Calibri Light"/>
          <w:szCs w:val="24"/>
        </w:rPr>
        <w:t xml:space="preserve"> </w:t>
      </w:r>
      <w:r w:rsidRPr="00E76614">
        <w:rPr>
          <w:rFonts w:cs="Calibri Light"/>
          <w:szCs w:val="24"/>
        </w:rPr>
        <w:t xml:space="preserve">SUD emergencies. </w:t>
      </w:r>
    </w:p>
    <w:p w14:paraId="592703B7" w14:textId="77777777" w:rsidR="003474B6" w:rsidRPr="00E76614" w:rsidRDefault="003474B6" w:rsidP="00E6269F">
      <w:pPr>
        <w:rPr>
          <w:rFonts w:cs="Calibri Light"/>
          <w:szCs w:val="24"/>
        </w:rPr>
      </w:pPr>
    </w:p>
    <w:p w14:paraId="2AE84BA3" w14:textId="2F549A6B" w:rsidR="00266B00" w:rsidRPr="00E76614" w:rsidRDefault="00266B00" w:rsidP="00E6269F">
      <w:pPr>
        <w:rPr>
          <w:rFonts w:cs="Calibri Light"/>
          <w:szCs w:val="24"/>
        </w:rPr>
      </w:pPr>
      <w:r w:rsidRPr="00E76614">
        <w:rPr>
          <w:rFonts w:cs="Calibri Light"/>
          <w:szCs w:val="24"/>
        </w:rPr>
        <w:t xml:space="preserve">MassHealth’s access and availability standards are described in Section 2.10 and Appendix N of </w:t>
      </w:r>
      <w:r w:rsidRPr="00E76614">
        <w:rPr>
          <w:rFonts w:cs="Calibri Light"/>
          <w:i/>
          <w:iCs/>
          <w:szCs w:val="24"/>
        </w:rPr>
        <w:t xml:space="preserve">the </w:t>
      </w:r>
      <w:r w:rsidR="001C005D" w:rsidRPr="00E76614">
        <w:rPr>
          <w:rFonts w:cs="Calibri Light"/>
          <w:i/>
          <w:iCs/>
          <w:szCs w:val="24"/>
        </w:rPr>
        <w:t>First</w:t>
      </w:r>
      <w:r w:rsidR="00AA7682" w:rsidRPr="00E76614">
        <w:rPr>
          <w:rFonts w:cs="Calibri Light"/>
          <w:i/>
          <w:iCs/>
          <w:szCs w:val="24"/>
        </w:rPr>
        <w:t xml:space="preserve"> </w:t>
      </w:r>
      <w:r w:rsidRPr="00E76614">
        <w:rPr>
          <w:rFonts w:cs="Calibri Light"/>
          <w:i/>
          <w:iCs/>
          <w:szCs w:val="24"/>
        </w:rPr>
        <w:t>Amended and Restated MassHealth ACPP Contract</w:t>
      </w:r>
      <w:r w:rsidRPr="00E76614">
        <w:rPr>
          <w:rFonts w:cs="Calibri Light"/>
          <w:szCs w:val="24"/>
        </w:rPr>
        <w:t xml:space="preserve">. MassHealth’s requirements pertaining to provider directories are described in Section 2.8.E of the same contract. The state requires ACPPs to report changes to the provider network monthly and update provider directories no later than 30 calendar days after being made aware of any change in information. ACPPs are contractually required to meet the standards for appointment availability (i.e., standards for the duration of time between an enrollee’s request for an appointment and the provision of services), GeoAccess standards (i.e., travel time and distance standards), and the threshold member-to-provider ratios. </w:t>
      </w:r>
    </w:p>
    <w:p w14:paraId="7C9528DB" w14:textId="77777777" w:rsidR="003474B6" w:rsidRPr="00E76614" w:rsidRDefault="003474B6" w:rsidP="00E6269F">
      <w:pPr>
        <w:rPr>
          <w:rFonts w:cs="Calibri Light"/>
          <w:szCs w:val="24"/>
        </w:rPr>
      </w:pPr>
    </w:p>
    <w:p w14:paraId="2CAA8754" w14:textId="1A3FAD00" w:rsidR="00266B00" w:rsidRPr="00E76614" w:rsidRDefault="00266B00" w:rsidP="00E6269F">
      <w:pPr>
        <w:rPr>
          <w:rFonts w:cs="Calibri Light"/>
          <w:szCs w:val="24"/>
        </w:rPr>
      </w:pPr>
      <w:r w:rsidRPr="00E76614">
        <w:rPr>
          <w:rFonts w:cs="Calibri Light"/>
          <w:i/>
          <w:iCs/>
          <w:szCs w:val="24"/>
        </w:rPr>
        <w:t>Title 42 CFR § 438.356(a)(1)</w:t>
      </w:r>
      <w:r w:rsidRPr="00E76614">
        <w:rPr>
          <w:rFonts w:cs="Calibri Light"/>
          <w:szCs w:val="24"/>
        </w:rPr>
        <w:t xml:space="preserve"> and </w:t>
      </w:r>
      <w:r w:rsidRPr="00E76614">
        <w:rPr>
          <w:rFonts w:cs="Calibri Light"/>
          <w:i/>
          <w:iCs/>
          <w:szCs w:val="24"/>
        </w:rPr>
        <w:t>Title 42 CFR § 438.358(b)(1)(iv)</w:t>
      </w:r>
      <w:r w:rsidRPr="00E76614">
        <w:rPr>
          <w:rFonts w:cs="Calibri Light"/>
          <w:szCs w:val="24"/>
        </w:rPr>
        <w:t xml:space="preserve"> establish that state agencies must contract with an EQRO to perform the annual validation of network adequacy. To meet federal regulations, MassHealth contracted with IPRO, an EQRO, to perform the validation of network adequacy for MassHealth ACPPs. </w:t>
      </w:r>
      <w:bookmarkStart w:id="326" w:name="_Hlk156772670"/>
      <w:r w:rsidRPr="00E76614">
        <w:rPr>
          <w:rFonts w:cs="Calibri Light"/>
          <w:szCs w:val="24"/>
        </w:rPr>
        <w:t xml:space="preserve">IPRO evaluated ACPPs’ processes for collecting and storing network data, provider networks' compliance with MassHealth’s GeoAccess requirements, the accuracy of the information presented in ACPPs’ online provider directories, and compliance with the standards for appointment wait times. </w:t>
      </w:r>
      <w:bookmarkEnd w:id="326"/>
    </w:p>
    <w:p w14:paraId="4434E67E" w14:textId="77777777" w:rsidR="00E81456" w:rsidRPr="00E76614" w:rsidRDefault="00E81456" w:rsidP="00E6269F">
      <w:pPr>
        <w:rPr>
          <w:rFonts w:cs="Calibri Light"/>
          <w:szCs w:val="24"/>
        </w:rPr>
      </w:pPr>
    </w:p>
    <w:p w14:paraId="02966221" w14:textId="77777777" w:rsidR="00E81456" w:rsidRPr="00E76614" w:rsidRDefault="00E81456" w:rsidP="00E6269F">
      <w:pPr>
        <w:rPr>
          <w:rFonts w:cs="Calibri Light"/>
          <w:szCs w:val="24"/>
        </w:rPr>
      </w:pPr>
      <w:r w:rsidRPr="00E76614">
        <w:rPr>
          <w:rFonts w:cs="Calibri Light"/>
          <w:szCs w:val="24"/>
        </w:rPr>
        <w:t>The methodology used to conduct each of these activities and the results are discussed in more detail in this report. If any weaknesses were identified, this report offers recommendations for improvement. The results from each one of these activities were aggregated into ratings of the overall confidence that the MCP used an acceptable methodology or met MassHealth standards for each network adequacy monitoring activity.</w:t>
      </w:r>
    </w:p>
    <w:p w14:paraId="5E45BA6A" w14:textId="17DC9758" w:rsidR="00E81456" w:rsidRPr="00E76614" w:rsidRDefault="00E81456" w:rsidP="00E6269F">
      <w:pPr>
        <w:rPr>
          <w:szCs w:val="24"/>
        </w:rPr>
      </w:pPr>
      <w:r w:rsidRPr="00E76614">
        <w:rPr>
          <w:rFonts w:cs="Calibri Light"/>
          <w:szCs w:val="24"/>
        </w:rPr>
        <w:t xml:space="preserve">To clarify the findings, IPRO shared the preliminary results with each MCP and conducted an interview to supplement understanding of the MCP's network information systems and processes. </w:t>
      </w:r>
    </w:p>
    <w:p w14:paraId="25167690" w14:textId="77777777" w:rsidR="00266B00" w:rsidRPr="00E76614" w:rsidRDefault="00266B00" w:rsidP="00E6269F">
      <w:pPr>
        <w:pStyle w:val="Heading3"/>
      </w:pPr>
      <w:bookmarkStart w:id="327" w:name="_Toc185339346"/>
      <w:bookmarkStart w:id="328" w:name="_Toc192530445"/>
      <w:bookmarkStart w:id="329" w:name="_Toc227233530"/>
      <w:r w:rsidRPr="00E76614">
        <w:t>Technical Methods of Data Collection and Analysis</w:t>
      </w:r>
      <w:bookmarkEnd w:id="327"/>
      <w:bookmarkEnd w:id="328"/>
      <w:bookmarkEnd w:id="329"/>
    </w:p>
    <w:p w14:paraId="69CF2C01" w14:textId="04A6C33E" w:rsidR="00266B00" w:rsidRPr="00E76614" w:rsidRDefault="00266B00" w:rsidP="00E6269F">
      <w:pPr>
        <w:rPr>
          <w:rFonts w:cs="Calibri Light"/>
          <w:szCs w:val="24"/>
        </w:rPr>
      </w:pPr>
      <w:r w:rsidRPr="00E76614">
        <w:rPr>
          <w:rFonts w:cs="Calibri Light"/>
          <w:szCs w:val="24"/>
        </w:rPr>
        <w:t xml:space="preserve">This section explains the methodology behind each one of the three elements of network adequacy validation: validation of the underlying information systems, validation of compliance with MassHealth’s travel time and distance standards, and the validation of compliance with MassHealth’s standards for appointment wait times. </w:t>
      </w:r>
    </w:p>
    <w:p w14:paraId="4BD81D52" w14:textId="738921B5" w:rsidR="00266B00" w:rsidRPr="00E76614" w:rsidRDefault="00E81456" w:rsidP="00E6269F">
      <w:pPr>
        <w:pStyle w:val="Heading4"/>
        <w:rPr>
          <w:szCs w:val="24"/>
        </w:rPr>
      </w:pPr>
      <w:r w:rsidRPr="00E76614">
        <w:rPr>
          <w:szCs w:val="24"/>
        </w:rPr>
        <w:t xml:space="preserve">Network </w:t>
      </w:r>
      <w:r w:rsidR="00266B00" w:rsidRPr="00E76614">
        <w:rPr>
          <w:szCs w:val="24"/>
        </w:rPr>
        <w:t>Information Systems Validation Methodology</w:t>
      </w:r>
    </w:p>
    <w:p w14:paraId="3CE9AF67" w14:textId="628B7F62" w:rsidR="00266B00" w:rsidRPr="00E76614" w:rsidRDefault="00266B00" w:rsidP="00E6269F">
      <w:pPr>
        <w:rPr>
          <w:rFonts w:cs="Calibri Light"/>
          <w:szCs w:val="24"/>
        </w:rPr>
      </w:pPr>
      <w:r w:rsidRPr="00E76614">
        <w:rPr>
          <w:rFonts w:cs="Calibri Light"/>
          <w:szCs w:val="24"/>
        </w:rPr>
        <w:t xml:space="preserve">The </w:t>
      </w:r>
      <w:r w:rsidR="00AB6442" w:rsidRPr="00E76614">
        <w:rPr>
          <w:rFonts w:cs="Calibri Light"/>
          <w:szCs w:val="24"/>
        </w:rPr>
        <w:t>Information System Capacity Assessment</w:t>
      </w:r>
      <w:r w:rsidRPr="00E76614">
        <w:rPr>
          <w:rFonts w:cs="Calibri Light"/>
          <w:szCs w:val="24"/>
        </w:rPr>
        <w:t xml:space="preserve"> is a component of the performance measure validation EQR activity, during which MCPs submit the results of their HEDIS</w:t>
      </w:r>
      <w:r w:rsidR="00B4351A" w:rsidRPr="00E76614">
        <w:rPr>
          <w:rFonts w:cs="Calibri Light"/>
          <w:szCs w:val="24"/>
        </w:rPr>
        <w:t xml:space="preserve"> </w:t>
      </w:r>
      <w:r w:rsidRPr="00E76614">
        <w:rPr>
          <w:rFonts w:cs="Calibri Light"/>
          <w:szCs w:val="24"/>
        </w:rPr>
        <w:t xml:space="preserve">audits for deeming. To complement the already existing assessments, IPRO evaluated the integrity of the systems used to collect, store, and process provider network data. </w:t>
      </w:r>
    </w:p>
    <w:p w14:paraId="0D687763" w14:textId="77777777" w:rsidR="003474B6" w:rsidRPr="00E76614" w:rsidRDefault="003474B6" w:rsidP="00E6269F">
      <w:pPr>
        <w:rPr>
          <w:rFonts w:cs="Calibri Light"/>
          <w:szCs w:val="24"/>
        </w:rPr>
      </w:pPr>
    </w:p>
    <w:p w14:paraId="6BFAC95F" w14:textId="26742D2F" w:rsidR="00266B00" w:rsidRPr="00E76614" w:rsidRDefault="00266B00" w:rsidP="00E6269F">
      <w:pPr>
        <w:rPr>
          <w:rFonts w:cs="Calibri Light"/>
          <w:szCs w:val="24"/>
        </w:rPr>
      </w:pPr>
      <w:r w:rsidRPr="00E76614">
        <w:rPr>
          <w:rFonts w:cs="Calibri Light"/>
          <w:szCs w:val="24"/>
        </w:rPr>
        <w:lastRenderedPageBreak/>
        <w:t>IPRO developed a survey in Research Electronic Data Capture (REDCap®) to support this effort. The survey questions addressed topics such as the systems used to collect and store provider data for network analysis, methods of data entry</w:t>
      </w:r>
      <w:r w:rsidR="00A04065" w:rsidRPr="00E76614">
        <w:rPr>
          <w:rFonts w:cs="Calibri Light"/>
          <w:szCs w:val="24"/>
        </w:rPr>
        <w:t>;</w:t>
      </w:r>
      <w:r w:rsidRPr="00E76614">
        <w:rPr>
          <w:rFonts w:cs="Calibri Light"/>
          <w:szCs w:val="24"/>
        </w:rPr>
        <w:t xml:space="preserve"> the roles of staff involved in collecting, storing, and analyzing data</w:t>
      </w:r>
      <w:r w:rsidR="00A04065" w:rsidRPr="00E76614">
        <w:rPr>
          <w:rFonts w:cs="Calibri Light"/>
          <w:szCs w:val="24"/>
        </w:rPr>
        <w:t>;</w:t>
      </w:r>
      <w:r w:rsidRPr="00E76614">
        <w:rPr>
          <w:rFonts w:cs="Calibri Light"/>
          <w:szCs w:val="24"/>
        </w:rPr>
        <w:t xml:space="preserve"> the frequency of data collection and updates</w:t>
      </w:r>
      <w:r w:rsidR="00A04065" w:rsidRPr="00E76614">
        <w:rPr>
          <w:rFonts w:cs="Calibri Light"/>
          <w:szCs w:val="24"/>
        </w:rPr>
        <w:t>;</w:t>
      </w:r>
      <w:r w:rsidRPr="00E76614">
        <w:rPr>
          <w:rFonts w:cs="Calibri Light"/>
          <w:szCs w:val="24"/>
        </w:rPr>
        <w:t xml:space="preserve"> the extent of missing data</w:t>
      </w:r>
      <w:r w:rsidR="00A04065" w:rsidRPr="00E76614">
        <w:rPr>
          <w:rFonts w:cs="Calibri Light"/>
          <w:szCs w:val="24"/>
        </w:rPr>
        <w:t>;</w:t>
      </w:r>
      <w:r w:rsidRPr="00E76614">
        <w:rPr>
          <w:rFonts w:cs="Calibri Light"/>
          <w:szCs w:val="24"/>
        </w:rPr>
        <w:t xml:space="preserve"> and the quality assurance measures in place to prevent and correct errors. </w:t>
      </w:r>
    </w:p>
    <w:p w14:paraId="5D9621C0" w14:textId="77777777" w:rsidR="00B4351A" w:rsidRPr="00E76614" w:rsidRDefault="00B4351A" w:rsidP="00E6269F">
      <w:pPr>
        <w:rPr>
          <w:rFonts w:cs="Calibri Light"/>
          <w:szCs w:val="24"/>
        </w:rPr>
      </w:pPr>
    </w:p>
    <w:p w14:paraId="32AC2837" w14:textId="374657F2" w:rsidR="003474B6" w:rsidRPr="00E76614" w:rsidRDefault="00266B00" w:rsidP="00E6269F">
      <w:pPr>
        <w:rPr>
          <w:rFonts w:cs="Calibri Light"/>
          <w:szCs w:val="24"/>
        </w:rPr>
      </w:pPr>
      <w:r w:rsidRPr="00E76614">
        <w:rPr>
          <w:rFonts w:cs="Calibri Light"/>
          <w:szCs w:val="24"/>
        </w:rPr>
        <w:t xml:space="preserve">The survey was distributed to MCPs on </w:t>
      </w:r>
      <w:r w:rsidR="00FF64EE" w:rsidRPr="00E76614">
        <w:rPr>
          <w:rFonts w:cs="Calibri Light"/>
          <w:szCs w:val="24"/>
        </w:rPr>
        <w:t>April 4, 2025, and closed on May 27, 2025</w:t>
      </w:r>
      <w:r w:rsidRPr="00E76614">
        <w:rPr>
          <w:rFonts w:cs="Calibri Light"/>
          <w:szCs w:val="24"/>
        </w:rPr>
        <w:t>. IPRO also schedule</w:t>
      </w:r>
      <w:r w:rsidR="00FF64EE" w:rsidRPr="00E76614">
        <w:rPr>
          <w:rFonts w:cs="Calibri Light"/>
          <w:szCs w:val="24"/>
        </w:rPr>
        <w:t>d</w:t>
      </w:r>
      <w:r w:rsidRPr="00E76614">
        <w:rPr>
          <w:rFonts w:cs="Calibri Light"/>
          <w:szCs w:val="24"/>
        </w:rPr>
        <w:t xml:space="preserve"> individual interview sessions with each MCP to supplement understanding of the MCP’s information systems and processes.</w:t>
      </w:r>
      <w:r w:rsidR="00933978" w:rsidRPr="00E76614">
        <w:rPr>
          <w:rFonts w:cs="Calibri Light"/>
          <w:szCs w:val="24"/>
        </w:rPr>
        <w:t xml:space="preserve"> </w:t>
      </w:r>
    </w:p>
    <w:p w14:paraId="1F924A25" w14:textId="77777777" w:rsidR="003474B6" w:rsidRPr="00E76614" w:rsidRDefault="003474B6" w:rsidP="00E6269F">
      <w:pPr>
        <w:pStyle w:val="Heading4"/>
        <w:rPr>
          <w:szCs w:val="24"/>
        </w:rPr>
      </w:pPr>
      <w:r w:rsidRPr="00E76614">
        <w:rPr>
          <w:szCs w:val="24"/>
        </w:rPr>
        <w:t>Provider Directory and Availability of Appointments Methodology</w:t>
      </w:r>
    </w:p>
    <w:p w14:paraId="4A332351" w14:textId="1CBE6E07" w:rsidR="003474B6" w:rsidRPr="00E76614" w:rsidRDefault="003474B6" w:rsidP="00E6269F">
      <w:pPr>
        <w:rPr>
          <w:rFonts w:cs="Calibri Light"/>
          <w:szCs w:val="24"/>
        </w:rPr>
      </w:pPr>
      <w:r w:rsidRPr="00E76614">
        <w:rPr>
          <w:rFonts w:cs="Calibri Light"/>
          <w:szCs w:val="24"/>
        </w:rPr>
        <w:t xml:space="preserve">The accuracy of provider directories and availability of appointments were assessed using secret shopper surveys. In a secret shopper survey, callers acted as members and attempted to schedule an appointment, documenting the date of the next available appointment or barriers to making the appointment. The audited specialties are listed in </w:t>
      </w:r>
      <w:r w:rsidRPr="00E76614">
        <w:rPr>
          <w:rFonts w:cs="Calibri Light"/>
          <w:b/>
          <w:bCs/>
          <w:szCs w:val="24"/>
        </w:rPr>
        <w:t xml:space="preserve">Table </w:t>
      </w:r>
      <w:r w:rsidR="00A04065" w:rsidRPr="00E76614">
        <w:rPr>
          <w:rFonts w:cs="Calibri Light"/>
          <w:b/>
          <w:bCs/>
          <w:szCs w:val="24"/>
        </w:rPr>
        <w:t>58</w:t>
      </w:r>
      <w:r w:rsidRPr="00E76614">
        <w:rPr>
          <w:rFonts w:cs="Calibri Light"/>
          <w:szCs w:val="24"/>
        </w:rPr>
        <w:t xml:space="preserve">. </w:t>
      </w:r>
    </w:p>
    <w:p w14:paraId="26DEA4E8" w14:textId="77777777" w:rsidR="003474B6" w:rsidRPr="00E76614" w:rsidRDefault="003474B6" w:rsidP="00E6269F">
      <w:pPr>
        <w:rPr>
          <w:rFonts w:cs="Calibri Light"/>
          <w:szCs w:val="24"/>
        </w:rPr>
      </w:pPr>
    </w:p>
    <w:p w14:paraId="466920E3" w14:textId="26A0AB99" w:rsidR="003474B6" w:rsidRPr="00E76614" w:rsidRDefault="003474B6" w:rsidP="00E6269F">
      <w:pPr>
        <w:pStyle w:val="Caption"/>
        <w:rPr>
          <w:rFonts w:cs="Calibri Light"/>
        </w:rPr>
      </w:pPr>
      <w:bookmarkStart w:id="330" w:name="_Toc187745266"/>
      <w:bookmarkStart w:id="331" w:name="_Toc224213535"/>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58</w:t>
      </w:r>
      <w:r w:rsidRPr="00E76614">
        <w:rPr>
          <w:rFonts w:cs="Calibri Light"/>
        </w:rPr>
        <w:fldChar w:fldCharType="end"/>
      </w:r>
      <w:r w:rsidRPr="00E76614">
        <w:rPr>
          <w:rFonts w:cs="Calibri Light"/>
        </w:rPr>
        <w:t>: Audited Specialties</w:t>
      </w:r>
      <w:bookmarkEnd w:id="330"/>
      <w:bookmarkEnd w:id="331"/>
      <w:r w:rsidRPr="00E76614">
        <w:rPr>
          <w:rFonts w:cs="Calibri Light"/>
        </w:rPr>
        <w:t xml:space="preserve"> </w:t>
      </w:r>
    </w:p>
    <w:tbl>
      <w:tblPr>
        <w:tblStyle w:val="TableGrid"/>
        <w:tblpPr w:leftFromText="180" w:rightFromText="180" w:vertAnchor="text" w:tblpY="1"/>
        <w:tblOverlap w:val="never"/>
        <w:tblW w:w="5000" w:type="pct"/>
        <w:tblLayout w:type="fixed"/>
        <w:tblLook w:val="04A0" w:firstRow="1" w:lastRow="0" w:firstColumn="1" w:lastColumn="0" w:noHBand="0" w:noVBand="1"/>
        <w:tblCaption w:val="Audited Specialties"/>
        <w:tblDescription w:val="Table lists specialties that were audited in calendar year 2025. "/>
      </w:tblPr>
      <w:tblGrid>
        <w:gridCol w:w="5846"/>
        <w:gridCol w:w="4944"/>
      </w:tblGrid>
      <w:tr w:rsidR="001A3EC4" w:rsidRPr="00E76614" w14:paraId="389119D5" w14:textId="77777777" w:rsidTr="00942046">
        <w:trPr>
          <w:trHeight w:val="20"/>
          <w:tblHeader/>
        </w:trPr>
        <w:tc>
          <w:tcPr>
            <w:tcW w:w="2709" w:type="pct"/>
            <w:shd w:val="clear" w:color="auto" w:fill="5F497A"/>
            <w:noWrap/>
            <w:vAlign w:val="bottom"/>
          </w:tcPr>
          <w:p w14:paraId="61B8BBBD" w14:textId="77777777" w:rsidR="001A3EC4" w:rsidRPr="00E76614" w:rsidRDefault="001A3EC4" w:rsidP="001A3EC4">
            <w:pPr>
              <w:jc w:val="left"/>
              <w:rPr>
                <w:rFonts w:ascii="Calibri Light" w:hAnsi="Calibri Light" w:cs="Calibri Light"/>
                <w:b/>
                <w:bCs/>
                <w:color w:val="FFFFFF" w:themeColor="background1"/>
                <w:sz w:val="22"/>
              </w:rPr>
            </w:pPr>
            <w:r w:rsidRPr="00E76614">
              <w:rPr>
                <w:rFonts w:cs="Calibri Light"/>
                <w:b/>
                <w:bCs/>
                <w:color w:val="FFFFFF" w:themeColor="background1"/>
                <w:sz w:val="22"/>
              </w:rPr>
              <w:t>Reporting Group</w:t>
            </w:r>
          </w:p>
        </w:tc>
        <w:tc>
          <w:tcPr>
            <w:tcW w:w="2291" w:type="pct"/>
            <w:shd w:val="clear" w:color="auto" w:fill="5F497A"/>
            <w:noWrap/>
            <w:vAlign w:val="bottom"/>
          </w:tcPr>
          <w:p w14:paraId="070727DE" w14:textId="77777777" w:rsidR="001A3EC4" w:rsidRPr="00E76614" w:rsidRDefault="001A3EC4" w:rsidP="001A3EC4">
            <w:pPr>
              <w:jc w:val="center"/>
              <w:rPr>
                <w:rFonts w:cs="Calibri Light"/>
                <w:b/>
                <w:bCs/>
                <w:color w:val="FFFFFF" w:themeColor="background1"/>
                <w:sz w:val="22"/>
              </w:rPr>
            </w:pPr>
            <w:r w:rsidRPr="00E76614">
              <w:rPr>
                <w:rFonts w:cs="Calibri Light"/>
                <w:b/>
                <w:bCs/>
                <w:color w:val="FFFFFF" w:themeColor="background1"/>
                <w:sz w:val="22"/>
              </w:rPr>
              <w:t>Specialty/Facility</w:t>
            </w:r>
          </w:p>
        </w:tc>
      </w:tr>
      <w:tr w:rsidR="001A3EC4" w:rsidRPr="00E76614" w14:paraId="2EDD1215" w14:textId="77777777" w:rsidTr="00942046">
        <w:trPr>
          <w:trHeight w:val="20"/>
        </w:trPr>
        <w:tc>
          <w:tcPr>
            <w:tcW w:w="2709" w:type="pct"/>
            <w:noWrap/>
            <w:hideMark/>
          </w:tcPr>
          <w:p w14:paraId="3198E456" w14:textId="77777777" w:rsidR="001A3EC4" w:rsidRPr="00E76614" w:rsidRDefault="001A3EC4" w:rsidP="001A3EC4">
            <w:pPr>
              <w:jc w:val="left"/>
              <w:rPr>
                <w:rFonts w:ascii="Calibri Light" w:hAnsi="Calibri Light" w:cs="Calibri Light"/>
                <w:color w:val="000000"/>
                <w:sz w:val="22"/>
              </w:rPr>
            </w:pPr>
            <w:r w:rsidRPr="00E76614">
              <w:rPr>
                <w:rFonts w:cs="Calibri Light"/>
                <w:color w:val="000000"/>
                <w:sz w:val="22"/>
              </w:rPr>
              <w:t>Primary care</w:t>
            </w:r>
          </w:p>
        </w:tc>
        <w:tc>
          <w:tcPr>
            <w:tcW w:w="2291" w:type="pct"/>
            <w:noWrap/>
            <w:hideMark/>
          </w:tcPr>
          <w:p w14:paraId="517C768E" w14:textId="77777777" w:rsidR="001A3EC4" w:rsidRPr="00E76614" w:rsidRDefault="001A3EC4" w:rsidP="001A3EC4">
            <w:pPr>
              <w:jc w:val="left"/>
              <w:rPr>
                <w:rFonts w:cs="Calibri Light"/>
                <w:color w:val="000000"/>
                <w:sz w:val="22"/>
              </w:rPr>
            </w:pPr>
            <w:r w:rsidRPr="00E76614">
              <w:rPr>
                <w:rFonts w:cs="Calibri Light"/>
                <w:color w:val="000000"/>
                <w:sz w:val="22"/>
              </w:rPr>
              <w:t>Family medicine, Internal medicine, Pediatrics</w:t>
            </w:r>
          </w:p>
        </w:tc>
      </w:tr>
      <w:tr w:rsidR="001A3EC4" w:rsidRPr="00E76614" w14:paraId="1C1CEC4F" w14:textId="77777777" w:rsidTr="00942046">
        <w:trPr>
          <w:trHeight w:val="20"/>
        </w:trPr>
        <w:tc>
          <w:tcPr>
            <w:tcW w:w="2709" w:type="pct"/>
            <w:noWrap/>
            <w:hideMark/>
          </w:tcPr>
          <w:p w14:paraId="720B8A11" w14:textId="77777777" w:rsidR="001A3EC4" w:rsidRPr="00E76614" w:rsidRDefault="001A3EC4" w:rsidP="001A3EC4">
            <w:pPr>
              <w:jc w:val="left"/>
              <w:rPr>
                <w:rFonts w:ascii="Calibri Light" w:hAnsi="Calibri Light" w:cs="Calibri Light"/>
                <w:color w:val="000000"/>
                <w:sz w:val="22"/>
              </w:rPr>
            </w:pPr>
            <w:r w:rsidRPr="00E76614">
              <w:rPr>
                <w:rFonts w:cs="Calibri Light"/>
                <w:color w:val="000000"/>
                <w:sz w:val="22"/>
              </w:rPr>
              <w:t>Specialists</w:t>
            </w:r>
          </w:p>
        </w:tc>
        <w:tc>
          <w:tcPr>
            <w:tcW w:w="2291" w:type="pct"/>
            <w:noWrap/>
            <w:hideMark/>
          </w:tcPr>
          <w:p w14:paraId="3FBC913B" w14:textId="77777777" w:rsidR="001A3EC4" w:rsidRPr="00E76614" w:rsidRDefault="001A3EC4" w:rsidP="001A3EC4">
            <w:pPr>
              <w:jc w:val="left"/>
              <w:rPr>
                <w:rFonts w:cs="Calibri Light"/>
                <w:color w:val="000000"/>
                <w:sz w:val="22"/>
              </w:rPr>
            </w:pPr>
            <w:r w:rsidRPr="00E76614">
              <w:rPr>
                <w:rFonts w:cs="Calibri Light"/>
                <w:color w:val="000000"/>
                <w:sz w:val="22"/>
              </w:rPr>
              <w:t>Obstetrics/Gynecology (Ob/Gyn)</w:t>
            </w:r>
          </w:p>
          <w:p w14:paraId="401C635E" w14:textId="77777777" w:rsidR="001A3EC4" w:rsidRPr="00E76614" w:rsidRDefault="001A3EC4" w:rsidP="001A3EC4">
            <w:pPr>
              <w:jc w:val="left"/>
              <w:rPr>
                <w:rFonts w:cs="Calibri Light"/>
                <w:color w:val="000000"/>
                <w:sz w:val="22"/>
              </w:rPr>
            </w:pPr>
          </w:p>
        </w:tc>
      </w:tr>
      <w:tr w:rsidR="001A3EC4" w:rsidRPr="00E76614" w14:paraId="1FE4A4F1" w14:textId="77777777" w:rsidTr="00942046">
        <w:trPr>
          <w:trHeight w:val="20"/>
        </w:trPr>
        <w:tc>
          <w:tcPr>
            <w:tcW w:w="2709" w:type="pct"/>
            <w:noWrap/>
          </w:tcPr>
          <w:p w14:paraId="1CA26067" w14:textId="77777777" w:rsidR="001A3EC4" w:rsidRPr="00E76614" w:rsidRDefault="001A3EC4" w:rsidP="001A3EC4">
            <w:pPr>
              <w:jc w:val="left"/>
              <w:rPr>
                <w:rFonts w:ascii="Calibri Light" w:hAnsi="Calibri Light" w:cs="Calibri Light"/>
                <w:color w:val="000000"/>
                <w:sz w:val="22"/>
              </w:rPr>
            </w:pPr>
            <w:r w:rsidRPr="00E76614">
              <w:rPr>
                <w:rFonts w:cs="Calibri Light"/>
                <w:color w:val="000000"/>
                <w:sz w:val="22"/>
              </w:rPr>
              <w:t xml:space="preserve">Outpatient mental health and substance use disorder providers </w:t>
            </w:r>
          </w:p>
        </w:tc>
        <w:tc>
          <w:tcPr>
            <w:tcW w:w="2291" w:type="pct"/>
            <w:noWrap/>
          </w:tcPr>
          <w:p w14:paraId="1C5910C2" w14:textId="77777777" w:rsidR="001A3EC4" w:rsidRPr="00E76614" w:rsidRDefault="001A3EC4" w:rsidP="001A3EC4">
            <w:pPr>
              <w:rPr>
                <w:rFonts w:cs="Calibri Light"/>
                <w:color w:val="000000"/>
                <w:sz w:val="22"/>
              </w:rPr>
            </w:pPr>
            <w:r w:rsidRPr="00E76614">
              <w:rPr>
                <w:rFonts w:cs="Calibri Light"/>
                <w:color w:val="000000"/>
                <w:sz w:val="22"/>
              </w:rPr>
              <w:t>Community Mental Health Centers (CMHCs)</w:t>
            </w:r>
          </w:p>
        </w:tc>
      </w:tr>
    </w:tbl>
    <w:p w14:paraId="1AD0B7A1" w14:textId="77777777" w:rsidR="003474B6" w:rsidRPr="00E76614" w:rsidRDefault="003474B6" w:rsidP="00E6269F">
      <w:pPr>
        <w:spacing w:after="240"/>
      </w:pPr>
    </w:p>
    <w:p w14:paraId="3D2753D5" w14:textId="1C2C3E5F" w:rsidR="001A3EC4" w:rsidRPr="00E76614" w:rsidRDefault="001A3EC4" w:rsidP="001A3EC4">
      <w:pPr>
        <w:rPr>
          <w:rFonts w:cs="Calibri Light"/>
          <w:szCs w:val="24"/>
        </w:rPr>
      </w:pPr>
      <w:r w:rsidRPr="00E76614">
        <w:rPr>
          <w:rFonts w:cs="Calibri Light"/>
          <w:szCs w:val="24"/>
        </w:rPr>
        <w:t>IPRO filtered ACPPs online provider directories for primary care, obstetrics/gynecology providers as well as Community Mental Health Centers (CMHCs) that were accepting new patients and then used a browser-based web scraping tool to scrape the data, creating a database of providers. The sample size was determined based on the population size using a 95% confidence level and a 7% margin of error to ensure a statistically valid methodology. The records in the random samples were reviewed for overlaps to create a “calling samples” and to ensure that the same providers were not contacted multiple times. The records in the calling samples were manually checked for accuracy against the online provider directory, ensuring that all records in the calling samples were correct.</w:t>
      </w:r>
    </w:p>
    <w:p w14:paraId="28C7E4E0" w14:textId="77777777" w:rsidR="001A3EC4" w:rsidRPr="00E76614" w:rsidRDefault="001A3EC4" w:rsidP="001A3EC4">
      <w:pPr>
        <w:rPr>
          <w:rFonts w:cs="Calibri Light"/>
          <w:szCs w:val="24"/>
        </w:rPr>
      </w:pPr>
    </w:p>
    <w:p w14:paraId="17A43EB1" w14:textId="77777777" w:rsidR="001A3EC4" w:rsidRPr="00E76614" w:rsidRDefault="001A3EC4" w:rsidP="001A3EC4">
      <w:pPr>
        <w:rPr>
          <w:rFonts w:cs="Calibri Light"/>
          <w:szCs w:val="24"/>
        </w:rPr>
      </w:pPr>
      <w:r w:rsidRPr="00E76614">
        <w:rPr>
          <w:rFonts w:cs="Calibri Light"/>
          <w:szCs w:val="24"/>
        </w:rPr>
        <w:t xml:space="preserve">To validate the accuracy of the information published in the provider directories, surveyors contacted a random sample of providers and facilities to confirm the telephone number, address, and open panel status as well as participation with the Medicaid MCP. </w:t>
      </w:r>
      <w:bookmarkStart w:id="332" w:name="_Hlk156814134"/>
      <w:r w:rsidRPr="00E76614">
        <w:rPr>
          <w:rFonts w:cs="Calibri Light"/>
          <w:szCs w:val="24"/>
        </w:rPr>
        <w:t xml:space="preserve">IPRO reported the percentage of providers and facilities in the random sample with verified and correct information. </w:t>
      </w:r>
      <w:bookmarkEnd w:id="332"/>
    </w:p>
    <w:p w14:paraId="1305D390" w14:textId="77777777" w:rsidR="001A3EC4" w:rsidRPr="00E76614" w:rsidRDefault="001A3EC4" w:rsidP="001A3EC4">
      <w:pPr>
        <w:rPr>
          <w:rFonts w:cs="Calibri Light"/>
          <w:szCs w:val="24"/>
        </w:rPr>
      </w:pPr>
    </w:p>
    <w:p w14:paraId="6191E4D2" w14:textId="77777777" w:rsidR="001A3EC4" w:rsidRPr="00E76614" w:rsidRDefault="001A3EC4" w:rsidP="001A3EC4">
      <w:pPr>
        <w:rPr>
          <w:rFonts w:cs="Calibri Light"/>
          <w:szCs w:val="24"/>
        </w:rPr>
      </w:pPr>
      <w:r w:rsidRPr="00E76614">
        <w:rPr>
          <w:rFonts w:cs="Calibri Light"/>
          <w:szCs w:val="24"/>
        </w:rPr>
        <w:t>IPRO also inquired about the wait times for the next available routine and sick appointments for primary care and ob/gyn providers as well as the next available intake session and/or individual therapy appointment at the CMHCs. Callers were provided with scenarios to use when attempting to collect the appointment dates. Each CMHCs calling script was designed to address telehealth and in-person appointments and differentiate between a billable clinical intake session vs administrative screening. A telehealth appointment was counted towards the average appointment wait times only if the behavioral health provider also offered in-person appointments.</w:t>
      </w:r>
    </w:p>
    <w:p w14:paraId="495EC1BD" w14:textId="77777777" w:rsidR="003474B6" w:rsidRPr="00E76614" w:rsidRDefault="003474B6" w:rsidP="00E6269F">
      <w:pPr>
        <w:rPr>
          <w:rFonts w:cs="Calibri Light"/>
          <w:szCs w:val="24"/>
        </w:rPr>
      </w:pPr>
    </w:p>
    <w:p w14:paraId="533B4A53" w14:textId="57D9B6F0" w:rsidR="00DE4475" w:rsidRPr="00E76614" w:rsidRDefault="003474B6" w:rsidP="00E6269F">
      <w:pPr>
        <w:rPr>
          <w:rFonts w:cs="Calibri Light"/>
          <w:szCs w:val="24"/>
        </w:rPr>
      </w:pPr>
      <w:r w:rsidRPr="00E76614">
        <w:rPr>
          <w:rFonts w:cs="Calibri Light"/>
          <w:szCs w:val="24"/>
        </w:rPr>
        <w:t xml:space="preserve">MassHealth’s appointment availability standards for ACPPs are detailed in </w:t>
      </w:r>
      <w:r w:rsidRPr="00E76614">
        <w:rPr>
          <w:rFonts w:cs="Calibri Light"/>
          <w:b/>
          <w:bCs/>
          <w:szCs w:val="24"/>
        </w:rPr>
        <w:t xml:space="preserve">Table </w:t>
      </w:r>
      <w:r w:rsidR="00DE4475" w:rsidRPr="00E76614">
        <w:rPr>
          <w:rFonts w:cs="Calibri Light"/>
          <w:b/>
          <w:bCs/>
          <w:szCs w:val="24"/>
        </w:rPr>
        <w:t>59</w:t>
      </w:r>
      <w:r w:rsidRPr="00E76614">
        <w:rPr>
          <w:rFonts w:cs="Calibri Light"/>
          <w:szCs w:val="24"/>
        </w:rPr>
        <w:t>. Standards highlighted in gr</w:t>
      </w:r>
      <w:r w:rsidR="00787203" w:rsidRPr="00E76614">
        <w:rPr>
          <w:rFonts w:cs="Calibri Light"/>
          <w:szCs w:val="24"/>
        </w:rPr>
        <w:t>a</w:t>
      </w:r>
      <w:r w:rsidRPr="00E76614">
        <w:rPr>
          <w:rFonts w:cs="Calibri Light"/>
          <w:szCs w:val="24"/>
        </w:rPr>
        <w:t>y are for provider types not included in the survey.</w:t>
      </w:r>
    </w:p>
    <w:p w14:paraId="75614C61" w14:textId="77777777" w:rsidR="00DE4475" w:rsidRPr="00E76614" w:rsidRDefault="00DE4475" w:rsidP="00E6269F">
      <w:pPr>
        <w:spacing w:after="200"/>
        <w:rPr>
          <w:rFonts w:cs="Calibri Light"/>
          <w:szCs w:val="24"/>
        </w:rPr>
      </w:pPr>
      <w:r w:rsidRPr="00E76614">
        <w:rPr>
          <w:rFonts w:cs="Calibri Light"/>
          <w:szCs w:val="24"/>
        </w:rPr>
        <w:br w:type="page"/>
      </w:r>
    </w:p>
    <w:p w14:paraId="082B4F2D" w14:textId="564BF82B" w:rsidR="003474B6" w:rsidRPr="00E76614" w:rsidRDefault="003474B6" w:rsidP="00E6269F">
      <w:pPr>
        <w:pStyle w:val="Caption"/>
        <w:rPr>
          <w:rFonts w:cs="Calibri Light"/>
        </w:rPr>
      </w:pPr>
      <w:bookmarkStart w:id="333" w:name="_Toc187745267"/>
      <w:bookmarkStart w:id="334" w:name="_Toc224213536"/>
      <w:r w:rsidRPr="00E76614">
        <w:rPr>
          <w:rFonts w:cs="Calibri Light"/>
        </w:rPr>
        <w:lastRenderedPageBreak/>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DE4475" w:rsidRPr="00E76614">
        <w:rPr>
          <w:rFonts w:cs="Calibri Light"/>
        </w:rPr>
        <w:t>59</w:t>
      </w:r>
      <w:r w:rsidRPr="00E76614">
        <w:rPr>
          <w:rFonts w:cs="Calibri Light"/>
        </w:rPr>
        <w:fldChar w:fldCharType="end"/>
      </w:r>
      <w:r w:rsidRPr="00E76614">
        <w:rPr>
          <w:rFonts w:cs="Calibri Light"/>
        </w:rPr>
        <w:t>: Availability Standards</w:t>
      </w:r>
      <w:bookmarkEnd w:id="333"/>
      <w:bookmarkEnd w:id="334"/>
    </w:p>
    <w:tbl>
      <w:tblPr>
        <w:tblW w:w="11028" w:type="dxa"/>
        <w:tblCellMar>
          <w:left w:w="0" w:type="dxa"/>
          <w:right w:w="0" w:type="dxa"/>
        </w:tblCellMar>
        <w:tblLook w:val="0420" w:firstRow="1" w:lastRow="0" w:firstColumn="0" w:lastColumn="0" w:noHBand="0" w:noVBand="1"/>
        <w:tblCaption w:val="Availability Standards"/>
        <w:tblDescription w:val="Table presents MassHealth's wait time for appointment standards for different specialty types. Rows represent each specialty and urgency level, and columns provide a short description of each wait time standard in calendar days."/>
      </w:tblPr>
      <w:tblGrid>
        <w:gridCol w:w="5480"/>
        <w:gridCol w:w="3600"/>
        <w:gridCol w:w="1948"/>
      </w:tblGrid>
      <w:tr w:rsidR="003474B6" w:rsidRPr="00E76614" w14:paraId="74E15F35" w14:textId="77777777" w:rsidTr="00B24246">
        <w:trPr>
          <w:cantSplit/>
          <w:trHeight w:val="20"/>
          <w:tblHeader/>
        </w:trPr>
        <w:tc>
          <w:tcPr>
            <w:tcW w:w="5480" w:type="dxa"/>
            <w:tcBorders>
              <w:top w:val="single" w:sz="8" w:space="0" w:color="000000"/>
              <w:left w:val="single" w:sz="8" w:space="0" w:color="000000"/>
              <w:bottom w:val="single" w:sz="8" w:space="0" w:color="000000"/>
              <w:right w:val="single" w:sz="8" w:space="0" w:color="000000"/>
            </w:tcBorders>
            <w:shd w:val="clear" w:color="auto" w:fill="5F497A"/>
            <w:tcMar>
              <w:top w:w="15" w:type="dxa"/>
              <w:left w:w="108" w:type="dxa"/>
              <w:bottom w:w="0" w:type="dxa"/>
              <w:right w:w="108" w:type="dxa"/>
            </w:tcMar>
            <w:vAlign w:val="bottom"/>
            <w:hideMark/>
          </w:tcPr>
          <w:p w14:paraId="00891D56" w14:textId="77777777" w:rsidR="003474B6" w:rsidRPr="00E76614" w:rsidRDefault="003474B6" w:rsidP="00E6269F">
            <w:pPr>
              <w:pStyle w:val="Caption1"/>
              <w:contextualSpacing/>
              <w:jc w:val="left"/>
              <w:rPr>
                <w:rFonts w:cs="Calibri Light"/>
                <w:color w:val="FFFFFF" w:themeColor="background1"/>
              </w:rPr>
            </w:pPr>
            <w:r w:rsidRPr="00E76614">
              <w:rPr>
                <w:rFonts w:ascii="Calibri" w:hAnsi="Calibri" w:cs="Calibri Light"/>
                <w:bCs/>
                <w:color w:val="FFFFFF" w:themeColor="background1"/>
              </w:rPr>
              <w:t>Provider Type</w:t>
            </w:r>
          </w:p>
        </w:tc>
        <w:tc>
          <w:tcPr>
            <w:tcW w:w="3600" w:type="dxa"/>
            <w:tcBorders>
              <w:top w:val="single" w:sz="8" w:space="0" w:color="000000"/>
              <w:left w:val="single" w:sz="8" w:space="0" w:color="000000"/>
              <w:bottom w:val="single" w:sz="8" w:space="0" w:color="000000"/>
              <w:right w:val="single" w:sz="8" w:space="0" w:color="000000"/>
            </w:tcBorders>
            <w:shd w:val="clear" w:color="auto" w:fill="5F497A"/>
            <w:tcMar>
              <w:top w:w="15" w:type="dxa"/>
              <w:left w:w="108" w:type="dxa"/>
              <w:bottom w:w="0" w:type="dxa"/>
              <w:right w:w="108" w:type="dxa"/>
            </w:tcMar>
            <w:vAlign w:val="bottom"/>
            <w:hideMark/>
          </w:tcPr>
          <w:p w14:paraId="27371142" w14:textId="77777777" w:rsidR="003474B6" w:rsidRPr="00E76614" w:rsidRDefault="003474B6" w:rsidP="00E6269F">
            <w:pPr>
              <w:pStyle w:val="Caption1"/>
              <w:contextualSpacing/>
              <w:jc w:val="center"/>
              <w:rPr>
                <w:rFonts w:cs="Calibri Light"/>
                <w:color w:val="FFFFFF" w:themeColor="background1"/>
              </w:rPr>
            </w:pPr>
            <w:r w:rsidRPr="00E76614">
              <w:rPr>
                <w:rFonts w:ascii="Calibri" w:hAnsi="Calibri" w:cs="Calibri Light"/>
                <w:bCs/>
                <w:color w:val="FFFFFF" w:themeColor="background1"/>
              </w:rPr>
              <w:t>Urgency Level</w:t>
            </w:r>
          </w:p>
        </w:tc>
        <w:tc>
          <w:tcPr>
            <w:tcW w:w="1948" w:type="dxa"/>
            <w:tcBorders>
              <w:top w:val="single" w:sz="8" w:space="0" w:color="000000"/>
              <w:left w:val="single" w:sz="8" w:space="0" w:color="000000"/>
              <w:bottom w:val="single" w:sz="8" w:space="0" w:color="000000"/>
              <w:right w:val="single" w:sz="8" w:space="0" w:color="000000"/>
            </w:tcBorders>
            <w:shd w:val="clear" w:color="auto" w:fill="5F497A"/>
            <w:tcMar>
              <w:top w:w="15" w:type="dxa"/>
              <w:left w:w="108" w:type="dxa"/>
              <w:bottom w:w="0" w:type="dxa"/>
              <w:right w:w="108" w:type="dxa"/>
            </w:tcMar>
            <w:vAlign w:val="bottom"/>
            <w:hideMark/>
          </w:tcPr>
          <w:p w14:paraId="069DE07B" w14:textId="77777777" w:rsidR="003474B6" w:rsidRPr="00E76614" w:rsidRDefault="003474B6" w:rsidP="00E6269F">
            <w:pPr>
              <w:pStyle w:val="Caption1"/>
              <w:contextualSpacing/>
              <w:jc w:val="center"/>
              <w:rPr>
                <w:rFonts w:ascii="Calibri" w:hAnsi="Calibri" w:cs="Calibri Light"/>
                <w:color w:val="FFFFFF" w:themeColor="background1"/>
              </w:rPr>
            </w:pPr>
            <w:r w:rsidRPr="00E76614">
              <w:rPr>
                <w:rFonts w:ascii="Calibri" w:hAnsi="Calibri" w:cs="Calibri Light"/>
                <w:bCs/>
                <w:color w:val="FFFFFF" w:themeColor="background1"/>
              </w:rPr>
              <w:t>MCO/ACPP</w:t>
            </w:r>
          </w:p>
          <w:p w14:paraId="71B982F2" w14:textId="77777777" w:rsidR="003474B6" w:rsidRPr="00E76614" w:rsidRDefault="003474B6" w:rsidP="00E6269F">
            <w:pPr>
              <w:pStyle w:val="Caption1"/>
              <w:contextualSpacing/>
              <w:jc w:val="center"/>
              <w:rPr>
                <w:rFonts w:ascii="Calibri" w:hAnsi="Calibri" w:cs="Calibri Light"/>
                <w:color w:val="FFFFFF" w:themeColor="background1"/>
              </w:rPr>
            </w:pPr>
            <w:r w:rsidRPr="00E76614">
              <w:rPr>
                <w:rFonts w:ascii="Calibri" w:hAnsi="Calibri" w:cs="Calibri Light"/>
                <w:color w:val="FFFFFF" w:themeColor="background1"/>
              </w:rPr>
              <w:t>Sec. 2.10.B</w:t>
            </w:r>
          </w:p>
        </w:tc>
      </w:tr>
      <w:tr w:rsidR="003474B6" w:rsidRPr="00E76614" w14:paraId="6DF831AC" w14:textId="77777777" w:rsidTr="00E324A2">
        <w:trPr>
          <w:cantSplit/>
          <w:trHeight w:val="20"/>
        </w:trPr>
        <w:tc>
          <w:tcPr>
            <w:tcW w:w="54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14:paraId="050E5C09" w14:textId="47946AD2" w:rsidR="003474B6" w:rsidRPr="00E76614" w:rsidRDefault="003474B6" w:rsidP="00E6269F">
            <w:pPr>
              <w:pStyle w:val="Caption1"/>
              <w:jc w:val="left"/>
              <w:rPr>
                <w:rFonts w:cs="Calibri Light"/>
                <w:b w:val="0"/>
              </w:rPr>
            </w:pPr>
            <w:r w:rsidRPr="00E76614">
              <w:rPr>
                <w:rFonts w:ascii="Calibri" w:hAnsi="Calibri" w:cs="Calibri Light"/>
                <w:b w:val="0"/>
              </w:rPr>
              <w:t>Emergency services</w:t>
            </w:r>
            <w:r w:rsidR="00E324A2" w:rsidRPr="00E76614">
              <w:rPr>
                <w:rFonts w:ascii="Calibri" w:hAnsi="Calibri" w:cs="Calibri Light"/>
                <w:b w:val="0"/>
                <w:vertAlign w:val="superscript"/>
              </w:rPr>
              <w:t>1</w:t>
            </w:r>
            <w:r w:rsidRPr="00E76614">
              <w:rPr>
                <w:rFonts w:ascii="Calibri" w:hAnsi="Calibri" w:cs="Calibri Light"/>
                <w:b w:val="0"/>
              </w:rPr>
              <w:t xml:space="preserve"> </w:t>
            </w:r>
          </w:p>
        </w:tc>
        <w:tc>
          <w:tcPr>
            <w:tcW w:w="36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14:paraId="12ED686A" w14:textId="77777777" w:rsidR="003474B6" w:rsidRPr="00E76614" w:rsidRDefault="003474B6" w:rsidP="00E6269F">
            <w:pPr>
              <w:pStyle w:val="Caption1"/>
              <w:contextualSpacing/>
              <w:jc w:val="left"/>
              <w:rPr>
                <w:rFonts w:cs="Calibri Light"/>
                <w:b w:val="0"/>
              </w:rPr>
            </w:pPr>
            <w:r w:rsidRPr="00E76614">
              <w:rPr>
                <w:rFonts w:ascii="Calibri" w:hAnsi="Calibri" w:cs="Calibri Light"/>
                <w:b w:val="0"/>
              </w:rPr>
              <w:t xml:space="preserve">Emergency </w:t>
            </w:r>
          </w:p>
        </w:tc>
        <w:tc>
          <w:tcPr>
            <w:tcW w:w="194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14:paraId="38CB6541" w14:textId="77777777" w:rsidR="003474B6" w:rsidRPr="00E76614" w:rsidRDefault="003474B6" w:rsidP="00E6269F">
            <w:pPr>
              <w:pStyle w:val="Caption1"/>
              <w:contextualSpacing/>
              <w:jc w:val="left"/>
              <w:rPr>
                <w:rFonts w:ascii="Calibri" w:hAnsi="Calibri" w:cs="Calibri Light"/>
                <w:b w:val="0"/>
              </w:rPr>
            </w:pPr>
            <w:r w:rsidRPr="00E76614">
              <w:rPr>
                <w:rFonts w:ascii="Calibri" w:hAnsi="Calibri" w:cs="Calibri Light"/>
                <w:b w:val="0"/>
              </w:rPr>
              <w:t xml:space="preserve">Immediately </w:t>
            </w:r>
          </w:p>
        </w:tc>
      </w:tr>
      <w:tr w:rsidR="003474B6" w:rsidRPr="00E76614" w14:paraId="733B3501" w14:textId="77777777" w:rsidTr="00E324A2">
        <w:trPr>
          <w:cantSplit/>
          <w:trHeight w:val="20"/>
        </w:trPr>
        <w:tc>
          <w:tcPr>
            <w:tcW w:w="548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14:paraId="65968320" w14:textId="23D2C25F" w:rsidR="003474B6" w:rsidRPr="00E76614" w:rsidRDefault="003474B6" w:rsidP="00E6269F">
            <w:pPr>
              <w:pStyle w:val="Caption1"/>
              <w:jc w:val="left"/>
              <w:rPr>
                <w:rFonts w:cs="Calibri Light"/>
                <w:b w:val="0"/>
                <w:vertAlign w:val="superscript"/>
              </w:rPr>
            </w:pPr>
            <w:r w:rsidRPr="00E76614">
              <w:rPr>
                <w:rFonts w:ascii="Calibri" w:hAnsi="Calibri" w:cs="Calibri Light"/>
                <w:b w:val="0"/>
              </w:rPr>
              <w:t>Urgent care</w:t>
            </w:r>
            <w:r w:rsidR="00E324A2" w:rsidRPr="00E76614">
              <w:rPr>
                <w:rFonts w:ascii="Calibri" w:hAnsi="Calibri" w:cs="Calibri Light"/>
                <w:b w:val="0"/>
                <w:vertAlign w:val="superscript"/>
              </w:rPr>
              <w:t>1</w:t>
            </w:r>
          </w:p>
        </w:tc>
        <w:tc>
          <w:tcPr>
            <w:tcW w:w="36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14:paraId="5A315557" w14:textId="77777777" w:rsidR="003474B6" w:rsidRPr="00E76614" w:rsidRDefault="003474B6" w:rsidP="00E6269F">
            <w:pPr>
              <w:pStyle w:val="Caption1"/>
              <w:contextualSpacing/>
              <w:jc w:val="left"/>
              <w:rPr>
                <w:rFonts w:cs="Calibri Light"/>
                <w:b w:val="0"/>
              </w:rPr>
            </w:pPr>
            <w:r w:rsidRPr="00E76614">
              <w:rPr>
                <w:rFonts w:ascii="Calibri" w:hAnsi="Calibri" w:cs="Calibri Light"/>
                <w:b w:val="0"/>
              </w:rPr>
              <w:t>Urgent/Symptomatic</w:t>
            </w:r>
          </w:p>
        </w:tc>
        <w:tc>
          <w:tcPr>
            <w:tcW w:w="194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14:paraId="31A3C7F8" w14:textId="77777777" w:rsidR="003474B6" w:rsidRPr="00E76614" w:rsidRDefault="003474B6" w:rsidP="00E6269F">
            <w:pPr>
              <w:pStyle w:val="Caption1"/>
              <w:contextualSpacing/>
              <w:jc w:val="left"/>
              <w:rPr>
                <w:rFonts w:ascii="Calibri" w:hAnsi="Calibri" w:cs="Calibri Light"/>
                <w:b w:val="0"/>
              </w:rPr>
            </w:pPr>
            <w:r w:rsidRPr="00E76614">
              <w:rPr>
                <w:rFonts w:ascii="Calibri" w:hAnsi="Calibri" w:cs="Calibri Light"/>
                <w:b w:val="0"/>
              </w:rPr>
              <w:t>48 hours</w:t>
            </w:r>
          </w:p>
        </w:tc>
      </w:tr>
      <w:tr w:rsidR="003474B6" w:rsidRPr="00E76614" w14:paraId="587ED325" w14:textId="77777777" w:rsidTr="00B24246">
        <w:trPr>
          <w:cantSplit/>
          <w:trHeight w:val="20"/>
        </w:trPr>
        <w:tc>
          <w:tcPr>
            <w:tcW w:w="5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16D653E" w14:textId="77777777" w:rsidR="003474B6" w:rsidRPr="00E76614" w:rsidRDefault="003474B6" w:rsidP="00E6269F">
            <w:pPr>
              <w:pStyle w:val="Caption1"/>
              <w:jc w:val="left"/>
              <w:rPr>
                <w:rFonts w:cs="Calibri Light"/>
                <w:b w:val="0"/>
              </w:rPr>
            </w:pPr>
            <w:r w:rsidRPr="00E76614">
              <w:rPr>
                <w:rFonts w:ascii="Calibri" w:hAnsi="Calibri" w:cs="Calibri Light"/>
                <w:b w:val="0"/>
              </w:rPr>
              <w:t>MCO/ACPP PCP: internal medicine, family medicine, pediatrics</w:t>
            </w:r>
          </w:p>
        </w:tc>
        <w:tc>
          <w:tcPr>
            <w:tcW w:w="3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D1DB5C" w14:textId="77777777" w:rsidR="003474B6" w:rsidRPr="00E76614" w:rsidRDefault="003474B6" w:rsidP="00E6269F">
            <w:pPr>
              <w:pStyle w:val="Caption1"/>
              <w:contextualSpacing/>
              <w:jc w:val="left"/>
              <w:rPr>
                <w:rFonts w:cs="Calibri Light"/>
                <w:b w:val="0"/>
              </w:rPr>
            </w:pPr>
            <w:r w:rsidRPr="00E76614">
              <w:rPr>
                <w:rFonts w:ascii="Calibri" w:hAnsi="Calibri" w:cs="Calibri Light"/>
                <w:b w:val="0"/>
              </w:rPr>
              <w:t>Nonurgent symptomatic: sick visit</w:t>
            </w:r>
          </w:p>
        </w:tc>
        <w:tc>
          <w:tcPr>
            <w:tcW w:w="19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9D9181D" w14:textId="77777777" w:rsidR="003474B6" w:rsidRPr="00E76614" w:rsidRDefault="003474B6" w:rsidP="00E6269F">
            <w:pPr>
              <w:pStyle w:val="Caption1"/>
              <w:contextualSpacing/>
              <w:jc w:val="left"/>
              <w:rPr>
                <w:rFonts w:ascii="Calibri" w:hAnsi="Calibri" w:cs="Calibri Light"/>
                <w:b w:val="0"/>
              </w:rPr>
            </w:pPr>
            <w:r w:rsidRPr="00E76614">
              <w:rPr>
                <w:rFonts w:ascii="Calibri" w:hAnsi="Calibri" w:cs="Calibri Light"/>
                <w:b w:val="0"/>
              </w:rPr>
              <w:t>10 calendar days</w:t>
            </w:r>
          </w:p>
        </w:tc>
      </w:tr>
      <w:tr w:rsidR="003474B6" w:rsidRPr="00E76614" w14:paraId="65797AAF" w14:textId="77777777" w:rsidTr="00B24246">
        <w:trPr>
          <w:cantSplit/>
          <w:trHeight w:val="20"/>
        </w:trPr>
        <w:tc>
          <w:tcPr>
            <w:tcW w:w="5480" w:type="dxa"/>
            <w:tcBorders>
              <w:top w:val="single" w:sz="8" w:space="0" w:color="000000"/>
              <w:left w:val="single" w:sz="8" w:space="0" w:color="000000"/>
              <w:bottom w:val="single" w:sz="8" w:space="0" w:color="000000"/>
              <w:right w:val="single" w:sz="8" w:space="0" w:color="000000"/>
            </w:tcBorders>
            <w:hideMark/>
          </w:tcPr>
          <w:p w14:paraId="14771EA4" w14:textId="77777777" w:rsidR="003474B6" w:rsidRPr="00E76614" w:rsidRDefault="003474B6" w:rsidP="00E6269F">
            <w:pPr>
              <w:pStyle w:val="Caption1"/>
              <w:ind w:left="79"/>
              <w:jc w:val="left"/>
              <w:rPr>
                <w:rFonts w:cs="Calibri Light"/>
                <w:b w:val="0"/>
              </w:rPr>
            </w:pPr>
            <w:r w:rsidRPr="00E76614">
              <w:rPr>
                <w:rFonts w:ascii="Calibri" w:hAnsi="Calibri" w:cs="Calibri Light"/>
                <w:b w:val="0"/>
              </w:rPr>
              <w:t>MCO/ACPP PCP: internal medicine, family medicine, pediatrics</w:t>
            </w:r>
          </w:p>
        </w:tc>
        <w:tc>
          <w:tcPr>
            <w:tcW w:w="3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8DF3825" w14:textId="77777777" w:rsidR="003474B6" w:rsidRPr="00E76614" w:rsidRDefault="003474B6" w:rsidP="00E6269F">
            <w:pPr>
              <w:pStyle w:val="Caption1"/>
              <w:contextualSpacing/>
              <w:jc w:val="left"/>
              <w:rPr>
                <w:rFonts w:cs="Calibri Light"/>
                <w:b w:val="0"/>
              </w:rPr>
            </w:pPr>
            <w:r w:rsidRPr="00E76614">
              <w:rPr>
                <w:rFonts w:ascii="Calibri" w:hAnsi="Calibri" w:cs="Calibri Light"/>
                <w:b w:val="0"/>
              </w:rPr>
              <w:t>Nonsymptomatic: routine visit</w:t>
            </w:r>
          </w:p>
        </w:tc>
        <w:tc>
          <w:tcPr>
            <w:tcW w:w="19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679B09E" w14:textId="77777777" w:rsidR="003474B6" w:rsidRPr="00E76614" w:rsidRDefault="003474B6" w:rsidP="00E6269F">
            <w:pPr>
              <w:pStyle w:val="Caption1"/>
              <w:contextualSpacing/>
              <w:jc w:val="left"/>
              <w:rPr>
                <w:rFonts w:ascii="Calibri" w:hAnsi="Calibri" w:cs="Calibri Light"/>
                <w:b w:val="0"/>
              </w:rPr>
            </w:pPr>
            <w:r w:rsidRPr="00E76614">
              <w:rPr>
                <w:rFonts w:ascii="Calibri" w:hAnsi="Calibri" w:cs="Calibri Light"/>
                <w:b w:val="0"/>
              </w:rPr>
              <w:t>45 calendar days</w:t>
            </w:r>
          </w:p>
        </w:tc>
      </w:tr>
      <w:tr w:rsidR="003474B6" w:rsidRPr="00E76614" w14:paraId="467EF3DC" w14:textId="77777777" w:rsidTr="00B24246">
        <w:trPr>
          <w:cantSplit/>
          <w:trHeight w:val="20"/>
        </w:trPr>
        <w:tc>
          <w:tcPr>
            <w:tcW w:w="5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646AE3" w14:textId="77777777" w:rsidR="003474B6" w:rsidRPr="00E76614" w:rsidRDefault="003474B6" w:rsidP="00E6269F">
            <w:pPr>
              <w:pStyle w:val="Caption1"/>
              <w:jc w:val="left"/>
              <w:rPr>
                <w:rFonts w:cs="Calibri Light"/>
                <w:b w:val="0"/>
              </w:rPr>
            </w:pPr>
            <w:r w:rsidRPr="00E76614">
              <w:rPr>
                <w:rFonts w:ascii="Calibri" w:hAnsi="Calibri" w:cs="Calibri Light"/>
                <w:b w:val="0"/>
              </w:rPr>
              <w:t>MCO/ACPP specialty provider: ob/gyn, cardiology</w:t>
            </w:r>
          </w:p>
        </w:tc>
        <w:tc>
          <w:tcPr>
            <w:tcW w:w="3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653BBE" w14:textId="77777777" w:rsidR="003474B6" w:rsidRPr="00E76614" w:rsidRDefault="003474B6" w:rsidP="00E6269F">
            <w:pPr>
              <w:pStyle w:val="Caption1"/>
              <w:contextualSpacing/>
              <w:jc w:val="left"/>
              <w:rPr>
                <w:rFonts w:cs="Calibri Light"/>
                <w:b w:val="0"/>
              </w:rPr>
            </w:pPr>
            <w:r w:rsidRPr="00E76614">
              <w:rPr>
                <w:rFonts w:ascii="Calibri" w:hAnsi="Calibri" w:cs="Calibri Light"/>
                <w:b w:val="0"/>
              </w:rPr>
              <w:t>Nonurgent symptomatic: sick visit</w:t>
            </w:r>
          </w:p>
        </w:tc>
        <w:tc>
          <w:tcPr>
            <w:tcW w:w="19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1B1A11E" w14:textId="77777777" w:rsidR="003474B6" w:rsidRPr="00E76614" w:rsidRDefault="003474B6" w:rsidP="00E6269F">
            <w:pPr>
              <w:pStyle w:val="Caption1"/>
              <w:contextualSpacing/>
              <w:jc w:val="left"/>
              <w:rPr>
                <w:rFonts w:ascii="Calibri" w:hAnsi="Calibri" w:cs="Calibri Light"/>
                <w:b w:val="0"/>
              </w:rPr>
            </w:pPr>
            <w:r w:rsidRPr="00E76614">
              <w:rPr>
                <w:rFonts w:ascii="Calibri" w:hAnsi="Calibri" w:cs="Calibri Light"/>
                <w:b w:val="0"/>
              </w:rPr>
              <w:t>30 calendar days</w:t>
            </w:r>
          </w:p>
        </w:tc>
      </w:tr>
      <w:tr w:rsidR="003474B6" w:rsidRPr="00E76614" w14:paraId="6FDE5B89" w14:textId="77777777" w:rsidTr="00B24246">
        <w:trPr>
          <w:cantSplit/>
          <w:trHeight w:val="20"/>
        </w:trPr>
        <w:tc>
          <w:tcPr>
            <w:tcW w:w="5480" w:type="dxa"/>
            <w:tcBorders>
              <w:top w:val="single" w:sz="8" w:space="0" w:color="000000"/>
              <w:left w:val="single" w:sz="8" w:space="0" w:color="000000"/>
              <w:bottom w:val="single" w:sz="8" w:space="0" w:color="000000"/>
              <w:right w:val="single" w:sz="8" w:space="0" w:color="000000"/>
            </w:tcBorders>
            <w:hideMark/>
          </w:tcPr>
          <w:p w14:paraId="0F5E116C" w14:textId="77777777" w:rsidR="003474B6" w:rsidRPr="00E76614" w:rsidRDefault="003474B6" w:rsidP="00E6269F">
            <w:pPr>
              <w:pStyle w:val="Caption1"/>
              <w:ind w:left="79"/>
              <w:jc w:val="left"/>
              <w:rPr>
                <w:rFonts w:cs="Calibri Light"/>
                <w:b w:val="0"/>
              </w:rPr>
            </w:pPr>
            <w:r w:rsidRPr="00E76614">
              <w:rPr>
                <w:rFonts w:ascii="Calibri" w:hAnsi="Calibri" w:cs="Calibri Light"/>
                <w:b w:val="0"/>
              </w:rPr>
              <w:t>MCO/ACPP specialty provider: ob/gyn, cardiology</w:t>
            </w:r>
          </w:p>
        </w:tc>
        <w:tc>
          <w:tcPr>
            <w:tcW w:w="3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CF0F30" w14:textId="77777777" w:rsidR="003474B6" w:rsidRPr="00E76614" w:rsidRDefault="003474B6" w:rsidP="00E6269F">
            <w:pPr>
              <w:pStyle w:val="Caption1"/>
              <w:contextualSpacing/>
              <w:jc w:val="left"/>
              <w:rPr>
                <w:rFonts w:cs="Calibri Light"/>
                <w:b w:val="0"/>
              </w:rPr>
            </w:pPr>
            <w:r w:rsidRPr="00E76614">
              <w:rPr>
                <w:rFonts w:ascii="Calibri" w:hAnsi="Calibri" w:cs="Calibri Light"/>
                <w:b w:val="0"/>
              </w:rPr>
              <w:t>Nonsymptomatic: routine visit</w:t>
            </w:r>
          </w:p>
        </w:tc>
        <w:tc>
          <w:tcPr>
            <w:tcW w:w="19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0866BB1" w14:textId="77777777" w:rsidR="003474B6" w:rsidRPr="00E76614" w:rsidRDefault="003474B6" w:rsidP="00E6269F">
            <w:pPr>
              <w:pStyle w:val="Caption1"/>
              <w:contextualSpacing/>
              <w:jc w:val="left"/>
              <w:rPr>
                <w:rFonts w:ascii="Calibri" w:hAnsi="Calibri" w:cs="Calibri Light"/>
                <w:b w:val="0"/>
              </w:rPr>
            </w:pPr>
            <w:r w:rsidRPr="00E76614">
              <w:rPr>
                <w:rFonts w:ascii="Calibri" w:hAnsi="Calibri" w:cs="Calibri Light"/>
                <w:b w:val="0"/>
              </w:rPr>
              <w:t>60 calendar days</w:t>
            </w:r>
          </w:p>
        </w:tc>
      </w:tr>
      <w:tr w:rsidR="003474B6" w:rsidRPr="00E76614" w14:paraId="7BAB3A3B" w14:textId="77777777" w:rsidTr="001A3EC4">
        <w:trPr>
          <w:cantSplit/>
          <w:trHeight w:val="20"/>
        </w:trPr>
        <w:tc>
          <w:tcPr>
            <w:tcW w:w="5480" w:type="dxa"/>
            <w:tcBorders>
              <w:top w:val="single" w:sz="8" w:space="0" w:color="000000"/>
              <w:left w:val="single" w:sz="8" w:space="0" w:color="000000"/>
              <w:bottom w:val="single" w:sz="8" w:space="0" w:color="000000"/>
              <w:right w:val="single" w:sz="8" w:space="0" w:color="000000"/>
            </w:tcBorders>
          </w:tcPr>
          <w:p w14:paraId="406A88E3" w14:textId="6777864F" w:rsidR="003474B6" w:rsidRPr="00E76614" w:rsidRDefault="003474B6" w:rsidP="00E6269F">
            <w:pPr>
              <w:ind w:left="79"/>
              <w:rPr>
                <w:rFonts w:ascii="Calibri Light" w:hAnsi="Calibri Light" w:cs="Calibri Light"/>
                <w:sz w:val="22"/>
              </w:rPr>
            </w:pPr>
            <w:r w:rsidRPr="00E76614">
              <w:rPr>
                <w:rFonts w:cs="Calibri Light"/>
                <w:sz w:val="22"/>
              </w:rPr>
              <w:t>Behavioral health (BH) services</w:t>
            </w:r>
            <w:r w:rsidR="00E324A2" w:rsidRPr="00E76614">
              <w:rPr>
                <w:rFonts w:cs="Calibri Light"/>
                <w:sz w:val="22"/>
                <w:vertAlign w:val="superscript"/>
              </w:rPr>
              <w:t>1</w:t>
            </w:r>
            <w:r w:rsidRPr="00E76614">
              <w:rPr>
                <w:rFonts w:cs="Calibri Light"/>
                <w:sz w:val="22"/>
              </w:rPr>
              <w:t xml:space="preserve"> </w:t>
            </w:r>
          </w:p>
        </w:tc>
        <w:tc>
          <w:tcPr>
            <w:tcW w:w="3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2123884" w14:textId="77777777" w:rsidR="003474B6" w:rsidRPr="00E76614" w:rsidRDefault="003474B6" w:rsidP="00E6269F">
            <w:pPr>
              <w:pStyle w:val="Caption1"/>
              <w:contextualSpacing/>
              <w:jc w:val="left"/>
              <w:rPr>
                <w:rFonts w:cs="Calibri Light"/>
                <w:b w:val="0"/>
              </w:rPr>
            </w:pPr>
            <w:r w:rsidRPr="00E76614">
              <w:rPr>
                <w:rFonts w:ascii="Calibri" w:hAnsi="Calibri" w:cs="Calibri Light"/>
                <w:b w:val="0"/>
              </w:rPr>
              <w:t xml:space="preserve">Nonurgent BH services </w:t>
            </w:r>
          </w:p>
        </w:tc>
        <w:tc>
          <w:tcPr>
            <w:tcW w:w="194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200F07CE" w14:textId="77777777" w:rsidR="003474B6" w:rsidRPr="00E76614" w:rsidRDefault="003474B6" w:rsidP="00E6269F">
            <w:pPr>
              <w:pStyle w:val="Caption1"/>
              <w:contextualSpacing/>
              <w:jc w:val="left"/>
              <w:rPr>
                <w:rFonts w:ascii="Calibri" w:hAnsi="Calibri" w:cs="Calibri Light"/>
                <w:b w:val="0"/>
              </w:rPr>
            </w:pPr>
            <w:r w:rsidRPr="00E76614">
              <w:rPr>
                <w:rFonts w:ascii="Calibri" w:hAnsi="Calibri" w:cs="Calibri Light"/>
                <w:b w:val="0"/>
              </w:rPr>
              <w:t>14 calendar days</w:t>
            </w:r>
          </w:p>
        </w:tc>
      </w:tr>
    </w:tbl>
    <w:p w14:paraId="3C856243" w14:textId="77777777" w:rsidR="00E324A2" w:rsidRPr="00E76614" w:rsidRDefault="00E324A2" w:rsidP="00E6269F">
      <w:pPr>
        <w:rPr>
          <w:rFonts w:cs="Calibri Light"/>
          <w:sz w:val="20"/>
          <w:szCs w:val="20"/>
        </w:rPr>
      </w:pPr>
      <w:r w:rsidRPr="00E76614">
        <w:rPr>
          <w:rFonts w:cs="Calibri Light"/>
          <w:sz w:val="20"/>
          <w:szCs w:val="20"/>
          <w:vertAlign w:val="superscript"/>
        </w:rPr>
        <w:t>1</w:t>
      </w:r>
      <w:r w:rsidRPr="00E76614">
        <w:rPr>
          <w:rFonts w:cs="Calibri Light"/>
          <w:sz w:val="20"/>
          <w:szCs w:val="20"/>
        </w:rPr>
        <w:t xml:space="preserve"> Gray cells: provider types not included in the survey.</w:t>
      </w:r>
    </w:p>
    <w:p w14:paraId="0E6DA652" w14:textId="6F686FB2" w:rsidR="003474B6" w:rsidRPr="00E76614" w:rsidRDefault="003474B6" w:rsidP="00E6269F">
      <w:pPr>
        <w:spacing w:after="480"/>
        <w:rPr>
          <w:rFonts w:cs="Calibri Light"/>
          <w:sz w:val="20"/>
          <w:szCs w:val="20"/>
        </w:rPr>
      </w:pPr>
      <w:r w:rsidRPr="00E76614">
        <w:rPr>
          <w:rFonts w:cs="Calibri Light"/>
          <w:sz w:val="20"/>
          <w:szCs w:val="20"/>
        </w:rPr>
        <w:t>MCO: managed care organization; ACPP: accountable care partnership plan; PCP: primary care provider; ob/gyn:</w:t>
      </w:r>
      <w:r w:rsidR="0086296A" w:rsidRPr="00E76614">
        <w:rPr>
          <w:rFonts w:cs="Calibri Light"/>
          <w:sz w:val="20"/>
          <w:szCs w:val="20"/>
        </w:rPr>
        <w:t xml:space="preserve"> </w:t>
      </w:r>
      <w:r w:rsidRPr="00E76614">
        <w:rPr>
          <w:rFonts w:cs="Calibri Light"/>
          <w:sz w:val="20"/>
          <w:szCs w:val="20"/>
        </w:rPr>
        <w:t>obstetrics/gynecology.</w:t>
      </w:r>
    </w:p>
    <w:p w14:paraId="6455FA65" w14:textId="77777777" w:rsidR="00266B00" w:rsidRPr="00E76614" w:rsidRDefault="00266B00" w:rsidP="00E6269F">
      <w:pPr>
        <w:pStyle w:val="Heading4"/>
        <w:rPr>
          <w:szCs w:val="24"/>
        </w:rPr>
      </w:pPr>
      <w:r w:rsidRPr="00E76614">
        <w:rPr>
          <w:szCs w:val="24"/>
        </w:rPr>
        <w:t>Travel Time and Distance Validation Methodology</w:t>
      </w:r>
    </w:p>
    <w:p w14:paraId="5173E588" w14:textId="0B026460" w:rsidR="00266B00" w:rsidRPr="00E76614" w:rsidRDefault="00266B00" w:rsidP="00E6269F">
      <w:pPr>
        <w:rPr>
          <w:rFonts w:cs="Calibri Light"/>
          <w:szCs w:val="24"/>
        </w:rPr>
      </w:pPr>
      <w:r w:rsidRPr="00E76614">
        <w:rPr>
          <w:rFonts w:cs="Calibri Light"/>
          <w:szCs w:val="24"/>
        </w:rPr>
        <w:t>For 202</w:t>
      </w:r>
      <w:r w:rsidR="00FF64EE" w:rsidRPr="00E76614">
        <w:rPr>
          <w:rFonts w:cs="Calibri Light"/>
          <w:szCs w:val="24"/>
        </w:rPr>
        <w:t>5</w:t>
      </w:r>
      <w:r w:rsidRPr="00E76614">
        <w:rPr>
          <w:rFonts w:cs="Calibri Light"/>
          <w:szCs w:val="24"/>
        </w:rPr>
        <w:t>,</w:t>
      </w:r>
      <w:bookmarkStart w:id="335" w:name="_Hlk127646481"/>
      <w:r w:rsidRPr="00E76614">
        <w:rPr>
          <w:rFonts w:cs="Calibri Light"/>
          <w:szCs w:val="24"/>
        </w:rPr>
        <w:t xml:space="preserve"> IPRO evaluated each MCP’s provider network to determine compliance with network GeoAccess standards established by MassHealth. </w:t>
      </w:r>
      <w:bookmarkEnd w:id="335"/>
      <w:r w:rsidRPr="00E76614">
        <w:rPr>
          <w:rFonts w:cs="Calibri Light"/>
          <w:szCs w:val="24"/>
        </w:rPr>
        <w:t xml:space="preserve">According to the ACPP contracts, at least 90% of health plan members in each ACPP service area must have access to in-network providers following the time or distance standards defined in the contract. </w:t>
      </w:r>
    </w:p>
    <w:p w14:paraId="4A5A80ED" w14:textId="77777777" w:rsidR="003474B6" w:rsidRPr="00E76614" w:rsidRDefault="003474B6" w:rsidP="00E6269F">
      <w:pPr>
        <w:rPr>
          <w:rFonts w:cs="Calibri Light"/>
          <w:szCs w:val="24"/>
        </w:rPr>
      </w:pPr>
    </w:p>
    <w:p w14:paraId="6639815F" w14:textId="75D16541" w:rsidR="00266B00" w:rsidRPr="00E76614" w:rsidRDefault="00266B00" w:rsidP="00E6269F">
      <w:pPr>
        <w:rPr>
          <w:rFonts w:cs="Calibri Light"/>
          <w:szCs w:val="24"/>
        </w:rPr>
      </w:pPr>
      <w:r w:rsidRPr="00E76614">
        <w:rPr>
          <w:rFonts w:cs="Calibri Light"/>
          <w:szCs w:val="24"/>
        </w:rPr>
        <w:t>IPRO reviewed MassHealth GeoAccess standards and worked together with the state to define network adequacy indicators. Network adequacy indicators were updated to reflect all changes to the contract requirements for CY 202</w:t>
      </w:r>
      <w:r w:rsidR="00FF64EE" w:rsidRPr="00E76614">
        <w:rPr>
          <w:rFonts w:cs="Calibri Light"/>
          <w:szCs w:val="24"/>
        </w:rPr>
        <w:t>5</w:t>
      </w:r>
      <w:r w:rsidRPr="00E76614">
        <w:rPr>
          <w:rFonts w:cs="Calibri Light"/>
          <w:szCs w:val="24"/>
        </w:rPr>
        <w:t xml:space="preserve">. ACPP network adequacy standards and indicators are listed in </w:t>
      </w:r>
      <w:r w:rsidRPr="00E76614">
        <w:rPr>
          <w:rFonts w:cs="Calibri Light"/>
          <w:b/>
          <w:bCs/>
          <w:szCs w:val="24"/>
        </w:rPr>
        <w:t xml:space="preserve">Appendix </w:t>
      </w:r>
      <w:r w:rsidR="00343B88" w:rsidRPr="00E76614">
        <w:rPr>
          <w:rFonts w:cs="Calibri Light"/>
          <w:b/>
          <w:bCs/>
          <w:szCs w:val="24"/>
        </w:rPr>
        <w:t>D</w:t>
      </w:r>
      <w:r w:rsidRPr="00E76614">
        <w:rPr>
          <w:rFonts w:cs="Calibri Light"/>
          <w:b/>
          <w:bCs/>
          <w:szCs w:val="24"/>
        </w:rPr>
        <w:t xml:space="preserve"> </w:t>
      </w:r>
      <w:r w:rsidRPr="00E76614">
        <w:rPr>
          <w:rFonts w:cs="Calibri Light"/>
          <w:szCs w:val="24"/>
        </w:rPr>
        <w:t>(</w:t>
      </w:r>
      <w:r w:rsidRPr="00E76614">
        <w:rPr>
          <w:rFonts w:cs="Calibri Light"/>
          <w:b/>
          <w:bCs/>
          <w:szCs w:val="24"/>
        </w:rPr>
        <w:t xml:space="preserve">Tables </w:t>
      </w:r>
      <w:r w:rsidR="00343B88" w:rsidRPr="00E76614">
        <w:rPr>
          <w:rFonts w:cs="Calibri Light"/>
          <w:b/>
          <w:bCs/>
          <w:szCs w:val="24"/>
        </w:rPr>
        <w:t>D</w:t>
      </w:r>
      <w:r w:rsidRPr="00E76614">
        <w:rPr>
          <w:rFonts w:cs="Calibri Light"/>
          <w:b/>
          <w:bCs/>
          <w:szCs w:val="24"/>
        </w:rPr>
        <w:t>1–</w:t>
      </w:r>
      <w:r w:rsidR="00343B88" w:rsidRPr="00E76614">
        <w:rPr>
          <w:rFonts w:cs="Calibri Light"/>
          <w:b/>
          <w:bCs/>
          <w:szCs w:val="24"/>
        </w:rPr>
        <w:t>D</w:t>
      </w:r>
      <w:r w:rsidRPr="00E76614">
        <w:rPr>
          <w:rFonts w:cs="Calibri Light"/>
          <w:b/>
          <w:bCs/>
          <w:szCs w:val="24"/>
        </w:rPr>
        <w:t>6</w:t>
      </w:r>
      <w:r w:rsidRPr="00E76614">
        <w:rPr>
          <w:rFonts w:cs="Calibri Light"/>
          <w:szCs w:val="24"/>
        </w:rPr>
        <w:t xml:space="preserve">). </w:t>
      </w:r>
    </w:p>
    <w:p w14:paraId="5DE7F1C9" w14:textId="77777777" w:rsidR="003474B6" w:rsidRPr="00E76614" w:rsidRDefault="003474B6" w:rsidP="00E6269F">
      <w:pPr>
        <w:rPr>
          <w:rFonts w:cs="Calibri Light"/>
          <w:szCs w:val="24"/>
        </w:rPr>
      </w:pPr>
    </w:p>
    <w:p w14:paraId="47251A17" w14:textId="7D265928" w:rsidR="00266B00" w:rsidRPr="00E76614" w:rsidRDefault="00266B00" w:rsidP="00E6269F">
      <w:pPr>
        <w:rPr>
          <w:rFonts w:cs="Calibri Light"/>
          <w:szCs w:val="24"/>
        </w:rPr>
      </w:pPr>
      <w:bookmarkStart w:id="336" w:name="_Hlk156815639"/>
      <w:r w:rsidRPr="00E76614">
        <w:rPr>
          <w:rFonts w:cs="Calibri Light"/>
          <w:szCs w:val="24"/>
        </w:rPr>
        <w:t xml:space="preserve">IPRO requested in-network provider data on </w:t>
      </w:r>
      <w:r w:rsidR="00FF64EE" w:rsidRPr="00E76614">
        <w:rPr>
          <w:rFonts w:eastAsia="Aptos" w:cs="Calibri Light"/>
          <w:kern w:val="2"/>
          <w:szCs w:val="24"/>
          <w14:ligatures w14:val="standardContextual"/>
        </w:rPr>
        <w:t>April 4, 2025, with a submission due date of May 16, 2025</w:t>
      </w:r>
      <w:r w:rsidRPr="00E76614">
        <w:rPr>
          <w:rFonts w:cs="Calibri Light"/>
          <w:szCs w:val="24"/>
        </w:rPr>
        <w:t xml:space="preserve">. MCPs submitted data to IPRO following templates developed by MassHealth and utilized by MCOs and ACPPs to report provider lists to MassHealth on an annual basis. The submitted data went through a careful and significant data cleanup and deduplication process. If IPRO identified missing or incorrect data, the plans were contacted and asked to resubmit. Duplicative records were identified and removed before the analysis. </w:t>
      </w:r>
      <w:bookmarkEnd w:id="336"/>
    </w:p>
    <w:p w14:paraId="24FAD958" w14:textId="77777777" w:rsidR="00343B88" w:rsidRPr="00E76614" w:rsidRDefault="00343B88" w:rsidP="00E6269F">
      <w:pPr>
        <w:rPr>
          <w:rFonts w:cs="Calibri Light"/>
          <w:szCs w:val="24"/>
        </w:rPr>
      </w:pPr>
    </w:p>
    <w:p w14:paraId="7566B281" w14:textId="77777777" w:rsidR="00266B00" w:rsidRPr="00E76614" w:rsidRDefault="00266B00" w:rsidP="00E6269F">
      <w:pPr>
        <w:rPr>
          <w:rFonts w:cs="Calibri Light"/>
          <w:szCs w:val="24"/>
        </w:rPr>
      </w:pPr>
      <w:r w:rsidRPr="00E76614">
        <w:rPr>
          <w:rFonts w:cs="Calibri Light"/>
          <w:szCs w:val="24"/>
        </w:rPr>
        <w:t xml:space="preserve">IPRO worked with a subvendor to develop MCP GeoAccess reports. IPRO analyzed the results to identify MCPs with adequate provider networks, as well as service areas with deficient networks. </w:t>
      </w:r>
      <w:bookmarkStart w:id="337" w:name="_Hlk127647116"/>
      <w:r w:rsidRPr="00E76614">
        <w:rPr>
          <w:rFonts w:cs="Calibri Light"/>
          <w:szCs w:val="24"/>
        </w:rPr>
        <w:t xml:space="preserve">When an MCP appeared to have network deficiencies in a particular service area, IPRO reported the percentage of MCP members in that service area who had adequate access. </w:t>
      </w:r>
      <w:bookmarkEnd w:id="337"/>
    </w:p>
    <w:p w14:paraId="6E6EF2ED" w14:textId="77777777" w:rsidR="00343B88" w:rsidRPr="00E76614" w:rsidRDefault="00343B88" w:rsidP="00E6269F">
      <w:pPr>
        <w:rPr>
          <w:rFonts w:cs="Calibri Light"/>
          <w:szCs w:val="24"/>
        </w:rPr>
      </w:pPr>
    </w:p>
    <w:p w14:paraId="7FDAEA02" w14:textId="77777777" w:rsidR="00266B00" w:rsidRPr="00E76614" w:rsidRDefault="00266B00" w:rsidP="00E6269F">
      <w:pPr>
        <w:rPr>
          <w:rFonts w:cs="Calibri Light"/>
          <w:szCs w:val="24"/>
        </w:rPr>
      </w:pPr>
      <w:r w:rsidRPr="00E76614">
        <w:rPr>
          <w:rFonts w:cs="Calibri Light"/>
          <w:szCs w:val="24"/>
        </w:rPr>
        <w:t xml:space="preserve">To validate the MCPs’ results, IPRO compared the outcomes of the time and distance analysis it conducted to the results submitted by MCPs. The first step in this process was to verify that the MCPs correctly applied MassHealth’s time and distance standards for the analysis. The second step involved identifying duplicative records from the provider lists submitted by MCPs to IPRO. If IPRO identified significant discrepancies, such as the use of incorrect standards or inconsistencies in provider datasets (e.g., duplicate records), no further comparison could be conducted. </w:t>
      </w:r>
    </w:p>
    <w:p w14:paraId="5A7558F6" w14:textId="77777777" w:rsidR="00343B88" w:rsidRPr="00E76614" w:rsidRDefault="00343B88" w:rsidP="00E6269F">
      <w:pPr>
        <w:rPr>
          <w:rFonts w:cs="Calibri Light"/>
          <w:szCs w:val="24"/>
        </w:rPr>
      </w:pPr>
    </w:p>
    <w:p w14:paraId="0C504557" w14:textId="43AF4512" w:rsidR="00DE4475" w:rsidRPr="00E76614" w:rsidRDefault="00266B00" w:rsidP="00E6269F">
      <w:pPr>
        <w:rPr>
          <w:rFonts w:cs="Calibri Light"/>
          <w:szCs w:val="24"/>
        </w:rPr>
      </w:pPr>
      <w:r w:rsidRPr="00E76614">
        <w:rPr>
          <w:rFonts w:cs="Calibri Light"/>
          <w:szCs w:val="24"/>
        </w:rPr>
        <w:t xml:space="preserve">In addition to GeoAccess reports, IPRO calculated the provider-to-member ratios. ACPP contracts define required provider-to-member ratios for PCPs and ob/gyn providers, as defined in </w:t>
      </w:r>
      <w:r w:rsidRPr="00E76614">
        <w:rPr>
          <w:rFonts w:cs="Calibri Light"/>
          <w:b/>
          <w:bCs/>
          <w:szCs w:val="24"/>
        </w:rPr>
        <w:t xml:space="preserve">Table </w:t>
      </w:r>
      <w:r w:rsidR="00DE4475" w:rsidRPr="00E76614">
        <w:rPr>
          <w:rFonts w:cs="Calibri Light"/>
          <w:b/>
          <w:bCs/>
          <w:szCs w:val="24"/>
        </w:rPr>
        <w:t>6</w:t>
      </w:r>
      <w:r w:rsidR="00343B88" w:rsidRPr="00E76614">
        <w:rPr>
          <w:rFonts w:cs="Calibri Light"/>
          <w:b/>
          <w:bCs/>
          <w:szCs w:val="24"/>
        </w:rPr>
        <w:t>0</w:t>
      </w:r>
      <w:r w:rsidRPr="00E76614">
        <w:rPr>
          <w:rFonts w:cs="Calibri Light"/>
          <w:szCs w:val="24"/>
        </w:rPr>
        <w:t>.</w:t>
      </w:r>
      <w:r w:rsidR="00933978" w:rsidRPr="00E76614">
        <w:rPr>
          <w:rFonts w:cs="Calibri Light"/>
          <w:szCs w:val="24"/>
        </w:rPr>
        <w:t xml:space="preserve"> </w:t>
      </w:r>
      <w:bookmarkStart w:id="338" w:name="_Toc148963064"/>
    </w:p>
    <w:p w14:paraId="3402F1DD" w14:textId="77777777" w:rsidR="00DE4475" w:rsidRPr="00E76614" w:rsidRDefault="00DE4475" w:rsidP="00E6269F">
      <w:pPr>
        <w:spacing w:after="200"/>
        <w:rPr>
          <w:rFonts w:cs="Calibri Light"/>
          <w:szCs w:val="24"/>
        </w:rPr>
      </w:pPr>
      <w:r w:rsidRPr="00E76614">
        <w:rPr>
          <w:rFonts w:cs="Calibri Light"/>
          <w:szCs w:val="24"/>
        </w:rPr>
        <w:br w:type="page"/>
      </w:r>
    </w:p>
    <w:p w14:paraId="7E80E2C2" w14:textId="0D76BF54" w:rsidR="00266B00" w:rsidRPr="00E76614" w:rsidRDefault="00266B00" w:rsidP="00E6269F">
      <w:pPr>
        <w:pStyle w:val="Caption"/>
        <w:rPr>
          <w:rFonts w:cs="Calibri Light"/>
        </w:rPr>
      </w:pPr>
      <w:bookmarkStart w:id="339" w:name="_Toc174095622"/>
      <w:bookmarkStart w:id="340" w:name="_Toc187745265"/>
      <w:bookmarkStart w:id="341" w:name="_Toc224213537"/>
      <w:r w:rsidRPr="00E76614">
        <w:rPr>
          <w:rFonts w:cs="Calibri Light"/>
        </w:rPr>
        <w:lastRenderedPageBreak/>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41631C" w:rsidRPr="00E76614">
        <w:rPr>
          <w:rFonts w:cs="Calibri Light"/>
        </w:rPr>
        <w:t>60</w:t>
      </w:r>
      <w:r w:rsidRPr="00E76614">
        <w:rPr>
          <w:rFonts w:cs="Calibri Light"/>
        </w:rPr>
        <w:fldChar w:fldCharType="end"/>
      </w:r>
      <w:r w:rsidRPr="00E76614">
        <w:rPr>
          <w:rFonts w:cs="Calibri Light"/>
        </w:rPr>
        <w:t>: Provider-to-</w:t>
      </w:r>
      <w:r w:rsidR="003A13BC" w:rsidRPr="00E76614">
        <w:rPr>
          <w:rFonts w:cs="Calibri Light"/>
        </w:rPr>
        <w:t>m</w:t>
      </w:r>
      <w:r w:rsidRPr="00E76614">
        <w:rPr>
          <w:rFonts w:cs="Calibri Light"/>
        </w:rPr>
        <w:t>ember Ratios</w:t>
      </w:r>
      <w:bookmarkEnd w:id="338"/>
      <w:bookmarkEnd w:id="339"/>
      <w:bookmarkEnd w:id="340"/>
      <w:bookmarkEnd w:id="341"/>
    </w:p>
    <w:tbl>
      <w:tblPr>
        <w:tblStyle w:val="TableGrid"/>
        <w:tblW w:w="0" w:type="auto"/>
        <w:tblLook w:val="04A0" w:firstRow="1" w:lastRow="0" w:firstColumn="1" w:lastColumn="0" w:noHBand="0" w:noVBand="1"/>
        <w:tblCaption w:val="Provider-to-Member Ratios"/>
        <w:tblDescription w:val="Table presents provider to member standards and goals. Rows represent each provider type, and columns describe the standard."/>
      </w:tblPr>
      <w:tblGrid>
        <w:gridCol w:w="2722"/>
        <w:gridCol w:w="1136"/>
        <w:gridCol w:w="6932"/>
      </w:tblGrid>
      <w:tr w:rsidR="00266B00" w:rsidRPr="00E76614" w14:paraId="017C0678" w14:textId="77777777">
        <w:trPr>
          <w:trHeight w:val="144"/>
          <w:tblHeader/>
        </w:trPr>
        <w:tc>
          <w:tcPr>
            <w:tcW w:w="2053" w:type="dxa"/>
            <w:shd w:val="clear" w:color="auto" w:fill="5F497A"/>
            <w:vAlign w:val="bottom"/>
          </w:tcPr>
          <w:p w14:paraId="3188299C" w14:textId="77777777" w:rsidR="00266B00" w:rsidRPr="00E76614" w:rsidRDefault="00266B00"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Provider Type</w:t>
            </w:r>
          </w:p>
        </w:tc>
        <w:tc>
          <w:tcPr>
            <w:tcW w:w="1182" w:type="dxa"/>
            <w:shd w:val="clear" w:color="auto" w:fill="5F497A"/>
            <w:vAlign w:val="bottom"/>
          </w:tcPr>
          <w:p w14:paraId="4FB10656" w14:textId="77777777" w:rsidR="00266B00" w:rsidRPr="00E76614" w:rsidRDefault="00266B00"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Goal</w:t>
            </w:r>
          </w:p>
        </w:tc>
        <w:tc>
          <w:tcPr>
            <w:tcW w:w="7555" w:type="dxa"/>
            <w:shd w:val="clear" w:color="auto" w:fill="5F497A"/>
            <w:vAlign w:val="bottom"/>
          </w:tcPr>
          <w:p w14:paraId="554CE1B7" w14:textId="7945F321" w:rsidR="00266B00" w:rsidRPr="00E76614" w:rsidRDefault="00266B00" w:rsidP="00E6269F">
            <w:pPr>
              <w:jc w:val="center"/>
              <w:rPr>
                <w:rFonts w:cs="Calibri Light"/>
                <w:b/>
                <w:bCs/>
                <w:color w:val="FFFFFF" w:themeColor="background1"/>
                <w:sz w:val="22"/>
              </w:rPr>
            </w:pPr>
            <w:r w:rsidRPr="00E76614">
              <w:rPr>
                <w:rFonts w:cs="Calibri Light"/>
                <w:b/>
                <w:bCs/>
                <w:color w:val="FFFFFF" w:themeColor="background1"/>
                <w:sz w:val="22"/>
              </w:rPr>
              <w:t xml:space="preserve">Provider-to-member </w:t>
            </w:r>
            <w:r w:rsidR="000B264A" w:rsidRPr="00E76614">
              <w:rPr>
                <w:rFonts w:cs="Calibri Light"/>
                <w:b/>
                <w:bCs/>
                <w:color w:val="FFFFFF" w:themeColor="background1"/>
                <w:sz w:val="22"/>
              </w:rPr>
              <w:t>Ratio Definition</w:t>
            </w:r>
          </w:p>
        </w:tc>
      </w:tr>
      <w:tr w:rsidR="00266B00" w:rsidRPr="00E76614" w14:paraId="17459441" w14:textId="77777777">
        <w:trPr>
          <w:trHeight w:val="144"/>
        </w:trPr>
        <w:tc>
          <w:tcPr>
            <w:tcW w:w="2053" w:type="dxa"/>
          </w:tcPr>
          <w:p w14:paraId="0E10ED08" w14:textId="77777777" w:rsidR="00266B00" w:rsidRPr="00E76614" w:rsidRDefault="00266B00" w:rsidP="00E6269F">
            <w:pPr>
              <w:jc w:val="left"/>
              <w:rPr>
                <w:rFonts w:ascii="Calibri Light" w:hAnsi="Calibri Light" w:cs="Calibri Light"/>
                <w:sz w:val="22"/>
              </w:rPr>
            </w:pPr>
            <w:r w:rsidRPr="00E76614">
              <w:rPr>
                <w:rFonts w:cs="Calibri Light"/>
                <w:sz w:val="22"/>
              </w:rPr>
              <w:t>Adult primary care provider (PCP)</w:t>
            </w:r>
          </w:p>
        </w:tc>
        <w:tc>
          <w:tcPr>
            <w:tcW w:w="1182" w:type="dxa"/>
          </w:tcPr>
          <w:p w14:paraId="3A6211AB" w14:textId="77777777" w:rsidR="00266B00" w:rsidRPr="00E76614" w:rsidRDefault="00266B00" w:rsidP="00E6269F">
            <w:pPr>
              <w:jc w:val="left"/>
              <w:rPr>
                <w:rFonts w:ascii="Calibri Light" w:hAnsi="Calibri Light" w:cs="Calibri Light"/>
                <w:sz w:val="22"/>
              </w:rPr>
            </w:pPr>
            <w:r w:rsidRPr="00E76614">
              <w:rPr>
                <w:rFonts w:cs="Calibri Light"/>
                <w:sz w:val="22"/>
              </w:rPr>
              <w:t>1:750</w:t>
            </w:r>
          </w:p>
        </w:tc>
        <w:tc>
          <w:tcPr>
            <w:tcW w:w="7555" w:type="dxa"/>
          </w:tcPr>
          <w:p w14:paraId="5F4C9038" w14:textId="77777777" w:rsidR="00266B00" w:rsidRPr="00E76614" w:rsidRDefault="00266B00" w:rsidP="00E6269F">
            <w:pPr>
              <w:jc w:val="left"/>
              <w:rPr>
                <w:rFonts w:cs="Calibri Light"/>
                <w:sz w:val="22"/>
              </w:rPr>
            </w:pPr>
            <w:r w:rsidRPr="00E76614">
              <w:rPr>
                <w:rFonts w:cs="Calibri Light"/>
                <w:sz w:val="22"/>
              </w:rPr>
              <w:t>The number of all in-network adult PCPs (i.e., internal medicine and family medicine) against the number of all members ages 21 to 64 years. Calculated for all providers (i.e., providers with open and closed panels).</w:t>
            </w:r>
          </w:p>
        </w:tc>
      </w:tr>
      <w:tr w:rsidR="00266B00" w:rsidRPr="00E76614" w14:paraId="7A9670F4" w14:textId="77777777">
        <w:trPr>
          <w:trHeight w:val="144"/>
        </w:trPr>
        <w:tc>
          <w:tcPr>
            <w:tcW w:w="2053" w:type="dxa"/>
          </w:tcPr>
          <w:p w14:paraId="63554845" w14:textId="77777777" w:rsidR="00266B00" w:rsidRPr="00E76614" w:rsidRDefault="00266B00" w:rsidP="00E6269F">
            <w:pPr>
              <w:jc w:val="left"/>
              <w:rPr>
                <w:rFonts w:ascii="Calibri Light" w:hAnsi="Calibri Light" w:cs="Calibri Light"/>
                <w:sz w:val="22"/>
              </w:rPr>
            </w:pPr>
            <w:r w:rsidRPr="00E76614">
              <w:rPr>
                <w:rFonts w:cs="Calibri Light"/>
                <w:sz w:val="22"/>
              </w:rPr>
              <w:t>Pediatric PCP</w:t>
            </w:r>
          </w:p>
        </w:tc>
        <w:tc>
          <w:tcPr>
            <w:tcW w:w="1182" w:type="dxa"/>
          </w:tcPr>
          <w:p w14:paraId="59C263EB" w14:textId="77777777" w:rsidR="00266B00" w:rsidRPr="00E76614" w:rsidRDefault="00266B00" w:rsidP="00E6269F">
            <w:pPr>
              <w:jc w:val="left"/>
              <w:rPr>
                <w:rFonts w:ascii="Calibri Light" w:hAnsi="Calibri Light" w:cs="Calibri Light"/>
                <w:sz w:val="22"/>
              </w:rPr>
            </w:pPr>
            <w:r w:rsidRPr="00E76614">
              <w:rPr>
                <w:rFonts w:cs="Calibri Light"/>
                <w:sz w:val="22"/>
              </w:rPr>
              <w:t>1:750</w:t>
            </w:r>
          </w:p>
        </w:tc>
        <w:tc>
          <w:tcPr>
            <w:tcW w:w="7555" w:type="dxa"/>
          </w:tcPr>
          <w:p w14:paraId="11801AF2" w14:textId="77777777" w:rsidR="00266B00" w:rsidRPr="00E76614" w:rsidRDefault="00266B00" w:rsidP="00E6269F">
            <w:pPr>
              <w:jc w:val="left"/>
              <w:rPr>
                <w:rFonts w:cs="Calibri Light"/>
                <w:sz w:val="22"/>
              </w:rPr>
            </w:pPr>
            <w:r w:rsidRPr="00E76614">
              <w:rPr>
                <w:rFonts w:cs="Calibri Light"/>
                <w:sz w:val="22"/>
              </w:rPr>
              <w:t>The number of all in-network pediatric PCPs (i.e., pediatricians and family medicine) against the number of all members ages 0 to 20 years. Calculated for all providers (i.e., providers with open and closed panels).</w:t>
            </w:r>
          </w:p>
        </w:tc>
      </w:tr>
      <w:tr w:rsidR="00266B00" w:rsidRPr="00E76614" w14:paraId="03C5D75F" w14:textId="77777777">
        <w:trPr>
          <w:trHeight w:val="144"/>
        </w:trPr>
        <w:tc>
          <w:tcPr>
            <w:tcW w:w="2053" w:type="dxa"/>
          </w:tcPr>
          <w:p w14:paraId="787845EF" w14:textId="77777777" w:rsidR="00266B00" w:rsidRPr="00E76614" w:rsidRDefault="00266B00" w:rsidP="00E6269F">
            <w:pPr>
              <w:jc w:val="left"/>
              <w:rPr>
                <w:rFonts w:ascii="Calibri Light" w:hAnsi="Calibri Light" w:cs="Calibri Light"/>
                <w:sz w:val="22"/>
              </w:rPr>
            </w:pPr>
            <w:r w:rsidRPr="00E76614">
              <w:rPr>
                <w:rFonts w:cs="Calibri Light"/>
                <w:sz w:val="22"/>
              </w:rPr>
              <w:t>Obstetricians/Gynecologists (Ob/Gyns)</w:t>
            </w:r>
          </w:p>
        </w:tc>
        <w:tc>
          <w:tcPr>
            <w:tcW w:w="1182" w:type="dxa"/>
          </w:tcPr>
          <w:p w14:paraId="391FE76C" w14:textId="77777777" w:rsidR="00266B00" w:rsidRPr="00E76614" w:rsidRDefault="00266B00" w:rsidP="00E6269F">
            <w:pPr>
              <w:jc w:val="left"/>
              <w:rPr>
                <w:rFonts w:ascii="Calibri Light" w:hAnsi="Calibri Light" w:cs="Calibri Light"/>
                <w:sz w:val="22"/>
              </w:rPr>
            </w:pPr>
            <w:r w:rsidRPr="00E76614">
              <w:rPr>
                <w:rFonts w:cs="Calibri Light"/>
                <w:sz w:val="22"/>
              </w:rPr>
              <w:t>1:500</w:t>
            </w:r>
          </w:p>
        </w:tc>
        <w:tc>
          <w:tcPr>
            <w:tcW w:w="7555" w:type="dxa"/>
          </w:tcPr>
          <w:p w14:paraId="17FDEEFB" w14:textId="77777777" w:rsidR="00266B00" w:rsidRPr="00E76614" w:rsidRDefault="00266B00" w:rsidP="00E6269F">
            <w:pPr>
              <w:jc w:val="left"/>
              <w:rPr>
                <w:rFonts w:cs="Calibri Light"/>
                <w:sz w:val="22"/>
              </w:rPr>
            </w:pPr>
            <w:r w:rsidRPr="00E76614">
              <w:rPr>
                <w:rFonts w:cs="Calibri Light"/>
                <w:sz w:val="22"/>
              </w:rPr>
              <w:t>The number of all in-network ob/gyns against the number of all female members ages 10+ years. Calculated for all providers (i.e., providers with open and closed panels).</w:t>
            </w:r>
          </w:p>
        </w:tc>
      </w:tr>
      <w:tr w:rsidR="00266B00" w:rsidRPr="00E76614" w14:paraId="0F7518F6" w14:textId="77777777">
        <w:trPr>
          <w:trHeight w:val="144"/>
        </w:trPr>
        <w:tc>
          <w:tcPr>
            <w:tcW w:w="2053" w:type="dxa"/>
          </w:tcPr>
          <w:p w14:paraId="57E4163A" w14:textId="77777777" w:rsidR="00266B00" w:rsidRPr="00E76614" w:rsidRDefault="00266B00" w:rsidP="00E6269F">
            <w:pPr>
              <w:jc w:val="left"/>
              <w:rPr>
                <w:rFonts w:ascii="Calibri Light" w:hAnsi="Calibri Light" w:cs="Calibri Light"/>
                <w:sz w:val="22"/>
              </w:rPr>
            </w:pPr>
            <w:r w:rsidRPr="00E76614">
              <w:rPr>
                <w:rFonts w:cs="Calibri Light"/>
                <w:sz w:val="22"/>
              </w:rPr>
              <w:t>Specialists</w:t>
            </w:r>
          </w:p>
        </w:tc>
        <w:tc>
          <w:tcPr>
            <w:tcW w:w="1182" w:type="dxa"/>
          </w:tcPr>
          <w:p w14:paraId="64358A2E" w14:textId="77777777" w:rsidR="00266B00" w:rsidRPr="00E76614" w:rsidRDefault="00266B00" w:rsidP="00E6269F">
            <w:pPr>
              <w:jc w:val="left"/>
              <w:rPr>
                <w:rFonts w:ascii="Calibri Light" w:hAnsi="Calibri Light" w:cs="Calibri Light"/>
                <w:sz w:val="22"/>
              </w:rPr>
            </w:pPr>
            <w:r w:rsidRPr="00E76614">
              <w:rPr>
                <w:rFonts w:cs="Calibri Light"/>
                <w:sz w:val="22"/>
              </w:rPr>
              <w:t>N/A</w:t>
            </w:r>
          </w:p>
        </w:tc>
        <w:tc>
          <w:tcPr>
            <w:tcW w:w="7555" w:type="dxa"/>
          </w:tcPr>
          <w:p w14:paraId="7503021D" w14:textId="77777777" w:rsidR="00266B00" w:rsidRPr="00E76614" w:rsidRDefault="00266B00" w:rsidP="00E6269F">
            <w:pPr>
              <w:jc w:val="left"/>
              <w:rPr>
                <w:rFonts w:cs="Calibri Light"/>
                <w:sz w:val="22"/>
              </w:rPr>
            </w:pPr>
            <w:r w:rsidRPr="00E76614">
              <w:rPr>
                <w:rFonts w:cs="Calibri Light"/>
                <w:sz w:val="22"/>
              </w:rPr>
              <w:t>The number of all in-network providers against the number of all members. There are no predefined ratios that need to be achieved.</w:t>
            </w:r>
          </w:p>
        </w:tc>
      </w:tr>
      <w:tr w:rsidR="00266B00" w:rsidRPr="00E76614" w14:paraId="74511A07" w14:textId="77777777">
        <w:trPr>
          <w:trHeight w:val="144"/>
        </w:trPr>
        <w:tc>
          <w:tcPr>
            <w:tcW w:w="2053" w:type="dxa"/>
          </w:tcPr>
          <w:p w14:paraId="1A4B43C0" w14:textId="77777777" w:rsidR="00266B00" w:rsidRPr="00E76614" w:rsidRDefault="00266B00" w:rsidP="00E6269F">
            <w:pPr>
              <w:jc w:val="left"/>
              <w:rPr>
                <w:rFonts w:ascii="Calibri Light" w:hAnsi="Calibri Light" w:cs="Calibri Light"/>
                <w:sz w:val="22"/>
              </w:rPr>
            </w:pPr>
            <w:r w:rsidRPr="00E76614">
              <w:rPr>
                <w:rFonts w:cs="Calibri Light"/>
                <w:sz w:val="22"/>
              </w:rPr>
              <w:t>Physical health services</w:t>
            </w:r>
          </w:p>
        </w:tc>
        <w:tc>
          <w:tcPr>
            <w:tcW w:w="1182" w:type="dxa"/>
          </w:tcPr>
          <w:p w14:paraId="5472E0EF" w14:textId="77777777" w:rsidR="00266B00" w:rsidRPr="00E76614" w:rsidRDefault="00266B00" w:rsidP="00E6269F">
            <w:pPr>
              <w:jc w:val="left"/>
              <w:rPr>
                <w:rFonts w:ascii="Calibri Light" w:hAnsi="Calibri Light" w:cs="Calibri Light"/>
                <w:sz w:val="22"/>
              </w:rPr>
            </w:pPr>
            <w:r w:rsidRPr="00E76614">
              <w:rPr>
                <w:rFonts w:cs="Calibri Light"/>
                <w:sz w:val="22"/>
              </w:rPr>
              <w:t>N/A</w:t>
            </w:r>
          </w:p>
        </w:tc>
        <w:tc>
          <w:tcPr>
            <w:tcW w:w="7555" w:type="dxa"/>
          </w:tcPr>
          <w:p w14:paraId="562C15E7" w14:textId="77777777" w:rsidR="00266B00" w:rsidRPr="00E76614" w:rsidRDefault="00266B00" w:rsidP="00E6269F">
            <w:pPr>
              <w:jc w:val="left"/>
              <w:rPr>
                <w:rFonts w:cs="Calibri Light"/>
                <w:sz w:val="22"/>
              </w:rPr>
            </w:pPr>
            <w:r w:rsidRPr="00E76614">
              <w:rPr>
                <w:rFonts w:cs="Calibri Light"/>
                <w:sz w:val="22"/>
              </w:rPr>
              <w:t>Provider-to-member ratio not required. Did not calculate.</w:t>
            </w:r>
          </w:p>
        </w:tc>
      </w:tr>
      <w:tr w:rsidR="00266B00" w:rsidRPr="00E76614" w14:paraId="3FB44A3F" w14:textId="77777777">
        <w:trPr>
          <w:trHeight w:val="144"/>
        </w:trPr>
        <w:tc>
          <w:tcPr>
            <w:tcW w:w="2053" w:type="dxa"/>
          </w:tcPr>
          <w:p w14:paraId="666079F3" w14:textId="77777777" w:rsidR="00266B00" w:rsidRPr="00E76614" w:rsidRDefault="00266B00" w:rsidP="00E6269F">
            <w:pPr>
              <w:jc w:val="left"/>
              <w:rPr>
                <w:rFonts w:ascii="Calibri Light" w:hAnsi="Calibri Light" w:cs="Calibri Light"/>
                <w:sz w:val="22"/>
              </w:rPr>
            </w:pPr>
            <w:r w:rsidRPr="00E76614">
              <w:rPr>
                <w:rFonts w:cs="Calibri Light"/>
                <w:sz w:val="22"/>
              </w:rPr>
              <w:t>Behavioral health services</w:t>
            </w:r>
          </w:p>
        </w:tc>
        <w:tc>
          <w:tcPr>
            <w:tcW w:w="1182" w:type="dxa"/>
          </w:tcPr>
          <w:p w14:paraId="1E333F6A" w14:textId="77777777" w:rsidR="00266B00" w:rsidRPr="00E76614" w:rsidRDefault="00266B00" w:rsidP="00E6269F">
            <w:pPr>
              <w:jc w:val="left"/>
              <w:rPr>
                <w:rFonts w:ascii="Calibri Light" w:hAnsi="Calibri Light" w:cs="Calibri Light"/>
                <w:sz w:val="22"/>
              </w:rPr>
            </w:pPr>
            <w:r w:rsidRPr="00E76614">
              <w:rPr>
                <w:rFonts w:cs="Calibri Light"/>
                <w:sz w:val="22"/>
              </w:rPr>
              <w:t>N/A</w:t>
            </w:r>
          </w:p>
        </w:tc>
        <w:tc>
          <w:tcPr>
            <w:tcW w:w="7555" w:type="dxa"/>
          </w:tcPr>
          <w:p w14:paraId="2F147AB5" w14:textId="77777777" w:rsidR="00266B00" w:rsidRPr="00E76614" w:rsidRDefault="00266B00" w:rsidP="00E6269F">
            <w:pPr>
              <w:jc w:val="left"/>
              <w:rPr>
                <w:rFonts w:cs="Calibri Light"/>
                <w:sz w:val="22"/>
              </w:rPr>
            </w:pPr>
            <w:r w:rsidRPr="00E76614">
              <w:rPr>
                <w:rFonts w:cs="Calibri Light"/>
                <w:sz w:val="22"/>
              </w:rPr>
              <w:t>Provider-to-member ratio not required. Did not calculate.</w:t>
            </w:r>
          </w:p>
        </w:tc>
      </w:tr>
      <w:tr w:rsidR="00266B00" w:rsidRPr="00E76614" w14:paraId="34A12027" w14:textId="77777777">
        <w:trPr>
          <w:trHeight w:val="144"/>
        </w:trPr>
        <w:tc>
          <w:tcPr>
            <w:tcW w:w="2053" w:type="dxa"/>
          </w:tcPr>
          <w:p w14:paraId="02911A39" w14:textId="77777777" w:rsidR="00266B00" w:rsidRPr="00E76614" w:rsidRDefault="00266B00" w:rsidP="00E6269F">
            <w:pPr>
              <w:jc w:val="left"/>
              <w:rPr>
                <w:rFonts w:ascii="Calibri Light" w:hAnsi="Calibri Light" w:cs="Calibri Light"/>
                <w:sz w:val="22"/>
              </w:rPr>
            </w:pPr>
            <w:r w:rsidRPr="00E76614">
              <w:rPr>
                <w:rFonts w:cs="Calibri Light"/>
                <w:sz w:val="22"/>
              </w:rPr>
              <w:t>Pharmacy providers</w:t>
            </w:r>
          </w:p>
        </w:tc>
        <w:tc>
          <w:tcPr>
            <w:tcW w:w="1182" w:type="dxa"/>
          </w:tcPr>
          <w:p w14:paraId="13A7AD30" w14:textId="77777777" w:rsidR="00266B00" w:rsidRPr="00E76614" w:rsidRDefault="00266B00" w:rsidP="00E6269F">
            <w:pPr>
              <w:jc w:val="left"/>
              <w:rPr>
                <w:rFonts w:ascii="Calibri Light" w:hAnsi="Calibri Light" w:cs="Calibri Light"/>
                <w:sz w:val="22"/>
              </w:rPr>
            </w:pPr>
            <w:r w:rsidRPr="00E76614">
              <w:rPr>
                <w:rFonts w:cs="Calibri Light"/>
                <w:sz w:val="22"/>
              </w:rPr>
              <w:t>N/A</w:t>
            </w:r>
          </w:p>
        </w:tc>
        <w:tc>
          <w:tcPr>
            <w:tcW w:w="7555" w:type="dxa"/>
          </w:tcPr>
          <w:p w14:paraId="22ABD1EC" w14:textId="77777777" w:rsidR="00266B00" w:rsidRPr="00E76614" w:rsidRDefault="00266B00" w:rsidP="00E6269F">
            <w:pPr>
              <w:jc w:val="left"/>
              <w:rPr>
                <w:rFonts w:cs="Calibri Light"/>
                <w:sz w:val="22"/>
              </w:rPr>
            </w:pPr>
            <w:r w:rsidRPr="00E76614">
              <w:rPr>
                <w:rFonts w:cs="Calibri Light"/>
                <w:sz w:val="22"/>
              </w:rPr>
              <w:t>Provider-to-member ratio not required. Did not calculate.</w:t>
            </w:r>
          </w:p>
        </w:tc>
      </w:tr>
    </w:tbl>
    <w:p w14:paraId="245B54B5" w14:textId="77777777" w:rsidR="00266B00" w:rsidRPr="00E76614" w:rsidRDefault="00266B00" w:rsidP="00E6269F">
      <w:pPr>
        <w:spacing w:after="480"/>
        <w:rPr>
          <w:rFonts w:cs="Calibri Light"/>
          <w:sz w:val="20"/>
          <w:szCs w:val="20"/>
        </w:rPr>
      </w:pPr>
      <w:r w:rsidRPr="00E76614">
        <w:rPr>
          <w:rFonts w:cs="Calibri Light"/>
          <w:sz w:val="20"/>
          <w:szCs w:val="20"/>
        </w:rPr>
        <w:t>N/A: not applicable.</w:t>
      </w:r>
    </w:p>
    <w:p w14:paraId="2DBC96DF" w14:textId="77777777" w:rsidR="00266B00" w:rsidRPr="00E76614" w:rsidRDefault="00266B00" w:rsidP="00E6269F">
      <w:pPr>
        <w:pStyle w:val="Heading3"/>
      </w:pPr>
      <w:bookmarkStart w:id="342" w:name="_Toc185339347"/>
      <w:bookmarkStart w:id="343" w:name="_Toc192530446"/>
      <w:bookmarkStart w:id="344" w:name="_Toc227233531"/>
      <w:r w:rsidRPr="00E76614">
        <w:t>Description of Data Obtained</w:t>
      </w:r>
      <w:bookmarkEnd w:id="342"/>
      <w:bookmarkEnd w:id="343"/>
      <w:bookmarkEnd w:id="344"/>
    </w:p>
    <w:p w14:paraId="36F4B152" w14:textId="05112BDB" w:rsidR="00266B00" w:rsidRPr="00E76614" w:rsidRDefault="00266B00" w:rsidP="00E6269F">
      <w:pPr>
        <w:rPr>
          <w:rFonts w:cs="Calibri Light"/>
        </w:rPr>
      </w:pPr>
      <w:r w:rsidRPr="00E76614">
        <w:rPr>
          <w:rFonts w:cs="Calibri Light"/>
        </w:rPr>
        <w:t xml:space="preserve">All data necessary for analysis were obtained from MassHealth and the MCPs between </w:t>
      </w:r>
      <w:r w:rsidR="00FF64EE" w:rsidRPr="00E76614">
        <w:rPr>
          <w:rFonts w:eastAsia="Aptos" w:cs="Calibri Light"/>
          <w:kern w:val="2"/>
          <w14:ligatures w14:val="standardContextual"/>
        </w:rPr>
        <w:t>April 4 and October 1, 2025</w:t>
      </w:r>
      <w:r w:rsidRPr="00E76614">
        <w:rPr>
          <w:rFonts w:cs="Calibri Light"/>
        </w:rPr>
        <w:t xml:space="preserve">. Before requesting data from the MCPs, IPRO consulted with MassHealth and confirmed the variables necessary for the network adequacy validation, agreed on the format of the files, and reviewed the information systems survey form. </w:t>
      </w:r>
    </w:p>
    <w:p w14:paraId="64435521" w14:textId="603262A0" w:rsidR="00266B00" w:rsidRPr="00E76614" w:rsidRDefault="00E81456" w:rsidP="00E6269F">
      <w:pPr>
        <w:pStyle w:val="Heading4"/>
        <w:rPr>
          <w:szCs w:val="24"/>
        </w:rPr>
      </w:pPr>
      <w:r w:rsidRPr="00E76614">
        <w:rPr>
          <w:szCs w:val="24"/>
        </w:rPr>
        <w:t xml:space="preserve">Network </w:t>
      </w:r>
      <w:r w:rsidR="00266B00" w:rsidRPr="00E76614">
        <w:rPr>
          <w:szCs w:val="24"/>
        </w:rPr>
        <w:t>Information Systems Capacity Assessment Data</w:t>
      </w:r>
    </w:p>
    <w:p w14:paraId="4EC67E8D" w14:textId="7ECC2588" w:rsidR="00343B88" w:rsidRPr="00E76614" w:rsidRDefault="00266B00" w:rsidP="00E6269F">
      <w:pPr>
        <w:rPr>
          <w:rFonts w:cs="Calibri Light"/>
          <w:szCs w:val="24"/>
        </w:rPr>
      </w:pPr>
      <w:r w:rsidRPr="00E76614">
        <w:rPr>
          <w:rFonts w:cs="Calibri Light"/>
          <w:szCs w:val="24"/>
        </w:rPr>
        <w:t xml:space="preserve">Each MCP received a unique URL link via email to a REDCap survey. The survey was </w:t>
      </w:r>
      <w:r w:rsidR="00FF64EE" w:rsidRPr="00E76614">
        <w:rPr>
          <w:rFonts w:eastAsia="Aptos" w:cs="Calibri Light"/>
          <w:kern w:val="2"/>
          <w:szCs w:val="24"/>
          <w14:ligatures w14:val="standardContextual"/>
        </w:rPr>
        <w:t>open from April 4, 2025, until May 16, 2025</w:t>
      </w:r>
      <w:r w:rsidRPr="00E76614">
        <w:rPr>
          <w:rFonts w:cs="Calibri Light"/>
          <w:szCs w:val="24"/>
        </w:rPr>
        <w:t xml:space="preserve">. </w:t>
      </w:r>
    </w:p>
    <w:p w14:paraId="4EF006DA" w14:textId="77777777" w:rsidR="00343B88" w:rsidRPr="00E76614" w:rsidRDefault="00343B88" w:rsidP="00E6269F">
      <w:pPr>
        <w:pStyle w:val="Heading4"/>
        <w:rPr>
          <w:szCs w:val="24"/>
        </w:rPr>
      </w:pPr>
      <w:r w:rsidRPr="00E76614">
        <w:rPr>
          <w:szCs w:val="24"/>
        </w:rPr>
        <w:t>Provider Directory and Availability of Appointment Data</w:t>
      </w:r>
    </w:p>
    <w:p w14:paraId="628622C0" w14:textId="0C0D5C30" w:rsidR="00343B88" w:rsidRPr="00E76614" w:rsidRDefault="001A3EC4" w:rsidP="00E6269F">
      <w:pPr>
        <w:rPr>
          <w:rFonts w:cs="Calibri Light"/>
        </w:rPr>
      </w:pPr>
      <w:bookmarkStart w:id="345" w:name="_Hlk156907781"/>
      <w:r w:rsidRPr="00E76614">
        <w:rPr>
          <w:rFonts w:cs="Calibri Light"/>
        </w:rPr>
        <w:t xml:space="preserve">For the provider directory validation, ACPPs provider directory web addresses were reported to IPRO by the MCPs and are presented in </w:t>
      </w:r>
      <w:r w:rsidRPr="00E76614">
        <w:rPr>
          <w:rFonts w:cs="Calibri Light"/>
          <w:b/>
        </w:rPr>
        <w:t>Appendix E</w:t>
      </w:r>
      <w:r w:rsidRPr="00E76614">
        <w:rPr>
          <w:rFonts w:cs="Calibri Light"/>
        </w:rPr>
        <w:t xml:space="preserve">. Data was obtained directly from online provider directories using a browser-based web scraping tool. The PCP data was obtained on August 25, 2025; the </w:t>
      </w:r>
      <w:r w:rsidR="000239F9" w:rsidRPr="00E76614">
        <w:rPr>
          <w:rFonts w:cs="Calibri Light"/>
        </w:rPr>
        <w:t xml:space="preserve">ob/gyn </w:t>
      </w:r>
      <w:r w:rsidRPr="00E76614">
        <w:rPr>
          <w:rFonts w:cs="Calibri Light"/>
        </w:rPr>
        <w:t xml:space="preserve">data was obtained between August 27 and September 12, 2025; and the CMHC data was obtained between August 28 and October 27, 2025. The PCP and </w:t>
      </w:r>
      <w:r w:rsidR="000239F9" w:rsidRPr="00E76614">
        <w:rPr>
          <w:rFonts w:cs="Calibri Light"/>
        </w:rPr>
        <w:t>ob/gyn</w:t>
      </w:r>
      <w:r w:rsidRPr="00E76614">
        <w:rPr>
          <w:rFonts w:cs="Calibri Light"/>
        </w:rPr>
        <w:t xml:space="preserve"> practice sites were contacted between October and November 2025. The CMHCs were contacted between January and February 2026</w:t>
      </w:r>
      <w:r w:rsidR="00343B88" w:rsidRPr="00E76614">
        <w:rPr>
          <w:rFonts w:cs="Calibri Light"/>
        </w:rPr>
        <w:t xml:space="preserve">. </w:t>
      </w:r>
      <w:bookmarkEnd w:id="345"/>
    </w:p>
    <w:p w14:paraId="6F1C0A68" w14:textId="77777777" w:rsidR="00266B00" w:rsidRPr="00E76614" w:rsidRDefault="00266B00" w:rsidP="00E6269F">
      <w:pPr>
        <w:pStyle w:val="Heading4"/>
        <w:rPr>
          <w:szCs w:val="24"/>
        </w:rPr>
      </w:pPr>
      <w:r w:rsidRPr="00E76614">
        <w:rPr>
          <w:szCs w:val="24"/>
        </w:rPr>
        <w:t>Travel Time and Distance Data</w:t>
      </w:r>
    </w:p>
    <w:p w14:paraId="21C83C55" w14:textId="47EEC2E7" w:rsidR="00266B00" w:rsidRPr="00E76614" w:rsidRDefault="00266B00" w:rsidP="00E6269F">
      <w:pPr>
        <w:rPr>
          <w:rFonts w:cs="Calibri Light"/>
        </w:rPr>
      </w:pPr>
      <w:r w:rsidRPr="00E76614">
        <w:rPr>
          <w:rFonts w:cs="Calibri Light"/>
        </w:rPr>
        <w:t>Validation of network adequacy for CY 202</w:t>
      </w:r>
      <w:r w:rsidR="00FF64EE" w:rsidRPr="00E76614">
        <w:rPr>
          <w:rFonts w:cs="Calibri Light"/>
        </w:rPr>
        <w:t>5</w:t>
      </w:r>
      <w:r w:rsidRPr="00E76614">
        <w:rPr>
          <w:rFonts w:cs="Calibri Light"/>
        </w:rPr>
        <w:t xml:space="preserve"> was performed using network data submitted by MCPs to IPRO. IPRO requested a complete provider list which included facility/provider name, address, phone number, and the national provider identifier for the following provider types: primary care, ob/gyn, hospitals, rehabilitation, urgent care, specialists, behavioral health, and pharmacy. For PCPs, panel status and providers’ non-English language information were also requested. IPRO received a complete list of Medicaid enrollees from each MCP. Provider and member enrollment data as of </w:t>
      </w:r>
      <w:r w:rsidR="00FF64EE" w:rsidRPr="00E76614">
        <w:rPr>
          <w:rFonts w:cs="Calibri Light"/>
        </w:rPr>
        <w:t>April 1, 2025</w:t>
      </w:r>
      <w:r w:rsidRPr="00E76614">
        <w:rPr>
          <w:rFonts w:cs="Calibri Light"/>
        </w:rPr>
        <w:t xml:space="preserve">, were submitted to IPRO via IPRO’s secure </w:t>
      </w:r>
      <w:r w:rsidR="00DE4475" w:rsidRPr="00E76614">
        <w:rPr>
          <w:rFonts w:cs="Calibri Light"/>
        </w:rPr>
        <w:t>file transfer protocol</w:t>
      </w:r>
      <w:r w:rsidRPr="00E76614">
        <w:rPr>
          <w:rFonts w:cs="Calibri Light"/>
        </w:rPr>
        <w:t xml:space="preserve"> site. MCPs also submitted the results of their time and distance analysis to IPRO. </w:t>
      </w:r>
    </w:p>
    <w:p w14:paraId="5B3FBC49" w14:textId="77777777" w:rsidR="00343B88" w:rsidRPr="00E76614" w:rsidRDefault="00343B88" w:rsidP="00E6269F">
      <w:pPr>
        <w:rPr>
          <w:rFonts w:cs="Calibri Light"/>
          <w:szCs w:val="24"/>
        </w:rPr>
      </w:pPr>
    </w:p>
    <w:p w14:paraId="19BF48CC" w14:textId="685799C7" w:rsidR="00DE4475" w:rsidRPr="00E76614" w:rsidRDefault="00266B00" w:rsidP="00E6269F">
      <w:pPr>
        <w:rPr>
          <w:rFonts w:cs="Calibri Light"/>
          <w:szCs w:val="24"/>
        </w:rPr>
      </w:pPr>
      <w:r w:rsidRPr="00E76614">
        <w:rPr>
          <w:rFonts w:cs="Calibri Light"/>
          <w:szCs w:val="24"/>
        </w:rPr>
        <w:t xml:space="preserve">GeoAccess reports were generated by combining the following files: data on all providers and service locations contracted to participate in MCP networks, member enrollment data, service area information provided by MassHealth, and network adequacy standards and indicators. Provider-to-member ratios were generated using the data on all in-network providers and the enrollment file. </w:t>
      </w:r>
    </w:p>
    <w:p w14:paraId="03B368FF" w14:textId="77777777" w:rsidR="00DE4475" w:rsidRPr="00E76614" w:rsidRDefault="00DE4475" w:rsidP="00E6269F">
      <w:pPr>
        <w:spacing w:after="200"/>
        <w:rPr>
          <w:rFonts w:cs="Calibri Light"/>
          <w:szCs w:val="24"/>
        </w:rPr>
      </w:pPr>
      <w:r w:rsidRPr="00E76614">
        <w:rPr>
          <w:rFonts w:cs="Calibri Light"/>
          <w:szCs w:val="24"/>
        </w:rPr>
        <w:br w:type="page"/>
      </w:r>
    </w:p>
    <w:p w14:paraId="648D8309" w14:textId="77777777" w:rsidR="00266B00" w:rsidRPr="00E76614" w:rsidRDefault="00266B00" w:rsidP="00E6269F">
      <w:pPr>
        <w:pStyle w:val="Heading3"/>
      </w:pPr>
      <w:bookmarkStart w:id="346" w:name="_Toc185339348"/>
      <w:bookmarkStart w:id="347" w:name="_Toc192530447"/>
      <w:bookmarkStart w:id="348" w:name="_Toc227233532"/>
      <w:r w:rsidRPr="00E76614">
        <w:lastRenderedPageBreak/>
        <w:t>Conclusions and Findings</w:t>
      </w:r>
      <w:bookmarkEnd w:id="346"/>
      <w:bookmarkEnd w:id="347"/>
      <w:bookmarkEnd w:id="348"/>
    </w:p>
    <w:p w14:paraId="0BED202B" w14:textId="77777777" w:rsidR="00266B00" w:rsidRPr="00E76614" w:rsidRDefault="00266B00" w:rsidP="00E6269F">
      <w:pPr>
        <w:rPr>
          <w:rFonts w:cs="Calibri Light"/>
          <w:szCs w:val="24"/>
        </w:rPr>
      </w:pPr>
      <w:r w:rsidRPr="00E76614">
        <w:rPr>
          <w:rFonts w:cs="Calibri Light"/>
          <w:szCs w:val="24"/>
        </w:rPr>
        <w:t>After assessing the reliability and validity of the MCP’s network adequacy data, processes, and methods used by the MCP to assess network adequacy and calculate each network adequacy indicator, IPRO determined whether the data, processes, and methods used by the MCP to monitor network adequacy were accurate and current.</w:t>
      </w:r>
    </w:p>
    <w:p w14:paraId="23E8D93F" w14:textId="5AEE883B" w:rsidR="00266B00" w:rsidRPr="00E76614" w:rsidRDefault="00266B00" w:rsidP="00E6269F">
      <w:pPr>
        <w:rPr>
          <w:rFonts w:cs="Calibri Light"/>
          <w:szCs w:val="24"/>
        </w:rPr>
      </w:pPr>
      <w:r w:rsidRPr="00E76614">
        <w:rPr>
          <w:rFonts w:cs="Calibri Light"/>
          <w:szCs w:val="24"/>
        </w:rPr>
        <w:t xml:space="preserve"> </w:t>
      </w:r>
    </w:p>
    <w:p w14:paraId="36E30BB9" w14:textId="714C6474" w:rsidR="00266B00" w:rsidRPr="00E76614" w:rsidRDefault="00266B00" w:rsidP="00E6269F">
      <w:pPr>
        <w:rPr>
          <w:rFonts w:cs="Calibri Light"/>
          <w:szCs w:val="24"/>
        </w:rPr>
      </w:pPr>
      <w:r w:rsidRPr="00E76614">
        <w:rPr>
          <w:rFonts w:cs="Calibri Light"/>
          <w:szCs w:val="24"/>
        </w:rPr>
        <w:t xml:space="preserve">IPRO also validated network adequacy results submitted by the MCPs and compared them to the results calculated by IPRO to assess whether the MCP’s results were valid, accurate, and reliable, </w:t>
      </w:r>
      <w:r w:rsidR="00DE4475" w:rsidRPr="00E76614">
        <w:rPr>
          <w:rFonts w:cs="Calibri Light"/>
          <w:szCs w:val="24"/>
        </w:rPr>
        <w:t xml:space="preserve">as well as </w:t>
      </w:r>
      <w:r w:rsidRPr="00E76614">
        <w:rPr>
          <w:rFonts w:cs="Calibri Light"/>
          <w:szCs w:val="24"/>
        </w:rPr>
        <w:t xml:space="preserve">if the MCP’s interpretation of data was accurate. </w:t>
      </w:r>
    </w:p>
    <w:p w14:paraId="445A6557" w14:textId="77777777" w:rsidR="00266B00" w:rsidRPr="00E76614" w:rsidRDefault="00266B00" w:rsidP="00E6269F">
      <w:pPr>
        <w:rPr>
          <w:rFonts w:cs="Calibri Light"/>
          <w:szCs w:val="24"/>
        </w:rPr>
      </w:pPr>
    </w:p>
    <w:p w14:paraId="3F4576C6" w14:textId="6E4D41FD" w:rsidR="00266B00" w:rsidRPr="00E76614" w:rsidRDefault="00266B00" w:rsidP="00E6269F">
      <w:pPr>
        <w:rPr>
          <w:rFonts w:cs="Calibri Light"/>
          <w:szCs w:val="24"/>
        </w:rPr>
      </w:pPr>
      <w:r w:rsidRPr="00E76614">
        <w:rPr>
          <w:rFonts w:cs="Calibri Light"/>
          <w:szCs w:val="24"/>
        </w:rPr>
        <w:t xml:space="preserve">Taking all of the above into account, IPRO generated network adequacy validation ratings that reflect IPRO’s overall confidence that an acceptable methodology was used for all phases of design, data collection, analysis, and interpretation of each network adequacy indicator. The </w:t>
      </w:r>
      <w:r w:rsidR="00DE4475" w:rsidRPr="00E76614">
        <w:rPr>
          <w:rFonts w:cs="Calibri Light"/>
          <w:szCs w:val="24"/>
        </w:rPr>
        <w:t xml:space="preserve">network adequacy validation </w:t>
      </w:r>
      <w:r w:rsidRPr="00E76614">
        <w:rPr>
          <w:rFonts w:cs="Calibri Light"/>
          <w:szCs w:val="24"/>
        </w:rPr>
        <w:t xml:space="preserve">rating includes IPRO’s assessment of the data collection procedures, methods used to calculate the indicator, and confidence that the results calculated by the MCP are valid, accurate, and reliable. </w:t>
      </w:r>
    </w:p>
    <w:p w14:paraId="795D1822" w14:textId="77777777" w:rsidR="00266B00" w:rsidRPr="00E76614" w:rsidRDefault="00266B00" w:rsidP="00E6269F">
      <w:pPr>
        <w:rPr>
          <w:rFonts w:cs="Calibri Light"/>
          <w:szCs w:val="24"/>
        </w:rPr>
      </w:pPr>
    </w:p>
    <w:p w14:paraId="66EA571B" w14:textId="24E96792" w:rsidR="00266B00" w:rsidRPr="00E76614" w:rsidRDefault="00266B00" w:rsidP="00E6269F">
      <w:pPr>
        <w:rPr>
          <w:rFonts w:cs="Calibri Light"/>
          <w:szCs w:val="24"/>
        </w:rPr>
      </w:pPr>
      <w:r w:rsidRPr="00E76614">
        <w:rPr>
          <w:rFonts w:cs="Calibri Light"/>
          <w:szCs w:val="24"/>
        </w:rPr>
        <w:t xml:space="preserve">The </w:t>
      </w:r>
      <w:r w:rsidR="00DE4475" w:rsidRPr="00E76614">
        <w:rPr>
          <w:rFonts w:cs="Calibri Light"/>
          <w:szCs w:val="24"/>
        </w:rPr>
        <w:t xml:space="preserve">network adequacy validation </w:t>
      </w:r>
      <w:r w:rsidRPr="00E76614">
        <w:rPr>
          <w:rFonts w:cs="Calibri Light"/>
          <w:szCs w:val="24"/>
        </w:rPr>
        <w:t xml:space="preserve">rating is based on the following scale: high, moderate, low, and no confidence. </w:t>
      </w:r>
      <w:r w:rsidRPr="00E76614">
        <w:rPr>
          <w:rFonts w:cs="Calibri Light"/>
          <w:b/>
          <w:bCs/>
          <w:szCs w:val="24"/>
        </w:rPr>
        <w:t>High confidence</w:t>
      </w:r>
      <w:r w:rsidRPr="00E76614">
        <w:rPr>
          <w:rFonts w:cs="Calibri Light"/>
          <w:szCs w:val="24"/>
        </w:rPr>
        <w:t xml:space="preserve"> indicates that no issues were found with the underlying information systems, the MCP’s provider data were clean, the MCP applied the correct MassHealth standards for analysis, and the results calculated by the MCP matched the time and distance results calculated by IPRO. A lack of one of these requirements resulted in </w:t>
      </w:r>
      <w:r w:rsidRPr="00E76614">
        <w:rPr>
          <w:rFonts w:cs="Calibri Light"/>
          <w:b/>
          <w:bCs/>
          <w:szCs w:val="24"/>
        </w:rPr>
        <w:t>moderate confidence</w:t>
      </w:r>
      <w:r w:rsidRPr="00E76614">
        <w:rPr>
          <w:rFonts w:cs="Calibri Light"/>
          <w:szCs w:val="24"/>
        </w:rPr>
        <w:t xml:space="preserve">. A lack of two requirements resulted in </w:t>
      </w:r>
      <w:r w:rsidRPr="00E76614">
        <w:rPr>
          <w:rFonts w:cs="Calibri Light"/>
          <w:b/>
          <w:bCs/>
          <w:szCs w:val="24"/>
        </w:rPr>
        <w:t>low confidence</w:t>
      </w:r>
      <w:r w:rsidRPr="00E76614">
        <w:rPr>
          <w:rFonts w:cs="Calibri Light"/>
          <w:szCs w:val="24"/>
        </w:rPr>
        <w:t xml:space="preserve">, while issues with three or more requirements resulted in a rating of </w:t>
      </w:r>
      <w:r w:rsidRPr="00E76614">
        <w:rPr>
          <w:rFonts w:cs="Calibri Light"/>
          <w:b/>
          <w:bCs/>
          <w:szCs w:val="24"/>
        </w:rPr>
        <w:t>no confidence</w:t>
      </w:r>
      <w:r w:rsidRPr="00E76614">
        <w:rPr>
          <w:rFonts w:cs="Calibri Light"/>
          <w:szCs w:val="24"/>
        </w:rPr>
        <w:t xml:space="preserve">. </w:t>
      </w:r>
    </w:p>
    <w:p w14:paraId="0D4B5DE2" w14:textId="77777777" w:rsidR="00266B00" w:rsidRPr="00E76614" w:rsidRDefault="00266B00" w:rsidP="00E6269F">
      <w:pPr>
        <w:rPr>
          <w:rFonts w:cs="Calibri Light"/>
          <w:szCs w:val="24"/>
        </w:rPr>
      </w:pPr>
    </w:p>
    <w:p w14:paraId="471C8418" w14:textId="3FCCA76A" w:rsidR="00266B00" w:rsidRPr="00E76614" w:rsidRDefault="00266B00" w:rsidP="00E6269F">
      <w:pPr>
        <w:rPr>
          <w:rFonts w:cs="Calibri Light"/>
          <w:szCs w:val="24"/>
        </w:rPr>
      </w:pPr>
      <w:r w:rsidRPr="00E76614">
        <w:rPr>
          <w:rFonts w:cs="Calibri Light"/>
          <w:szCs w:val="24"/>
        </w:rPr>
        <w:t xml:space="preserve">For a few indicators, namely provider-to-member ratios, the accuracy of provider directories, and appointment wait times, IPRO did not assess MCP methods of calculating the indicator but instead calculated the indicator itself. In those instances, the </w:t>
      </w:r>
      <w:r w:rsidR="00DE4475" w:rsidRPr="00E76614">
        <w:rPr>
          <w:rFonts w:cs="Calibri Light"/>
          <w:szCs w:val="24"/>
        </w:rPr>
        <w:t xml:space="preserve">network adequacy validation </w:t>
      </w:r>
      <w:r w:rsidRPr="00E76614">
        <w:rPr>
          <w:rFonts w:cs="Calibri Light"/>
          <w:szCs w:val="24"/>
        </w:rPr>
        <w:t>rating reflects IPRO’s confidence that the MCP’s network meets MassHealth’s standards and expectations.</w:t>
      </w:r>
    </w:p>
    <w:p w14:paraId="5ACA988D" w14:textId="77777777" w:rsidR="00266B00" w:rsidRPr="00E76614" w:rsidRDefault="00266B00" w:rsidP="00E6269F">
      <w:pPr>
        <w:rPr>
          <w:rFonts w:cs="Calibri Light"/>
          <w:szCs w:val="24"/>
        </w:rPr>
      </w:pPr>
    </w:p>
    <w:p w14:paraId="2C046C07" w14:textId="19B67591" w:rsidR="00266B00" w:rsidRPr="00E76614" w:rsidRDefault="00266B00" w:rsidP="00E6269F">
      <w:pPr>
        <w:rPr>
          <w:rFonts w:cs="Calibri Light"/>
          <w:szCs w:val="24"/>
        </w:rPr>
      </w:pPr>
      <w:r w:rsidRPr="00E76614">
        <w:rPr>
          <w:rFonts w:cs="Calibri Light"/>
          <w:szCs w:val="24"/>
        </w:rPr>
        <w:t xml:space="preserve">The </w:t>
      </w:r>
      <w:r w:rsidR="00DE4475" w:rsidRPr="00E76614">
        <w:rPr>
          <w:rFonts w:cs="Calibri Light"/>
          <w:szCs w:val="24"/>
        </w:rPr>
        <w:t xml:space="preserve">network adequacy validation </w:t>
      </w:r>
      <w:r w:rsidRPr="00E76614">
        <w:rPr>
          <w:rFonts w:cs="Calibri Light"/>
          <w:szCs w:val="24"/>
        </w:rPr>
        <w:t xml:space="preserve">rating for each indicator is reported in </w:t>
      </w:r>
      <w:r w:rsidRPr="00E76614">
        <w:rPr>
          <w:rFonts w:cs="Calibri Light"/>
          <w:b/>
          <w:bCs/>
          <w:szCs w:val="24"/>
        </w:rPr>
        <w:t xml:space="preserve">Table </w:t>
      </w:r>
      <w:r w:rsidR="00DE4475" w:rsidRPr="00E76614">
        <w:rPr>
          <w:rFonts w:cs="Calibri Light"/>
          <w:b/>
          <w:bCs/>
          <w:szCs w:val="24"/>
        </w:rPr>
        <w:t>6</w:t>
      </w:r>
      <w:r w:rsidR="008406BD" w:rsidRPr="00E76614">
        <w:rPr>
          <w:rFonts w:cs="Calibri Light"/>
          <w:b/>
          <w:bCs/>
          <w:szCs w:val="24"/>
        </w:rPr>
        <w:t>1</w:t>
      </w:r>
      <w:r w:rsidRPr="00E76614">
        <w:rPr>
          <w:rFonts w:cs="Calibri Light"/>
          <w:szCs w:val="24"/>
        </w:rPr>
        <w:t xml:space="preserve">. </w:t>
      </w:r>
      <w:r w:rsidR="00FF64EE" w:rsidRPr="00E76614">
        <w:rPr>
          <w:rFonts w:cs="Calibri Light"/>
          <w:szCs w:val="24"/>
        </w:rPr>
        <w:t>Detailed descriptions for each plan’s validation ratings can be found in the plan-specific results sections below.</w:t>
      </w:r>
    </w:p>
    <w:p w14:paraId="10266F55" w14:textId="77777777" w:rsidR="00343B88" w:rsidRPr="00E76614" w:rsidRDefault="00343B88" w:rsidP="00E6269F">
      <w:pPr>
        <w:rPr>
          <w:rFonts w:cs="Calibri Light"/>
        </w:rPr>
      </w:pPr>
    </w:p>
    <w:p w14:paraId="29024661" w14:textId="77777777" w:rsidR="008406BD" w:rsidRPr="00E76614" w:rsidRDefault="008406BD" w:rsidP="00E6269F">
      <w:pPr>
        <w:pStyle w:val="Caption"/>
        <w:sectPr w:rsidR="008406BD" w:rsidRPr="00E76614" w:rsidSect="00325C56">
          <w:footerReference w:type="default" r:id="rId25"/>
          <w:footerReference w:type="first" r:id="rId26"/>
          <w:pgSz w:w="12240" w:h="15840" w:code="1"/>
          <w:pgMar w:top="720" w:right="720" w:bottom="720" w:left="720" w:header="432" w:footer="432" w:gutter="0"/>
          <w:pgNumType w:chapStyle="1"/>
          <w:cols w:space="720"/>
          <w:docGrid w:linePitch="360"/>
        </w:sectPr>
      </w:pPr>
      <w:bookmarkStart w:id="349" w:name="_Toc187745268"/>
    </w:p>
    <w:p w14:paraId="67BC7918" w14:textId="2DB7FBA6" w:rsidR="008406BD" w:rsidRPr="00E76614" w:rsidRDefault="008406BD" w:rsidP="00E6269F">
      <w:pPr>
        <w:pStyle w:val="Caption"/>
        <w:rPr>
          <w:rFonts w:cs="Calibri Light"/>
        </w:rPr>
      </w:pPr>
      <w:bookmarkStart w:id="350" w:name="_Toc224213538"/>
      <w:r w:rsidRPr="00E76614">
        <w:rPr>
          <w:rFonts w:cs="Calibri Light"/>
        </w:rPr>
        <w:lastRenderedPageBreak/>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B61C42" w:rsidRPr="00E76614">
        <w:rPr>
          <w:rFonts w:cs="Calibri Light"/>
        </w:rPr>
        <w:t>61</w:t>
      </w:r>
      <w:r w:rsidRPr="00E76614">
        <w:rPr>
          <w:rFonts w:cs="Calibri Light"/>
        </w:rPr>
        <w:fldChar w:fldCharType="end"/>
      </w:r>
      <w:r w:rsidRPr="00E76614">
        <w:rPr>
          <w:rFonts w:cs="Calibri Light"/>
        </w:rPr>
        <w:t>: Network Adequacy Validation Ratings – CY 202</w:t>
      </w:r>
      <w:r w:rsidR="00FF64EE" w:rsidRPr="00E76614">
        <w:rPr>
          <w:rFonts w:cs="Calibri Light"/>
        </w:rPr>
        <w:t>5</w:t>
      </w:r>
      <w:bookmarkEnd w:id="349"/>
      <w:bookmarkEnd w:id="350"/>
    </w:p>
    <w:tbl>
      <w:tblPr>
        <w:tblStyle w:val="TableGrid"/>
        <w:tblW w:w="5000" w:type="pct"/>
        <w:tblLayout w:type="fixed"/>
        <w:tblLook w:val="04A0" w:firstRow="1" w:lastRow="0" w:firstColumn="1" w:lastColumn="0" w:noHBand="0" w:noVBand="1"/>
        <w:tblCaption w:val="Network Adequacy Validation Ratings"/>
        <w:tblDescription w:val="Table presents each MCP's NAV validation rating by a network indicator. Rows represent each NAV indicator, and columns provide the rating."/>
      </w:tblPr>
      <w:tblGrid>
        <w:gridCol w:w="1266"/>
        <w:gridCol w:w="1450"/>
        <w:gridCol w:w="1451"/>
        <w:gridCol w:w="1451"/>
        <w:gridCol w:w="1451"/>
        <w:gridCol w:w="1451"/>
        <w:gridCol w:w="1451"/>
        <w:gridCol w:w="1451"/>
        <w:gridCol w:w="1451"/>
        <w:gridCol w:w="1451"/>
        <w:gridCol w:w="1451"/>
        <w:gridCol w:w="1451"/>
        <w:gridCol w:w="1451"/>
        <w:gridCol w:w="1451"/>
        <w:gridCol w:w="1451"/>
        <w:gridCol w:w="1451"/>
      </w:tblGrid>
      <w:tr w:rsidR="00EA7926" w:rsidRPr="00E76614" w14:paraId="62225FA2" w14:textId="77777777" w:rsidTr="31AD57C4">
        <w:trPr>
          <w:trHeight w:val="20"/>
          <w:tblHeader/>
        </w:trPr>
        <w:tc>
          <w:tcPr>
            <w:tcW w:w="275" w:type="pct"/>
            <w:shd w:val="clear" w:color="auto" w:fill="5F497A" w:themeFill="accent4" w:themeFillShade="BF"/>
            <w:vAlign w:val="bottom"/>
          </w:tcPr>
          <w:p w14:paraId="704A65D1" w14:textId="77777777" w:rsidR="009E1B41" w:rsidRPr="00E76614" w:rsidRDefault="009E1B41"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315" w:type="pct"/>
            <w:shd w:val="clear" w:color="auto" w:fill="5F497A" w:themeFill="accent4" w:themeFillShade="BF"/>
            <w:vAlign w:val="bottom"/>
          </w:tcPr>
          <w:p w14:paraId="7EDC2B8B" w14:textId="3E77493F"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MGB</w:t>
            </w:r>
          </w:p>
        </w:tc>
        <w:tc>
          <w:tcPr>
            <w:tcW w:w="315" w:type="pct"/>
            <w:shd w:val="clear" w:color="auto" w:fill="5F497A" w:themeFill="accent4" w:themeFillShade="BF"/>
            <w:vAlign w:val="bottom"/>
          </w:tcPr>
          <w:p w14:paraId="23023203" w14:textId="77777777"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WellSense</w:t>
            </w:r>
          </w:p>
          <w:p w14:paraId="4DA7F517" w14:textId="2AAC6C79"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Comm</w:t>
            </w:r>
            <w:r w:rsidR="002615CE" w:rsidRPr="00E76614">
              <w:rPr>
                <w:rFonts w:cs="Calibri Light"/>
                <w:b/>
                <w:bCs/>
                <w:color w:val="FFFFFF" w:themeColor="background1"/>
                <w:sz w:val="22"/>
              </w:rPr>
              <w:t>unity</w:t>
            </w:r>
          </w:p>
          <w:p w14:paraId="05F2C2FB" w14:textId="7928C8C1"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Alliance</w:t>
            </w:r>
          </w:p>
        </w:tc>
        <w:tc>
          <w:tcPr>
            <w:tcW w:w="315" w:type="pct"/>
            <w:shd w:val="clear" w:color="auto" w:fill="5F497A" w:themeFill="accent4" w:themeFillShade="BF"/>
            <w:vAlign w:val="bottom"/>
          </w:tcPr>
          <w:p w14:paraId="44231A5D" w14:textId="77777777"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WellSense</w:t>
            </w:r>
          </w:p>
          <w:p w14:paraId="3627E223" w14:textId="57F4F39E"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Mercy</w:t>
            </w:r>
          </w:p>
        </w:tc>
        <w:tc>
          <w:tcPr>
            <w:tcW w:w="315" w:type="pct"/>
            <w:shd w:val="clear" w:color="auto" w:fill="5F497A" w:themeFill="accent4" w:themeFillShade="BF"/>
            <w:vAlign w:val="bottom"/>
          </w:tcPr>
          <w:p w14:paraId="506AD9B9" w14:textId="77777777"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WellSense</w:t>
            </w:r>
          </w:p>
          <w:p w14:paraId="6FC7185B" w14:textId="2FE7544C"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Signature</w:t>
            </w:r>
          </w:p>
        </w:tc>
        <w:tc>
          <w:tcPr>
            <w:tcW w:w="315" w:type="pct"/>
            <w:shd w:val="clear" w:color="auto" w:fill="5F497A" w:themeFill="accent4" w:themeFillShade="BF"/>
            <w:vAlign w:val="bottom"/>
          </w:tcPr>
          <w:p w14:paraId="51190AD3" w14:textId="77777777"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WellSense</w:t>
            </w:r>
          </w:p>
          <w:p w14:paraId="50E5F559" w14:textId="7754F3B0"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Southcoast</w:t>
            </w:r>
          </w:p>
        </w:tc>
        <w:tc>
          <w:tcPr>
            <w:tcW w:w="315" w:type="pct"/>
            <w:shd w:val="clear" w:color="auto" w:fill="5F497A" w:themeFill="accent4" w:themeFillShade="BF"/>
            <w:vAlign w:val="bottom"/>
          </w:tcPr>
          <w:p w14:paraId="7859E5CE" w14:textId="3B89C601"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WellSense BILH</w:t>
            </w:r>
          </w:p>
        </w:tc>
        <w:tc>
          <w:tcPr>
            <w:tcW w:w="315" w:type="pct"/>
            <w:shd w:val="clear" w:color="auto" w:fill="5F497A" w:themeFill="accent4" w:themeFillShade="BF"/>
            <w:vAlign w:val="bottom"/>
          </w:tcPr>
          <w:p w14:paraId="7D0138BF" w14:textId="77777777"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WellSense</w:t>
            </w:r>
          </w:p>
          <w:p w14:paraId="53400D2D" w14:textId="77777777"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Care</w:t>
            </w:r>
          </w:p>
          <w:p w14:paraId="3F4DEEB4" w14:textId="45EAE9A1"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Alliance</w:t>
            </w:r>
          </w:p>
        </w:tc>
        <w:tc>
          <w:tcPr>
            <w:tcW w:w="315" w:type="pct"/>
            <w:shd w:val="clear" w:color="auto" w:fill="5F497A" w:themeFill="accent4" w:themeFillShade="BF"/>
            <w:vAlign w:val="bottom"/>
          </w:tcPr>
          <w:p w14:paraId="2425CD42" w14:textId="77777777"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WellSense</w:t>
            </w:r>
          </w:p>
          <w:p w14:paraId="0096FD77" w14:textId="77777777"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East</w:t>
            </w:r>
          </w:p>
          <w:p w14:paraId="67560248" w14:textId="67DA2C4F"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Boston</w:t>
            </w:r>
          </w:p>
        </w:tc>
        <w:tc>
          <w:tcPr>
            <w:tcW w:w="315" w:type="pct"/>
            <w:shd w:val="clear" w:color="auto" w:fill="5F497A" w:themeFill="accent4" w:themeFillShade="BF"/>
            <w:vAlign w:val="bottom"/>
          </w:tcPr>
          <w:p w14:paraId="63669761" w14:textId="77777777"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WellSense</w:t>
            </w:r>
          </w:p>
          <w:p w14:paraId="58DA5B6E" w14:textId="7728D469"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Children’s</w:t>
            </w:r>
          </w:p>
        </w:tc>
        <w:tc>
          <w:tcPr>
            <w:tcW w:w="315" w:type="pct"/>
            <w:shd w:val="clear" w:color="auto" w:fill="5F497A" w:themeFill="accent4" w:themeFillShade="BF"/>
            <w:vAlign w:val="bottom"/>
          </w:tcPr>
          <w:p w14:paraId="33DC0650" w14:textId="039CE053"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HNE BeHealthy</w:t>
            </w:r>
          </w:p>
        </w:tc>
        <w:tc>
          <w:tcPr>
            <w:tcW w:w="315" w:type="pct"/>
            <w:shd w:val="clear" w:color="auto" w:fill="5F497A" w:themeFill="accent4" w:themeFillShade="BF"/>
            <w:vAlign w:val="bottom"/>
          </w:tcPr>
          <w:p w14:paraId="431E0912" w14:textId="77777777"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Fallon</w:t>
            </w:r>
          </w:p>
          <w:p w14:paraId="2AEB1635" w14:textId="0C9C26C4"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Ber</w:t>
            </w:r>
            <w:r w:rsidR="005D0A79" w:rsidRPr="00E76614">
              <w:rPr>
                <w:rFonts w:cs="Calibri Light"/>
                <w:b/>
                <w:bCs/>
                <w:color w:val="FFFFFF" w:themeColor="background1"/>
                <w:sz w:val="22"/>
              </w:rPr>
              <w:t>k</w:t>
            </w:r>
            <w:r w:rsidRPr="00E76614">
              <w:rPr>
                <w:rFonts w:cs="Calibri Light"/>
                <w:b/>
                <w:bCs/>
                <w:color w:val="FFFFFF" w:themeColor="background1"/>
                <w:sz w:val="22"/>
              </w:rPr>
              <w:t>shire</w:t>
            </w:r>
          </w:p>
        </w:tc>
        <w:tc>
          <w:tcPr>
            <w:tcW w:w="315" w:type="pct"/>
            <w:shd w:val="clear" w:color="auto" w:fill="5F497A" w:themeFill="accent4" w:themeFillShade="BF"/>
            <w:vAlign w:val="bottom"/>
          </w:tcPr>
          <w:p w14:paraId="27760569" w14:textId="023E0586"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Fallon 365</w:t>
            </w:r>
          </w:p>
        </w:tc>
        <w:tc>
          <w:tcPr>
            <w:tcW w:w="315" w:type="pct"/>
            <w:shd w:val="clear" w:color="auto" w:fill="5F497A" w:themeFill="accent4" w:themeFillShade="BF"/>
            <w:vAlign w:val="bottom"/>
          </w:tcPr>
          <w:p w14:paraId="1F7172B3" w14:textId="7A4E92CD"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Fallon Atrius</w:t>
            </w:r>
          </w:p>
        </w:tc>
        <w:tc>
          <w:tcPr>
            <w:tcW w:w="315" w:type="pct"/>
            <w:shd w:val="clear" w:color="auto" w:fill="5F497A" w:themeFill="accent4" w:themeFillShade="BF"/>
            <w:vAlign w:val="bottom"/>
          </w:tcPr>
          <w:p w14:paraId="7D157D1D" w14:textId="084BB320" w:rsidR="009E1B41" w:rsidRPr="00E76614" w:rsidRDefault="005D0A79" w:rsidP="00E6269F">
            <w:pPr>
              <w:jc w:val="center"/>
              <w:rPr>
                <w:rFonts w:cs="Calibri Light"/>
                <w:b/>
                <w:bCs/>
                <w:color w:val="FFFFFF" w:themeColor="background1"/>
                <w:sz w:val="22"/>
              </w:rPr>
            </w:pPr>
            <w:r w:rsidRPr="00E76614">
              <w:rPr>
                <w:rFonts w:cs="Calibri Light"/>
                <w:b/>
                <w:bCs/>
                <w:color w:val="FFFFFF" w:themeColor="background1"/>
                <w:sz w:val="22"/>
              </w:rPr>
              <w:t>Tufts</w:t>
            </w:r>
          </w:p>
          <w:p w14:paraId="5F7F78F1" w14:textId="1B1AFE3B" w:rsidR="009E1B41" w:rsidRPr="00E76614" w:rsidRDefault="009E1B4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CHA</w:t>
            </w:r>
          </w:p>
        </w:tc>
        <w:tc>
          <w:tcPr>
            <w:tcW w:w="315" w:type="pct"/>
            <w:shd w:val="clear" w:color="auto" w:fill="5F497A" w:themeFill="accent4" w:themeFillShade="BF"/>
            <w:vAlign w:val="bottom"/>
          </w:tcPr>
          <w:p w14:paraId="7906E9AF" w14:textId="3362C8F8"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Tufts</w:t>
            </w:r>
          </w:p>
          <w:p w14:paraId="384FA2B9" w14:textId="39EFABB9" w:rsidR="009E1B41" w:rsidRPr="00E76614" w:rsidRDefault="009E1B41" w:rsidP="00E6269F">
            <w:pPr>
              <w:jc w:val="center"/>
              <w:rPr>
                <w:rFonts w:cs="Calibri Light"/>
                <w:b/>
                <w:bCs/>
                <w:color w:val="FFFFFF" w:themeColor="background1"/>
                <w:sz w:val="22"/>
              </w:rPr>
            </w:pPr>
            <w:r w:rsidRPr="00E76614">
              <w:rPr>
                <w:rFonts w:cs="Calibri Light"/>
                <w:b/>
                <w:bCs/>
                <w:color w:val="FFFFFF" w:themeColor="background1"/>
                <w:sz w:val="22"/>
              </w:rPr>
              <w:t>UMass</w:t>
            </w:r>
          </w:p>
        </w:tc>
      </w:tr>
      <w:tr w:rsidR="00EA7926" w:rsidRPr="00E76614" w14:paraId="41271E4B" w14:textId="77777777" w:rsidTr="001F4B12">
        <w:trPr>
          <w:trHeight w:val="20"/>
        </w:trPr>
        <w:tc>
          <w:tcPr>
            <w:tcW w:w="275" w:type="pct"/>
          </w:tcPr>
          <w:p w14:paraId="163EBF05" w14:textId="77777777" w:rsidR="000600C2" w:rsidRPr="00E76614" w:rsidRDefault="000600C2" w:rsidP="00E6269F">
            <w:pPr>
              <w:jc w:val="left"/>
              <w:rPr>
                <w:rFonts w:cs="Calibri Light"/>
                <w:sz w:val="22"/>
              </w:rPr>
            </w:pPr>
            <w:r w:rsidRPr="00E76614">
              <w:rPr>
                <w:rFonts w:cs="Calibri Light"/>
                <w:sz w:val="22"/>
              </w:rPr>
              <w:t xml:space="preserve">Primary Care Providers' GeoAccess </w:t>
            </w:r>
          </w:p>
          <w:p w14:paraId="4A15FCDE" w14:textId="2346D687" w:rsidR="000600C2" w:rsidRPr="00E76614" w:rsidRDefault="000600C2" w:rsidP="00E6269F">
            <w:pPr>
              <w:jc w:val="left"/>
              <w:rPr>
                <w:rFonts w:ascii="Calibri Light" w:hAnsi="Calibri Light" w:cs="Calibri Light"/>
                <w:sz w:val="22"/>
              </w:rPr>
            </w:pPr>
          </w:p>
        </w:tc>
        <w:tc>
          <w:tcPr>
            <w:tcW w:w="315" w:type="pct"/>
          </w:tcPr>
          <w:p w14:paraId="2429FF9C" w14:textId="77777777" w:rsidR="000600C2" w:rsidRPr="00E76614" w:rsidRDefault="000600C2" w:rsidP="00E6269F">
            <w:pPr>
              <w:jc w:val="left"/>
              <w:rPr>
                <w:rFonts w:cs="Calibri Light"/>
                <w:sz w:val="22"/>
              </w:rPr>
            </w:pPr>
            <w:r w:rsidRPr="00E76614">
              <w:rPr>
                <w:rFonts w:cs="Calibri Light"/>
                <w:sz w:val="22"/>
              </w:rPr>
              <w:t>Moderate confidence</w:t>
            </w:r>
          </w:p>
          <w:p w14:paraId="09F6F0DD" w14:textId="3883F4D6" w:rsidR="000600C2" w:rsidRPr="00E76614" w:rsidRDefault="000600C2" w:rsidP="00E6269F">
            <w:pPr>
              <w:jc w:val="left"/>
              <w:rPr>
                <w:rFonts w:ascii="Calibri Light" w:hAnsi="Calibri Light" w:cs="Calibri Light"/>
                <w:sz w:val="22"/>
              </w:rPr>
            </w:pPr>
          </w:p>
        </w:tc>
        <w:tc>
          <w:tcPr>
            <w:tcW w:w="315" w:type="pct"/>
          </w:tcPr>
          <w:p w14:paraId="0E3CA968" w14:textId="77777777" w:rsidR="000600C2" w:rsidRPr="00E76614" w:rsidRDefault="000600C2" w:rsidP="00E6269F">
            <w:pPr>
              <w:jc w:val="left"/>
              <w:rPr>
                <w:rFonts w:cs="Calibri Light"/>
                <w:sz w:val="22"/>
              </w:rPr>
            </w:pPr>
            <w:r w:rsidRPr="00E76614">
              <w:rPr>
                <w:rFonts w:cs="Calibri Light"/>
                <w:sz w:val="22"/>
              </w:rPr>
              <w:t>Moderate confidence</w:t>
            </w:r>
          </w:p>
          <w:p w14:paraId="145E66E2" w14:textId="3B88A7BC" w:rsidR="000600C2" w:rsidRPr="00E76614" w:rsidRDefault="000600C2" w:rsidP="00E6269F">
            <w:pPr>
              <w:jc w:val="left"/>
              <w:rPr>
                <w:rFonts w:ascii="Calibri Light" w:hAnsi="Calibri Light" w:cs="Calibri Light"/>
                <w:sz w:val="22"/>
              </w:rPr>
            </w:pPr>
            <w:r w:rsidRPr="00E76614">
              <w:rPr>
                <w:rFonts w:cs="Calibri Light"/>
                <w:sz w:val="22"/>
              </w:rPr>
              <w:t xml:space="preserve"> </w:t>
            </w:r>
          </w:p>
        </w:tc>
        <w:tc>
          <w:tcPr>
            <w:tcW w:w="315" w:type="pct"/>
          </w:tcPr>
          <w:p w14:paraId="01E2CCF9" w14:textId="3A747557"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confidence</w:t>
            </w:r>
          </w:p>
          <w:p w14:paraId="3660B865" w14:textId="3099DBDE" w:rsidR="000600C2" w:rsidRPr="00E76614" w:rsidRDefault="000600C2" w:rsidP="00E6269F">
            <w:pPr>
              <w:jc w:val="left"/>
              <w:rPr>
                <w:rFonts w:ascii="Calibri Light" w:hAnsi="Calibri Light" w:cs="Calibri Light"/>
                <w:sz w:val="22"/>
              </w:rPr>
            </w:pPr>
          </w:p>
        </w:tc>
        <w:tc>
          <w:tcPr>
            <w:tcW w:w="315" w:type="pct"/>
          </w:tcPr>
          <w:p w14:paraId="40A29B68" w14:textId="77777777" w:rsidR="000600C2" w:rsidRPr="00E76614" w:rsidRDefault="000600C2" w:rsidP="00E6269F">
            <w:pPr>
              <w:jc w:val="left"/>
              <w:rPr>
                <w:rFonts w:cs="Calibri Light"/>
                <w:sz w:val="22"/>
              </w:rPr>
            </w:pPr>
            <w:r w:rsidRPr="00E76614">
              <w:rPr>
                <w:rFonts w:cs="Calibri Light"/>
                <w:sz w:val="22"/>
              </w:rPr>
              <w:t>High confidence</w:t>
            </w:r>
          </w:p>
          <w:p w14:paraId="1075C5B6" w14:textId="08D43395" w:rsidR="000600C2" w:rsidRPr="00E76614" w:rsidRDefault="000600C2" w:rsidP="00E6269F">
            <w:pPr>
              <w:jc w:val="left"/>
              <w:rPr>
                <w:rFonts w:ascii="Calibri Light" w:hAnsi="Calibri Light" w:cs="Calibri Light"/>
                <w:sz w:val="22"/>
              </w:rPr>
            </w:pPr>
          </w:p>
        </w:tc>
        <w:tc>
          <w:tcPr>
            <w:tcW w:w="315" w:type="pct"/>
          </w:tcPr>
          <w:p w14:paraId="0A33533E" w14:textId="5EEA1459"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Adult PCPs</w:t>
            </w:r>
          </w:p>
          <w:p w14:paraId="6E0D2A77" w14:textId="77777777" w:rsidR="000600C2" w:rsidRPr="00E76614" w:rsidRDefault="000600C2" w:rsidP="00E6269F">
            <w:pPr>
              <w:jc w:val="left"/>
              <w:rPr>
                <w:rFonts w:cs="Calibri Light"/>
                <w:sz w:val="22"/>
              </w:rPr>
            </w:pPr>
          </w:p>
          <w:p w14:paraId="567DFFA6" w14:textId="77777777" w:rsidR="00CD0351" w:rsidRPr="00E76614" w:rsidRDefault="000600C2" w:rsidP="00E6269F">
            <w:pPr>
              <w:jc w:val="left"/>
              <w:rPr>
                <w:rFonts w:cs="Calibri Light"/>
                <w:sz w:val="22"/>
              </w:rPr>
            </w:pPr>
            <w:r w:rsidRPr="00E76614">
              <w:rPr>
                <w:rFonts w:cs="Calibri Light"/>
                <w:sz w:val="22"/>
              </w:rPr>
              <w:t>Moderate confidence</w:t>
            </w:r>
            <w:r w:rsidR="00CD0351" w:rsidRPr="00E76614">
              <w:rPr>
                <w:rFonts w:cs="Calibri Light"/>
                <w:sz w:val="22"/>
              </w:rPr>
              <w:t>:</w:t>
            </w:r>
          </w:p>
          <w:p w14:paraId="6AA1281D" w14:textId="551B809C" w:rsidR="000600C2" w:rsidRPr="00E76614" w:rsidRDefault="000600C2" w:rsidP="00E6269F">
            <w:pPr>
              <w:jc w:val="left"/>
              <w:rPr>
                <w:rFonts w:ascii="Calibri Light" w:hAnsi="Calibri Light" w:cs="Calibri Light"/>
                <w:sz w:val="22"/>
              </w:rPr>
            </w:pPr>
            <w:r w:rsidRPr="00E76614">
              <w:rPr>
                <w:rFonts w:cs="Calibri Light"/>
                <w:sz w:val="22"/>
              </w:rPr>
              <w:t>Pediatric PCPs</w:t>
            </w:r>
          </w:p>
        </w:tc>
        <w:tc>
          <w:tcPr>
            <w:tcW w:w="315" w:type="pct"/>
          </w:tcPr>
          <w:p w14:paraId="7D376E4F" w14:textId="77777777" w:rsidR="000600C2" w:rsidRPr="00E76614" w:rsidRDefault="000600C2" w:rsidP="00E6269F">
            <w:pPr>
              <w:jc w:val="left"/>
              <w:rPr>
                <w:rFonts w:cs="Calibri Light"/>
                <w:sz w:val="22"/>
              </w:rPr>
            </w:pPr>
            <w:r w:rsidRPr="00E76614">
              <w:rPr>
                <w:rFonts w:cs="Calibri Light"/>
                <w:sz w:val="22"/>
              </w:rPr>
              <w:t>Moderate confidence</w:t>
            </w:r>
          </w:p>
          <w:p w14:paraId="31D5A2CD" w14:textId="48BB717B" w:rsidR="000600C2" w:rsidRPr="00E76614" w:rsidRDefault="000600C2" w:rsidP="00E6269F">
            <w:pPr>
              <w:keepNext/>
              <w:jc w:val="left"/>
              <w:rPr>
                <w:rFonts w:ascii="Calibri Light" w:hAnsi="Calibri Light" w:cs="Calibri Light"/>
                <w:sz w:val="22"/>
              </w:rPr>
            </w:pPr>
          </w:p>
        </w:tc>
        <w:tc>
          <w:tcPr>
            <w:tcW w:w="315" w:type="pct"/>
          </w:tcPr>
          <w:p w14:paraId="7219C1B7" w14:textId="76B4B353"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confidence</w:t>
            </w:r>
          </w:p>
          <w:p w14:paraId="31F30087" w14:textId="7DACF246" w:rsidR="000600C2" w:rsidRPr="00E76614" w:rsidRDefault="000600C2" w:rsidP="00E6269F">
            <w:pPr>
              <w:jc w:val="left"/>
              <w:rPr>
                <w:rFonts w:ascii="Calibri Light" w:hAnsi="Calibri Light" w:cs="Calibri Light"/>
                <w:sz w:val="22"/>
              </w:rPr>
            </w:pPr>
          </w:p>
        </w:tc>
        <w:tc>
          <w:tcPr>
            <w:tcW w:w="315" w:type="pct"/>
          </w:tcPr>
          <w:p w14:paraId="2F0BA38E" w14:textId="605F0E11"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confidence</w:t>
            </w:r>
          </w:p>
          <w:p w14:paraId="157B4B9F" w14:textId="1F9A613E" w:rsidR="000600C2" w:rsidRPr="00E76614" w:rsidRDefault="000600C2" w:rsidP="00E6269F">
            <w:pPr>
              <w:jc w:val="left"/>
              <w:rPr>
                <w:rFonts w:ascii="Calibri Light" w:hAnsi="Calibri Light" w:cs="Calibri Light"/>
                <w:sz w:val="22"/>
              </w:rPr>
            </w:pPr>
          </w:p>
        </w:tc>
        <w:tc>
          <w:tcPr>
            <w:tcW w:w="315" w:type="pct"/>
          </w:tcPr>
          <w:p w14:paraId="14474E41" w14:textId="77777777" w:rsidR="000600C2" w:rsidRPr="00E76614" w:rsidRDefault="000600C2" w:rsidP="00E6269F">
            <w:pPr>
              <w:jc w:val="left"/>
              <w:rPr>
                <w:rFonts w:cs="Calibri Light"/>
                <w:sz w:val="22"/>
              </w:rPr>
            </w:pPr>
            <w:r w:rsidRPr="00E76614">
              <w:rPr>
                <w:rFonts w:cs="Calibri Light"/>
                <w:sz w:val="22"/>
              </w:rPr>
              <w:t>Moderate confidence</w:t>
            </w:r>
          </w:p>
          <w:p w14:paraId="2C2BE87E" w14:textId="03A0D0FF" w:rsidR="000600C2" w:rsidRPr="00E76614" w:rsidRDefault="000600C2" w:rsidP="00E6269F">
            <w:pPr>
              <w:jc w:val="left"/>
              <w:rPr>
                <w:rFonts w:ascii="Calibri Light" w:hAnsi="Calibri Light" w:cs="Calibri Light"/>
                <w:sz w:val="22"/>
              </w:rPr>
            </w:pPr>
            <w:r w:rsidRPr="00E76614">
              <w:rPr>
                <w:rFonts w:cs="Calibri Light"/>
                <w:sz w:val="22"/>
              </w:rPr>
              <w:t xml:space="preserve"> </w:t>
            </w:r>
          </w:p>
        </w:tc>
        <w:tc>
          <w:tcPr>
            <w:tcW w:w="315" w:type="pct"/>
          </w:tcPr>
          <w:p w14:paraId="2E30BE79" w14:textId="0484C2D3"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confidence</w:t>
            </w:r>
          </w:p>
          <w:p w14:paraId="423105BB" w14:textId="4BF25ECE" w:rsidR="000600C2" w:rsidRPr="00E76614" w:rsidRDefault="000600C2" w:rsidP="00E6269F">
            <w:pPr>
              <w:jc w:val="left"/>
              <w:rPr>
                <w:rFonts w:ascii="Calibri Light" w:hAnsi="Calibri Light" w:cs="Calibri Light"/>
                <w:sz w:val="22"/>
              </w:rPr>
            </w:pPr>
          </w:p>
        </w:tc>
        <w:tc>
          <w:tcPr>
            <w:tcW w:w="315" w:type="pct"/>
          </w:tcPr>
          <w:p w14:paraId="30370529" w14:textId="5C82F783"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confidence</w:t>
            </w:r>
          </w:p>
          <w:p w14:paraId="3039D5EE" w14:textId="1AEAF11F" w:rsidR="000600C2" w:rsidRPr="00E76614" w:rsidRDefault="000600C2" w:rsidP="00E6269F">
            <w:pPr>
              <w:jc w:val="left"/>
              <w:rPr>
                <w:rFonts w:ascii="Calibri Light" w:hAnsi="Calibri Light" w:cs="Calibri Light"/>
                <w:sz w:val="22"/>
              </w:rPr>
            </w:pPr>
          </w:p>
        </w:tc>
        <w:tc>
          <w:tcPr>
            <w:tcW w:w="315" w:type="pct"/>
          </w:tcPr>
          <w:p w14:paraId="597EB6B6" w14:textId="65A29CE3"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confidence</w:t>
            </w:r>
          </w:p>
          <w:p w14:paraId="07283019" w14:textId="17BFB2C4" w:rsidR="000600C2" w:rsidRPr="00E76614" w:rsidRDefault="000600C2" w:rsidP="00E6269F">
            <w:pPr>
              <w:jc w:val="left"/>
              <w:rPr>
                <w:rFonts w:ascii="Calibri Light" w:hAnsi="Calibri Light" w:cs="Calibri Light"/>
                <w:sz w:val="22"/>
              </w:rPr>
            </w:pPr>
          </w:p>
        </w:tc>
        <w:tc>
          <w:tcPr>
            <w:tcW w:w="315" w:type="pct"/>
          </w:tcPr>
          <w:p w14:paraId="7E832401" w14:textId="322FF2DD"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confidence</w:t>
            </w:r>
          </w:p>
          <w:p w14:paraId="5853F73D" w14:textId="75BA4CFB" w:rsidR="000600C2" w:rsidRPr="00E76614" w:rsidRDefault="000600C2" w:rsidP="00E6269F">
            <w:pPr>
              <w:jc w:val="left"/>
              <w:rPr>
                <w:rFonts w:ascii="Calibri Light" w:hAnsi="Calibri Light" w:cs="Calibri Light"/>
                <w:sz w:val="22"/>
              </w:rPr>
            </w:pPr>
          </w:p>
        </w:tc>
        <w:tc>
          <w:tcPr>
            <w:tcW w:w="315" w:type="pct"/>
          </w:tcPr>
          <w:p w14:paraId="5DA75CD3" w14:textId="29DAEC2D"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confidence</w:t>
            </w:r>
          </w:p>
          <w:p w14:paraId="7C73EA27" w14:textId="6C26EC59" w:rsidR="000600C2" w:rsidRPr="00E76614" w:rsidRDefault="000600C2" w:rsidP="00E6269F">
            <w:pPr>
              <w:jc w:val="left"/>
              <w:rPr>
                <w:rFonts w:ascii="Calibri Light" w:hAnsi="Calibri Light" w:cs="Calibri Light"/>
                <w:sz w:val="22"/>
              </w:rPr>
            </w:pPr>
          </w:p>
        </w:tc>
        <w:tc>
          <w:tcPr>
            <w:tcW w:w="315" w:type="pct"/>
          </w:tcPr>
          <w:p w14:paraId="2488428F" w14:textId="697197A9"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confidence</w:t>
            </w:r>
          </w:p>
          <w:p w14:paraId="347D2CA9" w14:textId="726820CD" w:rsidR="000600C2" w:rsidRPr="00E76614" w:rsidRDefault="000600C2" w:rsidP="00E6269F">
            <w:pPr>
              <w:jc w:val="left"/>
              <w:rPr>
                <w:rFonts w:cs="Calibri Light"/>
                <w:sz w:val="22"/>
              </w:rPr>
            </w:pPr>
          </w:p>
        </w:tc>
      </w:tr>
      <w:tr w:rsidR="00EA7926" w:rsidRPr="00E76614" w14:paraId="3C57E5DC" w14:textId="77777777" w:rsidTr="001F4B12">
        <w:trPr>
          <w:trHeight w:val="20"/>
        </w:trPr>
        <w:tc>
          <w:tcPr>
            <w:tcW w:w="275" w:type="pct"/>
          </w:tcPr>
          <w:p w14:paraId="14C2075A" w14:textId="1FBF408D" w:rsidR="000600C2" w:rsidRPr="00E76614" w:rsidRDefault="000600C2" w:rsidP="00E6269F">
            <w:pPr>
              <w:jc w:val="left"/>
              <w:rPr>
                <w:rFonts w:ascii="Calibri Light" w:hAnsi="Calibri Light" w:cs="Calibri Light"/>
                <w:sz w:val="22"/>
              </w:rPr>
            </w:pPr>
            <w:r w:rsidRPr="00E76614">
              <w:rPr>
                <w:rFonts w:cs="Calibri Light"/>
                <w:color w:val="000000"/>
                <w:sz w:val="22"/>
              </w:rPr>
              <w:t>Ob/Gyn GeoAccess</w:t>
            </w:r>
          </w:p>
        </w:tc>
        <w:tc>
          <w:tcPr>
            <w:tcW w:w="315" w:type="pct"/>
          </w:tcPr>
          <w:p w14:paraId="30A948F6" w14:textId="071C203E" w:rsidR="000600C2" w:rsidRPr="00E76614" w:rsidRDefault="000600C2" w:rsidP="00E6269F">
            <w:pPr>
              <w:jc w:val="left"/>
              <w:rPr>
                <w:rFonts w:ascii="Calibri Light" w:hAnsi="Calibri Light" w:cs="Calibri Light"/>
                <w:sz w:val="22"/>
              </w:rPr>
            </w:pPr>
            <w:r w:rsidRPr="00E76614">
              <w:rPr>
                <w:rFonts w:cs="Calibri Light"/>
                <w:sz w:val="22"/>
              </w:rPr>
              <w:t>Moderate confidence</w:t>
            </w:r>
          </w:p>
        </w:tc>
        <w:tc>
          <w:tcPr>
            <w:tcW w:w="315" w:type="pct"/>
          </w:tcPr>
          <w:p w14:paraId="30612706" w14:textId="6F36C8CF" w:rsidR="000600C2" w:rsidRPr="00E76614" w:rsidRDefault="000600C2" w:rsidP="00E6269F">
            <w:pPr>
              <w:jc w:val="left"/>
              <w:rPr>
                <w:rFonts w:ascii="Calibri Light" w:hAnsi="Calibri Light" w:cs="Calibri Light"/>
                <w:sz w:val="22"/>
              </w:rPr>
            </w:pPr>
            <w:r w:rsidRPr="00E76614">
              <w:rPr>
                <w:rFonts w:cs="Calibri Light"/>
                <w:sz w:val="22"/>
              </w:rPr>
              <w:t>Moderate confidence</w:t>
            </w:r>
          </w:p>
        </w:tc>
        <w:tc>
          <w:tcPr>
            <w:tcW w:w="315" w:type="pct"/>
          </w:tcPr>
          <w:p w14:paraId="7D487967" w14:textId="09169089" w:rsidR="000600C2" w:rsidRPr="00E76614" w:rsidRDefault="000600C2" w:rsidP="00E6269F">
            <w:pPr>
              <w:jc w:val="left"/>
              <w:rPr>
                <w:rFonts w:ascii="Calibri Light" w:hAnsi="Calibri Light" w:cs="Calibri Light"/>
                <w:sz w:val="22"/>
              </w:rPr>
            </w:pPr>
            <w:r w:rsidRPr="00E76614">
              <w:rPr>
                <w:rFonts w:cs="Calibri Light"/>
                <w:sz w:val="22"/>
              </w:rPr>
              <w:t>Low confidence</w:t>
            </w:r>
          </w:p>
        </w:tc>
        <w:tc>
          <w:tcPr>
            <w:tcW w:w="315" w:type="pct"/>
          </w:tcPr>
          <w:p w14:paraId="44E33439" w14:textId="0CFCD1F9" w:rsidR="000600C2" w:rsidRPr="00E76614" w:rsidRDefault="000600C2" w:rsidP="00E6269F">
            <w:pPr>
              <w:jc w:val="left"/>
              <w:rPr>
                <w:rFonts w:ascii="Calibri Light" w:hAnsi="Calibri Light" w:cs="Calibri Light"/>
                <w:sz w:val="22"/>
              </w:rPr>
            </w:pPr>
            <w:r w:rsidRPr="00E76614">
              <w:rPr>
                <w:rFonts w:cs="Calibri Light"/>
                <w:sz w:val="22"/>
              </w:rPr>
              <w:t>Low confidence</w:t>
            </w:r>
          </w:p>
        </w:tc>
        <w:tc>
          <w:tcPr>
            <w:tcW w:w="315" w:type="pct"/>
          </w:tcPr>
          <w:p w14:paraId="0BA84617" w14:textId="257C650B" w:rsidR="000600C2" w:rsidRPr="00E76614" w:rsidRDefault="000600C2" w:rsidP="00E6269F">
            <w:pPr>
              <w:jc w:val="left"/>
              <w:rPr>
                <w:rFonts w:ascii="Calibri Light" w:hAnsi="Calibri Light" w:cs="Calibri Light"/>
                <w:sz w:val="22"/>
              </w:rPr>
            </w:pPr>
            <w:r w:rsidRPr="00E76614">
              <w:rPr>
                <w:rFonts w:cs="Calibri Light"/>
                <w:sz w:val="22"/>
              </w:rPr>
              <w:t>Low confidence</w:t>
            </w:r>
          </w:p>
        </w:tc>
        <w:tc>
          <w:tcPr>
            <w:tcW w:w="315" w:type="pct"/>
          </w:tcPr>
          <w:p w14:paraId="27D83748" w14:textId="5FF4402A" w:rsidR="000600C2" w:rsidRPr="00E76614" w:rsidRDefault="000600C2" w:rsidP="00E6269F">
            <w:pPr>
              <w:jc w:val="left"/>
              <w:rPr>
                <w:rFonts w:ascii="Calibri Light" w:hAnsi="Calibri Light" w:cs="Calibri Light"/>
                <w:sz w:val="22"/>
              </w:rPr>
            </w:pPr>
            <w:r w:rsidRPr="00E76614">
              <w:rPr>
                <w:rFonts w:cs="Calibri Light"/>
                <w:sz w:val="22"/>
              </w:rPr>
              <w:t>Moderate confidence</w:t>
            </w:r>
          </w:p>
        </w:tc>
        <w:tc>
          <w:tcPr>
            <w:tcW w:w="315" w:type="pct"/>
          </w:tcPr>
          <w:p w14:paraId="7C49A70A" w14:textId="4E5035E2" w:rsidR="000600C2" w:rsidRPr="00E76614" w:rsidRDefault="000600C2" w:rsidP="00E6269F">
            <w:pPr>
              <w:jc w:val="left"/>
              <w:rPr>
                <w:rFonts w:ascii="Calibri Light" w:hAnsi="Calibri Light" w:cs="Calibri Light"/>
                <w:sz w:val="22"/>
              </w:rPr>
            </w:pPr>
            <w:r w:rsidRPr="00E76614">
              <w:rPr>
                <w:rFonts w:cs="Calibri Light"/>
                <w:sz w:val="22"/>
              </w:rPr>
              <w:t>Low confidence</w:t>
            </w:r>
          </w:p>
        </w:tc>
        <w:tc>
          <w:tcPr>
            <w:tcW w:w="315" w:type="pct"/>
          </w:tcPr>
          <w:p w14:paraId="3E131281" w14:textId="7D5EBECB" w:rsidR="000600C2" w:rsidRPr="00E76614" w:rsidRDefault="000600C2" w:rsidP="00E6269F">
            <w:pPr>
              <w:jc w:val="left"/>
              <w:rPr>
                <w:rFonts w:ascii="Calibri Light" w:hAnsi="Calibri Light" w:cs="Calibri Light"/>
                <w:sz w:val="22"/>
              </w:rPr>
            </w:pPr>
            <w:r w:rsidRPr="00E76614">
              <w:rPr>
                <w:rFonts w:cs="Calibri Light"/>
                <w:sz w:val="22"/>
              </w:rPr>
              <w:t>Moderate confidence</w:t>
            </w:r>
          </w:p>
        </w:tc>
        <w:tc>
          <w:tcPr>
            <w:tcW w:w="315" w:type="pct"/>
          </w:tcPr>
          <w:p w14:paraId="59C74B62" w14:textId="543A207D" w:rsidR="000600C2" w:rsidRPr="00E76614" w:rsidRDefault="000600C2" w:rsidP="00E6269F">
            <w:pPr>
              <w:jc w:val="left"/>
              <w:rPr>
                <w:rFonts w:ascii="Calibri Light" w:hAnsi="Calibri Light" w:cs="Calibri Light"/>
                <w:sz w:val="22"/>
              </w:rPr>
            </w:pPr>
            <w:r w:rsidRPr="00E76614">
              <w:rPr>
                <w:rFonts w:cs="Calibri Light"/>
                <w:sz w:val="22"/>
              </w:rPr>
              <w:t>Moderate confidence</w:t>
            </w:r>
          </w:p>
        </w:tc>
        <w:tc>
          <w:tcPr>
            <w:tcW w:w="315" w:type="pct"/>
          </w:tcPr>
          <w:p w14:paraId="704B1694" w14:textId="06C1E243" w:rsidR="000600C2" w:rsidRPr="00E76614" w:rsidRDefault="000600C2" w:rsidP="00E6269F">
            <w:pPr>
              <w:jc w:val="left"/>
              <w:rPr>
                <w:rFonts w:ascii="Calibri Light" w:hAnsi="Calibri Light" w:cs="Calibri Light"/>
                <w:sz w:val="22"/>
              </w:rPr>
            </w:pPr>
            <w:r w:rsidRPr="00E76614">
              <w:rPr>
                <w:rFonts w:cs="Calibri Light"/>
                <w:sz w:val="22"/>
              </w:rPr>
              <w:t>Moderate confidence</w:t>
            </w:r>
          </w:p>
        </w:tc>
        <w:tc>
          <w:tcPr>
            <w:tcW w:w="315" w:type="pct"/>
          </w:tcPr>
          <w:p w14:paraId="29F98CA5" w14:textId="768B4695" w:rsidR="000600C2" w:rsidRPr="00E76614" w:rsidRDefault="008D5711" w:rsidP="00E6269F">
            <w:pPr>
              <w:jc w:val="left"/>
              <w:rPr>
                <w:rFonts w:ascii="Calibri Light" w:hAnsi="Calibri Light" w:cs="Calibri Light"/>
                <w:sz w:val="22"/>
              </w:rPr>
            </w:pPr>
            <w:r w:rsidRPr="00E76614">
              <w:rPr>
                <w:rFonts w:cs="Calibri Light"/>
                <w:sz w:val="22"/>
              </w:rPr>
              <w:t>High confidence</w:t>
            </w:r>
          </w:p>
        </w:tc>
        <w:tc>
          <w:tcPr>
            <w:tcW w:w="315" w:type="pct"/>
          </w:tcPr>
          <w:p w14:paraId="7C8C4808" w14:textId="51E2B17E" w:rsidR="000600C2" w:rsidRPr="00E76614" w:rsidRDefault="008D5711" w:rsidP="00E6269F">
            <w:pPr>
              <w:jc w:val="left"/>
              <w:rPr>
                <w:rFonts w:ascii="Calibri Light" w:hAnsi="Calibri Light" w:cs="Calibri Light"/>
                <w:sz w:val="22"/>
              </w:rPr>
            </w:pPr>
            <w:r w:rsidRPr="00E76614">
              <w:rPr>
                <w:rFonts w:cs="Calibri Light"/>
                <w:sz w:val="22"/>
              </w:rPr>
              <w:t>High confidence</w:t>
            </w:r>
          </w:p>
        </w:tc>
        <w:tc>
          <w:tcPr>
            <w:tcW w:w="315" w:type="pct"/>
          </w:tcPr>
          <w:p w14:paraId="55FA8730" w14:textId="62C0D913" w:rsidR="000600C2" w:rsidRPr="00E76614" w:rsidRDefault="008D5711" w:rsidP="00E6269F">
            <w:pPr>
              <w:jc w:val="left"/>
              <w:rPr>
                <w:rFonts w:ascii="Calibri Light" w:hAnsi="Calibri Light" w:cs="Calibri Light"/>
                <w:sz w:val="22"/>
              </w:rPr>
            </w:pPr>
            <w:r w:rsidRPr="00E76614">
              <w:rPr>
                <w:rFonts w:cs="Calibri Light"/>
                <w:sz w:val="22"/>
              </w:rPr>
              <w:t>High confidence</w:t>
            </w:r>
          </w:p>
        </w:tc>
        <w:tc>
          <w:tcPr>
            <w:tcW w:w="315" w:type="pct"/>
          </w:tcPr>
          <w:p w14:paraId="410A0C56" w14:textId="18A59619" w:rsidR="000600C2" w:rsidRPr="00E76614" w:rsidRDefault="008D5711" w:rsidP="00E6269F">
            <w:pPr>
              <w:jc w:val="left"/>
              <w:rPr>
                <w:rFonts w:ascii="Calibri Light" w:hAnsi="Calibri Light" w:cs="Calibri Light"/>
                <w:sz w:val="22"/>
              </w:rPr>
            </w:pPr>
            <w:r w:rsidRPr="00E76614">
              <w:rPr>
                <w:rFonts w:cs="Calibri Light"/>
                <w:sz w:val="22"/>
              </w:rPr>
              <w:t>High confidence</w:t>
            </w:r>
          </w:p>
        </w:tc>
        <w:tc>
          <w:tcPr>
            <w:tcW w:w="315" w:type="pct"/>
          </w:tcPr>
          <w:p w14:paraId="6ABEFF60" w14:textId="64D3EF1A" w:rsidR="000600C2" w:rsidRPr="00E76614" w:rsidRDefault="008D5711" w:rsidP="00E6269F">
            <w:pPr>
              <w:jc w:val="left"/>
              <w:rPr>
                <w:rFonts w:cs="Calibri Light"/>
                <w:sz w:val="22"/>
              </w:rPr>
            </w:pPr>
            <w:r w:rsidRPr="00E76614">
              <w:rPr>
                <w:rFonts w:cs="Calibri Light"/>
                <w:sz w:val="22"/>
              </w:rPr>
              <w:t>High confidence</w:t>
            </w:r>
          </w:p>
        </w:tc>
      </w:tr>
      <w:tr w:rsidR="00EA7926" w:rsidRPr="00E76614" w14:paraId="039F577D" w14:textId="77777777" w:rsidTr="001F4B12">
        <w:trPr>
          <w:trHeight w:val="20"/>
        </w:trPr>
        <w:tc>
          <w:tcPr>
            <w:tcW w:w="275" w:type="pct"/>
          </w:tcPr>
          <w:p w14:paraId="1319F68D" w14:textId="5C2C8C95" w:rsidR="000600C2" w:rsidRPr="00E76614" w:rsidRDefault="000600C2"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315" w:type="pct"/>
          </w:tcPr>
          <w:p w14:paraId="030B4C84" w14:textId="6296E734"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confidence</w:t>
            </w:r>
          </w:p>
          <w:p w14:paraId="7FF10162" w14:textId="77777777" w:rsidR="000600C2" w:rsidRPr="00E76614" w:rsidRDefault="000600C2" w:rsidP="00E6269F">
            <w:pPr>
              <w:jc w:val="left"/>
              <w:rPr>
                <w:rFonts w:ascii="Calibri Light" w:hAnsi="Calibri Light" w:cs="Calibri Light"/>
                <w:sz w:val="22"/>
              </w:rPr>
            </w:pPr>
          </w:p>
        </w:tc>
        <w:tc>
          <w:tcPr>
            <w:tcW w:w="315" w:type="pct"/>
          </w:tcPr>
          <w:p w14:paraId="4E02B90C" w14:textId="1B21B831"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 xml:space="preserve">Rehabilitation Hospitals and Urgent Care </w:t>
            </w:r>
            <w:r w:rsidR="00F90FA7" w:rsidRPr="00E76614">
              <w:rPr>
                <w:rFonts w:cs="Calibri Light"/>
                <w:sz w:val="22"/>
              </w:rPr>
              <w:t>Services</w:t>
            </w:r>
          </w:p>
          <w:p w14:paraId="5981E0AB" w14:textId="77777777" w:rsidR="000600C2" w:rsidRPr="00E76614" w:rsidRDefault="000600C2" w:rsidP="00E6269F">
            <w:pPr>
              <w:jc w:val="left"/>
              <w:rPr>
                <w:rFonts w:cs="Calibri Light"/>
                <w:sz w:val="22"/>
              </w:rPr>
            </w:pPr>
          </w:p>
          <w:p w14:paraId="441B647A" w14:textId="77A3E945" w:rsidR="000600C2" w:rsidRPr="00E76614" w:rsidRDefault="000600C2" w:rsidP="00E6269F">
            <w:pPr>
              <w:jc w:val="left"/>
              <w:rPr>
                <w:rFonts w:ascii="Calibri Light" w:hAnsi="Calibri Light" w:cs="Calibri Light"/>
                <w:sz w:val="22"/>
              </w:rPr>
            </w:pPr>
            <w:r w:rsidRPr="00E76614">
              <w:rPr>
                <w:rFonts w:cs="Calibri Light"/>
                <w:sz w:val="22"/>
              </w:rPr>
              <w:t xml:space="preserve">Moderate </w:t>
            </w:r>
            <w:r w:rsidR="00B41F49" w:rsidRPr="00E76614">
              <w:rPr>
                <w:rFonts w:cs="Calibri Light"/>
                <w:sz w:val="22"/>
              </w:rPr>
              <w:t>confidence</w:t>
            </w:r>
            <w:r w:rsidR="00CD0351" w:rsidRPr="00E76614">
              <w:rPr>
                <w:rFonts w:cs="Calibri Light"/>
                <w:sz w:val="22"/>
              </w:rPr>
              <w:t xml:space="preserve">: </w:t>
            </w:r>
            <w:r w:rsidRPr="00E76614">
              <w:rPr>
                <w:rFonts w:cs="Calibri Light"/>
                <w:sz w:val="22"/>
              </w:rPr>
              <w:t>Acute Inpatient Hospitals</w:t>
            </w:r>
          </w:p>
        </w:tc>
        <w:tc>
          <w:tcPr>
            <w:tcW w:w="315" w:type="pct"/>
          </w:tcPr>
          <w:p w14:paraId="73846E67" w14:textId="1294628C"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confidence</w:t>
            </w:r>
          </w:p>
          <w:p w14:paraId="52BBFEAE" w14:textId="77777777" w:rsidR="000600C2" w:rsidRPr="00E76614" w:rsidRDefault="000600C2" w:rsidP="00E6269F">
            <w:pPr>
              <w:jc w:val="left"/>
              <w:rPr>
                <w:rFonts w:ascii="Calibri Light" w:hAnsi="Calibri Light" w:cs="Calibri Light"/>
                <w:sz w:val="22"/>
              </w:rPr>
            </w:pPr>
          </w:p>
        </w:tc>
        <w:tc>
          <w:tcPr>
            <w:tcW w:w="315" w:type="pct"/>
          </w:tcPr>
          <w:p w14:paraId="042703B4" w14:textId="77777777" w:rsidR="000600C2" w:rsidRPr="00E76614" w:rsidRDefault="000600C2" w:rsidP="00E6269F">
            <w:pPr>
              <w:jc w:val="left"/>
              <w:rPr>
                <w:rFonts w:cs="Calibri Light"/>
                <w:sz w:val="22"/>
              </w:rPr>
            </w:pPr>
            <w:r w:rsidRPr="00E76614">
              <w:rPr>
                <w:rFonts w:cs="Calibri Light"/>
                <w:sz w:val="22"/>
              </w:rPr>
              <w:t>High confidence</w:t>
            </w:r>
          </w:p>
          <w:p w14:paraId="3DC65D32" w14:textId="6066619F" w:rsidR="000600C2" w:rsidRPr="00E76614" w:rsidRDefault="000600C2" w:rsidP="00E6269F">
            <w:pPr>
              <w:jc w:val="left"/>
              <w:rPr>
                <w:rFonts w:ascii="Calibri Light" w:hAnsi="Calibri Light" w:cs="Calibri Light"/>
                <w:sz w:val="22"/>
              </w:rPr>
            </w:pPr>
          </w:p>
        </w:tc>
        <w:tc>
          <w:tcPr>
            <w:tcW w:w="315" w:type="pct"/>
          </w:tcPr>
          <w:p w14:paraId="135AFF90" w14:textId="77777777" w:rsidR="000600C2" w:rsidRPr="00E76614" w:rsidRDefault="000600C2" w:rsidP="00E6269F">
            <w:pPr>
              <w:jc w:val="left"/>
              <w:rPr>
                <w:rFonts w:cs="Calibri Light"/>
                <w:sz w:val="22"/>
              </w:rPr>
            </w:pPr>
            <w:r w:rsidRPr="00E76614">
              <w:rPr>
                <w:rFonts w:cs="Calibri Light"/>
                <w:sz w:val="22"/>
              </w:rPr>
              <w:t>High confidence</w:t>
            </w:r>
          </w:p>
          <w:p w14:paraId="727A825E" w14:textId="5B574386" w:rsidR="000600C2" w:rsidRPr="00E76614" w:rsidRDefault="000600C2" w:rsidP="00E6269F">
            <w:pPr>
              <w:jc w:val="left"/>
              <w:rPr>
                <w:rFonts w:ascii="Calibri Light" w:hAnsi="Calibri Light" w:cs="Calibri Light"/>
                <w:sz w:val="22"/>
              </w:rPr>
            </w:pPr>
          </w:p>
        </w:tc>
        <w:tc>
          <w:tcPr>
            <w:tcW w:w="315" w:type="pct"/>
          </w:tcPr>
          <w:p w14:paraId="734DA1D2" w14:textId="6638E21E"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 xml:space="preserve">Rehabilitation Hospitals and Urgent Care </w:t>
            </w:r>
            <w:r w:rsidR="00CD0351" w:rsidRPr="00E76614">
              <w:rPr>
                <w:rFonts w:cs="Calibri Light"/>
                <w:sz w:val="22"/>
              </w:rPr>
              <w:t>Services</w:t>
            </w:r>
          </w:p>
          <w:p w14:paraId="0445EA68" w14:textId="77777777" w:rsidR="000600C2" w:rsidRPr="00E76614" w:rsidRDefault="000600C2" w:rsidP="00E6269F">
            <w:pPr>
              <w:jc w:val="left"/>
              <w:rPr>
                <w:rFonts w:cs="Calibri Light"/>
                <w:sz w:val="22"/>
              </w:rPr>
            </w:pPr>
          </w:p>
          <w:p w14:paraId="63F5555D" w14:textId="2F478206" w:rsidR="000600C2" w:rsidRPr="00E76614" w:rsidRDefault="000600C2" w:rsidP="00E6269F">
            <w:pPr>
              <w:jc w:val="left"/>
              <w:rPr>
                <w:rFonts w:ascii="Calibri Light" w:hAnsi="Calibri Light" w:cs="Calibri Light"/>
                <w:sz w:val="22"/>
              </w:rPr>
            </w:pPr>
            <w:r w:rsidRPr="00E76614">
              <w:rPr>
                <w:rFonts w:cs="Calibri Light"/>
                <w:sz w:val="22"/>
              </w:rPr>
              <w:t xml:space="preserve">Moderate </w:t>
            </w:r>
            <w:r w:rsidR="008D5711" w:rsidRPr="00E76614">
              <w:rPr>
                <w:rFonts w:cs="Calibri Light"/>
                <w:sz w:val="22"/>
              </w:rPr>
              <w:t>confidence</w:t>
            </w:r>
            <w:r w:rsidR="00CD0351" w:rsidRPr="00E76614">
              <w:rPr>
                <w:rFonts w:cs="Calibri Light"/>
                <w:sz w:val="22"/>
              </w:rPr>
              <w:t xml:space="preserve">: </w:t>
            </w:r>
            <w:r w:rsidRPr="00E76614">
              <w:rPr>
                <w:rFonts w:cs="Calibri Light"/>
                <w:sz w:val="22"/>
              </w:rPr>
              <w:t>Acute Inpatient Hospitals</w:t>
            </w:r>
          </w:p>
        </w:tc>
        <w:tc>
          <w:tcPr>
            <w:tcW w:w="315" w:type="pct"/>
          </w:tcPr>
          <w:p w14:paraId="7AFCEABA" w14:textId="4E392BA4" w:rsidR="000600C2" w:rsidRPr="00E76614" w:rsidRDefault="008D5711" w:rsidP="00E6269F">
            <w:pPr>
              <w:jc w:val="left"/>
              <w:rPr>
                <w:rFonts w:cs="Calibri Light"/>
                <w:sz w:val="22"/>
              </w:rPr>
            </w:pPr>
            <w:r w:rsidRPr="00E76614">
              <w:rPr>
                <w:rFonts w:cs="Calibri Light"/>
                <w:sz w:val="22"/>
              </w:rPr>
              <w:t>High confidence</w:t>
            </w:r>
          </w:p>
          <w:p w14:paraId="256185CE" w14:textId="2CCD885E" w:rsidR="000600C2" w:rsidRPr="00E76614" w:rsidRDefault="000600C2" w:rsidP="00E6269F">
            <w:pPr>
              <w:jc w:val="left"/>
              <w:rPr>
                <w:rFonts w:ascii="Calibri Light" w:hAnsi="Calibri Light" w:cs="Calibri Light"/>
                <w:sz w:val="22"/>
              </w:rPr>
            </w:pPr>
          </w:p>
        </w:tc>
        <w:tc>
          <w:tcPr>
            <w:tcW w:w="315" w:type="pct"/>
          </w:tcPr>
          <w:p w14:paraId="4551420B" w14:textId="39E9FD87" w:rsidR="000600C2" w:rsidRPr="00E76614" w:rsidRDefault="008D5711" w:rsidP="00E6269F">
            <w:pPr>
              <w:jc w:val="left"/>
              <w:rPr>
                <w:rFonts w:cs="Calibri Light"/>
                <w:sz w:val="22"/>
              </w:rPr>
            </w:pPr>
            <w:r w:rsidRPr="00E76614">
              <w:rPr>
                <w:rFonts w:cs="Calibri Light"/>
                <w:sz w:val="22"/>
              </w:rPr>
              <w:t>High confidence</w:t>
            </w:r>
          </w:p>
          <w:p w14:paraId="7999BDF6" w14:textId="309A2A9D" w:rsidR="000600C2" w:rsidRPr="00E76614" w:rsidRDefault="000600C2" w:rsidP="00E6269F">
            <w:pPr>
              <w:jc w:val="left"/>
              <w:rPr>
                <w:rFonts w:ascii="Calibri Light" w:hAnsi="Calibri Light" w:cs="Calibri Light"/>
                <w:sz w:val="22"/>
              </w:rPr>
            </w:pPr>
          </w:p>
        </w:tc>
        <w:tc>
          <w:tcPr>
            <w:tcW w:w="315" w:type="pct"/>
          </w:tcPr>
          <w:p w14:paraId="2AB7B17C" w14:textId="6553F3F3"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 xml:space="preserve">Rehabilitation Hospitals and Urgent Care </w:t>
            </w:r>
            <w:r w:rsidR="00CD0351" w:rsidRPr="00E76614">
              <w:rPr>
                <w:rFonts w:cs="Calibri Light"/>
                <w:sz w:val="22"/>
              </w:rPr>
              <w:t>Services</w:t>
            </w:r>
          </w:p>
          <w:p w14:paraId="6420A2B5" w14:textId="77777777" w:rsidR="000600C2" w:rsidRPr="00E76614" w:rsidRDefault="000600C2" w:rsidP="00E6269F">
            <w:pPr>
              <w:jc w:val="left"/>
              <w:rPr>
                <w:rFonts w:cs="Calibri Light"/>
                <w:sz w:val="22"/>
              </w:rPr>
            </w:pPr>
          </w:p>
          <w:p w14:paraId="1F2AEA47" w14:textId="60C28DF6" w:rsidR="000600C2" w:rsidRPr="00E76614" w:rsidRDefault="000600C2" w:rsidP="00E6269F">
            <w:pPr>
              <w:jc w:val="left"/>
              <w:rPr>
                <w:rFonts w:ascii="Calibri Light" w:hAnsi="Calibri Light" w:cs="Calibri Light"/>
                <w:sz w:val="22"/>
              </w:rPr>
            </w:pPr>
            <w:r w:rsidRPr="00E76614">
              <w:rPr>
                <w:rFonts w:cs="Calibri Light"/>
                <w:sz w:val="22"/>
              </w:rPr>
              <w:t xml:space="preserve">Moderate </w:t>
            </w:r>
            <w:r w:rsidR="008D5711" w:rsidRPr="00E76614">
              <w:rPr>
                <w:rFonts w:cs="Calibri Light"/>
                <w:sz w:val="22"/>
              </w:rPr>
              <w:t>confidence</w:t>
            </w:r>
            <w:r w:rsidR="00CD0351" w:rsidRPr="00E76614">
              <w:rPr>
                <w:rFonts w:cs="Calibri Light"/>
                <w:sz w:val="22"/>
              </w:rPr>
              <w:t xml:space="preserve">: </w:t>
            </w:r>
            <w:r w:rsidRPr="00E76614">
              <w:rPr>
                <w:rFonts w:cs="Calibri Light"/>
                <w:sz w:val="22"/>
              </w:rPr>
              <w:t>Acute Inpatient Hospi</w:t>
            </w:r>
            <w:r w:rsidR="00EA7926" w:rsidRPr="00E76614">
              <w:rPr>
                <w:rFonts w:cs="Calibri Light"/>
                <w:sz w:val="22"/>
              </w:rPr>
              <w:t>t</w:t>
            </w:r>
            <w:r w:rsidRPr="00E76614">
              <w:rPr>
                <w:rFonts w:cs="Calibri Light"/>
                <w:sz w:val="22"/>
              </w:rPr>
              <w:t>als</w:t>
            </w:r>
          </w:p>
        </w:tc>
        <w:tc>
          <w:tcPr>
            <w:tcW w:w="315" w:type="pct"/>
          </w:tcPr>
          <w:p w14:paraId="1708668E" w14:textId="22CD0AA8"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Acute Inpatient Hospitals and Rehabilitation Hospitals</w:t>
            </w:r>
          </w:p>
          <w:p w14:paraId="38531CEB" w14:textId="77777777" w:rsidR="000600C2" w:rsidRPr="00E76614" w:rsidRDefault="000600C2" w:rsidP="00E6269F">
            <w:pPr>
              <w:jc w:val="left"/>
              <w:rPr>
                <w:rFonts w:cs="Calibri Light"/>
                <w:sz w:val="22"/>
              </w:rPr>
            </w:pPr>
          </w:p>
          <w:p w14:paraId="331623A3" w14:textId="45B74AE4" w:rsidR="000600C2" w:rsidRPr="00E76614" w:rsidRDefault="000600C2" w:rsidP="00E6269F">
            <w:pPr>
              <w:jc w:val="left"/>
              <w:rPr>
                <w:rFonts w:ascii="Calibri Light" w:hAnsi="Calibri Light" w:cs="Calibri Light"/>
                <w:sz w:val="22"/>
              </w:rPr>
            </w:pPr>
            <w:r w:rsidRPr="00E76614">
              <w:rPr>
                <w:rFonts w:cs="Calibri Light"/>
                <w:sz w:val="22"/>
              </w:rPr>
              <w:t xml:space="preserve">Moderate </w:t>
            </w:r>
            <w:r w:rsidR="008D5711" w:rsidRPr="00E76614">
              <w:rPr>
                <w:rFonts w:cs="Calibri Light"/>
                <w:sz w:val="22"/>
              </w:rPr>
              <w:t>confidence</w:t>
            </w:r>
            <w:r w:rsidR="00CD0351" w:rsidRPr="00E76614">
              <w:rPr>
                <w:rFonts w:cs="Calibri Light"/>
                <w:sz w:val="22"/>
              </w:rPr>
              <w:t xml:space="preserve">: </w:t>
            </w:r>
            <w:r w:rsidRPr="00E76614">
              <w:rPr>
                <w:rFonts w:cs="Calibri Light"/>
                <w:sz w:val="22"/>
              </w:rPr>
              <w:t xml:space="preserve">Urgent Care </w:t>
            </w:r>
            <w:r w:rsidR="00CD0351" w:rsidRPr="00E76614">
              <w:rPr>
                <w:rFonts w:cs="Calibri Light"/>
                <w:sz w:val="22"/>
              </w:rPr>
              <w:t>Services</w:t>
            </w:r>
          </w:p>
        </w:tc>
        <w:tc>
          <w:tcPr>
            <w:tcW w:w="315" w:type="pct"/>
          </w:tcPr>
          <w:p w14:paraId="38D10ED7" w14:textId="23C0EC37"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Acute Inpatient Hospitals</w:t>
            </w:r>
          </w:p>
          <w:p w14:paraId="47332FBD" w14:textId="77777777" w:rsidR="000600C2" w:rsidRPr="00E76614" w:rsidRDefault="000600C2" w:rsidP="00E6269F">
            <w:pPr>
              <w:jc w:val="left"/>
              <w:rPr>
                <w:rFonts w:cs="Calibri Light"/>
                <w:sz w:val="22"/>
              </w:rPr>
            </w:pPr>
          </w:p>
          <w:p w14:paraId="30DCDE1B" w14:textId="2385840C" w:rsidR="000600C2" w:rsidRPr="00E76614" w:rsidRDefault="000600C2" w:rsidP="00E6269F">
            <w:pPr>
              <w:jc w:val="left"/>
              <w:rPr>
                <w:rFonts w:ascii="Calibri Light" w:hAnsi="Calibri Light" w:cs="Calibri Light"/>
                <w:sz w:val="22"/>
              </w:rPr>
            </w:pPr>
            <w:r w:rsidRPr="00E76614">
              <w:rPr>
                <w:rFonts w:cs="Calibri Light"/>
                <w:sz w:val="22"/>
              </w:rPr>
              <w:t xml:space="preserve">Moderate </w:t>
            </w:r>
            <w:r w:rsidR="008D5711" w:rsidRPr="00E76614">
              <w:rPr>
                <w:rFonts w:cs="Calibri Light"/>
                <w:sz w:val="22"/>
              </w:rPr>
              <w:t>confidence</w:t>
            </w:r>
            <w:r w:rsidR="00CD0351" w:rsidRPr="00E76614">
              <w:rPr>
                <w:rFonts w:cs="Calibri Light"/>
                <w:sz w:val="22"/>
              </w:rPr>
              <w:t xml:space="preserve">: </w:t>
            </w:r>
            <w:r w:rsidRPr="00E76614">
              <w:rPr>
                <w:rFonts w:cs="Calibri Light"/>
                <w:sz w:val="22"/>
              </w:rPr>
              <w:t xml:space="preserve">Rehabilitation Hospitals and Urgent Care </w:t>
            </w:r>
            <w:r w:rsidR="00CD0351" w:rsidRPr="00E76614">
              <w:rPr>
                <w:rFonts w:cs="Calibri Light"/>
                <w:sz w:val="22"/>
              </w:rPr>
              <w:t>Services</w:t>
            </w:r>
          </w:p>
        </w:tc>
        <w:tc>
          <w:tcPr>
            <w:tcW w:w="315" w:type="pct"/>
          </w:tcPr>
          <w:p w14:paraId="45BC394D" w14:textId="542783F2"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Acute Inpatient Hospitals</w:t>
            </w:r>
          </w:p>
          <w:p w14:paraId="60EF0F38" w14:textId="77777777" w:rsidR="000600C2" w:rsidRPr="00E76614" w:rsidRDefault="000600C2" w:rsidP="00E6269F">
            <w:pPr>
              <w:jc w:val="left"/>
              <w:rPr>
                <w:rFonts w:cs="Calibri Light"/>
                <w:sz w:val="22"/>
              </w:rPr>
            </w:pPr>
          </w:p>
          <w:p w14:paraId="1A85FC0C" w14:textId="41206C64" w:rsidR="000600C2" w:rsidRPr="00E76614" w:rsidRDefault="000600C2" w:rsidP="00E6269F">
            <w:pPr>
              <w:jc w:val="left"/>
              <w:rPr>
                <w:rFonts w:ascii="Calibri Light" w:hAnsi="Calibri Light" w:cs="Calibri Light"/>
                <w:sz w:val="22"/>
              </w:rPr>
            </w:pPr>
            <w:r w:rsidRPr="00E76614">
              <w:rPr>
                <w:rFonts w:cs="Calibri Light"/>
                <w:sz w:val="22"/>
              </w:rPr>
              <w:t xml:space="preserve">Moderate </w:t>
            </w:r>
            <w:r w:rsidR="008D5711" w:rsidRPr="00E76614">
              <w:rPr>
                <w:rFonts w:cs="Calibri Light"/>
                <w:sz w:val="22"/>
              </w:rPr>
              <w:t>confidence</w:t>
            </w:r>
            <w:r w:rsidR="00CD0351" w:rsidRPr="00E76614">
              <w:rPr>
                <w:rFonts w:cs="Calibri Light"/>
                <w:sz w:val="22"/>
              </w:rPr>
              <w:t xml:space="preserve">: </w:t>
            </w:r>
            <w:r w:rsidRPr="00E76614">
              <w:rPr>
                <w:rFonts w:cs="Calibri Light"/>
                <w:sz w:val="22"/>
              </w:rPr>
              <w:t xml:space="preserve">Rehabilitation Hospitals and Urgent Care </w:t>
            </w:r>
            <w:r w:rsidR="00CD0351" w:rsidRPr="00E76614">
              <w:rPr>
                <w:rFonts w:cs="Calibri Light"/>
                <w:sz w:val="22"/>
              </w:rPr>
              <w:t>Services</w:t>
            </w:r>
          </w:p>
        </w:tc>
        <w:tc>
          <w:tcPr>
            <w:tcW w:w="315" w:type="pct"/>
          </w:tcPr>
          <w:p w14:paraId="760ACEDA" w14:textId="13EB0A61"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Acute Inpatient Hospitals</w:t>
            </w:r>
          </w:p>
          <w:p w14:paraId="17AE6D8B" w14:textId="77777777" w:rsidR="000600C2" w:rsidRPr="00E76614" w:rsidRDefault="000600C2" w:rsidP="00E6269F">
            <w:pPr>
              <w:jc w:val="left"/>
              <w:rPr>
                <w:rFonts w:cs="Calibri Light"/>
                <w:sz w:val="22"/>
              </w:rPr>
            </w:pPr>
          </w:p>
          <w:p w14:paraId="1DC797CB" w14:textId="1E498B02" w:rsidR="000600C2" w:rsidRPr="00E76614" w:rsidRDefault="000600C2" w:rsidP="00E6269F">
            <w:pPr>
              <w:jc w:val="left"/>
              <w:rPr>
                <w:rFonts w:ascii="Calibri Light" w:hAnsi="Calibri Light" w:cs="Calibri Light"/>
                <w:sz w:val="22"/>
              </w:rPr>
            </w:pPr>
            <w:r w:rsidRPr="00E76614">
              <w:rPr>
                <w:rFonts w:cs="Calibri Light"/>
                <w:sz w:val="22"/>
              </w:rPr>
              <w:t xml:space="preserve">Moderate </w:t>
            </w:r>
            <w:r w:rsidR="008D5711" w:rsidRPr="00E76614">
              <w:rPr>
                <w:rFonts w:cs="Calibri Light"/>
                <w:sz w:val="22"/>
              </w:rPr>
              <w:t>confidence</w:t>
            </w:r>
            <w:r w:rsidR="00CD0351" w:rsidRPr="00E76614">
              <w:rPr>
                <w:rFonts w:cs="Calibri Light"/>
                <w:sz w:val="22"/>
              </w:rPr>
              <w:t xml:space="preserve">: </w:t>
            </w:r>
            <w:r w:rsidRPr="00E76614">
              <w:rPr>
                <w:rFonts w:cs="Calibri Light"/>
                <w:sz w:val="22"/>
              </w:rPr>
              <w:t xml:space="preserve">Rehabilitation Hospitals and Urgent Care </w:t>
            </w:r>
            <w:r w:rsidR="00CD0351" w:rsidRPr="00E76614">
              <w:rPr>
                <w:rFonts w:cs="Calibri Light"/>
                <w:sz w:val="22"/>
              </w:rPr>
              <w:t>Services</w:t>
            </w:r>
          </w:p>
        </w:tc>
        <w:tc>
          <w:tcPr>
            <w:tcW w:w="315" w:type="pct"/>
          </w:tcPr>
          <w:p w14:paraId="4FD6C744" w14:textId="54DA5A1E" w:rsidR="000600C2" w:rsidRPr="00E76614" w:rsidRDefault="008D5711" w:rsidP="00E6269F">
            <w:pPr>
              <w:jc w:val="left"/>
              <w:rPr>
                <w:rFonts w:cs="Calibri Light"/>
                <w:sz w:val="22"/>
              </w:rPr>
            </w:pPr>
            <w:r w:rsidRPr="00E76614">
              <w:rPr>
                <w:rFonts w:cs="Calibri Light"/>
                <w:sz w:val="22"/>
              </w:rPr>
              <w:t>High confidence</w:t>
            </w:r>
          </w:p>
          <w:p w14:paraId="328F7C8C" w14:textId="77777777" w:rsidR="000600C2" w:rsidRPr="00E76614" w:rsidRDefault="000600C2" w:rsidP="00E6269F">
            <w:pPr>
              <w:jc w:val="left"/>
              <w:rPr>
                <w:rFonts w:ascii="Calibri Light" w:hAnsi="Calibri Light" w:cs="Calibri Light"/>
                <w:sz w:val="22"/>
              </w:rPr>
            </w:pPr>
          </w:p>
        </w:tc>
        <w:tc>
          <w:tcPr>
            <w:tcW w:w="315" w:type="pct"/>
          </w:tcPr>
          <w:p w14:paraId="4372DADB" w14:textId="7C0FD5D9" w:rsidR="000600C2" w:rsidRPr="00E76614" w:rsidRDefault="008D5711" w:rsidP="00E6269F">
            <w:pPr>
              <w:jc w:val="left"/>
              <w:rPr>
                <w:rFonts w:cs="Calibri Light"/>
                <w:sz w:val="22"/>
              </w:rPr>
            </w:pPr>
            <w:r w:rsidRPr="00E76614">
              <w:rPr>
                <w:rFonts w:cs="Calibri Light"/>
                <w:sz w:val="22"/>
              </w:rPr>
              <w:t>High confidence</w:t>
            </w:r>
          </w:p>
          <w:p w14:paraId="6C7946D5" w14:textId="5AA1EB7A" w:rsidR="000600C2" w:rsidRPr="00E76614" w:rsidRDefault="000600C2" w:rsidP="00E6269F">
            <w:pPr>
              <w:jc w:val="left"/>
              <w:rPr>
                <w:rFonts w:cs="Calibri Light"/>
                <w:sz w:val="22"/>
              </w:rPr>
            </w:pPr>
          </w:p>
        </w:tc>
      </w:tr>
      <w:tr w:rsidR="00EA7926" w:rsidRPr="00E76614" w14:paraId="08A45325" w14:textId="77777777" w:rsidTr="001F4B12">
        <w:trPr>
          <w:trHeight w:val="20"/>
        </w:trPr>
        <w:tc>
          <w:tcPr>
            <w:tcW w:w="275" w:type="pct"/>
          </w:tcPr>
          <w:p w14:paraId="12EBFE80" w14:textId="73B05EF4" w:rsidR="000600C2" w:rsidRPr="00E76614" w:rsidRDefault="000600C2" w:rsidP="00E6269F">
            <w:pPr>
              <w:jc w:val="left"/>
              <w:rPr>
                <w:rFonts w:ascii="Calibri Light" w:hAnsi="Calibri Light" w:cs="Calibri Light"/>
                <w:sz w:val="22"/>
              </w:rPr>
            </w:pPr>
            <w:r w:rsidRPr="00E76614">
              <w:rPr>
                <w:rFonts w:cs="Calibri Light"/>
                <w:color w:val="000000"/>
                <w:sz w:val="22"/>
              </w:rPr>
              <w:t>Specialists GeoAccess</w:t>
            </w:r>
          </w:p>
        </w:tc>
        <w:tc>
          <w:tcPr>
            <w:tcW w:w="315" w:type="pct"/>
          </w:tcPr>
          <w:p w14:paraId="663B1C61" w14:textId="0666995B"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Audiology and Physiatry</w:t>
            </w:r>
          </w:p>
          <w:p w14:paraId="04BCAE40" w14:textId="77777777" w:rsidR="000600C2" w:rsidRPr="00E76614" w:rsidRDefault="000600C2" w:rsidP="00E6269F">
            <w:pPr>
              <w:jc w:val="left"/>
              <w:rPr>
                <w:rFonts w:cs="Calibri Light"/>
                <w:sz w:val="22"/>
              </w:rPr>
            </w:pPr>
          </w:p>
          <w:p w14:paraId="55758E23" w14:textId="2915F26E" w:rsidR="000600C2" w:rsidRPr="00E76614" w:rsidRDefault="000600C2" w:rsidP="00E6269F">
            <w:pPr>
              <w:jc w:val="left"/>
              <w:rPr>
                <w:rFonts w:cs="Calibri Light"/>
                <w:sz w:val="22"/>
              </w:rPr>
            </w:pPr>
            <w:r w:rsidRPr="00E76614">
              <w:rPr>
                <w:rFonts w:cs="Calibri Light"/>
                <w:sz w:val="22"/>
              </w:rPr>
              <w:t xml:space="preserve">Moderate </w:t>
            </w:r>
            <w:r w:rsidR="00CD0351" w:rsidRPr="00E76614">
              <w:rPr>
                <w:rFonts w:cs="Calibri Light"/>
                <w:sz w:val="22"/>
              </w:rPr>
              <w:t xml:space="preserve">confidence: </w:t>
            </w:r>
            <w:r w:rsidRPr="00E76614">
              <w:rPr>
                <w:rFonts w:cs="Calibri Light"/>
                <w:sz w:val="22"/>
              </w:rPr>
              <w:t>all other provider types</w:t>
            </w:r>
          </w:p>
          <w:p w14:paraId="714C2637" w14:textId="77777777" w:rsidR="000600C2" w:rsidRPr="00E76614" w:rsidRDefault="000600C2" w:rsidP="00E6269F">
            <w:pPr>
              <w:jc w:val="left"/>
              <w:rPr>
                <w:rFonts w:ascii="Calibri Light" w:hAnsi="Calibri Light" w:cs="Calibri Light"/>
                <w:sz w:val="22"/>
              </w:rPr>
            </w:pPr>
          </w:p>
        </w:tc>
        <w:tc>
          <w:tcPr>
            <w:tcW w:w="315" w:type="pct"/>
          </w:tcPr>
          <w:p w14:paraId="1E473259" w14:textId="00F5AFEF" w:rsidR="000600C2" w:rsidRPr="00E76614" w:rsidRDefault="000600C2" w:rsidP="00E6269F">
            <w:pPr>
              <w:jc w:val="left"/>
              <w:rPr>
                <w:rFonts w:cs="Calibri Light"/>
                <w:sz w:val="22"/>
              </w:rPr>
            </w:pPr>
            <w:r w:rsidRPr="00E76614">
              <w:rPr>
                <w:rFonts w:cs="Calibri Light"/>
                <w:sz w:val="22"/>
              </w:rPr>
              <w:t>Moderate confidence</w:t>
            </w:r>
            <w:r w:rsidR="00CD0351" w:rsidRPr="00E76614">
              <w:rPr>
                <w:rFonts w:cs="Calibri Light"/>
                <w:sz w:val="22"/>
              </w:rPr>
              <w:t xml:space="preserve">: </w:t>
            </w:r>
            <w:r w:rsidRPr="00E76614">
              <w:rPr>
                <w:rFonts w:cs="Calibri Light"/>
                <w:sz w:val="22"/>
              </w:rPr>
              <w:t>Emergency Medicine, Gastro</w:t>
            </w:r>
            <w:r w:rsidR="00CD0351" w:rsidRPr="00E76614">
              <w:rPr>
                <w:rFonts w:cs="Calibri Light"/>
                <w:sz w:val="22"/>
              </w:rPr>
              <w:t>.</w:t>
            </w:r>
            <w:r w:rsidRPr="00E76614">
              <w:rPr>
                <w:rFonts w:cs="Calibri Light"/>
                <w:sz w:val="22"/>
              </w:rPr>
              <w:t xml:space="preserve">, Infectious Diseases, Psychiatry, and Urology </w:t>
            </w:r>
          </w:p>
          <w:p w14:paraId="2C634B43" w14:textId="77777777" w:rsidR="000600C2" w:rsidRPr="00E76614" w:rsidRDefault="000600C2" w:rsidP="00E6269F">
            <w:pPr>
              <w:jc w:val="left"/>
              <w:rPr>
                <w:rFonts w:cs="Calibri Light"/>
                <w:sz w:val="22"/>
              </w:rPr>
            </w:pPr>
          </w:p>
          <w:p w14:paraId="63C0C92F" w14:textId="647DAA3A" w:rsidR="000600C2" w:rsidRPr="00E76614" w:rsidRDefault="000600C2" w:rsidP="00E6269F">
            <w:pPr>
              <w:jc w:val="left"/>
              <w:rPr>
                <w:rFonts w:ascii="Calibri Light" w:hAnsi="Calibri Light" w:cs="Calibri Light"/>
                <w:sz w:val="22"/>
              </w:rPr>
            </w:pPr>
            <w:r w:rsidRPr="00E76614">
              <w:rPr>
                <w:rFonts w:cs="Calibri Light"/>
                <w:sz w:val="22"/>
              </w:rPr>
              <w:t xml:space="preserve">High </w:t>
            </w:r>
            <w:r w:rsidR="00CD0351" w:rsidRPr="00E76614">
              <w:rPr>
                <w:rFonts w:cs="Calibri Light"/>
                <w:sz w:val="22"/>
              </w:rPr>
              <w:t xml:space="preserve">confidence: </w:t>
            </w:r>
            <w:r w:rsidRPr="00E76614">
              <w:rPr>
                <w:rFonts w:cs="Calibri Light"/>
                <w:sz w:val="22"/>
              </w:rPr>
              <w:t>all other provider types</w:t>
            </w:r>
          </w:p>
        </w:tc>
        <w:tc>
          <w:tcPr>
            <w:tcW w:w="315" w:type="pct"/>
          </w:tcPr>
          <w:p w14:paraId="6604D623" w14:textId="54EEC625" w:rsidR="000600C2" w:rsidRPr="00E76614" w:rsidRDefault="000600C2" w:rsidP="00E6269F">
            <w:pPr>
              <w:jc w:val="left"/>
              <w:rPr>
                <w:rFonts w:cs="Calibri Light"/>
                <w:sz w:val="22"/>
              </w:rPr>
            </w:pPr>
            <w:r w:rsidRPr="00E76614">
              <w:rPr>
                <w:rFonts w:cs="Calibri Light"/>
                <w:sz w:val="22"/>
              </w:rPr>
              <w:t>Moderate confidence</w:t>
            </w:r>
            <w:r w:rsidR="00CD0351" w:rsidRPr="00E76614">
              <w:rPr>
                <w:rFonts w:cs="Calibri Light"/>
                <w:sz w:val="22"/>
              </w:rPr>
              <w:t xml:space="preserve">: </w:t>
            </w:r>
            <w:r w:rsidRPr="00E76614">
              <w:rPr>
                <w:rFonts w:cs="Calibri Light"/>
                <w:sz w:val="22"/>
              </w:rPr>
              <w:t>Emergency Medicine, Gastr</w:t>
            </w:r>
            <w:r w:rsidR="00CD0351" w:rsidRPr="00E76614">
              <w:rPr>
                <w:rFonts w:cs="Calibri Light"/>
                <w:sz w:val="22"/>
              </w:rPr>
              <w:t>o.</w:t>
            </w:r>
            <w:r w:rsidRPr="00E76614">
              <w:rPr>
                <w:rFonts w:cs="Calibri Light"/>
                <w:sz w:val="22"/>
              </w:rPr>
              <w:t xml:space="preserve">, Infectious Diseases, Psychiatry, and Urology </w:t>
            </w:r>
          </w:p>
          <w:p w14:paraId="6297F379" w14:textId="77777777" w:rsidR="000600C2" w:rsidRPr="00E76614" w:rsidRDefault="000600C2" w:rsidP="00E6269F">
            <w:pPr>
              <w:jc w:val="left"/>
              <w:rPr>
                <w:rFonts w:cs="Calibri Light"/>
                <w:sz w:val="22"/>
              </w:rPr>
            </w:pPr>
          </w:p>
          <w:p w14:paraId="04304C7D" w14:textId="60C17C6B" w:rsidR="000600C2" w:rsidRPr="00E76614" w:rsidRDefault="000600C2" w:rsidP="00E6269F">
            <w:pPr>
              <w:jc w:val="left"/>
              <w:rPr>
                <w:rFonts w:ascii="Calibri Light" w:hAnsi="Calibri Light" w:cs="Calibri Light"/>
                <w:sz w:val="22"/>
              </w:rPr>
            </w:pPr>
            <w:r w:rsidRPr="00E76614">
              <w:rPr>
                <w:rFonts w:cs="Calibri Light"/>
                <w:sz w:val="22"/>
              </w:rPr>
              <w:t xml:space="preserve">High </w:t>
            </w:r>
            <w:r w:rsidR="00CD0351" w:rsidRPr="00E76614">
              <w:rPr>
                <w:rFonts w:cs="Calibri Light"/>
                <w:sz w:val="22"/>
              </w:rPr>
              <w:t xml:space="preserve">confidence: </w:t>
            </w:r>
            <w:r w:rsidRPr="00E76614">
              <w:rPr>
                <w:rFonts w:cs="Calibri Light"/>
                <w:sz w:val="22"/>
              </w:rPr>
              <w:t>all other provider types</w:t>
            </w:r>
          </w:p>
        </w:tc>
        <w:tc>
          <w:tcPr>
            <w:tcW w:w="315" w:type="pct"/>
          </w:tcPr>
          <w:p w14:paraId="070171A9" w14:textId="6D282125" w:rsidR="000600C2" w:rsidRPr="00E76614" w:rsidRDefault="000600C2" w:rsidP="00E6269F">
            <w:pPr>
              <w:jc w:val="left"/>
              <w:rPr>
                <w:rFonts w:cs="Calibri Light"/>
                <w:sz w:val="22"/>
              </w:rPr>
            </w:pPr>
            <w:r w:rsidRPr="00E76614">
              <w:rPr>
                <w:rFonts w:cs="Calibri Light"/>
                <w:sz w:val="22"/>
              </w:rPr>
              <w:t>Moderate confidence</w:t>
            </w:r>
            <w:r w:rsidR="00CD0351" w:rsidRPr="00E76614">
              <w:rPr>
                <w:rFonts w:cs="Calibri Light"/>
                <w:sz w:val="22"/>
              </w:rPr>
              <w:t xml:space="preserve">: </w:t>
            </w:r>
            <w:r w:rsidRPr="00E76614">
              <w:rPr>
                <w:rFonts w:cs="Calibri Light"/>
                <w:sz w:val="22"/>
              </w:rPr>
              <w:t>Emergency Medicine, Gastro</w:t>
            </w:r>
            <w:r w:rsidR="00CD0351" w:rsidRPr="00E76614">
              <w:rPr>
                <w:rFonts w:cs="Calibri Light"/>
                <w:sz w:val="22"/>
              </w:rPr>
              <w:t>.</w:t>
            </w:r>
            <w:r w:rsidRPr="00E76614">
              <w:rPr>
                <w:rFonts w:cs="Calibri Light"/>
                <w:sz w:val="22"/>
              </w:rPr>
              <w:t xml:space="preserve">, Infectious Diseases, Psychiatry, and Urology </w:t>
            </w:r>
          </w:p>
          <w:p w14:paraId="5D7208B4" w14:textId="77777777" w:rsidR="000600C2" w:rsidRPr="00E76614" w:rsidRDefault="000600C2" w:rsidP="00E6269F">
            <w:pPr>
              <w:jc w:val="left"/>
              <w:rPr>
                <w:rFonts w:cs="Calibri Light"/>
                <w:sz w:val="22"/>
              </w:rPr>
            </w:pPr>
          </w:p>
          <w:p w14:paraId="4DFA08C0" w14:textId="3B6A28AD" w:rsidR="000600C2" w:rsidRPr="00E76614" w:rsidRDefault="000600C2" w:rsidP="00E6269F">
            <w:pPr>
              <w:jc w:val="left"/>
              <w:rPr>
                <w:rFonts w:ascii="Calibri Light" w:hAnsi="Calibri Light" w:cs="Calibri Light"/>
                <w:sz w:val="22"/>
              </w:rPr>
            </w:pPr>
            <w:r w:rsidRPr="00E76614">
              <w:rPr>
                <w:rFonts w:cs="Calibri Light"/>
                <w:sz w:val="22"/>
              </w:rPr>
              <w:t xml:space="preserve">High </w:t>
            </w:r>
            <w:r w:rsidR="00CD0351" w:rsidRPr="00E76614">
              <w:rPr>
                <w:rFonts w:cs="Calibri Light"/>
                <w:sz w:val="22"/>
              </w:rPr>
              <w:t xml:space="preserve">confidence: </w:t>
            </w:r>
            <w:r w:rsidRPr="00E76614">
              <w:rPr>
                <w:rFonts w:cs="Calibri Light"/>
                <w:sz w:val="22"/>
              </w:rPr>
              <w:t>all other provider types</w:t>
            </w:r>
          </w:p>
        </w:tc>
        <w:tc>
          <w:tcPr>
            <w:tcW w:w="315" w:type="pct"/>
          </w:tcPr>
          <w:p w14:paraId="7DF9C2D4" w14:textId="3C8DCE59" w:rsidR="000600C2" w:rsidRPr="00E76614" w:rsidRDefault="000600C2" w:rsidP="00E6269F">
            <w:pPr>
              <w:jc w:val="left"/>
              <w:rPr>
                <w:rFonts w:cs="Calibri Light"/>
                <w:sz w:val="22"/>
              </w:rPr>
            </w:pPr>
            <w:r w:rsidRPr="00E76614">
              <w:rPr>
                <w:rFonts w:cs="Calibri Light"/>
                <w:sz w:val="22"/>
              </w:rPr>
              <w:t>Moderate confidence</w:t>
            </w:r>
            <w:r w:rsidR="00CD0351" w:rsidRPr="00E76614">
              <w:rPr>
                <w:rFonts w:cs="Calibri Light"/>
                <w:sz w:val="22"/>
              </w:rPr>
              <w:t xml:space="preserve">: </w:t>
            </w:r>
            <w:r w:rsidRPr="00E76614">
              <w:rPr>
                <w:rFonts w:cs="Calibri Light"/>
                <w:sz w:val="22"/>
              </w:rPr>
              <w:t>Emergency Medicine, Gastr</w:t>
            </w:r>
            <w:r w:rsidR="00CD0351" w:rsidRPr="00E76614">
              <w:rPr>
                <w:rFonts w:cs="Calibri Light"/>
                <w:sz w:val="22"/>
              </w:rPr>
              <w:t>o.</w:t>
            </w:r>
            <w:r w:rsidRPr="00E76614">
              <w:rPr>
                <w:rFonts w:cs="Calibri Light"/>
                <w:sz w:val="22"/>
              </w:rPr>
              <w:t>, Infectious Diseases, Psychiatry, and Urology</w:t>
            </w:r>
          </w:p>
          <w:p w14:paraId="71B4479B" w14:textId="77777777" w:rsidR="000600C2" w:rsidRPr="00E76614" w:rsidRDefault="000600C2" w:rsidP="00E6269F">
            <w:pPr>
              <w:jc w:val="left"/>
              <w:rPr>
                <w:rFonts w:cs="Calibri Light"/>
                <w:sz w:val="22"/>
              </w:rPr>
            </w:pPr>
          </w:p>
          <w:p w14:paraId="4906998C" w14:textId="0D7A4693" w:rsidR="000600C2" w:rsidRPr="00E76614" w:rsidRDefault="000600C2" w:rsidP="00E6269F">
            <w:pPr>
              <w:jc w:val="left"/>
              <w:rPr>
                <w:rFonts w:ascii="Calibri Light" w:hAnsi="Calibri Light" w:cs="Calibri Light"/>
                <w:sz w:val="22"/>
              </w:rPr>
            </w:pPr>
            <w:r w:rsidRPr="00E76614">
              <w:rPr>
                <w:rFonts w:cs="Calibri Light"/>
                <w:sz w:val="22"/>
              </w:rPr>
              <w:t xml:space="preserve">High </w:t>
            </w:r>
            <w:r w:rsidR="00CD0351" w:rsidRPr="00E76614">
              <w:rPr>
                <w:rFonts w:cs="Calibri Light"/>
                <w:sz w:val="22"/>
              </w:rPr>
              <w:t xml:space="preserve">confidence: </w:t>
            </w:r>
            <w:r w:rsidRPr="00E76614">
              <w:rPr>
                <w:rFonts w:cs="Calibri Light"/>
                <w:sz w:val="22"/>
              </w:rPr>
              <w:t>all other provider types</w:t>
            </w:r>
          </w:p>
        </w:tc>
        <w:tc>
          <w:tcPr>
            <w:tcW w:w="315" w:type="pct"/>
          </w:tcPr>
          <w:p w14:paraId="30473A28" w14:textId="503C8734" w:rsidR="000600C2" w:rsidRPr="00E76614" w:rsidRDefault="000600C2" w:rsidP="00E6269F">
            <w:pPr>
              <w:jc w:val="left"/>
              <w:rPr>
                <w:rFonts w:cs="Calibri Light"/>
                <w:sz w:val="22"/>
              </w:rPr>
            </w:pPr>
            <w:r w:rsidRPr="00E76614">
              <w:rPr>
                <w:rFonts w:cs="Calibri Light"/>
                <w:sz w:val="22"/>
              </w:rPr>
              <w:t>Moderate confidence</w:t>
            </w:r>
            <w:r w:rsidR="00CD0351" w:rsidRPr="00E76614">
              <w:rPr>
                <w:rFonts w:cs="Calibri Light"/>
                <w:sz w:val="22"/>
              </w:rPr>
              <w:t xml:space="preserve">: </w:t>
            </w:r>
            <w:r w:rsidRPr="00E76614">
              <w:rPr>
                <w:rFonts w:cs="Calibri Light"/>
                <w:sz w:val="22"/>
              </w:rPr>
              <w:t>Emergency Medicine, Gastro</w:t>
            </w:r>
            <w:r w:rsidR="00CD0351" w:rsidRPr="00E76614">
              <w:rPr>
                <w:rFonts w:cs="Calibri Light"/>
                <w:sz w:val="22"/>
              </w:rPr>
              <w:t>.</w:t>
            </w:r>
            <w:r w:rsidRPr="00E76614">
              <w:rPr>
                <w:rFonts w:cs="Calibri Light"/>
                <w:sz w:val="22"/>
              </w:rPr>
              <w:t xml:space="preserve">, Infectious Diseases, Psychiatry, and Urology </w:t>
            </w:r>
          </w:p>
          <w:p w14:paraId="378EEBDF" w14:textId="77777777" w:rsidR="000600C2" w:rsidRPr="00E76614" w:rsidRDefault="000600C2" w:rsidP="00E6269F">
            <w:pPr>
              <w:jc w:val="left"/>
              <w:rPr>
                <w:rFonts w:cs="Calibri Light"/>
                <w:sz w:val="22"/>
              </w:rPr>
            </w:pPr>
          </w:p>
          <w:p w14:paraId="768EF158" w14:textId="6FA30CDE" w:rsidR="000600C2" w:rsidRPr="00E76614" w:rsidRDefault="000600C2" w:rsidP="00E6269F">
            <w:pPr>
              <w:jc w:val="left"/>
              <w:rPr>
                <w:rFonts w:ascii="Calibri Light" w:hAnsi="Calibri Light" w:cs="Calibri Light"/>
                <w:sz w:val="22"/>
              </w:rPr>
            </w:pPr>
            <w:r w:rsidRPr="00E76614">
              <w:rPr>
                <w:rFonts w:cs="Calibri Light"/>
                <w:sz w:val="22"/>
              </w:rPr>
              <w:t xml:space="preserve">High </w:t>
            </w:r>
            <w:r w:rsidR="00CD0351" w:rsidRPr="00E76614">
              <w:rPr>
                <w:rFonts w:cs="Calibri Light"/>
                <w:sz w:val="22"/>
              </w:rPr>
              <w:t xml:space="preserve">confidence: </w:t>
            </w:r>
            <w:r w:rsidRPr="00E76614">
              <w:rPr>
                <w:rFonts w:cs="Calibri Light"/>
                <w:sz w:val="22"/>
              </w:rPr>
              <w:t>all other provider types</w:t>
            </w:r>
          </w:p>
        </w:tc>
        <w:tc>
          <w:tcPr>
            <w:tcW w:w="315" w:type="pct"/>
          </w:tcPr>
          <w:p w14:paraId="53BF394D" w14:textId="6442C380" w:rsidR="000600C2" w:rsidRPr="00E76614" w:rsidRDefault="000600C2" w:rsidP="00E6269F">
            <w:pPr>
              <w:jc w:val="left"/>
              <w:rPr>
                <w:rFonts w:cs="Calibri Light"/>
                <w:sz w:val="22"/>
              </w:rPr>
            </w:pPr>
            <w:r w:rsidRPr="00E76614">
              <w:rPr>
                <w:rFonts w:cs="Calibri Light"/>
                <w:sz w:val="22"/>
              </w:rPr>
              <w:t>Moderate confidence</w:t>
            </w:r>
            <w:r w:rsidR="00CD0351" w:rsidRPr="00E76614">
              <w:rPr>
                <w:rFonts w:cs="Calibri Light"/>
                <w:sz w:val="22"/>
              </w:rPr>
              <w:t xml:space="preserve">: </w:t>
            </w:r>
            <w:r w:rsidRPr="00E76614">
              <w:rPr>
                <w:rFonts w:cs="Calibri Light"/>
                <w:sz w:val="22"/>
              </w:rPr>
              <w:t>Emergency Medicine, Gastro</w:t>
            </w:r>
            <w:r w:rsidR="00CD0351" w:rsidRPr="00E76614">
              <w:rPr>
                <w:rFonts w:cs="Calibri Light"/>
                <w:sz w:val="22"/>
              </w:rPr>
              <w:t>.</w:t>
            </w:r>
            <w:r w:rsidRPr="00E76614">
              <w:rPr>
                <w:rFonts w:cs="Calibri Light"/>
                <w:sz w:val="22"/>
              </w:rPr>
              <w:t>, Infectious Diseases, Psychiatry, and Urology</w:t>
            </w:r>
          </w:p>
          <w:p w14:paraId="6A0632BC" w14:textId="77777777" w:rsidR="000600C2" w:rsidRPr="00E76614" w:rsidRDefault="000600C2" w:rsidP="00E6269F">
            <w:pPr>
              <w:jc w:val="left"/>
              <w:rPr>
                <w:rFonts w:cs="Calibri Light"/>
                <w:sz w:val="22"/>
              </w:rPr>
            </w:pPr>
          </w:p>
          <w:p w14:paraId="0724512D" w14:textId="3DD36395" w:rsidR="000600C2" w:rsidRPr="00E76614" w:rsidRDefault="000600C2" w:rsidP="00E6269F">
            <w:pPr>
              <w:jc w:val="left"/>
              <w:rPr>
                <w:rFonts w:ascii="Calibri Light" w:hAnsi="Calibri Light" w:cs="Calibri Light"/>
                <w:sz w:val="22"/>
              </w:rPr>
            </w:pPr>
            <w:r w:rsidRPr="00E76614">
              <w:rPr>
                <w:rFonts w:cs="Calibri Light"/>
                <w:sz w:val="22"/>
              </w:rPr>
              <w:t xml:space="preserve">High </w:t>
            </w:r>
            <w:r w:rsidR="00CD0351" w:rsidRPr="00E76614">
              <w:rPr>
                <w:rFonts w:cs="Calibri Light"/>
                <w:sz w:val="22"/>
              </w:rPr>
              <w:t xml:space="preserve">confidence: </w:t>
            </w:r>
            <w:r w:rsidRPr="00E76614">
              <w:rPr>
                <w:rFonts w:cs="Calibri Light"/>
                <w:sz w:val="22"/>
              </w:rPr>
              <w:t>all other provider types</w:t>
            </w:r>
          </w:p>
        </w:tc>
        <w:tc>
          <w:tcPr>
            <w:tcW w:w="315" w:type="pct"/>
          </w:tcPr>
          <w:p w14:paraId="1BBE72CC" w14:textId="783B761D" w:rsidR="000600C2" w:rsidRPr="00E76614" w:rsidRDefault="000600C2" w:rsidP="00E6269F">
            <w:pPr>
              <w:jc w:val="left"/>
              <w:rPr>
                <w:rFonts w:cs="Calibri Light"/>
                <w:sz w:val="22"/>
              </w:rPr>
            </w:pPr>
            <w:r w:rsidRPr="00E76614">
              <w:rPr>
                <w:rFonts w:cs="Calibri Light"/>
                <w:sz w:val="22"/>
              </w:rPr>
              <w:t>Moderate confidence</w:t>
            </w:r>
            <w:r w:rsidR="00CD0351" w:rsidRPr="00E76614">
              <w:rPr>
                <w:rFonts w:cs="Calibri Light"/>
                <w:sz w:val="22"/>
              </w:rPr>
              <w:t xml:space="preserve">: </w:t>
            </w:r>
            <w:r w:rsidRPr="00E76614">
              <w:rPr>
                <w:rFonts w:cs="Calibri Light"/>
                <w:sz w:val="22"/>
              </w:rPr>
              <w:t>Emergency Medicine, Gastro</w:t>
            </w:r>
            <w:r w:rsidR="00CD0351" w:rsidRPr="00E76614">
              <w:rPr>
                <w:rFonts w:cs="Calibri Light"/>
                <w:sz w:val="22"/>
              </w:rPr>
              <w:t>.</w:t>
            </w:r>
            <w:r w:rsidRPr="00E76614">
              <w:rPr>
                <w:rFonts w:cs="Calibri Light"/>
                <w:sz w:val="22"/>
              </w:rPr>
              <w:t>, Infectious Diseases, Psychiatry, and Urology</w:t>
            </w:r>
          </w:p>
          <w:p w14:paraId="7446BAE5" w14:textId="77777777" w:rsidR="000600C2" w:rsidRPr="00E76614" w:rsidRDefault="000600C2" w:rsidP="00E6269F">
            <w:pPr>
              <w:jc w:val="left"/>
              <w:rPr>
                <w:rFonts w:cs="Calibri Light"/>
                <w:sz w:val="22"/>
              </w:rPr>
            </w:pPr>
          </w:p>
          <w:p w14:paraId="5C7B0CC1" w14:textId="0010379E" w:rsidR="000600C2" w:rsidRPr="00E76614" w:rsidRDefault="000600C2" w:rsidP="00E6269F">
            <w:pPr>
              <w:jc w:val="left"/>
              <w:rPr>
                <w:rFonts w:ascii="Calibri Light" w:hAnsi="Calibri Light" w:cs="Calibri Light"/>
                <w:sz w:val="22"/>
              </w:rPr>
            </w:pPr>
            <w:r w:rsidRPr="00E76614">
              <w:rPr>
                <w:rFonts w:cs="Calibri Light"/>
                <w:sz w:val="22"/>
              </w:rPr>
              <w:t xml:space="preserve">High </w:t>
            </w:r>
            <w:r w:rsidR="00CD0351" w:rsidRPr="00E76614">
              <w:rPr>
                <w:rFonts w:cs="Calibri Light"/>
                <w:sz w:val="22"/>
              </w:rPr>
              <w:t xml:space="preserve">confidence: </w:t>
            </w:r>
            <w:r w:rsidRPr="00E76614">
              <w:rPr>
                <w:rFonts w:cs="Calibri Light"/>
                <w:sz w:val="22"/>
              </w:rPr>
              <w:t>all other provider types</w:t>
            </w:r>
          </w:p>
        </w:tc>
        <w:tc>
          <w:tcPr>
            <w:tcW w:w="315" w:type="pct"/>
          </w:tcPr>
          <w:p w14:paraId="0D6B5C0B" w14:textId="57AC166F" w:rsidR="000600C2" w:rsidRPr="00E76614" w:rsidRDefault="000600C2" w:rsidP="00E6269F">
            <w:pPr>
              <w:jc w:val="left"/>
              <w:rPr>
                <w:rFonts w:cs="Calibri Light"/>
                <w:sz w:val="22"/>
              </w:rPr>
            </w:pPr>
            <w:r w:rsidRPr="00E76614">
              <w:rPr>
                <w:rFonts w:cs="Calibri Light"/>
                <w:sz w:val="22"/>
              </w:rPr>
              <w:t>Moderate confidence</w:t>
            </w:r>
            <w:r w:rsidR="00CD0351" w:rsidRPr="00E76614">
              <w:rPr>
                <w:rFonts w:cs="Calibri Light"/>
                <w:sz w:val="22"/>
              </w:rPr>
              <w:t xml:space="preserve">: </w:t>
            </w:r>
            <w:r w:rsidRPr="00E76614">
              <w:rPr>
                <w:rFonts w:cs="Calibri Light"/>
                <w:sz w:val="22"/>
              </w:rPr>
              <w:t>Emergency Medicine, Gastro</w:t>
            </w:r>
            <w:r w:rsidR="00844F85" w:rsidRPr="00E76614">
              <w:rPr>
                <w:rFonts w:cs="Calibri Light"/>
                <w:sz w:val="22"/>
              </w:rPr>
              <w:t>.</w:t>
            </w:r>
            <w:r w:rsidRPr="00E76614">
              <w:rPr>
                <w:rFonts w:cs="Calibri Light"/>
                <w:sz w:val="22"/>
              </w:rPr>
              <w:t xml:space="preserve">, Infectious Diseases, Psychiatry, and Urology </w:t>
            </w:r>
          </w:p>
          <w:p w14:paraId="6AB6C997" w14:textId="77777777" w:rsidR="000600C2" w:rsidRPr="00E76614" w:rsidRDefault="000600C2" w:rsidP="00E6269F">
            <w:pPr>
              <w:jc w:val="left"/>
              <w:rPr>
                <w:rFonts w:cs="Calibri Light"/>
                <w:sz w:val="22"/>
              </w:rPr>
            </w:pPr>
          </w:p>
          <w:p w14:paraId="2887AB60" w14:textId="77D0595E" w:rsidR="000600C2" w:rsidRPr="00E76614" w:rsidRDefault="000600C2" w:rsidP="00E6269F">
            <w:pPr>
              <w:jc w:val="left"/>
              <w:rPr>
                <w:rFonts w:ascii="Calibri Light" w:hAnsi="Calibri Light" w:cs="Calibri Light"/>
                <w:sz w:val="22"/>
              </w:rPr>
            </w:pPr>
            <w:r w:rsidRPr="00E76614">
              <w:rPr>
                <w:rFonts w:cs="Calibri Light"/>
                <w:sz w:val="22"/>
              </w:rPr>
              <w:t xml:space="preserve">High </w:t>
            </w:r>
            <w:r w:rsidR="00CD0351" w:rsidRPr="00E76614">
              <w:rPr>
                <w:rFonts w:cs="Calibri Light"/>
                <w:sz w:val="22"/>
              </w:rPr>
              <w:t xml:space="preserve">confidence: </w:t>
            </w:r>
            <w:r w:rsidRPr="00E76614">
              <w:rPr>
                <w:rFonts w:cs="Calibri Light"/>
                <w:sz w:val="22"/>
              </w:rPr>
              <w:t>all other provider types</w:t>
            </w:r>
          </w:p>
        </w:tc>
        <w:tc>
          <w:tcPr>
            <w:tcW w:w="315" w:type="pct"/>
          </w:tcPr>
          <w:p w14:paraId="0B43158C" w14:textId="02B37E90"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Dermatology, Endocrin</w:t>
            </w:r>
            <w:r w:rsidR="00CD0351" w:rsidRPr="00E76614">
              <w:rPr>
                <w:rFonts w:cs="Calibri Light"/>
                <w:sz w:val="22"/>
              </w:rPr>
              <w:t>.</w:t>
            </w:r>
            <w:r w:rsidRPr="00E76614">
              <w:rPr>
                <w:rFonts w:cs="Calibri Light"/>
                <w:sz w:val="22"/>
              </w:rPr>
              <w:t>, Physiatry, and Urology</w:t>
            </w:r>
          </w:p>
          <w:p w14:paraId="279E5B07" w14:textId="77777777" w:rsidR="000600C2" w:rsidRPr="00E76614" w:rsidRDefault="000600C2" w:rsidP="00E6269F">
            <w:pPr>
              <w:jc w:val="left"/>
              <w:rPr>
                <w:rFonts w:cs="Calibri Light"/>
                <w:sz w:val="22"/>
              </w:rPr>
            </w:pPr>
          </w:p>
          <w:p w14:paraId="0116D3BE" w14:textId="31EED221" w:rsidR="000600C2" w:rsidRPr="00E76614" w:rsidRDefault="000600C2" w:rsidP="00E6269F">
            <w:pPr>
              <w:jc w:val="left"/>
              <w:rPr>
                <w:rFonts w:cs="Calibri Light"/>
                <w:sz w:val="22"/>
              </w:rPr>
            </w:pPr>
            <w:r w:rsidRPr="00E76614">
              <w:rPr>
                <w:rFonts w:cs="Calibri Light"/>
                <w:sz w:val="22"/>
              </w:rPr>
              <w:t>Moderate confidence</w:t>
            </w:r>
            <w:r w:rsidR="00CD0351" w:rsidRPr="00E76614">
              <w:rPr>
                <w:rFonts w:cs="Calibri Light"/>
                <w:sz w:val="22"/>
              </w:rPr>
              <w:t xml:space="preserve">: </w:t>
            </w:r>
            <w:r w:rsidRPr="00E76614">
              <w:rPr>
                <w:rFonts w:cs="Calibri Light"/>
                <w:sz w:val="22"/>
              </w:rPr>
              <w:t>all other provider types</w:t>
            </w:r>
          </w:p>
          <w:p w14:paraId="0E56F38D" w14:textId="4C6A63E8" w:rsidR="000600C2" w:rsidRPr="00E76614" w:rsidRDefault="000600C2" w:rsidP="00E6269F">
            <w:pPr>
              <w:jc w:val="left"/>
              <w:rPr>
                <w:rFonts w:ascii="Calibri Light" w:hAnsi="Calibri Light" w:cs="Calibri Light"/>
                <w:sz w:val="22"/>
              </w:rPr>
            </w:pPr>
          </w:p>
        </w:tc>
        <w:tc>
          <w:tcPr>
            <w:tcW w:w="315" w:type="pct"/>
          </w:tcPr>
          <w:p w14:paraId="496E9EF1" w14:textId="4455C599" w:rsidR="000600C2" w:rsidRPr="00E76614" w:rsidRDefault="000600C2" w:rsidP="00E6269F">
            <w:pPr>
              <w:jc w:val="left"/>
              <w:rPr>
                <w:rFonts w:cs="Calibri Light"/>
                <w:sz w:val="22"/>
              </w:rPr>
            </w:pPr>
            <w:r w:rsidRPr="00E76614">
              <w:rPr>
                <w:rFonts w:cs="Calibri Light"/>
                <w:sz w:val="22"/>
              </w:rPr>
              <w:t xml:space="preserve">Moderate </w:t>
            </w:r>
            <w:r w:rsidR="00CD0351" w:rsidRPr="00E76614">
              <w:rPr>
                <w:rFonts w:cs="Calibri Light"/>
                <w:sz w:val="22"/>
              </w:rPr>
              <w:t xml:space="preserve">confidence: </w:t>
            </w:r>
            <w:r w:rsidRPr="00E76614">
              <w:rPr>
                <w:rFonts w:cs="Calibri Light"/>
                <w:sz w:val="22"/>
              </w:rPr>
              <w:t>Psychiatry</w:t>
            </w:r>
          </w:p>
          <w:p w14:paraId="75CA6E97" w14:textId="77777777" w:rsidR="000600C2" w:rsidRPr="00E76614" w:rsidRDefault="000600C2" w:rsidP="00E6269F">
            <w:pPr>
              <w:jc w:val="left"/>
              <w:rPr>
                <w:rFonts w:cs="Calibri Light"/>
                <w:sz w:val="22"/>
              </w:rPr>
            </w:pPr>
          </w:p>
          <w:p w14:paraId="72019748" w14:textId="3C2410C2"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all other provider types</w:t>
            </w:r>
          </w:p>
          <w:p w14:paraId="7F7AC949" w14:textId="7361E9E5" w:rsidR="000600C2" w:rsidRPr="00E76614" w:rsidRDefault="000600C2" w:rsidP="00E6269F">
            <w:pPr>
              <w:jc w:val="left"/>
              <w:rPr>
                <w:rFonts w:ascii="Calibri Light" w:hAnsi="Calibri Light" w:cs="Calibri Light"/>
                <w:sz w:val="22"/>
              </w:rPr>
            </w:pPr>
          </w:p>
        </w:tc>
        <w:tc>
          <w:tcPr>
            <w:tcW w:w="315" w:type="pct"/>
          </w:tcPr>
          <w:p w14:paraId="010560CB" w14:textId="7BC1127B" w:rsidR="000600C2" w:rsidRPr="00E76614" w:rsidRDefault="000600C2" w:rsidP="00E6269F">
            <w:pPr>
              <w:jc w:val="left"/>
              <w:rPr>
                <w:rFonts w:cs="Calibri Light"/>
                <w:sz w:val="22"/>
              </w:rPr>
            </w:pPr>
            <w:r w:rsidRPr="00E76614">
              <w:rPr>
                <w:rFonts w:cs="Calibri Light"/>
                <w:sz w:val="22"/>
              </w:rPr>
              <w:t xml:space="preserve">Moderate </w:t>
            </w:r>
            <w:r w:rsidR="00CD0351" w:rsidRPr="00E76614">
              <w:rPr>
                <w:rFonts w:cs="Calibri Light"/>
                <w:sz w:val="22"/>
              </w:rPr>
              <w:t xml:space="preserve">confidence: </w:t>
            </w:r>
            <w:r w:rsidRPr="00E76614">
              <w:rPr>
                <w:rFonts w:cs="Calibri Light"/>
                <w:sz w:val="22"/>
              </w:rPr>
              <w:t>Psychiatry</w:t>
            </w:r>
          </w:p>
          <w:p w14:paraId="4335F91E" w14:textId="77777777" w:rsidR="000600C2" w:rsidRPr="00E76614" w:rsidRDefault="000600C2" w:rsidP="00E6269F">
            <w:pPr>
              <w:jc w:val="left"/>
              <w:rPr>
                <w:rFonts w:cs="Calibri Light"/>
                <w:sz w:val="22"/>
              </w:rPr>
            </w:pPr>
          </w:p>
          <w:p w14:paraId="08A2C0DA" w14:textId="41F1983F"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all other provider types</w:t>
            </w:r>
          </w:p>
          <w:p w14:paraId="5A6FAC8F" w14:textId="24417D90" w:rsidR="000600C2" w:rsidRPr="00E76614" w:rsidRDefault="000600C2" w:rsidP="00E6269F">
            <w:pPr>
              <w:jc w:val="left"/>
              <w:rPr>
                <w:rFonts w:ascii="Calibri Light" w:hAnsi="Calibri Light" w:cs="Calibri Light"/>
                <w:sz w:val="22"/>
              </w:rPr>
            </w:pPr>
          </w:p>
        </w:tc>
        <w:tc>
          <w:tcPr>
            <w:tcW w:w="315" w:type="pct"/>
          </w:tcPr>
          <w:p w14:paraId="6F503F17" w14:textId="4AFB2434" w:rsidR="000600C2" w:rsidRPr="00E76614" w:rsidRDefault="000600C2" w:rsidP="00E6269F">
            <w:pPr>
              <w:jc w:val="left"/>
              <w:rPr>
                <w:rFonts w:cs="Calibri Light"/>
                <w:sz w:val="22"/>
              </w:rPr>
            </w:pPr>
            <w:r w:rsidRPr="00E76614">
              <w:rPr>
                <w:rFonts w:cs="Calibri Light"/>
                <w:sz w:val="22"/>
              </w:rPr>
              <w:t xml:space="preserve">Moderate </w:t>
            </w:r>
            <w:r w:rsidR="00CD0351" w:rsidRPr="00E76614">
              <w:rPr>
                <w:rFonts w:cs="Calibri Light"/>
                <w:sz w:val="22"/>
              </w:rPr>
              <w:t xml:space="preserve">confidence: </w:t>
            </w:r>
            <w:r w:rsidRPr="00E76614">
              <w:rPr>
                <w:rFonts w:cs="Calibri Light"/>
                <w:sz w:val="22"/>
              </w:rPr>
              <w:t>Psychiatry</w:t>
            </w:r>
          </w:p>
          <w:p w14:paraId="02D4AB6F" w14:textId="77777777" w:rsidR="000600C2" w:rsidRPr="00E76614" w:rsidRDefault="000600C2" w:rsidP="00E6269F">
            <w:pPr>
              <w:jc w:val="left"/>
              <w:rPr>
                <w:rFonts w:cs="Calibri Light"/>
                <w:sz w:val="22"/>
              </w:rPr>
            </w:pPr>
          </w:p>
          <w:p w14:paraId="33C1636B" w14:textId="252B81F9" w:rsidR="000600C2" w:rsidRPr="00E76614" w:rsidRDefault="000600C2" w:rsidP="00E6269F">
            <w:pPr>
              <w:jc w:val="left"/>
              <w:rPr>
                <w:rFonts w:cs="Calibri Light"/>
                <w:sz w:val="22"/>
              </w:rPr>
            </w:pPr>
            <w:r w:rsidRPr="00E76614">
              <w:rPr>
                <w:rFonts w:cs="Calibri Light"/>
                <w:sz w:val="22"/>
              </w:rPr>
              <w:t>High confidence</w:t>
            </w:r>
            <w:r w:rsidR="00CD0351" w:rsidRPr="00E76614">
              <w:rPr>
                <w:rFonts w:cs="Calibri Light"/>
                <w:sz w:val="22"/>
              </w:rPr>
              <w:t xml:space="preserve">: </w:t>
            </w:r>
            <w:r w:rsidRPr="00E76614">
              <w:rPr>
                <w:rFonts w:cs="Calibri Light"/>
                <w:sz w:val="22"/>
              </w:rPr>
              <w:t>all other provider types</w:t>
            </w:r>
          </w:p>
          <w:p w14:paraId="458A2E61" w14:textId="21231880" w:rsidR="000600C2" w:rsidRPr="00E76614" w:rsidRDefault="000600C2" w:rsidP="00E6269F">
            <w:pPr>
              <w:jc w:val="left"/>
              <w:rPr>
                <w:rFonts w:ascii="Calibri Light" w:hAnsi="Calibri Light" w:cs="Calibri Light"/>
                <w:sz w:val="22"/>
              </w:rPr>
            </w:pPr>
          </w:p>
        </w:tc>
        <w:tc>
          <w:tcPr>
            <w:tcW w:w="315" w:type="pct"/>
          </w:tcPr>
          <w:p w14:paraId="5712CA88" w14:textId="2B0EE5F8" w:rsidR="000600C2" w:rsidRPr="00E76614" w:rsidRDefault="000600C2" w:rsidP="00E6269F">
            <w:pPr>
              <w:jc w:val="left"/>
              <w:rPr>
                <w:rFonts w:cs="Calibri Light"/>
                <w:sz w:val="22"/>
              </w:rPr>
            </w:pPr>
            <w:r w:rsidRPr="00E76614">
              <w:rPr>
                <w:rFonts w:cs="Calibri Light"/>
                <w:sz w:val="22"/>
              </w:rPr>
              <w:t xml:space="preserve">Moderate </w:t>
            </w:r>
            <w:r w:rsidR="00CD0351" w:rsidRPr="00E76614">
              <w:rPr>
                <w:rFonts w:cs="Calibri Light"/>
                <w:sz w:val="22"/>
              </w:rPr>
              <w:t xml:space="preserve">confidence: </w:t>
            </w:r>
            <w:r w:rsidRPr="00E76614">
              <w:rPr>
                <w:rFonts w:cs="Calibri Light"/>
                <w:sz w:val="22"/>
              </w:rPr>
              <w:t>Ophtha</w:t>
            </w:r>
            <w:r w:rsidR="008D5711" w:rsidRPr="00E76614">
              <w:rPr>
                <w:rFonts w:cs="Calibri Light"/>
                <w:sz w:val="22"/>
              </w:rPr>
              <w:t>.</w:t>
            </w:r>
            <w:r w:rsidRPr="00E76614">
              <w:rPr>
                <w:rFonts w:cs="Calibri Light"/>
                <w:sz w:val="22"/>
              </w:rPr>
              <w:t>, Podiatry, Psychiatry, and Urology</w:t>
            </w:r>
          </w:p>
          <w:p w14:paraId="06F0B6F3" w14:textId="77777777" w:rsidR="000600C2" w:rsidRPr="00E76614" w:rsidRDefault="000600C2" w:rsidP="00E6269F">
            <w:pPr>
              <w:jc w:val="left"/>
              <w:rPr>
                <w:rFonts w:cs="Calibri Light"/>
                <w:sz w:val="22"/>
              </w:rPr>
            </w:pPr>
          </w:p>
          <w:p w14:paraId="5BA73F33" w14:textId="1FDD888F" w:rsidR="000600C2" w:rsidRPr="00E76614" w:rsidRDefault="000600C2" w:rsidP="00E6269F">
            <w:pPr>
              <w:jc w:val="left"/>
              <w:rPr>
                <w:rFonts w:cs="Calibri Light"/>
                <w:sz w:val="22"/>
              </w:rPr>
            </w:pPr>
            <w:r w:rsidRPr="00E76614">
              <w:rPr>
                <w:rFonts w:cs="Calibri Light"/>
                <w:sz w:val="22"/>
              </w:rPr>
              <w:t xml:space="preserve">High </w:t>
            </w:r>
            <w:r w:rsidR="00CD0351" w:rsidRPr="00E76614">
              <w:rPr>
                <w:rFonts w:cs="Calibri Light"/>
                <w:sz w:val="22"/>
              </w:rPr>
              <w:t xml:space="preserve">confidence: </w:t>
            </w:r>
            <w:r w:rsidRPr="00E76614">
              <w:rPr>
                <w:rFonts w:cs="Calibri Light"/>
                <w:sz w:val="22"/>
              </w:rPr>
              <w:t>all other specialist provider types</w:t>
            </w:r>
          </w:p>
          <w:p w14:paraId="1B288ED4" w14:textId="77777777" w:rsidR="000600C2" w:rsidRPr="00E76614" w:rsidRDefault="000600C2" w:rsidP="00E6269F">
            <w:pPr>
              <w:jc w:val="left"/>
              <w:rPr>
                <w:rFonts w:ascii="Calibri Light" w:hAnsi="Calibri Light" w:cs="Calibri Light"/>
                <w:sz w:val="22"/>
              </w:rPr>
            </w:pPr>
          </w:p>
        </w:tc>
        <w:tc>
          <w:tcPr>
            <w:tcW w:w="315" w:type="pct"/>
          </w:tcPr>
          <w:p w14:paraId="0EDA8049" w14:textId="66237491" w:rsidR="000600C2" w:rsidRPr="00E76614" w:rsidRDefault="000600C2" w:rsidP="00E6269F">
            <w:pPr>
              <w:jc w:val="left"/>
              <w:rPr>
                <w:rFonts w:cs="Calibri Light"/>
                <w:sz w:val="22"/>
              </w:rPr>
            </w:pPr>
            <w:r w:rsidRPr="00E76614">
              <w:rPr>
                <w:rFonts w:cs="Calibri Light"/>
                <w:sz w:val="22"/>
              </w:rPr>
              <w:t xml:space="preserve">Moderate </w:t>
            </w:r>
            <w:r w:rsidR="00CD0351" w:rsidRPr="00E76614">
              <w:rPr>
                <w:rFonts w:cs="Calibri Light"/>
                <w:sz w:val="22"/>
              </w:rPr>
              <w:t xml:space="preserve">confidence: </w:t>
            </w:r>
            <w:r w:rsidRPr="00E76614">
              <w:rPr>
                <w:rFonts w:cs="Calibri Light"/>
                <w:sz w:val="22"/>
              </w:rPr>
              <w:t>Ophtha</w:t>
            </w:r>
            <w:r w:rsidR="008D5711" w:rsidRPr="00E76614">
              <w:rPr>
                <w:rFonts w:cs="Calibri Light"/>
                <w:sz w:val="22"/>
              </w:rPr>
              <w:t>.</w:t>
            </w:r>
            <w:r w:rsidRPr="00E76614">
              <w:rPr>
                <w:rFonts w:cs="Calibri Light"/>
                <w:sz w:val="22"/>
              </w:rPr>
              <w:t>, Podiatry, Psychiatry, and Urology</w:t>
            </w:r>
          </w:p>
          <w:p w14:paraId="6F783407" w14:textId="77777777" w:rsidR="000600C2" w:rsidRPr="00E76614" w:rsidRDefault="000600C2" w:rsidP="00E6269F">
            <w:pPr>
              <w:jc w:val="left"/>
              <w:rPr>
                <w:rFonts w:cs="Calibri Light"/>
                <w:sz w:val="22"/>
              </w:rPr>
            </w:pPr>
          </w:p>
          <w:p w14:paraId="6C11F9AD" w14:textId="1F746C2F" w:rsidR="000600C2" w:rsidRPr="00E76614" w:rsidRDefault="000600C2" w:rsidP="00E6269F">
            <w:pPr>
              <w:jc w:val="left"/>
              <w:rPr>
                <w:rFonts w:cs="Calibri Light"/>
                <w:sz w:val="22"/>
              </w:rPr>
            </w:pPr>
            <w:r w:rsidRPr="00E76614">
              <w:rPr>
                <w:rFonts w:cs="Calibri Light"/>
                <w:sz w:val="22"/>
              </w:rPr>
              <w:t xml:space="preserve">High </w:t>
            </w:r>
            <w:r w:rsidR="00CD0351" w:rsidRPr="00E76614">
              <w:rPr>
                <w:rFonts w:cs="Calibri Light"/>
                <w:sz w:val="22"/>
              </w:rPr>
              <w:t xml:space="preserve">confidence: </w:t>
            </w:r>
            <w:r w:rsidRPr="00E76614">
              <w:rPr>
                <w:rFonts w:cs="Calibri Light"/>
                <w:sz w:val="22"/>
              </w:rPr>
              <w:t>all other specialist provider types</w:t>
            </w:r>
          </w:p>
        </w:tc>
      </w:tr>
      <w:tr w:rsidR="00EA7926" w:rsidRPr="00E76614" w14:paraId="7AEFA8F1" w14:textId="77777777" w:rsidTr="001F4B12">
        <w:trPr>
          <w:trHeight w:val="20"/>
        </w:trPr>
        <w:tc>
          <w:tcPr>
            <w:tcW w:w="275" w:type="pct"/>
          </w:tcPr>
          <w:p w14:paraId="23165822" w14:textId="46DAB3DA" w:rsidR="000600C2" w:rsidRPr="00E76614" w:rsidRDefault="000600C2" w:rsidP="00CD0351">
            <w:pPr>
              <w:keepNext/>
              <w:jc w:val="left"/>
              <w:rPr>
                <w:rFonts w:ascii="Calibri Light" w:hAnsi="Calibri Light" w:cs="Calibri Light"/>
                <w:sz w:val="22"/>
              </w:rPr>
            </w:pPr>
            <w:r w:rsidRPr="00E76614">
              <w:rPr>
                <w:rFonts w:cs="Calibri Light"/>
                <w:color w:val="000000"/>
                <w:sz w:val="22"/>
              </w:rPr>
              <w:lastRenderedPageBreak/>
              <w:t>Behavioral Health Services GeoAccess</w:t>
            </w:r>
          </w:p>
        </w:tc>
        <w:tc>
          <w:tcPr>
            <w:tcW w:w="315" w:type="pct"/>
          </w:tcPr>
          <w:p w14:paraId="6DB42387" w14:textId="56858EB5" w:rsidR="000600C2" w:rsidRPr="00E76614" w:rsidRDefault="000600C2" w:rsidP="00CD0351">
            <w:pPr>
              <w:keepNext/>
              <w:jc w:val="left"/>
              <w:rPr>
                <w:rFonts w:cs="Calibri Light"/>
                <w:sz w:val="22"/>
              </w:rPr>
            </w:pPr>
            <w:r w:rsidRPr="00E76614">
              <w:rPr>
                <w:rFonts w:cs="Calibri Light"/>
                <w:sz w:val="22"/>
              </w:rPr>
              <w:t>High confidence</w:t>
            </w:r>
            <w:r w:rsidR="008D5711" w:rsidRPr="00E76614">
              <w:rPr>
                <w:rFonts w:cs="Calibri Light"/>
                <w:sz w:val="22"/>
              </w:rPr>
              <w:t xml:space="preserve">: </w:t>
            </w:r>
            <w:r w:rsidRPr="00E76614">
              <w:rPr>
                <w:rFonts w:cs="Calibri Light"/>
                <w:sz w:val="22"/>
              </w:rPr>
              <w:t>In-</w:t>
            </w:r>
            <w:r w:rsidR="008D5711" w:rsidRPr="00E76614">
              <w:rPr>
                <w:rFonts w:cs="Calibri Light"/>
                <w:sz w:val="22"/>
              </w:rPr>
              <w:t xml:space="preserve">home </w:t>
            </w:r>
            <w:r w:rsidRPr="00E76614">
              <w:rPr>
                <w:rFonts w:cs="Calibri Light"/>
                <w:sz w:val="22"/>
              </w:rPr>
              <w:t>Behavioral Services, In-Home Therapy, ICC, PHP, and Therapeutic Mentoring Services</w:t>
            </w:r>
          </w:p>
          <w:p w14:paraId="32C3D3AD" w14:textId="77777777" w:rsidR="000600C2" w:rsidRPr="00E76614" w:rsidRDefault="000600C2" w:rsidP="00CD0351">
            <w:pPr>
              <w:keepNext/>
              <w:jc w:val="left"/>
              <w:rPr>
                <w:rFonts w:cs="Calibri Light"/>
                <w:sz w:val="22"/>
              </w:rPr>
            </w:pPr>
          </w:p>
          <w:p w14:paraId="1D9C6167" w14:textId="61AAD364" w:rsidR="000600C2" w:rsidRPr="00E76614" w:rsidRDefault="000600C2" w:rsidP="00CD0351">
            <w:pPr>
              <w:keepNext/>
              <w:jc w:val="left"/>
              <w:rPr>
                <w:rFonts w:cs="Calibri Light"/>
                <w:sz w:val="22"/>
              </w:rPr>
            </w:pPr>
            <w:r w:rsidRPr="00E76614">
              <w:rPr>
                <w:rFonts w:cs="Calibri Light"/>
                <w:sz w:val="22"/>
              </w:rPr>
              <w:t xml:space="preserve">Moderate </w:t>
            </w:r>
            <w:r w:rsidR="008D5711" w:rsidRPr="00E76614">
              <w:rPr>
                <w:rFonts w:cs="Calibri Light"/>
                <w:sz w:val="22"/>
              </w:rPr>
              <w:t xml:space="preserve">confidence: </w:t>
            </w:r>
            <w:r w:rsidRPr="00E76614">
              <w:rPr>
                <w:rFonts w:cs="Calibri Light"/>
                <w:sz w:val="22"/>
              </w:rPr>
              <w:t>all other provider types</w:t>
            </w:r>
          </w:p>
          <w:p w14:paraId="2B142BE2" w14:textId="77777777" w:rsidR="000600C2" w:rsidRPr="00E76614" w:rsidRDefault="000600C2" w:rsidP="00CD0351">
            <w:pPr>
              <w:keepNext/>
              <w:jc w:val="left"/>
              <w:rPr>
                <w:rFonts w:ascii="Calibri Light" w:hAnsi="Calibri Light" w:cs="Calibri Light"/>
                <w:sz w:val="22"/>
              </w:rPr>
            </w:pPr>
          </w:p>
        </w:tc>
        <w:tc>
          <w:tcPr>
            <w:tcW w:w="315" w:type="pct"/>
          </w:tcPr>
          <w:p w14:paraId="2B36F602" w14:textId="717C858E" w:rsidR="000600C2" w:rsidRPr="00E76614" w:rsidRDefault="000600C2" w:rsidP="00CD0351">
            <w:pPr>
              <w:keepNext/>
              <w:jc w:val="left"/>
              <w:rPr>
                <w:rFonts w:cs="Calibri Light"/>
                <w:sz w:val="22"/>
              </w:rPr>
            </w:pPr>
            <w:r w:rsidRPr="00E76614">
              <w:rPr>
                <w:rFonts w:cs="Calibri Light"/>
                <w:sz w:val="22"/>
              </w:rPr>
              <w:t xml:space="preserve">High </w:t>
            </w:r>
            <w:r w:rsidR="008D5711" w:rsidRPr="00E76614">
              <w:rPr>
                <w:rFonts w:cs="Calibri Light"/>
                <w:sz w:val="22"/>
              </w:rPr>
              <w:t xml:space="preserve">confidence: </w:t>
            </w:r>
            <w:r w:rsidRPr="00E76614">
              <w:rPr>
                <w:rFonts w:cs="Calibri Light"/>
                <w:sz w:val="22"/>
              </w:rPr>
              <w:t>Psychiatric Inpatient Adult</w:t>
            </w:r>
          </w:p>
          <w:p w14:paraId="76887102" w14:textId="77777777" w:rsidR="000600C2" w:rsidRPr="00E76614" w:rsidRDefault="000600C2" w:rsidP="00CD0351">
            <w:pPr>
              <w:keepNext/>
              <w:jc w:val="left"/>
              <w:rPr>
                <w:rFonts w:cs="Calibri Light"/>
                <w:sz w:val="22"/>
              </w:rPr>
            </w:pPr>
          </w:p>
          <w:p w14:paraId="6B644219" w14:textId="511C9DCF" w:rsidR="000600C2" w:rsidRPr="00E76614" w:rsidRDefault="000600C2" w:rsidP="00CD0351">
            <w:pPr>
              <w:keepNext/>
              <w:jc w:val="left"/>
              <w:rPr>
                <w:rFonts w:cs="Calibri Light"/>
                <w:sz w:val="22"/>
              </w:rPr>
            </w:pPr>
            <w:r w:rsidRPr="00E76614">
              <w:rPr>
                <w:rFonts w:cs="Calibri Light"/>
                <w:sz w:val="22"/>
              </w:rPr>
              <w:t xml:space="preserve">Moderate </w:t>
            </w:r>
            <w:r w:rsidR="008D5711" w:rsidRPr="00E76614">
              <w:rPr>
                <w:rFonts w:cs="Calibri Light"/>
                <w:sz w:val="22"/>
              </w:rPr>
              <w:t xml:space="preserve">confidence: </w:t>
            </w:r>
            <w:r w:rsidRPr="00E76614">
              <w:rPr>
                <w:rFonts w:cs="Calibri Light"/>
                <w:sz w:val="22"/>
              </w:rPr>
              <w:t>all other provider types</w:t>
            </w:r>
          </w:p>
          <w:p w14:paraId="06182440" w14:textId="77777777" w:rsidR="000600C2" w:rsidRPr="00E76614" w:rsidRDefault="000600C2" w:rsidP="00CD0351">
            <w:pPr>
              <w:keepNext/>
              <w:jc w:val="left"/>
              <w:rPr>
                <w:rFonts w:ascii="Calibri Light" w:hAnsi="Calibri Light" w:cs="Calibri Light"/>
                <w:sz w:val="22"/>
              </w:rPr>
            </w:pPr>
          </w:p>
        </w:tc>
        <w:tc>
          <w:tcPr>
            <w:tcW w:w="315" w:type="pct"/>
          </w:tcPr>
          <w:p w14:paraId="1CE53702" w14:textId="631DD8E9" w:rsidR="000600C2" w:rsidRPr="00E76614" w:rsidRDefault="000600C2" w:rsidP="00CD0351">
            <w:pPr>
              <w:keepNext/>
              <w:jc w:val="left"/>
              <w:rPr>
                <w:rFonts w:cs="Calibri Light"/>
                <w:sz w:val="22"/>
              </w:rPr>
            </w:pPr>
            <w:r w:rsidRPr="00E76614">
              <w:rPr>
                <w:rFonts w:cs="Calibri Light"/>
                <w:sz w:val="22"/>
              </w:rPr>
              <w:t>High confidence</w:t>
            </w:r>
            <w:r w:rsidR="008D5711" w:rsidRPr="00E76614">
              <w:rPr>
                <w:rFonts w:cs="Calibri Light"/>
                <w:sz w:val="22"/>
              </w:rPr>
              <w:t xml:space="preserve">: </w:t>
            </w:r>
            <w:r w:rsidRPr="00E76614">
              <w:rPr>
                <w:rFonts w:cs="Calibri Light"/>
                <w:sz w:val="22"/>
              </w:rPr>
              <w:t>Psychiatric Inpatient Adult and YCCS</w:t>
            </w:r>
          </w:p>
          <w:p w14:paraId="207C0A1E" w14:textId="77777777" w:rsidR="000600C2" w:rsidRPr="00E76614" w:rsidRDefault="000600C2" w:rsidP="00CD0351">
            <w:pPr>
              <w:keepNext/>
              <w:jc w:val="left"/>
              <w:rPr>
                <w:rFonts w:cs="Calibri Light"/>
                <w:sz w:val="22"/>
              </w:rPr>
            </w:pPr>
          </w:p>
          <w:p w14:paraId="519CD1D3" w14:textId="185DD15B" w:rsidR="000600C2" w:rsidRPr="00E76614" w:rsidRDefault="000600C2" w:rsidP="00CD0351">
            <w:pPr>
              <w:keepNext/>
              <w:jc w:val="left"/>
              <w:rPr>
                <w:rFonts w:cs="Calibri Light"/>
                <w:sz w:val="22"/>
              </w:rPr>
            </w:pPr>
            <w:r w:rsidRPr="00E76614">
              <w:rPr>
                <w:rFonts w:cs="Calibri Light"/>
                <w:sz w:val="22"/>
              </w:rPr>
              <w:t>Moderate confidence</w:t>
            </w:r>
            <w:r w:rsidR="008D5711" w:rsidRPr="00E76614">
              <w:rPr>
                <w:rFonts w:cs="Calibri Light"/>
                <w:sz w:val="22"/>
              </w:rPr>
              <w:t xml:space="preserve">: </w:t>
            </w:r>
            <w:r w:rsidRPr="00E76614">
              <w:rPr>
                <w:rFonts w:cs="Calibri Light"/>
                <w:sz w:val="22"/>
              </w:rPr>
              <w:t>all other provider types</w:t>
            </w:r>
          </w:p>
          <w:p w14:paraId="47C44351" w14:textId="77777777" w:rsidR="000600C2" w:rsidRPr="00E76614" w:rsidRDefault="000600C2" w:rsidP="00CD0351">
            <w:pPr>
              <w:keepNext/>
              <w:jc w:val="left"/>
              <w:rPr>
                <w:rFonts w:ascii="Calibri Light" w:hAnsi="Calibri Light" w:cs="Calibri Light"/>
                <w:sz w:val="22"/>
              </w:rPr>
            </w:pPr>
          </w:p>
        </w:tc>
        <w:tc>
          <w:tcPr>
            <w:tcW w:w="315" w:type="pct"/>
          </w:tcPr>
          <w:p w14:paraId="4837E6DA" w14:textId="233BA123" w:rsidR="000600C2" w:rsidRPr="00E76614" w:rsidRDefault="000600C2" w:rsidP="00B41F49">
            <w:pPr>
              <w:keepNext/>
              <w:tabs>
                <w:tab w:val="left" w:pos="775"/>
              </w:tabs>
              <w:jc w:val="left"/>
              <w:rPr>
                <w:rFonts w:cs="Calibri Light"/>
                <w:sz w:val="22"/>
              </w:rPr>
            </w:pPr>
            <w:r w:rsidRPr="00E76614">
              <w:rPr>
                <w:rFonts w:cs="Calibri Light"/>
                <w:sz w:val="22"/>
              </w:rPr>
              <w:t xml:space="preserve">High </w:t>
            </w:r>
            <w:r w:rsidR="00B41F49" w:rsidRPr="00E76614">
              <w:rPr>
                <w:rFonts w:cs="Calibri Light"/>
                <w:sz w:val="22"/>
              </w:rPr>
              <w:t>confidence</w:t>
            </w:r>
            <w:r w:rsidR="008D5711" w:rsidRPr="00E76614">
              <w:rPr>
                <w:rFonts w:cs="Calibri Light"/>
                <w:sz w:val="22"/>
              </w:rPr>
              <w:t xml:space="preserve">: </w:t>
            </w:r>
            <w:r w:rsidRPr="00E76614">
              <w:rPr>
                <w:rFonts w:cs="Calibri Light"/>
                <w:sz w:val="22"/>
              </w:rPr>
              <w:t>Psychiatric Inpatient Adult and YCCS</w:t>
            </w:r>
          </w:p>
          <w:p w14:paraId="23A00D44" w14:textId="77777777" w:rsidR="000600C2" w:rsidRPr="00E76614" w:rsidRDefault="000600C2" w:rsidP="00CD0351">
            <w:pPr>
              <w:keepNext/>
              <w:jc w:val="left"/>
              <w:rPr>
                <w:rFonts w:cs="Calibri Light"/>
                <w:sz w:val="22"/>
              </w:rPr>
            </w:pPr>
          </w:p>
          <w:p w14:paraId="4E29BBE6" w14:textId="41A171AA" w:rsidR="000600C2" w:rsidRPr="00E76614" w:rsidRDefault="000600C2" w:rsidP="00CD0351">
            <w:pPr>
              <w:keepNext/>
              <w:jc w:val="left"/>
              <w:rPr>
                <w:rFonts w:cs="Calibri Light"/>
                <w:sz w:val="22"/>
              </w:rPr>
            </w:pPr>
            <w:r w:rsidRPr="00E76614">
              <w:rPr>
                <w:rFonts w:cs="Calibri Light"/>
                <w:sz w:val="22"/>
              </w:rPr>
              <w:t xml:space="preserve">Moderate </w:t>
            </w:r>
            <w:r w:rsidR="008D5711" w:rsidRPr="00E76614">
              <w:rPr>
                <w:rFonts w:cs="Calibri Light"/>
                <w:sz w:val="22"/>
              </w:rPr>
              <w:t xml:space="preserve">confidence: </w:t>
            </w:r>
            <w:r w:rsidRPr="00E76614">
              <w:rPr>
                <w:rFonts w:cs="Calibri Light"/>
                <w:sz w:val="22"/>
              </w:rPr>
              <w:t>all other provider types</w:t>
            </w:r>
          </w:p>
          <w:p w14:paraId="6ED84BC0" w14:textId="4BF316F3" w:rsidR="000600C2" w:rsidRPr="00E76614" w:rsidRDefault="000600C2" w:rsidP="00CD0351">
            <w:pPr>
              <w:keepNext/>
              <w:jc w:val="left"/>
              <w:rPr>
                <w:rFonts w:ascii="Calibri Light" w:hAnsi="Calibri Light" w:cs="Calibri Light"/>
                <w:sz w:val="22"/>
              </w:rPr>
            </w:pPr>
          </w:p>
        </w:tc>
        <w:tc>
          <w:tcPr>
            <w:tcW w:w="315" w:type="pct"/>
          </w:tcPr>
          <w:p w14:paraId="14DC66D7" w14:textId="69925834"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 xml:space="preserve">confidence: </w:t>
            </w:r>
            <w:r w:rsidRPr="00E76614">
              <w:rPr>
                <w:rFonts w:cs="Calibri Light"/>
                <w:sz w:val="22"/>
              </w:rPr>
              <w:t>Psychiatric Inpatient Adult</w:t>
            </w:r>
          </w:p>
          <w:p w14:paraId="66620904" w14:textId="77777777" w:rsidR="000600C2" w:rsidRPr="00E76614" w:rsidRDefault="000600C2" w:rsidP="00E6269F">
            <w:pPr>
              <w:jc w:val="left"/>
              <w:rPr>
                <w:rFonts w:cs="Calibri Light"/>
                <w:sz w:val="22"/>
              </w:rPr>
            </w:pPr>
          </w:p>
          <w:p w14:paraId="5A00C029" w14:textId="1B6C0640" w:rsidR="000600C2" w:rsidRPr="00E76614" w:rsidRDefault="000600C2" w:rsidP="00E6269F">
            <w:pPr>
              <w:jc w:val="left"/>
              <w:rPr>
                <w:rFonts w:cs="Calibri Light"/>
                <w:sz w:val="22"/>
              </w:rPr>
            </w:pPr>
            <w:r w:rsidRPr="00E76614">
              <w:rPr>
                <w:rFonts w:cs="Calibri Light"/>
                <w:sz w:val="22"/>
              </w:rPr>
              <w:t xml:space="preserve">Moderate </w:t>
            </w:r>
            <w:r w:rsidR="008D5711" w:rsidRPr="00E76614">
              <w:rPr>
                <w:rFonts w:cs="Calibri Light"/>
                <w:sz w:val="22"/>
              </w:rPr>
              <w:t xml:space="preserve">confidence: </w:t>
            </w:r>
            <w:r w:rsidRPr="00E76614">
              <w:rPr>
                <w:rFonts w:cs="Calibri Light"/>
                <w:sz w:val="22"/>
              </w:rPr>
              <w:t>all other provider types</w:t>
            </w:r>
          </w:p>
          <w:p w14:paraId="56EA76C3" w14:textId="0C2E7F5A" w:rsidR="000600C2" w:rsidRPr="00E76614" w:rsidRDefault="000600C2" w:rsidP="00E6269F">
            <w:pPr>
              <w:jc w:val="left"/>
              <w:rPr>
                <w:rFonts w:ascii="Calibri Light" w:hAnsi="Calibri Light" w:cs="Calibri Light"/>
                <w:sz w:val="22"/>
              </w:rPr>
            </w:pPr>
          </w:p>
        </w:tc>
        <w:tc>
          <w:tcPr>
            <w:tcW w:w="315" w:type="pct"/>
          </w:tcPr>
          <w:p w14:paraId="643EBE19" w14:textId="06F48149"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 xml:space="preserve">confidence: </w:t>
            </w:r>
            <w:r w:rsidRPr="00E76614">
              <w:rPr>
                <w:rFonts w:cs="Calibri Light"/>
                <w:sz w:val="22"/>
              </w:rPr>
              <w:t>Psychiatric Inpatient Adult</w:t>
            </w:r>
          </w:p>
          <w:p w14:paraId="560FB94B" w14:textId="77777777" w:rsidR="000600C2" w:rsidRPr="00E76614" w:rsidRDefault="000600C2" w:rsidP="00E6269F">
            <w:pPr>
              <w:jc w:val="left"/>
              <w:rPr>
                <w:rFonts w:cs="Calibri Light"/>
                <w:sz w:val="22"/>
              </w:rPr>
            </w:pPr>
          </w:p>
          <w:p w14:paraId="344467E2" w14:textId="2C03B5E4" w:rsidR="000600C2" w:rsidRPr="00E76614" w:rsidRDefault="000600C2" w:rsidP="00E6269F">
            <w:pPr>
              <w:jc w:val="left"/>
              <w:rPr>
                <w:rFonts w:cs="Calibri Light"/>
                <w:sz w:val="22"/>
              </w:rPr>
            </w:pPr>
            <w:r w:rsidRPr="00E76614">
              <w:rPr>
                <w:rFonts w:cs="Calibri Light"/>
                <w:sz w:val="22"/>
              </w:rPr>
              <w:t xml:space="preserve">Moderate </w:t>
            </w:r>
            <w:r w:rsidR="008D5711" w:rsidRPr="00E76614">
              <w:rPr>
                <w:rFonts w:cs="Calibri Light"/>
                <w:sz w:val="22"/>
              </w:rPr>
              <w:t xml:space="preserve">confidence: </w:t>
            </w:r>
            <w:r w:rsidRPr="00E76614">
              <w:rPr>
                <w:rFonts w:cs="Calibri Light"/>
                <w:sz w:val="22"/>
              </w:rPr>
              <w:t>all other provider types</w:t>
            </w:r>
          </w:p>
          <w:p w14:paraId="402A7D69" w14:textId="1D3D6222" w:rsidR="000600C2" w:rsidRPr="00E76614" w:rsidRDefault="000600C2" w:rsidP="00E6269F">
            <w:pPr>
              <w:jc w:val="left"/>
              <w:rPr>
                <w:rFonts w:ascii="Calibri Light" w:hAnsi="Calibri Light" w:cs="Calibri Light"/>
                <w:sz w:val="22"/>
              </w:rPr>
            </w:pPr>
          </w:p>
        </w:tc>
        <w:tc>
          <w:tcPr>
            <w:tcW w:w="315" w:type="pct"/>
          </w:tcPr>
          <w:p w14:paraId="1AAD562F" w14:textId="2565A9A5"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 xml:space="preserve">confidence: </w:t>
            </w:r>
            <w:r w:rsidRPr="00E76614">
              <w:rPr>
                <w:rFonts w:cs="Calibri Light"/>
                <w:sz w:val="22"/>
              </w:rPr>
              <w:t>Psychiatric Inpatient Adult</w:t>
            </w:r>
          </w:p>
          <w:p w14:paraId="06D01B33" w14:textId="77777777" w:rsidR="000600C2" w:rsidRPr="00E76614" w:rsidRDefault="000600C2" w:rsidP="00E6269F">
            <w:pPr>
              <w:jc w:val="left"/>
              <w:rPr>
                <w:rFonts w:cs="Calibri Light"/>
                <w:sz w:val="22"/>
              </w:rPr>
            </w:pPr>
          </w:p>
          <w:p w14:paraId="78B029FF" w14:textId="0C624C08" w:rsidR="000600C2" w:rsidRPr="00E76614" w:rsidRDefault="000600C2" w:rsidP="00E6269F">
            <w:pPr>
              <w:jc w:val="left"/>
              <w:rPr>
                <w:rFonts w:cs="Calibri Light"/>
                <w:sz w:val="22"/>
              </w:rPr>
            </w:pPr>
            <w:r w:rsidRPr="00E76614">
              <w:rPr>
                <w:rFonts w:cs="Calibri Light"/>
                <w:sz w:val="22"/>
              </w:rPr>
              <w:t>Moderate confidence</w:t>
            </w:r>
            <w:r w:rsidR="008D5711" w:rsidRPr="00E76614">
              <w:rPr>
                <w:rFonts w:cs="Calibri Light"/>
                <w:sz w:val="22"/>
              </w:rPr>
              <w:t xml:space="preserve">: </w:t>
            </w:r>
            <w:r w:rsidRPr="00E76614">
              <w:rPr>
                <w:rFonts w:cs="Calibri Light"/>
                <w:sz w:val="22"/>
              </w:rPr>
              <w:t>all other provider types</w:t>
            </w:r>
          </w:p>
          <w:p w14:paraId="2DCBFC67" w14:textId="64CDA471" w:rsidR="000600C2" w:rsidRPr="00E76614" w:rsidRDefault="000600C2" w:rsidP="00E6269F">
            <w:pPr>
              <w:jc w:val="left"/>
              <w:rPr>
                <w:rFonts w:ascii="Calibri Light" w:hAnsi="Calibri Light" w:cs="Calibri Light"/>
                <w:sz w:val="22"/>
              </w:rPr>
            </w:pPr>
          </w:p>
        </w:tc>
        <w:tc>
          <w:tcPr>
            <w:tcW w:w="315" w:type="pct"/>
          </w:tcPr>
          <w:p w14:paraId="115071F3" w14:textId="2386A6AE" w:rsidR="000600C2" w:rsidRPr="00E76614" w:rsidRDefault="000600C2" w:rsidP="008D5711">
            <w:pPr>
              <w:jc w:val="left"/>
              <w:rPr>
                <w:rFonts w:cs="Calibri Light"/>
                <w:sz w:val="22"/>
              </w:rPr>
            </w:pPr>
            <w:r w:rsidRPr="00E76614">
              <w:rPr>
                <w:rFonts w:cs="Calibri Light"/>
                <w:sz w:val="22"/>
              </w:rPr>
              <w:t xml:space="preserve">High </w:t>
            </w:r>
            <w:r w:rsidR="008D5711" w:rsidRPr="00E76614">
              <w:rPr>
                <w:rFonts w:cs="Calibri Light"/>
                <w:sz w:val="22"/>
              </w:rPr>
              <w:t xml:space="preserve">confidence: </w:t>
            </w:r>
            <w:r w:rsidRPr="00E76614">
              <w:rPr>
                <w:rFonts w:cs="Calibri Light"/>
                <w:sz w:val="22"/>
              </w:rPr>
              <w:t xml:space="preserve">CSS </w:t>
            </w:r>
            <w:r w:rsidR="008D5711" w:rsidRPr="00E76614">
              <w:rPr>
                <w:rFonts w:cs="Calibri Light"/>
                <w:sz w:val="22"/>
              </w:rPr>
              <w:t xml:space="preserve">Level </w:t>
            </w:r>
            <w:r w:rsidRPr="00E76614">
              <w:rPr>
                <w:rFonts w:cs="Calibri Light"/>
                <w:sz w:val="22"/>
              </w:rPr>
              <w:t xml:space="preserve">3.5, ATS </w:t>
            </w:r>
            <w:r w:rsidR="008D5711" w:rsidRPr="00E76614">
              <w:rPr>
                <w:rFonts w:cs="Calibri Light"/>
                <w:sz w:val="22"/>
              </w:rPr>
              <w:t xml:space="preserve">Level </w:t>
            </w:r>
            <w:r w:rsidRPr="00E76614">
              <w:rPr>
                <w:rFonts w:cs="Calibri Light"/>
                <w:sz w:val="22"/>
              </w:rPr>
              <w:t>3.7, Psychiatric Inpatient Adult, YCCS</w:t>
            </w:r>
          </w:p>
          <w:p w14:paraId="56303C96" w14:textId="77777777" w:rsidR="000600C2" w:rsidRPr="00E76614" w:rsidRDefault="000600C2" w:rsidP="00E6269F">
            <w:pPr>
              <w:jc w:val="left"/>
              <w:rPr>
                <w:rFonts w:cs="Calibri Light"/>
                <w:sz w:val="22"/>
              </w:rPr>
            </w:pPr>
          </w:p>
          <w:p w14:paraId="13912102" w14:textId="69BABFAE" w:rsidR="000600C2" w:rsidRPr="00E76614" w:rsidRDefault="000600C2" w:rsidP="00E6269F">
            <w:pPr>
              <w:jc w:val="left"/>
              <w:rPr>
                <w:rFonts w:cs="Calibri Light"/>
                <w:sz w:val="22"/>
              </w:rPr>
            </w:pPr>
            <w:r w:rsidRPr="00E76614">
              <w:rPr>
                <w:rFonts w:cs="Calibri Light"/>
                <w:sz w:val="22"/>
              </w:rPr>
              <w:t xml:space="preserve">Moderate </w:t>
            </w:r>
            <w:r w:rsidR="008D5711" w:rsidRPr="00E76614">
              <w:rPr>
                <w:rFonts w:cs="Calibri Light"/>
                <w:sz w:val="22"/>
              </w:rPr>
              <w:t xml:space="preserve">confidence: </w:t>
            </w:r>
            <w:r w:rsidRPr="00E76614">
              <w:rPr>
                <w:rFonts w:cs="Calibri Light"/>
                <w:sz w:val="22"/>
              </w:rPr>
              <w:t xml:space="preserve">all other </w:t>
            </w:r>
            <w:r w:rsidR="008D5711" w:rsidRPr="00E76614">
              <w:rPr>
                <w:rFonts w:cs="Calibri Light"/>
                <w:sz w:val="22"/>
              </w:rPr>
              <w:t xml:space="preserve">behavioral health </w:t>
            </w:r>
            <w:r w:rsidRPr="00E76614">
              <w:rPr>
                <w:rFonts w:cs="Calibri Light"/>
                <w:sz w:val="22"/>
              </w:rPr>
              <w:t>provider types</w:t>
            </w:r>
          </w:p>
          <w:p w14:paraId="1910D168" w14:textId="174ADB4E" w:rsidR="000600C2" w:rsidRPr="00E76614" w:rsidRDefault="000600C2" w:rsidP="00E6269F">
            <w:pPr>
              <w:jc w:val="left"/>
              <w:rPr>
                <w:rFonts w:ascii="Calibri Light" w:hAnsi="Calibri Light" w:cs="Calibri Light"/>
                <w:sz w:val="22"/>
              </w:rPr>
            </w:pPr>
          </w:p>
        </w:tc>
        <w:tc>
          <w:tcPr>
            <w:tcW w:w="315" w:type="pct"/>
          </w:tcPr>
          <w:p w14:paraId="792D8663" w14:textId="3C586C86"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 xml:space="preserve">confidence: </w:t>
            </w:r>
            <w:r w:rsidRPr="00E76614">
              <w:rPr>
                <w:rFonts w:cs="Calibri Light"/>
                <w:sz w:val="22"/>
              </w:rPr>
              <w:t>Psychiatric Inpatient Adult</w:t>
            </w:r>
          </w:p>
          <w:p w14:paraId="62898DD5" w14:textId="77777777" w:rsidR="000600C2" w:rsidRPr="00E76614" w:rsidRDefault="000600C2" w:rsidP="00E6269F">
            <w:pPr>
              <w:jc w:val="left"/>
              <w:rPr>
                <w:rFonts w:cs="Calibri Light"/>
                <w:sz w:val="22"/>
              </w:rPr>
            </w:pPr>
          </w:p>
          <w:p w14:paraId="5213069C" w14:textId="27482341" w:rsidR="000600C2" w:rsidRPr="00E76614" w:rsidRDefault="000600C2" w:rsidP="00E6269F">
            <w:pPr>
              <w:jc w:val="left"/>
              <w:rPr>
                <w:rFonts w:cs="Calibri Light"/>
                <w:sz w:val="22"/>
              </w:rPr>
            </w:pPr>
            <w:r w:rsidRPr="00E76614">
              <w:rPr>
                <w:rFonts w:cs="Calibri Light"/>
                <w:sz w:val="22"/>
              </w:rPr>
              <w:t xml:space="preserve">Moderate </w:t>
            </w:r>
            <w:r w:rsidR="008D5711" w:rsidRPr="00E76614">
              <w:rPr>
                <w:rFonts w:cs="Calibri Light"/>
                <w:sz w:val="22"/>
              </w:rPr>
              <w:t xml:space="preserve">confidence: </w:t>
            </w:r>
            <w:r w:rsidRPr="00E76614">
              <w:rPr>
                <w:rFonts w:cs="Calibri Light"/>
                <w:sz w:val="22"/>
              </w:rPr>
              <w:t>all other provider types</w:t>
            </w:r>
          </w:p>
          <w:p w14:paraId="0E325EBE" w14:textId="77A53C8C" w:rsidR="000600C2" w:rsidRPr="00E76614" w:rsidRDefault="000600C2" w:rsidP="00E6269F">
            <w:pPr>
              <w:jc w:val="left"/>
              <w:rPr>
                <w:rFonts w:ascii="Calibri Light" w:hAnsi="Calibri Light" w:cs="Calibri Light"/>
                <w:sz w:val="22"/>
              </w:rPr>
            </w:pPr>
          </w:p>
        </w:tc>
        <w:tc>
          <w:tcPr>
            <w:tcW w:w="315" w:type="pct"/>
          </w:tcPr>
          <w:p w14:paraId="5A41F6EF" w14:textId="157D2E89" w:rsidR="000600C2" w:rsidRPr="00E76614" w:rsidRDefault="000600C2" w:rsidP="00E6269F">
            <w:pPr>
              <w:jc w:val="left"/>
              <w:rPr>
                <w:rFonts w:cs="Calibri Light"/>
                <w:sz w:val="22"/>
              </w:rPr>
            </w:pPr>
            <w:r w:rsidRPr="00E76614">
              <w:rPr>
                <w:rFonts w:cs="Calibri Light"/>
                <w:sz w:val="22"/>
              </w:rPr>
              <w:t>High confidence</w:t>
            </w:r>
            <w:r w:rsidR="00E620A7" w:rsidRPr="00E76614">
              <w:rPr>
                <w:rFonts w:cs="Calibri Light"/>
                <w:sz w:val="22"/>
              </w:rPr>
              <w:t xml:space="preserve">: </w:t>
            </w:r>
            <w:r w:rsidRPr="00E76614">
              <w:rPr>
                <w:rFonts w:cs="Calibri Light"/>
                <w:sz w:val="22"/>
              </w:rPr>
              <w:t>Intensive Care Coordination and Therapeutic Mentoring.</w:t>
            </w:r>
          </w:p>
          <w:p w14:paraId="2FAB213E" w14:textId="77777777" w:rsidR="000600C2" w:rsidRPr="00E76614" w:rsidRDefault="000600C2" w:rsidP="00E6269F">
            <w:pPr>
              <w:jc w:val="left"/>
              <w:rPr>
                <w:rFonts w:cs="Calibri Light"/>
                <w:sz w:val="22"/>
              </w:rPr>
            </w:pPr>
          </w:p>
          <w:p w14:paraId="53270903" w14:textId="4388ED90" w:rsidR="000600C2" w:rsidRPr="00E76614" w:rsidRDefault="000600C2" w:rsidP="00E6269F">
            <w:pPr>
              <w:jc w:val="left"/>
              <w:rPr>
                <w:rFonts w:cs="Calibri Light"/>
                <w:sz w:val="22"/>
              </w:rPr>
            </w:pPr>
            <w:r w:rsidRPr="00E76614">
              <w:rPr>
                <w:rFonts w:cs="Calibri Light"/>
                <w:sz w:val="22"/>
              </w:rPr>
              <w:t xml:space="preserve">Moderate </w:t>
            </w:r>
            <w:r w:rsidR="00B41F49" w:rsidRPr="00E76614">
              <w:rPr>
                <w:rFonts w:cs="Calibri Light"/>
                <w:sz w:val="22"/>
              </w:rPr>
              <w:t>confidence</w:t>
            </w:r>
            <w:r w:rsidR="00E620A7" w:rsidRPr="00E76614">
              <w:rPr>
                <w:rFonts w:cs="Calibri Light"/>
                <w:sz w:val="22"/>
              </w:rPr>
              <w:t xml:space="preserve">: </w:t>
            </w:r>
            <w:r w:rsidRPr="00E76614">
              <w:rPr>
                <w:rFonts w:cs="Calibri Light"/>
                <w:sz w:val="22"/>
              </w:rPr>
              <w:t>all other provider types</w:t>
            </w:r>
          </w:p>
          <w:p w14:paraId="3BEEBB33" w14:textId="77C65185" w:rsidR="000600C2" w:rsidRPr="00E76614" w:rsidRDefault="000600C2" w:rsidP="00E6269F">
            <w:pPr>
              <w:jc w:val="left"/>
              <w:rPr>
                <w:rFonts w:ascii="Calibri Light" w:hAnsi="Calibri Light" w:cs="Calibri Light"/>
                <w:sz w:val="22"/>
              </w:rPr>
            </w:pPr>
          </w:p>
        </w:tc>
        <w:tc>
          <w:tcPr>
            <w:tcW w:w="315" w:type="pct"/>
          </w:tcPr>
          <w:p w14:paraId="78B6998C" w14:textId="270A5C31" w:rsidR="000600C2" w:rsidRPr="00E76614" w:rsidRDefault="000600C2" w:rsidP="008D5711">
            <w:pPr>
              <w:jc w:val="left"/>
              <w:rPr>
                <w:rFonts w:cs="Calibri Light"/>
                <w:sz w:val="22"/>
              </w:rPr>
            </w:pPr>
            <w:r w:rsidRPr="00E76614">
              <w:rPr>
                <w:rFonts w:cs="Calibri Light"/>
                <w:sz w:val="22"/>
              </w:rPr>
              <w:t>High confidence</w:t>
            </w:r>
            <w:r w:rsidR="008D5711" w:rsidRPr="00E76614">
              <w:rPr>
                <w:rFonts w:cs="Calibri Light"/>
                <w:sz w:val="22"/>
              </w:rPr>
              <w:t xml:space="preserve">: </w:t>
            </w:r>
            <w:r w:rsidRPr="00E76614">
              <w:rPr>
                <w:rFonts w:cs="Calibri Light"/>
                <w:sz w:val="22"/>
              </w:rPr>
              <w:t xml:space="preserve">ATS </w:t>
            </w:r>
            <w:r w:rsidR="008D5711" w:rsidRPr="00E76614">
              <w:rPr>
                <w:rFonts w:cs="Calibri Light"/>
                <w:sz w:val="22"/>
              </w:rPr>
              <w:t xml:space="preserve">Level </w:t>
            </w:r>
            <w:r w:rsidRPr="00E76614">
              <w:rPr>
                <w:rFonts w:cs="Calibri Light"/>
                <w:sz w:val="22"/>
              </w:rPr>
              <w:t>3.7 and YCCS</w:t>
            </w:r>
          </w:p>
          <w:p w14:paraId="102D965C" w14:textId="77777777" w:rsidR="000600C2" w:rsidRPr="00E76614" w:rsidRDefault="000600C2" w:rsidP="00E6269F">
            <w:pPr>
              <w:jc w:val="left"/>
              <w:rPr>
                <w:rFonts w:cs="Calibri Light"/>
                <w:sz w:val="22"/>
              </w:rPr>
            </w:pPr>
          </w:p>
          <w:p w14:paraId="28041820" w14:textId="0571E328" w:rsidR="000600C2" w:rsidRPr="00E76614" w:rsidRDefault="000600C2" w:rsidP="00E6269F">
            <w:pPr>
              <w:jc w:val="left"/>
              <w:rPr>
                <w:rFonts w:cs="Calibri Light"/>
                <w:sz w:val="22"/>
              </w:rPr>
            </w:pPr>
            <w:r w:rsidRPr="00E76614">
              <w:rPr>
                <w:rFonts w:cs="Calibri Light"/>
                <w:sz w:val="22"/>
              </w:rPr>
              <w:t>Low confidence</w:t>
            </w:r>
            <w:r w:rsidR="008D5711" w:rsidRPr="00E76614">
              <w:rPr>
                <w:rFonts w:cs="Calibri Light"/>
                <w:sz w:val="22"/>
              </w:rPr>
              <w:t xml:space="preserve">: </w:t>
            </w:r>
            <w:r w:rsidRPr="00E76614">
              <w:rPr>
                <w:rFonts w:cs="Calibri Light"/>
                <w:sz w:val="22"/>
              </w:rPr>
              <w:t>CSS</w:t>
            </w:r>
            <w:r w:rsidR="008D5711" w:rsidRPr="00E76614">
              <w:rPr>
                <w:rFonts w:cs="Calibri Light"/>
                <w:sz w:val="22"/>
              </w:rPr>
              <w:t xml:space="preserve"> </w:t>
            </w:r>
            <w:r w:rsidRPr="00E76614">
              <w:rPr>
                <w:rFonts w:cs="Calibri Light"/>
                <w:sz w:val="22"/>
              </w:rPr>
              <w:t>Level 3.5</w:t>
            </w:r>
          </w:p>
          <w:p w14:paraId="401E46D6" w14:textId="77777777" w:rsidR="000600C2" w:rsidRPr="00E76614" w:rsidRDefault="000600C2" w:rsidP="00E6269F">
            <w:pPr>
              <w:jc w:val="left"/>
              <w:rPr>
                <w:rFonts w:cs="Calibri Light"/>
                <w:sz w:val="22"/>
              </w:rPr>
            </w:pPr>
          </w:p>
          <w:p w14:paraId="649056F5" w14:textId="71FDA419" w:rsidR="000600C2" w:rsidRPr="00E76614" w:rsidRDefault="000600C2" w:rsidP="00E6269F">
            <w:pPr>
              <w:jc w:val="left"/>
              <w:rPr>
                <w:rFonts w:cs="Calibri Light"/>
                <w:sz w:val="22"/>
              </w:rPr>
            </w:pPr>
            <w:r w:rsidRPr="00E76614">
              <w:rPr>
                <w:rFonts w:cs="Calibri Light"/>
                <w:sz w:val="22"/>
              </w:rPr>
              <w:t>Moderate confidence</w:t>
            </w:r>
            <w:r w:rsidR="008D5711" w:rsidRPr="00E76614">
              <w:rPr>
                <w:rFonts w:cs="Calibri Light"/>
                <w:sz w:val="22"/>
              </w:rPr>
              <w:t xml:space="preserve">: </w:t>
            </w:r>
            <w:r w:rsidRPr="00E76614">
              <w:rPr>
                <w:rFonts w:cs="Calibri Light"/>
                <w:sz w:val="22"/>
              </w:rPr>
              <w:t>all other provider types</w:t>
            </w:r>
          </w:p>
          <w:p w14:paraId="3655BFCC" w14:textId="38CA175A" w:rsidR="000600C2" w:rsidRPr="00E76614" w:rsidRDefault="000600C2" w:rsidP="00E6269F">
            <w:pPr>
              <w:jc w:val="left"/>
              <w:rPr>
                <w:rFonts w:ascii="Calibri Light" w:hAnsi="Calibri Light" w:cs="Calibri Light"/>
                <w:sz w:val="22"/>
              </w:rPr>
            </w:pPr>
          </w:p>
        </w:tc>
        <w:tc>
          <w:tcPr>
            <w:tcW w:w="315" w:type="pct"/>
          </w:tcPr>
          <w:p w14:paraId="31F6A032" w14:textId="1BDDE610" w:rsidR="000600C2" w:rsidRPr="00E76614" w:rsidRDefault="000600C2" w:rsidP="008D5711">
            <w:pPr>
              <w:jc w:val="left"/>
              <w:rPr>
                <w:rFonts w:cs="Calibri Light"/>
                <w:sz w:val="22"/>
              </w:rPr>
            </w:pPr>
            <w:r w:rsidRPr="00E76614">
              <w:rPr>
                <w:rFonts w:cs="Calibri Light"/>
                <w:sz w:val="22"/>
              </w:rPr>
              <w:t>High confidence</w:t>
            </w:r>
            <w:r w:rsidR="008D5711" w:rsidRPr="00E76614">
              <w:rPr>
                <w:rFonts w:cs="Calibri Light"/>
                <w:sz w:val="22"/>
              </w:rPr>
              <w:t xml:space="preserve">: </w:t>
            </w:r>
            <w:r w:rsidRPr="00E76614">
              <w:rPr>
                <w:rFonts w:cs="Calibri Light"/>
                <w:sz w:val="22"/>
              </w:rPr>
              <w:t xml:space="preserve">ATS </w:t>
            </w:r>
            <w:r w:rsidR="008D5711" w:rsidRPr="00E76614">
              <w:rPr>
                <w:rFonts w:cs="Calibri Light"/>
                <w:sz w:val="22"/>
              </w:rPr>
              <w:t xml:space="preserve">Level </w:t>
            </w:r>
            <w:r w:rsidRPr="00E76614">
              <w:rPr>
                <w:rFonts w:cs="Calibri Light"/>
                <w:sz w:val="22"/>
              </w:rPr>
              <w:t>3.7 and YCCS</w:t>
            </w:r>
          </w:p>
          <w:p w14:paraId="5D6C5E4D" w14:textId="77777777" w:rsidR="000600C2" w:rsidRPr="00E76614" w:rsidRDefault="000600C2" w:rsidP="00E6269F">
            <w:pPr>
              <w:jc w:val="left"/>
              <w:rPr>
                <w:rFonts w:cs="Calibri Light"/>
                <w:sz w:val="22"/>
              </w:rPr>
            </w:pPr>
          </w:p>
          <w:p w14:paraId="11FEA22A" w14:textId="1B23E763" w:rsidR="000600C2" w:rsidRPr="00E76614" w:rsidRDefault="000600C2" w:rsidP="00E6269F">
            <w:pPr>
              <w:jc w:val="left"/>
              <w:rPr>
                <w:rFonts w:cs="Calibri Light"/>
                <w:sz w:val="22"/>
              </w:rPr>
            </w:pPr>
            <w:r w:rsidRPr="00E76614">
              <w:rPr>
                <w:rFonts w:cs="Calibri Light"/>
                <w:sz w:val="22"/>
              </w:rPr>
              <w:t>Low confidence</w:t>
            </w:r>
            <w:r w:rsidR="008D5711" w:rsidRPr="00E76614">
              <w:rPr>
                <w:rFonts w:cs="Calibri Light"/>
                <w:sz w:val="22"/>
              </w:rPr>
              <w:t xml:space="preserve">: </w:t>
            </w:r>
            <w:r w:rsidRPr="00E76614">
              <w:rPr>
                <w:rFonts w:cs="Calibri Light"/>
                <w:sz w:val="22"/>
              </w:rPr>
              <w:t>CSS</w:t>
            </w:r>
            <w:r w:rsidR="008D5711" w:rsidRPr="00E76614">
              <w:rPr>
                <w:rFonts w:cs="Calibri Light"/>
                <w:sz w:val="22"/>
              </w:rPr>
              <w:t xml:space="preserve"> </w:t>
            </w:r>
            <w:r w:rsidRPr="00E76614">
              <w:rPr>
                <w:rFonts w:cs="Calibri Light"/>
                <w:sz w:val="22"/>
              </w:rPr>
              <w:t>Level 3.5</w:t>
            </w:r>
          </w:p>
          <w:p w14:paraId="709FE611" w14:textId="77777777" w:rsidR="000600C2" w:rsidRPr="00E76614" w:rsidRDefault="000600C2" w:rsidP="00E6269F">
            <w:pPr>
              <w:jc w:val="left"/>
              <w:rPr>
                <w:rFonts w:cs="Calibri Light"/>
                <w:sz w:val="22"/>
              </w:rPr>
            </w:pPr>
          </w:p>
          <w:p w14:paraId="414A1EF3" w14:textId="34D0DD7B" w:rsidR="000600C2" w:rsidRPr="00E76614" w:rsidRDefault="000600C2" w:rsidP="00E6269F">
            <w:pPr>
              <w:jc w:val="left"/>
              <w:rPr>
                <w:rFonts w:cs="Calibri Light"/>
                <w:sz w:val="22"/>
              </w:rPr>
            </w:pPr>
            <w:r w:rsidRPr="00E76614">
              <w:rPr>
                <w:rFonts w:cs="Calibri Light"/>
                <w:sz w:val="22"/>
              </w:rPr>
              <w:t>Moderate confidence</w:t>
            </w:r>
            <w:r w:rsidR="008D5711" w:rsidRPr="00E76614">
              <w:rPr>
                <w:rFonts w:cs="Calibri Light"/>
                <w:sz w:val="22"/>
              </w:rPr>
              <w:t xml:space="preserve">: </w:t>
            </w:r>
            <w:r w:rsidRPr="00E76614">
              <w:rPr>
                <w:rFonts w:cs="Calibri Light"/>
                <w:sz w:val="22"/>
              </w:rPr>
              <w:t>all other provider types</w:t>
            </w:r>
          </w:p>
          <w:p w14:paraId="53DE990C" w14:textId="52AEE0C7" w:rsidR="000600C2" w:rsidRPr="00E76614" w:rsidRDefault="000600C2" w:rsidP="00E6269F">
            <w:pPr>
              <w:jc w:val="left"/>
              <w:rPr>
                <w:rFonts w:ascii="Calibri Light" w:hAnsi="Calibri Light" w:cs="Calibri Light"/>
                <w:sz w:val="22"/>
              </w:rPr>
            </w:pPr>
          </w:p>
        </w:tc>
        <w:tc>
          <w:tcPr>
            <w:tcW w:w="315" w:type="pct"/>
          </w:tcPr>
          <w:p w14:paraId="216945C0" w14:textId="0E206C5E" w:rsidR="000600C2" w:rsidRPr="00E76614" w:rsidRDefault="000600C2" w:rsidP="008D5711">
            <w:pPr>
              <w:jc w:val="left"/>
              <w:rPr>
                <w:rFonts w:cs="Calibri Light"/>
                <w:sz w:val="22"/>
              </w:rPr>
            </w:pPr>
            <w:r w:rsidRPr="00E76614">
              <w:rPr>
                <w:rFonts w:cs="Calibri Light"/>
                <w:sz w:val="22"/>
              </w:rPr>
              <w:t>High confidence</w:t>
            </w:r>
            <w:r w:rsidR="008D5711" w:rsidRPr="00E76614">
              <w:rPr>
                <w:rFonts w:cs="Calibri Light"/>
                <w:sz w:val="22"/>
              </w:rPr>
              <w:t xml:space="preserve">: </w:t>
            </w:r>
            <w:r w:rsidRPr="00E76614">
              <w:rPr>
                <w:rFonts w:cs="Calibri Light"/>
                <w:sz w:val="22"/>
              </w:rPr>
              <w:t xml:space="preserve">ATS </w:t>
            </w:r>
            <w:r w:rsidR="008D5711" w:rsidRPr="00E76614">
              <w:rPr>
                <w:rFonts w:cs="Calibri Light"/>
                <w:sz w:val="22"/>
              </w:rPr>
              <w:t xml:space="preserve">Level </w:t>
            </w:r>
            <w:r w:rsidRPr="00E76614">
              <w:rPr>
                <w:rFonts w:cs="Calibri Light"/>
                <w:sz w:val="22"/>
              </w:rPr>
              <w:t>3.7 and YCCS</w:t>
            </w:r>
          </w:p>
          <w:p w14:paraId="5EA59B02" w14:textId="77777777" w:rsidR="000600C2" w:rsidRPr="00E76614" w:rsidRDefault="000600C2" w:rsidP="00E6269F">
            <w:pPr>
              <w:jc w:val="left"/>
              <w:rPr>
                <w:rFonts w:cs="Calibri Light"/>
                <w:sz w:val="22"/>
              </w:rPr>
            </w:pPr>
          </w:p>
          <w:p w14:paraId="1DBD8DED" w14:textId="57083B6E" w:rsidR="000600C2" w:rsidRPr="00E76614" w:rsidRDefault="000600C2" w:rsidP="00E6269F">
            <w:pPr>
              <w:jc w:val="left"/>
              <w:rPr>
                <w:rFonts w:cs="Calibri Light"/>
                <w:sz w:val="22"/>
              </w:rPr>
            </w:pPr>
            <w:r w:rsidRPr="00E76614">
              <w:rPr>
                <w:rFonts w:cs="Calibri Light"/>
                <w:sz w:val="22"/>
              </w:rPr>
              <w:t>Low confidence</w:t>
            </w:r>
            <w:r w:rsidR="008D5711" w:rsidRPr="00E76614">
              <w:rPr>
                <w:rFonts w:cs="Calibri Light"/>
                <w:sz w:val="22"/>
              </w:rPr>
              <w:t xml:space="preserve">: </w:t>
            </w:r>
            <w:r w:rsidRPr="00E76614">
              <w:rPr>
                <w:rFonts w:cs="Calibri Light"/>
                <w:sz w:val="22"/>
              </w:rPr>
              <w:t>CSS</w:t>
            </w:r>
            <w:r w:rsidR="008D5711" w:rsidRPr="00E76614">
              <w:rPr>
                <w:rFonts w:cs="Calibri Light"/>
                <w:sz w:val="22"/>
              </w:rPr>
              <w:t xml:space="preserve"> </w:t>
            </w:r>
            <w:r w:rsidRPr="00E76614">
              <w:rPr>
                <w:rFonts w:cs="Calibri Light"/>
                <w:sz w:val="22"/>
              </w:rPr>
              <w:t>Level 3.5</w:t>
            </w:r>
          </w:p>
          <w:p w14:paraId="0BFA6C28" w14:textId="77777777" w:rsidR="000600C2" w:rsidRPr="00E76614" w:rsidRDefault="000600C2" w:rsidP="00E6269F">
            <w:pPr>
              <w:jc w:val="left"/>
              <w:rPr>
                <w:rFonts w:cs="Calibri Light"/>
                <w:sz w:val="22"/>
              </w:rPr>
            </w:pPr>
          </w:p>
          <w:p w14:paraId="2113F0B5" w14:textId="3EC14F46" w:rsidR="000600C2" w:rsidRPr="00E76614" w:rsidRDefault="000600C2" w:rsidP="00E6269F">
            <w:pPr>
              <w:jc w:val="left"/>
              <w:rPr>
                <w:rFonts w:cs="Calibri Light"/>
                <w:sz w:val="22"/>
              </w:rPr>
            </w:pPr>
            <w:r w:rsidRPr="00E76614">
              <w:rPr>
                <w:rFonts w:cs="Calibri Light"/>
                <w:sz w:val="22"/>
              </w:rPr>
              <w:t>Moderate confidence</w:t>
            </w:r>
            <w:r w:rsidR="008D5711" w:rsidRPr="00E76614">
              <w:rPr>
                <w:rFonts w:cs="Calibri Light"/>
                <w:sz w:val="22"/>
              </w:rPr>
              <w:t xml:space="preserve">: </w:t>
            </w:r>
            <w:r w:rsidRPr="00E76614">
              <w:rPr>
                <w:rFonts w:cs="Calibri Light"/>
                <w:sz w:val="22"/>
              </w:rPr>
              <w:t>all other provider types</w:t>
            </w:r>
          </w:p>
          <w:p w14:paraId="7417A6B6" w14:textId="093BBD6C" w:rsidR="000600C2" w:rsidRPr="00E76614" w:rsidRDefault="000600C2" w:rsidP="00E6269F">
            <w:pPr>
              <w:jc w:val="left"/>
              <w:rPr>
                <w:rFonts w:ascii="Calibri Light" w:hAnsi="Calibri Light" w:cs="Calibri Light"/>
                <w:sz w:val="22"/>
              </w:rPr>
            </w:pPr>
          </w:p>
        </w:tc>
        <w:tc>
          <w:tcPr>
            <w:tcW w:w="315" w:type="pct"/>
          </w:tcPr>
          <w:p w14:paraId="27A3C81F" w14:textId="5D0F939B" w:rsidR="000600C2" w:rsidRPr="00E76614" w:rsidRDefault="000600C2" w:rsidP="008D5711">
            <w:pPr>
              <w:jc w:val="left"/>
              <w:rPr>
                <w:rFonts w:cs="Calibri Light"/>
                <w:sz w:val="22"/>
              </w:rPr>
            </w:pPr>
            <w:r w:rsidRPr="00E76614">
              <w:rPr>
                <w:rFonts w:cs="Calibri Light"/>
                <w:sz w:val="22"/>
              </w:rPr>
              <w:t xml:space="preserve">Moderate </w:t>
            </w:r>
            <w:r w:rsidR="008D5711" w:rsidRPr="00E76614">
              <w:rPr>
                <w:rFonts w:cs="Calibri Light"/>
                <w:sz w:val="22"/>
              </w:rPr>
              <w:t>confidence: Behavioral Health</w:t>
            </w:r>
            <w:r w:rsidRPr="00E76614">
              <w:rPr>
                <w:rFonts w:cs="Calibri Light"/>
                <w:sz w:val="22"/>
              </w:rPr>
              <w:t xml:space="preserve"> Outpatient,</w:t>
            </w:r>
            <w:r w:rsidRPr="00E76614">
              <w:rPr>
                <w:sz w:val="22"/>
              </w:rPr>
              <w:t xml:space="preserve"> </w:t>
            </w:r>
            <w:r w:rsidRPr="00E76614">
              <w:rPr>
                <w:rFonts w:cs="Calibri Light"/>
                <w:sz w:val="22"/>
              </w:rPr>
              <w:t xml:space="preserve">ATS </w:t>
            </w:r>
            <w:r w:rsidR="008D5711" w:rsidRPr="00E76614">
              <w:rPr>
                <w:rFonts w:cs="Calibri Light"/>
                <w:sz w:val="22"/>
              </w:rPr>
              <w:t xml:space="preserve">Level </w:t>
            </w:r>
            <w:r w:rsidRPr="00E76614">
              <w:rPr>
                <w:rFonts w:cs="Calibri Light"/>
                <w:sz w:val="22"/>
              </w:rPr>
              <w:t>3.7, OTP, Psychiatric Inpatient Adult, SOAP</w:t>
            </w:r>
          </w:p>
          <w:p w14:paraId="514108FB" w14:textId="77777777" w:rsidR="000600C2" w:rsidRPr="00E76614" w:rsidRDefault="000600C2" w:rsidP="00E6269F">
            <w:pPr>
              <w:jc w:val="left"/>
              <w:rPr>
                <w:rFonts w:cs="Calibri Light"/>
                <w:sz w:val="22"/>
              </w:rPr>
            </w:pPr>
          </w:p>
          <w:p w14:paraId="332ACCC7" w14:textId="2D915C52" w:rsidR="000600C2" w:rsidRPr="00E76614" w:rsidRDefault="000600C2" w:rsidP="00E6269F">
            <w:pPr>
              <w:jc w:val="left"/>
              <w:rPr>
                <w:rFonts w:ascii="Calibri Light" w:hAnsi="Calibri Light" w:cs="Calibri Light"/>
                <w:sz w:val="22"/>
              </w:rPr>
            </w:pPr>
            <w:r w:rsidRPr="00E76614">
              <w:rPr>
                <w:rFonts w:cs="Calibri Light"/>
                <w:sz w:val="22"/>
              </w:rPr>
              <w:t xml:space="preserve">High </w:t>
            </w:r>
            <w:r w:rsidR="008D5711" w:rsidRPr="00E76614">
              <w:rPr>
                <w:rFonts w:cs="Calibri Light"/>
                <w:sz w:val="22"/>
              </w:rPr>
              <w:t xml:space="preserve">confidence: </w:t>
            </w:r>
            <w:r w:rsidRPr="00E76614">
              <w:rPr>
                <w:rFonts w:cs="Calibri Light"/>
                <w:sz w:val="22"/>
              </w:rPr>
              <w:t xml:space="preserve">all other </w:t>
            </w:r>
            <w:r w:rsidR="008D5711" w:rsidRPr="00E76614">
              <w:rPr>
                <w:rFonts w:cs="Calibri Light"/>
                <w:sz w:val="22"/>
              </w:rPr>
              <w:t xml:space="preserve">behavioral health </w:t>
            </w:r>
            <w:r w:rsidRPr="00E76614">
              <w:rPr>
                <w:rFonts w:cs="Calibri Light"/>
                <w:sz w:val="22"/>
              </w:rPr>
              <w:t>provider types</w:t>
            </w:r>
          </w:p>
        </w:tc>
        <w:tc>
          <w:tcPr>
            <w:tcW w:w="315" w:type="pct"/>
          </w:tcPr>
          <w:p w14:paraId="79EDAD67" w14:textId="22150836" w:rsidR="000600C2" w:rsidRPr="00E76614" w:rsidRDefault="000600C2" w:rsidP="008D5711">
            <w:pPr>
              <w:jc w:val="left"/>
              <w:rPr>
                <w:rFonts w:cs="Calibri Light"/>
                <w:sz w:val="22"/>
              </w:rPr>
            </w:pPr>
            <w:r w:rsidRPr="00E76614">
              <w:rPr>
                <w:rFonts w:cs="Calibri Light"/>
                <w:sz w:val="22"/>
              </w:rPr>
              <w:t xml:space="preserve">Moderate </w:t>
            </w:r>
            <w:r w:rsidR="008D5711" w:rsidRPr="00E76614">
              <w:rPr>
                <w:rFonts w:cs="Calibri Light"/>
                <w:sz w:val="22"/>
              </w:rPr>
              <w:t>confidence: Behavioral Health</w:t>
            </w:r>
            <w:r w:rsidRPr="00E76614">
              <w:rPr>
                <w:rFonts w:cs="Calibri Light"/>
                <w:sz w:val="22"/>
              </w:rPr>
              <w:t xml:space="preserve"> Outpatient,</w:t>
            </w:r>
            <w:r w:rsidRPr="00E76614">
              <w:rPr>
                <w:sz w:val="22"/>
              </w:rPr>
              <w:t xml:space="preserve"> </w:t>
            </w:r>
            <w:r w:rsidRPr="00E76614">
              <w:rPr>
                <w:rFonts w:cs="Calibri Light"/>
                <w:sz w:val="22"/>
              </w:rPr>
              <w:t xml:space="preserve">ATS </w:t>
            </w:r>
            <w:r w:rsidR="008D5711" w:rsidRPr="00E76614">
              <w:rPr>
                <w:rFonts w:cs="Calibri Light"/>
                <w:sz w:val="22"/>
              </w:rPr>
              <w:t xml:space="preserve">Level </w:t>
            </w:r>
            <w:r w:rsidRPr="00E76614">
              <w:rPr>
                <w:rFonts w:cs="Calibri Light"/>
                <w:sz w:val="22"/>
              </w:rPr>
              <w:t>3.7, OTP, Psychiatric Inpatient Adult, SOAP</w:t>
            </w:r>
          </w:p>
          <w:p w14:paraId="2E22373D" w14:textId="77777777" w:rsidR="000600C2" w:rsidRPr="00E76614" w:rsidRDefault="000600C2" w:rsidP="00E6269F">
            <w:pPr>
              <w:jc w:val="left"/>
              <w:rPr>
                <w:rFonts w:cs="Calibri Light"/>
                <w:sz w:val="22"/>
              </w:rPr>
            </w:pPr>
          </w:p>
          <w:p w14:paraId="460CFA6B" w14:textId="7DDEEAF5" w:rsidR="000600C2" w:rsidRPr="00E76614" w:rsidRDefault="000600C2" w:rsidP="00E6269F">
            <w:pPr>
              <w:jc w:val="left"/>
              <w:rPr>
                <w:rFonts w:cs="Calibri Light"/>
                <w:sz w:val="22"/>
              </w:rPr>
            </w:pPr>
            <w:r w:rsidRPr="00E76614">
              <w:rPr>
                <w:rFonts w:cs="Calibri Light"/>
                <w:sz w:val="22"/>
              </w:rPr>
              <w:t xml:space="preserve">High </w:t>
            </w:r>
            <w:r w:rsidR="008D5711" w:rsidRPr="00E76614">
              <w:rPr>
                <w:rFonts w:cs="Calibri Light"/>
                <w:sz w:val="22"/>
              </w:rPr>
              <w:t xml:space="preserve">confidence: </w:t>
            </w:r>
            <w:r w:rsidRPr="00E76614">
              <w:rPr>
                <w:rFonts w:cs="Calibri Light"/>
                <w:sz w:val="22"/>
              </w:rPr>
              <w:t xml:space="preserve">all other </w:t>
            </w:r>
            <w:r w:rsidR="008D5711" w:rsidRPr="00E76614">
              <w:rPr>
                <w:rFonts w:cs="Calibri Light"/>
                <w:sz w:val="22"/>
              </w:rPr>
              <w:t xml:space="preserve">behavioral health </w:t>
            </w:r>
            <w:r w:rsidRPr="00E76614">
              <w:rPr>
                <w:rFonts w:cs="Calibri Light"/>
                <w:sz w:val="22"/>
              </w:rPr>
              <w:t>provider types</w:t>
            </w:r>
          </w:p>
        </w:tc>
      </w:tr>
      <w:tr w:rsidR="00EA7926" w:rsidRPr="00E76614" w14:paraId="0DD2BE3A" w14:textId="77777777" w:rsidTr="001F4B12">
        <w:trPr>
          <w:trHeight w:val="20"/>
        </w:trPr>
        <w:tc>
          <w:tcPr>
            <w:tcW w:w="275" w:type="pct"/>
          </w:tcPr>
          <w:p w14:paraId="57313018" w14:textId="08AC3FC7" w:rsidR="000600C2" w:rsidRPr="00E76614" w:rsidRDefault="000600C2" w:rsidP="00E6269F">
            <w:pPr>
              <w:keepNext/>
              <w:jc w:val="left"/>
              <w:rPr>
                <w:rFonts w:ascii="Calibri Light" w:hAnsi="Calibri Light" w:cs="Calibri Light"/>
                <w:color w:val="000000"/>
                <w:sz w:val="22"/>
              </w:rPr>
            </w:pPr>
            <w:r w:rsidRPr="00E76614">
              <w:rPr>
                <w:rFonts w:cs="Calibri Light"/>
                <w:color w:val="000000"/>
                <w:sz w:val="22"/>
              </w:rPr>
              <w:t>Pharmacy GeoAccess</w:t>
            </w:r>
            <w:r w:rsidRPr="00E76614">
              <w:rPr>
                <w:rFonts w:cs="Calibri Light"/>
                <w:color w:val="000000"/>
                <w:sz w:val="22"/>
              </w:rPr>
              <w:br/>
            </w:r>
          </w:p>
        </w:tc>
        <w:tc>
          <w:tcPr>
            <w:tcW w:w="315" w:type="pct"/>
          </w:tcPr>
          <w:p w14:paraId="4F1E663E" w14:textId="5CEE664D" w:rsidR="000600C2" w:rsidRPr="00E76614" w:rsidRDefault="008D5711" w:rsidP="00E6269F">
            <w:pPr>
              <w:jc w:val="left"/>
              <w:rPr>
                <w:rFonts w:ascii="Calibri Light" w:hAnsi="Calibri Light" w:cs="Calibri Light"/>
                <w:sz w:val="22"/>
              </w:rPr>
            </w:pPr>
            <w:r w:rsidRPr="00E76614">
              <w:rPr>
                <w:rFonts w:cs="Calibri Light"/>
                <w:sz w:val="22"/>
              </w:rPr>
              <w:t>High confidence</w:t>
            </w:r>
          </w:p>
        </w:tc>
        <w:tc>
          <w:tcPr>
            <w:tcW w:w="315" w:type="pct"/>
          </w:tcPr>
          <w:p w14:paraId="363674BB" w14:textId="2882F8B4" w:rsidR="000600C2" w:rsidRPr="00E76614" w:rsidRDefault="008D5711" w:rsidP="00E6269F">
            <w:pPr>
              <w:keepNext/>
              <w:jc w:val="left"/>
              <w:rPr>
                <w:rFonts w:ascii="Calibri Light" w:hAnsi="Calibri Light" w:cs="Calibri Light"/>
                <w:sz w:val="22"/>
              </w:rPr>
            </w:pPr>
            <w:r w:rsidRPr="00E76614">
              <w:rPr>
                <w:rFonts w:cs="Calibri Light"/>
                <w:sz w:val="22"/>
              </w:rPr>
              <w:t>High confidence</w:t>
            </w:r>
          </w:p>
        </w:tc>
        <w:tc>
          <w:tcPr>
            <w:tcW w:w="315" w:type="pct"/>
          </w:tcPr>
          <w:p w14:paraId="62853AAD" w14:textId="68E8F252" w:rsidR="000600C2" w:rsidRPr="00E76614" w:rsidRDefault="008D5711" w:rsidP="00E6269F">
            <w:pPr>
              <w:keepNext/>
              <w:jc w:val="left"/>
              <w:rPr>
                <w:rFonts w:ascii="Calibri Light" w:hAnsi="Calibri Light" w:cs="Calibri Light"/>
                <w:sz w:val="22"/>
              </w:rPr>
            </w:pPr>
            <w:r w:rsidRPr="00E76614">
              <w:rPr>
                <w:rFonts w:cs="Calibri Light"/>
                <w:sz w:val="22"/>
              </w:rPr>
              <w:t>High confidence</w:t>
            </w:r>
          </w:p>
        </w:tc>
        <w:tc>
          <w:tcPr>
            <w:tcW w:w="315" w:type="pct"/>
          </w:tcPr>
          <w:p w14:paraId="57AE6352" w14:textId="628C8E8B" w:rsidR="000600C2" w:rsidRPr="00E76614" w:rsidRDefault="000600C2" w:rsidP="00E6269F">
            <w:pPr>
              <w:keepNext/>
              <w:jc w:val="left"/>
              <w:rPr>
                <w:rFonts w:ascii="Calibri Light" w:hAnsi="Calibri Light" w:cs="Calibri Light"/>
                <w:sz w:val="22"/>
              </w:rPr>
            </w:pPr>
            <w:r w:rsidRPr="00E76614">
              <w:rPr>
                <w:rFonts w:cs="Calibri Light"/>
                <w:sz w:val="22"/>
              </w:rPr>
              <w:t>High confidence</w:t>
            </w:r>
          </w:p>
        </w:tc>
        <w:tc>
          <w:tcPr>
            <w:tcW w:w="315" w:type="pct"/>
          </w:tcPr>
          <w:p w14:paraId="18617F9F" w14:textId="1CB0B7A0" w:rsidR="000600C2" w:rsidRPr="00E76614" w:rsidRDefault="000600C2" w:rsidP="00E6269F">
            <w:pPr>
              <w:keepNext/>
              <w:jc w:val="left"/>
              <w:rPr>
                <w:rFonts w:ascii="Calibri Light" w:hAnsi="Calibri Light" w:cs="Calibri Light"/>
                <w:sz w:val="22"/>
              </w:rPr>
            </w:pPr>
            <w:r w:rsidRPr="00E76614">
              <w:rPr>
                <w:rFonts w:cs="Calibri Light"/>
                <w:sz w:val="22"/>
              </w:rPr>
              <w:t>High confidence</w:t>
            </w:r>
          </w:p>
        </w:tc>
        <w:tc>
          <w:tcPr>
            <w:tcW w:w="315" w:type="pct"/>
          </w:tcPr>
          <w:p w14:paraId="33275470" w14:textId="18C32BBD" w:rsidR="000600C2" w:rsidRPr="00E76614" w:rsidRDefault="008D5711" w:rsidP="00E6269F">
            <w:pPr>
              <w:keepNext/>
              <w:jc w:val="left"/>
              <w:rPr>
                <w:rFonts w:ascii="Calibri Light" w:hAnsi="Calibri Light" w:cs="Calibri Light"/>
                <w:sz w:val="22"/>
              </w:rPr>
            </w:pPr>
            <w:r w:rsidRPr="00E76614">
              <w:rPr>
                <w:rFonts w:cs="Calibri Light"/>
                <w:sz w:val="22"/>
              </w:rPr>
              <w:t>High confidence</w:t>
            </w:r>
          </w:p>
        </w:tc>
        <w:tc>
          <w:tcPr>
            <w:tcW w:w="315" w:type="pct"/>
          </w:tcPr>
          <w:p w14:paraId="399EB431" w14:textId="2C2F6905" w:rsidR="000600C2" w:rsidRPr="00E76614" w:rsidRDefault="008D5711" w:rsidP="00E6269F">
            <w:pPr>
              <w:keepNext/>
              <w:jc w:val="left"/>
              <w:rPr>
                <w:rFonts w:ascii="Calibri Light" w:hAnsi="Calibri Light" w:cs="Calibri Light"/>
                <w:sz w:val="22"/>
              </w:rPr>
            </w:pPr>
            <w:r w:rsidRPr="00E76614">
              <w:rPr>
                <w:rFonts w:cs="Calibri Light"/>
                <w:sz w:val="22"/>
              </w:rPr>
              <w:t>High confidence</w:t>
            </w:r>
          </w:p>
        </w:tc>
        <w:tc>
          <w:tcPr>
            <w:tcW w:w="315" w:type="pct"/>
          </w:tcPr>
          <w:p w14:paraId="2DDF9D38" w14:textId="2A2B2939" w:rsidR="000600C2" w:rsidRPr="00E76614" w:rsidRDefault="000600C2" w:rsidP="00E6269F">
            <w:pPr>
              <w:keepNext/>
              <w:jc w:val="left"/>
              <w:rPr>
                <w:rFonts w:ascii="Calibri Light" w:hAnsi="Calibri Light" w:cs="Calibri Light"/>
                <w:sz w:val="22"/>
              </w:rPr>
            </w:pPr>
            <w:r w:rsidRPr="00E76614">
              <w:rPr>
                <w:rFonts w:cs="Calibri Light"/>
                <w:sz w:val="22"/>
              </w:rPr>
              <w:t>High confidence</w:t>
            </w:r>
          </w:p>
        </w:tc>
        <w:tc>
          <w:tcPr>
            <w:tcW w:w="315" w:type="pct"/>
          </w:tcPr>
          <w:p w14:paraId="10042258" w14:textId="78AB5151" w:rsidR="000600C2" w:rsidRPr="00E76614" w:rsidRDefault="008D5711" w:rsidP="00E6269F">
            <w:pPr>
              <w:keepNext/>
              <w:jc w:val="left"/>
              <w:rPr>
                <w:rFonts w:ascii="Calibri Light" w:hAnsi="Calibri Light" w:cs="Calibri Light"/>
                <w:sz w:val="22"/>
              </w:rPr>
            </w:pPr>
            <w:r w:rsidRPr="00E76614">
              <w:rPr>
                <w:rFonts w:cs="Calibri Light"/>
                <w:sz w:val="22"/>
              </w:rPr>
              <w:t>High confidence</w:t>
            </w:r>
          </w:p>
        </w:tc>
        <w:tc>
          <w:tcPr>
            <w:tcW w:w="315" w:type="pct"/>
          </w:tcPr>
          <w:p w14:paraId="51027256" w14:textId="57101EED" w:rsidR="000600C2" w:rsidRPr="00E76614" w:rsidRDefault="008D5711" w:rsidP="00E6269F">
            <w:pPr>
              <w:jc w:val="left"/>
              <w:rPr>
                <w:rFonts w:ascii="Calibri Light" w:hAnsi="Calibri Light" w:cs="Calibri Light"/>
                <w:sz w:val="22"/>
              </w:rPr>
            </w:pPr>
            <w:r w:rsidRPr="00E76614">
              <w:rPr>
                <w:rFonts w:cs="Calibri Light"/>
                <w:sz w:val="22"/>
              </w:rPr>
              <w:t>High confidence</w:t>
            </w:r>
          </w:p>
        </w:tc>
        <w:tc>
          <w:tcPr>
            <w:tcW w:w="315" w:type="pct"/>
          </w:tcPr>
          <w:p w14:paraId="64996D2A" w14:textId="4F1BABD0" w:rsidR="000600C2" w:rsidRPr="00E76614" w:rsidRDefault="008D5711" w:rsidP="00E6269F">
            <w:pPr>
              <w:jc w:val="left"/>
              <w:rPr>
                <w:rFonts w:ascii="Calibri Light" w:hAnsi="Calibri Light" w:cs="Calibri Light"/>
                <w:sz w:val="22"/>
              </w:rPr>
            </w:pPr>
            <w:r w:rsidRPr="00E76614">
              <w:rPr>
                <w:rFonts w:cs="Calibri Light"/>
                <w:sz w:val="22"/>
              </w:rPr>
              <w:t>High confidence</w:t>
            </w:r>
          </w:p>
        </w:tc>
        <w:tc>
          <w:tcPr>
            <w:tcW w:w="315" w:type="pct"/>
          </w:tcPr>
          <w:p w14:paraId="74753D4F" w14:textId="71C0CD2F" w:rsidR="000600C2" w:rsidRPr="00E76614" w:rsidRDefault="000600C2" w:rsidP="00E6269F">
            <w:pPr>
              <w:keepNext/>
              <w:jc w:val="left"/>
              <w:rPr>
                <w:rFonts w:ascii="Calibri Light" w:hAnsi="Calibri Light" w:cs="Calibri Light"/>
                <w:sz w:val="22"/>
              </w:rPr>
            </w:pPr>
            <w:r w:rsidRPr="00E76614">
              <w:rPr>
                <w:rFonts w:cs="Calibri Light"/>
                <w:sz w:val="22"/>
              </w:rPr>
              <w:t>High confidence</w:t>
            </w:r>
          </w:p>
        </w:tc>
        <w:tc>
          <w:tcPr>
            <w:tcW w:w="315" w:type="pct"/>
          </w:tcPr>
          <w:p w14:paraId="672177D9" w14:textId="23C19EB8" w:rsidR="000600C2" w:rsidRPr="00E76614" w:rsidRDefault="008D5711" w:rsidP="00E6269F">
            <w:pPr>
              <w:jc w:val="left"/>
              <w:rPr>
                <w:rFonts w:ascii="Calibri Light" w:hAnsi="Calibri Light" w:cs="Calibri Light"/>
                <w:sz w:val="22"/>
              </w:rPr>
            </w:pPr>
            <w:r w:rsidRPr="00E76614">
              <w:rPr>
                <w:rFonts w:cs="Calibri Light"/>
                <w:sz w:val="22"/>
              </w:rPr>
              <w:t>Moderate confidence</w:t>
            </w:r>
          </w:p>
        </w:tc>
        <w:tc>
          <w:tcPr>
            <w:tcW w:w="315" w:type="pct"/>
          </w:tcPr>
          <w:p w14:paraId="65876D02" w14:textId="5C1F7C8F" w:rsidR="000600C2" w:rsidRPr="00E76614" w:rsidRDefault="008D5711" w:rsidP="00E6269F">
            <w:pPr>
              <w:jc w:val="left"/>
              <w:rPr>
                <w:rFonts w:ascii="Calibri Light" w:hAnsi="Calibri Light" w:cs="Calibri Light"/>
                <w:sz w:val="22"/>
              </w:rPr>
            </w:pPr>
            <w:r w:rsidRPr="00E76614">
              <w:rPr>
                <w:rFonts w:cs="Calibri Light"/>
                <w:sz w:val="22"/>
              </w:rPr>
              <w:t>High confidence</w:t>
            </w:r>
          </w:p>
        </w:tc>
        <w:tc>
          <w:tcPr>
            <w:tcW w:w="315" w:type="pct"/>
          </w:tcPr>
          <w:p w14:paraId="2EABBF32" w14:textId="2821D361" w:rsidR="000600C2" w:rsidRPr="00E76614" w:rsidRDefault="008D5711" w:rsidP="00E6269F">
            <w:pPr>
              <w:keepNext/>
              <w:jc w:val="left"/>
              <w:rPr>
                <w:rFonts w:cs="Calibri Light"/>
                <w:sz w:val="22"/>
              </w:rPr>
            </w:pPr>
            <w:r w:rsidRPr="00E76614">
              <w:rPr>
                <w:rFonts w:cs="Calibri Light"/>
                <w:sz w:val="22"/>
              </w:rPr>
              <w:t>High confidence</w:t>
            </w:r>
          </w:p>
        </w:tc>
      </w:tr>
      <w:tr w:rsidR="00EA7926" w:rsidRPr="00E76614" w14:paraId="7F91171F" w14:textId="77777777" w:rsidTr="001F4B12">
        <w:trPr>
          <w:trHeight w:val="20"/>
        </w:trPr>
        <w:tc>
          <w:tcPr>
            <w:tcW w:w="275" w:type="pct"/>
          </w:tcPr>
          <w:p w14:paraId="68D88179" w14:textId="6BE8A4AC" w:rsidR="000600C2" w:rsidRPr="00E76614" w:rsidRDefault="000600C2" w:rsidP="00E6269F">
            <w:pPr>
              <w:jc w:val="left"/>
              <w:rPr>
                <w:rFonts w:ascii="Calibri Light" w:hAnsi="Calibri Light" w:cs="Calibri Light"/>
                <w:sz w:val="22"/>
              </w:rPr>
            </w:pPr>
            <w:r w:rsidRPr="00E76614">
              <w:rPr>
                <w:rFonts w:cs="Calibri Light"/>
                <w:sz w:val="22"/>
              </w:rPr>
              <w:t>Provider-to-</w:t>
            </w:r>
            <w:r w:rsidR="008D5711" w:rsidRPr="00E76614">
              <w:rPr>
                <w:rFonts w:cs="Calibri Light"/>
                <w:sz w:val="22"/>
              </w:rPr>
              <w:t xml:space="preserve">member </w:t>
            </w:r>
            <w:r w:rsidRPr="00E76614">
              <w:rPr>
                <w:rFonts w:cs="Calibri Light"/>
                <w:sz w:val="22"/>
              </w:rPr>
              <w:t>Ratios</w:t>
            </w:r>
            <w:r w:rsidR="008D5711" w:rsidRPr="00E76614">
              <w:rPr>
                <w:rFonts w:cs="Calibri Light"/>
                <w:sz w:val="22"/>
                <w:vertAlign w:val="superscript"/>
              </w:rPr>
              <w:t>1</w:t>
            </w:r>
          </w:p>
        </w:tc>
        <w:tc>
          <w:tcPr>
            <w:tcW w:w="315" w:type="pct"/>
          </w:tcPr>
          <w:p w14:paraId="5D5F21BA" w14:textId="1FBB0F64"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5785F700" w14:textId="664A28B9"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3AF5D118" w14:textId="4609204A" w:rsidR="000600C2" w:rsidRPr="00E76614" w:rsidRDefault="000600C2" w:rsidP="00E6269F">
            <w:pPr>
              <w:jc w:val="left"/>
              <w:rPr>
                <w:rFonts w:ascii="Calibri Light" w:hAnsi="Calibri Light" w:cs="Calibri Light"/>
                <w:sz w:val="22"/>
              </w:rPr>
            </w:pPr>
            <w:r w:rsidRPr="00E76614">
              <w:rPr>
                <w:rFonts w:cs="Calibri Light"/>
                <w:sz w:val="22"/>
              </w:rPr>
              <w:t xml:space="preserve">Moderate confidence </w:t>
            </w:r>
          </w:p>
        </w:tc>
        <w:tc>
          <w:tcPr>
            <w:tcW w:w="315" w:type="pct"/>
          </w:tcPr>
          <w:p w14:paraId="21FCE9DA" w14:textId="6728A3FA"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432ABE0A" w14:textId="1D2799A5"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3976FEFC" w14:textId="133E1108"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24F2E9BE" w14:textId="4F201B53"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571EABE2" w14:textId="1DC51A91"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4900568D" w14:textId="2D98F73B"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3C4DE525" w14:textId="60516201"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5D86B5D9" w14:textId="2D29BCD2"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20D0581E" w14:textId="353D92D1"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2FD0B4F9" w14:textId="16361D31"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259DB31D" w14:textId="350A9C4B" w:rsidR="000600C2" w:rsidRPr="00E76614" w:rsidRDefault="000600C2" w:rsidP="00E6269F">
            <w:pPr>
              <w:jc w:val="left"/>
              <w:rPr>
                <w:rFonts w:ascii="Calibri Light" w:hAnsi="Calibri Light" w:cs="Calibri Light"/>
                <w:sz w:val="22"/>
              </w:rPr>
            </w:pPr>
            <w:r w:rsidRPr="00E76614">
              <w:rPr>
                <w:rFonts w:cs="Calibri Light"/>
                <w:sz w:val="22"/>
              </w:rPr>
              <w:t xml:space="preserve">High confidence </w:t>
            </w:r>
          </w:p>
        </w:tc>
        <w:tc>
          <w:tcPr>
            <w:tcW w:w="315" w:type="pct"/>
          </w:tcPr>
          <w:p w14:paraId="2DED3182" w14:textId="731ACBA0" w:rsidR="000600C2" w:rsidRPr="00E76614" w:rsidRDefault="000600C2" w:rsidP="00E6269F">
            <w:pPr>
              <w:jc w:val="left"/>
              <w:rPr>
                <w:rFonts w:cs="Calibri Light"/>
                <w:sz w:val="22"/>
              </w:rPr>
            </w:pPr>
            <w:r w:rsidRPr="00E76614">
              <w:rPr>
                <w:rFonts w:cs="Calibri Light"/>
                <w:sz w:val="22"/>
              </w:rPr>
              <w:t xml:space="preserve">High confidence </w:t>
            </w:r>
          </w:p>
        </w:tc>
      </w:tr>
      <w:tr w:rsidR="00EA7926" w:rsidRPr="00E76614" w14:paraId="1EB221BF" w14:textId="77777777" w:rsidTr="001F4B12">
        <w:trPr>
          <w:trHeight w:val="20"/>
        </w:trPr>
        <w:tc>
          <w:tcPr>
            <w:tcW w:w="275" w:type="pct"/>
          </w:tcPr>
          <w:p w14:paraId="7C310ABA" w14:textId="57025B6F" w:rsidR="00737378" w:rsidRPr="00E76614" w:rsidRDefault="00737378" w:rsidP="00E6269F">
            <w:pPr>
              <w:jc w:val="left"/>
              <w:rPr>
                <w:rFonts w:ascii="Calibri Light" w:hAnsi="Calibri Light" w:cs="Calibri Light"/>
                <w:sz w:val="22"/>
              </w:rPr>
            </w:pPr>
            <w:r w:rsidRPr="00E76614">
              <w:rPr>
                <w:rFonts w:cs="Calibri Light"/>
                <w:sz w:val="22"/>
              </w:rPr>
              <w:t>Accuracy of Directories</w:t>
            </w:r>
            <w:r w:rsidR="008D5711" w:rsidRPr="00E76614">
              <w:rPr>
                <w:rFonts w:cs="Calibri Light"/>
                <w:sz w:val="22"/>
                <w:vertAlign w:val="superscript"/>
              </w:rPr>
              <w:t>2</w:t>
            </w:r>
          </w:p>
        </w:tc>
        <w:tc>
          <w:tcPr>
            <w:tcW w:w="315" w:type="pct"/>
          </w:tcPr>
          <w:p w14:paraId="351D7067" w14:textId="461BF964" w:rsidR="00737378" w:rsidRPr="00E76614" w:rsidRDefault="00737378" w:rsidP="00E6269F">
            <w:pPr>
              <w:jc w:val="left"/>
              <w:rPr>
                <w:rFonts w:ascii="Calibri Light" w:hAnsi="Calibri Light" w:cs="Calibri Light"/>
                <w:sz w:val="22"/>
              </w:rPr>
            </w:pPr>
            <w:r w:rsidRPr="00E76614">
              <w:rPr>
                <w:rFonts w:cs="Calibri Light"/>
                <w:sz w:val="22"/>
              </w:rPr>
              <w:t>Moderate confidence</w:t>
            </w:r>
          </w:p>
        </w:tc>
        <w:tc>
          <w:tcPr>
            <w:tcW w:w="315" w:type="pct"/>
          </w:tcPr>
          <w:p w14:paraId="42D3A888" w14:textId="02A82A6D" w:rsidR="00737378" w:rsidRPr="00E76614" w:rsidRDefault="00415C19" w:rsidP="00E6269F">
            <w:pPr>
              <w:jc w:val="left"/>
              <w:rPr>
                <w:rFonts w:ascii="Calibri Light" w:hAnsi="Calibri Light" w:cs="Calibri Light"/>
                <w:sz w:val="22"/>
              </w:rPr>
            </w:pPr>
            <w:r w:rsidRPr="00E76614">
              <w:rPr>
                <w:rFonts w:cs="Calibri Light"/>
                <w:sz w:val="22"/>
              </w:rPr>
              <w:t xml:space="preserve">Moderate </w:t>
            </w:r>
            <w:r w:rsidR="00737378" w:rsidRPr="00E76614">
              <w:rPr>
                <w:rFonts w:cs="Calibri Light"/>
                <w:sz w:val="22"/>
              </w:rPr>
              <w:t>confidence</w:t>
            </w:r>
          </w:p>
        </w:tc>
        <w:tc>
          <w:tcPr>
            <w:tcW w:w="315" w:type="pct"/>
          </w:tcPr>
          <w:p w14:paraId="1697DFA6" w14:textId="588997BA" w:rsidR="00737378" w:rsidRPr="00E76614" w:rsidRDefault="00415C19" w:rsidP="00E6269F">
            <w:pPr>
              <w:jc w:val="left"/>
              <w:rPr>
                <w:rFonts w:ascii="Calibri Light" w:hAnsi="Calibri Light" w:cs="Calibri Light"/>
                <w:sz w:val="22"/>
              </w:rPr>
            </w:pPr>
            <w:r w:rsidRPr="00E76614">
              <w:rPr>
                <w:rFonts w:cs="Calibri Light"/>
                <w:sz w:val="22"/>
              </w:rPr>
              <w:t xml:space="preserve">Moderate </w:t>
            </w:r>
            <w:r w:rsidR="00737378" w:rsidRPr="00E76614">
              <w:rPr>
                <w:rFonts w:cs="Calibri Light"/>
                <w:sz w:val="22"/>
              </w:rPr>
              <w:t>confidence</w:t>
            </w:r>
          </w:p>
        </w:tc>
        <w:tc>
          <w:tcPr>
            <w:tcW w:w="315" w:type="pct"/>
          </w:tcPr>
          <w:p w14:paraId="7949BFD2" w14:textId="627D8CC3" w:rsidR="00737378" w:rsidRPr="00E76614" w:rsidRDefault="00737378" w:rsidP="00E6269F">
            <w:pPr>
              <w:jc w:val="left"/>
              <w:rPr>
                <w:rFonts w:ascii="Calibri Light" w:hAnsi="Calibri Light" w:cs="Calibri Light"/>
                <w:sz w:val="22"/>
              </w:rPr>
            </w:pPr>
            <w:r w:rsidRPr="00E76614">
              <w:rPr>
                <w:rFonts w:cs="Calibri Light"/>
                <w:sz w:val="22"/>
              </w:rPr>
              <w:t>Moderate confidence</w:t>
            </w:r>
          </w:p>
        </w:tc>
        <w:tc>
          <w:tcPr>
            <w:tcW w:w="315" w:type="pct"/>
          </w:tcPr>
          <w:p w14:paraId="1E3AECCD" w14:textId="4A43E33D" w:rsidR="00737378" w:rsidRPr="00E76614" w:rsidRDefault="00415C19" w:rsidP="00E6269F">
            <w:pPr>
              <w:jc w:val="left"/>
              <w:rPr>
                <w:rFonts w:ascii="Calibri Light" w:hAnsi="Calibri Light" w:cs="Calibri Light"/>
                <w:sz w:val="22"/>
              </w:rPr>
            </w:pPr>
            <w:r w:rsidRPr="00E76614">
              <w:rPr>
                <w:rFonts w:cs="Calibri Light"/>
                <w:sz w:val="22"/>
              </w:rPr>
              <w:t xml:space="preserve">Moderate </w:t>
            </w:r>
            <w:r w:rsidR="00737378" w:rsidRPr="00E76614">
              <w:rPr>
                <w:rFonts w:cs="Calibri Light"/>
                <w:sz w:val="22"/>
              </w:rPr>
              <w:t>confidence</w:t>
            </w:r>
          </w:p>
        </w:tc>
        <w:tc>
          <w:tcPr>
            <w:tcW w:w="315" w:type="pct"/>
          </w:tcPr>
          <w:p w14:paraId="77111D8B" w14:textId="003DB734" w:rsidR="00737378" w:rsidRPr="00E76614" w:rsidRDefault="00415C19" w:rsidP="00E6269F">
            <w:pPr>
              <w:jc w:val="left"/>
              <w:rPr>
                <w:rFonts w:ascii="Calibri Light" w:hAnsi="Calibri Light" w:cs="Calibri Light"/>
                <w:sz w:val="22"/>
              </w:rPr>
            </w:pPr>
            <w:r w:rsidRPr="00E76614">
              <w:rPr>
                <w:rFonts w:cs="Calibri Light"/>
                <w:sz w:val="22"/>
              </w:rPr>
              <w:t xml:space="preserve">Moderate </w:t>
            </w:r>
            <w:r w:rsidR="00737378" w:rsidRPr="00E76614">
              <w:rPr>
                <w:rFonts w:cs="Calibri Light"/>
                <w:sz w:val="22"/>
              </w:rPr>
              <w:t>confidence</w:t>
            </w:r>
          </w:p>
        </w:tc>
        <w:tc>
          <w:tcPr>
            <w:tcW w:w="315" w:type="pct"/>
          </w:tcPr>
          <w:p w14:paraId="4A76D254" w14:textId="445D8D81" w:rsidR="00737378" w:rsidRPr="00E76614" w:rsidRDefault="00415C19" w:rsidP="00E6269F">
            <w:pPr>
              <w:jc w:val="left"/>
              <w:rPr>
                <w:rFonts w:ascii="Calibri Light" w:hAnsi="Calibri Light" w:cs="Calibri Light"/>
                <w:sz w:val="22"/>
              </w:rPr>
            </w:pPr>
            <w:r w:rsidRPr="00E76614">
              <w:rPr>
                <w:rFonts w:cs="Calibri Light"/>
                <w:sz w:val="22"/>
              </w:rPr>
              <w:t xml:space="preserve">Moderate </w:t>
            </w:r>
            <w:r w:rsidR="00737378" w:rsidRPr="00E76614">
              <w:rPr>
                <w:rFonts w:cs="Calibri Light"/>
                <w:sz w:val="22"/>
              </w:rPr>
              <w:t>confidence</w:t>
            </w:r>
          </w:p>
        </w:tc>
        <w:tc>
          <w:tcPr>
            <w:tcW w:w="315" w:type="pct"/>
          </w:tcPr>
          <w:p w14:paraId="0D1F10C6" w14:textId="2F7E0773" w:rsidR="00737378" w:rsidRPr="00E76614" w:rsidRDefault="00415C19" w:rsidP="00E6269F">
            <w:pPr>
              <w:jc w:val="left"/>
              <w:rPr>
                <w:rFonts w:ascii="Calibri Light" w:hAnsi="Calibri Light" w:cs="Calibri Light"/>
                <w:sz w:val="22"/>
              </w:rPr>
            </w:pPr>
            <w:r w:rsidRPr="00E76614">
              <w:rPr>
                <w:rFonts w:cs="Calibri Light"/>
                <w:sz w:val="22"/>
              </w:rPr>
              <w:t xml:space="preserve">Moderate </w:t>
            </w:r>
            <w:r w:rsidR="00737378" w:rsidRPr="00E76614">
              <w:rPr>
                <w:rFonts w:cs="Calibri Light"/>
                <w:sz w:val="22"/>
              </w:rPr>
              <w:t>confidence</w:t>
            </w:r>
          </w:p>
        </w:tc>
        <w:tc>
          <w:tcPr>
            <w:tcW w:w="315" w:type="pct"/>
          </w:tcPr>
          <w:p w14:paraId="3E7BD4B0" w14:textId="59941C18" w:rsidR="00737378" w:rsidRPr="00E76614" w:rsidRDefault="00737378" w:rsidP="00E6269F">
            <w:pPr>
              <w:jc w:val="left"/>
              <w:rPr>
                <w:rFonts w:ascii="Calibri Light" w:hAnsi="Calibri Light" w:cs="Calibri Light"/>
                <w:sz w:val="22"/>
              </w:rPr>
            </w:pPr>
            <w:r w:rsidRPr="00E76614">
              <w:rPr>
                <w:rFonts w:cs="Calibri Light"/>
                <w:sz w:val="22"/>
              </w:rPr>
              <w:t>Moderate confidence</w:t>
            </w:r>
          </w:p>
        </w:tc>
        <w:tc>
          <w:tcPr>
            <w:tcW w:w="315" w:type="pct"/>
          </w:tcPr>
          <w:p w14:paraId="6403828C" w14:textId="4FAB6B6F" w:rsidR="00737378" w:rsidRPr="00E76614" w:rsidRDefault="00737378" w:rsidP="00E6269F">
            <w:pPr>
              <w:jc w:val="left"/>
              <w:rPr>
                <w:rFonts w:ascii="Calibri Light" w:hAnsi="Calibri Light" w:cs="Calibri Light"/>
                <w:sz w:val="22"/>
              </w:rPr>
            </w:pPr>
            <w:r w:rsidRPr="00E76614">
              <w:rPr>
                <w:rFonts w:cs="Calibri Light"/>
                <w:sz w:val="22"/>
              </w:rPr>
              <w:t>Moderate confidence</w:t>
            </w:r>
          </w:p>
        </w:tc>
        <w:tc>
          <w:tcPr>
            <w:tcW w:w="315" w:type="pct"/>
          </w:tcPr>
          <w:p w14:paraId="25598B61" w14:textId="5E0655DA" w:rsidR="00737378" w:rsidRPr="00E76614" w:rsidRDefault="00737378" w:rsidP="00E6269F">
            <w:pPr>
              <w:jc w:val="left"/>
              <w:rPr>
                <w:rFonts w:ascii="Calibri Light" w:hAnsi="Calibri Light" w:cs="Calibri Light"/>
                <w:sz w:val="22"/>
              </w:rPr>
            </w:pPr>
            <w:r w:rsidRPr="00E76614">
              <w:rPr>
                <w:rFonts w:cs="Calibri Light"/>
                <w:sz w:val="22"/>
              </w:rPr>
              <w:t>Moderate confidence</w:t>
            </w:r>
          </w:p>
        </w:tc>
        <w:tc>
          <w:tcPr>
            <w:tcW w:w="315" w:type="pct"/>
          </w:tcPr>
          <w:p w14:paraId="3C9AFC4B" w14:textId="54010962" w:rsidR="00737378" w:rsidRPr="00E76614" w:rsidRDefault="00737378" w:rsidP="00E6269F">
            <w:pPr>
              <w:jc w:val="left"/>
              <w:rPr>
                <w:rFonts w:ascii="Calibri Light" w:hAnsi="Calibri Light" w:cs="Calibri Light"/>
                <w:sz w:val="22"/>
              </w:rPr>
            </w:pPr>
            <w:r w:rsidRPr="00E76614">
              <w:rPr>
                <w:rFonts w:cs="Calibri Light"/>
                <w:sz w:val="22"/>
              </w:rPr>
              <w:t>Moderate confidence</w:t>
            </w:r>
          </w:p>
        </w:tc>
        <w:tc>
          <w:tcPr>
            <w:tcW w:w="315" w:type="pct"/>
          </w:tcPr>
          <w:p w14:paraId="59BC31E0" w14:textId="3D68E32A" w:rsidR="00737378" w:rsidRPr="00E76614" w:rsidRDefault="00737378" w:rsidP="00E6269F">
            <w:pPr>
              <w:jc w:val="left"/>
              <w:rPr>
                <w:rFonts w:ascii="Calibri Light" w:hAnsi="Calibri Light" w:cs="Calibri Light"/>
                <w:sz w:val="22"/>
              </w:rPr>
            </w:pPr>
            <w:r w:rsidRPr="00E76614">
              <w:rPr>
                <w:rFonts w:cs="Calibri Light"/>
                <w:sz w:val="22"/>
              </w:rPr>
              <w:t>Moderate confidence</w:t>
            </w:r>
          </w:p>
        </w:tc>
        <w:tc>
          <w:tcPr>
            <w:tcW w:w="315" w:type="pct"/>
          </w:tcPr>
          <w:p w14:paraId="456E0193" w14:textId="1935F337" w:rsidR="00737378" w:rsidRPr="00E76614" w:rsidRDefault="00737378" w:rsidP="00E6269F">
            <w:pPr>
              <w:jc w:val="left"/>
              <w:rPr>
                <w:rFonts w:ascii="Calibri Light" w:hAnsi="Calibri Light" w:cs="Calibri Light"/>
                <w:sz w:val="22"/>
              </w:rPr>
            </w:pPr>
            <w:r w:rsidRPr="00E76614">
              <w:rPr>
                <w:rFonts w:cs="Calibri Light"/>
                <w:sz w:val="22"/>
              </w:rPr>
              <w:t>Moderate confidence</w:t>
            </w:r>
          </w:p>
        </w:tc>
        <w:tc>
          <w:tcPr>
            <w:tcW w:w="315" w:type="pct"/>
          </w:tcPr>
          <w:p w14:paraId="283F47CC" w14:textId="045B6CE5" w:rsidR="00737378" w:rsidRPr="00E76614" w:rsidRDefault="00737378" w:rsidP="00E6269F">
            <w:pPr>
              <w:jc w:val="left"/>
              <w:rPr>
                <w:rFonts w:cs="Calibri Light"/>
                <w:sz w:val="22"/>
              </w:rPr>
            </w:pPr>
            <w:r w:rsidRPr="00E76614">
              <w:rPr>
                <w:rFonts w:cs="Calibri Light"/>
                <w:sz w:val="22"/>
              </w:rPr>
              <w:t>Moderate confidence</w:t>
            </w:r>
          </w:p>
        </w:tc>
      </w:tr>
    </w:tbl>
    <w:p w14:paraId="57E37549" w14:textId="3330C2A7" w:rsidR="008D5711" w:rsidRPr="00E76614" w:rsidRDefault="008631A3"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w:t>
      </w:r>
      <w:r w:rsidR="008D5711" w:rsidRPr="00E76614">
        <w:rPr>
          <w:rFonts w:cs="Calibri Light"/>
          <w:sz w:val="20"/>
          <w:szCs w:val="20"/>
        </w:rPr>
        <w:t>Fewer than 30 providers were able to be contacted. There is not enough information to draw plan-level conclusions; only program-level results are reported.</w:t>
      </w:r>
    </w:p>
    <w:p w14:paraId="5B292A6D" w14:textId="0FBF4B2E" w:rsidR="008631A3" w:rsidRPr="00E76614" w:rsidRDefault="008D5711" w:rsidP="00E6269F">
      <w:pPr>
        <w:spacing w:after="480"/>
        <w:ind w:right="720"/>
        <w:contextualSpacing/>
        <w:rPr>
          <w:rFonts w:cs="Calibri Light"/>
          <w:sz w:val="20"/>
          <w:szCs w:val="20"/>
        </w:rPr>
      </w:pPr>
      <w:r w:rsidRPr="00E76614">
        <w:rPr>
          <w:rFonts w:cs="Calibri Light"/>
          <w:sz w:val="20"/>
          <w:szCs w:val="20"/>
          <w:vertAlign w:val="superscript"/>
        </w:rPr>
        <w:t xml:space="preserve">2 </w:t>
      </w:r>
      <w:r w:rsidR="008631A3" w:rsidRPr="00E76614">
        <w:rPr>
          <w:rFonts w:cs="Calibri Light"/>
          <w:sz w:val="20"/>
          <w:szCs w:val="20"/>
        </w:rPr>
        <w:t>IPRO did not assess the MCP’s methods of calculating the indicator but instead calculated the indicator itself. The network adequacy validation rating reflects IPRO’s confidence that the MCP’s network meets MassHealth’s standards and expectations.</w:t>
      </w:r>
    </w:p>
    <w:p w14:paraId="5752C769" w14:textId="096867A1" w:rsidR="008406BD" w:rsidRPr="00E76614" w:rsidRDefault="00C76015" w:rsidP="00DE4BFE">
      <w:pPr>
        <w:spacing w:after="480"/>
        <w:ind w:right="720"/>
        <w:contextualSpacing/>
        <w:rPr>
          <w:rFonts w:cs="Calibri Light"/>
          <w:sz w:val="20"/>
          <w:szCs w:val="18"/>
        </w:rPr>
        <w:sectPr w:rsidR="008406BD" w:rsidRPr="00E76614" w:rsidSect="00E906D4">
          <w:footerReference w:type="default" r:id="rId27"/>
          <w:footerReference w:type="first" r:id="rId28"/>
          <w:pgSz w:w="24480" w:h="15840" w:orient="landscape" w:code="3"/>
          <w:pgMar w:top="720" w:right="720" w:bottom="720" w:left="720" w:header="432" w:footer="432" w:gutter="0"/>
          <w:pgNumType w:chapStyle="1"/>
          <w:cols w:space="720"/>
          <w:docGrid w:linePitch="360"/>
        </w:sectPr>
      </w:pPr>
      <w:r w:rsidRPr="00E76614">
        <w:rPr>
          <w:rFonts w:cs="Calibri Light"/>
          <w:sz w:val="20"/>
          <w:szCs w:val="18"/>
        </w:rPr>
        <w:t>CY: calendar year; PCP: primary care provider; ob/gyn: obstetrics/gynecology;</w:t>
      </w:r>
      <w:r w:rsidR="005C1E39" w:rsidRPr="00E76614">
        <w:rPr>
          <w:rFonts w:cs="Calibri Light"/>
          <w:sz w:val="20"/>
          <w:szCs w:val="18"/>
        </w:rPr>
        <w:t xml:space="preserve"> </w:t>
      </w:r>
      <w:r w:rsidR="005A3FC9" w:rsidRPr="00E76614">
        <w:rPr>
          <w:rFonts w:cs="Calibri Light"/>
          <w:sz w:val="20"/>
          <w:szCs w:val="18"/>
        </w:rPr>
        <w:t>Gastro.: Gastroenterology; Endocrin.: Endocrinology; Ophtha.: Ophth</w:t>
      </w:r>
      <w:r w:rsidR="002B7979" w:rsidRPr="00E76614">
        <w:rPr>
          <w:rFonts w:cs="Calibri Light"/>
          <w:sz w:val="20"/>
          <w:szCs w:val="18"/>
        </w:rPr>
        <w:t>almology; ICC: Intensive Care Coordination; PHP: Partial Hospitalization Program; YCCS: Youth Community Crisis S</w:t>
      </w:r>
      <w:r w:rsidR="00D24B39" w:rsidRPr="00E76614">
        <w:rPr>
          <w:rFonts w:cs="Calibri Light"/>
          <w:sz w:val="20"/>
          <w:szCs w:val="18"/>
        </w:rPr>
        <w:t xml:space="preserve">tabilization; CSS: Clinical Stabilization Services; ATS: Monitored Inpatient Acute Treatment Services; OTP: Opioid Treatment Programs; SOAP: </w:t>
      </w:r>
      <w:r w:rsidR="00A25384" w:rsidRPr="00E76614">
        <w:rPr>
          <w:rFonts w:cs="Calibri Light"/>
          <w:sz w:val="20"/>
          <w:szCs w:val="18"/>
        </w:rPr>
        <w:t>Structured Outpatient Addiction Program: appt.: appointment; MCP: managed care plan</w:t>
      </w:r>
      <w:r w:rsidR="00D2697A" w:rsidRPr="00E76614">
        <w:rPr>
          <w:rFonts w:cs="Calibri Light"/>
          <w:sz w:val="20"/>
          <w:szCs w:val="18"/>
        </w:rPr>
        <w:t>.</w:t>
      </w:r>
    </w:p>
    <w:p w14:paraId="57E36810" w14:textId="2FC16936" w:rsidR="008F35EB" w:rsidRPr="00E76614" w:rsidRDefault="00E81456" w:rsidP="00E6269F">
      <w:pPr>
        <w:pStyle w:val="Heading4"/>
        <w:spacing w:before="0"/>
        <w:rPr>
          <w:szCs w:val="24"/>
        </w:rPr>
      </w:pPr>
      <w:bookmarkStart w:id="351" w:name="_Hlk184799039"/>
      <w:r w:rsidRPr="00E76614">
        <w:rPr>
          <w:szCs w:val="24"/>
        </w:rPr>
        <w:lastRenderedPageBreak/>
        <w:t xml:space="preserve">Network </w:t>
      </w:r>
      <w:r w:rsidR="008F35EB" w:rsidRPr="00E76614">
        <w:rPr>
          <w:szCs w:val="24"/>
        </w:rPr>
        <w:t>Information Systems and Quality of Provider Data</w:t>
      </w:r>
    </w:p>
    <w:bookmarkEnd w:id="351"/>
    <w:p w14:paraId="4A1C2120" w14:textId="77777777" w:rsidR="008F35EB" w:rsidRPr="00E76614" w:rsidRDefault="008F35EB" w:rsidP="00E6269F">
      <w:pPr>
        <w:rPr>
          <w:rFonts w:cs="Calibri Light"/>
          <w:szCs w:val="24"/>
        </w:rPr>
      </w:pPr>
      <w:r w:rsidRPr="00E76614">
        <w:rPr>
          <w:rFonts w:cs="Calibri Light"/>
          <w:szCs w:val="24"/>
        </w:rPr>
        <w:t xml:space="preserve">The analysis of the information systems assessment showed the following: </w:t>
      </w:r>
    </w:p>
    <w:p w14:paraId="226417E8" w14:textId="3F83946B" w:rsidR="00C52DF4" w:rsidRPr="00E76614" w:rsidRDefault="00C52DF4" w:rsidP="00991827">
      <w:pPr>
        <w:pStyle w:val="ListParagraph"/>
        <w:numPr>
          <w:ilvl w:val="0"/>
          <w:numId w:val="54"/>
        </w:numPr>
        <w:spacing w:after="160"/>
        <w:ind w:left="360"/>
        <w:rPr>
          <w:rFonts w:cs="Calibri Light"/>
          <w:szCs w:val="24"/>
        </w:rPr>
      </w:pPr>
      <w:r w:rsidRPr="00E76614">
        <w:rPr>
          <w:rFonts w:cs="Calibri Light"/>
          <w:szCs w:val="24"/>
        </w:rPr>
        <w:t xml:space="preserve">The Information Systems Capabilities Assessment is conducted to confirm that the ACPP’s and associated plans’ information systems were appropriately capable of meeting regulatory requirements for managed care quality assessment and reporting. This includes a review of the claims processing systems, enrollment systems, and provider data systems. IPRO reviewed the ACPP’s associated plans’ HEDIS </w:t>
      </w:r>
      <w:r w:rsidR="00844F85" w:rsidRPr="00E76614">
        <w:rPr>
          <w:rFonts w:cs="Calibri Light"/>
          <w:szCs w:val="24"/>
        </w:rPr>
        <w:t xml:space="preserve">Final Audit Reports </w:t>
      </w:r>
      <w:r w:rsidRPr="00E76614">
        <w:rPr>
          <w:rFonts w:cs="Calibri Light"/>
          <w:szCs w:val="24"/>
        </w:rPr>
        <w:t xml:space="preserve">issued by their independent NCQA-certified HEDIS compliance auditors. IPRO also conducted an </w:t>
      </w:r>
      <w:r w:rsidR="005949DD" w:rsidRPr="00E76614">
        <w:rPr>
          <w:rFonts w:eastAsia="Times New Roman" w:cs="Calibri Light"/>
        </w:rPr>
        <w:t xml:space="preserve">Information Systems Capabilities Assessment </w:t>
      </w:r>
      <w:r w:rsidRPr="00E76614">
        <w:rPr>
          <w:rFonts w:cs="Calibri Light"/>
          <w:szCs w:val="24"/>
        </w:rPr>
        <w:t>review with MassHealth for the non-HEDIS measures. No issues were identified.</w:t>
      </w:r>
    </w:p>
    <w:p w14:paraId="259A7CD3" w14:textId="2B330A25" w:rsidR="008F35EB" w:rsidRPr="00E76614" w:rsidRDefault="008F35EB" w:rsidP="00991827">
      <w:pPr>
        <w:pStyle w:val="ListParagraph"/>
        <w:numPr>
          <w:ilvl w:val="0"/>
          <w:numId w:val="54"/>
        </w:numPr>
        <w:spacing w:after="160"/>
        <w:ind w:left="360"/>
        <w:rPr>
          <w:rFonts w:cs="Calibri Light"/>
          <w:szCs w:val="24"/>
        </w:rPr>
      </w:pPr>
      <w:r w:rsidRPr="00E76614">
        <w:rPr>
          <w:rFonts w:cs="Calibri Light"/>
          <w:szCs w:val="24"/>
        </w:rPr>
        <w:t>IPRO assessed the reliability and validity of MCP network adequacy data. IPRO determined that the data used by the MCP to monitor network adequacy were mostly accurate and current</w:t>
      </w:r>
      <w:r w:rsidR="00844F85" w:rsidRPr="00E76614">
        <w:rPr>
          <w:rFonts w:cs="Calibri Light"/>
          <w:szCs w:val="24"/>
        </w:rPr>
        <w:t>,</w:t>
      </w:r>
      <w:r w:rsidRPr="00E76614">
        <w:rPr>
          <w:rFonts w:cs="Calibri Light"/>
          <w:szCs w:val="24"/>
        </w:rPr>
        <w:t xml:space="preserve"> except for </w:t>
      </w:r>
      <w:bookmarkStart w:id="352" w:name="_Hlk215489458"/>
      <w:r w:rsidR="00B61C42" w:rsidRPr="00E76614">
        <w:rPr>
          <w:rFonts w:cs="Calibri Light"/>
          <w:szCs w:val="24"/>
        </w:rPr>
        <w:t>duplicative provider records, incorrect provider directory information, and different membership counts compared to the MassHealth membership count for the same period. These findings were shared with the MCP via email</w:t>
      </w:r>
      <w:bookmarkEnd w:id="352"/>
      <w:r w:rsidRPr="00E76614">
        <w:rPr>
          <w:rFonts w:cs="Calibri Light"/>
          <w:szCs w:val="24"/>
        </w:rPr>
        <w:t xml:space="preserve">. </w:t>
      </w:r>
    </w:p>
    <w:p w14:paraId="32B35ECE" w14:textId="77777777" w:rsidR="008F35EB" w:rsidRPr="00E76614" w:rsidRDefault="008F35EB" w:rsidP="00991827">
      <w:pPr>
        <w:pStyle w:val="ListParagraph"/>
        <w:numPr>
          <w:ilvl w:val="0"/>
          <w:numId w:val="54"/>
        </w:numPr>
        <w:spacing w:after="160"/>
        <w:ind w:left="360"/>
        <w:rPr>
          <w:rFonts w:cs="Calibri Light"/>
          <w:szCs w:val="24"/>
        </w:rPr>
      </w:pPr>
      <w:r w:rsidRPr="00E76614">
        <w:rPr>
          <w:rFonts w:cs="Calibri Light"/>
          <w:szCs w:val="24"/>
        </w:rPr>
        <w:t xml:space="preserve">IPRO reviewed the MPC’s process for updating data (i.e., provider and beneficiary information) and concluded that the MCP process for updating data should include a method for assessing the accuracy of provider information published in the online provider directory. </w:t>
      </w:r>
    </w:p>
    <w:p w14:paraId="2648C880" w14:textId="77777777" w:rsidR="008F35EB" w:rsidRPr="00E76614" w:rsidRDefault="008F35EB" w:rsidP="00991827">
      <w:pPr>
        <w:pStyle w:val="ListParagraph"/>
        <w:numPr>
          <w:ilvl w:val="0"/>
          <w:numId w:val="54"/>
        </w:numPr>
        <w:spacing w:after="160"/>
        <w:ind w:left="360"/>
        <w:rPr>
          <w:rFonts w:cs="Calibri Light"/>
          <w:szCs w:val="24"/>
        </w:rPr>
      </w:pPr>
      <w:r w:rsidRPr="00E76614">
        <w:rPr>
          <w:rFonts w:cs="Calibri Light"/>
          <w:szCs w:val="24"/>
        </w:rPr>
        <w:t xml:space="preserve">IPRO assessed changes in the MCP’s data systems that might affect the accuracy or completeness of network adequacy monitoring data (e.g., major upgrades, consolidations within the system, acquisitions/mergers with other MCPs). No issues were identified. </w:t>
      </w:r>
    </w:p>
    <w:p w14:paraId="1807FABE" w14:textId="77777777" w:rsidR="008F35EB" w:rsidRPr="00E76614" w:rsidRDefault="008F35EB" w:rsidP="00E6269F"/>
    <w:p w14:paraId="45D4B80C" w14:textId="77777777" w:rsidR="008F35EB" w:rsidRPr="00E76614" w:rsidRDefault="008F35EB" w:rsidP="00E6269F">
      <w:pPr>
        <w:keepNext/>
        <w:keepLines/>
        <w:spacing w:before="80" w:after="40"/>
        <w:outlineLvl w:val="3"/>
        <w:rPr>
          <w:rFonts w:eastAsiaTheme="majorEastAsia" w:cstheme="majorBidi"/>
          <w:i/>
          <w:iCs/>
          <w:color w:val="365F91" w:themeColor="accent1" w:themeShade="BF"/>
          <w:szCs w:val="24"/>
        </w:rPr>
        <w:sectPr w:rsidR="008F35EB" w:rsidRPr="00E76614" w:rsidSect="004A6316">
          <w:footerReference w:type="default" r:id="rId29"/>
          <w:pgSz w:w="12240" w:h="15840" w:code="1"/>
          <w:pgMar w:top="720" w:right="720" w:bottom="720" w:left="720" w:header="432" w:footer="432" w:gutter="0"/>
          <w:pgNumType w:chapStyle="1"/>
          <w:cols w:space="720"/>
          <w:docGrid w:linePitch="360"/>
        </w:sectPr>
      </w:pPr>
    </w:p>
    <w:p w14:paraId="6FBD77B3" w14:textId="49CFC48F" w:rsidR="008F35EB" w:rsidRPr="00E76614" w:rsidRDefault="008F35EB" w:rsidP="00E6269F">
      <w:pPr>
        <w:pStyle w:val="Heading4"/>
        <w:spacing w:before="0"/>
      </w:pPr>
      <w:r w:rsidRPr="00E76614">
        <w:lastRenderedPageBreak/>
        <w:t>Provider Directory Information</w:t>
      </w:r>
    </w:p>
    <w:p w14:paraId="52A61127" w14:textId="56CBB34E" w:rsidR="008F35EB" w:rsidRPr="00E76614" w:rsidRDefault="008F35EB" w:rsidP="00E6269F">
      <w:pPr>
        <w:rPr>
          <w:rFonts w:cs="Calibri Light"/>
          <w:szCs w:val="24"/>
        </w:rPr>
      </w:pPr>
      <w:r w:rsidRPr="00E76614">
        <w:rPr>
          <w:rFonts w:cs="Calibri Light"/>
          <w:szCs w:val="24"/>
        </w:rPr>
        <w:t xml:space="preserve">IPRO validated the accuracy of provider directories for a sample of provider types chosen by MassHealth. </w:t>
      </w:r>
      <w:r w:rsidRPr="00E76614">
        <w:rPr>
          <w:rFonts w:cs="Calibri Light"/>
          <w:b/>
          <w:bCs/>
          <w:szCs w:val="24"/>
        </w:rPr>
        <w:t>Table</w:t>
      </w:r>
      <w:r w:rsidR="00844F85" w:rsidRPr="00E76614">
        <w:rPr>
          <w:rFonts w:cs="Calibri Light"/>
          <w:b/>
          <w:bCs/>
          <w:szCs w:val="24"/>
        </w:rPr>
        <w:t xml:space="preserve"> </w:t>
      </w:r>
      <w:r w:rsidR="00335416" w:rsidRPr="00E76614">
        <w:rPr>
          <w:rFonts w:cs="Calibri Light"/>
          <w:b/>
          <w:bCs/>
          <w:szCs w:val="24"/>
        </w:rPr>
        <w:t>6</w:t>
      </w:r>
      <w:r w:rsidR="0025440B" w:rsidRPr="00E76614">
        <w:rPr>
          <w:rFonts w:cs="Calibri Light"/>
          <w:b/>
          <w:bCs/>
          <w:szCs w:val="24"/>
        </w:rPr>
        <w:t>2</w:t>
      </w:r>
      <w:r w:rsidR="00E45E57" w:rsidRPr="00E76614">
        <w:rPr>
          <w:rFonts w:cs="Calibri Light"/>
          <w:szCs w:val="24"/>
        </w:rPr>
        <w:t>,</w:t>
      </w:r>
      <w:r w:rsidR="00E45E57" w:rsidRPr="00E76614">
        <w:rPr>
          <w:rFonts w:cs="Calibri Light"/>
          <w:b/>
          <w:bCs/>
          <w:szCs w:val="24"/>
        </w:rPr>
        <w:t xml:space="preserve"> </w:t>
      </w:r>
      <w:r w:rsidR="00844F85" w:rsidRPr="00E76614">
        <w:rPr>
          <w:rFonts w:cs="Calibri Light"/>
          <w:b/>
          <w:bCs/>
          <w:szCs w:val="24"/>
        </w:rPr>
        <w:t xml:space="preserve">Table </w:t>
      </w:r>
      <w:r w:rsidR="00335416" w:rsidRPr="00E76614">
        <w:rPr>
          <w:rFonts w:cs="Calibri Light"/>
          <w:b/>
          <w:bCs/>
          <w:szCs w:val="24"/>
        </w:rPr>
        <w:t>6</w:t>
      </w:r>
      <w:r w:rsidR="0025440B" w:rsidRPr="00E76614">
        <w:rPr>
          <w:rFonts w:cs="Calibri Light"/>
          <w:b/>
          <w:bCs/>
          <w:szCs w:val="24"/>
        </w:rPr>
        <w:t>4</w:t>
      </w:r>
      <w:r w:rsidR="00E45E57" w:rsidRPr="00E76614">
        <w:rPr>
          <w:rFonts w:cs="Calibri Light"/>
          <w:szCs w:val="24"/>
        </w:rPr>
        <w:t>, and</w:t>
      </w:r>
      <w:r w:rsidR="00E45E57" w:rsidRPr="00E76614">
        <w:rPr>
          <w:rFonts w:cs="Calibri Light"/>
          <w:b/>
          <w:bCs/>
          <w:szCs w:val="24"/>
        </w:rPr>
        <w:t xml:space="preserve"> </w:t>
      </w:r>
      <w:r w:rsidR="00844F85" w:rsidRPr="00E76614">
        <w:rPr>
          <w:rFonts w:cs="Calibri Light"/>
          <w:b/>
          <w:bCs/>
          <w:szCs w:val="24"/>
        </w:rPr>
        <w:t xml:space="preserve">Table </w:t>
      </w:r>
      <w:r w:rsidR="00E45E57" w:rsidRPr="00E76614">
        <w:rPr>
          <w:rFonts w:cs="Calibri Light"/>
          <w:b/>
          <w:bCs/>
          <w:szCs w:val="24"/>
        </w:rPr>
        <w:t>6</w:t>
      </w:r>
      <w:r w:rsidR="000105EA" w:rsidRPr="00E76614">
        <w:rPr>
          <w:rFonts w:cs="Calibri Light"/>
          <w:b/>
          <w:bCs/>
          <w:szCs w:val="24"/>
        </w:rPr>
        <w:t>6</w:t>
      </w:r>
      <w:r w:rsidRPr="00E76614">
        <w:rPr>
          <w:rFonts w:cs="Calibri Light"/>
          <w:b/>
          <w:bCs/>
          <w:szCs w:val="24"/>
        </w:rPr>
        <w:t xml:space="preserve"> </w:t>
      </w:r>
      <w:r w:rsidRPr="00E76614">
        <w:rPr>
          <w:rFonts w:cs="Calibri Light"/>
          <w:szCs w:val="24"/>
        </w:rPr>
        <w:t xml:space="preserve">show the percentage of providers in the directory with verified telephone number, address, specialty, and Medicaid participation. MassHealth did not establish a goal for the provider directory activity. </w:t>
      </w:r>
    </w:p>
    <w:p w14:paraId="5F7D6EA2" w14:textId="77777777" w:rsidR="008F35EB" w:rsidRPr="00E76614" w:rsidRDefault="008F35EB" w:rsidP="00E6269F">
      <w:pPr>
        <w:rPr>
          <w:highlight w:val="yellow"/>
        </w:rPr>
      </w:pPr>
    </w:p>
    <w:p w14:paraId="5673A001" w14:textId="11C42C60" w:rsidR="008F35EB" w:rsidRPr="00E76614" w:rsidRDefault="008F35EB" w:rsidP="00E6269F">
      <w:pPr>
        <w:pStyle w:val="Caption"/>
        <w:rPr>
          <w:rFonts w:cs="Calibri Light"/>
        </w:rPr>
      </w:pPr>
      <w:bookmarkStart w:id="353" w:name="_Toc187745283"/>
      <w:bookmarkStart w:id="354" w:name="_Toc224213539"/>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C32520" w:rsidRPr="00E76614">
        <w:rPr>
          <w:rFonts w:cs="Calibri Light"/>
        </w:rPr>
        <w:t>62</w:t>
      </w:r>
      <w:r w:rsidRPr="00E76614">
        <w:rPr>
          <w:rFonts w:cs="Calibri Light"/>
        </w:rPr>
        <w:fldChar w:fldCharType="end"/>
      </w:r>
      <w:r w:rsidRPr="00E76614">
        <w:rPr>
          <w:rFonts w:cs="Calibri Light"/>
        </w:rPr>
        <w:t>: Provider Directory Accuracy – Primary Care Providers</w:t>
      </w:r>
      <w:bookmarkEnd w:id="353"/>
      <w:bookmarkEnd w:id="354"/>
      <w:r w:rsidRPr="00E76614">
        <w:rPr>
          <w:rFonts w:cs="Calibri Ligh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rovider Directory Accuracy"/>
        <w:tblDescription w:val="Table presents the results of the provider directory accuracy audit. Rows represent the percentage of providers with correct information and total providers called, and columns show the results for the MCP."/>
      </w:tblPr>
      <w:tblGrid>
        <w:gridCol w:w="2981"/>
        <w:gridCol w:w="1337"/>
        <w:gridCol w:w="1337"/>
        <w:gridCol w:w="1337"/>
        <w:gridCol w:w="1337"/>
        <w:gridCol w:w="1337"/>
        <w:gridCol w:w="1337"/>
        <w:gridCol w:w="1337"/>
        <w:gridCol w:w="1337"/>
        <w:gridCol w:w="1337"/>
        <w:gridCol w:w="1336"/>
        <w:gridCol w:w="1336"/>
        <w:gridCol w:w="1336"/>
        <w:gridCol w:w="1336"/>
        <w:gridCol w:w="1336"/>
        <w:gridCol w:w="1336"/>
      </w:tblGrid>
      <w:tr w:rsidR="00FA658C" w:rsidRPr="00E76614" w14:paraId="65CBD85E" w14:textId="77777777" w:rsidTr="00902D37">
        <w:trPr>
          <w:trHeight w:val="288"/>
          <w:tblHeader/>
        </w:trPr>
        <w:tc>
          <w:tcPr>
            <w:tcW w:w="646" w:type="pct"/>
            <w:shd w:val="clear" w:color="5F497A" w:fill="5F497A"/>
            <w:vAlign w:val="bottom"/>
            <w:hideMark/>
          </w:tcPr>
          <w:p w14:paraId="2CCE2B25" w14:textId="342BEF8D" w:rsidR="00FA658C" w:rsidRPr="00E76614" w:rsidRDefault="00FA658C" w:rsidP="00E6269F">
            <w:pPr>
              <w:rPr>
                <w:rFonts w:ascii="Calibri Light" w:eastAsia="Times New Roman" w:hAnsi="Calibri Light" w:cs="Calibri Light"/>
                <w:b/>
                <w:bCs/>
                <w:color w:val="FFFFFF"/>
                <w:sz w:val="22"/>
              </w:rPr>
            </w:pPr>
            <w:r w:rsidRPr="00E76614">
              <w:rPr>
                <w:rFonts w:cs="Calibri Light"/>
                <w:b/>
                <w:bCs/>
                <w:color w:val="FFFFFF"/>
                <w:sz w:val="22"/>
              </w:rPr>
              <w:t>Provider Directory Accuracy</w:t>
            </w:r>
          </w:p>
        </w:tc>
        <w:tc>
          <w:tcPr>
            <w:tcW w:w="290" w:type="pct"/>
            <w:shd w:val="clear" w:color="5F497A" w:fill="5F497A"/>
            <w:vAlign w:val="bottom"/>
            <w:hideMark/>
          </w:tcPr>
          <w:p w14:paraId="7C59E9AD" w14:textId="3498DBA8"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MGB</w:t>
            </w:r>
          </w:p>
        </w:tc>
        <w:tc>
          <w:tcPr>
            <w:tcW w:w="290" w:type="pct"/>
            <w:shd w:val="clear" w:color="5F497A" w:fill="5F497A"/>
            <w:vAlign w:val="bottom"/>
            <w:hideMark/>
          </w:tcPr>
          <w:p w14:paraId="20669DBE" w14:textId="06468548"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Comm</w:t>
            </w:r>
            <w:r w:rsidR="00142F13" w:rsidRPr="00E76614">
              <w:rPr>
                <w:rFonts w:cs="Calibri Light"/>
                <w:b/>
                <w:bCs/>
                <w:color w:val="FFFFFF"/>
                <w:sz w:val="22"/>
              </w:rPr>
              <w:t>unity</w:t>
            </w:r>
            <w:r w:rsidRPr="00E76614">
              <w:rPr>
                <w:rFonts w:cs="Calibri Light"/>
                <w:b/>
                <w:bCs/>
                <w:color w:val="FFFFFF"/>
                <w:sz w:val="22"/>
              </w:rPr>
              <w:t xml:space="preserve"> Alliance</w:t>
            </w:r>
          </w:p>
        </w:tc>
        <w:tc>
          <w:tcPr>
            <w:tcW w:w="290" w:type="pct"/>
            <w:shd w:val="clear" w:color="5F497A" w:fill="5F497A"/>
            <w:vAlign w:val="bottom"/>
            <w:hideMark/>
          </w:tcPr>
          <w:p w14:paraId="1BBE3A4C" w14:textId="23F02C38"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Mercy</w:t>
            </w:r>
          </w:p>
        </w:tc>
        <w:tc>
          <w:tcPr>
            <w:tcW w:w="290" w:type="pct"/>
            <w:shd w:val="clear" w:color="5F497A" w:fill="5F497A"/>
            <w:vAlign w:val="bottom"/>
            <w:hideMark/>
          </w:tcPr>
          <w:p w14:paraId="6BCF38E5" w14:textId="73A0DF2B"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Signature</w:t>
            </w:r>
          </w:p>
        </w:tc>
        <w:tc>
          <w:tcPr>
            <w:tcW w:w="290" w:type="pct"/>
            <w:shd w:val="clear" w:color="5F497A" w:fill="5F497A"/>
            <w:vAlign w:val="bottom"/>
            <w:hideMark/>
          </w:tcPr>
          <w:p w14:paraId="07C68761" w14:textId="40D54CEB"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Southcoast</w:t>
            </w:r>
          </w:p>
        </w:tc>
        <w:tc>
          <w:tcPr>
            <w:tcW w:w="290" w:type="pct"/>
            <w:shd w:val="clear" w:color="5F497A" w:fill="5F497A"/>
            <w:vAlign w:val="bottom"/>
            <w:hideMark/>
          </w:tcPr>
          <w:p w14:paraId="66445426" w14:textId="30ABD90D"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BILH</w:t>
            </w:r>
          </w:p>
        </w:tc>
        <w:tc>
          <w:tcPr>
            <w:tcW w:w="290" w:type="pct"/>
            <w:shd w:val="clear" w:color="5F497A" w:fill="5F497A"/>
            <w:vAlign w:val="bottom"/>
            <w:hideMark/>
          </w:tcPr>
          <w:p w14:paraId="665D33AF" w14:textId="3AAF2A5F"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Care Alliance</w:t>
            </w:r>
          </w:p>
        </w:tc>
        <w:tc>
          <w:tcPr>
            <w:tcW w:w="290" w:type="pct"/>
            <w:shd w:val="clear" w:color="5F497A" w:fill="5F497A"/>
            <w:vAlign w:val="bottom"/>
            <w:hideMark/>
          </w:tcPr>
          <w:p w14:paraId="2094A069" w14:textId="2E2CD670"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East Boston</w:t>
            </w:r>
          </w:p>
        </w:tc>
        <w:tc>
          <w:tcPr>
            <w:tcW w:w="290" w:type="pct"/>
            <w:shd w:val="clear" w:color="5F497A" w:fill="5F497A"/>
            <w:vAlign w:val="bottom"/>
            <w:hideMark/>
          </w:tcPr>
          <w:p w14:paraId="00DA9BD6" w14:textId="5E400271"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Children's</w:t>
            </w:r>
          </w:p>
        </w:tc>
        <w:tc>
          <w:tcPr>
            <w:tcW w:w="290" w:type="pct"/>
            <w:shd w:val="clear" w:color="5F497A" w:fill="5F497A"/>
            <w:vAlign w:val="bottom"/>
            <w:hideMark/>
          </w:tcPr>
          <w:p w14:paraId="5D99235A" w14:textId="5A73C09E"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90" w:type="pct"/>
            <w:shd w:val="clear" w:color="5F497A" w:fill="5F497A"/>
            <w:vAlign w:val="bottom"/>
            <w:hideMark/>
          </w:tcPr>
          <w:p w14:paraId="56EE1FE4" w14:textId="7B6B6EB9"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90" w:type="pct"/>
            <w:shd w:val="clear" w:color="5F497A" w:fill="5F497A"/>
            <w:vAlign w:val="bottom"/>
            <w:hideMark/>
          </w:tcPr>
          <w:p w14:paraId="084A5E39" w14:textId="1035301A"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Fallon 365</w:t>
            </w:r>
          </w:p>
        </w:tc>
        <w:tc>
          <w:tcPr>
            <w:tcW w:w="290" w:type="pct"/>
            <w:shd w:val="clear" w:color="5F497A" w:fill="5F497A"/>
            <w:vAlign w:val="bottom"/>
            <w:hideMark/>
          </w:tcPr>
          <w:p w14:paraId="280D75DE" w14:textId="71B6328F"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Fallon Atrius</w:t>
            </w:r>
          </w:p>
        </w:tc>
        <w:tc>
          <w:tcPr>
            <w:tcW w:w="290" w:type="pct"/>
            <w:shd w:val="clear" w:color="5F497A" w:fill="5F497A"/>
            <w:vAlign w:val="bottom"/>
            <w:hideMark/>
          </w:tcPr>
          <w:p w14:paraId="276F923A" w14:textId="7B85C8FA"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90" w:type="pct"/>
            <w:shd w:val="clear" w:color="5F497A" w:fill="5F497A"/>
            <w:vAlign w:val="bottom"/>
            <w:hideMark/>
          </w:tcPr>
          <w:p w14:paraId="7E4986F8" w14:textId="25B166B6" w:rsidR="00FA658C" w:rsidRPr="00E76614" w:rsidRDefault="00FA658C" w:rsidP="00E6269F">
            <w:pPr>
              <w:jc w:val="center"/>
              <w:rPr>
                <w:rFonts w:eastAsia="Times New Roman" w:cs="Calibri Light"/>
                <w:b/>
                <w:bCs/>
                <w:color w:val="FFFFFF"/>
                <w:sz w:val="22"/>
              </w:rPr>
            </w:pPr>
            <w:r w:rsidRPr="00E76614">
              <w:rPr>
                <w:rFonts w:cs="Calibri Light"/>
                <w:b/>
                <w:bCs/>
                <w:color w:val="FFFFFF"/>
                <w:sz w:val="22"/>
              </w:rPr>
              <w:t>Tufts UM</w:t>
            </w:r>
            <w:r w:rsidR="00844F85" w:rsidRPr="00E76614">
              <w:rPr>
                <w:rFonts w:cs="Calibri Light"/>
                <w:b/>
                <w:bCs/>
                <w:color w:val="FFFFFF"/>
                <w:sz w:val="22"/>
              </w:rPr>
              <w:t>ass</w:t>
            </w:r>
          </w:p>
        </w:tc>
      </w:tr>
      <w:tr w:rsidR="0076685E" w:rsidRPr="00E76614" w14:paraId="1F2E7CB7" w14:textId="77777777" w:rsidTr="00A50001">
        <w:trPr>
          <w:trHeight w:val="288"/>
        </w:trPr>
        <w:tc>
          <w:tcPr>
            <w:tcW w:w="646" w:type="pct"/>
            <w:vAlign w:val="bottom"/>
            <w:hideMark/>
          </w:tcPr>
          <w:p w14:paraId="58388D27" w14:textId="4E2895F8" w:rsidR="0076685E" w:rsidRPr="00E76614" w:rsidRDefault="0076685E" w:rsidP="0076685E">
            <w:pPr>
              <w:rPr>
                <w:rFonts w:ascii="Calibri Light" w:eastAsia="Times New Roman" w:hAnsi="Calibri Light" w:cs="Calibri Light"/>
                <w:color w:val="000000"/>
                <w:sz w:val="22"/>
                <w:vertAlign w:val="superscript"/>
              </w:rPr>
            </w:pPr>
            <w:r w:rsidRPr="00E76614">
              <w:rPr>
                <w:rFonts w:cs="Calibri Light"/>
                <w:color w:val="000000"/>
                <w:sz w:val="22"/>
              </w:rPr>
              <w:t>% providers with correct information</w:t>
            </w:r>
            <w:r w:rsidRPr="00E76614">
              <w:rPr>
                <w:rFonts w:eastAsia="Times New Roman" w:cs="Calibri Light"/>
                <w:sz w:val="20"/>
                <w:szCs w:val="20"/>
                <w:vertAlign w:val="superscript"/>
              </w:rPr>
              <w:t xml:space="preserve">1 </w:t>
            </w:r>
          </w:p>
        </w:tc>
        <w:tc>
          <w:tcPr>
            <w:tcW w:w="290" w:type="pct"/>
            <w:hideMark/>
          </w:tcPr>
          <w:p w14:paraId="0C8BE671" w14:textId="308F41F5"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26.57% (38)</w:t>
            </w:r>
          </w:p>
        </w:tc>
        <w:tc>
          <w:tcPr>
            <w:tcW w:w="290" w:type="pct"/>
            <w:hideMark/>
          </w:tcPr>
          <w:p w14:paraId="6E142549" w14:textId="38817A9A" w:rsidR="0076685E" w:rsidRPr="00E76614" w:rsidRDefault="0076685E" w:rsidP="00A50001">
            <w:pPr>
              <w:jc w:val="right"/>
              <w:rPr>
                <w:rFonts w:ascii="Calibri Light" w:hAnsi="Calibri Light" w:cs="Calibri Light"/>
                <w:color w:val="000000"/>
                <w:sz w:val="22"/>
              </w:rPr>
            </w:pPr>
            <w:r w:rsidRPr="00E76614">
              <w:rPr>
                <w:rFonts w:cs="Calibri Light"/>
                <w:color w:val="000000"/>
                <w:sz w:val="22"/>
              </w:rPr>
              <w:t>26.39% (38)</w:t>
            </w:r>
          </w:p>
        </w:tc>
        <w:tc>
          <w:tcPr>
            <w:tcW w:w="290" w:type="pct"/>
            <w:hideMark/>
          </w:tcPr>
          <w:p w14:paraId="15E7501E" w14:textId="4432AC7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23.08% (3)</w:t>
            </w:r>
          </w:p>
        </w:tc>
        <w:tc>
          <w:tcPr>
            <w:tcW w:w="290" w:type="pct"/>
            <w:hideMark/>
          </w:tcPr>
          <w:p w14:paraId="65F94645" w14:textId="33BEBA0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80.00% (16)</w:t>
            </w:r>
          </w:p>
        </w:tc>
        <w:tc>
          <w:tcPr>
            <w:tcW w:w="290" w:type="pct"/>
            <w:hideMark/>
          </w:tcPr>
          <w:p w14:paraId="2709A7D3" w14:textId="4441ADC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67.44% (29)</w:t>
            </w:r>
          </w:p>
        </w:tc>
        <w:tc>
          <w:tcPr>
            <w:tcW w:w="290" w:type="pct"/>
            <w:hideMark/>
          </w:tcPr>
          <w:p w14:paraId="38780C90" w14:textId="0508926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34.07% (46)</w:t>
            </w:r>
          </w:p>
        </w:tc>
        <w:tc>
          <w:tcPr>
            <w:tcW w:w="290" w:type="pct"/>
            <w:hideMark/>
          </w:tcPr>
          <w:p w14:paraId="7086D204" w14:textId="3F74EDAC" w:rsidR="0076685E" w:rsidRPr="00E76614" w:rsidRDefault="0076685E" w:rsidP="00A50001">
            <w:pPr>
              <w:jc w:val="right"/>
              <w:rPr>
                <w:rFonts w:ascii="Calibri Light" w:hAnsi="Calibri Light" w:cs="Calibri Light"/>
                <w:color w:val="000000"/>
                <w:sz w:val="22"/>
              </w:rPr>
            </w:pPr>
            <w:r w:rsidRPr="00E76614">
              <w:rPr>
                <w:rFonts w:cs="Calibri Light"/>
                <w:color w:val="000000"/>
                <w:sz w:val="22"/>
              </w:rPr>
              <w:t>32.46% (37)</w:t>
            </w:r>
          </w:p>
        </w:tc>
        <w:tc>
          <w:tcPr>
            <w:tcW w:w="290" w:type="pct"/>
            <w:hideMark/>
          </w:tcPr>
          <w:p w14:paraId="7F33DE42" w14:textId="2C40FB7B"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6.49% (5)</w:t>
            </w:r>
          </w:p>
        </w:tc>
        <w:tc>
          <w:tcPr>
            <w:tcW w:w="290" w:type="pct"/>
            <w:noWrap/>
            <w:hideMark/>
          </w:tcPr>
          <w:p w14:paraId="03E27F18" w14:textId="16AD6AED"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46.62% (69)</w:t>
            </w:r>
          </w:p>
        </w:tc>
        <w:tc>
          <w:tcPr>
            <w:tcW w:w="290" w:type="pct"/>
            <w:hideMark/>
          </w:tcPr>
          <w:p w14:paraId="23326B9A" w14:textId="0EDF123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55.56% (40)</w:t>
            </w:r>
          </w:p>
        </w:tc>
        <w:tc>
          <w:tcPr>
            <w:tcW w:w="290" w:type="pct"/>
            <w:hideMark/>
          </w:tcPr>
          <w:p w14:paraId="6056A90B" w14:textId="5B61ACFB"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24.62% (16)</w:t>
            </w:r>
          </w:p>
        </w:tc>
        <w:tc>
          <w:tcPr>
            <w:tcW w:w="290" w:type="pct"/>
            <w:hideMark/>
          </w:tcPr>
          <w:p w14:paraId="779FEA60" w14:textId="2D00591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52.94% (9)</w:t>
            </w:r>
          </w:p>
        </w:tc>
        <w:tc>
          <w:tcPr>
            <w:tcW w:w="290" w:type="pct"/>
            <w:hideMark/>
          </w:tcPr>
          <w:p w14:paraId="4CEF6DD8" w14:textId="571525ED"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50.70% (36)</w:t>
            </w:r>
          </w:p>
        </w:tc>
        <w:tc>
          <w:tcPr>
            <w:tcW w:w="290" w:type="pct"/>
            <w:hideMark/>
          </w:tcPr>
          <w:p w14:paraId="1855D2CF" w14:textId="3F7EB5B4"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48.19% (40)</w:t>
            </w:r>
          </w:p>
        </w:tc>
        <w:tc>
          <w:tcPr>
            <w:tcW w:w="290" w:type="pct"/>
            <w:hideMark/>
          </w:tcPr>
          <w:p w14:paraId="2F8512C9" w14:textId="54527DB7" w:rsidR="0076685E" w:rsidRPr="00E76614" w:rsidRDefault="0076685E" w:rsidP="00A50001">
            <w:pPr>
              <w:jc w:val="right"/>
              <w:rPr>
                <w:rFonts w:eastAsia="Times New Roman" w:cs="Calibri Light"/>
                <w:color w:val="000000"/>
                <w:sz w:val="22"/>
                <w:highlight w:val="yellow"/>
              </w:rPr>
            </w:pPr>
            <w:r w:rsidRPr="00E76614">
              <w:rPr>
                <w:rFonts w:cs="Calibri Light"/>
                <w:color w:val="000000"/>
                <w:sz w:val="22"/>
              </w:rPr>
              <w:t>46.67% (35)</w:t>
            </w:r>
          </w:p>
        </w:tc>
      </w:tr>
      <w:tr w:rsidR="0076685E" w:rsidRPr="00E76614" w14:paraId="3FB4358C" w14:textId="77777777" w:rsidTr="00A50001">
        <w:trPr>
          <w:trHeight w:val="288"/>
        </w:trPr>
        <w:tc>
          <w:tcPr>
            <w:tcW w:w="646" w:type="pct"/>
            <w:vAlign w:val="bottom"/>
            <w:hideMark/>
          </w:tcPr>
          <w:p w14:paraId="55734E33" w14:textId="7C3A71B0" w:rsidR="0076685E" w:rsidRPr="00E76614" w:rsidRDefault="0076685E" w:rsidP="0076685E">
            <w:pPr>
              <w:rPr>
                <w:rFonts w:ascii="Calibri Light" w:eastAsia="Times New Roman" w:hAnsi="Calibri Light" w:cs="Calibri Light"/>
                <w:color w:val="000000"/>
                <w:sz w:val="22"/>
              </w:rPr>
            </w:pPr>
            <w:r w:rsidRPr="00E76614">
              <w:rPr>
                <w:rFonts w:cs="Calibri Light"/>
                <w:color w:val="000000"/>
                <w:sz w:val="22"/>
              </w:rPr>
              <w:t>Total providers called</w:t>
            </w:r>
          </w:p>
        </w:tc>
        <w:tc>
          <w:tcPr>
            <w:tcW w:w="290" w:type="pct"/>
            <w:hideMark/>
          </w:tcPr>
          <w:p w14:paraId="438BCC93" w14:textId="525C60C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143</w:t>
            </w:r>
          </w:p>
        </w:tc>
        <w:tc>
          <w:tcPr>
            <w:tcW w:w="290" w:type="pct"/>
            <w:hideMark/>
          </w:tcPr>
          <w:p w14:paraId="6533F945" w14:textId="27B8EDB2"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144</w:t>
            </w:r>
          </w:p>
        </w:tc>
        <w:tc>
          <w:tcPr>
            <w:tcW w:w="290" w:type="pct"/>
            <w:hideMark/>
          </w:tcPr>
          <w:p w14:paraId="15EEAC0D" w14:textId="5FFB300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13</w:t>
            </w:r>
          </w:p>
        </w:tc>
        <w:tc>
          <w:tcPr>
            <w:tcW w:w="290" w:type="pct"/>
            <w:hideMark/>
          </w:tcPr>
          <w:p w14:paraId="004B3C5A" w14:textId="77C776F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20</w:t>
            </w:r>
          </w:p>
        </w:tc>
        <w:tc>
          <w:tcPr>
            <w:tcW w:w="290" w:type="pct"/>
            <w:hideMark/>
          </w:tcPr>
          <w:p w14:paraId="61570310" w14:textId="530E4A2F"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43</w:t>
            </w:r>
          </w:p>
        </w:tc>
        <w:tc>
          <w:tcPr>
            <w:tcW w:w="290" w:type="pct"/>
            <w:hideMark/>
          </w:tcPr>
          <w:p w14:paraId="621D69C2" w14:textId="5DABB5B9"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135</w:t>
            </w:r>
          </w:p>
        </w:tc>
        <w:tc>
          <w:tcPr>
            <w:tcW w:w="290" w:type="pct"/>
            <w:hideMark/>
          </w:tcPr>
          <w:p w14:paraId="1D6F23C0" w14:textId="5B15B64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114</w:t>
            </w:r>
          </w:p>
        </w:tc>
        <w:tc>
          <w:tcPr>
            <w:tcW w:w="290" w:type="pct"/>
            <w:hideMark/>
          </w:tcPr>
          <w:p w14:paraId="4BBB4248" w14:textId="2EDFC24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77</w:t>
            </w:r>
          </w:p>
        </w:tc>
        <w:tc>
          <w:tcPr>
            <w:tcW w:w="290" w:type="pct"/>
            <w:noWrap/>
            <w:hideMark/>
          </w:tcPr>
          <w:p w14:paraId="69EAB393" w14:textId="3A423C79"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148</w:t>
            </w:r>
          </w:p>
        </w:tc>
        <w:tc>
          <w:tcPr>
            <w:tcW w:w="290" w:type="pct"/>
            <w:hideMark/>
          </w:tcPr>
          <w:p w14:paraId="6BF7EC0F" w14:textId="74388E98"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72</w:t>
            </w:r>
          </w:p>
        </w:tc>
        <w:tc>
          <w:tcPr>
            <w:tcW w:w="290" w:type="pct"/>
            <w:hideMark/>
          </w:tcPr>
          <w:p w14:paraId="2127FD9A" w14:textId="368570C8"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65</w:t>
            </w:r>
          </w:p>
        </w:tc>
        <w:tc>
          <w:tcPr>
            <w:tcW w:w="290" w:type="pct"/>
            <w:hideMark/>
          </w:tcPr>
          <w:p w14:paraId="1638C40E" w14:textId="33D6DBC5"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17</w:t>
            </w:r>
          </w:p>
        </w:tc>
        <w:tc>
          <w:tcPr>
            <w:tcW w:w="290" w:type="pct"/>
            <w:hideMark/>
          </w:tcPr>
          <w:p w14:paraId="1AC60F07" w14:textId="7D07316C"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71</w:t>
            </w:r>
          </w:p>
        </w:tc>
        <w:tc>
          <w:tcPr>
            <w:tcW w:w="290" w:type="pct"/>
            <w:hideMark/>
          </w:tcPr>
          <w:p w14:paraId="3B3B2D06" w14:textId="528146A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sz w:val="22"/>
              </w:rPr>
              <w:t>83</w:t>
            </w:r>
          </w:p>
        </w:tc>
        <w:tc>
          <w:tcPr>
            <w:tcW w:w="290" w:type="pct"/>
            <w:hideMark/>
          </w:tcPr>
          <w:p w14:paraId="683B22D5" w14:textId="74F52D5D" w:rsidR="0076685E" w:rsidRPr="00E76614" w:rsidRDefault="0076685E" w:rsidP="00A50001">
            <w:pPr>
              <w:jc w:val="right"/>
              <w:rPr>
                <w:rFonts w:eastAsia="Times New Roman" w:cs="Calibri Light"/>
                <w:color w:val="000000"/>
                <w:sz w:val="22"/>
                <w:highlight w:val="yellow"/>
              </w:rPr>
            </w:pPr>
            <w:r w:rsidRPr="00E76614">
              <w:rPr>
                <w:rFonts w:cs="Calibri Light"/>
                <w:color w:val="000000"/>
                <w:sz w:val="22"/>
              </w:rPr>
              <w:t>75</w:t>
            </w:r>
          </w:p>
        </w:tc>
      </w:tr>
    </w:tbl>
    <w:p w14:paraId="4A48E245" w14:textId="68CE096F" w:rsidR="00FA658C" w:rsidRPr="00E76614" w:rsidRDefault="008F35EB" w:rsidP="00E6269F">
      <w:pPr>
        <w:rPr>
          <w:rFonts w:eastAsia="Times New Roman" w:cs="Calibri Light"/>
          <w:sz w:val="20"/>
          <w:szCs w:val="20"/>
        </w:rPr>
      </w:pPr>
      <w:r w:rsidRPr="00E76614">
        <w:rPr>
          <w:rFonts w:eastAsia="Times New Roman" w:cs="Calibri Light"/>
          <w:sz w:val="20"/>
          <w:szCs w:val="20"/>
          <w:vertAlign w:val="superscript"/>
        </w:rPr>
        <w:t xml:space="preserve">1 </w:t>
      </w:r>
      <w:r w:rsidR="00FA658C" w:rsidRPr="00E76614">
        <w:rPr>
          <w:rFonts w:eastAsia="Times New Roman" w:cs="Calibri Light"/>
          <w:sz w:val="20"/>
          <w:szCs w:val="20"/>
        </w:rPr>
        <w:t xml:space="preserve">Providers with correct information = </w:t>
      </w:r>
      <w:r w:rsidR="00844F85" w:rsidRPr="00E76614">
        <w:rPr>
          <w:rFonts w:eastAsia="Times New Roman" w:cs="Calibri Light"/>
          <w:sz w:val="18"/>
          <w:szCs w:val="18"/>
        </w:rPr>
        <w:t xml:space="preserve">provider </w:t>
      </w:r>
      <w:r w:rsidR="00FA658C" w:rsidRPr="00E76614">
        <w:rPr>
          <w:rFonts w:eastAsia="Times New Roman" w:cs="Calibri Light"/>
          <w:sz w:val="20"/>
          <w:szCs w:val="20"/>
        </w:rPr>
        <w:t>is at the site; address is correct; phone number is correct; telephone number is correct; provider is accepting new patients; provider is a primary care provider; provider is participating in this health plan.</w:t>
      </w:r>
    </w:p>
    <w:p w14:paraId="152EE740" w14:textId="7A86911B" w:rsidR="008F35EB" w:rsidRPr="00E76614" w:rsidRDefault="008F35EB" w:rsidP="00E6269F">
      <w:pPr>
        <w:rPr>
          <w:rFonts w:eastAsia="Times New Roman" w:cs="Calibri Light"/>
          <w:sz w:val="20"/>
          <w:szCs w:val="20"/>
        </w:rPr>
      </w:pPr>
      <w:r w:rsidRPr="00E76614">
        <w:rPr>
          <w:rFonts w:eastAsia="Times New Roman" w:cs="Calibri Light"/>
          <w:sz w:val="20"/>
          <w:szCs w:val="20"/>
        </w:rPr>
        <w:t>Note: The sample is representative of the population with a 95% confidence interval and +</w:t>
      </w:r>
      <w:r w:rsidR="00295297" w:rsidRPr="00E76614">
        <w:rPr>
          <w:rFonts w:eastAsia="Times New Roman" w:cs="Calibri Light"/>
          <w:sz w:val="20"/>
          <w:szCs w:val="20"/>
        </w:rPr>
        <w:t>/</w:t>
      </w:r>
      <w:r w:rsidRPr="00E76614">
        <w:rPr>
          <w:rFonts w:eastAsia="Times New Roman" w:cs="Calibri Light"/>
          <w:sz w:val="20"/>
          <w:szCs w:val="20"/>
        </w:rPr>
        <w:t xml:space="preserve">- </w:t>
      </w:r>
      <w:r w:rsidR="00FA658C" w:rsidRPr="00E76614">
        <w:rPr>
          <w:rFonts w:eastAsia="Times New Roman" w:cs="Calibri Light"/>
          <w:sz w:val="20"/>
          <w:szCs w:val="20"/>
        </w:rPr>
        <w:t>7</w:t>
      </w:r>
      <w:r w:rsidRPr="00E76614">
        <w:rPr>
          <w:rFonts w:eastAsia="Times New Roman" w:cs="Calibri Light"/>
          <w:sz w:val="20"/>
          <w:szCs w:val="20"/>
        </w:rPr>
        <w:t>% margin of error.</w:t>
      </w:r>
    </w:p>
    <w:p w14:paraId="6E87AB98" w14:textId="77777777" w:rsidR="00FA658C" w:rsidRPr="00E76614" w:rsidRDefault="00FA658C" w:rsidP="00E6269F">
      <w:pPr>
        <w:rPr>
          <w:rFonts w:eastAsiaTheme="majorEastAsia"/>
          <w:highlight w:val="yellow"/>
        </w:rPr>
      </w:pPr>
    </w:p>
    <w:p w14:paraId="7561D634" w14:textId="5C8DA5F6" w:rsidR="003F7C88" w:rsidRPr="00E76614" w:rsidRDefault="003F7C88" w:rsidP="00E6269F">
      <w:pPr>
        <w:rPr>
          <w:rFonts w:cs="Calibri Light"/>
          <w:szCs w:val="24"/>
        </w:rPr>
      </w:pPr>
      <w:bookmarkStart w:id="355" w:name="_Toc187745284"/>
      <w:r w:rsidRPr="00E76614">
        <w:rPr>
          <w:rFonts w:cs="Calibri Light"/>
          <w:b/>
          <w:bCs/>
          <w:szCs w:val="24"/>
        </w:rPr>
        <w:t>Table</w:t>
      </w:r>
      <w:r w:rsidR="00E45E57" w:rsidRPr="00E76614">
        <w:rPr>
          <w:rFonts w:cs="Calibri Light"/>
          <w:b/>
          <w:bCs/>
          <w:szCs w:val="24"/>
        </w:rPr>
        <w:t xml:space="preserve"> 63 </w:t>
      </w:r>
      <w:r w:rsidRPr="00E76614">
        <w:rPr>
          <w:rFonts w:cs="Calibri Light"/>
          <w:szCs w:val="24"/>
        </w:rPr>
        <w:t>show</w:t>
      </w:r>
      <w:r w:rsidR="00E45E57" w:rsidRPr="00E76614">
        <w:rPr>
          <w:rFonts w:cs="Calibri Light"/>
          <w:szCs w:val="24"/>
        </w:rPr>
        <w:t>s</w:t>
      </w:r>
      <w:r w:rsidRPr="00E76614">
        <w:rPr>
          <w:rFonts w:cs="Calibri Light"/>
          <w:szCs w:val="24"/>
        </w:rPr>
        <w:t xml:space="preserve"> the most frequent reasons why</w:t>
      </w:r>
      <w:r w:rsidR="00E45E57" w:rsidRPr="00E76614">
        <w:rPr>
          <w:rFonts w:cs="Calibri Light"/>
          <w:szCs w:val="24"/>
        </w:rPr>
        <w:t xml:space="preserve"> PCP</w:t>
      </w:r>
      <w:r w:rsidRPr="00E76614">
        <w:rPr>
          <w:rFonts w:cs="Calibri Light"/>
          <w:szCs w:val="24"/>
        </w:rPr>
        <w:t xml:space="preserve"> information in the directories was incorrect or could not be validated.</w:t>
      </w:r>
    </w:p>
    <w:p w14:paraId="456377B6" w14:textId="77777777" w:rsidR="003F7C88" w:rsidRPr="00E76614" w:rsidRDefault="003F7C88" w:rsidP="00E6269F">
      <w:pPr>
        <w:rPr>
          <w:rFonts w:cs="Calibri Light"/>
          <w:szCs w:val="24"/>
          <w:highlight w:val="yellow"/>
        </w:rPr>
      </w:pPr>
    </w:p>
    <w:p w14:paraId="13F44D79" w14:textId="37FFFB30" w:rsidR="003F7C88" w:rsidRPr="00E76614" w:rsidRDefault="003F7C88" w:rsidP="00E6269F">
      <w:pPr>
        <w:pStyle w:val="Caption"/>
        <w:rPr>
          <w:rFonts w:cs="Calibri Light"/>
        </w:rPr>
      </w:pPr>
      <w:bookmarkStart w:id="356" w:name="_Toc224213540"/>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63</w:t>
      </w:r>
      <w:r w:rsidRPr="00E76614">
        <w:rPr>
          <w:rFonts w:cs="Calibri Light"/>
        </w:rPr>
        <w:fldChar w:fldCharType="end"/>
      </w:r>
      <w:r w:rsidRPr="00E76614">
        <w:rPr>
          <w:rFonts w:cs="Calibri Light"/>
        </w:rPr>
        <w:t>: Directory Inaccuracy/Provider Verification Challenges – Primary Care Providers</w:t>
      </w:r>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irectory Inaccuracies for Primary Care Providers"/>
        <w:tblDescription w:val="The table lists the most common reasons for incorrect directory information. Rows indicate the reasons, while columns show their frequency. The table is arranged starting with the most frequent reason."/>
      </w:tblPr>
      <w:tblGrid>
        <w:gridCol w:w="2972"/>
        <w:gridCol w:w="1074"/>
        <w:gridCol w:w="1438"/>
        <w:gridCol w:w="1257"/>
        <w:gridCol w:w="1253"/>
        <w:gridCol w:w="1253"/>
        <w:gridCol w:w="1253"/>
        <w:gridCol w:w="1253"/>
        <w:gridCol w:w="1253"/>
        <w:gridCol w:w="1253"/>
        <w:gridCol w:w="1253"/>
        <w:gridCol w:w="1253"/>
        <w:gridCol w:w="1253"/>
        <w:gridCol w:w="1253"/>
        <w:gridCol w:w="1253"/>
        <w:gridCol w:w="1161"/>
        <w:gridCol w:w="1345"/>
      </w:tblGrid>
      <w:tr w:rsidR="00FA658C" w:rsidRPr="00E76614" w14:paraId="43316AC3" w14:textId="77777777" w:rsidTr="00A50001">
        <w:trPr>
          <w:trHeight w:val="20"/>
          <w:tblHeader/>
        </w:trPr>
        <w:tc>
          <w:tcPr>
            <w:tcW w:w="645" w:type="pct"/>
            <w:shd w:val="clear" w:color="000000" w:fill="5F497A"/>
            <w:vAlign w:val="bottom"/>
            <w:hideMark/>
          </w:tcPr>
          <w:p w14:paraId="1E4CD1F5" w14:textId="1779BF62" w:rsidR="00FA658C" w:rsidRPr="00E76614" w:rsidRDefault="00FA658C" w:rsidP="00E6269F">
            <w:pPr>
              <w:rPr>
                <w:rFonts w:ascii="Calibri Light" w:eastAsia="Times New Roman" w:hAnsi="Calibri Light" w:cs="Calibri Light"/>
                <w:b/>
                <w:bCs/>
                <w:color w:val="FFFFFF"/>
                <w:sz w:val="22"/>
              </w:rPr>
            </w:pPr>
            <w:r w:rsidRPr="00E76614">
              <w:rPr>
                <w:rFonts w:cs="Calibri Light"/>
                <w:b/>
                <w:bCs/>
                <w:color w:val="FFFFFF"/>
                <w:sz w:val="22"/>
              </w:rPr>
              <w:t>Directory Inaccuracy Reasons</w:t>
            </w:r>
          </w:p>
        </w:tc>
        <w:tc>
          <w:tcPr>
            <w:tcW w:w="233" w:type="pct"/>
            <w:shd w:val="clear" w:color="000000" w:fill="5F497A"/>
            <w:vAlign w:val="bottom"/>
            <w:hideMark/>
          </w:tcPr>
          <w:p w14:paraId="041F63EC" w14:textId="34AFCEC5"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MGB</w:t>
            </w:r>
          </w:p>
        </w:tc>
        <w:tc>
          <w:tcPr>
            <w:tcW w:w="312" w:type="pct"/>
            <w:shd w:val="clear" w:color="000000" w:fill="5F497A"/>
            <w:vAlign w:val="bottom"/>
            <w:hideMark/>
          </w:tcPr>
          <w:p w14:paraId="434905E3" w14:textId="21BE0A84"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Comm</w:t>
            </w:r>
            <w:r w:rsidR="00142F13" w:rsidRPr="00E76614">
              <w:rPr>
                <w:rFonts w:cs="Calibri Light"/>
                <w:b/>
                <w:bCs/>
                <w:color w:val="FFFFFF"/>
                <w:sz w:val="22"/>
              </w:rPr>
              <w:t>unity</w:t>
            </w:r>
            <w:r w:rsidRPr="00E76614">
              <w:rPr>
                <w:rFonts w:cs="Calibri Light"/>
                <w:b/>
                <w:bCs/>
                <w:color w:val="FFFFFF"/>
                <w:sz w:val="22"/>
              </w:rPr>
              <w:t xml:space="preserve"> Alliance</w:t>
            </w:r>
          </w:p>
        </w:tc>
        <w:tc>
          <w:tcPr>
            <w:tcW w:w="273" w:type="pct"/>
            <w:shd w:val="clear" w:color="000000" w:fill="5F497A"/>
            <w:vAlign w:val="bottom"/>
            <w:hideMark/>
          </w:tcPr>
          <w:p w14:paraId="6373B54C" w14:textId="1DE7D1E5"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Mercy</w:t>
            </w:r>
          </w:p>
        </w:tc>
        <w:tc>
          <w:tcPr>
            <w:tcW w:w="272" w:type="pct"/>
            <w:shd w:val="clear" w:color="000000" w:fill="5F497A"/>
            <w:vAlign w:val="bottom"/>
            <w:hideMark/>
          </w:tcPr>
          <w:p w14:paraId="68FF0AA9" w14:textId="616C1183"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Signature</w:t>
            </w:r>
          </w:p>
        </w:tc>
        <w:tc>
          <w:tcPr>
            <w:tcW w:w="272" w:type="pct"/>
            <w:shd w:val="clear" w:color="000000" w:fill="5F497A"/>
            <w:vAlign w:val="bottom"/>
            <w:hideMark/>
          </w:tcPr>
          <w:p w14:paraId="1B48DE5F" w14:textId="09E8A7D5"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Southcoast</w:t>
            </w:r>
          </w:p>
        </w:tc>
        <w:tc>
          <w:tcPr>
            <w:tcW w:w="272" w:type="pct"/>
            <w:shd w:val="clear" w:color="000000" w:fill="5F497A"/>
            <w:vAlign w:val="bottom"/>
            <w:hideMark/>
          </w:tcPr>
          <w:p w14:paraId="5587A858" w14:textId="3D7B56AB"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BILH</w:t>
            </w:r>
          </w:p>
        </w:tc>
        <w:tc>
          <w:tcPr>
            <w:tcW w:w="272" w:type="pct"/>
            <w:shd w:val="clear" w:color="000000" w:fill="5F497A"/>
            <w:vAlign w:val="bottom"/>
            <w:hideMark/>
          </w:tcPr>
          <w:p w14:paraId="50521CE6" w14:textId="3FB8B21E"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Care Alliance</w:t>
            </w:r>
          </w:p>
        </w:tc>
        <w:tc>
          <w:tcPr>
            <w:tcW w:w="272" w:type="pct"/>
            <w:shd w:val="clear" w:color="000000" w:fill="5F497A"/>
            <w:vAlign w:val="bottom"/>
            <w:hideMark/>
          </w:tcPr>
          <w:p w14:paraId="792B70BA" w14:textId="2B95F421"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East Boston</w:t>
            </w:r>
          </w:p>
        </w:tc>
        <w:tc>
          <w:tcPr>
            <w:tcW w:w="272" w:type="pct"/>
            <w:shd w:val="clear" w:color="000000" w:fill="5F497A"/>
            <w:vAlign w:val="bottom"/>
            <w:hideMark/>
          </w:tcPr>
          <w:p w14:paraId="12909339" w14:textId="32C3578D"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Children's</w:t>
            </w:r>
          </w:p>
        </w:tc>
        <w:tc>
          <w:tcPr>
            <w:tcW w:w="272" w:type="pct"/>
            <w:shd w:val="clear" w:color="000000" w:fill="5F497A"/>
            <w:vAlign w:val="bottom"/>
            <w:hideMark/>
          </w:tcPr>
          <w:p w14:paraId="4F6CAABA" w14:textId="12A63EDA"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72" w:type="pct"/>
            <w:shd w:val="clear" w:color="000000" w:fill="5F497A"/>
            <w:vAlign w:val="bottom"/>
            <w:hideMark/>
          </w:tcPr>
          <w:p w14:paraId="16DE842E" w14:textId="7CE4D9C0"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72" w:type="pct"/>
            <w:shd w:val="clear" w:color="000000" w:fill="5F497A"/>
            <w:vAlign w:val="bottom"/>
            <w:hideMark/>
          </w:tcPr>
          <w:p w14:paraId="71818DAF" w14:textId="7282890B"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Fallon 365</w:t>
            </w:r>
          </w:p>
        </w:tc>
        <w:tc>
          <w:tcPr>
            <w:tcW w:w="272" w:type="pct"/>
            <w:shd w:val="clear" w:color="000000" w:fill="5F497A"/>
            <w:vAlign w:val="bottom"/>
            <w:hideMark/>
          </w:tcPr>
          <w:p w14:paraId="3E5B5486" w14:textId="7BBC7275"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Fallon Atrius</w:t>
            </w:r>
          </w:p>
        </w:tc>
        <w:tc>
          <w:tcPr>
            <w:tcW w:w="272" w:type="pct"/>
            <w:shd w:val="clear" w:color="000000" w:fill="5F497A"/>
            <w:vAlign w:val="bottom"/>
            <w:hideMark/>
          </w:tcPr>
          <w:p w14:paraId="50C67C55" w14:textId="077FDC88"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52" w:type="pct"/>
            <w:shd w:val="clear" w:color="000000" w:fill="5F497A"/>
            <w:vAlign w:val="bottom"/>
            <w:hideMark/>
          </w:tcPr>
          <w:p w14:paraId="699CB90B" w14:textId="0EC5DCF5"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Tufts UM</w:t>
            </w:r>
            <w:r w:rsidR="00637CFF" w:rsidRPr="00E76614">
              <w:rPr>
                <w:rFonts w:cs="Calibri Light"/>
                <w:b/>
                <w:bCs/>
                <w:color w:val="FFFFFF"/>
                <w:sz w:val="22"/>
              </w:rPr>
              <w:t>ass</w:t>
            </w:r>
          </w:p>
        </w:tc>
        <w:tc>
          <w:tcPr>
            <w:tcW w:w="292" w:type="pct"/>
            <w:shd w:val="clear" w:color="000000" w:fill="5F497A"/>
            <w:vAlign w:val="bottom"/>
            <w:hideMark/>
          </w:tcPr>
          <w:p w14:paraId="3C73D7FA" w14:textId="2D85EF45" w:rsidR="00FA658C" w:rsidRPr="00E76614" w:rsidRDefault="00FA658C" w:rsidP="00E6269F">
            <w:pPr>
              <w:jc w:val="center"/>
              <w:rPr>
                <w:rFonts w:eastAsia="Times New Roman" w:cs="Calibri Light"/>
                <w:b/>
                <w:bCs/>
                <w:color w:val="FFFFFF"/>
                <w:sz w:val="22"/>
              </w:rPr>
            </w:pPr>
            <w:r w:rsidRPr="00E76614">
              <w:rPr>
                <w:rFonts w:cs="Calibri Light"/>
                <w:b/>
                <w:bCs/>
                <w:color w:val="FFFFFF"/>
                <w:sz w:val="22"/>
              </w:rPr>
              <w:t xml:space="preserve">Total Inaccuracies </w:t>
            </w:r>
            <w:r w:rsidR="00637CFF" w:rsidRPr="00E76614">
              <w:rPr>
                <w:rFonts w:cs="Calibri Light"/>
                <w:b/>
                <w:bCs/>
                <w:color w:val="FFFFFF"/>
                <w:sz w:val="22"/>
              </w:rPr>
              <w:t xml:space="preserve">Across </w:t>
            </w:r>
            <w:r w:rsidRPr="00E76614">
              <w:rPr>
                <w:rFonts w:cs="Calibri Light"/>
                <w:b/>
                <w:bCs/>
                <w:color w:val="FFFFFF"/>
                <w:sz w:val="22"/>
              </w:rPr>
              <w:t>Plans</w:t>
            </w:r>
          </w:p>
        </w:tc>
      </w:tr>
      <w:tr w:rsidR="0076685E" w:rsidRPr="00E76614" w14:paraId="0EC201F3" w14:textId="77777777" w:rsidTr="00A50001">
        <w:trPr>
          <w:trHeight w:val="20"/>
        </w:trPr>
        <w:tc>
          <w:tcPr>
            <w:tcW w:w="645" w:type="pct"/>
            <w:noWrap/>
            <w:vAlign w:val="bottom"/>
            <w:hideMark/>
          </w:tcPr>
          <w:p w14:paraId="59D9859E" w14:textId="00340465" w:rsidR="0076685E" w:rsidRPr="00E76614" w:rsidRDefault="0076685E" w:rsidP="0076685E">
            <w:pPr>
              <w:rPr>
                <w:rFonts w:ascii="Calibri Light" w:eastAsia="Times New Roman" w:hAnsi="Calibri Light" w:cs="Calibri Light"/>
                <w:color w:val="000000"/>
                <w:sz w:val="22"/>
                <w:highlight w:val="yellow"/>
              </w:rPr>
            </w:pPr>
            <w:r w:rsidRPr="00E76614">
              <w:rPr>
                <w:rFonts w:cs="Calibri Light"/>
                <w:color w:val="000000"/>
                <w:sz w:val="22"/>
              </w:rPr>
              <w:t>Provider is NOT accepting new patients</w:t>
            </w:r>
          </w:p>
        </w:tc>
        <w:tc>
          <w:tcPr>
            <w:tcW w:w="233" w:type="pct"/>
            <w:noWrap/>
            <w:hideMark/>
          </w:tcPr>
          <w:p w14:paraId="08E7E2E2" w14:textId="20C7F06B"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75</w:t>
            </w:r>
          </w:p>
        </w:tc>
        <w:tc>
          <w:tcPr>
            <w:tcW w:w="312" w:type="pct"/>
            <w:noWrap/>
            <w:hideMark/>
          </w:tcPr>
          <w:p w14:paraId="42F79B78" w14:textId="25133C2C"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55</w:t>
            </w:r>
          </w:p>
        </w:tc>
        <w:tc>
          <w:tcPr>
            <w:tcW w:w="273" w:type="pct"/>
            <w:noWrap/>
            <w:hideMark/>
          </w:tcPr>
          <w:p w14:paraId="30141A3E" w14:textId="66D8DFC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4</w:t>
            </w:r>
          </w:p>
        </w:tc>
        <w:tc>
          <w:tcPr>
            <w:tcW w:w="272" w:type="pct"/>
            <w:noWrap/>
            <w:hideMark/>
          </w:tcPr>
          <w:p w14:paraId="0E3F9996" w14:textId="20549E96"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hideMark/>
          </w:tcPr>
          <w:p w14:paraId="38F3D9E6" w14:textId="6E051405"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2" w:type="pct"/>
            <w:noWrap/>
            <w:hideMark/>
          </w:tcPr>
          <w:p w14:paraId="7DFB0E30" w14:textId="05D196A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53</w:t>
            </w:r>
          </w:p>
        </w:tc>
        <w:tc>
          <w:tcPr>
            <w:tcW w:w="272" w:type="pct"/>
            <w:noWrap/>
            <w:hideMark/>
          </w:tcPr>
          <w:p w14:paraId="235C4C23" w14:textId="33B346D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38</w:t>
            </w:r>
          </w:p>
        </w:tc>
        <w:tc>
          <w:tcPr>
            <w:tcW w:w="272" w:type="pct"/>
            <w:noWrap/>
            <w:hideMark/>
          </w:tcPr>
          <w:p w14:paraId="26E1A891" w14:textId="3F25B15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52</w:t>
            </w:r>
          </w:p>
        </w:tc>
        <w:tc>
          <w:tcPr>
            <w:tcW w:w="272" w:type="pct"/>
            <w:noWrap/>
            <w:hideMark/>
          </w:tcPr>
          <w:p w14:paraId="3A0C91F3" w14:textId="54E682FE"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54</w:t>
            </w:r>
          </w:p>
        </w:tc>
        <w:tc>
          <w:tcPr>
            <w:tcW w:w="272" w:type="pct"/>
            <w:noWrap/>
            <w:hideMark/>
          </w:tcPr>
          <w:p w14:paraId="0F47F7DD" w14:textId="5F340A5D"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29</w:t>
            </w:r>
          </w:p>
        </w:tc>
        <w:tc>
          <w:tcPr>
            <w:tcW w:w="272" w:type="pct"/>
            <w:noWrap/>
            <w:hideMark/>
          </w:tcPr>
          <w:p w14:paraId="56FC91EE" w14:textId="0F72251C"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27</w:t>
            </w:r>
          </w:p>
        </w:tc>
        <w:tc>
          <w:tcPr>
            <w:tcW w:w="272" w:type="pct"/>
            <w:noWrap/>
            <w:hideMark/>
          </w:tcPr>
          <w:p w14:paraId="32773D97" w14:textId="74B81EA5"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72" w:type="pct"/>
            <w:noWrap/>
            <w:hideMark/>
          </w:tcPr>
          <w:p w14:paraId="23829370" w14:textId="03C29818"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21</w:t>
            </w:r>
          </w:p>
        </w:tc>
        <w:tc>
          <w:tcPr>
            <w:tcW w:w="272" w:type="pct"/>
            <w:noWrap/>
            <w:hideMark/>
          </w:tcPr>
          <w:p w14:paraId="635EF166" w14:textId="5E7D8409"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28</w:t>
            </w:r>
          </w:p>
        </w:tc>
        <w:tc>
          <w:tcPr>
            <w:tcW w:w="252" w:type="pct"/>
            <w:noWrap/>
            <w:hideMark/>
          </w:tcPr>
          <w:p w14:paraId="4C5FBB5B" w14:textId="6607DE16"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33</w:t>
            </w:r>
          </w:p>
        </w:tc>
        <w:tc>
          <w:tcPr>
            <w:tcW w:w="292" w:type="pct"/>
            <w:noWrap/>
            <w:hideMark/>
          </w:tcPr>
          <w:p w14:paraId="0FA38214" w14:textId="656CFB97" w:rsidR="0076685E" w:rsidRPr="00E76614" w:rsidRDefault="0076685E" w:rsidP="00A50001">
            <w:pPr>
              <w:jc w:val="right"/>
              <w:rPr>
                <w:rFonts w:eastAsia="Times New Roman" w:cs="Calibri Light"/>
                <w:color w:val="000000"/>
                <w:sz w:val="22"/>
                <w:highlight w:val="yellow"/>
              </w:rPr>
            </w:pPr>
            <w:r w:rsidRPr="00E76614">
              <w:rPr>
                <w:rFonts w:cs="Calibri Light"/>
                <w:sz w:val="22"/>
              </w:rPr>
              <w:t>482</w:t>
            </w:r>
          </w:p>
        </w:tc>
      </w:tr>
      <w:tr w:rsidR="0076685E" w:rsidRPr="00E76614" w14:paraId="11E3B12D" w14:textId="77777777" w:rsidTr="00A50001">
        <w:trPr>
          <w:trHeight w:val="20"/>
        </w:trPr>
        <w:tc>
          <w:tcPr>
            <w:tcW w:w="645" w:type="pct"/>
            <w:noWrap/>
            <w:vAlign w:val="bottom"/>
            <w:hideMark/>
          </w:tcPr>
          <w:p w14:paraId="43D18219" w14:textId="182C41A8" w:rsidR="0076685E" w:rsidRPr="00E76614" w:rsidRDefault="0076685E" w:rsidP="0076685E">
            <w:pPr>
              <w:rPr>
                <w:rFonts w:ascii="Calibri Light" w:eastAsia="Times New Roman" w:hAnsi="Calibri Light" w:cs="Calibri Light"/>
                <w:color w:val="000000"/>
                <w:sz w:val="22"/>
                <w:highlight w:val="yellow"/>
              </w:rPr>
            </w:pPr>
            <w:r w:rsidRPr="00E76614">
              <w:rPr>
                <w:rFonts w:cs="Calibri Light"/>
                <w:color w:val="000000"/>
                <w:sz w:val="22"/>
              </w:rPr>
              <w:t>Provider is not at site</w:t>
            </w:r>
          </w:p>
        </w:tc>
        <w:tc>
          <w:tcPr>
            <w:tcW w:w="233" w:type="pct"/>
            <w:noWrap/>
            <w:hideMark/>
          </w:tcPr>
          <w:p w14:paraId="5778C31C" w14:textId="4045AEB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15</w:t>
            </w:r>
          </w:p>
        </w:tc>
        <w:tc>
          <w:tcPr>
            <w:tcW w:w="312" w:type="pct"/>
            <w:noWrap/>
            <w:hideMark/>
          </w:tcPr>
          <w:p w14:paraId="4EE1F4B2" w14:textId="2A140C7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17</w:t>
            </w:r>
          </w:p>
        </w:tc>
        <w:tc>
          <w:tcPr>
            <w:tcW w:w="273" w:type="pct"/>
            <w:noWrap/>
            <w:hideMark/>
          </w:tcPr>
          <w:p w14:paraId="4D751D3E" w14:textId="35201F36"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72" w:type="pct"/>
            <w:noWrap/>
            <w:hideMark/>
          </w:tcPr>
          <w:p w14:paraId="20EF9F6E" w14:textId="1AF485AE"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2" w:type="pct"/>
            <w:noWrap/>
            <w:hideMark/>
          </w:tcPr>
          <w:p w14:paraId="23C3F283" w14:textId="26107E2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hideMark/>
          </w:tcPr>
          <w:p w14:paraId="2F3B643B" w14:textId="20BF48C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19</w:t>
            </w:r>
          </w:p>
        </w:tc>
        <w:tc>
          <w:tcPr>
            <w:tcW w:w="272" w:type="pct"/>
            <w:noWrap/>
            <w:hideMark/>
          </w:tcPr>
          <w:p w14:paraId="148100B4" w14:textId="4979687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15</w:t>
            </w:r>
          </w:p>
        </w:tc>
        <w:tc>
          <w:tcPr>
            <w:tcW w:w="272" w:type="pct"/>
            <w:noWrap/>
            <w:hideMark/>
          </w:tcPr>
          <w:p w14:paraId="3404C7FE" w14:textId="6B4A163B"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2" w:type="pct"/>
            <w:noWrap/>
            <w:hideMark/>
          </w:tcPr>
          <w:p w14:paraId="36792381" w14:textId="0448DAF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8</w:t>
            </w:r>
          </w:p>
        </w:tc>
        <w:tc>
          <w:tcPr>
            <w:tcW w:w="272" w:type="pct"/>
            <w:noWrap/>
            <w:hideMark/>
          </w:tcPr>
          <w:p w14:paraId="6053E999" w14:textId="02184D38"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72" w:type="pct"/>
            <w:noWrap/>
            <w:hideMark/>
          </w:tcPr>
          <w:p w14:paraId="0E357557" w14:textId="1952FAD1"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16</w:t>
            </w:r>
          </w:p>
        </w:tc>
        <w:tc>
          <w:tcPr>
            <w:tcW w:w="272" w:type="pct"/>
            <w:noWrap/>
            <w:hideMark/>
          </w:tcPr>
          <w:p w14:paraId="33E34D84" w14:textId="2CD8645E"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2" w:type="pct"/>
            <w:noWrap/>
            <w:hideMark/>
          </w:tcPr>
          <w:p w14:paraId="3221A2A9" w14:textId="0666DBA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72" w:type="pct"/>
            <w:noWrap/>
            <w:hideMark/>
          </w:tcPr>
          <w:p w14:paraId="4F6A01D7" w14:textId="58C04959"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6</w:t>
            </w:r>
          </w:p>
        </w:tc>
        <w:tc>
          <w:tcPr>
            <w:tcW w:w="252" w:type="pct"/>
            <w:noWrap/>
            <w:hideMark/>
          </w:tcPr>
          <w:p w14:paraId="30D563C8" w14:textId="72EB66C6"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92" w:type="pct"/>
            <w:noWrap/>
            <w:hideMark/>
          </w:tcPr>
          <w:p w14:paraId="0561BEDC" w14:textId="6CE28B9D" w:rsidR="0076685E" w:rsidRPr="00E76614" w:rsidRDefault="0076685E" w:rsidP="00A50001">
            <w:pPr>
              <w:jc w:val="right"/>
              <w:rPr>
                <w:rFonts w:eastAsia="Times New Roman" w:cs="Calibri Light"/>
                <w:color w:val="000000"/>
                <w:sz w:val="22"/>
                <w:highlight w:val="yellow"/>
              </w:rPr>
            </w:pPr>
            <w:r w:rsidRPr="00E76614">
              <w:rPr>
                <w:rFonts w:cs="Calibri Light"/>
                <w:sz w:val="22"/>
              </w:rPr>
              <w:t>113</w:t>
            </w:r>
          </w:p>
        </w:tc>
      </w:tr>
      <w:tr w:rsidR="0076685E" w:rsidRPr="00E76614" w14:paraId="76E737F3" w14:textId="77777777" w:rsidTr="00A50001">
        <w:trPr>
          <w:trHeight w:val="20"/>
        </w:trPr>
        <w:tc>
          <w:tcPr>
            <w:tcW w:w="645" w:type="pct"/>
            <w:noWrap/>
            <w:vAlign w:val="bottom"/>
            <w:hideMark/>
          </w:tcPr>
          <w:p w14:paraId="6710C81D" w14:textId="573C3FF9" w:rsidR="0076685E" w:rsidRPr="00E76614" w:rsidRDefault="0076685E" w:rsidP="0076685E">
            <w:pPr>
              <w:rPr>
                <w:rFonts w:ascii="Calibri Light" w:eastAsia="Times New Roman" w:hAnsi="Calibri Light" w:cs="Calibri Light"/>
                <w:color w:val="000000"/>
                <w:sz w:val="22"/>
                <w:highlight w:val="yellow"/>
              </w:rPr>
            </w:pPr>
            <w:r w:rsidRPr="00E76614">
              <w:rPr>
                <w:rFonts w:cs="Calibri Light"/>
                <w:color w:val="000000"/>
                <w:sz w:val="22"/>
              </w:rPr>
              <w:t>Contact Fails</w:t>
            </w:r>
          </w:p>
        </w:tc>
        <w:tc>
          <w:tcPr>
            <w:tcW w:w="233" w:type="pct"/>
            <w:noWrap/>
            <w:hideMark/>
          </w:tcPr>
          <w:p w14:paraId="09D9E64B" w14:textId="687D8CDB"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312" w:type="pct"/>
            <w:noWrap/>
            <w:hideMark/>
          </w:tcPr>
          <w:p w14:paraId="076471FD" w14:textId="75A7505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25</w:t>
            </w:r>
          </w:p>
        </w:tc>
        <w:tc>
          <w:tcPr>
            <w:tcW w:w="273" w:type="pct"/>
            <w:noWrap/>
            <w:hideMark/>
          </w:tcPr>
          <w:p w14:paraId="3375A6DE" w14:textId="3CFBF47C"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2" w:type="pct"/>
            <w:noWrap/>
            <w:hideMark/>
          </w:tcPr>
          <w:p w14:paraId="438F4FB7" w14:textId="115FFA94"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72" w:type="pct"/>
            <w:noWrap/>
            <w:hideMark/>
          </w:tcPr>
          <w:p w14:paraId="6BF1FABE" w14:textId="2C346AC1"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72" w:type="pct"/>
            <w:noWrap/>
            <w:hideMark/>
          </w:tcPr>
          <w:p w14:paraId="3D2D2E01" w14:textId="2836622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13</w:t>
            </w:r>
          </w:p>
        </w:tc>
        <w:tc>
          <w:tcPr>
            <w:tcW w:w="272" w:type="pct"/>
            <w:noWrap/>
            <w:hideMark/>
          </w:tcPr>
          <w:p w14:paraId="094AB442" w14:textId="7335B29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16</w:t>
            </w:r>
          </w:p>
        </w:tc>
        <w:tc>
          <w:tcPr>
            <w:tcW w:w="272" w:type="pct"/>
            <w:noWrap/>
            <w:hideMark/>
          </w:tcPr>
          <w:p w14:paraId="11F1FDEE" w14:textId="2479FE3D"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12</w:t>
            </w:r>
          </w:p>
        </w:tc>
        <w:tc>
          <w:tcPr>
            <w:tcW w:w="272" w:type="pct"/>
            <w:noWrap/>
            <w:hideMark/>
          </w:tcPr>
          <w:p w14:paraId="0BA73E8C" w14:textId="68AE2C78"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2" w:type="pct"/>
            <w:noWrap/>
            <w:hideMark/>
          </w:tcPr>
          <w:p w14:paraId="2A174558" w14:textId="256D528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hideMark/>
          </w:tcPr>
          <w:p w14:paraId="59CC1B8E" w14:textId="0E51E139"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2" w:type="pct"/>
            <w:noWrap/>
            <w:hideMark/>
          </w:tcPr>
          <w:p w14:paraId="064A0795" w14:textId="2A35027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2" w:type="pct"/>
            <w:noWrap/>
            <w:hideMark/>
          </w:tcPr>
          <w:p w14:paraId="61118F4E" w14:textId="1AC529DC"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2" w:type="pct"/>
            <w:noWrap/>
            <w:hideMark/>
          </w:tcPr>
          <w:p w14:paraId="79B39BAB" w14:textId="71CD752F"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6</w:t>
            </w:r>
          </w:p>
        </w:tc>
        <w:tc>
          <w:tcPr>
            <w:tcW w:w="252" w:type="pct"/>
            <w:noWrap/>
            <w:hideMark/>
          </w:tcPr>
          <w:p w14:paraId="7A67E461" w14:textId="3CEA719D"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92" w:type="pct"/>
            <w:noWrap/>
            <w:hideMark/>
          </w:tcPr>
          <w:p w14:paraId="7EB167C7" w14:textId="15110877" w:rsidR="0076685E" w:rsidRPr="00E76614" w:rsidRDefault="0076685E" w:rsidP="00A50001">
            <w:pPr>
              <w:jc w:val="right"/>
              <w:rPr>
                <w:rFonts w:eastAsia="Times New Roman" w:cs="Calibri Light"/>
                <w:color w:val="000000"/>
                <w:sz w:val="22"/>
                <w:highlight w:val="yellow"/>
              </w:rPr>
            </w:pPr>
            <w:r w:rsidRPr="00E76614">
              <w:rPr>
                <w:rFonts w:cs="Calibri Light"/>
                <w:sz w:val="22"/>
              </w:rPr>
              <w:t>109</w:t>
            </w:r>
          </w:p>
        </w:tc>
      </w:tr>
      <w:tr w:rsidR="0076685E" w:rsidRPr="00E76614" w14:paraId="7D2E9E7E" w14:textId="77777777" w:rsidTr="00A50001">
        <w:trPr>
          <w:trHeight w:val="20"/>
        </w:trPr>
        <w:tc>
          <w:tcPr>
            <w:tcW w:w="645" w:type="pct"/>
            <w:noWrap/>
            <w:vAlign w:val="bottom"/>
            <w:hideMark/>
          </w:tcPr>
          <w:p w14:paraId="1F5A4C75" w14:textId="14714D83" w:rsidR="0076685E" w:rsidRPr="00E76614" w:rsidRDefault="0076685E" w:rsidP="0076685E">
            <w:pPr>
              <w:rPr>
                <w:rFonts w:ascii="Calibri Light" w:eastAsia="Times New Roman" w:hAnsi="Calibri Light" w:cs="Calibri Light"/>
                <w:color w:val="000000"/>
                <w:sz w:val="22"/>
                <w:highlight w:val="yellow"/>
              </w:rPr>
            </w:pPr>
            <w:r w:rsidRPr="00E76614">
              <w:rPr>
                <w:rFonts w:cs="Calibri Light"/>
                <w:color w:val="000000"/>
                <w:sz w:val="22"/>
              </w:rPr>
              <w:t>Address is NOT correct</w:t>
            </w:r>
          </w:p>
        </w:tc>
        <w:tc>
          <w:tcPr>
            <w:tcW w:w="233" w:type="pct"/>
            <w:noWrap/>
            <w:hideMark/>
          </w:tcPr>
          <w:p w14:paraId="6633DCA0" w14:textId="6ACA165C"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8</w:t>
            </w:r>
          </w:p>
        </w:tc>
        <w:tc>
          <w:tcPr>
            <w:tcW w:w="312" w:type="pct"/>
            <w:noWrap/>
            <w:hideMark/>
          </w:tcPr>
          <w:p w14:paraId="6EA3C1D6" w14:textId="5FB9783C"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11</w:t>
            </w:r>
          </w:p>
        </w:tc>
        <w:tc>
          <w:tcPr>
            <w:tcW w:w="273" w:type="pct"/>
            <w:noWrap/>
            <w:hideMark/>
          </w:tcPr>
          <w:p w14:paraId="1B50152C" w14:textId="534BB74D"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2" w:type="pct"/>
            <w:noWrap/>
            <w:hideMark/>
          </w:tcPr>
          <w:p w14:paraId="6A48F826" w14:textId="6927ADA2"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hideMark/>
          </w:tcPr>
          <w:p w14:paraId="0C64A85E" w14:textId="6E4B6786"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2" w:type="pct"/>
            <w:noWrap/>
            <w:hideMark/>
          </w:tcPr>
          <w:p w14:paraId="0C9BDA78" w14:textId="7867A11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11</w:t>
            </w:r>
          </w:p>
        </w:tc>
        <w:tc>
          <w:tcPr>
            <w:tcW w:w="272" w:type="pct"/>
            <w:noWrap/>
            <w:hideMark/>
          </w:tcPr>
          <w:p w14:paraId="5218E989" w14:textId="098A469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14</w:t>
            </w:r>
          </w:p>
        </w:tc>
        <w:tc>
          <w:tcPr>
            <w:tcW w:w="272" w:type="pct"/>
            <w:noWrap/>
            <w:hideMark/>
          </w:tcPr>
          <w:p w14:paraId="20C41299" w14:textId="592E8626"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8</w:t>
            </w:r>
          </w:p>
        </w:tc>
        <w:tc>
          <w:tcPr>
            <w:tcW w:w="272" w:type="pct"/>
            <w:noWrap/>
            <w:hideMark/>
          </w:tcPr>
          <w:p w14:paraId="1D0A4BA7" w14:textId="0DFB727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18</w:t>
            </w:r>
          </w:p>
        </w:tc>
        <w:tc>
          <w:tcPr>
            <w:tcW w:w="272" w:type="pct"/>
            <w:noWrap/>
            <w:hideMark/>
          </w:tcPr>
          <w:p w14:paraId="2F0517DE" w14:textId="0FF31C3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hideMark/>
          </w:tcPr>
          <w:p w14:paraId="71715D16" w14:textId="7240E35C"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2" w:type="pct"/>
            <w:noWrap/>
            <w:hideMark/>
          </w:tcPr>
          <w:p w14:paraId="250D1319" w14:textId="63B2B4BD"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2" w:type="pct"/>
            <w:noWrap/>
            <w:hideMark/>
          </w:tcPr>
          <w:p w14:paraId="01A27489" w14:textId="1879E88B"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6</w:t>
            </w:r>
          </w:p>
        </w:tc>
        <w:tc>
          <w:tcPr>
            <w:tcW w:w="272" w:type="pct"/>
            <w:noWrap/>
            <w:hideMark/>
          </w:tcPr>
          <w:p w14:paraId="505D6610" w14:textId="44268A1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52" w:type="pct"/>
            <w:noWrap/>
            <w:hideMark/>
          </w:tcPr>
          <w:p w14:paraId="2A2159CB" w14:textId="206D26FD"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92" w:type="pct"/>
            <w:noWrap/>
            <w:hideMark/>
          </w:tcPr>
          <w:p w14:paraId="5C7E87DA" w14:textId="64EC625E" w:rsidR="0076685E" w:rsidRPr="00E76614" w:rsidRDefault="0076685E" w:rsidP="00A50001">
            <w:pPr>
              <w:jc w:val="right"/>
              <w:rPr>
                <w:rFonts w:eastAsia="Times New Roman" w:cs="Calibri Light"/>
                <w:color w:val="000000"/>
                <w:sz w:val="22"/>
                <w:highlight w:val="yellow"/>
              </w:rPr>
            </w:pPr>
            <w:r w:rsidRPr="00E76614">
              <w:rPr>
                <w:rFonts w:cs="Calibri Light"/>
                <w:sz w:val="22"/>
              </w:rPr>
              <w:t>87</w:t>
            </w:r>
          </w:p>
        </w:tc>
      </w:tr>
      <w:tr w:rsidR="0076685E" w:rsidRPr="00E76614" w14:paraId="6B21554B" w14:textId="77777777" w:rsidTr="00A50001">
        <w:trPr>
          <w:trHeight w:val="20"/>
        </w:trPr>
        <w:tc>
          <w:tcPr>
            <w:tcW w:w="645" w:type="pct"/>
            <w:noWrap/>
            <w:vAlign w:val="bottom"/>
            <w:hideMark/>
          </w:tcPr>
          <w:p w14:paraId="008341FC" w14:textId="55F50339" w:rsidR="0076685E" w:rsidRPr="00E76614" w:rsidRDefault="0076685E" w:rsidP="0076685E">
            <w:pPr>
              <w:rPr>
                <w:rFonts w:ascii="Calibri Light" w:eastAsia="Times New Roman" w:hAnsi="Calibri Light" w:cs="Calibri Light"/>
                <w:color w:val="000000"/>
                <w:sz w:val="22"/>
                <w:highlight w:val="yellow"/>
              </w:rPr>
            </w:pPr>
            <w:r w:rsidRPr="00E76614">
              <w:rPr>
                <w:rFonts w:cs="Calibri Light"/>
                <w:color w:val="000000"/>
                <w:sz w:val="22"/>
              </w:rPr>
              <w:t>Telephone number is NOT correct</w:t>
            </w:r>
          </w:p>
        </w:tc>
        <w:tc>
          <w:tcPr>
            <w:tcW w:w="233" w:type="pct"/>
            <w:noWrap/>
            <w:hideMark/>
          </w:tcPr>
          <w:p w14:paraId="46871DEA" w14:textId="3FCDB392"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312" w:type="pct"/>
            <w:noWrap/>
            <w:hideMark/>
          </w:tcPr>
          <w:p w14:paraId="48936AC8" w14:textId="1FE2D3FE"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8</w:t>
            </w:r>
          </w:p>
        </w:tc>
        <w:tc>
          <w:tcPr>
            <w:tcW w:w="273" w:type="pct"/>
            <w:noWrap/>
            <w:hideMark/>
          </w:tcPr>
          <w:p w14:paraId="5A74589D" w14:textId="72F4E7B4"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2" w:type="pct"/>
            <w:noWrap/>
            <w:hideMark/>
          </w:tcPr>
          <w:p w14:paraId="3C7876B2" w14:textId="4D433D4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hideMark/>
          </w:tcPr>
          <w:p w14:paraId="746E6793" w14:textId="42796AB8"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2" w:type="pct"/>
            <w:noWrap/>
            <w:hideMark/>
          </w:tcPr>
          <w:p w14:paraId="4A88553C" w14:textId="62D6685B"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2" w:type="pct"/>
            <w:noWrap/>
            <w:hideMark/>
          </w:tcPr>
          <w:p w14:paraId="6B3AA8C0" w14:textId="647D61DD"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8</w:t>
            </w:r>
          </w:p>
        </w:tc>
        <w:tc>
          <w:tcPr>
            <w:tcW w:w="272" w:type="pct"/>
            <w:noWrap/>
            <w:hideMark/>
          </w:tcPr>
          <w:p w14:paraId="4468B24E" w14:textId="278E112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2" w:type="pct"/>
            <w:noWrap/>
            <w:hideMark/>
          </w:tcPr>
          <w:p w14:paraId="7F8D2B2E" w14:textId="65B89BFD"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7</w:t>
            </w:r>
          </w:p>
        </w:tc>
        <w:tc>
          <w:tcPr>
            <w:tcW w:w="272" w:type="pct"/>
            <w:noWrap/>
            <w:hideMark/>
          </w:tcPr>
          <w:p w14:paraId="65BE8389" w14:textId="5659D9F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2" w:type="pct"/>
            <w:noWrap/>
            <w:hideMark/>
          </w:tcPr>
          <w:p w14:paraId="58C91A7A" w14:textId="7E5B071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6</w:t>
            </w:r>
          </w:p>
        </w:tc>
        <w:tc>
          <w:tcPr>
            <w:tcW w:w="272" w:type="pct"/>
            <w:noWrap/>
            <w:hideMark/>
          </w:tcPr>
          <w:p w14:paraId="36098FE4" w14:textId="58B5577F"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6</w:t>
            </w:r>
          </w:p>
        </w:tc>
        <w:tc>
          <w:tcPr>
            <w:tcW w:w="272" w:type="pct"/>
            <w:noWrap/>
            <w:hideMark/>
          </w:tcPr>
          <w:p w14:paraId="27E1E1F1" w14:textId="22BDA98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2" w:type="pct"/>
            <w:noWrap/>
            <w:hideMark/>
          </w:tcPr>
          <w:p w14:paraId="1FA5924D" w14:textId="19C99DB9"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52" w:type="pct"/>
            <w:noWrap/>
            <w:hideMark/>
          </w:tcPr>
          <w:p w14:paraId="2DEA4CD8" w14:textId="3319778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4</w:t>
            </w:r>
          </w:p>
        </w:tc>
        <w:tc>
          <w:tcPr>
            <w:tcW w:w="292" w:type="pct"/>
            <w:noWrap/>
            <w:hideMark/>
          </w:tcPr>
          <w:p w14:paraId="1092CF24" w14:textId="67F1FE60" w:rsidR="0076685E" w:rsidRPr="00E76614" w:rsidRDefault="0076685E" w:rsidP="00A50001">
            <w:pPr>
              <w:jc w:val="right"/>
              <w:rPr>
                <w:rFonts w:eastAsia="Times New Roman" w:cs="Calibri Light"/>
                <w:color w:val="000000"/>
                <w:sz w:val="22"/>
                <w:highlight w:val="yellow"/>
              </w:rPr>
            </w:pPr>
            <w:r w:rsidRPr="00E76614">
              <w:rPr>
                <w:rFonts w:cs="Calibri Light"/>
                <w:sz w:val="22"/>
              </w:rPr>
              <w:t>75</w:t>
            </w:r>
          </w:p>
        </w:tc>
      </w:tr>
      <w:tr w:rsidR="0076685E" w:rsidRPr="00E76614" w14:paraId="37530138" w14:textId="77777777" w:rsidTr="00A50001">
        <w:trPr>
          <w:trHeight w:val="20"/>
        </w:trPr>
        <w:tc>
          <w:tcPr>
            <w:tcW w:w="645" w:type="pct"/>
            <w:noWrap/>
            <w:vAlign w:val="bottom"/>
          </w:tcPr>
          <w:p w14:paraId="2C747B27" w14:textId="4A0D8F07" w:rsidR="0076685E" w:rsidRPr="00E76614" w:rsidRDefault="0076685E" w:rsidP="0076685E">
            <w:pPr>
              <w:rPr>
                <w:rFonts w:ascii="Calibri Light" w:eastAsia="Times New Roman" w:hAnsi="Calibri Light" w:cs="Calibri Light"/>
                <w:color w:val="000000"/>
                <w:sz w:val="22"/>
                <w:highlight w:val="yellow"/>
              </w:rPr>
            </w:pPr>
            <w:r w:rsidRPr="00E76614">
              <w:rPr>
                <w:rFonts w:cs="Calibri Light"/>
                <w:color w:val="000000"/>
                <w:sz w:val="22"/>
              </w:rPr>
              <w:t>Provider is NOT a primary care provider</w:t>
            </w:r>
          </w:p>
        </w:tc>
        <w:tc>
          <w:tcPr>
            <w:tcW w:w="233" w:type="pct"/>
            <w:noWrap/>
          </w:tcPr>
          <w:p w14:paraId="0BA55FD0" w14:textId="568761A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312" w:type="pct"/>
            <w:noWrap/>
          </w:tcPr>
          <w:p w14:paraId="62595D77" w14:textId="5B9478AB"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7</w:t>
            </w:r>
          </w:p>
        </w:tc>
        <w:tc>
          <w:tcPr>
            <w:tcW w:w="273" w:type="pct"/>
            <w:noWrap/>
          </w:tcPr>
          <w:p w14:paraId="19639332" w14:textId="3E622CF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1C12AD66" w14:textId="2BF7CF3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1392D96E" w14:textId="79265FB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03AC0D5B" w14:textId="24A470AC"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4</w:t>
            </w:r>
          </w:p>
        </w:tc>
        <w:tc>
          <w:tcPr>
            <w:tcW w:w="272" w:type="pct"/>
            <w:noWrap/>
          </w:tcPr>
          <w:p w14:paraId="7A891EF7" w14:textId="6CFE50BB"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2" w:type="pct"/>
            <w:noWrap/>
          </w:tcPr>
          <w:p w14:paraId="7975F1CC" w14:textId="12A8C4E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2" w:type="pct"/>
            <w:noWrap/>
          </w:tcPr>
          <w:p w14:paraId="3CCA19EB" w14:textId="0D6B82DC"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72" w:type="pct"/>
            <w:noWrap/>
          </w:tcPr>
          <w:p w14:paraId="30511B1F" w14:textId="2AF0AF4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328A4A6E" w14:textId="64B912F1"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2" w:type="pct"/>
            <w:noWrap/>
          </w:tcPr>
          <w:p w14:paraId="7E563373" w14:textId="67761BFF"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4C00CCA5" w14:textId="26BE3A1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55B7B82C" w14:textId="665F7FB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52" w:type="pct"/>
            <w:noWrap/>
          </w:tcPr>
          <w:p w14:paraId="04214ED9" w14:textId="2C00C16F"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92" w:type="pct"/>
            <w:noWrap/>
          </w:tcPr>
          <w:p w14:paraId="0CDA8CAA" w14:textId="6A6BE9CC" w:rsidR="0076685E" w:rsidRPr="00E76614" w:rsidRDefault="0076685E" w:rsidP="00A50001">
            <w:pPr>
              <w:jc w:val="right"/>
              <w:rPr>
                <w:rFonts w:eastAsia="Times New Roman" w:cs="Calibri Light"/>
                <w:color w:val="000000"/>
                <w:sz w:val="22"/>
                <w:highlight w:val="yellow"/>
              </w:rPr>
            </w:pPr>
            <w:r w:rsidRPr="00E76614">
              <w:rPr>
                <w:rFonts w:cs="Calibri Light"/>
                <w:sz w:val="22"/>
              </w:rPr>
              <w:t>28</w:t>
            </w:r>
          </w:p>
        </w:tc>
      </w:tr>
      <w:tr w:rsidR="0076685E" w:rsidRPr="00E76614" w14:paraId="1F6E4950" w14:textId="77777777" w:rsidTr="00A50001">
        <w:trPr>
          <w:trHeight w:val="20"/>
        </w:trPr>
        <w:tc>
          <w:tcPr>
            <w:tcW w:w="645" w:type="pct"/>
            <w:noWrap/>
            <w:vAlign w:val="bottom"/>
          </w:tcPr>
          <w:p w14:paraId="0662824F" w14:textId="7EDCB1D2" w:rsidR="0076685E" w:rsidRPr="00E76614" w:rsidRDefault="0076685E" w:rsidP="0076685E">
            <w:pPr>
              <w:rPr>
                <w:rFonts w:ascii="Calibri Light" w:eastAsia="Times New Roman" w:hAnsi="Calibri Light" w:cs="Calibri Light"/>
                <w:color w:val="000000"/>
                <w:sz w:val="22"/>
                <w:highlight w:val="yellow"/>
              </w:rPr>
            </w:pPr>
            <w:r w:rsidRPr="00E76614">
              <w:rPr>
                <w:rFonts w:cs="Calibri Light"/>
                <w:color w:val="000000"/>
                <w:sz w:val="22"/>
              </w:rPr>
              <w:t>Provider is NOT participating in this health plan</w:t>
            </w:r>
          </w:p>
        </w:tc>
        <w:tc>
          <w:tcPr>
            <w:tcW w:w="233" w:type="pct"/>
            <w:noWrap/>
          </w:tcPr>
          <w:p w14:paraId="0C2DD6B0" w14:textId="2EB4B162"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312" w:type="pct"/>
            <w:noWrap/>
          </w:tcPr>
          <w:p w14:paraId="5591C413" w14:textId="27D32ED5"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3" w:type="pct"/>
            <w:noWrap/>
          </w:tcPr>
          <w:p w14:paraId="541BF833" w14:textId="1F112861"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2" w:type="pct"/>
            <w:noWrap/>
          </w:tcPr>
          <w:p w14:paraId="500D9A90" w14:textId="6A733E6B"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34EF5E94" w14:textId="2F561C06"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5E0C2C8E" w14:textId="1919A168"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141626CB" w14:textId="6A3D8078"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2" w:type="pct"/>
            <w:noWrap/>
          </w:tcPr>
          <w:p w14:paraId="30DB001B" w14:textId="5F24E20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5C9FD4CA" w14:textId="212C0EA9"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7AB32012" w14:textId="237B89E8"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44E258D0" w14:textId="50A2943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3A75EA38" w14:textId="54EDA73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58A74B32" w14:textId="25C52066"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2" w:type="pct"/>
            <w:noWrap/>
          </w:tcPr>
          <w:p w14:paraId="24FCA9BD" w14:textId="304CEEB6"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52" w:type="pct"/>
            <w:noWrap/>
          </w:tcPr>
          <w:p w14:paraId="0C0872B5" w14:textId="3667B618"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92" w:type="pct"/>
            <w:noWrap/>
          </w:tcPr>
          <w:p w14:paraId="3B254253" w14:textId="6FCE7DEB" w:rsidR="0076685E" w:rsidRPr="00E76614" w:rsidRDefault="0076685E" w:rsidP="00A50001">
            <w:pPr>
              <w:jc w:val="right"/>
              <w:rPr>
                <w:rFonts w:eastAsia="Times New Roman" w:cs="Calibri Light"/>
                <w:color w:val="000000"/>
                <w:sz w:val="22"/>
                <w:highlight w:val="yellow"/>
              </w:rPr>
            </w:pPr>
            <w:r w:rsidRPr="00E76614">
              <w:rPr>
                <w:rFonts w:cs="Calibri Light"/>
                <w:sz w:val="22"/>
              </w:rPr>
              <w:t>2</w:t>
            </w:r>
          </w:p>
        </w:tc>
      </w:tr>
      <w:tr w:rsidR="0076685E" w:rsidRPr="00E76614" w14:paraId="4B90057F" w14:textId="77777777" w:rsidTr="00A50001">
        <w:trPr>
          <w:trHeight w:val="20"/>
        </w:trPr>
        <w:tc>
          <w:tcPr>
            <w:tcW w:w="645" w:type="pct"/>
            <w:noWrap/>
            <w:vAlign w:val="bottom"/>
          </w:tcPr>
          <w:p w14:paraId="64FF4FC3" w14:textId="1F099DE1" w:rsidR="0076685E" w:rsidRPr="00E76614" w:rsidRDefault="0076685E" w:rsidP="0076685E">
            <w:pPr>
              <w:rPr>
                <w:rFonts w:ascii="Calibri Light" w:eastAsia="Times New Roman" w:hAnsi="Calibri Light" w:cs="Calibri Light"/>
                <w:color w:val="000000"/>
                <w:sz w:val="22"/>
                <w:highlight w:val="yellow"/>
              </w:rPr>
            </w:pPr>
            <w:r w:rsidRPr="00E76614">
              <w:rPr>
                <w:rFonts w:cs="Calibri Light"/>
                <w:color w:val="000000"/>
                <w:sz w:val="22"/>
              </w:rPr>
              <w:t>Total Inaccuracies per Plan</w:t>
            </w:r>
          </w:p>
        </w:tc>
        <w:tc>
          <w:tcPr>
            <w:tcW w:w="233" w:type="pct"/>
            <w:noWrap/>
          </w:tcPr>
          <w:p w14:paraId="31A3D38B" w14:textId="7D2EA6C6"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118</w:t>
            </w:r>
          </w:p>
        </w:tc>
        <w:tc>
          <w:tcPr>
            <w:tcW w:w="312" w:type="pct"/>
            <w:noWrap/>
          </w:tcPr>
          <w:p w14:paraId="74F73DF4" w14:textId="61A22F08"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123</w:t>
            </w:r>
          </w:p>
        </w:tc>
        <w:tc>
          <w:tcPr>
            <w:tcW w:w="273" w:type="pct"/>
            <w:noWrap/>
          </w:tcPr>
          <w:p w14:paraId="4C10BE43" w14:textId="7F90B775"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12</w:t>
            </w:r>
          </w:p>
        </w:tc>
        <w:tc>
          <w:tcPr>
            <w:tcW w:w="272" w:type="pct"/>
            <w:noWrap/>
          </w:tcPr>
          <w:p w14:paraId="395FFDA9" w14:textId="05890FBF"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4</w:t>
            </w:r>
          </w:p>
        </w:tc>
        <w:tc>
          <w:tcPr>
            <w:tcW w:w="272" w:type="pct"/>
            <w:noWrap/>
          </w:tcPr>
          <w:p w14:paraId="329316C2" w14:textId="5620748A"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17</w:t>
            </w:r>
          </w:p>
        </w:tc>
        <w:tc>
          <w:tcPr>
            <w:tcW w:w="272" w:type="pct"/>
            <w:noWrap/>
          </w:tcPr>
          <w:p w14:paraId="4FDCEC90" w14:textId="1571942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sz w:val="22"/>
              </w:rPr>
              <w:t>110</w:t>
            </w:r>
          </w:p>
        </w:tc>
        <w:tc>
          <w:tcPr>
            <w:tcW w:w="272" w:type="pct"/>
            <w:noWrap/>
          </w:tcPr>
          <w:p w14:paraId="696C3337" w14:textId="2932260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94</w:t>
            </w:r>
          </w:p>
        </w:tc>
        <w:tc>
          <w:tcPr>
            <w:tcW w:w="272" w:type="pct"/>
            <w:noWrap/>
          </w:tcPr>
          <w:p w14:paraId="76F5BC30" w14:textId="35EDF9F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80</w:t>
            </w:r>
          </w:p>
        </w:tc>
        <w:tc>
          <w:tcPr>
            <w:tcW w:w="272" w:type="pct"/>
            <w:noWrap/>
          </w:tcPr>
          <w:p w14:paraId="4C417D44" w14:textId="33BE311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95</w:t>
            </w:r>
          </w:p>
        </w:tc>
        <w:tc>
          <w:tcPr>
            <w:tcW w:w="272" w:type="pct"/>
            <w:noWrap/>
          </w:tcPr>
          <w:p w14:paraId="076F6F0D" w14:textId="59E21AB3"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33</w:t>
            </w:r>
          </w:p>
        </w:tc>
        <w:tc>
          <w:tcPr>
            <w:tcW w:w="272" w:type="pct"/>
            <w:noWrap/>
          </w:tcPr>
          <w:p w14:paraId="5903F4ED" w14:textId="43FA23C0"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60</w:t>
            </w:r>
          </w:p>
        </w:tc>
        <w:tc>
          <w:tcPr>
            <w:tcW w:w="272" w:type="pct"/>
            <w:noWrap/>
          </w:tcPr>
          <w:p w14:paraId="07D81293" w14:textId="4CABCC76"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12</w:t>
            </w:r>
          </w:p>
        </w:tc>
        <w:tc>
          <w:tcPr>
            <w:tcW w:w="272" w:type="pct"/>
            <w:noWrap/>
          </w:tcPr>
          <w:p w14:paraId="074D4927" w14:textId="3B0DF87E"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45</w:t>
            </w:r>
          </w:p>
        </w:tc>
        <w:tc>
          <w:tcPr>
            <w:tcW w:w="272" w:type="pct"/>
            <w:noWrap/>
          </w:tcPr>
          <w:p w14:paraId="3AFC160A" w14:textId="62ECEF27"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45</w:t>
            </w:r>
          </w:p>
        </w:tc>
        <w:tc>
          <w:tcPr>
            <w:tcW w:w="252" w:type="pct"/>
            <w:noWrap/>
          </w:tcPr>
          <w:p w14:paraId="73E6524D" w14:textId="221D1F9F" w:rsidR="0076685E" w:rsidRPr="00E76614" w:rsidRDefault="0076685E" w:rsidP="00A50001">
            <w:pPr>
              <w:jc w:val="right"/>
              <w:rPr>
                <w:rFonts w:ascii="Calibri Light" w:eastAsia="Times New Roman" w:hAnsi="Calibri Light" w:cs="Calibri Light"/>
                <w:color w:val="000000"/>
                <w:sz w:val="22"/>
                <w:highlight w:val="yellow"/>
              </w:rPr>
            </w:pPr>
            <w:r w:rsidRPr="00E76614">
              <w:rPr>
                <w:rFonts w:cs="Calibri Light"/>
                <w:color w:val="000000"/>
                <w:sz w:val="22"/>
              </w:rPr>
              <w:t>48</w:t>
            </w:r>
          </w:p>
        </w:tc>
        <w:tc>
          <w:tcPr>
            <w:tcW w:w="292" w:type="pct"/>
            <w:noWrap/>
          </w:tcPr>
          <w:p w14:paraId="65F0378D" w14:textId="52389D60" w:rsidR="0076685E" w:rsidRPr="00E76614" w:rsidRDefault="0076685E" w:rsidP="00A50001">
            <w:pPr>
              <w:jc w:val="right"/>
              <w:rPr>
                <w:rFonts w:eastAsia="Times New Roman" w:cs="Calibri Light"/>
                <w:color w:val="000000"/>
                <w:sz w:val="22"/>
                <w:highlight w:val="yellow"/>
              </w:rPr>
            </w:pPr>
            <w:r w:rsidRPr="00E76614">
              <w:rPr>
                <w:rFonts w:cs="Calibri Light"/>
                <w:sz w:val="22"/>
              </w:rPr>
              <w:t>896</w:t>
            </w:r>
          </w:p>
        </w:tc>
      </w:tr>
    </w:tbl>
    <w:p w14:paraId="6F2FBAD7" w14:textId="5D4246E2" w:rsidR="003F7C88" w:rsidRPr="00E76614" w:rsidRDefault="003F7C88" w:rsidP="00E6269F">
      <w:pPr>
        <w:spacing w:after="480"/>
        <w:contextualSpacing/>
        <w:rPr>
          <w:rFonts w:cs="Calibri Light"/>
          <w:sz w:val="20"/>
          <w:szCs w:val="20"/>
        </w:rPr>
      </w:pPr>
      <w:r w:rsidRPr="00E76614">
        <w:rPr>
          <w:rFonts w:cs="Calibri Light"/>
          <w:sz w:val="20"/>
          <w:szCs w:val="20"/>
          <w:vertAlign w:val="superscript"/>
        </w:rPr>
        <w:t xml:space="preserve">1 </w:t>
      </w:r>
      <w:r w:rsidR="00FA658C" w:rsidRPr="00E76614">
        <w:rPr>
          <w:rFonts w:cs="Calibri Light"/>
          <w:sz w:val="20"/>
          <w:szCs w:val="20"/>
        </w:rPr>
        <w:t xml:space="preserve">Contact </w:t>
      </w:r>
      <w:r w:rsidR="00637CFF" w:rsidRPr="00E76614">
        <w:rPr>
          <w:rFonts w:cs="Calibri Light"/>
          <w:sz w:val="20"/>
          <w:szCs w:val="20"/>
        </w:rPr>
        <w:t xml:space="preserve">fails = phone number </w:t>
      </w:r>
      <w:r w:rsidR="00FA658C" w:rsidRPr="00E76614">
        <w:rPr>
          <w:rFonts w:cs="Calibri Light"/>
          <w:sz w:val="20"/>
          <w:szCs w:val="20"/>
        </w:rPr>
        <w:t>is not in service; wrong telephone number; the call was disconnected before contact was made; constant busy signal; no answer; put on hold for more than 5 minutes; automated answering machine; answering service</w:t>
      </w:r>
      <w:r w:rsidRPr="00E76614">
        <w:rPr>
          <w:rFonts w:cs="Calibri Light"/>
          <w:sz w:val="20"/>
          <w:szCs w:val="20"/>
        </w:rPr>
        <w:t>.</w:t>
      </w:r>
      <w:r w:rsidRPr="00E76614">
        <w:rPr>
          <w:rFonts w:cs="Calibri Light"/>
          <w:sz w:val="20"/>
          <w:szCs w:val="20"/>
        </w:rPr>
        <w:tab/>
      </w:r>
    </w:p>
    <w:p w14:paraId="151FC4EA" w14:textId="4BE4D665" w:rsidR="003F7C88" w:rsidRPr="00E76614" w:rsidRDefault="003F7C88" w:rsidP="00E6269F">
      <w:pPr>
        <w:spacing w:after="480"/>
        <w:contextualSpacing/>
        <w:rPr>
          <w:rFonts w:cs="Calibri Light"/>
          <w:sz w:val="20"/>
          <w:szCs w:val="20"/>
        </w:rPr>
      </w:pPr>
      <w:r w:rsidRPr="00E76614">
        <w:rPr>
          <w:rFonts w:cs="Calibri Light"/>
          <w:sz w:val="20"/>
          <w:szCs w:val="20"/>
          <w:vertAlign w:val="superscript"/>
        </w:rPr>
        <w:t>2</w:t>
      </w:r>
      <w:r w:rsidRPr="00E76614">
        <w:rPr>
          <w:rFonts w:cs="Calibri Light"/>
          <w:sz w:val="20"/>
          <w:szCs w:val="20"/>
        </w:rPr>
        <w:t xml:space="preserve"> Provider </w:t>
      </w:r>
      <w:r w:rsidR="00FA658C" w:rsidRPr="00E76614">
        <w:rPr>
          <w:rFonts w:cs="Calibri Light"/>
          <w:sz w:val="20"/>
          <w:szCs w:val="20"/>
        </w:rPr>
        <w:t xml:space="preserve">is not at </w:t>
      </w:r>
      <w:r w:rsidR="00637CFF" w:rsidRPr="00E76614">
        <w:rPr>
          <w:rFonts w:cs="Calibri Light"/>
          <w:sz w:val="20"/>
          <w:szCs w:val="20"/>
        </w:rPr>
        <w:t>the site = provider is retired</w:t>
      </w:r>
      <w:r w:rsidR="00FA658C" w:rsidRPr="00E76614">
        <w:rPr>
          <w:rFonts w:cs="Calibri Light"/>
          <w:sz w:val="20"/>
          <w:szCs w:val="20"/>
        </w:rPr>
        <w:t>; provider is no longer at the site; and provider was never part of the group</w:t>
      </w:r>
      <w:r w:rsidRPr="00E76614">
        <w:rPr>
          <w:rFonts w:cs="Calibri Light"/>
          <w:sz w:val="20"/>
          <w:szCs w:val="20"/>
        </w:rPr>
        <w:t>.</w:t>
      </w:r>
      <w:r w:rsidRPr="00E76614">
        <w:rPr>
          <w:rFonts w:cs="Calibri Light"/>
          <w:sz w:val="20"/>
          <w:szCs w:val="20"/>
        </w:rPr>
        <w:tab/>
      </w:r>
      <w:r w:rsidRPr="00E76614">
        <w:rPr>
          <w:rFonts w:cs="Calibri Light"/>
          <w:sz w:val="20"/>
          <w:szCs w:val="20"/>
        </w:rPr>
        <w:tab/>
      </w:r>
    </w:p>
    <w:p w14:paraId="7ED213C1" w14:textId="4D5B10B8" w:rsidR="003F7C88" w:rsidRPr="00E76614" w:rsidRDefault="003F7C88" w:rsidP="00E6269F">
      <w:pPr>
        <w:rPr>
          <w:rFonts w:cs="Calibri Light"/>
          <w:sz w:val="20"/>
          <w:szCs w:val="20"/>
        </w:rPr>
      </w:pPr>
      <w:r w:rsidRPr="00E76614">
        <w:rPr>
          <w:rFonts w:cs="Calibri Light"/>
          <w:sz w:val="20"/>
          <w:szCs w:val="20"/>
          <w:vertAlign w:val="superscript"/>
        </w:rPr>
        <w:t>3</w:t>
      </w:r>
      <w:r w:rsidRPr="00E76614">
        <w:rPr>
          <w:rFonts w:cs="Calibri Light"/>
          <w:sz w:val="20"/>
          <w:szCs w:val="20"/>
        </w:rPr>
        <w:t xml:space="preserve"> </w:t>
      </w:r>
      <w:r w:rsidR="00FA658C" w:rsidRPr="00E76614">
        <w:rPr>
          <w:rFonts w:cs="Calibri Light"/>
          <w:sz w:val="20"/>
          <w:szCs w:val="20"/>
        </w:rPr>
        <w:t xml:space="preserve">Total </w:t>
      </w:r>
      <w:r w:rsidR="00637CFF" w:rsidRPr="00E76614">
        <w:rPr>
          <w:rFonts w:cs="Calibri Light"/>
          <w:sz w:val="20"/>
          <w:szCs w:val="20"/>
        </w:rPr>
        <w:t xml:space="preserve">inaccuracies per plan = total number </w:t>
      </w:r>
      <w:r w:rsidR="00FA658C" w:rsidRPr="00E76614">
        <w:rPr>
          <w:rFonts w:cs="Calibri Light"/>
          <w:sz w:val="20"/>
          <w:szCs w:val="20"/>
        </w:rPr>
        <w:t>of directory inaccuracies. They will not equal to provider counts.</w:t>
      </w:r>
    </w:p>
    <w:p w14:paraId="62CF0FB6" w14:textId="77777777" w:rsidR="00FA658C" w:rsidRPr="00E76614" w:rsidRDefault="00FA658C" w:rsidP="00E6269F">
      <w:pPr>
        <w:rPr>
          <w:rFonts w:cs="Calibri Light"/>
          <w:sz w:val="20"/>
          <w:szCs w:val="20"/>
        </w:rPr>
      </w:pPr>
    </w:p>
    <w:p w14:paraId="2268C896" w14:textId="77777777" w:rsidR="00FA658C" w:rsidRPr="00E76614" w:rsidRDefault="00FA658C" w:rsidP="00E6269F">
      <w:pPr>
        <w:rPr>
          <w:rFonts w:cs="Calibri Light"/>
          <w:sz w:val="20"/>
          <w:szCs w:val="20"/>
        </w:rPr>
      </w:pPr>
    </w:p>
    <w:p w14:paraId="436A4802" w14:textId="0A89C1B9" w:rsidR="008F35EB" w:rsidRPr="00E76614" w:rsidRDefault="008F35EB" w:rsidP="00E6269F">
      <w:pPr>
        <w:pStyle w:val="Caption"/>
        <w:rPr>
          <w:rFonts w:cs="Calibri Light"/>
        </w:rPr>
      </w:pPr>
      <w:bookmarkStart w:id="357" w:name="_Toc224213541"/>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C32520" w:rsidRPr="00E76614">
        <w:rPr>
          <w:rFonts w:cs="Calibri Light"/>
        </w:rPr>
        <w:t>64</w:t>
      </w:r>
      <w:r w:rsidRPr="00E76614">
        <w:rPr>
          <w:rFonts w:cs="Calibri Light"/>
        </w:rPr>
        <w:fldChar w:fldCharType="end"/>
      </w:r>
      <w:r w:rsidRPr="00E76614">
        <w:rPr>
          <w:rFonts w:cs="Calibri Light"/>
        </w:rPr>
        <w:t>: Provider Directory Accuracy – Obstetrics/Gynecology</w:t>
      </w:r>
      <w:bookmarkEnd w:id="355"/>
      <w:bookmarkEnd w:id="3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bGyn Directory Accuracy"/>
        <w:tblDescription w:val="Table presents the results of the provider directory accuracy audit. Rows represent the percentage of providers with correct information and total providers called, and columns show the results for the MCP."/>
      </w:tblPr>
      <w:tblGrid>
        <w:gridCol w:w="2981"/>
        <w:gridCol w:w="1337"/>
        <w:gridCol w:w="1337"/>
        <w:gridCol w:w="1337"/>
        <w:gridCol w:w="1337"/>
        <w:gridCol w:w="1337"/>
        <w:gridCol w:w="1337"/>
        <w:gridCol w:w="1337"/>
        <w:gridCol w:w="1337"/>
        <w:gridCol w:w="1337"/>
        <w:gridCol w:w="1336"/>
        <w:gridCol w:w="1336"/>
        <w:gridCol w:w="1336"/>
        <w:gridCol w:w="1336"/>
        <w:gridCol w:w="1336"/>
        <w:gridCol w:w="1336"/>
      </w:tblGrid>
      <w:tr w:rsidR="00E92B40" w:rsidRPr="00E76614" w14:paraId="53E38A47" w14:textId="77777777" w:rsidTr="00902D37">
        <w:trPr>
          <w:trHeight w:val="288"/>
          <w:tblHeader/>
        </w:trPr>
        <w:tc>
          <w:tcPr>
            <w:tcW w:w="647" w:type="pct"/>
            <w:shd w:val="clear" w:color="5F497A" w:fill="5F497A"/>
            <w:vAlign w:val="bottom"/>
            <w:hideMark/>
          </w:tcPr>
          <w:p w14:paraId="5F5952AF" w14:textId="4665026A" w:rsidR="00FA658C" w:rsidRPr="00E76614" w:rsidRDefault="00FA658C" w:rsidP="00E6269F">
            <w:pPr>
              <w:rPr>
                <w:rFonts w:ascii="Calibri Light" w:eastAsia="Times New Roman" w:hAnsi="Calibri Light" w:cs="Calibri Light"/>
                <w:b/>
                <w:bCs/>
                <w:color w:val="FFFFFF"/>
                <w:sz w:val="22"/>
              </w:rPr>
            </w:pPr>
            <w:r w:rsidRPr="00E76614">
              <w:rPr>
                <w:rFonts w:cs="Calibri Light"/>
                <w:b/>
                <w:bCs/>
                <w:color w:val="FFFFFF"/>
                <w:sz w:val="22"/>
              </w:rPr>
              <w:t>Provider Directory Accuracy</w:t>
            </w:r>
          </w:p>
        </w:tc>
        <w:tc>
          <w:tcPr>
            <w:tcW w:w="290" w:type="pct"/>
            <w:shd w:val="clear" w:color="5F497A" w:fill="5F497A"/>
            <w:vAlign w:val="bottom"/>
            <w:hideMark/>
          </w:tcPr>
          <w:p w14:paraId="00C5FB3D" w14:textId="0CB41798"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MGB </w:t>
            </w:r>
          </w:p>
        </w:tc>
        <w:tc>
          <w:tcPr>
            <w:tcW w:w="290" w:type="pct"/>
            <w:shd w:val="clear" w:color="5F497A" w:fill="5F497A"/>
            <w:vAlign w:val="bottom"/>
            <w:hideMark/>
          </w:tcPr>
          <w:p w14:paraId="464409B5" w14:textId="57BA597A"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Comm</w:t>
            </w:r>
            <w:r w:rsidR="00142F13" w:rsidRPr="00E76614">
              <w:rPr>
                <w:rFonts w:cs="Calibri Light"/>
                <w:b/>
                <w:bCs/>
                <w:color w:val="FFFFFF"/>
                <w:sz w:val="22"/>
              </w:rPr>
              <w:t xml:space="preserve">unity </w:t>
            </w:r>
            <w:r w:rsidRPr="00E76614">
              <w:rPr>
                <w:rFonts w:cs="Calibri Light"/>
                <w:b/>
                <w:bCs/>
                <w:color w:val="FFFFFF"/>
                <w:sz w:val="22"/>
              </w:rPr>
              <w:t xml:space="preserve">Alliance </w:t>
            </w:r>
          </w:p>
        </w:tc>
        <w:tc>
          <w:tcPr>
            <w:tcW w:w="290" w:type="pct"/>
            <w:shd w:val="clear" w:color="5F497A" w:fill="5F497A"/>
            <w:vAlign w:val="bottom"/>
            <w:hideMark/>
          </w:tcPr>
          <w:p w14:paraId="3B354796" w14:textId="33EF5620"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 xml:space="preserve">WellSense Mercy </w:t>
            </w:r>
          </w:p>
        </w:tc>
        <w:tc>
          <w:tcPr>
            <w:tcW w:w="290" w:type="pct"/>
            <w:shd w:val="clear" w:color="5F497A" w:fill="5F497A"/>
            <w:vAlign w:val="bottom"/>
            <w:hideMark/>
          </w:tcPr>
          <w:p w14:paraId="06081AD7" w14:textId="2FCD7C2A"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 xml:space="preserve">WellSense Signature </w:t>
            </w:r>
          </w:p>
        </w:tc>
        <w:tc>
          <w:tcPr>
            <w:tcW w:w="290" w:type="pct"/>
            <w:shd w:val="clear" w:color="5F497A" w:fill="5F497A"/>
            <w:vAlign w:val="bottom"/>
            <w:hideMark/>
          </w:tcPr>
          <w:p w14:paraId="7FFA594F" w14:textId="0A1D557B"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 xml:space="preserve">WellSense Southcoast </w:t>
            </w:r>
          </w:p>
        </w:tc>
        <w:tc>
          <w:tcPr>
            <w:tcW w:w="290" w:type="pct"/>
            <w:shd w:val="clear" w:color="5F497A" w:fill="5F497A"/>
            <w:vAlign w:val="bottom"/>
            <w:hideMark/>
          </w:tcPr>
          <w:p w14:paraId="4241162C" w14:textId="18E385CF"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BILH</w:t>
            </w:r>
          </w:p>
        </w:tc>
        <w:tc>
          <w:tcPr>
            <w:tcW w:w="290" w:type="pct"/>
            <w:shd w:val="clear" w:color="5F497A" w:fill="5F497A"/>
            <w:vAlign w:val="bottom"/>
            <w:hideMark/>
          </w:tcPr>
          <w:p w14:paraId="55FC742B" w14:textId="394C1F91"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Care Alliance </w:t>
            </w:r>
          </w:p>
        </w:tc>
        <w:tc>
          <w:tcPr>
            <w:tcW w:w="290" w:type="pct"/>
            <w:shd w:val="clear" w:color="5F497A" w:fill="5F497A"/>
            <w:vAlign w:val="bottom"/>
            <w:hideMark/>
          </w:tcPr>
          <w:p w14:paraId="51017BD3" w14:textId="6A07AC59"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 xml:space="preserve">WellSense East Boston </w:t>
            </w:r>
          </w:p>
        </w:tc>
        <w:tc>
          <w:tcPr>
            <w:tcW w:w="290" w:type="pct"/>
            <w:shd w:val="clear" w:color="5F497A" w:fill="5F497A"/>
            <w:vAlign w:val="bottom"/>
            <w:hideMark/>
          </w:tcPr>
          <w:p w14:paraId="40F81E33" w14:textId="155F9E29"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WellSense Children's</w:t>
            </w:r>
          </w:p>
        </w:tc>
        <w:tc>
          <w:tcPr>
            <w:tcW w:w="290" w:type="pct"/>
            <w:shd w:val="clear" w:color="5F497A" w:fill="5F497A"/>
            <w:vAlign w:val="bottom"/>
            <w:hideMark/>
          </w:tcPr>
          <w:p w14:paraId="09AB6E7C" w14:textId="2307792F"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90" w:type="pct"/>
            <w:shd w:val="clear" w:color="5F497A" w:fill="5F497A"/>
            <w:vAlign w:val="bottom"/>
            <w:hideMark/>
          </w:tcPr>
          <w:p w14:paraId="10BA4A5D" w14:textId="738DD262"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90" w:type="pct"/>
            <w:shd w:val="clear" w:color="5F497A" w:fill="5F497A"/>
            <w:vAlign w:val="bottom"/>
            <w:hideMark/>
          </w:tcPr>
          <w:p w14:paraId="55C397EB" w14:textId="2DBA7873"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Fallon 365 </w:t>
            </w:r>
          </w:p>
        </w:tc>
        <w:tc>
          <w:tcPr>
            <w:tcW w:w="290" w:type="pct"/>
            <w:shd w:val="clear" w:color="5F497A" w:fill="5F497A"/>
            <w:vAlign w:val="bottom"/>
            <w:hideMark/>
          </w:tcPr>
          <w:p w14:paraId="4BA7ECCF" w14:textId="013CB11B"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Fallon Atrius </w:t>
            </w:r>
          </w:p>
        </w:tc>
        <w:tc>
          <w:tcPr>
            <w:tcW w:w="290" w:type="pct"/>
            <w:shd w:val="clear" w:color="5F497A" w:fill="5F497A"/>
            <w:vAlign w:val="bottom"/>
            <w:hideMark/>
          </w:tcPr>
          <w:p w14:paraId="0434A442" w14:textId="44EEE644"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90" w:type="pct"/>
            <w:shd w:val="clear" w:color="5F497A" w:fill="5F497A"/>
            <w:vAlign w:val="bottom"/>
            <w:hideMark/>
          </w:tcPr>
          <w:p w14:paraId="728E3065" w14:textId="70C0CE12" w:rsidR="00FA658C" w:rsidRPr="00E76614" w:rsidRDefault="00FA658C" w:rsidP="00E6269F">
            <w:pPr>
              <w:jc w:val="center"/>
              <w:rPr>
                <w:rFonts w:eastAsia="Times New Roman" w:cs="Calibri Light"/>
                <w:b/>
                <w:bCs/>
                <w:color w:val="FFFFFF"/>
                <w:sz w:val="22"/>
              </w:rPr>
            </w:pPr>
            <w:r w:rsidRPr="00E76614">
              <w:rPr>
                <w:rFonts w:cs="Calibri Light"/>
                <w:b/>
                <w:bCs/>
                <w:color w:val="FFFFFF"/>
                <w:sz w:val="22"/>
              </w:rPr>
              <w:t>Tufts UM</w:t>
            </w:r>
            <w:r w:rsidR="00142F13" w:rsidRPr="00E76614">
              <w:rPr>
                <w:rFonts w:cs="Calibri Light"/>
                <w:b/>
                <w:bCs/>
                <w:color w:val="FFFFFF"/>
                <w:sz w:val="22"/>
              </w:rPr>
              <w:t>ass</w:t>
            </w:r>
          </w:p>
        </w:tc>
      </w:tr>
      <w:tr w:rsidR="00EF2713" w:rsidRPr="00E76614" w14:paraId="03D80396" w14:textId="77777777" w:rsidTr="00287758">
        <w:trPr>
          <w:trHeight w:val="288"/>
        </w:trPr>
        <w:tc>
          <w:tcPr>
            <w:tcW w:w="647" w:type="pct"/>
            <w:vAlign w:val="bottom"/>
            <w:hideMark/>
          </w:tcPr>
          <w:p w14:paraId="5B3C9BBC" w14:textId="75AA2CE9" w:rsidR="00EF2713" w:rsidRPr="00E76614" w:rsidRDefault="00EF2713" w:rsidP="00EF2713">
            <w:pPr>
              <w:rPr>
                <w:rFonts w:ascii="Calibri Light" w:eastAsia="Times New Roman" w:hAnsi="Calibri Light" w:cs="Calibri Light"/>
                <w:sz w:val="22"/>
                <w:vertAlign w:val="superscript"/>
              </w:rPr>
            </w:pPr>
            <w:r w:rsidRPr="00E76614">
              <w:rPr>
                <w:rFonts w:cs="Calibri Light"/>
                <w:sz w:val="22"/>
              </w:rPr>
              <w:t>% Providers with correct information</w:t>
            </w:r>
            <w:r w:rsidRPr="00E76614">
              <w:rPr>
                <w:rFonts w:eastAsia="Times New Roman" w:cs="Calibri Light"/>
                <w:sz w:val="20"/>
                <w:szCs w:val="20"/>
                <w:vertAlign w:val="superscript"/>
              </w:rPr>
              <w:t>1</w:t>
            </w:r>
          </w:p>
        </w:tc>
        <w:tc>
          <w:tcPr>
            <w:tcW w:w="290" w:type="pct"/>
          </w:tcPr>
          <w:p w14:paraId="3F2F6240" w14:textId="7AE0912D"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18.01% (29)</w:t>
            </w:r>
          </w:p>
        </w:tc>
        <w:tc>
          <w:tcPr>
            <w:tcW w:w="290" w:type="pct"/>
          </w:tcPr>
          <w:p w14:paraId="17D8FAC2" w14:textId="5425CEDD"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15.95% (26)</w:t>
            </w:r>
          </w:p>
        </w:tc>
        <w:tc>
          <w:tcPr>
            <w:tcW w:w="290" w:type="pct"/>
          </w:tcPr>
          <w:p w14:paraId="7A189F38" w14:textId="7DC06C1C"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16.13% (25)</w:t>
            </w:r>
          </w:p>
        </w:tc>
        <w:tc>
          <w:tcPr>
            <w:tcW w:w="290" w:type="pct"/>
          </w:tcPr>
          <w:p w14:paraId="1DA110C5" w14:textId="5A5E2FA9"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19.23% (30)</w:t>
            </w:r>
          </w:p>
        </w:tc>
        <w:tc>
          <w:tcPr>
            <w:tcW w:w="290" w:type="pct"/>
          </w:tcPr>
          <w:p w14:paraId="470D1EEC" w14:textId="34FC7948"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17.53% (27)</w:t>
            </w:r>
          </w:p>
        </w:tc>
        <w:tc>
          <w:tcPr>
            <w:tcW w:w="290" w:type="pct"/>
          </w:tcPr>
          <w:p w14:paraId="5D6816E7" w14:textId="3B6BA1BB"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21.71% (33)</w:t>
            </w:r>
          </w:p>
        </w:tc>
        <w:tc>
          <w:tcPr>
            <w:tcW w:w="290" w:type="pct"/>
          </w:tcPr>
          <w:p w14:paraId="7D438D95" w14:textId="4775FE5A"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18.60% (29)</w:t>
            </w:r>
          </w:p>
        </w:tc>
        <w:tc>
          <w:tcPr>
            <w:tcW w:w="290" w:type="pct"/>
          </w:tcPr>
          <w:p w14:paraId="239B7C06" w14:textId="1492FD1C"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20.50% (33)</w:t>
            </w:r>
          </w:p>
        </w:tc>
        <w:tc>
          <w:tcPr>
            <w:tcW w:w="290" w:type="pct"/>
            <w:noWrap/>
          </w:tcPr>
          <w:p w14:paraId="1EF1C56D" w14:textId="652FFD2B"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18.35% (29)</w:t>
            </w:r>
          </w:p>
        </w:tc>
        <w:tc>
          <w:tcPr>
            <w:tcW w:w="290" w:type="pct"/>
          </w:tcPr>
          <w:p w14:paraId="3C2FB8DF" w14:textId="7434A7F5"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24.10% (20)</w:t>
            </w:r>
          </w:p>
        </w:tc>
        <w:tc>
          <w:tcPr>
            <w:tcW w:w="290" w:type="pct"/>
          </w:tcPr>
          <w:p w14:paraId="0DD4076D" w14:textId="0EA08EAA"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23.30% (10)</w:t>
            </w:r>
          </w:p>
        </w:tc>
        <w:tc>
          <w:tcPr>
            <w:tcW w:w="290" w:type="pct"/>
          </w:tcPr>
          <w:p w14:paraId="1A2D8DDB" w14:textId="1BF1AAAB"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46.67% (21)</w:t>
            </w:r>
          </w:p>
        </w:tc>
        <w:tc>
          <w:tcPr>
            <w:tcW w:w="290" w:type="pct"/>
          </w:tcPr>
          <w:p w14:paraId="60A7D94E" w14:textId="5904475E"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33.06% (41)</w:t>
            </w:r>
          </w:p>
        </w:tc>
        <w:tc>
          <w:tcPr>
            <w:tcW w:w="290" w:type="pct"/>
          </w:tcPr>
          <w:p w14:paraId="224881DE" w14:textId="78A3F46F"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17.24% (15)</w:t>
            </w:r>
          </w:p>
        </w:tc>
        <w:tc>
          <w:tcPr>
            <w:tcW w:w="290" w:type="pct"/>
          </w:tcPr>
          <w:p w14:paraId="52AAF724" w14:textId="28FAEFCC" w:rsidR="00EF2713" w:rsidRPr="00E76614" w:rsidRDefault="00EF2713" w:rsidP="00287758">
            <w:pPr>
              <w:jc w:val="right"/>
              <w:rPr>
                <w:rFonts w:eastAsia="Times New Roman" w:cs="Calibri Light"/>
                <w:color w:val="000000"/>
                <w:sz w:val="22"/>
                <w:highlight w:val="yellow"/>
              </w:rPr>
            </w:pPr>
            <w:r w:rsidRPr="00E76614">
              <w:rPr>
                <w:rFonts w:cs="Calibri Light"/>
                <w:color w:val="000000"/>
                <w:sz w:val="22"/>
              </w:rPr>
              <w:t>17.24% (30)</w:t>
            </w:r>
          </w:p>
        </w:tc>
      </w:tr>
      <w:tr w:rsidR="00EF2713" w:rsidRPr="00E76614" w14:paraId="715C25D0" w14:textId="77777777" w:rsidTr="00287758">
        <w:trPr>
          <w:trHeight w:val="288"/>
        </w:trPr>
        <w:tc>
          <w:tcPr>
            <w:tcW w:w="647" w:type="pct"/>
            <w:vAlign w:val="bottom"/>
          </w:tcPr>
          <w:p w14:paraId="5EE83E73" w14:textId="2FAE8C1D" w:rsidR="00EF2713" w:rsidRPr="00E76614" w:rsidRDefault="00EF2713" w:rsidP="00EF2713">
            <w:pPr>
              <w:rPr>
                <w:rFonts w:ascii="Calibri Light" w:hAnsi="Calibri Light" w:cs="Calibri Light"/>
                <w:sz w:val="22"/>
              </w:rPr>
            </w:pPr>
            <w:r w:rsidRPr="00E76614">
              <w:rPr>
                <w:rFonts w:cs="Calibri Light"/>
                <w:sz w:val="22"/>
              </w:rPr>
              <w:t>% providers for whom health plan info could not be confirmed</w:t>
            </w:r>
            <w:r w:rsidRPr="00E76614">
              <w:rPr>
                <w:rFonts w:eastAsia="Times New Roman" w:cs="Calibri Light"/>
                <w:sz w:val="20"/>
                <w:szCs w:val="20"/>
                <w:vertAlign w:val="superscript"/>
              </w:rPr>
              <w:t>2</w:t>
            </w:r>
          </w:p>
        </w:tc>
        <w:tc>
          <w:tcPr>
            <w:tcW w:w="290" w:type="pct"/>
          </w:tcPr>
          <w:p w14:paraId="0EB098D9" w14:textId="296F0330"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10.56% (17)</w:t>
            </w:r>
          </w:p>
        </w:tc>
        <w:tc>
          <w:tcPr>
            <w:tcW w:w="290" w:type="pct"/>
          </w:tcPr>
          <w:p w14:paraId="27E472DB" w14:textId="230ECA3D"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13.50% (22)</w:t>
            </w:r>
          </w:p>
        </w:tc>
        <w:tc>
          <w:tcPr>
            <w:tcW w:w="290" w:type="pct"/>
          </w:tcPr>
          <w:p w14:paraId="021713FA" w14:textId="59078503"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15.48% (24)</w:t>
            </w:r>
          </w:p>
        </w:tc>
        <w:tc>
          <w:tcPr>
            <w:tcW w:w="290" w:type="pct"/>
          </w:tcPr>
          <w:p w14:paraId="4A661E2F" w14:textId="1B0BBB1B"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12.18% (19)</w:t>
            </w:r>
          </w:p>
        </w:tc>
        <w:tc>
          <w:tcPr>
            <w:tcW w:w="290" w:type="pct"/>
          </w:tcPr>
          <w:p w14:paraId="4AA0CC0A" w14:textId="573C1326"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13.64% (21)</w:t>
            </w:r>
          </w:p>
        </w:tc>
        <w:tc>
          <w:tcPr>
            <w:tcW w:w="290" w:type="pct"/>
          </w:tcPr>
          <w:p w14:paraId="15C079BF" w14:textId="358DE2EF"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9.87% (15)</w:t>
            </w:r>
          </w:p>
        </w:tc>
        <w:tc>
          <w:tcPr>
            <w:tcW w:w="290" w:type="pct"/>
          </w:tcPr>
          <w:p w14:paraId="140B4D43" w14:textId="1F9E1BF1"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14.74% (23)</w:t>
            </w:r>
          </w:p>
        </w:tc>
        <w:tc>
          <w:tcPr>
            <w:tcW w:w="290" w:type="pct"/>
          </w:tcPr>
          <w:p w14:paraId="109FB1A6" w14:textId="6D635865"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9.94% (16)</w:t>
            </w:r>
          </w:p>
        </w:tc>
        <w:tc>
          <w:tcPr>
            <w:tcW w:w="290" w:type="pct"/>
            <w:noWrap/>
          </w:tcPr>
          <w:p w14:paraId="596EEA85" w14:textId="7F8EED02"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8.23% (13)</w:t>
            </w:r>
          </w:p>
        </w:tc>
        <w:tc>
          <w:tcPr>
            <w:tcW w:w="290" w:type="pct"/>
          </w:tcPr>
          <w:p w14:paraId="0F27D985" w14:textId="66B7D634"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1.20% (1)</w:t>
            </w:r>
          </w:p>
        </w:tc>
        <w:tc>
          <w:tcPr>
            <w:tcW w:w="290" w:type="pct"/>
          </w:tcPr>
          <w:p w14:paraId="06D077B2" w14:textId="0FB95F0B"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0.00% (0)</w:t>
            </w:r>
          </w:p>
        </w:tc>
        <w:tc>
          <w:tcPr>
            <w:tcW w:w="290" w:type="pct"/>
          </w:tcPr>
          <w:p w14:paraId="068C99DF" w14:textId="2525C089"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6.67% (3)</w:t>
            </w:r>
          </w:p>
        </w:tc>
        <w:tc>
          <w:tcPr>
            <w:tcW w:w="290" w:type="pct"/>
          </w:tcPr>
          <w:p w14:paraId="5AF7A7F2" w14:textId="328FE08C"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4.03% (5)</w:t>
            </w:r>
          </w:p>
        </w:tc>
        <w:tc>
          <w:tcPr>
            <w:tcW w:w="290" w:type="pct"/>
          </w:tcPr>
          <w:p w14:paraId="69F2E7FF" w14:textId="031618AF" w:rsidR="00EF2713" w:rsidRPr="00E76614" w:rsidRDefault="00EF2713" w:rsidP="00287758">
            <w:pPr>
              <w:jc w:val="right"/>
              <w:rPr>
                <w:rFonts w:ascii="Calibri Light" w:hAnsi="Calibri Light" w:cs="Calibri Light"/>
                <w:color w:val="000000"/>
                <w:sz w:val="22"/>
              </w:rPr>
            </w:pPr>
            <w:r w:rsidRPr="00E76614">
              <w:rPr>
                <w:rFonts w:cs="Calibri Light"/>
                <w:color w:val="000000"/>
                <w:sz w:val="22"/>
              </w:rPr>
              <w:t>1.15% (1)</w:t>
            </w:r>
          </w:p>
        </w:tc>
        <w:tc>
          <w:tcPr>
            <w:tcW w:w="290" w:type="pct"/>
          </w:tcPr>
          <w:p w14:paraId="26BB0FDC" w14:textId="6288DFDF" w:rsidR="00EF2713" w:rsidRPr="00E76614" w:rsidRDefault="00EF2713" w:rsidP="00287758">
            <w:pPr>
              <w:jc w:val="right"/>
              <w:rPr>
                <w:rFonts w:cs="Calibri Light"/>
                <w:color w:val="000000"/>
                <w:sz w:val="22"/>
              </w:rPr>
            </w:pPr>
            <w:r w:rsidRPr="00E76614">
              <w:rPr>
                <w:rFonts w:cs="Calibri Light"/>
                <w:color w:val="000000"/>
                <w:sz w:val="22"/>
              </w:rPr>
              <w:t>4.60% (8)</w:t>
            </w:r>
          </w:p>
        </w:tc>
      </w:tr>
      <w:tr w:rsidR="00EF2713" w:rsidRPr="00E76614" w14:paraId="4C083222" w14:textId="77777777" w:rsidTr="00287758">
        <w:trPr>
          <w:trHeight w:val="288"/>
        </w:trPr>
        <w:tc>
          <w:tcPr>
            <w:tcW w:w="647" w:type="pct"/>
            <w:vAlign w:val="bottom"/>
            <w:hideMark/>
          </w:tcPr>
          <w:p w14:paraId="110E4D5D" w14:textId="7063C498" w:rsidR="00EF2713" w:rsidRPr="00E76614" w:rsidRDefault="00EF2713" w:rsidP="00EF2713">
            <w:pPr>
              <w:rPr>
                <w:rFonts w:ascii="Calibri Light" w:eastAsia="Times New Roman" w:hAnsi="Calibri Light" w:cs="Calibri Light"/>
                <w:sz w:val="22"/>
              </w:rPr>
            </w:pPr>
            <w:r w:rsidRPr="00E76614">
              <w:rPr>
                <w:rFonts w:cs="Calibri Light"/>
                <w:sz w:val="22"/>
              </w:rPr>
              <w:t>Total providers called</w:t>
            </w:r>
          </w:p>
        </w:tc>
        <w:tc>
          <w:tcPr>
            <w:tcW w:w="290" w:type="pct"/>
          </w:tcPr>
          <w:p w14:paraId="6CBAA147" w14:textId="25D786B9"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161</w:t>
            </w:r>
          </w:p>
        </w:tc>
        <w:tc>
          <w:tcPr>
            <w:tcW w:w="290" w:type="pct"/>
          </w:tcPr>
          <w:p w14:paraId="4ECA1F59" w14:textId="4A405800"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163</w:t>
            </w:r>
          </w:p>
        </w:tc>
        <w:tc>
          <w:tcPr>
            <w:tcW w:w="290" w:type="pct"/>
          </w:tcPr>
          <w:p w14:paraId="3B216B3B" w14:textId="4CD5B36A"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155</w:t>
            </w:r>
          </w:p>
        </w:tc>
        <w:tc>
          <w:tcPr>
            <w:tcW w:w="290" w:type="pct"/>
          </w:tcPr>
          <w:p w14:paraId="0C1B7E5E" w14:textId="5F827212"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156</w:t>
            </w:r>
          </w:p>
        </w:tc>
        <w:tc>
          <w:tcPr>
            <w:tcW w:w="290" w:type="pct"/>
          </w:tcPr>
          <w:p w14:paraId="15CB9E03" w14:textId="1988E89E"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154</w:t>
            </w:r>
          </w:p>
        </w:tc>
        <w:tc>
          <w:tcPr>
            <w:tcW w:w="290" w:type="pct"/>
          </w:tcPr>
          <w:p w14:paraId="3F79A5F7" w14:textId="18064D0C"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152</w:t>
            </w:r>
          </w:p>
        </w:tc>
        <w:tc>
          <w:tcPr>
            <w:tcW w:w="290" w:type="pct"/>
          </w:tcPr>
          <w:p w14:paraId="38E0DC82" w14:textId="0D783705"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156</w:t>
            </w:r>
          </w:p>
        </w:tc>
        <w:tc>
          <w:tcPr>
            <w:tcW w:w="290" w:type="pct"/>
          </w:tcPr>
          <w:p w14:paraId="257830A9" w14:textId="4CF96EAC"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161</w:t>
            </w:r>
          </w:p>
        </w:tc>
        <w:tc>
          <w:tcPr>
            <w:tcW w:w="290" w:type="pct"/>
            <w:noWrap/>
          </w:tcPr>
          <w:p w14:paraId="0EEF772C" w14:textId="5EDFDDF0"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158</w:t>
            </w:r>
          </w:p>
        </w:tc>
        <w:tc>
          <w:tcPr>
            <w:tcW w:w="290" w:type="pct"/>
          </w:tcPr>
          <w:p w14:paraId="13BB9A2B" w14:textId="66971858"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83</w:t>
            </w:r>
          </w:p>
        </w:tc>
        <w:tc>
          <w:tcPr>
            <w:tcW w:w="290" w:type="pct"/>
          </w:tcPr>
          <w:p w14:paraId="1F162C87" w14:textId="55A98D55"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43</w:t>
            </w:r>
          </w:p>
        </w:tc>
        <w:tc>
          <w:tcPr>
            <w:tcW w:w="290" w:type="pct"/>
          </w:tcPr>
          <w:p w14:paraId="30B706C5" w14:textId="61CE1911"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45</w:t>
            </w:r>
          </w:p>
        </w:tc>
        <w:tc>
          <w:tcPr>
            <w:tcW w:w="290" w:type="pct"/>
          </w:tcPr>
          <w:p w14:paraId="788B713B" w14:textId="54A847C2"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124</w:t>
            </w:r>
          </w:p>
        </w:tc>
        <w:tc>
          <w:tcPr>
            <w:tcW w:w="290" w:type="pct"/>
          </w:tcPr>
          <w:p w14:paraId="1883D115" w14:textId="641F3F78" w:rsidR="00EF2713" w:rsidRPr="00E76614" w:rsidRDefault="00EF2713" w:rsidP="00287758">
            <w:pPr>
              <w:jc w:val="right"/>
              <w:rPr>
                <w:rFonts w:ascii="Calibri Light" w:eastAsia="Times New Roman" w:hAnsi="Calibri Light" w:cs="Calibri Light"/>
                <w:color w:val="000000"/>
                <w:sz w:val="22"/>
                <w:highlight w:val="yellow"/>
              </w:rPr>
            </w:pPr>
            <w:r w:rsidRPr="00E76614">
              <w:rPr>
                <w:rFonts w:cs="Calibri Light"/>
                <w:color w:val="000000"/>
                <w:sz w:val="22"/>
              </w:rPr>
              <w:t>87</w:t>
            </w:r>
          </w:p>
        </w:tc>
        <w:tc>
          <w:tcPr>
            <w:tcW w:w="290" w:type="pct"/>
          </w:tcPr>
          <w:p w14:paraId="13F8D4CB" w14:textId="3B69E46C" w:rsidR="00EF2713" w:rsidRPr="00E76614" w:rsidRDefault="00EF2713" w:rsidP="00287758">
            <w:pPr>
              <w:jc w:val="right"/>
              <w:rPr>
                <w:rFonts w:eastAsia="Times New Roman" w:cs="Calibri Light"/>
                <w:color w:val="000000"/>
                <w:sz w:val="22"/>
                <w:highlight w:val="yellow"/>
              </w:rPr>
            </w:pPr>
            <w:r w:rsidRPr="00E76614">
              <w:rPr>
                <w:rFonts w:cs="Calibri Light"/>
                <w:color w:val="000000"/>
                <w:sz w:val="22"/>
              </w:rPr>
              <w:t>174</w:t>
            </w:r>
          </w:p>
        </w:tc>
      </w:tr>
    </w:tbl>
    <w:p w14:paraId="277C99DF" w14:textId="36CDC0B6" w:rsidR="008F35EB" w:rsidRPr="00E76614" w:rsidRDefault="008A19C7" w:rsidP="00E6269F">
      <w:pPr>
        <w:rPr>
          <w:rFonts w:eastAsia="Times New Roman" w:cs="Calibri Light"/>
          <w:sz w:val="20"/>
          <w:szCs w:val="20"/>
        </w:rPr>
      </w:pPr>
      <w:r w:rsidRPr="00E76614">
        <w:rPr>
          <w:rFonts w:eastAsia="Times New Roman" w:cs="Calibri Light"/>
          <w:sz w:val="20"/>
          <w:szCs w:val="20"/>
          <w:vertAlign w:val="superscript"/>
        </w:rPr>
        <w:t>1</w:t>
      </w:r>
      <w:r w:rsidR="00FA658C" w:rsidRPr="00E76614">
        <w:rPr>
          <w:rFonts w:eastAsia="Times New Roman" w:cs="Calibri Light"/>
          <w:sz w:val="20"/>
          <w:szCs w:val="20"/>
        </w:rPr>
        <w:t xml:space="preserve">Providers with correct </w:t>
      </w:r>
      <w:r w:rsidR="00142F13" w:rsidRPr="00E76614">
        <w:rPr>
          <w:rFonts w:eastAsia="Times New Roman" w:cs="Calibri Light"/>
          <w:sz w:val="20"/>
          <w:szCs w:val="20"/>
        </w:rPr>
        <w:t xml:space="preserve">information = provider is at the </w:t>
      </w:r>
      <w:r w:rsidR="00FA658C" w:rsidRPr="00E76614">
        <w:rPr>
          <w:rFonts w:eastAsia="Times New Roman" w:cs="Calibri Light"/>
          <w:sz w:val="20"/>
          <w:szCs w:val="20"/>
        </w:rPr>
        <w:t>site; address is correct; phone number is correct; telephone number is correct; provider is accepting new patients; provider is a</w:t>
      </w:r>
      <w:r w:rsidR="00AA3E91">
        <w:rPr>
          <w:rFonts w:eastAsia="Times New Roman" w:cs="Calibri Light"/>
          <w:sz w:val="20"/>
          <w:szCs w:val="20"/>
        </w:rPr>
        <w:t>n</w:t>
      </w:r>
      <w:r w:rsidR="00FA658C" w:rsidRPr="00E76614">
        <w:rPr>
          <w:rFonts w:eastAsia="Times New Roman" w:cs="Calibri Light"/>
          <w:sz w:val="20"/>
          <w:szCs w:val="20"/>
        </w:rPr>
        <w:t xml:space="preserve"> </w:t>
      </w:r>
      <w:r w:rsidR="00AA3E91">
        <w:rPr>
          <w:rFonts w:eastAsia="Times New Roman" w:cs="Calibri Light"/>
          <w:sz w:val="20"/>
          <w:szCs w:val="20"/>
        </w:rPr>
        <w:t>ob/gyn</w:t>
      </w:r>
      <w:r w:rsidR="00FA658C" w:rsidRPr="00E76614">
        <w:rPr>
          <w:rFonts w:eastAsia="Times New Roman" w:cs="Calibri Light"/>
          <w:sz w:val="20"/>
          <w:szCs w:val="20"/>
        </w:rPr>
        <w:t>; provider is participating in this health plan</w:t>
      </w:r>
      <w:r w:rsidR="008F35EB" w:rsidRPr="00E76614">
        <w:rPr>
          <w:rFonts w:eastAsia="Times New Roman" w:cs="Calibri Light"/>
          <w:sz w:val="20"/>
          <w:szCs w:val="20"/>
        </w:rPr>
        <w:t xml:space="preserve">. </w:t>
      </w:r>
    </w:p>
    <w:p w14:paraId="0BF5E553" w14:textId="56420CE0" w:rsidR="00FA658C" w:rsidRPr="00E76614" w:rsidRDefault="00FA658C" w:rsidP="00E6269F">
      <w:pPr>
        <w:rPr>
          <w:rFonts w:eastAsia="Times New Roman" w:cs="Calibri Light"/>
          <w:sz w:val="20"/>
          <w:szCs w:val="20"/>
        </w:rPr>
      </w:pPr>
      <w:r w:rsidRPr="00E76614">
        <w:rPr>
          <w:rFonts w:eastAsia="Times New Roman" w:cs="Calibri Light"/>
          <w:sz w:val="20"/>
          <w:szCs w:val="20"/>
          <w:vertAlign w:val="superscript"/>
        </w:rPr>
        <w:t>2</w:t>
      </w:r>
      <w:r w:rsidRPr="00E76614">
        <w:rPr>
          <w:rFonts w:eastAsia="Times New Roman" w:cs="Calibri Light"/>
          <w:sz w:val="20"/>
          <w:szCs w:val="20"/>
        </w:rPr>
        <w:t>Providers for whom health plan info could</w:t>
      </w:r>
      <w:r w:rsidR="00142F13" w:rsidRPr="00E76614">
        <w:rPr>
          <w:rFonts w:eastAsia="Times New Roman" w:cs="Calibri Light"/>
          <w:sz w:val="20"/>
          <w:szCs w:val="20"/>
        </w:rPr>
        <w:t xml:space="preserve"> not</w:t>
      </w:r>
      <w:r w:rsidRPr="00E76614">
        <w:rPr>
          <w:rFonts w:eastAsia="Times New Roman" w:cs="Calibri Light"/>
          <w:sz w:val="20"/>
          <w:szCs w:val="20"/>
        </w:rPr>
        <w:t xml:space="preserve"> be confirmed = the staff member did not know whether the provider accepts this health plan or not</w:t>
      </w:r>
      <w:r w:rsidR="00142F13" w:rsidRPr="00E76614">
        <w:rPr>
          <w:rFonts w:eastAsia="Times New Roman" w:cs="Calibri Light"/>
          <w:sz w:val="20"/>
          <w:szCs w:val="20"/>
        </w:rPr>
        <w:t>.</w:t>
      </w:r>
    </w:p>
    <w:p w14:paraId="4C600D5B" w14:textId="7E3C7B74" w:rsidR="00142F13" w:rsidRPr="00E76614" w:rsidRDefault="008F35EB" w:rsidP="00E6269F">
      <w:pPr>
        <w:rPr>
          <w:rFonts w:eastAsia="Times New Roman" w:cs="Calibri Light"/>
          <w:sz w:val="20"/>
          <w:szCs w:val="20"/>
        </w:rPr>
      </w:pPr>
      <w:r w:rsidRPr="00E76614">
        <w:rPr>
          <w:rFonts w:eastAsia="Times New Roman" w:cs="Calibri Light"/>
          <w:sz w:val="20"/>
          <w:szCs w:val="20"/>
        </w:rPr>
        <w:t>Note: The sample is representative of the population with a 90% confidence interval and +</w:t>
      </w:r>
      <w:r w:rsidR="00E928F6" w:rsidRPr="00E76614">
        <w:rPr>
          <w:rFonts w:eastAsia="Times New Roman" w:cs="Calibri Light"/>
          <w:sz w:val="20"/>
          <w:szCs w:val="20"/>
        </w:rPr>
        <w:t>/</w:t>
      </w:r>
      <w:r w:rsidRPr="00E76614">
        <w:rPr>
          <w:rFonts w:eastAsia="Times New Roman" w:cs="Calibri Light"/>
          <w:sz w:val="20"/>
          <w:szCs w:val="20"/>
        </w:rPr>
        <w:t>- 7% margin of error.</w:t>
      </w:r>
    </w:p>
    <w:p w14:paraId="7158FBFC" w14:textId="77777777" w:rsidR="00142F13" w:rsidRPr="00E76614" w:rsidRDefault="00142F13">
      <w:pPr>
        <w:spacing w:after="200" w:line="276" w:lineRule="auto"/>
        <w:rPr>
          <w:rFonts w:eastAsia="Times New Roman" w:cs="Calibri Light"/>
          <w:sz w:val="20"/>
          <w:szCs w:val="20"/>
        </w:rPr>
      </w:pPr>
      <w:r w:rsidRPr="00E76614">
        <w:rPr>
          <w:rFonts w:eastAsia="Times New Roman" w:cs="Calibri Light"/>
          <w:sz w:val="20"/>
          <w:szCs w:val="20"/>
        </w:rPr>
        <w:br w:type="page"/>
      </w:r>
    </w:p>
    <w:p w14:paraId="65AC8FD3" w14:textId="50F9F920" w:rsidR="003F7C88" w:rsidRPr="00E76614" w:rsidRDefault="003F7C88" w:rsidP="00E6269F">
      <w:pPr>
        <w:rPr>
          <w:rFonts w:cs="Calibri Light"/>
          <w:szCs w:val="24"/>
        </w:rPr>
      </w:pPr>
      <w:bookmarkStart w:id="358" w:name="_Toc187745285"/>
      <w:r w:rsidRPr="00E76614">
        <w:rPr>
          <w:rFonts w:cs="Calibri Light"/>
          <w:b/>
          <w:bCs/>
          <w:szCs w:val="24"/>
        </w:rPr>
        <w:lastRenderedPageBreak/>
        <w:t>Tables 65</w:t>
      </w:r>
      <w:r w:rsidRPr="00E76614">
        <w:rPr>
          <w:rFonts w:cs="Calibri Light"/>
          <w:szCs w:val="24"/>
        </w:rPr>
        <w:t xml:space="preserve"> show</w:t>
      </w:r>
      <w:r w:rsidR="00E45E57" w:rsidRPr="00E76614">
        <w:rPr>
          <w:rFonts w:cs="Calibri Light"/>
          <w:szCs w:val="24"/>
        </w:rPr>
        <w:t>s</w:t>
      </w:r>
      <w:r w:rsidRPr="00E76614">
        <w:rPr>
          <w:rFonts w:cs="Calibri Light"/>
          <w:szCs w:val="24"/>
        </w:rPr>
        <w:t xml:space="preserve"> the most frequent reasons </w:t>
      </w:r>
      <w:r w:rsidR="00142F13" w:rsidRPr="00E76614">
        <w:rPr>
          <w:rFonts w:cs="Calibri Light"/>
          <w:szCs w:val="24"/>
        </w:rPr>
        <w:t>why ob/gyn inform</w:t>
      </w:r>
      <w:r w:rsidRPr="00E76614">
        <w:rPr>
          <w:rFonts w:cs="Calibri Light"/>
          <w:szCs w:val="24"/>
        </w:rPr>
        <w:t>ation in the directories was incorrect or could not be validated.</w:t>
      </w:r>
    </w:p>
    <w:p w14:paraId="28168AAA" w14:textId="77777777" w:rsidR="003F7C88" w:rsidRPr="00E76614" w:rsidRDefault="003F7C88" w:rsidP="00E6269F">
      <w:pPr>
        <w:rPr>
          <w:rFonts w:cs="Calibri Light"/>
          <w:szCs w:val="24"/>
          <w:highlight w:val="yellow"/>
        </w:rPr>
      </w:pPr>
    </w:p>
    <w:p w14:paraId="56E3052E" w14:textId="2390B051" w:rsidR="003F7C88" w:rsidRPr="00E76614" w:rsidRDefault="003F7C88" w:rsidP="00E6269F">
      <w:pPr>
        <w:pStyle w:val="Caption"/>
        <w:rPr>
          <w:rFonts w:cs="Calibri Light"/>
        </w:rPr>
      </w:pPr>
      <w:bookmarkStart w:id="359" w:name="_Toc224213542"/>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C32520" w:rsidRPr="00E76614">
        <w:rPr>
          <w:rFonts w:cs="Calibri Light"/>
        </w:rPr>
        <w:t>65</w:t>
      </w:r>
      <w:r w:rsidRPr="00E76614">
        <w:rPr>
          <w:rFonts w:cs="Calibri Light"/>
        </w:rPr>
        <w:fldChar w:fldCharType="end"/>
      </w:r>
      <w:r w:rsidRPr="00E76614">
        <w:rPr>
          <w:rFonts w:cs="Calibri Light"/>
        </w:rPr>
        <w:t>: Directory Inaccuracy/Provider Verification Challenges – Obstetrics/Gynecology</w:t>
      </w:r>
      <w:bookmarkEnd w:id="3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bGyn directory inaccuracy reasons"/>
        <w:tblDescription w:val="The table lists the most common reasons for incorrect directory information. Rows indicate the reasons, while columns show their frequency. The table is arranged starting with the most frequent reason."/>
      </w:tblPr>
      <w:tblGrid>
        <w:gridCol w:w="2972"/>
        <w:gridCol w:w="1162"/>
        <w:gridCol w:w="1346"/>
        <w:gridCol w:w="1254"/>
        <w:gridCol w:w="1254"/>
        <w:gridCol w:w="1254"/>
        <w:gridCol w:w="1254"/>
        <w:gridCol w:w="1254"/>
        <w:gridCol w:w="1254"/>
        <w:gridCol w:w="1254"/>
        <w:gridCol w:w="1254"/>
        <w:gridCol w:w="1253"/>
        <w:gridCol w:w="1253"/>
        <w:gridCol w:w="1253"/>
        <w:gridCol w:w="1253"/>
        <w:gridCol w:w="1161"/>
        <w:gridCol w:w="1345"/>
      </w:tblGrid>
      <w:tr w:rsidR="00E92B40" w:rsidRPr="00E76614" w14:paraId="32B86956" w14:textId="77777777" w:rsidTr="00287758">
        <w:trPr>
          <w:trHeight w:val="832"/>
          <w:tblHeader/>
        </w:trPr>
        <w:tc>
          <w:tcPr>
            <w:tcW w:w="645" w:type="pct"/>
            <w:shd w:val="clear" w:color="000000" w:fill="5F497A"/>
            <w:vAlign w:val="bottom"/>
            <w:hideMark/>
          </w:tcPr>
          <w:p w14:paraId="5E4A8F53" w14:textId="7339F8D9" w:rsidR="00FA658C" w:rsidRPr="00E76614" w:rsidRDefault="00FA658C" w:rsidP="00E6269F">
            <w:pPr>
              <w:rPr>
                <w:rFonts w:ascii="Calibri Light" w:eastAsia="Times New Roman" w:hAnsi="Calibri Light" w:cs="Calibri Light"/>
                <w:b/>
                <w:bCs/>
                <w:color w:val="FFFFFF"/>
                <w:sz w:val="22"/>
              </w:rPr>
            </w:pPr>
            <w:r w:rsidRPr="00E76614">
              <w:rPr>
                <w:rFonts w:cs="Calibri Light"/>
                <w:b/>
                <w:bCs/>
                <w:color w:val="FFFFFF"/>
                <w:sz w:val="22"/>
              </w:rPr>
              <w:t>Directory Inaccuracy Reasons</w:t>
            </w:r>
          </w:p>
        </w:tc>
        <w:tc>
          <w:tcPr>
            <w:tcW w:w="252" w:type="pct"/>
            <w:shd w:val="clear" w:color="000000" w:fill="5F497A"/>
            <w:vAlign w:val="bottom"/>
            <w:hideMark/>
          </w:tcPr>
          <w:p w14:paraId="6D695D48" w14:textId="120C8DC1"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MGB </w:t>
            </w:r>
          </w:p>
        </w:tc>
        <w:tc>
          <w:tcPr>
            <w:tcW w:w="292" w:type="pct"/>
            <w:shd w:val="clear" w:color="000000" w:fill="5F497A"/>
            <w:vAlign w:val="bottom"/>
            <w:hideMark/>
          </w:tcPr>
          <w:p w14:paraId="7E2C9634" w14:textId="1779D7B2"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Comm</w:t>
            </w:r>
            <w:r w:rsidR="00142F13" w:rsidRPr="00E76614">
              <w:rPr>
                <w:rFonts w:cs="Calibri Light"/>
                <w:b/>
                <w:bCs/>
                <w:color w:val="FFFFFF"/>
                <w:sz w:val="22"/>
              </w:rPr>
              <w:t>unity</w:t>
            </w:r>
            <w:r w:rsidRPr="00E76614">
              <w:rPr>
                <w:rFonts w:cs="Calibri Light"/>
                <w:b/>
                <w:bCs/>
                <w:color w:val="FFFFFF"/>
                <w:sz w:val="22"/>
              </w:rPr>
              <w:t xml:space="preserve"> Alliance </w:t>
            </w:r>
          </w:p>
        </w:tc>
        <w:tc>
          <w:tcPr>
            <w:tcW w:w="272" w:type="pct"/>
            <w:shd w:val="clear" w:color="000000" w:fill="5F497A"/>
            <w:vAlign w:val="bottom"/>
            <w:hideMark/>
          </w:tcPr>
          <w:p w14:paraId="0F8B3D42" w14:textId="4848FC1E"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Mercy </w:t>
            </w:r>
          </w:p>
        </w:tc>
        <w:tc>
          <w:tcPr>
            <w:tcW w:w="272" w:type="pct"/>
            <w:shd w:val="clear" w:color="000000" w:fill="5F497A"/>
            <w:vAlign w:val="bottom"/>
            <w:hideMark/>
          </w:tcPr>
          <w:p w14:paraId="6BB9C3E6" w14:textId="32FCD54E"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Signature </w:t>
            </w:r>
          </w:p>
        </w:tc>
        <w:tc>
          <w:tcPr>
            <w:tcW w:w="272" w:type="pct"/>
            <w:shd w:val="clear" w:color="000000" w:fill="5F497A"/>
            <w:vAlign w:val="bottom"/>
            <w:hideMark/>
          </w:tcPr>
          <w:p w14:paraId="509D2DDD" w14:textId="288FD2FA"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Southcoast </w:t>
            </w:r>
          </w:p>
        </w:tc>
        <w:tc>
          <w:tcPr>
            <w:tcW w:w="272" w:type="pct"/>
            <w:shd w:val="clear" w:color="000000" w:fill="5F497A"/>
            <w:vAlign w:val="bottom"/>
            <w:hideMark/>
          </w:tcPr>
          <w:p w14:paraId="38F552EC" w14:textId="309D78CB"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BILH</w:t>
            </w:r>
          </w:p>
        </w:tc>
        <w:tc>
          <w:tcPr>
            <w:tcW w:w="272" w:type="pct"/>
            <w:shd w:val="clear" w:color="000000" w:fill="5F497A"/>
            <w:vAlign w:val="bottom"/>
            <w:hideMark/>
          </w:tcPr>
          <w:p w14:paraId="367B0732" w14:textId="242FD186"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Care Alliance </w:t>
            </w:r>
          </w:p>
        </w:tc>
        <w:tc>
          <w:tcPr>
            <w:tcW w:w="272" w:type="pct"/>
            <w:shd w:val="clear" w:color="000000" w:fill="5F497A"/>
            <w:vAlign w:val="bottom"/>
            <w:hideMark/>
          </w:tcPr>
          <w:p w14:paraId="28CFCC60" w14:textId="5985C9FC"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East Boston </w:t>
            </w:r>
          </w:p>
        </w:tc>
        <w:tc>
          <w:tcPr>
            <w:tcW w:w="272" w:type="pct"/>
            <w:shd w:val="clear" w:color="000000" w:fill="5F497A"/>
            <w:vAlign w:val="bottom"/>
            <w:hideMark/>
          </w:tcPr>
          <w:p w14:paraId="46E05617" w14:textId="7CA2AD3F"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Children's</w:t>
            </w:r>
          </w:p>
        </w:tc>
        <w:tc>
          <w:tcPr>
            <w:tcW w:w="272" w:type="pct"/>
            <w:shd w:val="clear" w:color="000000" w:fill="5F497A"/>
            <w:vAlign w:val="bottom"/>
            <w:hideMark/>
          </w:tcPr>
          <w:p w14:paraId="27539AAE" w14:textId="385489C0"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72" w:type="pct"/>
            <w:shd w:val="clear" w:color="000000" w:fill="5F497A"/>
            <w:vAlign w:val="bottom"/>
            <w:hideMark/>
          </w:tcPr>
          <w:p w14:paraId="4D61D562" w14:textId="50281DD3"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72" w:type="pct"/>
            <w:shd w:val="clear" w:color="000000" w:fill="5F497A"/>
            <w:vAlign w:val="bottom"/>
            <w:hideMark/>
          </w:tcPr>
          <w:p w14:paraId="3D43F814" w14:textId="2E0D0CCF"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Fallon 365 </w:t>
            </w:r>
          </w:p>
        </w:tc>
        <w:tc>
          <w:tcPr>
            <w:tcW w:w="272" w:type="pct"/>
            <w:shd w:val="clear" w:color="000000" w:fill="5F497A"/>
            <w:vAlign w:val="bottom"/>
            <w:hideMark/>
          </w:tcPr>
          <w:p w14:paraId="199B54B3" w14:textId="427455AD"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Fallon Atrius </w:t>
            </w:r>
          </w:p>
        </w:tc>
        <w:tc>
          <w:tcPr>
            <w:tcW w:w="272" w:type="pct"/>
            <w:shd w:val="clear" w:color="000000" w:fill="5F497A"/>
            <w:vAlign w:val="bottom"/>
            <w:hideMark/>
          </w:tcPr>
          <w:p w14:paraId="770D1CC8" w14:textId="0407A49E"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52" w:type="pct"/>
            <w:shd w:val="clear" w:color="000000" w:fill="5F497A"/>
            <w:vAlign w:val="bottom"/>
            <w:hideMark/>
          </w:tcPr>
          <w:p w14:paraId="4D1628FB" w14:textId="1E356C89"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Tufts UM</w:t>
            </w:r>
            <w:r w:rsidR="00142F13" w:rsidRPr="00E76614">
              <w:rPr>
                <w:rFonts w:cs="Calibri Light"/>
                <w:b/>
                <w:bCs/>
                <w:color w:val="FFFFFF"/>
                <w:sz w:val="22"/>
              </w:rPr>
              <w:t>ass</w:t>
            </w:r>
          </w:p>
        </w:tc>
        <w:tc>
          <w:tcPr>
            <w:tcW w:w="292" w:type="pct"/>
            <w:shd w:val="clear" w:color="000000" w:fill="5F497A"/>
            <w:vAlign w:val="bottom"/>
            <w:hideMark/>
          </w:tcPr>
          <w:p w14:paraId="662EF6A1" w14:textId="6860B925" w:rsidR="00FA658C" w:rsidRPr="00E76614" w:rsidRDefault="00FA658C" w:rsidP="00E6269F">
            <w:pPr>
              <w:jc w:val="center"/>
              <w:rPr>
                <w:rFonts w:eastAsia="Times New Roman" w:cs="Calibri Light"/>
                <w:b/>
                <w:bCs/>
                <w:color w:val="FFFFFF"/>
                <w:sz w:val="22"/>
              </w:rPr>
            </w:pPr>
            <w:r w:rsidRPr="00E76614">
              <w:rPr>
                <w:rFonts w:cs="Calibri Light"/>
                <w:b/>
                <w:bCs/>
                <w:color w:val="FFFFFF"/>
                <w:sz w:val="22"/>
              </w:rPr>
              <w:t xml:space="preserve">Total Inaccuracies </w:t>
            </w:r>
            <w:r w:rsidR="00142F13" w:rsidRPr="00E76614">
              <w:rPr>
                <w:rFonts w:cs="Calibri Light"/>
                <w:b/>
                <w:bCs/>
                <w:color w:val="FFFFFF"/>
                <w:sz w:val="22"/>
              </w:rPr>
              <w:t xml:space="preserve">Across </w:t>
            </w:r>
            <w:r w:rsidRPr="00E76614">
              <w:rPr>
                <w:rFonts w:cs="Calibri Light"/>
                <w:b/>
                <w:bCs/>
                <w:color w:val="FFFFFF"/>
                <w:sz w:val="22"/>
              </w:rPr>
              <w:t>Plans</w:t>
            </w:r>
          </w:p>
        </w:tc>
      </w:tr>
      <w:tr w:rsidR="00416F34" w:rsidRPr="00E76614" w14:paraId="63CDCC00" w14:textId="77777777" w:rsidTr="00287758">
        <w:trPr>
          <w:trHeight w:val="297"/>
        </w:trPr>
        <w:tc>
          <w:tcPr>
            <w:tcW w:w="645" w:type="pct"/>
            <w:tcBorders>
              <w:top w:val="single" w:sz="4" w:space="0" w:color="auto"/>
              <w:left w:val="single" w:sz="4" w:space="0" w:color="auto"/>
              <w:bottom w:val="single" w:sz="4" w:space="0" w:color="auto"/>
              <w:right w:val="single" w:sz="4" w:space="0" w:color="auto"/>
            </w:tcBorders>
            <w:noWrap/>
            <w:vAlign w:val="bottom"/>
            <w:hideMark/>
          </w:tcPr>
          <w:p w14:paraId="67ADE2D4" w14:textId="6E712450" w:rsidR="00416F34" w:rsidRPr="00E76614" w:rsidRDefault="00416F34" w:rsidP="00416F34">
            <w:pPr>
              <w:rPr>
                <w:rFonts w:ascii="Calibri Light" w:eastAsia="Times New Roman" w:hAnsi="Calibri Light" w:cs="Calibri Light"/>
                <w:sz w:val="22"/>
                <w:highlight w:val="yellow"/>
              </w:rPr>
            </w:pPr>
            <w:r w:rsidRPr="00E76614">
              <w:rPr>
                <w:rFonts w:cs="Calibri Light"/>
                <w:sz w:val="22"/>
              </w:rPr>
              <w:t>Provider is not at site</w:t>
            </w:r>
          </w:p>
        </w:tc>
        <w:tc>
          <w:tcPr>
            <w:tcW w:w="252" w:type="pct"/>
            <w:tcBorders>
              <w:top w:val="single" w:sz="4" w:space="0" w:color="auto"/>
              <w:left w:val="nil"/>
              <w:bottom w:val="single" w:sz="4" w:space="0" w:color="auto"/>
              <w:right w:val="single" w:sz="4" w:space="0" w:color="auto"/>
            </w:tcBorders>
            <w:noWrap/>
          </w:tcPr>
          <w:p w14:paraId="14E3D003" w14:textId="3EC9C16D"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59</w:t>
            </w:r>
          </w:p>
        </w:tc>
        <w:tc>
          <w:tcPr>
            <w:tcW w:w="292" w:type="pct"/>
            <w:tcBorders>
              <w:top w:val="single" w:sz="4" w:space="0" w:color="auto"/>
              <w:left w:val="nil"/>
              <w:bottom w:val="single" w:sz="4" w:space="0" w:color="auto"/>
              <w:right w:val="single" w:sz="4" w:space="0" w:color="auto"/>
            </w:tcBorders>
            <w:noWrap/>
          </w:tcPr>
          <w:p w14:paraId="02AFB346" w14:textId="06107376"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41</w:t>
            </w:r>
          </w:p>
        </w:tc>
        <w:tc>
          <w:tcPr>
            <w:tcW w:w="272" w:type="pct"/>
            <w:tcBorders>
              <w:top w:val="single" w:sz="4" w:space="0" w:color="auto"/>
              <w:left w:val="nil"/>
              <w:bottom w:val="single" w:sz="4" w:space="0" w:color="auto"/>
              <w:right w:val="single" w:sz="4" w:space="0" w:color="auto"/>
            </w:tcBorders>
            <w:noWrap/>
          </w:tcPr>
          <w:p w14:paraId="297D300A" w14:textId="2D69BC2B"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34</w:t>
            </w:r>
          </w:p>
        </w:tc>
        <w:tc>
          <w:tcPr>
            <w:tcW w:w="272" w:type="pct"/>
            <w:tcBorders>
              <w:top w:val="single" w:sz="4" w:space="0" w:color="auto"/>
              <w:left w:val="nil"/>
              <w:bottom w:val="single" w:sz="4" w:space="0" w:color="auto"/>
              <w:right w:val="single" w:sz="4" w:space="0" w:color="auto"/>
            </w:tcBorders>
            <w:noWrap/>
          </w:tcPr>
          <w:p w14:paraId="42A8BE89" w14:textId="45FA2ABE"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33</w:t>
            </w:r>
          </w:p>
        </w:tc>
        <w:tc>
          <w:tcPr>
            <w:tcW w:w="272" w:type="pct"/>
            <w:tcBorders>
              <w:top w:val="single" w:sz="4" w:space="0" w:color="auto"/>
              <w:left w:val="nil"/>
              <w:bottom w:val="single" w:sz="4" w:space="0" w:color="auto"/>
              <w:right w:val="single" w:sz="4" w:space="0" w:color="auto"/>
            </w:tcBorders>
            <w:noWrap/>
          </w:tcPr>
          <w:p w14:paraId="5EA26283" w14:textId="14EC06E6"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34</w:t>
            </w:r>
          </w:p>
        </w:tc>
        <w:tc>
          <w:tcPr>
            <w:tcW w:w="272" w:type="pct"/>
            <w:tcBorders>
              <w:top w:val="single" w:sz="4" w:space="0" w:color="auto"/>
              <w:left w:val="nil"/>
              <w:bottom w:val="single" w:sz="4" w:space="0" w:color="auto"/>
              <w:right w:val="single" w:sz="4" w:space="0" w:color="auto"/>
            </w:tcBorders>
            <w:noWrap/>
          </w:tcPr>
          <w:p w14:paraId="16AA2624" w14:textId="241D7066"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29</w:t>
            </w:r>
          </w:p>
        </w:tc>
        <w:tc>
          <w:tcPr>
            <w:tcW w:w="272" w:type="pct"/>
            <w:tcBorders>
              <w:top w:val="single" w:sz="4" w:space="0" w:color="auto"/>
              <w:left w:val="nil"/>
              <w:bottom w:val="single" w:sz="4" w:space="0" w:color="auto"/>
              <w:right w:val="single" w:sz="4" w:space="0" w:color="auto"/>
            </w:tcBorders>
            <w:noWrap/>
          </w:tcPr>
          <w:p w14:paraId="1885F1CC" w14:textId="44947727"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39</w:t>
            </w:r>
          </w:p>
        </w:tc>
        <w:tc>
          <w:tcPr>
            <w:tcW w:w="272" w:type="pct"/>
            <w:tcBorders>
              <w:top w:val="single" w:sz="4" w:space="0" w:color="auto"/>
              <w:left w:val="nil"/>
              <w:bottom w:val="single" w:sz="4" w:space="0" w:color="auto"/>
              <w:right w:val="single" w:sz="4" w:space="0" w:color="auto"/>
            </w:tcBorders>
            <w:noWrap/>
          </w:tcPr>
          <w:p w14:paraId="6599D3DB" w14:textId="7559CFC4"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40</w:t>
            </w:r>
          </w:p>
        </w:tc>
        <w:tc>
          <w:tcPr>
            <w:tcW w:w="272" w:type="pct"/>
            <w:tcBorders>
              <w:top w:val="single" w:sz="4" w:space="0" w:color="auto"/>
              <w:left w:val="nil"/>
              <w:bottom w:val="single" w:sz="4" w:space="0" w:color="auto"/>
              <w:right w:val="single" w:sz="4" w:space="0" w:color="auto"/>
            </w:tcBorders>
            <w:noWrap/>
          </w:tcPr>
          <w:p w14:paraId="596173F7" w14:textId="23EEE89B"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43</w:t>
            </w:r>
          </w:p>
        </w:tc>
        <w:tc>
          <w:tcPr>
            <w:tcW w:w="272" w:type="pct"/>
            <w:tcBorders>
              <w:top w:val="single" w:sz="4" w:space="0" w:color="auto"/>
              <w:left w:val="nil"/>
              <w:bottom w:val="single" w:sz="4" w:space="0" w:color="auto"/>
              <w:right w:val="single" w:sz="4" w:space="0" w:color="auto"/>
            </w:tcBorders>
            <w:noWrap/>
          </w:tcPr>
          <w:p w14:paraId="0AAAAACB" w14:textId="7D814355"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18</w:t>
            </w:r>
          </w:p>
        </w:tc>
        <w:tc>
          <w:tcPr>
            <w:tcW w:w="272" w:type="pct"/>
            <w:tcBorders>
              <w:top w:val="single" w:sz="4" w:space="0" w:color="auto"/>
              <w:left w:val="nil"/>
              <w:bottom w:val="single" w:sz="4" w:space="0" w:color="auto"/>
              <w:right w:val="single" w:sz="4" w:space="0" w:color="auto"/>
            </w:tcBorders>
            <w:noWrap/>
          </w:tcPr>
          <w:p w14:paraId="5066DBFA" w14:textId="3BCB1709"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4</w:t>
            </w:r>
          </w:p>
        </w:tc>
        <w:tc>
          <w:tcPr>
            <w:tcW w:w="272" w:type="pct"/>
            <w:tcBorders>
              <w:top w:val="single" w:sz="4" w:space="0" w:color="auto"/>
              <w:left w:val="nil"/>
              <w:bottom w:val="single" w:sz="4" w:space="0" w:color="auto"/>
              <w:right w:val="single" w:sz="4" w:space="0" w:color="auto"/>
            </w:tcBorders>
            <w:noWrap/>
          </w:tcPr>
          <w:p w14:paraId="1511E26F" w14:textId="13085EB4"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10</w:t>
            </w:r>
          </w:p>
        </w:tc>
        <w:tc>
          <w:tcPr>
            <w:tcW w:w="272" w:type="pct"/>
            <w:tcBorders>
              <w:top w:val="single" w:sz="4" w:space="0" w:color="auto"/>
              <w:left w:val="nil"/>
              <w:bottom w:val="single" w:sz="4" w:space="0" w:color="auto"/>
              <w:right w:val="single" w:sz="4" w:space="0" w:color="auto"/>
            </w:tcBorders>
            <w:noWrap/>
          </w:tcPr>
          <w:p w14:paraId="6A288347" w14:textId="2092783B"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28</w:t>
            </w:r>
          </w:p>
        </w:tc>
        <w:tc>
          <w:tcPr>
            <w:tcW w:w="272" w:type="pct"/>
            <w:tcBorders>
              <w:top w:val="single" w:sz="4" w:space="0" w:color="auto"/>
              <w:left w:val="nil"/>
              <w:bottom w:val="single" w:sz="4" w:space="0" w:color="auto"/>
              <w:right w:val="single" w:sz="4" w:space="0" w:color="auto"/>
            </w:tcBorders>
            <w:noWrap/>
          </w:tcPr>
          <w:p w14:paraId="2F413B85" w14:textId="660AE8CB"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29</w:t>
            </w:r>
          </w:p>
        </w:tc>
        <w:tc>
          <w:tcPr>
            <w:tcW w:w="252" w:type="pct"/>
            <w:tcBorders>
              <w:top w:val="single" w:sz="4" w:space="0" w:color="auto"/>
              <w:left w:val="nil"/>
              <w:bottom w:val="single" w:sz="4" w:space="0" w:color="auto"/>
              <w:right w:val="single" w:sz="4" w:space="0" w:color="auto"/>
            </w:tcBorders>
            <w:noWrap/>
          </w:tcPr>
          <w:p w14:paraId="74953967" w14:textId="2AF43987"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56</w:t>
            </w:r>
          </w:p>
        </w:tc>
        <w:tc>
          <w:tcPr>
            <w:tcW w:w="292" w:type="pct"/>
            <w:tcBorders>
              <w:top w:val="single" w:sz="4" w:space="0" w:color="auto"/>
              <w:left w:val="nil"/>
              <w:bottom w:val="single" w:sz="4" w:space="0" w:color="auto"/>
              <w:right w:val="single" w:sz="4" w:space="0" w:color="auto"/>
            </w:tcBorders>
            <w:noWrap/>
          </w:tcPr>
          <w:p w14:paraId="1BC80753" w14:textId="6A1861C7" w:rsidR="00416F34" w:rsidRPr="00E76614" w:rsidRDefault="00416F34" w:rsidP="00287758">
            <w:pPr>
              <w:jc w:val="right"/>
              <w:rPr>
                <w:rFonts w:eastAsia="Times New Roman" w:cs="Calibri Light"/>
                <w:sz w:val="22"/>
                <w:highlight w:val="yellow"/>
              </w:rPr>
            </w:pPr>
            <w:r w:rsidRPr="00E76614">
              <w:rPr>
                <w:rFonts w:cs="Calibri Light"/>
                <w:sz w:val="22"/>
              </w:rPr>
              <w:t>497</w:t>
            </w:r>
          </w:p>
        </w:tc>
      </w:tr>
      <w:tr w:rsidR="00416F34" w:rsidRPr="00E76614" w14:paraId="3EBBA083" w14:textId="77777777" w:rsidTr="00287758">
        <w:trPr>
          <w:trHeight w:val="297"/>
        </w:trPr>
        <w:tc>
          <w:tcPr>
            <w:tcW w:w="645" w:type="pct"/>
            <w:tcBorders>
              <w:top w:val="nil"/>
              <w:left w:val="single" w:sz="4" w:space="0" w:color="auto"/>
              <w:bottom w:val="single" w:sz="4" w:space="0" w:color="auto"/>
              <w:right w:val="single" w:sz="4" w:space="0" w:color="auto"/>
            </w:tcBorders>
            <w:noWrap/>
            <w:vAlign w:val="bottom"/>
            <w:hideMark/>
          </w:tcPr>
          <w:p w14:paraId="6917F576" w14:textId="7D037630" w:rsidR="00416F34" w:rsidRPr="00E76614" w:rsidRDefault="00416F34" w:rsidP="00416F34">
            <w:pPr>
              <w:rPr>
                <w:rFonts w:ascii="Calibri Light" w:eastAsia="Times New Roman" w:hAnsi="Calibri Light" w:cs="Calibri Light"/>
                <w:sz w:val="22"/>
                <w:highlight w:val="yellow"/>
              </w:rPr>
            </w:pPr>
            <w:r w:rsidRPr="00E76614">
              <w:rPr>
                <w:rFonts w:cs="Calibri Light"/>
                <w:sz w:val="22"/>
              </w:rPr>
              <w:t>Contact Fails</w:t>
            </w:r>
          </w:p>
        </w:tc>
        <w:tc>
          <w:tcPr>
            <w:tcW w:w="252" w:type="pct"/>
            <w:tcBorders>
              <w:top w:val="nil"/>
              <w:left w:val="nil"/>
              <w:bottom w:val="single" w:sz="4" w:space="0" w:color="auto"/>
              <w:right w:val="single" w:sz="4" w:space="0" w:color="auto"/>
            </w:tcBorders>
            <w:noWrap/>
          </w:tcPr>
          <w:p w14:paraId="5730AB6C" w14:textId="32AD8045"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29</w:t>
            </w:r>
          </w:p>
        </w:tc>
        <w:tc>
          <w:tcPr>
            <w:tcW w:w="292" w:type="pct"/>
            <w:tcBorders>
              <w:top w:val="nil"/>
              <w:left w:val="nil"/>
              <w:bottom w:val="single" w:sz="4" w:space="0" w:color="auto"/>
              <w:right w:val="single" w:sz="4" w:space="0" w:color="auto"/>
            </w:tcBorders>
            <w:noWrap/>
          </w:tcPr>
          <w:p w14:paraId="012D3C3C" w14:textId="468C5969"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49</w:t>
            </w:r>
          </w:p>
        </w:tc>
        <w:tc>
          <w:tcPr>
            <w:tcW w:w="272" w:type="pct"/>
            <w:tcBorders>
              <w:top w:val="nil"/>
              <w:left w:val="nil"/>
              <w:bottom w:val="single" w:sz="4" w:space="0" w:color="auto"/>
              <w:right w:val="single" w:sz="4" w:space="0" w:color="auto"/>
            </w:tcBorders>
            <w:noWrap/>
          </w:tcPr>
          <w:p w14:paraId="3F6C6FC9" w14:textId="191E53CD"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41</w:t>
            </w:r>
          </w:p>
        </w:tc>
        <w:tc>
          <w:tcPr>
            <w:tcW w:w="272" w:type="pct"/>
            <w:tcBorders>
              <w:top w:val="nil"/>
              <w:left w:val="nil"/>
              <w:bottom w:val="single" w:sz="4" w:space="0" w:color="auto"/>
              <w:right w:val="single" w:sz="4" w:space="0" w:color="auto"/>
            </w:tcBorders>
            <w:noWrap/>
          </w:tcPr>
          <w:p w14:paraId="3E094F62" w14:textId="791F75B5"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42</w:t>
            </w:r>
          </w:p>
        </w:tc>
        <w:tc>
          <w:tcPr>
            <w:tcW w:w="272" w:type="pct"/>
            <w:tcBorders>
              <w:top w:val="nil"/>
              <w:left w:val="nil"/>
              <w:bottom w:val="single" w:sz="4" w:space="0" w:color="auto"/>
              <w:right w:val="single" w:sz="4" w:space="0" w:color="auto"/>
            </w:tcBorders>
            <w:noWrap/>
          </w:tcPr>
          <w:p w14:paraId="06372DFC" w14:textId="0AFCCE22"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43</w:t>
            </w:r>
          </w:p>
        </w:tc>
        <w:tc>
          <w:tcPr>
            <w:tcW w:w="272" w:type="pct"/>
            <w:tcBorders>
              <w:top w:val="nil"/>
              <w:left w:val="nil"/>
              <w:bottom w:val="single" w:sz="4" w:space="0" w:color="auto"/>
              <w:right w:val="single" w:sz="4" w:space="0" w:color="auto"/>
            </w:tcBorders>
            <w:noWrap/>
          </w:tcPr>
          <w:p w14:paraId="0DEBC5B0" w14:textId="09F1C3DB"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38</w:t>
            </w:r>
          </w:p>
        </w:tc>
        <w:tc>
          <w:tcPr>
            <w:tcW w:w="272" w:type="pct"/>
            <w:tcBorders>
              <w:top w:val="nil"/>
              <w:left w:val="nil"/>
              <w:bottom w:val="single" w:sz="4" w:space="0" w:color="auto"/>
              <w:right w:val="single" w:sz="4" w:space="0" w:color="auto"/>
            </w:tcBorders>
            <w:noWrap/>
          </w:tcPr>
          <w:p w14:paraId="290B99B3" w14:textId="0782DB66"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40</w:t>
            </w:r>
          </w:p>
        </w:tc>
        <w:tc>
          <w:tcPr>
            <w:tcW w:w="272" w:type="pct"/>
            <w:tcBorders>
              <w:top w:val="nil"/>
              <w:left w:val="nil"/>
              <w:bottom w:val="single" w:sz="4" w:space="0" w:color="auto"/>
              <w:right w:val="single" w:sz="4" w:space="0" w:color="auto"/>
            </w:tcBorders>
            <w:noWrap/>
          </w:tcPr>
          <w:p w14:paraId="3D143AAC" w14:textId="02BECAF8"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45</w:t>
            </w:r>
          </w:p>
        </w:tc>
        <w:tc>
          <w:tcPr>
            <w:tcW w:w="272" w:type="pct"/>
            <w:tcBorders>
              <w:top w:val="nil"/>
              <w:left w:val="nil"/>
              <w:bottom w:val="single" w:sz="4" w:space="0" w:color="auto"/>
              <w:right w:val="single" w:sz="4" w:space="0" w:color="auto"/>
            </w:tcBorders>
            <w:noWrap/>
          </w:tcPr>
          <w:p w14:paraId="4C1BBFBC" w14:textId="1C72706A"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46</w:t>
            </w:r>
          </w:p>
        </w:tc>
        <w:tc>
          <w:tcPr>
            <w:tcW w:w="272" w:type="pct"/>
            <w:tcBorders>
              <w:top w:val="nil"/>
              <w:left w:val="nil"/>
              <w:bottom w:val="single" w:sz="4" w:space="0" w:color="auto"/>
              <w:right w:val="single" w:sz="4" w:space="0" w:color="auto"/>
            </w:tcBorders>
            <w:noWrap/>
          </w:tcPr>
          <w:p w14:paraId="5F9774AC" w14:textId="164ADA11"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5</w:t>
            </w:r>
          </w:p>
        </w:tc>
        <w:tc>
          <w:tcPr>
            <w:tcW w:w="272" w:type="pct"/>
            <w:tcBorders>
              <w:top w:val="nil"/>
              <w:left w:val="nil"/>
              <w:bottom w:val="single" w:sz="4" w:space="0" w:color="auto"/>
              <w:right w:val="single" w:sz="4" w:space="0" w:color="auto"/>
            </w:tcBorders>
            <w:noWrap/>
          </w:tcPr>
          <w:p w14:paraId="5063E178" w14:textId="1C1FEC96"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w:t>
            </w:r>
          </w:p>
        </w:tc>
        <w:tc>
          <w:tcPr>
            <w:tcW w:w="272" w:type="pct"/>
            <w:tcBorders>
              <w:top w:val="nil"/>
              <w:left w:val="nil"/>
              <w:bottom w:val="single" w:sz="4" w:space="0" w:color="auto"/>
              <w:right w:val="single" w:sz="4" w:space="0" w:color="auto"/>
            </w:tcBorders>
            <w:noWrap/>
          </w:tcPr>
          <w:p w14:paraId="22CDA385" w14:textId="69F96081"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3</w:t>
            </w:r>
          </w:p>
        </w:tc>
        <w:tc>
          <w:tcPr>
            <w:tcW w:w="272" w:type="pct"/>
            <w:tcBorders>
              <w:top w:val="nil"/>
              <w:left w:val="nil"/>
              <w:bottom w:val="single" w:sz="4" w:space="0" w:color="auto"/>
              <w:right w:val="single" w:sz="4" w:space="0" w:color="auto"/>
            </w:tcBorders>
            <w:noWrap/>
          </w:tcPr>
          <w:p w14:paraId="4606E082" w14:textId="31CB2DDA"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18</w:t>
            </w:r>
          </w:p>
        </w:tc>
        <w:tc>
          <w:tcPr>
            <w:tcW w:w="272" w:type="pct"/>
            <w:tcBorders>
              <w:top w:val="nil"/>
              <w:left w:val="nil"/>
              <w:bottom w:val="single" w:sz="4" w:space="0" w:color="auto"/>
              <w:right w:val="single" w:sz="4" w:space="0" w:color="auto"/>
            </w:tcBorders>
            <w:noWrap/>
          </w:tcPr>
          <w:p w14:paraId="10DFC81A" w14:textId="64EA3569"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11</w:t>
            </w:r>
          </w:p>
        </w:tc>
        <w:tc>
          <w:tcPr>
            <w:tcW w:w="252" w:type="pct"/>
            <w:tcBorders>
              <w:top w:val="nil"/>
              <w:left w:val="nil"/>
              <w:bottom w:val="single" w:sz="4" w:space="0" w:color="auto"/>
              <w:right w:val="single" w:sz="4" w:space="0" w:color="auto"/>
            </w:tcBorders>
            <w:noWrap/>
          </w:tcPr>
          <w:p w14:paraId="740C3DFF" w14:textId="64554098"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38</w:t>
            </w:r>
          </w:p>
        </w:tc>
        <w:tc>
          <w:tcPr>
            <w:tcW w:w="292" w:type="pct"/>
            <w:tcBorders>
              <w:top w:val="nil"/>
              <w:left w:val="nil"/>
              <w:bottom w:val="single" w:sz="4" w:space="0" w:color="auto"/>
              <w:right w:val="single" w:sz="4" w:space="0" w:color="auto"/>
            </w:tcBorders>
            <w:noWrap/>
          </w:tcPr>
          <w:p w14:paraId="14B35474" w14:textId="3B126BB9" w:rsidR="00416F34" w:rsidRPr="00E76614" w:rsidRDefault="00416F34" w:rsidP="00287758">
            <w:pPr>
              <w:jc w:val="right"/>
              <w:rPr>
                <w:rFonts w:eastAsia="Times New Roman" w:cs="Calibri Light"/>
                <w:sz w:val="22"/>
                <w:highlight w:val="yellow"/>
              </w:rPr>
            </w:pPr>
            <w:r w:rsidRPr="00E76614">
              <w:rPr>
                <w:rFonts w:cs="Calibri Light"/>
                <w:sz w:val="22"/>
              </w:rPr>
              <w:t>450</w:t>
            </w:r>
          </w:p>
        </w:tc>
      </w:tr>
      <w:tr w:rsidR="00416F34" w:rsidRPr="00E76614" w14:paraId="0D64545A" w14:textId="77777777" w:rsidTr="00287758">
        <w:trPr>
          <w:trHeight w:val="297"/>
        </w:trPr>
        <w:tc>
          <w:tcPr>
            <w:tcW w:w="645" w:type="pct"/>
            <w:tcBorders>
              <w:top w:val="nil"/>
              <w:left w:val="single" w:sz="4" w:space="0" w:color="auto"/>
              <w:bottom w:val="single" w:sz="4" w:space="0" w:color="auto"/>
              <w:right w:val="single" w:sz="4" w:space="0" w:color="auto"/>
            </w:tcBorders>
            <w:noWrap/>
            <w:vAlign w:val="bottom"/>
            <w:hideMark/>
          </w:tcPr>
          <w:p w14:paraId="3F09882C" w14:textId="4AB4AED4" w:rsidR="00416F34" w:rsidRPr="00E76614" w:rsidRDefault="00416F34" w:rsidP="00416F34">
            <w:pPr>
              <w:rPr>
                <w:rFonts w:ascii="Calibri Light" w:eastAsia="Times New Roman" w:hAnsi="Calibri Light" w:cs="Calibri Light"/>
                <w:sz w:val="22"/>
                <w:highlight w:val="yellow"/>
              </w:rPr>
            </w:pPr>
            <w:r w:rsidRPr="00E76614">
              <w:rPr>
                <w:rFonts w:cs="Calibri Light"/>
                <w:sz w:val="22"/>
              </w:rPr>
              <w:t>Provider is NOT accepting new patients</w:t>
            </w:r>
          </w:p>
        </w:tc>
        <w:tc>
          <w:tcPr>
            <w:tcW w:w="252" w:type="pct"/>
            <w:tcBorders>
              <w:top w:val="nil"/>
              <w:left w:val="nil"/>
              <w:bottom w:val="single" w:sz="4" w:space="0" w:color="auto"/>
              <w:right w:val="single" w:sz="4" w:space="0" w:color="auto"/>
            </w:tcBorders>
            <w:noWrap/>
          </w:tcPr>
          <w:p w14:paraId="6BB9DDDE" w14:textId="7965D900"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24</w:t>
            </w:r>
          </w:p>
        </w:tc>
        <w:tc>
          <w:tcPr>
            <w:tcW w:w="292" w:type="pct"/>
            <w:tcBorders>
              <w:top w:val="nil"/>
              <w:left w:val="nil"/>
              <w:bottom w:val="single" w:sz="4" w:space="0" w:color="auto"/>
              <w:right w:val="single" w:sz="4" w:space="0" w:color="auto"/>
            </w:tcBorders>
            <w:noWrap/>
          </w:tcPr>
          <w:p w14:paraId="54817E57" w14:textId="46F6F242"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18</w:t>
            </w:r>
          </w:p>
        </w:tc>
        <w:tc>
          <w:tcPr>
            <w:tcW w:w="272" w:type="pct"/>
            <w:tcBorders>
              <w:top w:val="nil"/>
              <w:left w:val="nil"/>
              <w:bottom w:val="single" w:sz="4" w:space="0" w:color="auto"/>
              <w:right w:val="single" w:sz="4" w:space="0" w:color="auto"/>
            </w:tcBorders>
            <w:noWrap/>
          </w:tcPr>
          <w:p w14:paraId="06D8B0A4" w14:textId="676A0159"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17</w:t>
            </w:r>
          </w:p>
        </w:tc>
        <w:tc>
          <w:tcPr>
            <w:tcW w:w="272" w:type="pct"/>
            <w:tcBorders>
              <w:top w:val="nil"/>
              <w:left w:val="nil"/>
              <w:bottom w:val="single" w:sz="4" w:space="0" w:color="auto"/>
              <w:right w:val="single" w:sz="4" w:space="0" w:color="auto"/>
            </w:tcBorders>
            <w:noWrap/>
          </w:tcPr>
          <w:p w14:paraId="41FD3FAC" w14:textId="0DED5D49"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15</w:t>
            </w:r>
          </w:p>
        </w:tc>
        <w:tc>
          <w:tcPr>
            <w:tcW w:w="272" w:type="pct"/>
            <w:tcBorders>
              <w:top w:val="nil"/>
              <w:left w:val="nil"/>
              <w:bottom w:val="single" w:sz="4" w:space="0" w:color="auto"/>
              <w:right w:val="single" w:sz="4" w:space="0" w:color="auto"/>
            </w:tcBorders>
            <w:noWrap/>
          </w:tcPr>
          <w:p w14:paraId="2B8076E3" w14:textId="04AEE810"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13</w:t>
            </w:r>
          </w:p>
        </w:tc>
        <w:tc>
          <w:tcPr>
            <w:tcW w:w="272" w:type="pct"/>
            <w:tcBorders>
              <w:top w:val="nil"/>
              <w:left w:val="nil"/>
              <w:bottom w:val="single" w:sz="4" w:space="0" w:color="auto"/>
              <w:right w:val="single" w:sz="4" w:space="0" w:color="auto"/>
            </w:tcBorders>
            <w:noWrap/>
          </w:tcPr>
          <w:p w14:paraId="7A5DAE4A" w14:textId="147E7EB4"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21</w:t>
            </w:r>
          </w:p>
        </w:tc>
        <w:tc>
          <w:tcPr>
            <w:tcW w:w="272" w:type="pct"/>
            <w:tcBorders>
              <w:top w:val="nil"/>
              <w:left w:val="nil"/>
              <w:bottom w:val="single" w:sz="4" w:space="0" w:color="auto"/>
              <w:right w:val="single" w:sz="4" w:space="0" w:color="auto"/>
            </w:tcBorders>
            <w:noWrap/>
          </w:tcPr>
          <w:p w14:paraId="76F44630" w14:textId="5A288CCA"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10</w:t>
            </w:r>
          </w:p>
        </w:tc>
        <w:tc>
          <w:tcPr>
            <w:tcW w:w="272" w:type="pct"/>
            <w:tcBorders>
              <w:top w:val="nil"/>
              <w:left w:val="nil"/>
              <w:bottom w:val="single" w:sz="4" w:space="0" w:color="auto"/>
              <w:right w:val="single" w:sz="4" w:space="0" w:color="auto"/>
            </w:tcBorders>
            <w:noWrap/>
          </w:tcPr>
          <w:p w14:paraId="1435A2A4" w14:textId="11F5388F"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13</w:t>
            </w:r>
          </w:p>
        </w:tc>
        <w:tc>
          <w:tcPr>
            <w:tcW w:w="272" w:type="pct"/>
            <w:tcBorders>
              <w:top w:val="nil"/>
              <w:left w:val="nil"/>
              <w:bottom w:val="single" w:sz="4" w:space="0" w:color="auto"/>
              <w:right w:val="single" w:sz="4" w:space="0" w:color="auto"/>
            </w:tcBorders>
            <w:noWrap/>
          </w:tcPr>
          <w:p w14:paraId="68AD2326" w14:textId="71F9CB66"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16</w:t>
            </w:r>
          </w:p>
        </w:tc>
        <w:tc>
          <w:tcPr>
            <w:tcW w:w="272" w:type="pct"/>
            <w:tcBorders>
              <w:top w:val="nil"/>
              <w:left w:val="nil"/>
              <w:bottom w:val="single" w:sz="4" w:space="0" w:color="auto"/>
              <w:right w:val="single" w:sz="4" w:space="0" w:color="auto"/>
            </w:tcBorders>
            <w:noWrap/>
          </w:tcPr>
          <w:p w14:paraId="552A6423" w14:textId="01A61B02"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26</w:t>
            </w:r>
          </w:p>
        </w:tc>
        <w:tc>
          <w:tcPr>
            <w:tcW w:w="272" w:type="pct"/>
            <w:tcBorders>
              <w:top w:val="nil"/>
              <w:left w:val="nil"/>
              <w:bottom w:val="single" w:sz="4" w:space="0" w:color="auto"/>
              <w:right w:val="single" w:sz="4" w:space="0" w:color="auto"/>
            </w:tcBorders>
            <w:noWrap/>
          </w:tcPr>
          <w:p w14:paraId="56506BCE" w14:textId="714CD6DC"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17</w:t>
            </w:r>
          </w:p>
        </w:tc>
        <w:tc>
          <w:tcPr>
            <w:tcW w:w="272" w:type="pct"/>
            <w:tcBorders>
              <w:top w:val="nil"/>
              <w:left w:val="nil"/>
              <w:bottom w:val="single" w:sz="4" w:space="0" w:color="auto"/>
              <w:right w:val="single" w:sz="4" w:space="0" w:color="auto"/>
            </w:tcBorders>
            <w:noWrap/>
          </w:tcPr>
          <w:p w14:paraId="6644968D" w14:textId="25938AA2"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w:t>
            </w:r>
          </w:p>
        </w:tc>
        <w:tc>
          <w:tcPr>
            <w:tcW w:w="272" w:type="pct"/>
            <w:tcBorders>
              <w:top w:val="nil"/>
              <w:left w:val="nil"/>
              <w:bottom w:val="single" w:sz="4" w:space="0" w:color="auto"/>
              <w:right w:val="single" w:sz="4" w:space="0" w:color="auto"/>
            </w:tcBorders>
            <w:noWrap/>
          </w:tcPr>
          <w:p w14:paraId="70507B75" w14:textId="5D3A3C30"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12</w:t>
            </w:r>
          </w:p>
        </w:tc>
        <w:tc>
          <w:tcPr>
            <w:tcW w:w="272" w:type="pct"/>
            <w:tcBorders>
              <w:top w:val="nil"/>
              <w:left w:val="nil"/>
              <w:bottom w:val="single" w:sz="4" w:space="0" w:color="auto"/>
              <w:right w:val="single" w:sz="4" w:space="0" w:color="auto"/>
            </w:tcBorders>
            <w:noWrap/>
          </w:tcPr>
          <w:p w14:paraId="5A9D2858" w14:textId="62C11109"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19</w:t>
            </w:r>
          </w:p>
        </w:tc>
        <w:tc>
          <w:tcPr>
            <w:tcW w:w="252" w:type="pct"/>
            <w:tcBorders>
              <w:top w:val="nil"/>
              <w:left w:val="nil"/>
              <w:bottom w:val="single" w:sz="4" w:space="0" w:color="auto"/>
              <w:right w:val="single" w:sz="4" w:space="0" w:color="auto"/>
            </w:tcBorders>
            <w:noWrap/>
          </w:tcPr>
          <w:p w14:paraId="5A21A716" w14:textId="52050942"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20</w:t>
            </w:r>
          </w:p>
        </w:tc>
        <w:tc>
          <w:tcPr>
            <w:tcW w:w="292" w:type="pct"/>
            <w:tcBorders>
              <w:top w:val="nil"/>
              <w:left w:val="nil"/>
              <w:bottom w:val="single" w:sz="4" w:space="0" w:color="auto"/>
              <w:right w:val="single" w:sz="4" w:space="0" w:color="auto"/>
            </w:tcBorders>
            <w:noWrap/>
          </w:tcPr>
          <w:p w14:paraId="5813DF24" w14:textId="28F5E800" w:rsidR="00416F34" w:rsidRPr="00E76614" w:rsidRDefault="00416F34" w:rsidP="00287758">
            <w:pPr>
              <w:jc w:val="right"/>
              <w:rPr>
                <w:rFonts w:eastAsia="Times New Roman" w:cs="Calibri Light"/>
                <w:sz w:val="22"/>
                <w:highlight w:val="yellow"/>
              </w:rPr>
            </w:pPr>
            <w:r w:rsidRPr="00E76614">
              <w:rPr>
                <w:rFonts w:cs="Calibri Light"/>
                <w:sz w:val="22"/>
              </w:rPr>
              <w:t>243</w:t>
            </w:r>
          </w:p>
        </w:tc>
      </w:tr>
      <w:tr w:rsidR="00416F34" w:rsidRPr="00E76614" w14:paraId="7A170A50" w14:textId="77777777" w:rsidTr="00287758">
        <w:trPr>
          <w:trHeight w:val="297"/>
        </w:trPr>
        <w:tc>
          <w:tcPr>
            <w:tcW w:w="645" w:type="pct"/>
            <w:tcBorders>
              <w:top w:val="nil"/>
              <w:left w:val="single" w:sz="4" w:space="0" w:color="auto"/>
              <w:bottom w:val="single" w:sz="4" w:space="0" w:color="auto"/>
              <w:right w:val="single" w:sz="4" w:space="0" w:color="auto"/>
            </w:tcBorders>
            <w:noWrap/>
            <w:vAlign w:val="bottom"/>
            <w:hideMark/>
          </w:tcPr>
          <w:p w14:paraId="5D04C63A" w14:textId="24B0E38C" w:rsidR="00416F34" w:rsidRPr="00E76614" w:rsidRDefault="00416F34" w:rsidP="00416F34">
            <w:pPr>
              <w:rPr>
                <w:rFonts w:ascii="Calibri Light" w:eastAsia="Times New Roman" w:hAnsi="Calibri Light" w:cs="Calibri Light"/>
                <w:sz w:val="22"/>
                <w:highlight w:val="yellow"/>
              </w:rPr>
            </w:pPr>
            <w:r w:rsidRPr="00E76614">
              <w:rPr>
                <w:rFonts w:cs="Calibri Light"/>
                <w:sz w:val="22"/>
              </w:rPr>
              <w:t>Address is NOT correct</w:t>
            </w:r>
          </w:p>
        </w:tc>
        <w:tc>
          <w:tcPr>
            <w:tcW w:w="252" w:type="pct"/>
            <w:tcBorders>
              <w:top w:val="nil"/>
              <w:left w:val="nil"/>
              <w:bottom w:val="single" w:sz="4" w:space="0" w:color="auto"/>
              <w:right w:val="single" w:sz="4" w:space="0" w:color="auto"/>
            </w:tcBorders>
            <w:noWrap/>
          </w:tcPr>
          <w:p w14:paraId="1B358E7E" w14:textId="3B6391BD"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26</w:t>
            </w:r>
          </w:p>
        </w:tc>
        <w:tc>
          <w:tcPr>
            <w:tcW w:w="292" w:type="pct"/>
            <w:tcBorders>
              <w:top w:val="nil"/>
              <w:left w:val="nil"/>
              <w:bottom w:val="single" w:sz="4" w:space="0" w:color="auto"/>
              <w:right w:val="single" w:sz="4" w:space="0" w:color="auto"/>
            </w:tcBorders>
            <w:noWrap/>
          </w:tcPr>
          <w:p w14:paraId="70A82F11" w14:textId="692A05E9"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14</w:t>
            </w:r>
          </w:p>
        </w:tc>
        <w:tc>
          <w:tcPr>
            <w:tcW w:w="272" w:type="pct"/>
            <w:tcBorders>
              <w:top w:val="nil"/>
              <w:left w:val="nil"/>
              <w:bottom w:val="single" w:sz="4" w:space="0" w:color="auto"/>
              <w:right w:val="single" w:sz="4" w:space="0" w:color="auto"/>
            </w:tcBorders>
            <w:noWrap/>
          </w:tcPr>
          <w:p w14:paraId="7F22A153" w14:textId="670C7306"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17</w:t>
            </w:r>
          </w:p>
        </w:tc>
        <w:tc>
          <w:tcPr>
            <w:tcW w:w="272" w:type="pct"/>
            <w:tcBorders>
              <w:top w:val="nil"/>
              <w:left w:val="nil"/>
              <w:bottom w:val="single" w:sz="4" w:space="0" w:color="auto"/>
              <w:right w:val="single" w:sz="4" w:space="0" w:color="auto"/>
            </w:tcBorders>
            <w:noWrap/>
          </w:tcPr>
          <w:p w14:paraId="6E93DA9F" w14:textId="64D42776"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13</w:t>
            </w:r>
          </w:p>
        </w:tc>
        <w:tc>
          <w:tcPr>
            <w:tcW w:w="272" w:type="pct"/>
            <w:tcBorders>
              <w:top w:val="nil"/>
              <w:left w:val="nil"/>
              <w:bottom w:val="single" w:sz="4" w:space="0" w:color="auto"/>
              <w:right w:val="single" w:sz="4" w:space="0" w:color="auto"/>
            </w:tcBorders>
            <w:noWrap/>
          </w:tcPr>
          <w:p w14:paraId="3936EE23" w14:textId="673C39D4"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17</w:t>
            </w:r>
          </w:p>
        </w:tc>
        <w:tc>
          <w:tcPr>
            <w:tcW w:w="272" w:type="pct"/>
            <w:tcBorders>
              <w:top w:val="nil"/>
              <w:left w:val="nil"/>
              <w:bottom w:val="single" w:sz="4" w:space="0" w:color="auto"/>
              <w:right w:val="single" w:sz="4" w:space="0" w:color="auto"/>
            </w:tcBorders>
            <w:noWrap/>
          </w:tcPr>
          <w:p w14:paraId="0B5A8F9B" w14:textId="2AEEC847"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19</w:t>
            </w:r>
          </w:p>
        </w:tc>
        <w:tc>
          <w:tcPr>
            <w:tcW w:w="272" w:type="pct"/>
            <w:tcBorders>
              <w:top w:val="nil"/>
              <w:left w:val="nil"/>
              <w:bottom w:val="single" w:sz="4" w:space="0" w:color="auto"/>
              <w:right w:val="single" w:sz="4" w:space="0" w:color="auto"/>
            </w:tcBorders>
            <w:noWrap/>
          </w:tcPr>
          <w:p w14:paraId="2C43ED73" w14:textId="21C9BE4A"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13</w:t>
            </w:r>
          </w:p>
        </w:tc>
        <w:tc>
          <w:tcPr>
            <w:tcW w:w="272" w:type="pct"/>
            <w:tcBorders>
              <w:top w:val="nil"/>
              <w:left w:val="nil"/>
              <w:bottom w:val="single" w:sz="4" w:space="0" w:color="auto"/>
              <w:right w:val="single" w:sz="4" w:space="0" w:color="auto"/>
            </w:tcBorders>
            <w:noWrap/>
          </w:tcPr>
          <w:p w14:paraId="44F91AD6" w14:textId="3A18B509"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7</w:t>
            </w:r>
          </w:p>
        </w:tc>
        <w:tc>
          <w:tcPr>
            <w:tcW w:w="272" w:type="pct"/>
            <w:tcBorders>
              <w:top w:val="nil"/>
              <w:left w:val="nil"/>
              <w:bottom w:val="single" w:sz="4" w:space="0" w:color="auto"/>
              <w:right w:val="single" w:sz="4" w:space="0" w:color="auto"/>
            </w:tcBorders>
            <w:noWrap/>
          </w:tcPr>
          <w:p w14:paraId="23875737" w14:textId="71512227"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15</w:t>
            </w:r>
          </w:p>
        </w:tc>
        <w:tc>
          <w:tcPr>
            <w:tcW w:w="272" w:type="pct"/>
            <w:tcBorders>
              <w:top w:val="nil"/>
              <w:left w:val="nil"/>
              <w:bottom w:val="single" w:sz="4" w:space="0" w:color="auto"/>
              <w:right w:val="single" w:sz="4" w:space="0" w:color="auto"/>
            </w:tcBorders>
            <w:noWrap/>
          </w:tcPr>
          <w:p w14:paraId="1A2999CC" w14:textId="7592A924"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15</w:t>
            </w:r>
          </w:p>
        </w:tc>
        <w:tc>
          <w:tcPr>
            <w:tcW w:w="272" w:type="pct"/>
            <w:tcBorders>
              <w:top w:val="nil"/>
              <w:left w:val="nil"/>
              <w:bottom w:val="single" w:sz="4" w:space="0" w:color="auto"/>
              <w:right w:val="single" w:sz="4" w:space="0" w:color="auto"/>
            </w:tcBorders>
            <w:noWrap/>
          </w:tcPr>
          <w:p w14:paraId="48FDDF28" w14:textId="58656CB3"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8</w:t>
            </w:r>
          </w:p>
        </w:tc>
        <w:tc>
          <w:tcPr>
            <w:tcW w:w="272" w:type="pct"/>
            <w:tcBorders>
              <w:top w:val="nil"/>
              <w:left w:val="nil"/>
              <w:bottom w:val="single" w:sz="4" w:space="0" w:color="auto"/>
              <w:right w:val="single" w:sz="4" w:space="0" w:color="auto"/>
            </w:tcBorders>
            <w:noWrap/>
          </w:tcPr>
          <w:p w14:paraId="4E66D646" w14:textId="3A7467B0"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5</w:t>
            </w:r>
          </w:p>
        </w:tc>
        <w:tc>
          <w:tcPr>
            <w:tcW w:w="272" w:type="pct"/>
            <w:tcBorders>
              <w:top w:val="nil"/>
              <w:left w:val="nil"/>
              <w:bottom w:val="single" w:sz="4" w:space="0" w:color="auto"/>
              <w:right w:val="single" w:sz="4" w:space="0" w:color="auto"/>
            </w:tcBorders>
            <w:noWrap/>
          </w:tcPr>
          <w:p w14:paraId="5A3725FA" w14:textId="7A670B6B"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17</w:t>
            </w:r>
          </w:p>
        </w:tc>
        <w:tc>
          <w:tcPr>
            <w:tcW w:w="272" w:type="pct"/>
            <w:tcBorders>
              <w:top w:val="nil"/>
              <w:left w:val="nil"/>
              <w:bottom w:val="single" w:sz="4" w:space="0" w:color="auto"/>
              <w:right w:val="single" w:sz="4" w:space="0" w:color="auto"/>
            </w:tcBorders>
            <w:noWrap/>
          </w:tcPr>
          <w:p w14:paraId="10B8CCE7" w14:textId="247D4F4F"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13</w:t>
            </w:r>
          </w:p>
        </w:tc>
        <w:tc>
          <w:tcPr>
            <w:tcW w:w="252" w:type="pct"/>
            <w:tcBorders>
              <w:top w:val="nil"/>
              <w:left w:val="nil"/>
              <w:bottom w:val="single" w:sz="4" w:space="0" w:color="auto"/>
              <w:right w:val="single" w:sz="4" w:space="0" w:color="auto"/>
            </w:tcBorders>
            <w:noWrap/>
          </w:tcPr>
          <w:p w14:paraId="1C996EAC" w14:textId="32B6D2F1"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26</w:t>
            </w:r>
          </w:p>
        </w:tc>
        <w:tc>
          <w:tcPr>
            <w:tcW w:w="292" w:type="pct"/>
            <w:tcBorders>
              <w:top w:val="nil"/>
              <w:left w:val="nil"/>
              <w:bottom w:val="single" w:sz="4" w:space="0" w:color="auto"/>
              <w:right w:val="single" w:sz="4" w:space="0" w:color="auto"/>
            </w:tcBorders>
            <w:noWrap/>
          </w:tcPr>
          <w:p w14:paraId="45376B2A" w14:textId="38CE2EE1" w:rsidR="00416F34" w:rsidRPr="00E76614" w:rsidRDefault="00416F34" w:rsidP="00287758">
            <w:pPr>
              <w:jc w:val="right"/>
              <w:rPr>
                <w:rFonts w:eastAsia="Times New Roman" w:cs="Calibri Light"/>
                <w:sz w:val="22"/>
                <w:highlight w:val="yellow"/>
              </w:rPr>
            </w:pPr>
            <w:r w:rsidRPr="00E76614">
              <w:rPr>
                <w:rFonts w:cs="Calibri Light"/>
                <w:sz w:val="22"/>
              </w:rPr>
              <w:t>225</w:t>
            </w:r>
          </w:p>
        </w:tc>
      </w:tr>
      <w:tr w:rsidR="00416F34" w:rsidRPr="00E76614" w14:paraId="625931EC" w14:textId="77777777" w:rsidTr="00287758">
        <w:trPr>
          <w:trHeight w:val="297"/>
        </w:trPr>
        <w:tc>
          <w:tcPr>
            <w:tcW w:w="645" w:type="pct"/>
            <w:tcBorders>
              <w:top w:val="nil"/>
              <w:left w:val="single" w:sz="4" w:space="0" w:color="auto"/>
              <w:bottom w:val="single" w:sz="4" w:space="0" w:color="auto"/>
              <w:right w:val="single" w:sz="4" w:space="0" w:color="auto"/>
            </w:tcBorders>
            <w:noWrap/>
            <w:vAlign w:val="bottom"/>
            <w:hideMark/>
          </w:tcPr>
          <w:p w14:paraId="60F39A05" w14:textId="0B7EDC0B" w:rsidR="00416F34" w:rsidRPr="00E76614" w:rsidRDefault="00416F34" w:rsidP="00416F34">
            <w:pPr>
              <w:rPr>
                <w:rFonts w:ascii="Calibri Light" w:eastAsia="Times New Roman" w:hAnsi="Calibri Light" w:cs="Calibri Light"/>
                <w:sz w:val="22"/>
                <w:highlight w:val="yellow"/>
              </w:rPr>
            </w:pPr>
            <w:r w:rsidRPr="00E76614">
              <w:rPr>
                <w:rFonts w:cs="Calibri Light"/>
                <w:sz w:val="22"/>
              </w:rPr>
              <w:t xml:space="preserve">Provider is NOT an </w:t>
            </w:r>
            <w:r w:rsidR="00592068" w:rsidRPr="00E76614">
              <w:rPr>
                <w:rFonts w:cs="Calibri Light"/>
                <w:sz w:val="22"/>
              </w:rPr>
              <w:t>ob/gyn</w:t>
            </w:r>
          </w:p>
        </w:tc>
        <w:tc>
          <w:tcPr>
            <w:tcW w:w="252" w:type="pct"/>
            <w:tcBorders>
              <w:top w:val="nil"/>
              <w:left w:val="nil"/>
              <w:bottom w:val="single" w:sz="4" w:space="0" w:color="auto"/>
              <w:right w:val="single" w:sz="4" w:space="0" w:color="auto"/>
            </w:tcBorders>
            <w:noWrap/>
          </w:tcPr>
          <w:p w14:paraId="7C688E80" w14:textId="25D51764"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15</w:t>
            </w:r>
          </w:p>
        </w:tc>
        <w:tc>
          <w:tcPr>
            <w:tcW w:w="292" w:type="pct"/>
            <w:tcBorders>
              <w:top w:val="nil"/>
              <w:left w:val="nil"/>
              <w:bottom w:val="single" w:sz="4" w:space="0" w:color="auto"/>
              <w:right w:val="single" w:sz="4" w:space="0" w:color="auto"/>
            </w:tcBorders>
            <w:noWrap/>
          </w:tcPr>
          <w:p w14:paraId="522FB8CA" w14:textId="43A022EA"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12</w:t>
            </w:r>
          </w:p>
        </w:tc>
        <w:tc>
          <w:tcPr>
            <w:tcW w:w="272" w:type="pct"/>
            <w:tcBorders>
              <w:top w:val="nil"/>
              <w:left w:val="nil"/>
              <w:bottom w:val="single" w:sz="4" w:space="0" w:color="auto"/>
              <w:right w:val="single" w:sz="4" w:space="0" w:color="auto"/>
            </w:tcBorders>
            <w:noWrap/>
          </w:tcPr>
          <w:p w14:paraId="0BD0F3A1" w14:textId="4ACC6BFC"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15</w:t>
            </w:r>
          </w:p>
        </w:tc>
        <w:tc>
          <w:tcPr>
            <w:tcW w:w="272" w:type="pct"/>
            <w:tcBorders>
              <w:top w:val="nil"/>
              <w:left w:val="nil"/>
              <w:bottom w:val="single" w:sz="4" w:space="0" w:color="auto"/>
              <w:right w:val="single" w:sz="4" w:space="0" w:color="auto"/>
            </w:tcBorders>
            <w:noWrap/>
          </w:tcPr>
          <w:p w14:paraId="6A1F1D96" w14:textId="783ACB6E"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15</w:t>
            </w:r>
          </w:p>
        </w:tc>
        <w:tc>
          <w:tcPr>
            <w:tcW w:w="272" w:type="pct"/>
            <w:tcBorders>
              <w:top w:val="nil"/>
              <w:left w:val="nil"/>
              <w:bottom w:val="single" w:sz="4" w:space="0" w:color="auto"/>
              <w:right w:val="single" w:sz="4" w:space="0" w:color="auto"/>
            </w:tcBorders>
            <w:noWrap/>
          </w:tcPr>
          <w:p w14:paraId="46BEE2E0" w14:textId="16CF5C4D"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14</w:t>
            </w:r>
          </w:p>
        </w:tc>
        <w:tc>
          <w:tcPr>
            <w:tcW w:w="272" w:type="pct"/>
            <w:tcBorders>
              <w:top w:val="nil"/>
              <w:left w:val="nil"/>
              <w:bottom w:val="single" w:sz="4" w:space="0" w:color="auto"/>
              <w:right w:val="single" w:sz="4" w:space="0" w:color="auto"/>
            </w:tcBorders>
            <w:noWrap/>
          </w:tcPr>
          <w:p w14:paraId="24128DFC" w14:textId="33C33AC4"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11</w:t>
            </w:r>
          </w:p>
        </w:tc>
        <w:tc>
          <w:tcPr>
            <w:tcW w:w="272" w:type="pct"/>
            <w:tcBorders>
              <w:top w:val="nil"/>
              <w:left w:val="nil"/>
              <w:bottom w:val="single" w:sz="4" w:space="0" w:color="auto"/>
              <w:right w:val="single" w:sz="4" w:space="0" w:color="auto"/>
            </w:tcBorders>
            <w:noWrap/>
          </w:tcPr>
          <w:p w14:paraId="76DDB185" w14:textId="49CD787A"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17</w:t>
            </w:r>
          </w:p>
        </w:tc>
        <w:tc>
          <w:tcPr>
            <w:tcW w:w="272" w:type="pct"/>
            <w:tcBorders>
              <w:top w:val="nil"/>
              <w:left w:val="nil"/>
              <w:bottom w:val="single" w:sz="4" w:space="0" w:color="auto"/>
              <w:right w:val="single" w:sz="4" w:space="0" w:color="auto"/>
            </w:tcBorders>
            <w:noWrap/>
          </w:tcPr>
          <w:p w14:paraId="31F02544" w14:textId="432DE7FA"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10</w:t>
            </w:r>
          </w:p>
        </w:tc>
        <w:tc>
          <w:tcPr>
            <w:tcW w:w="272" w:type="pct"/>
            <w:tcBorders>
              <w:top w:val="nil"/>
              <w:left w:val="nil"/>
              <w:bottom w:val="single" w:sz="4" w:space="0" w:color="auto"/>
              <w:right w:val="single" w:sz="4" w:space="0" w:color="auto"/>
            </w:tcBorders>
            <w:noWrap/>
          </w:tcPr>
          <w:p w14:paraId="64D2758C" w14:textId="6F69D97F"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8</w:t>
            </w:r>
          </w:p>
        </w:tc>
        <w:tc>
          <w:tcPr>
            <w:tcW w:w="272" w:type="pct"/>
            <w:tcBorders>
              <w:top w:val="nil"/>
              <w:left w:val="nil"/>
              <w:bottom w:val="single" w:sz="4" w:space="0" w:color="auto"/>
              <w:right w:val="single" w:sz="4" w:space="0" w:color="auto"/>
            </w:tcBorders>
            <w:noWrap/>
          </w:tcPr>
          <w:p w14:paraId="78F45F83" w14:textId="3A5D4576"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11</w:t>
            </w:r>
          </w:p>
        </w:tc>
        <w:tc>
          <w:tcPr>
            <w:tcW w:w="272" w:type="pct"/>
            <w:tcBorders>
              <w:top w:val="nil"/>
              <w:left w:val="nil"/>
              <w:bottom w:val="single" w:sz="4" w:space="0" w:color="auto"/>
              <w:right w:val="single" w:sz="4" w:space="0" w:color="auto"/>
            </w:tcBorders>
            <w:noWrap/>
          </w:tcPr>
          <w:p w14:paraId="520114C2" w14:textId="25B5BC49"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10</w:t>
            </w:r>
          </w:p>
        </w:tc>
        <w:tc>
          <w:tcPr>
            <w:tcW w:w="272" w:type="pct"/>
            <w:tcBorders>
              <w:top w:val="nil"/>
              <w:left w:val="nil"/>
              <w:bottom w:val="single" w:sz="4" w:space="0" w:color="auto"/>
              <w:right w:val="single" w:sz="4" w:space="0" w:color="auto"/>
            </w:tcBorders>
            <w:noWrap/>
          </w:tcPr>
          <w:p w14:paraId="0E862D2C" w14:textId="0149B1DF"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2</w:t>
            </w:r>
          </w:p>
        </w:tc>
        <w:tc>
          <w:tcPr>
            <w:tcW w:w="272" w:type="pct"/>
            <w:tcBorders>
              <w:top w:val="nil"/>
              <w:left w:val="nil"/>
              <w:bottom w:val="single" w:sz="4" w:space="0" w:color="auto"/>
              <w:right w:val="single" w:sz="4" w:space="0" w:color="auto"/>
            </w:tcBorders>
            <w:noWrap/>
          </w:tcPr>
          <w:p w14:paraId="4C7FAA87" w14:textId="4DB50262"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10</w:t>
            </w:r>
          </w:p>
        </w:tc>
        <w:tc>
          <w:tcPr>
            <w:tcW w:w="272" w:type="pct"/>
            <w:tcBorders>
              <w:top w:val="nil"/>
              <w:left w:val="nil"/>
              <w:bottom w:val="single" w:sz="4" w:space="0" w:color="auto"/>
              <w:right w:val="single" w:sz="4" w:space="0" w:color="auto"/>
            </w:tcBorders>
            <w:noWrap/>
          </w:tcPr>
          <w:p w14:paraId="58BDEA10" w14:textId="2F61A16F"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10</w:t>
            </w:r>
          </w:p>
        </w:tc>
        <w:tc>
          <w:tcPr>
            <w:tcW w:w="252" w:type="pct"/>
            <w:tcBorders>
              <w:top w:val="nil"/>
              <w:left w:val="nil"/>
              <w:bottom w:val="single" w:sz="4" w:space="0" w:color="auto"/>
              <w:right w:val="single" w:sz="4" w:space="0" w:color="auto"/>
            </w:tcBorders>
            <w:noWrap/>
          </w:tcPr>
          <w:p w14:paraId="08C94CAB" w14:textId="39542D59" w:rsidR="00416F34" w:rsidRPr="00E76614" w:rsidRDefault="00416F34" w:rsidP="00287758">
            <w:pPr>
              <w:jc w:val="right"/>
              <w:rPr>
                <w:rFonts w:ascii="Calibri Light" w:eastAsia="Times New Roman" w:hAnsi="Calibri Light" w:cs="Calibri Light"/>
                <w:sz w:val="22"/>
                <w:highlight w:val="yellow"/>
              </w:rPr>
            </w:pPr>
            <w:r w:rsidRPr="00E76614">
              <w:rPr>
                <w:rFonts w:cs="Calibri Light"/>
                <w:sz w:val="22"/>
              </w:rPr>
              <w:t>15</w:t>
            </w:r>
          </w:p>
        </w:tc>
        <w:tc>
          <w:tcPr>
            <w:tcW w:w="292" w:type="pct"/>
            <w:tcBorders>
              <w:top w:val="nil"/>
              <w:left w:val="nil"/>
              <w:bottom w:val="single" w:sz="4" w:space="0" w:color="auto"/>
              <w:right w:val="single" w:sz="4" w:space="0" w:color="auto"/>
            </w:tcBorders>
            <w:noWrap/>
          </w:tcPr>
          <w:p w14:paraId="2D8F0255" w14:textId="10A87E70" w:rsidR="00416F34" w:rsidRPr="00E76614" w:rsidRDefault="00416F34" w:rsidP="00287758">
            <w:pPr>
              <w:jc w:val="right"/>
              <w:rPr>
                <w:rFonts w:eastAsia="Times New Roman" w:cs="Calibri Light"/>
                <w:sz w:val="22"/>
                <w:highlight w:val="yellow"/>
              </w:rPr>
            </w:pPr>
            <w:r w:rsidRPr="00E76614">
              <w:rPr>
                <w:rFonts w:cs="Calibri Light"/>
                <w:sz w:val="22"/>
              </w:rPr>
              <w:t>175</w:t>
            </w:r>
          </w:p>
        </w:tc>
      </w:tr>
      <w:tr w:rsidR="00416F34" w:rsidRPr="00E76614" w14:paraId="0C26F3DA" w14:textId="77777777" w:rsidTr="00287758">
        <w:trPr>
          <w:trHeight w:val="297"/>
        </w:trPr>
        <w:tc>
          <w:tcPr>
            <w:tcW w:w="645" w:type="pct"/>
            <w:tcBorders>
              <w:top w:val="nil"/>
              <w:left w:val="single" w:sz="4" w:space="0" w:color="auto"/>
              <w:bottom w:val="single" w:sz="4" w:space="0" w:color="auto"/>
              <w:right w:val="single" w:sz="4" w:space="0" w:color="auto"/>
            </w:tcBorders>
            <w:noWrap/>
            <w:vAlign w:val="bottom"/>
          </w:tcPr>
          <w:p w14:paraId="12DD09AC" w14:textId="510C10B9" w:rsidR="00416F34" w:rsidRPr="00E76614" w:rsidRDefault="00416F34" w:rsidP="00416F34">
            <w:pPr>
              <w:rPr>
                <w:rFonts w:ascii="Calibri Light" w:eastAsia="Times New Roman" w:hAnsi="Calibri Light" w:cs="Calibri Light"/>
                <w:sz w:val="22"/>
                <w:highlight w:val="yellow"/>
              </w:rPr>
            </w:pPr>
            <w:r w:rsidRPr="00E76614">
              <w:rPr>
                <w:rFonts w:cs="Calibri Light"/>
                <w:sz w:val="22"/>
              </w:rPr>
              <w:t>Telephone number is NOT correct</w:t>
            </w:r>
          </w:p>
        </w:tc>
        <w:tc>
          <w:tcPr>
            <w:tcW w:w="252" w:type="pct"/>
            <w:tcBorders>
              <w:top w:val="nil"/>
              <w:left w:val="nil"/>
              <w:bottom w:val="single" w:sz="4" w:space="0" w:color="auto"/>
              <w:right w:val="single" w:sz="4" w:space="0" w:color="auto"/>
            </w:tcBorders>
            <w:noWrap/>
          </w:tcPr>
          <w:p w14:paraId="44C8C448" w14:textId="77EF6026" w:rsidR="00416F34" w:rsidRPr="00E76614" w:rsidRDefault="00416F34" w:rsidP="00287758">
            <w:pPr>
              <w:jc w:val="right"/>
              <w:rPr>
                <w:rFonts w:ascii="Calibri Light" w:hAnsi="Calibri Light" w:cs="Calibri Light"/>
                <w:sz w:val="22"/>
                <w:highlight w:val="yellow"/>
              </w:rPr>
            </w:pPr>
            <w:r w:rsidRPr="00E76614">
              <w:rPr>
                <w:rFonts w:cs="Calibri Light"/>
                <w:sz w:val="22"/>
              </w:rPr>
              <w:t>26</w:t>
            </w:r>
          </w:p>
        </w:tc>
        <w:tc>
          <w:tcPr>
            <w:tcW w:w="292" w:type="pct"/>
            <w:tcBorders>
              <w:top w:val="nil"/>
              <w:left w:val="nil"/>
              <w:bottom w:val="single" w:sz="4" w:space="0" w:color="auto"/>
              <w:right w:val="single" w:sz="4" w:space="0" w:color="auto"/>
            </w:tcBorders>
            <w:noWrap/>
          </w:tcPr>
          <w:p w14:paraId="651ECBDB" w14:textId="3D639979" w:rsidR="00416F34" w:rsidRPr="00E76614" w:rsidRDefault="00416F34" w:rsidP="00287758">
            <w:pPr>
              <w:jc w:val="right"/>
              <w:rPr>
                <w:rFonts w:ascii="Calibri Light" w:hAnsi="Calibri Light" w:cs="Calibri Light"/>
                <w:sz w:val="22"/>
                <w:highlight w:val="yellow"/>
              </w:rPr>
            </w:pPr>
            <w:r w:rsidRPr="00E76614">
              <w:rPr>
                <w:rFonts w:cs="Calibri Light"/>
                <w:sz w:val="22"/>
              </w:rPr>
              <w:t>16</w:t>
            </w:r>
          </w:p>
        </w:tc>
        <w:tc>
          <w:tcPr>
            <w:tcW w:w="272" w:type="pct"/>
            <w:tcBorders>
              <w:top w:val="nil"/>
              <w:left w:val="nil"/>
              <w:bottom w:val="single" w:sz="4" w:space="0" w:color="auto"/>
              <w:right w:val="single" w:sz="4" w:space="0" w:color="auto"/>
            </w:tcBorders>
            <w:noWrap/>
          </w:tcPr>
          <w:p w14:paraId="697F7842" w14:textId="6F2A670C" w:rsidR="00416F34" w:rsidRPr="00E76614" w:rsidRDefault="00416F34" w:rsidP="00287758">
            <w:pPr>
              <w:jc w:val="right"/>
              <w:rPr>
                <w:rFonts w:ascii="Calibri Light" w:hAnsi="Calibri Light" w:cs="Calibri Light"/>
                <w:sz w:val="22"/>
                <w:highlight w:val="yellow"/>
              </w:rPr>
            </w:pPr>
            <w:r w:rsidRPr="00E76614">
              <w:rPr>
                <w:rFonts w:cs="Calibri Light"/>
                <w:sz w:val="22"/>
              </w:rPr>
              <w:t>10</w:t>
            </w:r>
          </w:p>
        </w:tc>
        <w:tc>
          <w:tcPr>
            <w:tcW w:w="272" w:type="pct"/>
            <w:tcBorders>
              <w:top w:val="nil"/>
              <w:left w:val="nil"/>
              <w:bottom w:val="single" w:sz="4" w:space="0" w:color="auto"/>
              <w:right w:val="single" w:sz="4" w:space="0" w:color="auto"/>
            </w:tcBorders>
            <w:noWrap/>
          </w:tcPr>
          <w:p w14:paraId="5A3564CD" w14:textId="1117C160" w:rsidR="00416F34" w:rsidRPr="00E76614" w:rsidRDefault="00416F34" w:rsidP="00287758">
            <w:pPr>
              <w:jc w:val="right"/>
              <w:rPr>
                <w:rFonts w:ascii="Calibri Light" w:hAnsi="Calibri Light" w:cs="Calibri Light"/>
                <w:sz w:val="22"/>
                <w:highlight w:val="yellow"/>
              </w:rPr>
            </w:pPr>
            <w:r w:rsidRPr="00E76614">
              <w:rPr>
                <w:rFonts w:cs="Calibri Light"/>
                <w:sz w:val="22"/>
              </w:rPr>
              <w:t>6</w:t>
            </w:r>
          </w:p>
        </w:tc>
        <w:tc>
          <w:tcPr>
            <w:tcW w:w="272" w:type="pct"/>
            <w:tcBorders>
              <w:top w:val="nil"/>
              <w:left w:val="nil"/>
              <w:bottom w:val="single" w:sz="4" w:space="0" w:color="auto"/>
              <w:right w:val="single" w:sz="4" w:space="0" w:color="auto"/>
            </w:tcBorders>
            <w:noWrap/>
          </w:tcPr>
          <w:p w14:paraId="4D68EABB" w14:textId="6F21E0CD" w:rsidR="00416F34" w:rsidRPr="00E76614" w:rsidRDefault="00416F34" w:rsidP="00287758">
            <w:pPr>
              <w:jc w:val="right"/>
              <w:rPr>
                <w:rFonts w:ascii="Calibri Light" w:hAnsi="Calibri Light" w:cs="Calibri Light"/>
                <w:sz w:val="22"/>
                <w:highlight w:val="yellow"/>
              </w:rPr>
            </w:pPr>
            <w:r w:rsidRPr="00E76614">
              <w:rPr>
                <w:rFonts w:cs="Calibri Light"/>
                <w:sz w:val="22"/>
              </w:rPr>
              <w:t>11</w:t>
            </w:r>
          </w:p>
        </w:tc>
        <w:tc>
          <w:tcPr>
            <w:tcW w:w="272" w:type="pct"/>
            <w:tcBorders>
              <w:top w:val="nil"/>
              <w:left w:val="nil"/>
              <w:bottom w:val="single" w:sz="4" w:space="0" w:color="auto"/>
              <w:right w:val="single" w:sz="4" w:space="0" w:color="auto"/>
            </w:tcBorders>
            <w:noWrap/>
          </w:tcPr>
          <w:p w14:paraId="4D01F51B" w14:textId="5ACA5C99" w:rsidR="00416F34" w:rsidRPr="00E76614" w:rsidRDefault="00416F34" w:rsidP="00287758">
            <w:pPr>
              <w:jc w:val="right"/>
              <w:rPr>
                <w:rFonts w:ascii="Calibri Light" w:hAnsi="Calibri Light" w:cs="Calibri Light"/>
                <w:sz w:val="22"/>
                <w:highlight w:val="yellow"/>
              </w:rPr>
            </w:pPr>
            <w:r w:rsidRPr="00E76614">
              <w:rPr>
                <w:rFonts w:cs="Calibri Light"/>
                <w:sz w:val="22"/>
              </w:rPr>
              <w:t>9</w:t>
            </w:r>
          </w:p>
        </w:tc>
        <w:tc>
          <w:tcPr>
            <w:tcW w:w="272" w:type="pct"/>
            <w:tcBorders>
              <w:top w:val="nil"/>
              <w:left w:val="nil"/>
              <w:bottom w:val="single" w:sz="4" w:space="0" w:color="auto"/>
              <w:right w:val="single" w:sz="4" w:space="0" w:color="auto"/>
            </w:tcBorders>
            <w:noWrap/>
          </w:tcPr>
          <w:p w14:paraId="5F24D93C" w14:textId="19AB3C74" w:rsidR="00416F34" w:rsidRPr="00E76614" w:rsidRDefault="00416F34" w:rsidP="00287758">
            <w:pPr>
              <w:jc w:val="right"/>
              <w:rPr>
                <w:rFonts w:ascii="Calibri Light" w:hAnsi="Calibri Light" w:cs="Calibri Light"/>
                <w:sz w:val="22"/>
                <w:highlight w:val="yellow"/>
              </w:rPr>
            </w:pPr>
            <w:r w:rsidRPr="00E76614">
              <w:rPr>
                <w:rFonts w:cs="Calibri Light"/>
                <w:sz w:val="22"/>
              </w:rPr>
              <w:t>11</w:t>
            </w:r>
          </w:p>
        </w:tc>
        <w:tc>
          <w:tcPr>
            <w:tcW w:w="272" w:type="pct"/>
            <w:tcBorders>
              <w:top w:val="nil"/>
              <w:left w:val="nil"/>
              <w:bottom w:val="single" w:sz="4" w:space="0" w:color="auto"/>
              <w:right w:val="single" w:sz="4" w:space="0" w:color="auto"/>
            </w:tcBorders>
            <w:noWrap/>
          </w:tcPr>
          <w:p w14:paraId="23AEB721" w14:textId="47048CFF" w:rsidR="00416F34" w:rsidRPr="00E76614" w:rsidRDefault="00416F34" w:rsidP="00287758">
            <w:pPr>
              <w:jc w:val="right"/>
              <w:rPr>
                <w:rFonts w:ascii="Calibri Light" w:hAnsi="Calibri Light" w:cs="Calibri Light"/>
                <w:sz w:val="22"/>
                <w:highlight w:val="yellow"/>
              </w:rPr>
            </w:pPr>
            <w:r w:rsidRPr="00E76614">
              <w:rPr>
                <w:rFonts w:cs="Calibri Light"/>
                <w:sz w:val="22"/>
              </w:rPr>
              <w:t>9</w:t>
            </w:r>
          </w:p>
        </w:tc>
        <w:tc>
          <w:tcPr>
            <w:tcW w:w="272" w:type="pct"/>
            <w:tcBorders>
              <w:top w:val="nil"/>
              <w:left w:val="nil"/>
              <w:bottom w:val="single" w:sz="4" w:space="0" w:color="auto"/>
              <w:right w:val="single" w:sz="4" w:space="0" w:color="auto"/>
            </w:tcBorders>
            <w:noWrap/>
          </w:tcPr>
          <w:p w14:paraId="00B428C9" w14:textId="22531D7F" w:rsidR="00416F34" w:rsidRPr="00E76614" w:rsidRDefault="00416F34" w:rsidP="00287758">
            <w:pPr>
              <w:jc w:val="right"/>
              <w:rPr>
                <w:rFonts w:ascii="Calibri Light" w:hAnsi="Calibri Light" w:cs="Calibri Light"/>
                <w:sz w:val="22"/>
                <w:highlight w:val="yellow"/>
              </w:rPr>
            </w:pPr>
            <w:r w:rsidRPr="00E76614">
              <w:rPr>
                <w:rFonts w:cs="Calibri Light"/>
                <w:sz w:val="22"/>
              </w:rPr>
              <w:t>10</w:t>
            </w:r>
          </w:p>
        </w:tc>
        <w:tc>
          <w:tcPr>
            <w:tcW w:w="272" w:type="pct"/>
            <w:tcBorders>
              <w:top w:val="nil"/>
              <w:left w:val="nil"/>
              <w:bottom w:val="single" w:sz="4" w:space="0" w:color="auto"/>
              <w:right w:val="single" w:sz="4" w:space="0" w:color="auto"/>
            </w:tcBorders>
            <w:noWrap/>
          </w:tcPr>
          <w:p w14:paraId="1A8D588D" w14:textId="1F59FE3A" w:rsidR="00416F34" w:rsidRPr="00E76614" w:rsidRDefault="00416F34" w:rsidP="00287758">
            <w:pPr>
              <w:jc w:val="right"/>
              <w:rPr>
                <w:rFonts w:ascii="Calibri Light" w:hAnsi="Calibri Light" w:cs="Calibri Light"/>
                <w:sz w:val="22"/>
                <w:highlight w:val="yellow"/>
              </w:rPr>
            </w:pPr>
            <w:r w:rsidRPr="00E76614">
              <w:rPr>
                <w:rFonts w:cs="Calibri Light"/>
                <w:sz w:val="22"/>
              </w:rPr>
              <w:t>2</w:t>
            </w:r>
          </w:p>
        </w:tc>
        <w:tc>
          <w:tcPr>
            <w:tcW w:w="272" w:type="pct"/>
            <w:tcBorders>
              <w:top w:val="nil"/>
              <w:left w:val="nil"/>
              <w:bottom w:val="single" w:sz="4" w:space="0" w:color="auto"/>
              <w:right w:val="single" w:sz="4" w:space="0" w:color="auto"/>
            </w:tcBorders>
            <w:noWrap/>
          </w:tcPr>
          <w:p w14:paraId="3B8ACF2C" w14:textId="2EAE5161" w:rsidR="00416F34" w:rsidRPr="00E76614" w:rsidRDefault="00416F34" w:rsidP="00287758">
            <w:pPr>
              <w:jc w:val="right"/>
              <w:rPr>
                <w:rFonts w:ascii="Calibri Light" w:hAnsi="Calibri Light" w:cs="Calibri Light"/>
                <w:sz w:val="22"/>
                <w:highlight w:val="yellow"/>
              </w:rPr>
            </w:pPr>
            <w:r w:rsidRPr="00E76614">
              <w:rPr>
                <w:rFonts w:cs="Calibri Light"/>
                <w:sz w:val="22"/>
              </w:rPr>
              <w:t>1</w:t>
            </w:r>
          </w:p>
        </w:tc>
        <w:tc>
          <w:tcPr>
            <w:tcW w:w="272" w:type="pct"/>
            <w:tcBorders>
              <w:top w:val="nil"/>
              <w:left w:val="nil"/>
              <w:bottom w:val="single" w:sz="4" w:space="0" w:color="auto"/>
              <w:right w:val="single" w:sz="4" w:space="0" w:color="auto"/>
            </w:tcBorders>
            <w:noWrap/>
          </w:tcPr>
          <w:p w14:paraId="573AA7EF" w14:textId="48A50BE0" w:rsidR="00416F34" w:rsidRPr="00E76614" w:rsidRDefault="00416F34" w:rsidP="00287758">
            <w:pPr>
              <w:jc w:val="right"/>
              <w:rPr>
                <w:rFonts w:ascii="Calibri Light" w:hAnsi="Calibri Light" w:cs="Calibri Light"/>
                <w:sz w:val="22"/>
                <w:highlight w:val="yellow"/>
              </w:rPr>
            </w:pPr>
            <w:r w:rsidRPr="00E76614">
              <w:rPr>
                <w:rFonts w:cs="Calibri Light"/>
                <w:sz w:val="22"/>
              </w:rPr>
              <w:t>5</w:t>
            </w:r>
          </w:p>
        </w:tc>
        <w:tc>
          <w:tcPr>
            <w:tcW w:w="272" w:type="pct"/>
            <w:tcBorders>
              <w:top w:val="nil"/>
              <w:left w:val="nil"/>
              <w:bottom w:val="single" w:sz="4" w:space="0" w:color="auto"/>
              <w:right w:val="single" w:sz="4" w:space="0" w:color="auto"/>
            </w:tcBorders>
            <w:noWrap/>
          </w:tcPr>
          <w:p w14:paraId="00494F00" w14:textId="748EA869" w:rsidR="00416F34" w:rsidRPr="00E76614" w:rsidRDefault="00416F34" w:rsidP="00287758">
            <w:pPr>
              <w:jc w:val="right"/>
              <w:rPr>
                <w:rFonts w:ascii="Calibri Light" w:hAnsi="Calibri Light" w:cs="Calibri Light"/>
                <w:sz w:val="22"/>
                <w:highlight w:val="yellow"/>
              </w:rPr>
            </w:pPr>
            <w:r w:rsidRPr="00E76614">
              <w:rPr>
                <w:rFonts w:cs="Calibri Light"/>
                <w:sz w:val="22"/>
              </w:rPr>
              <w:t>17</w:t>
            </w:r>
          </w:p>
        </w:tc>
        <w:tc>
          <w:tcPr>
            <w:tcW w:w="272" w:type="pct"/>
            <w:tcBorders>
              <w:top w:val="nil"/>
              <w:left w:val="nil"/>
              <w:bottom w:val="single" w:sz="4" w:space="0" w:color="auto"/>
              <w:right w:val="single" w:sz="4" w:space="0" w:color="auto"/>
            </w:tcBorders>
            <w:noWrap/>
          </w:tcPr>
          <w:p w14:paraId="176857F1" w14:textId="65E6E2CD" w:rsidR="00416F34" w:rsidRPr="00E76614" w:rsidRDefault="00416F34" w:rsidP="00287758">
            <w:pPr>
              <w:jc w:val="right"/>
              <w:rPr>
                <w:rFonts w:ascii="Calibri Light" w:hAnsi="Calibri Light" w:cs="Calibri Light"/>
                <w:sz w:val="22"/>
                <w:highlight w:val="yellow"/>
              </w:rPr>
            </w:pPr>
            <w:r w:rsidRPr="00E76614">
              <w:rPr>
                <w:rFonts w:cs="Calibri Light"/>
                <w:sz w:val="22"/>
              </w:rPr>
              <w:t>17</w:t>
            </w:r>
          </w:p>
        </w:tc>
        <w:tc>
          <w:tcPr>
            <w:tcW w:w="252" w:type="pct"/>
            <w:tcBorders>
              <w:top w:val="nil"/>
              <w:left w:val="nil"/>
              <w:bottom w:val="single" w:sz="4" w:space="0" w:color="auto"/>
              <w:right w:val="single" w:sz="4" w:space="0" w:color="auto"/>
            </w:tcBorders>
            <w:noWrap/>
          </w:tcPr>
          <w:p w14:paraId="19028116" w14:textId="0B12B8B0" w:rsidR="00416F34" w:rsidRPr="00E76614" w:rsidRDefault="00416F34" w:rsidP="00287758">
            <w:pPr>
              <w:jc w:val="right"/>
              <w:rPr>
                <w:rFonts w:ascii="Calibri Light" w:hAnsi="Calibri Light" w:cs="Calibri Light"/>
                <w:sz w:val="22"/>
                <w:highlight w:val="yellow"/>
              </w:rPr>
            </w:pPr>
            <w:r w:rsidRPr="00E76614">
              <w:rPr>
                <w:rFonts w:cs="Calibri Light"/>
                <w:sz w:val="22"/>
              </w:rPr>
              <w:t>17</w:t>
            </w:r>
          </w:p>
        </w:tc>
        <w:tc>
          <w:tcPr>
            <w:tcW w:w="292" w:type="pct"/>
            <w:tcBorders>
              <w:top w:val="nil"/>
              <w:left w:val="nil"/>
              <w:bottom w:val="single" w:sz="4" w:space="0" w:color="auto"/>
              <w:right w:val="single" w:sz="4" w:space="0" w:color="auto"/>
            </w:tcBorders>
            <w:noWrap/>
          </w:tcPr>
          <w:p w14:paraId="101EE43F" w14:textId="130F57A3" w:rsidR="00416F34" w:rsidRPr="00E76614" w:rsidRDefault="00416F34" w:rsidP="00287758">
            <w:pPr>
              <w:jc w:val="right"/>
              <w:rPr>
                <w:rFonts w:cs="Calibri Light"/>
                <w:sz w:val="22"/>
                <w:highlight w:val="yellow"/>
              </w:rPr>
            </w:pPr>
            <w:r w:rsidRPr="00E76614">
              <w:rPr>
                <w:rFonts w:cs="Calibri Light"/>
                <w:sz w:val="22"/>
              </w:rPr>
              <w:t>167</w:t>
            </w:r>
          </w:p>
        </w:tc>
      </w:tr>
      <w:tr w:rsidR="00416F34" w:rsidRPr="00E76614" w14:paraId="13ABF29E" w14:textId="77777777" w:rsidTr="00287758">
        <w:trPr>
          <w:trHeight w:val="297"/>
        </w:trPr>
        <w:tc>
          <w:tcPr>
            <w:tcW w:w="645" w:type="pct"/>
            <w:tcBorders>
              <w:top w:val="nil"/>
              <w:left w:val="single" w:sz="4" w:space="0" w:color="auto"/>
              <w:bottom w:val="single" w:sz="4" w:space="0" w:color="auto"/>
              <w:right w:val="single" w:sz="4" w:space="0" w:color="auto"/>
            </w:tcBorders>
            <w:noWrap/>
            <w:vAlign w:val="bottom"/>
          </w:tcPr>
          <w:p w14:paraId="501ACAFB" w14:textId="2E485FDC" w:rsidR="00416F34" w:rsidRPr="00E76614" w:rsidRDefault="00416F34" w:rsidP="00416F34">
            <w:pPr>
              <w:rPr>
                <w:rFonts w:ascii="Calibri Light" w:eastAsia="Times New Roman" w:hAnsi="Calibri Light" w:cs="Calibri Light"/>
                <w:sz w:val="22"/>
                <w:highlight w:val="yellow"/>
              </w:rPr>
            </w:pPr>
            <w:r w:rsidRPr="00E76614">
              <w:rPr>
                <w:rFonts w:cs="Calibri Light"/>
                <w:sz w:val="22"/>
              </w:rPr>
              <w:t>Provider is NOT participating in this health plan</w:t>
            </w:r>
          </w:p>
        </w:tc>
        <w:tc>
          <w:tcPr>
            <w:tcW w:w="252" w:type="pct"/>
            <w:tcBorders>
              <w:top w:val="nil"/>
              <w:left w:val="nil"/>
              <w:bottom w:val="single" w:sz="4" w:space="0" w:color="auto"/>
              <w:right w:val="single" w:sz="4" w:space="0" w:color="auto"/>
            </w:tcBorders>
            <w:noWrap/>
          </w:tcPr>
          <w:p w14:paraId="2EE9DD38" w14:textId="6E406935" w:rsidR="00416F34" w:rsidRPr="00E76614" w:rsidRDefault="00416F34" w:rsidP="00287758">
            <w:pPr>
              <w:jc w:val="right"/>
              <w:rPr>
                <w:rFonts w:ascii="Calibri Light" w:hAnsi="Calibri Light" w:cs="Calibri Light"/>
                <w:sz w:val="22"/>
                <w:highlight w:val="yellow"/>
              </w:rPr>
            </w:pPr>
            <w:r w:rsidRPr="00E76614">
              <w:rPr>
                <w:rFonts w:cs="Calibri Light"/>
                <w:sz w:val="22"/>
              </w:rPr>
              <w:t>5</w:t>
            </w:r>
          </w:p>
        </w:tc>
        <w:tc>
          <w:tcPr>
            <w:tcW w:w="292" w:type="pct"/>
            <w:tcBorders>
              <w:top w:val="nil"/>
              <w:left w:val="nil"/>
              <w:bottom w:val="single" w:sz="4" w:space="0" w:color="auto"/>
              <w:right w:val="single" w:sz="4" w:space="0" w:color="auto"/>
            </w:tcBorders>
            <w:noWrap/>
          </w:tcPr>
          <w:p w14:paraId="5CD8859C" w14:textId="003313E0" w:rsidR="00416F34" w:rsidRPr="00E76614" w:rsidRDefault="00416F34" w:rsidP="00287758">
            <w:pPr>
              <w:jc w:val="right"/>
              <w:rPr>
                <w:rFonts w:ascii="Calibri Light" w:hAnsi="Calibri Light" w:cs="Calibri Light"/>
                <w:sz w:val="22"/>
                <w:highlight w:val="yellow"/>
              </w:rPr>
            </w:pPr>
            <w:r w:rsidRPr="00E76614">
              <w:rPr>
                <w:rFonts w:cs="Calibri Light"/>
                <w:sz w:val="22"/>
              </w:rPr>
              <w:t>5</w:t>
            </w:r>
          </w:p>
        </w:tc>
        <w:tc>
          <w:tcPr>
            <w:tcW w:w="272" w:type="pct"/>
            <w:tcBorders>
              <w:top w:val="nil"/>
              <w:left w:val="nil"/>
              <w:bottom w:val="single" w:sz="4" w:space="0" w:color="auto"/>
              <w:right w:val="single" w:sz="4" w:space="0" w:color="auto"/>
            </w:tcBorders>
            <w:noWrap/>
          </w:tcPr>
          <w:p w14:paraId="798A8A75" w14:textId="648B2C7A" w:rsidR="00416F34" w:rsidRPr="00E76614" w:rsidRDefault="00416F34" w:rsidP="00287758">
            <w:pPr>
              <w:jc w:val="right"/>
              <w:rPr>
                <w:rFonts w:ascii="Calibri Light" w:hAnsi="Calibri Light" w:cs="Calibri Light"/>
                <w:sz w:val="22"/>
                <w:highlight w:val="yellow"/>
              </w:rPr>
            </w:pPr>
            <w:r w:rsidRPr="00E76614">
              <w:rPr>
                <w:rFonts w:cs="Calibri Light"/>
                <w:sz w:val="22"/>
              </w:rPr>
              <w:t>3</w:t>
            </w:r>
          </w:p>
        </w:tc>
        <w:tc>
          <w:tcPr>
            <w:tcW w:w="272" w:type="pct"/>
            <w:tcBorders>
              <w:top w:val="nil"/>
              <w:left w:val="nil"/>
              <w:bottom w:val="single" w:sz="4" w:space="0" w:color="auto"/>
              <w:right w:val="single" w:sz="4" w:space="0" w:color="auto"/>
            </w:tcBorders>
            <w:noWrap/>
          </w:tcPr>
          <w:p w14:paraId="52EEB412" w14:textId="1C859629" w:rsidR="00416F34" w:rsidRPr="00E76614" w:rsidRDefault="00416F34" w:rsidP="00287758">
            <w:pPr>
              <w:jc w:val="right"/>
              <w:rPr>
                <w:rFonts w:ascii="Calibri Light" w:hAnsi="Calibri Light" w:cs="Calibri Light"/>
                <w:sz w:val="22"/>
                <w:highlight w:val="yellow"/>
              </w:rPr>
            </w:pPr>
            <w:r w:rsidRPr="00E76614">
              <w:rPr>
                <w:rFonts w:cs="Calibri Light"/>
                <w:sz w:val="22"/>
              </w:rPr>
              <w:t>4</w:t>
            </w:r>
          </w:p>
        </w:tc>
        <w:tc>
          <w:tcPr>
            <w:tcW w:w="272" w:type="pct"/>
            <w:tcBorders>
              <w:top w:val="nil"/>
              <w:left w:val="nil"/>
              <w:bottom w:val="single" w:sz="4" w:space="0" w:color="auto"/>
              <w:right w:val="single" w:sz="4" w:space="0" w:color="auto"/>
            </w:tcBorders>
            <w:noWrap/>
          </w:tcPr>
          <w:p w14:paraId="2A7F0343" w14:textId="2C1FE6A0" w:rsidR="00416F34" w:rsidRPr="00E76614" w:rsidRDefault="00416F34" w:rsidP="00287758">
            <w:pPr>
              <w:jc w:val="right"/>
              <w:rPr>
                <w:rFonts w:ascii="Calibri Light" w:hAnsi="Calibri Light" w:cs="Calibri Light"/>
                <w:sz w:val="22"/>
                <w:highlight w:val="yellow"/>
              </w:rPr>
            </w:pPr>
            <w:r w:rsidRPr="00E76614">
              <w:rPr>
                <w:rFonts w:cs="Calibri Light"/>
                <w:sz w:val="22"/>
              </w:rPr>
              <w:t>4</w:t>
            </w:r>
          </w:p>
        </w:tc>
        <w:tc>
          <w:tcPr>
            <w:tcW w:w="272" w:type="pct"/>
            <w:tcBorders>
              <w:top w:val="nil"/>
              <w:left w:val="nil"/>
              <w:bottom w:val="single" w:sz="4" w:space="0" w:color="auto"/>
              <w:right w:val="single" w:sz="4" w:space="0" w:color="auto"/>
            </w:tcBorders>
            <w:noWrap/>
          </w:tcPr>
          <w:p w14:paraId="65ACEA51" w14:textId="371D9C2D" w:rsidR="00416F34" w:rsidRPr="00E76614" w:rsidRDefault="00416F34" w:rsidP="00287758">
            <w:pPr>
              <w:jc w:val="right"/>
              <w:rPr>
                <w:rFonts w:ascii="Calibri Light" w:hAnsi="Calibri Light" w:cs="Calibri Light"/>
                <w:sz w:val="22"/>
                <w:highlight w:val="yellow"/>
              </w:rPr>
            </w:pPr>
            <w:r w:rsidRPr="00E76614">
              <w:rPr>
                <w:rFonts w:cs="Calibri Light"/>
                <w:sz w:val="22"/>
              </w:rPr>
              <w:t>5</w:t>
            </w:r>
          </w:p>
        </w:tc>
        <w:tc>
          <w:tcPr>
            <w:tcW w:w="272" w:type="pct"/>
            <w:tcBorders>
              <w:top w:val="nil"/>
              <w:left w:val="nil"/>
              <w:bottom w:val="single" w:sz="4" w:space="0" w:color="auto"/>
              <w:right w:val="single" w:sz="4" w:space="0" w:color="auto"/>
            </w:tcBorders>
            <w:noWrap/>
          </w:tcPr>
          <w:p w14:paraId="35A6227B" w14:textId="5E5EEBEE" w:rsidR="00416F34" w:rsidRPr="00E76614" w:rsidRDefault="00416F34" w:rsidP="00287758">
            <w:pPr>
              <w:jc w:val="right"/>
              <w:rPr>
                <w:rFonts w:ascii="Calibri Light" w:hAnsi="Calibri Light" w:cs="Calibri Light"/>
                <w:sz w:val="22"/>
                <w:highlight w:val="yellow"/>
              </w:rPr>
            </w:pPr>
            <w:r w:rsidRPr="00E76614">
              <w:rPr>
                <w:rFonts w:cs="Calibri Light"/>
                <w:sz w:val="22"/>
              </w:rPr>
              <w:t>3</w:t>
            </w:r>
          </w:p>
        </w:tc>
        <w:tc>
          <w:tcPr>
            <w:tcW w:w="272" w:type="pct"/>
            <w:tcBorders>
              <w:top w:val="nil"/>
              <w:left w:val="nil"/>
              <w:bottom w:val="single" w:sz="4" w:space="0" w:color="auto"/>
              <w:right w:val="single" w:sz="4" w:space="0" w:color="auto"/>
            </w:tcBorders>
            <w:noWrap/>
          </w:tcPr>
          <w:p w14:paraId="4185A898" w14:textId="31F69FE5" w:rsidR="00416F34" w:rsidRPr="00E76614" w:rsidRDefault="00416F34" w:rsidP="00287758">
            <w:pPr>
              <w:jc w:val="right"/>
              <w:rPr>
                <w:rFonts w:ascii="Calibri Light" w:hAnsi="Calibri Light" w:cs="Calibri Light"/>
                <w:sz w:val="22"/>
                <w:highlight w:val="yellow"/>
              </w:rPr>
            </w:pPr>
            <w:r w:rsidRPr="00E76614">
              <w:rPr>
                <w:rFonts w:cs="Calibri Light"/>
                <w:sz w:val="22"/>
              </w:rPr>
              <w:t>13</w:t>
            </w:r>
          </w:p>
        </w:tc>
        <w:tc>
          <w:tcPr>
            <w:tcW w:w="272" w:type="pct"/>
            <w:tcBorders>
              <w:top w:val="nil"/>
              <w:left w:val="nil"/>
              <w:bottom w:val="single" w:sz="4" w:space="0" w:color="auto"/>
              <w:right w:val="single" w:sz="4" w:space="0" w:color="auto"/>
            </w:tcBorders>
            <w:noWrap/>
          </w:tcPr>
          <w:p w14:paraId="3FA195E0" w14:textId="673A2160" w:rsidR="00416F34" w:rsidRPr="00E76614" w:rsidRDefault="00416F34" w:rsidP="00287758">
            <w:pPr>
              <w:jc w:val="right"/>
              <w:rPr>
                <w:rFonts w:ascii="Calibri Light" w:hAnsi="Calibri Light" w:cs="Calibri Light"/>
                <w:sz w:val="22"/>
                <w:highlight w:val="yellow"/>
              </w:rPr>
            </w:pPr>
            <w:r w:rsidRPr="00E76614">
              <w:rPr>
                <w:rFonts w:cs="Calibri Light"/>
                <w:sz w:val="22"/>
              </w:rPr>
              <w:t>4</w:t>
            </w:r>
          </w:p>
        </w:tc>
        <w:tc>
          <w:tcPr>
            <w:tcW w:w="272" w:type="pct"/>
            <w:tcBorders>
              <w:top w:val="nil"/>
              <w:left w:val="nil"/>
              <w:bottom w:val="single" w:sz="4" w:space="0" w:color="auto"/>
              <w:right w:val="single" w:sz="4" w:space="0" w:color="auto"/>
            </w:tcBorders>
            <w:noWrap/>
          </w:tcPr>
          <w:p w14:paraId="34FF973B" w14:textId="163224EE" w:rsidR="00416F34" w:rsidRPr="00E76614" w:rsidRDefault="00416F34" w:rsidP="00287758">
            <w:pPr>
              <w:jc w:val="right"/>
              <w:rPr>
                <w:rFonts w:ascii="Calibri Light" w:hAnsi="Calibri Light" w:cs="Calibri Light"/>
                <w:sz w:val="22"/>
                <w:highlight w:val="yellow"/>
              </w:rPr>
            </w:pPr>
            <w:r w:rsidRPr="00E76614">
              <w:rPr>
                <w:rFonts w:cs="Calibri Light"/>
                <w:sz w:val="22"/>
              </w:rPr>
              <w:t>4</w:t>
            </w:r>
          </w:p>
        </w:tc>
        <w:tc>
          <w:tcPr>
            <w:tcW w:w="272" w:type="pct"/>
            <w:tcBorders>
              <w:top w:val="nil"/>
              <w:left w:val="nil"/>
              <w:bottom w:val="single" w:sz="4" w:space="0" w:color="auto"/>
              <w:right w:val="single" w:sz="4" w:space="0" w:color="auto"/>
            </w:tcBorders>
            <w:noWrap/>
          </w:tcPr>
          <w:p w14:paraId="4C5978A4" w14:textId="787FCA7A" w:rsidR="00416F34" w:rsidRPr="00E76614" w:rsidRDefault="00416F34" w:rsidP="00287758">
            <w:pPr>
              <w:jc w:val="right"/>
              <w:rPr>
                <w:rFonts w:ascii="Calibri Light" w:hAnsi="Calibri Light" w:cs="Calibri Light"/>
                <w:sz w:val="22"/>
                <w:highlight w:val="yellow"/>
              </w:rPr>
            </w:pPr>
            <w:r w:rsidRPr="00E76614">
              <w:rPr>
                <w:rFonts w:cs="Calibri Light"/>
                <w:sz w:val="22"/>
              </w:rPr>
              <w:t>5</w:t>
            </w:r>
          </w:p>
        </w:tc>
        <w:tc>
          <w:tcPr>
            <w:tcW w:w="272" w:type="pct"/>
            <w:tcBorders>
              <w:top w:val="nil"/>
              <w:left w:val="nil"/>
              <w:bottom w:val="single" w:sz="4" w:space="0" w:color="auto"/>
              <w:right w:val="single" w:sz="4" w:space="0" w:color="auto"/>
            </w:tcBorders>
            <w:noWrap/>
          </w:tcPr>
          <w:p w14:paraId="1F760CFD" w14:textId="41F98735" w:rsidR="00416F34" w:rsidRPr="00E76614" w:rsidRDefault="00416F34" w:rsidP="00287758">
            <w:pPr>
              <w:jc w:val="right"/>
              <w:rPr>
                <w:rFonts w:ascii="Calibri Light" w:hAnsi="Calibri Light" w:cs="Calibri Light"/>
                <w:sz w:val="22"/>
                <w:highlight w:val="yellow"/>
              </w:rPr>
            </w:pPr>
            <w:r w:rsidRPr="00E76614">
              <w:rPr>
                <w:rFonts w:cs="Calibri Light"/>
                <w:sz w:val="22"/>
              </w:rPr>
              <w:t>6</w:t>
            </w:r>
          </w:p>
        </w:tc>
        <w:tc>
          <w:tcPr>
            <w:tcW w:w="272" w:type="pct"/>
            <w:tcBorders>
              <w:top w:val="nil"/>
              <w:left w:val="nil"/>
              <w:bottom w:val="single" w:sz="4" w:space="0" w:color="auto"/>
              <w:right w:val="single" w:sz="4" w:space="0" w:color="auto"/>
            </w:tcBorders>
            <w:noWrap/>
          </w:tcPr>
          <w:p w14:paraId="0EDCFE7C" w14:textId="44D219DA" w:rsidR="00416F34" w:rsidRPr="00E76614" w:rsidRDefault="00416F34" w:rsidP="00287758">
            <w:pPr>
              <w:jc w:val="right"/>
              <w:rPr>
                <w:rFonts w:ascii="Calibri Light" w:hAnsi="Calibri Light" w:cs="Calibri Light"/>
                <w:sz w:val="22"/>
                <w:highlight w:val="yellow"/>
              </w:rPr>
            </w:pPr>
            <w:r w:rsidRPr="00E76614">
              <w:rPr>
                <w:rFonts w:cs="Calibri Light"/>
                <w:sz w:val="22"/>
              </w:rPr>
              <w:t>12</w:t>
            </w:r>
          </w:p>
        </w:tc>
        <w:tc>
          <w:tcPr>
            <w:tcW w:w="272" w:type="pct"/>
            <w:tcBorders>
              <w:top w:val="nil"/>
              <w:left w:val="nil"/>
              <w:bottom w:val="single" w:sz="4" w:space="0" w:color="auto"/>
              <w:right w:val="single" w:sz="4" w:space="0" w:color="auto"/>
            </w:tcBorders>
            <w:noWrap/>
          </w:tcPr>
          <w:p w14:paraId="4F1B93D8" w14:textId="05D1DEB3" w:rsidR="00416F34" w:rsidRPr="00E76614" w:rsidRDefault="00416F34" w:rsidP="00287758">
            <w:pPr>
              <w:jc w:val="right"/>
              <w:rPr>
                <w:rFonts w:ascii="Calibri Light" w:hAnsi="Calibri Light" w:cs="Calibri Light"/>
                <w:sz w:val="22"/>
                <w:highlight w:val="yellow"/>
              </w:rPr>
            </w:pPr>
            <w:r w:rsidRPr="00E76614">
              <w:rPr>
                <w:rFonts w:cs="Calibri Light"/>
                <w:sz w:val="22"/>
              </w:rPr>
              <w:t>6</w:t>
            </w:r>
          </w:p>
        </w:tc>
        <w:tc>
          <w:tcPr>
            <w:tcW w:w="252" w:type="pct"/>
            <w:tcBorders>
              <w:top w:val="nil"/>
              <w:left w:val="nil"/>
              <w:bottom w:val="single" w:sz="4" w:space="0" w:color="auto"/>
              <w:right w:val="single" w:sz="4" w:space="0" w:color="auto"/>
            </w:tcBorders>
            <w:noWrap/>
          </w:tcPr>
          <w:p w14:paraId="7003932B" w14:textId="7B3280DA" w:rsidR="00416F34" w:rsidRPr="00E76614" w:rsidRDefault="00416F34" w:rsidP="00287758">
            <w:pPr>
              <w:jc w:val="right"/>
              <w:rPr>
                <w:rFonts w:ascii="Calibri Light" w:hAnsi="Calibri Light" w:cs="Calibri Light"/>
                <w:sz w:val="22"/>
                <w:highlight w:val="yellow"/>
              </w:rPr>
            </w:pPr>
            <w:r w:rsidRPr="00E76614">
              <w:rPr>
                <w:rFonts w:cs="Calibri Light"/>
                <w:sz w:val="22"/>
              </w:rPr>
              <w:t>16</w:t>
            </w:r>
          </w:p>
        </w:tc>
        <w:tc>
          <w:tcPr>
            <w:tcW w:w="292" w:type="pct"/>
            <w:tcBorders>
              <w:top w:val="nil"/>
              <w:left w:val="nil"/>
              <w:bottom w:val="single" w:sz="4" w:space="0" w:color="auto"/>
              <w:right w:val="single" w:sz="4" w:space="0" w:color="auto"/>
            </w:tcBorders>
            <w:noWrap/>
          </w:tcPr>
          <w:p w14:paraId="5431C052" w14:textId="42E2F4E8" w:rsidR="00416F34" w:rsidRPr="00E76614" w:rsidRDefault="00416F34" w:rsidP="00287758">
            <w:pPr>
              <w:jc w:val="right"/>
              <w:rPr>
                <w:rFonts w:cs="Calibri Light"/>
                <w:sz w:val="22"/>
                <w:highlight w:val="yellow"/>
              </w:rPr>
            </w:pPr>
            <w:r w:rsidRPr="00E76614">
              <w:rPr>
                <w:rFonts w:cs="Calibri Light"/>
                <w:sz w:val="22"/>
              </w:rPr>
              <w:t>95</w:t>
            </w:r>
          </w:p>
        </w:tc>
      </w:tr>
      <w:tr w:rsidR="00416F34" w:rsidRPr="00E76614" w14:paraId="69AA9432" w14:textId="77777777" w:rsidTr="00287758">
        <w:trPr>
          <w:trHeight w:val="297"/>
        </w:trPr>
        <w:tc>
          <w:tcPr>
            <w:tcW w:w="645" w:type="pct"/>
            <w:tcBorders>
              <w:top w:val="nil"/>
              <w:left w:val="single" w:sz="4" w:space="0" w:color="auto"/>
              <w:bottom w:val="single" w:sz="4" w:space="0" w:color="auto"/>
              <w:right w:val="single" w:sz="4" w:space="0" w:color="auto"/>
            </w:tcBorders>
            <w:noWrap/>
            <w:vAlign w:val="bottom"/>
          </w:tcPr>
          <w:p w14:paraId="46874F4B" w14:textId="2A051DFF" w:rsidR="00416F34" w:rsidRPr="00E76614" w:rsidRDefault="00416F34" w:rsidP="00416F34">
            <w:pPr>
              <w:rPr>
                <w:rFonts w:ascii="Calibri Light" w:eastAsia="Times New Roman" w:hAnsi="Calibri Light" w:cs="Calibri Light"/>
                <w:sz w:val="22"/>
                <w:highlight w:val="yellow"/>
              </w:rPr>
            </w:pPr>
            <w:r w:rsidRPr="00E76614">
              <w:rPr>
                <w:rFonts w:cs="Calibri Light"/>
                <w:sz w:val="22"/>
              </w:rPr>
              <w:t>Total Inaccuracies per Plan</w:t>
            </w:r>
          </w:p>
        </w:tc>
        <w:tc>
          <w:tcPr>
            <w:tcW w:w="252" w:type="pct"/>
            <w:tcBorders>
              <w:top w:val="nil"/>
              <w:left w:val="nil"/>
              <w:bottom w:val="single" w:sz="4" w:space="0" w:color="auto"/>
              <w:right w:val="single" w:sz="4" w:space="0" w:color="auto"/>
            </w:tcBorders>
            <w:noWrap/>
          </w:tcPr>
          <w:p w14:paraId="4FF9DD6A" w14:textId="778A19B9" w:rsidR="00416F34" w:rsidRPr="00E76614" w:rsidRDefault="00416F34" w:rsidP="00287758">
            <w:pPr>
              <w:jc w:val="right"/>
              <w:rPr>
                <w:rFonts w:ascii="Calibri Light" w:hAnsi="Calibri Light" w:cs="Calibri Light"/>
                <w:sz w:val="22"/>
                <w:highlight w:val="yellow"/>
              </w:rPr>
            </w:pPr>
            <w:r w:rsidRPr="00E76614">
              <w:rPr>
                <w:rFonts w:cs="Calibri Light"/>
                <w:sz w:val="22"/>
              </w:rPr>
              <w:t>184</w:t>
            </w:r>
          </w:p>
        </w:tc>
        <w:tc>
          <w:tcPr>
            <w:tcW w:w="292" w:type="pct"/>
            <w:tcBorders>
              <w:top w:val="nil"/>
              <w:left w:val="nil"/>
              <w:bottom w:val="single" w:sz="4" w:space="0" w:color="auto"/>
              <w:right w:val="single" w:sz="4" w:space="0" w:color="auto"/>
            </w:tcBorders>
            <w:noWrap/>
          </w:tcPr>
          <w:p w14:paraId="3FB01E4C" w14:textId="7AB38A4D" w:rsidR="00416F34" w:rsidRPr="00E76614" w:rsidRDefault="00416F34" w:rsidP="00287758">
            <w:pPr>
              <w:jc w:val="right"/>
              <w:rPr>
                <w:rFonts w:ascii="Calibri Light" w:hAnsi="Calibri Light" w:cs="Calibri Light"/>
                <w:sz w:val="22"/>
                <w:highlight w:val="yellow"/>
              </w:rPr>
            </w:pPr>
            <w:r w:rsidRPr="00E76614">
              <w:rPr>
                <w:rFonts w:cs="Calibri Light"/>
                <w:sz w:val="22"/>
              </w:rPr>
              <w:t>155</w:t>
            </w:r>
          </w:p>
        </w:tc>
        <w:tc>
          <w:tcPr>
            <w:tcW w:w="272" w:type="pct"/>
            <w:tcBorders>
              <w:top w:val="nil"/>
              <w:left w:val="nil"/>
              <w:bottom w:val="single" w:sz="4" w:space="0" w:color="auto"/>
              <w:right w:val="single" w:sz="4" w:space="0" w:color="auto"/>
            </w:tcBorders>
            <w:noWrap/>
          </w:tcPr>
          <w:p w14:paraId="62872DF0" w14:textId="6F1CC5A5" w:rsidR="00416F34" w:rsidRPr="00E76614" w:rsidRDefault="00416F34" w:rsidP="00287758">
            <w:pPr>
              <w:jc w:val="right"/>
              <w:rPr>
                <w:rFonts w:ascii="Calibri Light" w:hAnsi="Calibri Light" w:cs="Calibri Light"/>
                <w:sz w:val="22"/>
                <w:highlight w:val="yellow"/>
              </w:rPr>
            </w:pPr>
            <w:r w:rsidRPr="00E76614">
              <w:rPr>
                <w:rFonts w:cs="Calibri Light"/>
                <w:sz w:val="22"/>
              </w:rPr>
              <w:t>137</w:t>
            </w:r>
          </w:p>
        </w:tc>
        <w:tc>
          <w:tcPr>
            <w:tcW w:w="272" w:type="pct"/>
            <w:tcBorders>
              <w:top w:val="nil"/>
              <w:left w:val="nil"/>
              <w:bottom w:val="single" w:sz="4" w:space="0" w:color="auto"/>
              <w:right w:val="single" w:sz="4" w:space="0" w:color="auto"/>
            </w:tcBorders>
            <w:noWrap/>
          </w:tcPr>
          <w:p w14:paraId="76FA3257" w14:textId="049EDC78" w:rsidR="00416F34" w:rsidRPr="00E76614" w:rsidRDefault="00416F34" w:rsidP="00287758">
            <w:pPr>
              <w:jc w:val="right"/>
              <w:rPr>
                <w:rFonts w:ascii="Calibri Light" w:hAnsi="Calibri Light" w:cs="Calibri Light"/>
                <w:sz w:val="22"/>
                <w:highlight w:val="yellow"/>
              </w:rPr>
            </w:pPr>
            <w:r w:rsidRPr="00E76614">
              <w:rPr>
                <w:rFonts w:cs="Calibri Light"/>
                <w:sz w:val="22"/>
              </w:rPr>
              <w:t>128</w:t>
            </w:r>
          </w:p>
        </w:tc>
        <w:tc>
          <w:tcPr>
            <w:tcW w:w="272" w:type="pct"/>
            <w:tcBorders>
              <w:top w:val="nil"/>
              <w:left w:val="nil"/>
              <w:bottom w:val="single" w:sz="4" w:space="0" w:color="auto"/>
              <w:right w:val="single" w:sz="4" w:space="0" w:color="auto"/>
            </w:tcBorders>
            <w:noWrap/>
          </w:tcPr>
          <w:p w14:paraId="776A31DB" w14:textId="10E86C9E" w:rsidR="00416F34" w:rsidRPr="00E76614" w:rsidRDefault="00416F34" w:rsidP="00287758">
            <w:pPr>
              <w:jc w:val="right"/>
              <w:rPr>
                <w:rFonts w:ascii="Calibri Light" w:hAnsi="Calibri Light" w:cs="Calibri Light"/>
                <w:sz w:val="22"/>
                <w:highlight w:val="yellow"/>
              </w:rPr>
            </w:pPr>
            <w:r w:rsidRPr="00E76614">
              <w:rPr>
                <w:rFonts w:cs="Calibri Light"/>
                <w:sz w:val="22"/>
              </w:rPr>
              <w:t>136</w:t>
            </w:r>
          </w:p>
        </w:tc>
        <w:tc>
          <w:tcPr>
            <w:tcW w:w="272" w:type="pct"/>
            <w:tcBorders>
              <w:top w:val="nil"/>
              <w:left w:val="nil"/>
              <w:bottom w:val="single" w:sz="4" w:space="0" w:color="auto"/>
              <w:right w:val="single" w:sz="4" w:space="0" w:color="auto"/>
            </w:tcBorders>
            <w:noWrap/>
          </w:tcPr>
          <w:p w14:paraId="4007A14F" w14:textId="52CC4D4B" w:rsidR="00416F34" w:rsidRPr="00E76614" w:rsidRDefault="00416F34" w:rsidP="00287758">
            <w:pPr>
              <w:jc w:val="right"/>
              <w:rPr>
                <w:rFonts w:ascii="Calibri Light" w:hAnsi="Calibri Light" w:cs="Calibri Light"/>
                <w:sz w:val="22"/>
                <w:highlight w:val="yellow"/>
              </w:rPr>
            </w:pPr>
            <w:r w:rsidRPr="00E76614">
              <w:rPr>
                <w:rFonts w:cs="Calibri Light"/>
                <w:sz w:val="22"/>
              </w:rPr>
              <w:t>132</w:t>
            </w:r>
          </w:p>
        </w:tc>
        <w:tc>
          <w:tcPr>
            <w:tcW w:w="272" w:type="pct"/>
            <w:tcBorders>
              <w:top w:val="nil"/>
              <w:left w:val="nil"/>
              <w:bottom w:val="single" w:sz="4" w:space="0" w:color="auto"/>
              <w:right w:val="single" w:sz="4" w:space="0" w:color="auto"/>
            </w:tcBorders>
            <w:noWrap/>
          </w:tcPr>
          <w:p w14:paraId="7FC42C30" w14:textId="503410E6" w:rsidR="00416F34" w:rsidRPr="00E76614" w:rsidRDefault="00416F34" w:rsidP="00287758">
            <w:pPr>
              <w:jc w:val="right"/>
              <w:rPr>
                <w:rFonts w:ascii="Calibri Light" w:hAnsi="Calibri Light" w:cs="Calibri Light"/>
                <w:sz w:val="22"/>
                <w:highlight w:val="yellow"/>
              </w:rPr>
            </w:pPr>
            <w:r w:rsidRPr="00E76614">
              <w:rPr>
                <w:rFonts w:cs="Calibri Light"/>
                <w:sz w:val="22"/>
              </w:rPr>
              <w:t>133</w:t>
            </w:r>
          </w:p>
        </w:tc>
        <w:tc>
          <w:tcPr>
            <w:tcW w:w="272" w:type="pct"/>
            <w:tcBorders>
              <w:top w:val="nil"/>
              <w:left w:val="nil"/>
              <w:bottom w:val="single" w:sz="4" w:space="0" w:color="auto"/>
              <w:right w:val="single" w:sz="4" w:space="0" w:color="auto"/>
            </w:tcBorders>
            <w:noWrap/>
          </w:tcPr>
          <w:p w14:paraId="23E01B22" w14:textId="5822FDF6" w:rsidR="00416F34" w:rsidRPr="00E76614" w:rsidRDefault="00416F34" w:rsidP="00287758">
            <w:pPr>
              <w:jc w:val="right"/>
              <w:rPr>
                <w:rFonts w:ascii="Calibri Light" w:hAnsi="Calibri Light" w:cs="Calibri Light"/>
                <w:sz w:val="22"/>
                <w:highlight w:val="yellow"/>
              </w:rPr>
            </w:pPr>
            <w:r w:rsidRPr="00E76614">
              <w:rPr>
                <w:rFonts w:cs="Calibri Light"/>
                <w:sz w:val="22"/>
              </w:rPr>
              <w:t>137</w:t>
            </w:r>
          </w:p>
        </w:tc>
        <w:tc>
          <w:tcPr>
            <w:tcW w:w="272" w:type="pct"/>
            <w:tcBorders>
              <w:top w:val="nil"/>
              <w:left w:val="nil"/>
              <w:bottom w:val="single" w:sz="4" w:space="0" w:color="auto"/>
              <w:right w:val="single" w:sz="4" w:space="0" w:color="auto"/>
            </w:tcBorders>
            <w:noWrap/>
          </w:tcPr>
          <w:p w14:paraId="677DBE31" w14:textId="2C8F34E3" w:rsidR="00416F34" w:rsidRPr="00E76614" w:rsidRDefault="00416F34" w:rsidP="00287758">
            <w:pPr>
              <w:jc w:val="right"/>
              <w:rPr>
                <w:rFonts w:ascii="Calibri Light" w:hAnsi="Calibri Light" w:cs="Calibri Light"/>
                <w:sz w:val="22"/>
                <w:highlight w:val="yellow"/>
              </w:rPr>
            </w:pPr>
            <w:r w:rsidRPr="00E76614">
              <w:rPr>
                <w:rFonts w:cs="Calibri Light"/>
                <w:sz w:val="22"/>
              </w:rPr>
              <w:t>142</w:t>
            </w:r>
          </w:p>
        </w:tc>
        <w:tc>
          <w:tcPr>
            <w:tcW w:w="272" w:type="pct"/>
            <w:tcBorders>
              <w:top w:val="nil"/>
              <w:left w:val="nil"/>
              <w:bottom w:val="single" w:sz="4" w:space="0" w:color="auto"/>
              <w:right w:val="single" w:sz="4" w:space="0" w:color="auto"/>
            </w:tcBorders>
            <w:noWrap/>
          </w:tcPr>
          <w:p w14:paraId="5DF64BA5" w14:textId="70714CD1" w:rsidR="00416F34" w:rsidRPr="00E76614" w:rsidRDefault="00416F34" w:rsidP="00287758">
            <w:pPr>
              <w:jc w:val="right"/>
              <w:rPr>
                <w:rFonts w:ascii="Calibri Light" w:hAnsi="Calibri Light" w:cs="Calibri Light"/>
                <w:sz w:val="22"/>
                <w:highlight w:val="yellow"/>
              </w:rPr>
            </w:pPr>
            <w:r w:rsidRPr="00E76614">
              <w:rPr>
                <w:rFonts w:cs="Calibri Light"/>
                <w:sz w:val="22"/>
              </w:rPr>
              <w:t>81</w:t>
            </w:r>
          </w:p>
        </w:tc>
        <w:tc>
          <w:tcPr>
            <w:tcW w:w="272" w:type="pct"/>
            <w:tcBorders>
              <w:top w:val="nil"/>
              <w:left w:val="nil"/>
              <w:bottom w:val="single" w:sz="4" w:space="0" w:color="auto"/>
              <w:right w:val="single" w:sz="4" w:space="0" w:color="auto"/>
            </w:tcBorders>
            <w:noWrap/>
          </w:tcPr>
          <w:p w14:paraId="4CC0DDB8" w14:textId="30233CD7" w:rsidR="00416F34" w:rsidRPr="00E76614" w:rsidRDefault="00416F34" w:rsidP="00287758">
            <w:pPr>
              <w:jc w:val="right"/>
              <w:rPr>
                <w:rFonts w:ascii="Calibri Light" w:hAnsi="Calibri Light" w:cs="Calibri Light"/>
                <w:sz w:val="22"/>
                <w:highlight w:val="yellow"/>
              </w:rPr>
            </w:pPr>
            <w:r w:rsidRPr="00E76614">
              <w:rPr>
                <w:rFonts w:cs="Calibri Light"/>
                <w:sz w:val="22"/>
              </w:rPr>
              <w:t>47</w:t>
            </w:r>
          </w:p>
        </w:tc>
        <w:tc>
          <w:tcPr>
            <w:tcW w:w="272" w:type="pct"/>
            <w:tcBorders>
              <w:top w:val="nil"/>
              <w:left w:val="nil"/>
              <w:bottom w:val="single" w:sz="4" w:space="0" w:color="auto"/>
              <w:right w:val="single" w:sz="4" w:space="0" w:color="auto"/>
            </w:tcBorders>
            <w:noWrap/>
          </w:tcPr>
          <w:p w14:paraId="1E06C173" w14:textId="3C998F45" w:rsidR="00416F34" w:rsidRPr="00E76614" w:rsidRDefault="00416F34" w:rsidP="00287758">
            <w:pPr>
              <w:jc w:val="right"/>
              <w:rPr>
                <w:rFonts w:ascii="Calibri Light" w:hAnsi="Calibri Light" w:cs="Calibri Light"/>
                <w:sz w:val="22"/>
                <w:highlight w:val="yellow"/>
              </w:rPr>
            </w:pPr>
            <w:r w:rsidRPr="00E76614">
              <w:rPr>
                <w:rFonts w:cs="Calibri Light"/>
                <w:sz w:val="22"/>
              </w:rPr>
              <w:t>33</w:t>
            </w:r>
          </w:p>
        </w:tc>
        <w:tc>
          <w:tcPr>
            <w:tcW w:w="272" w:type="pct"/>
            <w:tcBorders>
              <w:top w:val="nil"/>
              <w:left w:val="nil"/>
              <w:bottom w:val="single" w:sz="4" w:space="0" w:color="auto"/>
              <w:right w:val="single" w:sz="4" w:space="0" w:color="auto"/>
            </w:tcBorders>
            <w:noWrap/>
          </w:tcPr>
          <w:p w14:paraId="043817F2" w14:textId="06FD372C" w:rsidR="00416F34" w:rsidRPr="00E76614" w:rsidRDefault="00416F34" w:rsidP="00287758">
            <w:pPr>
              <w:jc w:val="right"/>
              <w:rPr>
                <w:rFonts w:ascii="Calibri Light" w:hAnsi="Calibri Light" w:cs="Calibri Light"/>
                <w:sz w:val="22"/>
                <w:highlight w:val="yellow"/>
              </w:rPr>
            </w:pPr>
            <w:r w:rsidRPr="00E76614">
              <w:rPr>
                <w:rFonts w:cs="Calibri Light"/>
                <w:sz w:val="22"/>
              </w:rPr>
              <w:t>114</w:t>
            </w:r>
          </w:p>
        </w:tc>
        <w:tc>
          <w:tcPr>
            <w:tcW w:w="272" w:type="pct"/>
            <w:tcBorders>
              <w:top w:val="nil"/>
              <w:left w:val="nil"/>
              <w:bottom w:val="single" w:sz="4" w:space="0" w:color="auto"/>
              <w:right w:val="single" w:sz="4" w:space="0" w:color="auto"/>
            </w:tcBorders>
            <w:noWrap/>
          </w:tcPr>
          <w:p w14:paraId="76FB571B" w14:textId="48686F1D" w:rsidR="00416F34" w:rsidRPr="00E76614" w:rsidRDefault="00416F34" w:rsidP="00287758">
            <w:pPr>
              <w:jc w:val="right"/>
              <w:rPr>
                <w:rFonts w:ascii="Calibri Light" w:hAnsi="Calibri Light" w:cs="Calibri Light"/>
                <w:sz w:val="22"/>
                <w:highlight w:val="yellow"/>
              </w:rPr>
            </w:pPr>
            <w:r w:rsidRPr="00E76614">
              <w:rPr>
                <w:rFonts w:cs="Calibri Light"/>
                <w:sz w:val="22"/>
              </w:rPr>
              <w:t>105</w:t>
            </w:r>
          </w:p>
        </w:tc>
        <w:tc>
          <w:tcPr>
            <w:tcW w:w="252" w:type="pct"/>
            <w:tcBorders>
              <w:top w:val="nil"/>
              <w:left w:val="nil"/>
              <w:bottom w:val="single" w:sz="4" w:space="0" w:color="auto"/>
              <w:right w:val="single" w:sz="4" w:space="0" w:color="auto"/>
            </w:tcBorders>
            <w:noWrap/>
          </w:tcPr>
          <w:p w14:paraId="2349AFDB" w14:textId="420EED2D" w:rsidR="00416F34" w:rsidRPr="00E76614" w:rsidRDefault="00416F34" w:rsidP="00287758">
            <w:pPr>
              <w:jc w:val="right"/>
              <w:rPr>
                <w:rFonts w:ascii="Calibri Light" w:hAnsi="Calibri Light" w:cs="Calibri Light"/>
                <w:sz w:val="22"/>
                <w:highlight w:val="yellow"/>
              </w:rPr>
            </w:pPr>
            <w:r w:rsidRPr="00E76614">
              <w:rPr>
                <w:rFonts w:cs="Calibri Light"/>
                <w:sz w:val="22"/>
              </w:rPr>
              <w:t>188</w:t>
            </w:r>
          </w:p>
        </w:tc>
        <w:tc>
          <w:tcPr>
            <w:tcW w:w="292" w:type="pct"/>
            <w:tcBorders>
              <w:top w:val="nil"/>
              <w:left w:val="nil"/>
              <w:bottom w:val="single" w:sz="4" w:space="0" w:color="auto"/>
              <w:right w:val="single" w:sz="4" w:space="0" w:color="auto"/>
            </w:tcBorders>
            <w:noWrap/>
          </w:tcPr>
          <w:p w14:paraId="5CEC2093" w14:textId="11535A84" w:rsidR="00416F34" w:rsidRPr="00E76614" w:rsidRDefault="00416F34" w:rsidP="00287758">
            <w:pPr>
              <w:jc w:val="right"/>
              <w:rPr>
                <w:rFonts w:cs="Calibri Light"/>
                <w:sz w:val="22"/>
                <w:highlight w:val="yellow"/>
              </w:rPr>
            </w:pPr>
            <w:r w:rsidRPr="00E76614">
              <w:rPr>
                <w:rFonts w:cs="Calibri Light"/>
                <w:sz w:val="22"/>
              </w:rPr>
              <w:t>1852</w:t>
            </w:r>
          </w:p>
        </w:tc>
      </w:tr>
    </w:tbl>
    <w:p w14:paraId="5004387A" w14:textId="50840F23" w:rsidR="003F7C88" w:rsidRPr="00E76614" w:rsidRDefault="003F7C88" w:rsidP="00E6269F">
      <w:pPr>
        <w:spacing w:after="480"/>
        <w:contextualSpacing/>
        <w:rPr>
          <w:rFonts w:cs="Calibri Light"/>
          <w:sz w:val="20"/>
          <w:szCs w:val="20"/>
        </w:rPr>
      </w:pPr>
      <w:r w:rsidRPr="00E76614">
        <w:rPr>
          <w:rFonts w:cs="Calibri Light"/>
          <w:sz w:val="20"/>
          <w:szCs w:val="20"/>
          <w:vertAlign w:val="superscript"/>
        </w:rPr>
        <w:t xml:space="preserve">1 </w:t>
      </w:r>
      <w:r w:rsidRPr="00E76614">
        <w:rPr>
          <w:rFonts w:cs="Calibri Light"/>
          <w:sz w:val="20"/>
          <w:szCs w:val="20"/>
        </w:rPr>
        <w:t xml:space="preserve">Contact fails = </w:t>
      </w:r>
      <w:r w:rsidR="00142F13" w:rsidRPr="00E76614">
        <w:rPr>
          <w:rFonts w:cs="Calibri Light"/>
          <w:sz w:val="20"/>
          <w:szCs w:val="20"/>
        </w:rPr>
        <w:t>phone n</w:t>
      </w:r>
      <w:r w:rsidR="00FA658C" w:rsidRPr="00E76614">
        <w:rPr>
          <w:rFonts w:cs="Calibri Light"/>
          <w:sz w:val="20"/>
          <w:szCs w:val="20"/>
        </w:rPr>
        <w:t>umber is not in service; wrong telephone number; the call was disconnected before contact was made; constant busy signal; no answer; put on hold for more than 5 minutes; automated answering machine; answering service</w:t>
      </w:r>
      <w:r w:rsidRPr="00E76614">
        <w:rPr>
          <w:rFonts w:cs="Calibri Light"/>
          <w:sz w:val="20"/>
          <w:szCs w:val="20"/>
        </w:rPr>
        <w:t>.</w:t>
      </w:r>
      <w:r w:rsidRPr="00E76614">
        <w:rPr>
          <w:rFonts w:cs="Calibri Light"/>
          <w:sz w:val="20"/>
          <w:szCs w:val="20"/>
        </w:rPr>
        <w:tab/>
      </w:r>
    </w:p>
    <w:p w14:paraId="4CF772E4" w14:textId="0BA52E9E" w:rsidR="003F7C88" w:rsidRPr="00E76614" w:rsidRDefault="003F7C88" w:rsidP="00E6269F">
      <w:pPr>
        <w:spacing w:after="480"/>
        <w:contextualSpacing/>
        <w:rPr>
          <w:rFonts w:cs="Calibri Light"/>
          <w:sz w:val="20"/>
          <w:szCs w:val="20"/>
        </w:rPr>
      </w:pPr>
      <w:r w:rsidRPr="00E76614">
        <w:rPr>
          <w:rFonts w:cs="Calibri Light"/>
          <w:sz w:val="20"/>
          <w:szCs w:val="20"/>
          <w:vertAlign w:val="superscript"/>
        </w:rPr>
        <w:t>2</w:t>
      </w:r>
      <w:r w:rsidRPr="00E76614">
        <w:rPr>
          <w:rFonts w:cs="Calibri Light"/>
          <w:sz w:val="20"/>
          <w:szCs w:val="20"/>
        </w:rPr>
        <w:t xml:space="preserve"> Provider </w:t>
      </w:r>
      <w:r w:rsidR="00FA658C" w:rsidRPr="00E76614">
        <w:rPr>
          <w:rFonts w:cs="Calibri Light"/>
          <w:sz w:val="20"/>
          <w:szCs w:val="20"/>
        </w:rPr>
        <w:t xml:space="preserve">is not at the </w:t>
      </w:r>
      <w:r w:rsidR="00142F13" w:rsidRPr="00E76614">
        <w:rPr>
          <w:rFonts w:cs="Calibri Light"/>
          <w:sz w:val="20"/>
          <w:szCs w:val="20"/>
        </w:rPr>
        <w:t xml:space="preserve">site = provider </w:t>
      </w:r>
      <w:r w:rsidR="00FA658C" w:rsidRPr="00E76614">
        <w:rPr>
          <w:rFonts w:cs="Calibri Light"/>
          <w:sz w:val="20"/>
          <w:szCs w:val="20"/>
        </w:rPr>
        <w:t>is retired; provider is no longer at the site; and provider was never part of the group</w:t>
      </w:r>
      <w:r w:rsidRPr="00E76614">
        <w:rPr>
          <w:rFonts w:cs="Calibri Light"/>
          <w:sz w:val="20"/>
          <w:szCs w:val="20"/>
        </w:rPr>
        <w:t>.</w:t>
      </w:r>
      <w:r w:rsidRPr="00E76614">
        <w:rPr>
          <w:rFonts w:cs="Calibri Light"/>
          <w:sz w:val="20"/>
          <w:szCs w:val="20"/>
        </w:rPr>
        <w:tab/>
      </w:r>
    </w:p>
    <w:p w14:paraId="223C9CAC" w14:textId="029178D3" w:rsidR="003F7C88" w:rsidRPr="00E76614" w:rsidRDefault="00142F13" w:rsidP="00E6269F">
      <w:pPr>
        <w:spacing w:after="480"/>
        <w:rPr>
          <w:rFonts w:cs="Calibri Light"/>
          <w:sz w:val="20"/>
          <w:szCs w:val="20"/>
        </w:rPr>
      </w:pPr>
      <w:r w:rsidRPr="00E76614">
        <w:rPr>
          <w:rFonts w:cs="Calibri Light"/>
          <w:sz w:val="20"/>
          <w:szCs w:val="20"/>
        </w:rPr>
        <w:t>ob/gyn: obstetrician/gynecologist</w:t>
      </w:r>
      <w:r w:rsidR="003F7C88" w:rsidRPr="00E76614">
        <w:rPr>
          <w:rFonts w:cs="Calibri Light"/>
          <w:sz w:val="20"/>
          <w:szCs w:val="20"/>
        </w:rPr>
        <w:t>.</w:t>
      </w:r>
    </w:p>
    <w:p w14:paraId="1CB6FA58" w14:textId="47B90C3F" w:rsidR="00686D9A" w:rsidRPr="00E76614" w:rsidRDefault="00686D9A" w:rsidP="00E6269F">
      <w:pPr>
        <w:pStyle w:val="Caption"/>
        <w:rPr>
          <w:rFonts w:cs="Calibri Light"/>
          <w:szCs w:val="24"/>
        </w:rPr>
      </w:pPr>
      <w:bookmarkStart w:id="360" w:name="_Toc224213543"/>
      <w:r w:rsidRPr="00E76614">
        <w:rPr>
          <w:rFonts w:cs="Calibri Light"/>
          <w:szCs w:val="24"/>
        </w:rPr>
        <w:t xml:space="preserve">Table 66 </w:t>
      </w:r>
      <w:r w:rsidRPr="00E76614">
        <w:rPr>
          <w:rFonts w:cs="Calibri Light"/>
          <w:b w:val="0"/>
          <w:bCs w:val="0"/>
          <w:szCs w:val="24"/>
        </w:rPr>
        <w:t>shows the percentage of Community Mental Health Centers with accurate online directory information.</w:t>
      </w:r>
      <w:r w:rsidRPr="00E76614">
        <w:rPr>
          <w:rFonts w:cs="Calibri Light"/>
        </w:rPr>
        <w:t xml:space="preserve"> </w:t>
      </w:r>
      <w:r w:rsidRPr="00E76614">
        <w:rPr>
          <w:rFonts w:cs="Calibri Light"/>
          <w:b w:val="0"/>
          <w:bCs w:val="0"/>
        </w:rPr>
        <w:t xml:space="preserve">The percentage of </w:t>
      </w:r>
      <w:r w:rsidRPr="00E76614">
        <w:rPr>
          <w:rFonts w:cs="Calibri Light"/>
          <w:b w:val="0"/>
          <w:bCs w:val="0"/>
          <w:szCs w:val="24"/>
        </w:rPr>
        <w:t>CMHCs with correct information means the percentage of CMHCs for which all of the following is correct: the CMHC offers outpatient therapy; the address is correct; the phone number is correct; the CMHC is accepting new patients; and the CMHC is accepting this health plan. The percentage of CMHCs for whom health plan info could not be confirmed means that the staff member did not know whether the provider accepts this health plan or not.</w:t>
      </w:r>
    </w:p>
    <w:p w14:paraId="73EC62A7" w14:textId="77777777" w:rsidR="00686D9A" w:rsidRPr="00E76614" w:rsidRDefault="00686D9A" w:rsidP="00686D9A"/>
    <w:p w14:paraId="6BFE6F4E" w14:textId="441CB776" w:rsidR="008F35EB" w:rsidRPr="00E76614" w:rsidRDefault="008F35EB" w:rsidP="00E6269F">
      <w:pPr>
        <w:pStyle w:val="Caption"/>
        <w:rPr>
          <w:rFonts w:cs="Calibri Light"/>
        </w:rPr>
      </w:pPr>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C32520" w:rsidRPr="00E76614">
        <w:rPr>
          <w:rFonts w:cs="Calibri Light"/>
        </w:rPr>
        <w:t>66</w:t>
      </w:r>
      <w:r w:rsidRPr="00E76614">
        <w:rPr>
          <w:rFonts w:cs="Calibri Light"/>
        </w:rPr>
        <w:fldChar w:fldCharType="end"/>
      </w:r>
      <w:r w:rsidRPr="00E76614">
        <w:rPr>
          <w:rFonts w:cs="Calibri Light"/>
        </w:rPr>
        <w:t xml:space="preserve">: Provider Directory Accuracy – </w:t>
      </w:r>
      <w:bookmarkEnd w:id="358"/>
      <w:r w:rsidR="00FA658C" w:rsidRPr="00E76614">
        <w:rPr>
          <w:rFonts w:cs="Calibri Light"/>
        </w:rPr>
        <w:t>Community Mental Health Centers (CMHCs)</w:t>
      </w:r>
      <w:bookmarkEnd w:id="360"/>
      <w:r w:rsidR="00FA658C" w:rsidRPr="00E76614">
        <w:rPr>
          <w:rFonts w:cs="Calibri Ligh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MHC Directory Accuracy "/>
        <w:tblDescription w:val="Table presents the results of the provider directory accuracy audit. Rows represent the percentage of providers with correct information and total providers called, and columns show the results for the MCP."/>
      </w:tblPr>
      <w:tblGrid>
        <w:gridCol w:w="2949"/>
        <w:gridCol w:w="1337"/>
        <w:gridCol w:w="1340"/>
        <w:gridCol w:w="1340"/>
        <w:gridCol w:w="1336"/>
        <w:gridCol w:w="1340"/>
        <w:gridCol w:w="1340"/>
        <w:gridCol w:w="1340"/>
        <w:gridCol w:w="1336"/>
        <w:gridCol w:w="1340"/>
        <w:gridCol w:w="1340"/>
        <w:gridCol w:w="1340"/>
        <w:gridCol w:w="1336"/>
        <w:gridCol w:w="1340"/>
        <w:gridCol w:w="1340"/>
        <w:gridCol w:w="1336"/>
      </w:tblGrid>
      <w:tr w:rsidR="00E92B40" w:rsidRPr="00E76614" w14:paraId="76802E36" w14:textId="77777777" w:rsidTr="00902D37">
        <w:trPr>
          <w:trHeight w:val="288"/>
          <w:tblHeader/>
        </w:trPr>
        <w:tc>
          <w:tcPr>
            <w:tcW w:w="640" w:type="pct"/>
            <w:shd w:val="clear" w:color="5F497A" w:fill="5F497A"/>
            <w:vAlign w:val="bottom"/>
            <w:hideMark/>
          </w:tcPr>
          <w:p w14:paraId="1B00E75E" w14:textId="5DE3934F" w:rsidR="00FA658C" w:rsidRPr="00E76614" w:rsidRDefault="00FA658C" w:rsidP="00E6269F">
            <w:pPr>
              <w:rPr>
                <w:rFonts w:ascii="Calibri Light" w:eastAsia="Times New Roman" w:hAnsi="Calibri Light" w:cs="Calibri Light"/>
                <w:b/>
                <w:bCs/>
                <w:color w:val="FFFFFF"/>
                <w:sz w:val="22"/>
              </w:rPr>
            </w:pPr>
            <w:r w:rsidRPr="00E76614">
              <w:rPr>
                <w:rFonts w:cs="Calibri Light"/>
                <w:b/>
                <w:bCs/>
                <w:color w:val="FFFFFF"/>
                <w:sz w:val="22"/>
              </w:rPr>
              <w:t>CMHC Directory Accuracy</w:t>
            </w:r>
          </w:p>
        </w:tc>
        <w:tc>
          <w:tcPr>
            <w:tcW w:w="290" w:type="pct"/>
            <w:shd w:val="clear" w:color="5F497A" w:fill="5F497A"/>
            <w:vAlign w:val="bottom"/>
            <w:hideMark/>
          </w:tcPr>
          <w:p w14:paraId="0CB8C782" w14:textId="075D4490"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MGB </w:t>
            </w:r>
          </w:p>
        </w:tc>
        <w:tc>
          <w:tcPr>
            <w:tcW w:w="291" w:type="pct"/>
            <w:shd w:val="clear" w:color="5F497A" w:fill="5F497A"/>
            <w:vAlign w:val="bottom"/>
            <w:hideMark/>
          </w:tcPr>
          <w:p w14:paraId="27CA8F35" w14:textId="21D4DAD8"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WellSense Comm</w:t>
            </w:r>
            <w:r w:rsidR="00142F13" w:rsidRPr="00E76614">
              <w:rPr>
                <w:rFonts w:cs="Calibri Light"/>
                <w:b/>
                <w:bCs/>
                <w:color w:val="FFFFFF"/>
                <w:sz w:val="22"/>
              </w:rPr>
              <w:t xml:space="preserve">unity </w:t>
            </w:r>
            <w:r w:rsidRPr="00E76614">
              <w:rPr>
                <w:rFonts w:cs="Calibri Light"/>
                <w:b/>
                <w:bCs/>
                <w:color w:val="FFFFFF"/>
                <w:sz w:val="22"/>
              </w:rPr>
              <w:t xml:space="preserve">Alliance </w:t>
            </w:r>
          </w:p>
        </w:tc>
        <w:tc>
          <w:tcPr>
            <w:tcW w:w="291" w:type="pct"/>
            <w:shd w:val="clear" w:color="5F497A" w:fill="5F497A"/>
            <w:vAlign w:val="bottom"/>
            <w:hideMark/>
          </w:tcPr>
          <w:p w14:paraId="20E4BAF3" w14:textId="399FAC27"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 xml:space="preserve">WellSense Mercy </w:t>
            </w:r>
          </w:p>
        </w:tc>
        <w:tc>
          <w:tcPr>
            <w:tcW w:w="290" w:type="pct"/>
            <w:shd w:val="clear" w:color="5F497A" w:fill="5F497A"/>
            <w:vAlign w:val="bottom"/>
            <w:hideMark/>
          </w:tcPr>
          <w:p w14:paraId="01E4B5D4" w14:textId="2933D035"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 xml:space="preserve">WellSense Signature </w:t>
            </w:r>
          </w:p>
        </w:tc>
        <w:tc>
          <w:tcPr>
            <w:tcW w:w="291" w:type="pct"/>
            <w:shd w:val="clear" w:color="5F497A" w:fill="5F497A"/>
            <w:vAlign w:val="bottom"/>
            <w:hideMark/>
          </w:tcPr>
          <w:p w14:paraId="3E20264F" w14:textId="4CBA560B"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 xml:space="preserve">WellSense Southcoast </w:t>
            </w:r>
          </w:p>
        </w:tc>
        <w:tc>
          <w:tcPr>
            <w:tcW w:w="291" w:type="pct"/>
            <w:shd w:val="clear" w:color="5F497A" w:fill="5F497A"/>
            <w:vAlign w:val="bottom"/>
            <w:hideMark/>
          </w:tcPr>
          <w:p w14:paraId="726A898D" w14:textId="1235D3F9"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WellSense BILH</w:t>
            </w:r>
          </w:p>
        </w:tc>
        <w:tc>
          <w:tcPr>
            <w:tcW w:w="291" w:type="pct"/>
            <w:shd w:val="clear" w:color="5F497A" w:fill="5F497A"/>
            <w:vAlign w:val="bottom"/>
            <w:hideMark/>
          </w:tcPr>
          <w:p w14:paraId="7C2BE9CB" w14:textId="62C8571A"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Care Alliance </w:t>
            </w:r>
          </w:p>
        </w:tc>
        <w:tc>
          <w:tcPr>
            <w:tcW w:w="290" w:type="pct"/>
            <w:shd w:val="clear" w:color="5F497A" w:fill="5F497A"/>
            <w:vAlign w:val="bottom"/>
            <w:hideMark/>
          </w:tcPr>
          <w:p w14:paraId="3BB50F73" w14:textId="4EAF4170"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 xml:space="preserve">WellSense East Boston </w:t>
            </w:r>
          </w:p>
        </w:tc>
        <w:tc>
          <w:tcPr>
            <w:tcW w:w="291" w:type="pct"/>
            <w:shd w:val="clear" w:color="5F497A" w:fill="5F497A"/>
            <w:vAlign w:val="bottom"/>
            <w:hideMark/>
          </w:tcPr>
          <w:p w14:paraId="2C1E8E9D" w14:textId="06E6746E" w:rsidR="00FA658C" w:rsidRPr="00E76614" w:rsidRDefault="00FA658C" w:rsidP="00E6269F">
            <w:pPr>
              <w:jc w:val="center"/>
              <w:rPr>
                <w:rFonts w:ascii="Calibri Light" w:eastAsia="Times New Roman" w:hAnsi="Calibri Light" w:cs="Calibri Light"/>
                <w:b/>
                <w:bCs/>
                <w:color w:val="FFFFFF"/>
                <w:sz w:val="22"/>
                <w:vertAlign w:val="superscript"/>
              </w:rPr>
            </w:pPr>
            <w:r w:rsidRPr="00E76614">
              <w:rPr>
                <w:rFonts w:cs="Calibri Light"/>
                <w:b/>
                <w:bCs/>
                <w:color w:val="FFFFFF"/>
                <w:sz w:val="22"/>
              </w:rPr>
              <w:t>WellSense Children's</w:t>
            </w:r>
          </w:p>
        </w:tc>
        <w:tc>
          <w:tcPr>
            <w:tcW w:w="291" w:type="pct"/>
            <w:shd w:val="clear" w:color="5F497A" w:fill="5F497A"/>
            <w:vAlign w:val="bottom"/>
            <w:hideMark/>
          </w:tcPr>
          <w:p w14:paraId="2B51DCBA" w14:textId="7DDC600B"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91" w:type="pct"/>
            <w:shd w:val="clear" w:color="5F497A" w:fill="5F497A"/>
            <w:vAlign w:val="bottom"/>
            <w:hideMark/>
          </w:tcPr>
          <w:p w14:paraId="7E8D8E2E" w14:textId="7F1F0E3E"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90" w:type="pct"/>
            <w:shd w:val="clear" w:color="5F497A" w:fill="5F497A"/>
            <w:vAlign w:val="bottom"/>
            <w:hideMark/>
          </w:tcPr>
          <w:p w14:paraId="179466E9" w14:textId="6D019341"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Fallon 365 </w:t>
            </w:r>
          </w:p>
        </w:tc>
        <w:tc>
          <w:tcPr>
            <w:tcW w:w="291" w:type="pct"/>
            <w:shd w:val="clear" w:color="5F497A" w:fill="5F497A"/>
            <w:vAlign w:val="bottom"/>
            <w:hideMark/>
          </w:tcPr>
          <w:p w14:paraId="333CB736" w14:textId="3AE20A0E"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Fallon Atrius </w:t>
            </w:r>
          </w:p>
        </w:tc>
        <w:tc>
          <w:tcPr>
            <w:tcW w:w="291" w:type="pct"/>
            <w:shd w:val="clear" w:color="5F497A" w:fill="5F497A"/>
            <w:vAlign w:val="bottom"/>
            <w:hideMark/>
          </w:tcPr>
          <w:p w14:paraId="3B4D5FCB" w14:textId="3B351075"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90" w:type="pct"/>
            <w:shd w:val="clear" w:color="5F497A" w:fill="5F497A"/>
            <w:vAlign w:val="bottom"/>
            <w:hideMark/>
          </w:tcPr>
          <w:p w14:paraId="2260CC09" w14:textId="0A5D7318" w:rsidR="00FA658C" w:rsidRPr="00E76614" w:rsidRDefault="00FA658C" w:rsidP="00E6269F">
            <w:pPr>
              <w:jc w:val="center"/>
              <w:rPr>
                <w:rFonts w:eastAsia="Times New Roman" w:cs="Calibri Light"/>
                <w:b/>
                <w:bCs/>
                <w:color w:val="FFFFFF"/>
                <w:sz w:val="22"/>
              </w:rPr>
            </w:pPr>
            <w:r w:rsidRPr="00E76614">
              <w:rPr>
                <w:rFonts w:cs="Calibri Light"/>
                <w:b/>
                <w:bCs/>
                <w:color w:val="FFFFFF"/>
                <w:sz w:val="22"/>
              </w:rPr>
              <w:t>Tufts UM</w:t>
            </w:r>
            <w:r w:rsidR="00142F13" w:rsidRPr="00E76614">
              <w:rPr>
                <w:rFonts w:cs="Calibri Light"/>
                <w:b/>
                <w:bCs/>
                <w:color w:val="FFFFFF"/>
                <w:sz w:val="22"/>
              </w:rPr>
              <w:t>ass</w:t>
            </w:r>
          </w:p>
        </w:tc>
      </w:tr>
      <w:tr w:rsidR="003A13E7" w:rsidRPr="00E76614" w14:paraId="1322A1B2" w14:textId="77777777" w:rsidTr="00287758">
        <w:trPr>
          <w:trHeight w:val="288"/>
        </w:trPr>
        <w:tc>
          <w:tcPr>
            <w:tcW w:w="640" w:type="pct"/>
            <w:vAlign w:val="bottom"/>
            <w:hideMark/>
          </w:tcPr>
          <w:p w14:paraId="2E79CF9F" w14:textId="59FD5EE3" w:rsidR="003A13E7" w:rsidRPr="00E76614" w:rsidRDefault="003A13E7" w:rsidP="003A13E7">
            <w:pPr>
              <w:rPr>
                <w:rFonts w:ascii="Calibri Light" w:eastAsia="Times New Roman" w:hAnsi="Calibri Light" w:cs="Calibri Light"/>
                <w:sz w:val="22"/>
                <w:vertAlign w:val="superscript"/>
              </w:rPr>
            </w:pPr>
            <w:r w:rsidRPr="00E76614">
              <w:rPr>
                <w:rFonts w:cs="Calibri Light"/>
                <w:sz w:val="22"/>
              </w:rPr>
              <w:t>% CMHCs with correct information</w:t>
            </w:r>
          </w:p>
        </w:tc>
        <w:tc>
          <w:tcPr>
            <w:tcW w:w="290" w:type="pct"/>
          </w:tcPr>
          <w:p w14:paraId="121EBFEF" w14:textId="57771C53"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25.26% (24)</w:t>
            </w:r>
          </w:p>
        </w:tc>
        <w:tc>
          <w:tcPr>
            <w:tcW w:w="291" w:type="pct"/>
          </w:tcPr>
          <w:p w14:paraId="40B5FE01" w14:textId="37D8FB5F"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3.2% (4)</w:t>
            </w:r>
          </w:p>
        </w:tc>
        <w:tc>
          <w:tcPr>
            <w:tcW w:w="291" w:type="pct"/>
          </w:tcPr>
          <w:p w14:paraId="20DE3F76" w14:textId="498DD79B"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3.2% (4)</w:t>
            </w:r>
          </w:p>
        </w:tc>
        <w:tc>
          <w:tcPr>
            <w:tcW w:w="290" w:type="pct"/>
          </w:tcPr>
          <w:p w14:paraId="09355635" w14:textId="365DB286"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3.2% (4)</w:t>
            </w:r>
          </w:p>
        </w:tc>
        <w:tc>
          <w:tcPr>
            <w:tcW w:w="291" w:type="pct"/>
          </w:tcPr>
          <w:p w14:paraId="5E38D58A" w14:textId="041DEFB7"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3.2% (4)</w:t>
            </w:r>
          </w:p>
        </w:tc>
        <w:tc>
          <w:tcPr>
            <w:tcW w:w="291" w:type="pct"/>
          </w:tcPr>
          <w:p w14:paraId="4565085E" w14:textId="13F92B2E"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3.2% (4)</w:t>
            </w:r>
          </w:p>
        </w:tc>
        <w:tc>
          <w:tcPr>
            <w:tcW w:w="291" w:type="pct"/>
          </w:tcPr>
          <w:p w14:paraId="4FFED3F1" w14:textId="10BF8E26"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3.2% (4)</w:t>
            </w:r>
          </w:p>
        </w:tc>
        <w:tc>
          <w:tcPr>
            <w:tcW w:w="290" w:type="pct"/>
          </w:tcPr>
          <w:p w14:paraId="7E159D90" w14:textId="31C6F665"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3.2% (4)</w:t>
            </w:r>
          </w:p>
        </w:tc>
        <w:tc>
          <w:tcPr>
            <w:tcW w:w="291" w:type="pct"/>
            <w:noWrap/>
          </w:tcPr>
          <w:p w14:paraId="1E4A956D" w14:textId="1E9FE40C"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24.00% (30)</w:t>
            </w:r>
          </w:p>
        </w:tc>
        <w:tc>
          <w:tcPr>
            <w:tcW w:w="291" w:type="pct"/>
          </w:tcPr>
          <w:p w14:paraId="2E5330AB" w14:textId="49E6C1E1"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20.57% (29)</w:t>
            </w:r>
          </w:p>
        </w:tc>
        <w:tc>
          <w:tcPr>
            <w:tcW w:w="291" w:type="pct"/>
          </w:tcPr>
          <w:p w14:paraId="487EE131" w14:textId="45A8BC2A"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23.20% (29)</w:t>
            </w:r>
          </w:p>
        </w:tc>
        <w:tc>
          <w:tcPr>
            <w:tcW w:w="290" w:type="pct"/>
          </w:tcPr>
          <w:p w14:paraId="4692032C" w14:textId="4E57F9F2"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23.93% (28)</w:t>
            </w:r>
          </w:p>
        </w:tc>
        <w:tc>
          <w:tcPr>
            <w:tcW w:w="291" w:type="pct"/>
          </w:tcPr>
          <w:p w14:paraId="6A9077D0" w14:textId="058CACE4"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21.85% (26)</w:t>
            </w:r>
          </w:p>
        </w:tc>
        <w:tc>
          <w:tcPr>
            <w:tcW w:w="291" w:type="pct"/>
          </w:tcPr>
          <w:p w14:paraId="435155AE" w14:textId="78770B8B"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19.35% (12)</w:t>
            </w:r>
          </w:p>
        </w:tc>
        <w:tc>
          <w:tcPr>
            <w:tcW w:w="290" w:type="pct"/>
          </w:tcPr>
          <w:p w14:paraId="2250DC5D" w14:textId="26D9F5D6" w:rsidR="003A13E7" w:rsidRPr="00E76614" w:rsidRDefault="003A13E7" w:rsidP="00287758">
            <w:pPr>
              <w:jc w:val="right"/>
              <w:rPr>
                <w:rFonts w:eastAsia="Times New Roman" w:cs="Calibri Light"/>
                <w:color w:val="000000"/>
                <w:sz w:val="22"/>
                <w:highlight w:val="yellow"/>
              </w:rPr>
            </w:pPr>
            <w:r w:rsidRPr="00E76614">
              <w:rPr>
                <w:rFonts w:cs="Calibri Light"/>
                <w:color w:val="000000"/>
                <w:sz w:val="22"/>
              </w:rPr>
              <w:t>17.74% (11)</w:t>
            </w:r>
          </w:p>
        </w:tc>
      </w:tr>
      <w:tr w:rsidR="003A13E7" w:rsidRPr="00E76614" w14:paraId="36A38996" w14:textId="77777777" w:rsidTr="00287758">
        <w:trPr>
          <w:trHeight w:val="288"/>
        </w:trPr>
        <w:tc>
          <w:tcPr>
            <w:tcW w:w="640" w:type="pct"/>
            <w:vAlign w:val="bottom"/>
          </w:tcPr>
          <w:p w14:paraId="61187BDB" w14:textId="682E172F" w:rsidR="003A13E7" w:rsidRPr="00E76614" w:rsidRDefault="003A13E7" w:rsidP="003A13E7">
            <w:pPr>
              <w:rPr>
                <w:rFonts w:ascii="Calibri Light" w:hAnsi="Calibri Light" w:cs="Calibri Light"/>
                <w:sz w:val="22"/>
              </w:rPr>
            </w:pPr>
            <w:r w:rsidRPr="00E76614">
              <w:rPr>
                <w:rFonts w:cs="Calibri Light"/>
                <w:sz w:val="22"/>
              </w:rPr>
              <w:t>% CMHCs for whom health plan info could not be confirmed</w:t>
            </w:r>
          </w:p>
        </w:tc>
        <w:tc>
          <w:tcPr>
            <w:tcW w:w="290" w:type="pct"/>
          </w:tcPr>
          <w:p w14:paraId="03545C20" w14:textId="5870634C"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16.84% (16)</w:t>
            </w:r>
          </w:p>
        </w:tc>
        <w:tc>
          <w:tcPr>
            <w:tcW w:w="291" w:type="pct"/>
          </w:tcPr>
          <w:p w14:paraId="565EE9C0" w14:textId="51381DFE"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10.40% (13)</w:t>
            </w:r>
          </w:p>
        </w:tc>
        <w:tc>
          <w:tcPr>
            <w:tcW w:w="291" w:type="pct"/>
          </w:tcPr>
          <w:p w14:paraId="123A5873" w14:textId="631CB62D"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10.40% (13)</w:t>
            </w:r>
          </w:p>
        </w:tc>
        <w:tc>
          <w:tcPr>
            <w:tcW w:w="290" w:type="pct"/>
          </w:tcPr>
          <w:p w14:paraId="635FFB42" w14:textId="2AC47D6B"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10.40% (13)</w:t>
            </w:r>
          </w:p>
        </w:tc>
        <w:tc>
          <w:tcPr>
            <w:tcW w:w="291" w:type="pct"/>
          </w:tcPr>
          <w:p w14:paraId="7436F7C1" w14:textId="21F5C281"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10.40% (13)</w:t>
            </w:r>
          </w:p>
        </w:tc>
        <w:tc>
          <w:tcPr>
            <w:tcW w:w="291" w:type="pct"/>
          </w:tcPr>
          <w:p w14:paraId="7BCB8CB6" w14:textId="10D1019F"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10.40% (13)</w:t>
            </w:r>
          </w:p>
        </w:tc>
        <w:tc>
          <w:tcPr>
            <w:tcW w:w="291" w:type="pct"/>
          </w:tcPr>
          <w:p w14:paraId="4AE22E02" w14:textId="280D1DDD"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10.40% (13)</w:t>
            </w:r>
          </w:p>
        </w:tc>
        <w:tc>
          <w:tcPr>
            <w:tcW w:w="290" w:type="pct"/>
          </w:tcPr>
          <w:p w14:paraId="620BE15C" w14:textId="0E35DDBC"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10.40% (13)</w:t>
            </w:r>
          </w:p>
        </w:tc>
        <w:tc>
          <w:tcPr>
            <w:tcW w:w="291" w:type="pct"/>
            <w:noWrap/>
          </w:tcPr>
          <w:p w14:paraId="7CD17011" w14:textId="5BFDE9AA"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10.40% (13)</w:t>
            </w:r>
          </w:p>
        </w:tc>
        <w:tc>
          <w:tcPr>
            <w:tcW w:w="291" w:type="pct"/>
          </w:tcPr>
          <w:p w14:paraId="09C540BA" w14:textId="33466344"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5.67% (8)</w:t>
            </w:r>
          </w:p>
        </w:tc>
        <w:tc>
          <w:tcPr>
            <w:tcW w:w="291" w:type="pct"/>
          </w:tcPr>
          <w:p w14:paraId="6F50DF7B" w14:textId="73379019"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7.20% (9)</w:t>
            </w:r>
          </w:p>
        </w:tc>
        <w:tc>
          <w:tcPr>
            <w:tcW w:w="290" w:type="pct"/>
          </w:tcPr>
          <w:p w14:paraId="0C9A6F91" w14:textId="56EA871D"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7.69% (9)</w:t>
            </w:r>
          </w:p>
        </w:tc>
        <w:tc>
          <w:tcPr>
            <w:tcW w:w="291" w:type="pct"/>
          </w:tcPr>
          <w:p w14:paraId="1BB6C726" w14:textId="1A8CBDF0"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6.72% (8)</w:t>
            </w:r>
          </w:p>
        </w:tc>
        <w:tc>
          <w:tcPr>
            <w:tcW w:w="291" w:type="pct"/>
          </w:tcPr>
          <w:p w14:paraId="4E02BC7E" w14:textId="79E55DBC" w:rsidR="003A13E7" w:rsidRPr="00E76614" w:rsidRDefault="003A13E7" w:rsidP="00287758">
            <w:pPr>
              <w:jc w:val="right"/>
              <w:rPr>
                <w:rFonts w:ascii="Calibri Light" w:hAnsi="Calibri Light" w:cs="Calibri Light"/>
                <w:color w:val="000000"/>
                <w:sz w:val="22"/>
              </w:rPr>
            </w:pPr>
            <w:r w:rsidRPr="00E76614">
              <w:rPr>
                <w:rFonts w:cs="Calibri Light"/>
                <w:color w:val="000000"/>
                <w:sz w:val="22"/>
              </w:rPr>
              <w:t>16.13% (10)</w:t>
            </w:r>
          </w:p>
        </w:tc>
        <w:tc>
          <w:tcPr>
            <w:tcW w:w="290" w:type="pct"/>
          </w:tcPr>
          <w:p w14:paraId="5A0616BF" w14:textId="0236CE71" w:rsidR="003A13E7" w:rsidRPr="00E76614" w:rsidRDefault="003A13E7" w:rsidP="00287758">
            <w:pPr>
              <w:jc w:val="right"/>
              <w:rPr>
                <w:rFonts w:cs="Calibri Light"/>
                <w:color w:val="000000"/>
                <w:sz w:val="22"/>
              </w:rPr>
            </w:pPr>
            <w:r w:rsidRPr="00E76614">
              <w:rPr>
                <w:rFonts w:cs="Calibri Light"/>
                <w:color w:val="000000"/>
                <w:sz w:val="22"/>
              </w:rPr>
              <w:t>16.13% (10)</w:t>
            </w:r>
          </w:p>
        </w:tc>
      </w:tr>
      <w:tr w:rsidR="003A13E7" w:rsidRPr="00E76614" w14:paraId="2A5026A9" w14:textId="77777777" w:rsidTr="00287758">
        <w:trPr>
          <w:trHeight w:val="288"/>
        </w:trPr>
        <w:tc>
          <w:tcPr>
            <w:tcW w:w="640" w:type="pct"/>
            <w:vAlign w:val="bottom"/>
            <w:hideMark/>
          </w:tcPr>
          <w:p w14:paraId="32A1EF33" w14:textId="79D439DD" w:rsidR="003A13E7" w:rsidRPr="00E76614" w:rsidRDefault="003A13E7" w:rsidP="003A13E7">
            <w:pPr>
              <w:rPr>
                <w:rFonts w:ascii="Calibri Light" w:eastAsia="Times New Roman" w:hAnsi="Calibri Light" w:cs="Calibri Light"/>
                <w:sz w:val="22"/>
              </w:rPr>
            </w:pPr>
            <w:r w:rsidRPr="00E76614">
              <w:rPr>
                <w:rFonts w:cs="Calibri Light"/>
                <w:sz w:val="22"/>
              </w:rPr>
              <w:t>Total CMHCs called</w:t>
            </w:r>
          </w:p>
        </w:tc>
        <w:tc>
          <w:tcPr>
            <w:tcW w:w="290" w:type="pct"/>
          </w:tcPr>
          <w:p w14:paraId="09624096" w14:textId="40CC5C2F"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95</w:t>
            </w:r>
          </w:p>
        </w:tc>
        <w:tc>
          <w:tcPr>
            <w:tcW w:w="291" w:type="pct"/>
          </w:tcPr>
          <w:p w14:paraId="195471CB" w14:textId="46BED7E8"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125</w:t>
            </w:r>
          </w:p>
        </w:tc>
        <w:tc>
          <w:tcPr>
            <w:tcW w:w="291" w:type="pct"/>
          </w:tcPr>
          <w:p w14:paraId="579E2E2B" w14:textId="63C30A32"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125</w:t>
            </w:r>
          </w:p>
        </w:tc>
        <w:tc>
          <w:tcPr>
            <w:tcW w:w="290" w:type="pct"/>
          </w:tcPr>
          <w:p w14:paraId="6A5E1504" w14:textId="3FBDC1C2"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125</w:t>
            </w:r>
          </w:p>
        </w:tc>
        <w:tc>
          <w:tcPr>
            <w:tcW w:w="291" w:type="pct"/>
          </w:tcPr>
          <w:p w14:paraId="36591BC9" w14:textId="557BF299"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125</w:t>
            </w:r>
          </w:p>
        </w:tc>
        <w:tc>
          <w:tcPr>
            <w:tcW w:w="291" w:type="pct"/>
          </w:tcPr>
          <w:p w14:paraId="138BC5FD" w14:textId="733CDDF1"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125</w:t>
            </w:r>
          </w:p>
        </w:tc>
        <w:tc>
          <w:tcPr>
            <w:tcW w:w="291" w:type="pct"/>
          </w:tcPr>
          <w:p w14:paraId="743737D3" w14:textId="0F4839A5"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125</w:t>
            </w:r>
          </w:p>
        </w:tc>
        <w:tc>
          <w:tcPr>
            <w:tcW w:w="290" w:type="pct"/>
          </w:tcPr>
          <w:p w14:paraId="05658D58" w14:textId="5FCF92FB"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125</w:t>
            </w:r>
          </w:p>
        </w:tc>
        <w:tc>
          <w:tcPr>
            <w:tcW w:w="291" w:type="pct"/>
            <w:noWrap/>
          </w:tcPr>
          <w:p w14:paraId="23EC2DD4" w14:textId="63D01252"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125</w:t>
            </w:r>
          </w:p>
        </w:tc>
        <w:tc>
          <w:tcPr>
            <w:tcW w:w="291" w:type="pct"/>
          </w:tcPr>
          <w:p w14:paraId="36A6F515" w14:textId="19E416DC"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141</w:t>
            </w:r>
          </w:p>
        </w:tc>
        <w:tc>
          <w:tcPr>
            <w:tcW w:w="291" w:type="pct"/>
          </w:tcPr>
          <w:p w14:paraId="3E150304" w14:textId="651D9794"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125</w:t>
            </w:r>
          </w:p>
        </w:tc>
        <w:tc>
          <w:tcPr>
            <w:tcW w:w="290" w:type="pct"/>
          </w:tcPr>
          <w:p w14:paraId="472188DE" w14:textId="10E2F75F"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117</w:t>
            </w:r>
          </w:p>
        </w:tc>
        <w:tc>
          <w:tcPr>
            <w:tcW w:w="291" w:type="pct"/>
          </w:tcPr>
          <w:p w14:paraId="6C8C935F" w14:textId="0E27278B"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119</w:t>
            </w:r>
          </w:p>
        </w:tc>
        <w:tc>
          <w:tcPr>
            <w:tcW w:w="291" w:type="pct"/>
          </w:tcPr>
          <w:p w14:paraId="67FEA4D6" w14:textId="0F73FACD" w:rsidR="003A13E7" w:rsidRPr="00E76614" w:rsidRDefault="003A13E7" w:rsidP="00287758">
            <w:pPr>
              <w:jc w:val="right"/>
              <w:rPr>
                <w:rFonts w:ascii="Calibri Light" w:eastAsia="Times New Roman" w:hAnsi="Calibri Light" w:cs="Calibri Light"/>
                <w:color w:val="000000"/>
                <w:sz w:val="22"/>
                <w:highlight w:val="yellow"/>
              </w:rPr>
            </w:pPr>
            <w:r w:rsidRPr="00E76614">
              <w:rPr>
                <w:rFonts w:cs="Calibri Light"/>
                <w:color w:val="000000"/>
                <w:sz w:val="22"/>
              </w:rPr>
              <w:t>62</w:t>
            </w:r>
          </w:p>
        </w:tc>
        <w:tc>
          <w:tcPr>
            <w:tcW w:w="290" w:type="pct"/>
          </w:tcPr>
          <w:p w14:paraId="2F06935D" w14:textId="36E43DA3" w:rsidR="003A13E7" w:rsidRPr="00E76614" w:rsidRDefault="003A13E7" w:rsidP="00287758">
            <w:pPr>
              <w:jc w:val="right"/>
              <w:rPr>
                <w:rFonts w:eastAsia="Times New Roman" w:cs="Calibri Light"/>
                <w:color w:val="000000"/>
                <w:sz w:val="22"/>
                <w:highlight w:val="yellow"/>
              </w:rPr>
            </w:pPr>
            <w:r w:rsidRPr="00E76614">
              <w:rPr>
                <w:rFonts w:cs="Calibri Light"/>
                <w:color w:val="000000"/>
                <w:sz w:val="22"/>
              </w:rPr>
              <w:t>62</w:t>
            </w:r>
          </w:p>
        </w:tc>
      </w:tr>
    </w:tbl>
    <w:p w14:paraId="2CF583C2" w14:textId="67613BE6" w:rsidR="008F35EB" w:rsidRPr="00E76614" w:rsidRDefault="008F35EB" w:rsidP="00E6269F">
      <w:pPr>
        <w:spacing w:after="480"/>
        <w:rPr>
          <w:highlight w:val="yellow"/>
        </w:rPr>
      </w:pPr>
      <w:r w:rsidRPr="00E76614">
        <w:rPr>
          <w:rFonts w:eastAsia="Times New Roman" w:cs="Calibri Light"/>
          <w:sz w:val="20"/>
          <w:szCs w:val="20"/>
        </w:rPr>
        <w:t>Note: The sample is representative of the population with a 90% confidence interval and +</w:t>
      </w:r>
      <w:r w:rsidR="00E928F6" w:rsidRPr="00E76614">
        <w:rPr>
          <w:rFonts w:eastAsia="Times New Roman" w:cs="Calibri Light"/>
          <w:sz w:val="20"/>
          <w:szCs w:val="20"/>
        </w:rPr>
        <w:t>/</w:t>
      </w:r>
      <w:r w:rsidRPr="00E76614">
        <w:rPr>
          <w:rFonts w:eastAsia="Times New Roman" w:cs="Calibri Light"/>
          <w:sz w:val="20"/>
          <w:szCs w:val="20"/>
        </w:rPr>
        <w:t>- 7% margin of error.</w:t>
      </w:r>
    </w:p>
    <w:p w14:paraId="59F0046C" w14:textId="4BD5F6EE" w:rsidR="00287758" w:rsidRPr="00E76614" w:rsidRDefault="008F35EB" w:rsidP="00E6269F">
      <w:pPr>
        <w:rPr>
          <w:rFonts w:cs="Calibri Light"/>
          <w:szCs w:val="24"/>
        </w:rPr>
      </w:pPr>
      <w:r w:rsidRPr="00E76614">
        <w:rPr>
          <w:rFonts w:cs="Calibri Light"/>
          <w:b/>
          <w:bCs/>
          <w:szCs w:val="24"/>
        </w:rPr>
        <w:t xml:space="preserve">Table </w:t>
      </w:r>
      <w:r w:rsidR="00E928F6" w:rsidRPr="00E76614">
        <w:rPr>
          <w:rFonts w:cs="Calibri Light"/>
          <w:b/>
          <w:bCs/>
          <w:szCs w:val="24"/>
        </w:rPr>
        <w:t>6</w:t>
      </w:r>
      <w:r w:rsidR="0025440B" w:rsidRPr="00E76614">
        <w:rPr>
          <w:rFonts w:cs="Calibri Light"/>
          <w:b/>
          <w:bCs/>
          <w:szCs w:val="24"/>
        </w:rPr>
        <w:t>7</w:t>
      </w:r>
      <w:r w:rsidRPr="00E76614">
        <w:rPr>
          <w:rFonts w:cs="Calibri Light"/>
          <w:szCs w:val="24"/>
        </w:rPr>
        <w:t xml:space="preserve"> </w:t>
      </w:r>
      <w:r w:rsidR="00686D9A" w:rsidRPr="00E76614">
        <w:rPr>
          <w:rFonts w:cs="Calibri Light"/>
          <w:szCs w:val="24"/>
        </w:rPr>
        <w:t>shows the most common reasons for inaccuracies or unverified information regarding Community Mental Health Centers in the directories. The “contact fails” category includes several circumstances: the phone number was not in service; the telephone number was wrong; the call was disconnected before a contact was made; callers encountered a constant busy signal; no answer; callers were placed on hold for more than five minutes; there was an automated answering machine; or the caller was redirected to an answering service. Callers made up to three attempts to reach a live staff person at each practice to complete the survey. If a phone number was not in service, wrong, disconnected, or resulted in a constant busy signal, an additional call was made to verify the outcome. The phrase “CMHC does not offer outpatient services” indicates that the CMHC provides only group services; program-specific services (e.g., intensive outpatient program, partial hospitalization, addiction recovery groups, crisis stabilization); has insufficient clinical staffing (no licensed therapists or open vacancies); or offers other types of services (e.g., residential treatment).</w:t>
      </w:r>
    </w:p>
    <w:p w14:paraId="6A6ED928" w14:textId="77777777" w:rsidR="00287758" w:rsidRPr="00E76614" w:rsidRDefault="00287758">
      <w:pPr>
        <w:spacing w:after="200" w:line="276" w:lineRule="auto"/>
        <w:rPr>
          <w:rFonts w:cs="Calibri Light"/>
          <w:szCs w:val="24"/>
        </w:rPr>
      </w:pPr>
      <w:r w:rsidRPr="00E76614">
        <w:rPr>
          <w:rFonts w:cs="Calibri Light"/>
          <w:szCs w:val="24"/>
        </w:rPr>
        <w:br w:type="page"/>
      </w:r>
    </w:p>
    <w:p w14:paraId="4F58DDB6" w14:textId="689F80BE" w:rsidR="008F35EB" w:rsidRPr="00E76614" w:rsidRDefault="008F35EB" w:rsidP="00E6269F">
      <w:pPr>
        <w:pStyle w:val="Caption"/>
        <w:rPr>
          <w:rFonts w:cs="Calibri Light"/>
        </w:rPr>
      </w:pPr>
      <w:bookmarkStart w:id="361" w:name="_Toc224213544"/>
      <w:bookmarkStart w:id="362" w:name="_Toc187745288"/>
      <w:r w:rsidRPr="00E76614">
        <w:rPr>
          <w:rFonts w:cs="Calibri Light"/>
        </w:rPr>
        <w:lastRenderedPageBreak/>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C32520" w:rsidRPr="00E76614">
        <w:rPr>
          <w:rFonts w:cs="Calibri Light"/>
        </w:rPr>
        <w:t>67</w:t>
      </w:r>
      <w:r w:rsidRPr="00E76614">
        <w:rPr>
          <w:rFonts w:cs="Calibri Light"/>
        </w:rPr>
        <w:fldChar w:fldCharType="end"/>
      </w:r>
      <w:r w:rsidRPr="00E76614">
        <w:rPr>
          <w:rFonts w:cs="Calibri Light"/>
        </w:rPr>
        <w:t xml:space="preserve">: </w:t>
      </w:r>
      <w:r w:rsidR="0042740C" w:rsidRPr="00E76614">
        <w:rPr>
          <w:rFonts w:cs="Calibri Light"/>
        </w:rPr>
        <w:t xml:space="preserve">Directory Inaccuracy/Provider Verification Challenges </w:t>
      </w:r>
      <w:r w:rsidRPr="00E76614">
        <w:rPr>
          <w:rFonts w:cs="Calibri Light"/>
        </w:rPr>
        <w:t xml:space="preserve">– </w:t>
      </w:r>
      <w:r w:rsidR="00FA658C" w:rsidRPr="00E76614">
        <w:rPr>
          <w:rFonts w:cs="Calibri Light"/>
        </w:rPr>
        <w:t>Community Mental Health Centers (CMHCs)</w:t>
      </w:r>
      <w:bookmarkEnd w:id="361"/>
      <w:r w:rsidR="00FA658C" w:rsidRPr="00E76614">
        <w:rPr>
          <w:rFonts w:cs="Calibri Light"/>
        </w:rPr>
        <w:t xml:space="preserve"> </w:t>
      </w:r>
      <w:bookmarkEnd w:id="3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MHC inaccuracy reasons"/>
        <w:tblDescription w:val="The table lists the most common reasons for incorrect directory information. Rows indicate the reasons, while columns show their frequency. The table is arranged starting with the most frequent reason."/>
      </w:tblPr>
      <w:tblGrid>
        <w:gridCol w:w="2972"/>
        <w:gridCol w:w="1162"/>
        <w:gridCol w:w="1346"/>
        <w:gridCol w:w="1254"/>
        <w:gridCol w:w="1254"/>
        <w:gridCol w:w="1254"/>
        <w:gridCol w:w="1254"/>
        <w:gridCol w:w="1253"/>
        <w:gridCol w:w="1253"/>
        <w:gridCol w:w="1253"/>
        <w:gridCol w:w="1253"/>
        <w:gridCol w:w="1253"/>
        <w:gridCol w:w="1253"/>
        <w:gridCol w:w="1253"/>
        <w:gridCol w:w="1253"/>
        <w:gridCol w:w="1073"/>
        <w:gridCol w:w="1437"/>
      </w:tblGrid>
      <w:tr w:rsidR="00E92B40" w:rsidRPr="00E76614" w14:paraId="0669DF78" w14:textId="77777777" w:rsidTr="00287758">
        <w:trPr>
          <w:trHeight w:val="288"/>
          <w:tblHeader/>
        </w:trPr>
        <w:tc>
          <w:tcPr>
            <w:tcW w:w="645" w:type="pct"/>
            <w:shd w:val="clear" w:color="000000" w:fill="5F497A"/>
            <w:vAlign w:val="bottom"/>
            <w:hideMark/>
          </w:tcPr>
          <w:p w14:paraId="1F3E80DC" w14:textId="56DF9908" w:rsidR="00FA658C" w:rsidRPr="00E76614" w:rsidRDefault="00FA658C" w:rsidP="00E6269F">
            <w:pPr>
              <w:rPr>
                <w:rFonts w:ascii="Calibri Light" w:eastAsia="Times New Roman" w:hAnsi="Calibri Light" w:cs="Calibri Light"/>
                <w:b/>
                <w:bCs/>
                <w:color w:val="FFFFFF"/>
                <w:sz w:val="22"/>
              </w:rPr>
            </w:pPr>
            <w:r w:rsidRPr="00E76614">
              <w:rPr>
                <w:rFonts w:cs="Calibri Light"/>
                <w:b/>
                <w:bCs/>
                <w:color w:val="FFFFFF"/>
                <w:sz w:val="22"/>
              </w:rPr>
              <w:t>Directory Inaccuracy Reasons</w:t>
            </w:r>
          </w:p>
        </w:tc>
        <w:tc>
          <w:tcPr>
            <w:tcW w:w="252" w:type="pct"/>
            <w:shd w:val="clear" w:color="000000" w:fill="5F497A"/>
            <w:vAlign w:val="bottom"/>
            <w:hideMark/>
          </w:tcPr>
          <w:p w14:paraId="3BE2476C" w14:textId="5AFEA2A5"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MGB </w:t>
            </w:r>
          </w:p>
        </w:tc>
        <w:tc>
          <w:tcPr>
            <w:tcW w:w="292" w:type="pct"/>
            <w:shd w:val="clear" w:color="000000" w:fill="5F497A"/>
            <w:vAlign w:val="bottom"/>
            <w:hideMark/>
          </w:tcPr>
          <w:p w14:paraId="72DAC95B" w14:textId="51DDCEE4"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Comm</w:t>
            </w:r>
            <w:r w:rsidR="00142F13" w:rsidRPr="00E76614">
              <w:rPr>
                <w:rFonts w:cs="Calibri Light"/>
                <w:b/>
                <w:bCs/>
                <w:color w:val="FFFFFF"/>
                <w:sz w:val="22"/>
              </w:rPr>
              <w:t xml:space="preserve">unity </w:t>
            </w:r>
            <w:r w:rsidRPr="00E76614">
              <w:rPr>
                <w:rFonts w:cs="Calibri Light"/>
                <w:b/>
                <w:bCs/>
                <w:color w:val="FFFFFF"/>
                <w:sz w:val="22"/>
              </w:rPr>
              <w:t xml:space="preserve">Alliance </w:t>
            </w:r>
          </w:p>
        </w:tc>
        <w:tc>
          <w:tcPr>
            <w:tcW w:w="272" w:type="pct"/>
            <w:shd w:val="clear" w:color="000000" w:fill="5F497A"/>
            <w:vAlign w:val="bottom"/>
            <w:hideMark/>
          </w:tcPr>
          <w:p w14:paraId="4E6BA111" w14:textId="58F98587"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Mercy </w:t>
            </w:r>
          </w:p>
        </w:tc>
        <w:tc>
          <w:tcPr>
            <w:tcW w:w="272" w:type="pct"/>
            <w:shd w:val="clear" w:color="000000" w:fill="5F497A"/>
            <w:vAlign w:val="bottom"/>
            <w:hideMark/>
          </w:tcPr>
          <w:p w14:paraId="120EF081" w14:textId="77845ED6"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Signature </w:t>
            </w:r>
          </w:p>
        </w:tc>
        <w:tc>
          <w:tcPr>
            <w:tcW w:w="272" w:type="pct"/>
            <w:shd w:val="clear" w:color="000000" w:fill="5F497A"/>
            <w:vAlign w:val="bottom"/>
            <w:hideMark/>
          </w:tcPr>
          <w:p w14:paraId="622D4AD8" w14:textId="2C372CEE"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Southcoast </w:t>
            </w:r>
          </w:p>
        </w:tc>
        <w:tc>
          <w:tcPr>
            <w:tcW w:w="272" w:type="pct"/>
            <w:shd w:val="clear" w:color="000000" w:fill="5F497A"/>
            <w:vAlign w:val="bottom"/>
            <w:hideMark/>
          </w:tcPr>
          <w:p w14:paraId="7E9D3355" w14:textId="5BC38398"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BILH</w:t>
            </w:r>
          </w:p>
        </w:tc>
        <w:tc>
          <w:tcPr>
            <w:tcW w:w="272" w:type="pct"/>
            <w:shd w:val="clear" w:color="000000" w:fill="5F497A"/>
            <w:vAlign w:val="bottom"/>
            <w:hideMark/>
          </w:tcPr>
          <w:p w14:paraId="6FC72F2C" w14:textId="769C55F3"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Care Alliance </w:t>
            </w:r>
          </w:p>
        </w:tc>
        <w:tc>
          <w:tcPr>
            <w:tcW w:w="272" w:type="pct"/>
            <w:shd w:val="clear" w:color="000000" w:fill="5F497A"/>
            <w:vAlign w:val="bottom"/>
            <w:hideMark/>
          </w:tcPr>
          <w:p w14:paraId="4769AF62" w14:textId="669A5585"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East Boston </w:t>
            </w:r>
          </w:p>
        </w:tc>
        <w:tc>
          <w:tcPr>
            <w:tcW w:w="272" w:type="pct"/>
            <w:shd w:val="clear" w:color="000000" w:fill="5F497A"/>
            <w:vAlign w:val="bottom"/>
            <w:hideMark/>
          </w:tcPr>
          <w:p w14:paraId="3C7A1AF1" w14:textId="49CFAE1A"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Children's</w:t>
            </w:r>
          </w:p>
        </w:tc>
        <w:tc>
          <w:tcPr>
            <w:tcW w:w="272" w:type="pct"/>
            <w:shd w:val="clear" w:color="000000" w:fill="5F497A"/>
            <w:vAlign w:val="bottom"/>
            <w:hideMark/>
          </w:tcPr>
          <w:p w14:paraId="33686F4F" w14:textId="4556DC3E"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72" w:type="pct"/>
            <w:shd w:val="clear" w:color="000000" w:fill="5F497A"/>
            <w:vAlign w:val="bottom"/>
            <w:hideMark/>
          </w:tcPr>
          <w:p w14:paraId="488308C8" w14:textId="04C23211"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72" w:type="pct"/>
            <w:shd w:val="clear" w:color="000000" w:fill="5F497A"/>
            <w:vAlign w:val="bottom"/>
            <w:hideMark/>
          </w:tcPr>
          <w:p w14:paraId="65F4CDC0" w14:textId="290776C4"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Fallon 365 </w:t>
            </w:r>
          </w:p>
        </w:tc>
        <w:tc>
          <w:tcPr>
            <w:tcW w:w="272" w:type="pct"/>
            <w:shd w:val="clear" w:color="000000" w:fill="5F497A"/>
            <w:vAlign w:val="bottom"/>
            <w:hideMark/>
          </w:tcPr>
          <w:p w14:paraId="7B862A92" w14:textId="7F3C051B"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Fallon Atrius </w:t>
            </w:r>
          </w:p>
        </w:tc>
        <w:tc>
          <w:tcPr>
            <w:tcW w:w="272" w:type="pct"/>
            <w:shd w:val="clear" w:color="000000" w:fill="5F497A"/>
            <w:vAlign w:val="bottom"/>
            <w:hideMark/>
          </w:tcPr>
          <w:p w14:paraId="651C0B7D" w14:textId="3C9CCE7A"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33" w:type="pct"/>
            <w:shd w:val="clear" w:color="000000" w:fill="5F497A"/>
            <w:vAlign w:val="bottom"/>
            <w:hideMark/>
          </w:tcPr>
          <w:p w14:paraId="7FF19C56" w14:textId="304C0114" w:rsidR="00FA658C" w:rsidRPr="00E76614" w:rsidRDefault="00FA658C" w:rsidP="00E6269F">
            <w:pPr>
              <w:jc w:val="center"/>
              <w:rPr>
                <w:rFonts w:ascii="Calibri Light" w:eastAsia="Times New Roman" w:hAnsi="Calibri Light" w:cs="Calibri Light"/>
                <w:b/>
                <w:bCs/>
                <w:color w:val="FFFFFF"/>
                <w:sz w:val="22"/>
              </w:rPr>
            </w:pPr>
            <w:r w:rsidRPr="00E76614">
              <w:rPr>
                <w:rFonts w:cs="Calibri Light"/>
                <w:b/>
                <w:bCs/>
                <w:color w:val="FFFFFF"/>
                <w:sz w:val="22"/>
              </w:rPr>
              <w:t>Tufts UM</w:t>
            </w:r>
            <w:r w:rsidR="00142F13" w:rsidRPr="00E76614">
              <w:rPr>
                <w:rFonts w:cs="Calibri Light"/>
                <w:b/>
                <w:bCs/>
                <w:color w:val="FFFFFF"/>
                <w:sz w:val="22"/>
              </w:rPr>
              <w:t>ass</w:t>
            </w:r>
          </w:p>
        </w:tc>
        <w:tc>
          <w:tcPr>
            <w:tcW w:w="312" w:type="pct"/>
            <w:shd w:val="clear" w:color="000000" w:fill="5F497A"/>
            <w:vAlign w:val="bottom"/>
            <w:hideMark/>
          </w:tcPr>
          <w:p w14:paraId="73079EF4" w14:textId="72D3C71C" w:rsidR="00FA658C" w:rsidRPr="00E76614" w:rsidRDefault="00FA658C" w:rsidP="00E6269F">
            <w:pPr>
              <w:jc w:val="center"/>
              <w:rPr>
                <w:rFonts w:eastAsia="Times New Roman" w:cs="Calibri Light"/>
                <w:b/>
                <w:bCs/>
                <w:color w:val="FFFFFF"/>
                <w:sz w:val="22"/>
              </w:rPr>
            </w:pPr>
            <w:r w:rsidRPr="00E76614">
              <w:rPr>
                <w:rFonts w:cs="Calibri Light"/>
                <w:b/>
                <w:bCs/>
                <w:color w:val="FFFFFF"/>
                <w:sz w:val="22"/>
              </w:rPr>
              <w:t xml:space="preserve">Total Inaccuracies </w:t>
            </w:r>
            <w:r w:rsidR="00142F13" w:rsidRPr="00E76614">
              <w:rPr>
                <w:rFonts w:cs="Calibri Light"/>
                <w:b/>
                <w:bCs/>
                <w:color w:val="FFFFFF"/>
                <w:sz w:val="22"/>
              </w:rPr>
              <w:t xml:space="preserve">Across </w:t>
            </w:r>
            <w:r w:rsidRPr="00E76614">
              <w:rPr>
                <w:rFonts w:cs="Calibri Light"/>
                <w:b/>
                <w:bCs/>
                <w:color w:val="FFFFFF"/>
                <w:sz w:val="22"/>
              </w:rPr>
              <w:t>Plans</w:t>
            </w:r>
          </w:p>
        </w:tc>
      </w:tr>
      <w:tr w:rsidR="00570493" w:rsidRPr="00E76614" w14:paraId="6C86CAEE" w14:textId="77777777" w:rsidTr="00287758">
        <w:trPr>
          <w:trHeight w:val="288"/>
        </w:trPr>
        <w:tc>
          <w:tcPr>
            <w:tcW w:w="645" w:type="pct"/>
            <w:noWrap/>
            <w:hideMark/>
          </w:tcPr>
          <w:p w14:paraId="26AEB691" w14:textId="057882F1" w:rsidR="00570493" w:rsidRPr="00E76614" w:rsidRDefault="00570493" w:rsidP="00570493">
            <w:pPr>
              <w:rPr>
                <w:rFonts w:ascii="Calibri Light" w:eastAsia="Times New Roman" w:hAnsi="Calibri Light" w:cs="Calibri Light"/>
                <w:color w:val="000000"/>
                <w:sz w:val="22"/>
                <w:highlight w:val="yellow"/>
              </w:rPr>
            </w:pPr>
            <w:r w:rsidRPr="00E76614">
              <w:rPr>
                <w:rFonts w:cs="Calibri Light"/>
                <w:sz w:val="22"/>
              </w:rPr>
              <w:t>Contact Fails</w:t>
            </w:r>
          </w:p>
        </w:tc>
        <w:tc>
          <w:tcPr>
            <w:tcW w:w="252" w:type="pct"/>
            <w:noWrap/>
          </w:tcPr>
          <w:p w14:paraId="179EA674" w14:textId="7A34768F"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26</w:t>
            </w:r>
          </w:p>
        </w:tc>
        <w:tc>
          <w:tcPr>
            <w:tcW w:w="292" w:type="pct"/>
            <w:noWrap/>
          </w:tcPr>
          <w:p w14:paraId="3C647872" w14:textId="4B7C42CF"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35</w:t>
            </w:r>
          </w:p>
        </w:tc>
        <w:tc>
          <w:tcPr>
            <w:tcW w:w="272" w:type="pct"/>
            <w:noWrap/>
          </w:tcPr>
          <w:p w14:paraId="756D921D" w14:textId="3FC91F1F"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35</w:t>
            </w:r>
          </w:p>
        </w:tc>
        <w:tc>
          <w:tcPr>
            <w:tcW w:w="272" w:type="pct"/>
            <w:noWrap/>
          </w:tcPr>
          <w:p w14:paraId="078B6789" w14:textId="37DC161B"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35</w:t>
            </w:r>
          </w:p>
        </w:tc>
        <w:tc>
          <w:tcPr>
            <w:tcW w:w="272" w:type="pct"/>
            <w:noWrap/>
          </w:tcPr>
          <w:p w14:paraId="0A0FB622" w14:textId="32A8BC1E"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35</w:t>
            </w:r>
          </w:p>
        </w:tc>
        <w:tc>
          <w:tcPr>
            <w:tcW w:w="272" w:type="pct"/>
            <w:noWrap/>
          </w:tcPr>
          <w:p w14:paraId="17CAF525" w14:textId="2026FFD6"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35</w:t>
            </w:r>
          </w:p>
        </w:tc>
        <w:tc>
          <w:tcPr>
            <w:tcW w:w="272" w:type="pct"/>
            <w:noWrap/>
          </w:tcPr>
          <w:p w14:paraId="602B4828" w14:textId="6AB9EF87"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35</w:t>
            </w:r>
          </w:p>
        </w:tc>
        <w:tc>
          <w:tcPr>
            <w:tcW w:w="272" w:type="pct"/>
            <w:noWrap/>
          </w:tcPr>
          <w:p w14:paraId="777C1DD0" w14:textId="471B1B67"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35</w:t>
            </w:r>
          </w:p>
        </w:tc>
        <w:tc>
          <w:tcPr>
            <w:tcW w:w="272" w:type="pct"/>
            <w:noWrap/>
          </w:tcPr>
          <w:p w14:paraId="6F90BB5B" w14:textId="256FD65F"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35</w:t>
            </w:r>
          </w:p>
        </w:tc>
        <w:tc>
          <w:tcPr>
            <w:tcW w:w="272" w:type="pct"/>
            <w:noWrap/>
          </w:tcPr>
          <w:p w14:paraId="1E708992" w14:textId="17086922"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40</w:t>
            </w:r>
          </w:p>
        </w:tc>
        <w:tc>
          <w:tcPr>
            <w:tcW w:w="272" w:type="pct"/>
            <w:noWrap/>
          </w:tcPr>
          <w:p w14:paraId="5E5A7516" w14:textId="36498DAC"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37</w:t>
            </w:r>
          </w:p>
        </w:tc>
        <w:tc>
          <w:tcPr>
            <w:tcW w:w="272" w:type="pct"/>
            <w:noWrap/>
          </w:tcPr>
          <w:p w14:paraId="4F4ABF08" w14:textId="5283A4CA"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31</w:t>
            </w:r>
          </w:p>
        </w:tc>
        <w:tc>
          <w:tcPr>
            <w:tcW w:w="272" w:type="pct"/>
            <w:noWrap/>
          </w:tcPr>
          <w:p w14:paraId="018F8148" w14:textId="392D7C53"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32</w:t>
            </w:r>
          </w:p>
        </w:tc>
        <w:tc>
          <w:tcPr>
            <w:tcW w:w="272" w:type="pct"/>
            <w:noWrap/>
          </w:tcPr>
          <w:p w14:paraId="795F65CB" w14:textId="2EDFE0F3"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25</w:t>
            </w:r>
          </w:p>
        </w:tc>
        <w:tc>
          <w:tcPr>
            <w:tcW w:w="233" w:type="pct"/>
            <w:noWrap/>
          </w:tcPr>
          <w:p w14:paraId="5BD11741" w14:textId="01B1AA86"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25</w:t>
            </w:r>
          </w:p>
        </w:tc>
        <w:tc>
          <w:tcPr>
            <w:tcW w:w="312" w:type="pct"/>
            <w:noWrap/>
          </w:tcPr>
          <w:p w14:paraId="7F75FD63" w14:textId="284476DD" w:rsidR="00570493" w:rsidRPr="00E76614" w:rsidRDefault="00570493" w:rsidP="00570493">
            <w:pPr>
              <w:jc w:val="right"/>
              <w:rPr>
                <w:rFonts w:eastAsia="Times New Roman" w:cs="Calibri Light"/>
                <w:color w:val="000000"/>
                <w:sz w:val="22"/>
                <w:highlight w:val="yellow"/>
              </w:rPr>
            </w:pPr>
            <w:r w:rsidRPr="00E76614">
              <w:rPr>
                <w:rFonts w:cs="Calibri Light"/>
                <w:sz w:val="22"/>
              </w:rPr>
              <w:t>496</w:t>
            </w:r>
          </w:p>
        </w:tc>
      </w:tr>
      <w:tr w:rsidR="00570493" w:rsidRPr="00E76614" w14:paraId="6E112030" w14:textId="77777777" w:rsidTr="00287758">
        <w:trPr>
          <w:trHeight w:val="288"/>
        </w:trPr>
        <w:tc>
          <w:tcPr>
            <w:tcW w:w="645" w:type="pct"/>
            <w:noWrap/>
            <w:hideMark/>
          </w:tcPr>
          <w:p w14:paraId="0A23F1FE" w14:textId="7D515F60" w:rsidR="00570493" w:rsidRPr="00E76614" w:rsidRDefault="00570493" w:rsidP="00570493">
            <w:pPr>
              <w:rPr>
                <w:rFonts w:ascii="Calibri Light" w:eastAsia="Times New Roman" w:hAnsi="Calibri Light" w:cs="Calibri Light"/>
                <w:color w:val="000000"/>
                <w:sz w:val="22"/>
                <w:highlight w:val="yellow"/>
              </w:rPr>
            </w:pPr>
            <w:r w:rsidRPr="00E76614">
              <w:rPr>
                <w:rFonts w:cs="Calibri Light"/>
                <w:sz w:val="22"/>
              </w:rPr>
              <w:t>CMHC does not offer outpatient services</w:t>
            </w:r>
          </w:p>
        </w:tc>
        <w:tc>
          <w:tcPr>
            <w:tcW w:w="252" w:type="pct"/>
            <w:noWrap/>
          </w:tcPr>
          <w:p w14:paraId="2007558C" w14:textId="5D7F01CD"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14</w:t>
            </w:r>
          </w:p>
        </w:tc>
        <w:tc>
          <w:tcPr>
            <w:tcW w:w="292" w:type="pct"/>
            <w:noWrap/>
          </w:tcPr>
          <w:p w14:paraId="54699F25" w14:textId="608B9983"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37</w:t>
            </w:r>
          </w:p>
        </w:tc>
        <w:tc>
          <w:tcPr>
            <w:tcW w:w="272" w:type="pct"/>
            <w:noWrap/>
          </w:tcPr>
          <w:p w14:paraId="730B2CA0" w14:textId="5014B718"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37</w:t>
            </w:r>
          </w:p>
        </w:tc>
        <w:tc>
          <w:tcPr>
            <w:tcW w:w="272" w:type="pct"/>
            <w:noWrap/>
          </w:tcPr>
          <w:p w14:paraId="0EBBDC55" w14:textId="1543DA2D"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37</w:t>
            </w:r>
          </w:p>
        </w:tc>
        <w:tc>
          <w:tcPr>
            <w:tcW w:w="272" w:type="pct"/>
            <w:noWrap/>
          </w:tcPr>
          <w:p w14:paraId="58005310" w14:textId="45D2D4F6"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37</w:t>
            </w:r>
          </w:p>
        </w:tc>
        <w:tc>
          <w:tcPr>
            <w:tcW w:w="272" w:type="pct"/>
            <w:noWrap/>
          </w:tcPr>
          <w:p w14:paraId="1F7F70C5" w14:textId="00D3C385"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37</w:t>
            </w:r>
          </w:p>
        </w:tc>
        <w:tc>
          <w:tcPr>
            <w:tcW w:w="272" w:type="pct"/>
            <w:noWrap/>
          </w:tcPr>
          <w:p w14:paraId="7715F4E1" w14:textId="45D6B00F"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37</w:t>
            </w:r>
          </w:p>
        </w:tc>
        <w:tc>
          <w:tcPr>
            <w:tcW w:w="272" w:type="pct"/>
            <w:noWrap/>
          </w:tcPr>
          <w:p w14:paraId="2060483D" w14:textId="552E7202"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37</w:t>
            </w:r>
          </w:p>
        </w:tc>
        <w:tc>
          <w:tcPr>
            <w:tcW w:w="272" w:type="pct"/>
            <w:noWrap/>
          </w:tcPr>
          <w:p w14:paraId="28C0003D" w14:textId="1CCCF53D"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37</w:t>
            </w:r>
          </w:p>
        </w:tc>
        <w:tc>
          <w:tcPr>
            <w:tcW w:w="272" w:type="pct"/>
            <w:noWrap/>
          </w:tcPr>
          <w:p w14:paraId="68D5E0DA" w14:textId="69447174"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38</w:t>
            </w:r>
          </w:p>
        </w:tc>
        <w:tc>
          <w:tcPr>
            <w:tcW w:w="272" w:type="pct"/>
            <w:noWrap/>
          </w:tcPr>
          <w:p w14:paraId="701FE9FA" w14:textId="71D6F74C"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36</w:t>
            </w:r>
          </w:p>
        </w:tc>
        <w:tc>
          <w:tcPr>
            <w:tcW w:w="272" w:type="pct"/>
            <w:noWrap/>
          </w:tcPr>
          <w:p w14:paraId="13601369" w14:textId="6F9548FA"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35</w:t>
            </w:r>
          </w:p>
        </w:tc>
        <w:tc>
          <w:tcPr>
            <w:tcW w:w="272" w:type="pct"/>
            <w:noWrap/>
          </w:tcPr>
          <w:p w14:paraId="67D552B9" w14:textId="04679B22"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39</w:t>
            </w:r>
          </w:p>
        </w:tc>
        <w:tc>
          <w:tcPr>
            <w:tcW w:w="272" w:type="pct"/>
            <w:noWrap/>
          </w:tcPr>
          <w:p w14:paraId="7DD36A28" w14:textId="2F308A4C"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9</w:t>
            </w:r>
          </w:p>
        </w:tc>
        <w:tc>
          <w:tcPr>
            <w:tcW w:w="233" w:type="pct"/>
            <w:noWrap/>
          </w:tcPr>
          <w:p w14:paraId="329C7066" w14:textId="63800164"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9</w:t>
            </w:r>
          </w:p>
        </w:tc>
        <w:tc>
          <w:tcPr>
            <w:tcW w:w="312" w:type="pct"/>
            <w:noWrap/>
          </w:tcPr>
          <w:p w14:paraId="3690DA3D" w14:textId="758DC627" w:rsidR="00570493" w:rsidRPr="00E76614" w:rsidRDefault="00570493" w:rsidP="00570493">
            <w:pPr>
              <w:jc w:val="right"/>
              <w:rPr>
                <w:rFonts w:eastAsia="Times New Roman" w:cs="Calibri Light"/>
                <w:color w:val="000000"/>
                <w:sz w:val="22"/>
                <w:highlight w:val="yellow"/>
              </w:rPr>
            </w:pPr>
            <w:r w:rsidRPr="00E76614">
              <w:rPr>
                <w:rFonts w:cs="Calibri Light"/>
                <w:sz w:val="22"/>
              </w:rPr>
              <w:t>476</w:t>
            </w:r>
          </w:p>
        </w:tc>
      </w:tr>
      <w:tr w:rsidR="00570493" w:rsidRPr="00E76614" w14:paraId="3177719A" w14:textId="77777777" w:rsidTr="00287758">
        <w:trPr>
          <w:trHeight w:val="288"/>
        </w:trPr>
        <w:tc>
          <w:tcPr>
            <w:tcW w:w="645" w:type="pct"/>
            <w:noWrap/>
            <w:hideMark/>
          </w:tcPr>
          <w:p w14:paraId="220CBCF6" w14:textId="6BECDA00" w:rsidR="00570493" w:rsidRPr="00E76614" w:rsidRDefault="00570493" w:rsidP="00570493">
            <w:pPr>
              <w:rPr>
                <w:rFonts w:ascii="Calibri Light" w:eastAsia="Times New Roman" w:hAnsi="Calibri Light" w:cs="Calibri Light"/>
                <w:color w:val="000000"/>
                <w:sz w:val="22"/>
                <w:highlight w:val="yellow"/>
              </w:rPr>
            </w:pPr>
            <w:r w:rsidRPr="00E76614">
              <w:rPr>
                <w:rFonts w:cs="Calibri Light"/>
                <w:sz w:val="22"/>
              </w:rPr>
              <w:t>Address is NOT correct</w:t>
            </w:r>
          </w:p>
        </w:tc>
        <w:tc>
          <w:tcPr>
            <w:tcW w:w="252" w:type="pct"/>
            <w:noWrap/>
          </w:tcPr>
          <w:p w14:paraId="5DB9F604" w14:textId="1C01AEB6"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8</w:t>
            </w:r>
          </w:p>
        </w:tc>
        <w:tc>
          <w:tcPr>
            <w:tcW w:w="292" w:type="pct"/>
            <w:noWrap/>
          </w:tcPr>
          <w:p w14:paraId="421FF0B0" w14:textId="78C1F9B6"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5E6165BB" w14:textId="3B467851"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59888FF2" w14:textId="42C77650"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67072F06" w14:textId="5E7EEA68"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19A3D98A" w14:textId="29715A61"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3DDD4D3D" w14:textId="6431F16B"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6DE8E949" w14:textId="1A91458C"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1B4A8457" w14:textId="0D7A944C"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14C3C9F6" w14:textId="069FEDF6"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31</w:t>
            </w:r>
          </w:p>
        </w:tc>
        <w:tc>
          <w:tcPr>
            <w:tcW w:w="272" w:type="pct"/>
            <w:noWrap/>
          </w:tcPr>
          <w:p w14:paraId="3627995E" w14:textId="70749100"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18</w:t>
            </w:r>
          </w:p>
        </w:tc>
        <w:tc>
          <w:tcPr>
            <w:tcW w:w="272" w:type="pct"/>
            <w:noWrap/>
          </w:tcPr>
          <w:p w14:paraId="28336B10" w14:textId="63CB5361"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18</w:t>
            </w:r>
          </w:p>
        </w:tc>
        <w:tc>
          <w:tcPr>
            <w:tcW w:w="272" w:type="pct"/>
            <w:noWrap/>
          </w:tcPr>
          <w:p w14:paraId="579F1C54" w14:textId="6DAA98DE"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17</w:t>
            </w:r>
          </w:p>
        </w:tc>
        <w:tc>
          <w:tcPr>
            <w:tcW w:w="272" w:type="pct"/>
            <w:noWrap/>
          </w:tcPr>
          <w:p w14:paraId="0E0EA25A" w14:textId="4CD6392F"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10</w:t>
            </w:r>
          </w:p>
        </w:tc>
        <w:tc>
          <w:tcPr>
            <w:tcW w:w="233" w:type="pct"/>
            <w:noWrap/>
          </w:tcPr>
          <w:p w14:paraId="62771662" w14:textId="6744A64B"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10</w:t>
            </w:r>
          </w:p>
        </w:tc>
        <w:tc>
          <w:tcPr>
            <w:tcW w:w="312" w:type="pct"/>
            <w:noWrap/>
          </w:tcPr>
          <w:p w14:paraId="0DA29694" w14:textId="2469A643" w:rsidR="00570493" w:rsidRPr="00E76614" w:rsidRDefault="00570493" w:rsidP="00570493">
            <w:pPr>
              <w:jc w:val="right"/>
              <w:rPr>
                <w:rFonts w:eastAsia="Times New Roman" w:cs="Calibri Light"/>
                <w:color w:val="000000"/>
                <w:sz w:val="22"/>
                <w:highlight w:val="yellow"/>
              </w:rPr>
            </w:pPr>
            <w:r w:rsidRPr="00E76614">
              <w:rPr>
                <w:rFonts w:cs="Calibri Light"/>
                <w:sz w:val="22"/>
              </w:rPr>
              <w:t>240</w:t>
            </w:r>
          </w:p>
        </w:tc>
      </w:tr>
      <w:tr w:rsidR="00570493" w:rsidRPr="00E76614" w14:paraId="49DB4BF1" w14:textId="77777777" w:rsidTr="00287758">
        <w:trPr>
          <w:trHeight w:val="288"/>
        </w:trPr>
        <w:tc>
          <w:tcPr>
            <w:tcW w:w="645" w:type="pct"/>
            <w:noWrap/>
            <w:hideMark/>
          </w:tcPr>
          <w:p w14:paraId="4E4DDF83" w14:textId="4306C236" w:rsidR="00570493" w:rsidRPr="00E76614" w:rsidRDefault="00570493" w:rsidP="00570493">
            <w:pPr>
              <w:rPr>
                <w:rFonts w:ascii="Calibri Light" w:eastAsia="Times New Roman" w:hAnsi="Calibri Light" w:cs="Calibri Light"/>
                <w:color w:val="000000"/>
                <w:sz w:val="22"/>
                <w:highlight w:val="yellow"/>
              </w:rPr>
            </w:pPr>
            <w:r w:rsidRPr="00E76614">
              <w:rPr>
                <w:rFonts w:cs="Calibri Light"/>
                <w:sz w:val="22"/>
              </w:rPr>
              <w:t>CMHC does NOT accept this health plan</w:t>
            </w:r>
          </w:p>
        </w:tc>
        <w:tc>
          <w:tcPr>
            <w:tcW w:w="252" w:type="pct"/>
            <w:noWrap/>
          </w:tcPr>
          <w:p w14:paraId="1C8471C5" w14:textId="671CAF4A"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4</w:t>
            </w:r>
          </w:p>
        </w:tc>
        <w:tc>
          <w:tcPr>
            <w:tcW w:w="292" w:type="pct"/>
            <w:noWrap/>
          </w:tcPr>
          <w:p w14:paraId="200D497E" w14:textId="36440A15"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38C91FB8" w14:textId="1DDDFB86"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16D2B17C" w14:textId="7288DA0E"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2BEF9B25" w14:textId="4AA65C82"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221F9DA7" w14:textId="5491DF60"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31EFE6E3" w14:textId="76B031B4"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5B79566C" w14:textId="39A7180A"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16</w:t>
            </w:r>
          </w:p>
        </w:tc>
        <w:tc>
          <w:tcPr>
            <w:tcW w:w="272" w:type="pct"/>
            <w:noWrap/>
          </w:tcPr>
          <w:p w14:paraId="58F563C5" w14:textId="15B7EBB3"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0</w:t>
            </w:r>
          </w:p>
        </w:tc>
        <w:tc>
          <w:tcPr>
            <w:tcW w:w="272" w:type="pct"/>
            <w:noWrap/>
          </w:tcPr>
          <w:p w14:paraId="5901640B" w14:textId="7FE4C770"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7</w:t>
            </w:r>
          </w:p>
        </w:tc>
        <w:tc>
          <w:tcPr>
            <w:tcW w:w="272" w:type="pct"/>
            <w:noWrap/>
          </w:tcPr>
          <w:p w14:paraId="2567CDEB" w14:textId="2C63F655"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0</w:t>
            </w:r>
          </w:p>
        </w:tc>
        <w:tc>
          <w:tcPr>
            <w:tcW w:w="272" w:type="pct"/>
            <w:noWrap/>
          </w:tcPr>
          <w:p w14:paraId="1A5374A2" w14:textId="6CB8D7B8"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0</w:t>
            </w:r>
          </w:p>
        </w:tc>
        <w:tc>
          <w:tcPr>
            <w:tcW w:w="272" w:type="pct"/>
            <w:noWrap/>
          </w:tcPr>
          <w:p w14:paraId="0EAE308A" w14:textId="36DC692F"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0</w:t>
            </w:r>
          </w:p>
        </w:tc>
        <w:tc>
          <w:tcPr>
            <w:tcW w:w="272" w:type="pct"/>
            <w:noWrap/>
          </w:tcPr>
          <w:p w14:paraId="4B88CEC3" w14:textId="09A13E80"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1</w:t>
            </w:r>
          </w:p>
        </w:tc>
        <w:tc>
          <w:tcPr>
            <w:tcW w:w="233" w:type="pct"/>
            <w:noWrap/>
          </w:tcPr>
          <w:p w14:paraId="5A70E442" w14:textId="0FA07B92"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w:t>
            </w:r>
          </w:p>
        </w:tc>
        <w:tc>
          <w:tcPr>
            <w:tcW w:w="312" w:type="pct"/>
            <w:noWrap/>
          </w:tcPr>
          <w:p w14:paraId="37F19484" w14:textId="1E2188FF" w:rsidR="00570493" w:rsidRPr="00E76614" w:rsidRDefault="00570493" w:rsidP="00570493">
            <w:pPr>
              <w:jc w:val="right"/>
              <w:rPr>
                <w:rFonts w:eastAsia="Times New Roman" w:cs="Calibri Light"/>
                <w:color w:val="000000"/>
                <w:sz w:val="22"/>
                <w:highlight w:val="yellow"/>
              </w:rPr>
            </w:pPr>
            <w:r w:rsidRPr="00E76614">
              <w:rPr>
                <w:rFonts w:cs="Calibri Light"/>
                <w:sz w:val="22"/>
              </w:rPr>
              <w:t>126</w:t>
            </w:r>
          </w:p>
        </w:tc>
      </w:tr>
      <w:tr w:rsidR="00570493" w:rsidRPr="00E76614" w14:paraId="5F82A6FA" w14:textId="77777777" w:rsidTr="00287758">
        <w:trPr>
          <w:trHeight w:val="288"/>
        </w:trPr>
        <w:tc>
          <w:tcPr>
            <w:tcW w:w="645" w:type="pct"/>
            <w:noWrap/>
            <w:hideMark/>
          </w:tcPr>
          <w:p w14:paraId="7CFD3B08" w14:textId="70C52924" w:rsidR="00570493" w:rsidRPr="00E76614" w:rsidRDefault="00570493" w:rsidP="00570493">
            <w:pPr>
              <w:rPr>
                <w:rFonts w:ascii="Calibri Light" w:eastAsia="Times New Roman" w:hAnsi="Calibri Light" w:cs="Calibri Light"/>
                <w:color w:val="000000"/>
                <w:sz w:val="22"/>
                <w:highlight w:val="yellow"/>
              </w:rPr>
            </w:pPr>
            <w:r w:rsidRPr="00E76614">
              <w:rPr>
                <w:rFonts w:cs="Calibri Light"/>
                <w:sz w:val="22"/>
              </w:rPr>
              <w:t>Telephone number is NOT correct</w:t>
            </w:r>
          </w:p>
        </w:tc>
        <w:tc>
          <w:tcPr>
            <w:tcW w:w="252" w:type="pct"/>
            <w:noWrap/>
          </w:tcPr>
          <w:p w14:paraId="19CEA3FC" w14:textId="5855D1D6"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6</w:t>
            </w:r>
          </w:p>
        </w:tc>
        <w:tc>
          <w:tcPr>
            <w:tcW w:w="292" w:type="pct"/>
            <w:noWrap/>
          </w:tcPr>
          <w:p w14:paraId="2775BA9D" w14:textId="4D7A217A"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w:t>
            </w:r>
          </w:p>
        </w:tc>
        <w:tc>
          <w:tcPr>
            <w:tcW w:w="272" w:type="pct"/>
            <w:noWrap/>
          </w:tcPr>
          <w:p w14:paraId="6A84D81F" w14:textId="355B5ACA"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w:t>
            </w:r>
          </w:p>
        </w:tc>
        <w:tc>
          <w:tcPr>
            <w:tcW w:w="272" w:type="pct"/>
            <w:noWrap/>
          </w:tcPr>
          <w:p w14:paraId="05641B38" w14:textId="59326FA8"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w:t>
            </w:r>
          </w:p>
        </w:tc>
        <w:tc>
          <w:tcPr>
            <w:tcW w:w="272" w:type="pct"/>
            <w:noWrap/>
          </w:tcPr>
          <w:p w14:paraId="6C74F3C8" w14:textId="36F21DB2"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w:t>
            </w:r>
          </w:p>
        </w:tc>
        <w:tc>
          <w:tcPr>
            <w:tcW w:w="272" w:type="pct"/>
            <w:noWrap/>
          </w:tcPr>
          <w:p w14:paraId="5DB92196" w14:textId="5BC22677"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w:t>
            </w:r>
          </w:p>
        </w:tc>
        <w:tc>
          <w:tcPr>
            <w:tcW w:w="272" w:type="pct"/>
            <w:noWrap/>
          </w:tcPr>
          <w:p w14:paraId="224A60EB" w14:textId="42E0084F"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w:t>
            </w:r>
          </w:p>
        </w:tc>
        <w:tc>
          <w:tcPr>
            <w:tcW w:w="272" w:type="pct"/>
            <w:noWrap/>
          </w:tcPr>
          <w:p w14:paraId="1A74E0A7" w14:textId="7AC0320E"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w:t>
            </w:r>
          </w:p>
        </w:tc>
        <w:tc>
          <w:tcPr>
            <w:tcW w:w="272" w:type="pct"/>
            <w:noWrap/>
          </w:tcPr>
          <w:p w14:paraId="10DB32E0" w14:textId="3FED6D49"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2</w:t>
            </w:r>
          </w:p>
        </w:tc>
        <w:tc>
          <w:tcPr>
            <w:tcW w:w="272" w:type="pct"/>
            <w:noWrap/>
          </w:tcPr>
          <w:p w14:paraId="443B6470" w14:textId="467F4A89"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4</w:t>
            </w:r>
          </w:p>
        </w:tc>
        <w:tc>
          <w:tcPr>
            <w:tcW w:w="272" w:type="pct"/>
            <w:noWrap/>
          </w:tcPr>
          <w:p w14:paraId="3588E4D8" w14:textId="75E9D612"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w:t>
            </w:r>
          </w:p>
        </w:tc>
        <w:tc>
          <w:tcPr>
            <w:tcW w:w="272" w:type="pct"/>
            <w:noWrap/>
          </w:tcPr>
          <w:p w14:paraId="5FC0093C" w14:textId="25C61C03"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w:t>
            </w:r>
          </w:p>
        </w:tc>
        <w:tc>
          <w:tcPr>
            <w:tcW w:w="272" w:type="pct"/>
            <w:noWrap/>
          </w:tcPr>
          <w:p w14:paraId="652F29AC" w14:textId="3399E145"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w:t>
            </w:r>
          </w:p>
        </w:tc>
        <w:tc>
          <w:tcPr>
            <w:tcW w:w="272" w:type="pct"/>
            <w:noWrap/>
          </w:tcPr>
          <w:p w14:paraId="5D5E9462" w14:textId="5EAB317B"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w:t>
            </w:r>
          </w:p>
        </w:tc>
        <w:tc>
          <w:tcPr>
            <w:tcW w:w="233" w:type="pct"/>
            <w:noWrap/>
          </w:tcPr>
          <w:p w14:paraId="106F58D5" w14:textId="649E7AFE" w:rsidR="00570493" w:rsidRPr="00E76614" w:rsidRDefault="00570493" w:rsidP="00570493">
            <w:pPr>
              <w:jc w:val="right"/>
              <w:rPr>
                <w:rFonts w:ascii="Calibri Light" w:eastAsia="Times New Roman" w:hAnsi="Calibri Light" w:cs="Calibri Light"/>
                <w:color w:val="000000"/>
                <w:sz w:val="22"/>
                <w:highlight w:val="yellow"/>
              </w:rPr>
            </w:pPr>
            <w:r w:rsidRPr="00E76614">
              <w:rPr>
                <w:rFonts w:cs="Calibri Light"/>
                <w:sz w:val="22"/>
              </w:rPr>
              <w:t>3</w:t>
            </w:r>
          </w:p>
        </w:tc>
        <w:tc>
          <w:tcPr>
            <w:tcW w:w="312" w:type="pct"/>
            <w:noWrap/>
          </w:tcPr>
          <w:p w14:paraId="1AAFA611" w14:textId="129DCCC5" w:rsidR="00570493" w:rsidRPr="00E76614" w:rsidRDefault="00570493" w:rsidP="00570493">
            <w:pPr>
              <w:jc w:val="right"/>
              <w:rPr>
                <w:rFonts w:eastAsia="Times New Roman" w:cs="Calibri Light"/>
                <w:color w:val="000000"/>
                <w:sz w:val="22"/>
                <w:highlight w:val="yellow"/>
              </w:rPr>
            </w:pPr>
            <w:r w:rsidRPr="00E76614">
              <w:rPr>
                <w:rFonts w:cs="Calibri Light"/>
                <w:sz w:val="22"/>
              </w:rPr>
              <w:t>41</w:t>
            </w:r>
          </w:p>
        </w:tc>
      </w:tr>
      <w:tr w:rsidR="00570493" w:rsidRPr="00E76614" w14:paraId="3E55C03B" w14:textId="77777777" w:rsidTr="00287758">
        <w:trPr>
          <w:trHeight w:val="288"/>
        </w:trPr>
        <w:tc>
          <w:tcPr>
            <w:tcW w:w="645" w:type="pct"/>
            <w:noWrap/>
          </w:tcPr>
          <w:p w14:paraId="0CF61EF4" w14:textId="1033EEF9" w:rsidR="00570493" w:rsidRPr="00E76614" w:rsidRDefault="00570493" w:rsidP="00570493">
            <w:pPr>
              <w:rPr>
                <w:rFonts w:ascii="Calibri Light" w:eastAsia="Times New Roman" w:hAnsi="Calibri Light" w:cs="Calibri Light"/>
                <w:color w:val="000000"/>
                <w:sz w:val="22"/>
                <w:highlight w:val="yellow"/>
              </w:rPr>
            </w:pPr>
            <w:r w:rsidRPr="00E76614">
              <w:rPr>
                <w:rFonts w:cs="Calibri Light"/>
                <w:sz w:val="22"/>
              </w:rPr>
              <w:t>CMHC is NOT accepting new patients</w:t>
            </w:r>
          </w:p>
        </w:tc>
        <w:tc>
          <w:tcPr>
            <w:tcW w:w="252" w:type="pct"/>
            <w:noWrap/>
          </w:tcPr>
          <w:p w14:paraId="590E3CC6" w14:textId="09E4FC07"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13</w:t>
            </w:r>
          </w:p>
        </w:tc>
        <w:tc>
          <w:tcPr>
            <w:tcW w:w="292" w:type="pct"/>
            <w:noWrap/>
          </w:tcPr>
          <w:p w14:paraId="123E525F" w14:textId="4EEF5E2C"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2</w:t>
            </w:r>
          </w:p>
        </w:tc>
        <w:tc>
          <w:tcPr>
            <w:tcW w:w="272" w:type="pct"/>
            <w:noWrap/>
          </w:tcPr>
          <w:p w14:paraId="7BEAC333" w14:textId="2776358B"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2</w:t>
            </w:r>
          </w:p>
        </w:tc>
        <w:tc>
          <w:tcPr>
            <w:tcW w:w="272" w:type="pct"/>
            <w:noWrap/>
          </w:tcPr>
          <w:p w14:paraId="784F80AC" w14:textId="3F154AB4"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2</w:t>
            </w:r>
          </w:p>
        </w:tc>
        <w:tc>
          <w:tcPr>
            <w:tcW w:w="272" w:type="pct"/>
            <w:noWrap/>
          </w:tcPr>
          <w:p w14:paraId="1D083E26" w14:textId="5691B19B"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2</w:t>
            </w:r>
          </w:p>
        </w:tc>
        <w:tc>
          <w:tcPr>
            <w:tcW w:w="272" w:type="pct"/>
            <w:noWrap/>
          </w:tcPr>
          <w:p w14:paraId="6044EE6D" w14:textId="6A78B1FD"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2</w:t>
            </w:r>
          </w:p>
        </w:tc>
        <w:tc>
          <w:tcPr>
            <w:tcW w:w="272" w:type="pct"/>
            <w:noWrap/>
          </w:tcPr>
          <w:p w14:paraId="4F7BB565" w14:textId="4D7CE80D"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2</w:t>
            </w:r>
          </w:p>
        </w:tc>
        <w:tc>
          <w:tcPr>
            <w:tcW w:w="272" w:type="pct"/>
            <w:noWrap/>
          </w:tcPr>
          <w:p w14:paraId="57EACFD0" w14:textId="4A2A12B5"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2</w:t>
            </w:r>
          </w:p>
        </w:tc>
        <w:tc>
          <w:tcPr>
            <w:tcW w:w="272" w:type="pct"/>
            <w:noWrap/>
          </w:tcPr>
          <w:p w14:paraId="66333C85" w14:textId="1DF186EA"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2</w:t>
            </w:r>
          </w:p>
        </w:tc>
        <w:tc>
          <w:tcPr>
            <w:tcW w:w="272" w:type="pct"/>
            <w:noWrap/>
          </w:tcPr>
          <w:p w14:paraId="56A5B1FA" w14:textId="5FC2C97A"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0</w:t>
            </w:r>
          </w:p>
        </w:tc>
        <w:tc>
          <w:tcPr>
            <w:tcW w:w="272" w:type="pct"/>
            <w:noWrap/>
          </w:tcPr>
          <w:p w14:paraId="2DA9A0BC" w14:textId="099AE361"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w:t>
            </w:r>
          </w:p>
        </w:tc>
        <w:tc>
          <w:tcPr>
            <w:tcW w:w="272" w:type="pct"/>
            <w:noWrap/>
          </w:tcPr>
          <w:p w14:paraId="5F8808C3" w14:textId="42FCA490"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w:t>
            </w:r>
          </w:p>
        </w:tc>
        <w:tc>
          <w:tcPr>
            <w:tcW w:w="272" w:type="pct"/>
            <w:noWrap/>
          </w:tcPr>
          <w:p w14:paraId="00C51116" w14:textId="0BE0A946"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w:t>
            </w:r>
          </w:p>
        </w:tc>
        <w:tc>
          <w:tcPr>
            <w:tcW w:w="272" w:type="pct"/>
            <w:noWrap/>
          </w:tcPr>
          <w:p w14:paraId="232D3037" w14:textId="2DC595D9"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4</w:t>
            </w:r>
          </w:p>
        </w:tc>
        <w:tc>
          <w:tcPr>
            <w:tcW w:w="233" w:type="pct"/>
            <w:noWrap/>
          </w:tcPr>
          <w:p w14:paraId="179F82CE" w14:textId="2DC79D0B"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4</w:t>
            </w:r>
          </w:p>
        </w:tc>
        <w:tc>
          <w:tcPr>
            <w:tcW w:w="312" w:type="pct"/>
            <w:noWrap/>
          </w:tcPr>
          <w:p w14:paraId="5D69C920" w14:textId="04F204D7" w:rsidR="00570493" w:rsidRPr="00E76614" w:rsidRDefault="00570493" w:rsidP="00570493">
            <w:pPr>
              <w:jc w:val="right"/>
              <w:rPr>
                <w:rFonts w:cs="Calibri Light"/>
                <w:color w:val="000000"/>
                <w:sz w:val="22"/>
                <w:highlight w:val="yellow"/>
              </w:rPr>
            </w:pPr>
            <w:r w:rsidRPr="00E76614">
              <w:rPr>
                <w:rFonts w:cs="Calibri Light"/>
                <w:sz w:val="22"/>
              </w:rPr>
              <w:t>40</w:t>
            </w:r>
          </w:p>
        </w:tc>
      </w:tr>
      <w:tr w:rsidR="00570493" w:rsidRPr="00E76614" w14:paraId="0586506C" w14:textId="77777777" w:rsidTr="00287758">
        <w:trPr>
          <w:trHeight w:val="288"/>
        </w:trPr>
        <w:tc>
          <w:tcPr>
            <w:tcW w:w="645" w:type="pct"/>
            <w:noWrap/>
          </w:tcPr>
          <w:p w14:paraId="7ABC734B" w14:textId="2E7DFDC1" w:rsidR="00570493" w:rsidRPr="00E76614" w:rsidRDefault="00570493" w:rsidP="00570493">
            <w:pPr>
              <w:rPr>
                <w:rFonts w:ascii="Calibri Light" w:eastAsia="Times New Roman" w:hAnsi="Calibri Light" w:cs="Calibri Light"/>
                <w:color w:val="000000"/>
                <w:sz w:val="22"/>
                <w:highlight w:val="yellow"/>
              </w:rPr>
            </w:pPr>
            <w:r w:rsidRPr="00E76614">
              <w:rPr>
                <w:rFonts w:cs="Calibri Light"/>
                <w:sz w:val="22"/>
              </w:rPr>
              <w:t>Total Inaccuracies per Plan</w:t>
            </w:r>
          </w:p>
        </w:tc>
        <w:tc>
          <w:tcPr>
            <w:tcW w:w="252" w:type="pct"/>
            <w:noWrap/>
          </w:tcPr>
          <w:p w14:paraId="2A9FF89D" w14:textId="70CFC0A9"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71</w:t>
            </w:r>
          </w:p>
        </w:tc>
        <w:tc>
          <w:tcPr>
            <w:tcW w:w="292" w:type="pct"/>
            <w:noWrap/>
          </w:tcPr>
          <w:p w14:paraId="561155F5" w14:textId="5965872D"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108</w:t>
            </w:r>
          </w:p>
        </w:tc>
        <w:tc>
          <w:tcPr>
            <w:tcW w:w="272" w:type="pct"/>
            <w:noWrap/>
          </w:tcPr>
          <w:p w14:paraId="721B774F" w14:textId="3AC4DBD9"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108</w:t>
            </w:r>
          </w:p>
        </w:tc>
        <w:tc>
          <w:tcPr>
            <w:tcW w:w="272" w:type="pct"/>
            <w:noWrap/>
          </w:tcPr>
          <w:p w14:paraId="22BD13B4" w14:textId="14FA3AFD"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108</w:t>
            </w:r>
          </w:p>
        </w:tc>
        <w:tc>
          <w:tcPr>
            <w:tcW w:w="272" w:type="pct"/>
            <w:noWrap/>
          </w:tcPr>
          <w:p w14:paraId="4AA99990" w14:textId="7BF6708C"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108</w:t>
            </w:r>
          </w:p>
        </w:tc>
        <w:tc>
          <w:tcPr>
            <w:tcW w:w="272" w:type="pct"/>
            <w:noWrap/>
          </w:tcPr>
          <w:p w14:paraId="6774F37D" w14:textId="5498706C"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108</w:t>
            </w:r>
          </w:p>
        </w:tc>
        <w:tc>
          <w:tcPr>
            <w:tcW w:w="272" w:type="pct"/>
            <w:noWrap/>
          </w:tcPr>
          <w:p w14:paraId="0CADFBDF" w14:textId="4E14D440"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108</w:t>
            </w:r>
          </w:p>
        </w:tc>
        <w:tc>
          <w:tcPr>
            <w:tcW w:w="272" w:type="pct"/>
            <w:noWrap/>
          </w:tcPr>
          <w:p w14:paraId="09A45E5A" w14:textId="21E184C5"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108</w:t>
            </w:r>
          </w:p>
        </w:tc>
        <w:tc>
          <w:tcPr>
            <w:tcW w:w="272" w:type="pct"/>
            <w:noWrap/>
          </w:tcPr>
          <w:p w14:paraId="01C448FD" w14:textId="56D21D74"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92</w:t>
            </w:r>
          </w:p>
        </w:tc>
        <w:tc>
          <w:tcPr>
            <w:tcW w:w="272" w:type="pct"/>
            <w:noWrap/>
          </w:tcPr>
          <w:p w14:paraId="6230BE6A" w14:textId="61E6C51C"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120</w:t>
            </w:r>
          </w:p>
        </w:tc>
        <w:tc>
          <w:tcPr>
            <w:tcW w:w="272" w:type="pct"/>
            <w:noWrap/>
          </w:tcPr>
          <w:p w14:paraId="0305E4AC" w14:textId="32463B24"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95</w:t>
            </w:r>
          </w:p>
        </w:tc>
        <w:tc>
          <w:tcPr>
            <w:tcW w:w="272" w:type="pct"/>
            <w:noWrap/>
          </w:tcPr>
          <w:p w14:paraId="14223DC7" w14:textId="7AFA8198"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88</w:t>
            </w:r>
          </w:p>
        </w:tc>
        <w:tc>
          <w:tcPr>
            <w:tcW w:w="272" w:type="pct"/>
            <w:noWrap/>
          </w:tcPr>
          <w:p w14:paraId="00A8C3FB" w14:textId="06B7C7CB"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92</w:t>
            </w:r>
          </w:p>
        </w:tc>
        <w:tc>
          <w:tcPr>
            <w:tcW w:w="272" w:type="pct"/>
            <w:noWrap/>
          </w:tcPr>
          <w:p w14:paraId="65731FA4" w14:textId="4ECC1027"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52</w:t>
            </w:r>
          </w:p>
        </w:tc>
        <w:tc>
          <w:tcPr>
            <w:tcW w:w="233" w:type="pct"/>
            <w:noWrap/>
          </w:tcPr>
          <w:p w14:paraId="0C91BDE9" w14:textId="2E494D05" w:rsidR="00570493" w:rsidRPr="00E76614" w:rsidRDefault="00570493" w:rsidP="00570493">
            <w:pPr>
              <w:jc w:val="right"/>
              <w:rPr>
                <w:rFonts w:ascii="Calibri Light" w:hAnsi="Calibri Light" w:cs="Calibri Light"/>
                <w:color w:val="000000"/>
                <w:sz w:val="22"/>
                <w:highlight w:val="yellow"/>
              </w:rPr>
            </w:pPr>
            <w:r w:rsidRPr="00E76614">
              <w:rPr>
                <w:rFonts w:cs="Calibri Light"/>
                <w:sz w:val="22"/>
              </w:rPr>
              <w:t>53</w:t>
            </w:r>
          </w:p>
        </w:tc>
        <w:tc>
          <w:tcPr>
            <w:tcW w:w="312" w:type="pct"/>
            <w:noWrap/>
          </w:tcPr>
          <w:p w14:paraId="4E2F3EBA" w14:textId="5986E77B" w:rsidR="00570493" w:rsidRPr="00E76614" w:rsidRDefault="00570493" w:rsidP="00570493">
            <w:pPr>
              <w:jc w:val="right"/>
              <w:rPr>
                <w:rFonts w:cs="Calibri Light"/>
                <w:color w:val="000000"/>
                <w:sz w:val="22"/>
                <w:highlight w:val="yellow"/>
              </w:rPr>
            </w:pPr>
            <w:r w:rsidRPr="00E76614">
              <w:rPr>
                <w:rFonts w:cs="Calibri Light"/>
                <w:sz w:val="22"/>
              </w:rPr>
              <w:t>1419</w:t>
            </w:r>
          </w:p>
        </w:tc>
      </w:tr>
    </w:tbl>
    <w:p w14:paraId="417ADF0A" w14:textId="73318ABD" w:rsidR="008F35EB" w:rsidRPr="00E76614" w:rsidRDefault="008F35EB" w:rsidP="000A0A3D">
      <w:pPr>
        <w:spacing w:after="240"/>
        <w:rPr>
          <w:rFonts w:cs="Calibri Light"/>
          <w:sz w:val="20"/>
          <w:szCs w:val="20"/>
        </w:rPr>
      </w:pPr>
    </w:p>
    <w:p w14:paraId="0DC11398" w14:textId="77777777" w:rsidR="00D73688" w:rsidRPr="00E76614" w:rsidRDefault="00D73688" w:rsidP="00E6269F">
      <w:pPr>
        <w:pStyle w:val="Heading4"/>
        <w:spacing w:before="0"/>
      </w:pPr>
      <w:r w:rsidRPr="00E76614">
        <w:t xml:space="preserve">Wait Time for Appointment </w:t>
      </w:r>
    </w:p>
    <w:p w14:paraId="518C16EE" w14:textId="6ED22BD6" w:rsidR="003D6107" w:rsidRPr="00E76614" w:rsidRDefault="003D6107" w:rsidP="00E6269F">
      <w:pPr>
        <w:rPr>
          <w:rFonts w:cs="Calibri Light"/>
          <w:szCs w:val="24"/>
        </w:rPr>
      </w:pPr>
      <w:r w:rsidRPr="00E76614">
        <w:rPr>
          <w:rFonts w:cs="Calibri Light"/>
        </w:rPr>
        <w:t xml:space="preserve">The results of the wait time for appointment survey are listed below. </w:t>
      </w:r>
      <w:r w:rsidRPr="00E76614">
        <w:rPr>
          <w:rFonts w:cs="Calibri Light"/>
          <w:b/>
          <w:bCs/>
          <w:szCs w:val="24"/>
        </w:rPr>
        <w:t xml:space="preserve">Tables </w:t>
      </w:r>
      <w:r w:rsidR="007D2518" w:rsidRPr="00E76614">
        <w:rPr>
          <w:rFonts w:cs="Calibri Light"/>
          <w:b/>
          <w:bCs/>
          <w:szCs w:val="24"/>
        </w:rPr>
        <w:t>68</w:t>
      </w:r>
      <w:r w:rsidR="00142F13" w:rsidRPr="00E76614">
        <w:rPr>
          <w:rFonts w:cs="Calibri Light"/>
          <w:b/>
          <w:bCs/>
          <w:szCs w:val="24"/>
        </w:rPr>
        <w:t>−</w:t>
      </w:r>
      <w:r w:rsidR="00967FD4" w:rsidRPr="00E76614">
        <w:rPr>
          <w:rFonts w:cs="Calibri Light"/>
          <w:b/>
          <w:bCs/>
          <w:szCs w:val="24"/>
        </w:rPr>
        <w:t>69</w:t>
      </w:r>
      <w:r w:rsidRPr="00E76614">
        <w:rPr>
          <w:rFonts w:cs="Calibri Light"/>
          <w:b/>
          <w:bCs/>
          <w:szCs w:val="24"/>
        </w:rPr>
        <w:t xml:space="preserve"> </w:t>
      </w:r>
      <w:r w:rsidRPr="00E76614">
        <w:rPr>
          <w:rFonts w:cs="Calibri Light"/>
          <w:szCs w:val="24"/>
        </w:rPr>
        <w:t xml:space="preserve">show the wait time for appointment results for PCPs. </w:t>
      </w:r>
    </w:p>
    <w:p w14:paraId="06587D5C" w14:textId="77777777" w:rsidR="003D6107" w:rsidRPr="00E76614" w:rsidRDefault="003D6107" w:rsidP="00E6269F">
      <w:pPr>
        <w:pStyle w:val="Caption"/>
        <w:rPr>
          <w:highlight w:val="yellow"/>
        </w:rPr>
      </w:pPr>
    </w:p>
    <w:p w14:paraId="734292B7" w14:textId="0FE8AD34" w:rsidR="003F7C88" w:rsidRPr="00E76614" w:rsidRDefault="007D2518" w:rsidP="00E6269F">
      <w:pPr>
        <w:pStyle w:val="Caption"/>
        <w:rPr>
          <w:rFonts w:cs="Calibri Light"/>
        </w:rPr>
      </w:pPr>
      <w:bookmarkStart w:id="363" w:name="_Toc224213545"/>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E45E57" w:rsidRPr="00E76614">
        <w:rPr>
          <w:rFonts w:cs="Calibri Light"/>
        </w:rPr>
        <w:t>68</w:t>
      </w:r>
      <w:r w:rsidRPr="00E76614">
        <w:rPr>
          <w:rFonts w:cs="Calibri Light"/>
        </w:rPr>
        <w:fldChar w:fldCharType="end"/>
      </w:r>
      <w:r w:rsidRPr="00E76614">
        <w:rPr>
          <w:rFonts w:cs="Calibri Light"/>
        </w:rPr>
        <w:t xml:space="preserve">: </w:t>
      </w:r>
      <w:r w:rsidR="003D6107" w:rsidRPr="00E76614">
        <w:rPr>
          <w:rFonts w:cs="Calibri Light"/>
        </w:rPr>
        <w:t>Average Appointment Wait Time – P</w:t>
      </w:r>
      <w:r w:rsidR="008143B7" w:rsidRPr="00E76614">
        <w:rPr>
          <w:rFonts w:cs="Calibri Light"/>
        </w:rPr>
        <w:t>rimary Care Providers</w:t>
      </w:r>
      <w:bookmarkEnd w:id="3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verage Wait Time for a PCP Appointment"/>
        <w:tblDescription w:val="The table displays the findings from the secret shopper survey. The rows indicate the average wait times and the percentage of providers who met the standard, based on the total number of providers for whom an appointment date was recorded. A key takeaway is that many providers contacted did not provide an appointment date."/>
      </w:tblPr>
      <w:tblGrid>
        <w:gridCol w:w="2424"/>
        <w:gridCol w:w="1170"/>
        <w:gridCol w:w="1290"/>
        <w:gridCol w:w="1230"/>
        <w:gridCol w:w="1230"/>
        <w:gridCol w:w="1290"/>
        <w:gridCol w:w="1170"/>
        <w:gridCol w:w="1230"/>
        <w:gridCol w:w="1230"/>
        <w:gridCol w:w="1230"/>
        <w:gridCol w:w="1230"/>
        <w:gridCol w:w="1230"/>
        <w:gridCol w:w="1230"/>
        <w:gridCol w:w="1230"/>
        <w:gridCol w:w="1230"/>
        <w:gridCol w:w="1230"/>
        <w:gridCol w:w="2156"/>
      </w:tblGrid>
      <w:tr w:rsidR="008143B7" w:rsidRPr="00E76614" w14:paraId="7E665E69" w14:textId="47CF957C" w:rsidTr="00290ECA">
        <w:trPr>
          <w:trHeight w:val="288"/>
          <w:tblHeader/>
        </w:trPr>
        <w:tc>
          <w:tcPr>
            <w:tcW w:w="526" w:type="pct"/>
            <w:shd w:val="clear" w:color="5F497A" w:fill="5F497A"/>
            <w:vAlign w:val="bottom"/>
            <w:hideMark/>
          </w:tcPr>
          <w:p w14:paraId="0BEFC91F" w14:textId="3D1E5B90" w:rsidR="003F2BE0" w:rsidRPr="00E76614" w:rsidRDefault="003F2BE0" w:rsidP="00E6269F">
            <w:pPr>
              <w:rPr>
                <w:rFonts w:ascii="Calibri Light" w:eastAsia="Times New Roman" w:hAnsi="Calibri Light" w:cs="Calibri Light"/>
                <w:b/>
                <w:bCs/>
                <w:color w:val="FFFFFF"/>
                <w:sz w:val="22"/>
              </w:rPr>
            </w:pPr>
            <w:r w:rsidRPr="00E76614">
              <w:rPr>
                <w:rFonts w:cs="Calibri Light"/>
                <w:b/>
                <w:bCs/>
                <w:color w:val="FFFFFF"/>
                <w:sz w:val="22"/>
              </w:rPr>
              <w:t>MassHealth Routine Wait Time Standards</w:t>
            </w:r>
            <w:r w:rsidR="008143B7" w:rsidRPr="00E76614">
              <w:rPr>
                <w:rFonts w:cs="Calibri Light"/>
                <w:b/>
                <w:bCs/>
                <w:color w:val="FFFFFF"/>
                <w:sz w:val="22"/>
                <w:vertAlign w:val="superscript"/>
              </w:rPr>
              <w:t>1</w:t>
            </w:r>
          </w:p>
        </w:tc>
        <w:tc>
          <w:tcPr>
            <w:tcW w:w="254" w:type="pct"/>
            <w:shd w:val="clear" w:color="5F497A" w:fill="5F497A"/>
            <w:vAlign w:val="bottom"/>
            <w:hideMark/>
          </w:tcPr>
          <w:p w14:paraId="0903592C" w14:textId="0F6F32D6"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MGB </w:t>
            </w:r>
          </w:p>
        </w:tc>
        <w:tc>
          <w:tcPr>
            <w:tcW w:w="280" w:type="pct"/>
            <w:shd w:val="clear" w:color="5F497A" w:fill="5F497A"/>
            <w:vAlign w:val="bottom"/>
            <w:hideMark/>
          </w:tcPr>
          <w:p w14:paraId="60809538" w14:textId="4CC36010"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Comm</w:t>
            </w:r>
            <w:r w:rsidR="00BA56D4" w:rsidRPr="00E76614">
              <w:rPr>
                <w:rFonts w:cs="Calibri Light"/>
                <w:b/>
                <w:bCs/>
                <w:color w:val="FFFFFF"/>
                <w:sz w:val="22"/>
              </w:rPr>
              <w:t>unity</w:t>
            </w:r>
            <w:r w:rsidRPr="00E76614">
              <w:rPr>
                <w:rFonts w:cs="Calibri Light"/>
                <w:b/>
                <w:bCs/>
                <w:color w:val="FFFFFF"/>
                <w:sz w:val="22"/>
              </w:rPr>
              <w:t xml:space="preserve"> Alliance </w:t>
            </w:r>
          </w:p>
        </w:tc>
        <w:tc>
          <w:tcPr>
            <w:tcW w:w="267" w:type="pct"/>
            <w:shd w:val="clear" w:color="5F497A" w:fill="5F497A"/>
            <w:vAlign w:val="bottom"/>
            <w:hideMark/>
          </w:tcPr>
          <w:p w14:paraId="3FE973F0" w14:textId="3C8991D0"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Mercy </w:t>
            </w:r>
          </w:p>
        </w:tc>
        <w:tc>
          <w:tcPr>
            <w:tcW w:w="267" w:type="pct"/>
            <w:shd w:val="clear" w:color="5F497A" w:fill="5F497A"/>
            <w:vAlign w:val="bottom"/>
            <w:hideMark/>
          </w:tcPr>
          <w:p w14:paraId="7A119BEB" w14:textId="4B99F790"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Signature </w:t>
            </w:r>
          </w:p>
        </w:tc>
        <w:tc>
          <w:tcPr>
            <w:tcW w:w="280" w:type="pct"/>
            <w:shd w:val="clear" w:color="5F497A" w:fill="5F497A"/>
            <w:vAlign w:val="bottom"/>
            <w:hideMark/>
          </w:tcPr>
          <w:p w14:paraId="10978F7E" w14:textId="61D07E3A"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Southcoast </w:t>
            </w:r>
          </w:p>
        </w:tc>
        <w:tc>
          <w:tcPr>
            <w:tcW w:w="254" w:type="pct"/>
            <w:shd w:val="clear" w:color="5F497A" w:fill="5F497A"/>
            <w:vAlign w:val="bottom"/>
            <w:hideMark/>
          </w:tcPr>
          <w:p w14:paraId="216897D6" w14:textId="64AA191A"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BILH</w:t>
            </w:r>
          </w:p>
        </w:tc>
        <w:tc>
          <w:tcPr>
            <w:tcW w:w="267" w:type="pct"/>
            <w:shd w:val="clear" w:color="5F497A" w:fill="5F497A"/>
            <w:vAlign w:val="bottom"/>
            <w:hideMark/>
          </w:tcPr>
          <w:p w14:paraId="3E74D062" w14:textId="56C13511"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Care Alliance </w:t>
            </w:r>
          </w:p>
        </w:tc>
        <w:tc>
          <w:tcPr>
            <w:tcW w:w="267" w:type="pct"/>
            <w:shd w:val="clear" w:color="5F497A" w:fill="5F497A"/>
            <w:vAlign w:val="bottom"/>
            <w:hideMark/>
          </w:tcPr>
          <w:p w14:paraId="002C47B4" w14:textId="05DDEBE1"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WellSense East Boston </w:t>
            </w:r>
          </w:p>
        </w:tc>
        <w:tc>
          <w:tcPr>
            <w:tcW w:w="267" w:type="pct"/>
            <w:shd w:val="clear" w:color="5F497A" w:fill="5F497A"/>
            <w:vAlign w:val="bottom"/>
            <w:hideMark/>
          </w:tcPr>
          <w:p w14:paraId="3DC774CB" w14:textId="22E4506F"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Children's</w:t>
            </w:r>
          </w:p>
        </w:tc>
        <w:tc>
          <w:tcPr>
            <w:tcW w:w="267" w:type="pct"/>
            <w:shd w:val="clear" w:color="5F497A" w:fill="5F497A"/>
            <w:vAlign w:val="bottom"/>
            <w:hideMark/>
          </w:tcPr>
          <w:p w14:paraId="364BA90C" w14:textId="52FA5638"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67" w:type="pct"/>
            <w:shd w:val="clear" w:color="5F497A" w:fill="5F497A"/>
            <w:vAlign w:val="bottom"/>
            <w:hideMark/>
          </w:tcPr>
          <w:p w14:paraId="0FA111CC" w14:textId="0D6D77C2"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67" w:type="pct"/>
            <w:shd w:val="clear" w:color="5F497A" w:fill="5F497A"/>
            <w:vAlign w:val="bottom"/>
            <w:hideMark/>
          </w:tcPr>
          <w:p w14:paraId="42CC654C" w14:textId="0E1E8D2E"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Fallon 365 </w:t>
            </w:r>
          </w:p>
        </w:tc>
        <w:tc>
          <w:tcPr>
            <w:tcW w:w="267" w:type="pct"/>
            <w:shd w:val="clear" w:color="5F497A" w:fill="5F497A"/>
            <w:vAlign w:val="bottom"/>
            <w:hideMark/>
          </w:tcPr>
          <w:p w14:paraId="3D7A00CE" w14:textId="27850D6A"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 xml:space="preserve">Fallon Atrius </w:t>
            </w:r>
          </w:p>
        </w:tc>
        <w:tc>
          <w:tcPr>
            <w:tcW w:w="267" w:type="pct"/>
            <w:shd w:val="clear" w:color="5F497A" w:fill="5F497A"/>
            <w:vAlign w:val="bottom"/>
            <w:hideMark/>
          </w:tcPr>
          <w:p w14:paraId="50479DD1" w14:textId="66805256"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67" w:type="pct"/>
            <w:shd w:val="clear" w:color="5F497A" w:fill="5F497A"/>
            <w:vAlign w:val="bottom"/>
            <w:hideMark/>
          </w:tcPr>
          <w:p w14:paraId="156FD5B6" w14:textId="68CA8014"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Tufts UM</w:t>
            </w:r>
            <w:r w:rsidR="00BA56D4" w:rsidRPr="00E76614">
              <w:rPr>
                <w:rFonts w:cs="Calibri Light"/>
                <w:b/>
                <w:bCs/>
                <w:color w:val="FFFFFF"/>
                <w:sz w:val="22"/>
              </w:rPr>
              <w:t>ass</w:t>
            </w:r>
          </w:p>
        </w:tc>
        <w:tc>
          <w:tcPr>
            <w:tcW w:w="468" w:type="pct"/>
            <w:shd w:val="clear" w:color="5F497A" w:fill="5F497A"/>
            <w:vAlign w:val="bottom"/>
          </w:tcPr>
          <w:p w14:paraId="01A68A0C" w14:textId="3BA06206" w:rsidR="003F2BE0" w:rsidRPr="00E76614" w:rsidRDefault="003F2BE0" w:rsidP="00E6269F">
            <w:pPr>
              <w:jc w:val="center"/>
              <w:rPr>
                <w:rFonts w:eastAsia="Times New Roman" w:cs="Calibri Light"/>
                <w:b/>
                <w:bCs/>
                <w:color w:val="FFFFFF"/>
                <w:sz w:val="22"/>
              </w:rPr>
            </w:pPr>
            <w:r w:rsidRPr="00E76614">
              <w:rPr>
                <w:rFonts w:cs="Calibri Light"/>
                <w:b/>
                <w:bCs/>
                <w:color w:val="FFFFFF"/>
                <w:sz w:val="22"/>
              </w:rPr>
              <w:t>Average Calendar Days to App</w:t>
            </w:r>
            <w:r w:rsidR="00BA56D4" w:rsidRPr="00E76614">
              <w:rPr>
                <w:rFonts w:cs="Calibri Light"/>
                <w:b/>
                <w:bCs/>
                <w:color w:val="FFFFFF"/>
                <w:sz w:val="22"/>
              </w:rPr>
              <w:t>ointment</w:t>
            </w:r>
            <w:r w:rsidRPr="00E76614">
              <w:rPr>
                <w:rFonts w:cs="Calibri Light"/>
                <w:b/>
                <w:bCs/>
                <w:color w:val="FFFFFF"/>
                <w:sz w:val="22"/>
              </w:rPr>
              <w:t xml:space="preserve"> </w:t>
            </w:r>
            <w:r w:rsidRPr="00E76614">
              <w:rPr>
                <w:rFonts w:cs="Calibri Light"/>
                <w:b/>
                <w:bCs/>
                <w:color w:val="FFFFFF"/>
                <w:sz w:val="22"/>
              </w:rPr>
              <w:br/>
              <w:t>(Min, Max)</w:t>
            </w:r>
          </w:p>
        </w:tc>
      </w:tr>
      <w:tr w:rsidR="0076685E" w:rsidRPr="00E76614" w14:paraId="6BDF542F" w14:textId="6D0A9339" w:rsidTr="00290ECA">
        <w:trPr>
          <w:trHeight w:val="288"/>
        </w:trPr>
        <w:tc>
          <w:tcPr>
            <w:tcW w:w="526" w:type="pct"/>
            <w:vAlign w:val="bottom"/>
            <w:hideMark/>
          </w:tcPr>
          <w:p w14:paraId="3840E44C" w14:textId="12DD4318" w:rsidR="0076685E" w:rsidRPr="00E76614" w:rsidRDefault="0076685E" w:rsidP="0076685E">
            <w:pPr>
              <w:rPr>
                <w:rFonts w:ascii="Calibri Light" w:eastAsia="Times New Roman" w:hAnsi="Calibri Light" w:cs="Calibri Light"/>
                <w:color w:val="000000"/>
                <w:sz w:val="22"/>
                <w:vertAlign w:val="superscript"/>
              </w:rPr>
            </w:pPr>
            <w:r w:rsidRPr="00E76614">
              <w:rPr>
                <w:rFonts w:cs="Calibri Light"/>
                <w:sz w:val="22"/>
              </w:rPr>
              <w:t>Average calendar days to routine appointment</w:t>
            </w:r>
            <w:r w:rsidRPr="00E76614">
              <w:rPr>
                <w:rFonts w:cs="Calibri Light"/>
                <w:sz w:val="22"/>
              </w:rPr>
              <w:br/>
              <w:t>(min, max)</w:t>
            </w:r>
          </w:p>
        </w:tc>
        <w:tc>
          <w:tcPr>
            <w:tcW w:w="254" w:type="pct"/>
            <w:hideMark/>
          </w:tcPr>
          <w:p w14:paraId="2C82FEB8" w14:textId="28021233"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95.8</w:t>
            </w:r>
            <w:r w:rsidRPr="00E76614">
              <w:rPr>
                <w:rFonts w:cs="Calibri Light"/>
                <w:color w:val="000000"/>
                <w:sz w:val="22"/>
              </w:rPr>
              <w:br/>
              <w:t>(1, 411)</w:t>
            </w:r>
          </w:p>
        </w:tc>
        <w:tc>
          <w:tcPr>
            <w:tcW w:w="280" w:type="pct"/>
            <w:hideMark/>
          </w:tcPr>
          <w:p w14:paraId="38729AC8" w14:textId="5ADD3350"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72.8</w:t>
            </w:r>
            <w:r w:rsidRPr="00E76614">
              <w:rPr>
                <w:rFonts w:cs="Calibri Light"/>
                <w:color w:val="000000"/>
                <w:sz w:val="22"/>
              </w:rPr>
              <w:br/>
              <w:t>(1, 224)</w:t>
            </w:r>
          </w:p>
        </w:tc>
        <w:tc>
          <w:tcPr>
            <w:tcW w:w="267" w:type="pct"/>
            <w:hideMark/>
          </w:tcPr>
          <w:p w14:paraId="1FA8BE81" w14:textId="55AC3FD5"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142.0</w:t>
            </w:r>
            <w:r w:rsidRPr="00E76614">
              <w:rPr>
                <w:rFonts w:cs="Calibri Light"/>
                <w:color w:val="000000"/>
                <w:sz w:val="22"/>
              </w:rPr>
              <w:br/>
              <w:t>(23, 376)</w:t>
            </w:r>
          </w:p>
        </w:tc>
        <w:tc>
          <w:tcPr>
            <w:tcW w:w="267" w:type="pct"/>
            <w:hideMark/>
          </w:tcPr>
          <w:p w14:paraId="27A11828" w14:textId="0F62BD80"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89.0</w:t>
            </w:r>
            <w:r w:rsidRPr="00E76614">
              <w:rPr>
                <w:rFonts w:cs="Calibri Light"/>
                <w:color w:val="000000"/>
                <w:sz w:val="22"/>
              </w:rPr>
              <w:br/>
              <w:t>(16, 165)</w:t>
            </w:r>
          </w:p>
        </w:tc>
        <w:tc>
          <w:tcPr>
            <w:tcW w:w="280" w:type="pct"/>
            <w:hideMark/>
          </w:tcPr>
          <w:p w14:paraId="6A288055" w14:textId="31728582"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30.6</w:t>
            </w:r>
            <w:r w:rsidRPr="00E76614">
              <w:rPr>
                <w:rFonts w:cs="Calibri Light"/>
                <w:color w:val="000000"/>
                <w:sz w:val="22"/>
              </w:rPr>
              <w:br/>
              <w:t>(1, 79)</w:t>
            </w:r>
          </w:p>
        </w:tc>
        <w:tc>
          <w:tcPr>
            <w:tcW w:w="254" w:type="pct"/>
            <w:hideMark/>
          </w:tcPr>
          <w:p w14:paraId="2ED039DC" w14:textId="584EDC79"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97.9</w:t>
            </w:r>
            <w:r w:rsidRPr="00E76614">
              <w:rPr>
                <w:rFonts w:cs="Calibri Light"/>
                <w:color w:val="000000"/>
                <w:sz w:val="22"/>
              </w:rPr>
              <w:br/>
              <w:t>(1, 413)</w:t>
            </w:r>
          </w:p>
        </w:tc>
        <w:tc>
          <w:tcPr>
            <w:tcW w:w="267" w:type="pct"/>
            <w:hideMark/>
          </w:tcPr>
          <w:p w14:paraId="054885DE" w14:textId="4332F5B1"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71.8</w:t>
            </w:r>
            <w:r w:rsidRPr="00E76614">
              <w:rPr>
                <w:rFonts w:cs="Calibri Light"/>
                <w:color w:val="000000"/>
                <w:sz w:val="22"/>
              </w:rPr>
              <w:br/>
              <w:t>(1, 248)</w:t>
            </w:r>
          </w:p>
        </w:tc>
        <w:tc>
          <w:tcPr>
            <w:tcW w:w="267" w:type="pct"/>
            <w:hideMark/>
          </w:tcPr>
          <w:p w14:paraId="4A443A10" w14:textId="7E5DE9EB"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38.7</w:t>
            </w:r>
            <w:r w:rsidRPr="00E76614">
              <w:rPr>
                <w:rFonts w:cs="Calibri Light"/>
                <w:color w:val="000000"/>
                <w:sz w:val="22"/>
              </w:rPr>
              <w:br/>
              <w:t>(8, 97)</w:t>
            </w:r>
          </w:p>
        </w:tc>
        <w:tc>
          <w:tcPr>
            <w:tcW w:w="267" w:type="pct"/>
            <w:noWrap/>
            <w:hideMark/>
          </w:tcPr>
          <w:p w14:paraId="36745C4B" w14:textId="068F10CB"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34.6</w:t>
            </w:r>
            <w:r w:rsidRPr="00E76614">
              <w:rPr>
                <w:rFonts w:cs="Calibri Light"/>
                <w:color w:val="000000"/>
                <w:sz w:val="22"/>
              </w:rPr>
              <w:br/>
              <w:t>(0, 143)</w:t>
            </w:r>
          </w:p>
        </w:tc>
        <w:tc>
          <w:tcPr>
            <w:tcW w:w="267" w:type="pct"/>
            <w:hideMark/>
          </w:tcPr>
          <w:p w14:paraId="290572FA" w14:textId="149179FD"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107.2</w:t>
            </w:r>
            <w:r w:rsidRPr="00E76614">
              <w:rPr>
                <w:rFonts w:cs="Calibri Light"/>
                <w:color w:val="000000"/>
                <w:sz w:val="22"/>
              </w:rPr>
              <w:br/>
              <w:t>(25, 226)</w:t>
            </w:r>
          </w:p>
        </w:tc>
        <w:tc>
          <w:tcPr>
            <w:tcW w:w="267" w:type="pct"/>
            <w:hideMark/>
          </w:tcPr>
          <w:p w14:paraId="5118B078" w14:textId="522EBF16"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136.7</w:t>
            </w:r>
            <w:r w:rsidRPr="00E76614">
              <w:rPr>
                <w:rFonts w:cs="Calibri Light"/>
                <w:color w:val="000000"/>
                <w:sz w:val="22"/>
              </w:rPr>
              <w:br/>
              <w:t>(8, 365)</w:t>
            </w:r>
          </w:p>
        </w:tc>
        <w:tc>
          <w:tcPr>
            <w:tcW w:w="267" w:type="pct"/>
            <w:hideMark/>
          </w:tcPr>
          <w:p w14:paraId="3B36C8A8" w14:textId="612ADA72"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63.3</w:t>
            </w:r>
            <w:r w:rsidRPr="00E76614">
              <w:rPr>
                <w:rFonts w:cs="Calibri Light"/>
                <w:color w:val="000000"/>
                <w:sz w:val="22"/>
              </w:rPr>
              <w:br/>
              <w:t>(8, 177)</w:t>
            </w:r>
          </w:p>
        </w:tc>
        <w:tc>
          <w:tcPr>
            <w:tcW w:w="267" w:type="pct"/>
            <w:hideMark/>
          </w:tcPr>
          <w:p w14:paraId="3FBC9F6F" w14:textId="7B100062"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107.6</w:t>
            </w:r>
            <w:r w:rsidRPr="00E76614">
              <w:rPr>
                <w:rFonts w:cs="Calibri Light"/>
                <w:color w:val="000000"/>
                <w:sz w:val="22"/>
              </w:rPr>
              <w:br/>
              <w:t>(6, 465)</w:t>
            </w:r>
          </w:p>
        </w:tc>
        <w:tc>
          <w:tcPr>
            <w:tcW w:w="267" w:type="pct"/>
            <w:hideMark/>
          </w:tcPr>
          <w:p w14:paraId="423D4D53" w14:textId="005F7C9A"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73.8</w:t>
            </w:r>
            <w:r w:rsidRPr="00E76614">
              <w:rPr>
                <w:rFonts w:cs="Calibri Light"/>
                <w:color w:val="000000"/>
                <w:sz w:val="22"/>
              </w:rPr>
              <w:br/>
              <w:t>(4, 143)</w:t>
            </w:r>
          </w:p>
        </w:tc>
        <w:tc>
          <w:tcPr>
            <w:tcW w:w="267" w:type="pct"/>
            <w:hideMark/>
          </w:tcPr>
          <w:p w14:paraId="44CC477D" w14:textId="1649EF78"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93.6</w:t>
            </w:r>
            <w:r w:rsidRPr="00E76614">
              <w:rPr>
                <w:rFonts w:cs="Calibri Light"/>
                <w:color w:val="000000"/>
                <w:sz w:val="22"/>
              </w:rPr>
              <w:br/>
              <w:t>(1, 308)</w:t>
            </w:r>
          </w:p>
        </w:tc>
        <w:tc>
          <w:tcPr>
            <w:tcW w:w="468" w:type="pct"/>
          </w:tcPr>
          <w:p w14:paraId="49BED9A2" w14:textId="6A07DA33" w:rsidR="0076685E" w:rsidRPr="00E76614" w:rsidRDefault="0076685E" w:rsidP="00D97D29">
            <w:pPr>
              <w:jc w:val="right"/>
              <w:rPr>
                <w:rFonts w:cs="Calibri Light"/>
                <w:color w:val="000000"/>
                <w:sz w:val="22"/>
              </w:rPr>
            </w:pPr>
            <w:r w:rsidRPr="00E76614">
              <w:rPr>
                <w:rFonts w:cs="Calibri Light"/>
                <w:color w:val="000000"/>
                <w:sz w:val="22"/>
              </w:rPr>
              <w:t>78.1</w:t>
            </w:r>
            <w:r w:rsidRPr="00E76614">
              <w:rPr>
                <w:rFonts w:cs="Calibri Light"/>
                <w:color w:val="000000"/>
                <w:sz w:val="22"/>
              </w:rPr>
              <w:br/>
              <w:t>(0, 465)</w:t>
            </w:r>
          </w:p>
        </w:tc>
      </w:tr>
      <w:tr w:rsidR="0076685E" w:rsidRPr="00E76614" w14:paraId="124853C8" w14:textId="77777777" w:rsidTr="00290ECA">
        <w:trPr>
          <w:trHeight w:val="288"/>
        </w:trPr>
        <w:tc>
          <w:tcPr>
            <w:tcW w:w="526" w:type="pct"/>
            <w:vAlign w:val="bottom"/>
          </w:tcPr>
          <w:p w14:paraId="473871EE" w14:textId="77777777" w:rsidR="0076685E" w:rsidRPr="00E76614" w:rsidRDefault="0076685E" w:rsidP="0076685E">
            <w:pPr>
              <w:rPr>
                <w:rFonts w:cs="Calibri Light"/>
                <w:sz w:val="22"/>
              </w:rPr>
            </w:pPr>
            <w:r w:rsidRPr="00E76614">
              <w:rPr>
                <w:rFonts w:cs="Calibri Light"/>
                <w:sz w:val="22"/>
              </w:rPr>
              <w:t xml:space="preserve">% providers meeting </w:t>
            </w:r>
          </w:p>
          <w:p w14:paraId="5D39E1DF" w14:textId="36110D4F" w:rsidR="0076685E" w:rsidRPr="00E76614" w:rsidRDefault="0076685E" w:rsidP="0076685E">
            <w:pPr>
              <w:rPr>
                <w:rFonts w:ascii="Calibri Light" w:eastAsia="Times New Roman" w:hAnsi="Calibri Light" w:cs="Calibri Light"/>
                <w:color w:val="000000"/>
                <w:sz w:val="22"/>
              </w:rPr>
            </w:pPr>
            <w:r w:rsidRPr="00E76614">
              <w:rPr>
                <w:rFonts w:cs="Calibri Light"/>
                <w:sz w:val="22"/>
              </w:rPr>
              <w:t xml:space="preserve">45-day standard </w:t>
            </w:r>
          </w:p>
        </w:tc>
        <w:tc>
          <w:tcPr>
            <w:tcW w:w="254" w:type="pct"/>
          </w:tcPr>
          <w:p w14:paraId="109B14D0" w14:textId="32258C3D"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58.3% (21)</w:t>
            </w:r>
          </w:p>
        </w:tc>
        <w:tc>
          <w:tcPr>
            <w:tcW w:w="280" w:type="pct"/>
          </w:tcPr>
          <w:p w14:paraId="287A1926" w14:textId="405BB1C5"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45.7% (16)</w:t>
            </w:r>
          </w:p>
        </w:tc>
        <w:tc>
          <w:tcPr>
            <w:tcW w:w="267" w:type="pct"/>
          </w:tcPr>
          <w:p w14:paraId="6F239960" w14:textId="0A885781"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50.0% (2)</w:t>
            </w:r>
          </w:p>
        </w:tc>
        <w:tc>
          <w:tcPr>
            <w:tcW w:w="267" w:type="pct"/>
          </w:tcPr>
          <w:p w14:paraId="43BFD828" w14:textId="0B204A35"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20.0% (3)</w:t>
            </w:r>
          </w:p>
        </w:tc>
        <w:tc>
          <w:tcPr>
            <w:tcW w:w="280" w:type="pct"/>
          </w:tcPr>
          <w:p w14:paraId="31D4601B" w14:textId="4A306ECA"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60.0% (3)</w:t>
            </w:r>
          </w:p>
        </w:tc>
        <w:tc>
          <w:tcPr>
            <w:tcW w:w="254" w:type="pct"/>
          </w:tcPr>
          <w:p w14:paraId="3B77C307" w14:textId="716296B9"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35.8% (19)</w:t>
            </w:r>
          </w:p>
        </w:tc>
        <w:tc>
          <w:tcPr>
            <w:tcW w:w="267" w:type="pct"/>
          </w:tcPr>
          <w:p w14:paraId="7C81A780" w14:textId="3DC2C60C"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52.5% (21)</w:t>
            </w:r>
          </w:p>
        </w:tc>
        <w:tc>
          <w:tcPr>
            <w:tcW w:w="267" w:type="pct"/>
          </w:tcPr>
          <w:p w14:paraId="1503D00A" w14:textId="1F0C86E0"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62.5% (20)</w:t>
            </w:r>
          </w:p>
        </w:tc>
        <w:tc>
          <w:tcPr>
            <w:tcW w:w="267" w:type="pct"/>
            <w:noWrap/>
          </w:tcPr>
          <w:p w14:paraId="4E50D0E5" w14:textId="75CE44B9"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73.5% (50)</w:t>
            </w:r>
          </w:p>
        </w:tc>
        <w:tc>
          <w:tcPr>
            <w:tcW w:w="267" w:type="pct"/>
          </w:tcPr>
          <w:p w14:paraId="0D6AC30D" w14:textId="0562FF78"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10.7% (3)</w:t>
            </w:r>
          </w:p>
        </w:tc>
        <w:tc>
          <w:tcPr>
            <w:tcW w:w="267" w:type="pct"/>
          </w:tcPr>
          <w:p w14:paraId="53C985BD" w14:textId="12C24A05"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13.3% (2)</w:t>
            </w:r>
          </w:p>
        </w:tc>
        <w:tc>
          <w:tcPr>
            <w:tcW w:w="267" w:type="pct"/>
          </w:tcPr>
          <w:p w14:paraId="751C9074" w14:textId="4FB68A5B"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44.4% (4)</w:t>
            </w:r>
          </w:p>
        </w:tc>
        <w:tc>
          <w:tcPr>
            <w:tcW w:w="267" w:type="pct"/>
          </w:tcPr>
          <w:p w14:paraId="63DEA873" w14:textId="3489F6C9"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37.5% (15)</w:t>
            </w:r>
          </w:p>
        </w:tc>
        <w:tc>
          <w:tcPr>
            <w:tcW w:w="267" w:type="pct"/>
          </w:tcPr>
          <w:p w14:paraId="6FF13CC9" w14:textId="7DBB3C69"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29.4% (10)</w:t>
            </w:r>
          </w:p>
        </w:tc>
        <w:tc>
          <w:tcPr>
            <w:tcW w:w="267" w:type="pct"/>
          </w:tcPr>
          <w:p w14:paraId="14B5D246" w14:textId="71615D40"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45.2% (14)</w:t>
            </w:r>
          </w:p>
        </w:tc>
        <w:tc>
          <w:tcPr>
            <w:tcW w:w="468" w:type="pct"/>
          </w:tcPr>
          <w:p w14:paraId="1E508699" w14:textId="1376DAE4" w:rsidR="0076685E" w:rsidRPr="00E76614" w:rsidRDefault="0076685E" w:rsidP="00D97D29">
            <w:pPr>
              <w:jc w:val="right"/>
              <w:rPr>
                <w:rFonts w:cs="Calibri Light"/>
                <w:color w:val="000000"/>
                <w:sz w:val="22"/>
              </w:rPr>
            </w:pPr>
            <w:r w:rsidRPr="00E76614">
              <w:rPr>
                <w:rFonts w:cs="Calibri Light"/>
                <w:color w:val="000000"/>
                <w:sz w:val="22"/>
              </w:rPr>
              <w:t>45.62% (203)</w:t>
            </w:r>
          </w:p>
        </w:tc>
      </w:tr>
      <w:tr w:rsidR="0076685E" w:rsidRPr="00E76614" w14:paraId="5BEE2E30" w14:textId="39AFFED5" w:rsidTr="00290ECA">
        <w:trPr>
          <w:trHeight w:val="288"/>
        </w:trPr>
        <w:tc>
          <w:tcPr>
            <w:tcW w:w="526" w:type="pct"/>
            <w:vAlign w:val="bottom"/>
            <w:hideMark/>
          </w:tcPr>
          <w:p w14:paraId="71AD7DBE" w14:textId="4D63AB10" w:rsidR="0076685E" w:rsidRPr="00E76614" w:rsidRDefault="0076685E" w:rsidP="0076685E">
            <w:pPr>
              <w:rPr>
                <w:rFonts w:ascii="Calibri Light" w:eastAsia="Times New Roman" w:hAnsi="Calibri Light" w:cs="Calibri Light"/>
                <w:color w:val="000000"/>
                <w:sz w:val="22"/>
              </w:rPr>
            </w:pPr>
            <w:r w:rsidRPr="00E76614">
              <w:rPr>
                <w:rFonts w:cs="Calibri Light"/>
                <w:color w:val="000000"/>
                <w:sz w:val="22"/>
              </w:rPr>
              <w:t>Providers with routine appointment date (N)</w:t>
            </w:r>
          </w:p>
        </w:tc>
        <w:tc>
          <w:tcPr>
            <w:tcW w:w="254" w:type="pct"/>
            <w:hideMark/>
          </w:tcPr>
          <w:p w14:paraId="27BDC6CE" w14:textId="2147449E"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36</w:t>
            </w:r>
          </w:p>
        </w:tc>
        <w:tc>
          <w:tcPr>
            <w:tcW w:w="280" w:type="pct"/>
            <w:hideMark/>
          </w:tcPr>
          <w:p w14:paraId="36808C27" w14:textId="596E744B"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35</w:t>
            </w:r>
          </w:p>
        </w:tc>
        <w:tc>
          <w:tcPr>
            <w:tcW w:w="267" w:type="pct"/>
            <w:hideMark/>
          </w:tcPr>
          <w:p w14:paraId="7C8D7A4C" w14:textId="57F61160"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4</w:t>
            </w:r>
          </w:p>
        </w:tc>
        <w:tc>
          <w:tcPr>
            <w:tcW w:w="267" w:type="pct"/>
            <w:hideMark/>
          </w:tcPr>
          <w:p w14:paraId="5A99B669" w14:textId="6A928DAF"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15</w:t>
            </w:r>
          </w:p>
        </w:tc>
        <w:tc>
          <w:tcPr>
            <w:tcW w:w="280" w:type="pct"/>
            <w:hideMark/>
          </w:tcPr>
          <w:p w14:paraId="55F7BD46" w14:textId="583045D5"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54" w:type="pct"/>
            <w:hideMark/>
          </w:tcPr>
          <w:p w14:paraId="1C250C2F" w14:textId="7DB299E3"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53</w:t>
            </w:r>
          </w:p>
        </w:tc>
        <w:tc>
          <w:tcPr>
            <w:tcW w:w="267" w:type="pct"/>
            <w:hideMark/>
          </w:tcPr>
          <w:p w14:paraId="5451342D" w14:textId="2AAB73BB"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40</w:t>
            </w:r>
          </w:p>
        </w:tc>
        <w:tc>
          <w:tcPr>
            <w:tcW w:w="267" w:type="pct"/>
            <w:hideMark/>
          </w:tcPr>
          <w:p w14:paraId="4A4B78AA" w14:textId="67719BD7"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32</w:t>
            </w:r>
          </w:p>
        </w:tc>
        <w:tc>
          <w:tcPr>
            <w:tcW w:w="267" w:type="pct"/>
            <w:noWrap/>
            <w:hideMark/>
          </w:tcPr>
          <w:p w14:paraId="4C60F530" w14:textId="680B51D5"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68</w:t>
            </w:r>
          </w:p>
        </w:tc>
        <w:tc>
          <w:tcPr>
            <w:tcW w:w="267" w:type="pct"/>
            <w:hideMark/>
          </w:tcPr>
          <w:p w14:paraId="3EAB0DB3" w14:textId="1F4B4636"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28</w:t>
            </w:r>
          </w:p>
        </w:tc>
        <w:tc>
          <w:tcPr>
            <w:tcW w:w="267" w:type="pct"/>
            <w:hideMark/>
          </w:tcPr>
          <w:p w14:paraId="43396F02" w14:textId="665D0154"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15</w:t>
            </w:r>
          </w:p>
        </w:tc>
        <w:tc>
          <w:tcPr>
            <w:tcW w:w="267" w:type="pct"/>
            <w:hideMark/>
          </w:tcPr>
          <w:p w14:paraId="0D64778C" w14:textId="052D6608"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9</w:t>
            </w:r>
          </w:p>
        </w:tc>
        <w:tc>
          <w:tcPr>
            <w:tcW w:w="267" w:type="pct"/>
            <w:hideMark/>
          </w:tcPr>
          <w:p w14:paraId="624AE4D6" w14:textId="2E4D84A1"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40</w:t>
            </w:r>
          </w:p>
        </w:tc>
        <w:tc>
          <w:tcPr>
            <w:tcW w:w="267" w:type="pct"/>
            <w:hideMark/>
          </w:tcPr>
          <w:p w14:paraId="6E39E1AC" w14:textId="02CD2288"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34</w:t>
            </w:r>
          </w:p>
        </w:tc>
        <w:tc>
          <w:tcPr>
            <w:tcW w:w="267" w:type="pct"/>
            <w:hideMark/>
          </w:tcPr>
          <w:p w14:paraId="3D936DF5" w14:textId="63575A22" w:rsidR="0076685E" w:rsidRPr="00E76614" w:rsidRDefault="0076685E" w:rsidP="00D97D29">
            <w:pPr>
              <w:jc w:val="right"/>
              <w:rPr>
                <w:rFonts w:ascii="Calibri Light" w:eastAsia="Times New Roman" w:hAnsi="Calibri Light" w:cs="Calibri Light"/>
                <w:color w:val="000000"/>
                <w:sz w:val="22"/>
                <w:highlight w:val="yellow"/>
              </w:rPr>
            </w:pPr>
            <w:r w:rsidRPr="00E76614">
              <w:rPr>
                <w:rFonts w:cs="Calibri Light"/>
                <w:color w:val="000000"/>
                <w:sz w:val="22"/>
              </w:rPr>
              <w:t>31</w:t>
            </w:r>
          </w:p>
        </w:tc>
        <w:tc>
          <w:tcPr>
            <w:tcW w:w="468" w:type="pct"/>
          </w:tcPr>
          <w:p w14:paraId="2FD00932" w14:textId="42D6A08F" w:rsidR="0076685E" w:rsidRPr="00E76614" w:rsidRDefault="0076685E" w:rsidP="00D97D29">
            <w:pPr>
              <w:jc w:val="right"/>
              <w:rPr>
                <w:rFonts w:cs="Calibri Light"/>
                <w:color w:val="000000"/>
                <w:sz w:val="22"/>
              </w:rPr>
            </w:pPr>
            <w:r w:rsidRPr="00E76614">
              <w:rPr>
                <w:rFonts w:cs="Calibri Light"/>
                <w:color w:val="000000"/>
                <w:sz w:val="22"/>
              </w:rPr>
              <w:t>445</w:t>
            </w:r>
          </w:p>
        </w:tc>
      </w:tr>
      <w:tr w:rsidR="0076685E" w:rsidRPr="00E76614" w14:paraId="05FCAED2" w14:textId="77777777" w:rsidTr="00290ECA">
        <w:trPr>
          <w:trHeight w:val="288"/>
        </w:trPr>
        <w:tc>
          <w:tcPr>
            <w:tcW w:w="526" w:type="pct"/>
            <w:vAlign w:val="bottom"/>
          </w:tcPr>
          <w:p w14:paraId="5A83EB38" w14:textId="250F158B" w:rsidR="0076685E" w:rsidRPr="00E76614" w:rsidRDefault="0076685E" w:rsidP="0076685E">
            <w:pPr>
              <w:rPr>
                <w:rFonts w:ascii="Calibri Light" w:hAnsi="Calibri Light" w:cs="Calibri Light"/>
                <w:color w:val="000000"/>
                <w:sz w:val="22"/>
              </w:rPr>
            </w:pPr>
            <w:r w:rsidRPr="00E76614">
              <w:rPr>
                <w:rFonts w:cs="Calibri Light"/>
                <w:color w:val="000000"/>
                <w:sz w:val="22"/>
              </w:rPr>
              <w:t>Providers reached</w:t>
            </w:r>
          </w:p>
        </w:tc>
        <w:tc>
          <w:tcPr>
            <w:tcW w:w="254" w:type="pct"/>
          </w:tcPr>
          <w:p w14:paraId="11E3A1E8" w14:textId="5E0E480F"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133</w:t>
            </w:r>
          </w:p>
        </w:tc>
        <w:tc>
          <w:tcPr>
            <w:tcW w:w="280" w:type="pct"/>
          </w:tcPr>
          <w:p w14:paraId="64C6FD99" w14:textId="4BF00B4D"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119</w:t>
            </w:r>
          </w:p>
        </w:tc>
        <w:tc>
          <w:tcPr>
            <w:tcW w:w="267" w:type="pct"/>
          </w:tcPr>
          <w:p w14:paraId="40FBB8E3" w14:textId="1F5CEB36"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11</w:t>
            </w:r>
          </w:p>
        </w:tc>
        <w:tc>
          <w:tcPr>
            <w:tcW w:w="267" w:type="pct"/>
          </w:tcPr>
          <w:p w14:paraId="13F0C24C" w14:textId="1630CC86"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17</w:t>
            </w:r>
          </w:p>
        </w:tc>
        <w:tc>
          <w:tcPr>
            <w:tcW w:w="280" w:type="pct"/>
          </w:tcPr>
          <w:p w14:paraId="165A8B52" w14:textId="7B247DDD"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40</w:t>
            </w:r>
          </w:p>
        </w:tc>
        <w:tc>
          <w:tcPr>
            <w:tcW w:w="254" w:type="pct"/>
          </w:tcPr>
          <w:p w14:paraId="2A9F74A0" w14:textId="34AE4A78"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122</w:t>
            </w:r>
          </w:p>
        </w:tc>
        <w:tc>
          <w:tcPr>
            <w:tcW w:w="267" w:type="pct"/>
          </w:tcPr>
          <w:p w14:paraId="4249DB91" w14:textId="4586303C"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98</w:t>
            </w:r>
          </w:p>
        </w:tc>
        <w:tc>
          <w:tcPr>
            <w:tcW w:w="267" w:type="pct"/>
          </w:tcPr>
          <w:p w14:paraId="2679216B" w14:textId="257704A9"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65</w:t>
            </w:r>
          </w:p>
        </w:tc>
        <w:tc>
          <w:tcPr>
            <w:tcW w:w="267" w:type="pct"/>
            <w:noWrap/>
          </w:tcPr>
          <w:p w14:paraId="1003D440" w14:textId="62931FCF"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143</w:t>
            </w:r>
          </w:p>
        </w:tc>
        <w:tc>
          <w:tcPr>
            <w:tcW w:w="267" w:type="pct"/>
          </w:tcPr>
          <w:p w14:paraId="7DF24E93" w14:textId="2524E147"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72</w:t>
            </w:r>
          </w:p>
        </w:tc>
        <w:tc>
          <w:tcPr>
            <w:tcW w:w="267" w:type="pct"/>
          </w:tcPr>
          <w:p w14:paraId="53BD4780" w14:textId="2CFD87B2"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60</w:t>
            </w:r>
          </w:p>
        </w:tc>
        <w:tc>
          <w:tcPr>
            <w:tcW w:w="267" w:type="pct"/>
          </w:tcPr>
          <w:p w14:paraId="1F6CDB22" w14:textId="0DF1C0DC"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16</w:t>
            </w:r>
          </w:p>
        </w:tc>
        <w:tc>
          <w:tcPr>
            <w:tcW w:w="267" w:type="pct"/>
          </w:tcPr>
          <w:p w14:paraId="2E1F74D4" w14:textId="6FF2963B"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66</w:t>
            </w:r>
          </w:p>
        </w:tc>
        <w:tc>
          <w:tcPr>
            <w:tcW w:w="267" w:type="pct"/>
          </w:tcPr>
          <w:p w14:paraId="07D1BBD1" w14:textId="18B57A12"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77</w:t>
            </w:r>
          </w:p>
        </w:tc>
        <w:tc>
          <w:tcPr>
            <w:tcW w:w="267" w:type="pct"/>
          </w:tcPr>
          <w:p w14:paraId="141EE964" w14:textId="213B58E9" w:rsidR="0076685E" w:rsidRPr="00E76614" w:rsidRDefault="0076685E" w:rsidP="00D97D29">
            <w:pPr>
              <w:jc w:val="right"/>
              <w:rPr>
                <w:rFonts w:ascii="Calibri Light" w:hAnsi="Calibri Light" w:cs="Calibri Light"/>
                <w:color w:val="000000"/>
                <w:sz w:val="22"/>
              </w:rPr>
            </w:pPr>
            <w:r w:rsidRPr="00E76614">
              <w:rPr>
                <w:rFonts w:cs="Calibri Light"/>
                <w:color w:val="000000"/>
                <w:sz w:val="22"/>
              </w:rPr>
              <w:t>72</w:t>
            </w:r>
          </w:p>
        </w:tc>
        <w:tc>
          <w:tcPr>
            <w:tcW w:w="468" w:type="pct"/>
          </w:tcPr>
          <w:p w14:paraId="00EC581B" w14:textId="7CCEA960" w:rsidR="0076685E" w:rsidRPr="00E76614" w:rsidRDefault="0076685E" w:rsidP="00D97D29">
            <w:pPr>
              <w:jc w:val="right"/>
              <w:rPr>
                <w:rFonts w:cs="Calibri Light"/>
                <w:color w:val="000000"/>
                <w:sz w:val="22"/>
              </w:rPr>
            </w:pPr>
            <w:r w:rsidRPr="00E76614">
              <w:rPr>
                <w:rFonts w:cs="Calibri Light"/>
                <w:color w:val="000000"/>
                <w:sz w:val="22"/>
              </w:rPr>
              <w:t>1111</w:t>
            </w:r>
          </w:p>
        </w:tc>
      </w:tr>
    </w:tbl>
    <w:p w14:paraId="380DE168" w14:textId="4BA36859" w:rsidR="003D6107" w:rsidRPr="00E76614" w:rsidRDefault="008143B7" w:rsidP="008143B7">
      <w:pPr>
        <w:spacing w:after="480"/>
        <w:rPr>
          <w:highlight w:val="yellow"/>
        </w:rPr>
      </w:pPr>
      <w:r w:rsidRPr="00E76614">
        <w:rPr>
          <w:rFonts w:eastAsia="Times New Roman" w:cs="Calibri Light"/>
          <w:sz w:val="20"/>
          <w:szCs w:val="20"/>
          <w:vertAlign w:val="superscript"/>
        </w:rPr>
        <w:t xml:space="preserve">1 </w:t>
      </w:r>
      <w:r w:rsidR="003D6107" w:rsidRPr="00E76614">
        <w:rPr>
          <w:rFonts w:eastAsia="Times New Roman" w:cs="Calibri Light"/>
          <w:sz w:val="20"/>
          <w:szCs w:val="20"/>
        </w:rPr>
        <w:t xml:space="preserve">Range </w:t>
      </w:r>
      <w:r w:rsidR="003F2BE0" w:rsidRPr="00E76614">
        <w:rPr>
          <w:rFonts w:eastAsia="Times New Roman" w:cs="Calibri Light"/>
          <w:sz w:val="20"/>
          <w:szCs w:val="20"/>
        </w:rPr>
        <w:t>(</w:t>
      </w:r>
      <w:r w:rsidRPr="00E76614">
        <w:rPr>
          <w:rFonts w:eastAsia="Times New Roman" w:cs="Calibri Light"/>
          <w:sz w:val="20"/>
          <w:szCs w:val="20"/>
        </w:rPr>
        <w:t xml:space="preserve">min, max) indicates </w:t>
      </w:r>
      <w:r w:rsidR="003F2BE0" w:rsidRPr="00E76614">
        <w:rPr>
          <w:rFonts w:eastAsia="Times New Roman" w:cs="Calibri Light"/>
          <w:sz w:val="20"/>
          <w:szCs w:val="20"/>
        </w:rPr>
        <w:t>the span between the shortest wait time recorded and the longest wait time recorded in calendar days</w:t>
      </w:r>
      <w:r w:rsidRPr="00E76614">
        <w:rPr>
          <w:rFonts w:eastAsia="Times New Roman" w:cs="Calibri Light"/>
          <w:sz w:val="20"/>
          <w:szCs w:val="20"/>
        </w:rPr>
        <w:t xml:space="preserve">. </w:t>
      </w:r>
      <w:r w:rsidR="003F2BE0" w:rsidRPr="00E76614">
        <w:rPr>
          <w:rFonts w:eastAsia="Times New Roman" w:cs="Calibri Light"/>
          <w:sz w:val="20"/>
          <w:szCs w:val="20"/>
        </w:rPr>
        <w:t xml:space="preserve">N = </w:t>
      </w:r>
      <w:r w:rsidRPr="00E76614">
        <w:rPr>
          <w:rFonts w:eastAsia="Times New Roman" w:cs="Calibri Light"/>
          <w:sz w:val="20"/>
          <w:szCs w:val="20"/>
        </w:rPr>
        <w:t>total providers reached</w:t>
      </w:r>
      <w:r w:rsidR="003F2BE0" w:rsidRPr="00E76614">
        <w:rPr>
          <w:rFonts w:eastAsia="Times New Roman" w:cs="Calibri Light"/>
          <w:sz w:val="20"/>
          <w:szCs w:val="20"/>
        </w:rPr>
        <w:t>, which is calculated as the number of providers for whom contact was made and an app</w:t>
      </w:r>
      <w:r w:rsidRPr="00E76614">
        <w:rPr>
          <w:rFonts w:eastAsia="Times New Roman" w:cs="Calibri Light"/>
          <w:sz w:val="20"/>
          <w:szCs w:val="20"/>
        </w:rPr>
        <w:t>ointment</w:t>
      </w:r>
      <w:r w:rsidR="003F2BE0" w:rsidRPr="00E76614">
        <w:rPr>
          <w:rFonts w:eastAsia="Times New Roman" w:cs="Calibri Light"/>
          <w:sz w:val="20"/>
          <w:szCs w:val="20"/>
        </w:rPr>
        <w:t xml:space="preserve"> date was collected</w:t>
      </w:r>
      <w:r w:rsidR="003D6107" w:rsidRPr="00E76614">
        <w:rPr>
          <w:rFonts w:eastAsia="Times New Roman" w:cs="Calibri Light"/>
          <w:sz w:val="20"/>
          <w:szCs w:val="20"/>
        </w:rPr>
        <w:t>.</w:t>
      </w:r>
      <w:r w:rsidR="003D6107" w:rsidRPr="00E76614">
        <w:rPr>
          <w:rFonts w:eastAsia="Times New Roman" w:cs="Calibri Light"/>
          <w:sz w:val="20"/>
          <w:szCs w:val="20"/>
          <w:highlight w:val="yellow"/>
        </w:rPr>
        <w:t xml:space="preserve"> </w:t>
      </w:r>
    </w:p>
    <w:p w14:paraId="078D1758" w14:textId="56E6EB95" w:rsidR="003D6107" w:rsidRPr="00E76614" w:rsidRDefault="007D2518" w:rsidP="00E6269F">
      <w:pPr>
        <w:pStyle w:val="Caption"/>
        <w:rPr>
          <w:rFonts w:cs="Calibri Light"/>
        </w:rPr>
      </w:pPr>
      <w:bookmarkStart w:id="364" w:name="_Toc224213546"/>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C32520" w:rsidRPr="00E76614">
        <w:rPr>
          <w:rFonts w:cs="Calibri Light"/>
        </w:rPr>
        <w:t>69</w:t>
      </w:r>
      <w:r w:rsidRPr="00E76614">
        <w:rPr>
          <w:rFonts w:cs="Calibri Light"/>
        </w:rPr>
        <w:fldChar w:fldCharType="end"/>
      </w:r>
      <w:r w:rsidRPr="00E76614">
        <w:rPr>
          <w:rFonts w:cs="Calibri Light"/>
        </w:rPr>
        <w:t xml:space="preserve">: </w:t>
      </w:r>
      <w:r w:rsidR="003D6107" w:rsidRPr="00E76614">
        <w:rPr>
          <w:rFonts w:cs="Calibri Light"/>
        </w:rPr>
        <w:t>Reasons Not Able to Get an Appointment Date – P</w:t>
      </w:r>
      <w:r w:rsidR="00197B1F" w:rsidRPr="00E76614">
        <w:rPr>
          <w:rFonts w:cs="Calibri Light"/>
        </w:rPr>
        <w:t>rimary Care Providers</w:t>
      </w:r>
      <w:bookmarkEnd w:id="3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CP reasons not able to get an appointment date"/>
        <w:tblDescription w:val="The table lists the most common reasons the surveyors were not able to get an appointment date. Rows indicate the reasons, while columns show their frequency. The table is arranged starting with the most frequent reason."/>
      </w:tblPr>
      <w:tblGrid>
        <w:gridCol w:w="2820"/>
        <w:gridCol w:w="1226"/>
        <w:gridCol w:w="1304"/>
        <w:gridCol w:w="1263"/>
        <w:gridCol w:w="1263"/>
        <w:gridCol w:w="1263"/>
        <w:gridCol w:w="1263"/>
        <w:gridCol w:w="1263"/>
        <w:gridCol w:w="1263"/>
        <w:gridCol w:w="1263"/>
        <w:gridCol w:w="1263"/>
        <w:gridCol w:w="1263"/>
        <w:gridCol w:w="1263"/>
        <w:gridCol w:w="1263"/>
        <w:gridCol w:w="1263"/>
        <w:gridCol w:w="1262"/>
        <w:gridCol w:w="1262"/>
      </w:tblGrid>
      <w:tr w:rsidR="003F2BE0" w:rsidRPr="00E76614" w14:paraId="277389A7" w14:textId="77777777" w:rsidTr="00290ECA">
        <w:trPr>
          <w:trHeight w:val="288"/>
          <w:tblHeader/>
        </w:trPr>
        <w:tc>
          <w:tcPr>
            <w:tcW w:w="612" w:type="pct"/>
            <w:shd w:val="clear" w:color="5F497A" w:fill="5F497A"/>
            <w:vAlign w:val="bottom"/>
            <w:hideMark/>
          </w:tcPr>
          <w:p w14:paraId="6B58C6D8" w14:textId="73E89761" w:rsidR="003F2BE0" w:rsidRPr="00E76614" w:rsidRDefault="003F2BE0" w:rsidP="00E6269F">
            <w:pPr>
              <w:rPr>
                <w:rFonts w:ascii="Calibri Light" w:eastAsia="Times New Roman" w:hAnsi="Calibri Light" w:cs="Calibri Light"/>
                <w:b/>
                <w:bCs/>
                <w:color w:val="FFFFFF"/>
                <w:sz w:val="22"/>
              </w:rPr>
            </w:pPr>
            <w:r w:rsidRPr="00E76614">
              <w:rPr>
                <w:rFonts w:cs="Calibri Light"/>
                <w:b/>
                <w:bCs/>
                <w:color w:val="FFFFFF"/>
                <w:sz w:val="22"/>
              </w:rPr>
              <w:t>Reasons Routine App</w:t>
            </w:r>
            <w:r w:rsidR="00197B1F" w:rsidRPr="00E76614">
              <w:rPr>
                <w:rFonts w:cs="Calibri Light"/>
                <w:b/>
                <w:bCs/>
                <w:color w:val="FFFFFF"/>
                <w:sz w:val="22"/>
              </w:rPr>
              <w:t>ointment</w:t>
            </w:r>
            <w:r w:rsidRPr="00E76614">
              <w:rPr>
                <w:rFonts w:cs="Calibri Light"/>
                <w:b/>
                <w:bCs/>
                <w:color w:val="FFFFFF"/>
                <w:sz w:val="22"/>
              </w:rPr>
              <w:t xml:space="preserve"> Date </w:t>
            </w:r>
            <w:r w:rsidR="00197B1F" w:rsidRPr="00E76614">
              <w:rPr>
                <w:rFonts w:cs="Calibri Light"/>
                <w:b/>
                <w:bCs/>
                <w:color w:val="FFFFFF"/>
                <w:sz w:val="22"/>
              </w:rPr>
              <w:t xml:space="preserve">Was Not </w:t>
            </w:r>
            <w:r w:rsidRPr="00E76614">
              <w:rPr>
                <w:rFonts w:cs="Calibri Light"/>
                <w:b/>
                <w:bCs/>
                <w:color w:val="FFFFFF"/>
                <w:sz w:val="22"/>
              </w:rPr>
              <w:t>Collected</w:t>
            </w:r>
          </w:p>
        </w:tc>
        <w:tc>
          <w:tcPr>
            <w:tcW w:w="266" w:type="pct"/>
            <w:shd w:val="clear" w:color="5F497A" w:fill="5F497A"/>
            <w:vAlign w:val="bottom"/>
            <w:hideMark/>
          </w:tcPr>
          <w:p w14:paraId="47D13A9D" w14:textId="400B70DC"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MGB</w:t>
            </w:r>
          </w:p>
        </w:tc>
        <w:tc>
          <w:tcPr>
            <w:tcW w:w="283" w:type="pct"/>
            <w:shd w:val="clear" w:color="5F497A" w:fill="5F497A"/>
            <w:vAlign w:val="bottom"/>
            <w:hideMark/>
          </w:tcPr>
          <w:p w14:paraId="40C27379" w14:textId="3D0465CA"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Comm</w:t>
            </w:r>
            <w:r w:rsidR="00197B1F" w:rsidRPr="00E76614">
              <w:rPr>
                <w:rFonts w:cs="Calibri Light"/>
                <w:b/>
                <w:bCs/>
                <w:color w:val="FFFFFF"/>
                <w:sz w:val="22"/>
              </w:rPr>
              <w:t xml:space="preserve">unity </w:t>
            </w:r>
            <w:r w:rsidRPr="00E76614">
              <w:rPr>
                <w:rFonts w:cs="Calibri Light"/>
                <w:b/>
                <w:bCs/>
                <w:color w:val="FFFFFF"/>
                <w:sz w:val="22"/>
              </w:rPr>
              <w:t>Alliance</w:t>
            </w:r>
          </w:p>
        </w:tc>
        <w:tc>
          <w:tcPr>
            <w:tcW w:w="274" w:type="pct"/>
            <w:shd w:val="clear" w:color="5F497A" w:fill="5F497A"/>
            <w:vAlign w:val="bottom"/>
            <w:hideMark/>
          </w:tcPr>
          <w:p w14:paraId="7ED4CC02" w14:textId="5F16361F"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Mercy</w:t>
            </w:r>
          </w:p>
        </w:tc>
        <w:tc>
          <w:tcPr>
            <w:tcW w:w="274" w:type="pct"/>
            <w:shd w:val="clear" w:color="5F497A" w:fill="5F497A"/>
            <w:vAlign w:val="bottom"/>
            <w:hideMark/>
          </w:tcPr>
          <w:p w14:paraId="44A36DE0" w14:textId="3DFE6FE3"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Signature</w:t>
            </w:r>
          </w:p>
        </w:tc>
        <w:tc>
          <w:tcPr>
            <w:tcW w:w="274" w:type="pct"/>
            <w:shd w:val="clear" w:color="5F497A" w:fill="5F497A"/>
            <w:vAlign w:val="bottom"/>
            <w:hideMark/>
          </w:tcPr>
          <w:p w14:paraId="4CBAFBAC" w14:textId="69200CCE"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Southcoast</w:t>
            </w:r>
          </w:p>
        </w:tc>
        <w:tc>
          <w:tcPr>
            <w:tcW w:w="274" w:type="pct"/>
            <w:shd w:val="clear" w:color="5F497A" w:fill="5F497A"/>
            <w:vAlign w:val="bottom"/>
            <w:hideMark/>
          </w:tcPr>
          <w:p w14:paraId="3C55D265" w14:textId="7F31D8A1"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BILH</w:t>
            </w:r>
          </w:p>
        </w:tc>
        <w:tc>
          <w:tcPr>
            <w:tcW w:w="274" w:type="pct"/>
            <w:shd w:val="clear" w:color="5F497A" w:fill="5F497A"/>
            <w:vAlign w:val="bottom"/>
            <w:hideMark/>
          </w:tcPr>
          <w:p w14:paraId="06789190" w14:textId="113E7C6A"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Care Alliance</w:t>
            </w:r>
          </w:p>
        </w:tc>
        <w:tc>
          <w:tcPr>
            <w:tcW w:w="274" w:type="pct"/>
            <w:shd w:val="clear" w:color="5F497A" w:fill="5F497A"/>
            <w:vAlign w:val="bottom"/>
            <w:hideMark/>
          </w:tcPr>
          <w:p w14:paraId="546F7496" w14:textId="6E63208F"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East Boston</w:t>
            </w:r>
          </w:p>
        </w:tc>
        <w:tc>
          <w:tcPr>
            <w:tcW w:w="274" w:type="pct"/>
            <w:shd w:val="clear" w:color="5F497A" w:fill="5F497A"/>
            <w:vAlign w:val="bottom"/>
            <w:hideMark/>
          </w:tcPr>
          <w:p w14:paraId="52D89002" w14:textId="7E6FB561"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Children's</w:t>
            </w:r>
          </w:p>
        </w:tc>
        <w:tc>
          <w:tcPr>
            <w:tcW w:w="274" w:type="pct"/>
            <w:shd w:val="clear" w:color="5F497A" w:fill="5F497A"/>
            <w:vAlign w:val="bottom"/>
            <w:hideMark/>
          </w:tcPr>
          <w:p w14:paraId="41F77E10" w14:textId="6CC1D278"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74" w:type="pct"/>
            <w:shd w:val="clear" w:color="5F497A" w:fill="5F497A"/>
            <w:vAlign w:val="bottom"/>
            <w:hideMark/>
          </w:tcPr>
          <w:p w14:paraId="4EABFD55" w14:textId="0862E461"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74" w:type="pct"/>
            <w:shd w:val="clear" w:color="5F497A" w:fill="5F497A"/>
            <w:vAlign w:val="bottom"/>
            <w:hideMark/>
          </w:tcPr>
          <w:p w14:paraId="45225E22" w14:textId="4C688421"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Fallon 365</w:t>
            </w:r>
          </w:p>
        </w:tc>
        <w:tc>
          <w:tcPr>
            <w:tcW w:w="274" w:type="pct"/>
            <w:shd w:val="clear" w:color="5F497A" w:fill="5F497A"/>
            <w:vAlign w:val="bottom"/>
            <w:hideMark/>
          </w:tcPr>
          <w:p w14:paraId="61ADBB14" w14:textId="5DAA966D"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Fallon Atrius</w:t>
            </w:r>
          </w:p>
        </w:tc>
        <w:tc>
          <w:tcPr>
            <w:tcW w:w="274" w:type="pct"/>
            <w:shd w:val="clear" w:color="5F497A" w:fill="5F497A"/>
            <w:vAlign w:val="bottom"/>
            <w:hideMark/>
          </w:tcPr>
          <w:p w14:paraId="44FAF469" w14:textId="7C99751F"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74" w:type="pct"/>
            <w:shd w:val="clear" w:color="5F497A" w:fill="5F497A"/>
            <w:vAlign w:val="bottom"/>
            <w:hideMark/>
          </w:tcPr>
          <w:p w14:paraId="2CC696E5" w14:textId="62B4287F" w:rsidR="003F2BE0" w:rsidRPr="00E76614" w:rsidRDefault="003F2BE0" w:rsidP="00E6269F">
            <w:pPr>
              <w:jc w:val="center"/>
              <w:rPr>
                <w:rFonts w:ascii="Calibri Light" w:eastAsia="Times New Roman" w:hAnsi="Calibri Light" w:cs="Calibri Light"/>
                <w:b/>
                <w:bCs/>
                <w:color w:val="FFFFFF"/>
                <w:sz w:val="22"/>
              </w:rPr>
            </w:pPr>
            <w:r w:rsidRPr="00E76614">
              <w:rPr>
                <w:rFonts w:cs="Calibri Light"/>
                <w:b/>
                <w:bCs/>
                <w:color w:val="FFFFFF"/>
                <w:sz w:val="22"/>
              </w:rPr>
              <w:t>Tufts UM</w:t>
            </w:r>
            <w:r w:rsidR="00D51836" w:rsidRPr="00E76614">
              <w:rPr>
                <w:rFonts w:cs="Calibri Light"/>
                <w:b/>
                <w:bCs/>
                <w:color w:val="FFFFFF"/>
                <w:sz w:val="22"/>
              </w:rPr>
              <w:t>ass</w:t>
            </w:r>
          </w:p>
        </w:tc>
        <w:tc>
          <w:tcPr>
            <w:tcW w:w="274" w:type="pct"/>
            <w:shd w:val="clear" w:color="5F497A" w:fill="5F497A"/>
          </w:tcPr>
          <w:p w14:paraId="59979672" w14:textId="28E98D4B" w:rsidR="003F2BE0" w:rsidRPr="00E76614" w:rsidRDefault="00D3187A" w:rsidP="00E6269F">
            <w:pPr>
              <w:jc w:val="center"/>
              <w:rPr>
                <w:rFonts w:cs="Calibri Light"/>
                <w:b/>
                <w:bCs/>
                <w:color w:val="FFFFFF"/>
                <w:sz w:val="22"/>
              </w:rPr>
            </w:pPr>
            <w:r w:rsidRPr="00E76614">
              <w:rPr>
                <w:rFonts w:cs="Calibri Light"/>
                <w:b/>
                <w:bCs/>
                <w:color w:val="FFFFFF"/>
                <w:sz w:val="22"/>
              </w:rPr>
              <w:t>Total Across Plans</w:t>
            </w:r>
          </w:p>
        </w:tc>
      </w:tr>
      <w:tr w:rsidR="0076685E" w:rsidRPr="00E76614" w14:paraId="16209D26" w14:textId="77777777" w:rsidTr="00290ECA">
        <w:trPr>
          <w:trHeight w:val="288"/>
        </w:trPr>
        <w:tc>
          <w:tcPr>
            <w:tcW w:w="612" w:type="pct"/>
            <w:vAlign w:val="bottom"/>
            <w:hideMark/>
          </w:tcPr>
          <w:p w14:paraId="16749746" w14:textId="12375660" w:rsidR="0076685E" w:rsidRPr="00E76614" w:rsidRDefault="0076685E" w:rsidP="0076685E">
            <w:pPr>
              <w:rPr>
                <w:rFonts w:ascii="Calibri Light" w:eastAsia="Times New Roman" w:hAnsi="Calibri Light" w:cs="Calibri Light"/>
                <w:color w:val="000000"/>
                <w:sz w:val="22"/>
                <w:vertAlign w:val="superscript"/>
              </w:rPr>
            </w:pPr>
            <w:r w:rsidRPr="00E76614">
              <w:rPr>
                <w:rFonts w:cs="Calibri Light"/>
                <w:color w:val="000000"/>
                <w:sz w:val="22"/>
              </w:rPr>
              <w:t>Provider is not accepting new patients</w:t>
            </w:r>
          </w:p>
        </w:tc>
        <w:tc>
          <w:tcPr>
            <w:tcW w:w="266" w:type="pct"/>
            <w:hideMark/>
          </w:tcPr>
          <w:p w14:paraId="11DC1679" w14:textId="62DDC4D7"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60</w:t>
            </w:r>
          </w:p>
        </w:tc>
        <w:tc>
          <w:tcPr>
            <w:tcW w:w="283" w:type="pct"/>
            <w:hideMark/>
          </w:tcPr>
          <w:p w14:paraId="4356E2B8" w14:textId="412863BE"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31</w:t>
            </w:r>
          </w:p>
        </w:tc>
        <w:tc>
          <w:tcPr>
            <w:tcW w:w="274" w:type="pct"/>
            <w:hideMark/>
          </w:tcPr>
          <w:p w14:paraId="7744809C" w14:textId="70018DC9"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4" w:type="pct"/>
            <w:hideMark/>
          </w:tcPr>
          <w:p w14:paraId="1A06E3B9" w14:textId="27712E10"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4" w:type="pct"/>
            <w:hideMark/>
          </w:tcPr>
          <w:p w14:paraId="155AFE36" w14:textId="08A3DE76"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74" w:type="pct"/>
            <w:hideMark/>
          </w:tcPr>
          <w:p w14:paraId="5ED71477" w14:textId="5C3395AB"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29</w:t>
            </w:r>
          </w:p>
        </w:tc>
        <w:tc>
          <w:tcPr>
            <w:tcW w:w="274" w:type="pct"/>
            <w:hideMark/>
          </w:tcPr>
          <w:p w14:paraId="7C38F191" w14:textId="52830276"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20</w:t>
            </w:r>
          </w:p>
        </w:tc>
        <w:tc>
          <w:tcPr>
            <w:tcW w:w="274" w:type="pct"/>
            <w:hideMark/>
          </w:tcPr>
          <w:p w14:paraId="2F984DCC" w14:textId="7DC0002C"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16</w:t>
            </w:r>
          </w:p>
        </w:tc>
        <w:tc>
          <w:tcPr>
            <w:tcW w:w="274" w:type="pct"/>
            <w:noWrap/>
            <w:hideMark/>
          </w:tcPr>
          <w:p w14:paraId="00ED6A59" w14:textId="537432C6"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30</w:t>
            </w:r>
          </w:p>
        </w:tc>
        <w:tc>
          <w:tcPr>
            <w:tcW w:w="274" w:type="pct"/>
            <w:hideMark/>
          </w:tcPr>
          <w:p w14:paraId="2F1586A4" w14:textId="6A375F6E"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20</w:t>
            </w:r>
          </w:p>
        </w:tc>
        <w:tc>
          <w:tcPr>
            <w:tcW w:w="274" w:type="pct"/>
            <w:hideMark/>
          </w:tcPr>
          <w:p w14:paraId="67DAFECB" w14:textId="7989458F"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hideMark/>
          </w:tcPr>
          <w:p w14:paraId="576DA672" w14:textId="540DDC90"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4" w:type="pct"/>
            <w:hideMark/>
          </w:tcPr>
          <w:p w14:paraId="24974CC4" w14:textId="7549CCE4"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13</w:t>
            </w:r>
          </w:p>
        </w:tc>
        <w:tc>
          <w:tcPr>
            <w:tcW w:w="274" w:type="pct"/>
            <w:hideMark/>
          </w:tcPr>
          <w:p w14:paraId="5B68BD83" w14:textId="42172FF7"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9</w:t>
            </w:r>
          </w:p>
        </w:tc>
        <w:tc>
          <w:tcPr>
            <w:tcW w:w="274" w:type="pct"/>
            <w:hideMark/>
          </w:tcPr>
          <w:p w14:paraId="5C3B4146" w14:textId="77BDEE25"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20</w:t>
            </w:r>
          </w:p>
        </w:tc>
        <w:tc>
          <w:tcPr>
            <w:tcW w:w="274" w:type="pct"/>
          </w:tcPr>
          <w:p w14:paraId="68440FD7" w14:textId="4C65FE1F" w:rsidR="0076685E" w:rsidRPr="00E76614" w:rsidRDefault="0076685E" w:rsidP="00290ECA">
            <w:pPr>
              <w:jc w:val="right"/>
              <w:rPr>
                <w:rFonts w:cs="Calibri Light"/>
                <w:color w:val="000000"/>
                <w:sz w:val="22"/>
              </w:rPr>
            </w:pPr>
            <w:r w:rsidRPr="00E76614">
              <w:rPr>
                <w:rFonts w:cs="Calibri Light"/>
                <w:color w:val="000000"/>
                <w:sz w:val="22"/>
              </w:rPr>
              <w:t>265</w:t>
            </w:r>
          </w:p>
        </w:tc>
      </w:tr>
      <w:tr w:rsidR="0076685E" w:rsidRPr="00E76614" w14:paraId="2B12EBF0" w14:textId="77777777" w:rsidTr="00290ECA">
        <w:trPr>
          <w:trHeight w:val="288"/>
        </w:trPr>
        <w:tc>
          <w:tcPr>
            <w:tcW w:w="612" w:type="pct"/>
            <w:vAlign w:val="bottom"/>
            <w:hideMark/>
          </w:tcPr>
          <w:p w14:paraId="7C397FCF" w14:textId="55503790" w:rsidR="0076685E" w:rsidRPr="00E76614" w:rsidRDefault="0076685E" w:rsidP="0076685E">
            <w:pPr>
              <w:rPr>
                <w:rFonts w:ascii="Calibri Light" w:eastAsia="Times New Roman" w:hAnsi="Calibri Light" w:cs="Calibri Light"/>
                <w:color w:val="000000"/>
                <w:sz w:val="22"/>
              </w:rPr>
            </w:pPr>
            <w:r w:rsidRPr="00E76614">
              <w:rPr>
                <w:rFonts w:cs="Calibri Light"/>
                <w:color w:val="000000"/>
                <w:sz w:val="22"/>
              </w:rPr>
              <w:t>Patient must be registered with the clinic first</w:t>
            </w:r>
          </w:p>
        </w:tc>
        <w:tc>
          <w:tcPr>
            <w:tcW w:w="266" w:type="pct"/>
            <w:hideMark/>
          </w:tcPr>
          <w:p w14:paraId="44E93391" w14:textId="51E33ECD"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83" w:type="pct"/>
            <w:hideMark/>
          </w:tcPr>
          <w:p w14:paraId="416C15D2" w14:textId="47A1A5F8"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hideMark/>
          </w:tcPr>
          <w:p w14:paraId="6A8DF274" w14:textId="18C5A3C8"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4" w:type="pct"/>
            <w:hideMark/>
          </w:tcPr>
          <w:p w14:paraId="629B2BD3" w14:textId="4CD45087"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0</w:t>
            </w:r>
          </w:p>
        </w:tc>
        <w:tc>
          <w:tcPr>
            <w:tcW w:w="274" w:type="pct"/>
            <w:hideMark/>
          </w:tcPr>
          <w:p w14:paraId="75ED15C4" w14:textId="1F3E972D"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4" w:type="pct"/>
            <w:hideMark/>
          </w:tcPr>
          <w:p w14:paraId="2368F16C" w14:textId="3B37859A"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9</w:t>
            </w:r>
          </w:p>
        </w:tc>
        <w:tc>
          <w:tcPr>
            <w:tcW w:w="274" w:type="pct"/>
            <w:hideMark/>
          </w:tcPr>
          <w:p w14:paraId="0C028166" w14:textId="7FBEDE43"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6</w:t>
            </w:r>
          </w:p>
        </w:tc>
        <w:tc>
          <w:tcPr>
            <w:tcW w:w="274" w:type="pct"/>
            <w:hideMark/>
          </w:tcPr>
          <w:p w14:paraId="572ACC44" w14:textId="35EF9F8E"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7</w:t>
            </w:r>
          </w:p>
        </w:tc>
        <w:tc>
          <w:tcPr>
            <w:tcW w:w="274" w:type="pct"/>
            <w:noWrap/>
            <w:hideMark/>
          </w:tcPr>
          <w:p w14:paraId="1FEB3EF9" w14:textId="6963219B"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4" w:type="pct"/>
            <w:hideMark/>
          </w:tcPr>
          <w:p w14:paraId="1EDB8A03" w14:textId="60CA7FCB"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4" w:type="pct"/>
            <w:hideMark/>
          </w:tcPr>
          <w:p w14:paraId="674A475D" w14:textId="269AAB80"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4" w:type="pct"/>
            <w:hideMark/>
          </w:tcPr>
          <w:p w14:paraId="27A0B66B" w14:textId="4A68741D"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4" w:type="pct"/>
            <w:hideMark/>
          </w:tcPr>
          <w:p w14:paraId="5B82F578" w14:textId="1633729B"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4</w:t>
            </w:r>
          </w:p>
        </w:tc>
        <w:tc>
          <w:tcPr>
            <w:tcW w:w="274" w:type="pct"/>
            <w:hideMark/>
          </w:tcPr>
          <w:p w14:paraId="4A0FEB30" w14:textId="46924D8F"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20</w:t>
            </w:r>
          </w:p>
        </w:tc>
        <w:tc>
          <w:tcPr>
            <w:tcW w:w="274" w:type="pct"/>
            <w:hideMark/>
          </w:tcPr>
          <w:p w14:paraId="5FBE6E2C" w14:textId="6BA3F9C5" w:rsidR="0076685E" w:rsidRPr="00E76614" w:rsidRDefault="0076685E" w:rsidP="00290ECA">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74" w:type="pct"/>
          </w:tcPr>
          <w:p w14:paraId="279570BE" w14:textId="0CB1DDDA" w:rsidR="0076685E" w:rsidRPr="00E76614" w:rsidRDefault="0076685E" w:rsidP="00290ECA">
            <w:pPr>
              <w:jc w:val="right"/>
              <w:rPr>
                <w:rFonts w:cs="Calibri Light"/>
                <w:color w:val="000000"/>
                <w:sz w:val="22"/>
              </w:rPr>
            </w:pPr>
            <w:r w:rsidRPr="00E76614">
              <w:rPr>
                <w:rFonts w:cs="Calibri Light"/>
                <w:color w:val="000000"/>
                <w:sz w:val="22"/>
              </w:rPr>
              <w:t>72</w:t>
            </w:r>
          </w:p>
        </w:tc>
      </w:tr>
      <w:tr w:rsidR="0076685E" w:rsidRPr="00E76614" w14:paraId="21CD0DAE" w14:textId="77777777" w:rsidTr="00290ECA">
        <w:trPr>
          <w:trHeight w:val="288"/>
        </w:trPr>
        <w:tc>
          <w:tcPr>
            <w:tcW w:w="612" w:type="pct"/>
            <w:vAlign w:val="bottom"/>
          </w:tcPr>
          <w:p w14:paraId="5206BFFD" w14:textId="1F3D2E4C" w:rsidR="0076685E" w:rsidRPr="00E76614" w:rsidRDefault="0076685E" w:rsidP="0076685E">
            <w:pPr>
              <w:rPr>
                <w:rFonts w:ascii="Calibri Light" w:eastAsia="Times New Roman" w:hAnsi="Calibri Light" w:cs="Calibri Light"/>
                <w:color w:val="000000"/>
                <w:sz w:val="22"/>
                <w:vertAlign w:val="superscript"/>
              </w:rPr>
            </w:pPr>
            <w:r w:rsidRPr="00E76614">
              <w:rPr>
                <w:rFonts w:cs="Calibri Light"/>
                <w:color w:val="000000"/>
                <w:sz w:val="22"/>
              </w:rPr>
              <w:t>Other</w:t>
            </w:r>
            <w:r w:rsidRPr="00E76614">
              <w:rPr>
                <w:rFonts w:cs="Calibri Light"/>
                <w:color w:val="000000"/>
                <w:sz w:val="22"/>
                <w:vertAlign w:val="superscript"/>
              </w:rPr>
              <w:t>1</w:t>
            </w:r>
          </w:p>
        </w:tc>
        <w:tc>
          <w:tcPr>
            <w:tcW w:w="266" w:type="pct"/>
          </w:tcPr>
          <w:p w14:paraId="68004132" w14:textId="516EE04D"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7</w:t>
            </w:r>
          </w:p>
        </w:tc>
        <w:tc>
          <w:tcPr>
            <w:tcW w:w="283" w:type="pct"/>
          </w:tcPr>
          <w:p w14:paraId="6CD217C4" w14:textId="7C6A33C5"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3</w:t>
            </w:r>
          </w:p>
        </w:tc>
        <w:tc>
          <w:tcPr>
            <w:tcW w:w="274" w:type="pct"/>
          </w:tcPr>
          <w:p w14:paraId="52E6BD07" w14:textId="6C7ADDDC"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78EE9513" w14:textId="1282D6F5"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73D9EA71" w14:textId="1F1ECA7C"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7</w:t>
            </w:r>
          </w:p>
        </w:tc>
        <w:tc>
          <w:tcPr>
            <w:tcW w:w="274" w:type="pct"/>
          </w:tcPr>
          <w:p w14:paraId="0A03EAAA" w14:textId="7B7C7CD7"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5</w:t>
            </w:r>
          </w:p>
        </w:tc>
        <w:tc>
          <w:tcPr>
            <w:tcW w:w="274" w:type="pct"/>
          </w:tcPr>
          <w:p w14:paraId="534E27BD" w14:textId="0DD80236"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4</w:t>
            </w:r>
          </w:p>
        </w:tc>
        <w:tc>
          <w:tcPr>
            <w:tcW w:w="274" w:type="pct"/>
          </w:tcPr>
          <w:p w14:paraId="78576F66" w14:textId="60ED17B2"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noWrap/>
          </w:tcPr>
          <w:p w14:paraId="4D5991EB" w14:textId="25760D09"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12</w:t>
            </w:r>
          </w:p>
        </w:tc>
        <w:tc>
          <w:tcPr>
            <w:tcW w:w="274" w:type="pct"/>
          </w:tcPr>
          <w:p w14:paraId="003FB393" w14:textId="4B0A0567"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15</w:t>
            </w:r>
          </w:p>
        </w:tc>
        <w:tc>
          <w:tcPr>
            <w:tcW w:w="274" w:type="pct"/>
          </w:tcPr>
          <w:p w14:paraId="26D8C1A8" w14:textId="3531EB96"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3</w:t>
            </w:r>
          </w:p>
        </w:tc>
        <w:tc>
          <w:tcPr>
            <w:tcW w:w="274" w:type="pct"/>
          </w:tcPr>
          <w:p w14:paraId="648A06CC" w14:textId="273D4AE4"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1E33B440" w14:textId="38ED72CE"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2</w:t>
            </w:r>
          </w:p>
        </w:tc>
        <w:tc>
          <w:tcPr>
            <w:tcW w:w="274" w:type="pct"/>
          </w:tcPr>
          <w:p w14:paraId="4096C38E" w14:textId="03AF2702"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2</w:t>
            </w:r>
          </w:p>
        </w:tc>
        <w:tc>
          <w:tcPr>
            <w:tcW w:w="274" w:type="pct"/>
          </w:tcPr>
          <w:p w14:paraId="72D90349" w14:textId="2A3AFA45"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3</w:t>
            </w:r>
          </w:p>
        </w:tc>
        <w:tc>
          <w:tcPr>
            <w:tcW w:w="274" w:type="pct"/>
          </w:tcPr>
          <w:p w14:paraId="0A600C85" w14:textId="339FFF9C" w:rsidR="0076685E" w:rsidRPr="00E76614" w:rsidRDefault="0076685E" w:rsidP="00290ECA">
            <w:pPr>
              <w:jc w:val="right"/>
              <w:rPr>
                <w:rFonts w:cs="Calibri Light"/>
                <w:color w:val="000000"/>
                <w:sz w:val="22"/>
              </w:rPr>
            </w:pPr>
            <w:r w:rsidRPr="00E76614">
              <w:rPr>
                <w:rFonts w:cs="Calibri Light"/>
                <w:color w:val="000000"/>
                <w:sz w:val="22"/>
              </w:rPr>
              <w:t>65</w:t>
            </w:r>
          </w:p>
        </w:tc>
      </w:tr>
      <w:tr w:rsidR="0076685E" w:rsidRPr="00E76614" w14:paraId="1863B523" w14:textId="77777777" w:rsidTr="00290ECA">
        <w:trPr>
          <w:trHeight w:val="288"/>
        </w:trPr>
        <w:tc>
          <w:tcPr>
            <w:tcW w:w="612" w:type="pct"/>
            <w:vAlign w:val="bottom"/>
          </w:tcPr>
          <w:p w14:paraId="52928B00" w14:textId="78270C86" w:rsidR="0076685E" w:rsidRPr="00E76614" w:rsidRDefault="0076685E" w:rsidP="0076685E">
            <w:pPr>
              <w:rPr>
                <w:rFonts w:ascii="Calibri Light" w:eastAsia="Times New Roman" w:hAnsi="Calibri Light" w:cs="Calibri Light"/>
                <w:color w:val="000000"/>
                <w:sz w:val="22"/>
              </w:rPr>
            </w:pPr>
            <w:r w:rsidRPr="00E76614">
              <w:rPr>
                <w:rFonts w:cs="Calibri Light"/>
                <w:color w:val="000000"/>
                <w:sz w:val="22"/>
              </w:rPr>
              <w:t>Patients are placed on a waiting list</w:t>
            </w:r>
          </w:p>
        </w:tc>
        <w:tc>
          <w:tcPr>
            <w:tcW w:w="266" w:type="pct"/>
          </w:tcPr>
          <w:p w14:paraId="5AEB6114" w14:textId="147D01DF"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2</w:t>
            </w:r>
          </w:p>
        </w:tc>
        <w:tc>
          <w:tcPr>
            <w:tcW w:w="283" w:type="pct"/>
          </w:tcPr>
          <w:p w14:paraId="12F8338E" w14:textId="73C6CA1A"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11</w:t>
            </w:r>
          </w:p>
        </w:tc>
        <w:tc>
          <w:tcPr>
            <w:tcW w:w="274" w:type="pct"/>
          </w:tcPr>
          <w:p w14:paraId="56DE88A8" w14:textId="52D0D93A"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322D661B" w14:textId="40F367B9"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12B2E1D1" w14:textId="0999C5FA"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21</w:t>
            </w:r>
          </w:p>
        </w:tc>
        <w:tc>
          <w:tcPr>
            <w:tcW w:w="274" w:type="pct"/>
          </w:tcPr>
          <w:p w14:paraId="738DD7C1" w14:textId="776CDECA"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239AF63C" w14:textId="2C8AEA77"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0AE51DAA" w14:textId="1E4850A4"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noWrap/>
          </w:tcPr>
          <w:p w14:paraId="12AFA946" w14:textId="5A819FAE"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77FDA3D7" w14:textId="22309868"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58835EE6" w14:textId="49671D91"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13</w:t>
            </w:r>
          </w:p>
        </w:tc>
        <w:tc>
          <w:tcPr>
            <w:tcW w:w="274" w:type="pct"/>
          </w:tcPr>
          <w:p w14:paraId="42DC77B2" w14:textId="00C762F2"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1EE8AED9" w14:textId="2C8FB0DC"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5F8883BC" w14:textId="2665CC3E"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1332B963" w14:textId="3A2162D3"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1BFEC8A2" w14:textId="2DD9071B" w:rsidR="0076685E" w:rsidRPr="00E76614" w:rsidRDefault="0076685E" w:rsidP="00290ECA">
            <w:pPr>
              <w:jc w:val="right"/>
              <w:rPr>
                <w:rFonts w:cs="Calibri Light"/>
                <w:color w:val="000000"/>
                <w:sz w:val="22"/>
              </w:rPr>
            </w:pPr>
            <w:r w:rsidRPr="00E76614">
              <w:rPr>
                <w:rFonts w:cs="Calibri Light"/>
                <w:color w:val="000000"/>
                <w:sz w:val="22"/>
              </w:rPr>
              <w:t>49</w:t>
            </w:r>
          </w:p>
        </w:tc>
      </w:tr>
      <w:tr w:rsidR="0076685E" w:rsidRPr="00E76614" w14:paraId="0A986A03" w14:textId="77777777" w:rsidTr="00290ECA">
        <w:trPr>
          <w:trHeight w:val="288"/>
        </w:trPr>
        <w:tc>
          <w:tcPr>
            <w:tcW w:w="612" w:type="pct"/>
            <w:vAlign w:val="bottom"/>
          </w:tcPr>
          <w:p w14:paraId="70813E37" w14:textId="601E386C" w:rsidR="0076685E" w:rsidRPr="00E76614" w:rsidRDefault="0076685E" w:rsidP="0076685E">
            <w:pPr>
              <w:rPr>
                <w:rFonts w:ascii="Calibri Light" w:eastAsia="Times New Roman" w:hAnsi="Calibri Light" w:cs="Calibri Light"/>
                <w:color w:val="000000"/>
                <w:sz w:val="22"/>
              </w:rPr>
            </w:pPr>
            <w:r w:rsidRPr="00E76614">
              <w:rPr>
                <w:rFonts w:cs="Calibri Light"/>
                <w:color w:val="000000"/>
                <w:sz w:val="22"/>
              </w:rPr>
              <w:t>Patient's ID or personal info must be presented first</w:t>
            </w:r>
          </w:p>
        </w:tc>
        <w:tc>
          <w:tcPr>
            <w:tcW w:w="266" w:type="pct"/>
          </w:tcPr>
          <w:p w14:paraId="293CC53C" w14:textId="54401959"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83" w:type="pct"/>
          </w:tcPr>
          <w:p w14:paraId="1B674F03" w14:textId="777C8647"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3</w:t>
            </w:r>
          </w:p>
        </w:tc>
        <w:tc>
          <w:tcPr>
            <w:tcW w:w="274" w:type="pct"/>
          </w:tcPr>
          <w:p w14:paraId="654EF31D" w14:textId="2AA683BD"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20D19540" w14:textId="3B8174A9"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23577971" w14:textId="76ED9EDE"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6DDA9893" w14:textId="06C75BEA"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2</w:t>
            </w:r>
          </w:p>
        </w:tc>
        <w:tc>
          <w:tcPr>
            <w:tcW w:w="274" w:type="pct"/>
          </w:tcPr>
          <w:p w14:paraId="761C25E7" w14:textId="799D1E53"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4</w:t>
            </w:r>
          </w:p>
        </w:tc>
        <w:tc>
          <w:tcPr>
            <w:tcW w:w="274" w:type="pct"/>
          </w:tcPr>
          <w:p w14:paraId="30E6FB57" w14:textId="18A88527"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3</w:t>
            </w:r>
          </w:p>
        </w:tc>
        <w:tc>
          <w:tcPr>
            <w:tcW w:w="274" w:type="pct"/>
            <w:noWrap/>
          </w:tcPr>
          <w:p w14:paraId="28450C27" w14:textId="3718E8AB"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4</w:t>
            </w:r>
          </w:p>
        </w:tc>
        <w:tc>
          <w:tcPr>
            <w:tcW w:w="274" w:type="pct"/>
          </w:tcPr>
          <w:p w14:paraId="7BEFFBF2" w14:textId="6BEF2C6D"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2</w:t>
            </w:r>
          </w:p>
        </w:tc>
        <w:tc>
          <w:tcPr>
            <w:tcW w:w="274" w:type="pct"/>
          </w:tcPr>
          <w:p w14:paraId="40A17391" w14:textId="71C044F2"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0CDB56DF" w14:textId="460838F5"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55A070A4" w14:textId="2FC75C35"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4</w:t>
            </w:r>
          </w:p>
        </w:tc>
        <w:tc>
          <w:tcPr>
            <w:tcW w:w="274" w:type="pct"/>
          </w:tcPr>
          <w:p w14:paraId="070E364C" w14:textId="5CF7339D"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6</w:t>
            </w:r>
          </w:p>
        </w:tc>
        <w:tc>
          <w:tcPr>
            <w:tcW w:w="274" w:type="pct"/>
          </w:tcPr>
          <w:p w14:paraId="4745B89B" w14:textId="6E0398C3"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7</w:t>
            </w:r>
          </w:p>
        </w:tc>
        <w:tc>
          <w:tcPr>
            <w:tcW w:w="274" w:type="pct"/>
          </w:tcPr>
          <w:p w14:paraId="58C7F896" w14:textId="1B0866B4" w:rsidR="0076685E" w:rsidRPr="00E76614" w:rsidRDefault="0076685E" w:rsidP="00290ECA">
            <w:pPr>
              <w:jc w:val="right"/>
              <w:rPr>
                <w:rFonts w:cs="Calibri Light"/>
                <w:color w:val="000000"/>
                <w:sz w:val="22"/>
              </w:rPr>
            </w:pPr>
            <w:r w:rsidRPr="00E76614">
              <w:rPr>
                <w:rFonts w:cs="Calibri Light"/>
                <w:color w:val="000000"/>
                <w:sz w:val="22"/>
              </w:rPr>
              <w:t>37</w:t>
            </w:r>
          </w:p>
        </w:tc>
      </w:tr>
      <w:tr w:rsidR="0076685E" w:rsidRPr="00E76614" w14:paraId="77E4ACD4" w14:textId="77777777" w:rsidTr="00290ECA">
        <w:trPr>
          <w:trHeight w:val="288"/>
        </w:trPr>
        <w:tc>
          <w:tcPr>
            <w:tcW w:w="612" w:type="pct"/>
            <w:vAlign w:val="bottom"/>
          </w:tcPr>
          <w:p w14:paraId="1427AE90" w14:textId="672D3878" w:rsidR="0076685E" w:rsidRPr="00E76614" w:rsidRDefault="0076685E" w:rsidP="0076685E">
            <w:pPr>
              <w:rPr>
                <w:rFonts w:ascii="Calibri Light" w:eastAsia="Times New Roman" w:hAnsi="Calibri Light" w:cs="Calibri Light"/>
                <w:color w:val="000000"/>
                <w:sz w:val="22"/>
              </w:rPr>
            </w:pPr>
            <w:r w:rsidRPr="00E76614">
              <w:rPr>
                <w:rFonts w:cs="Calibri Light"/>
                <w:color w:val="000000"/>
                <w:sz w:val="22"/>
              </w:rPr>
              <w:t>Medical records must be submitted first</w:t>
            </w:r>
          </w:p>
        </w:tc>
        <w:tc>
          <w:tcPr>
            <w:tcW w:w="266" w:type="pct"/>
          </w:tcPr>
          <w:p w14:paraId="51608A00" w14:textId="372C3CF6"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5</w:t>
            </w:r>
          </w:p>
        </w:tc>
        <w:tc>
          <w:tcPr>
            <w:tcW w:w="283" w:type="pct"/>
          </w:tcPr>
          <w:p w14:paraId="7F9B0AF9" w14:textId="196CAFEA"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7A00DEA6" w14:textId="5889F12A"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0E6A919A" w14:textId="7422AAB7"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296067D6" w14:textId="13AF174F"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3</w:t>
            </w:r>
          </w:p>
        </w:tc>
        <w:tc>
          <w:tcPr>
            <w:tcW w:w="274" w:type="pct"/>
          </w:tcPr>
          <w:p w14:paraId="727C3AA1" w14:textId="7B6BE44E"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22E2340B" w14:textId="49126A91"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4</w:t>
            </w:r>
          </w:p>
        </w:tc>
        <w:tc>
          <w:tcPr>
            <w:tcW w:w="274" w:type="pct"/>
          </w:tcPr>
          <w:p w14:paraId="5AF33FB8" w14:textId="28E37AA8"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noWrap/>
          </w:tcPr>
          <w:p w14:paraId="40E058C0" w14:textId="2E21F999"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12</w:t>
            </w:r>
          </w:p>
        </w:tc>
        <w:tc>
          <w:tcPr>
            <w:tcW w:w="274" w:type="pct"/>
          </w:tcPr>
          <w:p w14:paraId="79B98E98" w14:textId="5B8F4840"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5EA05D0B" w14:textId="2B571103"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491E6AB4" w14:textId="62599D9E"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2EF050F6" w14:textId="6D13C77F"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545EB17A" w14:textId="69D5B699"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4FCB736E" w14:textId="7414AC45"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4B182232" w14:textId="5821C8DA" w:rsidR="0076685E" w:rsidRPr="00E76614" w:rsidRDefault="0076685E" w:rsidP="00290ECA">
            <w:pPr>
              <w:jc w:val="right"/>
              <w:rPr>
                <w:rFonts w:cs="Calibri Light"/>
                <w:color w:val="000000"/>
                <w:sz w:val="22"/>
              </w:rPr>
            </w:pPr>
            <w:r w:rsidRPr="00E76614">
              <w:rPr>
                <w:rFonts w:cs="Calibri Light"/>
                <w:color w:val="000000"/>
                <w:sz w:val="22"/>
              </w:rPr>
              <w:t>29</w:t>
            </w:r>
          </w:p>
        </w:tc>
      </w:tr>
      <w:tr w:rsidR="0076685E" w:rsidRPr="00E76614" w14:paraId="56DA98AF" w14:textId="77777777" w:rsidTr="00290ECA">
        <w:trPr>
          <w:trHeight w:val="288"/>
        </w:trPr>
        <w:tc>
          <w:tcPr>
            <w:tcW w:w="612" w:type="pct"/>
            <w:vAlign w:val="bottom"/>
          </w:tcPr>
          <w:p w14:paraId="23CE8E1D" w14:textId="1A9CE040" w:rsidR="0076685E" w:rsidRPr="00E76614" w:rsidRDefault="0076685E" w:rsidP="0076685E">
            <w:pPr>
              <w:rPr>
                <w:rFonts w:ascii="Calibri Light" w:eastAsia="Times New Roman" w:hAnsi="Calibri Light" w:cs="Calibri Light"/>
                <w:color w:val="000000"/>
                <w:sz w:val="22"/>
              </w:rPr>
            </w:pPr>
            <w:r w:rsidRPr="00E76614">
              <w:rPr>
                <w:rFonts w:cs="Calibri Light"/>
                <w:color w:val="000000"/>
                <w:sz w:val="22"/>
              </w:rPr>
              <w:lastRenderedPageBreak/>
              <w:t>Staff member refused to participate</w:t>
            </w:r>
          </w:p>
        </w:tc>
        <w:tc>
          <w:tcPr>
            <w:tcW w:w="266" w:type="pct"/>
          </w:tcPr>
          <w:p w14:paraId="462EB39E" w14:textId="19BD9CBE"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83" w:type="pct"/>
          </w:tcPr>
          <w:p w14:paraId="08ADA060" w14:textId="2D5D6484"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07EE2C8A" w14:textId="791F14EB"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572F5D4F" w14:textId="19241D5C"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4F1B7BDC" w14:textId="7080861B"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6C6B90CB" w14:textId="28204ACF"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759EAED5" w14:textId="0900A63C"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63A62194" w14:textId="0F85BB28"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noWrap/>
          </w:tcPr>
          <w:p w14:paraId="776322DF" w14:textId="2A3DF9C6"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313DCBBC" w14:textId="7C2E655B"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2ABDB58D" w14:textId="029B6F9C"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4AEABC49" w14:textId="707C0A78"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2A462319" w14:textId="65301DFF"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5FBD431B" w14:textId="31ED0D6D"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7AC45885" w14:textId="2FAF78CA"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5984CDDE" w14:textId="79B9B1D3" w:rsidR="0076685E" w:rsidRPr="00E76614" w:rsidRDefault="0076685E" w:rsidP="00290ECA">
            <w:pPr>
              <w:jc w:val="right"/>
              <w:rPr>
                <w:rFonts w:cs="Calibri Light"/>
                <w:color w:val="000000"/>
                <w:sz w:val="22"/>
              </w:rPr>
            </w:pPr>
            <w:r w:rsidRPr="00E76614">
              <w:rPr>
                <w:rFonts w:cs="Calibri Light"/>
                <w:color w:val="000000"/>
                <w:sz w:val="22"/>
              </w:rPr>
              <w:t>5</w:t>
            </w:r>
          </w:p>
        </w:tc>
      </w:tr>
      <w:tr w:rsidR="0076685E" w:rsidRPr="00E76614" w14:paraId="09ABE6E1" w14:textId="77777777" w:rsidTr="00290ECA">
        <w:trPr>
          <w:trHeight w:val="288"/>
        </w:trPr>
        <w:tc>
          <w:tcPr>
            <w:tcW w:w="612" w:type="pct"/>
            <w:vAlign w:val="bottom"/>
          </w:tcPr>
          <w:p w14:paraId="1B206604" w14:textId="51A3B5A6" w:rsidR="0076685E" w:rsidRPr="00E76614" w:rsidRDefault="0076685E" w:rsidP="0076685E">
            <w:pPr>
              <w:rPr>
                <w:rFonts w:ascii="Calibri Light" w:eastAsia="Times New Roman" w:hAnsi="Calibri Light" w:cs="Calibri Light"/>
                <w:color w:val="000000"/>
                <w:sz w:val="22"/>
              </w:rPr>
            </w:pPr>
            <w:r w:rsidRPr="00E76614">
              <w:rPr>
                <w:rFonts w:cs="Calibri Light"/>
                <w:color w:val="000000"/>
                <w:sz w:val="22"/>
              </w:rPr>
              <w:t>Staff member requested a callback</w:t>
            </w:r>
          </w:p>
        </w:tc>
        <w:tc>
          <w:tcPr>
            <w:tcW w:w="266" w:type="pct"/>
          </w:tcPr>
          <w:p w14:paraId="44F66545" w14:textId="149B1473"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83" w:type="pct"/>
          </w:tcPr>
          <w:p w14:paraId="3B97DC49" w14:textId="7FDCE06D"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4BEABCA7" w14:textId="6448F649"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07542E3C" w14:textId="22682327"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437E65ED" w14:textId="36BC477B"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6318FC6D" w14:textId="0D307012"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5098DECD" w14:textId="67EB98D4"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13A84C52" w14:textId="0BA4433B"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noWrap/>
          </w:tcPr>
          <w:p w14:paraId="3A84A434" w14:textId="0B5034EC"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0D9C447F" w14:textId="045C540D"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3EFC7B4D" w14:textId="5BBE1887"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77131787" w14:textId="2BFD93E8"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327A9F17" w14:textId="770A239B"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2535F160" w14:textId="678F81E3"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2179B64F" w14:textId="739FF29D"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0</w:t>
            </w:r>
          </w:p>
        </w:tc>
        <w:tc>
          <w:tcPr>
            <w:tcW w:w="274" w:type="pct"/>
          </w:tcPr>
          <w:p w14:paraId="5553C4A6" w14:textId="5A2B676C" w:rsidR="0076685E" w:rsidRPr="00E76614" w:rsidRDefault="0076685E" w:rsidP="00290ECA">
            <w:pPr>
              <w:jc w:val="right"/>
              <w:rPr>
                <w:rFonts w:cs="Calibri Light"/>
                <w:color w:val="000000"/>
                <w:sz w:val="22"/>
              </w:rPr>
            </w:pPr>
            <w:r w:rsidRPr="00E76614">
              <w:rPr>
                <w:rFonts w:cs="Calibri Light"/>
                <w:color w:val="000000"/>
                <w:sz w:val="22"/>
              </w:rPr>
              <w:t>1</w:t>
            </w:r>
          </w:p>
        </w:tc>
      </w:tr>
      <w:tr w:rsidR="0076685E" w:rsidRPr="00E76614" w14:paraId="740A10E3" w14:textId="77777777" w:rsidTr="00290ECA">
        <w:trPr>
          <w:trHeight w:val="288"/>
        </w:trPr>
        <w:tc>
          <w:tcPr>
            <w:tcW w:w="612" w:type="pct"/>
            <w:vAlign w:val="bottom"/>
          </w:tcPr>
          <w:p w14:paraId="22C4FFA9" w14:textId="74054F17" w:rsidR="0076685E" w:rsidRPr="00E76614" w:rsidRDefault="0076685E" w:rsidP="0076685E">
            <w:pPr>
              <w:rPr>
                <w:rFonts w:ascii="Calibri Light" w:eastAsia="Times New Roman" w:hAnsi="Calibri Light" w:cs="Calibri Light"/>
                <w:color w:val="000000"/>
                <w:sz w:val="22"/>
              </w:rPr>
            </w:pPr>
            <w:r w:rsidRPr="00E76614">
              <w:rPr>
                <w:rFonts w:cs="Calibri Light"/>
                <w:color w:val="000000"/>
                <w:sz w:val="22"/>
              </w:rPr>
              <w:t>Total</w:t>
            </w:r>
          </w:p>
        </w:tc>
        <w:tc>
          <w:tcPr>
            <w:tcW w:w="266" w:type="pct"/>
          </w:tcPr>
          <w:p w14:paraId="7A90B987" w14:textId="522D173C"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77</w:t>
            </w:r>
          </w:p>
        </w:tc>
        <w:tc>
          <w:tcPr>
            <w:tcW w:w="283" w:type="pct"/>
          </w:tcPr>
          <w:p w14:paraId="1D2A66A8" w14:textId="296BBCDC"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60</w:t>
            </w:r>
          </w:p>
        </w:tc>
        <w:tc>
          <w:tcPr>
            <w:tcW w:w="274" w:type="pct"/>
          </w:tcPr>
          <w:p w14:paraId="7EB1032F" w14:textId="1B34B3A5"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3</w:t>
            </w:r>
          </w:p>
        </w:tc>
        <w:tc>
          <w:tcPr>
            <w:tcW w:w="274" w:type="pct"/>
          </w:tcPr>
          <w:p w14:paraId="67D41F34" w14:textId="57F7D834"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1</w:t>
            </w:r>
          </w:p>
        </w:tc>
        <w:tc>
          <w:tcPr>
            <w:tcW w:w="274" w:type="pct"/>
          </w:tcPr>
          <w:p w14:paraId="4FBDF4EB" w14:textId="3A3B73A0"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35</w:t>
            </w:r>
          </w:p>
        </w:tc>
        <w:tc>
          <w:tcPr>
            <w:tcW w:w="274" w:type="pct"/>
          </w:tcPr>
          <w:p w14:paraId="4569ABD8" w14:textId="593F1E7A"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46</w:t>
            </w:r>
          </w:p>
        </w:tc>
        <w:tc>
          <w:tcPr>
            <w:tcW w:w="274" w:type="pct"/>
          </w:tcPr>
          <w:p w14:paraId="01F25A75" w14:textId="2572D86B"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40</w:t>
            </w:r>
          </w:p>
        </w:tc>
        <w:tc>
          <w:tcPr>
            <w:tcW w:w="274" w:type="pct"/>
          </w:tcPr>
          <w:p w14:paraId="4984FDF0" w14:textId="12CDD838"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27</w:t>
            </w:r>
          </w:p>
        </w:tc>
        <w:tc>
          <w:tcPr>
            <w:tcW w:w="274" w:type="pct"/>
            <w:noWrap/>
          </w:tcPr>
          <w:p w14:paraId="0E0ECC51" w14:textId="7A83B85C"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64</w:t>
            </w:r>
          </w:p>
        </w:tc>
        <w:tc>
          <w:tcPr>
            <w:tcW w:w="274" w:type="pct"/>
          </w:tcPr>
          <w:p w14:paraId="68C0E7A9" w14:textId="239DA408"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41</w:t>
            </w:r>
          </w:p>
        </w:tc>
        <w:tc>
          <w:tcPr>
            <w:tcW w:w="274" w:type="pct"/>
          </w:tcPr>
          <w:p w14:paraId="4B842CFD" w14:textId="38560309"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28</w:t>
            </w:r>
          </w:p>
        </w:tc>
        <w:tc>
          <w:tcPr>
            <w:tcW w:w="274" w:type="pct"/>
          </w:tcPr>
          <w:p w14:paraId="28BEC3A6" w14:textId="0317EB05"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6</w:t>
            </w:r>
          </w:p>
        </w:tc>
        <w:tc>
          <w:tcPr>
            <w:tcW w:w="274" w:type="pct"/>
          </w:tcPr>
          <w:p w14:paraId="396473B3" w14:textId="5AF7060A"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23</w:t>
            </w:r>
          </w:p>
        </w:tc>
        <w:tc>
          <w:tcPr>
            <w:tcW w:w="274" w:type="pct"/>
          </w:tcPr>
          <w:p w14:paraId="5DB75CF0" w14:textId="556024F7"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37</w:t>
            </w:r>
          </w:p>
        </w:tc>
        <w:tc>
          <w:tcPr>
            <w:tcW w:w="274" w:type="pct"/>
          </w:tcPr>
          <w:p w14:paraId="5E7544E4" w14:textId="43910F07" w:rsidR="0076685E" w:rsidRPr="00E76614" w:rsidRDefault="0076685E" w:rsidP="00290ECA">
            <w:pPr>
              <w:jc w:val="right"/>
              <w:rPr>
                <w:rFonts w:ascii="Calibri Light" w:hAnsi="Calibri Light" w:cs="Calibri Light"/>
                <w:color w:val="000000"/>
                <w:sz w:val="22"/>
              </w:rPr>
            </w:pPr>
            <w:r w:rsidRPr="00E76614">
              <w:rPr>
                <w:rFonts w:cs="Calibri Light"/>
                <w:color w:val="000000"/>
                <w:sz w:val="22"/>
              </w:rPr>
              <w:t>35</w:t>
            </w:r>
          </w:p>
        </w:tc>
        <w:tc>
          <w:tcPr>
            <w:tcW w:w="274" w:type="pct"/>
          </w:tcPr>
          <w:p w14:paraId="53E0D9A2" w14:textId="2EFA5E67" w:rsidR="0076685E" w:rsidRPr="00E76614" w:rsidRDefault="0076685E" w:rsidP="00290ECA">
            <w:pPr>
              <w:jc w:val="right"/>
              <w:rPr>
                <w:rFonts w:cs="Calibri Light"/>
                <w:color w:val="000000"/>
                <w:sz w:val="22"/>
              </w:rPr>
            </w:pPr>
            <w:r w:rsidRPr="00E76614">
              <w:rPr>
                <w:rFonts w:cs="Calibri Light"/>
                <w:color w:val="000000"/>
                <w:sz w:val="22"/>
              </w:rPr>
              <w:t>523</w:t>
            </w:r>
          </w:p>
        </w:tc>
      </w:tr>
    </w:tbl>
    <w:p w14:paraId="0B5357A1" w14:textId="6B7F39D6" w:rsidR="0076685E" w:rsidRPr="00E76614" w:rsidRDefault="0076685E" w:rsidP="0076685E">
      <w:pPr>
        <w:spacing w:after="480"/>
        <w:rPr>
          <w:highlight w:val="yellow"/>
        </w:rPr>
      </w:pPr>
      <w:r w:rsidRPr="00E76614">
        <w:rPr>
          <w:rFonts w:eastAsia="Times New Roman" w:cs="Calibri Light"/>
          <w:sz w:val="20"/>
          <w:szCs w:val="20"/>
          <w:vertAlign w:val="superscript"/>
        </w:rPr>
        <w:t xml:space="preserve">1 </w:t>
      </w:r>
      <w:r w:rsidRPr="00E76614">
        <w:rPr>
          <w:rFonts w:eastAsia="Times New Roman" w:cs="Calibri Light"/>
          <w:sz w:val="20"/>
          <w:szCs w:val="20"/>
        </w:rPr>
        <w:t>Other includes issues like limited scheduling visibility, restricted patient criteria (e.g., newborns only), provider transitions or leave, referral or concierge requirements, or panel that are paused. For example, the provider only sees newborns discharged directly from the hospital, so routine appointments for older children or adults cannot be scheduled.</w:t>
      </w:r>
      <w:r w:rsidRPr="00E76614">
        <w:rPr>
          <w:rFonts w:eastAsia="Times New Roman" w:cs="Calibri Light"/>
          <w:sz w:val="20"/>
          <w:szCs w:val="20"/>
          <w:highlight w:val="yellow"/>
        </w:rPr>
        <w:t xml:space="preserve"> </w:t>
      </w:r>
    </w:p>
    <w:p w14:paraId="683B659B" w14:textId="5D6D6CF7" w:rsidR="003D6107" w:rsidRPr="00E76614" w:rsidRDefault="003D6107" w:rsidP="00E6269F">
      <w:pPr>
        <w:rPr>
          <w:rFonts w:cs="Calibri Light"/>
          <w:szCs w:val="24"/>
        </w:rPr>
      </w:pPr>
      <w:r w:rsidRPr="00E76614">
        <w:rPr>
          <w:rFonts w:cs="Calibri Light"/>
          <w:b/>
          <w:bCs/>
          <w:szCs w:val="24"/>
        </w:rPr>
        <w:t xml:space="preserve">Tables </w:t>
      </w:r>
      <w:r w:rsidR="007D2518" w:rsidRPr="00E76614">
        <w:rPr>
          <w:rFonts w:cs="Calibri Light"/>
          <w:b/>
          <w:bCs/>
          <w:szCs w:val="24"/>
        </w:rPr>
        <w:t>7</w:t>
      </w:r>
      <w:r w:rsidR="00967FD4" w:rsidRPr="00E76614">
        <w:rPr>
          <w:rFonts w:cs="Calibri Light"/>
          <w:b/>
          <w:bCs/>
          <w:szCs w:val="24"/>
        </w:rPr>
        <w:t>0</w:t>
      </w:r>
      <w:r w:rsidR="00D51836" w:rsidRPr="00E76614">
        <w:rPr>
          <w:rFonts w:cs="Calibri Light"/>
          <w:b/>
          <w:bCs/>
          <w:szCs w:val="24"/>
        </w:rPr>
        <w:t>−</w:t>
      </w:r>
      <w:r w:rsidR="007D2518" w:rsidRPr="00E76614">
        <w:rPr>
          <w:rFonts w:cs="Calibri Light"/>
          <w:b/>
          <w:bCs/>
          <w:szCs w:val="24"/>
        </w:rPr>
        <w:t>7</w:t>
      </w:r>
      <w:r w:rsidR="00967FD4" w:rsidRPr="00E76614">
        <w:rPr>
          <w:rFonts w:cs="Calibri Light"/>
          <w:b/>
          <w:bCs/>
          <w:szCs w:val="24"/>
        </w:rPr>
        <w:t>1</w:t>
      </w:r>
      <w:r w:rsidRPr="00E76614">
        <w:rPr>
          <w:rFonts w:cs="Calibri Light"/>
          <w:b/>
          <w:bCs/>
          <w:szCs w:val="24"/>
        </w:rPr>
        <w:t xml:space="preserve"> </w:t>
      </w:r>
      <w:r w:rsidRPr="00E76614">
        <w:rPr>
          <w:rFonts w:cs="Calibri Light"/>
          <w:szCs w:val="24"/>
        </w:rPr>
        <w:t xml:space="preserve">show the wait time for appointment results for </w:t>
      </w:r>
      <w:r w:rsidR="00D51836" w:rsidRPr="00E76614">
        <w:rPr>
          <w:rFonts w:cs="Calibri Light"/>
        </w:rPr>
        <w:t>ob/gyns</w:t>
      </w:r>
      <w:r w:rsidRPr="00E76614">
        <w:rPr>
          <w:rFonts w:cs="Calibri Light"/>
          <w:szCs w:val="24"/>
        </w:rPr>
        <w:t>.</w:t>
      </w:r>
    </w:p>
    <w:p w14:paraId="4C86FD95" w14:textId="77777777" w:rsidR="005E5BCA" w:rsidRPr="00E76614" w:rsidRDefault="005E5BCA" w:rsidP="00E6269F">
      <w:pPr>
        <w:rPr>
          <w:rFonts w:cs="Calibri Light"/>
          <w:szCs w:val="24"/>
          <w:highlight w:val="yellow"/>
        </w:rPr>
      </w:pPr>
    </w:p>
    <w:p w14:paraId="62D6B53C" w14:textId="7E2DD5BD" w:rsidR="003D6107" w:rsidRPr="00E76614" w:rsidRDefault="007D2518" w:rsidP="00E6269F">
      <w:pPr>
        <w:pStyle w:val="Caption"/>
        <w:rPr>
          <w:rFonts w:cs="Calibri Light"/>
        </w:rPr>
      </w:pPr>
      <w:bookmarkStart w:id="365" w:name="_Toc224213547"/>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C32520" w:rsidRPr="00E76614">
        <w:rPr>
          <w:rFonts w:cs="Calibri Light"/>
        </w:rPr>
        <w:t>70</w:t>
      </w:r>
      <w:r w:rsidRPr="00E76614">
        <w:rPr>
          <w:rFonts w:cs="Calibri Light"/>
        </w:rPr>
        <w:fldChar w:fldCharType="end"/>
      </w:r>
      <w:r w:rsidRPr="00E76614">
        <w:rPr>
          <w:rFonts w:cs="Calibri Light"/>
        </w:rPr>
        <w:t xml:space="preserve">: </w:t>
      </w:r>
      <w:r w:rsidR="003D6107" w:rsidRPr="00E76614">
        <w:rPr>
          <w:rFonts w:cs="Calibri Light"/>
        </w:rPr>
        <w:t>Average Appointment Wait Time – Obstetrics/Gynecology</w:t>
      </w:r>
      <w:bookmarkEnd w:id="3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bGyn average wait time for appointment"/>
        <w:tblDescription w:val="The table displays the findings from the secret shopper survey. The rows indicate the average wait times and the percentage of providers who met the standard, based on the total number of providers for whom an appointment date was recorded. A key takeaway is that many providers contacted did not provide an appointment date."/>
      </w:tblPr>
      <w:tblGrid>
        <w:gridCol w:w="2424"/>
        <w:gridCol w:w="1170"/>
        <w:gridCol w:w="1290"/>
        <w:gridCol w:w="1230"/>
        <w:gridCol w:w="1230"/>
        <w:gridCol w:w="1290"/>
        <w:gridCol w:w="1170"/>
        <w:gridCol w:w="1230"/>
        <w:gridCol w:w="1230"/>
        <w:gridCol w:w="1230"/>
        <w:gridCol w:w="1230"/>
        <w:gridCol w:w="1230"/>
        <w:gridCol w:w="1230"/>
        <w:gridCol w:w="1230"/>
        <w:gridCol w:w="1230"/>
        <w:gridCol w:w="1230"/>
        <w:gridCol w:w="2156"/>
      </w:tblGrid>
      <w:tr w:rsidR="00C32520" w:rsidRPr="00E76614" w14:paraId="5CC236FE" w14:textId="77777777" w:rsidTr="00551E27">
        <w:trPr>
          <w:trHeight w:val="288"/>
          <w:tblHeader/>
        </w:trPr>
        <w:tc>
          <w:tcPr>
            <w:tcW w:w="526" w:type="pct"/>
            <w:shd w:val="clear" w:color="5F497A" w:fill="5F497A"/>
            <w:vAlign w:val="bottom"/>
            <w:hideMark/>
          </w:tcPr>
          <w:p w14:paraId="50964C34" w14:textId="679E91CE" w:rsidR="00D3187A" w:rsidRPr="00E76614" w:rsidRDefault="00D3187A" w:rsidP="00D51836">
            <w:pPr>
              <w:rPr>
                <w:rFonts w:ascii="Calibri Light" w:eastAsia="Times New Roman" w:hAnsi="Calibri Light" w:cs="Calibri Light"/>
                <w:b/>
                <w:bCs/>
                <w:color w:val="FFFFFF"/>
                <w:sz w:val="22"/>
              </w:rPr>
            </w:pPr>
            <w:r w:rsidRPr="00E76614">
              <w:rPr>
                <w:rFonts w:cs="Calibri Light"/>
                <w:b/>
                <w:bCs/>
                <w:color w:val="FFFFFF"/>
                <w:sz w:val="22"/>
              </w:rPr>
              <w:t>MassHealth Routine Wait Time Standards</w:t>
            </w:r>
          </w:p>
        </w:tc>
        <w:tc>
          <w:tcPr>
            <w:tcW w:w="254" w:type="pct"/>
            <w:shd w:val="clear" w:color="5F497A" w:fill="5F497A"/>
            <w:vAlign w:val="bottom"/>
            <w:hideMark/>
          </w:tcPr>
          <w:p w14:paraId="30F650EA" w14:textId="02768523"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MGB</w:t>
            </w:r>
          </w:p>
        </w:tc>
        <w:tc>
          <w:tcPr>
            <w:tcW w:w="280" w:type="pct"/>
            <w:shd w:val="clear" w:color="5F497A" w:fill="5F497A"/>
            <w:vAlign w:val="bottom"/>
            <w:hideMark/>
          </w:tcPr>
          <w:p w14:paraId="748AFBAB" w14:textId="49FA3272"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WellSense Comm</w:t>
            </w:r>
            <w:r w:rsidR="00D51836" w:rsidRPr="00E76614">
              <w:rPr>
                <w:rFonts w:cs="Calibri Light"/>
                <w:b/>
                <w:bCs/>
                <w:color w:val="FFFFFF"/>
                <w:sz w:val="22"/>
              </w:rPr>
              <w:t>unity</w:t>
            </w:r>
            <w:r w:rsidRPr="00E76614">
              <w:rPr>
                <w:rFonts w:cs="Calibri Light"/>
                <w:b/>
                <w:bCs/>
                <w:color w:val="FFFFFF"/>
                <w:sz w:val="22"/>
              </w:rPr>
              <w:t xml:space="preserve"> Alliance</w:t>
            </w:r>
          </w:p>
        </w:tc>
        <w:tc>
          <w:tcPr>
            <w:tcW w:w="267" w:type="pct"/>
            <w:shd w:val="clear" w:color="5F497A" w:fill="5F497A"/>
            <w:vAlign w:val="bottom"/>
            <w:hideMark/>
          </w:tcPr>
          <w:p w14:paraId="12E5C716" w14:textId="46E6A7E7"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WellSense Mercy</w:t>
            </w:r>
          </w:p>
        </w:tc>
        <w:tc>
          <w:tcPr>
            <w:tcW w:w="267" w:type="pct"/>
            <w:shd w:val="clear" w:color="5F497A" w:fill="5F497A"/>
            <w:vAlign w:val="bottom"/>
            <w:hideMark/>
          </w:tcPr>
          <w:p w14:paraId="14134321" w14:textId="19C42994"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WellSense Signature</w:t>
            </w:r>
          </w:p>
        </w:tc>
        <w:tc>
          <w:tcPr>
            <w:tcW w:w="280" w:type="pct"/>
            <w:shd w:val="clear" w:color="5F497A" w:fill="5F497A"/>
            <w:vAlign w:val="bottom"/>
            <w:hideMark/>
          </w:tcPr>
          <w:p w14:paraId="4202FBF1" w14:textId="157BD262"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WellSense Southcoast</w:t>
            </w:r>
          </w:p>
        </w:tc>
        <w:tc>
          <w:tcPr>
            <w:tcW w:w="254" w:type="pct"/>
            <w:shd w:val="clear" w:color="5F497A" w:fill="5F497A"/>
            <w:vAlign w:val="bottom"/>
            <w:hideMark/>
          </w:tcPr>
          <w:p w14:paraId="078813D0" w14:textId="0950B3A3"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WellSense BILH</w:t>
            </w:r>
          </w:p>
        </w:tc>
        <w:tc>
          <w:tcPr>
            <w:tcW w:w="267" w:type="pct"/>
            <w:shd w:val="clear" w:color="5F497A" w:fill="5F497A"/>
            <w:vAlign w:val="bottom"/>
            <w:hideMark/>
          </w:tcPr>
          <w:p w14:paraId="0877F082" w14:textId="4A42B53F"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WellSense Care Alliance</w:t>
            </w:r>
          </w:p>
        </w:tc>
        <w:tc>
          <w:tcPr>
            <w:tcW w:w="267" w:type="pct"/>
            <w:shd w:val="clear" w:color="5F497A" w:fill="5F497A"/>
            <w:vAlign w:val="bottom"/>
            <w:hideMark/>
          </w:tcPr>
          <w:p w14:paraId="009D3ED5" w14:textId="7C2FFBD6"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WellSense East Boston</w:t>
            </w:r>
          </w:p>
        </w:tc>
        <w:tc>
          <w:tcPr>
            <w:tcW w:w="267" w:type="pct"/>
            <w:shd w:val="clear" w:color="5F497A" w:fill="5F497A"/>
            <w:vAlign w:val="bottom"/>
            <w:hideMark/>
          </w:tcPr>
          <w:p w14:paraId="2B801EDD" w14:textId="5A94CD74"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WellSense Children's</w:t>
            </w:r>
          </w:p>
        </w:tc>
        <w:tc>
          <w:tcPr>
            <w:tcW w:w="267" w:type="pct"/>
            <w:shd w:val="clear" w:color="5F497A" w:fill="5F497A"/>
            <w:vAlign w:val="bottom"/>
            <w:hideMark/>
          </w:tcPr>
          <w:p w14:paraId="690B2012" w14:textId="1E6E1CC7"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67" w:type="pct"/>
            <w:shd w:val="clear" w:color="5F497A" w:fill="5F497A"/>
            <w:vAlign w:val="bottom"/>
            <w:hideMark/>
          </w:tcPr>
          <w:p w14:paraId="6ADA37EA" w14:textId="4F5933FC"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67" w:type="pct"/>
            <w:shd w:val="clear" w:color="5F497A" w:fill="5F497A"/>
            <w:vAlign w:val="bottom"/>
            <w:hideMark/>
          </w:tcPr>
          <w:p w14:paraId="259FB533" w14:textId="57DD4BA8"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Fallon 365</w:t>
            </w:r>
          </w:p>
        </w:tc>
        <w:tc>
          <w:tcPr>
            <w:tcW w:w="267" w:type="pct"/>
            <w:shd w:val="clear" w:color="5F497A" w:fill="5F497A"/>
            <w:vAlign w:val="bottom"/>
            <w:hideMark/>
          </w:tcPr>
          <w:p w14:paraId="75AF1FB6" w14:textId="5FAC633E"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Fallon Atrius</w:t>
            </w:r>
          </w:p>
        </w:tc>
        <w:tc>
          <w:tcPr>
            <w:tcW w:w="267" w:type="pct"/>
            <w:shd w:val="clear" w:color="5F497A" w:fill="5F497A"/>
            <w:vAlign w:val="bottom"/>
            <w:hideMark/>
          </w:tcPr>
          <w:p w14:paraId="4413A573" w14:textId="1DBFDFF1"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67" w:type="pct"/>
            <w:shd w:val="clear" w:color="5F497A" w:fill="5F497A"/>
            <w:vAlign w:val="bottom"/>
            <w:hideMark/>
          </w:tcPr>
          <w:p w14:paraId="7CE07C62" w14:textId="0152BE36" w:rsidR="00D3187A" w:rsidRPr="00E76614" w:rsidRDefault="00D3187A" w:rsidP="00D51836">
            <w:pPr>
              <w:jc w:val="center"/>
              <w:rPr>
                <w:rFonts w:ascii="Calibri Light" w:eastAsia="Times New Roman" w:hAnsi="Calibri Light" w:cs="Calibri Light"/>
                <w:b/>
                <w:bCs/>
                <w:color w:val="FFFFFF"/>
                <w:sz w:val="22"/>
              </w:rPr>
            </w:pPr>
            <w:r w:rsidRPr="00E76614">
              <w:rPr>
                <w:rFonts w:cs="Calibri Light"/>
                <w:b/>
                <w:bCs/>
                <w:color w:val="FFFFFF"/>
                <w:sz w:val="22"/>
              </w:rPr>
              <w:t>Tufts UM</w:t>
            </w:r>
            <w:r w:rsidR="00D51836" w:rsidRPr="00E76614">
              <w:rPr>
                <w:rFonts w:cs="Calibri Light"/>
                <w:b/>
                <w:bCs/>
                <w:color w:val="FFFFFF"/>
                <w:sz w:val="22"/>
              </w:rPr>
              <w:t>ass</w:t>
            </w:r>
          </w:p>
        </w:tc>
        <w:tc>
          <w:tcPr>
            <w:tcW w:w="468" w:type="pct"/>
            <w:shd w:val="clear" w:color="5F497A" w:fill="5F497A"/>
            <w:vAlign w:val="bottom"/>
          </w:tcPr>
          <w:p w14:paraId="4B10C0D3" w14:textId="5E57CEC5" w:rsidR="00D3187A" w:rsidRPr="00E76614" w:rsidRDefault="00D3187A" w:rsidP="00D51836">
            <w:pPr>
              <w:jc w:val="center"/>
              <w:rPr>
                <w:rFonts w:eastAsia="Times New Roman" w:cs="Calibri Light"/>
                <w:b/>
                <w:bCs/>
                <w:color w:val="FFFFFF"/>
                <w:sz w:val="22"/>
              </w:rPr>
            </w:pPr>
            <w:r w:rsidRPr="00E76614">
              <w:rPr>
                <w:rFonts w:cs="Calibri Light"/>
                <w:b/>
                <w:bCs/>
                <w:color w:val="FFFFFF"/>
                <w:sz w:val="22"/>
              </w:rPr>
              <w:t>Average Calendar Days to App</w:t>
            </w:r>
            <w:r w:rsidR="00D51836" w:rsidRPr="00E76614">
              <w:rPr>
                <w:rFonts w:cs="Calibri Light"/>
                <w:b/>
                <w:bCs/>
                <w:color w:val="FFFFFF"/>
                <w:sz w:val="22"/>
              </w:rPr>
              <w:t>ointment</w:t>
            </w:r>
            <w:r w:rsidRPr="00E76614">
              <w:rPr>
                <w:rFonts w:cs="Calibri Light"/>
                <w:b/>
                <w:bCs/>
                <w:color w:val="FFFFFF"/>
                <w:sz w:val="22"/>
              </w:rPr>
              <w:t xml:space="preserve"> </w:t>
            </w:r>
            <w:r w:rsidRPr="00E76614">
              <w:rPr>
                <w:rFonts w:cs="Calibri Light"/>
                <w:b/>
                <w:bCs/>
                <w:color w:val="FFFFFF"/>
                <w:sz w:val="22"/>
              </w:rPr>
              <w:br/>
              <w:t>(Min, Max)</w:t>
            </w:r>
          </w:p>
        </w:tc>
      </w:tr>
      <w:tr w:rsidR="00EF2713" w:rsidRPr="00E76614" w14:paraId="3E17AF8A" w14:textId="77777777" w:rsidTr="00551E27">
        <w:trPr>
          <w:trHeight w:val="288"/>
        </w:trPr>
        <w:tc>
          <w:tcPr>
            <w:tcW w:w="526" w:type="pct"/>
            <w:vAlign w:val="center"/>
            <w:hideMark/>
          </w:tcPr>
          <w:p w14:paraId="21C48E09" w14:textId="69A43B66" w:rsidR="00EF2713" w:rsidRPr="00E76614" w:rsidRDefault="00EF2713" w:rsidP="00EF2713">
            <w:pPr>
              <w:rPr>
                <w:rFonts w:ascii="Calibri Light" w:eastAsia="Times New Roman" w:hAnsi="Calibri Light" w:cs="Calibri Light"/>
                <w:color w:val="000000"/>
                <w:sz w:val="22"/>
                <w:vertAlign w:val="superscript"/>
              </w:rPr>
            </w:pPr>
            <w:r w:rsidRPr="00E76614">
              <w:rPr>
                <w:rFonts w:cs="Calibri Light"/>
                <w:sz w:val="22"/>
              </w:rPr>
              <w:t>Average calendar days to routine appointment</w:t>
            </w:r>
            <w:r w:rsidRPr="00E76614">
              <w:rPr>
                <w:rFonts w:cs="Calibri Light"/>
                <w:sz w:val="22"/>
              </w:rPr>
              <w:br/>
              <w:t>(min, max)</w:t>
            </w:r>
          </w:p>
        </w:tc>
        <w:tc>
          <w:tcPr>
            <w:tcW w:w="254" w:type="pct"/>
            <w:hideMark/>
          </w:tcPr>
          <w:p w14:paraId="0C89A7FE" w14:textId="4317DD9E"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87.2</w:t>
            </w:r>
            <w:r w:rsidRPr="00E76614">
              <w:rPr>
                <w:rFonts w:cs="Calibri Light"/>
                <w:color w:val="000000"/>
                <w:sz w:val="22"/>
              </w:rPr>
              <w:br/>
              <w:t>(7, 406)</w:t>
            </w:r>
          </w:p>
        </w:tc>
        <w:tc>
          <w:tcPr>
            <w:tcW w:w="280" w:type="pct"/>
            <w:hideMark/>
          </w:tcPr>
          <w:p w14:paraId="17FE8202" w14:textId="11AC6CF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80.0</w:t>
            </w:r>
            <w:r w:rsidRPr="00E76614">
              <w:rPr>
                <w:rFonts w:cs="Calibri Light"/>
                <w:color w:val="000000"/>
                <w:sz w:val="22"/>
              </w:rPr>
              <w:br/>
              <w:t>(1, 260)</w:t>
            </w:r>
          </w:p>
        </w:tc>
        <w:tc>
          <w:tcPr>
            <w:tcW w:w="267" w:type="pct"/>
            <w:hideMark/>
          </w:tcPr>
          <w:p w14:paraId="19CE4C30" w14:textId="05D3B9A5"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91.8</w:t>
            </w:r>
            <w:r w:rsidRPr="00E76614">
              <w:rPr>
                <w:rFonts w:cs="Calibri Light"/>
                <w:color w:val="000000"/>
                <w:sz w:val="22"/>
              </w:rPr>
              <w:br/>
              <w:t>(20, 369)</w:t>
            </w:r>
          </w:p>
        </w:tc>
        <w:tc>
          <w:tcPr>
            <w:tcW w:w="267" w:type="pct"/>
            <w:hideMark/>
          </w:tcPr>
          <w:p w14:paraId="1A4D8F87" w14:textId="6DE0299F"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87.3</w:t>
            </w:r>
            <w:r w:rsidRPr="00E76614">
              <w:rPr>
                <w:rFonts w:cs="Calibri Light"/>
                <w:color w:val="000000"/>
                <w:sz w:val="22"/>
              </w:rPr>
              <w:br/>
              <w:t>(18, 260)</w:t>
            </w:r>
          </w:p>
        </w:tc>
        <w:tc>
          <w:tcPr>
            <w:tcW w:w="280" w:type="pct"/>
            <w:hideMark/>
          </w:tcPr>
          <w:p w14:paraId="2C87E976" w14:textId="4646EECA"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95.7</w:t>
            </w:r>
            <w:r w:rsidRPr="00E76614">
              <w:rPr>
                <w:rFonts w:cs="Calibri Light"/>
                <w:color w:val="000000"/>
                <w:sz w:val="22"/>
              </w:rPr>
              <w:br/>
              <w:t>(13, 369)</w:t>
            </w:r>
          </w:p>
        </w:tc>
        <w:tc>
          <w:tcPr>
            <w:tcW w:w="254" w:type="pct"/>
            <w:hideMark/>
          </w:tcPr>
          <w:p w14:paraId="75142F47" w14:textId="7D842017"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86.3</w:t>
            </w:r>
            <w:r w:rsidRPr="00E76614">
              <w:rPr>
                <w:rFonts w:cs="Calibri Light"/>
                <w:color w:val="000000"/>
                <w:sz w:val="22"/>
              </w:rPr>
              <w:br/>
              <w:t>(1, 369)</w:t>
            </w:r>
          </w:p>
        </w:tc>
        <w:tc>
          <w:tcPr>
            <w:tcW w:w="267" w:type="pct"/>
            <w:hideMark/>
          </w:tcPr>
          <w:p w14:paraId="2266A7B6" w14:textId="5ACC1974"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96.7</w:t>
            </w:r>
            <w:r w:rsidRPr="00E76614">
              <w:rPr>
                <w:rFonts w:cs="Calibri Light"/>
                <w:color w:val="000000"/>
                <w:sz w:val="22"/>
              </w:rPr>
              <w:br/>
              <w:t>(14, 369)</w:t>
            </w:r>
          </w:p>
        </w:tc>
        <w:tc>
          <w:tcPr>
            <w:tcW w:w="267" w:type="pct"/>
            <w:hideMark/>
          </w:tcPr>
          <w:p w14:paraId="573CC0C4" w14:textId="14DD79BE"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82.6</w:t>
            </w:r>
            <w:r w:rsidRPr="00E76614">
              <w:rPr>
                <w:rFonts w:cs="Calibri Light"/>
                <w:color w:val="000000"/>
                <w:sz w:val="22"/>
              </w:rPr>
              <w:br/>
              <w:t>(20, 260)</w:t>
            </w:r>
          </w:p>
        </w:tc>
        <w:tc>
          <w:tcPr>
            <w:tcW w:w="267" w:type="pct"/>
            <w:noWrap/>
            <w:hideMark/>
          </w:tcPr>
          <w:p w14:paraId="50BBFC43" w14:textId="41BED2B2"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92.4</w:t>
            </w:r>
            <w:r w:rsidRPr="00E76614">
              <w:rPr>
                <w:rFonts w:cs="Calibri Light"/>
                <w:color w:val="000000"/>
                <w:sz w:val="22"/>
              </w:rPr>
              <w:br/>
              <w:t>(1, 369)</w:t>
            </w:r>
          </w:p>
        </w:tc>
        <w:tc>
          <w:tcPr>
            <w:tcW w:w="267" w:type="pct"/>
            <w:hideMark/>
          </w:tcPr>
          <w:p w14:paraId="56C9871B" w14:textId="05E34387"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99.2</w:t>
            </w:r>
            <w:r w:rsidRPr="00E76614">
              <w:rPr>
                <w:rFonts w:cs="Calibri Light"/>
                <w:color w:val="000000"/>
                <w:sz w:val="22"/>
              </w:rPr>
              <w:br/>
              <w:t>(30, 304)</w:t>
            </w:r>
          </w:p>
        </w:tc>
        <w:tc>
          <w:tcPr>
            <w:tcW w:w="267" w:type="pct"/>
            <w:hideMark/>
          </w:tcPr>
          <w:p w14:paraId="0C50FED0" w14:textId="3F7423ED"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72.5</w:t>
            </w:r>
            <w:r w:rsidRPr="00E76614">
              <w:rPr>
                <w:rFonts w:cs="Calibri Light"/>
                <w:color w:val="000000"/>
                <w:sz w:val="22"/>
              </w:rPr>
              <w:br/>
              <w:t>(61, 101)</w:t>
            </w:r>
          </w:p>
        </w:tc>
        <w:tc>
          <w:tcPr>
            <w:tcW w:w="267" w:type="pct"/>
            <w:hideMark/>
          </w:tcPr>
          <w:p w14:paraId="1A4C2989" w14:textId="5766038C"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64.6</w:t>
            </w:r>
            <w:r w:rsidRPr="00E76614">
              <w:rPr>
                <w:rFonts w:cs="Calibri Light"/>
                <w:color w:val="000000"/>
                <w:sz w:val="22"/>
              </w:rPr>
              <w:br/>
              <w:t>(44, 173)</w:t>
            </w:r>
          </w:p>
        </w:tc>
        <w:tc>
          <w:tcPr>
            <w:tcW w:w="267" w:type="pct"/>
            <w:hideMark/>
          </w:tcPr>
          <w:p w14:paraId="76E23A8B" w14:textId="29AEB2E3"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91.6</w:t>
            </w:r>
            <w:r w:rsidRPr="00E76614">
              <w:rPr>
                <w:rFonts w:cs="Calibri Light"/>
                <w:color w:val="000000"/>
                <w:sz w:val="22"/>
              </w:rPr>
              <w:br/>
              <w:t>(2, 196)</w:t>
            </w:r>
          </w:p>
        </w:tc>
        <w:tc>
          <w:tcPr>
            <w:tcW w:w="267" w:type="pct"/>
            <w:hideMark/>
          </w:tcPr>
          <w:p w14:paraId="5FECD52A" w14:textId="71C96874"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136.6</w:t>
            </w:r>
            <w:r w:rsidRPr="00E76614">
              <w:rPr>
                <w:rFonts w:cs="Calibri Light"/>
                <w:color w:val="000000"/>
                <w:sz w:val="22"/>
              </w:rPr>
              <w:br/>
              <w:t>(55, 330)</w:t>
            </w:r>
          </w:p>
        </w:tc>
        <w:tc>
          <w:tcPr>
            <w:tcW w:w="267" w:type="pct"/>
            <w:hideMark/>
          </w:tcPr>
          <w:p w14:paraId="1BBA910A" w14:textId="16DF97A2"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69.9</w:t>
            </w:r>
            <w:r w:rsidRPr="00E76614">
              <w:rPr>
                <w:rFonts w:cs="Calibri Light"/>
                <w:color w:val="000000"/>
                <w:sz w:val="22"/>
              </w:rPr>
              <w:br/>
              <w:t>(1, 364)</w:t>
            </w:r>
          </w:p>
        </w:tc>
        <w:tc>
          <w:tcPr>
            <w:tcW w:w="468" w:type="pct"/>
          </w:tcPr>
          <w:p w14:paraId="5F5AEBDF" w14:textId="29C5F9FC" w:rsidR="00EF2713" w:rsidRPr="00E76614" w:rsidRDefault="00EF2713" w:rsidP="00551E27">
            <w:pPr>
              <w:jc w:val="right"/>
              <w:rPr>
                <w:rFonts w:cs="Calibri Light"/>
                <w:color w:val="000000"/>
                <w:sz w:val="22"/>
              </w:rPr>
            </w:pPr>
            <w:r w:rsidRPr="00E76614">
              <w:rPr>
                <w:rFonts w:cs="Calibri Light"/>
                <w:color w:val="000000"/>
                <w:sz w:val="22"/>
              </w:rPr>
              <w:t>89.34</w:t>
            </w:r>
            <w:r w:rsidRPr="00E76614">
              <w:rPr>
                <w:rFonts w:cs="Calibri Light"/>
                <w:color w:val="000000"/>
                <w:sz w:val="22"/>
              </w:rPr>
              <w:br/>
              <w:t>(1,406)</w:t>
            </w:r>
          </w:p>
        </w:tc>
      </w:tr>
      <w:tr w:rsidR="00EF2713" w:rsidRPr="00E76614" w14:paraId="53A23EAA" w14:textId="77777777" w:rsidTr="00551E27">
        <w:trPr>
          <w:trHeight w:val="288"/>
        </w:trPr>
        <w:tc>
          <w:tcPr>
            <w:tcW w:w="526" w:type="pct"/>
            <w:vAlign w:val="center"/>
          </w:tcPr>
          <w:p w14:paraId="0D7811BB" w14:textId="77777777" w:rsidR="00EF2713" w:rsidRPr="00E76614" w:rsidRDefault="00EF2713" w:rsidP="00EF2713">
            <w:pPr>
              <w:rPr>
                <w:rFonts w:cs="Calibri Light"/>
                <w:sz w:val="22"/>
              </w:rPr>
            </w:pPr>
            <w:r w:rsidRPr="00E76614">
              <w:rPr>
                <w:rFonts w:cs="Calibri Light"/>
                <w:sz w:val="22"/>
              </w:rPr>
              <w:t xml:space="preserve">% providers meeting </w:t>
            </w:r>
          </w:p>
          <w:p w14:paraId="3E83976C" w14:textId="52AB375F" w:rsidR="00EF2713" w:rsidRPr="00E76614" w:rsidRDefault="00EF2713" w:rsidP="00EF2713">
            <w:pPr>
              <w:rPr>
                <w:rFonts w:ascii="Calibri Light" w:eastAsia="Times New Roman" w:hAnsi="Calibri Light" w:cs="Calibri Light"/>
                <w:color w:val="000000"/>
                <w:sz w:val="22"/>
              </w:rPr>
            </w:pPr>
            <w:r w:rsidRPr="00E76614">
              <w:rPr>
                <w:rFonts w:cs="Calibri Light"/>
                <w:sz w:val="22"/>
              </w:rPr>
              <w:t xml:space="preserve">60-day standard </w:t>
            </w:r>
          </w:p>
        </w:tc>
        <w:tc>
          <w:tcPr>
            <w:tcW w:w="254" w:type="pct"/>
          </w:tcPr>
          <w:p w14:paraId="5954E319" w14:textId="3ACD6040"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44.4% (16)</w:t>
            </w:r>
          </w:p>
        </w:tc>
        <w:tc>
          <w:tcPr>
            <w:tcW w:w="280" w:type="pct"/>
          </w:tcPr>
          <w:p w14:paraId="28992042" w14:textId="32D8889F"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36.7% (11)</w:t>
            </w:r>
          </w:p>
        </w:tc>
        <w:tc>
          <w:tcPr>
            <w:tcW w:w="267" w:type="pct"/>
          </w:tcPr>
          <w:p w14:paraId="15774637" w14:textId="299B061A"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30.3% (10)</w:t>
            </w:r>
          </w:p>
        </w:tc>
        <w:tc>
          <w:tcPr>
            <w:tcW w:w="267" w:type="pct"/>
          </w:tcPr>
          <w:p w14:paraId="1BCD7556" w14:textId="0223386C"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33.3% (11)</w:t>
            </w:r>
          </w:p>
        </w:tc>
        <w:tc>
          <w:tcPr>
            <w:tcW w:w="280" w:type="pct"/>
          </w:tcPr>
          <w:p w14:paraId="341B376A" w14:textId="35B81834"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24.2% (8)</w:t>
            </w:r>
          </w:p>
        </w:tc>
        <w:tc>
          <w:tcPr>
            <w:tcW w:w="254" w:type="pct"/>
          </w:tcPr>
          <w:p w14:paraId="1329A8D0" w14:textId="0123A508"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33.3% (14)</w:t>
            </w:r>
          </w:p>
        </w:tc>
        <w:tc>
          <w:tcPr>
            <w:tcW w:w="267" w:type="pct"/>
          </w:tcPr>
          <w:p w14:paraId="403DFC18" w14:textId="511690E5"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27.3% (9)</w:t>
            </w:r>
          </w:p>
        </w:tc>
        <w:tc>
          <w:tcPr>
            <w:tcW w:w="267" w:type="pct"/>
          </w:tcPr>
          <w:p w14:paraId="24FCF7F7" w14:textId="3DA55E92"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36.7% (11)</w:t>
            </w:r>
          </w:p>
        </w:tc>
        <w:tc>
          <w:tcPr>
            <w:tcW w:w="267" w:type="pct"/>
            <w:noWrap/>
          </w:tcPr>
          <w:p w14:paraId="17C19101" w14:textId="3E544186"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26.7% (8)</w:t>
            </w:r>
          </w:p>
        </w:tc>
        <w:tc>
          <w:tcPr>
            <w:tcW w:w="267" w:type="pct"/>
          </w:tcPr>
          <w:p w14:paraId="77E497C5" w14:textId="7950845C"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45.0% (9)</w:t>
            </w:r>
          </w:p>
        </w:tc>
        <w:tc>
          <w:tcPr>
            <w:tcW w:w="267" w:type="pct"/>
          </w:tcPr>
          <w:p w14:paraId="179F5A8D" w14:textId="1B92529A"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0.0% (0)</w:t>
            </w:r>
          </w:p>
        </w:tc>
        <w:tc>
          <w:tcPr>
            <w:tcW w:w="267" w:type="pct"/>
          </w:tcPr>
          <w:p w14:paraId="5761A1F9" w14:textId="2201432D"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30.8% (4)</w:t>
            </w:r>
          </w:p>
        </w:tc>
        <w:tc>
          <w:tcPr>
            <w:tcW w:w="267" w:type="pct"/>
          </w:tcPr>
          <w:p w14:paraId="578FA3A0" w14:textId="72E17389"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23.3% (7)</w:t>
            </w:r>
          </w:p>
        </w:tc>
        <w:tc>
          <w:tcPr>
            <w:tcW w:w="267" w:type="pct"/>
          </w:tcPr>
          <w:p w14:paraId="3C85069E" w14:textId="6268975F"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10.0% (1)</w:t>
            </w:r>
          </w:p>
        </w:tc>
        <w:tc>
          <w:tcPr>
            <w:tcW w:w="267" w:type="pct"/>
          </w:tcPr>
          <w:p w14:paraId="565BBEE7" w14:textId="214153AB"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60.0% (18)</w:t>
            </w:r>
          </w:p>
        </w:tc>
        <w:tc>
          <w:tcPr>
            <w:tcW w:w="468" w:type="pct"/>
          </w:tcPr>
          <w:p w14:paraId="18B78627" w14:textId="6C01709B" w:rsidR="00EF2713" w:rsidRPr="00E76614" w:rsidRDefault="00EF2713" w:rsidP="00551E27">
            <w:pPr>
              <w:jc w:val="right"/>
              <w:rPr>
                <w:rFonts w:cs="Calibri Light"/>
                <w:color w:val="000000"/>
                <w:sz w:val="22"/>
              </w:rPr>
            </w:pPr>
            <w:r w:rsidRPr="00E76614">
              <w:rPr>
                <w:rFonts w:cs="Calibri Light"/>
                <w:color w:val="000000"/>
                <w:sz w:val="22"/>
              </w:rPr>
              <w:t>33.66% (137)</w:t>
            </w:r>
          </w:p>
        </w:tc>
      </w:tr>
      <w:tr w:rsidR="00EF2713" w:rsidRPr="00E76614" w14:paraId="1CB90CE5" w14:textId="77777777" w:rsidTr="00551E27">
        <w:trPr>
          <w:trHeight w:val="288"/>
        </w:trPr>
        <w:tc>
          <w:tcPr>
            <w:tcW w:w="526" w:type="pct"/>
            <w:vAlign w:val="center"/>
            <w:hideMark/>
          </w:tcPr>
          <w:p w14:paraId="2DB61FB2" w14:textId="5C87A992" w:rsidR="00EF2713" w:rsidRPr="00E76614" w:rsidRDefault="00EF2713" w:rsidP="00EF2713">
            <w:pPr>
              <w:rPr>
                <w:rFonts w:ascii="Calibri Light" w:eastAsia="Times New Roman" w:hAnsi="Calibri Light" w:cs="Calibri Light"/>
                <w:color w:val="000000"/>
                <w:sz w:val="22"/>
              </w:rPr>
            </w:pPr>
            <w:r w:rsidRPr="00E76614">
              <w:rPr>
                <w:rFonts w:cs="Calibri Light"/>
                <w:color w:val="000000"/>
                <w:sz w:val="22"/>
              </w:rPr>
              <w:t>Providers with routine appointment date (N)</w:t>
            </w:r>
          </w:p>
        </w:tc>
        <w:tc>
          <w:tcPr>
            <w:tcW w:w="254" w:type="pct"/>
            <w:hideMark/>
          </w:tcPr>
          <w:p w14:paraId="3EEAABFB" w14:textId="418EB9C1"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36</w:t>
            </w:r>
          </w:p>
        </w:tc>
        <w:tc>
          <w:tcPr>
            <w:tcW w:w="280" w:type="pct"/>
            <w:hideMark/>
          </w:tcPr>
          <w:p w14:paraId="4BD49E7D" w14:textId="0896F2F7"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30</w:t>
            </w:r>
          </w:p>
        </w:tc>
        <w:tc>
          <w:tcPr>
            <w:tcW w:w="267" w:type="pct"/>
            <w:hideMark/>
          </w:tcPr>
          <w:p w14:paraId="36D1073D" w14:textId="1D0E8250"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33</w:t>
            </w:r>
          </w:p>
        </w:tc>
        <w:tc>
          <w:tcPr>
            <w:tcW w:w="267" w:type="pct"/>
            <w:hideMark/>
          </w:tcPr>
          <w:p w14:paraId="0C0F833C" w14:textId="23D38812"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33</w:t>
            </w:r>
          </w:p>
        </w:tc>
        <w:tc>
          <w:tcPr>
            <w:tcW w:w="280" w:type="pct"/>
            <w:hideMark/>
          </w:tcPr>
          <w:p w14:paraId="4A2A40A1" w14:textId="00CAF8A6"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33</w:t>
            </w:r>
          </w:p>
        </w:tc>
        <w:tc>
          <w:tcPr>
            <w:tcW w:w="254" w:type="pct"/>
            <w:hideMark/>
          </w:tcPr>
          <w:p w14:paraId="51FE444B" w14:textId="0E317126"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42</w:t>
            </w:r>
          </w:p>
        </w:tc>
        <w:tc>
          <w:tcPr>
            <w:tcW w:w="267" w:type="pct"/>
            <w:hideMark/>
          </w:tcPr>
          <w:p w14:paraId="228EC8FD" w14:textId="21297A96"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33</w:t>
            </w:r>
          </w:p>
        </w:tc>
        <w:tc>
          <w:tcPr>
            <w:tcW w:w="267" w:type="pct"/>
            <w:hideMark/>
          </w:tcPr>
          <w:p w14:paraId="5AC16049" w14:textId="6293756A"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30</w:t>
            </w:r>
          </w:p>
        </w:tc>
        <w:tc>
          <w:tcPr>
            <w:tcW w:w="267" w:type="pct"/>
            <w:noWrap/>
            <w:hideMark/>
          </w:tcPr>
          <w:p w14:paraId="4797AA35" w14:textId="46BFAF53"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30</w:t>
            </w:r>
          </w:p>
        </w:tc>
        <w:tc>
          <w:tcPr>
            <w:tcW w:w="267" w:type="pct"/>
            <w:hideMark/>
          </w:tcPr>
          <w:p w14:paraId="20699D5B" w14:textId="539308F9"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20</w:t>
            </w:r>
          </w:p>
        </w:tc>
        <w:tc>
          <w:tcPr>
            <w:tcW w:w="267" w:type="pct"/>
            <w:hideMark/>
          </w:tcPr>
          <w:p w14:paraId="0EC66755" w14:textId="146D8230"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4</w:t>
            </w:r>
          </w:p>
        </w:tc>
        <w:tc>
          <w:tcPr>
            <w:tcW w:w="267" w:type="pct"/>
            <w:hideMark/>
          </w:tcPr>
          <w:p w14:paraId="6C76CEFD" w14:textId="452B74B5"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13</w:t>
            </w:r>
          </w:p>
        </w:tc>
        <w:tc>
          <w:tcPr>
            <w:tcW w:w="267" w:type="pct"/>
            <w:hideMark/>
          </w:tcPr>
          <w:p w14:paraId="24EFB912" w14:textId="57418350"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30</w:t>
            </w:r>
          </w:p>
        </w:tc>
        <w:tc>
          <w:tcPr>
            <w:tcW w:w="267" w:type="pct"/>
            <w:hideMark/>
          </w:tcPr>
          <w:p w14:paraId="1B9BB671" w14:textId="411A1D57"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67" w:type="pct"/>
            <w:hideMark/>
          </w:tcPr>
          <w:p w14:paraId="3FB2CACB" w14:textId="51131AC0"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30</w:t>
            </w:r>
          </w:p>
        </w:tc>
        <w:tc>
          <w:tcPr>
            <w:tcW w:w="468" w:type="pct"/>
          </w:tcPr>
          <w:p w14:paraId="491A9AFF" w14:textId="52C514B8" w:rsidR="00EF2713" w:rsidRPr="00E76614" w:rsidRDefault="00EF2713" w:rsidP="00551E27">
            <w:pPr>
              <w:jc w:val="right"/>
              <w:rPr>
                <w:rFonts w:cs="Calibri Light"/>
                <w:color w:val="000000"/>
                <w:sz w:val="22"/>
              </w:rPr>
            </w:pPr>
            <w:r w:rsidRPr="00E76614">
              <w:rPr>
                <w:rFonts w:cs="Calibri Light"/>
                <w:color w:val="000000"/>
                <w:sz w:val="22"/>
              </w:rPr>
              <w:t>407</w:t>
            </w:r>
          </w:p>
        </w:tc>
      </w:tr>
      <w:tr w:rsidR="00570493" w:rsidRPr="00E76614" w14:paraId="6641A229" w14:textId="77777777" w:rsidTr="00551E27">
        <w:trPr>
          <w:trHeight w:val="288"/>
        </w:trPr>
        <w:tc>
          <w:tcPr>
            <w:tcW w:w="526" w:type="pct"/>
          </w:tcPr>
          <w:p w14:paraId="0E464CED" w14:textId="74825C64" w:rsidR="00570493" w:rsidRPr="00E76614" w:rsidRDefault="00570493" w:rsidP="00570493">
            <w:pPr>
              <w:rPr>
                <w:rFonts w:ascii="Calibri Light" w:hAnsi="Calibri Light" w:cs="Calibri Light"/>
                <w:color w:val="000000"/>
                <w:sz w:val="22"/>
              </w:rPr>
            </w:pPr>
            <w:r w:rsidRPr="00E76614">
              <w:rPr>
                <w:rFonts w:cs="Calibri Light"/>
                <w:sz w:val="22"/>
              </w:rPr>
              <w:t>Providers Reached</w:t>
            </w:r>
          </w:p>
        </w:tc>
        <w:tc>
          <w:tcPr>
            <w:tcW w:w="254" w:type="pct"/>
          </w:tcPr>
          <w:p w14:paraId="3A01CD48" w14:textId="481F6BD4" w:rsidR="00570493" w:rsidRPr="00E76614" w:rsidRDefault="00570493" w:rsidP="00551E27">
            <w:pPr>
              <w:jc w:val="right"/>
              <w:rPr>
                <w:rFonts w:ascii="Calibri Light" w:hAnsi="Calibri Light" w:cs="Calibri Light"/>
                <w:color w:val="000000"/>
                <w:sz w:val="22"/>
              </w:rPr>
            </w:pPr>
            <w:r w:rsidRPr="00E76614">
              <w:rPr>
                <w:rFonts w:cs="Calibri Light"/>
                <w:sz w:val="22"/>
              </w:rPr>
              <w:t>132</w:t>
            </w:r>
          </w:p>
        </w:tc>
        <w:tc>
          <w:tcPr>
            <w:tcW w:w="280" w:type="pct"/>
          </w:tcPr>
          <w:p w14:paraId="722D0AEF" w14:textId="78787576" w:rsidR="00570493" w:rsidRPr="00E76614" w:rsidRDefault="00570493" w:rsidP="00551E27">
            <w:pPr>
              <w:jc w:val="right"/>
              <w:rPr>
                <w:rFonts w:ascii="Calibri Light" w:hAnsi="Calibri Light" w:cs="Calibri Light"/>
                <w:color w:val="000000"/>
                <w:sz w:val="22"/>
              </w:rPr>
            </w:pPr>
            <w:r w:rsidRPr="00E76614">
              <w:rPr>
                <w:rFonts w:cs="Calibri Light"/>
                <w:sz w:val="22"/>
              </w:rPr>
              <w:t>114</w:t>
            </w:r>
          </w:p>
        </w:tc>
        <w:tc>
          <w:tcPr>
            <w:tcW w:w="267" w:type="pct"/>
          </w:tcPr>
          <w:p w14:paraId="4509737A" w14:textId="403F1AB7" w:rsidR="00570493" w:rsidRPr="00E76614" w:rsidRDefault="00570493" w:rsidP="00551E27">
            <w:pPr>
              <w:jc w:val="right"/>
              <w:rPr>
                <w:rFonts w:ascii="Calibri Light" w:hAnsi="Calibri Light" w:cs="Calibri Light"/>
                <w:color w:val="000000"/>
                <w:sz w:val="22"/>
              </w:rPr>
            </w:pPr>
            <w:r w:rsidRPr="00E76614">
              <w:rPr>
                <w:rFonts w:cs="Calibri Light"/>
                <w:sz w:val="22"/>
              </w:rPr>
              <w:t>114</w:t>
            </w:r>
          </w:p>
        </w:tc>
        <w:tc>
          <w:tcPr>
            <w:tcW w:w="267" w:type="pct"/>
          </w:tcPr>
          <w:p w14:paraId="169FE484" w14:textId="4FF0B938" w:rsidR="00570493" w:rsidRPr="00E76614" w:rsidRDefault="00570493" w:rsidP="00551E27">
            <w:pPr>
              <w:jc w:val="right"/>
              <w:rPr>
                <w:rFonts w:ascii="Calibri Light" w:hAnsi="Calibri Light" w:cs="Calibri Light"/>
                <w:color w:val="000000"/>
                <w:sz w:val="22"/>
              </w:rPr>
            </w:pPr>
            <w:r w:rsidRPr="00E76614">
              <w:rPr>
                <w:rFonts w:cs="Calibri Light"/>
                <w:sz w:val="22"/>
              </w:rPr>
              <w:t>114</w:t>
            </w:r>
          </w:p>
        </w:tc>
        <w:tc>
          <w:tcPr>
            <w:tcW w:w="280" w:type="pct"/>
          </w:tcPr>
          <w:p w14:paraId="0F0E6396" w14:textId="60FE71E8" w:rsidR="00570493" w:rsidRPr="00E76614" w:rsidRDefault="00570493" w:rsidP="00551E27">
            <w:pPr>
              <w:jc w:val="right"/>
              <w:rPr>
                <w:rFonts w:ascii="Calibri Light" w:hAnsi="Calibri Light" w:cs="Calibri Light"/>
                <w:color w:val="000000"/>
                <w:sz w:val="22"/>
              </w:rPr>
            </w:pPr>
            <w:r w:rsidRPr="00E76614">
              <w:rPr>
                <w:rFonts w:cs="Calibri Light"/>
                <w:sz w:val="22"/>
              </w:rPr>
              <w:t>111</w:t>
            </w:r>
          </w:p>
        </w:tc>
        <w:tc>
          <w:tcPr>
            <w:tcW w:w="254" w:type="pct"/>
          </w:tcPr>
          <w:p w14:paraId="360F3DD8" w14:textId="1C64C5F2" w:rsidR="00570493" w:rsidRPr="00E76614" w:rsidRDefault="00570493" w:rsidP="00551E27">
            <w:pPr>
              <w:jc w:val="right"/>
              <w:rPr>
                <w:rFonts w:ascii="Calibri Light" w:hAnsi="Calibri Light" w:cs="Calibri Light"/>
                <w:color w:val="000000"/>
                <w:sz w:val="22"/>
              </w:rPr>
            </w:pPr>
            <w:r w:rsidRPr="00E76614">
              <w:rPr>
                <w:rFonts w:cs="Calibri Light"/>
                <w:sz w:val="22"/>
              </w:rPr>
              <w:t>114</w:t>
            </w:r>
          </w:p>
        </w:tc>
        <w:tc>
          <w:tcPr>
            <w:tcW w:w="267" w:type="pct"/>
          </w:tcPr>
          <w:p w14:paraId="01C464D5" w14:textId="610AA7A2" w:rsidR="00570493" w:rsidRPr="00E76614" w:rsidRDefault="00570493" w:rsidP="00551E27">
            <w:pPr>
              <w:jc w:val="right"/>
              <w:rPr>
                <w:rFonts w:ascii="Calibri Light" w:hAnsi="Calibri Light" w:cs="Calibri Light"/>
                <w:color w:val="000000"/>
                <w:sz w:val="22"/>
              </w:rPr>
            </w:pPr>
            <w:r w:rsidRPr="00E76614">
              <w:rPr>
                <w:rFonts w:cs="Calibri Light"/>
                <w:sz w:val="22"/>
              </w:rPr>
              <w:t>116</w:t>
            </w:r>
          </w:p>
        </w:tc>
        <w:tc>
          <w:tcPr>
            <w:tcW w:w="267" w:type="pct"/>
          </w:tcPr>
          <w:p w14:paraId="665CFF4A" w14:textId="70CDE012" w:rsidR="00570493" w:rsidRPr="00E76614" w:rsidRDefault="00570493" w:rsidP="00551E27">
            <w:pPr>
              <w:jc w:val="right"/>
              <w:rPr>
                <w:rFonts w:ascii="Calibri Light" w:hAnsi="Calibri Light" w:cs="Calibri Light"/>
                <w:color w:val="000000"/>
                <w:sz w:val="22"/>
              </w:rPr>
            </w:pPr>
            <w:r w:rsidRPr="00E76614">
              <w:rPr>
                <w:rFonts w:cs="Calibri Light"/>
                <w:sz w:val="22"/>
              </w:rPr>
              <w:t>116</w:t>
            </w:r>
          </w:p>
        </w:tc>
        <w:tc>
          <w:tcPr>
            <w:tcW w:w="267" w:type="pct"/>
            <w:noWrap/>
          </w:tcPr>
          <w:p w14:paraId="18BAB7C4" w14:textId="2519F3CC" w:rsidR="00570493" w:rsidRPr="00E76614" w:rsidRDefault="00570493" w:rsidP="00551E27">
            <w:pPr>
              <w:jc w:val="right"/>
              <w:rPr>
                <w:rFonts w:ascii="Calibri Light" w:hAnsi="Calibri Light" w:cs="Calibri Light"/>
                <w:color w:val="000000"/>
                <w:sz w:val="22"/>
              </w:rPr>
            </w:pPr>
            <w:r w:rsidRPr="00E76614">
              <w:rPr>
                <w:rFonts w:cs="Calibri Light"/>
                <w:sz w:val="22"/>
              </w:rPr>
              <w:t>112</w:t>
            </w:r>
          </w:p>
        </w:tc>
        <w:tc>
          <w:tcPr>
            <w:tcW w:w="267" w:type="pct"/>
          </w:tcPr>
          <w:p w14:paraId="4E28AAAD" w14:textId="6FAAAA41" w:rsidR="00570493" w:rsidRPr="00E76614" w:rsidRDefault="00570493" w:rsidP="00551E27">
            <w:pPr>
              <w:jc w:val="right"/>
              <w:rPr>
                <w:rFonts w:ascii="Calibri Light" w:hAnsi="Calibri Light" w:cs="Calibri Light"/>
                <w:color w:val="000000"/>
                <w:sz w:val="22"/>
              </w:rPr>
            </w:pPr>
            <w:r w:rsidRPr="00E76614">
              <w:rPr>
                <w:rFonts w:cs="Calibri Light"/>
                <w:sz w:val="22"/>
              </w:rPr>
              <w:t>78</w:t>
            </w:r>
          </w:p>
        </w:tc>
        <w:tc>
          <w:tcPr>
            <w:tcW w:w="267" w:type="pct"/>
          </w:tcPr>
          <w:p w14:paraId="09288BD6" w14:textId="015274F5" w:rsidR="00570493" w:rsidRPr="00E76614" w:rsidRDefault="00570493" w:rsidP="00551E27">
            <w:pPr>
              <w:jc w:val="right"/>
              <w:rPr>
                <w:rFonts w:ascii="Calibri Light" w:hAnsi="Calibri Light" w:cs="Calibri Light"/>
                <w:color w:val="000000"/>
                <w:sz w:val="22"/>
              </w:rPr>
            </w:pPr>
            <w:r w:rsidRPr="00E76614">
              <w:rPr>
                <w:rFonts w:cs="Calibri Light"/>
                <w:sz w:val="22"/>
              </w:rPr>
              <w:t>41</w:t>
            </w:r>
          </w:p>
        </w:tc>
        <w:tc>
          <w:tcPr>
            <w:tcW w:w="267" w:type="pct"/>
          </w:tcPr>
          <w:p w14:paraId="7389542D" w14:textId="535D7980" w:rsidR="00570493" w:rsidRPr="00E76614" w:rsidRDefault="00570493" w:rsidP="00551E27">
            <w:pPr>
              <w:jc w:val="right"/>
              <w:rPr>
                <w:rFonts w:ascii="Calibri Light" w:hAnsi="Calibri Light" w:cs="Calibri Light"/>
                <w:color w:val="000000"/>
                <w:sz w:val="22"/>
              </w:rPr>
            </w:pPr>
            <w:r w:rsidRPr="00E76614">
              <w:rPr>
                <w:rFonts w:cs="Calibri Light"/>
                <w:sz w:val="22"/>
              </w:rPr>
              <w:t>42</w:t>
            </w:r>
          </w:p>
        </w:tc>
        <w:tc>
          <w:tcPr>
            <w:tcW w:w="267" w:type="pct"/>
          </w:tcPr>
          <w:p w14:paraId="766F2E77" w14:textId="440AFA91" w:rsidR="00570493" w:rsidRPr="00E76614" w:rsidRDefault="00570493" w:rsidP="00551E27">
            <w:pPr>
              <w:jc w:val="right"/>
              <w:rPr>
                <w:rFonts w:ascii="Calibri Light" w:hAnsi="Calibri Light" w:cs="Calibri Light"/>
                <w:color w:val="000000"/>
                <w:sz w:val="22"/>
              </w:rPr>
            </w:pPr>
            <w:r w:rsidRPr="00E76614">
              <w:rPr>
                <w:rFonts w:cs="Calibri Light"/>
                <w:sz w:val="22"/>
              </w:rPr>
              <w:t>106</w:t>
            </w:r>
          </w:p>
        </w:tc>
        <w:tc>
          <w:tcPr>
            <w:tcW w:w="267" w:type="pct"/>
          </w:tcPr>
          <w:p w14:paraId="22568FA2" w14:textId="743B7486" w:rsidR="00570493" w:rsidRPr="00E76614" w:rsidRDefault="00570493" w:rsidP="00551E27">
            <w:pPr>
              <w:jc w:val="right"/>
              <w:rPr>
                <w:rFonts w:ascii="Calibri Light" w:hAnsi="Calibri Light" w:cs="Calibri Light"/>
                <w:color w:val="000000"/>
                <w:sz w:val="22"/>
              </w:rPr>
            </w:pPr>
            <w:r w:rsidRPr="00E76614">
              <w:rPr>
                <w:rFonts w:cs="Calibri Light"/>
                <w:sz w:val="22"/>
              </w:rPr>
              <w:t>76</w:t>
            </w:r>
          </w:p>
        </w:tc>
        <w:tc>
          <w:tcPr>
            <w:tcW w:w="267" w:type="pct"/>
          </w:tcPr>
          <w:p w14:paraId="6DD0EBD4" w14:textId="27F22F71" w:rsidR="00570493" w:rsidRPr="00E76614" w:rsidRDefault="00570493" w:rsidP="00551E27">
            <w:pPr>
              <w:jc w:val="right"/>
              <w:rPr>
                <w:rFonts w:ascii="Calibri Light" w:hAnsi="Calibri Light" w:cs="Calibri Light"/>
                <w:color w:val="000000"/>
                <w:sz w:val="22"/>
              </w:rPr>
            </w:pPr>
            <w:r w:rsidRPr="00E76614">
              <w:rPr>
                <w:rFonts w:cs="Calibri Light"/>
                <w:sz w:val="22"/>
              </w:rPr>
              <w:t>136</w:t>
            </w:r>
          </w:p>
        </w:tc>
        <w:tc>
          <w:tcPr>
            <w:tcW w:w="468" w:type="pct"/>
          </w:tcPr>
          <w:p w14:paraId="02F403C7" w14:textId="1112D826" w:rsidR="00570493" w:rsidRPr="00E76614" w:rsidRDefault="00570493" w:rsidP="00551E27">
            <w:pPr>
              <w:jc w:val="right"/>
              <w:rPr>
                <w:rFonts w:cs="Calibri Light"/>
                <w:color w:val="000000"/>
                <w:sz w:val="22"/>
              </w:rPr>
            </w:pPr>
            <w:r w:rsidRPr="00E76614">
              <w:rPr>
                <w:rFonts w:cs="Calibri Light"/>
                <w:sz w:val="22"/>
              </w:rPr>
              <w:t>1522</w:t>
            </w:r>
          </w:p>
        </w:tc>
      </w:tr>
    </w:tbl>
    <w:p w14:paraId="040285ED" w14:textId="1CBFFD26" w:rsidR="003D6107" w:rsidRPr="00E76614" w:rsidRDefault="00D51836" w:rsidP="00D51836">
      <w:pPr>
        <w:spacing w:after="480"/>
        <w:rPr>
          <w:highlight w:val="yellow"/>
        </w:rPr>
      </w:pPr>
      <w:r w:rsidRPr="00E76614">
        <w:rPr>
          <w:rFonts w:eastAsia="Times New Roman" w:cs="Calibri Light"/>
          <w:sz w:val="20"/>
          <w:szCs w:val="20"/>
          <w:vertAlign w:val="superscript"/>
        </w:rPr>
        <w:t xml:space="preserve">1 </w:t>
      </w:r>
      <w:r w:rsidR="00D3187A" w:rsidRPr="00E76614">
        <w:rPr>
          <w:rFonts w:eastAsia="Times New Roman" w:cs="Calibri Light"/>
          <w:sz w:val="20"/>
          <w:szCs w:val="20"/>
        </w:rPr>
        <w:t>Range (</w:t>
      </w:r>
      <w:r w:rsidRPr="00E76614">
        <w:rPr>
          <w:rFonts w:eastAsia="Times New Roman" w:cs="Calibri Light"/>
          <w:sz w:val="20"/>
          <w:szCs w:val="20"/>
        </w:rPr>
        <w:t>min, max) in</w:t>
      </w:r>
      <w:r w:rsidR="00D3187A" w:rsidRPr="00E76614">
        <w:rPr>
          <w:rFonts w:eastAsia="Times New Roman" w:cs="Calibri Light"/>
          <w:sz w:val="20"/>
          <w:szCs w:val="20"/>
        </w:rPr>
        <w:t>dicates the span between the shortest wait time recorded and the longest wait time recorded in calendar days</w:t>
      </w:r>
      <w:r w:rsidR="003D6107" w:rsidRPr="00E76614">
        <w:rPr>
          <w:rFonts w:eastAsia="Times New Roman" w:cs="Calibri Light"/>
          <w:sz w:val="20"/>
          <w:szCs w:val="20"/>
        </w:rPr>
        <w:t>.</w:t>
      </w:r>
      <w:r w:rsidRPr="00E76614">
        <w:rPr>
          <w:rFonts w:eastAsia="Times New Roman" w:cs="Calibri Light"/>
          <w:sz w:val="20"/>
          <w:szCs w:val="20"/>
        </w:rPr>
        <w:t xml:space="preserve"> </w:t>
      </w:r>
      <w:r w:rsidR="00D3187A" w:rsidRPr="00E76614">
        <w:rPr>
          <w:rFonts w:eastAsia="Times New Roman" w:cs="Calibri Light"/>
          <w:sz w:val="20"/>
          <w:szCs w:val="20"/>
        </w:rPr>
        <w:t xml:space="preserve">N = </w:t>
      </w:r>
      <w:r w:rsidRPr="00E76614">
        <w:rPr>
          <w:rFonts w:eastAsia="Times New Roman" w:cs="Calibri Light"/>
          <w:sz w:val="20"/>
          <w:szCs w:val="20"/>
        </w:rPr>
        <w:t>total providers re</w:t>
      </w:r>
      <w:r w:rsidR="00D3187A" w:rsidRPr="00E76614">
        <w:rPr>
          <w:rFonts w:eastAsia="Times New Roman" w:cs="Calibri Light"/>
          <w:sz w:val="20"/>
          <w:szCs w:val="20"/>
        </w:rPr>
        <w:t>ached, which is calculated as the number of providers for whom contact was made and an app</w:t>
      </w:r>
      <w:r w:rsidRPr="00E76614">
        <w:rPr>
          <w:rFonts w:eastAsia="Times New Roman" w:cs="Calibri Light"/>
          <w:sz w:val="20"/>
          <w:szCs w:val="20"/>
        </w:rPr>
        <w:t>ointment</w:t>
      </w:r>
      <w:r w:rsidR="00D3187A" w:rsidRPr="00E76614">
        <w:rPr>
          <w:rFonts w:eastAsia="Times New Roman" w:cs="Calibri Light"/>
          <w:sz w:val="20"/>
          <w:szCs w:val="20"/>
        </w:rPr>
        <w:t xml:space="preserve"> date was collected</w:t>
      </w:r>
      <w:r w:rsidR="003D6107" w:rsidRPr="00E76614">
        <w:rPr>
          <w:rFonts w:eastAsia="Times New Roman" w:cs="Calibri Light"/>
          <w:sz w:val="20"/>
          <w:szCs w:val="20"/>
        </w:rPr>
        <w:t>.</w:t>
      </w:r>
      <w:r w:rsidR="003D6107" w:rsidRPr="00E76614">
        <w:rPr>
          <w:rFonts w:eastAsia="Times New Roman" w:cs="Calibri Light"/>
          <w:sz w:val="20"/>
          <w:szCs w:val="20"/>
          <w:highlight w:val="yellow"/>
        </w:rPr>
        <w:t xml:space="preserve"> </w:t>
      </w:r>
    </w:p>
    <w:p w14:paraId="6FD88340" w14:textId="55CF393C" w:rsidR="003D6107" w:rsidRPr="00E76614" w:rsidRDefault="007D2518" w:rsidP="00E6269F">
      <w:pPr>
        <w:pStyle w:val="Caption"/>
        <w:rPr>
          <w:rFonts w:cs="Calibri Light"/>
        </w:rPr>
      </w:pPr>
      <w:bookmarkStart w:id="366" w:name="_Toc224213548"/>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71</w:t>
      </w:r>
      <w:r w:rsidRPr="00E76614">
        <w:rPr>
          <w:rFonts w:cs="Calibri Light"/>
        </w:rPr>
        <w:fldChar w:fldCharType="end"/>
      </w:r>
      <w:r w:rsidRPr="00E76614">
        <w:rPr>
          <w:rFonts w:cs="Calibri Light"/>
        </w:rPr>
        <w:t xml:space="preserve">: </w:t>
      </w:r>
      <w:r w:rsidR="003D6107" w:rsidRPr="00E76614">
        <w:rPr>
          <w:rFonts w:cs="Calibri Light"/>
        </w:rPr>
        <w:t>Reasons Not Able to Get an Appointment Date – Obstetrics/Gynecology</w:t>
      </w:r>
      <w:bookmarkEnd w:id="3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asons not able to get an appointment date for ObGyn"/>
        <w:tblDescription w:val="The table lists the most common reasons the surveyors were not able to get an appointment date. Rows indicate the reasons, while columns show their frequency. The table is arranged starting with the most frequent reason."/>
      </w:tblPr>
      <w:tblGrid>
        <w:gridCol w:w="2820"/>
        <w:gridCol w:w="1226"/>
        <w:gridCol w:w="1304"/>
        <w:gridCol w:w="1263"/>
        <w:gridCol w:w="1263"/>
        <w:gridCol w:w="1263"/>
        <w:gridCol w:w="1263"/>
        <w:gridCol w:w="1263"/>
        <w:gridCol w:w="1263"/>
        <w:gridCol w:w="1263"/>
        <w:gridCol w:w="1263"/>
        <w:gridCol w:w="1263"/>
        <w:gridCol w:w="1263"/>
        <w:gridCol w:w="1263"/>
        <w:gridCol w:w="1263"/>
        <w:gridCol w:w="1262"/>
        <w:gridCol w:w="1262"/>
      </w:tblGrid>
      <w:tr w:rsidR="00C32520" w:rsidRPr="00E76614" w14:paraId="0623F2FA" w14:textId="77777777" w:rsidTr="00551E27">
        <w:trPr>
          <w:trHeight w:val="288"/>
          <w:tblHeader/>
        </w:trPr>
        <w:tc>
          <w:tcPr>
            <w:tcW w:w="612" w:type="pct"/>
            <w:shd w:val="clear" w:color="5F497A" w:fill="5F497A"/>
            <w:vAlign w:val="bottom"/>
            <w:hideMark/>
          </w:tcPr>
          <w:p w14:paraId="11A4F128" w14:textId="0C5F6643" w:rsidR="00D3187A" w:rsidRPr="00E76614" w:rsidRDefault="00D3187A" w:rsidP="00E6269F">
            <w:pPr>
              <w:rPr>
                <w:rFonts w:ascii="Calibri Light" w:eastAsia="Times New Roman" w:hAnsi="Calibri Light" w:cs="Calibri Light"/>
                <w:b/>
                <w:bCs/>
                <w:color w:val="FFFFFF"/>
                <w:sz w:val="22"/>
              </w:rPr>
            </w:pPr>
            <w:r w:rsidRPr="00E76614">
              <w:rPr>
                <w:rFonts w:cs="Calibri Light"/>
                <w:b/>
                <w:bCs/>
                <w:color w:val="FFFFFF"/>
                <w:sz w:val="22"/>
              </w:rPr>
              <w:t>Reasons Routine App</w:t>
            </w:r>
            <w:r w:rsidR="00D51836" w:rsidRPr="00E76614">
              <w:rPr>
                <w:rFonts w:cs="Calibri Light"/>
                <w:b/>
                <w:bCs/>
                <w:color w:val="FFFFFF"/>
                <w:sz w:val="22"/>
              </w:rPr>
              <w:t>ointment</w:t>
            </w:r>
            <w:r w:rsidRPr="00E76614">
              <w:rPr>
                <w:rFonts w:cs="Calibri Light"/>
                <w:b/>
                <w:bCs/>
                <w:color w:val="FFFFFF"/>
                <w:sz w:val="22"/>
              </w:rPr>
              <w:t xml:space="preserve"> Date </w:t>
            </w:r>
            <w:r w:rsidR="00D51836" w:rsidRPr="00E76614">
              <w:rPr>
                <w:rFonts w:cs="Calibri Light"/>
                <w:b/>
                <w:bCs/>
                <w:color w:val="FFFFFF"/>
                <w:sz w:val="22"/>
              </w:rPr>
              <w:t xml:space="preserve">Was Not </w:t>
            </w:r>
            <w:r w:rsidRPr="00E76614">
              <w:rPr>
                <w:rFonts w:cs="Calibri Light"/>
                <w:b/>
                <w:bCs/>
                <w:color w:val="FFFFFF"/>
                <w:sz w:val="22"/>
              </w:rPr>
              <w:t>Collected</w:t>
            </w:r>
          </w:p>
        </w:tc>
        <w:tc>
          <w:tcPr>
            <w:tcW w:w="266" w:type="pct"/>
            <w:shd w:val="clear" w:color="5F497A" w:fill="5F497A"/>
            <w:vAlign w:val="bottom"/>
            <w:hideMark/>
          </w:tcPr>
          <w:p w14:paraId="7FC44E37" w14:textId="21FE61CE"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MGB</w:t>
            </w:r>
          </w:p>
        </w:tc>
        <w:tc>
          <w:tcPr>
            <w:tcW w:w="283" w:type="pct"/>
            <w:shd w:val="clear" w:color="5F497A" w:fill="5F497A"/>
            <w:vAlign w:val="bottom"/>
            <w:hideMark/>
          </w:tcPr>
          <w:p w14:paraId="28F98726" w14:textId="42E2C872"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Comm</w:t>
            </w:r>
            <w:r w:rsidR="00D51836" w:rsidRPr="00E76614">
              <w:rPr>
                <w:rFonts w:cs="Calibri Light"/>
                <w:b/>
                <w:bCs/>
                <w:color w:val="FFFFFF"/>
                <w:sz w:val="22"/>
              </w:rPr>
              <w:t xml:space="preserve">unity </w:t>
            </w:r>
            <w:r w:rsidRPr="00E76614">
              <w:rPr>
                <w:rFonts w:cs="Calibri Light"/>
                <w:b/>
                <w:bCs/>
                <w:color w:val="FFFFFF"/>
                <w:sz w:val="22"/>
              </w:rPr>
              <w:t>Alliance</w:t>
            </w:r>
          </w:p>
        </w:tc>
        <w:tc>
          <w:tcPr>
            <w:tcW w:w="274" w:type="pct"/>
            <w:shd w:val="clear" w:color="5F497A" w:fill="5F497A"/>
            <w:vAlign w:val="bottom"/>
            <w:hideMark/>
          </w:tcPr>
          <w:p w14:paraId="07C27754" w14:textId="51C74104"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Mercy</w:t>
            </w:r>
          </w:p>
        </w:tc>
        <w:tc>
          <w:tcPr>
            <w:tcW w:w="274" w:type="pct"/>
            <w:shd w:val="clear" w:color="5F497A" w:fill="5F497A"/>
            <w:vAlign w:val="bottom"/>
            <w:hideMark/>
          </w:tcPr>
          <w:p w14:paraId="4A687FAC" w14:textId="64160906"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Signature</w:t>
            </w:r>
          </w:p>
        </w:tc>
        <w:tc>
          <w:tcPr>
            <w:tcW w:w="274" w:type="pct"/>
            <w:shd w:val="clear" w:color="5F497A" w:fill="5F497A"/>
            <w:vAlign w:val="bottom"/>
            <w:hideMark/>
          </w:tcPr>
          <w:p w14:paraId="25F6BF21" w14:textId="3C650B77"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Southcoast</w:t>
            </w:r>
          </w:p>
        </w:tc>
        <w:tc>
          <w:tcPr>
            <w:tcW w:w="274" w:type="pct"/>
            <w:shd w:val="clear" w:color="5F497A" w:fill="5F497A"/>
            <w:vAlign w:val="bottom"/>
            <w:hideMark/>
          </w:tcPr>
          <w:p w14:paraId="060F2012" w14:textId="6E8B234E"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BILH</w:t>
            </w:r>
          </w:p>
        </w:tc>
        <w:tc>
          <w:tcPr>
            <w:tcW w:w="274" w:type="pct"/>
            <w:shd w:val="clear" w:color="5F497A" w:fill="5F497A"/>
            <w:vAlign w:val="bottom"/>
            <w:hideMark/>
          </w:tcPr>
          <w:p w14:paraId="054F58DF" w14:textId="0B75975F"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Care Alliance</w:t>
            </w:r>
          </w:p>
        </w:tc>
        <w:tc>
          <w:tcPr>
            <w:tcW w:w="274" w:type="pct"/>
            <w:shd w:val="clear" w:color="5F497A" w:fill="5F497A"/>
            <w:vAlign w:val="bottom"/>
            <w:hideMark/>
          </w:tcPr>
          <w:p w14:paraId="394B1A16" w14:textId="393CC166"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East Boston</w:t>
            </w:r>
          </w:p>
        </w:tc>
        <w:tc>
          <w:tcPr>
            <w:tcW w:w="274" w:type="pct"/>
            <w:shd w:val="clear" w:color="5F497A" w:fill="5F497A"/>
            <w:vAlign w:val="bottom"/>
            <w:hideMark/>
          </w:tcPr>
          <w:p w14:paraId="113482B4" w14:textId="02751733"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Children's</w:t>
            </w:r>
          </w:p>
        </w:tc>
        <w:tc>
          <w:tcPr>
            <w:tcW w:w="274" w:type="pct"/>
            <w:shd w:val="clear" w:color="5F497A" w:fill="5F497A"/>
            <w:vAlign w:val="bottom"/>
            <w:hideMark/>
          </w:tcPr>
          <w:p w14:paraId="23925EF2" w14:textId="1130886C"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74" w:type="pct"/>
            <w:shd w:val="clear" w:color="5F497A" w:fill="5F497A"/>
            <w:vAlign w:val="bottom"/>
            <w:hideMark/>
          </w:tcPr>
          <w:p w14:paraId="41514195" w14:textId="60DA4B82"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74" w:type="pct"/>
            <w:shd w:val="clear" w:color="5F497A" w:fill="5F497A"/>
            <w:vAlign w:val="bottom"/>
            <w:hideMark/>
          </w:tcPr>
          <w:p w14:paraId="71AD3D94" w14:textId="6AD42E22"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Fallon 365</w:t>
            </w:r>
          </w:p>
        </w:tc>
        <w:tc>
          <w:tcPr>
            <w:tcW w:w="274" w:type="pct"/>
            <w:shd w:val="clear" w:color="5F497A" w:fill="5F497A"/>
            <w:vAlign w:val="bottom"/>
            <w:hideMark/>
          </w:tcPr>
          <w:p w14:paraId="5656E0A3" w14:textId="68FAC483"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Fallon Atrius</w:t>
            </w:r>
          </w:p>
        </w:tc>
        <w:tc>
          <w:tcPr>
            <w:tcW w:w="274" w:type="pct"/>
            <w:shd w:val="clear" w:color="5F497A" w:fill="5F497A"/>
            <w:vAlign w:val="bottom"/>
            <w:hideMark/>
          </w:tcPr>
          <w:p w14:paraId="10011B82" w14:textId="4BB6A82A"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74" w:type="pct"/>
            <w:shd w:val="clear" w:color="5F497A" w:fill="5F497A"/>
            <w:vAlign w:val="bottom"/>
            <w:hideMark/>
          </w:tcPr>
          <w:p w14:paraId="44850809" w14:textId="0DEE43E5"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Tufts UM</w:t>
            </w:r>
            <w:r w:rsidR="00D51836" w:rsidRPr="00E76614">
              <w:rPr>
                <w:rFonts w:cs="Calibri Light"/>
                <w:b/>
                <w:bCs/>
                <w:color w:val="FFFFFF"/>
                <w:sz w:val="22"/>
              </w:rPr>
              <w:t>ass</w:t>
            </w:r>
          </w:p>
        </w:tc>
        <w:tc>
          <w:tcPr>
            <w:tcW w:w="274" w:type="pct"/>
            <w:shd w:val="clear" w:color="5F497A" w:fill="5F497A"/>
            <w:vAlign w:val="bottom"/>
          </w:tcPr>
          <w:p w14:paraId="3E921B09" w14:textId="511B3E9F" w:rsidR="00D3187A" w:rsidRPr="00E76614" w:rsidRDefault="00D3187A" w:rsidP="00E6269F">
            <w:pPr>
              <w:jc w:val="center"/>
              <w:rPr>
                <w:rFonts w:eastAsia="Times New Roman" w:cs="Calibri Light"/>
                <w:b/>
                <w:bCs/>
                <w:color w:val="FFFFFF"/>
                <w:sz w:val="22"/>
              </w:rPr>
            </w:pPr>
            <w:r w:rsidRPr="00E76614">
              <w:rPr>
                <w:rFonts w:cs="Calibri Light"/>
                <w:b/>
                <w:bCs/>
                <w:color w:val="FFFFFF"/>
                <w:sz w:val="22"/>
              </w:rPr>
              <w:t>Total Across Plans</w:t>
            </w:r>
          </w:p>
        </w:tc>
      </w:tr>
      <w:tr w:rsidR="00EF2713" w:rsidRPr="00E76614" w14:paraId="2BCA6FA4" w14:textId="77777777" w:rsidTr="00551E27">
        <w:trPr>
          <w:trHeight w:val="288"/>
        </w:trPr>
        <w:tc>
          <w:tcPr>
            <w:tcW w:w="612" w:type="pct"/>
            <w:vAlign w:val="bottom"/>
            <w:hideMark/>
          </w:tcPr>
          <w:p w14:paraId="2C2D17F8" w14:textId="4C9B2303" w:rsidR="00EF2713" w:rsidRPr="00E76614" w:rsidRDefault="00EF2713" w:rsidP="00EF2713">
            <w:pPr>
              <w:rPr>
                <w:rFonts w:ascii="Calibri Light" w:eastAsia="Times New Roman" w:hAnsi="Calibri Light" w:cs="Calibri Light"/>
                <w:color w:val="000000"/>
                <w:sz w:val="22"/>
                <w:vertAlign w:val="superscript"/>
              </w:rPr>
            </w:pPr>
            <w:r w:rsidRPr="00E76614">
              <w:rPr>
                <w:rFonts w:cs="Calibri Light"/>
                <w:color w:val="000000"/>
                <w:sz w:val="22"/>
              </w:rPr>
              <w:t>Other</w:t>
            </w:r>
            <w:r w:rsidRPr="00E76614">
              <w:rPr>
                <w:rFonts w:cs="Calibri Light"/>
                <w:color w:val="000000"/>
                <w:sz w:val="22"/>
                <w:vertAlign w:val="superscript"/>
              </w:rPr>
              <w:t>1</w:t>
            </w:r>
          </w:p>
        </w:tc>
        <w:tc>
          <w:tcPr>
            <w:tcW w:w="266" w:type="pct"/>
            <w:hideMark/>
          </w:tcPr>
          <w:p w14:paraId="58FD52F1" w14:textId="614A4116"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6</w:t>
            </w:r>
          </w:p>
        </w:tc>
        <w:tc>
          <w:tcPr>
            <w:tcW w:w="283" w:type="pct"/>
            <w:hideMark/>
          </w:tcPr>
          <w:p w14:paraId="0963DD31" w14:textId="0BB24175"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8</w:t>
            </w:r>
          </w:p>
        </w:tc>
        <w:tc>
          <w:tcPr>
            <w:tcW w:w="274" w:type="pct"/>
            <w:hideMark/>
          </w:tcPr>
          <w:p w14:paraId="57295B05" w14:textId="3A2CA37E"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15</w:t>
            </w:r>
          </w:p>
        </w:tc>
        <w:tc>
          <w:tcPr>
            <w:tcW w:w="274" w:type="pct"/>
            <w:hideMark/>
          </w:tcPr>
          <w:p w14:paraId="6895ADD3" w14:textId="6AEFB5C6"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13</w:t>
            </w:r>
          </w:p>
        </w:tc>
        <w:tc>
          <w:tcPr>
            <w:tcW w:w="274" w:type="pct"/>
            <w:hideMark/>
          </w:tcPr>
          <w:p w14:paraId="513A5DC7" w14:textId="449AF505"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13</w:t>
            </w:r>
          </w:p>
        </w:tc>
        <w:tc>
          <w:tcPr>
            <w:tcW w:w="274" w:type="pct"/>
            <w:hideMark/>
          </w:tcPr>
          <w:p w14:paraId="472C8B3C" w14:textId="013E68E4"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7</w:t>
            </w:r>
          </w:p>
        </w:tc>
        <w:tc>
          <w:tcPr>
            <w:tcW w:w="274" w:type="pct"/>
            <w:hideMark/>
          </w:tcPr>
          <w:p w14:paraId="12E664E0" w14:textId="154AEAF8"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12</w:t>
            </w:r>
          </w:p>
        </w:tc>
        <w:tc>
          <w:tcPr>
            <w:tcW w:w="274" w:type="pct"/>
            <w:hideMark/>
          </w:tcPr>
          <w:p w14:paraId="2BB8A451" w14:textId="00316F40"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13</w:t>
            </w:r>
          </w:p>
        </w:tc>
        <w:tc>
          <w:tcPr>
            <w:tcW w:w="274" w:type="pct"/>
            <w:noWrap/>
            <w:hideMark/>
          </w:tcPr>
          <w:p w14:paraId="65848114" w14:textId="35CD5398"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hideMark/>
          </w:tcPr>
          <w:p w14:paraId="2758CB50" w14:textId="7F0A95B7"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7</w:t>
            </w:r>
          </w:p>
        </w:tc>
        <w:tc>
          <w:tcPr>
            <w:tcW w:w="274" w:type="pct"/>
            <w:hideMark/>
          </w:tcPr>
          <w:p w14:paraId="147C76E2" w14:textId="30E0FEE9"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7</w:t>
            </w:r>
          </w:p>
        </w:tc>
        <w:tc>
          <w:tcPr>
            <w:tcW w:w="274" w:type="pct"/>
            <w:hideMark/>
          </w:tcPr>
          <w:p w14:paraId="05E98622" w14:textId="0D24523C"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4" w:type="pct"/>
            <w:hideMark/>
          </w:tcPr>
          <w:p w14:paraId="6ACB8B82" w14:textId="7D01BEEE"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8</w:t>
            </w:r>
          </w:p>
        </w:tc>
        <w:tc>
          <w:tcPr>
            <w:tcW w:w="274" w:type="pct"/>
            <w:hideMark/>
          </w:tcPr>
          <w:p w14:paraId="1DB3ED2B" w14:textId="6746D4FB"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8</w:t>
            </w:r>
          </w:p>
        </w:tc>
        <w:tc>
          <w:tcPr>
            <w:tcW w:w="274" w:type="pct"/>
            <w:hideMark/>
          </w:tcPr>
          <w:p w14:paraId="1A9E56AD" w14:textId="0C324D0C"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8</w:t>
            </w:r>
          </w:p>
        </w:tc>
        <w:tc>
          <w:tcPr>
            <w:tcW w:w="274" w:type="pct"/>
          </w:tcPr>
          <w:p w14:paraId="476FEC56" w14:textId="3F775D5B" w:rsidR="00EF2713" w:rsidRPr="00E76614" w:rsidRDefault="00EF2713" w:rsidP="00551E27">
            <w:pPr>
              <w:jc w:val="right"/>
              <w:rPr>
                <w:rFonts w:cs="Calibri Light"/>
                <w:color w:val="000000"/>
                <w:sz w:val="22"/>
              </w:rPr>
            </w:pPr>
            <w:r w:rsidRPr="00E76614">
              <w:rPr>
                <w:rFonts w:cs="Calibri Light"/>
                <w:color w:val="000000"/>
                <w:sz w:val="22"/>
              </w:rPr>
              <w:t>140</w:t>
            </w:r>
          </w:p>
        </w:tc>
      </w:tr>
      <w:tr w:rsidR="00EF2713" w:rsidRPr="00E76614" w14:paraId="5893E713" w14:textId="77777777" w:rsidTr="00551E27">
        <w:trPr>
          <w:trHeight w:val="288"/>
        </w:trPr>
        <w:tc>
          <w:tcPr>
            <w:tcW w:w="612" w:type="pct"/>
            <w:vAlign w:val="bottom"/>
            <w:hideMark/>
          </w:tcPr>
          <w:p w14:paraId="1029BC99" w14:textId="03FDDE9A" w:rsidR="00EF2713" w:rsidRPr="00E76614" w:rsidRDefault="00EF2713" w:rsidP="00EF2713">
            <w:pPr>
              <w:rPr>
                <w:rFonts w:ascii="Calibri Light" w:eastAsia="Times New Roman" w:hAnsi="Calibri Light" w:cs="Calibri Light"/>
                <w:color w:val="000000"/>
                <w:sz w:val="22"/>
              </w:rPr>
            </w:pPr>
            <w:r w:rsidRPr="00E76614">
              <w:rPr>
                <w:rFonts w:cs="Calibri Light"/>
                <w:color w:val="000000"/>
                <w:sz w:val="22"/>
              </w:rPr>
              <w:t>Provider is not accepting new patients</w:t>
            </w:r>
          </w:p>
        </w:tc>
        <w:tc>
          <w:tcPr>
            <w:tcW w:w="266" w:type="pct"/>
            <w:hideMark/>
          </w:tcPr>
          <w:p w14:paraId="2C350124" w14:textId="03AE58CD"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7</w:t>
            </w:r>
          </w:p>
        </w:tc>
        <w:tc>
          <w:tcPr>
            <w:tcW w:w="283" w:type="pct"/>
            <w:hideMark/>
          </w:tcPr>
          <w:p w14:paraId="08798777" w14:textId="2E63B692"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4" w:type="pct"/>
            <w:hideMark/>
          </w:tcPr>
          <w:p w14:paraId="394E9B5A" w14:textId="720A41AB"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4" w:type="pct"/>
            <w:hideMark/>
          </w:tcPr>
          <w:p w14:paraId="17AA8B3D" w14:textId="4A569FAA"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4" w:type="pct"/>
            <w:hideMark/>
          </w:tcPr>
          <w:p w14:paraId="04AC57D7" w14:textId="1AC4DD63"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4" w:type="pct"/>
            <w:hideMark/>
          </w:tcPr>
          <w:p w14:paraId="62B27AD1" w14:textId="49BEC442"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8</w:t>
            </w:r>
          </w:p>
        </w:tc>
        <w:tc>
          <w:tcPr>
            <w:tcW w:w="274" w:type="pct"/>
            <w:hideMark/>
          </w:tcPr>
          <w:p w14:paraId="741E881A" w14:textId="49C549F2"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4</w:t>
            </w:r>
          </w:p>
        </w:tc>
        <w:tc>
          <w:tcPr>
            <w:tcW w:w="274" w:type="pct"/>
            <w:hideMark/>
          </w:tcPr>
          <w:p w14:paraId="52584807" w14:textId="5059D4F0"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4" w:type="pct"/>
            <w:noWrap/>
            <w:hideMark/>
          </w:tcPr>
          <w:p w14:paraId="1FD014AE" w14:textId="527315D4"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4</w:t>
            </w:r>
          </w:p>
        </w:tc>
        <w:tc>
          <w:tcPr>
            <w:tcW w:w="274" w:type="pct"/>
            <w:hideMark/>
          </w:tcPr>
          <w:p w14:paraId="0CB60C6A" w14:textId="7B3A1D9E"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hideMark/>
          </w:tcPr>
          <w:p w14:paraId="3F06F0A3" w14:textId="35A9F29F"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9</w:t>
            </w:r>
          </w:p>
        </w:tc>
        <w:tc>
          <w:tcPr>
            <w:tcW w:w="274" w:type="pct"/>
            <w:hideMark/>
          </w:tcPr>
          <w:p w14:paraId="084A648D" w14:textId="11324123"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4" w:type="pct"/>
            <w:hideMark/>
          </w:tcPr>
          <w:p w14:paraId="290025B4" w14:textId="365E40CC"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4</w:t>
            </w:r>
          </w:p>
        </w:tc>
        <w:tc>
          <w:tcPr>
            <w:tcW w:w="274" w:type="pct"/>
            <w:hideMark/>
          </w:tcPr>
          <w:p w14:paraId="05B331E0" w14:textId="71195AF2"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5</w:t>
            </w:r>
          </w:p>
        </w:tc>
        <w:tc>
          <w:tcPr>
            <w:tcW w:w="274" w:type="pct"/>
            <w:hideMark/>
          </w:tcPr>
          <w:p w14:paraId="468D1CCA" w14:textId="76576F6B" w:rsidR="00EF2713" w:rsidRPr="00E76614" w:rsidRDefault="00EF2713" w:rsidP="00551E27">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4" w:type="pct"/>
          </w:tcPr>
          <w:p w14:paraId="2E9656FD" w14:textId="0B7CE2CF" w:rsidR="00EF2713" w:rsidRPr="00E76614" w:rsidRDefault="00EF2713" w:rsidP="00551E27">
            <w:pPr>
              <w:jc w:val="right"/>
              <w:rPr>
                <w:rFonts w:cs="Calibri Light"/>
                <w:color w:val="000000"/>
                <w:sz w:val="22"/>
              </w:rPr>
            </w:pPr>
            <w:r w:rsidRPr="00E76614">
              <w:rPr>
                <w:rFonts w:cs="Calibri Light"/>
                <w:color w:val="000000"/>
                <w:sz w:val="22"/>
              </w:rPr>
              <w:t>79</w:t>
            </w:r>
          </w:p>
        </w:tc>
      </w:tr>
      <w:tr w:rsidR="00EF2713" w:rsidRPr="00E76614" w14:paraId="1C355157" w14:textId="77777777" w:rsidTr="00551E27">
        <w:trPr>
          <w:trHeight w:val="288"/>
        </w:trPr>
        <w:tc>
          <w:tcPr>
            <w:tcW w:w="612" w:type="pct"/>
            <w:vAlign w:val="bottom"/>
          </w:tcPr>
          <w:p w14:paraId="0E53EE15" w14:textId="4EC9D6CD" w:rsidR="00EF2713" w:rsidRPr="00E76614" w:rsidRDefault="00EF2713" w:rsidP="00EF2713">
            <w:pPr>
              <w:rPr>
                <w:rFonts w:ascii="Calibri Light" w:eastAsia="Times New Roman" w:hAnsi="Calibri Light" w:cs="Calibri Light"/>
                <w:color w:val="000000"/>
                <w:sz w:val="22"/>
              </w:rPr>
            </w:pPr>
            <w:r w:rsidRPr="00E76614">
              <w:rPr>
                <w:rFonts w:cs="Calibri Light"/>
                <w:color w:val="000000"/>
                <w:sz w:val="22"/>
              </w:rPr>
              <w:t>Patient must be registered with the clinic first</w:t>
            </w:r>
          </w:p>
        </w:tc>
        <w:tc>
          <w:tcPr>
            <w:tcW w:w="266" w:type="pct"/>
          </w:tcPr>
          <w:p w14:paraId="44E15D31" w14:textId="7C9F6CC1"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83" w:type="pct"/>
          </w:tcPr>
          <w:p w14:paraId="14C0F82C" w14:textId="5296D959"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6</w:t>
            </w:r>
          </w:p>
        </w:tc>
        <w:tc>
          <w:tcPr>
            <w:tcW w:w="274" w:type="pct"/>
          </w:tcPr>
          <w:p w14:paraId="49FD5B84" w14:textId="73A1630F"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17ACC540" w14:textId="7FAC66AA"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4</w:t>
            </w:r>
          </w:p>
        </w:tc>
        <w:tc>
          <w:tcPr>
            <w:tcW w:w="274" w:type="pct"/>
          </w:tcPr>
          <w:p w14:paraId="5A17EA1C" w14:textId="4AC67CFA"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627D2769" w14:textId="391DA0A5"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74" w:type="pct"/>
          </w:tcPr>
          <w:p w14:paraId="765DCEEB" w14:textId="1F42DCA8"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74" w:type="pct"/>
          </w:tcPr>
          <w:p w14:paraId="07D7FD2B" w14:textId="22E80A95"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74" w:type="pct"/>
            <w:noWrap/>
          </w:tcPr>
          <w:p w14:paraId="04180E67" w14:textId="59AFB781"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29ED263D" w14:textId="69BE5B92"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09E0BB12" w14:textId="16344A1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0D754AE7" w14:textId="7D16FDF8"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67C73D95" w14:textId="607766F6"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8</w:t>
            </w:r>
          </w:p>
        </w:tc>
        <w:tc>
          <w:tcPr>
            <w:tcW w:w="274" w:type="pct"/>
          </w:tcPr>
          <w:p w14:paraId="619269C6" w14:textId="5B3E9538"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5</w:t>
            </w:r>
          </w:p>
        </w:tc>
        <w:tc>
          <w:tcPr>
            <w:tcW w:w="274" w:type="pct"/>
          </w:tcPr>
          <w:p w14:paraId="48F0B94E" w14:textId="1C7F5B9C"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5</w:t>
            </w:r>
          </w:p>
        </w:tc>
        <w:tc>
          <w:tcPr>
            <w:tcW w:w="274" w:type="pct"/>
          </w:tcPr>
          <w:p w14:paraId="5601C026" w14:textId="207DD602" w:rsidR="00EF2713" w:rsidRPr="00E76614" w:rsidRDefault="00EF2713" w:rsidP="00551E27">
            <w:pPr>
              <w:jc w:val="right"/>
              <w:rPr>
                <w:rFonts w:cs="Calibri Light"/>
                <w:color w:val="000000"/>
                <w:sz w:val="22"/>
              </w:rPr>
            </w:pPr>
            <w:r w:rsidRPr="00E76614">
              <w:rPr>
                <w:rFonts w:cs="Calibri Light"/>
                <w:color w:val="000000"/>
                <w:sz w:val="22"/>
              </w:rPr>
              <w:t>45</w:t>
            </w:r>
          </w:p>
        </w:tc>
      </w:tr>
      <w:tr w:rsidR="00EF2713" w:rsidRPr="00E76614" w14:paraId="0CFB052E" w14:textId="77777777" w:rsidTr="00551E27">
        <w:trPr>
          <w:trHeight w:val="288"/>
        </w:trPr>
        <w:tc>
          <w:tcPr>
            <w:tcW w:w="612" w:type="pct"/>
            <w:vAlign w:val="bottom"/>
          </w:tcPr>
          <w:p w14:paraId="447E40C9" w14:textId="3D51736A" w:rsidR="00EF2713" w:rsidRPr="00E76614" w:rsidRDefault="00EF2713" w:rsidP="00EF2713">
            <w:pPr>
              <w:rPr>
                <w:rFonts w:ascii="Calibri Light" w:eastAsia="Times New Roman" w:hAnsi="Calibri Light" w:cs="Calibri Light"/>
                <w:color w:val="000000"/>
                <w:sz w:val="22"/>
              </w:rPr>
            </w:pPr>
            <w:r w:rsidRPr="00E76614">
              <w:rPr>
                <w:rFonts w:cs="Calibri Light"/>
                <w:color w:val="000000"/>
                <w:sz w:val="22"/>
              </w:rPr>
              <w:t>Patients are placed on a waiting list</w:t>
            </w:r>
          </w:p>
        </w:tc>
        <w:tc>
          <w:tcPr>
            <w:tcW w:w="266" w:type="pct"/>
          </w:tcPr>
          <w:p w14:paraId="3A88321E" w14:textId="1E681AE1"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83" w:type="pct"/>
          </w:tcPr>
          <w:p w14:paraId="15F76D3C" w14:textId="0088AFBC"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50266373" w14:textId="6D3223AA"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74" w:type="pct"/>
          </w:tcPr>
          <w:p w14:paraId="6BC205A5" w14:textId="090769A8"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74" w:type="pct"/>
          </w:tcPr>
          <w:p w14:paraId="0D5F871A" w14:textId="7E5C33AE"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24CEA32C" w14:textId="1751871B"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2656A7B4" w14:textId="27D2E60F"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74" w:type="pct"/>
          </w:tcPr>
          <w:p w14:paraId="656C5A43" w14:textId="3F723645"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noWrap/>
          </w:tcPr>
          <w:p w14:paraId="08CFAD2F" w14:textId="51ADBBC9"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4</w:t>
            </w:r>
          </w:p>
        </w:tc>
        <w:tc>
          <w:tcPr>
            <w:tcW w:w="274" w:type="pct"/>
          </w:tcPr>
          <w:p w14:paraId="2233ACAF" w14:textId="4749AF7A"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7</w:t>
            </w:r>
          </w:p>
        </w:tc>
        <w:tc>
          <w:tcPr>
            <w:tcW w:w="274" w:type="pct"/>
          </w:tcPr>
          <w:p w14:paraId="3374696D" w14:textId="05648D18"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13FD48C0" w14:textId="07FD0DB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76DCB288" w14:textId="22320354"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0BBA01DF" w14:textId="3B7C4ADA"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79E6823A" w14:textId="6ADB06F0"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4</w:t>
            </w:r>
          </w:p>
        </w:tc>
        <w:tc>
          <w:tcPr>
            <w:tcW w:w="274" w:type="pct"/>
          </w:tcPr>
          <w:p w14:paraId="1B1EF072" w14:textId="513D9E5F" w:rsidR="00EF2713" w:rsidRPr="00E76614" w:rsidRDefault="00EF2713" w:rsidP="00551E27">
            <w:pPr>
              <w:jc w:val="right"/>
              <w:rPr>
                <w:rFonts w:cs="Calibri Light"/>
                <w:color w:val="000000"/>
                <w:sz w:val="22"/>
              </w:rPr>
            </w:pPr>
            <w:r w:rsidRPr="00E76614">
              <w:rPr>
                <w:rFonts w:cs="Calibri Light"/>
                <w:color w:val="000000"/>
                <w:sz w:val="22"/>
              </w:rPr>
              <w:t>41</w:t>
            </w:r>
          </w:p>
        </w:tc>
      </w:tr>
      <w:tr w:rsidR="00EF2713" w:rsidRPr="00E76614" w14:paraId="442A58C3" w14:textId="77777777" w:rsidTr="00551E27">
        <w:trPr>
          <w:trHeight w:val="288"/>
        </w:trPr>
        <w:tc>
          <w:tcPr>
            <w:tcW w:w="612" w:type="pct"/>
            <w:vAlign w:val="bottom"/>
          </w:tcPr>
          <w:p w14:paraId="02BDA1F0" w14:textId="23338F3F" w:rsidR="00EF2713" w:rsidRPr="00E76614" w:rsidRDefault="00EF2713" w:rsidP="00EF2713">
            <w:pPr>
              <w:rPr>
                <w:rFonts w:ascii="Calibri Light" w:eastAsia="Times New Roman" w:hAnsi="Calibri Light" w:cs="Calibri Light"/>
                <w:color w:val="000000"/>
                <w:sz w:val="22"/>
              </w:rPr>
            </w:pPr>
            <w:r w:rsidRPr="00E76614">
              <w:rPr>
                <w:rFonts w:cs="Calibri Light"/>
                <w:color w:val="000000"/>
                <w:sz w:val="22"/>
              </w:rPr>
              <w:t>Staff member requested a callback</w:t>
            </w:r>
          </w:p>
        </w:tc>
        <w:tc>
          <w:tcPr>
            <w:tcW w:w="266" w:type="pct"/>
          </w:tcPr>
          <w:p w14:paraId="3FFA38F9" w14:textId="24DBEACC"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83" w:type="pct"/>
          </w:tcPr>
          <w:p w14:paraId="7D68788E" w14:textId="4CC4A647"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2BE5D719" w14:textId="40633E2D"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5</w:t>
            </w:r>
          </w:p>
        </w:tc>
        <w:tc>
          <w:tcPr>
            <w:tcW w:w="274" w:type="pct"/>
          </w:tcPr>
          <w:p w14:paraId="2B79A922" w14:textId="6E122D81"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5</w:t>
            </w:r>
          </w:p>
        </w:tc>
        <w:tc>
          <w:tcPr>
            <w:tcW w:w="274" w:type="pct"/>
          </w:tcPr>
          <w:p w14:paraId="755A4907" w14:textId="2AD9ABB8"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4</w:t>
            </w:r>
          </w:p>
        </w:tc>
        <w:tc>
          <w:tcPr>
            <w:tcW w:w="274" w:type="pct"/>
          </w:tcPr>
          <w:p w14:paraId="23B07CEB" w14:textId="65A5AE8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74" w:type="pct"/>
          </w:tcPr>
          <w:p w14:paraId="44B50216" w14:textId="3DCB373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4</w:t>
            </w:r>
          </w:p>
        </w:tc>
        <w:tc>
          <w:tcPr>
            <w:tcW w:w="274" w:type="pct"/>
          </w:tcPr>
          <w:p w14:paraId="6F1DE11A" w14:textId="0EDA7A4F"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74" w:type="pct"/>
            <w:noWrap/>
          </w:tcPr>
          <w:p w14:paraId="68519DDA" w14:textId="15D89C35"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1E219455" w14:textId="7B7AC25B"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09443615" w14:textId="3ADD21BA"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4</w:t>
            </w:r>
          </w:p>
        </w:tc>
        <w:tc>
          <w:tcPr>
            <w:tcW w:w="274" w:type="pct"/>
          </w:tcPr>
          <w:p w14:paraId="18DB75C2" w14:textId="18C4B51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36415ACF" w14:textId="7714E2F7"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04458E0C" w14:textId="7091910E"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7B670379" w14:textId="3462F07F"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39FD4419" w14:textId="6C0EAC61" w:rsidR="00EF2713" w:rsidRPr="00E76614" w:rsidRDefault="00EF2713" w:rsidP="00551E27">
            <w:pPr>
              <w:jc w:val="right"/>
              <w:rPr>
                <w:rFonts w:cs="Calibri Light"/>
                <w:color w:val="000000"/>
                <w:sz w:val="22"/>
              </w:rPr>
            </w:pPr>
            <w:r w:rsidRPr="00E76614">
              <w:rPr>
                <w:rFonts w:cs="Calibri Light"/>
                <w:color w:val="000000"/>
                <w:sz w:val="22"/>
              </w:rPr>
              <w:t>41</w:t>
            </w:r>
          </w:p>
        </w:tc>
      </w:tr>
      <w:tr w:rsidR="00EF2713" w:rsidRPr="00E76614" w14:paraId="79D2E1E8" w14:textId="77777777" w:rsidTr="00551E27">
        <w:trPr>
          <w:trHeight w:val="288"/>
        </w:trPr>
        <w:tc>
          <w:tcPr>
            <w:tcW w:w="612" w:type="pct"/>
            <w:vAlign w:val="bottom"/>
          </w:tcPr>
          <w:p w14:paraId="279BF6F9" w14:textId="0AF87199" w:rsidR="00EF2713" w:rsidRPr="00E76614" w:rsidRDefault="00EF2713" w:rsidP="00EF2713">
            <w:pPr>
              <w:rPr>
                <w:rFonts w:ascii="Calibri Light" w:eastAsia="Times New Roman" w:hAnsi="Calibri Light" w:cs="Calibri Light"/>
                <w:color w:val="000000"/>
                <w:sz w:val="22"/>
              </w:rPr>
            </w:pPr>
            <w:r w:rsidRPr="00E76614">
              <w:rPr>
                <w:rFonts w:cs="Calibri Light"/>
                <w:color w:val="000000"/>
                <w:sz w:val="22"/>
              </w:rPr>
              <w:t>Patient's ID or personal info must be presented first</w:t>
            </w:r>
          </w:p>
        </w:tc>
        <w:tc>
          <w:tcPr>
            <w:tcW w:w="266" w:type="pct"/>
          </w:tcPr>
          <w:p w14:paraId="255E88E6" w14:textId="17B4EF0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83" w:type="pct"/>
          </w:tcPr>
          <w:p w14:paraId="36B69C3F" w14:textId="682F1D65"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1694FBAD" w14:textId="54D27BCD"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6C87C6B4" w14:textId="3556E3FA"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2FDEE3B3" w14:textId="557BCE54"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14D20AB2" w14:textId="71FADA7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4</w:t>
            </w:r>
          </w:p>
        </w:tc>
        <w:tc>
          <w:tcPr>
            <w:tcW w:w="274" w:type="pct"/>
          </w:tcPr>
          <w:p w14:paraId="58F0F8C6" w14:textId="497DC06E"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2F84A0EB" w14:textId="19940F28"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noWrap/>
          </w:tcPr>
          <w:p w14:paraId="0E1E1ACF" w14:textId="4E6DFA30"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74" w:type="pct"/>
          </w:tcPr>
          <w:p w14:paraId="33F73CF5" w14:textId="390EE5E5"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2EEA60F7" w14:textId="1FE88C84"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7096B506" w14:textId="7A379BF5"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60ABAA74" w14:textId="024C94B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34B706F9" w14:textId="18B8B491"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3</w:t>
            </w:r>
          </w:p>
        </w:tc>
        <w:tc>
          <w:tcPr>
            <w:tcW w:w="274" w:type="pct"/>
          </w:tcPr>
          <w:p w14:paraId="6C934855" w14:textId="2824CD90"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694AE8D3" w14:textId="318095E2" w:rsidR="00EF2713" w:rsidRPr="00E76614" w:rsidRDefault="00EF2713" w:rsidP="00551E27">
            <w:pPr>
              <w:jc w:val="right"/>
              <w:rPr>
                <w:rFonts w:cs="Calibri Light"/>
                <w:color w:val="000000"/>
                <w:sz w:val="22"/>
              </w:rPr>
            </w:pPr>
            <w:r w:rsidRPr="00E76614">
              <w:rPr>
                <w:rFonts w:cs="Calibri Light"/>
                <w:color w:val="000000"/>
                <w:sz w:val="22"/>
              </w:rPr>
              <w:t>15</w:t>
            </w:r>
          </w:p>
        </w:tc>
      </w:tr>
      <w:tr w:rsidR="00EF2713" w:rsidRPr="00E76614" w14:paraId="621C5E76" w14:textId="77777777" w:rsidTr="00551E27">
        <w:trPr>
          <w:trHeight w:val="288"/>
        </w:trPr>
        <w:tc>
          <w:tcPr>
            <w:tcW w:w="612" w:type="pct"/>
            <w:vAlign w:val="bottom"/>
          </w:tcPr>
          <w:p w14:paraId="4C64EB5A" w14:textId="606201A2" w:rsidR="00EF2713" w:rsidRPr="00E76614" w:rsidRDefault="00EF2713" w:rsidP="00EF2713">
            <w:pPr>
              <w:rPr>
                <w:rFonts w:ascii="Calibri Light" w:eastAsia="Times New Roman" w:hAnsi="Calibri Light" w:cs="Calibri Light"/>
                <w:color w:val="000000"/>
                <w:sz w:val="22"/>
              </w:rPr>
            </w:pPr>
            <w:r w:rsidRPr="00E76614">
              <w:rPr>
                <w:rFonts w:cs="Calibri Light"/>
                <w:color w:val="000000"/>
                <w:sz w:val="22"/>
              </w:rPr>
              <w:t>Staff member refused to participate</w:t>
            </w:r>
          </w:p>
        </w:tc>
        <w:tc>
          <w:tcPr>
            <w:tcW w:w="266" w:type="pct"/>
          </w:tcPr>
          <w:p w14:paraId="56A5C57E" w14:textId="41DB8806"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83" w:type="pct"/>
          </w:tcPr>
          <w:p w14:paraId="30965EE5" w14:textId="3818F318"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13C35528" w14:textId="2680E38D"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47A68A77" w14:textId="4058EE29"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5B1AD424" w14:textId="7F83420A"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2F494BE9" w14:textId="57F1B10F"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29F1F387" w14:textId="3C10B025"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42183944" w14:textId="774CF722"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noWrap/>
          </w:tcPr>
          <w:p w14:paraId="3659BA86" w14:textId="688EEF00"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74" w:type="pct"/>
          </w:tcPr>
          <w:p w14:paraId="2B5571D6" w14:textId="4B2FB26F"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2</w:t>
            </w:r>
          </w:p>
        </w:tc>
        <w:tc>
          <w:tcPr>
            <w:tcW w:w="274" w:type="pct"/>
          </w:tcPr>
          <w:p w14:paraId="07FCD957" w14:textId="6404F44C"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0A2A93BC" w14:textId="491B7DC6"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1E723E75" w14:textId="40DF2EB8"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1FD2D9F6" w14:textId="7CF8BD4C"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77006278" w14:textId="57615B61"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64CE86F5" w14:textId="64B3422E" w:rsidR="00EF2713" w:rsidRPr="00E76614" w:rsidRDefault="00EF2713" w:rsidP="00551E27">
            <w:pPr>
              <w:jc w:val="right"/>
              <w:rPr>
                <w:rFonts w:cs="Calibri Light"/>
                <w:color w:val="000000"/>
                <w:sz w:val="22"/>
              </w:rPr>
            </w:pPr>
            <w:r w:rsidRPr="00E76614">
              <w:rPr>
                <w:rFonts w:cs="Calibri Light"/>
                <w:color w:val="000000"/>
                <w:sz w:val="22"/>
              </w:rPr>
              <w:t>6</w:t>
            </w:r>
          </w:p>
        </w:tc>
      </w:tr>
      <w:tr w:rsidR="00EF2713" w:rsidRPr="00E76614" w14:paraId="265A19BE" w14:textId="77777777" w:rsidTr="00551E27">
        <w:trPr>
          <w:trHeight w:val="288"/>
        </w:trPr>
        <w:tc>
          <w:tcPr>
            <w:tcW w:w="612" w:type="pct"/>
            <w:vAlign w:val="bottom"/>
          </w:tcPr>
          <w:p w14:paraId="7560BF90" w14:textId="06008AA4" w:rsidR="00EF2713" w:rsidRPr="00E76614" w:rsidRDefault="00EF2713" w:rsidP="00EF2713">
            <w:pPr>
              <w:rPr>
                <w:rFonts w:ascii="Calibri Light" w:eastAsia="Times New Roman" w:hAnsi="Calibri Light" w:cs="Calibri Light"/>
                <w:color w:val="000000"/>
                <w:sz w:val="22"/>
              </w:rPr>
            </w:pPr>
            <w:r w:rsidRPr="00E76614">
              <w:rPr>
                <w:rFonts w:cs="Calibri Light"/>
                <w:color w:val="000000"/>
                <w:sz w:val="22"/>
              </w:rPr>
              <w:t>Medical records must be submitted first</w:t>
            </w:r>
          </w:p>
        </w:tc>
        <w:tc>
          <w:tcPr>
            <w:tcW w:w="266" w:type="pct"/>
          </w:tcPr>
          <w:p w14:paraId="1BA1EA54" w14:textId="11249EC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83" w:type="pct"/>
          </w:tcPr>
          <w:p w14:paraId="2DA76B76" w14:textId="1556E15B"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0AD26AA2" w14:textId="22682DD2"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45517762" w14:textId="0B98C27A"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615DBCB9" w14:textId="313A495E"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641DE20B" w14:textId="14A01351"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69759BDB" w14:textId="2F6FDB70"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5FE914EC" w14:textId="0FB884A7"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noWrap/>
          </w:tcPr>
          <w:p w14:paraId="0BD47EF3" w14:textId="227C67A9"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7216E240" w14:textId="66BECE7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72F2B75E" w14:textId="2C9F29D3"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647196BE" w14:textId="32F7D79B"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74B0F221" w14:textId="36DDB47B"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1</w:t>
            </w:r>
          </w:p>
        </w:tc>
        <w:tc>
          <w:tcPr>
            <w:tcW w:w="274" w:type="pct"/>
          </w:tcPr>
          <w:p w14:paraId="4345C689" w14:textId="27A0284D"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66DE5AFF" w14:textId="4399E0E4" w:rsidR="00EF2713" w:rsidRPr="00E76614" w:rsidRDefault="00EF2713" w:rsidP="00551E27">
            <w:pPr>
              <w:jc w:val="right"/>
              <w:rPr>
                <w:rFonts w:ascii="Calibri Light" w:hAnsi="Calibri Light" w:cs="Calibri Light"/>
                <w:color w:val="000000"/>
                <w:sz w:val="22"/>
              </w:rPr>
            </w:pPr>
            <w:r w:rsidRPr="00E76614">
              <w:rPr>
                <w:rFonts w:cs="Calibri Light"/>
                <w:color w:val="000000"/>
                <w:sz w:val="22"/>
              </w:rPr>
              <w:t>0</w:t>
            </w:r>
          </w:p>
        </w:tc>
        <w:tc>
          <w:tcPr>
            <w:tcW w:w="274" w:type="pct"/>
          </w:tcPr>
          <w:p w14:paraId="7B55D1AF" w14:textId="432F0F5D" w:rsidR="00EF2713" w:rsidRPr="00E76614" w:rsidRDefault="00EF2713" w:rsidP="00551E27">
            <w:pPr>
              <w:jc w:val="right"/>
              <w:rPr>
                <w:rFonts w:cs="Calibri Light"/>
                <w:color w:val="000000"/>
                <w:sz w:val="22"/>
              </w:rPr>
            </w:pPr>
            <w:r w:rsidRPr="00E76614">
              <w:rPr>
                <w:rFonts w:cs="Calibri Light"/>
                <w:color w:val="000000"/>
                <w:sz w:val="22"/>
              </w:rPr>
              <w:t>3</w:t>
            </w:r>
          </w:p>
        </w:tc>
      </w:tr>
      <w:tr w:rsidR="00EF2713" w:rsidRPr="00E76614" w14:paraId="7328ED17" w14:textId="77777777" w:rsidTr="00551E27">
        <w:trPr>
          <w:trHeight w:val="288"/>
        </w:trPr>
        <w:tc>
          <w:tcPr>
            <w:tcW w:w="612" w:type="pct"/>
            <w:vAlign w:val="bottom"/>
          </w:tcPr>
          <w:p w14:paraId="68FEDA00" w14:textId="06943FAA" w:rsidR="00EF2713" w:rsidRPr="00E76614" w:rsidRDefault="00EF2713" w:rsidP="00E6163B">
            <w:pPr>
              <w:keepNext/>
              <w:rPr>
                <w:rFonts w:ascii="Calibri Light" w:eastAsia="Times New Roman" w:hAnsi="Calibri Light" w:cs="Calibri Light"/>
                <w:color w:val="000000"/>
                <w:sz w:val="22"/>
              </w:rPr>
            </w:pPr>
            <w:r w:rsidRPr="00E76614">
              <w:rPr>
                <w:rFonts w:cs="Calibri Light"/>
                <w:color w:val="000000"/>
                <w:sz w:val="22"/>
              </w:rPr>
              <w:lastRenderedPageBreak/>
              <w:t>I was instructed to seek an Urgent Care Facility</w:t>
            </w:r>
            <w:r w:rsidR="00551E27" w:rsidRPr="00E76614">
              <w:rPr>
                <w:rFonts w:cs="Calibri Light"/>
                <w:color w:val="000000"/>
                <w:sz w:val="22"/>
              </w:rPr>
              <w:t xml:space="preserve"> </w:t>
            </w:r>
            <w:r w:rsidRPr="00E76614">
              <w:rPr>
                <w:rFonts w:cs="Calibri Light"/>
                <w:color w:val="000000"/>
                <w:sz w:val="22"/>
              </w:rPr>
              <w:t>Total</w:t>
            </w:r>
          </w:p>
        </w:tc>
        <w:tc>
          <w:tcPr>
            <w:tcW w:w="266" w:type="pct"/>
          </w:tcPr>
          <w:p w14:paraId="13FE2F35" w14:textId="211A8D62"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83" w:type="pct"/>
          </w:tcPr>
          <w:p w14:paraId="1965CBBD" w14:textId="4F673FC8"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7145D013" w14:textId="69730387"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1E4C4E82" w14:textId="546F6394"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706C9063" w14:textId="0F144ABE"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0FEC2AE4" w14:textId="1D04D7FC"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7236294B" w14:textId="41692143"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22DB127E" w14:textId="6FABB8D0"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noWrap/>
          </w:tcPr>
          <w:p w14:paraId="49612325" w14:textId="4263690F"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2E8E2533" w14:textId="06F6A46A"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1E35D871" w14:textId="1E4230A7"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12BD2266" w14:textId="01041C88"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7CDD5122" w14:textId="172AFA20"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517E7A64" w14:textId="79E83BF0"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7C2A1DAD" w14:textId="7060BCE7"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0</w:t>
            </w:r>
          </w:p>
        </w:tc>
        <w:tc>
          <w:tcPr>
            <w:tcW w:w="274" w:type="pct"/>
          </w:tcPr>
          <w:p w14:paraId="76C15D65" w14:textId="76132A48" w:rsidR="00EF2713" w:rsidRPr="00E76614" w:rsidRDefault="00EF2713" w:rsidP="00E6163B">
            <w:pPr>
              <w:keepNext/>
              <w:jc w:val="right"/>
              <w:rPr>
                <w:rFonts w:cs="Calibri Light"/>
                <w:color w:val="000000"/>
                <w:sz w:val="22"/>
              </w:rPr>
            </w:pPr>
            <w:r w:rsidRPr="00E76614">
              <w:rPr>
                <w:rFonts w:cs="Calibri Light"/>
                <w:color w:val="000000"/>
                <w:sz w:val="22"/>
              </w:rPr>
              <w:t>0</w:t>
            </w:r>
          </w:p>
        </w:tc>
      </w:tr>
      <w:tr w:rsidR="00EF2713" w:rsidRPr="00E76614" w14:paraId="5694F41F" w14:textId="77777777" w:rsidTr="00551E27">
        <w:trPr>
          <w:trHeight w:val="288"/>
        </w:trPr>
        <w:tc>
          <w:tcPr>
            <w:tcW w:w="612" w:type="pct"/>
            <w:vAlign w:val="bottom"/>
          </w:tcPr>
          <w:p w14:paraId="041C7FDF" w14:textId="29B52F2C" w:rsidR="00EF2713" w:rsidRPr="00E76614" w:rsidRDefault="00EF2713" w:rsidP="00E6163B">
            <w:pPr>
              <w:keepNext/>
              <w:rPr>
                <w:rFonts w:ascii="Calibri Light" w:eastAsia="Times New Roman" w:hAnsi="Calibri Light" w:cs="Calibri Light"/>
                <w:color w:val="000000"/>
                <w:sz w:val="22"/>
              </w:rPr>
            </w:pPr>
            <w:r w:rsidRPr="00E76614">
              <w:rPr>
                <w:rFonts w:cs="Calibri Light"/>
                <w:color w:val="000000"/>
                <w:sz w:val="22"/>
              </w:rPr>
              <w:t>Total</w:t>
            </w:r>
          </w:p>
        </w:tc>
        <w:tc>
          <w:tcPr>
            <w:tcW w:w="266" w:type="pct"/>
          </w:tcPr>
          <w:p w14:paraId="546252DF" w14:textId="638237AA"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20</w:t>
            </w:r>
          </w:p>
        </w:tc>
        <w:tc>
          <w:tcPr>
            <w:tcW w:w="283" w:type="pct"/>
          </w:tcPr>
          <w:p w14:paraId="5B120C14" w14:textId="78E04B38"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26</w:t>
            </w:r>
          </w:p>
        </w:tc>
        <w:tc>
          <w:tcPr>
            <w:tcW w:w="274" w:type="pct"/>
          </w:tcPr>
          <w:p w14:paraId="5E6637A7" w14:textId="13A91EA4"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29</w:t>
            </w:r>
          </w:p>
        </w:tc>
        <w:tc>
          <w:tcPr>
            <w:tcW w:w="274" w:type="pct"/>
          </w:tcPr>
          <w:p w14:paraId="1271DA16" w14:textId="2E00D906"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29</w:t>
            </w:r>
          </w:p>
        </w:tc>
        <w:tc>
          <w:tcPr>
            <w:tcW w:w="274" w:type="pct"/>
          </w:tcPr>
          <w:p w14:paraId="34C83E5B" w14:textId="1FD60DB5"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26</w:t>
            </w:r>
          </w:p>
        </w:tc>
        <w:tc>
          <w:tcPr>
            <w:tcW w:w="274" w:type="pct"/>
          </w:tcPr>
          <w:p w14:paraId="010D0407" w14:textId="1B9F8413"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27</w:t>
            </w:r>
          </w:p>
        </w:tc>
        <w:tc>
          <w:tcPr>
            <w:tcW w:w="274" w:type="pct"/>
          </w:tcPr>
          <w:p w14:paraId="6B602149" w14:textId="2FFF521E"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24</w:t>
            </w:r>
          </w:p>
        </w:tc>
        <w:tc>
          <w:tcPr>
            <w:tcW w:w="274" w:type="pct"/>
          </w:tcPr>
          <w:p w14:paraId="61E9D5D2" w14:textId="5EB5D348"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26</w:t>
            </w:r>
          </w:p>
        </w:tc>
        <w:tc>
          <w:tcPr>
            <w:tcW w:w="274" w:type="pct"/>
            <w:noWrap/>
          </w:tcPr>
          <w:p w14:paraId="62BCB8AC" w14:textId="7DC3D071"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28</w:t>
            </w:r>
          </w:p>
        </w:tc>
        <w:tc>
          <w:tcPr>
            <w:tcW w:w="274" w:type="pct"/>
          </w:tcPr>
          <w:p w14:paraId="7D058116" w14:textId="62E49EBF"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27</w:t>
            </w:r>
          </w:p>
        </w:tc>
        <w:tc>
          <w:tcPr>
            <w:tcW w:w="274" w:type="pct"/>
          </w:tcPr>
          <w:p w14:paraId="57362AB1" w14:textId="73B8096B"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21</w:t>
            </w:r>
          </w:p>
        </w:tc>
        <w:tc>
          <w:tcPr>
            <w:tcW w:w="274" w:type="pct"/>
          </w:tcPr>
          <w:p w14:paraId="5410B253" w14:textId="32026416"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12</w:t>
            </w:r>
          </w:p>
        </w:tc>
        <w:tc>
          <w:tcPr>
            <w:tcW w:w="274" w:type="pct"/>
          </w:tcPr>
          <w:p w14:paraId="1F95F4D1" w14:textId="76F80C2C"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28</w:t>
            </w:r>
          </w:p>
        </w:tc>
        <w:tc>
          <w:tcPr>
            <w:tcW w:w="274" w:type="pct"/>
          </w:tcPr>
          <w:p w14:paraId="56DDC786" w14:textId="5593BBE0"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24</w:t>
            </w:r>
          </w:p>
        </w:tc>
        <w:tc>
          <w:tcPr>
            <w:tcW w:w="274" w:type="pct"/>
          </w:tcPr>
          <w:p w14:paraId="153C321B" w14:textId="27EEC9FD" w:rsidR="00EF2713" w:rsidRPr="00E76614" w:rsidRDefault="00EF2713" w:rsidP="00E6163B">
            <w:pPr>
              <w:keepNext/>
              <w:jc w:val="right"/>
              <w:rPr>
                <w:rFonts w:ascii="Calibri Light" w:hAnsi="Calibri Light" w:cs="Calibri Light"/>
                <w:color w:val="000000"/>
                <w:sz w:val="22"/>
              </w:rPr>
            </w:pPr>
            <w:r w:rsidRPr="00E76614">
              <w:rPr>
                <w:rFonts w:cs="Calibri Light"/>
                <w:color w:val="000000"/>
                <w:sz w:val="22"/>
              </w:rPr>
              <w:t>23</w:t>
            </w:r>
          </w:p>
        </w:tc>
        <w:tc>
          <w:tcPr>
            <w:tcW w:w="274" w:type="pct"/>
          </w:tcPr>
          <w:p w14:paraId="415AE1CB" w14:textId="1D934BC8" w:rsidR="00EF2713" w:rsidRPr="00E76614" w:rsidRDefault="00EF2713" w:rsidP="00E6163B">
            <w:pPr>
              <w:keepNext/>
              <w:jc w:val="right"/>
              <w:rPr>
                <w:rFonts w:cs="Calibri Light"/>
                <w:color w:val="000000"/>
                <w:sz w:val="22"/>
              </w:rPr>
            </w:pPr>
            <w:r w:rsidRPr="00E76614">
              <w:rPr>
                <w:rFonts w:cs="Calibri Light"/>
                <w:color w:val="000000"/>
                <w:sz w:val="22"/>
              </w:rPr>
              <w:t>370</w:t>
            </w:r>
          </w:p>
        </w:tc>
      </w:tr>
    </w:tbl>
    <w:p w14:paraId="7A159CAD" w14:textId="6E1DCF01" w:rsidR="003F2BE0" w:rsidRPr="00E76614" w:rsidRDefault="00EF2713" w:rsidP="00E6163B">
      <w:pPr>
        <w:keepNext/>
        <w:spacing w:after="480"/>
        <w:rPr>
          <w:highlight w:val="yellow"/>
        </w:rPr>
      </w:pPr>
      <w:r w:rsidRPr="00E76614">
        <w:rPr>
          <w:rFonts w:eastAsia="Times New Roman" w:cs="Calibri Light"/>
          <w:sz w:val="20"/>
          <w:szCs w:val="20"/>
          <w:vertAlign w:val="superscript"/>
        </w:rPr>
        <w:t xml:space="preserve">1 </w:t>
      </w:r>
      <w:r w:rsidRPr="00E76614">
        <w:rPr>
          <w:rFonts w:eastAsia="Times New Roman" w:cs="Calibri Light"/>
          <w:sz w:val="20"/>
          <w:szCs w:val="20"/>
        </w:rPr>
        <w:t>Other reasons include specialty-only scope of care, referral or insurance prerequisites, provider</w:t>
      </w:r>
      <w:r w:rsidR="00AA382D" w:rsidRPr="00E76614">
        <w:rPr>
          <w:rFonts w:eastAsia="Times New Roman" w:cs="Calibri Light"/>
          <w:sz w:val="20"/>
          <w:szCs w:val="20"/>
        </w:rPr>
        <w:t>’s</w:t>
      </w:r>
      <w:r w:rsidRPr="00E76614">
        <w:rPr>
          <w:rFonts w:eastAsia="Times New Roman" w:cs="Calibri Light"/>
          <w:sz w:val="20"/>
          <w:szCs w:val="20"/>
        </w:rPr>
        <w:t xml:space="preserve"> upcoming leave or transition, hospital-based roles, schedules that were not yet released despite providers being active. For example, the provider is a maternal-fetal medicine specialist who only sees high-risk pregnancy patients by referral from an ob/gyn and does not provide routine ob/gyn care.</w:t>
      </w:r>
      <w:r w:rsidRPr="00E76614">
        <w:rPr>
          <w:rFonts w:eastAsia="Times New Roman" w:cs="Calibri Light"/>
          <w:sz w:val="20"/>
          <w:szCs w:val="20"/>
          <w:highlight w:val="yellow"/>
        </w:rPr>
        <w:t xml:space="preserve"> </w:t>
      </w:r>
    </w:p>
    <w:p w14:paraId="6BDA63D6" w14:textId="6D7D2ADE" w:rsidR="003727DE" w:rsidRPr="00E76614" w:rsidRDefault="00415C19" w:rsidP="00E6269F">
      <w:pPr>
        <w:spacing w:after="200"/>
        <w:rPr>
          <w:rFonts w:cs="Calibri Light"/>
          <w:b/>
          <w:bCs/>
          <w:szCs w:val="24"/>
        </w:rPr>
      </w:pPr>
      <w:r w:rsidRPr="00E76614">
        <w:rPr>
          <w:rFonts w:cs="Calibri Light"/>
        </w:rPr>
        <w:t xml:space="preserve">For the Community Mental Health Centers that shared the appointment date, the average wait time for </w:t>
      </w:r>
      <w:r w:rsidR="007574EF" w:rsidRPr="00E76614">
        <w:rPr>
          <w:rFonts w:cs="Calibri Light"/>
        </w:rPr>
        <w:t>appointments</w:t>
      </w:r>
      <w:r w:rsidRPr="00E76614">
        <w:rPr>
          <w:rFonts w:cs="Calibri Light"/>
        </w:rPr>
        <w:t xml:space="preserve"> across all ACPPs was </w:t>
      </w:r>
      <w:r w:rsidR="007574EF" w:rsidRPr="00E76614">
        <w:rPr>
          <w:rFonts w:cs="Calibri Light"/>
        </w:rPr>
        <w:t>6.6</w:t>
      </w:r>
      <w:r w:rsidRPr="00E76614">
        <w:rPr>
          <w:rFonts w:cs="Calibri Light"/>
        </w:rPr>
        <w:t xml:space="preserve"> calendar days, ranging </w:t>
      </w:r>
      <w:r w:rsidR="007574EF" w:rsidRPr="00E76614">
        <w:rPr>
          <w:rFonts w:cs="Calibri Light"/>
        </w:rPr>
        <w:t>from the same</w:t>
      </w:r>
      <w:r w:rsidRPr="00E76614">
        <w:rPr>
          <w:rFonts w:cs="Calibri Light"/>
        </w:rPr>
        <w:t xml:space="preserve"> day</w:t>
      </w:r>
      <w:r w:rsidR="007574EF" w:rsidRPr="00E76614">
        <w:rPr>
          <w:rFonts w:cs="Calibri Light"/>
        </w:rPr>
        <w:t xml:space="preserve"> appointment</w:t>
      </w:r>
      <w:r w:rsidRPr="00E76614">
        <w:rPr>
          <w:rFonts w:cs="Calibri Light"/>
        </w:rPr>
        <w:t xml:space="preserve"> to a </w:t>
      </w:r>
      <w:r w:rsidR="007574EF" w:rsidRPr="00E76614">
        <w:rPr>
          <w:rFonts w:cs="Calibri Light"/>
        </w:rPr>
        <w:t>91</w:t>
      </w:r>
      <w:r w:rsidRPr="00E76614">
        <w:rPr>
          <w:rFonts w:cs="Calibri Light"/>
        </w:rPr>
        <w:t xml:space="preserve"> calendar day waiting period. 8</w:t>
      </w:r>
      <w:r w:rsidR="007574EF" w:rsidRPr="00E76614">
        <w:rPr>
          <w:rFonts w:cs="Calibri Light"/>
        </w:rPr>
        <w:t>7</w:t>
      </w:r>
      <w:r w:rsidRPr="00E76614">
        <w:rPr>
          <w:rFonts w:cs="Calibri Light"/>
        </w:rPr>
        <w:t>.</w:t>
      </w:r>
      <w:r w:rsidR="007574EF" w:rsidRPr="00E76614">
        <w:rPr>
          <w:rFonts w:cs="Calibri Light"/>
        </w:rPr>
        <w:t>4</w:t>
      </w:r>
      <w:r w:rsidRPr="00E76614">
        <w:rPr>
          <w:rFonts w:cs="Calibri Light"/>
        </w:rPr>
        <w:t xml:space="preserve">% of contacted CMHCs, who shared an appointment date, met the MassHealth appointment wait time standard of 14 calendar days. </w:t>
      </w:r>
    </w:p>
    <w:p w14:paraId="0C0528C0" w14:textId="032EFF04" w:rsidR="003D6107" w:rsidRPr="00E76614" w:rsidRDefault="003D6107" w:rsidP="00E6269F">
      <w:pPr>
        <w:rPr>
          <w:rFonts w:cs="Calibri Light"/>
          <w:szCs w:val="24"/>
        </w:rPr>
      </w:pPr>
      <w:r w:rsidRPr="00E76614">
        <w:rPr>
          <w:rFonts w:cs="Calibri Light"/>
          <w:b/>
          <w:bCs/>
          <w:szCs w:val="24"/>
        </w:rPr>
        <w:t xml:space="preserve">Tables </w:t>
      </w:r>
      <w:r w:rsidR="007D2518" w:rsidRPr="00E76614">
        <w:rPr>
          <w:rFonts w:cs="Calibri Light"/>
          <w:b/>
          <w:bCs/>
          <w:szCs w:val="24"/>
        </w:rPr>
        <w:t>7</w:t>
      </w:r>
      <w:r w:rsidR="00967FD4" w:rsidRPr="00E76614">
        <w:rPr>
          <w:rFonts w:cs="Calibri Light"/>
          <w:b/>
          <w:bCs/>
          <w:szCs w:val="24"/>
        </w:rPr>
        <w:t>2</w:t>
      </w:r>
      <w:r w:rsidR="00D51836" w:rsidRPr="00E76614">
        <w:rPr>
          <w:rFonts w:cs="Calibri Light"/>
          <w:b/>
          <w:bCs/>
          <w:szCs w:val="24"/>
        </w:rPr>
        <w:t>−</w:t>
      </w:r>
      <w:r w:rsidR="007D2518" w:rsidRPr="00E76614">
        <w:rPr>
          <w:rFonts w:cs="Calibri Light"/>
          <w:b/>
          <w:bCs/>
          <w:szCs w:val="24"/>
        </w:rPr>
        <w:t>7</w:t>
      </w:r>
      <w:r w:rsidR="00967FD4" w:rsidRPr="00E76614">
        <w:rPr>
          <w:rFonts w:cs="Calibri Light"/>
          <w:b/>
          <w:bCs/>
          <w:szCs w:val="24"/>
        </w:rPr>
        <w:t>3</w:t>
      </w:r>
      <w:r w:rsidRPr="00E76614">
        <w:rPr>
          <w:rFonts w:cs="Calibri Light"/>
          <w:b/>
          <w:bCs/>
          <w:szCs w:val="24"/>
        </w:rPr>
        <w:t xml:space="preserve"> </w:t>
      </w:r>
      <w:r w:rsidRPr="00E76614">
        <w:rPr>
          <w:rFonts w:cs="Calibri Light"/>
          <w:szCs w:val="24"/>
        </w:rPr>
        <w:t xml:space="preserve">show the wait time for appointment results for </w:t>
      </w:r>
      <w:r w:rsidR="003F2BE0" w:rsidRPr="00E76614">
        <w:rPr>
          <w:rFonts w:cs="Calibri Light"/>
          <w:szCs w:val="24"/>
        </w:rPr>
        <w:t>Community Mental Health Centers</w:t>
      </w:r>
      <w:r w:rsidRPr="00E76614">
        <w:rPr>
          <w:rFonts w:cs="Calibri Light"/>
          <w:szCs w:val="24"/>
        </w:rPr>
        <w:t xml:space="preserve">. </w:t>
      </w:r>
    </w:p>
    <w:p w14:paraId="3CF90725" w14:textId="77777777" w:rsidR="003D6107" w:rsidRPr="00E76614" w:rsidRDefault="003D6107" w:rsidP="00E6269F">
      <w:pPr>
        <w:rPr>
          <w:rFonts w:cs="Calibri Light"/>
          <w:szCs w:val="24"/>
          <w:highlight w:val="yellow"/>
        </w:rPr>
      </w:pPr>
    </w:p>
    <w:p w14:paraId="3893F587" w14:textId="343509BA" w:rsidR="003D6107" w:rsidRPr="00E76614" w:rsidRDefault="007D2518" w:rsidP="00E6269F">
      <w:pPr>
        <w:pStyle w:val="Caption"/>
        <w:rPr>
          <w:rFonts w:cs="Calibri Light"/>
        </w:rPr>
      </w:pPr>
      <w:bookmarkStart w:id="367" w:name="_Toc224213549"/>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7FD4" w:rsidRPr="00E76614">
        <w:rPr>
          <w:rFonts w:cs="Calibri Light"/>
        </w:rPr>
        <w:t>72</w:t>
      </w:r>
      <w:r w:rsidRPr="00E76614">
        <w:rPr>
          <w:rFonts w:cs="Calibri Light"/>
        </w:rPr>
        <w:fldChar w:fldCharType="end"/>
      </w:r>
      <w:r w:rsidRPr="00E76614">
        <w:rPr>
          <w:rFonts w:cs="Calibri Light"/>
        </w:rPr>
        <w:t xml:space="preserve">: </w:t>
      </w:r>
      <w:r w:rsidR="003D6107" w:rsidRPr="00E76614">
        <w:rPr>
          <w:rFonts w:cs="Calibri Light"/>
        </w:rPr>
        <w:t xml:space="preserve">Average Appointment Wait Time – </w:t>
      </w:r>
      <w:r w:rsidR="003F2BE0" w:rsidRPr="00E76614">
        <w:rPr>
          <w:rFonts w:cs="Calibri Light"/>
        </w:rPr>
        <w:t>Community Mental Health Centers (CMHCs)</w:t>
      </w:r>
      <w:bookmarkEnd w:id="367"/>
      <w:r w:rsidR="003F2BE0" w:rsidRPr="00E76614">
        <w:rPr>
          <w:rFonts w:cs="Calibri Ligh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verage appointment wait time for CHMCs"/>
        <w:tblDescription w:val="The table displays the findings from the secret shopper survey. The rows indicate the average wait times and the percentage of CMHCs which met the standard, based on the total number of CMHC for which an appointment date was recorded. A key takeaway is that many providers contacted did not provide an appointment date."/>
      </w:tblPr>
      <w:tblGrid>
        <w:gridCol w:w="2342"/>
        <w:gridCol w:w="1163"/>
        <w:gridCol w:w="1310"/>
        <w:gridCol w:w="1236"/>
        <w:gridCol w:w="1236"/>
        <w:gridCol w:w="1236"/>
        <w:gridCol w:w="1235"/>
        <w:gridCol w:w="1235"/>
        <w:gridCol w:w="1235"/>
        <w:gridCol w:w="1235"/>
        <w:gridCol w:w="1235"/>
        <w:gridCol w:w="1235"/>
        <w:gridCol w:w="1235"/>
        <w:gridCol w:w="1235"/>
        <w:gridCol w:w="1235"/>
        <w:gridCol w:w="1235"/>
        <w:gridCol w:w="2157"/>
      </w:tblGrid>
      <w:tr w:rsidR="00C32520" w:rsidRPr="00E76614" w14:paraId="28027BE3" w14:textId="77777777" w:rsidTr="00902D37">
        <w:trPr>
          <w:trHeight w:val="288"/>
          <w:tblHeader/>
        </w:trPr>
        <w:tc>
          <w:tcPr>
            <w:tcW w:w="508" w:type="pct"/>
            <w:shd w:val="clear" w:color="5F497A" w:fill="5F497A"/>
            <w:vAlign w:val="bottom"/>
            <w:hideMark/>
          </w:tcPr>
          <w:p w14:paraId="71E278C0" w14:textId="3CF9E5F7" w:rsidR="00D3187A" w:rsidRPr="00E76614" w:rsidRDefault="00D3187A" w:rsidP="00E6269F">
            <w:pPr>
              <w:rPr>
                <w:rFonts w:ascii="Calibri Light" w:eastAsia="Times New Roman" w:hAnsi="Calibri Light" w:cs="Calibri Light"/>
                <w:b/>
                <w:bCs/>
                <w:color w:val="FFFFFF"/>
                <w:sz w:val="22"/>
              </w:rPr>
            </w:pPr>
            <w:r w:rsidRPr="00E76614">
              <w:rPr>
                <w:rFonts w:cs="Calibri Light"/>
                <w:b/>
                <w:bCs/>
                <w:color w:val="FFFFFF"/>
                <w:sz w:val="22"/>
              </w:rPr>
              <w:t>MassHealth Behavioral Health Wait Time Standards</w:t>
            </w:r>
            <w:r w:rsidR="008877B8" w:rsidRPr="00E76614">
              <w:rPr>
                <w:rFonts w:cs="Calibri Light"/>
                <w:b/>
                <w:bCs/>
                <w:color w:val="FFFFFF"/>
                <w:sz w:val="22"/>
                <w:vertAlign w:val="superscript"/>
              </w:rPr>
              <w:t>1</w:t>
            </w:r>
          </w:p>
        </w:tc>
        <w:tc>
          <w:tcPr>
            <w:tcW w:w="252" w:type="pct"/>
            <w:shd w:val="clear" w:color="5F497A" w:fill="5F497A"/>
            <w:vAlign w:val="bottom"/>
            <w:hideMark/>
          </w:tcPr>
          <w:p w14:paraId="183F3FFC" w14:textId="19556E67"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MGB</w:t>
            </w:r>
          </w:p>
        </w:tc>
        <w:tc>
          <w:tcPr>
            <w:tcW w:w="284" w:type="pct"/>
            <w:shd w:val="clear" w:color="5F497A" w:fill="5F497A"/>
            <w:vAlign w:val="bottom"/>
            <w:hideMark/>
          </w:tcPr>
          <w:p w14:paraId="4D865F1E" w14:textId="59F80056"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Comm</w:t>
            </w:r>
            <w:r w:rsidR="008877B8" w:rsidRPr="00E76614">
              <w:rPr>
                <w:rFonts w:cs="Calibri Light"/>
                <w:b/>
                <w:bCs/>
                <w:color w:val="FFFFFF"/>
                <w:sz w:val="22"/>
              </w:rPr>
              <w:t>unity</w:t>
            </w:r>
            <w:r w:rsidRPr="00E76614">
              <w:rPr>
                <w:rFonts w:cs="Calibri Light"/>
                <w:b/>
                <w:bCs/>
                <w:color w:val="FFFFFF"/>
                <w:sz w:val="22"/>
              </w:rPr>
              <w:t xml:space="preserve"> Alliance</w:t>
            </w:r>
          </w:p>
        </w:tc>
        <w:tc>
          <w:tcPr>
            <w:tcW w:w="268" w:type="pct"/>
            <w:shd w:val="clear" w:color="5F497A" w:fill="5F497A"/>
            <w:vAlign w:val="bottom"/>
            <w:hideMark/>
          </w:tcPr>
          <w:p w14:paraId="36FBE10F" w14:textId="2C211F52"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Mercy</w:t>
            </w:r>
          </w:p>
        </w:tc>
        <w:tc>
          <w:tcPr>
            <w:tcW w:w="268" w:type="pct"/>
            <w:shd w:val="clear" w:color="5F497A" w:fill="5F497A"/>
            <w:vAlign w:val="bottom"/>
            <w:hideMark/>
          </w:tcPr>
          <w:p w14:paraId="77F5CA26" w14:textId="0DBB4477"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Signature</w:t>
            </w:r>
          </w:p>
        </w:tc>
        <w:tc>
          <w:tcPr>
            <w:tcW w:w="268" w:type="pct"/>
            <w:shd w:val="clear" w:color="5F497A" w:fill="5F497A"/>
            <w:vAlign w:val="bottom"/>
            <w:hideMark/>
          </w:tcPr>
          <w:p w14:paraId="2B58FB82" w14:textId="643E3B21"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Southcoast</w:t>
            </w:r>
          </w:p>
        </w:tc>
        <w:tc>
          <w:tcPr>
            <w:tcW w:w="268" w:type="pct"/>
            <w:shd w:val="clear" w:color="5F497A" w:fill="5F497A"/>
            <w:vAlign w:val="bottom"/>
            <w:hideMark/>
          </w:tcPr>
          <w:p w14:paraId="0FB56CB1" w14:textId="6D63D28F"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BILH</w:t>
            </w:r>
          </w:p>
        </w:tc>
        <w:tc>
          <w:tcPr>
            <w:tcW w:w="268" w:type="pct"/>
            <w:shd w:val="clear" w:color="5F497A" w:fill="5F497A"/>
            <w:vAlign w:val="bottom"/>
            <w:hideMark/>
          </w:tcPr>
          <w:p w14:paraId="25B7BD56" w14:textId="426F6024"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Care Alliance</w:t>
            </w:r>
          </w:p>
        </w:tc>
        <w:tc>
          <w:tcPr>
            <w:tcW w:w="268" w:type="pct"/>
            <w:shd w:val="clear" w:color="5F497A" w:fill="5F497A"/>
            <w:vAlign w:val="bottom"/>
            <w:hideMark/>
          </w:tcPr>
          <w:p w14:paraId="0A417C74" w14:textId="45C82848"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East Boston</w:t>
            </w:r>
          </w:p>
        </w:tc>
        <w:tc>
          <w:tcPr>
            <w:tcW w:w="268" w:type="pct"/>
            <w:shd w:val="clear" w:color="5F497A" w:fill="5F497A"/>
            <w:vAlign w:val="bottom"/>
            <w:hideMark/>
          </w:tcPr>
          <w:p w14:paraId="0D5029F0" w14:textId="7C2B8D1A"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Children's</w:t>
            </w:r>
          </w:p>
        </w:tc>
        <w:tc>
          <w:tcPr>
            <w:tcW w:w="268" w:type="pct"/>
            <w:shd w:val="clear" w:color="5F497A" w:fill="5F497A"/>
            <w:vAlign w:val="bottom"/>
            <w:hideMark/>
          </w:tcPr>
          <w:p w14:paraId="6DFA81CA" w14:textId="1A31B84A"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68" w:type="pct"/>
            <w:shd w:val="clear" w:color="5F497A" w:fill="5F497A"/>
            <w:vAlign w:val="bottom"/>
            <w:hideMark/>
          </w:tcPr>
          <w:p w14:paraId="3E521A32" w14:textId="11AEE821"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68" w:type="pct"/>
            <w:shd w:val="clear" w:color="5F497A" w:fill="5F497A"/>
            <w:vAlign w:val="bottom"/>
            <w:hideMark/>
          </w:tcPr>
          <w:p w14:paraId="64F8FEC3" w14:textId="2ABE3EE1"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Fallon 365</w:t>
            </w:r>
          </w:p>
        </w:tc>
        <w:tc>
          <w:tcPr>
            <w:tcW w:w="268" w:type="pct"/>
            <w:shd w:val="clear" w:color="5F497A" w:fill="5F497A"/>
            <w:vAlign w:val="bottom"/>
            <w:hideMark/>
          </w:tcPr>
          <w:p w14:paraId="5800BBC6" w14:textId="5F7F06B8"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Fallon Atrius</w:t>
            </w:r>
          </w:p>
        </w:tc>
        <w:tc>
          <w:tcPr>
            <w:tcW w:w="268" w:type="pct"/>
            <w:shd w:val="clear" w:color="5F497A" w:fill="5F497A"/>
            <w:vAlign w:val="bottom"/>
            <w:hideMark/>
          </w:tcPr>
          <w:p w14:paraId="73CB1AE7" w14:textId="4A3501A2"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68" w:type="pct"/>
            <w:shd w:val="clear" w:color="5F497A" w:fill="5F497A"/>
            <w:vAlign w:val="bottom"/>
            <w:hideMark/>
          </w:tcPr>
          <w:p w14:paraId="503EBE37" w14:textId="0077A895"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Tufts UM</w:t>
            </w:r>
            <w:r w:rsidR="008877B8" w:rsidRPr="00E76614">
              <w:rPr>
                <w:rFonts w:cs="Calibri Light"/>
                <w:b/>
                <w:bCs/>
                <w:color w:val="FFFFFF"/>
                <w:sz w:val="22"/>
              </w:rPr>
              <w:t>ass</w:t>
            </w:r>
          </w:p>
        </w:tc>
        <w:tc>
          <w:tcPr>
            <w:tcW w:w="468" w:type="pct"/>
            <w:shd w:val="clear" w:color="5F497A" w:fill="5F497A"/>
            <w:vAlign w:val="bottom"/>
          </w:tcPr>
          <w:p w14:paraId="121418A7" w14:textId="098B0A5D" w:rsidR="00D3187A" w:rsidRPr="00E76614" w:rsidRDefault="00D3187A" w:rsidP="00E6269F">
            <w:pPr>
              <w:jc w:val="center"/>
              <w:rPr>
                <w:rFonts w:eastAsia="Times New Roman" w:cs="Calibri Light"/>
                <w:b/>
                <w:bCs/>
                <w:color w:val="FFFFFF"/>
                <w:sz w:val="22"/>
              </w:rPr>
            </w:pPr>
            <w:r w:rsidRPr="00E76614">
              <w:rPr>
                <w:rFonts w:cs="Calibri Light"/>
                <w:b/>
                <w:bCs/>
                <w:color w:val="FFFFFF"/>
                <w:sz w:val="22"/>
              </w:rPr>
              <w:t>Average Calendar Days to App</w:t>
            </w:r>
            <w:r w:rsidR="00F905FC" w:rsidRPr="00E76614">
              <w:rPr>
                <w:rFonts w:cs="Calibri Light"/>
                <w:b/>
                <w:bCs/>
                <w:color w:val="FFFFFF"/>
                <w:sz w:val="22"/>
              </w:rPr>
              <w:t>ointment</w:t>
            </w:r>
            <w:r w:rsidRPr="00E76614">
              <w:rPr>
                <w:rFonts w:cs="Calibri Light"/>
                <w:b/>
                <w:bCs/>
                <w:color w:val="FFFFFF"/>
                <w:sz w:val="22"/>
              </w:rPr>
              <w:t xml:space="preserve"> </w:t>
            </w:r>
            <w:r w:rsidRPr="00E76614">
              <w:rPr>
                <w:rFonts w:cs="Calibri Light"/>
                <w:b/>
                <w:bCs/>
                <w:color w:val="FFFFFF"/>
                <w:sz w:val="22"/>
              </w:rPr>
              <w:br/>
              <w:t>(Min, Max)</w:t>
            </w:r>
          </w:p>
        </w:tc>
      </w:tr>
      <w:tr w:rsidR="003A13E7" w:rsidRPr="00E76614" w14:paraId="0D1E8951" w14:textId="77777777" w:rsidTr="00E6163B">
        <w:trPr>
          <w:trHeight w:val="288"/>
        </w:trPr>
        <w:tc>
          <w:tcPr>
            <w:tcW w:w="508" w:type="pct"/>
            <w:vAlign w:val="bottom"/>
            <w:hideMark/>
          </w:tcPr>
          <w:p w14:paraId="161DA066" w14:textId="77777777" w:rsidR="003A13E7" w:rsidRPr="00E76614" w:rsidRDefault="003A13E7" w:rsidP="003A13E7">
            <w:pPr>
              <w:rPr>
                <w:rFonts w:cs="Calibri Light"/>
                <w:sz w:val="22"/>
              </w:rPr>
            </w:pPr>
            <w:r w:rsidRPr="00E76614">
              <w:rPr>
                <w:rFonts w:cs="Calibri Light"/>
                <w:sz w:val="22"/>
              </w:rPr>
              <w:t xml:space="preserve">Average calendar days to appointment </w:t>
            </w:r>
          </w:p>
          <w:p w14:paraId="0257764E" w14:textId="36194809" w:rsidR="003A13E7" w:rsidRPr="00E76614" w:rsidRDefault="003A13E7" w:rsidP="003A13E7">
            <w:pPr>
              <w:rPr>
                <w:rFonts w:ascii="Calibri Light" w:eastAsia="Times New Roman" w:hAnsi="Calibri Light" w:cs="Calibri Light"/>
                <w:sz w:val="22"/>
                <w:vertAlign w:val="superscript"/>
              </w:rPr>
            </w:pPr>
            <w:r w:rsidRPr="00E76614">
              <w:rPr>
                <w:rFonts w:cs="Calibri Light"/>
                <w:sz w:val="22"/>
              </w:rPr>
              <w:t>(min, max)</w:t>
            </w:r>
          </w:p>
        </w:tc>
        <w:tc>
          <w:tcPr>
            <w:tcW w:w="252" w:type="pct"/>
            <w:hideMark/>
          </w:tcPr>
          <w:p w14:paraId="706242B5" w14:textId="66D20EAA"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22.2</w:t>
            </w:r>
            <w:r w:rsidRPr="00E76614">
              <w:rPr>
                <w:rFonts w:cs="Calibri Light"/>
                <w:color w:val="000000"/>
                <w:sz w:val="22"/>
              </w:rPr>
              <w:br/>
              <w:t>(1, 91)</w:t>
            </w:r>
          </w:p>
        </w:tc>
        <w:tc>
          <w:tcPr>
            <w:tcW w:w="284" w:type="pct"/>
            <w:hideMark/>
          </w:tcPr>
          <w:p w14:paraId="04A618B0" w14:textId="6ACA170F" w:rsidR="003A13E7" w:rsidRPr="00E76614" w:rsidRDefault="003A13E7" w:rsidP="00E6163B">
            <w:pPr>
              <w:jc w:val="right"/>
              <w:rPr>
                <w:rFonts w:ascii="Calibri Light" w:hAnsi="Calibri Light" w:cs="Calibri Light"/>
                <w:color w:val="000000"/>
                <w:sz w:val="22"/>
              </w:rPr>
            </w:pPr>
            <w:r w:rsidRPr="00E76614">
              <w:rPr>
                <w:rFonts w:cs="Calibri Light"/>
                <w:color w:val="000000"/>
                <w:sz w:val="22"/>
              </w:rPr>
              <w:t>5.7</w:t>
            </w:r>
            <w:r w:rsidRPr="00E76614">
              <w:rPr>
                <w:rFonts w:cs="Calibri Light"/>
                <w:color w:val="000000"/>
                <w:sz w:val="22"/>
              </w:rPr>
              <w:br/>
              <w:t>(1, 15)</w:t>
            </w:r>
          </w:p>
        </w:tc>
        <w:tc>
          <w:tcPr>
            <w:tcW w:w="268" w:type="pct"/>
            <w:hideMark/>
          </w:tcPr>
          <w:p w14:paraId="730DD6F3" w14:textId="67DEC858"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5.7</w:t>
            </w:r>
            <w:r w:rsidRPr="00E76614">
              <w:rPr>
                <w:rFonts w:cs="Calibri Light"/>
                <w:color w:val="000000"/>
                <w:sz w:val="22"/>
              </w:rPr>
              <w:br/>
              <w:t>(1, 15)</w:t>
            </w:r>
          </w:p>
        </w:tc>
        <w:tc>
          <w:tcPr>
            <w:tcW w:w="268" w:type="pct"/>
            <w:hideMark/>
          </w:tcPr>
          <w:p w14:paraId="74FC1F43" w14:textId="13222600"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5.7</w:t>
            </w:r>
            <w:r w:rsidRPr="00E76614">
              <w:rPr>
                <w:rFonts w:cs="Calibri Light"/>
                <w:color w:val="000000"/>
                <w:sz w:val="22"/>
              </w:rPr>
              <w:br/>
              <w:t>(1, 15)</w:t>
            </w:r>
          </w:p>
        </w:tc>
        <w:tc>
          <w:tcPr>
            <w:tcW w:w="268" w:type="pct"/>
            <w:hideMark/>
          </w:tcPr>
          <w:p w14:paraId="07483844" w14:textId="682BCB7B"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5.7</w:t>
            </w:r>
            <w:r w:rsidRPr="00E76614">
              <w:rPr>
                <w:rFonts w:cs="Calibri Light"/>
                <w:color w:val="000000"/>
                <w:sz w:val="22"/>
              </w:rPr>
              <w:br/>
              <w:t>(1, 15)</w:t>
            </w:r>
          </w:p>
        </w:tc>
        <w:tc>
          <w:tcPr>
            <w:tcW w:w="268" w:type="pct"/>
            <w:hideMark/>
          </w:tcPr>
          <w:p w14:paraId="78A343F8" w14:textId="30E4F508"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5.7</w:t>
            </w:r>
            <w:r w:rsidRPr="00E76614">
              <w:rPr>
                <w:rFonts w:cs="Calibri Light"/>
                <w:color w:val="000000"/>
                <w:sz w:val="22"/>
              </w:rPr>
              <w:br/>
              <w:t>(1, 15)</w:t>
            </w:r>
          </w:p>
        </w:tc>
        <w:tc>
          <w:tcPr>
            <w:tcW w:w="268" w:type="pct"/>
            <w:hideMark/>
          </w:tcPr>
          <w:p w14:paraId="2A7374EF" w14:textId="399D8D7F" w:rsidR="003A13E7" w:rsidRPr="00E76614" w:rsidRDefault="003A13E7" w:rsidP="00E6163B">
            <w:pPr>
              <w:jc w:val="right"/>
              <w:rPr>
                <w:rFonts w:ascii="Calibri Light" w:hAnsi="Calibri Light" w:cs="Calibri Light"/>
                <w:color w:val="000000"/>
                <w:sz w:val="22"/>
              </w:rPr>
            </w:pPr>
            <w:r w:rsidRPr="00E76614">
              <w:rPr>
                <w:rFonts w:cs="Calibri Light"/>
                <w:color w:val="000000"/>
                <w:sz w:val="22"/>
              </w:rPr>
              <w:t>5.7</w:t>
            </w:r>
            <w:r w:rsidRPr="00E76614">
              <w:rPr>
                <w:rFonts w:cs="Calibri Light"/>
                <w:color w:val="000000"/>
                <w:sz w:val="22"/>
              </w:rPr>
              <w:br/>
              <w:t>(1, 15)</w:t>
            </w:r>
          </w:p>
        </w:tc>
        <w:tc>
          <w:tcPr>
            <w:tcW w:w="268" w:type="pct"/>
            <w:hideMark/>
          </w:tcPr>
          <w:p w14:paraId="2A59C7C6" w14:textId="6EA6E0C5"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5.7</w:t>
            </w:r>
            <w:r w:rsidRPr="00E76614">
              <w:rPr>
                <w:rFonts w:cs="Calibri Light"/>
                <w:color w:val="000000"/>
                <w:sz w:val="22"/>
              </w:rPr>
              <w:br/>
              <w:t>(1, 15)</w:t>
            </w:r>
          </w:p>
        </w:tc>
        <w:tc>
          <w:tcPr>
            <w:tcW w:w="268" w:type="pct"/>
            <w:noWrap/>
            <w:hideMark/>
          </w:tcPr>
          <w:p w14:paraId="5151AD54" w14:textId="7C8A1647"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5.7</w:t>
            </w:r>
            <w:r w:rsidRPr="00E76614">
              <w:rPr>
                <w:rFonts w:cs="Calibri Light"/>
                <w:color w:val="000000"/>
                <w:sz w:val="22"/>
              </w:rPr>
              <w:br/>
              <w:t>(1, 15)</w:t>
            </w:r>
          </w:p>
        </w:tc>
        <w:tc>
          <w:tcPr>
            <w:tcW w:w="268" w:type="pct"/>
            <w:hideMark/>
          </w:tcPr>
          <w:p w14:paraId="45734469" w14:textId="18543498"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5.8</w:t>
            </w:r>
            <w:r w:rsidRPr="00E76614">
              <w:rPr>
                <w:rFonts w:cs="Calibri Light"/>
                <w:color w:val="000000"/>
                <w:sz w:val="22"/>
              </w:rPr>
              <w:br/>
              <w:t>(0, 24)</w:t>
            </w:r>
          </w:p>
        </w:tc>
        <w:tc>
          <w:tcPr>
            <w:tcW w:w="268" w:type="pct"/>
            <w:hideMark/>
          </w:tcPr>
          <w:p w14:paraId="72144243" w14:textId="4B31C9A3"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6.6</w:t>
            </w:r>
            <w:r w:rsidRPr="00E76614">
              <w:rPr>
                <w:rFonts w:cs="Calibri Light"/>
                <w:color w:val="000000"/>
                <w:sz w:val="22"/>
              </w:rPr>
              <w:br/>
              <w:t>(1, 15)</w:t>
            </w:r>
          </w:p>
        </w:tc>
        <w:tc>
          <w:tcPr>
            <w:tcW w:w="268" w:type="pct"/>
            <w:hideMark/>
          </w:tcPr>
          <w:p w14:paraId="0E3F078B" w14:textId="44E42CA2"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7.2</w:t>
            </w:r>
            <w:r w:rsidRPr="00E76614">
              <w:rPr>
                <w:rFonts w:cs="Calibri Light"/>
                <w:color w:val="000000"/>
                <w:sz w:val="22"/>
              </w:rPr>
              <w:br/>
              <w:t>(1, 15)</w:t>
            </w:r>
          </w:p>
        </w:tc>
        <w:tc>
          <w:tcPr>
            <w:tcW w:w="268" w:type="pct"/>
            <w:hideMark/>
          </w:tcPr>
          <w:p w14:paraId="23111512" w14:textId="5BAFF0D5"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6.6</w:t>
            </w:r>
            <w:r w:rsidRPr="00E76614">
              <w:rPr>
                <w:rFonts w:cs="Calibri Light"/>
                <w:color w:val="000000"/>
                <w:sz w:val="22"/>
              </w:rPr>
              <w:br/>
              <w:t>(1, 15)</w:t>
            </w:r>
          </w:p>
        </w:tc>
        <w:tc>
          <w:tcPr>
            <w:tcW w:w="268" w:type="pct"/>
            <w:hideMark/>
          </w:tcPr>
          <w:p w14:paraId="61622882" w14:textId="116E7C89"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2.8</w:t>
            </w:r>
            <w:r w:rsidRPr="00E76614">
              <w:rPr>
                <w:rFonts w:cs="Calibri Light"/>
                <w:color w:val="000000"/>
                <w:sz w:val="22"/>
              </w:rPr>
              <w:br/>
              <w:t>(0, 8)</w:t>
            </w:r>
          </w:p>
        </w:tc>
        <w:tc>
          <w:tcPr>
            <w:tcW w:w="268" w:type="pct"/>
            <w:hideMark/>
          </w:tcPr>
          <w:p w14:paraId="0DB8DC52" w14:textId="2947784B"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2.8</w:t>
            </w:r>
            <w:r w:rsidRPr="00E76614">
              <w:rPr>
                <w:rFonts w:cs="Calibri Light"/>
                <w:color w:val="000000"/>
                <w:sz w:val="22"/>
              </w:rPr>
              <w:br/>
              <w:t>(0, 8)</w:t>
            </w:r>
          </w:p>
        </w:tc>
        <w:tc>
          <w:tcPr>
            <w:tcW w:w="468" w:type="pct"/>
          </w:tcPr>
          <w:p w14:paraId="07E8E825" w14:textId="3A62D700" w:rsidR="003A13E7" w:rsidRPr="00E76614" w:rsidRDefault="003A13E7" w:rsidP="00E6163B">
            <w:pPr>
              <w:jc w:val="right"/>
              <w:rPr>
                <w:rFonts w:cs="Calibri Light"/>
                <w:color w:val="000000"/>
                <w:sz w:val="22"/>
              </w:rPr>
            </w:pPr>
            <w:r w:rsidRPr="00E76614">
              <w:rPr>
                <w:rFonts w:cs="Calibri Light"/>
                <w:color w:val="000000"/>
                <w:sz w:val="22"/>
              </w:rPr>
              <w:t>6.6</w:t>
            </w:r>
            <w:r w:rsidRPr="00E76614">
              <w:rPr>
                <w:rFonts w:cs="Calibri Light"/>
                <w:color w:val="000000"/>
                <w:sz w:val="22"/>
              </w:rPr>
              <w:br/>
              <w:t>(0, 91)</w:t>
            </w:r>
          </w:p>
        </w:tc>
      </w:tr>
      <w:tr w:rsidR="003A13E7" w:rsidRPr="00E76614" w14:paraId="694A924D" w14:textId="77777777" w:rsidTr="00E6163B">
        <w:trPr>
          <w:trHeight w:val="288"/>
        </w:trPr>
        <w:tc>
          <w:tcPr>
            <w:tcW w:w="508" w:type="pct"/>
            <w:vAlign w:val="bottom"/>
            <w:hideMark/>
          </w:tcPr>
          <w:p w14:paraId="2CD0F198" w14:textId="77777777" w:rsidR="003A13E7" w:rsidRPr="00E76614" w:rsidRDefault="003A13E7" w:rsidP="003A13E7">
            <w:pPr>
              <w:rPr>
                <w:rFonts w:cs="Calibri Light"/>
                <w:sz w:val="22"/>
              </w:rPr>
            </w:pPr>
            <w:r w:rsidRPr="00E76614">
              <w:rPr>
                <w:rFonts w:cs="Calibri Light"/>
                <w:sz w:val="22"/>
              </w:rPr>
              <w:t xml:space="preserve">% CMHC meeting </w:t>
            </w:r>
          </w:p>
          <w:p w14:paraId="6786B2E7" w14:textId="7D868609" w:rsidR="003A13E7" w:rsidRPr="00E76614" w:rsidRDefault="003A13E7" w:rsidP="003A13E7">
            <w:pPr>
              <w:rPr>
                <w:rFonts w:ascii="Calibri Light" w:eastAsia="Times New Roman" w:hAnsi="Calibri Light" w:cs="Calibri Light"/>
                <w:sz w:val="22"/>
              </w:rPr>
            </w:pPr>
            <w:r w:rsidRPr="00E76614">
              <w:rPr>
                <w:rFonts w:cs="Calibri Light"/>
                <w:sz w:val="22"/>
              </w:rPr>
              <w:t xml:space="preserve">14-day standard </w:t>
            </w:r>
          </w:p>
        </w:tc>
        <w:tc>
          <w:tcPr>
            <w:tcW w:w="252" w:type="pct"/>
            <w:hideMark/>
          </w:tcPr>
          <w:p w14:paraId="358A36E3" w14:textId="11D67D19"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66.7% (4)</w:t>
            </w:r>
          </w:p>
        </w:tc>
        <w:tc>
          <w:tcPr>
            <w:tcW w:w="284" w:type="pct"/>
            <w:hideMark/>
          </w:tcPr>
          <w:p w14:paraId="12687CAE" w14:textId="007C45D5"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85.7% (6)</w:t>
            </w:r>
          </w:p>
        </w:tc>
        <w:tc>
          <w:tcPr>
            <w:tcW w:w="268" w:type="pct"/>
            <w:hideMark/>
          </w:tcPr>
          <w:p w14:paraId="4D83ED5C" w14:textId="338E4AED"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85.7% (6)</w:t>
            </w:r>
          </w:p>
        </w:tc>
        <w:tc>
          <w:tcPr>
            <w:tcW w:w="268" w:type="pct"/>
            <w:hideMark/>
          </w:tcPr>
          <w:p w14:paraId="5935CD91" w14:textId="63E56EA5"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85.7% (6)</w:t>
            </w:r>
          </w:p>
        </w:tc>
        <w:tc>
          <w:tcPr>
            <w:tcW w:w="268" w:type="pct"/>
            <w:hideMark/>
          </w:tcPr>
          <w:p w14:paraId="001C2A24" w14:textId="7415949C"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85.7% (6)</w:t>
            </w:r>
          </w:p>
        </w:tc>
        <w:tc>
          <w:tcPr>
            <w:tcW w:w="268" w:type="pct"/>
            <w:hideMark/>
          </w:tcPr>
          <w:p w14:paraId="53896139" w14:textId="5E1C68A3"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85.7% (6)</w:t>
            </w:r>
          </w:p>
        </w:tc>
        <w:tc>
          <w:tcPr>
            <w:tcW w:w="268" w:type="pct"/>
            <w:hideMark/>
          </w:tcPr>
          <w:p w14:paraId="58639FC0" w14:textId="76085471"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85.7% (6)</w:t>
            </w:r>
          </w:p>
        </w:tc>
        <w:tc>
          <w:tcPr>
            <w:tcW w:w="268" w:type="pct"/>
            <w:hideMark/>
          </w:tcPr>
          <w:p w14:paraId="00F45B07" w14:textId="66741C79"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85.7% (6)</w:t>
            </w:r>
          </w:p>
        </w:tc>
        <w:tc>
          <w:tcPr>
            <w:tcW w:w="268" w:type="pct"/>
            <w:noWrap/>
            <w:hideMark/>
          </w:tcPr>
          <w:p w14:paraId="3954B997" w14:textId="210AFAAA"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85.7% (6)</w:t>
            </w:r>
          </w:p>
        </w:tc>
        <w:tc>
          <w:tcPr>
            <w:tcW w:w="268" w:type="pct"/>
            <w:hideMark/>
          </w:tcPr>
          <w:p w14:paraId="0260A97B" w14:textId="38D4A44D"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86.7% (13)</w:t>
            </w:r>
          </w:p>
        </w:tc>
        <w:tc>
          <w:tcPr>
            <w:tcW w:w="268" w:type="pct"/>
            <w:hideMark/>
          </w:tcPr>
          <w:p w14:paraId="51528789" w14:textId="07AEF02A"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90.9% (10)</w:t>
            </w:r>
          </w:p>
        </w:tc>
        <w:tc>
          <w:tcPr>
            <w:tcW w:w="268" w:type="pct"/>
            <w:hideMark/>
          </w:tcPr>
          <w:p w14:paraId="662660EC" w14:textId="01819D28"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90.0% (9)</w:t>
            </w:r>
          </w:p>
        </w:tc>
        <w:tc>
          <w:tcPr>
            <w:tcW w:w="268" w:type="pct"/>
            <w:hideMark/>
          </w:tcPr>
          <w:p w14:paraId="69611985" w14:textId="37BAC6E1"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90.9% (10)</w:t>
            </w:r>
          </w:p>
        </w:tc>
        <w:tc>
          <w:tcPr>
            <w:tcW w:w="268" w:type="pct"/>
            <w:hideMark/>
          </w:tcPr>
          <w:p w14:paraId="4D1CF0B6" w14:textId="413C86E8"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100.0% (5)</w:t>
            </w:r>
          </w:p>
        </w:tc>
        <w:tc>
          <w:tcPr>
            <w:tcW w:w="268" w:type="pct"/>
            <w:hideMark/>
          </w:tcPr>
          <w:p w14:paraId="6A4B5772" w14:textId="6FE3004F" w:rsidR="003A13E7" w:rsidRPr="00E76614" w:rsidRDefault="003A13E7" w:rsidP="00E6163B">
            <w:pPr>
              <w:jc w:val="right"/>
              <w:rPr>
                <w:rFonts w:ascii="Calibri Light" w:eastAsia="Times New Roman" w:hAnsi="Calibri Light" w:cs="Calibri Light"/>
                <w:color w:val="000000"/>
                <w:sz w:val="22"/>
                <w:highlight w:val="yellow"/>
              </w:rPr>
            </w:pPr>
            <w:r w:rsidRPr="00E76614">
              <w:rPr>
                <w:rFonts w:cs="Calibri Light"/>
                <w:color w:val="000000"/>
                <w:sz w:val="22"/>
              </w:rPr>
              <w:t>100.0% (5)</w:t>
            </w:r>
          </w:p>
        </w:tc>
        <w:tc>
          <w:tcPr>
            <w:tcW w:w="468" w:type="pct"/>
          </w:tcPr>
          <w:p w14:paraId="6766AEBE" w14:textId="10710D7B" w:rsidR="003A13E7" w:rsidRPr="00E76614" w:rsidRDefault="003A13E7" w:rsidP="00E6163B">
            <w:pPr>
              <w:jc w:val="right"/>
              <w:rPr>
                <w:rFonts w:cs="Calibri Light"/>
                <w:color w:val="000000"/>
                <w:sz w:val="22"/>
              </w:rPr>
            </w:pPr>
            <w:r w:rsidRPr="00E76614">
              <w:rPr>
                <w:rFonts w:cs="Calibri Light"/>
                <w:color w:val="000000"/>
                <w:sz w:val="22"/>
              </w:rPr>
              <w:t>87.4% (104)</w:t>
            </w:r>
          </w:p>
        </w:tc>
      </w:tr>
      <w:tr w:rsidR="003A13E7" w:rsidRPr="00E76614" w14:paraId="6FAE973B" w14:textId="77777777" w:rsidTr="00E6163B">
        <w:trPr>
          <w:trHeight w:val="288"/>
        </w:trPr>
        <w:tc>
          <w:tcPr>
            <w:tcW w:w="508" w:type="pct"/>
            <w:vAlign w:val="center"/>
          </w:tcPr>
          <w:p w14:paraId="11F4256B" w14:textId="02ED53BB" w:rsidR="003A13E7" w:rsidRPr="00E76614" w:rsidRDefault="003A13E7" w:rsidP="003A13E7">
            <w:pPr>
              <w:rPr>
                <w:rFonts w:ascii="Calibri Light" w:hAnsi="Calibri Light" w:cs="Calibri Light"/>
                <w:sz w:val="22"/>
              </w:rPr>
            </w:pPr>
            <w:r w:rsidRPr="00E76614">
              <w:rPr>
                <w:rFonts w:cs="Calibri Light"/>
                <w:sz w:val="22"/>
              </w:rPr>
              <w:t>CMHC with appointment date (N)</w:t>
            </w:r>
          </w:p>
        </w:tc>
        <w:tc>
          <w:tcPr>
            <w:tcW w:w="252" w:type="pct"/>
          </w:tcPr>
          <w:p w14:paraId="5E4C33CA" w14:textId="5C1EF216" w:rsidR="003A13E7" w:rsidRPr="00E76614" w:rsidRDefault="003A13E7" w:rsidP="00E6163B">
            <w:pPr>
              <w:jc w:val="right"/>
              <w:rPr>
                <w:rFonts w:ascii="Calibri Light" w:hAnsi="Calibri Light" w:cs="Calibri Light"/>
                <w:sz w:val="22"/>
              </w:rPr>
            </w:pPr>
            <w:r w:rsidRPr="00E76614">
              <w:rPr>
                <w:rFonts w:cs="Calibri Light"/>
                <w:sz w:val="22"/>
              </w:rPr>
              <w:t>6</w:t>
            </w:r>
          </w:p>
        </w:tc>
        <w:tc>
          <w:tcPr>
            <w:tcW w:w="284" w:type="pct"/>
          </w:tcPr>
          <w:p w14:paraId="2C6BB5E2" w14:textId="2A3A1DFF" w:rsidR="003A13E7" w:rsidRPr="00E76614" w:rsidRDefault="003A13E7" w:rsidP="00E6163B">
            <w:pPr>
              <w:jc w:val="right"/>
              <w:rPr>
                <w:rFonts w:ascii="Calibri Light" w:hAnsi="Calibri Light" w:cs="Calibri Light"/>
                <w:sz w:val="22"/>
              </w:rPr>
            </w:pPr>
            <w:r w:rsidRPr="00E76614">
              <w:rPr>
                <w:rFonts w:cs="Calibri Light"/>
                <w:sz w:val="22"/>
              </w:rPr>
              <w:t>7</w:t>
            </w:r>
          </w:p>
        </w:tc>
        <w:tc>
          <w:tcPr>
            <w:tcW w:w="268" w:type="pct"/>
          </w:tcPr>
          <w:p w14:paraId="3B2D6F5A" w14:textId="129D779C" w:rsidR="003A13E7" w:rsidRPr="00E76614" w:rsidRDefault="003A13E7" w:rsidP="00E6163B">
            <w:pPr>
              <w:jc w:val="right"/>
              <w:rPr>
                <w:rFonts w:ascii="Calibri Light" w:hAnsi="Calibri Light" w:cs="Calibri Light"/>
                <w:sz w:val="22"/>
              </w:rPr>
            </w:pPr>
            <w:r w:rsidRPr="00E76614">
              <w:rPr>
                <w:rFonts w:cs="Calibri Light"/>
                <w:sz w:val="22"/>
              </w:rPr>
              <w:t>7</w:t>
            </w:r>
          </w:p>
        </w:tc>
        <w:tc>
          <w:tcPr>
            <w:tcW w:w="268" w:type="pct"/>
          </w:tcPr>
          <w:p w14:paraId="591597C6" w14:textId="3E026973" w:rsidR="003A13E7" w:rsidRPr="00E76614" w:rsidRDefault="003A13E7" w:rsidP="00E6163B">
            <w:pPr>
              <w:jc w:val="right"/>
              <w:rPr>
                <w:rFonts w:ascii="Calibri Light" w:hAnsi="Calibri Light" w:cs="Calibri Light"/>
                <w:sz w:val="22"/>
              </w:rPr>
            </w:pPr>
            <w:r w:rsidRPr="00E76614">
              <w:rPr>
                <w:rFonts w:cs="Calibri Light"/>
                <w:sz w:val="22"/>
              </w:rPr>
              <w:t>7</w:t>
            </w:r>
          </w:p>
        </w:tc>
        <w:tc>
          <w:tcPr>
            <w:tcW w:w="268" w:type="pct"/>
          </w:tcPr>
          <w:p w14:paraId="2C6C7D18" w14:textId="7D942914" w:rsidR="003A13E7" w:rsidRPr="00E76614" w:rsidRDefault="003A13E7" w:rsidP="00E6163B">
            <w:pPr>
              <w:jc w:val="right"/>
              <w:rPr>
                <w:rFonts w:ascii="Calibri Light" w:hAnsi="Calibri Light" w:cs="Calibri Light"/>
                <w:sz w:val="22"/>
              </w:rPr>
            </w:pPr>
            <w:r w:rsidRPr="00E76614">
              <w:rPr>
                <w:rFonts w:cs="Calibri Light"/>
                <w:sz w:val="22"/>
              </w:rPr>
              <w:t>7</w:t>
            </w:r>
          </w:p>
        </w:tc>
        <w:tc>
          <w:tcPr>
            <w:tcW w:w="268" w:type="pct"/>
          </w:tcPr>
          <w:p w14:paraId="5907C65A" w14:textId="37F8EF55" w:rsidR="003A13E7" w:rsidRPr="00E76614" w:rsidRDefault="003A13E7" w:rsidP="00E6163B">
            <w:pPr>
              <w:jc w:val="right"/>
              <w:rPr>
                <w:rFonts w:ascii="Calibri Light" w:hAnsi="Calibri Light" w:cs="Calibri Light"/>
                <w:sz w:val="22"/>
              </w:rPr>
            </w:pPr>
            <w:r w:rsidRPr="00E76614">
              <w:rPr>
                <w:rFonts w:cs="Calibri Light"/>
                <w:sz w:val="22"/>
              </w:rPr>
              <w:t>7</w:t>
            </w:r>
          </w:p>
        </w:tc>
        <w:tc>
          <w:tcPr>
            <w:tcW w:w="268" w:type="pct"/>
          </w:tcPr>
          <w:p w14:paraId="1A515339" w14:textId="64026E83" w:rsidR="003A13E7" w:rsidRPr="00E76614" w:rsidRDefault="003A13E7" w:rsidP="00E6163B">
            <w:pPr>
              <w:jc w:val="right"/>
              <w:rPr>
                <w:rFonts w:ascii="Calibri Light" w:hAnsi="Calibri Light" w:cs="Calibri Light"/>
                <w:sz w:val="22"/>
              </w:rPr>
            </w:pPr>
            <w:r w:rsidRPr="00E76614">
              <w:rPr>
                <w:rFonts w:cs="Calibri Light"/>
                <w:sz w:val="22"/>
              </w:rPr>
              <w:t>7</w:t>
            </w:r>
          </w:p>
        </w:tc>
        <w:tc>
          <w:tcPr>
            <w:tcW w:w="268" w:type="pct"/>
          </w:tcPr>
          <w:p w14:paraId="3CF27418" w14:textId="4C56813D" w:rsidR="003A13E7" w:rsidRPr="00E76614" w:rsidRDefault="003A13E7" w:rsidP="00E6163B">
            <w:pPr>
              <w:jc w:val="right"/>
              <w:rPr>
                <w:rFonts w:ascii="Calibri Light" w:hAnsi="Calibri Light" w:cs="Calibri Light"/>
                <w:sz w:val="22"/>
              </w:rPr>
            </w:pPr>
            <w:r w:rsidRPr="00E76614">
              <w:rPr>
                <w:rFonts w:cs="Calibri Light"/>
                <w:sz w:val="22"/>
              </w:rPr>
              <w:t>7</w:t>
            </w:r>
          </w:p>
        </w:tc>
        <w:tc>
          <w:tcPr>
            <w:tcW w:w="268" w:type="pct"/>
            <w:noWrap/>
          </w:tcPr>
          <w:p w14:paraId="3C5C9403" w14:textId="2DA8DF59" w:rsidR="003A13E7" w:rsidRPr="00E76614" w:rsidRDefault="003A13E7" w:rsidP="00E6163B">
            <w:pPr>
              <w:jc w:val="right"/>
              <w:rPr>
                <w:rFonts w:ascii="Calibri Light" w:hAnsi="Calibri Light" w:cs="Calibri Light"/>
                <w:sz w:val="22"/>
              </w:rPr>
            </w:pPr>
            <w:r w:rsidRPr="00E76614">
              <w:rPr>
                <w:rFonts w:cs="Calibri Light"/>
                <w:sz w:val="22"/>
              </w:rPr>
              <w:t>7</w:t>
            </w:r>
          </w:p>
        </w:tc>
        <w:tc>
          <w:tcPr>
            <w:tcW w:w="268" w:type="pct"/>
          </w:tcPr>
          <w:p w14:paraId="46A70205" w14:textId="428D192C" w:rsidR="003A13E7" w:rsidRPr="00E76614" w:rsidRDefault="003A13E7" w:rsidP="00E6163B">
            <w:pPr>
              <w:jc w:val="right"/>
              <w:rPr>
                <w:rFonts w:ascii="Calibri Light" w:hAnsi="Calibri Light" w:cs="Calibri Light"/>
                <w:sz w:val="22"/>
              </w:rPr>
            </w:pPr>
            <w:r w:rsidRPr="00E76614">
              <w:rPr>
                <w:rFonts w:cs="Calibri Light"/>
                <w:sz w:val="22"/>
              </w:rPr>
              <w:t>15</w:t>
            </w:r>
          </w:p>
        </w:tc>
        <w:tc>
          <w:tcPr>
            <w:tcW w:w="268" w:type="pct"/>
          </w:tcPr>
          <w:p w14:paraId="100545DF" w14:textId="3A0B7D88" w:rsidR="003A13E7" w:rsidRPr="00E76614" w:rsidRDefault="003A13E7" w:rsidP="00E6163B">
            <w:pPr>
              <w:jc w:val="right"/>
              <w:rPr>
                <w:rFonts w:ascii="Calibri Light" w:hAnsi="Calibri Light" w:cs="Calibri Light"/>
                <w:sz w:val="22"/>
              </w:rPr>
            </w:pPr>
            <w:r w:rsidRPr="00E76614">
              <w:rPr>
                <w:rFonts w:cs="Calibri Light"/>
                <w:sz w:val="22"/>
              </w:rPr>
              <w:t>11</w:t>
            </w:r>
          </w:p>
        </w:tc>
        <w:tc>
          <w:tcPr>
            <w:tcW w:w="268" w:type="pct"/>
          </w:tcPr>
          <w:p w14:paraId="35563D80" w14:textId="65DBAE5C" w:rsidR="003A13E7" w:rsidRPr="00E76614" w:rsidRDefault="003A13E7" w:rsidP="00E6163B">
            <w:pPr>
              <w:jc w:val="right"/>
              <w:rPr>
                <w:rFonts w:ascii="Calibri Light" w:hAnsi="Calibri Light" w:cs="Calibri Light"/>
                <w:sz w:val="22"/>
              </w:rPr>
            </w:pPr>
            <w:r w:rsidRPr="00E76614">
              <w:rPr>
                <w:rFonts w:cs="Calibri Light"/>
                <w:sz w:val="22"/>
              </w:rPr>
              <w:t>10</w:t>
            </w:r>
          </w:p>
        </w:tc>
        <w:tc>
          <w:tcPr>
            <w:tcW w:w="268" w:type="pct"/>
          </w:tcPr>
          <w:p w14:paraId="488227E6" w14:textId="37BCE51A" w:rsidR="003A13E7" w:rsidRPr="00E76614" w:rsidRDefault="003A13E7" w:rsidP="00E6163B">
            <w:pPr>
              <w:jc w:val="right"/>
              <w:rPr>
                <w:rFonts w:ascii="Calibri Light" w:hAnsi="Calibri Light" w:cs="Calibri Light"/>
                <w:sz w:val="22"/>
              </w:rPr>
            </w:pPr>
            <w:r w:rsidRPr="00E76614">
              <w:rPr>
                <w:rFonts w:cs="Calibri Light"/>
                <w:sz w:val="22"/>
              </w:rPr>
              <w:t>11</w:t>
            </w:r>
          </w:p>
        </w:tc>
        <w:tc>
          <w:tcPr>
            <w:tcW w:w="268" w:type="pct"/>
          </w:tcPr>
          <w:p w14:paraId="44417893" w14:textId="64ADDC94" w:rsidR="003A13E7" w:rsidRPr="00E76614" w:rsidRDefault="003A13E7" w:rsidP="00E6163B">
            <w:pPr>
              <w:jc w:val="right"/>
              <w:rPr>
                <w:rFonts w:ascii="Calibri Light" w:hAnsi="Calibri Light" w:cs="Calibri Light"/>
                <w:sz w:val="22"/>
              </w:rPr>
            </w:pPr>
            <w:r w:rsidRPr="00E76614">
              <w:rPr>
                <w:rFonts w:cs="Calibri Light"/>
                <w:sz w:val="22"/>
              </w:rPr>
              <w:t>5</w:t>
            </w:r>
          </w:p>
        </w:tc>
        <w:tc>
          <w:tcPr>
            <w:tcW w:w="268" w:type="pct"/>
          </w:tcPr>
          <w:p w14:paraId="1EBB66F6" w14:textId="7CF3F433" w:rsidR="003A13E7" w:rsidRPr="00E76614" w:rsidRDefault="003A13E7" w:rsidP="00E6163B">
            <w:pPr>
              <w:jc w:val="right"/>
              <w:rPr>
                <w:rFonts w:ascii="Calibri Light" w:hAnsi="Calibri Light" w:cs="Calibri Light"/>
                <w:sz w:val="22"/>
              </w:rPr>
            </w:pPr>
            <w:r w:rsidRPr="00E76614">
              <w:rPr>
                <w:rFonts w:cs="Calibri Light"/>
                <w:sz w:val="22"/>
              </w:rPr>
              <w:t>5</w:t>
            </w:r>
          </w:p>
        </w:tc>
        <w:tc>
          <w:tcPr>
            <w:tcW w:w="468" w:type="pct"/>
          </w:tcPr>
          <w:p w14:paraId="1669B0C1" w14:textId="35EC51F2" w:rsidR="003A13E7" w:rsidRPr="00E76614" w:rsidRDefault="003A13E7" w:rsidP="00E6163B">
            <w:pPr>
              <w:jc w:val="right"/>
              <w:rPr>
                <w:rFonts w:cs="Calibri Light"/>
                <w:sz w:val="22"/>
              </w:rPr>
            </w:pPr>
            <w:r w:rsidRPr="00E76614">
              <w:rPr>
                <w:rFonts w:cs="Calibri Light"/>
                <w:sz w:val="22"/>
              </w:rPr>
              <w:t>119</w:t>
            </w:r>
          </w:p>
        </w:tc>
      </w:tr>
      <w:tr w:rsidR="00570493" w:rsidRPr="00E76614" w14:paraId="0D3AE5D1" w14:textId="77777777" w:rsidTr="00E6163B">
        <w:trPr>
          <w:trHeight w:val="288"/>
        </w:trPr>
        <w:tc>
          <w:tcPr>
            <w:tcW w:w="508" w:type="pct"/>
            <w:vAlign w:val="center"/>
          </w:tcPr>
          <w:p w14:paraId="17EC9857" w14:textId="01E0C759" w:rsidR="00570493" w:rsidRPr="00E76614" w:rsidRDefault="00570493" w:rsidP="00570493">
            <w:pPr>
              <w:rPr>
                <w:rFonts w:ascii="Calibri Light" w:hAnsi="Calibri Light" w:cs="Calibri Light"/>
                <w:sz w:val="22"/>
              </w:rPr>
            </w:pPr>
            <w:r w:rsidRPr="00E76614">
              <w:rPr>
                <w:rFonts w:cs="Calibri Light"/>
                <w:sz w:val="22"/>
              </w:rPr>
              <w:t xml:space="preserve">CMHC reached </w:t>
            </w:r>
          </w:p>
        </w:tc>
        <w:tc>
          <w:tcPr>
            <w:tcW w:w="252" w:type="pct"/>
          </w:tcPr>
          <w:p w14:paraId="6A9CF647" w14:textId="5F1C19FF" w:rsidR="00570493" w:rsidRPr="00E76614" w:rsidRDefault="00570493" w:rsidP="00E6163B">
            <w:pPr>
              <w:jc w:val="right"/>
              <w:rPr>
                <w:rFonts w:ascii="Calibri Light" w:hAnsi="Calibri Light" w:cs="Calibri Light"/>
                <w:sz w:val="22"/>
              </w:rPr>
            </w:pPr>
            <w:r w:rsidRPr="00E76614">
              <w:rPr>
                <w:rFonts w:cs="Calibri Light"/>
                <w:sz w:val="22"/>
              </w:rPr>
              <w:t>69</w:t>
            </w:r>
          </w:p>
        </w:tc>
        <w:tc>
          <w:tcPr>
            <w:tcW w:w="284" w:type="pct"/>
          </w:tcPr>
          <w:p w14:paraId="22A0F63C" w14:textId="2511B9AA" w:rsidR="00570493" w:rsidRPr="00E76614" w:rsidRDefault="00570493" w:rsidP="00E6163B">
            <w:pPr>
              <w:jc w:val="right"/>
              <w:rPr>
                <w:rFonts w:ascii="Calibri Light" w:hAnsi="Calibri Light" w:cs="Calibri Light"/>
                <w:sz w:val="22"/>
              </w:rPr>
            </w:pPr>
            <w:r w:rsidRPr="00E76614">
              <w:rPr>
                <w:rFonts w:cs="Calibri Light"/>
                <w:sz w:val="22"/>
              </w:rPr>
              <w:t>90</w:t>
            </w:r>
          </w:p>
        </w:tc>
        <w:tc>
          <w:tcPr>
            <w:tcW w:w="268" w:type="pct"/>
          </w:tcPr>
          <w:p w14:paraId="1413199E" w14:textId="5D8B4227" w:rsidR="00570493" w:rsidRPr="00E76614" w:rsidRDefault="00570493" w:rsidP="00E6163B">
            <w:pPr>
              <w:jc w:val="right"/>
              <w:rPr>
                <w:rFonts w:ascii="Calibri Light" w:hAnsi="Calibri Light" w:cs="Calibri Light"/>
                <w:sz w:val="22"/>
              </w:rPr>
            </w:pPr>
            <w:r w:rsidRPr="00E76614">
              <w:rPr>
                <w:rFonts w:cs="Calibri Light"/>
                <w:sz w:val="22"/>
              </w:rPr>
              <w:t>90</w:t>
            </w:r>
          </w:p>
        </w:tc>
        <w:tc>
          <w:tcPr>
            <w:tcW w:w="268" w:type="pct"/>
          </w:tcPr>
          <w:p w14:paraId="3BCA7041" w14:textId="393D446A" w:rsidR="00570493" w:rsidRPr="00E76614" w:rsidRDefault="00570493" w:rsidP="00E6163B">
            <w:pPr>
              <w:jc w:val="right"/>
              <w:rPr>
                <w:rFonts w:ascii="Calibri Light" w:hAnsi="Calibri Light" w:cs="Calibri Light"/>
                <w:sz w:val="22"/>
              </w:rPr>
            </w:pPr>
            <w:r w:rsidRPr="00E76614">
              <w:rPr>
                <w:rFonts w:cs="Calibri Light"/>
                <w:sz w:val="22"/>
              </w:rPr>
              <w:t>90</w:t>
            </w:r>
          </w:p>
        </w:tc>
        <w:tc>
          <w:tcPr>
            <w:tcW w:w="268" w:type="pct"/>
          </w:tcPr>
          <w:p w14:paraId="60414DBF" w14:textId="1F2E6A1D" w:rsidR="00570493" w:rsidRPr="00E76614" w:rsidRDefault="00570493" w:rsidP="00E6163B">
            <w:pPr>
              <w:jc w:val="right"/>
              <w:rPr>
                <w:rFonts w:ascii="Calibri Light" w:hAnsi="Calibri Light" w:cs="Calibri Light"/>
                <w:sz w:val="22"/>
              </w:rPr>
            </w:pPr>
            <w:r w:rsidRPr="00E76614">
              <w:rPr>
                <w:rFonts w:cs="Calibri Light"/>
                <w:sz w:val="22"/>
              </w:rPr>
              <w:t>90</w:t>
            </w:r>
          </w:p>
        </w:tc>
        <w:tc>
          <w:tcPr>
            <w:tcW w:w="268" w:type="pct"/>
          </w:tcPr>
          <w:p w14:paraId="445073F3" w14:textId="4DE7D8B1" w:rsidR="00570493" w:rsidRPr="00E76614" w:rsidRDefault="00570493" w:rsidP="00E6163B">
            <w:pPr>
              <w:jc w:val="right"/>
              <w:rPr>
                <w:rFonts w:ascii="Calibri Light" w:hAnsi="Calibri Light" w:cs="Calibri Light"/>
                <w:sz w:val="22"/>
              </w:rPr>
            </w:pPr>
            <w:r w:rsidRPr="00E76614">
              <w:rPr>
                <w:rFonts w:cs="Calibri Light"/>
                <w:sz w:val="22"/>
              </w:rPr>
              <w:t>90</w:t>
            </w:r>
          </w:p>
        </w:tc>
        <w:tc>
          <w:tcPr>
            <w:tcW w:w="268" w:type="pct"/>
          </w:tcPr>
          <w:p w14:paraId="5D7D09C4" w14:textId="4FAD5CE7" w:rsidR="00570493" w:rsidRPr="00E76614" w:rsidRDefault="00570493" w:rsidP="00E6163B">
            <w:pPr>
              <w:jc w:val="right"/>
              <w:rPr>
                <w:rFonts w:ascii="Calibri Light" w:hAnsi="Calibri Light" w:cs="Calibri Light"/>
                <w:sz w:val="22"/>
              </w:rPr>
            </w:pPr>
            <w:r w:rsidRPr="00E76614">
              <w:rPr>
                <w:rFonts w:cs="Calibri Light"/>
                <w:sz w:val="22"/>
              </w:rPr>
              <w:t>90</w:t>
            </w:r>
          </w:p>
        </w:tc>
        <w:tc>
          <w:tcPr>
            <w:tcW w:w="268" w:type="pct"/>
          </w:tcPr>
          <w:p w14:paraId="20EC91E6" w14:textId="380CD049" w:rsidR="00570493" w:rsidRPr="00E76614" w:rsidRDefault="00570493" w:rsidP="00E6163B">
            <w:pPr>
              <w:jc w:val="right"/>
              <w:rPr>
                <w:rFonts w:ascii="Calibri Light" w:hAnsi="Calibri Light" w:cs="Calibri Light"/>
                <w:sz w:val="22"/>
              </w:rPr>
            </w:pPr>
            <w:r w:rsidRPr="00E76614">
              <w:rPr>
                <w:rFonts w:cs="Calibri Light"/>
                <w:sz w:val="22"/>
              </w:rPr>
              <w:t>90</w:t>
            </w:r>
          </w:p>
        </w:tc>
        <w:tc>
          <w:tcPr>
            <w:tcW w:w="268" w:type="pct"/>
            <w:noWrap/>
          </w:tcPr>
          <w:p w14:paraId="2EA5FB66" w14:textId="22268F6C" w:rsidR="00570493" w:rsidRPr="00E76614" w:rsidRDefault="00570493" w:rsidP="00E6163B">
            <w:pPr>
              <w:jc w:val="right"/>
              <w:rPr>
                <w:rFonts w:ascii="Calibri Light" w:hAnsi="Calibri Light" w:cs="Calibri Light"/>
                <w:sz w:val="22"/>
              </w:rPr>
            </w:pPr>
            <w:r w:rsidRPr="00E76614">
              <w:rPr>
                <w:rFonts w:cs="Calibri Light"/>
                <w:sz w:val="22"/>
              </w:rPr>
              <w:t>90</w:t>
            </w:r>
          </w:p>
        </w:tc>
        <w:tc>
          <w:tcPr>
            <w:tcW w:w="268" w:type="pct"/>
          </w:tcPr>
          <w:p w14:paraId="30AA3F8A" w14:textId="3C583BBF" w:rsidR="00570493" w:rsidRPr="00E76614" w:rsidRDefault="00570493" w:rsidP="00E6163B">
            <w:pPr>
              <w:jc w:val="right"/>
              <w:rPr>
                <w:rFonts w:ascii="Calibri Light" w:hAnsi="Calibri Light" w:cs="Calibri Light"/>
                <w:sz w:val="22"/>
              </w:rPr>
            </w:pPr>
            <w:r w:rsidRPr="00E76614">
              <w:rPr>
                <w:rFonts w:cs="Calibri Light"/>
                <w:sz w:val="22"/>
              </w:rPr>
              <w:t>101</w:t>
            </w:r>
          </w:p>
        </w:tc>
        <w:tc>
          <w:tcPr>
            <w:tcW w:w="268" w:type="pct"/>
          </w:tcPr>
          <w:p w14:paraId="0E544F8D" w14:textId="2C9577DD" w:rsidR="00570493" w:rsidRPr="00E76614" w:rsidRDefault="00570493" w:rsidP="00E6163B">
            <w:pPr>
              <w:jc w:val="right"/>
              <w:rPr>
                <w:rFonts w:ascii="Calibri Light" w:hAnsi="Calibri Light" w:cs="Calibri Light"/>
                <w:sz w:val="22"/>
              </w:rPr>
            </w:pPr>
            <w:r w:rsidRPr="00E76614">
              <w:rPr>
                <w:rFonts w:cs="Calibri Light"/>
                <w:sz w:val="22"/>
              </w:rPr>
              <w:t>88</w:t>
            </w:r>
          </w:p>
        </w:tc>
        <w:tc>
          <w:tcPr>
            <w:tcW w:w="268" w:type="pct"/>
          </w:tcPr>
          <w:p w14:paraId="537C9376" w14:textId="6CCAD256" w:rsidR="00570493" w:rsidRPr="00E76614" w:rsidRDefault="00570493" w:rsidP="00E6163B">
            <w:pPr>
              <w:jc w:val="right"/>
              <w:rPr>
                <w:rFonts w:ascii="Calibri Light" w:hAnsi="Calibri Light" w:cs="Calibri Light"/>
                <w:sz w:val="22"/>
              </w:rPr>
            </w:pPr>
            <w:r w:rsidRPr="00E76614">
              <w:rPr>
                <w:rFonts w:cs="Calibri Light"/>
                <w:sz w:val="22"/>
              </w:rPr>
              <w:t>86</w:t>
            </w:r>
          </w:p>
        </w:tc>
        <w:tc>
          <w:tcPr>
            <w:tcW w:w="268" w:type="pct"/>
          </w:tcPr>
          <w:p w14:paraId="6D31FB65" w14:textId="1D1972DC" w:rsidR="00570493" w:rsidRPr="00E76614" w:rsidRDefault="00570493" w:rsidP="00E6163B">
            <w:pPr>
              <w:jc w:val="right"/>
              <w:rPr>
                <w:rFonts w:ascii="Calibri Light" w:hAnsi="Calibri Light" w:cs="Calibri Light"/>
                <w:sz w:val="22"/>
              </w:rPr>
            </w:pPr>
            <w:r w:rsidRPr="00E76614">
              <w:rPr>
                <w:rFonts w:cs="Calibri Light"/>
                <w:sz w:val="22"/>
              </w:rPr>
              <w:t>87</w:t>
            </w:r>
          </w:p>
        </w:tc>
        <w:tc>
          <w:tcPr>
            <w:tcW w:w="268" w:type="pct"/>
          </w:tcPr>
          <w:p w14:paraId="31863041" w14:textId="73D4C93B" w:rsidR="00570493" w:rsidRPr="00E76614" w:rsidRDefault="00570493" w:rsidP="00E6163B">
            <w:pPr>
              <w:jc w:val="right"/>
              <w:rPr>
                <w:rFonts w:ascii="Calibri Light" w:hAnsi="Calibri Light" w:cs="Calibri Light"/>
                <w:sz w:val="22"/>
              </w:rPr>
            </w:pPr>
            <w:r w:rsidRPr="00E76614">
              <w:rPr>
                <w:rFonts w:cs="Calibri Light"/>
                <w:sz w:val="22"/>
              </w:rPr>
              <w:t>37</w:t>
            </w:r>
          </w:p>
        </w:tc>
        <w:tc>
          <w:tcPr>
            <w:tcW w:w="268" w:type="pct"/>
          </w:tcPr>
          <w:p w14:paraId="03F5EA16" w14:textId="2F530389" w:rsidR="00570493" w:rsidRPr="00E76614" w:rsidRDefault="00570493" w:rsidP="00E6163B">
            <w:pPr>
              <w:jc w:val="right"/>
              <w:rPr>
                <w:rFonts w:ascii="Calibri Light" w:hAnsi="Calibri Light" w:cs="Calibri Light"/>
                <w:sz w:val="22"/>
              </w:rPr>
            </w:pPr>
            <w:r w:rsidRPr="00E76614">
              <w:rPr>
                <w:rFonts w:cs="Calibri Light"/>
                <w:sz w:val="22"/>
              </w:rPr>
              <w:t>37</w:t>
            </w:r>
          </w:p>
        </w:tc>
        <w:tc>
          <w:tcPr>
            <w:tcW w:w="468" w:type="pct"/>
          </w:tcPr>
          <w:p w14:paraId="0C21F183" w14:textId="16A4C627" w:rsidR="00570493" w:rsidRPr="00E76614" w:rsidRDefault="00570493" w:rsidP="00E6163B">
            <w:pPr>
              <w:jc w:val="right"/>
              <w:rPr>
                <w:rFonts w:cs="Calibri Light"/>
                <w:sz w:val="22"/>
              </w:rPr>
            </w:pPr>
            <w:r w:rsidRPr="00E76614">
              <w:rPr>
                <w:rFonts w:cs="Calibri Light"/>
                <w:sz w:val="22"/>
              </w:rPr>
              <w:t>1225</w:t>
            </w:r>
          </w:p>
        </w:tc>
      </w:tr>
    </w:tbl>
    <w:p w14:paraId="717CA159" w14:textId="4D79B72F" w:rsidR="008877B8" w:rsidRPr="00E76614" w:rsidRDefault="008877B8" w:rsidP="008877B8">
      <w:pPr>
        <w:rPr>
          <w:rFonts w:eastAsia="Times New Roman" w:cs="Calibri Light"/>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w:t>
      </w:r>
      <w:r w:rsidR="003D6107" w:rsidRPr="00E76614">
        <w:rPr>
          <w:rFonts w:eastAsia="Times New Roman" w:cs="Calibri Light"/>
          <w:sz w:val="20"/>
          <w:szCs w:val="20"/>
        </w:rPr>
        <w:t xml:space="preserve">Range </w:t>
      </w:r>
      <w:r w:rsidR="00D3187A" w:rsidRPr="00E76614">
        <w:rPr>
          <w:rFonts w:eastAsia="Times New Roman" w:cs="Calibri Light"/>
          <w:sz w:val="20"/>
          <w:szCs w:val="20"/>
        </w:rPr>
        <w:t>(</w:t>
      </w:r>
      <w:r w:rsidRPr="00E76614">
        <w:rPr>
          <w:rFonts w:eastAsia="Times New Roman" w:cs="Calibri Light"/>
          <w:sz w:val="20"/>
          <w:szCs w:val="20"/>
        </w:rPr>
        <w:t xml:space="preserve">min, max) indicates the </w:t>
      </w:r>
      <w:r w:rsidR="00D3187A" w:rsidRPr="00E76614">
        <w:rPr>
          <w:rFonts w:eastAsia="Times New Roman" w:cs="Calibri Light"/>
          <w:sz w:val="20"/>
          <w:szCs w:val="20"/>
        </w:rPr>
        <w:t>span between the shortest wait time recorded and the longest wait time recorded in calendar days</w:t>
      </w:r>
      <w:r w:rsidR="003D6107" w:rsidRPr="00E76614">
        <w:rPr>
          <w:rFonts w:eastAsia="Times New Roman" w:cs="Calibri Light"/>
          <w:sz w:val="20"/>
          <w:szCs w:val="20"/>
        </w:rPr>
        <w:t>.</w:t>
      </w:r>
      <w:r w:rsidRPr="00E76614">
        <w:rPr>
          <w:rFonts w:eastAsia="Times New Roman" w:cs="Calibri Light"/>
          <w:sz w:val="20"/>
          <w:szCs w:val="20"/>
        </w:rPr>
        <w:t xml:space="preserve"> </w:t>
      </w:r>
      <w:r w:rsidR="003D6107" w:rsidRPr="00E76614">
        <w:rPr>
          <w:rFonts w:eastAsia="Times New Roman" w:cs="Calibri Light"/>
          <w:sz w:val="20"/>
          <w:szCs w:val="20"/>
        </w:rPr>
        <w:t xml:space="preserve">N = </w:t>
      </w:r>
      <w:r w:rsidRPr="00E76614">
        <w:rPr>
          <w:rFonts w:eastAsia="Times New Roman" w:cs="Calibri Light"/>
          <w:sz w:val="20"/>
          <w:szCs w:val="20"/>
        </w:rPr>
        <w:t xml:space="preserve">total </w:t>
      </w:r>
      <w:r w:rsidR="00D3187A" w:rsidRPr="00E76614">
        <w:rPr>
          <w:rFonts w:eastAsia="Times New Roman" w:cs="Calibri Light"/>
          <w:sz w:val="20"/>
          <w:szCs w:val="20"/>
        </w:rPr>
        <w:t xml:space="preserve">CMHC </w:t>
      </w:r>
      <w:r w:rsidRPr="00E76614">
        <w:rPr>
          <w:rFonts w:eastAsia="Times New Roman" w:cs="Calibri Light"/>
          <w:sz w:val="20"/>
          <w:szCs w:val="20"/>
        </w:rPr>
        <w:t>reached</w:t>
      </w:r>
      <w:r w:rsidR="00D3187A" w:rsidRPr="00E76614">
        <w:rPr>
          <w:rFonts w:eastAsia="Times New Roman" w:cs="Calibri Light"/>
          <w:sz w:val="20"/>
          <w:szCs w:val="20"/>
        </w:rPr>
        <w:t>, which is calculated as the number of CMHC for which contact was made and an app</w:t>
      </w:r>
      <w:r w:rsidRPr="00E76614">
        <w:rPr>
          <w:rFonts w:eastAsia="Times New Roman" w:cs="Calibri Light"/>
          <w:sz w:val="20"/>
          <w:szCs w:val="20"/>
        </w:rPr>
        <w:t>ointment</w:t>
      </w:r>
      <w:r w:rsidR="00D3187A" w:rsidRPr="00E76614">
        <w:rPr>
          <w:rFonts w:eastAsia="Times New Roman" w:cs="Calibri Light"/>
          <w:sz w:val="20"/>
          <w:szCs w:val="20"/>
        </w:rPr>
        <w:t xml:space="preserve"> date was collected. </w:t>
      </w:r>
    </w:p>
    <w:p w14:paraId="37411B0C" w14:textId="654A611E" w:rsidR="003D6107" w:rsidRPr="00E76614" w:rsidRDefault="00D3187A" w:rsidP="008877B8">
      <w:pPr>
        <w:spacing w:after="480"/>
        <w:rPr>
          <w:highlight w:val="yellow"/>
        </w:rPr>
      </w:pPr>
      <w:r w:rsidRPr="00E76614">
        <w:rPr>
          <w:rFonts w:eastAsia="Times New Roman" w:cs="Calibri Light"/>
          <w:sz w:val="20"/>
          <w:szCs w:val="20"/>
        </w:rPr>
        <w:t>Note: The appointment date was requested only when the contacted CMHC offered outpatient therapy and accepted the health plan</w:t>
      </w:r>
      <w:r w:rsidR="003D6107" w:rsidRPr="00E76614">
        <w:rPr>
          <w:rFonts w:eastAsia="Times New Roman" w:cs="Calibri Light"/>
          <w:sz w:val="20"/>
          <w:szCs w:val="20"/>
        </w:rPr>
        <w:t>.</w:t>
      </w:r>
      <w:r w:rsidR="003D6107" w:rsidRPr="00E76614">
        <w:rPr>
          <w:rFonts w:eastAsia="Times New Roman" w:cs="Calibri Light"/>
          <w:sz w:val="20"/>
          <w:szCs w:val="20"/>
          <w:highlight w:val="yellow"/>
        </w:rPr>
        <w:t xml:space="preserve"> </w:t>
      </w:r>
    </w:p>
    <w:p w14:paraId="181C53DA" w14:textId="313DB537" w:rsidR="00415C19" w:rsidRPr="00E76614" w:rsidRDefault="00415C19" w:rsidP="00415C19">
      <w:pPr>
        <w:spacing w:before="120"/>
        <w:contextualSpacing/>
        <w:rPr>
          <w:rFonts w:cs="Calibri Light"/>
          <w:szCs w:val="24"/>
        </w:rPr>
      </w:pPr>
      <w:r w:rsidRPr="00E76614">
        <w:rPr>
          <w:rFonts w:cs="Calibri Light"/>
        </w:rPr>
        <w:t>Appointment availability information was repeatedly withheld unless the patient’s eligibility could be verified and met</w:t>
      </w:r>
      <w:r w:rsidRPr="00E76614">
        <w:rPr>
          <w:rFonts w:cs="Calibri Light"/>
          <w:b/>
          <w:bCs/>
        </w:rPr>
        <w:t>,</w:t>
      </w:r>
      <w:r w:rsidRPr="00E76614">
        <w:rPr>
          <w:rFonts w:cs="Calibri Light"/>
        </w:rPr>
        <w:t xml:space="preserve"> preventing IPRO from assessing wait time but also restricting patients’ access. A patient deciding where to seek care should be able to assess how long the wait is without needing to register with the center and without an administrative intake appointment. The barriers include requiring eligibility verification before discussing schedules, requiring patient registration to disclose availability, and refusing to share the next appointment date without an insurance ID, etc.</w:t>
      </w:r>
      <w:r w:rsidRPr="00E76614">
        <w:rPr>
          <w:rFonts w:cs="Calibri Light"/>
          <w:b/>
          <w:bCs/>
        </w:rPr>
        <w:t xml:space="preserve"> </w:t>
      </w:r>
      <w:r w:rsidRPr="00E76614">
        <w:rPr>
          <w:rFonts w:cs="Calibri Light"/>
          <w:b/>
          <w:bCs/>
          <w:szCs w:val="24"/>
        </w:rPr>
        <w:t>Table 73</w:t>
      </w:r>
      <w:r w:rsidRPr="00E76614">
        <w:rPr>
          <w:rFonts w:cs="Calibri Light"/>
          <w:szCs w:val="24"/>
        </w:rPr>
        <w:t xml:space="preserve"> shows the most frequent reasons why appointment dates were not collected.</w:t>
      </w:r>
    </w:p>
    <w:p w14:paraId="48D26092" w14:textId="77777777" w:rsidR="00415C19" w:rsidRPr="00E76614" w:rsidRDefault="00415C19" w:rsidP="00415C19"/>
    <w:p w14:paraId="57B75E92" w14:textId="3BB542CC" w:rsidR="003D6107" w:rsidRPr="00E76614" w:rsidRDefault="007D2518" w:rsidP="00E6269F">
      <w:pPr>
        <w:pStyle w:val="Caption"/>
        <w:rPr>
          <w:rFonts w:cs="Calibri Light"/>
        </w:rPr>
      </w:pPr>
      <w:bookmarkStart w:id="368" w:name="_Toc224213550"/>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C32520" w:rsidRPr="00E76614">
        <w:rPr>
          <w:rFonts w:cs="Calibri Light"/>
        </w:rPr>
        <w:t>73</w:t>
      </w:r>
      <w:r w:rsidRPr="00E76614">
        <w:rPr>
          <w:rFonts w:cs="Calibri Light"/>
        </w:rPr>
        <w:fldChar w:fldCharType="end"/>
      </w:r>
      <w:r w:rsidRPr="00E76614">
        <w:rPr>
          <w:rFonts w:cs="Calibri Light"/>
        </w:rPr>
        <w:t xml:space="preserve">: </w:t>
      </w:r>
      <w:r w:rsidR="003D6107" w:rsidRPr="00E76614">
        <w:rPr>
          <w:rFonts w:cs="Calibri Light"/>
        </w:rPr>
        <w:t xml:space="preserve">Reasons Not Able to Get an Appointment Date – </w:t>
      </w:r>
      <w:r w:rsidR="003F2BE0" w:rsidRPr="00E76614">
        <w:rPr>
          <w:rFonts w:cs="Calibri Light"/>
        </w:rPr>
        <w:t>Community Mental Health Centers (CMHCs)</w:t>
      </w:r>
      <w:bookmarkEnd w:id="368"/>
      <w:r w:rsidR="003F2BE0" w:rsidRPr="00E76614">
        <w:rPr>
          <w:rFonts w:cs="Calibri Ligh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asons not able to get an appointment in a CMHC. "/>
        <w:tblDescription w:val="The table lists the most common reasons the surveyors were not able to get an appointment date. Rows indicate the reasons, while columns show their frequency. The table is arranged starting with the most frequent reason."/>
      </w:tblPr>
      <w:tblGrid>
        <w:gridCol w:w="2820"/>
        <w:gridCol w:w="1226"/>
        <w:gridCol w:w="1304"/>
        <w:gridCol w:w="1263"/>
        <w:gridCol w:w="1263"/>
        <w:gridCol w:w="1263"/>
        <w:gridCol w:w="1263"/>
        <w:gridCol w:w="1263"/>
        <w:gridCol w:w="1263"/>
        <w:gridCol w:w="1263"/>
        <w:gridCol w:w="1263"/>
        <w:gridCol w:w="1263"/>
        <w:gridCol w:w="1263"/>
        <w:gridCol w:w="1263"/>
        <w:gridCol w:w="1263"/>
        <w:gridCol w:w="1262"/>
        <w:gridCol w:w="1262"/>
      </w:tblGrid>
      <w:tr w:rsidR="00C32520" w:rsidRPr="00E76614" w14:paraId="0438EB9C" w14:textId="77777777" w:rsidTr="001D50AF">
        <w:trPr>
          <w:trHeight w:val="288"/>
          <w:tblHeader/>
        </w:trPr>
        <w:tc>
          <w:tcPr>
            <w:tcW w:w="612" w:type="pct"/>
            <w:shd w:val="clear" w:color="5F497A" w:fill="5F497A"/>
            <w:vAlign w:val="bottom"/>
            <w:hideMark/>
          </w:tcPr>
          <w:p w14:paraId="1E76B940" w14:textId="517567B4" w:rsidR="00D3187A" w:rsidRPr="00E76614" w:rsidRDefault="00D3187A" w:rsidP="00E6269F">
            <w:pPr>
              <w:rPr>
                <w:rFonts w:ascii="Calibri Light" w:eastAsia="Times New Roman" w:hAnsi="Calibri Light" w:cs="Calibri Light"/>
                <w:b/>
                <w:bCs/>
                <w:color w:val="FFFFFF"/>
                <w:sz w:val="22"/>
              </w:rPr>
            </w:pPr>
            <w:r w:rsidRPr="00E76614">
              <w:rPr>
                <w:rFonts w:cs="Calibri Light"/>
                <w:b/>
                <w:bCs/>
                <w:color w:val="FFFFFF"/>
                <w:sz w:val="22"/>
              </w:rPr>
              <w:t>Reasons App</w:t>
            </w:r>
            <w:r w:rsidR="008877B8" w:rsidRPr="00E76614">
              <w:rPr>
                <w:rFonts w:cs="Calibri Light"/>
                <w:b/>
                <w:bCs/>
                <w:color w:val="FFFFFF"/>
                <w:sz w:val="22"/>
              </w:rPr>
              <w:t>ointment</w:t>
            </w:r>
            <w:r w:rsidRPr="00E76614">
              <w:rPr>
                <w:rFonts w:cs="Calibri Light"/>
                <w:b/>
                <w:bCs/>
                <w:color w:val="FFFFFF"/>
                <w:sz w:val="22"/>
              </w:rPr>
              <w:t xml:space="preserve"> Date </w:t>
            </w:r>
            <w:r w:rsidR="008877B8" w:rsidRPr="00E76614">
              <w:rPr>
                <w:rFonts w:cs="Calibri Light"/>
                <w:b/>
                <w:bCs/>
                <w:color w:val="FFFFFF"/>
                <w:sz w:val="22"/>
              </w:rPr>
              <w:t xml:space="preserve">Was Not </w:t>
            </w:r>
            <w:r w:rsidRPr="00E76614">
              <w:rPr>
                <w:rFonts w:cs="Calibri Light"/>
                <w:b/>
                <w:bCs/>
                <w:color w:val="FFFFFF"/>
                <w:sz w:val="22"/>
              </w:rPr>
              <w:t>Collected</w:t>
            </w:r>
          </w:p>
        </w:tc>
        <w:tc>
          <w:tcPr>
            <w:tcW w:w="266" w:type="pct"/>
            <w:shd w:val="clear" w:color="5F497A" w:fill="5F497A"/>
            <w:vAlign w:val="bottom"/>
            <w:hideMark/>
          </w:tcPr>
          <w:p w14:paraId="4BAD9CF3" w14:textId="4DB7A84C"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MGB</w:t>
            </w:r>
          </w:p>
        </w:tc>
        <w:tc>
          <w:tcPr>
            <w:tcW w:w="283" w:type="pct"/>
            <w:shd w:val="clear" w:color="5F497A" w:fill="5F497A"/>
            <w:vAlign w:val="bottom"/>
            <w:hideMark/>
          </w:tcPr>
          <w:p w14:paraId="5E6AE1CE" w14:textId="2018583B"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Comm</w:t>
            </w:r>
            <w:r w:rsidR="008877B8" w:rsidRPr="00E76614">
              <w:rPr>
                <w:rFonts w:cs="Calibri Light"/>
                <w:b/>
                <w:bCs/>
                <w:color w:val="FFFFFF"/>
                <w:sz w:val="22"/>
              </w:rPr>
              <w:t xml:space="preserve">unity </w:t>
            </w:r>
            <w:r w:rsidRPr="00E76614">
              <w:rPr>
                <w:rFonts w:cs="Calibri Light"/>
                <w:b/>
                <w:bCs/>
                <w:color w:val="FFFFFF"/>
                <w:sz w:val="22"/>
              </w:rPr>
              <w:t>Alliance</w:t>
            </w:r>
          </w:p>
        </w:tc>
        <w:tc>
          <w:tcPr>
            <w:tcW w:w="274" w:type="pct"/>
            <w:shd w:val="clear" w:color="5F497A" w:fill="5F497A"/>
            <w:vAlign w:val="bottom"/>
            <w:hideMark/>
          </w:tcPr>
          <w:p w14:paraId="45657946" w14:textId="01B36D41"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Mercy</w:t>
            </w:r>
          </w:p>
        </w:tc>
        <w:tc>
          <w:tcPr>
            <w:tcW w:w="274" w:type="pct"/>
            <w:shd w:val="clear" w:color="5F497A" w:fill="5F497A"/>
            <w:vAlign w:val="bottom"/>
            <w:hideMark/>
          </w:tcPr>
          <w:p w14:paraId="60EA394F" w14:textId="5B72FEA0"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Signature</w:t>
            </w:r>
          </w:p>
        </w:tc>
        <w:tc>
          <w:tcPr>
            <w:tcW w:w="274" w:type="pct"/>
            <w:shd w:val="clear" w:color="5F497A" w:fill="5F497A"/>
            <w:vAlign w:val="bottom"/>
            <w:hideMark/>
          </w:tcPr>
          <w:p w14:paraId="14A58576" w14:textId="659F19D1"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Southcoast</w:t>
            </w:r>
          </w:p>
        </w:tc>
        <w:tc>
          <w:tcPr>
            <w:tcW w:w="274" w:type="pct"/>
            <w:shd w:val="clear" w:color="5F497A" w:fill="5F497A"/>
            <w:vAlign w:val="bottom"/>
            <w:hideMark/>
          </w:tcPr>
          <w:p w14:paraId="2CFDB9B7" w14:textId="01DDD826"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BILH</w:t>
            </w:r>
          </w:p>
        </w:tc>
        <w:tc>
          <w:tcPr>
            <w:tcW w:w="274" w:type="pct"/>
            <w:shd w:val="clear" w:color="5F497A" w:fill="5F497A"/>
            <w:vAlign w:val="bottom"/>
            <w:hideMark/>
          </w:tcPr>
          <w:p w14:paraId="1A777DAD" w14:textId="23AE41AA"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Care Alliance</w:t>
            </w:r>
          </w:p>
        </w:tc>
        <w:tc>
          <w:tcPr>
            <w:tcW w:w="274" w:type="pct"/>
            <w:shd w:val="clear" w:color="5F497A" w:fill="5F497A"/>
            <w:vAlign w:val="bottom"/>
            <w:hideMark/>
          </w:tcPr>
          <w:p w14:paraId="7903A3E7" w14:textId="6F19EF52"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East Boston</w:t>
            </w:r>
          </w:p>
        </w:tc>
        <w:tc>
          <w:tcPr>
            <w:tcW w:w="274" w:type="pct"/>
            <w:shd w:val="clear" w:color="5F497A" w:fill="5F497A"/>
            <w:vAlign w:val="bottom"/>
            <w:hideMark/>
          </w:tcPr>
          <w:p w14:paraId="1BB3D486" w14:textId="07BA09D3"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WellSense Children's</w:t>
            </w:r>
          </w:p>
        </w:tc>
        <w:tc>
          <w:tcPr>
            <w:tcW w:w="274" w:type="pct"/>
            <w:shd w:val="clear" w:color="5F497A" w:fill="5F497A"/>
            <w:vAlign w:val="bottom"/>
            <w:hideMark/>
          </w:tcPr>
          <w:p w14:paraId="054F55F7" w14:textId="60FDA23A"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HNE BeHealthy</w:t>
            </w:r>
          </w:p>
        </w:tc>
        <w:tc>
          <w:tcPr>
            <w:tcW w:w="274" w:type="pct"/>
            <w:shd w:val="clear" w:color="5F497A" w:fill="5F497A"/>
            <w:vAlign w:val="bottom"/>
            <w:hideMark/>
          </w:tcPr>
          <w:p w14:paraId="4FA18579" w14:textId="705E6A9E"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Fallon Berkshire</w:t>
            </w:r>
          </w:p>
        </w:tc>
        <w:tc>
          <w:tcPr>
            <w:tcW w:w="274" w:type="pct"/>
            <w:shd w:val="clear" w:color="5F497A" w:fill="5F497A"/>
            <w:vAlign w:val="bottom"/>
            <w:hideMark/>
          </w:tcPr>
          <w:p w14:paraId="10DBC6D3" w14:textId="50FF1174"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Fallon 365</w:t>
            </w:r>
          </w:p>
        </w:tc>
        <w:tc>
          <w:tcPr>
            <w:tcW w:w="274" w:type="pct"/>
            <w:shd w:val="clear" w:color="5F497A" w:fill="5F497A"/>
            <w:vAlign w:val="bottom"/>
            <w:hideMark/>
          </w:tcPr>
          <w:p w14:paraId="478CA9B9" w14:textId="644D61EF"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Fallon Atrius</w:t>
            </w:r>
          </w:p>
        </w:tc>
        <w:tc>
          <w:tcPr>
            <w:tcW w:w="274" w:type="pct"/>
            <w:shd w:val="clear" w:color="5F497A" w:fill="5F497A"/>
            <w:vAlign w:val="bottom"/>
            <w:hideMark/>
          </w:tcPr>
          <w:p w14:paraId="19FC4B3E" w14:textId="49E01FC3"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Tufts CHA</w:t>
            </w:r>
          </w:p>
        </w:tc>
        <w:tc>
          <w:tcPr>
            <w:tcW w:w="274" w:type="pct"/>
            <w:shd w:val="clear" w:color="5F497A" w:fill="5F497A"/>
            <w:vAlign w:val="bottom"/>
            <w:hideMark/>
          </w:tcPr>
          <w:p w14:paraId="58B4D252" w14:textId="7D458041" w:rsidR="00D3187A" w:rsidRPr="00E76614" w:rsidRDefault="00D3187A" w:rsidP="00E6269F">
            <w:pPr>
              <w:jc w:val="center"/>
              <w:rPr>
                <w:rFonts w:ascii="Calibri Light" w:eastAsia="Times New Roman" w:hAnsi="Calibri Light" w:cs="Calibri Light"/>
                <w:b/>
                <w:bCs/>
                <w:color w:val="FFFFFF"/>
                <w:sz w:val="22"/>
              </w:rPr>
            </w:pPr>
            <w:r w:rsidRPr="00E76614">
              <w:rPr>
                <w:rFonts w:cs="Calibri Light"/>
                <w:b/>
                <w:bCs/>
                <w:color w:val="FFFFFF"/>
                <w:sz w:val="22"/>
              </w:rPr>
              <w:t>Tufts UM</w:t>
            </w:r>
            <w:r w:rsidR="008877B8" w:rsidRPr="00E76614">
              <w:rPr>
                <w:rFonts w:cs="Calibri Light"/>
                <w:b/>
                <w:bCs/>
                <w:color w:val="FFFFFF"/>
                <w:sz w:val="22"/>
              </w:rPr>
              <w:t>ass</w:t>
            </w:r>
          </w:p>
        </w:tc>
        <w:tc>
          <w:tcPr>
            <w:tcW w:w="274" w:type="pct"/>
            <w:shd w:val="clear" w:color="5F497A" w:fill="5F497A"/>
            <w:vAlign w:val="bottom"/>
          </w:tcPr>
          <w:p w14:paraId="2BF57FEA" w14:textId="6DE3B19E" w:rsidR="00D3187A" w:rsidRPr="00E76614" w:rsidRDefault="00D3187A" w:rsidP="00E6269F">
            <w:pPr>
              <w:jc w:val="center"/>
              <w:rPr>
                <w:rFonts w:eastAsia="Times New Roman" w:cs="Calibri Light"/>
                <w:b/>
                <w:bCs/>
                <w:color w:val="FFFFFF"/>
                <w:sz w:val="22"/>
              </w:rPr>
            </w:pPr>
            <w:r w:rsidRPr="00E76614">
              <w:rPr>
                <w:rFonts w:cs="Calibri Light"/>
                <w:b/>
                <w:bCs/>
                <w:color w:val="FFFFFF"/>
                <w:sz w:val="22"/>
              </w:rPr>
              <w:t>Total Across Plans</w:t>
            </w:r>
          </w:p>
        </w:tc>
      </w:tr>
      <w:tr w:rsidR="003A13E7" w:rsidRPr="00E76614" w14:paraId="44B5CF16" w14:textId="77777777" w:rsidTr="001D50AF">
        <w:trPr>
          <w:trHeight w:val="288"/>
        </w:trPr>
        <w:tc>
          <w:tcPr>
            <w:tcW w:w="612" w:type="pct"/>
            <w:vAlign w:val="center"/>
            <w:hideMark/>
          </w:tcPr>
          <w:p w14:paraId="16B36A9C" w14:textId="6F20C905" w:rsidR="003A13E7" w:rsidRPr="00E76614" w:rsidRDefault="003A13E7" w:rsidP="003A13E7">
            <w:pPr>
              <w:rPr>
                <w:rFonts w:ascii="Calibri Light" w:eastAsia="Times New Roman" w:hAnsi="Calibri Light" w:cs="Calibri Light"/>
                <w:color w:val="000000"/>
                <w:sz w:val="22"/>
                <w:vertAlign w:val="superscript"/>
              </w:rPr>
            </w:pPr>
            <w:r w:rsidRPr="00E76614">
              <w:rPr>
                <w:rFonts w:cs="Calibri Light"/>
                <w:sz w:val="22"/>
              </w:rPr>
              <w:t>Administrative intake must be conducted first</w:t>
            </w:r>
          </w:p>
        </w:tc>
        <w:tc>
          <w:tcPr>
            <w:tcW w:w="266" w:type="pct"/>
            <w:hideMark/>
          </w:tcPr>
          <w:p w14:paraId="7C0D9937" w14:textId="61E66E38"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83" w:type="pct"/>
            <w:hideMark/>
          </w:tcPr>
          <w:p w14:paraId="30BBDC2D" w14:textId="2B4F3C26"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20</w:t>
            </w:r>
          </w:p>
        </w:tc>
        <w:tc>
          <w:tcPr>
            <w:tcW w:w="274" w:type="pct"/>
            <w:hideMark/>
          </w:tcPr>
          <w:p w14:paraId="31FA744E" w14:textId="73A7A1E6"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20</w:t>
            </w:r>
          </w:p>
        </w:tc>
        <w:tc>
          <w:tcPr>
            <w:tcW w:w="274" w:type="pct"/>
            <w:hideMark/>
          </w:tcPr>
          <w:p w14:paraId="704C9286" w14:textId="348FBF31"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20</w:t>
            </w:r>
          </w:p>
        </w:tc>
        <w:tc>
          <w:tcPr>
            <w:tcW w:w="274" w:type="pct"/>
            <w:hideMark/>
          </w:tcPr>
          <w:p w14:paraId="449E15BE" w14:textId="52FAFEC8"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20</w:t>
            </w:r>
          </w:p>
        </w:tc>
        <w:tc>
          <w:tcPr>
            <w:tcW w:w="274" w:type="pct"/>
            <w:hideMark/>
          </w:tcPr>
          <w:p w14:paraId="7FB4E59F" w14:textId="4D10EF15"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20</w:t>
            </w:r>
          </w:p>
        </w:tc>
        <w:tc>
          <w:tcPr>
            <w:tcW w:w="274" w:type="pct"/>
            <w:hideMark/>
          </w:tcPr>
          <w:p w14:paraId="59DA0F87" w14:textId="25AF1571"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20</w:t>
            </w:r>
          </w:p>
        </w:tc>
        <w:tc>
          <w:tcPr>
            <w:tcW w:w="274" w:type="pct"/>
            <w:hideMark/>
          </w:tcPr>
          <w:p w14:paraId="1D92972B" w14:textId="5FA43B4F"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20</w:t>
            </w:r>
          </w:p>
        </w:tc>
        <w:tc>
          <w:tcPr>
            <w:tcW w:w="274" w:type="pct"/>
            <w:noWrap/>
            <w:hideMark/>
          </w:tcPr>
          <w:p w14:paraId="1BBE2065" w14:textId="79C3626A"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20</w:t>
            </w:r>
          </w:p>
        </w:tc>
        <w:tc>
          <w:tcPr>
            <w:tcW w:w="274" w:type="pct"/>
            <w:hideMark/>
          </w:tcPr>
          <w:p w14:paraId="67ED7903" w14:textId="340899E8"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21</w:t>
            </w:r>
          </w:p>
        </w:tc>
        <w:tc>
          <w:tcPr>
            <w:tcW w:w="274" w:type="pct"/>
            <w:hideMark/>
          </w:tcPr>
          <w:p w14:paraId="1C485C62" w14:textId="63D5487B"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18</w:t>
            </w:r>
          </w:p>
        </w:tc>
        <w:tc>
          <w:tcPr>
            <w:tcW w:w="274" w:type="pct"/>
            <w:hideMark/>
          </w:tcPr>
          <w:p w14:paraId="1F0CCB7C" w14:textId="2CB1607F"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18</w:t>
            </w:r>
          </w:p>
        </w:tc>
        <w:tc>
          <w:tcPr>
            <w:tcW w:w="274" w:type="pct"/>
            <w:hideMark/>
          </w:tcPr>
          <w:p w14:paraId="48E70A25" w14:textId="5B5D107C"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18</w:t>
            </w:r>
          </w:p>
        </w:tc>
        <w:tc>
          <w:tcPr>
            <w:tcW w:w="274" w:type="pct"/>
            <w:hideMark/>
          </w:tcPr>
          <w:p w14:paraId="627D0CD3" w14:textId="017EB440"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74" w:type="pct"/>
            <w:hideMark/>
          </w:tcPr>
          <w:p w14:paraId="7261DD41" w14:textId="471DEA67"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3</w:t>
            </w:r>
          </w:p>
        </w:tc>
        <w:tc>
          <w:tcPr>
            <w:tcW w:w="274" w:type="pct"/>
          </w:tcPr>
          <w:p w14:paraId="2F720851" w14:textId="2B605E68" w:rsidR="003A13E7" w:rsidRPr="00E76614" w:rsidRDefault="003A13E7" w:rsidP="001D50AF">
            <w:pPr>
              <w:jc w:val="right"/>
              <w:rPr>
                <w:rFonts w:cs="Calibri Light"/>
                <w:color w:val="000000"/>
                <w:sz w:val="22"/>
              </w:rPr>
            </w:pPr>
            <w:r w:rsidRPr="00E76614">
              <w:rPr>
                <w:rFonts w:cs="Calibri Light"/>
                <w:color w:val="000000"/>
                <w:sz w:val="22"/>
              </w:rPr>
              <w:t>243</w:t>
            </w:r>
          </w:p>
        </w:tc>
      </w:tr>
      <w:tr w:rsidR="003A13E7" w:rsidRPr="00E76614" w14:paraId="2CC3205B" w14:textId="77777777" w:rsidTr="001D50AF">
        <w:trPr>
          <w:trHeight w:val="288"/>
        </w:trPr>
        <w:tc>
          <w:tcPr>
            <w:tcW w:w="612" w:type="pct"/>
            <w:vAlign w:val="center"/>
            <w:hideMark/>
          </w:tcPr>
          <w:p w14:paraId="0DD659A9" w14:textId="003426C5" w:rsidR="003A13E7" w:rsidRPr="00E76614" w:rsidRDefault="003A13E7" w:rsidP="003A13E7">
            <w:pPr>
              <w:rPr>
                <w:rFonts w:ascii="Calibri Light" w:eastAsia="Times New Roman" w:hAnsi="Calibri Light" w:cs="Calibri Light"/>
                <w:color w:val="000000"/>
                <w:sz w:val="22"/>
              </w:rPr>
            </w:pPr>
            <w:r w:rsidRPr="00E76614">
              <w:rPr>
                <w:rFonts w:cs="Calibri Light"/>
                <w:sz w:val="22"/>
              </w:rPr>
              <w:t xml:space="preserve">Patient must be registered with the clinic first </w:t>
            </w:r>
          </w:p>
        </w:tc>
        <w:tc>
          <w:tcPr>
            <w:tcW w:w="266" w:type="pct"/>
            <w:hideMark/>
          </w:tcPr>
          <w:p w14:paraId="733A53A0" w14:textId="3FF50D04"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15</w:t>
            </w:r>
          </w:p>
        </w:tc>
        <w:tc>
          <w:tcPr>
            <w:tcW w:w="283" w:type="pct"/>
            <w:hideMark/>
          </w:tcPr>
          <w:p w14:paraId="1FA719E9" w14:textId="42CDCDC3"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hideMark/>
          </w:tcPr>
          <w:p w14:paraId="6899D1FD" w14:textId="110FCC9B"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hideMark/>
          </w:tcPr>
          <w:p w14:paraId="7019C8A6" w14:textId="132F0A3E"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hideMark/>
          </w:tcPr>
          <w:p w14:paraId="28337E2B" w14:textId="7573B8A7"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hideMark/>
          </w:tcPr>
          <w:p w14:paraId="5A7C06D2" w14:textId="0A5F70BB"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hideMark/>
          </w:tcPr>
          <w:p w14:paraId="631E7FE7" w14:textId="2DAF41D2"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hideMark/>
          </w:tcPr>
          <w:p w14:paraId="241DA40D" w14:textId="4BC3FB21"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noWrap/>
            <w:hideMark/>
          </w:tcPr>
          <w:p w14:paraId="202B461D" w14:textId="08925611"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10</w:t>
            </w:r>
          </w:p>
        </w:tc>
        <w:tc>
          <w:tcPr>
            <w:tcW w:w="274" w:type="pct"/>
            <w:hideMark/>
          </w:tcPr>
          <w:p w14:paraId="372D93A3" w14:textId="2469DEF1"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1</w:t>
            </w:r>
          </w:p>
        </w:tc>
        <w:tc>
          <w:tcPr>
            <w:tcW w:w="274" w:type="pct"/>
            <w:hideMark/>
          </w:tcPr>
          <w:p w14:paraId="6A85AA88" w14:textId="1F367DCD"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8</w:t>
            </w:r>
          </w:p>
        </w:tc>
        <w:tc>
          <w:tcPr>
            <w:tcW w:w="274" w:type="pct"/>
            <w:hideMark/>
          </w:tcPr>
          <w:p w14:paraId="24EC06D7" w14:textId="6C2671B9"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8</w:t>
            </w:r>
          </w:p>
        </w:tc>
        <w:tc>
          <w:tcPr>
            <w:tcW w:w="274" w:type="pct"/>
            <w:hideMark/>
          </w:tcPr>
          <w:p w14:paraId="0DCF1B02" w14:textId="1A36B2BA"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6</w:t>
            </w:r>
          </w:p>
        </w:tc>
        <w:tc>
          <w:tcPr>
            <w:tcW w:w="274" w:type="pct"/>
            <w:hideMark/>
          </w:tcPr>
          <w:p w14:paraId="5D4BD858" w14:textId="4718B792"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4" w:type="pct"/>
            <w:hideMark/>
          </w:tcPr>
          <w:p w14:paraId="41B77FC9" w14:textId="3669C740" w:rsidR="003A13E7" w:rsidRPr="00E76614" w:rsidRDefault="003A13E7" w:rsidP="001D50AF">
            <w:pPr>
              <w:jc w:val="right"/>
              <w:rPr>
                <w:rFonts w:ascii="Calibri Light" w:eastAsia="Times New Roman" w:hAnsi="Calibri Light" w:cs="Calibri Light"/>
                <w:color w:val="000000"/>
                <w:sz w:val="22"/>
                <w:highlight w:val="yellow"/>
              </w:rPr>
            </w:pPr>
            <w:r w:rsidRPr="00E76614">
              <w:rPr>
                <w:rFonts w:cs="Calibri Light"/>
                <w:color w:val="000000"/>
                <w:sz w:val="22"/>
              </w:rPr>
              <w:t>2</w:t>
            </w:r>
          </w:p>
        </w:tc>
        <w:tc>
          <w:tcPr>
            <w:tcW w:w="274" w:type="pct"/>
          </w:tcPr>
          <w:p w14:paraId="37AE175D" w14:textId="10A233C8" w:rsidR="003A13E7" w:rsidRPr="00E76614" w:rsidRDefault="003A13E7" w:rsidP="001D50AF">
            <w:pPr>
              <w:jc w:val="right"/>
              <w:rPr>
                <w:rFonts w:cs="Calibri Light"/>
                <w:color w:val="000000"/>
                <w:sz w:val="22"/>
              </w:rPr>
            </w:pPr>
            <w:r w:rsidRPr="00E76614">
              <w:rPr>
                <w:rFonts w:cs="Calibri Light"/>
                <w:color w:val="000000"/>
                <w:sz w:val="22"/>
              </w:rPr>
              <w:t>122</w:t>
            </w:r>
          </w:p>
        </w:tc>
      </w:tr>
      <w:tr w:rsidR="003A13E7" w:rsidRPr="00E76614" w14:paraId="16CADBEF" w14:textId="77777777" w:rsidTr="001D50AF">
        <w:trPr>
          <w:trHeight w:val="288"/>
        </w:trPr>
        <w:tc>
          <w:tcPr>
            <w:tcW w:w="612" w:type="pct"/>
            <w:vAlign w:val="center"/>
          </w:tcPr>
          <w:p w14:paraId="7F7FBF27" w14:textId="2BB3CA2C" w:rsidR="003A13E7" w:rsidRPr="00E76614" w:rsidRDefault="003A13E7" w:rsidP="003A13E7">
            <w:pPr>
              <w:rPr>
                <w:rFonts w:ascii="Calibri Light" w:eastAsia="Times New Roman" w:hAnsi="Calibri Light" w:cs="Calibri Light"/>
                <w:color w:val="000000"/>
                <w:sz w:val="22"/>
              </w:rPr>
            </w:pPr>
            <w:r w:rsidRPr="00E76614">
              <w:rPr>
                <w:rFonts w:cs="Calibri Light"/>
                <w:sz w:val="22"/>
              </w:rPr>
              <w:t>Patients are placed on a waiting list.</w:t>
            </w:r>
          </w:p>
        </w:tc>
        <w:tc>
          <w:tcPr>
            <w:tcW w:w="266" w:type="pct"/>
          </w:tcPr>
          <w:p w14:paraId="62D52723" w14:textId="12406604"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13</w:t>
            </w:r>
          </w:p>
        </w:tc>
        <w:tc>
          <w:tcPr>
            <w:tcW w:w="283" w:type="pct"/>
          </w:tcPr>
          <w:p w14:paraId="264B602E" w14:textId="60D51D85"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6</w:t>
            </w:r>
          </w:p>
        </w:tc>
        <w:tc>
          <w:tcPr>
            <w:tcW w:w="274" w:type="pct"/>
          </w:tcPr>
          <w:p w14:paraId="34B57EDB" w14:textId="58D7AA1E"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6</w:t>
            </w:r>
          </w:p>
        </w:tc>
        <w:tc>
          <w:tcPr>
            <w:tcW w:w="274" w:type="pct"/>
          </w:tcPr>
          <w:p w14:paraId="31D06F9A" w14:textId="5692B158"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6</w:t>
            </w:r>
          </w:p>
        </w:tc>
        <w:tc>
          <w:tcPr>
            <w:tcW w:w="274" w:type="pct"/>
          </w:tcPr>
          <w:p w14:paraId="24562AD5" w14:textId="27580349"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6</w:t>
            </w:r>
          </w:p>
        </w:tc>
        <w:tc>
          <w:tcPr>
            <w:tcW w:w="274" w:type="pct"/>
          </w:tcPr>
          <w:p w14:paraId="18B5F696" w14:textId="127A4139"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6</w:t>
            </w:r>
          </w:p>
        </w:tc>
        <w:tc>
          <w:tcPr>
            <w:tcW w:w="274" w:type="pct"/>
          </w:tcPr>
          <w:p w14:paraId="17C19DBB" w14:textId="5CD3E1EA"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6</w:t>
            </w:r>
          </w:p>
        </w:tc>
        <w:tc>
          <w:tcPr>
            <w:tcW w:w="274" w:type="pct"/>
          </w:tcPr>
          <w:p w14:paraId="79CCBC1D" w14:textId="4B8CCAAB"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6</w:t>
            </w:r>
          </w:p>
        </w:tc>
        <w:tc>
          <w:tcPr>
            <w:tcW w:w="274" w:type="pct"/>
            <w:noWrap/>
          </w:tcPr>
          <w:p w14:paraId="3E5992AE" w14:textId="2957E0D0"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6</w:t>
            </w:r>
          </w:p>
        </w:tc>
        <w:tc>
          <w:tcPr>
            <w:tcW w:w="274" w:type="pct"/>
          </w:tcPr>
          <w:p w14:paraId="0D5CF7A7" w14:textId="778D853A"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11</w:t>
            </w:r>
          </w:p>
        </w:tc>
        <w:tc>
          <w:tcPr>
            <w:tcW w:w="274" w:type="pct"/>
          </w:tcPr>
          <w:p w14:paraId="42957E5C" w14:textId="3DE650AE"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w:t>
            </w:r>
          </w:p>
        </w:tc>
        <w:tc>
          <w:tcPr>
            <w:tcW w:w="274" w:type="pct"/>
          </w:tcPr>
          <w:p w14:paraId="7C1D6E34" w14:textId="0ED3351A"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w:t>
            </w:r>
          </w:p>
        </w:tc>
        <w:tc>
          <w:tcPr>
            <w:tcW w:w="274" w:type="pct"/>
          </w:tcPr>
          <w:p w14:paraId="1019B87B" w14:textId="038C269C"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w:t>
            </w:r>
          </w:p>
        </w:tc>
        <w:tc>
          <w:tcPr>
            <w:tcW w:w="274" w:type="pct"/>
          </w:tcPr>
          <w:p w14:paraId="45C6F643" w14:textId="6C2C89C3"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7</w:t>
            </w:r>
          </w:p>
        </w:tc>
        <w:tc>
          <w:tcPr>
            <w:tcW w:w="274" w:type="pct"/>
          </w:tcPr>
          <w:p w14:paraId="7CE24F4A" w14:textId="4054933B"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7</w:t>
            </w:r>
          </w:p>
        </w:tc>
        <w:tc>
          <w:tcPr>
            <w:tcW w:w="274" w:type="pct"/>
          </w:tcPr>
          <w:p w14:paraId="1108B9C1" w14:textId="488C39DB" w:rsidR="003A13E7" w:rsidRPr="00E76614" w:rsidRDefault="003A13E7" w:rsidP="001D50AF">
            <w:pPr>
              <w:jc w:val="right"/>
              <w:rPr>
                <w:rFonts w:cs="Calibri Light"/>
                <w:color w:val="000000"/>
                <w:sz w:val="22"/>
              </w:rPr>
            </w:pPr>
            <w:r w:rsidRPr="00E76614">
              <w:rPr>
                <w:rFonts w:cs="Calibri Light"/>
                <w:color w:val="000000"/>
                <w:sz w:val="22"/>
              </w:rPr>
              <w:t>98</w:t>
            </w:r>
          </w:p>
        </w:tc>
      </w:tr>
      <w:tr w:rsidR="003A13E7" w:rsidRPr="00E76614" w14:paraId="00C83DCE" w14:textId="77777777" w:rsidTr="001D50AF">
        <w:trPr>
          <w:trHeight w:val="288"/>
        </w:trPr>
        <w:tc>
          <w:tcPr>
            <w:tcW w:w="612" w:type="pct"/>
            <w:vAlign w:val="center"/>
          </w:tcPr>
          <w:p w14:paraId="7F6429DA" w14:textId="5F82C82D" w:rsidR="003A13E7" w:rsidRPr="00E76614" w:rsidRDefault="003A13E7" w:rsidP="003A13E7">
            <w:pPr>
              <w:rPr>
                <w:rFonts w:ascii="Calibri Light" w:eastAsia="Times New Roman" w:hAnsi="Calibri Light" w:cs="Calibri Light"/>
                <w:color w:val="000000"/>
                <w:sz w:val="22"/>
              </w:rPr>
            </w:pPr>
            <w:r w:rsidRPr="00E76614">
              <w:rPr>
                <w:rFonts w:cs="Calibri Light"/>
                <w:sz w:val="22"/>
              </w:rPr>
              <w:t>Other</w:t>
            </w:r>
            <w:r w:rsidRPr="00E76614">
              <w:rPr>
                <w:rFonts w:cs="Calibri Light"/>
                <w:sz w:val="22"/>
                <w:vertAlign w:val="superscript"/>
              </w:rPr>
              <w:t>1</w:t>
            </w:r>
            <w:r w:rsidRPr="00E76614">
              <w:rPr>
                <w:rFonts w:cs="Calibri Light"/>
                <w:sz w:val="22"/>
              </w:rPr>
              <w:t xml:space="preserve"> </w:t>
            </w:r>
          </w:p>
        </w:tc>
        <w:tc>
          <w:tcPr>
            <w:tcW w:w="266" w:type="pct"/>
          </w:tcPr>
          <w:p w14:paraId="40A67BB8" w14:textId="7EFAF05F"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8</w:t>
            </w:r>
          </w:p>
        </w:tc>
        <w:tc>
          <w:tcPr>
            <w:tcW w:w="283" w:type="pct"/>
          </w:tcPr>
          <w:p w14:paraId="4DE50E7F" w14:textId="05C3D34D"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6769F101" w14:textId="1436CDCB"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664FAF84" w14:textId="2B8528AB"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1A0D5A55" w14:textId="7E5EA13F"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0D4F40A1" w14:textId="78E21439"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346F1A7C" w14:textId="6203FAFB"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2557D127" w14:textId="65CF5090"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noWrap/>
          </w:tcPr>
          <w:p w14:paraId="34FF914C" w14:textId="453F1BFB"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4B75D911" w14:textId="1406CBAD"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6</w:t>
            </w:r>
          </w:p>
        </w:tc>
        <w:tc>
          <w:tcPr>
            <w:tcW w:w="274" w:type="pct"/>
          </w:tcPr>
          <w:p w14:paraId="03152D75" w14:textId="65103097"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5E7D9188" w14:textId="5CB06DC5"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1244F8CF" w14:textId="1D85605C"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7B09E4FA" w14:textId="2C130416"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7</w:t>
            </w:r>
          </w:p>
        </w:tc>
        <w:tc>
          <w:tcPr>
            <w:tcW w:w="274" w:type="pct"/>
          </w:tcPr>
          <w:p w14:paraId="45A24B79" w14:textId="71A1C924"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7</w:t>
            </w:r>
          </w:p>
        </w:tc>
        <w:tc>
          <w:tcPr>
            <w:tcW w:w="274" w:type="pct"/>
          </w:tcPr>
          <w:p w14:paraId="7E363626" w14:textId="4AC02E75" w:rsidR="003A13E7" w:rsidRPr="00E76614" w:rsidRDefault="003A13E7" w:rsidP="001D50AF">
            <w:pPr>
              <w:jc w:val="right"/>
              <w:rPr>
                <w:rFonts w:cs="Calibri Light"/>
                <w:color w:val="000000"/>
                <w:sz w:val="22"/>
              </w:rPr>
            </w:pPr>
            <w:r w:rsidRPr="00E76614">
              <w:rPr>
                <w:rFonts w:cs="Calibri Light"/>
                <w:color w:val="000000"/>
                <w:sz w:val="22"/>
              </w:rPr>
              <w:t>83</w:t>
            </w:r>
          </w:p>
        </w:tc>
      </w:tr>
      <w:tr w:rsidR="003A13E7" w:rsidRPr="00E76614" w14:paraId="611A760E" w14:textId="77777777" w:rsidTr="001D50AF">
        <w:trPr>
          <w:trHeight w:val="288"/>
        </w:trPr>
        <w:tc>
          <w:tcPr>
            <w:tcW w:w="612" w:type="pct"/>
            <w:vAlign w:val="center"/>
          </w:tcPr>
          <w:p w14:paraId="175B4B64" w14:textId="5C13DEF1" w:rsidR="003A13E7" w:rsidRPr="00E76614" w:rsidRDefault="003A13E7" w:rsidP="003A13E7">
            <w:pPr>
              <w:rPr>
                <w:rFonts w:ascii="Calibri Light" w:eastAsia="Times New Roman" w:hAnsi="Calibri Light" w:cs="Calibri Light"/>
                <w:color w:val="000000"/>
                <w:sz w:val="22"/>
              </w:rPr>
            </w:pPr>
            <w:r w:rsidRPr="00E76614">
              <w:rPr>
                <w:rFonts w:cs="Calibri Light"/>
                <w:sz w:val="22"/>
              </w:rPr>
              <w:t>Patient's ID or personal info must be presented first</w:t>
            </w:r>
          </w:p>
        </w:tc>
        <w:tc>
          <w:tcPr>
            <w:tcW w:w="266" w:type="pct"/>
          </w:tcPr>
          <w:p w14:paraId="2467E956" w14:textId="5B509D01"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83" w:type="pct"/>
          </w:tcPr>
          <w:p w14:paraId="416F4FF3" w14:textId="384972C6"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665AF098" w14:textId="4206EC0D"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49CCF6D2" w14:textId="268A6F9C"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5725BCF1" w14:textId="1F10F1B2"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5DCE3D8B" w14:textId="08BA2EA5"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4C1BEF16" w14:textId="28D63137"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66B006EA" w14:textId="4F9CD762"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noWrap/>
          </w:tcPr>
          <w:p w14:paraId="0A063CBE" w14:textId="3E82A9AC"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74" w:type="pct"/>
          </w:tcPr>
          <w:p w14:paraId="2C54F08F" w14:textId="587BF8F5"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7</w:t>
            </w:r>
          </w:p>
        </w:tc>
        <w:tc>
          <w:tcPr>
            <w:tcW w:w="274" w:type="pct"/>
          </w:tcPr>
          <w:p w14:paraId="519D65E1" w14:textId="61E1D6C6"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6</w:t>
            </w:r>
          </w:p>
        </w:tc>
        <w:tc>
          <w:tcPr>
            <w:tcW w:w="274" w:type="pct"/>
          </w:tcPr>
          <w:p w14:paraId="1E5A50F7" w14:textId="0A3C1C23"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6</w:t>
            </w:r>
          </w:p>
        </w:tc>
        <w:tc>
          <w:tcPr>
            <w:tcW w:w="274" w:type="pct"/>
          </w:tcPr>
          <w:p w14:paraId="09E0E09C" w14:textId="681852D5"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w:t>
            </w:r>
          </w:p>
        </w:tc>
        <w:tc>
          <w:tcPr>
            <w:tcW w:w="274" w:type="pct"/>
          </w:tcPr>
          <w:p w14:paraId="13158216" w14:textId="01B6F54A"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2</w:t>
            </w:r>
          </w:p>
        </w:tc>
        <w:tc>
          <w:tcPr>
            <w:tcW w:w="274" w:type="pct"/>
          </w:tcPr>
          <w:p w14:paraId="3B2C4F6C" w14:textId="315F18CE"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2</w:t>
            </w:r>
          </w:p>
        </w:tc>
        <w:tc>
          <w:tcPr>
            <w:tcW w:w="274" w:type="pct"/>
          </w:tcPr>
          <w:p w14:paraId="2DEFBC60" w14:textId="54EEAEB8" w:rsidR="003A13E7" w:rsidRPr="00E76614" w:rsidRDefault="003A13E7" w:rsidP="001D50AF">
            <w:pPr>
              <w:jc w:val="right"/>
              <w:rPr>
                <w:rFonts w:cs="Calibri Light"/>
                <w:color w:val="000000"/>
                <w:sz w:val="22"/>
              </w:rPr>
            </w:pPr>
            <w:r w:rsidRPr="00E76614">
              <w:rPr>
                <w:rFonts w:cs="Calibri Light"/>
                <w:color w:val="000000"/>
                <w:sz w:val="22"/>
              </w:rPr>
              <w:t>67</w:t>
            </w:r>
          </w:p>
        </w:tc>
      </w:tr>
      <w:tr w:rsidR="003A13E7" w:rsidRPr="00E76614" w14:paraId="169269EC" w14:textId="77777777" w:rsidTr="001D50AF">
        <w:trPr>
          <w:trHeight w:val="288"/>
        </w:trPr>
        <w:tc>
          <w:tcPr>
            <w:tcW w:w="612" w:type="pct"/>
            <w:vAlign w:val="center"/>
          </w:tcPr>
          <w:p w14:paraId="4F2FE65B" w14:textId="34F6947E" w:rsidR="003A13E7" w:rsidRPr="00E76614" w:rsidRDefault="003A13E7" w:rsidP="003A13E7">
            <w:pPr>
              <w:rPr>
                <w:rFonts w:ascii="Calibri Light" w:eastAsia="Times New Roman" w:hAnsi="Calibri Light" w:cs="Calibri Light"/>
                <w:color w:val="000000"/>
                <w:sz w:val="22"/>
              </w:rPr>
            </w:pPr>
            <w:r w:rsidRPr="00E76614">
              <w:rPr>
                <w:rFonts w:cs="Calibri Light"/>
                <w:sz w:val="22"/>
              </w:rPr>
              <w:t>CMHC is not accepting new patients.</w:t>
            </w:r>
          </w:p>
        </w:tc>
        <w:tc>
          <w:tcPr>
            <w:tcW w:w="266" w:type="pct"/>
          </w:tcPr>
          <w:p w14:paraId="7BA500C7" w14:textId="355D3D76"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5</w:t>
            </w:r>
          </w:p>
        </w:tc>
        <w:tc>
          <w:tcPr>
            <w:tcW w:w="283" w:type="pct"/>
          </w:tcPr>
          <w:p w14:paraId="041BDCB1" w14:textId="3CD57C9E"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3BEE124C" w14:textId="44987EF9"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3740B697" w14:textId="634E0E42"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48A9958C" w14:textId="6218112D"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2CDAFBC5" w14:textId="53E3C0B6"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67F97B39" w14:textId="2F3893F4"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68F91E8F" w14:textId="55F7F668"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noWrap/>
          </w:tcPr>
          <w:p w14:paraId="38164085" w14:textId="4A2C7CCF"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48B60FB9" w14:textId="15E7EC6E"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0B860B25" w14:textId="48AD08E1"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3066433D" w14:textId="2AAA7C33"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5E2E48DC" w14:textId="5A666F53"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30AE07A0" w14:textId="206784A3"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1</w:t>
            </w:r>
          </w:p>
        </w:tc>
        <w:tc>
          <w:tcPr>
            <w:tcW w:w="274" w:type="pct"/>
          </w:tcPr>
          <w:p w14:paraId="1F674797" w14:textId="55944B29"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1</w:t>
            </w:r>
          </w:p>
        </w:tc>
        <w:tc>
          <w:tcPr>
            <w:tcW w:w="274" w:type="pct"/>
          </w:tcPr>
          <w:p w14:paraId="583223C0" w14:textId="64B3A56A" w:rsidR="003A13E7" w:rsidRPr="00E76614" w:rsidRDefault="003A13E7" w:rsidP="001D50AF">
            <w:pPr>
              <w:jc w:val="right"/>
              <w:rPr>
                <w:rFonts w:cs="Calibri Light"/>
                <w:color w:val="000000"/>
                <w:sz w:val="22"/>
              </w:rPr>
            </w:pPr>
            <w:r w:rsidRPr="00E76614">
              <w:rPr>
                <w:rFonts w:cs="Calibri Light"/>
                <w:color w:val="000000"/>
                <w:sz w:val="22"/>
              </w:rPr>
              <w:t>7</w:t>
            </w:r>
          </w:p>
        </w:tc>
      </w:tr>
      <w:tr w:rsidR="003A13E7" w:rsidRPr="00E76614" w14:paraId="22F92940" w14:textId="77777777" w:rsidTr="001D50AF">
        <w:trPr>
          <w:trHeight w:val="288"/>
        </w:trPr>
        <w:tc>
          <w:tcPr>
            <w:tcW w:w="612" w:type="pct"/>
            <w:vAlign w:val="center"/>
          </w:tcPr>
          <w:p w14:paraId="727A8E6E" w14:textId="095512B5" w:rsidR="003A13E7" w:rsidRPr="00E76614" w:rsidRDefault="003A13E7" w:rsidP="003A13E7">
            <w:pPr>
              <w:rPr>
                <w:rFonts w:ascii="Calibri Light" w:eastAsia="Times New Roman" w:hAnsi="Calibri Light" w:cs="Calibri Light"/>
                <w:color w:val="000000"/>
                <w:sz w:val="22"/>
              </w:rPr>
            </w:pPr>
            <w:r w:rsidRPr="00E76614">
              <w:rPr>
                <w:rFonts w:cs="Calibri Light"/>
                <w:sz w:val="22"/>
              </w:rPr>
              <w:lastRenderedPageBreak/>
              <w:t xml:space="preserve">Medical records must be submitted first </w:t>
            </w:r>
          </w:p>
        </w:tc>
        <w:tc>
          <w:tcPr>
            <w:tcW w:w="266" w:type="pct"/>
          </w:tcPr>
          <w:p w14:paraId="62B715D5" w14:textId="75024EED"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83" w:type="pct"/>
          </w:tcPr>
          <w:p w14:paraId="24CD8098" w14:textId="72625CFA"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7ACB167D" w14:textId="0A52F904"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5C2AC05B" w14:textId="0F6F54CC"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6F224224" w14:textId="6063FE39"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10504C2D" w14:textId="2698B70D"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73871FCE" w14:textId="37433731"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21DC0A4A" w14:textId="7DF717AD"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noWrap/>
          </w:tcPr>
          <w:p w14:paraId="11837474" w14:textId="3B9669E2"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7B174920" w14:textId="161079CE"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475D394D" w14:textId="33C0468A"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5E6C0F5F" w14:textId="3DE45C17"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72968587" w14:textId="2DE7FA34"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138D79F7" w14:textId="525A67C8"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358CBE31" w14:textId="18B71695"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73691FE2" w14:textId="2855CC6E" w:rsidR="003A13E7" w:rsidRPr="00E76614" w:rsidRDefault="003A13E7" w:rsidP="001D50AF">
            <w:pPr>
              <w:jc w:val="right"/>
              <w:rPr>
                <w:rFonts w:cs="Calibri Light"/>
                <w:color w:val="000000"/>
                <w:sz w:val="22"/>
              </w:rPr>
            </w:pPr>
            <w:r w:rsidRPr="00E76614">
              <w:rPr>
                <w:rFonts w:cs="Calibri Light"/>
                <w:color w:val="000000"/>
                <w:sz w:val="22"/>
              </w:rPr>
              <w:t>0</w:t>
            </w:r>
          </w:p>
        </w:tc>
      </w:tr>
      <w:tr w:rsidR="003A13E7" w:rsidRPr="00E76614" w14:paraId="53B952A1" w14:textId="77777777" w:rsidTr="001D50AF">
        <w:trPr>
          <w:trHeight w:val="288"/>
        </w:trPr>
        <w:tc>
          <w:tcPr>
            <w:tcW w:w="612" w:type="pct"/>
            <w:vAlign w:val="center"/>
          </w:tcPr>
          <w:p w14:paraId="4BB03160" w14:textId="02098996" w:rsidR="003A13E7" w:rsidRPr="00E76614" w:rsidRDefault="003A13E7" w:rsidP="003A13E7">
            <w:pPr>
              <w:rPr>
                <w:rFonts w:ascii="Calibri Light" w:eastAsia="Times New Roman" w:hAnsi="Calibri Light" w:cs="Calibri Light"/>
                <w:color w:val="000000"/>
                <w:sz w:val="22"/>
              </w:rPr>
            </w:pPr>
            <w:r w:rsidRPr="00E76614">
              <w:rPr>
                <w:rFonts w:cs="Calibri Light"/>
                <w:sz w:val="22"/>
              </w:rPr>
              <w:t>Staff member refused to participate</w:t>
            </w:r>
          </w:p>
        </w:tc>
        <w:tc>
          <w:tcPr>
            <w:tcW w:w="266" w:type="pct"/>
          </w:tcPr>
          <w:p w14:paraId="41630166" w14:textId="099C6D88"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83" w:type="pct"/>
          </w:tcPr>
          <w:p w14:paraId="0E397183" w14:textId="3AA66693"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4CC45EB1" w14:textId="250A8477"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24719DAB" w14:textId="528F58A4"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35BA7C25" w14:textId="547BAAA3"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4E3954CF" w14:textId="791A001B"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087759FA" w14:textId="3F62418F"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65C377F3" w14:textId="59A9F24C"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noWrap/>
          </w:tcPr>
          <w:p w14:paraId="16DDA4F5" w14:textId="7818F830"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500E1243" w14:textId="32267954"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46DF6437" w14:textId="4665BE0B"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03145D96" w14:textId="3C816842"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3F570188" w14:textId="753E7BD6"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07E2A789" w14:textId="1EF99568"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1D41F72E" w14:textId="66EAFA7E"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06B47356" w14:textId="7C82FA6D" w:rsidR="003A13E7" w:rsidRPr="00E76614" w:rsidRDefault="003A13E7" w:rsidP="001D50AF">
            <w:pPr>
              <w:jc w:val="right"/>
              <w:rPr>
                <w:rFonts w:cs="Calibri Light"/>
                <w:color w:val="000000"/>
                <w:sz w:val="22"/>
              </w:rPr>
            </w:pPr>
            <w:r w:rsidRPr="00E76614">
              <w:rPr>
                <w:rFonts w:cs="Calibri Light"/>
                <w:color w:val="000000"/>
                <w:sz w:val="22"/>
              </w:rPr>
              <w:t>0</w:t>
            </w:r>
          </w:p>
        </w:tc>
      </w:tr>
      <w:tr w:rsidR="003A13E7" w:rsidRPr="00E76614" w14:paraId="06222596" w14:textId="77777777" w:rsidTr="001D50AF">
        <w:trPr>
          <w:trHeight w:val="288"/>
        </w:trPr>
        <w:tc>
          <w:tcPr>
            <w:tcW w:w="612" w:type="pct"/>
            <w:vAlign w:val="center"/>
          </w:tcPr>
          <w:p w14:paraId="10A076D3" w14:textId="48DA0C3D" w:rsidR="003A13E7" w:rsidRPr="00E76614" w:rsidRDefault="003A13E7" w:rsidP="003A13E7">
            <w:pPr>
              <w:rPr>
                <w:rFonts w:ascii="Calibri Light" w:eastAsia="Times New Roman" w:hAnsi="Calibri Light" w:cs="Calibri Light"/>
                <w:color w:val="000000"/>
                <w:sz w:val="22"/>
              </w:rPr>
            </w:pPr>
            <w:r w:rsidRPr="00E76614">
              <w:rPr>
                <w:rFonts w:cs="Calibri Light"/>
                <w:sz w:val="22"/>
              </w:rPr>
              <w:t>Staff member requested a callback</w:t>
            </w:r>
          </w:p>
        </w:tc>
        <w:tc>
          <w:tcPr>
            <w:tcW w:w="266" w:type="pct"/>
          </w:tcPr>
          <w:p w14:paraId="76FB2B68" w14:textId="5979D067"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83" w:type="pct"/>
          </w:tcPr>
          <w:p w14:paraId="1CBD1BCF" w14:textId="06508BB0"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1DE0A4C0" w14:textId="651C8844"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4E1D1757" w14:textId="4BE777DB"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4D154A48" w14:textId="057BF670"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44CF98A7" w14:textId="344B361A"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6B20191B" w14:textId="48CF3518"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497003DD" w14:textId="0FA89455"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noWrap/>
          </w:tcPr>
          <w:p w14:paraId="69511438" w14:textId="68C03FE6"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66818780" w14:textId="31DD804F"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12382D91" w14:textId="4BAE6F49"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1038D504" w14:textId="02D93F1C"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6F50BCE9" w14:textId="14E34865"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076C3B45" w14:textId="006FEAB8"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5E2A8D06" w14:textId="01BC3816"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0</w:t>
            </w:r>
          </w:p>
        </w:tc>
        <w:tc>
          <w:tcPr>
            <w:tcW w:w="274" w:type="pct"/>
          </w:tcPr>
          <w:p w14:paraId="2170F98C" w14:textId="68F41342" w:rsidR="003A13E7" w:rsidRPr="00E76614" w:rsidRDefault="003A13E7" w:rsidP="001D50AF">
            <w:pPr>
              <w:jc w:val="right"/>
              <w:rPr>
                <w:rFonts w:cs="Calibri Light"/>
                <w:color w:val="000000"/>
                <w:sz w:val="22"/>
              </w:rPr>
            </w:pPr>
            <w:r w:rsidRPr="00E76614">
              <w:rPr>
                <w:rFonts w:cs="Calibri Light"/>
                <w:color w:val="000000"/>
                <w:sz w:val="22"/>
              </w:rPr>
              <w:t>0</w:t>
            </w:r>
          </w:p>
        </w:tc>
      </w:tr>
      <w:tr w:rsidR="003A13E7" w:rsidRPr="00E76614" w14:paraId="29D57F73" w14:textId="77777777" w:rsidTr="001D50AF">
        <w:trPr>
          <w:trHeight w:val="288"/>
        </w:trPr>
        <w:tc>
          <w:tcPr>
            <w:tcW w:w="612" w:type="pct"/>
            <w:vAlign w:val="center"/>
          </w:tcPr>
          <w:p w14:paraId="6708A808" w14:textId="1D488802" w:rsidR="003A13E7" w:rsidRPr="00E76614" w:rsidRDefault="003A13E7" w:rsidP="003A13E7">
            <w:pPr>
              <w:rPr>
                <w:rFonts w:ascii="Calibri Light" w:eastAsia="Times New Roman" w:hAnsi="Calibri Light" w:cs="Calibri Light"/>
                <w:color w:val="000000"/>
                <w:sz w:val="22"/>
              </w:rPr>
            </w:pPr>
            <w:r w:rsidRPr="00E76614">
              <w:rPr>
                <w:rFonts w:cs="Calibri Light"/>
                <w:sz w:val="22"/>
              </w:rPr>
              <w:t>Total</w:t>
            </w:r>
          </w:p>
        </w:tc>
        <w:tc>
          <w:tcPr>
            <w:tcW w:w="266" w:type="pct"/>
          </w:tcPr>
          <w:p w14:paraId="5223321E" w14:textId="61CEC60A"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43</w:t>
            </w:r>
          </w:p>
        </w:tc>
        <w:tc>
          <w:tcPr>
            <w:tcW w:w="283" w:type="pct"/>
          </w:tcPr>
          <w:p w14:paraId="2B46825D" w14:textId="41BBEB79"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46</w:t>
            </w:r>
          </w:p>
        </w:tc>
        <w:tc>
          <w:tcPr>
            <w:tcW w:w="274" w:type="pct"/>
          </w:tcPr>
          <w:p w14:paraId="4B03FEFA" w14:textId="3B2F4780"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46</w:t>
            </w:r>
          </w:p>
        </w:tc>
        <w:tc>
          <w:tcPr>
            <w:tcW w:w="274" w:type="pct"/>
          </w:tcPr>
          <w:p w14:paraId="7359AAD0" w14:textId="0DC475CF"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46</w:t>
            </w:r>
          </w:p>
        </w:tc>
        <w:tc>
          <w:tcPr>
            <w:tcW w:w="274" w:type="pct"/>
          </w:tcPr>
          <w:p w14:paraId="51FAE047" w14:textId="1D2D05AF"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46</w:t>
            </w:r>
          </w:p>
        </w:tc>
        <w:tc>
          <w:tcPr>
            <w:tcW w:w="274" w:type="pct"/>
          </w:tcPr>
          <w:p w14:paraId="207AE13B" w14:textId="224209AD"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46</w:t>
            </w:r>
          </w:p>
        </w:tc>
        <w:tc>
          <w:tcPr>
            <w:tcW w:w="274" w:type="pct"/>
          </w:tcPr>
          <w:p w14:paraId="251F5B51" w14:textId="16085D28"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46</w:t>
            </w:r>
          </w:p>
        </w:tc>
        <w:tc>
          <w:tcPr>
            <w:tcW w:w="274" w:type="pct"/>
          </w:tcPr>
          <w:p w14:paraId="3EFF05D2" w14:textId="15D6925F"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46</w:t>
            </w:r>
          </w:p>
        </w:tc>
        <w:tc>
          <w:tcPr>
            <w:tcW w:w="274" w:type="pct"/>
            <w:noWrap/>
          </w:tcPr>
          <w:p w14:paraId="588F297F" w14:textId="73CEAD04"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46</w:t>
            </w:r>
          </w:p>
        </w:tc>
        <w:tc>
          <w:tcPr>
            <w:tcW w:w="274" w:type="pct"/>
          </w:tcPr>
          <w:p w14:paraId="0737CFAC" w14:textId="069DED4E"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46</w:t>
            </w:r>
          </w:p>
        </w:tc>
        <w:tc>
          <w:tcPr>
            <w:tcW w:w="274" w:type="pct"/>
          </w:tcPr>
          <w:p w14:paraId="0326A77F" w14:textId="30EE0F80"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41</w:t>
            </w:r>
          </w:p>
        </w:tc>
        <w:tc>
          <w:tcPr>
            <w:tcW w:w="274" w:type="pct"/>
          </w:tcPr>
          <w:p w14:paraId="7CF4547A" w14:textId="11B063E3"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41</w:t>
            </w:r>
          </w:p>
        </w:tc>
        <w:tc>
          <w:tcPr>
            <w:tcW w:w="274" w:type="pct"/>
          </w:tcPr>
          <w:p w14:paraId="4459C602" w14:textId="65639426"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37</w:t>
            </w:r>
          </w:p>
        </w:tc>
        <w:tc>
          <w:tcPr>
            <w:tcW w:w="274" w:type="pct"/>
          </w:tcPr>
          <w:p w14:paraId="430E04AE" w14:textId="419D4913"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22</w:t>
            </w:r>
          </w:p>
        </w:tc>
        <w:tc>
          <w:tcPr>
            <w:tcW w:w="274" w:type="pct"/>
          </w:tcPr>
          <w:p w14:paraId="0BD66BC5" w14:textId="5BE365C4" w:rsidR="003A13E7" w:rsidRPr="00E76614" w:rsidRDefault="003A13E7" w:rsidP="001D50AF">
            <w:pPr>
              <w:jc w:val="right"/>
              <w:rPr>
                <w:rFonts w:ascii="Calibri Light" w:hAnsi="Calibri Light" w:cs="Calibri Light"/>
                <w:color w:val="000000"/>
                <w:sz w:val="22"/>
              </w:rPr>
            </w:pPr>
            <w:r w:rsidRPr="00E76614">
              <w:rPr>
                <w:rFonts w:cs="Calibri Light"/>
                <w:color w:val="000000"/>
                <w:sz w:val="22"/>
              </w:rPr>
              <w:t>22</w:t>
            </w:r>
          </w:p>
        </w:tc>
        <w:tc>
          <w:tcPr>
            <w:tcW w:w="274" w:type="pct"/>
          </w:tcPr>
          <w:p w14:paraId="3BF10EE7" w14:textId="23941007" w:rsidR="003A13E7" w:rsidRPr="00E76614" w:rsidRDefault="003A13E7" w:rsidP="001D50AF">
            <w:pPr>
              <w:jc w:val="right"/>
              <w:rPr>
                <w:rFonts w:cs="Calibri Light"/>
                <w:color w:val="000000"/>
                <w:sz w:val="22"/>
              </w:rPr>
            </w:pPr>
            <w:r w:rsidRPr="00E76614">
              <w:rPr>
                <w:rFonts w:cs="Calibri Light"/>
                <w:color w:val="000000"/>
                <w:sz w:val="22"/>
              </w:rPr>
              <w:t>620</w:t>
            </w:r>
          </w:p>
        </w:tc>
      </w:tr>
    </w:tbl>
    <w:p w14:paraId="12B9ED5A" w14:textId="7A81AE75" w:rsidR="003F7C88" w:rsidRPr="00E76614" w:rsidRDefault="003A13E7" w:rsidP="00E6269F">
      <w:pPr>
        <w:spacing w:after="200"/>
        <w:sectPr w:rsidR="003F7C88" w:rsidRPr="00E76614" w:rsidSect="003F7C88">
          <w:footerReference w:type="default" r:id="rId30"/>
          <w:pgSz w:w="24480" w:h="15840" w:orient="landscape" w:code="3"/>
          <w:pgMar w:top="720" w:right="720" w:bottom="720" w:left="720" w:header="432" w:footer="432" w:gutter="0"/>
          <w:pgNumType w:chapStyle="1"/>
          <w:cols w:space="720"/>
          <w:docGrid w:linePitch="360"/>
        </w:sectPr>
      </w:pPr>
      <w:r w:rsidRPr="00E76614">
        <w:rPr>
          <w:rFonts w:eastAsia="Times New Roman" w:cs="Calibri Light"/>
          <w:sz w:val="20"/>
          <w:szCs w:val="20"/>
          <w:vertAlign w:val="superscript"/>
        </w:rPr>
        <w:t>1</w:t>
      </w:r>
      <w:r w:rsidRPr="00E76614">
        <w:rPr>
          <w:rFonts w:eastAsia="Times New Roman" w:cs="Calibri Light"/>
          <w:sz w:val="20"/>
          <w:szCs w:val="20"/>
        </w:rPr>
        <w:t xml:space="preserve"> Other reasons include issues related to multi-step intake requirements, administrative screening processes, restricted service eligibility, or inability to reach intake staff with scheduling authority. For example, the front desk confirmed contact information but transferred the caller to the intake department for appointment details, where the call went directly to voice mail and no scheduling information could be obtained. </w:t>
      </w:r>
    </w:p>
    <w:p w14:paraId="7D7B6AEF" w14:textId="34350799" w:rsidR="009F19EF" w:rsidRPr="00E76614" w:rsidRDefault="009F19EF" w:rsidP="00E6269F">
      <w:pPr>
        <w:pStyle w:val="Heading4"/>
      </w:pPr>
      <w:r w:rsidRPr="00E76614">
        <w:lastRenderedPageBreak/>
        <w:t>Time</w:t>
      </w:r>
      <w:r w:rsidR="00420EDE" w:rsidRPr="00E76614">
        <w:t xml:space="preserve"> </w:t>
      </w:r>
      <w:r w:rsidRPr="00E76614">
        <w:t>and</w:t>
      </w:r>
      <w:r w:rsidR="00420EDE" w:rsidRPr="00E76614">
        <w:t xml:space="preserve"> </w:t>
      </w:r>
      <w:r w:rsidRPr="00E76614">
        <w:t>Distance</w:t>
      </w:r>
      <w:r w:rsidR="00420EDE" w:rsidRPr="00E76614">
        <w:t xml:space="preserve"> </w:t>
      </w:r>
      <w:r w:rsidRPr="00E76614">
        <w:t>Standards</w:t>
      </w:r>
    </w:p>
    <w:p w14:paraId="09E43F5F" w14:textId="094D3BBD" w:rsidR="007B1C7D" w:rsidRPr="00E76614" w:rsidRDefault="007B1C7D" w:rsidP="00E6269F">
      <w:pPr>
        <w:rPr>
          <w:rFonts w:eastAsia="Times New Roman" w:cs="Calibri Light"/>
        </w:rPr>
      </w:pPr>
      <w:bookmarkStart w:id="369" w:name="_Hlk156816074"/>
      <w:r w:rsidRPr="00E76614">
        <w:rPr>
          <w:rFonts w:eastAsia="Times New Roman" w:cs="Calibri Light"/>
        </w:rPr>
        <w:t xml:space="preserve">Following the comparative results, </w:t>
      </w:r>
      <w:r w:rsidR="003C6186" w:rsidRPr="00E76614">
        <w:rPr>
          <w:rFonts w:eastAsia="Times New Roman" w:cs="Calibri Light"/>
        </w:rPr>
        <w:t xml:space="preserve">this </w:t>
      </w:r>
      <w:r w:rsidRPr="00E76614">
        <w:rPr>
          <w:rFonts w:eastAsia="Times New Roman" w:cs="Calibri Light"/>
        </w:rPr>
        <w:t xml:space="preserve">next section focuses on an analysis of provider network gaps. These results, derived from IPRO’s calculations, aim to identify specific service areas where the network may not meet MassHealth’s adequacy standards. </w:t>
      </w:r>
    </w:p>
    <w:bookmarkEnd w:id="369"/>
    <w:p w14:paraId="070FA00B" w14:textId="77777777" w:rsidR="009F19EF" w:rsidRPr="00E76614" w:rsidRDefault="009F19EF" w:rsidP="00E6269F">
      <w:pPr>
        <w:rPr>
          <w:rFonts w:cs="Calibri Light"/>
        </w:rPr>
      </w:pPr>
    </w:p>
    <w:p w14:paraId="3124405B" w14:textId="65CE1CD4" w:rsidR="006F6D89" w:rsidRPr="00E76614" w:rsidRDefault="006F6D89" w:rsidP="00E6269F">
      <w:pPr>
        <w:rPr>
          <w:rFonts w:cs="Calibri Light"/>
          <w:szCs w:val="24"/>
        </w:rPr>
      </w:pPr>
      <w:r w:rsidRPr="00E76614">
        <w:rPr>
          <w:rFonts w:cs="Calibri Light"/>
          <w:szCs w:val="24"/>
        </w:rPr>
        <w:t>Please note that the analysis conducted did not include exemptions for MassHealth service areas where there are known provider gaps. Therefore, in some circumstances</w:t>
      </w:r>
      <w:r w:rsidR="00635E54" w:rsidRPr="00E76614">
        <w:rPr>
          <w:rFonts w:cs="Calibri Light"/>
          <w:szCs w:val="24"/>
        </w:rPr>
        <w:t>,</w:t>
      </w:r>
      <w:r w:rsidRPr="00E76614">
        <w:rPr>
          <w:rFonts w:cs="Calibri Light"/>
          <w:szCs w:val="24"/>
        </w:rPr>
        <w:t xml:space="preserve"> results may reflect market issues rather than network deficiencies. </w:t>
      </w:r>
    </w:p>
    <w:p w14:paraId="6035C96D" w14:textId="77777777" w:rsidR="007B1C7D" w:rsidRPr="00E76614" w:rsidRDefault="007B1C7D" w:rsidP="00E6269F">
      <w:pPr>
        <w:rPr>
          <w:rFonts w:eastAsia="Times New Roman" w:cs="Calibri Light"/>
        </w:rPr>
      </w:pPr>
    </w:p>
    <w:p w14:paraId="0A7D31F8" w14:textId="49294401" w:rsidR="007B1C7D" w:rsidRPr="00E76614" w:rsidRDefault="007B1C7D" w:rsidP="00E6269F">
      <w:pPr>
        <w:rPr>
          <w:rFonts w:eastAsia="Times New Roman" w:cs="Calibri Light"/>
        </w:rPr>
      </w:pPr>
      <w:r w:rsidRPr="00E76614">
        <w:rPr>
          <w:rFonts w:eastAsia="Times New Roman" w:cs="Calibri Light"/>
        </w:rPr>
        <w:t xml:space="preserve">MassHealth divided the state into 38 service areas and </w:t>
      </w:r>
      <w:r w:rsidR="003C6186" w:rsidRPr="00E76614">
        <w:rPr>
          <w:rFonts w:eastAsia="Times New Roman" w:cs="Calibri Light"/>
        </w:rPr>
        <w:t xml:space="preserve">five </w:t>
      </w:r>
      <w:r w:rsidRPr="00E76614">
        <w:rPr>
          <w:rFonts w:eastAsia="Times New Roman" w:cs="Calibri Light"/>
        </w:rPr>
        <w:t xml:space="preserve">regions. Medicaid members can enroll in a health plan available in their area. A service area is a group of cities and towns that a health plan serves. </w:t>
      </w:r>
      <w:r w:rsidRPr="00E76614">
        <w:rPr>
          <w:rFonts w:eastAsia="Times New Roman" w:cs="Calibri Light"/>
          <w:b/>
          <w:bCs/>
        </w:rPr>
        <w:t xml:space="preserve">Table </w:t>
      </w:r>
      <w:r w:rsidR="00F63D7C" w:rsidRPr="00E76614">
        <w:rPr>
          <w:rFonts w:eastAsia="Times New Roman" w:cs="Calibri Light"/>
          <w:b/>
          <w:bCs/>
        </w:rPr>
        <w:t>7</w:t>
      </w:r>
      <w:r w:rsidR="0096351B" w:rsidRPr="00E76614">
        <w:rPr>
          <w:rFonts w:eastAsia="Times New Roman" w:cs="Calibri Light"/>
          <w:b/>
          <w:bCs/>
        </w:rPr>
        <w:t>4</w:t>
      </w:r>
      <w:r w:rsidR="00F63D7C" w:rsidRPr="00E76614">
        <w:rPr>
          <w:rFonts w:eastAsia="Times New Roman" w:cs="Calibri Light"/>
          <w:b/>
          <w:bCs/>
        </w:rPr>
        <w:t xml:space="preserve"> </w:t>
      </w:r>
      <w:r w:rsidRPr="00E76614">
        <w:rPr>
          <w:rFonts w:eastAsia="Times New Roman" w:cs="Calibri Light"/>
        </w:rPr>
        <w:t>shows the number of service areas that each ACPP covers.</w:t>
      </w:r>
    </w:p>
    <w:p w14:paraId="4ED2487F" w14:textId="77777777" w:rsidR="007B1C7D" w:rsidRPr="00E76614" w:rsidRDefault="007B1C7D" w:rsidP="00E6269F">
      <w:pPr>
        <w:rPr>
          <w:rFonts w:cs="Calibri Light"/>
          <w:b/>
          <w:bCs/>
          <w:szCs w:val="24"/>
        </w:rPr>
        <w:sectPr w:rsidR="007B1C7D" w:rsidRPr="00E76614" w:rsidSect="002559A9">
          <w:pgSz w:w="12240" w:h="15840" w:code="1"/>
          <w:pgMar w:top="720" w:right="720" w:bottom="720" w:left="720" w:header="432" w:footer="432" w:gutter="0"/>
          <w:pgNumType w:chapStyle="1"/>
          <w:cols w:space="720"/>
          <w:docGrid w:linePitch="360"/>
        </w:sectPr>
      </w:pPr>
    </w:p>
    <w:p w14:paraId="4FE728B7" w14:textId="0AF42571" w:rsidR="00D67F9B" w:rsidRPr="00E76614" w:rsidRDefault="00D67F9B" w:rsidP="00E6269F">
      <w:pPr>
        <w:pStyle w:val="Caption"/>
        <w:rPr>
          <w:rFonts w:cs="Calibri Light"/>
        </w:rPr>
      </w:pPr>
      <w:bookmarkStart w:id="370" w:name="_Toc187745272"/>
      <w:bookmarkStart w:id="371" w:name="_Toc224213551"/>
      <w:r w:rsidRPr="00E76614">
        <w:rPr>
          <w:rFonts w:cs="Calibri Light"/>
        </w:rPr>
        <w:lastRenderedPageBreak/>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74</w:t>
      </w:r>
      <w:r w:rsidRPr="00E76614">
        <w:rPr>
          <w:rFonts w:cs="Calibri Light"/>
        </w:rPr>
        <w:fldChar w:fldCharType="end"/>
      </w:r>
      <w:r w:rsidRPr="00E76614">
        <w:rPr>
          <w:rFonts w:cs="Calibri Light"/>
        </w:rPr>
        <w:t>: Number of Service Areas and Regions</w:t>
      </w:r>
      <w:bookmarkEnd w:id="370"/>
      <w:bookmarkEnd w:id="3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Service Areas and Regions"/>
        <w:tblDescription w:val="Table presents the number of service areas and regions per MCP. Rows represent service areas and regions, and columns represent each MCP. "/>
      </w:tblPr>
      <w:tblGrid>
        <w:gridCol w:w="2869"/>
        <w:gridCol w:w="1333"/>
        <w:gridCol w:w="1333"/>
        <w:gridCol w:w="1333"/>
        <w:gridCol w:w="1333"/>
        <w:gridCol w:w="1333"/>
        <w:gridCol w:w="1333"/>
        <w:gridCol w:w="1333"/>
        <w:gridCol w:w="1333"/>
        <w:gridCol w:w="1333"/>
        <w:gridCol w:w="1333"/>
        <w:gridCol w:w="1333"/>
        <w:gridCol w:w="1334"/>
        <w:gridCol w:w="1368"/>
        <w:gridCol w:w="1334"/>
        <w:gridCol w:w="1347"/>
      </w:tblGrid>
      <w:tr w:rsidR="003727DE" w:rsidRPr="00E76614" w14:paraId="76CF380C" w14:textId="77777777" w:rsidTr="00AE797F">
        <w:trPr>
          <w:trHeight w:val="20"/>
          <w:tblHeader/>
        </w:trPr>
        <w:tc>
          <w:tcPr>
            <w:tcW w:w="627" w:type="pct"/>
            <w:shd w:val="clear" w:color="000000" w:fill="5F497A"/>
            <w:noWrap/>
            <w:vAlign w:val="bottom"/>
            <w:hideMark/>
          </w:tcPr>
          <w:p w14:paraId="7211C566" w14:textId="77777777" w:rsidR="00D67F9B" w:rsidRPr="00E76614" w:rsidRDefault="00D67F9B" w:rsidP="00E6269F">
            <w:pPr>
              <w:rPr>
                <w:rFonts w:ascii="Calibri Light" w:eastAsia="Times New Roman" w:hAnsi="Calibri Light" w:cs="Calibri Light"/>
                <w:b/>
                <w:bCs/>
                <w:color w:val="FFFFFF"/>
                <w:sz w:val="22"/>
              </w:rPr>
            </w:pPr>
            <w:bookmarkStart w:id="372" w:name="_Hlk156463324"/>
            <w:r w:rsidRPr="00E76614">
              <w:rPr>
                <w:rFonts w:eastAsia="Times New Roman" w:cs="Calibri Light"/>
                <w:b/>
                <w:bCs/>
                <w:color w:val="FFFFFF"/>
                <w:sz w:val="22"/>
              </w:rPr>
              <w:t>Service Areas</w:t>
            </w:r>
          </w:p>
        </w:tc>
        <w:tc>
          <w:tcPr>
            <w:tcW w:w="292" w:type="pct"/>
            <w:shd w:val="clear" w:color="000000" w:fill="5F497A"/>
            <w:noWrap/>
            <w:vAlign w:val="bottom"/>
            <w:hideMark/>
          </w:tcPr>
          <w:p w14:paraId="2ECEE0DA" w14:textId="361D2D2A"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MGB</w:t>
            </w:r>
            <w:r w:rsidR="00B2285D" w:rsidRPr="00E76614">
              <w:rPr>
                <w:rFonts w:eastAsia="Times New Roman" w:cs="Calibri Light"/>
                <w:b/>
                <w:bCs/>
                <w:color w:val="FFFFFF"/>
                <w:sz w:val="22"/>
                <w:vertAlign w:val="superscript"/>
              </w:rPr>
              <w:t>1</w:t>
            </w:r>
          </w:p>
        </w:tc>
        <w:tc>
          <w:tcPr>
            <w:tcW w:w="292" w:type="pct"/>
            <w:shd w:val="clear" w:color="000000" w:fill="5F497A"/>
            <w:vAlign w:val="bottom"/>
            <w:hideMark/>
          </w:tcPr>
          <w:p w14:paraId="5194DC58" w14:textId="7F7F7D3D" w:rsidR="00D67F9B" w:rsidRPr="00E76614" w:rsidRDefault="00D67F9B" w:rsidP="00E6269F">
            <w:pPr>
              <w:jc w:val="center"/>
              <w:rPr>
                <w:rFonts w:ascii="Calibri Light" w:eastAsia="Times New Roman" w:hAnsi="Calibri Light" w:cs="Calibri Light"/>
                <w:b/>
                <w:bCs/>
                <w:color w:val="FFFFFF"/>
                <w:sz w:val="22"/>
                <w:vertAlign w:val="superscript"/>
              </w:rPr>
            </w:pPr>
            <w:r w:rsidRPr="00E76614">
              <w:rPr>
                <w:rFonts w:eastAsia="Times New Roman" w:cs="Calibri Light"/>
                <w:b/>
                <w:bCs/>
                <w:color w:val="FFFFFF"/>
                <w:sz w:val="22"/>
              </w:rPr>
              <w:t>WellSense</w:t>
            </w:r>
            <w:r w:rsidRPr="00E76614">
              <w:rPr>
                <w:rFonts w:eastAsia="Times New Roman" w:cs="Calibri Light"/>
                <w:b/>
                <w:bCs/>
                <w:color w:val="FFFFFF"/>
                <w:sz w:val="22"/>
              </w:rPr>
              <w:br/>
              <w:t>Comm</w:t>
            </w:r>
            <w:r w:rsidR="003727DE" w:rsidRPr="00E76614">
              <w:rPr>
                <w:rFonts w:eastAsia="Times New Roman" w:cs="Calibri Light"/>
                <w:b/>
                <w:bCs/>
                <w:color w:val="FFFFFF"/>
                <w:sz w:val="22"/>
              </w:rPr>
              <w:t>unity</w:t>
            </w:r>
            <w:r w:rsidRPr="00E76614">
              <w:rPr>
                <w:rFonts w:eastAsia="Times New Roman" w:cs="Calibri Light"/>
                <w:b/>
                <w:bCs/>
                <w:color w:val="FFFFFF"/>
                <w:sz w:val="22"/>
              </w:rPr>
              <w:br/>
              <w:t>Alliance</w:t>
            </w:r>
            <w:r w:rsidR="004347FD" w:rsidRPr="00E76614">
              <w:rPr>
                <w:rFonts w:eastAsia="Times New Roman" w:cs="Calibri Light"/>
                <w:b/>
                <w:bCs/>
                <w:color w:val="FFFFFF"/>
                <w:sz w:val="22"/>
                <w:vertAlign w:val="superscript"/>
              </w:rPr>
              <w:t>1</w:t>
            </w:r>
          </w:p>
        </w:tc>
        <w:tc>
          <w:tcPr>
            <w:tcW w:w="292" w:type="pct"/>
            <w:shd w:val="clear" w:color="000000" w:fill="5F497A"/>
            <w:vAlign w:val="bottom"/>
            <w:hideMark/>
          </w:tcPr>
          <w:p w14:paraId="56D5EAF1"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Mercy</w:t>
            </w:r>
          </w:p>
        </w:tc>
        <w:tc>
          <w:tcPr>
            <w:tcW w:w="292" w:type="pct"/>
            <w:shd w:val="clear" w:color="000000" w:fill="5F497A"/>
            <w:vAlign w:val="bottom"/>
            <w:hideMark/>
          </w:tcPr>
          <w:p w14:paraId="67A30A9F"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Signature</w:t>
            </w:r>
          </w:p>
        </w:tc>
        <w:tc>
          <w:tcPr>
            <w:tcW w:w="292" w:type="pct"/>
            <w:shd w:val="clear" w:color="000000" w:fill="5F497A"/>
            <w:vAlign w:val="bottom"/>
            <w:hideMark/>
          </w:tcPr>
          <w:p w14:paraId="74DB6541" w14:textId="185A8478"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w:t>
            </w:r>
            <w:r w:rsidR="00021A35" w:rsidRPr="00E76614">
              <w:rPr>
                <w:rFonts w:eastAsia="Times New Roman" w:cs="Calibri Light"/>
                <w:b/>
                <w:bCs/>
                <w:color w:val="FFFFFF"/>
                <w:sz w:val="22"/>
              </w:rPr>
              <w:t>outhcoast</w:t>
            </w:r>
          </w:p>
        </w:tc>
        <w:tc>
          <w:tcPr>
            <w:tcW w:w="292" w:type="pct"/>
            <w:shd w:val="clear" w:color="000000" w:fill="5F497A"/>
            <w:vAlign w:val="bottom"/>
            <w:hideMark/>
          </w:tcPr>
          <w:p w14:paraId="1FC8533F"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BILH</w:t>
            </w:r>
          </w:p>
        </w:tc>
        <w:tc>
          <w:tcPr>
            <w:tcW w:w="292" w:type="pct"/>
            <w:shd w:val="clear" w:color="000000" w:fill="5F497A"/>
            <w:vAlign w:val="bottom"/>
            <w:hideMark/>
          </w:tcPr>
          <w:p w14:paraId="632E4943"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Care Alliance</w:t>
            </w:r>
          </w:p>
        </w:tc>
        <w:tc>
          <w:tcPr>
            <w:tcW w:w="292" w:type="pct"/>
            <w:shd w:val="clear" w:color="000000" w:fill="5F497A"/>
            <w:vAlign w:val="bottom"/>
            <w:hideMark/>
          </w:tcPr>
          <w:p w14:paraId="01BD8415"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East Boston</w:t>
            </w:r>
          </w:p>
        </w:tc>
        <w:tc>
          <w:tcPr>
            <w:tcW w:w="292" w:type="pct"/>
            <w:shd w:val="clear" w:color="000000" w:fill="5F497A"/>
            <w:vAlign w:val="bottom"/>
            <w:hideMark/>
          </w:tcPr>
          <w:p w14:paraId="5E80CCF4" w14:textId="6398ABC2" w:rsidR="00D67F9B" w:rsidRPr="00E76614" w:rsidRDefault="00D67F9B" w:rsidP="00E6269F">
            <w:pPr>
              <w:jc w:val="center"/>
              <w:rPr>
                <w:rFonts w:ascii="Calibri Light" w:eastAsia="Times New Roman" w:hAnsi="Calibri Light" w:cs="Calibri Light"/>
                <w:b/>
                <w:bCs/>
                <w:color w:val="FFFFFF"/>
                <w:sz w:val="22"/>
                <w:vertAlign w:val="superscript"/>
              </w:rPr>
            </w:pPr>
            <w:r w:rsidRPr="00E76614">
              <w:rPr>
                <w:rFonts w:eastAsia="Times New Roman" w:cs="Calibri Light"/>
                <w:b/>
                <w:bCs/>
                <w:color w:val="FFFFFF"/>
                <w:sz w:val="22"/>
              </w:rPr>
              <w:t>WellSense</w:t>
            </w:r>
            <w:r w:rsidRPr="00E76614">
              <w:rPr>
                <w:rFonts w:eastAsia="Times New Roman" w:cs="Calibri Light"/>
                <w:b/>
                <w:bCs/>
                <w:color w:val="FFFFFF"/>
                <w:sz w:val="22"/>
              </w:rPr>
              <w:br/>
              <w:t>Children's</w:t>
            </w:r>
            <w:r w:rsidR="00B2285D" w:rsidRPr="00E76614">
              <w:rPr>
                <w:rFonts w:eastAsia="Times New Roman" w:cs="Calibri Light"/>
                <w:b/>
                <w:bCs/>
                <w:color w:val="FFFFFF"/>
                <w:sz w:val="22"/>
                <w:vertAlign w:val="superscript"/>
              </w:rPr>
              <w:t>1</w:t>
            </w:r>
          </w:p>
        </w:tc>
        <w:tc>
          <w:tcPr>
            <w:tcW w:w="292" w:type="pct"/>
            <w:shd w:val="clear" w:color="000000" w:fill="5F497A"/>
            <w:vAlign w:val="bottom"/>
            <w:hideMark/>
          </w:tcPr>
          <w:p w14:paraId="0E4396BF" w14:textId="3566DB53"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HNE BeHealthy</w:t>
            </w:r>
          </w:p>
        </w:tc>
        <w:tc>
          <w:tcPr>
            <w:tcW w:w="292" w:type="pct"/>
            <w:shd w:val="clear" w:color="000000" w:fill="5F497A"/>
            <w:vAlign w:val="bottom"/>
            <w:hideMark/>
          </w:tcPr>
          <w:p w14:paraId="51FAC94B"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w:t>
            </w:r>
            <w:r w:rsidRPr="00E76614">
              <w:rPr>
                <w:rFonts w:eastAsia="Times New Roman" w:cs="Calibri Light"/>
                <w:b/>
                <w:bCs/>
                <w:color w:val="FFFFFF"/>
                <w:sz w:val="22"/>
              </w:rPr>
              <w:br/>
              <w:t>Berkshire</w:t>
            </w:r>
          </w:p>
        </w:tc>
        <w:tc>
          <w:tcPr>
            <w:tcW w:w="292" w:type="pct"/>
            <w:shd w:val="clear" w:color="000000" w:fill="5F497A"/>
            <w:noWrap/>
            <w:vAlign w:val="bottom"/>
            <w:hideMark/>
          </w:tcPr>
          <w:p w14:paraId="1D092D05"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365</w:t>
            </w:r>
          </w:p>
        </w:tc>
        <w:tc>
          <w:tcPr>
            <w:tcW w:w="292" w:type="pct"/>
            <w:shd w:val="clear" w:color="000000" w:fill="5F497A"/>
            <w:noWrap/>
            <w:vAlign w:val="bottom"/>
            <w:hideMark/>
          </w:tcPr>
          <w:p w14:paraId="0410EC71"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Atrius</w:t>
            </w:r>
          </w:p>
        </w:tc>
        <w:tc>
          <w:tcPr>
            <w:tcW w:w="292" w:type="pct"/>
            <w:shd w:val="clear" w:color="000000" w:fill="5F497A"/>
            <w:noWrap/>
            <w:vAlign w:val="bottom"/>
            <w:hideMark/>
          </w:tcPr>
          <w:p w14:paraId="184B5371"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Tufts CHA</w:t>
            </w:r>
          </w:p>
        </w:tc>
        <w:tc>
          <w:tcPr>
            <w:tcW w:w="286" w:type="pct"/>
            <w:shd w:val="clear" w:color="000000" w:fill="5F497A"/>
            <w:noWrap/>
            <w:vAlign w:val="bottom"/>
            <w:hideMark/>
          </w:tcPr>
          <w:p w14:paraId="1CCCC5DC" w14:textId="45F8D28C" w:rsidR="00D67F9B" w:rsidRPr="00E76614" w:rsidRDefault="00D67F9B" w:rsidP="00E6269F">
            <w:pPr>
              <w:jc w:val="center"/>
              <w:rPr>
                <w:rFonts w:eastAsia="Times New Roman" w:cs="Calibri Light"/>
                <w:b/>
                <w:bCs/>
                <w:color w:val="FFFFFF"/>
                <w:sz w:val="22"/>
              </w:rPr>
            </w:pPr>
            <w:r w:rsidRPr="00E76614">
              <w:rPr>
                <w:rFonts w:eastAsia="Times New Roman" w:cs="Calibri Light"/>
                <w:b/>
                <w:bCs/>
                <w:color w:val="FFFFFF"/>
                <w:sz w:val="22"/>
              </w:rPr>
              <w:t xml:space="preserve">Tufts </w:t>
            </w:r>
            <w:r w:rsidR="005D5334" w:rsidRPr="00E76614">
              <w:rPr>
                <w:rFonts w:eastAsia="Times New Roman" w:cs="Calibri Light"/>
                <w:b/>
                <w:bCs/>
                <w:color w:val="FFFFFF"/>
                <w:sz w:val="22"/>
              </w:rPr>
              <w:t>UMass</w:t>
            </w:r>
          </w:p>
        </w:tc>
      </w:tr>
      <w:tr w:rsidR="00700109" w:rsidRPr="00E76614" w14:paraId="114C3B5C" w14:textId="77777777" w:rsidTr="00700109">
        <w:trPr>
          <w:trHeight w:val="20"/>
        </w:trPr>
        <w:tc>
          <w:tcPr>
            <w:tcW w:w="627" w:type="pct"/>
            <w:shd w:val="clear" w:color="000000" w:fill="FFFFFF"/>
            <w:noWrap/>
            <w:vAlign w:val="center"/>
            <w:hideMark/>
          </w:tcPr>
          <w:p w14:paraId="06A62E3B" w14:textId="05C5FA63"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Number of service areas</w:t>
            </w:r>
          </w:p>
        </w:tc>
        <w:tc>
          <w:tcPr>
            <w:tcW w:w="292" w:type="pct"/>
            <w:shd w:val="clear" w:color="000000" w:fill="FFFFFF"/>
            <w:noWrap/>
            <w:vAlign w:val="center"/>
            <w:hideMark/>
          </w:tcPr>
          <w:p w14:paraId="3048494D" w14:textId="2F34ECB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w:t>
            </w:r>
          </w:p>
        </w:tc>
        <w:tc>
          <w:tcPr>
            <w:tcW w:w="292" w:type="pct"/>
            <w:shd w:val="clear" w:color="000000" w:fill="FFFFFF"/>
            <w:noWrap/>
            <w:vAlign w:val="center"/>
            <w:hideMark/>
          </w:tcPr>
          <w:p w14:paraId="6030EDD5" w14:textId="1C6A4AC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w:t>
            </w:r>
          </w:p>
        </w:tc>
        <w:tc>
          <w:tcPr>
            <w:tcW w:w="292" w:type="pct"/>
            <w:shd w:val="clear" w:color="000000" w:fill="FFFFFF"/>
            <w:noWrap/>
            <w:vAlign w:val="center"/>
            <w:hideMark/>
          </w:tcPr>
          <w:p w14:paraId="5020DC92" w14:textId="34C3786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w:t>
            </w:r>
          </w:p>
        </w:tc>
        <w:tc>
          <w:tcPr>
            <w:tcW w:w="292" w:type="pct"/>
            <w:shd w:val="clear" w:color="000000" w:fill="FFFFFF"/>
            <w:noWrap/>
            <w:vAlign w:val="center"/>
            <w:hideMark/>
          </w:tcPr>
          <w:p w14:paraId="17BA9EDD" w14:textId="49EEE58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w:t>
            </w:r>
          </w:p>
        </w:tc>
        <w:tc>
          <w:tcPr>
            <w:tcW w:w="292" w:type="pct"/>
            <w:shd w:val="clear" w:color="000000" w:fill="FFFFFF"/>
            <w:noWrap/>
            <w:vAlign w:val="center"/>
            <w:hideMark/>
          </w:tcPr>
          <w:p w14:paraId="6D6D453F" w14:textId="6CE84B4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w:t>
            </w:r>
          </w:p>
        </w:tc>
        <w:tc>
          <w:tcPr>
            <w:tcW w:w="292" w:type="pct"/>
            <w:shd w:val="clear" w:color="000000" w:fill="FFFFFF"/>
            <w:noWrap/>
            <w:vAlign w:val="center"/>
            <w:hideMark/>
          </w:tcPr>
          <w:p w14:paraId="14066E3C" w14:textId="269CB77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w:t>
            </w:r>
          </w:p>
        </w:tc>
        <w:tc>
          <w:tcPr>
            <w:tcW w:w="292" w:type="pct"/>
            <w:shd w:val="clear" w:color="000000" w:fill="FFFFFF"/>
            <w:noWrap/>
            <w:vAlign w:val="center"/>
            <w:hideMark/>
          </w:tcPr>
          <w:p w14:paraId="55BFC073" w14:textId="65370D9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w:t>
            </w:r>
          </w:p>
        </w:tc>
        <w:tc>
          <w:tcPr>
            <w:tcW w:w="292" w:type="pct"/>
            <w:shd w:val="clear" w:color="000000" w:fill="FFFFFF"/>
            <w:noWrap/>
            <w:vAlign w:val="center"/>
            <w:hideMark/>
          </w:tcPr>
          <w:p w14:paraId="3846CEA6" w14:textId="0C11775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w:t>
            </w:r>
          </w:p>
        </w:tc>
        <w:tc>
          <w:tcPr>
            <w:tcW w:w="292" w:type="pct"/>
            <w:shd w:val="clear" w:color="000000" w:fill="FFFFFF"/>
            <w:noWrap/>
            <w:vAlign w:val="center"/>
            <w:hideMark/>
          </w:tcPr>
          <w:p w14:paraId="0F728C1A" w14:textId="151CB08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w:t>
            </w:r>
          </w:p>
        </w:tc>
        <w:tc>
          <w:tcPr>
            <w:tcW w:w="292" w:type="pct"/>
            <w:shd w:val="clear" w:color="000000" w:fill="FFFFFF"/>
            <w:noWrap/>
            <w:vAlign w:val="center"/>
            <w:hideMark/>
          </w:tcPr>
          <w:p w14:paraId="38757419" w14:textId="08AE10E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w:t>
            </w:r>
          </w:p>
        </w:tc>
        <w:tc>
          <w:tcPr>
            <w:tcW w:w="292" w:type="pct"/>
            <w:shd w:val="clear" w:color="000000" w:fill="FFFFFF"/>
            <w:noWrap/>
            <w:vAlign w:val="center"/>
            <w:hideMark/>
          </w:tcPr>
          <w:p w14:paraId="0CF3B4D5" w14:textId="18CB352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w:t>
            </w:r>
          </w:p>
        </w:tc>
        <w:tc>
          <w:tcPr>
            <w:tcW w:w="292" w:type="pct"/>
            <w:shd w:val="clear" w:color="000000" w:fill="FFFFFF"/>
            <w:noWrap/>
            <w:vAlign w:val="center"/>
            <w:hideMark/>
          </w:tcPr>
          <w:p w14:paraId="7C6D095F" w14:textId="46C3CF3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w:t>
            </w:r>
          </w:p>
        </w:tc>
        <w:tc>
          <w:tcPr>
            <w:tcW w:w="292" w:type="pct"/>
            <w:shd w:val="clear" w:color="000000" w:fill="FFFFFF"/>
            <w:noWrap/>
            <w:vAlign w:val="center"/>
            <w:hideMark/>
          </w:tcPr>
          <w:p w14:paraId="7E0D71FA" w14:textId="60F1894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w:t>
            </w:r>
          </w:p>
        </w:tc>
        <w:tc>
          <w:tcPr>
            <w:tcW w:w="292" w:type="pct"/>
            <w:shd w:val="clear" w:color="000000" w:fill="FFFFFF"/>
            <w:noWrap/>
            <w:vAlign w:val="center"/>
            <w:hideMark/>
          </w:tcPr>
          <w:p w14:paraId="64DA7662" w14:textId="2D2D801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w:t>
            </w:r>
          </w:p>
        </w:tc>
        <w:tc>
          <w:tcPr>
            <w:tcW w:w="286" w:type="pct"/>
            <w:shd w:val="clear" w:color="000000" w:fill="FFFFFF"/>
            <w:noWrap/>
            <w:vAlign w:val="center"/>
            <w:hideMark/>
          </w:tcPr>
          <w:p w14:paraId="2BFC8377" w14:textId="45984E92"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w:t>
            </w:r>
          </w:p>
        </w:tc>
      </w:tr>
    </w:tbl>
    <w:bookmarkEnd w:id="372"/>
    <w:p w14:paraId="3E11F995" w14:textId="7475ED86" w:rsidR="009A19B0" w:rsidRPr="00E76614" w:rsidRDefault="00586DD8" w:rsidP="00E6269F">
      <w:pPr>
        <w:rPr>
          <w:rFonts w:eastAsia="Times New Roman" w:cs="Calibri Light"/>
          <w:sz w:val="20"/>
          <w:szCs w:val="20"/>
        </w:rPr>
      </w:pPr>
      <w:r w:rsidRPr="00E76614">
        <w:rPr>
          <w:rFonts w:eastAsia="Times New Roman" w:cs="Calibri Light"/>
          <w:color w:val="000000"/>
          <w:sz w:val="20"/>
          <w:szCs w:val="20"/>
          <w:vertAlign w:val="superscript"/>
        </w:rPr>
        <w:t>1</w:t>
      </w:r>
      <w:r w:rsidRPr="00E76614">
        <w:rPr>
          <w:rFonts w:eastAsia="Times New Roman" w:cs="Calibri Light"/>
          <w:color w:val="000000"/>
          <w:sz w:val="20"/>
          <w:szCs w:val="20"/>
        </w:rPr>
        <w:t xml:space="preserve"> </w:t>
      </w:r>
      <w:r w:rsidR="00D67F9B" w:rsidRPr="00E76614">
        <w:rPr>
          <w:rFonts w:eastAsia="Times New Roman" w:cs="Calibri Light"/>
          <w:color w:val="000000"/>
          <w:sz w:val="20"/>
          <w:szCs w:val="20"/>
        </w:rPr>
        <w:t>This ACPP has</w:t>
      </w:r>
      <w:r w:rsidR="00D67F9B" w:rsidRPr="00E76614">
        <w:rPr>
          <w:rFonts w:eastAsia="Times New Roman" w:cs="Calibri Light"/>
          <w:sz w:val="20"/>
          <w:szCs w:val="20"/>
        </w:rPr>
        <w:t xml:space="preserve"> members residing in the Oak Bluffs and Nantucket service areas, which have unique standards for primary care providers (PCPs), obstetricians/gynecologists (ob/gyns), specialists, and acute inpatient hospitals.</w:t>
      </w:r>
      <w:r w:rsidR="004347FD" w:rsidRPr="00E76614">
        <w:rPr>
          <w:rFonts w:eastAsia="Times New Roman" w:cs="Calibri Light"/>
          <w:sz w:val="20"/>
          <w:szCs w:val="20"/>
        </w:rPr>
        <w:t xml:space="preserve"> WellSense Community Alliance has members residing in the Oak Bluffs service area (but not in Nantucket).</w:t>
      </w:r>
    </w:p>
    <w:p w14:paraId="028C45A4" w14:textId="18A067DD" w:rsidR="00B2285D" w:rsidRPr="00E76614" w:rsidRDefault="00B2285D" w:rsidP="00E6269F">
      <w:pPr>
        <w:spacing w:after="480"/>
        <w:rPr>
          <w:rFonts w:eastAsia="Times New Roman" w:cs="Calibri Light"/>
          <w:sz w:val="20"/>
          <w:szCs w:val="20"/>
        </w:rPr>
      </w:pPr>
      <w:r w:rsidRPr="00E76614">
        <w:rPr>
          <w:rFonts w:eastAsia="Times New Roman" w:cs="Calibri Light"/>
          <w:sz w:val="20"/>
          <w:szCs w:val="20"/>
        </w:rPr>
        <w:t>AC</w:t>
      </w:r>
      <w:r w:rsidR="00F6239E" w:rsidRPr="00E76614">
        <w:rPr>
          <w:rFonts w:eastAsia="Times New Roman" w:cs="Calibri Light"/>
          <w:sz w:val="20"/>
          <w:szCs w:val="20"/>
        </w:rPr>
        <w:t>P</w:t>
      </w:r>
      <w:r w:rsidRPr="00E76614">
        <w:rPr>
          <w:rFonts w:eastAsia="Times New Roman" w:cs="Calibri Light"/>
          <w:sz w:val="20"/>
          <w:szCs w:val="20"/>
        </w:rPr>
        <w:t>P: accountable care partnership plan</w:t>
      </w:r>
      <w:r w:rsidR="004C0969" w:rsidRPr="00E76614">
        <w:rPr>
          <w:rFonts w:eastAsia="Times New Roman" w:cs="Calibri Light"/>
          <w:sz w:val="20"/>
          <w:szCs w:val="20"/>
        </w:rPr>
        <w:t>.</w:t>
      </w:r>
    </w:p>
    <w:p w14:paraId="428BB4A4" w14:textId="7623D66C" w:rsidR="00D67F9B" w:rsidRPr="00E76614" w:rsidRDefault="00D67F9B" w:rsidP="00E6269F">
      <w:pPr>
        <w:rPr>
          <w:rFonts w:cs="Calibri Light"/>
          <w:szCs w:val="24"/>
        </w:rPr>
      </w:pPr>
      <w:r w:rsidRPr="00E76614">
        <w:rPr>
          <w:rFonts w:cs="Calibri Light"/>
          <w:b/>
          <w:bCs/>
          <w:szCs w:val="24"/>
        </w:rPr>
        <w:t xml:space="preserve">Tables </w:t>
      </w:r>
      <w:r w:rsidR="00F63D7C" w:rsidRPr="00E76614">
        <w:rPr>
          <w:rFonts w:cs="Calibri Light"/>
          <w:b/>
          <w:bCs/>
          <w:szCs w:val="24"/>
        </w:rPr>
        <w:t>7</w:t>
      </w:r>
      <w:r w:rsidR="0096351B" w:rsidRPr="00E76614">
        <w:rPr>
          <w:rFonts w:cs="Calibri Light"/>
          <w:b/>
          <w:bCs/>
          <w:szCs w:val="24"/>
        </w:rPr>
        <w:t>5</w:t>
      </w:r>
      <w:r w:rsidRPr="00E76614">
        <w:rPr>
          <w:rFonts w:cs="Calibri Light"/>
          <w:b/>
          <w:bCs/>
          <w:szCs w:val="24"/>
        </w:rPr>
        <w:t>–</w:t>
      </w:r>
      <w:r w:rsidR="0096351B" w:rsidRPr="00E76614">
        <w:rPr>
          <w:rFonts w:cs="Calibri Light"/>
          <w:b/>
          <w:bCs/>
          <w:szCs w:val="24"/>
        </w:rPr>
        <w:t>79</w:t>
      </w:r>
      <w:r w:rsidRPr="00E76614">
        <w:rPr>
          <w:rFonts w:cs="Calibri Light"/>
          <w:szCs w:val="24"/>
        </w:rPr>
        <w:t xml:space="preserve"> provide a summary of the network adequacy results for healthcare providers subject to travel time and distance standards defined in the ACPPs’ contracts with MassHealth. </w:t>
      </w:r>
    </w:p>
    <w:p w14:paraId="388E0BF7" w14:textId="77777777" w:rsidR="00B24246" w:rsidRPr="00E76614" w:rsidRDefault="00B24246" w:rsidP="00E6269F">
      <w:pPr>
        <w:rPr>
          <w:rFonts w:cs="Calibri Light"/>
          <w:szCs w:val="24"/>
        </w:rPr>
      </w:pPr>
    </w:p>
    <w:p w14:paraId="049DDCF6" w14:textId="56D328B4" w:rsidR="00D67F9B" w:rsidRPr="00E76614" w:rsidRDefault="00D67F9B" w:rsidP="00E6269F">
      <w:pPr>
        <w:pStyle w:val="Caption"/>
        <w:rPr>
          <w:rFonts w:cs="Calibri Light"/>
        </w:rPr>
      </w:pPr>
      <w:bookmarkStart w:id="373" w:name="_Toc163557438"/>
      <w:bookmarkStart w:id="374" w:name="_Toc187745273"/>
      <w:bookmarkStart w:id="375" w:name="_Toc224213552"/>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75</w:t>
      </w:r>
      <w:r w:rsidRPr="00E76614">
        <w:rPr>
          <w:rFonts w:cs="Calibri Light"/>
        </w:rPr>
        <w:fldChar w:fldCharType="end"/>
      </w:r>
      <w:r w:rsidRPr="00E76614">
        <w:rPr>
          <w:rFonts w:cs="Calibri Light"/>
        </w:rPr>
        <w:t>: Service Areas with Adequate Network of PCPs, Ob/Gyns, and Pharmacy</w:t>
      </w:r>
      <w:bookmarkEnd w:id="373"/>
      <w:r w:rsidRPr="00E76614">
        <w:rPr>
          <w:rFonts w:cs="Calibri Light"/>
        </w:rPr>
        <w:t xml:space="preserve"> Providers</w:t>
      </w:r>
      <w:bookmarkEnd w:id="374"/>
      <w:bookmarkEnd w:id="375"/>
    </w:p>
    <w:p w14:paraId="373273A1" w14:textId="77777777" w:rsidR="00D67F9B" w:rsidRPr="00E76614" w:rsidRDefault="00D67F9B" w:rsidP="00E6269F">
      <w:pPr>
        <w:rPr>
          <w:rFonts w:cs="Calibri Light"/>
          <w:szCs w:val="24"/>
        </w:rPr>
      </w:pPr>
      <w:r w:rsidRPr="00E76614">
        <w:rPr>
          <w:rFonts w:cs="Calibri Light"/>
          <w:szCs w:val="24"/>
        </w:rPr>
        <w:t>The number of service areas where ACPPs had an adequate network, per provider type. “Met” means that an ACPP had an adequate network of that provider type in all service areas it is 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CP, ObGyn, and Pharmacy trave time and distance results"/>
        <w:tblDescription w:val="Table describing network adequacy standards by provider type, including required provider availability within specified distance or travel time limits, for ACPPs."/>
      </w:tblPr>
      <w:tblGrid>
        <w:gridCol w:w="1435"/>
        <w:gridCol w:w="1435"/>
        <w:gridCol w:w="1339"/>
        <w:gridCol w:w="1339"/>
        <w:gridCol w:w="1338"/>
        <w:gridCol w:w="1338"/>
        <w:gridCol w:w="1338"/>
        <w:gridCol w:w="1338"/>
        <w:gridCol w:w="1338"/>
        <w:gridCol w:w="1338"/>
        <w:gridCol w:w="1338"/>
        <w:gridCol w:w="1338"/>
        <w:gridCol w:w="1338"/>
        <w:gridCol w:w="1338"/>
        <w:gridCol w:w="1338"/>
        <w:gridCol w:w="1338"/>
        <w:gridCol w:w="1311"/>
      </w:tblGrid>
      <w:tr w:rsidR="003727DE" w:rsidRPr="00E76614" w14:paraId="4EF8AE1D" w14:textId="77777777" w:rsidTr="003727DE">
        <w:trPr>
          <w:trHeight w:val="20"/>
          <w:tblHeader/>
        </w:trPr>
        <w:tc>
          <w:tcPr>
            <w:tcW w:w="313" w:type="pct"/>
            <w:shd w:val="clear" w:color="000000" w:fill="5F497A"/>
            <w:noWrap/>
            <w:vAlign w:val="bottom"/>
            <w:hideMark/>
          </w:tcPr>
          <w:p w14:paraId="258AAC0D" w14:textId="77777777" w:rsidR="00D67F9B" w:rsidRPr="00E76614" w:rsidRDefault="00D67F9B" w:rsidP="00E6269F">
            <w:pPr>
              <w:rPr>
                <w:rFonts w:ascii="Calibri Light" w:eastAsia="Times New Roman" w:hAnsi="Calibri Light" w:cs="Calibri Light"/>
                <w:b/>
                <w:bCs/>
                <w:color w:val="FFFFFF"/>
                <w:sz w:val="22"/>
              </w:rPr>
            </w:pPr>
            <w:r w:rsidRPr="00E76614">
              <w:rPr>
                <w:rFonts w:eastAsia="Times New Roman" w:cs="Calibri Light"/>
                <w:b/>
                <w:bCs/>
                <w:color w:val="FFFFFF"/>
                <w:sz w:val="22"/>
              </w:rPr>
              <w:t>Provider Type</w:t>
            </w:r>
          </w:p>
        </w:tc>
        <w:tc>
          <w:tcPr>
            <w:tcW w:w="313" w:type="pct"/>
            <w:shd w:val="clear" w:color="000000" w:fill="5F497A"/>
            <w:vAlign w:val="bottom"/>
            <w:hideMark/>
          </w:tcPr>
          <w:p w14:paraId="53F729EA"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Standard – 90% of Members Have</w:t>
            </w:r>
            <w:r w:rsidRPr="00E76614">
              <w:rPr>
                <w:rFonts w:eastAsia="Times New Roman" w:cs="Calibri Light"/>
                <w:b/>
                <w:bCs/>
                <w:color w:val="FFFFFF"/>
                <w:sz w:val="22"/>
              </w:rPr>
              <w:br/>
              <w:t>Access</w:t>
            </w:r>
          </w:p>
        </w:tc>
        <w:tc>
          <w:tcPr>
            <w:tcW w:w="292" w:type="pct"/>
            <w:shd w:val="clear" w:color="000000" w:fill="5F497A"/>
            <w:noWrap/>
            <w:vAlign w:val="bottom"/>
            <w:hideMark/>
          </w:tcPr>
          <w:p w14:paraId="4C0FE2E1" w14:textId="7AA75016"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MGB</w:t>
            </w:r>
            <w:r w:rsidR="009F7E5B" w:rsidRPr="00E76614">
              <w:rPr>
                <w:rFonts w:eastAsia="Times New Roman" w:cs="Calibri Light"/>
                <w:b/>
                <w:bCs/>
                <w:color w:val="FFFFFF"/>
                <w:sz w:val="22"/>
                <w:vertAlign w:val="superscript"/>
              </w:rPr>
              <w:t>1</w:t>
            </w:r>
          </w:p>
        </w:tc>
        <w:tc>
          <w:tcPr>
            <w:tcW w:w="292" w:type="pct"/>
            <w:shd w:val="clear" w:color="000000" w:fill="5F497A"/>
            <w:vAlign w:val="bottom"/>
            <w:hideMark/>
          </w:tcPr>
          <w:p w14:paraId="187FA8A8" w14:textId="18B21219" w:rsidR="00D67F9B" w:rsidRPr="00E76614" w:rsidRDefault="00D67F9B" w:rsidP="00E6269F">
            <w:pPr>
              <w:jc w:val="center"/>
              <w:rPr>
                <w:rFonts w:ascii="Calibri Light" w:eastAsia="Times New Roman" w:hAnsi="Calibri Light" w:cs="Calibri Light"/>
                <w:b/>
                <w:bCs/>
                <w:color w:val="FFFFFF"/>
                <w:sz w:val="22"/>
                <w:vertAlign w:val="superscript"/>
              </w:rPr>
            </w:pPr>
            <w:r w:rsidRPr="00E76614">
              <w:rPr>
                <w:rFonts w:eastAsia="Times New Roman" w:cs="Calibri Light"/>
                <w:b/>
                <w:bCs/>
                <w:color w:val="FFFFFF"/>
                <w:sz w:val="22"/>
              </w:rPr>
              <w:t>WellSense</w:t>
            </w:r>
            <w:r w:rsidRPr="00E76614">
              <w:rPr>
                <w:rFonts w:eastAsia="Times New Roman" w:cs="Calibri Light"/>
                <w:b/>
                <w:bCs/>
                <w:color w:val="FFFFFF"/>
                <w:sz w:val="22"/>
              </w:rPr>
              <w:br/>
              <w:t>Comm</w:t>
            </w:r>
            <w:r w:rsidR="003727DE" w:rsidRPr="00E76614">
              <w:rPr>
                <w:rFonts w:eastAsia="Times New Roman" w:cs="Calibri Light"/>
                <w:b/>
                <w:bCs/>
                <w:color w:val="FFFFFF"/>
                <w:sz w:val="22"/>
              </w:rPr>
              <w:t>unity</w:t>
            </w:r>
            <w:r w:rsidRPr="00E76614">
              <w:rPr>
                <w:rFonts w:eastAsia="Times New Roman" w:cs="Calibri Light"/>
                <w:b/>
                <w:bCs/>
                <w:color w:val="FFFFFF"/>
                <w:sz w:val="22"/>
              </w:rPr>
              <w:br/>
              <w:t>Alliance</w:t>
            </w:r>
            <w:r w:rsidR="004347FD" w:rsidRPr="00E76614">
              <w:rPr>
                <w:rFonts w:eastAsia="Times New Roman" w:cs="Calibri Light"/>
                <w:b/>
                <w:bCs/>
                <w:color w:val="FFFFFF"/>
                <w:sz w:val="22"/>
                <w:vertAlign w:val="superscript"/>
              </w:rPr>
              <w:t>1</w:t>
            </w:r>
          </w:p>
        </w:tc>
        <w:tc>
          <w:tcPr>
            <w:tcW w:w="292" w:type="pct"/>
            <w:shd w:val="clear" w:color="000000" w:fill="5F497A"/>
            <w:vAlign w:val="bottom"/>
            <w:hideMark/>
          </w:tcPr>
          <w:p w14:paraId="7476037A"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Mercy</w:t>
            </w:r>
          </w:p>
        </w:tc>
        <w:tc>
          <w:tcPr>
            <w:tcW w:w="292" w:type="pct"/>
            <w:shd w:val="clear" w:color="000000" w:fill="5F497A"/>
            <w:vAlign w:val="bottom"/>
            <w:hideMark/>
          </w:tcPr>
          <w:p w14:paraId="6E706657"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Signature</w:t>
            </w:r>
          </w:p>
        </w:tc>
        <w:tc>
          <w:tcPr>
            <w:tcW w:w="292" w:type="pct"/>
            <w:shd w:val="clear" w:color="000000" w:fill="5F497A"/>
            <w:vAlign w:val="bottom"/>
            <w:hideMark/>
          </w:tcPr>
          <w:p w14:paraId="6912FDBB"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Southcoast</w:t>
            </w:r>
          </w:p>
        </w:tc>
        <w:tc>
          <w:tcPr>
            <w:tcW w:w="292" w:type="pct"/>
            <w:shd w:val="clear" w:color="000000" w:fill="5F497A"/>
            <w:vAlign w:val="bottom"/>
            <w:hideMark/>
          </w:tcPr>
          <w:p w14:paraId="189CDEF4"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BILH</w:t>
            </w:r>
          </w:p>
        </w:tc>
        <w:tc>
          <w:tcPr>
            <w:tcW w:w="292" w:type="pct"/>
            <w:shd w:val="clear" w:color="000000" w:fill="5F497A"/>
            <w:vAlign w:val="bottom"/>
            <w:hideMark/>
          </w:tcPr>
          <w:p w14:paraId="5521FF52"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Care Alliance</w:t>
            </w:r>
          </w:p>
        </w:tc>
        <w:tc>
          <w:tcPr>
            <w:tcW w:w="292" w:type="pct"/>
            <w:shd w:val="clear" w:color="000000" w:fill="5F497A"/>
            <w:vAlign w:val="bottom"/>
            <w:hideMark/>
          </w:tcPr>
          <w:p w14:paraId="144CCDF9"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East Boston</w:t>
            </w:r>
          </w:p>
        </w:tc>
        <w:tc>
          <w:tcPr>
            <w:tcW w:w="292" w:type="pct"/>
            <w:shd w:val="clear" w:color="000000" w:fill="5F497A"/>
            <w:vAlign w:val="bottom"/>
            <w:hideMark/>
          </w:tcPr>
          <w:p w14:paraId="6186937C" w14:textId="7FB85BF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Children's</w:t>
            </w:r>
            <w:r w:rsidR="009F7E5B" w:rsidRPr="00E76614">
              <w:rPr>
                <w:rFonts w:eastAsia="Times New Roman" w:cs="Calibri Light"/>
                <w:b/>
                <w:bCs/>
                <w:color w:val="FFFFFF"/>
                <w:sz w:val="22"/>
                <w:vertAlign w:val="superscript"/>
              </w:rPr>
              <w:t>1</w:t>
            </w:r>
          </w:p>
        </w:tc>
        <w:tc>
          <w:tcPr>
            <w:tcW w:w="292" w:type="pct"/>
            <w:shd w:val="clear" w:color="000000" w:fill="5F497A"/>
            <w:vAlign w:val="bottom"/>
            <w:hideMark/>
          </w:tcPr>
          <w:p w14:paraId="02D4E793" w14:textId="32209C89"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HNE BeHealthy</w:t>
            </w:r>
          </w:p>
        </w:tc>
        <w:tc>
          <w:tcPr>
            <w:tcW w:w="292" w:type="pct"/>
            <w:shd w:val="clear" w:color="000000" w:fill="5F497A"/>
            <w:vAlign w:val="bottom"/>
            <w:hideMark/>
          </w:tcPr>
          <w:p w14:paraId="3CC4989E"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w:t>
            </w:r>
            <w:r w:rsidRPr="00E76614">
              <w:rPr>
                <w:rFonts w:eastAsia="Times New Roman" w:cs="Calibri Light"/>
                <w:b/>
                <w:bCs/>
                <w:color w:val="FFFFFF"/>
                <w:sz w:val="22"/>
              </w:rPr>
              <w:br/>
              <w:t>Berkshire</w:t>
            </w:r>
          </w:p>
        </w:tc>
        <w:tc>
          <w:tcPr>
            <w:tcW w:w="292" w:type="pct"/>
            <w:shd w:val="clear" w:color="000000" w:fill="5F497A"/>
            <w:noWrap/>
            <w:vAlign w:val="bottom"/>
            <w:hideMark/>
          </w:tcPr>
          <w:p w14:paraId="5D1FB14D"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365</w:t>
            </w:r>
          </w:p>
        </w:tc>
        <w:tc>
          <w:tcPr>
            <w:tcW w:w="292" w:type="pct"/>
            <w:shd w:val="clear" w:color="000000" w:fill="5F497A"/>
            <w:noWrap/>
            <w:vAlign w:val="bottom"/>
            <w:hideMark/>
          </w:tcPr>
          <w:p w14:paraId="23E1C7E4"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Atrius</w:t>
            </w:r>
          </w:p>
        </w:tc>
        <w:tc>
          <w:tcPr>
            <w:tcW w:w="292" w:type="pct"/>
            <w:shd w:val="clear" w:color="000000" w:fill="5F497A"/>
            <w:noWrap/>
            <w:vAlign w:val="bottom"/>
            <w:hideMark/>
          </w:tcPr>
          <w:p w14:paraId="27BE4567"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Tufts CHA</w:t>
            </w:r>
          </w:p>
        </w:tc>
        <w:tc>
          <w:tcPr>
            <w:tcW w:w="286" w:type="pct"/>
            <w:shd w:val="clear" w:color="000000" w:fill="5F497A"/>
            <w:noWrap/>
            <w:vAlign w:val="bottom"/>
            <w:hideMark/>
          </w:tcPr>
          <w:p w14:paraId="49795683" w14:textId="282207D7" w:rsidR="00D67F9B" w:rsidRPr="00E76614" w:rsidRDefault="00D67F9B" w:rsidP="00E6269F">
            <w:pPr>
              <w:jc w:val="center"/>
              <w:rPr>
                <w:rFonts w:eastAsia="Times New Roman" w:cs="Calibri Light"/>
                <w:b/>
                <w:bCs/>
                <w:color w:val="FFFFFF"/>
                <w:sz w:val="22"/>
              </w:rPr>
            </w:pPr>
            <w:r w:rsidRPr="00E76614">
              <w:rPr>
                <w:rFonts w:eastAsia="Times New Roman" w:cs="Calibri Light"/>
                <w:b/>
                <w:bCs/>
                <w:color w:val="FFFFFF"/>
                <w:sz w:val="22"/>
              </w:rPr>
              <w:t xml:space="preserve">Tufts </w:t>
            </w:r>
            <w:r w:rsidR="005D5334" w:rsidRPr="00E76614">
              <w:rPr>
                <w:rFonts w:eastAsia="Times New Roman" w:cs="Calibri Light"/>
                <w:b/>
                <w:bCs/>
                <w:color w:val="FFFFFF"/>
                <w:sz w:val="22"/>
              </w:rPr>
              <w:t>UMass</w:t>
            </w:r>
          </w:p>
        </w:tc>
      </w:tr>
      <w:tr w:rsidR="00700109" w:rsidRPr="00E76614" w14:paraId="52D74D49" w14:textId="77777777" w:rsidTr="00700109">
        <w:trPr>
          <w:trHeight w:val="20"/>
        </w:trPr>
        <w:tc>
          <w:tcPr>
            <w:tcW w:w="313" w:type="pct"/>
            <w:shd w:val="clear" w:color="000000" w:fill="FFFFFF"/>
            <w:hideMark/>
          </w:tcPr>
          <w:p w14:paraId="353C7629" w14:textId="432726E9"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Adult PCP</w:t>
            </w:r>
            <w:r w:rsidRPr="00E76614">
              <w:rPr>
                <w:rFonts w:eastAsia="Times New Roman" w:cs="Calibri Light"/>
                <w:color w:val="000000"/>
                <w:sz w:val="22"/>
              </w:rPr>
              <w:br/>
              <w:t>(</w:t>
            </w:r>
            <w:r w:rsidR="00C91175" w:rsidRPr="00E76614">
              <w:rPr>
                <w:rFonts w:eastAsia="Times New Roman" w:cs="Calibri Light"/>
                <w:color w:val="000000"/>
                <w:sz w:val="22"/>
              </w:rPr>
              <w:t>open panel</w:t>
            </w:r>
            <w:r w:rsidR="00C91175" w:rsidRPr="00E76614">
              <w:rPr>
                <w:rFonts w:eastAsia="Times New Roman" w:cs="Calibri Light"/>
                <w:color w:val="000000"/>
                <w:sz w:val="22"/>
              </w:rPr>
              <w:br/>
              <w:t>only)</w:t>
            </w:r>
            <w:r w:rsidR="00C91175" w:rsidRPr="00E76614">
              <w:rPr>
                <w:rFonts w:eastAsia="Times New Roman" w:cs="Calibri Light"/>
                <w:color w:val="000000"/>
                <w:sz w:val="22"/>
                <w:vertAlign w:val="superscript"/>
              </w:rPr>
              <w:t xml:space="preserve"> 2</w:t>
            </w:r>
          </w:p>
        </w:tc>
        <w:tc>
          <w:tcPr>
            <w:tcW w:w="313" w:type="pct"/>
            <w:shd w:val="clear" w:color="000000" w:fill="FFFFFF"/>
            <w:hideMark/>
          </w:tcPr>
          <w:p w14:paraId="6B8DE4C0" w14:textId="69BD2FD3"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2 providers within 15 miles or 30 minutes</w:t>
            </w:r>
          </w:p>
        </w:tc>
        <w:tc>
          <w:tcPr>
            <w:tcW w:w="292" w:type="pct"/>
            <w:shd w:val="clear" w:color="000000" w:fill="FFFFFF"/>
            <w:hideMark/>
          </w:tcPr>
          <w:p w14:paraId="3D8D7C22" w14:textId="2179B8A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2" w:type="pct"/>
            <w:shd w:val="clear" w:color="000000" w:fill="FFFFFF"/>
            <w:hideMark/>
          </w:tcPr>
          <w:p w14:paraId="77DFEADB" w14:textId="4814F626"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23 out of 24</w:t>
            </w:r>
            <w:r w:rsidRPr="00E76614">
              <w:rPr>
                <w:rFonts w:cs="Calibri Light"/>
                <w:color w:val="E5461B"/>
                <w:sz w:val="22"/>
              </w:rPr>
              <w:br/>
              <w:t>(Partially</w:t>
            </w:r>
            <w:r w:rsidR="00C91175" w:rsidRPr="00E76614">
              <w:rPr>
                <w:rFonts w:cs="Calibri Light"/>
                <w:color w:val="E5461B"/>
                <w:sz w:val="22"/>
              </w:rPr>
              <w:t xml:space="preserve"> </w:t>
            </w:r>
            <w:r w:rsidRPr="00E76614">
              <w:rPr>
                <w:rFonts w:cs="Calibri Light"/>
                <w:color w:val="E5461B"/>
                <w:sz w:val="22"/>
              </w:rPr>
              <w:t>Met)</w:t>
            </w:r>
          </w:p>
        </w:tc>
        <w:tc>
          <w:tcPr>
            <w:tcW w:w="292" w:type="pct"/>
            <w:shd w:val="clear" w:color="000000" w:fill="FFFFFF"/>
            <w:hideMark/>
          </w:tcPr>
          <w:p w14:paraId="6441D0D6" w14:textId="7C82017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2" w:type="pct"/>
            <w:shd w:val="clear" w:color="000000" w:fill="FFFFFF"/>
            <w:hideMark/>
          </w:tcPr>
          <w:p w14:paraId="4BF5968E" w14:textId="22803B3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2" w:type="pct"/>
            <w:shd w:val="clear" w:color="000000" w:fill="FFFFFF"/>
            <w:hideMark/>
          </w:tcPr>
          <w:p w14:paraId="279DA63F" w14:textId="2C6D150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2" w:type="pct"/>
            <w:shd w:val="clear" w:color="000000" w:fill="FFFFFF"/>
            <w:hideMark/>
          </w:tcPr>
          <w:p w14:paraId="65FF7E80" w14:textId="6FCCC27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2" w:type="pct"/>
            <w:shd w:val="clear" w:color="000000" w:fill="FFFFFF"/>
            <w:hideMark/>
          </w:tcPr>
          <w:p w14:paraId="15A4D682" w14:textId="1D4E863D"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13 out of 13</w:t>
            </w:r>
            <w:r w:rsidRPr="00E76614">
              <w:rPr>
                <w:rFonts w:cs="Calibri Light"/>
                <w:color w:val="000000"/>
                <w:sz w:val="22"/>
              </w:rPr>
              <w:br/>
              <w:t>(Met)</w:t>
            </w:r>
          </w:p>
        </w:tc>
        <w:tc>
          <w:tcPr>
            <w:tcW w:w="292" w:type="pct"/>
            <w:shd w:val="clear" w:color="000000" w:fill="FFFFFF"/>
            <w:hideMark/>
          </w:tcPr>
          <w:p w14:paraId="6FC6032E" w14:textId="68808EA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sz w:val="22"/>
              </w:rPr>
              <w:t>4 out of 4</w:t>
            </w:r>
            <w:r w:rsidRPr="00E76614">
              <w:rPr>
                <w:rFonts w:cs="Calibri Light"/>
                <w:sz w:val="22"/>
              </w:rPr>
              <w:br/>
              <w:t>(Met)</w:t>
            </w:r>
          </w:p>
        </w:tc>
        <w:tc>
          <w:tcPr>
            <w:tcW w:w="292" w:type="pct"/>
            <w:shd w:val="clear" w:color="000000" w:fill="FFFFFF"/>
            <w:hideMark/>
          </w:tcPr>
          <w:p w14:paraId="1A74E044" w14:textId="5A0573BC"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sz w:val="22"/>
              </w:rPr>
              <w:t>N/A</w:t>
            </w:r>
            <w:r w:rsidRPr="00E76614">
              <w:rPr>
                <w:rFonts w:eastAsia="Times New Roman" w:cs="Calibri Light"/>
                <w:color w:val="000000"/>
                <w:sz w:val="22"/>
                <w:vertAlign w:val="superscript"/>
              </w:rPr>
              <w:t xml:space="preserve">3 </w:t>
            </w:r>
          </w:p>
        </w:tc>
        <w:tc>
          <w:tcPr>
            <w:tcW w:w="292" w:type="pct"/>
            <w:shd w:val="clear" w:color="000000" w:fill="FFFFFF"/>
            <w:hideMark/>
          </w:tcPr>
          <w:p w14:paraId="10CC618E" w14:textId="1E35C81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2" w:type="pct"/>
            <w:shd w:val="clear" w:color="000000" w:fill="FFFFFF"/>
            <w:hideMark/>
          </w:tcPr>
          <w:p w14:paraId="0BC737B1" w14:textId="104AF20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2" w:type="pct"/>
            <w:shd w:val="clear" w:color="000000" w:fill="FFFFFF"/>
            <w:hideMark/>
          </w:tcPr>
          <w:p w14:paraId="74B03021" w14:textId="2634BDAF"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2" w:type="pct"/>
            <w:shd w:val="clear" w:color="000000" w:fill="FFFFFF"/>
            <w:hideMark/>
          </w:tcPr>
          <w:p w14:paraId="26334FFC" w14:textId="505D97B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2" w:type="pct"/>
            <w:shd w:val="clear" w:color="000000" w:fill="FFFFFF"/>
            <w:hideMark/>
          </w:tcPr>
          <w:p w14:paraId="199042E7" w14:textId="31917F8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86" w:type="pct"/>
            <w:shd w:val="clear" w:color="000000" w:fill="FFFFFF"/>
            <w:hideMark/>
          </w:tcPr>
          <w:p w14:paraId="4E634EEA" w14:textId="35D70FAD"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1059CC7D" w14:textId="77777777" w:rsidTr="00700109">
        <w:trPr>
          <w:trHeight w:val="20"/>
        </w:trPr>
        <w:tc>
          <w:tcPr>
            <w:tcW w:w="313" w:type="pct"/>
            <w:shd w:val="clear" w:color="000000" w:fill="FFFFFF"/>
            <w:hideMark/>
          </w:tcPr>
          <w:p w14:paraId="28BCC10A" w14:textId="0847ABE6"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Pediatric PCP</w:t>
            </w:r>
            <w:r w:rsidRPr="00E76614">
              <w:rPr>
                <w:rFonts w:eastAsia="Times New Roman" w:cs="Calibri Light"/>
                <w:color w:val="000000"/>
                <w:sz w:val="22"/>
              </w:rPr>
              <w:br/>
              <w:t>(</w:t>
            </w:r>
            <w:r w:rsidR="00C91175" w:rsidRPr="00E76614">
              <w:rPr>
                <w:rFonts w:eastAsia="Times New Roman" w:cs="Calibri Light"/>
                <w:color w:val="000000"/>
                <w:sz w:val="22"/>
              </w:rPr>
              <w:t>open panel</w:t>
            </w:r>
            <w:r w:rsidR="00C91175" w:rsidRPr="00E76614">
              <w:rPr>
                <w:rFonts w:eastAsia="Times New Roman" w:cs="Calibri Light"/>
                <w:color w:val="000000"/>
                <w:sz w:val="22"/>
              </w:rPr>
              <w:br/>
              <w:t>only)</w:t>
            </w:r>
            <w:r w:rsidR="00C91175" w:rsidRPr="00E76614">
              <w:rPr>
                <w:rFonts w:eastAsia="Times New Roman" w:cs="Calibri Light"/>
                <w:color w:val="000000"/>
                <w:sz w:val="22"/>
                <w:vertAlign w:val="superscript"/>
              </w:rPr>
              <w:t xml:space="preserve"> 2</w:t>
            </w:r>
          </w:p>
        </w:tc>
        <w:tc>
          <w:tcPr>
            <w:tcW w:w="313" w:type="pct"/>
            <w:shd w:val="clear" w:color="000000" w:fill="FFFFFF"/>
            <w:hideMark/>
          </w:tcPr>
          <w:p w14:paraId="6C46561A" w14:textId="19E0A38C"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2 providers within 15 miles or 30 minutes</w:t>
            </w:r>
          </w:p>
        </w:tc>
        <w:tc>
          <w:tcPr>
            <w:tcW w:w="292" w:type="pct"/>
            <w:shd w:val="clear" w:color="000000" w:fill="FFFFFF"/>
            <w:hideMark/>
          </w:tcPr>
          <w:p w14:paraId="6162097F" w14:textId="736AC2E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2" w:type="pct"/>
            <w:shd w:val="clear" w:color="000000" w:fill="FFFFFF"/>
            <w:hideMark/>
          </w:tcPr>
          <w:p w14:paraId="09133644" w14:textId="61C45BC8"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23 out of 24</w:t>
            </w:r>
            <w:r w:rsidRPr="00E76614">
              <w:rPr>
                <w:rFonts w:cs="Calibri Light"/>
                <w:color w:val="E5461B"/>
                <w:sz w:val="22"/>
              </w:rPr>
              <w:br/>
              <w:t>(Partially Met)</w:t>
            </w:r>
          </w:p>
        </w:tc>
        <w:tc>
          <w:tcPr>
            <w:tcW w:w="292" w:type="pct"/>
            <w:shd w:val="clear" w:color="000000" w:fill="FFFFFF"/>
            <w:hideMark/>
          </w:tcPr>
          <w:p w14:paraId="41157C1C" w14:textId="4501E5B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2" w:type="pct"/>
            <w:shd w:val="clear" w:color="000000" w:fill="FFFFFF"/>
            <w:hideMark/>
          </w:tcPr>
          <w:p w14:paraId="70471ADB" w14:textId="74D58F9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2" w:type="pct"/>
            <w:shd w:val="clear" w:color="000000" w:fill="FFFFFF"/>
            <w:hideMark/>
          </w:tcPr>
          <w:p w14:paraId="72DE37D8" w14:textId="2FC0668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6 out of 7</w:t>
            </w:r>
            <w:r w:rsidRPr="00E76614">
              <w:rPr>
                <w:rFonts w:cs="Calibri Light"/>
                <w:color w:val="000000"/>
                <w:sz w:val="22"/>
              </w:rPr>
              <w:br/>
              <w:t>(Partially Met)</w:t>
            </w:r>
          </w:p>
        </w:tc>
        <w:tc>
          <w:tcPr>
            <w:tcW w:w="292" w:type="pct"/>
            <w:shd w:val="clear" w:color="000000" w:fill="FFFFFF"/>
            <w:hideMark/>
          </w:tcPr>
          <w:p w14:paraId="52115613" w14:textId="03297CE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2" w:type="pct"/>
            <w:shd w:val="clear" w:color="000000" w:fill="FFFFFF"/>
            <w:hideMark/>
          </w:tcPr>
          <w:p w14:paraId="7E1FF36F" w14:textId="69AA083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2" w:type="pct"/>
            <w:shd w:val="clear" w:color="000000" w:fill="FFFFFF"/>
            <w:hideMark/>
          </w:tcPr>
          <w:p w14:paraId="2ACAF60B" w14:textId="3B0A968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2" w:type="pct"/>
            <w:shd w:val="clear" w:color="000000" w:fill="FFFFFF"/>
            <w:hideMark/>
          </w:tcPr>
          <w:p w14:paraId="474DBC44" w14:textId="203C9FE4"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37 out of 38</w:t>
            </w:r>
            <w:r w:rsidRPr="00E76614">
              <w:rPr>
                <w:rFonts w:cs="Calibri Light"/>
                <w:color w:val="E5461B"/>
                <w:sz w:val="22"/>
              </w:rPr>
              <w:br/>
              <w:t>(Partially Met)</w:t>
            </w:r>
          </w:p>
        </w:tc>
        <w:tc>
          <w:tcPr>
            <w:tcW w:w="292" w:type="pct"/>
            <w:shd w:val="clear" w:color="000000" w:fill="FFFFFF"/>
            <w:hideMark/>
          </w:tcPr>
          <w:p w14:paraId="0C3C665B" w14:textId="50CEBD2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2" w:type="pct"/>
            <w:shd w:val="clear" w:color="000000" w:fill="FFFFFF"/>
            <w:hideMark/>
          </w:tcPr>
          <w:p w14:paraId="042F68E2" w14:textId="263C4EE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2" w:type="pct"/>
            <w:shd w:val="clear" w:color="000000" w:fill="FFFFFF"/>
            <w:hideMark/>
          </w:tcPr>
          <w:p w14:paraId="29D765F1" w14:textId="72ABA871"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2" w:type="pct"/>
            <w:shd w:val="clear" w:color="000000" w:fill="FFFFFF"/>
            <w:hideMark/>
          </w:tcPr>
          <w:p w14:paraId="476E9F19" w14:textId="3E69DD8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2" w:type="pct"/>
            <w:shd w:val="clear" w:color="000000" w:fill="FFFFFF"/>
            <w:hideMark/>
          </w:tcPr>
          <w:p w14:paraId="79DA6608" w14:textId="7E6556A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86" w:type="pct"/>
            <w:shd w:val="clear" w:color="000000" w:fill="FFFFFF"/>
            <w:hideMark/>
          </w:tcPr>
          <w:p w14:paraId="4A894CF2" w14:textId="10B9CB6A"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3CD732F8" w14:textId="77777777" w:rsidTr="00700109">
        <w:trPr>
          <w:trHeight w:val="20"/>
        </w:trPr>
        <w:tc>
          <w:tcPr>
            <w:tcW w:w="313" w:type="pct"/>
            <w:shd w:val="clear" w:color="000000" w:fill="FFFFFF"/>
            <w:hideMark/>
          </w:tcPr>
          <w:p w14:paraId="60069274" w14:textId="5266E8D0" w:rsidR="00AE797F" w:rsidRPr="00E76614" w:rsidRDefault="00C91175" w:rsidP="00E6269F">
            <w:pPr>
              <w:rPr>
                <w:rFonts w:ascii="Calibri Light" w:eastAsia="Times New Roman" w:hAnsi="Calibri Light" w:cs="Calibri Light"/>
                <w:color w:val="000000"/>
                <w:sz w:val="22"/>
              </w:rPr>
            </w:pPr>
            <w:r w:rsidRPr="00E76614">
              <w:rPr>
                <w:rFonts w:eastAsia="Times New Roman" w:cs="Calibri Light"/>
                <w:color w:val="000000"/>
                <w:sz w:val="22"/>
              </w:rPr>
              <w:t xml:space="preserve">Ob/Gyn </w:t>
            </w:r>
          </w:p>
        </w:tc>
        <w:tc>
          <w:tcPr>
            <w:tcW w:w="313" w:type="pct"/>
            <w:shd w:val="clear" w:color="000000" w:fill="FFFFFF"/>
            <w:hideMark/>
          </w:tcPr>
          <w:p w14:paraId="772D4B12" w14:textId="767781F0" w:rsidR="00AE797F" w:rsidRPr="00E76614" w:rsidRDefault="00AE797F" w:rsidP="00E6269F">
            <w:pPr>
              <w:rPr>
                <w:rFonts w:ascii="Calibri Light" w:eastAsia="Times New Roman" w:hAnsi="Calibri Light" w:cs="Calibri Light"/>
                <w:color w:val="000000"/>
                <w:sz w:val="22"/>
                <w:highlight w:val="cyan"/>
              </w:rPr>
            </w:pPr>
            <w:r w:rsidRPr="00E76614">
              <w:rPr>
                <w:rFonts w:cs="Calibri Light"/>
                <w:color w:val="000000"/>
                <w:sz w:val="22"/>
              </w:rPr>
              <w:t>2 providers within 15 miles or 30 minutes</w:t>
            </w:r>
          </w:p>
        </w:tc>
        <w:tc>
          <w:tcPr>
            <w:tcW w:w="292" w:type="pct"/>
            <w:hideMark/>
          </w:tcPr>
          <w:p w14:paraId="1FA5F710" w14:textId="61C0C70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2" w:type="pct"/>
            <w:hideMark/>
          </w:tcPr>
          <w:p w14:paraId="3D03EEAA" w14:textId="3BA1291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2" w:type="pct"/>
            <w:shd w:val="clear" w:color="000000" w:fill="FFFFFF"/>
            <w:hideMark/>
          </w:tcPr>
          <w:p w14:paraId="5AE7BF08" w14:textId="30B262B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2" w:type="pct"/>
            <w:shd w:val="clear" w:color="000000" w:fill="FFFFFF"/>
            <w:hideMark/>
          </w:tcPr>
          <w:p w14:paraId="0798767E" w14:textId="4682275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2" w:type="pct"/>
            <w:shd w:val="clear" w:color="000000" w:fill="FFFFFF"/>
            <w:hideMark/>
          </w:tcPr>
          <w:p w14:paraId="7F06786A" w14:textId="0A2C80D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2" w:type="pct"/>
            <w:shd w:val="clear" w:color="000000" w:fill="FFFFFF"/>
            <w:hideMark/>
          </w:tcPr>
          <w:p w14:paraId="36468700" w14:textId="6858579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2" w:type="pct"/>
            <w:shd w:val="clear" w:color="000000" w:fill="FFFFFF"/>
            <w:hideMark/>
          </w:tcPr>
          <w:p w14:paraId="4AB5D4A7" w14:textId="2025AD6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2" w:type="pct"/>
            <w:shd w:val="clear" w:color="000000" w:fill="FFFFFF"/>
            <w:hideMark/>
          </w:tcPr>
          <w:p w14:paraId="3CABF9B6" w14:textId="607AF97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2" w:type="pct"/>
            <w:shd w:val="clear" w:color="000000" w:fill="FFFFFF"/>
            <w:hideMark/>
          </w:tcPr>
          <w:p w14:paraId="2C979C4D" w14:textId="68C09C3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2" w:type="pct"/>
            <w:shd w:val="clear" w:color="000000" w:fill="FFFFFF"/>
            <w:hideMark/>
          </w:tcPr>
          <w:p w14:paraId="4F540000" w14:textId="403622A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2" w:type="pct"/>
            <w:shd w:val="clear" w:color="000000" w:fill="FFFFFF"/>
            <w:hideMark/>
          </w:tcPr>
          <w:p w14:paraId="6490EB85" w14:textId="77DD3D3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2" w:type="pct"/>
            <w:shd w:val="clear" w:color="000000" w:fill="FFFFFF"/>
            <w:hideMark/>
          </w:tcPr>
          <w:p w14:paraId="26A84042" w14:textId="7D830055" w:rsidR="00AE797F" w:rsidRPr="00E76614" w:rsidRDefault="00AE797F" w:rsidP="00E6269F">
            <w:pPr>
              <w:jc w:val="right"/>
              <w:rPr>
                <w:rFonts w:ascii="Calibri Light" w:eastAsia="Times New Roman" w:hAnsi="Calibri Light" w:cs="Calibri Light"/>
                <w:color w:val="FF0000"/>
                <w:sz w:val="22"/>
                <w:highlight w:val="red"/>
              </w:rPr>
            </w:pPr>
            <w:r w:rsidRPr="00E76614">
              <w:rPr>
                <w:rFonts w:cs="Calibri Light"/>
                <w:color w:val="000000"/>
                <w:sz w:val="22"/>
              </w:rPr>
              <w:t>4 out of 4</w:t>
            </w:r>
            <w:r w:rsidRPr="00E76614">
              <w:rPr>
                <w:rFonts w:cs="Calibri Light"/>
                <w:color w:val="000000"/>
                <w:sz w:val="22"/>
              </w:rPr>
              <w:br/>
              <w:t>(Met)</w:t>
            </w:r>
          </w:p>
        </w:tc>
        <w:tc>
          <w:tcPr>
            <w:tcW w:w="292" w:type="pct"/>
            <w:shd w:val="clear" w:color="000000" w:fill="FFFFFF"/>
            <w:hideMark/>
          </w:tcPr>
          <w:p w14:paraId="1FB5EFE2" w14:textId="25B0BF7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2" w:type="pct"/>
            <w:shd w:val="clear" w:color="000000" w:fill="FFFFFF"/>
            <w:hideMark/>
          </w:tcPr>
          <w:p w14:paraId="21C064A8" w14:textId="08AE9C3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86" w:type="pct"/>
            <w:shd w:val="clear" w:color="000000" w:fill="FFFFFF"/>
            <w:hideMark/>
          </w:tcPr>
          <w:p w14:paraId="6CE2334E" w14:textId="2DAC9FBC"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38FD5824" w14:textId="77777777" w:rsidTr="00700109">
        <w:trPr>
          <w:trHeight w:val="20"/>
        </w:trPr>
        <w:tc>
          <w:tcPr>
            <w:tcW w:w="313" w:type="pct"/>
            <w:shd w:val="clear" w:color="000000" w:fill="FFFFFF"/>
            <w:noWrap/>
            <w:hideMark/>
          </w:tcPr>
          <w:p w14:paraId="26CB22D8" w14:textId="5278C564"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Pharmacy</w:t>
            </w:r>
          </w:p>
        </w:tc>
        <w:tc>
          <w:tcPr>
            <w:tcW w:w="313" w:type="pct"/>
            <w:shd w:val="clear" w:color="000000" w:fill="FFFFFF"/>
            <w:hideMark/>
          </w:tcPr>
          <w:p w14:paraId="5A048EA3" w14:textId="59EEE8EE" w:rsidR="00AE797F" w:rsidRPr="00E76614" w:rsidRDefault="00AE797F" w:rsidP="00E6269F">
            <w:pPr>
              <w:rPr>
                <w:rFonts w:ascii="Calibri Light" w:eastAsia="Times New Roman" w:hAnsi="Calibri Light" w:cs="Calibri Light"/>
                <w:color w:val="000000"/>
                <w:sz w:val="22"/>
                <w:highlight w:val="cyan"/>
              </w:rPr>
            </w:pPr>
            <w:r w:rsidRPr="00E76614">
              <w:rPr>
                <w:rFonts w:cs="Calibri Light"/>
                <w:color w:val="000000"/>
                <w:sz w:val="22"/>
              </w:rPr>
              <w:t>1 pharmacy within 15 miles or 30 minutes</w:t>
            </w:r>
          </w:p>
        </w:tc>
        <w:tc>
          <w:tcPr>
            <w:tcW w:w="292" w:type="pct"/>
            <w:shd w:val="clear" w:color="000000" w:fill="FFFFFF"/>
            <w:hideMark/>
          </w:tcPr>
          <w:p w14:paraId="7BE0D8B4" w14:textId="7985A1D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2" w:type="pct"/>
            <w:shd w:val="clear" w:color="000000" w:fill="FFFFFF"/>
            <w:hideMark/>
          </w:tcPr>
          <w:p w14:paraId="7BE67B41" w14:textId="169DD73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2" w:type="pct"/>
            <w:shd w:val="clear" w:color="000000" w:fill="FFFFFF"/>
            <w:hideMark/>
          </w:tcPr>
          <w:p w14:paraId="54137535" w14:textId="405668C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2" w:type="pct"/>
            <w:shd w:val="clear" w:color="000000" w:fill="FFFFFF"/>
            <w:hideMark/>
          </w:tcPr>
          <w:p w14:paraId="09845131" w14:textId="4DFE16D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2" w:type="pct"/>
            <w:shd w:val="clear" w:color="000000" w:fill="FFFFFF"/>
            <w:hideMark/>
          </w:tcPr>
          <w:p w14:paraId="342B7D99" w14:textId="27BF4F0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2" w:type="pct"/>
            <w:shd w:val="clear" w:color="000000" w:fill="FFFFFF"/>
            <w:hideMark/>
          </w:tcPr>
          <w:p w14:paraId="037E2449" w14:textId="7147DBB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2" w:type="pct"/>
            <w:shd w:val="clear" w:color="000000" w:fill="FFFFFF"/>
            <w:hideMark/>
          </w:tcPr>
          <w:p w14:paraId="1942C5DC" w14:textId="6CC403D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2" w:type="pct"/>
            <w:shd w:val="clear" w:color="000000" w:fill="FFFFFF"/>
            <w:hideMark/>
          </w:tcPr>
          <w:p w14:paraId="31AD4B62" w14:textId="36D3662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2" w:type="pct"/>
            <w:shd w:val="clear" w:color="000000" w:fill="FFFFFF"/>
            <w:hideMark/>
          </w:tcPr>
          <w:p w14:paraId="6031CCDC" w14:textId="6701EDE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2" w:type="pct"/>
            <w:shd w:val="clear" w:color="000000" w:fill="FFFFFF"/>
            <w:hideMark/>
          </w:tcPr>
          <w:p w14:paraId="718D0117" w14:textId="5010C90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2" w:type="pct"/>
            <w:shd w:val="clear" w:color="000000" w:fill="FFFFFF"/>
            <w:hideMark/>
          </w:tcPr>
          <w:p w14:paraId="496FC225" w14:textId="2EFCF30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2" w:type="pct"/>
            <w:shd w:val="clear" w:color="000000" w:fill="FFFFFF"/>
            <w:hideMark/>
          </w:tcPr>
          <w:p w14:paraId="5F77E9C5" w14:textId="39041315"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2" w:type="pct"/>
            <w:shd w:val="clear" w:color="000000" w:fill="FFFFFF"/>
            <w:hideMark/>
          </w:tcPr>
          <w:p w14:paraId="16500CBA" w14:textId="6C5CE7A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2" w:type="pct"/>
            <w:shd w:val="clear" w:color="000000" w:fill="FFFFFF"/>
            <w:hideMark/>
          </w:tcPr>
          <w:p w14:paraId="1804ED1A" w14:textId="4330593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86" w:type="pct"/>
            <w:shd w:val="clear" w:color="000000" w:fill="FFFFFF"/>
            <w:hideMark/>
          </w:tcPr>
          <w:p w14:paraId="1008B466" w14:textId="30DAB77F"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bl>
    <w:p w14:paraId="6A2B218F" w14:textId="30DDDE51" w:rsidR="00D67F9B" w:rsidRPr="00E76614" w:rsidRDefault="009F7E5B" w:rsidP="00E6269F">
      <w:pPr>
        <w:rPr>
          <w:rFonts w:eastAsia="Times New Roman" w:cs="Calibri Light"/>
          <w:sz w:val="20"/>
          <w:szCs w:val="20"/>
        </w:rPr>
      </w:pPr>
      <w:bookmarkStart w:id="376" w:name="_Hlk125915865"/>
      <w:r w:rsidRPr="00E76614">
        <w:rPr>
          <w:rFonts w:eastAsia="Times New Roman" w:cs="Calibri Light"/>
          <w:color w:val="000000"/>
          <w:sz w:val="20"/>
          <w:szCs w:val="20"/>
          <w:vertAlign w:val="superscript"/>
        </w:rPr>
        <w:t xml:space="preserve">1 </w:t>
      </w:r>
      <w:r w:rsidR="00D67F9B" w:rsidRPr="00E76614">
        <w:rPr>
          <w:rFonts w:eastAsia="Times New Roman" w:cs="Calibri Light"/>
          <w:color w:val="000000"/>
          <w:sz w:val="20"/>
          <w:szCs w:val="20"/>
        </w:rPr>
        <w:t>This ACPP has</w:t>
      </w:r>
      <w:r w:rsidR="00D67F9B" w:rsidRPr="00E76614">
        <w:rPr>
          <w:rFonts w:eastAsia="Times New Roman" w:cs="Calibri Light"/>
          <w:sz w:val="20"/>
          <w:szCs w:val="20"/>
        </w:rPr>
        <w:t xml:space="preserve"> members residing in the Oak Bluffs and Nantucket service areas, which have unique standards for primary care providers (PCPs), obstetricians/gynecologists (ob/gyns), specialists, and acute inpatient hospitals. </w:t>
      </w:r>
      <w:r w:rsidR="004347FD" w:rsidRPr="00E76614">
        <w:rPr>
          <w:rFonts w:eastAsia="Times New Roman" w:cs="Calibri Light"/>
          <w:sz w:val="20"/>
          <w:szCs w:val="20"/>
        </w:rPr>
        <w:t>WellSense Community Alliance has members residing in the Oak Bluffs service area (but not in Nantucket).</w:t>
      </w:r>
    </w:p>
    <w:p w14:paraId="3074F192" w14:textId="3C6B193E" w:rsidR="00D34965" w:rsidRPr="00E76614" w:rsidRDefault="009F7E5B" w:rsidP="00E6269F">
      <w:pPr>
        <w:rPr>
          <w:rFonts w:eastAsia="Times New Roman" w:cs="Calibri Light"/>
          <w:color w:val="000000"/>
          <w:sz w:val="20"/>
          <w:szCs w:val="20"/>
        </w:rPr>
      </w:pPr>
      <w:r w:rsidRPr="00E76614">
        <w:rPr>
          <w:rFonts w:eastAsia="Times New Roman" w:cs="Calibri Light"/>
          <w:color w:val="000000"/>
          <w:sz w:val="20"/>
          <w:szCs w:val="20"/>
          <w:vertAlign w:val="superscript"/>
        </w:rPr>
        <w:t xml:space="preserve">2 </w:t>
      </w:r>
      <w:r w:rsidR="00D34965" w:rsidRPr="00E76614">
        <w:rPr>
          <w:rFonts w:eastAsia="Times New Roman" w:cs="Calibri Light"/>
          <w:color w:val="000000"/>
          <w:sz w:val="20"/>
          <w:szCs w:val="20"/>
        </w:rPr>
        <w:t>For members residing in Oak Bluffs and Nantucket, two providers within 40 miles or 40 minutes.</w:t>
      </w:r>
    </w:p>
    <w:p w14:paraId="13B36BE7" w14:textId="6262E977" w:rsidR="00D67F9B" w:rsidRPr="00E76614" w:rsidRDefault="009F7E5B" w:rsidP="00E6269F">
      <w:pPr>
        <w:rPr>
          <w:rFonts w:eastAsia="Times New Roman" w:cs="Calibri Light"/>
          <w:color w:val="000000"/>
          <w:sz w:val="20"/>
          <w:szCs w:val="20"/>
        </w:rPr>
      </w:pPr>
      <w:r w:rsidRPr="00E76614">
        <w:rPr>
          <w:rFonts w:eastAsia="Times New Roman" w:cs="Calibri Light"/>
          <w:color w:val="000000"/>
          <w:sz w:val="20"/>
          <w:szCs w:val="20"/>
          <w:vertAlign w:val="superscript"/>
        </w:rPr>
        <w:t xml:space="preserve">3 </w:t>
      </w:r>
      <w:r w:rsidR="00D67F9B" w:rsidRPr="00E76614">
        <w:rPr>
          <w:rFonts w:eastAsia="Times New Roman" w:cs="Calibri Light"/>
          <w:color w:val="000000"/>
          <w:sz w:val="20"/>
          <w:szCs w:val="20"/>
        </w:rPr>
        <w:t>MassHealth does not measure the adult PCP network for WellSense Children’s.</w:t>
      </w:r>
    </w:p>
    <w:p w14:paraId="71772BAE" w14:textId="27FFD158" w:rsidR="003410A4" w:rsidRPr="00E76614" w:rsidRDefault="00D67F9B" w:rsidP="00E6269F">
      <w:pPr>
        <w:spacing w:after="480"/>
        <w:rPr>
          <w:rFonts w:cs="Calibri Light"/>
          <w:sz w:val="20"/>
          <w:szCs w:val="20"/>
        </w:rPr>
      </w:pPr>
      <w:r w:rsidRPr="00E76614">
        <w:rPr>
          <w:rFonts w:cs="Calibri Light"/>
          <w:sz w:val="20"/>
          <w:szCs w:val="20"/>
        </w:rPr>
        <w:t>ACPP: accountable care partnership plan.</w:t>
      </w:r>
    </w:p>
    <w:p w14:paraId="1C0ED64B" w14:textId="77777777" w:rsidR="003410A4" w:rsidRPr="00E76614" w:rsidRDefault="003410A4">
      <w:pPr>
        <w:spacing w:after="200" w:line="276" w:lineRule="auto"/>
        <w:rPr>
          <w:rFonts w:cs="Calibri Light"/>
          <w:sz w:val="20"/>
          <w:szCs w:val="20"/>
        </w:rPr>
      </w:pPr>
      <w:r w:rsidRPr="00E76614">
        <w:rPr>
          <w:rFonts w:cs="Calibri Light"/>
          <w:sz w:val="20"/>
          <w:szCs w:val="20"/>
        </w:rPr>
        <w:br w:type="page"/>
      </w:r>
    </w:p>
    <w:p w14:paraId="2A84ED64" w14:textId="226B53A4" w:rsidR="00D67F9B" w:rsidRPr="00E76614" w:rsidRDefault="00D67F9B" w:rsidP="00E6269F">
      <w:pPr>
        <w:pStyle w:val="Caption"/>
        <w:rPr>
          <w:rFonts w:cs="Calibri Light"/>
        </w:rPr>
      </w:pPr>
      <w:bookmarkStart w:id="377" w:name="_Toc163557439"/>
      <w:bookmarkStart w:id="378" w:name="_Toc187745274"/>
      <w:bookmarkStart w:id="379" w:name="_Toc224213553"/>
      <w:r w:rsidRPr="00E76614">
        <w:rPr>
          <w:rFonts w:cs="Calibri Light"/>
        </w:rPr>
        <w:lastRenderedPageBreak/>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76</w:t>
      </w:r>
      <w:r w:rsidRPr="00E76614">
        <w:rPr>
          <w:rFonts w:cs="Calibri Light"/>
        </w:rPr>
        <w:fldChar w:fldCharType="end"/>
      </w:r>
      <w:r w:rsidRPr="00E76614">
        <w:rPr>
          <w:rFonts w:cs="Calibri Light"/>
        </w:rPr>
        <w:t>: Service Areas with Adequate Network of Physical Health Services Providers</w:t>
      </w:r>
      <w:bookmarkEnd w:id="377"/>
      <w:bookmarkEnd w:id="378"/>
      <w:bookmarkEnd w:id="379"/>
    </w:p>
    <w:p w14:paraId="4893E43A" w14:textId="77777777" w:rsidR="00D67F9B" w:rsidRPr="00E76614" w:rsidRDefault="00D67F9B" w:rsidP="00E6269F">
      <w:pPr>
        <w:rPr>
          <w:rFonts w:cs="Calibri Light"/>
          <w:szCs w:val="24"/>
        </w:rPr>
      </w:pPr>
      <w:r w:rsidRPr="00E76614">
        <w:rPr>
          <w:rFonts w:cs="Calibri Light"/>
          <w:szCs w:val="24"/>
        </w:rPr>
        <w:t>The number of service areas where ACPPs had an adequate network, per provider type. “Met” means that an ACPP had an adequate network of that provider type in all service areas it is 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ospitals and Urgent Care Services travel time and distance results"/>
        <w:tblDescription w:val="Table describing network adequacy standards by provider type, including required provider availability within specified distance or travel time limits, for ACPPs."/>
      </w:tblPr>
      <w:tblGrid>
        <w:gridCol w:w="1509"/>
        <w:gridCol w:w="1628"/>
        <w:gridCol w:w="1358"/>
        <w:gridCol w:w="1330"/>
        <w:gridCol w:w="1170"/>
        <w:gridCol w:w="1321"/>
        <w:gridCol w:w="1321"/>
        <w:gridCol w:w="1321"/>
        <w:gridCol w:w="1320"/>
        <w:gridCol w:w="1320"/>
        <w:gridCol w:w="1320"/>
        <w:gridCol w:w="1320"/>
        <w:gridCol w:w="1320"/>
        <w:gridCol w:w="1320"/>
        <w:gridCol w:w="1370"/>
        <w:gridCol w:w="1320"/>
        <w:gridCol w:w="1347"/>
      </w:tblGrid>
      <w:tr w:rsidR="003727DE" w:rsidRPr="00E76614" w14:paraId="667D3B71" w14:textId="77777777" w:rsidTr="00C930E9">
        <w:trPr>
          <w:trHeight w:val="20"/>
          <w:tblHeader/>
        </w:trPr>
        <w:tc>
          <w:tcPr>
            <w:tcW w:w="329" w:type="pct"/>
            <w:shd w:val="clear" w:color="000000" w:fill="5F497A"/>
            <w:noWrap/>
            <w:vAlign w:val="bottom"/>
            <w:hideMark/>
          </w:tcPr>
          <w:p w14:paraId="6CA7692C" w14:textId="77777777" w:rsidR="00D67F9B" w:rsidRPr="00E76614" w:rsidRDefault="00D67F9B" w:rsidP="00E6269F">
            <w:pPr>
              <w:rPr>
                <w:rFonts w:ascii="Calibri Light" w:eastAsia="Times New Roman" w:hAnsi="Calibri Light" w:cs="Calibri Light"/>
                <w:b/>
                <w:bCs/>
                <w:color w:val="FFFFFF"/>
                <w:sz w:val="22"/>
              </w:rPr>
            </w:pPr>
            <w:r w:rsidRPr="00E76614">
              <w:rPr>
                <w:rFonts w:eastAsia="Times New Roman" w:cs="Calibri Light"/>
                <w:b/>
                <w:bCs/>
                <w:color w:val="FFFFFF"/>
                <w:sz w:val="22"/>
              </w:rPr>
              <w:t>Provider Type</w:t>
            </w:r>
          </w:p>
        </w:tc>
        <w:tc>
          <w:tcPr>
            <w:tcW w:w="355" w:type="pct"/>
            <w:shd w:val="clear" w:color="000000" w:fill="5F497A"/>
            <w:vAlign w:val="bottom"/>
            <w:hideMark/>
          </w:tcPr>
          <w:p w14:paraId="6D7AB099"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Standard – 90% of Members Have</w:t>
            </w:r>
            <w:r w:rsidRPr="00E76614">
              <w:rPr>
                <w:rFonts w:eastAsia="Times New Roman" w:cs="Calibri Light"/>
                <w:b/>
                <w:bCs/>
                <w:color w:val="FFFFFF"/>
                <w:sz w:val="22"/>
              </w:rPr>
              <w:br/>
              <w:t>Access</w:t>
            </w:r>
          </w:p>
        </w:tc>
        <w:tc>
          <w:tcPr>
            <w:tcW w:w="296" w:type="pct"/>
            <w:shd w:val="clear" w:color="000000" w:fill="5F497A"/>
            <w:noWrap/>
            <w:vAlign w:val="bottom"/>
            <w:hideMark/>
          </w:tcPr>
          <w:p w14:paraId="16D5C1EA" w14:textId="245AD47C"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MGB</w:t>
            </w:r>
            <w:r w:rsidR="004C0969" w:rsidRPr="00E76614">
              <w:rPr>
                <w:rFonts w:eastAsia="Times New Roman" w:cs="Calibri Light"/>
                <w:b/>
                <w:bCs/>
                <w:color w:val="FFFFFF"/>
                <w:sz w:val="22"/>
                <w:vertAlign w:val="superscript"/>
              </w:rPr>
              <w:t>1</w:t>
            </w:r>
          </w:p>
        </w:tc>
        <w:tc>
          <w:tcPr>
            <w:tcW w:w="290" w:type="pct"/>
            <w:shd w:val="clear" w:color="000000" w:fill="5F497A"/>
            <w:vAlign w:val="bottom"/>
            <w:hideMark/>
          </w:tcPr>
          <w:p w14:paraId="217CE9E1" w14:textId="1F4C418D" w:rsidR="00D67F9B" w:rsidRPr="00E76614" w:rsidRDefault="00D67F9B" w:rsidP="00E6269F">
            <w:pPr>
              <w:jc w:val="center"/>
              <w:rPr>
                <w:rFonts w:ascii="Calibri Light" w:eastAsia="Times New Roman" w:hAnsi="Calibri Light" w:cs="Calibri Light"/>
                <w:b/>
                <w:bCs/>
                <w:color w:val="FFFFFF"/>
                <w:sz w:val="22"/>
                <w:vertAlign w:val="superscript"/>
              </w:rPr>
            </w:pPr>
            <w:r w:rsidRPr="00E76614">
              <w:rPr>
                <w:rFonts w:eastAsia="Times New Roman" w:cs="Calibri Light"/>
                <w:b/>
                <w:bCs/>
                <w:color w:val="FFFFFF"/>
                <w:sz w:val="22"/>
              </w:rPr>
              <w:t>WellSense</w:t>
            </w:r>
            <w:r w:rsidRPr="00E76614">
              <w:rPr>
                <w:rFonts w:eastAsia="Times New Roman" w:cs="Calibri Light"/>
                <w:b/>
                <w:bCs/>
                <w:color w:val="FFFFFF"/>
                <w:sz w:val="22"/>
              </w:rPr>
              <w:br/>
              <w:t>Comm</w:t>
            </w:r>
            <w:r w:rsidR="003727DE" w:rsidRPr="00E76614">
              <w:rPr>
                <w:rFonts w:eastAsia="Times New Roman" w:cs="Calibri Light"/>
                <w:b/>
                <w:bCs/>
                <w:color w:val="FFFFFF"/>
                <w:sz w:val="22"/>
              </w:rPr>
              <w:t>unity</w:t>
            </w:r>
            <w:r w:rsidRPr="00E76614">
              <w:rPr>
                <w:rFonts w:eastAsia="Times New Roman" w:cs="Calibri Light"/>
                <w:b/>
                <w:bCs/>
                <w:color w:val="FFFFFF"/>
                <w:sz w:val="22"/>
              </w:rPr>
              <w:br/>
              <w:t>Alliance</w:t>
            </w:r>
          </w:p>
        </w:tc>
        <w:tc>
          <w:tcPr>
            <w:tcW w:w="255" w:type="pct"/>
            <w:shd w:val="clear" w:color="000000" w:fill="5F497A"/>
            <w:vAlign w:val="bottom"/>
            <w:hideMark/>
          </w:tcPr>
          <w:p w14:paraId="5025153C"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Mercy</w:t>
            </w:r>
          </w:p>
        </w:tc>
        <w:tc>
          <w:tcPr>
            <w:tcW w:w="288" w:type="pct"/>
            <w:shd w:val="clear" w:color="000000" w:fill="5F497A"/>
            <w:vAlign w:val="bottom"/>
            <w:hideMark/>
          </w:tcPr>
          <w:p w14:paraId="39AC76FD"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Signature</w:t>
            </w:r>
          </w:p>
        </w:tc>
        <w:tc>
          <w:tcPr>
            <w:tcW w:w="288" w:type="pct"/>
            <w:shd w:val="clear" w:color="000000" w:fill="5F497A"/>
            <w:vAlign w:val="bottom"/>
            <w:hideMark/>
          </w:tcPr>
          <w:p w14:paraId="285D99BC"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Southcoast</w:t>
            </w:r>
          </w:p>
        </w:tc>
        <w:tc>
          <w:tcPr>
            <w:tcW w:w="288" w:type="pct"/>
            <w:shd w:val="clear" w:color="000000" w:fill="5F497A"/>
            <w:vAlign w:val="bottom"/>
            <w:hideMark/>
          </w:tcPr>
          <w:p w14:paraId="29DF8243"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BILH</w:t>
            </w:r>
          </w:p>
        </w:tc>
        <w:tc>
          <w:tcPr>
            <w:tcW w:w="288" w:type="pct"/>
            <w:shd w:val="clear" w:color="000000" w:fill="5F497A"/>
            <w:vAlign w:val="bottom"/>
            <w:hideMark/>
          </w:tcPr>
          <w:p w14:paraId="7E950A52"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Care Alliance</w:t>
            </w:r>
          </w:p>
        </w:tc>
        <w:tc>
          <w:tcPr>
            <w:tcW w:w="288" w:type="pct"/>
            <w:shd w:val="clear" w:color="000000" w:fill="5F497A"/>
            <w:vAlign w:val="bottom"/>
            <w:hideMark/>
          </w:tcPr>
          <w:p w14:paraId="36B9DEA8"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East Boston</w:t>
            </w:r>
          </w:p>
        </w:tc>
        <w:tc>
          <w:tcPr>
            <w:tcW w:w="288" w:type="pct"/>
            <w:shd w:val="clear" w:color="000000" w:fill="5F497A"/>
            <w:vAlign w:val="bottom"/>
            <w:hideMark/>
          </w:tcPr>
          <w:p w14:paraId="139F980B" w14:textId="4B964D46"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Children's</w:t>
            </w:r>
            <w:r w:rsidR="004C0969" w:rsidRPr="00E76614">
              <w:rPr>
                <w:rFonts w:eastAsia="Times New Roman" w:cs="Calibri Light"/>
                <w:b/>
                <w:bCs/>
                <w:color w:val="FFFFFF"/>
                <w:sz w:val="22"/>
                <w:vertAlign w:val="superscript"/>
              </w:rPr>
              <w:t>1</w:t>
            </w:r>
          </w:p>
        </w:tc>
        <w:tc>
          <w:tcPr>
            <w:tcW w:w="288" w:type="pct"/>
            <w:shd w:val="clear" w:color="000000" w:fill="5F497A"/>
            <w:vAlign w:val="bottom"/>
            <w:hideMark/>
          </w:tcPr>
          <w:p w14:paraId="6C989CA2" w14:textId="601F410E"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HNE BeHealthy</w:t>
            </w:r>
          </w:p>
        </w:tc>
        <w:tc>
          <w:tcPr>
            <w:tcW w:w="288" w:type="pct"/>
            <w:shd w:val="clear" w:color="000000" w:fill="5F497A"/>
            <w:vAlign w:val="bottom"/>
            <w:hideMark/>
          </w:tcPr>
          <w:p w14:paraId="35BDED5C"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w:t>
            </w:r>
            <w:r w:rsidRPr="00E76614">
              <w:rPr>
                <w:rFonts w:eastAsia="Times New Roman" w:cs="Calibri Light"/>
                <w:b/>
                <w:bCs/>
                <w:color w:val="FFFFFF"/>
                <w:sz w:val="22"/>
              </w:rPr>
              <w:br/>
              <w:t>Berkshire</w:t>
            </w:r>
          </w:p>
        </w:tc>
        <w:tc>
          <w:tcPr>
            <w:tcW w:w="288" w:type="pct"/>
            <w:shd w:val="clear" w:color="000000" w:fill="5F497A"/>
            <w:noWrap/>
            <w:vAlign w:val="bottom"/>
            <w:hideMark/>
          </w:tcPr>
          <w:p w14:paraId="5247BBA9"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365</w:t>
            </w:r>
          </w:p>
        </w:tc>
        <w:tc>
          <w:tcPr>
            <w:tcW w:w="299" w:type="pct"/>
            <w:shd w:val="clear" w:color="000000" w:fill="5F497A"/>
            <w:noWrap/>
            <w:vAlign w:val="bottom"/>
            <w:hideMark/>
          </w:tcPr>
          <w:p w14:paraId="24F7290C"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Atrius</w:t>
            </w:r>
          </w:p>
        </w:tc>
        <w:tc>
          <w:tcPr>
            <w:tcW w:w="288" w:type="pct"/>
            <w:shd w:val="clear" w:color="000000" w:fill="5F497A"/>
            <w:noWrap/>
            <w:vAlign w:val="bottom"/>
            <w:hideMark/>
          </w:tcPr>
          <w:p w14:paraId="38EE855B"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Tufts CHA</w:t>
            </w:r>
          </w:p>
        </w:tc>
        <w:tc>
          <w:tcPr>
            <w:tcW w:w="294" w:type="pct"/>
            <w:shd w:val="clear" w:color="000000" w:fill="5F497A"/>
            <w:noWrap/>
            <w:vAlign w:val="bottom"/>
            <w:hideMark/>
          </w:tcPr>
          <w:p w14:paraId="317EBF4A" w14:textId="2A0FB2FE" w:rsidR="00D67F9B" w:rsidRPr="00E76614" w:rsidRDefault="00D67F9B" w:rsidP="00E6269F">
            <w:pPr>
              <w:jc w:val="center"/>
              <w:rPr>
                <w:rFonts w:eastAsia="Times New Roman" w:cs="Calibri Light"/>
                <w:b/>
                <w:bCs/>
                <w:color w:val="FFFFFF"/>
                <w:sz w:val="22"/>
              </w:rPr>
            </w:pPr>
            <w:r w:rsidRPr="00E76614">
              <w:rPr>
                <w:rFonts w:eastAsia="Times New Roman" w:cs="Calibri Light"/>
                <w:b/>
                <w:bCs/>
                <w:color w:val="FFFFFF"/>
                <w:sz w:val="22"/>
              </w:rPr>
              <w:t xml:space="preserve">Tufts </w:t>
            </w:r>
            <w:r w:rsidR="005D5334" w:rsidRPr="00E76614">
              <w:rPr>
                <w:rFonts w:eastAsia="Times New Roman" w:cs="Calibri Light"/>
                <w:b/>
                <w:bCs/>
                <w:color w:val="FFFFFF"/>
                <w:sz w:val="22"/>
              </w:rPr>
              <w:t>UMass</w:t>
            </w:r>
          </w:p>
        </w:tc>
      </w:tr>
      <w:tr w:rsidR="00700109" w:rsidRPr="00E76614" w14:paraId="6F875467" w14:textId="77777777" w:rsidTr="00C930E9">
        <w:trPr>
          <w:trHeight w:val="20"/>
        </w:trPr>
        <w:tc>
          <w:tcPr>
            <w:tcW w:w="329" w:type="pct"/>
            <w:shd w:val="clear" w:color="000000" w:fill="FFFFFF"/>
            <w:hideMark/>
          </w:tcPr>
          <w:p w14:paraId="6D5E5BC7" w14:textId="77777777"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Acute</w:t>
            </w:r>
            <w:r w:rsidRPr="00E76614">
              <w:rPr>
                <w:rFonts w:eastAsia="Times New Roman" w:cs="Calibri Light"/>
                <w:color w:val="000000"/>
                <w:sz w:val="22"/>
              </w:rPr>
              <w:br/>
              <w:t>Inpatient</w:t>
            </w:r>
            <w:r w:rsidRPr="00E76614">
              <w:rPr>
                <w:rFonts w:eastAsia="Times New Roman" w:cs="Calibri Light"/>
                <w:color w:val="000000"/>
                <w:sz w:val="22"/>
              </w:rPr>
              <w:br/>
              <w:t>Hospital</w:t>
            </w:r>
          </w:p>
        </w:tc>
        <w:tc>
          <w:tcPr>
            <w:tcW w:w="355" w:type="pct"/>
            <w:shd w:val="clear" w:color="000000" w:fill="FFFFFF"/>
            <w:hideMark/>
          </w:tcPr>
          <w:p w14:paraId="57F3D98D" w14:textId="51BE3EEE"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1 hospital within 20 miles or 40</w:t>
            </w:r>
            <w:r w:rsidR="00B61C42" w:rsidRPr="00E76614">
              <w:rPr>
                <w:rFonts w:cs="Calibri Light"/>
                <w:color w:val="000000"/>
                <w:sz w:val="22"/>
              </w:rPr>
              <w:t xml:space="preserve"> </w:t>
            </w:r>
            <w:r w:rsidRPr="00E76614">
              <w:rPr>
                <w:rFonts w:cs="Calibri Light"/>
                <w:color w:val="000000"/>
                <w:sz w:val="22"/>
              </w:rPr>
              <w:t>minutes</w:t>
            </w:r>
            <w:r w:rsidRPr="00E76614">
              <w:rPr>
                <w:rFonts w:cs="Calibri Light"/>
                <w:color w:val="000000"/>
                <w:sz w:val="22"/>
                <w:vertAlign w:val="superscript"/>
              </w:rPr>
              <w:t>2</w:t>
            </w:r>
          </w:p>
        </w:tc>
        <w:tc>
          <w:tcPr>
            <w:tcW w:w="296" w:type="pct"/>
            <w:shd w:val="clear" w:color="000000" w:fill="FFFFFF"/>
            <w:hideMark/>
          </w:tcPr>
          <w:p w14:paraId="40EDE498" w14:textId="0A81085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0167640E" w14:textId="132A410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55" w:type="pct"/>
            <w:shd w:val="clear" w:color="000000" w:fill="FFFFFF"/>
            <w:hideMark/>
          </w:tcPr>
          <w:p w14:paraId="76760F7A" w14:textId="570CBB2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88" w:type="pct"/>
            <w:shd w:val="clear" w:color="000000" w:fill="FFFFFF"/>
            <w:hideMark/>
          </w:tcPr>
          <w:p w14:paraId="2A3CA379" w14:textId="1E7571D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88" w:type="pct"/>
            <w:shd w:val="clear" w:color="000000" w:fill="FFFFFF"/>
            <w:hideMark/>
          </w:tcPr>
          <w:p w14:paraId="73582A67" w14:textId="1A9CD2F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88" w:type="pct"/>
            <w:shd w:val="clear" w:color="000000" w:fill="FFFFFF"/>
            <w:hideMark/>
          </w:tcPr>
          <w:p w14:paraId="185F9C45" w14:textId="0D563EB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88" w:type="pct"/>
            <w:shd w:val="clear" w:color="000000" w:fill="FFFFFF"/>
            <w:hideMark/>
          </w:tcPr>
          <w:p w14:paraId="26FAB771" w14:textId="40B115C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88" w:type="pct"/>
            <w:shd w:val="clear" w:color="000000" w:fill="FFFFFF"/>
            <w:hideMark/>
          </w:tcPr>
          <w:p w14:paraId="7B5C429D" w14:textId="649C38B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88" w:type="pct"/>
            <w:shd w:val="clear" w:color="000000" w:fill="FFFFFF"/>
            <w:hideMark/>
          </w:tcPr>
          <w:p w14:paraId="1D7475B3" w14:textId="5838E01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88" w:type="pct"/>
            <w:shd w:val="clear" w:color="000000" w:fill="FFFFFF"/>
            <w:hideMark/>
          </w:tcPr>
          <w:p w14:paraId="17D426D3" w14:textId="18FA4FE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88" w:type="pct"/>
            <w:shd w:val="clear" w:color="000000" w:fill="FFFFFF"/>
            <w:hideMark/>
          </w:tcPr>
          <w:p w14:paraId="40E23B7A" w14:textId="55D8914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88" w:type="pct"/>
            <w:shd w:val="clear" w:color="000000" w:fill="FFFFFF"/>
            <w:hideMark/>
          </w:tcPr>
          <w:p w14:paraId="42109475" w14:textId="7049753A"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9" w:type="pct"/>
            <w:shd w:val="clear" w:color="000000" w:fill="FFFFFF"/>
            <w:hideMark/>
          </w:tcPr>
          <w:p w14:paraId="111C1DE1" w14:textId="4D23339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88" w:type="pct"/>
            <w:shd w:val="clear" w:color="000000" w:fill="FFFFFF"/>
            <w:hideMark/>
          </w:tcPr>
          <w:p w14:paraId="7EB2FE40" w14:textId="5A8036D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4" w:type="pct"/>
            <w:shd w:val="clear" w:color="000000" w:fill="FFFFFF"/>
            <w:hideMark/>
          </w:tcPr>
          <w:p w14:paraId="33D0E253" w14:textId="03C505BE"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3923CC62" w14:textId="77777777" w:rsidTr="00C930E9">
        <w:trPr>
          <w:trHeight w:val="20"/>
        </w:trPr>
        <w:tc>
          <w:tcPr>
            <w:tcW w:w="329" w:type="pct"/>
            <w:shd w:val="clear" w:color="000000" w:fill="FFFFFF"/>
            <w:hideMark/>
          </w:tcPr>
          <w:p w14:paraId="35BDF3D9" w14:textId="77777777"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Rehabilitation</w:t>
            </w:r>
            <w:r w:rsidRPr="00E76614">
              <w:rPr>
                <w:rFonts w:eastAsia="Times New Roman" w:cs="Calibri Light"/>
                <w:color w:val="000000"/>
                <w:sz w:val="22"/>
              </w:rPr>
              <w:br/>
              <w:t>Hospital</w:t>
            </w:r>
          </w:p>
        </w:tc>
        <w:tc>
          <w:tcPr>
            <w:tcW w:w="355" w:type="pct"/>
            <w:shd w:val="clear" w:color="000000" w:fill="FFFFFF"/>
            <w:hideMark/>
          </w:tcPr>
          <w:p w14:paraId="53408C32" w14:textId="3879F482"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1 rehabilitation hospital within 30</w:t>
            </w:r>
            <w:r w:rsidR="00C4661B" w:rsidRPr="00E76614">
              <w:rPr>
                <w:rFonts w:cs="Calibri Light"/>
                <w:color w:val="000000"/>
                <w:sz w:val="22"/>
              </w:rPr>
              <w:t xml:space="preserve"> </w:t>
            </w:r>
            <w:r w:rsidRPr="00E76614">
              <w:rPr>
                <w:rFonts w:cs="Calibri Light"/>
                <w:color w:val="000000"/>
                <w:sz w:val="22"/>
              </w:rPr>
              <w:t>miles or 60 minutes</w:t>
            </w:r>
          </w:p>
        </w:tc>
        <w:tc>
          <w:tcPr>
            <w:tcW w:w="296" w:type="pct"/>
            <w:shd w:val="clear" w:color="000000" w:fill="FFFFFF"/>
            <w:hideMark/>
          </w:tcPr>
          <w:p w14:paraId="6E4F3520" w14:textId="39A5F8B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6FB5FA18" w14:textId="2F42737F"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24 out of 24</w:t>
            </w:r>
            <w:r w:rsidRPr="00E76614">
              <w:rPr>
                <w:rFonts w:cs="Calibri Light"/>
                <w:color w:val="000000"/>
                <w:sz w:val="22"/>
              </w:rPr>
              <w:br/>
              <w:t>(Met)</w:t>
            </w:r>
          </w:p>
        </w:tc>
        <w:tc>
          <w:tcPr>
            <w:tcW w:w="255" w:type="pct"/>
            <w:shd w:val="clear" w:color="000000" w:fill="FFFFFF"/>
            <w:hideMark/>
          </w:tcPr>
          <w:p w14:paraId="33485318" w14:textId="235596C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88" w:type="pct"/>
            <w:shd w:val="clear" w:color="000000" w:fill="FFFFFF"/>
            <w:hideMark/>
          </w:tcPr>
          <w:p w14:paraId="78A89A9B" w14:textId="2585CFE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88" w:type="pct"/>
            <w:shd w:val="clear" w:color="000000" w:fill="FFFFFF"/>
            <w:hideMark/>
          </w:tcPr>
          <w:p w14:paraId="774012CF" w14:textId="198647B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88" w:type="pct"/>
            <w:shd w:val="clear" w:color="000000" w:fill="FFFFFF"/>
            <w:hideMark/>
          </w:tcPr>
          <w:p w14:paraId="701E7B9E" w14:textId="4F7AB73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88" w:type="pct"/>
            <w:shd w:val="clear" w:color="000000" w:fill="FFFFFF"/>
            <w:hideMark/>
          </w:tcPr>
          <w:p w14:paraId="5C79564E" w14:textId="31D36A2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88" w:type="pct"/>
            <w:shd w:val="clear" w:color="000000" w:fill="FFFFFF"/>
            <w:hideMark/>
          </w:tcPr>
          <w:p w14:paraId="35F0DC8E" w14:textId="169B7A3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88" w:type="pct"/>
            <w:shd w:val="clear" w:color="000000" w:fill="FFFFFF"/>
            <w:hideMark/>
          </w:tcPr>
          <w:p w14:paraId="744A14D7" w14:textId="65AB4320"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38 out of 38</w:t>
            </w:r>
            <w:r w:rsidRPr="00E76614">
              <w:rPr>
                <w:rFonts w:cs="Calibri Light"/>
                <w:color w:val="000000"/>
                <w:sz w:val="22"/>
              </w:rPr>
              <w:br/>
              <w:t>(Met)</w:t>
            </w:r>
          </w:p>
        </w:tc>
        <w:tc>
          <w:tcPr>
            <w:tcW w:w="288" w:type="pct"/>
            <w:shd w:val="clear" w:color="000000" w:fill="FFFFFF"/>
            <w:hideMark/>
          </w:tcPr>
          <w:p w14:paraId="590E7377" w14:textId="763B0B9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88" w:type="pct"/>
            <w:shd w:val="clear" w:color="000000" w:fill="FFFFFF"/>
            <w:hideMark/>
          </w:tcPr>
          <w:p w14:paraId="1A7083B6" w14:textId="5238D8C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88" w:type="pct"/>
            <w:shd w:val="clear" w:color="000000" w:fill="FFFFFF"/>
            <w:hideMark/>
          </w:tcPr>
          <w:p w14:paraId="69798AAC" w14:textId="69E12F38"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9" w:type="pct"/>
            <w:shd w:val="clear" w:color="000000" w:fill="FFFFFF"/>
            <w:hideMark/>
          </w:tcPr>
          <w:p w14:paraId="76C9D31B" w14:textId="7EDD6AE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88" w:type="pct"/>
            <w:shd w:val="clear" w:color="000000" w:fill="FFFFFF"/>
            <w:hideMark/>
          </w:tcPr>
          <w:p w14:paraId="37B49EDB" w14:textId="0F5A3D6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4" w:type="pct"/>
            <w:shd w:val="clear" w:color="000000" w:fill="FFFFFF"/>
            <w:hideMark/>
          </w:tcPr>
          <w:p w14:paraId="273F0EB4" w14:textId="13F1DE5A"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6665B1D6" w14:textId="77777777" w:rsidTr="00C930E9">
        <w:trPr>
          <w:trHeight w:val="20"/>
        </w:trPr>
        <w:tc>
          <w:tcPr>
            <w:tcW w:w="329" w:type="pct"/>
            <w:shd w:val="clear" w:color="000000" w:fill="FFFFFF"/>
            <w:hideMark/>
          </w:tcPr>
          <w:p w14:paraId="2D649FE6" w14:textId="77777777"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Urgent Care</w:t>
            </w:r>
            <w:r w:rsidRPr="00E76614">
              <w:rPr>
                <w:rFonts w:eastAsia="Times New Roman" w:cs="Calibri Light"/>
                <w:color w:val="000000"/>
                <w:sz w:val="22"/>
              </w:rPr>
              <w:br/>
              <w:t>Services</w:t>
            </w:r>
          </w:p>
        </w:tc>
        <w:tc>
          <w:tcPr>
            <w:tcW w:w="355" w:type="pct"/>
            <w:shd w:val="clear" w:color="000000" w:fill="FFFFFF"/>
            <w:hideMark/>
          </w:tcPr>
          <w:p w14:paraId="0856FB4C" w14:textId="77777777"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1 urgent care within 15 miles or 30 minutes</w:t>
            </w:r>
          </w:p>
        </w:tc>
        <w:tc>
          <w:tcPr>
            <w:tcW w:w="296" w:type="pct"/>
            <w:shd w:val="clear" w:color="000000" w:fill="FFFFFF"/>
            <w:hideMark/>
          </w:tcPr>
          <w:p w14:paraId="0BF343B1" w14:textId="3816174C" w:rsidR="00AE797F" w:rsidRPr="00E76614" w:rsidRDefault="00AE797F" w:rsidP="00E6269F">
            <w:pPr>
              <w:jc w:val="right"/>
              <w:rPr>
                <w:rFonts w:ascii="Calibri Light" w:eastAsia="Times New Roman" w:hAnsi="Calibri Light" w:cs="Calibri Light"/>
                <w:color w:val="E5461B"/>
                <w:sz w:val="22"/>
                <w:highlight w:val="cyan"/>
                <w:vertAlign w:val="superscript"/>
              </w:rPr>
            </w:pPr>
            <w:r w:rsidRPr="00E76614">
              <w:rPr>
                <w:rFonts w:cs="Calibri Light"/>
                <w:color w:val="E5461B"/>
                <w:sz w:val="22"/>
              </w:rPr>
              <w:t>22 out of 23</w:t>
            </w:r>
            <w:r w:rsidRPr="00E76614">
              <w:rPr>
                <w:rFonts w:cs="Calibri Light"/>
                <w:color w:val="E5461B"/>
                <w:sz w:val="22"/>
              </w:rPr>
              <w:br/>
              <w:t>(Partially Met)</w:t>
            </w:r>
            <w:r w:rsidR="00B42E05" w:rsidRPr="00E76614">
              <w:rPr>
                <w:rFonts w:cs="Calibri Light"/>
                <w:color w:val="E5461B"/>
                <w:sz w:val="22"/>
                <w:vertAlign w:val="superscript"/>
              </w:rPr>
              <w:t>3</w:t>
            </w:r>
          </w:p>
        </w:tc>
        <w:tc>
          <w:tcPr>
            <w:tcW w:w="290" w:type="pct"/>
            <w:shd w:val="clear" w:color="000000" w:fill="FFFFFF"/>
            <w:hideMark/>
          </w:tcPr>
          <w:p w14:paraId="0E788FCE" w14:textId="33D4788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55" w:type="pct"/>
            <w:shd w:val="clear" w:color="000000" w:fill="FFFFFF"/>
            <w:hideMark/>
          </w:tcPr>
          <w:p w14:paraId="423195A5" w14:textId="792096A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88" w:type="pct"/>
            <w:shd w:val="clear" w:color="000000" w:fill="FFFFFF"/>
            <w:hideMark/>
          </w:tcPr>
          <w:p w14:paraId="0346C38C" w14:textId="723F722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88" w:type="pct"/>
            <w:shd w:val="clear" w:color="000000" w:fill="FFFFFF"/>
            <w:hideMark/>
          </w:tcPr>
          <w:p w14:paraId="4CC874DA" w14:textId="070C4AD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88" w:type="pct"/>
            <w:shd w:val="clear" w:color="000000" w:fill="FFFFFF"/>
            <w:hideMark/>
          </w:tcPr>
          <w:p w14:paraId="4137A25E" w14:textId="7DA0FFB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88" w:type="pct"/>
            <w:shd w:val="clear" w:color="000000" w:fill="FFFFFF"/>
            <w:hideMark/>
          </w:tcPr>
          <w:p w14:paraId="0E5CD275" w14:textId="247FCE6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88" w:type="pct"/>
            <w:shd w:val="clear" w:color="000000" w:fill="FFFFFF"/>
            <w:hideMark/>
          </w:tcPr>
          <w:p w14:paraId="1A0291F9" w14:textId="561D151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88" w:type="pct"/>
            <w:shd w:val="clear" w:color="000000" w:fill="FFFFFF"/>
            <w:hideMark/>
          </w:tcPr>
          <w:p w14:paraId="6FA6AB29" w14:textId="34BFC404"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38 out of 38</w:t>
            </w:r>
            <w:r w:rsidRPr="00E76614">
              <w:rPr>
                <w:rFonts w:cs="Calibri Light"/>
                <w:color w:val="000000"/>
                <w:sz w:val="22"/>
              </w:rPr>
              <w:br/>
              <w:t>(Met)</w:t>
            </w:r>
          </w:p>
        </w:tc>
        <w:tc>
          <w:tcPr>
            <w:tcW w:w="288" w:type="pct"/>
            <w:shd w:val="clear" w:color="000000" w:fill="FFFFFF"/>
            <w:hideMark/>
          </w:tcPr>
          <w:p w14:paraId="68013C74" w14:textId="3BCF960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88" w:type="pct"/>
            <w:shd w:val="clear" w:color="000000" w:fill="FFFFFF"/>
            <w:hideMark/>
          </w:tcPr>
          <w:p w14:paraId="12791206" w14:textId="25BC97A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88" w:type="pct"/>
            <w:shd w:val="clear" w:color="000000" w:fill="FFFFFF"/>
            <w:hideMark/>
          </w:tcPr>
          <w:p w14:paraId="49B52887" w14:textId="4F1322E8"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9" w:type="pct"/>
            <w:shd w:val="clear" w:color="000000" w:fill="FFFFFF"/>
            <w:hideMark/>
          </w:tcPr>
          <w:p w14:paraId="45E08D4C" w14:textId="2C2F096E"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16 out of 16</w:t>
            </w:r>
            <w:r w:rsidRPr="00E76614">
              <w:rPr>
                <w:rFonts w:cs="Calibri Light"/>
                <w:color w:val="000000"/>
                <w:sz w:val="22"/>
              </w:rPr>
              <w:br/>
              <w:t>(Met)</w:t>
            </w:r>
          </w:p>
        </w:tc>
        <w:tc>
          <w:tcPr>
            <w:tcW w:w="288" w:type="pct"/>
            <w:shd w:val="clear" w:color="000000" w:fill="FFFFFF"/>
            <w:hideMark/>
          </w:tcPr>
          <w:p w14:paraId="529976AC" w14:textId="2389911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4" w:type="pct"/>
            <w:shd w:val="clear" w:color="000000" w:fill="FFFFFF"/>
            <w:hideMark/>
          </w:tcPr>
          <w:p w14:paraId="646A8B0F" w14:textId="6F8ECCF4" w:rsidR="00AE797F" w:rsidRPr="00E76614" w:rsidRDefault="00AE797F" w:rsidP="00E6269F">
            <w:pPr>
              <w:jc w:val="right"/>
              <w:rPr>
                <w:rFonts w:eastAsia="Times New Roman" w:cs="Calibri Light"/>
                <w:color w:val="E5461B"/>
                <w:sz w:val="22"/>
                <w:highlight w:val="cyan"/>
              </w:rPr>
            </w:pPr>
            <w:r w:rsidRPr="00E76614">
              <w:rPr>
                <w:rFonts w:cs="Calibri Light"/>
                <w:color w:val="E5461B"/>
                <w:sz w:val="22"/>
              </w:rPr>
              <w:t>3 out of 5</w:t>
            </w:r>
            <w:r w:rsidRPr="00E76614">
              <w:rPr>
                <w:rFonts w:cs="Calibri Light"/>
                <w:color w:val="E5461B"/>
                <w:sz w:val="22"/>
              </w:rPr>
              <w:br/>
              <w:t>(Partially Met)</w:t>
            </w:r>
          </w:p>
        </w:tc>
      </w:tr>
    </w:tbl>
    <w:p w14:paraId="66645474" w14:textId="2B892DEE" w:rsidR="00D67F9B" w:rsidRPr="00E76614" w:rsidRDefault="004C0969" w:rsidP="00E6269F">
      <w:pPr>
        <w:rPr>
          <w:rFonts w:eastAsia="Times New Roman" w:cs="Calibri Light"/>
          <w:sz w:val="20"/>
          <w:szCs w:val="20"/>
        </w:rPr>
      </w:pPr>
      <w:r w:rsidRPr="00E76614">
        <w:rPr>
          <w:rFonts w:eastAsia="Times New Roman" w:cs="Calibri Light"/>
          <w:color w:val="000000" w:themeColor="text1"/>
          <w:sz w:val="20"/>
          <w:szCs w:val="20"/>
          <w:vertAlign w:val="superscript"/>
        </w:rPr>
        <w:t>1</w:t>
      </w:r>
      <w:r w:rsidRPr="00E76614">
        <w:rPr>
          <w:rFonts w:eastAsia="Times New Roman" w:cs="Calibri Light"/>
          <w:color w:val="000000" w:themeColor="text1"/>
          <w:sz w:val="20"/>
          <w:szCs w:val="20"/>
        </w:rPr>
        <w:t xml:space="preserve"> </w:t>
      </w:r>
      <w:r w:rsidR="00D67F9B" w:rsidRPr="00E76614">
        <w:rPr>
          <w:rFonts w:eastAsia="Times New Roman" w:cs="Calibri Light"/>
          <w:color w:val="000000" w:themeColor="text1"/>
          <w:sz w:val="20"/>
          <w:szCs w:val="20"/>
        </w:rPr>
        <w:t>This ACPP has</w:t>
      </w:r>
      <w:r w:rsidR="00D67F9B" w:rsidRPr="00E76614">
        <w:rPr>
          <w:rFonts w:eastAsia="Times New Roman" w:cs="Calibri Light"/>
          <w:sz w:val="20"/>
          <w:szCs w:val="20"/>
        </w:rPr>
        <w:t xml:space="preserve"> members residing in the Oak Bluffs and Nantucket service areas, which have unique standards for primary care providers (PCPs), obstetricians/gynecologists (ob/gyns), specialists, and acute inpatient hospitals. </w:t>
      </w:r>
    </w:p>
    <w:p w14:paraId="5ABE73AB" w14:textId="14C5D220" w:rsidR="00E94D52" w:rsidRPr="00E76614" w:rsidRDefault="004C0969" w:rsidP="00E6269F">
      <w:pPr>
        <w:rPr>
          <w:rFonts w:cs="Calibri Light"/>
          <w:sz w:val="20"/>
          <w:szCs w:val="20"/>
        </w:rPr>
      </w:pPr>
      <w:r w:rsidRPr="00E76614">
        <w:rPr>
          <w:rFonts w:cs="Calibri Light"/>
          <w:sz w:val="20"/>
          <w:szCs w:val="20"/>
          <w:vertAlign w:val="superscript"/>
        </w:rPr>
        <w:t>2</w:t>
      </w:r>
      <w:r w:rsidR="00E94D52" w:rsidRPr="00E76614">
        <w:rPr>
          <w:rFonts w:cs="Calibri Light"/>
          <w:sz w:val="20"/>
          <w:szCs w:val="20"/>
        </w:rPr>
        <w:t xml:space="preserve"> For members residing in Oak Bluffs and Nantucket, any hospital located in the Oak Bluffs and Nantucket Service Areas, or the closest hospital located outside of these service areas.</w:t>
      </w:r>
    </w:p>
    <w:p w14:paraId="0A5F0735" w14:textId="6C4063FB" w:rsidR="00B42E05" w:rsidRPr="00E76614" w:rsidRDefault="00B42E05" w:rsidP="00E6269F">
      <w:pPr>
        <w:rPr>
          <w:rFonts w:cs="Calibri Light"/>
          <w:sz w:val="20"/>
          <w:szCs w:val="20"/>
        </w:rPr>
      </w:pPr>
      <w:r w:rsidRPr="00E76614">
        <w:rPr>
          <w:rFonts w:cs="Calibri Light"/>
          <w:sz w:val="20"/>
          <w:szCs w:val="20"/>
          <w:vertAlign w:val="superscript"/>
        </w:rPr>
        <w:t xml:space="preserve">3 </w:t>
      </w:r>
      <w:r w:rsidRPr="00E76614">
        <w:rPr>
          <w:rFonts w:cs="Calibri Light"/>
          <w:sz w:val="20"/>
          <w:szCs w:val="20"/>
        </w:rPr>
        <w:t>For Urgent Care Services, ACPPs can include Emergency Departments (EDs) in their analysis of the Nantucket service area to help meet the time or distance standard. It is possible that MGB did not include any EDs in the analysis to help meet the Urgent Care standard. Results should be interpreted with caution.</w:t>
      </w:r>
    </w:p>
    <w:p w14:paraId="16C7DA31" w14:textId="3725FA90" w:rsidR="00D67F9B" w:rsidRPr="00E76614" w:rsidRDefault="00D67F9B" w:rsidP="00E6269F">
      <w:pPr>
        <w:spacing w:after="480"/>
        <w:rPr>
          <w:rFonts w:eastAsia="Times New Roman" w:cs="Calibri Light"/>
          <w:sz w:val="20"/>
          <w:szCs w:val="20"/>
        </w:rPr>
      </w:pPr>
      <w:r w:rsidRPr="00E76614">
        <w:rPr>
          <w:rFonts w:cs="Calibri Light"/>
          <w:sz w:val="20"/>
          <w:szCs w:val="20"/>
        </w:rPr>
        <w:t>ACPP: accountable care partnership plan.</w:t>
      </w:r>
    </w:p>
    <w:p w14:paraId="0C0A49F1" w14:textId="336205D2" w:rsidR="00D67F9B" w:rsidRPr="00E76614" w:rsidRDefault="00D67F9B" w:rsidP="00E6269F">
      <w:pPr>
        <w:pStyle w:val="Caption"/>
        <w:rPr>
          <w:rFonts w:cs="Calibri Light"/>
        </w:rPr>
      </w:pPr>
      <w:bookmarkStart w:id="380" w:name="_Toc163557440"/>
      <w:bookmarkStart w:id="381" w:name="_Toc187745275"/>
      <w:bookmarkStart w:id="382" w:name="_Toc224213554"/>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77</w:t>
      </w:r>
      <w:r w:rsidRPr="00E76614">
        <w:rPr>
          <w:rFonts w:cs="Calibri Light"/>
        </w:rPr>
        <w:fldChar w:fldCharType="end"/>
      </w:r>
      <w:r w:rsidRPr="00E76614">
        <w:rPr>
          <w:rFonts w:cs="Calibri Light"/>
        </w:rPr>
        <w:t>: Service Areas with Adequate Network of Specialist Providers</w:t>
      </w:r>
      <w:bookmarkEnd w:id="380"/>
      <w:bookmarkEnd w:id="381"/>
      <w:bookmarkEnd w:id="382"/>
      <w:r w:rsidRPr="00E76614">
        <w:rPr>
          <w:rFonts w:cs="Calibri Light"/>
        </w:rPr>
        <w:t xml:space="preserve"> </w:t>
      </w:r>
    </w:p>
    <w:p w14:paraId="01C3689D" w14:textId="4B3A761B" w:rsidR="00D67F9B" w:rsidRPr="00E76614" w:rsidRDefault="00D67F9B" w:rsidP="00E6269F">
      <w:pPr>
        <w:rPr>
          <w:rFonts w:cs="Calibri Light"/>
          <w:szCs w:val="24"/>
        </w:rPr>
      </w:pPr>
      <w:r w:rsidRPr="00E76614">
        <w:rPr>
          <w:rFonts w:cs="Calibri Light"/>
          <w:szCs w:val="24"/>
        </w:rPr>
        <w:t>The number of service areas where ACPPs had an adequate network, per provider type. “Met” means that an ACPP had an adequate network of that provider type in all service areas it is in. An adequate network is defined as</w:t>
      </w:r>
      <w:r w:rsidRPr="00E76614">
        <w:rPr>
          <w:rFonts w:cs="Calibri Light"/>
          <w:szCs w:val="28"/>
        </w:rPr>
        <w:t xml:space="preserve"> 90% of members in a service area having access to one specialty provider within 20 miles or 40 minutes </w:t>
      </w:r>
      <w:r w:rsidR="00A161FB" w:rsidRPr="00E76614">
        <w:rPr>
          <w:rFonts w:cs="Calibri Light"/>
          <w:szCs w:val="28"/>
        </w:rPr>
        <w:t>(</w:t>
      </w:r>
      <w:r w:rsidRPr="00E76614">
        <w:rPr>
          <w:rFonts w:eastAsia="Times New Roman" w:cs="Calibri Light"/>
          <w:color w:val="000000"/>
          <w:szCs w:val="28"/>
        </w:rPr>
        <w:t xml:space="preserve">for members residing in the Oak Bluffs and Nantucket </w:t>
      </w:r>
      <w:r w:rsidR="00A161FB" w:rsidRPr="00E76614">
        <w:rPr>
          <w:rFonts w:eastAsia="Times New Roman" w:cs="Calibri Light"/>
          <w:color w:val="000000"/>
          <w:szCs w:val="28"/>
        </w:rPr>
        <w:t>service areas</w:t>
      </w:r>
      <w:r w:rsidRPr="00E76614">
        <w:rPr>
          <w:rFonts w:eastAsia="Times New Roman" w:cs="Calibri Light"/>
          <w:color w:val="000000"/>
          <w:szCs w:val="28"/>
        </w:rPr>
        <w:t>, having access to one provider within 40 miles or 40 minutes</w:t>
      </w:r>
      <w:r w:rsidR="00A161FB" w:rsidRPr="00E76614">
        <w:rPr>
          <w:rFonts w:eastAsia="Times New Roman" w:cs="Calibri Light"/>
          <w:color w:val="000000"/>
          <w:szCs w:val="28"/>
        </w:rPr>
        <w:t>)</w:t>
      </w:r>
      <w:r w:rsidRPr="00E76614">
        <w:rPr>
          <w:rFonts w:cs="Calibri Light"/>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alist Providers Travel Time and Distance Results"/>
        <w:tblDescription w:val="Table describing network adequacy standards by provider type, including required provider availability within specified distance or travel time limits, for ACPPs."/>
      </w:tblPr>
      <w:tblGrid>
        <w:gridCol w:w="2783"/>
        <w:gridCol w:w="1505"/>
        <w:gridCol w:w="1326"/>
        <w:gridCol w:w="1326"/>
        <w:gridCol w:w="1326"/>
        <w:gridCol w:w="1326"/>
        <w:gridCol w:w="1326"/>
        <w:gridCol w:w="1326"/>
        <w:gridCol w:w="1326"/>
        <w:gridCol w:w="1326"/>
        <w:gridCol w:w="1326"/>
        <w:gridCol w:w="1326"/>
        <w:gridCol w:w="1326"/>
        <w:gridCol w:w="1368"/>
        <w:gridCol w:w="1326"/>
        <w:gridCol w:w="1347"/>
      </w:tblGrid>
      <w:tr w:rsidR="003727DE" w:rsidRPr="00E76614" w14:paraId="7F9D719F" w14:textId="77777777" w:rsidTr="00C4661B">
        <w:trPr>
          <w:trHeight w:val="20"/>
          <w:tblHeader/>
        </w:trPr>
        <w:tc>
          <w:tcPr>
            <w:tcW w:w="608" w:type="pct"/>
            <w:shd w:val="clear" w:color="000000" w:fill="5F497A"/>
            <w:noWrap/>
            <w:vAlign w:val="bottom"/>
            <w:hideMark/>
          </w:tcPr>
          <w:p w14:paraId="4090FC24" w14:textId="77777777" w:rsidR="00D67F9B" w:rsidRPr="00E76614" w:rsidRDefault="00D67F9B" w:rsidP="00E6269F">
            <w:pPr>
              <w:rPr>
                <w:rFonts w:ascii="Calibri Light" w:eastAsia="Times New Roman" w:hAnsi="Calibri Light" w:cs="Calibri Light"/>
                <w:b/>
                <w:bCs/>
                <w:color w:val="FFFFFF"/>
                <w:sz w:val="22"/>
              </w:rPr>
            </w:pPr>
            <w:r w:rsidRPr="00E76614">
              <w:rPr>
                <w:rFonts w:eastAsia="Times New Roman" w:cs="Calibri Light"/>
                <w:b/>
                <w:bCs/>
                <w:color w:val="FFFFFF"/>
                <w:sz w:val="22"/>
              </w:rPr>
              <w:t>Provider Type</w:t>
            </w:r>
          </w:p>
        </w:tc>
        <w:tc>
          <w:tcPr>
            <w:tcW w:w="329" w:type="pct"/>
            <w:shd w:val="clear" w:color="000000" w:fill="5F497A"/>
            <w:noWrap/>
            <w:vAlign w:val="bottom"/>
            <w:hideMark/>
          </w:tcPr>
          <w:p w14:paraId="1525D842" w14:textId="167E8FA2"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MGB</w:t>
            </w:r>
            <w:r w:rsidR="00390B65" w:rsidRPr="00E76614">
              <w:rPr>
                <w:rFonts w:eastAsia="Times New Roman" w:cs="Calibri Light"/>
                <w:b/>
                <w:bCs/>
                <w:color w:val="FFFFFF"/>
                <w:sz w:val="22"/>
                <w:vertAlign w:val="superscript"/>
              </w:rPr>
              <w:t>1</w:t>
            </w:r>
          </w:p>
        </w:tc>
        <w:tc>
          <w:tcPr>
            <w:tcW w:w="290" w:type="pct"/>
            <w:shd w:val="clear" w:color="000000" w:fill="5F497A"/>
            <w:vAlign w:val="bottom"/>
            <w:hideMark/>
          </w:tcPr>
          <w:p w14:paraId="67E62B06" w14:textId="04659C1B" w:rsidR="00D67F9B" w:rsidRPr="00E76614" w:rsidRDefault="00D67F9B" w:rsidP="00E6269F">
            <w:pPr>
              <w:jc w:val="center"/>
              <w:rPr>
                <w:rFonts w:ascii="Calibri Light" w:eastAsia="Times New Roman" w:hAnsi="Calibri Light" w:cs="Calibri Light"/>
                <w:b/>
                <w:bCs/>
                <w:color w:val="FFFFFF"/>
                <w:sz w:val="22"/>
                <w:vertAlign w:val="superscript"/>
              </w:rPr>
            </w:pPr>
            <w:r w:rsidRPr="00E76614">
              <w:rPr>
                <w:rFonts w:eastAsia="Times New Roman" w:cs="Calibri Light"/>
                <w:b/>
                <w:bCs/>
                <w:color w:val="FFFFFF"/>
                <w:sz w:val="22"/>
              </w:rPr>
              <w:t>WellSense</w:t>
            </w:r>
            <w:r w:rsidRPr="00E76614">
              <w:rPr>
                <w:rFonts w:eastAsia="Times New Roman" w:cs="Calibri Light"/>
                <w:b/>
                <w:bCs/>
                <w:color w:val="FFFFFF"/>
                <w:sz w:val="22"/>
              </w:rPr>
              <w:br/>
              <w:t>Comm</w:t>
            </w:r>
            <w:r w:rsidR="003727DE" w:rsidRPr="00E76614">
              <w:rPr>
                <w:rFonts w:eastAsia="Times New Roman" w:cs="Calibri Light"/>
                <w:b/>
                <w:bCs/>
                <w:color w:val="FFFFFF"/>
                <w:sz w:val="22"/>
              </w:rPr>
              <w:t>unity</w:t>
            </w:r>
            <w:r w:rsidRPr="00E76614">
              <w:rPr>
                <w:rFonts w:eastAsia="Times New Roman" w:cs="Calibri Light"/>
                <w:b/>
                <w:bCs/>
                <w:color w:val="FFFFFF"/>
                <w:sz w:val="22"/>
              </w:rPr>
              <w:br/>
              <w:t>Alliance</w:t>
            </w:r>
            <w:r w:rsidR="004347FD" w:rsidRPr="00E76614">
              <w:rPr>
                <w:rFonts w:eastAsia="Times New Roman" w:cs="Calibri Light"/>
                <w:b/>
                <w:bCs/>
                <w:color w:val="FFFFFF"/>
                <w:sz w:val="22"/>
                <w:vertAlign w:val="superscript"/>
              </w:rPr>
              <w:t>1</w:t>
            </w:r>
          </w:p>
        </w:tc>
        <w:tc>
          <w:tcPr>
            <w:tcW w:w="290" w:type="pct"/>
            <w:shd w:val="clear" w:color="000000" w:fill="5F497A"/>
            <w:vAlign w:val="bottom"/>
            <w:hideMark/>
          </w:tcPr>
          <w:p w14:paraId="040D7739"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Mercy</w:t>
            </w:r>
          </w:p>
        </w:tc>
        <w:tc>
          <w:tcPr>
            <w:tcW w:w="290" w:type="pct"/>
            <w:shd w:val="clear" w:color="000000" w:fill="5F497A"/>
            <w:vAlign w:val="bottom"/>
            <w:hideMark/>
          </w:tcPr>
          <w:p w14:paraId="13A38AB8"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Signature</w:t>
            </w:r>
          </w:p>
        </w:tc>
        <w:tc>
          <w:tcPr>
            <w:tcW w:w="290" w:type="pct"/>
            <w:shd w:val="clear" w:color="000000" w:fill="5F497A"/>
            <w:vAlign w:val="bottom"/>
            <w:hideMark/>
          </w:tcPr>
          <w:p w14:paraId="040D737D"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Southcoast</w:t>
            </w:r>
          </w:p>
        </w:tc>
        <w:tc>
          <w:tcPr>
            <w:tcW w:w="290" w:type="pct"/>
            <w:shd w:val="clear" w:color="000000" w:fill="5F497A"/>
            <w:vAlign w:val="bottom"/>
            <w:hideMark/>
          </w:tcPr>
          <w:p w14:paraId="13143032"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BILH</w:t>
            </w:r>
          </w:p>
        </w:tc>
        <w:tc>
          <w:tcPr>
            <w:tcW w:w="290" w:type="pct"/>
            <w:shd w:val="clear" w:color="000000" w:fill="5F497A"/>
            <w:vAlign w:val="bottom"/>
            <w:hideMark/>
          </w:tcPr>
          <w:p w14:paraId="0889A0F8"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Care Alliance</w:t>
            </w:r>
          </w:p>
        </w:tc>
        <w:tc>
          <w:tcPr>
            <w:tcW w:w="290" w:type="pct"/>
            <w:shd w:val="clear" w:color="000000" w:fill="5F497A"/>
            <w:vAlign w:val="bottom"/>
            <w:hideMark/>
          </w:tcPr>
          <w:p w14:paraId="22F1036A"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East Boston</w:t>
            </w:r>
          </w:p>
        </w:tc>
        <w:tc>
          <w:tcPr>
            <w:tcW w:w="290" w:type="pct"/>
            <w:shd w:val="clear" w:color="000000" w:fill="5F497A"/>
            <w:vAlign w:val="bottom"/>
            <w:hideMark/>
          </w:tcPr>
          <w:p w14:paraId="131CD1A0" w14:textId="1058EEAE"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Children's</w:t>
            </w:r>
            <w:r w:rsidR="00390B65" w:rsidRPr="00E76614">
              <w:rPr>
                <w:rFonts w:eastAsia="Times New Roman" w:cs="Calibri Light"/>
                <w:b/>
                <w:bCs/>
                <w:color w:val="FFFFFF"/>
                <w:sz w:val="22"/>
                <w:vertAlign w:val="superscript"/>
              </w:rPr>
              <w:t>1</w:t>
            </w:r>
          </w:p>
        </w:tc>
        <w:tc>
          <w:tcPr>
            <w:tcW w:w="290" w:type="pct"/>
            <w:shd w:val="clear" w:color="000000" w:fill="5F497A"/>
            <w:vAlign w:val="bottom"/>
            <w:hideMark/>
          </w:tcPr>
          <w:p w14:paraId="53A2B1FA" w14:textId="3EC93EDC"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HNE BeHealthy</w:t>
            </w:r>
          </w:p>
        </w:tc>
        <w:tc>
          <w:tcPr>
            <w:tcW w:w="290" w:type="pct"/>
            <w:shd w:val="clear" w:color="000000" w:fill="5F497A"/>
            <w:vAlign w:val="bottom"/>
            <w:hideMark/>
          </w:tcPr>
          <w:p w14:paraId="2392AF45"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w:t>
            </w:r>
            <w:r w:rsidRPr="00E76614">
              <w:rPr>
                <w:rFonts w:eastAsia="Times New Roman" w:cs="Calibri Light"/>
                <w:b/>
                <w:bCs/>
                <w:color w:val="FFFFFF"/>
                <w:sz w:val="22"/>
              </w:rPr>
              <w:br/>
              <w:t>Berkshire</w:t>
            </w:r>
          </w:p>
        </w:tc>
        <w:tc>
          <w:tcPr>
            <w:tcW w:w="290" w:type="pct"/>
            <w:shd w:val="clear" w:color="000000" w:fill="5F497A"/>
            <w:noWrap/>
            <w:vAlign w:val="bottom"/>
            <w:hideMark/>
          </w:tcPr>
          <w:p w14:paraId="4D5AAFAD"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365</w:t>
            </w:r>
          </w:p>
        </w:tc>
        <w:tc>
          <w:tcPr>
            <w:tcW w:w="290" w:type="pct"/>
            <w:shd w:val="clear" w:color="000000" w:fill="5F497A"/>
            <w:noWrap/>
            <w:vAlign w:val="bottom"/>
            <w:hideMark/>
          </w:tcPr>
          <w:p w14:paraId="2B124FDF"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Atrius</w:t>
            </w:r>
          </w:p>
        </w:tc>
        <w:tc>
          <w:tcPr>
            <w:tcW w:w="290" w:type="pct"/>
            <w:shd w:val="clear" w:color="000000" w:fill="5F497A"/>
            <w:noWrap/>
            <w:vAlign w:val="bottom"/>
            <w:hideMark/>
          </w:tcPr>
          <w:p w14:paraId="788EF78C"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Tufts CHA</w:t>
            </w:r>
          </w:p>
        </w:tc>
        <w:tc>
          <w:tcPr>
            <w:tcW w:w="290" w:type="pct"/>
            <w:shd w:val="clear" w:color="000000" w:fill="5F497A"/>
            <w:noWrap/>
            <w:vAlign w:val="bottom"/>
            <w:hideMark/>
          </w:tcPr>
          <w:p w14:paraId="1FBBB863" w14:textId="497D59DC" w:rsidR="00D67F9B" w:rsidRPr="00E76614" w:rsidRDefault="00D67F9B" w:rsidP="00E6269F">
            <w:pPr>
              <w:jc w:val="center"/>
              <w:rPr>
                <w:rFonts w:eastAsia="Times New Roman" w:cs="Calibri Light"/>
                <w:b/>
                <w:bCs/>
                <w:color w:val="FFFFFF"/>
                <w:sz w:val="22"/>
              </w:rPr>
            </w:pPr>
            <w:r w:rsidRPr="00E76614">
              <w:rPr>
                <w:rFonts w:eastAsia="Times New Roman" w:cs="Calibri Light"/>
                <w:b/>
                <w:bCs/>
                <w:color w:val="FFFFFF"/>
                <w:sz w:val="22"/>
              </w:rPr>
              <w:t xml:space="preserve">Tufts </w:t>
            </w:r>
            <w:r w:rsidR="005D5334" w:rsidRPr="00E76614">
              <w:rPr>
                <w:rFonts w:eastAsia="Times New Roman" w:cs="Calibri Light"/>
                <w:b/>
                <w:bCs/>
                <w:color w:val="FFFFFF"/>
                <w:sz w:val="22"/>
              </w:rPr>
              <w:t>UMass</w:t>
            </w:r>
          </w:p>
        </w:tc>
      </w:tr>
      <w:tr w:rsidR="00900D66" w:rsidRPr="00E76614" w14:paraId="5273E0E2" w14:textId="77777777" w:rsidTr="00700109">
        <w:trPr>
          <w:trHeight w:val="20"/>
        </w:trPr>
        <w:tc>
          <w:tcPr>
            <w:tcW w:w="608" w:type="pct"/>
            <w:shd w:val="clear" w:color="000000" w:fill="FFFFFF"/>
            <w:hideMark/>
          </w:tcPr>
          <w:p w14:paraId="561CE1CA" w14:textId="5459AB0B" w:rsidR="00AE797F" w:rsidRPr="00E76614" w:rsidRDefault="00AE797F" w:rsidP="00E6269F">
            <w:pPr>
              <w:contextualSpacing/>
              <w:rPr>
                <w:rFonts w:ascii="Calibri Light" w:eastAsia="Times New Roman" w:hAnsi="Calibri Light" w:cs="Calibri Light"/>
                <w:color w:val="000000"/>
                <w:sz w:val="22"/>
              </w:rPr>
            </w:pPr>
            <w:r w:rsidRPr="00E76614">
              <w:rPr>
                <w:rFonts w:eastAsia="Times New Roman" w:cs="Calibri Light"/>
                <w:color w:val="000000"/>
                <w:sz w:val="22"/>
              </w:rPr>
              <w:t>Anesthesiology</w:t>
            </w:r>
          </w:p>
        </w:tc>
        <w:tc>
          <w:tcPr>
            <w:tcW w:w="329" w:type="pct"/>
            <w:shd w:val="clear" w:color="000000" w:fill="FFFFFF"/>
            <w:hideMark/>
          </w:tcPr>
          <w:p w14:paraId="2D0ED422" w14:textId="0F03AF53"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2CECD659" w14:textId="1B69ACF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14E7DE70" w14:textId="401D40D8"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1E4D3AD1" w14:textId="3D4D7264"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13D62C62" w14:textId="5F2A2A96"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1A7177E2" w14:textId="6FB0A889"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0E10C922" w14:textId="673E8D1F"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3500E163" w14:textId="65B8DA1E"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7DD36A1A" w14:textId="7F949466"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329A712A" w14:textId="020E15A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69F42CB3" w14:textId="7161603C"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5763C410" w14:textId="3FB5E352" w:rsidR="00AE797F" w:rsidRPr="00E76614" w:rsidRDefault="00AE797F" w:rsidP="00E6269F">
            <w:pPr>
              <w:contextualSpacing/>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29658F60" w14:textId="3FDEA591"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383A2F7D" w14:textId="5B82914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2B3CB18B" w14:textId="3B0C3652" w:rsidR="00AE797F" w:rsidRPr="00E76614" w:rsidRDefault="00AE797F" w:rsidP="00E6269F">
            <w:pPr>
              <w:contextualSpacing/>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5E263271" w14:textId="77777777" w:rsidTr="00700109">
        <w:trPr>
          <w:trHeight w:val="20"/>
        </w:trPr>
        <w:tc>
          <w:tcPr>
            <w:tcW w:w="608" w:type="pct"/>
            <w:shd w:val="clear" w:color="000000" w:fill="FFFFFF"/>
            <w:noWrap/>
            <w:hideMark/>
          </w:tcPr>
          <w:p w14:paraId="42873191" w14:textId="5E8CC659" w:rsidR="00AE797F" w:rsidRPr="00E76614" w:rsidRDefault="00AE797F" w:rsidP="00E6269F">
            <w:pPr>
              <w:contextualSpacing/>
              <w:rPr>
                <w:rFonts w:ascii="Calibri Light" w:eastAsia="Times New Roman" w:hAnsi="Calibri Light" w:cs="Calibri Light"/>
                <w:color w:val="000000"/>
                <w:sz w:val="22"/>
              </w:rPr>
            </w:pPr>
            <w:r w:rsidRPr="00E76614">
              <w:rPr>
                <w:rFonts w:eastAsia="Times New Roman" w:cs="Calibri Light"/>
                <w:color w:val="000000"/>
                <w:sz w:val="22"/>
              </w:rPr>
              <w:t>Audiology</w:t>
            </w:r>
          </w:p>
        </w:tc>
        <w:tc>
          <w:tcPr>
            <w:tcW w:w="329" w:type="pct"/>
            <w:shd w:val="clear" w:color="000000" w:fill="FFFFFF"/>
            <w:hideMark/>
          </w:tcPr>
          <w:p w14:paraId="57855DFE" w14:textId="59A22703"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3273BCB4" w14:textId="3CBF8065"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1D1B20A8" w14:textId="19AD8886"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34C089A6" w14:textId="315B2A63"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596D7D1F" w14:textId="1175EA2A"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5865E39B" w14:textId="73A50AB2"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57D986E0" w14:textId="1D984CC5"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4F1829D9" w14:textId="76C5F003"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6D0A47F1" w14:textId="2295AA1D"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3E76C7C9" w14:textId="62ABDA4C"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6DDB3EC3" w14:textId="75E2858D"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0F03A964" w14:textId="0E2A5A4D" w:rsidR="00AE797F" w:rsidRPr="00E76614" w:rsidRDefault="00AE797F" w:rsidP="00E6269F">
            <w:pPr>
              <w:contextualSpacing/>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1A862032" w14:textId="09D6FAFE"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268DE0DA" w14:textId="17678C89"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2BF7D800" w14:textId="7A872853" w:rsidR="00AE797F" w:rsidRPr="00E76614" w:rsidRDefault="00AE797F" w:rsidP="00E6269F">
            <w:pPr>
              <w:contextualSpacing/>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7AE37FF4" w14:textId="77777777" w:rsidTr="00700109">
        <w:trPr>
          <w:trHeight w:val="20"/>
        </w:trPr>
        <w:tc>
          <w:tcPr>
            <w:tcW w:w="608" w:type="pct"/>
            <w:shd w:val="clear" w:color="000000" w:fill="FFFFFF"/>
            <w:noWrap/>
            <w:hideMark/>
          </w:tcPr>
          <w:p w14:paraId="7A6A0CF6" w14:textId="2E230013" w:rsidR="00AE797F" w:rsidRPr="00E76614" w:rsidRDefault="00AE797F" w:rsidP="00E6269F">
            <w:pPr>
              <w:contextualSpacing/>
              <w:rPr>
                <w:rFonts w:ascii="Calibri Light" w:eastAsia="Times New Roman" w:hAnsi="Calibri Light" w:cs="Calibri Light"/>
                <w:color w:val="000000"/>
                <w:sz w:val="22"/>
              </w:rPr>
            </w:pPr>
            <w:r w:rsidRPr="00E76614">
              <w:rPr>
                <w:rFonts w:eastAsia="Times New Roman" w:cs="Calibri Light"/>
                <w:color w:val="000000"/>
                <w:sz w:val="22"/>
              </w:rPr>
              <w:t>Cardiology</w:t>
            </w:r>
          </w:p>
        </w:tc>
        <w:tc>
          <w:tcPr>
            <w:tcW w:w="329" w:type="pct"/>
            <w:shd w:val="clear" w:color="000000" w:fill="FFFFFF"/>
            <w:hideMark/>
          </w:tcPr>
          <w:p w14:paraId="5180397E" w14:textId="0FC69F90"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3F2A87FE" w14:textId="51E415CD"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5DAFE05B" w14:textId="3625460B"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3F3EEF08" w14:textId="4EFCF56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6C64D5ED" w14:textId="595F4F5A"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736FE4FF" w14:textId="38740EDB"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26B10D3D" w14:textId="576AB542"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7155A7B6" w14:textId="33B88CAE"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7E0FE70D" w14:textId="49F9B1AC"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431FDA54" w14:textId="0B21F1BF"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3807A50E" w14:textId="3043F332"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1853CA14" w14:textId="39D59197" w:rsidR="00AE797F" w:rsidRPr="00E76614" w:rsidRDefault="00AE797F" w:rsidP="00E6269F">
            <w:pPr>
              <w:contextualSpacing/>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617C1963" w14:textId="513F322F"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70E6C6AD" w14:textId="0075173C"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6060C146" w14:textId="27090A54" w:rsidR="00AE797F" w:rsidRPr="00E76614" w:rsidRDefault="00AE797F" w:rsidP="00E6269F">
            <w:pPr>
              <w:contextualSpacing/>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67871A4C" w14:textId="77777777" w:rsidTr="00700109">
        <w:trPr>
          <w:trHeight w:val="20"/>
        </w:trPr>
        <w:tc>
          <w:tcPr>
            <w:tcW w:w="608" w:type="pct"/>
            <w:shd w:val="clear" w:color="000000" w:fill="FFFFFF"/>
            <w:noWrap/>
            <w:hideMark/>
          </w:tcPr>
          <w:p w14:paraId="04B0B891" w14:textId="20DDEE78" w:rsidR="00AE797F" w:rsidRPr="00E76614" w:rsidRDefault="00AE797F" w:rsidP="00E6269F">
            <w:pPr>
              <w:contextualSpacing/>
              <w:rPr>
                <w:rFonts w:ascii="Calibri Light" w:eastAsia="Times New Roman" w:hAnsi="Calibri Light" w:cs="Calibri Light"/>
                <w:color w:val="000000"/>
                <w:sz w:val="22"/>
              </w:rPr>
            </w:pPr>
            <w:r w:rsidRPr="00E76614">
              <w:rPr>
                <w:rFonts w:eastAsia="Times New Roman" w:cs="Calibri Light"/>
                <w:color w:val="000000"/>
                <w:sz w:val="22"/>
              </w:rPr>
              <w:t>Dermatology</w:t>
            </w:r>
          </w:p>
        </w:tc>
        <w:tc>
          <w:tcPr>
            <w:tcW w:w="329" w:type="pct"/>
            <w:shd w:val="clear" w:color="000000" w:fill="FFFFFF"/>
            <w:hideMark/>
          </w:tcPr>
          <w:p w14:paraId="0AA54F26" w14:textId="7D12282D" w:rsidR="00AE797F" w:rsidRPr="00E76614" w:rsidRDefault="00AE797F" w:rsidP="00E6269F">
            <w:pPr>
              <w:contextualSpacing/>
              <w:jc w:val="right"/>
              <w:rPr>
                <w:rFonts w:ascii="Calibri Light" w:eastAsia="Times New Roman" w:hAnsi="Calibri Light" w:cs="Calibri Light"/>
                <w:color w:val="E5461B"/>
                <w:sz w:val="22"/>
                <w:highlight w:val="cyan"/>
              </w:rPr>
            </w:pPr>
            <w:r w:rsidRPr="00E76614">
              <w:rPr>
                <w:rFonts w:cs="Calibri Light"/>
                <w:color w:val="E5461B"/>
                <w:sz w:val="22"/>
              </w:rPr>
              <w:t>22 out of 23</w:t>
            </w:r>
            <w:r w:rsidRPr="00E76614">
              <w:rPr>
                <w:rFonts w:cs="Calibri Light"/>
                <w:color w:val="E5461B"/>
                <w:sz w:val="22"/>
              </w:rPr>
              <w:br/>
              <w:t>(Partially Met)</w:t>
            </w:r>
          </w:p>
        </w:tc>
        <w:tc>
          <w:tcPr>
            <w:tcW w:w="290" w:type="pct"/>
            <w:shd w:val="clear" w:color="000000" w:fill="FFFFFF"/>
            <w:hideMark/>
          </w:tcPr>
          <w:p w14:paraId="02DA0853" w14:textId="3C9C3FD8"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017E0F61" w14:textId="514A1C82"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5C20AAB2" w14:textId="2334754E"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6C4150D0" w14:textId="2E84EF2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20C626B6" w14:textId="3CD77F63"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6CC7E45D" w14:textId="323ED919"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4B90B23B" w14:textId="301B6FA5"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09125163" w14:textId="2796E56F"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1EC8EF2D" w14:textId="62EC9AA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1D8C4B45" w14:textId="29F5F5E0"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2A305934" w14:textId="5BE659DB" w:rsidR="00AE797F" w:rsidRPr="00E76614" w:rsidRDefault="00AE797F" w:rsidP="00E6269F">
            <w:pPr>
              <w:contextualSpacing/>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1BDAF024" w14:textId="2F120B5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393B5D29" w14:textId="6249C7D8"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3571BDB2" w14:textId="43848EFF" w:rsidR="00AE797F" w:rsidRPr="00E76614" w:rsidRDefault="00AE797F" w:rsidP="00E6269F">
            <w:pPr>
              <w:contextualSpacing/>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55BEC0E3" w14:textId="77777777" w:rsidTr="00700109">
        <w:trPr>
          <w:trHeight w:val="20"/>
        </w:trPr>
        <w:tc>
          <w:tcPr>
            <w:tcW w:w="608" w:type="pct"/>
            <w:shd w:val="clear" w:color="000000" w:fill="FFFFFF"/>
            <w:hideMark/>
          </w:tcPr>
          <w:p w14:paraId="4508BE22" w14:textId="1CD1CB71" w:rsidR="00AE797F" w:rsidRPr="00E76614" w:rsidRDefault="00AE797F" w:rsidP="00E6269F">
            <w:pPr>
              <w:contextualSpacing/>
              <w:rPr>
                <w:rFonts w:ascii="Calibri Light" w:eastAsia="Times New Roman" w:hAnsi="Calibri Light" w:cs="Calibri Light"/>
                <w:color w:val="000000"/>
                <w:sz w:val="22"/>
              </w:rPr>
            </w:pPr>
            <w:r w:rsidRPr="00E76614">
              <w:rPr>
                <w:rFonts w:eastAsia="Times New Roman" w:cs="Calibri Light"/>
                <w:color w:val="000000"/>
                <w:sz w:val="22"/>
              </w:rPr>
              <w:t>Emergency</w:t>
            </w:r>
            <w:r w:rsidR="00F25E5C" w:rsidRPr="00E76614">
              <w:rPr>
                <w:rFonts w:eastAsia="Times New Roman" w:cs="Calibri Light"/>
                <w:color w:val="000000"/>
                <w:sz w:val="22"/>
              </w:rPr>
              <w:t xml:space="preserve"> </w:t>
            </w:r>
            <w:r w:rsidRPr="00E76614">
              <w:rPr>
                <w:rFonts w:eastAsia="Times New Roman" w:cs="Calibri Light"/>
                <w:color w:val="000000"/>
                <w:sz w:val="22"/>
              </w:rPr>
              <w:t>Medicine</w:t>
            </w:r>
          </w:p>
        </w:tc>
        <w:tc>
          <w:tcPr>
            <w:tcW w:w="329" w:type="pct"/>
            <w:shd w:val="clear" w:color="000000" w:fill="FFFFFF"/>
            <w:hideMark/>
          </w:tcPr>
          <w:p w14:paraId="7B730719" w14:textId="63AA7FD8"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06E447BE" w14:textId="1EF763C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7EA0E8A9" w14:textId="13BB88C3"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7E0A94C6" w14:textId="1C7A4E8C"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76FA7A05" w14:textId="1B24230F"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02280908" w14:textId="5461B3E4"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54EF2B15" w14:textId="433F0992"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7654A0CA" w14:textId="645EF46A"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27A96643" w14:textId="29D36033"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28C4DC00" w14:textId="2D1E4844"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2338C6AA" w14:textId="7DC713F8"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542A395B" w14:textId="595604EF" w:rsidR="00AE797F" w:rsidRPr="00E76614" w:rsidRDefault="00AE797F" w:rsidP="00E6269F">
            <w:pPr>
              <w:contextualSpacing/>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72E72A7A" w14:textId="540817C5"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29558308" w14:textId="5584BD54"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5090955C" w14:textId="60601468" w:rsidR="00AE797F" w:rsidRPr="00E76614" w:rsidRDefault="00AE797F" w:rsidP="00E6269F">
            <w:pPr>
              <w:contextualSpacing/>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5A43962A" w14:textId="77777777" w:rsidTr="00700109">
        <w:trPr>
          <w:trHeight w:val="20"/>
        </w:trPr>
        <w:tc>
          <w:tcPr>
            <w:tcW w:w="608" w:type="pct"/>
            <w:shd w:val="clear" w:color="000000" w:fill="FFFFFF"/>
            <w:noWrap/>
            <w:hideMark/>
          </w:tcPr>
          <w:p w14:paraId="11FAB5D6" w14:textId="60FBD244" w:rsidR="00AE797F" w:rsidRPr="00E76614" w:rsidRDefault="00AE797F" w:rsidP="00E6269F">
            <w:pPr>
              <w:contextualSpacing/>
              <w:rPr>
                <w:rFonts w:ascii="Calibri Light" w:eastAsia="Times New Roman" w:hAnsi="Calibri Light" w:cs="Calibri Light"/>
                <w:color w:val="000000"/>
                <w:sz w:val="22"/>
              </w:rPr>
            </w:pPr>
            <w:r w:rsidRPr="00E76614">
              <w:rPr>
                <w:rFonts w:eastAsia="Times New Roman" w:cs="Calibri Light"/>
                <w:color w:val="000000"/>
                <w:sz w:val="22"/>
              </w:rPr>
              <w:t>Endocrinology</w:t>
            </w:r>
          </w:p>
        </w:tc>
        <w:tc>
          <w:tcPr>
            <w:tcW w:w="329" w:type="pct"/>
            <w:shd w:val="clear" w:color="000000" w:fill="FFFFFF"/>
            <w:hideMark/>
          </w:tcPr>
          <w:p w14:paraId="5A1E7F66" w14:textId="37BE578A"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5F0A4FC8" w14:textId="1C3124FF"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29A3A2CB" w14:textId="246518A4"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05A9183F" w14:textId="556F026D"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4313DBD7" w14:textId="1EBCE7F1"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6BE58E5C" w14:textId="501AC1F2"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609355A8" w14:textId="2D8F4000"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0F4A0026" w14:textId="6B9706BB"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24F47DC9" w14:textId="1BEA1FC2"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528A428A" w14:textId="7FD117A2"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1D277CA8" w14:textId="1384B0F8"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0EE5E850" w14:textId="6485CB2B" w:rsidR="00AE797F" w:rsidRPr="00E76614" w:rsidRDefault="00AE797F" w:rsidP="00E6269F">
            <w:pPr>
              <w:contextualSpacing/>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250E1025" w14:textId="7BD02FD9"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278E0F12" w14:textId="7CC88201"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0FE4DECA" w14:textId="3330490A" w:rsidR="00AE797F" w:rsidRPr="00E76614" w:rsidRDefault="00AE797F" w:rsidP="00E6269F">
            <w:pPr>
              <w:contextualSpacing/>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0F461D93" w14:textId="77777777" w:rsidTr="00700109">
        <w:trPr>
          <w:trHeight w:val="20"/>
        </w:trPr>
        <w:tc>
          <w:tcPr>
            <w:tcW w:w="608" w:type="pct"/>
            <w:shd w:val="clear" w:color="000000" w:fill="FFFFFF"/>
            <w:hideMark/>
          </w:tcPr>
          <w:p w14:paraId="6DE4BE98" w14:textId="37767B87" w:rsidR="00AE797F" w:rsidRPr="00E76614" w:rsidRDefault="00AE797F" w:rsidP="00E6269F">
            <w:pPr>
              <w:contextualSpacing/>
              <w:rPr>
                <w:rFonts w:ascii="Calibri Light" w:eastAsia="Times New Roman" w:hAnsi="Calibri Light" w:cs="Calibri Light"/>
                <w:color w:val="000000"/>
                <w:sz w:val="22"/>
              </w:rPr>
            </w:pPr>
            <w:r w:rsidRPr="00E76614">
              <w:rPr>
                <w:rFonts w:eastAsia="Times New Roman" w:cs="Calibri Light"/>
                <w:color w:val="000000"/>
                <w:sz w:val="22"/>
              </w:rPr>
              <w:t>Gastroenterology</w:t>
            </w:r>
          </w:p>
        </w:tc>
        <w:tc>
          <w:tcPr>
            <w:tcW w:w="329" w:type="pct"/>
            <w:shd w:val="clear" w:color="000000" w:fill="FFFFFF"/>
            <w:hideMark/>
          </w:tcPr>
          <w:p w14:paraId="7B70B84A" w14:textId="5CEF69EC"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2E5ADE74" w14:textId="67BF70A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6F14CD72" w14:textId="3651A26A"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0C1A8F4B" w14:textId="74D09DFD"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71F7F3E7" w14:textId="0249D8D1"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5054E5F2" w14:textId="660F7E99"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640646A9" w14:textId="7B78A805"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5FD1A1C0" w14:textId="5ED2C2FF"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08373339" w14:textId="568FA22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48B4B778" w14:textId="5F4C9320"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57EF6569" w14:textId="17B50E1D"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16125FCA" w14:textId="17EB400F" w:rsidR="00AE797F" w:rsidRPr="00E76614" w:rsidRDefault="00AE797F" w:rsidP="00E6269F">
            <w:pPr>
              <w:contextualSpacing/>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59F17869" w14:textId="37054AE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1FA53E8C" w14:textId="61175662"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215D31A4" w14:textId="5759DEF8" w:rsidR="00AE797F" w:rsidRPr="00E76614" w:rsidRDefault="00AE797F" w:rsidP="00E6269F">
            <w:pPr>
              <w:contextualSpacing/>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646986BB" w14:textId="77777777" w:rsidTr="00700109">
        <w:trPr>
          <w:trHeight w:val="20"/>
        </w:trPr>
        <w:tc>
          <w:tcPr>
            <w:tcW w:w="608" w:type="pct"/>
            <w:shd w:val="clear" w:color="000000" w:fill="FFFFFF"/>
            <w:hideMark/>
          </w:tcPr>
          <w:p w14:paraId="0FE93E56" w14:textId="576DBCD6" w:rsidR="00AE797F" w:rsidRPr="00E76614" w:rsidRDefault="00AE797F" w:rsidP="00E6269F">
            <w:pPr>
              <w:contextualSpacing/>
              <w:rPr>
                <w:rFonts w:ascii="Calibri Light" w:eastAsia="Times New Roman" w:hAnsi="Calibri Light" w:cs="Calibri Light"/>
                <w:color w:val="000000"/>
                <w:sz w:val="22"/>
              </w:rPr>
            </w:pPr>
            <w:r w:rsidRPr="00E76614">
              <w:rPr>
                <w:rFonts w:eastAsia="Times New Roman" w:cs="Calibri Light"/>
                <w:color w:val="000000"/>
                <w:sz w:val="22"/>
              </w:rPr>
              <w:t>General</w:t>
            </w:r>
            <w:r w:rsidR="00426789" w:rsidRPr="00E76614">
              <w:rPr>
                <w:rFonts w:eastAsia="Times New Roman" w:cs="Calibri Light"/>
                <w:color w:val="000000"/>
                <w:sz w:val="22"/>
              </w:rPr>
              <w:t xml:space="preserve"> </w:t>
            </w:r>
            <w:r w:rsidRPr="00E76614">
              <w:rPr>
                <w:rFonts w:eastAsia="Times New Roman" w:cs="Calibri Light"/>
                <w:color w:val="000000"/>
                <w:sz w:val="22"/>
              </w:rPr>
              <w:t>Surgery</w:t>
            </w:r>
          </w:p>
        </w:tc>
        <w:tc>
          <w:tcPr>
            <w:tcW w:w="329" w:type="pct"/>
            <w:shd w:val="clear" w:color="000000" w:fill="FFFFFF"/>
            <w:hideMark/>
          </w:tcPr>
          <w:p w14:paraId="020929FC" w14:textId="783D7343"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349C59A0" w14:textId="687BC879"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6D2727FD" w14:textId="6FC6C2F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12361617" w14:textId="373264FC"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3FFA2987" w14:textId="2358D6B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7B17EA38" w14:textId="2231E2AE"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5F815FCD" w14:textId="6ED1E987"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01452640" w14:textId="05F8C25A"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54D91281" w14:textId="3344B629"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26A7D3FB" w14:textId="6E0D16F6"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0F7BFF75" w14:textId="0736D3EE"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2303D29E" w14:textId="5D6D0EFA" w:rsidR="00AE797F" w:rsidRPr="00E76614" w:rsidRDefault="00AE797F" w:rsidP="00E6269F">
            <w:pPr>
              <w:contextualSpacing/>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64B3CA31" w14:textId="3BE46B88"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6060AEFD" w14:textId="44FE0AA9" w:rsidR="00AE797F" w:rsidRPr="00E76614" w:rsidRDefault="00AE797F" w:rsidP="00E6269F">
            <w:pPr>
              <w:contextualSpacing/>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7825FD0B" w14:textId="60EBCF75" w:rsidR="00AE797F" w:rsidRPr="00E76614" w:rsidRDefault="00AE797F" w:rsidP="00E6269F">
            <w:pPr>
              <w:contextualSpacing/>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46C99F77" w14:textId="77777777" w:rsidTr="00700109">
        <w:trPr>
          <w:trHeight w:val="20"/>
        </w:trPr>
        <w:tc>
          <w:tcPr>
            <w:tcW w:w="608" w:type="pct"/>
            <w:shd w:val="clear" w:color="000000" w:fill="FFFFFF"/>
            <w:noWrap/>
            <w:hideMark/>
          </w:tcPr>
          <w:p w14:paraId="3F6297F7" w14:textId="5182A214"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Hematology</w:t>
            </w:r>
          </w:p>
        </w:tc>
        <w:tc>
          <w:tcPr>
            <w:tcW w:w="329" w:type="pct"/>
            <w:shd w:val="clear" w:color="000000" w:fill="FFFFFF"/>
            <w:hideMark/>
          </w:tcPr>
          <w:p w14:paraId="446CA503" w14:textId="1B90CCA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17034C78" w14:textId="1D08186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74994C0A" w14:textId="5A9C28C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38072188" w14:textId="33D5A84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049E28AA" w14:textId="26A5459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428AB575" w14:textId="2D6AB81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5E603014" w14:textId="72256A8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2B2162A8" w14:textId="20758A6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3AD29662" w14:textId="584B498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3BDFEECA" w14:textId="5B510ED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18D89646" w14:textId="4FB35AE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4809BB91" w14:textId="2EB2E8A5"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386D9619" w14:textId="2093D98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5F24108D" w14:textId="630D1D3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059BD867" w14:textId="09265C30"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1B5B72BF" w14:textId="77777777" w:rsidTr="00700109">
        <w:trPr>
          <w:trHeight w:val="20"/>
        </w:trPr>
        <w:tc>
          <w:tcPr>
            <w:tcW w:w="608" w:type="pct"/>
            <w:shd w:val="clear" w:color="000000" w:fill="FFFFFF"/>
            <w:hideMark/>
          </w:tcPr>
          <w:p w14:paraId="3FF76CFA" w14:textId="27F252EF"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Infectious</w:t>
            </w:r>
            <w:r w:rsidR="00A161FB" w:rsidRPr="00E76614">
              <w:rPr>
                <w:rFonts w:eastAsia="Times New Roman" w:cs="Calibri Light"/>
                <w:color w:val="000000"/>
                <w:sz w:val="22"/>
              </w:rPr>
              <w:t xml:space="preserve"> </w:t>
            </w:r>
            <w:r w:rsidRPr="00E76614">
              <w:rPr>
                <w:rFonts w:eastAsia="Times New Roman" w:cs="Calibri Light"/>
                <w:color w:val="000000"/>
                <w:sz w:val="22"/>
              </w:rPr>
              <w:t>Diseases</w:t>
            </w:r>
          </w:p>
        </w:tc>
        <w:tc>
          <w:tcPr>
            <w:tcW w:w="329" w:type="pct"/>
            <w:shd w:val="clear" w:color="000000" w:fill="FFFFFF"/>
            <w:hideMark/>
          </w:tcPr>
          <w:p w14:paraId="121C7702" w14:textId="0C9EF7EA"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690E4670" w14:textId="499975F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63B13829" w14:textId="1F4F7A2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20C4784E" w14:textId="470DA91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2C480208" w14:textId="721DCF4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6182C180" w14:textId="7CA56F1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7046281C" w14:textId="71A2D9A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4E7DA77E" w14:textId="0F85E7D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458F6736" w14:textId="1F1AFD4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297765AD" w14:textId="6973DAD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64845644" w14:textId="1C9F7DF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43EE664A" w14:textId="2DAF487D"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2BD6FAD4" w14:textId="387CB74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7161579A" w14:textId="238F1C4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3E6A9ED0" w14:textId="443C4CDF"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10B5A4DF" w14:textId="77777777" w:rsidTr="00700109">
        <w:trPr>
          <w:trHeight w:val="20"/>
        </w:trPr>
        <w:tc>
          <w:tcPr>
            <w:tcW w:w="608" w:type="pct"/>
            <w:shd w:val="clear" w:color="000000" w:fill="FFFFFF"/>
            <w:hideMark/>
          </w:tcPr>
          <w:p w14:paraId="1E4DD36B" w14:textId="1664519A"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Medical</w:t>
            </w:r>
            <w:r w:rsidR="00A161FB" w:rsidRPr="00E76614">
              <w:rPr>
                <w:rFonts w:eastAsia="Times New Roman" w:cs="Calibri Light"/>
                <w:color w:val="000000"/>
                <w:sz w:val="22"/>
              </w:rPr>
              <w:t xml:space="preserve"> </w:t>
            </w:r>
            <w:r w:rsidRPr="00E76614">
              <w:rPr>
                <w:rFonts w:eastAsia="Times New Roman" w:cs="Calibri Light"/>
                <w:color w:val="000000"/>
                <w:sz w:val="22"/>
              </w:rPr>
              <w:t>Oncology</w:t>
            </w:r>
          </w:p>
        </w:tc>
        <w:tc>
          <w:tcPr>
            <w:tcW w:w="329" w:type="pct"/>
            <w:shd w:val="clear" w:color="000000" w:fill="FFFFFF"/>
            <w:hideMark/>
          </w:tcPr>
          <w:p w14:paraId="2AB47508" w14:textId="240C426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67FA807B" w14:textId="055D40B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101FE0F4" w14:textId="6589772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3205A431" w14:textId="65AC69C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1D78C472" w14:textId="2263F9D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3D14F852" w14:textId="7074D6E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68873063" w14:textId="4D64D99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25583490" w14:textId="30FC844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43E52FAF" w14:textId="626C168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4A632F54" w14:textId="67A9E8E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5A1B92CA" w14:textId="7C57C86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6EDB3116" w14:textId="4EB0920D"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69F713CC" w14:textId="66DFED3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46BF6E39" w14:textId="379B3CE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38F456E0" w14:textId="597D3EEA"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36B4C902" w14:textId="77777777" w:rsidTr="00700109">
        <w:trPr>
          <w:trHeight w:val="20"/>
        </w:trPr>
        <w:tc>
          <w:tcPr>
            <w:tcW w:w="608" w:type="pct"/>
            <w:shd w:val="clear" w:color="000000" w:fill="FFFFFF"/>
            <w:noWrap/>
            <w:hideMark/>
          </w:tcPr>
          <w:p w14:paraId="2382BC28" w14:textId="34E389A6"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Nephrology</w:t>
            </w:r>
          </w:p>
        </w:tc>
        <w:tc>
          <w:tcPr>
            <w:tcW w:w="329" w:type="pct"/>
            <w:shd w:val="clear" w:color="000000" w:fill="FFFFFF"/>
            <w:hideMark/>
          </w:tcPr>
          <w:p w14:paraId="69790666" w14:textId="18247BB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62F755E9" w14:textId="4AAA461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45A7CA33" w14:textId="014EAAF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5104D859" w14:textId="420135F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41ECB5A9" w14:textId="43814BE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3101DA61" w14:textId="524ADC0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2F2387BE" w14:textId="1CE7C7F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011B48F6" w14:textId="02EF3D4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0ECABD0B" w14:textId="2F0D970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12C300E7" w14:textId="37675B5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5E065BD8" w14:textId="1327A56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34FE5F53" w14:textId="7301D608"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1D9BB9E3" w14:textId="287CDAC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7A36FEEC" w14:textId="58E1F77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2ADE8C30" w14:textId="6FDF244F"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3647CC20" w14:textId="77777777" w:rsidTr="00700109">
        <w:trPr>
          <w:trHeight w:val="20"/>
        </w:trPr>
        <w:tc>
          <w:tcPr>
            <w:tcW w:w="608" w:type="pct"/>
            <w:shd w:val="clear" w:color="000000" w:fill="FFFFFF"/>
            <w:noWrap/>
            <w:hideMark/>
          </w:tcPr>
          <w:p w14:paraId="509014B6" w14:textId="5E80DE9D"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lastRenderedPageBreak/>
              <w:t>Neurology</w:t>
            </w:r>
          </w:p>
        </w:tc>
        <w:tc>
          <w:tcPr>
            <w:tcW w:w="329" w:type="pct"/>
            <w:shd w:val="clear" w:color="000000" w:fill="FFFFFF"/>
            <w:hideMark/>
          </w:tcPr>
          <w:p w14:paraId="427772CB" w14:textId="10E906E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7B7BA611" w14:textId="56B9910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519ECF96" w14:textId="27FE52C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548E9F9B" w14:textId="62B95DF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7E8DEFA5" w14:textId="7C570B9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262F9430" w14:textId="3263D26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0A54CA09" w14:textId="3A8AB44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71D77184" w14:textId="76329D8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712AC245" w14:textId="0ED1EB1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106BD1DF" w14:textId="2634508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135F14C8" w14:textId="40024B5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41ACFC0C" w14:textId="3310616E"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244E2576" w14:textId="16768E3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64FFF62F" w14:textId="5D3B3C0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4A944C81" w14:textId="447AED80"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796E715E" w14:textId="77777777" w:rsidTr="00700109">
        <w:trPr>
          <w:trHeight w:val="20"/>
        </w:trPr>
        <w:tc>
          <w:tcPr>
            <w:tcW w:w="608" w:type="pct"/>
            <w:shd w:val="clear" w:color="000000" w:fill="FFFFFF"/>
            <w:hideMark/>
          </w:tcPr>
          <w:p w14:paraId="7B6ECA9A" w14:textId="3AF6253C"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Ophthalmology</w:t>
            </w:r>
          </w:p>
        </w:tc>
        <w:tc>
          <w:tcPr>
            <w:tcW w:w="329" w:type="pct"/>
            <w:shd w:val="clear" w:color="000000" w:fill="FFFFFF"/>
            <w:hideMark/>
          </w:tcPr>
          <w:p w14:paraId="645F741F" w14:textId="0FFF518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3CF6C4F8" w14:textId="50E8777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61EF33A9" w14:textId="013D24D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309DC4DE" w14:textId="21BB46E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2F9656C2" w14:textId="289C4DA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358B2FB6" w14:textId="0F5D0D4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37B22DC9" w14:textId="7FD31EB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49935B99" w14:textId="614D4FD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352DE5C8" w14:textId="6DFCE41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3CD50465" w14:textId="19C813C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53166F41" w14:textId="2BABEB8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1EB70547" w14:textId="7D78386A"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6E524783" w14:textId="0819438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658E5ACF" w14:textId="4C415A9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213E9889" w14:textId="023DB2BF"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62D9218D" w14:textId="77777777" w:rsidTr="00700109">
        <w:trPr>
          <w:trHeight w:val="20"/>
        </w:trPr>
        <w:tc>
          <w:tcPr>
            <w:tcW w:w="608" w:type="pct"/>
            <w:shd w:val="clear" w:color="000000" w:fill="FFFFFF"/>
            <w:hideMark/>
          </w:tcPr>
          <w:p w14:paraId="1D002CCB" w14:textId="219B2BF5"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Orthopedic</w:t>
            </w:r>
            <w:r w:rsidR="00A161FB" w:rsidRPr="00E76614">
              <w:rPr>
                <w:rFonts w:eastAsia="Times New Roman" w:cs="Calibri Light"/>
                <w:color w:val="000000"/>
                <w:sz w:val="22"/>
              </w:rPr>
              <w:t xml:space="preserve"> </w:t>
            </w:r>
            <w:r w:rsidRPr="00E76614">
              <w:rPr>
                <w:rFonts w:eastAsia="Times New Roman" w:cs="Calibri Light"/>
                <w:color w:val="000000"/>
                <w:sz w:val="22"/>
              </w:rPr>
              <w:t>Surgery</w:t>
            </w:r>
          </w:p>
        </w:tc>
        <w:tc>
          <w:tcPr>
            <w:tcW w:w="329" w:type="pct"/>
            <w:shd w:val="clear" w:color="000000" w:fill="FFFFFF"/>
            <w:hideMark/>
          </w:tcPr>
          <w:p w14:paraId="2AC33526" w14:textId="36BC0D0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1DDABEA2" w14:textId="674CBCD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6BD01FCB" w14:textId="05F4F17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2A60B1DF" w14:textId="20DF99D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5A948D0E" w14:textId="3D1E083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0FF43226" w14:textId="442D7BB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26348A0A" w14:textId="1FF030F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48A057E1" w14:textId="5C93358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4A58400F" w14:textId="1678F53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369E59D0" w14:textId="3964779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73E85CA6" w14:textId="5E4D3E5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34372F36" w14:textId="545E5372"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441AFB77" w14:textId="41B4183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5A2DDDB2" w14:textId="351149E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2C9ECADC" w14:textId="734DC410"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09E4F5CF" w14:textId="77777777" w:rsidTr="00700109">
        <w:trPr>
          <w:trHeight w:val="20"/>
        </w:trPr>
        <w:tc>
          <w:tcPr>
            <w:tcW w:w="608" w:type="pct"/>
            <w:shd w:val="clear" w:color="000000" w:fill="FFFFFF"/>
            <w:hideMark/>
          </w:tcPr>
          <w:p w14:paraId="3EE910F0" w14:textId="09679825"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Otolaryngology</w:t>
            </w:r>
          </w:p>
        </w:tc>
        <w:tc>
          <w:tcPr>
            <w:tcW w:w="329" w:type="pct"/>
            <w:shd w:val="clear" w:color="000000" w:fill="FFFFFF"/>
            <w:hideMark/>
          </w:tcPr>
          <w:p w14:paraId="0E3BA48D" w14:textId="6644808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21247524" w14:textId="6D02D67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0EAE973C" w14:textId="20EB5C6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5AEC9244" w14:textId="0044403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40B420C1" w14:textId="556080A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59597516" w14:textId="72347E7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57EDB930" w14:textId="62E5078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55E64B5D" w14:textId="075FA88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7EE62252" w14:textId="7BD129F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5DBFA770" w14:textId="2244E52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1C875313" w14:textId="4817774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0E8ABC26" w14:textId="47470F5E"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7B60B2C7" w14:textId="0C2574A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47B7663E" w14:textId="13F9B71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61DA2C5E" w14:textId="6DF0ACB6"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5CBB6567" w14:textId="77777777" w:rsidTr="00700109">
        <w:trPr>
          <w:trHeight w:val="20"/>
        </w:trPr>
        <w:tc>
          <w:tcPr>
            <w:tcW w:w="608" w:type="pct"/>
            <w:shd w:val="clear" w:color="000000" w:fill="FFFFFF"/>
            <w:noWrap/>
            <w:hideMark/>
          </w:tcPr>
          <w:p w14:paraId="2FB6A9A4" w14:textId="451EC265"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Physiatry</w:t>
            </w:r>
          </w:p>
        </w:tc>
        <w:tc>
          <w:tcPr>
            <w:tcW w:w="329" w:type="pct"/>
            <w:shd w:val="clear" w:color="000000" w:fill="FFFFFF"/>
            <w:hideMark/>
          </w:tcPr>
          <w:p w14:paraId="0D96CF33" w14:textId="4814755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6D978A1A" w14:textId="53E6132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6999F896" w14:textId="3C79676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52E2771F" w14:textId="1880C90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5500B7ED" w14:textId="1FAC55D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179CECDF" w14:textId="3165626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7A37DE75" w14:textId="197D190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4C5E183A" w14:textId="6F370FC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50D44E4C" w14:textId="2E65B33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7BCCA2A8" w14:textId="0E982D8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7488FA31" w14:textId="7F18506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45F3310C" w14:textId="62D0E1D2"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1DAD6DF5" w14:textId="027418D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21600641" w14:textId="3AEAE5D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7BDCB291" w14:textId="60809092"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6A391BC4" w14:textId="77777777" w:rsidTr="00700109">
        <w:trPr>
          <w:trHeight w:val="20"/>
        </w:trPr>
        <w:tc>
          <w:tcPr>
            <w:tcW w:w="608" w:type="pct"/>
            <w:shd w:val="clear" w:color="000000" w:fill="FFFFFF"/>
            <w:noWrap/>
            <w:hideMark/>
          </w:tcPr>
          <w:p w14:paraId="1C2DFCA8" w14:textId="3F37209C"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Podiatry</w:t>
            </w:r>
          </w:p>
        </w:tc>
        <w:tc>
          <w:tcPr>
            <w:tcW w:w="329" w:type="pct"/>
            <w:shd w:val="clear" w:color="000000" w:fill="FFFFFF"/>
            <w:hideMark/>
          </w:tcPr>
          <w:p w14:paraId="2B428383" w14:textId="40EAC5E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31BC0132" w14:textId="09B728D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1486B561" w14:textId="52A614C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0EE91864" w14:textId="4878B06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1F59791D" w14:textId="59140E2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46881DA2" w14:textId="7170950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6EE5B05B" w14:textId="0711649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7CAB9176" w14:textId="414BC57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5CF84630" w14:textId="12E29E2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3BA9960D" w14:textId="1AD9FBB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73EE38CD" w14:textId="3799474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150606A3" w14:textId="0E5085C7"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23395FED" w14:textId="4228D6F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6B21D03A" w14:textId="33CCB4D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0B3E25B4" w14:textId="4F42DC39"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46728D0B" w14:textId="77777777" w:rsidTr="00700109">
        <w:trPr>
          <w:trHeight w:val="20"/>
        </w:trPr>
        <w:tc>
          <w:tcPr>
            <w:tcW w:w="608" w:type="pct"/>
            <w:shd w:val="clear" w:color="000000" w:fill="FFFFFF"/>
            <w:noWrap/>
            <w:hideMark/>
          </w:tcPr>
          <w:p w14:paraId="2BEB22F1" w14:textId="5307460E"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Psychiatry</w:t>
            </w:r>
          </w:p>
        </w:tc>
        <w:tc>
          <w:tcPr>
            <w:tcW w:w="329" w:type="pct"/>
            <w:shd w:val="clear" w:color="000000" w:fill="FFFFFF"/>
            <w:hideMark/>
          </w:tcPr>
          <w:p w14:paraId="76A8513D" w14:textId="59176EA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32417B43" w14:textId="72FC3E1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1522749C" w14:textId="51E751F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65E05225" w14:textId="323F9D5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69BC4E99" w14:textId="4D83BFB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782038C4" w14:textId="525E904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072EBAB5" w14:textId="10D26BA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26BD5CD7" w14:textId="7378E0C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499F6897" w14:textId="7F53F67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037C4373" w14:textId="53238B8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5134370B" w14:textId="15AD62F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5B307789" w14:textId="37BB3151"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6D66BB1A" w14:textId="235FCD1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1924C9B6" w14:textId="2D4C9F7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335B08EF" w14:textId="6F8E481B"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0642199B" w14:textId="77777777" w:rsidTr="00700109">
        <w:trPr>
          <w:trHeight w:val="20"/>
        </w:trPr>
        <w:tc>
          <w:tcPr>
            <w:tcW w:w="608" w:type="pct"/>
            <w:shd w:val="clear" w:color="000000" w:fill="FFFFFF"/>
            <w:noWrap/>
            <w:hideMark/>
          </w:tcPr>
          <w:p w14:paraId="3399BF21" w14:textId="407136A2"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Pulmonology</w:t>
            </w:r>
          </w:p>
        </w:tc>
        <w:tc>
          <w:tcPr>
            <w:tcW w:w="329" w:type="pct"/>
            <w:shd w:val="clear" w:color="000000" w:fill="FFFFFF"/>
            <w:hideMark/>
          </w:tcPr>
          <w:p w14:paraId="2C46308D" w14:textId="5249C46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1BC169B7" w14:textId="72FFD42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660158CF" w14:textId="5B7A628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5CB8FA67" w14:textId="01230C8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3F6B2F43" w14:textId="38A5041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0E01021F" w14:textId="2D9BC1A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57BB1E80" w14:textId="4B60DEF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408DFA07" w14:textId="5E556AA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21BDBD1B" w14:textId="0DE9CE8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070C7121" w14:textId="5DA5EC6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035CBAEF" w14:textId="416B554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177C224B" w14:textId="4DB37C87"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103C44F5" w14:textId="79BD2AE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732E16D6" w14:textId="69247E7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4A2EF38C" w14:textId="3813A5AB"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385B9AE0" w14:textId="77777777" w:rsidTr="00700109">
        <w:trPr>
          <w:trHeight w:val="20"/>
        </w:trPr>
        <w:tc>
          <w:tcPr>
            <w:tcW w:w="608" w:type="pct"/>
            <w:shd w:val="clear" w:color="000000" w:fill="FFFFFF"/>
            <w:noWrap/>
            <w:hideMark/>
          </w:tcPr>
          <w:p w14:paraId="30DCF752" w14:textId="64C76B2F"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Rheumatology</w:t>
            </w:r>
          </w:p>
        </w:tc>
        <w:tc>
          <w:tcPr>
            <w:tcW w:w="329" w:type="pct"/>
            <w:shd w:val="clear" w:color="000000" w:fill="FFFFFF"/>
            <w:hideMark/>
          </w:tcPr>
          <w:p w14:paraId="2808DE7B" w14:textId="5167D0A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774BD86A" w14:textId="16BC63B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33BA6281" w14:textId="5449730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1061BC6B" w14:textId="20CE21A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10860846" w14:textId="1EED6B7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00F83023" w14:textId="15409AB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4C5B65DD" w14:textId="6A7CE45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695F9D22" w14:textId="54514A8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141C2275" w14:textId="4DA5043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166294B5" w14:textId="4E9FB6C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5EEFB20D" w14:textId="6032DED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2C8E95CF" w14:textId="1A9C621C"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7515EE0D" w14:textId="7C6C8AE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655A7057" w14:textId="6B19019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5994B11D" w14:textId="395E5FCF"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900D66" w:rsidRPr="00E76614" w14:paraId="559788DF" w14:textId="77777777" w:rsidTr="00700109">
        <w:trPr>
          <w:trHeight w:val="20"/>
        </w:trPr>
        <w:tc>
          <w:tcPr>
            <w:tcW w:w="608" w:type="pct"/>
            <w:shd w:val="clear" w:color="000000" w:fill="FFFFFF"/>
            <w:noWrap/>
            <w:hideMark/>
          </w:tcPr>
          <w:p w14:paraId="2D514816" w14:textId="748E6854" w:rsidR="00AE797F" w:rsidRPr="00E76614" w:rsidRDefault="00AE797F" w:rsidP="00E6269F">
            <w:pPr>
              <w:rPr>
                <w:rFonts w:ascii="Calibri Light" w:eastAsia="Times New Roman" w:hAnsi="Calibri Light" w:cs="Calibri Light"/>
                <w:color w:val="000000"/>
                <w:sz w:val="22"/>
              </w:rPr>
            </w:pPr>
            <w:r w:rsidRPr="00E76614">
              <w:rPr>
                <w:rFonts w:eastAsia="Times New Roman" w:cs="Calibri Light"/>
                <w:color w:val="000000"/>
                <w:sz w:val="22"/>
              </w:rPr>
              <w:t>Urology</w:t>
            </w:r>
          </w:p>
        </w:tc>
        <w:tc>
          <w:tcPr>
            <w:tcW w:w="329" w:type="pct"/>
            <w:shd w:val="clear" w:color="000000" w:fill="FFFFFF"/>
            <w:hideMark/>
          </w:tcPr>
          <w:p w14:paraId="22473D20" w14:textId="1645607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23 out of 23</w:t>
            </w:r>
            <w:r w:rsidRPr="00E76614">
              <w:rPr>
                <w:rFonts w:cs="Calibri Light"/>
                <w:color w:val="000000"/>
                <w:sz w:val="22"/>
              </w:rPr>
              <w:br/>
              <w:t>(Met)</w:t>
            </w:r>
          </w:p>
        </w:tc>
        <w:tc>
          <w:tcPr>
            <w:tcW w:w="290" w:type="pct"/>
            <w:shd w:val="clear" w:color="000000" w:fill="FFFFFF"/>
            <w:hideMark/>
          </w:tcPr>
          <w:p w14:paraId="2200B2E4" w14:textId="7E91A7B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0FDBAC7F" w14:textId="34DB069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0" w:type="pct"/>
            <w:shd w:val="clear" w:color="000000" w:fill="FFFFFF"/>
            <w:hideMark/>
          </w:tcPr>
          <w:p w14:paraId="79754B8A" w14:textId="5197DDC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23DFF14F" w14:textId="4A24648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0" w:type="pct"/>
            <w:shd w:val="clear" w:color="000000" w:fill="FFFFFF"/>
            <w:hideMark/>
          </w:tcPr>
          <w:p w14:paraId="6139270F" w14:textId="71324AB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689C4F9A" w14:textId="316931F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0" w:type="pct"/>
            <w:shd w:val="clear" w:color="000000" w:fill="FFFFFF"/>
            <w:hideMark/>
          </w:tcPr>
          <w:p w14:paraId="4FA6A907" w14:textId="2BAF72C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47AF4277" w14:textId="04D31B2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38 out of 38</w:t>
            </w:r>
            <w:r w:rsidRPr="00E76614">
              <w:rPr>
                <w:rFonts w:cs="Calibri Light"/>
                <w:color w:val="000000"/>
                <w:sz w:val="22"/>
              </w:rPr>
              <w:br/>
              <w:t>(Met)</w:t>
            </w:r>
          </w:p>
        </w:tc>
        <w:tc>
          <w:tcPr>
            <w:tcW w:w="290" w:type="pct"/>
            <w:shd w:val="clear" w:color="000000" w:fill="FFFFFF"/>
            <w:hideMark/>
          </w:tcPr>
          <w:p w14:paraId="2995AFAA" w14:textId="31C57F5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6E80DDD4" w14:textId="00B3BE3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0" w:type="pct"/>
            <w:shd w:val="clear" w:color="000000" w:fill="FFFFFF"/>
            <w:hideMark/>
          </w:tcPr>
          <w:p w14:paraId="60CAFC62" w14:textId="0A9637DA" w:rsidR="00AE797F" w:rsidRPr="00E76614" w:rsidRDefault="00AE797F" w:rsidP="00E6269F">
            <w:pPr>
              <w:jc w:val="right"/>
              <w:rPr>
                <w:rFonts w:ascii="Calibri Light" w:eastAsia="Times New Roman" w:hAnsi="Calibri Light" w:cs="Calibri Light"/>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66412ADE" w14:textId="3FE96C2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0" w:type="pct"/>
            <w:shd w:val="clear" w:color="000000" w:fill="FFFFFF"/>
            <w:hideMark/>
          </w:tcPr>
          <w:p w14:paraId="6D167CBC" w14:textId="78E7F8B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0" w:type="pct"/>
            <w:shd w:val="clear" w:color="000000" w:fill="FFFFFF"/>
            <w:hideMark/>
          </w:tcPr>
          <w:p w14:paraId="12BC1C54" w14:textId="763D5819"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bl>
    <w:p w14:paraId="316AC25B" w14:textId="75D7F91D" w:rsidR="00D67F9B" w:rsidRPr="00E76614" w:rsidRDefault="00180639" w:rsidP="00E6269F">
      <w:pPr>
        <w:rPr>
          <w:rFonts w:eastAsia="Times New Roman" w:cs="Calibri Light"/>
          <w:sz w:val="20"/>
          <w:szCs w:val="20"/>
        </w:rPr>
      </w:pPr>
      <w:r w:rsidRPr="00E76614">
        <w:rPr>
          <w:rFonts w:eastAsia="Times New Roman" w:cs="Calibri Light"/>
          <w:color w:val="000000"/>
          <w:sz w:val="20"/>
          <w:szCs w:val="20"/>
          <w:vertAlign w:val="superscript"/>
        </w:rPr>
        <w:t>1</w:t>
      </w:r>
      <w:r w:rsidRPr="00E76614">
        <w:rPr>
          <w:rFonts w:eastAsia="Times New Roman" w:cs="Calibri Light"/>
          <w:color w:val="000000"/>
          <w:sz w:val="20"/>
          <w:szCs w:val="20"/>
        </w:rPr>
        <w:t xml:space="preserve"> </w:t>
      </w:r>
      <w:r w:rsidR="00D67F9B" w:rsidRPr="00E76614">
        <w:rPr>
          <w:rFonts w:eastAsia="Times New Roman" w:cs="Calibri Light"/>
          <w:color w:val="000000"/>
          <w:sz w:val="20"/>
          <w:szCs w:val="20"/>
        </w:rPr>
        <w:t>This ACPP has</w:t>
      </w:r>
      <w:r w:rsidR="00D67F9B" w:rsidRPr="00E76614">
        <w:rPr>
          <w:rFonts w:eastAsia="Times New Roman" w:cs="Calibri Light"/>
          <w:sz w:val="20"/>
          <w:szCs w:val="20"/>
        </w:rPr>
        <w:t xml:space="preserve"> members residing in the Oak Bluffs and Nantucket service areas, which have unique standards for primary care providers (PCPs), obstetricians/gynecologists (ob/gyns), specialists, and acute inpatient hospitals. </w:t>
      </w:r>
      <w:r w:rsidR="004347FD" w:rsidRPr="00E76614">
        <w:rPr>
          <w:rFonts w:eastAsia="Times New Roman" w:cs="Calibri Light"/>
          <w:sz w:val="20"/>
          <w:szCs w:val="20"/>
        </w:rPr>
        <w:t>WellSense Community Alliance has members residing in the Oak Bluffs service area (but not in Nantucket).</w:t>
      </w:r>
    </w:p>
    <w:p w14:paraId="3DC9ECA9" w14:textId="58F21385" w:rsidR="00D67F9B" w:rsidRPr="00E76614" w:rsidRDefault="00D67F9B" w:rsidP="00E6269F">
      <w:pPr>
        <w:spacing w:after="480"/>
        <w:rPr>
          <w:rFonts w:eastAsia="Times New Roman" w:cs="Times New Roman"/>
          <w:sz w:val="20"/>
          <w:szCs w:val="18"/>
        </w:rPr>
      </w:pPr>
      <w:r w:rsidRPr="00E76614">
        <w:rPr>
          <w:rFonts w:cs="Calibri Light"/>
          <w:sz w:val="20"/>
          <w:szCs w:val="20"/>
        </w:rPr>
        <w:t>ACPP: accountable care partnership plan</w:t>
      </w:r>
      <w:r w:rsidR="00791CB7" w:rsidRPr="00E76614">
        <w:rPr>
          <w:rFonts w:cs="Calibri Light"/>
          <w:sz w:val="20"/>
          <w:szCs w:val="20"/>
        </w:rPr>
        <w:t>.</w:t>
      </w:r>
    </w:p>
    <w:p w14:paraId="0688D60E" w14:textId="4BCD2CCB" w:rsidR="00D67F9B" w:rsidRPr="00E76614" w:rsidRDefault="00D67F9B" w:rsidP="00E6269F">
      <w:pPr>
        <w:pStyle w:val="Caption"/>
        <w:rPr>
          <w:rFonts w:cs="Calibri Light"/>
        </w:rPr>
      </w:pPr>
      <w:bookmarkStart w:id="383" w:name="_Toc163557441"/>
      <w:bookmarkStart w:id="384" w:name="_Toc187745276"/>
      <w:bookmarkStart w:id="385" w:name="_Toc224213555"/>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78</w:t>
      </w:r>
      <w:r w:rsidRPr="00E76614">
        <w:rPr>
          <w:rFonts w:cs="Calibri Light"/>
        </w:rPr>
        <w:fldChar w:fldCharType="end"/>
      </w:r>
      <w:r w:rsidRPr="00E76614">
        <w:rPr>
          <w:rFonts w:cs="Calibri Light"/>
        </w:rPr>
        <w:t>: ACPPs with Adequate Network of Allergy Providers, and Oral/Plastic/Vascular Surgeons</w:t>
      </w:r>
      <w:bookmarkEnd w:id="383"/>
      <w:bookmarkEnd w:id="384"/>
      <w:bookmarkEnd w:id="385"/>
    </w:p>
    <w:p w14:paraId="4A889593" w14:textId="0D0ED681" w:rsidR="00D67F9B" w:rsidRPr="00E76614" w:rsidRDefault="00D67F9B" w:rsidP="00E6269F">
      <w:pPr>
        <w:rPr>
          <w:rFonts w:cs="Calibri Light"/>
          <w:szCs w:val="24"/>
        </w:rPr>
      </w:pPr>
      <w:r w:rsidRPr="00E76614">
        <w:rPr>
          <w:rFonts w:cs="Calibri Light"/>
          <w:szCs w:val="24"/>
        </w:rPr>
        <w:t>The number of service areas where ACPPs had an adequate network, per provider type. “Met” means that an ACPP had an adequate network of that provider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ral, Plastic, and Vascular Surgeaons Travel Time and Distance Results"/>
        <w:tblDescription w:val="Table describing network adequacy standards by provider type, including required provider availability within specified distance or travel time limits, for ACPPs"/>
      </w:tblPr>
      <w:tblGrid>
        <w:gridCol w:w="2962"/>
        <w:gridCol w:w="1326"/>
        <w:gridCol w:w="1326"/>
        <w:gridCol w:w="1326"/>
        <w:gridCol w:w="1326"/>
        <w:gridCol w:w="1326"/>
        <w:gridCol w:w="1326"/>
        <w:gridCol w:w="1326"/>
        <w:gridCol w:w="1326"/>
        <w:gridCol w:w="1326"/>
        <w:gridCol w:w="1326"/>
        <w:gridCol w:w="1326"/>
        <w:gridCol w:w="1326"/>
        <w:gridCol w:w="1368"/>
        <w:gridCol w:w="1326"/>
        <w:gridCol w:w="1347"/>
      </w:tblGrid>
      <w:tr w:rsidR="00D67F9B" w:rsidRPr="00E76614" w14:paraId="3FE0FEF6" w14:textId="77777777" w:rsidTr="003727DE">
        <w:trPr>
          <w:trHeight w:val="144"/>
          <w:tblHeader/>
        </w:trPr>
        <w:tc>
          <w:tcPr>
            <w:tcW w:w="647" w:type="pct"/>
            <w:shd w:val="clear" w:color="000000" w:fill="5F497A"/>
            <w:noWrap/>
            <w:vAlign w:val="bottom"/>
            <w:hideMark/>
          </w:tcPr>
          <w:p w14:paraId="74DF14F8" w14:textId="3AE1F537" w:rsidR="00D67F9B" w:rsidRPr="00E76614" w:rsidRDefault="00D67F9B" w:rsidP="00E6269F">
            <w:pPr>
              <w:rPr>
                <w:rFonts w:ascii="Calibri Light" w:eastAsia="Times New Roman" w:hAnsi="Calibri Light" w:cs="Calibri Light"/>
                <w:b/>
                <w:bCs/>
                <w:color w:val="FFFFFF"/>
                <w:sz w:val="22"/>
              </w:rPr>
            </w:pPr>
            <w:r w:rsidRPr="00E76614">
              <w:rPr>
                <w:rFonts w:eastAsia="Times New Roman" w:cs="Calibri Light"/>
                <w:b/>
                <w:bCs/>
                <w:color w:val="FFFFFF"/>
                <w:sz w:val="22"/>
              </w:rPr>
              <w:t>Provider Type</w:t>
            </w:r>
            <w:r w:rsidR="00791CB7" w:rsidRPr="00E76614">
              <w:rPr>
                <w:rFonts w:eastAsia="Times New Roman" w:cs="Calibri Light"/>
                <w:b/>
                <w:bCs/>
                <w:color w:val="FFFFFF"/>
                <w:sz w:val="22"/>
                <w:vertAlign w:val="superscript"/>
              </w:rPr>
              <w:t>1</w:t>
            </w:r>
          </w:p>
        </w:tc>
        <w:tc>
          <w:tcPr>
            <w:tcW w:w="290" w:type="pct"/>
            <w:shd w:val="clear" w:color="000000" w:fill="5F497A"/>
            <w:noWrap/>
            <w:vAlign w:val="bottom"/>
            <w:hideMark/>
          </w:tcPr>
          <w:p w14:paraId="2D3475DE"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MGB</w:t>
            </w:r>
          </w:p>
        </w:tc>
        <w:tc>
          <w:tcPr>
            <w:tcW w:w="290" w:type="pct"/>
            <w:shd w:val="clear" w:color="000000" w:fill="5F497A"/>
            <w:vAlign w:val="bottom"/>
            <w:hideMark/>
          </w:tcPr>
          <w:p w14:paraId="509A7E38" w14:textId="4A10DB0B"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Comm</w:t>
            </w:r>
            <w:r w:rsidR="003727DE" w:rsidRPr="00E76614">
              <w:rPr>
                <w:rFonts w:eastAsia="Times New Roman" w:cs="Calibri Light"/>
                <w:b/>
                <w:bCs/>
                <w:color w:val="FFFFFF"/>
                <w:sz w:val="22"/>
              </w:rPr>
              <w:t>unity</w:t>
            </w:r>
            <w:r w:rsidRPr="00E76614">
              <w:rPr>
                <w:rFonts w:eastAsia="Times New Roman" w:cs="Calibri Light"/>
                <w:b/>
                <w:bCs/>
                <w:color w:val="FFFFFF"/>
                <w:sz w:val="22"/>
              </w:rPr>
              <w:br/>
              <w:t>Alliance</w:t>
            </w:r>
          </w:p>
        </w:tc>
        <w:tc>
          <w:tcPr>
            <w:tcW w:w="290" w:type="pct"/>
            <w:shd w:val="clear" w:color="000000" w:fill="5F497A"/>
            <w:vAlign w:val="bottom"/>
            <w:hideMark/>
          </w:tcPr>
          <w:p w14:paraId="51E90980"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Mercy</w:t>
            </w:r>
          </w:p>
        </w:tc>
        <w:tc>
          <w:tcPr>
            <w:tcW w:w="290" w:type="pct"/>
            <w:shd w:val="clear" w:color="000000" w:fill="5F497A"/>
            <w:vAlign w:val="bottom"/>
            <w:hideMark/>
          </w:tcPr>
          <w:p w14:paraId="741E6790"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Signature</w:t>
            </w:r>
          </w:p>
        </w:tc>
        <w:tc>
          <w:tcPr>
            <w:tcW w:w="290" w:type="pct"/>
            <w:shd w:val="clear" w:color="000000" w:fill="5F497A"/>
            <w:vAlign w:val="bottom"/>
            <w:hideMark/>
          </w:tcPr>
          <w:p w14:paraId="4D77E703"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Southcoast</w:t>
            </w:r>
          </w:p>
        </w:tc>
        <w:tc>
          <w:tcPr>
            <w:tcW w:w="290" w:type="pct"/>
            <w:shd w:val="clear" w:color="000000" w:fill="5F497A"/>
            <w:vAlign w:val="bottom"/>
            <w:hideMark/>
          </w:tcPr>
          <w:p w14:paraId="0BE646EB"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BILH</w:t>
            </w:r>
          </w:p>
        </w:tc>
        <w:tc>
          <w:tcPr>
            <w:tcW w:w="290" w:type="pct"/>
            <w:shd w:val="clear" w:color="000000" w:fill="5F497A"/>
            <w:vAlign w:val="bottom"/>
            <w:hideMark/>
          </w:tcPr>
          <w:p w14:paraId="1C3B5D45"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Care Alliance</w:t>
            </w:r>
          </w:p>
        </w:tc>
        <w:tc>
          <w:tcPr>
            <w:tcW w:w="290" w:type="pct"/>
            <w:shd w:val="clear" w:color="000000" w:fill="5F497A"/>
            <w:vAlign w:val="bottom"/>
            <w:hideMark/>
          </w:tcPr>
          <w:p w14:paraId="2C75E6E0"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East Boston</w:t>
            </w:r>
          </w:p>
        </w:tc>
        <w:tc>
          <w:tcPr>
            <w:tcW w:w="290" w:type="pct"/>
            <w:shd w:val="clear" w:color="000000" w:fill="5F497A"/>
            <w:vAlign w:val="bottom"/>
            <w:hideMark/>
          </w:tcPr>
          <w:p w14:paraId="4226EBCD"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Children's</w:t>
            </w:r>
          </w:p>
        </w:tc>
        <w:tc>
          <w:tcPr>
            <w:tcW w:w="290" w:type="pct"/>
            <w:shd w:val="clear" w:color="000000" w:fill="5F497A"/>
            <w:vAlign w:val="bottom"/>
            <w:hideMark/>
          </w:tcPr>
          <w:p w14:paraId="6A30FBCD" w14:textId="0792B9EB"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HNE BeHealthy</w:t>
            </w:r>
          </w:p>
        </w:tc>
        <w:tc>
          <w:tcPr>
            <w:tcW w:w="290" w:type="pct"/>
            <w:shd w:val="clear" w:color="000000" w:fill="5F497A"/>
            <w:vAlign w:val="bottom"/>
            <w:hideMark/>
          </w:tcPr>
          <w:p w14:paraId="7438C9A0"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w:t>
            </w:r>
            <w:r w:rsidRPr="00E76614">
              <w:rPr>
                <w:rFonts w:eastAsia="Times New Roman" w:cs="Calibri Light"/>
                <w:b/>
                <w:bCs/>
                <w:color w:val="FFFFFF"/>
                <w:sz w:val="22"/>
              </w:rPr>
              <w:br/>
              <w:t>Berkshire</w:t>
            </w:r>
          </w:p>
        </w:tc>
        <w:tc>
          <w:tcPr>
            <w:tcW w:w="290" w:type="pct"/>
            <w:shd w:val="clear" w:color="000000" w:fill="5F497A"/>
            <w:noWrap/>
            <w:vAlign w:val="bottom"/>
            <w:hideMark/>
          </w:tcPr>
          <w:p w14:paraId="419BFD61"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365</w:t>
            </w:r>
          </w:p>
        </w:tc>
        <w:tc>
          <w:tcPr>
            <w:tcW w:w="290" w:type="pct"/>
            <w:shd w:val="clear" w:color="000000" w:fill="5F497A"/>
            <w:noWrap/>
            <w:vAlign w:val="bottom"/>
            <w:hideMark/>
          </w:tcPr>
          <w:p w14:paraId="18544EA1"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Atrius</w:t>
            </w:r>
          </w:p>
        </w:tc>
        <w:tc>
          <w:tcPr>
            <w:tcW w:w="290" w:type="pct"/>
            <w:shd w:val="clear" w:color="000000" w:fill="5F497A"/>
            <w:noWrap/>
            <w:vAlign w:val="bottom"/>
            <w:hideMark/>
          </w:tcPr>
          <w:p w14:paraId="7559288A"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Tufts CHA</w:t>
            </w:r>
          </w:p>
        </w:tc>
        <w:tc>
          <w:tcPr>
            <w:tcW w:w="290" w:type="pct"/>
            <w:shd w:val="clear" w:color="000000" w:fill="5F497A"/>
            <w:noWrap/>
            <w:vAlign w:val="bottom"/>
            <w:hideMark/>
          </w:tcPr>
          <w:p w14:paraId="78751CDB" w14:textId="22F30E9E" w:rsidR="00D67F9B" w:rsidRPr="00E76614" w:rsidRDefault="00D67F9B" w:rsidP="00E6269F">
            <w:pPr>
              <w:jc w:val="center"/>
              <w:rPr>
                <w:rFonts w:eastAsia="Times New Roman" w:cs="Calibri Light"/>
                <w:b/>
                <w:bCs/>
                <w:color w:val="FFFFFF"/>
                <w:sz w:val="22"/>
              </w:rPr>
            </w:pPr>
            <w:r w:rsidRPr="00E76614">
              <w:rPr>
                <w:rFonts w:eastAsia="Times New Roman" w:cs="Calibri Light"/>
                <w:b/>
                <w:bCs/>
                <w:color w:val="FFFFFF"/>
                <w:sz w:val="22"/>
              </w:rPr>
              <w:t xml:space="preserve">Tufts </w:t>
            </w:r>
            <w:r w:rsidR="005D5334" w:rsidRPr="00E76614">
              <w:rPr>
                <w:rFonts w:eastAsia="Times New Roman" w:cs="Calibri Light"/>
                <w:b/>
                <w:bCs/>
                <w:color w:val="FFFFFF"/>
                <w:sz w:val="22"/>
              </w:rPr>
              <w:t>UMass</w:t>
            </w:r>
          </w:p>
        </w:tc>
      </w:tr>
      <w:tr w:rsidR="00D67F9B" w:rsidRPr="00E76614" w14:paraId="59D6F79C" w14:textId="77777777" w:rsidTr="003727DE">
        <w:trPr>
          <w:trHeight w:val="144"/>
        </w:trPr>
        <w:tc>
          <w:tcPr>
            <w:tcW w:w="647" w:type="pct"/>
            <w:shd w:val="clear" w:color="000000" w:fill="FFFFFF"/>
            <w:noWrap/>
            <w:vAlign w:val="center"/>
            <w:hideMark/>
          </w:tcPr>
          <w:p w14:paraId="35A1F185" w14:textId="77777777" w:rsidR="00D67F9B" w:rsidRPr="00E76614" w:rsidRDefault="00D67F9B" w:rsidP="00E6269F">
            <w:pPr>
              <w:rPr>
                <w:rFonts w:ascii="Calibri Light" w:eastAsia="Times New Roman" w:hAnsi="Calibri Light" w:cs="Calibri Light"/>
                <w:color w:val="000000"/>
                <w:sz w:val="22"/>
              </w:rPr>
            </w:pPr>
            <w:r w:rsidRPr="00E76614">
              <w:rPr>
                <w:rFonts w:eastAsia="Times New Roman" w:cs="Calibri Light"/>
                <w:color w:val="000000"/>
                <w:sz w:val="22"/>
              </w:rPr>
              <w:t>Allergy</w:t>
            </w:r>
          </w:p>
        </w:tc>
        <w:tc>
          <w:tcPr>
            <w:tcW w:w="290" w:type="pct"/>
            <w:shd w:val="clear" w:color="000000" w:fill="FFFFFF"/>
            <w:noWrap/>
            <w:hideMark/>
          </w:tcPr>
          <w:p w14:paraId="20BB401A"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4A96F58B"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1C56B602"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45911C67"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6AFB85AA"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4E43BA53"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174FEDD4"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7063922A"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36EB3F48"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79E787E4"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425534C2"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59D5C4ED"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78F098C1"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41210A17"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2B8CF670" w14:textId="77777777" w:rsidR="00D67F9B" w:rsidRPr="00E76614" w:rsidRDefault="00D67F9B" w:rsidP="00E6269F">
            <w:pPr>
              <w:jc w:val="right"/>
              <w:rPr>
                <w:rFonts w:eastAsia="Times New Roman" w:cs="Calibri Light"/>
                <w:color w:val="000000"/>
                <w:sz w:val="22"/>
              </w:rPr>
            </w:pPr>
            <w:r w:rsidRPr="00E76614">
              <w:rPr>
                <w:rFonts w:eastAsia="Times New Roman" w:cs="Calibri Light"/>
                <w:color w:val="000000"/>
                <w:sz w:val="22"/>
              </w:rPr>
              <w:t>(Met)</w:t>
            </w:r>
          </w:p>
        </w:tc>
      </w:tr>
      <w:tr w:rsidR="00D67F9B" w:rsidRPr="00E76614" w14:paraId="4807F8C8" w14:textId="77777777" w:rsidTr="003727DE">
        <w:trPr>
          <w:trHeight w:val="144"/>
        </w:trPr>
        <w:tc>
          <w:tcPr>
            <w:tcW w:w="647" w:type="pct"/>
            <w:shd w:val="clear" w:color="000000" w:fill="FFFFFF"/>
            <w:noWrap/>
            <w:vAlign w:val="center"/>
            <w:hideMark/>
          </w:tcPr>
          <w:p w14:paraId="26E5FC1B" w14:textId="77777777" w:rsidR="00D67F9B" w:rsidRPr="00E76614" w:rsidRDefault="00D67F9B" w:rsidP="00E6269F">
            <w:pPr>
              <w:rPr>
                <w:rFonts w:ascii="Calibri Light" w:eastAsia="Times New Roman" w:hAnsi="Calibri Light" w:cs="Calibri Light"/>
                <w:color w:val="000000"/>
                <w:sz w:val="22"/>
              </w:rPr>
            </w:pPr>
            <w:r w:rsidRPr="00E76614">
              <w:rPr>
                <w:rFonts w:eastAsia="Times New Roman" w:cs="Calibri Light"/>
                <w:color w:val="000000"/>
                <w:sz w:val="22"/>
              </w:rPr>
              <w:t>Oral Surgery</w:t>
            </w:r>
          </w:p>
        </w:tc>
        <w:tc>
          <w:tcPr>
            <w:tcW w:w="290" w:type="pct"/>
            <w:shd w:val="clear" w:color="000000" w:fill="FFFFFF"/>
            <w:noWrap/>
            <w:hideMark/>
          </w:tcPr>
          <w:p w14:paraId="600568E1"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4A956E1B"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61ADF100"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69037C1E"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45BD730C"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0FF37FA2"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0B742F63"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034AB206"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639C477A"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7D6EEF1B"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23D7E335"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2C344099"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6B9EE6FA"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4A0FE3E7"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shd w:val="clear" w:color="000000" w:fill="FFFFFF"/>
            <w:noWrap/>
            <w:hideMark/>
          </w:tcPr>
          <w:p w14:paraId="5EA70216" w14:textId="77777777" w:rsidR="00D67F9B" w:rsidRPr="00E76614" w:rsidRDefault="00D67F9B" w:rsidP="00E6269F">
            <w:pPr>
              <w:jc w:val="right"/>
              <w:rPr>
                <w:rFonts w:eastAsia="Times New Roman" w:cs="Calibri Light"/>
                <w:color w:val="000000"/>
                <w:sz w:val="22"/>
              </w:rPr>
            </w:pPr>
            <w:r w:rsidRPr="00E76614">
              <w:rPr>
                <w:rFonts w:eastAsia="Times New Roman" w:cs="Calibri Light"/>
                <w:color w:val="000000"/>
                <w:sz w:val="22"/>
              </w:rPr>
              <w:t>(Met)</w:t>
            </w:r>
          </w:p>
        </w:tc>
      </w:tr>
      <w:tr w:rsidR="00D67F9B" w:rsidRPr="00E76614" w14:paraId="4645970C" w14:textId="77777777" w:rsidTr="00AE797F">
        <w:trPr>
          <w:trHeight w:val="144"/>
        </w:trPr>
        <w:tc>
          <w:tcPr>
            <w:tcW w:w="647" w:type="pct"/>
            <w:tcBorders>
              <w:bottom w:val="single" w:sz="4" w:space="0" w:color="auto"/>
            </w:tcBorders>
            <w:shd w:val="clear" w:color="000000" w:fill="FFFFFF"/>
            <w:noWrap/>
            <w:vAlign w:val="center"/>
            <w:hideMark/>
          </w:tcPr>
          <w:p w14:paraId="74DFF4FB" w14:textId="77777777" w:rsidR="00D67F9B" w:rsidRPr="00E76614" w:rsidRDefault="00D67F9B" w:rsidP="00E6269F">
            <w:pPr>
              <w:rPr>
                <w:rFonts w:ascii="Calibri Light" w:eastAsia="Times New Roman" w:hAnsi="Calibri Light" w:cs="Calibri Light"/>
                <w:color w:val="000000"/>
                <w:sz w:val="22"/>
              </w:rPr>
            </w:pPr>
            <w:r w:rsidRPr="00E76614">
              <w:rPr>
                <w:rFonts w:eastAsia="Times New Roman" w:cs="Calibri Light"/>
                <w:color w:val="000000"/>
                <w:sz w:val="22"/>
              </w:rPr>
              <w:t>Plastic Surgery</w:t>
            </w:r>
          </w:p>
        </w:tc>
        <w:tc>
          <w:tcPr>
            <w:tcW w:w="290" w:type="pct"/>
            <w:tcBorders>
              <w:bottom w:val="single" w:sz="4" w:space="0" w:color="auto"/>
            </w:tcBorders>
            <w:shd w:val="clear" w:color="000000" w:fill="FFFFFF"/>
            <w:noWrap/>
            <w:hideMark/>
          </w:tcPr>
          <w:p w14:paraId="4EC649B4"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2806566F"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162EA436"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165E74D3"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40B487E3"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68CDE302"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3D8AB1DF"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0CD6924E"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1EB76918"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7D477E61"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3AC84613"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3035240A"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01B46502"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0093BB3F"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bottom w:val="single" w:sz="4" w:space="0" w:color="auto"/>
            </w:tcBorders>
            <w:shd w:val="clear" w:color="000000" w:fill="FFFFFF"/>
            <w:noWrap/>
            <w:hideMark/>
          </w:tcPr>
          <w:p w14:paraId="3E83183C" w14:textId="77777777" w:rsidR="00D67F9B" w:rsidRPr="00E76614" w:rsidRDefault="00D67F9B" w:rsidP="00E6269F">
            <w:pPr>
              <w:jc w:val="right"/>
              <w:rPr>
                <w:rFonts w:eastAsia="Times New Roman" w:cs="Calibri Light"/>
                <w:color w:val="000000"/>
                <w:sz w:val="22"/>
              </w:rPr>
            </w:pPr>
            <w:r w:rsidRPr="00E76614">
              <w:rPr>
                <w:rFonts w:eastAsia="Times New Roman" w:cs="Calibri Light"/>
                <w:color w:val="000000"/>
                <w:sz w:val="22"/>
              </w:rPr>
              <w:t>(Met)</w:t>
            </w:r>
          </w:p>
        </w:tc>
      </w:tr>
      <w:tr w:rsidR="00D67F9B" w:rsidRPr="00E76614" w14:paraId="2237E81B" w14:textId="77777777" w:rsidTr="00AE797F">
        <w:trPr>
          <w:trHeight w:val="144"/>
        </w:trPr>
        <w:tc>
          <w:tcPr>
            <w:tcW w:w="6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C08B9C" w14:textId="77777777" w:rsidR="00D67F9B" w:rsidRPr="00E76614" w:rsidRDefault="00D67F9B" w:rsidP="00E6269F">
            <w:pPr>
              <w:rPr>
                <w:rFonts w:ascii="Calibri Light" w:eastAsia="Times New Roman" w:hAnsi="Calibri Light" w:cs="Calibri Light"/>
                <w:color w:val="000000"/>
                <w:sz w:val="22"/>
              </w:rPr>
            </w:pPr>
            <w:r w:rsidRPr="00E76614">
              <w:rPr>
                <w:rFonts w:eastAsia="Times New Roman" w:cs="Calibri Light"/>
                <w:color w:val="000000"/>
                <w:sz w:val="22"/>
              </w:rPr>
              <w:t>Vascular Surgery</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53B8E139"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76A523CA"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385B05A7"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16F4A885"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42F1A96B"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4BFD4310"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4E02AACF"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575F938D"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08AC6596"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58C1EB68"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2270CC4D"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5C5A5F71"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120C581B"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7E9CC66B" w14:textId="77777777" w:rsidR="00D67F9B" w:rsidRPr="00E76614" w:rsidRDefault="00D67F9B" w:rsidP="00E6269F">
            <w:pPr>
              <w:jc w:val="right"/>
              <w:rPr>
                <w:rFonts w:ascii="Calibri Light" w:eastAsia="Times New Roman" w:hAnsi="Calibri Light" w:cs="Calibri Light"/>
                <w:color w:val="000000"/>
                <w:sz w:val="22"/>
              </w:rPr>
            </w:pPr>
            <w:r w:rsidRPr="00E76614">
              <w:rPr>
                <w:rFonts w:eastAsia="Times New Roman"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noWrap/>
            <w:hideMark/>
          </w:tcPr>
          <w:p w14:paraId="5F74E311" w14:textId="77777777" w:rsidR="00D67F9B" w:rsidRPr="00E76614" w:rsidRDefault="00D67F9B" w:rsidP="00E6269F">
            <w:pPr>
              <w:jc w:val="right"/>
              <w:rPr>
                <w:rFonts w:eastAsia="Times New Roman" w:cs="Calibri Light"/>
                <w:color w:val="000000"/>
                <w:sz w:val="22"/>
              </w:rPr>
            </w:pPr>
            <w:r w:rsidRPr="00E76614">
              <w:rPr>
                <w:rFonts w:eastAsia="Times New Roman" w:cs="Calibri Light"/>
                <w:color w:val="000000"/>
                <w:sz w:val="22"/>
              </w:rPr>
              <w:t>(Met)</w:t>
            </w:r>
          </w:p>
        </w:tc>
      </w:tr>
    </w:tbl>
    <w:p w14:paraId="332CF124" w14:textId="78A27E2C" w:rsidR="00F25E5C" w:rsidRPr="00E76614" w:rsidRDefault="00D67F9B" w:rsidP="00E6269F">
      <w:pPr>
        <w:spacing w:after="480"/>
        <w:rPr>
          <w:rFonts w:eastAsia="Times New Roman" w:cs="Calibri Light"/>
          <w:sz w:val="20"/>
          <w:szCs w:val="20"/>
        </w:rPr>
      </w:pPr>
      <w:bookmarkStart w:id="386" w:name="_Hlk156777760"/>
      <w:r w:rsidRPr="00E76614">
        <w:rPr>
          <w:rFonts w:eastAsia="Times New Roman" w:cs="Calibri Light"/>
          <w:sz w:val="20"/>
          <w:szCs w:val="20"/>
          <w:vertAlign w:val="superscript"/>
        </w:rPr>
        <w:t>1</w:t>
      </w:r>
      <w:r w:rsidRPr="00E76614">
        <w:rPr>
          <w:rFonts w:eastAsia="Times New Roman" w:cs="Calibri Light"/>
          <w:sz w:val="20"/>
          <w:szCs w:val="20"/>
        </w:rPr>
        <w:t xml:space="preserve"> There are no time-or-distance standards for allergy providers, oral surgeons, plastic surgeons, and vascular surgeons. The accountable care partnership plan (ACPP) must show that </w:t>
      </w:r>
      <w:r w:rsidR="002D1184" w:rsidRPr="00E76614">
        <w:rPr>
          <w:rFonts w:eastAsia="Times New Roman" w:cs="Calibri Light"/>
          <w:sz w:val="20"/>
          <w:szCs w:val="20"/>
        </w:rPr>
        <w:t xml:space="preserve">it </w:t>
      </w:r>
      <w:r w:rsidRPr="00E76614">
        <w:rPr>
          <w:rFonts w:eastAsia="Times New Roman" w:cs="Calibri Light"/>
          <w:sz w:val="20"/>
          <w:szCs w:val="20"/>
        </w:rPr>
        <w:t>ha</w:t>
      </w:r>
      <w:r w:rsidR="002D1184" w:rsidRPr="00E76614">
        <w:rPr>
          <w:rFonts w:eastAsia="Times New Roman" w:cs="Calibri Light"/>
          <w:sz w:val="20"/>
          <w:szCs w:val="20"/>
        </w:rPr>
        <w:t>s</w:t>
      </w:r>
      <w:r w:rsidRPr="00E76614">
        <w:rPr>
          <w:rFonts w:eastAsia="Times New Roman" w:cs="Calibri Light"/>
          <w:sz w:val="20"/>
          <w:szCs w:val="20"/>
        </w:rPr>
        <w:t xml:space="preserve"> at least one allergy provider, oral surgeon, plastic surgeon, vascular surgeon in </w:t>
      </w:r>
      <w:r w:rsidR="002D1184" w:rsidRPr="00E76614">
        <w:rPr>
          <w:rFonts w:eastAsia="Times New Roman" w:cs="Calibri Light"/>
          <w:sz w:val="20"/>
          <w:szCs w:val="20"/>
        </w:rPr>
        <w:t xml:space="preserve">its </w:t>
      </w:r>
      <w:r w:rsidRPr="00E76614">
        <w:rPr>
          <w:rFonts w:eastAsia="Times New Roman" w:cs="Calibri Light"/>
          <w:sz w:val="20"/>
          <w:szCs w:val="20"/>
        </w:rPr>
        <w:t>network.</w:t>
      </w:r>
      <w:bookmarkEnd w:id="386"/>
    </w:p>
    <w:p w14:paraId="72FF8256" w14:textId="77777777" w:rsidR="00F25E5C" w:rsidRPr="00E76614" w:rsidRDefault="00F25E5C">
      <w:pPr>
        <w:spacing w:after="200" w:line="276" w:lineRule="auto"/>
        <w:rPr>
          <w:rFonts w:eastAsia="Times New Roman" w:cs="Calibri Light"/>
          <w:sz w:val="20"/>
          <w:szCs w:val="20"/>
        </w:rPr>
      </w:pPr>
      <w:r w:rsidRPr="00E76614">
        <w:rPr>
          <w:rFonts w:eastAsia="Times New Roman" w:cs="Calibri Light"/>
          <w:sz w:val="20"/>
          <w:szCs w:val="20"/>
        </w:rPr>
        <w:br w:type="page"/>
      </w:r>
    </w:p>
    <w:p w14:paraId="2C8E40D6" w14:textId="2E46BE18" w:rsidR="00D67F9B" w:rsidRPr="00E76614" w:rsidRDefault="00D67F9B" w:rsidP="00E6269F">
      <w:pPr>
        <w:pStyle w:val="Caption"/>
        <w:rPr>
          <w:rFonts w:cs="Calibri Light"/>
        </w:rPr>
      </w:pPr>
      <w:bookmarkStart w:id="387" w:name="_Toc163557442"/>
      <w:bookmarkStart w:id="388" w:name="_Toc187745277"/>
      <w:bookmarkStart w:id="389" w:name="_Toc224213556"/>
      <w:r w:rsidRPr="00E76614">
        <w:rPr>
          <w:rFonts w:cs="Calibri Light"/>
        </w:rPr>
        <w:lastRenderedPageBreak/>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79</w:t>
      </w:r>
      <w:r w:rsidRPr="00E76614">
        <w:rPr>
          <w:rFonts w:cs="Calibri Light"/>
        </w:rPr>
        <w:fldChar w:fldCharType="end"/>
      </w:r>
      <w:r w:rsidRPr="00E76614">
        <w:rPr>
          <w:rFonts w:cs="Calibri Light"/>
        </w:rPr>
        <w:t>: Service Areas with Adequate Network of Behavioral Health Providers</w:t>
      </w:r>
      <w:bookmarkEnd w:id="387"/>
      <w:bookmarkEnd w:id="388"/>
      <w:bookmarkEnd w:id="389"/>
    </w:p>
    <w:p w14:paraId="685A0AB0" w14:textId="2A69AC32" w:rsidR="00D67F9B" w:rsidRPr="00E76614" w:rsidRDefault="00D67F9B" w:rsidP="00E6269F">
      <w:pPr>
        <w:rPr>
          <w:rFonts w:cs="Calibri Light"/>
          <w:szCs w:val="24"/>
        </w:rPr>
      </w:pPr>
      <w:r w:rsidRPr="00E76614">
        <w:rPr>
          <w:rFonts w:cs="Calibri Light"/>
          <w:szCs w:val="24"/>
        </w:rPr>
        <w:t xml:space="preserve">The number of service areas where ACPPs had an adequate network, per provider type. “Met” means that an ACPP had an adequate network of that provider type in all service areas it is in. </w:t>
      </w:r>
      <w:r w:rsidR="00AE797F" w:rsidRPr="00E76614">
        <w:rPr>
          <w:rFonts w:cs="Calibri Light"/>
          <w:szCs w:val="24"/>
        </w:rPr>
        <w:t>An adequate network is defined as 90% of members in a service area having access to two behavioral health providers within 30 miles or 30 minutes, except for Psychiatric Inpatient Adult that has a standard of two behavioral health providers within 60 miles or 60 minutes, and Partial Hospitalization Program (PHP) that has a standard of one provider within 60 miles or 60 minutes.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H Providers Travel Time and Distance Results"/>
        <w:tblDescription w:val="Table describing network adequacy standards by provider type, including required provider availability within specified distance or travel time limits, for ACPPs"/>
      </w:tblPr>
      <w:tblGrid>
        <w:gridCol w:w="2938"/>
        <w:gridCol w:w="1325"/>
        <w:gridCol w:w="1330"/>
        <w:gridCol w:w="1325"/>
        <w:gridCol w:w="1330"/>
        <w:gridCol w:w="1325"/>
        <w:gridCol w:w="1330"/>
        <w:gridCol w:w="1325"/>
        <w:gridCol w:w="1330"/>
        <w:gridCol w:w="1325"/>
        <w:gridCol w:w="1330"/>
        <w:gridCol w:w="1325"/>
        <w:gridCol w:w="1331"/>
        <w:gridCol w:w="1368"/>
        <w:gridCol w:w="1331"/>
        <w:gridCol w:w="1347"/>
      </w:tblGrid>
      <w:tr w:rsidR="0013386E" w:rsidRPr="00E76614" w14:paraId="17A75F3E" w14:textId="77777777" w:rsidTr="0013386E">
        <w:trPr>
          <w:trHeight w:val="20"/>
          <w:tblHeader/>
        </w:trPr>
        <w:tc>
          <w:tcPr>
            <w:tcW w:w="642" w:type="pct"/>
            <w:shd w:val="clear" w:color="000000" w:fill="5F497A"/>
            <w:noWrap/>
            <w:vAlign w:val="bottom"/>
            <w:hideMark/>
          </w:tcPr>
          <w:p w14:paraId="6158DD93" w14:textId="5DFE8AED" w:rsidR="00D67F9B" w:rsidRPr="00E76614" w:rsidRDefault="00D67F9B" w:rsidP="00E6269F">
            <w:pPr>
              <w:rPr>
                <w:rFonts w:ascii="Calibri Light" w:eastAsia="Times New Roman" w:hAnsi="Calibri Light" w:cs="Calibri Light"/>
                <w:b/>
                <w:bCs/>
                <w:color w:val="FFFFFF"/>
                <w:sz w:val="22"/>
              </w:rPr>
            </w:pPr>
            <w:r w:rsidRPr="00E76614">
              <w:rPr>
                <w:rFonts w:eastAsia="Times New Roman" w:cs="Calibri Light"/>
                <w:b/>
                <w:bCs/>
                <w:color w:val="FFFFFF"/>
                <w:sz w:val="22"/>
              </w:rPr>
              <w:t>Provider Type</w:t>
            </w:r>
          </w:p>
        </w:tc>
        <w:tc>
          <w:tcPr>
            <w:tcW w:w="290" w:type="pct"/>
            <w:shd w:val="clear" w:color="000000" w:fill="5F497A"/>
            <w:noWrap/>
            <w:vAlign w:val="bottom"/>
            <w:hideMark/>
          </w:tcPr>
          <w:p w14:paraId="29392FDD"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MGB</w:t>
            </w:r>
          </w:p>
        </w:tc>
        <w:tc>
          <w:tcPr>
            <w:tcW w:w="291" w:type="pct"/>
            <w:shd w:val="clear" w:color="000000" w:fill="5F497A"/>
            <w:vAlign w:val="bottom"/>
            <w:hideMark/>
          </w:tcPr>
          <w:p w14:paraId="11EDF480" w14:textId="49469C81"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Comm</w:t>
            </w:r>
            <w:r w:rsidR="00210C8D" w:rsidRPr="00E76614">
              <w:rPr>
                <w:rFonts w:eastAsia="Times New Roman" w:cs="Calibri Light"/>
                <w:b/>
                <w:bCs/>
                <w:color w:val="FFFFFF"/>
                <w:sz w:val="22"/>
              </w:rPr>
              <w:t>unity</w:t>
            </w:r>
            <w:r w:rsidRPr="00E76614">
              <w:rPr>
                <w:rFonts w:eastAsia="Times New Roman" w:cs="Calibri Light"/>
                <w:b/>
                <w:bCs/>
                <w:color w:val="FFFFFF"/>
                <w:sz w:val="22"/>
              </w:rPr>
              <w:br/>
              <w:t>Alliance</w:t>
            </w:r>
          </w:p>
        </w:tc>
        <w:tc>
          <w:tcPr>
            <w:tcW w:w="290" w:type="pct"/>
            <w:shd w:val="clear" w:color="000000" w:fill="5F497A"/>
            <w:vAlign w:val="bottom"/>
            <w:hideMark/>
          </w:tcPr>
          <w:p w14:paraId="70C9835A"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Mercy</w:t>
            </w:r>
          </w:p>
        </w:tc>
        <w:tc>
          <w:tcPr>
            <w:tcW w:w="291" w:type="pct"/>
            <w:shd w:val="clear" w:color="000000" w:fill="5F497A"/>
            <w:vAlign w:val="bottom"/>
            <w:hideMark/>
          </w:tcPr>
          <w:p w14:paraId="7DC0FE04"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Signature</w:t>
            </w:r>
          </w:p>
        </w:tc>
        <w:tc>
          <w:tcPr>
            <w:tcW w:w="290" w:type="pct"/>
            <w:shd w:val="clear" w:color="000000" w:fill="5F497A"/>
            <w:vAlign w:val="bottom"/>
            <w:hideMark/>
          </w:tcPr>
          <w:p w14:paraId="6FDDD610"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Southcoast</w:t>
            </w:r>
          </w:p>
        </w:tc>
        <w:tc>
          <w:tcPr>
            <w:tcW w:w="291" w:type="pct"/>
            <w:shd w:val="clear" w:color="000000" w:fill="5F497A"/>
            <w:vAlign w:val="bottom"/>
            <w:hideMark/>
          </w:tcPr>
          <w:p w14:paraId="2C6A1255"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BILH</w:t>
            </w:r>
          </w:p>
        </w:tc>
        <w:tc>
          <w:tcPr>
            <w:tcW w:w="290" w:type="pct"/>
            <w:shd w:val="clear" w:color="000000" w:fill="5F497A"/>
            <w:vAlign w:val="bottom"/>
            <w:hideMark/>
          </w:tcPr>
          <w:p w14:paraId="7C4E1DB8"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Care Alliance</w:t>
            </w:r>
          </w:p>
        </w:tc>
        <w:tc>
          <w:tcPr>
            <w:tcW w:w="291" w:type="pct"/>
            <w:shd w:val="clear" w:color="000000" w:fill="5F497A"/>
            <w:vAlign w:val="bottom"/>
            <w:hideMark/>
          </w:tcPr>
          <w:p w14:paraId="5BD709B0"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East Boston</w:t>
            </w:r>
          </w:p>
        </w:tc>
        <w:tc>
          <w:tcPr>
            <w:tcW w:w="290" w:type="pct"/>
            <w:shd w:val="clear" w:color="000000" w:fill="5F497A"/>
            <w:vAlign w:val="bottom"/>
            <w:hideMark/>
          </w:tcPr>
          <w:p w14:paraId="639B89DD"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WellSense</w:t>
            </w:r>
            <w:r w:rsidRPr="00E76614">
              <w:rPr>
                <w:rFonts w:eastAsia="Times New Roman" w:cs="Calibri Light"/>
                <w:b/>
                <w:bCs/>
                <w:color w:val="FFFFFF"/>
                <w:sz w:val="22"/>
              </w:rPr>
              <w:br/>
              <w:t>Children's</w:t>
            </w:r>
          </w:p>
        </w:tc>
        <w:tc>
          <w:tcPr>
            <w:tcW w:w="291" w:type="pct"/>
            <w:shd w:val="clear" w:color="000000" w:fill="5F497A"/>
            <w:vAlign w:val="bottom"/>
            <w:hideMark/>
          </w:tcPr>
          <w:p w14:paraId="6104D6D3" w14:textId="6184773F"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HNE BeHealthy</w:t>
            </w:r>
          </w:p>
        </w:tc>
        <w:tc>
          <w:tcPr>
            <w:tcW w:w="290" w:type="pct"/>
            <w:shd w:val="clear" w:color="000000" w:fill="5F497A"/>
            <w:vAlign w:val="bottom"/>
            <w:hideMark/>
          </w:tcPr>
          <w:p w14:paraId="11B239F1"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w:t>
            </w:r>
            <w:r w:rsidRPr="00E76614">
              <w:rPr>
                <w:rFonts w:eastAsia="Times New Roman" w:cs="Calibri Light"/>
                <w:b/>
                <w:bCs/>
                <w:color w:val="FFFFFF"/>
                <w:sz w:val="22"/>
              </w:rPr>
              <w:br/>
              <w:t>Berkshire</w:t>
            </w:r>
          </w:p>
        </w:tc>
        <w:tc>
          <w:tcPr>
            <w:tcW w:w="291" w:type="pct"/>
            <w:shd w:val="clear" w:color="000000" w:fill="5F497A"/>
            <w:noWrap/>
            <w:vAlign w:val="bottom"/>
            <w:hideMark/>
          </w:tcPr>
          <w:p w14:paraId="7D658B7E"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365</w:t>
            </w:r>
          </w:p>
        </w:tc>
        <w:tc>
          <w:tcPr>
            <w:tcW w:w="290" w:type="pct"/>
            <w:shd w:val="clear" w:color="000000" w:fill="5F497A"/>
            <w:noWrap/>
            <w:vAlign w:val="bottom"/>
            <w:hideMark/>
          </w:tcPr>
          <w:p w14:paraId="3BA562C6"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Fallon Atrius</w:t>
            </w:r>
          </w:p>
        </w:tc>
        <w:tc>
          <w:tcPr>
            <w:tcW w:w="291" w:type="pct"/>
            <w:shd w:val="clear" w:color="000000" w:fill="5F497A"/>
            <w:noWrap/>
            <w:vAlign w:val="bottom"/>
            <w:hideMark/>
          </w:tcPr>
          <w:p w14:paraId="52CB2576" w14:textId="77777777" w:rsidR="00D67F9B" w:rsidRPr="00E76614" w:rsidRDefault="00D67F9B" w:rsidP="00E6269F">
            <w:pPr>
              <w:jc w:val="center"/>
              <w:rPr>
                <w:rFonts w:ascii="Calibri Light" w:eastAsia="Times New Roman" w:hAnsi="Calibri Light" w:cs="Calibri Light"/>
                <w:b/>
                <w:bCs/>
                <w:color w:val="FFFFFF"/>
                <w:sz w:val="22"/>
              </w:rPr>
            </w:pPr>
            <w:r w:rsidRPr="00E76614">
              <w:rPr>
                <w:rFonts w:eastAsia="Times New Roman" w:cs="Calibri Light"/>
                <w:b/>
                <w:bCs/>
                <w:color w:val="FFFFFF"/>
                <w:sz w:val="22"/>
              </w:rPr>
              <w:t>Tufts CHA</w:t>
            </w:r>
          </w:p>
        </w:tc>
        <w:tc>
          <w:tcPr>
            <w:tcW w:w="291" w:type="pct"/>
            <w:shd w:val="clear" w:color="000000" w:fill="5F497A"/>
            <w:noWrap/>
            <w:vAlign w:val="bottom"/>
            <w:hideMark/>
          </w:tcPr>
          <w:p w14:paraId="56691069" w14:textId="31DFA067" w:rsidR="00D67F9B" w:rsidRPr="00E76614" w:rsidRDefault="00D67F9B" w:rsidP="00E6269F">
            <w:pPr>
              <w:jc w:val="center"/>
              <w:rPr>
                <w:rFonts w:eastAsia="Times New Roman" w:cs="Calibri Light"/>
                <w:b/>
                <w:bCs/>
                <w:color w:val="FFFFFF"/>
                <w:sz w:val="22"/>
              </w:rPr>
            </w:pPr>
            <w:r w:rsidRPr="00E76614">
              <w:rPr>
                <w:rFonts w:eastAsia="Times New Roman" w:cs="Calibri Light"/>
                <w:b/>
                <w:bCs/>
                <w:color w:val="FFFFFF"/>
                <w:sz w:val="22"/>
              </w:rPr>
              <w:t xml:space="preserve">Tufts </w:t>
            </w:r>
            <w:r w:rsidR="005D5334" w:rsidRPr="00E76614">
              <w:rPr>
                <w:rFonts w:eastAsia="Times New Roman" w:cs="Calibri Light"/>
                <w:b/>
                <w:bCs/>
                <w:color w:val="FFFFFF"/>
                <w:sz w:val="22"/>
              </w:rPr>
              <w:t>UMass</w:t>
            </w:r>
          </w:p>
        </w:tc>
      </w:tr>
      <w:tr w:rsidR="00700109" w:rsidRPr="00E76614" w14:paraId="358B8320" w14:textId="77777777" w:rsidTr="00700109">
        <w:trPr>
          <w:trHeight w:val="20"/>
        </w:trPr>
        <w:tc>
          <w:tcPr>
            <w:tcW w:w="642" w:type="pct"/>
            <w:shd w:val="clear" w:color="000000" w:fill="FFFFFF"/>
            <w:hideMark/>
          </w:tcPr>
          <w:p w14:paraId="0AFD91DD" w14:textId="0BF468CE"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Psychiatric Inpatient Adult</w:t>
            </w:r>
          </w:p>
        </w:tc>
        <w:tc>
          <w:tcPr>
            <w:tcW w:w="290" w:type="pct"/>
            <w:shd w:val="clear" w:color="000000" w:fill="FFFFFF"/>
            <w:hideMark/>
          </w:tcPr>
          <w:p w14:paraId="3CD17193" w14:textId="3A656A6C"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23 out of 23</w:t>
            </w:r>
            <w:r w:rsidRPr="00E76614">
              <w:rPr>
                <w:rFonts w:cs="Calibri Light"/>
                <w:color w:val="000000"/>
                <w:sz w:val="22"/>
              </w:rPr>
              <w:br/>
              <w:t>(Met)</w:t>
            </w:r>
          </w:p>
        </w:tc>
        <w:tc>
          <w:tcPr>
            <w:tcW w:w="291" w:type="pct"/>
            <w:shd w:val="clear" w:color="000000" w:fill="FFFFFF"/>
            <w:hideMark/>
          </w:tcPr>
          <w:p w14:paraId="49FEE746" w14:textId="5FB084E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52FB3E39" w14:textId="11E8742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1" w:type="pct"/>
            <w:shd w:val="clear" w:color="000000" w:fill="FFFFFF"/>
            <w:hideMark/>
          </w:tcPr>
          <w:p w14:paraId="0B8EE9BA" w14:textId="1DBDDAC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04A92FF5" w14:textId="177E1A5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69A183FF" w14:textId="5BC581F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7451BE1A" w14:textId="43173B4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7EF6DDEF" w14:textId="6D49806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5FAD08A4" w14:textId="37D10F45"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38 out of 38</w:t>
            </w:r>
            <w:r w:rsidRPr="00E76614">
              <w:rPr>
                <w:rFonts w:cs="Calibri Light"/>
                <w:color w:val="000000"/>
                <w:sz w:val="22"/>
              </w:rPr>
              <w:br/>
              <w:t>(Met)</w:t>
            </w:r>
          </w:p>
        </w:tc>
        <w:tc>
          <w:tcPr>
            <w:tcW w:w="291" w:type="pct"/>
            <w:shd w:val="clear" w:color="000000" w:fill="FFFFFF"/>
            <w:hideMark/>
          </w:tcPr>
          <w:p w14:paraId="0C316E4C" w14:textId="6A43A81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5F61109B" w14:textId="4094C5B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1" w:type="pct"/>
            <w:shd w:val="clear" w:color="000000" w:fill="FFFFFF"/>
            <w:hideMark/>
          </w:tcPr>
          <w:p w14:paraId="29C6F096" w14:textId="2671AFE9"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50088202" w14:textId="72763A7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7170668F" w14:textId="3CAE93C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001B6201" w14:textId="1067B5A0"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11020FEA" w14:textId="77777777" w:rsidTr="00700109">
        <w:trPr>
          <w:trHeight w:val="20"/>
        </w:trPr>
        <w:tc>
          <w:tcPr>
            <w:tcW w:w="642" w:type="pct"/>
            <w:shd w:val="clear" w:color="000000" w:fill="FFFFFF"/>
            <w:hideMark/>
          </w:tcPr>
          <w:p w14:paraId="44323665" w14:textId="1A9EE223"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Clinical Stabilization Service (CSS) Level 3.5</w:t>
            </w:r>
          </w:p>
        </w:tc>
        <w:tc>
          <w:tcPr>
            <w:tcW w:w="290" w:type="pct"/>
            <w:shd w:val="clear" w:color="000000" w:fill="FFFFFF"/>
            <w:hideMark/>
          </w:tcPr>
          <w:p w14:paraId="555DABC3" w14:textId="5C561601"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20 out of 23</w:t>
            </w:r>
            <w:r w:rsidRPr="00E76614">
              <w:rPr>
                <w:rFonts w:cs="Calibri Light"/>
                <w:color w:val="E5461B"/>
                <w:sz w:val="22"/>
              </w:rPr>
              <w:br/>
              <w:t>(Partially Met)</w:t>
            </w:r>
          </w:p>
        </w:tc>
        <w:tc>
          <w:tcPr>
            <w:tcW w:w="291" w:type="pct"/>
            <w:shd w:val="clear" w:color="000000" w:fill="FFFFFF"/>
            <w:hideMark/>
          </w:tcPr>
          <w:p w14:paraId="05934756" w14:textId="6D971487"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19 out of 24</w:t>
            </w:r>
            <w:r w:rsidRPr="00E76614">
              <w:rPr>
                <w:rFonts w:cs="Calibri Light"/>
                <w:color w:val="E5461B"/>
                <w:sz w:val="22"/>
              </w:rPr>
              <w:br/>
              <w:t>(Partially Met)</w:t>
            </w:r>
          </w:p>
        </w:tc>
        <w:tc>
          <w:tcPr>
            <w:tcW w:w="290" w:type="pct"/>
            <w:shd w:val="clear" w:color="000000" w:fill="FFFFFF"/>
            <w:hideMark/>
          </w:tcPr>
          <w:p w14:paraId="7E246C81" w14:textId="57FB7C0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E5461B"/>
                <w:sz w:val="22"/>
              </w:rPr>
              <w:t>1 out of 3</w:t>
            </w:r>
            <w:r w:rsidRPr="00E76614">
              <w:rPr>
                <w:rFonts w:cs="Calibri Light"/>
                <w:color w:val="E5461B"/>
                <w:sz w:val="22"/>
              </w:rPr>
              <w:br/>
              <w:t>(Partially Met)</w:t>
            </w:r>
          </w:p>
        </w:tc>
        <w:tc>
          <w:tcPr>
            <w:tcW w:w="291" w:type="pct"/>
            <w:shd w:val="clear" w:color="000000" w:fill="FFFFFF"/>
            <w:hideMark/>
          </w:tcPr>
          <w:p w14:paraId="56638EE4" w14:textId="65D1CB1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446DAEBF" w14:textId="3C6A2F0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3ED5C122" w14:textId="509B771C"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19 out of 21</w:t>
            </w:r>
            <w:r w:rsidRPr="00E76614">
              <w:rPr>
                <w:rFonts w:cs="Calibri Light"/>
                <w:color w:val="E5461B"/>
                <w:sz w:val="22"/>
              </w:rPr>
              <w:br/>
              <w:t>(Partially Met)</w:t>
            </w:r>
          </w:p>
        </w:tc>
        <w:tc>
          <w:tcPr>
            <w:tcW w:w="290" w:type="pct"/>
            <w:shd w:val="clear" w:color="000000" w:fill="FFFFFF"/>
            <w:hideMark/>
          </w:tcPr>
          <w:p w14:paraId="295F16D6" w14:textId="77355D4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3FFBCF48" w14:textId="5547C95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3A4BD832" w14:textId="3E045ED5"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28 out of 38</w:t>
            </w:r>
            <w:r w:rsidRPr="00E76614">
              <w:rPr>
                <w:rFonts w:cs="Calibri Light"/>
                <w:color w:val="E5461B"/>
                <w:sz w:val="22"/>
              </w:rPr>
              <w:br/>
              <w:t>(Partially Met)</w:t>
            </w:r>
          </w:p>
        </w:tc>
        <w:tc>
          <w:tcPr>
            <w:tcW w:w="291" w:type="pct"/>
            <w:shd w:val="clear" w:color="000000" w:fill="FFFFFF"/>
            <w:hideMark/>
          </w:tcPr>
          <w:p w14:paraId="0AB1C43E" w14:textId="48B6E2C0"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 out of 5</w:t>
            </w:r>
            <w:r w:rsidRPr="00E76614">
              <w:rPr>
                <w:rFonts w:cs="Calibri Light"/>
                <w:color w:val="E5461B"/>
                <w:sz w:val="22"/>
              </w:rPr>
              <w:br/>
              <w:t>(Partially Met)</w:t>
            </w:r>
          </w:p>
        </w:tc>
        <w:tc>
          <w:tcPr>
            <w:tcW w:w="290" w:type="pct"/>
            <w:shd w:val="clear" w:color="000000" w:fill="FFFFFF"/>
            <w:hideMark/>
          </w:tcPr>
          <w:p w14:paraId="60C23C56" w14:textId="0CCF4491"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0 out of 2 (Not</w:t>
            </w:r>
            <w:r w:rsidR="00795E90" w:rsidRPr="00E76614">
              <w:rPr>
                <w:rFonts w:cs="Calibri Light"/>
                <w:color w:val="E5461B"/>
                <w:sz w:val="22"/>
              </w:rPr>
              <w:t xml:space="preserve"> </w:t>
            </w:r>
            <w:r w:rsidRPr="00E76614">
              <w:rPr>
                <w:rFonts w:cs="Calibri Light"/>
                <w:color w:val="E5461B"/>
                <w:sz w:val="22"/>
              </w:rPr>
              <w:t>Met)</w:t>
            </w:r>
          </w:p>
        </w:tc>
        <w:tc>
          <w:tcPr>
            <w:tcW w:w="291" w:type="pct"/>
            <w:shd w:val="clear" w:color="000000" w:fill="FFFFFF"/>
            <w:hideMark/>
          </w:tcPr>
          <w:p w14:paraId="1691A9D4" w14:textId="62CED632"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6D2CE3C8" w14:textId="33FC2CC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6E2B7194" w14:textId="6C4ECEB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13B139C6" w14:textId="265D4F6C"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3AC12467" w14:textId="77777777" w:rsidTr="00700109">
        <w:trPr>
          <w:trHeight w:val="20"/>
        </w:trPr>
        <w:tc>
          <w:tcPr>
            <w:tcW w:w="642" w:type="pct"/>
            <w:shd w:val="clear" w:color="000000" w:fill="FFFFFF"/>
            <w:hideMark/>
          </w:tcPr>
          <w:p w14:paraId="17293337" w14:textId="3B267A7B"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Youth Community Crisis Stabilization (YCCS)</w:t>
            </w:r>
          </w:p>
        </w:tc>
        <w:tc>
          <w:tcPr>
            <w:tcW w:w="290" w:type="pct"/>
            <w:shd w:val="clear" w:color="000000" w:fill="FFFFFF"/>
            <w:hideMark/>
          </w:tcPr>
          <w:p w14:paraId="229E8918" w14:textId="792B1BB6"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21 out of 23</w:t>
            </w:r>
            <w:r w:rsidRPr="00E76614">
              <w:rPr>
                <w:rFonts w:cs="Calibri Light"/>
                <w:color w:val="E5461B"/>
                <w:sz w:val="22"/>
              </w:rPr>
              <w:br/>
              <w:t>(Partially Met)</w:t>
            </w:r>
          </w:p>
        </w:tc>
        <w:tc>
          <w:tcPr>
            <w:tcW w:w="291" w:type="pct"/>
            <w:shd w:val="clear" w:color="000000" w:fill="FFFFFF"/>
            <w:hideMark/>
          </w:tcPr>
          <w:p w14:paraId="36FE1577" w14:textId="05D30CEE"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21 out of 24</w:t>
            </w:r>
            <w:r w:rsidRPr="00E76614">
              <w:rPr>
                <w:rFonts w:cs="Calibri Light"/>
                <w:color w:val="E5461B"/>
                <w:sz w:val="22"/>
              </w:rPr>
              <w:br/>
              <w:t>(Partially Met)</w:t>
            </w:r>
          </w:p>
        </w:tc>
        <w:tc>
          <w:tcPr>
            <w:tcW w:w="290" w:type="pct"/>
            <w:shd w:val="clear" w:color="000000" w:fill="FFFFFF"/>
            <w:hideMark/>
          </w:tcPr>
          <w:p w14:paraId="4C8A5577" w14:textId="0CA3CB06"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3 out of 3</w:t>
            </w:r>
            <w:r w:rsidRPr="00E76614">
              <w:rPr>
                <w:rFonts w:cs="Calibri Light"/>
                <w:color w:val="000000"/>
                <w:sz w:val="22"/>
              </w:rPr>
              <w:br/>
              <w:t>(Met)</w:t>
            </w:r>
          </w:p>
        </w:tc>
        <w:tc>
          <w:tcPr>
            <w:tcW w:w="291" w:type="pct"/>
            <w:shd w:val="clear" w:color="000000" w:fill="FFFFFF"/>
            <w:hideMark/>
          </w:tcPr>
          <w:p w14:paraId="71FD8AE6" w14:textId="02B0606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26C67D23" w14:textId="436E0962"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27BB6AA1" w14:textId="6F6ACB85"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5BF65DD5" w14:textId="6F0E92C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157A88D3" w14:textId="1D21674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18DFD554" w14:textId="25851027"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32 out of 38</w:t>
            </w:r>
            <w:r w:rsidRPr="00E76614">
              <w:rPr>
                <w:rFonts w:cs="Calibri Light"/>
                <w:color w:val="E5461B"/>
                <w:sz w:val="22"/>
              </w:rPr>
              <w:br/>
              <w:t>(Partially Met)</w:t>
            </w:r>
          </w:p>
        </w:tc>
        <w:tc>
          <w:tcPr>
            <w:tcW w:w="291" w:type="pct"/>
            <w:shd w:val="clear" w:color="000000" w:fill="FFFFFF"/>
            <w:hideMark/>
          </w:tcPr>
          <w:p w14:paraId="5E07C6B7" w14:textId="7CC96275"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4 out of 5</w:t>
            </w:r>
            <w:r w:rsidRPr="00E76614">
              <w:rPr>
                <w:rFonts w:cs="Calibri Light"/>
                <w:color w:val="E5461B"/>
                <w:sz w:val="22"/>
              </w:rPr>
              <w:br/>
              <w:t>(Partially Met)</w:t>
            </w:r>
          </w:p>
        </w:tc>
        <w:tc>
          <w:tcPr>
            <w:tcW w:w="290" w:type="pct"/>
            <w:shd w:val="clear" w:color="000000" w:fill="FFFFFF"/>
            <w:hideMark/>
          </w:tcPr>
          <w:p w14:paraId="6B5F3418" w14:textId="0686156B"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0 out of 2 (Not</w:t>
            </w:r>
            <w:r w:rsidR="00795E90" w:rsidRPr="00E76614">
              <w:rPr>
                <w:rFonts w:cs="Calibri Light"/>
                <w:color w:val="E5461B"/>
                <w:sz w:val="22"/>
              </w:rPr>
              <w:t xml:space="preserve"> </w:t>
            </w:r>
            <w:r w:rsidRPr="00E76614">
              <w:rPr>
                <w:rFonts w:cs="Calibri Light"/>
                <w:color w:val="E5461B"/>
                <w:sz w:val="22"/>
              </w:rPr>
              <w:t>Met)</w:t>
            </w:r>
          </w:p>
        </w:tc>
        <w:tc>
          <w:tcPr>
            <w:tcW w:w="291" w:type="pct"/>
            <w:shd w:val="clear" w:color="000000" w:fill="FFFFFF"/>
            <w:hideMark/>
          </w:tcPr>
          <w:p w14:paraId="3E5E5FD9" w14:textId="60F059D3" w:rsidR="00AE797F" w:rsidRPr="00E76614" w:rsidRDefault="00AE797F" w:rsidP="00E6269F">
            <w:pPr>
              <w:jc w:val="right"/>
              <w:rPr>
                <w:rFonts w:ascii="Calibri Light" w:eastAsia="Times New Roman" w:hAnsi="Calibri Light" w:cs="Calibri Light"/>
                <w:color w:val="E5461B"/>
                <w:sz w:val="22"/>
                <w:highlight w:val="red"/>
              </w:rPr>
            </w:pPr>
            <w:r w:rsidRPr="00E76614">
              <w:rPr>
                <w:rFonts w:cs="Calibri Light"/>
                <w:color w:val="E5461B"/>
                <w:sz w:val="22"/>
              </w:rPr>
              <w:t>0 out of 4 (Not</w:t>
            </w:r>
            <w:r w:rsidR="00795E90" w:rsidRPr="00E76614">
              <w:rPr>
                <w:rFonts w:cs="Calibri Light"/>
                <w:color w:val="E5461B"/>
                <w:sz w:val="22"/>
              </w:rPr>
              <w:t xml:space="preserve"> </w:t>
            </w:r>
            <w:r w:rsidRPr="00E76614">
              <w:rPr>
                <w:rFonts w:cs="Calibri Light"/>
                <w:color w:val="E5461B"/>
                <w:sz w:val="22"/>
              </w:rPr>
              <w:t>Met)</w:t>
            </w:r>
          </w:p>
        </w:tc>
        <w:tc>
          <w:tcPr>
            <w:tcW w:w="290" w:type="pct"/>
            <w:shd w:val="clear" w:color="000000" w:fill="FFFFFF"/>
            <w:hideMark/>
          </w:tcPr>
          <w:p w14:paraId="458FEDA9" w14:textId="06D75026"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5 out of 16</w:t>
            </w:r>
            <w:r w:rsidRPr="00E76614">
              <w:rPr>
                <w:rFonts w:cs="Calibri Light"/>
                <w:color w:val="E5461B"/>
                <w:sz w:val="22"/>
              </w:rPr>
              <w:br/>
              <w:t>(Partially Met)</w:t>
            </w:r>
          </w:p>
        </w:tc>
        <w:tc>
          <w:tcPr>
            <w:tcW w:w="291" w:type="pct"/>
            <w:shd w:val="clear" w:color="000000" w:fill="FFFFFF"/>
            <w:hideMark/>
          </w:tcPr>
          <w:p w14:paraId="3D9D4077" w14:textId="0D2A7BE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54BEE76D" w14:textId="31DF1173" w:rsidR="00AE797F" w:rsidRPr="00E76614" w:rsidRDefault="00AE797F" w:rsidP="00E6269F">
            <w:pPr>
              <w:jc w:val="right"/>
              <w:rPr>
                <w:rFonts w:eastAsia="Times New Roman" w:cs="Calibri Light"/>
                <w:color w:val="FF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72C92069" w14:textId="77777777" w:rsidTr="00700109">
        <w:trPr>
          <w:trHeight w:val="20"/>
        </w:trPr>
        <w:tc>
          <w:tcPr>
            <w:tcW w:w="642" w:type="pct"/>
            <w:shd w:val="clear" w:color="000000" w:fill="FFFFFF"/>
            <w:hideMark/>
          </w:tcPr>
          <w:p w14:paraId="49D1EA0C" w14:textId="77777777" w:rsidR="00F25E5C" w:rsidRPr="00E76614" w:rsidRDefault="00AE797F" w:rsidP="00E6269F">
            <w:pPr>
              <w:rPr>
                <w:rFonts w:cs="Calibri Light"/>
                <w:color w:val="000000"/>
                <w:sz w:val="22"/>
              </w:rPr>
            </w:pPr>
            <w:r w:rsidRPr="00E76614">
              <w:rPr>
                <w:rFonts w:cs="Calibri Light"/>
                <w:color w:val="000000"/>
                <w:sz w:val="22"/>
              </w:rPr>
              <w:t>Monitored Inpatient Acute Treatment</w:t>
            </w:r>
            <w:r w:rsidR="00C4661B" w:rsidRPr="00E76614">
              <w:rPr>
                <w:rFonts w:cs="Calibri Light"/>
                <w:color w:val="000000"/>
                <w:sz w:val="22"/>
              </w:rPr>
              <w:t xml:space="preserve"> </w:t>
            </w:r>
            <w:r w:rsidRPr="00E76614">
              <w:rPr>
                <w:rFonts w:cs="Calibri Light"/>
                <w:color w:val="000000"/>
                <w:sz w:val="22"/>
              </w:rPr>
              <w:t xml:space="preserve">Services (ATS) </w:t>
            </w:r>
          </w:p>
          <w:p w14:paraId="1E9E5B29" w14:textId="3CBA155A" w:rsidR="00AE797F" w:rsidRPr="00E76614" w:rsidRDefault="00F25E5C" w:rsidP="00E6269F">
            <w:pPr>
              <w:rPr>
                <w:rFonts w:ascii="Calibri Light" w:eastAsia="Times New Roman" w:hAnsi="Calibri Light" w:cs="Calibri Light"/>
                <w:color w:val="000000"/>
                <w:sz w:val="22"/>
              </w:rPr>
            </w:pPr>
            <w:r w:rsidRPr="00E76614">
              <w:rPr>
                <w:rFonts w:cs="Calibri Light"/>
                <w:color w:val="000000"/>
                <w:sz w:val="22"/>
              </w:rPr>
              <w:t xml:space="preserve">Level </w:t>
            </w:r>
            <w:r w:rsidR="00AE797F" w:rsidRPr="00E76614">
              <w:rPr>
                <w:rFonts w:cs="Calibri Light"/>
                <w:color w:val="000000"/>
                <w:sz w:val="22"/>
              </w:rPr>
              <w:t>3.7</w:t>
            </w:r>
          </w:p>
        </w:tc>
        <w:tc>
          <w:tcPr>
            <w:tcW w:w="290" w:type="pct"/>
            <w:shd w:val="clear" w:color="000000" w:fill="FFFFFF"/>
            <w:hideMark/>
          </w:tcPr>
          <w:p w14:paraId="3C1C0245" w14:textId="7046DF6F"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17 out of 23</w:t>
            </w:r>
            <w:r w:rsidRPr="00E76614">
              <w:rPr>
                <w:rFonts w:cs="Calibri Light"/>
                <w:color w:val="E5461B"/>
                <w:sz w:val="22"/>
              </w:rPr>
              <w:br/>
              <w:t>(Partially Met)</w:t>
            </w:r>
          </w:p>
        </w:tc>
        <w:tc>
          <w:tcPr>
            <w:tcW w:w="291" w:type="pct"/>
            <w:shd w:val="clear" w:color="000000" w:fill="FFFFFF"/>
            <w:hideMark/>
          </w:tcPr>
          <w:p w14:paraId="198FEAC2" w14:textId="69F6951D"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17 out of 24</w:t>
            </w:r>
            <w:r w:rsidRPr="00E76614">
              <w:rPr>
                <w:rFonts w:cs="Calibri Light"/>
                <w:color w:val="E5461B"/>
                <w:sz w:val="22"/>
              </w:rPr>
              <w:br/>
              <w:t>(Partially Met)</w:t>
            </w:r>
          </w:p>
        </w:tc>
        <w:tc>
          <w:tcPr>
            <w:tcW w:w="290" w:type="pct"/>
            <w:shd w:val="clear" w:color="000000" w:fill="FFFFFF"/>
            <w:hideMark/>
          </w:tcPr>
          <w:p w14:paraId="412DD836" w14:textId="7FB2D71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E5461B"/>
                <w:sz w:val="22"/>
              </w:rPr>
              <w:t>0 out of 3 (Not</w:t>
            </w:r>
            <w:r w:rsidR="00795E90" w:rsidRPr="00E76614">
              <w:rPr>
                <w:rFonts w:cs="Calibri Light"/>
                <w:color w:val="E5461B"/>
                <w:sz w:val="22"/>
              </w:rPr>
              <w:t xml:space="preserve"> </w:t>
            </w:r>
            <w:r w:rsidRPr="00E76614">
              <w:rPr>
                <w:rFonts w:cs="Calibri Light"/>
                <w:color w:val="E5461B"/>
                <w:sz w:val="22"/>
              </w:rPr>
              <w:t>Met)</w:t>
            </w:r>
          </w:p>
        </w:tc>
        <w:tc>
          <w:tcPr>
            <w:tcW w:w="291" w:type="pct"/>
            <w:shd w:val="clear" w:color="000000" w:fill="FFFFFF"/>
            <w:hideMark/>
          </w:tcPr>
          <w:p w14:paraId="16CC7140" w14:textId="6D2D98D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3C2171BA" w14:textId="094C52D6"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6A14BF5D" w14:textId="5012852D"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19 out of 21</w:t>
            </w:r>
            <w:r w:rsidRPr="00E76614">
              <w:rPr>
                <w:rFonts w:cs="Calibri Light"/>
                <w:color w:val="E5461B"/>
                <w:sz w:val="22"/>
              </w:rPr>
              <w:br/>
              <w:t>(Partially Met)</w:t>
            </w:r>
          </w:p>
        </w:tc>
        <w:tc>
          <w:tcPr>
            <w:tcW w:w="290" w:type="pct"/>
            <w:shd w:val="clear" w:color="000000" w:fill="FFFFFF"/>
            <w:hideMark/>
          </w:tcPr>
          <w:p w14:paraId="38FE47F9" w14:textId="718BFA5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0E1BF899" w14:textId="220FEA7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621CB097" w14:textId="57A3CC99"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27 out of 38</w:t>
            </w:r>
            <w:r w:rsidRPr="00E76614">
              <w:rPr>
                <w:rFonts w:cs="Calibri Light"/>
                <w:color w:val="E5461B"/>
                <w:sz w:val="22"/>
              </w:rPr>
              <w:br/>
              <w:t>(Partially Met)</w:t>
            </w:r>
          </w:p>
        </w:tc>
        <w:tc>
          <w:tcPr>
            <w:tcW w:w="291" w:type="pct"/>
            <w:shd w:val="clear" w:color="000000" w:fill="FFFFFF"/>
            <w:hideMark/>
          </w:tcPr>
          <w:p w14:paraId="01AF74BD" w14:textId="0AF21BE5"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0 out of 5 (Not</w:t>
            </w:r>
            <w:r w:rsidR="00C466B2" w:rsidRPr="00E76614">
              <w:rPr>
                <w:rFonts w:cs="Calibri Light"/>
                <w:color w:val="E5461B"/>
                <w:sz w:val="22"/>
              </w:rPr>
              <w:t xml:space="preserve"> </w:t>
            </w:r>
            <w:r w:rsidRPr="00E76614">
              <w:rPr>
                <w:rFonts w:cs="Calibri Light"/>
                <w:color w:val="E5461B"/>
                <w:sz w:val="22"/>
              </w:rPr>
              <w:t>Met)</w:t>
            </w:r>
          </w:p>
        </w:tc>
        <w:tc>
          <w:tcPr>
            <w:tcW w:w="290" w:type="pct"/>
            <w:shd w:val="clear" w:color="000000" w:fill="FFFFFF"/>
            <w:hideMark/>
          </w:tcPr>
          <w:p w14:paraId="431E2F02" w14:textId="0524DCF6"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0 out of 2 (Not</w:t>
            </w:r>
            <w:r w:rsidR="00795E90" w:rsidRPr="00E76614">
              <w:rPr>
                <w:rFonts w:cs="Calibri Light"/>
                <w:color w:val="E5461B"/>
                <w:sz w:val="22"/>
              </w:rPr>
              <w:t xml:space="preserve"> </w:t>
            </w:r>
            <w:r w:rsidRPr="00E76614">
              <w:rPr>
                <w:rFonts w:cs="Calibri Light"/>
                <w:color w:val="E5461B"/>
                <w:sz w:val="22"/>
              </w:rPr>
              <w:t>Met)</w:t>
            </w:r>
          </w:p>
        </w:tc>
        <w:tc>
          <w:tcPr>
            <w:tcW w:w="291" w:type="pct"/>
            <w:shd w:val="clear" w:color="000000" w:fill="FFFFFF"/>
            <w:hideMark/>
          </w:tcPr>
          <w:p w14:paraId="77FE29FB" w14:textId="30884039"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6C9D733F" w14:textId="761488A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6F5B3BD5" w14:textId="0CCC10A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1A1355A3" w14:textId="0BA73B9F" w:rsidR="00AE797F" w:rsidRPr="00E76614" w:rsidRDefault="00AE797F" w:rsidP="00E6269F">
            <w:pPr>
              <w:jc w:val="right"/>
              <w:rPr>
                <w:rFonts w:eastAsia="Times New Roman" w:cs="Calibri Light"/>
                <w:color w:val="E5461B"/>
                <w:sz w:val="22"/>
                <w:highlight w:val="cyan"/>
              </w:rPr>
            </w:pPr>
            <w:r w:rsidRPr="00E76614">
              <w:rPr>
                <w:rFonts w:cs="Calibri Light"/>
                <w:color w:val="E5461B"/>
                <w:sz w:val="22"/>
              </w:rPr>
              <w:t>4 out of 5</w:t>
            </w:r>
            <w:r w:rsidRPr="00E76614">
              <w:rPr>
                <w:rFonts w:cs="Calibri Light"/>
                <w:color w:val="E5461B"/>
                <w:sz w:val="22"/>
              </w:rPr>
              <w:br/>
              <w:t>(Partially Met)</w:t>
            </w:r>
          </w:p>
        </w:tc>
      </w:tr>
      <w:tr w:rsidR="00700109" w:rsidRPr="00E76614" w14:paraId="092CF3CF" w14:textId="77777777" w:rsidTr="00700109">
        <w:trPr>
          <w:trHeight w:val="20"/>
        </w:trPr>
        <w:tc>
          <w:tcPr>
            <w:tcW w:w="642" w:type="pct"/>
            <w:shd w:val="clear" w:color="000000" w:fill="FFFFFF"/>
            <w:hideMark/>
          </w:tcPr>
          <w:p w14:paraId="28ED3FF3" w14:textId="39A40608"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Partial Hospitalization Program (PHP)</w:t>
            </w:r>
          </w:p>
        </w:tc>
        <w:tc>
          <w:tcPr>
            <w:tcW w:w="290" w:type="pct"/>
            <w:shd w:val="clear" w:color="000000" w:fill="FFFFFF"/>
            <w:hideMark/>
          </w:tcPr>
          <w:p w14:paraId="30BB2505" w14:textId="64882191"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23 out of 23</w:t>
            </w:r>
            <w:r w:rsidRPr="00E76614">
              <w:rPr>
                <w:rFonts w:cs="Calibri Light"/>
                <w:color w:val="000000"/>
                <w:sz w:val="22"/>
              </w:rPr>
              <w:br/>
              <w:t>(Met)</w:t>
            </w:r>
          </w:p>
        </w:tc>
        <w:tc>
          <w:tcPr>
            <w:tcW w:w="291" w:type="pct"/>
            <w:shd w:val="clear" w:color="000000" w:fill="FFFFFF"/>
            <w:hideMark/>
          </w:tcPr>
          <w:p w14:paraId="1687FF32" w14:textId="557CAE83"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7A55D47D" w14:textId="2B3FB494"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3 out of 3</w:t>
            </w:r>
            <w:r w:rsidRPr="00E76614">
              <w:rPr>
                <w:rFonts w:cs="Calibri Light"/>
                <w:color w:val="000000"/>
                <w:sz w:val="22"/>
              </w:rPr>
              <w:br/>
              <w:t>(Met)</w:t>
            </w:r>
          </w:p>
        </w:tc>
        <w:tc>
          <w:tcPr>
            <w:tcW w:w="291" w:type="pct"/>
            <w:shd w:val="clear" w:color="000000" w:fill="FFFFFF"/>
            <w:hideMark/>
          </w:tcPr>
          <w:p w14:paraId="49C5A982" w14:textId="45FF553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3F04C1DC" w14:textId="6F7471A5"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348DE266" w14:textId="6138CB43"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423335DA" w14:textId="5ADAC12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41A5BB05" w14:textId="1530B9A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0E048BF5" w14:textId="094F1643"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38 out of 38</w:t>
            </w:r>
            <w:r w:rsidRPr="00E76614">
              <w:rPr>
                <w:rFonts w:cs="Calibri Light"/>
                <w:color w:val="000000"/>
                <w:sz w:val="22"/>
              </w:rPr>
              <w:br/>
              <w:t>(Met)</w:t>
            </w:r>
          </w:p>
        </w:tc>
        <w:tc>
          <w:tcPr>
            <w:tcW w:w="291" w:type="pct"/>
            <w:shd w:val="clear" w:color="000000" w:fill="FFFFFF"/>
            <w:hideMark/>
          </w:tcPr>
          <w:p w14:paraId="5F79E103" w14:textId="3A15AC9B"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61BA13F8" w14:textId="6C8B8CD9"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 out of 2</w:t>
            </w:r>
            <w:r w:rsidRPr="00E76614">
              <w:rPr>
                <w:rFonts w:cs="Calibri Light"/>
                <w:color w:val="000000"/>
                <w:sz w:val="22"/>
              </w:rPr>
              <w:br/>
              <w:t>(Met)</w:t>
            </w:r>
          </w:p>
        </w:tc>
        <w:tc>
          <w:tcPr>
            <w:tcW w:w="291" w:type="pct"/>
            <w:shd w:val="clear" w:color="000000" w:fill="FFFFFF"/>
            <w:hideMark/>
          </w:tcPr>
          <w:p w14:paraId="3A9CEFCE" w14:textId="40A7592B"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31A87C17" w14:textId="6F1495A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27AD586C" w14:textId="03BEB32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4025E773" w14:textId="45EC176B"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679859D1" w14:textId="77777777" w:rsidTr="00700109">
        <w:trPr>
          <w:trHeight w:val="20"/>
        </w:trPr>
        <w:tc>
          <w:tcPr>
            <w:tcW w:w="642" w:type="pct"/>
            <w:shd w:val="clear" w:color="000000" w:fill="FFFFFF"/>
            <w:hideMark/>
          </w:tcPr>
          <w:p w14:paraId="1C91F530" w14:textId="2C922820"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Structured Outpatient Addiction Program</w:t>
            </w:r>
            <w:r w:rsidR="00C4661B" w:rsidRPr="00E76614">
              <w:rPr>
                <w:rFonts w:cs="Calibri Light"/>
                <w:color w:val="000000"/>
                <w:sz w:val="22"/>
              </w:rPr>
              <w:t xml:space="preserve"> </w:t>
            </w:r>
            <w:r w:rsidRPr="00E76614">
              <w:rPr>
                <w:rFonts w:cs="Calibri Light"/>
                <w:color w:val="000000"/>
                <w:sz w:val="22"/>
              </w:rPr>
              <w:t>(SOAP)</w:t>
            </w:r>
          </w:p>
        </w:tc>
        <w:tc>
          <w:tcPr>
            <w:tcW w:w="290" w:type="pct"/>
            <w:shd w:val="clear" w:color="000000" w:fill="FFFFFF"/>
            <w:hideMark/>
          </w:tcPr>
          <w:p w14:paraId="2677F3A1" w14:textId="7E1A2C43"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21 out of 23</w:t>
            </w:r>
            <w:r w:rsidRPr="00E76614">
              <w:rPr>
                <w:rFonts w:cs="Calibri Light"/>
                <w:color w:val="E5461B"/>
                <w:sz w:val="22"/>
              </w:rPr>
              <w:br/>
              <w:t>(Partially Met)</w:t>
            </w:r>
          </w:p>
        </w:tc>
        <w:tc>
          <w:tcPr>
            <w:tcW w:w="291" w:type="pct"/>
            <w:shd w:val="clear" w:color="000000" w:fill="FFFFFF"/>
            <w:hideMark/>
          </w:tcPr>
          <w:p w14:paraId="62CA1C03" w14:textId="4D2101F9"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23 out of 24</w:t>
            </w:r>
            <w:r w:rsidRPr="00E76614">
              <w:rPr>
                <w:rFonts w:cs="Calibri Light"/>
                <w:color w:val="E5461B"/>
                <w:sz w:val="22"/>
              </w:rPr>
              <w:br/>
              <w:t>(Partially Met)</w:t>
            </w:r>
          </w:p>
        </w:tc>
        <w:tc>
          <w:tcPr>
            <w:tcW w:w="290" w:type="pct"/>
            <w:shd w:val="clear" w:color="000000" w:fill="FFFFFF"/>
            <w:hideMark/>
          </w:tcPr>
          <w:p w14:paraId="7EA18597" w14:textId="06557C36"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3 out of 3</w:t>
            </w:r>
            <w:r w:rsidRPr="00E76614">
              <w:rPr>
                <w:rFonts w:cs="Calibri Light"/>
                <w:color w:val="000000"/>
                <w:sz w:val="22"/>
              </w:rPr>
              <w:br/>
              <w:t>(Met)</w:t>
            </w:r>
          </w:p>
        </w:tc>
        <w:tc>
          <w:tcPr>
            <w:tcW w:w="291" w:type="pct"/>
            <w:shd w:val="clear" w:color="000000" w:fill="FFFFFF"/>
            <w:hideMark/>
          </w:tcPr>
          <w:p w14:paraId="158EDE48" w14:textId="188AD36D"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24F21D57" w14:textId="20DDABBB"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775C5A62" w14:textId="7311E213"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2D046241" w14:textId="101AD523"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1C3A2CCF" w14:textId="706F584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7ED5C8D4" w14:textId="7A9AC7AD"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34 out of 38</w:t>
            </w:r>
            <w:r w:rsidRPr="00E76614">
              <w:rPr>
                <w:rFonts w:cs="Calibri Light"/>
                <w:color w:val="E5461B"/>
                <w:sz w:val="22"/>
              </w:rPr>
              <w:br/>
              <w:t>(Partially Met)</w:t>
            </w:r>
          </w:p>
        </w:tc>
        <w:tc>
          <w:tcPr>
            <w:tcW w:w="291" w:type="pct"/>
            <w:shd w:val="clear" w:color="000000" w:fill="FFFFFF"/>
            <w:hideMark/>
          </w:tcPr>
          <w:p w14:paraId="6A865FBB" w14:textId="1EEB2C10"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4013665F" w14:textId="3F06312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1" w:type="pct"/>
            <w:shd w:val="clear" w:color="000000" w:fill="FFFFFF"/>
            <w:hideMark/>
          </w:tcPr>
          <w:p w14:paraId="434B1165" w14:textId="6B98D971"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31E72316" w14:textId="61DAC54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0B39E334" w14:textId="20D0018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46CDFE0F" w14:textId="66D84B3F" w:rsidR="00AE797F" w:rsidRPr="00E76614" w:rsidRDefault="00AE797F" w:rsidP="00E6269F">
            <w:pPr>
              <w:jc w:val="right"/>
              <w:rPr>
                <w:rFonts w:eastAsia="Times New Roman" w:cs="Calibri Light"/>
                <w:color w:val="E5461B"/>
                <w:sz w:val="22"/>
                <w:highlight w:val="cyan"/>
              </w:rPr>
            </w:pPr>
            <w:r w:rsidRPr="00E76614">
              <w:rPr>
                <w:rFonts w:cs="Calibri Light"/>
                <w:color w:val="E5461B"/>
                <w:sz w:val="22"/>
              </w:rPr>
              <w:t>4 out of 5</w:t>
            </w:r>
            <w:r w:rsidRPr="00E76614">
              <w:rPr>
                <w:rFonts w:cs="Calibri Light"/>
                <w:color w:val="E5461B"/>
                <w:sz w:val="22"/>
              </w:rPr>
              <w:br/>
              <w:t>(Partially Met)</w:t>
            </w:r>
          </w:p>
        </w:tc>
      </w:tr>
      <w:tr w:rsidR="00700109" w:rsidRPr="00E76614" w14:paraId="1EF7103C" w14:textId="77777777" w:rsidTr="00700109">
        <w:trPr>
          <w:trHeight w:val="20"/>
        </w:trPr>
        <w:tc>
          <w:tcPr>
            <w:tcW w:w="642" w:type="pct"/>
            <w:shd w:val="clear" w:color="000000" w:fill="FFFFFF"/>
            <w:hideMark/>
          </w:tcPr>
          <w:p w14:paraId="5ABA94FE" w14:textId="12CBA59A"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Intensive Care Coordination (ICC)</w:t>
            </w:r>
          </w:p>
        </w:tc>
        <w:tc>
          <w:tcPr>
            <w:tcW w:w="290" w:type="pct"/>
            <w:shd w:val="clear" w:color="000000" w:fill="FFFFFF"/>
            <w:hideMark/>
          </w:tcPr>
          <w:p w14:paraId="42F2CDF5" w14:textId="299CC622"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21 out of 23</w:t>
            </w:r>
            <w:r w:rsidRPr="00E76614">
              <w:rPr>
                <w:rFonts w:cs="Calibri Light"/>
                <w:color w:val="E5461B"/>
                <w:sz w:val="22"/>
              </w:rPr>
              <w:br/>
              <w:t>(Partially Met)</w:t>
            </w:r>
          </w:p>
        </w:tc>
        <w:tc>
          <w:tcPr>
            <w:tcW w:w="291" w:type="pct"/>
            <w:shd w:val="clear" w:color="000000" w:fill="FFFFFF"/>
            <w:hideMark/>
          </w:tcPr>
          <w:p w14:paraId="77D4093E" w14:textId="7E69E13C"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1C73762D" w14:textId="3EF2C7A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1" w:type="pct"/>
            <w:shd w:val="clear" w:color="000000" w:fill="FFFFFF"/>
            <w:hideMark/>
          </w:tcPr>
          <w:p w14:paraId="1489707F" w14:textId="02E28AD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77AD6AEF" w14:textId="47F44765"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52EC58DF" w14:textId="0163D4E0"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501A3B34" w14:textId="6DEA3E0F"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195E0BB7" w14:textId="4E5BB77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47F42C71" w14:textId="2F9B2D53"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37 out of 38</w:t>
            </w:r>
            <w:r w:rsidRPr="00E76614">
              <w:rPr>
                <w:rFonts w:cs="Calibri Light"/>
                <w:color w:val="E5461B"/>
                <w:sz w:val="22"/>
              </w:rPr>
              <w:br/>
              <w:t>(Partially Met)</w:t>
            </w:r>
          </w:p>
        </w:tc>
        <w:tc>
          <w:tcPr>
            <w:tcW w:w="291" w:type="pct"/>
            <w:shd w:val="clear" w:color="000000" w:fill="FFFFFF"/>
            <w:hideMark/>
          </w:tcPr>
          <w:p w14:paraId="7D59D765" w14:textId="6F2686BE"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7AA9308E" w14:textId="340C0CB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1" w:type="pct"/>
            <w:shd w:val="clear" w:color="000000" w:fill="FFFFFF"/>
            <w:hideMark/>
          </w:tcPr>
          <w:p w14:paraId="47B8A2F5" w14:textId="4D501B99"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11507616" w14:textId="153F9DF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56CEDEBE" w14:textId="449CD1D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5943F411" w14:textId="4F2B2AA1"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68E1FC06" w14:textId="77777777" w:rsidTr="00700109">
        <w:trPr>
          <w:trHeight w:val="20"/>
        </w:trPr>
        <w:tc>
          <w:tcPr>
            <w:tcW w:w="642" w:type="pct"/>
            <w:shd w:val="clear" w:color="000000" w:fill="FFFFFF"/>
            <w:hideMark/>
          </w:tcPr>
          <w:p w14:paraId="0736A265" w14:textId="723D88C1"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B</w:t>
            </w:r>
            <w:r w:rsidR="00C466B2" w:rsidRPr="00E76614">
              <w:rPr>
                <w:rFonts w:cs="Calibri Light"/>
                <w:color w:val="000000"/>
                <w:sz w:val="22"/>
              </w:rPr>
              <w:t xml:space="preserve">ehavioral </w:t>
            </w:r>
            <w:r w:rsidRPr="00E76614">
              <w:rPr>
                <w:rFonts w:cs="Calibri Light"/>
                <w:color w:val="000000"/>
                <w:sz w:val="22"/>
              </w:rPr>
              <w:t>H</w:t>
            </w:r>
            <w:r w:rsidR="00C466B2" w:rsidRPr="00E76614">
              <w:rPr>
                <w:rFonts w:cs="Calibri Light"/>
                <w:color w:val="000000"/>
                <w:sz w:val="22"/>
              </w:rPr>
              <w:t>ealth</w:t>
            </w:r>
            <w:r w:rsidRPr="00E76614">
              <w:rPr>
                <w:rFonts w:cs="Calibri Light"/>
                <w:color w:val="000000"/>
                <w:sz w:val="22"/>
              </w:rPr>
              <w:t xml:space="preserve"> </w:t>
            </w:r>
            <w:r w:rsidR="00C466B2" w:rsidRPr="00E76614">
              <w:rPr>
                <w:rFonts w:cs="Calibri Light"/>
                <w:color w:val="000000"/>
                <w:sz w:val="22"/>
              </w:rPr>
              <w:t>O</w:t>
            </w:r>
            <w:r w:rsidRPr="00E76614">
              <w:rPr>
                <w:rFonts w:cs="Calibri Light"/>
                <w:color w:val="000000"/>
                <w:sz w:val="22"/>
              </w:rPr>
              <w:t>utpatient (including psychology and</w:t>
            </w:r>
            <w:r w:rsidR="00C4661B" w:rsidRPr="00E76614">
              <w:rPr>
                <w:rFonts w:cs="Calibri Light"/>
                <w:color w:val="000000"/>
                <w:sz w:val="22"/>
              </w:rPr>
              <w:t xml:space="preserve"> </w:t>
            </w:r>
            <w:r w:rsidRPr="00E76614">
              <w:rPr>
                <w:rFonts w:cs="Calibri Light"/>
                <w:color w:val="000000"/>
                <w:sz w:val="22"/>
              </w:rPr>
              <w:t>psych APN)</w:t>
            </w:r>
          </w:p>
        </w:tc>
        <w:tc>
          <w:tcPr>
            <w:tcW w:w="290" w:type="pct"/>
            <w:shd w:val="clear" w:color="000000" w:fill="FFFFFF"/>
            <w:hideMark/>
          </w:tcPr>
          <w:p w14:paraId="5600B2F0" w14:textId="1055C350"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23 out of 23</w:t>
            </w:r>
            <w:r w:rsidRPr="00E76614">
              <w:rPr>
                <w:rFonts w:cs="Calibri Light"/>
                <w:color w:val="000000"/>
                <w:sz w:val="22"/>
              </w:rPr>
              <w:br/>
              <w:t>(Met)</w:t>
            </w:r>
          </w:p>
        </w:tc>
        <w:tc>
          <w:tcPr>
            <w:tcW w:w="291" w:type="pct"/>
            <w:shd w:val="clear" w:color="000000" w:fill="FFFFFF"/>
            <w:hideMark/>
          </w:tcPr>
          <w:p w14:paraId="73DD8E81" w14:textId="45328BCF"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15B0EB98" w14:textId="3F2A636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1" w:type="pct"/>
            <w:shd w:val="clear" w:color="000000" w:fill="FFFFFF"/>
            <w:hideMark/>
          </w:tcPr>
          <w:p w14:paraId="3F4ADC18" w14:textId="58356DF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35EA4F33" w14:textId="132D7066"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78ED2021" w14:textId="513DAD6E"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3BF69291" w14:textId="46332D8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7D6192D3" w14:textId="3466625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234A93CD" w14:textId="56D79CB0"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38 out of 38</w:t>
            </w:r>
            <w:r w:rsidRPr="00E76614">
              <w:rPr>
                <w:rFonts w:cs="Calibri Light"/>
                <w:color w:val="000000"/>
                <w:sz w:val="22"/>
              </w:rPr>
              <w:br/>
              <w:t>(Met)</w:t>
            </w:r>
          </w:p>
        </w:tc>
        <w:tc>
          <w:tcPr>
            <w:tcW w:w="291" w:type="pct"/>
            <w:shd w:val="clear" w:color="000000" w:fill="FFFFFF"/>
            <w:hideMark/>
          </w:tcPr>
          <w:p w14:paraId="7F14EFB8" w14:textId="28A2FA2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613D5449" w14:textId="0F63B1C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1" w:type="pct"/>
            <w:shd w:val="clear" w:color="000000" w:fill="FFFFFF"/>
            <w:hideMark/>
          </w:tcPr>
          <w:p w14:paraId="08D76AD6" w14:textId="7EA86360"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4B2A3FF3" w14:textId="1CF967A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2EE42D90" w14:textId="2709CB8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02B4B074" w14:textId="3DD1E8CA"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3E347364" w14:textId="77777777" w:rsidTr="00700109">
        <w:trPr>
          <w:trHeight w:val="20"/>
        </w:trPr>
        <w:tc>
          <w:tcPr>
            <w:tcW w:w="642" w:type="pct"/>
            <w:shd w:val="clear" w:color="000000" w:fill="FFFFFF"/>
            <w:hideMark/>
          </w:tcPr>
          <w:p w14:paraId="408E60A0" w14:textId="7D48DFFF"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Opioid Treatment Programs (OTP)</w:t>
            </w:r>
          </w:p>
        </w:tc>
        <w:tc>
          <w:tcPr>
            <w:tcW w:w="290" w:type="pct"/>
            <w:shd w:val="clear" w:color="000000" w:fill="FFFFFF"/>
            <w:hideMark/>
          </w:tcPr>
          <w:p w14:paraId="311DC0EE" w14:textId="6FC62E4C"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21 out of 23</w:t>
            </w:r>
            <w:r w:rsidRPr="00E76614">
              <w:rPr>
                <w:rFonts w:cs="Calibri Light"/>
                <w:color w:val="E5461B"/>
                <w:sz w:val="22"/>
              </w:rPr>
              <w:br/>
              <w:t>(Partially Met)</w:t>
            </w:r>
          </w:p>
        </w:tc>
        <w:tc>
          <w:tcPr>
            <w:tcW w:w="291" w:type="pct"/>
            <w:shd w:val="clear" w:color="000000" w:fill="FFFFFF"/>
            <w:hideMark/>
          </w:tcPr>
          <w:p w14:paraId="5D7F2607" w14:textId="20EB12C5"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22 out of 24</w:t>
            </w:r>
            <w:r w:rsidRPr="00E76614">
              <w:rPr>
                <w:rFonts w:cs="Calibri Light"/>
                <w:color w:val="E5461B"/>
                <w:sz w:val="22"/>
              </w:rPr>
              <w:br/>
              <w:t>(Partially Met)</w:t>
            </w:r>
          </w:p>
        </w:tc>
        <w:tc>
          <w:tcPr>
            <w:tcW w:w="290" w:type="pct"/>
            <w:shd w:val="clear" w:color="000000" w:fill="FFFFFF"/>
            <w:hideMark/>
          </w:tcPr>
          <w:p w14:paraId="71E2C3E4" w14:textId="753BDE7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1" w:type="pct"/>
            <w:shd w:val="clear" w:color="000000" w:fill="FFFFFF"/>
            <w:hideMark/>
          </w:tcPr>
          <w:p w14:paraId="2381EA81" w14:textId="14D25F5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4A0E2743" w14:textId="65A0337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1C050B5C" w14:textId="4DE44D07"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08918FFB" w14:textId="4A6BE0B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534D5591" w14:textId="279941F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58D87D28" w14:textId="3D83BCDA"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34 out of 38</w:t>
            </w:r>
            <w:r w:rsidRPr="00E76614">
              <w:rPr>
                <w:rFonts w:cs="Calibri Light"/>
                <w:color w:val="E5461B"/>
                <w:sz w:val="22"/>
              </w:rPr>
              <w:br/>
              <w:t>(Partially Met)</w:t>
            </w:r>
          </w:p>
        </w:tc>
        <w:tc>
          <w:tcPr>
            <w:tcW w:w="291" w:type="pct"/>
            <w:shd w:val="clear" w:color="000000" w:fill="FFFFFF"/>
            <w:hideMark/>
          </w:tcPr>
          <w:p w14:paraId="04464D70" w14:textId="01F0CC2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1815765D" w14:textId="3DB44794"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0 out of 2 (Not</w:t>
            </w:r>
            <w:r w:rsidR="00795E90" w:rsidRPr="00E76614">
              <w:rPr>
                <w:rFonts w:cs="Calibri Light"/>
                <w:color w:val="E5461B"/>
                <w:sz w:val="22"/>
              </w:rPr>
              <w:t xml:space="preserve"> </w:t>
            </w:r>
            <w:r w:rsidRPr="00E76614">
              <w:rPr>
                <w:rFonts w:cs="Calibri Light"/>
                <w:color w:val="E5461B"/>
                <w:sz w:val="22"/>
              </w:rPr>
              <w:t>Met)</w:t>
            </w:r>
          </w:p>
        </w:tc>
        <w:tc>
          <w:tcPr>
            <w:tcW w:w="291" w:type="pct"/>
            <w:shd w:val="clear" w:color="000000" w:fill="FFFFFF"/>
            <w:hideMark/>
          </w:tcPr>
          <w:p w14:paraId="0A6A9BDD" w14:textId="49126F0D"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36EA2B1A" w14:textId="633B129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508458AA" w14:textId="6C455F5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004A51E5" w14:textId="3C6815DA"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7E54B72D" w14:textId="77777777" w:rsidTr="00700109">
        <w:trPr>
          <w:trHeight w:val="20"/>
        </w:trPr>
        <w:tc>
          <w:tcPr>
            <w:tcW w:w="642" w:type="pct"/>
            <w:shd w:val="clear" w:color="000000" w:fill="FFFFFF"/>
            <w:hideMark/>
          </w:tcPr>
          <w:p w14:paraId="7D3B9BD1" w14:textId="5D173FB0"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Applied Behavior Analysis (ABA)</w:t>
            </w:r>
          </w:p>
        </w:tc>
        <w:tc>
          <w:tcPr>
            <w:tcW w:w="290" w:type="pct"/>
            <w:shd w:val="clear" w:color="000000" w:fill="FFFFFF"/>
            <w:hideMark/>
          </w:tcPr>
          <w:p w14:paraId="72D59D01" w14:textId="5FF33DF8"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22 out of 23</w:t>
            </w:r>
            <w:r w:rsidRPr="00E76614">
              <w:rPr>
                <w:rFonts w:cs="Calibri Light"/>
                <w:color w:val="E5461B"/>
                <w:sz w:val="22"/>
              </w:rPr>
              <w:br/>
              <w:t>(Partially Met)</w:t>
            </w:r>
          </w:p>
        </w:tc>
        <w:tc>
          <w:tcPr>
            <w:tcW w:w="291" w:type="pct"/>
            <w:shd w:val="clear" w:color="000000" w:fill="FFFFFF"/>
            <w:hideMark/>
          </w:tcPr>
          <w:p w14:paraId="07F527C7" w14:textId="119D36A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6303ACDF" w14:textId="57474DA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1" w:type="pct"/>
            <w:shd w:val="clear" w:color="000000" w:fill="FFFFFF"/>
            <w:hideMark/>
          </w:tcPr>
          <w:p w14:paraId="1F0BCDF7" w14:textId="657C0D4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22E9463D" w14:textId="63178EA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6A384CE7" w14:textId="19C784C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0CEB2358" w14:textId="163E0C1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33B7B040" w14:textId="65632FA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28F15374" w14:textId="29286E04"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37 out of 38</w:t>
            </w:r>
            <w:r w:rsidRPr="00E76614">
              <w:rPr>
                <w:rFonts w:cs="Calibri Light"/>
                <w:color w:val="E5461B"/>
                <w:sz w:val="22"/>
              </w:rPr>
              <w:br/>
              <w:t>(Partially Met)</w:t>
            </w:r>
          </w:p>
        </w:tc>
        <w:tc>
          <w:tcPr>
            <w:tcW w:w="291" w:type="pct"/>
            <w:shd w:val="clear" w:color="000000" w:fill="FFFFFF"/>
            <w:hideMark/>
          </w:tcPr>
          <w:p w14:paraId="4D1B5890" w14:textId="0F116074" w:rsidR="00AE797F" w:rsidRPr="00E76614" w:rsidRDefault="00AE797F" w:rsidP="00E6269F">
            <w:pPr>
              <w:jc w:val="right"/>
              <w:rPr>
                <w:rFonts w:ascii="Calibri Light" w:eastAsia="Times New Roman" w:hAnsi="Calibri Light" w:cs="Calibri Light"/>
                <w:color w:val="FF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2D217AD5" w14:textId="28AE032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1" w:type="pct"/>
            <w:shd w:val="clear" w:color="000000" w:fill="FFFFFF"/>
            <w:hideMark/>
          </w:tcPr>
          <w:p w14:paraId="78721425" w14:textId="36BCC8AA"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4B7BB651" w14:textId="036AEA2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640E2A66" w14:textId="37A52C6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0E7D7741" w14:textId="56A4AC7A"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0EFC5BA4" w14:textId="77777777" w:rsidTr="00700109">
        <w:trPr>
          <w:trHeight w:val="20"/>
        </w:trPr>
        <w:tc>
          <w:tcPr>
            <w:tcW w:w="642" w:type="pct"/>
            <w:shd w:val="clear" w:color="000000" w:fill="FFFFFF"/>
            <w:hideMark/>
          </w:tcPr>
          <w:p w14:paraId="13042CE4" w14:textId="33671750"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In-</w:t>
            </w:r>
            <w:r w:rsidR="00C466B2" w:rsidRPr="00E76614">
              <w:rPr>
                <w:rFonts w:cs="Calibri Light"/>
                <w:color w:val="000000"/>
                <w:sz w:val="22"/>
              </w:rPr>
              <w:t xml:space="preserve">home </w:t>
            </w:r>
            <w:r w:rsidRPr="00E76614">
              <w:rPr>
                <w:rFonts w:cs="Calibri Light"/>
                <w:color w:val="000000"/>
                <w:sz w:val="22"/>
              </w:rPr>
              <w:t>Behavioral Services</w:t>
            </w:r>
          </w:p>
        </w:tc>
        <w:tc>
          <w:tcPr>
            <w:tcW w:w="290" w:type="pct"/>
            <w:shd w:val="clear" w:color="000000" w:fill="FFFFFF"/>
            <w:hideMark/>
          </w:tcPr>
          <w:p w14:paraId="223ADDE7" w14:textId="2B3FF0C1"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21 out of 23</w:t>
            </w:r>
            <w:r w:rsidRPr="00E76614">
              <w:rPr>
                <w:rFonts w:cs="Calibri Light"/>
                <w:color w:val="E5461B"/>
                <w:sz w:val="22"/>
              </w:rPr>
              <w:br/>
              <w:t>(Partially Met)</w:t>
            </w:r>
          </w:p>
        </w:tc>
        <w:tc>
          <w:tcPr>
            <w:tcW w:w="291" w:type="pct"/>
            <w:shd w:val="clear" w:color="000000" w:fill="FFFFFF"/>
            <w:hideMark/>
          </w:tcPr>
          <w:p w14:paraId="475FADCD" w14:textId="4F03EB9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3C9B64DE" w14:textId="6472B52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1" w:type="pct"/>
            <w:shd w:val="clear" w:color="000000" w:fill="FFFFFF"/>
            <w:hideMark/>
          </w:tcPr>
          <w:p w14:paraId="307978DC" w14:textId="1F9CB88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3F1E4C17" w14:textId="5A606D62"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0859E2BA" w14:textId="40512DF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7B5BC146" w14:textId="055DC6C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0A12941E" w14:textId="79A0B7C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05C8F5C7" w14:textId="25B66F09"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37 out of 38</w:t>
            </w:r>
            <w:r w:rsidRPr="00E76614">
              <w:rPr>
                <w:rFonts w:cs="Calibri Light"/>
                <w:color w:val="E5461B"/>
                <w:sz w:val="22"/>
              </w:rPr>
              <w:br/>
              <w:t>(Partially Met)</w:t>
            </w:r>
          </w:p>
        </w:tc>
        <w:tc>
          <w:tcPr>
            <w:tcW w:w="291" w:type="pct"/>
            <w:shd w:val="clear" w:color="000000" w:fill="FFFFFF"/>
            <w:hideMark/>
          </w:tcPr>
          <w:p w14:paraId="09899396" w14:textId="62CE72E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7DEF8F1F" w14:textId="251BD2F4"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1" w:type="pct"/>
            <w:shd w:val="clear" w:color="000000" w:fill="FFFFFF"/>
            <w:hideMark/>
          </w:tcPr>
          <w:p w14:paraId="6A5289DA" w14:textId="3778A0D9"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7B7F581E" w14:textId="29BF863E"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5F6474A0" w14:textId="338DB11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2BDB1689" w14:textId="5DCFC4E0"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462D7C70" w14:textId="77777777" w:rsidTr="00700109">
        <w:trPr>
          <w:trHeight w:val="20"/>
        </w:trPr>
        <w:tc>
          <w:tcPr>
            <w:tcW w:w="642" w:type="pct"/>
            <w:shd w:val="clear" w:color="000000" w:fill="FFFFFF"/>
            <w:hideMark/>
          </w:tcPr>
          <w:p w14:paraId="02545C34" w14:textId="450D4F45"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In-</w:t>
            </w:r>
            <w:r w:rsidR="00C466B2" w:rsidRPr="00E76614">
              <w:rPr>
                <w:rFonts w:cs="Calibri Light"/>
                <w:color w:val="000000"/>
                <w:sz w:val="22"/>
              </w:rPr>
              <w:t xml:space="preserve">home </w:t>
            </w:r>
            <w:r w:rsidRPr="00E76614">
              <w:rPr>
                <w:rFonts w:cs="Calibri Light"/>
                <w:color w:val="000000"/>
                <w:sz w:val="22"/>
              </w:rPr>
              <w:t>Therapy Services</w:t>
            </w:r>
          </w:p>
        </w:tc>
        <w:tc>
          <w:tcPr>
            <w:tcW w:w="290" w:type="pct"/>
            <w:shd w:val="clear" w:color="000000" w:fill="FFFFFF"/>
            <w:hideMark/>
          </w:tcPr>
          <w:p w14:paraId="7961DE26" w14:textId="3CD2F7EB"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22 out of 23</w:t>
            </w:r>
            <w:r w:rsidRPr="00E76614">
              <w:rPr>
                <w:rFonts w:cs="Calibri Light"/>
                <w:color w:val="E5461B"/>
                <w:sz w:val="22"/>
              </w:rPr>
              <w:br/>
              <w:t>(Partially Met)</w:t>
            </w:r>
          </w:p>
        </w:tc>
        <w:tc>
          <w:tcPr>
            <w:tcW w:w="291" w:type="pct"/>
            <w:shd w:val="clear" w:color="000000" w:fill="FFFFFF"/>
            <w:hideMark/>
          </w:tcPr>
          <w:p w14:paraId="3A945EE7" w14:textId="047DCE7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6909A180" w14:textId="69664168"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1" w:type="pct"/>
            <w:shd w:val="clear" w:color="000000" w:fill="FFFFFF"/>
            <w:hideMark/>
          </w:tcPr>
          <w:p w14:paraId="3185A6AF" w14:textId="12E829FF"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6F5852BA" w14:textId="6F9FCEB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2A6A8A87" w14:textId="60CAFDD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545138AE" w14:textId="6679824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4AF84AAB" w14:textId="5E873E0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32556BB2" w14:textId="0563456C"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37 out of 38</w:t>
            </w:r>
            <w:r w:rsidRPr="00E76614">
              <w:rPr>
                <w:rFonts w:cs="Calibri Light"/>
                <w:color w:val="E5461B"/>
                <w:sz w:val="22"/>
              </w:rPr>
              <w:br/>
              <w:t>(Partially Met)</w:t>
            </w:r>
          </w:p>
        </w:tc>
        <w:tc>
          <w:tcPr>
            <w:tcW w:w="291" w:type="pct"/>
            <w:shd w:val="clear" w:color="000000" w:fill="FFFFFF"/>
            <w:hideMark/>
          </w:tcPr>
          <w:p w14:paraId="121162E2" w14:textId="4C6B008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400B3C10" w14:textId="3FFFE8AD"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1" w:type="pct"/>
            <w:shd w:val="clear" w:color="000000" w:fill="FFFFFF"/>
            <w:hideMark/>
          </w:tcPr>
          <w:p w14:paraId="0A0C01FD" w14:textId="578E0013"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09B50807" w14:textId="7DA5C0D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0101A21B" w14:textId="5AE35C61"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36B483B5" w14:textId="5F5BEDA5"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r w:rsidR="00700109" w:rsidRPr="00E76614" w14:paraId="0C06147F" w14:textId="77777777" w:rsidTr="00700109">
        <w:trPr>
          <w:trHeight w:val="20"/>
        </w:trPr>
        <w:tc>
          <w:tcPr>
            <w:tcW w:w="642" w:type="pct"/>
            <w:shd w:val="clear" w:color="000000" w:fill="FFFFFF"/>
            <w:hideMark/>
          </w:tcPr>
          <w:p w14:paraId="5A0BB724" w14:textId="47FFFC59" w:rsidR="00AE797F" w:rsidRPr="00E76614" w:rsidRDefault="00AE797F" w:rsidP="00E6269F">
            <w:pPr>
              <w:rPr>
                <w:rFonts w:ascii="Calibri Light" w:eastAsia="Times New Roman" w:hAnsi="Calibri Light" w:cs="Calibri Light"/>
                <w:color w:val="000000"/>
                <w:sz w:val="22"/>
              </w:rPr>
            </w:pPr>
            <w:r w:rsidRPr="00E76614">
              <w:rPr>
                <w:rFonts w:cs="Calibri Light"/>
                <w:color w:val="000000"/>
                <w:sz w:val="22"/>
              </w:rPr>
              <w:t>Therapeutic Mentoring Services</w:t>
            </w:r>
          </w:p>
        </w:tc>
        <w:tc>
          <w:tcPr>
            <w:tcW w:w="290" w:type="pct"/>
            <w:shd w:val="clear" w:color="000000" w:fill="FFFFFF"/>
            <w:hideMark/>
          </w:tcPr>
          <w:p w14:paraId="0E7DD3D8" w14:textId="4280C038"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22 out of 23</w:t>
            </w:r>
            <w:r w:rsidRPr="00E76614">
              <w:rPr>
                <w:rFonts w:cs="Calibri Light"/>
                <w:color w:val="E5461B"/>
                <w:sz w:val="22"/>
              </w:rPr>
              <w:br/>
              <w:t>(Partially Met)</w:t>
            </w:r>
          </w:p>
        </w:tc>
        <w:tc>
          <w:tcPr>
            <w:tcW w:w="291" w:type="pct"/>
            <w:shd w:val="clear" w:color="000000" w:fill="FFFFFF"/>
            <w:hideMark/>
          </w:tcPr>
          <w:p w14:paraId="0C34D14D" w14:textId="605AEEA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24 out of 24</w:t>
            </w:r>
            <w:r w:rsidRPr="00E76614">
              <w:rPr>
                <w:rFonts w:cs="Calibri Light"/>
                <w:color w:val="000000"/>
                <w:sz w:val="22"/>
              </w:rPr>
              <w:br/>
              <w:t>(Met)</w:t>
            </w:r>
          </w:p>
        </w:tc>
        <w:tc>
          <w:tcPr>
            <w:tcW w:w="290" w:type="pct"/>
            <w:shd w:val="clear" w:color="000000" w:fill="FFFFFF"/>
            <w:hideMark/>
          </w:tcPr>
          <w:p w14:paraId="614E238E" w14:textId="1B831D85"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3 out of 3</w:t>
            </w:r>
            <w:r w:rsidRPr="00E76614">
              <w:rPr>
                <w:rFonts w:cs="Calibri Light"/>
                <w:color w:val="000000"/>
                <w:sz w:val="22"/>
              </w:rPr>
              <w:br/>
              <w:t>(Met)</w:t>
            </w:r>
          </w:p>
        </w:tc>
        <w:tc>
          <w:tcPr>
            <w:tcW w:w="291" w:type="pct"/>
            <w:shd w:val="clear" w:color="000000" w:fill="FFFFFF"/>
            <w:hideMark/>
          </w:tcPr>
          <w:p w14:paraId="0DB6DB5A" w14:textId="1010336A"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3B09BA3A" w14:textId="5891108B"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7 out of 7</w:t>
            </w:r>
            <w:r w:rsidRPr="00E76614">
              <w:rPr>
                <w:rFonts w:cs="Calibri Light"/>
                <w:color w:val="000000"/>
                <w:sz w:val="22"/>
              </w:rPr>
              <w:br/>
              <w:t>(Met)</w:t>
            </w:r>
          </w:p>
        </w:tc>
        <w:tc>
          <w:tcPr>
            <w:tcW w:w="291" w:type="pct"/>
            <w:shd w:val="clear" w:color="000000" w:fill="FFFFFF"/>
            <w:hideMark/>
          </w:tcPr>
          <w:p w14:paraId="7F3A1530" w14:textId="503496B0"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21 out of 21</w:t>
            </w:r>
            <w:r w:rsidRPr="00E76614">
              <w:rPr>
                <w:rFonts w:cs="Calibri Light"/>
                <w:color w:val="000000"/>
                <w:sz w:val="22"/>
              </w:rPr>
              <w:br/>
              <w:t>(Met)</w:t>
            </w:r>
          </w:p>
        </w:tc>
        <w:tc>
          <w:tcPr>
            <w:tcW w:w="290" w:type="pct"/>
            <w:shd w:val="clear" w:color="000000" w:fill="FFFFFF"/>
            <w:hideMark/>
          </w:tcPr>
          <w:p w14:paraId="724BD5A2" w14:textId="0C85B0E3"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13 out of 13</w:t>
            </w:r>
            <w:r w:rsidRPr="00E76614">
              <w:rPr>
                <w:rFonts w:cs="Calibri Light"/>
                <w:color w:val="000000"/>
                <w:sz w:val="22"/>
              </w:rPr>
              <w:br/>
              <w:t>(Met)</w:t>
            </w:r>
          </w:p>
        </w:tc>
        <w:tc>
          <w:tcPr>
            <w:tcW w:w="291" w:type="pct"/>
            <w:shd w:val="clear" w:color="000000" w:fill="FFFFFF"/>
            <w:hideMark/>
          </w:tcPr>
          <w:p w14:paraId="624FAA26" w14:textId="7FDFAAD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253F6F37" w14:textId="42AAB52E" w:rsidR="00AE797F" w:rsidRPr="00E76614" w:rsidRDefault="00AE797F" w:rsidP="00E6269F">
            <w:pPr>
              <w:jc w:val="right"/>
              <w:rPr>
                <w:rFonts w:ascii="Calibri Light" w:eastAsia="Times New Roman" w:hAnsi="Calibri Light" w:cs="Calibri Light"/>
                <w:color w:val="E5461B"/>
                <w:sz w:val="22"/>
                <w:highlight w:val="cyan"/>
              </w:rPr>
            </w:pPr>
            <w:r w:rsidRPr="00E76614">
              <w:rPr>
                <w:rFonts w:cs="Calibri Light"/>
                <w:color w:val="E5461B"/>
                <w:sz w:val="22"/>
              </w:rPr>
              <w:t>37 out of 38</w:t>
            </w:r>
            <w:r w:rsidRPr="00E76614">
              <w:rPr>
                <w:rFonts w:cs="Calibri Light"/>
                <w:color w:val="E5461B"/>
                <w:sz w:val="22"/>
              </w:rPr>
              <w:br/>
              <w:t>(Partially Met)</w:t>
            </w:r>
          </w:p>
        </w:tc>
        <w:tc>
          <w:tcPr>
            <w:tcW w:w="291" w:type="pct"/>
            <w:shd w:val="clear" w:color="000000" w:fill="FFFFFF"/>
            <w:hideMark/>
          </w:tcPr>
          <w:p w14:paraId="0D9A4AAE" w14:textId="29F577E9"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c>
          <w:tcPr>
            <w:tcW w:w="290" w:type="pct"/>
            <w:shd w:val="clear" w:color="000000" w:fill="FFFFFF"/>
            <w:hideMark/>
          </w:tcPr>
          <w:p w14:paraId="732FA370" w14:textId="4905E316"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2 out of 2</w:t>
            </w:r>
            <w:r w:rsidRPr="00E76614">
              <w:rPr>
                <w:rFonts w:cs="Calibri Light"/>
                <w:color w:val="000000"/>
                <w:sz w:val="22"/>
              </w:rPr>
              <w:br/>
              <w:t>(Met)</w:t>
            </w:r>
          </w:p>
        </w:tc>
        <w:tc>
          <w:tcPr>
            <w:tcW w:w="291" w:type="pct"/>
            <w:shd w:val="clear" w:color="000000" w:fill="FFFFFF"/>
            <w:hideMark/>
          </w:tcPr>
          <w:p w14:paraId="059E02AB" w14:textId="01E59ABD" w:rsidR="00AE797F" w:rsidRPr="00E76614" w:rsidRDefault="00AE797F" w:rsidP="00E6269F">
            <w:pPr>
              <w:jc w:val="right"/>
              <w:rPr>
                <w:rFonts w:ascii="Calibri Light" w:eastAsia="Times New Roman" w:hAnsi="Calibri Light" w:cs="Calibri Light"/>
                <w:color w:val="000000"/>
                <w:sz w:val="22"/>
                <w:highlight w:val="red"/>
              </w:rPr>
            </w:pPr>
            <w:r w:rsidRPr="00E76614">
              <w:rPr>
                <w:rFonts w:cs="Calibri Light"/>
                <w:color w:val="000000"/>
                <w:sz w:val="22"/>
              </w:rPr>
              <w:t>4 out of 4</w:t>
            </w:r>
            <w:r w:rsidRPr="00E76614">
              <w:rPr>
                <w:rFonts w:cs="Calibri Light"/>
                <w:color w:val="000000"/>
                <w:sz w:val="22"/>
              </w:rPr>
              <w:br/>
              <w:t>(Met)</w:t>
            </w:r>
          </w:p>
        </w:tc>
        <w:tc>
          <w:tcPr>
            <w:tcW w:w="290" w:type="pct"/>
            <w:shd w:val="clear" w:color="000000" w:fill="FFFFFF"/>
            <w:hideMark/>
          </w:tcPr>
          <w:p w14:paraId="19D8FAB8" w14:textId="606DECA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16 out of 16</w:t>
            </w:r>
            <w:r w:rsidRPr="00E76614">
              <w:rPr>
                <w:rFonts w:cs="Calibri Light"/>
                <w:color w:val="000000"/>
                <w:sz w:val="22"/>
              </w:rPr>
              <w:br/>
              <w:t>(Met)</w:t>
            </w:r>
          </w:p>
        </w:tc>
        <w:tc>
          <w:tcPr>
            <w:tcW w:w="291" w:type="pct"/>
            <w:shd w:val="clear" w:color="000000" w:fill="FFFFFF"/>
            <w:hideMark/>
          </w:tcPr>
          <w:p w14:paraId="341718D8" w14:textId="741D5C2C" w:rsidR="00AE797F" w:rsidRPr="00E76614" w:rsidRDefault="00AE797F" w:rsidP="00E6269F">
            <w:pPr>
              <w:jc w:val="right"/>
              <w:rPr>
                <w:rFonts w:ascii="Calibri Light" w:eastAsia="Times New Roman" w:hAnsi="Calibri Light" w:cs="Calibri Light"/>
                <w:color w:val="000000"/>
                <w:sz w:val="22"/>
                <w:highlight w:val="cyan"/>
              </w:rPr>
            </w:pPr>
            <w:r w:rsidRPr="00E76614">
              <w:rPr>
                <w:rFonts w:cs="Calibri Light"/>
                <w:color w:val="000000"/>
                <w:sz w:val="22"/>
              </w:rPr>
              <w:t>8 out of 8</w:t>
            </w:r>
            <w:r w:rsidRPr="00E76614">
              <w:rPr>
                <w:rFonts w:cs="Calibri Light"/>
                <w:color w:val="000000"/>
                <w:sz w:val="22"/>
              </w:rPr>
              <w:br/>
              <w:t>(Met)</w:t>
            </w:r>
          </w:p>
        </w:tc>
        <w:tc>
          <w:tcPr>
            <w:tcW w:w="291" w:type="pct"/>
            <w:shd w:val="clear" w:color="000000" w:fill="FFFFFF"/>
            <w:hideMark/>
          </w:tcPr>
          <w:p w14:paraId="7520F28D" w14:textId="25660516" w:rsidR="00AE797F" w:rsidRPr="00E76614" w:rsidRDefault="00AE797F" w:rsidP="00E6269F">
            <w:pPr>
              <w:jc w:val="right"/>
              <w:rPr>
                <w:rFonts w:eastAsia="Times New Roman" w:cs="Calibri Light"/>
                <w:color w:val="000000"/>
                <w:sz w:val="22"/>
                <w:highlight w:val="cyan"/>
              </w:rPr>
            </w:pPr>
            <w:r w:rsidRPr="00E76614">
              <w:rPr>
                <w:rFonts w:cs="Calibri Light"/>
                <w:color w:val="000000"/>
                <w:sz w:val="22"/>
              </w:rPr>
              <w:t>5 out of 5</w:t>
            </w:r>
            <w:r w:rsidRPr="00E76614">
              <w:rPr>
                <w:rFonts w:cs="Calibri Light"/>
                <w:color w:val="000000"/>
                <w:sz w:val="22"/>
              </w:rPr>
              <w:br/>
              <w:t>(Met)</w:t>
            </w:r>
          </w:p>
        </w:tc>
      </w:tr>
    </w:tbl>
    <w:p w14:paraId="71BFFFE9" w14:textId="7597074C" w:rsidR="00D67F9B" w:rsidRPr="00E76614" w:rsidRDefault="00D67F9B" w:rsidP="00E6269F">
      <w:pPr>
        <w:spacing w:after="480"/>
        <w:rPr>
          <w:rFonts w:eastAsia="Times New Roman" w:cs="Times New Roman"/>
          <w:sz w:val="20"/>
          <w:szCs w:val="18"/>
        </w:rPr>
      </w:pPr>
      <w:bookmarkStart w:id="390" w:name="_Hlk184998771"/>
      <w:bookmarkEnd w:id="376"/>
      <w:r w:rsidRPr="00E76614">
        <w:rPr>
          <w:rFonts w:cs="Calibri Light"/>
          <w:sz w:val="20"/>
          <w:szCs w:val="20"/>
        </w:rPr>
        <w:t>ACPP: accountable care partnership plan; APN: advanced practice nurse.</w:t>
      </w:r>
    </w:p>
    <w:bookmarkEnd w:id="390"/>
    <w:p w14:paraId="67037F9B" w14:textId="3DFFE96B" w:rsidR="00E416F0" w:rsidRPr="00E76614" w:rsidRDefault="00E416F0" w:rsidP="00E6269F">
      <w:pPr>
        <w:pStyle w:val="Heading4"/>
      </w:pPr>
      <w:r w:rsidRPr="00E76614">
        <w:t>Provider</w:t>
      </w:r>
      <w:r w:rsidR="000C0C70" w:rsidRPr="00E76614">
        <w:t>-</w:t>
      </w:r>
      <w:r w:rsidRPr="00E76614">
        <w:t>to</w:t>
      </w:r>
      <w:r w:rsidR="000C0C70" w:rsidRPr="00E76614">
        <w:t>-</w:t>
      </w:r>
      <w:r w:rsidR="004B1B11" w:rsidRPr="00E76614">
        <w:t>m</w:t>
      </w:r>
      <w:r w:rsidRPr="00E76614">
        <w:t>ember</w:t>
      </w:r>
      <w:r w:rsidR="00420EDE" w:rsidRPr="00E76614">
        <w:t xml:space="preserve"> </w:t>
      </w:r>
      <w:r w:rsidRPr="00E76614">
        <w:t>Ratios</w:t>
      </w:r>
    </w:p>
    <w:p w14:paraId="4514B739" w14:textId="318ACF77" w:rsidR="00C466B2" w:rsidRPr="00E76614" w:rsidRDefault="006D7640" w:rsidP="00795E90">
      <w:pPr>
        <w:rPr>
          <w:rFonts w:eastAsia="Times New Roman" w:cs="Calibri Light"/>
        </w:rPr>
      </w:pPr>
      <w:r w:rsidRPr="00E76614">
        <w:rPr>
          <w:rFonts w:eastAsia="Times New Roman" w:cs="Calibri Light"/>
        </w:rPr>
        <w:t xml:space="preserve">IPRO calculated the provider-to-member ratios for </w:t>
      </w:r>
      <w:r w:rsidR="00C42C09" w:rsidRPr="00E76614">
        <w:rPr>
          <w:rFonts w:eastAsia="Times New Roman" w:cs="Calibri Light"/>
        </w:rPr>
        <w:t xml:space="preserve">adult </w:t>
      </w:r>
      <w:r w:rsidRPr="00E76614">
        <w:rPr>
          <w:rFonts w:eastAsia="Times New Roman" w:cs="Calibri Light"/>
        </w:rPr>
        <w:t xml:space="preserve">PCP, </w:t>
      </w:r>
      <w:r w:rsidR="00C42C09" w:rsidRPr="00E76614">
        <w:rPr>
          <w:rFonts w:eastAsia="Times New Roman" w:cs="Calibri Light"/>
        </w:rPr>
        <w:t xml:space="preserve">pediatric </w:t>
      </w:r>
      <w:r w:rsidRPr="00E76614">
        <w:rPr>
          <w:rFonts w:eastAsia="Times New Roman" w:cs="Calibri Light"/>
        </w:rPr>
        <w:t xml:space="preserve">PCP, and ob/gyn providers and compared the results to the predefined goals. The calculations were conducted for all providers </w:t>
      </w:r>
      <w:r w:rsidR="00C42C09" w:rsidRPr="00E76614">
        <w:rPr>
          <w:rFonts w:eastAsia="Times New Roman" w:cs="Calibri Light"/>
        </w:rPr>
        <w:t>(</w:t>
      </w:r>
      <w:r w:rsidRPr="00E76614">
        <w:rPr>
          <w:rFonts w:eastAsia="Times New Roman" w:cs="Calibri Light"/>
        </w:rPr>
        <w:t>i.e., providers with open and closed panels altogether</w:t>
      </w:r>
      <w:r w:rsidR="00C42C09" w:rsidRPr="00E76614">
        <w:rPr>
          <w:rFonts w:eastAsia="Times New Roman" w:cs="Calibri Light"/>
        </w:rPr>
        <w:t>)</w:t>
      </w:r>
      <w:r w:rsidRPr="00E76614">
        <w:rPr>
          <w:rFonts w:eastAsia="Times New Roman" w:cs="Calibri Light"/>
        </w:rPr>
        <w:t xml:space="preserve">. A lower provider-to-member ratio is considered better. For example, the ratio of 1:90 (1 provider per 90 members) is better compared to the goal of 1:750 (1 provider per 750 members), as it indicates that there are fewer members for each provider. </w:t>
      </w:r>
      <w:bookmarkStart w:id="391" w:name="_Hlk156763569"/>
      <w:r w:rsidRPr="00E76614">
        <w:rPr>
          <w:rFonts w:eastAsia="Times New Roman" w:cs="Calibri Light"/>
        </w:rPr>
        <w:t>All ACPPs met the provider-to-member standards defined by MassHealth</w:t>
      </w:r>
      <w:r w:rsidR="00795E90" w:rsidRPr="00E76614">
        <w:rPr>
          <w:rFonts w:eastAsia="Times New Roman" w:cs="Calibri Light"/>
        </w:rPr>
        <w:t>,</w:t>
      </w:r>
      <w:r w:rsidRPr="00E76614">
        <w:rPr>
          <w:rFonts w:eastAsia="Times New Roman" w:cs="Calibri Light"/>
        </w:rPr>
        <w:t xml:space="preserve"> except for WellSense Mercy for </w:t>
      </w:r>
      <w:r w:rsidR="00C466B2" w:rsidRPr="00E76614">
        <w:rPr>
          <w:rFonts w:eastAsia="Times New Roman" w:cs="Calibri Light"/>
        </w:rPr>
        <w:t xml:space="preserve">pediatric </w:t>
      </w:r>
      <w:r w:rsidRPr="00E76614">
        <w:rPr>
          <w:rFonts w:eastAsia="Times New Roman" w:cs="Calibri Light"/>
        </w:rPr>
        <w:t>PCPs (</w:t>
      </w:r>
      <w:r w:rsidRPr="00E76614">
        <w:rPr>
          <w:rFonts w:eastAsia="Times New Roman" w:cs="Calibri Light"/>
          <w:b/>
          <w:bCs/>
        </w:rPr>
        <w:t xml:space="preserve">Tables </w:t>
      </w:r>
      <w:r w:rsidR="00F63D7C" w:rsidRPr="00E76614">
        <w:rPr>
          <w:rFonts w:eastAsia="Times New Roman" w:cs="Calibri Light"/>
          <w:b/>
          <w:bCs/>
        </w:rPr>
        <w:t>8</w:t>
      </w:r>
      <w:r w:rsidR="0096351B" w:rsidRPr="00E76614">
        <w:rPr>
          <w:rFonts w:eastAsia="Times New Roman" w:cs="Calibri Light"/>
          <w:b/>
          <w:bCs/>
        </w:rPr>
        <w:t>0</w:t>
      </w:r>
      <w:r w:rsidR="006533C6" w:rsidRPr="00E76614">
        <w:rPr>
          <w:rFonts w:eastAsia="Times New Roman" w:cs="Calibri Light"/>
          <w:b/>
          <w:bCs/>
        </w:rPr>
        <w:t>−</w:t>
      </w:r>
      <w:r w:rsidR="00F63D7C" w:rsidRPr="00E76614">
        <w:rPr>
          <w:rFonts w:eastAsia="Times New Roman" w:cs="Calibri Light"/>
          <w:b/>
          <w:bCs/>
        </w:rPr>
        <w:t>8</w:t>
      </w:r>
      <w:r w:rsidR="0096351B" w:rsidRPr="00E76614">
        <w:rPr>
          <w:rFonts w:eastAsia="Times New Roman" w:cs="Calibri Light"/>
          <w:b/>
          <w:bCs/>
        </w:rPr>
        <w:t>1</w:t>
      </w:r>
      <w:r w:rsidRPr="00E76614">
        <w:rPr>
          <w:rFonts w:eastAsia="Times New Roman" w:cs="Calibri Light"/>
        </w:rPr>
        <w:t xml:space="preserve">). </w:t>
      </w:r>
      <w:bookmarkEnd w:id="391"/>
      <w:r w:rsidR="00C466B2" w:rsidRPr="00E76614">
        <w:rPr>
          <w:rFonts w:eastAsia="Times New Roman" w:cs="Calibri Light"/>
        </w:rPr>
        <w:br w:type="page"/>
      </w:r>
    </w:p>
    <w:p w14:paraId="5ECE2929" w14:textId="23209A93" w:rsidR="006D7640" w:rsidRPr="00E76614" w:rsidRDefault="006D7640" w:rsidP="00E6269F">
      <w:pPr>
        <w:pStyle w:val="Caption"/>
        <w:rPr>
          <w:rFonts w:cs="Calibri Light"/>
        </w:rPr>
      </w:pPr>
      <w:bookmarkStart w:id="392" w:name="_Toc187745281"/>
      <w:bookmarkStart w:id="393" w:name="_Toc224213557"/>
      <w:r w:rsidRPr="00E76614">
        <w:rPr>
          <w:rFonts w:cs="Calibri Light"/>
        </w:rPr>
        <w:lastRenderedPageBreak/>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80</w:t>
      </w:r>
      <w:r w:rsidRPr="00E76614">
        <w:rPr>
          <w:rFonts w:cs="Calibri Light"/>
        </w:rPr>
        <w:fldChar w:fldCharType="end"/>
      </w:r>
      <w:r w:rsidRPr="00E76614">
        <w:rPr>
          <w:rFonts w:cs="Calibri Light"/>
        </w:rPr>
        <w:t>: ACPP Provider</w:t>
      </w:r>
      <w:r w:rsidR="000C0C70" w:rsidRPr="00E76614">
        <w:rPr>
          <w:rFonts w:cs="Calibri Light"/>
        </w:rPr>
        <w:t>-</w:t>
      </w:r>
      <w:r w:rsidRPr="00E76614">
        <w:rPr>
          <w:rFonts w:cs="Calibri Light"/>
        </w:rPr>
        <w:t>to</w:t>
      </w:r>
      <w:r w:rsidR="000C0C70" w:rsidRPr="00E76614">
        <w:rPr>
          <w:rFonts w:cs="Calibri Light"/>
        </w:rPr>
        <w:t>-</w:t>
      </w:r>
      <w:r w:rsidR="00795E90" w:rsidRPr="00E76614">
        <w:rPr>
          <w:rFonts w:cs="Calibri Light"/>
        </w:rPr>
        <w:t xml:space="preserve">member </w:t>
      </w:r>
      <w:r w:rsidRPr="00E76614">
        <w:rPr>
          <w:rFonts w:cs="Calibri Light"/>
        </w:rPr>
        <w:t>Ratios for PCPs and Ob/Gyns</w:t>
      </w:r>
      <w:bookmarkEnd w:id="392"/>
      <w:bookmarkEnd w:id="393"/>
    </w:p>
    <w:tbl>
      <w:tblPr>
        <w:tblStyle w:val="TableGrid"/>
        <w:tblW w:w="5000" w:type="pct"/>
        <w:tblLook w:val="04A0" w:firstRow="1" w:lastRow="0" w:firstColumn="1" w:lastColumn="0" w:noHBand="0" w:noVBand="1"/>
        <w:tblCaption w:val="PCP and ObGyn provider to member ratios"/>
        <w:tblDescription w:val="Table describing provider‑to‑member ratio goals by provider type and comparing planned ratios for ACPPs."/>
      </w:tblPr>
      <w:tblGrid>
        <w:gridCol w:w="1615"/>
        <w:gridCol w:w="1349"/>
        <w:gridCol w:w="1331"/>
        <w:gridCol w:w="1330"/>
        <w:gridCol w:w="1330"/>
        <w:gridCol w:w="1330"/>
        <w:gridCol w:w="1330"/>
        <w:gridCol w:w="1330"/>
        <w:gridCol w:w="1330"/>
        <w:gridCol w:w="1330"/>
        <w:gridCol w:w="1330"/>
        <w:gridCol w:w="1330"/>
        <w:gridCol w:w="1330"/>
        <w:gridCol w:w="1330"/>
        <w:gridCol w:w="1330"/>
        <w:gridCol w:w="1330"/>
        <w:gridCol w:w="1330"/>
      </w:tblGrid>
      <w:tr w:rsidR="0063025A" w:rsidRPr="00E76614" w14:paraId="3C7DD1AA" w14:textId="77777777" w:rsidTr="0063025A">
        <w:trPr>
          <w:trHeight w:val="144"/>
          <w:tblHeader/>
        </w:trPr>
        <w:tc>
          <w:tcPr>
            <w:tcW w:w="352" w:type="pct"/>
            <w:shd w:val="clear" w:color="auto" w:fill="5F497A"/>
            <w:vAlign w:val="bottom"/>
          </w:tcPr>
          <w:p w14:paraId="260DE4EF" w14:textId="187B1AD4" w:rsidR="006D7640" w:rsidRPr="00E76614" w:rsidRDefault="006D7640" w:rsidP="00E6269F">
            <w:pPr>
              <w:jc w:val="left"/>
              <w:rPr>
                <w:rFonts w:ascii="Calibri Light" w:eastAsiaTheme="minorEastAsia" w:hAnsi="Calibri Light" w:cs="Calibri Light"/>
                <w:b/>
                <w:bCs/>
                <w:color w:val="FFFFFF" w:themeColor="background1"/>
                <w:sz w:val="22"/>
              </w:rPr>
            </w:pPr>
            <w:r w:rsidRPr="00E76614">
              <w:rPr>
                <w:rFonts w:eastAsiaTheme="minorEastAsia" w:cs="Calibri Light"/>
                <w:b/>
                <w:bCs/>
                <w:color w:val="FFFFFF" w:themeColor="background1"/>
                <w:sz w:val="22"/>
              </w:rPr>
              <w:t>Provider Type</w:t>
            </w:r>
            <w:r w:rsidR="000C0C70" w:rsidRPr="00E76614">
              <w:rPr>
                <w:rFonts w:eastAsiaTheme="minorEastAsia" w:cs="Calibri Light"/>
                <w:b/>
                <w:bCs/>
                <w:color w:val="FFFFFF" w:themeColor="background1"/>
                <w:sz w:val="22"/>
                <w:vertAlign w:val="superscript"/>
              </w:rPr>
              <w:t>1</w:t>
            </w:r>
          </w:p>
        </w:tc>
        <w:tc>
          <w:tcPr>
            <w:tcW w:w="294" w:type="pct"/>
            <w:shd w:val="clear" w:color="auto" w:fill="5F497A"/>
            <w:vAlign w:val="bottom"/>
          </w:tcPr>
          <w:p w14:paraId="7E1472E5" w14:textId="77777777" w:rsidR="006D7640" w:rsidRPr="00E76614" w:rsidRDefault="006D7640" w:rsidP="00E6269F">
            <w:pPr>
              <w:jc w:val="center"/>
              <w:rPr>
                <w:rFonts w:ascii="Calibri Light" w:eastAsiaTheme="minorEastAsia" w:hAnsi="Calibri Light" w:cs="Calibri Light"/>
                <w:b/>
                <w:bCs/>
                <w:color w:val="FFFFFF" w:themeColor="background1"/>
                <w:sz w:val="22"/>
              </w:rPr>
            </w:pPr>
            <w:r w:rsidRPr="00E76614">
              <w:rPr>
                <w:rFonts w:eastAsiaTheme="minorEastAsia" w:cs="Calibri Light"/>
                <w:b/>
                <w:bCs/>
                <w:color w:val="FFFFFF" w:themeColor="background1"/>
                <w:sz w:val="22"/>
              </w:rPr>
              <w:t>Goal</w:t>
            </w:r>
          </w:p>
        </w:tc>
        <w:tc>
          <w:tcPr>
            <w:tcW w:w="290" w:type="pct"/>
            <w:tcBorders>
              <w:bottom w:val="single" w:sz="4" w:space="0" w:color="auto"/>
            </w:tcBorders>
            <w:shd w:val="clear" w:color="000000" w:fill="5F497A"/>
            <w:vAlign w:val="bottom"/>
          </w:tcPr>
          <w:p w14:paraId="7188C5BB" w14:textId="77777777" w:rsidR="006D7640" w:rsidRPr="00E76614" w:rsidRDefault="006D7640" w:rsidP="00E6269F">
            <w:pPr>
              <w:jc w:val="center"/>
              <w:rPr>
                <w:rFonts w:ascii="Calibri Light" w:eastAsiaTheme="minorEastAsia" w:hAnsi="Calibri Light" w:cs="Calibri Light"/>
                <w:b/>
                <w:bCs/>
                <w:color w:val="FFFFFF" w:themeColor="background1"/>
                <w:sz w:val="22"/>
              </w:rPr>
            </w:pPr>
            <w:r w:rsidRPr="00E76614">
              <w:rPr>
                <w:rFonts w:cs="Calibri Light"/>
                <w:b/>
                <w:bCs/>
                <w:color w:val="FFFFFF"/>
                <w:sz w:val="22"/>
              </w:rPr>
              <w:t>MGB</w:t>
            </w:r>
          </w:p>
        </w:tc>
        <w:tc>
          <w:tcPr>
            <w:tcW w:w="290" w:type="pct"/>
            <w:tcBorders>
              <w:bottom w:val="single" w:sz="4" w:space="0" w:color="auto"/>
            </w:tcBorders>
            <w:shd w:val="clear" w:color="000000" w:fill="5F497A"/>
            <w:vAlign w:val="bottom"/>
          </w:tcPr>
          <w:p w14:paraId="27169198" w14:textId="52DB80C6" w:rsidR="006D7640" w:rsidRPr="00E76614" w:rsidRDefault="006D7640" w:rsidP="00E6269F">
            <w:pPr>
              <w:jc w:val="center"/>
              <w:rPr>
                <w:rFonts w:ascii="Calibri Light" w:eastAsiaTheme="minorEastAsia"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Comm</w:t>
            </w:r>
            <w:r w:rsidR="0063025A" w:rsidRPr="00E76614">
              <w:rPr>
                <w:rFonts w:cs="Calibri Light"/>
                <w:b/>
                <w:bCs/>
                <w:color w:val="FFFFFF"/>
                <w:sz w:val="22"/>
              </w:rPr>
              <w:t>unity</w:t>
            </w:r>
            <w:r w:rsidRPr="00E76614">
              <w:rPr>
                <w:rFonts w:cs="Calibri Light"/>
                <w:b/>
                <w:bCs/>
                <w:color w:val="FFFFFF"/>
                <w:sz w:val="22"/>
              </w:rPr>
              <w:br/>
              <w:t>Alliance</w:t>
            </w:r>
          </w:p>
        </w:tc>
        <w:tc>
          <w:tcPr>
            <w:tcW w:w="290" w:type="pct"/>
            <w:tcBorders>
              <w:bottom w:val="single" w:sz="4" w:space="0" w:color="auto"/>
            </w:tcBorders>
            <w:shd w:val="clear" w:color="000000" w:fill="5F497A"/>
            <w:vAlign w:val="bottom"/>
          </w:tcPr>
          <w:p w14:paraId="27DC3509"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Mercy</w:t>
            </w:r>
          </w:p>
        </w:tc>
        <w:tc>
          <w:tcPr>
            <w:tcW w:w="290" w:type="pct"/>
            <w:tcBorders>
              <w:bottom w:val="single" w:sz="4" w:space="0" w:color="auto"/>
            </w:tcBorders>
            <w:shd w:val="clear" w:color="000000" w:fill="5F497A"/>
            <w:vAlign w:val="bottom"/>
          </w:tcPr>
          <w:p w14:paraId="45EB5251"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Signature</w:t>
            </w:r>
          </w:p>
        </w:tc>
        <w:tc>
          <w:tcPr>
            <w:tcW w:w="290" w:type="pct"/>
            <w:tcBorders>
              <w:bottom w:val="single" w:sz="4" w:space="0" w:color="auto"/>
            </w:tcBorders>
            <w:shd w:val="clear" w:color="000000" w:fill="5F497A"/>
            <w:vAlign w:val="bottom"/>
          </w:tcPr>
          <w:p w14:paraId="6FC1C22B" w14:textId="47F3BBED"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Southcoast</w:t>
            </w:r>
          </w:p>
        </w:tc>
        <w:tc>
          <w:tcPr>
            <w:tcW w:w="290" w:type="pct"/>
            <w:tcBorders>
              <w:bottom w:val="single" w:sz="4" w:space="0" w:color="auto"/>
            </w:tcBorders>
            <w:shd w:val="clear" w:color="000000" w:fill="5F497A"/>
            <w:vAlign w:val="bottom"/>
          </w:tcPr>
          <w:p w14:paraId="7742D62B"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BILH</w:t>
            </w:r>
          </w:p>
        </w:tc>
        <w:tc>
          <w:tcPr>
            <w:tcW w:w="290" w:type="pct"/>
            <w:tcBorders>
              <w:bottom w:val="single" w:sz="4" w:space="0" w:color="auto"/>
            </w:tcBorders>
            <w:shd w:val="clear" w:color="000000" w:fill="5F497A"/>
            <w:vAlign w:val="bottom"/>
          </w:tcPr>
          <w:p w14:paraId="5A1F14D9"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Care Alliance</w:t>
            </w:r>
          </w:p>
        </w:tc>
        <w:tc>
          <w:tcPr>
            <w:tcW w:w="290" w:type="pct"/>
            <w:tcBorders>
              <w:bottom w:val="single" w:sz="4" w:space="0" w:color="auto"/>
            </w:tcBorders>
            <w:shd w:val="clear" w:color="000000" w:fill="5F497A"/>
            <w:vAlign w:val="bottom"/>
          </w:tcPr>
          <w:p w14:paraId="756FB1F4"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East Boston</w:t>
            </w:r>
          </w:p>
        </w:tc>
        <w:tc>
          <w:tcPr>
            <w:tcW w:w="290" w:type="pct"/>
            <w:tcBorders>
              <w:bottom w:val="single" w:sz="4" w:space="0" w:color="auto"/>
            </w:tcBorders>
            <w:shd w:val="clear" w:color="000000" w:fill="5F497A"/>
            <w:vAlign w:val="bottom"/>
          </w:tcPr>
          <w:p w14:paraId="590AD7C6"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Children's</w:t>
            </w:r>
          </w:p>
        </w:tc>
        <w:tc>
          <w:tcPr>
            <w:tcW w:w="290" w:type="pct"/>
            <w:tcBorders>
              <w:bottom w:val="single" w:sz="4" w:space="0" w:color="auto"/>
            </w:tcBorders>
            <w:shd w:val="clear" w:color="000000" w:fill="5F497A"/>
            <w:vAlign w:val="bottom"/>
          </w:tcPr>
          <w:p w14:paraId="1004A3C5" w14:textId="6C7D54F4"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HNE BeHealthy</w:t>
            </w:r>
          </w:p>
        </w:tc>
        <w:tc>
          <w:tcPr>
            <w:tcW w:w="290" w:type="pct"/>
            <w:tcBorders>
              <w:bottom w:val="single" w:sz="4" w:space="0" w:color="auto"/>
            </w:tcBorders>
            <w:shd w:val="clear" w:color="000000" w:fill="5F497A"/>
            <w:vAlign w:val="bottom"/>
          </w:tcPr>
          <w:p w14:paraId="1D0B7211"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Fallon</w:t>
            </w:r>
            <w:r w:rsidRPr="00E76614">
              <w:rPr>
                <w:rFonts w:cs="Calibri Light"/>
                <w:b/>
                <w:bCs/>
                <w:color w:val="FFFFFF"/>
                <w:sz w:val="22"/>
              </w:rPr>
              <w:br/>
              <w:t>Berkshire</w:t>
            </w:r>
          </w:p>
        </w:tc>
        <w:tc>
          <w:tcPr>
            <w:tcW w:w="290" w:type="pct"/>
            <w:tcBorders>
              <w:bottom w:val="single" w:sz="4" w:space="0" w:color="auto"/>
            </w:tcBorders>
            <w:shd w:val="clear" w:color="000000" w:fill="5F497A"/>
            <w:vAlign w:val="bottom"/>
          </w:tcPr>
          <w:p w14:paraId="5B23C42D"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Fallon 365</w:t>
            </w:r>
          </w:p>
        </w:tc>
        <w:tc>
          <w:tcPr>
            <w:tcW w:w="290" w:type="pct"/>
            <w:tcBorders>
              <w:bottom w:val="single" w:sz="4" w:space="0" w:color="auto"/>
            </w:tcBorders>
            <w:shd w:val="clear" w:color="000000" w:fill="5F497A"/>
            <w:vAlign w:val="bottom"/>
          </w:tcPr>
          <w:p w14:paraId="0629CF90"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Fallon Atrius</w:t>
            </w:r>
          </w:p>
        </w:tc>
        <w:tc>
          <w:tcPr>
            <w:tcW w:w="290" w:type="pct"/>
            <w:tcBorders>
              <w:bottom w:val="single" w:sz="4" w:space="0" w:color="auto"/>
            </w:tcBorders>
            <w:shd w:val="clear" w:color="000000" w:fill="5F497A"/>
            <w:vAlign w:val="bottom"/>
          </w:tcPr>
          <w:p w14:paraId="0D0C794B"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Tufts CHA</w:t>
            </w:r>
          </w:p>
        </w:tc>
        <w:tc>
          <w:tcPr>
            <w:tcW w:w="290" w:type="pct"/>
            <w:tcBorders>
              <w:bottom w:val="single" w:sz="4" w:space="0" w:color="auto"/>
            </w:tcBorders>
            <w:shd w:val="clear" w:color="000000" w:fill="5F497A"/>
            <w:vAlign w:val="bottom"/>
          </w:tcPr>
          <w:p w14:paraId="3295EBA4" w14:textId="1F30F706" w:rsidR="006D7640" w:rsidRPr="00E76614" w:rsidRDefault="006D7640" w:rsidP="00E6269F">
            <w:pPr>
              <w:jc w:val="center"/>
              <w:rPr>
                <w:rFonts w:cs="Calibri Light"/>
                <w:b/>
                <w:bCs/>
                <w:color w:val="FFFFFF"/>
                <w:sz w:val="22"/>
              </w:rPr>
            </w:pPr>
            <w:r w:rsidRPr="00E76614">
              <w:rPr>
                <w:rFonts w:cs="Calibri Light"/>
                <w:b/>
                <w:bCs/>
                <w:color w:val="FFFFFF"/>
                <w:sz w:val="22"/>
              </w:rPr>
              <w:t xml:space="preserve">Tufts </w:t>
            </w:r>
            <w:r w:rsidR="005D5334" w:rsidRPr="00E76614">
              <w:rPr>
                <w:rFonts w:cs="Calibri Light"/>
                <w:b/>
                <w:bCs/>
                <w:color w:val="FFFFFF"/>
                <w:sz w:val="22"/>
              </w:rPr>
              <w:t>UMass</w:t>
            </w:r>
          </w:p>
        </w:tc>
      </w:tr>
      <w:tr w:rsidR="00700109" w:rsidRPr="00E76614" w14:paraId="3DA7922F" w14:textId="77777777" w:rsidTr="00700109">
        <w:trPr>
          <w:trHeight w:val="144"/>
        </w:trPr>
        <w:tc>
          <w:tcPr>
            <w:tcW w:w="352" w:type="pct"/>
          </w:tcPr>
          <w:p w14:paraId="41E12D7E" w14:textId="166E34F6" w:rsidR="00E9133B" w:rsidRPr="00E76614" w:rsidRDefault="00E9133B" w:rsidP="00E6269F">
            <w:pPr>
              <w:jc w:val="left"/>
              <w:rPr>
                <w:rFonts w:ascii="Calibri Light" w:eastAsiaTheme="minorEastAsia" w:hAnsi="Calibri Light" w:cs="Calibri Light"/>
                <w:sz w:val="22"/>
              </w:rPr>
            </w:pPr>
            <w:r w:rsidRPr="00E76614">
              <w:rPr>
                <w:rFonts w:eastAsiaTheme="minorEastAsia" w:cs="Calibri Light"/>
                <w:sz w:val="22"/>
              </w:rPr>
              <w:t>Adult PCP</w:t>
            </w:r>
          </w:p>
        </w:tc>
        <w:tc>
          <w:tcPr>
            <w:tcW w:w="294" w:type="pct"/>
          </w:tcPr>
          <w:p w14:paraId="769B003B" w14:textId="1CF290CB" w:rsidR="00E9133B" w:rsidRPr="00E76614" w:rsidRDefault="00E9133B" w:rsidP="00E6269F">
            <w:pPr>
              <w:jc w:val="right"/>
              <w:rPr>
                <w:rFonts w:ascii="Calibri Light" w:eastAsiaTheme="minorEastAsia" w:hAnsi="Calibri Light" w:cs="Calibri Light"/>
                <w:sz w:val="22"/>
              </w:rPr>
            </w:pPr>
            <w:r w:rsidRPr="00E76614">
              <w:rPr>
                <w:rFonts w:eastAsiaTheme="minorEastAsia" w:cs="Calibri Light"/>
                <w:sz w:val="22"/>
              </w:rPr>
              <w:t>1:750</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3364BFE2" w14:textId="1DAA7CA0" w:rsidR="00E9133B" w:rsidRPr="00E76614" w:rsidRDefault="00E9133B" w:rsidP="00E6269F">
            <w:pPr>
              <w:jc w:val="right"/>
              <w:rPr>
                <w:rFonts w:ascii="Calibri Light" w:eastAsiaTheme="minorEastAsia" w:hAnsi="Calibri Light" w:cs="Calibri Light"/>
                <w:color w:val="000000"/>
                <w:sz w:val="22"/>
                <w:highlight w:val="cyan"/>
              </w:rPr>
            </w:pPr>
            <w:r w:rsidRPr="00E76614">
              <w:rPr>
                <w:rFonts w:cs="Calibri Light"/>
                <w:color w:val="000000"/>
                <w:sz w:val="22"/>
              </w:rPr>
              <w:t>1:85</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72B0A77" w14:textId="77777777" w:rsidR="003F7A14" w:rsidRPr="00E76614" w:rsidRDefault="00E9133B" w:rsidP="00E6269F">
            <w:pPr>
              <w:jc w:val="right"/>
              <w:rPr>
                <w:rFonts w:cs="Calibri Light"/>
                <w:color w:val="000000"/>
                <w:sz w:val="22"/>
              </w:rPr>
            </w:pPr>
            <w:r w:rsidRPr="00E76614">
              <w:rPr>
                <w:rFonts w:cs="Calibri Light"/>
                <w:color w:val="000000"/>
                <w:sz w:val="22"/>
              </w:rPr>
              <w:t xml:space="preserve">1: 116 </w:t>
            </w:r>
          </w:p>
          <w:p w14:paraId="3B222309" w14:textId="1A6105DF" w:rsidR="00E9133B" w:rsidRPr="00E76614" w:rsidRDefault="00E9133B" w:rsidP="00E6269F">
            <w:pPr>
              <w:jc w:val="right"/>
              <w:rPr>
                <w:rFonts w:ascii="Calibri Light" w:eastAsiaTheme="minorEastAsia" w:hAnsi="Calibri Light" w:cs="Calibri Light"/>
                <w:sz w:val="22"/>
                <w:highlight w:val="cyan"/>
              </w:rPr>
            </w:pPr>
            <w:r w:rsidRPr="00E76614">
              <w:rPr>
                <w:rFonts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7A6D342" w14:textId="0E6B1F7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252</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6034D4A" w14:textId="3EA267A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336</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7B8E036" w14:textId="77703D1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137</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A7E204D" w14:textId="27E3EAF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69</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3AA1C04" w14:textId="6DB95F9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102</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0018A77" w14:textId="7B95129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197</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2DD3AC6" w14:textId="77777777" w:rsidR="00E9133B" w:rsidRPr="00E76614" w:rsidRDefault="00E9133B" w:rsidP="00E6269F">
            <w:pPr>
              <w:jc w:val="right"/>
              <w:rPr>
                <w:rFonts w:cs="Calibri Light"/>
                <w:color w:val="000000"/>
                <w:sz w:val="22"/>
              </w:rPr>
            </w:pPr>
            <w:r w:rsidRPr="00E76614">
              <w:rPr>
                <w:rFonts w:cs="Calibri Light"/>
                <w:color w:val="000000"/>
                <w:sz w:val="22"/>
              </w:rPr>
              <w:t xml:space="preserve">1: 65 </w:t>
            </w:r>
          </w:p>
          <w:p w14:paraId="7629B5DE" w14:textId="20F7636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9330028" w14:textId="4DAD4EF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237</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499D7C5" w14:textId="0CBA5C4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110</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CF78738" w14:textId="6473CD4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119</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F0B437D" w14:textId="499674A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85</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E28EB92" w14:textId="2C0536E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151</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2E24617" w14:textId="5F1823C4" w:rsidR="00E9133B" w:rsidRPr="00E76614" w:rsidRDefault="00E9133B" w:rsidP="00E6269F">
            <w:pPr>
              <w:jc w:val="right"/>
              <w:rPr>
                <w:rFonts w:cs="Calibri Light"/>
                <w:color w:val="000000"/>
                <w:sz w:val="22"/>
                <w:highlight w:val="cyan"/>
              </w:rPr>
            </w:pPr>
            <w:r w:rsidRPr="00E76614">
              <w:rPr>
                <w:rFonts w:cs="Calibri Light"/>
                <w:color w:val="000000"/>
                <w:sz w:val="22"/>
              </w:rPr>
              <w:t>1: 111</w:t>
            </w:r>
            <w:r w:rsidRPr="00E76614">
              <w:rPr>
                <w:rFonts w:cs="Calibri Light"/>
                <w:color w:val="000000"/>
                <w:sz w:val="22"/>
              </w:rPr>
              <w:br/>
              <w:t>(Met)</w:t>
            </w:r>
          </w:p>
        </w:tc>
      </w:tr>
      <w:tr w:rsidR="00700109" w:rsidRPr="00E76614" w14:paraId="74BC8C5D" w14:textId="77777777" w:rsidTr="00700109">
        <w:trPr>
          <w:trHeight w:val="144"/>
        </w:trPr>
        <w:tc>
          <w:tcPr>
            <w:tcW w:w="352" w:type="pct"/>
          </w:tcPr>
          <w:p w14:paraId="609FE6E6" w14:textId="3C210CF7" w:rsidR="00E9133B" w:rsidRPr="00E76614" w:rsidRDefault="00E9133B" w:rsidP="00E6269F">
            <w:pPr>
              <w:jc w:val="left"/>
              <w:rPr>
                <w:rFonts w:ascii="Calibri Light" w:eastAsiaTheme="minorEastAsia" w:hAnsi="Calibri Light" w:cs="Calibri Light"/>
                <w:sz w:val="22"/>
              </w:rPr>
            </w:pPr>
            <w:r w:rsidRPr="00E76614">
              <w:rPr>
                <w:rFonts w:eastAsiaTheme="minorEastAsia" w:cs="Calibri Light"/>
                <w:sz w:val="22"/>
              </w:rPr>
              <w:t>Pediatric PCP</w:t>
            </w:r>
          </w:p>
        </w:tc>
        <w:tc>
          <w:tcPr>
            <w:tcW w:w="294" w:type="pct"/>
          </w:tcPr>
          <w:p w14:paraId="7169DD85" w14:textId="5AFB35BF" w:rsidR="00E9133B" w:rsidRPr="00E76614" w:rsidRDefault="00E9133B" w:rsidP="00E6269F">
            <w:pPr>
              <w:jc w:val="right"/>
              <w:rPr>
                <w:rFonts w:ascii="Calibri Light" w:eastAsiaTheme="minorEastAsia" w:hAnsi="Calibri Light" w:cs="Calibri Light"/>
                <w:sz w:val="22"/>
              </w:rPr>
            </w:pPr>
            <w:r w:rsidRPr="00E76614">
              <w:rPr>
                <w:rFonts w:eastAsiaTheme="minorEastAsia" w:cs="Calibri Light"/>
                <w:sz w:val="22"/>
              </w:rPr>
              <w:t>1:750</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05641A9A" w14:textId="307BB5EE" w:rsidR="00E9133B" w:rsidRPr="00E76614" w:rsidRDefault="00E9133B" w:rsidP="00E6269F">
            <w:pPr>
              <w:jc w:val="right"/>
              <w:rPr>
                <w:rFonts w:ascii="Calibri Light" w:eastAsiaTheme="minorEastAsia" w:hAnsi="Calibri Light" w:cs="Calibri Light"/>
                <w:sz w:val="22"/>
                <w:highlight w:val="cyan"/>
              </w:rPr>
            </w:pPr>
            <w:r w:rsidRPr="00E76614">
              <w:rPr>
                <w:rFonts w:cs="Calibri Light"/>
                <w:color w:val="000000"/>
                <w:sz w:val="22"/>
              </w:rPr>
              <w:t>1:131</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1E891FA" w14:textId="77777777" w:rsidR="003F7A14" w:rsidRPr="00E76614" w:rsidRDefault="00E9133B" w:rsidP="00E6269F">
            <w:pPr>
              <w:jc w:val="right"/>
              <w:rPr>
                <w:rFonts w:cs="Calibri Light"/>
                <w:color w:val="000000"/>
                <w:sz w:val="22"/>
              </w:rPr>
            </w:pPr>
            <w:r w:rsidRPr="00E76614">
              <w:rPr>
                <w:rFonts w:cs="Calibri Light"/>
                <w:color w:val="000000"/>
                <w:sz w:val="22"/>
              </w:rPr>
              <w:t xml:space="preserve">1: 143 </w:t>
            </w:r>
          </w:p>
          <w:p w14:paraId="6C5D2CFB" w14:textId="6EB9330E" w:rsidR="00E9133B" w:rsidRPr="00E76614" w:rsidRDefault="00E9133B" w:rsidP="00E6269F">
            <w:pPr>
              <w:jc w:val="right"/>
              <w:rPr>
                <w:rFonts w:ascii="Calibri Light" w:eastAsiaTheme="minorEastAsia" w:hAnsi="Calibri Light" w:cs="Calibri Light"/>
                <w:sz w:val="22"/>
                <w:highlight w:val="cyan"/>
              </w:rPr>
            </w:pPr>
            <w:r w:rsidRPr="00E76614">
              <w:rPr>
                <w:rFonts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D938B60" w14:textId="05317144" w:rsidR="00E9133B" w:rsidRPr="00E76614" w:rsidRDefault="00E9133B" w:rsidP="00E6269F">
            <w:pPr>
              <w:jc w:val="right"/>
              <w:rPr>
                <w:rFonts w:ascii="Calibri Light" w:hAnsi="Calibri Light" w:cs="Calibri Light"/>
                <w:color w:val="E5461B"/>
                <w:sz w:val="22"/>
                <w:highlight w:val="cyan"/>
              </w:rPr>
            </w:pPr>
            <w:r w:rsidRPr="00E76614">
              <w:rPr>
                <w:rFonts w:cs="Calibri Light"/>
                <w:color w:val="E5461B"/>
                <w:sz w:val="22"/>
              </w:rPr>
              <w:t>1: 756</w:t>
            </w:r>
            <w:r w:rsidRPr="00E76614">
              <w:rPr>
                <w:rFonts w:cs="Calibri Light"/>
                <w:color w:val="E5461B"/>
                <w:sz w:val="22"/>
              </w:rPr>
              <w:br/>
              <w:t>(Not 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056B4D2" w14:textId="54D2E4D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334</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963B90E" w14:textId="39A0F8B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118</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1BEFC9E" w14:textId="6F72A00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76</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6EE0B86" w14:textId="1B72300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137</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53CCA28" w14:textId="06A9E77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266</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8241607" w14:textId="3F20C4E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218</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B6DFEE7" w14:textId="672E8624" w:rsidR="00E9133B" w:rsidRPr="00E76614" w:rsidRDefault="00E9133B" w:rsidP="00E6269F">
            <w:pPr>
              <w:jc w:val="right"/>
              <w:rPr>
                <w:rFonts w:ascii="Calibri Light" w:hAnsi="Calibri Light" w:cs="Calibri Light"/>
                <w:color w:val="FF0000"/>
                <w:sz w:val="22"/>
                <w:highlight w:val="cyan"/>
              </w:rPr>
            </w:pPr>
            <w:r w:rsidRPr="00E76614">
              <w:rPr>
                <w:rFonts w:cs="Calibri Light"/>
                <w:color w:val="000000"/>
                <w:sz w:val="22"/>
              </w:rPr>
              <w:t>1: 314</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5D8E77E" w14:textId="7EDD041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115</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D35A51E" w14:textId="7FF1FD1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211</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E0C294A" w14:textId="0186E0A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123</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3990155" w14:textId="2E6622C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172</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FD4E0B0" w14:textId="1F518656" w:rsidR="00E9133B" w:rsidRPr="00E76614" w:rsidRDefault="00E9133B" w:rsidP="00E6269F">
            <w:pPr>
              <w:jc w:val="right"/>
              <w:rPr>
                <w:rFonts w:cs="Calibri Light"/>
                <w:color w:val="000000"/>
                <w:sz w:val="22"/>
                <w:highlight w:val="cyan"/>
              </w:rPr>
            </w:pPr>
            <w:r w:rsidRPr="00E76614">
              <w:rPr>
                <w:rFonts w:cs="Calibri Light"/>
                <w:color w:val="000000"/>
                <w:sz w:val="22"/>
              </w:rPr>
              <w:t>1: 126</w:t>
            </w:r>
            <w:r w:rsidRPr="00E76614">
              <w:rPr>
                <w:rFonts w:cs="Calibri Light"/>
                <w:color w:val="000000"/>
                <w:sz w:val="22"/>
              </w:rPr>
              <w:br/>
              <w:t>(Met)</w:t>
            </w:r>
          </w:p>
        </w:tc>
      </w:tr>
      <w:tr w:rsidR="00700109" w:rsidRPr="00E76614" w14:paraId="6BF4D0EC" w14:textId="77777777" w:rsidTr="00700109">
        <w:trPr>
          <w:trHeight w:val="144"/>
        </w:trPr>
        <w:tc>
          <w:tcPr>
            <w:tcW w:w="352" w:type="pct"/>
          </w:tcPr>
          <w:p w14:paraId="0061B01E" w14:textId="59CA252A" w:rsidR="00E9133B" w:rsidRPr="00E76614" w:rsidRDefault="003F7A14" w:rsidP="00E6269F">
            <w:pPr>
              <w:jc w:val="left"/>
              <w:rPr>
                <w:rFonts w:ascii="Calibri Light" w:eastAsiaTheme="minorEastAsia" w:hAnsi="Calibri Light" w:cs="Calibri Light"/>
                <w:sz w:val="22"/>
              </w:rPr>
            </w:pPr>
            <w:r w:rsidRPr="00E76614">
              <w:rPr>
                <w:rFonts w:eastAsiaTheme="minorEastAsia" w:cs="Calibri Light"/>
                <w:sz w:val="22"/>
              </w:rPr>
              <w:t>Ob/Gyn</w:t>
            </w:r>
          </w:p>
        </w:tc>
        <w:tc>
          <w:tcPr>
            <w:tcW w:w="294" w:type="pct"/>
          </w:tcPr>
          <w:p w14:paraId="3EAE2AC4" w14:textId="05AE6EA5" w:rsidR="00E9133B" w:rsidRPr="00E76614" w:rsidRDefault="00E9133B" w:rsidP="00E6269F">
            <w:pPr>
              <w:jc w:val="right"/>
              <w:rPr>
                <w:rFonts w:ascii="Calibri Light" w:eastAsiaTheme="minorEastAsia" w:hAnsi="Calibri Light" w:cs="Calibri Light"/>
                <w:sz w:val="22"/>
              </w:rPr>
            </w:pPr>
            <w:r w:rsidRPr="00E76614">
              <w:rPr>
                <w:rFonts w:eastAsiaTheme="minorEastAsia" w:cs="Calibri Light"/>
                <w:sz w:val="22"/>
              </w:rPr>
              <w:t>1:500</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3AAB8011" w14:textId="0FD7736B" w:rsidR="00E9133B" w:rsidRPr="00E76614" w:rsidRDefault="00E9133B" w:rsidP="00E6269F">
            <w:pPr>
              <w:jc w:val="right"/>
              <w:rPr>
                <w:rFonts w:ascii="Calibri Light" w:eastAsiaTheme="minorEastAsia" w:hAnsi="Calibri Light" w:cs="Calibri Light"/>
                <w:sz w:val="22"/>
                <w:highlight w:val="cyan"/>
              </w:rPr>
            </w:pPr>
            <w:r w:rsidRPr="00E76614">
              <w:rPr>
                <w:rFonts w:cs="Calibri Light"/>
                <w:color w:val="000000"/>
                <w:sz w:val="22"/>
              </w:rPr>
              <w:t>1: 58</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DFA6DCB" w14:textId="77777777" w:rsidR="00E9133B" w:rsidRPr="00E76614" w:rsidRDefault="00E9133B" w:rsidP="00E6269F">
            <w:pPr>
              <w:jc w:val="right"/>
              <w:rPr>
                <w:rFonts w:cs="Calibri Light"/>
                <w:color w:val="000000"/>
                <w:sz w:val="22"/>
              </w:rPr>
            </w:pPr>
            <w:r w:rsidRPr="00E76614">
              <w:rPr>
                <w:rFonts w:cs="Calibri Light"/>
                <w:color w:val="000000"/>
                <w:sz w:val="22"/>
              </w:rPr>
              <w:t xml:space="preserve">1: 47 </w:t>
            </w:r>
          </w:p>
          <w:p w14:paraId="605CCC63" w14:textId="0AEB948A" w:rsidR="00E9133B" w:rsidRPr="00E76614" w:rsidRDefault="00E9133B" w:rsidP="00E6269F">
            <w:pPr>
              <w:jc w:val="right"/>
              <w:rPr>
                <w:rFonts w:ascii="Calibri Light" w:eastAsiaTheme="minorEastAsia" w:hAnsi="Calibri Light" w:cs="Calibri Light"/>
                <w:sz w:val="22"/>
                <w:highlight w:val="cyan"/>
              </w:rPr>
            </w:pPr>
            <w:r w:rsidRPr="00E76614">
              <w:rPr>
                <w:rFonts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319E55A" w14:textId="0AAE16C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039ADB2" w14:textId="77777777" w:rsidR="00E9133B" w:rsidRPr="00E76614" w:rsidRDefault="00E9133B" w:rsidP="00E6269F">
            <w:pPr>
              <w:jc w:val="right"/>
              <w:rPr>
                <w:rFonts w:cs="Calibri Light"/>
                <w:color w:val="000000"/>
                <w:sz w:val="22"/>
              </w:rPr>
            </w:pPr>
            <w:r w:rsidRPr="00E76614">
              <w:rPr>
                <w:rFonts w:cs="Calibri Light"/>
                <w:color w:val="000000"/>
                <w:sz w:val="22"/>
              </w:rPr>
              <w:t xml:space="preserve">1: 9 </w:t>
            </w:r>
          </w:p>
          <w:p w14:paraId="7380A368" w14:textId="53AC7CF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DD21D28" w14:textId="77777777" w:rsidR="00E9133B" w:rsidRPr="00E76614" w:rsidRDefault="00E9133B" w:rsidP="00E6269F">
            <w:pPr>
              <w:jc w:val="right"/>
              <w:rPr>
                <w:rFonts w:cs="Calibri Light"/>
                <w:color w:val="000000"/>
                <w:sz w:val="22"/>
              </w:rPr>
            </w:pPr>
            <w:r w:rsidRPr="00E76614">
              <w:rPr>
                <w:rFonts w:cs="Calibri Light"/>
                <w:color w:val="000000"/>
                <w:sz w:val="22"/>
              </w:rPr>
              <w:t xml:space="preserve">1: 7 </w:t>
            </w:r>
          </w:p>
          <w:p w14:paraId="2909B455" w14:textId="5D62D5E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457FBEA" w14:textId="33B4A86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24</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70C15B7" w14:textId="77777777" w:rsidR="00E9133B" w:rsidRPr="00E76614" w:rsidRDefault="00E9133B" w:rsidP="00E6269F">
            <w:pPr>
              <w:jc w:val="right"/>
              <w:rPr>
                <w:rFonts w:cs="Calibri Light"/>
                <w:color w:val="000000"/>
                <w:sz w:val="22"/>
              </w:rPr>
            </w:pPr>
            <w:r w:rsidRPr="00E76614">
              <w:rPr>
                <w:rFonts w:cs="Calibri Light"/>
                <w:color w:val="000000"/>
                <w:sz w:val="22"/>
              </w:rPr>
              <w:t xml:space="preserve">1: 19 </w:t>
            </w:r>
          </w:p>
          <w:p w14:paraId="6E683472" w14:textId="34AE4F9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DFF08BB" w14:textId="77777777" w:rsidR="00E9133B" w:rsidRPr="00E76614" w:rsidRDefault="00E9133B" w:rsidP="00E6269F">
            <w:pPr>
              <w:jc w:val="right"/>
              <w:rPr>
                <w:rFonts w:cs="Calibri Light"/>
                <w:color w:val="000000"/>
                <w:sz w:val="22"/>
              </w:rPr>
            </w:pPr>
            <w:r w:rsidRPr="00E76614">
              <w:rPr>
                <w:rFonts w:cs="Calibri Light"/>
                <w:color w:val="000000"/>
                <w:sz w:val="22"/>
              </w:rPr>
              <w:t xml:space="preserve">1: 9 </w:t>
            </w:r>
          </w:p>
          <w:p w14:paraId="2EB0DDBF" w14:textId="1E2F2BB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D592C8F" w14:textId="77777777" w:rsidR="00E9133B" w:rsidRPr="00E76614" w:rsidRDefault="00E9133B" w:rsidP="00E6269F">
            <w:pPr>
              <w:jc w:val="right"/>
              <w:rPr>
                <w:rFonts w:cs="Calibri Light"/>
                <w:color w:val="000000"/>
                <w:sz w:val="22"/>
              </w:rPr>
            </w:pPr>
            <w:r w:rsidRPr="00E76614">
              <w:rPr>
                <w:rFonts w:cs="Calibri Light"/>
                <w:color w:val="000000"/>
                <w:sz w:val="22"/>
              </w:rPr>
              <w:t xml:space="preserve">1: 26 </w:t>
            </w:r>
          </w:p>
          <w:p w14:paraId="5237A441" w14:textId="12ACF49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BA53079" w14:textId="1030B215" w:rsidR="00E9133B" w:rsidRPr="00E76614" w:rsidRDefault="00E9133B" w:rsidP="00E6269F">
            <w:pPr>
              <w:jc w:val="right"/>
              <w:rPr>
                <w:rFonts w:ascii="Calibri Light" w:hAnsi="Calibri Light" w:cs="Calibri Light"/>
                <w:color w:val="FF0000"/>
                <w:sz w:val="22"/>
                <w:highlight w:val="cyan"/>
              </w:rPr>
            </w:pPr>
            <w:r w:rsidRPr="00E76614">
              <w:rPr>
                <w:rFonts w:cs="Calibri Light"/>
                <w:color w:val="000000"/>
                <w:sz w:val="22"/>
              </w:rPr>
              <w:t>1: 144</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B416A26" w14:textId="372C85F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89</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79205A1" w14:textId="421BAF9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106</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7EEB274" w14:textId="3B2B23E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30</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B40D221" w14:textId="010DCAD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w:t>
            </w:r>
            <w:r w:rsidRPr="00E76614">
              <w:rPr>
                <w:rFonts w:cs="Calibri Light"/>
                <w:color w:val="000000"/>
                <w:sz w:val="22"/>
              </w:rPr>
              <w:br/>
              <w:t>(Met)</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0C9E220" w14:textId="092B2CC4" w:rsidR="00E9133B" w:rsidRPr="00E76614" w:rsidRDefault="00E9133B" w:rsidP="00E6269F">
            <w:pPr>
              <w:jc w:val="right"/>
              <w:rPr>
                <w:rFonts w:cs="Calibri Light"/>
                <w:color w:val="000000"/>
                <w:sz w:val="22"/>
                <w:highlight w:val="cyan"/>
              </w:rPr>
            </w:pPr>
            <w:r w:rsidRPr="00E76614">
              <w:rPr>
                <w:rFonts w:cs="Calibri Light"/>
                <w:color w:val="000000"/>
                <w:sz w:val="22"/>
              </w:rPr>
              <w:t>1: 16</w:t>
            </w:r>
            <w:r w:rsidRPr="00E76614">
              <w:rPr>
                <w:rFonts w:cs="Calibri Light"/>
                <w:color w:val="000000"/>
                <w:sz w:val="22"/>
              </w:rPr>
              <w:br/>
              <w:t>(Met)</w:t>
            </w:r>
          </w:p>
        </w:tc>
      </w:tr>
    </w:tbl>
    <w:p w14:paraId="16AD6E62" w14:textId="2C3CE108" w:rsidR="000C0C70" w:rsidRPr="00E76614" w:rsidRDefault="000C0C70" w:rsidP="00E6269F">
      <w:pPr>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 lower provider-to-member ratio is better.</w:t>
      </w:r>
    </w:p>
    <w:p w14:paraId="29FFCBC5" w14:textId="3C334A12" w:rsidR="006D7640" w:rsidRPr="00E76614" w:rsidRDefault="006D7640" w:rsidP="00E6269F">
      <w:pPr>
        <w:spacing w:after="480"/>
        <w:rPr>
          <w:rFonts w:eastAsia="Times New Roman" w:cs="Calibri Light"/>
          <w:sz w:val="20"/>
          <w:szCs w:val="18"/>
        </w:rPr>
      </w:pPr>
      <w:r w:rsidRPr="00E76614">
        <w:rPr>
          <w:rFonts w:cs="Calibri Light"/>
          <w:sz w:val="20"/>
          <w:szCs w:val="20"/>
        </w:rPr>
        <w:t>ACPP: accountable care partnership plan</w:t>
      </w:r>
      <w:r w:rsidRPr="00E76614">
        <w:rPr>
          <w:rFonts w:eastAsia="Times New Roman" w:cs="Calibri Light"/>
          <w:sz w:val="20"/>
          <w:szCs w:val="18"/>
        </w:rPr>
        <w:t>; PCP: primary care provider; ob/gyn: obstetrician/gynecologist.</w:t>
      </w:r>
    </w:p>
    <w:p w14:paraId="33232A8B" w14:textId="788D390D" w:rsidR="000C0C70" w:rsidRPr="00E76614" w:rsidRDefault="006D7640" w:rsidP="00E6269F">
      <w:pPr>
        <w:rPr>
          <w:rFonts w:eastAsia="Times New Roman" w:cs="Calibri Light"/>
          <w:szCs w:val="24"/>
        </w:rPr>
      </w:pPr>
      <w:r w:rsidRPr="00E76614">
        <w:rPr>
          <w:rFonts w:eastAsia="Times New Roman" w:cs="Calibri Light"/>
          <w:szCs w:val="24"/>
        </w:rPr>
        <w:t>Although there are no predefined provider-to-member ratios that need to be achieved for specialists, IPRO calculated and reported the provider-to-member ratios for specialists, as per MassHealth</w:t>
      </w:r>
      <w:r w:rsidR="000C0C70" w:rsidRPr="00E76614">
        <w:rPr>
          <w:rFonts w:eastAsia="Times New Roman" w:cs="Calibri Light"/>
          <w:szCs w:val="24"/>
        </w:rPr>
        <w:t>’s</w:t>
      </w:r>
      <w:r w:rsidRPr="00E76614">
        <w:rPr>
          <w:rFonts w:eastAsia="Times New Roman" w:cs="Calibri Light"/>
          <w:szCs w:val="24"/>
        </w:rPr>
        <w:t xml:space="preserve"> request.</w:t>
      </w:r>
    </w:p>
    <w:p w14:paraId="17C914AA" w14:textId="77777777" w:rsidR="0063025A" w:rsidRPr="00E76614" w:rsidRDefault="0063025A" w:rsidP="00E6269F">
      <w:pPr>
        <w:rPr>
          <w:rFonts w:eastAsia="Times New Roman" w:cs="Calibri Light"/>
          <w:szCs w:val="24"/>
        </w:rPr>
      </w:pPr>
    </w:p>
    <w:p w14:paraId="0537EEB9" w14:textId="30147403" w:rsidR="006D7640" w:rsidRPr="00E76614" w:rsidRDefault="006D7640" w:rsidP="00E6269F">
      <w:pPr>
        <w:pStyle w:val="Caption"/>
        <w:rPr>
          <w:rFonts w:cs="Calibri Light"/>
        </w:rPr>
      </w:pPr>
      <w:bookmarkStart w:id="394" w:name="_Toc163557444"/>
      <w:bookmarkStart w:id="395" w:name="_Toc187745282"/>
      <w:bookmarkStart w:id="396" w:name="_Toc224213558"/>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81</w:t>
      </w:r>
      <w:r w:rsidRPr="00E76614">
        <w:rPr>
          <w:rFonts w:cs="Calibri Light"/>
        </w:rPr>
        <w:fldChar w:fldCharType="end"/>
      </w:r>
      <w:r w:rsidRPr="00E76614">
        <w:rPr>
          <w:rFonts w:cs="Calibri Light"/>
        </w:rPr>
        <w:t>: ACPP Provider</w:t>
      </w:r>
      <w:r w:rsidR="000C0C70" w:rsidRPr="00E76614">
        <w:rPr>
          <w:rFonts w:cs="Calibri Light"/>
        </w:rPr>
        <w:t>-</w:t>
      </w:r>
      <w:r w:rsidRPr="00E76614">
        <w:rPr>
          <w:rFonts w:cs="Calibri Light"/>
        </w:rPr>
        <w:t>to</w:t>
      </w:r>
      <w:r w:rsidR="000C0C70" w:rsidRPr="00E76614">
        <w:rPr>
          <w:rFonts w:cs="Calibri Light"/>
        </w:rPr>
        <w:t>-</w:t>
      </w:r>
      <w:r w:rsidR="003A13BC" w:rsidRPr="00E76614">
        <w:rPr>
          <w:rFonts w:cs="Calibri Light"/>
        </w:rPr>
        <w:t>m</w:t>
      </w:r>
      <w:r w:rsidRPr="00E76614">
        <w:rPr>
          <w:rFonts w:cs="Calibri Light"/>
        </w:rPr>
        <w:t>ember Ratios for Specialists</w:t>
      </w:r>
      <w:bookmarkEnd w:id="394"/>
      <w:bookmarkEnd w:id="395"/>
      <w:bookmarkEnd w:id="396"/>
    </w:p>
    <w:tbl>
      <w:tblPr>
        <w:tblStyle w:val="TableGrid"/>
        <w:tblW w:w="5000" w:type="pct"/>
        <w:tblLayout w:type="fixed"/>
        <w:tblLook w:val="04A0" w:firstRow="1" w:lastRow="0" w:firstColumn="1" w:lastColumn="0" w:noHBand="0" w:noVBand="1"/>
        <w:tblCaption w:val="Specialists Provider to member  Ratios"/>
        <w:tblDescription w:val="Table describing provider‑to‑member ratio goals by provider type and comparing planned ratios for ACPPs"/>
      </w:tblPr>
      <w:tblGrid>
        <w:gridCol w:w="2155"/>
        <w:gridCol w:w="821"/>
        <w:gridCol w:w="1330"/>
        <w:gridCol w:w="1330"/>
        <w:gridCol w:w="1330"/>
        <w:gridCol w:w="1330"/>
        <w:gridCol w:w="1329"/>
        <w:gridCol w:w="1329"/>
        <w:gridCol w:w="1329"/>
        <w:gridCol w:w="1329"/>
        <w:gridCol w:w="1329"/>
        <w:gridCol w:w="1329"/>
        <w:gridCol w:w="1329"/>
        <w:gridCol w:w="1329"/>
        <w:gridCol w:w="1329"/>
        <w:gridCol w:w="1329"/>
        <w:gridCol w:w="1329"/>
      </w:tblGrid>
      <w:tr w:rsidR="0063025A" w:rsidRPr="00E76614" w14:paraId="6D25DC48" w14:textId="77777777" w:rsidTr="003F7A14">
        <w:trPr>
          <w:trHeight w:val="20"/>
          <w:tblHeader/>
        </w:trPr>
        <w:tc>
          <w:tcPr>
            <w:tcW w:w="470" w:type="pct"/>
            <w:shd w:val="clear" w:color="auto" w:fill="5F497A"/>
            <w:vAlign w:val="bottom"/>
          </w:tcPr>
          <w:p w14:paraId="4DCDCF93" w14:textId="0BD644FA" w:rsidR="006D7640" w:rsidRPr="00E76614" w:rsidRDefault="006D7640" w:rsidP="00E6269F">
            <w:pPr>
              <w:jc w:val="left"/>
              <w:rPr>
                <w:rFonts w:ascii="Calibri Light" w:eastAsiaTheme="minorEastAsia" w:hAnsi="Calibri Light" w:cs="Calibri Light"/>
                <w:b/>
                <w:bCs/>
                <w:color w:val="FFFFFF" w:themeColor="background1"/>
                <w:sz w:val="22"/>
              </w:rPr>
            </w:pPr>
            <w:r w:rsidRPr="00E76614">
              <w:rPr>
                <w:rFonts w:eastAsiaTheme="minorEastAsia" w:cs="Calibri Light"/>
                <w:b/>
                <w:bCs/>
                <w:color w:val="FFFFFF" w:themeColor="background1"/>
                <w:sz w:val="22"/>
              </w:rPr>
              <w:t>Provider Type</w:t>
            </w:r>
            <w:r w:rsidR="000C0C70" w:rsidRPr="00E76614">
              <w:rPr>
                <w:rFonts w:eastAsiaTheme="minorEastAsia" w:cs="Calibri Light"/>
                <w:b/>
                <w:bCs/>
                <w:color w:val="FFFFFF" w:themeColor="background1"/>
                <w:sz w:val="22"/>
                <w:vertAlign w:val="superscript"/>
              </w:rPr>
              <w:t>1</w:t>
            </w:r>
          </w:p>
        </w:tc>
        <w:tc>
          <w:tcPr>
            <w:tcW w:w="179" w:type="pct"/>
            <w:shd w:val="clear" w:color="auto" w:fill="5F497A"/>
            <w:vAlign w:val="bottom"/>
          </w:tcPr>
          <w:p w14:paraId="6BA12639" w14:textId="77777777" w:rsidR="006D7640" w:rsidRPr="00E76614" w:rsidRDefault="006D7640" w:rsidP="00E6269F">
            <w:pPr>
              <w:jc w:val="center"/>
              <w:rPr>
                <w:rFonts w:ascii="Calibri Light" w:eastAsiaTheme="minorEastAsia" w:hAnsi="Calibri Light" w:cs="Calibri Light"/>
                <w:b/>
                <w:bCs/>
                <w:color w:val="FFFFFF" w:themeColor="background1"/>
                <w:sz w:val="22"/>
              </w:rPr>
            </w:pPr>
            <w:r w:rsidRPr="00E76614">
              <w:rPr>
                <w:rFonts w:eastAsiaTheme="minorEastAsia" w:cs="Calibri Light"/>
                <w:b/>
                <w:bCs/>
                <w:color w:val="FFFFFF" w:themeColor="background1"/>
                <w:sz w:val="22"/>
              </w:rPr>
              <w:t>Goal</w:t>
            </w:r>
          </w:p>
        </w:tc>
        <w:tc>
          <w:tcPr>
            <w:tcW w:w="290" w:type="pct"/>
            <w:tcBorders>
              <w:bottom w:val="single" w:sz="4" w:space="0" w:color="auto"/>
            </w:tcBorders>
            <w:shd w:val="clear" w:color="000000" w:fill="5F497A"/>
            <w:vAlign w:val="bottom"/>
          </w:tcPr>
          <w:p w14:paraId="20444129" w14:textId="77777777" w:rsidR="006D7640" w:rsidRPr="00E76614" w:rsidRDefault="006D7640" w:rsidP="00E6269F">
            <w:pPr>
              <w:jc w:val="center"/>
              <w:rPr>
                <w:rFonts w:ascii="Calibri Light" w:eastAsiaTheme="minorEastAsia" w:hAnsi="Calibri Light" w:cs="Calibri Light"/>
                <w:b/>
                <w:bCs/>
                <w:color w:val="FFFFFF" w:themeColor="background1"/>
                <w:sz w:val="22"/>
              </w:rPr>
            </w:pPr>
            <w:r w:rsidRPr="00E76614">
              <w:rPr>
                <w:rFonts w:cs="Calibri Light"/>
                <w:b/>
                <w:bCs/>
                <w:color w:val="FFFFFF"/>
                <w:sz w:val="22"/>
              </w:rPr>
              <w:t>MGB</w:t>
            </w:r>
          </w:p>
        </w:tc>
        <w:tc>
          <w:tcPr>
            <w:tcW w:w="290" w:type="pct"/>
            <w:tcBorders>
              <w:bottom w:val="single" w:sz="4" w:space="0" w:color="auto"/>
            </w:tcBorders>
            <w:shd w:val="clear" w:color="000000" w:fill="5F497A"/>
            <w:vAlign w:val="bottom"/>
          </w:tcPr>
          <w:p w14:paraId="75847D76" w14:textId="422C225A" w:rsidR="006D7640" w:rsidRPr="00E76614" w:rsidRDefault="006D7640" w:rsidP="00E6269F">
            <w:pPr>
              <w:jc w:val="center"/>
              <w:rPr>
                <w:rFonts w:ascii="Calibri Light" w:eastAsiaTheme="minorEastAsia"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Comm</w:t>
            </w:r>
            <w:r w:rsidR="00C14FDF" w:rsidRPr="00E76614">
              <w:rPr>
                <w:rFonts w:cs="Calibri Light"/>
                <w:b/>
                <w:bCs/>
                <w:color w:val="FFFFFF"/>
                <w:sz w:val="22"/>
              </w:rPr>
              <w:t>unity</w:t>
            </w:r>
            <w:r w:rsidRPr="00E76614">
              <w:rPr>
                <w:rFonts w:cs="Calibri Light"/>
                <w:b/>
                <w:bCs/>
                <w:color w:val="FFFFFF"/>
                <w:sz w:val="22"/>
              </w:rPr>
              <w:br/>
              <w:t>Alliance</w:t>
            </w:r>
          </w:p>
        </w:tc>
        <w:tc>
          <w:tcPr>
            <w:tcW w:w="290" w:type="pct"/>
            <w:tcBorders>
              <w:bottom w:val="single" w:sz="4" w:space="0" w:color="auto"/>
            </w:tcBorders>
            <w:shd w:val="clear" w:color="000000" w:fill="5F497A"/>
            <w:vAlign w:val="bottom"/>
          </w:tcPr>
          <w:p w14:paraId="76CE0137"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Mercy</w:t>
            </w:r>
          </w:p>
        </w:tc>
        <w:tc>
          <w:tcPr>
            <w:tcW w:w="290" w:type="pct"/>
            <w:tcBorders>
              <w:bottom w:val="single" w:sz="4" w:space="0" w:color="auto"/>
            </w:tcBorders>
            <w:shd w:val="clear" w:color="000000" w:fill="5F497A"/>
            <w:vAlign w:val="bottom"/>
          </w:tcPr>
          <w:p w14:paraId="581183CE"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Signature</w:t>
            </w:r>
          </w:p>
        </w:tc>
        <w:tc>
          <w:tcPr>
            <w:tcW w:w="290" w:type="pct"/>
            <w:tcBorders>
              <w:bottom w:val="single" w:sz="4" w:space="0" w:color="auto"/>
            </w:tcBorders>
            <w:shd w:val="clear" w:color="000000" w:fill="5F497A"/>
            <w:vAlign w:val="bottom"/>
          </w:tcPr>
          <w:p w14:paraId="32FA542C" w14:textId="5262F7A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Southcoast</w:t>
            </w:r>
          </w:p>
        </w:tc>
        <w:tc>
          <w:tcPr>
            <w:tcW w:w="290" w:type="pct"/>
            <w:tcBorders>
              <w:bottom w:val="single" w:sz="4" w:space="0" w:color="auto"/>
            </w:tcBorders>
            <w:shd w:val="clear" w:color="000000" w:fill="5F497A"/>
            <w:vAlign w:val="bottom"/>
          </w:tcPr>
          <w:p w14:paraId="487BE9C2"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BILH</w:t>
            </w:r>
          </w:p>
        </w:tc>
        <w:tc>
          <w:tcPr>
            <w:tcW w:w="290" w:type="pct"/>
            <w:tcBorders>
              <w:bottom w:val="single" w:sz="4" w:space="0" w:color="auto"/>
            </w:tcBorders>
            <w:shd w:val="clear" w:color="000000" w:fill="5F497A"/>
            <w:vAlign w:val="bottom"/>
          </w:tcPr>
          <w:p w14:paraId="54C3A625"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Care Alliance</w:t>
            </w:r>
          </w:p>
        </w:tc>
        <w:tc>
          <w:tcPr>
            <w:tcW w:w="290" w:type="pct"/>
            <w:tcBorders>
              <w:bottom w:val="single" w:sz="4" w:space="0" w:color="auto"/>
            </w:tcBorders>
            <w:shd w:val="clear" w:color="000000" w:fill="5F497A"/>
            <w:vAlign w:val="bottom"/>
          </w:tcPr>
          <w:p w14:paraId="70C9BE24"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East Boston</w:t>
            </w:r>
          </w:p>
        </w:tc>
        <w:tc>
          <w:tcPr>
            <w:tcW w:w="290" w:type="pct"/>
            <w:tcBorders>
              <w:bottom w:val="single" w:sz="4" w:space="0" w:color="auto"/>
            </w:tcBorders>
            <w:shd w:val="clear" w:color="000000" w:fill="5F497A"/>
            <w:vAlign w:val="bottom"/>
          </w:tcPr>
          <w:p w14:paraId="06907014"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WellSense</w:t>
            </w:r>
            <w:r w:rsidRPr="00E76614">
              <w:rPr>
                <w:rFonts w:cs="Calibri Light"/>
                <w:b/>
                <w:bCs/>
                <w:color w:val="FFFFFF"/>
                <w:sz w:val="22"/>
              </w:rPr>
              <w:br/>
              <w:t>Children's</w:t>
            </w:r>
          </w:p>
        </w:tc>
        <w:tc>
          <w:tcPr>
            <w:tcW w:w="290" w:type="pct"/>
            <w:tcBorders>
              <w:bottom w:val="single" w:sz="4" w:space="0" w:color="auto"/>
            </w:tcBorders>
            <w:shd w:val="clear" w:color="000000" w:fill="5F497A"/>
            <w:vAlign w:val="bottom"/>
          </w:tcPr>
          <w:p w14:paraId="6E2872A0" w14:textId="39C397D6"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HNE BeHealthy</w:t>
            </w:r>
          </w:p>
        </w:tc>
        <w:tc>
          <w:tcPr>
            <w:tcW w:w="290" w:type="pct"/>
            <w:tcBorders>
              <w:bottom w:val="single" w:sz="4" w:space="0" w:color="auto"/>
            </w:tcBorders>
            <w:shd w:val="clear" w:color="000000" w:fill="5F497A"/>
            <w:vAlign w:val="bottom"/>
          </w:tcPr>
          <w:p w14:paraId="20C24948"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Fallon</w:t>
            </w:r>
            <w:r w:rsidRPr="00E76614">
              <w:rPr>
                <w:rFonts w:cs="Calibri Light"/>
                <w:b/>
                <w:bCs/>
                <w:color w:val="FFFFFF"/>
                <w:sz w:val="22"/>
              </w:rPr>
              <w:br/>
              <w:t>Berkshire</w:t>
            </w:r>
          </w:p>
        </w:tc>
        <w:tc>
          <w:tcPr>
            <w:tcW w:w="290" w:type="pct"/>
            <w:tcBorders>
              <w:bottom w:val="single" w:sz="4" w:space="0" w:color="auto"/>
            </w:tcBorders>
            <w:shd w:val="clear" w:color="000000" w:fill="5F497A"/>
            <w:vAlign w:val="bottom"/>
          </w:tcPr>
          <w:p w14:paraId="58820B06"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Fallon 365</w:t>
            </w:r>
          </w:p>
        </w:tc>
        <w:tc>
          <w:tcPr>
            <w:tcW w:w="290" w:type="pct"/>
            <w:tcBorders>
              <w:bottom w:val="single" w:sz="4" w:space="0" w:color="auto"/>
            </w:tcBorders>
            <w:shd w:val="clear" w:color="000000" w:fill="5F497A"/>
            <w:vAlign w:val="bottom"/>
          </w:tcPr>
          <w:p w14:paraId="0FEDC40B"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Fallon Atrius</w:t>
            </w:r>
          </w:p>
        </w:tc>
        <w:tc>
          <w:tcPr>
            <w:tcW w:w="290" w:type="pct"/>
            <w:tcBorders>
              <w:bottom w:val="single" w:sz="4" w:space="0" w:color="auto"/>
            </w:tcBorders>
            <w:shd w:val="clear" w:color="000000" w:fill="5F497A"/>
            <w:vAlign w:val="bottom"/>
          </w:tcPr>
          <w:p w14:paraId="2F868BD3" w14:textId="77777777" w:rsidR="006D7640" w:rsidRPr="00E76614" w:rsidRDefault="006D7640" w:rsidP="00E6269F">
            <w:pPr>
              <w:jc w:val="center"/>
              <w:rPr>
                <w:rFonts w:ascii="Calibri Light" w:hAnsi="Calibri Light" w:cs="Calibri Light"/>
                <w:b/>
                <w:bCs/>
                <w:color w:val="FFFFFF" w:themeColor="background1"/>
                <w:sz w:val="22"/>
              </w:rPr>
            </w:pPr>
            <w:r w:rsidRPr="00E76614">
              <w:rPr>
                <w:rFonts w:cs="Calibri Light"/>
                <w:b/>
                <w:bCs/>
                <w:color w:val="FFFFFF"/>
                <w:sz w:val="22"/>
              </w:rPr>
              <w:t>Tufts CHA</w:t>
            </w:r>
          </w:p>
        </w:tc>
        <w:tc>
          <w:tcPr>
            <w:tcW w:w="290" w:type="pct"/>
            <w:tcBorders>
              <w:bottom w:val="single" w:sz="4" w:space="0" w:color="auto"/>
            </w:tcBorders>
            <w:shd w:val="clear" w:color="000000" w:fill="5F497A"/>
            <w:vAlign w:val="bottom"/>
          </w:tcPr>
          <w:p w14:paraId="57AEEF79" w14:textId="1FA4C23D" w:rsidR="006D7640" w:rsidRPr="00E76614" w:rsidRDefault="006D7640" w:rsidP="00E6269F">
            <w:pPr>
              <w:jc w:val="center"/>
              <w:rPr>
                <w:rFonts w:cs="Calibri Light"/>
                <w:b/>
                <w:bCs/>
                <w:color w:val="FFFFFF"/>
                <w:sz w:val="22"/>
              </w:rPr>
            </w:pPr>
            <w:r w:rsidRPr="00E76614">
              <w:rPr>
                <w:rFonts w:cs="Calibri Light"/>
                <w:b/>
                <w:bCs/>
                <w:color w:val="FFFFFF"/>
                <w:sz w:val="22"/>
              </w:rPr>
              <w:t xml:space="preserve">Tufts </w:t>
            </w:r>
            <w:r w:rsidR="005D5334" w:rsidRPr="00E76614">
              <w:rPr>
                <w:rFonts w:cs="Calibri Light"/>
                <w:b/>
                <w:bCs/>
                <w:color w:val="FFFFFF"/>
                <w:sz w:val="22"/>
              </w:rPr>
              <w:t>UMass</w:t>
            </w:r>
          </w:p>
        </w:tc>
      </w:tr>
      <w:tr w:rsidR="00700109" w:rsidRPr="00E76614" w14:paraId="79E5263D" w14:textId="77777777" w:rsidTr="003F7A14">
        <w:trPr>
          <w:trHeight w:val="20"/>
        </w:trPr>
        <w:tc>
          <w:tcPr>
            <w:tcW w:w="470" w:type="pct"/>
          </w:tcPr>
          <w:p w14:paraId="6080A280" w14:textId="14FF40F5" w:rsidR="00E9133B" w:rsidRPr="00E76614" w:rsidRDefault="00E9133B" w:rsidP="00E6269F">
            <w:pPr>
              <w:jc w:val="left"/>
              <w:rPr>
                <w:rFonts w:ascii="Calibri Light" w:eastAsiaTheme="minorEastAsia" w:hAnsi="Calibri Light" w:cs="Calibri Light"/>
                <w:sz w:val="22"/>
              </w:rPr>
            </w:pPr>
            <w:r w:rsidRPr="00E76614">
              <w:rPr>
                <w:rFonts w:cs="Calibri Light"/>
                <w:sz w:val="22"/>
              </w:rPr>
              <w:t>Allergy</w:t>
            </w:r>
            <w:r w:rsidR="003F7A14" w:rsidRPr="00E76614">
              <w:rPr>
                <w:rFonts w:cs="Calibri Light"/>
                <w:sz w:val="22"/>
                <w:vertAlign w:val="superscript"/>
              </w:rPr>
              <w:t>2</w:t>
            </w:r>
          </w:p>
        </w:tc>
        <w:tc>
          <w:tcPr>
            <w:tcW w:w="179" w:type="pct"/>
          </w:tcPr>
          <w:p w14:paraId="41E6FB84" w14:textId="23992AE3" w:rsidR="00E9133B" w:rsidRPr="00E76614" w:rsidRDefault="00E9133B" w:rsidP="00E6269F">
            <w:pPr>
              <w:jc w:val="right"/>
              <w:rPr>
                <w:rFonts w:ascii="Calibri Light" w:eastAsiaTheme="minorEastAsia"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554BC9D3" w14:textId="460F0AE0" w:rsidR="00E9133B" w:rsidRPr="00E76614" w:rsidRDefault="00E9133B" w:rsidP="00E6269F">
            <w:pPr>
              <w:jc w:val="right"/>
              <w:rPr>
                <w:rFonts w:ascii="Calibri Light" w:eastAsiaTheme="minorEastAsia" w:hAnsi="Calibri Light" w:cs="Calibri Light"/>
                <w:color w:val="000000"/>
                <w:sz w:val="22"/>
                <w:highlight w:val="cyan"/>
              </w:rPr>
            </w:pPr>
            <w:r w:rsidRPr="00E76614">
              <w:rPr>
                <w:rFonts w:cs="Calibri Light"/>
                <w:color w:val="000000"/>
                <w:sz w:val="22"/>
              </w:rPr>
              <w:t>1: 1,034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78A7972" w14:textId="4A2106FF" w:rsidR="00E9133B" w:rsidRPr="00E76614" w:rsidRDefault="00E9133B" w:rsidP="00E6269F">
            <w:pPr>
              <w:jc w:val="right"/>
              <w:rPr>
                <w:rFonts w:ascii="Calibri Light" w:eastAsiaTheme="minorEastAsia" w:hAnsi="Calibri Light" w:cs="Calibri Light"/>
                <w:sz w:val="22"/>
                <w:highlight w:val="cyan"/>
              </w:rPr>
            </w:pPr>
            <w:r w:rsidRPr="00E76614">
              <w:rPr>
                <w:rFonts w:cs="Calibri Light"/>
                <w:color w:val="000000"/>
                <w:sz w:val="22"/>
              </w:rPr>
              <w:t>1: 790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661E36D" w14:textId="7016336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162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45EC4B6" w14:textId="1EBE332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2AD342F" w14:textId="01BC750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9B7E683" w14:textId="35E125B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364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F12F799" w14:textId="1970B77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318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5B17169" w14:textId="143B6D3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166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358B843" w14:textId="46D9525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760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DA1CA7D" w14:textId="1A387D0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8,399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2E209AF" w14:textId="0421D3A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976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49A441B" w14:textId="20C0B00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1,497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D33AF3A" w14:textId="1B2D4BD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348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2D621BC" w14:textId="33C34E6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BD8DEB8" w14:textId="66A369FB" w:rsidR="00E9133B" w:rsidRPr="00E76614" w:rsidRDefault="00E9133B" w:rsidP="00E6269F">
            <w:pPr>
              <w:jc w:val="right"/>
              <w:rPr>
                <w:rFonts w:cs="Calibri Light"/>
                <w:color w:val="000000"/>
                <w:sz w:val="22"/>
                <w:highlight w:val="cyan"/>
              </w:rPr>
            </w:pPr>
            <w:r w:rsidRPr="00E76614">
              <w:rPr>
                <w:rFonts w:cs="Calibri Light"/>
                <w:color w:val="000000"/>
                <w:sz w:val="22"/>
              </w:rPr>
              <w:t>1: 287</w:t>
            </w:r>
          </w:p>
        </w:tc>
      </w:tr>
      <w:tr w:rsidR="00700109" w:rsidRPr="00E76614" w14:paraId="171C7175" w14:textId="77777777" w:rsidTr="003F7A14">
        <w:trPr>
          <w:trHeight w:val="20"/>
        </w:trPr>
        <w:tc>
          <w:tcPr>
            <w:tcW w:w="470" w:type="pct"/>
          </w:tcPr>
          <w:p w14:paraId="66F8EA91" w14:textId="2625B49A" w:rsidR="00E9133B" w:rsidRPr="00E76614" w:rsidRDefault="00E9133B" w:rsidP="00E6269F">
            <w:pPr>
              <w:jc w:val="left"/>
              <w:rPr>
                <w:rFonts w:ascii="Calibri Light" w:eastAsiaTheme="minorEastAsia" w:hAnsi="Calibri Light" w:cs="Calibri Light"/>
                <w:sz w:val="22"/>
              </w:rPr>
            </w:pPr>
            <w:r w:rsidRPr="00E76614">
              <w:rPr>
                <w:rFonts w:cs="Calibri Light"/>
                <w:sz w:val="22"/>
              </w:rPr>
              <w:t>Anesthesiology</w:t>
            </w:r>
          </w:p>
        </w:tc>
        <w:tc>
          <w:tcPr>
            <w:tcW w:w="179" w:type="pct"/>
          </w:tcPr>
          <w:p w14:paraId="764BB8FB" w14:textId="0F8E3970" w:rsidR="00E9133B" w:rsidRPr="00E76614" w:rsidRDefault="00E9133B" w:rsidP="00E6269F">
            <w:pPr>
              <w:jc w:val="right"/>
              <w:rPr>
                <w:rFonts w:ascii="Calibri Light" w:eastAsiaTheme="minorEastAsia"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52045C22" w14:textId="5E3E27B9" w:rsidR="00E9133B" w:rsidRPr="00E76614" w:rsidRDefault="00E9133B" w:rsidP="00E6269F">
            <w:pPr>
              <w:jc w:val="right"/>
              <w:rPr>
                <w:rFonts w:ascii="Calibri Light" w:eastAsiaTheme="minorEastAsia" w:hAnsi="Calibri Light" w:cs="Calibri Light"/>
                <w:sz w:val="22"/>
                <w:highlight w:val="cyan"/>
              </w:rPr>
            </w:pPr>
            <w:r w:rsidRPr="00E76614">
              <w:rPr>
                <w:rFonts w:cs="Calibri Light"/>
                <w:color w:val="000000"/>
                <w:sz w:val="22"/>
              </w:rPr>
              <w:t>1: 70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C4F745F" w14:textId="1186BA3A" w:rsidR="00E9133B" w:rsidRPr="00E76614" w:rsidRDefault="00E9133B" w:rsidP="00E6269F">
            <w:pPr>
              <w:jc w:val="right"/>
              <w:rPr>
                <w:rFonts w:ascii="Calibri Light" w:eastAsiaTheme="minorEastAsia" w:hAnsi="Calibri Light" w:cs="Calibri Light"/>
                <w:sz w:val="22"/>
                <w:highlight w:val="cyan"/>
              </w:rPr>
            </w:pPr>
            <w:r w:rsidRPr="00E76614">
              <w:rPr>
                <w:rFonts w:cs="Calibri Light"/>
                <w:color w:val="000000"/>
                <w:sz w:val="22"/>
              </w:rPr>
              <w:t>1: 82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F302931" w14:textId="78A30AA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5A91DFB" w14:textId="21DB87E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3F01693" w14:textId="7DF857A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C9EF0ED" w14:textId="3B47226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88D80AD" w14:textId="330035D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78E38C0" w14:textId="2A1D6FB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623F7AB" w14:textId="465287D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CE10D65" w14:textId="6731C88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488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0CBD752" w14:textId="7BE5B35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71059E8" w14:textId="361DC61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220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955C917" w14:textId="2F45C7F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B10267D" w14:textId="2314ED2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5A1468E" w14:textId="74DAC143" w:rsidR="00E9133B" w:rsidRPr="00E76614" w:rsidRDefault="00E9133B" w:rsidP="00E6269F">
            <w:pPr>
              <w:jc w:val="right"/>
              <w:rPr>
                <w:rFonts w:cs="Calibri Light"/>
                <w:color w:val="000000"/>
                <w:sz w:val="22"/>
                <w:highlight w:val="cyan"/>
              </w:rPr>
            </w:pPr>
            <w:r w:rsidRPr="00E76614">
              <w:rPr>
                <w:rFonts w:cs="Calibri Light"/>
                <w:color w:val="000000"/>
                <w:sz w:val="22"/>
              </w:rPr>
              <w:t>1: 25</w:t>
            </w:r>
          </w:p>
        </w:tc>
      </w:tr>
      <w:tr w:rsidR="00700109" w:rsidRPr="00E76614" w14:paraId="6934E63F" w14:textId="77777777" w:rsidTr="003F7A14">
        <w:trPr>
          <w:trHeight w:val="20"/>
        </w:trPr>
        <w:tc>
          <w:tcPr>
            <w:tcW w:w="470" w:type="pct"/>
          </w:tcPr>
          <w:p w14:paraId="39394E00" w14:textId="07352E37" w:rsidR="00E9133B" w:rsidRPr="00E76614" w:rsidRDefault="00E9133B" w:rsidP="00E6269F">
            <w:pPr>
              <w:jc w:val="left"/>
              <w:rPr>
                <w:rFonts w:ascii="Calibri Light" w:eastAsiaTheme="minorEastAsia" w:hAnsi="Calibri Light" w:cs="Calibri Light"/>
                <w:sz w:val="22"/>
              </w:rPr>
            </w:pPr>
            <w:r w:rsidRPr="00E76614">
              <w:rPr>
                <w:rFonts w:cs="Calibri Light"/>
                <w:sz w:val="22"/>
              </w:rPr>
              <w:t>Audiology</w:t>
            </w:r>
          </w:p>
        </w:tc>
        <w:tc>
          <w:tcPr>
            <w:tcW w:w="179" w:type="pct"/>
          </w:tcPr>
          <w:p w14:paraId="66722E30" w14:textId="1E3AA5A9" w:rsidR="00E9133B" w:rsidRPr="00E76614" w:rsidRDefault="00E9133B" w:rsidP="00E6269F">
            <w:pPr>
              <w:jc w:val="right"/>
              <w:rPr>
                <w:rFonts w:ascii="Calibri Light" w:eastAsiaTheme="minorEastAsia"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4562DF9F" w14:textId="4AF20847" w:rsidR="00E9133B" w:rsidRPr="00E76614" w:rsidRDefault="00E9133B" w:rsidP="00E6269F">
            <w:pPr>
              <w:jc w:val="right"/>
              <w:rPr>
                <w:rFonts w:ascii="Calibri Light" w:eastAsiaTheme="minorEastAsia" w:hAnsi="Calibri Light" w:cs="Calibri Light"/>
                <w:sz w:val="22"/>
                <w:highlight w:val="cyan"/>
              </w:rPr>
            </w:pPr>
            <w:r w:rsidRPr="00E76614">
              <w:rPr>
                <w:rFonts w:cs="Calibri Light"/>
                <w:color w:val="000000"/>
                <w:sz w:val="22"/>
              </w:rPr>
              <w:t>1: 722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D29BE16" w14:textId="42347B5D" w:rsidR="00E9133B" w:rsidRPr="00E76614" w:rsidRDefault="00E9133B" w:rsidP="00E6269F">
            <w:pPr>
              <w:jc w:val="right"/>
              <w:rPr>
                <w:rFonts w:ascii="Calibri Light" w:eastAsiaTheme="minorEastAsia" w:hAnsi="Calibri Light" w:cs="Calibri Light"/>
                <w:sz w:val="22"/>
                <w:highlight w:val="cyan"/>
              </w:rPr>
            </w:pPr>
            <w:r w:rsidRPr="00E76614">
              <w:rPr>
                <w:rFonts w:cs="Calibri Light"/>
                <w:color w:val="000000"/>
                <w:sz w:val="22"/>
              </w:rPr>
              <w:t>1: 804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56E3E57" w14:textId="726D640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165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15A5C42" w14:textId="69A2E75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29222D8" w14:textId="2992A2A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B4FB49F" w14:textId="79764ED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370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BD13736" w14:textId="4ABB38B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323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44011C5" w14:textId="0B7C922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169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8F695D9" w14:textId="44FF1CA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773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6DF7328" w14:textId="09FA5D7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2,470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551B0C1" w14:textId="64E0D70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355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9F6B32E" w14:textId="20A5185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1,123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844C81A" w14:textId="78A4307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372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1BD3F80" w14:textId="4DE494D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439D1DC" w14:textId="552F7BFC" w:rsidR="00E9133B" w:rsidRPr="00E76614" w:rsidRDefault="00E9133B" w:rsidP="00E6269F">
            <w:pPr>
              <w:jc w:val="right"/>
              <w:rPr>
                <w:rFonts w:cs="Calibri Light"/>
                <w:color w:val="000000"/>
                <w:sz w:val="22"/>
                <w:highlight w:val="cyan"/>
              </w:rPr>
            </w:pPr>
            <w:r w:rsidRPr="00E76614">
              <w:rPr>
                <w:rFonts w:cs="Calibri Light"/>
                <w:color w:val="000000"/>
                <w:sz w:val="22"/>
              </w:rPr>
              <w:t>1: 180</w:t>
            </w:r>
          </w:p>
        </w:tc>
      </w:tr>
      <w:tr w:rsidR="00700109" w:rsidRPr="00E76614" w14:paraId="5E99B65E" w14:textId="77777777" w:rsidTr="003F7A14">
        <w:trPr>
          <w:trHeight w:val="20"/>
        </w:trPr>
        <w:tc>
          <w:tcPr>
            <w:tcW w:w="470" w:type="pct"/>
          </w:tcPr>
          <w:p w14:paraId="2D71EC82" w14:textId="19B45801" w:rsidR="00E9133B" w:rsidRPr="00E76614" w:rsidRDefault="00E9133B" w:rsidP="00E6269F">
            <w:pPr>
              <w:jc w:val="left"/>
              <w:rPr>
                <w:rFonts w:ascii="Calibri Light" w:hAnsi="Calibri Light" w:cs="Calibri Light"/>
                <w:sz w:val="22"/>
              </w:rPr>
            </w:pPr>
            <w:r w:rsidRPr="00E76614">
              <w:rPr>
                <w:rFonts w:cs="Calibri Light"/>
                <w:sz w:val="22"/>
              </w:rPr>
              <w:t>Cardiology</w:t>
            </w:r>
          </w:p>
        </w:tc>
        <w:tc>
          <w:tcPr>
            <w:tcW w:w="179" w:type="pct"/>
          </w:tcPr>
          <w:p w14:paraId="068B071B" w14:textId="36A0CF98"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1E9C3C0D" w14:textId="5248BAA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186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AB87CC3" w14:textId="4B2DA0F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2972DF7" w14:textId="3084E6B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CCB3080" w14:textId="7593E32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A107B2F" w14:textId="457E45D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552AE5D" w14:textId="184AB19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FF7FC08" w14:textId="048C795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78C7501" w14:textId="1C1836B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27186C0" w14:textId="67F77C6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84B2FFD" w14:textId="1C6C02D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382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77CFE9C" w14:textId="76B5A4E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14090B3" w14:textId="318437F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197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4FBD766" w14:textId="3863D6E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C8362FB" w14:textId="6938ED8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7792BFF" w14:textId="47FE47E9" w:rsidR="00E9133B" w:rsidRPr="00E76614" w:rsidRDefault="00E9133B" w:rsidP="00E6269F">
            <w:pPr>
              <w:jc w:val="right"/>
              <w:rPr>
                <w:rFonts w:cs="Calibri Light"/>
                <w:color w:val="000000"/>
                <w:sz w:val="22"/>
                <w:highlight w:val="cyan"/>
              </w:rPr>
            </w:pPr>
            <w:r w:rsidRPr="00E76614">
              <w:rPr>
                <w:rFonts w:cs="Calibri Light"/>
                <w:color w:val="000000"/>
                <w:sz w:val="22"/>
              </w:rPr>
              <w:t>1: 42</w:t>
            </w:r>
          </w:p>
        </w:tc>
      </w:tr>
      <w:tr w:rsidR="00700109" w:rsidRPr="00E76614" w14:paraId="56EFAF24" w14:textId="77777777" w:rsidTr="003F7A14">
        <w:trPr>
          <w:trHeight w:val="20"/>
        </w:trPr>
        <w:tc>
          <w:tcPr>
            <w:tcW w:w="470" w:type="pct"/>
          </w:tcPr>
          <w:p w14:paraId="49F62118" w14:textId="0119A1FF" w:rsidR="00E9133B" w:rsidRPr="00E76614" w:rsidRDefault="00E9133B" w:rsidP="00E6269F">
            <w:pPr>
              <w:jc w:val="left"/>
              <w:rPr>
                <w:rFonts w:ascii="Calibri Light" w:hAnsi="Calibri Light" w:cs="Calibri Light"/>
                <w:sz w:val="22"/>
              </w:rPr>
            </w:pPr>
            <w:r w:rsidRPr="00E76614">
              <w:rPr>
                <w:rFonts w:cs="Calibri Light"/>
                <w:sz w:val="22"/>
              </w:rPr>
              <w:t>Dermatology</w:t>
            </w:r>
          </w:p>
        </w:tc>
        <w:tc>
          <w:tcPr>
            <w:tcW w:w="179" w:type="pct"/>
          </w:tcPr>
          <w:p w14:paraId="0260739C" w14:textId="4F6859C6"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493FCBA3" w14:textId="7148EC3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314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F740D40" w14:textId="159B569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304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22D2359" w14:textId="0354EF4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8B1D1AA" w14:textId="6C6CB1F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8C559C7" w14:textId="20F4208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611D3CE" w14:textId="5090DD0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4F73544" w14:textId="607CCE7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AC34AB7" w14:textId="2F0921B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1164698" w14:textId="0C5F40B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292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E9EEF37" w14:textId="3D41D6F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3,230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24BDB15" w14:textId="21E1781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362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320A71F" w14:textId="61C8A51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444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6B818B7" w14:textId="6972D0B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F99171E" w14:textId="74BE5A3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F18D6A7" w14:textId="4596F5D9" w:rsidR="00E9133B" w:rsidRPr="00E76614" w:rsidRDefault="00E9133B" w:rsidP="00E6269F">
            <w:pPr>
              <w:jc w:val="right"/>
              <w:rPr>
                <w:rFonts w:cs="Calibri Light"/>
                <w:color w:val="000000"/>
                <w:sz w:val="22"/>
                <w:highlight w:val="cyan"/>
              </w:rPr>
            </w:pPr>
            <w:r w:rsidRPr="00E76614">
              <w:rPr>
                <w:rFonts w:cs="Calibri Light"/>
                <w:color w:val="000000"/>
                <w:sz w:val="22"/>
              </w:rPr>
              <w:t>1: 104</w:t>
            </w:r>
          </w:p>
        </w:tc>
      </w:tr>
      <w:tr w:rsidR="00700109" w:rsidRPr="00E76614" w14:paraId="31CE8E70" w14:textId="77777777" w:rsidTr="003F7A14">
        <w:trPr>
          <w:trHeight w:val="20"/>
        </w:trPr>
        <w:tc>
          <w:tcPr>
            <w:tcW w:w="470" w:type="pct"/>
          </w:tcPr>
          <w:p w14:paraId="441ED630" w14:textId="4B625CF9" w:rsidR="00E9133B" w:rsidRPr="00E76614" w:rsidRDefault="00E9133B" w:rsidP="00E6269F">
            <w:pPr>
              <w:jc w:val="left"/>
              <w:rPr>
                <w:rFonts w:ascii="Calibri Light" w:hAnsi="Calibri Light" w:cs="Calibri Light"/>
                <w:sz w:val="22"/>
              </w:rPr>
            </w:pPr>
            <w:r w:rsidRPr="00E76614">
              <w:rPr>
                <w:rFonts w:cs="Calibri Light"/>
                <w:sz w:val="22"/>
              </w:rPr>
              <w:t>Emergency Medicine</w:t>
            </w:r>
          </w:p>
        </w:tc>
        <w:tc>
          <w:tcPr>
            <w:tcW w:w="179" w:type="pct"/>
          </w:tcPr>
          <w:p w14:paraId="6E0BCEAB" w14:textId="17959FD1"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56047127" w14:textId="6220C2D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375C8E7" w14:textId="1DE032A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8A8F054" w14:textId="3D0454D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4189903" w14:textId="6A376E9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EB2E168" w14:textId="6B9B1A7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F7E1A0A" w14:textId="3853C94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3B9C182" w14:textId="015DBEE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84163D3" w14:textId="04706A8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F9FA06A" w14:textId="67B4482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9DA11FF" w14:textId="0A41474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183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DF1377C" w14:textId="055895D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9EA4D57" w14:textId="3277FB5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CA5CC69" w14:textId="3FF1397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F9FAEC4" w14:textId="2435E79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C0047C7" w14:textId="43034F05" w:rsidR="00E9133B" w:rsidRPr="00E76614" w:rsidRDefault="00E9133B" w:rsidP="00E6269F">
            <w:pPr>
              <w:jc w:val="right"/>
              <w:rPr>
                <w:rFonts w:cs="Calibri Light"/>
                <w:color w:val="000000"/>
                <w:sz w:val="22"/>
                <w:highlight w:val="cyan"/>
              </w:rPr>
            </w:pPr>
            <w:r w:rsidRPr="00E76614">
              <w:rPr>
                <w:rFonts w:cs="Calibri Light"/>
                <w:color w:val="000000"/>
                <w:sz w:val="22"/>
              </w:rPr>
              <w:t>1: 27</w:t>
            </w:r>
          </w:p>
        </w:tc>
      </w:tr>
      <w:tr w:rsidR="00700109" w:rsidRPr="00E76614" w14:paraId="64BDC81D" w14:textId="77777777" w:rsidTr="003F7A14">
        <w:trPr>
          <w:trHeight w:val="20"/>
        </w:trPr>
        <w:tc>
          <w:tcPr>
            <w:tcW w:w="470" w:type="pct"/>
          </w:tcPr>
          <w:p w14:paraId="5C3B1CF4" w14:textId="70FB5C9D" w:rsidR="00E9133B" w:rsidRPr="00E76614" w:rsidRDefault="00E9133B" w:rsidP="00E6269F">
            <w:pPr>
              <w:jc w:val="left"/>
              <w:rPr>
                <w:rFonts w:ascii="Calibri Light" w:hAnsi="Calibri Light" w:cs="Calibri Light"/>
                <w:sz w:val="22"/>
              </w:rPr>
            </w:pPr>
            <w:r w:rsidRPr="00E76614">
              <w:rPr>
                <w:rFonts w:cs="Calibri Light"/>
                <w:sz w:val="22"/>
              </w:rPr>
              <w:t>Endocrinology</w:t>
            </w:r>
          </w:p>
        </w:tc>
        <w:tc>
          <w:tcPr>
            <w:tcW w:w="179" w:type="pct"/>
          </w:tcPr>
          <w:p w14:paraId="62D2944E" w14:textId="761CDF27"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4390621B" w14:textId="4CA9DF9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406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510839F" w14:textId="2BF2960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286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5962E20" w14:textId="1471F73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D74406A" w14:textId="7325B1B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FD80497" w14:textId="081F0D2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D34E5C8" w14:textId="2A474A1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15FE3B9" w14:textId="0BF1F01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6B027A5" w14:textId="5B94110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EEDACF3" w14:textId="5A5ED4C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275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F10AF1C" w14:textId="03157A7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1,448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E1A8DED" w14:textId="6A08B69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254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BC3A540" w14:textId="6B52C7D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428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BA74E28" w14:textId="61CA021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C6E406E" w14:textId="1DBEE4A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CAA8503" w14:textId="3F55B7C6" w:rsidR="00E9133B" w:rsidRPr="00E76614" w:rsidRDefault="00E9133B" w:rsidP="00E6269F">
            <w:pPr>
              <w:jc w:val="right"/>
              <w:rPr>
                <w:rFonts w:cs="Calibri Light"/>
                <w:color w:val="000000"/>
                <w:sz w:val="22"/>
                <w:highlight w:val="cyan"/>
              </w:rPr>
            </w:pPr>
            <w:r w:rsidRPr="00E76614">
              <w:rPr>
                <w:rFonts w:cs="Calibri Light"/>
                <w:color w:val="000000"/>
                <w:sz w:val="22"/>
              </w:rPr>
              <w:t>1: 99</w:t>
            </w:r>
          </w:p>
        </w:tc>
      </w:tr>
      <w:tr w:rsidR="00700109" w:rsidRPr="00E76614" w14:paraId="5CA35DA7" w14:textId="77777777" w:rsidTr="003F7A14">
        <w:trPr>
          <w:trHeight w:val="20"/>
        </w:trPr>
        <w:tc>
          <w:tcPr>
            <w:tcW w:w="470" w:type="pct"/>
          </w:tcPr>
          <w:p w14:paraId="5FB2DC78" w14:textId="1F6BB426" w:rsidR="00E9133B" w:rsidRPr="00E76614" w:rsidRDefault="00E9133B" w:rsidP="00E6269F">
            <w:pPr>
              <w:jc w:val="left"/>
              <w:rPr>
                <w:rFonts w:ascii="Calibri Light" w:hAnsi="Calibri Light" w:cs="Calibri Light"/>
                <w:sz w:val="22"/>
              </w:rPr>
            </w:pPr>
            <w:r w:rsidRPr="00E76614">
              <w:rPr>
                <w:rFonts w:cs="Calibri Light"/>
                <w:sz w:val="22"/>
              </w:rPr>
              <w:t>Gastroenterology</w:t>
            </w:r>
          </w:p>
        </w:tc>
        <w:tc>
          <w:tcPr>
            <w:tcW w:w="179" w:type="pct"/>
          </w:tcPr>
          <w:p w14:paraId="6BC0E2EC" w14:textId="55690FBD"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61CE7730" w14:textId="3A8D963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290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8BF453A" w14:textId="64C8533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CCFA546" w14:textId="742CFDE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5045B26" w14:textId="7D167FF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329B039" w14:textId="6337B47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15A5872" w14:textId="6B12362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1FFC9CE" w14:textId="34B5687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CEDCD1B" w14:textId="2E756A7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9E28CF4" w14:textId="6982D4E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202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3464822" w14:textId="5B2FD66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840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A49EB84" w14:textId="553FFCE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244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0DCCC0B" w14:textId="12D56C6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408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18C9877" w14:textId="20AC806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9C1D83C" w14:textId="14C62F0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C9148D2" w14:textId="120804CE" w:rsidR="00E9133B" w:rsidRPr="00E76614" w:rsidRDefault="00E9133B" w:rsidP="00E6269F">
            <w:pPr>
              <w:jc w:val="right"/>
              <w:rPr>
                <w:rFonts w:cs="Calibri Light"/>
                <w:color w:val="000000"/>
                <w:sz w:val="22"/>
                <w:highlight w:val="cyan"/>
              </w:rPr>
            </w:pPr>
            <w:r w:rsidRPr="00E76614">
              <w:rPr>
                <w:rFonts w:cs="Calibri Light"/>
                <w:color w:val="000000"/>
                <w:sz w:val="22"/>
              </w:rPr>
              <w:t>1: 66</w:t>
            </w:r>
          </w:p>
        </w:tc>
      </w:tr>
      <w:tr w:rsidR="00700109" w:rsidRPr="00E76614" w14:paraId="1B805C9C" w14:textId="77777777" w:rsidTr="003F7A14">
        <w:trPr>
          <w:trHeight w:val="20"/>
        </w:trPr>
        <w:tc>
          <w:tcPr>
            <w:tcW w:w="470" w:type="pct"/>
          </w:tcPr>
          <w:p w14:paraId="024CC6CF" w14:textId="58AD08B5" w:rsidR="00E9133B" w:rsidRPr="00E76614" w:rsidRDefault="00E9133B" w:rsidP="00E6269F">
            <w:pPr>
              <w:jc w:val="left"/>
              <w:rPr>
                <w:rFonts w:ascii="Calibri Light" w:hAnsi="Calibri Light" w:cs="Calibri Light"/>
                <w:sz w:val="22"/>
              </w:rPr>
            </w:pPr>
            <w:r w:rsidRPr="00E76614">
              <w:rPr>
                <w:rFonts w:cs="Calibri Light"/>
                <w:sz w:val="22"/>
              </w:rPr>
              <w:t>General Surgery</w:t>
            </w:r>
          </w:p>
        </w:tc>
        <w:tc>
          <w:tcPr>
            <w:tcW w:w="179" w:type="pct"/>
          </w:tcPr>
          <w:p w14:paraId="56739F55" w14:textId="0133F89A"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2CB45933" w14:textId="41D4CE3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256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DCEB16D" w14:textId="1BF6E1A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156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D796968" w14:textId="693B9D4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5CD8735" w14:textId="2F0DB64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8C8E095" w14:textId="3C16F44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D5C9649" w14:textId="57A5EE8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3FE4669" w14:textId="13BCADB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CE00676" w14:textId="486175A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96487F4" w14:textId="5DEAC97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150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0C0601F" w14:textId="1340304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356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F348637" w14:textId="2089D1C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D0DB6AF" w14:textId="624207B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235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2263515" w14:textId="1A2F402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ECF5AD8" w14:textId="21BC693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3DCDFBF" w14:textId="541C348C" w:rsidR="00E9133B" w:rsidRPr="00E76614" w:rsidRDefault="00E9133B" w:rsidP="00E6269F">
            <w:pPr>
              <w:jc w:val="right"/>
              <w:rPr>
                <w:rFonts w:cs="Calibri Light"/>
                <w:color w:val="000000"/>
                <w:sz w:val="22"/>
                <w:highlight w:val="cyan"/>
              </w:rPr>
            </w:pPr>
            <w:r w:rsidRPr="00E76614">
              <w:rPr>
                <w:rFonts w:cs="Calibri Light"/>
                <w:color w:val="000000"/>
                <w:sz w:val="22"/>
              </w:rPr>
              <w:t>1: 48</w:t>
            </w:r>
          </w:p>
        </w:tc>
      </w:tr>
      <w:tr w:rsidR="00700109" w:rsidRPr="00E76614" w14:paraId="61B3A895" w14:textId="77777777" w:rsidTr="003F7A14">
        <w:trPr>
          <w:trHeight w:val="20"/>
        </w:trPr>
        <w:tc>
          <w:tcPr>
            <w:tcW w:w="470" w:type="pct"/>
          </w:tcPr>
          <w:p w14:paraId="266D8552" w14:textId="5918BE18" w:rsidR="00E9133B" w:rsidRPr="00E76614" w:rsidRDefault="00E9133B" w:rsidP="00E6269F">
            <w:pPr>
              <w:jc w:val="left"/>
              <w:rPr>
                <w:rFonts w:ascii="Calibri Light" w:hAnsi="Calibri Light" w:cs="Calibri Light"/>
                <w:sz w:val="22"/>
              </w:rPr>
            </w:pPr>
            <w:r w:rsidRPr="00E76614">
              <w:rPr>
                <w:rFonts w:cs="Calibri Light"/>
                <w:sz w:val="22"/>
              </w:rPr>
              <w:t>Hematology</w:t>
            </w:r>
          </w:p>
        </w:tc>
        <w:tc>
          <w:tcPr>
            <w:tcW w:w="179" w:type="pct"/>
          </w:tcPr>
          <w:p w14:paraId="52A05A8D" w14:textId="25417364"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6CBEC32A" w14:textId="5AF4808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697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D520A55" w14:textId="70F43DB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150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F634441" w14:textId="64EFB06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E3E68AD" w14:textId="5A4F380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B428073" w14:textId="2C266CB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146A02F" w14:textId="59259D7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D7BEDD6" w14:textId="1315E6A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65FFE84" w14:textId="4A3E25A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BB3C447" w14:textId="4D38409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A7DA5B8" w14:textId="02133D3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1,400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14B5A16" w14:textId="37206F0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2CBDA74" w14:textId="72511A2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1887386" w14:textId="2C65C94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AC4BE48" w14:textId="57E8552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8C4D1DB" w14:textId="0718A71F" w:rsidR="00E9133B" w:rsidRPr="00E76614" w:rsidRDefault="00E9133B" w:rsidP="00E6269F">
            <w:pPr>
              <w:jc w:val="right"/>
              <w:rPr>
                <w:rFonts w:cs="Calibri Light"/>
                <w:color w:val="000000"/>
                <w:sz w:val="22"/>
                <w:highlight w:val="cyan"/>
              </w:rPr>
            </w:pPr>
            <w:r w:rsidRPr="00E76614">
              <w:rPr>
                <w:rFonts w:cs="Calibri Light"/>
                <w:color w:val="000000"/>
                <w:sz w:val="22"/>
              </w:rPr>
              <w:t>1: 98</w:t>
            </w:r>
          </w:p>
        </w:tc>
      </w:tr>
      <w:tr w:rsidR="00700109" w:rsidRPr="00E76614" w14:paraId="50BB0780" w14:textId="77777777" w:rsidTr="003F7A14">
        <w:trPr>
          <w:trHeight w:val="20"/>
        </w:trPr>
        <w:tc>
          <w:tcPr>
            <w:tcW w:w="470" w:type="pct"/>
          </w:tcPr>
          <w:p w14:paraId="445736CB" w14:textId="57D008D5" w:rsidR="00E9133B" w:rsidRPr="00E76614" w:rsidRDefault="00E9133B" w:rsidP="00E6269F">
            <w:pPr>
              <w:jc w:val="left"/>
              <w:rPr>
                <w:rFonts w:ascii="Calibri Light" w:hAnsi="Calibri Light" w:cs="Calibri Light"/>
                <w:sz w:val="22"/>
              </w:rPr>
            </w:pPr>
            <w:r w:rsidRPr="00E76614">
              <w:rPr>
                <w:rFonts w:cs="Calibri Light"/>
                <w:sz w:val="22"/>
              </w:rPr>
              <w:t>Infectious Diseases</w:t>
            </w:r>
          </w:p>
        </w:tc>
        <w:tc>
          <w:tcPr>
            <w:tcW w:w="179" w:type="pct"/>
          </w:tcPr>
          <w:p w14:paraId="60DDDB57" w14:textId="62EFB289"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3A349164" w14:textId="20A125D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517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DBA7BAD" w14:textId="6135441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303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627673A" w14:textId="53819C1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0AFEB91" w14:textId="2E4DFC9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7ED0F2A" w14:textId="00E1003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C6B90E7" w14:textId="52D1BDA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5A2D52B" w14:textId="5366A08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2D8B7FF" w14:textId="2329BBC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F17A8A0" w14:textId="1314AAF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291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9ACC6AF" w14:textId="1AF0778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1,826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44F0922" w14:textId="1625C0F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291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71E23DC" w14:textId="4169B96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609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A5285D7" w14:textId="0FFA51D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192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AE5578F" w14:textId="1121E85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B5CC33F" w14:textId="5CDB1F88" w:rsidR="00E9133B" w:rsidRPr="00E76614" w:rsidRDefault="00E9133B" w:rsidP="00E6269F">
            <w:pPr>
              <w:jc w:val="right"/>
              <w:rPr>
                <w:rFonts w:cs="Calibri Light"/>
                <w:color w:val="000000"/>
                <w:sz w:val="22"/>
                <w:highlight w:val="cyan"/>
              </w:rPr>
            </w:pPr>
            <w:r w:rsidRPr="00E76614">
              <w:rPr>
                <w:rFonts w:cs="Calibri Light"/>
                <w:color w:val="000000"/>
                <w:sz w:val="22"/>
              </w:rPr>
              <w:t>1: 98</w:t>
            </w:r>
          </w:p>
        </w:tc>
      </w:tr>
      <w:tr w:rsidR="00700109" w:rsidRPr="00E76614" w14:paraId="45058D65" w14:textId="77777777" w:rsidTr="003F7A14">
        <w:trPr>
          <w:trHeight w:val="20"/>
        </w:trPr>
        <w:tc>
          <w:tcPr>
            <w:tcW w:w="470" w:type="pct"/>
          </w:tcPr>
          <w:p w14:paraId="321B9B82" w14:textId="5D557AA6" w:rsidR="00E9133B" w:rsidRPr="00E76614" w:rsidRDefault="00E9133B" w:rsidP="00E6269F">
            <w:pPr>
              <w:jc w:val="left"/>
              <w:rPr>
                <w:rFonts w:ascii="Calibri Light" w:hAnsi="Calibri Light" w:cs="Calibri Light"/>
                <w:sz w:val="22"/>
              </w:rPr>
            </w:pPr>
            <w:r w:rsidRPr="00E76614">
              <w:rPr>
                <w:rFonts w:cs="Calibri Light"/>
                <w:sz w:val="22"/>
              </w:rPr>
              <w:t>Medical Oncology</w:t>
            </w:r>
          </w:p>
        </w:tc>
        <w:tc>
          <w:tcPr>
            <w:tcW w:w="179" w:type="pct"/>
          </w:tcPr>
          <w:p w14:paraId="6829942E" w14:textId="334F0EC4"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1E268D44" w14:textId="7AF6549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294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8063A67" w14:textId="5717E11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1FB4CF2" w14:textId="4A23576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0C3BD5A" w14:textId="48DD8DD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043EC94" w14:textId="769684F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8D7BD2A" w14:textId="07788D4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780AE1A" w14:textId="36D03BC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EA3FDF9" w14:textId="6D910A9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4533430" w14:textId="70512F6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70603A8" w14:textId="7593904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1,166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CC7255C" w14:textId="3913C1C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EF138BF" w14:textId="45FCAC4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71B012F" w14:textId="09691AB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2091D0D" w14:textId="2032EE4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2AC3F4F" w14:textId="5CEB9658" w:rsidR="00E9133B" w:rsidRPr="00E76614" w:rsidRDefault="00E9133B" w:rsidP="00E6269F">
            <w:pPr>
              <w:jc w:val="right"/>
              <w:rPr>
                <w:rFonts w:cs="Calibri Light"/>
                <w:color w:val="000000"/>
                <w:sz w:val="22"/>
                <w:highlight w:val="cyan"/>
              </w:rPr>
            </w:pPr>
            <w:r w:rsidRPr="00E76614">
              <w:rPr>
                <w:rFonts w:cs="Calibri Light"/>
                <w:color w:val="000000"/>
                <w:sz w:val="22"/>
              </w:rPr>
              <w:t>1: 68</w:t>
            </w:r>
          </w:p>
        </w:tc>
      </w:tr>
      <w:tr w:rsidR="00700109" w:rsidRPr="00E76614" w14:paraId="1BC1EDBD" w14:textId="77777777" w:rsidTr="003F7A14">
        <w:trPr>
          <w:trHeight w:val="20"/>
        </w:trPr>
        <w:tc>
          <w:tcPr>
            <w:tcW w:w="470" w:type="pct"/>
          </w:tcPr>
          <w:p w14:paraId="010E316A" w14:textId="54F3A088" w:rsidR="00E9133B" w:rsidRPr="00E76614" w:rsidRDefault="00E9133B" w:rsidP="00E6269F">
            <w:pPr>
              <w:jc w:val="left"/>
              <w:rPr>
                <w:rFonts w:ascii="Calibri Light" w:hAnsi="Calibri Light" w:cs="Calibri Light"/>
                <w:sz w:val="22"/>
              </w:rPr>
            </w:pPr>
            <w:r w:rsidRPr="00E76614">
              <w:rPr>
                <w:rFonts w:cs="Calibri Light"/>
                <w:sz w:val="22"/>
              </w:rPr>
              <w:t>Nephrology</w:t>
            </w:r>
          </w:p>
        </w:tc>
        <w:tc>
          <w:tcPr>
            <w:tcW w:w="179" w:type="pct"/>
          </w:tcPr>
          <w:p w14:paraId="188A5B32" w14:textId="21627732"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0ED93CAC" w14:textId="5983815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647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EF9579B" w14:textId="2504FD8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356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EA2B194" w14:textId="4B80177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283823C" w14:textId="0C10F2C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A282138" w14:textId="013E2E6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08F50FE" w14:textId="49881B0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164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522C61D" w14:textId="05810EE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21715F5" w14:textId="43252D1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AB25205" w14:textId="044003F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342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60195B6" w14:textId="26E57D3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1,105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5D91F64" w14:textId="4D026AD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337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596029E" w14:textId="70C8D61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561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6EF1F39" w14:textId="63C9844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255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E8D8D8D" w14:textId="44E538F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77C0468" w14:textId="28C64D85" w:rsidR="00E9133B" w:rsidRPr="00E76614" w:rsidRDefault="00E9133B" w:rsidP="00E6269F">
            <w:pPr>
              <w:jc w:val="right"/>
              <w:rPr>
                <w:rFonts w:cs="Calibri Light"/>
                <w:color w:val="000000"/>
                <w:sz w:val="22"/>
                <w:highlight w:val="cyan"/>
              </w:rPr>
            </w:pPr>
            <w:r w:rsidRPr="00E76614">
              <w:rPr>
                <w:rFonts w:cs="Calibri Light"/>
                <w:color w:val="000000"/>
                <w:sz w:val="22"/>
              </w:rPr>
              <w:t>1: 121</w:t>
            </w:r>
          </w:p>
        </w:tc>
      </w:tr>
      <w:tr w:rsidR="00700109" w:rsidRPr="00E76614" w14:paraId="172A8673" w14:textId="77777777" w:rsidTr="003F7A14">
        <w:trPr>
          <w:trHeight w:val="20"/>
        </w:trPr>
        <w:tc>
          <w:tcPr>
            <w:tcW w:w="470" w:type="pct"/>
          </w:tcPr>
          <w:p w14:paraId="79CA2AF9" w14:textId="5A98A43B" w:rsidR="00E9133B" w:rsidRPr="00E76614" w:rsidRDefault="00E9133B" w:rsidP="00E6269F">
            <w:pPr>
              <w:jc w:val="left"/>
              <w:rPr>
                <w:rFonts w:ascii="Calibri Light" w:hAnsi="Calibri Light" w:cs="Calibri Light"/>
                <w:sz w:val="22"/>
              </w:rPr>
            </w:pPr>
            <w:r w:rsidRPr="00E76614">
              <w:rPr>
                <w:rFonts w:cs="Calibri Light"/>
                <w:sz w:val="22"/>
              </w:rPr>
              <w:t>Neurology</w:t>
            </w:r>
          </w:p>
        </w:tc>
        <w:tc>
          <w:tcPr>
            <w:tcW w:w="179" w:type="pct"/>
          </w:tcPr>
          <w:p w14:paraId="5BDF7EF4" w14:textId="2CE15F20"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28163115" w14:textId="5D0B137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200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665AF51" w14:textId="0CF7531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156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603BB93" w14:textId="073C5BE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83FC7B3" w14:textId="319F452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1DCFAF0" w14:textId="462CA98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593AC05" w14:textId="3A70A15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D3B05B2" w14:textId="0DEB809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C565B40" w14:textId="1EB215B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7F77B12" w14:textId="30F747E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C392CB1" w14:textId="198D19A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636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8746343" w14:textId="551E7EE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410B677" w14:textId="0DF820B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302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034C4C0" w14:textId="030BE56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36CEB92" w14:textId="7A6D2B0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495F024" w14:textId="4917F692" w:rsidR="00E9133B" w:rsidRPr="00E76614" w:rsidRDefault="00E9133B" w:rsidP="00E6269F">
            <w:pPr>
              <w:jc w:val="right"/>
              <w:rPr>
                <w:rFonts w:cs="Calibri Light"/>
                <w:color w:val="000000"/>
                <w:sz w:val="22"/>
                <w:highlight w:val="cyan"/>
              </w:rPr>
            </w:pPr>
            <w:r w:rsidRPr="00E76614">
              <w:rPr>
                <w:rFonts w:cs="Calibri Light"/>
                <w:color w:val="000000"/>
                <w:sz w:val="22"/>
              </w:rPr>
              <w:t>1: 49</w:t>
            </w:r>
          </w:p>
        </w:tc>
      </w:tr>
      <w:tr w:rsidR="00700109" w:rsidRPr="00E76614" w14:paraId="35488730" w14:textId="77777777" w:rsidTr="003F7A14">
        <w:trPr>
          <w:trHeight w:val="20"/>
        </w:trPr>
        <w:tc>
          <w:tcPr>
            <w:tcW w:w="470" w:type="pct"/>
          </w:tcPr>
          <w:p w14:paraId="5574966F" w14:textId="375B1FC6" w:rsidR="00E9133B" w:rsidRPr="00E76614" w:rsidRDefault="00E9133B" w:rsidP="00E6269F">
            <w:pPr>
              <w:jc w:val="left"/>
              <w:rPr>
                <w:rFonts w:ascii="Calibri Light" w:hAnsi="Calibri Light" w:cs="Calibri Light"/>
                <w:sz w:val="22"/>
              </w:rPr>
            </w:pPr>
            <w:r w:rsidRPr="00E76614">
              <w:rPr>
                <w:rFonts w:cs="Calibri Light"/>
                <w:sz w:val="22"/>
              </w:rPr>
              <w:t>Ophthalmology</w:t>
            </w:r>
          </w:p>
        </w:tc>
        <w:tc>
          <w:tcPr>
            <w:tcW w:w="179" w:type="pct"/>
          </w:tcPr>
          <w:p w14:paraId="74BC040D" w14:textId="3DDEB583"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6BF45DDB" w14:textId="23E6407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8C19392" w14:textId="534452A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244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5470900" w14:textId="7F238B5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1313159" w14:textId="11A544B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73EEFD5" w14:textId="0C49549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483A9AD" w14:textId="743E8B8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A112FE3" w14:textId="1E7BAB1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066C95E" w14:textId="09602EC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247F3F1" w14:textId="49EE9D4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234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D662164" w14:textId="621537C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1,077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21BE60E" w14:textId="630914C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35549C8" w14:textId="6E6FB19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9FC34F4" w14:textId="4DFD0C1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B88676D" w14:textId="7FC6334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AF49D70" w14:textId="71A967CE" w:rsidR="00E9133B" w:rsidRPr="00E76614" w:rsidRDefault="00E9133B" w:rsidP="00E6269F">
            <w:pPr>
              <w:jc w:val="right"/>
              <w:rPr>
                <w:rFonts w:cs="Calibri Light"/>
                <w:color w:val="000000"/>
                <w:sz w:val="22"/>
                <w:highlight w:val="cyan"/>
              </w:rPr>
            </w:pPr>
            <w:r w:rsidRPr="00E76614">
              <w:rPr>
                <w:rFonts w:cs="Calibri Light"/>
                <w:color w:val="000000"/>
                <w:sz w:val="22"/>
              </w:rPr>
              <w:t>1: 70</w:t>
            </w:r>
          </w:p>
        </w:tc>
      </w:tr>
      <w:tr w:rsidR="00700109" w:rsidRPr="00E76614" w14:paraId="41BEF5C4" w14:textId="77777777" w:rsidTr="003F7A14">
        <w:trPr>
          <w:trHeight w:val="20"/>
        </w:trPr>
        <w:tc>
          <w:tcPr>
            <w:tcW w:w="470" w:type="pct"/>
          </w:tcPr>
          <w:p w14:paraId="3A770A70" w14:textId="01EAD1AD" w:rsidR="00E9133B" w:rsidRPr="00E76614" w:rsidRDefault="00E9133B" w:rsidP="00E6269F">
            <w:pPr>
              <w:jc w:val="left"/>
              <w:rPr>
                <w:rFonts w:ascii="Calibri Light" w:hAnsi="Calibri Light" w:cs="Calibri Light"/>
                <w:sz w:val="22"/>
              </w:rPr>
            </w:pPr>
            <w:r w:rsidRPr="00E76614">
              <w:rPr>
                <w:rFonts w:cs="Calibri Light"/>
                <w:sz w:val="22"/>
              </w:rPr>
              <w:t>Oral Surgery</w:t>
            </w:r>
            <w:r w:rsidR="003F7A14" w:rsidRPr="00E76614">
              <w:rPr>
                <w:rFonts w:cs="Calibri Light"/>
                <w:sz w:val="22"/>
                <w:vertAlign w:val="superscript"/>
              </w:rPr>
              <w:t>2</w:t>
            </w:r>
          </w:p>
        </w:tc>
        <w:tc>
          <w:tcPr>
            <w:tcW w:w="179" w:type="pct"/>
          </w:tcPr>
          <w:p w14:paraId="03D847E7" w14:textId="3147DE07"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1B4B1AE6" w14:textId="2D1D7FF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1,995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B53A2F4" w14:textId="5FC232B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2,650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29F235D" w14:textId="382175F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544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E1C6D84" w14:textId="76B787D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474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3A24CC6" w14:textId="79E3B17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343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4683075" w14:textId="2F1B815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1,220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C17BAE3" w14:textId="4D3DA41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1,065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569941F" w14:textId="50CE17F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556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E643444" w14:textId="0D7A75B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2,547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535E7B9" w14:textId="2E02A12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13,998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00787F1" w14:textId="35EE484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4,882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BF6D2F7" w14:textId="11580BE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8,983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707F9DE" w14:textId="79CDB8F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1,393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8096C9A" w14:textId="643ECFD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518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C981735" w14:textId="58B7ACB0" w:rsidR="00E9133B" w:rsidRPr="00E76614" w:rsidRDefault="00E9133B" w:rsidP="00E6269F">
            <w:pPr>
              <w:jc w:val="right"/>
              <w:rPr>
                <w:rFonts w:cs="Calibri Light"/>
                <w:color w:val="000000"/>
                <w:sz w:val="22"/>
                <w:highlight w:val="cyan"/>
              </w:rPr>
            </w:pPr>
            <w:r w:rsidRPr="00E76614">
              <w:rPr>
                <w:rFonts w:cs="Calibri Light"/>
                <w:color w:val="000000"/>
                <w:sz w:val="22"/>
              </w:rPr>
              <w:t>1: 688</w:t>
            </w:r>
          </w:p>
        </w:tc>
      </w:tr>
      <w:tr w:rsidR="00700109" w:rsidRPr="00E76614" w14:paraId="75F21A1A" w14:textId="77777777" w:rsidTr="003F7A14">
        <w:trPr>
          <w:trHeight w:val="20"/>
        </w:trPr>
        <w:tc>
          <w:tcPr>
            <w:tcW w:w="470" w:type="pct"/>
          </w:tcPr>
          <w:p w14:paraId="55E72BCE" w14:textId="1968D061" w:rsidR="00E9133B" w:rsidRPr="00E76614" w:rsidRDefault="00E9133B" w:rsidP="00E6269F">
            <w:pPr>
              <w:jc w:val="left"/>
              <w:rPr>
                <w:rFonts w:ascii="Calibri Light" w:hAnsi="Calibri Light" w:cs="Calibri Light"/>
                <w:sz w:val="22"/>
              </w:rPr>
            </w:pPr>
            <w:r w:rsidRPr="00E76614">
              <w:rPr>
                <w:rFonts w:cs="Calibri Light"/>
                <w:sz w:val="22"/>
              </w:rPr>
              <w:t>Orthopedic Surgery</w:t>
            </w:r>
          </w:p>
        </w:tc>
        <w:tc>
          <w:tcPr>
            <w:tcW w:w="179" w:type="pct"/>
          </w:tcPr>
          <w:p w14:paraId="2088623E" w14:textId="650ED70D"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2B2DA749" w14:textId="055D084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221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1776F4B" w14:textId="5D14787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182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DF54692" w14:textId="755E6F2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5A11CF7" w14:textId="42DB2A0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0E105FA" w14:textId="6CE7EF9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3AEFDEB" w14:textId="18DF2B4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B4FFFC1" w14:textId="448D12B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7137D2F" w14:textId="73131BD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1B64778" w14:textId="3F1F030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175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8E0A6CD" w14:textId="23C334B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618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D6BE901" w14:textId="12CA849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FD69FBB" w14:textId="7E4E219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336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7BAB702" w14:textId="166CBF8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10B74C1" w14:textId="64FBA3A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F8B16AF" w14:textId="24C35907" w:rsidR="00E9133B" w:rsidRPr="00E76614" w:rsidRDefault="00E9133B" w:rsidP="00E6269F">
            <w:pPr>
              <w:jc w:val="right"/>
              <w:rPr>
                <w:rFonts w:cs="Calibri Light"/>
                <w:color w:val="000000"/>
                <w:sz w:val="22"/>
                <w:highlight w:val="cyan"/>
              </w:rPr>
            </w:pPr>
            <w:r w:rsidRPr="00E76614">
              <w:rPr>
                <w:rFonts w:cs="Calibri Light"/>
                <w:color w:val="000000"/>
                <w:sz w:val="22"/>
              </w:rPr>
              <w:t>1: 63</w:t>
            </w:r>
          </w:p>
        </w:tc>
      </w:tr>
      <w:tr w:rsidR="00700109" w:rsidRPr="00E76614" w14:paraId="0D645031" w14:textId="77777777" w:rsidTr="003F7A14">
        <w:trPr>
          <w:trHeight w:val="20"/>
        </w:trPr>
        <w:tc>
          <w:tcPr>
            <w:tcW w:w="470" w:type="pct"/>
          </w:tcPr>
          <w:p w14:paraId="63E0522D" w14:textId="753B1CF5" w:rsidR="00E9133B" w:rsidRPr="00E76614" w:rsidRDefault="00E9133B" w:rsidP="00E6269F">
            <w:pPr>
              <w:jc w:val="left"/>
              <w:rPr>
                <w:rFonts w:ascii="Calibri Light" w:hAnsi="Calibri Light" w:cs="Calibri Light"/>
                <w:sz w:val="22"/>
              </w:rPr>
            </w:pPr>
            <w:r w:rsidRPr="00E76614">
              <w:rPr>
                <w:rFonts w:cs="Calibri Light"/>
                <w:sz w:val="22"/>
              </w:rPr>
              <w:t>Otolaryngology</w:t>
            </w:r>
          </w:p>
        </w:tc>
        <w:tc>
          <w:tcPr>
            <w:tcW w:w="179" w:type="pct"/>
          </w:tcPr>
          <w:p w14:paraId="2FBD7692" w14:textId="77D2E4C7"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127A79F0" w14:textId="709F973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572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FA496D1" w14:textId="3578C24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466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83ADDB0" w14:textId="74C187D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5579C41" w14:textId="3F85147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D1231FE" w14:textId="6F6F705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E14C8F2" w14:textId="2135F2F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E6DC681" w14:textId="2DB7495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187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4650D7F" w14:textId="6B859DB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3C37152" w14:textId="0000732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448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BDF0265" w14:textId="2C4DD0B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1,826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56BD1F5" w14:textId="404CF5D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46261D3" w14:textId="638110C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553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D4F8982" w14:textId="696E696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F5B205B" w14:textId="4BCF7C7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5F544FB" w14:textId="71E6194C" w:rsidR="00E9133B" w:rsidRPr="00E76614" w:rsidRDefault="00E9133B" w:rsidP="00E6269F">
            <w:pPr>
              <w:jc w:val="right"/>
              <w:rPr>
                <w:rFonts w:cs="Calibri Light"/>
                <w:color w:val="000000"/>
                <w:sz w:val="22"/>
                <w:highlight w:val="cyan"/>
              </w:rPr>
            </w:pPr>
            <w:r w:rsidRPr="00E76614">
              <w:rPr>
                <w:rFonts w:cs="Calibri Light"/>
                <w:color w:val="000000"/>
                <w:sz w:val="22"/>
              </w:rPr>
              <w:t>1: 138</w:t>
            </w:r>
          </w:p>
        </w:tc>
      </w:tr>
      <w:tr w:rsidR="00700109" w:rsidRPr="00E76614" w14:paraId="0CE12987" w14:textId="77777777" w:rsidTr="003F7A14">
        <w:trPr>
          <w:trHeight w:val="20"/>
        </w:trPr>
        <w:tc>
          <w:tcPr>
            <w:tcW w:w="470" w:type="pct"/>
          </w:tcPr>
          <w:p w14:paraId="5C6516B4" w14:textId="23656A6D" w:rsidR="00E9133B" w:rsidRPr="00E76614" w:rsidRDefault="00E9133B" w:rsidP="00E6269F">
            <w:pPr>
              <w:jc w:val="left"/>
              <w:rPr>
                <w:rFonts w:ascii="Calibri Light" w:hAnsi="Calibri Light" w:cs="Calibri Light"/>
                <w:sz w:val="22"/>
              </w:rPr>
            </w:pPr>
            <w:r w:rsidRPr="00E76614">
              <w:rPr>
                <w:rFonts w:cs="Calibri Light"/>
                <w:sz w:val="22"/>
              </w:rPr>
              <w:t>Physiatry</w:t>
            </w:r>
          </w:p>
        </w:tc>
        <w:tc>
          <w:tcPr>
            <w:tcW w:w="179" w:type="pct"/>
          </w:tcPr>
          <w:p w14:paraId="2D24EC5B" w14:textId="04B0AE25"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7C8C2749" w14:textId="09156D0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586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7CC1F9F" w14:textId="16055AA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474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CE5D33A" w14:textId="667269D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7E5484F" w14:textId="4E5436E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21402A6" w14:textId="0FCAF9D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4B66F33" w14:textId="78DE556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5D4C9A7" w14:textId="047E92F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191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F48C223" w14:textId="06D95CC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54CBAF0" w14:textId="5BC8537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456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BAC7DB3" w14:textId="2F36158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1,500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35F272D" w14:textId="48E3CE9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454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46EB999" w14:textId="6678E00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3,267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6D2EAA9" w14:textId="463650D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639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4814B8F" w14:textId="2CC8371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F3C71A9" w14:textId="17F5AE1E" w:rsidR="00E9133B" w:rsidRPr="00E76614" w:rsidRDefault="00E9133B" w:rsidP="00E6269F">
            <w:pPr>
              <w:jc w:val="right"/>
              <w:rPr>
                <w:rFonts w:cs="Calibri Light"/>
                <w:color w:val="000000"/>
                <w:sz w:val="22"/>
                <w:highlight w:val="cyan"/>
              </w:rPr>
            </w:pPr>
            <w:r w:rsidRPr="00E76614">
              <w:rPr>
                <w:rFonts w:cs="Calibri Light"/>
                <w:color w:val="000000"/>
                <w:sz w:val="22"/>
              </w:rPr>
              <w:t>1: 135</w:t>
            </w:r>
          </w:p>
        </w:tc>
      </w:tr>
      <w:tr w:rsidR="00700109" w:rsidRPr="00E76614" w14:paraId="7A64AA46" w14:textId="77777777" w:rsidTr="003F7A14">
        <w:trPr>
          <w:trHeight w:val="20"/>
        </w:trPr>
        <w:tc>
          <w:tcPr>
            <w:tcW w:w="470" w:type="pct"/>
          </w:tcPr>
          <w:p w14:paraId="3502DE4F" w14:textId="287A9258" w:rsidR="00E9133B" w:rsidRPr="00E76614" w:rsidRDefault="00E9133B" w:rsidP="00E6269F">
            <w:pPr>
              <w:jc w:val="left"/>
              <w:rPr>
                <w:rFonts w:ascii="Calibri Light" w:hAnsi="Calibri Light" w:cs="Calibri Light"/>
                <w:sz w:val="22"/>
              </w:rPr>
            </w:pPr>
            <w:r w:rsidRPr="00E76614">
              <w:rPr>
                <w:rFonts w:cs="Calibri Light"/>
                <w:sz w:val="22"/>
              </w:rPr>
              <w:t>Plastic Surgery</w:t>
            </w:r>
            <w:r w:rsidR="003F7A14" w:rsidRPr="00E76614">
              <w:rPr>
                <w:rFonts w:cs="Calibri Light"/>
                <w:sz w:val="22"/>
                <w:vertAlign w:val="superscript"/>
              </w:rPr>
              <w:t>2</w:t>
            </w:r>
          </w:p>
        </w:tc>
        <w:tc>
          <w:tcPr>
            <w:tcW w:w="179" w:type="pct"/>
          </w:tcPr>
          <w:p w14:paraId="4A17545D" w14:textId="69CDA153" w:rsidR="00E9133B" w:rsidRPr="00E76614" w:rsidRDefault="00E9133B" w:rsidP="00E6269F">
            <w:pPr>
              <w:jc w:val="right"/>
              <w:rPr>
                <w:rFonts w:ascii="Calibri Light" w:hAnsi="Calibri Light" w:cs="Calibri Light"/>
                <w:sz w:val="22"/>
              </w:rPr>
            </w:pPr>
            <w:r w:rsidRPr="00E76614">
              <w:rPr>
                <w:rFonts w:cs="Calibri Light"/>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7C0C618D" w14:textId="10B2CDA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1,080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2076266" w14:textId="3688A47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834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056A66A" w14:textId="3319209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171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73B15AA" w14:textId="6603709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0BAED8E" w14:textId="2D03D5E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E382F69" w14:textId="0731F8D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384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C7FAC48" w14:textId="2323A4C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335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9011787" w14:textId="2976006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175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9F079EB" w14:textId="2EFA1E2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802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9823172" w14:textId="4C64650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2,625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2AFACAB" w14:textId="4283F49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592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87FF630" w14:textId="5B4A154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1,497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0144FA8" w14:textId="441FEE6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372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64086B2" w14:textId="1809F7E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181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47C2A04" w14:textId="517836E1" w:rsidR="00E9133B" w:rsidRPr="00E76614" w:rsidRDefault="00E9133B" w:rsidP="00E6269F">
            <w:pPr>
              <w:jc w:val="right"/>
              <w:rPr>
                <w:rFonts w:cs="Calibri Light"/>
                <w:color w:val="000000"/>
                <w:sz w:val="22"/>
                <w:highlight w:val="cyan"/>
              </w:rPr>
            </w:pPr>
            <w:r w:rsidRPr="00E76614">
              <w:rPr>
                <w:rFonts w:cs="Calibri Light"/>
                <w:color w:val="000000"/>
                <w:sz w:val="22"/>
              </w:rPr>
              <w:t>1: 240</w:t>
            </w:r>
          </w:p>
        </w:tc>
      </w:tr>
      <w:tr w:rsidR="00B61C42" w:rsidRPr="00E76614" w14:paraId="331DEC7C" w14:textId="77777777" w:rsidTr="003F7A14">
        <w:trPr>
          <w:trHeight w:val="20"/>
        </w:trPr>
        <w:tc>
          <w:tcPr>
            <w:tcW w:w="470" w:type="pct"/>
            <w:tcBorders>
              <w:top w:val="single" w:sz="4" w:space="0" w:color="auto"/>
              <w:left w:val="single" w:sz="4" w:space="0" w:color="auto"/>
              <w:bottom w:val="single" w:sz="4" w:space="0" w:color="auto"/>
              <w:right w:val="single" w:sz="4" w:space="0" w:color="auto"/>
            </w:tcBorders>
            <w:shd w:val="clear" w:color="000000" w:fill="FFFFFF"/>
          </w:tcPr>
          <w:p w14:paraId="02E542EF" w14:textId="0BDE270A" w:rsidR="00E9133B" w:rsidRPr="00E76614" w:rsidRDefault="00E9133B" w:rsidP="00E6269F">
            <w:pPr>
              <w:jc w:val="left"/>
              <w:rPr>
                <w:rFonts w:ascii="Calibri Light" w:hAnsi="Calibri Light" w:cs="Calibri Light"/>
                <w:sz w:val="22"/>
              </w:rPr>
            </w:pPr>
            <w:r w:rsidRPr="00E76614">
              <w:rPr>
                <w:rFonts w:eastAsiaTheme="minorEastAsia" w:cs="Calibri Light"/>
                <w:color w:val="000000"/>
                <w:sz w:val="22"/>
              </w:rPr>
              <w:t>Podiatry</w:t>
            </w:r>
          </w:p>
        </w:tc>
        <w:tc>
          <w:tcPr>
            <w:tcW w:w="179" w:type="pct"/>
            <w:tcBorders>
              <w:top w:val="single" w:sz="4" w:space="0" w:color="auto"/>
              <w:left w:val="single" w:sz="4" w:space="0" w:color="auto"/>
              <w:bottom w:val="single" w:sz="4" w:space="0" w:color="auto"/>
              <w:right w:val="single" w:sz="4" w:space="0" w:color="auto"/>
            </w:tcBorders>
            <w:shd w:val="clear" w:color="000000" w:fill="FFFFFF"/>
          </w:tcPr>
          <w:p w14:paraId="304575E9" w14:textId="648C612E" w:rsidR="00E9133B" w:rsidRPr="00E76614" w:rsidRDefault="00E9133B" w:rsidP="00E6269F">
            <w:pPr>
              <w:jc w:val="right"/>
              <w:rPr>
                <w:rFonts w:ascii="Calibri Light" w:hAnsi="Calibri Light" w:cs="Calibri Light"/>
                <w:sz w:val="22"/>
              </w:rPr>
            </w:pPr>
            <w:r w:rsidRPr="00E76614">
              <w:rPr>
                <w:rFonts w:eastAsiaTheme="minorEastAsia" w:cs="Calibri Light"/>
                <w:color w:val="000000"/>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73C93021" w14:textId="7879048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614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8485395" w14:textId="55B0126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629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9BB3CB1" w14:textId="5EBDCA9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F1429AA" w14:textId="3212A56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38F5705" w14:textId="10612FE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D0A22D2" w14:textId="7B765FB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290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8E6C17C" w14:textId="0742EA4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253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7997ACE" w14:textId="2D22E7A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608F2A0" w14:textId="2F1D080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604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050AA09" w14:textId="07C97D5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2,000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197E0CD" w14:textId="57D9233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4,882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A9807E4" w14:textId="4028641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1,159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5739390" w14:textId="6895D81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398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DF0DE12" w14:textId="5790F57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C841B73" w14:textId="6F2534F6" w:rsidR="00E9133B" w:rsidRPr="00E76614" w:rsidRDefault="00E9133B" w:rsidP="00E6269F">
            <w:pPr>
              <w:jc w:val="right"/>
              <w:rPr>
                <w:rFonts w:cs="Calibri Light"/>
                <w:color w:val="000000"/>
                <w:sz w:val="22"/>
                <w:highlight w:val="cyan"/>
              </w:rPr>
            </w:pPr>
            <w:r w:rsidRPr="00E76614">
              <w:rPr>
                <w:rFonts w:cs="Calibri Light"/>
                <w:color w:val="000000"/>
                <w:sz w:val="22"/>
              </w:rPr>
              <w:t>1: 159</w:t>
            </w:r>
          </w:p>
        </w:tc>
      </w:tr>
      <w:tr w:rsidR="00B61C42" w:rsidRPr="00E76614" w14:paraId="40BDAB4F" w14:textId="77777777" w:rsidTr="003F7A14">
        <w:trPr>
          <w:trHeight w:val="20"/>
        </w:trPr>
        <w:tc>
          <w:tcPr>
            <w:tcW w:w="470" w:type="pct"/>
            <w:tcBorders>
              <w:top w:val="single" w:sz="4" w:space="0" w:color="auto"/>
              <w:left w:val="single" w:sz="4" w:space="0" w:color="auto"/>
              <w:bottom w:val="single" w:sz="4" w:space="0" w:color="auto"/>
              <w:right w:val="single" w:sz="4" w:space="0" w:color="auto"/>
            </w:tcBorders>
            <w:shd w:val="clear" w:color="000000" w:fill="FFFFFF"/>
          </w:tcPr>
          <w:p w14:paraId="1E06257E" w14:textId="016DA8B3" w:rsidR="00E9133B" w:rsidRPr="00E76614" w:rsidRDefault="00E9133B" w:rsidP="00E6269F">
            <w:pPr>
              <w:jc w:val="left"/>
              <w:rPr>
                <w:rFonts w:ascii="Calibri Light" w:hAnsi="Calibri Light" w:cs="Calibri Light"/>
                <w:sz w:val="22"/>
              </w:rPr>
            </w:pPr>
            <w:r w:rsidRPr="00E76614">
              <w:rPr>
                <w:rFonts w:eastAsiaTheme="minorEastAsia" w:cs="Calibri Light"/>
                <w:color w:val="000000"/>
                <w:sz w:val="22"/>
              </w:rPr>
              <w:t>Psychiatry</w:t>
            </w:r>
          </w:p>
        </w:tc>
        <w:tc>
          <w:tcPr>
            <w:tcW w:w="179" w:type="pct"/>
            <w:tcBorders>
              <w:top w:val="single" w:sz="4" w:space="0" w:color="auto"/>
              <w:left w:val="single" w:sz="4" w:space="0" w:color="auto"/>
              <w:bottom w:val="single" w:sz="4" w:space="0" w:color="auto"/>
              <w:right w:val="single" w:sz="4" w:space="0" w:color="auto"/>
            </w:tcBorders>
            <w:shd w:val="clear" w:color="000000" w:fill="FFFFFF"/>
          </w:tcPr>
          <w:p w14:paraId="6CD92172" w14:textId="66ED7AB8" w:rsidR="00E9133B" w:rsidRPr="00E76614" w:rsidRDefault="00E9133B" w:rsidP="00E6269F">
            <w:pPr>
              <w:jc w:val="right"/>
              <w:rPr>
                <w:rFonts w:ascii="Calibri Light" w:hAnsi="Calibri Light" w:cs="Calibri Light"/>
                <w:sz w:val="22"/>
              </w:rPr>
            </w:pPr>
            <w:r w:rsidRPr="00E76614">
              <w:rPr>
                <w:rFonts w:eastAsiaTheme="minorEastAsia" w:cs="Calibri Light"/>
                <w:color w:val="000000"/>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60E507FA" w14:textId="3F89DEA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D6FDB82" w14:textId="2730857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744F453" w14:textId="0B7DE2C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B5DF5CA" w14:textId="7772BCD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EAAED7F" w14:textId="07C48E2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E65F3EE" w14:textId="1A8E519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84BE6A6" w14:textId="60DD35D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2DC4B70" w14:textId="2167827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846FF6D" w14:textId="1B044D9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6C1B644" w14:textId="0F21959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688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07A14FC" w14:textId="16738AE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683EFED" w14:textId="69A3C43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E980B9F" w14:textId="4AAB29B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A02B944" w14:textId="236CA3C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58A2BC3" w14:textId="19D4EA82" w:rsidR="00E9133B" w:rsidRPr="00E76614" w:rsidRDefault="00E9133B" w:rsidP="00E6269F">
            <w:pPr>
              <w:jc w:val="right"/>
              <w:rPr>
                <w:rFonts w:cs="Calibri Light"/>
                <w:color w:val="000000"/>
                <w:sz w:val="22"/>
                <w:highlight w:val="cyan"/>
              </w:rPr>
            </w:pPr>
            <w:r w:rsidRPr="00E76614">
              <w:rPr>
                <w:rFonts w:cs="Calibri Light"/>
                <w:color w:val="000000"/>
                <w:sz w:val="22"/>
              </w:rPr>
              <w:t>1: 25</w:t>
            </w:r>
          </w:p>
        </w:tc>
      </w:tr>
      <w:tr w:rsidR="00B61C42" w:rsidRPr="00E76614" w14:paraId="1AE10EDA" w14:textId="77777777" w:rsidTr="003F7A14">
        <w:trPr>
          <w:trHeight w:val="20"/>
        </w:trPr>
        <w:tc>
          <w:tcPr>
            <w:tcW w:w="470" w:type="pct"/>
            <w:tcBorders>
              <w:top w:val="single" w:sz="4" w:space="0" w:color="auto"/>
              <w:left w:val="single" w:sz="4" w:space="0" w:color="auto"/>
              <w:bottom w:val="single" w:sz="4" w:space="0" w:color="auto"/>
              <w:right w:val="single" w:sz="4" w:space="0" w:color="auto"/>
            </w:tcBorders>
            <w:shd w:val="clear" w:color="000000" w:fill="FFFFFF"/>
          </w:tcPr>
          <w:p w14:paraId="4761DCE0" w14:textId="18353A72" w:rsidR="00E9133B" w:rsidRPr="00E76614" w:rsidRDefault="00E9133B" w:rsidP="00E6269F">
            <w:pPr>
              <w:jc w:val="left"/>
              <w:rPr>
                <w:rFonts w:ascii="Calibri Light" w:hAnsi="Calibri Light" w:cs="Calibri Light"/>
                <w:sz w:val="22"/>
              </w:rPr>
            </w:pPr>
            <w:r w:rsidRPr="00E76614">
              <w:rPr>
                <w:rFonts w:eastAsiaTheme="minorEastAsia" w:cs="Calibri Light"/>
                <w:color w:val="000000"/>
                <w:sz w:val="22"/>
              </w:rPr>
              <w:t>Pulmonology</w:t>
            </w:r>
          </w:p>
        </w:tc>
        <w:tc>
          <w:tcPr>
            <w:tcW w:w="179" w:type="pct"/>
            <w:tcBorders>
              <w:top w:val="single" w:sz="4" w:space="0" w:color="auto"/>
              <w:left w:val="single" w:sz="4" w:space="0" w:color="auto"/>
              <w:bottom w:val="single" w:sz="4" w:space="0" w:color="auto"/>
              <w:right w:val="single" w:sz="4" w:space="0" w:color="auto"/>
            </w:tcBorders>
            <w:shd w:val="clear" w:color="000000" w:fill="FFFFFF"/>
          </w:tcPr>
          <w:p w14:paraId="10635BCA" w14:textId="4D0FEA40" w:rsidR="00E9133B" w:rsidRPr="00E76614" w:rsidRDefault="00E9133B" w:rsidP="00E6269F">
            <w:pPr>
              <w:jc w:val="right"/>
              <w:rPr>
                <w:rFonts w:ascii="Calibri Light" w:hAnsi="Calibri Light" w:cs="Calibri Light"/>
                <w:sz w:val="22"/>
              </w:rPr>
            </w:pPr>
            <w:r w:rsidRPr="00E76614">
              <w:rPr>
                <w:rFonts w:eastAsiaTheme="minorEastAsia" w:cs="Calibri Light"/>
                <w:color w:val="000000"/>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4EC502C3" w14:textId="769A73F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383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707DD63" w14:textId="1E60897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3C5040C" w14:textId="7886DBC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838F52F" w14:textId="68A9F53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C22E815" w14:textId="5B3171D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22E6FED" w14:textId="12E8E85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A88D282" w14:textId="0C2579D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E007EEB" w14:textId="14C0F89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411F854" w14:textId="4A0D828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203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0708B20" w14:textId="0354A44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1,000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89637F3" w14:textId="612ECC3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5ED1948" w14:textId="5B5E7D4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428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3EF94E1" w14:textId="52F90F5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92F5EA5" w14:textId="37CD804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94EB0CA" w14:textId="61BFD6B3" w:rsidR="00E9133B" w:rsidRPr="00E76614" w:rsidRDefault="00E9133B" w:rsidP="00E6269F">
            <w:pPr>
              <w:jc w:val="right"/>
              <w:rPr>
                <w:rFonts w:cs="Calibri Light"/>
                <w:color w:val="000000"/>
                <w:sz w:val="22"/>
                <w:highlight w:val="cyan"/>
              </w:rPr>
            </w:pPr>
            <w:r w:rsidRPr="00E76614">
              <w:rPr>
                <w:rFonts w:cs="Calibri Light"/>
                <w:color w:val="000000"/>
                <w:sz w:val="22"/>
              </w:rPr>
              <w:t>1: 72</w:t>
            </w:r>
          </w:p>
        </w:tc>
      </w:tr>
      <w:tr w:rsidR="00B61C42" w:rsidRPr="00E76614" w14:paraId="569B6EA4" w14:textId="77777777" w:rsidTr="003F7A14">
        <w:trPr>
          <w:trHeight w:val="20"/>
        </w:trPr>
        <w:tc>
          <w:tcPr>
            <w:tcW w:w="470" w:type="pct"/>
            <w:tcBorders>
              <w:top w:val="single" w:sz="4" w:space="0" w:color="auto"/>
              <w:left w:val="single" w:sz="4" w:space="0" w:color="auto"/>
              <w:bottom w:val="single" w:sz="4" w:space="0" w:color="auto"/>
              <w:right w:val="single" w:sz="4" w:space="0" w:color="auto"/>
            </w:tcBorders>
            <w:shd w:val="clear" w:color="000000" w:fill="FFFFFF"/>
          </w:tcPr>
          <w:p w14:paraId="47037007" w14:textId="179C6ADF" w:rsidR="00E9133B" w:rsidRPr="00E76614" w:rsidRDefault="00E9133B" w:rsidP="00E6269F">
            <w:pPr>
              <w:jc w:val="left"/>
              <w:rPr>
                <w:rFonts w:ascii="Calibri Light" w:hAnsi="Calibri Light" w:cs="Calibri Light"/>
                <w:sz w:val="22"/>
              </w:rPr>
            </w:pPr>
            <w:r w:rsidRPr="00E76614">
              <w:rPr>
                <w:rFonts w:eastAsiaTheme="minorEastAsia" w:cs="Calibri Light"/>
                <w:color w:val="000000"/>
                <w:sz w:val="22"/>
              </w:rPr>
              <w:t>Rheumatology</w:t>
            </w:r>
          </w:p>
        </w:tc>
        <w:tc>
          <w:tcPr>
            <w:tcW w:w="179" w:type="pct"/>
            <w:tcBorders>
              <w:top w:val="single" w:sz="4" w:space="0" w:color="auto"/>
              <w:left w:val="single" w:sz="4" w:space="0" w:color="auto"/>
              <w:bottom w:val="single" w:sz="4" w:space="0" w:color="auto"/>
              <w:right w:val="single" w:sz="4" w:space="0" w:color="auto"/>
            </w:tcBorders>
            <w:shd w:val="clear" w:color="000000" w:fill="FFFFFF"/>
          </w:tcPr>
          <w:p w14:paraId="69ED842C" w14:textId="66BC9851" w:rsidR="00E9133B" w:rsidRPr="00E76614" w:rsidRDefault="00E9133B" w:rsidP="00E6269F">
            <w:pPr>
              <w:jc w:val="right"/>
              <w:rPr>
                <w:rFonts w:ascii="Calibri Light" w:hAnsi="Calibri Light" w:cs="Calibri Light"/>
                <w:sz w:val="22"/>
              </w:rPr>
            </w:pPr>
            <w:r w:rsidRPr="00E76614">
              <w:rPr>
                <w:rFonts w:eastAsiaTheme="minorEastAsia" w:cs="Calibri Light"/>
                <w:color w:val="000000"/>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57F47EB3" w14:textId="6C2C5B2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830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9AD7663" w14:textId="7CB2C1EF"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543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EA39A3D" w14:textId="70C6DFF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561140B" w14:textId="1889EC9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84AA377" w14:textId="7E46B7D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70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26DF248" w14:textId="7A08BD6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250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EF49D21" w14:textId="3C560449"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93CE743" w14:textId="4AEF3A7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114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080BAF4" w14:textId="56A2A7D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522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590CC4C" w14:textId="390CECC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1,909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EFA7F82" w14:textId="3FE508D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976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AFAAC37" w14:textId="50917C9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1,497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DAD9BEA" w14:textId="7866A90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351</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8432311" w14:textId="156FD73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2A532D2" w14:textId="7E9F8F06" w:rsidR="00E9133B" w:rsidRPr="00E76614" w:rsidRDefault="00E9133B" w:rsidP="00E6269F">
            <w:pPr>
              <w:jc w:val="right"/>
              <w:rPr>
                <w:rFonts w:cs="Calibri Light"/>
                <w:color w:val="000000"/>
                <w:sz w:val="22"/>
                <w:highlight w:val="cyan"/>
              </w:rPr>
            </w:pPr>
            <w:r w:rsidRPr="00E76614">
              <w:rPr>
                <w:rFonts w:cs="Calibri Light"/>
                <w:color w:val="000000"/>
                <w:sz w:val="22"/>
              </w:rPr>
              <w:t>1: 182</w:t>
            </w:r>
          </w:p>
        </w:tc>
      </w:tr>
      <w:tr w:rsidR="00B61C42" w:rsidRPr="00E76614" w14:paraId="57784B69" w14:textId="77777777" w:rsidTr="003F7A14">
        <w:trPr>
          <w:trHeight w:val="20"/>
        </w:trPr>
        <w:tc>
          <w:tcPr>
            <w:tcW w:w="470" w:type="pct"/>
            <w:tcBorders>
              <w:top w:val="single" w:sz="4" w:space="0" w:color="auto"/>
              <w:left w:val="single" w:sz="4" w:space="0" w:color="auto"/>
              <w:bottom w:val="single" w:sz="4" w:space="0" w:color="auto"/>
              <w:right w:val="single" w:sz="4" w:space="0" w:color="auto"/>
            </w:tcBorders>
            <w:shd w:val="clear" w:color="000000" w:fill="FFFFFF"/>
          </w:tcPr>
          <w:p w14:paraId="23F066F1" w14:textId="4A3ECEAB" w:rsidR="00E9133B" w:rsidRPr="00E76614" w:rsidRDefault="00E9133B" w:rsidP="00E6269F">
            <w:pPr>
              <w:jc w:val="left"/>
              <w:rPr>
                <w:rFonts w:ascii="Calibri Light" w:hAnsi="Calibri Light" w:cs="Calibri Light"/>
                <w:sz w:val="22"/>
              </w:rPr>
            </w:pPr>
            <w:r w:rsidRPr="00E76614">
              <w:rPr>
                <w:rFonts w:eastAsiaTheme="minorEastAsia" w:cs="Calibri Light"/>
                <w:color w:val="000000"/>
                <w:sz w:val="22"/>
              </w:rPr>
              <w:t>Urology</w:t>
            </w:r>
          </w:p>
        </w:tc>
        <w:tc>
          <w:tcPr>
            <w:tcW w:w="179" w:type="pct"/>
            <w:tcBorders>
              <w:top w:val="single" w:sz="4" w:space="0" w:color="auto"/>
              <w:left w:val="single" w:sz="4" w:space="0" w:color="auto"/>
              <w:bottom w:val="single" w:sz="4" w:space="0" w:color="auto"/>
              <w:right w:val="single" w:sz="4" w:space="0" w:color="auto"/>
            </w:tcBorders>
            <w:shd w:val="clear" w:color="000000" w:fill="FFFFFF"/>
          </w:tcPr>
          <w:p w14:paraId="58A9EB77" w14:textId="668B48C4" w:rsidR="00E9133B" w:rsidRPr="00E76614" w:rsidRDefault="00E9133B" w:rsidP="00E6269F">
            <w:pPr>
              <w:jc w:val="right"/>
              <w:rPr>
                <w:rFonts w:ascii="Calibri Light" w:hAnsi="Calibri Light" w:cs="Calibri Light"/>
                <w:sz w:val="22"/>
              </w:rPr>
            </w:pPr>
            <w:r w:rsidRPr="00E76614">
              <w:rPr>
                <w:rFonts w:eastAsiaTheme="minorEastAsia" w:cs="Calibri Light"/>
                <w:color w:val="000000"/>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09BB0BC0" w14:textId="08736E7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609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67BE7E38" w14:textId="4F613D8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460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1FD1066" w14:textId="6081E7F0"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46ADBAB" w14:textId="72ABCD1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82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279F4F5" w14:textId="43E88CB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60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BB71992" w14:textId="4B6BA89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A5CC337" w14:textId="7C2F8DB5"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185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3BA0945" w14:textId="475C455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3027250" w14:textId="39DC62A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442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FE81D2A" w14:textId="56C0C6C1"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1,500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56B38D48" w14:textId="3C95B527"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362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13FD667" w14:textId="5653673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570</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910FFB0" w14:textId="58AC99B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177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C2DEDB6" w14:textId="7091629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109</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90532BC" w14:textId="1480DACF" w:rsidR="00E9133B" w:rsidRPr="00E76614" w:rsidRDefault="00E9133B" w:rsidP="00E6269F">
            <w:pPr>
              <w:jc w:val="right"/>
              <w:rPr>
                <w:rFonts w:cs="Calibri Light"/>
                <w:color w:val="000000"/>
                <w:sz w:val="22"/>
                <w:highlight w:val="cyan"/>
              </w:rPr>
            </w:pPr>
            <w:r w:rsidRPr="00E76614">
              <w:rPr>
                <w:rFonts w:cs="Calibri Light"/>
                <w:color w:val="000000"/>
                <w:sz w:val="22"/>
              </w:rPr>
              <w:t>1: 145</w:t>
            </w:r>
          </w:p>
        </w:tc>
      </w:tr>
      <w:tr w:rsidR="00B61C42" w:rsidRPr="00E76614" w14:paraId="287009EC" w14:textId="77777777" w:rsidTr="003F7A14">
        <w:trPr>
          <w:trHeight w:val="20"/>
        </w:trPr>
        <w:tc>
          <w:tcPr>
            <w:tcW w:w="470" w:type="pct"/>
            <w:tcBorders>
              <w:top w:val="single" w:sz="4" w:space="0" w:color="auto"/>
              <w:left w:val="single" w:sz="4" w:space="0" w:color="auto"/>
              <w:bottom w:val="single" w:sz="4" w:space="0" w:color="auto"/>
              <w:right w:val="single" w:sz="4" w:space="0" w:color="auto"/>
            </w:tcBorders>
            <w:shd w:val="clear" w:color="000000" w:fill="FFFFFF"/>
          </w:tcPr>
          <w:p w14:paraId="3CF1D163" w14:textId="014D122A" w:rsidR="00E9133B" w:rsidRPr="00E76614" w:rsidRDefault="00E9133B" w:rsidP="00E6269F">
            <w:pPr>
              <w:jc w:val="left"/>
              <w:rPr>
                <w:rFonts w:ascii="Calibri Light" w:hAnsi="Calibri Light" w:cs="Calibri Light"/>
                <w:sz w:val="22"/>
              </w:rPr>
            </w:pPr>
            <w:r w:rsidRPr="00E76614">
              <w:rPr>
                <w:rFonts w:eastAsiaTheme="minorEastAsia" w:cs="Calibri Light"/>
                <w:color w:val="000000"/>
                <w:sz w:val="22"/>
              </w:rPr>
              <w:t>Vascular Surgery</w:t>
            </w:r>
            <w:r w:rsidR="003F7A14" w:rsidRPr="00E76614">
              <w:rPr>
                <w:rFonts w:eastAsiaTheme="minorEastAsia" w:cs="Calibri Light"/>
                <w:color w:val="000000"/>
                <w:sz w:val="22"/>
                <w:vertAlign w:val="superscript"/>
              </w:rPr>
              <w:t>2</w:t>
            </w:r>
          </w:p>
        </w:tc>
        <w:tc>
          <w:tcPr>
            <w:tcW w:w="179" w:type="pct"/>
            <w:tcBorders>
              <w:top w:val="single" w:sz="4" w:space="0" w:color="auto"/>
              <w:left w:val="single" w:sz="4" w:space="0" w:color="auto"/>
              <w:bottom w:val="single" w:sz="4" w:space="0" w:color="auto"/>
              <w:right w:val="single" w:sz="4" w:space="0" w:color="auto"/>
            </w:tcBorders>
            <w:shd w:val="clear" w:color="000000" w:fill="FFFFFF"/>
          </w:tcPr>
          <w:p w14:paraId="23FA9F6E" w14:textId="32017515" w:rsidR="00E9133B" w:rsidRPr="00E76614" w:rsidRDefault="00E9133B" w:rsidP="00E6269F">
            <w:pPr>
              <w:jc w:val="right"/>
              <w:rPr>
                <w:rFonts w:ascii="Calibri Light" w:hAnsi="Calibri Light" w:cs="Calibri Light"/>
                <w:sz w:val="22"/>
              </w:rPr>
            </w:pPr>
            <w:r w:rsidRPr="00E76614">
              <w:rPr>
                <w:rFonts w:eastAsiaTheme="minorEastAsia" w:cs="Calibri Light"/>
                <w:color w:val="000000"/>
                <w:sz w:val="22"/>
              </w:rPr>
              <w:t>N/A</w:t>
            </w:r>
          </w:p>
        </w:tc>
        <w:tc>
          <w:tcPr>
            <w:tcW w:w="290" w:type="pct"/>
            <w:tcBorders>
              <w:top w:val="single" w:sz="4" w:space="0" w:color="auto"/>
              <w:left w:val="single" w:sz="4" w:space="0" w:color="C1C1C1"/>
              <w:bottom w:val="single" w:sz="4" w:space="0" w:color="auto"/>
              <w:right w:val="single" w:sz="4" w:space="0" w:color="auto"/>
            </w:tcBorders>
            <w:shd w:val="clear" w:color="000000" w:fill="FFFFFF"/>
          </w:tcPr>
          <w:p w14:paraId="60C2F7FB" w14:textId="7CF57DD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1,632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2B03ACA" w14:textId="70E9B1CA"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1,016</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DCC32B9" w14:textId="505688F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208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DC2A6CC" w14:textId="22D266CB"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182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F858D70" w14:textId="7CBE5082"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132</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18FFDC5" w14:textId="2C23987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468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C07409D" w14:textId="6C9CF634"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408</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D469CE7" w14:textId="5C9E1516"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28FE29E7" w14:textId="379BD1EC"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977</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99A508B" w14:textId="6FD117E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2,625</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7010C53A" w14:textId="438F22EE"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454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4E6B2F04" w14:textId="653BE3D8"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1,283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00F78A7E" w14:textId="45A0B813"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333</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3388B5AD" w14:textId="41C28C3D" w:rsidR="00E9133B" w:rsidRPr="00E76614" w:rsidRDefault="00E9133B" w:rsidP="00E6269F">
            <w:pPr>
              <w:jc w:val="right"/>
              <w:rPr>
                <w:rFonts w:ascii="Calibri Light" w:hAnsi="Calibri Light" w:cs="Calibri Light"/>
                <w:sz w:val="22"/>
                <w:highlight w:val="cyan"/>
              </w:rPr>
            </w:pPr>
            <w:r w:rsidRPr="00E76614">
              <w:rPr>
                <w:rFonts w:cs="Calibri Light"/>
                <w:color w:val="000000"/>
                <w:sz w:val="22"/>
              </w:rPr>
              <w:t>1: 214</w:t>
            </w:r>
          </w:p>
        </w:tc>
        <w:tc>
          <w:tcPr>
            <w:tcW w:w="290" w:type="pct"/>
            <w:tcBorders>
              <w:top w:val="single" w:sz="4" w:space="0" w:color="auto"/>
              <w:left w:val="single" w:sz="4" w:space="0" w:color="auto"/>
              <w:bottom w:val="single" w:sz="4" w:space="0" w:color="auto"/>
              <w:right w:val="single" w:sz="4" w:space="0" w:color="auto"/>
            </w:tcBorders>
            <w:shd w:val="clear" w:color="000000" w:fill="FFFFFF"/>
          </w:tcPr>
          <w:p w14:paraId="1EAE86A4" w14:textId="5F8AEA1B" w:rsidR="00E9133B" w:rsidRPr="00E76614" w:rsidRDefault="00E9133B" w:rsidP="00E6269F">
            <w:pPr>
              <w:jc w:val="right"/>
              <w:rPr>
                <w:rFonts w:cs="Calibri Light"/>
                <w:color w:val="000000"/>
                <w:sz w:val="22"/>
                <w:highlight w:val="cyan"/>
              </w:rPr>
            </w:pPr>
            <w:r w:rsidRPr="00E76614">
              <w:rPr>
                <w:rFonts w:cs="Calibri Light"/>
                <w:color w:val="000000"/>
                <w:sz w:val="22"/>
              </w:rPr>
              <w:t>1: 284</w:t>
            </w:r>
          </w:p>
        </w:tc>
      </w:tr>
    </w:tbl>
    <w:p w14:paraId="1C31B8E0" w14:textId="37D5A696" w:rsidR="000C0C70" w:rsidRPr="00E76614" w:rsidRDefault="000C0C70" w:rsidP="00E6269F">
      <w:pPr>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 lower provider-to-member ratio is better.</w:t>
      </w:r>
    </w:p>
    <w:p w14:paraId="6D3977BD" w14:textId="343B4EA0" w:rsidR="006D7640" w:rsidRPr="00E76614" w:rsidRDefault="000C0C70" w:rsidP="00E6269F">
      <w:pPr>
        <w:rPr>
          <w:rFonts w:cs="Calibri Light"/>
          <w:sz w:val="20"/>
          <w:szCs w:val="20"/>
        </w:rPr>
      </w:pPr>
      <w:r w:rsidRPr="00E76614">
        <w:rPr>
          <w:rFonts w:cs="Calibri Light"/>
          <w:sz w:val="20"/>
          <w:szCs w:val="20"/>
          <w:vertAlign w:val="superscript"/>
        </w:rPr>
        <w:t>2</w:t>
      </w:r>
      <w:r w:rsidRPr="00E76614">
        <w:rPr>
          <w:rFonts w:cs="Calibri Light"/>
          <w:sz w:val="20"/>
          <w:szCs w:val="20"/>
        </w:rPr>
        <w:t xml:space="preserve"> </w:t>
      </w:r>
      <w:r w:rsidR="006D7640" w:rsidRPr="00E76614">
        <w:rPr>
          <w:rFonts w:cs="Calibri Light"/>
          <w:sz w:val="20"/>
          <w:szCs w:val="20"/>
        </w:rPr>
        <w:t>There are no time-OR-distance standards for allergy providers, oral surgeons, plastic surgeons, and vascular surgeons. The Contractor must show that they have at least one allergy provider, oral surgeon, plastic surgeon, vascular surgeon in their network.</w:t>
      </w:r>
    </w:p>
    <w:p w14:paraId="50B37D6A" w14:textId="1ECF4C1B" w:rsidR="006D7640" w:rsidRPr="00E76614" w:rsidRDefault="006D7640" w:rsidP="00E6269F">
      <w:pPr>
        <w:spacing w:after="480"/>
        <w:rPr>
          <w:rFonts w:cs="Calibri Light"/>
          <w:sz w:val="20"/>
          <w:szCs w:val="20"/>
        </w:rPr>
      </w:pPr>
      <w:r w:rsidRPr="00E76614">
        <w:rPr>
          <w:rFonts w:cs="Calibri Light"/>
          <w:sz w:val="20"/>
          <w:szCs w:val="20"/>
        </w:rPr>
        <w:t>ACPP: accountable care partnership plan; N/A: not applicable.</w:t>
      </w:r>
    </w:p>
    <w:p w14:paraId="0A72D01E" w14:textId="77777777" w:rsidR="00BA6394" w:rsidRPr="00E76614" w:rsidRDefault="00BA6394" w:rsidP="00E6269F">
      <w:pPr>
        <w:rPr>
          <w:rFonts w:cs="Calibri Light"/>
          <w:szCs w:val="24"/>
        </w:rPr>
        <w:sectPr w:rsidR="00BA6394" w:rsidRPr="00E76614" w:rsidSect="003727DE">
          <w:footerReference w:type="default" r:id="rId31"/>
          <w:footerReference w:type="first" r:id="rId32"/>
          <w:pgSz w:w="24480" w:h="15840" w:orient="landscape" w:code="3"/>
          <w:pgMar w:top="720" w:right="835" w:bottom="720" w:left="720" w:header="432" w:footer="432" w:gutter="0"/>
          <w:cols w:space="720"/>
          <w:docGrid w:linePitch="360"/>
        </w:sectPr>
      </w:pPr>
      <w:bookmarkStart w:id="397" w:name="_Hlk156781006"/>
    </w:p>
    <w:p w14:paraId="7FE6BD45" w14:textId="67B60FF1" w:rsidR="00BA6394" w:rsidRPr="00E76614" w:rsidRDefault="00BA6394" w:rsidP="00E6269F">
      <w:pPr>
        <w:pStyle w:val="Heading4"/>
        <w:spacing w:before="0"/>
      </w:pPr>
      <w:r w:rsidRPr="00E76614">
        <w:lastRenderedPageBreak/>
        <w:t>MGB</w:t>
      </w:r>
    </w:p>
    <w:p w14:paraId="7E2A80D1" w14:textId="2DE4C18E" w:rsidR="004D02B7" w:rsidRPr="00E76614" w:rsidRDefault="004D02B7" w:rsidP="00E6269F">
      <w:pPr>
        <w:rPr>
          <w:rFonts w:cs="Calibri Light"/>
        </w:rPr>
      </w:pPr>
      <w:r w:rsidRPr="00E76614">
        <w:rPr>
          <w:rFonts w:cs="Calibri Light"/>
        </w:rPr>
        <w:t xml:space="preserve">More information about MGB’s network adequacy validation rating is provided in </w:t>
      </w:r>
      <w:r w:rsidRPr="00E76614">
        <w:rPr>
          <w:rFonts w:cs="Calibri Light"/>
          <w:b/>
          <w:bCs/>
        </w:rPr>
        <w:t xml:space="preserve">Table </w:t>
      </w:r>
      <w:r w:rsidR="00F63D7C" w:rsidRPr="00E76614">
        <w:rPr>
          <w:rFonts w:cs="Calibri Light"/>
          <w:b/>
          <w:bCs/>
        </w:rPr>
        <w:t>8</w:t>
      </w:r>
      <w:r w:rsidR="0096351B" w:rsidRPr="00E76614">
        <w:rPr>
          <w:rFonts w:cs="Calibri Light"/>
          <w:b/>
          <w:bCs/>
        </w:rPr>
        <w:t>2</w:t>
      </w:r>
      <w:r w:rsidRPr="00E76614">
        <w:rPr>
          <w:rFonts w:cs="Calibri Light"/>
        </w:rPr>
        <w:t>.</w:t>
      </w:r>
    </w:p>
    <w:p w14:paraId="3C17127B" w14:textId="77777777" w:rsidR="004D02B7" w:rsidRPr="00E76614" w:rsidRDefault="004D02B7" w:rsidP="00E6269F">
      <w:pPr>
        <w:rPr>
          <w:rFonts w:cs="Calibri Light"/>
        </w:rPr>
      </w:pPr>
    </w:p>
    <w:p w14:paraId="09212DFD" w14:textId="74E55BED" w:rsidR="00BA6394" w:rsidRPr="00E76614" w:rsidRDefault="00BA6394" w:rsidP="00E6269F">
      <w:pPr>
        <w:pStyle w:val="Caption"/>
        <w:rPr>
          <w:rFonts w:cs="Calibri Light"/>
        </w:rPr>
      </w:pPr>
      <w:bookmarkStart w:id="398" w:name="_Toc224213559"/>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82</w:t>
      </w:r>
      <w:r w:rsidRPr="00E76614">
        <w:rPr>
          <w:rFonts w:cs="Calibri Light"/>
        </w:rPr>
        <w:fldChar w:fldCharType="end"/>
      </w:r>
      <w:r w:rsidRPr="00E76614">
        <w:rPr>
          <w:rFonts w:cs="Calibri Light"/>
        </w:rPr>
        <w:t>: MGB Network Adequacy Validation Ratings – CY 202</w:t>
      </w:r>
      <w:r w:rsidR="00E9133B" w:rsidRPr="00E76614">
        <w:rPr>
          <w:rFonts w:cs="Calibri Light"/>
        </w:rPr>
        <w:t>5</w:t>
      </w:r>
      <w:bookmarkEnd w:id="398"/>
    </w:p>
    <w:tbl>
      <w:tblPr>
        <w:tblStyle w:val="TableGrid"/>
        <w:tblW w:w="5000" w:type="pct"/>
        <w:tblLook w:val="04A0" w:firstRow="1" w:lastRow="0" w:firstColumn="1" w:lastColumn="0" w:noHBand="0" w:noVBand="1"/>
        <w:tblCaption w:val="Network Adequacy Validation Ratings"/>
        <w:tblDescription w:val="Table summarizing network adequacy indicators, their definitions, inclusion in MCP monitoring, validation ratings, and explanatory comments across multiple provider categories."/>
      </w:tblPr>
      <w:tblGrid>
        <w:gridCol w:w="3307"/>
        <w:gridCol w:w="5905"/>
        <w:gridCol w:w="3095"/>
        <w:gridCol w:w="3095"/>
        <w:gridCol w:w="7628"/>
      </w:tblGrid>
      <w:tr w:rsidR="00BA6394" w:rsidRPr="00E76614" w14:paraId="60E25FB8" w14:textId="77777777" w:rsidTr="0049600B">
        <w:trPr>
          <w:trHeight w:val="144"/>
          <w:tblHeader/>
        </w:trPr>
        <w:tc>
          <w:tcPr>
            <w:tcW w:w="718" w:type="pct"/>
            <w:shd w:val="clear" w:color="auto" w:fill="5F497A"/>
            <w:vAlign w:val="bottom"/>
          </w:tcPr>
          <w:p w14:paraId="58EDF722" w14:textId="77777777" w:rsidR="00BA6394" w:rsidRPr="00E76614" w:rsidRDefault="00BA6394"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282" w:type="pct"/>
            <w:shd w:val="clear" w:color="auto" w:fill="5F497A"/>
            <w:vAlign w:val="bottom"/>
          </w:tcPr>
          <w:p w14:paraId="3C2EC458" w14:textId="77777777" w:rsidR="00BA6394" w:rsidRPr="00E76614" w:rsidRDefault="00BA6394"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72" w:type="pct"/>
            <w:shd w:val="clear" w:color="auto" w:fill="5F497A"/>
            <w:vAlign w:val="bottom"/>
          </w:tcPr>
          <w:p w14:paraId="692F3A82" w14:textId="77777777" w:rsidR="00BA6394" w:rsidRPr="00E76614" w:rsidRDefault="00BA6394"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72" w:type="pct"/>
            <w:shd w:val="clear" w:color="auto" w:fill="5F497A"/>
            <w:vAlign w:val="bottom"/>
          </w:tcPr>
          <w:p w14:paraId="53E4858F" w14:textId="77777777" w:rsidR="00BA6394" w:rsidRPr="00E76614" w:rsidRDefault="00BA6394"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MGB</w:t>
            </w:r>
          </w:p>
        </w:tc>
        <w:tc>
          <w:tcPr>
            <w:tcW w:w="1656" w:type="pct"/>
            <w:shd w:val="clear" w:color="auto" w:fill="5F497A"/>
            <w:vAlign w:val="bottom"/>
          </w:tcPr>
          <w:p w14:paraId="00E4B437" w14:textId="77777777" w:rsidR="00BA6394" w:rsidRPr="00E76614" w:rsidRDefault="00BA6394"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E9133B" w:rsidRPr="00E76614" w14:paraId="581425DE" w14:textId="77777777" w:rsidTr="00E9133B">
        <w:trPr>
          <w:trHeight w:val="144"/>
        </w:trPr>
        <w:tc>
          <w:tcPr>
            <w:tcW w:w="718" w:type="pct"/>
          </w:tcPr>
          <w:p w14:paraId="0AD107CD" w14:textId="77777777" w:rsidR="00E9133B" w:rsidRPr="00E76614" w:rsidRDefault="00E9133B" w:rsidP="00E6269F">
            <w:pPr>
              <w:jc w:val="left"/>
              <w:rPr>
                <w:rFonts w:cs="Calibri Light"/>
                <w:sz w:val="22"/>
              </w:rPr>
            </w:pPr>
            <w:r w:rsidRPr="00E76614">
              <w:rPr>
                <w:rFonts w:cs="Calibri Light"/>
                <w:sz w:val="22"/>
              </w:rPr>
              <w:t xml:space="preserve">Primary Care Providers' GeoAccess </w:t>
            </w:r>
          </w:p>
          <w:p w14:paraId="0F9ABD3A" w14:textId="77777777" w:rsidR="00E9133B" w:rsidRPr="00E76614" w:rsidRDefault="00E9133B" w:rsidP="00E6269F">
            <w:pPr>
              <w:jc w:val="left"/>
              <w:rPr>
                <w:rFonts w:ascii="Calibri Light" w:hAnsi="Calibri Light" w:cs="Calibri Light"/>
                <w:sz w:val="22"/>
              </w:rPr>
            </w:pPr>
          </w:p>
        </w:tc>
        <w:tc>
          <w:tcPr>
            <w:tcW w:w="1282" w:type="pct"/>
          </w:tcPr>
          <w:p w14:paraId="3E5A06E1" w14:textId="5DE6EAF2" w:rsidR="00E9133B" w:rsidRPr="00E76614" w:rsidRDefault="00E9133B"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72" w:type="pct"/>
          </w:tcPr>
          <w:p w14:paraId="6074A8E0" w14:textId="77777777" w:rsidR="00E9133B" w:rsidRPr="00E76614" w:rsidRDefault="00E9133B" w:rsidP="00E6269F">
            <w:pPr>
              <w:jc w:val="left"/>
              <w:rPr>
                <w:rFonts w:cs="Calibri Light"/>
                <w:sz w:val="22"/>
              </w:rPr>
            </w:pPr>
            <w:r w:rsidRPr="00E76614">
              <w:rPr>
                <w:rFonts w:cs="Calibri Light"/>
                <w:sz w:val="22"/>
              </w:rPr>
              <w:t xml:space="preserve">Addressed </w:t>
            </w:r>
          </w:p>
          <w:p w14:paraId="4782BB87" w14:textId="77777777" w:rsidR="00E9133B" w:rsidRPr="00E76614" w:rsidRDefault="00E9133B" w:rsidP="00E6269F">
            <w:pPr>
              <w:jc w:val="left"/>
              <w:rPr>
                <w:rFonts w:ascii="Calibri Light" w:hAnsi="Calibri Light" w:cs="Calibri Light"/>
                <w:sz w:val="22"/>
              </w:rPr>
            </w:pPr>
          </w:p>
        </w:tc>
        <w:tc>
          <w:tcPr>
            <w:tcW w:w="672" w:type="pct"/>
          </w:tcPr>
          <w:p w14:paraId="779C3E41" w14:textId="77777777" w:rsidR="00E9133B" w:rsidRPr="00E76614" w:rsidRDefault="00E9133B" w:rsidP="00E6269F">
            <w:pPr>
              <w:jc w:val="left"/>
              <w:rPr>
                <w:rFonts w:cs="Calibri Light"/>
                <w:sz w:val="22"/>
              </w:rPr>
            </w:pPr>
            <w:r w:rsidRPr="00E76614">
              <w:rPr>
                <w:rFonts w:cs="Calibri Light"/>
                <w:sz w:val="22"/>
              </w:rPr>
              <w:t>Moderate confidence</w:t>
            </w:r>
          </w:p>
          <w:p w14:paraId="0CE1D228" w14:textId="74C601EA" w:rsidR="00E9133B" w:rsidRPr="00E76614" w:rsidRDefault="00E9133B" w:rsidP="00E6269F">
            <w:pPr>
              <w:jc w:val="left"/>
              <w:rPr>
                <w:rFonts w:ascii="Calibri Light" w:hAnsi="Calibri Light" w:cs="Calibri Light"/>
                <w:sz w:val="22"/>
              </w:rPr>
            </w:pPr>
          </w:p>
        </w:tc>
        <w:tc>
          <w:tcPr>
            <w:tcW w:w="1656" w:type="pct"/>
          </w:tcPr>
          <w:p w14:paraId="4E9D4105" w14:textId="11A77A1E" w:rsidR="00E9133B" w:rsidRPr="00E76614" w:rsidRDefault="00E9133B" w:rsidP="00E6269F">
            <w:pPr>
              <w:jc w:val="left"/>
              <w:rPr>
                <w:rFonts w:cs="Calibri Light"/>
                <w:sz w:val="22"/>
              </w:rPr>
            </w:pPr>
            <w:r w:rsidRPr="00E76614">
              <w:rPr>
                <w:rFonts w:cs="Calibri Light"/>
                <w:sz w:val="22"/>
              </w:rPr>
              <w:t>For Adult PCP</w:t>
            </w:r>
            <w:r w:rsidR="00553410"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01D43C81" w14:textId="77777777" w:rsidR="00E9133B" w:rsidRPr="00E76614" w:rsidRDefault="00E9133B" w:rsidP="00E6269F">
            <w:pPr>
              <w:jc w:val="left"/>
              <w:rPr>
                <w:rFonts w:cs="Calibri Light"/>
                <w:sz w:val="22"/>
              </w:rPr>
            </w:pPr>
          </w:p>
          <w:p w14:paraId="4621D29E" w14:textId="61047DF7" w:rsidR="00E9133B" w:rsidRPr="00E76614" w:rsidRDefault="00E9133B" w:rsidP="00E6269F">
            <w:pPr>
              <w:jc w:val="left"/>
              <w:rPr>
                <w:rFonts w:cs="Calibri Light"/>
                <w:sz w:val="22"/>
              </w:rPr>
            </w:pPr>
            <w:r w:rsidRPr="00E76614">
              <w:rPr>
                <w:rFonts w:cs="Calibri Light"/>
                <w:sz w:val="22"/>
              </w:rPr>
              <w:t>For Pediatric PCPs</w:t>
            </w:r>
            <w:r w:rsidR="00553410"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the Greenfield service area.</w:t>
            </w:r>
          </w:p>
          <w:p w14:paraId="1A99C242" w14:textId="77777777" w:rsidR="00E9133B" w:rsidRPr="00E76614" w:rsidRDefault="00E9133B" w:rsidP="00E6269F">
            <w:pPr>
              <w:jc w:val="left"/>
              <w:rPr>
                <w:rFonts w:cs="Calibri Light"/>
                <w:sz w:val="22"/>
              </w:rPr>
            </w:pPr>
          </w:p>
          <w:p w14:paraId="379B3384" w14:textId="0DEBDB97" w:rsidR="00E9133B" w:rsidRPr="00E76614" w:rsidRDefault="00E9133B" w:rsidP="00E6269F">
            <w:pPr>
              <w:jc w:val="left"/>
              <w:rPr>
                <w:rFonts w:cs="Calibri Light"/>
                <w:sz w:val="22"/>
                <w:highlight w:val="yellow"/>
              </w:rPr>
            </w:pPr>
            <w:r w:rsidRPr="00E76614">
              <w:rPr>
                <w:rFonts w:cs="Calibri Light"/>
                <w:sz w:val="22"/>
              </w:rPr>
              <w:t xml:space="preserve">IPRO’s analysis of the network revealed that the GeoAccess standard was met in all service areas.   </w:t>
            </w:r>
          </w:p>
        </w:tc>
      </w:tr>
      <w:tr w:rsidR="00E9133B" w:rsidRPr="00E76614" w14:paraId="3FD12AFF" w14:textId="77777777" w:rsidTr="00E9133B">
        <w:trPr>
          <w:trHeight w:val="144"/>
        </w:trPr>
        <w:tc>
          <w:tcPr>
            <w:tcW w:w="718" w:type="pct"/>
          </w:tcPr>
          <w:p w14:paraId="17FDAA77" w14:textId="2C53FA0A" w:rsidR="00E9133B" w:rsidRPr="00E76614" w:rsidRDefault="00E9133B"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282" w:type="pct"/>
          </w:tcPr>
          <w:p w14:paraId="79815186" w14:textId="132DCBF7" w:rsidR="00E9133B" w:rsidRPr="00E76614" w:rsidRDefault="00E9133B"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72" w:type="pct"/>
          </w:tcPr>
          <w:p w14:paraId="4A87AEED" w14:textId="77777777" w:rsidR="00E9133B" w:rsidRPr="00E76614" w:rsidRDefault="00E9133B" w:rsidP="00E6269F">
            <w:pPr>
              <w:jc w:val="left"/>
              <w:rPr>
                <w:rFonts w:cs="Calibri Light"/>
                <w:sz w:val="22"/>
              </w:rPr>
            </w:pPr>
            <w:r w:rsidRPr="00E76614">
              <w:rPr>
                <w:rFonts w:cs="Calibri Light"/>
                <w:sz w:val="22"/>
              </w:rPr>
              <w:t xml:space="preserve">Addressed </w:t>
            </w:r>
          </w:p>
          <w:p w14:paraId="29927A1D" w14:textId="77777777" w:rsidR="00E9133B" w:rsidRPr="00E76614" w:rsidRDefault="00E9133B" w:rsidP="00E6269F">
            <w:pPr>
              <w:jc w:val="left"/>
              <w:rPr>
                <w:rFonts w:ascii="Calibri Light" w:hAnsi="Calibri Light" w:cs="Calibri Light"/>
                <w:sz w:val="22"/>
              </w:rPr>
            </w:pPr>
          </w:p>
        </w:tc>
        <w:tc>
          <w:tcPr>
            <w:tcW w:w="672" w:type="pct"/>
          </w:tcPr>
          <w:p w14:paraId="2C9F67DA" w14:textId="77777777" w:rsidR="00E9133B" w:rsidRPr="00E76614" w:rsidRDefault="00E9133B" w:rsidP="00E6269F">
            <w:pPr>
              <w:jc w:val="left"/>
              <w:rPr>
                <w:rFonts w:cs="Calibri Light"/>
                <w:sz w:val="22"/>
              </w:rPr>
            </w:pPr>
            <w:r w:rsidRPr="00E76614">
              <w:rPr>
                <w:rFonts w:cs="Calibri Light"/>
                <w:sz w:val="22"/>
              </w:rPr>
              <w:t>Moderate confidence</w:t>
            </w:r>
          </w:p>
          <w:p w14:paraId="4A86F7CF" w14:textId="77777777" w:rsidR="00E9133B" w:rsidRPr="00E76614" w:rsidRDefault="00E9133B" w:rsidP="00E6269F">
            <w:pPr>
              <w:jc w:val="left"/>
              <w:rPr>
                <w:rFonts w:ascii="Calibri Light" w:hAnsi="Calibri Light" w:cs="Calibri Light"/>
                <w:sz w:val="22"/>
              </w:rPr>
            </w:pPr>
          </w:p>
        </w:tc>
        <w:tc>
          <w:tcPr>
            <w:tcW w:w="1656" w:type="pct"/>
          </w:tcPr>
          <w:p w14:paraId="565DF3BC" w14:textId="77777777" w:rsidR="00E9133B" w:rsidRPr="00E76614" w:rsidRDefault="00E9133B" w:rsidP="00E6269F">
            <w:pPr>
              <w:jc w:val="left"/>
              <w:rPr>
                <w:rFonts w:cs="Calibri Light"/>
                <w:sz w:val="22"/>
              </w:rPr>
            </w:pPr>
            <w:r w:rsidRPr="00E76614">
              <w:rPr>
                <w:rFonts w:cs="Calibri Light"/>
                <w:sz w:val="22"/>
              </w:rPr>
              <w:t>No issues were found with the underlying information systems, and the MCP applied the correct MassHealth standards for analysis; however, the MCP’s provider data had some duplicative records. The MCP’s results were not comparable for further analysis.</w:t>
            </w:r>
          </w:p>
          <w:p w14:paraId="6D5C529A" w14:textId="77777777" w:rsidR="00E9133B" w:rsidRPr="00E76614" w:rsidRDefault="00E9133B" w:rsidP="00E6269F">
            <w:pPr>
              <w:jc w:val="left"/>
              <w:rPr>
                <w:rFonts w:cs="Calibri Light"/>
                <w:sz w:val="22"/>
              </w:rPr>
            </w:pPr>
          </w:p>
          <w:p w14:paraId="0CB2BB89" w14:textId="68E8FC6E" w:rsidR="00E9133B" w:rsidRPr="00E76614" w:rsidRDefault="00E9133B" w:rsidP="00E6269F">
            <w:pPr>
              <w:jc w:val="left"/>
              <w:rPr>
                <w:rFonts w:cs="Calibri Light"/>
                <w:sz w:val="22"/>
                <w:highlight w:val="yellow"/>
              </w:rPr>
            </w:pPr>
            <w:r w:rsidRPr="00E76614">
              <w:rPr>
                <w:rFonts w:cs="Calibri Light"/>
                <w:sz w:val="22"/>
              </w:rPr>
              <w:t xml:space="preserve">IPRO’s analysis of the network revealed that the GeoAccess standard was met in all service areas.   </w:t>
            </w:r>
          </w:p>
        </w:tc>
      </w:tr>
      <w:tr w:rsidR="00E9133B" w:rsidRPr="00E76614" w14:paraId="11ECC7AE" w14:textId="77777777" w:rsidTr="00E9133B">
        <w:trPr>
          <w:trHeight w:val="1961"/>
        </w:trPr>
        <w:tc>
          <w:tcPr>
            <w:tcW w:w="718" w:type="pct"/>
          </w:tcPr>
          <w:p w14:paraId="566B4344" w14:textId="4D28F56E" w:rsidR="00E9133B" w:rsidRPr="00E76614" w:rsidRDefault="00E9133B"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282" w:type="pct"/>
          </w:tcPr>
          <w:p w14:paraId="6C005E3E" w14:textId="3420F2E3" w:rsidR="00E9133B" w:rsidRPr="00E76614" w:rsidRDefault="00E9133B"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tc>
        <w:tc>
          <w:tcPr>
            <w:tcW w:w="672" w:type="pct"/>
          </w:tcPr>
          <w:p w14:paraId="490D4238" w14:textId="77777777" w:rsidR="00E9133B" w:rsidRPr="00E76614" w:rsidRDefault="00E9133B" w:rsidP="00E6269F">
            <w:pPr>
              <w:jc w:val="left"/>
              <w:rPr>
                <w:rFonts w:cs="Calibri Light"/>
                <w:sz w:val="22"/>
              </w:rPr>
            </w:pPr>
            <w:r w:rsidRPr="00E76614">
              <w:rPr>
                <w:rFonts w:cs="Calibri Light"/>
                <w:sz w:val="22"/>
              </w:rPr>
              <w:t xml:space="preserve">Addressed </w:t>
            </w:r>
          </w:p>
          <w:p w14:paraId="1CB23F74" w14:textId="77777777" w:rsidR="00E9133B" w:rsidRPr="00E76614" w:rsidRDefault="00E9133B" w:rsidP="00E6269F">
            <w:pPr>
              <w:jc w:val="left"/>
              <w:rPr>
                <w:rFonts w:cs="Calibri Light"/>
                <w:sz w:val="22"/>
              </w:rPr>
            </w:pPr>
          </w:p>
          <w:p w14:paraId="7D390833" w14:textId="77777777" w:rsidR="00E9133B" w:rsidRPr="00E76614" w:rsidRDefault="00E9133B" w:rsidP="00E6269F">
            <w:pPr>
              <w:jc w:val="left"/>
              <w:rPr>
                <w:rFonts w:cs="Calibri Light"/>
                <w:sz w:val="22"/>
              </w:rPr>
            </w:pPr>
          </w:p>
          <w:p w14:paraId="0FFC7C2C" w14:textId="77777777" w:rsidR="00E9133B" w:rsidRPr="00E76614" w:rsidRDefault="00E9133B" w:rsidP="00E6269F">
            <w:pPr>
              <w:jc w:val="left"/>
              <w:rPr>
                <w:rFonts w:cs="Calibri Light"/>
                <w:sz w:val="22"/>
              </w:rPr>
            </w:pPr>
          </w:p>
          <w:p w14:paraId="64347056" w14:textId="77777777" w:rsidR="00E9133B" w:rsidRPr="00E76614" w:rsidRDefault="00E9133B" w:rsidP="00E6269F">
            <w:pPr>
              <w:jc w:val="left"/>
              <w:rPr>
                <w:rFonts w:cs="Calibri Light"/>
                <w:sz w:val="22"/>
              </w:rPr>
            </w:pPr>
          </w:p>
          <w:p w14:paraId="6D963849" w14:textId="77777777" w:rsidR="00E9133B" w:rsidRPr="00E76614" w:rsidRDefault="00E9133B" w:rsidP="00E6269F">
            <w:pPr>
              <w:jc w:val="left"/>
              <w:rPr>
                <w:rFonts w:ascii="Calibri Light" w:hAnsi="Calibri Light" w:cs="Calibri Light"/>
                <w:sz w:val="22"/>
              </w:rPr>
            </w:pPr>
          </w:p>
        </w:tc>
        <w:tc>
          <w:tcPr>
            <w:tcW w:w="672" w:type="pct"/>
          </w:tcPr>
          <w:p w14:paraId="1336A60D" w14:textId="267A36C7" w:rsidR="00E9133B" w:rsidRPr="00E76614" w:rsidRDefault="00E9133B" w:rsidP="00E6269F">
            <w:pPr>
              <w:jc w:val="left"/>
              <w:rPr>
                <w:rFonts w:cs="Calibri Light"/>
                <w:sz w:val="22"/>
              </w:rPr>
            </w:pPr>
            <w:r w:rsidRPr="00E76614">
              <w:rPr>
                <w:rFonts w:cs="Calibri Light"/>
                <w:sz w:val="22"/>
              </w:rPr>
              <w:t xml:space="preserve">High </w:t>
            </w:r>
            <w:r w:rsidR="00553410" w:rsidRPr="00E76614">
              <w:rPr>
                <w:rFonts w:cs="Calibri Light"/>
                <w:sz w:val="22"/>
              </w:rPr>
              <w:t>confidence</w:t>
            </w:r>
          </w:p>
          <w:p w14:paraId="3915865A" w14:textId="77777777" w:rsidR="00E9133B" w:rsidRPr="00E76614" w:rsidRDefault="00E9133B" w:rsidP="00E6269F">
            <w:pPr>
              <w:jc w:val="left"/>
              <w:rPr>
                <w:rFonts w:ascii="Calibri Light" w:hAnsi="Calibri Light" w:cs="Calibri Light"/>
                <w:sz w:val="22"/>
              </w:rPr>
            </w:pPr>
          </w:p>
        </w:tc>
        <w:tc>
          <w:tcPr>
            <w:tcW w:w="1656" w:type="pct"/>
          </w:tcPr>
          <w:p w14:paraId="5EBE69EC" w14:textId="77777777" w:rsidR="00E9133B" w:rsidRPr="00E76614" w:rsidRDefault="00E9133B"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49F27526" w14:textId="77777777" w:rsidR="00E9133B" w:rsidRPr="00E76614" w:rsidRDefault="00E9133B" w:rsidP="00E6269F">
            <w:pPr>
              <w:keepNext/>
              <w:jc w:val="left"/>
              <w:rPr>
                <w:rFonts w:cs="Calibri Light"/>
                <w:sz w:val="22"/>
              </w:rPr>
            </w:pPr>
          </w:p>
          <w:p w14:paraId="229A3B97" w14:textId="1438CC73" w:rsidR="00E9133B" w:rsidRPr="00E76614" w:rsidRDefault="00E9133B" w:rsidP="00E6269F">
            <w:pPr>
              <w:jc w:val="left"/>
              <w:rPr>
                <w:rFonts w:cs="Calibri Light"/>
                <w:sz w:val="22"/>
                <w:highlight w:val="yellow"/>
              </w:rPr>
            </w:pPr>
            <w:r w:rsidRPr="00E76614">
              <w:rPr>
                <w:rFonts w:cs="Calibri Light"/>
                <w:sz w:val="22"/>
              </w:rPr>
              <w:t xml:space="preserve">IPRO’s analysis of the network revealed gaps in the urgent care network in one service area.   </w:t>
            </w:r>
          </w:p>
        </w:tc>
      </w:tr>
      <w:tr w:rsidR="00E9133B" w:rsidRPr="00E76614" w14:paraId="1343420F" w14:textId="77777777" w:rsidTr="00E9133B">
        <w:trPr>
          <w:trHeight w:val="144"/>
        </w:trPr>
        <w:tc>
          <w:tcPr>
            <w:tcW w:w="718" w:type="pct"/>
          </w:tcPr>
          <w:p w14:paraId="43B51E0D" w14:textId="62081D75" w:rsidR="00E9133B" w:rsidRPr="00E76614" w:rsidRDefault="00E9133B" w:rsidP="003F7A14">
            <w:pPr>
              <w:jc w:val="left"/>
              <w:rPr>
                <w:rFonts w:ascii="Calibri Light" w:hAnsi="Calibri Light" w:cs="Calibri Light"/>
                <w:sz w:val="22"/>
              </w:rPr>
            </w:pPr>
            <w:r w:rsidRPr="00E76614">
              <w:rPr>
                <w:rFonts w:cs="Calibri Light"/>
                <w:color w:val="000000"/>
                <w:sz w:val="22"/>
              </w:rPr>
              <w:t>Specialists GeoAccess</w:t>
            </w:r>
          </w:p>
        </w:tc>
        <w:tc>
          <w:tcPr>
            <w:tcW w:w="1282" w:type="pct"/>
          </w:tcPr>
          <w:p w14:paraId="164EA946" w14:textId="3D257AD2" w:rsidR="00E9133B" w:rsidRPr="00E76614" w:rsidRDefault="00E9133B" w:rsidP="003F7A14">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p>
        </w:tc>
        <w:tc>
          <w:tcPr>
            <w:tcW w:w="672" w:type="pct"/>
          </w:tcPr>
          <w:p w14:paraId="40B08C8B" w14:textId="77777777" w:rsidR="00E9133B" w:rsidRPr="00E76614" w:rsidRDefault="00E9133B" w:rsidP="003F7A14">
            <w:pPr>
              <w:jc w:val="left"/>
              <w:rPr>
                <w:rFonts w:cs="Calibri Light"/>
                <w:sz w:val="22"/>
              </w:rPr>
            </w:pPr>
            <w:r w:rsidRPr="00E76614">
              <w:rPr>
                <w:rFonts w:cs="Calibri Light"/>
                <w:sz w:val="22"/>
              </w:rPr>
              <w:t xml:space="preserve">Addressed </w:t>
            </w:r>
          </w:p>
          <w:p w14:paraId="12C7C57F" w14:textId="77777777" w:rsidR="00E9133B" w:rsidRPr="00E76614" w:rsidRDefault="00E9133B" w:rsidP="003F7A14">
            <w:pPr>
              <w:jc w:val="left"/>
              <w:rPr>
                <w:rFonts w:ascii="Calibri Light" w:hAnsi="Calibri Light" w:cs="Calibri Light"/>
                <w:sz w:val="22"/>
              </w:rPr>
            </w:pPr>
          </w:p>
        </w:tc>
        <w:tc>
          <w:tcPr>
            <w:tcW w:w="672" w:type="pct"/>
          </w:tcPr>
          <w:p w14:paraId="0D4A8902" w14:textId="0461639C" w:rsidR="00E9133B" w:rsidRPr="00E76614" w:rsidRDefault="00E9133B" w:rsidP="003F7A14">
            <w:pPr>
              <w:jc w:val="left"/>
              <w:rPr>
                <w:rFonts w:cs="Calibri Light"/>
                <w:sz w:val="22"/>
              </w:rPr>
            </w:pPr>
            <w:r w:rsidRPr="00E76614">
              <w:rPr>
                <w:rFonts w:cs="Calibri Light"/>
                <w:sz w:val="22"/>
              </w:rPr>
              <w:t>High confidence</w:t>
            </w:r>
            <w:r w:rsidR="00553410" w:rsidRPr="00E76614">
              <w:rPr>
                <w:rFonts w:cs="Calibri Light"/>
                <w:sz w:val="22"/>
              </w:rPr>
              <w:t xml:space="preserve">: </w:t>
            </w:r>
            <w:r w:rsidRPr="00E76614">
              <w:rPr>
                <w:rFonts w:cs="Calibri Light"/>
                <w:sz w:val="22"/>
              </w:rPr>
              <w:t>Audiology and Physiatry</w:t>
            </w:r>
          </w:p>
          <w:p w14:paraId="7F76BB9C" w14:textId="77777777" w:rsidR="00E9133B" w:rsidRPr="00E76614" w:rsidRDefault="00E9133B" w:rsidP="003F7A14">
            <w:pPr>
              <w:jc w:val="left"/>
              <w:rPr>
                <w:rFonts w:cs="Calibri Light"/>
                <w:sz w:val="22"/>
              </w:rPr>
            </w:pPr>
          </w:p>
          <w:p w14:paraId="09083E1F" w14:textId="2736FEA3" w:rsidR="00E9133B" w:rsidRPr="00E76614" w:rsidRDefault="00E9133B" w:rsidP="003F7A14">
            <w:pPr>
              <w:jc w:val="left"/>
              <w:rPr>
                <w:rFonts w:cs="Calibri Light"/>
                <w:sz w:val="22"/>
              </w:rPr>
            </w:pPr>
            <w:r w:rsidRPr="00E76614">
              <w:rPr>
                <w:rFonts w:cs="Calibri Light"/>
                <w:sz w:val="22"/>
              </w:rPr>
              <w:t xml:space="preserve">Moderate </w:t>
            </w:r>
            <w:r w:rsidR="00553410" w:rsidRPr="00E76614">
              <w:rPr>
                <w:rFonts w:cs="Calibri Light"/>
                <w:sz w:val="22"/>
              </w:rPr>
              <w:t>confidence:</w:t>
            </w:r>
            <w:r w:rsidRPr="00E76614">
              <w:rPr>
                <w:rFonts w:cs="Calibri Light"/>
                <w:sz w:val="22"/>
              </w:rPr>
              <w:t xml:space="preserve"> all other provider types</w:t>
            </w:r>
          </w:p>
          <w:p w14:paraId="6483B481" w14:textId="77777777" w:rsidR="00E9133B" w:rsidRPr="00E76614" w:rsidRDefault="00E9133B" w:rsidP="003F7A14">
            <w:pPr>
              <w:jc w:val="left"/>
              <w:rPr>
                <w:rFonts w:ascii="Calibri Light" w:hAnsi="Calibri Light" w:cs="Calibri Light"/>
                <w:sz w:val="22"/>
              </w:rPr>
            </w:pPr>
          </w:p>
        </w:tc>
        <w:tc>
          <w:tcPr>
            <w:tcW w:w="1656" w:type="pct"/>
          </w:tcPr>
          <w:p w14:paraId="7A23803B" w14:textId="03D37814" w:rsidR="00E9133B" w:rsidRPr="00E76614" w:rsidRDefault="00E9133B" w:rsidP="003F7A14">
            <w:pPr>
              <w:jc w:val="left"/>
              <w:rPr>
                <w:rFonts w:cs="Calibri Light"/>
                <w:sz w:val="22"/>
              </w:rPr>
            </w:pPr>
            <w:r w:rsidRPr="00E76614">
              <w:rPr>
                <w:rFonts w:cs="Calibri Light"/>
                <w:sz w:val="22"/>
              </w:rPr>
              <w:t>For Audiology and Physiatry</w:t>
            </w:r>
            <w:r w:rsidR="00553410"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3EFB3F5C" w14:textId="77777777" w:rsidR="00E9133B" w:rsidRPr="00E76614" w:rsidRDefault="00E9133B" w:rsidP="003F7A14">
            <w:pPr>
              <w:jc w:val="left"/>
              <w:rPr>
                <w:rFonts w:cs="Calibri Light"/>
                <w:sz w:val="22"/>
              </w:rPr>
            </w:pPr>
          </w:p>
          <w:p w14:paraId="47BA83DD" w14:textId="62B247F8" w:rsidR="00E9133B" w:rsidRPr="00E76614" w:rsidRDefault="00E9133B" w:rsidP="003F7A14">
            <w:pPr>
              <w:jc w:val="left"/>
              <w:rPr>
                <w:rFonts w:cs="Calibri Light"/>
                <w:sz w:val="22"/>
              </w:rPr>
            </w:pPr>
            <w:r w:rsidRPr="00E76614">
              <w:rPr>
                <w:rFonts w:cs="Calibri Light"/>
                <w:sz w:val="22"/>
              </w:rPr>
              <w:t>For all other provider types</w:t>
            </w:r>
            <w:r w:rsidR="00553410"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59618E26" w14:textId="77777777" w:rsidR="00E9133B" w:rsidRPr="00E76614" w:rsidRDefault="00E9133B" w:rsidP="003F7A14">
            <w:pPr>
              <w:jc w:val="left"/>
              <w:rPr>
                <w:rFonts w:cs="Calibri Light"/>
                <w:sz w:val="22"/>
              </w:rPr>
            </w:pPr>
          </w:p>
          <w:p w14:paraId="73E780C0" w14:textId="5BA742D0" w:rsidR="00E9133B" w:rsidRPr="00E76614" w:rsidRDefault="00E9133B" w:rsidP="003F7A14">
            <w:pPr>
              <w:jc w:val="left"/>
              <w:rPr>
                <w:rFonts w:cs="Calibri Light"/>
                <w:sz w:val="22"/>
              </w:rPr>
            </w:pPr>
            <w:r w:rsidRPr="00E76614">
              <w:rPr>
                <w:rFonts w:cs="Calibri Light"/>
                <w:sz w:val="22"/>
              </w:rPr>
              <w:t xml:space="preserve">IPRO’s analysis of the network revealed gaps in the dermatology network in one service area.   </w:t>
            </w:r>
          </w:p>
        </w:tc>
      </w:tr>
      <w:tr w:rsidR="00E9133B" w:rsidRPr="00E76614" w14:paraId="478DB038" w14:textId="77777777" w:rsidTr="00E9133B">
        <w:trPr>
          <w:trHeight w:val="144"/>
        </w:trPr>
        <w:tc>
          <w:tcPr>
            <w:tcW w:w="718" w:type="pct"/>
          </w:tcPr>
          <w:p w14:paraId="1649FA1D" w14:textId="3ABB056F" w:rsidR="00E9133B" w:rsidRPr="00E76614" w:rsidRDefault="00E9133B" w:rsidP="003F7A14">
            <w:pPr>
              <w:keepNext/>
              <w:jc w:val="left"/>
              <w:rPr>
                <w:rFonts w:ascii="Calibri Light" w:hAnsi="Calibri Light" w:cs="Calibri Light"/>
                <w:sz w:val="22"/>
              </w:rPr>
            </w:pPr>
            <w:r w:rsidRPr="00E76614">
              <w:rPr>
                <w:rFonts w:cs="Calibri Light"/>
                <w:color w:val="000000"/>
                <w:sz w:val="22"/>
              </w:rPr>
              <w:lastRenderedPageBreak/>
              <w:t>Behavioral Health Services GeoAccess</w:t>
            </w:r>
          </w:p>
        </w:tc>
        <w:tc>
          <w:tcPr>
            <w:tcW w:w="1282" w:type="pct"/>
          </w:tcPr>
          <w:p w14:paraId="2F0CFB02" w14:textId="33CC49A5" w:rsidR="00E9133B" w:rsidRPr="00E76614" w:rsidRDefault="00E9133B" w:rsidP="003F7A14">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72" w:type="pct"/>
          </w:tcPr>
          <w:p w14:paraId="7D858F36" w14:textId="77777777" w:rsidR="00E9133B" w:rsidRPr="00E76614" w:rsidRDefault="00E9133B" w:rsidP="003F7A14">
            <w:pPr>
              <w:keepNext/>
              <w:jc w:val="left"/>
              <w:rPr>
                <w:rFonts w:cs="Calibri Light"/>
                <w:sz w:val="22"/>
              </w:rPr>
            </w:pPr>
            <w:r w:rsidRPr="00E76614">
              <w:rPr>
                <w:rFonts w:cs="Calibri Light"/>
                <w:sz w:val="22"/>
              </w:rPr>
              <w:t xml:space="preserve">Addressed </w:t>
            </w:r>
          </w:p>
          <w:p w14:paraId="2E8627EB" w14:textId="77777777" w:rsidR="00E9133B" w:rsidRPr="00E76614" w:rsidRDefault="00E9133B" w:rsidP="003F7A14">
            <w:pPr>
              <w:keepNext/>
              <w:jc w:val="left"/>
              <w:rPr>
                <w:rFonts w:ascii="Calibri Light" w:hAnsi="Calibri Light" w:cs="Calibri Light"/>
                <w:sz w:val="22"/>
              </w:rPr>
            </w:pPr>
          </w:p>
        </w:tc>
        <w:tc>
          <w:tcPr>
            <w:tcW w:w="672" w:type="pct"/>
          </w:tcPr>
          <w:p w14:paraId="5BA0212A" w14:textId="7E943418" w:rsidR="00E9133B" w:rsidRPr="00E76614" w:rsidRDefault="00E9133B" w:rsidP="003F7A14">
            <w:pPr>
              <w:keepNext/>
              <w:jc w:val="left"/>
              <w:rPr>
                <w:rFonts w:cs="Calibri Light"/>
                <w:sz w:val="22"/>
              </w:rPr>
            </w:pPr>
            <w:r w:rsidRPr="00E76614">
              <w:rPr>
                <w:rFonts w:cs="Calibri Light"/>
                <w:sz w:val="22"/>
              </w:rPr>
              <w:t>High confidence</w:t>
            </w:r>
            <w:r w:rsidR="00553410" w:rsidRPr="00E76614">
              <w:rPr>
                <w:rFonts w:cs="Calibri Light"/>
                <w:sz w:val="22"/>
              </w:rPr>
              <w:t xml:space="preserve">: </w:t>
            </w:r>
            <w:r w:rsidRPr="00E76614">
              <w:rPr>
                <w:rFonts w:cs="Calibri Light"/>
                <w:sz w:val="22"/>
              </w:rPr>
              <w:t>In-</w:t>
            </w:r>
            <w:r w:rsidR="00553410" w:rsidRPr="00E76614">
              <w:rPr>
                <w:rFonts w:cs="Calibri Light"/>
                <w:sz w:val="22"/>
              </w:rPr>
              <w:t xml:space="preserve">home </w:t>
            </w:r>
            <w:r w:rsidRPr="00E76614">
              <w:rPr>
                <w:rFonts w:cs="Calibri Light"/>
                <w:sz w:val="22"/>
              </w:rPr>
              <w:t>Behavioral Services, In-</w:t>
            </w:r>
            <w:r w:rsidR="00553410" w:rsidRPr="00E76614">
              <w:rPr>
                <w:rFonts w:cs="Calibri Light"/>
                <w:sz w:val="22"/>
              </w:rPr>
              <w:t xml:space="preserve">home </w:t>
            </w:r>
            <w:r w:rsidRPr="00E76614">
              <w:rPr>
                <w:rFonts w:cs="Calibri Light"/>
                <w:sz w:val="22"/>
              </w:rPr>
              <w:t>Therapy, Intensive Care Coordination (ICC), Partial Hospitalization (PHP), and Therapeutic Mentoring Services</w:t>
            </w:r>
          </w:p>
          <w:p w14:paraId="29252C4A" w14:textId="77777777" w:rsidR="00E9133B" w:rsidRPr="00E76614" w:rsidRDefault="00E9133B" w:rsidP="003F7A14">
            <w:pPr>
              <w:keepNext/>
              <w:jc w:val="left"/>
              <w:rPr>
                <w:rFonts w:cs="Calibri Light"/>
                <w:sz w:val="22"/>
              </w:rPr>
            </w:pPr>
          </w:p>
          <w:p w14:paraId="1220D92B" w14:textId="0176A53E" w:rsidR="00E9133B" w:rsidRPr="00E76614" w:rsidRDefault="00E9133B" w:rsidP="003F7A14">
            <w:pPr>
              <w:keepNext/>
              <w:jc w:val="left"/>
              <w:rPr>
                <w:rFonts w:cs="Calibri Light"/>
                <w:sz w:val="22"/>
              </w:rPr>
            </w:pPr>
            <w:r w:rsidRPr="00E76614">
              <w:rPr>
                <w:rFonts w:cs="Calibri Light"/>
                <w:sz w:val="22"/>
              </w:rPr>
              <w:t xml:space="preserve">Moderate </w:t>
            </w:r>
            <w:r w:rsidR="00553410" w:rsidRPr="00E76614">
              <w:rPr>
                <w:rFonts w:cs="Calibri Light"/>
                <w:sz w:val="22"/>
              </w:rPr>
              <w:t xml:space="preserve">confidence: </w:t>
            </w:r>
            <w:r w:rsidRPr="00E76614">
              <w:rPr>
                <w:rFonts w:cs="Calibri Light"/>
                <w:sz w:val="22"/>
              </w:rPr>
              <w:t>all other provider types</w:t>
            </w:r>
          </w:p>
          <w:p w14:paraId="462E57F3" w14:textId="77777777" w:rsidR="00E9133B" w:rsidRPr="00E76614" w:rsidRDefault="00E9133B" w:rsidP="003F7A14">
            <w:pPr>
              <w:keepNext/>
              <w:jc w:val="left"/>
              <w:rPr>
                <w:rFonts w:ascii="Calibri Light" w:hAnsi="Calibri Light" w:cs="Calibri Light"/>
                <w:sz w:val="22"/>
              </w:rPr>
            </w:pPr>
          </w:p>
        </w:tc>
        <w:tc>
          <w:tcPr>
            <w:tcW w:w="1656" w:type="pct"/>
          </w:tcPr>
          <w:p w14:paraId="625BFEED" w14:textId="3FADE33C" w:rsidR="00E9133B" w:rsidRPr="00E76614" w:rsidRDefault="00E9133B" w:rsidP="003F7A14">
            <w:pPr>
              <w:keepNext/>
              <w:jc w:val="left"/>
              <w:rPr>
                <w:rFonts w:cs="Calibri Light"/>
                <w:sz w:val="22"/>
              </w:rPr>
            </w:pPr>
            <w:r w:rsidRPr="00E76614">
              <w:rPr>
                <w:rFonts w:cs="Calibri Light"/>
                <w:sz w:val="22"/>
              </w:rPr>
              <w:t>For In-</w:t>
            </w:r>
            <w:r w:rsidR="00553410" w:rsidRPr="00E76614">
              <w:rPr>
                <w:rFonts w:cs="Calibri Light"/>
                <w:sz w:val="22"/>
              </w:rPr>
              <w:t xml:space="preserve">home </w:t>
            </w:r>
            <w:r w:rsidRPr="00E76614">
              <w:rPr>
                <w:rFonts w:cs="Calibri Light"/>
                <w:sz w:val="22"/>
              </w:rPr>
              <w:t>Behavioral Services, In-</w:t>
            </w:r>
            <w:r w:rsidR="00553410" w:rsidRPr="00E76614">
              <w:rPr>
                <w:rFonts w:cs="Calibri Light"/>
                <w:sz w:val="22"/>
              </w:rPr>
              <w:t xml:space="preserve">home </w:t>
            </w:r>
            <w:r w:rsidRPr="00E76614">
              <w:rPr>
                <w:rFonts w:cs="Calibri Light"/>
                <w:sz w:val="22"/>
              </w:rPr>
              <w:t>Therapy, Intensive Care Coordination (ICC), Partial Hospitalization (PHP), and Therapeutic Mentoring Services</w:t>
            </w:r>
            <w:r w:rsidR="00553410"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7E4FC101" w14:textId="77777777" w:rsidR="00E9133B" w:rsidRPr="00E76614" w:rsidRDefault="00E9133B" w:rsidP="003F7A14">
            <w:pPr>
              <w:keepNext/>
              <w:jc w:val="left"/>
              <w:rPr>
                <w:rFonts w:cs="Calibri Light"/>
                <w:sz w:val="22"/>
              </w:rPr>
            </w:pPr>
          </w:p>
          <w:p w14:paraId="54AC4DAE" w14:textId="0CF358FB" w:rsidR="00E9133B" w:rsidRPr="00E76614" w:rsidRDefault="00E9133B" w:rsidP="003F7A14">
            <w:pPr>
              <w:keepNext/>
              <w:jc w:val="left"/>
              <w:rPr>
                <w:rFonts w:cs="Calibri Light"/>
                <w:sz w:val="22"/>
              </w:rPr>
            </w:pPr>
            <w:r w:rsidRPr="00E76614">
              <w:rPr>
                <w:rFonts w:cs="Calibri Light"/>
                <w:sz w:val="22"/>
              </w:rPr>
              <w:t>For all other provider types</w:t>
            </w:r>
            <w:r w:rsidR="00553410"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712CF209" w14:textId="77777777" w:rsidR="00E9133B" w:rsidRPr="00E76614" w:rsidRDefault="00E9133B" w:rsidP="003F7A14">
            <w:pPr>
              <w:keepNext/>
              <w:jc w:val="left"/>
              <w:rPr>
                <w:rFonts w:cs="Calibri Light"/>
                <w:sz w:val="22"/>
                <w:highlight w:val="yellow"/>
              </w:rPr>
            </w:pPr>
          </w:p>
          <w:p w14:paraId="00408DD4" w14:textId="3E6E110D" w:rsidR="00E9133B" w:rsidRPr="00E76614" w:rsidRDefault="00E9133B" w:rsidP="003F7A14">
            <w:pPr>
              <w:keepNext/>
              <w:jc w:val="left"/>
              <w:rPr>
                <w:rFonts w:cs="Calibri Light"/>
                <w:sz w:val="22"/>
              </w:rPr>
            </w:pPr>
            <w:r w:rsidRPr="00E76614">
              <w:rPr>
                <w:rFonts w:cs="Calibri Light"/>
                <w:sz w:val="22"/>
              </w:rPr>
              <w:t xml:space="preserve">IPRO’s analysis of the network revealed gaps for 10 provider types in multiple service areas.    </w:t>
            </w:r>
          </w:p>
        </w:tc>
      </w:tr>
      <w:tr w:rsidR="00E9133B" w:rsidRPr="00E76614" w14:paraId="6CB447D0" w14:textId="77777777" w:rsidTr="00E9133B">
        <w:trPr>
          <w:trHeight w:val="144"/>
        </w:trPr>
        <w:tc>
          <w:tcPr>
            <w:tcW w:w="718" w:type="pct"/>
          </w:tcPr>
          <w:p w14:paraId="21AE22A6" w14:textId="1F90F4EB"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Pharmacy GeoAccess</w:t>
            </w:r>
            <w:r w:rsidRPr="00E76614">
              <w:rPr>
                <w:rFonts w:cs="Calibri Light"/>
                <w:color w:val="000000"/>
                <w:sz w:val="22"/>
              </w:rPr>
              <w:br/>
            </w:r>
          </w:p>
        </w:tc>
        <w:tc>
          <w:tcPr>
            <w:tcW w:w="1282" w:type="pct"/>
          </w:tcPr>
          <w:p w14:paraId="3073F50D" w14:textId="1710A301" w:rsidR="00E9133B" w:rsidRPr="00E76614" w:rsidRDefault="00E9133B"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72" w:type="pct"/>
          </w:tcPr>
          <w:p w14:paraId="6A7086EF" w14:textId="77777777" w:rsidR="00E9133B" w:rsidRPr="00E76614" w:rsidRDefault="00E9133B" w:rsidP="00E6269F">
            <w:pPr>
              <w:keepNext/>
              <w:jc w:val="left"/>
              <w:rPr>
                <w:rFonts w:cs="Calibri Light"/>
                <w:sz w:val="22"/>
              </w:rPr>
            </w:pPr>
            <w:r w:rsidRPr="00E76614">
              <w:rPr>
                <w:rFonts w:cs="Calibri Light"/>
                <w:sz w:val="22"/>
              </w:rPr>
              <w:t xml:space="preserve">Addressed </w:t>
            </w:r>
          </w:p>
          <w:p w14:paraId="104D064D" w14:textId="77777777" w:rsidR="00E9133B" w:rsidRPr="00E76614" w:rsidRDefault="00E9133B" w:rsidP="00E6269F">
            <w:pPr>
              <w:jc w:val="left"/>
              <w:rPr>
                <w:rFonts w:ascii="Calibri Light" w:hAnsi="Calibri Light" w:cs="Calibri Light"/>
                <w:sz w:val="22"/>
              </w:rPr>
            </w:pPr>
          </w:p>
        </w:tc>
        <w:tc>
          <w:tcPr>
            <w:tcW w:w="672" w:type="pct"/>
          </w:tcPr>
          <w:p w14:paraId="6978FB92" w14:textId="2D939A7F" w:rsidR="00E9133B" w:rsidRPr="00E76614" w:rsidRDefault="00E9133B" w:rsidP="00E6269F">
            <w:pPr>
              <w:jc w:val="left"/>
              <w:rPr>
                <w:rFonts w:cs="Calibri Light"/>
                <w:sz w:val="22"/>
              </w:rPr>
            </w:pPr>
            <w:r w:rsidRPr="00E76614">
              <w:rPr>
                <w:rFonts w:cs="Calibri Light"/>
                <w:sz w:val="22"/>
              </w:rPr>
              <w:t xml:space="preserve">High </w:t>
            </w:r>
            <w:r w:rsidR="00553410" w:rsidRPr="00E76614">
              <w:rPr>
                <w:rFonts w:cs="Calibri Light"/>
                <w:sz w:val="22"/>
              </w:rPr>
              <w:t>confidence</w:t>
            </w:r>
          </w:p>
          <w:p w14:paraId="339C4184" w14:textId="77777777" w:rsidR="00E9133B" w:rsidRPr="00E76614" w:rsidRDefault="00E9133B" w:rsidP="00E6269F">
            <w:pPr>
              <w:jc w:val="left"/>
              <w:rPr>
                <w:rFonts w:ascii="Calibri Light" w:hAnsi="Calibri Light" w:cs="Calibri Light"/>
                <w:sz w:val="22"/>
              </w:rPr>
            </w:pPr>
          </w:p>
        </w:tc>
        <w:tc>
          <w:tcPr>
            <w:tcW w:w="1656" w:type="pct"/>
          </w:tcPr>
          <w:p w14:paraId="3627218E" w14:textId="77777777" w:rsidR="00E9133B" w:rsidRPr="00E76614" w:rsidRDefault="00E9133B"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163F05ED" w14:textId="77777777" w:rsidR="00E9133B" w:rsidRPr="00E76614" w:rsidRDefault="00E9133B" w:rsidP="00E6269F">
            <w:pPr>
              <w:keepNext/>
              <w:jc w:val="left"/>
              <w:rPr>
                <w:rFonts w:cs="Calibri Light"/>
                <w:sz w:val="22"/>
              </w:rPr>
            </w:pPr>
          </w:p>
          <w:p w14:paraId="60926EDF" w14:textId="43411C6B" w:rsidR="00E9133B" w:rsidRPr="00E76614" w:rsidRDefault="00E9133B"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E9133B" w:rsidRPr="00E76614" w14:paraId="1153E21B" w14:textId="77777777" w:rsidTr="00E9133B">
        <w:trPr>
          <w:trHeight w:val="144"/>
        </w:trPr>
        <w:tc>
          <w:tcPr>
            <w:tcW w:w="718" w:type="pct"/>
          </w:tcPr>
          <w:p w14:paraId="5B33D87E" w14:textId="72DDE1C4" w:rsidR="00E9133B" w:rsidRPr="00E76614" w:rsidRDefault="00E9133B" w:rsidP="00E6269F">
            <w:pPr>
              <w:keepNext/>
              <w:jc w:val="left"/>
              <w:rPr>
                <w:rFonts w:ascii="Calibri Light" w:hAnsi="Calibri Light" w:cs="Calibri Light"/>
                <w:sz w:val="22"/>
              </w:rPr>
            </w:pPr>
            <w:r w:rsidRPr="00E76614">
              <w:rPr>
                <w:rFonts w:cs="Calibri Light"/>
                <w:sz w:val="22"/>
              </w:rPr>
              <w:t>Provider-to-</w:t>
            </w:r>
            <w:r w:rsidR="00E70897"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282" w:type="pct"/>
          </w:tcPr>
          <w:p w14:paraId="5B36BA8E" w14:textId="77777777" w:rsidR="00E9133B" w:rsidRPr="00E76614" w:rsidRDefault="00E9133B"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5D9FC961" w14:textId="77777777" w:rsidR="00E9133B" w:rsidRPr="00E76614" w:rsidRDefault="00E9133B"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045E058E" w14:textId="5B94719C" w:rsidR="00E9133B" w:rsidRPr="00E76614" w:rsidRDefault="00E9133B" w:rsidP="00E6269F">
            <w:pPr>
              <w:keepNext/>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72" w:type="pct"/>
          </w:tcPr>
          <w:p w14:paraId="431D24E0" w14:textId="77777777" w:rsidR="00E9133B" w:rsidRPr="00E76614" w:rsidRDefault="00E9133B" w:rsidP="00E6269F">
            <w:pPr>
              <w:jc w:val="left"/>
              <w:rPr>
                <w:rFonts w:cs="Calibri Light"/>
                <w:sz w:val="22"/>
              </w:rPr>
            </w:pPr>
            <w:r w:rsidRPr="00E76614">
              <w:rPr>
                <w:rFonts w:cs="Calibri Light"/>
                <w:sz w:val="22"/>
              </w:rPr>
              <w:t xml:space="preserve">Addressed </w:t>
            </w:r>
          </w:p>
          <w:p w14:paraId="14B36D69" w14:textId="77777777" w:rsidR="00E9133B" w:rsidRPr="00E76614" w:rsidRDefault="00E9133B" w:rsidP="00E6269F">
            <w:pPr>
              <w:keepNext/>
              <w:jc w:val="left"/>
              <w:rPr>
                <w:rFonts w:ascii="Calibri Light" w:hAnsi="Calibri Light" w:cs="Calibri Light"/>
                <w:sz w:val="22"/>
                <w:highlight w:val="yellow"/>
              </w:rPr>
            </w:pPr>
          </w:p>
        </w:tc>
        <w:tc>
          <w:tcPr>
            <w:tcW w:w="672" w:type="pct"/>
          </w:tcPr>
          <w:p w14:paraId="4279064C" w14:textId="14AF87C3" w:rsidR="00E9133B" w:rsidRPr="00E76614" w:rsidRDefault="00E9133B" w:rsidP="00E6269F">
            <w:pPr>
              <w:keepNext/>
              <w:jc w:val="left"/>
              <w:rPr>
                <w:rFonts w:ascii="Calibri Light" w:hAnsi="Calibri Light" w:cs="Calibri Light"/>
                <w:sz w:val="22"/>
                <w:highlight w:val="yellow"/>
              </w:rPr>
            </w:pPr>
            <w:r w:rsidRPr="00E76614">
              <w:rPr>
                <w:rFonts w:cs="Calibri Light"/>
                <w:sz w:val="22"/>
              </w:rPr>
              <w:t xml:space="preserve">High confidence </w:t>
            </w:r>
          </w:p>
        </w:tc>
        <w:tc>
          <w:tcPr>
            <w:tcW w:w="1656" w:type="pct"/>
          </w:tcPr>
          <w:p w14:paraId="37F37172" w14:textId="2CF7F837" w:rsidR="00E9133B" w:rsidRPr="00E76614" w:rsidRDefault="00E9133B" w:rsidP="00E6269F">
            <w:pPr>
              <w:jc w:val="left"/>
              <w:rPr>
                <w:rFonts w:cs="Calibri Light"/>
                <w:sz w:val="22"/>
                <w:highlight w:val="yellow"/>
              </w:rPr>
            </w:pPr>
            <w:r w:rsidRPr="00E76614">
              <w:rPr>
                <w:rFonts w:cs="Calibri Light"/>
                <w:sz w:val="22"/>
              </w:rPr>
              <w:t xml:space="preserve">IPRO’s analysis showed that the MCP’s network meets the provider-to-member standards. </w:t>
            </w:r>
          </w:p>
        </w:tc>
      </w:tr>
      <w:tr w:rsidR="00BA6394" w:rsidRPr="00E76614" w14:paraId="287684B1" w14:textId="77777777" w:rsidTr="0049600B">
        <w:trPr>
          <w:trHeight w:val="144"/>
        </w:trPr>
        <w:tc>
          <w:tcPr>
            <w:tcW w:w="718" w:type="pct"/>
          </w:tcPr>
          <w:p w14:paraId="5A15E86B" w14:textId="77777777" w:rsidR="00BA6394" w:rsidRPr="00E76614" w:rsidRDefault="00BA6394" w:rsidP="00E6269F">
            <w:pPr>
              <w:keepNext/>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282" w:type="pct"/>
          </w:tcPr>
          <w:p w14:paraId="15823D12" w14:textId="1F60478F" w:rsidR="00BA6394" w:rsidRPr="00E76614" w:rsidRDefault="00BA6394" w:rsidP="00E6269F">
            <w:pPr>
              <w:keepNext/>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3F7A14" w:rsidRPr="00E76614">
              <w:rPr>
                <w:rFonts w:cs="Calibri Light"/>
                <w:sz w:val="22"/>
              </w:rPr>
              <w:t>.</w:t>
            </w:r>
          </w:p>
        </w:tc>
        <w:tc>
          <w:tcPr>
            <w:tcW w:w="672" w:type="pct"/>
          </w:tcPr>
          <w:p w14:paraId="406D9A1B" w14:textId="77777777" w:rsidR="00BA6394" w:rsidRPr="00E76614" w:rsidRDefault="00BA6394" w:rsidP="00E6269F">
            <w:pPr>
              <w:keepNext/>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72" w:type="pct"/>
          </w:tcPr>
          <w:p w14:paraId="47BDCAFC" w14:textId="77777777" w:rsidR="00BA6394" w:rsidRPr="00E76614" w:rsidRDefault="00BA6394" w:rsidP="00E6269F">
            <w:pPr>
              <w:keepNext/>
              <w:jc w:val="left"/>
              <w:rPr>
                <w:rFonts w:ascii="Calibri Light" w:hAnsi="Calibri Light" w:cs="Calibri Light"/>
                <w:sz w:val="22"/>
                <w:highlight w:val="yellow"/>
              </w:rPr>
            </w:pPr>
            <w:r w:rsidRPr="00E76614">
              <w:rPr>
                <w:rFonts w:cs="Calibri Light"/>
                <w:sz w:val="22"/>
              </w:rPr>
              <w:t>Moderate confidence</w:t>
            </w:r>
          </w:p>
        </w:tc>
        <w:tc>
          <w:tcPr>
            <w:tcW w:w="1656" w:type="pct"/>
          </w:tcPr>
          <w:p w14:paraId="572102D5" w14:textId="4D35860C" w:rsidR="00BA6394" w:rsidRPr="00E76614" w:rsidRDefault="00415C19"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r w:rsidR="00BA6394" w:rsidRPr="00E76614">
              <w:rPr>
                <w:rFonts w:cs="Calibri Light"/>
                <w:sz w:val="22"/>
              </w:rPr>
              <w:t xml:space="preserve">. </w:t>
            </w:r>
          </w:p>
        </w:tc>
      </w:tr>
    </w:tbl>
    <w:p w14:paraId="18754806" w14:textId="69B04C51" w:rsidR="00BA6394" w:rsidRPr="00E76614" w:rsidRDefault="00BA6394" w:rsidP="00E6269F">
      <w:pPr>
        <w:spacing w:after="480"/>
        <w:ind w:right="720"/>
        <w:contextualSpacing/>
        <w:rPr>
          <w:rFonts w:cs="Calibri Light"/>
          <w:sz w:val="20"/>
          <w:szCs w:val="20"/>
        </w:rPr>
      </w:pPr>
      <w:bookmarkStart w:id="399" w:name="_Hlk184734304"/>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6658D5BC" w14:textId="15649C99" w:rsidR="00BA6394" w:rsidRPr="00E76614" w:rsidRDefault="00BA6394"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bookmarkEnd w:id="399"/>
    <w:p w14:paraId="790C790A" w14:textId="77777777" w:rsidR="00BA6394" w:rsidRPr="00E76614" w:rsidRDefault="00BA6394"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6E8C7C7A" w14:textId="703582FA" w:rsidR="00BA6394" w:rsidRPr="00E76614" w:rsidRDefault="00BA6394" w:rsidP="00E6269F">
      <w:pPr>
        <w:spacing w:after="480"/>
        <w:ind w:right="720"/>
        <w:contextualSpacing/>
        <w:rPr>
          <w:rFonts w:eastAsia="Times New Roman" w:cs="Calibri Light"/>
          <w:sz w:val="20"/>
          <w:szCs w:val="20"/>
        </w:rPr>
        <w:sectPr w:rsidR="00BA6394" w:rsidRPr="00E76614" w:rsidSect="00BD4848">
          <w:footerReference w:type="default" r:id="rId33"/>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71A6BF73" w14:textId="4FEEA209" w:rsidR="00BA6394" w:rsidRPr="00E76614" w:rsidRDefault="00BA6394" w:rsidP="00E6269F">
      <w:pPr>
        <w:rPr>
          <w:rFonts w:cs="Calibri Light"/>
          <w:szCs w:val="24"/>
        </w:rPr>
      </w:pPr>
      <w:r w:rsidRPr="00E76614">
        <w:rPr>
          <w:rFonts w:cs="Calibri Light"/>
          <w:szCs w:val="24"/>
        </w:rPr>
        <w:lastRenderedPageBreak/>
        <w:t xml:space="preserve">After analyzing the network adequacy results for all provider types, IPRO identified service areas with network deficiencies. If 90% of ACPP members in one service area had adequate access, then the network availability standard was met. However, if less than 90% of members in that service area had access to providers within a specified travel time or distance, then the network was deficient. </w:t>
      </w:r>
      <w:r w:rsidRPr="00E76614">
        <w:rPr>
          <w:rFonts w:cs="Calibri Light"/>
          <w:b/>
          <w:bCs/>
          <w:szCs w:val="24"/>
        </w:rPr>
        <w:t xml:space="preserve">Tables </w:t>
      </w:r>
      <w:r w:rsidR="00F63D7C" w:rsidRPr="00E76614">
        <w:rPr>
          <w:rFonts w:cs="Calibri Light"/>
          <w:b/>
          <w:bCs/>
          <w:szCs w:val="24"/>
        </w:rPr>
        <w:t>8</w:t>
      </w:r>
      <w:r w:rsidR="0096351B" w:rsidRPr="00E76614">
        <w:rPr>
          <w:rFonts w:cs="Calibri Light"/>
          <w:b/>
          <w:bCs/>
          <w:szCs w:val="24"/>
        </w:rPr>
        <w:t>3</w:t>
      </w:r>
      <w:r w:rsidR="00FA7D82" w:rsidRPr="00E76614">
        <w:rPr>
          <w:rFonts w:cs="Calibri Light"/>
          <w:b/>
          <w:bCs/>
          <w:szCs w:val="24"/>
        </w:rPr>
        <w:t>−</w:t>
      </w:r>
      <w:r w:rsidR="00F63D7C" w:rsidRPr="00E76614">
        <w:rPr>
          <w:rFonts w:cs="Calibri Light"/>
          <w:b/>
          <w:bCs/>
          <w:szCs w:val="24"/>
        </w:rPr>
        <w:t>8</w:t>
      </w:r>
      <w:r w:rsidR="0096351B" w:rsidRPr="00E76614">
        <w:rPr>
          <w:rFonts w:cs="Calibri Light"/>
          <w:b/>
          <w:bCs/>
          <w:szCs w:val="24"/>
        </w:rPr>
        <w:t>5</w:t>
      </w:r>
      <w:r w:rsidRPr="00E76614">
        <w:rPr>
          <w:rFonts w:cs="Calibri Light"/>
          <w:b/>
          <w:bCs/>
          <w:szCs w:val="24"/>
        </w:rPr>
        <w:t xml:space="preserve"> </w:t>
      </w:r>
      <w:r w:rsidRPr="00E76614">
        <w:rPr>
          <w:rFonts w:cs="Calibri Light"/>
          <w:szCs w:val="24"/>
        </w:rPr>
        <w:t xml:space="preserve">show service areas with deficient networks for </w:t>
      </w:r>
      <w:bookmarkEnd w:id="397"/>
      <w:r w:rsidRPr="00E76614">
        <w:rPr>
          <w:rFonts w:cs="Calibri Light"/>
          <w:szCs w:val="24"/>
        </w:rPr>
        <w:t>MGB.</w:t>
      </w:r>
      <w:r w:rsidR="00B61C42" w:rsidRPr="00E76614">
        <w:rPr>
          <w:rFonts w:cs="Calibri Light"/>
          <w:szCs w:val="24"/>
        </w:rPr>
        <w:t xml:space="preserve"> IPRO also determined that 54 providers had deactivated </w:t>
      </w:r>
      <w:r w:rsidR="00E959B6" w:rsidRPr="00E76614">
        <w:rPr>
          <w:rFonts w:cs="Calibri Light"/>
          <w:szCs w:val="24"/>
        </w:rPr>
        <w:t>national provider identifiers</w:t>
      </w:r>
      <w:r w:rsidR="00B61C42" w:rsidRPr="00E76614">
        <w:rPr>
          <w:rFonts w:cs="Calibri Light"/>
          <w:szCs w:val="24"/>
        </w:rPr>
        <w:t>, while one provider had more than 25 different locations listed per provider</w:t>
      </w:r>
    </w:p>
    <w:p w14:paraId="094D1822" w14:textId="77777777" w:rsidR="00BA6394" w:rsidRPr="00E76614" w:rsidRDefault="00BA6394" w:rsidP="00E6269F">
      <w:pPr>
        <w:rPr>
          <w:rFonts w:cs="Calibri Light"/>
          <w:szCs w:val="24"/>
        </w:rPr>
      </w:pPr>
    </w:p>
    <w:p w14:paraId="250B9398" w14:textId="17A268A7" w:rsidR="00BA6394" w:rsidRPr="00E76614" w:rsidRDefault="00BA6394" w:rsidP="00E6269F">
      <w:pPr>
        <w:pStyle w:val="Caption"/>
        <w:rPr>
          <w:rFonts w:cs="Calibri Light"/>
        </w:rPr>
      </w:pPr>
      <w:bookmarkStart w:id="400" w:name="_Toc187745278"/>
      <w:bookmarkStart w:id="401" w:name="_Toc224213560"/>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83</w:t>
      </w:r>
      <w:r w:rsidRPr="00E76614">
        <w:rPr>
          <w:rFonts w:cs="Calibri Light"/>
        </w:rPr>
        <w:fldChar w:fldCharType="end"/>
      </w:r>
      <w:r w:rsidRPr="00E76614">
        <w:rPr>
          <w:rFonts w:cs="Calibri Light"/>
        </w:rPr>
        <w:t>: MGB Service Areas with Network Deficiencies – Physical Health Services Providers</w:t>
      </w:r>
      <w:bookmarkEnd w:id="400"/>
      <w:bookmarkEnd w:id="401"/>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MGB Physical Health Network Service Area Deficiencies"/>
        <w:tblDescription w:val="Table identifying provider types with network access deficiencies by service area, showing the applicable access standard for required provider availability."/>
      </w:tblPr>
      <w:tblGrid>
        <w:gridCol w:w="2293"/>
        <w:gridCol w:w="2111"/>
        <w:gridCol w:w="2251"/>
        <w:gridCol w:w="4135"/>
      </w:tblGrid>
      <w:tr w:rsidR="00BA6394" w:rsidRPr="00E76614" w14:paraId="056194F8" w14:textId="77777777" w:rsidTr="00E959B6">
        <w:trPr>
          <w:trHeight w:val="20"/>
          <w:tblHeader/>
        </w:trPr>
        <w:tc>
          <w:tcPr>
            <w:tcW w:w="1063" w:type="pct"/>
            <w:shd w:val="clear" w:color="auto" w:fill="5F497A"/>
            <w:vAlign w:val="bottom"/>
            <w:hideMark/>
          </w:tcPr>
          <w:p w14:paraId="4829E896" w14:textId="77777777" w:rsidR="00BA6394" w:rsidRPr="00E76614" w:rsidRDefault="00BA6394"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978" w:type="pct"/>
            <w:shd w:val="clear" w:color="auto" w:fill="5F497A"/>
            <w:vAlign w:val="bottom"/>
            <w:hideMark/>
          </w:tcPr>
          <w:p w14:paraId="0ACCAF71" w14:textId="77777777" w:rsidR="00BA6394" w:rsidRPr="00E76614" w:rsidRDefault="00BA6394"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1043" w:type="pct"/>
            <w:shd w:val="clear" w:color="auto" w:fill="5F497A"/>
            <w:vAlign w:val="bottom"/>
            <w:hideMark/>
          </w:tcPr>
          <w:p w14:paraId="69733992" w14:textId="77777777" w:rsidR="00BA6394" w:rsidRPr="00E76614" w:rsidRDefault="00BA6394"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916" w:type="pct"/>
            <w:shd w:val="clear" w:color="auto" w:fill="5F497A"/>
            <w:vAlign w:val="bottom"/>
            <w:hideMark/>
          </w:tcPr>
          <w:p w14:paraId="047486BC" w14:textId="77777777" w:rsidR="00BA6394" w:rsidRPr="00E76614" w:rsidRDefault="00BA6394" w:rsidP="00E6269F">
            <w:pPr>
              <w:jc w:val="center"/>
              <w:rPr>
                <w:rFonts w:cs="Calibri Light"/>
                <w:b/>
                <w:bCs/>
                <w:color w:val="FFFFFF"/>
                <w:sz w:val="22"/>
              </w:rPr>
            </w:pPr>
            <w:r w:rsidRPr="00E76614">
              <w:rPr>
                <w:rFonts w:cs="Calibri Light"/>
                <w:b/>
                <w:bCs/>
                <w:color w:val="FFFFFF"/>
                <w:sz w:val="22"/>
              </w:rPr>
              <w:t>Standard – 90% of Members Have Access</w:t>
            </w:r>
          </w:p>
        </w:tc>
      </w:tr>
      <w:tr w:rsidR="00BA6394" w:rsidRPr="00E76614" w14:paraId="45B6B454" w14:textId="77777777" w:rsidTr="00E959B6">
        <w:trPr>
          <w:trHeight w:val="20"/>
        </w:trPr>
        <w:tc>
          <w:tcPr>
            <w:tcW w:w="1063" w:type="pct"/>
            <w:shd w:val="clear" w:color="000000" w:fill="FFFFFF"/>
            <w:vAlign w:val="center"/>
          </w:tcPr>
          <w:p w14:paraId="0B9CAA31" w14:textId="77777777" w:rsidR="00BA6394" w:rsidRPr="00E76614" w:rsidRDefault="00BA6394" w:rsidP="00E6269F">
            <w:pPr>
              <w:jc w:val="left"/>
              <w:rPr>
                <w:rFonts w:ascii="Calibri Light" w:hAnsi="Calibri Light" w:cs="Calibri Light"/>
                <w:sz w:val="22"/>
                <w:highlight w:val="yellow"/>
              </w:rPr>
            </w:pPr>
            <w:r w:rsidRPr="00E76614">
              <w:rPr>
                <w:rFonts w:cs="Calibri Light"/>
                <w:color w:val="000000"/>
                <w:sz w:val="22"/>
              </w:rPr>
              <w:t>Urgent Care Services</w:t>
            </w:r>
          </w:p>
        </w:tc>
        <w:tc>
          <w:tcPr>
            <w:tcW w:w="978" w:type="pct"/>
            <w:shd w:val="clear" w:color="000000" w:fill="FFFFFF"/>
            <w:vAlign w:val="center"/>
          </w:tcPr>
          <w:p w14:paraId="1439C0D7" w14:textId="3292C4EF" w:rsidR="00BA6394" w:rsidRPr="00E76614" w:rsidRDefault="00BA6394" w:rsidP="00E6269F">
            <w:pPr>
              <w:jc w:val="left"/>
              <w:rPr>
                <w:rFonts w:ascii="Calibri Light" w:hAnsi="Calibri Light" w:cs="Calibri Light"/>
                <w:sz w:val="22"/>
                <w:highlight w:val="yellow"/>
                <w:vertAlign w:val="superscript"/>
              </w:rPr>
            </w:pPr>
            <w:r w:rsidRPr="00E76614">
              <w:rPr>
                <w:rFonts w:cs="Calibri Light"/>
                <w:color w:val="000000"/>
                <w:sz w:val="22"/>
              </w:rPr>
              <w:t>Nantucket</w:t>
            </w:r>
          </w:p>
        </w:tc>
        <w:tc>
          <w:tcPr>
            <w:tcW w:w="1043" w:type="pct"/>
            <w:shd w:val="clear" w:color="000000" w:fill="FFFFFF"/>
            <w:vAlign w:val="center"/>
          </w:tcPr>
          <w:p w14:paraId="06A7C3F0" w14:textId="12056B5F" w:rsidR="00BA6394" w:rsidRPr="00E76614" w:rsidRDefault="00BA6394" w:rsidP="00E6269F">
            <w:pPr>
              <w:jc w:val="right"/>
              <w:rPr>
                <w:rFonts w:ascii="Calibri Light" w:hAnsi="Calibri Light" w:cs="Calibri Light"/>
                <w:sz w:val="22"/>
                <w:highlight w:val="yellow"/>
                <w:vertAlign w:val="superscript"/>
              </w:rPr>
            </w:pPr>
            <w:r w:rsidRPr="00E76614">
              <w:rPr>
                <w:rFonts w:cs="Calibri Light"/>
                <w:color w:val="000000"/>
                <w:sz w:val="22"/>
              </w:rPr>
              <w:t>0.0%</w:t>
            </w:r>
            <w:r w:rsidR="00E465C2" w:rsidRPr="00E76614">
              <w:rPr>
                <w:rFonts w:cs="Calibri Light"/>
                <w:color w:val="000000"/>
                <w:sz w:val="22"/>
                <w:vertAlign w:val="superscript"/>
              </w:rPr>
              <w:t>1</w:t>
            </w:r>
          </w:p>
        </w:tc>
        <w:tc>
          <w:tcPr>
            <w:tcW w:w="1916" w:type="pct"/>
            <w:shd w:val="clear" w:color="000000" w:fill="FFFFFF"/>
            <w:vAlign w:val="center"/>
          </w:tcPr>
          <w:p w14:paraId="6D147AC4" w14:textId="77777777" w:rsidR="00BA6394" w:rsidRPr="00E76614" w:rsidRDefault="00BA6394" w:rsidP="00E6269F">
            <w:pPr>
              <w:jc w:val="left"/>
              <w:rPr>
                <w:rFonts w:cs="Calibri Light"/>
                <w:sz w:val="22"/>
                <w:highlight w:val="yellow"/>
              </w:rPr>
            </w:pPr>
            <w:r w:rsidRPr="00E76614">
              <w:rPr>
                <w:rFonts w:cs="Calibri Light"/>
                <w:color w:val="000000"/>
                <w:sz w:val="22"/>
              </w:rPr>
              <w:t>1 provider within 15 miles or 30 minutes</w:t>
            </w:r>
          </w:p>
        </w:tc>
      </w:tr>
    </w:tbl>
    <w:p w14:paraId="45D2D16E" w14:textId="4886256A" w:rsidR="002117DA" w:rsidRPr="00E76614" w:rsidRDefault="00E465C2" w:rsidP="00534979">
      <w:pPr>
        <w:spacing w:after="480"/>
        <w:rPr>
          <w:sz w:val="20"/>
          <w:szCs w:val="20"/>
        </w:rPr>
      </w:pPr>
      <w:r w:rsidRPr="00E76614">
        <w:rPr>
          <w:rFonts w:cs="Calibri Light"/>
          <w:sz w:val="20"/>
          <w:szCs w:val="20"/>
          <w:vertAlign w:val="superscript"/>
        </w:rPr>
        <w:t>1</w:t>
      </w:r>
      <w:r w:rsidRPr="00E76614">
        <w:rPr>
          <w:rFonts w:cs="Calibri Light"/>
          <w:sz w:val="20"/>
          <w:szCs w:val="20"/>
        </w:rPr>
        <w:t xml:space="preserve"> For Urgent Care Services, ACPPs can include Emergency Departments in their analysis of the Nantucket service area to help meet the time or distance standard. It is possible that MGB did not include any EDs in the analysis to help meet the Urgent Care standard. Results should be interpreted with caution.</w:t>
      </w:r>
    </w:p>
    <w:p w14:paraId="24978102" w14:textId="06AB13A7" w:rsidR="00BA6394" w:rsidRPr="00E76614" w:rsidRDefault="00BA6394" w:rsidP="00E6269F">
      <w:pPr>
        <w:pStyle w:val="Caption"/>
        <w:rPr>
          <w:rFonts w:cs="Calibri Light"/>
        </w:rPr>
      </w:pPr>
      <w:bookmarkStart w:id="402" w:name="_Toc187745279"/>
      <w:bookmarkStart w:id="403" w:name="_Toc224213561"/>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84</w:t>
      </w:r>
      <w:r w:rsidRPr="00E76614">
        <w:rPr>
          <w:rFonts w:cs="Calibri Light"/>
        </w:rPr>
        <w:fldChar w:fldCharType="end"/>
      </w:r>
      <w:r w:rsidRPr="00E76614">
        <w:rPr>
          <w:rFonts w:cs="Calibri Light"/>
        </w:rPr>
        <w:t>: MGB Service Areas with Network Deficiencies – Specialty Providers</w:t>
      </w:r>
      <w:bookmarkEnd w:id="402"/>
      <w:bookmarkEnd w:id="403"/>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MGB Specialty Provider Service Area Deficiencies"/>
        <w:tblDescription w:val="Table identifying provider types with network access deficiencies by service area, showing the applicable access standard for required provider availability."/>
      </w:tblPr>
      <w:tblGrid>
        <w:gridCol w:w="2293"/>
        <w:gridCol w:w="2111"/>
        <w:gridCol w:w="2251"/>
        <w:gridCol w:w="4135"/>
      </w:tblGrid>
      <w:tr w:rsidR="00BA6394" w:rsidRPr="00E76614" w14:paraId="3438AB40" w14:textId="77777777" w:rsidTr="00E959B6">
        <w:trPr>
          <w:trHeight w:val="20"/>
          <w:tblHeader/>
        </w:trPr>
        <w:tc>
          <w:tcPr>
            <w:tcW w:w="1063" w:type="pct"/>
            <w:shd w:val="clear" w:color="auto" w:fill="5F497A"/>
            <w:vAlign w:val="bottom"/>
            <w:hideMark/>
          </w:tcPr>
          <w:p w14:paraId="633CFE52" w14:textId="77777777" w:rsidR="00BA6394" w:rsidRPr="00E76614" w:rsidRDefault="00BA6394"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978" w:type="pct"/>
            <w:shd w:val="clear" w:color="auto" w:fill="5F497A"/>
            <w:vAlign w:val="bottom"/>
            <w:hideMark/>
          </w:tcPr>
          <w:p w14:paraId="35F56C67" w14:textId="77777777" w:rsidR="00BA6394" w:rsidRPr="00E76614" w:rsidRDefault="00BA6394"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1043" w:type="pct"/>
            <w:shd w:val="clear" w:color="auto" w:fill="5F497A"/>
            <w:vAlign w:val="bottom"/>
            <w:hideMark/>
          </w:tcPr>
          <w:p w14:paraId="234C7261" w14:textId="77777777" w:rsidR="00BA6394" w:rsidRPr="00E76614" w:rsidRDefault="00BA6394"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916" w:type="pct"/>
            <w:shd w:val="clear" w:color="auto" w:fill="5F497A"/>
            <w:vAlign w:val="bottom"/>
            <w:hideMark/>
          </w:tcPr>
          <w:p w14:paraId="46CCA73D" w14:textId="77777777" w:rsidR="00BA6394" w:rsidRPr="00E76614" w:rsidRDefault="00BA6394" w:rsidP="00E6269F">
            <w:pPr>
              <w:jc w:val="center"/>
              <w:rPr>
                <w:rFonts w:cs="Calibri Light"/>
                <w:b/>
                <w:bCs/>
                <w:color w:val="FFFFFF"/>
                <w:sz w:val="22"/>
              </w:rPr>
            </w:pPr>
            <w:r w:rsidRPr="00E76614">
              <w:rPr>
                <w:rFonts w:cs="Calibri Light"/>
                <w:b/>
                <w:bCs/>
                <w:color w:val="FFFFFF"/>
                <w:sz w:val="22"/>
              </w:rPr>
              <w:t>Standard – 90% of Members Have Access</w:t>
            </w:r>
          </w:p>
        </w:tc>
      </w:tr>
      <w:tr w:rsidR="00BA6394" w:rsidRPr="00E76614" w14:paraId="1A2EAB17" w14:textId="77777777" w:rsidTr="00E959B6">
        <w:trPr>
          <w:trHeight w:val="20"/>
        </w:trPr>
        <w:tc>
          <w:tcPr>
            <w:tcW w:w="1063" w:type="pct"/>
            <w:shd w:val="clear" w:color="000000" w:fill="FFFFFF"/>
            <w:vAlign w:val="center"/>
          </w:tcPr>
          <w:p w14:paraId="7D0E72CA" w14:textId="77777777" w:rsidR="00BA6394" w:rsidRPr="00E76614" w:rsidRDefault="00BA6394" w:rsidP="00E6269F">
            <w:pPr>
              <w:jc w:val="left"/>
              <w:rPr>
                <w:rFonts w:ascii="Calibri Light" w:hAnsi="Calibri Light" w:cs="Calibri Light"/>
                <w:sz w:val="22"/>
                <w:highlight w:val="yellow"/>
              </w:rPr>
            </w:pPr>
            <w:r w:rsidRPr="00E76614">
              <w:rPr>
                <w:rFonts w:cs="Calibri Light"/>
                <w:color w:val="000000"/>
                <w:sz w:val="22"/>
              </w:rPr>
              <w:t>Dermatology</w:t>
            </w:r>
          </w:p>
        </w:tc>
        <w:tc>
          <w:tcPr>
            <w:tcW w:w="978" w:type="pct"/>
            <w:shd w:val="clear" w:color="000000" w:fill="FFFFFF"/>
            <w:vAlign w:val="center"/>
          </w:tcPr>
          <w:p w14:paraId="2E56A698" w14:textId="77777777" w:rsidR="00BA6394" w:rsidRPr="00E76614" w:rsidRDefault="00BA6394" w:rsidP="00E6269F">
            <w:pPr>
              <w:jc w:val="left"/>
              <w:rPr>
                <w:rFonts w:ascii="Calibri Light" w:hAnsi="Calibri Light" w:cs="Calibri Light"/>
                <w:sz w:val="22"/>
                <w:highlight w:val="yellow"/>
              </w:rPr>
            </w:pPr>
            <w:r w:rsidRPr="00E76614">
              <w:rPr>
                <w:rFonts w:cs="Calibri Light"/>
                <w:color w:val="000000"/>
                <w:sz w:val="22"/>
              </w:rPr>
              <w:t>Greenfield</w:t>
            </w:r>
          </w:p>
        </w:tc>
        <w:tc>
          <w:tcPr>
            <w:tcW w:w="1043" w:type="pct"/>
            <w:shd w:val="clear" w:color="000000" w:fill="FFFFFF"/>
            <w:vAlign w:val="center"/>
          </w:tcPr>
          <w:p w14:paraId="4D41EEC2" w14:textId="3BA5DA54" w:rsidR="00BA6394" w:rsidRPr="00E76614" w:rsidRDefault="00E9133B" w:rsidP="00E6269F">
            <w:pPr>
              <w:jc w:val="right"/>
              <w:rPr>
                <w:rFonts w:ascii="Calibri Light" w:hAnsi="Calibri Light" w:cs="Calibri Light"/>
                <w:sz w:val="22"/>
                <w:highlight w:val="yellow"/>
              </w:rPr>
            </w:pPr>
            <w:r w:rsidRPr="00E76614">
              <w:rPr>
                <w:rFonts w:cs="Calibri Light"/>
                <w:color w:val="000000"/>
                <w:sz w:val="22"/>
              </w:rPr>
              <w:t>71.7</w:t>
            </w:r>
            <w:r w:rsidR="00BA6394" w:rsidRPr="00E76614">
              <w:rPr>
                <w:rFonts w:cs="Calibri Light"/>
                <w:color w:val="000000"/>
                <w:sz w:val="22"/>
              </w:rPr>
              <w:t>%</w:t>
            </w:r>
          </w:p>
        </w:tc>
        <w:tc>
          <w:tcPr>
            <w:tcW w:w="1916" w:type="pct"/>
            <w:shd w:val="clear" w:color="000000" w:fill="FFFFFF"/>
            <w:vAlign w:val="center"/>
          </w:tcPr>
          <w:p w14:paraId="757164A3" w14:textId="77777777" w:rsidR="00BA6394" w:rsidRPr="00E76614" w:rsidRDefault="00BA6394" w:rsidP="00E6269F">
            <w:pPr>
              <w:jc w:val="left"/>
              <w:rPr>
                <w:rFonts w:cs="Calibri Light"/>
                <w:sz w:val="22"/>
                <w:highlight w:val="yellow"/>
              </w:rPr>
            </w:pPr>
            <w:r w:rsidRPr="00E76614">
              <w:rPr>
                <w:rFonts w:cs="Calibri Light"/>
                <w:color w:val="000000"/>
                <w:sz w:val="22"/>
              </w:rPr>
              <w:t>1 provider within 20 miles or 40 minutes</w:t>
            </w:r>
          </w:p>
        </w:tc>
      </w:tr>
    </w:tbl>
    <w:p w14:paraId="7DC8642A" w14:textId="77777777" w:rsidR="002117DA" w:rsidRPr="00E76614" w:rsidRDefault="002117DA" w:rsidP="005928B6">
      <w:pPr>
        <w:spacing w:after="240"/>
      </w:pPr>
    </w:p>
    <w:p w14:paraId="71370556" w14:textId="6549FC29" w:rsidR="00BA6394" w:rsidRPr="00E76614" w:rsidRDefault="00BA6394" w:rsidP="00E6269F">
      <w:pPr>
        <w:pStyle w:val="Caption"/>
        <w:rPr>
          <w:rFonts w:cs="Calibri Light"/>
        </w:rPr>
      </w:pPr>
      <w:bookmarkStart w:id="404" w:name="_Toc187745280"/>
      <w:bookmarkStart w:id="405" w:name="_Toc224213562"/>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85</w:t>
      </w:r>
      <w:r w:rsidRPr="00E76614">
        <w:rPr>
          <w:rFonts w:cs="Calibri Light"/>
        </w:rPr>
        <w:fldChar w:fldCharType="end"/>
      </w:r>
      <w:r w:rsidRPr="00E76614">
        <w:rPr>
          <w:rFonts w:cs="Calibri Light"/>
        </w:rPr>
        <w:t>: MGB Service Areas with Network Deficiencies – Behavioral Health Providers</w:t>
      </w:r>
      <w:bookmarkEnd w:id="404"/>
      <w:bookmarkEnd w:id="405"/>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MGB Behavioral Health Service Area Deficiencies"/>
        <w:tblDescription w:val="Table identifying provider types with network access deficiencies by service area, showing the applicable access standard for required provider availability."/>
      </w:tblPr>
      <w:tblGrid>
        <w:gridCol w:w="2335"/>
        <w:gridCol w:w="2160"/>
        <w:gridCol w:w="2160"/>
        <w:gridCol w:w="4135"/>
      </w:tblGrid>
      <w:tr w:rsidR="00BA6394" w:rsidRPr="00E76614" w14:paraId="6417D574" w14:textId="77777777" w:rsidTr="00E959B6">
        <w:trPr>
          <w:trHeight w:val="20"/>
          <w:tblHeader/>
        </w:trPr>
        <w:tc>
          <w:tcPr>
            <w:tcW w:w="1082" w:type="pct"/>
            <w:shd w:val="clear" w:color="auto" w:fill="5F497A"/>
            <w:vAlign w:val="bottom"/>
            <w:hideMark/>
          </w:tcPr>
          <w:p w14:paraId="66D4A827" w14:textId="77777777" w:rsidR="00BA6394" w:rsidRPr="00E76614" w:rsidRDefault="00BA6394"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1001" w:type="pct"/>
            <w:shd w:val="clear" w:color="auto" w:fill="5F497A"/>
            <w:vAlign w:val="bottom"/>
            <w:hideMark/>
          </w:tcPr>
          <w:p w14:paraId="0743E060" w14:textId="77777777" w:rsidR="00BA6394" w:rsidRPr="00E76614" w:rsidRDefault="00BA6394"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1001" w:type="pct"/>
            <w:shd w:val="clear" w:color="auto" w:fill="5F497A"/>
            <w:vAlign w:val="bottom"/>
            <w:hideMark/>
          </w:tcPr>
          <w:p w14:paraId="52036E2F" w14:textId="77777777" w:rsidR="00BA6394" w:rsidRPr="00E76614" w:rsidRDefault="00BA6394"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916" w:type="pct"/>
            <w:shd w:val="clear" w:color="auto" w:fill="5F497A"/>
            <w:vAlign w:val="bottom"/>
            <w:hideMark/>
          </w:tcPr>
          <w:p w14:paraId="68A6DA76" w14:textId="77777777" w:rsidR="00BA6394" w:rsidRPr="00E76614" w:rsidRDefault="00BA6394" w:rsidP="00E6269F">
            <w:pPr>
              <w:jc w:val="center"/>
              <w:rPr>
                <w:rFonts w:cs="Calibri Light"/>
                <w:b/>
                <w:bCs/>
                <w:color w:val="FFFFFF"/>
                <w:sz w:val="22"/>
              </w:rPr>
            </w:pPr>
            <w:r w:rsidRPr="00E76614">
              <w:rPr>
                <w:rFonts w:cs="Calibri Light"/>
                <w:b/>
                <w:bCs/>
                <w:color w:val="FFFFFF"/>
                <w:sz w:val="22"/>
              </w:rPr>
              <w:t>Standard – 90% of Members Have Access</w:t>
            </w:r>
          </w:p>
        </w:tc>
      </w:tr>
      <w:tr w:rsidR="00771E9A" w:rsidRPr="00E76614" w14:paraId="48CB4448" w14:textId="77777777" w:rsidTr="00E959B6">
        <w:trPr>
          <w:trHeight w:val="20"/>
        </w:trPr>
        <w:tc>
          <w:tcPr>
            <w:tcW w:w="1082" w:type="pct"/>
            <w:shd w:val="clear" w:color="000000" w:fill="FFFFFF"/>
          </w:tcPr>
          <w:p w14:paraId="0164B543" w14:textId="64B59DC8"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Clinical Stabilization Service (CSS) Level 3.5</w:t>
            </w:r>
          </w:p>
        </w:tc>
        <w:tc>
          <w:tcPr>
            <w:tcW w:w="1001" w:type="pct"/>
            <w:shd w:val="clear" w:color="000000" w:fill="FFFFFF"/>
          </w:tcPr>
          <w:p w14:paraId="0F8A70F5" w14:textId="2672F69F"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Greenfield</w:t>
            </w:r>
          </w:p>
        </w:tc>
        <w:tc>
          <w:tcPr>
            <w:tcW w:w="1001" w:type="pct"/>
            <w:shd w:val="clear" w:color="000000" w:fill="FFFFFF"/>
          </w:tcPr>
          <w:p w14:paraId="4D1C2186" w14:textId="236BF9FF"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26.6%</w:t>
            </w:r>
          </w:p>
        </w:tc>
        <w:tc>
          <w:tcPr>
            <w:tcW w:w="1916" w:type="pct"/>
            <w:shd w:val="clear" w:color="000000" w:fill="FFFFFF"/>
          </w:tcPr>
          <w:p w14:paraId="4B3EF1B3" w14:textId="00626303"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0269E3AD" w14:textId="77777777" w:rsidTr="00E959B6">
        <w:trPr>
          <w:trHeight w:val="20"/>
        </w:trPr>
        <w:tc>
          <w:tcPr>
            <w:tcW w:w="1082" w:type="pct"/>
            <w:shd w:val="clear" w:color="000000" w:fill="FFFFFF"/>
          </w:tcPr>
          <w:p w14:paraId="39075958" w14:textId="597D267B"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CSS</w:t>
            </w:r>
          </w:p>
        </w:tc>
        <w:tc>
          <w:tcPr>
            <w:tcW w:w="1001" w:type="pct"/>
            <w:shd w:val="clear" w:color="000000" w:fill="FFFFFF"/>
          </w:tcPr>
          <w:p w14:paraId="69FB60FA" w14:textId="313A25F6"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Oak Bluffs</w:t>
            </w:r>
          </w:p>
        </w:tc>
        <w:tc>
          <w:tcPr>
            <w:tcW w:w="1001" w:type="pct"/>
            <w:shd w:val="clear" w:color="000000" w:fill="FFFFFF"/>
          </w:tcPr>
          <w:p w14:paraId="6BC4591E" w14:textId="1ECF1819"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59.5%</w:t>
            </w:r>
          </w:p>
        </w:tc>
        <w:tc>
          <w:tcPr>
            <w:tcW w:w="1916" w:type="pct"/>
            <w:shd w:val="clear" w:color="000000" w:fill="FFFFFF"/>
          </w:tcPr>
          <w:p w14:paraId="669BCF3A" w14:textId="09DC46BC" w:rsidR="00E9133B" w:rsidRPr="00E76614" w:rsidRDefault="00E9133B" w:rsidP="00E6269F">
            <w:pPr>
              <w:jc w:val="left"/>
              <w:rPr>
                <w:rFonts w:cs="Calibri Light"/>
                <w:color w:val="000000"/>
                <w:sz w:val="22"/>
                <w:highlight w:val="yellow"/>
              </w:rPr>
            </w:pPr>
            <w:r w:rsidRPr="00E76614">
              <w:rPr>
                <w:rFonts w:cs="Calibri Light"/>
                <w:color w:val="000000"/>
                <w:sz w:val="22"/>
              </w:rPr>
              <w:t>4 providers</w:t>
            </w:r>
          </w:p>
        </w:tc>
      </w:tr>
      <w:tr w:rsidR="00771E9A" w:rsidRPr="00E76614" w14:paraId="45DA9724" w14:textId="77777777" w:rsidTr="00E959B6">
        <w:trPr>
          <w:trHeight w:val="20"/>
        </w:trPr>
        <w:tc>
          <w:tcPr>
            <w:tcW w:w="1082" w:type="pct"/>
            <w:shd w:val="clear" w:color="000000" w:fill="FFFFFF"/>
          </w:tcPr>
          <w:p w14:paraId="33502423" w14:textId="629250FE" w:rsidR="00E9133B" w:rsidRPr="00E76614" w:rsidRDefault="00E9133B" w:rsidP="00E6269F">
            <w:pPr>
              <w:jc w:val="left"/>
              <w:rPr>
                <w:rFonts w:ascii="Calibri Light" w:hAnsi="Calibri Light" w:cs="Calibri Light"/>
                <w:sz w:val="22"/>
              </w:rPr>
            </w:pPr>
            <w:r w:rsidRPr="00E76614">
              <w:rPr>
                <w:rFonts w:cs="Calibri Light"/>
                <w:color w:val="000000"/>
                <w:sz w:val="22"/>
              </w:rPr>
              <w:t>CSS</w:t>
            </w:r>
          </w:p>
        </w:tc>
        <w:tc>
          <w:tcPr>
            <w:tcW w:w="1001" w:type="pct"/>
            <w:shd w:val="clear" w:color="000000" w:fill="FFFFFF"/>
          </w:tcPr>
          <w:p w14:paraId="248726B7" w14:textId="223A110B" w:rsidR="00E9133B" w:rsidRPr="00E76614" w:rsidRDefault="00E9133B" w:rsidP="00E6269F">
            <w:pPr>
              <w:jc w:val="left"/>
              <w:rPr>
                <w:rFonts w:ascii="Calibri Light" w:hAnsi="Calibri Light" w:cs="Calibri Light"/>
                <w:sz w:val="22"/>
              </w:rPr>
            </w:pPr>
            <w:r w:rsidRPr="00E76614">
              <w:rPr>
                <w:rFonts w:cs="Calibri Light"/>
                <w:color w:val="000000"/>
                <w:sz w:val="22"/>
              </w:rPr>
              <w:t>Westfield</w:t>
            </w:r>
          </w:p>
        </w:tc>
        <w:tc>
          <w:tcPr>
            <w:tcW w:w="1001" w:type="pct"/>
            <w:shd w:val="clear" w:color="000000" w:fill="FFFFFF"/>
          </w:tcPr>
          <w:p w14:paraId="6FE4F658" w14:textId="28AC94A3" w:rsidR="00E9133B" w:rsidRPr="00E76614" w:rsidRDefault="00E9133B" w:rsidP="00E6269F">
            <w:pPr>
              <w:jc w:val="right"/>
              <w:rPr>
                <w:rFonts w:ascii="Calibri Light" w:hAnsi="Calibri Light" w:cs="Calibri Light"/>
                <w:sz w:val="22"/>
                <w:highlight w:val="yellow"/>
              </w:rPr>
            </w:pPr>
            <w:r w:rsidRPr="00E76614">
              <w:rPr>
                <w:rFonts w:cs="Calibri Light"/>
                <w:color w:val="000000"/>
                <w:sz w:val="22"/>
              </w:rPr>
              <w:t>6.4%</w:t>
            </w:r>
          </w:p>
        </w:tc>
        <w:tc>
          <w:tcPr>
            <w:tcW w:w="1916" w:type="pct"/>
            <w:shd w:val="clear" w:color="000000" w:fill="FFFFFF"/>
          </w:tcPr>
          <w:p w14:paraId="3DCB9331" w14:textId="7FCEE92F" w:rsidR="00E9133B" w:rsidRPr="00E76614" w:rsidRDefault="00E9133B" w:rsidP="00E6269F">
            <w:pPr>
              <w:jc w:val="left"/>
              <w:rPr>
                <w:rFonts w:cs="Calibri Light"/>
                <w:sz w:val="22"/>
                <w:highlight w:val="yellow"/>
              </w:rPr>
            </w:pPr>
            <w:r w:rsidRPr="00E76614">
              <w:rPr>
                <w:rFonts w:cs="Calibri Light"/>
                <w:color w:val="000000"/>
                <w:sz w:val="22"/>
              </w:rPr>
              <w:t>2 providers within 30 miles or 30 minutes</w:t>
            </w:r>
          </w:p>
        </w:tc>
      </w:tr>
      <w:tr w:rsidR="00771E9A" w:rsidRPr="00E76614" w14:paraId="3A94E498" w14:textId="77777777" w:rsidTr="00E959B6">
        <w:trPr>
          <w:trHeight w:val="20"/>
        </w:trPr>
        <w:tc>
          <w:tcPr>
            <w:tcW w:w="1082" w:type="pct"/>
            <w:shd w:val="clear" w:color="000000" w:fill="FFFFFF"/>
          </w:tcPr>
          <w:p w14:paraId="6DE51FD6" w14:textId="3FD4A437" w:rsidR="00E9133B" w:rsidRPr="00E76614" w:rsidRDefault="00E9133B" w:rsidP="00E6269F">
            <w:pPr>
              <w:jc w:val="left"/>
              <w:rPr>
                <w:rFonts w:ascii="Calibri Light" w:hAnsi="Calibri Light" w:cs="Calibri Light"/>
                <w:sz w:val="22"/>
              </w:rPr>
            </w:pPr>
            <w:r w:rsidRPr="00E76614">
              <w:rPr>
                <w:rFonts w:cs="Calibri Light"/>
                <w:color w:val="000000"/>
                <w:sz w:val="22"/>
              </w:rPr>
              <w:t>Youth Community Crisis Stabilization (YCCS)</w:t>
            </w:r>
          </w:p>
        </w:tc>
        <w:tc>
          <w:tcPr>
            <w:tcW w:w="1001" w:type="pct"/>
            <w:shd w:val="clear" w:color="000000" w:fill="FFFFFF"/>
          </w:tcPr>
          <w:p w14:paraId="0A0333D4" w14:textId="5BAC9A6F" w:rsidR="00E9133B" w:rsidRPr="00E76614" w:rsidRDefault="00E9133B" w:rsidP="00E6269F">
            <w:pPr>
              <w:jc w:val="left"/>
              <w:rPr>
                <w:rFonts w:ascii="Calibri Light" w:hAnsi="Calibri Light" w:cs="Calibri Light"/>
                <w:sz w:val="22"/>
              </w:rPr>
            </w:pPr>
            <w:r w:rsidRPr="00E76614">
              <w:rPr>
                <w:rFonts w:cs="Calibri Light"/>
                <w:color w:val="000000"/>
                <w:sz w:val="22"/>
              </w:rPr>
              <w:t>Nantucket</w:t>
            </w:r>
          </w:p>
        </w:tc>
        <w:tc>
          <w:tcPr>
            <w:tcW w:w="1001" w:type="pct"/>
            <w:shd w:val="clear" w:color="000000" w:fill="FFFFFF"/>
          </w:tcPr>
          <w:p w14:paraId="37E812D3" w14:textId="07AD86F8" w:rsidR="00E9133B" w:rsidRPr="00E76614" w:rsidRDefault="00E9133B" w:rsidP="00E6269F">
            <w:pPr>
              <w:jc w:val="right"/>
              <w:rPr>
                <w:rFonts w:ascii="Calibri Light" w:hAnsi="Calibri Light" w:cs="Calibri Light"/>
                <w:sz w:val="22"/>
                <w:highlight w:val="yellow"/>
              </w:rPr>
            </w:pPr>
            <w:r w:rsidRPr="00E76614">
              <w:rPr>
                <w:rFonts w:cs="Calibri Light"/>
                <w:color w:val="000000"/>
                <w:sz w:val="22"/>
              </w:rPr>
              <w:t>1.3%</w:t>
            </w:r>
          </w:p>
        </w:tc>
        <w:tc>
          <w:tcPr>
            <w:tcW w:w="1916" w:type="pct"/>
            <w:shd w:val="clear" w:color="000000" w:fill="FFFFFF"/>
          </w:tcPr>
          <w:p w14:paraId="5D26F514" w14:textId="271F8820" w:rsidR="00E9133B" w:rsidRPr="00E76614" w:rsidRDefault="00E9133B" w:rsidP="00E6269F">
            <w:pPr>
              <w:jc w:val="left"/>
              <w:rPr>
                <w:rFonts w:cs="Calibri Light"/>
                <w:sz w:val="22"/>
                <w:highlight w:val="yellow"/>
              </w:rPr>
            </w:pPr>
            <w:r w:rsidRPr="00E76614">
              <w:rPr>
                <w:rFonts w:cs="Calibri Light"/>
                <w:color w:val="000000"/>
                <w:sz w:val="22"/>
              </w:rPr>
              <w:t>2 providers within 30 miles or 30 minutes</w:t>
            </w:r>
          </w:p>
        </w:tc>
      </w:tr>
      <w:tr w:rsidR="00771E9A" w:rsidRPr="00E76614" w14:paraId="252B2496" w14:textId="77777777" w:rsidTr="00E959B6">
        <w:trPr>
          <w:trHeight w:val="20"/>
        </w:trPr>
        <w:tc>
          <w:tcPr>
            <w:tcW w:w="1082" w:type="pct"/>
            <w:shd w:val="clear" w:color="000000" w:fill="FFFFFF"/>
          </w:tcPr>
          <w:p w14:paraId="7C3EAAB5" w14:textId="7FB5F7A8"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YCCS</w:t>
            </w:r>
            <w:r w:rsidRPr="00E76614" w:rsidDel="001610C2">
              <w:rPr>
                <w:rFonts w:cs="Calibri Light"/>
                <w:color w:val="000000"/>
                <w:sz w:val="22"/>
              </w:rPr>
              <w:t xml:space="preserve"> </w:t>
            </w:r>
          </w:p>
        </w:tc>
        <w:tc>
          <w:tcPr>
            <w:tcW w:w="1001" w:type="pct"/>
            <w:shd w:val="clear" w:color="000000" w:fill="FFFFFF"/>
          </w:tcPr>
          <w:p w14:paraId="0B27CF3A" w14:textId="02EAE58A"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Oak Bluffs</w:t>
            </w:r>
          </w:p>
        </w:tc>
        <w:tc>
          <w:tcPr>
            <w:tcW w:w="1001" w:type="pct"/>
            <w:shd w:val="clear" w:color="000000" w:fill="FFFFFF"/>
          </w:tcPr>
          <w:p w14:paraId="1145A616" w14:textId="08749C34"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12.5%</w:t>
            </w:r>
          </w:p>
        </w:tc>
        <w:tc>
          <w:tcPr>
            <w:tcW w:w="1916" w:type="pct"/>
            <w:shd w:val="clear" w:color="000000" w:fill="FFFFFF"/>
          </w:tcPr>
          <w:p w14:paraId="38014E71" w14:textId="7C992BCA"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55BD5345" w14:textId="77777777" w:rsidTr="00E959B6">
        <w:trPr>
          <w:trHeight w:val="20"/>
        </w:trPr>
        <w:tc>
          <w:tcPr>
            <w:tcW w:w="1082" w:type="pct"/>
            <w:shd w:val="clear" w:color="000000" w:fill="FFFFFF"/>
          </w:tcPr>
          <w:p w14:paraId="032758AD" w14:textId="7278D497"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 xml:space="preserve">Monitored Inpatient Acute Treatment Services (ATS) </w:t>
            </w:r>
            <w:r w:rsidR="00E959B6" w:rsidRPr="00E76614">
              <w:rPr>
                <w:rFonts w:cs="Calibri Light"/>
                <w:color w:val="000000"/>
                <w:sz w:val="22"/>
              </w:rPr>
              <w:t xml:space="preserve">Level </w:t>
            </w:r>
            <w:r w:rsidRPr="00E76614">
              <w:rPr>
                <w:rFonts w:cs="Calibri Light"/>
                <w:color w:val="000000"/>
                <w:sz w:val="22"/>
              </w:rPr>
              <w:t>3.7</w:t>
            </w:r>
          </w:p>
        </w:tc>
        <w:tc>
          <w:tcPr>
            <w:tcW w:w="1001" w:type="pct"/>
            <w:shd w:val="clear" w:color="000000" w:fill="FFFFFF"/>
          </w:tcPr>
          <w:p w14:paraId="17819195" w14:textId="632C2F09"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Greenfield</w:t>
            </w:r>
          </w:p>
        </w:tc>
        <w:tc>
          <w:tcPr>
            <w:tcW w:w="1001" w:type="pct"/>
            <w:shd w:val="clear" w:color="000000" w:fill="FFFFFF"/>
          </w:tcPr>
          <w:p w14:paraId="60BAC577" w14:textId="31154E47"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1.0%</w:t>
            </w:r>
          </w:p>
        </w:tc>
        <w:tc>
          <w:tcPr>
            <w:tcW w:w="1916" w:type="pct"/>
            <w:shd w:val="clear" w:color="000000" w:fill="FFFFFF"/>
          </w:tcPr>
          <w:p w14:paraId="783649E2" w14:textId="1968C3C0"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20C7159C" w14:textId="77777777" w:rsidTr="00E959B6">
        <w:trPr>
          <w:trHeight w:val="20"/>
        </w:trPr>
        <w:tc>
          <w:tcPr>
            <w:tcW w:w="1082" w:type="pct"/>
            <w:shd w:val="clear" w:color="000000" w:fill="FFFFFF"/>
          </w:tcPr>
          <w:p w14:paraId="5B3054C2" w14:textId="632A5AF0"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ATS</w:t>
            </w:r>
          </w:p>
        </w:tc>
        <w:tc>
          <w:tcPr>
            <w:tcW w:w="1001" w:type="pct"/>
            <w:shd w:val="clear" w:color="000000" w:fill="FFFFFF"/>
          </w:tcPr>
          <w:p w14:paraId="68307662" w14:textId="6AEFA03F"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Holyoke</w:t>
            </w:r>
          </w:p>
        </w:tc>
        <w:tc>
          <w:tcPr>
            <w:tcW w:w="1001" w:type="pct"/>
            <w:shd w:val="clear" w:color="000000" w:fill="FFFFFF"/>
          </w:tcPr>
          <w:p w14:paraId="263A7AA0" w14:textId="05E382C8"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9.2%</w:t>
            </w:r>
          </w:p>
        </w:tc>
        <w:tc>
          <w:tcPr>
            <w:tcW w:w="1916" w:type="pct"/>
            <w:shd w:val="clear" w:color="000000" w:fill="FFFFFF"/>
          </w:tcPr>
          <w:p w14:paraId="2C7F0A9E" w14:textId="041CE9BC"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63D374FD" w14:textId="77777777" w:rsidTr="00E959B6">
        <w:trPr>
          <w:trHeight w:val="20"/>
        </w:trPr>
        <w:tc>
          <w:tcPr>
            <w:tcW w:w="1082" w:type="pct"/>
            <w:shd w:val="clear" w:color="000000" w:fill="FFFFFF"/>
          </w:tcPr>
          <w:p w14:paraId="1094BCB8" w14:textId="643F71D0"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ATS</w:t>
            </w:r>
          </w:p>
        </w:tc>
        <w:tc>
          <w:tcPr>
            <w:tcW w:w="1001" w:type="pct"/>
            <w:shd w:val="clear" w:color="000000" w:fill="FFFFFF"/>
          </w:tcPr>
          <w:p w14:paraId="3518976A" w14:textId="70FE3251"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1001" w:type="pct"/>
            <w:shd w:val="clear" w:color="000000" w:fill="FFFFFF"/>
          </w:tcPr>
          <w:p w14:paraId="0B759CAC" w14:textId="62DD53FF"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916" w:type="pct"/>
            <w:shd w:val="clear" w:color="000000" w:fill="FFFFFF"/>
          </w:tcPr>
          <w:p w14:paraId="3A0819D3" w14:textId="5FEC402A"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5323043F" w14:textId="77777777" w:rsidTr="00E959B6">
        <w:trPr>
          <w:trHeight w:val="20"/>
        </w:trPr>
        <w:tc>
          <w:tcPr>
            <w:tcW w:w="1082" w:type="pct"/>
            <w:shd w:val="clear" w:color="000000" w:fill="FFFFFF"/>
          </w:tcPr>
          <w:p w14:paraId="423BF6BC" w14:textId="056685FF"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ATS</w:t>
            </w:r>
          </w:p>
        </w:tc>
        <w:tc>
          <w:tcPr>
            <w:tcW w:w="1001" w:type="pct"/>
            <w:shd w:val="clear" w:color="000000" w:fill="FFFFFF"/>
          </w:tcPr>
          <w:p w14:paraId="1175688F" w14:textId="492F28FB"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Northampton</w:t>
            </w:r>
          </w:p>
        </w:tc>
        <w:tc>
          <w:tcPr>
            <w:tcW w:w="1001" w:type="pct"/>
            <w:shd w:val="clear" w:color="000000" w:fill="FFFFFF"/>
          </w:tcPr>
          <w:p w14:paraId="6038FCC1" w14:textId="3143F881"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3.8%</w:t>
            </w:r>
          </w:p>
        </w:tc>
        <w:tc>
          <w:tcPr>
            <w:tcW w:w="1916" w:type="pct"/>
            <w:shd w:val="clear" w:color="000000" w:fill="FFFFFF"/>
          </w:tcPr>
          <w:p w14:paraId="05456AE8" w14:textId="17A1461B"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21A808B9" w14:textId="77777777" w:rsidTr="00E959B6">
        <w:trPr>
          <w:trHeight w:val="20"/>
        </w:trPr>
        <w:tc>
          <w:tcPr>
            <w:tcW w:w="1082" w:type="pct"/>
            <w:shd w:val="clear" w:color="000000" w:fill="FFFFFF"/>
          </w:tcPr>
          <w:p w14:paraId="0166C70C" w14:textId="210B3A19"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ATS</w:t>
            </w:r>
          </w:p>
        </w:tc>
        <w:tc>
          <w:tcPr>
            <w:tcW w:w="1001" w:type="pct"/>
            <w:shd w:val="clear" w:color="000000" w:fill="FFFFFF"/>
          </w:tcPr>
          <w:p w14:paraId="5EEEC8E3" w14:textId="46C0A514"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Oak Bluffs</w:t>
            </w:r>
          </w:p>
        </w:tc>
        <w:tc>
          <w:tcPr>
            <w:tcW w:w="1001" w:type="pct"/>
            <w:shd w:val="clear" w:color="000000" w:fill="FFFFFF"/>
          </w:tcPr>
          <w:p w14:paraId="099D88C8" w14:textId="6789BB7E"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3.9%</w:t>
            </w:r>
          </w:p>
        </w:tc>
        <w:tc>
          <w:tcPr>
            <w:tcW w:w="1916" w:type="pct"/>
            <w:shd w:val="clear" w:color="000000" w:fill="FFFFFF"/>
          </w:tcPr>
          <w:p w14:paraId="7B951733" w14:textId="29EAB8B3"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285E1D24" w14:textId="77777777" w:rsidTr="00E959B6">
        <w:trPr>
          <w:trHeight w:val="20"/>
        </w:trPr>
        <w:tc>
          <w:tcPr>
            <w:tcW w:w="1082" w:type="pct"/>
            <w:shd w:val="clear" w:color="000000" w:fill="FFFFFF"/>
          </w:tcPr>
          <w:p w14:paraId="46636B29" w14:textId="2CBC8265"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ATS</w:t>
            </w:r>
          </w:p>
        </w:tc>
        <w:tc>
          <w:tcPr>
            <w:tcW w:w="1001" w:type="pct"/>
            <w:shd w:val="clear" w:color="000000" w:fill="FFFFFF"/>
          </w:tcPr>
          <w:p w14:paraId="6F12E872" w14:textId="56E32E96"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Westfield</w:t>
            </w:r>
          </w:p>
        </w:tc>
        <w:tc>
          <w:tcPr>
            <w:tcW w:w="1001" w:type="pct"/>
            <w:shd w:val="clear" w:color="000000" w:fill="FFFFFF"/>
          </w:tcPr>
          <w:p w14:paraId="436C547A" w14:textId="647F1EC9"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6.8%</w:t>
            </w:r>
          </w:p>
        </w:tc>
        <w:tc>
          <w:tcPr>
            <w:tcW w:w="1916" w:type="pct"/>
            <w:shd w:val="clear" w:color="000000" w:fill="FFFFFF"/>
          </w:tcPr>
          <w:p w14:paraId="2DF197ED" w14:textId="7BCCED3E"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2556D4C6" w14:textId="77777777" w:rsidTr="00E959B6">
        <w:trPr>
          <w:trHeight w:val="20"/>
        </w:trPr>
        <w:tc>
          <w:tcPr>
            <w:tcW w:w="1082" w:type="pct"/>
            <w:shd w:val="clear" w:color="000000" w:fill="FFFFFF"/>
          </w:tcPr>
          <w:p w14:paraId="3D90B0D7" w14:textId="7FB656C2"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 xml:space="preserve">Structured Outpatient Addiction Program </w:t>
            </w:r>
            <w:r w:rsidR="00771E9A" w:rsidRPr="00E76614">
              <w:rPr>
                <w:rFonts w:cs="Calibri Light"/>
                <w:color w:val="000000"/>
                <w:sz w:val="22"/>
              </w:rPr>
              <w:t>(</w:t>
            </w:r>
            <w:r w:rsidRPr="00E76614">
              <w:rPr>
                <w:rFonts w:cs="Calibri Light"/>
                <w:color w:val="000000"/>
                <w:sz w:val="22"/>
              </w:rPr>
              <w:t>SOAP)</w:t>
            </w:r>
          </w:p>
        </w:tc>
        <w:tc>
          <w:tcPr>
            <w:tcW w:w="1001" w:type="pct"/>
            <w:shd w:val="clear" w:color="000000" w:fill="FFFFFF"/>
          </w:tcPr>
          <w:p w14:paraId="72DCFBDF" w14:textId="112B5EC5"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Gloucester</w:t>
            </w:r>
          </w:p>
        </w:tc>
        <w:tc>
          <w:tcPr>
            <w:tcW w:w="1001" w:type="pct"/>
            <w:shd w:val="clear" w:color="000000" w:fill="FFFFFF"/>
          </w:tcPr>
          <w:p w14:paraId="22B79D10" w14:textId="47DF5CA5"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52.2%</w:t>
            </w:r>
          </w:p>
        </w:tc>
        <w:tc>
          <w:tcPr>
            <w:tcW w:w="1916" w:type="pct"/>
            <w:shd w:val="clear" w:color="000000" w:fill="FFFFFF"/>
          </w:tcPr>
          <w:p w14:paraId="79113CCF" w14:textId="5EF1FECE"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657F3826" w14:textId="77777777" w:rsidTr="00E959B6">
        <w:trPr>
          <w:trHeight w:val="20"/>
        </w:trPr>
        <w:tc>
          <w:tcPr>
            <w:tcW w:w="1082" w:type="pct"/>
            <w:shd w:val="clear" w:color="000000" w:fill="FFFFFF"/>
          </w:tcPr>
          <w:p w14:paraId="0F2D8846" w14:textId="04C90F03"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SOAP</w:t>
            </w:r>
            <w:r w:rsidRPr="00E76614" w:rsidDel="001610C2">
              <w:rPr>
                <w:rFonts w:cs="Calibri Light"/>
                <w:color w:val="000000"/>
                <w:sz w:val="22"/>
              </w:rPr>
              <w:t xml:space="preserve"> </w:t>
            </w:r>
          </w:p>
        </w:tc>
        <w:tc>
          <w:tcPr>
            <w:tcW w:w="1001" w:type="pct"/>
            <w:shd w:val="clear" w:color="000000" w:fill="FFFFFF"/>
          </w:tcPr>
          <w:p w14:paraId="60D19ED3" w14:textId="3051A854"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1001" w:type="pct"/>
            <w:shd w:val="clear" w:color="000000" w:fill="FFFFFF"/>
          </w:tcPr>
          <w:p w14:paraId="64C6E3BC" w14:textId="47B367DF"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916" w:type="pct"/>
            <w:shd w:val="clear" w:color="000000" w:fill="FFFFFF"/>
          </w:tcPr>
          <w:p w14:paraId="3D1B9065" w14:textId="48A4A92F"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7032985B" w14:textId="77777777" w:rsidTr="00E959B6">
        <w:trPr>
          <w:trHeight w:val="20"/>
        </w:trPr>
        <w:tc>
          <w:tcPr>
            <w:tcW w:w="1082" w:type="pct"/>
            <w:shd w:val="clear" w:color="000000" w:fill="FFFFFF"/>
          </w:tcPr>
          <w:p w14:paraId="5C99F241" w14:textId="6FFB3B60"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Intensive Care Coordination (ICC)</w:t>
            </w:r>
          </w:p>
        </w:tc>
        <w:tc>
          <w:tcPr>
            <w:tcW w:w="1001" w:type="pct"/>
            <w:shd w:val="clear" w:color="000000" w:fill="FFFFFF"/>
          </w:tcPr>
          <w:p w14:paraId="18EF8966" w14:textId="1421C0C6"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Nantucket</w:t>
            </w:r>
          </w:p>
        </w:tc>
        <w:tc>
          <w:tcPr>
            <w:tcW w:w="1001" w:type="pct"/>
            <w:shd w:val="clear" w:color="000000" w:fill="FFFFFF"/>
          </w:tcPr>
          <w:p w14:paraId="3876C31B" w14:textId="6DED18CF"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916" w:type="pct"/>
            <w:shd w:val="clear" w:color="000000" w:fill="FFFFFF"/>
          </w:tcPr>
          <w:p w14:paraId="3F27AD5D" w14:textId="3BDDB5D6"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58FC8526" w14:textId="77777777" w:rsidTr="00E959B6">
        <w:trPr>
          <w:trHeight w:val="20"/>
        </w:trPr>
        <w:tc>
          <w:tcPr>
            <w:tcW w:w="1082" w:type="pct"/>
            <w:shd w:val="clear" w:color="000000" w:fill="FFFFFF"/>
          </w:tcPr>
          <w:p w14:paraId="600BD783" w14:textId="4395974D"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ICC</w:t>
            </w:r>
            <w:r w:rsidRPr="00E76614" w:rsidDel="001610C2">
              <w:rPr>
                <w:rFonts w:cs="Calibri Light"/>
                <w:color w:val="000000"/>
                <w:sz w:val="22"/>
              </w:rPr>
              <w:t xml:space="preserve"> </w:t>
            </w:r>
          </w:p>
        </w:tc>
        <w:tc>
          <w:tcPr>
            <w:tcW w:w="1001" w:type="pct"/>
            <w:shd w:val="clear" w:color="000000" w:fill="FFFFFF"/>
          </w:tcPr>
          <w:p w14:paraId="4157B18E" w14:textId="5CDA4687"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Oak Bluffs</w:t>
            </w:r>
          </w:p>
        </w:tc>
        <w:tc>
          <w:tcPr>
            <w:tcW w:w="1001" w:type="pct"/>
            <w:shd w:val="clear" w:color="000000" w:fill="FFFFFF"/>
          </w:tcPr>
          <w:p w14:paraId="5C435CD1" w14:textId="3CD095EA"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916" w:type="pct"/>
            <w:shd w:val="clear" w:color="000000" w:fill="FFFFFF"/>
          </w:tcPr>
          <w:p w14:paraId="1F4C9BAA" w14:textId="291408ED"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7EA8226A" w14:textId="77777777" w:rsidTr="00E959B6">
        <w:trPr>
          <w:trHeight w:val="20"/>
        </w:trPr>
        <w:tc>
          <w:tcPr>
            <w:tcW w:w="1082" w:type="pct"/>
            <w:shd w:val="clear" w:color="000000" w:fill="FFFFFF"/>
          </w:tcPr>
          <w:p w14:paraId="6A8CEC14" w14:textId="00A73A8D"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lastRenderedPageBreak/>
              <w:t>Opioid Treatment Programs (OTP)</w:t>
            </w:r>
          </w:p>
        </w:tc>
        <w:tc>
          <w:tcPr>
            <w:tcW w:w="1001" w:type="pct"/>
            <w:shd w:val="clear" w:color="000000" w:fill="FFFFFF"/>
          </w:tcPr>
          <w:p w14:paraId="3B499CF9" w14:textId="2A7DED85"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Nantucket</w:t>
            </w:r>
          </w:p>
        </w:tc>
        <w:tc>
          <w:tcPr>
            <w:tcW w:w="1001" w:type="pct"/>
            <w:shd w:val="clear" w:color="000000" w:fill="FFFFFF"/>
          </w:tcPr>
          <w:p w14:paraId="1217D0E8" w14:textId="3C0DC6EF"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916" w:type="pct"/>
            <w:shd w:val="clear" w:color="000000" w:fill="FFFFFF"/>
          </w:tcPr>
          <w:p w14:paraId="36B5FC98" w14:textId="779585F7"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669D932D" w14:textId="77777777" w:rsidTr="00E959B6">
        <w:trPr>
          <w:trHeight w:val="20"/>
        </w:trPr>
        <w:tc>
          <w:tcPr>
            <w:tcW w:w="1082" w:type="pct"/>
            <w:shd w:val="clear" w:color="000000" w:fill="FFFFFF"/>
          </w:tcPr>
          <w:p w14:paraId="133D3C7D" w14:textId="3E4153A9"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OTP</w:t>
            </w:r>
            <w:r w:rsidRPr="00E76614" w:rsidDel="001610C2">
              <w:rPr>
                <w:rFonts w:cs="Calibri Light"/>
                <w:color w:val="000000"/>
                <w:sz w:val="22"/>
              </w:rPr>
              <w:t xml:space="preserve"> </w:t>
            </w:r>
          </w:p>
        </w:tc>
        <w:tc>
          <w:tcPr>
            <w:tcW w:w="1001" w:type="pct"/>
            <w:shd w:val="clear" w:color="000000" w:fill="FFFFFF"/>
          </w:tcPr>
          <w:p w14:paraId="2F46442E" w14:textId="6B3348D8"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Oak Bluffs</w:t>
            </w:r>
          </w:p>
        </w:tc>
        <w:tc>
          <w:tcPr>
            <w:tcW w:w="1001" w:type="pct"/>
            <w:shd w:val="clear" w:color="000000" w:fill="FFFFFF"/>
          </w:tcPr>
          <w:p w14:paraId="35B2581A" w14:textId="297E6721"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77.0%</w:t>
            </w:r>
          </w:p>
        </w:tc>
        <w:tc>
          <w:tcPr>
            <w:tcW w:w="1916" w:type="pct"/>
            <w:shd w:val="clear" w:color="000000" w:fill="FFFFFF"/>
          </w:tcPr>
          <w:p w14:paraId="15EAAA8D" w14:textId="71471CC0"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2DD28410" w14:textId="77777777" w:rsidTr="00E959B6">
        <w:trPr>
          <w:trHeight w:val="20"/>
        </w:trPr>
        <w:tc>
          <w:tcPr>
            <w:tcW w:w="1082" w:type="pct"/>
            <w:shd w:val="clear" w:color="000000" w:fill="FFFFFF"/>
          </w:tcPr>
          <w:p w14:paraId="462408C7" w14:textId="5026E1B1"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Applied Behavior Analysis (ABA)</w:t>
            </w:r>
          </w:p>
        </w:tc>
        <w:tc>
          <w:tcPr>
            <w:tcW w:w="1001" w:type="pct"/>
            <w:shd w:val="clear" w:color="000000" w:fill="FFFFFF"/>
          </w:tcPr>
          <w:p w14:paraId="6F71958E" w14:textId="7EAD2B86"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Nantucket</w:t>
            </w:r>
          </w:p>
        </w:tc>
        <w:tc>
          <w:tcPr>
            <w:tcW w:w="1001" w:type="pct"/>
            <w:shd w:val="clear" w:color="000000" w:fill="FFFFFF"/>
          </w:tcPr>
          <w:p w14:paraId="73834B90" w14:textId="546BA6EB"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0.1%</w:t>
            </w:r>
          </w:p>
        </w:tc>
        <w:tc>
          <w:tcPr>
            <w:tcW w:w="1916" w:type="pct"/>
            <w:shd w:val="clear" w:color="000000" w:fill="FFFFFF"/>
          </w:tcPr>
          <w:p w14:paraId="0EF6D192" w14:textId="40EF6D4C"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0BCEDE3B" w14:textId="77777777" w:rsidTr="00E959B6">
        <w:trPr>
          <w:trHeight w:val="20"/>
        </w:trPr>
        <w:tc>
          <w:tcPr>
            <w:tcW w:w="1082" w:type="pct"/>
            <w:shd w:val="clear" w:color="000000" w:fill="FFFFFF"/>
          </w:tcPr>
          <w:p w14:paraId="0021323B" w14:textId="75846BD7"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In-</w:t>
            </w:r>
            <w:r w:rsidR="00E959B6" w:rsidRPr="00E76614">
              <w:rPr>
                <w:rFonts w:cs="Calibri Light"/>
                <w:color w:val="000000"/>
                <w:sz w:val="22"/>
              </w:rPr>
              <w:t xml:space="preserve">home </w:t>
            </w:r>
            <w:r w:rsidRPr="00E76614">
              <w:rPr>
                <w:rFonts w:cs="Calibri Light"/>
                <w:color w:val="000000"/>
                <w:sz w:val="22"/>
              </w:rPr>
              <w:t>Behavioral Services</w:t>
            </w:r>
          </w:p>
        </w:tc>
        <w:tc>
          <w:tcPr>
            <w:tcW w:w="1001" w:type="pct"/>
            <w:shd w:val="clear" w:color="000000" w:fill="FFFFFF"/>
          </w:tcPr>
          <w:p w14:paraId="1490C1CD" w14:textId="1E10EFB8" w:rsidR="00E9133B" w:rsidRPr="00E76614" w:rsidRDefault="00E9133B" w:rsidP="00E6269F">
            <w:pPr>
              <w:jc w:val="left"/>
              <w:rPr>
                <w:rFonts w:ascii="Calibri Light" w:hAnsi="Calibri Light" w:cs="Calibri Light"/>
                <w:color w:val="000000"/>
                <w:sz w:val="22"/>
              </w:rPr>
            </w:pPr>
            <w:r w:rsidRPr="00E76614">
              <w:rPr>
                <w:rFonts w:cs="Calibri Light"/>
                <w:color w:val="000000"/>
                <w:sz w:val="22"/>
              </w:rPr>
              <w:t>Nantucket</w:t>
            </w:r>
          </w:p>
        </w:tc>
        <w:tc>
          <w:tcPr>
            <w:tcW w:w="1001" w:type="pct"/>
            <w:shd w:val="clear" w:color="000000" w:fill="FFFFFF"/>
          </w:tcPr>
          <w:p w14:paraId="10678A14" w14:textId="0AC92DC7"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916" w:type="pct"/>
            <w:shd w:val="clear" w:color="000000" w:fill="FFFFFF"/>
          </w:tcPr>
          <w:p w14:paraId="6F28D060" w14:textId="62EDED27"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628FABCB" w14:textId="77777777" w:rsidTr="00E959B6">
        <w:trPr>
          <w:trHeight w:val="20"/>
        </w:trPr>
        <w:tc>
          <w:tcPr>
            <w:tcW w:w="1082" w:type="pct"/>
            <w:shd w:val="clear" w:color="000000" w:fill="FFFFFF"/>
          </w:tcPr>
          <w:p w14:paraId="1A3043F2" w14:textId="0D03CC81"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In-</w:t>
            </w:r>
            <w:r w:rsidR="00E959B6" w:rsidRPr="00E76614">
              <w:rPr>
                <w:rFonts w:cs="Calibri Light"/>
                <w:color w:val="000000"/>
                <w:sz w:val="22"/>
              </w:rPr>
              <w:t xml:space="preserve">home </w:t>
            </w:r>
            <w:r w:rsidRPr="00E76614">
              <w:rPr>
                <w:rFonts w:cs="Calibri Light"/>
                <w:color w:val="000000"/>
                <w:sz w:val="22"/>
              </w:rPr>
              <w:t>Behavioral Services</w:t>
            </w:r>
          </w:p>
        </w:tc>
        <w:tc>
          <w:tcPr>
            <w:tcW w:w="1001" w:type="pct"/>
            <w:shd w:val="clear" w:color="000000" w:fill="FFFFFF"/>
          </w:tcPr>
          <w:p w14:paraId="48AB4B78" w14:textId="62DA518E"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Oak Bluffs</w:t>
            </w:r>
          </w:p>
        </w:tc>
        <w:tc>
          <w:tcPr>
            <w:tcW w:w="1001" w:type="pct"/>
            <w:shd w:val="clear" w:color="000000" w:fill="FFFFFF"/>
          </w:tcPr>
          <w:p w14:paraId="6E7B090B" w14:textId="6C77A460"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916" w:type="pct"/>
            <w:shd w:val="clear" w:color="000000" w:fill="FFFFFF"/>
          </w:tcPr>
          <w:p w14:paraId="0116CBA8" w14:textId="44E9F761"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5BF3C3E8" w14:textId="77777777" w:rsidTr="00E959B6">
        <w:trPr>
          <w:trHeight w:val="20"/>
        </w:trPr>
        <w:tc>
          <w:tcPr>
            <w:tcW w:w="1082" w:type="pct"/>
            <w:shd w:val="clear" w:color="000000" w:fill="FFFFFF"/>
          </w:tcPr>
          <w:p w14:paraId="3CBE7AB1" w14:textId="6EBDC3B5"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In-</w:t>
            </w:r>
            <w:r w:rsidR="00E959B6" w:rsidRPr="00E76614">
              <w:rPr>
                <w:rFonts w:cs="Calibri Light"/>
                <w:color w:val="000000"/>
                <w:sz w:val="22"/>
              </w:rPr>
              <w:t xml:space="preserve">home </w:t>
            </w:r>
            <w:r w:rsidRPr="00E76614">
              <w:rPr>
                <w:rFonts w:cs="Calibri Light"/>
                <w:color w:val="000000"/>
                <w:sz w:val="22"/>
              </w:rPr>
              <w:t>Therapy Services</w:t>
            </w:r>
          </w:p>
        </w:tc>
        <w:tc>
          <w:tcPr>
            <w:tcW w:w="1001" w:type="pct"/>
            <w:shd w:val="clear" w:color="000000" w:fill="FFFFFF"/>
          </w:tcPr>
          <w:p w14:paraId="7275A579" w14:textId="21F9D703"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1001" w:type="pct"/>
            <w:shd w:val="clear" w:color="000000" w:fill="FFFFFF"/>
          </w:tcPr>
          <w:p w14:paraId="265A169C" w14:textId="08BA59B2"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1.0%</w:t>
            </w:r>
          </w:p>
        </w:tc>
        <w:tc>
          <w:tcPr>
            <w:tcW w:w="1916" w:type="pct"/>
            <w:shd w:val="clear" w:color="000000" w:fill="FFFFFF"/>
          </w:tcPr>
          <w:p w14:paraId="692217B1" w14:textId="700FBFB4"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771E9A" w:rsidRPr="00E76614" w14:paraId="68A33962" w14:textId="77777777" w:rsidTr="00E959B6">
        <w:trPr>
          <w:trHeight w:val="20"/>
        </w:trPr>
        <w:tc>
          <w:tcPr>
            <w:tcW w:w="1082" w:type="pct"/>
            <w:shd w:val="clear" w:color="000000" w:fill="FFFFFF"/>
          </w:tcPr>
          <w:p w14:paraId="31AF769F" w14:textId="273A4584"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Therapeutic Mentoring Services</w:t>
            </w:r>
          </w:p>
        </w:tc>
        <w:tc>
          <w:tcPr>
            <w:tcW w:w="1001" w:type="pct"/>
            <w:shd w:val="clear" w:color="000000" w:fill="FFFFFF"/>
          </w:tcPr>
          <w:p w14:paraId="33667559" w14:textId="0189ACCD" w:rsidR="00E9133B" w:rsidRPr="00E76614" w:rsidRDefault="00E9133B"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1001" w:type="pct"/>
            <w:shd w:val="clear" w:color="000000" w:fill="FFFFFF"/>
          </w:tcPr>
          <w:p w14:paraId="7CB0AB06" w14:textId="19B6F1C4" w:rsidR="00E9133B" w:rsidRPr="00E76614" w:rsidRDefault="00E9133B" w:rsidP="00E6269F">
            <w:pPr>
              <w:jc w:val="right"/>
              <w:rPr>
                <w:rFonts w:ascii="Calibri Light" w:hAnsi="Calibri Light" w:cs="Calibri Light"/>
                <w:color w:val="000000"/>
                <w:sz w:val="22"/>
                <w:highlight w:val="yellow"/>
              </w:rPr>
            </w:pPr>
            <w:r w:rsidRPr="00E76614">
              <w:rPr>
                <w:rFonts w:cs="Calibri Light"/>
                <w:color w:val="000000"/>
                <w:sz w:val="22"/>
              </w:rPr>
              <w:t>1.0%</w:t>
            </w:r>
          </w:p>
        </w:tc>
        <w:tc>
          <w:tcPr>
            <w:tcW w:w="1916" w:type="pct"/>
            <w:shd w:val="clear" w:color="000000" w:fill="FFFFFF"/>
          </w:tcPr>
          <w:p w14:paraId="209E0143" w14:textId="1A65B603" w:rsidR="00E9133B" w:rsidRPr="00E76614" w:rsidRDefault="00E9133B" w:rsidP="00E6269F">
            <w:pPr>
              <w:jc w:val="left"/>
              <w:rPr>
                <w:rFonts w:cs="Calibri Light"/>
                <w:color w:val="000000"/>
                <w:sz w:val="22"/>
                <w:highlight w:val="yellow"/>
              </w:rPr>
            </w:pPr>
            <w:r w:rsidRPr="00E76614">
              <w:rPr>
                <w:rFonts w:cs="Calibri Light"/>
                <w:color w:val="000000"/>
                <w:sz w:val="22"/>
              </w:rPr>
              <w:t>2 providers within 30 miles or 30 minutes</w:t>
            </w:r>
          </w:p>
        </w:tc>
      </w:tr>
    </w:tbl>
    <w:p w14:paraId="3C14EE50" w14:textId="10CB1ECB" w:rsidR="00BA6394" w:rsidRPr="00E76614" w:rsidRDefault="00BA6394" w:rsidP="00E959B6">
      <w:pPr>
        <w:spacing w:after="240"/>
        <w:rPr>
          <w:rFonts w:cs="Calibri Light"/>
          <w:sz w:val="20"/>
          <w:szCs w:val="20"/>
        </w:rPr>
      </w:pPr>
    </w:p>
    <w:p w14:paraId="71E7118F" w14:textId="7450D3E2" w:rsidR="001F5AC4" w:rsidRPr="00E76614" w:rsidRDefault="001F5AC4" w:rsidP="00E6269F">
      <w:pPr>
        <w:pStyle w:val="Heading5"/>
      </w:pPr>
      <w:r w:rsidRPr="00E76614">
        <w:t>Recommendations</w:t>
      </w:r>
    </w:p>
    <w:p w14:paraId="2CFC4E56" w14:textId="0EB31CFB" w:rsidR="00FB296F" w:rsidRPr="00E76614" w:rsidRDefault="00FB296F" w:rsidP="00E6269F">
      <w:pPr>
        <w:pStyle w:val="ListParagraph"/>
        <w:numPr>
          <w:ilvl w:val="0"/>
          <w:numId w:val="21"/>
        </w:numPr>
        <w:spacing w:after="160"/>
        <w:ind w:left="360"/>
        <w:rPr>
          <w:rFonts w:cs="Calibri Light"/>
          <w:szCs w:val="24"/>
        </w:rPr>
      </w:pPr>
      <w:r w:rsidRPr="00E76614">
        <w:rPr>
          <w:rFonts w:cs="Calibri Light"/>
          <w:szCs w:val="24"/>
        </w:rPr>
        <w:t>MGB should clean and deduplicate the provider data prior to conducting any network analyses or submitting provider data for the EQR analysis.</w:t>
      </w:r>
    </w:p>
    <w:p w14:paraId="4177EE81" w14:textId="7CBA6D4B" w:rsidR="00E9133B" w:rsidRPr="00E76614" w:rsidRDefault="00E9133B" w:rsidP="00E6269F">
      <w:pPr>
        <w:pStyle w:val="ListParagraph"/>
        <w:numPr>
          <w:ilvl w:val="0"/>
          <w:numId w:val="21"/>
        </w:numPr>
        <w:spacing w:after="160"/>
        <w:ind w:left="360"/>
        <w:rPr>
          <w:rFonts w:cs="Calibri Light"/>
          <w:szCs w:val="24"/>
        </w:rPr>
      </w:pPr>
      <w:r w:rsidRPr="00E76614">
        <w:rPr>
          <w:rFonts w:cs="Calibri Light"/>
        </w:rPr>
        <w:t>MGB should submit for the analysis only the providers that are considered acceptable by MassHealth for certain behavioral health provider types.</w:t>
      </w:r>
    </w:p>
    <w:p w14:paraId="665615ED" w14:textId="019C7AC1" w:rsidR="00FB296F" w:rsidRPr="00E76614" w:rsidRDefault="00E9133B" w:rsidP="00E6269F">
      <w:pPr>
        <w:pStyle w:val="ListParagraph"/>
        <w:numPr>
          <w:ilvl w:val="0"/>
          <w:numId w:val="21"/>
        </w:numPr>
        <w:spacing w:after="160"/>
        <w:ind w:left="360"/>
        <w:rPr>
          <w:rFonts w:cs="Calibri Light"/>
          <w:szCs w:val="24"/>
        </w:rPr>
      </w:pPr>
      <w:r w:rsidRPr="00E76614">
        <w:rPr>
          <w:rFonts w:cs="Calibri Light"/>
        </w:rPr>
        <w:t>MGB should revisit the GeoAccess results that differed from IPRO’s analysis to confirm the accuracy of its own methodology and to identify factors driving the discrepancies</w:t>
      </w:r>
      <w:r w:rsidR="00FB296F" w:rsidRPr="00E76614">
        <w:rPr>
          <w:rFonts w:cs="Calibri Light"/>
          <w:szCs w:val="24"/>
        </w:rPr>
        <w:t xml:space="preserve">. </w:t>
      </w:r>
    </w:p>
    <w:p w14:paraId="0F941964" w14:textId="067B7082" w:rsidR="00FB296F" w:rsidRPr="00E76614" w:rsidRDefault="00FB296F" w:rsidP="00E6269F">
      <w:pPr>
        <w:pStyle w:val="ListParagraph"/>
        <w:numPr>
          <w:ilvl w:val="0"/>
          <w:numId w:val="21"/>
        </w:numPr>
        <w:spacing w:after="160"/>
        <w:ind w:left="360"/>
        <w:rPr>
          <w:rFonts w:cs="Calibri Light"/>
          <w:szCs w:val="24"/>
        </w:rPr>
      </w:pPr>
      <w:r w:rsidRPr="00E76614">
        <w:rPr>
          <w:rFonts w:cs="Calibri Light"/>
          <w:szCs w:val="24"/>
        </w:rPr>
        <w:t>MGB should expand its network when a deficiency is identified. When additional providers are not available, the plan should provide an explanation of what actions are being taken to provide adequate access for members residing in those service areas.</w:t>
      </w:r>
    </w:p>
    <w:p w14:paraId="3F9EC135" w14:textId="069AAD4D" w:rsidR="00FB296F" w:rsidRPr="00E76614" w:rsidRDefault="00FB296F" w:rsidP="00E6269F">
      <w:pPr>
        <w:pStyle w:val="ListParagraph"/>
        <w:numPr>
          <w:ilvl w:val="0"/>
          <w:numId w:val="21"/>
        </w:numPr>
        <w:spacing w:after="160"/>
        <w:ind w:left="360"/>
        <w:rPr>
          <w:rFonts w:cs="Calibri Light"/>
          <w:szCs w:val="24"/>
        </w:rPr>
      </w:pPr>
      <w:r w:rsidRPr="00E76614">
        <w:rPr>
          <w:rFonts w:cs="Calibri Light"/>
          <w:szCs w:val="24"/>
        </w:rPr>
        <w:t>MGB should design quality improvement interventions to enhance the accuracy of all three directories.</w:t>
      </w:r>
    </w:p>
    <w:p w14:paraId="35F3CEAB" w14:textId="77777777" w:rsidR="00B1740D" w:rsidRPr="00E76614" w:rsidRDefault="00B1740D" w:rsidP="00E6269F">
      <w:pPr>
        <w:pStyle w:val="Heading4"/>
        <w:sectPr w:rsidR="00B1740D" w:rsidRPr="00E76614" w:rsidSect="004A6316">
          <w:footerReference w:type="default" r:id="rId34"/>
          <w:pgSz w:w="12240" w:h="15840" w:code="1"/>
          <w:pgMar w:top="720" w:right="720" w:bottom="720" w:left="720" w:header="432" w:footer="432" w:gutter="0"/>
          <w:pgNumType w:chapStyle="1"/>
          <w:cols w:space="720"/>
          <w:docGrid w:linePitch="360"/>
        </w:sectPr>
      </w:pPr>
    </w:p>
    <w:p w14:paraId="4715E206" w14:textId="106983E4" w:rsidR="001F5AC4" w:rsidRPr="00E76614" w:rsidRDefault="001F5AC4" w:rsidP="00E6269F">
      <w:pPr>
        <w:pStyle w:val="Heading4"/>
        <w:spacing w:before="0"/>
      </w:pPr>
      <w:r w:rsidRPr="00E76614">
        <w:lastRenderedPageBreak/>
        <w:t>WellSense</w:t>
      </w:r>
      <w:r w:rsidR="00420EDE" w:rsidRPr="00E76614">
        <w:t xml:space="preserve"> </w:t>
      </w:r>
      <w:r w:rsidRPr="00E76614">
        <w:t>Community</w:t>
      </w:r>
      <w:r w:rsidR="00420EDE" w:rsidRPr="00E76614">
        <w:t xml:space="preserve"> </w:t>
      </w:r>
      <w:r w:rsidRPr="00E76614">
        <w:t>Alliance</w:t>
      </w:r>
    </w:p>
    <w:p w14:paraId="429E66CA" w14:textId="5CB4102F" w:rsidR="004D02B7" w:rsidRPr="00E76614" w:rsidRDefault="004D02B7" w:rsidP="00E6269F">
      <w:pPr>
        <w:rPr>
          <w:rFonts w:cs="Calibri Light"/>
        </w:rPr>
      </w:pPr>
      <w:bookmarkStart w:id="406" w:name="_Hlk126508663"/>
      <w:r w:rsidRPr="00E76614">
        <w:rPr>
          <w:rFonts w:cs="Calibri Light"/>
        </w:rPr>
        <w:t xml:space="preserve">More information about WellSense Community Alliance’s network adequacy validation rating is provided in </w:t>
      </w:r>
      <w:r w:rsidRPr="00E76614">
        <w:rPr>
          <w:rFonts w:cs="Calibri Light"/>
          <w:b/>
          <w:bCs/>
        </w:rPr>
        <w:t xml:space="preserve">Table </w:t>
      </w:r>
      <w:r w:rsidR="002D5F17" w:rsidRPr="00E76614">
        <w:rPr>
          <w:rFonts w:cs="Calibri Light"/>
          <w:b/>
          <w:bCs/>
        </w:rPr>
        <w:t>8</w:t>
      </w:r>
      <w:r w:rsidR="0096351B" w:rsidRPr="00E76614">
        <w:rPr>
          <w:rFonts w:cs="Calibri Light"/>
          <w:b/>
          <w:bCs/>
        </w:rPr>
        <w:t>6</w:t>
      </w:r>
      <w:r w:rsidRPr="00E76614">
        <w:rPr>
          <w:rFonts w:cs="Calibri Light"/>
        </w:rPr>
        <w:t>.</w:t>
      </w:r>
    </w:p>
    <w:p w14:paraId="30341164" w14:textId="77777777" w:rsidR="004D02B7" w:rsidRPr="00E76614" w:rsidRDefault="004D02B7" w:rsidP="00E6269F">
      <w:pPr>
        <w:pStyle w:val="Caption"/>
      </w:pPr>
    </w:p>
    <w:p w14:paraId="1E10D315" w14:textId="7AD408F7" w:rsidR="00B1740D" w:rsidRPr="00E76614" w:rsidRDefault="00B1740D" w:rsidP="00E6269F">
      <w:pPr>
        <w:pStyle w:val="Caption"/>
        <w:rPr>
          <w:rFonts w:cs="Calibri Light"/>
        </w:rPr>
      </w:pPr>
      <w:bookmarkStart w:id="407" w:name="_Toc224213563"/>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86</w:t>
      </w:r>
      <w:r w:rsidRPr="00E76614">
        <w:rPr>
          <w:rFonts w:cs="Calibri Light"/>
        </w:rPr>
        <w:fldChar w:fldCharType="end"/>
      </w:r>
      <w:r w:rsidRPr="00E76614">
        <w:rPr>
          <w:rFonts w:cs="Calibri Light"/>
        </w:rPr>
        <w:t>: WellSense Community Alliance Network Adequacy Validation Ratings – CY 202</w:t>
      </w:r>
      <w:r w:rsidR="00771E9A" w:rsidRPr="00E76614">
        <w:rPr>
          <w:rFonts w:cs="Calibri Light"/>
        </w:rPr>
        <w:t>5</w:t>
      </w:r>
      <w:bookmarkEnd w:id="407"/>
    </w:p>
    <w:tbl>
      <w:tblPr>
        <w:tblStyle w:val="TableGrid"/>
        <w:tblW w:w="5000" w:type="pct"/>
        <w:tblLook w:val="04A0" w:firstRow="1" w:lastRow="0" w:firstColumn="1" w:lastColumn="0" w:noHBand="0" w:noVBand="1"/>
        <w:tblCaption w:val="Network Adequacy Validation Ratings"/>
        <w:tblDescription w:val="Table summarizing network adequacy indicators, their definitions, inclusion in MCP monitoring, validation ratings, and explanatory comments across multiple provider categories."/>
      </w:tblPr>
      <w:tblGrid>
        <w:gridCol w:w="3299"/>
        <w:gridCol w:w="5900"/>
        <w:gridCol w:w="3104"/>
        <w:gridCol w:w="3104"/>
        <w:gridCol w:w="7623"/>
      </w:tblGrid>
      <w:tr w:rsidR="00B1740D" w:rsidRPr="00E76614" w14:paraId="37024A49" w14:textId="77777777" w:rsidTr="00BD4848">
        <w:trPr>
          <w:trHeight w:val="288"/>
          <w:tblHeader/>
        </w:trPr>
        <w:tc>
          <w:tcPr>
            <w:tcW w:w="716" w:type="pct"/>
            <w:shd w:val="clear" w:color="auto" w:fill="5F497A"/>
            <w:vAlign w:val="bottom"/>
          </w:tcPr>
          <w:p w14:paraId="067E8CB2" w14:textId="77777777" w:rsidR="00B1740D" w:rsidRPr="00E76614" w:rsidRDefault="00B1740D"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281" w:type="pct"/>
            <w:shd w:val="clear" w:color="auto" w:fill="5F497A"/>
            <w:vAlign w:val="bottom"/>
          </w:tcPr>
          <w:p w14:paraId="3FE847C1" w14:textId="77777777" w:rsidR="00B1740D" w:rsidRPr="00E76614" w:rsidRDefault="00B1740D"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74" w:type="pct"/>
            <w:shd w:val="clear" w:color="auto" w:fill="5F497A"/>
            <w:vAlign w:val="bottom"/>
          </w:tcPr>
          <w:p w14:paraId="4D158EB4" w14:textId="77777777" w:rsidR="00B1740D" w:rsidRPr="00E76614" w:rsidRDefault="00B1740D"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74" w:type="pct"/>
            <w:shd w:val="clear" w:color="auto" w:fill="5F497A"/>
            <w:vAlign w:val="bottom"/>
          </w:tcPr>
          <w:p w14:paraId="4F107631" w14:textId="77777777" w:rsidR="00B1740D" w:rsidRPr="00E76614" w:rsidRDefault="00B1740D"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WellSense Community Alliance</w:t>
            </w:r>
          </w:p>
        </w:tc>
        <w:tc>
          <w:tcPr>
            <w:tcW w:w="1655" w:type="pct"/>
            <w:shd w:val="clear" w:color="auto" w:fill="5F497A"/>
            <w:vAlign w:val="bottom"/>
          </w:tcPr>
          <w:p w14:paraId="459317BB" w14:textId="77777777" w:rsidR="00B1740D" w:rsidRPr="00E76614" w:rsidRDefault="00B1740D"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5269C2" w:rsidRPr="00E76614" w14:paraId="525224A4" w14:textId="77777777" w:rsidTr="005269C2">
        <w:trPr>
          <w:trHeight w:val="288"/>
        </w:trPr>
        <w:tc>
          <w:tcPr>
            <w:tcW w:w="716" w:type="pct"/>
          </w:tcPr>
          <w:p w14:paraId="3C7E897D" w14:textId="77777777" w:rsidR="005269C2" w:rsidRPr="00E76614" w:rsidRDefault="005269C2" w:rsidP="00E6269F">
            <w:pPr>
              <w:jc w:val="left"/>
              <w:rPr>
                <w:rFonts w:cs="Calibri Light"/>
                <w:sz w:val="22"/>
              </w:rPr>
            </w:pPr>
            <w:r w:rsidRPr="00E76614">
              <w:rPr>
                <w:rFonts w:cs="Calibri Light"/>
                <w:sz w:val="22"/>
              </w:rPr>
              <w:t xml:space="preserve">Primary Care Providers' GeoAccess </w:t>
            </w:r>
          </w:p>
          <w:p w14:paraId="0EA27FB5" w14:textId="77777777" w:rsidR="005269C2" w:rsidRPr="00E76614" w:rsidRDefault="005269C2" w:rsidP="00E6269F">
            <w:pPr>
              <w:jc w:val="left"/>
              <w:rPr>
                <w:rFonts w:ascii="Calibri Light" w:hAnsi="Calibri Light" w:cs="Calibri Light"/>
                <w:sz w:val="22"/>
              </w:rPr>
            </w:pPr>
          </w:p>
        </w:tc>
        <w:tc>
          <w:tcPr>
            <w:tcW w:w="1281" w:type="pct"/>
          </w:tcPr>
          <w:p w14:paraId="0B09EB72" w14:textId="41915AC4" w:rsidR="005269C2" w:rsidRPr="00E76614" w:rsidRDefault="005269C2"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74" w:type="pct"/>
          </w:tcPr>
          <w:p w14:paraId="00BD7EE5" w14:textId="77777777" w:rsidR="005269C2" w:rsidRPr="00E76614" w:rsidRDefault="005269C2" w:rsidP="00E6269F">
            <w:pPr>
              <w:jc w:val="left"/>
              <w:rPr>
                <w:rFonts w:cs="Calibri Light"/>
                <w:sz w:val="22"/>
              </w:rPr>
            </w:pPr>
            <w:r w:rsidRPr="00E76614">
              <w:rPr>
                <w:rFonts w:cs="Calibri Light"/>
                <w:sz w:val="22"/>
              </w:rPr>
              <w:t xml:space="preserve">Addressed </w:t>
            </w:r>
          </w:p>
          <w:p w14:paraId="30D9DFF2" w14:textId="77777777" w:rsidR="005269C2" w:rsidRPr="00E76614" w:rsidRDefault="005269C2" w:rsidP="00E6269F">
            <w:pPr>
              <w:jc w:val="left"/>
              <w:rPr>
                <w:rFonts w:ascii="Calibri Light" w:hAnsi="Calibri Light" w:cs="Calibri Light"/>
                <w:sz w:val="22"/>
              </w:rPr>
            </w:pPr>
          </w:p>
        </w:tc>
        <w:tc>
          <w:tcPr>
            <w:tcW w:w="674" w:type="pct"/>
          </w:tcPr>
          <w:p w14:paraId="3F9A88F2" w14:textId="77777777" w:rsidR="005269C2" w:rsidRPr="00E76614" w:rsidRDefault="005269C2" w:rsidP="00E6269F">
            <w:pPr>
              <w:jc w:val="left"/>
              <w:rPr>
                <w:rFonts w:cs="Calibri Light"/>
                <w:sz w:val="22"/>
              </w:rPr>
            </w:pPr>
            <w:r w:rsidRPr="00E76614">
              <w:rPr>
                <w:rFonts w:cs="Calibri Light"/>
                <w:sz w:val="22"/>
              </w:rPr>
              <w:t>Moderate confidence</w:t>
            </w:r>
          </w:p>
          <w:p w14:paraId="57EEECBB" w14:textId="3690FC10" w:rsidR="005269C2" w:rsidRPr="00E76614" w:rsidRDefault="005269C2" w:rsidP="00E6269F">
            <w:pPr>
              <w:jc w:val="left"/>
              <w:rPr>
                <w:rFonts w:ascii="Calibri Light" w:hAnsi="Calibri Light" w:cs="Calibri Light"/>
                <w:sz w:val="22"/>
              </w:rPr>
            </w:pPr>
            <w:r w:rsidRPr="00E76614">
              <w:rPr>
                <w:rFonts w:cs="Calibri Light"/>
                <w:sz w:val="22"/>
              </w:rPr>
              <w:t xml:space="preserve"> </w:t>
            </w:r>
          </w:p>
        </w:tc>
        <w:tc>
          <w:tcPr>
            <w:tcW w:w="1655" w:type="pct"/>
          </w:tcPr>
          <w:p w14:paraId="1025C8A4" w14:textId="77777777" w:rsidR="005269C2" w:rsidRPr="00E76614" w:rsidRDefault="005269C2" w:rsidP="00E6269F">
            <w:pPr>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148EF893" w14:textId="77777777" w:rsidR="005269C2" w:rsidRPr="00E76614" w:rsidRDefault="005269C2" w:rsidP="00E6269F">
            <w:pPr>
              <w:jc w:val="left"/>
              <w:rPr>
                <w:rFonts w:cs="Calibri Light"/>
                <w:sz w:val="22"/>
              </w:rPr>
            </w:pPr>
          </w:p>
          <w:p w14:paraId="2C6C5052" w14:textId="7B1E470F" w:rsidR="005269C2" w:rsidRPr="00E76614" w:rsidRDefault="005269C2" w:rsidP="00E6269F">
            <w:pPr>
              <w:jc w:val="left"/>
              <w:rPr>
                <w:rFonts w:cs="Calibri Light"/>
                <w:sz w:val="22"/>
              </w:rPr>
            </w:pPr>
            <w:r w:rsidRPr="00E76614">
              <w:rPr>
                <w:rFonts w:cs="Calibri Light"/>
                <w:sz w:val="22"/>
              </w:rPr>
              <w:t xml:space="preserve">IPRO’s analysis of the network revealed gaps in the adult and pediatric PCP networks in one service area.   </w:t>
            </w:r>
          </w:p>
        </w:tc>
      </w:tr>
      <w:tr w:rsidR="005269C2" w:rsidRPr="00E76614" w14:paraId="45D9A197" w14:textId="77777777" w:rsidTr="005269C2">
        <w:trPr>
          <w:trHeight w:val="288"/>
        </w:trPr>
        <w:tc>
          <w:tcPr>
            <w:tcW w:w="716" w:type="pct"/>
          </w:tcPr>
          <w:p w14:paraId="34549307" w14:textId="53990D7F" w:rsidR="005269C2" w:rsidRPr="00E76614" w:rsidRDefault="005269C2"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281" w:type="pct"/>
          </w:tcPr>
          <w:p w14:paraId="2B993927" w14:textId="2BEEB361" w:rsidR="005269C2" w:rsidRPr="00E76614" w:rsidRDefault="005269C2"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74" w:type="pct"/>
          </w:tcPr>
          <w:p w14:paraId="47DD5672" w14:textId="77777777" w:rsidR="005269C2" w:rsidRPr="00E76614" w:rsidRDefault="005269C2" w:rsidP="00E6269F">
            <w:pPr>
              <w:jc w:val="left"/>
              <w:rPr>
                <w:rFonts w:cs="Calibri Light"/>
                <w:sz w:val="22"/>
              </w:rPr>
            </w:pPr>
            <w:r w:rsidRPr="00E76614">
              <w:rPr>
                <w:rFonts w:cs="Calibri Light"/>
                <w:sz w:val="22"/>
              </w:rPr>
              <w:t xml:space="preserve">Addressed </w:t>
            </w:r>
          </w:p>
          <w:p w14:paraId="172DFA58" w14:textId="77777777" w:rsidR="005269C2" w:rsidRPr="00E76614" w:rsidRDefault="005269C2" w:rsidP="00E6269F">
            <w:pPr>
              <w:jc w:val="left"/>
              <w:rPr>
                <w:rFonts w:ascii="Calibri Light" w:hAnsi="Calibri Light" w:cs="Calibri Light"/>
                <w:sz w:val="22"/>
              </w:rPr>
            </w:pPr>
          </w:p>
        </w:tc>
        <w:tc>
          <w:tcPr>
            <w:tcW w:w="674" w:type="pct"/>
          </w:tcPr>
          <w:p w14:paraId="4AFDE493" w14:textId="77777777" w:rsidR="005269C2" w:rsidRPr="00E76614" w:rsidRDefault="005269C2" w:rsidP="00E6269F">
            <w:pPr>
              <w:jc w:val="left"/>
              <w:rPr>
                <w:rFonts w:cs="Calibri Light"/>
                <w:sz w:val="22"/>
              </w:rPr>
            </w:pPr>
            <w:r w:rsidRPr="00E76614">
              <w:rPr>
                <w:rFonts w:cs="Calibri Light"/>
                <w:sz w:val="22"/>
              </w:rPr>
              <w:t>Moderate confidence</w:t>
            </w:r>
          </w:p>
          <w:p w14:paraId="763BC413" w14:textId="77777777" w:rsidR="005269C2" w:rsidRPr="00E76614" w:rsidRDefault="005269C2" w:rsidP="00E6269F">
            <w:pPr>
              <w:jc w:val="left"/>
              <w:rPr>
                <w:rFonts w:ascii="Calibri Light" w:hAnsi="Calibri Light" w:cs="Calibri Light"/>
                <w:sz w:val="22"/>
              </w:rPr>
            </w:pPr>
          </w:p>
        </w:tc>
        <w:tc>
          <w:tcPr>
            <w:tcW w:w="1655" w:type="pct"/>
          </w:tcPr>
          <w:p w14:paraId="01E36A85" w14:textId="77777777" w:rsidR="005269C2" w:rsidRPr="00E76614" w:rsidRDefault="005269C2" w:rsidP="00E6269F">
            <w:pPr>
              <w:jc w:val="left"/>
              <w:rPr>
                <w:rFonts w:cs="Calibri Light"/>
                <w:sz w:val="22"/>
              </w:rPr>
            </w:pPr>
            <w:r w:rsidRPr="00E76614">
              <w:rPr>
                <w:rFonts w:cs="Calibri Light"/>
                <w:sz w:val="22"/>
              </w:rPr>
              <w:t>No issues were found with the underlying information systems, and the MCP applied the correct MassHealth standards for analysis; however, the MCP’s provider data had some duplicative records. The MCP’s results were not comparable for further analysis.</w:t>
            </w:r>
          </w:p>
          <w:p w14:paraId="0C7A0F91" w14:textId="77777777" w:rsidR="005269C2" w:rsidRPr="00E76614" w:rsidRDefault="005269C2" w:rsidP="00E6269F">
            <w:pPr>
              <w:jc w:val="left"/>
              <w:rPr>
                <w:rFonts w:cs="Calibri Light"/>
                <w:sz w:val="22"/>
                <w:highlight w:val="yellow"/>
              </w:rPr>
            </w:pPr>
          </w:p>
          <w:p w14:paraId="74DC6347" w14:textId="6AC5C70A" w:rsidR="005269C2" w:rsidRPr="00E76614" w:rsidRDefault="005269C2" w:rsidP="00E6269F">
            <w:pPr>
              <w:jc w:val="left"/>
              <w:rPr>
                <w:rFonts w:cs="Calibri Light"/>
                <w:sz w:val="22"/>
              </w:rPr>
            </w:pPr>
            <w:r w:rsidRPr="00E76614">
              <w:rPr>
                <w:rFonts w:cs="Calibri Light"/>
                <w:sz w:val="22"/>
              </w:rPr>
              <w:t xml:space="preserve">IPRO’s analysis of the network revealed that the GeoAccess standard was met in all service areas.   </w:t>
            </w:r>
          </w:p>
        </w:tc>
      </w:tr>
      <w:tr w:rsidR="005269C2" w:rsidRPr="00E76614" w14:paraId="7EEE4F70" w14:textId="77777777" w:rsidTr="005269C2">
        <w:trPr>
          <w:trHeight w:val="288"/>
        </w:trPr>
        <w:tc>
          <w:tcPr>
            <w:tcW w:w="716" w:type="pct"/>
          </w:tcPr>
          <w:p w14:paraId="4918EF01" w14:textId="4071AE5D" w:rsidR="005269C2" w:rsidRPr="00E76614" w:rsidRDefault="005269C2"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281" w:type="pct"/>
          </w:tcPr>
          <w:p w14:paraId="1A97D7B7" w14:textId="4954EC30" w:rsidR="005269C2" w:rsidRPr="00E76614" w:rsidRDefault="005269C2"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5C95C856" w14:textId="643AF6A2" w:rsidR="005269C2" w:rsidRPr="00E76614" w:rsidRDefault="005269C2" w:rsidP="00E6269F">
            <w:pPr>
              <w:jc w:val="left"/>
              <w:rPr>
                <w:rFonts w:ascii="Calibri Light" w:hAnsi="Calibri Light" w:cs="Calibri Light"/>
                <w:sz w:val="22"/>
              </w:rPr>
            </w:pPr>
          </w:p>
        </w:tc>
        <w:tc>
          <w:tcPr>
            <w:tcW w:w="674" w:type="pct"/>
          </w:tcPr>
          <w:p w14:paraId="7900AFFC" w14:textId="77777777" w:rsidR="005269C2" w:rsidRPr="00E76614" w:rsidRDefault="005269C2" w:rsidP="00E6269F">
            <w:pPr>
              <w:jc w:val="left"/>
              <w:rPr>
                <w:rFonts w:cs="Calibri Light"/>
                <w:sz w:val="22"/>
              </w:rPr>
            </w:pPr>
            <w:r w:rsidRPr="00E76614">
              <w:rPr>
                <w:rFonts w:cs="Calibri Light"/>
                <w:sz w:val="22"/>
              </w:rPr>
              <w:t xml:space="preserve">Addressed </w:t>
            </w:r>
          </w:p>
          <w:p w14:paraId="2A6C5028" w14:textId="77777777" w:rsidR="005269C2" w:rsidRPr="00E76614" w:rsidRDefault="005269C2" w:rsidP="00E6269F">
            <w:pPr>
              <w:jc w:val="left"/>
              <w:rPr>
                <w:rFonts w:cs="Calibri Light"/>
                <w:sz w:val="22"/>
              </w:rPr>
            </w:pPr>
          </w:p>
          <w:p w14:paraId="184BE0E1" w14:textId="77777777" w:rsidR="005269C2" w:rsidRPr="00E76614" w:rsidRDefault="005269C2" w:rsidP="00E6269F">
            <w:pPr>
              <w:jc w:val="left"/>
              <w:rPr>
                <w:rFonts w:cs="Calibri Light"/>
                <w:sz w:val="22"/>
              </w:rPr>
            </w:pPr>
          </w:p>
          <w:p w14:paraId="31FEE31E" w14:textId="77777777" w:rsidR="005269C2" w:rsidRPr="00E76614" w:rsidRDefault="005269C2" w:rsidP="00E6269F">
            <w:pPr>
              <w:jc w:val="left"/>
              <w:rPr>
                <w:rFonts w:cs="Calibri Light"/>
                <w:sz w:val="22"/>
              </w:rPr>
            </w:pPr>
          </w:p>
          <w:p w14:paraId="1A5BC566" w14:textId="77777777" w:rsidR="005269C2" w:rsidRPr="00E76614" w:rsidRDefault="005269C2" w:rsidP="00E6269F">
            <w:pPr>
              <w:jc w:val="left"/>
              <w:rPr>
                <w:rFonts w:cs="Calibri Light"/>
                <w:sz w:val="22"/>
              </w:rPr>
            </w:pPr>
          </w:p>
          <w:p w14:paraId="4DB0A92E" w14:textId="77777777" w:rsidR="005269C2" w:rsidRPr="00E76614" w:rsidRDefault="005269C2" w:rsidP="00E6269F">
            <w:pPr>
              <w:jc w:val="left"/>
              <w:rPr>
                <w:rFonts w:cs="Calibri Light"/>
                <w:sz w:val="22"/>
              </w:rPr>
            </w:pPr>
          </w:p>
          <w:p w14:paraId="0D571C5C" w14:textId="77777777" w:rsidR="005269C2" w:rsidRPr="00E76614" w:rsidRDefault="005269C2" w:rsidP="00E6269F">
            <w:pPr>
              <w:jc w:val="left"/>
              <w:rPr>
                <w:rFonts w:cs="Calibri Light"/>
                <w:sz w:val="22"/>
              </w:rPr>
            </w:pPr>
          </w:p>
          <w:p w14:paraId="61E7B64F" w14:textId="77777777" w:rsidR="005269C2" w:rsidRPr="00E76614" w:rsidRDefault="005269C2" w:rsidP="00E6269F">
            <w:pPr>
              <w:jc w:val="left"/>
              <w:rPr>
                <w:rFonts w:cs="Calibri Light"/>
                <w:sz w:val="22"/>
              </w:rPr>
            </w:pPr>
          </w:p>
          <w:p w14:paraId="464ECA8E" w14:textId="77777777" w:rsidR="005269C2" w:rsidRPr="00E76614" w:rsidRDefault="005269C2" w:rsidP="00E6269F">
            <w:pPr>
              <w:jc w:val="left"/>
              <w:rPr>
                <w:rFonts w:ascii="Calibri Light" w:hAnsi="Calibri Light" w:cs="Calibri Light"/>
                <w:sz w:val="22"/>
                <w:highlight w:val="yellow"/>
              </w:rPr>
            </w:pPr>
          </w:p>
        </w:tc>
        <w:tc>
          <w:tcPr>
            <w:tcW w:w="674" w:type="pct"/>
          </w:tcPr>
          <w:p w14:paraId="07954C64" w14:textId="5B691E52" w:rsidR="005269C2" w:rsidRPr="00E76614" w:rsidRDefault="005269C2" w:rsidP="00E6269F">
            <w:pPr>
              <w:jc w:val="left"/>
              <w:rPr>
                <w:rFonts w:cs="Calibri Light"/>
                <w:sz w:val="22"/>
              </w:rPr>
            </w:pPr>
            <w:r w:rsidRPr="00E76614">
              <w:rPr>
                <w:rFonts w:cs="Calibri Light"/>
                <w:sz w:val="22"/>
              </w:rPr>
              <w:t>High confidence</w:t>
            </w:r>
            <w:r w:rsidR="00627756" w:rsidRPr="00E76614">
              <w:rPr>
                <w:rFonts w:cs="Calibri Light"/>
                <w:sz w:val="22"/>
              </w:rPr>
              <w:t xml:space="preserve">: </w:t>
            </w:r>
            <w:r w:rsidRPr="00E76614">
              <w:rPr>
                <w:rFonts w:cs="Calibri Light"/>
                <w:sz w:val="22"/>
              </w:rPr>
              <w:t xml:space="preserve">Rehabilitation Hospitals and Urgent Care </w:t>
            </w:r>
            <w:r w:rsidR="00627756" w:rsidRPr="00E76614">
              <w:rPr>
                <w:rFonts w:cs="Calibri Light"/>
                <w:sz w:val="22"/>
              </w:rPr>
              <w:t>Services</w:t>
            </w:r>
          </w:p>
          <w:p w14:paraId="05A05386" w14:textId="77777777" w:rsidR="005269C2" w:rsidRPr="00E76614" w:rsidRDefault="005269C2" w:rsidP="00E6269F">
            <w:pPr>
              <w:jc w:val="left"/>
              <w:rPr>
                <w:rFonts w:cs="Calibri Light"/>
                <w:sz w:val="22"/>
              </w:rPr>
            </w:pPr>
          </w:p>
          <w:p w14:paraId="72B1022F" w14:textId="6ABD220D" w:rsidR="005269C2" w:rsidRPr="00E76614" w:rsidRDefault="005269C2" w:rsidP="00E6269F">
            <w:pPr>
              <w:jc w:val="left"/>
              <w:rPr>
                <w:rFonts w:cs="Calibri Light"/>
                <w:sz w:val="22"/>
              </w:rPr>
            </w:pPr>
            <w:r w:rsidRPr="00E76614">
              <w:rPr>
                <w:rFonts w:cs="Calibri Light"/>
                <w:sz w:val="22"/>
              </w:rPr>
              <w:t xml:space="preserve">Moderate </w:t>
            </w:r>
            <w:r w:rsidR="00627756" w:rsidRPr="00E76614">
              <w:rPr>
                <w:rFonts w:cs="Calibri Light"/>
                <w:sz w:val="22"/>
              </w:rPr>
              <w:t xml:space="preserve">confidence: </w:t>
            </w:r>
            <w:r w:rsidRPr="00E76614">
              <w:rPr>
                <w:rFonts w:cs="Calibri Light"/>
                <w:sz w:val="22"/>
              </w:rPr>
              <w:t>Acute Inpatient Hospitals</w:t>
            </w:r>
          </w:p>
          <w:p w14:paraId="1E05ABA6" w14:textId="77777777" w:rsidR="005269C2" w:rsidRPr="00E76614" w:rsidRDefault="005269C2" w:rsidP="00E6269F">
            <w:pPr>
              <w:jc w:val="left"/>
              <w:rPr>
                <w:rFonts w:ascii="Calibri Light" w:hAnsi="Calibri Light" w:cs="Calibri Light"/>
                <w:sz w:val="22"/>
                <w:highlight w:val="yellow"/>
              </w:rPr>
            </w:pPr>
          </w:p>
        </w:tc>
        <w:tc>
          <w:tcPr>
            <w:tcW w:w="1655" w:type="pct"/>
          </w:tcPr>
          <w:p w14:paraId="51CEB628" w14:textId="7626D1A3" w:rsidR="005269C2" w:rsidRPr="00E76614" w:rsidRDefault="005269C2" w:rsidP="00E6269F">
            <w:pPr>
              <w:jc w:val="left"/>
              <w:rPr>
                <w:rFonts w:cs="Calibri Light"/>
                <w:sz w:val="22"/>
              </w:rPr>
            </w:pPr>
            <w:r w:rsidRPr="00E76614">
              <w:rPr>
                <w:rFonts w:cs="Calibri Light"/>
                <w:sz w:val="22"/>
              </w:rPr>
              <w:t xml:space="preserve">For Rehabilitation Hospitals and Urgent Care </w:t>
            </w:r>
            <w:r w:rsidR="00627756" w:rsidRPr="00E76614">
              <w:rPr>
                <w:rFonts w:cs="Calibri Light"/>
                <w:sz w:val="22"/>
              </w:rPr>
              <w:t>Services:</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022EED3C" w14:textId="77777777" w:rsidR="005269C2" w:rsidRPr="00E76614" w:rsidRDefault="005269C2" w:rsidP="00E6269F">
            <w:pPr>
              <w:jc w:val="left"/>
              <w:rPr>
                <w:rFonts w:cs="Calibri Light"/>
                <w:sz w:val="22"/>
              </w:rPr>
            </w:pPr>
          </w:p>
          <w:p w14:paraId="5D4FBBF6" w14:textId="4A4555EC" w:rsidR="005269C2" w:rsidRPr="00E76614" w:rsidRDefault="005269C2" w:rsidP="00E6269F">
            <w:pPr>
              <w:keepNext/>
              <w:jc w:val="left"/>
              <w:rPr>
                <w:rFonts w:cs="Calibri Light"/>
                <w:sz w:val="22"/>
              </w:rPr>
            </w:pPr>
            <w:r w:rsidRPr="00E76614">
              <w:rPr>
                <w:rFonts w:cs="Calibri Light"/>
                <w:sz w:val="22"/>
              </w:rPr>
              <w:t>For Acute Inpatient Hospitals</w:t>
            </w:r>
            <w:r w:rsidR="00817E13"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56EAA9CE" w14:textId="77777777" w:rsidR="005269C2" w:rsidRPr="00E76614" w:rsidRDefault="005269C2" w:rsidP="00E6269F">
            <w:pPr>
              <w:jc w:val="left"/>
              <w:rPr>
                <w:rFonts w:cs="Calibri Light"/>
                <w:sz w:val="22"/>
                <w:highlight w:val="yellow"/>
              </w:rPr>
            </w:pPr>
          </w:p>
          <w:p w14:paraId="18869AD3" w14:textId="01C80068" w:rsidR="005269C2" w:rsidRPr="00E76614" w:rsidRDefault="005269C2"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5269C2" w:rsidRPr="00E76614" w14:paraId="5946F518" w14:textId="77777777" w:rsidTr="005269C2">
        <w:trPr>
          <w:trHeight w:val="288"/>
        </w:trPr>
        <w:tc>
          <w:tcPr>
            <w:tcW w:w="716" w:type="pct"/>
          </w:tcPr>
          <w:p w14:paraId="176A8422" w14:textId="70C4468F" w:rsidR="005269C2" w:rsidRPr="00E76614" w:rsidRDefault="005269C2" w:rsidP="00627756">
            <w:pPr>
              <w:jc w:val="left"/>
              <w:rPr>
                <w:rFonts w:ascii="Calibri Light" w:hAnsi="Calibri Light" w:cs="Calibri Light"/>
                <w:sz w:val="22"/>
              </w:rPr>
            </w:pPr>
            <w:r w:rsidRPr="00E76614">
              <w:rPr>
                <w:rFonts w:cs="Calibri Light"/>
                <w:color w:val="000000"/>
                <w:sz w:val="22"/>
              </w:rPr>
              <w:t>Specialists GeoAccess</w:t>
            </w:r>
          </w:p>
        </w:tc>
        <w:tc>
          <w:tcPr>
            <w:tcW w:w="1281" w:type="pct"/>
          </w:tcPr>
          <w:p w14:paraId="6C5BDD59" w14:textId="4449C7B5" w:rsidR="005269C2" w:rsidRPr="00E76614" w:rsidRDefault="005269C2" w:rsidP="00627756">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p>
        </w:tc>
        <w:tc>
          <w:tcPr>
            <w:tcW w:w="674" w:type="pct"/>
          </w:tcPr>
          <w:p w14:paraId="7B05DF4E" w14:textId="77777777" w:rsidR="005269C2" w:rsidRPr="00E76614" w:rsidRDefault="005269C2" w:rsidP="00E6269F">
            <w:pPr>
              <w:jc w:val="left"/>
              <w:rPr>
                <w:rFonts w:cs="Calibri Light"/>
                <w:sz w:val="22"/>
              </w:rPr>
            </w:pPr>
            <w:r w:rsidRPr="00E76614">
              <w:rPr>
                <w:rFonts w:cs="Calibri Light"/>
                <w:sz w:val="22"/>
              </w:rPr>
              <w:t xml:space="preserve">Addressed </w:t>
            </w:r>
          </w:p>
          <w:p w14:paraId="2208A740" w14:textId="77777777" w:rsidR="005269C2" w:rsidRPr="00E76614" w:rsidRDefault="005269C2" w:rsidP="00E6269F">
            <w:pPr>
              <w:keepNext/>
              <w:jc w:val="left"/>
              <w:rPr>
                <w:rFonts w:ascii="Calibri Light" w:hAnsi="Calibri Light" w:cs="Calibri Light"/>
                <w:sz w:val="22"/>
              </w:rPr>
            </w:pPr>
          </w:p>
        </w:tc>
        <w:tc>
          <w:tcPr>
            <w:tcW w:w="674" w:type="pct"/>
          </w:tcPr>
          <w:p w14:paraId="2B83CB7D" w14:textId="0E609852" w:rsidR="005269C2" w:rsidRPr="00E76614" w:rsidRDefault="005269C2" w:rsidP="00E6269F">
            <w:pPr>
              <w:jc w:val="left"/>
              <w:rPr>
                <w:rFonts w:cs="Calibri Light"/>
                <w:sz w:val="22"/>
              </w:rPr>
            </w:pPr>
            <w:r w:rsidRPr="00E76614">
              <w:rPr>
                <w:rFonts w:cs="Calibri Light"/>
                <w:sz w:val="22"/>
              </w:rPr>
              <w:t>Moderate confidence</w:t>
            </w:r>
            <w:r w:rsidR="00627756" w:rsidRPr="00E76614">
              <w:rPr>
                <w:rFonts w:cs="Calibri Light"/>
                <w:sz w:val="22"/>
              </w:rPr>
              <w:t xml:space="preserve">: </w:t>
            </w:r>
            <w:r w:rsidRPr="00E76614">
              <w:rPr>
                <w:rFonts w:cs="Calibri Light"/>
                <w:sz w:val="22"/>
              </w:rPr>
              <w:t>Emergency Medicine, Gastroenterology, Infectious Diseases, Psychiatry, and Urology</w:t>
            </w:r>
          </w:p>
          <w:p w14:paraId="7A224868" w14:textId="77777777" w:rsidR="005269C2" w:rsidRPr="00E76614" w:rsidRDefault="005269C2" w:rsidP="00E6269F">
            <w:pPr>
              <w:jc w:val="left"/>
              <w:rPr>
                <w:rFonts w:cs="Calibri Light"/>
                <w:sz w:val="22"/>
              </w:rPr>
            </w:pPr>
          </w:p>
          <w:p w14:paraId="1040C15C" w14:textId="2ACE031E" w:rsidR="005269C2" w:rsidRPr="00E76614" w:rsidRDefault="005269C2" w:rsidP="00E6269F">
            <w:pPr>
              <w:jc w:val="left"/>
              <w:rPr>
                <w:rFonts w:cs="Calibri Light"/>
                <w:sz w:val="22"/>
              </w:rPr>
            </w:pPr>
            <w:r w:rsidRPr="00E76614">
              <w:rPr>
                <w:rFonts w:cs="Calibri Light"/>
                <w:sz w:val="22"/>
              </w:rPr>
              <w:t xml:space="preserve">High </w:t>
            </w:r>
            <w:r w:rsidR="00627756" w:rsidRPr="00E76614">
              <w:rPr>
                <w:rFonts w:cs="Calibri Light"/>
                <w:sz w:val="22"/>
              </w:rPr>
              <w:t xml:space="preserve">confidence: </w:t>
            </w:r>
            <w:r w:rsidRPr="00E76614">
              <w:rPr>
                <w:rFonts w:cs="Calibri Light"/>
                <w:sz w:val="22"/>
              </w:rPr>
              <w:t>all other provider types</w:t>
            </w:r>
          </w:p>
          <w:p w14:paraId="7975AE28" w14:textId="77777777" w:rsidR="005269C2" w:rsidRPr="00E76614" w:rsidRDefault="005269C2" w:rsidP="00E6269F">
            <w:pPr>
              <w:keepNext/>
              <w:jc w:val="left"/>
              <w:rPr>
                <w:rFonts w:ascii="Calibri Light" w:hAnsi="Calibri Light" w:cs="Calibri Light"/>
                <w:sz w:val="22"/>
              </w:rPr>
            </w:pPr>
          </w:p>
        </w:tc>
        <w:tc>
          <w:tcPr>
            <w:tcW w:w="1655" w:type="pct"/>
          </w:tcPr>
          <w:p w14:paraId="715A86B2" w14:textId="73300655" w:rsidR="005269C2" w:rsidRPr="00E76614" w:rsidRDefault="005269C2" w:rsidP="00E6269F">
            <w:pPr>
              <w:jc w:val="left"/>
              <w:rPr>
                <w:rFonts w:cs="Calibri Light"/>
                <w:sz w:val="22"/>
              </w:rPr>
            </w:pPr>
            <w:r w:rsidRPr="00E76614">
              <w:rPr>
                <w:rFonts w:cs="Calibri Light"/>
                <w:sz w:val="22"/>
              </w:rPr>
              <w:t>For Emergency Medicine, Gastroenterology, Infectious Diseases, Psychiatry, and Urology</w:t>
            </w:r>
            <w:r w:rsidR="00817E13"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38EE3CD2" w14:textId="77777777" w:rsidR="005269C2" w:rsidRPr="00E76614" w:rsidRDefault="005269C2" w:rsidP="00E6269F">
            <w:pPr>
              <w:jc w:val="left"/>
              <w:rPr>
                <w:rFonts w:cs="Calibri Light"/>
                <w:sz w:val="22"/>
              </w:rPr>
            </w:pPr>
          </w:p>
          <w:p w14:paraId="26A01C55" w14:textId="146FD5F4" w:rsidR="005269C2" w:rsidRPr="00E76614" w:rsidRDefault="005269C2" w:rsidP="00E6269F">
            <w:pPr>
              <w:jc w:val="left"/>
              <w:rPr>
                <w:rFonts w:cs="Calibri Light"/>
                <w:sz w:val="22"/>
              </w:rPr>
            </w:pPr>
            <w:r w:rsidRPr="00E76614">
              <w:rPr>
                <w:rFonts w:cs="Calibri Light"/>
                <w:sz w:val="22"/>
              </w:rPr>
              <w:t>For all other provider types</w:t>
            </w:r>
            <w:r w:rsidR="00817E13"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676BACC3" w14:textId="77777777" w:rsidR="005269C2" w:rsidRPr="00E76614" w:rsidRDefault="005269C2" w:rsidP="00E6269F">
            <w:pPr>
              <w:jc w:val="left"/>
              <w:rPr>
                <w:rFonts w:cs="Calibri Light"/>
                <w:sz w:val="22"/>
              </w:rPr>
            </w:pPr>
          </w:p>
          <w:p w14:paraId="71C9797F" w14:textId="53A9E152" w:rsidR="005269C2" w:rsidRPr="00E76614" w:rsidRDefault="005269C2" w:rsidP="00E6269F">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5269C2" w:rsidRPr="00E76614" w14:paraId="567ADC35" w14:textId="77777777" w:rsidTr="005269C2">
        <w:trPr>
          <w:trHeight w:val="288"/>
        </w:trPr>
        <w:tc>
          <w:tcPr>
            <w:tcW w:w="716" w:type="pct"/>
          </w:tcPr>
          <w:p w14:paraId="12359295" w14:textId="3735FBC1" w:rsidR="005269C2" w:rsidRPr="00E76614" w:rsidRDefault="005269C2" w:rsidP="00627756">
            <w:pPr>
              <w:keepNext/>
              <w:jc w:val="left"/>
              <w:rPr>
                <w:rFonts w:ascii="Calibri Light" w:hAnsi="Calibri Light" w:cs="Calibri Light"/>
                <w:sz w:val="22"/>
              </w:rPr>
            </w:pPr>
            <w:r w:rsidRPr="00E76614">
              <w:rPr>
                <w:rFonts w:cs="Calibri Light"/>
                <w:color w:val="000000"/>
                <w:sz w:val="22"/>
              </w:rPr>
              <w:lastRenderedPageBreak/>
              <w:t>Behavioral Health Services GeoAccess</w:t>
            </w:r>
          </w:p>
        </w:tc>
        <w:tc>
          <w:tcPr>
            <w:tcW w:w="1281" w:type="pct"/>
          </w:tcPr>
          <w:p w14:paraId="2C451115" w14:textId="2D07E358" w:rsidR="005269C2" w:rsidRPr="00E76614" w:rsidRDefault="005269C2" w:rsidP="00627756">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74" w:type="pct"/>
          </w:tcPr>
          <w:p w14:paraId="7EB0A139" w14:textId="77777777" w:rsidR="005269C2" w:rsidRPr="00E76614" w:rsidRDefault="005269C2" w:rsidP="00627756">
            <w:pPr>
              <w:keepNext/>
              <w:jc w:val="left"/>
              <w:rPr>
                <w:rFonts w:cs="Calibri Light"/>
                <w:sz w:val="22"/>
              </w:rPr>
            </w:pPr>
            <w:r w:rsidRPr="00E76614">
              <w:rPr>
                <w:rFonts w:cs="Calibri Light"/>
                <w:sz w:val="22"/>
              </w:rPr>
              <w:t xml:space="preserve">Addressed </w:t>
            </w:r>
          </w:p>
          <w:p w14:paraId="59260882" w14:textId="77777777" w:rsidR="005269C2" w:rsidRPr="00E76614" w:rsidRDefault="005269C2" w:rsidP="00627756">
            <w:pPr>
              <w:keepNext/>
              <w:jc w:val="left"/>
              <w:rPr>
                <w:rFonts w:cs="Calibri Light"/>
                <w:sz w:val="22"/>
              </w:rPr>
            </w:pPr>
          </w:p>
          <w:p w14:paraId="2321465C" w14:textId="77777777" w:rsidR="005269C2" w:rsidRPr="00E76614" w:rsidRDefault="005269C2" w:rsidP="00627756">
            <w:pPr>
              <w:keepNext/>
              <w:jc w:val="left"/>
              <w:rPr>
                <w:rFonts w:cs="Calibri Light"/>
                <w:sz w:val="22"/>
              </w:rPr>
            </w:pPr>
          </w:p>
          <w:p w14:paraId="4E94F6D0" w14:textId="77777777" w:rsidR="005269C2" w:rsidRPr="00E76614" w:rsidRDefault="005269C2" w:rsidP="00627756">
            <w:pPr>
              <w:keepNext/>
              <w:jc w:val="left"/>
              <w:rPr>
                <w:rFonts w:cs="Calibri Light"/>
                <w:sz w:val="22"/>
              </w:rPr>
            </w:pPr>
          </w:p>
          <w:p w14:paraId="43CD56AA" w14:textId="77777777" w:rsidR="005269C2" w:rsidRPr="00E76614" w:rsidRDefault="005269C2" w:rsidP="00627756">
            <w:pPr>
              <w:keepNext/>
              <w:jc w:val="left"/>
              <w:rPr>
                <w:rFonts w:cs="Calibri Light"/>
                <w:sz w:val="22"/>
              </w:rPr>
            </w:pPr>
          </w:p>
          <w:p w14:paraId="37828E13" w14:textId="77777777" w:rsidR="005269C2" w:rsidRPr="00E76614" w:rsidRDefault="005269C2" w:rsidP="00627756">
            <w:pPr>
              <w:keepNext/>
              <w:jc w:val="left"/>
              <w:rPr>
                <w:rFonts w:cs="Calibri Light"/>
                <w:sz w:val="22"/>
              </w:rPr>
            </w:pPr>
          </w:p>
          <w:p w14:paraId="26915256" w14:textId="77777777" w:rsidR="005269C2" w:rsidRPr="00E76614" w:rsidRDefault="005269C2" w:rsidP="00627756">
            <w:pPr>
              <w:keepNext/>
              <w:jc w:val="left"/>
              <w:rPr>
                <w:rFonts w:cs="Calibri Light"/>
                <w:sz w:val="22"/>
              </w:rPr>
            </w:pPr>
          </w:p>
          <w:p w14:paraId="30106225" w14:textId="77777777" w:rsidR="005269C2" w:rsidRPr="00E76614" w:rsidRDefault="005269C2" w:rsidP="00627756">
            <w:pPr>
              <w:keepNext/>
              <w:jc w:val="left"/>
              <w:rPr>
                <w:rFonts w:cs="Calibri Light"/>
                <w:sz w:val="22"/>
              </w:rPr>
            </w:pPr>
          </w:p>
          <w:p w14:paraId="7F91E20E" w14:textId="77777777" w:rsidR="005269C2" w:rsidRPr="00E76614" w:rsidRDefault="005269C2" w:rsidP="00627756">
            <w:pPr>
              <w:keepNext/>
              <w:jc w:val="left"/>
              <w:rPr>
                <w:rFonts w:cs="Calibri Light"/>
                <w:sz w:val="22"/>
              </w:rPr>
            </w:pPr>
          </w:p>
          <w:p w14:paraId="1A9A3145" w14:textId="77777777" w:rsidR="005269C2" w:rsidRPr="00E76614" w:rsidRDefault="005269C2" w:rsidP="00627756">
            <w:pPr>
              <w:keepNext/>
              <w:jc w:val="left"/>
              <w:rPr>
                <w:rFonts w:cs="Calibri Light"/>
                <w:sz w:val="22"/>
              </w:rPr>
            </w:pPr>
          </w:p>
          <w:p w14:paraId="2860D30C" w14:textId="77777777" w:rsidR="005269C2" w:rsidRPr="00E76614" w:rsidRDefault="005269C2" w:rsidP="00627756">
            <w:pPr>
              <w:keepNext/>
              <w:jc w:val="left"/>
              <w:rPr>
                <w:rFonts w:cs="Calibri Light"/>
                <w:sz w:val="22"/>
              </w:rPr>
            </w:pPr>
          </w:p>
          <w:p w14:paraId="258D48EE" w14:textId="77777777" w:rsidR="005269C2" w:rsidRPr="00E76614" w:rsidRDefault="005269C2" w:rsidP="00627756">
            <w:pPr>
              <w:keepNext/>
              <w:jc w:val="left"/>
              <w:rPr>
                <w:rFonts w:cs="Calibri Light"/>
                <w:sz w:val="22"/>
              </w:rPr>
            </w:pPr>
          </w:p>
          <w:p w14:paraId="38339692" w14:textId="77777777" w:rsidR="005269C2" w:rsidRPr="00E76614" w:rsidRDefault="005269C2" w:rsidP="00627756">
            <w:pPr>
              <w:keepNext/>
              <w:jc w:val="left"/>
              <w:rPr>
                <w:rFonts w:cs="Calibri Light"/>
                <w:sz w:val="22"/>
              </w:rPr>
            </w:pPr>
          </w:p>
          <w:p w14:paraId="2E243D27" w14:textId="77777777" w:rsidR="005269C2" w:rsidRPr="00E76614" w:rsidRDefault="005269C2" w:rsidP="00627756">
            <w:pPr>
              <w:keepNext/>
              <w:jc w:val="left"/>
              <w:rPr>
                <w:rFonts w:cs="Calibri Light"/>
                <w:sz w:val="22"/>
              </w:rPr>
            </w:pPr>
          </w:p>
          <w:p w14:paraId="3BC6E957" w14:textId="77777777" w:rsidR="005269C2" w:rsidRPr="00E76614" w:rsidRDefault="005269C2" w:rsidP="00627756">
            <w:pPr>
              <w:keepNext/>
              <w:jc w:val="left"/>
              <w:rPr>
                <w:rFonts w:ascii="Calibri Light" w:hAnsi="Calibri Light" w:cs="Calibri Light"/>
                <w:sz w:val="22"/>
              </w:rPr>
            </w:pPr>
          </w:p>
        </w:tc>
        <w:tc>
          <w:tcPr>
            <w:tcW w:w="674" w:type="pct"/>
          </w:tcPr>
          <w:p w14:paraId="32C2FB8E" w14:textId="565FDC11" w:rsidR="005269C2" w:rsidRPr="00E76614" w:rsidRDefault="005269C2" w:rsidP="00627756">
            <w:pPr>
              <w:keepNext/>
              <w:jc w:val="left"/>
              <w:rPr>
                <w:rFonts w:cs="Calibri Light"/>
                <w:sz w:val="22"/>
              </w:rPr>
            </w:pPr>
            <w:r w:rsidRPr="00E76614">
              <w:rPr>
                <w:rFonts w:cs="Calibri Light"/>
                <w:sz w:val="22"/>
              </w:rPr>
              <w:t xml:space="preserve">High </w:t>
            </w:r>
            <w:r w:rsidR="00627756" w:rsidRPr="00E76614">
              <w:rPr>
                <w:rFonts w:cs="Calibri Light"/>
                <w:sz w:val="22"/>
              </w:rPr>
              <w:t xml:space="preserve">confidence: </w:t>
            </w:r>
            <w:r w:rsidRPr="00E76614">
              <w:rPr>
                <w:rFonts w:cs="Calibri Light"/>
                <w:sz w:val="22"/>
              </w:rPr>
              <w:t>Psychiatric Inpatient Adult</w:t>
            </w:r>
          </w:p>
          <w:p w14:paraId="7D39396B" w14:textId="77777777" w:rsidR="005269C2" w:rsidRPr="00E76614" w:rsidRDefault="005269C2" w:rsidP="00627756">
            <w:pPr>
              <w:keepNext/>
              <w:jc w:val="left"/>
              <w:rPr>
                <w:rFonts w:cs="Calibri Light"/>
                <w:sz w:val="22"/>
              </w:rPr>
            </w:pPr>
          </w:p>
          <w:p w14:paraId="175CBEFA" w14:textId="7287BFFC" w:rsidR="005269C2" w:rsidRPr="00E76614" w:rsidRDefault="005269C2" w:rsidP="00627756">
            <w:pPr>
              <w:keepNext/>
              <w:jc w:val="left"/>
              <w:rPr>
                <w:rFonts w:cs="Calibri Light"/>
                <w:sz w:val="22"/>
              </w:rPr>
            </w:pPr>
            <w:r w:rsidRPr="00E76614">
              <w:rPr>
                <w:rFonts w:cs="Calibri Light"/>
                <w:sz w:val="22"/>
              </w:rPr>
              <w:t xml:space="preserve">Moderate </w:t>
            </w:r>
            <w:r w:rsidR="00627756" w:rsidRPr="00E76614">
              <w:rPr>
                <w:rFonts w:cs="Calibri Light"/>
                <w:sz w:val="22"/>
              </w:rPr>
              <w:t>confidence:</w:t>
            </w:r>
            <w:r w:rsidRPr="00E76614">
              <w:rPr>
                <w:rFonts w:cs="Calibri Light"/>
                <w:sz w:val="22"/>
              </w:rPr>
              <w:t xml:space="preserve"> all other provider types</w:t>
            </w:r>
          </w:p>
          <w:p w14:paraId="694CE766" w14:textId="77777777" w:rsidR="005269C2" w:rsidRPr="00E76614" w:rsidRDefault="005269C2" w:rsidP="00627756">
            <w:pPr>
              <w:keepNext/>
              <w:jc w:val="left"/>
              <w:rPr>
                <w:rFonts w:ascii="Calibri Light" w:hAnsi="Calibri Light" w:cs="Calibri Light"/>
                <w:sz w:val="22"/>
              </w:rPr>
            </w:pPr>
          </w:p>
        </w:tc>
        <w:tc>
          <w:tcPr>
            <w:tcW w:w="1655" w:type="pct"/>
          </w:tcPr>
          <w:p w14:paraId="295FB7E5" w14:textId="5CDD2733" w:rsidR="005269C2" w:rsidRPr="00E76614" w:rsidRDefault="005269C2" w:rsidP="00627756">
            <w:pPr>
              <w:keepNext/>
              <w:jc w:val="left"/>
              <w:rPr>
                <w:rFonts w:cs="Calibri Light"/>
                <w:sz w:val="22"/>
              </w:rPr>
            </w:pPr>
            <w:r w:rsidRPr="00E76614">
              <w:rPr>
                <w:rFonts w:cs="Calibri Light"/>
                <w:sz w:val="22"/>
              </w:rPr>
              <w:t>For Psychiatric Inpatient Adult</w:t>
            </w:r>
            <w:r w:rsidR="00817E13"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581E9EE9" w14:textId="77777777" w:rsidR="005269C2" w:rsidRPr="00E76614" w:rsidRDefault="005269C2" w:rsidP="00627756">
            <w:pPr>
              <w:keepNext/>
              <w:jc w:val="left"/>
              <w:rPr>
                <w:rFonts w:cs="Calibri Light"/>
                <w:sz w:val="22"/>
              </w:rPr>
            </w:pPr>
          </w:p>
          <w:p w14:paraId="29C33EDE" w14:textId="77777777" w:rsidR="005269C2" w:rsidRPr="00E76614" w:rsidRDefault="005269C2" w:rsidP="00627756">
            <w:pPr>
              <w:keepNext/>
              <w:jc w:val="left"/>
              <w:rPr>
                <w:rFonts w:cs="Calibri Light"/>
                <w:sz w:val="22"/>
              </w:rPr>
            </w:pPr>
            <w:r w:rsidRPr="00E76614">
              <w:rPr>
                <w:rFonts w:cs="Calibri Light"/>
                <w:sz w:val="22"/>
              </w:rPr>
              <w:t>For Clinical Stabilization Service (CSS) Level 3.5, Monitored inpatient Acute</w:t>
            </w:r>
          </w:p>
          <w:p w14:paraId="7577272C" w14:textId="2B35A4B9" w:rsidR="005269C2" w:rsidRPr="00E76614" w:rsidRDefault="005269C2" w:rsidP="00627756">
            <w:pPr>
              <w:keepNext/>
              <w:jc w:val="left"/>
              <w:rPr>
                <w:rFonts w:cs="Calibri Light"/>
                <w:sz w:val="22"/>
              </w:rPr>
            </w:pPr>
            <w:r w:rsidRPr="00E76614">
              <w:rPr>
                <w:rFonts w:cs="Calibri Light"/>
                <w:sz w:val="22"/>
              </w:rPr>
              <w:t>Treatment Services (ATS)</w:t>
            </w:r>
            <w:r w:rsidR="00C4661B" w:rsidRPr="00E76614">
              <w:rPr>
                <w:rFonts w:cs="Calibri Light"/>
                <w:sz w:val="22"/>
              </w:rPr>
              <w:t xml:space="preserve"> </w:t>
            </w:r>
            <w:r w:rsidR="00817E13" w:rsidRPr="00E76614">
              <w:rPr>
                <w:rFonts w:cs="Calibri Light"/>
                <w:sz w:val="22"/>
              </w:rPr>
              <w:t xml:space="preserve">Level </w:t>
            </w:r>
            <w:r w:rsidRPr="00E76614">
              <w:rPr>
                <w:rFonts w:cs="Calibri Light"/>
                <w:sz w:val="22"/>
              </w:rPr>
              <w:t>3.7, and Youth Community Crisis</w:t>
            </w:r>
            <w:r w:rsidR="00C4661B" w:rsidRPr="00E76614">
              <w:rPr>
                <w:rFonts w:cs="Calibri Light"/>
                <w:sz w:val="22"/>
              </w:rPr>
              <w:t xml:space="preserve"> </w:t>
            </w:r>
            <w:r w:rsidRPr="00E76614">
              <w:rPr>
                <w:rFonts w:cs="Calibri Light"/>
                <w:sz w:val="22"/>
              </w:rPr>
              <w:t>Stabilization (YCCS)</w:t>
            </w:r>
            <w:r w:rsidR="00817E13"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7726B64C" w14:textId="77777777" w:rsidR="005269C2" w:rsidRPr="00E76614" w:rsidRDefault="005269C2" w:rsidP="00627756">
            <w:pPr>
              <w:keepNext/>
              <w:jc w:val="left"/>
              <w:rPr>
                <w:rFonts w:cs="Calibri Light"/>
                <w:sz w:val="22"/>
              </w:rPr>
            </w:pPr>
          </w:p>
          <w:p w14:paraId="232C706E" w14:textId="43FD14D7" w:rsidR="005269C2" w:rsidRPr="00E76614" w:rsidRDefault="005269C2" w:rsidP="00627756">
            <w:pPr>
              <w:keepNext/>
              <w:jc w:val="left"/>
              <w:rPr>
                <w:rFonts w:cs="Calibri Light"/>
                <w:sz w:val="22"/>
              </w:rPr>
            </w:pPr>
            <w:r w:rsidRPr="00E76614">
              <w:rPr>
                <w:rFonts w:cs="Calibri Light"/>
                <w:sz w:val="22"/>
              </w:rPr>
              <w:t>For all other provider types</w:t>
            </w:r>
            <w:r w:rsidR="00817E13"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7AE1F84F" w14:textId="77777777" w:rsidR="005269C2" w:rsidRPr="00E76614" w:rsidRDefault="005269C2" w:rsidP="00627756">
            <w:pPr>
              <w:keepNext/>
              <w:jc w:val="left"/>
              <w:rPr>
                <w:rFonts w:cs="Calibri Light"/>
                <w:sz w:val="22"/>
              </w:rPr>
            </w:pPr>
          </w:p>
          <w:p w14:paraId="6C5D6865" w14:textId="1C1AF3EA" w:rsidR="005269C2" w:rsidRPr="00E76614" w:rsidRDefault="005269C2" w:rsidP="00627756">
            <w:pPr>
              <w:keepNext/>
              <w:jc w:val="left"/>
              <w:rPr>
                <w:rFonts w:cs="Calibri Light"/>
                <w:sz w:val="22"/>
              </w:rPr>
            </w:pPr>
            <w:r w:rsidRPr="00E76614">
              <w:rPr>
                <w:rFonts w:cs="Calibri Light"/>
                <w:sz w:val="22"/>
              </w:rPr>
              <w:t xml:space="preserve">IPRO’s analysis of the network revealed gaps for five provider types in multiple service areas.    </w:t>
            </w:r>
          </w:p>
        </w:tc>
      </w:tr>
      <w:tr w:rsidR="005269C2" w:rsidRPr="00E76614" w14:paraId="4D88C009" w14:textId="77777777" w:rsidTr="005269C2">
        <w:trPr>
          <w:trHeight w:val="288"/>
        </w:trPr>
        <w:tc>
          <w:tcPr>
            <w:tcW w:w="716" w:type="pct"/>
          </w:tcPr>
          <w:p w14:paraId="5E9CE7A0" w14:textId="77777777" w:rsidR="005269C2" w:rsidRPr="00E76614" w:rsidRDefault="005269C2" w:rsidP="00E6269F">
            <w:pPr>
              <w:jc w:val="left"/>
              <w:rPr>
                <w:rFonts w:cs="Calibri Light"/>
                <w:color w:val="000000"/>
                <w:sz w:val="22"/>
              </w:rPr>
            </w:pPr>
            <w:r w:rsidRPr="00E76614">
              <w:rPr>
                <w:rFonts w:cs="Calibri Light"/>
                <w:color w:val="000000"/>
                <w:sz w:val="22"/>
              </w:rPr>
              <w:t>Pharmacy GeoAccess</w:t>
            </w:r>
            <w:r w:rsidRPr="00E76614">
              <w:rPr>
                <w:rFonts w:cs="Calibri Light"/>
                <w:color w:val="000000"/>
                <w:sz w:val="22"/>
              </w:rPr>
              <w:br/>
            </w:r>
          </w:p>
          <w:p w14:paraId="67B21AA0" w14:textId="77777777" w:rsidR="00E70897" w:rsidRPr="00E76614" w:rsidRDefault="00E70897" w:rsidP="00E70897">
            <w:pPr>
              <w:rPr>
                <w:rFonts w:cs="Calibri Light"/>
                <w:sz w:val="22"/>
              </w:rPr>
            </w:pPr>
          </w:p>
          <w:p w14:paraId="3EE6CFA4" w14:textId="77777777" w:rsidR="00E70897" w:rsidRPr="00E76614" w:rsidRDefault="00E70897" w:rsidP="00E70897">
            <w:pPr>
              <w:rPr>
                <w:rFonts w:cs="Calibri Light"/>
                <w:sz w:val="22"/>
              </w:rPr>
            </w:pPr>
          </w:p>
          <w:p w14:paraId="4167B51D" w14:textId="77777777" w:rsidR="00E70897" w:rsidRPr="00E76614" w:rsidRDefault="00E70897" w:rsidP="00E70897">
            <w:pPr>
              <w:rPr>
                <w:rFonts w:cs="Calibri Light"/>
                <w:sz w:val="22"/>
              </w:rPr>
            </w:pPr>
          </w:p>
          <w:p w14:paraId="70D21E34" w14:textId="77777777" w:rsidR="00E70897" w:rsidRPr="00E76614" w:rsidRDefault="00E70897" w:rsidP="00E70897">
            <w:pPr>
              <w:rPr>
                <w:rFonts w:cs="Calibri Light"/>
                <w:color w:val="000000"/>
                <w:sz w:val="22"/>
              </w:rPr>
            </w:pPr>
          </w:p>
          <w:p w14:paraId="425EBE49" w14:textId="510C1DFD" w:rsidR="00E70897" w:rsidRPr="00E76614" w:rsidRDefault="00E70897" w:rsidP="00E70897">
            <w:pPr>
              <w:jc w:val="center"/>
              <w:rPr>
                <w:rFonts w:ascii="Calibri Light" w:hAnsi="Calibri Light" w:cs="Calibri Light"/>
                <w:sz w:val="22"/>
              </w:rPr>
            </w:pPr>
          </w:p>
        </w:tc>
        <w:tc>
          <w:tcPr>
            <w:tcW w:w="1281" w:type="pct"/>
          </w:tcPr>
          <w:p w14:paraId="47B6D8FA" w14:textId="58E765C6" w:rsidR="005269C2" w:rsidRPr="00E76614" w:rsidRDefault="005269C2"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74" w:type="pct"/>
          </w:tcPr>
          <w:p w14:paraId="17749C44" w14:textId="77777777" w:rsidR="005269C2" w:rsidRPr="00E76614" w:rsidRDefault="005269C2" w:rsidP="00E6269F">
            <w:pPr>
              <w:keepNext/>
              <w:jc w:val="left"/>
              <w:rPr>
                <w:rFonts w:cs="Calibri Light"/>
                <w:sz w:val="22"/>
              </w:rPr>
            </w:pPr>
            <w:r w:rsidRPr="00E76614">
              <w:rPr>
                <w:rFonts w:cs="Calibri Light"/>
                <w:sz w:val="22"/>
              </w:rPr>
              <w:t xml:space="preserve">Addressed </w:t>
            </w:r>
          </w:p>
          <w:p w14:paraId="6677A288" w14:textId="77777777" w:rsidR="005269C2" w:rsidRPr="00E76614" w:rsidRDefault="005269C2" w:rsidP="00E6269F">
            <w:pPr>
              <w:keepNext/>
              <w:jc w:val="left"/>
              <w:rPr>
                <w:rFonts w:ascii="Calibri Light" w:hAnsi="Calibri Light" w:cs="Calibri Light"/>
                <w:sz w:val="22"/>
              </w:rPr>
            </w:pPr>
          </w:p>
        </w:tc>
        <w:tc>
          <w:tcPr>
            <w:tcW w:w="674" w:type="pct"/>
          </w:tcPr>
          <w:p w14:paraId="5B93F7C0" w14:textId="1C1AD1EB" w:rsidR="005269C2" w:rsidRPr="00E76614" w:rsidRDefault="005269C2" w:rsidP="00E6269F">
            <w:pPr>
              <w:jc w:val="left"/>
              <w:rPr>
                <w:rFonts w:cs="Calibri Light"/>
                <w:sz w:val="22"/>
              </w:rPr>
            </w:pPr>
            <w:r w:rsidRPr="00E76614">
              <w:rPr>
                <w:rFonts w:cs="Calibri Light"/>
                <w:sz w:val="22"/>
              </w:rPr>
              <w:t xml:space="preserve">High </w:t>
            </w:r>
            <w:r w:rsidR="00627756" w:rsidRPr="00E76614">
              <w:rPr>
                <w:rFonts w:cs="Calibri Light"/>
                <w:sz w:val="22"/>
              </w:rPr>
              <w:t>confidence</w:t>
            </w:r>
          </w:p>
          <w:p w14:paraId="0E2A2D3F" w14:textId="77777777" w:rsidR="005269C2" w:rsidRPr="00E76614" w:rsidRDefault="005269C2" w:rsidP="00E6269F">
            <w:pPr>
              <w:keepNext/>
              <w:jc w:val="left"/>
              <w:rPr>
                <w:rFonts w:ascii="Calibri Light" w:hAnsi="Calibri Light" w:cs="Calibri Light"/>
                <w:sz w:val="22"/>
              </w:rPr>
            </w:pPr>
          </w:p>
        </w:tc>
        <w:tc>
          <w:tcPr>
            <w:tcW w:w="1655" w:type="pct"/>
          </w:tcPr>
          <w:p w14:paraId="70FF1D75" w14:textId="77777777" w:rsidR="005269C2" w:rsidRPr="00E76614" w:rsidRDefault="005269C2"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0619FA8F" w14:textId="77777777" w:rsidR="005269C2" w:rsidRPr="00E76614" w:rsidRDefault="005269C2" w:rsidP="00E6269F">
            <w:pPr>
              <w:keepNext/>
              <w:jc w:val="left"/>
              <w:rPr>
                <w:rFonts w:cs="Calibri Light"/>
                <w:sz w:val="22"/>
              </w:rPr>
            </w:pPr>
          </w:p>
          <w:p w14:paraId="4846571D" w14:textId="2141D1AF" w:rsidR="005269C2" w:rsidRPr="00E76614" w:rsidRDefault="005269C2" w:rsidP="00E6269F">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5269C2" w:rsidRPr="00E76614" w14:paraId="10276FEE" w14:textId="77777777" w:rsidTr="005269C2">
        <w:trPr>
          <w:trHeight w:val="288"/>
        </w:trPr>
        <w:tc>
          <w:tcPr>
            <w:tcW w:w="716" w:type="pct"/>
          </w:tcPr>
          <w:p w14:paraId="123C0492" w14:textId="10510A17" w:rsidR="005269C2" w:rsidRPr="00E76614" w:rsidRDefault="005269C2" w:rsidP="00E6269F">
            <w:pPr>
              <w:keepNext/>
              <w:jc w:val="left"/>
              <w:rPr>
                <w:rFonts w:ascii="Calibri Light" w:hAnsi="Calibri Light" w:cs="Calibri Light"/>
                <w:sz w:val="22"/>
              </w:rPr>
            </w:pPr>
            <w:r w:rsidRPr="00E76614">
              <w:rPr>
                <w:rFonts w:cs="Calibri Light"/>
                <w:sz w:val="22"/>
              </w:rPr>
              <w:t>Provider-to-</w:t>
            </w:r>
            <w:r w:rsidR="00E70897"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281" w:type="pct"/>
          </w:tcPr>
          <w:p w14:paraId="4CB58849" w14:textId="77777777" w:rsidR="005269C2" w:rsidRPr="00E76614" w:rsidRDefault="005269C2"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6B3A3BA6" w14:textId="77777777" w:rsidR="005269C2" w:rsidRPr="00E76614" w:rsidRDefault="005269C2"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37CFDA64" w14:textId="4C50985F" w:rsidR="005269C2" w:rsidRPr="00E76614" w:rsidRDefault="005269C2" w:rsidP="00E6269F">
            <w:pPr>
              <w:keepNext/>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74" w:type="pct"/>
          </w:tcPr>
          <w:p w14:paraId="410F9558" w14:textId="77777777" w:rsidR="005269C2" w:rsidRPr="00E76614" w:rsidRDefault="005269C2" w:rsidP="00E6269F">
            <w:pPr>
              <w:jc w:val="left"/>
              <w:rPr>
                <w:rFonts w:cs="Calibri Light"/>
                <w:sz w:val="22"/>
              </w:rPr>
            </w:pPr>
            <w:r w:rsidRPr="00E76614">
              <w:rPr>
                <w:rFonts w:cs="Calibri Light"/>
                <w:sz w:val="22"/>
              </w:rPr>
              <w:t xml:space="preserve">Addressed </w:t>
            </w:r>
          </w:p>
          <w:p w14:paraId="037F7B22" w14:textId="77777777" w:rsidR="005269C2" w:rsidRPr="00E76614" w:rsidRDefault="005269C2" w:rsidP="00E6269F">
            <w:pPr>
              <w:keepNext/>
              <w:jc w:val="left"/>
              <w:rPr>
                <w:rFonts w:ascii="Calibri Light" w:hAnsi="Calibri Light" w:cs="Calibri Light"/>
                <w:sz w:val="22"/>
                <w:highlight w:val="yellow"/>
              </w:rPr>
            </w:pPr>
          </w:p>
        </w:tc>
        <w:tc>
          <w:tcPr>
            <w:tcW w:w="674" w:type="pct"/>
          </w:tcPr>
          <w:p w14:paraId="4CA369F8" w14:textId="644132F8" w:rsidR="005269C2" w:rsidRPr="00E76614" w:rsidRDefault="005269C2" w:rsidP="00E6269F">
            <w:pPr>
              <w:jc w:val="left"/>
              <w:rPr>
                <w:rFonts w:ascii="Calibri Light" w:hAnsi="Calibri Light" w:cs="Calibri Light"/>
                <w:sz w:val="22"/>
                <w:highlight w:val="yellow"/>
              </w:rPr>
            </w:pPr>
            <w:r w:rsidRPr="00E76614">
              <w:rPr>
                <w:rFonts w:cs="Calibri Light"/>
                <w:sz w:val="22"/>
              </w:rPr>
              <w:t xml:space="preserve">High confidence </w:t>
            </w:r>
          </w:p>
        </w:tc>
        <w:tc>
          <w:tcPr>
            <w:tcW w:w="1655" w:type="pct"/>
          </w:tcPr>
          <w:p w14:paraId="342525C9" w14:textId="344D43AA" w:rsidR="005269C2" w:rsidRPr="00E76614" w:rsidRDefault="005269C2" w:rsidP="00E6269F">
            <w:pPr>
              <w:jc w:val="left"/>
              <w:rPr>
                <w:rFonts w:cs="Calibri Light"/>
                <w:sz w:val="22"/>
                <w:highlight w:val="yellow"/>
              </w:rPr>
            </w:pPr>
            <w:r w:rsidRPr="00E76614">
              <w:rPr>
                <w:rFonts w:cs="Calibri Light"/>
                <w:sz w:val="22"/>
              </w:rPr>
              <w:t xml:space="preserve">IPRO’s analysis showed that the MCP’s network meets the provider-to-member standards. </w:t>
            </w:r>
          </w:p>
        </w:tc>
      </w:tr>
      <w:tr w:rsidR="00B1740D" w:rsidRPr="00E76614" w14:paraId="068BEB3F" w14:textId="77777777" w:rsidTr="00BD4848">
        <w:trPr>
          <w:trHeight w:val="288"/>
        </w:trPr>
        <w:tc>
          <w:tcPr>
            <w:tcW w:w="716" w:type="pct"/>
          </w:tcPr>
          <w:p w14:paraId="53FDC41E" w14:textId="77777777" w:rsidR="00B1740D" w:rsidRPr="00E76614" w:rsidRDefault="00B1740D"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281" w:type="pct"/>
          </w:tcPr>
          <w:p w14:paraId="495997C0" w14:textId="5B0B7168" w:rsidR="00B1740D" w:rsidRPr="00E76614" w:rsidRDefault="00B1740D"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627756" w:rsidRPr="00E76614">
              <w:rPr>
                <w:rFonts w:cs="Calibri Light"/>
                <w:sz w:val="22"/>
              </w:rPr>
              <w:t>.</w:t>
            </w:r>
          </w:p>
        </w:tc>
        <w:tc>
          <w:tcPr>
            <w:tcW w:w="674" w:type="pct"/>
          </w:tcPr>
          <w:p w14:paraId="0D1F8D53" w14:textId="77777777" w:rsidR="00B1740D" w:rsidRPr="00E76614" w:rsidRDefault="00B1740D"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74" w:type="pct"/>
          </w:tcPr>
          <w:p w14:paraId="0E7D6433" w14:textId="44BECE32" w:rsidR="00B1740D" w:rsidRPr="00E76614" w:rsidRDefault="00415C19" w:rsidP="00E6269F">
            <w:pPr>
              <w:jc w:val="left"/>
              <w:rPr>
                <w:rFonts w:ascii="Calibri Light" w:hAnsi="Calibri Light" w:cs="Calibri Light"/>
                <w:sz w:val="22"/>
                <w:highlight w:val="yellow"/>
              </w:rPr>
            </w:pPr>
            <w:r w:rsidRPr="00E76614">
              <w:rPr>
                <w:rFonts w:cs="Calibri Light"/>
                <w:sz w:val="22"/>
              </w:rPr>
              <w:t>Moderate</w:t>
            </w:r>
            <w:r w:rsidR="00B1740D" w:rsidRPr="00E76614">
              <w:rPr>
                <w:rFonts w:cs="Calibri Light"/>
                <w:sz w:val="22"/>
              </w:rPr>
              <w:t xml:space="preserve"> confidence</w:t>
            </w:r>
          </w:p>
        </w:tc>
        <w:tc>
          <w:tcPr>
            <w:tcW w:w="1655" w:type="pct"/>
          </w:tcPr>
          <w:p w14:paraId="7B79B118" w14:textId="00F66793" w:rsidR="00B1740D" w:rsidRPr="00E76614" w:rsidRDefault="00415C19"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0BFE561D" w14:textId="505C754C" w:rsidR="00B1740D" w:rsidRPr="00E76614" w:rsidRDefault="00B1740D"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373A5207" w14:textId="146A31AF" w:rsidR="00B1740D" w:rsidRPr="00E76614" w:rsidRDefault="00B1740D"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5369B8EC" w14:textId="77777777" w:rsidR="00B1740D" w:rsidRPr="00E76614" w:rsidRDefault="00B1740D"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19E82288" w14:textId="5F154875" w:rsidR="00B1740D" w:rsidRPr="00E76614" w:rsidRDefault="00B1740D" w:rsidP="00E6269F">
      <w:pPr>
        <w:spacing w:after="480"/>
        <w:ind w:right="720"/>
        <w:contextualSpacing/>
        <w:rPr>
          <w:rFonts w:eastAsia="Times New Roman" w:cs="Calibri Light"/>
          <w:sz w:val="20"/>
          <w:szCs w:val="20"/>
        </w:rPr>
        <w:sectPr w:rsidR="00B1740D" w:rsidRPr="00E76614" w:rsidSect="00830F09">
          <w:footerReference w:type="default" r:id="rId35"/>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0D390DEA" w14:textId="398A94D4" w:rsidR="007B62B3" w:rsidRPr="00E76614" w:rsidRDefault="007B62B3" w:rsidP="00E6269F">
      <w:pPr>
        <w:rPr>
          <w:rFonts w:cs="Calibri Light"/>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b/>
          <w:bCs/>
        </w:rPr>
        <w:t>Tables</w:t>
      </w:r>
      <w:r w:rsidR="00420EDE" w:rsidRPr="00E76614">
        <w:rPr>
          <w:rFonts w:cs="Calibri Light"/>
          <w:b/>
          <w:bCs/>
        </w:rPr>
        <w:t xml:space="preserve"> </w:t>
      </w:r>
      <w:r w:rsidR="0096351B" w:rsidRPr="00E76614">
        <w:rPr>
          <w:rFonts w:cs="Calibri Light"/>
          <w:b/>
          <w:bCs/>
        </w:rPr>
        <w:t>87</w:t>
      </w:r>
      <w:r w:rsidR="00FA7D82" w:rsidRPr="00E76614">
        <w:rPr>
          <w:rFonts w:cs="Calibri Light"/>
          <w:b/>
          <w:bCs/>
        </w:rPr>
        <w:t>−</w:t>
      </w:r>
      <w:r w:rsidR="0096351B" w:rsidRPr="00E76614">
        <w:rPr>
          <w:rFonts w:cs="Calibri Light"/>
          <w:b/>
          <w:bCs/>
        </w:rPr>
        <w:t>88</w:t>
      </w:r>
      <w:r w:rsidR="00420EDE" w:rsidRPr="00E76614">
        <w:rPr>
          <w:rFonts w:cs="Calibri Light"/>
          <w:b/>
          <w:bCs/>
        </w:rPr>
        <w:t xml:space="preserve"> </w:t>
      </w:r>
      <w:r w:rsidRPr="00E76614">
        <w:rPr>
          <w:rFonts w:cs="Calibri Light"/>
        </w:rPr>
        <w:t>show</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rPr>
        <w:t>networks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Community</w:t>
      </w:r>
      <w:r w:rsidR="00420EDE" w:rsidRPr="00E76614">
        <w:rPr>
          <w:rFonts w:cs="Calibri Light"/>
        </w:rPr>
        <w:t xml:space="preserve"> </w:t>
      </w:r>
      <w:r w:rsidRPr="00E76614">
        <w:rPr>
          <w:rFonts w:cs="Calibri Light"/>
        </w:rPr>
        <w:t>Alliance.</w:t>
      </w:r>
      <w:r w:rsidR="00420EDE" w:rsidRPr="00E76614">
        <w:rPr>
          <w:rFonts w:cs="Calibri Light"/>
        </w:rPr>
        <w:t xml:space="preserve"> </w:t>
      </w:r>
      <w:r w:rsidR="00771E9A" w:rsidRPr="00E76614">
        <w:rPr>
          <w:rFonts w:cs="Calibri Light"/>
          <w:szCs w:val="24"/>
        </w:rPr>
        <w:t xml:space="preserve">IPRO also determined that 222 providers had deactivated </w:t>
      </w:r>
      <w:r w:rsidR="00EF43D9" w:rsidRPr="00E76614">
        <w:rPr>
          <w:rFonts w:cs="Calibri Light"/>
          <w:szCs w:val="24"/>
        </w:rPr>
        <w:t>national provider identifiers</w:t>
      </w:r>
      <w:r w:rsidR="00771E9A" w:rsidRPr="00E76614">
        <w:rPr>
          <w:rFonts w:cs="Calibri Light"/>
          <w:szCs w:val="24"/>
        </w:rPr>
        <w:t>, while four providers had more than 25 different locations listed per provider.</w:t>
      </w:r>
    </w:p>
    <w:bookmarkEnd w:id="406"/>
    <w:p w14:paraId="0D5E7CF8" w14:textId="77777777" w:rsidR="001F5AC4" w:rsidRPr="00E76614" w:rsidRDefault="001F5AC4" w:rsidP="00E6269F">
      <w:pPr>
        <w:rPr>
          <w:rFonts w:cs="Calibri Light"/>
          <w:highlight w:val="yellow"/>
        </w:rPr>
      </w:pPr>
    </w:p>
    <w:p w14:paraId="724EC589" w14:textId="4962F360" w:rsidR="005D4861" w:rsidRPr="00E76614" w:rsidRDefault="005D4861" w:rsidP="00E6269F">
      <w:pPr>
        <w:pStyle w:val="Caption"/>
        <w:rPr>
          <w:rFonts w:cs="Calibri Light"/>
        </w:rPr>
      </w:pPr>
      <w:bookmarkStart w:id="408" w:name="_Toc187746093"/>
      <w:bookmarkStart w:id="409" w:name="_Toc224213564"/>
      <w:bookmarkStart w:id="410" w:name="_Hlk156463931"/>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87</w:t>
      </w:r>
      <w:r w:rsidRPr="00E76614">
        <w:rPr>
          <w:rFonts w:cs="Calibri Light"/>
        </w:rPr>
        <w:fldChar w:fldCharType="end"/>
      </w:r>
      <w:r w:rsidRPr="00E76614">
        <w:rPr>
          <w:rFonts w:cs="Calibri Light"/>
        </w:rPr>
        <w:t>: WellSense Comm</w:t>
      </w:r>
      <w:r w:rsidR="00D01C53" w:rsidRPr="00E76614">
        <w:rPr>
          <w:rFonts w:cs="Calibri Light"/>
        </w:rPr>
        <w:t>unity</w:t>
      </w:r>
      <w:r w:rsidRPr="00E76614">
        <w:rPr>
          <w:rFonts w:cs="Calibri Light"/>
        </w:rPr>
        <w:t xml:space="preserve"> Alliance Service Areas with Network Deficiencies </w:t>
      </w:r>
      <w:r w:rsidR="005214A6" w:rsidRPr="00E76614">
        <w:rPr>
          <w:rFonts w:cs="Calibri Light"/>
        </w:rPr>
        <w:t xml:space="preserve">− </w:t>
      </w:r>
      <w:r w:rsidR="0025440B" w:rsidRPr="00E76614">
        <w:rPr>
          <w:rFonts w:cs="Calibri Light"/>
        </w:rPr>
        <w:t>P</w:t>
      </w:r>
      <w:r w:rsidRPr="00E76614">
        <w:rPr>
          <w:rFonts w:cs="Calibri Light"/>
        </w:rPr>
        <w:t>CPs,</w:t>
      </w:r>
      <w:r w:rsidR="00D01C53" w:rsidRPr="00E76614">
        <w:rPr>
          <w:rFonts w:cs="Calibri Light"/>
        </w:rPr>
        <w:t xml:space="preserve"> </w:t>
      </w:r>
      <w:r w:rsidRPr="00E76614">
        <w:rPr>
          <w:rFonts w:cs="Calibri Light"/>
        </w:rPr>
        <w:t>O</w:t>
      </w:r>
      <w:r w:rsidR="00043291" w:rsidRPr="00E76614">
        <w:rPr>
          <w:rFonts w:cs="Calibri Light"/>
        </w:rPr>
        <w:t>b</w:t>
      </w:r>
      <w:r w:rsidRPr="00E76614">
        <w:rPr>
          <w:rFonts w:cs="Calibri Light"/>
        </w:rPr>
        <w:t>/G</w:t>
      </w:r>
      <w:r w:rsidR="00043291" w:rsidRPr="00E76614">
        <w:rPr>
          <w:rFonts w:cs="Calibri Light"/>
        </w:rPr>
        <w:t>yn</w:t>
      </w:r>
      <w:r w:rsidRPr="00E76614">
        <w:rPr>
          <w:rFonts w:cs="Calibri Light"/>
        </w:rPr>
        <w:t>,</w:t>
      </w:r>
      <w:r w:rsidR="00D01C53" w:rsidRPr="00E76614">
        <w:rPr>
          <w:rFonts w:cs="Calibri Light"/>
        </w:rPr>
        <w:t xml:space="preserve"> </w:t>
      </w:r>
      <w:r w:rsidRPr="00E76614">
        <w:rPr>
          <w:rFonts w:cs="Calibri Light"/>
        </w:rPr>
        <w:t>and</w:t>
      </w:r>
      <w:r w:rsidR="00D01C53" w:rsidRPr="00E76614">
        <w:rPr>
          <w:rFonts w:cs="Calibri Light"/>
        </w:rPr>
        <w:t xml:space="preserve"> </w:t>
      </w:r>
      <w:r w:rsidRPr="00E76614">
        <w:rPr>
          <w:rFonts w:cs="Calibri Light"/>
        </w:rPr>
        <w:t>Pharmacy</w:t>
      </w:r>
      <w:bookmarkEnd w:id="408"/>
      <w:bookmarkEnd w:id="409"/>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WellSense Community Alliance PCP Network Deficiencies"/>
        <w:tblDescription w:val="Table identifying provider types with network access deficiencies by service area, showing the applicable access standard for required provider availability."/>
      </w:tblPr>
      <w:tblGrid>
        <w:gridCol w:w="2294"/>
        <w:gridCol w:w="2111"/>
        <w:gridCol w:w="2160"/>
        <w:gridCol w:w="4225"/>
      </w:tblGrid>
      <w:tr w:rsidR="005D4861" w:rsidRPr="00E76614" w14:paraId="1FEB79CE" w14:textId="77777777" w:rsidTr="00EF43D9">
        <w:trPr>
          <w:trHeight w:val="20"/>
          <w:tblHeader/>
        </w:trPr>
        <w:tc>
          <w:tcPr>
            <w:tcW w:w="1063" w:type="pct"/>
            <w:shd w:val="clear" w:color="auto" w:fill="5F497A"/>
            <w:vAlign w:val="bottom"/>
            <w:hideMark/>
          </w:tcPr>
          <w:p w14:paraId="52FCFA7A" w14:textId="77777777" w:rsidR="005D4861" w:rsidRPr="00E76614" w:rsidRDefault="005D4861"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978" w:type="pct"/>
            <w:shd w:val="clear" w:color="auto" w:fill="5F497A"/>
            <w:vAlign w:val="bottom"/>
            <w:hideMark/>
          </w:tcPr>
          <w:p w14:paraId="4E21EEC4" w14:textId="77777777" w:rsidR="005D4861" w:rsidRPr="00E76614" w:rsidRDefault="005D4861"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1001" w:type="pct"/>
            <w:shd w:val="clear" w:color="auto" w:fill="5F497A"/>
            <w:vAlign w:val="bottom"/>
            <w:hideMark/>
          </w:tcPr>
          <w:p w14:paraId="06D1A3E2" w14:textId="77777777" w:rsidR="005D4861" w:rsidRPr="00E76614" w:rsidRDefault="005D4861"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958" w:type="pct"/>
            <w:shd w:val="clear" w:color="auto" w:fill="5F497A"/>
            <w:vAlign w:val="bottom"/>
            <w:hideMark/>
          </w:tcPr>
          <w:p w14:paraId="3388BDF0" w14:textId="77777777" w:rsidR="005D4861" w:rsidRPr="00E76614" w:rsidRDefault="005D4861" w:rsidP="00E6269F">
            <w:pPr>
              <w:jc w:val="center"/>
              <w:rPr>
                <w:rFonts w:cs="Calibri Light"/>
                <w:b/>
                <w:bCs/>
                <w:color w:val="FFFFFF"/>
                <w:sz w:val="22"/>
              </w:rPr>
            </w:pPr>
            <w:r w:rsidRPr="00E76614">
              <w:rPr>
                <w:rFonts w:cs="Calibri Light"/>
                <w:b/>
                <w:bCs/>
                <w:color w:val="FFFFFF"/>
                <w:sz w:val="22"/>
              </w:rPr>
              <w:t>Standard – 90% of Members Have Access</w:t>
            </w:r>
          </w:p>
        </w:tc>
      </w:tr>
      <w:tr w:rsidR="005269C2" w:rsidRPr="00E76614" w14:paraId="789AF1B0" w14:textId="77777777" w:rsidTr="00EF43D9">
        <w:trPr>
          <w:trHeight w:val="20"/>
        </w:trPr>
        <w:tc>
          <w:tcPr>
            <w:tcW w:w="1063" w:type="pct"/>
            <w:shd w:val="clear" w:color="000000" w:fill="FFFFFF"/>
            <w:vAlign w:val="center"/>
          </w:tcPr>
          <w:p w14:paraId="255C6278" w14:textId="54664E33" w:rsidR="005269C2" w:rsidRPr="00E76614" w:rsidRDefault="005269C2" w:rsidP="00E6269F">
            <w:pPr>
              <w:jc w:val="left"/>
              <w:rPr>
                <w:rFonts w:ascii="Calibri Light" w:hAnsi="Calibri Light" w:cs="Calibri Light"/>
                <w:sz w:val="22"/>
                <w:highlight w:val="yellow"/>
              </w:rPr>
            </w:pPr>
            <w:r w:rsidRPr="00E76614">
              <w:rPr>
                <w:rFonts w:cs="Calibri Light"/>
                <w:color w:val="000000"/>
                <w:sz w:val="22"/>
              </w:rPr>
              <w:t>Adult PCP (</w:t>
            </w:r>
            <w:r w:rsidR="00EF43D9" w:rsidRPr="00E76614">
              <w:rPr>
                <w:rFonts w:cs="Calibri Light"/>
                <w:color w:val="000000"/>
                <w:sz w:val="22"/>
              </w:rPr>
              <w:t>open panel only)</w:t>
            </w:r>
          </w:p>
        </w:tc>
        <w:tc>
          <w:tcPr>
            <w:tcW w:w="978" w:type="pct"/>
            <w:shd w:val="clear" w:color="000000" w:fill="FFFFFF"/>
          </w:tcPr>
          <w:p w14:paraId="643A5235" w14:textId="77777777" w:rsidR="005269C2" w:rsidRPr="00E76614" w:rsidRDefault="005269C2" w:rsidP="00E6269F">
            <w:pPr>
              <w:jc w:val="left"/>
              <w:rPr>
                <w:rFonts w:ascii="Calibri Light" w:hAnsi="Calibri Light" w:cs="Calibri Light"/>
                <w:sz w:val="22"/>
                <w:highlight w:val="yellow"/>
              </w:rPr>
            </w:pPr>
            <w:r w:rsidRPr="00E76614">
              <w:rPr>
                <w:rFonts w:cs="Calibri Light"/>
                <w:color w:val="000000"/>
                <w:sz w:val="22"/>
              </w:rPr>
              <w:t>Framingham</w:t>
            </w:r>
          </w:p>
        </w:tc>
        <w:tc>
          <w:tcPr>
            <w:tcW w:w="1001" w:type="pct"/>
            <w:shd w:val="clear" w:color="000000" w:fill="FFFFFF"/>
          </w:tcPr>
          <w:p w14:paraId="2C70B96F" w14:textId="29441C13" w:rsidR="005269C2" w:rsidRPr="00E76614" w:rsidRDefault="005269C2" w:rsidP="00E6269F">
            <w:pPr>
              <w:jc w:val="right"/>
              <w:rPr>
                <w:rFonts w:ascii="Calibri Light" w:hAnsi="Calibri Light" w:cs="Calibri Light"/>
                <w:sz w:val="22"/>
                <w:highlight w:val="yellow"/>
              </w:rPr>
            </w:pPr>
            <w:r w:rsidRPr="00E76614">
              <w:rPr>
                <w:rFonts w:cs="Calibri Light"/>
                <w:color w:val="000000"/>
                <w:sz w:val="22"/>
              </w:rPr>
              <w:t>74.4%</w:t>
            </w:r>
          </w:p>
        </w:tc>
        <w:tc>
          <w:tcPr>
            <w:tcW w:w="1958" w:type="pct"/>
            <w:shd w:val="clear" w:color="000000" w:fill="FFFFFF"/>
          </w:tcPr>
          <w:p w14:paraId="7B86ACAA" w14:textId="77777777" w:rsidR="005269C2" w:rsidRPr="00E76614" w:rsidRDefault="005269C2" w:rsidP="00E6269F">
            <w:pPr>
              <w:jc w:val="left"/>
              <w:rPr>
                <w:rFonts w:cs="Calibri Light"/>
                <w:sz w:val="22"/>
                <w:highlight w:val="yellow"/>
              </w:rPr>
            </w:pPr>
            <w:r w:rsidRPr="00E76614">
              <w:rPr>
                <w:rFonts w:cs="Calibri Light"/>
                <w:color w:val="000000"/>
                <w:sz w:val="22"/>
              </w:rPr>
              <w:t>2 providers within 15 miles or 30 minutes</w:t>
            </w:r>
          </w:p>
        </w:tc>
      </w:tr>
      <w:tr w:rsidR="005269C2" w:rsidRPr="00E76614" w14:paraId="54B5D4E9" w14:textId="77777777" w:rsidTr="00EF43D9">
        <w:trPr>
          <w:trHeight w:val="20"/>
        </w:trPr>
        <w:tc>
          <w:tcPr>
            <w:tcW w:w="1063" w:type="pct"/>
            <w:shd w:val="clear" w:color="000000" w:fill="FFFFFF"/>
            <w:vAlign w:val="center"/>
          </w:tcPr>
          <w:p w14:paraId="6B36D78F" w14:textId="79B9D0DC" w:rsidR="005269C2" w:rsidRPr="00E76614" w:rsidRDefault="005269C2" w:rsidP="00E6269F">
            <w:pPr>
              <w:jc w:val="left"/>
              <w:rPr>
                <w:rFonts w:ascii="Calibri Light" w:hAnsi="Calibri Light" w:cs="Calibri Light"/>
                <w:sz w:val="22"/>
                <w:highlight w:val="yellow"/>
              </w:rPr>
            </w:pPr>
            <w:r w:rsidRPr="00E76614">
              <w:rPr>
                <w:rFonts w:cs="Calibri Light"/>
                <w:color w:val="000000"/>
                <w:sz w:val="22"/>
              </w:rPr>
              <w:t>Pediatric PCP (</w:t>
            </w:r>
            <w:r w:rsidR="00EF43D9" w:rsidRPr="00E76614">
              <w:rPr>
                <w:rFonts w:cs="Calibri Light"/>
                <w:color w:val="000000"/>
                <w:sz w:val="22"/>
              </w:rPr>
              <w:t>open panel only)</w:t>
            </w:r>
          </w:p>
        </w:tc>
        <w:tc>
          <w:tcPr>
            <w:tcW w:w="978" w:type="pct"/>
            <w:shd w:val="clear" w:color="000000" w:fill="FFFFFF"/>
          </w:tcPr>
          <w:p w14:paraId="31F87512" w14:textId="77777777" w:rsidR="005269C2" w:rsidRPr="00E76614" w:rsidRDefault="005269C2" w:rsidP="00E6269F">
            <w:pPr>
              <w:jc w:val="left"/>
              <w:rPr>
                <w:rFonts w:ascii="Calibri Light" w:hAnsi="Calibri Light" w:cs="Calibri Light"/>
                <w:sz w:val="22"/>
                <w:highlight w:val="yellow"/>
              </w:rPr>
            </w:pPr>
            <w:r w:rsidRPr="00E76614">
              <w:rPr>
                <w:rFonts w:cs="Calibri Light"/>
                <w:color w:val="000000"/>
                <w:sz w:val="22"/>
              </w:rPr>
              <w:t>Framingham</w:t>
            </w:r>
          </w:p>
        </w:tc>
        <w:tc>
          <w:tcPr>
            <w:tcW w:w="1001" w:type="pct"/>
            <w:shd w:val="clear" w:color="000000" w:fill="FFFFFF"/>
          </w:tcPr>
          <w:p w14:paraId="23B01193" w14:textId="34F5D4A1" w:rsidR="005269C2" w:rsidRPr="00E76614" w:rsidRDefault="005269C2" w:rsidP="00E6269F">
            <w:pPr>
              <w:jc w:val="right"/>
              <w:rPr>
                <w:rFonts w:ascii="Calibri Light" w:hAnsi="Calibri Light" w:cs="Calibri Light"/>
                <w:sz w:val="22"/>
                <w:highlight w:val="yellow"/>
              </w:rPr>
            </w:pPr>
            <w:r w:rsidRPr="00E76614">
              <w:rPr>
                <w:rFonts w:cs="Calibri Light"/>
                <w:color w:val="000000"/>
                <w:sz w:val="22"/>
              </w:rPr>
              <w:t>72.2%</w:t>
            </w:r>
          </w:p>
        </w:tc>
        <w:tc>
          <w:tcPr>
            <w:tcW w:w="1958" w:type="pct"/>
            <w:shd w:val="clear" w:color="000000" w:fill="FFFFFF"/>
          </w:tcPr>
          <w:p w14:paraId="349F0CAB" w14:textId="77777777" w:rsidR="005269C2" w:rsidRPr="00E76614" w:rsidRDefault="005269C2" w:rsidP="00E6269F">
            <w:pPr>
              <w:jc w:val="left"/>
              <w:rPr>
                <w:rFonts w:cs="Calibri Light"/>
                <w:sz w:val="22"/>
                <w:highlight w:val="yellow"/>
              </w:rPr>
            </w:pPr>
            <w:r w:rsidRPr="00E76614">
              <w:rPr>
                <w:rFonts w:cs="Calibri Light"/>
                <w:color w:val="000000"/>
                <w:sz w:val="22"/>
              </w:rPr>
              <w:t>2 providers within 15 miles or 30 minutes</w:t>
            </w:r>
          </w:p>
        </w:tc>
      </w:tr>
    </w:tbl>
    <w:p w14:paraId="751C63B0" w14:textId="7305D8BB" w:rsidR="00047C0A" w:rsidRPr="00E76614" w:rsidRDefault="00043291" w:rsidP="00E6269F">
      <w:pPr>
        <w:spacing w:after="480"/>
        <w:rPr>
          <w:rFonts w:cs="Calibri Light"/>
          <w:b/>
          <w:bCs/>
          <w:szCs w:val="18"/>
        </w:rPr>
      </w:pPr>
      <w:r w:rsidRPr="00E76614">
        <w:rPr>
          <w:rFonts w:cs="Calibri Light"/>
          <w:sz w:val="20"/>
          <w:szCs w:val="20"/>
        </w:rPr>
        <w:t>PCP: primary care provider</w:t>
      </w:r>
      <w:r w:rsidR="00EF43D9" w:rsidRPr="00E76614">
        <w:rPr>
          <w:rFonts w:cs="Calibri Light"/>
          <w:sz w:val="20"/>
          <w:szCs w:val="20"/>
        </w:rPr>
        <w:t>; ob/gyn: obstetrician/gynecologist</w:t>
      </w:r>
      <w:r w:rsidRPr="00E76614">
        <w:rPr>
          <w:rFonts w:cs="Calibri Light"/>
          <w:sz w:val="20"/>
          <w:szCs w:val="20"/>
        </w:rPr>
        <w:t>.</w:t>
      </w:r>
    </w:p>
    <w:p w14:paraId="00405E8F" w14:textId="6E795681" w:rsidR="005D4861" w:rsidRPr="00E76614" w:rsidRDefault="005D4861" w:rsidP="00E6269F">
      <w:pPr>
        <w:pStyle w:val="Caption"/>
        <w:rPr>
          <w:rFonts w:cs="Calibri Light"/>
        </w:rPr>
      </w:pPr>
      <w:bookmarkStart w:id="411" w:name="_Toc187746094"/>
      <w:bookmarkStart w:id="412" w:name="_Toc224213565"/>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88</w:t>
      </w:r>
      <w:r w:rsidRPr="00E76614">
        <w:rPr>
          <w:rFonts w:cs="Calibri Light"/>
        </w:rPr>
        <w:fldChar w:fldCharType="end"/>
      </w:r>
      <w:r w:rsidRPr="00E76614">
        <w:rPr>
          <w:rFonts w:cs="Calibri Light"/>
        </w:rPr>
        <w:t>: WellSense Community Alliance Service Areas with Network Deficiencies – Behavioral Health Providers</w:t>
      </w:r>
      <w:bookmarkEnd w:id="411"/>
      <w:bookmarkEnd w:id="412"/>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ellSense Community Alliance Behavioral Health Network Deficiencies"/>
        <w:tblDescription w:val="Table identifying provider types with network access deficiencies by service area, showing the applicable access standard for required provider availability."/>
      </w:tblPr>
      <w:tblGrid>
        <w:gridCol w:w="2335"/>
        <w:gridCol w:w="2341"/>
        <w:gridCol w:w="2072"/>
        <w:gridCol w:w="4042"/>
      </w:tblGrid>
      <w:tr w:rsidR="005D4861" w:rsidRPr="00E76614" w14:paraId="64D59AAB" w14:textId="77777777" w:rsidTr="00EF43D9">
        <w:trPr>
          <w:trHeight w:val="20"/>
          <w:tblHeader/>
        </w:trPr>
        <w:tc>
          <w:tcPr>
            <w:tcW w:w="1082" w:type="pct"/>
            <w:shd w:val="clear" w:color="auto" w:fill="5F497A"/>
            <w:vAlign w:val="bottom"/>
            <w:hideMark/>
          </w:tcPr>
          <w:p w14:paraId="40783691" w14:textId="77777777" w:rsidR="005D4861" w:rsidRPr="00E76614" w:rsidRDefault="005D4861"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1085" w:type="pct"/>
            <w:shd w:val="clear" w:color="auto" w:fill="5F497A"/>
            <w:vAlign w:val="bottom"/>
            <w:hideMark/>
          </w:tcPr>
          <w:p w14:paraId="5ED22F5E" w14:textId="77777777" w:rsidR="005D4861" w:rsidRPr="00E76614" w:rsidRDefault="005D4861"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960" w:type="pct"/>
            <w:shd w:val="clear" w:color="auto" w:fill="5F497A"/>
            <w:vAlign w:val="bottom"/>
            <w:hideMark/>
          </w:tcPr>
          <w:p w14:paraId="40701771" w14:textId="77777777" w:rsidR="005D4861" w:rsidRPr="00E76614" w:rsidRDefault="005D4861"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873" w:type="pct"/>
            <w:shd w:val="clear" w:color="auto" w:fill="5F497A"/>
            <w:vAlign w:val="bottom"/>
            <w:hideMark/>
          </w:tcPr>
          <w:p w14:paraId="27403247" w14:textId="77777777" w:rsidR="005D4861" w:rsidRPr="00E76614" w:rsidRDefault="005D4861" w:rsidP="00E6269F">
            <w:pPr>
              <w:jc w:val="center"/>
              <w:rPr>
                <w:rFonts w:cs="Calibri Light"/>
                <w:b/>
                <w:bCs/>
                <w:color w:val="FFFFFF"/>
                <w:sz w:val="22"/>
              </w:rPr>
            </w:pPr>
            <w:r w:rsidRPr="00E76614">
              <w:rPr>
                <w:rFonts w:cs="Calibri Light"/>
                <w:b/>
                <w:bCs/>
                <w:color w:val="FFFFFF"/>
                <w:sz w:val="22"/>
              </w:rPr>
              <w:t>Standard – 90% of Members Have Access</w:t>
            </w:r>
          </w:p>
        </w:tc>
      </w:tr>
      <w:tr w:rsidR="005269C2" w:rsidRPr="00E76614" w14:paraId="4346C70A" w14:textId="77777777" w:rsidTr="00EF43D9">
        <w:trPr>
          <w:trHeight w:val="20"/>
        </w:trPr>
        <w:tc>
          <w:tcPr>
            <w:tcW w:w="1082" w:type="pct"/>
            <w:shd w:val="clear" w:color="000000" w:fill="FFFFFF"/>
          </w:tcPr>
          <w:p w14:paraId="719B79E5" w14:textId="55EAE227" w:rsidR="005269C2" w:rsidRPr="00E76614" w:rsidRDefault="005269C2" w:rsidP="00E6269F">
            <w:pPr>
              <w:jc w:val="left"/>
              <w:rPr>
                <w:rFonts w:ascii="Calibri Light" w:hAnsi="Calibri Light" w:cs="Calibri Light"/>
                <w:sz w:val="22"/>
              </w:rPr>
            </w:pPr>
            <w:r w:rsidRPr="00E76614">
              <w:rPr>
                <w:rFonts w:cs="Calibri Light"/>
                <w:color w:val="000000"/>
                <w:sz w:val="22"/>
              </w:rPr>
              <w:t>Clinical Stabilization Service (CSS) Level 3.5</w:t>
            </w:r>
          </w:p>
        </w:tc>
        <w:tc>
          <w:tcPr>
            <w:tcW w:w="1085" w:type="pct"/>
            <w:shd w:val="clear" w:color="000000" w:fill="FFFFFF"/>
          </w:tcPr>
          <w:p w14:paraId="74A035FB" w14:textId="2EF2DED1" w:rsidR="005269C2" w:rsidRPr="00E76614" w:rsidRDefault="005269C2" w:rsidP="00E6269F">
            <w:pPr>
              <w:jc w:val="left"/>
              <w:rPr>
                <w:rFonts w:ascii="Calibri Light" w:hAnsi="Calibri Light" w:cs="Calibri Light"/>
                <w:sz w:val="22"/>
                <w:highlight w:val="yellow"/>
              </w:rPr>
            </w:pPr>
            <w:r w:rsidRPr="00E76614">
              <w:rPr>
                <w:rFonts w:cs="Calibri Light"/>
                <w:color w:val="000000"/>
                <w:sz w:val="22"/>
              </w:rPr>
              <w:t>Barnstable</w:t>
            </w:r>
          </w:p>
        </w:tc>
        <w:tc>
          <w:tcPr>
            <w:tcW w:w="960" w:type="pct"/>
            <w:shd w:val="clear" w:color="000000" w:fill="FFFFFF"/>
          </w:tcPr>
          <w:p w14:paraId="4143DEB0" w14:textId="365AB9F0" w:rsidR="005269C2" w:rsidRPr="00E76614" w:rsidRDefault="005269C2" w:rsidP="00E6269F">
            <w:pPr>
              <w:jc w:val="right"/>
              <w:rPr>
                <w:rFonts w:ascii="Calibri Light" w:hAnsi="Calibri Light" w:cs="Calibri Light"/>
                <w:sz w:val="22"/>
                <w:highlight w:val="yellow"/>
              </w:rPr>
            </w:pPr>
            <w:r w:rsidRPr="00E76614">
              <w:rPr>
                <w:rFonts w:cs="Calibri Light"/>
                <w:color w:val="000000"/>
                <w:sz w:val="22"/>
              </w:rPr>
              <w:t>16.1%</w:t>
            </w:r>
          </w:p>
        </w:tc>
        <w:tc>
          <w:tcPr>
            <w:tcW w:w="1873" w:type="pct"/>
            <w:shd w:val="clear" w:color="000000" w:fill="FFFFFF"/>
          </w:tcPr>
          <w:p w14:paraId="63C2CD31" w14:textId="519C0700" w:rsidR="005269C2" w:rsidRPr="00E76614" w:rsidRDefault="005269C2" w:rsidP="00E6269F">
            <w:pPr>
              <w:jc w:val="left"/>
              <w:rPr>
                <w:rFonts w:cs="Calibri Light"/>
                <w:sz w:val="22"/>
                <w:highlight w:val="yellow"/>
              </w:rPr>
            </w:pPr>
            <w:r w:rsidRPr="00E76614">
              <w:rPr>
                <w:rFonts w:cs="Calibri Light"/>
                <w:color w:val="000000"/>
                <w:sz w:val="22"/>
              </w:rPr>
              <w:t>2 providers within 30 miles or 30 minutes</w:t>
            </w:r>
          </w:p>
        </w:tc>
      </w:tr>
      <w:tr w:rsidR="005269C2" w:rsidRPr="00E76614" w14:paraId="59F56C5F" w14:textId="77777777" w:rsidTr="00EF43D9">
        <w:trPr>
          <w:trHeight w:val="20"/>
        </w:trPr>
        <w:tc>
          <w:tcPr>
            <w:tcW w:w="1082" w:type="pct"/>
            <w:shd w:val="clear" w:color="000000" w:fill="FFFFFF"/>
          </w:tcPr>
          <w:p w14:paraId="0D4E963D" w14:textId="69C56A88" w:rsidR="005269C2" w:rsidRPr="00E76614" w:rsidRDefault="005269C2" w:rsidP="00E6269F">
            <w:pPr>
              <w:jc w:val="left"/>
              <w:rPr>
                <w:rFonts w:ascii="Calibri Light" w:hAnsi="Calibri Light" w:cs="Calibri Light"/>
                <w:sz w:val="22"/>
              </w:rPr>
            </w:pPr>
            <w:r w:rsidRPr="00E76614">
              <w:rPr>
                <w:rFonts w:cs="Calibri Light"/>
                <w:color w:val="000000"/>
                <w:sz w:val="22"/>
              </w:rPr>
              <w:t>CSS</w:t>
            </w:r>
          </w:p>
        </w:tc>
        <w:tc>
          <w:tcPr>
            <w:tcW w:w="1085" w:type="pct"/>
            <w:shd w:val="clear" w:color="000000" w:fill="FFFFFF"/>
          </w:tcPr>
          <w:p w14:paraId="1AE66034" w14:textId="5594D3F3" w:rsidR="005269C2" w:rsidRPr="00E76614" w:rsidRDefault="005269C2" w:rsidP="00E6269F">
            <w:pPr>
              <w:jc w:val="left"/>
              <w:rPr>
                <w:rFonts w:ascii="Calibri Light" w:hAnsi="Calibri Light" w:cs="Calibri Light"/>
                <w:sz w:val="22"/>
                <w:highlight w:val="yellow"/>
              </w:rPr>
            </w:pPr>
            <w:r w:rsidRPr="00E76614">
              <w:rPr>
                <w:rFonts w:cs="Calibri Light"/>
                <w:color w:val="000000"/>
                <w:sz w:val="22"/>
              </w:rPr>
              <w:t>Oak Bluffs</w:t>
            </w:r>
          </w:p>
        </w:tc>
        <w:tc>
          <w:tcPr>
            <w:tcW w:w="960" w:type="pct"/>
            <w:shd w:val="clear" w:color="000000" w:fill="FFFFFF"/>
          </w:tcPr>
          <w:p w14:paraId="13056DA8" w14:textId="4993E45F" w:rsidR="005269C2" w:rsidRPr="00E76614" w:rsidRDefault="005269C2" w:rsidP="00E6269F">
            <w:pPr>
              <w:jc w:val="right"/>
              <w:rPr>
                <w:rFonts w:ascii="Calibri Light" w:hAnsi="Calibri Light" w:cs="Calibri Light"/>
                <w:sz w:val="22"/>
                <w:highlight w:val="yellow"/>
              </w:rPr>
            </w:pPr>
            <w:r w:rsidRPr="00E76614">
              <w:rPr>
                <w:rFonts w:cs="Calibri Light"/>
                <w:color w:val="000000"/>
                <w:sz w:val="22"/>
              </w:rPr>
              <w:t>65.1%</w:t>
            </w:r>
          </w:p>
        </w:tc>
        <w:tc>
          <w:tcPr>
            <w:tcW w:w="1873" w:type="pct"/>
            <w:shd w:val="clear" w:color="000000" w:fill="FFFFFF"/>
          </w:tcPr>
          <w:p w14:paraId="524C7370" w14:textId="1D80BB5C" w:rsidR="005269C2" w:rsidRPr="00E76614" w:rsidRDefault="0001315F" w:rsidP="00E6269F">
            <w:pPr>
              <w:jc w:val="left"/>
              <w:rPr>
                <w:rFonts w:cs="Calibri Light"/>
                <w:sz w:val="22"/>
                <w:highlight w:val="yellow"/>
              </w:rPr>
            </w:pPr>
            <w:r w:rsidRPr="00E76614">
              <w:rPr>
                <w:rFonts w:cs="Calibri Light"/>
                <w:color w:val="000000"/>
                <w:sz w:val="22"/>
              </w:rPr>
              <w:t>2 providers within 30 miles or 30 minutes</w:t>
            </w:r>
          </w:p>
        </w:tc>
      </w:tr>
      <w:tr w:rsidR="005269C2" w:rsidRPr="00E76614" w14:paraId="1EFDB96F" w14:textId="77777777" w:rsidTr="00EF43D9">
        <w:trPr>
          <w:trHeight w:val="20"/>
        </w:trPr>
        <w:tc>
          <w:tcPr>
            <w:tcW w:w="1082" w:type="pct"/>
            <w:shd w:val="clear" w:color="000000" w:fill="FFFFFF"/>
          </w:tcPr>
          <w:p w14:paraId="374B6CCD" w14:textId="0C2E1346" w:rsidR="005269C2" w:rsidRPr="00E76614" w:rsidRDefault="005269C2" w:rsidP="00E6269F">
            <w:pPr>
              <w:jc w:val="left"/>
              <w:rPr>
                <w:rFonts w:ascii="Calibri Light" w:hAnsi="Calibri Light" w:cs="Calibri Light"/>
                <w:sz w:val="22"/>
              </w:rPr>
            </w:pPr>
            <w:r w:rsidRPr="00E76614">
              <w:rPr>
                <w:rFonts w:cs="Calibri Light"/>
                <w:color w:val="000000"/>
                <w:sz w:val="22"/>
              </w:rPr>
              <w:t>CSS</w:t>
            </w:r>
          </w:p>
        </w:tc>
        <w:tc>
          <w:tcPr>
            <w:tcW w:w="1085" w:type="pct"/>
            <w:shd w:val="clear" w:color="000000" w:fill="FFFFFF"/>
          </w:tcPr>
          <w:p w14:paraId="6399CAB7" w14:textId="5EA610F0" w:rsidR="005269C2" w:rsidRPr="00E76614" w:rsidRDefault="005269C2" w:rsidP="00E6269F">
            <w:pPr>
              <w:jc w:val="left"/>
              <w:rPr>
                <w:rFonts w:ascii="Calibri Light" w:hAnsi="Calibri Light" w:cs="Calibri Light"/>
                <w:sz w:val="22"/>
                <w:highlight w:val="yellow"/>
              </w:rPr>
            </w:pPr>
            <w:r w:rsidRPr="00E76614">
              <w:rPr>
                <w:rFonts w:cs="Calibri Light"/>
                <w:color w:val="000000"/>
                <w:sz w:val="22"/>
              </w:rPr>
              <w:t>Orleans</w:t>
            </w:r>
          </w:p>
        </w:tc>
        <w:tc>
          <w:tcPr>
            <w:tcW w:w="960" w:type="pct"/>
            <w:shd w:val="clear" w:color="000000" w:fill="FFFFFF"/>
          </w:tcPr>
          <w:p w14:paraId="1E02AAF2" w14:textId="23E49CFC" w:rsidR="005269C2" w:rsidRPr="00E76614" w:rsidRDefault="005269C2" w:rsidP="00E6269F">
            <w:pPr>
              <w:jc w:val="right"/>
              <w:rPr>
                <w:rFonts w:ascii="Calibri Light" w:hAnsi="Calibri Light" w:cs="Calibri Light"/>
                <w:sz w:val="22"/>
                <w:highlight w:val="yellow"/>
              </w:rPr>
            </w:pPr>
            <w:r w:rsidRPr="00E76614">
              <w:rPr>
                <w:rFonts w:cs="Calibri Light"/>
                <w:color w:val="000000"/>
                <w:sz w:val="22"/>
              </w:rPr>
              <w:t>0.0%</w:t>
            </w:r>
          </w:p>
        </w:tc>
        <w:tc>
          <w:tcPr>
            <w:tcW w:w="1873" w:type="pct"/>
            <w:shd w:val="clear" w:color="000000" w:fill="FFFFFF"/>
          </w:tcPr>
          <w:p w14:paraId="6764BEEF" w14:textId="14672234" w:rsidR="005269C2" w:rsidRPr="00E76614" w:rsidRDefault="005269C2" w:rsidP="00E6269F">
            <w:pPr>
              <w:jc w:val="left"/>
              <w:rPr>
                <w:rFonts w:cs="Calibri Light"/>
                <w:sz w:val="22"/>
                <w:highlight w:val="yellow"/>
              </w:rPr>
            </w:pPr>
            <w:r w:rsidRPr="00E76614">
              <w:rPr>
                <w:rFonts w:cs="Calibri Light"/>
                <w:color w:val="000000"/>
                <w:sz w:val="22"/>
              </w:rPr>
              <w:t>2 providers within 30 miles or 30 minutes</w:t>
            </w:r>
          </w:p>
        </w:tc>
      </w:tr>
      <w:tr w:rsidR="005269C2" w:rsidRPr="00E76614" w14:paraId="3040CE50" w14:textId="77777777" w:rsidTr="00EF43D9">
        <w:trPr>
          <w:trHeight w:val="20"/>
        </w:trPr>
        <w:tc>
          <w:tcPr>
            <w:tcW w:w="1082" w:type="pct"/>
            <w:shd w:val="clear" w:color="000000" w:fill="FFFFFF"/>
          </w:tcPr>
          <w:p w14:paraId="06BF8C4D" w14:textId="5397D046"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CSS</w:t>
            </w:r>
          </w:p>
        </w:tc>
        <w:tc>
          <w:tcPr>
            <w:tcW w:w="1085" w:type="pct"/>
            <w:shd w:val="clear" w:color="000000" w:fill="FFFFFF"/>
          </w:tcPr>
          <w:p w14:paraId="7D76298E" w14:textId="021DEDCB"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Springfield</w:t>
            </w:r>
          </w:p>
        </w:tc>
        <w:tc>
          <w:tcPr>
            <w:tcW w:w="960" w:type="pct"/>
            <w:shd w:val="clear" w:color="000000" w:fill="FFFFFF"/>
          </w:tcPr>
          <w:p w14:paraId="392526A5" w14:textId="5138287C"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19.1%</w:t>
            </w:r>
          </w:p>
        </w:tc>
        <w:tc>
          <w:tcPr>
            <w:tcW w:w="1873" w:type="pct"/>
            <w:shd w:val="clear" w:color="000000" w:fill="FFFFFF"/>
          </w:tcPr>
          <w:p w14:paraId="61485DBC" w14:textId="72760F89"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31DE8C70" w14:textId="77777777" w:rsidTr="00EF43D9">
        <w:trPr>
          <w:trHeight w:val="20"/>
        </w:trPr>
        <w:tc>
          <w:tcPr>
            <w:tcW w:w="1082" w:type="pct"/>
            <w:shd w:val="clear" w:color="000000" w:fill="FFFFFF"/>
          </w:tcPr>
          <w:p w14:paraId="4137A4CF" w14:textId="363F0098"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CSS</w:t>
            </w:r>
          </w:p>
        </w:tc>
        <w:tc>
          <w:tcPr>
            <w:tcW w:w="1085" w:type="pct"/>
            <w:shd w:val="clear" w:color="000000" w:fill="FFFFFF"/>
          </w:tcPr>
          <w:p w14:paraId="0EBA798F" w14:textId="2A068A95"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Westfield</w:t>
            </w:r>
          </w:p>
        </w:tc>
        <w:tc>
          <w:tcPr>
            <w:tcW w:w="960" w:type="pct"/>
            <w:shd w:val="clear" w:color="000000" w:fill="FFFFFF"/>
          </w:tcPr>
          <w:p w14:paraId="22D62D0E" w14:textId="57FF34EB"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73" w:type="pct"/>
            <w:shd w:val="clear" w:color="000000" w:fill="FFFFFF"/>
          </w:tcPr>
          <w:p w14:paraId="0D8B3E37" w14:textId="749DFD73"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7E69A61F" w14:textId="77777777" w:rsidTr="00EF43D9">
        <w:trPr>
          <w:trHeight w:val="20"/>
        </w:trPr>
        <w:tc>
          <w:tcPr>
            <w:tcW w:w="1082" w:type="pct"/>
            <w:shd w:val="clear" w:color="000000" w:fill="FFFFFF"/>
          </w:tcPr>
          <w:p w14:paraId="41BE70F7" w14:textId="6C111C10"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Youth Community Crisis Stabilization (YCCS)</w:t>
            </w:r>
          </w:p>
        </w:tc>
        <w:tc>
          <w:tcPr>
            <w:tcW w:w="1085" w:type="pct"/>
            <w:shd w:val="clear" w:color="000000" w:fill="FFFFFF"/>
          </w:tcPr>
          <w:p w14:paraId="42008A1F" w14:textId="676E723E"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Barnstable</w:t>
            </w:r>
          </w:p>
        </w:tc>
        <w:tc>
          <w:tcPr>
            <w:tcW w:w="960" w:type="pct"/>
            <w:shd w:val="clear" w:color="000000" w:fill="FFFFFF"/>
          </w:tcPr>
          <w:p w14:paraId="29BFB1A9" w14:textId="1321AC0A"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33.3%</w:t>
            </w:r>
          </w:p>
        </w:tc>
        <w:tc>
          <w:tcPr>
            <w:tcW w:w="1873" w:type="pct"/>
            <w:shd w:val="clear" w:color="000000" w:fill="FFFFFF"/>
          </w:tcPr>
          <w:p w14:paraId="3A0F7789" w14:textId="0DD1A43F"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703402BF" w14:textId="77777777" w:rsidTr="00EF43D9">
        <w:trPr>
          <w:trHeight w:val="20"/>
        </w:trPr>
        <w:tc>
          <w:tcPr>
            <w:tcW w:w="1082" w:type="pct"/>
            <w:shd w:val="clear" w:color="000000" w:fill="FFFFFF"/>
          </w:tcPr>
          <w:p w14:paraId="3616EDEC" w14:textId="3E96C999"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YCCS</w:t>
            </w:r>
          </w:p>
        </w:tc>
        <w:tc>
          <w:tcPr>
            <w:tcW w:w="1085" w:type="pct"/>
            <w:shd w:val="clear" w:color="000000" w:fill="FFFFFF"/>
          </w:tcPr>
          <w:p w14:paraId="28B2378D" w14:textId="39C0BBB6"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Oak Bluffs</w:t>
            </w:r>
          </w:p>
        </w:tc>
        <w:tc>
          <w:tcPr>
            <w:tcW w:w="960" w:type="pct"/>
            <w:shd w:val="clear" w:color="000000" w:fill="FFFFFF"/>
          </w:tcPr>
          <w:p w14:paraId="5809D445" w14:textId="31EE19BF"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12.4%</w:t>
            </w:r>
          </w:p>
        </w:tc>
        <w:tc>
          <w:tcPr>
            <w:tcW w:w="1873" w:type="pct"/>
            <w:shd w:val="clear" w:color="000000" w:fill="FFFFFF"/>
          </w:tcPr>
          <w:p w14:paraId="0C212FD0" w14:textId="165E8C0E"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045EF8AE" w14:textId="77777777" w:rsidTr="00EF43D9">
        <w:trPr>
          <w:trHeight w:val="20"/>
        </w:trPr>
        <w:tc>
          <w:tcPr>
            <w:tcW w:w="1082" w:type="pct"/>
            <w:shd w:val="clear" w:color="000000" w:fill="FFFFFF"/>
          </w:tcPr>
          <w:p w14:paraId="165A3E78" w14:textId="442FBC7E"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YCCS</w:t>
            </w:r>
          </w:p>
        </w:tc>
        <w:tc>
          <w:tcPr>
            <w:tcW w:w="1085" w:type="pct"/>
            <w:shd w:val="clear" w:color="000000" w:fill="FFFFFF"/>
          </w:tcPr>
          <w:p w14:paraId="1F1B366C" w14:textId="765F0B95"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Orleans</w:t>
            </w:r>
          </w:p>
        </w:tc>
        <w:tc>
          <w:tcPr>
            <w:tcW w:w="960" w:type="pct"/>
            <w:shd w:val="clear" w:color="000000" w:fill="FFFFFF"/>
          </w:tcPr>
          <w:p w14:paraId="720382E1" w14:textId="374C3CDB"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36.8%</w:t>
            </w:r>
          </w:p>
        </w:tc>
        <w:tc>
          <w:tcPr>
            <w:tcW w:w="1873" w:type="pct"/>
            <w:shd w:val="clear" w:color="000000" w:fill="FFFFFF"/>
          </w:tcPr>
          <w:p w14:paraId="0BC0F40B" w14:textId="02C75C6D"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131EC004" w14:textId="77777777" w:rsidTr="00EF43D9">
        <w:trPr>
          <w:trHeight w:val="20"/>
        </w:trPr>
        <w:tc>
          <w:tcPr>
            <w:tcW w:w="1082" w:type="pct"/>
            <w:shd w:val="clear" w:color="000000" w:fill="FFFFFF"/>
          </w:tcPr>
          <w:p w14:paraId="4A76E4E8" w14:textId="44B6D454"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Monitored Inpatient Acute Treatment</w:t>
            </w:r>
            <w:r w:rsidR="00771E9A" w:rsidRPr="00E76614">
              <w:rPr>
                <w:rFonts w:cs="Calibri Light"/>
                <w:color w:val="000000"/>
                <w:sz w:val="22"/>
              </w:rPr>
              <w:t xml:space="preserve"> </w:t>
            </w:r>
            <w:r w:rsidRPr="00E76614">
              <w:rPr>
                <w:rFonts w:cs="Calibri Light"/>
                <w:color w:val="000000"/>
                <w:sz w:val="22"/>
              </w:rPr>
              <w:t xml:space="preserve">Services (ATS) </w:t>
            </w:r>
            <w:r w:rsidR="00EF43D9" w:rsidRPr="00E76614">
              <w:rPr>
                <w:rFonts w:cs="Calibri Light"/>
                <w:color w:val="000000"/>
                <w:sz w:val="22"/>
              </w:rPr>
              <w:t xml:space="preserve">Level </w:t>
            </w:r>
            <w:r w:rsidRPr="00E76614">
              <w:rPr>
                <w:rFonts w:cs="Calibri Light"/>
                <w:color w:val="000000"/>
                <w:sz w:val="22"/>
              </w:rPr>
              <w:t>3.7</w:t>
            </w:r>
          </w:p>
        </w:tc>
        <w:tc>
          <w:tcPr>
            <w:tcW w:w="1085" w:type="pct"/>
            <w:shd w:val="clear" w:color="000000" w:fill="FFFFFF"/>
          </w:tcPr>
          <w:p w14:paraId="4E386CE0" w14:textId="47ACB153"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Barnstable</w:t>
            </w:r>
          </w:p>
        </w:tc>
        <w:tc>
          <w:tcPr>
            <w:tcW w:w="960" w:type="pct"/>
            <w:shd w:val="clear" w:color="000000" w:fill="FFFFFF"/>
          </w:tcPr>
          <w:p w14:paraId="65B5A9FC" w14:textId="471B8E99"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89.8%</w:t>
            </w:r>
          </w:p>
        </w:tc>
        <w:tc>
          <w:tcPr>
            <w:tcW w:w="1873" w:type="pct"/>
            <w:shd w:val="clear" w:color="000000" w:fill="FFFFFF"/>
          </w:tcPr>
          <w:p w14:paraId="054715DF" w14:textId="073A6E6F"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0434DC14" w14:textId="77777777" w:rsidTr="00EF43D9">
        <w:trPr>
          <w:trHeight w:val="20"/>
        </w:trPr>
        <w:tc>
          <w:tcPr>
            <w:tcW w:w="1082" w:type="pct"/>
            <w:shd w:val="clear" w:color="000000" w:fill="FFFFFF"/>
          </w:tcPr>
          <w:p w14:paraId="1DB90F2E" w14:textId="67AB4C8C"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ATS</w:t>
            </w:r>
          </w:p>
        </w:tc>
        <w:tc>
          <w:tcPr>
            <w:tcW w:w="1085" w:type="pct"/>
            <w:shd w:val="clear" w:color="000000" w:fill="FFFFFF"/>
          </w:tcPr>
          <w:p w14:paraId="5F881440" w14:textId="31A487DA"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Holyoke</w:t>
            </w:r>
          </w:p>
        </w:tc>
        <w:tc>
          <w:tcPr>
            <w:tcW w:w="960" w:type="pct"/>
            <w:shd w:val="clear" w:color="000000" w:fill="FFFFFF"/>
          </w:tcPr>
          <w:p w14:paraId="027DD277" w14:textId="0FFC8CBE"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0.7%</w:t>
            </w:r>
          </w:p>
        </w:tc>
        <w:tc>
          <w:tcPr>
            <w:tcW w:w="1873" w:type="pct"/>
            <w:shd w:val="clear" w:color="000000" w:fill="FFFFFF"/>
          </w:tcPr>
          <w:p w14:paraId="2FFFD255" w14:textId="66B000A1"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53120536" w14:textId="77777777" w:rsidTr="00EF43D9">
        <w:trPr>
          <w:trHeight w:val="20"/>
        </w:trPr>
        <w:tc>
          <w:tcPr>
            <w:tcW w:w="1082" w:type="pct"/>
            <w:shd w:val="clear" w:color="000000" w:fill="FFFFFF"/>
          </w:tcPr>
          <w:p w14:paraId="7AEBA389" w14:textId="091515C1"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ATS</w:t>
            </w:r>
          </w:p>
        </w:tc>
        <w:tc>
          <w:tcPr>
            <w:tcW w:w="1085" w:type="pct"/>
            <w:shd w:val="clear" w:color="000000" w:fill="FFFFFF"/>
          </w:tcPr>
          <w:p w14:paraId="3CEDA86B" w14:textId="08F04ADC"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Northampton</w:t>
            </w:r>
          </w:p>
        </w:tc>
        <w:tc>
          <w:tcPr>
            <w:tcW w:w="960" w:type="pct"/>
            <w:shd w:val="clear" w:color="000000" w:fill="FFFFFF"/>
          </w:tcPr>
          <w:p w14:paraId="0462EF36" w14:textId="057480D0"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1.4%</w:t>
            </w:r>
          </w:p>
        </w:tc>
        <w:tc>
          <w:tcPr>
            <w:tcW w:w="1873" w:type="pct"/>
            <w:shd w:val="clear" w:color="000000" w:fill="FFFFFF"/>
          </w:tcPr>
          <w:p w14:paraId="627F9207" w14:textId="617E6974"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436E899D" w14:textId="77777777" w:rsidTr="00EF43D9">
        <w:trPr>
          <w:trHeight w:val="20"/>
        </w:trPr>
        <w:tc>
          <w:tcPr>
            <w:tcW w:w="1082" w:type="pct"/>
            <w:shd w:val="clear" w:color="000000" w:fill="FFFFFF"/>
          </w:tcPr>
          <w:p w14:paraId="755ECD51" w14:textId="49A06254"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ATS</w:t>
            </w:r>
          </w:p>
        </w:tc>
        <w:tc>
          <w:tcPr>
            <w:tcW w:w="1085" w:type="pct"/>
            <w:shd w:val="clear" w:color="000000" w:fill="FFFFFF"/>
          </w:tcPr>
          <w:p w14:paraId="50F7A16C" w14:textId="28E90C88"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Oak Bluffs</w:t>
            </w:r>
          </w:p>
        </w:tc>
        <w:tc>
          <w:tcPr>
            <w:tcW w:w="960" w:type="pct"/>
            <w:shd w:val="clear" w:color="000000" w:fill="FFFFFF"/>
          </w:tcPr>
          <w:p w14:paraId="46F895F5" w14:textId="0F9272FC"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65.1%</w:t>
            </w:r>
          </w:p>
        </w:tc>
        <w:tc>
          <w:tcPr>
            <w:tcW w:w="1873" w:type="pct"/>
            <w:shd w:val="clear" w:color="000000" w:fill="FFFFFF"/>
          </w:tcPr>
          <w:p w14:paraId="499DBD28" w14:textId="0051DC28"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1EA0B5F6" w14:textId="77777777" w:rsidTr="00EF43D9">
        <w:trPr>
          <w:trHeight w:val="20"/>
        </w:trPr>
        <w:tc>
          <w:tcPr>
            <w:tcW w:w="1082" w:type="pct"/>
            <w:shd w:val="clear" w:color="000000" w:fill="FFFFFF"/>
          </w:tcPr>
          <w:p w14:paraId="02A21CF6" w14:textId="5F779D42"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ATS</w:t>
            </w:r>
          </w:p>
        </w:tc>
        <w:tc>
          <w:tcPr>
            <w:tcW w:w="1085" w:type="pct"/>
            <w:shd w:val="clear" w:color="000000" w:fill="FFFFFF"/>
          </w:tcPr>
          <w:p w14:paraId="203DC370" w14:textId="0AD8C5B2"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Orleans</w:t>
            </w:r>
          </w:p>
        </w:tc>
        <w:tc>
          <w:tcPr>
            <w:tcW w:w="960" w:type="pct"/>
            <w:shd w:val="clear" w:color="000000" w:fill="FFFFFF"/>
          </w:tcPr>
          <w:p w14:paraId="7C7F70C2" w14:textId="392501ED"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7.6%</w:t>
            </w:r>
          </w:p>
        </w:tc>
        <w:tc>
          <w:tcPr>
            <w:tcW w:w="1873" w:type="pct"/>
            <w:shd w:val="clear" w:color="000000" w:fill="FFFFFF"/>
          </w:tcPr>
          <w:p w14:paraId="4015C7D9" w14:textId="5BC7A6C8"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151E35F9" w14:textId="77777777" w:rsidTr="00EF43D9">
        <w:trPr>
          <w:trHeight w:val="20"/>
        </w:trPr>
        <w:tc>
          <w:tcPr>
            <w:tcW w:w="1082" w:type="pct"/>
            <w:shd w:val="clear" w:color="000000" w:fill="FFFFFF"/>
          </w:tcPr>
          <w:p w14:paraId="167167F3" w14:textId="15561DA7"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ATS</w:t>
            </w:r>
          </w:p>
        </w:tc>
        <w:tc>
          <w:tcPr>
            <w:tcW w:w="1085" w:type="pct"/>
            <w:shd w:val="clear" w:color="000000" w:fill="FFFFFF"/>
          </w:tcPr>
          <w:p w14:paraId="17AD96FE" w14:textId="23BC3EBA"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Springfield</w:t>
            </w:r>
          </w:p>
        </w:tc>
        <w:tc>
          <w:tcPr>
            <w:tcW w:w="960" w:type="pct"/>
            <w:shd w:val="clear" w:color="000000" w:fill="FFFFFF"/>
          </w:tcPr>
          <w:p w14:paraId="79864D36" w14:textId="07BF1BBF"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3.0%</w:t>
            </w:r>
          </w:p>
        </w:tc>
        <w:tc>
          <w:tcPr>
            <w:tcW w:w="1873" w:type="pct"/>
            <w:shd w:val="clear" w:color="000000" w:fill="FFFFFF"/>
          </w:tcPr>
          <w:p w14:paraId="304D00A3" w14:textId="49982E60"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05026E4D" w14:textId="77777777" w:rsidTr="00EF43D9">
        <w:trPr>
          <w:trHeight w:val="20"/>
        </w:trPr>
        <w:tc>
          <w:tcPr>
            <w:tcW w:w="1082" w:type="pct"/>
            <w:shd w:val="clear" w:color="000000" w:fill="FFFFFF"/>
          </w:tcPr>
          <w:p w14:paraId="4309533F" w14:textId="6E37F75B"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ATS</w:t>
            </w:r>
          </w:p>
        </w:tc>
        <w:tc>
          <w:tcPr>
            <w:tcW w:w="1085" w:type="pct"/>
            <w:shd w:val="clear" w:color="000000" w:fill="FFFFFF"/>
          </w:tcPr>
          <w:p w14:paraId="57CB5DCB" w14:textId="74196022"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Westfield</w:t>
            </w:r>
          </w:p>
        </w:tc>
        <w:tc>
          <w:tcPr>
            <w:tcW w:w="960" w:type="pct"/>
            <w:shd w:val="clear" w:color="000000" w:fill="FFFFFF"/>
          </w:tcPr>
          <w:p w14:paraId="2FDA20A5" w14:textId="0C89DEC8"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2.1%</w:t>
            </w:r>
          </w:p>
        </w:tc>
        <w:tc>
          <w:tcPr>
            <w:tcW w:w="1873" w:type="pct"/>
            <w:shd w:val="clear" w:color="000000" w:fill="FFFFFF"/>
          </w:tcPr>
          <w:p w14:paraId="5E2322FF" w14:textId="20345DD3"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0C157455" w14:textId="77777777" w:rsidTr="00EF43D9">
        <w:trPr>
          <w:trHeight w:val="20"/>
        </w:trPr>
        <w:tc>
          <w:tcPr>
            <w:tcW w:w="1082" w:type="pct"/>
            <w:shd w:val="clear" w:color="000000" w:fill="FFFFFF"/>
          </w:tcPr>
          <w:p w14:paraId="494E3565" w14:textId="14001FDA"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Structured Outpatient Addiction Program</w:t>
            </w:r>
            <w:r w:rsidR="00771E9A" w:rsidRPr="00E76614">
              <w:rPr>
                <w:rFonts w:cs="Calibri Light"/>
                <w:color w:val="000000"/>
                <w:sz w:val="22"/>
              </w:rPr>
              <w:t xml:space="preserve"> </w:t>
            </w:r>
            <w:r w:rsidRPr="00E76614">
              <w:rPr>
                <w:rFonts w:cs="Calibri Light"/>
                <w:color w:val="000000"/>
                <w:sz w:val="22"/>
              </w:rPr>
              <w:t>(SOAP)</w:t>
            </w:r>
          </w:p>
        </w:tc>
        <w:tc>
          <w:tcPr>
            <w:tcW w:w="1085" w:type="pct"/>
            <w:shd w:val="clear" w:color="000000" w:fill="FFFFFF"/>
          </w:tcPr>
          <w:p w14:paraId="58635116" w14:textId="63D2AA83"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Orleans</w:t>
            </w:r>
          </w:p>
        </w:tc>
        <w:tc>
          <w:tcPr>
            <w:tcW w:w="960" w:type="pct"/>
            <w:shd w:val="clear" w:color="000000" w:fill="FFFFFF"/>
          </w:tcPr>
          <w:p w14:paraId="752A9A52" w14:textId="23E445E6"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25.4%</w:t>
            </w:r>
          </w:p>
        </w:tc>
        <w:tc>
          <w:tcPr>
            <w:tcW w:w="1873" w:type="pct"/>
            <w:shd w:val="clear" w:color="000000" w:fill="FFFFFF"/>
          </w:tcPr>
          <w:p w14:paraId="7E6F3A1D" w14:textId="075A4806"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0ACADD60" w14:textId="77777777" w:rsidTr="00EF43D9">
        <w:trPr>
          <w:trHeight w:val="20"/>
        </w:trPr>
        <w:tc>
          <w:tcPr>
            <w:tcW w:w="1082" w:type="pct"/>
            <w:shd w:val="clear" w:color="000000" w:fill="FFFFFF"/>
          </w:tcPr>
          <w:p w14:paraId="2E1C95DB" w14:textId="2D89BBE3"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t>Opioid Treatment Programs (OTP)</w:t>
            </w:r>
          </w:p>
        </w:tc>
        <w:tc>
          <w:tcPr>
            <w:tcW w:w="1085" w:type="pct"/>
            <w:shd w:val="clear" w:color="000000" w:fill="FFFFFF"/>
          </w:tcPr>
          <w:p w14:paraId="19ADB626" w14:textId="17F9C5AA"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Oak Bluffs</w:t>
            </w:r>
          </w:p>
        </w:tc>
        <w:tc>
          <w:tcPr>
            <w:tcW w:w="960" w:type="pct"/>
            <w:shd w:val="clear" w:color="000000" w:fill="FFFFFF"/>
          </w:tcPr>
          <w:p w14:paraId="38317D23" w14:textId="6420C832"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81.4%</w:t>
            </w:r>
          </w:p>
        </w:tc>
        <w:tc>
          <w:tcPr>
            <w:tcW w:w="1873" w:type="pct"/>
            <w:shd w:val="clear" w:color="000000" w:fill="FFFFFF"/>
          </w:tcPr>
          <w:p w14:paraId="5D9A7D6E" w14:textId="58AD2444"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5269C2" w:rsidRPr="00E76614" w14:paraId="5E7DC69E" w14:textId="77777777" w:rsidTr="00EF43D9">
        <w:trPr>
          <w:trHeight w:val="20"/>
        </w:trPr>
        <w:tc>
          <w:tcPr>
            <w:tcW w:w="1082" w:type="pct"/>
            <w:shd w:val="clear" w:color="000000" w:fill="FFFFFF"/>
          </w:tcPr>
          <w:p w14:paraId="239B5B62" w14:textId="05553972" w:rsidR="005269C2" w:rsidRPr="00E76614" w:rsidRDefault="005269C2" w:rsidP="00E6269F">
            <w:pPr>
              <w:jc w:val="left"/>
              <w:rPr>
                <w:rFonts w:ascii="Calibri Light" w:hAnsi="Calibri Light" w:cs="Calibri Light"/>
                <w:color w:val="000000"/>
                <w:sz w:val="22"/>
              </w:rPr>
            </w:pPr>
            <w:r w:rsidRPr="00E76614">
              <w:rPr>
                <w:rFonts w:cs="Calibri Light"/>
                <w:color w:val="000000"/>
                <w:sz w:val="22"/>
              </w:rPr>
              <w:lastRenderedPageBreak/>
              <w:t>OTP</w:t>
            </w:r>
          </w:p>
        </w:tc>
        <w:tc>
          <w:tcPr>
            <w:tcW w:w="1085" w:type="pct"/>
            <w:shd w:val="clear" w:color="000000" w:fill="FFFFFF"/>
          </w:tcPr>
          <w:p w14:paraId="1A0D7839" w14:textId="31897DBE" w:rsidR="005269C2" w:rsidRPr="00E76614" w:rsidRDefault="005269C2" w:rsidP="00E6269F">
            <w:pPr>
              <w:jc w:val="left"/>
              <w:rPr>
                <w:rFonts w:ascii="Calibri Light" w:hAnsi="Calibri Light" w:cs="Calibri Light"/>
                <w:color w:val="000000"/>
                <w:sz w:val="22"/>
                <w:highlight w:val="yellow"/>
              </w:rPr>
            </w:pPr>
            <w:r w:rsidRPr="00E76614">
              <w:rPr>
                <w:rFonts w:cs="Calibri Light"/>
                <w:color w:val="000000"/>
                <w:sz w:val="22"/>
              </w:rPr>
              <w:t>Orleans</w:t>
            </w:r>
          </w:p>
        </w:tc>
        <w:tc>
          <w:tcPr>
            <w:tcW w:w="960" w:type="pct"/>
            <w:shd w:val="clear" w:color="000000" w:fill="FFFFFF"/>
          </w:tcPr>
          <w:p w14:paraId="11C9F056" w14:textId="02A9A5C3" w:rsidR="005269C2" w:rsidRPr="00E76614" w:rsidRDefault="005269C2" w:rsidP="00E6269F">
            <w:pPr>
              <w:jc w:val="right"/>
              <w:rPr>
                <w:rFonts w:ascii="Calibri Light" w:hAnsi="Calibri Light" w:cs="Calibri Light"/>
                <w:color w:val="000000"/>
                <w:sz w:val="22"/>
                <w:highlight w:val="yellow"/>
              </w:rPr>
            </w:pPr>
            <w:r w:rsidRPr="00E76614">
              <w:rPr>
                <w:rFonts w:cs="Calibri Light"/>
                <w:color w:val="000000"/>
                <w:sz w:val="22"/>
              </w:rPr>
              <w:t>45.5%</w:t>
            </w:r>
          </w:p>
        </w:tc>
        <w:tc>
          <w:tcPr>
            <w:tcW w:w="1873" w:type="pct"/>
            <w:shd w:val="clear" w:color="000000" w:fill="FFFFFF"/>
          </w:tcPr>
          <w:p w14:paraId="0B15CD9D" w14:textId="4148E51C" w:rsidR="005269C2" w:rsidRPr="00E76614" w:rsidRDefault="005269C2" w:rsidP="00E6269F">
            <w:pPr>
              <w:jc w:val="left"/>
              <w:rPr>
                <w:rFonts w:cs="Calibri Light"/>
                <w:color w:val="000000"/>
                <w:sz w:val="22"/>
                <w:highlight w:val="yellow"/>
              </w:rPr>
            </w:pPr>
            <w:r w:rsidRPr="00E76614">
              <w:rPr>
                <w:rFonts w:cs="Calibri Light"/>
                <w:color w:val="000000"/>
                <w:sz w:val="22"/>
              </w:rPr>
              <w:t>2 providers within 30 miles or 30 minutes</w:t>
            </w:r>
          </w:p>
        </w:tc>
      </w:tr>
      <w:bookmarkEnd w:id="410"/>
    </w:tbl>
    <w:p w14:paraId="508A7D48" w14:textId="77777777" w:rsidR="00892103" w:rsidRPr="00E76614" w:rsidRDefault="00892103" w:rsidP="00892103">
      <w:pPr>
        <w:spacing w:after="240"/>
      </w:pPr>
    </w:p>
    <w:p w14:paraId="388B9A45" w14:textId="2785BC03" w:rsidR="001F5AC4" w:rsidRPr="00E76614" w:rsidRDefault="001F5AC4" w:rsidP="00E6269F">
      <w:pPr>
        <w:pStyle w:val="Heading5"/>
      </w:pPr>
      <w:r w:rsidRPr="00E76614">
        <w:t>Recommendations</w:t>
      </w:r>
    </w:p>
    <w:p w14:paraId="0FA7A388" w14:textId="27265CE4" w:rsidR="005A49A4" w:rsidRPr="00E76614" w:rsidRDefault="005D4861" w:rsidP="00E6269F">
      <w:pPr>
        <w:pStyle w:val="ListParagraph"/>
        <w:numPr>
          <w:ilvl w:val="0"/>
          <w:numId w:val="21"/>
        </w:numPr>
        <w:spacing w:after="160"/>
        <w:ind w:left="360"/>
        <w:rPr>
          <w:rFonts w:cs="Calibri Light"/>
          <w:szCs w:val="24"/>
        </w:rPr>
      </w:pPr>
      <w:bookmarkStart w:id="413" w:name="_Hlk156832467"/>
      <w:r w:rsidRPr="00E76614">
        <w:rPr>
          <w:rFonts w:cs="Calibri Light"/>
          <w:szCs w:val="24"/>
        </w:rPr>
        <w:t>WellSense Community Alliance should clean and deduplicate the provider data prior to conducting any network analyses or submitting provider data for the EQR analysis</w:t>
      </w:r>
      <w:r w:rsidR="005A49A4" w:rsidRPr="00E76614">
        <w:rPr>
          <w:rFonts w:cs="Calibri Light"/>
          <w:szCs w:val="24"/>
        </w:rPr>
        <w:t>.</w:t>
      </w:r>
    </w:p>
    <w:p w14:paraId="58C15E9A" w14:textId="129646EA" w:rsidR="005269C2" w:rsidRPr="00E76614" w:rsidRDefault="005269C2" w:rsidP="00E6269F">
      <w:pPr>
        <w:pStyle w:val="ListParagraph"/>
        <w:numPr>
          <w:ilvl w:val="0"/>
          <w:numId w:val="21"/>
        </w:numPr>
        <w:spacing w:after="160"/>
        <w:ind w:left="360"/>
        <w:rPr>
          <w:rFonts w:cs="Calibri Light"/>
          <w:szCs w:val="24"/>
        </w:rPr>
      </w:pPr>
      <w:r w:rsidRPr="00E76614">
        <w:rPr>
          <w:rFonts w:cs="Calibri Light"/>
        </w:rPr>
        <w:t>WellSense Community Alliance should submit for the analysis only the providers that are considered acceptable by MassHealth for certain behavioral health provider types.</w:t>
      </w:r>
    </w:p>
    <w:p w14:paraId="30402596" w14:textId="274AB3E6" w:rsidR="005A49A4" w:rsidRPr="00E76614" w:rsidRDefault="005D4861" w:rsidP="00E6269F">
      <w:pPr>
        <w:pStyle w:val="ListParagraph"/>
        <w:numPr>
          <w:ilvl w:val="0"/>
          <w:numId w:val="21"/>
        </w:numPr>
        <w:spacing w:after="160"/>
        <w:ind w:left="360"/>
        <w:rPr>
          <w:rFonts w:cs="Calibri Light"/>
          <w:szCs w:val="24"/>
        </w:rPr>
      </w:pPr>
      <w:r w:rsidRPr="00E76614">
        <w:rPr>
          <w:rFonts w:cs="Calibri Light"/>
          <w:szCs w:val="24"/>
        </w:rPr>
        <w:t>WellSense Community Alliance should use the correct MassHealth standards and clean data for the GeoAccess analysis for all provider types</w:t>
      </w:r>
      <w:r w:rsidR="005A49A4" w:rsidRPr="00E76614">
        <w:rPr>
          <w:rFonts w:cs="Calibri Light"/>
          <w:szCs w:val="24"/>
        </w:rPr>
        <w:t xml:space="preserve">. </w:t>
      </w:r>
    </w:p>
    <w:p w14:paraId="5EBB04FF" w14:textId="6C0192E9" w:rsidR="005269C2" w:rsidRPr="00E76614" w:rsidRDefault="005269C2" w:rsidP="00E6269F">
      <w:pPr>
        <w:pStyle w:val="ListParagraph"/>
        <w:numPr>
          <w:ilvl w:val="0"/>
          <w:numId w:val="21"/>
        </w:numPr>
        <w:spacing w:after="160"/>
        <w:ind w:left="360"/>
        <w:rPr>
          <w:rFonts w:cs="Calibri Light"/>
          <w:szCs w:val="24"/>
        </w:rPr>
      </w:pPr>
      <w:r w:rsidRPr="00E76614">
        <w:rPr>
          <w:rFonts w:cs="Calibri Light"/>
        </w:rPr>
        <w:t>WellSense Community Alliance should revisit the GeoAccess results that differed from IPRO’s analysis to confirm the accuracy of its own methodology and to identify factors driving the discrepancies.</w:t>
      </w:r>
    </w:p>
    <w:bookmarkEnd w:id="413"/>
    <w:p w14:paraId="09F165D6" w14:textId="0E482A8E" w:rsidR="005A49A4" w:rsidRPr="00E76614" w:rsidRDefault="005D4861" w:rsidP="00E6269F">
      <w:pPr>
        <w:pStyle w:val="ListParagraph"/>
        <w:numPr>
          <w:ilvl w:val="0"/>
          <w:numId w:val="21"/>
        </w:numPr>
        <w:spacing w:after="160"/>
        <w:ind w:left="360"/>
        <w:rPr>
          <w:rFonts w:cs="Calibri Light"/>
          <w:szCs w:val="24"/>
        </w:rPr>
      </w:pPr>
      <w:r w:rsidRPr="00E76614">
        <w:rPr>
          <w:rFonts w:cs="Calibri Light"/>
          <w:szCs w:val="24"/>
        </w:rPr>
        <w:t>WellSense Community Alliance should expand its network when a deficiency is identified. When additional providers are not available, the plan should provide an explanation of what actions are being taken to provide adequate access for members residing in those service areas.</w:t>
      </w:r>
    </w:p>
    <w:p w14:paraId="1B008D52" w14:textId="581D4069" w:rsidR="005A49A4" w:rsidRPr="00E76614" w:rsidRDefault="005D4861" w:rsidP="00E6269F">
      <w:pPr>
        <w:pStyle w:val="ListParagraph"/>
        <w:numPr>
          <w:ilvl w:val="0"/>
          <w:numId w:val="21"/>
        </w:numPr>
        <w:spacing w:after="160"/>
        <w:ind w:left="360"/>
        <w:rPr>
          <w:rFonts w:cs="Calibri Light"/>
          <w:szCs w:val="24"/>
        </w:rPr>
      </w:pPr>
      <w:r w:rsidRPr="00E76614">
        <w:rPr>
          <w:rFonts w:cs="Calibri Light"/>
          <w:szCs w:val="24"/>
        </w:rPr>
        <w:t>WellSense Community Alliance should design quality improvement interventions to enhance the accuracy of all three directories.</w:t>
      </w:r>
    </w:p>
    <w:p w14:paraId="374A9C91" w14:textId="77777777" w:rsidR="005D4861" w:rsidRPr="00E76614" w:rsidRDefault="005D4861" w:rsidP="00E6269F">
      <w:pPr>
        <w:pStyle w:val="Heading4"/>
        <w:sectPr w:rsidR="005D4861" w:rsidRPr="00E76614" w:rsidSect="004A6316">
          <w:footerReference w:type="default" r:id="rId36"/>
          <w:pgSz w:w="12240" w:h="15840" w:code="1"/>
          <w:pgMar w:top="720" w:right="720" w:bottom="720" w:left="720" w:header="432" w:footer="432" w:gutter="0"/>
          <w:pgNumType w:chapStyle="1"/>
          <w:cols w:space="720"/>
          <w:docGrid w:linePitch="360"/>
        </w:sectPr>
      </w:pPr>
    </w:p>
    <w:p w14:paraId="73E09EC7" w14:textId="49353A93" w:rsidR="001F5AC4" w:rsidRPr="00E76614" w:rsidRDefault="001F5AC4" w:rsidP="00E6269F">
      <w:pPr>
        <w:pStyle w:val="Heading4"/>
        <w:spacing w:before="0"/>
      </w:pPr>
      <w:r w:rsidRPr="00E76614">
        <w:lastRenderedPageBreak/>
        <w:t>WellSense</w:t>
      </w:r>
      <w:r w:rsidR="00420EDE" w:rsidRPr="00E76614">
        <w:t xml:space="preserve"> </w:t>
      </w:r>
      <w:r w:rsidRPr="00E76614">
        <w:t>Mercy</w:t>
      </w:r>
    </w:p>
    <w:p w14:paraId="40B1497F" w14:textId="36D91CF6" w:rsidR="004D02B7" w:rsidRPr="00E76614" w:rsidRDefault="004D02B7" w:rsidP="00E6269F">
      <w:pPr>
        <w:pStyle w:val="Caption"/>
        <w:rPr>
          <w:rFonts w:cs="Calibri Light"/>
        </w:rPr>
      </w:pPr>
      <w:r w:rsidRPr="00E76614">
        <w:rPr>
          <w:rFonts w:cs="Calibri Light"/>
          <w:b w:val="0"/>
          <w:bCs w:val="0"/>
        </w:rPr>
        <w:t xml:space="preserve">More information about WellSense Mercy’s network adequacy validation rating is provided in </w:t>
      </w:r>
      <w:r w:rsidRPr="00E76614">
        <w:rPr>
          <w:rFonts w:cs="Calibri Light"/>
        </w:rPr>
        <w:t xml:space="preserve">Table </w:t>
      </w:r>
      <w:r w:rsidR="0096351B" w:rsidRPr="00E76614">
        <w:rPr>
          <w:rFonts w:cs="Calibri Light"/>
        </w:rPr>
        <w:t>89</w:t>
      </w:r>
      <w:r w:rsidRPr="00E76614">
        <w:rPr>
          <w:rFonts w:cs="Calibri Light"/>
        </w:rPr>
        <w:t>.</w:t>
      </w:r>
    </w:p>
    <w:p w14:paraId="7BDA1A11" w14:textId="77777777" w:rsidR="004D02B7" w:rsidRPr="00E76614" w:rsidRDefault="004D02B7" w:rsidP="00E6269F"/>
    <w:p w14:paraId="526864CB" w14:textId="3BB8C3B2" w:rsidR="005D4861" w:rsidRPr="00E76614" w:rsidRDefault="005D4861" w:rsidP="00E6269F">
      <w:pPr>
        <w:pStyle w:val="Caption"/>
        <w:rPr>
          <w:rFonts w:cs="Calibri Light"/>
        </w:rPr>
      </w:pPr>
      <w:bookmarkStart w:id="414" w:name="_Toc224213566"/>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89</w:t>
      </w:r>
      <w:r w:rsidRPr="00E76614">
        <w:rPr>
          <w:rFonts w:cs="Calibri Light"/>
        </w:rPr>
        <w:fldChar w:fldCharType="end"/>
      </w:r>
      <w:r w:rsidRPr="00E76614">
        <w:rPr>
          <w:rFonts w:cs="Calibri Light"/>
        </w:rPr>
        <w:t>: WellSense Mercy Network Adequacy Validation Ratings – CY 202</w:t>
      </w:r>
      <w:r w:rsidR="005269C2" w:rsidRPr="00E76614">
        <w:rPr>
          <w:rFonts w:cs="Calibri Light"/>
        </w:rPr>
        <w:t>5</w:t>
      </w:r>
      <w:bookmarkEnd w:id="414"/>
    </w:p>
    <w:tbl>
      <w:tblPr>
        <w:tblStyle w:val="TableGrid"/>
        <w:tblW w:w="5000" w:type="pct"/>
        <w:tblLook w:val="04A0" w:firstRow="1" w:lastRow="0" w:firstColumn="1" w:lastColumn="0" w:noHBand="0" w:noVBand="1"/>
        <w:tblCaption w:val="WellSense Mercy Network Adequacy Validation Ratings"/>
        <w:tblDescription w:val="Table summarizing network adequacy indicators, their definitions, inclusion in MCP monitoring, validation ratings, and explanatory comments across multiple provider categories."/>
      </w:tblPr>
      <w:tblGrid>
        <w:gridCol w:w="3321"/>
        <w:gridCol w:w="5633"/>
        <w:gridCol w:w="3224"/>
        <w:gridCol w:w="3224"/>
        <w:gridCol w:w="7628"/>
      </w:tblGrid>
      <w:tr w:rsidR="005D4861" w:rsidRPr="00E76614" w14:paraId="72DED286" w14:textId="77777777" w:rsidTr="00830F09">
        <w:trPr>
          <w:trHeight w:val="288"/>
          <w:tblHeader/>
        </w:trPr>
        <w:tc>
          <w:tcPr>
            <w:tcW w:w="721" w:type="pct"/>
            <w:shd w:val="clear" w:color="auto" w:fill="5F497A"/>
            <w:vAlign w:val="bottom"/>
          </w:tcPr>
          <w:p w14:paraId="09EFA055" w14:textId="77777777" w:rsidR="005D4861" w:rsidRPr="00E76614" w:rsidRDefault="005D4861"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223" w:type="pct"/>
            <w:shd w:val="clear" w:color="auto" w:fill="5F497A"/>
            <w:vAlign w:val="bottom"/>
          </w:tcPr>
          <w:p w14:paraId="48E69586" w14:textId="77777777" w:rsidR="005D4861" w:rsidRPr="00E76614" w:rsidRDefault="005D486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700" w:type="pct"/>
            <w:shd w:val="clear" w:color="auto" w:fill="5F497A"/>
            <w:vAlign w:val="bottom"/>
          </w:tcPr>
          <w:p w14:paraId="51031BCE" w14:textId="77777777" w:rsidR="005D4861" w:rsidRPr="00E76614" w:rsidRDefault="005D486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700" w:type="pct"/>
            <w:shd w:val="clear" w:color="auto" w:fill="5F497A"/>
            <w:vAlign w:val="bottom"/>
          </w:tcPr>
          <w:p w14:paraId="7F4E9DC6" w14:textId="77777777" w:rsidR="005D4861" w:rsidRPr="00E76614" w:rsidRDefault="005D486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WellSense Mercy</w:t>
            </w:r>
          </w:p>
        </w:tc>
        <w:tc>
          <w:tcPr>
            <w:tcW w:w="1656" w:type="pct"/>
            <w:shd w:val="clear" w:color="auto" w:fill="5F497A"/>
            <w:vAlign w:val="bottom"/>
          </w:tcPr>
          <w:p w14:paraId="0607C35F" w14:textId="77777777" w:rsidR="005D4861" w:rsidRPr="00E76614" w:rsidRDefault="005D4861"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CE2715" w:rsidRPr="00E76614" w14:paraId="3B970822" w14:textId="77777777" w:rsidTr="00CE2715">
        <w:trPr>
          <w:trHeight w:val="288"/>
        </w:trPr>
        <w:tc>
          <w:tcPr>
            <w:tcW w:w="721" w:type="pct"/>
          </w:tcPr>
          <w:p w14:paraId="3D28A1A1" w14:textId="77777777" w:rsidR="00CE2715" w:rsidRPr="00E76614" w:rsidRDefault="00CE2715" w:rsidP="00E6269F">
            <w:pPr>
              <w:jc w:val="left"/>
              <w:rPr>
                <w:rFonts w:cs="Calibri Light"/>
                <w:sz w:val="22"/>
              </w:rPr>
            </w:pPr>
            <w:r w:rsidRPr="00E76614">
              <w:rPr>
                <w:rFonts w:cs="Calibri Light"/>
                <w:sz w:val="22"/>
              </w:rPr>
              <w:t xml:space="preserve">Primary Care Providers' GeoAccess </w:t>
            </w:r>
          </w:p>
          <w:p w14:paraId="3DC645AE" w14:textId="77777777" w:rsidR="00CE2715" w:rsidRPr="00E76614" w:rsidRDefault="00CE2715" w:rsidP="00E6269F">
            <w:pPr>
              <w:jc w:val="left"/>
              <w:rPr>
                <w:rFonts w:ascii="Calibri Light" w:hAnsi="Calibri Light" w:cs="Calibri Light"/>
                <w:sz w:val="22"/>
              </w:rPr>
            </w:pPr>
          </w:p>
        </w:tc>
        <w:tc>
          <w:tcPr>
            <w:tcW w:w="1223" w:type="pct"/>
          </w:tcPr>
          <w:p w14:paraId="7A6C05C4" w14:textId="767D0CA1" w:rsidR="00CE2715" w:rsidRPr="00E76614" w:rsidRDefault="00CE2715"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700" w:type="pct"/>
          </w:tcPr>
          <w:p w14:paraId="3B6FB2A6" w14:textId="77777777" w:rsidR="00CE2715" w:rsidRPr="00E76614" w:rsidRDefault="00CE2715" w:rsidP="00E6269F">
            <w:pPr>
              <w:jc w:val="left"/>
              <w:rPr>
                <w:rFonts w:cs="Calibri Light"/>
                <w:sz w:val="22"/>
              </w:rPr>
            </w:pPr>
            <w:r w:rsidRPr="00E76614">
              <w:rPr>
                <w:rFonts w:cs="Calibri Light"/>
                <w:sz w:val="22"/>
              </w:rPr>
              <w:t xml:space="preserve">Addressed </w:t>
            </w:r>
          </w:p>
          <w:p w14:paraId="5A3638E5" w14:textId="77777777" w:rsidR="00CE2715" w:rsidRPr="00E76614" w:rsidRDefault="00CE2715" w:rsidP="00E6269F">
            <w:pPr>
              <w:jc w:val="left"/>
              <w:rPr>
                <w:rFonts w:ascii="Calibri Light" w:hAnsi="Calibri Light" w:cs="Calibri Light"/>
                <w:sz w:val="22"/>
              </w:rPr>
            </w:pPr>
          </w:p>
        </w:tc>
        <w:tc>
          <w:tcPr>
            <w:tcW w:w="700" w:type="pct"/>
          </w:tcPr>
          <w:p w14:paraId="28072F09" w14:textId="17DBD7F6" w:rsidR="00CE2715" w:rsidRPr="00E76614" w:rsidRDefault="00CE2715" w:rsidP="00E6269F">
            <w:pPr>
              <w:jc w:val="left"/>
              <w:rPr>
                <w:rFonts w:cs="Calibri Light"/>
                <w:sz w:val="22"/>
              </w:rPr>
            </w:pPr>
            <w:r w:rsidRPr="00E76614">
              <w:rPr>
                <w:rFonts w:cs="Calibri Light"/>
                <w:sz w:val="22"/>
              </w:rPr>
              <w:t xml:space="preserve">High </w:t>
            </w:r>
            <w:r w:rsidR="00EF43D9" w:rsidRPr="00E76614">
              <w:rPr>
                <w:rFonts w:cs="Calibri Light"/>
                <w:sz w:val="22"/>
              </w:rPr>
              <w:t>confidence</w:t>
            </w:r>
          </w:p>
          <w:p w14:paraId="1ED30336" w14:textId="140BF9A0" w:rsidR="00CE2715" w:rsidRPr="00E76614" w:rsidRDefault="00CE2715" w:rsidP="00E6269F">
            <w:pPr>
              <w:jc w:val="left"/>
              <w:rPr>
                <w:rFonts w:ascii="Calibri Light" w:hAnsi="Calibri Light" w:cs="Calibri Light"/>
                <w:sz w:val="22"/>
              </w:rPr>
            </w:pPr>
          </w:p>
        </w:tc>
        <w:tc>
          <w:tcPr>
            <w:tcW w:w="1656" w:type="pct"/>
          </w:tcPr>
          <w:p w14:paraId="2CD3BEE6" w14:textId="77777777" w:rsidR="00CE2715" w:rsidRPr="00E76614" w:rsidRDefault="00CE271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524F4BDB" w14:textId="77777777" w:rsidR="00CE2715" w:rsidRPr="00E76614" w:rsidRDefault="00CE2715" w:rsidP="00E6269F">
            <w:pPr>
              <w:keepNext/>
              <w:jc w:val="left"/>
              <w:rPr>
                <w:rFonts w:cs="Calibri Light"/>
                <w:sz w:val="22"/>
              </w:rPr>
            </w:pPr>
          </w:p>
          <w:p w14:paraId="3DAD4759" w14:textId="3D396831" w:rsidR="00CE2715" w:rsidRPr="00E76614" w:rsidRDefault="00CE2715"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CE2715" w:rsidRPr="00E76614" w14:paraId="31CE39F2" w14:textId="77777777" w:rsidTr="00CE2715">
        <w:trPr>
          <w:trHeight w:val="288"/>
        </w:trPr>
        <w:tc>
          <w:tcPr>
            <w:tcW w:w="721" w:type="pct"/>
          </w:tcPr>
          <w:p w14:paraId="2C1FE249" w14:textId="5E5F004F" w:rsidR="00CE2715" w:rsidRPr="00E76614" w:rsidRDefault="00CE2715"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223" w:type="pct"/>
          </w:tcPr>
          <w:p w14:paraId="5E38CD81" w14:textId="4720F30D" w:rsidR="00CE2715" w:rsidRPr="00E76614" w:rsidRDefault="00CE2715"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700" w:type="pct"/>
          </w:tcPr>
          <w:p w14:paraId="18E8B615" w14:textId="77777777" w:rsidR="00CE2715" w:rsidRPr="00E76614" w:rsidRDefault="00CE2715" w:rsidP="00E6269F">
            <w:pPr>
              <w:jc w:val="left"/>
              <w:rPr>
                <w:rFonts w:cs="Calibri Light"/>
                <w:sz w:val="22"/>
              </w:rPr>
            </w:pPr>
            <w:r w:rsidRPr="00E76614">
              <w:rPr>
                <w:rFonts w:cs="Calibri Light"/>
                <w:sz w:val="22"/>
              </w:rPr>
              <w:t xml:space="preserve">Addressed </w:t>
            </w:r>
          </w:p>
          <w:p w14:paraId="1BD79C75" w14:textId="77777777" w:rsidR="00CE2715" w:rsidRPr="00E76614" w:rsidRDefault="00CE2715" w:rsidP="00E6269F">
            <w:pPr>
              <w:jc w:val="left"/>
              <w:rPr>
                <w:rFonts w:ascii="Calibri Light" w:hAnsi="Calibri Light" w:cs="Calibri Light"/>
                <w:sz w:val="22"/>
              </w:rPr>
            </w:pPr>
          </w:p>
        </w:tc>
        <w:tc>
          <w:tcPr>
            <w:tcW w:w="700" w:type="pct"/>
          </w:tcPr>
          <w:p w14:paraId="77E93916" w14:textId="77777777" w:rsidR="00CE2715" w:rsidRPr="00E76614" w:rsidRDefault="00CE2715" w:rsidP="00E6269F">
            <w:pPr>
              <w:jc w:val="left"/>
              <w:rPr>
                <w:rFonts w:cs="Calibri Light"/>
                <w:sz w:val="22"/>
              </w:rPr>
            </w:pPr>
            <w:r w:rsidRPr="00E76614">
              <w:rPr>
                <w:rFonts w:cs="Calibri Light"/>
                <w:sz w:val="22"/>
              </w:rPr>
              <w:t>Low confidence</w:t>
            </w:r>
          </w:p>
          <w:p w14:paraId="64872A43" w14:textId="77777777" w:rsidR="00CE2715" w:rsidRPr="00E76614" w:rsidRDefault="00CE2715" w:rsidP="00E6269F">
            <w:pPr>
              <w:jc w:val="left"/>
              <w:rPr>
                <w:rFonts w:ascii="Calibri Light" w:hAnsi="Calibri Light" w:cs="Calibri Light"/>
                <w:sz w:val="22"/>
              </w:rPr>
            </w:pPr>
          </w:p>
        </w:tc>
        <w:tc>
          <w:tcPr>
            <w:tcW w:w="1656" w:type="pct"/>
          </w:tcPr>
          <w:p w14:paraId="2BF945A4" w14:textId="4E394761" w:rsidR="00CE2715" w:rsidRPr="00E76614" w:rsidRDefault="00CE2715" w:rsidP="00E6269F">
            <w:pPr>
              <w:jc w:val="left"/>
              <w:rPr>
                <w:rFonts w:cs="Calibri Light"/>
                <w:sz w:val="22"/>
              </w:rPr>
            </w:pPr>
            <w:r w:rsidRPr="00E76614">
              <w:rPr>
                <w:rFonts w:cs="Calibri Light"/>
                <w:sz w:val="22"/>
              </w:rPr>
              <w:t>No issues were found with the underlying information systems; however, and the MCP did not apply the correct MassHealth standards for analysis</w:t>
            </w:r>
            <w:r w:rsidR="00EF43D9" w:rsidRPr="00E76614">
              <w:rPr>
                <w:rFonts w:cs="Calibri Light"/>
                <w:sz w:val="22"/>
              </w:rPr>
              <w:t>,</w:t>
            </w:r>
            <w:r w:rsidRPr="00E76614">
              <w:rPr>
                <w:rFonts w:cs="Calibri Light"/>
                <w:sz w:val="22"/>
              </w:rPr>
              <w:t xml:space="preserve"> and the MCP’s provider data had some duplicative records. The MCP’s results were not comparable for further analysis.</w:t>
            </w:r>
          </w:p>
          <w:p w14:paraId="14F1623F" w14:textId="77777777" w:rsidR="00CE2715" w:rsidRPr="00E76614" w:rsidRDefault="00CE2715" w:rsidP="00E6269F">
            <w:pPr>
              <w:jc w:val="left"/>
              <w:rPr>
                <w:rFonts w:cs="Calibri Light"/>
                <w:sz w:val="22"/>
              </w:rPr>
            </w:pPr>
          </w:p>
          <w:p w14:paraId="1F664769" w14:textId="1E9A8F68" w:rsidR="00CE2715" w:rsidRPr="00E76614" w:rsidRDefault="00CE2715" w:rsidP="00E6269F">
            <w:pPr>
              <w:jc w:val="left"/>
              <w:rPr>
                <w:rFonts w:cs="Calibri Light"/>
                <w:sz w:val="22"/>
              </w:rPr>
            </w:pPr>
            <w:r w:rsidRPr="00E76614">
              <w:rPr>
                <w:rFonts w:cs="Calibri Light"/>
                <w:sz w:val="22"/>
              </w:rPr>
              <w:t xml:space="preserve">IPRO’s analysis of the network revealed that the GeoAccess standard was met in all service areas.   </w:t>
            </w:r>
          </w:p>
        </w:tc>
      </w:tr>
      <w:tr w:rsidR="00CE2715" w:rsidRPr="00E76614" w14:paraId="2C676D35" w14:textId="77777777" w:rsidTr="00CE2715">
        <w:trPr>
          <w:trHeight w:val="288"/>
        </w:trPr>
        <w:tc>
          <w:tcPr>
            <w:tcW w:w="721" w:type="pct"/>
          </w:tcPr>
          <w:p w14:paraId="4F91D899" w14:textId="2A7C434D" w:rsidR="00CE2715" w:rsidRPr="00E76614" w:rsidRDefault="00CE2715"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223" w:type="pct"/>
          </w:tcPr>
          <w:p w14:paraId="5B4C643E" w14:textId="18F1056E" w:rsidR="00CE2715" w:rsidRPr="00E76614" w:rsidRDefault="00CE2715"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292F3DB3" w14:textId="7C2EB57D" w:rsidR="00CE2715" w:rsidRPr="00E76614" w:rsidRDefault="00CE2715" w:rsidP="00E6269F">
            <w:pPr>
              <w:jc w:val="left"/>
              <w:rPr>
                <w:rFonts w:ascii="Calibri Light" w:hAnsi="Calibri Light" w:cs="Calibri Light"/>
                <w:sz w:val="22"/>
              </w:rPr>
            </w:pPr>
          </w:p>
        </w:tc>
        <w:tc>
          <w:tcPr>
            <w:tcW w:w="700" w:type="pct"/>
          </w:tcPr>
          <w:p w14:paraId="24FF8A9A" w14:textId="77777777" w:rsidR="00CE2715" w:rsidRPr="00E76614" w:rsidRDefault="00CE2715" w:rsidP="00E6269F">
            <w:pPr>
              <w:jc w:val="left"/>
              <w:rPr>
                <w:rFonts w:cs="Calibri Light"/>
                <w:sz w:val="22"/>
              </w:rPr>
            </w:pPr>
            <w:r w:rsidRPr="00E76614">
              <w:rPr>
                <w:rFonts w:cs="Calibri Light"/>
                <w:sz w:val="22"/>
              </w:rPr>
              <w:t xml:space="preserve">Addressed </w:t>
            </w:r>
          </w:p>
          <w:p w14:paraId="7A74F781" w14:textId="77777777" w:rsidR="00CE2715" w:rsidRPr="00E76614" w:rsidRDefault="00CE2715" w:rsidP="00E6269F">
            <w:pPr>
              <w:jc w:val="left"/>
              <w:rPr>
                <w:rFonts w:cs="Calibri Light"/>
                <w:sz w:val="22"/>
              </w:rPr>
            </w:pPr>
          </w:p>
          <w:p w14:paraId="74480D97" w14:textId="77777777" w:rsidR="00CE2715" w:rsidRPr="00E76614" w:rsidRDefault="00CE2715" w:rsidP="00E6269F">
            <w:pPr>
              <w:jc w:val="left"/>
              <w:rPr>
                <w:rFonts w:cs="Calibri Light"/>
                <w:sz w:val="22"/>
              </w:rPr>
            </w:pPr>
          </w:p>
          <w:p w14:paraId="0B3E5245" w14:textId="77777777" w:rsidR="00CE2715" w:rsidRPr="00E76614" w:rsidRDefault="00CE2715" w:rsidP="00E6269F">
            <w:pPr>
              <w:jc w:val="left"/>
              <w:rPr>
                <w:rFonts w:cs="Calibri Light"/>
                <w:sz w:val="22"/>
              </w:rPr>
            </w:pPr>
          </w:p>
          <w:p w14:paraId="70E6D0A5" w14:textId="77777777" w:rsidR="00CE2715" w:rsidRPr="00E76614" w:rsidRDefault="00CE2715" w:rsidP="00E6269F">
            <w:pPr>
              <w:jc w:val="left"/>
              <w:rPr>
                <w:rFonts w:cs="Calibri Light"/>
                <w:sz w:val="22"/>
              </w:rPr>
            </w:pPr>
          </w:p>
          <w:p w14:paraId="61DF30E4" w14:textId="77777777" w:rsidR="00CE2715" w:rsidRPr="00E76614" w:rsidRDefault="00CE2715" w:rsidP="00E6269F">
            <w:pPr>
              <w:jc w:val="left"/>
              <w:rPr>
                <w:rFonts w:cs="Calibri Light"/>
                <w:sz w:val="22"/>
              </w:rPr>
            </w:pPr>
          </w:p>
          <w:p w14:paraId="4A638AD8" w14:textId="77777777" w:rsidR="00CE2715" w:rsidRPr="00E76614" w:rsidRDefault="00CE2715" w:rsidP="00E6269F">
            <w:pPr>
              <w:jc w:val="left"/>
              <w:rPr>
                <w:rFonts w:cs="Calibri Light"/>
                <w:sz w:val="22"/>
              </w:rPr>
            </w:pPr>
          </w:p>
          <w:p w14:paraId="67D26F83" w14:textId="77777777" w:rsidR="00CE2715" w:rsidRPr="00E76614" w:rsidRDefault="00CE2715" w:rsidP="00E6269F">
            <w:pPr>
              <w:jc w:val="left"/>
              <w:rPr>
                <w:rFonts w:cs="Calibri Light"/>
                <w:sz w:val="22"/>
              </w:rPr>
            </w:pPr>
          </w:p>
          <w:p w14:paraId="79095DAD" w14:textId="77777777" w:rsidR="00CE2715" w:rsidRPr="00E76614" w:rsidRDefault="00CE2715" w:rsidP="00E6269F">
            <w:pPr>
              <w:jc w:val="left"/>
              <w:rPr>
                <w:rFonts w:ascii="Calibri Light" w:hAnsi="Calibri Light" w:cs="Calibri Light"/>
                <w:sz w:val="22"/>
              </w:rPr>
            </w:pPr>
          </w:p>
        </w:tc>
        <w:tc>
          <w:tcPr>
            <w:tcW w:w="700" w:type="pct"/>
          </w:tcPr>
          <w:p w14:paraId="7C506086" w14:textId="4B0D61D2" w:rsidR="00CE2715" w:rsidRPr="00E76614" w:rsidRDefault="00CE2715" w:rsidP="00E6269F">
            <w:pPr>
              <w:jc w:val="left"/>
              <w:rPr>
                <w:rFonts w:cs="Calibri Light"/>
                <w:sz w:val="22"/>
              </w:rPr>
            </w:pPr>
            <w:r w:rsidRPr="00E76614">
              <w:rPr>
                <w:rFonts w:cs="Calibri Light"/>
                <w:sz w:val="22"/>
              </w:rPr>
              <w:t xml:space="preserve">High </w:t>
            </w:r>
            <w:r w:rsidR="00EF43D9" w:rsidRPr="00E76614">
              <w:rPr>
                <w:rFonts w:cs="Calibri Light"/>
                <w:sz w:val="22"/>
              </w:rPr>
              <w:t>confidence</w:t>
            </w:r>
          </w:p>
          <w:p w14:paraId="12A376A6" w14:textId="77777777" w:rsidR="00CE2715" w:rsidRPr="00E76614" w:rsidRDefault="00CE2715" w:rsidP="00E6269F">
            <w:pPr>
              <w:jc w:val="left"/>
              <w:rPr>
                <w:rFonts w:ascii="Calibri Light" w:hAnsi="Calibri Light" w:cs="Calibri Light"/>
                <w:sz w:val="22"/>
              </w:rPr>
            </w:pPr>
          </w:p>
        </w:tc>
        <w:tc>
          <w:tcPr>
            <w:tcW w:w="1656" w:type="pct"/>
          </w:tcPr>
          <w:p w14:paraId="48A74DDA" w14:textId="77777777" w:rsidR="00CE2715" w:rsidRPr="00E76614" w:rsidRDefault="00CE271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55627172" w14:textId="77777777" w:rsidR="00CE2715" w:rsidRPr="00E76614" w:rsidRDefault="00CE2715" w:rsidP="00E6269F">
            <w:pPr>
              <w:keepNext/>
              <w:jc w:val="left"/>
              <w:rPr>
                <w:rFonts w:cs="Calibri Light"/>
                <w:sz w:val="22"/>
              </w:rPr>
            </w:pPr>
          </w:p>
          <w:p w14:paraId="6022A6D7" w14:textId="7B093DC1" w:rsidR="00CE2715" w:rsidRPr="00E76614" w:rsidRDefault="00CE2715"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CE2715" w:rsidRPr="00E76614" w14:paraId="434CE52E" w14:textId="77777777" w:rsidTr="00CE2715">
        <w:trPr>
          <w:trHeight w:val="288"/>
        </w:trPr>
        <w:tc>
          <w:tcPr>
            <w:tcW w:w="721" w:type="pct"/>
          </w:tcPr>
          <w:p w14:paraId="16D561B3" w14:textId="2C930C40" w:rsidR="00CE2715" w:rsidRPr="00E76614" w:rsidRDefault="00CE2715" w:rsidP="00EF43D9">
            <w:pPr>
              <w:jc w:val="left"/>
              <w:rPr>
                <w:rFonts w:ascii="Calibri Light" w:hAnsi="Calibri Light" w:cs="Calibri Light"/>
                <w:sz w:val="22"/>
              </w:rPr>
            </w:pPr>
            <w:r w:rsidRPr="00E76614">
              <w:rPr>
                <w:rFonts w:cs="Calibri Light"/>
                <w:color w:val="000000"/>
                <w:sz w:val="22"/>
              </w:rPr>
              <w:t>Specialists GeoAccess</w:t>
            </w:r>
          </w:p>
        </w:tc>
        <w:tc>
          <w:tcPr>
            <w:tcW w:w="1223" w:type="pct"/>
          </w:tcPr>
          <w:p w14:paraId="1311C288" w14:textId="0C4BE718" w:rsidR="00CE2715" w:rsidRPr="00E76614" w:rsidRDefault="00CE2715" w:rsidP="00EF43D9">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EF43D9" w:rsidRPr="00E76614">
              <w:rPr>
                <w:rFonts w:cs="Calibri Light"/>
                <w:color w:val="000000"/>
                <w:sz w:val="22"/>
              </w:rPr>
              <w:t>.</w:t>
            </w:r>
          </w:p>
        </w:tc>
        <w:tc>
          <w:tcPr>
            <w:tcW w:w="700" w:type="pct"/>
          </w:tcPr>
          <w:p w14:paraId="43F00747" w14:textId="77777777" w:rsidR="00CE2715" w:rsidRPr="00E76614" w:rsidRDefault="00CE2715" w:rsidP="00EF43D9">
            <w:pPr>
              <w:jc w:val="left"/>
              <w:rPr>
                <w:rFonts w:cs="Calibri Light"/>
                <w:sz w:val="22"/>
              </w:rPr>
            </w:pPr>
            <w:r w:rsidRPr="00E76614">
              <w:rPr>
                <w:rFonts w:cs="Calibri Light"/>
                <w:sz w:val="22"/>
              </w:rPr>
              <w:t xml:space="preserve">Addressed </w:t>
            </w:r>
          </w:p>
          <w:p w14:paraId="34C8E995" w14:textId="77777777" w:rsidR="00CE2715" w:rsidRPr="00E76614" w:rsidRDefault="00CE2715" w:rsidP="00EF43D9">
            <w:pPr>
              <w:jc w:val="left"/>
              <w:rPr>
                <w:rFonts w:ascii="Calibri Light" w:hAnsi="Calibri Light" w:cs="Calibri Light"/>
                <w:sz w:val="22"/>
              </w:rPr>
            </w:pPr>
          </w:p>
        </w:tc>
        <w:tc>
          <w:tcPr>
            <w:tcW w:w="700" w:type="pct"/>
          </w:tcPr>
          <w:p w14:paraId="735E430C" w14:textId="3030521A" w:rsidR="00CE2715" w:rsidRPr="00E76614" w:rsidRDefault="00CE2715" w:rsidP="00EF43D9">
            <w:pPr>
              <w:jc w:val="left"/>
              <w:rPr>
                <w:rFonts w:cs="Calibri Light"/>
                <w:sz w:val="22"/>
              </w:rPr>
            </w:pPr>
            <w:r w:rsidRPr="00E76614">
              <w:rPr>
                <w:rFonts w:cs="Calibri Light"/>
                <w:sz w:val="22"/>
              </w:rPr>
              <w:t>Moderate confidence</w:t>
            </w:r>
            <w:r w:rsidR="00EF43D9" w:rsidRPr="00E76614">
              <w:rPr>
                <w:rFonts w:cs="Calibri Light"/>
                <w:sz w:val="22"/>
              </w:rPr>
              <w:t xml:space="preserve">: </w:t>
            </w:r>
            <w:r w:rsidRPr="00E76614">
              <w:rPr>
                <w:rFonts w:cs="Calibri Light"/>
                <w:sz w:val="22"/>
              </w:rPr>
              <w:t>Emergency Medicine, Gastroenterology, Infectious Diseases, Psychiatry, and Urology</w:t>
            </w:r>
          </w:p>
          <w:p w14:paraId="023F0AFD" w14:textId="77777777" w:rsidR="00CE2715" w:rsidRPr="00E76614" w:rsidRDefault="00CE2715" w:rsidP="00EF43D9">
            <w:pPr>
              <w:jc w:val="left"/>
              <w:rPr>
                <w:rFonts w:cs="Calibri Light"/>
                <w:sz w:val="22"/>
              </w:rPr>
            </w:pPr>
          </w:p>
          <w:p w14:paraId="4795477A" w14:textId="18EB3645" w:rsidR="00CE2715" w:rsidRPr="00E76614" w:rsidRDefault="00CE2715" w:rsidP="00EF43D9">
            <w:pPr>
              <w:jc w:val="left"/>
              <w:rPr>
                <w:rFonts w:cs="Calibri Light"/>
                <w:sz w:val="22"/>
              </w:rPr>
            </w:pPr>
            <w:r w:rsidRPr="00E76614">
              <w:rPr>
                <w:rFonts w:cs="Calibri Light"/>
                <w:sz w:val="22"/>
              </w:rPr>
              <w:t xml:space="preserve">High </w:t>
            </w:r>
            <w:r w:rsidR="00EF43D9" w:rsidRPr="00E76614">
              <w:rPr>
                <w:rFonts w:cs="Calibri Light"/>
                <w:sz w:val="22"/>
              </w:rPr>
              <w:t xml:space="preserve">confidence: </w:t>
            </w:r>
            <w:r w:rsidRPr="00E76614">
              <w:rPr>
                <w:rFonts w:cs="Calibri Light"/>
                <w:sz w:val="22"/>
              </w:rPr>
              <w:t>all other provider types</w:t>
            </w:r>
          </w:p>
          <w:p w14:paraId="49F2E238" w14:textId="77777777" w:rsidR="00CE2715" w:rsidRPr="00E76614" w:rsidRDefault="00CE2715" w:rsidP="00EF43D9">
            <w:pPr>
              <w:jc w:val="left"/>
              <w:rPr>
                <w:rFonts w:ascii="Calibri Light" w:hAnsi="Calibri Light" w:cs="Calibri Light"/>
                <w:sz w:val="22"/>
              </w:rPr>
            </w:pPr>
          </w:p>
        </w:tc>
        <w:tc>
          <w:tcPr>
            <w:tcW w:w="1656" w:type="pct"/>
          </w:tcPr>
          <w:p w14:paraId="0D3F69C5" w14:textId="128DABFE" w:rsidR="00CE2715" w:rsidRPr="00E76614" w:rsidRDefault="00CE2715" w:rsidP="00EF43D9">
            <w:pPr>
              <w:jc w:val="left"/>
              <w:rPr>
                <w:rFonts w:cs="Calibri Light"/>
                <w:sz w:val="22"/>
              </w:rPr>
            </w:pPr>
            <w:r w:rsidRPr="00E76614">
              <w:rPr>
                <w:rFonts w:cs="Calibri Light"/>
                <w:sz w:val="22"/>
              </w:rPr>
              <w:t>For Emergency Medicine, Gastroenterology, Infectious Diseases, Psychiatry, and Urology</w:t>
            </w:r>
            <w:r w:rsidR="00EF43D9"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54C96DC7" w14:textId="77777777" w:rsidR="00CE2715" w:rsidRPr="00E76614" w:rsidRDefault="00CE2715" w:rsidP="00EF43D9">
            <w:pPr>
              <w:jc w:val="left"/>
              <w:rPr>
                <w:rFonts w:cs="Calibri Light"/>
                <w:sz w:val="22"/>
              </w:rPr>
            </w:pPr>
          </w:p>
          <w:p w14:paraId="4E854282" w14:textId="600BE838" w:rsidR="00CE2715" w:rsidRPr="00E76614" w:rsidRDefault="00CE2715" w:rsidP="00EF43D9">
            <w:pPr>
              <w:jc w:val="left"/>
              <w:rPr>
                <w:rFonts w:cs="Calibri Light"/>
                <w:sz w:val="22"/>
              </w:rPr>
            </w:pPr>
            <w:r w:rsidRPr="00E76614">
              <w:rPr>
                <w:rFonts w:cs="Calibri Light"/>
                <w:sz w:val="22"/>
              </w:rPr>
              <w:t>For all other provider types</w:t>
            </w:r>
            <w:r w:rsidR="00EF43D9"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69555F8C" w14:textId="77777777" w:rsidR="00CE2715" w:rsidRPr="00E76614" w:rsidRDefault="00CE2715" w:rsidP="00EF43D9">
            <w:pPr>
              <w:jc w:val="left"/>
              <w:rPr>
                <w:rFonts w:cs="Calibri Light"/>
                <w:sz w:val="22"/>
              </w:rPr>
            </w:pPr>
          </w:p>
          <w:p w14:paraId="7F6E3DFC" w14:textId="55047CBF" w:rsidR="00CE2715" w:rsidRPr="00E76614" w:rsidRDefault="00CE2715" w:rsidP="00EF43D9">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CE2715" w:rsidRPr="00E76614" w14:paraId="454C0093" w14:textId="77777777" w:rsidTr="00CE2715">
        <w:trPr>
          <w:trHeight w:val="288"/>
        </w:trPr>
        <w:tc>
          <w:tcPr>
            <w:tcW w:w="721" w:type="pct"/>
          </w:tcPr>
          <w:p w14:paraId="780100A1" w14:textId="283287ED" w:rsidR="00CE2715" w:rsidRPr="00E76614" w:rsidRDefault="00CE2715" w:rsidP="00EF43D9">
            <w:pPr>
              <w:keepNext/>
              <w:jc w:val="left"/>
              <w:rPr>
                <w:rFonts w:ascii="Calibri Light" w:hAnsi="Calibri Light" w:cs="Calibri Light"/>
                <w:sz w:val="22"/>
              </w:rPr>
            </w:pPr>
            <w:r w:rsidRPr="00E76614">
              <w:rPr>
                <w:rFonts w:cs="Calibri Light"/>
                <w:color w:val="000000"/>
                <w:sz w:val="22"/>
              </w:rPr>
              <w:lastRenderedPageBreak/>
              <w:t>Behavioral Health Services GeoAccess</w:t>
            </w:r>
          </w:p>
        </w:tc>
        <w:tc>
          <w:tcPr>
            <w:tcW w:w="1223" w:type="pct"/>
          </w:tcPr>
          <w:p w14:paraId="59822868" w14:textId="35954F16" w:rsidR="00CE2715" w:rsidRPr="00E76614" w:rsidRDefault="00CE2715" w:rsidP="00EF43D9">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700" w:type="pct"/>
          </w:tcPr>
          <w:p w14:paraId="1016C092" w14:textId="77777777" w:rsidR="00CE2715" w:rsidRPr="00E76614" w:rsidRDefault="00CE2715" w:rsidP="00EF43D9">
            <w:pPr>
              <w:keepNext/>
              <w:jc w:val="left"/>
              <w:rPr>
                <w:rFonts w:cs="Calibri Light"/>
                <w:sz w:val="22"/>
              </w:rPr>
            </w:pPr>
            <w:r w:rsidRPr="00E76614">
              <w:rPr>
                <w:rFonts w:cs="Calibri Light"/>
                <w:sz w:val="22"/>
              </w:rPr>
              <w:t xml:space="preserve">Addressed </w:t>
            </w:r>
          </w:p>
          <w:p w14:paraId="53E65929" w14:textId="77777777" w:rsidR="00CE2715" w:rsidRPr="00E76614" w:rsidRDefault="00CE2715" w:rsidP="00EF43D9">
            <w:pPr>
              <w:keepNext/>
              <w:jc w:val="left"/>
              <w:rPr>
                <w:rFonts w:cs="Calibri Light"/>
                <w:sz w:val="22"/>
              </w:rPr>
            </w:pPr>
          </w:p>
          <w:p w14:paraId="46F7559B" w14:textId="77777777" w:rsidR="00CE2715" w:rsidRPr="00E76614" w:rsidRDefault="00CE2715" w:rsidP="00EF43D9">
            <w:pPr>
              <w:keepNext/>
              <w:jc w:val="left"/>
              <w:rPr>
                <w:rFonts w:cs="Calibri Light"/>
                <w:sz w:val="22"/>
              </w:rPr>
            </w:pPr>
          </w:p>
          <w:p w14:paraId="199C01BD" w14:textId="77777777" w:rsidR="00CE2715" w:rsidRPr="00E76614" w:rsidRDefault="00CE2715" w:rsidP="00EF43D9">
            <w:pPr>
              <w:keepNext/>
              <w:jc w:val="left"/>
              <w:rPr>
                <w:rFonts w:cs="Calibri Light"/>
                <w:sz w:val="22"/>
              </w:rPr>
            </w:pPr>
          </w:p>
          <w:p w14:paraId="10FB6EC1" w14:textId="77777777" w:rsidR="00CE2715" w:rsidRPr="00E76614" w:rsidRDefault="00CE2715" w:rsidP="00EF43D9">
            <w:pPr>
              <w:keepNext/>
              <w:jc w:val="left"/>
              <w:rPr>
                <w:rFonts w:cs="Calibri Light"/>
                <w:sz w:val="22"/>
              </w:rPr>
            </w:pPr>
          </w:p>
          <w:p w14:paraId="18D49358" w14:textId="77777777" w:rsidR="00CE2715" w:rsidRPr="00E76614" w:rsidRDefault="00CE2715" w:rsidP="00EF43D9">
            <w:pPr>
              <w:keepNext/>
              <w:jc w:val="left"/>
              <w:rPr>
                <w:rFonts w:cs="Calibri Light"/>
                <w:sz w:val="22"/>
              </w:rPr>
            </w:pPr>
          </w:p>
          <w:p w14:paraId="2E255769" w14:textId="77777777" w:rsidR="00CE2715" w:rsidRPr="00E76614" w:rsidRDefault="00CE2715" w:rsidP="00EF43D9">
            <w:pPr>
              <w:keepNext/>
              <w:jc w:val="left"/>
              <w:rPr>
                <w:rFonts w:cs="Calibri Light"/>
                <w:sz w:val="22"/>
              </w:rPr>
            </w:pPr>
          </w:p>
          <w:p w14:paraId="699712B6" w14:textId="77777777" w:rsidR="00CE2715" w:rsidRPr="00E76614" w:rsidRDefault="00CE2715" w:rsidP="00EF43D9">
            <w:pPr>
              <w:keepNext/>
              <w:jc w:val="left"/>
              <w:rPr>
                <w:rFonts w:cs="Calibri Light"/>
                <w:sz w:val="22"/>
              </w:rPr>
            </w:pPr>
          </w:p>
          <w:p w14:paraId="63B5B977" w14:textId="77777777" w:rsidR="00CE2715" w:rsidRPr="00E76614" w:rsidRDefault="00CE2715" w:rsidP="00EF43D9">
            <w:pPr>
              <w:keepNext/>
              <w:jc w:val="left"/>
              <w:rPr>
                <w:rFonts w:cs="Calibri Light"/>
                <w:sz w:val="22"/>
              </w:rPr>
            </w:pPr>
          </w:p>
          <w:p w14:paraId="4D98F2E8" w14:textId="77777777" w:rsidR="00CE2715" w:rsidRPr="00E76614" w:rsidRDefault="00CE2715" w:rsidP="00EF43D9">
            <w:pPr>
              <w:keepNext/>
              <w:jc w:val="left"/>
              <w:rPr>
                <w:rFonts w:cs="Calibri Light"/>
                <w:sz w:val="22"/>
              </w:rPr>
            </w:pPr>
          </w:p>
          <w:p w14:paraId="7FAB7E9A" w14:textId="77777777" w:rsidR="00CE2715" w:rsidRPr="00E76614" w:rsidRDefault="00CE2715" w:rsidP="00EF43D9">
            <w:pPr>
              <w:keepNext/>
              <w:jc w:val="left"/>
              <w:rPr>
                <w:rFonts w:cs="Calibri Light"/>
                <w:sz w:val="22"/>
              </w:rPr>
            </w:pPr>
          </w:p>
          <w:p w14:paraId="7124CF5B" w14:textId="77777777" w:rsidR="00CE2715" w:rsidRPr="00E76614" w:rsidRDefault="00CE2715" w:rsidP="00EF43D9">
            <w:pPr>
              <w:keepNext/>
              <w:jc w:val="left"/>
              <w:rPr>
                <w:rFonts w:cs="Calibri Light"/>
                <w:sz w:val="22"/>
              </w:rPr>
            </w:pPr>
          </w:p>
          <w:p w14:paraId="2C33C82D" w14:textId="77777777" w:rsidR="00CE2715" w:rsidRPr="00E76614" w:rsidRDefault="00CE2715" w:rsidP="00EF43D9">
            <w:pPr>
              <w:keepNext/>
              <w:jc w:val="left"/>
              <w:rPr>
                <w:rFonts w:cs="Calibri Light"/>
                <w:sz w:val="22"/>
              </w:rPr>
            </w:pPr>
          </w:p>
          <w:p w14:paraId="59933266" w14:textId="77777777" w:rsidR="00CE2715" w:rsidRPr="00E76614" w:rsidRDefault="00CE2715" w:rsidP="00EF43D9">
            <w:pPr>
              <w:keepNext/>
              <w:jc w:val="left"/>
              <w:rPr>
                <w:rFonts w:cs="Calibri Light"/>
                <w:sz w:val="22"/>
              </w:rPr>
            </w:pPr>
          </w:p>
          <w:p w14:paraId="668C3F53" w14:textId="77777777" w:rsidR="00CE2715" w:rsidRPr="00E76614" w:rsidRDefault="00CE2715" w:rsidP="00EF43D9">
            <w:pPr>
              <w:keepNext/>
              <w:jc w:val="left"/>
              <w:rPr>
                <w:rFonts w:ascii="Calibri Light" w:hAnsi="Calibri Light" w:cs="Calibri Light"/>
                <w:sz w:val="22"/>
              </w:rPr>
            </w:pPr>
          </w:p>
        </w:tc>
        <w:tc>
          <w:tcPr>
            <w:tcW w:w="700" w:type="pct"/>
          </w:tcPr>
          <w:p w14:paraId="68E9574D" w14:textId="43D887FB" w:rsidR="00CE2715" w:rsidRPr="00E76614" w:rsidRDefault="00CE2715" w:rsidP="00EF43D9">
            <w:pPr>
              <w:keepNext/>
              <w:jc w:val="left"/>
              <w:rPr>
                <w:rFonts w:cs="Calibri Light"/>
                <w:sz w:val="22"/>
              </w:rPr>
            </w:pPr>
            <w:r w:rsidRPr="00E76614">
              <w:rPr>
                <w:rFonts w:cs="Calibri Light"/>
                <w:sz w:val="22"/>
              </w:rPr>
              <w:t>High confidence</w:t>
            </w:r>
            <w:r w:rsidR="00EF43D9" w:rsidRPr="00E76614">
              <w:rPr>
                <w:rFonts w:cs="Calibri Light"/>
                <w:sz w:val="22"/>
              </w:rPr>
              <w:t xml:space="preserve">: </w:t>
            </w:r>
            <w:r w:rsidRPr="00E76614">
              <w:rPr>
                <w:rFonts w:cs="Calibri Light"/>
                <w:sz w:val="22"/>
              </w:rPr>
              <w:t>Psychiatric Inpatient Adult and Youth Community Crisis Stabilization (YCCS)</w:t>
            </w:r>
          </w:p>
          <w:p w14:paraId="5AC719EF" w14:textId="77777777" w:rsidR="00CE2715" w:rsidRPr="00E76614" w:rsidRDefault="00CE2715" w:rsidP="00EF43D9">
            <w:pPr>
              <w:keepNext/>
              <w:jc w:val="left"/>
              <w:rPr>
                <w:rFonts w:cs="Calibri Light"/>
                <w:sz w:val="22"/>
              </w:rPr>
            </w:pPr>
          </w:p>
          <w:p w14:paraId="233AD46C" w14:textId="54918827" w:rsidR="00CE2715" w:rsidRPr="00E76614" w:rsidRDefault="00CE2715" w:rsidP="00EF43D9">
            <w:pPr>
              <w:keepNext/>
              <w:jc w:val="left"/>
              <w:rPr>
                <w:rFonts w:cs="Calibri Light"/>
                <w:sz w:val="22"/>
              </w:rPr>
            </w:pPr>
            <w:r w:rsidRPr="00E76614">
              <w:rPr>
                <w:rFonts w:cs="Calibri Light"/>
                <w:sz w:val="22"/>
              </w:rPr>
              <w:t>Moderate confidence</w:t>
            </w:r>
            <w:r w:rsidR="00EF43D9" w:rsidRPr="00E76614">
              <w:rPr>
                <w:rFonts w:cs="Calibri Light"/>
                <w:sz w:val="22"/>
              </w:rPr>
              <w:t xml:space="preserve">: </w:t>
            </w:r>
            <w:r w:rsidRPr="00E76614">
              <w:rPr>
                <w:rFonts w:cs="Calibri Light"/>
                <w:sz w:val="22"/>
              </w:rPr>
              <w:t>all other provider types</w:t>
            </w:r>
          </w:p>
          <w:p w14:paraId="46AD3D5B" w14:textId="77777777" w:rsidR="00CE2715" w:rsidRPr="00E76614" w:rsidRDefault="00CE2715" w:rsidP="00EF43D9">
            <w:pPr>
              <w:keepNext/>
              <w:jc w:val="left"/>
              <w:rPr>
                <w:rFonts w:ascii="Calibri Light" w:hAnsi="Calibri Light" w:cs="Calibri Light"/>
                <w:sz w:val="22"/>
              </w:rPr>
            </w:pPr>
          </w:p>
        </w:tc>
        <w:tc>
          <w:tcPr>
            <w:tcW w:w="1656" w:type="pct"/>
          </w:tcPr>
          <w:p w14:paraId="148522E1" w14:textId="6E211762" w:rsidR="00CE2715" w:rsidRPr="00E76614" w:rsidRDefault="00CE2715" w:rsidP="00EF43D9">
            <w:pPr>
              <w:keepNext/>
              <w:jc w:val="left"/>
              <w:rPr>
                <w:rFonts w:cs="Calibri Light"/>
                <w:sz w:val="22"/>
              </w:rPr>
            </w:pPr>
            <w:r w:rsidRPr="00E76614">
              <w:rPr>
                <w:rFonts w:cs="Calibri Light"/>
                <w:sz w:val="22"/>
              </w:rPr>
              <w:t>For Psychiatric Inpatient Adult and Youth Community Crisis Stabilization (YCCS)</w:t>
            </w:r>
            <w:r w:rsidR="00EF43D9"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5297BE3F" w14:textId="77777777" w:rsidR="00CE2715" w:rsidRPr="00E76614" w:rsidRDefault="00CE2715" w:rsidP="00EF43D9">
            <w:pPr>
              <w:keepNext/>
              <w:jc w:val="left"/>
              <w:rPr>
                <w:rFonts w:cs="Calibri Light"/>
                <w:sz w:val="22"/>
              </w:rPr>
            </w:pPr>
          </w:p>
          <w:p w14:paraId="72D2EAD0" w14:textId="068AF4EE" w:rsidR="00CE2715" w:rsidRPr="00E76614" w:rsidRDefault="00CE2715" w:rsidP="00EF43D9">
            <w:pPr>
              <w:keepNext/>
              <w:jc w:val="left"/>
              <w:rPr>
                <w:rFonts w:cs="Calibri Light"/>
                <w:sz w:val="22"/>
              </w:rPr>
            </w:pPr>
            <w:r w:rsidRPr="00E76614">
              <w:rPr>
                <w:rFonts w:cs="Calibri Light"/>
                <w:sz w:val="22"/>
              </w:rPr>
              <w:t>For Monitored inpatient Acute</w:t>
            </w:r>
            <w:r w:rsidR="00C4661B" w:rsidRPr="00E76614">
              <w:rPr>
                <w:rFonts w:cs="Calibri Light"/>
                <w:sz w:val="22"/>
              </w:rPr>
              <w:t xml:space="preserve"> </w:t>
            </w:r>
            <w:r w:rsidRPr="00E76614">
              <w:rPr>
                <w:rFonts w:cs="Calibri Light"/>
                <w:sz w:val="22"/>
              </w:rPr>
              <w:t>Treatment Services (ATS)</w:t>
            </w:r>
            <w:r w:rsidR="00C4661B" w:rsidRPr="00E76614">
              <w:rPr>
                <w:rFonts w:cs="Calibri Light"/>
                <w:sz w:val="22"/>
              </w:rPr>
              <w:t xml:space="preserve"> </w:t>
            </w:r>
            <w:r w:rsidR="00EF43D9" w:rsidRPr="00E76614">
              <w:rPr>
                <w:rFonts w:cs="Calibri Light"/>
                <w:sz w:val="22"/>
              </w:rPr>
              <w:t xml:space="preserve">Level </w:t>
            </w:r>
            <w:r w:rsidRPr="00E76614">
              <w:rPr>
                <w:rFonts w:cs="Calibri Light"/>
                <w:sz w:val="22"/>
              </w:rPr>
              <w:t>3.7 and Clinical Stabilization Service (CSS) Level 3.5</w:t>
            </w:r>
            <w:r w:rsidR="00EF43D9"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20873449" w14:textId="77777777" w:rsidR="00CE2715" w:rsidRPr="00E76614" w:rsidRDefault="00CE2715" w:rsidP="00EF43D9">
            <w:pPr>
              <w:keepNext/>
              <w:jc w:val="left"/>
              <w:rPr>
                <w:rFonts w:cs="Calibri Light"/>
                <w:sz w:val="22"/>
              </w:rPr>
            </w:pPr>
          </w:p>
          <w:p w14:paraId="7DED9EC5" w14:textId="1BE2F859" w:rsidR="00CE2715" w:rsidRPr="00E76614" w:rsidRDefault="00CE2715" w:rsidP="00EF43D9">
            <w:pPr>
              <w:keepNext/>
              <w:jc w:val="left"/>
              <w:rPr>
                <w:rFonts w:cs="Calibri Light"/>
                <w:sz w:val="22"/>
              </w:rPr>
            </w:pPr>
            <w:r w:rsidRPr="00E76614">
              <w:rPr>
                <w:rFonts w:cs="Calibri Light"/>
                <w:sz w:val="22"/>
              </w:rPr>
              <w:t>For all other provider types</w:t>
            </w:r>
            <w:r w:rsidR="00EF43D9"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1FF0EBFF" w14:textId="77777777" w:rsidR="00CE2715" w:rsidRPr="00E76614" w:rsidRDefault="00CE2715" w:rsidP="00EF43D9">
            <w:pPr>
              <w:keepNext/>
              <w:jc w:val="left"/>
              <w:rPr>
                <w:rFonts w:cs="Calibri Light"/>
                <w:sz w:val="22"/>
              </w:rPr>
            </w:pPr>
          </w:p>
          <w:p w14:paraId="41ED3D0D" w14:textId="40BB642E" w:rsidR="00CE2715" w:rsidRPr="00E76614" w:rsidRDefault="00CE2715" w:rsidP="00EF43D9">
            <w:pPr>
              <w:keepNext/>
              <w:jc w:val="left"/>
              <w:rPr>
                <w:rFonts w:cs="Calibri Light"/>
                <w:sz w:val="22"/>
              </w:rPr>
            </w:pPr>
            <w:r w:rsidRPr="00E76614">
              <w:rPr>
                <w:rFonts w:cs="Calibri Light"/>
                <w:sz w:val="22"/>
              </w:rPr>
              <w:t xml:space="preserve">IPRO’s analysis of the network revealed gaps for Clinical Stabilization Service (CSS) Level 3.5 and Monitored Inpatient Acute Treatment Services (ATS) </w:t>
            </w:r>
            <w:r w:rsidR="00EF43D9" w:rsidRPr="00E76614">
              <w:rPr>
                <w:rFonts w:cs="Calibri Light"/>
                <w:sz w:val="22"/>
              </w:rPr>
              <w:t xml:space="preserve">Level </w:t>
            </w:r>
            <w:r w:rsidRPr="00E76614">
              <w:rPr>
                <w:rFonts w:cs="Calibri Light"/>
                <w:sz w:val="22"/>
              </w:rPr>
              <w:t>3.7.</w:t>
            </w:r>
          </w:p>
        </w:tc>
      </w:tr>
      <w:tr w:rsidR="00CE2715" w:rsidRPr="00E76614" w14:paraId="22E48E8C" w14:textId="77777777" w:rsidTr="00CE2715">
        <w:trPr>
          <w:trHeight w:val="288"/>
        </w:trPr>
        <w:tc>
          <w:tcPr>
            <w:tcW w:w="721" w:type="pct"/>
          </w:tcPr>
          <w:p w14:paraId="0FBEF3FA" w14:textId="616325E7" w:rsidR="00CE2715" w:rsidRPr="00E76614" w:rsidRDefault="00CE2715" w:rsidP="00E6269F">
            <w:pPr>
              <w:jc w:val="left"/>
              <w:rPr>
                <w:rFonts w:ascii="Calibri Light" w:hAnsi="Calibri Light" w:cs="Calibri Light"/>
                <w:color w:val="000000"/>
                <w:sz w:val="22"/>
              </w:rPr>
            </w:pPr>
            <w:r w:rsidRPr="00E76614">
              <w:rPr>
                <w:rFonts w:cs="Calibri Light"/>
                <w:color w:val="000000"/>
                <w:sz w:val="22"/>
              </w:rPr>
              <w:t>Pharmacy GeoAccess</w:t>
            </w:r>
            <w:r w:rsidRPr="00E76614">
              <w:rPr>
                <w:rFonts w:cs="Calibri Light"/>
                <w:color w:val="000000"/>
                <w:sz w:val="22"/>
              </w:rPr>
              <w:br/>
            </w:r>
          </w:p>
        </w:tc>
        <w:tc>
          <w:tcPr>
            <w:tcW w:w="1223" w:type="pct"/>
          </w:tcPr>
          <w:p w14:paraId="2BA278DE" w14:textId="33B1E8E8" w:rsidR="00CE2715" w:rsidRPr="00E76614" w:rsidRDefault="00CE2715"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700" w:type="pct"/>
          </w:tcPr>
          <w:p w14:paraId="376C1D33" w14:textId="77777777" w:rsidR="00CE2715" w:rsidRPr="00E76614" w:rsidRDefault="00CE2715" w:rsidP="00E6269F">
            <w:pPr>
              <w:keepNext/>
              <w:jc w:val="left"/>
              <w:rPr>
                <w:rFonts w:cs="Calibri Light"/>
                <w:sz w:val="22"/>
              </w:rPr>
            </w:pPr>
            <w:r w:rsidRPr="00E76614">
              <w:rPr>
                <w:rFonts w:cs="Calibri Light"/>
                <w:sz w:val="22"/>
              </w:rPr>
              <w:t xml:space="preserve">Addressed </w:t>
            </w:r>
          </w:p>
          <w:p w14:paraId="0B806482" w14:textId="77777777" w:rsidR="00CE2715" w:rsidRPr="00E76614" w:rsidRDefault="00CE2715" w:rsidP="00E6269F">
            <w:pPr>
              <w:keepNext/>
              <w:jc w:val="left"/>
              <w:rPr>
                <w:rFonts w:ascii="Calibri Light" w:hAnsi="Calibri Light" w:cs="Calibri Light"/>
                <w:sz w:val="22"/>
              </w:rPr>
            </w:pPr>
          </w:p>
        </w:tc>
        <w:tc>
          <w:tcPr>
            <w:tcW w:w="700" w:type="pct"/>
          </w:tcPr>
          <w:p w14:paraId="4D61F710" w14:textId="14737596" w:rsidR="00CE2715" w:rsidRPr="00E76614" w:rsidRDefault="00CE2715" w:rsidP="00E6269F">
            <w:pPr>
              <w:jc w:val="left"/>
              <w:rPr>
                <w:rFonts w:cs="Calibri Light"/>
                <w:sz w:val="22"/>
              </w:rPr>
            </w:pPr>
            <w:r w:rsidRPr="00E76614">
              <w:rPr>
                <w:rFonts w:cs="Calibri Light"/>
                <w:sz w:val="22"/>
              </w:rPr>
              <w:t xml:space="preserve">High </w:t>
            </w:r>
            <w:r w:rsidR="00EF43D9" w:rsidRPr="00E76614">
              <w:rPr>
                <w:rFonts w:cs="Calibri Light"/>
                <w:sz w:val="22"/>
              </w:rPr>
              <w:t>confidence</w:t>
            </w:r>
          </w:p>
          <w:p w14:paraId="287D5A04" w14:textId="77777777" w:rsidR="00CE2715" w:rsidRPr="00E76614" w:rsidRDefault="00CE2715" w:rsidP="00E6269F">
            <w:pPr>
              <w:keepNext/>
              <w:jc w:val="left"/>
              <w:rPr>
                <w:rFonts w:ascii="Calibri Light" w:hAnsi="Calibri Light" w:cs="Calibri Light"/>
                <w:sz w:val="22"/>
              </w:rPr>
            </w:pPr>
          </w:p>
        </w:tc>
        <w:tc>
          <w:tcPr>
            <w:tcW w:w="1656" w:type="pct"/>
          </w:tcPr>
          <w:p w14:paraId="3A0DFDB2" w14:textId="77777777" w:rsidR="00CE2715" w:rsidRPr="00E76614" w:rsidRDefault="00CE271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45CA6C0E" w14:textId="77777777" w:rsidR="00CE2715" w:rsidRPr="00E76614" w:rsidRDefault="00CE2715" w:rsidP="00E6269F">
            <w:pPr>
              <w:keepNext/>
              <w:jc w:val="left"/>
              <w:rPr>
                <w:rFonts w:cs="Calibri Light"/>
                <w:sz w:val="22"/>
              </w:rPr>
            </w:pPr>
          </w:p>
          <w:p w14:paraId="7E692605" w14:textId="2D16E1C6" w:rsidR="00CE2715" w:rsidRPr="00E76614" w:rsidRDefault="00CE2715" w:rsidP="00E6269F">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CE2715" w:rsidRPr="00E76614" w14:paraId="112F047A" w14:textId="77777777" w:rsidTr="00CE2715">
        <w:trPr>
          <w:trHeight w:val="288"/>
        </w:trPr>
        <w:tc>
          <w:tcPr>
            <w:tcW w:w="721" w:type="pct"/>
          </w:tcPr>
          <w:p w14:paraId="353D46BC" w14:textId="10144EA6" w:rsidR="00CE2715" w:rsidRPr="00E76614" w:rsidRDefault="00CE2715" w:rsidP="00E6269F">
            <w:pPr>
              <w:keepNext/>
              <w:jc w:val="left"/>
              <w:rPr>
                <w:rFonts w:ascii="Calibri Light" w:hAnsi="Calibri Light" w:cs="Calibri Light"/>
                <w:sz w:val="22"/>
              </w:rPr>
            </w:pPr>
            <w:r w:rsidRPr="00E76614">
              <w:rPr>
                <w:rFonts w:cs="Calibri Light"/>
                <w:sz w:val="22"/>
              </w:rPr>
              <w:t>Provider-to-</w:t>
            </w:r>
            <w:r w:rsidR="00E70897"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223" w:type="pct"/>
          </w:tcPr>
          <w:p w14:paraId="5C73BB52" w14:textId="77777777" w:rsidR="00CE2715" w:rsidRPr="00E76614" w:rsidRDefault="00CE2715"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5EE60DC2" w14:textId="77777777" w:rsidR="00CE2715" w:rsidRPr="00E76614" w:rsidRDefault="00CE2715"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022EC7C6" w14:textId="47B66211" w:rsidR="00CE2715" w:rsidRPr="00E76614" w:rsidRDefault="00CE2715" w:rsidP="00E6269F">
            <w:pPr>
              <w:keepNext/>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700" w:type="pct"/>
          </w:tcPr>
          <w:p w14:paraId="320D8B2E" w14:textId="77777777" w:rsidR="00CE2715" w:rsidRPr="00E76614" w:rsidRDefault="00CE2715" w:rsidP="00E6269F">
            <w:pPr>
              <w:jc w:val="left"/>
              <w:rPr>
                <w:rFonts w:cs="Calibri Light"/>
                <w:sz w:val="22"/>
              </w:rPr>
            </w:pPr>
            <w:r w:rsidRPr="00E76614">
              <w:rPr>
                <w:rFonts w:cs="Calibri Light"/>
                <w:sz w:val="22"/>
              </w:rPr>
              <w:t xml:space="preserve">Addressed </w:t>
            </w:r>
          </w:p>
          <w:p w14:paraId="7A7FBDA1" w14:textId="77777777" w:rsidR="00CE2715" w:rsidRPr="00E76614" w:rsidRDefault="00CE2715" w:rsidP="00E6269F">
            <w:pPr>
              <w:keepNext/>
              <w:jc w:val="left"/>
              <w:rPr>
                <w:rFonts w:ascii="Calibri Light" w:hAnsi="Calibri Light" w:cs="Calibri Light"/>
                <w:sz w:val="22"/>
                <w:highlight w:val="yellow"/>
              </w:rPr>
            </w:pPr>
          </w:p>
        </w:tc>
        <w:tc>
          <w:tcPr>
            <w:tcW w:w="700" w:type="pct"/>
          </w:tcPr>
          <w:p w14:paraId="119AB098" w14:textId="412C2981" w:rsidR="00CE2715" w:rsidRPr="00E76614" w:rsidRDefault="00CE2715" w:rsidP="00E6269F">
            <w:pPr>
              <w:keepNext/>
              <w:jc w:val="left"/>
              <w:rPr>
                <w:rFonts w:ascii="Calibri Light" w:hAnsi="Calibri Light" w:cs="Calibri Light"/>
                <w:sz w:val="22"/>
                <w:highlight w:val="yellow"/>
              </w:rPr>
            </w:pPr>
            <w:r w:rsidRPr="00E76614">
              <w:rPr>
                <w:rFonts w:cs="Calibri Light"/>
                <w:sz w:val="22"/>
              </w:rPr>
              <w:t xml:space="preserve">Moderate confidence </w:t>
            </w:r>
          </w:p>
        </w:tc>
        <w:tc>
          <w:tcPr>
            <w:tcW w:w="1656" w:type="pct"/>
          </w:tcPr>
          <w:p w14:paraId="7675684B" w14:textId="6D5E3669" w:rsidR="00CE2715" w:rsidRPr="00E76614" w:rsidRDefault="00CE2715" w:rsidP="00E6269F">
            <w:pPr>
              <w:jc w:val="left"/>
              <w:rPr>
                <w:rFonts w:cs="Calibri Light"/>
                <w:sz w:val="22"/>
                <w:highlight w:val="yellow"/>
              </w:rPr>
            </w:pPr>
            <w:r w:rsidRPr="00E76614">
              <w:rPr>
                <w:rFonts w:cs="Calibri Light"/>
                <w:sz w:val="22"/>
              </w:rPr>
              <w:t xml:space="preserve">IPRO’s analysis showed that the MCP’s network did not meet the </w:t>
            </w:r>
            <w:r w:rsidR="00EF43D9" w:rsidRPr="00E76614">
              <w:rPr>
                <w:rFonts w:cs="Calibri Light"/>
                <w:sz w:val="22"/>
              </w:rPr>
              <w:t xml:space="preserve">pediatric </w:t>
            </w:r>
            <w:r w:rsidRPr="00E76614">
              <w:rPr>
                <w:rFonts w:cs="Calibri Light"/>
                <w:sz w:val="22"/>
              </w:rPr>
              <w:t xml:space="preserve">PCP provider-to-member standards but met the </w:t>
            </w:r>
            <w:r w:rsidR="00EF43D9" w:rsidRPr="00E76614">
              <w:rPr>
                <w:rFonts w:cs="Calibri Light"/>
                <w:sz w:val="22"/>
              </w:rPr>
              <w:t xml:space="preserve">adult </w:t>
            </w:r>
            <w:r w:rsidRPr="00E76614">
              <w:rPr>
                <w:rFonts w:cs="Calibri Light"/>
                <w:sz w:val="22"/>
              </w:rPr>
              <w:t xml:space="preserve">PCP and </w:t>
            </w:r>
            <w:r w:rsidR="00EF43D9" w:rsidRPr="00E76614">
              <w:rPr>
                <w:rFonts w:cs="Calibri Light"/>
                <w:sz w:val="22"/>
              </w:rPr>
              <w:t xml:space="preserve">ob/gyn </w:t>
            </w:r>
            <w:r w:rsidRPr="00E76614">
              <w:rPr>
                <w:rFonts w:cs="Calibri Light"/>
                <w:sz w:val="22"/>
              </w:rPr>
              <w:t xml:space="preserve">provider-to-member standards. </w:t>
            </w:r>
          </w:p>
        </w:tc>
      </w:tr>
      <w:tr w:rsidR="005D4861" w:rsidRPr="00E76614" w14:paraId="5755C45B" w14:textId="77777777" w:rsidTr="00830F09">
        <w:trPr>
          <w:trHeight w:val="288"/>
        </w:trPr>
        <w:tc>
          <w:tcPr>
            <w:tcW w:w="721" w:type="pct"/>
          </w:tcPr>
          <w:p w14:paraId="53CB8048" w14:textId="77777777" w:rsidR="005D4861" w:rsidRPr="00E76614" w:rsidRDefault="005D4861" w:rsidP="00E6269F">
            <w:pPr>
              <w:keepNext/>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223" w:type="pct"/>
          </w:tcPr>
          <w:p w14:paraId="41051A54" w14:textId="72ED684E" w:rsidR="005D4861" w:rsidRPr="00E76614" w:rsidRDefault="005D4861" w:rsidP="00E6269F">
            <w:pPr>
              <w:keepNext/>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EF43D9" w:rsidRPr="00E76614">
              <w:rPr>
                <w:rFonts w:cs="Calibri Light"/>
                <w:sz w:val="22"/>
              </w:rPr>
              <w:t>.</w:t>
            </w:r>
          </w:p>
        </w:tc>
        <w:tc>
          <w:tcPr>
            <w:tcW w:w="700" w:type="pct"/>
          </w:tcPr>
          <w:p w14:paraId="7BCFEFFD" w14:textId="77777777" w:rsidR="005D4861" w:rsidRPr="00E76614" w:rsidRDefault="005D4861" w:rsidP="00E6269F">
            <w:pPr>
              <w:keepNext/>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700" w:type="pct"/>
          </w:tcPr>
          <w:p w14:paraId="7336B731" w14:textId="6EC6A609" w:rsidR="005D4861" w:rsidRPr="00E76614" w:rsidRDefault="00415C19" w:rsidP="00E6269F">
            <w:pPr>
              <w:keepNext/>
              <w:jc w:val="left"/>
              <w:rPr>
                <w:rFonts w:ascii="Calibri Light" w:hAnsi="Calibri Light" w:cs="Calibri Light"/>
                <w:sz w:val="22"/>
                <w:highlight w:val="yellow"/>
              </w:rPr>
            </w:pPr>
            <w:r w:rsidRPr="00E76614">
              <w:rPr>
                <w:rFonts w:cs="Calibri Light"/>
                <w:sz w:val="22"/>
              </w:rPr>
              <w:t>Moderate</w:t>
            </w:r>
            <w:r w:rsidR="005D4861" w:rsidRPr="00E76614">
              <w:rPr>
                <w:rFonts w:cs="Calibri Light"/>
                <w:sz w:val="22"/>
              </w:rPr>
              <w:t xml:space="preserve"> confidence</w:t>
            </w:r>
          </w:p>
        </w:tc>
        <w:tc>
          <w:tcPr>
            <w:tcW w:w="1656" w:type="pct"/>
          </w:tcPr>
          <w:p w14:paraId="151EBD6D" w14:textId="0D9B9880" w:rsidR="005D4861" w:rsidRPr="00E76614" w:rsidRDefault="00415C19"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1AE527DC" w14:textId="3DE7472B" w:rsidR="005D4861" w:rsidRPr="00E76614" w:rsidRDefault="005D4861"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6436DA5E" w14:textId="576AE285" w:rsidR="005D4861" w:rsidRPr="00E76614" w:rsidRDefault="005D4861"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276431E0" w14:textId="77777777" w:rsidR="005D4861" w:rsidRPr="00E76614" w:rsidRDefault="005D4861"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49DA1D2A" w14:textId="525A504E" w:rsidR="005D4861" w:rsidRPr="00E76614" w:rsidRDefault="005D4861" w:rsidP="00E6269F">
      <w:pPr>
        <w:spacing w:after="480"/>
        <w:ind w:right="720"/>
        <w:contextualSpacing/>
        <w:rPr>
          <w:rFonts w:eastAsia="Times New Roman" w:cs="Calibri Light"/>
          <w:sz w:val="20"/>
          <w:szCs w:val="20"/>
        </w:rPr>
        <w:sectPr w:rsidR="005D4861" w:rsidRPr="00E76614" w:rsidSect="00830F09">
          <w:footerReference w:type="default" r:id="rId37"/>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77C026A9" w14:textId="6035F60F" w:rsidR="007B62B3" w:rsidRPr="00E76614" w:rsidRDefault="007B62B3" w:rsidP="00E6269F">
      <w:pPr>
        <w:rPr>
          <w:rFonts w:cs="Calibri Light"/>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0026245B" w:rsidRPr="00E76614">
        <w:rPr>
          <w:rFonts w:cs="Calibri Light"/>
          <w:b/>
          <w:bCs/>
        </w:rPr>
        <w:t>Table</w:t>
      </w:r>
      <w:r w:rsidR="00420EDE" w:rsidRPr="00E76614">
        <w:rPr>
          <w:rFonts w:cs="Calibri Light"/>
          <w:b/>
          <w:bCs/>
        </w:rPr>
        <w:t xml:space="preserve"> </w:t>
      </w:r>
      <w:r w:rsidR="000F3F41" w:rsidRPr="00E76614">
        <w:rPr>
          <w:rFonts w:cs="Calibri Light"/>
          <w:b/>
          <w:bCs/>
        </w:rPr>
        <w:t>9</w:t>
      </w:r>
      <w:r w:rsidR="0096351B" w:rsidRPr="00E76614">
        <w:rPr>
          <w:rFonts w:cs="Calibri Light"/>
          <w:b/>
          <w:bCs/>
        </w:rPr>
        <w:t>0</w:t>
      </w:r>
      <w:r w:rsidR="00420EDE" w:rsidRPr="00E76614">
        <w:rPr>
          <w:rFonts w:cs="Calibri Light"/>
          <w:b/>
          <w:bCs/>
        </w:rPr>
        <w:t xml:space="preserve"> </w:t>
      </w:r>
      <w:r w:rsidRPr="00E76614">
        <w:rPr>
          <w:rFonts w:cs="Calibri Light"/>
        </w:rPr>
        <w:t>show</w:t>
      </w:r>
      <w:r w:rsidR="00143E56" w:rsidRPr="00E76614">
        <w:rPr>
          <w:rFonts w:cs="Calibri Light"/>
        </w:rPr>
        <w:t>s</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rPr>
        <w:t>networks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Mercy.</w:t>
      </w:r>
      <w:r w:rsidR="00771E9A" w:rsidRPr="00E76614">
        <w:rPr>
          <w:rFonts w:cs="Calibri Light"/>
          <w:szCs w:val="24"/>
        </w:rPr>
        <w:t xml:space="preserve"> IPRO also determined that 222 providers had deactivated </w:t>
      </w:r>
      <w:r w:rsidR="00EF43D9" w:rsidRPr="00E76614">
        <w:rPr>
          <w:rFonts w:cs="Calibri Light"/>
          <w:szCs w:val="24"/>
        </w:rPr>
        <w:t>national provider identifiers</w:t>
      </w:r>
      <w:r w:rsidR="00771E9A" w:rsidRPr="00E76614">
        <w:rPr>
          <w:rFonts w:cs="Calibri Light"/>
          <w:szCs w:val="24"/>
        </w:rPr>
        <w:t>, while four providers had more than 25 different locations listed per provider</w:t>
      </w:r>
    </w:p>
    <w:p w14:paraId="0438B034" w14:textId="77777777" w:rsidR="001F5AC4" w:rsidRPr="00E76614" w:rsidRDefault="001F5AC4" w:rsidP="00E6269F">
      <w:pPr>
        <w:rPr>
          <w:rFonts w:cs="Calibri Light"/>
        </w:rPr>
      </w:pPr>
    </w:p>
    <w:p w14:paraId="47D48C6E" w14:textId="4B00CB81" w:rsidR="005D4861" w:rsidRPr="00E76614" w:rsidRDefault="005D4861" w:rsidP="00E6269F">
      <w:pPr>
        <w:pStyle w:val="Caption"/>
        <w:rPr>
          <w:rFonts w:cs="Calibri Light"/>
        </w:rPr>
      </w:pPr>
      <w:bookmarkStart w:id="415" w:name="_Toc187746311"/>
      <w:bookmarkStart w:id="416" w:name="_Toc224213567"/>
      <w:bookmarkStart w:id="417" w:name="_Hlk156463947"/>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90</w:t>
      </w:r>
      <w:r w:rsidRPr="00E76614">
        <w:rPr>
          <w:rFonts w:cs="Calibri Light"/>
        </w:rPr>
        <w:fldChar w:fldCharType="end"/>
      </w:r>
      <w:r w:rsidRPr="00E76614">
        <w:rPr>
          <w:rFonts w:cs="Calibri Light"/>
        </w:rPr>
        <w:t>: WellSense Mercy Service Areas with Network Deficiencies – Behavioral Health Providers</w:t>
      </w:r>
      <w:bookmarkEnd w:id="415"/>
      <w:bookmarkEnd w:id="416"/>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WellSense Mercy BH Providers Deficiencies"/>
        <w:tblDescription w:val="Table identifying behavioral health and substance use service types with network access deficiencies by service area, showing the applicable access standard for required provider availability."/>
      </w:tblPr>
      <w:tblGrid>
        <w:gridCol w:w="2335"/>
        <w:gridCol w:w="2160"/>
        <w:gridCol w:w="2070"/>
        <w:gridCol w:w="4225"/>
      </w:tblGrid>
      <w:tr w:rsidR="005D4861" w:rsidRPr="00E76614" w14:paraId="5E2865AC" w14:textId="77777777" w:rsidTr="00EF43D9">
        <w:trPr>
          <w:trHeight w:val="20"/>
          <w:tblHeader/>
        </w:trPr>
        <w:tc>
          <w:tcPr>
            <w:tcW w:w="1082" w:type="pct"/>
            <w:shd w:val="clear" w:color="auto" w:fill="5F497A"/>
            <w:vAlign w:val="bottom"/>
            <w:hideMark/>
          </w:tcPr>
          <w:p w14:paraId="401C2CA1" w14:textId="77777777" w:rsidR="005D4861" w:rsidRPr="00E76614" w:rsidRDefault="005D4861"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1001" w:type="pct"/>
            <w:shd w:val="clear" w:color="auto" w:fill="5F497A"/>
            <w:vAlign w:val="bottom"/>
            <w:hideMark/>
          </w:tcPr>
          <w:p w14:paraId="13E90012" w14:textId="77777777" w:rsidR="005D4861" w:rsidRPr="00E76614" w:rsidRDefault="005D4861"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959" w:type="pct"/>
            <w:shd w:val="clear" w:color="auto" w:fill="5F497A"/>
            <w:vAlign w:val="bottom"/>
            <w:hideMark/>
          </w:tcPr>
          <w:p w14:paraId="6CB4755F" w14:textId="77777777" w:rsidR="005D4861" w:rsidRPr="00E76614" w:rsidRDefault="005D4861"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958" w:type="pct"/>
            <w:shd w:val="clear" w:color="auto" w:fill="5F497A"/>
            <w:vAlign w:val="bottom"/>
            <w:hideMark/>
          </w:tcPr>
          <w:p w14:paraId="6207BE9D" w14:textId="77777777" w:rsidR="005D4861" w:rsidRPr="00E76614" w:rsidRDefault="005D4861" w:rsidP="00E6269F">
            <w:pPr>
              <w:jc w:val="center"/>
              <w:rPr>
                <w:rFonts w:cs="Calibri Light"/>
                <w:b/>
                <w:bCs/>
                <w:color w:val="FFFFFF"/>
                <w:sz w:val="22"/>
              </w:rPr>
            </w:pPr>
            <w:r w:rsidRPr="00E76614">
              <w:rPr>
                <w:rFonts w:cs="Calibri Light"/>
                <w:b/>
                <w:bCs/>
                <w:color w:val="FFFFFF"/>
                <w:sz w:val="22"/>
              </w:rPr>
              <w:t>Standard – 90% of Members Have Access</w:t>
            </w:r>
          </w:p>
        </w:tc>
      </w:tr>
      <w:tr w:rsidR="00CE2715" w:rsidRPr="00E76614" w14:paraId="7A2B83E0" w14:textId="77777777" w:rsidTr="00EF43D9">
        <w:trPr>
          <w:trHeight w:val="20"/>
        </w:trPr>
        <w:tc>
          <w:tcPr>
            <w:tcW w:w="1082" w:type="pct"/>
            <w:shd w:val="clear" w:color="000000" w:fill="FFFFFF"/>
          </w:tcPr>
          <w:p w14:paraId="4ED1731E" w14:textId="18F6F991" w:rsidR="00CE2715" w:rsidRPr="00E76614" w:rsidRDefault="00CE2715" w:rsidP="00E6269F">
            <w:pPr>
              <w:jc w:val="left"/>
              <w:rPr>
                <w:rFonts w:ascii="Calibri Light" w:hAnsi="Calibri Light" w:cs="Calibri Light"/>
                <w:sz w:val="22"/>
              </w:rPr>
            </w:pPr>
            <w:r w:rsidRPr="00E76614">
              <w:rPr>
                <w:rFonts w:cs="Calibri Light"/>
                <w:color w:val="000000"/>
                <w:sz w:val="22"/>
              </w:rPr>
              <w:t>Clinical Stabilization Service (CSS) Level 3.5</w:t>
            </w:r>
          </w:p>
        </w:tc>
        <w:tc>
          <w:tcPr>
            <w:tcW w:w="1001" w:type="pct"/>
            <w:shd w:val="clear" w:color="000000" w:fill="FFFFFF"/>
          </w:tcPr>
          <w:p w14:paraId="543A147F" w14:textId="55D0EB8B" w:rsidR="00CE2715" w:rsidRPr="00E76614" w:rsidRDefault="00CE2715" w:rsidP="00E6269F">
            <w:pPr>
              <w:jc w:val="left"/>
              <w:rPr>
                <w:rFonts w:ascii="Calibri Light" w:hAnsi="Calibri Light" w:cs="Calibri Light"/>
                <w:sz w:val="22"/>
              </w:rPr>
            </w:pPr>
            <w:r w:rsidRPr="00E76614">
              <w:rPr>
                <w:rFonts w:cs="Calibri Light"/>
                <w:color w:val="000000"/>
                <w:sz w:val="22"/>
              </w:rPr>
              <w:t>Springfield</w:t>
            </w:r>
          </w:p>
        </w:tc>
        <w:tc>
          <w:tcPr>
            <w:tcW w:w="959" w:type="pct"/>
            <w:shd w:val="clear" w:color="000000" w:fill="FFFFFF"/>
          </w:tcPr>
          <w:p w14:paraId="53313ABB" w14:textId="4AE9125B" w:rsidR="00CE2715" w:rsidRPr="00E76614" w:rsidRDefault="00CE2715" w:rsidP="00E6269F">
            <w:pPr>
              <w:jc w:val="right"/>
              <w:rPr>
                <w:rFonts w:ascii="Calibri Light" w:hAnsi="Calibri Light" w:cs="Calibri Light"/>
                <w:sz w:val="22"/>
              </w:rPr>
            </w:pPr>
            <w:r w:rsidRPr="00E76614">
              <w:rPr>
                <w:rFonts w:cs="Calibri Light"/>
                <w:color w:val="000000"/>
                <w:sz w:val="22"/>
              </w:rPr>
              <w:t>10.3%</w:t>
            </w:r>
          </w:p>
        </w:tc>
        <w:tc>
          <w:tcPr>
            <w:tcW w:w="1958" w:type="pct"/>
            <w:shd w:val="clear" w:color="000000" w:fill="FFFFFF"/>
          </w:tcPr>
          <w:p w14:paraId="22A6F5AC" w14:textId="6A72053F" w:rsidR="00CE2715" w:rsidRPr="00E76614" w:rsidRDefault="00CE2715" w:rsidP="00E6269F">
            <w:pPr>
              <w:jc w:val="left"/>
              <w:rPr>
                <w:rFonts w:cs="Calibri Light"/>
                <w:sz w:val="22"/>
              </w:rPr>
            </w:pPr>
            <w:r w:rsidRPr="00E76614">
              <w:rPr>
                <w:rFonts w:cs="Calibri Light"/>
                <w:color w:val="000000"/>
                <w:sz w:val="22"/>
              </w:rPr>
              <w:t>2 providers within 30 miles or 30 minutes</w:t>
            </w:r>
          </w:p>
        </w:tc>
      </w:tr>
      <w:tr w:rsidR="00CE2715" w:rsidRPr="00E76614" w14:paraId="083946B6" w14:textId="77777777" w:rsidTr="00EF43D9">
        <w:trPr>
          <w:trHeight w:val="20"/>
        </w:trPr>
        <w:tc>
          <w:tcPr>
            <w:tcW w:w="1082" w:type="pct"/>
            <w:shd w:val="clear" w:color="000000" w:fill="FFFFFF"/>
          </w:tcPr>
          <w:p w14:paraId="726F11A6" w14:textId="33403A13" w:rsidR="00CE2715" w:rsidRPr="00E76614" w:rsidRDefault="00CE2715" w:rsidP="00E6269F">
            <w:pPr>
              <w:jc w:val="left"/>
              <w:rPr>
                <w:rFonts w:ascii="Calibri Light" w:hAnsi="Calibri Light" w:cs="Calibri Light"/>
                <w:sz w:val="22"/>
              </w:rPr>
            </w:pPr>
            <w:r w:rsidRPr="00E76614">
              <w:rPr>
                <w:rFonts w:cs="Calibri Light"/>
                <w:color w:val="000000"/>
                <w:sz w:val="22"/>
              </w:rPr>
              <w:t>CSS</w:t>
            </w:r>
            <w:r w:rsidRPr="00E76614" w:rsidDel="00636004">
              <w:rPr>
                <w:rFonts w:cs="Calibri Light"/>
                <w:color w:val="000000"/>
                <w:sz w:val="22"/>
              </w:rPr>
              <w:t xml:space="preserve"> </w:t>
            </w:r>
          </w:p>
        </w:tc>
        <w:tc>
          <w:tcPr>
            <w:tcW w:w="1001" w:type="pct"/>
            <w:shd w:val="clear" w:color="000000" w:fill="FFFFFF"/>
          </w:tcPr>
          <w:p w14:paraId="2A04EF16" w14:textId="4200ABDE" w:rsidR="00CE2715" w:rsidRPr="00E76614" w:rsidRDefault="00CE2715" w:rsidP="00E6269F">
            <w:pPr>
              <w:jc w:val="left"/>
              <w:rPr>
                <w:rFonts w:ascii="Calibri Light" w:hAnsi="Calibri Light" w:cs="Calibri Light"/>
                <w:sz w:val="22"/>
              </w:rPr>
            </w:pPr>
            <w:r w:rsidRPr="00E76614">
              <w:rPr>
                <w:rFonts w:cs="Calibri Light"/>
                <w:color w:val="000000"/>
                <w:sz w:val="22"/>
              </w:rPr>
              <w:t>Westfield</w:t>
            </w:r>
          </w:p>
        </w:tc>
        <w:tc>
          <w:tcPr>
            <w:tcW w:w="959" w:type="pct"/>
            <w:shd w:val="clear" w:color="000000" w:fill="FFFFFF"/>
          </w:tcPr>
          <w:p w14:paraId="1A54FA7B" w14:textId="2ECE29A2" w:rsidR="00CE2715" w:rsidRPr="00E76614" w:rsidRDefault="00CE2715" w:rsidP="00E6269F">
            <w:pPr>
              <w:jc w:val="right"/>
              <w:rPr>
                <w:rFonts w:ascii="Calibri Light" w:hAnsi="Calibri Light" w:cs="Calibri Light"/>
                <w:sz w:val="22"/>
              </w:rPr>
            </w:pPr>
            <w:r w:rsidRPr="00E76614">
              <w:rPr>
                <w:rFonts w:cs="Calibri Light"/>
                <w:color w:val="000000"/>
                <w:sz w:val="22"/>
              </w:rPr>
              <w:t>0.0%</w:t>
            </w:r>
          </w:p>
        </w:tc>
        <w:tc>
          <w:tcPr>
            <w:tcW w:w="1958" w:type="pct"/>
            <w:shd w:val="clear" w:color="000000" w:fill="FFFFFF"/>
          </w:tcPr>
          <w:p w14:paraId="491A1235" w14:textId="361FF85B" w:rsidR="00CE2715" w:rsidRPr="00E76614" w:rsidRDefault="00CE2715" w:rsidP="00E6269F">
            <w:pPr>
              <w:jc w:val="left"/>
              <w:rPr>
                <w:rFonts w:cs="Calibri Light"/>
                <w:sz w:val="22"/>
              </w:rPr>
            </w:pPr>
            <w:r w:rsidRPr="00E76614">
              <w:rPr>
                <w:rFonts w:cs="Calibri Light"/>
                <w:color w:val="000000"/>
                <w:sz w:val="22"/>
              </w:rPr>
              <w:t>2 providers within 30 miles or 30 minutes</w:t>
            </w:r>
          </w:p>
        </w:tc>
      </w:tr>
      <w:tr w:rsidR="00CE2715" w:rsidRPr="00E76614" w14:paraId="368B2E30" w14:textId="77777777" w:rsidTr="00EF43D9">
        <w:trPr>
          <w:trHeight w:val="20"/>
        </w:trPr>
        <w:tc>
          <w:tcPr>
            <w:tcW w:w="1082" w:type="pct"/>
            <w:shd w:val="clear" w:color="000000" w:fill="FFFFFF"/>
          </w:tcPr>
          <w:p w14:paraId="185A6439" w14:textId="51413A11" w:rsidR="00CE2715" w:rsidRPr="00E76614" w:rsidRDefault="00CE2715" w:rsidP="00E6269F">
            <w:pPr>
              <w:jc w:val="left"/>
              <w:rPr>
                <w:rFonts w:ascii="Calibri Light" w:hAnsi="Calibri Light" w:cs="Calibri Light"/>
                <w:sz w:val="22"/>
              </w:rPr>
            </w:pPr>
            <w:r w:rsidRPr="00E76614">
              <w:rPr>
                <w:rFonts w:cs="Calibri Light"/>
                <w:color w:val="000000"/>
                <w:sz w:val="22"/>
              </w:rPr>
              <w:t>Monitored Inpatient Acute Treatment</w:t>
            </w:r>
            <w:r w:rsidRPr="00E76614">
              <w:rPr>
                <w:rFonts w:cs="Calibri Light"/>
                <w:color w:val="000000"/>
                <w:sz w:val="22"/>
              </w:rPr>
              <w:br/>
              <w:t xml:space="preserve">Services (ATS) </w:t>
            </w:r>
            <w:r w:rsidR="00EF43D9" w:rsidRPr="00E76614">
              <w:rPr>
                <w:rFonts w:cs="Calibri Light"/>
                <w:color w:val="000000"/>
                <w:sz w:val="22"/>
              </w:rPr>
              <w:t xml:space="preserve">Level </w:t>
            </w:r>
            <w:r w:rsidRPr="00E76614">
              <w:rPr>
                <w:rFonts w:cs="Calibri Light"/>
                <w:color w:val="000000"/>
                <w:sz w:val="22"/>
              </w:rPr>
              <w:t>3.7</w:t>
            </w:r>
          </w:p>
        </w:tc>
        <w:tc>
          <w:tcPr>
            <w:tcW w:w="1001" w:type="pct"/>
            <w:shd w:val="clear" w:color="000000" w:fill="FFFFFF"/>
          </w:tcPr>
          <w:p w14:paraId="5EC3A9B5" w14:textId="00461150" w:rsidR="00CE2715" w:rsidRPr="00E76614" w:rsidRDefault="00CE2715" w:rsidP="00E6269F">
            <w:pPr>
              <w:jc w:val="left"/>
              <w:rPr>
                <w:rFonts w:ascii="Calibri Light" w:hAnsi="Calibri Light" w:cs="Calibri Light"/>
                <w:sz w:val="22"/>
              </w:rPr>
            </w:pPr>
            <w:r w:rsidRPr="00E76614">
              <w:rPr>
                <w:rFonts w:cs="Calibri Light"/>
                <w:color w:val="000000"/>
                <w:sz w:val="22"/>
              </w:rPr>
              <w:t>Holyoke</w:t>
            </w:r>
          </w:p>
        </w:tc>
        <w:tc>
          <w:tcPr>
            <w:tcW w:w="959" w:type="pct"/>
            <w:shd w:val="clear" w:color="000000" w:fill="FFFFFF"/>
          </w:tcPr>
          <w:p w14:paraId="13527E24" w14:textId="1B12DBF8" w:rsidR="00CE2715" w:rsidRPr="00E76614" w:rsidRDefault="00CE2715" w:rsidP="00E6269F">
            <w:pPr>
              <w:jc w:val="right"/>
              <w:rPr>
                <w:rFonts w:ascii="Calibri Light" w:hAnsi="Calibri Light" w:cs="Calibri Light"/>
                <w:sz w:val="22"/>
              </w:rPr>
            </w:pPr>
            <w:r w:rsidRPr="00E76614">
              <w:rPr>
                <w:rFonts w:cs="Calibri Light"/>
                <w:color w:val="000000"/>
                <w:sz w:val="22"/>
              </w:rPr>
              <w:t>2.0%</w:t>
            </w:r>
          </w:p>
        </w:tc>
        <w:tc>
          <w:tcPr>
            <w:tcW w:w="1958" w:type="pct"/>
            <w:shd w:val="clear" w:color="000000" w:fill="FFFFFF"/>
          </w:tcPr>
          <w:p w14:paraId="5EBDE871" w14:textId="3D8D6B86" w:rsidR="00CE2715" w:rsidRPr="00E76614" w:rsidRDefault="00CE2715" w:rsidP="00E6269F">
            <w:pPr>
              <w:jc w:val="left"/>
              <w:rPr>
                <w:rFonts w:cs="Calibri Light"/>
                <w:sz w:val="22"/>
              </w:rPr>
            </w:pPr>
            <w:r w:rsidRPr="00E76614">
              <w:rPr>
                <w:rFonts w:cs="Calibri Light"/>
                <w:color w:val="000000"/>
                <w:sz w:val="22"/>
              </w:rPr>
              <w:t>2 providers within 30 miles or 30 minutes</w:t>
            </w:r>
          </w:p>
        </w:tc>
      </w:tr>
      <w:tr w:rsidR="00CE2715" w:rsidRPr="00E76614" w14:paraId="6FAA3880" w14:textId="77777777" w:rsidTr="00EF43D9">
        <w:trPr>
          <w:trHeight w:val="20"/>
        </w:trPr>
        <w:tc>
          <w:tcPr>
            <w:tcW w:w="1082" w:type="pct"/>
            <w:shd w:val="clear" w:color="000000" w:fill="FFFFFF"/>
          </w:tcPr>
          <w:p w14:paraId="1477B9F0" w14:textId="7562BEE8" w:rsidR="00CE2715" w:rsidRPr="00E76614" w:rsidRDefault="00CE2715" w:rsidP="00E6269F">
            <w:pPr>
              <w:jc w:val="left"/>
              <w:rPr>
                <w:rFonts w:ascii="Calibri Light" w:hAnsi="Calibri Light" w:cs="Calibri Light"/>
                <w:color w:val="000000"/>
                <w:sz w:val="22"/>
              </w:rPr>
            </w:pPr>
            <w:r w:rsidRPr="00E76614">
              <w:rPr>
                <w:rFonts w:cs="Calibri Light"/>
                <w:color w:val="000000"/>
                <w:sz w:val="22"/>
              </w:rPr>
              <w:t>ATS</w:t>
            </w:r>
          </w:p>
        </w:tc>
        <w:tc>
          <w:tcPr>
            <w:tcW w:w="1001" w:type="pct"/>
            <w:shd w:val="clear" w:color="000000" w:fill="FFFFFF"/>
          </w:tcPr>
          <w:p w14:paraId="5024DF23" w14:textId="6842B234" w:rsidR="00CE2715" w:rsidRPr="00E76614" w:rsidRDefault="00CE2715" w:rsidP="00E6269F">
            <w:pPr>
              <w:jc w:val="left"/>
              <w:rPr>
                <w:rFonts w:ascii="Calibri Light" w:hAnsi="Calibri Light" w:cs="Calibri Light"/>
                <w:color w:val="000000"/>
                <w:sz w:val="22"/>
              </w:rPr>
            </w:pPr>
            <w:r w:rsidRPr="00E76614">
              <w:rPr>
                <w:rFonts w:cs="Calibri Light"/>
                <w:color w:val="000000"/>
                <w:sz w:val="22"/>
              </w:rPr>
              <w:t>Springfield</w:t>
            </w:r>
          </w:p>
        </w:tc>
        <w:tc>
          <w:tcPr>
            <w:tcW w:w="959" w:type="pct"/>
            <w:shd w:val="clear" w:color="000000" w:fill="FFFFFF"/>
          </w:tcPr>
          <w:p w14:paraId="31912F56" w14:textId="61BB72B2" w:rsidR="00CE2715" w:rsidRPr="00E76614" w:rsidRDefault="00CE2715" w:rsidP="00E6269F">
            <w:pPr>
              <w:jc w:val="right"/>
              <w:rPr>
                <w:rFonts w:ascii="Calibri Light" w:hAnsi="Calibri Light" w:cs="Calibri Light"/>
                <w:color w:val="000000"/>
                <w:sz w:val="22"/>
              </w:rPr>
            </w:pPr>
            <w:r w:rsidRPr="00E76614">
              <w:rPr>
                <w:rFonts w:cs="Calibri Light"/>
                <w:color w:val="000000"/>
                <w:sz w:val="22"/>
              </w:rPr>
              <w:t>2.1%</w:t>
            </w:r>
          </w:p>
        </w:tc>
        <w:tc>
          <w:tcPr>
            <w:tcW w:w="1958" w:type="pct"/>
            <w:shd w:val="clear" w:color="000000" w:fill="FFFFFF"/>
          </w:tcPr>
          <w:p w14:paraId="29D1C61E" w14:textId="6F2BEF87" w:rsidR="00CE2715" w:rsidRPr="00E76614" w:rsidRDefault="00CE2715" w:rsidP="00E6269F">
            <w:pPr>
              <w:jc w:val="left"/>
              <w:rPr>
                <w:rFonts w:cs="Calibri Light"/>
                <w:color w:val="000000"/>
                <w:sz w:val="22"/>
              </w:rPr>
            </w:pPr>
            <w:r w:rsidRPr="00E76614">
              <w:rPr>
                <w:rFonts w:cs="Calibri Light"/>
                <w:color w:val="000000"/>
                <w:sz w:val="22"/>
              </w:rPr>
              <w:t>2 providers within 30 miles or 30 minutes</w:t>
            </w:r>
          </w:p>
        </w:tc>
      </w:tr>
      <w:tr w:rsidR="00CE2715" w:rsidRPr="00E76614" w14:paraId="0DC8FFA6" w14:textId="77777777" w:rsidTr="00EF43D9">
        <w:trPr>
          <w:trHeight w:val="20"/>
        </w:trPr>
        <w:tc>
          <w:tcPr>
            <w:tcW w:w="1082" w:type="pct"/>
            <w:shd w:val="clear" w:color="000000" w:fill="FFFFFF"/>
          </w:tcPr>
          <w:p w14:paraId="70466AE7" w14:textId="0390F838" w:rsidR="00CE2715" w:rsidRPr="00E76614" w:rsidRDefault="00CE2715" w:rsidP="00E6269F">
            <w:pPr>
              <w:jc w:val="left"/>
              <w:rPr>
                <w:rFonts w:ascii="Calibri Light" w:hAnsi="Calibri Light" w:cs="Calibri Light"/>
                <w:color w:val="000000"/>
                <w:sz w:val="22"/>
              </w:rPr>
            </w:pPr>
            <w:r w:rsidRPr="00E76614">
              <w:rPr>
                <w:rFonts w:cs="Calibri Light"/>
                <w:color w:val="000000"/>
                <w:sz w:val="22"/>
              </w:rPr>
              <w:t>ATS</w:t>
            </w:r>
          </w:p>
        </w:tc>
        <w:tc>
          <w:tcPr>
            <w:tcW w:w="1001" w:type="pct"/>
            <w:shd w:val="clear" w:color="000000" w:fill="FFFFFF"/>
          </w:tcPr>
          <w:p w14:paraId="5880090B" w14:textId="6B8F3EA7" w:rsidR="00CE2715" w:rsidRPr="00E76614" w:rsidRDefault="00CE2715" w:rsidP="00E6269F">
            <w:pPr>
              <w:jc w:val="left"/>
              <w:rPr>
                <w:rFonts w:ascii="Calibri Light" w:hAnsi="Calibri Light" w:cs="Calibri Light"/>
                <w:color w:val="000000"/>
                <w:sz w:val="22"/>
              </w:rPr>
            </w:pPr>
            <w:r w:rsidRPr="00E76614">
              <w:rPr>
                <w:rFonts w:cs="Calibri Light"/>
                <w:color w:val="000000"/>
                <w:sz w:val="22"/>
              </w:rPr>
              <w:t>Westfield</w:t>
            </w:r>
          </w:p>
        </w:tc>
        <w:tc>
          <w:tcPr>
            <w:tcW w:w="959" w:type="pct"/>
            <w:shd w:val="clear" w:color="000000" w:fill="FFFFFF"/>
          </w:tcPr>
          <w:p w14:paraId="42E7BED7" w14:textId="7163835A" w:rsidR="00CE2715" w:rsidRPr="00E76614" w:rsidRDefault="00CE2715" w:rsidP="00E6269F">
            <w:pPr>
              <w:jc w:val="right"/>
              <w:rPr>
                <w:rFonts w:ascii="Calibri Light" w:hAnsi="Calibri Light" w:cs="Calibri Light"/>
                <w:color w:val="000000"/>
                <w:sz w:val="22"/>
              </w:rPr>
            </w:pPr>
            <w:r w:rsidRPr="00E76614">
              <w:rPr>
                <w:rFonts w:cs="Calibri Light"/>
                <w:color w:val="000000"/>
                <w:sz w:val="22"/>
              </w:rPr>
              <w:t>0.7%</w:t>
            </w:r>
          </w:p>
        </w:tc>
        <w:tc>
          <w:tcPr>
            <w:tcW w:w="1958" w:type="pct"/>
            <w:shd w:val="clear" w:color="000000" w:fill="FFFFFF"/>
          </w:tcPr>
          <w:p w14:paraId="4F9121C2" w14:textId="11B3091C" w:rsidR="00CE2715" w:rsidRPr="00E76614" w:rsidRDefault="00CE2715" w:rsidP="00E6269F">
            <w:pPr>
              <w:jc w:val="left"/>
              <w:rPr>
                <w:rFonts w:cs="Calibri Light"/>
                <w:color w:val="000000"/>
                <w:sz w:val="22"/>
              </w:rPr>
            </w:pPr>
            <w:r w:rsidRPr="00E76614">
              <w:rPr>
                <w:rFonts w:cs="Calibri Light"/>
                <w:color w:val="000000"/>
                <w:sz w:val="22"/>
              </w:rPr>
              <w:t>2 providers within 30 miles or 30 minutes</w:t>
            </w:r>
          </w:p>
        </w:tc>
      </w:tr>
    </w:tbl>
    <w:p w14:paraId="526D4DFD" w14:textId="77777777" w:rsidR="00EF43D9" w:rsidRPr="00E76614" w:rsidRDefault="00EF43D9" w:rsidP="00EF43D9">
      <w:pPr>
        <w:spacing w:after="240"/>
      </w:pPr>
    </w:p>
    <w:bookmarkEnd w:id="417"/>
    <w:p w14:paraId="78FC8C79" w14:textId="5E2E3E16" w:rsidR="001F5AC4" w:rsidRPr="00E76614" w:rsidRDefault="001F5AC4" w:rsidP="00E6269F">
      <w:pPr>
        <w:pStyle w:val="Heading5"/>
      </w:pPr>
      <w:r w:rsidRPr="00E76614">
        <w:t>Recommendations</w:t>
      </w:r>
    </w:p>
    <w:p w14:paraId="03A923FF" w14:textId="43EABC6D" w:rsidR="00E16280" w:rsidRPr="00E76614" w:rsidRDefault="005D4861" w:rsidP="00E6269F">
      <w:pPr>
        <w:numPr>
          <w:ilvl w:val="0"/>
          <w:numId w:val="21"/>
        </w:numPr>
        <w:ind w:left="360"/>
        <w:contextualSpacing/>
        <w:rPr>
          <w:rFonts w:cs="Calibri Light"/>
        </w:rPr>
      </w:pPr>
      <w:bookmarkStart w:id="418" w:name="_Hlk156832543"/>
      <w:r w:rsidRPr="00E76614">
        <w:rPr>
          <w:rFonts w:cs="Calibri Light"/>
          <w:szCs w:val="24"/>
        </w:rPr>
        <w:t>WellSense Mercy should clean and deduplicate the provider data prior to conducting any network analyses or submitting provider data for the EQR analysis</w:t>
      </w:r>
      <w:r w:rsidR="00E16280" w:rsidRPr="00E76614">
        <w:rPr>
          <w:rFonts w:cs="Calibri Light"/>
        </w:rPr>
        <w:t>.</w:t>
      </w:r>
    </w:p>
    <w:p w14:paraId="3EFA3C40" w14:textId="2C68B380" w:rsidR="00CE2715" w:rsidRPr="00E76614" w:rsidRDefault="00CE2715" w:rsidP="00E6269F">
      <w:pPr>
        <w:numPr>
          <w:ilvl w:val="0"/>
          <w:numId w:val="21"/>
        </w:numPr>
        <w:ind w:left="360"/>
        <w:contextualSpacing/>
        <w:rPr>
          <w:rFonts w:cs="Calibri Light"/>
        </w:rPr>
      </w:pPr>
      <w:r w:rsidRPr="00E76614">
        <w:rPr>
          <w:rFonts w:cs="Calibri Light"/>
        </w:rPr>
        <w:t>WellSense Mercy should submit for the analysis only the providers that are considered acceptable by MassHealth for certain behavioral health provider types.</w:t>
      </w:r>
    </w:p>
    <w:p w14:paraId="0AD6A59D" w14:textId="19B5CEC7" w:rsidR="00E16280" w:rsidRPr="00E76614" w:rsidRDefault="005D4861" w:rsidP="00E6269F">
      <w:pPr>
        <w:numPr>
          <w:ilvl w:val="0"/>
          <w:numId w:val="21"/>
        </w:numPr>
        <w:ind w:left="360"/>
        <w:contextualSpacing/>
        <w:rPr>
          <w:rFonts w:cs="Calibri Light"/>
        </w:rPr>
      </w:pPr>
      <w:r w:rsidRPr="00E76614">
        <w:rPr>
          <w:rFonts w:cs="Calibri Light"/>
          <w:szCs w:val="24"/>
        </w:rPr>
        <w:t>WellSense Mercy should use the correct MassHealth standards and clean data for the GeoAccess analysis for all provider types</w:t>
      </w:r>
      <w:r w:rsidR="00E16280" w:rsidRPr="00E76614">
        <w:rPr>
          <w:rFonts w:cs="Calibri Light"/>
        </w:rPr>
        <w:t>.</w:t>
      </w:r>
    </w:p>
    <w:p w14:paraId="2AE221E0" w14:textId="229144EC" w:rsidR="00CE2715" w:rsidRPr="00E76614" w:rsidRDefault="00CE2715" w:rsidP="00E6269F">
      <w:pPr>
        <w:numPr>
          <w:ilvl w:val="0"/>
          <w:numId w:val="21"/>
        </w:numPr>
        <w:ind w:left="360"/>
        <w:contextualSpacing/>
        <w:rPr>
          <w:rFonts w:cs="Calibri Light"/>
        </w:rPr>
      </w:pPr>
      <w:r w:rsidRPr="00E76614">
        <w:rPr>
          <w:rFonts w:cs="Calibri Light"/>
        </w:rPr>
        <w:t>WellSense Mercy should revisit the GeoAccess results that differed from IPRO’s analysis to confirm the accuracy of its own methodology and to identify factors driving the discrepancies.</w:t>
      </w:r>
    </w:p>
    <w:p w14:paraId="679C1F72" w14:textId="686275DE" w:rsidR="00E16280" w:rsidRPr="00E76614" w:rsidRDefault="005D4861" w:rsidP="00E6269F">
      <w:pPr>
        <w:numPr>
          <w:ilvl w:val="0"/>
          <w:numId w:val="21"/>
        </w:numPr>
        <w:ind w:left="360"/>
        <w:contextualSpacing/>
        <w:rPr>
          <w:rFonts w:cs="Calibri Light"/>
        </w:rPr>
      </w:pPr>
      <w:r w:rsidRPr="00E76614">
        <w:rPr>
          <w:rFonts w:cs="Calibri Light"/>
          <w:szCs w:val="24"/>
        </w:rPr>
        <w:t>WellSense Mercy should expand its network when a deficiency is identified. When additional providers are not available, the plan should provide an explanation of what actions are being taken to provide adequate access for members residing in those service areas</w:t>
      </w:r>
      <w:r w:rsidR="00A37A74" w:rsidRPr="00E76614">
        <w:rPr>
          <w:rFonts w:cs="Calibri Light"/>
          <w:szCs w:val="24"/>
        </w:rPr>
        <w:t>.</w:t>
      </w:r>
    </w:p>
    <w:p w14:paraId="504DAB57" w14:textId="48AF1A48" w:rsidR="005D4861" w:rsidRPr="00E76614" w:rsidRDefault="005D4861" w:rsidP="00E6269F">
      <w:pPr>
        <w:numPr>
          <w:ilvl w:val="0"/>
          <w:numId w:val="21"/>
        </w:numPr>
        <w:ind w:left="360"/>
        <w:contextualSpacing/>
        <w:rPr>
          <w:rFonts w:cs="Calibri Light"/>
        </w:rPr>
      </w:pPr>
      <w:r w:rsidRPr="00E76614">
        <w:rPr>
          <w:rFonts w:cs="Calibri Light"/>
          <w:szCs w:val="24"/>
        </w:rPr>
        <w:t>WellSense Mercy should conduct a root cause analysis to determine why the ratio is too high to meet the standard and expand its network when a deficiency is identified.</w:t>
      </w:r>
    </w:p>
    <w:p w14:paraId="36105118" w14:textId="34635565" w:rsidR="005D4861" w:rsidRPr="00E76614" w:rsidRDefault="005D4861" w:rsidP="00E6269F">
      <w:pPr>
        <w:numPr>
          <w:ilvl w:val="0"/>
          <w:numId w:val="21"/>
        </w:numPr>
        <w:ind w:left="360"/>
        <w:contextualSpacing/>
        <w:rPr>
          <w:rFonts w:cs="Calibri Light"/>
        </w:rPr>
      </w:pPr>
      <w:r w:rsidRPr="00E76614">
        <w:rPr>
          <w:rFonts w:cs="Calibri Light"/>
          <w:szCs w:val="24"/>
        </w:rPr>
        <w:t>WellSense Mercy should design quality improvement interventions to enhance the accuracy of all three directories.</w:t>
      </w:r>
    </w:p>
    <w:bookmarkEnd w:id="418"/>
    <w:p w14:paraId="58B8C8B4" w14:textId="77777777" w:rsidR="00104E8D" w:rsidRPr="00E76614" w:rsidRDefault="00104E8D" w:rsidP="00E6269F">
      <w:pPr>
        <w:pStyle w:val="Heading4"/>
        <w:sectPr w:rsidR="00104E8D" w:rsidRPr="00E76614" w:rsidSect="004A6316">
          <w:footerReference w:type="default" r:id="rId38"/>
          <w:pgSz w:w="12240" w:h="15840" w:code="1"/>
          <w:pgMar w:top="720" w:right="720" w:bottom="720" w:left="720" w:header="432" w:footer="432" w:gutter="0"/>
          <w:pgNumType w:chapStyle="1"/>
          <w:cols w:space="720"/>
          <w:docGrid w:linePitch="360"/>
        </w:sectPr>
      </w:pPr>
    </w:p>
    <w:p w14:paraId="78B58C6A" w14:textId="4D627D0B" w:rsidR="001F5AC4" w:rsidRPr="00E76614" w:rsidRDefault="001F5AC4" w:rsidP="00E6269F">
      <w:pPr>
        <w:pStyle w:val="Heading4"/>
        <w:spacing w:before="0"/>
      </w:pPr>
      <w:r w:rsidRPr="00E76614">
        <w:lastRenderedPageBreak/>
        <w:t>WellSense</w:t>
      </w:r>
      <w:r w:rsidR="00420EDE" w:rsidRPr="00E76614">
        <w:t xml:space="preserve"> </w:t>
      </w:r>
      <w:r w:rsidRPr="00E76614">
        <w:t>Signature</w:t>
      </w:r>
    </w:p>
    <w:p w14:paraId="7D5F5C98" w14:textId="79379F91" w:rsidR="004D02B7" w:rsidRPr="00E76614" w:rsidRDefault="004D02B7" w:rsidP="00E6269F">
      <w:pPr>
        <w:pStyle w:val="Caption"/>
        <w:rPr>
          <w:rFonts w:cs="Calibri Light"/>
        </w:rPr>
      </w:pPr>
      <w:r w:rsidRPr="00E76614">
        <w:rPr>
          <w:rFonts w:cs="Calibri Light"/>
          <w:b w:val="0"/>
          <w:bCs w:val="0"/>
        </w:rPr>
        <w:t xml:space="preserve">More information about WellSense Signature’s network adequacy validation rating is provided in </w:t>
      </w:r>
      <w:r w:rsidRPr="00E76614">
        <w:rPr>
          <w:rFonts w:cs="Calibri Light"/>
        </w:rPr>
        <w:t xml:space="preserve">Table </w:t>
      </w:r>
      <w:r w:rsidR="000F3F41" w:rsidRPr="00E76614">
        <w:rPr>
          <w:rFonts w:cs="Calibri Light"/>
        </w:rPr>
        <w:t>9</w:t>
      </w:r>
      <w:r w:rsidR="0096351B" w:rsidRPr="00E76614">
        <w:rPr>
          <w:rFonts w:cs="Calibri Light"/>
        </w:rPr>
        <w:t>1</w:t>
      </w:r>
      <w:r w:rsidRPr="00E76614">
        <w:rPr>
          <w:rFonts w:cs="Calibri Light"/>
        </w:rPr>
        <w:t>.</w:t>
      </w:r>
    </w:p>
    <w:p w14:paraId="4DEA80F9" w14:textId="77777777" w:rsidR="004D02B7" w:rsidRPr="00E76614" w:rsidRDefault="004D02B7" w:rsidP="00E6269F">
      <w:pPr>
        <w:pStyle w:val="Caption"/>
      </w:pPr>
    </w:p>
    <w:p w14:paraId="40563034" w14:textId="1AF9C0ED" w:rsidR="00104E8D" w:rsidRPr="00E76614" w:rsidRDefault="00104E8D" w:rsidP="00E6269F">
      <w:pPr>
        <w:pStyle w:val="Caption"/>
        <w:rPr>
          <w:rFonts w:cs="Calibri Light"/>
        </w:rPr>
      </w:pPr>
      <w:bookmarkStart w:id="419" w:name="_Toc224213568"/>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91</w:t>
      </w:r>
      <w:r w:rsidRPr="00E76614">
        <w:rPr>
          <w:rFonts w:cs="Calibri Light"/>
        </w:rPr>
        <w:fldChar w:fldCharType="end"/>
      </w:r>
      <w:r w:rsidRPr="00E76614">
        <w:rPr>
          <w:rFonts w:cs="Calibri Light"/>
        </w:rPr>
        <w:t>: WellSense Signature Network Adequacy Validation Ratings – CY 202</w:t>
      </w:r>
      <w:r w:rsidR="00C21A2A" w:rsidRPr="00E76614">
        <w:rPr>
          <w:rFonts w:cs="Calibri Light"/>
        </w:rPr>
        <w:t>5</w:t>
      </w:r>
      <w:bookmarkEnd w:id="419"/>
    </w:p>
    <w:tbl>
      <w:tblPr>
        <w:tblStyle w:val="TableGrid"/>
        <w:tblW w:w="5000" w:type="pct"/>
        <w:tblLook w:val="04A0" w:firstRow="1" w:lastRow="0" w:firstColumn="1" w:lastColumn="0" w:noHBand="0" w:noVBand="1"/>
        <w:tblCaption w:val="WellSense Signature Network Adequacy Validation Ratings"/>
        <w:tblDescription w:val="Table summarizing network adequacy indicators, their definitions, inclusion in MCP monitoring, validation ratings, and explanatory comments across multiple provider categories."/>
      </w:tblPr>
      <w:tblGrid>
        <w:gridCol w:w="3574"/>
        <w:gridCol w:w="6029"/>
        <w:gridCol w:w="2911"/>
        <w:gridCol w:w="2911"/>
        <w:gridCol w:w="7605"/>
      </w:tblGrid>
      <w:tr w:rsidR="00104E8D" w:rsidRPr="00E76614" w14:paraId="3925248B" w14:textId="77777777" w:rsidTr="007401C9">
        <w:trPr>
          <w:trHeight w:val="144"/>
          <w:tblHeader/>
        </w:trPr>
        <w:tc>
          <w:tcPr>
            <w:tcW w:w="776" w:type="pct"/>
            <w:shd w:val="clear" w:color="auto" w:fill="5F497A"/>
            <w:vAlign w:val="bottom"/>
          </w:tcPr>
          <w:p w14:paraId="458405E5" w14:textId="77777777" w:rsidR="00104E8D" w:rsidRPr="00E76614" w:rsidRDefault="00104E8D"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309" w:type="pct"/>
            <w:shd w:val="clear" w:color="auto" w:fill="5F497A"/>
            <w:vAlign w:val="bottom"/>
          </w:tcPr>
          <w:p w14:paraId="74E2F536" w14:textId="77777777" w:rsidR="00104E8D" w:rsidRPr="00E76614" w:rsidRDefault="00104E8D"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32" w:type="pct"/>
            <w:shd w:val="clear" w:color="auto" w:fill="5F497A"/>
            <w:vAlign w:val="bottom"/>
          </w:tcPr>
          <w:p w14:paraId="41E5FC59" w14:textId="77777777" w:rsidR="00104E8D" w:rsidRPr="00E76614" w:rsidRDefault="00104E8D"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32" w:type="pct"/>
            <w:shd w:val="clear" w:color="auto" w:fill="5F497A"/>
            <w:vAlign w:val="bottom"/>
          </w:tcPr>
          <w:p w14:paraId="2F0EB32E" w14:textId="77777777" w:rsidR="00104E8D" w:rsidRPr="00E76614" w:rsidRDefault="00104E8D"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WellSense Signature</w:t>
            </w:r>
          </w:p>
        </w:tc>
        <w:tc>
          <w:tcPr>
            <w:tcW w:w="1651" w:type="pct"/>
            <w:shd w:val="clear" w:color="auto" w:fill="5F497A"/>
            <w:vAlign w:val="bottom"/>
          </w:tcPr>
          <w:p w14:paraId="61FCC52C" w14:textId="77777777" w:rsidR="00104E8D" w:rsidRPr="00E76614" w:rsidRDefault="00104E8D"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C21A2A" w:rsidRPr="00E76614" w14:paraId="770C259D" w14:textId="77777777" w:rsidTr="00C21A2A">
        <w:trPr>
          <w:trHeight w:val="144"/>
        </w:trPr>
        <w:tc>
          <w:tcPr>
            <w:tcW w:w="776" w:type="pct"/>
          </w:tcPr>
          <w:p w14:paraId="5E086997" w14:textId="77777777" w:rsidR="00C21A2A" w:rsidRPr="00E76614" w:rsidRDefault="00C21A2A" w:rsidP="00E6269F">
            <w:pPr>
              <w:jc w:val="left"/>
              <w:rPr>
                <w:rFonts w:cs="Calibri Light"/>
                <w:sz w:val="22"/>
              </w:rPr>
            </w:pPr>
            <w:r w:rsidRPr="00E76614">
              <w:rPr>
                <w:rFonts w:cs="Calibri Light"/>
                <w:sz w:val="22"/>
              </w:rPr>
              <w:t xml:space="preserve">Primary Care Providers' GeoAccess </w:t>
            </w:r>
          </w:p>
          <w:p w14:paraId="192CAE58" w14:textId="77777777" w:rsidR="00C21A2A" w:rsidRPr="00E76614" w:rsidRDefault="00C21A2A" w:rsidP="00E6269F">
            <w:pPr>
              <w:jc w:val="left"/>
              <w:rPr>
                <w:rFonts w:ascii="Calibri Light" w:hAnsi="Calibri Light" w:cs="Calibri Light"/>
                <w:sz w:val="22"/>
              </w:rPr>
            </w:pPr>
          </w:p>
        </w:tc>
        <w:tc>
          <w:tcPr>
            <w:tcW w:w="1309" w:type="pct"/>
          </w:tcPr>
          <w:p w14:paraId="62291CF7" w14:textId="65544BDE" w:rsidR="00C21A2A" w:rsidRPr="00E76614" w:rsidRDefault="00C21A2A"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32" w:type="pct"/>
          </w:tcPr>
          <w:p w14:paraId="5028597A" w14:textId="77777777" w:rsidR="00C21A2A" w:rsidRPr="00E76614" w:rsidRDefault="00C21A2A" w:rsidP="00E6269F">
            <w:pPr>
              <w:jc w:val="left"/>
              <w:rPr>
                <w:rFonts w:cs="Calibri Light"/>
                <w:sz w:val="22"/>
              </w:rPr>
            </w:pPr>
            <w:r w:rsidRPr="00E76614">
              <w:rPr>
                <w:rFonts w:cs="Calibri Light"/>
                <w:sz w:val="22"/>
              </w:rPr>
              <w:t xml:space="preserve">Addressed </w:t>
            </w:r>
          </w:p>
          <w:p w14:paraId="34DE223E" w14:textId="77777777" w:rsidR="00C21A2A" w:rsidRPr="00E76614" w:rsidRDefault="00C21A2A" w:rsidP="00E6269F">
            <w:pPr>
              <w:jc w:val="left"/>
              <w:rPr>
                <w:rFonts w:ascii="Calibri Light" w:hAnsi="Calibri Light" w:cs="Calibri Light"/>
                <w:sz w:val="22"/>
              </w:rPr>
            </w:pPr>
          </w:p>
        </w:tc>
        <w:tc>
          <w:tcPr>
            <w:tcW w:w="632" w:type="pct"/>
          </w:tcPr>
          <w:p w14:paraId="6140536B" w14:textId="77777777" w:rsidR="00C21A2A" w:rsidRPr="00E76614" w:rsidRDefault="00C21A2A" w:rsidP="00E6269F">
            <w:pPr>
              <w:jc w:val="left"/>
              <w:rPr>
                <w:rFonts w:cs="Calibri Light"/>
                <w:sz w:val="22"/>
              </w:rPr>
            </w:pPr>
            <w:r w:rsidRPr="00E76614">
              <w:rPr>
                <w:rFonts w:cs="Calibri Light"/>
                <w:sz w:val="22"/>
              </w:rPr>
              <w:t>High confidence</w:t>
            </w:r>
          </w:p>
          <w:p w14:paraId="1BE67D1D" w14:textId="4C251FC2" w:rsidR="00C21A2A" w:rsidRPr="00E76614" w:rsidRDefault="00C21A2A" w:rsidP="00E6269F">
            <w:pPr>
              <w:jc w:val="left"/>
              <w:rPr>
                <w:rFonts w:ascii="Calibri Light" w:hAnsi="Calibri Light" w:cs="Calibri Light"/>
                <w:sz w:val="22"/>
              </w:rPr>
            </w:pPr>
          </w:p>
        </w:tc>
        <w:tc>
          <w:tcPr>
            <w:tcW w:w="1651" w:type="pct"/>
          </w:tcPr>
          <w:p w14:paraId="21E1E8D3" w14:textId="77777777" w:rsidR="00C21A2A" w:rsidRPr="00E76614" w:rsidRDefault="00C21A2A"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 except for Pediatric PCPs in the Haverhill service area.</w:t>
            </w:r>
          </w:p>
          <w:p w14:paraId="72ADAE35" w14:textId="77777777" w:rsidR="00C21A2A" w:rsidRPr="00E76614" w:rsidRDefault="00C21A2A" w:rsidP="00E6269F">
            <w:pPr>
              <w:keepNext/>
              <w:jc w:val="left"/>
              <w:rPr>
                <w:rFonts w:cs="Calibri Light"/>
                <w:sz w:val="22"/>
              </w:rPr>
            </w:pPr>
          </w:p>
          <w:p w14:paraId="590A3124" w14:textId="2E935625" w:rsidR="00C21A2A" w:rsidRPr="00E76614" w:rsidRDefault="00C21A2A"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C21A2A" w:rsidRPr="00E76614" w14:paraId="3863E8A6" w14:textId="77777777" w:rsidTr="00C21A2A">
        <w:trPr>
          <w:trHeight w:val="144"/>
        </w:trPr>
        <w:tc>
          <w:tcPr>
            <w:tcW w:w="776" w:type="pct"/>
          </w:tcPr>
          <w:p w14:paraId="280BFBB0" w14:textId="655C9544" w:rsidR="00C21A2A" w:rsidRPr="00E76614" w:rsidRDefault="00C21A2A"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309" w:type="pct"/>
          </w:tcPr>
          <w:p w14:paraId="6EC347F5" w14:textId="17C1DDF5" w:rsidR="00C21A2A" w:rsidRPr="00E76614" w:rsidRDefault="00C21A2A"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32" w:type="pct"/>
          </w:tcPr>
          <w:p w14:paraId="132A7D2E" w14:textId="77777777" w:rsidR="00C21A2A" w:rsidRPr="00E76614" w:rsidRDefault="00C21A2A" w:rsidP="00E6269F">
            <w:pPr>
              <w:jc w:val="left"/>
              <w:rPr>
                <w:rFonts w:cs="Calibri Light"/>
                <w:sz w:val="22"/>
              </w:rPr>
            </w:pPr>
            <w:r w:rsidRPr="00E76614">
              <w:rPr>
                <w:rFonts w:cs="Calibri Light"/>
                <w:sz w:val="22"/>
              </w:rPr>
              <w:t xml:space="preserve">Addressed </w:t>
            </w:r>
          </w:p>
          <w:p w14:paraId="749C9002" w14:textId="77777777" w:rsidR="00C21A2A" w:rsidRPr="00E76614" w:rsidRDefault="00C21A2A" w:rsidP="00E6269F">
            <w:pPr>
              <w:jc w:val="left"/>
              <w:rPr>
                <w:rFonts w:ascii="Calibri Light" w:hAnsi="Calibri Light" w:cs="Calibri Light"/>
                <w:sz w:val="22"/>
              </w:rPr>
            </w:pPr>
          </w:p>
        </w:tc>
        <w:tc>
          <w:tcPr>
            <w:tcW w:w="632" w:type="pct"/>
          </w:tcPr>
          <w:p w14:paraId="729F0E77" w14:textId="77777777" w:rsidR="00C21A2A" w:rsidRPr="00E76614" w:rsidRDefault="00C21A2A" w:rsidP="00E6269F">
            <w:pPr>
              <w:jc w:val="left"/>
              <w:rPr>
                <w:rFonts w:cs="Calibri Light"/>
                <w:sz w:val="22"/>
              </w:rPr>
            </w:pPr>
            <w:r w:rsidRPr="00E76614">
              <w:rPr>
                <w:rFonts w:cs="Calibri Light"/>
                <w:sz w:val="22"/>
              </w:rPr>
              <w:t>Low confidence</w:t>
            </w:r>
          </w:p>
          <w:p w14:paraId="7A346EB0" w14:textId="77777777" w:rsidR="00C21A2A" w:rsidRPr="00E76614" w:rsidRDefault="00C21A2A" w:rsidP="00E6269F">
            <w:pPr>
              <w:jc w:val="left"/>
              <w:rPr>
                <w:rFonts w:ascii="Calibri Light" w:hAnsi="Calibri Light" w:cs="Calibri Light"/>
                <w:sz w:val="22"/>
              </w:rPr>
            </w:pPr>
          </w:p>
        </w:tc>
        <w:tc>
          <w:tcPr>
            <w:tcW w:w="1651" w:type="pct"/>
          </w:tcPr>
          <w:p w14:paraId="6C4FAC53" w14:textId="2BAAFCB0" w:rsidR="00C21A2A" w:rsidRPr="00E76614" w:rsidRDefault="00C21A2A" w:rsidP="00E6269F">
            <w:pPr>
              <w:jc w:val="left"/>
              <w:rPr>
                <w:rFonts w:cs="Calibri Light"/>
                <w:sz w:val="22"/>
              </w:rPr>
            </w:pPr>
            <w:r w:rsidRPr="00E76614">
              <w:rPr>
                <w:rFonts w:cs="Calibri Light"/>
                <w:sz w:val="22"/>
              </w:rPr>
              <w:t>No issues were found with the underlying information systems; however, and the MCP did not apply the correct MassHealth standards for analysis</w:t>
            </w:r>
            <w:r w:rsidR="006308DD" w:rsidRPr="00E76614">
              <w:rPr>
                <w:rFonts w:cs="Calibri Light"/>
                <w:sz w:val="22"/>
              </w:rPr>
              <w:t>,</w:t>
            </w:r>
            <w:r w:rsidRPr="00E76614">
              <w:rPr>
                <w:rFonts w:cs="Calibri Light"/>
                <w:sz w:val="22"/>
              </w:rPr>
              <w:t xml:space="preserve"> and the MCP’s provider data had some duplicative records. The MCP’s results were not comparable for further analysis.</w:t>
            </w:r>
          </w:p>
          <w:p w14:paraId="4792EBAE" w14:textId="77777777" w:rsidR="00C21A2A" w:rsidRPr="00E76614" w:rsidRDefault="00C21A2A" w:rsidP="00E6269F">
            <w:pPr>
              <w:jc w:val="left"/>
              <w:rPr>
                <w:rFonts w:cs="Calibri Light"/>
                <w:sz w:val="22"/>
              </w:rPr>
            </w:pPr>
          </w:p>
          <w:p w14:paraId="1999B28F" w14:textId="12F23C38" w:rsidR="00C21A2A" w:rsidRPr="00E76614" w:rsidRDefault="00C21A2A" w:rsidP="00E6269F">
            <w:pPr>
              <w:jc w:val="left"/>
              <w:rPr>
                <w:rFonts w:cs="Calibri Light"/>
                <w:sz w:val="22"/>
              </w:rPr>
            </w:pPr>
            <w:r w:rsidRPr="00E76614">
              <w:rPr>
                <w:rFonts w:cs="Calibri Light"/>
                <w:sz w:val="22"/>
              </w:rPr>
              <w:t xml:space="preserve">IPRO’s analysis of the network revealed that the GeoAccess standard was met in all service areas.   </w:t>
            </w:r>
          </w:p>
        </w:tc>
      </w:tr>
      <w:tr w:rsidR="00C21A2A" w:rsidRPr="00E76614" w14:paraId="1A3A7CD8" w14:textId="77777777" w:rsidTr="00C21A2A">
        <w:trPr>
          <w:trHeight w:val="144"/>
        </w:trPr>
        <w:tc>
          <w:tcPr>
            <w:tcW w:w="776" w:type="pct"/>
          </w:tcPr>
          <w:p w14:paraId="6BE0F3D4" w14:textId="71FCEDDB" w:rsidR="00C21A2A" w:rsidRPr="00E76614" w:rsidRDefault="00C21A2A"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309" w:type="pct"/>
          </w:tcPr>
          <w:p w14:paraId="2FF70FD1" w14:textId="57D4D925" w:rsidR="00C21A2A" w:rsidRPr="00E76614" w:rsidRDefault="00C21A2A"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tc>
        <w:tc>
          <w:tcPr>
            <w:tcW w:w="632" w:type="pct"/>
          </w:tcPr>
          <w:p w14:paraId="6EAB76DC" w14:textId="59A36102" w:rsidR="00C21A2A" w:rsidRPr="00E76614" w:rsidRDefault="00C21A2A" w:rsidP="00E6269F">
            <w:pPr>
              <w:jc w:val="left"/>
              <w:rPr>
                <w:rFonts w:ascii="Calibri Light" w:hAnsi="Calibri Light" w:cs="Calibri Light"/>
                <w:sz w:val="22"/>
              </w:rPr>
            </w:pPr>
            <w:r w:rsidRPr="00E76614">
              <w:rPr>
                <w:rFonts w:cs="Calibri Light"/>
                <w:sz w:val="22"/>
              </w:rPr>
              <w:t xml:space="preserve">Addressed </w:t>
            </w:r>
          </w:p>
        </w:tc>
        <w:tc>
          <w:tcPr>
            <w:tcW w:w="632" w:type="pct"/>
          </w:tcPr>
          <w:p w14:paraId="42B8CA0A" w14:textId="77777777" w:rsidR="00C21A2A" w:rsidRPr="00E76614" w:rsidRDefault="00C21A2A" w:rsidP="00E6269F">
            <w:pPr>
              <w:jc w:val="left"/>
              <w:rPr>
                <w:rFonts w:cs="Calibri Light"/>
                <w:sz w:val="22"/>
              </w:rPr>
            </w:pPr>
            <w:r w:rsidRPr="00E76614">
              <w:rPr>
                <w:rFonts w:cs="Calibri Light"/>
                <w:sz w:val="22"/>
              </w:rPr>
              <w:t>High confidence</w:t>
            </w:r>
          </w:p>
          <w:p w14:paraId="504CF2A6" w14:textId="77777777" w:rsidR="00C21A2A" w:rsidRPr="00E76614" w:rsidRDefault="00C21A2A" w:rsidP="00E6269F">
            <w:pPr>
              <w:jc w:val="left"/>
              <w:rPr>
                <w:rFonts w:ascii="Calibri Light" w:hAnsi="Calibri Light" w:cs="Calibri Light"/>
                <w:sz w:val="22"/>
              </w:rPr>
            </w:pPr>
          </w:p>
        </w:tc>
        <w:tc>
          <w:tcPr>
            <w:tcW w:w="1651" w:type="pct"/>
          </w:tcPr>
          <w:p w14:paraId="7CBE85BF" w14:textId="77777777" w:rsidR="00C21A2A" w:rsidRPr="00E76614" w:rsidRDefault="00C21A2A"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341DEC8B" w14:textId="77777777" w:rsidR="00C21A2A" w:rsidRPr="00E76614" w:rsidRDefault="00C21A2A" w:rsidP="00E6269F">
            <w:pPr>
              <w:keepNext/>
              <w:jc w:val="left"/>
              <w:rPr>
                <w:rFonts w:cs="Calibri Light"/>
                <w:sz w:val="22"/>
              </w:rPr>
            </w:pPr>
          </w:p>
          <w:p w14:paraId="5149E09B" w14:textId="25837236" w:rsidR="00C21A2A" w:rsidRPr="00E76614" w:rsidRDefault="00C21A2A"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C21A2A" w:rsidRPr="00E76614" w14:paraId="01FDA558" w14:textId="77777777" w:rsidTr="00C21A2A">
        <w:trPr>
          <w:trHeight w:val="144"/>
        </w:trPr>
        <w:tc>
          <w:tcPr>
            <w:tcW w:w="776" w:type="pct"/>
          </w:tcPr>
          <w:p w14:paraId="50D41879" w14:textId="3EC15131" w:rsidR="00C21A2A" w:rsidRPr="00E76614" w:rsidRDefault="00C21A2A" w:rsidP="00E70897">
            <w:pPr>
              <w:jc w:val="left"/>
              <w:rPr>
                <w:rFonts w:ascii="Calibri Light" w:hAnsi="Calibri Light" w:cs="Calibri Light"/>
                <w:sz w:val="22"/>
              </w:rPr>
            </w:pPr>
            <w:r w:rsidRPr="00E76614">
              <w:rPr>
                <w:rFonts w:cs="Calibri Light"/>
                <w:color w:val="000000"/>
                <w:sz w:val="22"/>
              </w:rPr>
              <w:t>Specialists GeoAccess</w:t>
            </w:r>
          </w:p>
        </w:tc>
        <w:tc>
          <w:tcPr>
            <w:tcW w:w="1309" w:type="pct"/>
          </w:tcPr>
          <w:p w14:paraId="73BBC806" w14:textId="71F0BB32" w:rsidR="00C21A2A" w:rsidRPr="00E76614" w:rsidRDefault="00C21A2A" w:rsidP="00E70897">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E70897" w:rsidRPr="00E76614">
              <w:rPr>
                <w:rFonts w:cs="Calibri Light"/>
                <w:color w:val="000000"/>
                <w:sz w:val="22"/>
              </w:rPr>
              <w:t>.</w:t>
            </w:r>
          </w:p>
        </w:tc>
        <w:tc>
          <w:tcPr>
            <w:tcW w:w="632" w:type="pct"/>
          </w:tcPr>
          <w:p w14:paraId="56533AAE" w14:textId="77777777" w:rsidR="00C21A2A" w:rsidRPr="00E76614" w:rsidRDefault="00C21A2A" w:rsidP="00E70897">
            <w:pPr>
              <w:jc w:val="left"/>
              <w:rPr>
                <w:rFonts w:cs="Calibri Light"/>
                <w:sz w:val="22"/>
              </w:rPr>
            </w:pPr>
            <w:r w:rsidRPr="00E76614">
              <w:rPr>
                <w:rFonts w:cs="Calibri Light"/>
                <w:sz w:val="22"/>
              </w:rPr>
              <w:t xml:space="preserve">Addressed </w:t>
            </w:r>
          </w:p>
          <w:p w14:paraId="376A0287" w14:textId="77777777" w:rsidR="00C21A2A" w:rsidRPr="00E76614" w:rsidRDefault="00C21A2A" w:rsidP="00E70897">
            <w:pPr>
              <w:jc w:val="left"/>
              <w:rPr>
                <w:rFonts w:ascii="Calibri Light" w:hAnsi="Calibri Light" w:cs="Calibri Light"/>
                <w:sz w:val="22"/>
              </w:rPr>
            </w:pPr>
          </w:p>
        </w:tc>
        <w:tc>
          <w:tcPr>
            <w:tcW w:w="632" w:type="pct"/>
          </w:tcPr>
          <w:p w14:paraId="7AAE2703" w14:textId="44A1DE9E" w:rsidR="00C21A2A" w:rsidRPr="00E76614" w:rsidRDefault="00C21A2A" w:rsidP="00E70897">
            <w:pPr>
              <w:jc w:val="left"/>
              <w:rPr>
                <w:rFonts w:cs="Calibri Light"/>
                <w:sz w:val="22"/>
              </w:rPr>
            </w:pPr>
            <w:r w:rsidRPr="00E76614">
              <w:rPr>
                <w:rFonts w:cs="Calibri Light"/>
                <w:sz w:val="22"/>
              </w:rPr>
              <w:t>Moderate confidence</w:t>
            </w:r>
            <w:r w:rsidR="00E70897" w:rsidRPr="00E76614">
              <w:rPr>
                <w:rFonts w:cs="Calibri Light"/>
                <w:sz w:val="22"/>
              </w:rPr>
              <w:t xml:space="preserve">: </w:t>
            </w:r>
            <w:r w:rsidRPr="00E76614">
              <w:rPr>
                <w:rFonts w:cs="Calibri Light"/>
                <w:sz w:val="22"/>
              </w:rPr>
              <w:t>Emergency Medicine, Gastroenterology, Infectious Diseases, Psychiatry, and Urology</w:t>
            </w:r>
          </w:p>
          <w:p w14:paraId="061B869E" w14:textId="77777777" w:rsidR="00C21A2A" w:rsidRPr="00E76614" w:rsidRDefault="00C21A2A" w:rsidP="00E70897">
            <w:pPr>
              <w:jc w:val="left"/>
              <w:rPr>
                <w:rFonts w:cs="Calibri Light"/>
                <w:sz w:val="22"/>
              </w:rPr>
            </w:pPr>
          </w:p>
          <w:p w14:paraId="69081DDC" w14:textId="10E63FD3" w:rsidR="00C21A2A" w:rsidRPr="00E76614" w:rsidRDefault="00C21A2A" w:rsidP="00E70897">
            <w:pPr>
              <w:jc w:val="left"/>
              <w:rPr>
                <w:rFonts w:cs="Calibri Light"/>
                <w:sz w:val="22"/>
              </w:rPr>
            </w:pPr>
            <w:r w:rsidRPr="00E76614">
              <w:rPr>
                <w:rFonts w:cs="Calibri Light"/>
                <w:sz w:val="22"/>
              </w:rPr>
              <w:t xml:space="preserve">High </w:t>
            </w:r>
            <w:r w:rsidR="00E70897" w:rsidRPr="00E76614">
              <w:rPr>
                <w:rFonts w:cs="Calibri Light"/>
                <w:sz w:val="22"/>
              </w:rPr>
              <w:t xml:space="preserve">confidence: </w:t>
            </w:r>
            <w:r w:rsidRPr="00E76614">
              <w:rPr>
                <w:rFonts w:cs="Calibri Light"/>
                <w:sz w:val="22"/>
              </w:rPr>
              <w:t>all other provider types.</w:t>
            </w:r>
          </w:p>
          <w:p w14:paraId="1F0C51E0" w14:textId="77777777" w:rsidR="00C21A2A" w:rsidRPr="00E76614" w:rsidRDefault="00C21A2A" w:rsidP="00E70897">
            <w:pPr>
              <w:jc w:val="left"/>
              <w:rPr>
                <w:rFonts w:ascii="Calibri Light" w:hAnsi="Calibri Light" w:cs="Calibri Light"/>
                <w:sz w:val="22"/>
              </w:rPr>
            </w:pPr>
          </w:p>
        </w:tc>
        <w:tc>
          <w:tcPr>
            <w:tcW w:w="1651" w:type="pct"/>
          </w:tcPr>
          <w:p w14:paraId="5F94EB37" w14:textId="77777777" w:rsidR="00C21A2A" w:rsidRPr="00E76614" w:rsidRDefault="00C21A2A" w:rsidP="00E6269F">
            <w:pPr>
              <w:jc w:val="left"/>
              <w:rPr>
                <w:rFonts w:cs="Calibri Light"/>
                <w:sz w:val="22"/>
              </w:rPr>
            </w:pPr>
            <w:r w:rsidRPr="00E76614">
              <w:rPr>
                <w:rFonts w:cs="Calibri Light"/>
                <w:sz w:val="22"/>
              </w:rPr>
              <w:t>No issues were found with the underlying information systems, and the MCP applied the correct MassHealth standards for analysis; however, the MCP’s provider data had some duplicative records. The MCP’s results were not comparable for further analysis.</w:t>
            </w:r>
          </w:p>
          <w:p w14:paraId="6F1075EB" w14:textId="77777777" w:rsidR="00C21A2A" w:rsidRPr="00E76614" w:rsidRDefault="00C21A2A" w:rsidP="00E6269F">
            <w:pPr>
              <w:jc w:val="left"/>
              <w:rPr>
                <w:rFonts w:cs="Calibri Light"/>
                <w:sz w:val="22"/>
              </w:rPr>
            </w:pPr>
          </w:p>
          <w:p w14:paraId="6FA0AC44" w14:textId="6B2295C1" w:rsidR="00C21A2A" w:rsidRPr="00E76614" w:rsidRDefault="00C21A2A"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C21A2A" w:rsidRPr="00E76614" w14:paraId="0CC33BED" w14:textId="77777777" w:rsidTr="00C21A2A">
        <w:trPr>
          <w:trHeight w:val="144"/>
        </w:trPr>
        <w:tc>
          <w:tcPr>
            <w:tcW w:w="776" w:type="pct"/>
          </w:tcPr>
          <w:p w14:paraId="7ABCBF29" w14:textId="28D7F3EB" w:rsidR="00C21A2A" w:rsidRPr="00E76614" w:rsidRDefault="00C21A2A" w:rsidP="00E70897">
            <w:pPr>
              <w:keepNext/>
              <w:jc w:val="left"/>
              <w:rPr>
                <w:rFonts w:ascii="Calibri Light" w:hAnsi="Calibri Light" w:cs="Calibri Light"/>
                <w:sz w:val="22"/>
              </w:rPr>
            </w:pPr>
            <w:r w:rsidRPr="00E76614">
              <w:rPr>
                <w:rFonts w:cs="Calibri Light"/>
                <w:color w:val="000000"/>
                <w:sz w:val="22"/>
              </w:rPr>
              <w:lastRenderedPageBreak/>
              <w:t>Behavioral Health Services GeoAccess</w:t>
            </w:r>
          </w:p>
        </w:tc>
        <w:tc>
          <w:tcPr>
            <w:tcW w:w="1309" w:type="pct"/>
          </w:tcPr>
          <w:p w14:paraId="35FE8FD1" w14:textId="7FB539EF" w:rsidR="00C21A2A" w:rsidRPr="00E76614" w:rsidRDefault="00C21A2A" w:rsidP="00E70897">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32" w:type="pct"/>
          </w:tcPr>
          <w:p w14:paraId="0A405ED2" w14:textId="77777777" w:rsidR="00C21A2A" w:rsidRPr="00E76614" w:rsidRDefault="00C21A2A" w:rsidP="00E70897">
            <w:pPr>
              <w:keepNext/>
              <w:jc w:val="left"/>
              <w:rPr>
                <w:rFonts w:cs="Calibri Light"/>
                <w:sz w:val="22"/>
              </w:rPr>
            </w:pPr>
            <w:r w:rsidRPr="00E76614">
              <w:rPr>
                <w:rFonts w:cs="Calibri Light"/>
                <w:sz w:val="22"/>
              </w:rPr>
              <w:t xml:space="preserve">Addressed </w:t>
            </w:r>
          </w:p>
          <w:p w14:paraId="628266F8" w14:textId="77777777" w:rsidR="00C21A2A" w:rsidRPr="00E76614" w:rsidRDefault="00C21A2A" w:rsidP="00E70897">
            <w:pPr>
              <w:keepNext/>
              <w:jc w:val="left"/>
              <w:rPr>
                <w:rFonts w:cs="Calibri Light"/>
                <w:sz w:val="22"/>
              </w:rPr>
            </w:pPr>
          </w:p>
          <w:p w14:paraId="3FB51947" w14:textId="77777777" w:rsidR="00C21A2A" w:rsidRPr="00E76614" w:rsidRDefault="00C21A2A" w:rsidP="00E70897">
            <w:pPr>
              <w:keepNext/>
              <w:jc w:val="left"/>
              <w:rPr>
                <w:rFonts w:cs="Calibri Light"/>
                <w:sz w:val="22"/>
              </w:rPr>
            </w:pPr>
          </w:p>
          <w:p w14:paraId="219782D3" w14:textId="77777777" w:rsidR="00C21A2A" w:rsidRPr="00E76614" w:rsidRDefault="00C21A2A" w:rsidP="00E70897">
            <w:pPr>
              <w:keepNext/>
              <w:jc w:val="left"/>
              <w:rPr>
                <w:rFonts w:cs="Calibri Light"/>
                <w:sz w:val="22"/>
              </w:rPr>
            </w:pPr>
          </w:p>
          <w:p w14:paraId="4C829DD0" w14:textId="77777777" w:rsidR="00C21A2A" w:rsidRPr="00E76614" w:rsidRDefault="00C21A2A" w:rsidP="00E70897">
            <w:pPr>
              <w:keepNext/>
              <w:jc w:val="left"/>
              <w:rPr>
                <w:rFonts w:cs="Calibri Light"/>
                <w:sz w:val="22"/>
              </w:rPr>
            </w:pPr>
          </w:p>
          <w:p w14:paraId="49ED0124" w14:textId="77777777" w:rsidR="00C21A2A" w:rsidRPr="00E76614" w:rsidRDefault="00C21A2A" w:rsidP="00E70897">
            <w:pPr>
              <w:keepNext/>
              <w:jc w:val="left"/>
              <w:rPr>
                <w:rFonts w:cs="Calibri Light"/>
                <w:sz w:val="22"/>
              </w:rPr>
            </w:pPr>
          </w:p>
          <w:p w14:paraId="24518DFC" w14:textId="77777777" w:rsidR="00C21A2A" w:rsidRPr="00E76614" w:rsidRDefault="00C21A2A" w:rsidP="00E70897">
            <w:pPr>
              <w:keepNext/>
              <w:jc w:val="left"/>
              <w:rPr>
                <w:rFonts w:cs="Calibri Light"/>
                <w:sz w:val="22"/>
              </w:rPr>
            </w:pPr>
          </w:p>
          <w:p w14:paraId="67C0B018" w14:textId="77777777" w:rsidR="00C21A2A" w:rsidRPr="00E76614" w:rsidRDefault="00C21A2A" w:rsidP="00E70897">
            <w:pPr>
              <w:keepNext/>
              <w:jc w:val="left"/>
              <w:rPr>
                <w:rFonts w:cs="Calibri Light"/>
                <w:sz w:val="22"/>
              </w:rPr>
            </w:pPr>
          </w:p>
          <w:p w14:paraId="663087B8" w14:textId="77777777" w:rsidR="00C21A2A" w:rsidRPr="00E76614" w:rsidRDefault="00C21A2A" w:rsidP="00E70897">
            <w:pPr>
              <w:keepNext/>
              <w:jc w:val="left"/>
              <w:rPr>
                <w:rFonts w:cs="Calibri Light"/>
                <w:sz w:val="22"/>
              </w:rPr>
            </w:pPr>
          </w:p>
          <w:p w14:paraId="6ED39979" w14:textId="77777777" w:rsidR="00C21A2A" w:rsidRPr="00E76614" w:rsidRDefault="00C21A2A" w:rsidP="00E70897">
            <w:pPr>
              <w:keepNext/>
              <w:jc w:val="left"/>
              <w:rPr>
                <w:rFonts w:cs="Calibri Light"/>
                <w:sz w:val="22"/>
              </w:rPr>
            </w:pPr>
          </w:p>
          <w:p w14:paraId="46B3ABEC" w14:textId="77777777" w:rsidR="00C21A2A" w:rsidRPr="00E76614" w:rsidRDefault="00C21A2A" w:rsidP="00E70897">
            <w:pPr>
              <w:keepNext/>
              <w:jc w:val="left"/>
              <w:rPr>
                <w:rFonts w:cs="Calibri Light"/>
                <w:sz w:val="22"/>
              </w:rPr>
            </w:pPr>
          </w:p>
          <w:p w14:paraId="75D7450A" w14:textId="77777777" w:rsidR="00C21A2A" w:rsidRPr="00E76614" w:rsidRDefault="00C21A2A" w:rsidP="00E70897">
            <w:pPr>
              <w:keepNext/>
              <w:jc w:val="left"/>
              <w:rPr>
                <w:rFonts w:cs="Calibri Light"/>
                <w:sz w:val="22"/>
              </w:rPr>
            </w:pPr>
          </w:p>
          <w:p w14:paraId="5E807556" w14:textId="77777777" w:rsidR="00C21A2A" w:rsidRPr="00E76614" w:rsidRDefault="00C21A2A" w:rsidP="00E70897">
            <w:pPr>
              <w:keepNext/>
              <w:jc w:val="left"/>
              <w:rPr>
                <w:rFonts w:cs="Calibri Light"/>
                <w:sz w:val="22"/>
              </w:rPr>
            </w:pPr>
          </w:p>
          <w:p w14:paraId="012242E1" w14:textId="77777777" w:rsidR="00C21A2A" w:rsidRPr="00E76614" w:rsidRDefault="00C21A2A" w:rsidP="00E70897">
            <w:pPr>
              <w:keepNext/>
              <w:jc w:val="left"/>
              <w:rPr>
                <w:rFonts w:cs="Calibri Light"/>
                <w:sz w:val="22"/>
              </w:rPr>
            </w:pPr>
          </w:p>
          <w:p w14:paraId="0E98D069" w14:textId="77777777" w:rsidR="00C21A2A" w:rsidRPr="00E76614" w:rsidRDefault="00C21A2A" w:rsidP="00E70897">
            <w:pPr>
              <w:keepNext/>
              <w:jc w:val="left"/>
              <w:rPr>
                <w:rFonts w:ascii="Calibri Light" w:hAnsi="Calibri Light" w:cs="Calibri Light"/>
                <w:sz w:val="22"/>
              </w:rPr>
            </w:pPr>
          </w:p>
        </w:tc>
        <w:tc>
          <w:tcPr>
            <w:tcW w:w="632" w:type="pct"/>
          </w:tcPr>
          <w:p w14:paraId="16BBF27E" w14:textId="4FADAFA7" w:rsidR="00C21A2A" w:rsidRPr="00E76614" w:rsidRDefault="00C21A2A" w:rsidP="00E70897">
            <w:pPr>
              <w:keepNext/>
              <w:jc w:val="left"/>
              <w:rPr>
                <w:rFonts w:cs="Calibri Light"/>
                <w:sz w:val="22"/>
              </w:rPr>
            </w:pPr>
            <w:r w:rsidRPr="00E76614">
              <w:rPr>
                <w:rFonts w:cs="Calibri Light"/>
                <w:sz w:val="22"/>
              </w:rPr>
              <w:t xml:space="preserve">High </w:t>
            </w:r>
            <w:r w:rsidR="00E70897" w:rsidRPr="00E76614">
              <w:rPr>
                <w:rFonts w:cs="Calibri Light"/>
                <w:sz w:val="22"/>
              </w:rPr>
              <w:t xml:space="preserve">confidence: </w:t>
            </w:r>
            <w:r w:rsidRPr="00E76614">
              <w:rPr>
                <w:rFonts w:cs="Calibri Light"/>
                <w:sz w:val="22"/>
              </w:rPr>
              <w:t>Psychiatric Inpatient Adult and Youth Community Crisis Stabilization (YCCS)</w:t>
            </w:r>
          </w:p>
          <w:p w14:paraId="43528492" w14:textId="77777777" w:rsidR="00C21A2A" w:rsidRPr="00E76614" w:rsidRDefault="00C21A2A" w:rsidP="00E70897">
            <w:pPr>
              <w:keepNext/>
              <w:jc w:val="left"/>
              <w:rPr>
                <w:rFonts w:cs="Calibri Light"/>
                <w:sz w:val="22"/>
              </w:rPr>
            </w:pPr>
          </w:p>
          <w:p w14:paraId="4FB4A2BD" w14:textId="55387827" w:rsidR="00C21A2A" w:rsidRPr="00E76614" w:rsidRDefault="00C21A2A" w:rsidP="00E70897">
            <w:pPr>
              <w:keepNext/>
              <w:jc w:val="left"/>
              <w:rPr>
                <w:rFonts w:cs="Calibri Light"/>
                <w:sz w:val="22"/>
              </w:rPr>
            </w:pPr>
            <w:r w:rsidRPr="00E76614">
              <w:rPr>
                <w:rFonts w:cs="Calibri Light"/>
                <w:sz w:val="22"/>
              </w:rPr>
              <w:t xml:space="preserve">Moderate </w:t>
            </w:r>
            <w:r w:rsidR="00E70897" w:rsidRPr="00E76614">
              <w:rPr>
                <w:rFonts w:cs="Calibri Light"/>
                <w:sz w:val="22"/>
              </w:rPr>
              <w:t xml:space="preserve">confidence: </w:t>
            </w:r>
            <w:r w:rsidRPr="00E76614">
              <w:rPr>
                <w:rFonts w:cs="Calibri Light"/>
                <w:sz w:val="22"/>
              </w:rPr>
              <w:t>all other provider types</w:t>
            </w:r>
          </w:p>
          <w:p w14:paraId="280AB692" w14:textId="77777777" w:rsidR="00C21A2A" w:rsidRPr="00E76614" w:rsidRDefault="00C21A2A" w:rsidP="00E70897">
            <w:pPr>
              <w:keepNext/>
              <w:jc w:val="left"/>
              <w:rPr>
                <w:rFonts w:ascii="Calibri Light" w:hAnsi="Calibri Light" w:cs="Calibri Light"/>
                <w:sz w:val="22"/>
              </w:rPr>
            </w:pPr>
          </w:p>
        </w:tc>
        <w:tc>
          <w:tcPr>
            <w:tcW w:w="1651" w:type="pct"/>
          </w:tcPr>
          <w:p w14:paraId="06525333" w14:textId="72664BE1" w:rsidR="00C21A2A" w:rsidRPr="00E76614" w:rsidRDefault="00C21A2A" w:rsidP="00E70897">
            <w:pPr>
              <w:keepNext/>
              <w:jc w:val="left"/>
              <w:rPr>
                <w:rFonts w:cs="Calibri Light"/>
                <w:sz w:val="22"/>
              </w:rPr>
            </w:pPr>
            <w:r w:rsidRPr="00E76614">
              <w:rPr>
                <w:rFonts w:cs="Calibri Light"/>
                <w:sz w:val="22"/>
              </w:rPr>
              <w:t>For Psychiatric Inpatient Adult and Youth Community Crisis Stabilization (YCCS)</w:t>
            </w:r>
            <w:r w:rsidR="006308DD"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1F4E8753" w14:textId="77777777" w:rsidR="00C21A2A" w:rsidRPr="00E76614" w:rsidRDefault="00C21A2A" w:rsidP="00E70897">
            <w:pPr>
              <w:keepNext/>
              <w:jc w:val="left"/>
              <w:rPr>
                <w:rFonts w:cs="Calibri Light"/>
                <w:sz w:val="22"/>
              </w:rPr>
            </w:pPr>
          </w:p>
          <w:p w14:paraId="7580EB85" w14:textId="5979DD2A" w:rsidR="00C21A2A" w:rsidRPr="00E76614" w:rsidRDefault="00C21A2A" w:rsidP="00E70897">
            <w:pPr>
              <w:keepNext/>
              <w:jc w:val="left"/>
              <w:rPr>
                <w:rFonts w:cs="Calibri Light"/>
                <w:sz w:val="22"/>
              </w:rPr>
            </w:pPr>
            <w:r w:rsidRPr="00E76614">
              <w:rPr>
                <w:rFonts w:cs="Calibri Light"/>
                <w:sz w:val="22"/>
              </w:rPr>
              <w:t>For Clinical Stabilization Service (CSS) Level 3.5 and Monitored inpatient Acute Treatment Services (ATS)</w:t>
            </w:r>
            <w:r w:rsidR="00C4661B" w:rsidRPr="00E76614">
              <w:rPr>
                <w:rFonts w:cs="Calibri Light"/>
                <w:sz w:val="22"/>
              </w:rPr>
              <w:t xml:space="preserve"> </w:t>
            </w:r>
            <w:r w:rsidR="00117ACF" w:rsidRPr="00E76614">
              <w:rPr>
                <w:rFonts w:cs="Calibri Light"/>
                <w:sz w:val="22"/>
              </w:rPr>
              <w:t xml:space="preserve">Level </w:t>
            </w:r>
            <w:r w:rsidRPr="00E76614">
              <w:rPr>
                <w:rFonts w:cs="Calibri Light"/>
                <w:sz w:val="22"/>
              </w:rPr>
              <w:t>3.7</w:t>
            </w:r>
            <w:r w:rsidR="00117ACF"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6DD84520" w14:textId="77777777" w:rsidR="00C21A2A" w:rsidRPr="00E76614" w:rsidRDefault="00C21A2A" w:rsidP="00E70897">
            <w:pPr>
              <w:keepNext/>
              <w:jc w:val="left"/>
              <w:rPr>
                <w:rFonts w:cs="Calibri Light"/>
                <w:sz w:val="22"/>
              </w:rPr>
            </w:pPr>
          </w:p>
          <w:p w14:paraId="1CE0C78D" w14:textId="332679C9" w:rsidR="00C21A2A" w:rsidRPr="00E76614" w:rsidRDefault="00C21A2A" w:rsidP="00E70897">
            <w:pPr>
              <w:keepNext/>
              <w:jc w:val="left"/>
              <w:rPr>
                <w:rFonts w:cs="Calibri Light"/>
                <w:sz w:val="22"/>
              </w:rPr>
            </w:pPr>
            <w:r w:rsidRPr="00E76614">
              <w:rPr>
                <w:rFonts w:cs="Calibri Light"/>
                <w:sz w:val="22"/>
              </w:rPr>
              <w:t>For all other provider types</w:t>
            </w:r>
            <w:r w:rsidR="00117ACF"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7654277D" w14:textId="77777777" w:rsidR="00C21A2A" w:rsidRPr="00E76614" w:rsidRDefault="00C21A2A" w:rsidP="00E70897">
            <w:pPr>
              <w:keepNext/>
              <w:jc w:val="left"/>
              <w:rPr>
                <w:rFonts w:cs="Calibri Light"/>
                <w:sz w:val="22"/>
              </w:rPr>
            </w:pPr>
          </w:p>
          <w:p w14:paraId="1E1AFF5C" w14:textId="40F5C63D" w:rsidR="00C21A2A" w:rsidRPr="00E76614" w:rsidRDefault="00C21A2A" w:rsidP="00E70897">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C21A2A" w:rsidRPr="00E76614" w14:paraId="37F2BD1E" w14:textId="77777777" w:rsidTr="00C21A2A">
        <w:trPr>
          <w:trHeight w:val="144"/>
        </w:trPr>
        <w:tc>
          <w:tcPr>
            <w:tcW w:w="776" w:type="pct"/>
          </w:tcPr>
          <w:p w14:paraId="38DE9BDC" w14:textId="2FC2E422" w:rsidR="00C21A2A" w:rsidRPr="00E76614" w:rsidRDefault="00C21A2A" w:rsidP="00E6269F">
            <w:pPr>
              <w:jc w:val="left"/>
              <w:rPr>
                <w:rFonts w:ascii="Calibri Light" w:hAnsi="Calibri Light" w:cs="Calibri Light"/>
                <w:color w:val="000000"/>
                <w:sz w:val="22"/>
              </w:rPr>
            </w:pPr>
            <w:r w:rsidRPr="00E76614">
              <w:rPr>
                <w:rFonts w:cs="Calibri Light"/>
                <w:color w:val="000000"/>
                <w:sz w:val="22"/>
              </w:rPr>
              <w:t>Pharmacy GeoAccess</w:t>
            </w:r>
            <w:r w:rsidRPr="00E76614">
              <w:rPr>
                <w:rFonts w:cs="Calibri Light"/>
                <w:color w:val="000000"/>
                <w:sz w:val="22"/>
              </w:rPr>
              <w:br/>
            </w:r>
          </w:p>
        </w:tc>
        <w:tc>
          <w:tcPr>
            <w:tcW w:w="1309" w:type="pct"/>
          </w:tcPr>
          <w:p w14:paraId="4F0E1991" w14:textId="62B6BB40" w:rsidR="00C21A2A" w:rsidRPr="00E76614" w:rsidRDefault="00C21A2A"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32" w:type="pct"/>
          </w:tcPr>
          <w:p w14:paraId="0D5F825F" w14:textId="77777777" w:rsidR="00C21A2A" w:rsidRPr="00E76614" w:rsidRDefault="00C21A2A" w:rsidP="00E6269F">
            <w:pPr>
              <w:keepNext/>
              <w:jc w:val="left"/>
              <w:rPr>
                <w:rFonts w:cs="Calibri Light"/>
                <w:sz w:val="22"/>
              </w:rPr>
            </w:pPr>
            <w:r w:rsidRPr="00E76614">
              <w:rPr>
                <w:rFonts w:cs="Calibri Light"/>
                <w:sz w:val="22"/>
              </w:rPr>
              <w:t xml:space="preserve">Addressed </w:t>
            </w:r>
          </w:p>
          <w:p w14:paraId="3C31877A" w14:textId="77777777" w:rsidR="00C21A2A" w:rsidRPr="00E76614" w:rsidRDefault="00C21A2A" w:rsidP="00E6269F">
            <w:pPr>
              <w:keepNext/>
              <w:jc w:val="left"/>
              <w:rPr>
                <w:rFonts w:ascii="Calibri Light" w:hAnsi="Calibri Light" w:cs="Calibri Light"/>
                <w:sz w:val="22"/>
              </w:rPr>
            </w:pPr>
          </w:p>
        </w:tc>
        <w:tc>
          <w:tcPr>
            <w:tcW w:w="632" w:type="pct"/>
          </w:tcPr>
          <w:p w14:paraId="68D907B4" w14:textId="77777777" w:rsidR="00C21A2A" w:rsidRPr="00E76614" w:rsidRDefault="00C21A2A" w:rsidP="00E6269F">
            <w:pPr>
              <w:jc w:val="left"/>
              <w:rPr>
                <w:rFonts w:cs="Calibri Light"/>
                <w:sz w:val="22"/>
              </w:rPr>
            </w:pPr>
            <w:r w:rsidRPr="00E76614">
              <w:rPr>
                <w:rFonts w:cs="Calibri Light"/>
                <w:sz w:val="22"/>
              </w:rPr>
              <w:t>High confidence</w:t>
            </w:r>
          </w:p>
          <w:p w14:paraId="1F9D9F59" w14:textId="77777777" w:rsidR="00C21A2A" w:rsidRPr="00E76614" w:rsidRDefault="00C21A2A" w:rsidP="00E6269F">
            <w:pPr>
              <w:keepNext/>
              <w:jc w:val="left"/>
              <w:rPr>
                <w:rFonts w:ascii="Calibri Light" w:hAnsi="Calibri Light" w:cs="Calibri Light"/>
                <w:sz w:val="22"/>
              </w:rPr>
            </w:pPr>
          </w:p>
        </w:tc>
        <w:tc>
          <w:tcPr>
            <w:tcW w:w="1651" w:type="pct"/>
          </w:tcPr>
          <w:p w14:paraId="0ED86400" w14:textId="77777777" w:rsidR="00C21A2A" w:rsidRPr="00E76614" w:rsidRDefault="00C21A2A"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1E8112A4" w14:textId="77777777" w:rsidR="00C21A2A" w:rsidRPr="00E76614" w:rsidRDefault="00C21A2A" w:rsidP="00E6269F">
            <w:pPr>
              <w:keepNext/>
              <w:jc w:val="left"/>
              <w:rPr>
                <w:rFonts w:cs="Calibri Light"/>
                <w:sz w:val="22"/>
              </w:rPr>
            </w:pPr>
          </w:p>
          <w:p w14:paraId="2F75094E" w14:textId="0B82F14E" w:rsidR="00C21A2A" w:rsidRPr="00E76614" w:rsidRDefault="00C21A2A" w:rsidP="00E6269F">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C21A2A" w:rsidRPr="00E76614" w14:paraId="39C00747" w14:textId="77777777" w:rsidTr="00C21A2A">
        <w:trPr>
          <w:trHeight w:val="144"/>
        </w:trPr>
        <w:tc>
          <w:tcPr>
            <w:tcW w:w="776" w:type="pct"/>
          </w:tcPr>
          <w:p w14:paraId="764E022F" w14:textId="230746DB" w:rsidR="00C21A2A" w:rsidRPr="00E76614" w:rsidRDefault="00C21A2A" w:rsidP="00E6269F">
            <w:pPr>
              <w:keepNext/>
              <w:jc w:val="left"/>
              <w:rPr>
                <w:rFonts w:ascii="Calibri Light" w:hAnsi="Calibri Light" w:cs="Calibri Light"/>
                <w:sz w:val="22"/>
              </w:rPr>
            </w:pPr>
            <w:r w:rsidRPr="00E76614">
              <w:rPr>
                <w:rFonts w:cs="Calibri Light"/>
                <w:sz w:val="22"/>
              </w:rPr>
              <w:t>Provider-to-</w:t>
            </w:r>
            <w:r w:rsidR="00E70897"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309" w:type="pct"/>
          </w:tcPr>
          <w:p w14:paraId="52FF7D3B" w14:textId="77777777" w:rsidR="00C21A2A" w:rsidRPr="00E76614" w:rsidRDefault="00C21A2A"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2E74121B" w14:textId="77777777" w:rsidR="00C21A2A" w:rsidRPr="00E76614" w:rsidRDefault="00C21A2A"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759FCD81" w14:textId="3FB5F7FC" w:rsidR="00C21A2A" w:rsidRPr="00E76614" w:rsidRDefault="00C21A2A" w:rsidP="00E6269F">
            <w:pPr>
              <w:keepNext/>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32" w:type="pct"/>
          </w:tcPr>
          <w:p w14:paraId="6CF438A0" w14:textId="77777777" w:rsidR="00C21A2A" w:rsidRPr="00E76614" w:rsidRDefault="00C21A2A" w:rsidP="00E6269F">
            <w:pPr>
              <w:jc w:val="left"/>
              <w:rPr>
                <w:rFonts w:cs="Calibri Light"/>
                <w:sz w:val="22"/>
              </w:rPr>
            </w:pPr>
            <w:r w:rsidRPr="00E76614">
              <w:rPr>
                <w:rFonts w:cs="Calibri Light"/>
                <w:sz w:val="22"/>
              </w:rPr>
              <w:t xml:space="preserve">Addressed </w:t>
            </w:r>
          </w:p>
          <w:p w14:paraId="0AB5EE7F" w14:textId="77777777" w:rsidR="00C21A2A" w:rsidRPr="00E76614" w:rsidRDefault="00C21A2A" w:rsidP="00E6269F">
            <w:pPr>
              <w:jc w:val="left"/>
              <w:rPr>
                <w:rFonts w:ascii="Calibri Light" w:hAnsi="Calibri Light" w:cs="Calibri Light"/>
                <w:sz w:val="22"/>
                <w:highlight w:val="yellow"/>
              </w:rPr>
            </w:pPr>
          </w:p>
        </w:tc>
        <w:tc>
          <w:tcPr>
            <w:tcW w:w="632" w:type="pct"/>
          </w:tcPr>
          <w:p w14:paraId="008B2481" w14:textId="7EC2C7D6" w:rsidR="00C21A2A" w:rsidRPr="00E76614" w:rsidRDefault="00C21A2A" w:rsidP="00E6269F">
            <w:pPr>
              <w:jc w:val="left"/>
              <w:rPr>
                <w:rFonts w:ascii="Calibri Light" w:hAnsi="Calibri Light" w:cs="Calibri Light"/>
                <w:sz w:val="22"/>
                <w:highlight w:val="yellow"/>
              </w:rPr>
            </w:pPr>
            <w:r w:rsidRPr="00E76614">
              <w:rPr>
                <w:rFonts w:cs="Calibri Light"/>
                <w:sz w:val="22"/>
              </w:rPr>
              <w:t xml:space="preserve">High confidence </w:t>
            </w:r>
          </w:p>
        </w:tc>
        <w:tc>
          <w:tcPr>
            <w:tcW w:w="1651" w:type="pct"/>
          </w:tcPr>
          <w:p w14:paraId="75041C56" w14:textId="1179480B" w:rsidR="00C21A2A" w:rsidRPr="00E76614" w:rsidRDefault="00C21A2A" w:rsidP="00E6269F">
            <w:pPr>
              <w:jc w:val="left"/>
              <w:rPr>
                <w:rFonts w:cs="Calibri Light"/>
                <w:sz w:val="22"/>
                <w:highlight w:val="yellow"/>
              </w:rPr>
            </w:pPr>
            <w:r w:rsidRPr="00E76614">
              <w:rPr>
                <w:rFonts w:cs="Calibri Light"/>
                <w:sz w:val="22"/>
              </w:rPr>
              <w:t xml:space="preserve">IPRO’s analysis showed that the MCP’s network meets the provider-to-member standards. </w:t>
            </w:r>
          </w:p>
        </w:tc>
      </w:tr>
      <w:tr w:rsidR="00104E8D" w:rsidRPr="00E76614" w14:paraId="60099922" w14:textId="77777777" w:rsidTr="007401C9">
        <w:trPr>
          <w:trHeight w:val="144"/>
        </w:trPr>
        <w:tc>
          <w:tcPr>
            <w:tcW w:w="776" w:type="pct"/>
          </w:tcPr>
          <w:p w14:paraId="16E413B9" w14:textId="77777777" w:rsidR="00104E8D" w:rsidRPr="00E76614" w:rsidRDefault="00104E8D" w:rsidP="00E6269F">
            <w:pPr>
              <w:keepNext/>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309" w:type="pct"/>
          </w:tcPr>
          <w:p w14:paraId="46D56D62" w14:textId="69360BAF" w:rsidR="00104E8D" w:rsidRPr="00E76614" w:rsidRDefault="00104E8D" w:rsidP="00E6269F">
            <w:pPr>
              <w:keepNext/>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E70897" w:rsidRPr="00E76614">
              <w:rPr>
                <w:rFonts w:cs="Calibri Light"/>
                <w:sz w:val="22"/>
              </w:rPr>
              <w:t>.</w:t>
            </w:r>
          </w:p>
        </w:tc>
        <w:tc>
          <w:tcPr>
            <w:tcW w:w="632" w:type="pct"/>
          </w:tcPr>
          <w:p w14:paraId="04D225E4" w14:textId="77777777" w:rsidR="00104E8D" w:rsidRPr="00E76614" w:rsidRDefault="00104E8D"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32" w:type="pct"/>
          </w:tcPr>
          <w:p w14:paraId="0D0454C7" w14:textId="77777777" w:rsidR="00104E8D" w:rsidRPr="00E76614" w:rsidRDefault="00104E8D" w:rsidP="00E6269F">
            <w:pPr>
              <w:jc w:val="left"/>
              <w:rPr>
                <w:rFonts w:ascii="Calibri Light" w:hAnsi="Calibri Light" w:cs="Calibri Light"/>
                <w:sz w:val="22"/>
                <w:highlight w:val="yellow"/>
              </w:rPr>
            </w:pPr>
            <w:r w:rsidRPr="00E76614">
              <w:rPr>
                <w:rFonts w:cs="Calibri Light"/>
                <w:sz w:val="22"/>
              </w:rPr>
              <w:t>Moderate confidence</w:t>
            </w:r>
          </w:p>
        </w:tc>
        <w:tc>
          <w:tcPr>
            <w:tcW w:w="1651" w:type="pct"/>
          </w:tcPr>
          <w:p w14:paraId="7A350B90" w14:textId="044DA768" w:rsidR="00104E8D" w:rsidRPr="00E76614" w:rsidRDefault="00415C19"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3CEFF747" w14:textId="6CE392D5" w:rsidR="00104E8D" w:rsidRPr="00E76614" w:rsidRDefault="00104E8D"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5CEE37E2" w14:textId="3C8B21E2" w:rsidR="00104E8D" w:rsidRPr="00E76614" w:rsidRDefault="00104E8D"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39E2B1D1" w14:textId="77777777" w:rsidR="00104E8D" w:rsidRPr="00E76614" w:rsidRDefault="00104E8D"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48CC7B2A" w14:textId="661AF294" w:rsidR="00104E8D" w:rsidRPr="00E76614" w:rsidRDefault="00104E8D" w:rsidP="00E6269F">
      <w:pPr>
        <w:spacing w:after="480"/>
        <w:ind w:right="720"/>
        <w:contextualSpacing/>
        <w:rPr>
          <w:rFonts w:eastAsia="Times New Roman" w:cs="Calibri Light"/>
          <w:sz w:val="20"/>
          <w:szCs w:val="20"/>
        </w:rPr>
        <w:sectPr w:rsidR="00104E8D" w:rsidRPr="00E76614" w:rsidSect="00830F09">
          <w:footerReference w:type="default" r:id="rId39"/>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686C7077" w14:textId="490CC9B8" w:rsidR="00143E56" w:rsidRPr="00E76614" w:rsidRDefault="007B62B3" w:rsidP="00117ACF">
      <w:pPr>
        <w:rPr>
          <w:rFonts w:asciiTheme="majorHAnsi" w:eastAsiaTheme="majorEastAsia" w:hAnsiTheme="majorHAnsi" w:cstheme="majorBidi"/>
          <w:b/>
          <w:color w:val="243F60" w:themeColor="accent1" w:themeShade="7F"/>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bookmarkStart w:id="420" w:name="_Hlk207696646"/>
      <w:r w:rsidR="00E34DC0" w:rsidRPr="00E76614">
        <w:rPr>
          <w:rFonts w:cs="Calibri Light"/>
        </w:rPr>
        <w:t xml:space="preserve">WellSense </w:t>
      </w:r>
      <w:r w:rsidR="00E34DC0" w:rsidRPr="00E76614">
        <w:rPr>
          <w:rFonts w:cs="Calibri Light"/>
          <w:szCs w:val="24"/>
        </w:rPr>
        <w:t>Signature</w:t>
      </w:r>
      <w:r w:rsidR="00E34DC0" w:rsidRPr="00E76614">
        <w:rPr>
          <w:rFonts w:cs="Calibri Light"/>
        </w:rPr>
        <w:t xml:space="preserve"> did not have any</w:t>
      </w:r>
      <w:r w:rsidR="00E34DC0" w:rsidRPr="00E76614">
        <w:rPr>
          <w:rFonts w:cs="Calibri Light"/>
          <w:b/>
          <w:bCs/>
        </w:rPr>
        <w:t xml:space="preserve"> </w:t>
      </w:r>
      <w:r w:rsidR="00E34DC0" w:rsidRPr="00E76614">
        <w:rPr>
          <w:rFonts w:cs="Calibri Light"/>
        </w:rPr>
        <w:t>deficient networks. Network adequacy requirements were met in full</w:t>
      </w:r>
      <w:r w:rsidR="00117ACF" w:rsidRPr="00E76614">
        <w:rPr>
          <w:rFonts w:cs="Calibri Light"/>
        </w:rPr>
        <w:t>;</w:t>
      </w:r>
      <w:r w:rsidR="00FC5D7E" w:rsidRPr="00E76614">
        <w:rPr>
          <w:rFonts w:cs="Calibri Light"/>
        </w:rPr>
        <w:t xml:space="preserve"> however</w:t>
      </w:r>
      <w:r w:rsidR="00117ACF" w:rsidRPr="00E76614">
        <w:rPr>
          <w:rFonts w:cs="Calibri Light"/>
        </w:rPr>
        <w:t>,</w:t>
      </w:r>
      <w:r w:rsidR="00FC5D7E" w:rsidRPr="00E76614">
        <w:rPr>
          <w:rFonts w:cs="Calibri Light"/>
        </w:rPr>
        <w:t xml:space="preserve"> </w:t>
      </w:r>
      <w:r w:rsidR="00FC5D7E" w:rsidRPr="00E76614">
        <w:rPr>
          <w:rFonts w:cs="Calibri Light"/>
          <w:szCs w:val="24"/>
        </w:rPr>
        <w:t>IPRO determined that 222 providers had deactivated</w:t>
      </w:r>
      <w:r w:rsidR="00117ACF" w:rsidRPr="00E76614">
        <w:rPr>
          <w:rFonts w:cs="Calibri Light"/>
          <w:szCs w:val="24"/>
        </w:rPr>
        <w:t xml:space="preserve"> national provider identifiers</w:t>
      </w:r>
      <w:r w:rsidR="00FC5D7E" w:rsidRPr="00E76614">
        <w:rPr>
          <w:rFonts w:cs="Calibri Light"/>
          <w:szCs w:val="24"/>
        </w:rPr>
        <w:t>, while four providers had more than 25 different locations listed per provider</w:t>
      </w:r>
      <w:r w:rsidR="00E34DC0" w:rsidRPr="00E76614">
        <w:rPr>
          <w:rFonts w:cs="Calibri Light"/>
        </w:rPr>
        <w:t>.</w:t>
      </w:r>
      <w:bookmarkEnd w:id="420"/>
      <w:r w:rsidR="00C21A2A" w:rsidRPr="00E76614">
        <w:rPr>
          <w:rFonts w:cs="Calibri Light"/>
          <w:szCs w:val="24"/>
        </w:rPr>
        <w:t xml:space="preserve"> </w:t>
      </w:r>
    </w:p>
    <w:p w14:paraId="25DB9CEA" w14:textId="598F458F" w:rsidR="001F5AC4" w:rsidRPr="00E76614" w:rsidRDefault="001F5AC4" w:rsidP="00E6269F">
      <w:pPr>
        <w:pStyle w:val="Heading5"/>
      </w:pPr>
      <w:r w:rsidRPr="00E76614">
        <w:t>Recommendations</w:t>
      </w:r>
    </w:p>
    <w:p w14:paraId="373FE6A5" w14:textId="1BC13A3A" w:rsidR="009063E3" w:rsidRPr="00E76614" w:rsidRDefault="00104E8D" w:rsidP="00E6269F">
      <w:pPr>
        <w:numPr>
          <w:ilvl w:val="0"/>
          <w:numId w:val="21"/>
        </w:numPr>
        <w:ind w:left="360"/>
        <w:contextualSpacing/>
        <w:rPr>
          <w:rFonts w:cs="Calibri Light"/>
        </w:rPr>
      </w:pPr>
      <w:r w:rsidRPr="00E76614">
        <w:rPr>
          <w:rFonts w:cs="Calibri Light"/>
          <w:szCs w:val="24"/>
        </w:rPr>
        <w:t>WellSense Signature should clean and deduplicate the provider data prior to conducting any network analyses or submitting provider data for the EQR analysis</w:t>
      </w:r>
      <w:r w:rsidRPr="00E76614">
        <w:rPr>
          <w:rFonts w:cs="Calibri Light"/>
          <w:i/>
          <w:iCs/>
        </w:rPr>
        <w:t>.</w:t>
      </w:r>
    </w:p>
    <w:p w14:paraId="0285AFA8" w14:textId="1B36562E" w:rsidR="00C21A2A" w:rsidRPr="00E76614" w:rsidRDefault="00C21A2A" w:rsidP="00E6269F">
      <w:pPr>
        <w:numPr>
          <w:ilvl w:val="0"/>
          <w:numId w:val="21"/>
        </w:numPr>
        <w:ind w:left="360"/>
        <w:contextualSpacing/>
        <w:rPr>
          <w:rFonts w:cs="Calibri Light"/>
        </w:rPr>
      </w:pPr>
      <w:r w:rsidRPr="00E76614">
        <w:rPr>
          <w:rFonts w:cs="Calibri Light"/>
        </w:rPr>
        <w:t>WellSense Signature should submit for the analysis only the providers that are considered acceptable by MassHealth for certain behavioral health provider types.</w:t>
      </w:r>
    </w:p>
    <w:p w14:paraId="29800DB4" w14:textId="56C3707B" w:rsidR="009063E3" w:rsidRPr="00E76614" w:rsidRDefault="00104E8D" w:rsidP="00E6269F">
      <w:pPr>
        <w:numPr>
          <w:ilvl w:val="0"/>
          <w:numId w:val="21"/>
        </w:numPr>
        <w:ind w:left="360"/>
        <w:contextualSpacing/>
        <w:rPr>
          <w:rFonts w:cs="Calibri Light"/>
        </w:rPr>
      </w:pPr>
      <w:r w:rsidRPr="00E76614">
        <w:rPr>
          <w:rFonts w:cs="Calibri Light"/>
          <w:szCs w:val="24"/>
        </w:rPr>
        <w:t>WellSense Signature should use the correct MassHealth standards and clean data for the GeoAccess analysis for all provider types</w:t>
      </w:r>
      <w:r w:rsidR="009063E3" w:rsidRPr="00E76614">
        <w:rPr>
          <w:rFonts w:cs="Calibri Light"/>
        </w:rPr>
        <w:t>.</w:t>
      </w:r>
    </w:p>
    <w:p w14:paraId="309A69FD" w14:textId="3EB671ED" w:rsidR="009063E3" w:rsidRPr="00E76614" w:rsidRDefault="00C21A2A" w:rsidP="00E6269F">
      <w:pPr>
        <w:numPr>
          <w:ilvl w:val="0"/>
          <w:numId w:val="21"/>
        </w:numPr>
        <w:ind w:left="360"/>
        <w:contextualSpacing/>
        <w:rPr>
          <w:rFonts w:cs="Calibri Light"/>
        </w:rPr>
      </w:pPr>
      <w:r w:rsidRPr="00E76614">
        <w:rPr>
          <w:rFonts w:cs="Calibri Light"/>
        </w:rPr>
        <w:t>WellSense Signature should revisit the GeoAccess results that differed from IPRO’s analysis to confirm the accuracy of its own methodology and to identify factors driving the discrepancies</w:t>
      </w:r>
      <w:r w:rsidR="00A37A74" w:rsidRPr="00E76614">
        <w:rPr>
          <w:rFonts w:cs="Calibri Light"/>
          <w:szCs w:val="24"/>
        </w:rPr>
        <w:t>.</w:t>
      </w:r>
    </w:p>
    <w:p w14:paraId="3A67E076" w14:textId="5DC77EEB" w:rsidR="00104E8D" w:rsidRPr="00E76614" w:rsidRDefault="00104E8D" w:rsidP="00E6269F">
      <w:pPr>
        <w:numPr>
          <w:ilvl w:val="0"/>
          <w:numId w:val="21"/>
        </w:numPr>
        <w:ind w:left="360"/>
        <w:contextualSpacing/>
        <w:rPr>
          <w:rFonts w:cs="Calibri Light"/>
        </w:rPr>
      </w:pPr>
      <w:r w:rsidRPr="00E76614">
        <w:rPr>
          <w:rFonts w:cs="Calibri Light"/>
          <w:szCs w:val="24"/>
        </w:rPr>
        <w:t>WellSense Signature should design quality improvement interventions to enhance the accuracy of all three directories.</w:t>
      </w:r>
    </w:p>
    <w:p w14:paraId="3104C3CB" w14:textId="77777777" w:rsidR="00E01F72" w:rsidRPr="00E76614" w:rsidRDefault="00E01F72" w:rsidP="00E6269F">
      <w:pPr>
        <w:pStyle w:val="Heading4"/>
        <w:sectPr w:rsidR="00E01F72" w:rsidRPr="00E76614" w:rsidSect="002559A9">
          <w:footerReference w:type="default" r:id="rId40"/>
          <w:pgSz w:w="12240" w:h="15840" w:code="1"/>
          <w:pgMar w:top="720" w:right="720" w:bottom="720" w:left="720" w:header="432" w:footer="432" w:gutter="0"/>
          <w:pgNumType w:chapStyle="1"/>
          <w:cols w:space="720"/>
          <w:docGrid w:linePitch="360"/>
        </w:sectPr>
      </w:pPr>
    </w:p>
    <w:p w14:paraId="4DF603E7" w14:textId="77777777" w:rsidR="00E01F72" w:rsidRPr="00E76614" w:rsidRDefault="001F5AC4" w:rsidP="00E6269F">
      <w:pPr>
        <w:pStyle w:val="Heading4"/>
        <w:spacing w:before="0"/>
      </w:pPr>
      <w:r w:rsidRPr="00E76614">
        <w:lastRenderedPageBreak/>
        <w:t>WellSense</w:t>
      </w:r>
      <w:r w:rsidR="00420EDE" w:rsidRPr="00E76614">
        <w:t xml:space="preserve"> </w:t>
      </w:r>
      <w:r w:rsidRPr="00E76614">
        <w:t>Southcoast</w:t>
      </w:r>
    </w:p>
    <w:p w14:paraId="06F53F82" w14:textId="29A6C365" w:rsidR="004D02B7" w:rsidRPr="00E76614" w:rsidRDefault="004D02B7" w:rsidP="00E6269F">
      <w:pPr>
        <w:pStyle w:val="Caption"/>
        <w:rPr>
          <w:rFonts w:cs="Calibri Light"/>
        </w:rPr>
      </w:pPr>
      <w:r w:rsidRPr="00E76614">
        <w:rPr>
          <w:rFonts w:cs="Calibri Light"/>
          <w:b w:val="0"/>
          <w:bCs w:val="0"/>
        </w:rPr>
        <w:t xml:space="preserve">More information about WellSense Southcoast’s network adequacy validation rating is provided in </w:t>
      </w:r>
      <w:r w:rsidRPr="00E76614">
        <w:rPr>
          <w:rFonts w:cs="Calibri Light"/>
        </w:rPr>
        <w:t xml:space="preserve">Table </w:t>
      </w:r>
      <w:r w:rsidR="000F3F41" w:rsidRPr="00E76614">
        <w:rPr>
          <w:rFonts w:cs="Calibri Light"/>
        </w:rPr>
        <w:t>9</w:t>
      </w:r>
      <w:r w:rsidR="0096351B" w:rsidRPr="00E76614">
        <w:rPr>
          <w:rFonts w:cs="Calibri Light"/>
        </w:rPr>
        <w:t>2</w:t>
      </w:r>
      <w:r w:rsidRPr="00E76614">
        <w:rPr>
          <w:rFonts w:cs="Calibri Light"/>
        </w:rPr>
        <w:t>.</w:t>
      </w:r>
    </w:p>
    <w:p w14:paraId="758DC10A" w14:textId="77777777" w:rsidR="004D02B7" w:rsidRPr="00E76614" w:rsidRDefault="004D02B7" w:rsidP="00E6269F">
      <w:pPr>
        <w:pStyle w:val="Caption"/>
      </w:pPr>
    </w:p>
    <w:p w14:paraId="5DC77478" w14:textId="67067786" w:rsidR="00E01F72" w:rsidRPr="00E76614" w:rsidRDefault="00E01F72" w:rsidP="00E6269F">
      <w:pPr>
        <w:pStyle w:val="Caption"/>
        <w:rPr>
          <w:rFonts w:cs="Calibri Light"/>
        </w:rPr>
      </w:pPr>
      <w:bookmarkStart w:id="421" w:name="_Toc224213569"/>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92</w:t>
      </w:r>
      <w:r w:rsidRPr="00E76614">
        <w:rPr>
          <w:rFonts w:cs="Calibri Light"/>
        </w:rPr>
        <w:fldChar w:fldCharType="end"/>
      </w:r>
      <w:r w:rsidRPr="00E76614">
        <w:rPr>
          <w:rFonts w:cs="Calibri Light"/>
        </w:rPr>
        <w:t>: WellSense Southcoast Network Adequacy Validation Ratings – CY 202</w:t>
      </w:r>
      <w:r w:rsidR="00C21A2A" w:rsidRPr="00E76614">
        <w:rPr>
          <w:rFonts w:cs="Calibri Light"/>
        </w:rPr>
        <w:t>5</w:t>
      </w:r>
      <w:bookmarkEnd w:id="421"/>
    </w:p>
    <w:tbl>
      <w:tblPr>
        <w:tblStyle w:val="TableGrid"/>
        <w:tblW w:w="5000" w:type="pct"/>
        <w:tblLook w:val="04A0" w:firstRow="1" w:lastRow="0" w:firstColumn="1" w:lastColumn="0" w:noHBand="0" w:noVBand="1"/>
        <w:tblCaption w:val="WellSense Southcoast Network Adequacy Validation Ratings"/>
        <w:tblDescription w:val="Table summarizing network adequacy indicators, their definitions, inclusion in MCP monitoring, validation ratings, and explanatory comments across multiple provider categories."/>
      </w:tblPr>
      <w:tblGrid>
        <w:gridCol w:w="3428"/>
        <w:gridCol w:w="6168"/>
        <w:gridCol w:w="2917"/>
        <w:gridCol w:w="2917"/>
        <w:gridCol w:w="7600"/>
      </w:tblGrid>
      <w:tr w:rsidR="00E01F72" w:rsidRPr="00E76614" w14:paraId="60EB7B38" w14:textId="77777777" w:rsidTr="00E06C55">
        <w:trPr>
          <w:trHeight w:val="144"/>
          <w:tblHeader/>
        </w:trPr>
        <w:tc>
          <w:tcPr>
            <w:tcW w:w="744" w:type="pct"/>
            <w:shd w:val="clear" w:color="auto" w:fill="5F497A"/>
            <w:vAlign w:val="bottom"/>
          </w:tcPr>
          <w:p w14:paraId="47CC001A" w14:textId="77777777" w:rsidR="00E01F72" w:rsidRPr="00E76614" w:rsidRDefault="00E01F72"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339" w:type="pct"/>
            <w:shd w:val="clear" w:color="auto" w:fill="5F497A"/>
            <w:vAlign w:val="bottom"/>
          </w:tcPr>
          <w:p w14:paraId="782CBD7C" w14:textId="77777777" w:rsidR="00E01F72" w:rsidRPr="00E76614" w:rsidRDefault="00E01F72"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33" w:type="pct"/>
            <w:shd w:val="clear" w:color="auto" w:fill="5F497A"/>
            <w:vAlign w:val="bottom"/>
          </w:tcPr>
          <w:p w14:paraId="676E284B" w14:textId="77777777" w:rsidR="00E01F72" w:rsidRPr="00E76614" w:rsidRDefault="00E01F72"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33" w:type="pct"/>
            <w:shd w:val="clear" w:color="auto" w:fill="5F497A"/>
            <w:vAlign w:val="bottom"/>
          </w:tcPr>
          <w:p w14:paraId="080CB4F8" w14:textId="77777777" w:rsidR="00E01F72" w:rsidRPr="00E76614" w:rsidRDefault="00E01F72"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WellSense Southcoast</w:t>
            </w:r>
          </w:p>
        </w:tc>
        <w:tc>
          <w:tcPr>
            <w:tcW w:w="1650" w:type="pct"/>
            <w:shd w:val="clear" w:color="auto" w:fill="5F497A"/>
            <w:vAlign w:val="bottom"/>
          </w:tcPr>
          <w:p w14:paraId="6A873AE6" w14:textId="77777777" w:rsidR="00E01F72" w:rsidRPr="00E76614" w:rsidRDefault="00E01F72"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C21A2A" w:rsidRPr="00E76614" w14:paraId="791EE2D6" w14:textId="77777777" w:rsidTr="00C21A2A">
        <w:trPr>
          <w:trHeight w:val="144"/>
        </w:trPr>
        <w:tc>
          <w:tcPr>
            <w:tcW w:w="744" w:type="pct"/>
          </w:tcPr>
          <w:p w14:paraId="51DC465E" w14:textId="77777777" w:rsidR="00C21A2A" w:rsidRPr="00E76614" w:rsidRDefault="00C21A2A" w:rsidP="00E6269F">
            <w:pPr>
              <w:jc w:val="left"/>
              <w:rPr>
                <w:rFonts w:cs="Calibri Light"/>
                <w:sz w:val="22"/>
              </w:rPr>
            </w:pPr>
            <w:r w:rsidRPr="00E76614">
              <w:rPr>
                <w:rFonts w:cs="Calibri Light"/>
                <w:sz w:val="22"/>
              </w:rPr>
              <w:t xml:space="preserve">Primary Care Providers' GeoAccess </w:t>
            </w:r>
          </w:p>
          <w:p w14:paraId="53D9B168" w14:textId="77777777" w:rsidR="00C21A2A" w:rsidRPr="00E76614" w:rsidRDefault="00C21A2A" w:rsidP="00E6269F">
            <w:pPr>
              <w:jc w:val="left"/>
              <w:rPr>
                <w:rFonts w:ascii="Calibri Light" w:hAnsi="Calibri Light" w:cs="Calibri Light"/>
                <w:sz w:val="22"/>
              </w:rPr>
            </w:pPr>
          </w:p>
        </w:tc>
        <w:tc>
          <w:tcPr>
            <w:tcW w:w="1339" w:type="pct"/>
          </w:tcPr>
          <w:p w14:paraId="6177B50D" w14:textId="2EC5FE2E" w:rsidR="00C21A2A" w:rsidRPr="00E76614" w:rsidRDefault="00C21A2A"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33" w:type="pct"/>
          </w:tcPr>
          <w:p w14:paraId="1B8D4BA6" w14:textId="77777777" w:rsidR="00C21A2A" w:rsidRPr="00E76614" w:rsidRDefault="00C21A2A" w:rsidP="00E6269F">
            <w:pPr>
              <w:jc w:val="left"/>
              <w:rPr>
                <w:rFonts w:cs="Calibri Light"/>
                <w:sz w:val="22"/>
              </w:rPr>
            </w:pPr>
            <w:r w:rsidRPr="00E76614">
              <w:rPr>
                <w:rFonts w:cs="Calibri Light"/>
                <w:sz w:val="22"/>
              </w:rPr>
              <w:t xml:space="preserve">Addressed </w:t>
            </w:r>
          </w:p>
          <w:p w14:paraId="16F241C2" w14:textId="77777777" w:rsidR="00C21A2A" w:rsidRPr="00E76614" w:rsidRDefault="00C21A2A" w:rsidP="00E6269F">
            <w:pPr>
              <w:jc w:val="left"/>
              <w:rPr>
                <w:rFonts w:ascii="Calibri Light" w:hAnsi="Calibri Light" w:cs="Calibri Light"/>
                <w:sz w:val="22"/>
              </w:rPr>
            </w:pPr>
          </w:p>
        </w:tc>
        <w:tc>
          <w:tcPr>
            <w:tcW w:w="633" w:type="pct"/>
          </w:tcPr>
          <w:p w14:paraId="0E13CFFC" w14:textId="0AA37DAD" w:rsidR="00C21A2A" w:rsidRPr="00E76614" w:rsidRDefault="00C21A2A" w:rsidP="00E6269F">
            <w:pPr>
              <w:jc w:val="left"/>
              <w:rPr>
                <w:rFonts w:cs="Calibri Light"/>
                <w:sz w:val="22"/>
              </w:rPr>
            </w:pPr>
            <w:r w:rsidRPr="00E76614">
              <w:rPr>
                <w:rFonts w:cs="Calibri Light"/>
                <w:sz w:val="22"/>
              </w:rPr>
              <w:t>High confidence</w:t>
            </w:r>
            <w:r w:rsidR="00FF7F8E" w:rsidRPr="00E76614">
              <w:rPr>
                <w:rFonts w:cs="Calibri Light"/>
                <w:sz w:val="22"/>
              </w:rPr>
              <w:t xml:space="preserve">: </w:t>
            </w:r>
            <w:r w:rsidRPr="00E76614">
              <w:rPr>
                <w:rFonts w:cs="Calibri Light"/>
                <w:sz w:val="22"/>
              </w:rPr>
              <w:t>Adult PCPs</w:t>
            </w:r>
          </w:p>
          <w:p w14:paraId="291E9C76" w14:textId="77777777" w:rsidR="00C21A2A" w:rsidRPr="00E76614" w:rsidRDefault="00C21A2A" w:rsidP="00E6269F">
            <w:pPr>
              <w:jc w:val="left"/>
              <w:rPr>
                <w:rFonts w:cs="Calibri Light"/>
                <w:sz w:val="22"/>
              </w:rPr>
            </w:pPr>
          </w:p>
          <w:p w14:paraId="16653143" w14:textId="3D19038E" w:rsidR="00C21A2A" w:rsidRPr="00E76614" w:rsidRDefault="00C21A2A" w:rsidP="00E6269F">
            <w:pPr>
              <w:jc w:val="left"/>
              <w:rPr>
                <w:rFonts w:cs="Calibri Light"/>
                <w:sz w:val="22"/>
              </w:rPr>
            </w:pPr>
            <w:r w:rsidRPr="00E76614">
              <w:rPr>
                <w:rFonts w:cs="Calibri Light"/>
                <w:sz w:val="22"/>
              </w:rPr>
              <w:t>Moderate confidence</w:t>
            </w:r>
            <w:r w:rsidR="00FF7F8E" w:rsidRPr="00E76614">
              <w:rPr>
                <w:rFonts w:cs="Calibri Light"/>
                <w:sz w:val="22"/>
              </w:rPr>
              <w:t xml:space="preserve">: </w:t>
            </w:r>
            <w:r w:rsidRPr="00E76614">
              <w:rPr>
                <w:rFonts w:cs="Calibri Light"/>
                <w:sz w:val="22"/>
              </w:rPr>
              <w:t>Pediatric PCPs</w:t>
            </w:r>
          </w:p>
          <w:p w14:paraId="0DE44D3E" w14:textId="4A63CC19" w:rsidR="00C21A2A" w:rsidRPr="00E76614" w:rsidRDefault="00C21A2A" w:rsidP="00E6269F">
            <w:pPr>
              <w:jc w:val="left"/>
              <w:rPr>
                <w:rFonts w:ascii="Calibri Light" w:hAnsi="Calibri Light" w:cs="Calibri Light"/>
                <w:sz w:val="22"/>
              </w:rPr>
            </w:pPr>
            <w:r w:rsidRPr="00E76614">
              <w:rPr>
                <w:rFonts w:cs="Calibri Light"/>
                <w:sz w:val="22"/>
              </w:rPr>
              <w:t xml:space="preserve"> </w:t>
            </w:r>
          </w:p>
        </w:tc>
        <w:tc>
          <w:tcPr>
            <w:tcW w:w="1650" w:type="pct"/>
          </w:tcPr>
          <w:p w14:paraId="63594735" w14:textId="03AA30C9" w:rsidR="00C21A2A" w:rsidRPr="00E76614" w:rsidRDefault="00C21A2A" w:rsidP="00E6269F">
            <w:pPr>
              <w:jc w:val="left"/>
              <w:rPr>
                <w:rFonts w:cs="Calibri Light"/>
                <w:sz w:val="22"/>
              </w:rPr>
            </w:pPr>
            <w:r w:rsidRPr="00E76614">
              <w:rPr>
                <w:rFonts w:cs="Calibri Light"/>
                <w:sz w:val="22"/>
              </w:rPr>
              <w:t>For Adult PCPs</w:t>
            </w:r>
            <w:r w:rsidR="00FF7F8E"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730DA779" w14:textId="77777777" w:rsidR="00C21A2A" w:rsidRPr="00E76614" w:rsidRDefault="00C21A2A" w:rsidP="00E6269F">
            <w:pPr>
              <w:jc w:val="left"/>
              <w:rPr>
                <w:rFonts w:cs="Calibri Light"/>
                <w:sz w:val="22"/>
              </w:rPr>
            </w:pPr>
          </w:p>
          <w:p w14:paraId="6DDECA62" w14:textId="331E4C76" w:rsidR="00C21A2A" w:rsidRPr="00E76614" w:rsidRDefault="00C21A2A" w:rsidP="00E6269F">
            <w:pPr>
              <w:jc w:val="left"/>
              <w:rPr>
                <w:rFonts w:cs="Calibri Light"/>
                <w:sz w:val="22"/>
              </w:rPr>
            </w:pPr>
            <w:r w:rsidRPr="00E76614">
              <w:rPr>
                <w:rFonts w:cs="Calibri Light"/>
                <w:sz w:val="22"/>
              </w:rPr>
              <w:t>For Pediatric PCPs</w:t>
            </w:r>
            <w:r w:rsidR="00FF7F8E"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17071481" w14:textId="77777777" w:rsidR="00C21A2A" w:rsidRPr="00E76614" w:rsidRDefault="00C21A2A" w:rsidP="00E6269F">
            <w:pPr>
              <w:jc w:val="left"/>
              <w:rPr>
                <w:rFonts w:cs="Calibri Light"/>
                <w:sz w:val="22"/>
              </w:rPr>
            </w:pPr>
          </w:p>
          <w:p w14:paraId="75487E36" w14:textId="332804B3" w:rsidR="00C21A2A" w:rsidRPr="00E76614" w:rsidRDefault="00C21A2A" w:rsidP="00E6269F">
            <w:pPr>
              <w:jc w:val="left"/>
              <w:rPr>
                <w:rFonts w:cs="Calibri Light"/>
                <w:sz w:val="22"/>
              </w:rPr>
            </w:pPr>
            <w:r w:rsidRPr="00E76614">
              <w:rPr>
                <w:rFonts w:cs="Calibri Light"/>
                <w:sz w:val="22"/>
              </w:rPr>
              <w:t xml:space="preserve">IPRO’s analysis of the network revealed gaps in the Pediatric PCPs network in one service area.   </w:t>
            </w:r>
          </w:p>
        </w:tc>
      </w:tr>
      <w:tr w:rsidR="00C21A2A" w:rsidRPr="00E76614" w14:paraId="289C39EA" w14:textId="77777777" w:rsidTr="00C21A2A">
        <w:trPr>
          <w:trHeight w:val="144"/>
        </w:trPr>
        <w:tc>
          <w:tcPr>
            <w:tcW w:w="744" w:type="pct"/>
          </w:tcPr>
          <w:p w14:paraId="30F12A72" w14:textId="214919D3" w:rsidR="00C21A2A" w:rsidRPr="00E76614" w:rsidRDefault="00C21A2A"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339" w:type="pct"/>
          </w:tcPr>
          <w:p w14:paraId="2EF63740" w14:textId="43E1B068" w:rsidR="00C21A2A" w:rsidRPr="00E76614" w:rsidRDefault="00C21A2A"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33" w:type="pct"/>
          </w:tcPr>
          <w:p w14:paraId="41E47BDD" w14:textId="77777777" w:rsidR="00C21A2A" w:rsidRPr="00E76614" w:rsidRDefault="00C21A2A" w:rsidP="00E6269F">
            <w:pPr>
              <w:jc w:val="left"/>
              <w:rPr>
                <w:rFonts w:cs="Calibri Light"/>
                <w:sz w:val="22"/>
              </w:rPr>
            </w:pPr>
            <w:r w:rsidRPr="00E76614">
              <w:rPr>
                <w:rFonts w:cs="Calibri Light"/>
                <w:sz w:val="22"/>
              </w:rPr>
              <w:t xml:space="preserve">Addressed </w:t>
            </w:r>
          </w:p>
          <w:p w14:paraId="71FE4D29" w14:textId="77777777" w:rsidR="00C21A2A" w:rsidRPr="00E76614" w:rsidRDefault="00C21A2A" w:rsidP="00E6269F">
            <w:pPr>
              <w:jc w:val="left"/>
              <w:rPr>
                <w:rFonts w:ascii="Calibri Light" w:hAnsi="Calibri Light" w:cs="Calibri Light"/>
                <w:sz w:val="22"/>
              </w:rPr>
            </w:pPr>
          </w:p>
        </w:tc>
        <w:tc>
          <w:tcPr>
            <w:tcW w:w="633" w:type="pct"/>
          </w:tcPr>
          <w:p w14:paraId="65FE1CD8" w14:textId="77777777" w:rsidR="00C21A2A" w:rsidRPr="00E76614" w:rsidRDefault="00C21A2A" w:rsidP="00E6269F">
            <w:pPr>
              <w:jc w:val="left"/>
              <w:rPr>
                <w:rFonts w:cs="Calibri Light"/>
                <w:sz w:val="22"/>
              </w:rPr>
            </w:pPr>
            <w:r w:rsidRPr="00E76614">
              <w:rPr>
                <w:rFonts w:cs="Calibri Light"/>
                <w:sz w:val="22"/>
              </w:rPr>
              <w:t>Low confidence</w:t>
            </w:r>
          </w:p>
          <w:p w14:paraId="7806F948" w14:textId="77777777" w:rsidR="00C21A2A" w:rsidRPr="00E76614" w:rsidRDefault="00C21A2A" w:rsidP="00E6269F">
            <w:pPr>
              <w:jc w:val="left"/>
              <w:rPr>
                <w:rFonts w:ascii="Calibri Light" w:hAnsi="Calibri Light" w:cs="Calibri Light"/>
                <w:sz w:val="22"/>
              </w:rPr>
            </w:pPr>
          </w:p>
        </w:tc>
        <w:tc>
          <w:tcPr>
            <w:tcW w:w="1650" w:type="pct"/>
          </w:tcPr>
          <w:p w14:paraId="37373EC6" w14:textId="24370BA6" w:rsidR="00C21A2A" w:rsidRPr="00E76614" w:rsidRDefault="00C21A2A" w:rsidP="00E6269F">
            <w:pPr>
              <w:jc w:val="left"/>
              <w:rPr>
                <w:rFonts w:cs="Calibri Light"/>
                <w:sz w:val="22"/>
              </w:rPr>
            </w:pPr>
            <w:r w:rsidRPr="00E76614">
              <w:rPr>
                <w:rFonts w:cs="Calibri Light"/>
                <w:sz w:val="22"/>
              </w:rPr>
              <w:t>No issues were found with the underlying information systems; however, and the MCP did not apply the correct MassHealth standards for analysis</w:t>
            </w:r>
            <w:r w:rsidR="00FF7F8E" w:rsidRPr="00E76614">
              <w:rPr>
                <w:rFonts w:cs="Calibri Light"/>
                <w:sz w:val="22"/>
              </w:rPr>
              <w:t>,</w:t>
            </w:r>
            <w:r w:rsidRPr="00E76614">
              <w:rPr>
                <w:rFonts w:cs="Calibri Light"/>
                <w:sz w:val="22"/>
              </w:rPr>
              <w:t xml:space="preserve"> and the MCP’s provider data had some duplicative records. The MCP’s results were not comparable for further analysis.</w:t>
            </w:r>
          </w:p>
          <w:p w14:paraId="5D700985" w14:textId="77777777" w:rsidR="00C21A2A" w:rsidRPr="00E76614" w:rsidRDefault="00C21A2A" w:rsidP="00E6269F">
            <w:pPr>
              <w:jc w:val="left"/>
              <w:rPr>
                <w:rFonts w:cs="Calibri Light"/>
                <w:sz w:val="22"/>
              </w:rPr>
            </w:pPr>
          </w:p>
          <w:p w14:paraId="2BC11054" w14:textId="3DD8750A" w:rsidR="00C21A2A" w:rsidRPr="00E76614" w:rsidRDefault="00C21A2A" w:rsidP="00E6269F">
            <w:pPr>
              <w:jc w:val="left"/>
              <w:rPr>
                <w:rFonts w:cs="Calibri Light"/>
                <w:sz w:val="22"/>
              </w:rPr>
            </w:pPr>
            <w:r w:rsidRPr="00E76614">
              <w:rPr>
                <w:rFonts w:cs="Calibri Light"/>
                <w:sz w:val="22"/>
              </w:rPr>
              <w:t xml:space="preserve">IPRO’s analysis of the network revealed that the GeoAccess standard was met in all service areas.   </w:t>
            </w:r>
          </w:p>
        </w:tc>
      </w:tr>
      <w:tr w:rsidR="00C21A2A" w:rsidRPr="00E76614" w14:paraId="6D9B0A80" w14:textId="77777777" w:rsidTr="00C21A2A">
        <w:trPr>
          <w:trHeight w:val="144"/>
        </w:trPr>
        <w:tc>
          <w:tcPr>
            <w:tcW w:w="744" w:type="pct"/>
          </w:tcPr>
          <w:p w14:paraId="0C667FDB" w14:textId="340ED3BB" w:rsidR="00C21A2A" w:rsidRPr="00E76614" w:rsidRDefault="00C21A2A"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339" w:type="pct"/>
          </w:tcPr>
          <w:p w14:paraId="2FA5AF31" w14:textId="6ACDC922" w:rsidR="00C21A2A" w:rsidRPr="00E76614" w:rsidRDefault="00C21A2A"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5343B0BA" w14:textId="37DD7145" w:rsidR="00C21A2A" w:rsidRPr="00E76614" w:rsidRDefault="00C21A2A" w:rsidP="00E6269F">
            <w:pPr>
              <w:jc w:val="left"/>
              <w:rPr>
                <w:rFonts w:ascii="Calibri Light" w:hAnsi="Calibri Light" w:cs="Calibri Light"/>
                <w:sz w:val="22"/>
              </w:rPr>
            </w:pPr>
          </w:p>
        </w:tc>
        <w:tc>
          <w:tcPr>
            <w:tcW w:w="633" w:type="pct"/>
          </w:tcPr>
          <w:p w14:paraId="530A7563" w14:textId="77777777" w:rsidR="00C21A2A" w:rsidRPr="00E76614" w:rsidRDefault="00C21A2A" w:rsidP="00E6269F">
            <w:pPr>
              <w:jc w:val="left"/>
              <w:rPr>
                <w:rFonts w:cs="Calibri Light"/>
                <w:sz w:val="22"/>
              </w:rPr>
            </w:pPr>
            <w:r w:rsidRPr="00E76614">
              <w:rPr>
                <w:rFonts w:cs="Calibri Light"/>
                <w:sz w:val="22"/>
              </w:rPr>
              <w:t xml:space="preserve">Addressed </w:t>
            </w:r>
          </w:p>
          <w:p w14:paraId="53462C9B" w14:textId="77777777" w:rsidR="00C21A2A" w:rsidRPr="00E76614" w:rsidRDefault="00C21A2A" w:rsidP="00E6269F">
            <w:pPr>
              <w:jc w:val="left"/>
              <w:rPr>
                <w:rFonts w:cs="Calibri Light"/>
                <w:sz w:val="22"/>
              </w:rPr>
            </w:pPr>
          </w:p>
          <w:p w14:paraId="462A27C0" w14:textId="77777777" w:rsidR="00C21A2A" w:rsidRPr="00E76614" w:rsidRDefault="00C21A2A" w:rsidP="00E6269F">
            <w:pPr>
              <w:jc w:val="left"/>
              <w:rPr>
                <w:rFonts w:cs="Calibri Light"/>
                <w:sz w:val="22"/>
              </w:rPr>
            </w:pPr>
          </w:p>
          <w:p w14:paraId="5A43CABD" w14:textId="77777777" w:rsidR="00C21A2A" w:rsidRPr="00E76614" w:rsidRDefault="00C21A2A" w:rsidP="00E6269F">
            <w:pPr>
              <w:jc w:val="left"/>
              <w:rPr>
                <w:rFonts w:cs="Calibri Light"/>
                <w:sz w:val="22"/>
              </w:rPr>
            </w:pPr>
          </w:p>
          <w:p w14:paraId="75C59444" w14:textId="77777777" w:rsidR="00C21A2A" w:rsidRPr="00E76614" w:rsidRDefault="00C21A2A" w:rsidP="00E6269F">
            <w:pPr>
              <w:jc w:val="left"/>
              <w:rPr>
                <w:rFonts w:cs="Calibri Light"/>
                <w:sz w:val="22"/>
              </w:rPr>
            </w:pPr>
          </w:p>
          <w:p w14:paraId="2CA11C42" w14:textId="77777777" w:rsidR="00C21A2A" w:rsidRPr="00E76614" w:rsidRDefault="00C21A2A" w:rsidP="00E6269F">
            <w:pPr>
              <w:jc w:val="left"/>
              <w:rPr>
                <w:rFonts w:ascii="Calibri Light" w:hAnsi="Calibri Light" w:cs="Calibri Light"/>
                <w:sz w:val="22"/>
              </w:rPr>
            </w:pPr>
          </w:p>
        </w:tc>
        <w:tc>
          <w:tcPr>
            <w:tcW w:w="633" w:type="pct"/>
          </w:tcPr>
          <w:p w14:paraId="444775E1" w14:textId="77777777" w:rsidR="00C21A2A" w:rsidRPr="00E76614" w:rsidRDefault="00C21A2A" w:rsidP="00E6269F">
            <w:pPr>
              <w:jc w:val="left"/>
              <w:rPr>
                <w:rFonts w:cs="Calibri Light"/>
                <w:sz w:val="22"/>
              </w:rPr>
            </w:pPr>
            <w:r w:rsidRPr="00E76614">
              <w:rPr>
                <w:rFonts w:cs="Calibri Light"/>
                <w:sz w:val="22"/>
              </w:rPr>
              <w:t>High confidence</w:t>
            </w:r>
          </w:p>
          <w:p w14:paraId="31ADB3DA" w14:textId="77777777" w:rsidR="00C21A2A" w:rsidRPr="00E76614" w:rsidRDefault="00C21A2A" w:rsidP="00E6269F">
            <w:pPr>
              <w:jc w:val="left"/>
              <w:rPr>
                <w:rFonts w:ascii="Calibri Light" w:hAnsi="Calibri Light" w:cs="Calibri Light"/>
                <w:sz w:val="22"/>
                <w:highlight w:val="yellow"/>
              </w:rPr>
            </w:pPr>
          </w:p>
        </w:tc>
        <w:tc>
          <w:tcPr>
            <w:tcW w:w="1650" w:type="pct"/>
          </w:tcPr>
          <w:p w14:paraId="2A731E16" w14:textId="77777777" w:rsidR="00C21A2A" w:rsidRPr="00E76614" w:rsidRDefault="00C21A2A"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1D55EEC3" w14:textId="77777777" w:rsidR="00C21A2A" w:rsidRPr="00E76614" w:rsidRDefault="00C21A2A" w:rsidP="00E6269F">
            <w:pPr>
              <w:keepNext/>
              <w:jc w:val="left"/>
              <w:rPr>
                <w:rFonts w:cs="Calibri Light"/>
                <w:sz w:val="22"/>
              </w:rPr>
            </w:pPr>
          </w:p>
          <w:p w14:paraId="07F2184E" w14:textId="565119CF" w:rsidR="00C21A2A" w:rsidRPr="00E76614" w:rsidRDefault="00C21A2A"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C21A2A" w:rsidRPr="00E76614" w14:paraId="443F70EA" w14:textId="77777777" w:rsidTr="00C21A2A">
        <w:trPr>
          <w:trHeight w:val="144"/>
        </w:trPr>
        <w:tc>
          <w:tcPr>
            <w:tcW w:w="744" w:type="pct"/>
          </w:tcPr>
          <w:p w14:paraId="6FEECA1B" w14:textId="0057F22B" w:rsidR="00C21A2A" w:rsidRPr="00E76614" w:rsidRDefault="00C21A2A" w:rsidP="00FF7F8E">
            <w:pPr>
              <w:jc w:val="left"/>
              <w:rPr>
                <w:rFonts w:ascii="Calibri Light" w:hAnsi="Calibri Light" w:cs="Calibri Light"/>
                <w:sz w:val="22"/>
              </w:rPr>
            </w:pPr>
            <w:r w:rsidRPr="00E76614">
              <w:rPr>
                <w:rFonts w:cs="Calibri Light"/>
                <w:color w:val="000000"/>
                <w:sz w:val="22"/>
              </w:rPr>
              <w:t>Specialists GeoAccess</w:t>
            </w:r>
          </w:p>
        </w:tc>
        <w:tc>
          <w:tcPr>
            <w:tcW w:w="1339" w:type="pct"/>
          </w:tcPr>
          <w:p w14:paraId="36CC6685" w14:textId="603122D9" w:rsidR="00C21A2A" w:rsidRPr="00E76614" w:rsidRDefault="00C21A2A" w:rsidP="00FF7F8E">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FF7F8E" w:rsidRPr="00E76614">
              <w:rPr>
                <w:rFonts w:cs="Calibri Light"/>
                <w:color w:val="000000"/>
                <w:sz w:val="22"/>
              </w:rPr>
              <w:t>.</w:t>
            </w:r>
          </w:p>
        </w:tc>
        <w:tc>
          <w:tcPr>
            <w:tcW w:w="633" w:type="pct"/>
          </w:tcPr>
          <w:p w14:paraId="0DEDAB39" w14:textId="77777777" w:rsidR="00C21A2A" w:rsidRPr="00E76614" w:rsidRDefault="00C21A2A" w:rsidP="00FF7F8E">
            <w:pPr>
              <w:jc w:val="left"/>
              <w:rPr>
                <w:rFonts w:cs="Calibri Light"/>
                <w:sz w:val="22"/>
              </w:rPr>
            </w:pPr>
            <w:r w:rsidRPr="00E76614">
              <w:rPr>
                <w:rFonts w:cs="Calibri Light"/>
                <w:sz w:val="22"/>
              </w:rPr>
              <w:t xml:space="preserve">Addressed </w:t>
            </w:r>
          </w:p>
          <w:p w14:paraId="594DA708" w14:textId="77777777" w:rsidR="00C21A2A" w:rsidRPr="00E76614" w:rsidRDefault="00C21A2A" w:rsidP="00FF7F8E">
            <w:pPr>
              <w:jc w:val="left"/>
              <w:rPr>
                <w:rFonts w:ascii="Calibri Light" w:hAnsi="Calibri Light" w:cs="Calibri Light"/>
                <w:sz w:val="22"/>
              </w:rPr>
            </w:pPr>
          </w:p>
        </w:tc>
        <w:tc>
          <w:tcPr>
            <w:tcW w:w="633" w:type="pct"/>
          </w:tcPr>
          <w:p w14:paraId="7A55116E" w14:textId="3204890C" w:rsidR="00C21A2A" w:rsidRPr="00E76614" w:rsidRDefault="00C21A2A" w:rsidP="00FF7F8E">
            <w:pPr>
              <w:jc w:val="left"/>
              <w:rPr>
                <w:rFonts w:cs="Calibri Light"/>
                <w:sz w:val="22"/>
              </w:rPr>
            </w:pPr>
            <w:r w:rsidRPr="00E76614">
              <w:rPr>
                <w:rFonts w:cs="Calibri Light"/>
                <w:sz w:val="22"/>
              </w:rPr>
              <w:t>Moderate confidence</w:t>
            </w:r>
            <w:r w:rsidR="00FF7F8E" w:rsidRPr="00E76614">
              <w:rPr>
                <w:rFonts w:cs="Calibri Light"/>
                <w:sz w:val="22"/>
              </w:rPr>
              <w:t xml:space="preserve">: </w:t>
            </w:r>
            <w:r w:rsidRPr="00E76614">
              <w:rPr>
                <w:rFonts w:cs="Calibri Light"/>
                <w:sz w:val="22"/>
              </w:rPr>
              <w:t>Emergency Medicine, Gastroenterology, Infectious Diseases, Psychiatry, and Urology</w:t>
            </w:r>
          </w:p>
          <w:p w14:paraId="2C8AB2AE" w14:textId="77777777" w:rsidR="00C21A2A" w:rsidRPr="00E76614" w:rsidRDefault="00C21A2A" w:rsidP="00FF7F8E">
            <w:pPr>
              <w:jc w:val="left"/>
              <w:rPr>
                <w:rFonts w:cs="Calibri Light"/>
                <w:sz w:val="22"/>
              </w:rPr>
            </w:pPr>
          </w:p>
          <w:p w14:paraId="13D58374" w14:textId="77A78B22" w:rsidR="00C21A2A" w:rsidRPr="00E76614" w:rsidRDefault="00C21A2A" w:rsidP="00FF7F8E">
            <w:pPr>
              <w:jc w:val="left"/>
              <w:rPr>
                <w:rFonts w:ascii="Calibri Light" w:hAnsi="Calibri Light" w:cs="Calibri Light"/>
                <w:sz w:val="22"/>
              </w:rPr>
            </w:pPr>
            <w:r w:rsidRPr="00E76614">
              <w:rPr>
                <w:rFonts w:cs="Calibri Light"/>
                <w:sz w:val="22"/>
              </w:rPr>
              <w:t xml:space="preserve">High </w:t>
            </w:r>
            <w:r w:rsidR="00FF7F8E" w:rsidRPr="00E76614">
              <w:rPr>
                <w:rFonts w:cs="Calibri Light"/>
                <w:sz w:val="22"/>
              </w:rPr>
              <w:t xml:space="preserve">confidence: </w:t>
            </w:r>
            <w:r w:rsidRPr="00E76614">
              <w:rPr>
                <w:rFonts w:cs="Calibri Light"/>
                <w:sz w:val="22"/>
              </w:rPr>
              <w:t>all other provider types</w:t>
            </w:r>
          </w:p>
        </w:tc>
        <w:tc>
          <w:tcPr>
            <w:tcW w:w="1650" w:type="pct"/>
          </w:tcPr>
          <w:p w14:paraId="3F07077D" w14:textId="77777777" w:rsidR="00C21A2A" w:rsidRPr="00E76614" w:rsidRDefault="00C21A2A" w:rsidP="00FF7F8E">
            <w:pPr>
              <w:jc w:val="left"/>
              <w:rPr>
                <w:rFonts w:cs="Calibri Light"/>
                <w:sz w:val="22"/>
              </w:rPr>
            </w:pPr>
            <w:r w:rsidRPr="00E76614">
              <w:rPr>
                <w:rFonts w:cs="Calibri Light"/>
                <w:sz w:val="22"/>
              </w:rPr>
              <w:t>No issues were found with the underlying information systems, and the MCP applied the correct MassHealth standards for analysis; however, the MCP’s provider data had some duplicative records. The MCP’s results were not comparable for further analysis.</w:t>
            </w:r>
          </w:p>
          <w:p w14:paraId="0BB71996" w14:textId="77777777" w:rsidR="00C21A2A" w:rsidRPr="00E76614" w:rsidRDefault="00C21A2A" w:rsidP="00FF7F8E">
            <w:pPr>
              <w:jc w:val="left"/>
              <w:rPr>
                <w:rFonts w:cs="Calibri Light"/>
                <w:sz w:val="22"/>
              </w:rPr>
            </w:pPr>
          </w:p>
          <w:p w14:paraId="141D5480" w14:textId="5A5F724A" w:rsidR="00C21A2A" w:rsidRPr="00E76614" w:rsidRDefault="00C21A2A" w:rsidP="00FF7F8E">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C21A2A" w:rsidRPr="00E76614" w14:paraId="26292F46" w14:textId="77777777" w:rsidTr="00C21A2A">
        <w:trPr>
          <w:trHeight w:val="144"/>
        </w:trPr>
        <w:tc>
          <w:tcPr>
            <w:tcW w:w="744" w:type="pct"/>
          </w:tcPr>
          <w:p w14:paraId="50DBA69C" w14:textId="1AB05D0C" w:rsidR="00C21A2A" w:rsidRPr="00E76614" w:rsidRDefault="00C21A2A" w:rsidP="00FF7F8E">
            <w:pPr>
              <w:keepNext/>
              <w:jc w:val="left"/>
              <w:rPr>
                <w:rFonts w:ascii="Calibri Light" w:hAnsi="Calibri Light" w:cs="Calibri Light"/>
                <w:sz w:val="22"/>
              </w:rPr>
            </w:pPr>
            <w:r w:rsidRPr="00E76614">
              <w:rPr>
                <w:rFonts w:cs="Calibri Light"/>
                <w:color w:val="000000"/>
                <w:sz w:val="22"/>
              </w:rPr>
              <w:lastRenderedPageBreak/>
              <w:t>Behavioral Health Services GeoAccess</w:t>
            </w:r>
          </w:p>
        </w:tc>
        <w:tc>
          <w:tcPr>
            <w:tcW w:w="1339" w:type="pct"/>
          </w:tcPr>
          <w:p w14:paraId="15939434" w14:textId="7AEE58DE" w:rsidR="00C21A2A" w:rsidRPr="00E76614" w:rsidRDefault="00C21A2A" w:rsidP="00FF7F8E">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33" w:type="pct"/>
          </w:tcPr>
          <w:p w14:paraId="7D04FD9C" w14:textId="77777777" w:rsidR="00C21A2A" w:rsidRPr="00E76614" w:rsidRDefault="00C21A2A" w:rsidP="00FF7F8E">
            <w:pPr>
              <w:keepNext/>
              <w:jc w:val="left"/>
              <w:rPr>
                <w:rFonts w:cs="Calibri Light"/>
                <w:sz w:val="22"/>
              </w:rPr>
            </w:pPr>
            <w:r w:rsidRPr="00E76614">
              <w:rPr>
                <w:rFonts w:cs="Calibri Light"/>
                <w:sz w:val="22"/>
              </w:rPr>
              <w:t xml:space="preserve">Addressed </w:t>
            </w:r>
          </w:p>
          <w:p w14:paraId="4382538A" w14:textId="77777777" w:rsidR="00C21A2A" w:rsidRPr="00E76614" w:rsidRDefault="00C21A2A" w:rsidP="00FF7F8E">
            <w:pPr>
              <w:keepNext/>
              <w:jc w:val="left"/>
              <w:rPr>
                <w:rFonts w:cs="Calibri Light"/>
                <w:sz w:val="22"/>
              </w:rPr>
            </w:pPr>
          </w:p>
          <w:p w14:paraId="79CBB75C" w14:textId="77777777" w:rsidR="00C21A2A" w:rsidRPr="00E76614" w:rsidRDefault="00C21A2A" w:rsidP="00FF7F8E">
            <w:pPr>
              <w:keepNext/>
              <w:jc w:val="left"/>
              <w:rPr>
                <w:rFonts w:cs="Calibri Light"/>
                <w:sz w:val="22"/>
              </w:rPr>
            </w:pPr>
          </w:p>
          <w:p w14:paraId="174649A6" w14:textId="77777777" w:rsidR="00C21A2A" w:rsidRPr="00E76614" w:rsidRDefault="00C21A2A" w:rsidP="00FF7F8E">
            <w:pPr>
              <w:keepNext/>
              <w:jc w:val="left"/>
              <w:rPr>
                <w:rFonts w:cs="Calibri Light"/>
                <w:sz w:val="22"/>
              </w:rPr>
            </w:pPr>
          </w:p>
          <w:p w14:paraId="7E841747" w14:textId="77777777" w:rsidR="00C21A2A" w:rsidRPr="00E76614" w:rsidRDefault="00C21A2A" w:rsidP="00FF7F8E">
            <w:pPr>
              <w:keepNext/>
              <w:jc w:val="left"/>
              <w:rPr>
                <w:rFonts w:cs="Calibri Light"/>
                <w:sz w:val="22"/>
              </w:rPr>
            </w:pPr>
          </w:p>
          <w:p w14:paraId="2C7E04EB" w14:textId="77777777" w:rsidR="00C21A2A" w:rsidRPr="00E76614" w:rsidRDefault="00C21A2A" w:rsidP="00FF7F8E">
            <w:pPr>
              <w:keepNext/>
              <w:jc w:val="left"/>
              <w:rPr>
                <w:rFonts w:cs="Calibri Light"/>
                <w:sz w:val="22"/>
              </w:rPr>
            </w:pPr>
          </w:p>
          <w:p w14:paraId="798F643D" w14:textId="77777777" w:rsidR="00C21A2A" w:rsidRPr="00E76614" w:rsidRDefault="00C21A2A" w:rsidP="00FF7F8E">
            <w:pPr>
              <w:keepNext/>
              <w:jc w:val="left"/>
              <w:rPr>
                <w:rFonts w:cs="Calibri Light"/>
                <w:sz w:val="22"/>
              </w:rPr>
            </w:pPr>
          </w:p>
          <w:p w14:paraId="0D057332" w14:textId="77777777" w:rsidR="00C21A2A" w:rsidRPr="00E76614" w:rsidRDefault="00C21A2A" w:rsidP="00FF7F8E">
            <w:pPr>
              <w:keepNext/>
              <w:jc w:val="left"/>
              <w:rPr>
                <w:rFonts w:cs="Calibri Light"/>
                <w:sz w:val="22"/>
              </w:rPr>
            </w:pPr>
          </w:p>
          <w:p w14:paraId="25210288" w14:textId="77777777" w:rsidR="00C21A2A" w:rsidRPr="00E76614" w:rsidRDefault="00C21A2A" w:rsidP="00FF7F8E">
            <w:pPr>
              <w:keepNext/>
              <w:jc w:val="left"/>
              <w:rPr>
                <w:rFonts w:cs="Calibri Light"/>
                <w:sz w:val="22"/>
              </w:rPr>
            </w:pPr>
          </w:p>
          <w:p w14:paraId="7E6AEC2D" w14:textId="77777777" w:rsidR="00C21A2A" w:rsidRPr="00E76614" w:rsidRDefault="00C21A2A" w:rsidP="00FF7F8E">
            <w:pPr>
              <w:keepNext/>
              <w:jc w:val="left"/>
              <w:rPr>
                <w:rFonts w:cs="Calibri Light"/>
                <w:sz w:val="22"/>
              </w:rPr>
            </w:pPr>
          </w:p>
          <w:p w14:paraId="66F37334" w14:textId="77777777" w:rsidR="00C21A2A" w:rsidRPr="00E76614" w:rsidRDefault="00C21A2A" w:rsidP="00FF7F8E">
            <w:pPr>
              <w:keepNext/>
              <w:jc w:val="left"/>
              <w:rPr>
                <w:rFonts w:cs="Calibri Light"/>
                <w:sz w:val="22"/>
              </w:rPr>
            </w:pPr>
          </w:p>
          <w:p w14:paraId="249791A5" w14:textId="77777777" w:rsidR="00C21A2A" w:rsidRPr="00E76614" w:rsidRDefault="00C21A2A" w:rsidP="00FF7F8E">
            <w:pPr>
              <w:keepNext/>
              <w:jc w:val="left"/>
              <w:rPr>
                <w:rFonts w:cs="Calibri Light"/>
                <w:sz w:val="22"/>
              </w:rPr>
            </w:pPr>
          </w:p>
          <w:p w14:paraId="65BB352A" w14:textId="77777777" w:rsidR="00C21A2A" w:rsidRPr="00E76614" w:rsidRDefault="00C21A2A" w:rsidP="00FF7F8E">
            <w:pPr>
              <w:keepNext/>
              <w:jc w:val="left"/>
              <w:rPr>
                <w:rFonts w:cs="Calibri Light"/>
                <w:sz w:val="22"/>
              </w:rPr>
            </w:pPr>
          </w:p>
          <w:p w14:paraId="59F37E5F" w14:textId="77777777" w:rsidR="00C21A2A" w:rsidRPr="00E76614" w:rsidRDefault="00C21A2A" w:rsidP="00FF7F8E">
            <w:pPr>
              <w:keepNext/>
              <w:jc w:val="left"/>
              <w:rPr>
                <w:rFonts w:cs="Calibri Light"/>
                <w:sz w:val="22"/>
              </w:rPr>
            </w:pPr>
          </w:p>
          <w:p w14:paraId="4E18F9AC" w14:textId="77777777" w:rsidR="00C21A2A" w:rsidRPr="00E76614" w:rsidRDefault="00C21A2A" w:rsidP="00FF7F8E">
            <w:pPr>
              <w:keepNext/>
              <w:jc w:val="left"/>
              <w:rPr>
                <w:rFonts w:ascii="Calibri Light" w:hAnsi="Calibri Light" w:cs="Calibri Light"/>
                <w:sz w:val="22"/>
              </w:rPr>
            </w:pPr>
          </w:p>
        </w:tc>
        <w:tc>
          <w:tcPr>
            <w:tcW w:w="633" w:type="pct"/>
          </w:tcPr>
          <w:p w14:paraId="3EE243DC" w14:textId="71918B43" w:rsidR="00C21A2A" w:rsidRPr="00E76614" w:rsidRDefault="00C21A2A" w:rsidP="00FF7F8E">
            <w:pPr>
              <w:keepNext/>
              <w:jc w:val="left"/>
              <w:rPr>
                <w:rFonts w:cs="Calibri Light"/>
                <w:sz w:val="22"/>
              </w:rPr>
            </w:pPr>
            <w:r w:rsidRPr="00E76614">
              <w:rPr>
                <w:rFonts w:cs="Calibri Light"/>
                <w:sz w:val="22"/>
              </w:rPr>
              <w:t xml:space="preserve">High </w:t>
            </w:r>
            <w:r w:rsidR="00FF7F8E" w:rsidRPr="00E76614">
              <w:rPr>
                <w:rFonts w:cs="Calibri Light"/>
                <w:sz w:val="22"/>
              </w:rPr>
              <w:t xml:space="preserve">confidence: </w:t>
            </w:r>
            <w:r w:rsidRPr="00E76614">
              <w:rPr>
                <w:rFonts w:cs="Calibri Light"/>
                <w:sz w:val="22"/>
              </w:rPr>
              <w:t>Psychiatric Inpatient Adult</w:t>
            </w:r>
          </w:p>
          <w:p w14:paraId="09522B89" w14:textId="77777777" w:rsidR="00C21A2A" w:rsidRPr="00E76614" w:rsidRDefault="00C21A2A" w:rsidP="00FF7F8E">
            <w:pPr>
              <w:keepNext/>
              <w:jc w:val="left"/>
              <w:rPr>
                <w:rFonts w:cs="Calibri Light"/>
                <w:sz w:val="22"/>
              </w:rPr>
            </w:pPr>
          </w:p>
          <w:p w14:paraId="305CEDBA" w14:textId="7798898A" w:rsidR="00C21A2A" w:rsidRPr="00E76614" w:rsidRDefault="00C21A2A" w:rsidP="00FF7F8E">
            <w:pPr>
              <w:keepNext/>
              <w:jc w:val="left"/>
              <w:rPr>
                <w:rFonts w:cs="Calibri Light"/>
                <w:sz w:val="22"/>
              </w:rPr>
            </w:pPr>
            <w:r w:rsidRPr="00E76614">
              <w:rPr>
                <w:rFonts w:cs="Calibri Light"/>
                <w:sz w:val="22"/>
              </w:rPr>
              <w:t xml:space="preserve">Moderate </w:t>
            </w:r>
            <w:r w:rsidR="00FF7F8E" w:rsidRPr="00E76614">
              <w:rPr>
                <w:rFonts w:cs="Calibri Light"/>
                <w:sz w:val="22"/>
              </w:rPr>
              <w:t xml:space="preserve">confidence: </w:t>
            </w:r>
            <w:r w:rsidRPr="00E76614">
              <w:rPr>
                <w:rFonts w:cs="Calibri Light"/>
                <w:sz w:val="22"/>
              </w:rPr>
              <w:t>all other provider types</w:t>
            </w:r>
          </w:p>
          <w:p w14:paraId="3D96B436" w14:textId="77777777" w:rsidR="00C21A2A" w:rsidRPr="00E76614" w:rsidRDefault="00C21A2A" w:rsidP="00FF7F8E">
            <w:pPr>
              <w:keepNext/>
              <w:jc w:val="left"/>
              <w:rPr>
                <w:rFonts w:ascii="Calibri Light" w:hAnsi="Calibri Light" w:cs="Calibri Light"/>
                <w:sz w:val="22"/>
              </w:rPr>
            </w:pPr>
          </w:p>
        </w:tc>
        <w:tc>
          <w:tcPr>
            <w:tcW w:w="1650" w:type="pct"/>
          </w:tcPr>
          <w:p w14:paraId="5F9881A6" w14:textId="31E16B3E" w:rsidR="00C21A2A" w:rsidRPr="00E76614" w:rsidRDefault="00C21A2A" w:rsidP="00FF7F8E">
            <w:pPr>
              <w:keepNext/>
              <w:jc w:val="left"/>
              <w:rPr>
                <w:rFonts w:cs="Calibri Light"/>
                <w:sz w:val="22"/>
              </w:rPr>
            </w:pPr>
            <w:r w:rsidRPr="00E76614">
              <w:rPr>
                <w:rFonts w:cs="Calibri Light"/>
                <w:sz w:val="22"/>
              </w:rPr>
              <w:t>For Psychiatric Inpatient Adult</w:t>
            </w:r>
            <w:r w:rsidR="00FF7F8E"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78B29771" w14:textId="77777777" w:rsidR="00C21A2A" w:rsidRPr="00E76614" w:rsidRDefault="00C21A2A" w:rsidP="00FF7F8E">
            <w:pPr>
              <w:keepNext/>
              <w:jc w:val="left"/>
              <w:rPr>
                <w:rFonts w:cs="Calibri Light"/>
                <w:sz w:val="22"/>
              </w:rPr>
            </w:pPr>
          </w:p>
          <w:p w14:paraId="2A5831A4" w14:textId="2FDC09F5" w:rsidR="00C21A2A" w:rsidRPr="00E76614" w:rsidRDefault="00C21A2A" w:rsidP="00FF7F8E">
            <w:pPr>
              <w:keepNext/>
              <w:jc w:val="left"/>
              <w:rPr>
                <w:rFonts w:cs="Calibri Light"/>
                <w:sz w:val="22"/>
              </w:rPr>
            </w:pPr>
            <w:r w:rsidRPr="00E76614">
              <w:rPr>
                <w:rFonts w:cs="Calibri Light"/>
                <w:sz w:val="22"/>
              </w:rPr>
              <w:t>For Clinical Stabilization Service (CSS) Level 3.5, Monitored inpatient Acute Treatment Services (ATS)</w:t>
            </w:r>
            <w:r w:rsidR="00C4661B" w:rsidRPr="00E76614">
              <w:rPr>
                <w:rFonts w:cs="Calibri Light"/>
                <w:sz w:val="22"/>
              </w:rPr>
              <w:t xml:space="preserve"> </w:t>
            </w:r>
            <w:r w:rsidR="00FF7F8E" w:rsidRPr="00E76614">
              <w:rPr>
                <w:rFonts w:cs="Calibri Light"/>
                <w:sz w:val="22"/>
              </w:rPr>
              <w:t xml:space="preserve">Level </w:t>
            </w:r>
            <w:r w:rsidRPr="00E76614">
              <w:rPr>
                <w:rFonts w:cs="Calibri Light"/>
                <w:sz w:val="22"/>
              </w:rPr>
              <w:t>3.7, and Youth Community Crisis Stabilization (YCCS)</w:t>
            </w:r>
            <w:r w:rsidR="00FF7F8E"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147517F4" w14:textId="77777777" w:rsidR="00C21A2A" w:rsidRPr="00E76614" w:rsidRDefault="00C21A2A" w:rsidP="00FF7F8E">
            <w:pPr>
              <w:keepNext/>
              <w:jc w:val="left"/>
              <w:rPr>
                <w:rFonts w:cs="Calibri Light"/>
                <w:sz w:val="22"/>
              </w:rPr>
            </w:pPr>
          </w:p>
          <w:p w14:paraId="6B24A808" w14:textId="2776CD14" w:rsidR="00C21A2A" w:rsidRPr="00E76614" w:rsidRDefault="00C21A2A" w:rsidP="00FF7F8E">
            <w:pPr>
              <w:keepNext/>
              <w:jc w:val="left"/>
              <w:rPr>
                <w:rFonts w:cs="Calibri Light"/>
                <w:sz w:val="22"/>
              </w:rPr>
            </w:pPr>
            <w:r w:rsidRPr="00E76614">
              <w:rPr>
                <w:rFonts w:cs="Calibri Light"/>
                <w:sz w:val="22"/>
              </w:rPr>
              <w:t>For all other provider types</w:t>
            </w:r>
            <w:r w:rsidR="00FF7F8E"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784F242D" w14:textId="77777777" w:rsidR="00C21A2A" w:rsidRPr="00E76614" w:rsidRDefault="00C21A2A" w:rsidP="00FF7F8E">
            <w:pPr>
              <w:keepNext/>
              <w:jc w:val="left"/>
              <w:rPr>
                <w:rFonts w:cs="Calibri Light"/>
                <w:sz w:val="22"/>
              </w:rPr>
            </w:pPr>
          </w:p>
          <w:p w14:paraId="20382D29" w14:textId="46DB26BF" w:rsidR="00C21A2A" w:rsidRPr="00E76614" w:rsidRDefault="00C21A2A" w:rsidP="00FF7F8E">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C21A2A" w:rsidRPr="00E76614" w14:paraId="0D2FFBA2" w14:textId="77777777" w:rsidTr="00C21A2A">
        <w:trPr>
          <w:trHeight w:val="144"/>
        </w:trPr>
        <w:tc>
          <w:tcPr>
            <w:tcW w:w="744" w:type="pct"/>
          </w:tcPr>
          <w:p w14:paraId="15075ECF" w14:textId="606A56E3" w:rsidR="00C21A2A" w:rsidRPr="00E76614" w:rsidRDefault="00C21A2A" w:rsidP="00E6269F">
            <w:pPr>
              <w:jc w:val="left"/>
              <w:rPr>
                <w:rFonts w:ascii="Calibri Light" w:hAnsi="Calibri Light" w:cs="Calibri Light"/>
                <w:color w:val="000000"/>
                <w:sz w:val="22"/>
              </w:rPr>
            </w:pPr>
            <w:r w:rsidRPr="00E76614">
              <w:rPr>
                <w:rFonts w:cs="Calibri Light"/>
                <w:color w:val="000000"/>
                <w:sz w:val="22"/>
              </w:rPr>
              <w:t>Pharmacy GeoAccess</w:t>
            </w:r>
            <w:r w:rsidRPr="00E76614">
              <w:rPr>
                <w:rFonts w:cs="Calibri Light"/>
                <w:color w:val="000000"/>
                <w:sz w:val="22"/>
              </w:rPr>
              <w:br/>
            </w:r>
          </w:p>
        </w:tc>
        <w:tc>
          <w:tcPr>
            <w:tcW w:w="1339" w:type="pct"/>
          </w:tcPr>
          <w:p w14:paraId="56CCDE86" w14:textId="6A9429B7" w:rsidR="00C21A2A" w:rsidRPr="00E76614" w:rsidRDefault="00C21A2A"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33" w:type="pct"/>
          </w:tcPr>
          <w:p w14:paraId="19CD060F" w14:textId="77777777" w:rsidR="00C21A2A" w:rsidRPr="00E76614" w:rsidRDefault="00C21A2A" w:rsidP="00E6269F">
            <w:pPr>
              <w:keepNext/>
              <w:jc w:val="left"/>
              <w:rPr>
                <w:rFonts w:cs="Calibri Light"/>
                <w:sz w:val="22"/>
              </w:rPr>
            </w:pPr>
            <w:r w:rsidRPr="00E76614">
              <w:rPr>
                <w:rFonts w:cs="Calibri Light"/>
                <w:sz w:val="22"/>
              </w:rPr>
              <w:t xml:space="preserve">Addressed </w:t>
            </w:r>
          </w:p>
          <w:p w14:paraId="649B47EC" w14:textId="77777777" w:rsidR="00C21A2A" w:rsidRPr="00E76614" w:rsidRDefault="00C21A2A" w:rsidP="00E6269F">
            <w:pPr>
              <w:keepNext/>
              <w:jc w:val="left"/>
              <w:rPr>
                <w:rFonts w:ascii="Calibri Light" w:hAnsi="Calibri Light" w:cs="Calibri Light"/>
                <w:sz w:val="22"/>
              </w:rPr>
            </w:pPr>
          </w:p>
        </w:tc>
        <w:tc>
          <w:tcPr>
            <w:tcW w:w="633" w:type="pct"/>
          </w:tcPr>
          <w:p w14:paraId="5BDF5C63" w14:textId="77777777" w:rsidR="00C21A2A" w:rsidRPr="00E76614" w:rsidRDefault="00C21A2A" w:rsidP="00E6269F">
            <w:pPr>
              <w:jc w:val="left"/>
              <w:rPr>
                <w:rFonts w:cs="Calibri Light"/>
                <w:sz w:val="22"/>
              </w:rPr>
            </w:pPr>
            <w:r w:rsidRPr="00E76614">
              <w:rPr>
                <w:rFonts w:cs="Calibri Light"/>
                <w:sz w:val="22"/>
              </w:rPr>
              <w:t>High confidence</w:t>
            </w:r>
          </w:p>
          <w:p w14:paraId="420C0633" w14:textId="77777777" w:rsidR="00C21A2A" w:rsidRPr="00E76614" w:rsidRDefault="00C21A2A" w:rsidP="00E6269F">
            <w:pPr>
              <w:keepNext/>
              <w:jc w:val="left"/>
              <w:rPr>
                <w:rFonts w:ascii="Calibri Light" w:hAnsi="Calibri Light" w:cs="Calibri Light"/>
                <w:sz w:val="22"/>
              </w:rPr>
            </w:pPr>
          </w:p>
        </w:tc>
        <w:tc>
          <w:tcPr>
            <w:tcW w:w="1650" w:type="pct"/>
          </w:tcPr>
          <w:p w14:paraId="52424ECF" w14:textId="77777777" w:rsidR="00C21A2A" w:rsidRPr="00E76614" w:rsidRDefault="00C21A2A"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54D62DB2" w14:textId="77777777" w:rsidR="00C21A2A" w:rsidRPr="00E76614" w:rsidRDefault="00C21A2A" w:rsidP="00E6269F">
            <w:pPr>
              <w:keepNext/>
              <w:jc w:val="left"/>
              <w:rPr>
                <w:rFonts w:cs="Calibri Light"/>
                <w:sz w:val="22"/>
              </w:rPr>
            </w:pPr>
          </w:p>
          <w:p w14:paraId="26D67AC1" w14:textId="5E676CEA" w:rsidR="00C21A2A" w:rsidRPr="00E76614" w:rsidRDefault="00C21A2A" w:rsidP="00E6269F">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C21A2A" w:rsidRPr="00E76614" w14:paraId="1025614F" w14:textId="77777777" w:rsidTr="00C21A2A">
        <w:trPr>
          <w:trHeight w:val="144"/>
        </w:trPr>
        <w:tc>
          <w:tcPr>
            <w:tcW w:w="744" w:type="pct"/>
          </w:tcPr>
          <w:p w14:paraId="04D52E34" w14:textId="1CC40CFF" w:rsidR="00C21A2A" w:rsidRPr="00E76614" w:rsidRDefault="00C21A2A" w:rsidP="00E6269F">
            <w:pPr>
              <w:keepNext/>
              <w:jc w:val="left"/>
              <w:rPr>
                <w:rFonts w:ascii="Calibri Light" w:hAnsi="Calibri Light" w:cs="Calibri Light"/>
                <w:sz w:val="22"/>
              </w:rPr>
            </w:pPr>
            <w:r w:rsidRPr="00E76614">
              <w:rPr>
                <w:rFonts w:cs="Calibri Light"/>
                <w:sz w:val="22"/>
              </w:rPr>
              <w:t>Provider-to-</w:t>
            </w:r>
            <w:r w:rsidR="00FF7F8E"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339" w:type="pct"/>
          </w:tcPr>
          <w:p w14:paraId="72835088" w14:textId="77777777" w:rsidR="00C21A2A" w:rsidRPr="00E76614" w:rsidRDefault="00C21A2A"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32B5731C" w14:textId="77777777" w:rsidR="00C21A2A" w:rsidRPr="00E76614" w:rsidRDefault="00C21A2A"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4D3D076C" w14:textId="24CBB088" w:rsidR="00C21A2A" w:rsidRPr="00E76614" w:rsidRDefault="00C21A2A" w:rsidP="00E6269F">
            <w:pPr>
              <w:keepNext/>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33" w:type="pct"/>
          </w:tcPr>
          <w:p w14:paraId="308EB662" w14:textId="77777777" w:rsidR="00C21A2A" w:rsidRPr="00E76614" w:rsidRDefault="00C21A2A" w:rsidP="00E6269F">
            <w:pPr>
              <w:jc w:val="left"/>
              <w:rPr>
                <w:rFonts w:cs="Calibri Light"/>
                <w:sz w:val="22"/>
              </w:rPr>
            </w:pPr>
            <w:r w:rsidRPr="00E76614">
              <w:rPr>
                <w:rFonts w:cs="Calibri Light"/>
                <w:sz w:val="22"/>
              </w:rPr>
              <w:t xml:space="preserve">Addressed </w:t>
            </w:r>
          </w:p>
          <w:p w14:paraId="2FD970A5" w14:textId="77777777" w:rsidR="00C21A2A" w:rsidRPr="00E76614" w:rsidRDefault="00C21A2A" w:rsidP="00E6269F">
            <w:pPr>
              <w:keepNext/>
              <w:jc w:val="left"/>
              <w:rPr>
                <w:rFonts w:ascii="Calibri Light" w:hAnsi="Calibri Light" w:cs="Calibri Light"/>
                <w:sz w:val="22"/>
                <w:highlight w:val="yellow"/>
              </w:rPr>
            </w:pPr>
          </w:p>
        </w:tc>
        <w:tc>
          <w:tcPr>
            <w:tcW w:w="633" w:type="pct"/>
          </w:tcPr>
          <w:p w14:paraId="43C3388B" w14:textId="613250BC" w:rsidR="00C21A2A" w:rsidRPr="00E76614" w:rsidRDefault="00C21A2A" w:rsidP="00E6269F">
            <w:pPr>
              <w:keepNext/>
              <w:jc w:val="left"/>
              <w:rPr>
                <w:rFonts w:ascii="Calibri Light" w:hAnsi="Calibri Light" w:cs="Calibri Light"/>
                <w:sz w:val="22"/>
                <w:highlight w:val="yellow"/>
              </w:rPr>
            </w:pPr>
            <w:r w:rsidRPr="00E76614">
              <w:rPr>
                <w:rFonts w:cs="Calibri Light"/>
                <w:sz w:val="22"/>
              </w:rPr>
              <w:t xml:space="preserve">High confidence </w:t>
            </w:r>
          </w:p>
        </w:tc>
        <w:tc>
          <w:tcPr>
            <w:tcW w:w="1650" w:type="pct"/>
          </w:tcPr>
          <w:p w14:paraId="335CF4BA" w14:textId="62501A8E" w:rsidR="00C21A2A" w:rsidRPr="00E76614" w:rsidRDefault="00C21A2A" w:rsidP="00E6269F">
            <w:pPr>
              <w:keepNext/>
              <w:jc w:val="left"/>
              <w:rPr>
                <w:rFonts w:cs="Calibri Light"/>
                <w:sz w:val="22"/>
                <w:highlight w:val="yellow"/>
              </w:rPr>
            </w:pPr>
            <w:r w:rsidRPr="00E76614">
              <w:rPr>
                <w:rFonts w:cs="Calibri Light"/>
                <w:sz w:val="22"/>
              </w:rPr>
              <w:t xml:space="preserve">IPRO’s analysis showed that the MCP’s network meets the provider-to-member standards. </w:t>
            </w:r>
          </w:p>
        </w:tc>
      </w:tr>
      <w:tr w:rsidR="00E01F72" w:rsidRPr="00E76614" w14:paraId="4F255F67" w14:textId="77777777" w:rsidTr="00E06C55">
        <w:trPr>
          <w:trHeight w:val="144"/>
        </w:trPr>
        <w:tc>
          <w:tcPr>
            <w:tcW w:w="744" w:type="pct"/>
          </w:tcPr>
          <w:p w14:paraId="0512D018" w14:textId="77777777" w:rsidR="00E01F72" w:rsidRPr="00E76614" w:rsidRDefault="00E01F72"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339" w:type="pct"/>
          </w:tcPr>
          <w:p w14:paraId="3DC5EBA1" w14:textId="24D3647D" w:rsidR="00E01F72" w:rsidRPr="00E76614" w:rsidRDefault="00E01F72"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FF7F8E" w:rsidRPr="00E76614">
              <w:rPr>
                <w:rFonts w:cs="Calibri Light"/>
                <w:sz w:val="22"/>
              </w:rPr>
              <w:t>.</w:t>
            </w:r>
          </w:p>
        </w:tc>
        <w:tc>
          <w:tcPr>
            <w:tcW w:w="633" w:type="pct"/>
          </w:tcPr>
          <w:p w14:paraId="6CED6131" w14:textId="77777777" w:rsidR="00E01F72" w:rsidRPr="00E76614" w:rsidRDefault="00E01F72"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33" w:type="pct"/>
          </w:tcPr>
          <w:p w14:paraId="69B68F9B" w14:textId="18265BF9" w:rsidR="00E01F72" w:rsidRPr="00E76614" w:rsidRDefault="00415C19" w:rsidP="00E6269F">
            <w:pPr>
              <w:jc w:val="left"/>
              <w:rPr>
                <w:rFonts w:ascii="Calibri Light" w:hAnsi="Calibri Light" w:cs="Calibri Light"/>
                <w:sz w:val="22"/>
                <w:highlight w:val="yellow"/>
              </w:rPr>
            </w:pPr>
            <w:r w:rsidRPr="00E76614">
              <w:rPr>
                <w:rFonts w:cs="Calibri Light"/>
                <w:sz w:val="22"/>
              </w:rPr>
              <w:t>Moderate</w:t>
            </w:r>
            <w:r w:rsidR="00E01F72" w:rsidRPr="00E76614">
              <w:rPr>
                <w:rFonts w:cs="Calibri Light"/>
                <w:sz w:val="22"/>
              </w:rPr>
              <w:t xml:space="preserve"> confidence</w:t>
            </w:r>
          </w:p>
        </w:tc>
        <w:tc>
          <w:tcPr>
            <w:tcW w:w="1650" w:type="pct"/>
          </w:tcPr>
          <w:p w14:paraId="1BB0226D" w14:textId="18DD212D" w:rsidR="00E01F72" w:rsidRPr="00E76614" w:rsidRDefault="00415C19"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3918AF2F" w14:textId="70EEF07A" w:rsidR="00E01F72" w:rsidRPr="00E76614" w:rsidRDefault="00E01F72"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0305749F" w14:textId="5293EAD4" w:rsidR="00E01F72" w:rsidRPr="00E76614" w:rsidRDefault="00E01F72"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0357A360" w14:textId="77777777" w:rsidR="00E01F72" w:rsidRPr="00E76614" w:rsidRDefault="00E01F72"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5423426A" w14:textId="13A64046" w:rsidR="00E01F72" w:rsidRPr="00E76614" w:rsidRDefault="00E01F72" w:rsidP="00E6269F">
      <w:pPr>
        <w:spacing w:after="480"/>
        <w:ind w:right="720"/>
        <w:contextualSpacing/>
        <w:rPr>
          <w:rFonts w:eastAsia="Times New Roman" w:cs="Calibri Light"/>
          <w:sz w:val="20"/>
          <w:szCs w:val="20"/>
        </w:rPr>
        <w:sectPr w:rsidR="00E01F72" w:rsidRPr="00E76614" w:rsidSect="00830F09">
          <w:footerReference w:type="default" r:id="rId41"/>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12D0FE62" w14:textId="07E05DF3" w:rsidR="007B62B3" w:rsidRPr="00E76614" w:rsidRDefault="007B62B3" w:rsidP="00E6269F">
      <w:pPr>
        <w:rPr>
          <w:rFonts w:cs="Calibri Light"/>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b/>
          <w:bCs/>
        </w:rPr>
        <w:t>Table</w:t>
      </w:r>
      <w:r w:rsidR="00420EDE" w:rsidRPr="00E76614">
        <w:rPr>
          <w:rFonts w:cs="Calibri Light"/>
          <w:b/>
          <w:bCs/>
        </w:rPr>
        <w:t xml:space="preserve"> </w:t>
      </w:r>
      <w:r w:rsidR="000F3F41" w:rsidRPr="00E76614">
        <w:rPr>
          <w:rFonts w:cs="Calibri Light"/>
          <w:b/>
          <w:bCs/>
        </w:rPr>
        <w:t>9</w:t>
      </w:r>
      <w:r w:rsidR="0096351B" w:rsidRPr="00E76614">
        <w:rPr>
          <w:rFonts w:cs="Calibri Light"/>
          <w:b/>
          <w:bCs/>
        </w:rPr>
        <w:t>3</w:t>
      </w:r>
      <w:r w:rsidR="00C21A2A" w:rsidRPr="00E76614">
        <w:rPr>
          <w:rFonts w:cs="Calibri Light"/>
          <w:b/>
          <w:bCs/>
        </w:rPr>
        <w:t xml:space="preserve"> </w:t>
      </w:r>
      <w:r w:rsidRPr="00E76614">
        <w:rPr>
          <w:rFonts w:cs="Calibri Light"/>
        </w:rPr>
        <w:t>show</w:t>
      </w:r>
      <w:r w:rsidR="00C21A2A" w:rsidRPr="00E76614">
        <w:rPr>
          <w:rFonts w:cs="Calibri Light"/>
        </w:rPr>
        <w:t>s</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rPr>
        <w:t>networks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Southcoast.</w:t>
      </w:r>
      <w:r w:rsidR="00FC5D7E" w:rsidRPr="00E76614">
        <w:rPr>
          <w:rFonts w:cs="Calibri Light"/>
          <w:szCs w:val="24"/>
        </w:rPr>
        <w:t xml:space="preserve"> IPRO also determined that 222 providers had deactivated </w:t>
      </w:r>
      <w:r w:rsidR="00FF7F8E" w:rsidRPr="00E76614">
        <w:rPr>
          <w:rFonts w:cs="Calibri Light"/>
          <w:szCs w:val="24"/>
        </w:rPr>
        <w:t>national provider identifiers</w:t>
      </w:r>
      <w:r w:rsidR="00FC5D7E" w:rsidRPr="00E76614">
        <w:rPr>
          <w:rFonts w:cs="Calibri Light"/>
          <w:szCs w:val="24"/>
        </w:rPr>
        <w:t>, while four providers had more than 25 different locations listed per provider.</w:t>
      </w:r>
    </w:p>
    <w:p w14:paraId="318816B0" w14:textId="77777777" w:rsidR="0072427B" w:rsidRPr="00E76614" w:rsidRDefault="0072427B" w:rsidP="00E6269F">
      <w:pPr>
        <w:rPr>
          <w:rFonts w:cs="Calibri Light"/>
        </w:rPr>
      </w:pPr>
    </w:p>
    <w:p w14:paraId="54B3E72F" w14:textId="72B6B1DE" w:rsidR="00E01F72" w:rsidRPr="00E76614" w:rsidRDefault="00E01F72" w:rsidP="00E6269F">
      <w:pPr>
        <w:pStyle w:val="Caption"/>
        <w:rPr>
          <w:rFonts w:cs="Calibri Light"/>
        </w:rPr>
      </w:pPr>
      <w:bookmarkStart w:id="422" w:name="_Toc187746473"/>
      <w:bookmarkStart w:id="423" w:name="_Toc224213570"/>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93</w:t>
      </w:r>
      <w:r w:rsidRPr="00E76614">
        <w:rPr>
          <w:rFonts w:cs="Calibri Light"/>
        </w:rPr>
        <w:fldChar w:fldCharType="end"/>
      </w:r>
      <w:r w:rsidRPr="00E76614">
        <w:rPr>
          <w:rFonts w:cs="Calibri Light"/>
        </w:rPr>
        <w:t>: WellSense Southcoast Service Areas with Network Deficiencies – PCPs, O</w:t>
      </w:r>
      <w:r w:rsidR="00043291" w:rsidRPr="00E76614">
        <w:rPr>
          <w:rFonts w:cs="Calibri Light"/>
        </w:rPr>
        <w:t>b</w:t>
      </w:r>
      <w:r w:rsidRPr="00E76614">
        <w:rPr>
          <w:rFonts w:cs="Calibri Light"/>
        </w:rPr>
        <w:t>/G</w:t>
      </w:r>
      <w:r w:rsidR="00043291" w:rsidRPr="00E76614">
        <w:rPr>
          <w:rFonts w:cs="Calibri Light"/>
        </w:rPr>
        <w:t>yn</w:t>
      </w:r>
      <w:r w:rsidRPr="00E76614">
        <w:rPr>
          <w:rFonts w:cs="Calibri Light"/>
        </w:rPr>
        <w:t>, and Pharmacy</w:t>
      </w:r>
      <w:bookmarkEnd w:id="422"/>
      <w:bookmarkEnd w:id="423"/>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WellSense Southcoast PCP Network Deficiencies"/>
        <w:tblDescription w:val="Table identifying provider types with network access deficiencies by service area, showing the applicable access standard for required provider availability."/>
      </w:tblPr>
      <w:tblGrid>
        <w:gridCol w:w="2066"/>
        <w:gridCol w:w="2160"/>
        <w:gridCol w:w="2160"/>
        <w:gridCol w:w="4404"/>
      </w:tblGrid>
      <w:tr w:rsidR="00E01F72" w:rsidRPr="00E76614" w14:paraId="0FF66FCF" w14:textId="77777777" w:rsidTr="00FF7F8E">
        <w:trPr>
          <w:trHeight w:val="20"/>
          <w:tblHeader/>
        </w:trPr>
        <w:tc>
          <w:tcPr>
            <w:tcW w:w="957" w:type="pct"/>
            <w:shd w:val="clear" w:color="auto" w:fill="5F497A"/>
            <w:vAlign w:val="bottom"/>
            <w:hideMark/>
          </w:tcPr>
          <w:p w14:paraId="14B8D22A" w14:textId="77777777" w:rsidR="00E01F72" w:rsidRPr="00E76614" w:rsidRDefault="00E01F72"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1001" w:type="pct"/>
            <w:shd w:val="clear" w:color="auto" w:fill="5F497A"/>
            <w:vAlign w:val="bottom"/>
            <w:hideMark/>
          </w:tcPr>
          <w:p w14:paraId="116351CE" w14:textId="77777777" w:rsidR="00E01F72" w:rsidRPr="00E76614" w:rsidRDefault="00E01F72"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1001" w:type="pct"/>
            <w:shd w:val="clear" w:color="auto" w:fill="5F497A"/>
            <w:vAlign w:val="bottom"/>
            <w:hideMark/>
          </w:tcPr>
          <w:p w14:paraId="2A45F652" w14:textId="77777777" w:rsidR="00E01F72" w:rsidRPr="00E76614" w:rsidRDefault="00E01F72"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2041" w:type="pct"/>
            <w:shd w:val="clear" w:color="auto" w:fill="5F497A"/>
            <w:vAlign w:val="bottom"/>
            <w:hideMark/>
          </w:tcPr>
          <w:p w14:paraId="59078141" w14:textId="77777777" w:rsidR="00E01F72" w:rsidRPr="00E76614" w:rsidRDefault="00E01F72" w:rsidP="00E6269F">
            <w:pPr>
              <w:jc w:val="center"/>
              <w:rPr>
                <w:rFonts w:cs="Calibri Light"/>
                <w:b/>
                <w:bCs/>
                <w:color w:val="FFFFFF"/>
                <w:sz w:val="22"/>
              </w:rPr>
            </w:pPr>
            <w:r w:rsidRPr="00E76614">
              <w:rPr>
                <w:rFonts w:cs="Calibri Light"/>
                <w:b/>
                <w:bCs/>
                <w:color w:val="FFFFFF"/>
                <w:sz w:val="22"/>
              </w:rPr>
              <w:t>Standard – 90% of Members Have Access</w:t>
            </w:r>
          </w:p>
        </w:tc>
      </w:tr>
      <w:tr w:rsidR="00E01F72" w:rsidRPr="00E76614" w14:paraId="22652A17" w14:textId="77777777" w:rsidTr="00FF7F8E">
        <w:trPr>
          <w:trHeight w:val="20"/>
        </w:trPr>
        <w:tc>
          <w:tcPr>
            <w:tcW w:w="957" w:type="pct"/>
            <w:shd w:val="clear" w:color="000000" w:fill="FFFFFF"/>
            <w:vAlign w:val="center"/>
          </w:tcPr>
          <w:p w14:paraId="7C2C1FD4" w14:textId="59F0CFD0" w:rsidR="00E01F72" w:rsidRPr="00E76614" w:rsidRDefault="00E01F72" w:rsidP="00E6269F">
            <w:pPr>
              <w:jc w:val="left"/>
              <w:rPr>
                <w:rFonts w:ascii="Calibri Light" w:hAnsi="Calibri Light" w:cs="Calibri Light"/>
                <w:sz w:val="22"/>
                <w:highlight w:val="yellow"/>
              </w:rPr>
            </w:pPr>
            <w:r w:rsidRPr="00E76614">
              <w:rPr>
                <w:rFonts w:cs="Calibri Light"/>
                <w:color w:val="000000"/>
                <w:sz w:val="22"/>
              </w:rPr>
              <w:t>Pediatric PCP (</w:t>
            </w:r>
            <w:r w:rsidR="00FF7F8E" w:rsidRPr="00E76614">
              <w:rPr>
                <w:rFonts w:cs="Calibri Light"/>
                <w:color w:val="000000"/>
                <w:sz w:val="22"/>
              </w:rPr>
              <w:t>open panel only)</w:t>
            </w:r>
          </w:p>
        </w:tc>
        <w:tc>
          <w:tcPr>
            <w:tcW w:w="1001" w:type="pct"/>
            <w:shd w:val="clear" w:color="000000" w:fill="FFFFFF"/>
          </w:tcPr>
          <w:p w14:paraId="43CDFABB" w14:textId="77777777" w:rsidR="00E01F72" w:rsidRPr="00E76614" w:rsidRDefault="00E01F72" w:rsidP="00E6269F">
            <w:pPr>
              <w:jc w:val="left"/>
              <w:rPr>
                <w:rFonts w:ascii="Calibri Light" w:hAnsi="Calibri Light" w:cs="Calibri Light"/>
                <w:sz w:val="22"/>
                <w:highlight w:val="yellow"/>
              </w:rPr>
            </w:pPr>
            <w:r w:rsidRPr="00E76614">
              <w:rPr>
                <w:rFonts w:cs="Calibri Light"/>
                <w:color w:val="000000"/>
                <w:sz w:val="22"/>
              </w:rPr>
              <w:t>Attleboro</w:t>
            </w:r>
          </w:p>
        </w:tc>
        <w:tc>
          <w:tcPr>
            <w:tcW w:w="1001" w:type="pct"/>
            <w:shd w:val="clear" w:color="000000" w:fill="FFFFFF"/>
          </w:tcPr>
          <w:p w14:paraId="5018B55E" w14:textId="7C9870A9" w:rsidR="00E01F72" w:rsidRPr="00E76614" w:rsidRDefault="00C21A2A" w:rsidP="00E6269F">
            <w:pPr>
              <w:jc w:val="right"/>
              <w:rPr>
                <w:rFonts w:ascii="Calibri Light" w:hAnsi="Calibri Light" w:cs="Calibri Light"/>
                <w:sz w:val="22"/>
                <w:highlight w:val="yellow"/>
              </w:rPr>
            </w:pPr>
            <w:r w:rsidRPr="00E76614">
              <w:rPr>
                <w:rFonts w:cs="Calibri Light"/>
                <w:color w:val="000000"/>
                <w:sz w:val="22"/>
              </w:rPr>
              <w:t>72.2</w:t>
            </w:r>
            <w:r w:rsidR="00E01F72" w:rsidRPr="00E76614">
              <w:rPr>
                <w:rFonts w:cs="Calibri Light"/>
                <w:color w:val="000000"/>
                <w:sz w:val="22"/>
              </w:rPr>
              <w:t>%</w:t>
            </w:r>
          </w:p>
        </w:tc>
        <w:tc>
          <w:tcPr>
            <w:tcW w:w="2041" w:type="pct"/>
            <w:shd w:val="clear" w:color="000000" w:fill="FFFFFF"/>
          </w:tcPr>
          <w:p w14:paraId="5EF2C464" w14:textId="77777777" w:rsidR="00E01F72" w:rsidRPr="00E76614" w:rsidRDefault="00E01F72" w:rsidP="00E6269F">
            <w:pPr>
              <w:jc w:val="left"/>
              <w:rPr>
                <w:rFonts w:cs="Calibri Light"/>
                <w:sz w:val="22"/>
                <w:highlight w:val="yellow"/>
              </w:rPr>
            </w:pPr>
            <w:r w:rsidRPr="00E76614">
              <w:rPr>
                <w:rFonts w:cs="Calibri Light"/>
                <w:color w:val="000000"/>
                <w:sz w:val="22"/>
              </w:rPr>
              <w:t>2 providers within 15 miles or 30 minutes</w:t>
            </w:r>
          </w:p>
        </w:tc>
      </w:tr>
    </w:tbl>
    <w:p w14:paraId="7CD2B83D" w14:textId="23A7477E" w:rsidR="00E01F72" w:rsidRPr="00E76614" w:rsidRDefault="00043291" w:rsidP="00E6269F">
      <w:pPr>
        <w:spacing w:after="480"/>
        <w:rPr>
          <w:rFonts w:cs="Calibri Light"/>
          <w:sz w:val="20"/>
          <w:szCs w:val="20"/>
        </w:rPr>
      </w:pPr>
      <w:r w:rsidRPr="00E76614">
        <w:rPr>
          <w:rFonts w:cs="Calibri Light"/>
          <w:sz w:val="20"/>
          <w:szCs w:val="20"/>
        </w:rPr>
        <w:t>PCP: primary care provider</w:t>
      </w:r>
      <w:r w:rsidR="00FF7F8E" w:rsidRPr="00E76614">
        <w:rPr>
          <w:rFonts w:cs="Calibri Light"/>
          <w:sz w:val="20"/>
          <w:szCs w:val="20"/>
        </w:rPr>
        <w:t>; ob/gyn: obstetrician/gynecologist</w:t>
      </w:r>
      <w:r w:rsidR="00C21A2A" w:rsidRPr="00E76614">
        <w:rPr>
          <w:rFonts w:cs="Calibri Light"/>
          <w:sz w:val="20"/>
          <w:szCs w:val="20"/>
        </w:rPr>
        <w:t>.</w:t>
      </w:r>
    </w:p>
    <w:p w14:paraId="57FFC9ED" w14:textId="3C0DCA10" w:rsidR="001F5AC4" w:rsidRPr="00E76614" w:rsidRDefault="001F5AC4" w:rsidP="00E6269F">
      <w:pPr>
        <w:pStyle w:val="Heading5"/>
      </w:pPr>
      <w:r w:rsidRPr="00E76614">
        <w:t>Recommendations</w:t>
      </w:r>
    </w:p>
    <w:p w14:paraId="071CDF33" w14:textId="3635B90D" w:rsidR="009063E3" w:rsidRPr="00E76614" w:rsidRDefault="00E01F72" w:rsidP="00E6269F">
      <w:pPr>
        <w:numPr>
          <w:ilvl w:val="0"/>
          <w:numId w:val="21"/>
        </w:numPr>
        <w:ind w:left="360"/>
        <w:contextualSpacing/>
        <w:rPr>
          <w:rFonts w:cs="Calibri Light"/>
        </w:rPr>
      </w:pPr>
      <w:r w:rsidRPr="00E76614">
        <w:rPr>
          <w:rFonts w:cs="Calibri Light"/>
          <w:szCs w:val="24"/>
        </w:rPr>
        <w:t>WellSense Southcoast should clean and deduplicate the provider data prior to conducting any network analyses or submitting provider data for the EQR analysis</w:t>
      </w:r>
      <w:r w:rsidR="009063E3" w:rsidRPr="00E76614">
        <w:rPr>
          <w:rFonts w:cs="Calibri Light"/>
        </w:rPr>
        <w:t>.</w:t>
      </w:r>
    </w:p>
    <w:p w14:paraId="7459AA6C" w14:textId="7C5A6D78" w:rsidR="00C21A2A" w:rsidRPr="00E76614" w:rsidRDefault="00C21A2A" w:rsidP="00E6269F">
      <w:pPr>
        <w:numPr>
          <w:ilvl w:val="0"/>
          <w:numId w:val="21"/>
        </w:numPr>
        <w:ind w:left="360"/>
        <w:contextualSpacing/>
        <w:rPr>
          <w:rFonts w:cs="Calibri Light"/>
        </w:rPr>
      </w:pPr>
      <w:r w:rsidRPr="00E76614">
        <w:rPr>
          <w:rFonts w:cs="Calibri Light"/>
        </w:rPr>
        <w:t>WellSense Southcoast should submit for the analysis only the providers that are considered acceptable by MassHealth for certain behavioral health provider types.</w:t>
      </w:r>
    </w:p>
    <w:p w14:paraId="79AB5AC6" w14:textId="5F940541" w:rsidR="009063E3" w:rsidRPr="00E76614" w:rsidRDefault="00E01F72" w:rsidP="00E6269F">
      <w:pPr>
        <w:numPr>
          <w:ilvl w:val="0"/>
          <w:numId w:val="21"/>
        </w:numPr>
        <w:ind w:left="360"/>
        <w:contextualSpacing/>
        <w:rPr>
          <w:rFonts w:cs="Calibri Light"/>
        </w:rPr>
      </w:pPr>
      <w:r w:rsidRPr="00E76614">
        <w:rPr>
          <w:rFonts w:cs="Calibri Light"/>
          <w:szCs w:val="24"/>
        </w:rPr>
        <w:t>WellSense Southcoast should use the correct MassHealth standards and clean data for the GeoAccess analysis for all provider types</w:t>
      </w:r>
      <w:r w:rsidR="009063E3" w:rsidRPr="00E76614">
        <w:rPr>
          <w:rFonts w:cs="Calibri Light"/>
        </w:rPr>
        <w:t>.</w:t>
      </w:r>
    </w:p>
    <w:p w14:paraId="4F2A7528" w14:textId="48C1C2E0" w:rsidR="00C21A2A" w:rsidRPr="00E76614" w:rsidRDefault="00C21A2A" w:rsidP="00E6269F">
      <w:pPr>
        <w:numPr>
          <w:ilvl w:val="0"/>
          <w:numId w:val="21"/>
        </w:numPr>
        <w:ind w:left="360"/>
        <w:contextualSpacing/>
        <w:rPr>
          <w:rFonts w:cs="Calibri Light"/>
        </w:rPr>
      </w:pPr>
      <w:r w:rsidRPr="00E76614">
        <w:rPr>
          <w:rFonts w:cs="Calibri Light"/>
        </w:rPr>
        <w:t>WellSense Southcoast should revisit the GeoAccess results that differed from IPRO’s analysis to confirm the accuracy of its own methodology and to identify factors driving the discrepancies.</w:t>
      </w:r>
    </w:p>
    <w:p w14:paraId="3DC6676C" w14:textId="5D43BDAE" w:rsidR="009063E3" w:rsidRPr="00E76614" w:rsidRDefault="00E01F72" w:rsidP="00E6269F">
      <w:pPr>
        <w:numPr>
          <w:ilvl w:val="0"/>
          <w:numId w:val="21"/>
        </w:numPr>
        <w:ind w:left="360"/>
        <w:contextualSpacing/>
        <w:rPr>
          <w:rFonts w:cs="Calibri Light"/>
        </w:rPr>
      </w:pPr>
      <w:r w:rsidRPr="00E76614">
        <w:rPr>
          <w:rFonts w:cs="Calibri Light"/>
          <w:szCs w:val="24"/>
        </w:rPr>
        <w:t>WellSense Southcoast should expand its network when a deficiency is identified. When additional providers are not available, the plan should provide an explanation of what actions are being taken to provide adequate access for members residing in those service areas</w:t>
      </w:r>
      <w:r w:rsidR="00A37A74" w:rsidRPr="00E76614">
        <w:rPr>
          <w:rFonts w:cs="Calibri Light"/>
          <w:szCs w:val="24"/>
        </w:rPr>
        <w:t>.</w:t>
      </w:r>
    </w:p>
    <w:p w14:paraId="3C98606D" w14:textId="7EDCE51B" w:rsidR="00E01F72" w:rsidRPr="00E76614" w:rsidRDefault="00E01F72" w:rsidP="00E6269F">
      <w:pPr>
        <w:numPr>
          <w:ilvl w:val="0"/>
          <w:numId w:val="21"/>
        </w:numPr>
        <w:ind w:left="360"/>
        <w:contextualSpacing/>
        <w:rPr>
          <w:rFonts w:cs="Calibri Light"/>
        </w:rPr>
      </w:pPr>
      <w:r w:rsidRPr="00E76614">
        <w:rPr>
          <w:rFonts w:cs="Calibri Light"/>
          <w:szCs w:val="24"/>
        </w:rPr>
        <w:t>WellSense Southcoast should design quality improvement interventions to enhance the accuracy of all three directories.</w:t>
      </w:r>
    </w:p>
    <w:p w14:paraId="1DF57AEF" w14:textId="77777777" w:rsidR="00E01F72" w:rsidRPr="00E76614" w:rsidRDefault="00E01F72" w:rsidP="00E6269F">
      <w:pPr>
        <w:pStyle w:val="Heading4"/>
        <w:sectPr w:rsidR="00E01F72" w:rsidRPr="00E76614" w:rsidSect="002559A9">
          <w:footerReference w:type="default" r:id="rId42"/>
          <w:pgSz w:w="12240" w:h="15840" w:code="1"/>
          <w:pgMar w:top="720" w:right="720" w:bottom="720" w:left="720" w:header="432" w:footer="432" w:gutter="0"/>
          <w:pgNumType w:chapStyle="1"/>
          <w:cols w:space="720"/>
          <w:docGrid w:linePitch="360"/>
        </w:sectPr>
      </w:pPr>
    </w:p>
    <w:p w14:paraId="4FE0AE7B" w14:textId="01984B89" w:rsidR="00F46D02" w:rsidRPr="00E76614" w:rsidRDefault="00F46D02" w:rsidP="00E6269F">
      <w:pPr>
        <w:pStyle w:val="Heading4"/>
        <w:spacing w:before="0"/>
      </w:pPr>
      <w:r w:rsidRPr="00E76614">
        <w:lastRenderedPageBreak/>
        <w:t>WellSense</w:t>
      </w:r>
      <w:r w:rsidR="00420EDE" w:rsidRPr="00E76614">
        <w:t xml:space="preserve"> </w:t>
      </w:r>
      <w:r w:rsidRPr="00E76614">
        <w:t>BILH</w:t>
      </w:r>
      <w:r w:rsidRPr="00E76614">
        <w:tab/>
      </w:r>
    </w:p>
    <w:p w14:paraId="09C3A528" w14:textId="1DCA5F5E" w:rsidR="004D02B7" w:rsidRPr="00E76614" w:rsidRDefault="004D02B7" w:rsidP="00E6269F">
      <w:pPr>
        <w:pStyle w:val="Caption"/>
        <w:rPr>
          <w:rFonts w:cs="Calibri Light"/>
        </w:rPr>
      </w:pPr>
      <w:r w:rsidRPr="00E76614">
        <w:rPr>
          <w:rFonts w:cs="Calibri Light"/>
          <w:b w:val="0"/>
          <w:bCs w:val="0"/>
        </w:rPr>
        <w:t xml:space="preserve">More information about WellSense BILH’s network adequacy validation rating is provided in </w:t>
      </w:r>
      <w:r w:rsidRPr="00E76614">
        <w:rPr>
          <w:rFonts w:cs="Calibri Light"/>
        </w:rPr>
        <w:t xml:space="preserve">Table </w:t>
      </w:r>
      <w:r w:rsidR="00043291" w:rsidRPr="00E76614">
        <w:rPr>
          <w:rFonts w:cs="Calibri Light"/>
        </w:rPr>
        <w:t>9</w:t>
      </w:r>
      <w:r w:rsidR="0096351B" w:rsidRPr="00E76614">
        <w:rPr>
          <w:rFonts w:cs="Calibri Light"/>
        </w:rPr>
        <w:t>4</w:t>
      </w:r>
      <w:r w:rsidRPr="00E76614">
        <w:rPr>
          <w:rFonts w:cs="Calibri Light"/>
        </w:rPr>
        <w:t>.</w:t>
      </w:r>
    </w:p>
    <w:p w14:paraId="3B22828A" w14:textId="77777777" w:rsidR="004D02B7" w:rsidRPr="00E76614" w:rsidRDefault="004D02B7" w:rsidP="00E6269F">
      <w:pPr>
        <w:pStyle w:val="Caption"/>
      </w:pPr>
    </w:p>
    <w:p w14:paraId="7A5F513E" w14:textId="5342659D" w:rsidR="00E01F72" w:rsidRPr="00E76614" w:rsidRDefault="00E01F72" w:rsidP="00E6269F">
      <w:pPr>
        <w:pStyle w:val="Caption"/>
        <w:rPr>
          <w:rFonts w:cs="Calibri Light"/>
        </w:rPr>
      </w:pPr>
      <w:bookmarkStart w:id="424" w:name="_Toc224213571"/>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94</w:t>
      </w:r>
      <w:r w:rsidRPr="00E76614">
        <w:rPr>
          <w:rFonts w:cs="Calibri Light"/>
        </w:rPr>
        <w:fldChar w:fldCharType="end"/>
      </w:r>
      <w:r w:rsidRPr="00E76614">
        <w:rPr>
          <w:rFonts w:cs="Calibri Light"/>
        </w:rPr>
        <w:t>: WellSense BILH Network Adequacy Validation Ratings – CY 202</w:t>
      </w:r>
      <w:r w:rsidR="00E34DC0" w:rsidRPr="00E76614">
        <w:rPr>
          <w:rFonts w:cs="Calibri Light"/>
        </w:rPr>
        <w:t>5</w:t>
      </w:r>
      <w:bookmarkEnd w:id="424"/>
    </w:p>
    <w:tbl>
      <w:tblPr>
        <w:tblStyle w:val="TableGrid"/>
        <w:tblW w:w="5000" w:type="pct"/>
        <w:tblLook w:val="04A0" w:firstRow="1" w:lastRow="0" w:firstColumn="1" w:lastColumn="0" w:noHBand="0" w:noVBand="1"/>
        <w:tblCaption w:val="WellSense BILH Network Adequacy Validation Ratings"/>
        <w:tblDescription w:val="Table summarizing network adequacy indicators, their definitions, inclusion in MCP monitoring, validation ratings, and explanatory comments across multiple provider categories."/>
      </w:tblPr>
      <w:tblGrid>
        <w:gridCol w:w="3919"/>
        <w:gridCol w:w="5693"/>
        <w:gridCol w:w="2902"/>
        <w:gridCol w:w="2902"/>
        <w:gridCol w:w="7614"/>
      </w:tblGrid>
      <w:tr w:rsidR="00E01F72" w:rsidRPr="00E76614" w14:paraId="1C6E19B8" w14:textId="77777777" w:rsidTr="00043291">
        <w:trPr>
          <w:trHeight w:val="539"/>
          <w:tblHeader/>
        </w:trPr>
        <w:tc>
          <w:tcPr>
            <w:tcW w:w="851" w:type="pct"/>
            <w:shd w:val="clear" w:color="auto" w:fill="5F497A"/>
            <w:vAlign w:val="bottom"/>
          </w:tcPr>
          <w:p w14:paraId="35BC9E1A" w14:textId="77777777" w:rsidR="00E01F72" w:rsidRPr="00E76614" w:rsidRDefault="00E01F72"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236" w:type="pct"/>
            <w:shd w:val="clear" w:color="auto" w:fill="5F497A"/>
            <w:vAlign w:val="bottom"/>
          </w:tcPr>
          <w:p w14:paraId="200A188C" w14:textId="77777777" w:rsidR="00E01F72" w:rsidRPr="00E76614" w:rsidRDefault="00E01F72"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30" w:type="pct"/>
            <w:shd w:val="clear" w:color="auto" w:fill="5F497A"/>
            <w:vAlign w:val="bottom"/>
          </w:tcPr>
          <w:p w14:paraId="3E5C892D" w14:textId="77777777" w:rsidR="00E01F72" w:rsidRPr="00E76614" w:rsidRDefault="00E01F72"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30" w:type="pct"/>
            <w:shd w:val="clear" w:color="auto" w:fill="5F497A"/>
            <w:vAlign w:val="bottom"/>
          </w:tcPr>
          <w:p w14:paraId="7F0766C6" w14:textId="77777777" w:rsidR="00E01F72" w:rsidRPr="00E76614" w:rsidRDefault="00E01F72"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WellSense BILH</w:t>
            </w:r>
          </w:p>
        </w:tc>
        <w:tc>
          <w:tcPr>
            <w:tcW w:w="1653" w:type="pct"/>
            <w:shd w:val="clear" w:color="auto" w:fill="5F497A"/>
            <w:vAlign w:val="bottom"/>
          </w:tcPr>
          <w:p w14:paraId="59FEBB8E" w14:textId="77777777" w:rsidR="00E01F72" w:rsidRPr="00E76614" w:rsidRDefault="00E01F72"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E34DC0" w:rsidRPr="00E76614" w14:paraId="2E3ABBBE" w14:textId="77777777" w:rsidTr="00E34DC0">
        <w:trPr>
          <w:trHeight w:val="144"/>
        </w:trPr>
        <w:tc>
          <w:tcPr>
            <w:tcW w:w="851" w:type="pct"/>
          </w:tcPr>
          <w:p w14:paraId="78EB6BBA" w14:textId="77777777" w:rsidR="00E34DC0" w:rsidRPr="00E76614" w:rsidRDefault="00E34DC0" w:rsidP="00E6269F">
            <w:pPr>
              <w:jc w:val="left"/>
              <w:rPr>
                <w:rFonts w:cs="Calibri Light"/>
                <w:sz w:val="22"/>
              </w:rPr>
            </w:pPr>
            <w:r w:rsidRPr="00E76614">
              <w:rPr>
                <w:rFonts w:cs="Calibri Light"/>
                <w:sz w:val="22"/>
              </w:rPr>
              <w:t xml:space="preserve">Primary Care Providers' GeoAccess </w:t>
            </w:r>
          </w:p>
          <w:p w14:paraId="36CE35E6" w14:textId="77777777" w:rsidR="00E34DC0" w:rsidRPr="00E76614" w:rsidRDefault="00E34DC0" w:rsidP="00E6269F">
            <w:pPr>
              <w:jc w:val="left"/>
              <w:rPr>
                <w:rFonts w:ascii="Calibri Light" w:hAnsi="Calibri Light" w:cs="Calibri Light"/>
                <w:sz w:val="22"/>
              </w:rPr>
            </w:pPr>
          </w:p>
        </w:tc>
        <w:tc>
          <w:tcPr>
            <w:tcW w:w="1236" w:type="pct"/>
          </w:tcPr>
          <w:p w14:paraId="1FF68EE0" w14:textId="64B8C852" w:rsidR="00E34DC0" w:rsidRPr="00E76614" w:rsidRDefault="00E34DC0"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30" w:type="pct"/>
          </w:tcPr>
          <w:p w14:paraId="0AF96032" w14:textId="77777777" w:rsidR="00E34DC0" w:rsidRPr="00E76614" w:rsidRDefault="00E34DC0" w:rsidP="00E6269F">
            <w:pPr>
              <w:jc w:val="left"/>
              <w:rPr>
                <w:rFonts w:cs="Calibri Light"/>
                <w:sz w:val="22"/>
              </w:rPr>
            </w:pPr>
            <w:r w:rsidRPr="00E76614">
              <w:rPr>
                <w:rFonts w:cs="Calibri Light"/>
                <w:sz w:val="22"/>
              </w:rPr>
              <w:t xml:space="preserve">Addressed </w:t>
            </w:r>
          </w:p>
          <w:p w14:paraId="6BEF9E50" w14:textId="77777777" w:rsidR="00E34DC0" w:rsidRPr="00E76614" w:rsidRDefault="00E34DC0" w:rsidP="00E6269F">
            <w:pPr>
              <w:jc w:val="left"/>
              <w:rPr>
                <w:rFonts w:ascii="Calibri Light" w:hAnsi="Calibri Light" w:cs="Calibri Light"/>
                <w:sz w:val="22"/>
              </w:rPr>
            </w:pPr>
          </w:p>
        </w:tc>
        <w:tc>
          <w:tcPr>
            <w:tcW w:w="630" w:type="pct"/>
          </w:tcPr>
          <w:p w14:paraId="6D159AC2" w14:textId="77777777" w:rsidR="00E34DC0" w:rsidRPr="00E76614" w:rsidRDefault="00E34DC0" w:rsidP="00E6269F">
            <w:pPr>
              <w:jc w:val="left"/>
              <w:rPr>
                <w:rFonts w:cs="Calibri Light"/>
                <w:sz w:val="22"/>
              </w:rPr>
            </w:pPr>
            <w:r w:rsidRPr="00E76614">
              <w:rPr>
                <w:rFonts w:cs="Calibri Light"/>
                <w:sz w:val="22"/>
              </w:rPr>
              <w:t>Moderate confidence</w:t>
            </w:r>
          </w:p>
          <w:p w14:paraId="2B42EB82" w14:textId="31783737" w:rsidR="00E34DC0" w:rsidRPr="00E76614" w:rsidRDefault="00E34DC0" w:rsidP="00E6269F">
            <w:pPr>
              <w:jc w:val="left"/>
              <w:rPr>
                <w:rFonts w:ascii="Calibri Light" w:hAnsi="Calibri Light" w:cs="Calibri Light"/>
                <w:sz w:val="22"/>
              </w:rPr>
            </w:pPr>
            <w:r w:rsidRPr="00E76614">
              <w:rPr>
                <w:rFonts w:cs="Calibri Light"/>
                <w:sz w:val="22"/>
                <w:highlight w:val="yellow"/>
              </w:rPr>
              <w:t xml:space="preserve"> </w:t>
            </w:r>
          </w:p>
        </w:tc>
        <w:tc>
          <w:tcPr>
            <w:tcW w:w="1653" w:type="pct"/>
          </w:tcPr>
          <w:p w14:paraId="31FFAFC0" w14:textId="4580D9CA" w:rsidR="00E34DC0" w:rsidRPr="00E76614" w:rsidRDefault="00E34DC0" w:rsidP="00E6269F">
            <w:pPr>
              <w:jc w:val="left"/>
              <w:rPr>
                <w:rFonts w:cs="Calibri Light"/>
                <w:sz w:val="22"/>
              </w:rPr>
            </w:pPr>
            <w:r w:rsidRPr="00E76614">
              <w:rPr>
                <w:rFonts w:cs="Calibri Light"/>
                <w:sz w:val="22"/>
              </w:rPr>
              <w:t>Adult PCPs</w:t>
            </w:r>
            <w:r w:rsidR="00826054"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390632AA" w14:textId="77777777" w:rsidR="00E34DC0" w:rsidRPr="00E76614" w:rsidRDefault="00E34DC0" w:rsidP="00E6269F">
            <w:pPr>
              <w:jc w:val="left"/>
              <w:rPr>
                <w:rFonts w:cs="Calibri Light"/>
                <w:sz w:val="22"/>
              </w:rPr>
            </w:pPr>
          </w:p>
          <w:p w14:paraId="3DD27C66" w14:textId="7B300228" w:rsidR="00E34DC0" w:rsidRPr="00E76614" w:rsidRDefault="00E34DC0" w:rsidP="00E6269F">
            <w:pPr>
              <w:keepNext/>
              <w:jc w:val="left"/>
              <w:rPr>
                <w:rFonts w:cs="Calibri Light"/>
                <w:sz w:val="22"/>
              </w:rPr>
            </w:pPr>
            <w:r w:rsidRPr="00E76614">
              <w:rPr>
                <w:rFonts w:cs="Calibri Light"/>
                <w:sz w:val="22"/>
              </w:rPr>
              <w:t>Pediatric PCPs</w:t>
            </w:r>
            <w:r w:rsidR="00826054"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4EFB2A53" w14:textId="77777777" w:rsidR="00E34DC0" w:rsidRPr="00E76614" w:rsidRDefault="00E34DC0" w:rsidP="00E6269F">
            <w:pPr>
              <w:jc w:val="left"/>
              <w:rPr>
                <w:rFonts w:cs="Calibri Light"/>
                <w:sz w:val="22"/>
                <w:highlight w:val="yellow"/>
              </w:rPr>
            </w:pPr>
          </w:p>
          <w:p w14:paraId="2CED7F55" w14:textId="301E018B" w:rsidR="00E34DC0" w:rsidRPr="00E76614" w:rsidRDefault="00E34DC0"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E34DC0" w:rsidRPr="00E76614" w14:paraId="6EF40370" w14:textId="77777777" w:rsidTr="00E34DC0">
        <w:trPr>
          <w:trHeight w:val="144"/>
        </w:trPr>
        <w:tc>
          <w:tcPr>
            <w:tcW w:w="851" w:type="pct"/>
          </w:tcPr>
          <w:p w14:paraId="1E413607" w14:textId="0A2E0B57" w:rsidR="00E34DC0" w:rsidRPr="00E76614" w:rsidRDefault="00E34DC0"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236" w:type="pct"/>
          </w:tcPr>
          <w:p w14:paraId="46C26164" w14:textId="6C65B569" w:rsidR="00E34DC0" w:rsidRPr="00E76614" w:rsidRDefault="00E34DC0"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30" w:type="pct"/>
          </w:tcPr>
          <w:p w14:paraId="4AAF9025" w14:textId="77777777" w:rsidR="00E34DC0" w:rsidRPr="00E76614" w:rsidRDefault="00E34DC0" w:rsidP="00E6269F">
            <w:pPr>
              <w:jc w:val="left"/>
              <w:rPr>
                <w:rFonts w:cs="Calibri Light"/>
                <w:sz w:val="22"/>
              </w:rPr>
            </w:pPr>
            <w:r w:rsidRPr="00E76614">
              <w:rPr>
                <w:rFonts w:cs="Calibri Light"/>
                <w:sz w:val="22"/>
              </w:rPr>
              <w:t xml:space="preserve">Addressed </w:t>
            </w:r>
          </w:p>
          <w:p w14:paraId="04F5ACE2" w14:textId="77777777" w:rsidR="00E34DC0" w:rsidRPr="00E76614" w:rsidRDefault="00E34DC0" w:rsidP="00E6269F">
            <w:pPr>
              <w:jc w:val="left"/>
              <w:rPr>
                <w:rFonts w:ascii="Calibri Light" w:hAnsi="Calibri Light" w:cs="Calibri Light"/>
                <w:sz w:val="22"/>
              </w:rPr>
            </w:pPr>
          </w:p>
        </w:tc>
        <w:tc>
          <w:tcPr>
            <w:tcW w:w="630" w:type="pct"/>
          </w:tcPr>
          <w:p w14:paraId="5ED35604" w14:textId="77777777" w:rsidR="00E34DC0" w:rsidRPr="00E76614" w:rsidRDefault="00E34DC0" w:rsidP="00E6269F">
            <w:pPr>
              <w:jc w:val="left"/>
              <w:rPr>
                <w:rFonts w:cs="Calibri Light"/>
                <w:sz w:val="22"/>
              </w:rPr>
            </w:pPr>
            <w:r w:rsidRPr="00E76614">
              <w:rPr>
                <w:rFonts w:cs="Calibri Light"/>
                <w:sz w:val="22"/>
              </w:rPr>
              <w:t>Moderate confidence</w:t>
            </w:r>
          </w:p>
          <w:p w14:paraId="7E3CEF62" w14:textId="77777777" w:rsidR="00E34DC0" w:rsidRPr="00E76614" w:rsidRDefault="00E34DC0" w:rsidP="00E6269F">
            <w:pPr>
              <w:jc w:val="left"/>
              <w:rPr>
                <w:rFonts w:ascii="Calibri Light" w:hAnsi="Calibri Light" w:cs="Calibri Light"/>
                <w:sz w:val="22"/>
              </w:rPr>
            </w:pPr>
          </w:p>
        </w:tc>
        <w:tc>
          <w:tcPr>
            <w:tcW w:w="1653" w:type="pct"/>
          </w:tcPr>
          <w:p w14:paraId="5E646DE7" w14:textId="77777777" w:rsidR="00E34DC0" w:rsidRPr="00E76614" w:rsidRDefault="00E34DC0" w:rsidP="00E6269F">
            <w:pPr>
              <w:jc w:val="left"/>
              <w:rPr>
                <w:rFonts w:cs="Calibri Light"/>
                <w:sz w:val="22"/>
              </w:rPr>
            </w:pPr>
            <w:r w:rsidRPr="00E76614">
              <w:rPr>
                <w:rFonts w:cs="Calibri Light"/>
                <w:sz w:val="22"/>
              </w:rPr>
              <w:t>No issues were found with the underlying information systems, and the MCP applied the correct MassHealth standards for analysis; however, the MCP’s provider data had some duplicative records. The MCP’s results were not comparable for further analysis.</w:t>
            </w:r>
          </w:p>
          <w:p w14:paraId="4DD928BC" w14:textId="77777777" w:rsidR="00E34DC0" w:rsidRPr="00E76614" w:rsidRDefault="00E34DC0" w:rsidP="00E6269F">
            <w:pPr>
              <w:jc w:val="left"/>
              <w:rPr>
                <w:rFonts w:cs="Calibri Light"/>
                <w:sz w:val="22"/>
              </w:rPr>
            </w:pPr>
          </w:p>
          <w:p w14:paraId="2429B43B" w14:textId="1C4930A3" w:rsidR="00E34DC0" w:rsidRPr="00E76614" w:rsidRDefault="00E34DC0"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E34DC0" w:rsidRPr="00E76614" w14:paraId="1A71E215" w14:textId="77777777" w:rsidTr="00E34DC0">
        <w:trPr>
          <w:trHeight w:val="144"/>
        </w:trPr>
        <w:tc>
          <w:tcPr>
            <w:tcW w:w="851" w:type="pct"/>
          </w:tcPr>
          <w:p w14:paraId="2234CEE2" w14:textId="3EDBA273" w:rsidR="00E34DC0" w:rsidRPr="00E76614" w:rsidRDefault="00E34DC0" w:rsidP="00E6269F">
            <w:pPr>
              <w:keepNext/>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236" w:type="pct"/>
          </w:tcPr>
          <w:p w14:paraId="7D4E92BD" w14:textId="723FBB7F" w:rsidR="00E34DC0" w:rsidRPr="00E76614" w:rsidRDefault="00E34DC0"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5EF17CDB" w14:textId="0AF3E953" w:rsidR="00E34DC0" w:rsidRPr="00E76614" w:rsidRDefault="00E34DC0" w:rsidP="00E6269F">
            <w:pPr>
              <w:keepNext/>
              <w:jc w:val="left"/>
              <w:rPr>
                <w:rFonts w:ascii="Calibri Light" w:hAnsi="Calibri Light" w:cs="Calibri Light"/>
                <w:sz w:val="22"/>
              </w:rPr>
            </w:pPr>
          </w:p>
        </w:tc>
        <w:tc>
          <w:tcPr>
            <w:tcW w:w="630" w:type="pct"/>
          </w:tcPr>
          <w:p w14:paraId="59D7DD25" w14:textId="77777777" w:rsidR="00E34DC0" w:rsidRPr="00E76614" w:rsidRDefault="00E34DC0" w:rsidP="00E6269F">
            <w:pPr>
              <w:jc w:val="left"/>
              <w:rPr>
                <w:rFonts w:cs="Calibri Light"/>
                <w:sz w:val="22"/>
              </w:rPr>
            </w:pPr>
            <w:r w:rsidRPr="00E76614">
              <w:rPr>
                <w:rFonts w:cs="Calibri Light"/>
                <w:sz w:val="22"/>
              </w:rPr>
              <w:t xml:space="preserve">Addressed </w:t>
            </w:r>
          </w:p>
          <w:p w14:paraId="494BBC97" w14:textId="77777777" w:rsidR="00E34DC0" w:rsidRPr="00E76614" w:rsidRDefault="00E34DC0" w:rsidP="00E6269F">
            <w:pPr>
              <w:jc w:val="left"/>
              <w:rPr>
                <w:rFonts w:cs="Calibri Light"/>
                <w:sz w:val="22"/>
              </w:rPr>
            </w:pPr>
          </w:p>
          <w:p w14:paraId="798ED920" w14:textId="77777777" w:rsidR="00E34DC0" w:rsidRPr="00E76614" w:rsidRDefault="00E34DC0" w:rsidP="00E6269F">
            <w:pPr>
              <w:jc w:val="left"/>
              <w:rPr>
                <w:rFonts w:cs="Calibri Light"/>
                <w:sz w:val="22"/>
              </w:rPr>
            </w:pPr>
          </w:p>
          <w:p w14:paraId="782C8C85" w14:textId="77777777" w:rsidR="00E34DC0" w:rsidRPr="00E76614" w:rsidRDefault="00E34DC0" w:rsidP="00E6269F">
            <w:pPr>
              <w:jc w:val="left"/>
              <w:rPr>
                <w:rFonts w:cs="Calibri Light"/>
                <w:sz w:val="22"/>
              </w:rPr>
            </w:pPr>
          </w:p>
          <w:p w14:paraId="6017B9BC" w14:textId="77777777" w:rsidR="00E34DC0" w:rsidRPr="00E76614" w:rsidRDefault="00E34DC0" w:rsidP="00E6269F">
            <w:pPr>
              <w:jc w:val="left"/>
              <w:rPr>
                <w:rFonts w:cs="Calibri Light"/>
                <w:sz w:val="22"/>
              </w:rPr>
            </w:pPr>
          </w:p>
          <w:p w14:paraId="093D3F09" w14:textId="77777777" w:rsidR="00E34DC0" w:rsidRPr="00E76614" w:rsidRDefault="00E34DC0" w:rsidP="00E6269F">
            <w:pPr>
              <w:jc w:val="left"/>
              <w:rPr>
                <w:rFonts w:cs="Calibri Light"/>
                <w:sz w:val="22"/>
              </w:rPr>
            </w:pPr>
          </w:p>
          <w:p w14:paraId="0DA7F8AA" w14:textId="77777777" w:rsidR="00E34DC0" w:rsidRPr="00E76614" w:rsidRDefault="00E34DC0" w:rsidP="00E6269F">
            <w:pPr>
              <w:jc w:val="left"/>
              <w:rPr>
                <w:rFonts w:cs="Calibri Light"/>
                <w:sz w:val="22"/>
              </w:rPr>
            </w:pPr>
          </w:p>
          <w:p w14:paraId="7FFB54AA" w14:textId="77777777" w:rsidR="00E34DC0" w:rsidRPr="00E76614" w:rsidRDefault="00E34DC0" w:rsidP="00E6269F">
            <w:pPr>
              <w:jc w:val="left"/>
              <w:rPr>
                <w:rFonts w:cs="Calibri Light"/>
                <w:sz w:val="22"/>
              </w:rPr>
            </w:pPr>
          </w:p>
          <w:p w14:paraId="38C55F1D" w14:textId="77777777" w:rsidR="00E34DC0" w:rsidRPr="00E76614" w:rsidRDefault="00E34DC0" w:rsidP="00E6269F">
            <w:pPr>
              <w:keepNext/>
              <w:jc w:val="left"/>
              <w:rPr>
                <w:rFonts w:ascii="Calibri Light" w:hAnsi="Calibri Light" w:cs="Calibri Light"/>
                <w:sz w:val="22"/>
              </w:rPr>
            </w:pPr>
          </w:p>
        </w:tc>
        <w:tc>
          <w:tcPr>
            <w:tcW w:w="630" w:type="pct"/>
          </w:tcPr>
          <w:p w14:paraId="2C08FF8B" w14:textId="7BCFA852" w:rsidR="00E34DC0" w:rsidRPr="00E76614" w:rsidRDefault="00E34DC0" w:rsidP="00E6269F">
            <w:pPr>
              <w:jc w:val="left"/>
              <w:rPr>
                <w:rFonts w:cs="Calibri Light"/>
                <w:sz w:val="22"/>
              </w:rPr>
            </w:pPr>
            <w:r w:rsidRPr="00E76614">
              <w:rPr>
                <w:rFonts w:cs="Calibri Light"/>
                <w:sz w:val="22"/>
              </w:rPr>
              <w:t>High confidence</w:t>
            </w:r>
            <w:r w:rsidR="00826054" w:rsidRPr="00E76614">
              <w:rPr>
                <w:rFonts w:cs="Calibri Light"/>
                <w:sz w:val="22"/>
              </w:rPr>
              <w:t xml:space="preserve">: </w:t>
            </w:r>
            <w:r w:rsidRPr="00E76614">
              <w:rPr>
                <w:rFonts w:cs="Calibri Light"/>
                <w:sz w:val="22"/>
              </w:rPr>
              <w:t xml:space="preserve">Rehabilitation Hospitals and Urgent Care </w:t>
            </w:r>
            <w:r w:rsidR="00826054" w:rsidRPr="00E76614">
              <w:rPr>
                <w:rFonts w:cs="Calibri Light"/>
                <w:sz w:val="22"/>
              </w:rPr>
              <w:t>Services</w:t>
            </w:r>
          </w:p>
          <w:p w14:paraId="704046B1" w14:textId="77777777" w:rsidR="00E34DC0" w:rsidRPr="00E76614" w:rsidRDefault="00E34DC0" w:rsidP="00E6269F">
            <w:pPr>
              <w:jc w:val="left"/>
              <w:rPr>
                <w:rFonts w:cs="Calibri Light"/>
                <w:sz w:val="22"/>
              </w:rPr>
            </w:pPr>
          </w:p>
          <w:p w14:paraId="6CE4F447" w14:textId="6879524A" w:rsidR="00E34DC0" w:rsidRPr="00E76614" w:rsidRDefault="00E34DC0" w:rsidP="00E6269F">
            <w:pPr>
              <w:jc w:val="left"/>
              <w:rPr>
                <w:rFonts w:cs="Calibri Light"/>
                <w:sz w:val="22"/>
              </w:rPr>
            </w:pPr>
            <w:r w:rsidRPr="00E76614">
              <w:rPr>
                <w:rFonts w:cs="Calibri Light"/>
                <w:sz w:val="22"/>
              </w:rPr>
              <w:t xml:space="preserve">Moderate </w:t>
            </w:r>
            <w:r w:rsidR="00826054" w:rsidRPr="00E76614">
              <w:rPr>
                <w:rFonts w:cs="Calibri Light"/>
                <w:sz w:val="22"/>
              </w:rPr>
              <w:t xml:space="preserve">confidence: </w:t>
            </w:r>
            <w:r w:rsidRPr="00E76614">
              <w:rPr>
                <w:rFonts w:cs="Calibri Light"/>
                <w:sz w:val="22"/>
              </w:rPr>
              <w:t>Acute Inpatient Hospitals</w:t>
            </w:r>
          </w:p>
          <w:p w14:paraId="27A7A3A5" w14:textId="77777777" w:rsidR="00E34DC0" w:rsidRPr="00E76614" w:rsidRDefault="00E34DC0" w:rsidP="00E6269F">
            <w:pPr>
              <w:keepNext/>
              <w:jc w:val="left"/>
              <w:rPr>
                <w:rFonts w:ascii="Calibri Light" w:hAnsi="Calibri Light" w:cs="Calibri Light"/>
                <w:sz w:val="22"/>
                <w:highlight w:val="yellow"/>
              </w:rPr>
            </w:pPr>
          </w:p>
        </w:tc>
        <w:tc>
          <w:tcPr>
            <w:tcW w:w="1653" w:type="pct"/>
          </w:tcPr>
          <w:p w14:paraId="3D3F4FC0" w14:textId="4A3CFABD" w:rsidR="00E34DC0" w:rsidRPr="00E76614" w:rsidRDefault="00E34DC0" w:rsidP="00E6269F">
            <w:pPr>
              <w:jc w:val="left"/>
              <w:rPr>
                <w:rFonts w:cs="Calibri Light"/>
                <w:sz w:val="22"/>
              </w:rPr>
            </w:pPr>
            <w:r w:rsidRPr="00E76614">
              <w:rPr>
                <w:rFonts w:cs="Calibri Light"/>
                <w:sz w:val="22"/>
              </w:rPr>
              <w:t xml:space="preserve">For Rehabilitation Hospitals and Urgent Care </w:t>
            </w:r>
            <w:r w:rsidR="00826054" w:rsidRPr="00E76614">
              <w:rPr>
                <w:rFonts w:cs="Calibri Light"/>
                <w:sz w:val="22"/>
              </w:rPr>
              <w:t>Services:</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40E34733" w14:textId="77777777" w:rsidR="00E34DC0" w:rsidRPr="00E76614" w:rsidRDefault="00E34DC0" w:rsidP="00E6269F">
            <w:pPr>
              <w:jc w:val="left"/>
              <w:rPr>
                <w:rFonts w:cs="Calibri Light"/>
                <w:sz w:val="22"/>
              </w:rPr>
            </w:pPr>
          </w:p>
          <w:p w14:paraId="6A2F502F" w14:textId="206BF044" w:rsidR="00E34DC0" w:rsidRPr="00E76614" w:rsidRDefault="00E34DC0" w:rsidP="00E6269F">
            <w:pPr>
              <w:keepNext/>
              <w:jc w:val="left"/>
              <w:rPr>
                <w:rFonts w:cs="Calibri Light"/>
                <w:sz w:val="22"/>
              </w:rPr>
            </w:pPr>
            <w:r w:rsidRPr="00E76614">
              <w:rPr>
                <w:rFonts w:cs="Calibri Light"/>
                <w:sz w:val="22"/>
              </w:rPr>
              <w:t>For Acute Inpatient Hospitals</w:t>
            </w:r>
            <w:r w:rsidR="001F3A55"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3424010D" w14:textId="77777777" w:rsidR="00E34DC0" w:rsidRPr="00E76614" w:rsidRDefault="00E34DC0" w:rsidP="00E6269F">
            <w:pPr>
              <w:jc w:val="left"/>
              <w:rPr>
                <w:rFonts w:cs="Calibri Light"/>
                <w:sz w:val="22"/>
                <w:highlight w:val="yellow"/>
              </w:rPr>
            </w:pPr>
          </w:p>
          <w:p w14:paraId="60A44EDA" w14:textId="06C222F3" w:rsidR="00E34DC0" w:rsidRPr="00E76614" w:rsidRDefault="00E34DC0" w:rsidP="00E6269F">
            <w:pPr>
              <w:keepNext/>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E34DC0" w:rsidRPr="00E76614" w14:paraId="601F07E7" w14:textId="77777777" w:rsidTr="00E34DC0">
        <w:trPr>
          <w:trHeight w:val="144"/>
        </w:trPr>
        <w:tc>
          <w:tcPr>
            <w:tcW w:w="851" w:type="pct"/>
          </w:tcPr>
          <w:p w14:paraId="1DFAEDCA" w14:textId="60C384A4" w:rsidR="00E34DC0" w:rsidRPr="00E76614" w:rsidRDefault="00E34DC0" w:rsidP="00E6269F">
            <w:pPr>
              <w:jc w:val="left"/>
              <w:rPr>
                <w:rFonts w:ascii="Calibri Light" w:hAnsi="Calibri Light" w:cs="Calibri Light"/>
                <w:sz w:val="22"/>
              </w:rPr>
            </w:pPr>
            <w:r w:rsidRPr="00E76614">
              <w:rPr>
                <w:rFonts w:cs="Calibri Light"/>
                <w:color w:val="000000"/>
                <w:sz w:val="22"/>
              </w:rPr>
              <w:t>Specialists GeoAccess</w:t>
            </w:r>
          </w:p>
        </w:tc>
        <w:tc>
          <w:tcPr>
            <w:tcW w:w="1236" w:type="pct"/>
          </w:tcPr>
          <w:p w14:paraId="3E810DAA" w14:textId="7998DDDE" w:rsidR="00E34DC0" w:rsidRPr="00E76614" w:rsidRDefault="00E34DC0"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826054" w:rsidRPr="00E76614">
              <w:rPr>
                <w:rFonts w:cs="Calibri Light"/>
                <w:color w:val="000000"/>
                <w:sz w:val="22"/>
              </w:rPr>
              <w:t>.</w:t>
            </w:r>
          </w:p>
        </w:tc>
        <w:tc>
          <w:tcPr>
            <w:tcW w:w="630" w:type="pct"/>
          </w:tcPr>
          <w:p w14:paraId="7DBD3FF2" w14:textId="77777777" w:rsidR="00E34DC0" w:rsidRPr="00E76614" w:rsidRDefault="00E34DC0" w:rsidP="00E6269F">
            <w:pPr>
              <w:jc w:val="left"/>
              <w:rPr>
                <w:rFonts w:cs="Calibri Light"/>
                <w:sz w:val="22"/>
              </w:rPr>
            </w:pPr>
            <w:r w:rsidRPr="00E76614">
              <w:rPr>
                <w:rFonts w:cs="Calibri Light"/>
                <w:sz w:val="22"/>
              </w:rPr>
              <w:t xml:space="preserve">Addressed </w:t>
            </w:r>
          </w:p>
          <w:p w14:paraId="3317D4BB" w14:textId="77777777" w:rsidR="00E34DC0" w:rsidRPr="00E76614" w:rsidRDefault="00E34DC0" w:rsidP="00E6269F">
            <w:pPr>
              <w:jc w:val="left"/>
              <w:rPr>
                <w:rFonts w:ascii="Calibri Light" w:hAnsi="Calibri Light" w:cs="Calibri Light"/>
                <w:sz w:val="22"/>
              </w:rPr>
            </w:pPr>
          </w:p>
        </w:tc>
        <w:tc>
          <w:tcPr>
            <w:tcW w:w="630" w:type="pct"/>
          </w:tcPr>
          <w:p w14:paraId="2A04449E" w14:textId="0EC14827" w:rsidR="00E34DC0" w:rsidRPr="00E76614" w:rsidRDefault="00E34DC0" w:rsidP="00E6269F">
            <w:pPr>
              <w:jc w:val="left"/>
              <w:rPr>
                <w:rFonts w:cs="Calibri Light"/>
                <w:sz w:val="22"/>
              </w:rPr>
            </w:pPr>
            <w:r w:rsidRPr="00E76614">
              <w:rPr>
                <w:rFonts w:cs="Calibri Light"/>
                <w:sz w:val="22"/>
              </w:rPr>
              <w:t>Moderate confidence</w:t>
            </w:r>
            <w:r w:rsidR="00826054" w:rsidRPr="00E76614">
              <w:rPr>
                <w:rFonts w:cs="Calibri Light"/>
                <w:sz w:val="22"/>
              </w:rPr>
              <w:t xml:space="preserve">: </w:t>
            </w:r>
            <w:r w:rsidRPr="00E76614">
              <w:rPr>
                <w:rFonts w:cs="Calibri Light"/>
                <w:sz w:val="22"/>
              </w:rPr>
              <w:t>Emergency Medicine, Gastroenterology, Infectious Diseases, Psychiatry, and Urology</w:t>
            </w:r>
          </w:p>
          <w:p w14:paraId="00C9309A" w14:textId="77777777" w:rsidR="00E34DC0" w:rsidRPr="00E76614" w:rsidRDefault="00E34DC0" w:rsidP="00E6269F">
            <w:pPr>
              <w:jc w:val="left"/>
              <w:rPr>
                <w:rFonts w:cs="Calibri Light"/>
                <w:sz w:val="22"/>
              </w:rPr>
            </w:pPr>
          </w:p>
          <w:p w14:paraId="415A3732" w14:textId="3084BD17" w:rsidR="00E34DC0" w:rsidRPr="00E76614" w:rsidRDefault="00E34DC0" w:rsidP="00E6269F">
            <w:pPr>
              <w:jc w:val="left"/>
              <w:rPr>
                <w:rFonts w:cs="Calibri Light"/>
                <w:sz w:val="22"/>
              </w:rPr>
            </w:pPr>
            <w:r w:rsidRPr="00E76614">
              <w:rPr>
                <w:rFonts w:cs="Calibri Light"/>
                <w:sz w:val="22"/>
              </w:rPr>
              <w:t xml:space="preserve">High </w:t>
            </w:r>
            <w:r w:rsidR="00826054" w:rsidRPr="00E76614">
              <w:rPr>
                <w:rFonts w:cs="Calibri Light"/>
                <w:sz w:val="22"/>
              </w:rPr>
              <w:t xml:space="preserve">confidence: </w:t>
            </w:r>
            <w:r w:rsidRPr="00E76614">
              <w:rPr>
                <w:rFonts w:cs="Calibri Light"/>
                <w:sz w:val="22"/>
              </w:rPr>
              <w:t>all other provider types</w:t>
            </w:r>
          </w:p>
          <w:p w14:paraId="6C372A83" w14:textId="77777777" w:rsidR="00E34DC0" w:rsidRPr="00E76614" w:rsidRDefault="00E34DC0" w:rsidP="00E6269F">
            <w:pPr>
              <w:jc w:val="left"/>
              <w:rPr>
                <w:rFonts w:ascii="Calibri Light" w:hAnsi="Calibri Light" w:cs="Calibri Light"/>
                <w:sz w:val="22"/>
              </w:rPr>
            </w:pPr>
          </w:p>
        </w:tc>
        <w:tc>
          <w:tcPr>
            <w:tcW w:w="1653" w:type="pct"/>
          </w:tcPr>
          <w:p w14:paraId="17357C92" w14:textId="6F56E947" w:rsidR="00E34DC0" w:rsidRPr="00E76614" w:rsidRDefault="00E34DC0" w:rsidP="00E6269F">
            <w:pPr>
              <w:jc w:val="left"/>
              <w:rPr>
                <w:rFonts w:cs="Calibri Light"/>
                <w:sz w:val="22"/>
              </w:rPr>
            </w:pPr>
            <w:r w:rsidRPr="00E76614">
              <w:rPr>
                <w:rFonts w:cs="Calibri Light"/>
                <w:sz w:val="22"/>
              </w:rPr>
              <w:t>For Emergency Medicine, Gastroenterology, Infectious Diseases, Psychiatry, and Urology</w:t>
            </w:r>
            <w:r w:rsidR="001F3A55"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79F8A395" w14:textId="77777777" w:rsidR="00E34DC0" w:rsidRPr="00E76614" w:rsidRDefault="00E34DC0" w:rsidP="00E6269F">
            <w:pPr>
              <w:jc w:val="left"/>
              <w:rPr>
                <w:rFonts w:cs="Calibri Light"/>
                <w:sz w:val="22"/>
              </w:rPr>
            </w:pPr>
          </w:p>
          <w:p w14:paraId="52A89452" w14:textId="74404565" w:rsidR="00E34DC0" w:rsidRPr="00E76614" w:rsidRDefault="00E34DC0" w:rsidP="00E6269F">
            <w:pPr>
              <w:jc w:val="left"/>
              <w:rPr>
                <w:rFonts w:cs="Calibri Light"/>
                <w:sz w:val="22"/>
              </w:rPr>
            </w:pPr>
            <w:r w:rsidRPr="00E76614">
              <w:rPr>
                <w:rFonts w:cs="Calibri Light"/>
                <w:sz w:val="22"/>
              </w:rPr>
              <w:t>For all other provider types</w:t>
            </w:r>
            <w:r w:rsidR="001F3A55"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284EFE1C" w14:textId="77777777" w:rsidR="00E34DC0" w:rsidRPr="00E76614" w:rsidRDefault="00E34DC0" w:rsidP="00E6269F">
            <w:pPr>
              <w:jc w:val="left"/>
              <w:rPr>
                <w:rFonts w:cs="Calibri Light"/>
                <w:sz w:val="22"/>
              </w:rPr>
            </w:pPr>
          </w:p>
          <w:p w14:paraId="143F6C00" w14:textId="70EB1197" w:rsidR="00E34DC0" w:rsidRPr="00E76614" w:rsidRDefault="00E34DC0"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E34DC0" w:rsidRPr="00E76614" w14:paraId="36E8A650" w14:textId="77777777" w:rsidTr="00E34DC0">
        <w:trPr>
          <w:trHeight w:val="144"/>
        </w:trPr>
        <w:tc>
          <w:tcPr>
            <w:tcW w:w="851" w:type="pct"/>
          </w:tcPr>
          <w:p w14:paraId="217F02D6" w14:textId="050ECA51" w:rsidR="00E34DC0" w:rsidRPr="00E76614" w:rsidRDefault="00E34DC0" w:rsidP="00E6269F">
            <w:pPr>
              <w:jc w:val="left"/>
              <w:rPr>
                <w:rFonts w:ascii="Calibri Light" w:hAnsi="Calibri Light" w:cs="Calibri Light"/>
                <w:sz w:val="22"/>
              </w:rPr>
            </w:pPr>
            <w:r w:rsidRPr="00E76614">
              <w:rPr>
                <w:rFonts w:cs="Calibri Light"/>
                <w:color w:val="000000"/>
                <w:sz w:val="22"/>
              </w:rPr>
              <w:t>Behavioral Health Services GeoAccess</w:t>
            </w:r>
          </w:p>
        </w:tc>
        <w:tc>
          <w:tcPr>
            <w:tcW w:w="1236" w:type="pct"/>
          </w:tcPr>
          <w:p w14:paraId="209C7E05" w14:textId="23742DAA" w:rsidR="00E34DC0" w:rsidRPr="00E76614" w:rsidRDefault="00E34DC0"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w:t>
            </w:r>
            <w:r w:rsidRPr="00E76614">
              <w:rPr>
                <w:rFonts w:cs="Calibri Light"/>
                <w:color w:val="000000"/>
                <w:sz w:val="22"/>
              </w:rPr>
              <w:lastRenderedPageBreak/>
              <w:t xml:space="preserve">accordance with the time-OR-distance standards defined in Appendix N.                              </w:t>
            </w:r>
          </w:p>
        </w:tc>
        <w:tc>
          <w:tcPr>
            <w:tcW w:w="630" w:type="pct"/>
          </w:tcPr>
          <w:p w14:paraId="04E6A7FA" w14:textId="77777777" w:rsidR="00E34DC0" w:rsidRPr="00E76614" w:rsidRDefault="00E34DC0" w:rsidP="00E6269F">
            <w:pPr>
              <w:jc w:val="left"/>
              <w:rPr>
                <w:rFonts w:cs="Calibri Light"/>
                <w:sz w:val="22"/>
              </w:rPr>
            </w:pPr>
            <w:r w:rsidRPr="00E76614">
              <w:rPr>
                <w:rFonts w:cs="Calibri Light"/>
                <w:sz w:val="22"/>
              </w:rPr>
              <w:lastRenderedPageBreak/>
              <w:t xml:space="preserve">Addressed </w:t>
            </w:r>
          </w:p>
          <w:p w14:paraId="1FC6D9CB" w14:textId="77777777" w:rsidR="00E34DC0" w:rsidRPr="00E76614" w:rsidRDefault="00E34DC0" w:rsidP="00E6269F">
            <w:pPr>
              <w:jc w:val="left"/>
              <w:rPr>
                <w:rFonts w:cs="Calibri Light"/>
                <w:sz w:val="22"/>
              </w:rPr>
            </w:pPr>
          </w:p>
          <w:p w14:paraId="2A9E0E86" w14:textId="77777777" w:rsidR="00E34DC0" w:rsidRPr="00E76614" w:rsidRDefault="00E34DC0" w:rsidP="00E6269F">
            <w:pPr>
              <w:jc w:val="left"/>
              <w:rPr>
                <w:rFonts w:cs="Calibri Light"/>
                <w:sz w:val="22"/>
              </w:rPr>
            </w:pPr>
          </w:p>
          <w:p w14:paraId="0C9FF2FD" w14:textId="77777777" w:rsidR="00E34DC0" w:rsidRPr="00E76614" w:rsidRDefault="00E34DC0" w:rsidP="00E6269F">
            <w:pPr>
              <w:jc w:val="left"/>
              <w:rPr>
                <w:rFonts w:cs="Calibri Light"/>
                <w:sz w:val="22"/>
              </w:rPr>
            </w:pPr>
          </w:p>
          <w:p w14:paraId="6F39923F" w14:textId="77777777" w:rsidR="00E34DC0" w:rsidRPr="00E76614" w:rsidRDefault="00E34DC0" w:rsidP="00E6269F">
            <w:pPr>
              <w:jc w:val="left"/>
              <w:rPr>
                <w:rFonts w:cs="Calibri Light"/>
                <w:sz w:val="22"/>
              </w:rPr>
            </w:pPr>
          </w:p>
          <w:p w14:paraId="0EAC7FE3" w14:textId="77777777" w:rsidR="00E34DC0" w:rsidRPr="00E76614" w:rsidRDefault="00E34DC0" w:rsidP="00E6269F">
            <w:pPr>
              <w:jc w:val="left"/>
              <w:rPr>
                <w:rFonts w:cs="Calibri Light"/>
                <w:sz w:val="22"/>
              </w:rPr>
            </w:pPr>
          </w:p>
          <w:p w14:paraId="0AB2EAD4" w14:textId="77777777" w:rsidR="00E34DC0" w:rsidRPr="00E76614" w:rsidRDefault="00E34DC0" w:rsidP="00E6269F">
            <w:pPr>
              <w:jc w:val="left"/>
              <w:rPr>
                <w:rFonts w:cs="Calibri Light"/>
                <w:sz w:val="22"/>
              </w:rPr>
            </w:pPr>
          </w:p>
          <w:p w14:paraId="0CE785CF" w14:textId="77777777" w:rsidR="00E34DC0" w:rsidRPr="00E76614" w:rsidRDefault="00E34DC0" w:rsidP="00E6269F">
            <w:pPr>
              <w:jc w:val="left"/>
              <w:rPr>
                <w:rFonts w:cs="Calibri Light"/>
                <w:sz w:val="22"/>
              </w:rPr>
            </w:pPr>
          </w:p>
          <w:p w14:paraId="290511EB" w14:textId="77777777" w:rsidR="00E34DC0" w:rsidRPr="00E76614" w:rsidRDefault="00E34DC0" w:rsidP="00E6269F">
            <w:pPr>
              <w:jc w:val="left"/>
              <w:rPr>
                <w:rFonts w:cs="Calibri Light"/>
                <w:sz w:val="22"/>
              </w:rPr>
            </w:pPr>
          </w:p>
          <w:p w14:paraId="428D354B" w14:textId="77777777" w:rsidR="00E34DC0" w:rsidRPr="00E76614" w:rsidRDefault="00E34DC0" w:rsidP="00E6269F">
            <w:pPr>
              <w:jc w:val="left"/>
              <w:rPr>
                <w:rFonts w:cs="Calibri Light"/>
                <w:sz w:val="22"/>
              </w:rPr>
            </w:pPr>
          </w:p>
          <w:p w14:paraId="3E425EAE" w14:textId="77777777" w:rsidR="00E34DC0" w:rsidRPr="00E76614" w:rsidRDefault="00E34DC0" w:rsidP="00E6269F">
            <w:pPr>
              <w:jc w:val="left"/>
              <w:rPr>
                <w:rFonts w:cs="Calibri Light"/>
                <w:sz w:val="22"/>
              </w:rPr>
            </w:pPr>
          </w:p>
          <w:p w14:paraId="13370A49" w14:textId="77777777" w:rsidR="00E34DC0" w:rsidRPr="00E76614" w:rsidRDefault="00E34DC0" w:rsidP="00E6269F">
            <w:pPr>
              <w:jc w:val="left"/>
              <w:rPr>
                <w:rFonts w:cs="Calibri Light"/>
                <w:sz w:val="22"/>
              </w:rPr>
            </w:pPr>
          </w:p>
          <w:p w14:paraId="41925A87" w14:textId="77777777" w:rsidR="00E34DC0" w:rsidRPr="00E76614" w:rsidRDefault="00E34DC0" w:rsidP="00E6269F">
            <w:pPr>
              <w:jc w:val="left"/>
              <w:rPr>
                <w:rFonts w:cs="Calibri Light"/>
                <w:sz w:val="22"/>
              </w:rPr>
            </w:pPr>
          </w:p>
          <w:p w14:paraId="26A7B5E0" w14:textId="77777777" w:rsidR="00E34DC0" w:rsidRPr="00E76614" w:rsidRDefault="00E34DC0" w:rsidP="00E6269F">
            <w:pPr>
              <w:jc w:val="left"/>
              <w:rPr>
                <w:rFonts w:cs="Calibri Light"/>
                <w:sz w:val="22"/>
              </w:rPr>
            </w:pPr>
          </w:p>
          <w:p w14:paraId="19022998" w14:textId="77777777" w:rsidR="00E34DC0" w:rsidRPr="00E76614" w:rsidRDefault="00E34DC0" w:rsidP="00E6269F">
            <w:pPr>
              <w:jc w:val="left"/>
              <w:rPr>
                <w:rFonts w:ascii="Calibri Light" w:hAnsi="Calibri Light" w:cs="Calibri Light"/>
                <w:sz w:val="22"/>
              </w:rPr>
            </w:pPr>
          </w:p>
        </w:tc>
        <w:tc>
          <w:tcPr>
            <w:tcW w:w="630" w:type="pct"/>
          </w:tcPr>
          <w:p w14:paraId="426F8FFD" w14:textId="60B33697" w:rsidR="00E34DC0" w:rsidRPr="00E76614" w:rsidRDefault="00E34DC0" w:rsidP="00E6269F">
            <w:pPr>
              <w:jc w:val="left"/>
              <w:rPr>
                <w:rFonts w:cs="Calibri Light"/>
                <w:sz w:val="22"/>
              </w:rPr>
            </w:pPr>
            <w:r w:rsidRPr="00E76614">
              <w:rPr>
                <w:rFonts w:cs="Calibri Light"/>
                <w:sz w:val="22"/>
              </w:rPr>
              <w:lastRenderedPageBreak/>
              <w:t xml:space="preserve">High </w:t>
            </w:r>
            <w:r w:rsidR="00826054" w:rsidRPr="00E76614">
              <w:rPr>
                <w:rFonts w:cs="Calibri Light"/>
                <w:sz w:val="22"/>
              </w:rPr>
              <w:t xml:space="preserve">confidence: </w:t>
            </w:r>
            <w:r w:rsidRPr="00E76614">
              <w:rPr>
                <w:rFonts w:cs="Calibri Light"/>
                <w:sz w:val="22"/>
              </w:rPr>
              <w:t>Psychiatric Inpatient Adult</w:t>
            </w:r>
          </w:p>
          <w:p w14:paraId="4CF3A271" w14:textId="77777777" w:rsidR="00E34DC0" w:rsidRPr="00E76614" w:rsidRDefault="00E34DC0" w:rsidP="00E6269F">
            <w:pPr>
              <w:jc w:val="left"/>
              <w:rPr>
                <w:rFonts w:cs="Calibri Light"/>
                <w:sz w:val="22"/>
              </w:rPr>
            </w:pPr>
          </w:p>
          <w:p w14:paraId="39ABB878" w14:textId="56422548" w:rsidR="00E34DC0" w:rsidRPr="00E76614" w:rsidRDefault="00E34DC0" w:rsidP="00E6269F">
            <w:pPr>
              <w:jc w:val="left"/>
              <w:rPr>
                <w:rFonts w:cs="Calibri Light"/>
                <w:sz w:val="22"/>
              </w:rPr>
            </w:pPr>
            <w:r w:rsidRPr="00E76614">
              <w:rPr>
                <w:rFonts w:cs="Calibri Light"/>
                <w:sz w:val="22"/>
              </w:rPr>
              <w:t xml:space="preserve">Moderate </w:t>
            </w:r>
            <w:r w:rsidR="00826054" w:rsidRPr="00E76614">
              <w:rPr>
                <w:rFonts w:cs="Calibri Light"/>
                <w:sz w:val="22"/>
              </w:rPr>
              <w:t xml:space="preserve">confidence: </w:t>
            </w:r>
            <w:r w:rsidRPr="00E76614">
              <w:rPr>
                <w:rFonts w:cs="Calibri Light"/>
                <w:sz w:val="22"/>
              </w:rPr>
              <w:t>all other provider types</w:t>
            </w:r>
          </w:p>
          <w:p w14:paraId="103A3D84" w14:textId="77777777" w:rsidR="00E34DC0" w:rsidRPr="00E76614" w:rsidRDefault="00E34DC0" w:rsidP="00E6269F">
            <w:pPr>
              <w:jc w:val="left"/>
              <w:rPr>
                <w:rFonts w:ascii="Calibri Light" w:hAnsi="Calibri Light" w:cs="Calibri Light"/>
                <w:sz w:val="22"/>
              </w:rPr>
            </w:pPr>
          </w:p>
        </w:tc>
        <w:tc>
          <w:tcPr>
            <w:tcW w:w="1653" w:type="pct"/>
          </w:tcPr>
          <w:p w14:paraId="09BB5D00" w14:textId="429D209C" w:rsidR="00E34DC0" w:rsidRPr="00E76614" w:rsidRDefault="00E34DC0" w:rsidP="00E6269F">
            <w:pPr>
              <w:jc w:val="left"/>
              <w:rPr>
                <w:rFonts w:cs="Calibri Light"/>
                <w:sz w:val="22"/>
              </w:rPr>
            </w:pPr>
            <w:r w:rsidRPr="00E76614">
              <w:rPr>
                <w:rFonts w:cs="Calibri Light"/>
                <w:sz w:val="22"/>
              </w:rPr>
              <w:lastRenderedPageBreak/>
              <w:t>For Psychiatric Inpatient Adult</w:t>
            </w:r>
            <w:r w:rsidR="001F3A55" w:rsidRPr="00E76614">
              <w:rPr>
                <w:rFonts w:cs="Calibri Light"/>
                <w:sz w:val="22"/>
              </w:rPr>
              <w:t>:</w:t>
            </w:r>
            <w:r w:rsidRPr="00E76614">
              <w:rPr>
                <w:rFonts w:cs="Calibri Light"/>
                <w:sz w:val="22"/>
              </w:rPr>
              <w:t xml:space="preserve"> No issues were found with the underlying information systems; the MCP’s provider data were clean; the MCP applied the </w:t>
            </w:r>
            <w:r w:rsidRPr="00E76614">
              <w:rPr>
                <w:rFonts w:cs="Calibri Light"/>
                <w:sz w:val="22"/>
              </w:rPr>
              <w:lastRenderedPageBreak/>
              <w:t>correct MassHealth standards for analysis; and the results calculated by the MCP matched the time-and-distance results calculated by IPRO.</w:t>
            </w:r>
          </w:p>
          <w:p w14:paraId="73EB6FF6" w14:textId="77777777" w:rsidR="00E34DC0" w:rsidRPr="00E76614" w:rsidRDefault="00E34DC0" w:rsidP="00E6269F">
            <w:pPr>
              <w:jc w:val="left"/>
              <w:rPr>
                <w:rFonts w:cs="Calibri Light"/>
                <w:sz w:val="22"/>
              </w:rPr>
            </w:pPr>
          </w:p>
          <w:p w14:paraId="2A331B97" w14:textId="77777777" w:rsidR="00E34DC0" w:rsidRPr="00E76614" w:rsidRDefault="00E34DC0" w:rsidP="00E6269F">
            <w:pPr>
              <w:jc w:val="left"/>
              <w:rPr>
                <w:rFonts w:cs="Calibri Light"/>
                <w:sz w:val="22"/>
              </w:rPr>
            </w:pPr>
            <w:r w:rsidRPr="00E76614">
              <w:rPr>
                <w:rFonts w:cs="Calibri Light"/>
                <w:sz w:val="22"/>
              </w:rPr>
              <w:t>For Clinical Stabilization Service (CSS) Level 3.5, Monitored inpatient Acute</w:t>
            </w:r>
          </w:p>
          <w:p w14:paraId="5A43EF91" w14:textId="20F8D844" w:rsidR="00E34DC0" w:rsidRPr="00E76614" w:rsidRDefault="00E34DC0" w:rsidP="00E6269F">
            <w:pPr>
              <w:jc w:val="left"/>
              <w:rPr>
                <w:rFonts w:cs="Calibri Light"/>
                <w:sz w:val="22"/>
              </w:rPr>
            </w:pPr>
            <w:r w:rsidRPr="00E76614">
              <w:rPr>
                <w:rFonts w:cs="Calibri Light"/>
                <w:sz w:val="22"/>
              </w:rPr>
              <w:t>Treatment Services (ATS)</w:t>
            </w:r>
            <w:r w:rsidR="00C4661B" w:rsidRPr="00E76614">
              <w:rPr>
                <w:rFonts w:cs="Calibri Light"/>
                <w:sz w:val="22"/>
              </w:rPr>
              <w:t xml:space="preserve"> </w:t>
            </w:r>
            <w:r w:rsidR="001F3A55" w:rsidRPr="00E76614">
              <w:rPr>
                <w:rFonts w:cs="Calibri Light"/>
                <w:sz w:val="22"/>
              </w:rPr>
              <w:t xml:space="preserve">Level </w:t>
            </w:r>
            <w:r w:rsidRPr="00E76614">
              <w:rPr>
                <w:rFonts w:cs="Calibri Light"/>
                <w:sz w:val="22"/>
              </w:rPr>
              <w:t>3.7, and Youth Community Crisis</w:t>
            </w:r>
            <w:r w:rsidR="00C4661B" w:rsidRPr="00E76614">
              <w:rPr>
                <w:rFonts w:cs="Calibri Light"/>
                <w:sz w:val="22"/>
              </w:rPr>
              <w:t xml:space="preserve"> </w:t>
            </w:r>
            <w:r w:rsidRPr="00E76614">
              <w:rPr>
                <w:rFonts w:cs="Calibri Light"/>
                <w:sz w:val="22"/>
              </w:rPr>
              <w:t>Stabilization (YCCS)</w:t>
            </w:r>
            <w:r w:rsidR="001F3A55"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7B4A74C6" w14:textId="77777777" w:rsidR="00E34DC0" w:rsidRPr="00E76614" w:rsidRDefault="00E34DC0" w:rsidP="00E6269F">
            <w:pPr>
              <w:keepNext/>
              <w:jc w:val="left"/>
              <w:rPr>
                <w:rFonts w:cs="Calibri Light"/>
                <w:sz w:val="22"/>
              </w:rPr>
            </w:pPr>
          </w:p>
          <w:p w14:paraId="726ECDBB" w14:textId="058D6925" w:rsidR="00E34DC0" w:rsidRPr="00E76614" w:rsidRDefault="00E34DC0" w:rsidP="00E6269F">
            <w:pPr>
              <w:jc w:val="left"/>
              <w:rPr>
                <w:rFonts w:cs="Calibri Light"/>
                <w:sz w:val="22"/>
              </w:rPr>
            </w:pPr>
            <w:r w:rsidRPr="00E76614">
              <w:rPr>
                <w:rFonts w:cs="Calibri Light"/>
                <w:sz w:val="22"/>
              </w:rPr>
              <w:t>For all other provider types</w:t>
            </w:r>
            <w:r w:rsidR="001F3A55"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1FD77E3D" w14:textId="77777777" w:rsidR="00E34DC0" w:rsidRPr="00E76614" w:rsidRDefault="00E34DC0" w:rsidP="00E6269F">
            <w:pPr>
              <w:jc w:val="left"/>
              <w:rPr>
                <w:rFonts w:cs="Calibri Light"/>
                <w:sz w:val="22"/>
              </w:rPr>
            </w:pPr>
          </w:p>
          <w:p w14:paraId="38808E87" w14:textId="6E605363" w:rsidR="00E34DC0" w:rsidRPr="00E76614" w:rsidRDefault="00E34DC0" w:rsidP="00E6269F">
            <w:pPr>
              <w:jc w:val="left"/>
              <w:rPr>
                <w:rFonts w:cs="Calibri Light"/>
                <w:sz w:val="22"/>
              </w:rPr>
            </w:pPr>
            <w:r w:rsidRPr="00E76614">
              <w:rPr>
                <w:rFonts w:cs="Calibri Light"/>
                <w:sz w:val="22"/>
              </w:rPr>
              <w:t xml:space="preserve">IPRO’s analysis of the network revealed gaps for Clinical Stabilization Service (CSS) Level 3.5 and Monitored Inpatient Acute Treatment Services (ATS) </w:t>
            </w:r>
            <w:r w:rsidR="001F3A55" w:rsidRPr="00E76614">
              <w:rPr>
                <w:rFonts w:cs="Calibri Light"/>
                <w:sz w:val="22"/>
              </w:rPr>
              <w:t xml:space="preserve">Level </w:t>
            </w:r>
            <w:r w:rsidRPr="00E76614">
              <w:rPr>
                <w:rFonts w:cs="Calibri Light"/>
                <w:sz w:val="22"/>
              </w:rPr>
              <w:t xml:space="preserve">3.7.    </w:t>
            </w:r>
          </w:p>
        </w:tc>
      </w:tr>
      <w:tr w:rsidR="00E34DC0" w:rsidRPr="00E76614" w14:paraId="6FDA8986" w14:textId="77777777" w:rsidTr="00E34DC0">
        <w:trPr>
          <w:trHeight w:val="144"/>
        </w:trPr>
        <w:tc>
          <w:tcPr>
            <w:tcW w:w="851" w:type="pct"/>
          </w:tcPr>
          <w:p w14:paraId="164119AA" w14:textId="0010DD28" w:rsidR="00E34DC0" w:rsidRPr="00E76614" w:rsidRDefault="00E34DC0" w:rsidP="00E6269F">
            <w:pPr>
              <w:keepNext/>
              <w:jc w:val="left"/>
              <w:rPr>
                <w:rFonts w:ascii="Calibri Light" w:hAnsi="Calibri Light" w:cs="Calibri Light"/>
                <w:color w:val="000000"/>
                <w:sz w:val="22"/>
              </w:rPr>
            </w:pPr>
            <w:r w:rsidRPr="00E76614">
              <w:rPr>
                <w:rFonts w:cs="Calibri Light"/>
                <w:color w:val="000000"/>
                <w:sz w:val="22"/>
              </w:rPr>
              <w:lastRenderedPageBreak/>
              <w:t>Pharmacy GeoAccess</w:t>
            </w:r>
            <w:r w:rsidRPr="00E76614">
              <w:rPr>
                <w:rFonts w:cs="Calibri Light"/>
                <w:color w:val="000000"/>
                <w:sz w:val="22"/>
              </w:rPr>
              <w:br/>
            </w:r>
          </w:p>
        </w:tc>
        <w:tc>
          <w:tcPr>
            <w:tcW w:w="1236" w:type="pct"/>
          </w:tcPr>
          <w:p w14:paraId="5A8256FD" w14:textId="2200E727" w:rsidR="00E34DC0" w:rsidRPr="00E76614" w:rsidRDefault="00E34DC0" w:rsidP="00E6269F">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30" w:type="pct"/>
          </w:tcPr>
          <w:p w14:paraId="33A480DC" w14:textId="77777777" w:rsidR="00E34DC0" w:rsidRPr="00E76614" w:rsidRDefault="00E34DC0" w:rsidP="00E6269F">
            <w:pPr>
              <w:keepNext/>
              <w:jc w:val="left"/>
              <w:rPr>
                <w:rFonts w:cs="Calibri Light"/>
                <w:sz w:val="22"/>
              </w:rPr>
            </w:pPr>
            <w:r w:rsidRPr="00E76614">
              <w:rPr>
                <w:rFonts w:cs="Calibri Light"/>
                <w:sz w:val="22"/>
              </w:rPr>
              <w:t xml:space="preserve">Addressed </w:t>
            </w:r>
          </w:p>
          <w:p w14:paraId="79F56DB2" w14:textId="77777777" w:rsidR="00E34DC0" w:rsidRPr="00E76614" w:rsidRDefault="00E34DC0" w:rsidP="00E6269F">
            <w:pPr>
              <w:keepNext/>
              <w:jc w:val="left"/>
              <w:rPr>
                <w:rFonts w:ascii="Calibri Light" w:hAnsi="Calibri Light" w:cs="Calibri Light"/>
                <w:sz w:val="22"/>
              </w:rPr>
            </w:pPr>
          </w:p>
        </w:tc>
        <w:tc>
          <w:tcPr>
            <w:tcW w:w="630" w:type="pct"/>
          </w:tcPr>
          <w:p w14:paraId="62639FE5" w14:textId="4638B26A" w:rsidR="00E34DC0" w:rsidRPr="00E76614" w:rsidRDefault="00E34DC0" w:rsidP="00E6269F">
            <w:pPr>
              <w:jc w:val="left"/>
              <w:rPr>
                <w:rFonts w:cs="Calibri Light"/>
                <w:sz w:val="22"/>
              </w:rPr>
            </w:pPr>
            <w:r w:rsidRPr="00E76614">
              <w:rPr>
                <w:rFonts w:cs="Calibri Light"/>
                <w:sz w:val="22"/>
              </w:rPr>
              <w:t xml:space="preserve">High </w:t>
            </w:r>
            <w:r w:rsidR="00826054" w:rsidRPr="00E76614">
              <w:rPr>
                <w:rFonts w:cs="Calibri Light"/>
                <w:sz w:val="22"/>
              </w:rPr>
              <w:t>confidence</w:t>
            </w:r>
          </w:p>
          <w:p w14:paraId="1EDB8EF9" w14:textId="77777777" w:rsidR="00E34DC0" w:rsidRPr="00E76614" w:rsidRDefault="00E34DC0" w:rsidP="00E6269F">
            <w:pPr>
              <w:keepNext/>
              <w:jc w:val="left"/>
              <w:rPr>
                <w:rFonts w:ascii="Calibri Light" w:hAnsi="Calibri Light" w:cs="Calibri Light"/>
                <w:sz w:val="22"/>
              </w:rPr>
            </w:pPr>
          </w:p>
        </w:tc>
        <w:tc>
          <w:tcPr>
            <w:tcW w:w="1653" w:type="pct"/>
          </w:tcPr>
          <w:p w14:paraId="7B8A6285" w14:textId="77777777" w:rsidR="00E34DC0" w:rsidRPr="00E76614" w:rsidRDefault="00E34DC0"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06F28DEB" w14:textId="77777777" w:rsidR="00E34DC0" w:rsidRPr="00E76614" w:rsidRDefault="00E34DC0" w:rsidP="00E6269F">
            <w:pPr>
              <w:keepNext/>
              <w:jc w:val="left"/>
              <w:rPr>
                <w:rFonts w:cs="Calibri Light"/>
                <w:sz w:val="22"/>
              </w:rPr>
            </w:pPr>
          </w:p>
          <w:p w14:paraId="6E528C3A" w14:textId="108F80AE" w:rsidR="00E34DC0" w:rsidRPr="00E76614" w:rsidRDefault="00E34DC0" w:rsidP="00E6269F">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E34DC0" w:rsidRPr="00E76614" w14:paraId="0EB782E2" w14:textId="77777777" w:rsidTr="00E34DC0">
        <w:trPr>
          <w:trHeight w:val="144"/>
        </w:trPr>
        <w:tc>
          <w:tcPr>
            <w:tcW w:w="851" w:type="pct"/>
          </w:tcPr>
          <w:p w14:paraId="2DDACEA5" w14:textId="43D7BF95" w:rsidR="00E34DC0" w:rsidRPr="00E76614" w:rsidRDefault="00E34DC0" w:rsidP="00E6269F">
            <w:pPr>
              <w:jc w:val="left"/>
              <w:rPr>
                <w:rFonts w:ascii="Calibri Light" w:hAnsi="Calibri Light" w:cs="Calibri Light"/>
                <w:sz w:val="22"/>
              </w:rPr>
            </w:pPr>
            <w:r w:rsidRPr="00E76614">
              <w:rPr>
                <w:rFonts w:cs="Calibri Light"/>
                <w:sz w:val="22"/>
              </w:rPr>
              <w:t>Provider-to-</w:t>
            </w:r>
            <w:r w:rsidR="00826054"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236" w:type="pct"/>
          </w:tcPr>
          <w:p w14:paraId="70717CEC" w14:textId="77777777" w:rsidR="00E34DC0" w:rsidRPr="00E76614" w:rsidRDefault="00E34DC0"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4CD26990" w14:textId="77777777" w:rsidR="00E34DC0" w:rsidRPr="00E76614" w:rsidRDefault="00E34DC0"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6281787D" w14:textId="4BAF6DFE" w:rsidR="00E34DC0" w:rsidRPr="00E76614" w:rsidRDefault="00E34DC0" w:rsidP="00E6269F">
            <w:pPr>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30" w:type="pct"/>
          </w:tcPr>
          <w:p w14:paraId="1C30C733" w14:textId="77777777" w:rsidR="00E34DC0" w:rsidRPr="00E76614" w:rsidRDefault="00E34DC0" w:rsidP="00E6269F">
            <w:pPr>
              <w:jc w:val="left"/>
              <w:rPr>
                <w:rFonts w:cs="Calibri Light"/>
                <w:sz w:val="22"/>
              </w:rPr>
            </w:pPr>
            <w:r w:rsidRPr="00E76614">
              <w:rPr>
                <w:rFonts w:cs="Calibri Light"/>
                <w:sz w:val="22"/>
              </w:rPr>
              <w:t xml:space="preserve">Addressed </w:t>
            </w:r>
          </w:p>
          <w:p w14:paraId="1D4B46A3" w14:textId="77777777" w:rsidR="00E34DC0" w:rsidRPr="00E76614" w:rsidRDefault="00E34DC0" w:rsidP="00E6269F">
            <w:pPr>
              <w:jc w:val="left"/>
              <w:rPr>
                <w:rFonts w:ascii="Calibri Light" w:hAnsi="Calibri Light" w:cs="Calibri Light"/>
                <w:sz w:val="22"/>
                <w:highlight w:val="yellow"/>
              </w:rPr>
            </w:pPr>
          </w:p>
        </w:tc>
        <w:tc>
          <w:tcPr>
            <w:tcW w:w="630" w:type="pct"/>
          </w:tcPr>
          <w:p w14:paraId="6BE19B0D" w14:textId="4212E07E" w:rsidR="00E34DC0" w:rsidRPr="00E76614" w:rsidRDefault="00E34DC0" w:rsidP="00E6269F">
            <w:pPr>
              <w:jc w:val="left"/>
              <w:rPr>
                <w:rFonts w:ascii="Calibri Light" w:hAnsi="Calibri Light" w:cs="Calibri Light"/>
                <w:sz w:val="22"/>
                <w:highlight w:val="yellow"/>
              </w:rPr>
            </w:pPr>
            <w:r w:rsidRPr="00E76614">
              <w:rPr>
                <w:rFonts w:cs="Calibri Light"/>
                <w:sz w:val="22"/>
              </w:rPr>
              <w:t xml:space="preserve">High confidence </w:t>
            </w:r>
          </w:p>
        </w:tc>
        <w:tc>
          <w:tcPr>
            <w:tcW w:w="1653" w:type="pct"/>
          </w:tcPr>
          <w:p w14:paraId="490638A2" w14:textId="693B2846" w:rsidR="00E34DC0" w:rsidRPr="00E76614" w:rsidRDefault="00E34DC0" w:rsidP="00E6269F">
            <w:pPr>
              <w:jc w:val="left"/>
              <w:rPr>
                <w:rFonts w:cs="Calibri Light"/>
                <w:sz w:val="22"/>
                <w:highlight w:val="yellow"/>
              </w:rPr>
            </w:pPr>
            <w:r w:rsidRPr="00E76614">
              <w:rPr>
                <w:rFonts w:cs="Calibri Light"/>
                <w:sz w:val="22"/>
              </w:rPr>
              <w:t xml:space="preserve">IPRO’s analysis showed that the MCP’s network meets the provider-to-member standards. </w:t>
            </w:r>
          </w:p>
        </w:tc>
      </w:tr>
      <w:tr w:rsidR="00E01F72" w:rsidRPr="00E76614" w14:paraId="50CB9669" w14:textId="77777777" w:rsidTr="00043291">
        <w:trPr>
          <w:trHeight w:val="144"/>
        </w:trPr>
        <w:tc>
          <w:tcPr>
            <w:tcW w:w="851" w:type="pct"/>
          </w:tcPr>
          <w:p w14:paraId="3124DE63" w14:textId="77777777" w:rsidR="00E01F72" w:rsidRPr="00E76614" w:rsidRDefault="00E01F72"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236" w:type="pct"/>
          </w:tcPr>
          <w:p w14:paraId="6E743DF9" w14:textId="77777777" w:rsidR="00E01F72" w:rsidRPr="00E76614" w:rsidRDefault="00E01F72"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p>
        </w:tc>
        <w:tc>
          <w:tcPr>
            <w:tcW w:w="630" w:type="pct"/>
          </w:tcPr>
          <w:p w14:paraId="7C7A7AA1" w14:textId="77777777" w:rsidR="00E01F72" w:rsidRPr="00E76614" w:rsidRDefault="00E01F72"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30" w:type="pct"/>
          </w:tcPr>
          <w:p w14:paraId="01BF7864" w14:textId="3F2A224C" w:rsidR="00E01F72" w:rsidRPr="00E76614" w:rsidRDefault="00415C19" w:rsidP="00E6269F">
            <w:pPr>
              <w:jc w:val="left"/>
              <w:rPr>
                <w:rFonts w:ascii="Calibri Light" w:hAnsi="Calibri Light" w:cs="Calibri Light"/>
                <w:sz w:val="22"/>
                <w:highlight w:val="yellow"/>
              </w:rPr>
            </w:pPr>
            <w:r w:rsidRPr="00E76614">
              <w:rPr>
                <w:rFonts w:cs="Calibri Light"/>
                <w:sz w:val="22"/>
              </w:rPr>
              <w:t>Moderate</w:t>
            </w:r>
            <w:r w:rsidR="00E01F72" w:rsidRPr="00E76614">
              <w:rPr>
                <w:rFonts w:cs="Calibri Light"/>
                <w:sz w:val="22"/>
              </w:rPr>
              <w:t xml:space="preserve"> confidence</w:t>
            </w:r>
          </w:p>
        </w:tc>
        <w:tc>
          <w:tcPr>
            <w:tcW w:w="1653" w:type="pct"/>
          </w:tcPr>
          <w:p w14:paraId="297A3838" w14:textId="1D2328B6" w:rsidR="00E01F72" w:rsidRPr="00E76614" w:rsidRDefault="00415C19"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7CCE7081" w14:textId="2BF46695" w:rsidR="00E01F72" w:rsidRPr="00E76614" w:rsidRDefault="00E01F72"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16BEF6E8" w14:textId="5D40CF10" w:rsidR="00E01F72" w:rsidRPr="00E76614" w:rsidRDefault="00E01F72"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3712E771" w14:textId="77777777" w:rsidR="00E01F72" w:rsidRPr="00E76614" w:rsidRDefault="00E01F72"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6B45A6A0" w14:textId="1D076C03" w:rsidR="00E01F72" w:rsidRPr="00E76614" w:rsidRDefault="00E01F72" w:rsidP="00E6269F">
      <w:pPr>
        <w:spacing w:after="480"/>
        <w:ind w:right="720"/>
        <w:contextualSpacing/>
        <w:rPr>
          <w:rFonts w:eastAsia="Times New Roman" w:cs="Calibri Light"/>
          <w:sz w:val="20"/>
          <w:szCs w:val="20"/>
        </w:rPr>
        <w:sectPr w:rsidR="00E01F72" w:rsidRPr="00E76614" w:rsidSect="00830F09">
          <w:footerReference w:type="default" r:id="rId43"/>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7B361482" w14:textId="70449D16" w:rsidR="007B62B3" w:rsidRPr="00E76614" w:rsidRDefault="007B62B3" w:rsidP="00E6269F">
      <w:pPr>
        <w:rPr>
          <w:rFonts w:cs="Calibri Light"/>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b/>
          <w:bCs/>
        </w:rPr>
        <w:t>Table</w:t>
      </w:r>
      <w:r w:rsidR="00420EDE" w:rsidRPr="00E76614">
        <w:rPr>
          <w:rFonts w:cs="Calibri Light"/>
          <w:b/>
          <w:bCs/>
        </w:rPr>
        <w:t xml:space="preserve"> </w:t>
      </w:r>
      <w:r w:rsidR="00E34DC0" w:rsidRPr="00E76614">
        <w:rPr>
          <w:rFonts w:cs="Calibri Light"/>
          <w:b/>
          <w:bCs/>
        </w:rPr>
        <w:t>9</w:t>
      </w:r>
      <w:r w:rsidR="0096351B" w:rsidRPr="00E76614">
        <w:rPr>
          <w:rFonts w:cs="Calibri Light"/>
          <w:b/>
          <w:bCs/>
        </w:rPr>
        <w:t>5</w:t>
      </w:r>
      <w:r w:rsidR="00E34DC0" w:rsidRPr="00E76614">
        <w:rPr>
          <w:rFonts w:cs="Calibri Light"/>
          <w:b/>
          <w:bCs/>
        </w:rPr>
        <w:t xml:space="preserve"> </w:t>
      </w:r>
      <w:r w:rsidRPr="00E76614">
        <w:rPr>
          <w:rFonts w:cs="Calibri Light"/>
        </w:rPr>
        <w:t>show</w:t>
      </w:r>
      <w:r w:rsidR="00143E56" w:rsidRPr="00E76614">
        <w:rPr>
          <w:rFonts w:cs="Calibri Light"/>
        </w:rPr>
        <w:t>s</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rPr>
        <w:t>networks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BILH.</w:t>
      </w:r>
      <w:r w:rsidR="00D53C1E" w:rsidRPr="00E76614">
        <w:rPr>
          <w:rFonts w:cs="Calibri Light"/>
          <w:szCs w:val="24"/>
        </w:rPr>
        <w:t xml:space="preserve"> IPRO also determined that 222 providers had deactivated </w:t>
      </w:r>
      <w:r w:rsidR="001F3A55" w:rsidRPr="00E76614">
        <w:rPr>
          <w:rFonts w:cs="Calibri Light"/>
          <w:szCs w:val="24"/>
        </w:rPr>
        <w:t>national provider identifiers</w:t>
      </w:r>
      <w:r w:rsidR="00D53C1E" w:rsidRPr="00E76614">
        <w:rPr>
          <w:rFonts w:cs="Calibri Light"/>
          <w:szCs w:val="24"/>
        </w:rPr>
        <w:t>, while four providers had more than 25 different locations listed per provider</w:t>
      </w:r>
    </w:p>
    <w:p w14:paraId="4AC492D6" w14:textId="77777777" w:rsidR="00F46D02" w:rsidRPr="00E76614" w:rsidRDefault="00F46D02" w:rsidP="00E6269F"/>
    <w:p w14:paraId="14C831E8" w14:textId="7584982E" w:rsidR="00E01F72" w:rsidRPr="00E76614" w:rsidRDefault="00E01F72" w:rsidP="00E6269F">
      <w:pPr>
        <w:pStyle w:val="Caption"/>
        <w:rPr>
          <w:rFonts w:cs="Calibri Light"/>
        </w:rPr>
      </w:pPr>
      <w:bookmarkStart w:id="425" w:name="_Toc187745953"/>
      <w:bookmarkStart w:id="426" w:name="_Toc224213572"/>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95</w:t>
      </w:r>
      <w:r w:rsidRPr="00E76614">
        <w:rPr>
          <w:rFonts w:cs="Calibri Light"/>
        </w:rPr>
        <w:fldChar w:fldCharType="end"/>
      </w:r>
      <w:r w:rsidRPr="00E76614">
        <w:rPr>
          <w:rFonts w:cs="Calibri Light"/>
        </w:rPr>
        <w:t>: WellSense BILH Service Areas with Network Deficiencies – Behavioral Health Providers</w:t>
      </w:r>
      <w:bookmarkEnd w:id="425"/>
      <w:bookmarkEnd w:id="426"/>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WellSense BILH BH Network Deficiencies"/>
        <w:tblDescription w:val="Table identifying provider types with network access deficiencies by service area, showing the applicable access standard for required provider availability."/>
      </w:tblPr>
      <w:tblGrid>
        <w:gridCol w:w="2335"/>
        <w:gridCol w:w="2160"/>
        <w:gridCol w:w="2070"/>
        <w:gridCol w:w="4225"/>
      </w:tblGrid>
      <w:tr w:rsidR="00E01F72" w:rsidRPr="00E76614" w14:paraId="6AF15A31" w14:textId="77777777" w:rsidTr="001F3A55">
        <w:trPr>
          <w:trHeight w:val="20"/>
          <w:tblHeader/>
        </w:trPr>
        <w:tc>
          <w:tcPr>
            <w:tcW w:w="1082" w:type="pct"/>
            <w:shd w:val="clear" w:color="auto" w:fill="5F497A"/>
            <w:vAlign w:val="bottom"/>
            <w:hideMark/>
          </w:tcPr>
          <w:p w14:paraId="5F2F3EB0" w14:textId="77777777" w:rsidR="00E01F72" w:rsidRPr="00E76614" w:rsidRDefault="00E01F72"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1001" w:type="pct"/>
            <w:shd w:val="clear" w:color="auto" w:fill="5F497A"/>
            <w:vAlign w:val="bottom"/>
            <w:hideMark/>
          </w:tcPr>
          <w:p w14:paraId="3284C2A0" w14:textId="77777777" w:rsidR="00E01F72" w:rsidRPr="00E76614" w:rsidRDefault="00E01F72"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959" w:type="pct"/>
            <w:shd w:val="clear" w:color="auto" w:fill="5F497A"/>
            <w:vAlign w:val="bottom"/>
            <w:hideMark/>
          </w:tcPr>
          <w:p w14:paraId="2A2B420D" w14:textId="77777777" w:rsidR="00E01F72" w:rsidRPr="00E76614" w:rsidRDefault="00E01F72"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958" w:type="pct"/>
            <w:shd w:val="clear" w:color="auto" w:fill="5F497A"/>
            <w:vAlign w:val="bottom"/>
            <w:hideMark/>
          </w:tcPr>
          <w:p w14:paraId="5891C2F7" w14:textId="77777777" w:rsidR="00E01F72" w:rsidRPr="00E76614" w:rsidRDefault="00E01F72" w:rsidP="00E6269F">
            <w:pPr>
              <w:jc w:val="center"/>
              <w:rPr>
                <w:rFonts w:cs="Calibri Light"/>
                <w:b/>
                <w:bCs/>
                <w:color w:val="FFFFFF"/>
                <w:sz w:val="22"/>
              </w:rPr>
            </w:pPr>
            <w:r w:rsidRPr="00E76614">
              <w:rPr>
                <w:rFonts w:cs="Calibri Light"/>
                <w:b/>
                <w:bCs/>
                <w:color w:val="FFFFFF"/>
                <w:sz w:val="22"/>
              </w:rPr>
              <w:t>Standard – 90% of Members Have Access</w:t>
            </w:r>
          </w:p>
        </w:tc>
      </w:tr>
      <w:tr w:rsidR="00E34DC0" w:rsidRPr="00E76614" w14:paraId="1B9CB52D" w14:textId="77777777" w:rsidTr="001F3A55">
        <w:trPr>
          <w:trHeight w:val="20"/>
        </w:trPr>
        <w:tc>
          <w:tcPr>
            <w:tcW w:w="1082" w:type="pct"/>
            <w:shd w:val="clear" w:color="000000" w:fill="FFFFFF"/>
          </w:tcPr>
          <w:p w14:paraId="481DE92F" w14:textId="04EBAE03" w:rsidR="00E34DC0" w:rsidRPr="00E76614" w:rsidRDefault="00E34DC0" w:rsidP="00E6269F">
            <w:pPr>
              <w:jc w:val="left"/>
              <w:rPr>
                <w:rFonts w:ascii="Calibri Light" w:hAnsi="Calibri Light" w:cs="Calibri Light"/>
                <w:sz w:val="22"/>
              </w:rPr>
            </w:pPr>
            <w:r w:rsidRPr="00E76614">
              <w:rPr>
                <w:rFonts w:cs="Calibri Light"/>
                <w:color w:val="000000"/>
                <w:sz w:val="22"/>
              </w:rPr>
              <w:t>Clinical Stabilization Service (CSS) Level 3.5</w:t>
            </w:r>
          </w:p>
        </w:tc>
        <w:tc>
          <w:tcPr>
            <w:tcW w:w="1001" w:type="pct"/>
            <w:shd w:val="clear" w:color="000000" w:fill="FFFFFF"/>
          </w:tcPr>
          <w:p w14:paraId="3E8792C1" w14:textId="607F49AF" w:rsidR="00E34DC0" w:rsidRPr="00E76614" w:rsidRDefault="00E34DC0" w:rsidP="00E6269F">
            <w:pPr>
              <w:jc w:val="left"/>
              <w:rPr>
                <w:rFonts w:ascii="Calibri Light" w:hAnsi="Calibri Light" w:cs="Calibri Light"/>
                <w:sz w:val="22"/>
              </w:rPr>
            </w:pPr>
            <w:r w:rsidRPr="00E76614">
              <w:rPr>
                <w:rFonts w:cs="Calibri Light"/>
                <w:color w:val="000000"/>
                <w:sz w:val="22"/>
              </w:rPr>
              <w:t>Gloucester</w:t>
            </w:r>
          </w:p>
        </w:tc>
        <w:tc>
          <w:tcPr>
            <w:tcW w:w="959" w:type="pct"/>
            <w:shd w:val="clear" w:color="000000" w:fill="FFFFFF"/>
          </w:tcPr>
          <w:p w14:paraId="7215D86B" w14:textId="0E3A98F1" w:rsidR="00E34DC0" w:rsidRPr="00E76614" w:rsidRDefault="00E34DC0" w:rsidP="00E6269F">
            <w:pPr>
              <w:jc w:val="right"/>
              <w:rPr>
                <w:rFonts w:ascii="Calibri Light" w:hAnsi="Calibri Light" w:cs="Calibri Light"/>
                <w:sz w:val="22"/>
                <w:highlight w:val="yellow"/>
              </w:rPr>
            </w:pPr>
            <w:r w:rsidRPr="00E76614">
              <w:rPr>
                <w:rFonts w:cs="Calibri Light"/>
                <w:color w:val="000000"/>
                <w:sz w:val="22"/>
              </w:rPr>
              <w:t>85.8%</w:t>
            </w:r>
          </w:p>
        </w:tc>
        <w:tc>
          <w:tcPr>
            <w:tcW w:w="1958" w:type="pct"/>
            <w:shd w:val="clear" w:color="000000" w:fill="FFFFFF"/>
          </w:tcPr>
          <w:p w14:paraId="4B1C66B3" w14:textId="790A0B45" w:rsidR="00E34DC0" w:rsidRPr="00E76614" w:rsidRDefault="00E34DC0" w:rsidP="00E6269F">
            <w:pPr>
              <w:jc w:val="left"/>
              <w:rPr>
                <w:rFonts w:cs="Calibri Light"/>
                <w:sz w:val="22"/>
                <w:highlight w:val="yellow"/>
              </w:rPr>
            </w:pPr>
            <w:r w:rsidRPr="00E76614">
              <w:rPr>
                <w:rFonts w:cs="Calibri Light"/>
                <w:color w:val="000000"/>
                <w:sz w:val="22"/>
              </w:rPr>
              <w:t>2 providers within 30 miles or 30 minutes</w:t>
            </w:r>
          </w:p>
        </w:tc>
      </w:tr>
      <w:tr w:rsidR="00E34DC0" w:rsidRPr="00E76614" w14:paraId="69381FA3" w14:textId="77777777" w:rsidTr="001F3A55">
        <w:trPr>
          <w:trHeight w:val="20"/>
        </w:trPr>
        <w:tc>
          <w:tcPr>
            <w:tcW w:w="1082" w:type="pct"/>
            <w:shd w:val="clear" w:color="000000" w:fill="FFFFFF"/>
          </w:tcPr>
          <w:p w14:paraId="65DF3226" w14:textId="115F5F57" w:rsidR="00E34DC0" w:rsidRPr="00E76614" w:rsidRDefault="00E34DC0" w:rsidP="00E6269F">
            <w:pPr>
              <w:jc w:val="left"/>
              <w:rPr>
                <w:rFonts w:ascii="Calibri Light" w:hAnsi="Calibri Light" w:cs="Calibri Light"/>
                <w:color w:val="000000"/>
                <w:sz w:val="22"/>
              </w:rPr>
            </w:pPr>
            <w:r w:rsidRPr="00E76614">
              <w:rPr>
                <w:rFonts w:cs="Calibri Light"/>
                <w:color w:val="000000"/>
                <w:sz w:val="22"/>
              </w:rPr>
              <w:t>CSS</w:t>
            </w:r>
            <w:r w:rsidRPr="00E76614" w:rsidDel="00D74118">
              <w:rPr>
                <w:rFonts w:cs="Calibri Light"/>
                <w:color w:val="000000"/>
                <w:sz w:val="22"/>
              </w:rPr>
              <w:t xml:space="preserve"> </w:t>
            </w:r>
          </w:p>
        </w:tc>
        <w:tc>
          <w:tcPr>
            <w:tcW w:w="1001" w:type="pct"/>
            <w:shd w:val="clear" w:color="000000" w:fill="FFFFFF"/>
          </w:tcPr>
          <w:p w14:paraId="3E93BB7D" w14:textId="12D93718" w:rsidR="00E34DC0" w:rsidRPr="00E76614" w:rsidRDefault="00E34DC0" w:rsidP="00E6269F">
            <w:pPr>
              <w:jc w:val="left"/>
              <w:rPr>
                <w:rFonts w:ascii="Calibri Light" w:hAnsi="Calibri Light" w:cs="Calibri Light"/>
                <w:color w:val="000000"/>
                <w:sz w:val="22"/>
              </w:rPr>
            </w:pPr>
            <w:r w:rsidRPr="00E76614">
              <w:rPr>
                <w:rFonts w:cs="Calibri Light"/>
                <w:color w:val="000000"/>
                <w:sz w:val="22"/>
              </w:rPr>
              <w:t>Haverhill</w:t>
            </w:r>
          </w:p>
        </w:tc>
        <w:tc>
          <w:tcPr>
            <w:tcW w:w="959" w:type="pct"/>
            <w:shd w:val="clear" w:color="000000" w:fill="FFFFFF"/>
          </w:tcPr>
          <w:p w14:paraId="448C8287" w14:textId="322346D2" w:rsidR="00E34DC0" w:rsidRPr="00E76614" w:rsidRDefault="00E34DC0" w:rsidP="00E6269F">
            <w:pPr>
              <w:jc w:val="right"/>
              <w:rPr>
                <w:rFonts w:ascii="Calibri Light" w:hAnsi="Calibri Light" w:cs="Calibri Light"/>
                <w:color w:val="000000"/>
                <w:sz w:val="22"/>
                <w:highlight w:val="yellow"/>
              </w:rPr>
            </w:pPr>
            <w:r w:rsidRPr="00E76614">
              <w:rPr>
                <w:rFonts w:cs="Calibri Light"/>
                <w:color w:val="000000"/>
                <w:sz w:val="22"/>
              </w:rPr>
              <w:t>83.1%</w:t>
            </w:r>
          </w:p>
        </w:tc>
        <w:tc>
          <w:tcPr>
            <w:tcW w:w="1958" w:type="pct"/>
            <w:shd w:val="clear" w:color="000000" w:fill="FFFFFF"/>
          </w:tcPr>
          <w:p w14:paraId="5D783FE5" w14:textId="0E60BB7C" w:rsidR="00E34DC0" w:rsidRPr="00E76614" w:rsidRDefault="00E34DC0"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34DC0" w:rsidRPr="00E76614" w14:paraId="77DE3D6C" w14:textId="77777777" w:rsidTr="001F3A55">
        <w:trPr>
          <w:trHeight w:val="20"/>
        </w:trPr>
        <w:tc>
          <w:tcPr>
            <w:tcW w:w="1082" w:type="pct"/>
            <w:shd w:val="clear" w:color="000000" w:fill="FFFFFF"/>
          </w:tcPr>
          <w:p w14:paraId="29229C30" w14:textId="33F2CA9B" w:rsidR="00E34DC0" w:rsidRPr="00E76614" w:rsidRDefault="00E34DC0" w:rsidP="00E6269F">
            <w:pPr>
              <w:jc w:val="left"/>
              <w:rPr>
                <w:rFonts w:ascii="Calibri Light" w:hAnsi="Calibri Light" w:cs="Calibri Light"/>
                <w:color w:val="000000"/>
                <w:sz w:val="22"/>
              </w:rPr>
            </w:pPr>
            <w:r w:rsidRPr="00E76614">
              <w:rPr>
                <w:rFonts w:cs="Calibri Light"/>
                <w:color w:val="000000"/>
                <w:sz w:val="22"/>
              </w:rPr>
              <w:t>Monitored Inpatient Acute Treatment</w:t>
            </w:r>
            <w:r w:rsidRPr="00E76614">
              <w:rPr>
                <w:rFonts w:cs="Calibri Light"/>
                <w:color w:val="000000"/>
                <w:sz w:val="22"/>
              </w:rPr>
              <w:br/>
              <w:t xml:space="preserve">Services (ATS) </w:t>
            </w:r>
            <w:r w:rsidR="001F3A55" w:rsidRPr="00E76614">
              <w:rPr>
                <w:rFonts w:cs="Calibri Light"/>
                <w:color w:val="000000"/>
                <w:sz w:val="22"/>
              </w:rPr>
              <w:t xml:space="preserve">Level </w:t>
            </w:r>
            <w:r w:rsidRPr="00E76614">
              <w:rPr>
                <w:rFonts w:cs="Calibri Light"/>
                <w:color w:val="000000"/>
                <w:sz w:val="22"/>
              </w:rPr>
              <w:t>3.7</w:t>
            </w:r>
          </w:p>
        </w:tc>
        <w:tc>
          <w:tcPr>
            <w:tcW w:w="1001" w:type="pct"/>
            <w:shd w:val="clear" w:color="000000" w:fill="FFFFFF"/>
          </w:tcPr>
          <w:p w14:paraId="2FCEAD76" w14:textId="56351E90" w:rsidR="00E34DC0" w:rsidRPr="00E76614" w:rsidRDefault="00E34DC0" w:rsidP="00E6269F">
            <w:pPr>
              <w:jc w:val="left"/>
              <w:rPr>
                <w:rFonts w:ascii="Calibri Light" w:hAnsi="Calibri Light" w:cs="Calibri Light"/>
                <w:color w:val="000000"/>
                <w:sz w:val="22"/>
              </w:rPr>
            </w:pPr>
            <w:r w:rsidRPr="00E76614">
              <w:rPr>
                <w:rFonts w:cs="Calibri Light"/>
                <w:color w:val="000000"/>
                <w:sz w:val="22"/>
              </w:rPr>
              <w:t>Gloucester</w:t>
            </w:r>
          </w:p>
        </w:tc>
        <w:tc>
          <w:tcPr>
            <w:tcW w:w="959" w:type="pct"/>
            <w:shd w:val="clear" w:color="000000" w:fill="FFFFFF"/>
          </w:tcPr>
          <w:p w14:paraId="26E16169" w14:textId="4EE257AC" w:rsidR="00E34DC0" w:rsidRPr="00E76614" w:rsidRDefault="00E34DC0" w:rsidP="00E6269F">
            <w:pPr>
              <w:jc w:val="right"/>
              <w:rPr>
                <w:rFonts w:ascii="Calibri Light" w:hAnsi="Calibri Light" w:cs="Calibri Light"/>
                <w:color w:val="000000"/>
                <w:sz w:val="22"/>
                <w:highlight w:val="yellow"/>
              </w:rPr>
            </w:pPr>
            <w:r w:rsidRPr="00E76614">
              <w:rPr>
                <w:rFonts w:cs="Calibri Light"/>
                <w:color w:val="000000"/>
                <w:sz w:val="22"/>
              </w:rPr>
              <w:t>85.8%</w:t>
            </w:r>
          </w:p>
        </w:tc>
        <w:tc>
          <w:tcPr>
            <w:tcW w:w="1958" w:type="pct"/>
            <w:shd w:val="clear" w:color="000000" w:fill="FFFFFF"/>
          </w:tcPr>
          <w:p w14:paraId="2F62AEF2" w14:textId="5C4A47C3" w:rsidR="00E34DC0" w:rsidRPr="00E76614" w:rsidRDefault="00E34DC0"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34DC0" w:rsidRPr="00E76614" w14:paraId="42DB184D" w14:textId="77777777" w:rsidTr="001F3A55">
        <w:trPr>
          <w:trHeight w:val="20"/>
        </w:trPr>
        <w:tc>
          <w:tcPr>
            <w:tcW w:w="1082" w:type="pct"/>
            <w:shd w:val="clear" w:color="000000" w:fill="FFFFFF"/>
          </w:tcPr>
          <w:p w14:paraId="23E74B54" w14:textId="28AFDB5C" w:rsidR="00E34DC0" w:rsidRPr="00E76614" w:rsidRDefault="00E34DC0" w:rsidP="00E6269F">
            <w:pPr>
              <w:jc w:val="left"/>
              <w:rPr>
                <w:rFonts w:ascii="Calibri Light" w:hAnsi="Calibri Light" w:cs="Calibri Light"/>
                <w:color w:val="000000"/>
                <w:sz w:val="22"/>
              </w:rPr>
            </w:pPr>
            <w:r w:rsidRPr="00E76614">
              <w:rPr>
                <w:rFonts w:cs="Calibri Light"/>
                <w:color w:val="000000"/>
                <w:sz w:val="22"/>
              </w:rPr>
              <w:t>ATS</w:t>
            </w:r>
            <w:r w:rsidRPr="00E76614" w:rsidDel="00D74118">
              <w:rPr>
                <w:rFonts w:cs="Calibri Light"/>
                <w:color w:val="000000"/>
                <w:sz w:val="22"/>
              </w:rPr>
              <w:t xml:space="preserve"> </w:t>
            </w:r>
          </w:p>
        </w:tc>
        <w:tc>
          <w:tcPr>
            <w:tcW w:w="1001" w:type="pct"/>
            <w:shd w:val="clear" w:color="000000" w:fill="FFFFFF"/>
          </w:tcPr>
          <w:p w14:paraId="7B4188FD" w14:textId="7D7F11E3" w:rsidR="00E34DC0" w:rsidRPr="00E76614" w:rsidRDefault="00E34DC0" w:rsidP="00E6269F">
            <w:pPr>
              <w:jc w:val="left"/>
              <w:rPr>
                <w:rFonts w:ascii="Calibri Light" w:hAnsi="Calibri Light" w:cs="Calibri Light"/>
                <w:color w:val="000000"/>
                <w:sz w:val="22"/>
                <w:highlight w:val="yellow"/>
              </w:rPr>
            </w:pPr>
            <w:r w:rsidRPr="00E76614">
              <w:rPr>
                <w:rFonts w:cs="Calibri Light"/>
                <w:color w:val="000000"/>
                <w:sz w:val="22"/>
              </w:rPr>
              <w:t>Haverhill</w:t>
            </w:r>
          </w:p>
        </w:tc>
        <w:tc>
          <w:tcPr>
            <w:tcW w:w="959" w:type="pct"/>
            <w:shd w:val="clear" w:color="000000" w:fill="FFFFFF"/>
          </w:tcPr>
          <w:p w14:paraId="1C3149F3" w14:textId="0EDE3DE2" w:rsidR="00E34DC0" w:rsidRPr="00E76614" w:rsidRDefault="00E34DC0" w:rsidP="00E6269F">
            <w:pPr>
              <w:jc w:val="right"/>
              <w:rPr>
                <w:rFonts w:ascii="Calibri Light" w:hAnsi="Calibri Light" w:cs="Calibri Light"/>
                <w:color w:val="000000"/>
                <w:sz w:val="22"/>
                <w:highlight w:val="yellow"/>
              </w:rPr>
            </w:pPr>
            <w:r w:rsidRPr="00E76614">
              <w:rPr>
                <w:rFonts w:cs="Calibri Light"/>
                <w:color w:val="000000"/>
                <w:sz w:val="22"/>
              </w:rPr>
              <w:t>83.1%</w:t>
            </w:r>
          </w:p>
        </w:tc>
        <w:tc>
          <w:tcPr>
            <w:tcW w:w="1958" w:type="pct"/>
            <w:shd w:val="clear" w:color="000000" w:fill="FFFFFF"/>
          </w:tcPr>
          <w:p w14:paraId="29EEA274" w14:textId="7EF8C9DC" w:rsidR="00E34DC0" w:rsidRPr="00E76614" w:rsidRDefault="00E34DC0" w:rsidP="00E6269F">
            <w:pPr>
              <w:jc w:val="left"/>
              <w:rPr>
                <w:rFonts w:cs="Calibri Light"/>
                <w:color w:val="000000"/>
                <w:sz w:val="22"/>
                <w:highlight w:val="yellow"/>
              </w:rPr>
            </w:pPr>
            <w:r w:rsidRPr="00E76614">
              <w:rPr>
                <w:rFonts w:cs="Calibri Light"/>
                <w:color w:val="000000"/>
                <w:sz w:val="22"/>
              </w:rPr>
              <w:t>2 providers within 30 miles or 30 minutes</w:t>
            </w:r>
          </w:p>
        </w:tc>
      </w:tr>
    </w:tbl>
    <w:p w14:paraId="5AC9176E" w14:textId="39A5F485" w:rsidR="00E01F72" w:rsidRPr="00E76614" w:rsidRDefault="00E01F72" w:rsidP="001F3A55">
      <w:pPr>
        <w:spacing w:after="240"/>
        <w:rPr>
          <w:rFonts w:cs="Calibri Light"/>
          <w:szCs w:val="24"/>
        </w:rPr>
      </w:pPr>
    </w:p>
    <w:p w14:paraId="31496FEA" w14:textId="77777777" w:rsidR="006730CE" w:rsidRPr="00E76614" w:rsidRDefault="006730CE" w:rsidP="00E6269F">
      <w:pPr>
        <w:pStyle w:val="Heading5"/>
      </w:pPr>
      <w:r w:rsidRPr="00E76614">
        <w:t>Recommendations</w:t>
      </w:r>
    </w:p>
    <w:p w14:paraId="644D895D" w14:textId="7248C236" w:rsidR="00964678" w:rsidRPr="00E76614" w:rsidRDefault="00E01F72" w:rsidP="00E6269F">
      <w:pPr>
        <w:numPr>
          <w:ilvl w:val="0"/>
          <w:numId w:val="21"/>
        </w:numPr>
        <w:ind w:left="360"/>
        <w:contextualSpacing/>
        <w:rPr>
          <w:rFonts w:cs="Calibri Light"/>
        </w:rPr>
      </w:pPr>
      <w:r w:rsidRPr="00E76614">
        <w:rPr>
          <w:rFonts w:cs="Calibri Light"/>
          <w:szCs w:val="24"/>
        </w:rPr>
        <w:t>WellSense BILH should clean and deduplicate the provider data prior to conducting any network analyses or submitting provider data for the EQR analysis</w:t>
      </w:r>
      <w:r w:rsidRPr="00E76614">
        <w:rPr>
          <w:rFonts w:cs="Calibri Light"/>
          <w:i/>
          <w:iCs/>
        </w:rPr>
        <w:t>.</w:t>
      </w:r>
    </w:p>
    <w:p w14:paraId="35AB909F" w14:textId="532D2AC7" w:rsidR="00E34DC0" w:rsidRPr="00E76614" w:rsidRDefault="00E34DC0" w:rsidP="00E6269F">
      <w:pPr>
        <w:numPr>
          <w:ilvl w:val="0"/>
          <w:numId w:val="21"/>
        </w:numPr>
        <w:ind w:left="360"/>
        <w:contextualSpacing/>
        <w:rPr>
          <w:rFonts w:cs="Calibri Light"/>
        </w:rPr>
      </w:pPr>
      <w:r w:rsidRPr="00E76614">
        <w:rPr>
          <w:rFonts w:cs="Calibri Light"/>
        </w:rPr>
        <w:t>WellSense BILH should submit for the analysis only the providers that are considered acceptable by MassHealth for certain behavioral health provider types.</w:t>
      </w:r>
    </w:p>
    <w:p w14:paraId="0D9BB0CB" w14:textId="134B4A68" w:rsidR="00964678" w:rsidRPr="00E76614" w:rsidRDefault="00E34DC0" w:rsidP="00E6269F">
      <w:pPr>
        <w:numPr>
          <w:ilvl w:val="0"/>
          <w:numId w:val="21"/>
        </w:numPr>
        <w:ind w:left="360"/>
        <w:contextualSpacing/>
        <w:rPr>
          <w:rFonts w:cs="Calibri Light"/>
        </w:rPr>
      </w:pPr>
      <w:r w:rsidRPr="00E76614">
        <w:rPr>
          <w:rFonts w:cs="Calibri Light"/>
        </w:rPr>
        <w:t>WellSense BILH should revisit the GeoAccess results that differed from IPRO’s analysis to confirm the accuracy of its own methodology and to identify factors driving the discrepancies</w:t>
      </w:r>
      <w:r w:rsidR="00964678" w:rsidRPr="00E76614">
        <w:rPr>
          <w:rFonts w:cs="Calibri Light"/>
        </w:rPr>
        <w:t>.</w:t>
      </w:r>
    </w:p>
    <w:p w14:paraId="7A43C2CB" w14:textId="218E209A" w:rsidR="006730CE" w:rsidRPr="00E76614" w:rsidRDefault="00BF2879" w:rsidP="00E6269F">
      <w:pPr>
        <w:numPr>
          <w:ilvl w:val="0"/>
          <w:numId w:val="21"/>
        </w:numPr>
        <w:ind w:left="360"/>
        <w:contextualSpacing/>
      </w:pPr>
      <w:r w:rsidRPr="00E76614">
        <w:rPr>
          <w:rFonts w:cs="Calibri Light"/>
          <w:szCs w:val="24"/>
        </w:rPr>
        <w:t>WellSense BILH should expand its network when a deficiency is identified. When additional providers are not available, the plan should provide an explanation of what actions are being taken to provide adequate access for members residing in those service areas</w:t>
      </w:r>
      <w:r w:rsidR="00A37A74" w:rsidRPr="00E76614">
        <w:rPr>
          <w:rFonts w:cs="Calibri Light"/>
          <w:szCs w:val="24"/>
        </w:rPr>
        <w:t>.</w:t>
      </w:r>
    </w:p>
    <w:p w14:paraId="13DF5C9C" w14:textId="7160F7EA" w:rsidR="00BF2879" w:rsidRPr="00E76614" w:rsidRDefault="00BF2879" w:rsidP="00E6269F">
      <w:pPr>
        <w:numPr>
          <w:ilvl w:val="0"/>
          <w:numId w:val="21"/>
        </w:numPr>
        <w:ind w:left="360"/>
        <w:contextualSpacing/>
      </w:pPr>
      <w:r w:rsidRPr="00E76614">
        <w:rPr>
          <w:rFonts w:cs="Calibri Light"/>
          <w:szCs w:val="24"/>
        </w:rPr>
        <w:t>WellSense BILH should design quality improvement interventions to enhance the accuracy of all three directories.</w:t>
      </w:r>
    </w:p>
    <w:p w14:paraId="247B5FE5" w14:textId="77777777" w:rsidR="00BF2879" w:rsidRPr="00E76614" w:rsidRDefault="00BF2879" w:rsidP="00E6269F">
      <w:pPr>
        <w:pStyle w:val="Heading4"/>
        <w:sectPr w:rsidR="00BF2879" w:rsidRPr="00E76614" w:rsidSect="002559A9">
          <w:footerReference w:type="default" r:id="rId44"/>
          <w:footerReference w:type="first" r:id="rId45"/>
          <w:pgSz w:w="12240" w:h="15840" w:code="1"/>
          <w:pgMar w:top="720" w:right="720" w:bottom="720" w:left="720" w:header="432" w:footer="432" w:gutter="0"/>
          <w:pgNumType w:chapStyle="1"/>
          <w:cols w:space="720"/>
          <w:docGrid w:linePitch="360"/>
        </w:sectPr>
      </w:pPr>
    </w:p>
    <w:p w14:paraId="4F5C5544" w14:textId="77777777" w:rsidR="00BF2879" w:rsidRPr="00E76614" w:rsidRDefault="006730CE" w:rsidP="00E6269F">
      <w:pPr>
        <w:pStyle w:val="Heading4"/>
        <w:spacing w:before="0"/>
      </w:pPr>
      <w:r w:rsidRPr="00E76614">
        <w:lastRenderedPageBreak/>
        <w:t>WellSense</w:t>
      </w:r>
      <w:r w:rsidR="00420EDE" w:rsidRPr="00E76614">
        <w:t xml:space="preserve"> </w:t>
      </w:r>
      <w:r w:rsidRPr="00E76614">
        <w:t>Care</w:t>
      </w:r>
      <w:r w:rsidR="00420EDE" w:rsidRPr="00E76614">
        <w:t xml:space="preserve"> </w:t>
      </w:r>
      <w:r w:rsidRPr="00E76614">
        <w:t>Alliance</w:t>
      </w:r>
    </w:p>
    <w:p w14:paraId="11C83148" w14:textId="3FA9C5D7" w:rsidR="004D02B7" w:rsidRPr="00E76614" w:rsidRDefault="004D02B7" w:rsidP="00E6269F">
      <w:pPr>
        <w:pStyle w:val="Caption"/>
        <w:rPr>
          <w:rFonts w:cs="Calibri Light"/>
        </w:rPr>
      </w:pPr>
      <w:r w:rsidRPr="00E76614">
        <w:rPr>
          <w:rFonts w:cs="Calibri Light"/>
          <w:b w:val="0"/>
          <w:bCs w:val="0"/>
        </w:rPr>
        <w:t xml:space="preserve">More information about WellSense Care Alliance’s network adequacy validation rating is provided in </w:t>
      </w:r>
      <w:r w:rsidRPr="00E76614">
        <w:rPr>
          <w:rFonts w:cs="Calibri Light"/>
        </w:rPr>
        <w:t xml:space="preserve">Table </w:t>
      </w:r>
      <w:r w:rsidR="00E34DC0" w:rsidRPr="00E76614">
        <w:rPr>
          <w:rFonts w:cs="Calibri Light"/>
        </w:rPr>
        <w:t>9</w:t>
      </w:r>
      <w:r w:rsidR="0096351B" w:rsidRPr="00E76614">
        <w:rPr>
          <w:rFonts w:cs="Calibri Light"/>
        </w:rPr>
        <w:t>6</w:t>
      </w:r>
      <w:r w:rsidRPr="00E76614">
        <w:rPr>
          <w:rFonts w:cs="Calibri Light"/>
        </w:rPr>
        <w:t>.</w:t>
      </w:r>
    </w:p>
    <w:p w14:paraId="40BF7C33" w14:textId="77777777" w:rsidR="004D02B7" w:rsidRPr="00E76614" w:rsidRDefault="004D02B7" w:rsidP="00E6269F">
      <w:pPr>
        <w:pStyle w:val="Caption"/>
      </w:pPr>
    </w:p>
    <w:p w14:paraId="5435A184" w14:textId="31C460E9" w:rsidR="00BF2879" w:rsidRPr="00E76614" w:rsidRDefault="00BF2879" w:rsidP="00E6269F">
      <w:pPr>
        <w:pStyle w:val="Caption"/>
        <w:rPr>
          <w:rFonts w:cs="Calibri Light"/>
        </w:rPr>
      </w:pPr>
      <w:bookmarkStart w:id="427" w:name="_Toc224213573"/>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96</w:t>
      </w:r>
      <w:r w:rsidRPr="00E76614">
        <w:rPr>
          <w:rFonts w:cs="Calibri Light"/>
        </w:rPr>
        <w:fldChar w:fldCharType="end"/>
      </w:r>
      <w:r w:rsidRPr="00E76614">
        <w:rPr>
          <w:rFonts w:cs="Calibri Light"/>
        </w:rPr>
        <w:t>: WellSense Care Alliance Network Adequacy Validation Ratings – CY 202</w:t>
      </w:r>
      <w:r w:rsidR="00E34DC0" w:rsidRPr="00E76614">
        <w:rPr>
          <w:rFonts w:cs="Calibri Light"/>
        </w:rPr>
        <w:t>5</w:t>
      </w:r>
      <w:bookmarkEnd w:id="427"/>
    </w:p>
    <w:tbl>
      <w:tblPr>
        <w:tblStyle w:val="TableGrid"/>
        <w:tblW w:w="5000" w:type="pct"/>
        <w:tblLook w:val="04A0" w:firstRow="1" w:lastRow="0" w:firstColumn="1" w:lastColumn="0" w:noHBand="0" w:noVBand="1"/>
        <w:tblCaption w:val="WellSense Care Alliance Network Adequacy Validation Ratings"/>
        <w:tblDescription w:val="Table summarizing network adequacy indicators, their definitions, inclusion in MCP monitoring, validation ratings, and explanatory comments across multiple provider categories."/>
      </w:tblPr>
      <w:tblGrid>
        <w:gridCol w:w="3736"/>
        <w:gridCol w:w="5906"/>
        <w:gridCol w:w="2880"/>
        <w:gridCol w:w="2880"/>
        <w:gridCol w:w="7628"/>
      </w:tblGrid>
      <w:tr w:rsidR="00BF2879" w:rsidRPr="00E76614" w14:paraId="7FE8454A" w14:textId="77777777" w:rsidTr="00F8770A">
        <w:trPr>
          <w:trHeight w:val="144"/>
          <w:tblHeader/>
        </w:trPr>
        <w:tc>
          <w:tcPr>
            <w:tcW w:w="811" w:type="pct"/>
            <w:shd w:val="clear" w:color="auto" w:fill="5F497A"/>
            <w:vAlign w:val="bottom"/>
          </w:tcPr>
          <w:p w14:paraId="288214C1" w14:textId="77777777" w:rsidR="00BF2879" w:rsidRPr="00E76614" w:rsidRDefault="00BF2879"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282" w:type="pct"/>
            <w:shd w:val="clear" w:color="auto" w:fill="5F497A"/>
            <w:vAlign w:val="bottom"/>
          </w:tcPr>
          <w:p w14:paraId="2162F4C0" w14:textId="77777777" w:rsidR="00BF2879" w:rsidRPr="00E76614" w:rsidRDefault="00BF2879"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25" w:type="pct"/>
            <w:shd w:val="clear" w:color="auto" w:fill="5F497A"/>
            <w:vAlign w:val="bottom"/>
          </w:tcPr>
          <w:p w14:paraId="6C542BE9" w14:textId="77777777" w:rsidR="00BF2879" w:rsidRPr="00E76614" w:rsidRDefault="00BF2879"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25" w:type="pct"/>
            <w:shd w:val="clear" w:color="auto" w:fill="5F497A"/>
            <w:vAlign w:val="bottom"/>
          </w:tcPr>
          <w:p w14:paraId="74257264" w14:textId="77777777" w:rsidR="00BF2879" w:rsidRPr="00E76614" w:rsidRDefault="00BF2879"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WellSense Care Alliance</w:t>
            </w:r>
          </w:p>
        </w:tc>
        <w:tc>
          <w:tcPr>
            <w:tcW w:w="1656" w:type="pct"/>
            <w:shd w:val="clear" w:color="auto" w:fill="5F497A"/>
            <w:vAlign w:val="bottom"/>
          </w:tcPr>
          <w:p w14:paraId="5BA26422" w14:textId="77777777" w:rsidR="00BF2879" w:rsidRPr="00E76614" w:rsidRDefault="00BF2879"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E34DC0" w:rsidRPr="00E76614" w14:paraId="79B89EE1" w14:textId="77777777" w:rsidTr="00E34DC0">
        <w:trPr>
          <w:trHeight w:val="144"/>
        </w:trPr>
        <w:tc>
          <w:tcPr>
            <w:tcW w:w="811" w:type="pct"/>
          </w:tcPr>
          <w:p w14:paraId="20475511" w14:textId="77777777" w:rsidR="00E34DC0" w:rsidRPr="00E76614" w:rsidRDefault="00E34DC0" w:rsidP="00E6269F">
            <w:pPr>
              <w:jc w:val="left"/>
              <w:rPr>
                <w:rFonts w:cs="Calibri Light"/>
                <w:sz w:val="22"/>
              </w:rPr>
            </w:pPr>
            <w:r w:rsidRPr="00E76614">
              <w:rPr>
                <w:rFonts w:cs="Calibri Light"/>
                <w:sz w:val="22"/>
              </w:rPr>
              <w:t xml:space="preserve">Primary Care Providers' GeoAccess </w:t>
            </w:r>
          </w:p>
          <w:p w14:paraId="6747DFCE" w14:textId="77777777" w:rsidR="00E34DC0" w:rsidRPr="00E76614" w:rsidRDefault="00E34DC0" w:rsidP="00E6269F">
            <w:pPr>
              <w:jc w:val="left"/>
              <w:rPr>
                <w:rFonts w:ascii="Calibri Light" w:hAnsi="Calibri Light" w:cs="Calibri Light"/>
                <w:sz w:val="22"/>
              </w:rPr>
            </w:pPr>
          </w:p>
        </w:tc>
        <w:tc>
          <w:tcPr>
            <w:tcW w:w="1282" w:type="pct"/>
          </w:tcPr>
          <w:p w14:paraId="4B61DFDD" w14:textId="10EC4E64" w:rsidR="00E34DC0" w:rsidRPr="00E76614" w:rsidRDefault="00E34DC0"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25" w:type="pct"/>
          </w:tcPr>
          <w:p w14:paraId="7FA2F8CF" w14:textId="77777777" w:rsidR="00E34DC0" w:rsidRPr="00E76614" w:rsidRDefault="00E34DC0" w:rsidP="00E6269F">
            <w:pPr>
              <w:jc w:val="left"/>
              <w:rPr>
                <w:rFonts w:cs="Calibri Light"/>
                <w:sz w:val="22"/>
              </w:rPr>
            </w:pPr>
            <w:r w:rsidRPr="00E76614">
              <w:rPr>
                <w:rFonts w:cs="Calibri Light"/>
                <w:sz w:val="22"/>
              </w:rPr>
              <w:t xml:space="preserve">Addressed </w:t>
            </w:r>
          </w:p>
          <w:p w14:paraId="230C69E6" w14:textId="77777777" w:rsidR="00E34DC0" w:rsidRPr="00E76614" w:rsidRDefault="00E34DC0" w:rsidP="00E6269F">
            <w:pPr>
              <w:jc w:val="left"/>
              <w:rPr>
                <w:rFonts w:ascii="Calibri Light" w:hAnsi="Calibri Light" w:cs="Calibri Light"/>
                <w:sz w:val="22"/>
              </w:rPr>
            </w:pPr>
          </w:p>
        </w:tc>
        <w:tc>
          <w:tcPr>
            <w:tcW w:w="625" w:type="pct"/>
          </w:tcPr>
          <w:p w14:paraId="48F67C67" w14:textId="6BD72C2E" w:rsidR="00E34DC0" w:rsidRPr="00E76614" w:rsidRDefault="00E34DC0" w:rsidP="00E6269F">
            <w:pPr>
              <w:jc w:val="left"/>
              <w:rPr>
                <w:rFonts w:cs="Calibri Light"/>
                <w:sz w:val="22"/>
              </w:rPr>
            </w:pPr>
            <w:r w:rsidRPr="00E76614">
              <w:rPr>
                <w:rFonts w:cs="Calibri Light"/>
                <w:sz w:val="22"/>
              </w:rPr>
              <w:t xml:space="preserve">High </w:t>
            </w:r>
            <w:r w:rsidR="00466DAF" w:rsidRPr="00E76614">
              <w:rPr>
                <w:rFonts w:cs="Calibri Light"/>
                <w:sz w:val="22"/>
              </w:rPr>
              <w:t>confidence</w:t>
            </w:r>
          </w:p>
          <w:p w14:paraId="0337792A" w14:textId="575F0694" w:rsidR="00E34DC0" w:rsidRPr="00E76614" w:rsidRDefault="00E34DC0" w:rsidP="00E6269F">
            <w:pPr>
              <w:jc w:val="left"/>
              <w:rPr>
                <w:rFonts w:ascii="Calibri Light" w:hAnsi="Calibri Light" w:cs="Calibri Light"/>
                <w:sz w:val="22"/>
                <w:highlight w:val="yellow"/>
              </w:rPr>
            </w:pPr>
          </w:p>
        </w:tc>
        <w:tc>
          <w:tcPr>
            <w:tcW w:w="1656" w:type="pct"/>
          </w:tcPr>
          <w:p w14:paraId="61D83321" w14:textId="77777777" w:rsidR="00E34DC0" w:rsidRPr="00E76614" w:rsidRDefault="00E34DC0"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 except for Pediatric PCPs in the Haverhill service area.</w:t>
            </w:r>
          </w:p>
          <w:p w14:paraId="3E2E56E0" w14:textId="77777777" w:rsidR="00E34DC0" w:rsidRPr="00E76614" w:rsidRDefault="00E34DC0" w:rsidP="00E6269F">
            <w:pPr>
              <w:keepNext/>
              <w:jc w:val="left"/>
              <w:rPr>
                <w:rFonts w:cs="Calibri Light"/>
                <w:sz w:val="22"/>
              </w:rPr>
            </w:pPr>
          </w:p>
          <w:p w14:paraId="5BF24E74" w14:textId="566E6503" w:rsidR="00E34DC0" w:rsidRPr="00E76614" w:rsidRDefault="00E34DC0"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E34DC0" w:rsidRPr="00E76614" w14:paraId="647695DF" w14:textId="77777777" w:rsidTr="00E34DC0">
        <w:trPr>
          <w:trHeight w:val="144"/>
        </w:trPr>
        <w:tc>
          <w:tcPr>
            <w:tcW w:w="811" w:type="pct"/>
          </w:tcPr>
          <w:p w14:paraId="3AB40F8E" w14:textId="6426171A" w:rsidR="00E34DC0" w:rsidRPr="00E76614" w:rsidRDefault="00E34DC0"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282" w:type="pct"/>
          </w:tcPr>
          <w:p w14:paraId="28C59121" w14:textId="016A807A" w:rsidR="00E34DC0" w:rsidRPr="00E76614" w:rsidRDefault="00E34DC0"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25" w:type="pct"/>
          </w:tcPr>
          <w:p w14:paraId="3A5C34D6" w14:textId="77777777" w:rsidR="00E34DC0" w:rsidRPr="00E76614" w:rsidRDefault="00E34DC0" w:rsidP="00E6269F">
            <w:pPr>
              <w:jc w:val="left"/>
              <w:rPr>
                <w:rFonts w:cs="Calibri Light"/>
                <w:sz w:val="22"/>
              </w:rPr>
            </w:pPr>
            <w:r w:rsidRPr="00E76614">
              <w:rPr>
                <w:rFonts w:cs="Calibri Light"/>
                <w:sz w:val="22"/>
              </w:rPr>
              <w:t xml:space="preserve">Addressed </w:t>
            </w:r>
          </w:p>
          <w:p w14:paraId="21C35C45" w14:textId="77777777" w:rsidR="00E34DC0" w:rsidRPr="00E76614" w:rsidRDefault="00E34DC0" w:rsidP="00E6269F">
            <w:pPr>
              <w:jc w:val="left"/>
              <w:rPr>
                <w:rFonts w:ascii="Calibri Light" w:hAnsi="Calibri Light" w:cs="Calibri Light"/>
                <w:sz w:val="22"/>
              </w:rPr>
            </w:pPr>
          </w:p>
        </w:tc>
        <w:tc>
          <w:tcPr>
            <w:tcW w:w="625" w:type="pct"/>
          </w:tcPr>
          <w:p w14:paraId="1B905904" w14:textId="77777777" w:rsidR="00E34DC0" w:rsidRPr="00E76614" w:rsidRDefault="00E34DC0" w:rsidP="00E6269F">
            <w:pPr>
              <w:jc w:val="left"/>
              <w:rPr>
                <w:rFonts w:cs="Calibri Light"/>
                <w:sz w:val="22"/>
              </w:rPr>
            </w:pPr>
            <w:r w:rsidRPr="00E76614">
              <w:rPr>
                <w:rFonts w:cs="Calibri Light"/>
                <w:sz w:val="22"/>
              </w:rPr>
              <w:t>Low confidence</w:t>
            </w:r>
          </w:p>
          <w:p w14:paraId="40D55273" w14:textId="77777777" w:rsidR="00E34DC0" w:rsidRPr="00E76614" w:rsidRDefault="00E34DC0" w:rsidP="00E6269F">
            <w:pPr>
              <w:jc w:val="left"/>
              <w:rPr>
                <w:rFonts w:ascii="Calibri Light" w:hAnsi="Calibri Light" w:cs="Calibri Light"/>
                <w:sz w:val="22"/>
                <w:highlight w:val="yellow"/>
              </w:rPr>
            </w:pPr>
          </w:p>
        </w:tc>
        <w:tc>
          <w:tcPr>
            <w:tcW w:w="1656" w:type="pct"/>
          </w:tcPr>
          <w:p w14:paraId="22BF79C1" w14:textId="38C6D78C" w:rsidR="00E34DC0" w:rsidRPr="00E76614" w:rsidRDefault="00E34DC0" w:rsidP="00E6269F">
            <w:pPr>
              <w:jc w:val="left"/>
              <w:rPr>
                <w:rFonts w:cs="Calibri Light"/>
                <w:sz w:val="22"/>
              </w:rPr>
            </w:pPr>
            <w:r w:rsidRPr="00E76614">
              <w:rPr>
                <w:rFonts w:cs="Calibri Light"/>
                <w:sz w:val="22"/>
              </w:rPr>
              <w:t>No issues were found with the underlying information systems; however, and the MCP did not apply the correct MassHealth standards for analysis</w:t>
            </w:r>
            <w:r w:rsidR="00466DAF" w:rsidRPr="00E76614">
              <w:rPr>
                <w:rFonts w:cs="Calibri Light"/>
                <w:sz w:val="22"/>
              </w:rPr>
              <w:t>,</w:t>
            </w:r>
            <w:r w:rsidRPr="00E76614">
              <w:rPr>
                <w:rFonts w:cs="Calibri Light"/>
                <w:sz w:val="22"/>
              </w:rPr>
              <w:t xml:space="preserve"> and the MCP’s provider data had some duplicative records. The MCP’s results were not comparable for further analysis.</w:t>
            </w:r>
          </w:p>
          <w:p w14:paraId="26AEAFF1" w14:textId="77777777" w:rsidR="00E34DC0" w:rsidRPr="00E76614" w:rsidRDefault="00E34DC0" w:rsidP="00E6269F">
            <w:pPr>
              <w:jc w:val="left"/>
              <w:rPr>
                <w:rFonts w:cs="Calibri Light"/>
                <w:sz w:val="22"/>
              </w:rPr>
            </w:pPr>
          </w:p>
          <w:p w14:paraId="6FC144BA" w14:textId="5BBEA7FA" w:rsidR="00E34DC0" w:rsidRPr="00E76614" w:rsidRDefault="00E34DC0" w:rsidP="00E6269F">
            <w:pPr>
              <w:jc w:val="left"/>
              <w:rPr>
                <w:rFonts w:cs="Calibri Light"/>
                <w:sz w:val="22"/>
                <w:highlight w:val="yellow"/>
              </w:rPr>
            </w:pPr>
            <w:r w:rsidRPr="00E76614">
              <w:rPr>
                <w:rFonts w:cs="Calibri Light"/>
                <w:sz w:val="22"/>
              </w:rPr>
              <w:t xml:space="preserve">IPRO’s analysis of the network revealed that the GeoAccess standard was met in all service areas.   </w:t>
            </w:r>
          </w:p>
        </w:tc>
      </w:tr>
      <w:tr w:rsidR="00E34DC0" w:rsidRPr="00E76614" w14:paraId="6F23D1CD" w14:textId="77777777" w:rsidTr="00E34DC0">
        <w:trPr>
          <w:trHeight w:val="144"/>
        </w:trPr>
        <w:tc>
          <w:tcPr>
            <w:tcW w:w="811" w:type="pct"/>
          </w:tcPr>
          <w:p w14:paraId="34606C98" w14:textId="3C3EF944" w:rsidR="00E34DC0" w:rsidRPr="00E76614" w:rsidRDefault="00E34DC0"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282" w:type="pct"/>
          </w:tcPr>
          <w:p w14:paraId="7189CDA5" w14:textId="4C8ACA3F" w:rsidR="00E34DC0" w:rsidRPr="00E76614" w:rsidRDefault="00E34DC0"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7232E23A" w14:textId="56ED6F35" w:rsidR="00E34DC0" w:rsidRPr="00E76614" w:rsidRDefault="00E34DC0" w:rsidP="00E6269F">
            <w:pPr>
              <w:jc w:val="left"/>
              <w:rPr>
                <w:rFonts w:ascii="Calibri Light" w:hAnsi="Calibri Light" w:cs="Calibri Light"/>
                <w:sz w:val="22"/>
              </w:rPr>
            </w:pPr>
          </w:p>
        </w:tc>
        <w:tc>
          <w:tcPr>
            <w:tcW w:w="625" w:type="pct"/>
          </w:tcPr>
          <w:p w14:paraId="2B718D5C" w14:textId="77777777" w:rsidR="00E34DC0" w:rsidRPr="00E76614" w:rsidRDefault="00E34DC0" w:rsidP="00E6269F">
            <w:pPr>
              <w:jc w:val="left"/>
              <w:rPr>
                <w:rFonts w:cs="Calibri Light"/>
                <w:sz w:val="22"/>
              </w:rPr>
            </w:pPr>
            <w:r w:rsidRPr="00E76614">
              <w:rPr>
                <w:rFonts w:cs="Calibri Light"/>
                <w:sz w:val="22"/>
              </w:rPr>
              <w:t xml:space="preserve">Addressed </w:t>
            </w:r>
          </w:p>
          <w:p w14:paraId="3E48CE06" w14:textId="77777777" w:rsidR="00E34DC0" w:rsidRPr="00E76614" w:rsidRDefault="00E34DC0" w:rsidP="00E6269F">
            <w:pPr>
              <w:jc w:val="left"/>
              <w:rPr>
                <w:rFonts w:cs="Calibri Light"/>
                <w:sz w:val="22"/>
              </w:rPr>
            </w:pPr>
          </w:p>
          <w:p w14:paraId="0A14A096" w14:textId="77777777" w:rsidR="00E34DC0" w:rsidRPr="00E76614" w:rsidRDefault="00E34DC0" w:rsidP="00E6269F">
            <w:pPr>
              <w:jc w:val="left"/>
              <w:rPr>
                <w:rFonts w:cs="Calibri Light"/>
                <w:sz w:val="22"/>
              </w:rPr>
            </w:pPr>
          </w:p>
          <w:p w14:paraId="54615D41" w14:textId="77777777" w:rsidR="00E34DC0" w:rsidRPr="00E76614" w:rsidRDefault="00E34DC0" w:rsidP="00E6269F">
            <w:pPr>
              <w:jc w:val="left"/>
              <w:rPr>
                <w:rFonts w:cs="Calibri Light"/>
                <w:sz w:val="22"/>
              </w:rPr>
            </w:pPr>
          </w:p>
          <w:p w14:paraId="36435A62" w14:textId="77777777" w:rsidR="00E34DC0" w:rsidRPr="00E76614" w:rsidRDefault="00E34DC0" w:rsidP="00E6269F">
            <w:pPr>
              <w:jc w:val="left"/>
              <w:rPr>
                <w:rFonts w:cs="Calibri Light"/>
                <w:sz w:val="22"/>
              </w:rPr>
            </w:pPr>
          </w:p>
          <w:p w14:paraId="50EF3E4A" w14:textId="77777777" w:rsidR="00E34DC0" w:rsidRPr="00E76614" w:rsidRDefault="00E34DC0" w:rsidP="00E6269F">
            <w:pPr>
              <w:jc w:val="left"/>
              <w:rPr>
                <w:rFonts w:cs="Calibri Light"/>
                <w:sz w:val="22"/>
              </w:rPr>
            </w:pPr>
          </w:p>
          <w:p w14:paraId="7F23BB2E" w14:textId="77777777" w:rsidR="00E34DC0" w:rsidRPr="00E76614" w:rsidRDefault="00E34DC0" w:rsidP="00E6269F">
            <w:pPr>
              <w:jc w:val="left"/>
              <w:rPr>
                <w:rFonts w:ascii="Calibri Light" w:hAnsi="Calibri Light" w:cs="Calibri Light"/>
                <w:sz w:val="22"/>
              </w:rPr>
            </w:pPr>
          </w:p>
        </w:tc>
        <w:tc>
          <w:tcPr>
            <w:tcW w:w="625" w:type="pct"/>
          </w:tcPr>
          <w:p w14:paraId="517EA6CE" w14:textId="3B0055AB" w:rsidR="00E34DC0" w:rsidRPr="00E76614" w:rsidRDefault="00E34DC0" w:rsidP="00E6269F">
            <w:pPr>
              <w:jc w:val="left"/>
              <w:rPr>
                <w:rFonts w:cs="Calibri Light"/>
                <w:sz w:val="22"/>
              </w:rPr>
            </w:pPr>
            <w:r w:rsidRPr="00E76614">
              <w:rPr>
                <w:rFonts w:cs="Calibri Light"/>
                <w:sz w:val="22"/>
              </w:rPr>
              <w:t xml:space="preserve">High </w:t>
            </w:r>
            <w:r w:rsidR="00466DAF" w:rsidRPr="00E76614">
              <w:rPr>
                <w:rFonts w:cs="Calibri Light"/>
                <w:sz w:val="22"/>
              </w:rPr>
              <w:t>confidence</w:t>
            </w:r>
          </w:p>
          <w:p w14:paraId="1BCC4773" w14:textId="77777777" w:rsidR="00E34DC0" w:rsidRPr="00E76614" w:rsidRDefault="00E34DC0" w:rsidP="00E6269F">
            <w:pPr>
              <w:jc w:val="left"/>
              <w:rPr>
                <w:rFonts w:ascii="Calibri Light" w:hAnsi="Calibri Light" w:cs="Calibri Light"/>
                <w:sz w:val="22"/>
                <w:highlight w:val="yellow"/>
              </w:rPr>
            </w:pPr>
          </w:p>
        </w:tc>
        <w:tc>
          <w:tcPr>
            <w:tcW w:w="1656" w:type="pct"/>
          </w:tcPr>
          <w:p w14:paraId="77C6A604" w14:textId="77777777" w:rsidR="00E34DC0" w:rsidRPr="00E76614" w:rsidRDefault="00E34DC0"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1ADBDF7E" w14:textId="77777777" w:rsidR="00E34DC0" w:rsidRPr="00E76614" w:rsidRDefault="00E34DC0" w:rsidP="00E6269F">
            <w:pPr>
              <w:keepNext/>
              <w:jc w:val="left"/>
              <w:rPr>
                <w:rFonts w:cs="Calibri Light"/>
                <w:sz w:val="22"/>
              </w:rPr>
            </w:pPr>
          </w:p>
          <w:p w14:paraId="630C6FA4" w14:textId="05A9612D" w:rsidR="00E34DC0" w:rsidRPr="00E76614" w:rsidRDefault="00E34DC0"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E34DC0" w:rsidRPr="00E76614" w14:paraId="4B383BA2" w14:textId="77777777" w:rsidTr="00E34DC0">
        <w:trPr>
          <w:trHeight w:val="144"/>
        </w:trPr>
        <w:tc>
          <w:tcPr>
            <w:tcW w:w="811" w:type="pct"/>
          </w:tcPr>
          <w:p w14:paraId="4C34938B" w14:textId="4E01B378" w:rsidR="00E34DC0" w:rsidRPr="00E76614" w:rsidRDefault="00E34DC0" w:rsidP="00466DAF">
            <w:pPr>
              <w:jc w:val="left"/>
              <w:rPr>
                <w:rFonts w:ascii="Calibri Light" w:hAnsi="Calibri Light" w:cs="Calibri Light"/>
                <w:sz w:val="22"/>
              </w:rPr>
            </w:pPr>
            <w:r w:rsidRPr="00E76614">
              <w:rPr>
                <w:rFonts w:cs="Calibri Light"/>
                <w:color w:val="000000"/>
                <w:sz w:val="22"/>
              </w:rPr>
              <w:t>Specialists GeoAccess</w:t>
            </w:r>
          </w:p>
        </w:tc>
        <w:tc>
          <w:tcPr>
            <w:tcW w:w="1282" w:type="pct"/>
          </w:tcPr>
          <w:p w14:paraId="180D0EE5" w14:textId="087D600E" w:rsidR="00E34DC0" w:rsidRPr="00E76614" w:rsidRDefault="00E34DC0" w:rsidP="00466DA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466DAF" w:rsidRPr="00E76614">
              <w:rPr>
                <w:rFonts w:cs="Calibri Light"/>
                <w:color w:val="000000"/>
                <w:sz w:val="22"/>
              </w:rPr>
              <w:t>.</w:t>
            </w:r>
          </w:p>
        </w:tc>
        <w:tc>
          <w:tcPr>
            <w:tcW w:w="625" w:type="pct"/>
          </w:tcPr>
          <w:p w14:paraId="1D616EC8" w14:textId="77777777" w:rsidR="00E34DC0" w:rsidRPr="00E76614" w:rsidRDefault="00E34DC0" w:rsidP="00466DAF">
            <w:pPr>
              <w:jc w:val="left"/>
              <w:rPr>
                <w:rFonts w:cs="Calibri Light"/>
                <w:sz w:val="22"/>
              </w:rPr>
            </w:pPr>
            <w:r w:rsidRPr="00E76614">
              <w:rPr>
                <w:rFonts w:cs="Calibri Light"/>
                <w:sz w:val="22"/>
              </w:rPr>
              <w:t xml:space="preserve">Addressed </w:t>
            </w:r>
          </w:p>
          <w:p w14:paraId="6E5D38CC" w14:textId="77777777" w:rsidR="00E34DC0" w:rsidRPr="00E76614" w:rsidRDefault="00E34DC0" w:rsidP="00466DAF">
            <w:pPr>
              <w:jc w:val="left"/>
              <w:rPr>
                <w:rFonts w:ascii="Calibri Light" w:hAnsi="Calibri Light" w:cs="Calibri Light"/>
                <w:sz w:val="22"/>
              </w:rPr>
            </w:pPr>
          </w:p>
        </w:tc>
        <w:tc>
          <w:tcPr>
            <w:tcW w:w="625" w:type="pct"/>
          </w:tcPr>
          <w:p w14:paraId="0944CAC2" w14:textId="1C95AAC0" w:rsidR="00E34DC0" w:rsidRPr="00E76614" w:rsidRDefault="00E34DC0" w:rsidP="00466DAF">
            <w:pPr>
              <w:jc w:val="left"/>
              <w:rPr>
                <w:rFonts w:cs="Calibri Light"/>
                <w:sz w:val="22"/>
              </w:rPr>
            </w:pPr>
            <w:r w:rsidRPr="00E76614">
              <w:rPr>
                <w:rFonts w:cs="Calibri Light"/>
                <w:sz w:val="22"/>
              </w:rPr>
              <w:t>Moderate confidence</w:t>
            </w:r>
            <w:r w:rsidR="00466DAF" w:rsidRPr="00E76614">
              <w:rPr>
                <w:rFonts w:cs="Calibri Light"/>
                <w:sz w:val="22"/>
              </w:rPr>
              <w:t xml:space="preserve">: </w:t>
            </w:r>
            <w:r w:rsidRPr="00E76614">
              <w:rPr>
                <w:rFonts w:cs="Calibri Light"/>
                <w:sz w:val="22"/>
              </w:rPr>
              <w:t>Emergency Medicine, Gastroenterology, Infectious Diseases, Psychiatry, and Urology</w:t>
            </w:r>
          </w:p>
          <w:p w14:paraId="2F232E3F" w14:textId="77777777" w:rsidR="00E34DC0" w:rsidRPr="00E76614" w:rsidRDefault="00E34DC0" w:rsidP="00466DAF">
            <w:pPr>
              <w:jc w:val="left"/>
              <w:rPr>
                <w:rFonts w:cs="Calibri Light"/>
                <w:sz w:val="22"/>
              </w:rPr>
            </w:pPr>
          </w:p>
          <w:p w14:paraId="73B20272" w14:textId="34C44245" w:rsidR="00E34DC0" w:rsidRPr="00E76614" w:rsidRDefault="00E34DC0" w:rsidP="00466DAF">
            <w:pPr>
              <w:jc w:val="left"/>
              <w:rPr>
                <w:rFonts w:cs="Calibri Light"/>
                <w:sz w:val="22"/>
              </w:rPr>
            </w:pPr>
            <w:r w:rsidRPr="00E76614">
              <w:rPr>
                <w:rFonts w:cs="Calibri Light"/>
                <w:sz w:val="22"/>
              </w:rPr>
              <w:t xml:space="preserve">High </w:t>
            </w:r>
            <w:r w:rsidR="00466DAF" w:rsidRPr="00E76614">
              <w:rPr>
                <w:rFonts w:cs="Calibri Light"/>
                <w:sz w:val="22"/>
              </w:rPr>
              <w:t xml:space="preserve">confidence: </w:t>
            </w:r>
            <w:r w:rsidRPr="00E76614">
              <w:rPr>
                <w:rFonts w:cs="Calibri Light"/>
                <w:sz w:val="22"/>
              </w:rPr>
              <w:t>all other provider types.</w:t>
            </w:r>
          </w:p>
          <w:p w14:paraId="324FFA53" w14:textId="77777777" w:rsidR="00E34DC0" w:rsidRPr="00E76614" w:rsidRDefault="00E34DC0" w:rsidP="00466DAF">
            <w:pPr>
              <w:jc w:val="left"/>
              <w:rPr>
                <w:rFonts w:ascii="Calibri Light" w:hAnsi="Calibri Light" w:cs="Calibri Light"/>
                <w:sz w:val="22"/>
                <w:highlight w:val="yellow"/>
              </w:rPr>
            </w:pPr>
          </w:p>
        </w:tc>
        <w:tc>
          <w:tcPr>
            <w:tcW w:w="1656" w:type="pct"/>
          </w:tcPr>
          <w:p w14:paraId="46EC5555" w14:textId="77777777" w:rsidR="00E34DC0" w:rsidRPr="00E76614" w:rsidRDefault="00E34DC0" w:rsidP="00E6269F">
            <w:pPr>
              <w:jc w:val="left"/>
              <w:rPr>
                <w:rFonts w:cs="Calibri Light"/>
                <w:sz w:val="22"/>
              </w:rPr>
            </w:pPr>
            <w:r w:rsidRPr="00E76614">
              <w:rPr>
                <w:rFonts w:cs="Calibri Light"/>
                <w:sz w:val="22"/>
              </w:rPr>
              <w:t>No issues were found with the underlying information systems, and the MCP applied the correct MassHealth standards for analysis; however, the MCP’s provider data had some duplicative records. The MCP’s results were not comparable for further analysis.</w:t>
            </w:r>
          </w:p>
          <w:p w14:paraId="73926EE0" w14:textId="77777777" w:rsidR="00E34DC0" w:rsidRPr="00E76614" w:rsidRDefault="00E34DC0" w:rsidP="00E6269F">
            <w:pPr>
              <w:jc w:val="left"/>
              <w:rPr>
                <w:rFonts w:cs="Calibri Light"/>
                <w:sz w:val="22"/>
              </w:rPr>
            </w:pPr>
          </w:p>
          <w:p w14:paraId="1CED007B" w14:textId="119CB3F2" w:rsidR="00E34DC0" w:rsidRPr="00E76614" w:rsidRDefault="00E34DC0"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E34DC0" w:rsidRPr="00E76614" w14:paraId="5E2C7A94" w14:textId="77777777" w:rsidTr="00E34DC0">
        <w:trPr>
          <w:trHeight w:val="144"/>
        </w:trPr>
        <w:tc>
          <w:tcPr>
            <w:tcW w:w="811" w:type="pct"/>
          </w:tcPr>
          <w:p w14:paraId="4754A498" w14:textId="43AFFFE3" w:rsidR="00E34DC0" w:rsidRPr="00E76614" w:rsidRDefault="00E34DC0" w:rsidP="00E6269F">
            <w:pPr>
              <w:jc w:val="left"/>
              <w:rPr>
                <w:rFonts w:ascii="Calibri Light" w:hAnsi="Calibri Light" w:cs="Calibri Light"/>
                <w:sz w:val="22"/>
              </w:rPr>
            </w:pPr>
            <w:r w:rsidRPr="00E76614">
              <w:rPr>
                <w:rFonts w:cs="Calibri Light"/>
                <w:color w:val="000000"/>
                <w:sz w:val="22"/>
              </w:rPr>
              <w:t>Behavioral Health Services GeoAccess</w:t>
            </w:r>
          </w:p>
        </w:tc>
        <w:tc>
          <w:tcPr>
            <w:tcW w:w="1282" w:type="pct"/>
          </w:tcPr>
          <w:p w14:paraId="153B46E5" w14:textId="51F8916A" w:rsidR="00E34DC0" w:rsidRPr="00E76614" w:rsidRDefault="00E34DC0"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25" w:type="pct"/>
          </w:tcPr>
          <w:p w14:paraId="734FC96B" w14:textId="77777777" w:rsidR="00E34DC0" w:rsidRPr="00E76614" w:rsidRDefault="00E34DC0" w:rsidP="00E6269F">
            <w:pPr>
              <w:jc w:val="left"/>
              <w:rPr>
                <w:rFonts w:cs="Calibri Light"/>
                <w:sz w:val="22"/>
              </w:rPr>
            </w:pPr>
            <w:r w:rsidRPr="00E76614">
              <w:rPr>
                <w:rFonts w:cs="Calibri Light"/>
                <w:sz w:val="22"/>
              </w:rPr>
              <w:t xml:space="preserve">Addressed </w:t>
            </w:r>
          </w:p>
          <w:p w14:paraId="56EF0694" w14:textId="77777777" w:rsidR="00E34DC0" w:rsidRPr="00E76614" w:rsidRDefault="00E34DC0" w:rsidP="00E6269F">
            <w:pPr>
              <w:jc w:val="left"/>
              <w:rPr>
                <w:rFonts w:cs="Calibri Light"/>
                <w:sz w:val="22"/>
              </w:rPr>
            </w:pPr>
          </w:p>
          <w:p w14:paraId="2ADC4D95" w14:textId="77777777" w:rsidR="00E34DC0" w:rsidRPr="00E76614" w:rsidRDefault="00E34DC0" w:rsidP="00E6269F">
            <w:pPr>
              <w:jc w:val="left"/>
              <w:rPr>
                <w:rFonts w:cs="Calibri Light"/>
                <w:sz w:val="22"/>
              </w:rPr>
            </w:pPr>
          </w:p>
          <w:p w14:paraId="60992398" w14:textId="77777777" w:rsidR="00E34DC0" w:rsidRPr="00E76614" w:rsidRDefault="00E34DC0" w:rsidP="00E6269F">
            <w:pPr>
              <w:jc w:val="left"/>
              <w:rPr>
                <w:rFonts w:cs="Calibri Light"/>
                <w:sz w:val="22"/>
              </w:rPr>
            </w:pPr>
          </w:p>
          <w:p w14:paraId="6DF76F95" w14:textId="77777777" w:rsidR="00E34DC0" w:rsidRPr="00E76614" w:rsidRDefault="00E34DC0" w:rsidP="00E6269F">
            <w:pPr>
              <w:jc w:val="left"/>
              <w:rPr>
                <w:rFonts w:cs="Calibri Light"/>
                <w:sz w:val="22"/>
              </w:rPr>
            </w:pPr>
          </w:p>
          <w:p w14:paraId="4880A083" w14:textId="77777777" w:rsidR="00E34DC0" w:rsidRPr="00E76614" w:rsidRDefault="00E34DC0" w:rsidP="00E6269F">
            <w:pPr>
              <w:jc w:val="left"/>
              <w:rPr>
                <w:rFonts w:cs="Calibri Light"/>
                <w:sz w:val="22"/>
              </w:rPr>
            </w:pPr>
          </w:p>
          <w:p w14:paraId="099AA553" w14:textId="77777777" w:rsidR="00E34DC0" w:rsidRPr="00E76614" w:rsidRDefault="00E34DC0" w:rsidP="00E6269F">
            <w:pPr>
              <w:jc w:val="left"/>
              <w:rPr>
                <w:rFonts w:cs="Calibri Light"/>
                <w:sz w:val="22"/>
              </w:rPr>
            </w:pPr>
          </w:p>
          <w:p w14:paraId="0CC50B91" w14:textId="77777777" w:rsidR="00E34DC0" w:rsidRPr="00E76614" w:rsidRDefault="00E34DC0" w:rsidP="00E6269F">
            <w:pPr>
              <w:jc w:val="left"/>
              <w:rPr>
                <w:rFonts w:cs="Calibri Light"/>
                <w:sz w:val="22"/>
              </w:rPr>
            </w:pPr>
          </w:p>
          <w:p w14:paraId="1E24BAA2" w14:textId="77777777" w:rsidR="00E34DC0" w:rsidRPr="00E76614" w:rsidRDefault="00E34DC0" w:rsidP="00E6269F">
            <w:pPr>
              <w:jc w:val="left"/>
              <w:rPr>
                <w:rFonts w:ascii="Calibri Light" w:hAnsi="Calibri Light" w:cs="Calibri Light"/>
                <w:sz w:val="22"/>
              </w:rPr>
            </w:pPr>
          </w:p>
        </w:tc>
        <w:tc>
          <w:tcPr>
            <w:tcW w:w="625" w:type="pct"/>
          </w:tcPr>
          <w:p w14:paraId="306059C4" w14:textId="682F2595" w:rsidR="00E34DC0" w:rsidRPr="00E76614" w:rsidRDefault="00E34DC0" w:rsidP="00E6269F">
            <w:pPr>
              <w:jc w:val="left"/>
              <w:rPr>
                <w:rFonts w:cs="Calibri Light"/>
                <w:sz w:val="22"/>
              </w:rPr>
            </w:pPr>
            <w:r w:rsidRPr="00E76614">
              <w:rPr>
                <w:rFonts w:cs="Calibri Light"/>
                <w:sz w:val="22"/>
              </w:rPr>
              <w:t xml:space="preserve">High </w:t>
            </w:r>
            <w:r w:rsidR="00466DAF" w:rsidRPr="00E76614">
              <w:rPr>
                <w:rFonts w:cs="Calibri Light"/>
                <w:sz w:val="22"/>
              </w:rPr>
              <w:t xml:space="preserve">confidence: </w:t>
            </w:r>
            <w:r w:rsidRPr="00E76614">
              <w:rPr>
                <w:rFonts w:cs="Calibri Light"/>
                <w:sz w:val="22"/>
              </w:rPr>
              <w:t>Psychiatric Inpatient Adult</w:t>
            </w:r>
          </w:p>
          <w:p w14:paraId="7B608220" w14:textId="77777777" w:rsidR="00E34DC0" w:rsidRPr="00E76614" w:rsidRDefault="00E34DC0" w:rsidP="00E6269F">
            <w:pPr>
              <w:jc w:val="left"/>
              <w:rPr>
                <w:rFonts w:cs="Calibri Light"/>
                <w:sz w:val="22"/>
              </w:rPr>
            </w:pPr>
          </w:p>
          <w:p w14:paraId="406D023B" w14:textId="6B1B26CA" w:rsidR="00E34DC0" w:rsidRPr="00E76614" w:rsidRDefault="00E34DC0" w:rsidP="00E6269F">
            <w:pPr>
              <w:jc w:val="left"/>
              <w:rPr>
                <w:rFonts w:cs="Calibri Light"/>
                <w:sz w:val="22"/>
              </w:rPr>
            </w:pPr>
            <w:r w:rsidRPr="00E76614">
              <w:rPr>
                <w:rFonts w:cs="Calibri Light"/>
                <w:sz w:val="22"/>
              </w:rPr>
              <w:t>Moderate confidence</w:t>
            </w:r>
            <w:r w:rsidR="00466DAF" w:rsidRPr="00E76614">
              <w:rPr>
                <w:rFonts w:cs="Calibri Light"/>
                <w:sz w:val="22"/>
              </w:rPr>
              <w:t xml:space="preserve">: </w:t>
            </w:r>
            <w:r w:rsidRPr="00E76614">
              <w:rPr>
                <w:rFonts w:cs="Calibri Light"/>
                <w:sz w:val="22"/>
              </w:rPr>
              <w:t>all other provider types</w:t>
            </w:r>
          </w:p>
          <w:p w14:paraId="02EBE2C5" w14:textId="77777777" w:rsidR="00E34DC0" w:rsidRPr="00E76614" w:rsidRDefault="00E34DC0" w:rsidP="00E6269F">
            <w:pPr>
              <w:jc w:val="left"/>
              <w:rPr>
                <w:rFonts w:ascii="Calibri Light" w:hAnsi="Calibri Light" w:cs="Calibri Light"/>
                <w:sz w:val="22"/>
              </w:rPr>
            </w:pPr>
          </w:p>
        </w:tc>
        <w:tc>
          <w:tcPr>
            <w:tcW w:w="1656" w:type="pct"/>
          </w:tcPr>
          <w:p w14:paraId="36DB1571" w14:textId="3C93AD98" w:rsidR="00E34DC0" w:rsidRPr="00E76614" w:rsidRDefault="00E34DC0" w:rsidP="00E6269F">
            <w:pPr>
              <w:jc w:val="left"/>
              <w:rPr>
                <w:rFonts w:cs="Calibri Light"/>
                <w:sz w:val="22"/>
              </w:rPr>
            </w:pPr>
            <w:r w:rsidRPr="00E76614">
              <w:rPr>
                <w:rFonts w:cs="Calibri Light"/>
                <w:sz w:val="22"/>
              </w:rPr>
              <w:t xml:space="preserve">No issues were found with the underlying information systems, and the MCP applied the correct MassHealth standards for analysis; however, the MCP’s provider data had some duplicative records. The MCP’s results were not comparable for further analysis except for Clinical Stabilization Services (CSS) </w:t>
            </w:r>
            <w:r w:rsidR="00466DAF" w:rsidRPr="00E76614">
              <w:rPr>
                <w:rFonts w:cs="Calibri Light"/>
                <w:sz w:val="22"/>
              </w:rPr>
              <w:t xml:space="preserve">Level </w:t>
            </w:r>
            <w:r w:rsidRPr="00E76614">
              <w:rPr>
                <w:rFonts w:cs="Calibri Light"/>
                <w:sz w:val="22"/>
              </w:rPr>
              <w:t xml:space="preserve">3.5, Monitored inpatient Acute Treatment Services (ATS) </w:t>
            </w:r>
            <w:r w:rsidR="00466DAF" w:rsidRPr="00E76614">
              <w:rPr>
                <w:rFonts w:cs="Calibri Light"/>
                <w:sz w:val="22"/>
              </w:rPr>
              <w:t xml:space="preserve">Level </w:t>
            </w:r>
            <w:r w:rsidRPr="00E76614">
              <w:rPr>
                <w:rFonts w:cs="Calibri Light"/>
                <w:sz w:val="22"/>
              </w:rPr>
              <w:t>3.7, and Youth Community Crisis Stabilization (YCCS), but the comparison yielded different results.</w:t>
            </w:r>
          </w:p>
          <w:p w14:paraId="0DD267A5" w14:textId="77777777" w:rsidR="00E34DC0" w:rsidRPr="00E76614" w:rsidRDefault="00E34DC0" w:rsidP="00E6269F">
            <w:pPr>
              <w:jc w:val="left"/>
              <w:rPr>
                <w:rFonts w:cs="Calibri Light"/>
                <w:sz w:val="22"/>
              </w:rPr>
            </w:pPr>
          </w:p>
          <w:p w14:paraId="17B036A1" w14:textId="6083F519" w:rsidR="00E34DC0" w:rsidRPr="00E76614" w:rsidRDefault="00E34DC0"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E34DC0" w:rsidRPr="00E76614" w14:paraId="7FD93A01" w14:textId="77777777" w:rsidTr="00E34DC0">
        <w:trPr>
          <w:trHeight w:val="144"/>
        </w:trPr>
        <w:tc>
          <w:tcPr>
            <w:tcW w:w="811" w:type="pct"/>
          </w:tcPr>
          <w:p w14:paraId="6B677387" w14:textId="415EBD23" w:rsidR="00E34DC0" w:rsidRPr="00E76614" w:rsidRDefault="00E34DC0" w:rsidP="00466DAF">
            <w:pPr>
              <w:keepNext/>
              <w:jc w:val="left"/>
              <w:rPr>
                <w:rFonts w:ascii="Calibri Light" w:hAnsi="Calibri Light" w:cs="Calibri Light"/>
                <w:color w:val="000000"/>
                <w:sz w:val="22"/>
              </w:rPr>
            </w:pPr>
            <w:r w:rsidRPr="00E76614">
              <w:rPr>
                <w:rFonts w:cs="Calibri Light"/>
                <w:color w:val="000000"/>
                <w:sz w:val="22"/>
              </w:rPr>
              <w:lastRenderedPageBreak/>
              <w:t>Pharmacy GeoAccess</w:t>
            </w:r>
            <w:r w:rsidRPr="00E76614">
              <w:rPr>
                <w:rFonts w:cs="Calibri Light"/>
                <w:color w:val="000000"/>
                <w:sz w:val="22"/>
              </w:rPr>
              <w:br/>
            </w:r>
          </w:p>
        </w:tc>
        <w:tc>
          <w:tcPr>
            <w:tcW w:w="1282" w:type="pct"/>
          </w:tcPr>
          <w:p w14:paraId="7AC7F43B" w14:textId="6A8AC79F" w:rsidR="00E34DC0" w:rsidRPr="00E76614" w:rsidRDefault="00E34DC0" w:rsidP="00466DAF">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25" w:type="pct"/>
          </w:tcPr>
          <w:p w14:paraId="64C572BD" w14:textId="77777777" w:rsidR="00E34DC0" w:rsidRPr="00E76614" w:rsidRDefault="00E34DC0" w:rsidP="00466DAF">
            <w:pPr>
              <w:keepNext/>
              <w:jc w:val="left"/>
              <w:rPr>
                <w:rFonts w:cs="Calibri Light"/>
                <w:sz w:val="22"/>
              </w:rPr>
            </w:pPr>
            <w:r w:rsidRPr="00E76614">
              <w:rPr>
                <w:rFonts w:cs="Calibri Light"/>
                <w:sz w:val="22"/>
              </w:rPr>
              <w:t xml:space="preserve">Addressed </w:t>
            </w:r>
          </w:p>
          <w:p w14:paraId="411879DC" w14:textId="77777777" w:rsidR="00E34DC0" w:rsidRPr="00E76614" w:rsidRDefault="00E34DC0" w:rsidP="00466DAF">
            <w:pPr>
              <w:keepNext/>
              <w:jc w:val="left"/>
              <w:rPr>
                <w:rFonts w:ascii="Calibri Light" w:hAnsi="Calibri Light" w:cs="Calibri Light"/>
                <w:sz w:val="22"/>
              </w:rPr>
            </w:pPr>
          </w:p>
        </w:tc>
        <w:tc>
          <w:tcPr>
            <w:tcW w:w="625" w:type="pct"/>
          </w:tcPr>
          <w:p w14:paraId="415A8FB4" w14:textId="0E8F9B9D" w:rsidR="00E34DC0" w:rsidRPr="00E76614" w:rsidRDefault="00E34DC0" w:rsidP="00466DAF">
            <w:pPr>
              <w:keepNext/>
              <w:jc w:val="left"/>
              <w:rPr>
                <w:rFonts w:cs="Calibri Light"/>
                <w:sz w:val="22"/>
              </w:rPr>
            </w:pPr>
            <w:r w:rsidRPr="00E76614">
              <w:rPr>
                <w:rFonts w:cs="Calibri Light"/>
                <w:sz w:val="22"/>
              </w:rPr>
              <w:t xml:space="preserve">High </w:t>
            </w:r>
            <w:r w:rsidR="00466DAF" w:rsidRPr="00E76614">
              <w:rPr>
                <w:rFonts w:cs="Calibri Light"/>
                <w:sz w:val="22"/>
              </w:rPr>
              <w:t>confidence</w:t>
            </w:r>
          </w:p>
          <w:p w14:paraId="3CAE9505" w14:textId="77777777" w:rsidR="00E34DC0" w:rsidRPr="00E76614" w:rsidRDefault="00E34DC0" w:rsidP="00466DAF">
            <w:pPr>
              <w:keepNext/>
              <w:jc w:val="left"/>
              <w:rPr>
                <w:rFonts w:ascii="Calibri Light" w:hAnsi="Calibri Light" w:cs="Calibri Light"/>
                <w:sz w:val="22"/>
              </w:rPr>
            </w:pPr>
          </w:p>
        </w:tc>
        <w:tc>
          <w:tcPr>
            <w:tcW w:w="1656" w:type="pct"/>
          </w:tcPr>
          <w:p w14:paraId="6C0F6E2A" w14:textId="77777777" w:rsidR="00E34DC0" w:rsidRPr="00E76614" w:rsidRDefault="00E34DC0" w:rsidP="00466DA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27023F97" w14:textId="77777777" w:rsidR="00E34DC0" w:rsidRPr="00E76614" w:rsidRDefault="00E34DC0" w:rsidP="00466DAF">
            <w:pPr>
              <w:keepNext/>
              <w:jc w:val="left"/>
              <w:rPr>
                <w:rFonts w:cs="Calibri Light"/>
                <w:sz w:val="22"/>
              </w:rPr>
            </w:pPr>
          </w:p>
          <w:p w14:paraId="4F7CBFDC" w14:textId="6C7C9279" w:rsidR="00E34DC0" w:rsidRPr="00E76614" w:rsidRDefault="00E34DC0" w:rsidP="00466DAF">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E34DC0" w:rsidRPr="00E76614" w14:paraId="223BC92C" w14:textId="77777777" w:rsidTr="00E34DC0">
        <w:trPr>
          <w:trHeight w:val="144"/>
        </w:trPr>
        <w:tc>
          <w:tcPr>
            <w:tcW w:w="811" w:type="pct"/>
          </w:tcPr>
          <w:p w14:paraId="4B932575" w14:textId="5A2DCAF9" w:rsidR="00E34DC0" w:rsidRPr="00E76614" w:rsidRDefault="00E34DC0" w:rsidP="00E6269F">
            <w:pPr>
              <w:jc w:val="left"/>
              <w:rPr>
                <w:rFonts w:ascii="Calibri Light" w:hAnsi="Calibri Light" w:cs="Calibri Light"/>
                <w:sz w:val="22"/>
              </w:rPr>
            </w:pPr>
            <w:r w:rsidRPr="00E76614">
              <w:rPr>
                <w:rFonts w:cs="Calibri Light"/>
                <w:sz w:val="22"/>
              </w:rPr>
              <w:t>Provider-to-</w:t>
            </w:r>
            <w:r w:rsidR="005151A2"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282" w:type="pct"/>
          </w:tcPr>
          <w:p w14:paraId="2B56B483" w14:textId="77777777" w:rsidR="00E34DC0" w:rsidRPr="00E76614" w:rsidRDefault="00E34DC0"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3857C415" w14:textId="77777777" w:rsidR="00E34DC0" w:rsidRPr="00E76614" w:rsidRDefault="00E34DC0"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76BDBAB9" w14:textId="4C5C5D77" w:rsidR="00E34DC0" w:rsidRPr="00E76614" w:rsidRDefault="00E34DC0" w:rsidP="00E6269F">
            <w:pPr>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25" w:type="pct"/>
          </w:tcPr>
          <w:p w14:paraId="7C63E7D1" w14:textId="77777777" w:rsidR="00E34DC0" w:rsidRPr="00E76614" w:rsidRDefault="00E34DC0" w:rsidP="00E6269F">
            <w:pPr>
              <w:jc w:val="left"/>
              <w:rPr>
                <w:rFonts w:cs="Calibri Light"/>
                <w:sz w:val="22"/>
              </w:rPr>
            </w:pPr>
            <w:r w:rsidRPr="00E76614">
              <w:rPr>
                <w:rFonts w:cs="Calibri Light"/>
                <w:sz w:val="22"/>
              </w:rPr>
              <w:t xml:space="preserve">Addressed </w:t>
            </w:r>
          </w:p>
          <w:p w14:paraId="17E32A1A" w14:textId="77777777" w:rsidR="00E34DC0" w:rsidRPr="00E76614" w:rsidRDefault="00E34DC0" w:rsidP="00E6269F">
            <w:pPr>
              <w:jc w:val="left"/>
              <w:rPr>
                <w:rFonts w:ascii="Calibri Light" w:hAnsi="Calibri Light" w:cs="Calibri Light"/>
                <w:sz w:val="22"/>
                <w:highlight w:val="yellow"/>
              </w:rPr>
            </w:pPr>
          </w:p>
        </w:tc>
        <w:tc>
          <w:tcPr>
            <w:tcW w:w="625" w:type="pct"/>
          </w:tcPr>
          <w:p w14:paraId="00D2F706" w14:textId="6670A0B5" w:rsidR="00E34DC0" w:rsidRPr="00E76614" w:rsidRDefault="00E34DC0" w:rsidP="00E6269F">
            <w:pPr>
              <w:jc w:val="left"/>
              <w:rPr>
                <w:rFonts w:ascii="Calibri Light" w:hAnsi="Calibri Light" w:cs="Calibri Light"/>
                <w:sz w:val="22"/>
                <w:highlight w:val="yellow"/>
              </w:rPr>
            </w:pPr>
            <w:r w:rsidRPr="00E76614">
              <w:rPr>
                <w:rFonts w:cs="Calibri Light"/>
                <w:sz w:val="22"/>
              </w:rPr>
              <w:t xml:space="preserve">High confidence </w:t>
            </w:r>
          </w:p>
        </w:tc>
        <w:tc>
          <w:tcPr>
            <w:tcW w:w="1656" w:type="pct"/>
          </w:tcPr>
          <w:p w14:paraId="385B50E9" w14:textId="09D21D7E" w:rsidR="00E34DC0" w:rsidRPr="00E76614" w:rsidRDefault="00E34DC0" w:rsidP="00E6269F">
            <w:pPr>
              <w:jc w:val="left"/>
              <w:rPr>
                <w:rFonts w:cs="Calibri Light"/>
                <w:sz w:val="22"/>
                <w:highlight w:val="yellow"/>
              </w:rPr>
            </w:pPr>
            <w:r w:rsidRPr="00E76614">
              <w:rPr>
                <w:rFonts w:cs="Calibri Light"/>
                <w:sz w:val="22"/>
              </w:rPr>
              <w:t xml:space="preserve">IPRO’s analysis showed that the MCP’s network meets the provider-to-member standards. </w:t>
            </w:r>
          </w:p>
        </w:tc>
      </w:tr>
      <w:tr w:rsidR="00BF2879" w:rsidRPr="00E76614" w14:paraId="009C2DB9" w14:textId="77777777" w:rsidTr="00F8770A">
        <w:trPr>
          <w:trHeight w:val="144"/>
        </w:trPr>
        <w:tc>
          <w:tcPr>
            <w:tcW w:w="811" w:type="pct"/>
          </w:tcPr>
          <w:p w14:paraId="6AA169B5" w14:textId="77777777" w:rsidR="00BF2879" w:rsidRPr="00E76614" w:rsidRDefault="00BF2879"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282" w:type="pct"/>
          </w:tcPr>
          <w:p w14:paraId="4D6144F5" w14:textId="4E99B8C0" w:rsidR="00BF2879" w:rsidRPr="00E76614" w:rsidRDefault="00BF2879"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466DAF" w:rsidRPr="00E76614">
              <w:rPr>
                <w:rFonts w:cs="Calibri Light"/>
                <w:sz w:val="22"/>
              </w:rPr>
              <w:t>.</w:t>
            </w:r>
          </w:p>
        </w:tc>
        <w:tc>
          <w:tcPr>
            <w:tcW w:w="625" w:type="pct"/>
          </w:tcPr>
          <w:p w14:paraId="279F3CAD" w14:textId="77777777" w:rsidR="00BF2879" w:rsidRPr="00E76614" w:rsidRDefault="00BF2879"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25" w:type="pct"/>
          </w:tcPr>
          <w:p w14:paraId="22E7923D" w14:textId="36622565" w:rsidR="00BF2879" w:rsidRPr="00E76614" w:rsidRDefault="00415C19" w:rsidP="00E6269F">
            <w:pPr>
              <w:jc w:val="left"/>
              <w:rPr>
                <w:rFonts w:ascii="Calibri Light" w:hAnsi="Calibri Light" w:cs="Calibri Light"/>
                <w:sz w:val="22"/>
                <w:highlight w:val="yellow"/>
              </w:rPr>
            </w:pPr>
            <w:r w:rsidRPr="00E76614">
              <w:rPr>
                <w:rFonts w:cs="Calibri Light"/>
                <w:sz w:val="22"/>
              </w:rPr>
              <w:t>Moderate</w:t>
            </w:r>
            <w:r w:rsidR="00BF2879" w:rsidRPr="00E76614">
              <w:rPr>
                <w:rFonts w:cs="Calibri Light"/>
                <w:sz w:val="22"/>
              </w:rPr>
              <w:t xml:space="preserve"> confidence</w:t>
            </w:r>
          </w:p>
        </w:tc>
        <w:tc>
          <w:tcPr>
            <w:tcW w:w="1656" w:type="pct"/>
          </w:tcPr>
          <w:p w14:paraId="28E1FC63" w14:textId="6012E89E" w:rsidR="00BF2879" w:rsidRPr="00E76614" w:rsidRDefault="00415C19"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65D892B4" w14:textId="51B767FC" w:rsidR="00BF2879" w:rsidRPr="00E76614" w:rsidRDefault="00BF2879"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40810099" w14:textId="2516E3DE" w:rsidR="00BF2879" w:rsidRPr="00E76614" w:rsidRDefault="00BF2879"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3000B511" w14:textId="77777777" w:rsidR="00BF2879" w:rsidRPr="00E76614" w:rsidRDefault="00BF2879"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262F0B98" w14:textId="0BAC13E3" w:rsidR="00BF2879" w:rsidRPr="00E76614" w:rsidRDefault="00BF2879" w:rsidP="00E6269F">
      <w:pPr>
        <w:spacing w:after="480"/>
        <w:ind w:right="720"/>
        <w:contextualSpacing/>
        <w:rPr>
          <w:rFonts w:eastAsia="Times New Roman" w:cs="Calibri Light"/>
          <w:sz w:val="20"/>
          <w:szCs w:val="20"/>
        </w:rPr>
        <w:sectPr w:rsidR="00BF2879" w:rsidRPr="00E76614" w:rsidSect="00DC0B4F">
          <w:footerReference w:type="default" r:id="rId46"/>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3082DD48" w14:textId="27F0783C" w:rsidR="006730CE" w:rsidRPr="00E76614" w:rsidRDefault="007B62B3" w:rsidP="00E6269F">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00E34DC0" w:rsidRPr="00E76614">
        <w:rPr>
          <w:rFonts w:cs="Calibri Light"/>
          <w:szCs w:val="24"/>
        </w:rPr>
        <w:t xml:space="preserve">WellSense Care Alliance </w:t>
      </w:r>
      <w:r w:rsidR="00E34DC0" w:rsidRPr="00E76614">
        <w:rPr>
          <w:rFonts w:cs="Calibri Light"/>
        </w:rPr>
        <w:t>did not have any</w:t>
      </w:r>
      <w:r w:rsidR="00E34DC0" w:rsidRPr="00E76614">
        <w:rPr>
          <w:rFonts w:cs="Calibri Light"/>
          <w:b/>
          <w:bCs/>
        </w:rPr>
        <w:t xml:space="preserve"> </w:t>
      </w:r>
      <w:r w:rsidR="00E34DC0" w:rsidRPr="00E76614">
        <w:rPr>
          <w:rFonts w:cs="Calibri Light"/>
        </w:rPr>
        <w:t>deficient networks. Network adequacy requirements were met in full</w:t>
      </w:r>
      <w:r w:rsidR="005151A2" w:rsidRPr="00E76614">
        <w:rPr>
          <w:rFonts w:cs="Calibri Light"/>
        </w:rPr>
        <w:t>;</w:t>
      </w:r>
      <w:r w:rsidR="00D53C1E" w:rsidRPr="00E76614">
        <w:rPr>
          <w:rFonts w:cs="Calibri Light"/>
        </w:rPr>
        <w:t xml:space="preserve"> however</w:t>
      </w:r>
      <w:r w:rsidR="005151A2" w:rsidRPr="00E76614">
        <w:rPr>
          <w:rFonts w:cs="Calibri Light"/>
        </w:rPr>
        <w:t>,</w:t>
      </w:r>
      <w:r w:rsidR="00D53C1E" w:rsidRPr="00E76614">
        <w:rPr>
          <w:rFonts w:cs="Calibri Light"/>
        </w:rPr>
        <w:t xml:space="preserve"> </w:t>
      </w:r>
      <w:r w:rsidR="00D53C1E" w:rsidRPr="00E76614">
        <w:rPr>
          <w:rFonts w:cs="Calibri Light"/>
          <w:szCs w:val="24"/>
        </w:rPr>
        <w:t xml:space="preserve">IPRO determined that 222 providers had deactivated </w:t>
      </w:r>
      <w:r w:rsidR="005151A2" w:rsidRPr="00E76614">
        <w:rPr>
          <w:rFonts w:cs="Calibri Light"/>
          <w:szCs w:val="24"/>
        </w:rPr>
        <w:t>national provider identifiers</w:t>
      </w:r>
      <w:r w:rsidR="00D53C1E" w:rsidRPr="00E76614">
        <w:rPr>
          <w:rFonts w:cs="Calibri Light"/>
          <w:szCs w:val="24"/>
        </w:rPr>
        <w:t>, while four providers had more than 25 different locations listed per provider.</w:t>
      </w:r>
      <w:r w:rsidR="00E34DC0" w:rsidRPr="00E76614" w:rsidDel="00E34DC0">
        <w:rPr>
          <w:rFonts w:cs="Calibri Light"/>
          <w:b/>
          <w:bCs/>
        </w:rPr>
        <w:t xml:space="preserve"> </w:t>
      </w:r>
    </w:p>
    <w:p w14:paraId="0EC0B344" w14:textId="77777777" w:rsidR="006730CE" w:rsidRPr="00E76614" w:rsidRDefault="006730CE" w:rsidP="00E6269F">
      <w:pPr>
        <w:pStyle w:val="Heading5"/>
      </w:pPr>
      <w:r w:rsidRPr="00E76614">
        <w:t>Recommendations</w:t>
      </w:r>
    </w:p>
    <w:p w14:paraId="1C34D350" w14:textId="0C73F1E6" w:rsidR="00177E96" w:rsidRPr="00E76614" w:rsidRDefault="00BF2879" w:rsidP="00E6269F">
      <w:pPr>
        <w:numPr>
          <w:ilvl w:val="0"/>
          <w:numId w:val="21"/>
        </w:numPr>
        <w:ind w:left="360"/>
        <w:contextualSpacing/>
        <w:rPr>
          <w:rFonts w:cs="Calibri Light"/>
        </w:rPr>
      </w:pPr>
      <w:r w:rsidRPr="00E76614">
        <w:rPr>
          <w:rFonts w:cs="Calibri Light"/>
          <w:szCs w:val="24"/>
        </w:rPr>
        <w:t>WellSense Care Alliance should clean and deduplicate the provider data prior to conducting any network analyses or submitting provider data for the EQR analysis</w:t>
      </w:r>
      <w:r w:rsidR="00177E96" w:rsidRPr="00E76614">
        <w:rPr>
          <w:rFonts w:cs="Calibri Light"/>
        </w:rPr>
        <w:t>.</w:t>
      </w:r>
    </w:p>
    <w:p w14:paraId="30442A25" w14:textId="6B95544E" w:rsidR="00E34DC0" w:rsidRPr="00E76614" w:rsidRDefault="00E34DC0" w:rsidP="00E6269F">
      <w:pPr>
        <w:numPr>
          <w:ilvl w:val="0"/>
          <w:numId w:val="21"/>
        </w:numPr>
        <w:ind w:left="360"/>
        <w:contextualSpacing/>
        <w:rPr>
          <w:rFonts w:cs="Calibri Light"/>
        </w:rPr>
      </w:pPr>
      <w:r w:rsidRPr="00E76614">
        <w:rPr>
          <w:rFonts w:cs="Calibri Light"/>
        </w:rPr>
        <w:t>WellSense Care Alliance should submit for the analysis only the providers that are considered acceptable by MassHealth for certain behavioral health provider types.</w:t>
      </w:r>
    </w:p>
    <w:p w14:paraId="319B69D2" w14:textId="29F8230C" w:rsidR="00177E96" w:rsidRPr="00E76614" w:rsidRDefault="00BF2879" w:rsidP="00E6269F">
      <w:pPr>
        <w:numPr>
          <w:ilvl w:val="0"/>
          <w:numId w:val="21"/>
        </w:numPr>
        <w:ind w:left="360"/>
        <w:contextualSpacing/>
        <w:rPr>
          <w:rFonts w:cs="Calibri Light"/>
        </w:rPr>
      </w:pPr>
      <w:r w:rsidRPr="00E76614">
        <w:rPr>
          <w:rFonts w:cs="Calibri Light"/>
          <w:szCs w:val="24"/>
        </w:rPr>
        <w:t>WellSense Care Alliance should use the correct MassHealth standards and clean data for the GeoAccess analysis for all provider types</w:t>
      </w:r>
      <w:r w:rsidR="00177E96" w:rsidRPr="00E76614">
        <w:rPr>
          <w:rFonts w:cs="Calibri Light"/>
        </w:rPr>
        <w:t>.</w:t>
      </w:r>
    </w:p>
    <w:p w14:paraId="5FDDAB4D" w14:textId="602E80B6" w:rsidR="00E34DC0" w:rsidRPr="00E76614" w:rsidRDefault="00E34DC0" w:rsidP="00E6269F">
      <w:pPr>
        <w:numPr>
          <w:ilvl w:val="0"/>
          <w:numId w:val="21"/>
        </w:numPr>
        <w:ind w:left="360"/>
        <w:contextualSpacing/>
        <w:rPr>
          <w:rFonts w:cs="Calibri Light"/>
        </w:rPr>
      </w:pPr>
      <w:r w:rsidRPr="00E76614">
        <w:rPr>
          <w:rFonts w:cs="Calibri Light"/>
        </w:rPr>
        <w:t>WellSense Care Alliance should revisit the GeoAccess results that differed from IPRO’s analysis to confirm the accuracy of its own methodology and to identify factors driving the discrepancies.</w:t>
      </w:r>
    </w:p>
    <w:p w14:paraId="03BCFB13" w14:textId="6F3A2316" w:rsidR="00BF2879" w:rsidRPr="00E76614" w:rsidRDefault="00BF2879" w:rsidP="00E6269F">
      <w:pPr>
        <w:numPr>
          <w:ilvl w:val="0"/>
          <w:numId w:val="21"/>
        </w:numPr>
        <w:ind w:left="360"/>
        <w:contextualSpacing/>
      </w:pPr>
      <w:r w:rsidRPr="00E76614">
        <w:rPr>
          <w:rFonts w:cs="Calibri Light"/>
          <w:szCs w:val="24"/>
        </w:rPr>
        <w:t>WellSense Care Alliance should design quality improvement interventions to enhance the accuracy of all three directories.</w:t>
      </w:r>
    </w:p>
    <w:p w14:paraId="34199D42" w14:textId="77777777" w:rsidR="00BF2879" w:rsidRPr="00E76614" w:rsidRDefault="00BF2879" w:rsidP="00E6269F">
      <w:pPr>
        <w:pStyle w:val="Heading4"/>
        <w:sectPr w:rsidR="00BF2879" w:rsidRPr="00E76614" w:rsidSect="002559A9">
          <w:footerReference w:type="default" r:id="rId47"/>
          <w:footerReference w:type="first" r:id="rId48"/>
          <w:pgSz w:w="12240" w:h="15840" w:code="1"/>
          <w:pgMar w:top="720" w:right="720" w:bottom="720" w:left="720" w:header="432" w:footer="432" w:gutter="0"/>
          <w:pgNumType w:chapStyle="1"/>
          <w:cols w:space="720"/>
          <w:docGrid w:linePitch="360"/>
        </w:sectPr>
      </w:pPr>
    </w:p>
    <w:p w14:paraId="5FD09D46" w14:textId="21A105FE" w:rsidR="00BF2879" w:rsidRPr="00E76614" w:rsidRDefault="00CB076D" w:rsidP="00E6269F">
      <w:pPr>
        <w:pStyle w:val="Heading4"/>
        <w:spacing w:before="0"/>
      </w:pPr>
      <w:r w:rsidRPr="00E76614">
        <w:lastRenderedPageBreak/>
        <w:t>WellSense</w:t>
      </w:r>
      <w:r w:rsidR="00420EDE" w:rsidRPr="00E76614">
        <w:t xml:space="preserve"> </w:t>
      </w:r>
      <w:r w:rsidRPr="00E76614">
        <w:t>East</w:t>
      </w:r>
      <w:r w:rsidR="00420EDE" w:rsidRPr="00E76614">
        <w:t xml:space="preserve"> </w:t>
      </w:r>
      <w:r w:rsidRPr="00E76614">
        <w:t>Boston</w:t>
      </w:r>
    </w:p>
    <w:p w14:paraId="07DE1177" w14:textId="17B0F186" w:rsidR="004D02B7" w:rsidRPr="00E76614" w:rsidRDefault="004D02B7" w:rsidP="00E6269F">
      <w:pPr>
        <w:pStyle w:val="Caption"/>
        <w:rPr>
          <w:rFonts w:cs="Calibri Light"/>
        </w:rPr>
      </w:pPr>
      <w:bookmarkStart w:id="428" w:name="_Toc187746212"/>
      <w:r w:rsidRPr="00E76614">
        <w:rPr>
          <w:rFonts w:cs="Calibri Light"/>
          <w:b w:val="0"/>
          <w:bCs w:val="0"/>
        </w:rPr>
        <w:t xml:space="preserve">More information about WellSense East Boston’s network adequacy validation rating is provided in </w:t>
      </w:r>
      <w:r w:rsidRPr="00E76614">
        <w:rPr>
          <w:rFonts w:cs="Calibri Light"/>
        </w:rPr>
        <w:t xml:space="preserve">Table </w:t>
      </w:r>
      <w:r w:rsidR="0096351B" w:rsidRPr="00E76614">
        <w:rPr>
          <w:rFonts w:cs="Calibri Light"/>
        </w:rPr>
        <w:t>97</w:t>
      </w:r>
      <w:r w:rsidRPr="00E76614">
        <w:rPr>
          <w:rFonts w:cs="Calibri Light"/>
        </w:rPr>
        <w:t>.</w:t>
      </w:r>
    </w:p>
    <w:p w14:paraId="5079A1BA" w14:textId="77777777" w:rsidR="004D02B7" w:rsidRPr="00E76614" w:rsidRDefault="004D02B7" w:rsidP="00E6269F">
      <w:pPr>
        <w:pStyle w:val="Caption"/>
      </w:pPr>
    </w:p>
    <w:p w14:paraId="3DCAF736" w14:textId="39E0FEB9" w:rsidR="00BF2879" w:rsidRPr="00E76614" w:rsidRDefault="00BF2879" w:rsidP="00E6269F">
      <w:pPr>
        <w:pStyle w:val="Caption"/>
        <w:rPr>
          <w:rFonts w:cs="Calibri Light"/>
        </w:rPr>
      </w:pPr>
      <w:bookmarkStart w:id="429" w:name="_Toc224213574"/>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97</w:t>
      </w:r>
      <w:r w:rsidRPr="00E76614">
        <w:rPr>
          <w:rFonts w:cs="Calibri Light"/>
        </w:rPr>
        <w:fldChar w:fldCharType="end"/>
      </w:r>
      <w:r w:rsidRPr="00E76614">
        <w:rPr>
          <w:rFonts w:cs="Calibri Light"/>
        </w:rPr>
        <w:t>: WellSense East Boston Network Adequacy Validation Ratings – CY 202</w:t>
      </w:r>
      <w:r w:rsidR="00E60638" w:rsidRPr="00E76614">
        <w:rPr>
          <w:rFonts w:cs="Calibri Light"/>
        </w:rPr>
        <w:t>5</w:t>
      </w:r>
      <w:bookmarkEnd w:id="428"/>
      <w:bookmarkEnd w:id="429"/>
    </w:p>
    <w:tbl>
      <w:tblPr>
        <w:tblStyle w:val="TableGrid"/>
        <w:tblW w:w="5000" w:type="pct"/>
        <w:tblLook w:val="04A0" w:firstRow="1" w:lastRow="0" w:firstColumn="1" w:lastColumn="0" w:noHBand="0" w:noVBand="1"/>
        <w:tblCaption w:val="WellSense East Boston Network Adequacy Validation Ratings"/>
        <w:tblDescription w:val="Table summarizing network adequacy indicators, their definitions, inclusion in MCP monitoring, validation ratings, and explanatory comments across multiple provider categories."/>
      </w:tblPr>
      <w:tblGrid>
        <w:gridCol w:w="3911"/>
        <w:gridCol w:w="5542"/>
        <w:gridCol w:w="2986"/>
        <w:gridCol w:w="2986"/>
        <w:gridCol w:w="7605"/>
      </w:tblGrid>
      <w:tr w:rsidR="00BF2879" w:rsidRPr="00E76614" w14:paraId="300BAC0B" w14:textId="77777777" w:rsidTr="00FA7D82">
        <w:trPr>
          <w:trHeight w:val="144"/>
          <w:tblHeader/>
        </w:trPr>
        <w:tc>
          <w:tcPr>
            <w:tcW w:w="849" w:type="pct"/>
            <w:shd w:val="clear" w:color="auto" w:fill="5F497A"/>
            <w:vAlign w:val="bottom"/>
          </w:tcPr>
          <w:p w14:paraId="2E7AB3F3" w14:textId="77777777" w:rsidR="00BF2879" w:rsidRPr="00E76614" w:rsidRDefault="00BF2879"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203" w:type="pct"/>
            <w:shd w:val="clear" w:color="auto" w:fill="5F497A"/>
            <w:vAlign w:val="bottom"/>
          </w:tcPr>
          <w:p w14:paraId="3456493F" w14:textId="77777777" w:rsidR="00BF2879" w:rsidRPr="00E76614" w:rsidRDefault="00BF2879"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48" w:type="pct"/>
            <w:shd w:val="clear" w:color="auto" w:fill="5F497A"/>
            <w:vAlign w:val="bottom"/>
          </w:tcPr>
          <w:p w14:paraId="6D44B2CD" w14:textId="77777777" w:rsidR="00BF2879" w:rsidRPr="00E76614" w:rsidRDefault="00BF2879"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48" w:type="pct"/>
            <w:shd w:val="clear" w:color="auto" w:fill="5F497A"/>
            <w:vAlign w:val="bottom"/>
          </w:tcPr>
          <w:p w14:paraId="7F8C5629" w14:textId="77777777" w:rsidR="00BF2879" w:rsidRPr="00E76614" w:rsidRDefault="00BF2879"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WellSense East Boston</w:t>
            </w:r>
          </w:p>
        </w:tc>
        <w:tc>
          <w:tcPr>
            <w:tcW w:w="1651" w:type="pct"/>
            <w:shd w:val="clear" w:color="auto" w:fill="5F497A"/>
            <w:vAlign w:val="bottom"/>
          </w:tcPr>
          <w:p w14:paraId="45D24E1E" w14:textId="77777777" w:rsidR="00BF2879" w:rsidRPr="00E76614" w:rsidRDefault="00BF2879"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E34DC0" w:rsidRPr="00E76614" w14:paraId="4AAC6DB5" w14:textId="77777777" w:rsidTr="00E34DC0">
        <w:trPr>
          <w:trHeight w:val="144"/>
        </w:trPr>
        <w:tc>
          <w:tcPr>
            <w:tcW w:w="849" w:type="pct"/>
          </w:tcPr>
          <w:p w14:paraId="3E2AD5E0" w14:textId="77777777" w:rsidR="00E34DC0" w:rsidRPr="00E76614" w:rsidRDefault="00E34DC0" w:rsidP="00E6269F">
            <w:pPr>
              <w:jc w:val="left"/>
              <w:rPr>
                <w:rFonts w:cs="Calibri Light"/>
                <w:sz w:val="22"/>
              </w:rPr>
            </w:pPr>
            <w:r w:rsidRPr="00E76614">
              <w:rPr>
                <w:rFonts w:cs="Calibri Light"/>
                <w:sz w:val="22"/>
              </w:rPr>
              <w:t xml:space="preserve">Primary Care Providers' GeoAccess </w:t>
            </w:r>
          </w:p>
          <w:p w14:paraId="3D1E6434" w14:textId="77777777" w:rsidR="00E34DC0" w:rsidRPr="00E76614" w:rsidRDefault="00E34DC0" w:rsidP="00E6269F">
            <w:pPr>
              <w:jc w:val="left"/>
              <w:rPr>
                <w:rFonts w:ascii="Calibri Light" w:hAnsi="Calibri Light" w:cs="Calibri Light"/>
                <w:sz w:val="22"/>
              </w:rPr>
            </w:pPr>
          </w:p>
        </w:tc>
        <w:tc>
          <w:tcPr>
            <w:tcW w:w="1203" w:type="pct"/>
          </w:tcPr>
          <w:p w14:paraId="51F705FE" w14:textId="7C48DFE9" w:rsidR="00E34DC0" w:rsidRPr="00E76614" w:rsidRDefault="00E34DC0"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48" w:type="pct"/>
          </w:tcPr>
          <w:p w14:paraId="1183921F" w14:textId="77777777" w:rsidR="00E34DC0" w:rsidRPr="00E76614" w:rsidRDefault="00E34DC0" w:rsidP="00E6269F">
            <w:pPr>
              <w:jc w:val="left"/>
              <w:rPr>
                <w:rFonts w:cs="Calibri Light"/>
                <w:sz w:val="22"/>
              </w:rPr>
            </w:pPr>
            <w:r w:rsidRPr="00E76614">
              <w:rPr>
                <w:rFonts w:cs="Calibri Light"/>
                <w:sz w:val="22"/>
              </w:rPr>
              <w:t xml:space="preserve">Addressed </w:t>
            </w:r>
          </w:p>
          <w:p w14:paraId="7F941D58" w14:textId="77777777" w:rsidR="00E34DC0" w:rsidRPr="00E76614" w:rsidRDefault="00E34DC0" w:rsidP="00E6269F">
            <w:pPr>
              <w:jc w:val="left"/>
              <w:rPr>
                <w:rFonts w:ascii="Calibri Light" w:hAnsi="Calibri Light" w:cs="Calibri Light"/>
                <w:sz w:val="22"/>
              </w:rPr>
            </w:pPr>
          </w:p>
        </w:tc>
        <w:tc>
          <w:tcPr>
            <w:tcW w:w="648" w:type="pct"/>
          </w:tcPr>
          <w:p w14:paraId="0A09DB89" w14:textId="42B9B863" w:rsidR="00E34DC0" w:rsidRPr="00E76614" w:rsidRDefault="00E34DC0" w:rsidP="00E6269F">
            <w:pPr>
              <w:jc w:val="left"/>
              <w:rPr>
                <w:rFonts w:cs="Calibri Light"/>
                <w:sz w:val="22"/>
              </w:rPr>
            </w:pPr>
            <w:r w:rsidRPr="00E76614">
              <w:rPr>
                <w:rFonts w:cs="Calibri Light"/>
                <w:sz w:val="22"/>
              </w:rPr>
              <w:t xml:space="preserve">High </w:t>
            </w:r>
            <w:r w:rsidR="00F16761" w:rsidRPr="00E76614">
              <w:rPr>
                <w:rFonts w:cs="Calibri Light"/>
                <w:sz w:val="22"/>
              </w:rPr>
              <w:t>confidence</w:t>
            </w:r>
          </w:p>
          <w:p w14:paraId="7B1D84C0" w14:textId="51254276" w:rsidR="00E34DC0" w:rsidRPr="00E76614" w:rsidRDefault="00E34DC0" w:rsidP="00E6269F">
            <w:pPr>
              <w:jc w:val="left"/>
              <w:rPr>
                <w:rFonts w:ascii="Calibri Light" w:hAnsi="Calibri Light" w:cs="Calibri Light"/>
                <w:sz w:val="22"/>
              </w:rPr>
            </w:pPr>
          </w:p>
        </w:tc>
        <w:tc>
          <w:tcPr>
            <w:tcW w:w="1651" w:type="pct"/>
          </w:tcPr>
          <w:p w14:paraId="24972AAC" w14:textId="77777777" w:rsidR="00E34DC0" w:rsidRPr="00E76614" w:rsidRDefault="00E34DC0"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564CD369" w14:textId="77777777" w:rsidR="00E34DC0" w:rsidRPr="00E76614" w:rsidRDefault="00E34DC0" w:rsidP="00E6269F">
            <w:pPr>
              <w:keepNext/>
              <w:jc w:val="left"/>
              <w:rPr>
                <w:rFonts w:cs="Calibri Light"/>
                <w:sz w:val="22"/>
              </w:rPr>
            </w:pPr>
          </w:p>
          <w:p w14:paraId="71E07319" w14:textId="68992E03" w:rsidR="00E34DC0" w:rsidRPr="00E76614" w:rsidRDefault="00E34DC0"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E34DC0" w:rsidRPr="00E76614" w14:paraId="15476C3E" w14:textId="77777777" w:rsidTr="00E34DC0">
        <w:trPr>
          <w:trHeight w:val="144"/>
        </w:trPr>
        <w:tc>
          <w:tcPr>
            <w:tcW w:w="849" w:type="pct"/>
          </w:tcPr>
          <w:p w14:paraId="53F99AAF" w14:textId="578728FE" w:rsidR="00E34DC0" w:rsidRPr="00E76614" w:rsidRDefault="00E34DC0"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203" w:type="pct"/>
          </w:tcPr>
          <w:p w14:paraId="29B014ED" w14:textId="5CB81DBB" w:rsidR="00E34DC0" w:rsidRPr="00E76614" w:rsidRDefault="00E34DC0"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48" w:type="pct"/>
          </w:tcPr>
          <w:p w14:paraId="5EFF80DB" w14:textId="77777777" w:rsidR="00E34DC0" w:rsidRPr="00E76614" w:rsidRDefault="00E34DC0" w:rsidP="00E6269F">
            <w:pPr>
              <w:jc w:val="left"/>
              <w:rPr>
                <w:rFonts w:cs="Calibri Light"/>
                <w:sz w:val="22"/>
              </w:rPr>
            </w:pPr>
            <w:r w:rsidRPr="00E76614">
              <w:rPr>
                <w:rFonts w:cs="Calibri Light"/>
                <w:sz w:val="22"/>
              </w:rPr>
              <w:t xml:space="preserve">Addressed </w:t>
            </w:r>
          </w:p>
          <w:p w14:paraId="4C0DAE78" w14:textId="77777777" w:rsidR="00E34DC0" w:rsidRPr="00E76614" w:rsidRDefault="00E34DC0" w:rsidP="00E6269F">
            <w:pPr>
              <w:jc w:val="left"/>
              <w:rPr>
                <w:rFonts w:ascii="Calibri Light" w:hAnsi="Calibri Light" w:cs="Calibri Light"/>
                <w:sz w:val="22"/>
              </w:rPr>
            </w:pPr>
          </w:p>
        </w:tc>
        <w:tc>
          <w:tcPr>
            <w:tcW w:w="648" w:type="pct"/>
          </w:tcPr>
          <w:p w14:paraId="1EB88C36" w14:textId="77777777" w:rsidR="00E34DC0" w:rsidRPr="00E76614" w:rsidRDefault="00E34DC0" w:rsidP="00E6269F">
            <w:pPr>
              <w:jc w:val="left"/>
              <w:rPr>
                <w:rFonts w:cs="Calibri Light"/>
                <w:sz w:val="22"/>
              </w:rPr>
            </w:pPr>
            <w:r w:rsidRPr="00E76614">
              <w:rPr>
                <w:rFonts w:cs="Calibri Light"/>
                <w:sz w:val="22"/>
              </w:rPr>
              <w:t>Moderate confidence</w:t>
            </w:r>
          </w:p>
          <w:p w14:paraId="2984859F" w14:textId="5BE8B04E" w:rsidR="00E34DC0" w:rsidRPr="00E76614" w:rsidRDefault="00E34DC0" w:rsidP="00E6269F">
            <w:pPr>
              <w:jc w:val="left"/>
              <w:rPr>
                <w:rFonts w:ascii="Calibri Light" w:hAnsi="Calibri Light" w:cs="Calibri Light"/>
                <w:sz w:val="22"/>
              </w:rPr>
            </w:pPr>
            <w:r w:rsidRPr="00E76614">
              <w:rPr>
                <w:rFonts w:cs="Calibri Light"/>
                <w:sz w:val="22"/>
              </w:rPr>
              <w:t xml:space="preserve"> </w:t>
            </w:r>
          </w:p>
        </w:tc>
        <w:tc>
          <w:tcPr>
            <w:tcW w:w="1651" w:type="pct"/>
          </w:tcPr>
          <w:p w14:paraId="672E9D3D" w14:textId="77777777" w:rsidR="00E34DC0" w:rsidRPr="00E76614" w:rsidRDefault="00E34DC0" w:rsidP="00E6269F">
            <w:pPr>
              <w:jc w:val="left"/>
              <w:rPr>
                <w:rFonts w:cs="Calibri Light"/>
                <w:sz w:val="22"/>
              </w:rPr>
            </w:pPr>
            <w:r w:rsidRPr="00E76614">
              <w:rPr>
                <w:rFonts w:cs="Calibri Light"/>
                <w:sz w:val="22"/>
              </w:rPr>
              <w:t>No issues were found with the underlying information systems, and the MCP applied the correct MassHealth standards for analysis; however, the MCP’s provider data had some duplicative records. The MCP’s results were not comparable for further analysis.</w:t>
            </w:r>
          </w:p>
          <w:p w14:paraId="025326B3" w14:textId="77777777" w:rsidR="00E34DC0" w:rsidRPr="00E76614" w:rsidRDefault="00E34DC0" w:rsidP="00E6269F">
            <w:pPr>
              <w:jc w:val="left"/>
              <w:rPr>
                <w:rFonts w:cs="Calibri Light"/>
                <w:sz w:val="22"/>
              </w:rPr>
            </w:pPr>
          </w:p>
          <w:p w14:paraId="77B9282E" w14:textId="787BDB07" w:rsidR="00E34DC0" w:rsidRPr="00E76614" w:rsidRDefault="00E34DC0" w:rsidP="00E6269F">
            <w:pPr>
              <w:jc w:val="left"/>
              <w:rPr>
                <w:rFonts w:cs="Calibri Light"/>
                <w:sz w:val="22"/>
              </w:rPr>
            </w:pPr>
            <w:r w:rsidRPr="00E76614">
              <w:rPr>
                <w:rFonts w:cs="Calibri Light"/>
                <w:sz w:val="22"/>
              </w:rPr>
              <w:t xml:space="preserve">IPRO’s analysis of the network revealed that the GeoAccess standard was met in all service areas.   </w:t>
            </w:r>
          </w:p>
        </w:tc>
      </w:tr>
      <w:tr w:rsidR="00E34DC0" w:rsidRPr="00E76614" w14:paraId="514FA64C" w14:textId="77777777" w:rsidTr="00C4661B">
        <w:trPr>
          <w:trHeight w:val="1880"/>
        </w:trPr>
        <w:tc>
          <w:tcPr>
            <w:tcW w:w="849" w:type="pct"/>
          </w:tcPr>
          <w:p w14:paraId="70103FFE" w14:textId="428E8B90" w:rsidR="00E34DC0" w:rsidRPr="00E76614" w:rsidRDefault="00E34DC0"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203" w:type="pct"/>
          </w:tcPr>
          <w:p w14:paraId="1EC6F9F1" w14:textId="69120EB5" w:rsidR="00E34DC0" w:rsidRPr="00E76614" w:rsidRDefault="00E34DC0"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3A73D954" w14:textId="718CDC11" w:rsidR="00E34DC0" w:rsidRPr="00E76614" w:rsidRDefault="00E34DC0" w:rsidP="00E6269F">
            <w:pPr>
              <w:jc w:val="left"/>
              <w:rPr>
                <w:rFonts w:ascii="Calibri Light" w:hAnsi="Calibri Light" w:cs="Calibri Light"/>
                <w:sz w:val="22"/>
              </w:rPr>
            </w:pPr>
          </w:p>
        </w:tc>
        <w:tc>
          <w:tcPr>
            <w:tcW w:w="648" w:type="pct"/>
          </w:tcPr>
          <w:p w14:paraId="78986C62" w14:textId="77777777" w:rsidR="00E34DC0" w:rsidRPr="00E76614" w:rsidRDefault="00E34DC0" w:rsidP="00E6269F">
            <w:pPr>
              <w:jc w:val="left"/>
              <w:rPr>
                <w:rFonts w:cs="Calibri Light"/>
                <w:sz w:val="22"/>
              </w:rPr>
            </w:pPr>
            <w:r w:rsidRPr="00E76614">
              <w:rPr>
                <w:rFonts w:cs="Calibri Light"/>
                <w:sz w:val="22"/>
              </w:rPr>
              <w:t xml:space="preserve">Addressed </w:t>
            </w:r>
          </w:p>
          <w:p w14:paraId="0A82E391" w14:textId="77777777" w:rsidR="00E34DC0" w:rsidRPr="00E76614" w:rsidRDefault="00E34DC0" w:rsidP="00E6269F">
            <w:pPr>
              <w:jc w:val="left"/>
              <w:rPr>
                <w:rFonts w:cs="Calibri Light"/>
                <w:sz w:val="22"/>
              </w:rPr>
            </w:pPr>
          </w:p>
          <w:p w14:paraId="5A60DDCF" w14:textId="77777777" w:rsidR="00E34DC0" w:rsidRPr="00E76614" w:rsidRDefault="00E34DC0" w:rsidP="00E6269F">
            <w:pPr>
              <w:jc w:val="left"/>
              <w:rPr>
                <w:rFonts w:cs="Calibri Light"/>
                <w:sz w:val="22"/>
              </w:rPr>
            </w:pPr>
          </w:p>
          <w:p w14:paraId="512A2783" w14:textId="77777777" w:rsidR="00E34DC0" w:rsidRPr="00E76614" w:rsidRDefault="00E34DC0" w:rsidP="00E6269F">
            <w:pPr>
              <w:jc w:val="left"/>
              <w:rPr>
                <w:rFonts w:cs="Calibri Light"/>
                <w:sz w:val="22"/>
              </w:rPr>
            </w:pPr>
          </w:p>
          <w:p w14:paraId="593ABA35" w14:textId="77777777" w:rsidR="00E34DC0" w:rsidRPr="00E76614" w:rsidRDefault="00E34DC0" w:rsidP="00E6269F">
            <w:pPr>
              <w:jc w:val="left"/>
              <w:rPr>
                <w:rFonts w:cs="Calibri Light"/>
                <w:sz w:val="22"/>
              </w:rPr>
            </w:pPr>
          </w:p>
          <w:p w14:paraId="3D06797E" w14:textId="77777777" w:rsidR="00E34DC0" w:rsidRPr="00E76614" w:rsidRDefault="00E34DC0" w:rsidP="00E6269F">
            <w:pPr>
              <w:jc w:val="left"/>
              <w:rPr>
                <w:rFonts w:cs="Calibri Light"/>
                <w:sz w:val="22"/>
              </w:rPr>
            </w:pPr>
          </w:p>
          <w:p w14:paraId="09AD2D91" w14:textId="77777777" w:rsidR="00E34DC0" w:rsidRPr="00E76614" w:rsidRDefault="00E34DC0" w:rsidP="00E6269F">
            <w:pPr>
              <w:jc w:val="left"/>
              <w:rPr>
                <w:rFonts w:ascii="Calibri Light" w:hAnsi="Calibri Light" w:cs="Calibri Light"/>
                <w:sz w:val="22"/>
              </w:rPr>
            </w:pPr>
          </w:p>
        </w:tc>
        <w:tc>
          <w:tcPr>
            <w:tcW w:w="648" w:type="pct"/>
          </w:tcPr>
          <w:p w14:paraId="1652D1C4" w14:textId="5617BB73" w:rsidR="00E34DC0" w:rsidRPr="00E76614" w:rsidRDefault="00E34DC0" w:rsidP="00E6269F">
            <w:pPr>
              <w:jc w:val="left"/>
              <w:rPr>
                <w:rFonts w:cs="Calibri Light"/>
                <w:sz w:val="22"/>
              </w:rPr>
            </w:pPr>
            <w:r w:rsidRPr="00E76614">
              <w:rPr>
                <w:rFonts w:cs="Calibri Light"/>
                <w:sz w:val="22"/>
              </w:rPr>
              <w:t xml:space="preserve">High </w:t>
            </w:r>
            <w:r w:rsidR="00F16761" w:rsidRPr="00E76614">
              <w:rPr>
                <w:rFonts w:cs="Calibri Light"/>
                <w:sz w:val="22"/>
              </w:rPr>
              <w:t>confidence</w:t>
            </w:r>
          </w:p>
          <w:p w14:paraId="19872FEE" w14:textId="77777777" w:rsidR="00E34DC0" w:rsidRPr="00E76614" w:rsidRDefault="00E34DC0" w:rsidP="00E6269F">
            <w:pPr>
              <w:jc w:val="left"/>
              <w:rPr>
                <w:rFonts w:ascii="Calibri Light" w:hAnsi="Calibri Light" w:cs="Calibri Light"/>
                <w:sz w:val="22"/>
              </w:rPr>
            </w:pPr>
          </w:p>
        </w:tc>
        <w:tc>
          <w:tcPr>
            <w:tcW w:w="1651" w:type="pct"/>
          </w:tcPr>
          <w:p w14:paraId="69A4AF7F" w14:textId="77777777" w:rsidR="00E34DC0" w:rsidRPr="00E76614" w:rsidRDefault="00E34DC0"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6DED9C03" w14:textId="77777777" w:rsidR="00E34DC0" w:rsidRPr="00E76614" w:rsidRDefault="00E34DC0" w:rsidP="00E6269F">
            <w:pPr>
              <w:keepNext/>
              <w:jc w:val="left"/>
              <w:rPr>
                <w:rFonts w:cs="Calibri Light"/>
                <w:sz w:val="22"/>
              </w:rPr>
            </w:pPr>
          </w:p>
          <w:p w14:paraId="56608EB5" w14:textId="1585AB6F" w:rsidR="00E34DC0" w:rsidRPr="00E76614" w:rsidRDefault="00E34DC0"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E34DC0" w:rsidRPr="00E76614" w14:paraId="2303B701" w14:textId="77777777" w:rsidTr="00E34DC0">
        <w:trPr>
          <w:trHeight w:val="144"/>
        </w:trPr>
        <w:tc>
          <w:tcPr>
            <w:tcW w:w="849" w:type="pct"/>
          </w:tcPr>
          <w:p w14:paraId="77AB84B4" w14:textId="440E8835" w:rsidR="00E34DC0" w:rsidRPr="00E76614" w:rsidRDefault="00E34DC0" w:rsidP="00E6269F">
            <w:pPr>
              <w:keepNext/>
              <w:jc w:val="left"/>
              <w:rPr>
                <w:rFonts w:ascii="Calibri Light" w:hAnsi="Calibri Light" w:cs="Calibri Light"/>
                <w:sz w:val="22"/>
              </w:rPr>
            </w:pPr>
            <w:r w:rsidRPr="00E76614">
              <w:rPr>
                <w:rFonts w:cs="Calibri Light"/>
                <w:color w:val="000000"/>
                <w:sz w:val="22"/>
              </w:rPr>
              <w:t>Specialists GeoAccess</w:t>
            </w:r>
          </w:p>
        </w:tc>
        <w:tc>
          <w:tcPr>
            <w:tcW w:w="1203" w:type="pct"/>
          </w:tcPr>
          <w:p w14:paraId="0A0ED818" w14:textId="32BC6B5C" w:rsidR="00E34DC0" w:rsidRPr="00E76614" w:rsidRDefault="00E34DC0" w:rsidP="00E6269F">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B63B7B" w:rsidRPr="00E76614">
              <w:rPr>
                <w:rFonts w:cs="Calibri Light"/>
                <w:color w:val="000000"/>
                <w:sz w:val="22"/>
              </w:rPr>
              <w:t>.</w:t>
            </w:r>
          </w:p>
        </w:tc>
        <w:tc>
          <w:tcPr>
            <w:tcW w:w="648" w:type="pct"/>
          </w:tcPr>
          <w:p w14:paraId="5C6D9A99" w14:textId="2C50538F" w:rsidR="00E34DC0" w:rsidRPr="00E76614" w:rsidRDefault="00E34DC0" w:rsidP="00E6269F">
            <w:pPr>
              <w:jc w:val="left"/>
              <w:rPr>
                <w:rFonts w:ascii="Calibri Light" w:hAnsi="Calibri Light" w:cs="Calibri Light"/>
                <w:sz w:val="22"/>
              </w:rPr>
            </w:pPr>
            <w:r w:rsidRPr="00E76614">
              <w:rPr>
                <w:rFonts w:cs="Calibri Light"/>
                <w:sz w:val="22"/>
              </w:rPr>
              <w:t xml:space="preserve">Addressed </w:t>
            </w:r>
          </w:p>
        </w:tc>
        <w:tc>
          <w:tcPr>
            <w:tcW w:w="648" w:type="pct"/>
          </w:tcPr>
          <w:p w14:paraId="7E898D48" w14:textId="183A21DF" w:rsidR="00E34DC0" w:rsidRPr="00E76614" w:rsidRDefault="00E34DC0" w:rsidP="00E6269F">
            <w:pPr>
              <w:jc w:val="left"/>
              <w:rPr>
                <w:rFonts w:cs="Calibri Light"/>
                <w:sz w:val="22"/>
              </w:rPr>
            </w:pPr>
            <w:r w:rsidRPr="00E76614">
              <w:rPr>
                <w:rFonts w:cs="Calibri Light"/>
                <w:sz w:val="22"/>
              </w:rPr>
              <w:t>Moderate confidence</w:t>
            </w:r>
            <w:r w:rsidR="00F16761" w:rsidRPr="00E76614">
              <w:rPr>
                <w:rFonts w:cs="Calibri Light"/>
                <w:sz w:val="22"/>
              </w:rPr>
              <w:t xml:space="preserve">: </w:t>
            </w:r>
            <w:r w:rsidRPr="00E76614">
              <w:rPr>
                <w:rFonts w:cs="Calibri Light"/>
                <w:sz w:val="22"/>
              </w:rPr>
              <w:t>Emergency Medicine, Gastroenterology, Infectious Diseases, Psychiatry, and Urology</w:t>
            </w:r>
          </w:p>
          <w:p w14:paraId="7DFE0408" w14:textId="77777777" w:rsidR="00E34DC0" w:rsidRPr="00E76614" w:rsidRDefault="00E34DC0" w:rsidP="00E6269F">
            <w:pPr>
              <w:jc w:val="left"/>
              <w:rPr>
                <w:rFonts w:cs="Calibri Light"/>
                <w:sz w:val="22"/>
              </w:rPr>
            </w:pPr>
          </w:p>
          <w:p w14:paraId="28D0BCA2" w14:textId="616C868E" w:rsidR="00E34DC0" w:rsidRPr="00E76614" w:rsidRDefault="00E34DC0" w:rsidP="00E6269F">
            <w:pPr>
              <w:jc w:val="left"/>
              <w:rPr>
                <w:rFonts w:ascii="Calibri Light" w:hAnsi="Calibri Light" w:cs="Calibri Light"/>
                <w:sz w:val="22"/>
              </w:rPr>
            </w:pPr>
            <w:r w:rsidRPr="00E76614">
              <w:rPr>
                <w:rFonts w:cs="Calibri Light"/>
                <w:sz w:val="22"/>
              </w:rPr>
              <w:t xml:space="preserve">High </w:t>
            </w:r>
            <w:r w:rsidR="00F16761" w:rsidRPr="00E76614">
              <w:rPr>
                <w:rFonts w:cs="Calibri Light"/>
                <w:sz w:val="22"/>
              </w:rPr>
              <w:t xml:space="preserve">confidence: </w:t>
            </w:r>
            <w:r w:rsidRPr="00E76614">
              <w:rPr>
                <w:rFonts w:cs="Calibri Light"/>
                <w:sz w:val="22"/>
              </w:rPr>
              <w:t>all other provider types</w:t>
            </w:r>
          </w:p>
        </w:tc>
        <w:tc>
          <w:tcPr>
            <w:tcW w:w="1651" w:type="pct"/>
          </w:tcPr>
          <w:p w14:paraId="504FD2FB" w14:textId="77777777" w:rsidR="00E34DC0" w:rsidRPr="00E76614" w:rsidRDefault="00E34DC0" w:rsidP="00E6269F">
            <w:pPr>
              <w:jc w:val="left"/>
              <w:rPr>
                <w:rFonts w:cs="Calibri Light"/>
                <w:sz w:val="22"/>
              </w:rPr>
            </w:pPr>
            <w:r w:rsidRPr="00E76614">
              <w:rPr>
                <w:rFonts w:cs="Calibri Light"/>
                <w:sz w:val="22"/>
              </w:rPr>
              <w:t>No issues were found with the underlying information systems, and the MCP applied the correct MassHealth standards for analysis; however, the MCP’s provider data had some duplicative records. The MCP’s results were not comparable for further analysis.</w:t>
            </w:r>
          </w:p>
          <w:p w14:paraId="215DC9A4" w14:textId="77777777" w:rsidR="00E34DC0" w:rsidRPr="00E76614" w:rsidRDefault="00E34DC0" w:rsidP="00E6269F">
            <w:pPr>
              <w:jc w:val="left"/>
              <w:rPr>
                <w:rFonts w:cs="Calibri Light"/>
                <w:sz w:val="22"/>
              </w:rPr>
            </w:pPr>
          </w:p>
          <w:p w14:paraId="2FB7389D" w14:textId="0665BD1C" w:rsidR="00E34DC0" w:rsidRPr="00E76614" w:rsidRDefault="00E34DC0"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E34DC0" w:rsidRPr="00E76614" w14:paraId="6A0833C6" w14:textId="77777777" w:rsidTr="00B63B7B">
        <w:trPr>
          <w:trHeight w:val="70"/>
        </w:trPr>
        <w:tc>
          <w:tcPr>
            <w:tcW w:w="849" w:type="pct"/>
          </w:tcPr>
          <w:p w14:paraId="60905E47" w14:textId="08149ED6" w:rsidR="00E34DC0" w:rsidRPr="00E76614" w:rsidRDefault="00E34DC0" w:rsidP="00E6269F">
            <w:pPr>
              <w:jc w:val="left"/>
              <w:rPr>
                <w:rFonts w:ascii="Calibri Light" w:hAnsi="Calibri Light" w:cs="Calibri Light"/>
                <w:sz w:val="22"/>
              </w:rPr>
            </w:pPr>
            <w:r w:rsidRPr="00E76614">
              <w:rPr>
                <w:rFonts w:cs="Calibri Light"/>
                <w:color w:val="000000"/>
                <w:sz w:val="22"/>
              </w:rPr>
              <w:t>Behavioral Health Services GeoAccess</w:t>
            </w:r>
          </w:p>
        </w:tc>
        <w:tc>
          <w:tcPr>
            <w:tcW w:w="1203" w:type="pct"/>
          </w:tcPr>
          <w:p w14:paraId="1D7DBD7C" w14:textId="1A1E2C0B" w:rsidR="00E34DC0" w:rsidRPr="00E76614" w:rsidRDefault="00E34DC0"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48" w:type="pct"/>
          </w:tcPr>
          <w:p w14:paraId="6D66422F" w14:textId="77777777" w:rsidR="00E34DC0" w:rsidRPr="00E76614" w:rsidRDefault="00E34DC0" w:rsidP="00E6269F">
            <w:pPr>
              <w:jc w:val="left"/>
              <w:rPr>
                <w:rFonts w:cs="Calibri Light"/>
                <w:sz w:val="22"/>
              </w:rPr>
            </w:pPr>
            <w:r w:rsidRPr="00E76614">
              <w:rPr>
                <w:rFonts w:cs="Calibri Light"/>
                <w:sz w:val="22"/>
              </w:rPr>
              <w:t xml:space="preserve">Addressed </w:t>
            </w:r>
          </w:p>
          <w:p w14:paraId="0705E429" w14:textId="77777777" w:rsidR="00E34DC0" w:rsidRPr="00E76614" w:rsidRDefault="00E34DC0" w:rsidP="00E6269F">
            <w:pPr>
              <w:jc w:val="left"/>
              <w:rPr>
                <w:rFonts w:cs="Calibri Light"/>
                <w:sz w:val="22"/>
              </w:rPr>
            </w:pPr>
          </w:p>
          <w:p w14:paraId="080EBFB5" w14:textId="77777777" w:rsidR="00E34DC0" w:rsidRPr="00E76614" w:rsidRDefault="00E34DC0" w:rsidP="00E6269F">
            <w:pPr>
              <w:jc w:val="left"/>
              <w:rPr>
                <w:rFonts w:cs="Calibri Light"/>
                <w:sz w:val="22"/>
              </w:rPr>
            </w:pPr>
          </w:p>
          <w:p w14:paraId="38DD28D1" w14:textId="77777777" w:rsidR="00E34DC0" w:rsidRPr="00E76614" w:rsidRDefault="00E34DC0" w:rsidP="00E6269F">
            <w:pPr>
              <w:jc w:val="left"/>
              <w:rPr>
                <w:rFonts w:cs="Calibri Light"/>
                <w:sz w:val="22"/>
              </w:rPr>
            </w:pPr>
          </w:p>
          <w:p w14:paraId="1773BE42" w14:textId="77777777" w:rsidR="00E34DC0" w:rsidRPr="00E76614" w:rsidRDefault="00E34DC0" w:rsidP="00E6269F">
            <w:pPr>
              <w:jc w:val="left"/>
              <w:rPr>
                <w:rFonts w:cs="Calibri Light"/>
                <w:sz w:val="22"/>
              </w:rPr>
            </w:pPr>
          </w:p>
          <w:p w14:paraId="4E56A5C5" w14:textId="77777777" w:rsidR="00E34DC0" w:rsidRPr="00E76614" w:rsidRDefault="00E34DC0" w:rsidP="00E6269F">
            <w:pPr>
              <w:jc w:val="left"/>
              <w:rPr>
                <w:rFonts w:cs="Calibri Light"/>
                <w:sz w:val="22"/>
              </w:rPr>
            </w:pPr>
          </w:p>
          <w:p w14:paraId="6D224E74" w14:textId="77777777" w:rsidR="00E34DC0" w:rsidRPr="00E76614" w:rsidRDefault="00E34DC0" w:rsidP="00E6269F">
            <w:pPr>
              <w:jc w:val="left"/>
              <w:rPr>
                <w:rFonts w:cs="Calibri Light"/>
                <w:sz w:val="22"/>
              </w:rPr>
            </w:pPr>
          </w:p>
          <w:p w14:paraId="5828BAD0" w14:textId="77777777" w:rsidR="00E34DC0" w:rsidRPr="00E76614" w:rsidRDefault="00E34DC0" w:rsidP="00E6269F">
            <w:pPr>
              <w:jc w:val="left"/>
              <w:rPr>
                <w:rFonts w:cs="Calibri Light"/>
                <w:sz w:val="22"/>
              </w:rPr>
            </w:pPr>
          </w:p>
          <w:p w14:paraId="2D93B560" w14:textId="77777777" w:rsidR="00E34DC0" w:rsidRPr="00E76614" w:rsidRDefault="00E34DC0" w:rsidP="00E6269F">
            <w:pPr>
              <w:jc w:val="left"/>
              <w:rPr>
                <w:rFonts w:cs="Calibri Light"/>
                <w:sz w:val="22"/>
              </w:rPr>
            </w:pPr>
          </w:p>
          <w:p w14:paraId="16A1E85D" w14:textId="77777777" w:rsidR="00E34DC0" w:rsidRPr="00E76614" w:rsidRDefault="00E34DC0" w:rsidP="00E6269F">
            <w:pPr>
              <w:jc w:val="left"/>
              <w:rPr>
                <w:rFonts w:cs="Calibri Light"/>
                <w:sz w:val="22"/>
              </w:rPr>
            </w:pPr>
          </w:p>
          <w:p w14:paraId="1C0B555A" w14:textId="77777777" w:rsidR="00E34DC0" w:rsidRPr="00E76614" w:rsidRDefault="00E34DC0" w:rsidP="00E6269F">
            <w:pPr>
              <w:jc w:val="left"/>
              <w:rPr>
                <w:rFonts w:ascii="Calibri Light" w:hAnsi="Calibri Light" w:cs="Calibri Light"/>
                <w:sz w:val="22"/>
              </w:rPr>
            </w:pPr>
          </w:p>
        </w:tc>
        <w:tc>
          <w:tcPr>
            <w:tcW w:w="648" w:type="pct"/>
          </w:tcPr>
          <w:p w14:paraId="1630E823" w14:textId="22830C9F" w:rsidR="00E34DC0" w:rsidRPr="00E76614" w:rsidRDefault="00E34DC0" w:rsidP="00E6269F">
            <w:pPr>
              <w:jc w:val="left"/>
              <w:rPr>
                <w:rFonts w:cs="Calibri Light"/>
                <w:sz w:val="22"/>
              </w:rPr>
            </w:pPr>
            <w:r w:rsidRPr="00E76614">
              <w:rPr>
                <w:rFonts w:cs="Calibri Light"/>
                <w:sz w:val="22"/>
              </w:rPr>
              <w:t xml:space="preserve">High </w:t>
            </w:r>
            <w:r w:rsidR="00F16761" w:rsidRPr="00E76614">
              <w:rPr>
                <w:rFonts w:cs="Calibri Light"/>
                <w:sz w:val="22"/>
              </w:rPr>
              <w:t xml:space="preserve">confidence: </w:t>
            </w:r>
            <w:r w:rsidRPr="00E76614">
              <w:rPr>
                <w:rFonts w:cs="Calibri Light"/>
                <w:sz w:val="22"/>
              </w:rPr>
              <w:t xml:space="preserve">Clinical Stabilization Services (CSS) </w:t>
            </w:r>
            <w:r w:rsidR="00F16761" w:rsidRPr="00E76614">
              <w:rPr>
                <w:rFonts w:cs="Calibri Light"/>
                <w:sz w:val="22"/>
              </w:rPr>
              <w:t xml:space="preserve">Level </w:t>
            </w:r>
            <w:r w:rsidRPr="00E76614">
              <w:rPr>
                <w:rFonts w:cs="Calibri Light"/>
                <w:sz w:val="22"/>
              </w:rPr>
              <w:t>3.5,</w:t>
            </w:r>
            <w:r w:rsidRPr="00E76614">
              <w:rPr>
                <w:sz w:val="22"/>
              </w:rPr>
              <w:t xml:space="preserve"> </w:t>
            </w:r>
            <w:r w:rsidRPr="00E76614">
              <w:rPr>
                <w:rFonts w:cs="Calibri Light"/>
                <w:sz w:val="22"/>
              </w:rPr>
              <w:t>Monitored Inpatient Acute</w:t>
            </w:r>
            <w:r w:rsidR="00C4661B" w:rsidRPr="00E76614">
              <w:rPr>
                <w:rFonts w:cs="Calibri Light"/>
                <w:sz w:val="22"/>
              </w:rPr>
              <w:t xml:space="preserve"> </w:t>
            </w:r>
            <w:r w:rsidRPr="00E76614">
              <w:rPr>
                <w:rFonts w:cs="Calibri Light"/>
                <w:sz w:val="22"/>
              </w:rPr>
              <w:t xml:space="preserve">Treatment Services (ATS) </w:t>
            </w:r>
            <w:r w:rsidR="00F16761" w:rsidRPr="00E76614">
              <w:rPr>
                <w:rFonts w:cs="Calibri Light"/>
                <w:sz w:val="22"/>
              </w:rPr>
              <w:t xml:space="preserve">Level </w:t>
            </w:r>
            <w:r w:rsidRPr="00E76614">
              <w:rPr>
                <w:rFonts w:cs="Calibri Light"/>
                <w:sz w:val="22"/>
              </w:rPr>
              <w:t>3.7, Psychiatric Inpatient Adult, Youth Community Crisis Stabilization (YCCS)</w:t>
            </w:r>
          </w:p>
          <w:p w14:paraId="6D463B89" w14:textId="77777777" w:rsidR="00E34DC0" w:rsidRPr="00E76614" w:rsidRDefault="00E34DC0" w:rsidP="00E6269F">
            <w:pPr>
              <w:jc w:val="left"/>
              <w:rPr>
                <w:rFonts w:cs="Calibri Light"/>
                <w:sz w:val="22"/>
              </w:rPr>
            </w:pPr>
          </w:p>
          <w:p w14:paraId="24C51201" w14:textId="3A6D7AF1" w:rsidR="00E34DC0" w:rsidRPr="00E76614" w:rsidRDefault="00E34DC0" w:rsidP="00E6269F">
            <w:pPr>
              <w:jc w:val="left"/>
              <w:rPr>
                <w:rFonts w:ascii="Calibri Light" w:hAnsi="Calibri Light" w:cs="Calibri Light"/>
                <w:sz w:val="22"/>
              </w:rPr>
            </w:pPr>
            <w:r w:rsidRPr="00E76614">
              <w:rPr>
                <w:rFonts w:cs="Calibri Light"/>
                <w:sz w:val="22"/>
              </w:rPr>
              <w:t xml:space="preserve">Moderate </w:t>
            </w:r>
            <w:r w:rsidR="00F16761" w:rsidRPr="00E76614">
              <w:rPr>
                <w:rFonts w:cs="Calibri Light"/>
                <w:sz w:val="22"/>
              </w:rPr>
              <w:t xml:space="preserve">confidence: </w:t>
            </w:r>
            <w:r w:rsidRPr="00E76614">
              <w:rPr>
                <w:rFonts w:cs="Calibri Light"/>
                <w:sz w:val="22"/>
              </w:rPr>
              <w:t xml:space="preserve">all other </w:t>
            </w:r>
            <w:r w:rsidR="00F16761" w:rsidRPr="00E76614">
              <w:rPr>
                <w:rFonts w:cs="Calibri Light"/>
                <w:sz w:val="22"/>
              </w:rPr>
              <w:t xml:space="preserve">behavioral health </w:t>
            </w:r>
            <w:r w:rsidRPr="00E76614">
              <w:rPr>
                <w:rFonts w:cs="Calibri Light"/>
                <w:sz w:val="22"/>
              </w:rPr>
              <w:t>provider types</w:t>
            </w:r>
          </w:p>
        </w:tc>
        <w:tc>
          <w:tcPr>
            <w:tcW w:w="1651" w:type="pct"/>
          </w:tcPr>
          <w:p w14:paraId="35423B0B" w14:textId="02589E03" w:rsidR="00E34DC0" w:rsidRPr="00E76614" w:rsidRDefault="00E34DC0" w:rsidP="00E6269F">
            <w:pPr>
              <w:jc w:val="left"/>
              <w:rPr>
                <w:rFonts w:cs="Calibri Light"/>
                <w:sz w:val="22"/>
              </w:rPr>
            </w:pPr>
            <w:r w:rsidRPr="00E76614">
              <w:rPr>
                <w:rFonts w:cs="Calibri Light"/>
                <w:sz w:val="22"/>
              </w:rPr>
              <w:t xml:space="preserve">No issues were found with the underlying information systems, and the MCP applied the correct MassHealth standards for analysis; however, the MCP’s provider data had some duplicative records. The MCP’s results were not comparable for further analysis except for Clinical Stabilization Services (CSS) </w:t>
            </w:r>
            <w:r w:rsidR="00F16761" w:rsidRPr="00E76614">
              <w:rPr>
                <w:rFonts w:cs="Calibri Light"/>
                <w:sz w:val="22"/>
              </w:rPr>
              <w:t xml:space="preserve">Level </w:t>
            </w:r>
            <w:r w:rsidRPr="00E76614">
              <w:rPr>
                <w:rFonts w:cs="Calibri Light"/>
                <w:sz w:val="22"/>
              </w:rPr>
              <w:t xml:space="preserve">3.5, Monitored inpatient Acute Treatment Services (ATS) </w:t>
            </w:r>
            <w:r w:rsidR="00F16761" w:rsidRPr="00E76614">
              <w:rPr>
                <w:rFonts w:cs="Calibri Light"/>
                <w:sz w:val="22"/>
              </w:rPr>
              <w:t xml:space="preserve">Level </w:t>
            </w:r>
            <w:r w:rsidRPr="00E76614">
              <w:rPr>
                <w:rFonts w:cs="Calibri Light"/>
                <w:sz w:val="22"/>
              </w:rPr>
              <w:t>3.7, Psychiatric Inpatient Adult, and Youth Community Crisis Stabilization (YCCS). For these provider types, the results calculated by the MCP matched the time-and-distance results calculated by IPRO.</w:t>
            </w:r>
          </w:p>
          <w:p w14:paraId="48DFDD9A" w14:textId="77777777" w:rsidR="00E34DC0" w:rsidRPr="00E76614" w:rsidRDefault="00E34DC0" w:rsidP="00E6269F">
            <w:pPr>
              <w:jc w:val="left"/>
              <w:rPr>
                <w:rFonts w:cs="Calibri Light"/>
                <w:sz w:val="22"/>
              </w:rPr>
            </w:pPr>
          </w:p>
          <w:p w14:paraId="5FAC24AF" w14:textId="56C3F196" w:rsidR="00E34DC0" w:rsidRPr="00E76614" w:rsidRDefault="00E34DC0"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E34DC0" w:rsidRPr="00E76614" w14:paraId="76B3DB37" w14:textId="77777777" w:rsidTr="00E34DC0">
        <w:trPr>
          <w:trHeight w:val="144"/>
        </w:trPr>
        <w:tc>
          <w:tcPr>
            <w:tcW w:w="849" w:type="pct"/>
          </w:tcPr>
          <w:p w14:paraId="57B729D7" w14:textId="3617E8E6" w:rsidR="00E34DC0" w:rsidRPr="00E76614" w:rsidRDefault="00E34DC0" w:rsidP="00B63B7B">
            <w:pPr>
              <w:keepNext/>
              <w:jc w:val="left"/>
              <w:rPr>
                <w:rFonts w:ascii="Calibri Light" w:hAnsi="Calibri Light" w:cs="Calibri Light"/>
                <w:color w:val="000000"/>
                <w:sz w:val="22"/>
              </w:rPr>
            </w:pPr>
            <w:r w:rsidRPr="00E76614">
              <w:rPr>
                <w:rFonts w:cs="Calibri Light"/>
                <w:color w:val="000000"/>
                <w:sz w:val="22"/>
              </w:rPr>
              <w:lastRenderedPageBreak/>
              <w:t>Pharmacy GeoAccess</w:t>
            </w:r>
            <w:r w:rsidRPr="00E76614">
              <w:rPr>
                <w:rFonts w:cs="Calibri Light"/>
                <w:color w:val="000000"/>
                <w:sz w:val="22"/>
              </w:rPr>
              <w:br/>
            </w:r>
          </w:p>
        </w:tc>
        <w:tc>
          <w:tcPr>
            <w:tcW w:w="1203" w:type="pct"/>
          </w:tcPr>
          <w:p w14:paraId="28CD0110" w14:textId="4E4E9E7D" w:rsidR="00E34DC0" w:rsidRPr="00E76614" w:rsidRDefault="00E34DC0" w:rsidP="00B63B7B">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48" w:type="pct"/>
          </w:tcPr>
          <w:p w14:paraId="0B7D4DD4" w14:textId="77777777" w:rsidR="00E34DC0" w:rsidRPr="00E76614" w:rsidRDefault="00E34DC0" w:rsidP="00B63B7B">
            <w:pPr>
              <w:keepNext/>
              <w:jc w:val="left"/>
              <w:rPr>
                <w:rFonts w:cs="Calibri Light"/>
                <w:sz w:val="22"/>
              </w:rPr>
            </w:pPr>
            <w:r w:rsidRPr="00E76614">
              <w:rPr>
                <w:rFonts w:cs="Calibri Light"/>
                <w:sz w:val="22"/>
              </w:rPr>
              <w:t xml:space="preserve">Addressed </w:t>
            </w:r>
          </w:p>
          <w:p w14:paraId="50C2F21F" w14:textId="77777777" w:rsidR="00E34DC0" w:rsidRPr="00E76614" w:rsidRDefault="00E34DC0" w:rsidP="00B63B7B">
            <w:pPr>
              <w:keepNext/>
              <w:jc w:val="left"/>
              <w:rPr>
                <w:rFonts w:ascii="Calibri Light" w:hAnsi="Calibri Light" w:cs="Calibri Light"/>
                <w:sz w:val="22"/>
              </w:rPr>
            </w:pPr>
          </w:p>
        </w:tc>
        <w:tc>
          <w:tcPr>
            <w:tcW w:w="648" w:type="pct"/>
          </w:tcPr>
          <w:p w14:paraId="4235EFFD" w14:textId="77777777" w:rsidR="00E34DC0" w:rsidRPr="00E76614" w:rsidRDefault="00E34DC0" w:rsidP="00B63B7B">
            <w:pPr>
              <w:keepNext/>
              <w:jc w:val="left"/>
              <w:rPr>
                <w:rFonts w:cs="Calibri Light"/>
                <w:sz w:val="22"/>
              </w:rPr>
            </w:pPr>
            <w:r w:rsidRPr="00E76614">
              <w:rPr>
                <w:rFonts w:cs="Calibri Light"/>
                <w:sz w:val="22"/>
              </w:rPr>
              <w:t>High confidence</w:t>
            </w:r>
          </w:p>
          <w:p w14:paraId="6D16DB15" w14:textId="77777777" w:rsidR="00E34DC0" w:rsidRPr="00E76614" w:rsidRDefault="00E34DC0" w:rsidP="00B63B7B">
            <w:pPr>
              <w:keepNext/>
              <w:jc w:val="left"/>
              <w:rPr>
                <w:rFonts w:ascii="Calibri Light" w:hAnsi="Calibri Light" w:cs="Calibri Light"/>
                <w:sz w:val="22"/>
              </w:rPr>
            </w:pPr>
          </w:p>
        </w:tc>
        <w:tc>
          <w:tcPr>
            <w:tcW w:w="1651" w:type="pct"/>
          </w:tcPr>
          <w:p w14:paraId="0E70A983" w14:textId="77777777" w:rsidR="00E34DC0" w:rsidRPr="00E76614" w:rsidRDefault="00E34DC0" w:rsidP="00B63B7B">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1323C203" w14:textId="77777777" w:rsidR="00E34DC0" w:rsidRPr="00E76614" w:rsidRDefault="00E34DC0" w:rsidP="00B63B7B">
            <w:pPr>
              <w:keepNext/>
              <w:jc w:val="left"/>
              <w:rPr>
                <w:rFonts w:cs="Calibri Light"/>
                <w:sz w:val="22"/>
              </w:rPr>
            </w:pPr>
          </w:p>
          <w:p w14:paraId="433C2DBF" w14:textId="5F43938B" w:rsidR="00E34DC0" w:rsidRPr="00E76614" w:rsidRDefault="00E34DC0" w:rsidP="00B63B7B">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E34DC0" w:rsidRPr="00E76614" w14:paraId="2F5EA0F4" w14:textId="77777777" w:rsidTr="00E34DC0">
        <w:trPr>
          <w:trHeight w:val="144"/>
        </w:trPr>
        <w:tc>
          <w:tcPr>
            <w:tcW w:w="849" w:type="pct"/>
          </w:tcPr>
          <w:p w14:paraId="6CEDBD38" w14:textId="38F57E6D" w:rsidR="00E34DC0" w:rsidRPr="00E76614" w:rsidRDefault="00E34DC0" w:rsidP="00E6269F">
            <w:pPr>
              <w:keepNext/>
              <w:jc w:val="left"/>
              <w:rPr>
                <w:rFonts w:ascii="Calibri Light" w:hAnsi="Calibri Light" w:cs="Calibri Light"/>
                <w:sz w:val="22"/>
              </w:rPr>
            </w:pPr>
            <w:r w:rsidRPr="00E76614">
              <w:rPr>
                <w:rFonts w:cs="Calibri Light"/>
                <w:sz w:val="22"/>
              </w:rPr>
              <w:t>Provider-to-</w:t>
            </w:r>
            <w:r w:rsidR="00F16761"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203" w:type="pct"/>
          </w:tcPr>
          <w:p w14:paraId="42F82156" w14:textId="77777777" w:rsidR="00E34DC0" w:rsidRPr="00E76614" w:rsidRDefault="00E34DC0"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4423A840" w14:textId="77777777" w:rsidR="00E34DC0" w:rsidRPr="00E76614" w:rsidRDefault="00E34DC0"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2EECEE0F" w14:textId="66434AD0" w:rsidR="00E34DC0" w:rsidRPr="00E76614" w:rsidRDefault="00E34DC0" w:rsidP="00E6269F">
            <w:pPr>
              <w:keepNext/>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48" w:type="pct"/>
          </w:tcPr>
          <w:p w14:paraId="3CF5732C" w14:textId="77777777" w:rsidR="00E34DC0" w:rsidRPr="00E76614" w:rsidRDefault="00E34DC0" w:rsidP="00E6269F">
            <w:pPr>
              <w:jc w:val="left"/>
              <w:rPr>
                <w:rFonts w:cs="Calibri Light"/>
                <w:sz w:val="22"/>
              </w:rPr>
            </w:pPr>
            <w:r w:rsidRPr="00E76614">
              <w:rPr>
                <w:rFonts w:cs="Calibri Light"/>
                <w:sz w:val="22"/>
              </w:rPr>
              <w:t xml:space="preserve">Addressed </w:t>
            </w:r>
          </w:p>
          <w:p w14:paraId="7EE22B46" w14:textId="77777777" w:rsidR="00E34DC0" w:rsidRPr="00E76614" w:rsidRDefault="00E34DC0" w:rsidP="00E6269F">
            <w:pPr>
              <w:jc w:val="left"/>
              <w:rPr>
                <w:rFonts w:ascii="Calibri Light" w:hAnsi="Calibri Light" w:cs="Calibri Light"/>
                <w:sz w:val="22"/>
                <w:highlight w:val="yellow"/>
              </w:rPr>
            </w:pPr>
          </w:p>
        </w:tc>
        <w:tc>
          <w:tcPr>
            <w:tcW w:w="648" w:type="pct"/>
          </w:tcPr>
          <w:p w14:paraId="45A30E52" w14:textId="4E6066DC" w:rsidR="00E34DC0" w:rsidRPr="00E76614" w:rsidRDefault="00E34DC0" w:rsidP="00E6269F">
            <w:pPr>
              <w:jc w:val="left"/>
              <w:rPr>
                <w:rFonts w:ascii="Calibri Light" w:hAnsi="Calibri Light" w:cs="Calibri Light"/>
                <w:sz w:val="22"/>
                <w:highlight w:val="yellow"/>
              </w:rPr>
            </w:pPr>
            <w:r w:rsidRPr="00E76614">
              <w:rPr>
                <w:rFonts w:cs="Calibri Light"/>
                <w:sz w:val="22"/>
              </w:rPr>
              <w:t xml:space="preserve">High confidence </w:t>
            </w:r>
          </w:p>
        </w:tc>
        <w:tc>
          <w:tcPr>
            <w:tcW w:w="1651" w:type="pct"/>
          </w:tcPr>
          <w:p w14:paraId="1B693D3A" w14:textId="6356F111" w:rsidR="00E34DC0" w:rsidRPr="00E76614" w:rsidRDefault="00E34DC0" w:rsidP="00E6269F">
            <w:pPr>
              <w:jc w:val="left"/>
              <w:rPr>
                <w:rFonts w:cs="Calibri Light"/>
                <w:sz w:val="22"/>
                <w:highlight w:val="yellow"/>
              </w:rPr>
            </w:pPr>
            <w:r w:rsidRPr="00E76614">
              <w:rPr>
                <w:rFonts w:cs="Calibri Light"/>
                <w:sz w:val="22"/>
              </w:rPr>
              <w:t xml:space="preserve">IPRO’s analysis showed that the MCP’s network meets the provider-to-member standards. </w:t>
            </w:r>
          </w:p>
        </w:tc>
      </w:tr>
      <w:tr w:rsidR="00BF2879" w:rsidRPr="00E76614" w14:paraId="3ECB02EC" w14:textId="77777777" w:rsidTr="00FA7D82">
        <w:trPr>
          <w:trHeight w:val="144"/>
        </w:trPr>
        <w:tc>
          <w:tcPr>
            <w:tcW w:w="849" w:type="pct"/>
          </w:tcPr>
          <w:p w14:paraId="5C518409" w14:textId="77777777" w:rsidR="00BF2879" w:rsidRPr="00E76614" w:rsidRDefault="00BF2879"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203" w:type="pct"/>
          </w:tcPr>
          <w:p w14:paraId="3E432D7A" w14:textId="516D52E3" w:rsidR="00BF2879" w:rsidRPr="00E76614" w:rsidRDefault="00BF2879"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F16761" w:rsidRPr="00E76614">
              <w:rPr>
                <w:rFonts w:cs="Calibri Light"/>
                <w:sz w:val="22"/>
              </w:rPr>
              <w:t>.</w:t>
            </w:r>
          </w:p>
        </w:tc>
        <w:tc>
          <w:tcPr>
            <w:tcW w:w="648" w:type="pct"/>
          </w:tcPr>
          <w:p w14:paraId="323483DA" w14:textId="77777777" w:rsidR="00BF2879" w:rsidRPr="00E76614" w:rsidRDefault="00BF2879"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48" w:type="pct"/>
          </w:tcPr>
          <w:p w14:paraId="23B31691" w14:textId="2148E022" w:rsidR="00BF2879" w:rsidRPr="00E76614" w:rsidRDefault="00415C19" w:rsidP="00E6269F">
            <w:pPr>
              <w:jc w:val="left"/>
              <w:rPr>
                <w:rFonts w:ascii="Calibri Light" w:hAnsi="Calibri Light" w:cs="Calibri Light"/>
                <w:sz w:val="22"/>
                <w:highlight w:val="yellow"/>
              </w:rPr>
            </w:pPr>
            <w:r w:rsidRPr="00E76614">
              <w:rPr>
                <w:rFonts w:cs="Calibri Light"/>
                <w:sz w:val="22"/>
              </w:rPr>
              <w:t>Moderate</w:t>
            </w:r>
            <w:r w:rsidR="00BF2879" w:rsidRPr="00E76614">
              <w:rPr>
                <w:rFonts w:cs="Calibri Light"/>
                <w:sz w:val="22"/>
              </w:rPr>
              <w:t xml:space="preserve"> confidence</w:t>
            </w:r>
          </w:p>
        </w:tc>
        <w:tc>
          <w:tcPr>
            <w:tcW w:w="1651" w:type="pct"/>
          </w:tcPr>
          <w:p w14:paraId="28758062" w14:textId="2981BA75" w:rsidR="00BF2879" w:rsidRPr="00E76614" w:rsidRDefault="00415C19"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008D17E2" w14:textId="00351852" w:rsidR="00BF2879" w:rsidRPr="00E76614" w:rsidRDefault="00BF2879"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3FD9F6D8" w14:textId="0F4B267C" w:rsidR="00BF2879" w:rsidRPr="00E76614" w:rsidRDefault="00BF2879"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27DF89B9" w14:textId="77777777" w:rsidR="00BF2879" w:rsidRPr="00E76614" w:rsidRDefault="00BF2879"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45B34790" w14:textId="15124AE4" w:rsidR="00BF2879" w:rsidRPr="00E76614" w:rsidRDefault="00BF2879" w:rsidP="00E6269F">
      <w:pPr>
        <w:spacing w:after="480"/>
        <w:ind w:right="720"/>
        <w:contextualSpacing/>
        <w:rPr>
          <w:rFonts w:eastAsia="Times New Roman" w:cs="Calibri Light"/>
          <w:sz w:val="20"/>
          <w:szCs w:val="20"/>
        </w:rPr>
        <w:sectPr w:rsidR="00BF2879" w:rsidRPr="00E76614" w:rsidSect="00DC0B4F">
          <w:footerReference w:type="default" r:id="rId49"/>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18AED97B" w14:textId="78410EAE" w:rsidR="001F4733" w:rsidRPr="00E76614" w:rsidRDefault="007B62B3" w:rsidP="00E6269F">
      <w:pPr>
        <w:rPr>
          <w:rFonts w:cs="Calibri Light"/>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East</w:t>
      </w:r>
      <w:r w:rsidR="00420EDE" w:rsidRPr="00E76614">
        <w:rPr>
          <w:rFonts w:cs="Calibri Light"/>
        </w:rPr>
        <w:t xml:space="preserve"> </w:t>
      </w:r>
      <w:r w:rsidR="001F4733" w:rsidRPr="00E76614">
        <w:rPr>
          <w:rFonts w:cs="Calibri Light"/>
        </w:rPr>
        <w:t>Boston</w:t>
      </w:r>
      <w:r w:rsidR="00420EDE" w:rsidRPr="00E76614">
        <w:rPr>
          <w:rFonts w:cs="Calibri Light"/>
        </w:rPr>
        <w:t xml:space="preserve"> </w:t>
      </w:r>
      <w:r w:rsidRPr="00E76614">
        <w:rPr>
          <w:rFonts w:cs="Calibri Light"/>
        </w:rPr>
        <w:t>did</w:t>
      </w:r>
      <w:r w:rsidR="00420EDE" w:rsidRPr="00E76614">
        <w:rPr>
          <w:rFonts w:cs="Calibri Light"/>
        </w:rPr>
        <w:t xml:space="preserve"> </w:t>
      </w:r>
      <w:r w:rsidRPr="00E76614">
        <w:rPr>
          <w:rFonts w:cs="Calibri Light"/>
        </w:rPr>
        <w:t>not</w:t>
      </w:r>
      <w:r w:rsidR="00420EDE" w:rsidRPr="00E76614">
        <w:rPr>
          <w:rFonts w:cs="Calibri Light"/>
        </w:rPr>
        <w:t xml:space="preserve"> </w:t>
      </w:r>
      <w:r w:rsidRPr="00E76614">
        <w:rPr>
          <w:rFonts w:cs="Calibri Light"/>
        </w:rPr>
        <w:t>have</w:t>
      </w:r>
      <w:r w:rsidR="00420EDE" w:rsidRPr="00E76614">
        <w:rPr>
          <w:rFonts w:cs="Calibri Light"/>
        </w:rPr>
        <w:t xml:space="preserve"> </w:t>
      </w:r>
      <w:r w:rsidRPr="00E76614">
        <w:rPr>
          <w:rFonts w:cs="Calibri Light"/>
        </w:rPr>
        <w:t>any</w:t>
      </w:r>
      <w:r w:rsidR="00420EDE" w:rsidRPr="00E76614">
        <w:rPr>
          <w:rFonts w:cs="Calibri Light"/>
          <w:b/>
          <w:bCs/>
        </w:rPr>
        <w:t xml:space="preserve"> </w:t>
      </w:r>
      <w:r w:rsidRPr="00E76614">
        <w:rPr>
          <w:rFonts w:cs="Calibri Light"/>
        </w:rPr>
        <w:t>deficient</w:t>
      </w:r>
      <w:r w:rsidR="00420EDE" w:rsidRPr="00E76614">
        <w:rPr>
          <w:rFonts w:cs="Calibri Light"/>
        </w:rPr>
        <w:t xml:space="preserve"> </w:t>
      </w:r>
      <w:r w:rsidRPr="00E76614">
        <w:rPr>
          <w:rFonts w:cs="Calibri Light"/>
        </w:rPr>
        <w:t>networks.</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requirements</w:t>
      </w:r>
      <w:r w:rsidR="00420EDE" w:rsidRPr="00E76614">
        <w:rPr>
          <w:rFonts w:cs="Calibri Light"/>
        </w:rPr>
        <w:t xml:space="preserve"> </w:t>
      </w:r>
      <w:r w:rsidRPr="00E76614">
        <w:rPr>
          <w:rFonts w:cs="Calibri Light"/>
        </w:rPr>
        <w:t>were</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full</w:t>
      </w:r>
      <w:r w:rsidR="00F16761" w:rsidRPr="00E76614">
        <w:rPr>
          <w:rFonts w:cs="Calibri Light"/>
        </w:rPr>
        <w:t>;</w:t>
      </w:r>
      <w:r w:rsidR="00E60351" w:rsidRPr="00E76614">
        <w:rPr>
          <w:rFonts w:cs="Calibri Light"/>
        </w:rPr>
        <w:t xml:space="preserve"> however</w:t>
      </w:r>
      <w:r w:rsidR="00F16761" w:rsidRPr="00E76614">
        <w:rPr>
          <w:rFonts w:cs="Calibri Light"/>
        </w:rPr>
        <w:t>,</w:t>
      </w:r>
      <w:r w:rsidR="00E60351" w:rsidRPr="00E76614">
        <w:rPr>
          <w:rFonts w:cs="Calibri Light"/>
        </w:rPr>
        <w:t xml:space="preserve"> </w:t>
      </w:r>
      <w:r w:rsidR="00E60351" w:rsidRPr="00E76614">
        <w:rPr>
          <w:rFonts w:cs="Calibri Light"/>
          <w:szCs w:val="24"/>
        </w:rPr>
        <w:t xml:space="preserve">IPRO determined that 222 providers had deactivated </w:t>
      </w:r>
      <w:r w:rsidR="00F16761" w:rsidRPr="00E76614">
        <w:rPr>
          <w:rFonts w:cs="Calibri Light"/>
          <w:szCs w:val="24"/>
        </w:rPr>
        <w:t>national provider identifiers</w:t>
      </w:r>
      <w:r w:rsidR="00E60351" w:rsidRPr="00E76614">
        <w:rPr>
          <w:rFonts w:cs="Calibri Light"/>
          <w:szCs w:val="24"/>
        </w:rPr>
        <w:t>, while four providers had more than 25 different locations listed per provider.</w:t>
      </w:r>
      <w:r w:rsidR="00420EDE" w:rsidRPr="00E76614">
        <w:rPr>
          <w:rFonts w:cs="Calibri Light"/>
        </w:rPr>
        <w:t xml:space="preserve"> </w:t>
      </w:r>
    </w:p>
    <w:p w14:paraId="73FCC547" w14:textId="7EE19F34" w:rsidR="001F4733" w:rsidRPr="00E76614" w:rsidRDefault="001F4733" w:rsidP="00F16761">
      <w:pPr>
        <w:pStyle w:val="Heading5"/>
      </w:pPr>
      <w:r w:rsidRPr="00E76614">
        <w:t>Recommendations</w:t>
      </w:r>
    </w:p>
    <w:p w14:paraId="1C176D70" w14:textId="4E424AB4" w:rsidR="001F4733" w:rsidRPr="00E76614" w:rsidRDefault="00BF2879" w:rsidP="00E6269F">
      <w:pPr>
        <w:numPr>
          <w:ilvl w:val="0"/>
          <w:numId w:val="21"/>
        </w:numPr>
        <w:ind w:left="360"/>
        <w:contextualSpacing/>
        <w:rPr>
          <w:rFonts w:cs="Calibri Light"/>
        </w:rPr>
      </w:pPr>
      <w:r w:rsidRPr="00E76614">
        <w:rPr>
          <w:rFonts w:cs="Calibri Light"/>
          <w:szCs w:val="24"/>
        </w:rPr>
        <w:t>WellSense East Boston should clean and deduplicate the provider data prior to conducting any network analyses or submitting provider data for the EQR analysis</w:t>
      </w:r>
      <w:r w:rsidR="001F4733" w:rsidRPr="00E76614">
        <w:rPr>
          <w:rFonts w:cs="Calibri Light"/>
        </w:rPr>
        <w:t>.</w:t>
      </w:r>
    </w:p>
    <w:p w14:paraId="49CE13AA" w14:textId="3B43C0B9" w:rsidR="001F4733" w:rsidRPr="00E76614" w:rsidRDefault="00E60638" w:rsidP="00E6269F">
      <w:pPr>
        <w:numPr>
          <w:ilvl w:val="0"/>
          <w:numId w:val="21"/>
        </w:numPr>
        <w:ind w:left="360"/>
        <w:contextualSpacing/>
        <w:rPr>
          <w:rFonts w:cs="Calibri Light"/>
        </w:rPr>
      </w:pPr>
      <w:r w:rsidRPr="00E76614">
        <w:rPr>
          <w:rFonts w:cs="Calibri Light"/>
        </w:rPr>
        <w:t>WellSense East Boston should submit for the analysis only the providers that are considered acceptable by MassHealth for certain behavioral health provider types</w:t>
      </w:r>
      <w:r w:rsidR="00BF2879" w:rsidRPr="00E76614">
        <w:rPr>
          <w:rFonts w:cs="Calibri Light"/>
          <w:szCs w:val="24"/>
        </w:rPr>
        <w:t>.</w:t>
      </w:r>
      <w:r w:rsidR="00BF2879" w:rsidRPr="00E76614" w:rsidDel="00BF2879">
        <w:rPr>
          <w:rFonts w:cs="Calibri Light"/>
          <w:i/>
          <w:iCs/>
        </w:rPr>
        <w:t xml:space="preserve"> </w:t>
      </w:r>
    </w:p>
    <w:p w14:paraId="72BA210D" w14:textId="134A5423" w:rsidR="00CB076D" w:rsidRPr="00E76614" w:rsidRDefault="00BF2879" w:rsidP="00E6269F">
      <w:pPr>
        <w:numPr>
          <w:ilvl w:val="0"/>
          <w:numId w:val="21"/>
        </w:numPr>
        <w:ind w:left="360"/>
        <w:contextualSpacing/>
      </w:pPr>
      <w:r w:rsidRPr="00E76614">
        <w:rPr>
          <w:rFonts w:cs="Calibri Light"/>
          <w:szCs w:val="24"/>
        </w:rPr>
        <w:t>WellSense East Boston should design quality improvement interventions to enhance the accuracy of all three directories</w:t>
      </w:r>
      <w:r w:rsidR="00A37A74" w:rsidRPr="00E76614">
        <w:rPr>
          <w:rFonts w:cs="Calibri Light"/>
          <w:szCs w:val="24"/>
        </w:rPr>
        <w:t>.</w:t>
      </w:r>
    </w:p>
    <w:p w14:paraId="29B16D03" w14:textId="77777777" w:rsidR="00BF2879" w:rsidRPr="00E76614" w:rsidRDefault="00BF2879" w:rsidP="00E6269F">
      <w:pPr>
        <w:pStyle w:val="Heading4"/>
        <w:sectPr w:rsidR="00BF2879" w:rsidRPr="00E76614" w:rsidSect="004A6316">
          <w:footerReference w:type="default" r:id="rId50"/>
          <w:pgSz w:w="12240" w:h="15840" w:code="1"/>
          <w:pgMar w:top="720" w:right="720" w:bottom="720" w:left="720" w:header="432" w:footer="432" w:gutter="0"/>
          <w:pgNumType w:chapStyle="1"/>
          <w:cols w:space="720"/>
          <w:docGrid w:linePitch="360"/>
        </w:sectPr>
      </w:pPr>
    </w:p>
    <w:p w14:paraId="7F9992A9" w14:textId="0E82B8FE" w:rsidR="008D0E9F" w:rsidRPr="00E76614" w:rsidRDefault="008D0E9F" w:rsidP="00E6269F">
      <w:pPr>
        <w:pStyle w:val="Heading4"/>
        <w:spacing w:before="0"/>
      </w:pPr>
      <w:r w:rsidRPr="00E76614">
        <w:lastRenderedPageBreak/>
        <w:t>WellSense</w:t>
      </w:r>
      <w:r w:rsidR="00420EDE" w:rsidRPr="00E76614">
        <w:t xml:space="preserve"> </w:t>
      </w:r>
      <w:r w:rsidRPr="00E76614">
        <w:t>Children’s</w:t>
      </w:r>
    </w:p>
    <w:p w14:paraId="669C8723" w14:textId="19F2F659" w:rsidR="004D02B7" w:rsidRPr="00E76614" w:rsidRDefault="004D02B7" w:rsidP="00E6269F">
      <w:pPr>
        <w:pStyle w:val="Caption"/>
        <w:rPr>
          <w:rFonts w:cs="Calibri Light"/>
        </w:rPr>
      </w:pPr>
      <w:bookmarkStart w:id="430" w:name="_Toc187745647"/>
      <w:r w:rsidRPr="00E76614">
        <w:rPr>
          <w:rFonts w:cs="Calibri Light"/>
          <w:b w:val="0"/>
          <w:bCs w:val="0"/>
        </w:rPr>
        <w:t xml:space="preserve">More information about WellSense </w:t>
      </w:r>
      <w:r w:rsidR="000D063B" w:rsidRPr="00E76614">
        <w:rPr>
          <w:rFonts w:cs="Calibri Light"/>
          <w:b w:val="0"/>
          <w:bCs w:val="0"/>
        </w:rPr>
        <w:t xml:space="preserve">Children’s </w:t>
      </w:r>
      <w:r w:rsidRPr="00E76614">
        <w:rPr>
          <w:rFonts w:cs="Calibri Light"/>
          <w:b w:val="0"/>
          <w:bCs w:val="0"/>
        </w:rPr>
        <w:t xml:space="preserve">network adequacy validation rating is provided in </w:t>
      </w:r>
      <w:r w:rsidRPr="00E76614">
        <w:rPr>
          <w:rFonts w:cs="Calibri Light"/>
        </w:rPr>
        <w:t xml:space="preserve">Table </w:t>
      </w:r>
      <w:r w:rsidR="0096351B" w:rsidRPr="00E76614">
        <w:rPr>
          <w:rFonts w:cs="Calibri Light"/>
        </w:rPr>
        <w:t>98</w:t>
      </w:r>
      <w:r w:rsidRPr="00E76614">
        <w:rPr>
          <w:rFonts w:cs="Calibri Light"/>
        </w:rPr>
        <w:t>.</w:t>
      </w:r>
    </w:p>
    <w:p w14:paraId="7E2D5D29" w14:textId="77777777" w:rsidR="004D02B7" w:rsidRPr="00E76614" w:rsidRDefault="004D02B7" w:rsidP="00E6269F">
      <w:pPr>
        <w:pStyle w:val="Caption"/>
      </w:pPr>
    </w:p>
    <w:p w14:paraId="728345A9" w14:textId="018F6DC1" w:rsidR="00BF2879" w:rsidRPr="00E76614" w:rsidRDefault="00BF2879" w:rsidP="00E6269F">
      <w:pPr>
        <w:pStyle w:val="Caption"/>
        <w:rPr>
          <w:rFonts w:cs="Calibri Light"/>
        </w:rPr>
      </w:pPr>
      <w:bookmarkStart w:id="431" w:name="_Toc224213575"/>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98</w:t>
      </w:r>
      <w:r w:rsidRPr="00E76614">
        <w:rPr>
          <w:rFonts w:cs="Calibri Light"/>
        </w:rPr>
        <w:fldChar w:fldCharType="end"/>
      </w:r>
      <w:r w:rsidRPr="00E76614">
        <w:rPr>
          <w:rFonts w:cs="Calibri Light"/>
        </w:rPr>
        <w:t xml:space="preserve">: WellSense </w:t>
      </w:r>
      <w:r w:rsidR="000D063B" w:rsidRPr="00E76614">
        <w:rPr>
          <w:rFonts w:cs="Calibri Light"/>
        </w:rPr>
        <w:t xml:space="preserve">Children’s </w:t>
      </w:r>
      <w:r w:rsidRPr="00E76614">
        <w:rPr>
          <w:rFonts w:cs="Calibri Light"/>
        </w:rPr>
        <w:t>Network Adequacy Validation Ratings – CY 202</w:t>
      </w:r>
      <w:r w:rsidR="00E60638" w:rsidRPr="00E76614">
        <w:rPr>
          <w:rFonts w:cs="Calibri Light"/>
        </w:rPr>
        <w:t>5</w:t>
      </w:r>
      <w:bookmarkEnd w:id="430"/>
      <w:bookmarkEnd w:id="431"/>
    </w:p>
    <w:tbl>
      <w:tblPr>
        <w:tblStyle w:val="TableGrid"/>
        <w:tblW w:w="5000" w:type="pct"/>
        <w:tblLook w:val="04A0" w:firstRow="1" w:lastRow="0" w:firstColumn="1" w:lastColumn="0" w:noHBand="0" w:noVBand="1"/>
        <w:tblCaption w:val="WellSense Children's Network Adequacy Validation Ratings"/>
        <w:tblDescription w:val="Table summarizing network adequacy indicators, their definitions, inclusion in MCP monitoring, validation ratings, and explanatory comments across multiple provider categories."/>
      </w:tblPr>
      <w:tblGrid>
        <w:gridCol w:w="3736"/>
        <w:gridCol w:w="4753"/>
        <w:gridCol w:w="3459"/>
        <w:gridCol w:w="3459"/>
        <w:gridCol w:w="7623"/>
      </w:tblGrid>
      <w:tr w:rsidR="00BF2879" w:rsidRPr="00E76614" w14:paraId="1788CFD5" w14:textId="77777777" w:rsidTr="000D063B">
        <w:trPr>
          <w:trHeight w:val="144"/>
          <w:tblHeader/>
        </w:trPr>
        <w:tc>
          <w:tcPr>
            <w:tcW w:w="811" w:type="pct"/>
            <w:shd w:val="clear" w:color="auto" w:fill="5F497A"/>
            <w:vAlign w:val="bottom"/>
          </w:tcPr>
          <w:p w14:paraId="311464BF" w14:textId="77777777" w:rsidR="00BF2879" w:rsidRPr="00E76614" w:rsidRDefault="00BF2879"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032" w:type="pct"/>
            <w:shd w:val="clear" w:color="auto" w:fill="5F497A"/>
            <w:vAlign w:val="bottom"/>
          </w:tcPr>
          <w:p w14:paraId="7669D311" w14:textId="77777777" w:rsidR="00BF2879" w:rsidRPr="00E76614" w:rsidRDefault="00BF2879"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751" w:type="pct"/>
            <w:shd w:val="clear" w:color="auto" w:fill="5F497A"/>
            <w:vAlign w:val="bottom"/>
          </w:tcPr>
          <w:p w14:paraId="54D331A7" w14:textId="77777777" w:rsidR="00BF2879" w:rsidRPr="00E76614" w:rsidRDefault="00BF2879"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751" w:type="pct"/>
            <w:shd w:val="clear" w:color="auto" w:fill="5F497A"/>
            <w:vAlign w:val="bottom"/>
          </w:tcPr>
          <w:p w14:paraId="4524C4E2" w14:textId="6BB32E62" w:rsidR="00BF2879" w:rsidRPr="00E76614" w:rsidRDefault="00BF2879"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 xml:space="preserve">Validation Rating WellSense </w:t>
            </w:r>
            <w:r w:rsidR="000D063B" w:rsidRPr="00E76614">
              <w:rPr>
                <w:rFonts w:cs="Calibri Light"/>
                <w:b/>
                <w:bCs/>
                <w:color w:val="FFFFFF" w:themeColor="background1"/>
                <w:sz w:val="22"/>
              </w:rPr>
              <w:t>Children’s</w:t>
            </w:r>
          </w:p>
        </w:tc>
        <w:tc>
          <w:tcPr>
            <w:tcW w:w="1655" w:type="pct"/>
            <w:shd w:val="clear" w:color="auto" w:fill="5F497A"/>
            <w:vAlign w:val="bottom"/>
          </w:tcPr>
          <w:p w14:paraId="2EA1FD8D" w14:textId="77777777" w:rsidR="00BF2879" w:rsidRPr="00E76614" w:rsidRDefault="00BF2879"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E60638" w:rsidRPr="00E76614" w14:paraId="594D6A84" w14:textId="77777777" w:rsidTr="00E60638">
        <w:trPr>
          <w:trHeight w:val="144"/>
        </w:trPr>
        <w:tc>
          <w:tcPr>
            <w:tcW w:w="811" w:type="pct"/>
          </w:tcPr>
          <w:p w14:paraId="2AC89A7F" w14:textId="77777777" w:rsidR="00E60638" w:rsidRPr="00E76614" w:rsidRDefault="00E60638" w:rsidP="00E6269F">
            <w:pPr>
              <w:jc w:val="left"/>
              <w:rPr>
                <w:rFonts w:cs="Calibri Light"/>
                <w:sz w:val="22"/>
              </w:rPr>
            </w:pPr>
            <w:r w:rsidRPr="00E76614">
              <w:rPr>
                <w:rFonts w:cs="Calibri Light"/>
                <w:sz w:val="22"/>
              </w:rPr>
              <w:t xml:space="preserve">Primary Care Providers' GeoAccess </w:t>
            </w:r>
          </w:p>
          <w:p w14:paraId="0A5BBEF6" w14:textId="77777777" w:rsidR="00E60638" w:rsidRPr="00E76614" w:rsidRDefault="00E60638" w:rsidP="00E6269F">
            <w:pPr>
              <w:jc w:val="left"/>
              <w:rPr>
                <w:rFonts w:ascii="Calibri Light" w:hAnsi="Calibri Light" w:cs="Calibri Light"/>
                <w:sz w:val="22"/>
              </w:rPr>
            </w:pPr>
          </w:p>
        </w:tc>
        <w:tc>
          <w:tcPr>
            <w:tcW w:w="1032" w:type="pct"/>
          </w:tcPr>
          <w:p w14:paraId="7CB9993D" w14:textId="2A5E7E9F" w:rsidR="00E60638" w:rsidRPr="00E76614" w:rsidRDefault="00E60638"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751" w:type="pct"/>
          </w:tcPr>
          <w:p w14:paraId="4F511774" w14:textId="77777777" w:rsidR="00E60638" w:rsidRPr="00E76614" w:rsidRDefault="00E60638" w:rsidP="00E6269F">
            <w:pPr>
              <w:jc w:val="left"/>
              <w:rPr>
                <w:rFonts w:cs="Calibri Light"/>
                <w:sz w:val="22"/>
              </w:rPr>
            </w:pPr>
            <w:r w:rsidRPr="00E76614">
              <w:rPr>
                <w:rFonts w:cs="Calibri Light"/>
                <w:sz w:val="22"/>
              </w:rPr>
              <w:t xml:space="preserve">Addressed </w:t>
            </w:r>
          </w:p>
          <w:p w14:paraId="53DEB11E" w14:textId="77777777" w:rsidR="00E60638" w:rsidRPr="00E76614" w:rsidRDefault="00E60638" w:rsidP="00E6269F">
            <w:pPr>
              <w:jc w:val="left"/>
              <w:rPr>
                <w:rFonts w:ascii="Calibri Light" w:hAnsi="Calibri Light" w:cs="Calibri Light"/>
                <w:sz w:val="22"/>
              </w:rPr>
            </w:pPr>
          </w:p>
        </w:tc>
        <w:tc>
          <w:tcPr>
            <w:tcW w:w="751" w:type="pct"/>
          </w:tcPr>
          <w:p w14:paraId="1228D7D5" w14:textId="77777777" w:rsidR="00E60638" w:rsidRPr="00E76614" w:rsidRDefault="00E60638" w:rsidP="00E6269F">
            <w:pPr>
              <w:jc w:val="left"/>
              <w:rPr>
                <w:rFonts w:cs="Calibri Light"/>
                <w:sz w:val="22"/>
              </w:rPr>
            </w:pPr>
            <w:r w:rsidRPr="00E76614">
              <w:rPr>
                <w:rFonts w:cs="Calibri Light"/>
                <w:sz w:val="22"/>
              </w:rPr>
              <w:t>Moderate confidence</w:t>
            </w:r>
          </w:p>
          <w:p w14:paraId="5733FC80" w14:textId="61124594" w:rsidR="00E60638" w:rsidRPr="00E76614" w:rsidRDefault="00E60638" w:rsidP="00E6269F">
            <w:pPr>
              <w:jc w:val="left"/>
              <w:rPr>
                <w:rFonts w:ascii="Calibri Light" w:hAnsi="Calibri Light" w:cs="Calibri Light"/>
                <w:sz w:val="22"/>
              </w:rPr>
            </w:pPr>
            <w:r w:rsidRPr="00E76614">
              <w:rPr>
                <w:rFonts w:cs="Calibri Light"/>
                <w:sz w:val="22"/>
              </w:rPr>
              <w:t xml:space="preserve"> </w:t>
            </w:r>
          </w:p>
        </w:tc>
        <w:tc>
          <w:tcPr>
            <w:tcW w:w="1655" w:type="pct"/>
          </w:tcPr>
          <w:p w14:paraId="13C36ECE" w14:textId="77777777" w:rsidR="00E60638" w:rsidRPr="00E76614" w:rsidRDefault="00E60638" w:rsidP="00E6269F">
            <w:pPr>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4B7E81F1" w14:textId="77777777" w:rsidR="00E60638" w:rsidRPr="00E76614" w:rsidRDefault="00E60638" w:rsidP="00E6269F">
            <w:pPr>
              <w:jc w:val="left"/>
              <w:rPr>
                <w:rFonts w:cs="Calibri Light"/>
                <w:sz w:val="22"/>
              </w:rPr>
            </w:pPr>
          </w:p>
          <w:p w14:paraId="58192FD9" w14:textId="042449E0" w:rsidR="00E60638" w:rsidRPr="00E76614" w:rsidRDefault="00E60638" w:rsidP="00E6269F">
            <w:pPr>
              <w:jc w:val="left"/>
              <w:rPr>
                <w:rFonts w:cs="Calibri Light"/>
                <w:sz w:val="22"/>
                <w:highlight w:val="yellow"/>
              </w:rPr>
            </w:pPr>
            <w:r w:rsidRPr="00E76614">
              <w:rPr>
                <w:rFonts w:cs="Calibri Light"/>
                <w:sz w:val="22"/>
              </w:rPr>
              <w:t xml:space="preserve">IPRO’s analysis of the network revealed gaps in the pediatric PCP network in one service area.   </w:t>
            </w:r>
          </w:p>
        </w:tc>
      </w:tr>
      <w:tr w:rsidR="00E60638" w:rsidRPr="00E76614" w14:paraId="00DA73EF" w14:textId="77777777" w:rsidTr="00E60638">
        <w:trPr>
          <w:trHeight w:val="144"/>
        </w:trPr>
        <w:tc>
          <w:tcPr>
            <w:tcW w:w="811" w:type="pct"/>
          </w:tcPr>
          <w:p w14:paraId="09FC2179" w14:textId="7F32B7DD" w:rsidR="00E60638" w:rsidRPr="00E76614" w:rsidRDefault="00E60638"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032" w:type="pct"/>
          </w:tcPr>
          <w:p w14:paraId="289CD86E" w14:textId="70BDCABD" w:rsidR="00E60638" w:rsidRPr="00E76614" w:rsidRDefault="00E60638"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751" w:type="pct"/>
          </w:tcPr>
          <w:p w14:paraId="2899B1EC" w14:textId="77777777" w:rsidR="00E60638" w:rsidRPr="00E76614" w:rsidRDefault="00E60638" w:rsidP="00E6269F">
            <w:pPr>
              <w:jc w:val="left"/>
              <w:rPr>
                <w:rFonts w:cs="Calibri Light"/>
                <w:sz w:val="22"/>
              </w:rPr>
            </w:pPr>
            <w:r w:rsidRPr="00E76614">
              <w:rPr>
                <w:rFonts w:cs="Calibri Light"/>
                <w:sz w:val="22"/>
              </w:rPr>
              <w:t xml:space="preserve">Addressed </w:t>
            </w:r>
          </w:p>
          <w:p w14:paraId="2223D048" w14:textId="77777777" w:rsidR="00E60638" w:rsidRPr="00E76614" w:rsidRDefault="00E60638" w:rsidP="00E6269F">
            <w:pPr>
              <w:jc w:val="left"/>
              <w:rPr>
                <w:rFonts w:ascii="Calibri Light" w:hAnsi="Calibri Light" w:cs="Calibri Light"/>
                <w:sz w:val="22"/>
              </w:rPr>
            </w:pPr>
          </w:p>
        </w:tc>
        <w:tc>
          <w:tcPr>
            <w:tcW w:w="751" w:type="pct"/>
          </w:tcPr>
          <w:p w14:paraId="366C36F2" w14:textId="77777777" w:rsidR="00E60638" w:rsidRPr="00E76614" w:rsidRDefault="00E60638" w:rsidP="00E6269F">
            <w:pPr>
              <w:jc w:val="left"/>
              <w:rPr>
                <w:rFonts w:cs="Calibri Light"/>
                <w:sz w:val="22"/>
              </w:rPr>
            </w:pPr>
            <w:r w:rsidRPr="00E76614">
              <w:rPr>
                <w:rFonts w:cs="Calibri Light"/>
                <w:sz w:val="22"/>
              </w:rPr>
              <w:t>Moderate confidence</w:t>
            </w:r>
          </w:p>
          <w:p w14:paraId="60AA11D6" w14:textId="77777777" w:rsidR="00E60638" w:rsidRPr="00E76614" w:rsidRDefault="00E60638" w:rsidP="00E6269F">
            <w:pPr>
              <w:jc w:val="left"/>
              <w:rPr>
                <w:rFonts w:ascii="Calibri Light" w:hAnsi="Calibri Light" w:cs="Calibri Light"/>
                <w:sz w:val="22"/>
              </w:rPr>
            </w:pPr>
          </w:p>
        </w:tc>
        <w:tc>
          <w:tcPr>
            <w:tcW w:w="1655" w:type="pct"/>
          </w:tcPr>
          <w:p w14:paraId="1E65A73B" w14:textId="77777777" w:rsidR="00E60638" w:rsidRPr="00E76614" w:rsidRDefault="00E60638" w:rsidP="00E6269F">
            <w:pPr>
              <w:jc w:val="left"/>
              <w:rPr>
                <w:rFonts w:cs="Calibri Light"/>
                <w:sz w:val="22"/>
              </w:rPr>
            </w:pPr>
            <w:r w:rsidRPr="00E76614">
              <w:rPr>
                <w:rFonts w:cs="Calibri Light"/>
                <w:sz w:val="22"/>
              </w:rPr>
              <w:t>No issues were found with the underlying information systems, and the MCP applied the correct MassHealth standards for analysis; however, the MCP’s provider data had some duplicative records. The MCP’s results were not comparable for further analysis.</w:t>
            </w:r>
          </w:p>
          <w:p w14:paraId="3CCD46B2" w14:textId="77777777" w:rsidR="00E60638" w:rsidRPr="00E76614" w:rsidRDefault="00E60638" w:rsidP="00E6269F">
            <w:pPr>
              <w:jc w:val="left"/>
              <w:rPr>
                <w:rFonts w:cs="Calibri Light"/>
                <w:sz w:val="22"/>
                <w:highlight w:val="yellow"/>
              </w:rPr>
            </w:pPr>
          </w:p>
          <w:p w14:paraId="0723BB70" w14:textId="152C021E" w:rsidR="00E60638" w:rsidRPr="00E76614" w:rsidRDefault="00E60638" w:rsidP="00E6269F">
            <w:pPr>
              <w:jc w:val="left"/>
              <w:rPr>
                <w:rFonts w:cs="Calibri Light"/>
                <w:sz w:val="22"/>
              </w:rPr>
            </w:pPr>
            <w:r w:rsidRPr="00E76614">
              <w:rPr>
                <w:rFonts w:cs="Calibri Light"/>
                <w:sz w:val="22"/>
              </w:rPr>
              <w:t xml:space="preserve">IPRO’s analysis of the network revealed that the GeoAccess standard was met in all service areas.   </w:t>
            </w:r>
          </w:p>
        </w:tc>
      </w:tr>
      <w:tr w:rsidR="00E60638" w:rsidRPr="00E76614" w14:paraId="43DBA7D9" w14:textId="77777777" w:rsidTr="00E60638">
        <w:trPr>
          <w:trHeight w:val="144"/>
        </w:trPr>
        <w:tc>
          <w:tcPr>
            <w:tcW w:w="811" w:type="pct"/>
          </w:tcPr>
          <w:p w14:paraId="579E4CCC" w14:textId="5459F584" w:rsidR="00E60638" w:rsidRPr="00E76614" w:rsidRDefault="00E60638"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032" w:type="pct"/>
          </w:tcPr>
          <w:p w14:paraId="01C684C2" w14:textId="73952EBC" w:rsidR="00E60638" w:rsidRPr="00E76614" w:rsidRDefault="00E60638"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6EF5180E" w14:textId="1A2CA0C6" w:rsidR="00E60638" w:rsidRPr="00E76614" w:rsidRDefault="00E60638" w:rsidP="00E6269F">
            <w:pPr>
              <w:jc w:val="left"/>
              <w:rPr>
                <w:rFonts w:ascii="Calibri Light" w:hAnsi="Calibri Light" w:cs="Calibri Light"/>
                <w:sz w:val="22"/>
              </w:rPr>
            </w:pPr>
          </w:p>
        </w:tc>
        <w:tc>
          <w:tcPr>
            <w:tcW w:w="751" w:type="pct"/>
          </w:tcPr>
          <w:p w14:paraId="3ADC623C" w14:textId="77777777" w:rsidR="00E60638" w:rsidRPr="00E76614" w:rsidRDefault="00E60638" w:rsidP="00E6269F">
            <w:pPr>
              <w:jc w:val="left"/>
              <w:rPr>
                <w:rFonts w:cs="Calibri Light"/>
                <w:sz w:val="22"/>
              </w:rPr>
            </w:pPr>
            <w:r w:rsidRPr="00E76614">
              <w:rPr>
                <w:rFonts w:cs="Calibri Light"/>
                <w:sz w:val="22"/>
              </w:rPr>
              <w:t xml:space="preserve">Addressed </w:t>
            </w:r>
          </w:p>
          <w:p w14:paraId="33B17037" w14:textId="77777777" w:rsidR="00E60638" w:rsidRPr="00E76614" w:rsidRDefault="00E60638" w:rsidP="00E6269F">
            <w:pPr>
              <w:jc w:val="left"/>
              <w:rPr>
                <w:rFonts w:cs="Calibri Light"/>
                <w:sz w:val="22"/>
              </w:rPr>
            </w:pPr>
          </w:p>
          <w:p w14:paraId="392AAE58" w14:textId="77777777" w:rsidR="00E60638" w:rsidRPr="00E76614" w:rsidRDefault="00E60638" w:rsidP="00E6269F">
            <w:pPr>
              <w:jc w:val="left"/>
              <w:rPr>
                <w:rFonts w:cs="Calibri Light"/>
                <w:sz w:val="22"/>
              </w:rPr>
            </w:pPr>
          </w:p>
          <w:p w14:paraId="356F40EF" w14:textId="77777777" w:rsidR="00E60638" w:rsidRPr="00E76614" w:rsidRDefault="00E60638" w:rsidP="00E6269F">
            <w:pPr>
              <w:jc w:val="left"/>
              <w:rPr>
                <w:rFonts w:cs="Calibri Light"/>
                <w:sz w:val="22"/>
              </w:rPr>
            </w:pPr>
          </w:p>
          <w:p w14:paraId="081AD7EF" w14:textId="77777777" w:rsidR="00E60638" w:rsidRPr="00E76614" w:rsidRDefault="00E60638" w:rsidP="00E6269F">
            <w:pPr>
              <w:jc w:val="left"/>
              <w:rPr>
                <w:rFonts w:cs="Calibri Light"/>
                <w:sz w:val="22"/>
              </w:rPr>
            </w:pPr>
          </w:p>
          <w:p w14:paraId="08DAADC4" w14:textId="77777777" w:rsidR="00E60638" w:rsidRPr="00E76614" w:rsidRDefault="00E60638" w:rsidP="00E6269F">
            <w:pPr>
              <w:jc w:val="left"/>
              <w:rPr>
                <w:rFonts w:cs="Calibri Light"/>
                <w:sz w:val="22"/>
              </w:rPr>
            </w:pPr>
          </w:p>
          <w:p w14:paraId="4848E5AF" w14:textId="77777777" w:rsidR="00E60638" w:rsidRPr="00E76614" w:rsidRDefault="00E60638" w:rsidP="00E6269F">
            <w:pPr>
              <w:jc w:val="left"/>
              <w:rPr>
                <w:rFonts w:cs="Calibri Light"/>
                <w:sz w:val="22"/>
              </w:rPr>
            </w:pPr>
          </w:p>
          <w:p w14:paraId="2FA04E3B" w14:textId="77777777" w:rsidR="00E60638" w:rsidRPr="00E76614" w:rsidRDefault="00E60638" w:rsidP="00E6269F">
            <w:pPr>
              <w:jc w:val="left"/>
              <w:rPr>
                <w:rFonts w:cs="Calibri Light"/>
                <w:sz w:val="22"/>
              </w:rPr>
            </w:pPr>
          </w:p>
          <w:p w14:paraId="72B05358" w14:textId="77777777" w:rsidR="00E60638" w:rsidRPr="00E76614" w:rsidRDefault="00E60638" w:rsidP="00E6269F">
            <w:pPr>
              <w:jc w:val="left"/>
              <w:rPr>
                <w:rFonts w:ascii="Calibri Light" w:hAnsi="Calibri Light" w:cs="Calibri Light"/>
                <w:sz w:val="22"/>
              </w:rPr>
            </w:pPr>
          </w:p>
        </w:tc>
        <w:tc>
          <w:tcPr>
            <w:tcW w:w="751" w:type="pct"/>
          </w:tcPr>
          <w:p w14:paraId="052C6C3D" w14:textId="72DD2896" w:rsidR="00E60638" w:rsidRPr="00E76614" w:rsidRDefault="00E60638" w:rsidP="00E6269F">
            <w:pPr>
              <w:jc w:val="left"/>
              <w:rPr>
                <w:rFonts w:cs="Calibri Light"/>
                <w:sz w:val="22"/>
              </w:rPr>
            </w:pPr>
            <w:r w:rsidRPr="00E76614">
              <w:rPr>
                <w:rFonts w:cs="Calibri Light"/>
                <w:sz w:val="22"/>
              </w:rPr>
              <w:t>High confidence</w:t>
            </w:r>
            <w:r w:rsidR="00F16761" w:rsidRPr="00E76614">
              <w:rPr>
                <w:rFonts w:cs="Calibri Light"/>
                <w:sz w:val="22"/>
              </w:rPr>
              <w:t xml:space="preserve">: </w:t>
            </w:r>
            <w:r w:rsidRPr="00E76614">
              <w:rPr>
                <w:rFonts w:cs="Calibri Light"/>
                <w:sz w:val="22"/>
              </w:rPr>
              <w:t xml:space="preserve">Rehabilitation Hospitals and Urgent Care </w:t>
            </w:r>
            <w:r w:rsidR="00F16761" w:rsidRPr="00E76614">
              <w:rPr>
                <w:rFonts w:cs="Calibri Light"/>
                <w:sz w:val="22"/>
              </w:rPr>
              <w:t>Services</w:t>
            </w:r>
          </w:p>
          <w:p w14:paraId="14410494" w14:textId="77777777" w:rsidR="00E60638" w:rsidRPr="00E76614" w:rsidRDefault="00E60638" w:rsidP="00E6269F">
            <w:pPr>
              <w:jc w:val="left"/>
              <w:rPr>
                <w:rFonts w:cs="Calibri Light"/>
                <w:sz w:val="22"/>
              </w:rPr>
            </w:pPr>
          </w:p>
          <w:p w14:paraId="1D595FE2" w14:textId="296AFA9B" w:rsidR="00E60638" w:rsidRPr="00E76614" w:rsidRDefault="00E60638" w:rsidP="00E6269F">
            <w:pPr>
              <w:jc w:val="left"/>
              <w:rPr>
                <w:rFonts w:cs="Calibri Light"/>
                <w:sz w:val="22"/>
              </w:rPr>
            </w:pPr>
            <w:r w:rsidRPr="00E76614">
              <w:rPr>
                <w:rFonts w:cs="Calibri Light"/>
                <w:sz w:val="22"/>
              </w:rPr>
              <w:t xml:space="preserve">Moderate </w:t>
            </w:r>
            <w:r w:rsidR="00F16761" w:rsidRPr="00E76614">
              <w:rPr>
                <w:rFonts w:cs="Calibri Light"/>
                <w:sz w:val="22"/>
              </w:rPr>
              <w:t xml:space="preserve">confidence: </w:t>
            </w:r>
            <w:r w:rsidRPr="00E76614">
              <w:rPr>
                <w:rFonts w:cs="Calibri Light"/>
                <w:sz w:val="22"/>
              </w:rPr>
              <w:t>Acute Inpatient Hospitals</w:t>
            </w:r>
          </w:p>
          <w:p w14:paraId="7B135FE3" w14:textId="77777777" w:rsidR="00E60638" w:rsidRPr="00E76614" w:rsidRDefault="00E60638" w:rsidP="00E6269F">
            <w:pPr>
              <w:jc w:val="left"/>
              <w:rPr>
                <w:rFonts w:ascii="Calibri Light" w:hAnsi="Calibri Light" w:cs="Calibri Light"/>
                <w:sz w:val="22"/>
              </w:rPr>
            </w:pPr>
          </w:p>
        </w:tc>
        <w:tc>
          <w:tcPr>
            <w:tcW w:w="1655" w:type="pct"/>
          </w:tcPr>
          <w:p w14:paraId="1587513C" w14:textId="081CC662" w:rsidR="00E60638" w:rsidRPr="00E76614" w:rsidRDefault="00E60638" w:rsidP="00E6269F">
            <w:pPr>
              <w:jc w:val="left"/>
              <w:rPr>
                <w:rFonts w:cs="Calibri Light"/>
                <w:sz w:val="22"/>
              </w:rPr>
            </w:pPr>
            <w:r w:rsidRPr="00E76614">
              <w:rPr>
                <w:rFonts w:cs="Calibri Light"/>
                <w:sz w:val="22"/>
              </w:rPr>
              <w:t xml:space="preserve">For Rehabilitation Hospitals and Urgent Care </w:t>
            </w:r>
            <w:r w:rsidR="008B4E06" w:rsidRPr="00E76614">
              <w:rPr>
                <w:rFonts w:cs="Calibri Light"/>
                <w:sz w:val="22"/>
              </w:rPr>
              <w:t>Services:</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034438A7" w14:textId="77777777" w:rsidR="00E60638" w:rsidRPr="00E76614" w:rsidRDefault="00E60638" w:rsidP="00E6269F">
            <w:pPr>
              <w:jc w:val="left"/>
              <w:rPr>
                <w:rFonts w:cs="Calibri Light"/>
                <w:sz w:val="22"/>
              </w:rPr>
            </w:pPr>
          </w:p>
          <w:p w14:paraId="6B3E0794" w14:textId="52F3484F" w:rsidR="00E60638" w:rsidRPr="00E76614" w:rsidRDefault="00E60638" w:rsidP="00E6269F">
            <w:pPr>
              <w:keepNext/>
              <w:jc w:val="left"/>
              <w:rPr>
                <w:rFonts w:cs="Calibri Light"/>
                <w:sz w:val="22"/>
              </w:rPr>
            </w:pPr>
            <w:r w:rsidRPr="00E76614">
              <w:rPr>
                <w:rFonts w:cs="Calibri Light"/>
                <w:sz w:val="22"/>
              </w:rPr>
              <w:t>For Acute Inpatient Hospitals</w:t>
            </w:r>
            <w:r w:rsidR="008B4E06"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45B5995A" w14:textId="77777777" w:rsidR="00E60638" w:rsidRPr="00E76614" w:rsidRDefault="00E60638" w:rsidP="00E6269F">
            <w:pPr>
              <w:jc w:val="left"/>
              <w:rPr>
                <w:rFonts w:cs="Calibri Light"/>
                <w:sz w:val="22"/>
                <w:highlight w:val="yellow"/>
              </w:rPr>
            </w:pPr>
          </w:p>
          <w:p w14:paraId="1B6D1C19" w14:textId="3FBD3AD2" w:rsidR="00E60638" w:rsidRPr="00E76614" w:rsidRDefault="00E60638"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E60638" w:rsidRPr="00E76614" w14:paraId="15D4CE5D" w14:textId="77777777" w:rsidTr="00E60638">
        <w:trPr>
          <w:trHeight w:val="144"/>
        </w:trPr>
        <w:tc>
          <w:tcPr>
            <w:tcW w:w="811" w:type="pct"/>
          </w:tcPr>
          <w:p w14:paraId="5CC31595" w14:textId="59866E04" w:rsidR="00E60638" w:rsidRPr="00E76614" w:rsidRDefault="00E60638" w:rsidP="00E6269F">
            <w:pPr>
              <w:jc w:val="left"/>
              <w:rPr>
                <w:rFonts w:ascii="Calibri Light" w:hAnsi="Calibri Light" w:cs="Calibri Light"/>
                <w:sz w:val="22"/>
              </w:rPr>
            </w:pPr>
            <w:r w:rsidRPr="00E76614">
              <w:rPr>
                <w:rFonts w:cs="Calibri Light"/>
                <w:color w:val="000000"/>
                <w:sz w:val="22"/>
              </w:rPr>
              <w:t>Specialists GeoAccess</w:t>
            </w:r>
          </w:p>
        </w:tc>
        <w:tc>
          <w:tcPr>
            <w:tcW w:w="1032" w:type="pct"/>
          </w:tcPr>
          <w:p w14:paraId="431FE898" w14:textId="4B69322C" w:rsidR="00E60638" w:rsidRPr="00E76614" w:rsidRDefault="00E60638"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F16761" w:rsidRPr="00E76614">
              <w:rPr>
                <w:rFonts w:cs="Calibri Light"/>
                <w:color w:val="000000"/>
                <w:sz w:val="22"/>
              </w:rPr>
              <w:t>.</w:t>
            </w:r>
          </w:p>
        </w:tc>
        <w:tc>
          <w:tcPr>
            <w:tcW w:w="751" w:type="pct"/>
          </w:tcPr>
          <w:p w14:paraId="1D696915" w14:textId="77777777" w:rsidR="00E60638" w:rsidRPr="00E76614" w:rsidRDefault="00E60638" w:rsidP="00E6269F">
            <w:pPr>
              <w:jc w:val="left"/>
              <w:rPr>
                <w:rFonts w:cs="Calibri Light"/>
                <w:sz w:val="22"/>
              </w:rPr>
            </w:pPr>
            <w:r w:rsidRPr="00E76614">
              <w:rPr>
                <w:rFonts w:cs="Calibri Light"/>
                <w:sz w:val="22"/>
              </w:rPr>
              <w:t xml:space="preserve">Addressed </w:t>
            </w:r>
          </w:p>
          <w:p w14:paraId="1AB49C34" w14:textId="77777777" w:rsidR="00E60638" w:rsidRPr="00E76614" w:rsidRDefault="00E60638" w:rsidP="00E6269F">
            <w:pPr>
              <w:jc w:val="left"/>
              <w:rPr>
                <w:rFonts w:ascii="Calibri Light" w:hAnsi="Calibri Light" w:cs="Calibri Light"/>
                <w:sz w:val="22"/>
              </w:rPr>
            </w:pPr>
          </w:p>
        </w:tc>
        <w:tc>
          <w:tcPr>
            <w:tcW w:w="751" w:type="pct"/>
          </w:tcPr>
          <w:p w14:paraId="26D44614" w14:textId="1578945F" w:rsidR="00E60638" w:rsidRPr="00E76614" w:rsidRDefault="00E60638" w:rsidP="00E6269F">
            <w:pPr>
              <w:jc w:val="left"/>
              <w:rPr>
                <w:rFonts w:cs="Calibri Light"/>
                <w:sz w:val="22"/>
              </w:rPr>
            </w:pPr>
            <w:r w:rsidRPr="00E76614">
              <w:rPr>
                <w:rFonts w:cs="Calibri Light"/>
                <w:sz w:val="22"/>
              </w:rPr>
              <w:t>Moderate confidence</w:t>
            </w:r>
            <w:r w:rsidR="00F16761" w:rsidRPr="00E76614">
              <w:rPr>
                <w:rFonts w:cs="Calibri Light"/>
                <w:sz w:val="22"/>
              </w:rPr>
              <w:t xml:space="preserve">: </w:t>
            </w:r>
            <w:r w:rsidRPr="00E76614">
              <w:rPr>
                <w:rFonts w:cs="Calibri Light"/>
                <w:sz w:val="22"/>
              </w:rPr>
              <w:t>Emergency Medicine, Gastroenterology, Infectious Diseases, Psychiatry, and Urology</w:t>
            </w:r>
          </w:p>
          <w:p w14:paraId="389144C8" w14:textId="77777777" w:rsidR="00E60638" w:rsidRPr="00E76614" w:rsidRDefault="00E60638" w:rsidP="00E6269F">
            <w:pPr>
              <w:jc w:val="left"/>
              <w:rPr>
                <w:rFonts w:cs="Calibri Light"/>
                <w:sz w:val="22"/>
              </w:rPr>
            </w:pPr>
          </w:p>
          <w:p w14:paraId="2F71C75D" w14:textId="71042077" w:rsidR="00E60638" w:rsidRPr="00E76614" w:rsidRDefault="00E60638" w:rsidP="00E6269F">
            <w:pPr>
              <w:jc w:val="left"/>
              <w:rPr>
                <w:rFonts w:ascii="Calibri Light" w:hAnsi="Calibri Light" w:cs="Calibri Light"/>
                <w:sz w:val="22"/>
              </w:rPr>
            </w:pPr>
            <w:r w:rsidRPr="00E76614">
              <w:rPr>
                <w:rFonts w:cs="Calibri Light"/>
                <w:sz w:val="22"/>
              </w:rPr>
              <w:t xml:space="preserve">High </w:t>
            </w:r>
            <w:r w:rsidR="00F16761" w:rsidRPr="00E76614">
              <w:rPr>
                <w:rFonts w:cs="Calibri Light"/>
                <w:sz w:val="22"/>
              </w:rPr>
              <w:t xml:space="preserve">confidence: </w:t>
            </w:r>
            <w:r w:rsidRPr="00E76614">
              <w:rPr>
                <w:rFonts w:cs="Calibri Light"/>
                <w:sz w:val="22"/>
              </w:rPr>
              <w:t>all other provider types</w:t>
            </w:r>
          </w:p>
        </w:tc>
        <w:tc>
          <w:tcPr>
            <w:tcW w:w="1655" w:type="pct"/>
          </w:tcPr>
          <w:p w14:paraId="0DD0DA91" w14:textId="465E6121" w:rsidR="00E60638" w:rsidRPr="00E76614" w:rsidRDefault="00E60638" w:rsidP="00E6269F">
            <w:pPr>
              <w:jc w:val="left"/>
              <w:rPr>
                <w:rFonts w:cs="Calibri Light"/>
                <w:sz w:val="22"/>
              </w:rPr>
            </w:pPr>
            <w:r w:rsidRPr="00E76614">
              <w:rPr>
                <w:rFonts w:cs="Calibri Light"/>
                <w:sz w:val="22"/>
              </w:rPr>
              <w:t>For Emergency Medicine, Gastroenterology, Infectious Diseases, Psychiatry, and Urology</w:t>
            </w:r>
            <w:r w:rsidR="008B4E06"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205DA254" w14:textId="77777777" w:rsidR="00E60638" w:rsidRPr="00E76614" w:rsidRDefault="00E60638" w:rsidP="00E6269F">
            <w:pPr>
              <w:jc w:val="left"/>
              <w:rPr>
                <w:rFonts w:cs="Calibri Light"/>
                <w:sz w:val="22"/>
              </w:rPr>
            </w:pPr>
          </w:p>
          <w:p w14:paraId="43292617" w14:textId="2DC0F80B" w:rsidR="00E60638" w:rsidRPr="00E76614" w:rsidRDefault="00E60638" w:rsidP="00E6269F">
            <w:pPr>
              <w:jc w:val="left"/>
              <w:rPr>
                <w:rFonts w:cs="Calibri Light"/>
                <w:sz w:val="22"/>
              </w:rPr>
            </w:pPr>
            <w:r w:rsidRPr="00E76614">
              <w:rPr>
                <w:rFonts w:cs="Calibri Light"/>
                <w:sz w:val="22"/>
              </w:rPr>
              <w:t>For all other provider types</w:t>
            </w:r>
            <w:r w:rsidR="008B4E06"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1CA71554" w14:textId="77777777" w:rsidR="00E60638" w:rsidRPr="00E76614" w:rsidRDefault="00E60638" w:rsidP="00E6269F">
            <w:pPr>
              <w:jc w:val="left"/>
              <w:rPr>
                <w:rFonts w:cs="Calibri Light"/>
                <w:sz w:val="22"/>
              </w:rPr>
            </w:pPr>
          </w:p>
          <w:p w14:paraId="04002D41" w14:textId="45B5F6F8" w:rsidR="00E60638" w:rsidRPr="00E76614" w:rsidRDefault="00E60638"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E60638" w:rsidRPr="00E76614" w14:paraId="55808A94" w14:textId="77777777" w:rsidTr="00E60638">
        <w:trPr>
          <w:trHeight w:val="144"/>
        </w:trPr>
        <w:tc>
          <w:tcPr>
            <w:tcW w:w="811" w:type="pct"/>
          </w:tcPr>
          <w:p w14:paraId="1FFD7EA8" w14:textId="70D05711" w:rsidR="00E60638" w:rsidRPr="00E76614" w:rsidRDefault="00E60638" w:rsidP="00F16761">
            <w:pPr>
              <w:keepNext/>
              <w:jc w:val="left"/>
              <w:rPr>
                <w:rFonts w:ascii="Calibri Light" w:hAnsi="Calibri Light" w:cs="Calibri Light"/>
                <w:sz w:val="22"/>
              </w:rPr>
            </w:pPr>
            <w:r w:rsidRPr="00E76614">
              <w:rPr>
                <w:rFonts w:cs="Calibri Light"/>
                <w:color w:val="000000"/>
                <w:sz w:val="22"/>
              </w:rPr>
              <w:lastRenderedPageBreak/>
              <w:t>Behavioral Health Services GeoAccess</w:t>
            </w:r>
          </w:p>
        </w:tc>
        <w:tc>
          <w:tcPr>
            <w:tcW w:w="1032" w:type="pct"/>
          </w:tcPr>
          <w:p w14:paraId="5AF0C7B3" w14:textId="03A91241" w:rsidR="00E60638" w:rsidRPr="00E76614" w:rsidRDefault="00E60638" w:rsidP="00F16761">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751" w:type="pct"/>
          </w:tcPr>
          <w:p w14:paraId="301DC40F" w14:textId="77777777" w:rsidR="00E60638" w:rsidRPr="00E76614" w:rsidRDefault="00E60638" w:rsidP="00F16761">
            <w:pPr>
              <w:keepNext/>
              <w:jc w:val="left"/>
              <w:rPr>
                <w:rFonts w:cs="Calibri Light"/>
                <w:sz w:val="22"/>
              </w:rPr>
            </w:pPr>
            <w:r w:rsidRPr="00E76614">
              <w:rPr>
                <w:rFonts w:cs="Calibri Light"/>
                <w:sz w:val="22"/>
              </w:rPr>
              <w:t xml:space="preserve">Addressed </w:t>
            </w:r>
          </w:p>
          <w:p w14:paraId="00F74FFD" w14:textId="77777777" w:rsidR="00E60638" w:rsidRPr="00E76614" w:rsidRDefault="00E60638" w:rsidP="00F16761">
            <w:pPr>
              <w:keepNext/>
              <w:jc w:val="left"/>
              <w:rPr>
                <w:rFonts w:cs="Calibri Light"/>
                <w:sz w:val="22"/>
              </w:rPr>
            </w:pPr>
          </w:p>
          <w:p w14:paraId="2AC45CE7" w14:textId="77777777" w:rsidR="00E60638" w:rsidRPr="00E76614" w:rsidRDefault="00E60638" w:rsidP="00F16761">
            <w:pPr>
              <w:keepNext/>
              <w:jc w:val="left"/>
              <w:rPr>
                <w:rFonts w:cs="Calibri Light"/>
                <w:sz w:val="22"/>
              </w:rPr>
            </w:pPr>
          </w:p>
          <w:p w14:paraId="4A2CC20A" w14:textId="77777777" w:rsidR="00E60638" w:rsidRPr="00E76614" w:rsidRDefault="00E60638" w:rsidP="00F16761">
            <w:pPr>
              <w:keepNext/>
              <w:jc w:val="left"/>
              <w:rPr>
                <w:rFonts w:cs="Calibri Light"/>
                <w:sz w:val="22"/>
              </w:rPr>
            </w:pPr>
          </w:p>
          <w:p w14:paraId="321CE0D9" w14:textId="77777777" w:rsidR="00E60638" w:rsidRPr="00E76614" w:rsidRDefault="00E60638" w:rsidP="00F16761">
            <w:pPr>
              <w:keepNext/>
              <w:jc w:val="left"/>
              <w:rPr>
                <w:rFonts w:cs="Calibri Light"/>
                <w:sz w:val="22"/>
              </w:rPr>
            </w:pPr>
          </w:p>
          <w:p w14:paraId="18EAB382" w14:textId="77777777" w:rsidR="00E60638" w:rsidRPr="00E76614" w:rsidRDefault="00E60638" w:rsidP="00F16761">
            <w:pPr>
              <w:keepNext/>
              <w:jc w:val="left"/>
              <w:rPr>
                <w:rFonts w:cs="Calibri Light"/>
                <w:sz w:val="22"/>
              </w:rPr>
            </w:pPr>
          </w:p>
          <w:p w14:paraId="7EF5516C" w14:textId="77777777" w:rsidR="00E60638" w:rsidRPr="00E76614" w:rsidRDefault="00E60638" w:rsidP="00F16761">
            <w:pPr>
              <w:keepNext/>
              <w:jc w:val="left"/>
              <w:rPr>
                <w:rFonts w:cs="Calibri Light"/>
                <w:sz w:val="22"/>
              </w:rPr>
            </w:pPr>
          </w:p>
          <w:p w14:paraId="24419C37" w14:textId="77777777" w:rsidR="00E60638" w:rsidRPr="00E76614" w:rsidRDefault="00E60638" w:rsidP="00F16761">
            <w:pPr>
              <w:keepNext/>
              <w:jc w:val="left"/>
              <w:rPr>
                <w:rFonts w:cs="Calibri Light"/>
                <w:sz w:val="22"/>
              </w:rPr>
            </w:pPr>
          </w:p>
          <w:p w14:paraId="0412A6C0" w14:textId="77777777" w:rsidR="00E60638" w:rsidRPr="00E76614" w:rsidRDefault="00E60638" w:rsidP="00F16761">
            <w:pPr>
              <w:keepNext/>
              <w:jc w:val="left"/>
              <w:rPr>
                <w:rFonts w:cs="Calibri Light"/>
                <w:sz w:val="22"/>
              </w:rPr>
            </w:pPr>
          </w:p>
          <w:p w14:paraId="5A93D323" w14:textId="77777777" w:rsidR="00E60638" w:rsidRPr="00E76614" w:rsidRDefault="00E60638" w:rsidP="00F16761">
            <w:pPr>
              <w:keepNext/>
              <w:jc w:val="left"/>
              <w:rPr>
                <w:rFonts w:cs="Calibri Light"/>
                <w:sz w:val="22"/>
              </w:rPr>
            </w:pPr>
          </w:p>
          <w:p w14:paraId="7417D92D" w14:textId="77777777" w:rsidR="00E60638" w:rsidRPr="00E76614" w:rsidRDefault="00E60638" w:rsidP="00F16761">
            <w:pPr>
              <w:keepNext/>
              <w:jc w:val="left"/>
              <w:rPr>
                <w:rFonts w:cs="Calibri Light"/>
                <w:sz w:val="22"/>
              </w:rPr>
            </w:pPr>
          </w:p>
          <w:p w14:paraId="51F39007" w14:textId="77777777" w:rsidR="00E60638" w:rsidRPr="00E76614" w:rsidRDefault="00E60638" w:rsidP="00F16761">
            <w:pPr>
              <w:keepNext/>
              <w:jc w:val="left"/>
              <w:rPr>
                <w:rFonts w:cs="Calibri Light"/>
                <w:sz w:val="22"/>
              </w:rPr>
            </w:pPr>
          </w:p>
          <w:p w14:paraId="07E93FFA" w14:textId="77777777" w:rsidR="00E60638" w:rsidRPr="00E76614" w:rsidRDefault="00E60638" w:rsidP="00F16761">
            <w:pPr>
              <w:keepNext/>
              <w:jc w:val="left"/>
              <w:rPr>
                <w:rFonts w:cs="Calibri Light"/>
                <w:sz w:val="22"/>
              </w:rPr>
            </w:pPr>
          </w:p>
          <w:p w14:paraId="1A480EB9" w14:textId="77777777" w:rsidR="00E60638" w:rsidRPr="00E76614" w:rsidRDefault="00E60638" w:rsidP="00F16761">
            <w:pPr>
              <w:keepNext/>
              <w:jc w:val="left"/>
              <w:rPr>
                <w:rFonts w:cs="Calibri Light"/>
                <w:sz w:val="22"/>
              </w:rPr>
            </w:pPr>
          </w:p>
          <w:p w14:paraId="008C8083" w14:textId="77777777" w:rsidR="00E60638" w:rsidRPr="00E76614" w:rsidRDefault="00E60638" w:rsidP="00F16761">
            <w:pPr>
              <w:keepNext/>
              <w:jc w:val="left"/>
              <w:rPr>
                <w:rFonts w:ascii="Calibri Light" w:hAnsi="Calibri Light" w:cs="Calibri Light"/>
                <w:sz w:val="22"/>
              </w:rPr>
            </w:pPr>
          </w:p>
        </w:tc>
        <w:tc>
          <w:tcPr>
            <w:tcW w:w="751" w:type="pct"/>
          </w:tcPr>
          <w:p w14:paraId="6846D1EF" w14:textId="5EF89BA8" w:rsidR="00E60638" w:rsidRPr="00E76614" w:rsidRDefault="00E60638" w:rsidP="00F16761">
            <w:pPr>
              <w:keepNext/>
              <w:jc w:val="left"/>
              <w:rPr>
                <w:rFonts w:cs="Calibri Light"/>
                <w:sz w:val="22"/>
              </w:rPr>
            </w:pPr>
            <w:r w:rsidRPr="00E76614">
              <w:rPr>
                <w:rFonts w:cs="Calibri Light"/>
                <w:sz w:val="22"/>
              </w:rPr>
              <w:t xml:space="preserve">High </w:t>
            </w:r>
            <w:r w:rsidR="00F16761" w:rsidRPr="00E76614">
              <w:rPr>
                <w:rFonts w:cs="Calibri Light"/>
                <w:sz w:val="22"/>
              </w:rPr>
              <w:t xml:space="preserve">confidence: </w:t>
            </w:r>
            <w:r w:rsidRPr="00E76614">
              <w:rPr>
                <w:rFonts w:cs="Calibri Light"/>
                <w:sz w:val="22"/>
              </w:rPr>
              <w:t>Psychiatric Inpatient Adult</w:t>
            </w:r>
          </w:p>
          <w:p w14:paraId="7FF0B9C1" w14:textId="77777777" w:rsidR="00E60638" w:rsidRPr="00E76614" w:rsidRDefault="00E60638" w:rsidP="00F16761">
            <w:pPr>
              <w:keepNext/>
              <w:jc w:val="left"/>
              <w:rPr>
                <w:rFonts w:cs="Calibri Light"/>
                <w:sz w:val="22"/>
              </w:rPr>
            </w:pPr>
          </w:p>
          <w:p w14:paraId="51130B96" w14:textId="027857D3" w:rsidR="00E60638" w:rsidRPr="00E76614" w:rsidRDefault="00E60638" w:rsidP="00F16761">
            <w:pPr>
              <w:keepNext/>
              <w:jc w:val="left"/>
              <w:rPr>
                <w:rFonts w:cs="Calibri Light"/>
                <w:sz w:val="22"/>
              </w:rPr>
            </w:pPr>
            <w:r w:rsidRPr="00E76614">
              <w:rPr>
                <w:rFonts w:cs="Calibri Light"/>
                <w:sz w:val="22"/>
              </w:rPr>
              <w:t xml:space="preserve">Moderate </w:t>
            </w:r>
            <w:r w:rsidR="00F16761" w:rsidRPr="00E76614">
              <w:rPr>
                <w:rFonts w:cs="Calibri Light"/>
                <w:sz w:val="22"/>
              </w:rPr>
              <w:t xml:space="preserve">confidence: </w:t>
            </w:r>
            <w:r w:rsidRPr="00E76614">
              <w:rPr>
                <w:rFonts w:cs="Calibri Light"/>
                <w:sz w:val="22"/>
              </w:rPr>
              <w:t>all other provider types</w:t>
            </w:r>
          </w:p>
          <w:p w14:paraId="6B5F3D4B" w14:textId="77777777" w:rsidR="00E60638" w:rsidRPr="00E76614" w:rsidRDefault="00E60638" w:rsidP="00F16761">
            <w:pPr>
              <w:keepNext/>
              <w:jc w:val="left"/>
              <w:rPr>
                <w:rFonts w:ascii="Calibri Light" w:hAnsi="Calibri Light" w:cs="Calibri Light"/>
                <w:sz w:val="22"/>
              </w:rPr>
            </w:pPr>
          </w:p>
        </w:tc>
        <w:tc>
          <w:tcPr>
            <w:tcW w:w="1655" w:type="pct"/>
          </w:tcPr>
          <w:p w14:paraId="57BCAF58" w14:textId="5DCDDA52" w:rsidR="00E60638" w:rsidRPr="00E76614" w:rsidRDefault="00E60638" w:rsidP="00F16761">
            <w:pPr>
              <w:keepNext/>
              <w:jc w:val="left"/>
              <w:rPr>
                <w:rFonts w:cs="Calibri Light"/>
                <w:sz w:val="22"/>
              </w:rPr>
            </w:pPr>
            <w:r w:rsidRPr="00E76614">
              <w:rPr>
                <w:rFonts w:cs="Calibri Light"/>
                <w:sz w:val="22"/>
              </w:rPr>
              <w:t>For Psychiatric Inpatient Adult</w:t>
            </w:r>
            <w:r w:rsidR="00F60F66"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7C9FA45F" w14:textId="77777777" w:rsidR="00E60638" w:rsidRPr="00E76614" w:rsidRDefault="00E60638" w:rsidP="00F16761">
            <w:pPr>
              <w:keepNext/>
              <w:jc w:val="left"/>
              <w:rPr>
                <w:rFonts w:cs="Calibri Light"/>
                <w:sz w:val="22"/>
              </w:rPr>
            </w:pPr>
          </w:p>
          <w:p w14:paraId="1371D5D0" w14:textId="77777777" w:rsidR="00E60638" w:rsidRPr="00E76614" w:rsidRDefault="00E60638" w:rsidP="00F16761">
            <w:pPr>
              <w:keepNext/>
              <w:jc w:val="left"/>
              <w:rPr>
                <w:rFonts w:cs="Calibri Light"/>
                <w:sz w:val="22"/>
              </w:rPr>
            </w:pPr>
            <w:r w:rsidRPr="00E76614">
              <w:rPr>
                <w:rFonts w:cs="Calibri Light"/>
                <w:sz w:val="22"/>
              </w:rPr>
              <w:t>For Clinical Stabilization Service (CSS) Level 3.5, Monitored inpatient Acute</w:t>
            </w:r>
          </w:p>
          <w:p w14:paraId="11244570" w14:textId="3D3D5D20" w:rsidR="00E60638" w:rsidRPr="00E76614" w:rsidRDefault="00E60638" w:rsidP="00F16761">
            <w:pPr>
              <w:keepNext/>
              <w:jc w:val="left"/>
              <w:rPr>
                <w:rFonts w:cs="Calibri Light"/>
                <w:sz w:val="22"/>
              </w:rPr>
            </w:pPr>
            <w:r w:rsidRPr="00E76614">
              <w:rPr>
                <w:rFonts w:cs="Calibri Light"/>
                <w:sz w:val="22"/>
              </w:rPr>
              <w:t xml:space="preserve">Treatment Services (ATS) </w:t>
            </w:r>
            <w:r w:rsidR="00F60F66" w:rsidRPr="00E76614">
              <w:rPr>
                <w:rFonts w:cs="Calibri Light"/>
                <w:sz w:val="22"/>
              </w:rPr>
              <w:t xml:space="preserve">Level </w:t>
            </w:r>
            <w:r w:rsidRPr="00E76614">
              <w:rPr>
                <w:rFonts w:cs="Calibri Light"/>
                <w:sz w:val="22"/>
              </w:rPr>
              <w:t>3.7, and Youth Community Crisis Stabilization (YCCS)</w:t>
            </w:r>
            <w:r w:rsidR="00F60F66"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378887FE" w14:textId="77777777" w:rsidR="00E60638" w:rsidRPr="00E76614" w:rsidRDefault="00E60638" w:rsidP="00F16761">
            <w:pPr>
              <w:keepNext/>
              <w:jc w:val="left"/>
              <w:rPr>
                <w:rFonts w:cs="Calibri Light"/>
                <w:sz w:val="22"/>
              </w:rPr>
            </w:pPr>
          </w:p>
          <w:p w14:paraId="0BD5FEDB" w14:textId="762A5D3A" w:rsidR="00E60638" w:rsidRPr="00E76614" w:rsidRDefault="00E60638" w:rsidP="00F16761">
            <w:pPr>
              <w:keepNext/>
              <w:jc w:val="left"/>
              <w:rPr>
                <w:rFonts w:cs="Calibri Light"/>
                <w:sz w:val="22"/>
              </w:rPr>
            </w:pPr>
            <w:r w:rsidRPr="00E76614">
              <w:rPr>
                <w:rFonts w:cs="Calibri Light"/>
                <w:sz w:val="22"/>
              </w:rPr>
              <w:t>For all other provider types</w:t>
            </w:r>
            <w:r w:rsidR="00F60F66" w:rsidRPr="00E76614">
              <w:rPr>
                <w:rFonts w:cs="Calibri Light"/>
                <w:sz w:val="22"/>
              </w:rPr>
              <w:t xml:space="preserve">: </w:t>
            </w:r>
            <w:r w:rsidRPr="00E76614">
              <w:rPr>
                <w:rFonts w:cs="Calibri Light"/>
                <w:sz w:val="22"/>
              </w:rPr>
              <w:t>No issues were found with the underlying information systems, and the MCP applied the correct MassHealth standards for analysis; however, the MCP’s provider data had some duplicative records. The MCP’s results were not comparable for further analysis.</w:t>
            </w:r>
          </w:p>
          <w:p w14:paraId="2B9EDA65" w14:textId="77777777" w:rsidR="00E60638" w:rsidRPr="00E76614" w:rsidRDefault="00E60638" w:rsidP="00F16761">
            <w:pPr>
              <w:keepNext/>
              <w:jc w:val="left"/>
              <w:rPr>
                <w:rFonts w:cs="Calibri Light"/>
                <w:sz w:val="22"/>
              </w:rPr>
            </w:pPr>
          </w:p>
          <w:p w14:paraId="296CFF07" w14:textId="7B7DB280" w:rsidR="00E60638" w:rsidRPr="00E76614" w:rsidRDefault="00E60638" w:rsidP="00F16761">
            <w:pPr>
              <w:keepNext/>
              <w:jc w:val="left"/>
              <w:rPr>
                <w:rFonts w:cs="Calibri Light"/>
                <w:sz w:val="22"/>
              </w:rPr>
            </w:pPr>
            <w:r w:rsidRPr="00E76614">
              <w:rPr>
                <w:rFonts w:cs="Calibri Light"/>
                <w:sz w:val="22"/>
              </w:rPr>
              <w:t xml:space="preserve">IPRO’s analysis of the network revealed gaps for five provider types in multiple service areas.    </w:t>
            </w:r>
          </w:p>
        </w:tc>
      </w:tr>
      <w:tr w:rsidR="00E60638" w:rsidRPr="00E76614" w14:paraId="4C8F7D09" w14:textId="77777777" w:rsidTr="00E60638">
        <w:trPr>
          <w:trHeight w:val="144"/>
        </w:trPr>
        <w:tc>
          <w:tcPr>
            <w:tcW w:w="811" w:type="pct"/>
          </w:tcPr>
          <w:p w14:paraId="3F514434" w14:textId="2035DE19"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Pharmacy GeoAccess</w:t>
            </w:r>
            <w:r w:rsidRPr="00E76614">
              <w:rPr>
                <w:rFonts w:cs="Calibri Light"/>
                <w:color w:val="000000"/>
                <w:sz w:val="22"/>
              </w:rPr>
              <w:br/>
            </w:r>
          </w:p>
        </w:tc>
        <w:tc>
          <w:tcPr>
            <w:tcW w:w="1032" w:type="pct"/>
          </w:tcPr>
          <w:p w14:paraId="2BB26312" w14:textId="4D9639D3" w:rsidR="00E60638" w:rsidRPr="00E76614" w:rsidRDefault="00E60638"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751" w:type="pct"/>
          </w:tcPr>
          <w:p w14:paraId="7B5A8D87" w14:textId="77777777" w:rsidR="00E60638" w:rsidRPr="00E76614" w:rsidRDefault="00E60638" w:rsidP="00E6269F">
            <w:pPr>
              <w:keepNext/>
              <w:jc w:val="left"/>
              <w:rPr>
                <w:rFonts w:cs="Calibri Light"/>
                <w:sz w:val="22"/>
              </w:rPr>
            </w:pPr>
            <w:r w:rsidRPr="00E76614">
              <w:rPr>
                <w:rFonts w:cs="Calibri Light"/>
                <w:sz w:val="22"/>
              </w:rPr>
              <w:t xml:space="preserve">Addressed </w:t>
            </w:r>
          </w:p>
          <w:p w14:paraId="1CD85B9D" w14:textId="77777777" w:rsidR="00E60638" w:rsidRPr="00E76614" w:rsidRDefault="00E60638" w:rsidP="00E6269F">
            <w:pPr>
              <w:jc w:val="left"/>
              <w:rPr>
                <w:rFonts w:ascii="Calibri Light" w:hAnsi="Calibri Light" w:cs="Calibri Light"/>
                <w:sz w:val="22"/>
              </w:rPr>
            </w:pPr>
          </w:p>
        </w:tc>
        <w:tc>
          <w:tcPr>
            <w:tcW w:w="751" w:type="pct"/>
          </w:tcPr>
          <w:p w14:paraId="1A86B48F" w14:textId="698FB546" w:rsidR="00E60638" w:rsidRPr="00E76614" w:rsidRDefault="00E60638" w:rsidP="00E6269F">
            <w:pPr>
              <w:jc w:val="left"/>
              <w:rPr>
                <w:rFonts w:cs="Calibri Light"/>
                <w:sz w:val="22"/>
              </w:rPr>
            </w:pPr>
            <w:r w:rsidRPr="00E76614">
              <w:rPr>
                <w:rFonts w:cs="Calibri Light"/>
                <w:sz w:val="22"/>
              </w:rPr>
              <w:t xml:space="preserve">High </w:t>
            </w:r>
            <w:r w:rsidR="00F16761" w:rsidRPr="00E76614">
              <w:rPr>
                <w:rFonts w:cs="Calibri Light"/>
                <w:sz w:val="22"/>
              </w:rPr>
              <w:t>confidence</w:t>
            </w:r>
          </w:p>
          <w:p w14:paraId="1E38F529" w14:textId="77777777" w:rsidR="00E60638" w:rsidRPr="00E76614" w:rsidRDefault="00E60638" w:rsidP="00E6269F">
            <w:pPr>
              <w:jc w:val="left"/>
              <w:rPr>
                <w:rFonts w:ascii="Calibri Light" w:hAnsi="Calibri Light" w:cs="Calibri Light"/>
                <w:sz w:val="22"/>
              </w:rPr>
            </w:pPr>
          </w:p>
        </w:tc>
        <w:tc>
          <w:tcPr>
            <w:tcW w:w="1655" w:type="pct"/>
          </w:tcPr>
          <w:p w14:paraId="0F1FF454" w14:textId="77777777" w:rsidR="00E60638" w:rsidRPr="00E76614" w:rsidRDefault="00E60638"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57ECFB2D" w14:textId="77777777" w:rsidR="00E60638" w:rsidRPr="00E76614" w:rsidRDefault="00E60638" w:rsidP="00E6269F">
            <w:pPr>
              <w:keepNext/>
              <w:jc w:val="left"/>
              <w:rPr>
                <w:rFonts w:cs="Calibri Light"/>
                <w:sz w:val="22"/>
              </w:rPr>
            </w:pPr>
          </w:p>
          <w:p w14:paraId="46873881" w14:textId="5572CC75" w:rsidR="00E60638" w:rsidRPr="00E76614" w:rsidRDefault="00E60638"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E60638" w:rsidRPr="00E76614" w14:paraId="1B27F13E" w14:textId="77777777" w:rsidTr="00E60638">
        <w:trPr>
          <w:trHeight w:val="144"/>
        </w:trPr>
        <w:tc>
          <w:tcPr>
            <w:tcW w:w="811" w:type="pct"/>
          </w:tcPr>
          <w:p w14:paraId="37BCA9BF" w14:textId="22A869A0" w:rsidR="00E60638" w:rsidRPr="00E76614" w:rsidRDefault="00E60638" w:rsidP="00E6269F">
            <w:pPr>
              <w:jc w:val="left"/>
              <w:rPr>
                <w:rFonts w:ascii="Calibri Light" w:hAnsi="Calibri Light" w:cs="Calibri Light"/>
                <w:sz w:val="22"/>
              </w:rPr>
            </w:pPr>
            <w:r w:rsidRPr="00E76614">
              <w:rPr>
                <w:rFonts w:cs="Calibri Light"/>
                <w:sz w:val="22"/>
              </w:rPr>
              <w:t>Provider-to-</w:t>
            </w:r>
            <w:r w:rsidR="00F16761"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032" w:type="pct"/>
          </w:tcPr>
          <w:p w14:paraId="32334B34" w14:textId="77777777" w:rsidR="00E60638" w:rsidRPr="00E76614" w:rsidRDefault="00E60638"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74D8D5B7" w14:textId="77777777" w:rsidR="00E60638" w:rsidRPr="00E76614" w:rsidRDefault="00E60638"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1A272D0E" w14:textId="3DEB3763" w:rsidR="00E60638" w:rsidRPr="00E76614" w:rsidRDefault="00E60638" w:rsidP="00E6269F">
            <w:pPr>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751" w:type="pct"/>
          </w:tcPr>
          <w:p w14:paraId="3CAF8F41" w14:textId="77777777" w:rsidR="00E60638" w:rsidRPr="00E76614" w:rsidRDefault="00E60638" w:rsidP="00E6269F">
            <w:pPr>
              <w:jc w:val="left"/>
              <w:rPr>
                <w:rFonts w:cs="Calibri Light"/>
                <w:sz w:val="22"/>
              </w:rPr>
            </w:pPr>
            <w:r w:rsidRPr="00E76614">
              <w:rPr>
                <w:rFonts w:cs="Calibri Light"/>
                <w:sz w:val="22"/>
              </w:rPr>
              <w:t xml:space="preserve">Addressed </w:t>
            </w:r>
          </w:p>
          <w:p w14:paraId="29589BE7" w14:textId="77777777" w:rsidR="00E60638" w:rsidRPr="00E76614" w:rsidRDefault="00E60638" w:rsidP="00E6269F">
            <w:pPr>
              <w:jc w:val="left"/>
              <w:rPr>
                <w:rFonts w:ascii="Calibri Light" w:hAnsi="Calibri Light" w:cs="Calibri Light"/>
                <w:sz w:val="22"/>
                <w:highlight w:val="yellow"/>
              </w:rPr>
            </w:pPr>
          </w:p>
        </w:tc>
        <w:tc>
          <w:tcPr>
            <w:tcW w:w="751" w:type="pct"/>
          </w:tcPr>
          <w:p w14:paraId="4761A317" w14:textId="082DC006" w:rsidR="00E60638" w:rsidRPr="00E76614" w:rsidRDefault="00E60638" w:rsidP="00E6269F">
            <w:pPr>
              <w:jc w:val="left"/>
              <w:rPr>
                <w:rFonts w:ascii="Calibri Light" w:hAnsi="Calibri Light" w:cs="Calibri Light"/>
                <w:sz w:val="22"/>
                <w:highlight w:val="yellow"/>
              </w:rPr>
            </w:pPr>
            <w:r w:rsidRPr="00E76614">
              <w:rPr>
                <w:rFonts w:cs="Calibri Light"/>
                <w:sz w:val="22"/>
              </w:rPr>
              <w:t xml:space="preserve">High confidence </w:t>
            </w:r>
          </w:p>
        </w:tc>
        <w:tc>
          <w:tcPr>
            <w:tcW w:w="1655" w:type="pct"/>
          </w:tcPr>
          <w:p w14:paraId="07BA8FB6" w14:textId="5E2C5E13" w:rsidR="00E60638" w:rsidRPr="00E76614" w:rsidRDefault="00E60638" w:rsidP="00E6269F">
            <w:pPr>
              <w:jc w:val="left"/>
              <w:rPr>
                <w:rFonts w:cs="Calibri Light"/>
                <w:sz w:val="22"/>
                <w:highlight w:val="yellow"/>
              </w:rPr>
            </w:pPr>
            <w:r w:rsidRPr="00E76614">
              <w:rPr>
                <w:rFonts w:cs="Calibri Light"/>
                <w:sz w:val="22"/>
              </w:rPr>
              <w:t xml:space="preserve">IPRO’s analysis showed that the MCP’s network meets the provider-to-member standards. </w:t>
            </w:r>
          </w:p>
        </w:tc>
      </w:tr>
      <w:tr w:rsidR="00BF2879" w:rsidRPr="00E76614" w14:paraId="1CF60C8A" w14:textId="77777777" w:rsidTr="000D063B">
        <w:trPr>
          <w:trHeight w:val="144"/>
        </w:trPr>
        <w:tc>
          <w:tcPr>
            <w:tcW w:w="811" w:type="pct"/>
          </w:tcPr>
          <w:p w14:paraId="665E8CDF" w14:textId="77777777" w:rsidR="00BF2879" w:rsidRPr="00E76614" w:rsidRDefault="00BF2879"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032" w:type="pct"/>
          </w:tcPr>
          <w:p w14:paraId="544F2D70" w14:textId="24DD370A" w:rsidR="00BF2879" w:rsidRPr="00E76614" w:rsidRDefault="00BF2879"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F16761" w:rsidRPr="00E76614">
              <w:rPr>
                <w:rFonts w:cs="Calibri Light"/>
                <w:sz w:val="22"/>
              </w:rPr>
              <w:t>.</w:t>
            </w:r>
          </w:p>
        </w:tc>
        <w:tc>
          <w:tcPr>
            <w:tcW w:w="751" w:type="pct"/>
          </w:tcPr>
          <w:p w14:paraId="7C8F0723" w14:textId="77777777" w:rsidR="00BF2879" w:rsidRPr="00E76614" w:rsidRDefault="00BF2879"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751" w:type="pct"/>
          </w:tcPr>
          <w:p w14:paraId="1611C7AC" w14:textId="77777777" w:rsidR="00BF2879" w:rsidRPr="00E76614" w:rsidRDefault="00BF2879" w:rsidP="00E6269F">
            <w:pPr>
              <w:jc w:val="left"/>
              <w:rPr>
                <w:rFonts w:ascii="Calibri Light" w:hAnsi="Calibri Light" w:cs="Calibri Light"/>
                <w:sz w:val="22"/>
                <w:highlight w:val="yellow"/>
              </w:rPr>
            </w:pPr>
            <w:r w:rsidRPr="00E76614">
              <w:rPr>
                <w:rFonts w:cs="Calibri Light"/>
                <w:sz w:val="22"/>
              </w:rPr>
              <w:t>Moderate confidence</w:t>
            </w:r>
          </w:p>
        </w:tc>
        <w:tc>
          <w:tcPr>
            <w:tcW w:w="1655" w:type="pct"/>
          </w:tcPr>
          <w:p w14:paraId="4325D1FF" w14:textId="47E86ECA" w:rsidR="00BF2879" w:rsidRPr="00E76614" w:rsidRDefault="00415C19"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0BE1D575" w14:textId="7100133E" w:rsidR="00BF2879" w:rsidRPr="00E76614" w:rsidRDefault="00BF2879"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71C6AEA9" w14:textId="23D345C9" w:rsidR="00BF2879" w:rsidRPr="00E76614" w:rsidRDefault="00BF2879"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6E277C55" w14:textId="77777777" w:rsidR="00BF2879" w:rsidRPr="00E76614" w:rsidRDefault="00BF2879"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7BD9BB4B" w14:textId="52477AA5" w:rsidR="00BF2879" w:rsidRPr="00E76614" w:rsidRDefault="00BF2879" w:rsidP="00E6269F">
      <w:pPr>
        <w:spacing w:after="480"/>
        <w:ind w:right="720"/>
        <w:contextualSpacing/>
        <w:rPr>
          <w:rFonts w:eastAsia="Times New Roman" w:cs="Calibri Light"/>
          <w:sz w:val="20"/>
          <w:szCs w:val="20"/>
        </w:rPr>
        <w:sectPr w:rsidR="00BF2879" w:rsidRPr="00E76614" w:rsidSect="00DC0B4F">
          <w:footerReference w:type="default" r:id="rId51"/>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037304D0" w14:textId="6948DFFB" w:rsidR="007B62B3" w:rsidRPr="00E76614" w:rsidRDefault="007B62B3" w:rsidP="00E6269F">
      <w:pPr>
        <w:rPr>
          <w:rFonts w:cs="Calibri Light"/>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b/>
          <w:bCs/>
        </w:rPr>
        <w:t>Tables</w:t>
      </w:r>
      <w:r w:rsidR="00420EDE" w:rsidRPr="00E76614">
        <w:rPr>
          <w:rFonts w:cs="Calibri Light"/>
          <w:b/>
          <w:bCs/>
        </w:rPr>
        <w:t xml:space="preserve"> </w:t>
      </w:r>
      <w:r w:rsidR="0096351B" w:rsidRPr="00E76614">
        <w:rPr>
          <w:rFonts w:cs="Calibri Light"/>
          <w:b/>
          <w:bCs/>
        </w:rPr>
        <w:t>99</w:t>
      </w:r>
      <w:r w:rsidR="00ED76C3" w:rsidRPr="00E76614">
        <w:rPr>
          <w:rFonts w:cs="Calibri Light"/>
          <w:b/>
          <w:bCs/>
        </w:rPr>
        <w:t>−</w:t>
      </w:r>
      <w:r w:rsidR="000F3F41" w:rsidRPr="00E76614">
        <w:rPr>
          <w:rFonts w:cs="Calibri Light"/>
          <w:b/>
          <w:bCs/>
        </w:rPr>
        <w:t>10</w:t>
      </w:r>
      <w:r w:rsidR="0096351B" w:rsidRPr="00E76614">
        <w:rPr>
          <w:rFonts w:cs="Calibri Light"/>
          <w:b/>
          <w:bCs/>
        </w:rPr>
        <w:t>0</w:t>
      </w:r>
      <w:r w:rsidR="00420EDE" w:rsidRPr="00E76614">
        <w:rPr>
          <w:rFonts w:cs="Calibri Light"/>
          <w:b/>
          <w:bCs/>
        </w:rPr>
        <w:t xml:space="preserve"> </w:t>
      </w:r>
      <w:r w:rsidRPr="00E76614">
        <w:rPr>
          <w:rFonts w:cs="Calibri Light"/>
        </w:rPr>
        <w:t>show</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rPr>
        <w:t>networks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Children’s.</w:t>
      </w:r>
      <w:r w:rsidR="00E60351" w:rsidRPr="00E76614">
        <w:rPr>
          <w:rFonts w:cs="Calibri Light"/>
          <w:szCs w:val="24"/>
        </w:rPr>
        <w:t xml:space="preserve"> IPRO also determined that 222 providers had deactivated </w:t>
      </w:r>
      <w:r w:rsidR="00F60F66" w:rsidRPr="00E76614">
        <w:rPr>
          <w:rFonts w:cs="Calibri Light"/>
          <w:szCs w:val="24"/>
        </w:rPr>
        <w:t>national provider identifiers</w:t>
      </w:r>
      <w:r w:rsidR="00E60351" w:rsidRPr="00E76614">
        <w:rPr>
          <w:rFonts w:cs="Calibri Light"/>
          <w:szCs w:val="24"/>
        </w:rPr>
        <w:t>, while four providers had more than 25 different locations listed per provider.</w:t>
      </w:r>
    </w:p>
    <w:p w14:paraId="6A09FDA6" w14:textId="77777777" w:rsidR="00CB076D" w:rsidRPr="00E76614" w:rsidRDefault="00CB076D" w:rsidP="00E6269F"/>
    <w:p w14:paraId="0C8F4941" w14:textId="06EBC7A4" w:rsidR="00BF2879" w:rsidRPr="00E76614" w:rsidRDefault="00BF2879" w:rsidP="00E6269F">
      <w:pPr>
        <w:pStyle w:val="Caption"/>
        <w:rPr>
          <w:rFonts w:cs="Calibri Light"/>
        </w:rPr>
      </w:pPr>
      <w:bookmarkStart w:id="432" w:name="_Toc187745657"/>
      <w:bookmarkStart w:id="433" w:name="_Toc224213576"/>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99</w:t>
      </w:r>
      <w:r w:rsidRPr="00E76614">
        <w:rPr>
          <w:rFonts w:cs="Calibri Light"/>
        </w:rPr>
        <w:fldChar w:fldCharType="end"/>
      </w:r>
      <w:r w:rsidRPr="00E76614">
        <w:rPr>
          <w:rFonts w:cs="Calibri Light"/>
        </w:rPr>
        <w:t xml:space="preserve">: WellSense </w:t>
      </w:r>
      <w:r w:rsidR="00ED76C3" w:rsidRPr="00E76614">
        <w:rPr>
          <w:rFonts w:cs="Calibri Light"/>
        </w:rPr>
        <w:t xml:space="preserve">Children’s </w:t>
      </w:r>
      <w:r w:rsidRPr="00E76614">
        <w:rPr>
          <w:rFonts w:cs="Calibri Light"/>
        </w:rPr>
        <w:t>Service Areas with Network Deficiencies – PCPs, O</w:t>
      </w:r>
      <w:r w:rsidR="00ED76C3" w:rsidRPr="00E76614">
        <w:rPr>
          <w:rFonts w:cs="Calibri Light"/>
        </w:rPr>
        <w:t>b</w:t>
      </w:r>
      <w:r w:rsidRPr="00E76614">
        <w:rPr>
          <w:rFonts w:cs="Calibri Light"/>
        </w:rPr>
        <w:t>/G</w:t>
      </w:r>
      <w:r w:rsidR="00ED76C3" w:rsidRPr="00E76614">
        <w:rPr>
          <w:rFonts w:cs="Calibri Light"/>
        </w:rPr>
        <w:t>yn</w:t>
      </w:r>
      <w:r w:rsidRPr="00E76614">
        <w:rPr>
          <w:rFonts w:cs="Calibri Light"/>
        </w:rPr>
        <w:t>, and Pharmacy</w:t>
      </w:r>
      <w:bookmarkEnd w:id="432"/>
      <w:bookmarkEnd w:id="433"/>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WellSense Children's PCP Network Deficiencies"/>
        <w:tblDescription w:val="Table identifying provider types with network access deficiencies by service area, showing the applicable access standard for required provider availability."/>
      </w:tblPr>
      <w:tblGrid>
        <w:gridCol w:w="2066"/>
        <w:gridCol w:w="2160"/>
        <w:gridCol w:w="2160"/>
        <w:gridCol w:w="4404"/>
      </w:tblGrid>
      <w:tr w:rsidR="00BF2879" w:rsidRPr="00E76614" w14:paraId="5B0877EF" w14:textId="77777777" w:rsidTr="00F60F66">
        <w:trPr>
          <w:trHeight w:val="20"/>
          <w:tblHeader/>
        </w:trPr>
        <w:tc>
          <w:tcPr>
            <w:tcW w:w="957" w:type="pct"/>
            <w:shd w:val="clear" w:color="auto" w:fill="5F497A"/>
            <w:vAlign w:val="bottom"/>
            <w:hideMark/>
          </w:tcPr>
          <w:p w14:paraId="6FF9E72D" w14:textId="77777777" w:rsidR="00BF2879" w:rsidRPr="00E76614" w:rsidRDefault="00BF2879"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1001" w:type="pct"/>
            <w:shd w:val="clear" w:color="auto" w:fill="5F497A"/>
            <w:vAlign w:val="bottom"/>
            <w:hideMark/>
          </w:tcPr>
          <w:p w14:paraId="61269BC3" w14:textId="77777777" w:rsidR="00BF2879" w:rsidRPr="00E76614" w:rsidRDefault="00BF2879"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1001" w:type="pct"/>
            <w:shd w:val="clear" w:color="auto" w:fill="5F497A"/>
            <w:vAlign w:val="bottom"/>
            <w:hideMark/>
          </w:tcPr>
          <w:p w14:paraId="21326FC5" w14:textId="77777777" w:rsidR="00BF2879" w:rsidRPr="00E76614" w:rsidRDefault="00BF2879"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2041" w:type="pct"/>
            <w:shd w:val="clear" w:color="auto" w:fill="5F497A"/>
            <w:vAlign w:val="bottom"/>
            <w:hideMark/>
          </w:tcPr>
          <w:p w14:paraId="26F68992" w14:textId="77777777" w:rsidR="00BF2879" w:rsidRPr="00E76614" w:rsidRDefault="00BF2879" w:rsidP="00E6269F">
            <w:pPr>
              <w:jc w:val="center"/>
              <w:rPr>
                <w:rFonts w:cs="Calibri Light"/>
                <w:b/>
                <w:bCs/>
                <w:color w:val="FFFFFF"/>
                <w:sz w:val="22"/>
              </w:rPr>
            </w:pPr>
            <w:r w:rsidRPr="00E76614">
              <w:rPr>
                <w:rFonts w:cs="Calibri Light"/>
                <w:b/>
                <w:bCs/>
                <w:color w:val="FFFFFF"/>
                <w:sz w:val="22"/>
              </w:rPr>
              <w:t>Standard – 90% of Members Have Access</w:t>
            </w:r>
          </w:p>
        </w:tc>
      </w:tr>
      <w:tr w:rsidR="00BF2879" w:rsidRPr="00E76614" w14:paraId="62004A1D" w14:textId="77777777" w:rsidTr="00F60F66">
        <w:trPr>
          <w:trHeight w:val="20"/>
        </w:trPr>
        <w:tc>
          <w:tcPr>
            <w:tcW w:w="957" w:type="pct"/>
            <w:shd w:val="clear" w:color="000000" w:fill="FFFFFF"/>
            <w:vAlign w:val="center"/>
          </w:tcPr>
          <w:p w14:paraId="6EEDFA1E" w14:textId="64D8F928" w:rsidR="00BF2879" w:rsidRPr="00E76614" w:rsidRDefault="00BF2879" w:rsidP="00E6269F">
            <w:pPr>
              <w:jc w:val="left"/>
              <w:rPr>
                <w:rFonts w:ascii="Calibri Light" w:hAnsi="Calibri Light" w:cs="Calibri Light"/>
                <w:color w:val="000000"/>
                <w:sz w:val="22"/>
                <w:highlight w:val="yellow"/>
              </w:rPr>
            </w:pPr>
            <w:r w:rsidRPr="00E76614">
              <w:rPr>
                <w:rFonts w:cs="Calibri Light"/>
                <w:color w:val="000000"/>
                <w:sz w:val="22"/>
              </w:rPr>
              <w:t>Pediatric PCP (</w:t>
            </w:r>
            <w:r w:rsidR="00F60F66" w:rsidRPr="00E76614">
              <w:rPr>
                <w:rFonts w:cs="Calibri Light"/>
                <w:color w:val="000000"/>
                <w:sz w:val="22"/>
              </w:rPr>
              <w:t>open panel only)</w:t>
            </w:r>
          </w:p>
        </w:tc>
        <w:tc>
          <w:tcPr>
            <w:tcW w:w="1001" w:type="pct"/>
            <w:shd w:val="clear" w:color="000000" w:fill="FFFFFF"/>
          </w:tcPr>
          <w:p w14:paraId="3AA13920" w14:textId="77777777" w:rsidR="00BF2879" w:rsidRPr="00E76614" w:rsidRDefault="00BF2879" w:rsidP="00E6269F">
            <w:pPr>
              <w:jc w:val="left"/>
              <w:rPr>
                <w:rFonts w:ascii="Calibri Light" w:hAnsi="Calibri Light" w:cs="Calibri Light"/>
                <w:color w:val="000000"/>
                <w:sz w:val="22"/>
                <w:highlight w:val="yellow"/>
              </w:rPr>
            </w:pPr>
            <w:r w:rsidRPr="00E76614">
              <w:rPr>
                <w:rFonts w:cs="Calibri Light"/>
                <w:color w:val="000000"/>
                <w:sz w:val="22"/>
              </w:rPr>
              <w:t>Gloucester</w:t>
            </w:r>
          </w:p>
        </w:tc>
        <w:tc>
          <w:tcPr>
            <w:tcW w:w="1001" w:type="pct"/>
            <w:shd w:val="clear" w:color="000000" w:fill="FFFFFF"/>
          </w:tcPr>
          <w:p w14:paraId="56194D93" w14:textId="4C51D4BE" w:rsidR="00BF2879"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58.4</w:t>
            </w:r>
            <w:r w:rsidR="00BF2879" w:rsidRPr="00E76614">
              <w:rPr>
                <w:rFonts w:cs="Calibri Light"/>
                <w:color w:val="000000"/>
                <w:sz w:val="22"/>
              </w:rPr>
              <w:t>%</w:t>
            </w:r>
          </w:p>
        </w:tc>
        <w:tc>
          <w:tcPr>
            <w:tcW w:w="2041" w:type="pct"/>
            <w:shd w:val="clear" w:color="000000" w:fill="FFFFFF"/>
          </w:tcPr>
          <w:p w14:paraId="23C1EF26" w14:textId="77777777" w:rsidR="00BF2879" w:rsidRPr="00E76614" w:rsidRDefault="00BF2879" w:rsidP="00E6269F">
            <w:pPr>
              <w:jc w:val="left"/>
              <w:rPr>
                <w:rFonts w:cs="Calibri Light"/>
                <w:color w:val="000000"/>
                <w:sz w:val="22"/>
                <w:highlight w:val="yellow"/>
              </w:rPr>
            </w:pPr>
            <w:r w:rsidRPr="00E76614">
              <w:rPr>
                <w:rFonts w:cs="Calibri Light"/>
                <w:color w:val="000000"/>
                <w:sz w:val="22"/>
              </w:rPr>
              <w:t>2 providers within 15 miles or 30 minutes</w:t>
            </w:r>
          </w:p>
        </w:tc>
      </w:tr>
    </w:tbl>
    <w:p w14:paraId="4028150D" w14:textId="553D98A5" w:rsidR="00BF2879" w:rsidRPr="00E76614" w:rsidRDefault="00ED76C3" w:rsidP="00E6269F">
      <w:pPr>
        <w:spacing w:after="480"/>
        <w:rPr>
          <w:rFonts w:cs="Calibri Light"/>
          <w:sz w:val="20"/>
          <w:szCs w:val="20"/>
        </w:rPr>
      </w:pPr>
      <w:r w:rsidRPr="00E76614">
        <w:rPr>
          <w:rFonts w:cs="Calibri Light"/>
          <w:sz w:val="20"/>
          <w:szCs w:val="20"/>
        </w:rPr>
        <w:t>PCP: primary care provider</w:t>
      </w:r>
      <w:r w:rsidR="00F60F66" w:rsidRPr="00E76614">
        <w:rPr>
          <w:rFonts w:cs="Calibri Light"/>
          <w:sz w:val="20"/>
          <w:szCs w:val="20"/>
        </w:rPr>
        <w:t>; ob/gyn: obstetrician/gynecologist</w:t>
      </w:r>
      <w:r w:rsidR="00E60638" w:rsidRPr="00E76614">
        <w:rPr>
          <w:rFonts w:cs="Calibri Light"/>
          <w:sz w:val="20"/>
          <w:szCs w:val="20"/>
        </w:rPr>
        <w:t>.</w:t>
      </w:r>
    </w:p>
    <w:p w14:paraId="738329A1" w14:textId="6FB82A63" w:rsidR="00BF2879" w:rsidRPr="00E76614" w:rsidRDefault="00BF2879" w:rsidP="00E6269F">
      <w:pPr>
        <w:pStyle w:val="Caption"/>
        <w:rPr>
          <w:rFonts w:cs="Calibri Light"/>
        </w:rPr>
      </w:pPr>
      <w:bookmarkStart w:id="434" w:name="_Toc187745659"/>
      <w:bookmarkStart w:id="435" w:name="_Toc224213577"/>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100</w:t>
      </w:r>
      <w:r w:rsidRPr="00E76614">
        <w:rPr>
          <w:rFonts w:cs="Calibri Light"/>
        </w:rPr>
        <w:fldChar w:fldCharType="end"/>
      </w:r>
      <w:r w:rsidRPr="00E76614">
        <w:rPr>
          <w:rFonts w:cs="Calibri Light"/>
        </w:rPr>
        <w:t xml:space="preserve">: WellSense </w:t>
      </w:r>
      <w:r w:rsidR="00BE6D26" w:rsidRPr="00E76614">
        <w:rPr>
          <w:rFonts w:cs="Calibri Light"/>
        </w:rPr>
        <w:t xml:space="preserve">Children’s </w:t>
      </w:r>
      <w:r w:rsidRPr="00E76614">
        <w:rPr>
          <w:rFonts w:cs="Calibri Light"/>
        </w:rPr>
        <w:t>Service Areas with Network Deficiencies – Behavioral Health Providers</w:t>
      </w:r>
      <w:bookmarkEnd w:id="434"/>
      <w:bookmarkEnd w:id="435"/>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ellSense Children's BH Network Deficiencies"/>
        <w:tblDescription w:val="Table identifying provider types with network access deficiencies by service area, showing the applicable access standard for required provider availability."/>
      </w:tblPr>
      <w:tblGrid>
        <w:gridCol w:w="2605"/>
        <w:gridCol w:w="2121"/>
        <w:gridCol w:w="2108"/>
        <w:gridCol w:w="3956"/>
      </w:tblGrid>
      <w:tr w:rsidR="00BF2879" w:rsidRPr="00E76614" w14:paraId="37D485E5" w14:textId="77777777" w:rsidTr="00F60F66">
        <w:trPr>
          <w:trHeight w:val="20"/>
          <w:tblHeader/>
        </w:trPr>
        <w:tc>
          <w:tcPr>
            <w:tcW w:w="1207" w:type="pct"/>
            <w:shd w:val="clear" w:color="auto" w:fill="5F497A"/>
            <w:vAlign w:val="bottom"/>
            <w:hideMark/>
          </w:tcPr>
          <w:p w14:paraId="09E0F822" w14:textId="77777777" w:rsidR="00BF2879" w:rsidRPr="00E76614" w:rsidRDefault="00BF2879"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983" w:type="pct"/>
            <w:shd w:val="clear" w:color="auto" w:fill="5F497A"/>
            <w:vAlign w:val="bottom"/>
            <w:hideMark/>
          </w:tcPr>
          <w:p w14:paraId="169BE089" w14:textId="77777777" w:rsidR="00BF2879" w:rsidRPr="00E76614" w:rsidRDefault="00BF2879"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977" w:type="pct"/>
            <w:shd w:val="clear" w:color="auto" w:fill="5F497A"/>
            <w:vAlign w:val="bottom"/>
            <w:hideMark/>
          </w:tcPr>
          <w:p w14:paraId="75019360" w14:textId="77777777" w:rsidR="00BF2879" w:rsidRPr="00E76614" w:rsidRDefault="00BF2879"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833" w:type="pct"/>
            <w:shd w:val="clear" w:color="auto" w:fill="5F497A"/>
            <w:vAlign w:val="bottom"/>
            <w:hideMark/>
          </w:tcPr>
          <w:p w14:paraId="587FBF23" w14:textId="77777777" w:rsidR="00BF2879" w:rsidRPr="00E76614" w:rsidRDefault="00BF2879" w:rsidP="00E6269F">
            <w:pPr>
              <w:jc w:val="center"/>
              <w:rPr>
                <w:rFonts w:cs="Calibri Light"/>
                <w:b/>
                <w:bCs/>
                <w:color w:val="FFFFFF"/>
                <w:sz w:val="22"/>
              </w:rPr>
            </w:pPr>
            <w:r w:rsidRPr="00E76614">
              <w:rPr>
                <w:rFonts w:cs="Calibri Light"/>
                <w:b/>
                <w:bCs/>
                <w:color w:val="FFFFFF"/>
                <w:sz w:val="22"/>
              </w:rPr>
              <w:t>Standard – 90% of Members Have Access</w:t>
            </w:r>
          </w:p>
        </w:tc>
      </w:tr>
      <w:tr w:rsidR="00E60638" w:rsidRPr="00E76614" w14:paraId="15BBFA52" w14:textId="77777777" w:rsidTr="00F60F66">
        <w:trPr>
          <w:trHeight w:val="20"/>
        </w:trPr>
        <w:tc>
          <w:tcPr>
            <w:tcW w:w="1207" w:type="pct"/>
            <w:shd w:val="clear" w:color="000000" w:fill="FFFFFF"/>
          </w:tcPr>
          <w:p w14:paraId="6F217669" w14:textId="44F34585"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Clinical Stabilization Service (CSS) Level 3.5</w:t>
            </w:r>
          </w:p>
        </w:tc>
        <w:tc>
          <w:tcPr>
            <w:tcW w:w="983" w:type="pct"/>
            <w:shd w:val="clear" w:color="000000" w:fill="FFFFFF"/>
          </w:tcPr>
          <w:p w14:paraId="71C87A46" w14:textId="43BED688"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Adams</w:t>
            </w:r>
          </w:p>
        </w:tc>
        <w:tc>
          <w:tcPr>
            <w:tcW w:w="977" w:type="pct"/>
            <w:shd w:val="clear" w:color="000000" w:fill="FFFFFF"/>
          </w:tcPr>
          <w:p w14:paraId="3307D16E" w14:textId="0B3909BC"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4DFA487E" w14:textId="26371B1C"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3A342A01" w14:textId="77777777" w:rsidTr="00F60F66">
        <w:trPr>
          <w:trHeight w:val="20"/>
        </w:trPr>
        <w:tc>
          <w:tcPr>
            <w:tcW w:w="1207" w:type="pct"/>
            <w:shd w:val="clear" w:color="000000" w:fill="FFFFFF"/>
          </w:tcPr>
          <w:p w14:paraId="677EC885" w14:textId="2B17C249"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CSS</w:t>
            </w:r>
          </w:p>
        </w:tc>
        <w:tc>
          <w:tcPr>
            <w:tcW w:w="983" w:type="pct"/>
            <w:shd w:val="clear" w:color="000000" w:fill="FFFFFF"/>
          </w:tcPr>
          <w:p w14:paraId="05DF8105" w14:textId="49853E70"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Athol</w:t>
            </w:r>
          </w:p>
        </w:tc>
        <w:tc>
          <w:tcPr>
            <w:tcW w:w="977" w:type="pct"/>
            <w:shd w:val="clear" w:color="000000" w:fill="FFFFFF"/>
          </w:tcPr>
          <w:p w14:paraId="6A65431A" w14:textId="17B93950"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25.1%</w:t>
            </w:r>
          </w:p>
        </w:tc>
        <w:tc>
          <w:tcPr>
            <w:tcW w:w="1833" w:type="pct"/>
            <w:shd w:val="clear" w:color="000000" w:fill="FFFFFF"/>
          </w:tcPr>
          <w:p w14:paraId="49CC35AE" w14:textId="37D877BF"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54066FFB" w14:textId="77777777" w:rsidTr="00F60F66">
        <w:trPr>
          <w:trHeight w:val="20"/>
        </w:trPr>
        <w:tc>
          <w:tcPr>
            <w:tcW w:w="1207" w:type="pct"/>
            <w:shd w:val="clear" w:color="000000" w:fill="FFFFFF"/>
          </w:tcPr>
          <w:p w14:paraId="7E3C4160" w14:textId="0676B162" w:rsidR="00E60638" w:rsidRPr="00E76614" w:rsidRDefault="00E60638" w:rsidP="00E6269F">
            <w:pPr>
              <w:jc w:val="left"/>
              <w:rPr>
                <w:rFonts w:ascii="Calibri Light" w:hAnsi="Calibri Light" w:cs="Calibri Light"/>
                <w:sz w:val="22"/>
              </w:rPr>
            </w:pPr>
            <w:r w:rsidRPr="00E76614">
              <w:rPr>
                <w:rFonts w:cs="Calibri Light"/>
                <w:color w:val="000000"/>
                <w:sz w:val="22"/>
              </w:rPr>
              <w:t>CSS</w:t>
            </w:r>
          </w:p>
        </w:tc>
        <w:tc>
          <w:tcPr>
            <w:tcW w:w="983" w:type="pct"/>
            <w:shd w:val="clear" w:color="000000" w:fill="FFFFFF"/>
          </w:tcPr>
          <w:p w14:paraId="68A4F7FC" w14:textId="127FABA9" w:rsidR="00E60638" w:rsidRPr="00E76614" w:rsidRDefault="00E60638" w:rsidP="00E6269F">
            <w:pPr>
              <w:jc w:val="left"/>
              <w:rPr>
                <w:rFonts w:ascii="Calibri Light" w:hAnsi="Calibri Light" w:cs="Calibri Light"/>
                <w:sz w:val="22"/>
                <w:highlight w:val="yellow"/>
              </w:rPr>
            </w:pPr>
            <w:r w:rsidRPr="00E76614">
              <w:rPr>
                <w:rFonts w:cs="Calibri Light"/>
                <w:color w:val="000000"/>
                <w:sz w:val="22"/>
              </w:rPr>
              <w:t>Barnstable</w:t>
            </w:r>
          </w:p>
        </w:tc>
        <w:tc>
          <w:tcPr>
            <w:tcW w:w="977" w:type="pct"/>
            <w:shd w:val="clear" w:color="000000" w:fill="FFFFFF"/>
          </w:tcPr>
          <w:p w14:paraId="1BCA5EFB" w14:textId="46E92891" w:rsidR="00E60638" w:rsidRPr="00E76614" w:rsidRDefault="00E60638" w:rsidP="00E6269F">
            <w:pPr>
              <w:jc w:val="right"/>
              <w:rPr>
                <w:rFonts w:ascii="Calibri Light" w:hAnsi="Calibri Light" w:cs="Calibri Light"/>
                <w:sz w:val="22"/>
                <w:highlight w:val="yellow"/>
              </w:rPr>
            </w:pPr>
            <w:r w:rsidRPr="00E76614">
              <w:rPr>
                <w:rFonts w:cs="Calibri Light"/>
                <w:color w:val="000000"/>
                <w:sz w:val="22"/>
              </w:rPr>
              <w:t>31.6%</w:t>
            </w:r>
          </w:p>
        </w:tc>
        <w:tc>
          <w:tcPr>
            <w:tcW w:w="1833" w:type="pct"/>
            <w:shd w:val="clear" w:color="000000" w:fill="FFFFFF"/>
          </w:tcPr>
          <w:p w14:paraId="3DAA9442" w14:textId="79C62906" w:rsidR="00E60638" w:rsidRPr="00E76614" w:rsidRDefault="00E60638" w:rsidP="00E6269F">
            <w:pPr>
              <w:jc w:val="left"/>
              <w:rPr>
                <w:rFonts w:cs="Calibri Light"/>
                <w:sz w:val="22"/>
                <w:highlight w:val="yellow"/>
              </w:rPr>
            </w:pPr>
            <w:r w:rsidRPr="00E76614">
              <w:rPr>
                <w:rFonts w:cs="Calibri Light"/>
                <w:color w:val="000000"/>
                <w:sz w:val="22"/>
              </w:rPr>
              <w:t>2 providers within 30 miles or 30 minutes</w:t>
            </w:r>
          </w:p>
        </w:tc>
      </w:tr>
      <w:tr w:rsidR="00E60638" w:rsidRPr="00E76614" w14:paraId="6CB36BC2" w14:textId="77777777" w:rsidTr="00F60F66">
        <w:trPr>
          <w:trHeight w:val="20"/>
        </w:trPr>
        <w:tc>
          <w:tcPr>
            <w:tcW w:w="1207" w:type="pct"/>
            <w:shd w:val="clear" w:color="000000" w:fill="FFFFFF"/>
          </w:tcPr>
          <w:p w14:paraId="1602DF61" w14:textId="4220D007" w:rsidR="00E60638" w:rsidRPr="00E76614" w:rsidRDefault="00E60638" w:rsidP="00E6269F">
            <w:pPr>
              <w:jc w:val="left"/>
              <w:rPr>
                <w:rFonts w:ascii="Calibri Light" w:hAnsi="Calibri Light" w:cs="Calibri Light"/>
                <w:sz w:val="22"/>
              </w:rPr>
            </w:pPr>
            <w:r w:rsidRPr="00E76614">
              <w:rPr>
                <w:rFonts w:cs="Calibri Light"/>
                <w:color w:val="000000"/>
                <w:sz w:val="22"/>
              </w:rPr>
              <w:t>CSS</w:t>
            </w:r>
          </w:p>
        </w:tc>
        <w:tc>
          <w:tcPr>
            <w:tcW w:w="983" w:type="pct"/>
            <w:shd w:val="clear" w:color="000000" w:fill="FFFFFF"/>
          </w:tcPr>
          <w:p w14:paraId="074054FF" w14:textId="7FD97854" w:rsidR="00E60638" w:rsidRPr="00E76614" w:rsidRDefault="00E60638" w:rsidP="00E6269F">
            <w:pPr>
              <w:jc w:val="left"/>
              <w:rPr>
                <w:rFonts w:ascii="Calibri Light" w:hAnsi="Calibri Light" w:cs="Calibri Light"/>
                <w:sz w:val="22"/>
                <w:highlight w:val="yellow"/>
              </w:rPr>
            </w:pPr>
            <w:r w:rsidRPr="00E76614">
              <w:rPr>
                <w:rFonts w:cs="Calibri Light"/>
                <w:color w:val="000000"/>
                <w:sz w:val="22"/>
              </w:rPr>
              <w:t>Gardner-Fitchburg</w:t>
            </w:r>
          </w:p>
        </w:tc>
        <w:tc>
          <w:tcPr>
            <w:tcW w:w="977" w:type="pct"/>
            <w:shd w:val="clear" w:color="000000" w:fill="FFFFFF"/>
          </w:tcPr>
          <w:p w14:paraId="4A097C6C" w14:textId="54EA1BE9" w:rsidR="00E60638" w:rsidRPr="00E76614" w:rsidRDefault="00E60638" w:rsidP="00E6269F">
            <w:pPr>
              <w:jc w:val="right"/>
              <w:rPr>
                <w:rFonts w:ascii="Calibri Light" w:hAnsi="Calibri Light" w:cs="Calibri Light"/>
                <w:sz w:val="22"/>
                <w:highlight w:val="yellow"/>
              </w:rPr>
            </w:pPr>
            <w:r w:rsidRPr="00E76614">
              <w:rPr>
                <w:rFonts w:cs="Calibri Light"/>
                <w:color w:val="000000"/>
                <w:sz w:val="22"/>
              </w:rPr>
              <w:t>89.6%</w:t>
            </w:r>
          </w:p>
        </w:tc>
        <w:tc>
          <w:tcPr>
            <w:tcW w:w="1833" w:type="pct"/>
            <w:shd w:val="clear" w:color="000000" w:fill="FFFFFF"/>
          </w:tcPr>
          <w:p w14:paraId="68F72781" w14:textId="343D9AFA" w:rsidR="00E60638" w:rsidRPr="00E76614" w:rsidRDefault="00E60638" w:rsidP="00E6269F">
            <w:pPr>
              <w:jc w:val="left"/>
              <w:rPr>
                <w:rFonts w:cs="Calibri Light"/>
                <w:sz w:val="22"/>
                <w:highlight w:val="yellow"/>
              </w:rPr>
            </w:pPr>
            <w:r w:rsidRPr="00E76614">
              <w:rPr>
                <w:rFonts w:cs="Calibri Light"/>
                <w:color w:val="000000"/>
                <w:sz w:val="22"/>
              </w:rPr>
              <w:t>2 providers within 30 miles or 30 minutes</w:t>
            </w:r>
          </w:p>
        </w:tc>
      </w:tr>
      <w:tr w:rsidR="00E60638" w:rsidRPr="00E76614" w14:paraId="0D2F7D4E" w14:textId="77777777" w:rsidTr="00F60F66">
        <w:trPr>
          <w:trHeight w:val="20"/>
        </w:trPr>
        <w:tc>
          <w:tcPr>
            <w:tcW w:w="1207" w:type="pct"/>
            <w:shd w:val="clear" w:color="000000" w:fill="FFFFFF"/>
          </w:tcPr>
          <w:p w14:paraId="3A39E0E5" w14:textId="3A6F40C9" w:rsidR="00E60638" w:rsidRPr="00E76614" w:rsidRDefault="00E60638" w:rsidP="00E6269F">
            <w:pPr>
              <w:jc w:val="left"/>
              <w:rPr>
                <w:rFonts w:ascii="Calibri Light" w:hAnsi="Calibri Light" w:cs="Calibri Light"/>
                <w:sz w:val="22"/>
              </w:rPr>
            </w:pPr>
            <w:r w:rsidRPr="00E76614">
              <w:rPr>
                <w:rFonts w:cs="Calibri Light"/>
                <w:color w:val="000000"/>
                <w:sz w:val="22"/>
              </w:rPr>
              <w:t>CSS</w:t>
            </w:r>
          </w:p>
        </w:tc>
        <w:tc>
          <w:tcPr>
            <w:tcW w:w="983" w:type="pct"/>
            <w:shd w:val="clear" w:color="000000" w:fill="FFFFFF"/>
          </w:tcPr>
          <w:p w14:paraId="59758EED" w14:textId="5915424C" w:rsidR="00E60638" w:rsidRPr="00E76614" w:rsidRDefault="00E60638" w:rsidP="00E6269F">
            <w:pPr>
              <w:jc w:val="left"/>
              <w:rPr>
                <w:rFonts w:ascii="Calibri Light" w:hAnsi="Calibri Light" w:cs="Calibri Light"/>
                <w:sz w:val="22"/>
                <w:highlight w:val="yellow"/>
              </w:rPr>
            </w:pPr>
            <w:r w:rsidRPr="00E76614">
              <w:rPr>
                <w:rFonts w:cs="Calibri Light"/>
                <w:color w:val="000000"/>
                <w:sz w:val="22"/>
              </w:rPr>
              <w:t>Greenfield</w:t>
            </w:r>
          </w:p>
        </w:tc>
        <w:tc>
          <w:tcPr>
            <w:tcW w:w="977" w:type="pct"/>
            <w:shd w:val="clear" w:color="000000" w:fill="FFFFFF"/>
          </w:tcPr>
          <w:p w14:paraId="0DF8FCDB" w14:textId="1F9D514D" w:rsidR="00E60638" w:rsidRPr="00E76614" w:rsidRDefault="00E60638" w:rsidP="00E6269F">
            <w:pPr>
              <w:jc w:val="right"/>
              <w:rPr>
                <w:rFonts w:ascii="Calibri Light" w:hAnsi="Calibri Light" w:cs="Calibri Light"/>
                <w:sz w:val="22"/>
                <w:highlight w:val="yellow"/>
              </w:rPr>
            </w:pPr>
            <w:r w:rsidRPr="00E76614">
              <w:rPr>
                <w:rFonts w:cs="Calibri Light"/>
                <w:color w:val="000000"/>
                <w:sz w:val="22"/>
              </w:rPr>
              <w:t>31.9%</w:t>
            </w:r>
          </w:p>
        </w:tc>
        <w:tc>
          <w:tcPr>
            <w:tcW w:w="1833" w:type="pct"/>
            <w:shd w:val="clear" w:color="000000" w:fill="FFFFFF"/>
          </w:tcPr>
          <w:p w14:paraId="24092079" w14:textId="7144BBD4" w:rsidR="00E60638" w:rsidRPr="00E76614" w:rsidRDefault="00E60638" w:rsidP="00E6269F">
            <w:pPr>
              <w:jc w:val="left"/>
              <w:rPr>
                <w:rFonts w:cs="Calibri Light"/>
                <w:sz w:val="22"/>
                <w:highlight w:val="yellow"/>
              </w:rPr>
            </w:pPr>
            <w:r w:rsidRPr="00E76614">
              <w:rPr>
                <w:rFonts w:cs="Calibri Light"/>
                <w:color w:val="000000"/>
                <w:sz w:val="22"/>
              </w:rPr>
              <w:t>2 providers within 30 miles or 30 minutes</w:t>
            </w:r>
          </w:p>
        </w:tc>
      </w:tr>
      <w:tr w:rsidR="00E60638" w:rsidRPr="00E76614" w14:paraId="7B7975B8" w14:textId="77777777" w:rsidTr="00F60F66">
        <w:trPr>
          <w:trHeight w:val="20"/>
        </w:trPr>
        <w:tc>
          <w:tcPr>
            <w:tcW w:w="1207" w:type="pct"/>
            <w:shd w:val="clear" w:color="000000" w:fill="FFFFFF"/>
          </w:tcPr>
          <w:p w14:paraId="71E6C76A" w14:textId="74E6B171"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CSS</w:t>
            </w:r>
          </w:p>
        </w:tc>
        <w:tc>
          <w:tcPr>
            <w:tcW w:w="983" w:type="pct"/>
            <w:shd w:val="clear" w:color="000000" w:fill="FFFFFF"/>
          </w:tcPr>
          <w:p w14:paraId="3D7D228C" w14:textId="51323EF3"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Oak Bluffs</w:t>
            </w:r>
          </w:p>
        </w:tc>
        <w:tc>
          <w:tcPr>
            <w:tcW w:w="977" w:type="pct"/>
            <w:shd w:val="clear" w:color="000000" w:fill="FFFFFF"/>
          </w:tcPr>
          <w:p w14:paraId="04A32436" w14:textId="0FA5D6B5"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61.5%</w:t>
            </w:r>
          </w:p>
        </w:tc>
        <w:tc>
          <w:tcPr>
            <w:tcW w:w="1833" w:type="pct"/>
            <w:shd w:val="clear" w:color="000000" w:fill="FFFFFF"/>
          </w:tcPr>
          <w:p w14:paraId="01B0ECCF" w14:textId="682A9CD7" w:rsidR="00E60638" w:rsidRPr="00E76614" w:rsidRDefault="00E60638" w:rsidP="00E6269F">
            <w:pPr>
              <w:jc w:val="left"/>
              <w:rPr>
                <w:rFonts w:cs="Calibri Light"/>
                <w:color w:val="000000"/>
                <w:sz w:val="22"/>
                <w:highlight w:val="yellow"/>
              </w:rPr>
            </w:pPr>
            <w:r w:rsidRPr="00E76614">
              <w:rPr>
                <w:rFonts w:cs="Calibri Light"/>
                <w:color w:val="000000"/>
                <w:sz w:val="22"/>
              </w:rPr>
              <w:t>4 providers</w:t>
            </w:r>
          </w:p>
        </w:tc>
      </w:tr>
      <w:tr w:rsidR="00E60638" w:rsidRPr="00E76614" w14:paraId="74C09632" w14:textId="77777777" w:rsidTr="00F60F66">
        <w:trPr>
          <w:trHeight w:val="20"/>
        </w:trPr>
        <w:tc>
          <w:tcPr>
            <w:tcW w:w="1207" w:type="pct"/>
            <w:shd w:val="clear" w:color="000000" w:fill="FFFFFF"/>
          </w:tcPr>
          <w:p w14:paraId="7DA620B5" w14:textId="45CFE20F"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CSS</w:t>
            </w:r>
          </w:p>
        </w:tc>
        <w:tc>
          <w:tcPr>
            <w:tcW w:w="983" w:type="pct"/>
            <w:shd w:val="clear" w:color="000000" w:fill="FFFFFF"/>
          </w:tcPr>
          <w:p w14:paraId="6941C340" w14:textId="53204040"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Orleans</w:t>
            </w:r>
          </w:p>
        </w:tc>
        <w:tc>
          <w:tcPr>
            <w:tcW w:w="977" w:type="pct"/>
            <w:shd w:val="clear" w:color="000000" w:fill="FFFFFF"/>
          </w:tcPr>
          <w:p w14:paraId="1AEC6610" w14:textId="174DB92F"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7A14384B" w14:textId="1BC60310"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067C891C" w14:textId="77777777" w:rsidTr="00F60F66">
        <w:trPr>
          <w:trHeight w:val="20"/>
        </w:trPr>
        <w:tc>
          <w:tcPr>
            <w:tcW w:w="1207" w:type="pct"/>
            <w:shd w:val="clear" w:color="000000" w:fill="FFFFFF"/>
          </w:tcPr>
          <w:p w14:paraId="1B4EED3C" w14:textId="16703F20"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CSS</w:t>
            </w:r>
          </w:p>
        </w:tc>
        <w:tc>
          <w:tcPr>
            <w:tcW w:w="983" w:type="pct"/>
            <w:shd w:val="clear" w:color="000000" w:fill="FFFFFF"/>
          </w:tcPr>
          <w:p w14:paraId="3DEFCE05" w14:textId="6B327EF2"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Pittsfield</w:t>
            </w:r>
          </w:p>
        </w:tc>
        <w:tc>
          <w:tcPr>
            <w:tcW w:w="977" w:type="pct"/>
            <w:shd w:val="clear" w:color="000000" w:fill="FFFFFF"/>
          </w:tcPr>
          <w:p w14:paraId="33BF6AA3" w14:textId="0B3CFF55"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516ABA5E" w14:textId="3E1C0545"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42FEEC7D" w14:textId="77777777" w:rsidTr="00F60F66">
        <w:trPr>
          <w:trHeight w:val="20"/>
        </w:trPr>
        <w:tc>
          <w:tcPr>
            <w:tcW w:w="1207" w:type="pct"/>
            <w:shd w:val="clear" w:color="000000" w:fill="FFFFFF"/>
          </w:tcPr>
          <w:p w14:paraId="72A4AC4B" w14:textId="5402F40B"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CSS</w:t>
            </w:r>
          </w:p>
        </w:tc>
        <w:tc>
          <w:tcPr>
            <w:tcW w:w="983" w:type="pct"/>
            <w:shd w:val="clear" w:color="000000" w:fill="FFFFFF"/>
          </w:tcPr>
          <w:p w14:paraId="3272B122" w14:textId="10592AE2"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Springfield</w:t>
            </w:r>
          </w:p>
        </w:tc>
        <w:tc>
          <w:tcPr>
            <w:tcW w:w="977" w:type="pct"/>
            <w:shd w:val="clear" w:color="000000" w:fill="FFFFFF"/>
          </w:tcPr>
          <w:p w14:paraId="750230CD" w14:textId="47CECE42"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18.6%</w:t>
            </w:r>
          </w:p>
        </w:tc>
        <w:tc>
          <w:tcPr>
            <w:tcW w:w="1833" w:type="pct"/>
            <w:shd w:val="clear" w:color="000000" w:fill="FFFFFF"/>
          </w:tcPr>
          <w:p w14:paraId="7017254D" w14:textId="63CB8F9E"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61CB275F" w14:textId="77777777" w:rsidTr="00F60F66">
        <w:trPr>
          <w:trHeight w:val="20"/>
        </w:trPr>
        <w:tc>
          <w:tcPr>
            <w:tcW w:w="1207" w:type="pct"/>
            <w:shd w:val="clear" w:color="000000" w:fill="FFFFFF"/>
          </w:tcPr>
          <w:p w14:paraId="48C35871" w14:textId="135191D8"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CSS</w:t>
            </w:r>
          </w:p>
        </w:tc>
        <w:tc>
          <w:tcPr>
            <w:tcW w:w="983" w:type="pct"/>
            <w:shd w:val="clear" w:color="000000" w:fill="FFFFFF"/>
          </w:tcPr>
          <w:p w14:paraId="0924C983" w14:textId="3B54BF18"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Westfield</w:t>
            </w:r>
          </w:p>
        </w:tc>
        <w:tc>
          <w:tcPr>
            <w:tcW w:w="977" w:type="pct"/>
            <w:shd w:val="clear" w:color="000000" w:fill="FFFFFF"/>
          </w:tcPr>
          <w:p w14:paraId="63534DA0" w14:textId="3D33DB54"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0DD5E552" w14:textId="0971F6AB"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4DE7AE91" w14:textId="77777777" w:rsidTr="00F60F66">
        <w:trPr>
          <w:trHeight w:val="20"/>
        </w:trPr>
        <w:tc>
          <w:tcPr>
            <w:tcW w:w="1207" w:type="pct"/>
            <w:shd w:val="clear" w:color="000000" w:fill="FFFFFF"/>
          </w:tcPr>
          <w:p w14:paraId="49B24446" w14:textId="7410A6BB"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Youth Community Crisis Stabilization (YCCS)</w:t>
            </w:r>
          </w:p>
        </w:tc>
        <w:tc>
          <w:tcPr>
            <w:tcW w:w="983" w:type="pct"/>
            <w:shd w:val="clear" w:color="000000" w:fill="FFFFFF"/>
          </w:tcPr>
          <w:p w14:paraId="56F20653" w14:textId="3DD93F02"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Adams</w:t>
            </w:r>
          </w:p>
        </w:tc>
        <w:tc>
          <w:tcPr>
            <w:tcW w:w="977" w:type="pct"/>
            <w:shd w:val="clear" w:color="000000" w:fill="FFFFFF"/>
          </w:tcPr>
          <w:p w14:paraId="1DE97047" w14:textId="5252F8EE"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70.4%</w:t>
            </w:r>
          </w:p>
        </w:tc>
        <w:tc>
          <w:tcPr>
            <w:tcW w:w="1833" w:type="pct"/>
            <w:shd w:val="clear" w:color="000000" w:fill="FFFFFF"/>
          </w:tcPr>
          <w:p w14:paraId="1F850A45" w14:textId="5424AE0F"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53CFD450" w14:textId="77777777" w:rsidTr="00F60F66">
        <w:trPr>
          <w:trHeight w:val="20"/>
        </w:trPr>
        <w:tc>
          <w:tcPr>
            <w:tcW w:w="1207" w:type="pct"/>
            <w:shd w:val="clear" w:color="000000" w:fill="FFFFFF"/>
          </w:tcPr>
          <w:p w14:paraId="4C20BEAD" w14:textId="1E3648FF"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YCCS</w:t>
            </w:r>
          </w:p>
        </w:tc>
        <w:tc>
          <w:tcPr>
            <w:tcW w:w="983" w:type="pct"/>
            <w:shd w:val="clear" w:color="000000" w:fill="FFFFFF"/>
          </w:tcPr>
          <w:p w14:paraId="1F3FD010" w14:textId="239B266C"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Barnstable</w:t>
            </w:r>
          </w:p>
        </w:tc>
        <w:tc>
          <w:tcPr>
            <w:tcW w:w="977" w:type="pct"/>
            <w:shd w:val="clear" w:color="000000" w:fill="FFFFFF"/>
          </w:tcPr>
          <w:p w14:paraId="6E1DA7CA" w14:textId="121DB12A"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37.0%</w:t>
            </w:r>
          </w:p>
        </w:tc>
        <w:tc>
          <w:tcPr>
            <w:tcW w:w="1833" w:type="pct"/>
            <w:shd w:val="clear" w:color="000000" w:fill="FFFFFF"/>
          </w:tcPr>
          <w:p w14:paraId="02BAD025" w14:textId="18224704"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30B41814" w14:textId="77777777" w:rsidTr="00F60F66">
        <w:trPr>
          <w:trHeight w:val="20"/>
        </w:trPr>
        <w:tc>
          <w:tcPr>
            <w:tcW w:w="1207" w:type="pct"/>
            <w:shd w:val="clear" w:color="000000" w:fill="FFFFFF"/>
          </w:tcPr>
          <w:p w14:paraId="6710D5BB" w14:textId="760B251D"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YCCS</w:t>
            </w:r>
          </w:p>
        </w:tc>
        <w:tc>
          <w:tcPr>
            <w:tcW w:w="983" w:type="pct"/>
            <w:shd w:val="clear" w:color="000000" w:fill="FFFFFF"/>
          </w:tcPr>
          <w:p w14:paraId="0BE46185" w14:textId="249BC060"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977" w:type="pct"/>
            <w:shd w:val="clear" w:color="000000" w:fill="FFFFFF"/>
          </w:tcPr>
          <w:p w14:paraId="537DE516" w14:textId="062FD9A7"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1FCA588F" w14:textId="74BD86AD"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14A8D69A" w14:textId="77777777" w:rsidTr="00F60F66">
        <w:trPr>
          <w:trHeight w:val="20"/>
        </w:trPr>
        <w:tc>
          <w:tcPr>
            <w:tcW w:w="1207" w:type="pct"/>
            <w:shd w:val="clear" w:color="000000" w:fill="FFFFFF"/>
          </w:tcPr>
          <w:p w14:paraId="080C7E9A" w14:textId="25E47EBB"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YCCS</w:t>
            </w:r>
          </w:p>
        </w:tc>
        <w:tc>
          <w:tcPr>
            <w:tcW w:w="983" w:type="pct"/>
            <w:shd w:val="clear" w:color="000000" w:fill="FFFFFF"/>
          </w:tcPr>
          <w:p w14:paraId="62618A6C" w14:textId="49DE845B"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Oak Bluffs</w:t>
            </w:r>
          </w:p>
        </w:tc>
        <w:tc>
          <w:tcPr>
            <w:tcW w:w="977" w:type="pct"/>
            <w:shd w:val="clear" w:color="000000" w:fill="FFFFFF"/>
          </w:tcPr>
          <w:p w14:paraId="53083F14" w14:textId="78886847"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7.7%</w:t>
            </w:r>
          </w:p>
        </w:tc>
        <w:tc>
          <w:tcPr>
            <w:tcW w:w="1833" w:type="pct"/>
            <w:shd w:val="clear" w:color="000000" w:fill="FFFFFF"/>
          </w:tcPr>
          <w:p w14:paraId="7E68C70A" w14:textId="2415681A"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0CBFED70" w14:textId="77777777" w:rsidTr="00F60F66">
        <w:trPr>
          <w:trHeight w:val="20"/>
        </w:trPr>
        <w:tc>
          <w:tcPr>
            <w:tcW w:w="1207" w:type="pct"/>
            <w:shd w:val="clear" w:color="000000" w:fill="FFFFFF"/>
          </w:tcPr>
          <w:p w14:paraId="2C3D911D" w14:textId="64476E1B"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YCCS</w:t>
            </w:r>
          </w:p>
        </w:tc>
        <w:tc>
          <w:tcPr>
            <w:tcW w:w="983" w:type="pct"/>
            <w:shd w:val="clear" w:color="000000" w:fill="FFFFFF"/>
          </w:tcPr>
          <w:p w14:paraId="50F4BDBB" w14:textId="2357F8A6"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Orleans</w:t>
            </w:r>
          </w:p>
        </w:tc>
        <w:tc>
          <w:tcPr>
            <w:tcW w:w="977" w:type="pct"/>
            <w:shd w:val="clear" w:color="000000" w:fill="FFFFFF"/>
          </w:tcPr>
          <w:p w14:paraId="581F919D" w14:textId="00EAAEEE"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35.5%</w:t>
            </w:r>
          </w:p>
        </w:tc>
        <w:tc>
          <w:tcPr>
            <w:tcW w:w="1833" w:type="pct"/>
            <w:shd w:val="clear" w:color="000000" w:fill="FFFFFF"/>
          </w:tcPr>
          <w:p w14:paraId="4E221657" w14:textId="4645A3E5"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01F53494" w14:textId="77777777" w:rsidTr="00F60F66">
        <w:trPr>
          <w:trHeight w:val="20"/>
        </w:trPr>
        <w:tc>
          <w:tcPr>
            <w:tcW w:w="1207" w:type="pct"/>
            <w:shd w:val="clear" w:color="000000" w:fill="FFFFFF"/>
          </w:tcPr>
          <w:p w14:paraId="3A048F65" w14:textId="78AD7450"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YCCS</w:t>
            </w:r>
          </w:p>
        </w:tc>
        <w:tc>
          <w:tcPr>
            <w:tcW w:w="983" w:type="pct"/>
            <w:shd w:val="clear" w:color="000000" w:fill="FFFFFF"/>
          </w:tcPr>
          <w:p w14:paraId="5BFDE7E3" w14:textId="31540A7D"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Pittsfield</w:t>
            </w:r>
          </w:p>
        </w:tc>
        <w:tc>
          <w:tcPr>
            <w:tcW w:w="977" w:type="pct"/>
            <w:shd w:val="clear" w:color="000000" w:fill="FFFFFF"/>
          </w:tcPr>
          <w:p w14:paraId="36B5D345" w14:textId="002326C5"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8.4%</w:t>
            </w:r>
          </w:p>
        </w:tc>
        <w:tc>
          <w:tcPr>
            <w:tcW w:w="1833" w:type="pct"/>
            <w:shd w:val="clear" w:color="000000" w:fill="FFFFFF"/>
          </w:tcPr>
          <w:p w14:paraId="7876D5CE" w14:textId="5F93005F"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5FD05040" w14:textId="77777777" w:rsidTr="00F60F66">
        <w:trPr>
          <w:trHeight w:val="20"/>
        </w:trPr>
        <w:tc>
          <w:tcPr>
            <w:tcW w:w="1207" w:type="pct"/>
            <w:shd w:val="clear" w:color="000000" w:fill="FFFFFF"/>
          </w:tcPr>
          <w:p w14:paraId="36EEC53E" w14:textId="7F3366CE"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Monitored Inpatient Acute Treatment</w:t>
            </w:r>
            <w:r w:rsidR="00E60351" w:rsidRPr="00E76614">
              <w:rPr>
                <w:rFonts w:cs="Calibri Light"/>
                <w:color w:val="000000"/>
                <w:sz w:val="22"/>
              </w:rPr>
              <w:t xml:space="preserve"> </w:t>
            </w:r>
            <w:r w:rsidRPr="00E76614">
              <w:rPr>
                <w:rFonts w:cs="Calibri Light"/>
                <w:color w:val="000000"/>
                <w:sz w:val="22"/>
              </w:rPr>
              <w:t xml:space="preserve">Services (ATS) </w:t>
            </w:r>
            <w:r w:rsidR="00F60F66" w:rsidRPr="00E76614">
              <w:rPr>
                <w:rFonts w:cs="Calibri Light"/>
                <w:color w:val="000000"/>
                <w:sz w:val="22"/>
              </w:rPr>
              <w:t xml:space="preserve">Level </w:t>
            </w:r>
            <w:r w:rsidRPr="00E76614">
              <w:rPr>
                <w:rFonts w:cs="Calibri Light"/>
                <w:color w:val="000000"/>
                <w:sz w:val="22"/>
              </w:rPr>
              <w:t>3.7</w:t>
            </w:r>
          </w:p>
        </w:tc>
        <w:tc>
          <w:tcPr>
            <w:tcW w:w="983" w:type="pct"/>
            <w:shd w:val="clear" w:color="000000" w:fill="FFFFFF"/>
          </w:tcPr>
          <w:p w14:paraId="0111AD34" w14:textId="0E3271A2"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Adams</w:t>
            </w:r>
          </w:p>
        </w:tc>
        <w:tc>
          <w:tcPr>
            <w:tcW w:w="977" w:type="pct"/>
            <w:shd w:val="clear" w:color="000000" w:fill="FFFFFF"/>
          </w:tcPr>
          <w:p w14:paraId="1E2E478F" w14:textId="403DFBF0"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707BFE1B" w14:textId="24F706D9"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6C6C3D09" w14:textId="77777777" w:rsidTr="00F60F66">
        <w:trPr>
          <w:trHeight w:val="20"/>
        </w:trPr>
        <w:tc>
          <w:tcPr>
            <w:tcW w:w="1207" w:type="pct"/>
            <w:shd w:val="clear" w:color="000000" w:fill="FFFFFF"/>
          </w:tcPr>
          <w:p w14:paraId="55A381D6" w14:textId="33CE7272"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ATS</w:t>
            </w:r>
          </w:p>
        </w:tc>
        <w:tc>
          <w:tcPr>
            <w:tcW w:w="983" w:type="pct"/>
            <w:shd w:val="clear" w:color="000000" w:fill="FFFFFF"/>
          </w:tcPr>
          <w:p w14:paraId="7CB8DFBB" w14:textId="1209616C"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Athol</w:t>
            </w:r>
          </w:p>
        </w:tc>
        <w:tc>
          <w:tcPr>
            <w:tcW w:w="977" w:type="pct"/>
            <w:shd w:val="clear" w:color="000000" w:fill="FFFFFF"/>
          </w:tcPr>
          <w:p w14:paraId="5B6C05D6" w14:textId="0CEB3631"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24.1%</w:t>
            </w:r>
          </w:p>
        </w:tc>
        <w:tc>
          <w:tcPr>
            <w:tcW w:w="1833" w:type="pct"/>
            <w:shd w:val="clear" w:color="000000" w:fill="FFFFFF"/>
          </w:tcPr>
          <w:p w14:paraId="5A28DB27" w14:textId="368AB3FE"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74CE1204" w14:textId="77777777" w:rsidTr="00F60F66">
        <w:trPr>
          <w:trHeight w:val="20"/>
        </w:trPr>
        <w:tc>
          <w:tcPr>
            <w:tcW w:w="1207" w:type="pct"/>
            <w:shd w:val="clear" w:color="000000" w:fill="FFFFFF"/>
          </w:tcPr>
          <w:p w14:paraId="0F6E6242" w14:textId="0227E7FA"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ATS</w:t>
            </w:r>
          </w:p>
        </w:tc>
        <w:tc>
          <w:tcPr>
            <w:tcW w:w="983" w:type="pct"/>
            <w:shd w:val="clear" w:color="000000" w:fill="FFFFFF"/>
          </w:tcPr>
          <w:p w14:paraId="18BC2551" w14:textId="4FFB06FC"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Greenfield</w:t>
            </w:r>
          </w:p>
        </w:tc>
        <w:tc>
          <w:tcPr>
            <w:tcW w:w="977" w:type="pct"/>
            <w:shd w:val="clear" w:color="000000" w:fill="FFFFFF"/>
          </w:tcPr>
          <w:p w14:paraId="04F055C4" w14:textId="6C47CEFB"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1.9%</w:t>
            </w:r>
          </w:p>
        </w:tc>
        <w:tc>
          <w:tcPr>
            <w:tcW w:w="1833" w:type="pct"/>
            <w:shd w:val="clear" w:color="000000" w:fill="FFFFFF"/>
          </w:tcPr>
          <w:p w14:paraId="131702AB" w14:textId="19DC776F"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1BF6A356" w14:textId="77777777" w:rsidTr="00F60F66">
        <w:trPr>
          <w:trHeight w:val="20"/>
        </w:trPr>
        <w:tc>
          <w:tcPr>
            <w:tcW w:w="1207" w:type="pct"/>
            <w:shd w:val="clear" w:color="000000" w:fill="FFFFFF"/>
          </w:tcPr>
          <w:p w14:paraId="209610A0" w14:textId="39DEA7BB"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ATS</w:t>
            </w:r>
          </w:p>
        </w:tc>
        <w:tc>
          <w:tcPr>
            <w:tcW w:w="983" w:type="pct"/>
            <w:shd w:val="clear" w:color="000000" w:fill="FFFFFF"/>
          </w:tcPr>
          <w:p w14:paraId="380896A1" w14:textId="2DD57292"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Holyoke</w:t>
            </w:r>
          </w:p>
        </w:tc>
        <w:tc>
          <w:tcPr>
            <w:tcW w:w="977" w:type="pct"/>
            <w:shd w:val="clear" w:color="000000" w:fill="FFFFFF"/>
          </w:tcPr>
          <w:p w14:paraId="3C87636C" w14:textId="7099295F"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4.3%</w:t>
            </w:r>
          </w:p>
        </w:tc>
        <w:tc>
          <w:tcPr>
            <w:tcW w:w="1833" w:type="pct"/>
            <w:shd w:val="clear" w:color="000000" w:fill="FFFFFF"/>
          </w:tcPr>
          <w:p w14:paraId="30FE0445" w14:textId="3ED515A7"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6F1982C0" w14:textId="77777777" w:rsidTr="00F60F66">
        <w:trPr>
          <w:trHeight w:val="20"/>
        </w:trPr>
        <w:tc>
          <w:tcPr>
            <w:tcW w:w="1207" w:type="pct"/>
            <w:shd w:val="clear" w:color="000000" w:fill="FFFFFF"/>
          </w:tcPr>
          <w:p w14:paraId="5FE4CCAB" w14:textId="0FAC7020"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ATS</w:t>
            </w:r>
          </w:p>
        </w:tc>
        <w:tc>
          <w:tcPr>
            <w:tcW w:w="983" w:type="pct"/>
            <w:shd w:val="clear" w:color="000000" w:fill="FFFFFF"/>
          </w:tcPr>
          <w:p w14:paraId="678C9F53" w14:textId="655647E6"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977" w:type="pct"/>
            <w:shd w:val="clear" w:color="000000" w:fill="FFFFFF"/>
          </w:tcPr>
          <w:p w14:paraId="18C91FE0" w14:textId="3A113F50"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76D89D5A" w14:textId="42B6A419"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07CC0084" w14:textId="77777777" w:rsidTr="00F60F66">
        <w:trPr>
          <w:trHeight w:val="20"/>
        </w:trPr>
        <w:tc>
          <w:tcPr>
            <w:tcW w:w="1207" w:type="pct"/>
            <w:shd w:val="clear" w:color="000000" w:fill="FFFFFF"/>
          </w:tcPr>
          <w:p w14:paraId="40B9DFBC" w14:textId="73C22A39"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ATS</w:t>
            </w:r>
          </w:p>
        </w:tc>
        <w:tc>
          <w:tcPr>
            <w:tcW w:w="983" w:type="pct"/>
            <w:shd w:val="clear" w:color="000000" w:fill="FFFFFF"/>
          </w:tcPr>
          <w:p w14:paraId="35C8FD00" w14:textId="7ADAB00F"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Northampton</w:t>
            </w:r>
          </w:p>
        </w:tc>
        <w:tc>
          <w:tcPr>
            <w:tcW w:w="977" w:type="pct"/>
            <w:shd w:val="clear" w:color="000000" w:fill="FFFFFF"/>
          </w:tcPr>
          <w:p w14:paraId="7A9EAA56" w14:textId="32A12A42"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3.4%</w:t>
            </w:r>
          </w:p>
        </w:tc>
        <w:tc>
          <w:tcPr>
            <w:tcW w:w="1833" w:type="pct"/>
            <w:shd w:val="clear" w:color="000000" w:fill="FFFFFF"/>
          </w:tcPr>
          <w:p w14:paraId="33F98E11" w14:textId="6BDEF4B9"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28F6EE99" w14:textId="77777777" w:rsidTr="00F60F66">
        <w:trPr>
          <w:trHeight w:val="20"/>
        </w:trPr>
        <w:tc>
          <w:tcPr>
            <w:tcW w:w="1207" w:type="pct"/>
            <w:shd w:val="clear" w:color="000000" w:fill="FFFFFF"/>
          </w:tcPr>
          <w:p w14:paraId="383C6F5E" w14:textId="635F59BC"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ATS</w:t>
            </w:r>
          </w:p>
        </w:tc>
        <w:tc>
          <w:tcPr>
            <w:tcW w:w="983" w:type="pct"/>
            <w:shd w:val="clear" w:color="000000" w:fill="FFFFFF"/>
          </w:tcPr>
          <w:p w14:paraId="01893175" w14:textId="5C027D4D"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Oak Bluffs</w:t>
            </w:r>
          </w:p>
        </w:tc>
        <w:tc>
          <w:tcPr>
            <w:tcW w:w="977" w:type="pct"/>
            <w:shd w:val="clear" w:color="000000" w:fill="FFFFFF"/>
          </w:tcPr>
          <w:p w14:paraId="073B13D9" w14:textId="668DE469"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61.5%</w:t>
            </w:r>
          </w:p>
        </w:tc>
        <w:tc>
          <w:tcPr>
            <w:tcW w:w="1833" w:type="pct"/>
            <w:shd w:val="clear" w:color="000000" w:fill="FFFFFF"/>
          </w:tcPr>
          <w:p w14:paraId="0075241C" w14:textId="6C80907F"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01818630" w14:textId="77777777" w:rsidTr="00F60F66">
        <w:trPr>
          <w:trHeight w:val="20"/>
        </w:trPr>
        <w:tc>
          <w:tcPr>
            <w:tcW w:w="1207" w:type="pct"/>
            <w:shd w:val="clear" w:color="000000" w:fill="FFFFFF"/>
          </w:tcPr>
          <w:p w14:paraId="242C2A0E" w14:textId="1B3437BF"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ATS</w:t>
            </w:r>
          </w:p>
        </w:tc>
        <w:tc>
          <w:tcPr>
            <w:tcW w:w="983" w:type="pct"/>
            <w:shd w:val="clear" w:color="000000" w:fill="FFFFFF"/>
          </w:tcPr>
          <w:p w14:paraId="4D5626D7" w14:textId="3D4B6B89"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Orleans</w:t>
            </w:r>
          </w:p>
        </w:tc>
        <w:tc>
          <w:tcPr>
            <w:tcW w:w="977" w:type="pct"/>
            <w:shd w:val="clear" w:color="000000" w:fill="FFFFFF"/>
          </w:tcPr>
          <w:p w14:paraId="7D1CD214" w14:textId="116935BF"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8.5%</w:t>
            </w:r>
          </w:p>
        </w:tc>
        <w:tc>
          <w:tcPr>
            <w:tcW w:w="1833" w:type="pct"/>
            <w:shd w:val="clear" w:color="000000" w:fill="FFFFFF"/>
          </w:tcPr>
          <w:p w14:paraId="55B45083" w14:textId="0C3FA519"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3391CFAA" w14:textId="77777777" w:rsidTr="00F60F66">
        <w:trPr>
          <w:trHeight w:val="20"/>
        </w:trPr>
        <w:tc>
          <w:tcPr>
            <w:tcW w:w="1207" w:type="pct"/>
            <w:shd w:val="clear" w:color="000000" w:fill="FFFFFF"/>
          </w:tcPr>
          <w:p w14:paraId="610595AF" w14:textId="00AD7937"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ATS</w:t>
            </w:r>
          </w:p>
        </w:tc>
        <w:tc>
          <w:tcPr>
            <w:tcW w:w="983" w:type="pct"/>
            <w:shd w:val="clear" w:color="000000" w:fill="FFFFFF"/>
          </w:tcPr>
          <w:p w14:paraId="2E4C47E6" w14:textId="1A0FF140"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Pittsfield</w:t>
            </w:r>
          </w:p>
        </w:tc>
        <w:tc>
          <w:tcPr>
            <w:tcW w:w="977" w:type="pct"/>
            <w:shd w:val="clear" w:color="000000" w:fill="FFFFFF"/>
          </w:tcPr>
          <w:p w14:paraId="3F6F0205" w14:textId="70A6D58D"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2.3%</w:t>
            </w:r>
          </w:p>
        </w:tc>
        <w:tc>
          <w:tcPr>
            <w:tcW w:w="1833" w:type="pct"/>
            <w:shd w:val="clear" w:color="000000" w:fill="FFFFFF"/>
          </w:tcPr>
          <w:p w14:paraId="20AD4DE3" w14:textId="4B5B7B7E"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700951A6" w14:textId="77777777" w:rsidTr="00F60F66">
        <w:trPr>
          <w:trHeight w:val="20"/>
        </w:trPr>
        <w:tc>
          <w:tcPr>
            <w:tcW w:w="1207" w:type="pct"/>
            <w:shd w:val="clear" w:color="000000" w:fill="FFFFFF"/>
          </w:tcPr>
          <w:p w14:paraId="7BD86A32" w14:textId="0F9D7D59"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ATS</w:t>
            </w:r>
          </w:p>
        </w:tc>
        <w:tc>
          <w:tcPr>
            <w:tcW w:w="983" w:type="pct"/>
            <w:shd w:val="clear" w:color="000000" w:fill="FFFFFF"/>
          </w:tcPr>
          <w:p w14:paraId="386EFE45" w14:textId="27DE7A61"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Springfield</w:t>
            </w:r>
          </w:p>
        </w:tc>
        <w:tc>
          <w:tcPr>
            <w:tcW w:w="977" w:type="pct"/>
            <w:shd w:val="clear" w:color="000000" w:fill="FFFFFF"/>
          </w:tcPr>
          <w:p w14:paraId="151D6B85" w14:textId="1D0993D0"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6.7%</w:t>
            </w:r>
          </w:p>
        </w:tc>
        <w:tc>
          <w:tcPr>
            <w:tcW w:w="1833" w:type="pct"/>
            <w:shd w:val="clear" w:color="000000" w:fill="FFFFFF"/>
          </w:tcPr>
          <w:p w14:paraId="24B2879D" w14:textId="13784B5C"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37BDDA20" w14:textId="77777777" w:rsidTr="00F60F66">
        <w:trPr>
          <w:trHeight w:val="20"/>
        </w:trPr>
        <w:tc>
          <w:tcPr>
            <w:tcW w:w="1207" w:type="pct"/>
            <w:shd w:val="clear" w:color="000000" w:fill="FFFFFF"/>
          </w:tcPr>
          <w:p w14:paraId="308E2F50" w14:textId="08EFD620"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ATS</w:t>
            </w:r>
          </w:p>
        </w:tc>
        <w:tc>
          <w:tcPr>
            <w:tcW w:w="983" w:type="pct"/>
            <w:shd w:val="clear" w:color="000000" w:fill="FFFFFF"/>
          </w:tcPr>
          <w:p w14:paraId="59B9DA04" w14:textId="73F64AF6"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Westfield</w:t>
            </w:r>
          </w:p>
        </w:tc>
        <w:tc>
          <w:tcPr>
            <w:tcW w:w="977" w:type="pct"/>
            <w:shd w:val="clear" w:color="000000" w:fill="FFFFFF"/>
          </w:tcPr>
          <w:p w14:paraId="49EDB002" w14:textId="4AA6A831"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1.0%</w:t>
            </w:r>
          </w:p>
        </w:tc>
        <w:tc>
          <w:tcPr>
            <w:tcW w:w="1833" w:type="pct"/>
            <w:shd w:val="clear" w:color="000000" w:fill="FFFFFF"/>
          </w:tcPr>
          <w:p w14:paraId="3E860D6D" w14:textId="768F3E22"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56B27990" w14:textId="77777777" w:rsidTr="00F60F66">
        <w:trPr>
          <w:trHeight w:val="20"/>
        </w:trPr>
        <w:tc>
          <w:tcPr>
            <w:tcW w:w="1207" w:type="pct"/>
            <w:shd w:val="clear" w:color="000000" w:fill="FFFFFF"/>
          </w:tcPr>
          <w:p w14:paraId="0965DB10" w14:textId="704F927D"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lastRenderedPageBreak/>
              <w:t>Structured Outpatient Addiction Program (SOAP)</w:t>
            </w:r>
          </w:p>
        </w:tc>
        <w:tc>
          <w:tcPr>
            <w:tcW w:w="983" w:type="pct"/>
            <w:shd w:val="clear" w:color="000000" w:fill="FFFFFF"/>
          </w:tcPr>
          <w:p w14:paraId="2391BBB2" w14:textId="37B3B43B"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Adams</w:t>
            </w:r>
          </w:p>
        </w:tc>
        <w:tc>
          <w:tcPr>
            <w:tcW w:w="977" w:type="pct"/>
            <w:shd w:val="clear" w:color="000000" w:fill="FFFFFF"/>
          </w:tcPr>
          <w:p w14:paraId="28DA6F10" w14:textId="041607CA"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70.0%</w:t>
            </w:r>
          </w:p>
        </w:tc>
        <w:tc>
          <w:tcPr>
            <w:tcW w:w="1833" w:type="pct"/>
            <w:shd w:val="clear" w:color="000000" w:fill="FFFFFF"/>
          </w:tcPr>
          <w:p w14:paraId="5EE372A8" w14:textId="5C358761"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505A889A" w14:textId="77777777" w:rsidTr="00F60F66">
        <w:trPr>
          <w:trHeight w:val="20"/>
        </w:trPr>
        <w:tc>
          <w:tcPr>
            <w:tcW w:w="1207" w:type="pct"/>
            <w:shd w:val="clear" w:color="000000" w:fill="FFFFFF"/>
          </w:tcPr>
          <w:p w14:paraId="17EE5DAF" w14:textId="0C977A85"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SOAP</w:t>
            </w:r>
          </w:p>
        </w:tc>
        <w:tc>
          <w:tcPr>
            <w:tcW w:w="983" w:type="pct"/>
            <w:shd w:val="clear" w:color="000000" w:fill="FFFFFF"/>
          </w:tcPr>
          <w:p w14:paraId="2E8CCA48" w14:textId="2A43F179"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977" w:type="pct"/>
            <w:shd w:val="clear" w:color="000000" w:fill="FFFFFF"/>
          </w:tcPr>
          <w:p w14:paraId="6A38FF79" w14:textId="0B93686E"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27ADC490" w14:textId="311A03A7"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7DA39803" w14:textId="77777777" w:rsidTr="00F60F66">
        <w:trPr>
          <w:trHeight w:val="20"/>
        </w:trPr>
        <w:tc>
          <w:tcPr>
            <w:tcW w:w="1207" w:type="pct"/>
            <w:shd w:val="clear" w:color="000000" w:fill="FFFFFF"/>
          </w:tcPr>
          <w:p w14:paraId="3C374FF1" w14:textId="4E0AE047"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SOAP</w:t>
            </w:r>
          </w:p>
        </w:tc>
        <w:tc>
          <w:tcPr>
            <w:tcW w:w="983" w:type="pct"/>
            <w:shd w:val="clear" w:color="000000" w:fill="FFFFFF"/>
          </w:tcPr>
          <w:p w14:paraId="31029BC8" w14:textId="124AEFFE"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Orleans</w:t>
            </w:r>
          </w:p>
        </w:tc>
        <w:tc>
          <w:tcPr>
            <w:tcW w:w="977" w:type="pct"/>
            <w:shd w:val="clear" w:color="000000" w:fill="FFFFFF"/>
          </w:tcPr>
          <w:p w14:paraId="4C1F0938" w14:textId="5FE5A1D6"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25.4%</w:t>
            </w:r>
          </w:p>
        </w:tc>
        <w:tc>
          <w:tcPr>
            <w:tcW w:w="1833" w:type="pct"/>
            <w:shd w:val="clear" w:color="000000" w:fill="FFFFFF"/>
          </w:tcPr>
          <w:p w14:paraId="5DB180B5" w14:textId="077E8249"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4A7D42BD" w14:textId="77777777" w:rsidTr="00F60F66">
        <w:trPr>
          <w:trHeight w:val="20"/>
        </w:trPr>
        <w:tc>
          <w:tcPr>
            <w:tcW w:w="1207" w:type="pct"/>
            <w:shd w:val="clear" w:color="000000" w:fill="FFFFFF"/>
          </w:tcPr>
          <w:p w14:paraId="080B9963" w14:textId="1B58E172"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SOAP</w:t>
            </w:r>
          </w:p>
        </w:tc>
        <w:tc>
          <w:tcPr>
            <w:tcW w:w="983" w:type="pct"/>
            <w:shd w:val="clear" w:color="000000" w:fill="FFFFFF"/>
          </w:tcPr>
          <w:p w14:paraId="40082CD4" w14:textId="3BCD8B5C"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Pittsfield</w:t>
            </w:r>
          </w:p>
        </w:tc>
        <w:tc>
          <w:tcPr>
            <w:tcW w:w="977" w:type="pct"/>
            <w:shd w:val="clear" w:color="000000" w:fill="FFFFFF"/>
          </w:tcPr>
          <w:p w14:paraId="14AC8DE5" w14:textId="5768240F"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7.6%</w:t>
            </w:r>
          </w:p>
        </w:tc>
        <w:tc>
          <w:tcPr>
            <w:tcW w:w="1833" w:type="pct"/>
            <w:shd w:val="clear" w:color="000000" w:fill="FFFFFF"/>
          </w:tcPr>
          <w:p w14:paraId="3ACC4B9B" w14:textId="513C32E8"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16CA9AAD" w14:textId="77777777" w:rsidTr="00F60F66">
        <w:trPr>
          <w:trHeight w:val="20"/>
        </w:trPr>
        <w:tc>
          <w:tcPr>
            <w:tcW w:w="1207" w:type="pct"/>
            <w:shd w:val="clear" w:color="000000" w:fill="FFFFFF"/>
          </w:tcPr>
          <w:p w14:paraId="427626CD" w14:textId="0D79D7DC"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Intensive Care Coordination (ICC)</w:t>
            </w:r>
          </w:p>
        </w:tc>
        <w:tc>
          <w:tcPr>
            <w:tcW w:w="983" w:type="pct"/>
            <w:shd w:val="clear" w:color="000000" w:fill="FFFFFF"/>
          </w:tcPr>
          <w:p w14:paraId="49BB4DA7" w14:textId="165AC3C7"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977" w:type="pct"/>
            <w:shd w:val="clear" w:color="000000" w:fill="FFFFFF"/>
          </w:tcPr>
          <w:p w14:paraId="319EEEF0" w14:textId="33156D41"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39413CE9" w14:textId="580D26C9"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4DE0BCF8" w14:textId="77777777" w:rsidTr="00F60F66">
        <w:trPr>
          <w:trHeight w:val="20"/>
        </w:trPr>
        <w:tc>
          <w:tcPr>
            <w:tcW w:w="1207" w:type="pct"/>
            <w:shd w:val="clear" w:color="000000" w:fill="FFFFFF"/>
          </w:tcPr>
          <w:p w14:paraId="759CA521" w14:textId="0B95D480"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Opioid Treatment Programs (OTP)</w:t>
            </w:r>
          </w:p>
        </w:tc>
        <w:tc>
          <w:tcPr>
            <w:tcW w:w="983" w:type="pct"/>
            <w:shd w:val="clear" w:color="000000" w:fill="FFFFFF"/>
          </w:tcPr>
          <w:p w14:paraId="1577CB5E" w14:textId="0E05E00F"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Adams</w:t>
            </w:r>
          </w:p>
        </w:tc>
        <w:tc>
          <w:tcPr>
            <w:tcW w:w="977" w:type="pct"/>
            <w:shd w:val="clear" w:color="000000" w:fill="FFFFFF"/>
          </w:tcPr>
          <w:p w14:paraId="2FC189AD" w14:textId="127163B6"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73.6%</w:t>
            </w:r>
          </w:p>
        </w:tc>
        <w:tc>
          <w:tcPr>
            <w:tcW w:w="1833" w:type="pct"/>
            <w:shd w:val="clear" w:color="000000" w:fill="FFFFFF"/>
          </w:tcPr>
          <w:p w14:paraId="2ECB71FD" w14:textId="230B02CD"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08D53775" w14:textId="77777777" w:rsidTr="00F60F66">
        <w:trPr>
          <w:trHeight w:val="20"/>
        </w:trPr>
        <w:tc>
          <w:tcPr>
            <w:tcW w:w="1207" w:type="pct"/>
            <w:shd w:val="clear" w:color="000000" w:fill="FFFFFF"/>
          </w:tcPr>
          <w:p w14:paraId="41BE4990" w14:textId="78774976"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OTP</w:t>
            </w:r>
          </w:p>
        </w:tc>
        <w:tc>
          <w:tcPr>
            <w:tcW w:w="983" w:type="pct"/>
            <w:shd w:val="clear" w:color="000000" w:fill="FFFFFF"/>
          </w:tcPr>
          <w:p w14:paraId="3C19007D" w14:textId="134A2FA7"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977" w:type="pct"/>
            <w:shd w:val="clear" w:color="000000" w:fill="FFFFFF"/>
          </w:tcPr>
          <w:p w14:paraId="263499D2" w14:textId="2012CFD8"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4AFDE208" w14:textId="0CBC5176"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790B5FF6" w14:textId="77777777" w:rsidTr="00F60F66">
        <w:trPr>
          <w:trHeight w:val="20"/>
        </w:trPr>
        <w:tc>
          <w:tcPr>
            <w:tcW w:w="1207" w:type="pct"/>
            <w:shd w:val="clear" w:color="000000" w:fill="FFFFFF"/>
          </w:tcPr>
          <w:p w14:paraId="76BD4237" w14:textId="2F8DD3FD"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OTP</w:t>
            </w:r>
          </w:p>
        </w:tc>
        <w:tc>
          <w:tcPr>
            <w:tcW w:w="983" w:type="pct"/>
            <w:shd w:val="clear" w:color="000000" w:fill="FFFFFF"/>
          </w:tcPr>
          <w:p w14:paraId="55A23975" w14:textId="6F0A6C9F"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Oak Bluffs</w:t>
            </w:r>
          </w:p>
        </w:tc>
        <w:tc>
          <w:tcPr>
            <w:tcW w:w="977" w:type="pct"/>
            <w:shd w:val="clear" w:color="000000" w:fill="FFFFFF"/>
          </w:tcPr>
          <w:p w14:paraId="4B83128C" w14:textId="7DF5F62F"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88.5%</w:t>
            </w:r>
          </w:p>
        </w:tc>
        <w:tc>
          <w:tcPr>
            <w:tcW w:w="1833" w:type="pct"/>
            <w:shd w:val="clear" w:color="000000" w:fill="FFFFFF"/>
          </w:tcPr>
          <w:p w14:paraId="7E6B64EA" w14:textId="5FF274F7"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09E72C1F" w14:textId="77777777" w:rsidTr="00F60F66">
        <w:trPr>
          <w:trHeight w:val="20"/>
        </w:trPr>
        <w:tc>
          <w:tcPr>
            <w:tcW w:w="1207" w:type="pct"/>
            <w:shd w:val="clear" w:color="000000" w:fill="FFFFFF"/>
          </w:tcPr>
          <w:p w14:paraId="446D636B" w14:textId="737E065D"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OTP</w:t>
            </w:r>
          </w:p>
        </w:tc>
        <w:tc>
          <w:tcPr>
            <w:tcW w:w="983" w:type="pct"/>
            <w:shd w:val="clear" w:color="000000" w:fill="FFFFFF"/>
          </w:tcPr>
          <w:p w14:paraId="338BCDDF" w14:textId="44C7076F"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Orleans</w:t>
            </w:r>
          </w:p>
        </w:tc>
        <w:tc>
          <w:tcPr>
            <w:tcW w:w="977" w:type="pct"/>
            <w:shd w:val="clear" w:color="000000" w:fill="FFFFFF"/>
          </w:tcPr>
          <w:p w14:paraId="1565C13A" w14:textId="22750BA9"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48.0%</w:t>
            </w:r>
          </w:p>
        </w:tc>
        <w:tc>
          <w:tcPr>
            <w:tcW w:w="1833" w:type="pct"/>
            <w:shd w:val="clear" w:color="000000" w:fill="FFFFFF"/>
          </w:tcPr>
          <w:p w14:paraId="7BB2800B" w14:textId="7F4D202B"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16E21A92" w14:textId="77777777" w:rsidTr="00F60F66">
        <w:trPr>
          <w:trHeight w:val="20"/>
        </w:trPr>
        <w:tc>
          <w:tcPr>
            <w:tcW w:w="1207" w:type="pct"/>
            <w:shd w:val="clear" w:color="000000" w:fill="FFFFFF"/>
          </w:tcPr>
          <w:p w14:paraId="04945A23" w14:textId="4CD8004A"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Applied Behavior Analysis (ABA)</w:t>
            </w:r>
          </w:p>
        </w:tc>
        <w:tc>
          <w:tcPr>
            <w:tcW w:w="983" w:type="pct"/>
            <w:shd w:val="clear" w:color="000000" w:fill="FFFFFF"/>
          </w:tcPr>
          <w:p w14:paraId="4A529F05" w14:textId="158FFBAA"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977" w:type="pct"/>
            <w:shd w:val="clear" w:color="000000" w:fill="FFFFFF"/>
          </w:tcPr>
          <w:p w14:paraId="5EAB6665" w14:textId="4FB667FF"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708419E3" w14:textId="23C0872B"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3CBA1A57" w14:textId="77777777" w:rsidTr="00F60F66">
        <w:trPr>
          <w:trHeight w:val="20"/>
        </w:trPr>
        <w:tc>
          <w:tcPr>
            <w:tcW w:w="1207" w:type="pct"/>
            <w:shd w:val="clear" w:color="000000" w:fill="FFFFFF"/>
          </w:tcPr>
          <w:p w14:paraId="7B220550" w14:textId="659F6E62"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In-</w:t>
            </w:r>
            <w:r w:rsidR="00F60F66" w:rsidRPr="00E76614">
              <w:rPr>
                <w:rFonts w:cs="Calibri Light"/>
                <w:color w:val="000000"/>
                <w:sz w:val="22"/>
              </w:rPr>
              <w:t xml:space="preserve">home </w:t>
            </w:r>
            <w:r w:rsidRPr="00E76614">
              <w:rPr>
                <w:rFonts w:cs="Calibri Light"/>
                <w:color w:val="000000"/>
                <w:sz w:val="22"/>
              </w:rPr>
              <w:t>Behavioral Services</w:t>
            </w:r>
          </w:p>
        </w:tc>
        <w:tc>
          <w:tcPr>
            <w:tcW w:w="983" w:type="pct"/>
            <w:shd w:val="clear" w:color="000000" w:fill="FFFFFF"/>
          </w:tcPr>
          <w:p w14:paraId="6332C9B1" w14:textId="380D189B"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977" w:type="pct"/>
            <w:shd w:val="clear" w:color="000000" w:fill="FFFFFF"/>
          </w:tcPr>
          <w:p w14:paraId="2E70806A" w14:textId="6975D49D"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2CFB38AD" w14:textId="686A70DC"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68A8755E" w14:textId="77777777" w:rsidTr="00F60F66">
        <w:trPr>
          <w:trHeight w:val="20"/>
        </w:trPr>
        <w:tc>
          <w:tcPr>
            <w:tcW w:w="1207" w:type="pct"/>
            <w:shd w:val="clear" w:color="000000" w:fill="FFFFFF"/>
          </w:tcPr>
          <w:p w14:paraId="4A915F1C" w14:textId="205E2419"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In-</w:t>
            </w:r>
            <w:r w:rsidR="00F60F66" w:rsidRPr="00E76614">
              <w:rPr>
                <w:rFonts w:cs="Calibri Light"/>
                <w:color w:val="000000"/>
                <w:sz w:val="22"/>
              </w:rPr>
              <w:t xml:space="preserve">home </w:t>
            </w:r>
            <w:r w:rsidRPr="00E76614">
              <w:rPr>
                <w:rFonts w:cs="Calibri Light"/>
                <w:color w:val="000000"/>
                <w:sz w:val="22"/>
              </w:rPr>
              <w:t>Therapy Services</w:t>
            </w:r>
          </w:p>
        </w:tc>
        <w:tc>
          <w:tcPr>
            <w:tcW w:w="983" w:type="pct"/>
            <w:shd w:val="clear" w:color="000000" w:fill="FFFFFF"/>
          </w:tcPr>
          <w:p w14:paraId="45FA9767" w14:textId="6CF94F41"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977" w:type="pct"/>
            <w:shd w:val="clear" w:color="000000" w:fill="FFFFFF"/>
          </w:tcPr>
          <w:p w14:paraId="398F2947" w14:textId="3362546B"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442F60FC" w14:textId="5E4D649C"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E60638" w:rsidRPr="00E76614" w14:paraId="16F8C6AC" w14:textId="77777777" w:rsidTr="00F60F66">
        <w:trPr>
          <w:trHeight w:val="20"/>
        </w:trPr>
        <w:tc>
          <w:tcPr>
            <w:tcW w:w="1207" w:type="pct"/>
            <w:shd w:val="clear" w:color="000000" w:fill="FFFFFF"/>
          </w:tcPr>
          <w:p w14:paraId="21AB7E7A" w14:textId="5A19A969" w:rsidR="00E60638" w:rsidRPr="00E76614" w:rsidRDefault="00E60638" w:rsidP="00E6269F">
            <w:pPr>
              <w:jc w:val="left"/>
              <w:rPr>
                <w:rFonts w:ascii="Calibri Light" w:hAnsi="Calibri Light" w:cs="Calibri Light"/>
                <w:color w:val="000000"/>
                <w:sz w:val="22"/>
              </w:rPr>
            </w:pPr>
            <w:r w:rsidRPr="00E76614">
              <w:rPr>
                <w:rFonts w:cs="Calibri Light"/>
                <w:color w:val="000000"/>
                <w:sz w:val="22"/>
              </w:rPr>
              <w:t>Therapeutic Mentoring Services</w:t>
            </w:r>
          </w:p>
        </w:tc>
        <w:tc>
          <w:tcPr>
            <w:tcW w:w="983" w:type="pct"/>
            <w:shd w:val="clear" w:color="000000" w:fill="FFFFFF"/>
          </w:tcPr>
          <w:p w14:paraId="4B1FD44E" w14:textId="2584FAD6" w:rsidR="00E60638" w:rsidRPr="00E76614" w:rsidRDefault="00E60638" w:rsidP="00E6269F">
            <w:pPr>
              <w:jc w:val="left"/>
              <w:rPr>
                <w:rFonts w:ascii="Calibri Light" w:hAnsi="Calibri Light" w:cs="Calibri Light"/>
                <w:color w:val="000000"/>
                <w:sz w:val="22"/>
                <w:highlight w:val="yellow"/>
              </w:rPr>
            </w:pPr>
            <w:r w:rsidRPr="00E76614">
              <w:rPr>
                <w:rFonts w:cs="Calibri Light"/>
                <w:color w:val="000000"/>
                <w:sz w:val="22"/>
              </w:rPr>
              <w:t>Nantucket</w:t>
            </w:r>
          </w:p>
        </w:tc>
        <w:tc>
          <w:tcPr>
            <w:tcW w:w="977" w:type="pct"/>
            <w:shd w:val="clear" w:color="000000" w:fill="FFFFFF"/>
          </w:tcPr>
          <w:p w14:paraId="1F2080D7" w14:textId="7997A779" w:rsidR="00E60638" w:rsidRPr="00E76614" w:rsidRDefault="00E60638"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833" w:type="pct"/>
            <w:shd w:val="clear" w:color="000000" w:fill="FFFFFF"/>
          </w:tcPr>
          <w:p w14:paraId="3CFB7D0A" w14:textId="4A00D4F4" w:rsidR="00E60638" w:rsidRPr="00E76614" w:rsidRDefault="00E60638" w:rsidP="00E6269F">
            <w:pPr>
              <w:jc w:val="left"/>
              <w:rPr>
                <w:rFonts w:cs="Calibri Light"/>
                <w:color w:val="000000"/>
                <w:sz w:val="22"/>
                <w:highlight w:val="yellow"/>
              </w:rPr>
            </w:pPr>
            <w:r w:rsidRPr="00E76614">
              <w:rPr>
                <w:rFonts w:cs="Calibri Light"/>
                <w:color w:val="000000"/>
                <w:sz w:val="22"/>
              </w:rPr>
              <w:t>2 providers within 30 miles or 30 minutes</w:t>
            </w:r>
          </w:p>
        </w:tc>
      </w:tr>
    </w:tbl>
    <w:p w14:paraId="15DAAA73" w14:textId="55A72593" w:rsidR="00BF2879" w:rsidRPr="00E76614" w:rsidRDefault="00BF2879" w:rsidP="00ED4650">
      <w:pPr>
        <w:spacing w:after="240"/>
        <w:rPr>
          <w:rFonts w:cs="Calibri Light"/>
          <w:szCs w:val="24"/>
        </w:rPr>
      </w:pPr>
    </w:p>
    <w:p w14:paraId="63367FD2" w14:textId="77777777" w:rsidR="008D0E9F" w:rsidRPr="00E76614" w:rsidRDefault="008D0E9F" w:rsidP="00E6269F">
      <w:pPr>
        <w:pStyle w:val="Heading5"/>
      </w:pPr>
      <w:r w:rsidRPr="00E76614">
        <w:t>Recommendations</w:t>
      </w:r>
    </w:p>
    <w:p w14:paraId="2CCE8552" w14:textId="304281E7" w:rsidR="00B46D5C" w:rsidRPr="00E76614" w:rsidRDefault="00BF2879" w:rsidP="00E6269F">
      <w:pPr>
        <w:numPr>
          <w:ilvl w:val="0"/>
          <w:numId w:val="21"/>
        </w:numPr>
        <w:ind w:left="360"/>
        <w:contextualSpacing/>
        <w:rPr>
          <w:rFonts w:cs="Calibri Light"/>
        </w:rPr>
      </w:pPr>
      <w:r w:rsidRPr="00E76614">
        <w:rPr>
          <w:rFonts w:cs="Calibri Light"/>
          <w:szCs w:val="24"/>
        </w:rPr>
        <w:t xml:space="preserve">WellSense </w:t>
      </w:r>
      <w:r w:rsidR="00ED76C3" w:rsidRPr="00E76614">
        <w:rPr>
          <w:rFonts w:cs="Calibri Light"/>
          <w:szCs w:val="24"/>
        </w:rPr>
        <w:t xml:space="preserve">Children’s </w:t>
      </w:r>
      <w:r w:rsidRPr="00E76614">
        <w:rPr>
          <w:rFonts w:cs="Calibri Light"/>
          <w:szCs w:val="24"/>
        </w:rPr>
        <w:t>should clean and deduplicate the provider data prior to conducting any network analyses or submitting provider data for the EQR analysis</w:t>
      </w:r>
      <w:r w:rsidR="00B46D5C" w:rsidRPr="00E76614">
        <w:rPr>
          <w:rFonts w:cs="Calibri Light"/>
        </w:rPr>
        <w:t>.</w:t>
      </w:r>
    </w:p>
    <w:p w14:paraId="02D16DD1" w14:textId="2BC580C5" w:rsidR="00E60638" w:rsidRPr="00E76614" w:rsidRDefault="00E60638" w:rsidP="00E6269F">
      <w:pPr>
        <w:numPr>
          <w:ilvl w:val="0"/>
          <w:numId w:val="21"/>
        </w:numPr>
        <w:ind w:left="360"/>
        <w:contextualSpacing/>
        <w:rPr>
          <w:rFonts w:cs="Calibri Light"/>
        </w:rPr>
      </w:pPr>
      <w:r w:rsidRPr="00E76614">
        <w:rPr>
          <w:rFonts w:cs="Calibri Light"/>
        </w:rPr>
        <w:t xml:space="preserve">WellSense </w:t>
      </w:r>
      <w:r w:rsidR="00ED4650" w:rsidRPr="00E76614">
        <w:rPr>
          <w:rFonts w:cs="Calibri Light"/>
        </w:rPr>
        <w:t xml:space="preserve">Children’s </w:t>
      </w:r>
      <w:r w:rsidRPr="00E76614">
        <w:rPr>
          <w:rFonts w:cs="Calibri Light"/>
        </w:rPr>
        <w:t>should submit for the analysis only the providers that are considered acceptable by MassHealth for certain behavioral health provider types.</w:t>
      </w:r>
    </w:p>
    <w:p w14:paraId="09DD7455" w14:textId="500B8C4B" w:rsidR="00B46D5C" w:rsidRPr="00E76614" w:rsidRDefault="00BF2879" w:rsidP="00E6269F">
      <w:pPr>
        <w:numPr>
          <w:ilvl w:val="0"/>
          <w:numId w:val="21"/>
        </w:numPr>
        <w:ind w:left="360"/>
        <w:contextualSpacing/>
        <w:rPr>
          <w:rFonts w:cs="Calibri Light"/>
        </w:rPr>
      </w:pPr>
      <w:r w:rsidRPr="00E76614">
        <w:rPr>
          <w:rFonts w:cs="Calibri Light"/>
          <w:szCs w:val="24"/>
        </w:rPr>
        <w:t xml:space="preserve">WellSense </w:t>
      </w:r>
      <w:r w:rsidR="00ED76C3" w:rsidRPr="00E76614">
        <w:rPr>
          <w:rFonts w:cs="Calibri Light"/>
          <w:szCs w:val="24"/>
        </w:rPr>
        <w:t xml:space="preserve">Children’s </w:t>
      </w:r>
      <w:r w:rsidRPr="00E76614">
        <w:rPr>
          <w:rFonts w:cs="Calibri Light"/>
          <w:szCs w:val="24"/>
        </w:rPr>
        <w:t>should use the correct MassHealth standards and clean data for the GeoAccess analysis for all provider types</w:t>
      </w:r>
      <w:r w:rsidR="00B46D5C" w:rsidRPr="00E76614">
        <w:rPr>
          <w:rFonts w:cs="Calibri Light"/>
        </w:rPr>
        <w:t>.</w:t>
      </w:r>
    </w:p>
    <w:p w14:paraId="6001E07F" w14:textId="52E9BE36" w:rsidR="00E60638" w:rsidRPr="00E76614" w:rsidRDefault="00E60638" w:rsidP="00E6269F">
      <w:pPr>
        <w:numPr>
          <w:ilvl w:val="0"/>
          <w:numId w:val="21"/>
        </w:numPr>
        <w:ind w:left="360"/>
        <w:contextualSpacing/>
        <w:rPr>
          <w:rFonts w:cs="Calibri Light"/>
        </w:rPr>
      </w:pPr>
      <w:r w:rsidRPr="00E76614">
        <w:rPr>
          <w:rFonts w:cs="Calibri Light"/>
        </w:rPr>
        <w:t xml:space="preserve">WellSense </w:t>
      </w:r>
      <w:r w:rsidR="00ED4650" w:rsidRPr="00E76614">
        <w:rPr>
          <w:rFonts w:cs="Calibri Light"/>
        </w:rPr>
        <w:t xml:space="preserve">Children’s </w:t>
      </w:r>
      <w:r w:rsidRPr="00E76614">
        <w:rPr>
          <w:rFonts w:cs="Calibri Light"/>
        </w:rPr>
        <w:t>should revisit the GeoAccess results that differed from IPRO’s analysis to confirm the accuracy of its own methodology and to identify factors driving the discrepancies.</w:t>
      </w:r>
    </w:p>
    <w:p w14:paraId="6A4ED547" w14:textId="46A1FC12" w:rsidR="008D0E9F" w:rsidRPr="00E76614" w:rsidRDefault="00BF2879" w:rsidP="00E6269F">
      <w:pPr>
        <w:numPr>
          <w:ilvl w:val="0"/>
          <w:numId w:val="21"/>
        </w:numPr>
        <w:ind w:left="360"/>
        <w:contextualSpacing/>
      </w:pPr>
      <w:r w:rsidRPr="00E76614">
        <w:rPr>
          <w:rFonts w:cs="Calibri Light"/>
          <w:szCs w:val="24"/>
        </w:rPr>
        <w:t xml:space="preserve">WellSense </w:t>
      </w:r>
      <w:r w:rsidR="00ED76C3" w:rsidRPr="00E76614">
        <w:rPr>
          <w:rFonts w:cs="Calibri Light"/>
          <w:szCs w:val="24"/>
        </w:rPr>
        <w:t xml:space="preserve">Children’s </w:t>
      </w:r>
      <w:r w:rsidRPr="00E76614">
        <w:rPr>
          <w:rFonts w:cs="Calibri Light"/>
          <w:szCs w:val="24"/>
        </w:rPr>
        <w:t>should expand its network when a deficiency is identified. When additional providers are not available, the plan should provide an explanation of what actions are being taken to provide adequate access for members residing in those service areas</w:t>
      </w:r>
      <w:r w:rsidR="00A37A74" w:rsidRPr="00E76614">
        <w:rPr>
          <w:rFonts w:cs="Calibri Light"/>
          <w:szCs w:val="24"/>
        </w:rPr>
        <w:t>.</w:t>
      </w:r>
    </w:p>
    <w:p w14:paraId="57A8371B" w14:textId="5299D99B" w:rsidR="00BF2879" w:rsidRPr="00E76614" w:rsidRDefault="00BF2879" w:rsidP="00E6269F">
      <w:pPr>
        <w:numPr>
          <w:ilvl w:val="0"/>
          <w:numId w:val="21"/>
        </w:numPr>
        <w:ind w:left="360"/>
        <w:contextualSpacing/>
      </w:pPr>
      <w:r w:rsidRPr="00E76614">
        <w:rPr>
          <w:rFonts w:cs="Calibri Light"/>
          <w:szCs w:val="24"/>
        </w:rPr>
        <w:t xml:space="preserve">WellSense </w:t>
      </w:r>
      <w:r w:rsidR="00ED76C3" w:rsidRPr="00E76614">
        <w:rPr>
          <w:rFonts w:cs="Calibri Light"/>
          <w:szCs w:val="24"/>
        </w:rPr>
        <w:t xml:space="preserve">Children’s </w:t>
      </w:r>
      <w:r w:rsidRPr="00E76614">
        <w:rPr>
          <w:rFonts w:cs="Calibri Light"/>
          <w:szCs w:val="24"/>
        </w:rPr>
        <w:t>should design quality improvement interventions to enhance the accuracy of all three directories.</w:t>
      </w:r>
    </w:p>
    <w:p w14:paraId="510F4663" w14:textId="77777777" w:rsidR="006F503A" w:rsidRPr="00E76614" w:rsidRDefault="006F503A" w:rsidP="00E6269F">
      <w:pPr>
        <w:pStyle w:val="Heading4"/>
        <w:sectPr w:rsidR="006F503A" w:rsidRPr="00E76614" w:rsidSect="004A6316">
          <w:footerReference w:type="default" r:id="rId52"/>
          <w:pgSz w:w="12240" w:h="15840" w:code="1"/>
          <w:pgMar w:top="720" w:right="720" w:bottom="720" w:left="720" w:header="432" w:footer="432" w:gutter="0"/>
          <w:pgNumType w:chapStyle="1"/>
          <w:cols w:space="720"/>
          <w:docGrid w:linePitch="360"/>
        </w:sectPr>
      </w:pPr>
    </w:p>
    <w:p w14:paraId="2EBB52D6" w14:textId="4CFC99ED" w:rsidR="001F5AC4" w:rsidRPr="00E76614" w:rsidRDefault="001F5AC4" w:rsidP="00E6269F">
      <w:pPr>
        <w:pStyle w:val="Heading4"/>
        <w:spacing w:before="0"/>
      </w:pPr>
      <w:r w:rsidRPr="00E76614">
        <w:lastRenderedPageBreak/>
        <w:t>HNE</w:t>
      </w:r>
      <w:r w:rsidR="00420EDE" w:rsidRPr="00E76614">
        <w:t xml:space="preserve"> </w:t>
      </w:r>
      <w:r w:rsidRPr="00E76614">
        <w:t>BeHealthy</w:t>
      </w:r>
    </w:p>
    <w:p w14:paraId="5DB3350A" w14:textId="585986D0" w:rsidR="004D02B7" w:rsidRPr="00E76614" w:rsidRDefault="004D02B7" w:rsidP="00E6269F">
      <w:pPr>
        <w:pStyle w:val="Caption"/>
        <w:rPr>
          <w:rFonts w:cs="Calibri Light"/>
        </w:rPr>
      </w:pPr>
      <w:bookmarkStart w:id="436" w:name="_Toc187745030"/>
      <w:r w:rsidRPr="00E76614">
        <w:rPr>
          <w:rFonts w:cs="Calibri Light"/>
          <w:b w:val="0"/>
          <w:bCs w:val="0"/>
        </w:rPr>
        <w:t xml:space="preserve">More information about HNE BeHealthy’s network adequacy validation rating is provided in </w:t>
      </w:r>
      <w:r w:rsidRPr="00E76614">
        <w:rPr>
          <w:rFonts w:cs="Calibri Light"/>
        </w:rPr>
        <w:t xml:space="preserve">Table </w:t>
      </w:r>
      <w:r w:rsidR="0025440B" w:rsidRPr="00E76614">
        <w:rPr>
          <w:rFonts w:cs="Calibri Light"/>
        </w:rPr>
        <w:t>1</w:t>
      </w:r>
      <w:r w:rsidR="00ED76C3" w:rsidRPr="00E76614">
        <w:rPr>
          <w:rFonts w:cs="Calibri Light"/>
        </w:rPr>
        <w:t>0</w:t>
      </w:r>
      <w:r w:rsidR="0096351B" w:rsidRPr="00E76614">
        <w:rPr>
          <w:rFonts w:cs="Calibri Light"/>
        </w:rPr>
        <w:t>1</w:t>
      </w:r>
      <w:r w:rsidRPr="00E76614">
        <w:rPr>
          <w:rFonts w:cs="Calibri Light"/>
        </w:rPr>
        <w:t>.</w:t>
      </w:r>
    </w:p>
    <w:p w14:paraId="39D5B941" w14:textId="77777777" w:rsidR="004D02B7" w:rsidRPr="00E76614" w:rsidRDefault="004D02B7" w:rsidP="00E6269F">
      <w:pPr>
        <w:pStyle w:val="Caption"/>
      </w:pPr>
    </w:p>
    <w:p w14:paraId="23A3F9CD" w14:textId="78B21225" w:rsidR="006F503A" w:rsidRPr="00E76614" w:rsidRDefault="006F503A" w:rsidP="00E6269F">
      <w:pPr>
        <w:pStyle w:val="Caption"/>
        <w:rPr>
          <w:rFonts w:cs="Calibri Light"/>
        </w:rPr>
      </w:pPr>
      <w:bookmarkStart w:id="437" w:name="_Toc224213578"/>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101</w:t>
      </w:r>
      <w:r w:rsidRPr="00E76614">
        <w:rPr>
          <w:rFonts w:cs="Calibri Light"/>
        </w:rPr>
        <w:fldChar w:fldCharType="end"/>
      </w:r>
      <w:r w:rsidRPr="00E76614">
        <w:rPr>
          <w:rFonts w:cs="Calibri Light"/>
        </w:rPr>
        <w:t>: HNE BeHealthy Network Adequacy Validation Ratings – CY 202</w:t>
      </w:r>
      <w:r w:rsidR="000B72FF" w:rsidRPr="00E76614">
        <w:rPr>
          <w:rFonts w:cs="Calibri Light"/>
        </w:rPr>
        <w:t>5</w:t>
      </w:r>
      <w:bookmarkEnd w:id="436"/>
      <w:bookmarkEnd w:id="437"/>
    </w:p>
    <w:tbl>
      <w:tblPr>
        <w:tblStyle w:val="TableGrid"/>
        <w:tblW w:w="5000" w:type="pct"/>
        <w:tblLook w:val="04A0" w:firstRow="1" w:lastRow="0" w:firstColumn="1" w:lastColumn="0" w:noHBand="0" w:noVBand="1"/>
        <w:tblCaption w:val="HNE BeHealthy Network Adequacy Validation Ratings"/>
        <w:tblDescription w:val="Table summarizing network adequacy indicators, their definitions, inclusion in MCP monitoring, validation ratings, and explanatory comments across multiple provider categories."/>
      </w:tblPr>
      <w:tblGrid>
        <w:gridCol w:w="3883"/>
        <w:gridCol w:w="5656"/>
        <w:gridCol w:w="2957"/>
        <w:gridCol w:w="2957"/>
        <w:gridCol w:w="7577"/>
      </w:tblGrid>
      <w:tr w:rsidR="006F503A" w:rsidRPr="00E76614" w14:paraId="0CE7EE5C" w14:textId="77777777" w:rsidTr="00ED76C3">
        <w:trPr>
          <w:trHeight w:val="144"/>
          <w:tblHeader/>
        </w:trPr>
        <w:tc>
          <w:tcPr>
            <w:tcW w:w="843" w:type="pct"/>
            <w:shd w:val="clear" w:color="auto" w:fill="5F497A"/>
            <w:vAlign w:val="bottom"/>
          </w:tcPr>
          <w:p w14:paraId="64B30211" w14:textId="77777777" w:rsidR="006F503A" w:rsidRPr="00E76614" w:rsidRDefault="006F503A"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228" w:type="pct"/>
            <w:shd w:val="clear" w:color="auto" w:fill="5F497A"/>
            <w:vAlign w:val="bottom"/>
          </w:tcPr>
          <w:p w14:paraId="426322CA" w14:textId="77777777" w:rsidR="006F503A" w:rsidRPr="00E76614" w:rsidRDefault="006F503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42" w:type="pct"/>
            <w:shd w:val="clear" w:color="auto" w:fill="5F497A"/>
            <w:vAlign w:val="bottom"/>
          </w:tcPr>
          <w:p w14:paraId="703A6656" w14:textId="77777777" w:rsidR="006F503A" w:rsidRPr="00E76614" w:rsidRDefault="006F503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42" w:type="pct"/>
            <w:shd w:val="clear" w:color="auto" w:fill="5F497A"/>
            <w:vAlign w:val="bottom"/>
          </w:tcPr>
          <w:p w14:paraId="0B74F1F9" w14:textId="77777777" w:rsidR="006F503A" w:rsidRPr="00E76614" w:rsidRDefault="006F503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HNE BeHealthy</w:t>
            </w:r>
          </w:p>
        </w:tc>
        <w:tc>
          <w:tcPr>
            <w:tcW w:w="1645" w:type="pct"/>
            <w:shd w:val="clear" w:color="auto" w:fill="5F497A"/>
            <w:vAlign w:val="bottom"/>
          </w:tcPr>
          <w:p w14:paraId="20739355" w14:textId="77777777" w:rsidR="006F503A" w:rsidRPr="00E76614" w:rsidRDefault="006F503A"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0B72FF" w:rsidRPr="00E76614" w14:paraId="67A7C936" w14:textId="77777777" w:rsidTr="000B72FF">
        <w:trPr>
          <w:trHeight w:val="144"/>
        </w:trPr>
        <w:tc>
          <w:tcPr>
            <w:tcW w:w="843" w:type="pct"/>
          </w:tcPr>
          <w:p w14:paraId="26098CC7" w14:textId="77777777" w:rsidR="000B72FF" w:rsidRPr="00E76614" w:rsidRDefault="000B72FF" w:rsidP="00E6269F">
            <w:pPr>
              <w:jc w:val="left"/>
              <w:rPr>
                <w:rFonts w:cs="Calibri Light"/>
                <w:sz w:val="22"/>
              </w:rPr>
            </w:pPr>
            <w:r w:rsidRPr="00E76614">
              <w:rPr>
                <w:rFonts w:cs="Calibri Light"/>
                <w:sz w:val="22"/>
              </w:rPr>
              <w:t xml:space="preserve">Primary Care Providers' GeoAccess </w:t>
            </w:r>
          </w:p>
          <w:p w14:paraId="5430CEC1" w14:textId="77777777" w:rsidR="000B72FF" w:rsidRPr="00E76614" w:rsidRDefault="000B72FF" w:rsidP="00E6269F">
            <w:pPr>
              <w:jc w:val="left"/>
              <w:rPr>
                <w:rFonts w:ascii="Calibri Light" w:hAnsi="Calibri Light" w:cs="Calibri Light"/>
                <w:sz w:val="22"/>
              </w:rPr>
            </w:pPr>
          </w:p>
        </w:tc>
        <w:tc>
          <w:tcPr>
            <w:tcW w:w="1228" w:type="pct"/>
          </w:tcPr>
          <w:p w14:paraId="6F78B6A0" w14:textId="04E038A9" w:rsidR="000B72FF" w:rsidRPr="00E76614" w:rsidRDefault="000B72FF"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42" w:type="pct"/>
          </w:tcPr>
          <w:p w14:paraId="095B0A8A" w14:textId="77777777" w:rsidR="000B72FF" w:rsidRPr="00E76614" w:rsidRDefault="000B72FF" w:rsidP="00E6269F">
            <w:pPr>
              <w:jc w:val="left"/>
              <w:rPr>
                <w:rFonts w:cs="Calibri Light"/>
                <w:sz w:val="22"/>
              </w:rPr>
            </w:pPr>
            <w:r w:rsidRPr="00E76614">
              <w:rPr>
                <w:rFonts w:cs="Calibri Light"/>
                <w:sz w:val="22"/>
              </w:rPr>
              <w:t xml:space="preserve">Addressed </w:t>
            </w:r>
          </w:p>
          <w:p w14:paraId="5FA164AD" w14:textId="77777777" w:rsidR="000B72FF" w:rsidRPr="00E76614" w:rsidRDefault="000B72FF" w:rsidP="00E6269F">
            <w:pPr>
              <w:jc w:val="left"/>
              <w:rPr>
                <w:rFonts w:ascii="Calibri Light" w:hAnsi="Calibri Light" w:cs="Calibri Light"/>
                <w:sz w:val="22"/>
              </w:rPr>
            </w:pPr>
          </w:p>
        </w:tc>
        <w:tc>
          <w:tcPr>
            <w:tcW w:w="642" w:type="pct"/>
          </w:tcPr>
          <w:p w14:paraId="504DEE92" w14:textId="3C83B12B" w:rsidR="000B72FF" w:rsidRPr="00E76614" w:rsidRDefault="000B72FF" w:rsidP="00E6269F">
            <w:pPr>
              <w:jc w:val="left"/>
              <w:rPr>
                <w:rFonts w:cs="Calibri Light"/>
                <w:sz w:val="22"/>
              </w:rPr>
            </w:pPr>
            <w:r w:rsidRPr="00E76614">
              <w:rPr>
                <w:rFonts w:cs="Calibri Light"/>
                <w:sz w:val="22"/>
              </w:rPr>
              <w:t xml:space="preserve">High </w:t>
            </w:r>
            <w:r w:rsidR="00F727AB" w:rsidRPr="00E76614">
              <w:rPr>
                <w:rFonts w:cs="Calibri Light"/>
                <w:sz w:val="22"/>
              </w:rPr>
              <w:t>confidence</w:t>
            </w:r>
          </w:p>
          <w:p w14:paraId="1543200C" w14:textId="1779D2FB" w:rsidR="000B72FF" w:rsidRPr="00E76614" w:rsidRDefault="000B72FF" w:rsidP="00E6269F">
            <w:pPr>
              <w:jc w:val="left"/>
              <w:rPr>
                <w:rFonts w:ascii="Calibri Light" w:hAnsi="Calibri Light" w:cs="Calibri Light"/>
                <w:sz w:val="22"/>
              </w:rPr>
            </w:pPr>
          </w:p>
        </w:tc>
        <w:tc>
          <w:tcPr>
            <w:tcW w:w="1645" w:type="pct"/>
          </w:tcPr>
          <w:p w14:paraId="077B1FEE" w14:textId="77777777" w:rsidR="000B72FF" w:rsidRPr="00E76614" w:rsidRDefault="000B72FF"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198499E5" w14:textId="77777777" w:rsidR="000B72FF" w:rsidRPr="00E76614" w:rsidRDefault="000B72FF" w:rsidP="00E6269F">
            <w:pPr>
              <w:keepNext/>
              <w:jc w:val="left"/>
              <w:rPr>
                <w:rFonts w:cs="Calibri Light"/>
                <w:sz w:val="22"/>
              </w:rPr>
            </w:pPr>
          </w:p>
          <w:p w14:paraId="378E42DC" w14:textId="7D28730B" w:rsidR="000B72FF" w:rsidRPr="00E76614" w:rsidRDefault="000B72FF"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0B72FF" w:rsidRPr="00E76614" w14:paraId="562274CF" w14:textId="77777777" w:rsidTr="000B72FF">
        <w:trPr>
          <w:trHeight w:val="144"/>
        </w:trPr>
        <w:tc>
          <w:tcPr>
            <w:tcW w:w="843" w:type="pct"/>
          </w:tcPr>
          <w:p w14:paraId="2ADF0DE9" w14:textId="13D260EA" w:rsidR="000B72FF" w:rsidRPr="00E76614" w:rsidRDefault="000B72FF"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228" w:type="pct"/>
          </w:tcPr>
          <w:p w14:paraId="4A256FB2" w14:textId="4185CB59" w:rsidR="000B72FF" w:rsidRPr="00E76614" w:rsidRDefault="000B72FF"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42" w:type="pct"/>
          </w:tcPr>
          <w:p w14:paraId="73921A5D" w14:textId="77777777" w:rsidR="000B72FF" w:rsidRPr="00E76614" w:rsidRDefault="000B72FF" w:rsidP="00E6269F">
            <w:pPr>
              <w:jc w:val="left"/>
              <w:rPr>
                <w:rFonts w:cs="Calibri Light"/>
                <w:sz w:val="22"/>
              </w:rPr>
            </w:pPr>
            <w:r w:rsidRPr="00E76614">
              <w:rPr>
                <w:rFonts w:cs="Calibri Light"/>
                <w:sz w:val="22"/>
              </w:rPr>
              <w:t xml:space="preserve">Addressed </w:t>
            </w:r>
          </w:p>
          <w:p w14:paraId="03D0835B" w14:textId="77777777" w:rsidR="000B72FF" w:rsidRPr="00E76614" w:rsidRDefault="000B72FF" w:rsidP="00E6269F">
            <w:pPr>
              <w:jc w:val="left"/>
              <w:rPr>
                <w:rFonts w:ascii="Calibri Light" w:hAnsi="Calibri Light" w:cs="Calibri Light"/>
                <w:sz w:val="22"/>
              </w:rPr>
            </w:pPr>
          </w:p>
        </w:tc>
        <w:tc>
          <w:tcPr>
            <w:tcW w:w="642" w:type="pct"/>
          </w:tcPr>
          <w:p w14:paraId="2B0D8A37" w14:textId="77777777" w:rsidR="000B72FF" w:rsidRPr="00E76614" w:rsidRDefault="000B72FF" w:rsidP="00E6269F">
            <w:pPr>
              <w:jc w:val="left"/>
              <w:rPr>
                <w:rFonts w:cs="Calibri Light"/>
                <w:sz w:val="22"/>
              </w:rPr>
            </w:pPr>
            <w:r w:rsidRPr="00E76614">
              <w:rPr>
                <w:rFonts w:cs="Calibri Light"/>
                <w:sz w:val="22"/>
              </w:rPr>
              <w:t>Moderate confidence</w:t>
            </w:r>
          </w:p>
          <w:p w14:paraId="0851D90A" w14:textId="77777777" w:rsidR="000B72FF" w:rsidRPr="00E76614" w:rsidRDefault="000B72FF" w:rsidP="00E6269F">
            <w:pPr>
              <w:jc w:val="left"/>
              <w:rPr>
                <w:rFonts w:ascii="Calibri Light" w:hAnsi="Calibri Light" w:cs="Calibri Light"/>
                <w:sz w:val="22"/>
                <w:highlight w:val="yellow"/>
              </w:rPr>
            </w:pPr>
          </w:p>
        </w:tc>
        <w:tc>
          <w:tcPr>
            <w:tcW w:w="1645" w:type="pct"/>
          </w:tcPr>
          <w:p w14:paraId="5CF3E2EC" w14:textId="77777777" w:rsidR="000B72FF" w:rsidRPr="00E76614" w:rsidRDefault="000B72FF" w:rsidP="00E6269F">
            <w:pPr>
              <w:jc w:val="left"/>
              <w:rPr>
                <w:rFonts w:cs="Calibri Light"/>
                <w:sz w:val="22"/>
              </w:rPr>
            </w:pPr>
            <w:r w:rsidRPr="00E76614">
              <w:rPr>
                <w:rFonts w:cs="Calibri Light"/>
                <w:sz w:val="22"/>
              </w:rPr>
              <w:t xml:space="preserve">No issues were found with the underlying information systems and the MCP’s provider data were clean; however, the MCP used incorrect MassHealth standards for analysis. The MCP’s results were not comparable for further analysis </w:t>
            </w:r>
          </w:p>
          <w:p w14:paraId="1355503A" w14:textId="77777777" w:rsidR="000B72FF" w:rsidRPr="00E76614" w:rsidRDefault="000B72FF" w:rsidP="00E6269F">
            <w:pPr>
              <w:jc w:val="left"/>
              <w:rPr>
                <w:rFonts w:cs="Calibri Light"/>
                <w:sz w:val="22"/>
              </w:rPr>
            </w:pPr>
          </w:p>
          <w:p w14:paraId="15BEDC9F" w14:textId="7056C483" w:rsidR="000B72FF" w:rsidRPr="00E76614" w:rsidRDefault="000B72FF" w:rsidP="00E6269F">
            <w:pPr>
              <w:jc w:val="left"/>
              <w:rPr>
                <w:rFonts w:cs="Calibri Light"/>
                <w:sz w:val="22"/>
                <w:highlight w:val="yellow"/>
              </w:rPr>
            </w:pPr>
            <w:r w:rsidRPr="00E76614">
              <w:rPr>
                <w:rFonts w:cs="Calibri Light"/>
                <w:sz w:val="22"/>
              </w:rPr>
              <w:t xml:space="preserve">IPRO’s analysis of the network revealed that the GeoAccess standard was met in all service areas.   </w:t>
            </w:r>
          </w:p>
        </w:tc>
      </w:tr>
      <w:tr w:rsidR="000B72FF" w:rsidRPr="00E76614" w14:paraId="3C783267" w14:textId="77777777" w:rsidTr="000B72FF">
        <w:trPr>
          <w:trHeight w:val="144"/>
        </w:trPr>
        <w:tc>
          <w:tcPr>
            <w:tcW w:w="843" w:type="pct"/>
          </w:tcPr>
          <w:p w14:paraId="02E81A1F" w14:textId="4BBDBCC4" w:rsidR="000B72FF" w:rsidRPr="00E76614" w:rsidRDefault="000B72FF"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228" w:type="pct"/>
          </w:tcPr>
          <w:p w14:paraId="0B6AB80E" w14:textId="05B35060" w:rsidR="000B72FF" w:rsidRPr="00E76614" w:rsidRDefault="000B72FF"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tc>
        <w:tc>
          <w:tcPr>
            <w:tcW w:w="642" w:type="pct"/>
          </w:tcPr>
          <w:p w14:paraId="3D1F96B6" w14:textId="77777777" w:rsidR="000B72FF" w:rsidRPr="00E76614" w:rsidRDefault="000B72FF" w:rsidP="00E6269F">
            <w:pPr>
              <w:jc w:val="left"/>
              <w:rPr>
                <w:rFonts w:cs="Calibri Light"/>
                <w:sz w:val="22"/>
              </w:rPr>
            </w:pPr>
            <w:r w:rsidRPr="00E76614">
              <w:rPr>
                <w:rFonts w:cs="Calibri Light"/>
                <w:sz w:val="22"/>
              </w:rPr>
              <w:t xml:space="preserve">Addressed </w:t>
            </w:r>
          </w:p>
          <w:p w14:paraId="7FE58753" w14:textId="77777777" w:rsidR="000B72FF" w:rsidRPr="00E76614" w:rsidRDefault="000B72FF" w:rsidP="00E6269F">
            <w:pPr>
              <w:jc w:val="left"/>
              <w:rPr>
                <w:rFonts w:cs="Calibri Light"/>
                <w:sz w:val="22"/>
              </w:rPr>
            </w:pPr>
          </w:p>
          <w:p w14:paraId="238578BC" w14:textId="77777777" w:rsidR="000B72FF" w:rsidRPr="00E76614" w:rsidRDefault="000B72FF" w:rsidP="00E6269F">
            <w:pPr>
              <w:jc w:val="left"/>
              <w:rPr>
                <w:rFonts w:cs="Calibri Light"/>
                <w:sz w:val="22"/>
              </w:rPr>
            </w:pPr>
          </w:p>
          <w:p w14:paraId="52758842" w14:textId="77777777" w:rsidR="000B72FF" w:rsidRPr="00E76614" w:rsidRDefault="000B72FF" w:rsidP="00E6269F">
            <w:pPr>
              <w:jc w:val="left"/>
              <w:rPr>
                <w:rFonts w:cs="Calibri Light"/>
                <w:sz w:val="22"/>
              </w:rPr>
            </w:pPr>
          </w:p>
          <w:p w14:paraId="01F91C27" w14:textId="77777777" w:rsidR="000B72FF" w:rsidRPr="00E76614" w:rsidRDefault="000B72FF" w:rsidP="00E6269F">
            <w:pPr>
              <w:jc w:val="left"/>
              <w:rPr>
                <w:rFonts w:cs="Calibri Light"/>
                <w:sz w:val="22"/>
              </w:rPr>
            </w:pPr>
          </w:p>
          <w:p w14:paraId="4CB9C548" w14:textId="77777777" w:rsidR="000B72FF" w:rsidRPr="00E76614" w:rsidRDefault="000B72FF" w:rsidP="00E6269F">
            <w:pPr>
              <w:jc w:val="left"/>
              <w:rPr>
                <w:rFonts w:cs="Calibri Light"/>
                <w:sz w:val="22"/>
              </w:rPr>
            </w:pPr>
          </w:p>
          <w:p w14:paraId="0DD22F15" w14:textId="77777777" w:rsidR="000B72FF" w:rsidRPr="00E76614" w:rsidRDefault="000B72FF" w:rsidP="00E6269F">
            <w:pPr>
              <w:jc w:val="left"/>
              <w:rPr>
                <w:rFonts w:cs="Calibri Light"/>
                <w:sz w:val="22"/>
              </w:rPr>
            </w:pPr>
          </w:p>
          <w:p w14:paraId="5364ED87" w14:textId="77777777" w:rsidR="000B72FF" w:rsidRPr="00E76614" w:rsidRDefault="000B72FF" w:rsidP="00E6269F">
            <w:pPr>
              <w:jc w:val="left"/>
              <w:rPr>
                <w:rFonts w:cs="Calibri Light"/>
                <w:sz w:val="22"/>
              </w:rPr>
            </w:pPr>
          </w:p>
          <w:p w14:paraId="2C2D65D0" w14:textId="77777777" w:rsidR="000B72FF" w:rsidRPr="00E76614" w:rsidRDefault="000B72FF" w:rsidP="00E6269F">
            <w:pPr>
              <w:jc w:val="left"/>
              <w:rPr>
                <w:rFonts w:ascii="Calibri Light" w:hAnsi="Calibri Light" w:cs="Calibri Light"/>
                <w:sz w:val="22"/>
              </w:rPr>
            </w:pPr>
          </w:p>
        </w:tc>
        <w:tc>
          <w:tcPr>
            <w:tcW w:w="642" w:type="pct"/>
          </w:tcPr>
          <w:p w14:paraId="6C85E3FA" w14:textId="6C3303BE" w:rsidR="000B72FF" w:rsidRPr="00E76614" w:rsidRDefault="000B72FF" w:rsidP="00E6269F">
            <w:pPr>
              <w:jc w:val="left"/>
              <w:rPr>
                <w:rFonts w:cs="Calibri Light"/>
                <w:sz w:val="22"/>
              </w:rPr>
            </w:pPr>
            <w:r w:rsidRPr="00E76614">
              <w:rPr>
                <w:rFonts w:cs="Calibri Light"/>
                <w:sz w:val="22"/>
              </w:rPr>
              <w:t>High confidence</w:t>
            </w:r>
            <w:r w:rsidR="00F727AB" w:rsidRPr="00E76614">
              <w:rPr>
                <w:rFonts w:cs="Calibri Light"/>
                <w:sz w:val="22"/>
              </w:rPr>
              <w:t xml:space="preserve">: </w:t>
            </w:r>
            <w:r w:rsidRPr="00E76614">
              <w:rPr>
                <w:rFonts w:cs="Calibri Light"/>
                <w:sz w:val="22"/>
              </w:rPr>
              <w:t>Acute Inpatient Hospitals and Rehabilitation Hospitals</w:t>
            </w:r>
          </w:p>
          <w:p w14:paraId="6787E9C0" w14:textId="77777777" w:rsidR="000B72FF" w:rsidRPr="00E76614" w:rsidRDefault="000B72FF" w:rsidP="00E6269F">
            <w:pPr>
              <w:jc w:val="left"/>
              <w:rPr>
                <w:rFonts w:cs="Calibri Light"/>
                <w:sz w:val="22"/>
              </w:rPr>
            </w:pPr>
          </w:p>
          <w:p w14:paraId="641F555F" w14:textId="7C237FF7" w:rsidR="000B72FF" w:rsidRPr="00E76614" w:rsidRDefault="000B72FF" w:rsidP="00E6269F">
            <w:pPr>
              <w:jc w:val="left"/>
              <w:rPr>
                <w:rFonts w:cs="Calibri Light"/>
                <w:sz w:val="22"/>
              </w:rPr>
            </w:pPr>
            <w:r w:rsidRPr="00E76614">
              <w:rPr>
                <w:rFonts w:cs="Calibri Light"/>
                <w:sz w:val="22"/>
              </w:rPr>
              <w:t xml:space="preserve">Moderate </w:t>
            </w:r>
            <w:r w:rsidR="00F727AB" w:rsidRPr="00E76614">
              <w:rPr>
                <w:rFonts w:cs="Calibri Light"/>
                <w:sz w:val="22"/>
              </w:rPr>
              <w:t xml:space="preserve">confidence: </w:t>
            </w:r>
            <w:r w:rsidRPr="00E76614">
              <w:rPr>
                <w:rFonts w:cs="Calibri Light"/>
                <w:sz w:val="22"/>
              </w:rPr>
              <w:t xml:space="preserve">Urgent Care </w:t>
            </w:r>
            <w:r w:rsidR="00F727AB" w:rsidRPr="00E76614">
              <w:rPr>
                <w:rFonts w:cs="Calibri Light"/>
                <w:sz w:val="22"/>
              </w:rPr>
              <w:t>Services</w:t>
            </w:r>
          </w:p>
          <w:p w14:paraId="0CA0D20C" w14:textId="77777777" w:rsidR="000B72FF" w:rsidRPr="00E76614" w:rsidRDefault="000B72FF" w:rsidP="00E6269F">
            <w:pPr>
              <w:jc w:val="left"/>
              <w:rPr>
                <w:rFonts w:ascii="Calibri Light" w:hAnsi="Calibri Light" w:cs="Calibri Light"/>
                <w:sz w:val="22"/>
              </w:rPr>
            </w:pPr>
          </w:p>
        </w:tc>
        <w:tc>
          <w:tcPr>
            <w:tcW w:w="1645" w:type="pct"/>
          </w:tcPr>
          <w:p w14:paraId="03368D98" w14:textId="78F10EF4" w:rsidR="000B72FF" w:rsidRPr="00E76614" w:rsidRDefault="000B72FF" w:rsidP="00E6269F">
            <w:pPr>
              <w:keepNext/>
              <w:jc w:val="left"/>
              <w:rPr>
                <w:rFonts w:cs="Calibri Light"/>
                <w:sz w:val="22"/>
              </w:rPr>
            </w:pPr>
            <w:r w:rsidRPr="00E76614">
              <w:rPr>
                <w:rFonts w:cs="Calibri Light"/>
                <w:sz w:val="22"/>
              </w:rPr>
              <w:t>For Acute Inpatient Hospitals and Rehabilitation Hospitals</w:t>
            </w:r>
            <w:r w:rsidR="00F727AB"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5EE2B591" w14:textId="77777777" w:rsidR="000B72FF" w:rsidRPr="00E76614" w:rsidRDefault="000B72FF" w:rsidP="00E6269F">
            <w:pPr>
              <w:jc w:val="left"/>
              <w:rPr>
                <w:rFonts w:cs="Calibri Light"/>
                <w:sz w:val="22"/>
              </w:rPr>
            </w:pPr>
          </w:p>
          <w:p w14:paraId="3A5C621B" w14:textId="52D799F4" w:rsidR="000B72FF" w:rsidRPr="00E76614" w:rsidRDefault="000B72FF" w:rsidP="00E6269F">
            <w:pPr>
              <w:jc w:val="left"/>
              <w:rPr>
                <w:rFonts w:cs="Calibri Light"/>
                <w:sz w:val="22"/>
              </w:rPr>
            </w:pPr>
            <w:r w:rsidRPr="00E76614">
              <w:rPr>
                <w:rFonts w:cs="Calibri Light"/>
                <w:sz w:val="22"/>
              </w:rPr>
              <w:t>Urgent Care Services</w:t>
            </w:r>
            <w:r w:rsidR="00F727AB"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052C7BE8" w14:textId="77777777" w:rsidR="000B72FF" w:rsidRPr="00E76614" w:rsidRDefault="000B72FF" w:rsidP="00E6269F">
            <w:pPr>
              <w:jc w:val="left"/>
              <w:rPr>
                <w:rFonts w:cs="Calibri Light"/>
                <w:sz w:val="22"/>
              </w:rPr>
            </w:pPr>
          </w:p>
          <w:p w14:paraId="6B65D3B8" w14:textId="14985578" w:rsidR="000B72FF" w:rsidRPr="00E76614" w:rsidRDefault="000B72FF" w:rsidP="00E6269F">
            <w:pPr>
              <w:jc w:val="left"/>
              <w:rPr>
                <w:rFonts w:cs="Calibri Light"/>
                <w:sz w:val="22"/>
              </w:rPr>
            </w:pPr>
            <w:r w:rsidRPr="00E76614">
              <w:rPr>
                <w:rFonts w:cs="Calibri Light"/>
                <w:sz w:val="22"/>
              </w:rPr>
              <w:t xml:space="preserve">IPRO’s analysis of the network revealed that the GeoAccess standard was met in all service areas.   </w:t>
            </w:r>
          </w:p>
        </w:tc>
      </w:tr>
      <w:tr w:rsidR="000B72FF" w:rsidRPr="00E76614" w14:paraId="6A5F596B" w14:textId="77777777" w:rsidTr="000B72FF">
        <w:trPr>
          <w:trHeight w:val="144"/>
        </w:trPr>
        <w:tc>
          <w:tcPr>
            <w:tcW w:w="843" w:type="pct"/>
          </w:tcPr>
          <w:p w14:paraId="6A327D4C" w14:textId="3313A14E" w:rsidR="000B72FF" w:rsidRPr="00E76614" w:rsidRDefault="000B72FF" w:rsidP="00ED4650">
            <w:pPr>
              <w:jc w:val="left"/>
              <w:rPr>
                <w:rFonts w:ascii="Calibri Light" w:hAnsi="Calibri Light" w:cs="Calibri Light"/>
                <w:sz w:val="22"/>
              </w:rPr>
            </w:pPr>
            <w:r w:rsidRPr="00E76614">
              <w:rPr>
                <w:rFonts w:cs="Calibri Light"/>
                <w:color w:val="000000"/>
                <w:sz w:val="22"/>
              </w:rPr>
              <w:t>Specialists GeoAccess</w:t>
            </w:r>
          </w:p>
        </w:tc>
        <w:tc>
          <w:tcPr>
            <w:tcW w:w="1228" w:type="pct"/>
          </w:tcPr>
          <w:p w14:paraId="2DFDAB52" w14:textId="03D00ABA" w:rsidR="000B72FF" w:rsidRPr="00E76614" w:rsidRDefault="000B72FF" w:rsidP="00ED4650">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ED4650" w:rsidRPr="00E76614">
              <w:rPr>
                <w:rFonts w:cs="Calibri Light"/>
                <w:color w:val="000000"/>
                <w:sz w:val="22"/>
              </w:rPr>
              <w:t>.</w:t>
            </w:r>
          </w:p>
        </w:tc>
        <w:tc>
          <w:tcPr>
            <w:tcW w:w="642" w:type="pct"/>
          </w:tcPr>
          <w:p w14:paraId="4E5748F6" w14:textId="77777777" w:rsidR="000B72FF" w:rsidRPr="00E76614" w:rsidRDefault="000B72FF" w:rsidP="00ED4650">
            <w:pPr>
              <w:jc w:val="left"/>
              <w:rPr>
                <w:rFonts w:cs="Calibri Light"/>
                <w:sz w:val="22"/>
              </w:rPr>
            </w:pPr>
            <w:r w:rsidRPr="00E76614">
              <w:rPr>
                <w:rFonts w:cs="Calibri Light"/>
                <w:sz w:val="22"/>
              </w:rPr>
              <w:t xml:space="preserve">Addressed </w:t>
            </w:r>
          </w:p>
          <w:p w14:paraId="248D0710" w14:textId="77777777" w:rsidR="000B72FF" w:rsidRPr="00E76614" w:rsidRDefault="000B72FF" w:rsidP="00ED4650">
            <w:pPr>
              <w:jc w:val="left"/>
              <w:rPr>
                <w:rFonts w:ascii="Calibri Light" w:hAnsi="Calibri Light" w:cs="Calibri Light"/>
                <w:sz w:val="22"/>
              </w:rPr>
            </w:pPr>
          </w:p>
        </w:tc>
        <w:tc>
          <w:tcPr>
            <w:tcW w:w="642" w:type="pct"/>
          </w:tcPr>
          <w:p w14:paraId="0A69FC7C" w14:textId="332FBF25" w:rsidR="000B72FF" w:rsidRPr="00E76614" w:rsidRDefault="000B72FF" w:rsidP="00ED4650">
            <w:pPr>
              <w:jc w:val="left"/>
              <w:rPr>
                <w:rFonts w:cs="Calibri Light"/>
                <w:sz w:val="22"/>
              </w:rPr>
            </w:pPr>
            <w:r w:rsidRPr="00E76614">
              <w:rPr>
                <w:rFonts w:cs="Calibri Light"/>
                <w:sz w:val="22"/>
              </w:rPr>
              <w:t>High confidence</w:t>
            </w:r>
            <w:r w:rsidR="00F727AB" w:rsidRPr="00E76614">
              <w:rPr>
                <w:rFonts w:cs="Calibri Light"/>
                <w:sz w:val="22"/>
              </w:rPr>
              <w:t xml:space="preserve">: </w:t>
            </w:r>
            <w:r w:rsidRPr="00E76614">
              <w:rPr>
                <w:rFonts w:cs="Calibri Light"/>
                <w:sz w:val="22"/>
              </w:rPr>
              <w:t>Dermatology, Endocrinology, Physiatry, and Urology</w:t>
            </w:r>
          </w:p>
          <w:p w14:paraId="1F07E5AF" w14:textId="77777777" w:rsidR="000B72FF" w:rsidRPr="00E76614" w:rsidRDefault="000B72FF" w:rsidP="00ED4650">
            <w:pPr>
              <w:jc w:val="left"/>
              <w:rPr>
                <w:rFonts w:cs="Calibri Light"/>
                <w:sz w:val="22"/>
              </w:rPr>
            </w:pPr>
          </w:p>
          <w:p w14:paraId="0D032CBD" w14:textId="1CC009C8" w:rsidR="000B72FF" w:rsidRPr="00E76614" w:rsidRDefault="000B72FF" w:rsidP="00ED4650">
            <w:pPr>
              <w:jc w:val="left"/>
              <w:rPr>
                <w:rFonts w:cs="Calibri Light"/>
                <w:sz w:val="22"/>
              </w:rPr>
            </w:pPr>
            <w:r w:rsidRPr="00E76614">
              <w:rPr>
                <w:rFonts w:cs="Calibri Light"/>
                <w:sz w:val="22"/>
              </w:rPr>
              <w:t>Moderate confidence</w:t>
            </w:r>
            <w:r w:rsidR="00F727AB" w:rsidRPr="00E76614">
              <w:rPr>
                <w:rFonts w:cs="Calibri Light"/>
                <w:sz w:val="22"/>
              </w:rPr>
              <w:t xml:space="preserve">: </w:t>
            </w:r>
            <w:r w:rsidRPr="00E76614">
              <w:rPr>
                <w:rFonts w:cs="Calibri Light"/>
                <w:sz w:val="22"/>
              </w:rPr>
              <w:t>all other provider types</w:t>
            </w:r>
          </w:p>
          <w:p w14:paraId="391DE650" w14:textId="77777777" w:rsidR="000B72FF" w:rsidRPr="00E76614" w:rsidRDefault="000B72FF" w:rsidP="00ED4650">
            <w:pPr>
              <w:jc w:val="left"/>
              <w:rPr>
                <w:rFonts w:ascii="Calibri Light" w:hAnsi="Calibri Light" w:cs="Calibri Light"/>
                <w:sz w:val="22"/>
              </w:rPr>
            </w:pPr>
          </w:p>
        </w:tc>
        <w:tc>
          <w:tcPr>
            <w:tcW w:w="1645" w:type="pct"/>
          </w:tcPr>
          <w:p w14:paraId="2E3285A9" w14:textId="0E43EE70" w:rsidR="000B72FF" w:rsidRPr="00E76614" w:rsidRDefault="000B72FF" w:rsidP="00E6269F">
            <w:pPr>
              <w:jc w:val="left"/>
              <w:rPr>
                <w:rFonts w:cs="Calibri Light"/>
                <w:sz w:val="22"/>
              </w:rPr>
            </w:pPr>
            <w:r w:rsidRPr="00E76614">
              <w:rPr>
                <w:rFonts w:cs="Calibri Light"/>
                <w:sz w:val="22"/>
              </w:rPr>
              <w:t>For Dermatology, Endocrinology, Physiatry, and Urology</w:t>
            </w:r>
            <w:r w:rsidR="00F727AB"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633E764A" w14:textId="77777777" w:rsidR="000B72FF" w:rsidRPr="00E76614" w:rsidRDefault="000B72FF" w:rsidP="00E6269F">
            <w:pPr>
              <w:jc w:val="left"/>
              <w:rPr>
                <w:rFonts w:cs="Calibri Light"/>
                <w:sz w:val="22"/>
              </w:rPr>
            </w:pPr>
          </w:p>
          <w:p w14:paraId="6E4CE32D" w14:textId="5F1EFBAD" w:rsidR="000B72FF" w:rsidRPr="00E76614" w:rsidRDefault="000B72FF" w:rsidP="00E6269F">
            <w:pPr>
              <w:jc w:val="left"/>
              <w:rPr>
                <w:rFonts w:cs="Calibri Light"/>
                <w:sz w:val="22"/>
              </w:rPr>
            </w:pPr>
            <w:r w:rsidRPr="00E76614">
              <w:rPr>
                <w:rFonts w:cs="Calibri Light"/>
                <w:sz w:val="22"/>
              </w:rPr>
              <w:t>For all other provider types</w:t>
            </w:r>
            <w:r w:rsidR="00F727AB"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16B41D93" w14:textId="77777777" w:rsidR="000B72FF" w:rsidRPr="00E76614" w:rsidRDefault="000B72FF" w:rsidP="00E6269F">
            <w:pPr>
              <w:jc w:val="left"/>
              <w:rPr>
                <w:rFonts w:cs="Calibri Light"/>
                <w:sz w:val="22"/>
              </w:rPr>
            </w:pPr>
          </w:p>
          <w:p w14:paraId="26D8E895" w14:textId="57E5479E" w:rsidR="000B72FF" w:rsidRPr="00E76614" w:rsidRDefault="000B72FF" w:rsidP="00E6269F">
            <w:pPr>
              <w:jc w:val="left"/>
              <w:rPr>
                <w:rFonts w:cs="Calibri Light"/>
                <w:sz w:val="22"/>
              </w:rPr>
            </w:pPr>
            <w:r w:rsidRPr="00E76614">
              <w:rPr>
                <w:rFonts w:cs="Calibri Light"/>
                <w:sz w:val="22"/>
              </w:rPr>
              <w:t xml:space="preserve">IPRO’s analysis of the network revealed that the GeoAccess standard was met in all service areas.   </w:t>
            </w:r>
          </w:p>
        </w:tc>
      </w:tr>
      <w:tr w:rsidR="000B72FF" w:rsidRPr="00E76614" w14:paraId="2E06FB66" w14:textId="77777777" w:rsidTr="000B72FF">
        <w:trPr>
          <w:trHeight w:val="144"/>
        </w:trPr>
        <w:tc>
          <w:tcPr>
            <w:tcW w:w="843" w:type="pct"/>
          </w:tcPr>
          <w:p w14:paraId="66F64E09" w14:textId="11F95324" w:rsidR="000B72FF" w:rsidRPr="00E76614" w:rsidRDefault="000B72FF" w:rsidP="00ED4650">
            <w:pPr>
              <w:keepNext/>
              <w:jc w:val="left"/>
              <w:rPr>
                <w:rFonts w:ascii="Calibri Light" w:hAnsi="Calibri Light" w:cs="Calibri Light"/>
                <w:sz w:val="22"/>
              </w:rPr>
            </w:pPr>
            <w:r w:rsidRPr="00E76614">
              <w:rPr>
                <w:rFonts w:cs="Calibri Light"/>
                <w:color w:val="000000"/>
                <w:sz w:val="22"/>
              </w:rPr>
              <w:lastRenderedPageBreak/>
              <w:t>Behavioral Health Services GeoAccess</w:t>
            </w:r>
          </w:p>
        </w:tc>
        <w:tc>
          <w:tcPr>
            <w:tcW w:w="1228" w:type="pct"/>
          </w:tcPr>
          <w:p w14:paraId="121CAC41" w14:textId="24F73E48" w:rsidR="000B72FF" w:rsidRPr="00E76614" w:rsidRDefault="000B72FF" w:rsidP="00ED4650">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42" w:type="pct"/>
          </w:tcPr>
          <w:p w14:paraId="41E433D8" w14:textId="77777777" w:rsidR="000B72FF" w:rsidRPr="00E76614" w:rsidRDefault="000B72FF" w:rsidP="00ED4650">
            <w:pPr>
              <w:keepNext/>
              <w:jc w:val="left"/>
              <w:rPr>
                <w:rFonts w:cs="Calibri Light"/>
                <w:sz w:val="22"/>
              </w:rPr>
            </w:pPr>
            <w:r w:rsidRPr="00E76614">
              <w:rPr>
                <w:rFonts w:cs="Calibri Light"/>
                <w:sz w:val="22"/>
              </w:rPr>
              <w:t xml:space="preserve">Addressed </w:t>
            </w:r>
          </w:p>
          <w:p w14:paraId="7E59DE93" w14:textId="77777777" w:rsidR="000B72FF" w:rsidRPr="00E76614" w:rsidRDefault="000B72FF" w:rsidP="00ED4650">
            <w:pPr>
              <w:keepNext/>
              <w:jc w:val="left"/>
              <w:rPr>
                <w:rFonts w:ascii="Calibri Light" w:hAnsi="Calibri Light" w:cs="Calibri Light"/>
                <w:sz w:val="22"/>
              </w:rPr>
            </w:pPr>
          </w:p>
        </w:tc>
        <w:tc>
          <w:tcPr>
            <w:tcW w:w="642" w:type="pct"/>
          </w:tcPr>
          <w:p w14:paraId="31AFA2ED" w14:textId="122E39F8" w:rsidR="000B72FF" w:rsidRPr="00E76614" w:rsidRDefault="000B72FF" w:rsidP="00ED4650">
            <w:pPr>
              <w:keepNext/>
              <w:jc w:val="left"/>
              <w:rPr>
                <w:rFonts w:cs="Calibri Light"/>
                <w:sz w:val="22"/>
              </w:rPr>
            </w:pPr>
            <w:r w:rsidRPr="00E76614">
              <w:rPr>
                <w:rFonts w:cs="Calibri Light"/>
                <w:sz w:val="22"/>
              </w:rPr>
              <w:t>High confidence</w:t>
            </w:r>
            <w:r w:rsidR="00F727AB" w:rsidRPr="00E76614">
              <w:rPr>
                <w:rFonts w:cs="Calibri Light"/>
                <w:sz w:val="22"/>
              </w:rPr>
              <w:t xml:space="preserve">: </w:t>
            </w:r>
            <w:r w:rsidRPr="00E76614">
              <w:rPr>
                <w:rFonts w:cs="Calibri Light"/>
                <w:sz w:val="22"/>
              </w:rPr>
              <w:t>Intensive Care Coordination and Therapeutic Mentoring</w:t>
            </w:r>
          </w:p>
          <w:p w14:paraId="3A0A1FF6" w14:textId="77777777" w:rsidR="000B72FF" w:rsidRPr="00E76614" w:rsidRDefault="000B72FF" w:rsidP="00ED4650">
            <w:pPr>
              <w:keepNext/>
              <w:jc w:val="left"/>
              <w:rPr>
                <w:rFonts w:cs="Calibri Light"/>
                <w:sz w:val="22"/>
              </w:rPr>
            </w:pPr>
          </w:p>
          <w:p w14:paraId="3178ED3F" w14:textId="5011C0D9" w:rsidR="000B72FF" w:rsidRPr="00E76614" w:rsidRDefault="000B72FF" w:rsidP="00ED4650">
            <w:pPr>
              <w:keepNext/>
              <w:jc w:val="left"/>
              <w:rPr>
                <w:rFonts w:cs="Calibri Light"/>
                <w:sz w:val="22"/>
              </w:rPr>
            </w:pPr>
            <w:r w:rsidRPr="00E76614">
              <w:rPr>
                <w:rFonts w:cs="Calibri Light"/>
                <w:sz w:val="22"/>
              </w:rPr>
              <w:t xml:space="preserve">Moderate </w:t>
            </w:r>
            <w:r w:rsidR="00F727AB" w:rsidRPr="00E76614">
              <w:rPr>
                <w:rFonts w:cs="Calibri Light"/>
                <w:sz w:val="22"/>
              </w:rPr>
              <w:t xml:space="preserve">confidence: </w:t>
            </w:r>
            <w:r w:rsidRPr="00E76614">
              <w:rPr>
                <w:rFonts w:cs="Calibri Light"/>
                <w:sz w:val="22"/>
              </w:rPr>
              <w:t>all other provider types</w:t>
            </w:r>
          </w:p>
          <w:p w14:paraId="5AFAD26E" w14:textId="77777777" w:rsidR="000B72FF" w:rsidRPr="00E76614" w:rsidRDefault="000B72FF" w:rsidP="00ED4650">
            <w:pPr>
              <w:keepNext/>
              <w:jc w:val="left"/>
              <w:rPr>
                <w:rFonts w:ascii="Calibri Light" w:hAnsi="Calibri Light" w:cs="Calibri Light"/>
                <w:sz w:val="22"/>
              </w:rPr>
            </w:pPr>
          </w:p>
        </w:tc>
        <w:tc>
          <w:tcPr>
            <w:tcW w:w="1645" w:type="pct"/>
          </w:tcPr>
          <w:p w14:paraId="5871ACB3" w14:textId="54202F01" w:rsidR="000B72FF" w:rsidRPr="00E76614" w:rsidRDefault="000B72FF" w:rsidP="00ED4650">
            <w:pPr>
              <w:keepNext/>
              <w:jc w:val="left"/>
              <w:rPr>
                <w:rFonts w:cs="Calibri Light"/>
                <w:sz w:val="22"/>
              </w:rPr>
            </w:pPr>
            <w:r w:rsidRPr="00E76614">
              <w:rPr>
                <w:rFonts w:cs="Calibri Light"/>
                <w:sz w:val="22"/>
              </w:rPr>
              <w:t>For Intensive Care Coordination and Therapeutic Mentoring</w:t>
            </w:r>
            <w:r w:rsidR="00F727AB"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1BFB330F" w14:textId="77777777" w:rsidR="000B72FF" w:rsidRPr="00E76614" w:rsidRDefault="000B72FF" w:rsidP="00ED4650">
            <w:pPr>
              <w:keepNext/>
              <w:jc w:val="left"/>
              <w:rPr>
                <w:rFonts w:cs="Calibri Light"/>
                <w:sz w:val="22"/>
              </w:rPr>
            </w:pPr>
          </w:p>
          <w:p w14:paraId="0EE28CBC" w14:textId="71B821F6" w:rsidR="000B72FF" w:rsidRPr="00E76614" w:rsidRDefault="000B72FF" w:rsidP="00ED4650">
            <w:pPr>
              <w:keepNext/>
              <w:jc w:val="left"/>
              <w:rPr>
                <w:rFonts w:cs="Calibri Light"/>
                <w:sz w:val="22"/>
              </w:rPr>
            </w:pPr>
            <w:r w:rsidRPr="00E76614">
              <w:rPr>
                <w:rFonts w:cs="Calibri Light"/>
                <w:sz w:val="22"/>
              </w:rPr>
              <w:t>For Partial Hospitalization</w:t>
            </w:r>
            <w:r w:rsidR="00F727AB" w:rsidRPr="00E76614">
              <w:rPr>
                <w:rFonts w:cs="Calibri Light"/>
                <w:sz w:val="22"/>
              </w:rPr>
              <w:t>:</w:t>
            </w:r>
            <w:r w:rsidRPr="00E76614">
              <w:rPr>
                <w:rFonts w:cs="Calibri Light"/>
                <w:sz w:val="22"/>
              </w:rPr>
              <w:t xml:space="preserve"> No issues were found with the underlying information systems and the MCP’s provider data were clean; however, the MCP did not apply the correct standards for analysis. The MCP’s results were not comparable for further analysis.</w:t>
            </w:r>
          </w:p>
          <w:p w14:paraId="243DCA50" w14:textId="77777777" w:rsidR="000B72FF" w:rsidRPr="00E76614" w:rsidRDefault="000B72FF" w:rsidP="00ED4650">
            <w:pPr>
              <w:keepNext/>
              <w:jc w:val="left"/>
              <w:rPr>
                <w:rFonts w:cs="Calibri Light"/>
                <w:sz w:val="22"/>
              </w:rPr>
            </w:pPr>
          </w:p>
          <w:p w14:paraId="7EED5ACC" w14:textId="3FFBCA16" w:rsidR="000B72FF" w:rsidRPr="00E76614" w:rsidRDefault="000B72FF" w:rsidP="00ED4650">
            <w:pPr>
              <w:keepNext/>
              <w:jc w:val="left"/>
              <w:rPr>
                <w:rFonts w:cs="Calibri Light"/>
                <w:sz w:val="22"/>
              </w:rPr>
            </w:pPr>
            <w:r w:rsidRPr="00E76614">
              <w:rPr>
                <w:rFonts w:cs="Calibri Light"/>
                <w:sz w:val="22"/>
              </w:rPr>
              <w:t>For Monitored inpatient Acute</w:t>
            </w:r>
            <w:r w:rsidR="00C4661B" w:rsidRPr="00E76614">
              <w:rPr>
                <w:rFonts w:cs="Calibri Light"/>
                <w:sz w:val="22"/>
              </w:rPr>
              <w:t xml:space="preserve"> </w:t>
            </w:r>
            <w:r w:rsidRPr="00E76614">
              <w:rPr>
                <w:rFonts w:cs="Calibri Light"/>
                <w:sz w:val="22"/>
              </w:rPr>
              <w:t>Treatment Services (ATS)</w:t>
            </w:r>
            <w:r w:rsidR="00C4661B" w:rsidRPr="00E76614">
              <w:rPr>
                <w:rFonts w:cs="Calibri Light"/>
                <w:sz w:val="22"/>
              </w:rPr>
              <w:t xml:space="preserve"> </w:t>
            </w:r>
            <w:r w:rsidR="00F727AB" w:rsidRPr="00E76614">
              <w:rPr>
                <w:rFonts w:cs="Calibri Light"/>
                <w:sz w:val="22"/>
              </w:rPr>
              <w:t xml:space="preserve">Level </w:t>
            </w:r>
            <w:r w:rsidRPr="00E76614">
              <w:rPr>
                <w:rFonts w:cs="Calibri Light"/>
                <w:sz w:val="22"/>
              </w:rPr>
              <w:t>3.7 and Youth Community Crisis</w:t>
            </w:r>
            <w:r w:rsidR="00C4661B" w:rsidRPr="00E76614">
              <w:rPr>
                <w:rFonts w:cs="Calibri Light"/>
                <w:sz w:val="22"/>
              </w:rPr>
              <w:t xml:space="preserve"> </w:t>
            </w:r>
            <w:r w:rsidRPr="00E76614">
              <w:rPr>
                <w:rFonts w:cs="Calibri Light"/>
                <w:sz w:val="22"/>
              </w:rPr>
              <w:t>Stabilization (YCCS)</w:t>
            </w:r>
            <w:r w:rsidR="00F727AB"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however, the results calculated by the MCP did not match the time-and-distance results calculated by IPRO for some service areas.</w:t>
            </w:r>
          </w:p>
          <w:p w14:paraId="72C1510C" w14:textId="77777777" w:rsidR="000B72FF" w:rsidRPr="00E76614" w:rsidRDefault="000B72FF" w:rsidP="00ED4650">
            <w:pPr>
              <w:keepNext/>
              <w:jc w:val="left"/>
              <w:rPr>
                <w:rFonts w:cs="Calibri Light"/>
                <w:sz w:val="22"/>
              </w:rPr>
            </w:pPr>
          </w:p>
          <w:p w14:paraId="7D4F2CD2" w14:textId="3984813D" w:rsidR="000B72FF" w:rsidRPr="00E76614" w:rsidRDefault="000B72FF" w:rsidP="00ED4650">
            <w:pPr>
              <w:keepNext/>
              <w:jc w:val="left"/>
              <w:rPr>
                <w:rFonts w:cs="Calibri Light"/>
                <w:sz w:val="22"/>
              </w:rPr>
            </w:pPr>
            <w:r w:rsidRPr="00E76614">
              <w:rPr>
                <w:rFonts w:cs="Calibri Light"/>
                <w:sz w:val="22"/>
              </w:rPr>
              <w:t>For all other provider types</w:t>
            </w:r>
            <w:r w:rsidR="00F727AB"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6177710B" w14:textId="77777777" w:rsidR="000B72FF" w:rsidRPr="00E76614" w:rsidRDefault="000B72FF" w:rsidP="00ED4650">
            <w:pPr>
              <w:keepNext/>
              <w:jc w:val="left"/>
              <w:rPr>
                <w:rFonts w:cs="Calibri Light"/>
                <w:sz w:val="22"/>
              </w:rPr>
            </w:pPr>
          </w:p>
          <w:p w14:paraId="42DCDC94" w14:textId="7927EE3F" w:rsidR="000B72FF" w:rsidRPr="00E76614" w:rsidRDefault="000B72FF" w:rsidP="00ED4650">
            <w:pPr>
              <w:keepNext/>
              <w:jc w:val="left"/>
              <w:rPr>
                <w:rFonts w:cs="Calibri Light"/>
                <w:sz w:val="22"/>
              </w:rPr>
            </w:pPr>
            <w:r w:rsidRPr="00E76614">
              <w:rPr>
                <w:rFonts w:cs="Calibri Light"/>
                <w:sz w:val="22"/>
              </w:rPr>
              <w:t xml:space="preserve">IPRO’s analysis of the network revealed gaps for 18 provider types in multiple service areas.    </w:t>
            </w:r>
          </w:p>
        </w:tc>
      </w:tr>
      <w:tr w:rsidR="000B72FF" w:rsidRPr="00E76614" w14:paraId="452B7E11" w14:textId="77777777" w:rsidTr="000B72FF">
        <w:trPr>
          <w:trHeight w:val="144"/>
        </w:trPr>
        <w:tc>
          <w:tcPr>
            <w:tcW w:w="843" w:type="pct"/>
          </w:tcPr>
          <w:p w14:paraId="5CE74587" w14:textId="0BEBF15C"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Pharmacy GeoAccess</w:t>
            </w:r>
            <w:r w:rsidRPr="00E76614">
              <w:rPr>
                <w:rFonts w:cs="Calibri Light"/>
                <w:color w:val="000000"/>
                <w:sz w:val="22"/>
              </w:rPr>
              <w:br/>
            </w:r>
          </w:p>
        </w:tc>
        <w:tc>
          <w:tcPr>
            <w:tcW w:w="1228" w:type="pct"/>
          </w:tcPr>
          <w:p w14:paraId="2F634534" w14:textId="7596FD4F" w:rsidR="000B72FF" w:rsidRPr="00E76614" w:rsidRDefault="000B72FF"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42" w:type="pct"/>
          </w:tcPr>
          <w:p w14:paraId="4AD7A66D" w14:textId="77777777" w:rsidR="000B72FF" w:rsidRPr="00E76614" w:rsidRDefault="000B72FF" w:rsidP="00E6269F">
            <w:pPr>
              <w:keepNext/>
              <w:jc w:val="left"/>
              <w:rPr>
                <w:rFonts w:cs="Calibri Light"/>
                <w:sz w:val="22"/>
              </w:rPr>
            </w:pPr>
            <w:r w:rsidRPr="00E76614">
              <w:rPr>
                <w:rFonts w:cs="Calibri Light"/>
                <w:sz w:val="22"/>
              </w:rPr>
              <w:t xml:space="preserve">Addressed </w:t>
            </w:r>
          </w:p>
          <w:p w14:paraId="7A3C0B9D" w14:textId="77777777" w:rsidR="000B72FF" w:rsidRPr="00E76614" w:rsidRDefault="000B72FF" w:rsidP="00E6269F">
            <w:pPr>
              <w:jc w:val="left"/>
              <w:rPr>
                <w:rFonts w:ascii="Calibri Light" w:hAnsi="Calibri Light" w:cs="Calibri Light"/>
                <w:sz w:val="22"/>
              </w:rPr>
            </w:pPr>
          </w:p>
        </w:tc>
        <w:tc>
          <w:tcPr>
            <w:tcW w:w="642" w:type="pct"/>
          </w:tcPr>
          <w:p w14:paraId="531FFAFF" w14:textId="7741C295" w:rsidR="000B72FF" w:rsidRPr="00E76614" w:rsidRDefault="000B72FF" w:rsidP="00E6269F">
            <w:pPr>
              <w:jc w:val="left"/>
              <w:rPr>
                <w:rFonts w:cs="Calibri Light"/>
                <w:sz w:val="22"/>
              </w:rPr>
            </w:pPr>
            <w:r w:rsidRPr="00E76614">
              <w:rPr>
                <w:rFonts w:cs="Calibri Light"/>
                <w:sz w:val="22"/>
              </w:rPr>
              <w:t xml:space="preserve">High </w:t>
            </w:r>
            <w:r w:rsidR="00F727AB" w:rsidRPr="00E76614">
              <w:rPr>
                <w:rFonts w:cs="Calibri Light"/>
                <w:sz w:val="22"/>
              </w:rPr>
              <w:t>confidence</w:t>
            </w:r>
          </w:p>
          <w:p w14:paraId="6463D298" w14:textId="77777777" w:rsidR="000B72FF" w:rsidRPr="00E76614" w:rsidRDefault="000B72FF" w:rsidP="00E6269F">
            <w:pPr>
              <w:jc w:val="left"/>
              <w:rPr>
                <w:rFonts w:ascii="Calibri Light" w:hAnsi="Calibri Light" w:cs="Calibri Light"/>
                <w:sz w:val="22"/>
              </w:rPr>
            </w:pPr>
          </w:p>
        </w:tc>
        <w:tc>
          <w:tcPr>
            <w:tcW w:w="1645" w:type="pct"/>
          </w:tcPr>
          <w:p w14:paraId="5EA887FF" w14:textId="77777777" w:rsidR="000B72FF" w:rsidRPr="00E76614" w:rsidRDefault="000B72FF"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02761BB4" w14:textId="77777777" w:rsidR="000B72FF" w:rsidRPr="00E76614" w:rsidRDefault="000B72FF" w:rsidP="00E6269F">
            <w:pPr>
              <w:keepNext/>
              <w:jc w:val="left"/>
              <w:rPr>
                <w:rFonts w:cs="Calibri Light"/>
                <w:sz w:val="22"/>
              </w:rPr>
            </w:pPr>
          </w:p>
          <w:p w14:paraId="7D3A6B18" w14:textId="305303FE" w:rsidR="000B72FF" w:rsidRPr="00E76614" w:rsidRDefault="000B72FF"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0B72FF" w:rsidRPr="00E76614" w14:paraId="7C7467B0" w14:textId="77777777" w:rsidTr="000B72FF">
        <w:trPr>
          <w:trHeight w:val="144"/>
        </w:trPr>
        <w:tc>
          <w:tcPr>
            <w:tcW w:w="843" w:type="pct"/>
          </w:tcPr>
          <w:p w14:paraId="30901FE1" w14:textId="61FF0B4A" w:rsidR="000B72FF" w:rsidRPr="00E76614" w:rsidRDefault="000B72FF" w:rsidP="00E6269F">
            <w:pPr>
              <w:jc w:val="left"/>
              <w:rPr>
                <w:rFonts w:ascii="Calibri Light" w:hAnsi="Calibri Light" w:cs="Calibri Light"/>
                <w:sz w:val="22"/>
              </w:rPr>
            </w:pPr>
            <w:r w:rsidRPr="00E76614">
              <w:rPr>
                <w:rFonts w:cs="Calibri Light"/>
                <w:sz w:val="22"/>
              </w:rPr>
              <w:t>Provider-to-</w:t>
            </w:r>
            <w:r w:rsidR="00ED4650"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228" w:type="pct"/>
          </w:tcPr>
          <w:p w14:paraId="243B62D1" w14:textId="77777777" w:rsidR="000B72FF" w:rsidRPr="00E76614" w:rsidRDefault="000B72FF"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154ABE6D" w14:textId="77777777" w:rsidR="000B72FF" w:rsidRPr="00E76614" w:rsidRDefault="000B72FF"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4C6276D4" w14:textId="2BD3CAA9" w:rsidR="000B72FF" w:rsidRPr="00E76614" w:rsidRDefault="000B72FF" w:rsidP="00E6269F">
            <w:pPr>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42" w:type="pct"/>
          </w:tcPr>
          <w:p w14:paraId="08E20D80" w14:textId="77777777" w:rsidR="000B72FF" w:rsidRPr="00E76614" w:rsidRDefault="000B72FF" w:rsidP="00E6269F">
            <w:pPr>
              <w:jc w:val="left"/>
              <w:rPr>
                <w:rFonts w:cs="Calibri Light"/>
                <w:sz w:val="22"/>
              </w:rPr>
            </w:pPr>
            <w:r w:rsidRPr="00E76614">
              <w:rPr>
                <w:rFonts w:cs="Calibri Light"/>
                <w:sz w:val="22"/>
              </w:rPr>
              <w:t xml:space="preserve">Addressed </w:t>
            </w:r>
          </w:p>
          <w:p w14:paraId="51294DDD" w14:textId="77777777" w:rsidR="000B72FF" w:rsidRPr="00E76614" w:rsidRDefault="000B72FF" w:rsidP="00E6269F">
            <w:pPr>
              <w:jc w:val="left"/>
              <w:rPr>
                <w:rFonts w:ascii="Calibri Light" w:hAnsi="Calibri Light" w:cs="Calibri Light"/>
                <w:sz w:val="22"/>
                <w:highlight w:val="yellow"/>
              </w:rPr>
            </w:pPr>
          </w:p>
        </w:tc>
        <w:tc>
          <w:tcPr>
            <w:tcW w:w="642" w:type="pct"/>
          </w:tcPr>
          <w:p w14:paraId="389CFB9D" w14:textId="6499DE84" w:rsidR="000B72FF" w:rsidRPr="00E76614" w:rsidRDefault="000B72FF" w:rsidP="00E6269F">
            <w:pPr>
              <w:jc w:val="left"/>
              <w:rPr>
                <w:rFonts w:ascii="Calibri Light" w:hAnsi="Calibri Light" w:cs="Calibri Light"/>
                <w:sz w:val="22"/>
                <w:highlight w:val="yellow"/>
              </w:rPr>
            </w:pPr>
            <w:r w:rsidRPr="00E76614">
              <w:rPr>
                <w:rFonts w:cs="Calibri Light"/>
                <w:sz w:val="22"/>
              </w:rPr>
              <w:t xml:space="preserve">High confidence </w:t>
            </w:r>
          </w:p>
        </w:tc>
        <w:tc>
          <w:tcPr>
            <w:tcW w:w="1645" w:type="pct"/>
          </w:tcPr>
          <w:p w14:paraId="796D9830" w14:textId="7DFA59C5" w:rsidR="000B72FF" w:rsidRPr="00E76614" w:rsidRDefault="000B72FF" w:rsidP="00E6269F">
            <w:pPr>
              <w:jc w:val="left"/>
              <w:rPr>
                <w:rFonts w:cs="Calibri Light"/>
                <w:sz w:val="22"/>
                <w:highlight w:val="yellow"/>
              </w:rPr>
            </w:pPr>
            <w:r w:rsidRPr="00E76614">
              <w:rPr>
                <w:rFonts w:cs="Calibri Light"/>
                <w:sz w:val="22"/>
              </w:rPr>
              <w:t xml:space="preserve">IPRO’s analysis showed that the MCP’s network meets the provider-to-member standards. </w:t>
            </w:r>
          </w:p>
        </w:tc>
      </w:tr>
      <w:tr w:rsidR="006F503A" w:rsidRPr="00E76614" w14:paraId="4A262F85" w14:textId="77777777" w:rsidTr="00ED76C3">
        <w:trPr>
          <w:trHeight w:val="144"/>
        </w:trPr>
        <w:tc>
          <w:tcPr>
            <w:tcW w:w="843" w:type="pct"/>
          </w:tcPr>
          <w:p w14:paraId="18BACDB1" w14:textId="77777777" w:rsidR="006F503A" w:rsidRPr="00E76614" w:rsidRDefault="006F503A"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228" w:type="pct"/>
          </w:tcPr>
          <w:p w14:paraId="5171B16D" w14:textId="10610468" w:rsidR="006F503A" w:rsidRPr="00E76614" w:rsidRDefault="006F503A"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ED4650" w:rsidRPr="00E76614">
              <w:rPr>
                <w:rFonts w:cs="Calibri Light"/>
                <w:sz w:val="22"/>
              </w:rPr>
              <w:t>.</w:t>
            </w:r>
          </w:p>
        </w:tc>
        <w:tc>
          <w:tcPr>
            <w:tcW w:w="642" w:type="pct"/>
          </w:tcPr>
          <w:p w14:paraId="11B0904C" w14:textId="77777777" w:rsidR="006F503A" w:rsidRPr="00E76614" w:rsidRDefault="006F503A"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42" w:type="pct"/>
          </w:tcPr>
          <w:p w14:paraId="3D9C6417" w14:textId="77777777" w:rsidR="006F503A" w:rsidRPr="00E76614" w:rsidRDefault="006F503A" w:rsidP="00E6269F">
            <w:pPr>
              <w:jc w:val="left"/>
              <w:rPr>
                <w:rFonts w:ascii="Calibri Light" w:hAnsi="Calibri Light" w:cs="Calibri Light"/>
                <w:sz w:val="22"/>
                <w:highlight w:val="yellow"/>
              </w:rPr>
            </w:pPr>
            <w:r w:rsidRPr="00E76614">
              <w:rPr>
                <w:rFonts w:cs="Calibri Light"/>
                <w:sz w:val="22"/>
              </w:rPr>
              <w:t>Moderate confidence</w:t>
            </w:r>
          </w:p>
        </w:tc>
        <w:tc>
          <w:tcPr>
            <w:tcW w:w="1645" w:type="pct"/>
          </w:tcPr>
          <w:p w14:paraId="33B88DD7" w14:textId="456A0929" w:rsidR="006F503A" w:rsidRPr="00E76614" w:rsidRDefault="00BA7BC1"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5D8BF690" w14:textId="631A4ACB" w:rsidR="006F503A" w:rsidRPr="00E76614" w:rsidRDefault="006F503A"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5D7EDD89" w14:textId="76BA2642" w:rsidR="006F503A" w:rsidRPr="00E76614" w:rsidRDefault="006F503A"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6705A7D6" w14:textId="77777777" w:rsidR="006F503A" w:rsidRPr="00E76614" w:rsidRDefault="006F503A"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5F049921" w14:textId="2B5ED36F" w:rsidR="006F503A" w:rsidRPr="00E76614" w:rsidRDefault="006F503A" w:rsidP="00E6269F">
      <w:pPr>
        <w:spacing w:after="480"/>
        <w:ind w:right="720"/>
        <w:contextualSpacing/>
        <w:rPr>
          <w:rFonts w:eastAsia="Times New Roman" w:cs="Calibri Light"/>
          <w:sz w:val="20"/>
          <w:szCs w:val="20"/>
        </w:rPr>
        <w:sectPr w:rsidR="006F503A" w:rsidRPr="00E76614" w:rsidSect="00DC0B4F">
          <w:footerReference w:type="default" r:id="rId53"/>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7BDA4B4C" w14:textId="7E03DE1E" w:rsidR="00143463" w:rsidRPr="00E76614" w:rsidRDefault="007B62B3" w:rsidP="00E6269F">
      <w:pPr>
        <w:rPr>
          <w:rFonts w:cs="Calibri Light"/>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b/>
          <w:bCs/>
        </w:rPr>
        <w:t>Table</w:t>
      </w:r>
      <w:r w:rsidR="00420EDE" w:rsidRPr="00E76614">
        <w:rPr>
          <w:rFonts w:cs="Calibri Light"/>
          <w:b/>
          <w:bCs/>
        </w:rPr>
        <w:t xml:space="preserve"> </w:t>
      </w:r>
      <w:r w:rsidR="000B72FF" w:rsidRPr="00E76614">
        <w:rPr>
          <w:rFonts w:cs="Calibri Light"/>
          <w:b/>
          <w:bCs/>
        </w:rPr>
        <w:t>10</w:t>
      </w:r>
      <w:r w:rsidR="0096351B" w:rsidRPr="00E76614">
        <w:rPr>
          <w:rFonts w:cs="Calibri Light"/>
          <w:b/>
          <w:bCs/>
        </w:rPr>
        <w:t>2</w:t>
      </w:r>
      <w:r w:rsidR="000B72FF" w:rsidRPr="00E76614">
        <w:rPr>
          <w:rFonts w:cs="Calibri Light"/>
          <w:b/>
          <w:bCs/>
        </w:rPr>
        <w:t xml:space="preserve"> </w:t>
      </w:r>
      <w:r w:rsidRPr="00E76614">
        <w:rPr>
          <w:rFonts w:cs="Calibri Light"/>
        </w:rPr>
        <w:t>show</w:t>
      </w:r>
      <w:r w:rsidR="00143E56" w:rsidRPr="00E76614">
        <w:rPr>
          <w:rFonts w:cs="Calibri Light"/>
        </w:rPr>
        <w:t>s</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rPr>
        <w:t>networks</w:t>
      </w:r>
      <w:r w:rsidR="00420EDE" w:rsidRPr="00E76614">
        <w:rPr>
          <w:rFonts w:cs="Calibri Light"/>
        </w:rPr>
        <w:t xml:space="preserve"> </w:t>
      </w:r>
      <w:r w:rsidRPr="00E76614">
        <w:rPr>
          <w:rFonts w:cs="Calibri Light"/>
        </w:rPr>
        <w:t>for</w:t>
      </w:r>
      <w:r w:rsidR="00420EDE" w:rsidRPr="00E76614">
        <w:rPr>
          <w:rFonts w:cs="Calibri Light"/>
        </w:rPr>
        <w:t xml:space="preserve"> </w:t>
      </w:r>
      <w:r w:rsidR="00A705B8" w:rsidRPr="00E76614">
        <w:rPr>
          <w:rFonts w:cs="Calibri Light"/>
        </w:rPr>
        <w:t>HNE</w:t>
      </w:r>
      <w:r w:rsidR="00420EDE" w:rsidRPr="00E76614">
        <w:rPr>
          <w:rFonts w:cs="Calibri Light"/>
        </w:rPr>
        <w:t xml:space="preserve"> </w:t>
      </w:r>
      <w:r w:rsidRPr="00E76614">
        <w:rPr>
          <w:rFonts w:cs="Calibri Light"/>
        </w:rPr>
        <w:t>BeHealthy.</w:t>
      </w:r>
      <w:r w:rsidR="00E60351" w:rsidRPr="00E76614">
        <w:rPr>
          <w:rFonts w:cs="Calibri Light"/>
          <w:szCs w:val="24"/>
        </w:rPr>
        <w:t xml:space="preserve"> IPRO also determined that 17 providers had deactivated </w:t>
      </w:r>
      <w:r w:rsidR="00B43C94" w:rsidRPr="00E76614">
        <w:rPr>
          <w:rFonts w:cs="Calibri Light"/>
          <w:szCs w:val="24"/>
        </w:rPr>
        <w:t>national provider identifiers.</w:t>
      </w:r>
    </w:p>
    <w:p w14:paraId="21EBC583" w14:textId="0CB41667" w:rsidR="00143E56" w:rsidRPr="00E76614" w:rsidRDefault="00143E56" w:rsidP="00E6269F">
      <w:pPr>
        <w:rPr>
          <w:rFonts w:cs="Calibri Light"/>
          <w:b/>
          <w:bCs/>
          <w:szCs w:val="18"/>
        </w:rPr>
      </w:pPr>
    </w:p>
    <w:p w14:paraId="32D96B0D" w14:textId="133116FA" w:rsidR="006F503A" w:rsidRPr="00E76614" w:rsidRDefault="006F503A" w:rsidP="00E6269F">
      <w:pPr>
        <w:pStyle w:val="Caption"/>
        <w:rPr>
          <w:rFonts w:cs="Calibri Light"/>
        </w:rPr>
      </w:pPr>
      <w:bookmarkStart w:id="438" w:name="_Toc187745040"/>
      <w:bookmarkStart w:id="439" w:name="_Toc224213579"/>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102</w:t>
      </w:r>
      <w:r w:rsidRPr="00E76614">
        <w:rPr>
          <w:rFonts w:cs="Calibri Light"/>
        </w:rPr>
        <w:fldChar w:fldCharType="end"/>
      </w:r>
      <w:r w:rsidRPr="00E76614">
        <w:rPr>
          <w:rFonts w:cs="Calibri Light"/>
        </w:rPr>
        <w:t>: HNE BeHealthy Service Areas with Network Deficiencies – Behavioral Health Providers</w:t>
      </w:r>
      <w:bookmarkEnd w:id="438"/>
      <w:bookmarkEnd w:id="439"/>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HNE BeHealthy BH Network Deficiencies"/>
        <w:tblDescription w:val="Table identifying provider types with network access deficiencies by service area, showing the applicable access standard for required provider availability."/>
      </w:tblPr>
      <w:tblGrid>
        <w:gridCol w:w="2335"/>
        <w:gridCol w:w="2255"/>
        <w:gridCol w:w="2065"/>
        <w:gridCol w:w="4135"/>
      </w:tblGrid>
      <w:tr w:rsidR="006F503A" w:rsidRPr="00E76614" w14:paraId="40995ABC" w14:textId="77777777" w:rsidTr="00B43C94">
        <w:trPr>
          <w:trHeight w:val="20"/>
          <w:tblHeader/>
        </w:trPr>
        <w:tc>
          <w:tcPr>
            <w:tcW w:w="1082" w:type="pct"/>
            <w:shd w:val="clear" w:color="auto" w:fill="5F497A"/>
            <w:vAlign w:val="bottom"/>
            <w:hideMark/>
          </w:tcPr>
          <w:p w14:paraId="59EC9DD9" w14:textId="77777777" w:rsidR="006F503A" w:rsidRPr="00E76614" w:rsidRDefault="006F503A"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1045" w:type="pct"/>
            <w:shd w:val="clear" w:color="auto" w:fill="5F497A"/>
            <w:vAlign w:val="bottom"/>
            <w:hideMark/>
          </w:tcPr>
          <w:p w14:paraId="65707CA6" w14:textId="77777777" w:rsidR="006F503A" w:rsidRPr="00E76614" w:rsidRDefault="006F503A"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957" w:type="pct"/>
            <w:shd w:val="clear" w:color="auto" w:fill="5F497A"/>
            <w:vAlign w:val="bottom"/>
            <w:hideMark/>
          </w:tcPr>
          <w:p w14:paraId="276ADEF2" w14:textId="77777777" w:rsidR="006F503A" w:rsidRPr="00E76614" w:rsidRDefault="006F503A"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916" w:type="pct"/>
            <w:shd w:val="clear" w:color="auto" w:fill="5F497A"/>
            <w:vAlign w:val="bottom"/>
            <w:hideMark/>
          </w:tcPr>
          <w:p w14:paraId="49F7C04E" w14:textId="77777777" w:rsidR="006F503A" w:rsidRPr="00E76614" w:rsidRDefault="006F503A" w:rsidP="00E6269F">
            <w:pPr>
              <w:jc w:val="center"/>
              <w:rPr>
                <w:rFonts w:cs="Calibri Light"/>
                <w:b/>
                <w:bCs/>
                <w:color w:val="FFFFFF"/>
                <w:sz w:val="22"/>
              </w:rPr>
            </w:pPr>
            <w:r w:rsidRPr="00E76614">
              <w:rPr>
                <w:rFonts w:cs="Calibri Light"/>
                <w:b/>
                <w:bCs/>
                <w:color w:val="FFFFFF"/>
                <w:sz w:val="22"/>
              </w:rPr>
              <w:t>Standard – 90% of Members Have Access</w:t>
            </w:r>
          </w:p>
        </w:tc>
      </w:tr>
      <w:tr w:rsidR="000B72FF" w:rsidRPr="00E76614" w14:paraId="159C6EFE" w14:textId="77777777" w:rsidTr="00B43C94">
        <w:trPr>
          <w:trHeight w:val="20"/>
        </w:trPr>
        <w:tc>
          <w:tcPr>
            <w:tcW w:w="1082" w:type="pct"/>
            <w:shd w:val="clear" w:color="000000" w:fill="FFFFFF"/>
          </w:tcPr>
          <w:p w14:paraId="563AB570" w14:textId="29B96019" w:rsidR="000B72FF" w:rsidRPr="00E76614" w:rsidRDefault="000B72FF" w:rsidP="00E6269F">
            <w:pPr>
              <w:jc w:val="left"/>
              <w:rPr>
                <w:rFonts w:ascii="Calibri Light" w:hAnsi="Calibri Light" w:cs="Calibri Light"/>
                <w:sz w:val="22"/>
              </w:rPr>
            </w:pPr>
            <w:r w:rsidRPr="00E76614">
              <w:rPr>
                <w:rFonts w:cs="Calibri Light"/>
                <w:color w:val="000000"/>
                <w:sz w:val="22"/>
              </w:rPr>
              <w:t>Clinical Stabilization Service (CSS) Level 3.5</w:t>
            </w:r>
          </w:p>
        </w:tc>
        <w:tc>
          <w:tcPr>
            <w:tcW w:w="1045" w:type="pct"/>
            <w:shd w:val="clear" w:color="000000" w:fill="FFFFFF"/>
          </w:tcPr>
          <w:p w14:paraId="254F6D0B" w14:textId="47A85A5A" w:rsidR="000B72FF" w:rsidRPr="00E76614" w:rsidRDefault="000B72FF" w:rsidP="00E6269F">
            <w:pPr>
              <w:jc w:val="left"/>
              <w:rPr>
                <w:rFonts w:ascii="Calibri Light" w:hAnsi="Calibri Light" w:cs="Calibri Light"/>
                <w:sz w:val="22"/>
              </w:rPr>
            </w:pPr>
            <w:r w:rsidRPr="00E76614">
              <w:rPr>
                <w:rFonts w:cs="Calibri Light"/>
                <w:color w:val="000000"/>
                <w:sz w:val="22"/>
              </w:rPr>
              <w:t>Greenfield</w:t>
            </w:r>
          </w:p>
        </w:tc>
        <w:tc>
          <w:tcPr>
            <w:tcW w:w="957" w:type="pct"/>
            <w:shd w:val="clear" w:color="000000" w:fill="FFFFFF"/>
          </w:tcPr>
          <w:p w14:paraId="7317134A" w14:textId="209EFC2C" w:rsidR="000B72FF" w:rsidRPr="00E76614" w:rsidRDefault="000B72FF" w:rsidP="00E6269F">
            <w:pPr>
              <w:jc w:val="right"/>
              <w:rPr>
                <w:rFonts w:ascii="Calibri Light" w:hAnsi="Calibri Light" w:cs="Calibri Light"/>
                <w:sz w:val="22"/>
                <w:highlight w:val="yellow"/>
              </w:rPr>
            </w:pPr>
            <w:r w:rsidRPr="00E76614">
              <w:rPr>
                <w:rFonts w:cs="Calibri Light"/>
                <w:color w:val="000000"/>
                <w:sz w:val="22"/>
              </w:rPr>
              <w:t>14.1%</w:t>
            </w:r>
          </w:p>
        </w:tc>
        <w:tc>
          <w:tcPr>
            <w:tcW w:w="1916" w:type="pct"/>
            <w:shd w:val="clear" w:color="000000" w:fill="FFFFFF"/>
          </w:tcPr>
          <w:p w14:paraId="574BE4FC" w14:textId="0E3CF6C9" w:rsidR="000B72FF" w:rsidRPr="00E76614" w:rsidRDefault="000B72FF" w:rsidP="00E6269F">
            <w:pPr>
              <w:jc w:val="left"/>
              <w:rPr>
                <w:rFonts w:cs="Calibri Light"/>
                <w:sz w:val="22"/>
                <w:highlight w:val="yellow"/>
              </w:rPr>
            </w:pPr>
            <w:r w:rsidRPr="00E76614">
              <w:rPr>
                <w:rFonts w:cs="Calibri Light"/>
                <w:color w:val="000000"/>
                <w:sz w:val="22"/>
              </w:rPr>
              <w:t>2 providers within 30 miles or 30 minutes</w:t>
            </w:r>
          </w:p>
        </w:tc>
      </w:tr>
      <w:tr w:rsidR="000B72FF" w:rsidRPr="00E76614" w14:paraId="69F744A6" w14:textId="77777777" w:rsidTr="00B43C94">
        <w:trPr>
          <w:trHeight w:val="20"/>
        </w:trPr>
        <w:tc>
          <w:tcPr>
            <w:tcW w:w="1082" w:type="pct"/>
            <w:shd w:val="clear" w:color="000000" w:fill="FFFFFF"/>
          </w:tcPr>
          <w:p w14:paraId="2D5AB8C7" w14:textId="53D4257B" w:rsidR="000B72FF" w:rsidRPr="00E76614" w:rsidRDefault="000B72FF" w:rsidP="00E6269F">
            <w:pPr>
              <w:jc w:val="left"/>
              <w:rPr>
                <w:rFonts w:ascii="Calibri Light" w:hAnsi="Calibri Light" w:cs="Calibri Light"/>
                <w:sz w:val="22"/>
              </w:rPr>
            </w:pPr>
            <w:r w:rsidRPr="00E76614">
              <w:rPr>
                <w:rFonts w:cs="Calibri Light"/>
                <w:color w:val="000000"/>
                <w:sz w:val="22"/>
              </w:rPr>
              <w:t>CSS</w:t>
            </w:r>
            <w:r w:rsidRPr="00E76614" w:rsidDel="000D0A46">
              <w:rPr>
                <w:rFonts w:cs="Calibri Light"/>
                <w:color w:val="000000"/>
                <w:sz w:val="22"/>
              </w:rPr>
              <w:t xml:space="preserve"> </w:t>
            </w:r>
          </w:p>
        </w:tc>
        <w:tc>
          <w:tcPr>
            <w:tcW w:w="1045" w:type="pct"/>
            <w:shd w:val="clear" w:color="000000" w:fill="FFFFFF"/>
          </w:tcPr>
          <w:p w14:paraId="0C6F6E1B" w14:textId="0CAEBCD3" w:rsidR="000B72FF" w:rsidRPr="00E76614" w:rsidRDefault="000B72FF" w:rsidP="00E6269F">
            <w:pPr>
              <w:jc w:val="left"/>
              <w:rPr>
                <w:rFonts w:ascii="Calibri Light" w:hAnsi="Calibri Light" w:cs="Calibri Light"/>
                <w:sz w:val="22"/>
              </w:rPr>
            </w:pPr>
            <w:r w:rsidRPr="00E76614">
              <w:rPr>
                <w:rFonts w:cs="Calibri Light"/>
                <w:color w:val="000000"/>
                <w:sz w:val="22"/>
              </w:rPr>
              <w:t>Springfield</w:t>
            </w:r>
          </w:p>
        </w:tc>
        <w:tc>
          <w:tcPr>
            <w:tcW w:w="957" w:type="pct"/>
            <w:shd w:val="clear" w:color="000000" w:fill="FFFFFF"/>
          </w:tcPr>
          <w:p w14:paraId="29DFC40C" w14:textId="268E95AA" w:rsidR="000B72FF" w:rsidRPr="00E76614" w:rsidRDefault="000B72FF" w:rsidP="00E6269F">
            <w:pPr>
              <w:jc w:val="right"/>
              <w:rPr>
                <w:rFonts w:ascii="Calibri Light" w:hAnsi="Calibri Light" w:cs="Calibri Light"/>
                <w:sz w:val="22"/>
                <w:highlight w:val="yellow"/>
              </w:rPr>
            </w:pPr>
            <w:r w:rsidRPr="00E76614">
              <w:rPr>
                <w:rFonts w:cs="Calibri Light"/>
                <w:color w:val="000000"/>
                <w:sz w:val="22"/>
              </w:rPr>
              <w:t>9.7%</w:t>
            </w:r>
          </w:p>
        </w:tc>
        <w:tc>
          <w:tcPr>
            <w:tcW w:w="1916" w:type="pct"/>
            <w:shd w:val="clear" w:color="000000" w:fill="FFFFFF"/>
          </w:tcPr>
          <w:p w14:paraId="0870C9B8" w14:textId="47105846" w:rsidR="000B72FF" w:rsidRPr="00E76614" w:rsidRDefault="000B72FF" w:rsidP="00E6269F">
            <w:pPr>
              <w:jc w:val="left"/>
              <w:rPr>
                <w:rFonts w:cs="Calibri Light"/>
                <w:sz w:val="22"/>
                <w:highlight w:val="yellow"/>
              </w:rPr>
            </w:pPr>
            <w:r w:rsidRPr="00E76614">
              <w:rPr>
                <w:rFonts w:cs="Calibri Light"/>
                <w:color w:val="000000"/>
                <w:sz w:val="22"/>
              </w:rPr>
              <w:t>2 providers within 30 miles or 30 minutes</w:t>
            </w:r>
          </w:p>
        </w:tc>
      </w:tr>
      <w:tr w:rsidR="000B72FF" w:rsidRPr="00E76614" w14:paraId="6ACBA53E" w14:textId="77777777" w:rsidTr="00B43C94">
        <w:trPr>
          <w:trHeight w:val="20"/>
        </w:trPr>
        <w:tc>
          <w:tcPr>
            <w:tcW w:w="1082" w:type="pct"/>
            <w:shd w:val="clear" w:color="000000" w:fill="FFFFFF"/>
          </w:tcPr>
          <w:p w14:paraId="4E1185F8" w14:textId="59175423" w:rsidR="000B72FF" w:rsidRPr="00E76614" w:rsidRDefault="000B72FF" w:rsidP="00E6269F">
            <w:pPr>
              <w:jc w:val="left"/>
              <w:rPr>
                <w:rFonts w:ascii="Calibri Light" w:hAnsi="Calibri Light" w:cs="Calibri Light"/>
                <w:sz w:val="22"/>
              </w:rPr>
            </w:pPr>
            <w:r w:rsidRPr="00E76614">
              <w:rPr>
                <w:rFonts w:cs="Calibri Light"/>
                <w:color w:val="000000"/>
                <w:sz w:val="22"/>
              </w:rPr>
              <w:t>CSS</w:t>
            </w:r>
            <w:r w:rsidRPr="00E76614" w:rsidDel="000D0A46">
              <w:rPr>
                <w:rFonts w:cs="Calibri Light"/>
                <w:color w:val="000000"/>
                <w:sz w:val="22"/>
              </w:rPr>
              <w:t xml:space="preserve"> </w:t>
            </w:r>
          </w:p>
        </w:tc>
        <w:tc>
          <w:tcPr>
            <w:tcW w:w="1045" w:type="pct"/>
            <w:shd w:val="clear" w:color="000000" w:fill="FFFFFF"/>
          </w:tcPr>
          <w:p w14:paraId="114D69FE" w14:textId="6F03B354" w:rsidR="000B72FF" w:rsidRPr="00E76614" w:rsidRDefault="000B72FF" w:rsidP="00E6269F">
            <w:pPr>
              <w:jc w:val="left"/>
              <w:rPr>
                <w:rFonts w:ascii="Calibri Light" w:hAnsi="Calibri Light" w:cs="Calibri Light"/>
                <w:sz w:val="22"/>
              </w:rPr>
            </w:pPr>
            <w:r w:rsidRPr="00E76614">
              <w:rPr>
                <w:rFonts w:cs="Calibri Light"/>
                <w:color w:val="000000"/>
                <w:sz w:val="22"/>
              </w:rPr>
              <w:t>Westfield</w:t>
            </w:r>
          </w:p>
        </w:tc>
        <w:tc>
          <w:tcPr>
            <w:tcW w:w="957" w:type="pct"/>
            <w:shd w:val="clear" w:color="000000" w:fill="FFFFFF"/>
          </w:tcPr>
          <w:p w14:paraId="61E7E227" w14:textId="7C039DF0" w:rsidR="000B72FF" w:rsidRPr="00E76614" w:rsidRDefault="000B72FF" w:rsidP="00E6269F">
            <w:pPr>
              <w:jc w:val="right"/>
              <w:rPr>
                <w:rFonts w:ascii="Calibri Light" w:hAnsi="Calibri Light" w:cs="Calibri Light"/>
                <w:sz w:val="22"/>
                <w:highlight w:val="yellow"/>
              </w:rPr>
            </w:pPr>
            <w:r w:rsidRPr="00E76614">
              <w:rPr>
                <w:rFonts w:cs="Calibri Light"/>
                <w:color w:val="000000"/>
                <w:sz w:val="22"/>
              </w:rPr>
              <w:t>0.7%</w:t>
            </w:r>
          </w:p>
        </w:tc>
        <w:tc>
          <w:tcPr>
            <w:tcW w:w="1916" w:type="pct"/>
            <w:shd w:val="clear" w:color="000000" w:fill="FFFFFF"/>
          </w:tcPr>
          <w:p w14:paraId="17DBEACE" w14:textId="31CF0D47" w:rsidR="000B72FF" w:rsidRPr="00E76614" w:rsidRDefault="000B72FF" w:rsidP="00E6269F">
            <w:pPr>
              <w:jc w:val="left"/>
              <w:rPr>
                <w:rFonts w:cs="Calibri Light"/>
                <w:sz w:val="22"/>
                <w:highlight w:val="yellow"/>
              </w:rPr>
            </w:pPr>
            <w:r w:rsidRPr="00E76614">
              <w:rPr>
                <w:rFonts w:cs="Calibri Light"/>
                <w:color w:val="000000"/>
                <w:sz w:val="22"/>
              </w:rPr>
              <w:t>2 providers within 30 miles or 30 minutes</w:t>
            </w:r>
          </w:p>
        </w:tc>
      </w:tr>
      <w:tr w:rsidR="000B72FF" w:rsidRPr="00E76614" w14:paraId="456613EC" w14:textId="77777777" w:rsidTr="00B43C94">
        <w:trPr>
          <w:trHeight w:val="20"/>
        </w:trPr>
        <w:tc>
          <w:tcPr>
            <w:tcW w:w="1082" w:type="pct"/>
            <w:shd w:val="clear" w:color="000000" w:fill="FFFFFF"/>
          </w:tcPr>
          <w:p w14:paraId="218F3582" w14:textId="6F3D37D4"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Youth Community Crisis Stabilization (YCCS)</w:t>
            </w:r>
          </w:p>
        </w:tc>
        <w:tc>
          <w:tcPr>
            <w:tcW w:w="1045" w:type="pct"/>
            <w:shd w:val="clear" w:color="000000" w:fill="FFFFFF"/>
          </w:tcPr>
          <w:p w14:paraId="0E048AFB" w14:textId="1A93B475"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Greenfield</w:t>
            </w:r>
          </w:p>
        </w:tc>
        <w:tc>
          <w:tcPr>
            <w:tcW w:w="957" w:type="pct"/>
            <w:shd w:val="clear" w:color="000000" w:fill="FFFFFF"/>
          </w:tcPr>
          <w:p w14:paraId="5F546EFC" w14:textId="2F7EAA79" w:rsidR="000B72FF" w:rsidRPr="00E76614" w:rsidRDefault="000B72FF" w:rsidP="00E6269F">
            <w:pPr>
              <w:jc w:val="right"/>
              <w:rPr>
                <w:rFonts w:ascii="Calibri Light" w:hAnsi="Calibri Light" w:cs="Calibri Light"/>
                <w:color w:val="000000"/>
                <w:sz w:val="22"/>
                <w:highlight w:val="yellow"/>
              </w:rPr>
            </w:pPr>
            <w:r w:rsidRPr="00E76614">
              <w:rPr>
                <w:rFonts w:cs="Calibri Light"/>
                <w:color w:val="000000"/>
                <w:sz w:val="22"/>
              </w:rPr>
              <w:t>1.8%</w:t>
            </w:r>
          </w:p>
        </w:tc>
        <w:tc>
          <w:tcPr>
            <w:tcW w:w="1916" w:type="pct"/>
            <w:shd w:val="clear" w:color="000000" w:fill="FFFFFF"/>
          </w:tcPr>
          <w:p w14:paraId="4532B567" w14:textId="295E9FC0" w:rsidR="000B72FF" w:rsidRPr="00E76614" w:rsidRDefault="000B72FF"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0B72FF" w:rsidRPr="00E76614" w14:paraId="1F4C76D2" w14:textId="77777777" w:rsidTr="00B43C94">
        <w:trPr>
          <w:trHeight w:val="20"/>
        </w:trPr>
        <w:tc>
          <w:tcPr>
            <w:tcW w:w="1082" w:type="pct"/>
            <w:shd w:val="clear" w:color="000000" w:fill="FFFFFF"/>
          </w:tcPr>
          <w:p w14:paraId="781726F6" w14:textId="60C42384"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Monitored Inpatient Acute Treatment</w:t>
            </w:r>
            <w:r w:rsidRPr="00E76614">
              <w:rPr>
                <w:rFonts w:cs="Calibri Light"/>
                <w:color w:val="000000"/>
                <w:sz w:val="22"/>
              </w:rPr>
              <w:br/>
              <w:t xml:space="preserve">Services (ATS) </w:t>
            </w:r>
            <w:r w:rsidR="00B43C94" w:rsidRPr="00E76614">
              <w:rPr>
                <w:rFonts w:cs="Calibri Light"/>
                <w:color w:val="000000"/>
                <w:sz w:val="22"/>
              </w:rPr>
              <w:t xml:space="preserve">Level </w:t>
            </w:r>
            <w:r w:rsidRPr="00E76614">
              <w:rPr>
                <w:rFonts w:cs="Calibri Light"/>
                <w:color w:val="000000"/>
                <w:sz w:val="22"/>
              </w:rPr>
              <w:t>3.7</w:t>
            </w:r>
          </w:p>
        </w:tc>
        <w:tc>
          <w:tcPr>
            <w:tcW w:w="1045" w:type="pct"/>
            <w:shd w:val="clear" w:color="000000" w:fill="FFFFFF"/>
          </w:tcPr>
          <w:p w14:paraId="2B3EB097" w14:textId="1E3F4FE4"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Greenfield</w:t>
            </w:r>
          </w:p>
        </w:tc>
        <w:tc>
          <w:tcPr>
            <w:tcW w:w="957" w:type="pct"/>
            <w:shd w:val="clear" w:color="000000" w:fill="FFFFFF"/>
          </w:tcPr>
          <w:p w14:paraId="1F096933" w14:textId="7DE8AF46" w:rsidR="000B72FF" w:rsidRPr="00E76614" w:rsidRDefault="000B72FF" w:rsidP="00E6269F">
            <w:pPr>
              <w:jc w:val="right"/>
              <w:rPr>
                <w:rFonts w:ascii="Calibri Light" w:hAnsi="Calibri Light" w:cs="Calibri Light"/>
                <w:color w:val="000000"/>
                <w:sz w:val="22"/>
                <w:highlight w:val="yellow"/>
              </w:rPr>
            </w:pPr>
            <w:r w:rsidRPr="00E76614">
              <w:rPr>
                <w:rFonts w:cs="Calibri Light"/>
                <w:color w:val="000000"/>
                <w:sz w:val="22"/>
              </w:rPr>
              <w:t>0.2%</w:t>
            </w:r>
          </w:p>
        </w:tc>
        <w:tc>
          <w:tcPr>
            <w:tcW w:w="1916" w:type="pct"/>
            <w:shd w:val="clear" w:color="000000" w:fill="FFFFFF"/>
          </w:tcPr>
          <w:p w14:paraId="471582EC" w14:textId="6298FB47" w:rsidR="000B72FF" w:rsidRPr="00E76614" w:rsidRDefault="000B72FF"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0B72FF" w:rsidRPr="00E76614" w14:paraId="4B69598C" w14:textId="77777777" w:rsidTr="00B43C94">
        <w:trPr>
          <w:trHeight w:val="20"/>
        </w:trPr>
        <w:tc>
          <w:tcPr>
            <w:tcW w:w="1082" w:type="pct"/>
            <w:shd w:val="clear" w:color="000000" w:fill="FFFFFF"/>
          </w:tcPr>
          <w:p w14:paraId="53771D05" w14:textId="21ECAD89"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ATS</w:t>
            </w:r>
          </w:p>
        </w:tc>
        <w:tc>
          <w:tcPr>
            <w:tcW w:w="1045" w:type="pct"/>
            <w:shd w:val="clear" w:color="000000" w:fill="FFFFFF"/>
          </w:tcPr>
          <w:p w14:paraId="1BA134A4" w14:textId="0FCA12FA"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Holyoke</w:t>
            </w:r>
          </w:p>
        </w:tc>
        <w:tc>
          <w:tcPr>
            <w:tcW w:w="957" w:type="pct"/>
            <w:shd w:val="clear" w:color="000000" w:fill="FFFFFF"/>
          </w:tcPr>
          <w:p w14:paraId="126D39AB" w14:textId="5646A8C2" w:rsidR="000B72FF" w:rsidRPr="00E76614" w:rsidRDefault="000B72FF" w:rsidP="00E6269F">
            <w:pPr>
              <w:jc w:val="right"/>
              <w:rPr>
                <w:rFonts w:ascii="Calibri Light" w:hAnsi="Calibri Light" w:cs="Calibri Light"/>
                <w:color w:val="000000"/>
                <w:sz w:val="22"/>
                <w:highlight w:val="yellow"/>
              </w:rPr>
            </w:pPr>
            <w:r w:rsidRPr="00E76614">
              <w:rPr>
                <w:rFonts w:cs="Calibri Light"/>
                <w:color w:val="000000"/>
                <w:sz w:val="22"/>
              </w:rPr>
              <w:t>6.5%</w:t>
            </w:r>
          </w:p>
        </w:tc>
        <w:tc>
          <w:tcPr>
            <w:tcW w:w="1916" w:type="pct"/>
            <w:shd w:val="clear" w:color="000000" w:fill="FFFFFF"/>
          </w:tcPr>
          <w:p w14:paraId="034A108B" w14:textId="6FC4ED32" w:rsidR="000B72FF" w:rsidRPr="00E76614" w:rsidRDefault="000B72FF"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0B72FF" w:rsidRPr="00E76614" w14:paraId="73A2EDCE" w14:textId="77777777" w:rsidTr="00B43C94">
        <w:trPr>
          <w:trHeight w:val="20"/>
        </w:trPr>
        <w:tc>
          <w:tcPr>
            <w:tcW w:w="1082" w:type="pct"/>
            <w:shd w:val="clear" w:color="000000" w:fill="FFFFFF"/>
          </w:tcPr>
          <w:p w14:paraId="239D1A6B" w14:textId="70CC8562"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ATS</w:t>
            </w:r>
          </w:p>
        </w:tc>
        <w:tc>
          <w:tcPr>
            <w:tcW w:w="1045" w:type="pct"/>
            <w:shd w:val="clear" w:color="000000" w:fill="FFFFFF"/>
          </w:tcPr>
          <w:p w14:paraId="5D0B3B15" w14:textId="7125E1EE"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Northampton</w:t>
            </w:r>
          </w:p>
        </w:tc>
        <w:tc>
          <w:tcPr>
            <w:tcW w:w="957" w:type="pct"/>
            <w:shd w:val="clear" w:color="000000" w:fill="FFFFFF"/>
          </w:tcPr>
          <w:p w14:paraId="12E68806" w14:textId="555965DD" w:rsidR="000B72FF" w:rsidRPr="00E76614" w:rsidRDefault="000B72FF" w:rsidP="00E6269F">
            <w:pPr>
              <w:jc w:val="right"/>
              <w:rPr>
                <w:rFonts w:ascii="Calibri Light" w:hAnsi="Calibri Light" w:cs="Calibri Light"/>
                <w:color w:val="000000"/>
                <w:sz w:val="22"/>
                <w:highlight w:val="yellow"/>
              </w:rPr>
            </w:pPr>
            <w:r w:rsidRPr="00E76614">
              <w:rPr>
                <w:rFonts w:cs="Calibri Light"/>
                <w:color w:val="000000"/>
                <w:sz w:val="22"/>
              </w:rPr>
              <w:t>4.2%</w:t>
            </w:r>
          </w:p>
        </w:tc>
        <w:tc>
          <w:tcPr>
            <w:tcW w:w="1916" w:type="pct"/>
            <w:shd w:val="clear" w:color="000000" w:fill="FFFFFF"/>
          </w:tcPr>
          <w:p w14:paraId="30FCF72B" w14:textId="61A5B99B" w:rsidR="000B72FF" w:rsidRPr="00E76614" w:rsidRDefault="000B72FF"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0B72FF" w:rsidRPr="00E76614" w14:paraId="761BEC3A" w14:textId="77777777" w:rsidTr="00B43C94">
        <w:trPr>
          <w:trHeight w:val="20"/>
        </w:trPr>
        <w:tc>
          <w:tcPr>
            <w:tcW w:w="1082" w:type="pct"/>
            <w:shd w:val="clear" w:color="000000" w:fill="FFFFFF"/>
          </w:tcPr>
          <w:p w14:paraId="4C89F916" w14:textId="2DCE65D9"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ATS</w:t>
            </w:r>
          </w:p>
        </w:tc>
        <w:tc>
          <w:tcPr>
            <w:tcW w:w="1045" w:type="pct"/>
            <w:shd w:val="clear" w:color="000000" w:fill="FFFFFF"/>
          </w:tcPr>
          <w:p w14:paraId="6425A791" w14:textId="6225F6F1"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Springfield</w:t>
            </w:r>
          </w:p>
        </w:tc>
        <w:tc>
          <w:tcPr>
            <w:tcW w:w="957" w:type="pct"/>
            <w:shd w:val="clear" w:color="000000" w:fill="FFFFFF"/>
          </w:tcPr>
          <w:p w14:paraId="139A5912" w14:textId="657F75D5" w:rsidR="000B72FF" w:rsidRPr="00E76614" w:rsidRDefault="000B72FF" w:rsidP="00E6269F">
            <w:pPr>
              <w:jc w:val="right"/>
              <w:rPr>
                <w:rFonts w:ascii="Calibri Light" w:hAnsi="Calibri Light" w:cs="Calibri Light"/>
                <w:color w:val="000000"/>
                <w:sz w:val="22"/>
                <w:highlight w:val="yellow"/>
              </w:rPr>
            </w:pPr>
            <w:r w:rsidRPr="00E76614">
              <w:rPr>
                <w:rFonts w:cs="Calibri Light"/>
                <w:color w:val="000000"/>
                <w:sz w:val="22"/>
              </w:rPr>
              <w:t>6.7%</w:t>
            </w:r>
          </w:p>
        </w:tc>
        <w:tc>
          <w:tcPr>
            <w:tcW w:w="1916" w:type="pct"/>
            <w:shd w:val="clear" w:color="000000" w:fill="FFFFFF"/>
          </w:tcPr>
          <w:p w14:paraId="2357B087" w14:textId="65D85700" w:rsidR="000B72FF" w:rsidRPr="00E76614" w:rsidRDefault="000B72FF"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0B72FF" w:rsidRPr="00E76614" w14:paraId="745EC636" w14:textId="77777777" w:rsidTr="00B43C94">
        <w:trPr>
          <w:trHeight w:val="20"/>
        </w:trPr>
        <w:tc>
          <w:tcPr>
            <w:tcW w:w="1082" w:type="pct"/>
            <w:shd w:val="clear" w:color="000000" w:fill="FFFFFF"/>
          </w:tcPr>
          <w:p w14:paraId="28426E53" w14:textId="378E870C" w:rsidR="000B72FF" w:rsidRPr="00E76614" w:rsidRDefault="000B72FF" w:rsidP="00E6269F">
            <w:pPr>
              <w:jc w:val="left"/>
              <w:rPr>
                <w:rFonts w:ascii="Calibri Light" w:hAnsi="Calibri Light" w:cs="Calibri Light"/>
                <w:color w:val="000000"/>
                <w:sz w:val="22"/>
              </w:rPr>
            </w:pPr>
            <w:r w:rsidRPr="00E76614">
              <w:rPr>
                <w:rFonts w:cs="Calibri Light"/>
                <w:color w:val="000000"/>
                <w:sz w:val="22"/>
              </w:rPr>
              <w:t>ATS</w:t>
            </w:r>
          </w:p>
        </w:tc>
        <w:tc>
          <w:tcPr>
            <w:tcW w:w="1045" w:type="pct"/>
            <w:shd w:val="clear" w:color="000000" w:fill="FFFFFF"/>
          </w:tcPr>
          <w:p w14:paraId="178F265E" w14:textId="71DFAE59" w:rsidR="000B72FF" w:rsidRPr="00E76614" w:rsidRDefault="000B72FF" w:rsidP="00E6269F">
            <w:pPr>
              <w:jc w:val="left"/>
              <w:rPr>
                <w:rFonts w:ascii="Calibri Light" w:hAnsi="Calibri Light" w:cs="Calibri Light"/>
                <w:color w:val="000000"/>
                <w:sz w:val="22"/>
                <w:highlight w:val="yellow"/>
              </w:rPr>
            </w:pPr>
            <w:r w:rsidRPr="00E76614">
              <w:rPr>
                <w:rFonts w:cs="Calibri Light"/>
                <w:color w:val="000000"/>
                <w:sz w:val="22"/>
              </w:rPr>
              <w:t>Westfield</w:t>
            </w:r>
          </w:p>
        </w:tc>
        <w:tc>
          <w:tcPr>
            <w:tcW w:w="957" w:type="pct"/>
            <w:shd w:val="clear" w:color="000000" w:fill="FFFFFF"/>
          </w:tcPr>
          <w:p w14:paraId="69BFB12C" w14:textId="2D30881D" w:rsidR="000B72FF" w:rsidRPr="00E76614" w:rsidRDefault="000B72FF" w:rsidP="00E6269F">
            <w:pPr>
              <w:jc w:val="right"/>
              <w:rPr>
                <w:rFonts w:ascii="Calibri Light" w:hAnsi="Calibri Light" w:cs="Calibri Light"/>
                <w:color w:val="000000"/>
                <w:sz w:val="22"/>
                <w:highlight w:val="yellow"/>
              </w:rPr>
            </w:pPr>
            <w:r w:rsidRPr="00E76614">
              <w:rPr>
                <w:rFonts w:cs="Calibri Light"/>
                <w:color w:val="000000"/>
                <w:sz w:val="22"/>
              </w:rPr>
              <w:t>0.7%</w:t>
            </w:r>
          </w:p>
        </w:tc>
        <w:tc>
          <w:tcPr>
            <w:tcW w:w="1916" w:type="pct"/>
            <w:shd w:val="clear" w:color="000000" w:fill="FFFFFF"/>
          </w:tcPr>
          <w:p w14:paraId="79FCDAB2" w14:textId="39E29D13" w:rsidR="000B72FF" w:rsidRPr="00E76614" w:rsidRDefault="000B72FF" w:rsidP="00E6269F">
            <w:pPr>
              <w:jc w:val="left"/>
              <w:rPr>
                <w:rFonts w:cs="Calibri Light"/>
                <w:color w:val="000000"/>
                <w:sz w:val="22"/>
                <w:highlight w:val="yellow"/>
              </w:rPr>
            </w:pPr>
            <w:r w:rsidRPr="00E76614">
              <w:rPr>
                <w:rFonts w:cs="Calibri Light"/>
                <w:color w:val="000000"/>
                <w:sz w:val="22"/>
              </w:rPr>
              <w:t>2 providers within 30 miles or 30 minutes</w:t>
            </w:r>
          </w:p>
        </w:tc>
      </w:tr>
    </w:tbl>
    <w:p w14:paraId="711D7D2C" w14:textId="77777777" w:rsidR="00B43C94" w:rsidRPr="00E76614" w:rsidRDefault="00B43C94" w:rsidP="00B43C94">
      <w:pPr>
        <w:spacing w:after="240"/>
      </w:pPr>
    </w:p>
    <w:p w14:paraId="5FB057DE" w14:textId="7B1DB143" w:rsidR="001F5AC4" w:rsidRPr="00E76614" w:rsidRDefault="001F5AC4" w:rsidP="00E6269F">
      <w:pPr>
        <w:pStyle w:val="Heading5"/>
      </w:pPr>
      <w:r w:rsidRPr="00E76614">
        <w:t>Recommendations</w:t>
      </w:r>
    </w:p>
    <w:p w14:paraId="01945CE1" w14:textId="6C900F3D" w:rsidR="00B46D5C" w:rsidRPr="00E76614" w:rsidRDefault="00AC6FBF" w:rsidP="00E6269F">
      <w:pPr>
        <w:numPr>
          <w:ilvl w:val="0"/>
          <w:numId w:val="21"/>
        </w:numPr>
        <w:ind w:left="360"/>
        <w:contextualSpacing/>
        <w:rPr>
          <w:rFonts w:cs="Calibri Light"/>
        </w:rPr>
      </w:pPr>
      <w:r w:rsidRPr="00E76614">
        <w:rPr>
          <w:rFonts w:cs="Calibri Light"/>
          <w:szCs w:val="24"/>
        </w:rPr>
        <w:t xml:space="preserve">HNE </w:t>
      </w:r>
      <w:r w:rsidR="0028672A" w:rsidRPr="00E76614">
        <w:rPr>
          <w:rFonts w:cs="Calibri Light"/>
          <w:szCs w:val="24"/>
        </w:rPr>
        <w:t xml:space="preserve">BeHealthy </w:t>
      </w:r>
      <w:r w:rsidRPr="00E76614">
        <w:rPr>
          <w:rFonts w:cs="Calibri Light"/>
          <w:szCs w:val="24"/>
        </w:rPr>
        <w:t>should further clean and deduplicate the provider data prior to conducting any network analyses or submitting provider data for the EQR analysis</w:t>
      </w:r>
      <w:r w:rsidRPr="00E76614">
        <w:rPr>
          <w:rFonts w:cs="Calibri Light"/>
          <w:i/>
          <w:iCs/>
        </w:rPr>
        <w:t>.</w:t>
      </w:r>
    </w:p>
    <w:p w14:paraId="3E3E6EF7" w14:textId="0E75EB14" w:rsidR="00A517D7" w:rsidRPr="00E76614" w:rsidRDefault="00A517D7" w:rsidP="00E6269F">
      <w:pPr>
        <w:numPr>
          <w:ilvl w:val="0"/>
          <w:numId w:val="21"/>
        </w:numPr>
        <w:ind w:left="360"/>
        <w:contextualSpacing/>
        <w:rPr>
          <w:rFonts w:cs="Calibri Light"/>
        </w:rPr>
      </w:pPr>
      <w:r w:rsidRPr="00E76614">
        <w:rPr>
          <w:rFonts w:cs="Calibri Light"/>
        </w:rPr>
        <w:t xml:space="preserve">HNE </w:t>
      </w:r>
      <w:r w:rsidR="00B43C94" w:rsidRPr="00E76614">
        <w:rPr>
          <w:rFonts w:cs="Calibri Light"/>
        </w:rPr>
        <w:t xml:space="preserve">BeHealthy </w:t>
      </w:r>
      <w:r w:rsidRPr="00E76614">
        <w:rPr>
          <w:rFonts w:cs="Calibri Light"/>
        </w:rPr>
        <w:t>should submit for the analysis only the providers that are considered acceptable by MassHealth for certain behavioral health provider types.</w:t>
      </w:r>
    </w:p>
    <w:p w14:paraId="33BBCB74" w14:textId="7FCA34B6" w:rsidR="00B46D5C" w:rsidRPr="00E76614" w:rsidRDefault="00AC6FBF" w:rsidP="00E6269F">
      <w:pPr>
        <w:numPr>
          <w:ilvl w:val="0"/>
          <w:numId w:val="21"/>
        </w:numPr>
        <w:ind w:left="360"/>
        <w:contextualSpacing/>
        <w:rPr>
          <w:rFonts w:cs="Calibri Light"/>
        </w:rPr>
      </w:pPr>
      <w:r w:rsidRPr="00E76614">
        <w:rPr>
          <w:rFonts w:cs="Calibri Light"/>
          <w:szCs w:val="24"/>
        </w:rPr>
        <w:t>HNE</w:t>
      </w:r>
      <w:r w:rsidR="0028672A" w:rsidRPr="00E76614">
        <w:rPr>
          <w:rFonts w:cs="Calibri Light"/>
          <w:szCs w:val="24"/>
        </w:rPr>
        <w:t xml:space="preserve"> BeHealthy</w:t>
      </w:r>
      <w:r w:rsidRPr="00E76614">
        <w:rPr>
          <w:rFonts w:cs="Calibri Light"/>
          <w:szCs w:val="24"/>
        </w:rPr>
        <w:t xml:space="preserve"> should use the correct MassHealth standards and clean data for the GeoAccess analysis for all provider types</w:t>
      </w:r>
      <w:r w:rsidR="00B46D5C" w:rsidRPr="00E76614">
        <w:rPr>
          <w:rFonts w:cs="Calibri Light"/>
        </w:rPr>
        <w:t>.</w:t>
      </w:r>
    </w:p>
    <w:p w14:paraId="71E93102" w14:textId="67047667" w:rsidR="00A517D7" w:rsidRPr="00E76614" w:rsidRDefault="00A517D7" w:rsidP="00E6269F">
      <w:pPr>
        <w:numPr>
          <w:ilvl w:val="0"/>
          <w:numId w:val="21"/>
        </w:numPr>
        <w:ind w:left="360"/>
        <w:contextualSpacing/>
        <w:rPr>
          <w:rFonts w:cs="Calibri Light"/>
        </w:rPr>
      </w:pPr>
      <w:r w:rsidRPr="00E76614">
        <w:rPr>
          <w:rFonts w:cs="Calibri Light"/>
        </w:rPr>
        <w:t xml:space="preserve">HNE </w:t>
      </w:r>
      <w:r w:rsidRPr="00E76614">
        <w:rPr>
          <w:rFonts w:cs="Calibri Light"/>
          <w:szCs w:val="24"/>
        </w:rPr>
        <w:t>BeHealthy</w:t>
      </w:r>
      <w:r w:rsidRPr="00E76614">
        <w:rPr>
          <w:rFonts w:cs="Calibri Light"/>
        </w:rPr>
        <w:t xml:space="preserve"> should revisit the GeoAccess results that differed from IPRO’s analysis to confirm the accuracy of its own methodology and to identify factors driving the discrepancies.</w:t>
      </w:r>
    </w:p>
    <w:p w14:paraId="4678DEF5" w14:textId="5BA77028" w:rsidR="00B46D5C" w:rsidRPr="00E76614" w:rsidRDefault="00AC6FBF" w:rsidP="00E6269F">
      <w:pPr>
        <w:numPr>
          <w:ilvl w:val="0"/>
          <w:numId w:val="21"/>
        </w:numPr>
        <w:ind w:left="360"/>
        <w:contextualSpacing/>
        <w:rPr>
          <w:rFonts w:cs="Calibri Light"/>
        </w:rPr>
      </w:pPr>
      <w:r w:rsidRPr="00E76614">
        <w:rPr>
          <w:rFonts w:cs="Calibri Light"/>
          <w:szCs w:val="24"/>
        </w:rPr>
        <w:t xml:space="preserve">HNE </w:t>
      </w:r>
      <w:r w:rsidR="0028672A" w:rsidRPr="00E76614">
        <w:rPr>
          <w:rFonts w:cs="Calibri Light"/>
          <w:szCs w:val="24"/>
        </w:rPr>
        <w:t xml:space="preserve">BeHealthy </w:t>
      </w:r>
      <w:r w:rsidRPr="00E76614">
        <w:rPr>
          <w:rFonts w:cs="Calibri Light"/>
          <w:szCs w:val="24"/>
        </w:rPr>
        <w:t>should expand its network when a deficiency is identified. When additional providers are not available, the plan should provide an explanation of what actions are being taken to provide adequate access for members residing in those service areas</w:t>
      </w:r>
      <w:r w:rsidR="00A37A74" w:rsidRPr="00E76614">
        <w:rPr>
          <w:rFonts w:cs="Calibri Light"/>
          <w:szCs w:val="24"/>
        </w:rPr>
        <w:t>.</w:t>
      </w:r>
    </w:p>
    <w:p w14:paraId="2367C2EE" w14:textId="64D66BE4" w:rsidR="00AC6FBF" w:rsidRPr="00E76614" w:rsidRDefault="00AC6FBF" w:rsidP="00E6269F">
      <w:pPr>
        <w:numPr>
          <w:ilvl w:val="0"/>
          <w:numId w:val="21"/>
        </w:numPr>
        <w:ind w:left="360"/>
        <w:contextualSpacing/>
        <w:rPr>
          <w:rFonts w:cs="Calibri Light"/>
        </w:rPr>
      </w:pPr>
      <w:r w:rsidRPr="00E76614">
        <w:rPr>
          <w:rFonts w:cs="Calibri Light"/>
          <w:szCs w:val="24"/>
        </w:rPr>
        <w:t xml:space="preserve">HNE </w:t>
      </w:r>
      <w:r w:rsidR="0028672A" w:rsidRPr="00E76614">
        <w:rPr>
          <w:rFonts w:cs="Calibri Light"/>
          <w:szCs w:val="24"/>
        </w:rPr>
        <w:t xml:space="preserve">BeHealthy </w:t>
      </w:r>
      <w:r w:rsidRPr="00E76614">
        <w:rPr>
          <w:rFonts w:cs="Calibri Light"/>
          <w:szCs w:val="24"/>
        </w:rPr>
        <w:t>should design quality improvement interventions to enhance the accuracy of all three directories.</w:t>
      </w:r>
    </w:p>
    <w:p w14:paraId="74BFAA65" w14:textId="77777777" w:rsidR="00AC6FBF" w:rsidRPr="00E76614" w:rsidRDefault="00AC6FBF" w:rsidP="00E6269F">
      <w:pPr>
        <w:pStyle w:val="Heading4"/>
        <w:sectPr w:rsidR="00AC6FBF" w:rsidRPr="00E76614" w:rsidSect="004A6316">
          <w:footerReference w:type="default" r:id="rId54"/>
          <w:pgSz w:w="12240" w:h="15840" w:code="1"/>
          <w:pgMar w:top="720" w:right="720" w:bottom="720" w:left="720" w:header="432" w:footer="432" w:gutter="0"/>
          <w:pgNumType w:chapStyle="1"/>
          <w:cols w:space="720"/>
          <w:docGrid w:linePitch="360"/>
        </w:sectPr>
      </w:pPr>
    </w:p>
    <w:p w14:paraId="096B23FD" w14:textId="08B51EAD" w:rsidR="001F5AC4" w:rsidRPr="00E76614" w:rsidRDefault="001F5AC4" w:rsidP="00E6269F">
      <w:pPr>
        <w:pStyle w:val="Heading4"/>
        <w:spacing w:before="0"/>
      </w:pPr>
      <w:r w:rsidRPr="00E76614">
        <w:lastRenderedPageBreak/>
        <w:t>Fallon</w:t>
      </w:r>
      <w:r w:rsidR="00420EDE" w:rsidRPr="00E76614">
        <w:t xml:space="preserve"> </w:t>
      </w:r>
      <w:r w:rsidRPr="00E76614">
        <w:t>Berkshire</w:t>
      </w:r>
    </w:p>
    <w:p w14:paraId="3E16673D" w14:textId="68270CEA" w:rsidR="004D02B7" w:rsidRPr="00E76614" w:rsidRDefault="004D02B7" w:rsidP="00E6269F">
      <w:pPr>
        <w:pStyle w:val="Caption"/>
        <w:rPr>
          <w:rFonts w:cs="Calibri Light"/>
        </w:rPr>
      </w:pPr>
      <w:bookmarkStart w:id="440" w:name="_Toc187744593"/>
      <w:r w:rsidRPr="00E76614">
        <w:rPr>
          <w:rFonts w:cs="Calibri Light"/>
          <w:b w:val="0"/>
          <w:bCs w:val="0"/>
        </w:rPr>
        <w:t xml:space="preserve">More information about Fallon Berkshire’s network adequacy validation rating is provided in </w:t>
      </w:r>
      <w:r w:rsidRPr="00E76614">
        <w:rPr>
          <w:rFonts w:cs="Calibri Light"/>
        </w:rPr>
        <w:t xml:space="preserve">Table </w:t>
      </w:r>
      <w:r w:rsidR="00B502A5" w:rsidRPr="00E76614">
        <w:rPr>
          <w:rFonts w:cs="Calibri Light"/>
        </w:rPr>
        <w:t>10</w:t>
      </w:r>
      <w:r w:rsidR="0096351B" w:rsidRPr="00E76614">
        <w:rPr>
          <w:rFonts w:cs="Calibri Light"/>
        </w:rPr>
        <w:t>3</w:t>
      </w:r>
      <w:r w:rsidRPr="00E76614">
        <w:rPr>
          <w:rFonts w:cs="Calibri Light"/>
        </w:rPr>
        <w:t>.</w:t>
      </w:r>
    </w:p>
    <w:p w14:paraId="0183BEED" w14:textId="77777777" w:rsidR="004D02B7" w:rsidRPr="00E76614" w:rsidRDefault="004D02B7" w:rsidP="00E6269F">
      <w:pPr>
        <w:pStyle w:val="Caption"/>
      </w:pPr>
    </w:p>
    <w:p w14:paraId="51778886" w14:textId="406D421A" w:rsidR="00AC6FBF" w:rsidRPr="00E76614" w:rsidRDefault="00AC6FBF" w:rsidP="00E6269F">
      <w:pPr>
        <w:pStyle w:val="Caption"/>
        <w:rPr>
          <w:rFonts w:cs="Calibri Light"/>
        </w:rPr>
      </w:pPr>
      <w:bookmarkStart w:id="441" w:name="_Toc224213580"/>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103</w:t>
      </w:r>
      <w:r w:rsidRPr="00E76614">
        <w:rPr>
          <w:rFonts w:cs="Calibri Light"/>
        </w:rPr>
        <w:fldChar w:fldCharType="end"/>
      </w:r>
      <w:r w:rsidRPr="00E76614">
        <w:rPr>
          <w:rFonts w:cs="Calibri Light"/>
        </w:rPr>
        <w:t>: Fallon Berkshire Network Adequacy Validation Ratings – CY 202</w:t>
      </w:r>
      <w:r w:rsidR="00B502A5" w:rsidRPr="00E76614">
        <w:rPr>
          <w:rFonts w:cs="Calibri Light"/>
        </w:rPr>
        <w:t>5</w:t>
      </w:r>
      <w:bookmarkEnd w:id="440"/>
      <w:bookmarkEnd w:id="441"/>
    </w:p>
    <w:tbl>
      <w:tblPr>
        <w:tblStyle w:val="TableGrid"/>
        <w:tblW w:w="5000" w:type="pct"/>
        <w:tblLook w:val="04A0" w:firstRow="1" w:lastRow="0" w:firstColumn="1" w:lastColumn="0" w:noHBand="0" w:noVBand="1"/>
        <w:tblCaption w:val="Fallon Berkshire Network Adequacy Validation Ratings"/>
        <w:tblDescription w:val="Table summarizing network adequacy indicators, their definitions, inclusion in MCP monitoring, validation ratings, and explanatory comments across multiple provider categories."/>
      </w:tblPr>
      <w:tblGrid>
        <w:gridCol w:w="3883"/>
        <w:gridCol w:w="5513"/>
        <w:gridCol w:w="3031"/>
        <w:gridCol w:w="3031"/>
        <w:gridCol w:w="7572"/>
      </w:tblGrid>
      <w:tr w:rsidR="00AC6FBF" w:rsidRPr="00E76614" w14:paraId="30DC9523" w14:textId="77777777" w:rsidTr="007401C9">
        <w:trPr>
          <w:trHeight w:val="144"/>
          <w:tblHeader/>
        </w:trPr>
        <w:tc>
          <w:tcPr>
            <w:tcW w:w="843" w:type="pct"/>
            <w:shd w:val="clear" w:color="auto" w:fill="5F497A"/>
            <w:vAlign w:val="bottom"/>
          </w:tcPr>
          <w:p w14:paraId="71BD4AD4" w14:textId="77777777" w:rsidR="00AC6FBF" w:rsidRPr="00E76614" w:rsidRDefault="00AC6FBF"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197" w:type="pct"/>
            <w:shd w:val="clear" w:color="auto" w:fill="5F497A"/>
            <w:vAlign w:val="bottom"/>
          </w:tcPr>
          <w:p w14:paraId="05EC922B" w14:textId="77777777" w:rsidR="00AC6FBF" w:rsidRPr="00E76614" w:rsidRDefault="00AC6FBF"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58" w:type="pct"/>
            <w:shd w:val="clear" w:color="auto" w:fill="5F497A"/>
            <w:vAlign w:val="bottom"/>
          </w:tcPr>
          <w:p w14:paraId="5FB02581" w14:textId="77777777" w:rsidR="00AC6FBF" w:rsidRPr="00E76614" w:rsidRDefault="00AC6FBF"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58" w:type="pct"/>
            <w:shd w:val="clear" w:color="auto" w:fill="5F497A"/>
            <w:vAlign w:val="bottom"/>
          </w:tcPr>
          <w:p w14:paraId="039BB450" w14:textId="77777777" w:rsidR="00AC6FBF" w:rsidRPr="00E76614" w:rsidRDefault="00AC6FBF"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Fallon Berkshire</w:t>
            </w:r>
          </w:p>
        </w:tc>
        <w:tc>
          <w:tcPr>
            <w:tcW w:w="1644" w:type="pct"/>
            <w:shd w:val="clear" w:color="auto" w:fill="5F497A"/>
            <w:vAlign w:val="bottom"/>
          </w:tcPr>
          <w:p w14:paraId="07610A80" w14:textId="77777777" w:rsidR="00AC6FBF" w:rsidRPr="00E76614" w:rsidRDefault="00AC6FBF"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B502A5" w:rsidRPr="00E76614" w14:paraId="6BE9A6A1" w14:textId="77777777" w:rsidTr="00B502A5">
        <w:trPr>
          <w:trHeight w:val="144"/>
        </w:trPr>
        <w:tc>
          <w:tcPr>
            <w:tcW w:w="843" w:type="pct"/>
          </w:tcPr>
          <w:p w14:paraId="558B4528" w14:textId="77777777" w:rsidR="00B502A5" w:rsidRPr="00E76614" w:rsidRDefault="00B502A5" w:rsidP="00E6269F">
            <w:pPr>
              <w:jc w:val="left"/>
              <w:rPr>
                <w:rFonts w:cs="Calibri Light"/>
                <w:sz w:val="22"/>
              </w:rPr>
            </w:pPr>
            <w:r w:rsidRPr="00E76614">
              <w:rPr>
                <w:rFonts w:cs="Calibri Light"/>
                <w:sz w:val="22"/>
              </w:rPr>
              <w:t xml:space="preserve">Primary Care Providers' GeoAccess </w:t>
            </w:r>
          </w:p>
          <w:p w14:paraId="7EEA771F" w14:textId="77777777" w:rsidR="00B502A5" w:rsidRPr="00E76614" w:rsidRDefault="00B502A5" w:rsidP="00E6269F">
            <w:pPr>
              <w:jc w:val="left"/>
              <w:rPr>
                <w:rFonts w:ascii="Calibri Light" w:hAnsi="Calibri Light" w:cs="Calibri Light"/>
                <w:sz w:val="22"/>
              </w:rPr>
            </w:pPr>
          </w:p>
        </w:tc>
        <w:tc>
          <w:tcPr>
            <w:tcW w:w="1197" w:type="pct"/>
          </w:tcPr>
          <w:p w14:paraId="03E8DDEC" w14:textId="09D684DB" w:rsidR="00B502A5" w:rsidRPr="00E76614" w:rsidRDefault="00B502A5"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58" w:type="pct"/>
          </w:tcPr>
          <w:p w14:paraId="7B951E75" w14:textId="77777777" w:rsidR="00B502A5" w:rsidRPr="00E76614" w:rsidRDefault="00B502A5" w:rsidP="00E6269F">
            <w:pPr>
              <w:jc w:val="left"/>
              <w:rPr>
                <w:rFonts w:cs="Calibri Light"/>
                <w:sz w:val="22"/>
              </w:rPr>
            </w:pPr>
            <w:r w:rsidRPr="00E76614">
              <w:rPr>
                <w:rFonts w:cs="Calibri Light"/>
                <w:sz w:val="22"/>
              </w:rPr>
              <w:t xml:space="preserve">Addressed </w:t>
            </w:r>
          </w:p>
          <w:p w14:paraId="7BD674E4" w14:textId="77777777" w:rsidR="00B502A5" w:rsidRPr="00E76614" w:rsidRDefault="00B502A5" w:rsidP="00E6269F">
            <w:pPr>
              <w:jc w:val="left"/>
              <w:rPr>
                <w:rFonts w:ascii="Calibri Light" w:hAnsi="Calibri Light" w:cs="Calibri Light"/>
                <w:sz w:val="22"/>
              </w:rPr>
            </w:pPr>
          </w:p>
        </w:tc>
        <w:tc>
          <w:tcPr>
            <w:tcW w:w="658" w:type="pct"/>
          </w:tcPr>
          <w:p w14:paraId="74036FB0" w14:textId="22682400" w:rsidR="00B502A5" w:rsidRPr="00E76614" w:rsidRDefault="00B502A5" w:rsidP="00E6269F">
            <w:pPr>
              <w:jc w:val="left"/>
              <w:rPr>
                <w:rFonts w:cs="Calibri Light"/>
                <w:sz w:val="22"/>
              </w:rPr>
            </w:pPr>
            <w:r w:rsidRPr="00E76614">
              <w:rPr>
                <w:rFonts w:cs="Calibri Light"/>
                <w:sz w:val="22"/>
              </w:rPr>
              <w:t xml:space="preserve">High </w:t>
            </w:r>
            <w:r w:rsidR="009E4428" w:rsidRPr="00E76614">
              <w:rPr>
                <w:rFonts w:cs="Calibri Light"/>
                <w:sz w:val="22"/>
              </w:rPr>
              <w:t>confidence</w:t>
            </w:r>
          </w:p>
          <w:p w14:paraId="18132696" w14:textId="0D90E458" w:rsidR="00B502A5" w:rsidRPr="00E76614" w:rsidRDefault="00B502A5" w:rsidP="00E6269F">
            <w:pPr>
              <w:jc w:val="left"/>
              <w:rPr>
                <w:rFonts w:ascii="Calibri Light" w:hAnsi="Calibri Light" w:cs="Calibri Light"/>
                <w:sz w:val="22"/>
              </w:rPr>
            </w:pPr>
          </w:p>
        </w:tc>
        <w:tc>
          <w:tcPr>
            <w:tcW w:w="1644" w:type="pct"/>
          </w:tcPr>
          <w:p w14:paraId="466A7B5C" w14:textId="77777777" w:rsidR="00B502A5" w:rsidRPr="00E76614" w:rsidRDefault="00B502A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7E0B612B" w14:textId="77777777" w:rsidR="00B502A5" w:rsidRPr="00E76614" w:rsidRDefault="00B502A5" w:rsidP="00E6269F">
            <w:pPr>
              <w:keepNext/>
              <w:jc w:val="left"/>
              <w:rPr>
                <w:rFonts w:cs="Calibri Light"/>
                <w:sz w:val="22"/>
              </w:rPr>
            </w:pPr>
          </w:p>
          <w:p w14:paraId="4861D308" w14:textId="13D2B3A9" w:rsidR="00B502A5" w:rsidRPr="00E76614" w:rsidRDefault="00B502A5" w:rsidP="00E6269F">
            <w:pPr>
              <w:jc w:val="left"/>
              <w:rPr>
                <w:rFonts w:cs="Calibri Light"/>
                <w:sz w:val="22"/>
              </w:rPr>
            </w:pPr>
            <w:r w:rsidRPr="00E76614">
              <w:rPr>
                <w:rFonts w:cs="Calibri Light"/>
                <w:sz w:val="22"/>
              </w:rPr>
              <w:t xml:space="preserve">IPRO’s analysis of the network revealed that the GeoAccess standards were met in both service areas.   </w:t>
            </w:r>
          </w:p>
        </w:tc>
      </w:tr>
      <w:tr w:rsidR="00B502A5" w:rsidRPr="00E76614" w14:paraId="0D480842" w14:textId="77777777" w:rsidTr="00B502A5">
        <w:trPr>
          <w:trHeight w:val="144"/>
        </w:trPr>
        <w:tc>
          <w:tcPr>
            <w:tcW w:w="843" w:type="pct"/>
          </w:tcPr>
          <w:p w14:paraId="7DAA6EB0" w14:textId="15432301" w:rsidR="00B502A5" w:rsidRPr="00E76614" w:rsidRDefault="00B502A5"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197" w:type="pct"/>
          </w:tcPr>
          <w:p w14:paraId="0E654E0D" w14:textId="50318BB6" w:rsidR="00B502A5" w:rsidRPr="00E76614" w:rsidRDefault="00B502A5"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58" w:type="pct"/>
          </w:tcPr>
          <w:p w14:paraId="62286A7C" w14:textId="77777777" w:rsidR="00B502A5" w:rsidRPr="00E76614" w:rsidRDefault="00B502A5" w:rsidP="00E6269F">
            <w:pPr>
              <w:jc w:val="left"/>
              <w:rPr>
                <w:rFonts w:cs="Calibri Light"/>
                <w:sz w:val="22"/>
              </w:rPr>
            </w:pPr>
            <w:r w:rsidRPr="00E76614">
              <w:rPr>
                <w:rFonts w:cs="Calibri Light"/>
                <w:sz w:val="22"/>
              </w:rPr>
              <w:t xml:space="preserve">Addressed </w:t>
            </w:r>
          </w:p>
          <w:p w14:paraId="6727F6D1" w14:textId="77777777" w:rsidR="00B502A5" w:rsidRPr="00E76614" w:rsidRDefault="00B502A5" w:rsidP="00E6269F">
            <w:pPr>
              <w:jc w:val="left"/>
              <w:rPr>
                <w:rFonts w:ascii="Calibri Light" w:hAnsi="Calibri Light" w:cs="Calibri Light"/>
                <w:sz w:val="22"/>
              </w:rPr>
            </w:pPr>
          </w:p>
        </w:tc>
        <w:tc>
          <w:tcPr>
            <w:tcW w:w="658" w:type="pct"/>
          </w:tcPr>
          <w:p w14:paraId="50333F14" w14:textId="18A2AB93" w:rsidR="00B502A5" w:rsidRPr="00E76614" w:rsidRDefault="00B502A5" w:rsidP="00E6269F">
            <w:pPr>
              <w:jc w:val="left"/>
              <w:rPr>
                <w:rFonts w:cs="Calibri Light"/>
                <w:sz w:val="22"/>
              </w:rPr>
            </w:pPr>
            <w:r w:rsidRPr="00E76614">
              <w:rPr>
                <w:rFonts w:cs="Calibri Light"/>
                <w:sz w:val="22"/>
              </w:rPr>
              <w:t xml:space="preserve">High </w:t>
            </w:r>
            <w:r w:rsidR="009E4428" w:rsidRPr="00E76614">
              <w:rPr>
                <w:rFonts w:cs="Calibri Light"/>
                <w:sz w:val="22"/>
              </w:rPr>
              <w:t>confidence</w:t>
            </w:r>
          </w:p>
          <w:p w14:paraId="14A99271" w14:textId="77777777" w:rsidR="00B502A5" w:rsidRPr="00E76614" w:rsidRDefault="00B502A5" w:rsidP="00E6269F">
            <w:pPr>
              <w:jc w:val="left"/>
              <w:rPr>
                <w:rFonts w:ascii="Calibri Light" w:hAnsi="Calibri Light" w:cs="Calibri Light"/>
                <w:sz w:val="22"/>
              </w:rPr>
            </w:pPr>
          </w:p>
        </w:tc>
        <w:tc>
          <w:tcPr>
            <w:tcW w:w="1644" w:type="pct"/>
          </w:tcPr>
          <w:p w14:paraId="1619FC03" w14:textId="77777777" w:rsidR="00B502A5" w:rsidRPr="00E76614" w:rsidRDefault="00B502A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7DE5B63C" w14:textId="77777777" w:rsidR="00B502A5" w:rsidRPr="00E76614" w:rsidRDefault="00B502A5" w:rsidP="00E6269F">
            <w:pPr>
              <w:keepNext/>
              <w:jc w:val="left"/>
              <w:rPr>
                <w:rFonts w:cs="Calibri Light"/>
                <w:sz w:val="22"/>
              </w:rPr>
            </w:pPr>
          </w:p>
          <w:p w14:paraId="77BF9F1D" w14:textId="2A3630A2" w:rsidR="00B502A5" w:rsidRPr="00E76614" w:rsidRDefault="00B502A5" w:rsidP="00E6269F">
            <w:pPr>
              <w:jc w:val="left"/>
              <w:rPr>
                <w:rFonts w:cs="Calibri Light"/>
                <w:sz w:val="22"/>
              </w:rPr>
            </w:pPr>
            <w:r w:rsidRPr="00E76614">
              <w:rPr>
                <w:rFonts w:cs="Calibri Light"/>
                <w:sz w:val="22"/>
              </w:rPr>
              <w:t xml:space="preserve">IPRO’s analysis of the network revealed that the GeoAccess standards were met in both service areas.   </w:t>
            </w:r>
          </w:p>
        </w:tc>
      </w:tr>
      <w:tr w:rsidR="00B502A5" w:rsidRPr="00E76614" w14:paraId="185925F0" w14:textId="77777777" w:rsidTr="00B502A5">
        <w:trPr>
          <w:trHeight w:val="144"/>
        </w:trPr>
        <w:tc>
          <w:tcPr>
            <w:tcW w:w="843" w:type="pct"/>
          </w:tcPr>
          <w:p w14:paraId="1F719509" w14:textId="7BF46D79" w:rsidR="00B502A5" w:rsidRPr="00E76614" w:rsidRDefault="00B502A5"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197" w:type="pct"/>
          </w:tcPr>
          <w:p w14:paraId="16DB29A0" w14:textId="2B881E53" w:rsidR="00B502A5" w:rsidRPr="00E76614" w:rsidRDefault="00B502A5"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636F3191" w14:textId="6B18A4C1" w:rsidR="00B502A5" w:rsidRPr="00E76614" w:rsidRDefault="00B502A5" w:rsidP="00E6269F">
            <w:pPr>
              <w:jc w:val="left"/>
              <w:rPr>
                <w:rFonts w:ascii="Calibri Light" w:hAnsi="Calibri Light" w:cs="Calibri Light"/>
                <w:sz w:val="22"/>
              </w:rPr>
            </w:pPr>
          </w:p>
        </w:tc>
        <w:tc>
          <w:tcPr>
            <w:tcW w:w="658" w:type="pct"/>
          </w:tcPr>
          <w:p w14:paraId="01774025" w14:textId="77777777" w:rsidR="00B502A5" w:rsidRPr="00E76614" w:rsidRDefault="00B502A5" w:rsidP="00E6269F">
            <w:pPr>
              <w:jc w:val="left"/>
              <w:rPr>
                <w:rFonts w:cs="Calibri Light"/>
                <w:sz w:val="22"/>
              </w:rPr>
            </w:pPr>
            <w:r w:rsidRPr="00E76614">
              <w:rPr>
                <w:rFonts w:cs="Calibri Light"/>
                <w:sz w:val="22"/>
              </w:rPr>
              <w:t xml:space="preserve">Addressed </w:t>
            </w:r>
          </w:p>
          <w:p w14:paraId="56E470C1" w14:textId="77777777" w:rsidR="00B502A5" w:rsidRPr="00E76614" w:rsidRDefault="00B502A5" w:rsidP="00E6269F">
            <w:pPr>
              <w:jc w:val="left"/>
              <w:rPr>
                <w:rFonts w:cs="Calibri Light"/>
                <w:sz w:val="22"/>
              </w:rPr>
            </w:pPr>
          </w:p>
          <w:p w14:paraId="14C6877D" w14:textId="77777777" w:rsidR="00B502A5" w:rsidRPr="00E76614" w:rsidRDefault="00B502A5" w:rsidP="00E6269F">
            <w:pPr>
              <w:jc w:val="left"/>
              <w:rPr>
                <w:rFonts w:cs="Calibri Light"/>
                <w:sz w:val="22"/>
              </w:rPr>
            </w:pPr>
          </w:p>
          <w:p w14:paraId="1F489084" w14:textId="77777777" w:rsidR="00B502A5" w:rsidRPr="00E76614" w:rsidRDefault="00B502A5" w:rsidP="00E6269F">
            <w:pPr>
              <w:jc w:val="left"/>
              <w:rPr>
                <w:rFonts w:cs="Calibri Light"/>
                <w:sz w:val="22"/>
              </w:rPr>
            </w:pPr>
          </w:p>
          <w:p w14:paraId="3DDCE415" w14:textId="77777777" w:rsidR="00B502A5" w:rsidRPr="00E76614" w:rsidRDefault="00B502A5" w:rsidP="00E6269F">
            <w:pPr>
              <w:jc w:val="left"/>
              <w:rPr>
                <w:rFonts w:cs="Calibri Light"/>
                <w:sz w:val="22"/>
              </w:rPr>
            </w:pPr>
          </w:p>
          <w:p w14:paraId="5E26C215" w14:textId="77777777" w:rsidR="00B502A5" w:rsidRPr="00E76614" w:rsidRDefault="00B502A5" w:rsidP="00E6269F">
            <w:pPr>
              <w:jc w:val="left"/>
              <w:rPr>
                <w:rFonts w:cs="Calibri Light"/>
                <w:sz w:val="22"/>
              </w:rPr>
            </w:pPr>
          </w:p>
          <w:p w14:paraId="0FF09246" w14:textId="77777777" w:rsidR="00B502A5" w:rsidRPr="00E76614" w:rsidRDefault="00B502A5" w:rsidP="00E6269F">
            <w:pPr>
              <w:jc w:val="left"/>
              <w:rPr>
                <w:rFonts w:cs="Calibri Light"/>
                <w:sz w:val="22"/>
              </w:rPr>
            </w:pPr>
          </w:p>
          <w:p w14:paraId="1B283776" w14:textId="77777777" w:rsidR="00B502A5" w:rsidRPr="00E76614" w:rsidRDefault="00B502A5" w:rsidP="00E6269F">
            <w:pPr>
              <w:jc w:val="left"/>
              <w:rPr>
                <w:rFonts w:cs="Calibri Light"/>
                <w:sz w:val="22"/>
              </w:rPr>
            </w:pPr>
          </w:p>
          <w:p w14:paraId="516D9343" w14:textId="77777777" w:rsidR="00B502A5" w:rsidRPr="00E76614" w:rsidRDefault="00B502A5" w:rsidP="00E6269F">
            <w:pPr>
              <w:jc w:val="left"/>
              <w:rPr>
                <w:rFonts w:ascii="Calibri Light" w:hAnsi="Calibri Light" w:cs="Calibri Light"/>
                <w:sz w:val="22"/>
                <w:highlight w:val="yellow"/>
              </w:rPr>
            </w:pPr>
          </w:p>
        </w:tc>
        <w:tc>
          <w:tcPr>
            <w:tcW w:w="658" w:type="pct"/>
          </w:tcPr>
          <w:p w14:paraId="217D38E2" w14:textId="31DC5B76" w:rsidR="00B502A5" w:rsidRPr="00E76614" w:rsidRDefault="00B502A5" w:rsidP="00E6269F">
            <w:pPr>
              <w:jc w:val="left"/>
              <w:rPr>
                <w:rFonts w:cs="Calibri Light"/>
                <w:sz w:val="22"/>
              </w:rPr>
            </w:pPr>
            <w:r w:rsidRPr="00E76614">
              <w:rPr>
                <w:rFonts w:cs="Calibri Light"/>
                <w:sz w:val="22"/>
              </w:rPr>
              <w:t>High confidence</w:t>
            </w:r>
            <w:r w:rsidR="009E4428" w:rsidRPr="00E76614">
              <w:rPr>
                <w:rFonts w:cs="Calibri Light"/>
                <w:sz w:val="22"/>
              </w:rPr>
              <w:t xml:space="preserve">: </w:t>
            </w:r>
            <w:r w:rsidRPr="00E76614">
              <w:rPr>
                <w:rFonts w:cs="Calibri Light"/>
                <w:sz w:val="22"/>
              </w:rPr>
              <w:t>Acute Inpatient Hospitals</w:t>
            </w:r>
          </w:p>
          <w:p w14:paraId="5BFBEB00" w14:textId="77777777" w:rsidR="00B502A5" w:rsidRPr="00E76614" w:rsidRDefault="00B502A5" w:rsidP="00E6269F">
            <w:pPr>
              <w:jc w:val="left"/>
              <w:rPr>
                <w:rFonts w:cs="Calibri Light"/>
                <w:sz w:val="22"/>
              </w:rPr>
            </w:pPr>
          </w:p>
          <w:p w14:paraId="6A7341FA" w14:textId="6DAD9EE6" w:rsidR="00B502A5" w:rsidRPr="00E76614" w:rsidRDefault="00B502A5" w:rsidP="00E6269F">
            <w:pPr>
              <w:jc w:val="left"/>
              <w:rPr>
                <w:rFonts w:cs="Calibri Light"/>
                <w:sz w:val="22"/>
              </w:rPr>
            </w:pPr>
            <w:r w:rsidRPr="00E76614">
              <w:rPr>
                <w:rFonts w:cs="Calibri Light"/>
                <w:sz w:val="22"/>
              </w:rPr>
              <w:t xml:space="preserve">Moderate </w:t>
            </w:r>
            <w:r w:rsidR="009E4428" w:rsidRPr="00E76614">
              <w:rPr>
                <w:rFonts w:cs="Calibri Light"/>
                <w:sz w:val="22"/>
              </w:rPr>
              <w:t xml:space="preserve">confidence: </w:t>
            </w:r>
            <w:r w:rsidRPr="00E76614">
              <w:rPr>
                <w:rFonts w:cs="Calibri Light"/>
                <w:sz w:val="22"/>
              </w:rPr>
              <w:t xml:space="preserve">Rehabilitation Hospitals and Urgent Care </w:t>
            </w:r>
            <w:r w:rsidR="009E4428" w:rsidRPr="00E76614">
              <w:rPr>
                <w:rFonts w:cs="Calibri Light"/>
                <w:sz w:val="22"/>
              </w:rPr>
              <w:t>Services</w:t>
            </w:r>
          </w:p>
          <w:p w14:paraId="62B711FF" w14:textId="77777777" w:rsidR="00B502A5" w:rsidRPr="00E76614" w:rsidRDefault="00B502A5" w:rsidP="00E6269F">
            <w:pPr>
              <w:jc w:val="left"/>
              <w:rPr>
                <w:rFonts w:cs="Calibri Light"/>
                <w:sz w:val="22"/>
              </w:rPr>
            </w:pPr>
          </w:p>
          <w:p w14:paraId="243A5F58" w14:textId="77777777" w:rsidR="00B502A5" w:rsidRPr="00E76614" w:rsidRDefault="00B502A5" w:rsidP="00E6269F">
            <w:pPr>
              <w:jc w:val="left"/>
              <w:rPr>
                <w:rFonts w:cs="Calibri Light"/>
                <w:sz w:val="22"/>
              </w:rPr>
            </w:pPr>
          </w:p>
          <w:p w14:paraId="5AEB6873" w14:textId="77777777" w:rsidR="00B502A5" w:rsidRPr="00E76614" w:rsidRDefault="00B502A5" w:rsidP="00E6269F">
            <w:pPr>
              <w:jc w:val="left"/>
              <w:rPr>
                <w:rFonts w:ascii="Calibri Light" w:hAnsi="Calibri Light" w:cs="Calibri Light"/>
                <w:sz w:val="22"/>
                <w:highlight w:val="yellow"/>
              </w:rPr>
            </w:pPr>
          </w:p>
        </w:tc>
        <w:tc>
          <w:tcPr>
            <w:tcW w:w="1644" w:type="pct"/>
          </w:tcPr>
          <w:p w14:paraId="03C7BF2E" w14:textId="265B9DBB" w:rsidR="00B502A5" w:rsidRPr="00E76614" w:rsidRDefault="00B502A5" w:rsidP="00E6269F">
            <w:pPr>
              <w:keepNext/>
              <w:jc w:val="left"/>
              <w:rPr>
                <w:rFonts w:cs="Calibri Light"/>
                <w:sz w:val="22"/>
              </w:rPr>
            </w:pPr>
            <w:r w:rsidRPr="00E76614">
              <w:rPr>
                <w:rFonts w:cs="Calibri Light"/>
                <w:sz w:val="22"/>
              </w:rPr>
              <w:t>No issues were found with the underlying information systems</w:t>
            </w:r>
            <w:r w:rsidR="002C4D32" w:rsidRPr="00E76614">
              <w:rPr>
                <w:rFonts w:cs="Calibri Light"/>
                <w:sz w:val="22"/>
              </w:rPr>
              <w:t>,</w:t>
            </w:r>
            <w:r w:rsidRPr="00E76614">
              <w:rPr>
                <w:rFonts w:cs="Calibri Light"/>
                <w:sz w:val="22"/>
              </w:rPr>
              <w:t xml:space="preserve"> and the MCP’s provider data were clean. </w:t>
            </w:r>
          </w:p>
          <w:p w14:paraId="20FE0707" w14:textId="77777777" w:rsidR="00B502A5" w:rsidRPr="00E76614" w:rsidRDefault="00B502A5" w:rsidP="00E6269F">
            <w:pPr>
              <w:keepNext/>
              <w:jc w:val="left"/>
              <w:rPr>
                <w:rFonts w:cs="Calibri Light"/>
                <w:sz w:val="22"/>
              </w:rPr>
            </w:pPr>
          </w:p>
          <w:p w14:paraId="4C605DAD" w14:textId="38B5C003" w:rsidR="00B502A5" w:rsidRPr="00E76614" w:rsidRDefault="00B502A5" w:rsidP="00E6269F">
            <w:pPr>
              <w:keepNext/>
              <w:jc w:val="left"/>
              <w:rPr>
                <w:rFonts w:cs="Calibri Light"/>
                <w:sz w:val="22"/>
              </w:rPr>
            </w:pPr>
            <w:r w:rsidRPr="00E76614">
              <w:rPr>
                <w:rFonts w:cs="Calibri Light"/>
                <w:sz w:val="22"/>
              </w:rPr>
              <w:t>For Acute Inpatient Hospitals</w:t>
            </w:r>
            <w:r w:rsidR="002C4D32" w:rsidRPr="00E76614">
              <w:rPr>
                <w:rFonts w:cs="Calibri Light"/>
                <w:sz w:val="22"/>
              </w:rPr>
              <w:t>:</w:t>
            </w:r>
            <w:r w:rsidRPr="00E76614">
              <w:rPr>
                <w:rFonts w:cs="Calibri Light"/>
                <w:sz w:val="22"/>
              </w:rPr>
              <w:t xml:space="preserve"> the MCP applied the correct MassHealth standards for analysis</w:t>
            </w:r>
            <w:r w:rsidR="004A629C" w:rsidRPr="00E76614">
              <w:rPr>
                <w:rFonts w:cs="Calibri Light"/>
                <w:sz w:val="22"/>
              </w:rPr>
              <w:t>,</w:t>
            </w:r>
            <w:r w:rsidRPr="00E76614">
              <w:rPr>
                <w:rFonts w:cs="Calibri Light"/>
                <w:sz w:val="22"/>
              </w:rPr>
              <w:t xml:space="preserve"> and the results calculated by the MCP matched the time-and-distance results calculated by IPRO.</w:t>
            </w:r>
          </w:p>
          <w:p w14:paraId="27F6904A" w14:textId="77777777" w:rsidR="00B502A5" w:rsidRPr="00E76614" w:rsidRDefault="00B502A5" w:rsidP="00E6269F">
            <w:pPr>
              <w:keepNext/>
              <w:jc w:val="left"/>
              <w:rPr>
                <w:rFonts w:cs="Calibri Light"/>
                <w:sz w:val="22"/>
              </w:rPr>
            </w:pPr>
          </w:p>
          <w:p w14:paraId="390A2393" w14:textId="2F9400A4" w:rsidR="00B502A5" w:rsidRPr="00E76614" w:rsidRDefault="00B502A5" w:rsidP="00E6269F">
            <w:pPr>
              <w:keepNext/>
              <w:jc w:val="left"/>
              <w:rPr>
                <w:rFonts w:cs="Calibri Light"/>
                <w:sz w:val="22"/>
              </w:rPr>
            </w:pPr>
            <w:r w:rsidRPr="00E76614">
              <w:rPr>
                <w:rFonts w:cs="Calibri Light"/>
                <w:sz w:val="22"/>
              </w:rPr>
              <w:t xml:space="preserve">For Rehabilitation Hospital and Urgent Care </w:t>
            </w:r>
            <w:r w:rsidR="004A629C" w:rsidRPr="00E76614">
              <w:rPr>
                <w:rFonts w:cs="Calibri Light"/>
                <w:sz w:val="22"/>
              </w:rPr>
              <w:t>Services:</w:t>
            </w:r>
            <w:r w:rsidRPr="00E76614">
              <w:rPr>
                <w:rFonts w:cs="Calibri Light"/>
                <w:sz w:val="22"/>
              </w:rPr>
              <w:t xml:space="preserve"> the MCP did not apply the correct standards for analysis. The MCP’s results were not comparable for further analysis.</w:t>
            </w:r>
          </w:p>
          <w:p w14:paraId="55039D30" w14:textId="77777777" w:rsidR="00B502A5" w:rsidRPr="00E76614" w:rsidRDefault="00B502A5" w:rsidP="00E6269F">
            <w:pPr>
              <w:jc w:val="left"/>
              <w:rPr>
                <w:rFonts w:cs="Calibri Light"/>
                <w:sz w:val="22"/>
              </w:rPr>
            </w:pPr>
          </w:p>
          <w:p w14:paraId="343CB785" w14:textId="3B76B014" w:rsidR="00B502A5" w:rsidRPr="00E76614" w:rsidRDefault="00B502A5" w:rsidP="00E6269F">
            <w:pPr>
              <w:jc w:val="left"/>
              <w:rPr>
                <w:rFonts w:cs="Calibri Light"/>
                <w:sz w:val="22"/>
                <w:highlight w:val="yellow"/>
              </w:rPr>
            </w:pPr>
            <w:r w:rsidRPr="00E76614">
              <w:rPr>
                <w:rFonts w:cs="Calibri Light"/>
                <w:sz w:val="22"/>
              </w:rPr>
              <w:t xml:space="preserve">IPRO’s analysis of the network revealed that the GeoAccess standards were met in both service areas.   </w:t>
            </w:r>
          </w:p>
        </w:tc>
      </w:tr>
      <w:tr w:rsidR="00B502A5" w:rsidRPr="00E76614" w14:paraId="56D1860D" w14:textId="77777777" w:rsidTr="00B502A5">
        <w:trPr>
          <w:trHeight w:val="144"/>
        </w:trPr>
        <w:tc>
          <w:tcPr>
            <w:tcW w:w="843" w:type="pct"/>
          </w:tcPr>
          <w:p w14:paraId="2F1119A4" w14:textId="534DCF3F" w:rsidR="00B502A5" w:rsidRPr="00E76614" w:rsidRDefault="00B502A5" w:rsidP="002C4D32">
            <w:pPr>
              <w:jc w:val="left"/>
              <w:rPr>
                <w:rFonts w:ascii="Calibri Light" w:hAnsi="Calibri Light" w:cs="Calibri Light"/>
                <w:sz w:val="22"/>
              </w:rPr>
            </w:pPr>
            <w:r w:rsidRPr="00E76614">
              <w:rPr>
                <w:rFonts w:cs="Calibri Light"/>
                <w:color w:val="000000"/>
                <w:sz w:val="22"/>
              </w:rPr>
              <w:t>Specialists GeoAccess</w:t>
            </w:r>
          </w:p>
        </w:tc>
        <w:tc>
          <w:tcPr>
            <w:tcW w:w="1197" w:type="pct"/>
          </w:tcPr>
          <w:p w14:paraId="3E117DEC" w14:textId="4229D5DA" w:rsidR="00B502A5" w:rsidRPr="00E76614" w:rsidRDefault="00B502A5" w:rsidP="002C4D32">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9E4428" w:rsidRPr="00E76614">
              <w:rPr>
                <w:rFonts w:cs="Calibri Light"/>
                <w:color w:val="000000"/>
                <w:sz w:val="22"/>
              </w:rPr>
              <w:t>.</w:t>
            </w:r>
          </w:p>
        </w:tc>
        <w:tc>
          <w:tcPr>
            <w:tcW w:w="658" w:type="pct"/>
          </w:tcPr>
          <w:p w14:paraId="29E5B824" w14:textId="77777777" w:rsidR="00B502A5" w:rsidRPr="00E76614" w:rsidRDefault="00B502A5" w:rsidP="00E6269F">
            <w:pPr>
              <w:jc w:val="left"/>
              <w:rPr>
                <w:rFonts w:cs="Calibri Light"/>
                <w:sz w:val="22"/>
              </w:rPr>
            </w:pPr>
            <w:r w:rsidRPr="00E76614">
              <w:rPr>
                <w:rFonts w:cs="Calibri Light"/>
                <w:sz w:val="22"/>
              </w:rPr>
              <w:t xml:space="preserve">Addressed </w:t>
            </w:r>
          </w:p>
          <w:p w14:paraId="0B312073" w14:textId="77777777" w:rsidR="00B502A5" w:rsidRPr="00E76614" w:rsidRDefault="00B502A5" w:rsidP="00E6269F">
            <w:pPr>
              <w:jc w:val="left"/>
              <w:rPr>
                <w:rFonts w:ascii="Calibri Light" w:hAnsi="Calibri Light" w:cs="Calibri Light"/>
                <w:sz w:val="22"/>
              </w:rPr>
            </w:pPr>
          </w:p>
        </w:tc>
        <w:tc>
          <w:tcPr>
            <w:tcW w:w="658" w:type="pct"/>
          </w:tcPr>
          <w:p w14:paraId="6A041AB8" w14:textId="21720AFF" w:rsidR="00B502A5" w:rsidRPr="00E76614" w:rsidRDefault="00B502A5" w:rsidP="00E6269F">
            <w:pPr>
              <w:jc w:val="left"/>
              <w:rPr>
                <w:rFonts w:cs="Calibri Light"/>
                <w:sz w:val="22"/>
              </w:rPr>
            </w:pPr>
            <w:r w:rsidRPr="00E76614">
              <w:rPr>
                <w:rFonts w:cs="Calibri Light"/>
                <w:sz w:val="22"/>
              </w:rPr>
              <w:t xml:space="preserve">Moderate </w:t>
            </w:r>
            <w:r w:rsidR="009E4428" w:rsidRPr="00E76614">
              <w:rPr>
                <w:rFonts w:cs="Calibri Light"/>
                <w:sz w:val="22"/>
              </w:rPr>
              <w:t xml:space="preserve">confidence: </w:t>
            </w:r>
            <w:r w:rsidRPr="00E76614">
              <w:rPr>
                <w:rFonts w:cs="Calibri Light"/>
                <w:sz w:val="22"/>
              </w:rPr>
              <w:t>Psychiatry</w:t>
            </w:r>
          </w:p>
          <w:p w14:paraId="3A82007A" w14:textId="77777777" w:rsidR="00B502A5" w:rsidRPr="00E76614" w:rsidRDefault="00B502A5" w:rsidP="00E6269F">
            <w:pPr>
              <w:jc w:val="left"/>
              <w:rPr>
                <w:rFonts w:cs="Calibri Light"/>
                <w:sz w:val="22"/>
              </w:rPr>
            </w:pPr>
          </w:p>
          <w:p w14:paraId="285916EC" w14:textId="77777777" w:rsidR="00B502A5" w:rsidRPr="00E76614" w:rsidRDefault="00B502A5" w:rsidP="00E6269F">
            <w:pPr>
              <w:jc w:val="left"/>
              <w:rPr>
                <w:rFonts w:cs="Calibri Light"/>
                <w:sz w:val="22"/>
              </w:rPr>
            </w:pPr>
          </w:p>
          <w:p w14:paraId="7CD123F6" w14:textId="792BD8AE" w:rsidR="00B502A5" w:rsidRPr="00E76614" w:rsidRDefault="00B502A5" w:rsidP="00E6269F">
            <w:pPr>
              <w:jc w:val="left"/>
              <w:rPr>
                <w:rFonts w:cs="Calibri Light"/>
                <w:sz w:val="22"/>
              </w:rPr>
            </w:pPr>
            <w:r w:rsidRPr="00E76614">
              <w:rPr>
                <w:rFonts w:cs="Calibri Light"/>
                <w:sz w:val="22"/>
              </w:rPr>
              <w:t>High confidence</w:t>
            </w:r>
            <w:r w:rsidR="009E4428" w:rsidRPr="00E76614">
              <w:rPr>
                <w:rFonts w:cs="Calibri Light"/>
                <w:sz w:val="22"/>
              </w:rPr>
              <w:t xml:space="preserve">: </w:t>
            </w:r>
            <w:r w:rsidRPr="00E76614">
              <w:rPr>
                <w:rFonts w:cs="Calibri Light"/>
                <w:sz w:val="22"/>
              </w:rPr>
              <w:t>all other provider types</w:t>
            </w:r>
          </w:p>
          <w:p w14:paraId="55465AEA" w14:textId="77777777" w:rsidR="00B502A5" w:rsidRPr="00E76614" w:rsidRDefault="00B502A5" w:rsidP="00E6269F">
            <w:pPr>
              <w:jc w:val="left"/>
              <w:rPr>
                <w:rFonts w:ascii="Calibri Light" w:hAnsi="Calibri Light" w:cs="Calibri Light"/>
                <w:sz w:val="22"/>
              </w:rPr>
            </w:pPr>
          </w:p>
        </w:tc>
        <w:tc>
          <w:tcPr>
            <w:tcW w:w="1644" w:type="pct"/>
          </w:tcPr>
          <w:p w14:paraId="5F0876E0" w14:textId="77777777" w:rsidR="00B502A5" w:rsidRPr="00E76614" w:rsidRDefault="00B502A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62C54CCF" w14:textId="77777777" w:rsidR="00B502A5" w:rsidRPr="00E76614" w:rsidRDefault="00B502A5" w:rsidP="00E6269F">
            <w:pPr>
              <w:jc w:val="left"/>
              <w:rPr>
                <w:rFonts w:cs="Calibri Light"/>
                <w:sz w:val="22"/>
              </w:rPr>
            </w:pPr>
          </w:p>
          <w:p w14:paraId="46208E72" w14:textId="22249229" w:rsidR="00B502A5" w:rsidRPr="00E76614" w:rsidRDefault="00B502A5" w:rsidP="00E6269F">
            <w:pPr>
              <w:jc w:val="left"/>
              <w:rPr>
                <w:rFonts w:cs="Calibri Light"/>
                <w:sz w:val="22"/>
              </w:rPr>
            </w:pPr>
            <w:r w:rsidRPr="00E76614">
              <w:rPr>
                <w:rFonts w:cs="Calibri Light"/>
                <w:sz w:val="22"/>
              </w:rPr>
              <w:t>For Psychiatry</w:t>
            </w:r>
            <w:r w:rsidR="004A629C" w:rsidRPr="00E76614">
              <w:rPr>
                <w:rFonts w:cs="Calibri Light"/>
                <w:sz w:val="22"/>
              </w:rPr>
              <w:t>:</w:t>
            </w:r>
            <w:r w:rsidRPr="00E76614">
              <w:rPr>
                <w:rFonts w:cs="Calibri Light"/>
                <w:sz w:val="22"/>
              </w:rPr>
              <w:t xml:space="preserve"> the MCP applied the correct MassHealth standards for analysis; however, the MCP’s provider data had some duplicative records. The MCP’s results were not comparable for further analysis.</w:t>
            </w:r>
          </w:p>
          <w:p w14:paraId="6A057ECF" w14:textId="77777777" w:rsidR="00B502A5" w:rsidRPr="00E76614" w:rsidRDefault="00B502A5" w:rsidP="00E6269F">
            <w:pPr>
              <w:jc w:val="left"/>
              <w:rPr>
                <w:rFonts w:cs="Calibri Light"/>
                <w:sz w:val="22"/>
              </w:rPr>
            </w:pPr>
          </w:p>
          <w:p w14:paraId="07B8C7B1" w14:textId="22D8C7EE" w:rsidR="00B502A5" w:rsidRPr="00E76614" w:rsidRDefault="00B502A5" w:rsidP="00E6269F">
            <w:pPr>
              <w:jc w:val="left"/>
              <w:rPr>
                <w:rFonts w:cs="Calibri Light"/>
                <w:sz w:val="22"/>
              </w:rPr>
            </w:pPr>
            <w:r w:rsidRPr="00E76614">
              <w:rPr>
                <w:rFonts w:cs="Calibri Light"/>
                <w:sz w:val="22"/>
              </w:rPr>
              <w:t xml:space="preserve">IPRO’s analysis of the network revealed that the GeoAccess standards were met in both service areas.   </w:t>
            </w:r>
          </w:p>
        </w:tc>
      </w:tr>
      <w:tr w:rsidR="00B502A5" w:rsidRPr="00E76614" w14:paraId="06414EB8" w14:textId="77777777" w:rsidTr="00B502A5">
        <w:trPr>
          <w:trHeight w:val="144"/>
        </w:trPr>
        <w:tc>
          <w:tcPr>
            <w:tcW w:w="843" w:type="pct"/>
          </w:tcPr>
          <w:p w14:paraId="3F1075C4" w14:textId="717AB6B9" w:rsidR="00B502A5" w:rsidRPr="00E76614" w:rsidRDefault="00B502A5" w:rsidP="002C4D32">
            <w:pPr>
              <w:keepNext/>
              <w:jc w:val="left"/>
              <w:rPr>
                <w:rFonts w:ascii="Calibri Light" w:hAnsi="Calibri Light" w:cs="Calibri Light"/>
                <w:sz w:val="22"/>
              </w:rPr>
            </w:pPr>
            <w:r w:rsidRPr="00E76614">
              <w:rPr>
                <w:rFonts w:cs="Calibri Light"/>
                <w:color w:val="000000"/>
                <w:sz w:val="22"/>
              </w:rPr>
              <w:lastRenderedPageBreak/>
              <w:t>Behavioral Health Services GeoAccess</w:t>
            </w:r>
          </w:p>
        </w:tc>
        <w:tc>
          <w:tcPr>
            <w:tcW w:w="1197" w:type="pct"/>
          </w:tcPr>
          <w:p w14:paraId="7582C042" w14:textId="0BC0B911" w:rsidR="00B502A5" w:rsidRPr="00E76614" w:rsidRDefault="00B502A5" w:rsidP="002C4D32">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58" w:type="pct"/>
          </w:tcPr>
          <w:p w14:paraId="59F9BB6C" w14:textId="77777777" w:rsidR="00B502A5" w:rsidRPr="00E76614" w:rsidRDefault="00B502A5" w:rsidP="002C4D32">
            <w:pPr>
              <w:keepNext/>
              <w:jc w:val="left"/>
              <w:rPr>
                <w:rFonts w:cs="Calibri Light"/>
                <w:sz w:val="22"/>
              </w:rPr>
            </w:pPr>
            <w:r w:rsidRPr="00E76614">
              <w:rPr>
                <w:rFonts w:cs="Calibri Light"/>
                <w:sz w:val="22"/>
              </w:rPr>
              <w:t xml:space="preserve">Addressed </w:t>
            </w:r>
          </w:p>
          <w:p w14:paraId="5C97F1B4" w14:textId="77777777" w:rsidR="00B502A5" w:rsidRPr="00E76614" w:rsidRDefault="00B502A5" w:rsidP="002C4D32">
            <w:pPr>
              <w:keepNext/>
              <w:jc w:val="left"/>
              <w:rPr>
                <w:rFonts w:cs="Calibri Light"/>
                <w:sz w:val="22"/>
              </w:rPr>
            </w:pPr>
          </w:p>
          <w:p w14:paraId="4C206D91" w14:textId="77777777" w:rsidR="00B502A5" w:rsidRPr="00E76614" w:rsidRDefault="00B502A5" w:rsidP="002C4D32">
            <w:pPr>
              <w:keepNext/>
              <w:jc w:val="left"/>
              <w:rPr>
                <w:rFonts w:cs="Calibri Light"/>
                <w:sz w:val="22"/>
              </w:rPr>
            </w:pPr>
          </w:p>
          <w:p w14:paraId="13183217" w14:textId="77777777" w:rsidR="00B502A5" w:rsidRPr="00E76614" w:rsidRDefault="00B502A5" w:rsidP="002C4D32">
            <w:pPr>
              <w:keepNext/>
              <w:jc w:val="left"/>
              <w:rPr>
                <w:rFonts w:cs="Calibri Light"/>
                <w:sz w:val="22"/>
              </w:rPr>
            </w:pPr>
          </w:p>
          <w:p w14:paraId="22464ABD" w14:textId="77777777" w:rsidR="00B502A5" w:rsidRPr="00E76614" w:rsidRDefault="00B502A5" w:rsidP="002C4D32">
            <w:pPr>
              <w:keepNext/>
              <w:jc w:val="left"/>
              <w:rPr>
                <w:rFonts w:cs="Calibri Light"/>
                <w:sz w:val="22"/>
              </w:rPr>
            </w:pPr>
          </w:p>
          <w:p w14:paraId="7DADF8D7" w14:textId="77777777" w:rsidR="00B502A5" w:rsidRPr="00E76614" w:rsidRDefault="00B502A5" w:rsidP="002C4D32">
            <w:pPr>
              <w:keepNext/>
              <w:jc w:val="left"/>
              <w:rPr>
                <w:rFonts w:cs="Calibri Light"/>
                <w:sz w:val="22"/>
              </w:rPr>
            </w:pPr>
          </w:p>
          <w:p w14:paraId="16305B8D" w14:textId="77777777" w:rsidR="00B502A5" w:rsidRPr="00E76614" w:rsidRDefault="00B502A5" w:rsidP="002C4D32">
            <w:pPr>
              <w:keepNext/>
              <w:jc w:val="left"/>
              <w:rPr>
                <w:rFonts w:cs="Calibri Light"/>
                <w:sz w:val="22"/>
              </w:rPr>
            </w:pPr>
          </w:p>
          <w:p w14:paraId="5834E50C" w14:textId="77777777" w:rsidR="00B502A5" w:rsidRPr="00E76614" w:rsidRDefault="00B502A5" w:rsidP="002C4D32">
            <w:pPr>
              <w:keepNext/>
              <w:jc w:val="left"/>
              <w:rPr>
                <w:rFonts w:cs="Calibri Light"/>
                <w:sz w:val="22"/>
              </w:rPr>
            </w:pPr>
          </w:p>
          <w:p w14:paraId="0043D960" w14:textId="77777777" w:rsidR="00B502A5" w:rsidRPr="00E76614" w:rsidRDefault="00B502A5" w:rsidP="002C4D32">
            <w:pPr>
              <w:keepNext/>
              <w:jc w:val="left"/>
              <w:rPr>
                <w:rFonts w:cs="Calibri Light"/>
                <w:sz w:val="22"/>
              </w:rPr>
            </w:pPr>
          </w:p>
          <w:p w14:paraId="45F6ED73" w14:textId="77777777" w:rsidR="00B502A5" w:rsidRPr="00E76614" w:rsidRDefault="00B502A5" w:rsidP="002C4D32">
            <w:pPr>
              <w:keepNext/>
              <w:jc w:val="left"/>
              <w:rPr>
                <w:rFonts w:cs="Calibri Light"/>
                <w:sz w:val="22"/>
              </w:rPr>
            </w:pPr>
          </w:p>
          <w:p w14:paraId="2D0029C0" w14:textId="77777777" w:rsidR="00B502A5" w:rsidRPr="00E76614" w:rsidRDefault="00B502A5" w:rsidP="002C4D32">
            <w:pPr>
              <w:keepNext/>
              <w:jc w:val="left"/>
              <w:rPr>
                <w:rFonts w:cs="Calibri Light"/>
                <w:sz w:val="22"/>
              </w:rPr>
            </w:pPr>
          </w:p>
          <w:p w14:paraId="7A4E6BDC" w14:textId="77777777" w:rsidR="00B502A5" w:rsidRPr="00E76614" w:rsidRDefault="00B502A5" w:rsidP="002C4D32">
            <w:pPr>
              <w:keepNext/>
              <w:jc w:val="left"/>
              <w:rPr>
                <w:rFonts w:cs="Calibri Light"/>
                <w:sz w:val="22"/>
              </w:rPr>
            </w:pPr>
          </w:p>
          <w:p w14:paraId="2D8CD135" w14:textId="77777777" w:rsidR="00B502A5" w:rsidRPr="00E76614" w:rsidRDefault="00B502A5" w:rsidP="002C4D32">
            <w:pPr>
              <w:keepNext/>
              <w:jc w:val="left"/>
              <w:rPr>
                <w:rFonts w:cs="Calibri Light"/>
                <w:sz w:val="22"/>
              </w:rPr>
            </w:pPr>
          </w:p>
          <w:p w14:paraId="0E42A284" w14:textId="77777777" w:rsidR="00B502A5" w:rsidRPr="00E76614" w:rsidRDefault="00B502A5" w:rsidP="002C4D32">
            <w:pPr>
              <w:keepNext/>
              <w:jc w:val="left"/>
              <w:rPr>
                <w:rFonts w:cs="Calibri Light"/>
                <w:sz w:val="22"/>
              </w:rPr>
            </w:pPr>
          </w:p>
          <w:p w14:paraId="62DC1382" w14:textId="77777777" w:rsidR="00B502A5" w:rsidRPr="00E76614" w:rsidRDefault="00B502A5" w:rsidP="002C4D32">
            <w:pPr>
              <w:keepNext/>
              <w:jc w:val="left"/>
              <w:rPr>
                <w:rFonts w:ascii="Calibri Light" w:hAnsi="Calibri Light" w:cs="Calibri Light"/>
                <w:sz w:val="22"/>
              </w:rPr>
            </w:pPr>
          </w:p>
        </w:tc>
        <w:tc>
          <w:tcPr>
            <w:tcW w:w="658" w:type="pct"/>
          </w:tcPr>
          <w:p w14:paraId="5596BE2B" w14:textId="054760D0" w:rsidR="00B502A5" w:rsidRPr="00E76614" w:rsidRDefault="00B502A5" w:rsidP="002C4D32">
            <w:pPr>
              <w:keepNext/>
              <w:jc w:val="left"/>
              <w:rPr>
                <w:rFonts w:cs="Calibri Light"/>
                <w:sz w:val="22"/>
              </w:rPr>
            </w:pPr>
            <w:r w:rsidRPr="00E76614">
              <w:rPr>
                <w:rFonts w:cs="Calibri Light"/>
                <w:sz w:val="22"/>
              </w:rPr>
              <w:t>High confidence</w:t>
            </w:r>
            <w:r w:rsidR="002C4D32" w:rsidRPr="00E76614">
              <w:rPr>
                <w:rFonts w:cs="Calibri Light"/>
                <w:sz w:val="22"/>
              </w:rPr>
              <w:t xml:space="preserve">: </w:t>
            </w:r>
            <w:r w:rsidRPr="00E76614">
              <w:rPr>
                <w:rFonts w:cs="Calibri Light"/>
                <w:sz w:val="22"/>
              </w:rPr>
              <w:t>Monitored Inpatient Acute</w:t>
            </w:r>
            <w:r w:rsidR="00C4661B" w:rsidRPr="00E76614">
              <w:rPr>
                <w:rFonts w:cs="Calibri Light"/>
                <w:sz w:val="22"/>
              </w:rPr>
              <w:t xml:space="preserve"> </w:t>
            </w:r>
            <w:r w:rsidRPr="00E76614">
              <w:rPr>
                <w:rFonts w:cs="Calibri Light"/>
                <w:sz w:val="22"/>
              </w:rPr>
              <w:t xml:space="preserve">Treatment Services (ATS) </w:t>
            </w:r>
            <w:r w:rsidR="002C4D32" w:rsidRPr="00E76614">
              <w:rPr>
                <w:rFonts w:cs="Calibri Light"/>
                <w:sz w:val="22"/>
              </w:rPr>
              <w:t xml:space="preserve">Level </w:t>
            </w:r>
            <w:r w:rsidRPr="00E76614">
              <w:rPr>
                <w:rFonts w:cs="Calibri Light"/>
                <w:sz w:val="22"/>
              </w:rPr>
              <w:t>3.7 and Youth Community Crisis Stabilization</w:t>
            </w:r>
            <w:r w:rsidR="00C4661B" w:rsidRPr="00E76614">
              <w:rPr>
                <w:rFonts w:cs="Calibri Light"/>
                <w:sz w:val="22"/>
              </w:rPr>
              <w:t xml:space="preserve"> </w:t>
            </w:r>
            <w:r w:rsidRPr="00E76614">
              <w:rPr>
                <w:rFonts w:cs="Calibri Light"/>
                <w:sz w:val="22"/>
              </w:rPr>
              <w:t>(YCCS)</w:t>
            </w:r>
          </w:p>
          <w:p w14:paraId="130A5642" w14:textId="77777777" w:rsidR="00B502A5" w:rsidRPr="00E76614" w:rsidRDefault="00B502A5" w:rsidP="002C4D32">
            <w:pPr>
              <w:keepNext/>
              <w:jc w:val="left"/>
              <w:rPr>
                <w:rFonts w:cs="Calibri Light"/>
                <w:sz w:val="22"/>
              </w:rPr>
            </w:pPr>
          </w:p>
          <w:p w14:paraId="0E9BE544" w14:textId="1E59CDBA" w:rsidR="00B502A5" w:rsidRPr="00E76614" w:rsidRDefault="00B502A5" w:rsidP="002C4D32">
            <w:pPr>
              <w:keepNext/>
              <w:jc w:val="left"/>
              <w:rPr>
                <w:rFonts w:cs="Calibri Light"/>
                <w:sz w:val="22"/>
              </w:rPr>
            </w:pPr>
            <w:r w:rsidRPr="00E76614">
              <w:rPr>
                <w:rFonts w:cs="Calibri Light"/>
                <w:sz w:val="22"/>
              </w:rPr>
              <w:t>Low confidence</w:t>
            </w:r>
            <w:r w:rsidR="002C4D32" w:rsidRPr="00E76614">
              <w:rPr>
                <w:rFonts w:cs="Calibri Light"/>
                <w:sz w:val="22"/>
              </w:rPr>
              <w:t xml:space="preserve">: </w:t>
            </w:r>
            <w:r w:rsidRPr="00E76614">
              <w:rPr>
                <w:rFonts w:cs="Calibri Light"/>
                <w:sz w:val="22"/>
              </w:rPr>
              <w:t>Clinical Stabilization Service (CSS)</w:t>
            </w:r>
          </w:p>
          <w:p w14:paraId="0DB71987" w14:textId="77777777" w:rsidR="00B502A5" w:rsidRPr="00E76614" w:rsidRDefault="00B502A5" w:rsidP="002C4D32">
            <w:pPr>
              <w:keepNext/>
              <w:jc w:val="left"/>
              <w:rPr>
                <w:rFonts w:cs="Calibri Light"/>
                <w:sz w:val="22"/>
              </w:rPr>
            </w:pPr>
            <w:r w:rsidRPr="00E76614">
              <w:rPr>
                <w:rFonts w:cs="Calibri Light"/>
                <w:sz w:val="22"/>
              </w:rPr>
              <w:t>Level 3.5</w:t>
            </w:r>
          </w:p>
          <w:p w14:paraId="445B0FE2" w14:textId="77777777" w:rsidR="00B502A5" w:rsidRPr="00E76614" w:rsidRDefault="00B502A5" w:rsidP="002C4D32">
            <w:pPr>
              <w:keepNext/>
              <w:jc w:val="left"/>
              <w:rPr>
                <w:rFonts w:cs="Calibri Light"/>
                <w:sz w:val="22"/>
              </w:rPr>
            </w:pPr>
          </w:p>
          <w:p w14:paraId="747D21A6" w14:textId="14B5004C" w:rsidR="00B502A5" w:rsidRPr="00E76614" w:rsidRDefault="00B502A5" w:rsidP="002C4D32">
            <w:pPr>
              <w:keepNext/>
              <w:jc w:val="left"/>
              <w:rPr>
                <w:rFonts w:cs="Calibri Light"/>
                <w:sz w:val="22"/>
              </w:rPr>
            </w:pPr>
            <w:r w:rsidRPr="00E76614">
              <w:rPr>
                <w:rFonts w:cs="Calibri Light"/>
                <w:sz w:val="22"/>
              </w:rPr>
              <w:t>Moderate confidence</w:t>
            </w:r>
            <w:r w:rsidR="002C4D32" w:rsidRPr="00E76614">
              <w:rPr>
                <w:rFonts w:cs="Calibri Light"/>
                <w:sz w:val="22"/>
              </w:rPr>
              <w:t xml:space="preserve">: </w:t>
            </w:r>
            <w:r w:rsidRPr="00E76614">
              <w:rPr>
                <w:rFonts w:cs="Calibri Light"/>
                <w:sz w:val="22"/>
              </w:rPr>
              <w:t>all other provider types</w:t>
            </w:r>
          </w:p>
          <w:p w14:paraId="0C34DC33" w14:textId="77777777" w:rsidR="00B502A5" w:rsidRPr="00E76614" w:rsidRDefault="00B502A5" w:rsidP="002C4D32">
            <w:pPr>
              <w:keepNext/>
              <w:jc w:val="left"/>
              <w:rPr>
                <w:rFonts w:ascii="Calibri Light" w:hAnsi="Calibri Light" w:cs="Calibri Light"/>
                <w:sz w:val="22"/>
              </w:rPr>
            </w:pPr>
          </w:p>
        </w:tc>
        <w:tc>
          <w:tcPr>
            <w:tcW w:w="1644" w:type="pct"/>
          </w:tcPr>
          <w:p w14:paraId="61F032AE" w14:textId="7ED92E9C" w:rsidR="00B502A5" w:rsidRPr="00E76614" w:rsidRDefault="00B502A5" w:rsidP="002C4D32">
            <w:pPr>
              <w:keepNext/>
              <w:jc w:val="left"/>
              <w:rPr>
                <w:rFonts w:cs="Calibri Light"/>
                <w:sz w:val="22"/>
              </w:rPr>
            </w:pPr>
            <w:r w:rsidRPr="00E76614">
              <w:rPr>
                <w:rFonts w:cs="Calibri Light"/>
                <w:sz w:val="22"/>
              </w:rPr>
              <w:t>For Monitored Inpatient Acute</w:t>
            </w:r>
            <w:r w:rsidR="00C4661B" w:rsidRPr="00E76614">
              <w:rPr>
                <w:rFonts w:cs="Calibri Light"/>
                <w:sz w:val="22"/>
              </w:rPr>
              <w:t xml:space="preserve"> </w:t>
            </w:r>
            <w:r w:rsidRPr="00E76614">
              <w:rPr>
                <w:rFonts w:cs="Calibri Light"/>
                <w:sz w:val="22"/>
              </w:rPr>
              <w:t xml:space="preserve">Treatment Services (ATS) </w:t>
            </w:r>
            <w:r w:rsidR="004A629C" w:rsidRPr="00E76614">
              <w:rPr>
                <w:rFonts w:cs="Calibri Light"/>
                <w:sz w:val="22"/>
              </w:rPr>
              <w:t xml:space="preserve">Level </w:t>
            </w:r>
            <w:r w:rsidRPr="00E76614">
              <w:rPr>
                <w:rFonts w:cs="Calibri Light"/>
                <w:sz w:val="22"/>
              </w:rPr>
              <w:t>3.7 and Youth Community Crisis Stabilization</w:t>
            </w:r>
            <w:r w:rsidR="00C4661B" w:rsidRPr="00E76614">
              <w:rPr>
                <w:rFonts w:cs="Calibri Light"/>
                <w:sz w:val="22"/>
              </w:rPr>
              <w:t xml:space="preserve"> </w:t>
            </w:r>
            <w:r w:rsidRPr="00E76614">
              <w:rPr>
                <w:rFonts w:cs="Calibri Light"/>
                <w:sz w:val="22"/>
              </w:rPr>
              <w:t>(YCCS)</w:t>
            </w:r>
            <w:r w:rsidR="004A629C"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56D52223" w14:textId="77777777" w:rsidR="00B502A5" w:rsidRPr="00E76614" w:rsidRDefault="00B502A5" w:rsidP="002C4D32">
            <w:pPr>
              <w:keepNext/>
              <w:jc w:val="left"/>
              <w:rPr>
                <w:rFonts w:cs="Calibri Light"/>
                <w:sz w:val="22"/>
              </w:rPr>
            </w:pPr>
          </w:p>
          <w:p w14:paraId="099076E7" w14:textId="6CDE100E" w:rsidR="00B502A5" w:rsidRPr="00E76614" w:rsidRDefault="00B502A5" w:rsidP="002C4D32">
            <w:pPr>
              <w:keepNext/>
              <w:jc w:val="left"/>
              <w:rPr>
                <w:rFonts w:cs="Calibri Light"/>
                <w:sz w:val="22"/>
              </w:rPr>
            </w:pPr>
            <w:r w:rsidRPr="00E76614">
              <w:rPr>
                <w:rFonts w:cs="Calibri Light"/>
                <w:sz w:val="22"/>
              </w:rPr>
              <w:t>For Clinical Stabilization Service (CSS)</w:t>
            </w:r>
            <w:r w:rsidR="00C4661B" w:rsidRPr="00E76614">
              <w:rPr>
                <w:rFonts w:cs="Calibri Light"/>
                <w:sz w:val="22"/>
              </w:rPr>
              <w:t xml:space="preserve"> </w:t>
            </w:r>
            <w:r w:rsidRPr="00E76614">
              <w:rPr>
                <w:rFonts w:cs="Calibri Light"/>
                <w:sz w:val="22"/>
              </w:rPr>
              <w:t>Level 3.5</w:t>
            </w:r>
            <w:r w:rsidR="004A629C" w:rsidRPr="00E76614">
              <w:rPr>
                <w:rFonts w:cs="Calibri Light"/>
                <w:sz w:val="22"/>
              </w:rPr>
              <w:t>:</w:t>
            </w:r>
            <w:r w:rsidRPr="00E76614">
              <w:rPr>
                <w:rFonts w:cs="Calibri Light"/>
                <w:sz w:val="22"/>
              </w:rPr>
              <w:t xml:space="preserve"> No issues were found with the underlying information systems; however, the MCP did not apply the correct MassHealth standards for analysis</w:t>
            </w:r>
            <w:r w:rsidR="004A629C" w:rsidRPr="00E76614">
              <w:rPr>
                <w:rFonts w:cs="Calibri Light"/>
                <w:sz w:val="22"/>
              </w:rPr>
              <w:t>,</w:t>
            </w:r>
            <w:r w:rsidRPr="00E76614">
              <w:rPr>
                <w:rFonts w:cs="Calibri Light"/>
                <w:sz w:val="22"/>
              </w:rPr>
              <w:t xml:space="preserve"> and the MCP’s provider data had some duplicative records. The MCP’s results were not comparable for further analysis.</w:t>
            </w:r>
          </w:p>
          <w:p w14:paraId="062E34DE" w14:textId="77777777" w:rsidR="00B502A5" w:rsidRPr="00E76614" w:rsidRDefault="00B502A5" w:rsidP="002C4D32">
            <w:pPr>
              <w:keepNext/>
              <w:jc w:val="left"/>
              <w:rPr>
                <w:rFonts w:cs="Calibri Light"/>
                <w:sz w:val="22"/>
              </w:rPr>
            </w:pPr>
          </w:p>
          <w:p w14:paraId="35AEDDEC" w14:textId="1E1ACCD1" w:rsidR="00B502A5" w:rsidRPr="00E76614" w:rsidRDefault="00B502A5" w:rsidP="002C4D32">
            <w:pPr>
              <w:keepNext/>
              <w:jc w:val="left"/>
              <w:rPr>
                <w:rFonts w:cs="Calibri Light"/>
                <w:sz w:val="22"/>
              </w:rPr>
            </w:pPr>
            <w:r w:rsidRPr="00E76614">
              <w:rPr>
                <w:rFonts w:cs="Calibri Light"/>
                <w:sz w:val="22"/>
              </w:rPr>
              <w:t>For all other provider types</w:t>
            </w:r>
            <w:r w:rsidR="004A629C"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10848632" w14:textId="77777777" w:rsidR="00B502A5" w:rsidRPr="00E76614" w:rsidRDefault="00B502A5" w:rsidP="002C4D32">
            <w:pPr>
              <w:keepNext/>
              <w:jc w:val="left"/>
              <w:rPr>
                <w:rFonts w:cs="Calibri Light"/>
                <w:sz w:val="22"/>
              </w:rPr>
            </w:pPr>
          </w:p>
          <w:p w14:paraId="3C0E28D5" w14:textId="069AA9FE" w:rsidR="00B502A5" w:rsidRPr="00E76614" w:rsidRDefault="00B502A5" w:rsidP="002C4D32">
            <w:pPr>
              <w:keepNext/>
              <w:jc w:val="left"/>
              <w:rPr>
                <w:rFonts w:cs="Calibri Light"/>
                <w:sz w:val="22"/>
              </w:rPr>
            </w:pPr>
            <w:r w:rsidRPr="00E76614">
              <w:rPr>
                <w:rFonts w:cs="Calibri Light"/>
                <w:sz w:val="22"/>
              </w:rPr>
              <w:t xml:space="preserve">IPRO’s analysis of the network revealed gaps for four provider types in both service areas.    </w:t>
            </w:r>
          </w:p>
        </w:tc>
      </w:tr>
      <w:tr w:rsidR="00B502A5" w:rsidRPr="00E76614" w14:paraId="195EAE60" w14:textId="77777777" w:rsidTr="00B502A5">
        <w:trPr>
          <w:trHeight w:val="144"/>
        </w:trPr>
        <w:tc>
          <w:tcPr>
            <w:tcW w:w="843" w:type="pct"/>
          </w:tcPr>
          <w:p w14:paraId="1275AC6F" w14:textId="76781D95" w:rsidR="00B502A5" w:rsidRPr="00E76614" w:rsidRDefault="00B502A5" w:rsidP="00E6269F">
            <w:pPr>
              <w:jc w:val="left"/>
              <w:rPr>
                <w:rFonts w:ascii="Calibri Light" w:hAnsi="Calibri Light" w:cs="Calibri Light"/>
                <w:color w:val="000000"/>
                <w:sz w:val="22"/>
              </w:rPr>
            </w:pPr>
            <w:r w:rsidRPr="00E76614">
              <w:rPr>
                <w:rFonts w:cs="Calibri Light"/>
                <w:color w:val="000000"/>
                <w:sz w:val="22"/>
              </w:rPr>
              <w:t>Pharmacy GeoAccess</w:t>
            </w:r>
            <w:r w:rsidRPr="00E76614">
              <w:rPr>
                <w:rFonts w:cs="Calibri Light"/>
                <w:color w:val="000000"/>
                <w:sz w:val="22"/>
              </w:rPr>
              <w:br/>
            </w:r>
          </w:p>
        </w:tc>
        <w:tc>
          <w:tcPr>
            <w:tcW w:w="1197" w:type="pct"/>
          </w:tcPr>
          <w:p w14:paraId="4764CBA8" w14:textId="7913D2B0" w:rsidR="00B502A5" w:rsidRPr="00E76614" w:rsidRDefault="00B502A5"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58" w:type="pct"/>
          </w:tcPr>
          <w:p w14:paraId="2BAE182B" w14:textId="77777777" w:rsidR="00B502A5" w:rsidRPr="00E76614" w:rsidRDefault="00B502A5" w:rsidP="00E6269F">
            <w:pPr>
              <w:keepNext/>
              <w:jc w:val="left"/>
              <w:rPr>
                <w:rFonts w:cs="Calibri Light"/>
                <w:sz w:val="22"/>
              </w:rPr>
            </w:pPr>
            <w:r w:rsidRPr="00E76614">
              <w:rPr>
                <w:rFonts w:cs="Calibri Light"/>
                <w:sz w:val="22"/>
              </w:rPr>
              <w:t xml:space="preserve">Addressed </w:t>
            </w:r>
          </w:p>
          <w:p w14:paraId="0946B4CD" w14:textId="77777777" w:rsidR="00B502A5" w:rsidRPr="00E76614" w:rsidRDefault="00B502A5" w:rsidP="00E6269F">
            <w:pPr>
              <w:jc w:val="left"/>
              <w:rPr>
                <w:rFonts w:ascii="Calibri Light" w:hAnsi="Calibri Light" w:cs="Calibri Light"/>
                <w:sz w:val="22"/>
              </w:rPr>
            </w:pPr>
          </w:p>
        </w:tc>
        <w:tc>
          <w:tcPr>
            <w:tcW w:w="658" w:type="pct"/>
          </w:tcPr>
          <w:p w14:paraId="4AC2D252" w14:textId="6059000F" w:rsidR="00B502A5" w:rsidRPr="00E76614" w:rsidRDefault="00B502A5" w:rsidP="00E6269F">
            <w:pPr>
              <w:jc w:val="left"/>
              <w:rPr>
                <w:rFonts w:cs="Calibri Light"/>
                <w:sz w:val="22"/>
              </w:rPr>
            </w:pPr>
            <w:r w:rsidRPr="00E76614">
              <w:rPr>
                <w:rFonts w:cs="Calibri Light"/>
                <w:sz w:val="22"/>
              </w:rPr>
              <w:t xml:space="preserve">High </w:t>
            </w:r>
            <w:r w:rsidR="002C4D32" w:rsidRPr="00E76614">
              <w:rPr>
                <w:rFonts w:cs="Calibri Light"/>
                <w:sz w:val="22"/>
              </w:rPr>
              <w:t>confidence</w:t>
            </w:r>
          </w:p>
          <w:p w14:paraId="32A8214E" w14:textId="77777777" w:rsidR="00B502A5" w:rsidRPr="00E76614" w:rsidRDefault="00B502A5" w:rsidP="00E6269F">
            <w:pPr>
              <w:jc w:val="left"/>
              <w:rPr>
                <w:rFonts w:ascii="Calibri Light" w:hAnsi="Calibri Light" w:cs="Calibri Light"/>
                <w:sz w:val="22"/>
                <w:highlight w:val="yellow"/>
              </w:rPr>
            </w:pPr>
          </w:p>
        </w:tc>
        <w:tc>
          <w:tcPr>
            <w:tcW w:w="1644" w:type="pct"/>
          </w:tcPr>
          <w:p w14:paraId="5909C339" w14:textId="77777777" w:rsidR="00B502A5" w:rsidRPr="00E76614" w:rsidRDefault="00B502A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6693583E" w14:textId="77777777" w:rsidR="00B502A5" w:rsidRPr="00E76614" w:rsidRDefault="00B502A5" w:rsidP="00E6269F">
            <w:pPr>
              <w:keepNext/>
              <w:jc w:val="left"/>
              <w:rPr>
                <w:rFonts w:cs="Calibri Light"/>
                <w:sz w:val="22"/>
              </w:rPr>
            </w:pPr>
          </w:p>
          <w:p w14:paraId="6219F87D" w14:textId="28817187" w:rsidR="00B502A5" w:rsidRPr="00E76614" w:rsidRDefault="00B502A5"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B502A5" w:rsidRPr="00E76614" w14:paraId="03D7E836" w14:textId="77777777" w:rsidTr="00B502A5">
        <w:trPr>
          <w:trHeight w:val="144"/>
        </w:trPr>
        <w:tc>
          <w:tcPr>
            <w:tcW w:w="843" w:type="pct"/>
          </w:tcPr>
          <w:p w14:paraId="60545FFB" w14:textId="7178121C" w:rsidR="00B502A5" w:rsidRPr="00E76614" w:rsidRDefault="00B502A5" w:rsidP="00E6269F">
            <w:pPr>
              <w:jc w:val="left"/>
              <w:rPr>
                <w:rFonts w:ascii="Calibri Light" w:hAnsi="Calibri Light" w:cs="Calibri Light"/>
                <w:sz w:val="22"/>
              </w:rPr>
            </w:pPr>
            <w:r w:rsidRPr="00E76614">
              <w:rPr>
                <w:rFonts w:cs="Calibri Light"/>
                <w:sz w:val="22"/>
              </w:rPr>
              <w:t>Provider-to-</w:t>
            </w:r>
            <w:r w:rsidR="002C4D32"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197" w:type="pct"/>
          </w:tcPr>
          <w:p w14:paraId="632594DC" w14:textId="77777777" w:rsidR="00B502A5" w:rsidRPr="00E76614" w:rsidRDefault="00B502A5"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33CCB754" w14:textId="77777777" w:rsidR="00B502A5" w:rsidRPr="00E76614" w:rsidRDefault="00B502A5"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19C11E7C" w14:textId="633E3791" w:rsidR="00B502A5" w:rsidRPr="00E76614" w:rsidRDefault="00B502A5" w:rsidP="00E6269F">
            <w:pPr>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58" w:type="pct"/>
          </w:tcPr>
          <w:p w14:paraId="35F4ED35" w14:textId="77777777" w:rsidR="00B502A5" w:rsidRPr="00E76614" w:rsidRDefault="00B502A5" w:rsidP="00E6269F">
            <w:pPr>
              <w:jc w:val="left"/>
              <w:rPr>
                <w:rFonts w:cs="Calibri Light"/>
                <w:sz w:val="22"/>
              </w:rPr>
            </w:pPr>
            <w:r w:rsidRPr="00E76614">
              <w:rPr>
                <w:rFonts w:cs="Calibri Light"/>
                <w:sz w:val="22"/>
              </w:rPr>
              <w:t xml:space="preserve">Addressed </w:t>
            </w:r>
          </w:p>
          <w:p w14:paraId="4B4D35D0" w14:textId="77777777" w:rsidR="00B502A5" w:rsidRPr="00E76614" w:rsidRDefault="00B502A5" w:rsidP="00E6269F">
            <w:pPr>
              <w:jc w:val="left"/>
              <w:rPr>
                <w:rFonts w:ascii="Calibri Light" w:hAnsi="Calibri Light" w:cs="Calibri Light"/>
                <w:sz w:val="22"/>
              </w:rPr>
            </w:pPr>
          </w:p>
        </w:tc>
        <w:tc>
          <w:tcPr>
            <w:tcW w:w="658" w:type="pct"/>
          </w:tcPr>
          <w:p w14:paraId="6C164580" w14:textId="06E832FD" w:rsidR="00B502A5" w:rsidRPr="00E76614" w:rsidRDefault="00B502A5" w:rsidP="00E6269F">
            <w:pPr>
              <w:jc w:val="left"/>
              <w:rPr>
                <w:rFonts w:ascii="Calibri Light" w:hAnsi="Calibri Light" w:cs="Calibri Light"/>
                <w:sz w:val="22"/>
              </w:rPr>
            </w:pPr>
            <w:r w:rsidRPr="00E76614">
              <w:rPr>
                <w:rFonts w:cs="Calibri Light"/>
                <w:sz w:val="22"/>
              </w:rPr>
              <w:t xml:space="preserve">High confidence </w:t>
            </w:r>
          </w:p>
        </w:tc>
        <w:tc>
          <w:tcPr>
            <w:tcW w:w="1644" w:type="pct"/>
          </w:tcPr>
          <w:p w14:paraId="2D7530A5" w14:textId="14F8D70D" w:rsidR="00B502A5" w:rsidRPr="00E76614" w:rsidRDefault="00B502A5" w:rsidP="00E6269F">
            <w:pPr>
              <w:jc w:val="left"/>
              <w:rPr>
                <w:rFonts w:cs="Calibri Light"/>
                <w:sz w:val="22"/>
              </w:rPr>
            </w:pPr>
            <w:r w:rsidRPr="00E76614">
              <w:rPr>
                <w:rFonts w:cs="Calibri Light"/>
                <w:sz w:val="22"/>
              </w:rPr>
              <w:t xml:space="preserve">IPRO’s analysis showed that the MCP’s network meets the provider-to-member standards. </w:t>
            </w:r>
          </w:p>
        </w:tc>
      </w:tr>
      <w:tr w:rsidR="00AC6FBF" w:rsidRPr="00E76614" w14:paraId="78148DCE" w14:textId="77777777" w:rsidTr="007401C9">
        <w:trPr>
          <w:trHeight w:val="144"/>
        </w:trPr>
        <w:tc>
          <w:tcPr>
            <w:tcW w:w="843" w:type="pct"/>
          </w:tcPr>
          <w:p w14:paraId="0CF410EC" w14:textId="77777777" w:rsidR="00AC6FBF" w:rsidRPr="00E76614" w:rsidRDefault="00AC6FBF"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197" w:type="pct"/>
          </w:tcPr>
          <w:p w14:paraId="0A39F525" w14:textId="51641DB5" w:rsidR="00AC6FBF" w:rsidRPr="00E76614" w:rsidRDefault="00AC6FBF"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2C4D32" w:rsidRPr="00E76614">
              <w:rPr>
                <w:rFonts w:cs="Calibri Light"/>
                <w:sz w:val="22"/>
              </w:rPr>
              <w:t>.</w:t>
            </w:r>
          </w:p>
        </w:tc>
        <w:tc>
          <w:tcPr>
            <w:tcW w:w="658" w:type="pct"/>
          </w:tcPr>
          <w:p w14:paraId="6C7E43E3" w14:textId="77777777" w:rsidR="00AC6FBF" w:rsidRPr="00E76614" w:rsidRDefault="00AC6FBF"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58" w:type="pct"/>
          </w:tcPr>
          <w:p w14:paraId="42FF4530" w14:textId="77777777" w:rsidR="00AC6FBF" w:rsidRPr="00E76614" w:rsidRDefault="00AC6FBF" w:rsidP="00E6269F">
            <w:pPr>
              <w:jc w:val="left"/>
              <w:rPr>
                <w:rFonts w:ascii="Calibri Light" w:hAnsi="Calibri Light" w:cs="Calibri Light"/>
                <w:sz w:val="22"/>
                <w:highlight w:val="yellow"/>
              </w:rPr>
            </w:pPr>
            <w:r w:rsidRPr="00E76614">
              <w:rPr>
                <w:rFonts w:cs="Calibri Light"/>
                <w:sz w:val="22"/>
              </w:rPr>
              <w:t>Moderate confidence</w:t>
            </w:r>
          </w:p>
        </w:tc>
        <w:tc>
          <w:tcPr>
            <w:tcW w:w="1644" w:type="pct"/>
          </w:tcPr>
          <w:p w14:paraId="560E27AA" w14:textId="16204205" w:rsidR="00AC6FBF" w:rsidRPr="00E76614" w:rsidRDefault="00BA7BC1"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3E16523F" w14:textId="3CEC8BFF" w:rsidR="00AC6FBF" w:rsidRPr="00E76614" w:rsidRDefault="00AC6FBF"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795DFD92" w14:textId="259FFC08" w:rsidR="00AC6FBF" w:rsidRPr="00E76614" w:rsidRDefault="00AC6FBF"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25D5BD35" w14:textId="77777777" w:rsidR="00AC6FBF" w:rsidRPr="00E76614" w:rsidRDefault="00AC6FBF"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13C854C7" w14:textId="05303EC7" w:rsidR="00AC6FBF" w:rsidRPr="00E76614" w:rsidRDefault="00AC6FBF" w:rsidP="00E6269F">
      <w:pPr>
        <w:spacing w:after="480"/>
        <w:ind w:right="720"/>
        <w:contextualSpacing/>
        <w:rPr>
          <w:rFonts w:eastAsia="Times New Roman" w:cs="Calibri Light"/>
          <w:sz w:val="20"/>
          <w:szCs w:val="20"/>
        </w:rPr>
        <w:sectPr w:rsidR="00AC6FBF" w:rsidRPr="00E76614" w:rsidSect="00DC0B4F">
          <w:footerReference w:type="default" r:id="rId55"/>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6660B2E7" w14:textId="72F62A18" w:rsidR="00143E56" w:rsidRPr="00E76614" w:rsidRDefault="007B62B3" w:rsidP="00E6269F">
      <w:pPr>
        <w:rPr>
          <w:rFonts w:cs="Calibri Light"/>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0025440B" w:rsidRPr="00E76614">
        <w:rPr>
          <w:rFonts w:cs="Calibri Light"/>
          <w:b/>
          <w:bCs/>
        </w:rPr>
        <w:t xml:space="preserve">Table </w:t>
      </w:r>
      <w:r w:rsidR="00B502A5" w:rsidRPr="00E76614">
        <w:rPr>
          <w:rFonts w:cs="Calibri Light"/>
          <w:b/>
          <w:bCs/>
        </w:rPr>
        <w:t>10</w:t>
      </w:r>
      <w:r w:rsidR="0096351B" w:rsidRPr="00E76614">
        <w:rPr>
          <w:rFonts w:cs="Calibri Light"/>
          <w:b/>
          <w:bCs/>
        </w:rPr>
        <w:t>4</w:t>
      </w:r>
      <w:r w:rsidR="00B502A5" w:rsidRPr="00E76614">
        <w:rPr>
          <w:rFonts w:cs="Calibri Light"/>
          <w:b/>
          <w:bCs/>
        </w:rPr>
        <w:t xml:space="preserve"> </w:t>
      </w:r>
      <w:r w:rsidRPr="00E76614">
        <w:rPr>
          <w:rFonts w:cs="Calibri Light"/>
        </w:rPr>
        <w:t>show</w:t>
      </w:r>
      <w:r w:rsidR="0025440B" w:rsidRPr="00E76614">
        <w:rPr>
          <w:rFonts w:cs="Calibri Light"/>
        </w:rPr>
        <w:t>s</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rPr>
        <w:t>networks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Fallon</w:t>
      </w:r>
      <w:r w:rsidR="00420EDE" w:rsidRPr="00E76614">
        <w:rPr>
          <w:rFonts w:cs="Calibri Light"/>
        </w:rPr>
        <w:t xml:space="preserve"> </w:t>
      </w:r>
      <w:r w:rsidR="007A21B6" w:rsidRPr="00E76614">
        <w:rPr>
          <w:rFonts w:cs="Calibri Light"/>
        </w:rPr>
        <w:t>Berkshire</w:t>
      </w:r>
      <w:r w:rsidRPr="00E76614">
        <w:rPr>
          <w:rFonts w:cs="Calibri Light"/>
        </w:rPr>
        <w:t>.</w:t>
      </w:r>
      <w:r w:rsidR="00EF11B1" w:rsidRPr="00E76614">
        <w:rPr>
          <w:rFonts w:cs="Calibri Light"/>
          <w:szCs w:val="24"/>
        </w:rPr>
        <w:t xml:space="preserve"> IPRO also determined that 203 providers had deactivated </w:t>
      </w:r>
      <w:r w:rsidR="0040683D" w:rsidRPr="00E76614">
        <w:rPr>
          <w:rFonts w:cs="Calibri Light"/>
          <w:szCs w:val="24"/>
        </w:rPr>
        <w:t>national provider identifiers</w:t>
      </w:r>
      <w:r w:rsidR="00EF11B1" w:rsidRPr="00E76614">
        <w:rPr>
          <w:rFonts w:cs="Calibri Light"/>
          <w:szCs w:val="24"/>
        </w:rPr>
        <w:t>, while two providers had more than 20 different locations listed per provider.</w:t>
      </w:r>
    </w:p>
    <w:p w14:paraId="20DDC18B" w14:textId="77777777" w:rsidR="004657FB" w:rsidRPr="00E76614" w:rsidRDefault="004657FB" w:rsidP="00E6269F">
      <w:pPr>
        <w:rPr>
          <w:rFonts w:cs="Calibri Light"/>
          <w:b/>
          <w:bCs/>
          <w:szCs w:val="18"/>
        </w:rPr>
      </w:pPr>
    </w:p>
    <w:p w14:paraId="4433CE7C" w14:textId="1C24314F" w:rsidR="00AC6FBF" w:rsidRPr="00E76614" w:rsidRDefault="00AC6FBF" w:rsidP="00E6269F">
      <w:pPr>
        <w:pStyle w:val="Caption"/>
        <w:rPr>
          <w:rFonts w:cs="Calibri Light"/>
        </w:rPr>
      </w:pPr>
      <w:bookmarkStart w:id="442" w:name="_Toc187744602"/>
      <w:bookmarkStart w:id="443" w:name="_Toc224213581"/>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104</w:t>
      </w:r>
      <w:r w:rsidRPr="00E76614">
        <w:rPr>
          <w:rFonts w:cs="Calibri Light"/>
        </w:rPr>
        <w:fldChar w:fldCharType="end"/>
      </w:r>
      <w:r w:rsidRPr="00E76614">
        <w:rPr>
          <w:rFonts w:cs="Calibri Light"/>
        </w:rPr>
        <w:t>: Fallon Berkshire Service Areas with Network Deficiencies – Behavioral Health Providers</w:t>
      </w:r>
      <w:bookmarkEnd w:id="442"/>
      <w:bookmarkEnd w:id="443"/>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Fallon Berkshire BH Network Deficiencies"/>
        <w:tblDescription w:val="Table identifying provider types with network access deficiencies by service area, showing the applicable access standard for required provider availability."/>
      </w:tblPr>
      <w:tblGrid>
        <w:gridCol w:w="2294"/>
        <w:gridCol w:w="2111"/>
        <w:gridCol w:w="2160"/>
        <w:gridCol w:w="4225"/>
      </w:tblGrid>
      <w:tr w:rsidR="00AC6FBF" w:rsidRPr="00E76614" w14:paraId="77A0834C" w14:textId="77777777" w:rsidTr="0040683D">
        <w:trPr>
          <w:trHeight w:val="20"/>
          <w:tblHeader/>
        </w:trPr>
        <w:tc>
          <w:tcPr>
            <w:tcW w:w="1063" w:type="pct"/>
            <w:shd w:val="clear" w:color="auto" w:fill="5F497A"/>
            <w:vAlign w:val="bottom"/>
            <w:hideMark/>
          </w:tcPr>
          <w:p w14:paraId="12853FDE" w14:textId="77777777" w:rsidR="00AC6FBF" w:rsidRPr="00E76614" w:rsidRDefault="00AC6FBF"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978" w:type="pct"/>
            <w:shd w:val="clear" w:color="auto" w:fill="5F497A"/>
            <w:vAlign w:val="bottom"/>
            <w:hideMark/>
          </w:tcPr>
          <w:p w14:paraId="1CEFF2CE" w14:textId="77777777" w:rsidR="00AC6FBF" w:rsidRPr="00E76614" w:rsidRDefault="00AC6FBF"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1001" w:type="pct"/>
            <w:shd w:val="clear" w:color="auto" w:fill="5F497A"/>
            <w:vAlign w:val="bottom"/>
            <w:hideMark/>
          </w:tcPr>
          <w:p w14:paraId="3C42836E" w14:textId="77777777" w:rsidR="00AC6FBF" w:rsidRPr="00E76614" w:rsidRDefault="00AC6FBF"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958" w:type="pct"/>
            <w:shd w:val="clear" w:color="auto" w:fill="5F497A"/>
            <w:vAlign w:val="bottom"/>
            <w:hideMark/>
          </w:tcPr>
          <w:p w14:paraId="5EB8EE72" w14:textId="77777777" w:rsidR="00AC6FBF" w:rsidRPr="00E76614" w:rsidRDefault="00AC6FBF" w:rsidP="00E6269F">
            <w:pPr>
              <w:jc w:val="center"/>
              <w:rPr>
                <w:rFonts w:cs="Calibri Light"/>
                <w:b/>
                <w:bCs/>
                <w:color w:val="FFFFFF"/>
                <w:sz w:val="22"/>
              </w:rPr>
            </w:pPr>
            <w:r w:rsidRPr="00E76614">
              <w:rPr>
                <w:rFonts w:cs="Calibri Light"/>
                <w:b/>
                <w:bCs/>
                <w:color w:val="FFFFFF"/>
                <w:sz w:val="22"/>
              </w:rPr>
              <w:t>Standard – 90% of Members Have Access</w:t>
            </w:r>
          </w:p>
        </w:tc>
      </w:tr>
      <w:tr w:rsidR="00B502A5" w:rsidRPr="00E76614" w14:paraId="25DE8BDE" w14:textId="77777777" w:rsidTr="0040683D">
        <w:trPr>
          <w:trHeight w:val="20"/>
        </w:trPr>
        <w:tc>
          <w:tcPr>
            <w:tcW w:w="1063" w:type="pct"/>
            <w:shd w:val="clear" w:color="000000" w:fill="FFFFFF"/>
          </w:tcPr>
          <w:p w14:paraId="63D9EC6C" w14:textId="40FA1018" w:rsidR="00B502A5" w:rsidRPr="00E76614" w:rsidRDefault="00B502A5" w:rsidP="00E6269F">
            <w:pPr>
              <w:jc w:val="left"/>
              <w:rPr>
                <w:rFonts w:ascii="Calibri Light" w:hAnsi="Calibri Light" w:cs="Calibri Light"/>
                <w:sz w:val="22"/>
              </w:rPr>
            </w:pPr>
            <w:r w:rsidRPr="00E76614">
              <w:rPr>
                <w:rFonts w:cs="Calibri Light"/>
                <w:color w:val="000000"/>
                <w:sz w:val="22"/>
              </w:rPr>
              <w:t>Clinical Stabilization Service (CSS) Level 3.5</w:t>
            </w:r>
          </w:p>
        </w:tc>
        <w:tc>
          <w:tcPr>
            <w:tcW w:w="978" w:type="pct"/>
            <w:shd w:val="clear" w:color="000000" w:fill="FFFFFF"/>
          </w:tcPr>
          <w:p w14:paraId="3A4FE824" w14:textId="54482E1A" w:rsidR="00B502A5" w:rsidRPr="00E76614" w:rsidRDefault="00B502A5" w:rsidP="00E6269F">
            <w:pPr>
              <w:jc w:val="left"/>
              <w:rPr>
                <w:rFonts w:ascii="Calibri Light" w:hAnsi="Calibri Light" w:cs="Calibri Light"/>
                <w:sz w:val="22"/>
                <w:highlight w:val="yellow"/>
              </w:rPr>
            </w:pPr>
            <w:r w:rsidRPr="00E76614">
              <w:rPr>
                <w:rFonts w:cs="Calibri Light"/>
                <w:color w:val="000000"/>
                <w:sz w:val="22"/>
              </w:rPr>
              <w:t>Adams</w:t>
            </w:r>
          </w:p>
        </w:tc>
        <w:tc>
          <w:tcPr>
            <w:tcW w:w="1001" w:type="pct"/>
            <w:shd w:val="clear" w:color="000000" w:fill="FFFFFF"/>
          </w:tcPr>
          <w:p w14:paraId="26897F0D" w14:textId="701D7CED" w:rsidR="00B502A5" w:rsidRPr="00E76614" w:rsidRDefault="00B502A5" w:rsidP="00E6269F">
            <w:pPr>
              <w:jc w:val="right"/>
              <w:rPr>
                <w:rFonts w:ascii="Calibri Light" w:hAnsi="Calibri Light" w:cs="Calibri Light"/>
                <w:sz w:val="22"/>
                <w:highlight w:val="yellow"/>
              </w:rPr>
            </w:pPr>
            <w:r w:rsidRPr="00E76614">
              <w:rPr>
                <w:rFonts w:cs="Calibri Light"/>
                <w:color w:val="000000"/>
                <w:sz w:val="22"/>
              </w:rPr>
              <w:t>68.4%</w:t>
            </w:r>
          </w:p>
        </w:tc>
        <w:tc>
          <w:tcPr>
            <w:tcW w:w="1958" w:type="pct"/>
            <w:shd w:val="clear" w:color="000000" w:fill="FFFFFF"/>
          </w:tcPr>
          <w:p w14:paraId="03DBE4A0" w14:textId="364E7600" w:rsidR="00B502A5" w:rsidRPr="00E76614" w:rsidRDefault="00B502A5" w:rsidP="00E6269F">
            <w:pPr>
              <w:jc w:val="left"/>
              <w:rPr>
                <w:rFonts w:cs="Calibri Light"/>
                <w:sz w:val="22"/>
                <w:highlight w:val="yellow"/>
              </w:rPr>
            </w:pPr>
            <w:r w:rsidRPr="00E76614">
              <w:rPr>
                <w:rFonts w:cs="Calibri Light"/>
                <w:color w:val="000000"/>
                <w:sz w:val="22"/>
              </w:rPr>
              <w:t>2 providers within 30 miles or 30 minutes</w:t>
            </w:r>
          </w:p>
        </w:tc>
      </w:tr>
      <w:tr w:rsidR="00B502A5" w:rsidRPr="00E76614" w14:paraId="42ECD6C2" w14:textId="77777777" w:rsidTr="0040683D">
        <w:trPr>
          <w:trHeight w:val="20"/>
        </w:trPr>
        <w:tc>
          <w:tcPr>
            <w:tcW w:w="1063" w:type="pct"/>
            <w:shd w:val="clear" w:color="000000" w:fill="FFFFFF"/>
          </w:tcPr>
          <w:p w14:paraId="65A890E6" w14:textId="7B11B909" w:rsidR="00B502A5" w:rsidRPr="00E76614" w:rsidRDefault="00B502A5" w:rsidP="00E6269F">
            <w:pPr>
              <w:jc w:val="left"/>
              <w:rPr>
                <w:rFonts w:ascii="Calibri Light" w:hAnsi="Calibri Light" w:cs="Calibri Light"/>
                <w:sz w:val="22"/>
              </w:rPr>
            </w:pPr>
            <w:r w:rsidRPr="00E76614">
              <w:rPr>
                <w:rFonts w:cs="Calibri Light"/>
                <w:color w:val="000000"/>
                <w:sz w:val="22"/>
              </w:rPr>
              <w:t>CSS</w:t>
            </w:r>
            <w:r w:rsidRPr="00E76614" w:rsidDel="00E92D1B">
              <w:rPr>
                <w:rFonts w:cs="Calibri Light"/>
                <w:color w:val="000000"/>
                <w:sz w:val="22"/>
              </w:rPr>
              <w:t xml:space="preserve"> </w:t>
            </w:r>
          </w:p>
        </w:tc>
        <w:tc>
          <w:tcPr>
            <w:tcW w:w="978" w:type="pct"/>
            <w:shd w:val="clear" w:color="000000" w:fill="FFFFFF"/>
          </w:tcPr>
          <w:p w14:paraId="0ECBABD0" w14:textId="71F482B5" w:rsidR="00B502A5" w:rsidRPr="00E76614" w:rsidRDefault="00B502A5" w:rsidP="00E6269F">
            <w:pPr>
              <w:jc w:val="left"/>
              <w:rPr>
                <w:rFonts w:ascii="Calibri Light" w:hAnsi="Calibri Light" w:cs="Calibri Light"/>
                <w:sz w:val="22"/>
                <w:highlight w:val="yellow"/>
              </w:rPr>
            </w:pPr>
            <w:r w:rsidRPr="00E76614">
              <w:rPr>
                <w:rFonts w:cs="Calibri Light"/>
                <w:color w:val="000000"/>
                <w:sz w:val="22"/>
              </w:rPr>
              <w:t>Pittsfield</w:t>
            </w:r>
          </w:p>
        </w:tc>
        <w:tc>
          <w:tcPr>
            <w:tcW w:w="1001" w:type="pct"/>
            <w:shd w:val="clear" w:color="000000" w:fill="FFFFFF"/>
          </w:tcPr>
          <w:p w14:paraId="368AFF63" w14:textId="4C473E15" w:rsidR="00B502A5" w:rsidRPr="00E76614" w:rsidRDefault="00B502A5" w:rsidP="00E6269F">
            <w:pPr>
              <w:jc w:val="right"/>
              <w:rPr>
                <w:rFonts w:ascii="Calibri Light" w:hAnsi="Calibri Light" w:cs="Calibri Light"/>
                <w:sz w:val="22"/>
                <w:highlight w:val="yellow"/>
              </w:rPr>
            </w:pPr>
            <w:r w:rsidRPr="00E76614">
              <w:rPr>
                <w:rFonts w:cs="Calibri Light"/>
                <w:color w:val="000000"/>
                <w:sz w:val="22"/>
              </w:rPr>
              <w:t>1.8%</w:t>
            </w:r>
          </w:p>
        </w:tc>
        <w:tc>
          <w:tcPr>
            <w:tcW w:w="1958" w:type="pct"/>
            <w:shd w:val="clear" w:color="000000" w:fill="FFFFFF"/>
          </w:tcPr>
          <w:p w14:paraId="0D7454FB" w14:textId="64258DDC" w:rsidR="00B502A5" w:rsidRPr="00E76614" w:rsidRDefault="00B502A5" w:rsidP="00E6269F">
            <w:pPr>
              <w:jc w:val="left"/>
              <w:rPr>
                <w:rFonts w:cs="Calibri Light"/>
                <w:sz w:val="22"/>
                <w:highlight w:val="yellow"/>
              </w:rPr>
            </w:pPr>
            <w:r w:rsidRPr="00E76614">
              <w:rPr>
                <w:rFonts w:cs="Calibri Light"/>
                <w:color w:val="000000"/>
                <w:sz w:val="22"/>
              </w:rPr>
              <w:t>2 providers within 30 miles or 30 minutes</w:t>
            </w:r>
          </w:p>
        </w:tc>
      </w:tr>
      <w:tr w:rsidR="00B502A5" w:rsidRPr="00E76614" w14:paraId="1DD642D8" w14:textId="77777777" w:rsidTr="0040683D">
        <w:trPr>
          <w:trHeight w:val="20"/>
        </w:trPr>
        <w:tc>
          <w:tcPr>
            <w:tcW w:w="1063" w:type="pct"/>
            <w:shd w:val="clear" w:color="000000" w:fill="FFFFFF"/>
          </w:tcPr>
          <w:p w14:paraId="12F7A573" w14:textId="0FC00FC9" w:rsidR="00B502A5" w:rsidRPr="00E76614" w:rsidRDefault="00B502A5" w:rsidP="00E6269F">
            <w:pPr>
              <w:jc w:val="left"/>
              <w:rPr>
                <w:rFonts w:ascii="Calibri Light" w:hAnsi="Calibri Light" w:cs="Calibri Light"/>
                <w:color w:val="000000"/>
                <w:sz w:val="22"/>
              </w:rPr>
            </w:pPr>
            <w:r w:rsidRPr="00E76614">
              <w:rPr>
                <w:rFonts w:cs="Calibri Light"/>
                <w:color w:val="000000"/>
                <w:sz w:val="22"/>
              </w:rPr>
              <w:t>Youth Community Crisis Stabilization (YCCS)</w:t>
            </w:r>
          </w:p>
        </w:tc>
        <w:tc>
          <w:tcPr>
            <w:tcW w:w="978" w:type="pct"/>
            <w:shd w:val="clear" w:color="000000" w:fill="FFFFFF"/>
          </w:tcPr>
          <w:p w14:paraId="4192DF81" w14:textId="562A43D9" w:rsidR="00B502A5" w:rsidRPr="00E76614" w:rsidRDefault="00B502A5" w:rsidP="00E6269F">
            <w:pPr>
              <w:jc w:val="left"/>
              <w:rPr>
                <w:rFonts w:ascii="Calibri Light" w:hAnsi="Calibri Light" w:cs="Calibri Light"/>
                <w:color w:val="000000"/>
                <w:sz w:val="22"/>
                <w:highlight w:val="yellow"/>
              </w:rPr>
            </w:pPr>
            <w:r w:rsidRPr="00E76614">
              <w:rPr>
                <w:rFonts w:cs="Calibri Light"/>
                <w:color w:val="000000"/>
                <w:sz w:val="22"/>
              </w:rPr>
              <w:t>Adams</w:t>
            </w:r>
          </w:p>
        </w:tc>
        <w:tc>
          <w:tcPr>
            <w:tcW w:w="1001" w:type="pct"/>
            <w:shd w:val="clear" w:color="000000" w:fill="FFFFFF"/>
          </w:tcPr>
          <w:p w14:paraId="3A953094" w14:textId="2E79ADA8" w:rsidR="00B502A5" w:rsidRPr="00E76614" w:rsidRDefault="00B502A5"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958" w:type="pct"/>
            <w:shd w:val="clear" w:color="000000" w:fill="FFFFFF"/>
          </w:tcPr>
          <w:p w14:paraId="08757A02" w14:textId="0D07C6FF" w:rsidR="00B502A5" w:rsidRPr="00E76614" w:rsidRDefault="00B502A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B502A5" w:rsidRPr="00E76614" w14:paraId="7A98AB52" w14:textId="77777777" w:rsidTr="0040683D">
        <w:trPr>
          <w:trHeight w:val="20"/>
        </w:trPr>
        <w:tc>
          <w:tcPr>
            <w:tcW w:w="1063" w:type="pct"/>
            <w:shd w:val="clear" w:color="000000" w:fill="FFFFFF"/>
          </w:tcPr>
          <w:p w14:paraId="3FCF2113" w14:textId="7E69EA9E" w:rsidR="00B502A5" w:rsidRPr="00E76614" w:rsidRDefault="00B502A5" w:rsidP="00E6269F">
            <w:pPr>
              <w:jc w:val="left"/>
              <w:rPr>
                <w:rFonts w:ascii="Calibri Light" w:hAnsi="Calibri Light" w:cs="Calibri Light"/>
                <w:color w:val="000000"/>
                <w:sz w:val="22"/>
              </w:rPr>
            </w:pPr>
            <w:r w:rsidRPr="00E76614">
              <w:rPr>
                <w:rFonts w:cs="Calibri Light"/>
                <w:color w:val="000000"/>
                <w:sz w:val="22"/>
              </w:rPr>
              <w:t>YCCS</w:t>
            </w:r>
            <w:r w:rsidRPr="00E76614" w:rsidDel="00E92D1B">
              <w:rPr>
                <w:rFonts w:cs="Calibri Light"/>
                <w:color w:val="000000"/>
                <w:sz w:val="22"/>
              </w:rPr>
              <w:t xml:space="preserve"> </w:t>
            </w:r>
          </w:p>
        </w:tc>
        <w:tc>
          <w:tcPr>
            <w:tcW w:w="978" w:type="pct"/>
            <w:shd w:val="clear" w:color="000000" w:fill="FFFFFF"/>
          </w:tcPr>
          <w:p w14:paraId="0834B01F" w14:textId="405AA244" w:rsidR="00B502A5" w:rsidRPr="00E76614" w:rsidRDefault="00B502A5" w:rsidP="00E6269F">
            <w:pPr>
              <w:jc w:val="left"/>
              <w:rPr>
                <w:rFonts w:ascii="Calibri Light" w:hAnsi="Calibri Light" w:cs="Calibri Light"/>
                <w:color w:val="000000"/>
                <w:sz w:val="22"/>
                <w:highlight w:val="yellow"/>
              </w:rPr>
            </w:pPr>
            <w:r w:rsidRPr="00E76614">
              <w:rPr>
                <w:rFonts w:cs="Calibri Light"/>
                <w:color w:val="000000"/>
                <w:sz w:val="22"/>
              </w:rPr>
              <w:t>Pittsfield</w:t>
            </w:r>
          </w:p>
        </w:tc>
        <w:tc>
          <w:tcPr>
            <w:tcW w:w="1001" w:type="pct"/>
            <w:shd w:val="clear" w:color="000000" w:fill="FFFFFF"/>
          </w:tcPr>
          <w:p w14:paraId="68553D0C" w14:textId="700FCFB6" w:rsidR="00B502A5" w:rsidRPr="00E76614" w:rsidRDefault="00B502A5" w:rsidP="00E6269F">
            <w:pPr>
              <w:jc w:val="right"/>
              <w:rPr>
                <w:rFonts w:ascii="Calibri Light" w:hAnsi="Calibri Light" w:cs="Calibri Light"/>
                <w:color w:val="000000"/>
                <w:sz w:val="22"/>
                <w:highlight w:val="yellow"/>
              </w:rPr>
            </w:pPr>
            <w:r w:rsidRPr="00E76614">
              <w:rPr>
                <w:rFonts w:cs="Calibri Light"/>
                <w:color w:val="000000"/>
                <w:sz w:val="22"/>
              </w:rPr>
              <w:t>3.1%</w:t>
            </w:r>
          </w:p>
        </w:tc>
        <w:tc>
          <w:tcPr>
            <w:tcW w:w="1958" w:type="pct"/>
            <w:shd w:val="clear" w:color="000000" w:fill="FFFFFF"/>
          </w:tcPr>
          <w:p w14:paraId="2913E082" w14:textId="29A05E1F" w:rsidR="00B502A5" w:rsidRPr="00E76614" w:rsidRDefault="00B502A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B502A5" w:rsidRPr="00E76614" w14:paraId="205417E8" w14:textId="77777777" w:rsidTr="0040683D">
        <w:trPr>
          <w:trHeight w:val="20"/>
        </w:trPr>
        <w:tc>
          <w:tcPr>
            <w:tcW w:w="1063" w:type="pct"/>
            <w:shd w:val="clear" w:color="000000" w:fill="FFFFFF"/>
          </w:tcPr>
          <w:p w14:paraId="4DF16FA9" w14:textId="3B7CA93F" w:rsidR="00B502A5" w:rsidRPr="00E76614" w:rsidRDefault="00B502A5" w:rsidP="00E6269F">
            <w:pPr>
              <w:jc w:val="left"/>
              <w:rPr>
                <w:rFonts w:ascii="Calibri Light" w:hAnsi="Calibri Light" w:cs="Calibri Light"/>
                <w:color w:val="000000"/>
                <w:sz w:val="22"/>
              </w:rPr>
            </w:pPr>
            <w:r w:rsidRPr="00E76614">
              <w:rPr>
                <w:rFonts w:cs="Calibri Light"/>
                <w:color w:val="000000"/>
                <w:sz w:val="22"/>
              </w:rPr>
              <w:t>Monitored Inpatient Acute Treatment</w:t>
            </w:r>
            <w:r w:rsidRPr="00E76614">
              <w:rPr>
                <w:rFonts w:cs="Calibri Light"/>
                <w:color w:val="000000"/>
                <w:sz w:val="22"/>
              </w:rPr>
              <w:br/>
              <w:t xml:space="preserve">Services (ATS) </w:t>
            </w:r>
            <w:r w:rsidR="0040683D" w:rsidRPr="00E76614">
              <w:rPr>
                <w:rFonts w:cs="Calibri Light"/>
                <w:color w:val="000000"/>
                <w:sz w:val="22"/>
              </w:rPr>
              <w:t xml:space="preserve">Level </w:t>
            </w:r>
            <w:r w:rsidRPr="00E76614">
              <w:rPr>
                <w:rFonts w:cs="Calibri Light"/>
                <w:color w:val="000000"/>
                <w:sz w:val="22"/>
              </w:rPr>
              <w:t>3.7</w:t>
            </w:r>
          </w:p>
        </w:tc>
        <w:tc>
          <w:tcPr>
            <w:tcW w:w="978" w:type="pct"/>
            <w:shd w:val="clear" w:color="000000" w:fill="FFFFFF"/>
          </w:tcPr>
          <w:p w14:paraId="42557E6F" w14:textId="3EBB31F2" w:rsidR="00B502A5" w:rsidRPr="00E76614" w:rsidRDefault="00B502A5" w:rsidP="00E6269F">
            <w:pPr>
              <w:jc w:val="left"/>
              <w:rPr>
                <w:rFonts w:ascii="Calibri Light" w:hAnsi="Calibri Light" w:cs="Calibri Light"/>
                <w:color w:val="000000"/>
                <w:sz w:val="22"/>
                <w:highlight w:val="yellow"/>
              </w:rPr>
            </w:pPr>
            <w:r w:rsidRPr="00E76614">
              <w:rPr>
                <w:rFonts w:cs="Calibri Light"/>
                <w:color w:val="000000"/>
                <w:sz w:val="22"/>
              </w:rPr>
              <w:t>Adams</w:t>
            </w:r>
          </w:p>
        </w:tc>
        <w:tc>
          <w:tcPr>
            <w:tcW w:w="1001" w:type="pct"/>
            <w:shd w:val="clear" w:color="000000" w:fill="FFFFFF"/>
          </w:tcPr>
          <w:p w14:paraId="64E05292" w14:textId="2E77F099" w:rsidR="00B502A5" w:rsidRPr="00E76614" w:rsidRDefault="00B502A5"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958" w:type="pct"/>
            <w:shd w:val="clear" w:color="000000" w:fill="FFFFFF"/>
          </w:tcPr>
          <w:p w14:paraId="0CCC9A9C" w14:textId="4A55F5B3" w:rsidR="00B502A5" w:rsidRPr="00E76614" w:rsidRDefault="00B502A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B502A5" w:rsidRPr="00E76614" w14:paraId="5A297F02" w14:textId="77777777" w:rsidTr="0040683D">
        <w:trPr>
          <w:trHeight w:val="20"/>
        </w:trPr>
        <w:tc>
          <w:tcPr>
            <w:tcW w:w="1063" w:type="pct"/>
            <w:shd w:val="clear" w:color="000000" w:fill="FFFFFF"/>
          </w:tcPr>
          <w:p w14:paraId="5525F2D3" w14:textId="5EBF9EE1" w:rsidR="00B502A5" w:rsidRPr="00E76614" w:rsidRDefault="00B502A5" w:rsidP="00E6269F">
            <w:pPr>
              <w:jc w:val="left"/>
              <w:rPr>
                <w:rFonts w:ascii="Calibri Light" w:hAnsi="Calibri Light" w:cs="Calibri Light"/>
                <w:color w:val="000000"/>
                <w:sz w:val="22"/>
              </w:rPr>
            </w:pPr>
            <w:r w:rsidRPr="00E76614">
              <w:rPr>
                <w:rFonts w:cs="Calibri Light"/>
                <w:color w:val="000000"/>
                <w:sz w:val="22"/>
              </w:rPr>
              <w:t>ATS</w:t>
            </w:r>
            <w:r w:rsidRPr="00E76614" w:rsidDel="00E92D1B">
              <w:rPr>
                <w:rFonts w:cs="Calibri Light"/>
                <w:color w:val="000000"/>
                <w:sz w:val="22"/>
              </w:rPr>
              <w:t xml:space="preserve"> </w:t>
            </w:r>
          </w:p>
        </w:tc>
        <w:tc>
          <w:tcPr>
            <w:tcW w:w="978" w:type="pct"/>
            <w:shd w:val="clear" w:color="000000" w:fill="FFFFFF"/>
          </w:tcPr>
          <w:p w14:paraId="2BE176CC" w14:textId="783F092F" w:rsidR="00B502A5" w:rsidRPr="00E76614" w:rsidRDefault="00B502A5" w:rsidP="00E6269F">
            <w:pPr>
              <w:jc w:val="left"/>
              <w:rPr>
                <w:rFonts w:ascii="Calibri Light" w:hAnsi="Calibri Light" w:cs="Calibri Light"/>
                <w:color w:val="000000"/>
                <w:sz w:val="22"/>
                <w:highlight w:val="yellow"/>
              </w:rPr>
            </w:pPr>
            <w:r w:rsidRPr="00E76614">
              <w:rPr>
                <w:rFonts w:cs="Calibri Light"/>
                <w:color w:val="000000"/>
                <w:sz w:val="22"/>
              </w:rPr>
              <w:t>Pittsfield</w:t>
            </w:r>
          </w:p>
        </w:tc>
        <w:tc>
          <w:tcPr>
            <w:tcW w:w="1001" w:type="pct"/>
            <w:shd w:val="clear" w:color="000000" w:fill="FFFFFF"/>
          </w:tcPr>
          <w:p w14:paraId="03974A67" w14:textId="25503C0C" w:rsidR="00B502A5" w:rsidRPr="00E76614" w:rsidRDefault="00B502A5" w:rsidP="00E6269F">
            <w:pPr>
              <w:jc w:val="right"/>
              <w:rPr>
                <w:rFonts w:ascii="Calibri Light" w:hAnsi="Calibri Light" w:cs="Calibri Light"/>
                <w:color w:val="000000"/>
                <w:sz w:val="22"/>
                <w:highlight w:val="yellow"/>
              </w:rPr>
            </w:pPr>
            <w:r w:rsidRPr="00E76614">
              <w:rPr>
                <w:rFonts w:cs="Calibri Light"/>
                <w:color w:val="000000"/>
                <w:sz w:val="22"/>
              </w:rPr>
              <w:t>1.8%</w:t>
            </w:r>
          </w:p>
        </w:tc>
        <w:tc>
          <w:tcPr>
            <w:tcW w:w="1958" w:type="pct"/>
            <w:shd w:val="clear" w:color="000000" w:fill="FFFFFF"/>
          </w:tcPr>
          <w:p w14:paraId="5E0E002C" w14:textId="121C6876" w:rsidR="00B502A5" w:rsidRPr="00E76614" w:rsidRDefault="00B502A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B502A5" w:rsidRPr="00E76614" w14:paraId="7C0948F3" w14:textId="77777777" w:rsidTr="0040683D">
        <w:trPr>
          <w:trHeight w:val="20"/>
        </w:trPr>
        <w:tc>
          <w:tcPr>
            <w:tcW w:w="1063" w:type="pct"/>
            <w:shd w:val="clear" w:color="000000" w:fill="FFFFFF"/>
          </w:tcPr>
          <w:p w14:paraId="04FA6691" w14:textId="66E03102" w:rsidR="00B502A5" w:rsidRPr="00E76614" w:rsidRDefault="00B502A5" w:rsidP="00E6269F">
            <w:pPr>
              <w:jc w:val="left"/>
              <w:rPr>
                <w:rFonts w:ascii="Calibri Light" w:hAnsi="Calibri Light" w:cs="Calibri Light"/>
                <w:color w:val="000000"/>
                <w:sz w:val="22"/>
                <w:highlight w:val="yellow"/>
              </w:rPr>
            </w:pPr>
            <w:r w:rsidRPr="00E76614">
              <w:rPr>
                <w:rFonts w:cs="Calibri Light"/>
                <w:color w:val="000000"/>
                <w:sz w:val="22"/>
              </w:rPr>
              <w:t>Opioid Treatment Programs (OTP)</w:t>
            </w:r>
          </w:p>
        </w:tc>
        <w:tc>
          <w:tcPr>
            <w:tcW w:w="978" w:type="pct"/>
            <w:shd w:val="clear" w:color="000000" w:fill="FFFFFF"/>
          </w:tcPr>
          <w:p w14:paraId="153D7F4D" w14:textId="41C51821" w:rsidR="00B502A5" w:rsidRPr="00E76614" w:rsidRDefault="00B502A5" w:rsidP="00E6269F">
            <w:pPr>
              <w:jc w:val="left"/>
              <w:rPr>
                <w:rFonts w:ascii="Calibri Light" w:hAnsi="Calibri Light" w:cs="Calibri Light"/>
                <w:color w:val="000000"/>
                <w:sz w:val="22"/>
                <w:highlight w:val="yellow"/>
              </w:rPr>
            </w:pPr>
            <w:r w:rsidRPr="00E76614">
              <w:rPr>
                <w:rFonts w:cs="Calibri Light"/>
                <w:color w:val="000000"/>
                <w:sz w:val="22"/>
              </w:rPr>
              <w:t>Adams</w:t>
            </w:r>
          </w:p>
        </w:tc>
        <w:tc>
          <w:tcPr>
            <w:tcW w:w="1001" w:type="pct"/>
            <w:shd w:val="clear" w:color="000000" w:fill="FFFFFF"/>
          </w:tcPr>
          <w:p w14:paraId="73497068" w14:textId="413B943D" w:rsidR="00B502A5" w:rsidRPr="00E76614" w:rsidRDefault="00B502A5" w:rsidP="00E6269F">
            <w:pPr>
              <w:jc w:val="right"/>
              <w:rPr>
                <w:rFonts w:ascii="Calibri Light" w:hAnsi="Calibri Light" w:cs="Calibri Light"/>
                <w:color w:val="000000"/>
                <w:sz w:val="22"/>
                <w:highlight w:val="yellow"/>
              </w:rPr>
            </w:pPr>
            <w:r w:rsidRPr="00E76614">
              <w:rPr>
                <w:rFonts w:cs="Calibri Light"/>
                <w:color w:val="000000"/>
                <w:sz w:val="22"/>
              </w:rPr>
              <w:t>80.4%</w:t>
            </w:r>
          </w:p>
        </w:tc>
        <w:tc>
          <w:tcPr>
            <w:tcW w:w="1958" w:type="pct"/>
            <w:shd w:val="clear" w:color="000000" w:fill="FFFFFF"/>
          </w:tcPr>
          <w:p w14:paraId="636A31E7" w14:textId="25B2B15E" w:rsidR="00B502A5" w:rsidRPr="00E76614" w:rsidRDefault="00B502A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B502A5" w:rsidRPr="00E76614" w14:paraId="5B4257D9" w14:textId="77777777" w:rsidTr="0040683D">
        <w:trPr>
          <w:trHeight w:val="20"/>
        </w:trPr>
        <w:tc>
          <w:tcPr>
            <w:tcW w:w="1063" w:type="pct"/>
            <w:shd w:val="clear" w:color="000000" w:fill="FFFFFF"/>
          </w:tcPr>
          <w:p w14:paraId="0B4090E9" w14:textId="534B2862" w:rsidR="00B502A5" w:rsidRPr="00E76614" w:rsidRDefault="00B502A5" w:rsidP="00E6269F">
            <w:pPr>
              <w:jc w:val="left"/>
              <w:rPr>
                <w:rFonts w:ascii="Calibri Light" w:hAnsi="Calibri Light" w:cs="Calibri Light"/>
                <w:color w:val="000000"/>
                <w:sz w:val="22"/>
                <w:highlight w:val="yellow"/>
              </w:rPr>
            </w:pPr>
            <w:r w:rsidRPr="00E76614">
              <w:rPr>
                <w:rFonts w:cs="Calibri Light"/>
                <w:color w:val="000000"/>
                <w:sz w:val="22"/>
              </w:rPr>
              <w:t>OTP</w:t>
            </w:r>
          </w:p>
        </w:tc>
        <w:tc>
          <w:tcPr>
            <w:tcW w:w="978" w:type="pct"/>
            <w:shd w:val="clear" w:color="000000" w:fill="FFFFFF"/>
          </w:tcPr>
          <w:p w14:paraId="4703ED39" w14:textId="05590B27" w:rsidR="00B502A5" w:rsidRPr="00E76614" w:rsidRDefault="00B502A5" w:rsidP="00E6269F">
            <w:pPr>
              <w:jc w:val="left"/>
              <w:rPr>
                <w:rFonts w:ascii="Calibri Light" w:hAnsi="Calibri Light" w:cs="Calibri Light"/>
                <w:color w:val="000000"/>
                <w:sz w:val="22"/>
                <w:highlight w:val="yellow"/>
              </w:rPr>
            </w:pPr>
            <w:r w:rsidRPr="00E76614">
              <w:rPr>
                <w:rFonts w:cs="Calibri Light"/>
                <w:color w:val="000000"/>
                <w:sz w:val="22"/>
              </w:rPr>
              <w:t>Pittsfield</w:t>
            </w:r>
          </w:p>
        </w:tc>
        <w:tc>
          <w:tcPr>
            <w:tcW w:w="1001" w:type="pct"/>
            <w:shd w:val="clear" w:color="000000" w:fill="FFFFFF"/>
          </w:tcPr>
          <w:p w14:paraId="7CB06E7B" w14:textId="440D7896" w:rsidR="00B502A5" w:rsidRPr="00E76614" w:rsidRDefault="00B502A5" w:rsidP="00E6269F">
            <w:pPr>
              <w:jc w:val="right"/>
              <w:rPr>
                <w:rFonts w:ascii="Calibri Light" w:hAnsi="Calibri Light" w:cs="Calibri Light"/>
                <w:color w:val="000000"/>
                <w:sz w:val="22"/>
                <w:highlight w:val="yellow"/>
              </w:rPr>
            </w:pPr>
            <w:r w:rsidRPr="00E76614">
              <w:rPr>
                <w:rFonts w:cs="Calibri Light"/>
                <w:color w:val="000000"/>
                <w:sz w:val="22"/>
              </w:rPr>
              <w:t>85.6%</w:t>
            </w:r>
          </w:p>
        </w:tc>
        <w:tc>
          <w:tcPr>
            <w:tcW w:w="1958" w:type="pct"/>
            <w:shd w:val="clear" w:color="000000" w:fill="FFFFFF"/>
          </w:tcPr>
          <w:p w14:paraId="178B6F87" w14:textId="53D7ECC8" w:rsidR="00B502A5" w:rsidRPr="00E76614" w:rsidRDefault="00B502A5" w:rsidP="00E6269F">
            <w:pPr>
              <w:jc w:val="left"/>
              <w:rPr>
                <w:rFonts w:cs="Calibri Light"/>
                <w:color w:val="000000"/>
                <w:sz w:val="22"/>
                <w:highlight w:val="yellow"/>
              </w:rPr>
            </w:pPr>
            <w:r w:rsidRPr="00E76614">
              <w:rPr>
                <w:rFonts w:cs="Calibri Light"/>
                <w:color w:val="000000"/>
                <w:sz w:val="22"/>
              </w:rPr>
              <w:t>2 providers within 30 miles or 30 minutes</w:t>
            </w:r>
          </w:p>
        </w:tc>
      </w:tr>
    </w:tbl>
    <w:p w14:paraId="099BEC84" w14:textId="77777777" w:rsidR="00A86E13" w:rsidRPr="00E76614" w:rsidRDefault="00A86E13" w:rsidP="00E6269F">
      <w:pPr>
        <w:spacing w:after="240"/>
      </w:pPr>
    </w:p>
    <w:p w14:paraId="53E6D39E" w14:textId="77777777" w:rsidR="001F5AC4" w:rsidRPr="00E76614" w:rsidRDefault="001F5AC4" w:rsidP="00E6269F">
      <w:pPr>
        <w:pStyle w:val="Heading5"/>
      </w:pPr>
      <w:r w:rsidRPr="00E76614">
        <w:t>Recommendations</w:t>
      </w:r>
    </w:p>
    <w:p w14:paraId="504F6F46" w14:textId="2A9550AF" w:rsidR="00B46D5C" w:rsidRPr="00E76614" w:rsidRDefault="00AC6FBF" w:rsidP="00E6269F">
      <w:pPr>
        <w:numPr>
          <w:ilvl w:val="0"/>
          <w:numId w:val="21"/>
        </w:numPr>
        <w:ind w:left="360"/>
        <w:contextualSpacing/>
        <w:rPr>
          <w:rFonts w:cs="Calibri Light"/>
        </w:rPr>
      </w:pPr>
      <w:r w:rsidRPr="00E76614">
        <w:rPr>
          <w:rFonts w:cs="Calibri Light"/>
          <w:szCs w:val="24"/>
        </w:rPr>
        <w:t>Fallon Berkshire should further clean and deduplicate the provider data prior to conducting any network analyses or submitting provider data for the EQR analysis</w:t>
      </w:r>
      <w:r w:rsidR="00B46D5C" w:rsidRPr="00E76614">
        <w:rPr>
          <w:rFonts w:cs="Calibri Light"/>
        </w:rPr>
        <w:t>.</w:t>
      </w:r>
    </w:p>
    <w:p w14:paraId="4CBC6300" w14:textId="3C6CF2F7" w:rsidR="00275ED5" w:rsidRPr="00E76614" w:rsidRDefault="00275ED5" w:rsidP="00E6269F">
      <w:pPr>
        <w:numPr>
          <w:ilvl w:val="0"/>
          <w:numId w:val="21"/>
        </w:numPr>
        <w:ind w:left="360"/>
        <w:contextualSpacing/>
        <w:rPr>
          <w:rFonts w:cs="Calibri Light"/>
        </w:rPr>
      </w:pPr>
      <w:r w:rsidRPr="00E76614">
        <w:rPr>
          <w:rFonts w:cs="Calibri Light"/>
        </w:rPr>
        <w:t>Fallon Berkshire should submit for the analysis only the providers that are considered acceptable by MassHealth for certain behavioral health provider types.</w:t>
      </w:r>
    </w:p>
    <w:p w14:paraId="6BF57FF2" w14:textId="4A30B301" w:rsidR="00B46D5C" w:rsidRPr="00E76614" w:rsidRDefault="00275ED5" w:rsidP="00E6269F">
      <w:pPr>
        <w:numPr>
          <w:ilvl w:val="0"/>
          <w:numId w:val="21"/>
        </w:numPr>
        <w:ind w:left="360"/>
        <w:contextualSpacing/>
        <w:rPr>
          <w:rFonts w:cs="Calibri Light"/>
        </w:rPr>
      </w:pPr>
      <w:r w:rsidRPr="00E76614">
        <w:rPr>
          <w:rFonts w:cs="Calibri Light"/>
        </w:rPr>
        <w:t>Fallon Berkshire should use the correct MassHealth standards and clean data for the GeoAccess analysis for all provider types</w:t>
      </w:r>
      <w:r w:rsidR="00A37A74" w:rsidRPr="00E76614">
        <w:rPr>
          <w:rFonts w:cs="Calibri Light"/>
          <w:szCs w:val="24"/>
        </w:rPr>
        <w:t>.</w:t>
      </w:r>
    </w:p>
    <w:p w14:paraId="127C7A7A" w14:textId="46276226" w:rsidR="00AC6FBF" w:rsidRPr="00E76614" w:rsidRDefault="00AC6FBF" w:rsidP="00E6269F">
      <w:pPr>
        <w:numPr>
          <w:ilvl w:val="0"/>
          <w:numId w:val="21"/>
        </w:numPr>
        <w:ind w:left="360"/>
        <w:contextualSpacing/>
        <w:rPr>
          <w:rFonts w:cs="Calibri Light"/>
        </w:rPr>
      </w:pPr>
      <w:r w:rsidRPr="00E76614">
        <w:rPr>
          <w:rFonts w:cs="Calibri Light"/>
          <w:szCs w:val="24"/>
        </w:rPr>
        <w:t>Fallon Berkshire should expand its network when a deficiency is identified. When additional providers are not available, the plan should provide an explanation of what actions are being taken to provide adequate access for members residing in those service areas.</w:t>
      </w:r>
    </w:p>
    <w:p w14:paraId="6827DA29" w14:textId="75222B3C" w:rsidR="00AC6FBF" w:rsidRPr="00E76614" w:rsidRDefault="00AC6FBF" w:rsidP="00E6269F">
      <w:pPr>
        <w:pStyle w:val="ListParagraph"/>
        <w:numPr>
          <w:ilvl w:val="0"/>
          <w:numId w:val="21"/>
        </w:numPr>
        <w:spacing w:after="160"/>
        <w:ind w:left="360"/>
        <w:rPr>
          <w:rFonts w:cs="Calibri Light"/>
          <w:szCs w:val="24"/>
        </w:rPr>
      </w:pPr>
      <w:r w:rsidRPr="00E76614">
        <w:rPr>
          <w:rFonts w:cs="Calibri Light"/>
          <w:szCs w:val="24"/>
        </w:rPr>
        <w:t>Fallon Berkshire should design quality improvement interventions to enhance the accuracy of all three directories.</w:t>
      </w:r>
    </w:p>
    <w:p w14:paraId="4A9A3C77" w14:textId="77777777" w:rsidR="00AC6FBF" w:rsidRPr="00E76614" w:rsidRDefault="00AC6FBF" w:rsidP="00E6269F">
      <w:pPr>
        <w:pStyle w:val="Heading4"/>
        <w:sectPr w:rsidR="00AC6FBF" w:rsidRPr="00E76614" w:rsidSect="004A6316">
          <w:footerReference w:type="default" r:id="rId56"/>
          <w:pgSz w:w="12240" w:h="15840" w:code="1"/>
          <w:pgMar w:top="720" w:right="720" w:bottom="720" w:left="720" w:header="432" w:footer="432" w:gutter="0"/>
          <w:pgNumType w:chapStyle="1"/>
          <w:cols w:space="720"/>
          <w:docGrid w:linePitch="360"/>
        </w:sectPr>
      </w:pPr>
    </w:p>
    <w:p w14:paraId="19893779" w14:textId="2715E39E" w:rsidR="001F5AC4" w:rsidRPr="00E76614" w:rsidRDefault="001F5AC4" w:rsidP="00E6269F">
      <w:pPr>
        <w:pStyle w:val="Heading4"/>
        <w:spacing w:before="0"/>
      </w:pPr>
      <w:r w:rsidRPr="00E76614">
        <w:lastRenderedPageBreak/>
        <w:t>Fallon</w:t>
      </w:r>
      <w:r w:rsidR="00420EDE" w:rsidRPr="00E76614">
        <w:t xml:space="preserve"> </w:t>
      </w:r>
      <w:r w:rsidRPr="00E76614">
        <w:t>365</w:t>
      </w:r>
    </w:p>
    <w:p w14:paraId="6007CFDA" w14:textId="4E364D3C" w:rsidR="004D02B7" w:rsidRPr="00E76614" w:rsidRDefault="004D02B7" w:rsidP="00E6269F">
      <w:pPr>
        <w:pStyle w:val="Caption"/>
        <w:rPr>
          <w:rFonts w:cs="Calibri Light"/>
        </w:rPr>
      </w:pPr>
      <w:bookmarkStart w:id="444" w:name="_Toc187744329"/>
      <w:r w:rsidRPr="00E76614">
        <w:rPr>
          <w:rFonts w:cs="Calibri Light"/>
          <w:b w:val="0"/>
          <w:bCs w:val="0"/>
        </w:rPr>
        <w:t xml:space="preserve">More information about Fallon 365’s network adequacy validation rating is provided in </w:t>
      </w:r>
      <w:r w:rsidRPr="00E76614">
        <w:rPr>
          <w:rFonts w:cs="Calibri Light"/>
        </w:rPr>
        <w:t xml:space="preserve">Table </w:t>
      </w:r>
      <w:r w:rsidR="0025440B" w:rsidRPr="00E76614">
        <w:rPr>
          <w:rFonts w:cs="Calibri Light"/>
        </w:rPr>
        <w:t>1</w:t>
      </w:r>
      <w:r w:rsidR="00275ED5" w:rsidRPr="00E76614">
        <w:rPr>
          <w:rFonts w:cs="Calibri Light"/>
        </w:rPr>
        <w:t>0</w:t>
      </w:r>
      <w:r w:rsidR="0096351B" w:rsidRPr="00E76614">
        <w:rPr>
          <w:rFonts w:cs="Calibri Light"/>
        </w:rPr>
        <w:t>5</w:t>
      </w:r>
      <w:r w:rsidRPr="00E76614">
        <w:rPr>
          <w:rFonts w:cs="Calibri Light"/>
        </w:rPr>
        <w:t>.</w:t>
      </w:r>
    </w:p>
    <w:p w14:paraId="51831A10" w14:textId="77777777" w:rsidR="004D02B7" w:rsidRPr="00E76614" w:rsidRDefault="004D02B7" w:rsidP="00E6269F">
      <w:pPr>
        <w:pStyle w:val="Caption"/>
      </w:pPr>
    </w:p>
    <w:p w14:paraId="19991C36" w14:textId="06C3827F" w:rsidR="00AC6FBF" w:rsidRPr="00E76614" w:rsidRDefault="00AC6FBF" w:rsidP="00E6269F">
      <w:pPr>
        <w:pStyle w:val="Caption"/>
        <w:rPr>
          <w:rFonts w:cs="Calibri Light"/>
        </w:rPr>
      </w:pPr>
      <w:bookmarkStart w:id="445" w:name="_Toc224213582"/>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105</w:t>
      </w:r>
      <w:r w:rsidRPr="00E76614">
        <w:rPr>
          <w:rFonts w:cs="Calibri Light"/>
        </w:rPr>
        <w:fldChar w:fldCharType="end"/>
      </w:r>
      <w:r w:rsidRPr="00E76614">
        <w:rPr>
          <w:rFonts w:cs="Calibri Light"/>
        </w:rPr>
        <w:t>: Fallon 365 Network Adequacy Validation Ratings – CY 202</w:t>
      </w:r>
      <w:r w:rsidR="00275ED5" w:rsidRPr="00E76614">
        <w:rPr>
          <w:rFonts w:cs="Calibri Light"/>
        </w:rPr>
        <w:t>5</w:t>
      </w:r>
      <w:bookmarkEnd w:id="444"/>
      <w:bookmarkEnd w:id="445"/>
    </w:p>
    <w:tbl>
      <w:tblPr>
        <w:tblStyle w:val="TableGrid"/>
        <w:tblW w:w="5000" w:type="pct"/>
        <w:tblLook w:val="04A0" w:firstRow="1" w:lastRow="0" w:firstColumn="1" w:lastColumn="0" w:noHBand="0" w:noVBand="1"/>
        <w:tblCaption w:val="Fallon 365 Network Adequacy Validation Ratings"/>
        <w:tblDescription w:val="Table summarizing network adequacy indicators, their definitions, inclusion in MCP monitoring, validation ratings, and explanatory comments across multiple provider categories."/>
      </w:tblPr>
      <w:tblGrid>
        <w:gridCol w:w="3920"/>
        <w:gridCol w:w="5550"/>
        <w:gridCol w:w="2971"/>
        <w:gridCol w:w="2975"/>
        <w:gridCol w:w="7614"/>
      </w:tblGrid>
      <w:tr w:rsidR="00AC6FBF" w:rsidRPr="00E76614" w14:paraId="77443E12" w14:textId="77777777" w:rsidTr="00A86E13">
        <w:trPr>
          <w:trHeight w:val="144"/>
          <w:tblHeader/>
        </w:trPr>
        <w:tc>
          <w:tcPr>
            <w:tcW w:w="851" w:type="pct"/>
            <w:shd w:val="clear" w:color="auto" w:fill="5F497A"/>
            <w:vAlign w:val="bottom"/>
          </w:tcPr>
          <w:p w14:paraId="21DC08A1" w14:textId="77777777" w:rsidR="00AC6FBF" w:rsidRPr="00E76614" w:rsidRDefault="00AC6FBF"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205" w:type="pct"/>
            <w:shd w:val="clear" w:color="auto" w:fill="5F497A"/>
            <w:vAlign w:val="bottom"/>
          </w:tcPr>
          <w:p w14:paraId="1143C722" w14:textId="77777777" w:rsidR="00AC6FBF" w:rsidRPr="00E76614" w:rsidRDefault="00AC6FBF"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45" w:type="pct"/>
            <w:shd w:val="clear" w:color="auto" w:fill="5F497A"/>
            <w:vAlign w:val="bottom"/>
          </w:tcPr>
          <w:p w14:paraId="703B1121" w14:textId="77777777" w:rsidR="00AC6FBF" w:rsidRPr="00E76614" w:rsidRDefault="00AC6FBF"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46" w:type="pct"/>
            <w:shd w:val="clear" w:color="auto" w:fill="5F497A"/>
            <w:vAlign w:val="bottom"/>
          </w:tcPr>
          <w:p w14:paraId="250D1E85" w14:textId="77777777" w:rsidR="00AC6FBF" w:rsidRPr="00E76614" w:rsidRDefault="00AC6FBF"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Fallon 365</w:t>
            </w:r>
          </w:p>
        </w:tc>
        <w:tc>
          <w:tcPr>
            <w:tcW w:w="1653" w:type="pct"/>
            <w:shd w:val="clear" w:color="auto" w:fill="5F497A"/>
            <w:vAlign w:val="bottom"/>
          </w:tcPr>
          <w:p w14:paraId="03588DCA" w14:textId="77777777" w:rsidR="00AC6FBF" w:rsidRPr="00E76614" w:rsidRDefault="00AC6FBF"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275ED5" w:rsidRPr="00E76614" w14:paraId="1BEA8F5E" w14:textId="77777777" w:rsidTr="00275ED5">
        <w:trPr>
          <w:trHeight w:val="144"/>
        </w:trPr>
        <w:tc>
          <w:tcPr>
            <w:tcW w:w="851" w:type="pct"/>
          </w:tcPr>
          <w:p w14:paraId="55E25D49" w14:textId="77777777" w:rsidR="00275ED5" w:rsidRPr="00E76614" w:rsidRDefault="00275ED5" w:rsidP="00E6269F">
            <w:pPr>
              <w:jc w:val="left"/>
              <w:rPr>
                <w:rFonts w:cs="Calibri Light"/>
                <w:sz w:val="22"/>
              </w:rPr>
            </w:pPr>
            <w:r w:rsidRPr="00E76614">
              <w:rPr>
                <w:rFonts w:cs="Calibri Light"/>
                <w:sz w:val="22"/>
              </w:rPr>
              <w:t xml:space="preserve">Primary Care Providers' GeoAccess </w:t>
            </w:r>
          </w:p>
          <w:p w14:paraId="09288ADD" w14:textId="77777777" w:rsidR="00275ED5" w:rsidRPr="00E76614" w:rsidRDefault="00275ED5" w:rsidP="00E6269F">
            <w:pPr>
              <w:jc w:val="left"/>
              <w:rPr>
                <w:rFonts w:ascii="Calibri Light" w:hAnsi="Calibri Light" w:cs="Calibri Light"/>
                <w:sz w:val="22"/>
              </w:rPr>
            </w:pPr>
          </w:p>
        </w:tc>
        <w:tc>
          <w:tcPr>
            <w:tcW w:w="1205" w:type="pct"/>
          </w:tcPr>
          <w:p w14:paraId="736405D1" w14:textId="7AF06A23" w:rsidR="00275ED5" w:rsidRPr="00E76614" w:rsidRDefault="00275ED5"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45" w:type="pct"/>
          </w:tcPr>
          <w:p w14:paraId="52E0723B" w14:textId="77777777" w:rsidR="00275ED5" w:rsidRPr="00E76614" w:rsidRDefault="00275ED5" w:rsidP="00E6269F">
            <w:pPr>
              <w:jc w:val="left"/>
              <w:rPr>
                <w:rFonts w:cs="Calibri Light"/>
                <w:sz w:val="22"/>
              </w:rPr>
            </w:pPr>
            <w:r w:rsidRPr="00E76614">
              <w:rPr>
                <w:rFonts w:cs="Calibri Light"/>
                <w:sz w:val="22"/>
              </w:rPr>
              <w:t xml:space="preserve">Addressed </w:t>
            </w:r>
          </w:p>
          <w:p w14:paraId="380C97B4" w14:textId="77777777" w:rsidR="00275ED5" w:rsidRPr="00E76614" w:rsidRDefault="00275ED5" w:rsidP="00E6269F">
            <w:pPr>
              <w:jc w:val="left"/>
              <w:rPr>
                <w:rFonts w:ascii="Calibri Light" w:hAnsi="Calibri Light" w:cs="Calibri Light"/>
                <w:sz w:val="22"/>
              </w:rPr>
            </w:pPr>
          </w:p>
        </w:tc>
        <w:tc>
          <w:tcPr>
            <w:tcW w:w="646" w:type="pct"/>
          </w:tcPr>
          <w:p w14:paraId="6BBA3B4E" w14:textId="48CDA862" w:rsidR="00275ED5" w:rsidRPr="00E76614" w:rsidRDefault="00275ED5" w:rsidP="00E6269F">
            <w:pPr>
              <w:jc w:val="left"/>
              <w:rPr>
                <w:rFonts w:cs="Calibri Light"/>
                <w:sz w:val="22"/>
              </w:rPr>
            </w:pPr>
            <w:r w:rsidRPr="00E76614">
              <w:rPr>
                <w:rFonts w:cs="Calibri Light"/>
                <w:sz w:val="22"/>
              </w:rPr>
              <w:t xml:space="preserve">High </w:t>
            </w:r>
            <w:r w:rsidR="00E807D0" w:rsidRPr="00E76614">
              <w:rPr>
                <w:rFonts w:cs="Calibri Light"/>
                <w:sz w:val="22"/>
              </w:rPr>
              <w:t>confidence</w:t>
            </w:r>
          </w:p>
          <w:p w14:paraId="5992EFB7" w14:textId="54639F4A" w:rsidR="00275ED5" w:rsidRPr="00E76614" w:rsidRDefault="00275ED5" w:rsidP="00E6269F">
            <w:pPr>
              <w:jc w:val="left"/>
              <w:rPr>
                <w:rFonts w:ascii="Calibri Light" w:hAnsi="Calibri Light" w:cs="Calibri Light"/>
                <w:sz w:val="22"/>
              </w:rPr>
            </w:pPr>
          </w:p>
        </w:tc>
        <w:tc>
          <w:tcPr>
            <w:tcW w:w="1653" w:type="pct"/>
          </w:tcPr>
          <w:p w14:paraId="16542567" w14:textId="77777777" w:rsidR="00275ED5" w:rsidRPr="00E76614" w:rsidRDefault="00275ED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352B8D00" w14:textId="77777777" w:rsidR="00275ED5" w:rsidRPr="00E76614" w:rsidRDefault="00275ED5" w:rsidP="00E6269F">
            <w:pPr>
              <w:keepNext/>
              <w:jc w:val="left"/>
              <w:rPr>
                <w:rFonts w:cs="Calibri Light"/>
                <w:sz w:val="22"/>
              </w:rPr>
            </w:pPr>
          </w:p>
          <w:p w14:paraId="380466DA" w14:textId="02D58F7A" w:rsidR="00275ED5" w:rsidRPr="00E76614" w:rsidRDefault="00275ED5"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275ED5" w:rsidRPr="00E76614" w14:paraId="23358545" w14:textId="77777777" w:rsidTr="00275ED5">
        <w:trPr>
          <w:trHeight w:val="144"/>
        </w:trPr>
        <w:tc>
          <w:tcPr>
            <w:tcW w:w="851" w:type="pct"/>
          </w:tcPr>
          <w:p w14:paraId="108AB848" w14:textId="55EDF29E" w:rsidR="00275ED5" w:rsidRPr="00E76614" w:rsidRDefault="00275ED5"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205" w:type="pct"/>
          </w:tcPr>
          <w:p w14:paraId="34CC5F4C" w14:textId="429F16CF" w:rsidR="00275ED5" w:rsidRPr="00E76614" w:rsidRDefault="00275ED5"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45" w:type="pct"/>
          </w:tcPr>
          <w:p w14:paraId="07766A0C" w14:textId="77777777" w:rsidR="00275ED5" w:rsidRPr="00E76614" w:rsidRDefault="00275ED5" w:rsidP="00E6269F">
            <w:pPr>
              <w:jc w:val="left"/>
              <w:rPr>
                <w:rFonts w:cs="Calibri Light"/>
                <w:sz w:val="22"/>
              </w:rPr>
            </w:pPr>
            <w:r w:rsidRPr="00E76614">
              <w:rPr>
                <w:rFonts w:cs="Calibri Light"/>
                <w:sz w:val="22"/>
              </w:rPr>
              <w:t xml:space="preserve">Addressed </w:t>
            </w:r>
          </w:p>
          <w:p w14:paraId="44D5BEF7" w14:textId="77777777" w:rsidR="00275ED5" w:rsidRPr="00E76614" w:rsidRDefault="00275ED5" w:rsidP="00E6269F">
            <w:pPr>
              <w:jc w:val="left"/>
              <w:rPr>
                <w:rFonts w:ascii="Calibri Light" w:hAnsi="Calibri Light" w:cs="Calibri Light"/>
                <w:sz w:val="22"/>
              </w:rPr>
            </w:pPr>
          </w:p>
        </w:tc>
        <w:tc>
          <w:tcPr>
            <w:tcW w:w="646" w:type="pct"/>
          </w:tcPr>
          <w:p w14:paraId="651CA942" w14:textId="49DC29AA" w:rsidR="00275ED5" w:rsidRPr="00E76614" w:rsidRDefault="00275ED5" w:rsidP="00E6269F">
            <w:pPr>
              <w:jc w:val="left"/>
              <w:rPr>
                <w:rFonts w:cs="Calibri Light"/>
                <w:sz w:val="22"/>
              </w:rPr>
            </w:pPr>
            <w:r w:rsidRPr="00E76614">
              <w:rPr>
                <w:rFonts w:cs="Calibri Light"/>
                <w:sz w:val="22"/>
              </w:rPr>
              <w:t xml:space="preserve">High </w:t>
            </w:r>
            <w:r w:rsidR="00E807D0" w:rsidRPr="00E76614">
              <w:rPr>
                <w:rFonts w:cs="Calibri Light"/>
                <w:sz w:val="22"/>
              </w:rPr>
              <w:t>confidence</w:t>
            </w:r>
          </w:p>
          <w:p w14:paraId="7DE6EC8D" w14:textId="77777777" w:rsidR="00275ED5" w:rsidRPr="00E76614" w:rsidRDefault="00275ED5" w:rsidP="00E6269F">
            <w:pPr>
              <w:jc w:val="left"/>
              <w:rPr>
                <w:rFonts w:ascii="Calibri Light" w:hAnsi="Calibri Light" w:cs="Calibri Light"/>
                <w:sz w:val="22"/>
              </w:rPr>
            </w:pPr>
          </w:p>
        </w:tc>
        <w:tc>
          <w:tcPr>
            <w:tcW w:w="1653" w:type="pct"/>
          </w:tcPr>
          <w:p w14:paraId="7E1ECFED" w14:textId="77777777" w:rsidR="00275ED5" w:rsidRPr="00E76614" w:rsidRDefault="00275ED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7F1BB3ED" w14:textId="77777777" w:rsidR="00275ED5" w:rsidRPr="00E76614" w:rsidRDefault="00275ED5" w:rsidP="00E6269F">
            <w:pPr>
              <w:keepNext/>
              <w:jc w:val="left"/>
              <w:rPr>
                <w:rFonts w:cs="Calibri Light"/>
                <w:sz w:val="22"/>
              </w:rPr>
            </w:pPr>
          </w:p>
          <w:p w14:paraId="530934A5" w14:textId="16366AA1" w:rsidR="00275ED5" w:rsidRPr="00E76614" w:rsidRDefault="00275ED5"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275ED5" w:rsidRPr="00E76614" w14:paraId="3521B8D8" w14:textId="77777777" w:rsidTr="00275ED5">
        <w:trPr>
          <w:trHeight w:val="144"/>
        </w:trPr>
        <w:tc>
          <w:tcPr>
            <w:tcW w:w="851" w:type="pct"/>
          </w:tcPr>
          <w:p w14:paraId="57466E0C" w14:textId="40A55477" w:rsidR="00275ED5" w:rsidRPr="00E76614" w:rsidRDefault="00275ED5" w:rsidP="00E6269F">
            <w:pPr>
              <w:keepNext/>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205" w:type="pct"/>
          </w:tcPr>
          <w:p w14:paraId="5E912F41" w14:textId="2858A4A7" w:rsidR="00275ED5" w:rsidRPr="00E76614" w:rsidRDefault="00275ED5"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43F8B539" w14:textId="21A638FE" w:rsidR="00275ED5" w:rsidRPr="00E76614" w:rsidRDefault="00275ED5" w:rsidP="00E6269F">
            <w:pPr>
              <w:keepNext/>
              <w:jc w:val="left"/>
              <w:rPr>
                <w:rFonts w:ascii="Calibri Light" w:hAnsi="Calibri Light" w:cs="Calibri Light"/>
                <w:sz w:val="22"/>
              </w:rPr>
            </w:pPr>
          </w:p>
        </w:tc>
        <w:tc>
          <w:tcPr>
            <w:tcW w:w="645" w:type="pct"/>
          </w:tcPr>
          <w:p w14:paraId="2754B7E5" w14:textId="77777777" w:rsidR="00275ED5" w:rsidRPr="00E76614" w:rsidRDefault="00275ED5" w:rsidP="00E6269F">
            <w:pPr>
              <w:jc w:val="left"/>
              <w:rPr>
                <w:rFonts w:cs="Calibri Light"/>
                <w:sz w:val="22"/>
              </w:rPr>
            </w:pPr>
            <w:r w:rsidRPr="00E76614">
              <w:rPr>
                <w:rFonts w:cs="Calibri Light"/>
                <w:sz w:val="22"/>
              </w:rPr>
              <w:t xml:space="preserve">Addressed </w:t>
            </w:r>
          </w:p>
          <w:p w14:paraId="781F8895" w14:textId="77777777" w:rsidR="00275ED5" w:rsidRPr="00E76614" w:rsidRDefault="00275ED5" w:rsidP="00E6269F">
            <w:pPr>
              <w:jc w:val="left"/>
              <w:rPr>
                <w:rFonts w:cs="Calibri Light"/>
                <w:sz w:val="22"/>
              </w:rPr>
            </w:pPr>
          </w:p>
          <w:p w14:paraId="6CC7A567" w14:textId="77777777" w:rsidR="00275ED5" w:rsidRPr="00E76614" w:rsidRDefault="00275ED5" w:rsidP="00E6269F">
            <w:pPr>
              <w:jc w:val="left"/>
              <w:rPr>
                <w:rFonts w:cs="Calibri Light"/>
                <w:sz w:val="22"/>
              </w:rPr>
            </w:pPr>
          </w:p>
          <w:p w14:paraId="42214233" w14:textId="77777777" w:rsidR="00275ED5" w:rsidRPr="00E76614" w:rsidRDefault="00275ED5" w:rsidP="00E6269F">
            <w:pPr>
              <w:jc w:val="left"/>
              <w:rPr>
                <w:rFonts w:cs="Calibri Light"/>
                <w:sz w:val="22"/>
              </w:rPr>
            </w:pPr>
          </w:p>
          <w:p w14:paraId="10F57A05" w14:textId="77777777" w:rsidR="00275ED5" w:rsidRPr="00E76614" w:rsidRDefault="00275ED5" w:rsidP="00E6269F">
            <w:pPr>
              <w:jc w:val="left"/>
              <w:rPr>
                <w:rFonts w:cs="Calibri Light"/>
                <w:sz w:val="22"/>
              </w:rPr>
            </w:pPr>
          </w:p>
          <w:p w14:paraId="3456BCFA" w14:textId="77777777" w:rsidR="00275ED5" w:rsidRPr="00E76614" w:rsidRDefault="00275ED5" w:rsidP="00E6269F">
            <w:pPr>
              <w:jc w:val="left"/>
              <w:rPr>
                <w:rFonts w:cs="Calibri Light"/>
                <w:sz w:val="22"/>
              </w:rPr>
            </w:pPr>
          </w:p>
          <w:p w14:paraId="7E9C8E45" w14:textId="77777777" w:rsidR="00275ED5" w:rsidRPr="00E76614" w:rsidRDefault="00275ED5" w:rsidP="00E6269F">
            <w:pPr>
              <w:jc w:val="left"/>
              <w:rPr>
                <w:rFonts w:cs="Calibri Light"/>
                <w:sz w:val="22"/>
              </w:rPr>
            </w:pPr>
          </w:p>
          <w:p w14:paraId="570AE9E5" w14:textId="77777777" w:rsidR="00275ED5" w:rsidRPr="00E76614" w:rsidRDefault="00275ED5" w:rsidP="00E6269F">
            <w:pPr>
              <w:jc w:val="left"/>
              <w:rPr>
                <w:rFonts w:cs="Calibri Light"/>
                <w:sz w:val="22"/>
              </w:rPr>
            </w:pPr>
          </w:p>
          <w:p w14:paraId="2843FF66" w14:textId="77777777" w:rsidR="00275ED5" w:rsidRPr="00E76614" w:rsidRDefault="00275ED5" w:rsidP="00E6269F">
            <w:pPr>
              <w:keepNext/>
              <w:jc w:val="left"/>
              <w:rPr>
                <w:rFonts w:ascii="Calibri Light" w:hAnsi="Calibri Light" w:cs="Calibri Light"/>
                <w:sz w:val="22"/>
              </w:rPr>
            </w:pPr>
          </w:p>
        </w:tc>
        <w:tc>
          <w:tcPr>
            <w:tcW w:w="646" w:type="pct"/>
          </w:tcPr>
          <w:p w14:paraId="26C3809B" w14:textId="68B9CD6F" w:rsidR="00275ED5" w:rsidRPr="00E76614" w:rsidRDefault="00275ED5" w:rsidP="00E6269F">
            <w:pPr>
              <w:jc w:val="left"/>
              <w:rPr>
                <w:rFonts w:cs="Calibri Light"/>
                <w:sz w:val="22"/>
              </w:rPr>
            </w:pPr>
            <w:r w:rsidRPr="00E76614">
              <w:rPr>
                <w:rFonts w:cs="Calibri Light"/>
                <w:sz w:val="22"/>
              </w:rPr>
              <w:t>High confidence</w:t>
            </w:r>
            <w:r w:rsidR="00E807D0" w:rsidRPr="00E76614">
              <w:rPr>
                <w:rFonts w:cs="Calibri Light"/>
                <w:sz w:val="22"/>
              </w:rPr>
              <w:t xml:space="preserve">: </w:t>
            </w:r>
            <w:r w:rsidRPr="00E76614">
              <w:rPr>
                <w:rFonts w:cs="Calibri Light"/>
                <w:sz w:val="22"/>
              </w:rPr>
              <w:t>Acute Inpatient Hospitals</w:t>
            </w:r>
          </w:p>
          <w:p w14:paraId="35298BD5" w14:textId="77777777" w:rsidR="00275ED5" w:rsidRPr="00E76614" w:rsidRDefault="00275ED5" w:rsidP="00E6269F">
            <w:pPr>
              <w:jc w:val="left"/>
              <w:rPr>
                <w:rFonts w:cs="Calibri Light"/>
                <w:sz w:val="22"/>
              </w:rPr>
            </w:pPr>
          </w:p>
          <w:p w14:paraId="15E635D6" w14:textId="2EF617B9" w:rsidR="00275ED5" w:rsidRPr="00E76614" w:rsidRDefault="00275ED5" w:rsidP="00E6269F">
            <w:pPr>
              <w:jc w:val="left"/>
              <w:rPr>
                <w:rFonts w:cs="Calibri Light"/>
                <w:sz w:val="22"/>
              </w:rPr>
            </w:pPr>
            <w:r w:rsidRPr="00E76614">
              <w:rPr>
                <w:rFonts w:cs="Calibri Light"/>
                <w:sz w:val="22"/>
              </w:rPr>
              <w:t xml:space="preserve">Moderate </w:t>
            </w:r>
            <w:r w:rsidR="00E807D0" w:rsidRPr="00E76614">
              <w:rPr>
                <w:rFonts w:cs="Calibri Light"/>
                <w:sz w:val="22"/>
              </w:rPr>
              <w:t xml:space="preserve">confidence: </w:t>
            </w:r>
            <w:r w:rsidRPr="00E76614">
              <w:rPr>
                <w:rFonts w:cs="Calibri Light"/>
                <w:sz w:val="22"/>
              </w:rPr>
              <w:t xml:space="preserve">Rehabilitation Hospitals and Urgent Care </w:t>
            </w:r>
            <w:r w:rsidR="00E807D0" w:rsidRPr="00E76614">
              <w:rPr>
                <w:rFonts w:cs="Calibri Light"/>
                <w:sz w:val="22"/>
              </w:rPr>
              <w:t>Services</w:t>
            </w:r>
          </w:p>
          <w:p w14:paraId="3BAC02D9" w14:textId="77777777" w:rsidR="00275ED5" w:rsidRPr="00E76614" w:rsidRDefault="00275ED5" w:rsidP="00E6269F">
            <w:pPr>
              <w:jc w:val="left"/>
              <w:rPr>
                <w:rFonts w:cs="Calibri Light"/>
                <w:sz w:val="22"/>
              </w:rPr>
            </w:pPr>
          </w:p>
          <w:p w14:paraId="50F609D6" w14:textId="77777777" w:rsidR="00275ED5" w:rsidRPr="00E76614" w:rsidRDefault="00275ED5" w:rsidP="00E6269F">
            <w:pPr>
              <w:jc w:val="left"/>
              <w:rPr>
                <w:rFonts w:cs="Calibri Light"/>
                <w:sz w:val="22"/>
              </w:rPr>
            </w:pPr>
          </w:p>
          <w:p w14:paraId="32DD5695" w14:textId="77777777" w:rsidR="00275ED5" w:rsidRPr="00E76614" w:rsidRDefault="00275ED5" w:rsidP="00E6269F">
            <w:pPr>
              <w:keepNext/>
              <w:jc w:val="left"/>
              <w:rPr>
                <w:rFonts w:ascii="Calibri Light" w:hAnsi="Calibri Light" w:cs="Calibri Light"/>
                <w:sz w:val="22"/>
              </w:rPr>
            </w:pPr>
          </w:p>
        </w:tc>
        <w:tc>
          <w:tcPr>
            <w:tcW w:w="1653" w:type="pct"/>
          </w:tcPr>
          <w:p w14:paraId="05453300" w14:textId="77777777" w:rsidR="00275ED5" w:rsidRPr="00E76614" w:rsidRDefault="00275ED5" w:rsidP="00E6269F">
            <w:pPr>
              <w:keepNext/>
              <w:jc w:val="left"/>
              <w:rPr>
                <w:rFonts w:cs="Calibri Light"/>
                <w:sz w:val="22"/>
              </w:rPr>
            </w:pPr>
            <w:r w:rsidRPr="00E76614">
              <w:rPr>
                <w:rFonts w:cs="Calibri Light"/>
                <w:sz w:val="22"/>
              </w:rPr>
              <w:t xml:space="preserve">No issues were found with the underlying information systems and the MCP’s provider data were clean. </w:t>
            </w:r>
          </w:p>
          <w:p w14:paraId="4AC2377A" w14:textId="77777777" w:rsidR="00275ED5" w:rsidRPr="00E76614" w:rsidRDefault="00275ED5" w:rsidP="00E6269F">
            <w:pPr>
              <w:keepNext/>
              <w:jc w:val="left"/>
              <w:rPr>
                <w:rFonts w:cs="Calibri Light"/>
                <w:sz w:val="22"/>
              </w:rPr>
            </w:pPr>
          </w:p>
          <w:p w14:paraId="17D7312B" w14:textId="31F8E79A" w:rsidR="00275ED5" w:rsidRPr="00E76614" w:rsidRDefault="00275ED5" w:rsidP="00E6269F">
            <w:pPr>
              <w:keepNext/>
              <w:jc w:val="left"/>
              <w:rPr>
                <w:rFonts w:cs="Calibri Light"/>
                <w:sz w:val="22"/>
              </w:rPr>
            </w:pPr>
            <w:r w:rsidRPr="00E76614">
              <w:rPr>
                <w:rFonts w:cs="Calibri Light"/>
                <w:sz w:val="22"/>
              </w:rPr>
              <w:t>For Acute Inpatient Hospitals</w:t>
            </w:r>
            <w:r w:rsidR="00E807D0" w:rsidRPr="00E76614">
              <w:rPr>
                <w:rFonts w:cs="Calibri Light"/>
                <w:sz w:val="22"/>
              </w:rPr>
              <w:t>:</w:t>
            </w:r>
            <w:r w:rsidRPr="00E76614">
              <w:rPr>
                <w:rFonts w:cs="Calibri Light"/>
                <w:sz w:val="22"/>
              </w:rPr>
              <w:t xml:space="preserve"> the MCP applied the correct MassHealth standards for analysis</w:t>
            </w:r>
            <w:r w:rsidR="00E807D0" w:rsidRPr="00E76614">
              <w:rPr>
                <w:rFonts w:cs="Calibri Light"/>
                <w:sz w:val="22"/>
              </w:rPr>
              <w:t>,</w:t>
            </w:r>
            <w:r w:rsidRPr="00E76614">
              <w:rPr>
                <w:rFonts w:cs="Calibri Light"/>
                <w:sz w:val="22"/>
              </w:rPr>
              <w:t xml:space="preserve"> and the results calculated by the MCP matched the time-and-distance results calculated by IPRO.</w:t>
            </w:r>
          </w:p>
          <w:p w14:paraId="3585FD0A" w14:textId="77777777" w:rsidR="00275ED5" w:rsidRPr="00E76614" w:rsidRDefault="00275ED5" w:rsidP="00E6269F">
            <w:pPr>
              <w:keepNext/>
              <w:jc w:val="left"/>
              <w:rPr>
                <w:rFonts w:cs="Calibri Light"/>
                <w:sz w:val="22"/>
              </w:rPr>
            </w:pPr>
          </w:p>
          <w:p w14:paraId="704927DF" w14:textId="34D9DF27" w:rsidR="00275ED5" w:rsidRPr="00E76614" w:rsidRDefault="00275ED5" w:rsidP="00E6269F">
            <w:pPr>
              <w:keepNext/>
              <w:jc w:val="left"/>
              <w:rPr>
                <w:rFonts w:cs="Calibri Light"/>
                <w:sz w:val="22"/>
              </w:rPr>
            </w:pPr>
            <w:r w:rsidRPr="00E76614">
              <w:rPr>
                <w:rFonts w:cs="Calibri Light"/>
                <w:sz w:val="22"/>
              </w:rPr>
              <w:t xml:space="preserve">For Rehabilitation Hospital and Urgent Care </w:t>
            </w:r>
            <w:r w:rsidR="00E807D0" w:rsidRPr="00E76614">
              <w:rPr>
                <w:rFonts w:cs="Calibri Light"/>
                <w:sz w:val="22"/>
              </w:rPr>
              <w:t>Services:</w:t>
            </w:r>
            <w:r w:rsidRPr="00E76614">
              <w:rPr>
                <w:rFonts w:cs="Calibri Light"/>
                <w:sz w:val="22"/>
              </w:rPr>
              <w:t xml:space="preserve"> the MCP did not apply the correct standards for analysis. The MCP’s results were not comparable for further analysis.</w:t>
            </w:r>
          </w:p>
          <w:p w14:paraId="418B7B8A" w14:textId="77777777" w:rsidR="00275ED5" w:rsidRPr="00E76614" w:rsidRDefault="00275ED5" w:rsidP="00E6269F">
            <w:pPr>
              <w:jc w:val="left"/>
              <w:rPr>
                <w:rFonts w:cs="Calibri Light"/>
                <w:sz w:val="22"/>
              </w:rPr>
            </w:pPr>
          </w:p>
          <w:p w14:paraId="587C56FB" w14:textId="6CAD29EB" w:rsidR="00275ED5" w:rsidRPr="00E76614" w:rsidRDefault="00275ED5" w:rsidP="00E6269F">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275ED5" w:rsidRPr="00E76614" w14:paraId="3B15F79C" w14:textId="77777777" w:rsidTr="00275ED5">
        <w:trPr>
          <w:trHeight w:val="144"/>
        </w:trPr>
        <w:tc>
          <w:tcPr>
            <w:tcW w:w="851" w:type="pct"/>
          </w:tcPr>
          <w:p w14:paraId="69BD1241" w14:textId="4A2E0917" w:rsidR="00275ED5" w:rsidRPr="00E76614" w:rsidRDefault="00275ED5" w:rsidP="00E6269F">
            <w:pPr>
              <w:jc w:val="left"/>
              <w:rPr>
                <w:rFonts w:ascii="Calibri Light" w:hAnsi="Calibri Light" w:cs="Calibri Light"/>
                <w:sz w:val="22"/>
              </w:rPr>
            </w:pPr>
            <w:r w:rsidRPr="00E76614">
              <w:rPr>
                <w:rFonts w:cs="Calibri Light"/>
                <w:color w:val="000000"/>
                <w:sz w:val="22"/>
              </w:rPr>
              <w:t>Specialists GeoAccess</w:t>
            </w:r>
          </w:p>
        </w:tc>
        <w:tc>
          <w:tcPr>
            <w:tcW w:w="1205" w:type="pct"/>
          </w:tcPr>
          <w:p w14:paraId="15723503" w14:textId="0F6E0C52" w:rsidR="00275ED5" w:rsidRPr="00E76614" w:rsidRDefault="00275ED5"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40683D" w:rsidRPr="00E76614">
              <w:rPr>
                <w:rFonts w:cs="Calibri Light"/>
                <w:color w:val="000000"/>
                <w:sz w:val="22"/>
              </w:rPr>
              <w:t>.</w:t>
            </w:r>
          </w:p>
        </w:tc>
        <w:tc>
          <w:tcPr>
            <w:tcW w:w="645" w:type="pct"/>
          </w:tcPr>
          <w:p w14:paraId="045895BD" w14:textId="77777777" w:rsidR="00275ED5" w:rsidRPr="00E76614" w:rsidRDefault="00275ED5" w:rsidP="00E6269F">
            <w:pPr>
              <w:jc w:val="left"/>
              <w:rPr>
                <w:rFonts w:cs="Calibri Light"/>
                <w:sz w:val="22"/>
              </w:rPr>
            </w:pPr>
            <w:r w:rsidRPr="00E76614">
              <w:rPr>
                <w:rFonts w:cs="Calibri Light"/>
                <w:sz w:val="22"/>
              </w:rPr>
              <w:t xml:space="preserve">Addressed </w:t>
            </w:r>
          </w:p>
          <w:p w14:paraId="16796A6B" w14:textId="77777777" w:rsidR="00275ED5" w:rsidRPr="00E76614" w:rsidRDefault="00275ED5" w:rsidP="00E6269F">
            <w:pPr>
              <w:jc w:val="left"/>
              <w:rPr>
                <w:rFonts w:ascii="Calibri Light" w:hAnsi="Calibri Light" w:cs="Calibri Light"/>
                <w:sz w:val="22"/>
              </w:rPr>
            </w:pPr>
          </w:p>
        </w:tc>
        <w:tc>
          <w:tcPr>
            <w:tcW w:w="646" w:type="pct"/>
          </w:tcPr>
          <w:p w14:paraId="684661D3" w14:textId="72445065" w:rsidR="00275ED5" w:rsidRPr="00E76614" w:rsidRDefault="00275ED5" w:rsidP="00E6269F">
            <w:pPr>
              <w:jc w:val="left"/>
              <w:rPr>
                <w:rFonts w:cs="Calibri Light"/>
                <w:sz w:val="22"/>
              </w:rPr>
            </w:pPr>
            <w:r w:rsidRPr="00E76614">
              <w:rPr>
                <w:rFonts w:cs="Calibri Light"/>
                <w:sz w:val="22"/>
              </w:rPr>
              <w:t xml:space="preserve">Moderate </w:t>
            </w:r>
            <w:r w:rsidR="00E807D0" w:rsidRPr="00E76614">
              <w:rPr>
                <w:rFonts w:cs="Calibri Light"/>
                <w:sz w:val="22"/>
              </w:rPr>
              <w:t xml:space="preserve">confidence: </w:t>
            </w:r>
            <w:r w:rsidRPr="00E76614">
              <w:rPr>
                <w:rFonts w:cs="Calibri Light"/>
                <w:sz w:val="22"/>
              </w:rPr>
              <w:t>Psychiatry</w:t>
            </w:r>
          </w:p>
          <w:p w14:paraId="6F23C719" w14:textId="77777777" w:rsidR="00275ED5" w:rsidRPr="00E76614" w:rsidRDefault="00275ED5" w:rsidP="00E6269F">
            <w:pPr>
              <w:jc w:val="left"/>
              <w:rPr>
                <w:rFonts w:cs="Calibri Light"/>
                <w:sz w:val="22"/>
              </w:rPr>
            </w:pPr>
          </w:p>
          <w:p w14:paraId="4A99F60E" w14:textId="77777777" w:rsidR="00275ED5" w:rsidRPr="00E76614" w:rsidRDefault="00275ED5" w:rsidP="00E6269F">
            <w:pPr>
              <w:jc w:val="left"/>
              <w:rPr>
                <w:rFonts w:cs="Calibri Light"/>
                <w:sz w:val="22"/>
              </w:rPr>
            </w:pPr>
          </w:p>
          <w:p w14:paraId="0F814730" w14:textId="756EAC3B" w:rsidR="00275ED5" w:rsidRPr="00E76614" w:rsidRDefault="00275ED5" w:rsidP="00E6269F">
            <w:pPr>
              <w:jc w:val="left"/>
              <w:rPr>
                <w:rFonts w:cs="Calibri Light"/>
                <w:sz w:val="22"/>
              </w:rPr>
            </w:pPr>
            <w:r w:rsidRPr="00E76614">
              <w:rPr>
                <w:rFonts w:cs="Calibri Light"/>
                <w:sz w:val="22"/>
              </w:rPr>
              <w:t>High confidence</w:t>
            </w:r>
            <w:r w:rsidR="00E807D0" w:rsidRPr="00E76614">
              <w:rPr>
                <w:rFonts w:cs="Calibri Light"/>
                <w:sz w:val="22"/>
              </w:rPr>
              <w:t xml:space="preserve">: </w:t>
            </w:r>
            <w:r w:rsidRPr="00E76614">
              <w:rPr>
                <w:rFonts w:cs="Calibri Light"/>
                <w:sz w:val="22"/>
              </w:rPr>
              <w:t>all other provider types</w:t>
            </w:r>
          </w:p>
          <w:p w14:paraId="1872DDB6" w14:textId="77777777" w:rsidR="00275ED5" w:rsidRPr="00E76614" w:rsidRDefault="00275ED5" w:rsidP="00E6269F">
            <w:pPr>
              <w:jc w:val="left"/>
              <w:rPr>
                <w:rFonts w:ascii="Calibri Light" w:hAnsi="Calibri Light" w:cs="Calibri Light"/>
                <w:sz w:val="22"/>
              </w:rPr>
            </w:pPr>
          </w:p>
        </w:tc>
        <w:tc>
          <w:tcPr>
            <w:tcW w:w="1653" w:type="pct"/>
          </w:tcPr>
          <w:p w14:paraId="4E47AD52" w14:textId="77777777" w:rsidR="00275ED5" w:rsidRPr="00E76614" w:rsidRDefault="00275ED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2ED11415" w14:textId="77777777" w:rsidR="00275ED5" w:rsidRPr="00E76614" w:rsidRDefault="00275ED5" w:rsidP="00E6269F">
            <w:pPr>
              <w:jc w:val="left"/>
              <w:rPr>
                <w:rFonts w:cs="Calibri Light"/>
                <w:sz w:val="22"/>
              </w:rPr>
            </w:pPr>
          </w:p>
          <w:p w14:paraId="25FC35AF" w14:textId="31D25A02" w:rsidR="00275ED5" w:rsidRPr="00E76614" w:rsidRDefault="00275ED5" w:rsidP="00E6269F">
            <w:pPr>
              <w:jc w:val="left"/>
              <w:rPr>
                <w:rFonts w:cs="Calibri Light"/>
                <w:sz w:val="22"/>
              </w:rPr>
            </w:pPr>
            <w:r w:rsidRPr="00E76614">
              <w:rPr>
                <w:rFonts w:cs="Calibri Light"/>
                <w:sz w:val="22"/>
              </w:rPr>
              <w:t>For Psychiatry</w:t>
            </w:r>
            <w:r w:rsidR="005342D2" w:rsidRPr="00E76614">
              <w:rPr>
                <w:rFonts w:cs="Calibri Light"/>
                <w:sz w:val="22"/>
              </w:rPr>
              <w:t>:</w:t>
            </w:r>
            <w:r w:rsidRPr="00E76614">
              <w:rPr>
                <w:rFonts w:cs="Calibri Light"/>
                <w:sz w:val="22"/>
              </w:rPr>
              <w:t xml:space="preserve"> the MCP applied the correct MassHealth standards for analysis; however, the MCP’s provider data had some duplicative records. The MCP’s results were not comparable for further analysis.</w:t>
            </w:r>
          </w:p>
          <w:p w14:paraId="57A43C0F" w14:textId="77777777" w:rsidR="00275ED5" w:rsidRPr="00E76614" w:rsidRDefault="00275ED5" w:rsidP="00E6269F">
            <w:pPr>
              <w:jc w:val="left"/>
              <w:rPr>
                <w:rFonts w:cs="Calibri Light"/>
                <w:sz w:val="22"/>
              </w:rPr>
            </w:pPr>
          </w:p>
          <w:p w14:paraId="299B04DA" w14:textId="03A803D4" w:rsidR="00275ED5" w:rsidRPr="00E76614" w:rsidRDefault="00275ED5"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275ED5" w:rsidRPr="00E76614" w14:paraId="5B89032B" w14:textId="77777777" w:rsidTr="00275ED5">
        <w:trPr>
          <w:trHeight w:val="144"/>
        </w:trPr>
        <w:tc>
          <w:tcPr>
            <w:tcW w:w="851" w:type="pct"/>
          </w:tcPr>
          <w:p w14:paraId="54C90266" w14:textId="5FA79A6E" w:rsidR="00275ED5" w:rsidRPr="00E76614" w:rsidRDefault="00275ED5" w:rsidP="0040683D">
            <w:pPr>
              <w:keepNext/>
              <w:jc w:val="left"/>
              <w:rPr>
                <w:rFonts w:ascii="Calibri Light" w:hAnsi="Calibri Light" w:cs="Calibri Light"/>
                <w:sz w:val="22"/>
              </w:rPr>
            </w:pPr>
            <w:r w:rsidRPr="00E76614">
              <w:rPr>
                <w:rFonts w:cs="Calibri Light"/>
                <w:color w:val="000000"/>
                <w:sz w:val="22"/>
              </w:rPr>
              <w:lastRenderedPageBreak/>
              <w:t>Behavioral Health Services GeoAccess</w:t>
            </w:r>
          </w:p>
        </w:tc>
        <w:tc>
          <w:tcPr>
            <w:tcW w:w="1205" w:type="pct"/>
          </w:tcPr>
          <w:p w14:paraId="3E6DDE05" w14:textId="3BDC5390" w:rsidR="00275ED5" w:rsidRPr="00E76614" w:rsidRDefault="00275ED5" w:rsidP="0040683D">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45" w:type="pct"/>
          </w:tcPr>
          <w:p w14:paraId="0F7DE5EE" w14:textId="77777777" w:rsidR="00275ED5" w:rsidRPr="00E76614" w:rsidRDefault="00275ED5" w:rsidP="0040683D">
            <w:pPr>
              <w:keepNext/>
              <w:jc w:val="left"/>
              <w:rPr>
                <w:rFonts w:cs="Calibri Light"/>
                <w:sz w:val="22"/>
              </w:rPr>
            </w:pPr>
            <w:r w:rsidRPr="00E76614">
              <w:rPr>
                <w:rFonts w:cs="Calibri Light"/>
                <w:sz w:val="22"/>
              </w:rPr>
              <w:t xml:space="preserve">Addressed </w:t>
            </w:r>
          </w:p>
          <w:p w14:paraId="6BEA8964" w14:textId="77777777" w:rsidR="00275ED5" w:rsidRPr="00E76614" w:rsidRDefault="00275ED5" w:rsidP="0040683D">
            <w:pPr>
              <w:keepNext/>
              <w:jc w:val="left"/>
              <w:rPr>
                <w:rFonts w:cs="Calibri Light"/>
                <w:sz w:val="22"/>
              </w:rPr>
            </w:pPr>
          </w:p>
          <w:p w14:paraId="1FA5A86F" w14:textId="77777777" w:rsidR="00275ED5" w:rsidRPr="00E76614" w:rsidRDefault="00275ED5" w:rsidP="0040683D">
            <w:pPr>
              <w:keepNext/>
              <w:jc w:val="left"/>
              <w:rPr>
                <w:rFonts w:cs="Calibri Light"/>
                <w:sz w:val="22"/>
              </w:rPr>
            </w:pPr>
          </w:p>
          <w:p w14:paraId="313B5B67" w14:textId="77777777" w:rsidR="00275ED5" w:rsidRPr="00E76614" w:rsidRDefault="00275ED5" w:rsidP="0040683D">
            <w:pPr>
              <w:keepNext/>
              <w:jc w:val="left"/>
              <w:rPr>
                <w:rFonts w:cs="Calibri Light"/>
                <w:sz w:val="22"/>
              </w:rPr>
            </w:pPr>
          </w:p>
          <w:p w14:paraId="4D2E5748" w14:textId="77777777" w:rsidR="00275ED5" w:rsidRPr="00E76614" w:rsidRDefault="00275ED5" w:rsidP="0040683D">
            <w:pPr>
              <w:keepNext/>
              <w:jc w:val="left"/>
              <w:rPr>
                <w:rFonts w:cs="Calibri Light"/>
                <w:sz w:val="22"/>
              </w:rPr>
            </w:pPr>
          </w:p>
          <w:p w14:paraId="05D74F55" w14:textId="77777777" w:rsidR="00275ED5" w:rsidRPr="00E76614" w:rsidRDefault="00275ED5" w:rsidP="0040683D">
            <w:pPr>
              <w:keepNext/>
              <w:jc w:val="left"/>
              <w:rPr>
                <w:rFonts w:cs="Calibri Light"/>
                <w:sz w:val="22"/>
              </w:rPr>
            </w:pPr>
          </w:p>
          <w:p w14:paraId="300B321E" w14:textId="77777777" w:rsidR="00275ED5" w:rsidRPr="00E76614" w:rsidRDefault="00275ED5" w:rsidP="0040683D">
            <w:pPr>
              <w:keepNext/>
              <w:jc w:val="left"/>
              <w:rPr>
                <w:rFonts w:cs="Calibri Light"/>
                <w:sz w:val="22"/>
              </w:rPr>
            </w:pPr>
          </w:p>
          <w:p w14:paraId="388E7241" w14:textId="77777777" w:rsidR="00275ED5" w:rsidRPr="00E76614" w:rsidRDefault="00275ED5" w:rsidP="0040683D">
            <w:pPr>
              <w:keepNext/>
              <w:jc w:val="left"/>
              <w:rPr>
                <w:rFonts w:cs="Calibri Light"/>
                <w:sz w:val="22"/>
              </w:rPr>
            </w:pPr>
          </w:p>
          <w:p w14:paraId="4BC1FAC9" w14:textId="77777777" w:rsidR="00275ED5" w:rsidRPr="00E76614" w:rsidRDefault="00275ED5" w:rsidP="0040683D">
            <w:pPr>
              <w:keepNext/>
              <w:jc w:val="left"/>
              <w:rPr>
                <w:rFonts w:cs="Calibri Light"/>
                <w:sz w:val="22"/>
              </w:rPr>
            </w:pPr>
          </w:p>
          <w:p w14:paraId="6BBEBC52" w14:textId="77777777" w:rsidR="00275ED5" w:rsidRPr="00E76614" w:rsidRDefault="00275ED5" w:rsidP="0040683D">
            <w:pPr>
              <w:keepNext/>
              <w:jc w:val="left"/>
              <w:rPr>
                <w:rFonts w:cs="Calibri Light"/>
                <w:sz w:val="22"/>
              </w:rPr>
            </w:pPr>
          </w:p>
          <w:p w14:paraId="0F4B84B0" w14:textId="77777777" w:rsidR="00275ED5" w:rsidRPr="00E76614" w:rsidRDefault="00275ED5" w:rsidP="0040683D">
            <w:pPr>
              <w:keepNext/>
              <w:jc w:val="left"/>
              <w:rPr>
                <w:rFonts w:cs="Calibri Light"/>
                <w:sz w:val="22"/>
              </w:rPr>
            </w:pPr>
          </w:p>
          <w:p w14:paraId="5F2E00D1" w14:textId="77777777" w:rsidR="00275ED5" w:rsidRPr="00E76614" w:rsidRDefault="00275ED5" w:rsidP="0040683D">
            <w:pPr>
              <w:keepNext/>
              <w:jc w:val="left"/>
              <w:rPr>
                <w:rFonts w:cs="Calibri Light"/>
                <w:sz w:val="22"/>
              </w:rPr>
            </w:pPr>
          </w:p>
          <w:p w14:paraId="02E24A90" w14:textId="77777777" w:rsidR="00275ED5" w:rsidRPr="00E76614" w:rsidRDefault="00275ED5" w:rsidP="0040683D">
            <w:pPr>
              <w:keepNext/>
              <w:jc w:val="left"/>
              <w:rPr>
                <w:rFonts w:cs="Calibri Light"/>
                <w:sz w:val="22"/>
              </w:rPr>
            </w:pPr>
          </w:p>
          <w:p w14:paraId="3E533AB9" w14:textId="77777777" w:rsidR="00275ED5" w:rsidRPr="00E76614" w:rsidRDefault="00275ED5" w:rsidP="0040683D">
            <w:pPr>
              <w:keepNext/>
              <w:jc w:val="left"/>
              <w:rPr>
                <w:rFonts w:cs="Calibri Light"/>
                <w:sz w:val="22"/>
              </w:rPr>
            </w:pPr>
          </w:p>
          <w:p w14:paraId="34274209" w14:textId="77777777" w:rsidR="00275ED5" w:rsidRPr="00E76614" w:rsidRDefault="00275ED5" w:rsidP="0040683D">
            <w:pPr>
              <w:keepNext/>
              <w:jc w:val="left"/>
              <w:rPr>
                <w:rFonts w:ascii="Calibri Light" w:hAnsi="Calibri Light" w:cs="Calibri Light"/>
                <w:sz w:val="22"/>
              </w:rPr>
            </w:pPr>
          </w:p>
        </w:tc>
        <w:tc>
          <w:tcPr>
            <w:tcW w:w="646" w:type="pct"/>
          </w:tcPr>
          <w:p w14:paraId="66165402" w14:textId="6EB5B78F" w:rsidR="00275ED5" w:rsidRPr="00E76614" w:rsidRDefault="00275ED5" w:rsidP="0040683D">
            <w:pPr>
              <w:keepNext/>
              <w:jc w:val="left"/>
              <w:rPr>
                <w:rFonts w:cs="Calibri Light"/>
                <w:sz w:val="22"/>
              </w:rPr>
            </w:pPr>
            <w:r w:rsidRPr="00E76614">
              <w:rPr>
                <w:rFonts w:cs="Calibri Light"/>
                <w:sz w:val="22"/>
              </w:rPr>
              <w:t>High confidence</w:t>
            </w:r>
            <w:r w:rsidR="00E807D0" w:rsidRPr="00E76614">
              <w:rPr>
                <w:rFonts w:cs="Calibri Light"/>
                <w:sz w:val="22"/>
              </w:rPr>
              <w:t xml:space="preserve">: </w:t>
            </w:r>
            <w:r w:rsidRPr="00E76614">
              <w:rPr>
                <w:rFonts w:cs="Calibri Light"/>
                <w:sz w:val="22"/>
              </w:rPr>
              <w:t>Monitored Inpatient Acute</w:t>
            </w:r>
            <w:r w:rsidR="00C4661B" w:rsidRPr="00E76614">
              <w:rPr>
                <w:rFonts w:cs="Calibri Light"/>
                <w:sz w:val="22"/>
              </w:rPr>
              <w:t xml:space="preserve"> </w:t>
            </w:r>
            <w:r w:rsidRPr="00E76614">
              <w:rPr>
                <w:rFonts w:cs="Calibri Light"/>
                <w:sz w:val="22"/>
              </w:rPr>
              <w:t xml:space="preserve">Treatment Services (ATS) </w:t>
            </w:r>
            <w:r w:rsidR="00E807D0" w:rsidRPr="00E76614">
              <w:rPr>
                <w:rFonts w:cs="Calibri Light"/>
                <w:sz w:val="22"/>
              </w:rPr>
              <w:t xml:space="preserve">Level </w:t>
            </w:r>
            <w:r w:rsidRPr="00E76614">
              <w:rPr>
                <w:rFonts w:cs="Calibri Light"/>
                <w:sz w:val="22"/>
              </w:rPr>
              <w:t>3.7 and Youth Community Crisis Stabilization</w:t>
            </w:r>
            <w:r w:rsidR="00C4661B" w:rsidRPr="00E76614">
              <w:rPr>
                <w:rFonts w:cs="Calibri Light"/>
                <w:sz w:val="22"/>
              </w:rPr>
              <w:t xml:space="preserve"> </w:t>
            </w:r>
            <w:r w:rsidRPr="00E76614">
              <w:rPr>
                <w:rFonts w:cs="Calibri Light"/>
                <w:sz w:val="22"/>
              </w:rPr>
              <w:t>(YCCS)</w:t>
            </w:r>
          </w:p>
          <w:p w14:paraId="01A1BB34" w14:textId="77777777" w:rsidR="00275ED5" w:rsidRPr="00E76614" w:rsidRDefault="00275ED5" w:rsidP="0040683D">
            <w:pPr>
              <w:keepNext/>
              <w:jc w:val="left"/>
              <w:rPr>
                <w:rFonts w:cs="Calibri Light"/>
                <w:sz w:val="22"/>
              </w:rPr>
            </w:pPr>
          </w:p>
          <w:p w14:paraId="349771A3" w14:textId="4C4FD72B" w:rsidR="00275ED5" w:rsidRPr="00E76614" w:rsidRDefault="00275ED5" w:rsidP="0040683D">
            <w:pPr>
              <w:keepNext/>
              <w:jc w:val="left"/>
              <w:rPr>
                <w:rFonts w:cs="Calibri Light"/>
                <w:sz w:val="22"/>
              </w:rPr>
            </w:pPr>
            <w:r w:rsidRPr="00E76614">
              <w:rPr>
                <w:rFonts w:cs="Calibri Light"/>
                <w:sz w:val="22"/>
              </w:rPr>
              <w:t>Low confidence</w:t>
            </w:r>
            <w:r w:rsidR="0040683D" w:rsidRPr="00E76614">
              <w:rPr>
                <w:rFonts w:cs="Calibri Light"/>
                <w:sz w:val="22"/>
              </w:rPr>
              <w:t xml:space="preserve">: </w:t>
            </w:r>
            <w:r w:rsidRPr="00E76614">
              <w:rPr>
                <w:rFonts w:cs="Calibri Light"/>
                <w:sz w:val="22"/>
              </w:rPr>
              <w:t>Clinical Stabilization Service (CSS)</w:t>
            </w:r>
          </w:p>
          <w:p w14:paraId="30EF5973" w14:textId="77777777" w:rsidR="00275ED5" w:rsidRPr="00E76614" w:rsidRDefault="00275ED5" w:rsidP="0040683D">
            <w:pPr>
              <w:keepNext/>
              <w:jc w:val="left"/>
              <w:rPr>
                <w:rFonts w:cs="Calibri Light"/>
                <w:sz w:val="22"/>
              </w:rPr>
            </w:pPr>
            <w:r w:rsidRPr="00E76614">
              <w:rPr>
                <w:rFonts w:cs="Calibri Light"/>
                <w:sz w:val="22"/>
              </w:rPr>
              <w:t>Level 3.5</w:t>
            </w:r>
          </w:p>
          <w:p w14:paraId="694770F2" w14:textId="77777777" w:rsidR="00275ED5" w:rsidRPr="00E76614" w:rsidRDefault="00275ED5" w:rsidP="0040683D">
            <w:pPr>
              <w:keepNext/>
              <w:jc w:val="left"/>
              <w:rPr>
                <w:rFonts w:cs="Calibri Light"/>
                <w:sz w:val="22"/>
              </w:rPr>
            </w:pPr>
          </w:p>
          <w:p w14:paraId="74C4E624" w14:textId="14CD019C" w:rsidR="00275ED5" w:rsidRPr="00E76614" w:rsidRDefault="00275ED5" w:rsidP="0040683D">
            <w:pPr>
              <w:keepNext/>
              <w:jc w:val="left"/>
              <w:rPr>
                <w:rFonts w:cs="Calibri Light"/>
                <w:sz w:val="22"/>
              </w:rPr>
            </w:pPr>
            <w:r w:rsidRPr="00E76614">
              <w:rPr>
                <w:rFonts w:cs="Calibri Light"/>
                <w:sz w:val="22"/>
              </w:rPr>
              <w:t>Moderate confidence</w:t>
            </w:r>
            <w:r w:rsidR="0040683D" w:rsidRPr="00E76614">
              <w:rPr>
                <w:rFonts w:cs="Calibri Light"/>
                <w:sz w:val="22"/>
              </w:rPr>
              <w:t xml:space="preserve">: </w:t>
            </w:r>
            <w:r w:rsidRPr="00E76614">
              <w:rPr>
                <w:rFonts w:cs="Calibri Light"/>
                <w:sz w:val="22"/>
              </w:rPr>
              <w:t>all other provider types</w:t>
            </w:r>
          </w:p>
          <w:p w14:paraId="65891909" w14:textId="77777777" w:rsidR="00275ED5" w:rsidRPr="00E76614" w:rsidRDefault="00275ED5" w:rsidP="0040683D">
            <w:pPr>
              <w:keepNext/>
              <w:jc w:val="left"/>
              <w:rPr>
                <w:rFonts w:ascii="Calibri Light" w:hAnsi="Calibri Light" w:cs="Calibri Light"/>
                <w:sz w:val="22"/>
              </w:rPr>
            </w:pPr>
          </w:p>
        </w:tc>
        <w:tc>
          <w:tcPr>
            <w:tcW w:w="1653" w:type="pct"/>
          </w:tcPr>
          <w:p w14:paraId="6394EE73" w14:textId="17C37A97" w:rsidR="00275ED5" w:rsidRPr="00E76614" w:rsidRDefault="00275ED5" w:rsidP="00E6269F">
            <w:pPr>
              <w:jc w:val="left"/>
              <w:rPr>
                <w:rFonts w:cs="Calibri Light"/>
                <w:sz w:val="22"/>
              </w:rPr>
            </w:pPr>
            <w:r w:rsidRPr="00E76614">
              <w:rPr>
                <w:rFonts w:cs="Calibri Light"/>
                <w:sz w:val="22"/>
              </w:rPr>
              <w:t>For Monitored Inpatient Acute</w:t>
            </w:r>
            <w:r w:rsidR="00C4661B" w:rsidRPr="00E76614">
              <w:rPr>
                <w:rFonts w:cs="Calibri Light"/>
                <w:sz w:val="22"/>
              </w:rPr>
              <w:t xml:space="preserve"> </w:t>
            </w:r>
            <w:r w:rsidRPr="00E76614">
              <w:rPr>
                <w:rFonts w:cs="Calibri Light"/>
                <w:sz w:val="22"/>
              </w:rPr>
              <w:t xml:space="preserve">Treatment Services (ATS) </w:t>
            </w:r>
            <w:r w:rsidR="005342D2" w:rsidRPr="00E76614">
              <w:rPr>
                <w:rFonts w:cs="Calibri Light"/>
                <w:sz w:val="22"/>
              </w:rPr>
              <w:t xml:space="preserve">Level </w:t>
            </w:r>
            <w:r w:rsidRPr="00E76614">
              <w:rPr>
                <w:rFonts w:cs="Calibri Light"/>
                <w:sz w:val="22"/>
              </w:rPr>
              <w:t>3.7 and Youth Community Crisis Stabilization</w:t>
            </w:r>
            <w:r w:rsidR="00C4661B" w:rsidRPr="00E76614">
              <w:rPr>
                <w:rFonts w:cs="Calibri Light"/>
                <w:sz w:val="22"/>
              </w:rPr>
              <w:t xml:space="preserve"> </w:t>
            </w:r>
            <w:r w:rsidRPr="00E76614">
              <w:rPr>
                <w:rFonts w:cs="Calibri Light"/>
                <w:sz w:val="22"/>
              </w:rPr>
              <w:t>(YCCS)</w:t>
            </w:r>
            <w:r w:rsidR="005342D2"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638CAC0F" w14:textId="77777777" w:rsidR="00275ED5" w:rsidRPr="00E76614" w:rsidRDefault="00275ED5" w:rsidP="00E6269F">
            <w:pPr>
              <w:jc w:val="left"/>
              <w:rPr>
                <w:rFonts w:cs="Calibri Light"/>
                <w:sz w:val="22"/>
              </w:rPr>
            </w:pPr>
          </w:p>
          <w:p w14:paraId="083CEC97" w14:textId="4142C02F" w:rsidR="00275ED5" w:rsidRPr="00E76614" w:rsidRDefault="00275ED5" w:rsidP="00E6269F">
            <w:pPr>
              <w:jc w:val="left"/>
              <w:rPr>
                <w:rFonts w:cs="Calibri Light"/>
                <w:sz w:val="22"/>
              </w:rPr>
            </w:pPr>
            <w:r w:rsidRPr="00E76614">
              <w:rPr>
                <w:rFonts w:cs="Calibri Light"/>
                <w:sz w:val="22"/>
              </w:rPr>
              <w:t>For Clinical Stabilization Service (CSS)</w:t>
            </w:r>
            <w:r w:rsidR="00C4661B" w:rsidRPr="00E76614">
              <w:rPr>
                <w:rFonts w:cs="Calibri Light"/>
                <w:sz w:val="22"/>
              </w:rPr>
              <w:t xml:space="preserve"> </w:t>
            </w:r>
            <w:r w:rsidRPr="00E76614">
              <w:rPr>
                <w:rFonts w:cs="Calibri Light"/>
                <w:sz w:val="22"/>
              </w:rPr>
              <w:t>Level 3.5</w:t>
            </w:r>
            <w:r w:rsidR="005342D2" w:rsidRPr="00E76614">
              <w:rPr>
                <w:rFonts w:cs="Calibri Light"/>
                <w:sz w:val="22"/>
              </w:rPr>
              <w:t>:</w:t>
            </w:r>
            <w:r w:rsidRPr="00E76614">
              <w:rPr>
                <w:rFonts w:cs="Calibri Light"/>
                <w:sz w:val="22"/>
              </w:rPr>
              <w:t xml:space="preserve"> No issues were found with the underlying information systems; however, the MCP did not apply the correct MassHealth standards for analysis</w:t>
            </w:r>
            <w:r w:rsidR="005342D2" w:rsidRPr="00E76614">
              <w:rPr>
                <w:rFonts w:cs="Calibri Light"/>
                <w:sz w:val="22"/>
              </w:rPr>
              <w:t>,</w:t>
            </w:r>
            <w:r w:rsidRPr="00E76614">
              <w:rPr>
                <w:rFonts w:cs="Calibri Light"/>
                <w:sz w:val="22"/>
              </w:rPr>
              <w:t xml:space="preserve"> and the MCP’s provider data had some duplicative records. The MCP’s results were not comparable for further analysis.</w:t>
            </w:r>
          </w:p>
          <w:p w14:paraId="244D0D7C" w14:textId="77777777" w:rsidR="00275ED5" w:rsidRPr="00E76614" w:rsidRDefault="00275ED5" w:rsidP="00E6269F">
            <w:pPr>
              <w:jc w:val="left"/>
              <w:rPr>
                <w:rFonts w:cs="Calibri Light"/>
                <w:sz w:val="22"/>
              </w:rPr>
            </w:pPr>
          </w:p>
          <w:p w14:paraId="3B0B2377" w14:textId="38D38FEF" w:rsidR="00275ED5" w:rsidRPr="00E76614" w:rsidRDefault="00275ED5" w:rsidP="00E6269F">
            <w:pPr>
              <w:jc w:val="left"/>
              <w:rPr>
                <w:rFonts w:cs="Calibri Light"/>
                <w:sz w:val="22"/>
              </w:rPr>
            </w:pPr>
            <w:r w:rsidRPr="00E76614">
              <w:rPr>
                <w:rFonts w:cs="Calibri Light"/>
                <w:sz w:val="22"/>
              </w:rPr>
              <w:t>For all other provider types</w:t>
            </w:r>
            <w:r w:rsidR="005342D2"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355C68C5" w14:textId="77777777" w:rsidR="00275ED5" w:rsidRPr="00E76614" w:rsidRDefault="00275ED5" w:rsidP="00E6269F">
            <w:pPr>
              <w:jc w:val="left"/>
              <w:rPr>
                <w:rFonts w:cs="Calibri Light"/>
                <w:sz w:val="22"/>
              </w:rPr>
            </w:pPr>
          </w:p>
          <w:p w14:paraId="3866D1BD" w14:textId="62B8F474" w:rsidR="00275ED5" w:rsidRPr="00E76614" w:rsidRDefault="00275ED5" w:rsidP="00E6269F">
            <w:pPr>
              <w:jc w:val="left"/>
              <w:rPr>
                <w:rFonts w:cs="Calibri Light"/>
                <w:sz w:val="22"/>
              </w:rPr>
            </w:pPr>
            <w:r w:rsidRPr="00E76614">
              <w:rPr>
                <w:rFonts w:cs="Calibri Light"/>
                <w:sz w:val="22"/>
              </w:rPr>
              <w:t xml:space="preserve">IPRO’s analysis of the network revealed gaps for Youth Community Crisis Stabilization (YCCS) in all service areas.    </w:t>
            </w:r>
          </w:p>
        </w:tc>
      </w:tr>
      <w:tr w:rsidR="00275ED5" w:rsidRPr="00E76614" w14:paraId="69DA7849" w14:textId="77777777" w:rsidTr="00275ED5">
        <w:trPr>
          <w:trHeight w:val="144"/>
        </w:trPr>
        <w:tc>
          <w:tcPr>
            <w:tcW w:w="851" w:type="pct"/>
          </w:tcPr>
          <w:p w14:paraId="324B7BB6" w14:textId="6C86F6AE"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Pharmacy GeoAccess</w:t>
            </w:r>
            <w:r w:rsidRPr="00E76614">
              <w:rPr>
                <w:rFonts w:cs="Calibri Light"/>
                <w:color w:val="000000"/>
                <w:sz w:val="22"/>
              </w:rPr>
              <w:br/>
            </w:r>
          </w:p>
        </w:tc>
        <w:tc>
          <w:tcPr>
            <w:tcW w:w="1205" w:type="pct"/>
          </w:tcPr>
          <w:p w14:paraId="14D5CEF6" w14:textId="10B26AAC" w:rsidR="00275ED5" w:rsidRPr="00E76614" w:rsidRDefault="00275ED5"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45" w:type="pct"/>
          </w:tcPr>
          <w:p w14:paraId="0F41C384" w14:textId="77777777" w:rsidR="00275ED5" w:rsidRPr="00E76614" w:rsidRDefault="00275ED5" w:rsidP="00E6269F">
            <w:pPr>
              <w:keepNext/>
              <w:jc w:val="left"/>
              <w:rPr>
                <w:rFonts w:cs="Calibri Light"/>
                <w:sz w:val="22"/>
              </w:rPr>
            </w:pPr>
            <w:r w:rsidRPr="00E76614">
              <w:rPr>
                <w:rFonts w:cs="Calibri Light"/>
                <w:sz w:val="22"/>
              </w:rPr>
              <w:t xml:space="preserve">Addressed </w:t>
            </w:r>
          </w:p>
          <w:p w14:paraId="3D49EC3D" w14:textId="77777777" w:rsidR="00275ED5" w:rsidRPr="00E76614" w:rsidRDefault="00275ED5" w:rsidP="00E6269F">
            <w:pPr>
              <w:jc w:val="left"/>
              <w:rPr>
                <w:rFonts w:ascii="Calibri Light" w:hAnsi="Calibri Light" w:cs="Calibri Light"/>
                <w:sz w:val="22"/>
              </w:rPr>
            </w:pPr>
          </w:p>
        </w:tc>
        <w:tc>
          <w:tcPr>
            <w:tcW w:w="646" w:type="pct"/>
          </w:tcPr>
          <w:p w14:paraId="329A0495" w14:textId="77777777" w:rsidR="00275ED5" w:rsidRPr="00E76614" w:rsidRDefault="00275ED5" w:rsidP="00E6269F">
            <w:pPr>
              <w:keepNext/>
              <w:jc w:val="left"/>
              <w:rPr>
                <w:rFonts w:cs="Calibri Light"/>
                <w:sz w:val="22"/>
              </w:rPr>
            </w:pPr>
            <w:r w:rsidRPr="00E76614">
              <w:rPr>
                <w:rFonts w:cs="Calibri Light"/>
                <w:sz w:val="22"/>
              </w:rPr>
              <w:t>High confidence</w:t>
            </w:r>
          </w:p>
          <w:p w14:paraId="7A46D7B7" w14:textId="77777777" w:rsidR="00275ED5" w:rsidRPr="00E76614" w:rsidRDefault="00275ED5" w:rsidP="00E6269F">
            <w:pPr>
              <w:jc w:val="left"/>
              <w:rPr>
                <w:rFonts w:ascii="Calibri Light" w:hAnsi="Calibri Light" w:cs="Calibri Light"/>
                <w:sz w:val="22"/>
                <w:highlight w:val="yellow"/>
              </w:rPr>
            </w:pPr>
          </w:p>
        </w:tc>
        <w:tc>
          <w:tcPr>
            <w:tcW w:w="1653" w:type="pct"/>
          </w:tcPr>
          <w:p w14:paraId="1EC11935" w14:textId="77777777" w:rsidR="00275ED5" w:rsidRPr="00E76614" w:rsidRDefault="00275ED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70F0C69D" w14:textId="77777777" w:rsidR="00275ED5" w:rsidRPr="00E76614" w:rsidRDefault="00275ED5" w:rsidP="00E6269F">
            <w:pPr>
              <w:keepNext/>
              <w:jc w:val="left"/>
              <w:rPr>
                <w:rFonts w:cs="Calibri Light"/>
                <w:sz w:val="22"/>
              </w:rPr>
            </w:pPr>
          </w:p>
          <w:p w14:paraId="41DD823F" w14:textId="142924CE" w:rsidR="00275ED5" w:rsidRPr="00E76614" w:rsidRDefault="00275ED5"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275ED5" w:rsidRPr="00E76614" w14:paraId="4911FFB7" w14:textId="77777777" w:rsidTr="00275ED5">
        <w:trPr>
          <w:trHeight w:val="144"/>
        </w:trPr>
        <w:tc>
          <w:tcPr>
            <w:tcW w:w="851" w:type="pct"/>
          </w:tcPr>
          <w:p w14:paraId="7D457AB5" w14:textId="50401169" w:rsidR="00275ED5" w:rsidRPr="00E76614" w:rsidRDefault="00275ED5" w:rsidP="00E6269F">
            <w:pPr>
              <w:jc w:val="left"/>
              <w:rPr>
                <w:rFonts w:ascii="Calibri Light" w:hAnsi="Calibri Light" w:cs="Calibri Light"/>
                <w:sz w:val="22"/>
              </w:rPr>
            </w:pPr>
            <w:r w:rsidRPr="00E76614">
              <w:rPr>
                <w:rFonts w:cs="Calibri Light"/>
                <w:sz w:val="22"/>
              </w:rPr>
              <w:t>Provider-to-</w:t>
            </w:r>
            <w:r w:rsidR="0040683D"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205" w:type="pct"/>
          </w:tcPr>
          <w:p w14:paraId="0C3226DF" w14:textId="77777777" w:rsidR="00275ED5" w:rsidRPr="00E76614" w:rsidRDefault="00275ED5"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7B09F507" w14:textId="77777777" w:rsidR="00275ED5" w:rsidRPr="00E76614" w:rsidRDefault="00275ED5"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0F18B93F" w14:textId="4AF5E4DB" w:rsidR="00275ED5" w:rsidRPr="00E76614" w:rsidRDefault="00275ED5" w:rsidP="00E6269F">
            <w:pPr>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45" w:type="pct"/>
          </w:tcPr>
          <w:p w14:paraId="0B5493D1" w14:textId="77777777" w:rsidR="00275ED5" w:rsidRPr="00E76614" w:rsidRDefault="00275ED5" w:rsidP="00E6269F">
            <w:pPr>
              <w:jc w:val="left"/>
              <w:rPr>
                <w:rFonts w:cs="Calibri Light"/>
                <w:sz w:val="22"/>
              </w:rPr>
            </w:pPr>
            <w:r w:rsidRPr="00E76614">
              <w:rPr>
                <w:rFonts w:cs="Calibri Light"/>
                <w:sz w:val="22"/>
              </w:rPr>
              <w:t xml:space="preserve">Addressed </w:t>
            </w:r>
          </w:p>
          <w:p w14:paraId="5CC13EDD" w14:textId="77777777" w:rsidR="00275ED5" w:rsidRPr="00E76614" w:rsidRDefault="00275ED5" w:rsidP="00E6269F">
            <w:pPr>
              <w:jc w:val="left"/>
              <w:rPr>
                <w:rFonts w:ascii="Calibri Light" w:hAnsi="Calibri Light" w:cs="Calibri Light"/>
                <w:sz w:val="22"/>
              </w:rPr>
            </w:pPr>
          </w:p>
        </w:tc>
        <w:tc>
          <w:tcPr>
            <w:tcW w:w="646" w:type="pct"/>
          </w:tcPr>
          <w:p w14:paraId="7C957CFF" w14:textId="7C5173FB" w:rsidR="00275ED5" w:rsidRPr="00E76614" w:rsidRDefault="00275ED5" w:rsidP="00E6269F">
            <w:pPr>
              <w:jc w:val="left"/>
              <w:rPr>
                <w:rFonts w:ascii="Calibri Light" w:hAnsi="Calibri Light" w:cs="Calibri Light"/>
                <w:sz w:val="22"/>
              </w:rPr>
            </w:pPr>
            <w:r w:rsidRPr="00E76614">
              <w:rPr>
                <w:rFonts w:cs="Calibri Light"/>
                <w:sz w:val="22"/>
              </w:rPr>
              <w:t xml:space="preserve">High confidence </w:t>
            </w:r>
          </w:p>
        </w:tc>
        <w:tc>
          <w:tcPr>
            <w:tcW w:w="1653" w:type="pct"/>
          </w:tcPr>
          <w:p w14:paraId="0DE9453D" w14:textId="5BDB6416" w:rsidR="00275ED5" w:rsidRPr="00E76614" w:rsidRDefault="00275ED5" w:rsidP="00E6269F">
            <w:pPr>
              <w:jc w:val="left"/>
              <w:rPr>
                <w:rFonts w:cs="Calibri Light"/>
                <w:sz w:val="22"/>
              </w:rPr>
            </w:pPr>
            <w:r w:rsidRPr="00E76614">
              <w:rPr>
                <w:rFonts w:cs="Calibri Light"/>
                <w:sz w:val="22"/>
              </w:rPr>
              <w:t xml:space="preserve">IPRO’s analysis showed that the MCP’s network meets the provider-to-member standards. </w:t>
            </w:r>
          </w:p>
        </w:tc>
      </w:tr>
      <w:tr w:rsidR="00AC6FBF" w:rsidRPr="00E76614" w14:paraId="313D5FBD" w14:textId="77777777" w:rsidTr="00A86E13">
        <w:trPr>
          <w:trHeight w:val="144"/>
        </w:trPr>
        <w:tc>
          <w:tcPr>
            <w:tcW w:w="851" w:type="pct"/>
          </w:tcPr>
          <w:p w14:paraId="528BDF0E" w14:textId="77777777" w:rsidR="00AC6FBF" w:rsidRPr="00E76614" w:rsidRDefault="00AC6FBF"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205" w:type="pct"/>
          </w:tcPr>
          <w:p w14:paraId="5AF8F22D" w14:textId="18F2FF73" w:rsidR="00AC6FBF" w:rsidRPr="00E76614" w:rsidRDefault="00AC6FBF"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40683D" w:rsidRPr="00E76614">
              <w:rPr>
                <w:rFonts w:cs="Calibri Light"/>
                <w:sz w:val="22"/>
              </w:rPr>
              <w:t>.</w:t>
            </w:r>
          </w:p>
        </w:tc>
        <w:tc>
          <w:tcPr>
            <w:tcW w:w="645" w:type="pct"/>
          </w:tcPr>
          <w:p w14:paraId="1B6F9D3D" w14:textId="77777777" w:rsidR="00AC6FBF" w:rsidRPr="00E76614" w:rsidRDefault="00AC6FBF" w:rsidP="00E6269F">
            <w:pPr>
              <w:jc w:val="left"/>
              <w:rPr>
                <w:rFonts w:ascii="Calibri Light" w:hAnsi="Calibri Light" w:cs="Calibri Light"/>
                <w:sz w:val="22"/>
              </w:rPr>
            </w:pPr>
            <w:r w:rsidRPr="00E76614">
              <w:rPr>
                <w:rFonts w:cs="Calibri Light"/>
                <w:sz w:val="22"/>
              </w:rPr>
              <w:t>Missing</w:t>
            </w:r>
            <w:r w:rsidRPr="00E76614">
              <w:rPr>
                <w:rFonts w:cs="Calibri Light"/>
                <w:sz w:val="22"/>
                <w:vertAlign w:val="superscript"/>
              </w:rPr>
              <w:t>3</w:t>
            </w:r>
          </w:p>
        </w:tc>
        <w:tc>
          <w:tcPr>
            <w:tcW w:w="646" w:type="pct"/>
          </w:tcPr>
          <w:p w14:paraId="23EFEE6D" w14:textId="77777777" w:rsidR="00AC6FBF" w:rsidRPr="00E76614" w:rsidRDefault="00AC6FBF" w:rsidP="00E6269F">
            <w:pPr>
              <w:jc w:val="left"/>
              <w:rPr>
                <w:rFonts w:ascii="Calibri Light" w:hAnsi="Calibri Light" w:cs="Calibri Light"/>
                <w:sz w:val="22"/>
              </w:rPr>
            </w:pPr>
            <w:r w:rsidRPr="00E76614">
              <w:rPr>
                <w:rFonts w:cs="Calibri Light"/>
                <w:sz w:val="22"/>
              </w:rPr>
              <w:t>Moderate confidence</w:t>
            </w:r>
          </w:p>
        </w:tc>
        <w:tc>
          <w:tcPr>
            <w:tcW w:w="1653" w:type="pct"/>
          </w:tcPr>
          <w:p w14:paraId="469A8717" w14:textId="05AEB618" w:rsidR="00AC6FBF" w:rsidRPr="00E76614" w:rsidRDefault="00BA7BC1" w:rsidP="00E6269F">
            <w:pPr>
              <w:jc w:val="left"/>
              <w:rPr>
                <w:rFonts w:cs="Calibri Light"/>
                <w:sz w:val="22"/>
              </w:rPr>
            </w:pPr>
            <w:r w:rsidRPr="00E76614">
              <w:rPr>
                <w:rFonts w:cs="Calibri Light"/>
                <w:sz w:val="22"/>
              </w:rPr>
              <w:t>IPRO’s analysis showed that the information in the PCP, Ob/Gyn, and CMHC providers directories is not entirely accurate.</w:t>
            </w:r>
          </w:p>
        </w:tc>
      </w:tr>
    </w:tbl>
    <w:p w14:paraId="6E087DD9" w14:textId="4652CA72" w:rsidR="00AC6FBF" w:rsidRPr="00E76614" w:rsidRDefault="00AC6FBF"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56D0D7A1" w14:textId="5DD72097" w:rsidR="00AC6FBF" w:rsidRPr="00E76614" w:rsidRDefault="00AC6FBF"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24ED279D" w14:textId="77777777" w:rsidR="00AC6FBF" w:rsidRPr="00E76614" w:rsidRDefault="00AC6FBF"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391569A2" w14:textId="27459AE5" w:rsidR="00AC6FBF" w:rsidRPr="00E76614" w:rsidRDefault="00AC6FBF" w:rsidP="00E6269F">
      <w:pPr>
        <w:spacing w:after="480"/>
        <w:ind w:right="720"/>
        <w:contextualSpacing/>
        <w:rPr>
          <w:rFonts w:eastAsia="Times New Roman" w:cs="Calibri Light"/>
          <w:sz w:val="20"/>
          <w:szCs w:val="20"/>
        </w:rPr>
        <w:sectPr w:rsidR="00AC6FBF" w:rsidRPr="00E76614" w:rsidSect="00A43217">
          <w:footerReference w:type="default" r:id="rId57"/>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54AC00BC" w14:textId="148C8B66" w:rsidR="00275ED5" w:rsidRPr="00E76614" w:rsidRDefault="007B62B3" w:rsidP="00E6269F">
      <w:pPr>
        <w:rPr>
          <w:rFonts w:cs="Calibri Light"/>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00275ED5" w:rsidRPr="00E76614">
        <w:rPr>
          <w:rFonts w:cs="Calibri Light"/>
          <w:b/>
          <w:bCs/>
        </w:rPr>
        <w:t>Table 10</w:t>
      </w:r>
      <w:r w:rsidR="0096351B" w:rsidRPr="00E76614">
        <w:rPr>
          <w:rFonts w:cs="Calibri Light"/>
          <w:b/>
          <w:bCs/>
        </w:rPr>
        <w:t>6</w:t>
      </w:r>
      <w:r w:rsidR="00275ED5" w:rsidRPr="00E76614">
        <w:rPr>
          <w:rFonts w:cs="Calibri Light"/>
          <w:b/>
          <w:bCs/>
        </w:rPr>
        <w:t xml:space="preserve"> </w:t>
      </w:r>
      <w:r w:rsidR="00275ED5" w:rsidRPr="00E76614">
        <w:rPr>
          <w:rFonts w:cs="Calibri Light"/>
        </w:rPr>
        <w:t>shows service areas with deficient networks for Fallon 365.</w:t>
      </w:r>
      <w:r w:rsidR="00EF11B1" w:rsidRPr="00E76614">
        <w:rPr>
          <w:rFonts w:cs="Calibri Light"/>
          <w:szCs w:val="24"/>
        </w:rPr>
        <w:t xml:space="preserve"> IPRO also determined that 203 providers had deactivated </w:t>
      </w:r>
      <w:r w:rsidR="005342D2" w:rsidRPr="00E76614">
        <w:rPr>
          <w:rFonts w:cs="Calibri Light"/>
          <w:szCs w:val="24"/>
        </w:rPr>
        <w:t>national provider identifiers</w:t>
      </w:r>
      <w:r w:rsidR="00EF11B1" w:rsidRPr="00E76614">
        <w:rPr>
          <w:rFonts w:cs="Calibri Light"/>
          <w:szCs w:val="24"/>
        </w:rPr>
        <w:t>, while two providers had more than 20 different locations listed per provider.</w:t>
      </w:r>
    </w:p>
    <w:p w14:paraId="65A52228" w14:textId="77777777" w:rsidR="00275ED5" w:rsidRPr="00E76614" w:rsidRDefault="00275ED5" w:rsidP="00E6269F">
      <w:pPr>
        <w:rPr>
          <w:rFonts w:cs="Calibri Light"/>
          <w:b/>
          <w:bCs/>
          <w:szCs w:val="18"/>
        </w:rPr>
      </w:pPr>
    </w:p>
    <w:p w14:paraId="0B1C4E06" w14:textId="01A02C7C" w:rsidR="00275ED5" w:rsidRPr="00E76614" w:rsidRDefault="00275ED5" w:rsidP="00E6269F">
      <w:pPr>
        <w:pStyle w:val="Caption"/>
        <w:rPr>
          <w:rFonts w:cs="Calibri Light"/>
        </w:rPr>
      </w:pPr>
      <w:bookmarkStart w:id="446" w:name="_Toc224213583"/>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106</w:t>
      </w:r>
      <w:r w:rsidRPr="00E76614">
        <w:rPr>
          <w:rFonts w:cs="Calibri Light"/>
        </w:rPr>
        <w:fldChar w:fldCharType="end"/>
      </w:r>
      <w:r w:rsidRPr="00E76614">
        <w:rPr>
          <w:rFonts w:cs="Calibri Light"/>
        </w:rPr>
        <w:t>: Fallon 365 Service Areas with Network Deficiencies – Behavioral Health Providers</w:t>
      </w:r>
      <w:bookmarkEnd w:id="446"/>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Fallon 365 BH Network Deficiencies"/>
        <w:tblDescription w:val="Table identifying provider types with network access deficiencies by service area, showing the applicable access standard for required provider availability."/>
      </w:tblPr>
      <w:tblGrid>
        <w:gridCol w:w="2293"/>
        <w:gridCol w:w="2111"/>
        <w:gridCol w:w="2251"/>
        <w:gridCol w:w="4135"/>
      </w:tblGrid>
      <w:tr w:rsidR="00275ED5" w:rsidRPr="00E76614" w14:paraId="126CCB6F" w14:textId="77777777" w:rsidTr="005342D2">
        <w:trPr>
          <w:trHeight w:val="20"/>
          <w:tblHeader/>
        </w:trPr>
        <w:tc>
          <w:tcPr>
            <w:tcW w:w="1063" w:type="pct"/>
            <w:shd w:val="clear" w:color="auto" w:fill="5F497A"/>
            <w:vAlign w:val="bottom"/>
            <w:hideMark/>
          </w:tcPr>
          <w:p w14:paraId="57E9E876" w14:textId="77777777" w:rsidR="00275ED5" w:rsidRPr="00E76614" w:rsidRDefault="00275ED5"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978" w:type="pct"/>
            <w:shd w:val="clear" w:color="auto" w:fill="5F497A"/>
            <w:vAlign w:val="bottom"/>
            <w:hideMark/>
          </w:tcPr>
          <w:p w14:paraId="4387DE1E" w14:textId="77777777" w:rsidR="00275ED5" w:rsidRPr="00E76614" w:rsidRDefault="00275ED5"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1043" w:type="pct"/>
            <w:shd w:val="clear" w:color="auto" w:fill="5F497A"/>
            <w:vAlign w:val="bottom"/>
            <w:hideMark/>
          </w:tcPr>
          <w:p w14:paraId="4E610A47" w14:textId="77777777" w:rsidR="00275ED5" w:rsidRPr="00E76614" w:rsidRDefault="00275ED5"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916" w:type="pct"/>
            <w:shd w:val="clear" w:color="auto" w:fill="5F497A"/>
            <w:vAlign w:val="bottom"/>
            <w:hideMark/>
          </w:tcPr>
          <w:p w14:paraId="7BD4166A" w14:textId="77777777" w:rsidR="00275ED5" w:rsidRPr="00E76614" w:rsidRDefault="00275ED5" w:rsidP="00E6269F">
            <w:pPr>
              <w:jc w:val="center"/>
              <w:rPr>
                <w:rFonts w:cs="Calibri Light"/>
                <w:b/>
                <w:bCs/>
                <w:color w:val="FFFFFF"/>
                <w:sz w:val="22"/>
              </w:rPr>
            </w:pPr>
            <w:r w:rsidRPr="00E76614">
              <w:rPr>
                <w:rFonts w:cs="Calibri Light"/>
                <w:b/>
                <w:bCs/>
                <w:color w:val="FFFFFF"/>
                <w:sz w:val="22"/>
              </w:rPr>
              <w:t>Standard – 90% of Members Have Access</w:t>
            </w:r>
          </w:p>
        </w:tc>
      </w:tr>
      <w:tr w:rsidR="00275ED5" w:rsidRPr="00E76614" w14:paraId="649D1737" w14:textId="77777777" w:rsidTr="005342D2">
        <w:trPr>
          <w:trHeight w:val="20"/>
        </w:trPr>
        <w:tc>
          <w:tcPr>
            <w:tcW w:w="1063" w:type="pct"/>
            <w:shd w:val="clear" w:color="000000" w:fill="FFFFFF"/>
          </w:tcPr>
          <w:p w14:paraId="72C51C97" w14:textId="08ED8579" w:rsidR="00275ED5" w:rsidRPr="00E76614" w:rsidRDefault="00275ED5" w:rsidP="00E6269F">
            <w:pPr>
              <w:jc w:val="left"/>
              <w:rPr>
                <w:rFonts w:ascii="Calibri Light" w:hAnsi="Calibri Light" w:cs="Calibri Light"/>
                <w:sz w:val="22"/>
              </w:rPr>
            </w:pPr>
            <w:r w:rsidRPr="00E76614">
              <w:rPr>
                <w:rFonts w:cs="Calibri Light"/>
                <w:color w:val="000000"/>
                <w:sz w:val="22"/>
              </w:rPr>
              <w:t>Youth Community Crisis Stabilization (YCCS)</w:t>
            </w:r>
          </w:p>
        </w:tc>
        <w:tc>
          <w:tcPr>
            <w:tcW w:w="978" w:type="pct"/>
            <w:shd w:val="clear" w:color="000000" w:fill="FFFFFF"/>
          </w:tcPr>
          <w:p w14:paraId="0EE6C0B3" w14:textId="24212507" w:rsidR="00275ED5" w:rsidRPr="00E76614" w:rsidRDefault="00275ED5" w:rsidP="00E6269F">
            <w:pPr>
              <w:jc w:val="left"/>
              <w:rPr>
                <w:rFonts w:ascii="Calibri Light" w:hAnsi="Calibri Light" w:cs="Calibri Light"/>
                <w:sz w:val="22"/>
                <w:highlight w:val="yellow"/>
              </w:rPr>
            </w:pPr>
            <w:r w:rsidRPr="00E76614">
              <w:rPr>
                <w:rFonts w:cs="Calibri Light"/>
                <w:color w:val="000000"/>
                <w:sz w:val="22"/>
              </w:rPr>
              <w:t>Framingham</w:t>
            </w:r>
          </w:p>
        </w:tc>
        <w:tc>
          <w:tcPr>
            <w:tcW w:w="1043" w:type="pct"/>
            <w:shd w:val="clear" w:color="000000" w:fill="FFFFFF"/>
          </w:tcPr>
          <w:p w14:paraId="457B3F9C" w14:textId="7035E12F" w:rsidR="00275ED5" w:rsidRPr="00E76614" w:rsidRDefault="00275ED5" w:rsidP="00E6269F">
            <w:pPr>
              <w:jc w:val="right"/>
              <w:rPr>
                <w:rFonts w:ascii="Calibri Light" w:hAnsi="Calibri Light" w:cs="Calibri Light"/>
                <w:sz w:val="22"/>
                <w:highlight w:val="yellow"/>
              </w:rPr>
            </w:pPr>
            <w:r w:rsidRPr="00E76614">
              <w:rPr>
                <w:rFonts w:cs="Calibri Light"/>
                <w:color w:val="000000"/>
                <w:sz w:val="22"/>
              </w:rPr>
              <w:t>47.0%</w:t>
            </w:r>
          </w:p>
        </w:tc>
        <w:tc>
          <w:tcPr>
            <w:tcW w:w="1916" w:type="pct"/>
            <w:shd w:val="clear" w:color="000000" w:fill="FFFFFF"/>
          </w:tcPr>
          <w:p w14:paraId="2444206F" w14:textId="2BD398E3" w:rsidR="00275ED5" w:rsidRPr="00E76614" w:rsidRDefault="00275ED5" w:rsidP="00E6269F">
            <w:pPr>
              <w:jc w:val="left"/>
              <w:rPr>
                <w:rFonts w:cs="Calibri Light"/>
                <w:sz w:val="22"/>
                <w:highlight w:val="yellow"/>
              </w:rPr>
            </w:pPr>
            <w:r w:rsidRPr="00E76614">
              <w:rPr>
                <w:rFonts w:cs="Calibri Light"/>
                <w:color w:val="000000"/>
                <w:sz w:val="22"/>
              </w:rPr>
              <w:t>2 providers within 30 miles or 30 minutes</w:t>
            </w:r>
          </w:p>
        </w:tc>
      </w:tr>
      <w:tr w:rsidR="00275ED5" w:rsidRPr="00E76614" w14:paraId="75F309F3" w14:textId="77777777" w:rsidTr="005342D2">
        <w:trPr>
          <w:trHeight w:val="20"/>
        </w:trPr>
        <w:tc>
          <w:tcPr>
            <w:tcW w:w="1063" w:type="pct"/>
            <w:shd w:val="clear" w:color="000000" w:fill="FFFFFF"/>
          </w:tcPr>
          <w:p w14:paraId="79909176" w14:textId="53A2FB39" w:rsidR="00275ED5" w:rsidRPr="00E76614" w:rsidRDefault="00275ED5" w:rsidP="00E6269F">
            <w:pPr>
              <w:jc w:val="left"/>
              <w:rPr>
                <w:rFonts w:ascii="Calibri Light" w:hAnsi="Calibri Light" w:cs="Calibri Light"/>
                <w:sz w:val="22"/>
              </w:rPr>
            </w:pPr>
            <w:r w:rsidRPr="00E76614">
              <w:rPr>
                <w:rFonts w:cs="Calibri Light"/>
                <w:color w:val="000000"/>
                <w:sz w:val="22"/>
              </w:rPr>
              <w:t>YCCS</w:t>
            </w:r>
          </w:p>
        </w:tc>
        <w:tc>
          <w:tcPr>
            <w:tcW w:w="978" w:type="pct"/>
            <w:shd w:val="clear" w:color="000000" w:fill="FFFFFF"/>
          </w:tcPr>
          <w:p w14:paraId="3A295F11" w14:textId="6449D968" w:rsidR="00275ED5" w:rsidRPr="00E76614" w:rsidRDefault="00275ED5" w:rsidP="00E6269F">
            <w:pPr>
              <w:jc w:val="left"/>
              <w:rPr>
                <w:rFonts w:ascii="Calibri Light" w:hAnsi="Calibri Light" w:cs="Calibri Light"/>
                <w:sz w:val="22"/>
                <w:highlight w:val="yellow"/>
              </w:rPr>
            </w:pPr>
            <w:r w:rsidRPr="00E76614">
              <w:rPr>
                <w:rFonts w:cs="Calibri Light"/>
                <w:color w:val="000000"/>
                <w:sz w:val="22"/>
              </w:rPr>
              <w:t>Gardner-Fitchburg</w:t>
            </w:r>
          </w:p>
        </w:tc>
        <w:tc>
          <w:tcPr>
            <w:tcW w:w="1043" w:type="pct"/>
            <w:shd w:val="clear" w:color="000000" w:fill="FFFFFF"/>
          </w:tcPr>
          <w:p w14:paraId="6030EB1C" w14:textId="58CCC64B" w:rsidR="00275ED5" w:rsidRPr="00E76614" w:rsidRDefault="00275ED5" w:rsidP="00E6269F">
            <w:pPr>
              <w:jc w:val="right"/>
              <w:rPr>
                <w:rFonts w:ascii="Calibri Light" w:hAnsi="Calibri Light" w:cs="Calibri Light"/>
                <w:sz w:val="22"/>
                <w:highlight w:val="yellow"/>
              </w:rPr>
            </w:pPr>
            <w:r w:rsidRPr="00E76614">
              <w:rPr>
                <w:rFonts w:cs="Calibri Light"/>
                <w:color w:val="000000"/>
                <w:sz w:val="22"/>
              </w:rPr>
              <w:t>0.0%</w:t>
            </w:r>
          </w:p>
        </w:tc>
        <w:tc>
          <w:tcPr>
            <w:tcW w:w="1916" w:type="pct"/>
            <w:shd w:val="clear" w:color="000000" w:fill="FFFFFF"/>
          </w:tcPr>
          <w:p w14:paraId="4FB88C81" w14:textId="27B4371A" w:rsidR="00275ED5" w:rsidRPr="00E76614" w:rsidRDefault="00275ED5" w:rsidP="00E6269F">
            <w:pPr>
              <w:jc w:val="left"/>
              <w:rPr>
                <w:rFonts w:cs="Calibri Light"/>
                <w:sz w:val="22"/>
                <w:highlight w:val="yellow"/>
              </w:rPr>
            </w:pPr>
            <w:r w:rsidRPr="00E76614">
              <w:rPr>
                <w:rFonts w:cs="Calibri Light"/>
                <w:color w:val="000000"/>
                <w:sz w:val="22"/>
              </w:rPr>
              <w:t>2 providers within 30 miles or 30 minutes</w:t>
            </w:r>
          </w:p>
        </w:tc>
      </w:tr>
      <w:tr w:rsidR="00275ED5" w:rsidRPr="00E76614" w14:paraId="31927095" w14:textId="77777777" w:rsidTr="005342D2">
        <w:trPr>
          <w:trHeight w:val="20"/>
        </w:trPr>
        <w:tc>
          <w:tcPr>
            <w:tcW w:w="1063" w:type="pct"/>
            <w:shd w:val="clear" w:color="000000" w:fill="FFFFFF"/>
          </w:tcPr>
          <w:p w14:paraId="07D1AE5C" w14:textId="2E2E595E"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YCCS</w:t>
            </w:r>
          </w:p>
        </w:tc>
        <w:tc>
          <w:tcPr>
            <w:tcW w:w="978" w:type="pct"/>
            <w:shd w:val="clear" w:color="000000" w:fill="FFFFFF"/>
          </w:tcPr>
          <w:p w14:paraId="121AB54C" w14:textId="50725EEA" w:rsidR="00275ED5" w:rsidRPr="00E76614" w:rsidRDefault="00275ED5" w:rsidP="00E6269F">
            <w:pPr>
              <w:jc w:val="left"/>
              <w:rPr>
                <w:rFonts w:ascii="Calibri Light" w:hAnsi="Calibri Light" w:cs="Calibri Light"/>
                <w:color w:val="000000"/>
                <w:sz w:val="22"/>
                <w:highlight w:val="yellow"/>
              </w:rPr>
            </w:pPr>
            <w:r w:rsidRPr="00E76614">
              <w:rPr>
                <w:rFonts w:cs="Calibri Light"/>
                <w:color w:val="000000"/>
                <w:sz w:val="22"/>
              </w:rPr>
              <w:t>Southbridge</w:t>
            </w:r>
          </w:p>
        </w:tc>
        <w:tc>
          <w:tcPr>
            <w:tcW w:w="1043" w:type="pct"/>
            <w:shd w:val="clear" w:color="000000" w:fill="FFFFFF"/>
          </w:tcPr>
          <w:p w14:paraId="25A9EF17" w14:textId="55439254" w:rsidR="00275ED5" w:rsidRPr="00E76614" w:rsidRDefault="00275ED5" w:rsidP="00E6269F">
            <w:pPr>
              <w:jc w:val="right"/>
              <w:rPr>
                <w:rFonts w:ascii="Calibri Light" w:hAnsi="Calibri Light" w:cs="Calibri Light"/>
                <w:color w:val="000000"/>
                <w:sz w:val="22"/>
                <w:highlight w:val="yellow"/>
              </w:rPr>
            </w:pPr>
            <w:r w:rsidRPr="00E76614">
              <w:rPr>
                <w:rFonts w:cs="Calibri Light"/>
                <w:color w:val="000000"/>
                <w:sz w:val="22"/>
              </w:rPr>
              <w:t>4.1%</w:t>
            </w:r>
          </w:p>
        </w:tc>
        <w:tc>
          <w:tcPr>
            <w:tcW w:w="1916" w:type="pct"/>
            <w:shd w:val="clear" w:color="000000" w:fill="FFFFFF"/>
          </w:tcPr>
          <w:p w14:paraId="03460DF7" w14:textId="7E22F777" w:rsidR="00275ED5" w:rsidRPr="00E76614" w:rsidRDefault="00275ED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275ED5" w:rsidRPr="00E76614" w14:paraId="63DE3EDA" w14:textId="77777777" w:rsidTr="005342D2">
        <w:trPr>
          <w:trHeight w:val="20"/>
        </w:trPr>
        <w:tc>
          <w:tcPr>
            <w:tcW w:w="1063" w:type="pct"/>
            <w:shd w:val="clear" w:color="000000" w:fill="FFFFFF"/>
          </w:tcPr>
          <w:p w14:paraId="59F5D248" w14:textId="1619F568"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YCCS</w:t>
            </w:r>
          </w:p>
        </w:tc>
        <w:tc>
          <w:tcPr>
            <w:tcW w:w="978" w:type="pct"/>
            <w:shd w:val="clear" w:color="000000" w:fill="FFFFFF"/>
          </w:tcPr>
          <w:p w14:paraId="4690EFF1" w14:textId="7755CD8F" w:rsidR="00275ED5" w:rsidRPr="00E76614" w:rsidRDefault="00275ED5" w:rsidP="00E6269F">
            <w:pPr>
              <w:jc w:val="left"/>
              <w:rPr>
                <w:rFonts w:ascii="Calibri Light" w:hAnsi="Calibri Light" w:cs="Calibri Light"/>
                <w:color w:val="000000"/>
                <w:sz w:val="22"/>
                <w:highlight w:val="yellow"/>
              </w:rPr>
            </w:pPr>
            <w:r w:rsidRPr="00E76614">
              <w:rPr>
                <w:rFonts w:cs="Calibri Light"/>
                <w:color w:val="000000"/>
                <w:sz w:val="22"/>
              </w:rPr>
              <w:t>Worcester</w:t>
            </w:r>
          </w:p>
        </w:tc>
        <w:tc>
          <w:tcPr>
            <w:tcW w:w="1043" w:type="pct"/>
            <w:shd w:val="clear" w:color="000000" w:fill="FFFFFF"/>
          </w:tcPr>
          <w:p w14:paraId="4151DDF2" w14:textId="0E60AEC9" w:rsidR="00275ED5" w:rsidRPr="00E76614" w:rsidRDefault="00275ED5"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1916" w:type="pct"/>
            <w:shd w:val="clear" w:color="000000" w:fill="FFFFFF"/>
          </w:tcPr>
          <w:p w14:paraId="7CBC6E3E" w14:textId="4F3BF8B3" w:rsidR="00275ED5" w:rsidRPr="00E76614" w:rsidRDefault="00275ED5" w:rsidP="00E6269F">
            <w:pPr>
              <w:jc w:val="left"/>
              <w:rPr>
                <w:rFonts w:cs="Calibri Light"/>
                <w:color w:val="000000"/>
                <w:sz w:val="22"/>
                <w:highlight w:val="yellow"/>
              </w:rPr>
            </w:pPr>
            <w:r w:rsidRPr="00E76614">
              <w:rPr>
                <w:rFonts w:cs="Calibri Light"/>
                <w:color w:val="000000"/>
                <w:sz w:val="22"/>
              </w:rPr>
              <w:t>2 providers within 30 miles or 30 minutes</w:t>
            </w:r>
          </w:p>
        </w:tc>
      </w:tr>
    </w:tbl>
    <w:p w14:paraId="6A67F514" w14:textId="4A91B29D" w:rsidR="007A6A09" w:rsidRPr="00E76614" w:rsidRDefault="007A6A09" w:rsidP="00E6269F"/>
    <w:p w14:paraId="2B322069" w14:textId="1979C5EE" w:rsidR="001F5AC4" w:rsidRPr="00E76614" w:rsidRDefault="001F5AC4" w:rsidP="00E6269F">
      <w:pPr>
        <w:pStyle w:val="Heading5"/>
      </w:pPr>
      <w:r w:rsidRPr="00E76614">
        <w:t>Recommendations</w:t>
      </w:r>
    </w:p>
    <w:p w14:paraId="5DE646DE" w14:textId="1D19200B" w:rsidR="00D6584C" w:rsidRPr="00E76614" w:rsidRDefault="00AC6FBF" w:rsidP="00E6269F">
      <w:pPr>
        <w:numPr>
          <w:ilvl w:val="0"/>
          <w:numId w:val="21"/>
        </w:numPr>
        <w:ind w:left="360"/>
        <w:contextualSpacing/>
        <w:rPr>
          <w:rFonts w:cs="Calibri Light"/>
        </w:rPr>
      </w:pPr>
      <w:r w:rsidRPr="00E76614">
        <w:rPr>
          <w:rFonts w:cs="Calibri Light"/>
          <w:szCs w:val="24"/>
        </w:rPr>
        <w:t>Fallon 365 should clean and deduplicate the provider data prior to conducting any network analyses or submitting provider data for the EQR analysis</w:t>
      </w:r>
      <w:r w:rsidR="00D6584C" w:rsidRPr="00E76614">
        <w:rPr>
          <w:rFonts w:cs="Calibri Light"/>
        </w:rPr>
        <w:t>.</w:t>
      </w:r>
    </w:p>
    <w:p w14:paraId="6B1E316C" w14:textId="173643AD" w:rsidR="00275ED5" w:rsidRPr="00E76614" w:rsidRDefault="00275ED5" w:rsidP="00E6269F">
      <w:pPr>
        <w:numPr>
          <w:ilvl w:val="0"/>
          <w:numId w:val="21"/>
        </w:numPr>
        <w:ind w:left="360"/>
        <w:contextualSpacing/>
        <w:rPr>
          <w:rFonts w:cs="Calibri Light"/>
        </w:rPr>
      </w:pPr>
      <w:r w:rsidRPr="00E76614">
        <w:rPr>
          <w:rFonts w:cs="Calibri Light"/>
        </w:rPr>
        <w:t>Fallon 365 should submit for the analysis only the providers that are considered acceptable by MassHealth for certain behavioral health provider types.</w:t>
      </w:r>
    </w:p>
    <w:p w14:paraId="37564800" w14:textId="527E0B3F" w:rsidR="00275ED5" w:rsidRPr="00E76614" w:rsidRDefault="00AC6FBF" w:rsidP="00E6269F">
      <w:pPr>
        <w:numPr>
          <w:ilvl w:val="0"/>
          <w:numId w:val="21"/>
        </w:numPr>
        <w:ind w:left="360"/>
        <w:contextualSpacing/>
        <w:rPr>
          <w:rFonts w:cs="Calibri Light"/>
        </w:rPr>
      </w:pPr>
      <w:r w:rsidRPr="00E76614">
        <w:rPr>
          <w:rFonts w:cs="Calibri Light"/>
          <w:szCs w:val="24"/>
        </w:rPr>
        <w:t xml:space="preserve">Fallon 365 should </w:t>
      </w:r>
      <w:r w:rsidR="00275ED5" w:rsidRPr="00E76614">
        <w:rPr>
          <w:rFonts w:cs="Calibri Light"/>
        </w:rPr>
        <w:t xml:space="preserve">use the correct MassHealth standards and clean data for the GeoAccess analysis </w:t>
      </w:r>
      <w:r w:rsidRPr="00E76614">
        <w:rPr>
          <w:rFonts w:cs="Calibri Light"/>
          <w:szCs w:val="24"/>
        </w:rPr>
        <w:t>for all provider types</w:t>
      </w:r>
      <w:r w:rsidR="00275ED5" w:rsidRPr="00E76614">
        <w:rPr>
          <w:rFonts w:cs="Calibri Light"/>
        </w:rPr>
        <w:t>.</w:t>
      </w:r>
    </w:p>
    <w:p w14:paraId="1EA7A72B" w14:textId="10879CEB" w:rsidR="00275ED5" w:rsidRPr="00E76614" w:rsidRDefault="00275ED5" w:rsidP="00E6269F">
      <w:pPr>
        <w:numPr>
          <w:ilvl w:val="0"/>
          <w:numId w:val="21"/>
        </w:numPr>
        <w:ind w:left="360"/>
        <w:contextualSpacing/>
        <w:rPr>
          <w:rFonts w:cs="Calibri Light"/>
        </w:rPr>
      </w:pPr>
      <w:r w:rsidRPr="00E76614">
        <w:rPr>
          <w:rFonts w:cs="Calibri Light"/>
          <w:szCs w:val="24"/>
        </w:rPr>
        <w:t xml:space="preserve"> Fallon 365 </w:t>
      </w:r>
      <w:r w:rsidRPr="00E76614">
        <w:rPr>
          <w:rFonts w:cs="Calibri Light"/>
        </w:rPr>
        <w:t>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r w:rsidR="005342D2" w:rsidRPr="00E76614">
        <w:rPr>
          <w:rFonts w:cs="Calibri Light"/>
        </w:rPr>
        <w:t>.</w:t>
      </w:r>
    </w:p>
    <w:p w14:paraId="4AEBD0C5" w14:textId="58A25201" w:rsidR="00D6584C" w:rsidRPr="00E76614" w:rsidRDefault="00AC6FBF" w:rsidP="00E6269F">
      <w:pPr>
        <w:numPr>
          <w:ilvl w:val="0"/>
          <w:numId w:val="21"/>
        </w:numPr>
        <w:ind w:left="360"/>
        <w:contextualSpacing/>
        <w:rPr>
          <w:rFonts w:cs="Calibri Light"/>
        </w:rPr>
      </w:pPr>
      <w:r w:rsidRPr="00E76614">
        <w:rPr>
          <w:rFonts w:cs="Calibri Light"/>
          <w:szCs w:val="24"/>
        </w:rPr>
        <w:t>Fallon 365 should design quality improvement interventions to enhance the accuracy of all three directories</w:t>
      </w:r>
      <w:r w:rsidR="00A37A74" w:rsidRPr="00E76614">
        <w:rPr>
          <w:rFonts w:cs="Calibri Light"/>
          <w:szCs w:val="24"/>
        </w:rPr>
        <w:t>.</w:t>
      </w:r>
    </w:p>
    <w:p w14:paraId="11549A11" w14:textId="77777777" w:rsidR="00AC6FBF" w:rsidRPr="00E76614" w:rsidRDefault="00AC6FBF" w:rsidP="00E6269F">
      <w:pPr>
        <w:pStyle w:val="Heading4"/>
        <w:sectPr w:rsidR="00AC6FBF" w:rsidRPr="00E76614" w:rsidSect="004A6316">
          <w:footerReference w:type="default" r:id="rId58"/>
          <w:pgSz w:w="12240" w:h="15840" w:code="1"/>
          <w:pgMar w:top="720" w:right="720" w:bottom="720" w:left="720" w:header="432" w:footer="432" w:gutter="0"/>
          <w:pgNumType w:chapStyle="1"/>
          <w:cols w:space="720"/>
          <w:docGrid w:linePitch="360"/>
        </w:sectPr>
      </w:pPr>
    </w:p>
    <w:p w14:paraId="07935C51" w14:textId="089DE7A6" w:rsidR="001F5AC4" w:rsidRPr="00E76614" w:rsidRDefault="001F5AC4" w:rsidP="00E6269F">
      <w:pPr>
        <w:pStyle w:val="Heading4"/>
        <w:spacing w:before="0"/>
      </w:pPr>
      <w:r w:rsidRPr="00E76614">
        <w:lastRenderedPageBreak/>
        <w:t>Fallon</w:t>
      </w:r>
      <w:r w:rsidR="00420EDE" w:rsidRPr="00E76614">
        <w:t xml:space="preserve"> </w:t>
      </w:r>
      <w:r w:rsidR="00C96947" w:rsidRPr="00E76614">
        <w:t>Atrius</w:t>
      </w:r>
    </w:p>
    <w:p w14:paraId="54C24AC2" w14:textId="2E977528" w:rsidR="004D02B7" w:rsidRPr="00E76614" w:rsidRDefault="004D02B7" w:rsidP="00E6269F">
      <w:pPr>
        <w:pStyle w:val="Caption"/>
        <w:rPr>
          <w:rFonts w:cs="Calibri Light"/>
        </w:rPr>
      </w:pPr>
      <w:bookmarkStart w:id="447" w:name="_Toc187744470"/>
      <w:r w:rsidRPr="00E76614">
        <w:rPr>
          <w:rFonts w:cs="Calibri Light"/>
          <w:b w:val="0"/>
          <w:bCs w:val="0"/>
        </w:rPr>
        <w:t xml:space="preserve">More information about Fallon Atrius’ network adequacy validation rating is provided in </w:t>
      </w:r>
      <w:r w:rsidRPr="00E76614">
        <w:rPr>
          <w:rFonts w:cs="Calibri Light"/>
        </w:rPr>
        <w:t xml:space="preserve">Table </w:t>
      </w:r>
      <w:r w:rsidR="0025440B" w:rsidRPr="00E76614">
        <w:rPr>
          <w:rFonts w:cs="Calibri Light"/>
        </w:rPr>
        <w:t>1</w:t>
      </w:r>
      <w:r w:rsidR="0096351B" w:rsidRPr="00E76614">
        <w:rPr>
          <w:rFonts w:cs="Calibri Light"/>
        </w:rPr>
        <w:t>07</w:t>
      </w:r>
      <w:r w:rsidRPr="00E76614">
        <w:rPr>
          <w:rFonts w:cs="Calibri Light"/>
        </w:rPr>
        <w:t>.</w:t>
      </w:r>
    </w:p>
    <w:p w14:paraId="4119CC42" w14:textId="77777777" w:rsidR="004D02B7" w:rsidRPr="00E76614" w:rsidRDefault="004D02B7" w:rsidP="00E6269F">
      <w:pPr>
        <w:pStyle w:val="Caption"/>
      </w:pPr>
    </w:p>
    <w:p w14:paraId="5D54713F" w14:textId="6AC86C74" w:rsidR="00AC6FBF" w:rsidRPr="00E76614" w:rsidRDefault="00AC6FBF" w:rsidP="00E6269F">
      <w:pPr>
        <w:pStyle w:val="Caption"/>
        <w:rPr>
          <w:rFonts w:cs="Calibri Light"/>
        </w:rPr>
      </w:pPr>
      <w:bookmarkStart w:id="448" w:name="_Toc224213584"/>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107</w:t>
      </w:r>
      <w:r w:rsidRPr="00E76614">
        <w:rPr>
          <w:rFonts w:cs="Calibri Light"/>
        </w:rPr>
        <w:fldChar w:fldCharType="end"/>
      </w:r>
      <w:r w:rsidRPr="00E76614">
        <w:rPr>
          <w:rFonts w:cs="Calibri Light"/>
        </w:rPr>
        <w:t>: Fallon Atrius Network Adequacy Validation Ratings – CY 202</w:t>
      </w:r>
      <w:r w:rsidR="00275ED5" w:rsidRPr="00E76614">
        <w:rPr>
          <w:rFonts w:cs="Calibri Light"/>
        </w:rPr>
        <w:t>5</w:t>
      </w:r>
      <w:bookmarkEnd w:id="447"/>
      <w:bookmarkEnd w:id="448"/>
    </w:p>
    <w:tbl>
      <w:tblPr>
        <w:tblStyle w:val="TableGrid"/>
        <w:tblW w:w="5000" w:type="pct"/>
        <w:tblLook w:val="04A0" w:firstRow="1" w:lastRow="0" w:firstColumn="1" w:lastColumn="0" w:noHBand="0" w:noVBand="1"/>
        <w:tblCaption w:val="Fallon Atrius Network Adequacy Validation Ratings"/>
        <w:tblDescription w:val="Table summarizing network adequacy indicators, their definitions, inclusion in MCP monitoring, validation ratings, and explanatory comments across multiple provider categories."/>
      </w:tblPr>
      <w:tblGrid>
        <w:gridCol w:w="3883"/>
        <w:gridCol w:w="5656"/>
        <w:gridCol w:w="2957"/>
        <w:gridCol w:w="2957"/>
        <w:gridCol w:w="7577"/>
      </w:tblGrid>
      <w:tr w:rsidR="00AC6FBF" w:rsidRPr="00E76614" w14:paraId="7FB831AB" w14:textId="77777777" w:rsidTr="00A86E13">
        <w:trPr>
          <w:trHeight w:val="144"/>
          <w:tblHeader/>
        </w:trPr>
        <w:tc>
          <w:tcPr>
            <w:tcW w:w="843" w:type="pct"/>
            <w:shd w:val="clear" w:color="auto" w:fill="5F497A"/>
            <w:vAlign w:val="bottom"/>
          </w:tcPr>
          <w:p w14:paraId="0B897840" w14:textId="77777777" w:rsidR="00AC6FBF" w:rsidRPr="00E76614" w:rsidRDefault="00AC6FBF"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228" w:type="pct"/>
            <w:shd w:val="clear" w:color="auto" w:fill="5F497A"/>
            <w:vAlign w:val="bottom"/>
          </w:tcPr>
          <w:p w14:paraId="33D6D41E" w14:textId="77777777" w:rsidR="00AC6FBF" w:rsidRPr="00E76614" w:rsidRDefault="00AC6FBF"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42" w:type="pct"/>
            <w:shd w:val="clear" w:color="auto" w:fill="5F497A"/>
            <w:vAlign w:val="bottom"/>
          </w:tcPr>
          <w:p w14:paraId="53944476" w14:textId="77777777" w:rsidR="00AC6FBF" w:rsidRPr="00E76614" w:rsidRDefault="00AC6FBF"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42" w:type="pct"/>
            <w:shd w:val="clear" w:color="auto" w:fill="5F497A"/>
            <w:vAlign w:val="bottom"/>
          </w:tcPr>
          <w:p w14:paraId="7A133A3B" w14:textId="77777777" w:rsidR="00AC6FBF" w:rsidRPr="00E76614" w:rsidRDefault="00AC6FBF"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Fallon Atrius</w:t>
            </w:r>
          </w:p>
        </w:tc>
        <w:tc>
          <w:tcPr>
            <w:tcW w:w="1645" w:type="pct"/>
            <w:shd w:val="clear" w:color="auto" w:fill="5F497A"/>
            <w:vAlign w:val="bottom"/>
          </w:tcPr>
          <w:p w14:paraId="4EADE1B1" w14:textId="77777777" w:rsidR="00AC6FBF" w:rsidRPr="00E76614" w:rsidRDefault="00AC6FBF"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275ED5" w:rsidRPr="00E76614" w14:paraId="1D9BFE7D" w14:textId="77777777" w:rsidTr="00275ED5">
        <w:trPr>
          <w:trHeight w:val="144"/>
        </w:trPr>
        <w:tc>
          <w:tcPr>
            <w:tcW w:w="843" w:type="pct"/>
          </w:tcPr>
          <w:p w14:paraId="410C5093" w14:textId="77777777" w:rsidR="00275ED5" w:rsidRPr="00E76614" w:rsidRDefault="00275ED5" w:rsidP="00E6269F">
            <w:pPr>
              <w:jc w:val="left"/>
              <w:rPr>
                <w:rFonts w:cs="Calibri Light"/>
                <w:sz w:val="22"/>
              </w:rPr>
            </w:pPr>
            <w:r w:rsidRPr="00E76614">
              <w:rPr>
                <w:rFonts w:cs="Calibri Light"/>
                <w:sz w:val="22"/>
              </w:rPr>
              <w:t xml:space="preserve">Primary Care Providers' GeoAccess </w:t>
            </w:r>
          </w:p>
          <w:p w14:paraId="0420582F" w14:textId="77777777" w:rsidR="00275ED5" w:rsidRPr="00E76614" w:rsidRDefault="00275ED5" w:rsidP="00E6269F">
            <w:pPr>
              <w:jc w:val="left"/>
              <w:rPr>
                <w:rFonts w:ascii="Calibri Light" w:hAnsi="Calibri Light" w:cs="Calibri Light"/>
                <w:sz w:val="22"/>
              </w:rPr>
            </w:pPr>
          </w:p>
        </w:tc>
        <w:tc>
          <w:tcPr>
            <w:tcW w:w="1228" w:type="pct"/>
          </w:tcPr>
          <w:p w14:paraId="67E3C4DC" w14:textId="77A366E4" w:rsidR="00275ED5" w:rsidRPr="00E76614" w:rsidRDefault="00275ED5"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42" w:type="pct"/>
          </w:tcPr>
          <w:p w14:paraId="525BDE92" w14:textId="77777777" w:rsidR="00275ED5" w:rsidRPr="00E76614" w:rsidRDefault="00275ED5" w:rsidP="00E6269F">
            <w:pPr>
              <w:jc w:val="left"/>
              <w:rPr>
                <w:rFonts w:cs="Calibri Light"/>
                <w:sz w:val="22"/>
              </w:rPr>
            </w:pPr>
            <w:r w:rsidRPr="00E76614">
              <w:rPr>
                <w:rFonts w:cs="Calibri Light"/>
                <w:sz w:val="22"/>
              </w:rPr>
              <w:t xml:space="preserve">Addressed </w:t>
            </w:r>
          </w:p>
          <w:p w14:paraId="4020FBB3" w14:textId="77777777" w:rsidR="00275ED5" w:rsidRPr="00E76614" w:rsidRDefault="00275ED5" w:rsidP="00E6269F">
            <w:pPr>
              <w:jc w:val="left"/>
              <w:rPr>
                <w:rFonts w:ascii="Calibri Light" w:hAnsi="Calibri Light" w:cs="Calibri Light"/>
                <w:sz w:val="22"/>
              </w:rPr>
            </w:pPr>
          </w:p>
        </w:tc>
        <w:tc>
          <w:tcPr>
            <w:tcW w:w="642" w:type="pct"/>
          </w:tcPr>
          <w:p w14:paraId="41FD8BA5" w14:textId="0DC2AA01" w:rsidR="00275ED5" w:rsidRPr="00E76614" w:rsidRDefault="005D188A" w:rsidP="00E6269F">
            <w:pPr>
              <w:jc w:val="left"/>
              <w:rPr>
                <w:rFonts w:cs="Calibri Light"/>
                <w:sz w:val="22"/>
              </w:rPr>
            </w:pPr>
            <w:r w:rsidRPr="00E76614">
              <w:rPr>
                <w:rFonts w:cs="Calibri Light"/>
                <w:sz w:val="22"/>
              </w:rPr>
              <w:t>High confidence</w:t>
            </w:r>
          </w:p>
          <w:p w14:paraId="51CFC24A" w14:textId="7D21EDE6" w:rsidR="00275ED5" w:rsidRPr="00E76614" w:rsidRDefault="00275ED5" w:rsidP="00E6269F">
            <w:pPr>
              <w:jc w:val="left"/>
              <w:rPr>
                <w:rFonts w:ascii="Calibri Light" w:hAnsi="Calibri Light" w:cs="Calibri Light"/>
                <w:sz w:val="22"/>
              </w:rPr>
            </w:pPr>
          </w:p>
        </w:tc>
        <w:tc>
          <w:tcPr>
            <w:tcW w:w="1645" w:type="pct"/>
          </w:tcPr>
          <w:p w14:paraId="27509B19" w14:textId="77777777" w:rsidR="00275ED5" w:rsidRPr="00E76614" w:rsidRDefault="00275ED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5A5ADC3B" w14:textId="77777777" w:rsidR="00275ED5" w:rsidRPr="00E76614" w:rsidRDefault="00275ED5" w:rsidP="00E6269F">
            <w:pPr>
              <w:keepNext/>
              <w:jc w:val="left"/>
              <w:rPr>
                <w:rFonts w:cs="Calibri Light"/>
                <w:sz w:val="22"/>
              </w:rPr>
            </w:pPr>
          </w:p>
          <w:p w14:paraId="0125AE4A" w14:textId="207AABEE" w:rsidR="00275ED5" w:rsidRPr="00E76614" w:rsidRDefault="00275ED5"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275ED5" w:rsidRPr="00E76614" w14:paraId="5B974911" w14:textId="77777777" w:rsidTr="00275ED5">
        <w:trPr>
          <w:trHeight w:val="144"/>
        </w:trPr>
        <w:tc>
          <w:tcPr>
            <w:tcW w:w="843" w:type="pct"/>
          </w:tcPr>
          <w:p w14:paraId="047EBE55" w14:textId="1D2297FD" w:rsidR="00275ED5" w:rsidRPr="00E76614" w:rsidRDefault="00275ED5"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228" w:type="pct"/>
          </w:tcPr>
          <w:p w14:paraId="0D587559" w14:textId="267981AC" w:rsidR="00275ED5" w:rsidRPr="00E76614" w:rsidRDefault="00275ED5"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42" w:type="pct"/>
          </w:tcPr>
          <w:p w14:paraId="530D8399" w14:textId="77777777" w:rsidR="00275ED5" w:rsidRPr="00E76614" w:rsidRDefault="00275ED5" w:rsidP="00E6269F">
            <w:pPr>
              <w:jc w:val="left"/>
              <w:rPr>
                <w:rFonts w:cs="Calibri Light"/>
                <w:sz w:val="22"/>
              </w:rPr>
            </w:pPr>
            <w:r w:rsidRPr="00E76614">
              <w:rPr>
                <w:rFonts w:cs="Calibri Light"/>
                <w:sz w:val="22"/>
              </w:rPr>
              <w:t xml:space="preserve">Addressed </w:t>
            </w:r>
          </w:p>
          <w:p w14:paraId="63D913CC" w14:textId="77777777" w:rsidR="00275ED5" w:rsidRPr="00E76614" w:rsidRDefault="00275ED5" w:rsidP="00E6269F">
            <w:pPr>
              <w:jc w:val="left"/>
              <w:rPr>
                <w:rFonts w:ascii="Calibri Light" w:hAnsi="Calibri Light" w:cs="Calibri Light"/>
                <w:sz w:val="22"/>
              </w:rPr>
            </w:pPr>
          </w:p>
        </w:tc>
        <w:tc>
          <w:tcPr>
            <w:tcW w:w="642" w:type="pct"/>
          </w:tcPr>
          <w:p w14:paraId="488A466C" w14:textId="32D773BC" w:rsidR="00275ED5" w:rsidRPr="00E76614" w:rsidRDefault="005D188A" w:rsidP="00E6269F">
            <w:pPr>
              <w:jc w:val="left"/>
              <w:rPr>
                <w:rFonts w:cs="Calibri Light"/>
                <w:sz w:val="22"/>
              </w:rPr>
            </w:pPr>
            <w:r w:rsidRPr="00E76614">
              <w:rPr>
                <w:rFonts w:cs="Calibri Light"/>
                <w:sz w:val="22"/>
              </w:rPr>
              <w:t>High confidence</w:t>
            </w:r>
          </w:p>
          <w:p w14:paraId="4490308C" w14:textId="77777777" w:rsidR="00275ED5" w:rsidRPr="00E76614" w:rsidRDefault="00275ED5" w:rsidP="00E6269F">
            <w:pPr>
              <w:jc w:val="left"/>
              <w:rPr>
                <w:rFonts w:ascii="Calibri Light" w:hAnsi="Calibri Light" w:cs="Calibri Light"/>
                <w:sz w:val="22"/>
              </w:rPr>
            </w:pPr>
          </w:p>
        </w:tc>
        <w:tc>
          <w:tcPr>
            <w:tcW w:w="1645" w:type="pct"/>
          </w:tcPr>
          <w:p w14:paraId="21786C97" w14:textId="77777777" w:rsidR="00275ED5" w:rsidRPr="00E76614" w:rsidRDefault="00275ED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23EA9162" w14:textId="77777777" w:rsidR="00275ED5" w:rsidRPr="00E76614" w:rsidRDefault="00275ED5" w:rsidP="00E6269F">
            <w:pPr>
              <w:keepNext/>
              <w:jc w:val="left"/>
              <w:rPr>
                <w:rFonts w:cs="Calibri Light"/>
                <w:sz w:val="22"/>
              </w:rPr>
            </w:pPr>
          </w:p>
          <w:p w14:paraId="0B8A8184" w14:textId="0FF0240A" w:rsidR="00275ED5" w:rsidRPr="00E76614" w:rsidRDefault="00275ED5"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275ED5" w:rsidRPr="00E76614" w14:paraId="31734B9C" w14:textId="77777777" w:rsidTr="00275ED5">
        <w:trPr>
          <w:trHeight w:val="144"/>
        </w:trPr>
        <w:tc>
          <w:tcPr>
            <w:tcW w:w="843" w:type="pct"/>
          </w:tcPr>
          <w:p w14:paraId="55DB0025" w14:textId="0AA35799" w:rsidR="00275ED5" w:rsidRPr="00E76614" w:rsidRDefault="00275ED5"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228" w:type="pct"/>
          </w:tcPr>
          <w:p w14:paraId="72261246" w14:textId="5B8A9613" w:rsidR="00275ED5" w:rsidRPr="00E76614" w:rsidRDefault="00275ED5"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4DA165A8" w14:textId="37643265" w:rsidR="00275ED5" w:rsidRPr="00E76614" w:rsidRDefault="00275ED5" w:rsidP="00E6269F">
            <w:pPr>
              <w:jc w:val="left"/>
              <w:rPr>
                <w:rFonts w:ascii="Calibri Light" w:hAnsi="Calibri Light" w:cs="Calibri Light"/>
                <w:sz w:val="22"/>
              </w:rPr>
            </w:pPr>
          </w:p>
        </w:tc>
        <w:tc>
          <w:tcPr>
            <w:tcW w:w="642" w:type="pct"/>
          </w:tcPr>
          <w:p w14:paraId="4EDA34FD" w14:textId="77777777" w:rsidR="00275ED5" w:rsidRPr="00E76614" w:rsidRDefault="00275ED5" w:rsidP="00E6269F">
            <w:pPr>
              <w:jc w:val="left"/>
              <w:rPr>
                <w:rFonts w:cs="Calibri Light"/>
                <w:sz w:val="22"/>
              </w:rPr>
            </w:pPr>
            <w:r w:rsidRPr="00E76614">
              <w:rPr>
                <w:rFonts w:cs="Calibri Light"/>
                <w:sz w:val="22"/>
              </w:rPr>
              <w:t xml:space="preserve">Addressed </w:t>
            </w:r>
          </w:p>
          <w:p w14:paraId="242FB7B6" w14:textId="77777777" w:rsidR="00275ED5" w:rsidRPr="00E76614" w:rsidRDefault="00275ED5" w:rsidP="00E6269F">
            <w:pPr>
              <w:jc w:val="left"/>
              <w:rPr>
                <w:rFonts w:cs="Calibri Light"/>
                <w:sz w:val="22"/>
              </w:rPr>
            </w:pPr>
          </w:p>
          <w:p w14:paraId="55A786E0" w14:textId="77777777" w:rsidR="00275ED5" w:rsidRPr="00E76614" w:rsidRDefault="00275ED5" w:rsidP="00E6269F">
            <w:pPr>
              <w:jc w:val="left"/>
              <w:rPr>
                <w:rFonts w:cs="Calibri Light"/>
                <w:sz w:val="22"/>
              </w:rPr>
            </w:pPr>
          </w:p>
          <w:p w14:paraId="16EE1D57" w14:textId="77777777" w:rsidR="00275ED5" w:rsidRPr="00E76614" w:rsidRDefault="00275ED5" w:rsidP="00E6269F">
            <w:pPr>
              <w:jc w:val="left"/>
              <w:rPr>
                <w:rFonts w:cs="Calibri Light"/>
                <w:sz w:val="22"/>
              </w:rPr>
            </w:pPr>
          </w:p>
          <w:p w14:paraId="47E83D8A" w14:textId="77777777" w:rsidR="00275ED5" w:rsidRPr="00E76614" w:rsidRDefault="00275ED5" w:rsidP="00E6269F">
            <w:pPr>
              <w:jc w:val="left"/>
              <w:rPr>
                <w:rFonts w:cs="Calibri Light"/>
                <w:sz w:val="22"/>
              </w:rPr>
            </w:pPr>
          </w:p>
          <w:p w14:paraId="338DB40C" w14:textId="77777777" w:rsidR="00275ED5" w:rsidRPr="00E76614" w:rsidRDefault="00275ED5" w:rsidP="00E6269F">
            <w:pPr>
              <w:jc w:val="left"/>
              <w:rPr>
                <w:rFonts w:cs="Calibri Light"/>
                <w:sz w:val="22"/>
              </w:rPr>
            </w:pPr>
          </w:p>
          <w:p w14:paraId="5E40ECD3" w14:textId="77777777" w:rsidR="00275ED5" w:rsidRPr="00E76614" w:rsidRDefault="00275ED5" w:rsidP="00E6269F">
            <w:pPr>
              <w:jc w:val="left"/>
              <w:rPr>
                <w:rFonts w:cs="Calibri Light"/>
                <w:sz w:val="22"/>
              </w:rPr>
            </w:pPr>
          </w:p>
          <w:p w14:paraId="7BCA4AE4" w14:textId="77777777" w:rsidR="00275ED5" w:rsidRPr="00E76614" w:rsidRDefault="00275ED5" w:rsidP="00E6269F">
            <w:pPr>
              <w:jc w:val="left"/>
              <w:rPr>
                <w:rFonts w:cs="Calibri Light"/>
                <w:sz w:val="22"/>
              </w:rPr>
            </w:pPr>
          </w:p>
          <w:p w14:paraId="75728735" w14:textId="77777777" w:rsidR="00275ED5" w:rsidRPr="00E76614" w:rsidRDefault="00275ED5" w:rsidP="00E6269F">
            <w:pPr>
              <w:jc w:val="left"/>
              <w:rPr>
                <w:rFonts w:ascii="Calibri Light" w:hAnsi="Calibri Light" w:cs="Calibri Light"/>
                <w:sz w:val="22"/>
              </w:rPr>
            </w:pPr>
          </w:p>
        </w:tc>
        <w:tc>
          <w:tcPr>
            <w:tcW w:w="642" w:type="pct"/>
          </w:tcPr>
          <w:p w14:paraId="40213E8F" w14:textId="6ECC886A" w:rsidR="00275ED5" w:rsidRPr="00E76614" w:rsidRDefault="00275ED5" w:rsidP="00E6269F">
            <w:pPr>
              <w:jc w:val="left"/>
              <w:rPr>
                <w:rFonts w:cs="Calibri Light"/>
                <w:sz w:val="22"/>
              </w:rPr>
            </w:pPr>
            <w:r w:rsidRPr="00E76614">
              <w:rPr>
                <w:rFonts w:cs="Calibri Light"/>
                <w:sz w:val="22"/>
              </w:rPr>
              <w:t>High confidence</w:t>
            </w:r>
            <w:r w:rsidR="005D188A" w:rsidRPr="00E76614">
              <w:rPr>
                <w:rFonts w:cs="Calibri Light"/>
                <w:sz w:val="22"/>
              </w:rPr>
              <w:t xml:space="preserve">: </w:t>
            </w:r>
            <w:r w:rsidRPr="00E76614">
              <w:rPr>
                <w:rFonts w:cs="Calibri Light"/>
                <w:sz w:val="22"/>
              </w:rPr>
              <w:t>Acute Inpatient Hospitals</w:t>
            </w:r>
          </w:p>
          <w:p w14:paraId="5669D0C9" w14:textId="77777777" w:rsidR="00275ED5" w:rsidRPr="00E76614" w:rsidRDefault="00275ED5" w:rsidP="00E6269F">
            <w:pPr>
              <w:jc w:val="left"/>
              <w:rPr>
                <w:rFonts w:cs="Calibri Light"/>
                <w:sz w:val="22"/>
              </w:rPr>
            </w:pPr>
          </w:p>
          <w:p w14:paraId="347B8AE2" w14:textId="379A4BD6" w:rsidR="00275ED5" w:rsidRPr="00E76614" w:rsidRDefault="00275ED5" w:rsidP="00E6269F">
            <w:pPr>
              <w:jc w:val="left"/>
              <w:rPr>
                <w:rFonts w:cs="Calibri Light"/>
                <w:sz w:val="22"/>
              </w:rPr>
            </w:pPr>
            <w:r w:rsidRPr="00E76614">
              <w:rPr>
                <w:rFonts w:cs="Calibri Light"/>
                <w:sz w:val="22"/>
              </w:rPr>
              <w:t xml:space="preserve">Moderate </w:t>
            </w:r>
            <w:r w:rsidR="005D188A" w:rsidRPr="00E76614">
              <w:rPr>
                <w:rFonts w:cs="Calibri Light"/>
                <w:sz w:val="22"/>
              </w:rPr>
              <w:t xml:space="preserve">confidence: </w:t>
            </w:r>
            <w:r w:rsidRPr="00E76614">
              <w:rPr>
                <w:rFonts w:cs="Calibri Light"/>
                <w:sz w:val="22"/>
              </w:rPr>
              <w:t xml:space="preserve">Rehabilitation Hospitals and Urgent Care </w:t>
            </w:r>
            <w:r w:rsidR="005D188A" w:rsidRPr="00E76614">
              <w:rPr>
                <w:rFonts w:cs="Calibri Light"/>
                <w:sz w:val="22"/>
              </w:rPr>
              <w:t>Services</w:t>
            </w:r>
          </w:p>
          <w:p w14:paraId="028BCE1B" w14:textId="77777777" w:rsidR="00275ED5" w:rsidRPr="00E76614" w:rsidRDefault="00275ED5" w:rsidP="00E6269F">
            <w:pPr>
              <w:jc w:val="left"/>
              <w:rPr>
                <w:rFonts w:cs="Calibri Light"/>
                <w:sz w:val="22"/>
              </w:rPr>
            </w:pPr>
          </w:p>
          <w:p w14:paraId="486E98A8" w14:textId="77777777" w:rsidR="00275ED5" w:rsidRPr="00E76614" w:rsidRDefault="00275ED5" w:rsidP="00E6269F">
            <w:pPr>
              <w:jc w:val="left"/>
              <w:rPr>
                <w:rFonts w:cs="Calibri Light"/>
                <w:sz w:val="22"/>
              </w:rPr>
            </w:pPr>
          </w:p>
          <w:p w14:paraId="0862257F" w14:textId="77777777" w:rsidR="00275ED5" w:rsidRPr="00E76614" w:rsidRDefault="00275ED5" w:rsidP="00E6269F">
            <w:pPr>
              <w:jc w:val="left"/>
              <w:rPr>
                <w:rFonts w:ascii="Calibri Light" w:hAnsi="Calibri Light" w:cs="Calibri Light"/>
                <w:sz w:val="22"/>
              </w:rPr>
            </w:pPr>
          </w:p>
        </w:tc>
        <w:tc>
          <w:tcPr>
            <w:tcW w:w="1645" w:type="pct"/>
          </w:tcPr>
          <w:p w14:paraId="777909FC" w14:textId="77777777" w:rsidR="00275ED5" w:rsidRPr="00E76614" w:rsidRDefault="00275ED5" w:rsidP="00E6269F">
            <w:pPr>
              <w:keepNext/>
              <w:jc w:val="left"/>
              <w:rPr>
                <w:rFonts w:cs="Calibri Light"/>
                <w:sz w:val="22"/>
              </w:rPr>
            </w:pPr>
            <w:r w:rsidRPr="00E76614">
              <w:rPr>
                <w:rFonts w:cs="Calibri Light"/>
                <w:sz w:val="22"/>
              </w:rPr>
              <w:t xml:space="preserve">No issues were found with the underlying information systems and the MCP’s provider data were clean. </w:t>
            </w:r>
          </w:p>
          <w:p w14:paraId="79810320" w14:textId="77777777" w:rsidR="00275ED5" w:rsidRPr="00E76614" w:rsidRDefault="00275ED5" w:rsidP="00E6269F">
            <w:pPr>
              <w:keepNext/>
              <w:jc w:val="left"/>
              <w:rPr>
                <w:rFonts w:cs="Calibri Light"/>
                <w:sz w:val="22"/>
              </w:rPr>
            </w:pPr>
          </w:p>
          <w:p w14:paraId="6561E91F" w14:textId="355C1800" w:rsidR="00275ED5" w:rsidRPr="00E76614" w:rsidRDefault="00275ED5" w:rsidP="00E6269F">
            <w:pPr>
              <w:keepNext/>
              <w:jc w:val="left"/>
              <w:rPr>
                <w:rFonts w:cs="Calibri Light"/>
                <w:sz w:val="22"/>
              </w:rPr>
            </w:pPr>
            <w:r w:rsidRPr="00E76614">
              <w:rPr>
                <w:rFonts w:cs="Calibri Light"/>
                <w:sz w:val="22"/>
              </w:rPr>
              <w:t>For Acute Inpatient Hospitals</w:t>
            </w:r>
            <w:r w:rsidR="005D188A" w:rsidRPr="00E76614">
              <w:rPr>
                <w:rFonts w:cs="Calibri Light"/>
                <w:sz w:val="22"/>
              </w:rPr>
              <w:t>:</w:t>
            </w:r>
            <w:r w:rsidRPr="00E76614">
              <w:rPr>
                <w:rFonts w:cs="Calibri Light"/>
                <w:sz w:val="22"/>
              </w:rPr>
              <w:t xml:space="preserve"> the MCP applied the correct MassHealth standards for analysis</w:t>
            </w:r>
            <w:r w:rsidR="005D188A" w:rsidRPr="00E76614">
              <w:rPr>
                <w:rFonts w:cs="Calibri Light"/>
                <w:sz w:val="22"/>
              </w:rPr>
              <w:t>,</w:t>
            </w:r>
            <w:r w:rsidRPr="00E76614">
              <w:rPr>
                <w:rFonts w:cs="Calibri Light"/>
                <w:sz w:val="22"/>
              </w:rPr>
              <w:t xml:space="preserve"> and the results calculated by the MCP matched the time-and-distance results calculated by IPRO.</w:t>
            </w:r>
          </w:p>
          <w:p w14:paraId="783925E5" w14:textId="77777777" w:rsidR="00275ED5" w:rsidRPr="00E76614" w:rsidRDefault="00275ED5" w:rsidP="00E6269F">
            <w:pPr>
              <w:keepNext/>
              <w:jc w:val="left"/>
              <w:rPr>
                <w:rFonts w:cs="Calibri Light"/>
                <w:sz w:val="22"/>
              </w:rPr>
            </w:pPr>
          </w:p>
          <w:p w14:paraId="436FC803" w14:textId="291187E0" w:rsidR="00275ED5" w:rsidRPr="00E76614" w:rsidRDefault="00275ED5" w:rsidP="00E6269F">
            <w:pPr>
              <w:keepNext/>
              <w:jc w:val="left"/>
              <w:rPr>
                <w:rFonts w:cs="Calibri Light"/>
                <w:sz w:val="22"/>
              </w:rPr>
            </w:pPr>
            <w:r w:rsidRPr="00E76614">
              <w:rPr>
                <w:rFonts w:cs="Calibri Light"/>
                <w:sz w:val="22"/>
              </w:rPr>
              <w:t xml:space="preserve">For Rehabilitation Hospital and Urgent Care </w:t>
            </w:r>
            <w:r w:rsidR="005D188A" w:rsidRPr="00E76614">
              <w:rPr>
                <w:rFonts w:cs="Calibri Light"/>
                <w:sz w:val="22"/>
              </w:rPr>
              <w:t>Services:</w:t>
            </w:r>
            <w:r w:rsidRPr="00E76614">
              <w:rPr>
                <w:rFonts w:cs="Calibri Light"/>
                <w:sz w:val="22"/>
              </w:rPr>
              <w:t xml:space="preserve"> the MCP did not apply the correct standards for analysis. The MCP’s results were not comparable for further analysis.</w:t>
            </w:r>
          </w:p>
          <w:p w14:paraId="325904D1" w14:textId="77777777" w:rsidR="00275ED5" w:rsidRPr="00E76614" w:rsidRDefault="00275ED5" w:rsidP="00E6269F">
            <w:pPr>
              <w:jc w:val="left"/>
              <w:rPr>
                <w:rFonts w:cs="Calibri Light"/>
                <w:sz w:val="22"/>
              </w:rPr>
            </w:pPr>
          </w:p>
          <w:p w14:paraId="6C0C5DB1" w14:textId="5982FBCC" w:rsidR="00275ED5" w:rsidRPr="00E76614" w:rsidRDefault="00275ED5"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275ED5" w:rsidRPr="00E76614" w14:paraId="3904B262" w14:textId="77777777" w:rsidTr="00275ED5">
        <w:trPr>
          <w:trHeight w:val="144"/>
        </w:trPr>
        <w:tc>
          <w:tcPr>
            <w:tcW w:w="843" w:type="pct"/>
          </w:tcPr>
          <w:p w14:paraId="2F286056" w14:textId="1102B9AC" w:rsidR="00275ED5" w:rsidRPr="00E76614" w:rsidRDefault="00275ED5" w:rsidP="005D188A">
            <w:pPr>
              <w:jc w:val="left"/>
              <w:rPr>
                <w:rFonts w:ascii="Calibri Light" w:hAnsi="Calibri Light" w:cs="Calibri Light"/>
                <w:sz w:val="22"/>
              </w:rPr>
            </w:pPr>
            <w:r w:rsidRPr="00E76614">
              <w:rPr>
                <w:rFonts w:cs="Calibri Light"/>
                <w:color w:val="000000"/>
                <w:sz w:val="22"/>
              </w:rPr>
              <w:t>Specialists GeoAccess</w:t>
            </w:r>
          </w:p>
        </w:tc>
        <w:tc>
          <w:tcPr>
            <w:tcW w:w="1228" w:type="pct"/>
          </w:tcPr>
          <w:p w14:paraId="3B0493B7" w14:textId="60C24494" w:rsidR="00275ED5" w:rsidRPr="00E76614" w:rsidRDefault="00275ED5" w:rsidP="005D188A">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5D188A" w:rsidRPr="00E76614">
              <w:rPr>
                <w:rFonts w:cs="Calibri Light"/>
                <w:color w:val="000000"/>
                <w:sz w:val="22"/>
              </w:rPr>
              <w:t>.</w:t>
            </w:r>
          </w:p>
        </w:tc>
        <w:tc>
          <w:tcPr>
            <w:tcW w:w="642" w:type="pct"/>
          </w:tcPr>
          <w:p w14:paraId="7DBA91AC" w14:textId="77777777" w:rsidR="00275ED5" w:rsidRPr="00E76614" w:rsidRDefault="00275ED5" w:rsidP="00E6269F">
            <w:pPr>
              <w:jc w:val="left"/>
              <w:rPr>
                <w:rFonts w:cs="Calibri Light"/>
                <w:sz w:val="22"/>
              </w:rPr>
            </w:pPr>
            <w:r w:rsidRPr="00E76614">
              <w:rPr>
                <w:rFonts w:cs="Calibri Light"/>
                <w:sz w:val="22"/>
              </w:rPr>
              <w:t xml:space="preserve">Addressed </w:t>
            </w:r>
          </w:p>
          <w:p w14:paraId="57B5AF07" w14:textId="77777777" w:rsidR="00275ED5" w:rsidRPr="00E76614" w:rsidRDefault="00275ED5" w:rsidP="00E6269F">
            <w:pPr>
              <w:jc w:val="left"/>
              <w:rPr>
                <w:rFonts w:ascii="Calibri Light" w:hAnsi="Calibri Light" w:cs="Calibri Light"/>
                <w:sz w:val="22"/>
              </w:rPr>
            </w:pPr>
          </w:p>
        </w:tc>
        <w:tc>
          <w:tcPr>
            <w:tcW w:w="642" w:type="pct"/>
          </w:tcPr>
          <w:p w14:paraId="190C2B18" w14:textId="451FC639" w:rsidR="00275ED5" w:rsidRPr="00E76614" w:rsidRDefault="00275ED5" w:rsidP="00E6269F">
            <w:pPr>
              <w:jc w:val="left"/>
              <w:rPr>
                <w:rFonts w:cs="Calibri Light"/>
                <w:sz w:val="22"/>
              </w:rPr>
            </w:pPr>
            <w:r w:rsidRPr="00E76614">
              <w:rPr>
                <w:rFonts w:cs="Calibri Light"/>
                <w:sz w:val="22"/>
              </w:rPr>
              <w:t xml:space="preserve">Moderate </w:t>
            </w:r>
            <w:r w:rsidR="005D188A" w:rsidRPr="00E76614">
              <w:rPr>
                <w:rFonts w:cs="Calibri Light"/>
                <w:sz w:val="22"/>
              </w:rPr>
              <w:t xml:space="preserve">confidence: </w:t>
            </w:r>
            <w:r w:rsidRPr="00E76614">
              <w:rPr>
                <w:rFonts w:cs="Calibri Light"/>
                <w:sz w:val="22"/>
              </w:rPr>
              <w:t>Psychiatry</w:t>
            </w:r>
          </w:p>
          <w:p w14:paraId="02DDF1DE" w14:textId="77777777" w:rsidR="00275ED5" w:rsidRPr="00E76614" w:rsidRDefault="00275ED5" w:rsidP="00E6269F">
            <w:pPr>
              <w:jc w:val="left"/>
              <w:rPr>
                <w:rFonts w:cs="Calibri Light"/>
                <w:sz w:val="22"/>
              </w:rPr>
            </w:pPr>
          </w:p>
          <w:p w14:paraId="17948354" w14:textId="77777777" w:rsidR="00275ED5" w:rsidRPr="00E76614" w:rsidRDefault="00275ED5" w:rsidP="00E6269F">
            <w:pPr>
              <w:jc w:val="left"/>
              <w:rPr>
                <w:rFonts w:cs="Calibri Light"/>
                <w:sz w:val="22"/>
              </w:rPr>
            </w:pPr>
          </w:p>
          <w:p w14:paraId="377EF167" w14:textId="1629FC27" w:rsidR="00275ED5" w:rsidRPr="00E76614" w:rsidRDefault="00275ED5" w:rsidP="00E6269F">
            <w:pPr>
              <w:jc w:val="left"/>
              <w:rPr>
                <w:rFonts w:cs="Calibri Light"/>
                <w:sz w:val="22"/>
              </w:rPr>
            </w:pPr>
            <w:r w:rsidRPr="00E76614">
              <w:rPr>
                <w:rFonts w:cs="Calibri Light"/>
                <w:sz w:val="22"/>
              </w:rPr>
              <w:t>High confidence</w:t>
            </w:r>
            <w:r w:rsidR="005D188A" w:rsidRPr="00E76614">
              <w:rPr>
                <w:rFonts w:cs="Calibri Light"/>
                <w:sz w:val="22"/>
              </w:rPr>
              <w:t>:</w:t>
            </w:r>
            <w:r w:rsidRPr="00E76614">
              <w:rPr>
                <w:rFonts w:cs="Calibri Light"/>
                <w:sz w:val="22"/>
              </w:rPr>
              <w:t xml:space="preserve"> all other provider types</w:t>
            </w:r>
          </w:p>
          <w:p w14:paraId="12E2D6B9" w14:textId="77777777" w:rsidR="00275ED5" w:rsidRPr="00E76614" w:rsidRDefault="00275ED5" w:rsidP="00E6269F">
            <w:pPr>
              <w:jc w:val="left"/>
              <w:rPr>
                <w:rFonts w:ascii="Calibri Light" w:hAnsi="Calibri Light" w:cs="Calibri Light"/>
                <w:sz w:val="22"/>
              </w:rPr>
            </w:pPr>
          </w:p>
        </w:tc>
        <w:tc>
          <w:tcPr>
            <w:tcW w:w="1645" w:type="pct"/>
          </w:tcPr>
          <w:p w14:paraId="3B8BD97D" w14:textId="77777777" w:rsidR="00275ED5" w:rsidRPr="00E76614" w:rsidRDefault="00275ED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7F235843" w14:textId="77777777" w:rsidR="00275ED5" w:rsidRPr="00E76614" w:rsidRDefault="00275ED5" w:rsidP="00E6269F">
            <w:pPr>
              <w:jc w:val="left"/>
              <w:rPr>
                <w:rFonts w:cs="Calibri Light"/>
                <w:sz w:val="22"/>
              </w:rPr>
            </w:pPr>
          </w:p>
          <w:p w14:paraId="09FE09F7" w14:textId="63BB1AA4" w:rsidR="00275ED5" w:rsidRPr="00E76614" w:rsidRDefault="00275ED5" w:rsidP="00E6269F">
            <w:pPr>
              <w:jc w:val="left"/>
              <w:rPr>
                <w:rFonts w:cs="Calibri Light"/>
                <w:sz w:val="22"/>
              </w:rPr>
            </w:pPr>
            <w:r w:rsidRPr="00E76614">
              <w:rPr>
                <w:rFonts w:cs="Calibri Light"/>
                <w:sz w:val="22"/>
              </w:rPr>
              <w:t>For Psychiatry</w:t>
            </w:r>
            <w:r w:rsidR="005D188A" w:rsidRPr="00E76614">
              <w:rPr>
                <w:rFonts w:cs="Calibri Light"/>
                <w:sz w:val="22"/>
              </w:rPr>
              <w:t>:</w:t>
            </w:r>
            <w:r w:rsidRPr="00E76614">
              <w:rPr>
                <w:rFonts w:cs="Calibri Light"/>
                <w:sz w:val="22"/>
              </w:rPr>
              <w:t xml:space="preserve"> the MCP applied the correct MassHealth standards for analysis; however, the MCP’s provider data had some duplicative records. The MCP’s results were not comparable for further analysis.</w:t>
            </w:r>
          </w:p>
          <w:p w14:paraId="71D0F383" w14:textId="77777777" w:rsidR="00275ED5" w:rsidRPr="00E76614" w:rsidRDefault="00275ED5" w:rsidP="00E6269F">
            <w:pPr>
              <w:jc w:val="left"/>
              <w:rPr>
                <w:rFonts w:cs="Calibri Light"/>
                <w:sz w:val="22"/>
              </w:rPr>
            </w:pPr>
          </w:p>
          <w:p w14:paraId="3B2FEF86" w14:textId="4CD8E0E1" w:rsidR="00275ED5" w:rsidRPr="00E76614" w:rsidRDefault="00275ED5"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275ED5" w:rsidRPr="00E76614" w14:paraId="522E2685" w14:textId="77777777" w:rsidTr="00275ED5">
        <w:trPr>
          <w:trHeight w:val="144"/>
        </w:trPr>
        <w:tc>
          <w:tcPr>
            <w:tcW w:w="843" w:type="pct"/>
          </w:tcPr>
          <w:p w14:paraId="043C371E" w14:textId="373807AF" w:rsidR="00275ED5" w:rsidRPr="00E76614" w:rsidRDefault="00275ED5" w:rsidP="005D188A">
            <w:pPr>
              <w:keepNext/>
              <w:jc w:val="left"/>
              <w:rPr>
                <w:rFonts w:ascii="Calibri Light" w:hAnsi="Calibri Light" w:cs="Calibri Light"/>
                <w:sz w:val="22"/>
              </w:rPr>
            </w:pPr>
            <w:r w:rsidRPr="00E76614">
              <w:rPr>
                <w:rFonts w:cs="Calibri Light"/>
                <w:color w:val="000000"/>
                <w:sz w:val="22"/>
              </w:rPr>
              <w:lastRenderedPageBreak/>
              <w:t>Behavioral Health Services GeoAccess</w:t>
            </w:r>
          </w:p>
        </w:tc>
        <w:tc>
          <w:tcPr>
            <w:tcW w:w="1228" w:type="pct"/>
          </w:tcPr>
          <w:p w14:paraId="151B2163" w14:textId="7B8B8648" w:rsidR="00275ED5" w:rsidRPr="00E76614" w:rsidRDefault="00275ED5" w:rsidP="005D188A">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42" w:type="pct"/>
          </w:tcPr>
          <w:p w14:paraId="738B6568" w14:textId="77777777" w:rsidR="00275ED5" w:rsidRPr="00E76614" w:rsidRDefault="00275ED5" w:rsidP="005D188A">
            <w:pPr>
              <w:keepNext/>
              <w:jc w:val="left"/>
              <w:rPr>
                <w:rFonts w:cs="Calibri Light"/>
                <w:sz w:val="22"/>
              </w:rPr>
            </w:pPr>
            <w:r w:rsidRPr="00E76614">
              <w:rPr>
                <w:rFonts w:cs="Calibri Light"/>
                <w:sz w:val="22"/>
              </w:rPr>
              <w:t xml:space="preserve">Addressed </w:t>
            </w:r>
          </w:p>
          <w:p w14:paraId="45BE2F62" w14:textId="77777777" w:rsidR="00275ED5" w:rsidRPr="00E76614" w:rsidRDefault="00275ED5" w:rsidP="005D188A">
            <w:pPr>
              <w:keepNext/>
              <w:jc w:val="left"/>
              <w:rPr>
                <w:rFonts w:cs="Calibri Light"/>
                <w:sz w:val="22"/>
              </w:rPr>
            </w:pPr>
          </w:p>
          <w:p w14:paraId="2C2C8BF5" w14:textId="77777777" w:rsidR="00275ED5" w:rsidRPr="00E76614" w:rsidRDefault="00275ED5" w:rsidP="005D188A">
            <w:pPr>
              <w:keepNext/>
              <w:jc w:val="left"/>
              <w:rPr>
                <w:rFonts w:cs="Calibri Light"/>
                <w:sz w:val="22"/>
              </w:rPr>
            </w:pPr>
          </w:p>
          <w:p w14:paraId="4402092D" w14:textId="77777777" w:rsidR="00275ED5" w:rsidRPr="00E76614" w:rsidRDefault="00275ED5" w:rsidP="005D188A">
            <w:pPr>
              <w:keepNext/>
              <w:jc w:val="left"/>
              <w:rPr>
                <w:rFonts w:cs="Calibri Light"/>
                <w:sz w:val="22"/>
              </w:rPr>
            </w:pPr>
          </w:p>
          <w:p w14:paraId="1D26CEA7" w14:textId="77777777" w:rsidR="00275ED5" w:rsidRPr="00E76614" w:rsidRDefault="00275ED5" w:rsidP="005D188A">
            <w:pPr>
              <w:keepNext/>
              <w:jc w:val="left"/>
              <w:rPr>
                <w:rFonts w:cs="Calibri Light"/>
                <w:sz w:val="22"/>
              </w:rPr>
            </w:pPr>
          </w:p>
          <w:p w14:paraId="74D2A532" w14:textId="77777777" w:rsidR="00275ED5" w:rsidRPr="00E76614" w:rsidRDefault="00275ED5" w:rsidP="005D188A">
            <w:pPr>
              <w:keepNext/>
              <w:jc w:val="left"/>
              <w:rPr>
                <w:rFonts w:cs="Calibri Light"/>
                <w:sz w:val="22"/>
              </w:rPr>
            </w:pPr>
          </w:p>
          <w:p w14:paraId="501868C6" w14:textId="77777777" w:rsidR="00275ED5" w:rsidRPr="00E76614" w:rsidRDefault="00275ED5" w:rsidP="005D188A">
            <w:pPr>
              <w:keepNext/>
              <w:jc w:val="left"/>
              <w:rPr>
                <w:rFonts w:cs="Calibri Light"/>
                <w:sz w:val="22"/>
              </w:rPr>
            </w:pPr>
          </w:p>
          <w:p w14:paraId="53784646" w14:textId="77777777" w:rsidR="00275ED5" w:rsidRPr="00E76614" w:rsidRDefault="00275ED5" w:rsidP="005D188A">
            <w:pPr>
              <w:keepNext/>
              <w:jc w:val="left"/>
              <w:rPr>
                <w:rFonts w:cs="Calibri Light"/>
                <w:sz w:val="22"/>
              </w:rPr>
            </w:pPr>
          </w:p>
          <w:p w14:paraId="482CDD2C" w14:textId="77777777" w:rsidR="00275ED5" w:rsidRPr="00E76614" w:rsidRDefault="00275ED5" w:rsidP="005D188A">
            <w:pPr>
              <w:keepNext/>
              <w:jc w:val="left"/>
              <w:rPr>
                <w:rFonts w:cs="Calibri Light"/>
                <w:sz w:val="22"/>
              </w:rPr>
            </w:pPr>
          </w:p>
          <w:p w14:paraId="7C2DB07B" w14:textId="77777777" w:rsidR="00275ED5" w:rsidRPr="00E76614" w:rsidRDefault="00275ED5" w:rsidP="005D188A">
            <w:pPr>
              <w:keepNext/>
              <w:jc w:val="left"/>
              <w:rPr>
                <w:rFonts w:cs="Calibri Light"/>
                <w:sz w:val="22"/>
              </w:rPr>
            </w:pPr>
          </w:p>
          <w:p w14:paraId="7FD8542B" w14:textId="77777777" w:rsidR="00275ED5" w:rsidRPr="00E76614" w:rsidRDefault="00275ED5" w:rsidP="005D188A">
            <w:pPr>
              <w:keepNext/>
              <w:jc w:val="left"/>
              <w:rPr>
                <w:rFonts w:cs="Calibri Light"/>
                <w:sz w:val="22"/>
              </w:rPr>
            </w:pPr>
          </w:p>
          <w:p w14:paraId="2921EEA2" w14:textId="77777777" w:rsidR="00275ED5" w:rsidRPr="00E76614" w:rsidRDefault="00275ED5" w:rsidP="005D188A">
            <w:pPr>
              <w:keepNext/>
              <w:jc w:val="left"/>
              <w:rPr>
                <w:rFonts w:cs="Calibri Light"/>
                <w:sz w:val="22"/>
              </w:rPr>
            </w:pPr>
          </w:p>
          <w:p w14:paraId="15CC7DD1" w14:textId="77777777" w:rsidR="00275ED5" w:rsidRPr="00E76614" w:rsidRDefault="00275ED5" w:rsidP="005D188A">
            <w:pPr>
              <w:keepNext/>
              <w:jc w:val="left"/>
              <w:rPr>
                <w:rFonts w:cs="Calibri Light"/>
                <w:sz w:val="22"/>
              </w:rPr>
            </w:pPr>
          </w:p>
          <w:p w14:paraId="610380E8" w14:textId="77777777" w:rsidR="00275ED5" w:rsidRPr="00E76614" w:rsidRDefault="00275ED5" w:rsidP="005D188A">
            <w:pPr>
              <w:keepNext/>
              <w:jc w:val="left"/>
              <w:rPr>
                <w:rFonts w:cs="Calibri Light"/>
                <w:sz w:val="22"/>
              </w:rPr>
            </w:pPr>
          </w:p>
          <w:p w14:paraId="4748DEBE" w14:textId="77777777" w:rsidR="00275ED5" w:rsidRPr="00E76614" w:rsidRDefault="00275ED5" w:rsidP="005D188A">
            <w:pPr>
              <w:keepNext/>
              <w:jc w:val="left"/>
              <w:rPr>
                <w:rFonts w:ascii="Calibri Light" w:hAnsi="Calibri Light" w:cs="Calibri Light"/>
                <w:sz w:val="22"/>
              </w:rPr>
            </w:pPr>
          </w:p>
        </w:tc>
        <w:tc>
          <w:tcPr>
            <w:tcW w:w="642" w:type="pct"/>
          </w:tcPr>
          <w:p w14:paraId="3E495C67" w14:textId="5C4A7A0D" w:rsidR="00275ED5" w:rsidRPr="00E76614" w:rsidRDefault="00275ED5" w:rsidP="005D188A">
            <w:pPr>
              <w:keepNext/>
              <w:jc w:val="left"/>
              <w:rPr>
                <w:rFonts w:cs="Calibri Light"/>
                <w:sz w:val="22"/>
              </w:rPr>
            </w:pPr>
            <w:r w:rsidRPr="00E76614">
              <w:rPr>
                <w:rFonts w:cs="Calibri Light"/>
                <w:sz w:val="22"/>
              </w:rPr>
              <w:t>High confidence</w:t>
            </w:r>
            <w:r w:rsidR="005D188A" w:rsidRPr="00E76614">
              <w:rPr>
                <w:rFonts w:cs="Calibri Light"/>
                <w:sz w:val="22"/>
              </w:rPr>
              <w:t xml:space="preserve">: </w:t>
            </w:r>
            <w:r w:rsidRPr="00E76614">
              <w:rPr>
                <w:rFonts w:cs="Calibri Light"/>
                <w:sz w:val="22"/>
              </w:rPr>
              <w:t>Monitored Inpatient Acute</w:t>
            </w:r>
            <w:r w:rsidR="00C4661B" w:rsidRPr="00E76614">
              <w:rPr>
                <w:rFonts w:cs="Calibri Light"/>
                <w:sz w:val="22"/>
              </w:rPr>
              <w:t xml:space="preserve"> </w:t>
            </w:r>
            <w:r w:rsidRPr="00E76614">
              <w:rPr>
                <w:rFonts w:cs="Calibri Light"/>
                <w:sz w:val="22"/>
              </w:rPr>
              <w:t xml:space="preserve">Treatment Services (ATS) </w:t>
            </w:r>
            <w:r w:rsidR="005D188A" w:rsidRPr="00E76614">
              <w:rPr>
                <w:rFonts w:cs="Calibri Light"/>
                <w:sz w:val="22"/>
              </w:rPr>
              <w:t xml:space="preserve">Level </w:t>
            </w:r>
            <w:r w:rsidRPr="00E76614">
              <w:rPr>
                <w:rFonts w:cs="Calibri Light"/>
                <w:sz w:val="22"/>
              </w:rPr>
              <w:t>3.7 and Youth Community Crisis Stabilization</w:t>
            </w:r>
            <w:r w:rsidR="00C4661B" w:rsidRPr="00E76614">
              <w:rPr>
                <w:rFonts w:cs="Calibri Light"/>
                <w:sz w:val="22"/>
              </w:rPr>
              <w:t xml:space="preserve"> </w:t>
            </w:r>
            <w:r w:rsidRPr="00E76614">
              <w:rPr>
                <w:rFonts w:cs="Calibri Light"/>
                <w:sz w:val="22"/>
              </w:rPr>
              <w:t>(YCCS)</w:t>
            </w:r>
          </w:p>
          <w:p w14:paraId="1F6AA633" w14:textId="77777777" w:rsidR="00275ED5" w:rsidRPr="00E76614" w:rsidRDefault="00275ED5" w:rsidP="005D188A">
            <w:pPr>
              <w:keepNext/>
              <w:jc w:val="left"/>
              <w:rPr>
                <w:rFonts w:cs="Calibri Light"/>
                <w:sz w:val="22"/>
              </w:rPr>
            </w:pPr>
          </w:p>
          <w:p w14:paraId="5976B0A4" w14:textId="303921EF" w:rsidR="00275ED5" w:rsidRPr="00E76614" w:rsidRDefault="00275ED5" w:rsidP="005D188A">
            <w:pPr>
              <w:keepNext/>
              <w:jc w:val="left"/>
              <w:rPr>
                <w:rFonts w:cs="Calibri Light"/>
                <w:sz w:val="22"/>
              </w:rPr>
            </w:pPr>
            <w:r w:rsidRPr="00E76614">
              <w:rPr>
                <w:rFonts w:cs="Calibri Light"/>
                <w:sz w:val="22"/>
              </w:rPr>
              <w:t>Low confidence</w:t>
            </w:r>
            <w:r w:rsidR="005D188A" w:rsidRPr="00E76614">
              <w:rPr>
                <w:rFonts w:cs="Calibri Light"/>
                <w:sz w:val="22"/>
              </w:rPr>
              <w:t xml:space="preserve">: </w:t>
            </w:r>
            <w:r w:rsidRPr="00E76614">
              <w:rPr>
                <w:rFonts w:cs="Calibri Light"/>
                <w:sz w:val="22"/>
              </w:rPr>
              <w:t>Clinical Stabilization Service (CSS)</w:t>
            </w:r>
          </w:p>
          <w:p w14:paraId="396373AC" w14:textId="77777777" w:rsidR="00275ED5" w:rsidRPr="00E76614" w:rsidRDefault="00275ED5" w:rsidP="005D188A">
            <w:pPr>
              <w:keepNext/>
              <w:jc w:val="left"/>
              <w:rPr>
                <w:rFonts w:cs="Calibri Light"/>
                <w:sz w:val="22"/>
              </w:rPr>
            </w:pPr>
            <w:r w:rsidRPr="00E76614">
              <w:rPr>
                <w:rFonts w:cs="Calibri Light"/>
                <w:sz w:val="22"/>
              </w:rPr>
              <w:t>Level 3.5</w:t>
            </w:r>
          </w:p>
          <w:p w14:paraId="37595D22" w14:textId="77777777" w:rsidR="00275ED5" w:rsidRPr="00E76614" w:rsidRDefault="00275ED5" w:rsidP="005D188A">
            <w:pPr>
              <w:keepNext/>
              <w:jc w:val="left"/>
              <w:rPr>
                <w:rFonts w:cs="Calibri Light"/>
                <w:sz w:val="22"/>
              </w:rPr>
            </w:pPr>
          </w:p>
          <w:p w14:paraId="7A56BE69" w14:textId="5E0E7904" w:rsidR="00275ED5" w:rsidRPr="00E76614" w:rsidRDefault="00275ED5" w:rsidP="005D188A">
            <w:pPr>
              <w:keepNext/>
              <w:jc w:val="left"/>
              <w:rPr>
                <w:rFonts w:cs="Calibri Light"/>
                <w:sz w:val="22"/>
              </w:rPr>
            </w:pPr>
            <w:r w:rsidRPr="00E76614">
              <w:rPr>
                <w:rFonts w:cs="Calibri Light"/>
                <w:sz w:val="22"/>
              </w:rPr>
              <w:t>Moderate confidence</w:t>
            </w:r>
            <w:r w:rsidR="005D188A" w:rsidRPr="00E76614">
              <w:rPr>
                <w:rFonts w:cs="Calibri Light"/>
                <w:sz w:val="22"/>
              </w:rPr>
              <w:t xml:space="preserve">: </w:t>
            </w:r>
            <w:r w:rsidRPr="00E76614">
              <w:rPr>
                <w:rFonts w:cs="Calibri Light"/>
                <w:sz w:val="22"/>
              </w:rPr>
              <w:t>all other provider types</w:t>
            </w:r>
          </w:p>
          <w:p w14:paraId="023F5F0A" w14:textId="77777777" w:rsidR="00275ED5" w:rsidRPr="00E76614" w:rsidRDefault="00275ED5" w:rsidP="005D188A">
            <w:pPr>
              <w:keepNext/>
              <w:jc w:val="left"/>
              <w:rPr>
                <w:rFonts w:ascii="Calibri Light" w:hAnsi="Calibri Light" w:cs="Calibri Light"/>
                <w:sz w:val="22"/>
              </w:rPr>
            </w:pPr>
          </w:p>
        </w:tc>
        <w:tc>
          <w:tcPr>
            <w:tcW w:w="1645" w:type="pct"/>
          </w:tcPr>
          <w:p w14:paraId="6AA6729B" w14:textId="6C456D89" w:rsidR="00275ED5" w:rsidRPr="00E76614" w:rsidRDefault="00275ED5" w:rsidP="00E6269F">
            <w:pPr>
              <w:jc w:val="left"/>
              <w:rPr>
                <w:rFonts w:cs="Calibri Light"/>
                <w:sz w:val="22"/>
              </w:rPr>
            </w:pPr>
            <w:r w:rsidRPr="00E76614">
              <w:rPr>
                <w:rFonts w:cs="Calibri Light"/>
                <w:sz w:val="22"/>
              </w:rPr>
              <w:t>For Monitored Inpatient Acute</w:t>
            </w:r>
            <w:r w:rsidR="00C4661B" w:rsidRPr="00E76614">
              <w:rPr>
                <w:rFonts w:cs="Calibri Light"/>
                <w:sz w:val="22"/>
              </w:rPr>
              <w:t xml:space="preserve"> </w:t>
            </w:r>
            <w:r w:rsidRPr="00E76614">
              <w:rPr>
                <w:rFonts w:cs="Calibri Light"/>
                <w:sz w:val="22"/>
              </w:rPr>
              <w:t xml:space="preserve">Treatment Services (ATS) </w:t>
            </w:r>
            <w:r w:rsidR="005D188A" w:rsidRPr="00E76614">
              <w:rPr>
                <w:rFonts w:cs="Calibri Light"/>
                <w:sz w:val="22"/>
              </w:rPr>
              <w:t xml:space="preserve">Level </w:t>
            </w:r>
            <w:r w:rsidRPr="00E76614">
              <w:rPr>
                <w:rFonts w:cs="Calibri Light"/>
                <w:sz w:val="22"/>
              </w:rPr>
              <w:t>3.7 and Youth Community Crisis Stabilization</w:t>
            </w:r>
            <w:r w:rsidR="00C4661B" w:rsidRPr="00E76614">
              <w:rPr>
                <w:rFonts w:cs="Calibri Light"/>
                <w:sz w:val="22"/>
              </w:rPr>
              <w:t xml:space="preserve"> </w:t>
            </w:r>
            <w:r w:rsidRPr="00E76614">
              <w:rPr>
                <w:rFonts w:cs="Calibri Light"/>
                <w:sz w:val="22"/>
              </w:rPr>
              <w:t>(YCCS)</w:t>
            </w:r>
            <w:r w:rsidR="005D188A" w:rsidRPr="00E76614">
              <w:rPr>
                <w:rFonts w:cs="Calibri Light"/>
                <w:sz w:val="22"/>
              </w:rPr>
              <w:t>:</w:t>
            </w:r>
            <w:r w:rsidRPr="00E76614">
              <w:rPr>
                <w:rFonts w:cs="Calibri Light"/>
                <w:sz w:val="22"/>
              </w:rPr>
              <w:t xml:space="preserve"> No issues were found with the underlying information systems; the MCP’s provider data were clean; the MCP applied the correct MassHealth standards for analysis; and the results calculated by the MCP matched the time-and-distance results calculated by IPRO.</w:t>
            </w:r>
          </w:p>
          <w:p w14:paraId="0E879921" w14:textId="77777777" w:rsidR="00275ED5" w:rsidRPr="00E76614" w:rsidRDefault="00275ED5" w:rsidP="00E6269F">
            <w:pPr>
              <w:jc w:val="left"/>
              <w:rPr>
                <w:rFonts w:cs="Calibri Light"/>
                <w:sz w:val="22"/>
              </w:rPr>
            </w:pPr>
          </w:p>
          <w:p w14:paraId="392A07A5" w14:textId="3E880DDE" w:rsidR="00275ED5" w:rsidRPr="00E76614" w:rsidRDefault="00275ED5" w:rsidP="00E6269F">
            <w:pPr>
              <w:jc w:val="left"/>
              <w:rPr>
                <w:rFonts w:cs="Calibri Light"/>
                <w:sz w:val="22"/>
              </w:rPr>
            </w:pPr>
            <w:r w:rsidRPr="00E76614">
              <w:rPr>
                <w:rFonts w:cs="Calibri Light"/>
                <w:sz w:val="22"/>
              </w:rPr>
              <w:t>For Clinical Stabilization Service (CSS)</w:t>
            </w:r>
            <w:r w:rsidR="00C4661B" w:rsidRPr="00E76614">
              <w:rPr>
                <w:rFonts w:cs="Calibri Light"/>
                <w:sz w:val="22"/>
              </w:rPr>
              <w:t xml:space="preserve"> </w:t>
            </w:r>
            <w:r w:rsidRPr="00E76614">
              <w:rPr>
                <w:rFonts w:cs="Calibri Light"/>
                <w:sz w:val="22"/>
              </w:rPr>
              <w:t>Level 3.5</w:t>
            </w:r>
            <w:r w:rsidR="005D188A" w:rsidRPr="00E76614">
              <w:rPr>
                <w:rFonts w:cs="Calibri Light"/>
                <w:sz w:val="22"/>
              </w:rPr>
              <w:t>:</w:t>
            </w:r>
            <w:r w:rsidRPr="00E76614">
              <w:rPr>
                <w:rFonts w:cs="Calibri Light"/>
                <w:sz w:val="22"/>
              </w:rPr>
              <w:t xml:space="preserve"> No issues were found with the underlying information systems; however, the MCP did not apply the correct MassHealth standards for analysis</w:t>
            </w:r>
            <w:r w:rsidR="005D188A" w:rsidRPr="00E76614">
              <w:rPr>
                <w:rFonts w:cs="Calibri Light"/>
                <w:sz w:val="22"/>
              </w:rPr>
              <w:t>,</w:t>
            </w:r>
            <w:r w:rsidRPr="00E76614">
              <w:rPr>
                <w:rFonts w:cs="Calibri Light"/>
                <w:sz w:val="22"/>
              </w:rPr>
              <w:t xml:space="preserve"> and the MCP’s provider data had some duplicative records. The MCP’s results were not comparable for further analysis.</w:t>
            </w:r>
          </w:p>
          <w:p w14:paraId="1C7427C7" w14:textId="77777777" w:rsidR="00275ED5" w:rsidRPr="00E76614" w:rsidRDefault="00275ED5" w:rsidP="00E6269F">
            <w:pPr>
              <w:jc w:val="left"/>
              <w:rPr>
                <w:rFonts w:cs="Calibri Light"/>
                <w:sz w:val="22"/>
              </w:rPr>
            </w:pPr>
          </w:p>
          <w:p w14:paraId="2F26B7D0" w14:textId="0488C31C" w:rsidR="00275ED5" w:rsidRPr="00E76614" w:rsidRDefault="00275ED5" w:rsidP="00E6269F">
            <w:pPr>
              <w:jc w:val="left"/>
              <w:rPr>
                <w:rFonts w:cs="Calibri Light"/>
                <w:sz w:val="22"/>
              </w:rPr>
            </w:pPr>
            <w:r w:rsidRPr="00E76614">
              <w:rPr>
                <w:rFonts w:cs="Calibri Light"/>
                <w:sz w:val="22"/>
              </w:rPr>
              <w:t>For all other provider types</w:t>
            </w:r>
            <w:r w:rsidR="005D188A" w:rsidRPr="00E76614">
              <w:rPr>
                <w:rFonts w:cs="Calibri Light"/>
                <w:sz w:val="22"/>
              </w:rPr>
              <w:t>:</w:t>
            </w:r>
            <w:r w:rsidRPr="00E76614">
              <w:rPr>
                <w:rFonts w:cs="Calibri Light"/>
                <w:sz w:val="22"/>
              </w:rPr>
              <w:t xml:space="preserve"> No issues were found with the underlying information systems, and the MCP applied the correct MassHealth standards for analysis; however, the MCP’s provider data had some duplicative records. The MCP’s results were not comparable for further analysis.</w:t>
            </w:r>
          </w:p>
          <w:p w14:paraId="7B667B14" w14:textId="77777777" w:rsidR="00275ED5" w:rsidRPr="00E76614" w:rsidRDefault="00275ED5" w:rsidP="00E6269F">
            <w:pPr>
              <w:jc w:val="left"/>
              <w:rPr>
                <w:rFonts w:cs="Calibri Light"/>
                <w:sz w:val="22"/>
              </w:rPr>
            </w:pPr>
          </w:p>
          <w:p w14:paraId="1E5F8997" w14:textId="644038A7" w:rsidR="00275ED5" w:rsidRPr="00E76614" w:rsidRDefault="00275ED5" w:rsidP="00E6269F">
            <w:pPr>
              <w:jc w:val="left"/>
              <w:rPr>
                <w:rFonts w:cs="Calibri Light"/>
                <w:sz w:val="22"/>
                <w:highlight w:val="yellow"/>
              </w:rPr>
            </w:pPr>
            <w:r w:rsidRPr="00E76614">
              <w:rPr>
                <w:rFonts w:cs="Calibri Light"/>
                <w:sz w:val="22"/>
              </w:rPr>
              <w:t xml:space="preserve">IPRO’s analysis of the network revealed gaps for Youth Community Crisis Stabilization (YCCS) in all service areas.    </w:t>
            </w:r>
          </w:p>
        </w:tc>
      </w:tr>
      <w:tr w:rsidR="00275ED5" w:rsidRPr="00E76614" w14:paraId="145C8EC9" w14:textId="77777777" w:rsidTr="00275ED5">
        <w:trPr>
          <w:trHeight w:val="144"/>
        </w:trPr>
        <w:tc>
          <w:tcPr>
            <w:tcW w:w="843" w:type="pct"/>
          </w:tcPr>
          <w:p w14:paraId="4F888CCA" w14:textId="0ECA46F9"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Pharmacy GeoAccess</w:t>
            </w:r>
            <w:r w:rsidRPr="00E76614">
              <w:rPr>
                <w:rFonts w:cs="Calibri Light"/>
                <w:color w:val="000000"/>
                <w:sz w:val="22"/>
              </w:rPr>
              <w:br/>
            </w:r>
          </w:p>
        </w:tc>
        <w:tc>
          <w:tcPr>
            <w:tcW w:w="1228" w:type="pct"/>
          </w:tcPr>
          <w:p w14:paraId="448DFE5E" w14:textId="01116BF1" w:rsidR="00275ED5" w:rsidRPr="00E76614" w:rsidRDefault="00275ED5"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42" w:type="pct"/>
          </w:tcPr>
          <w:p w14:paraId="652F2623" w14:textId="77777777" w:rsidR="00275ED5" w:rsidRPr="00E76614" w:rsidRDefault="00275ED5" w:rsidP="00E6269F">
            <w:pPr>
              <w:keepNext/>
              <w:jc w:val="left"/>
              <w:rPr>
                <w:rFonts w:cs="Calibri Light"/>
                <w:sz w:val="22"/>
              </w:rPr>
            </w:pPr>
            <w:r w:rsidRPr="00E76614">
              <w:rPr>
                <w:rFonts w:cs="Calibri Light"/>
                <w:sz w:val="22"/>
              </w:rPr>
              <w:t xml:space="preserve">Addressed </w:t>
            </w:r>
          </w:p>
          <w:p w14:paraId="1FDC410A" w14:textId="77777777" w:rsidR="00275ED5" w:rsidRPr="00E76614" w:rsidRDefault="00275ED5" w:rsidP="00E6269F">
            <w:pPr>
              <w:jc w:val="left"/>
              <w:rPr>
                <w:rFonts w:ascii="Calibri Light" w:hAnsi="Calibri Light" w:cs="Calibri Light"/>
                <w:sz w:val="22"/>
              </w:rPr>
            </w:pPr>
          </w:p>
        </w:tc>
        <w:tc>
          <w:tcPr>
            <w:tcW w:w="642" w:type="pct"/>
          </w:tcPr>
          <w:p w14:paraId="090701F0" w14:textId="3D79C199" w:rsidR="00275ED5" w:rsidRPr="00E76614" w:rsidRDefault="00275ED5" w:rsidP="00E6269F">
            <w:pPr>
              <w:jc w:val="left"/>
              <w:rPr>
                <w:rFonts w:cs="Calibri Light"/>
                <w:sz w:val="22"/>
              </w:rPr>
            </w:pPr>
            <w:r w:rsidRPr="00E76614">
              <w:rPr>
                <w:rFonts w:cs="Calibri Light"/>
                <w:sz w:val="22"/>
              </w:rPr>
              <w:t xml:space="preserve">Moderate </w:t>
            </w:r>
            <w:r w:rsidR="005D188A" w:rsidRPr="00E76614">
              <w:rPr>
                <w:rFonts w:cs="Calibri Light"/>
                <w:sz w:val="22"/>
              </w:rPr>
              <w:t>confidence</w:t>
            </w:r>
          </w:p>
          <w:p w14:paraId="2A55ACBC" w14:textId="77777777" w:rsidR="00275ED5" w:rsidRPr="00E76614" w:rsidRDefault="00275ED5" w:rsidP="00E6269F">
            <w:pPr>
              <w:jc w:val="left"/>
              <w:rPr>
                <w:rFonts w:ascii="Calibri Light" w:hAnsi="Calibri Light" w:cs="Calibri Light"/>
                <w:sz w:val="22"/>
              </w:rPr>
            </w:pPr>
          </w:p>
        </w:tc>
        <w:tc>
          <w:tcPr>
            <w:tcW w:w="1645" w:type="pct"/>
          </w:tcPr>
          <w:p w14:paraId="52D0CCCC" w14:textId="77777777" w:rsidR="00275ED5" w:rsidRPr="00E76614" w:rsidRDefault="00275ED5"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 For the Beverly, Boston-Primary, Brockton, and Framingham service areas, the MCP did not provide results of their GeoAccess analysis. IPRO could not compare the analyses further for these service areas.</w:t>
            </w:r>
          </w:p>
          <w:p w14:paraId="2F4D7DE9" w14:textId="77777777" w:rsidR="00275ED5" w:rsidRPr="00E76614" w:rsidRDefault="00275ED5" w:rsidP="00E6269F">
            <w:pPr>
              <w:keepNext/>
              <w:jc w:val="left"/>
              <w:rPr>
                <w:rFonts w:cs="Calibri Light"/>
                <w:sz w:val="22"/>
              </w:rPr>
            </w:pPr>
          </w:p>
          <w:p w14:paraId="582EBEDA" w14:textId="19A0991F" w:rsidR="00275ED5" w:rsidRPr="00E76614" w:rsidRDefault="00275ED5" w:rsidP="00E6269F">
            <w:pPr>
              <w:jc w:val="left"/>
              <w:rPr>
                <w:rFonts w:cs="Calibri Light"/>
                <w:sz w:val="22"/>
                <w:highlight w:val="yellow"/>
              </w:rPr>
            </w:pPr>
            <w:r w:rsidRPr="00E76614">
              <w:rPr>
                <w:rFonts w:cs="Calibri Light"/>
                <w:sz w:val="22"/>
              </w:rPr>
              <w:t xml:space="preserve">IPRO’s analysis of the network revealed that the GeoAccess standards were met in all service areas.   </w:t>
            </w:r>
          </w:p>
        </w:tc>
      </w:tr>
      <w:tr w:rsidR="00275ED5" w:rsidRPr="00E76614" w14:paraId="53EC7FD7" w14:textId="77777777" w:rsidTr="00275ED5">
        <w:trPr>
          <w:trHeight w:val="144"/>
        </w:trPr>
        <w:tc>
          <w:tcPr>
            <w:tcW w:w="843" w:type="pct"/>
          </w:tcPr>
          <w:p w14:paraId="3DDE637A" w14:textId="45849D47" w:rsidR="00275ED5" w:rsidRPr="00E76614" w:rsidRDefault="00275ED5" w:rsidP="00E6269F">
            <w:pPr>
              <w:jc w:val="left"/>
              <w:rPr>
                <w:rFonts w:ascii="Calibri Light" w:hAnsi="Calibri Light" w:cs="Calibri Light"/>
                <w:sz w:val="22"/>
              </w:rPr>
            </w:pPr>
            <w:r w:rsidRPr="00E76614">
              <w:rPr>
                <w:rFonts w:cs="Calibri Light"/>
                <w:sz w:val="22"/>
              </w:rPr>
              <w:t>Provider-to-</w:t>
            </w:r>
            <w:r w:rsidR="005D188A"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228" w:type="pct"/>
          </w:tcPr>
          <w:p w14:paraId="34C525FE" w14:textId="77777777" w:rsidR="00275ED5" w:rsidRPr="00E76614" w:rsidRDefault="00275ED5"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0A4F4443" w14:textId="77777777" w:rsidR="00275ED5" w:rsidRPr="00E76614" w:rsidRDefault="00275ED5"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04DC8080" w14:textId="37246053" w:rsidR="00275ED5" w:rsidRPr="00E76614" w:rsidRDefault="00275ED5" w:rsidP="00E6269F">
            <w:pPr>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42" w:type="pct"/>
          </w:tcPr>
          <w:p w14:paraId="3D45C4D5" w14:textId="77777777" w:rsidR="00275ED5" w:rsidRPr="00E76614" w:rsidRDefault="00275ED5" w:rsidP="00E6269F">
            <w:pPr>
              <w:jc w:val="left"/>
              <w:rPr>
                <w:rFonts w:cs="Calibri Light"/>
                <w:sz w:val="22"/>
              </w:rPr>
            </w:pPr>
            <w:r w:rsidRPr="00E76614">
              <w:rPr>
                <w:rFonts w:cs="Calibri Light"/>
                <w:sz w:val="22"/>
              </w:rPr>
              <w:t xml:space="preserve">Addressed </w:t>
            </w:r>
          </w:p>
          <w:p w14:paraId="4B8E73D9" w14:textId="77777777" w:rsidR="00275ED5" w:rsidRPr="00E76614" w:rsidRDefault="00275ED5" w:rsidP="00E6269F">
            <w:pPr>
              <w:jc w:val="left"/>
              <w:rPr>
                <w:rFonts w:ascii="Calibri Light" w:hAnsi="Calibri Light" w:cs="Calibri Light"/>
                <w:sz w:val="22"/>
              </w:rPr>
            </w:pPr>
          </w:p>
        </w:tc>
        <w:tc>
          <w:tcPr>
            <w:tcW w:w="642" w:type="pct"/>
          </w:tcPr>
          <w:p w14:paraId="32FF224D" w14:textId="339FC5B1" w:rsidR="00275ED5" w:rsidRPr="00E76614" w:rsidRDefault="00275ED5" w:rsidP="00E6269F">
            <w:pPr>
              <w:jc w:val="left"/>
              <w:rPr>
                <w:rFonts w:ascii="Calibri Light" w:hAnsi="Calibri Light" w:cs="Calibri Light"/>
                <w:sz w:val="22"/>
              </w:rPr>
            </w:pPr>
            <w:r w:rsidRPr="00E76614">
              <w:rPr>
                <w:rFonts w:cs="Calibri Light"/>
                <w:sz w:val="22"/>
              </w:rPr>
              <w:t xml:space="preserve">High confidence </w:t>
            </w:r>
          </w:p>
        </w:tc>
        <w:tc>
          <w:tcPr>
            <w:tcW w:w="1645" w:type="pct"/>
          </w:tcPr>
          <w:p w14:paraId="00D3AEFB" w14:textId="136FE5FB" w:rsidR="00275ED5" w:rsidRPr="00E76614" w:rsidRDefault="00275ED5" w:rsidP="00E6269F">
            <w:pPr>
              <w:jc w:val="left"/>
              <w:rPr>
                <w:rFonts w:cs="Calibri Light"/>
                <w:sz w:val="22"/>
              </w:rPr>
            </w:pPr>
            <w:r w:rsidRPr="00E76614">
              <w:rPr>
                <w:rFonts w:cs="Calibri Light"/>
                <w:sz w:val="22"/>
              </w:rPr>
              <w:t xml:space="preserve">IPRO’s analysis showed that the MCP’s network meets the provider-to-member standards. </w:t>
            </w:r>
          </w:p>
        </w:tc>
      </w:tr>
      <w:tr w:rsidR="00AC6FBF" w:rsidRPr="00E76614" w14:paraId="3F6FD2EF" w14:textId="77777777" w:rsidTr="00A86E13">
        <w:trPr>
          <w:trHeight w:val="144"/>
        </w:trPr>
        <w:tc>
          <w:tcPr>
            <w:tcW w:w="843" w:type="pct"/>
          </w:tcPr>
          <w:p w14:paraId="32F13ED6" w14:textId="77777777" w:rsidR="00AC6FBF" w:rsidRPr="00E76614" w:rsidRDefault="00AC6FBF"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228" w:type="pct"/>
          </w:tcPr>
          <w:p w14:paraId="6C0473FA" w14:textId="578239D8" w:rsidR="00AC6FBF" w:rsidRPr="00E76614" w:rsidRDefault="00AC6FBF"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5D188A" w:rsidRPr="00E76614">
              <w:rPr>
                <w:rFonts w:cs="Calibri Light"/>
                <w:sz w:val="22"/>
              </w:rPr>
              <w:t>.</w:t>
            </w:r>
          </w:p>
        </w:tc>
        <w:tc>
          <w:tcPr>
            <w:tcW w:w="642" w:type="pct"/>
          </w:tcPr>
          <w:p w14:paraId="01E22EAB" w14:textId="77777777" w:rsidR="00AC6FBF" w:rsidRPr="00E76614" w:rsidRDefault="00AC6FBF"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42" w:type="pct"/>
          </w:tcPr>
          <w:p w14:paraId="5D24F883" w14:textId="77777777" w:rsidR="00AC6FBF" w:rsidRPr="00E76614" w:rsidRDefault="00AC6FBF" w:rsidP="00E6269F">
            <w:pPr>
              <w:jc w:val="left"/>
              <w:rPr>
                <w:rFonts w:ascii="Calibri Light" w:hAnsi="Calibri Light" w:cs="Calibri Light"/>
                <w:sz w:val="22"/>
                <w:highlight w:val="yellow"/>
              </w:rPr>
            </w:pPr>
            <w:r w:rsidRPr="00E76614">
              <w:rPr>
                <w:rFonts w:cs="Calibri Light"/>
                <w:sz w:val="22"/>
              </w:rPr>
              <w:t>Moderate confidence</w:t>
            </w:r>
          </w:p>
        </w:tc>
        <w:tc>
          <w:tcPr>
            <w:tcW w:w="1645" w:type="pct"/>
          </w:tcPr>
          <w:p w14:paraId="6E5EA1BD" w14:textId="166F8023" w:rsidR="00AC6FBF" w:rsidRPr="00E76614" w:rsidRDefault="00BA7BC1"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32D69715" w14:textId="4D07A04A" w:rsidR="00AC6FBF" w:rsidRPr="00E76614" w:rsidRDefault="00AC6FBF"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6D6ED080" w14:textId="1C3A7756" w:rsidR="00AC6FBF" w:rsidRPr="00E76614" w:rsidRDefault="00AC6FBF"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4F41B077" w14:textId="77777777" w:rsidR="00AC6FBF" w:rsidRPr="00E76614" w:rsidRDefault="00AC6FBF"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261BA9B6" w14:textId="0DB1CB43" w:rsidR="00AC6FBF" w:rsidRPr="00E76614" w:rsidRDefault="00AC6FBF" w:rsidP="00E6269F">
      <w:pPr>
        <w:spacing w:after="480"/>
        <w:ind w:right="720"/>
        <w:contextualSpacing/>
        <w:rPr>
          <w:rFonts w:eastAsia="Times New Roman" w:cs="Calibri Light"/>
          <w:sz w:val="20"/>
          <w:szCs w:val="20"/>
        </w:rPr>
        <w:sectPr w:rsidR="00AC6FBF" w:rsidRPr="00E76614" w:rsidSect="00A43217">
          <w:footerReference w:type="default" r:id="rId59"/>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2D067653" w14:textId="4C24E1E3" w:rsidR="00275ED5" w:rsidRPr="00E76614" w:rsidRDefault="007B62B3" w:rsidP="00E6269F">
      <w:pPr>
        <w:rPr>
          <w:rFonts w:cs="Calibri Light"/>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00275ED5" w:rsidRPr="00E76614">
        <w:rPr>
          <w:rFonts w:cs="Calibri Light"/>
          <w:b/>
          <w:bCs/>
        </w:rPr>
        <w:t>Table 1</w:t>
      </w:r>
      <w:r w:rsidR="0096351B" w:rsidRPr="00E76614">
        <w:rPr>
          <w:rFonts w:cs="Calibri Light"/>
          <w:b/>
          <w:bCs/>
        </w:rPr>
        <w:t>08</w:t>
      </w:r>
      <w:r w:rsidR="00275ED5" w:rsidRPr="00E76614">
        <w:rPr>
          <w:rFonts w:cs="Calibri Light"/>
          <w:b/>
          <w:bCs/>
        </w:rPr>
        <w:t xml:space="preserve"> </w:t>
      </w:r>
      <w:r w:rsidR="00275ED5" w:rsidRPr="00E76614">
        <w:rPr>
          <w:rFonts w:cs="Calibri Light"/>
        </w:rPr>
        <w:t>shows service areas with deficient networks for Fallon Atrius.</w:t>
      </w:r>
      <w:r w:rsidR="00EF11B1" w:rsidRPr="00E76614">
        <w:rPr>
          <w:rFonts w:cs="Calibri Light"/>
          <w:szCs w:val="24"/>
        </w:rPr>
        <w:t xml:space="preserve"> IPRO also determined that 204 providers had deactivated </w:t>
      </w:r>
      <w:r w:rsidR="005D188A" w:rsidRPr="00E76614">
        <w:rPr>
          <w:rFonts w:cs="Calibri Light"/>
          <w:szCs w:val="24"/>
        </w:rPr>
        <w:t>national provider identifiers</w:t>
      </w:r>
      <w:r w:rsidR="00EF11B1" w:rsidRPr="00E76614">
        <w:rPr>
          <w:rFonts w:cs="Calibri Light"/>
          <w:szCs w:val="24"/>
        </w:rPr>
        <w:t>, while two providers had more than 20 different locations listed per provider</w:t>
      </w:r>
    </w:p>
    <w:p w14:paraId="6BF60F86" w14:textId="77777777" w:rsidR="00275ED5" w:rsidRPr="00E76614" w:rsidRDefault="00275ED5" w:rsidP="00E6269F">
      <w:pPr>
        <w:rPr>
          <w:rFonts w:cs="Calibri Light"/>
          <w:b/>
          <w:bCs/>
          <w:szCs w:val="18"/>
        </w:rPr>
      </w:pPr>
    </w:p>
    <w:p w14:paraId="59BE872B" w14:textId="6C2A81E7" w:rsidR="00275ED5" w:rsidRPr="00E76614" w:rsidRDefault="00275ED5" w:rsidP="00E6269F">
      <w:pPr>
        <w:pStyle w:val="Caption"/>
        <w:rPr>
          <w:rFonts w:cs="Calibri Light"/>
        </w:rPr>
      </w:pPr>
      <w:bookmarkStart w:id="449" w:name="_Toc224213585"/>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108</w:t>
      </w:r>
      <w:r w:rsidRPr="00E76614">
        <w:rPr>
          <w:rFonts w:cs="Calibri Light"/>
        </w:rPr>
        <w:fldChar w:fldCharType="end"/>
      </w:r>
      <w:r w:rsidRPr="00E76614">
        <w:rPr>
          <w:rFonts w:cs="Calibri Light"/>
        </w:rPr>
        <w:t>: Fallon Atrius Service Areas with Network Deficiencies – Behavioral Health Providers</w:t>
      </w:r>
      <w:bookmarkEnd w:id="449"/>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Fallon Atrius BH Network Deficiencies"/>
        <w:tblDescription w:val="Table identifying provider types with network access deficiencies by service area, showing the applicable access standard for required provider availability."/>
      </w:tblPr>
      <w:tblGrid>
        <w:gridCol w:w="2065"/>
        <w:gridCol w:w="2160"/>
        <w:gridCol w:w="2249"/>
        <w:gridCol w:w="4316"/>
      </w:tblGrid>
      <w:tr w:rsidR="00275ED5" w:rsidRPr="00E76614" w14:paraId="4C377D16" w14:textId="77777777" w:rsidTr="005D188A">
        <w:trPr>
          <w:trHeight w:val="20"/>
          <w:tblHeader/>
        </w:trPr>
        <w:tc>
          <w:tcPr>
            <w:tcW w:w="957" w:type="pct"/>
            <w:shd w:val="clear" w:color="auto" w:fill="5F497A"/>
            <w:vAlign w:val="bottom"/>
            <w:hideMark/>
          </w:tcPr>
          <w:p w14:paraId="7D546C09" w14:textId="77777777" w:rsidR="00275ED5" w:rsidRPr="00E76614" w:rsidRDefault="00275ED5"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1001" w:type="pct"/>
            <w:shd w:val="clear" w:color="auto" w:fill="5F497A"/>
            <w:vAlign w:val="bottom"/>
            <w:hideMark/>
          </w:tcPr>
          <w:p w14:paraId="2AC1994B" w14:textId="77777777" w:rsidR="00275ED5" w:rsidRPr="00E76614" w:rsidRDefault="00275ED5"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1042" w:type="pct"/>
            <w:shd w:val="clear" w:color="auto" w:fill="5F497A"/>
            <w:vAlign w:val="bottom"/>
            <w:hideMark/>
          </w:tcPr>
          <w:p w14:paraId="6022AE2E" w14:textId="77777777" w:rsidR="00275ED5" w:rsidRPr="00E76614" w:rsidRDefault="00275ED5"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2000" w:type="pct"/>
            <w:shd w:val="clear" w:color="auto" w:fill="5F497A"/>
            <w:vAlign w:val="bottom"/>
            <w:hideMark/>
          </w:tcPr>
          <w:p w14:paraId="2D81160B" w14:textId="77777777" w:rsidR="00275ED5" w:rsidRPr="00E76614" w:rsidRDefault="00275ED5" w:rsidP="00E6269F">
            <w:pPr>
              <w:jc w:val="center"/>
              <w:rPr>
                <w:rFonts w:cs="Calibri Light"/>
                <w:b/>
                <w:bCs/>
                <w:color w:val="FFFFFF"/>
                <w:sz w:val="22"/>
              </w:rPr>
            </w:pPr>
            <w:r w:rsidRPr="00E76614">
              <w:rPr>
                <w:rFonts w:cs="Calibri Light"/>
                <w:b/>
                <w:bCs/>
                <w:color w:val="FFFFFF"/>
                <w:sz w:val="22"/>
              </w:rPr>
              <w:t>Standard – 90% of Members Have Access</w:t>
            </w:r>
          </w:p>
        </w:tc>
      </w:tr>
      <w:tr w:rsidR="00275ED5" w:rsidRPr="00E76614" w14:paraId="3699FF0F" w14:textId="77777777" w:rsidTr="005D188A">
        <w:trPr>
          <w:trHeight w:val="20"/>
        </w:trPr>
        <w:tc>
          <w:tcPr>
            <w:tcW w:w="957" w:type="pct"/>
            <w:shd w:val="clear" w:color="000000" w:fill="FFFFFF"/>
          </w:tcPr>
          <w:p w14:paraId="07C68DB6" w14:textId="31EAD9AC" w:rsidR="00275ED5" w:rsidRPr="00E76614" w:rsidRDefault="00275ED5" w:rsidP="00E6269F">
            <w:pPr>
              <w:jc w:val="left"/>
              <w:rPr>
                <w:rFonts w:ascii="Calibri Light" w:hAnsi="Calibri Light" w:cs="Calibri Light"/>
                <w:sz w:val="22"/>
              </w:rPr>
            </w:pPr>
            <w:r w:rsidRPr="00E76614">
              <w:rPr>
                <w:rFonts w:cs="Calibri Light"/>
                <w:color w:val="000000"/>
                <w:sz w:val="22"/>
              </w:rPr>
              <w:t>Youth Community Crisis Stabilization (YCCS)</w:t>
            </w:r>
          </w:p>
        </w:tc>
        <w:tc>
          <w:tcPr>
            <w:tcW w:w="1001" w:type="pct"/>
            <w:shd w:val="clear" w:color="000000" w:fill="FFFFFF"/>
          </w:tcPr>
          <w:p w14:paraId="673734FD" w14:textId="2E5B2440" w:rsidR="00275ED5" w:rsidRPr="00E76614" w:rsidRDefault="00275ED5" w:rsidP="00E6269F">
            <w:pPr>
              <w:jc w:val="left"/>
              <w:rPr>
                <w:rFonts w:ascii="Calibri Light" w:hAnsi="Calibri Light" w:cs="Calibri Light"/>
                <w:sz w:val="22"/>
                <w:highlight w:val="yellow"/>
              </w:rPr>
            </w:pPr>
            <w:r w:rsidRPr="00E76614">
              <w:rPr>
                <w:rFonts w:cs="Calibri Light"/>
                <w:color w:val="000000"/>
                <w:sz w:val="22"/>
              </w:rPr>
              <w:t>Beverly</w:t>
            </w:r>
          </w:p>
        </w:tc>
        <w:tc>
          <w:tcPr>
            <w:tcW w:w="1042" w:type="pct"/>
            <w:shd w:val="clear" w:color="000000" w:fill="FFFFFF"/>
          </w:tcPr>
          <w:p w14:paraId="4BF8BEC0" w14:textId="4D5AEBFE" w:rsidR="00275ED5" w:rsidRPr="00E76614" w:rsidRDefault="00275ED5" w:rsidP="00E6269F">
            <w:pPr>
              <w:jc w:val="right"/>
              <w:rPr>
                <w:rFonts w:ascii="Calibri Light" w:hAnsi="Calibri Light" w:cs="Calibri Light"/>
                <w:sz w:val="22"/>
                <w:highlight w:val="yellow"/>
              </w:rPr>
            </w:pPr>
            <w:r w:rsidRPr="00E76614">
              <w:rPr>
                <w:rFonts w:cs="Calibri Light"/>
                <w:color w:val="000000"/>
                <w:sz w:val="22"/>
              </w:rPr>
              <w:t>0.0%</w:t>
            </w:r>
          </w:p>
        </w:tc>
        <w:tc>
          <w:tcPr>
            <w:tcW w:w="2000" w:type="pct"/>
            <w:shd w:val="clear" w:color="000000" w:fill="FFFFFF"/>
          </w:tcPr>
          <w:p w14:paraId="20BABAB9" w14:textId="3A2286BF" w:rsidR="00275ED5" w:rsidRPr="00E76614" w:rsidRDefault="00275ED5" w:rsidP="00E6269F">
            <w:pPr>
              <w:jc w:val="left"/>
              <w:rPr>
                <w:rFonts w:cs="Calibri Light"/>
                <w:sz w:val="22"/>
                <w:highlight w:val="yellow"/>
              </w:rPr>
            </w:pPr>
            <w:r w:rsidRPr="00E76614">
              <w:rPr>
                <w:rFonts w:cs="Calibri Light"/>
                <w:color w:val="000000"/>
                <w:sz w:val="22"/>
              </w:rPr>
              <w:t>2 providers within 30 miles or 30 minutes</w:t>
            </w:r>
          </w:p>
        </w:tc>
      </w:tr>
      <w:tr w:rsidR="00275ED5" w:rsidRPr="00E76614" w14:paraId="74E96F6B" w14:textId="77777777" w:rsidTr="005D188A">
        <w:trPr>
          <w:trHeight w:val="20"/>
        </w:trPr>
        <w:tc>
          <w:tcPr>
            <w:tcW w:w="957" w:type="pct"/>
            <w:shd w:val="clear" w:color="000000" w:fill="FFFFFF"/>
          </w:tcPr>
          <w:p w14:paraId="4CDAB099" w14:textId="409D8D37" w:rsidR="00275ED5" w:rsidRPr="00E76614" w:rsidRDefault="00275ED5" w:rsidP="00E6269F">
            <w:pPr>
              <w:jc w:val="left"/>
              <w:rPr>
                <w:rFonts w:ascii="Calibri Light" w:hAnsi="Calibri Light" w:cs="Calibri Light"/>
                <w:sz w:val="22"/>
              </w:rPr>
            </w:pPr>
            <w:r w:rsidRPr="00E76614">
              <w:rPr>
                <w:rFonts w:cs="Calibri Light"/>
                <w:color w:val="000000"/>
                <w:sz w:val="22"/>
              </w:rPr>
              <w:t>YCCS</w:t>
            </w:r>
          </w:p>
        </w:tc>
        <w:tc>
          <w:tcPr>
            <w:tcW w:w="1001" w:type="pct"/>
            <w:shd w:val="clear" w:color="000000" w:fill="FFFFFF"/>
          </w:tcPr>
          <w:p w14:paraId="7CB5C8BA" w14:textId="3DFAB262" w:rsidR="00275ED5" w:rsidRPr="00E76614" w:rsidRDefault="00275ED5" w:rsidP="00E6269F">
            <w:pPr>
              <w:jc w:val="left"/>
              <w:rPr>
                <w:rFonts w:ascii="Calibri Light" w:hAnsi="Calibri Light" w:cs="Calibri Light"/>
                <w:sz w:val="22"/>
                <w:highlight w:val="yellow"/>
              </w:rPr>
            </w:pPr>
            <w:r w:rsidRPr="00E76614">
              <w:rPr>
                <w:rFonts w:cs="Calibri Light"/>
                <w:color w:val="000000"/>
                <w:sz w:val="22"/>
              </w:rPr>
              <w:t xml:space="preserve">Boston </w:t>
            </w:r>
            <w:r w:rsidR="00E62430" w:rsidRPr="00E76614">
              <w:rPr>
                <w:rFonts w:cs="Calibri Light"/>
                <w:color w:val="000000"/>
                <w:sz w:val="22"/>
              </w:rPr>
              <w:t>−</w:t>
            </w:r>
            <w:r w:rsidRPr="00E76614">
              <w:rPr>
                <w:rFonts w:cs="Calibri Light"/>
                <w:color w:val="000000"/>
                <w:sz w:val="22"/>
              </w:rPr>
              <w:t xml:space="preserve"> Primary</w:t>
            </w:r>
          </w:p>
        </w:tc>
        <w:tc>
          <w:tcPr>
            <w:tcW w:w="1042" w:type="pct"/>
            <w:shd w:val="clear" w:color="000000" w:fill="FFFFFF"/>
          </w:tcPr>
          <w:p w14:paraId="64E27E08" w14:textId="2D91B854" w:rsidR="00275ED5" w:rsidRPr="00E76614" w:rsidRDefault="00275ED5" w:rsidP="00E6269F">
            <w:pPr>
              <w:jc w:val="right"/>
              <w:rPr>
                <w:rFonts w:ascii="Calibri Light" w:hAnsi="Calibri Light" w:cs="Calibri Light"/>
                <w:sz w:val="22"/>
                <w:highlight w:val="yellow"/>
              </w:rPr>
            </w:pPr>
            <w:r w:rsidRPr="00E76614">
              <w:rPr>
                <w:rFonts w:cs="Calibri Light"/>
                <w:color w:val="000000"/>
                <w:sz w:val="22"/>
              </w:rPr>
              <w:t>12.4%</w:t>
            </w:r>
          </w:p>
        </w:tc>
        <w:tc>
          <w:tcPr>
            <w:tcW w:w="2000" w:type="pct"/>
            <w:shd w:val="clear" w:color="000000" w:fill="FFFFFF"/>
          </w:tcPr>
          <w:p w14:paraId="6009D97D" w14:textId="5EA6D7D1" w:rsidR="00275ED5" w:rsidRPr="00E76614" w:rsidRDefault="00275ED5" w:rsidP="00E6269F">
            <w:pPr>
              <w:jc w:val="left"/>
              <w:rPr>
                <w:rFonts w:cs="Calibri Light"/>
                <w:sz w:val="22"/>
                <w:highlight w:val="yellow"/>
              </w:rPr>
            </w:pPr>
            <w:r w:rsidRPr="00E76614">
              <w:rPr>
                <w:rFonts w:cs="Calibri Light"/>
                <w:color w:val="000000"/>
                <w:sz w:val="22"/>
              </w:rPr>
              <w:t>2 providers within 30 miles or 30 minutes</w:t>
            </w:r>
          </w:p>
        </w:tc>
      </w:tr>
      <w:tr w:rsidR="00275ED5" w:rsidRPr="00E76614" w14:paraId="01D6AB15" w14:textId="77777777" w:rsidTr="005D188A">
        <w:trPr>
          <w:trHeight w:val="20"/>
        </w:trPr>
        <w:tc>
          <w:tcPr>
            <w:tcW w:w="957" w:type="pct"/>
            <w:shd w:val="clear" w:color="000000" w:fill="FFFFFF"/>
          </w:tcPr>
          <w:p w14:paraId="3A644200" w14:textId="6EC7A514"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YCCS</w:t>
            </w:r>
          </w:p>
        </w:tc>
        <w:tc>
          <w:tcPr>
            <w:tcW w:w="1001" w:type="pct"/>
            <w:shd w:val="clear" w:color="000000" w:fill="FFFFFF"/>
          </w:tcPr>
          <w:p w14:paraId="3344C3A8" w14:textId="4B2EB3C5" w:rsidR="00275ED5" w:rsidRPr="00E76614" w:rsidRDefault="00275ED5" w:rsidP="00E6269F">
            <w:pPr>
              <w:jc w:val="left"/>
              <w:rPr>
                <w:rFonts w:ascii="Calibri Light" w:hAnsi="Calibri Light" w:cs="Calibri Light"/>
                <w:color w:val="000000"/>
                <w:sz w:val="22"/>
                <w:highlight w:val="yellow"/>
              </w:rPr>
            </w:pPr>
            <w:r w:rsidRPr="00E76614">
              <w:rPr>
                <w:rFonts w:cs="Calibri Light"/>
                <w:color w:val="000000"/>
                <w:sz w:val="22"/>
              </w:rPr>
              <w:t>Brockton</w:t>
            </w:r>
          </w:p>
        </w:tc>
        <w:tc>
          <w:tcPr>
            <w:tcW w:w="1042" w:type="pct"/>
            <w:shd w:val="clear" w:color="000000" w:fill="FFFFFF"/>
          </w:tcPr>
          <w:p w14:paraId="7012CCB6" w14:textId="53B426B6" w:rsidR="00275ED5" w:rsidRPr="00E76614" w:rsidRDefault="00275ED5" w:rsidP="00E6269F">
            <w:pPr>
              <w:jc w:val="right"/>
              <w:rPr>
                <w:rFonts w:ascii="Calibri Light" w:hAnsi="Calibri Light" w:cs="Calibri Light"/>
                <w:color w:val="000000"/>
                <w:sz w:val="22"/>
                <w:highlight w:val="yellow"/>
              </w:rPr>
            </w:pPr>
            <w:r w:rsidRPr="00E76614">
              <w:rPr>
                <w:rFonts w:cs="Calibri Light"/>
                <w:color w:val="000000"/>
                <w:sz w:val="22"/>
              </w:rPr>
              <w:t>83.8%</w:t>
            </w:r>
          </w:p>
        </w:tc>
        <w:tc>
          <w:tcPr>
            <w:tcW w:w="2000" w:type="pct"/>
            <w:shd w:val="clear" w:color="000000" w:fill="FFFFFF"/>
          </w:tcPr>
          <w:p w14:paraId="1C44434D" w14:textId="7E6332BE" w:rsidR="00275ED5" w:rsidRPr="00E76614" w:rsidRDefault="00275ED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275ED5" w:rsidRPr="00E76614" w14:paraId="6645C1A5" w14:textId="77777777" w:rsidTr="005D188A">
        <w:trPr>
          <w:trHeight w:val="20"/>
        </w:trPr>
        <w:tc>
          <w:tcPr>
            <w:tcW w:w="957" w:type="pct"/>
            <w:shd w:val="clear" w:color="000000" w:fill="FFFFFF"/>
          </w:tcPr>
          <w:p w14:paraId="236DEA65" w14:textId="14D4F9E2"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YCCS</w:t>
            </w:r>
          </w:p>
        </w:tc>
        <w:tc>
          <w:tcPr>
            <w:tcW w:w="1001" w:type="pct"/>
            <w:shd w:val="clear" w:color="000000" w:fill="FFFFFF"/>
          </w:tcPr>
          <w:p w14:paraId="4AC5ED26" w14:textId="451890FC" w:rsidR="00275ED5" w:rsidRPr="00E76614" w:rsidRDefault="00275ED5" w:rsidP="00E6269F">
            <w:pPr>
              <w:jc w:val="left"/>
              <w:rPr>
                <w:rFonts w:ascii="Calibri Light" w:hAnsi="Calibri Light" w:cs="Calibri Light"/>
                <w:color w:val="000000"/>
                <w:sz w:val="22"/>
                <w:highlight w:val="yellow"/>
              </w:rPr>
            </w:pPr>
            <w:r w:rsidRPr="00E76614">
              <w:rPr>
                <w:rFonts w:cs="Calibri Light"/>
                <w:color w:val="000000"/>
                <w:sz w:val="22"/>
              </w:rPr>
              <w:t>Framingham</w:t>
            </w:r>
          </w:p>
        </w:tc>
        <w:tc>
          <w:tcPr>
            <w:tcW w:w="1042" w:type="pct"/>
            <w:shd w:val="clear" w:color="000000" w:fill="FFFFFF"/>
          </w:tcPr>
          <w:p w14:paraId="2627AE16" w14:textId="5470E919" w:rsidR="00275ED5" w:rsidRPr="00E76614" w:rsidRDefault="00275ED5" w:rsidP="00E6269F">
            <w:pPr>
              <w:jc w:val="right"/>
              <w:rPr>
                <w:rFonts w:ascii="Calibri Light" w:hAnsi="Calibri Light" w:cs="Calibri Light"/>
                <w:color w:val="000000"/>
                <w:sz w:val="22"/>
                <w:highlight w:val="yellow"/>
              </w:rPr>
            </w:pPr>
            <w:r w:rsidRPr="00E76614">
              <w:rPr>
                <w:rFonts w:cs="Calibri Light"/>
                <w:color w:val="000000"/>
                <w:sz w:val="22"/>
              </w:rPr>
              <w:t>44.8%</w:t>
            </w:r>
          </w:p>
        </w:tc>
        <w:tc>
          <w:tcPr>
            <w:tcW w:w="2000" w:type="pct"/>
            <w:shd w:val="clear" w:color="000000" w:fill="FFFFFF"/>
          </w:tcPr>
          <w:p w14:paraId="5B4E4F51" w14:textId="68F73B6F" w:rsidR="00275ED5" w:rsidRPr="00E76614" w:rsidRDefault="00275ED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275ED5" w:rsidRPr="00E76614" w14:paraId="6836B640" w14:textId="77777777" w:rsidTr="005D188A">
        <w:trPr>
          <w:trHeight w:val="20"/>
        </w:trPr>
        <w:tc>
          <w:tcPr>
            <w:tcW w:w="957" w:type="pct"/>
            <w:shd w:val="clear" w:color="000000" w:fill="FFFFFF"/>
          </w:tcPr>
          <w:p w14:paraId="1D22D460" w14:textId="502FFEA1"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YCCS</w:t>
            </w:r>
          </w:p>
        </w:tc>
        <w:tc>
          <w:tcPr>
            <w:tcW w:w="1001" w:type="pct"/>
            <w:shd w:val="clear" w:color="000000" w:fill="FFFFFF"/>
          </w:tcPr>
          <w:p w14:paraId="5C3A1CE6" w14:textId="5B402388" w:rsidR="00275ED5" w:rsidRPr="00E76614" w:rsidRDefault="00275ED5" w:rsidP="00E6269F">
            <w:pPr>
              <w:jc w:val="left"/>
              <w:rPr>
                <w:rFonts w:ascii="Calibri Light" w:hAnsi="Calibri Light" w:cs="Calibri Light"/>
                <w:color w:val="000000"/>
                <w:sz w:val="22"/>
                <w:highlight w:val="yellow"/>
              </w:rPr>
            </w:pPr>
            <w:r w:rsidRPr="00E76614">
              <w:rPr>
                <w:rFonts w:cs="Calibri Light"/>
                <w:color w:val="000000"/>
                <w:sz w:val="22"/>
              </w:rPr>
              <w:t>Lawrence</w:t>
            </w:r>
          </w:p>
        </w:tc>
        <w:tc>
          <w:tcPr>
            <w:tcW w:w="1042" w:type="pct"/>
            <w:shd w:val="clear" w:color="000000" w:fill="FFFFFF"/>
          </w:tcPr>
          <w:p w14:paraId="3C737BF8" w14:textId="01CF648B" w:rsidR="00275ED5" w:rsidRPr="00E76614" w:rsidRDefault="00275ED5" w:rsidP="00E6269F">
            <w:pPr>
              <w:jc w:val="right"/>
              <w:rPr>
                <w:rFonts w:ascii="Calibri Light" w:hAnsi="Calibri Light" w:cs="Calibri Light"/>
                <w:color w:val="000000"/>
                <w:sz w:val="22"/>
                <w:highlight w:val="yellow"/>
              </w:rPr>
            </w:pPr>
            <w:r w:rsidRPr="00E76614">
              <w:rPr>
                <w:rFonts w:cs="Calibri Light"/>
                <w:color w:val="000000"/>
                <w:sz w:val="22"/>
              </w:rPr>
              <w:t>0.0%</w:t>
            </w:r>
          </w:p>
        </w:tc>
        <w:tc>
          <w:tcPr>
            <w:tcW w:w="2000" w:type="pct"/>
            <w:shd w:val="clear" w:color="000000" w:fill="FFFFFF"/>
          </w:tcPr>
          <w:p w14:paraId="3567BFD2" w14:textId="16F69B68" w:rsidR="00275ED5" w:rsidRPr="00E76614" w:rsidRDefault="00275ED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275ED5" w:rsidRPr="00E76614" w14:paraId="4071CC27" w14:textId="77777777" w:rsidTr="005D188A">
        <w:trPr>
          <w:trHeight w:val="20"/>
        </w:trPr>
        <w:tc>
          <w:tcPr>
            <w:tcW w:w="957" w:type="pct"/>
            <w:shd w:val="clear" w:color="000000" w:fill="FFFFFF"/>
          </w:tcPr>
          <w:p w14:paraId="15FAA2B9" w14:textId="14AEF529"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YCCS</w:t>
            </w:r>
          </w:p>
        </w:tc>
        <w:tc>
          <w:tcPr>
            <w:tcW w:w="1001" w:type="pct"/>
            <w:shd w:val="clear" w:color="000000" w:fill="FFFFFF"/>
          </w:tcPr>
          <w:p w14:paraId="4B415525" w14:textId="6EE712D4" w:rsidR="00275ED5" w:rsidRPr="00E76614" w:rsidRDefault="00275ED5" w:rsidP="00E6269F">
            <w:pPr>
              <w:jc w:val="left"/>
              <w:rPr>
                <w:rFonts w:ascii="Calibri Light" w:hAnsi="Calibri Light" w:cs="Calibri Light"/>
                <w:color w:val="000000"/>
                <w:sz w:val="22"/>
                <w:highlight w:val="yellow"/>
              </w:rPr>
            </w:pPr>
            <w:r w:rsidRPr="00E76614">
              <w:rPr>
                <w:rFonts w:cs="Calibri Light"/>
                <w:color w:val="000000"/>
                <w:sz w:val="22"/>
              </w:rPr>
              <w:t>Lowell</w:t>
            </w:r>
          </w:p>
        </w:tc>
        <w:tc>
          <w:tcPr>
            <w:tcW w:w="1042" w:type="pct"/>
            <w:shd w:val="clear" w:color="000000" w:fill="FFFFFF"/>
          </w:tcPr>
          <w:p w14:paraId="246C404A" w14:textId="3939C9EC" w:rsidR="00275ED5" w:rsidRPr="00E76614" w:rsidRDefault="00275ED5" w:rsidP="00E6269F">
            <w:pPr>
              <w:jc w:val="right"/>
              <w:rPr>
                <w:rFonts w:ascii="Calibri Light" w:hAnsi="Calibri Light" w:cs="Calibri Light"/>
                <w:color w:val="000000"/>
                <w:sz w:val="22"/>
                <w:highlight w:val="yellow"/>
              </w:rPr>
            </w:pPr>
            <w:r w:rsidRPr="00E76614">
              <w:rPr>
                <w:rFonts w:cs="Calibri Light"/>
                <w:color w:val="000000"/>
                <w:sz w:val="22"/>
              </w:rPr>
              <w:t>24.8%</w:t>
            </w:r>
          </w:p>
        </w:tc>
        <w:tc>
          <w:tcPr>
            <w:tcW w:w="2000" w:type="pct"/>
            <w:shd w:val="clear" w:color="000000" w:fill="FFFFFF"/>
          </w:tcPr>
          <w:p w14:paraId="67EB142C" w14:textId="31165647" w:rsidR="00275ED5" w:rsidRPr="00E76614" w:rsidRDefault="00275ED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275ED5" w:rsidRPr="00E76614" w14:paraId="779C1F76" w14:textId="77777777" w:rsidTr="005D188A">
        <w:trPr>
          <w:trHeight w:val="20"/>
        </w:trPr>
        <w:tc>
          <w:tcPr>
            <w:tcW w:w="957" w:type="pct"/>
            <w:shd w:val="clear" w:color="000000" w:fill="FFFFFF"/>
          </w:tcPr>
          <w:p w14:paraId="68B1CAC8" w14:textId="1D1B7760" w:rsidR="00275ED5" w:rsidRPr="00E76614" w:rsidRDefault="00275ED5" w:rsidP="00E6269F">
            <w:pPr>
              <w:jc w:val="left"/>
              <w:rPr>
                <w:rFonts w:ascii="Calibri Light" w:hAnsi="Calibri Light" w:cs="Calibri Light"/>
                <w:color w:val="000000"/>
                <w:sz w:val="22"/>
                <w:highlight w:val="yellow"/>
              </w:rPr>
            </w:pPr>
            <w:r w:rsidRPr="00E76614">
              <w:rPr>
                <w:rFonts w:cs="Calibri Light"/>
                <w:color w:val="000000"/>
                <w:sz w:val="22"/>
              </w:rPr>
              <w:t>YCCS</w:t>
            </w:r>
          </w:p>
        </w:tc>
        <w:tc>
          <w:tcPr>
            <w:tcW w:w="1001" w:type="pct"/>
            <w:shd w:val="clear" w:color="000000" w:fill="FFFFFF"/>
          </w:tcPr>
          <w:p w14:paraId="07BD59F7" w14:textId="67D98ABD" w:rsidR="00275ED5" w:rsidRPr="00E76614" w:rsidRDefault="00275ED5" w:rsidP="00E6269F">
            <w:pPr>
              <w:jc w:val="left"/>
              <w:rPr>
                <w:rFonts w:ascii="Calibri Light" w:hAnsi="Calibri Light" w:cs="Calibri Light"/>
                <w:color w:val="000000"/>
                <w:sz w:val="22"/>
                <w:highlight w:val="yellow"/>
              </w:rPr>
            </w:pPr>
            <w:r w:rsidRPr="00E76614">
              <w:rPr>
                <w:rFonts w:cs="Calibri Light"/>
                <w:color w:val="000000"/>
                <w:sz w:val="22"/>
              </w:rPr>
              <w:t>Lynn</w:t>
            </w:r>
          </w:p>
        </w:tc>
        <w:tc>
          <w:tcPr>
            <w:tcW w:w="1042" w:type="pct"/>
            <w:shd w:val="clear" w:color="000000" w:fill="FFFFFF"/>
          </w:tcPr>
          <w:p w14:paraId="0630FD26" w14:textId="33BBEE99" w:rsidR="00275ED5" w:rsidRPr="00E76614" w:rsidRDefault="00275ED5" w:rsidP="00E6269F">
            <w:pPr>
              <w:jc w:val="right"/>
              <w:rPr>
                <w:rFonts w:ascii="Calibri Light" w:hAnsi="Calibri Light" w:cs="Calibri Light"/>
                <w:color w:val="000000"/>
                <w:sz w:val="22"/>
                <w:highlight w:val="yellow"/>
              </w:rPr>
            </w:pPr>
            <w:r w:rsidRPr="00E76614">
              <w:rPr>
                <w:rFonts w:cs="Calibri Light"/>
                <w:color w:val="000000"/>
                <w:sz w:val="22"/>
              </w:rPr>
              <w:t>70.0%</w:t>
            </w:r>
          </w:p>
        </w:tc>
        <w:tc>
          <w:tcPr>
            <w:tcW w:w="2000" w:type="pct"/>
            <w:shd w:val="clear" w:color="000000" w:fill="FFFFFF"/>
          </w:tcPr>
          <w:p w14:paraId="206C58EC" w14:textId="3696A226" w:rsidR="00275ED5" w:rsidRPr="00E76614" w:rsidRDefault="00275ED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275ED5" w:rsidRPr="00E76614" w14:paraId="2A38136A" w14:textId="77777777" w:rsidTr="005D188A">
        <w:trPr>
          <w:trHeight w:val="20"/>
        </w:trPr>
        <w:tc>
          <w:tcPr>
            <w:tcW w:w="957" w:type="pct"/>
            <w:shd w:val="clear" w:color="000000" w:fill="FFFFFF"/>
          </w:tcPr>
          <w:p w14:paraId="3B6FE7E1" w14:textId="1EC29AE1" w:rsidR="00275ED5" w:rsidRPr="00E76614" w:rsidRDefault="00275ED5" w:rsidP="00E6269F">
            <w:pPr>
              <w:jc w:val="left"/>
              <w:rPr>
                <w:rFonts w:ascii="Calibri Light" w:hAnsi="Calibri Light" w:cs="Calibri Light"/>
                <w:color w:val="000000"/>
                <w:sz w:val="22"/>
                <w:highlight w:val="yellow"/>
              </w:rPr>
            </w:pPr>
            <w:r w:rsidRPr="00E76614">
              <w:rPr>
                <w:rFonts w:cs="Calibri Light"/>
                <w:color w:val="000000"/>
                <w:sz w:val="22"/>
              </w:rPr>
              <w:t>YCCS</w:t>
            </w:r>
          </w:p>
        </w:tc>
        <w:tc>
          <w:tcPr>
            <w:tcW w:w="1001" w:type="pct"/>
            <w:shd w:val="clear" w:color="000000" w:fill="FFFFFF"/>
          </w:tcPr>
          <w:p w14:paraId="4F1F7FE0" w14:textId="1808D061" w:rsidR="00275ED5" w:rsidRPr="00E76614" w:rsidRDefault="00275ED5" w:rsidP="00E6269F">
            <w:pPr>
              <w:jc w:val="left"/>
              <w:rPr>
                <w:rFonts w:ascii="Calibri Light" w:hAnsi="Calibri Light" w:cs="Calibri Light"/>
                <w:color w:val="000000"/>
                <w:sz w:val="22"/>
                <w:highlight w:val="yellow"/>
              </w:rPr>
            </w:pPr>
            <w:r w:rsidRPr="00E76614">
              <w:rPr>
                <w:rFonts w:cs="Calibri Light"/>
                <w:color w:val="000000"/>
                <w:sz w:val="22"/>
              </w:rPr>
              <w:t>Plymouth</w:t>
            </w:r>
          </w:p>
        </w:tc>
        <w:tc>
          <w:tcPr>
            <w:tcW w:w="1042" w:type="pct"/>
            <w:shd w:val="clear" w:color="000000" w:fill="FFFFFF"/>
          </w:tcPr>
          <w:p w14:paraId="067985C0" w14:textId="101712A8" w:rsidR="00275ED5" w:rsidRPr="00E76614" w:rsidRDefault="00275ED5" w:rsidP="00E6269F">
            <w:pPr>
              <w:jc w:val="right"/>
              <w:rPr>
                <w:rFonts w:ascii="Calibri Light" w:hAnsi="Calibri Light" w:cs="Calibri Light"/>
                <w:color w:val="000000"/>
                <w:sz w:val="22"/>
                <w:highlight w:val="yellow"/>
              </w:rPr>
            </w:pPr>
            <w:r w:rsidRPr="00E76614">
              <w:rPr>
                <w:rFonts w:cs="Calibri Light"/>
                <w:color w:val="000000"/>
                <w:sz w:val="22"/>
              </w:rPr>
              <w:t>83.8%</w:t>
            </w:r>
          </w:p>
        </w:tc>
        <w:tc>
          <w:tcPr>
            <w:tcW w:w="2000" w:type="pct"/>
            <w:shd w:val="clear" w:color="000000" w:fill="FFFFFF"/>
          </w:tcPr>
          <w:p w14:paraId="7F0CD443" w14:textId="2E255EF0" w:rsidR="00275ED5" w:rsidRPr="00E76614" w:rsidRDefault="00275ED5" w:rsidP="00E6269F">
            <w:pPr>
              <w:jc w:val="left"/>
              <w:rPr>
                <w:rFonts w:cs="Calibri Light"/>
                <w:color w:val="000000"/>
                <w:sz w:val="22"/>
                <w:highlight w:val="yellow"/>
              </w:rPr>
            </w:pPr>
            <w:r w:rsidRPr="00E76614">
              <w:rPr>
                <w:rFonts w:cs="Calibri Light"/>
                <w:color w:val="000000"/>
                <w:sz w:val="22"/>
              </w:rPr>
              <w:t>2 providers within 30 miles or 30 minutes</w:t>
            </w:r>
          </w:p>
        </w:tc>
      </w:tr>
      <w:tr w:rsidR="00275ED5" w:rsidRPr="00E76614" w14:paraId="6814035A" w14:textId="77777777" w:rsidTr="005D188A">
        <w:trPr>
          <w:trHeight w:val="20"/>
        </w:trPr>
        <w:tc>
          <w:tcPr>
            <w:tcW w:w="957" w:type="pct"/>
            <w:shd w:val="clear" w:color="000000" w:fill="FFFFFF"/>
          </w:tcPr>
          <w:p w14:paraId="39351C5D" w14:textId="15BDC525"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YCCS</w:t>
            </w:r>
          </w:p>
        </w:tc>
        <w:tc>
          <w:tcPr>
            <w:tcW w:w="1001" w:type="pct"/>
            <w:shd w:val="clear" w:color="000000" w:fill="FFFFFF"/>
          </w:tcPr>
          <w:p w14:paraId="458DF4A4" w14:textId="2C40C6DA"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Quincy</w:t>
            </w:r>
          </w:p>
        </w:tc>
        <w:tc>
          <w:tcPr>
            <w:tcW w:w="1042" w:type="pct"/>
            <w:shd w:val="clear" w:color="000000" w:fill="FFFFFF"/>
          </w:tcPr>
          <w:p w14:paraId="71EF1277" w14:textId="4C196BB1" w:rsidR="00275ED5" w:rsidRPr="00E76614" w:rsidRDefault="00275ED5" w:rsidP="00E6269F">
            <w:pPr>
              <w:jc w:val="right"/>
              <w:rPr>
                <w:rFonts w:ascii="Calibri Light" w:hAnsi="Calibri Light" w:cs="Calibri Light"/>
                <w:color w:val="000000"/>
                <w:sz w:val="22"/>
              </w:rPr>
            </w:pPr>
            <w:r w:rsidRPr="00E76614">
              <w:rPr>
                <w:rFonts w:cs="Calibri Light"/>
                <w:color w:val="000000"/>
                <w:sz w:val="22"/>
              </w:rPr>
              <w:t>35.5%</w:t>
            </w:r>
          </w:p>
        </w:tc>
        <w:tc>
          <w:tcPr>
            <w:tcW w:w="2000" w:type="pct"/>
            <w:shd w:val="clear" w:color="000000" w:fill="FFFFFF"/>
          </w:tcPr>
          <w:p w14:paraId="7BA445BB" w14:textId="06453E9F" w:rsidR="00275ED5" w:rsidRPr="00E76614" w:rsidRDefault="00275ED5" w:rsidP="00E6269F">
            <w:pPr>
              <w:jc w:val="left"/>
              <w:rPr>
                <w:rFonts w:cs="Calibri Light"/>
                <w:color w:val="000000"/>
                <w:sz w:val="22"/>
              </w:rPr>
            </w:pPr>
            <w:r w:rsidRPr="00E76614">
              <w:rPr>
                <w:rFonts w:cs="Calibri Light"/>
                <w:color w:val="000000"/>
                <w:sz w:val="22"/>
              </w:rPr>
              <w:t>2 providers within 30 miles or 30 minutes</w:t>
            </w:r>
          </w:p>
        </w:tc>
      </w:tr>
      <w:tr w:rsidR="00275ED5" w:rsidRPr="00E76614" w14:paraId="72E8EC79" w14:textId="77777777" w:rsidTr="005D188A">
        <w:trPr>
          <w:trHeight w:val="20"/>
        </w:trPr>
        <w:tc>
          <w:tcPr>
            <w:tcW w:w="957" w:type="pct"/>
            <w:shd w:val="clear" w:color="000000" w:fill="FFFFFF"/>
          </w:tcPr>
          <w:p w14:paraId="62D18D9A" w14:textId="297FFAA8"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YCCS</w:t>
            </w:r>
          </w:p>
        </w:tc>
        <w:tc>
          <w:tcPr>
            <w:tcW w:w="1001" w:type="pct"/>
            <w:shd w:val="clear" w:color="000000" w:fill="FFFFFF"/>
          </w:tcPr>
          <w:p w14:paraId="1C323B18" w14:textId="2DBFCEE8"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Revere</w:t>
            </w:r>
          </w:p>
        </w:tc>
        <w:tc>
          <w:tcPr>
            <w:tcW w:w="1042" w:type="pct"/>
            <w:shd w:val="clear" w:color="000000" w:fill="FFFFFF"/>
          </w:tcPr>
          <w:p w14:paraId="4E11BBA5" w14:textId="327165E3" w:rsidR="00275ED5" w:rsidRPr="00E76614" w:rsidRDefault="00275ED5" w:rsidP="00E6269F">
            <w:pPr>
              <w:jc w:val="right"/>
              <w:rPr>
                <w:rFonts w:ascii="Calibri Light" w:hAnsi="Calibri Light" w:cs="Calibri Light"/>
                <w:color w:val="000000"/>
                <w:sz w:val="22"/>
              </w:rPr>
            </w:pPr>
            <w:r w:rsidRPr="00E76614">
              <w:rPr>
                <w:rFonts w:cs="Calibri Light"/>
                <w:color w:val="000000"/>
                <w:sz w:val="22"/>
              </w:rPr>
              <w:t>6.3%</w:t>
            </w:r>
          </w:p>
        </w:tc>
        <w:tc>
          <w:tcPr>
            <w:tcW w:w="2000" w:type="pct"/>
            <w:shd w:val="clear" w:color="000000" w:fill="FFFFFF"/>
          </w:tcPr>
          <w:p w14:paraId="19587E10" w14:textId="435E7381" w:rsidR="00275ED5" w:rsidRPr="00E76614" w:rsidRDefault="00275ED5" w:rsidP="00E6269F">
            <w:pPr>
              <w:jc w:val="left"/>
              <w:rPr>
                <w:rFonts w:cs="Calibri Light"/>
                <w:color w:val="000000"/>
                <w:sz w:val="22"/>
              </w:rPr>
            </w:pPr>
            <w:r w:rsidRPr="00E76614">
              <w:rPr>
                <w:rFonts w:cs="Calibri Light"/>
                <w:color w:val="000000"/>
                <w:sz w:val="22"/>
              </w:rPr>
              <w:t>2 providers within 30 miles or 30 minutes</w:t>
            </w:r>
          </w:p>
        </w:tc>
      </w:tr>
      <w:tr w:rsidR="00275ED5" w:rsidRPr="00E76614" w14:paraId="0C660E58" w14:textId="77777777" w:rsidTr="005D188A">
        <w:trPr>
          <w:trHeight w:val="20"/>
        </w:trPr>
        <w:tc>
          <w:tcPr>
            <w:tcW w:w="957" w:type="pct"/>
            <w:shd w:val="clear" w:color="000000" w:fill="FFFFFF"/>
          </w:tcPr>
          <w:p w14:paraId="6CC4D4CA" w14:textId="198204FE"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YCCS</w:t>
            </w:r>
          </w:p>
        </w:tc>
        <w:tc>
          <w:tcPr>
            <w:tcW w:w="1001" w:type="pct"/>
            <w:shd w:val="clear" w:color="000000" w:fill="FFFFFF"/>
          </w:tcPr>
          <w:p w14:paraId="56244CE2" w14:textId="2C0631AE" w:rsidR="00275ED5" w:rsidRPr="00E76614" w:rsidRDefault="00275ED5" w:rsidP="00E6269F">
            <w:pPr>
              <w:jc w:val="left"/>
              <w:rPr>
                <w:rFonts w:ascii="Calibri Light" w:hAnsi="Calibri Light" w:cs="Calibri Light"/>
                <w:color w:val="000000"/>
                <w:sz w:val="22"/>
              </w:rPr>
            </w:pPr>
            <w:r w:rsidRPr="00E76614">
              <w:rPr>
                <w:rFonts w:cs="Calibri Light"/>
                <w:color w:val="000000"/>
                <w:sz w:val="22"/>
              </w:rPr>
              <w:t>Salem</w:t>
            </w:r>
          </w:p>
        </w:tc>
        <w:tc>
          <w:tcPr>
            <w:tcW w:w="1042" w:type="pct"/>
            <w:shd w:val="clear" w:color="000000" w:fill="FFFFFF"/>
          </w:tcPr>
          <w:p w14:paraId="49A64B8C" w14:textId="04ACBCE7" w:rsidR="00275ED5" w:rsidRPr="00E76614" w:rsidRDefault="00275ED5" w:rsidP="00E6269F">
            <w:pPr>
              <w:jc w:val="right"/>
              <w:rPr>
                <w:rFonts w:ascii="Calibri Light" w:hAnsi="Calibri Light" w:cs="Calibri Light"/>
                <w:color w:val="000000"/>
                <w:sz w:val="22"/>
              </w:rPr>
            </w:pPr>
            <w:r w:rsidRPr="00E76614">
              <w:rPr>
                <w:rFonts w:cs="Calibri Light"/>
                <w:color w:val="000000"/>
                <w:sz w:val="22"/>
              </w:rPr>
              <w:t>3.0%</w:t>
            </w:r>
          </w:p>
        </w:tc>
        <w:tc>
          <w:tcPr>
            <w:tcW w:w="2000" w:type="pct"/>
            <w:shd w:val="clear" w:color="000000" w:fill="FFFFFF"/>
          </w:tcPr>
          <w:p w14:paraId="0BAD24B6" w14:textId="71D7917A" w:rsidR="00275ED5" w:rsidRPr="00E76614" w:rsidRDefault="00275ED5" w:rsidP="00E6269F">
            <w:pPr>
              <w:jc w:val="left"/>
              <w:rPr>
                <w:rFonts w:cs="Calibri Light"/>
                <w:color w:val="000000"/>
                <w:sz w:val="22"/>
              </w:rPr>
            </w:pPr>
            <w:r w:rsidRPr="00E76614">
              <w:rPr>
                <w:rFonts w:cs="Calibri Light"/>
                <w:color w:val="000000"/>
                <w:sz w:val="22"/>
              </w:rPr>
              <w:t>2 providers within 30 miles or 30 minutes</w:t>
            </w:r>
          </w:p>
        </w:tc>
      </w:tr>
    </w:tbl>
    <w:p w14:paraId="5FBEE804" w14:textId="31026318" w:rsidR="00C96947" w:rsidRPr="00E76614" w:rsidRDefault="00C96947" w:rsidP="00E6269F"/>
    <w:p w14:paraId="23B33330" w14:textId="4031CE9D" w:rsidR="001F5AC4" w:rsidRPr="00E76614" w:rsidRDefault="001F5AC4" w:rsidP="00E6269F">
      <w:pPr>
        <w:pStyle w:val="Heading5"/>
      </w:pPr>
      <w:r w:rsidRPr="00E76614">
        <w:t>Recommendations</w:t>
      </w:r>
    </w:p>
    <w:p w14:paraId="2773E912" w14:textId="614B7A08" w:rsidR="00293347" w:rsidRPr="00E76614" w:rsidRDefault="00AC6FBF" w:rsidP="00E6269F">
      <w:pPr>
        <w:numPr>
          <w:ilvl w:val="0"/>
          <w:numId w:val="21"/>
        </w:numPr>
        <w:ind w:left="360"/>
        <w:contextualSpacing/>
        <w:rPr>
          <w:rFonts w:cs="Calibri Light"/>
        </w:rPr>
      </w:pPr>
      <w:r w:rsidRPr="00E76614">
        <w:rPr>
          <w:rFonts w:cs="Calibri Light"/>
          <w:szCs w:val="24"/>
        </w:rPr>
        <w:t>Fallon Atrius should further clean and deduplicate the provider data prior to conducting any network analyses or submitting provider data for the EQR analysis</w:t>
      </w:r>
      <w:r w:rsidR="00293347" w:rsidRPr="00E76614">
        <w:rPr>
          <w:rFonts w:cs="Calibri Light"/>
        </w:rPr>
        <w:t>.</w:t>
      </w:r>
    </w:p>
    <w:p w14:paraId="0B5B67FD" w14:textId="40DE0D2F" w:rsidR="00275ED5" w:rsidRPr="00E76614" w:rsidRDefault="00275ED5" w:rsidP="00E6269F">
      <w:pPr>
        <w:numPr>
          <w:ilvl w:val="0"/>
          <w:numId w:val="21"/>
        </w:numPr>
        <w:ind w:left="360"/>
        <w:contextualSpacing/>
        <w:rPr>
          <w:rFonts w:cs="Calibri Light"/>
        </w:rPr>
      </w:pPr>
      <w:r w:rsidRPr="00E76614">
        <w:rPr>
          <w:rFonts w:cs="Calibri Light"/>
        </w:rPr>
        <w:t>Fallon Atrius should submit for the analysis only the providers that are considered acceptable by MassHealth for certain behavioral health provider types.</w:t>
      </w:r>
    </w:p>
    <w:p w14:paraId="610D50EC" w14:textId="5A4EFDBF" w:rsidR="007F34D2" w:rsidRPr="00E76614" w:rsidRDefault="00275ED5" w:rsidP="00E6269F">
      <w:pPr>
        <w:numPr>
          <w:ilvl w:val="0"/>
          <w:numId w:val="21"/>
        </w:numPr>
        <w:ind w:left="360"/>
        <w:contextualSpacing/>
        <w:rPr>
          <w:rFonts w:cs="Calibri Light"/>
        </w:rPr>
      </w:pPr>
      <w:r w:rsidRPr="00E76614">
        <w:rPr>
          <w:rFonts w:cs="Calibri Light"/>
        </w:rPr>
        <w:t>Fallon Atrius should use the correct MassHealth standards and clean data for the GeoAccess analysis for all provider types</w:t>
      </w:r>
      <w:r w:rsidR="00293347" w:rsidRPr="00E76614">
        <w:rPr>
          <w:rFonts w:cs="Calibri Light"/>
        </w:rPr>
        <w:t>.</w:t>
      </w:r>
    </w:p>
    <w:p w14:paraId="2559E5CE" w14:textId="688E1780" w:rsidR="007F34D2" w:rsidRPr="00E76614" w:rsidRDefault="007F34D2" w:rsidP="00E6269F">
      <w:pPr>
        <w:numPr>
          <w:ilvl w:val="0"/>
          <w:numId w:val="21"/>
        </w:numPr>
        <w:ind w:left="360"/>
        <w:contextualSpacing/>
        <w:rPr>
          <w:rFonts w:cs="Calibri Light"/>
        </w:rPr>
      </w:pPr>
      <w:r w:rsidRPr="00E76614">
        <w:rPr>
          <w:rFonts w:cs="Calibri Light"/>
        </w:rPr>
        <w:t>Fallon Atrius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r w:rsidR="00E62430" w:rsidRPr="00E76614">
        <w:rPr>
          <w:rFonts w:cs="Calibri Light"/>
        </w:rPr>
        <w:t>.</w:t>
      </w:r>
    </w:p>
    <w:p w14:paraId="1E9695B2" w14:textId="45363C17" w:rsidR="00293347" w:rsidRPr="00E76614" w:rsidRDefault="00AC6FBF" w:rsidP="00E6269F">
      <w:pPr>
        <w:numPr>
          <w:ilvl w:val="0"/>
          <w:numId w:val="21"/>
        </w:numPr>
        <w:ind w:left="360"/>
        <w:contextualSpacing/>
        <w:rPr>
          <w:rFonts w:cs="Calibri Light"/>
        </w:rPr>
      </w:pPr>
      <w:r w:rsidRPr="00E76614">
        <w:rPr>
          <w:rFonts w:cs="Calibri Light"/>
          <w:szCs w:val="24"/>
        </w:rPr>
        <w:t>Fallon Atrius should design quality improvement interventions to enhance the accuracy of all three directories</w:t>
      </w:r>
      <w:r w:rsidR="00293347" w:rsidRPr="00E76614">
        <w:rPr>
          <w:rFonts w:cs="Calibri Light"/>
        </w:rPr>
        <w:t>.</w:t>
      </w:r>
    </w:p>
    <w:p w14:paraId="56D62CD1" w14:textId="77777777" w:rsidR="006F503A" w:rsidRPr="00E76614" w:rsidRDefault="006F503A" w:rsidP="00E6269F">
      <w:pPr>
        <w:pStyle w:val="Heading4"/>
        <w:sectPr w:rsidR="006F503A" w:rsidRPr="00E76614" w:rsidSect="004A6316">
          <w:footerReference w:type="default" r:id="rId60"/>
          <w:pgSz w:w="12240" w:h="15840" w:code="1"/>
          <w:pgMar w:top="720" w:right="720" w:bottom="720" w:left="720" w:header="432" w:footer="432" w:gutter="0"/>
          <w:pgNumType w:chapStyle="1"/>
          <w:cols w:space="720"/>
          <w:docGrid w:linePitch="360"/>
        </w:sectPr>
      </w:pPr>
    </w:p>
    <w:p w14:paraId="082CB3DA" w14:textId="39E35268" w:rsidR="001F5AC4" w:rsidRPr="00E76614" w:rsidRDefault="001F5AC4" w:rsidP="00E6269F">
      <w:pPr>
        <w:pStyle w:val="Heading4"/>
        <w:spacing w:before="0"/>
      </w:pPr>
      <w:r w:rsidRPr="00E76614">
        <w:lastRenderedPageBreak/>
        <w:t>Tufts</w:t>
      </w:r>
      <w:r w:rsidR="00420EDE" w:rsidRPr="00E76614">
        <w:t xml:space="preserve"> </w:t>
      </w:r>
      <w:r w:rsidRPr="00E76614">
        <w:t>CHA</w:t>
      </w:r>
    </w:p>
    <w:p w14:paraId="35133E8D" w14:textId="4E197A32" w:rsidR="004D02B7" w:rsidRPr="00E76614" w:rsidRDefault="004D02B7" w:rsidP="00E6269F">
      <w:pPr>
        <w:pStyle w:val="Caption"/>
        <w:rPr>
          <w:rFonts w:cs="Calibri Light"/>
        </w:rPr>
      </w:pPr>
      <w:bookmarkStart w:id="450" w:name="_Toc187745359"/>
      <w:r w:rsidRPr="00E76614">
        <w:rPr>
          <w:rFonts w:cs="Calibri Light"/>
          <w:b w:val="0"/>
          <w:bCs w:val="0"/>
        </w:rPr>
        <w:t xml:space="preserve">More information about Tufts CHA’s network adequacy validation rating is provided in </w:t>
      </w:r>
      <w:r w:rsidRPr="00E76614">
        <w:rPr>
          <w:rFonts w:cs="Calibri Light"/>
        </w:rPr>
        <w:t xml:space="preserve">Table </w:t>
      </w:r>
      <w:r w:rsidR="0025440B" w:rsidRPr="00E76614">
        <w:rPr>
          <w:rFonts w:cs="Calibri Light"/>
        </w:rPr>
        <w:t>1</w:t>
      </w:r>
      <w:r w:rsidR="0096351B" w:rsidRPr="00E76614">
        <w:rPr>
          <w:rFonts w:cs="Calibri Light"/>
        </w:rPr>
        <w:t>09</w:t>
      </w:r>
      <w:r w:rsidRPr="00E76614">
        <w:rPr>
          <w:rFonts w:cs="Calibri Light"/>
        </w:rPr>
        <w:t>.</w:t>
      </w:r>
    </w:p>
    <w:p w14:paraId="046EFDA4" w14:textId="77777777" w:rsidR="004D02B7" w:rsidRPr="00E76614" w:rsidRDefault="004D02B7" w:rsidP="00E6269F">
      <w:pPr>
        <w:pStyle w:val="Caption"/>
      </w:pPr>
    </w:p>
    <w:p w14:paraId="59799AEA" w14:textId="65D4D008" w:rsidR="006F503A" w:rsidRPr="00E76614" w:rsidRDefault="006F503A" w:rsidP="00E6269F">
      <w:pPr>
        <w:pStyle w:val="Caption"/>
        <w:rPr>
          <w:rFonts w:cs="Calibri Light"/>
        </w:rPr>
      </w:pPr>
      <w:bookmarkStart w:id="451" w:name="_Toc224213586"/>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109</w:t>
      </w:r>
      <w:r w:rsidRPr="00E76614">
        <w:rPr>
          <w:rFonts w:cs="Calibri Light"/>
        </w:rPr>
        <w:fldChar w:fldCharType="end"/>
      </w:r>
      <w:r w:rsidRPr="00E76614">
        <w:rPr>
          <w:rFonts w:cs="Calibri Light"/>
        </w:rPr>
        <w:t>: Tufts CHA Network Adequacy Validation Ratings – CY 202</w:t>
      </w:r>
      <w:r w:rsidR="007F34D2" w:rsidRPr="00E76614">
        <w:rPr>
          <w:rFonts w:cs="Calibri Light"/>
        </w:rPr>
        <w:t>5</w:t>
      </w:r>
      <w:bookmarkEnd w:id="450"/>
      <w:bookmarkEnd w:id="451"/>
    </w:p>
    <w:tbl>
      <w:tblPr>
        <w:tblStyle w:val="TableGrid"/>
        <w:tblW w:w="5000" w:type="pct"/>
        <w:tblLook w:val="04A0" w:firstRow="1" w:lastRow="0" w:firstColumn="1" w:lastColumn="0" w:noHBand="0" w:noVBand="1"/>
        <w:tblCaption w:val="Tufts CHA Network Adequacy Validation Ratings"/>
        <w:tblDescription w:val="Table summarizing network adequacy indicators, their definitions, inclusion in MCP monitoring, validation ratings, and explanatory comments across multiple provider categories."/>
      </w:tblPr>
      <w:tblGrid>
        <w:gridCol w:w="3915"/>
        <w:gridCol w:w="5688"/>
        <w:gridCol w:w="2911"/>
        <w:gridCol w:w="2911"/>
        <w:gridCol w:w="7605"/>
      </w:tblGrid>
      <w:tr w:rsidR="006F503A" w:rsidRPr="00E76614" w14:paraId="31B77A73" w14:textId="77777777" w:rsidTr="007401C9">
        <w:trPr>
          <w:trHeight w:val="144"/>
          <w:tblHeader/>
        </w:trPr>
        <w:tc>
          <w:tcPr>
            <w:tcW w:w="850" w:type="pct"/>
            <w:shd w:val="clear" w:color="auto" w:fill="5F497A"/>
            <w:vAlign w:val="bottom"/>
          </w:tcPr>
          <w:p w14:paraId="2938D79B" w14:textId="77777777" w:rsidR="006F503A" w:rsidRPr="00E76614" w:rsidRDefault="006F503A"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235" w:type="pct"/>
            <w:shd w:val="clear" w:color="auto" w:fill="5F497A"/>
            <w:vAlign w:val="bottom"/>
          </w:tcPr>
          <w:p w14:paraId="04B40B90" w14:textId="77777777" w:rsidR="006F503A" w:rsidRPr="00E76614" w:rsidRDefault="006F503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32" w:type="pct"/>
            <w:shd w:val="clear" w:color="auto" w:fill="5F497A"/>
            <w:vAlign w:val="bottom"/>
          </w:tcPr>
          <w:p w14:paraId="0A2C33E9" w14:textId="77777777" w:rsidR="006F503A" w:rsidRPr="00E76614" w:rsidRDefault="006F503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32" w:type="pct"/>
            <w:shd w:val="clear" w:color="auto" w:fill="5F497A"/>
            <w:vAlign w:val="bottom"/>
          </w:tcPr>
          <w:p w14:paraId="5CD025A5" w14:textId="77777777" w:rsidR="006F503A" w:rsidRPr="00E76614" w:rsidRDefault="006F503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Validation Rating Tufts CHA</w:t>
            </w:r>
          </w:p>
        </w:tc>
        <w:tc>
          <w:tcPr>
            <w:tcW w:w="1651" w:type="pct"/>
            <w:shd w:val="clear" w:color="auto" w:fill="5F497A"/>
            <w:vAlign w:val="bottom"/>
          </w:tcPr>
          <w:p w14:paraId="38410707" w14:textId="77777777" w:rsidR="006F503A" w:rsidRPr="00E76614" w:rsidRDefault="006F503A"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7F34D2" w:rsidRPr="00E76614" w14:paraId="673FB8D3" w14:textId="77777777" w:rsidTr="007F34D2">
        <w:trPr>
          <w:trHeight w:val="144"/>
        </w:trPr>
        <w:tc>
          <w:tcPr>
            <w:tcW w:w="850" w:type="pct"/>
          </w:tcPr>
          <w:p w14:paraId="7180512C" w14:textId="77777777" w:rsidR="007F34D2" w:rsidRPr="00E76614" w:rsidRDefault="007F34D2" w:rsidP="00E6269F">
            <w:pPr>
              <w:jc w:val="left"/>
              <w:rPr>
                <w:rFonts w:cs="Calibri Light"/>
                <w:sz w:val="22"/>
              </w:rPr>
            </w:pPr>
            <w:r w:rsidRPr="00E76614">
              <w:rPr>
                <w:rFonts w:cs="Calibri Light"/>
                <w:sz w:val="22"/>
              </w:rPr>
              <w:t xml:space="preserve">Primary Care Providers' GeoAccess </w:t>
            </w:r>
          </w:p>
          <w:p w14:paraId="6EF7F996" w14:textId="77777777" w:rsidR="007F34D2" w:rsidRPr="00E76614" w:rsidRDefault="007F34D2" w:rsidP="00E6269F">
            <w:pPr>
              <w:jc w:val="left"/>
              <w:rPr>
                <w:rFonts w:ascii="Calibri Light" w:hAnsi="Calibri Light" w:cs="Calibri Light"/>
                <w:sz w:val="22"/>
              </w:rPr>
            </w:pPr>
          </w:p>
        </w:tc>
        <w:tc>
          <w:tcPr>
            <w:tcW w:w="1235" w:type="pct"/>
          </w:tcPr>
          <w:p w14:paraId="3A2EEB0D" w14:textId="4E3511DB" w:rsidR="007F34D2" w:rsidRPr="00E76614" w:rsidRDefault="007F34D2"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32" w:type="pct"/>
          </w:tcPr>
          <w:p w14:paraId="28F30E6D" w14:textId="77777777" w:rsidR="007F34D2" w:rsidRPr="00E76614" w:rsidRDefault="007F34D2" w:rsidP="00E6269F">
            <w:pPr>
              <w:jc w:val="left"/>
              <w:rPr>
                <w:rFonts w:cs="Calibri Light"/>
                <w:sz w:val="22"/>
              </w:rPr>
            </w:pPr>
            <w:r w:rsidRPr="00E76614">
              <w:rPr>
                <w:rFonts w:cs="Calibri Light"/>
                <w:sz w:val="22"/>
              </w:rPr>
              <w:t xml:space="preserve">Addressed </w:t>
            </w:r>
          </w:p>
          <w:p w14:paraId="46686448" w14:textId="77777777" w:rsidR="007F34D2" w:rsidRPr="00E76614" w:rsidRDefault="007F34D2" w:rsidP="00E6269F">
            <w:pPr>
              <w:jc w:val="left"/>
              <w:rPr>
                <w:rFonts w:ascii="Calibri Light" w:hAnsi="Calibri Light" w:cs="Calibri Light"/>
                <w:sz w:val="22"/>
              </w:rPr>
            </w:pPr>
          </w:p>
        </w:tc>
        <w:tc>
          <w:tcPr>
            <w:tcW w:w="632" w:type="pct"/>
          </w:tcPr>
          <w:p w14:paraId="03F2EFDC" w14:textId="783A118B" w:rsidR="007F34D2" w:rsidRPr="00E76614" w:rsidRDefault="007F34D2" w:rsidP="00E6269F">
            <w:pPr>
              <w:jc w:val="left"/>
              <w:rPr>
                <w:rFonts w:cs="Calibri Light"/>
                <w:sz w:val="22"/>
              </w:rPr>
            </w:pPr>
            <w:r w:rsidRPr="00E76614">
              <w:rPr>
                <w:rFonts w:cs="Calibri Light"/>
                <w:sz w:val="22"/>
              </w:rPr>
              <w:t xml:space="preserve">High </w:t>
            </w:r>
            <w:r w:rsidR="00E62430" w:rsidRPr="00E76614">
              <w:rPr>
                <w:rFonts w:cs="Calibri Light"/>
                <w:sz w:val="22"/>
              </w:rPr>
              <w:t>confidence</w:t>
            </w:r>
          </w:p>
          <w:p w14:paraId="6AAEC457" w14:textId="7CB9C4D9" w:rsidR="007F34D2" w:rsidRPr="00E76614" w:rsidRDefault="007F34D2" w:rsidP="00E6269F">
            <w:pPr>
              <w:jc w:val="left"/>
              <w:rPr>
                <w:rFonts w:ascii="Calibri Light" w:hAnsi="Calibri Light" w:cs="Calibri Light"/>
                <w:sz w:val="22"/>
              </w:rPr>
            </w:pPr>
          </w:p>
        </w:tc>
        <w:tc>
          <w:tcPr>
            <w:tcW w:w="1651" w:type="pct"/>
          </w:tcPr>
          <w:p w14:paraId="3A7A6116" w14:textId="77777777" w:rsidR="007F34D2" w:rsidRPr="00E76614" w:rsidRDefault="007F34D2"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03EB5499" w14:textId="77777777" w:rsidR="007F34D2" w:rsidRPr="00E76614" w:rsidRDefault="007F34D2" w:rsidP="00E6269F">
            <w:pPr>
              <w:keepNext/>
              <w:jc w:val="left"/>
              <w:rPr>
                <w:rFonts w:cs="Calibri Light"/>
                <w:sz w:val="22"/>
              </w:rPr>
            </w:pPr>
          </w:p>
          <w:p w14:paraId="440AA3EE" w14:textId="6FE8F2D0" w:rsidR="007F34D2" w:rsidRPr="00E76614" w:rsidRDefault="007F34D2"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7F34D2" w:rsidRPr="00E76614" w14:paraId="70012A1B" w14:textId="77777777" w:rsidTr="007F34D2">
        <w:trPr>
          <w:trHeight w:val="144"/>
        </w:trPr>
        <w:tc>
          <w:tcPr>
            <w:tcW w:w="850" w:type="pct"/>
          </w:tcPr>
          <w:p w14:paraId="12A26EEA" w14:textId="56B80FD8" w:rsidR="007F34D2" w:rsidRPr="00E76614" w:rsidRDefault="007F34D2"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235" w:type="pct"/>
          </w:tcPr>
          <w:p w14:paraId="7C85CEF0" w14:textId="2D01DDFE" w:rsidR="007F34D2" w:rsidRPr="00E76614" w:rsidRDefault="007F34D2"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32" w:type="pct"/>
          </w:tcPr>
          <w:p w14:paraId="5AF859B3" w14:textId="77777777" w:rsidR="007F34D2" w:rsidRPr="00E76614" w:rsidRDefault="007F34D2" w:rsidP="00E6269F">
            <w:pPr>
              <w:jc w:val="left"/>
              <w:rPr>
                <w:rFonts w:cs="Calibri Light"/>
                <w:sz w:val="22"/>
              </w:rPr>
            </w:pPr>
            <w:r w:rsidRPr="00E76614">
              <w:rPr>
                <w:rFonts w:cs="Calibri Light"/>
                <w:sz w:val="22"/>
              </w:rPr>
              <w:t xml:space="preserve">Addressed </w:t>
            </w:r>
          </w:p>
          <w:p w14:paraId="7D1C7075" w14:textId="77777777" w:rsidR="007F34D2" w:rsidRPr="00E76614" w:rsidRDefault="007F34D2" w:rsidP="00E6269F">
            <w:pPr>
              <w:jc w:val="left"/>
              <w:rPr>
                <w:rFonts w:ascii="Calibri Light" w:hAnsi="Calibri Light" w:cs="Calibri Light"/>
                <w:sz w:val="22"/>
              </w:rPr>
            </w:pPr>
          </w:p>
        </w:tc>
        <w:tc>
          <w:tcPr>
            <w:tcW w:w="632" w:type="pct"/>
          </w:tcPr>
          <w:p w14:paraId="14ADA6A8" w14:textId="12DE5EE0" w:rsidR="007F34D2" w:rsidRPr="00E76614" w:rsidRDefault="007F34D2" w:rsidP="00E6269F">
            <w:pPr>
              <w:jc w:val="left"/>
              <w:rPr>
                <w:rFonts w:cs="Calibri Light"/>
                <w:sz w:val="22"/>
              </w:rPr>
            </w:pPr>
            <w:r w:rsidRPr="00E76614">
              <w:rPr>
                <w:rFonts w:cs="Calibri Light"/>
                <w:sz w:val="22"/>
              </w:rPr>
              <w:t xml:space="preserve">High </w:t>
            </w:r>
            <w:r w:rsidR="00E62430" w:rsidRPr="00E76614">
              <w:rPr>
                <w:rFonts w:cs="Calibri Light"/>
                <w:sz w:val="22"/>
              </w:rPr>
              <w:t>confidence</w:t>
            </w:r>
          </w:p>
          <w:p w14:paraId="44D587B5" w14:textId="77777777" w:rsidR="007F34D2" w:rsidRPr="00E76614" w:rsidRDefault="007F34D2" w:rsidP="00E6269F">
            <w:pPr>
              <w:jc w:val="left"/>
              <w:rPr>
                <w:rFonts w:ascii="Calibri Light" w:hAnsi="Calibri Light" w:cs="Calibri Light"/>
                <w:sz w:val="22"/>
              </w:rPr>
            </w:pPr>
          </w:p>
        </w:tc>
        <w:tc>
          <w:tcPr>
            <w:tcW w:w="1651" w:type="pct"/>
          </w:tcPr>
          <w:p w14:paraId="6DAAB855" w14:textId="77777777" w:rsidR="007F34D2" w:rsidRPr="00E76614" w:rsidRDefault="007F34D2"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496E7995" w14:textId="77777777" w:rsidR="007F34D2" w:rsidRPr="00E76614" w:rsidRDefault="007F34D2" w:rsidP="00E6269F">
            <w:pPr>
              <w:keepNext/>
              <w:jc w:val="left"/>
              <w:rPr>
                <w:rFonts w:cs="Calibri Light"/>
                <w:sz w:val="22"/>
              </w:rPr>
            </w:pPr>
          </w:p>
          <w:p w14:paraId="4A2B08E6" w14:textId="2961AF54" w:rsidR="007F34D2" w:rsidRPr="00E76614" w:rsidRDefault="007F34D2"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7F34D2" w:rsidRPr="00E76614" w14:paraId="58D886EB" w14:textId="77777777" w:rsidTr="007F34D2">
        <w:trPr>
          <w:trHeight w:val="144"/>
        </w:trPr>
        <w:tc>
          <w:tcPr>
            <w:tcW w:w="850" w:type="pct"/>
          </w:tcPr>
          <w:p w14:paraId="77B943BE" w14:textId="238FF605" w:rsidR="007F34D2" w:rsidRPr="00E76614" w:rsidRDefault="007F34D2"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235" w:type="pct"/>
          </w:tcPr>
          <w:p w14:paraId="6CE37AC8" w14:textId="240B7B4C" w:rsidR="007F34D2" w:rsidRPr="00E76614" w:rsidRDefault="007F34D2"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1968CCA2" w14:textId="64DDE2C0" w:rsidR="007F34D2" w:rsidRPr="00E76614" w:rsidRDefault="007F34D2" w:rsidP="00E6269F">
            <w:pPr>
              <w:jc w:val="left"/>
              <w:rPr>
                <w:rFonts w:ascii="Calibri Light" w:hAnsi="Calibri Light" w:cs="Calibri Light"/>
                <w:sz w:val="22"/>
              </w:rPr>
            </w:pPr>
          </w:p>
        </w:tc>
        <w:tc>
          <w:tcPr>
            <w:tcW w:w="632" w:type="pct"/>
          </w:tcPr>
          <w:p w14:paraId="3C3BD07E" w14:textId="77777777" w:rsidR="007F34D2" w:rsidRPr="00E76614" w:rsidRDefault="007F34D2" w:rsidP="00E6269F">
            <w:pPr>
              <w:jc w:val="left"/>
              <w:rPr>
                <w:rFonts w:cs="Calibri Light"/>
                <w:sz w:val="22"/>
              </w:rPr>
            </w:pPr>
            <w:r w:rsidRPr="00E76614">
              <w:rPr>
                <w:rFonts w:cs="Calibri Light"/>
                <w:sz w:val="22"/>
              </w:rPr>
              <w:t xml:space="preserve">Addressed </w:t>
            </w:r>
          </w:p>
          <w:p w14:paraId="5DBA49E3" w14:textId="77777777" w:rsidR="007F34D2" w:rsidRPr="00E76614" w:rsidRDefault="007F34D2" w:rsidP="00E6269F">
            <w:pPr>
              <w:jc w:val="left"/>
              <w:rPr>
                <w:rFonts w:cs="Calibri Light"/>
                <w:sz w:val="22"/>
              </w:rPr>
            </w:pPr>
          </w:p>
          <w:p w14:paraId="4EB17AAE" w14:textId="77777777" w:rsidR="007F34D2" w:rsidRPr="00E76614" w:rsidRDefault="007F34D2" w:rsidP="00E6269F">
            <w:pPr>
              <w:jc w:val="left"/>
              <w:rPr>
                <w:rFonts w:cs="Calibri Light"/>
                <w:sz w:val="22"/>
              </w:rPr>
            </w:pPr>
          </w:p>
          <w:p w14:paraId="09BC50A9" w14:textId="77777777" w:rsidR="007F34D2" w:rsidRPr="00E76614" w:rsidRDefault="007F34D2" w:rsidP="00E6269F">
            <w:pPr>
              <w:jc w:val="left"/>
              <w:rPr>
                <w:rFonts w:cs="Calibri Light"/>
                <w:sz w:val="22"/>
              </w:rPr>
            </w:pPr>
          </w:p>
          <w:p w14:paraId="186F2901" w14:textId="77777777" w:rsidR="007F34D2" w:rsidRPr="00E76614" w:rsidRDefault="007F34D2" w:rsidP="00E6269F">
            <w:pPr>
              <w:jc w:val="left"/>
              <w:rPr>
                <w:rFonts w:cs="Calibri Light"/>
                <w:sz w:val="22"/>
              </w:rPr>
            </w:pPr>
          </w:p>
          <w:p w14:paraId="0627B71B" w14:textId="77777777" w:rsidR="007F34D2" w:rsidRPr="00E76614" w:rsidRDefault="007F34D2" w:rsidP="00E6269F">
            <w:pPr>
              <w:jc w:val="left"/>
              <w:rPr>
                <w:rFonts w:cs="Calibri Light"/>
                <w:sz w:val="22"/>
              </w:rPr>
            </w:pPr>
          </w:p>
          <w:p w14:paraId="017942E3" w14:textId="77777777" w:rsidR="007F34D2" w:rsidRPr="00E76614" w:rsidRDefault="007F34D2" w:rsidP="00E6269F">
            <w:pPr>
              <w:jc w:val="left"/>
              <w:rPr>
                <w:rFonts w:ascii="Calibri Light" w:hAnsi="Calibri Light" w:cs="Calibri Light"/>
                <w:sz w:val="22"/>
              </w:rPr>
            </w:pPr>
          </w:p>
        </w:tc>
        <w:tc>
          <w:tcPr>
            <w:tcW w:w="632" w:type="pct"/>
          </w:tcPr>
          <w:p w14:paraId="4406699B" w14:textId="0875E6B1" w:rsidR="007F34D2" w:rsidRPr="00E76614" w:rsidRDefault="007F34D2" w:rsidP="00E6269F">
            <w:pPr>
              <w:jc w:val="left"/>
              <w:rPr>
                <w:rFonts w:cs="Calibri Light"/>
                <w:sz w:val="22"/>
              </w:rPr>
            </w:pPr>
            <w:r w:rsidRPr="00E76614">
              <w:rPr>
                <w:rFonts w:cs="Calibri Light"/>
                <w:sz w:val="22"/>
              </w:rPr>
              <w:t xml:space="preserve">High </w:t>
            </w:r>
            <w:r w:rsidR="00E62430" w:rsidRPr="00E76614">
              <w:rPr>
                <w:rFonts w:cs="Calibri Light"/>
                <w:sz w:val="22"/>
              </w:rPr>
              <w:t>confidence</w:t>
            </w:r>
          </w:p>
          <w:p w14:paraId="531D776E" w14:textId="77777777" w:rsidR="007F34D2" w:rsidRPr="00E76614" w:rsidRDefault="007F34D2" w:rsidP="00E6269F">
            <w:pPr>
              <w:jc w:val="left"/>
              <w:rPr>
                <w:rFonts w:ascii="Calibri Light" w:hAnsi="Calibri Light" w:cs="Calibri Light"/>
                <w:sz w:val="22"/>
              </w:rPr>
            </w:pPr>
          </w:p>
        </w:tc>
        <w:tc>
          <w:tcPr>
            <w:tcW w:w="1651" w:type="pct"/>
          </w:tcPr>
          <w:p w14:paraId="05A5EC8F" w14:textId="77777777" w:rsidR="007F34D2" w:rsidRPr="00E76614" w:rsidRDefault="007F34D2"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4970D63B" w14:textId="77777777" w:rsidR="007F34D2" w:rsidRPr="00E76614" w:rsidRDefault="007F34D2" w:rsidP="00E6269F">
            <w:pPr>
              <w:keepNext/>
              <w:jc w:val="left"/>
              <w:rPr>
                <w:rFonts w:cs="Calibri Light"/>
                <w:sz w:val="22"/>
              </w:rPr>
            </w:pPr>
          </w:p>
          <w:p w14:paraId="0A54233D" w14:textId="0FB5E9D5" w:rsidR="007F34D2" w:rsidRPr="00E76614" w:rsidRDefault="007F34D2"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7F34D2" w:rsidRPr="00E76614" w14:paraId="4CF9B50F" w14:textId="77777777" w:rsidTr="007F34D2">
        <w:trPr>
          <w:trHeight w:val="144"/>
        </w:trPr>
        <w:tc>
          <w:tcPr>
            <w:tcW w:w="850" w:type="pct"/>
          </w:tcPr>
          <w:p w14:paraId="05BCC236" w14:textId="50D84534" w:rsidR="007F34D2" w:rsidRPr="00E76614" w:rsidRDefault="007F34D2" w:rsidP="00E6269F">
            <w:pPr>
              <w:keepNext/>
              <w:jc w:val="left"/>
              <w:rPr>
                <w:rFonts w:ascii="Calibri Light" w:hAnsi="Calibri Light" w:cs="Calibri Light"/>
                <w:sz w:val="22"/>
              </w:rPr>
            </w:pPr>
            <w:r w:rsidRPr="00E76614">
              <w:rPr>
                <w:rFonts w:cs="Calibri Light"/>
                <w:color w:val="000000"/>
                <w:sz w:val="22"/>
              </w:rPr>
              <w:t>Specialists GeoAccess</w:t>
            </w:r>
          </w:p>
        </w:tc>
        <w:tc>
          <w:tcPr>
            <w:tcW w:w="1235" w:type="pct"/>
          </w:tcPr>
          <w:p w14:paraId="3573471E" w14:textId="756F769B" w:rsidR="007F34D2" w:rsidRPr="00E76614" w:rsidRDefault="007F34D2" w:rsidP="00E6269F">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E62430" w:rsidRPr="00E76614">
              <w:rPr>
                <w:rFonts w:cs="Calibri Light"/>
                <w:color w:val="000000"/>
                <w:sz w:val="22"/>
              </w:rPr>
              <w:t>.</w:t>
            </w:r>
          </w:p>
        </w:tc>
        <w:tc>
          <w:tcPr>
            <w:tcW w:w="632" w:type="pct"/>
          </w:tcPr>
          <w:p w14:paraId="75B57D42" w14:textId="77777777" w:rsidR="007F34D2" w:rsidRPr="00E76614" w:rsidRDefault="007F34D2" w:rsidP="00E6269F">
            <w:pPr>
              <w:jc w:val="left"/>
              <w:rPr>
                <w:rFonts w:cs="Calibri Light"/>
                <w:sz w:val="22"/>
              </w:rPr>
            </w:pPr>
            <w:r w:rsidRPr="00E76614">
              <w:rPr>
                <w:rFonts w:cs="Calibri Light"/>
                <w:sz w:val="22"/>
              </w:rPr>
              <w:t xml:space="preserve">Addressed </w:t>
            </w:r>
          </w:p>
          <w:p w14:paraId="0DADAFC5" w14:textId="77777777" w:rsidR="007F34D2" w:rsidRPr="00E76614" w:rsidRDefault="007F34D2" w:rsidP="00E6269F">
            <w:pPr>
              <w:jc w:val="left"/>
              <w:rPr>
                <w:rFonts w:ascii="Calibri Light" w:hAnsi="Calibri Light" w:cs="Calibri Light"/>
                <w:sz w:val="22"/>
              </w:rPr>
            </w:pPr>
          </w:p>
        </w:tc>
        <w:tc>
          <w:tcPr>
            <w:tcW w:w="632" w:type="pct"/>
          </w:tcPr>
          <w:p w14:paraId="7E873620" w14:textId="162A7971" w:rsidR="007F34D2" w:rsidRPr="00E76614" w:rsidRDefault="007F34D2" w:rsidP="00E6269F">
            <w:pPr>
              <w:jc w:val="left"/>
              <w:rPr>
                <w:rFonts w:cs="Calibri Light"/>
                <w:sz w:val="22"/>
              </w:rPr>
            </w:pPr>
            <w:r w:rsidRPr="00E76614">
              <w:rPr>
                <w:rFonts w:cs="Calibri Light"/>
                <w:sz w:val="22"/>
              </w:rPr>
              <w:t xml:space="preserve">Moderate </w:t>
            </w:r>
            <w:r w:rsidR="00E62430" w:rsidRPr="00E76614">
              <w:rPr>
                <w:rFonts w:cs="Calibri Light"/>
                <w:sz w:val="22"/>
              </w:rPr>
              <w:t xml:space="preserve">confidence: </w:t>
            </w:r>
            <w:r w:rsidRPr="00E76614">
              <w:rPr>
                <w:rFonts w:cs="Calibri Light"/>
                <w:sz w:val="22"/>
              </w:rPr>
              <w:t>Ophthalmology, Podiatry, Psychiatry, and Urology</w:t>
            </w:r>
          </w:p>
          <w:p w14:paraId="2434706D" w14:textId="77777777" w:rsidR="007F34D2" w:rsidRPr="00E76614" w:rsidRDefault="007F34D2" w:rsidP="00E6269F">
            <w:pPr>
              <w:jc w:val="left"/>
              <w:rPr>
                <w:rFonts w:cs="Calibri Light"/>
                <w:sz w:val="22"/>
              </w:rPr>
            </w:pPr>
          </w:p>
          <w:p w14:paraId="0AC9BE06" w14:textId="68AC9907" w:rsidR="007F34D2" w:rsidRPr="00E76614" w:rsidRDefault="007F34D2" w:rsidP="00E6269F">
            <w:pPr>
              <w:jc w:val="left"/>
              <w:rPr>
                <w:rFonts w:cs="Calibri Light"/>
                <w:sz w:val="22"/>
              </w:rPr>
            </w:pPr>
            <w:r w:rsidRPr="00E76614">
              <w:rPr>
                <w:rFonts w:cs="Calibri Light"/>
                <w:sz w:val="22"/>
              </w:rPr>
              <w:t xml:space="preserve">High </w:t>
            </w:r>
            <w:r w:rsidR="00E62430" w:rsidRPr="00E76614">
              <w:rPr>
                <w:rFonts w:cs="Calibri Light"/>
                <w:sz w:val="22"/>
              </w:rPr>
              <w:t xml:space="preserve">confidence: </w:t>
            </w:r>
            <w:r w:rsidRPr="00E76614">
              <w:rPr>
                <w:rFonts w:cs="Calibri Light"/>
                <w:sz w:val="22"/>
              </w:rPr>
              <w:t>all other specialist provider types</w:t>
            </w:r>
          </w:p>
          <w:p w14:paraId="46331641" w14:textId="77777777" w:rsidR="007F34D2" w:rsidRPr="00E76614" w:rsidRDefault="007F34D2" w:rsidP="00E6269F">
            <w:pPr>
              <w:jc w:val="left"/>
              <w:rPr>
                <w:rFonts w:ascii="Calibri Light" w:hAnsi="Calibri Light" w:cs="Calibri Light"/>
                <w:sz w:val="22"/>
              </w:rPr>
            </w:pPr>
          </w:p>
        </w:tc>
        <w:tc>
          <w:tcPr>
            <w:tcW w:w="1651" w:type="pct"/>
          </w:tcPr>
          <w:p w14:paraId="269D5358" w14:textId="40778379" w:rsidR="007F34D2" w:rsidRPr="00E76614" w:rsidRDefault="007F34D2" w:rsidP="00E6269F">
            <w:pPr>
              <w:jc w:val="left"/>
              <w:rPr>
                <w:rFonts w:cs="Calibri Light"/>
                <w:sz w:val="22"/>
              </w:rPr>
            </w:pPr>
            <w:r w:rsidRPr="00E76614">
              <w:rPr>
                <w:rFonts w:cs="Calibri Light"/>
                <w:sz w:val="22"/>
              </w:rPr>
              <w:t xml:space="preserve">No issues were found with the underlying information systems, and the MCP applied the correct MassHealth standards for analysis; however, the MCP’s provider data had some duplicative records. The MCP’s results for </w:t>
            </w:r>
            <w:r w:rsidR="00E62430" w:rsidRPr="00E76614">
              <w:rPr>
                <w:rFonts w:cs="Calibri Light"/>
                <w:sz w:val="22"/>
              </w:rPr>
              <w:t>four</w:t>
            </w:r>
            <w:r w:rsidRPr="00E76614">
              <w:rPr>
                <w:rFonts w:cs="Calibri Light"/>
                <w:sz w:val="22"/>
              </w:rPr>
              <w:t xml:space="preserve"> provider types were not comparable for further analysis.</w:t>
            </w:r>
          </w:p>
          <w:p w14:paraId="7C932138" w14:textId="77777777" w:rsidR="007F34D2" w:rsidRPr="00E76614" w:rsidRDefault="007F34D2" w:rsidP="00E6269F">
            <w:pPr>
              <w:jc w:val="left"/>
              <w:rPr>
                <w:rFonts w:cs="Calibri Light"/>
                <w:sz w:val="22"/>
                <w:highlight w:val="yellow"/>
              </w:rPr>
            </w:pPr>
          </w:p>
          <w:p w14:paraId="1D5E7D4D" w14:textId="39FB4DFF" w:rsidR="007F34D2" w:rsidRPr="00E76614" w:rsidRDefault="007F34D2"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7F34D2" w:rsidRPr="00E76614" w14:paraId="64D1AB6B" w14:textId="77777777" w:rsidTr="007F34D2">
        <w:trPr>
          <w:trHeight w:val="144"/>
        </w:trPr>
        <w:tc>
          <w:tcPr>
            <w:tcW w:w="850" w:type="pct"/>
          </w:tcPr>
          <w:p w14:paraId="22A3E23C" w14:textId="78EBF817" w:rsidR="007F34D2" w:rsidRPr="00E76614" w:rsidRDefault="007F34D2" w:rsidP="00E6269F">
            <w:pPr>
              <w:jc w:val="left"/>
              <w:rPr>
                <w:rFonts w:ascii="Calibri Light" w:hAnsi="Calibri Light" w:cs="Calibri Light"/>
                <w:sz w:val="22"/>
              </w:rPr>
            </w:pPr>
            <w:r w:rsidRPr="00E76614">
              <w:rPr>
                <w:rFonts w:cs="Calibri Light"/>
                <w:color w:val="000000"/>
                <w:sz w:val="22"/>
              </w:rPr>
              <w:t>Behavioral Health Services GeoAccess</w:t>
            </w:r>
          </w:p>
        </w:tc>
        <w:tc>
          <w:tcPr>
            <w:tcW w:w="1235" w:type="pct"/>
          </w:tcPr>
          <w:p w14:paraId="042ACCDA" w14:textId="0F997D00" w:rsidR="007F34D2" w:rsidRPr="00E76614" w:rsidRDefault="007F34D2"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32" w:type="pct"/>
          </w:tcPr>
          <w:p w14:paraId="25A648B6" w14:textId="77777777" w:rsidR="007F34D2" w:rsidRPr="00E76614" w:rsidRDefault="007F34D2" w:rsidP="00E6269F">
            <w:pPr>
              <w:jc w:val="left"/>
              <w:rPr>
                <w:rFonts w:cs="Calibri Light"/>
                <w:sz w:val="22"/>
              </w:rPr>
            </w:pPr>
            <w:r w:rsidRPr="00E76614">
              <w:rPr>
                <w:rFonts w:cs="Calibri Light"/>
                <w:sz w:val="22"/>
              </w:rPr>
              <w:t xml:space="preserve">Addressed </w:t>
            </w:r>
          </w:p>
          <w:p w14:paraId="7740470E" w14:textId="77777777" w:rsidR="007F34D2" w:rsidRPr="00E76614" w:rsidRDefault="007F34D2" w:rsidP="00E6269F">
            <w:pPr>
              <w:jc w:val="left"/>
              <w:rPr>
                <w:rFonts w:cs="Calibri Light"/>
                <w:sz w:val="22"/>
              </w:rPr>
            </w:pPr>
          </w:p>
          <w:p w14:paraId="77F2D539" w14:textId="77777777" w:rsidR="007F34D2" w:rsidRPr="00E76614" w:rsidRDefault="007F34D2" w:rsidP="00E6269F">
            <w:pPr>
              <w:jc w:val="left"/>
              <w:rPr>
                <w:rFonts w:cs="Calibri Light"/>
                <w:sz w:val="22"/>
              </w:rPr>
            </w:pPr>
          </w:p>
          <w:p w14:paraId="39EAF6B3" w14:textId="77777777" w:rsidR="007F34D2" w:rsidRPr="00E76614" w:rsidRDefault="007F34D2" w:rsidP="00E6269F">
            <w:pPr>
              <w:jc w:val="left"/>
              <w:rPr>
                <w:rFonts w:cs="Calibri Light"/>
                <w:sz w:val="22"/>
              </w:rPr>
            </w:pPr>
          </w:p>
          <w:p w14:paraId="060708C6" w14:textId="77777777" w:rsidR="007F34D2" w:rsidRPr="00E76614" w:rsidRDefault="007F34D2" w:rsidP="00E6269F">
            <w:pPr>
              <w:jc w:val="left"/>
              <w:rPr>
                <w:rFonts w:cs="Calibri Light"/>
                <w:sz w:val="22"/>
              </w:rPr>
            </w:pPr>
          </w:p>
          <w:p w14:paraId="56E83BF1" w14:textId="77777777" w:rsidR="007F34D2" w:rsidRPr="00E76614" w:rsidRDefault="007F34D2" w:rsidP="00E6269F">
            <w:pPr>
              <w:jc w:val="left"/>
              <w:rPr>
                <w:rFonts w:cs="Calibri Light"/>
                <w:sz w:val="22"/>
              </w:rPr>
            </w:pPr>
          </w:p>
          <w:p w14:paraId="2650663E" w14:textId="77777777" w:rsidR="007F34D2" w:rsidRPr="00E76614" w:rsidRDefault="007F34D2" w:rsidP="00E6269F">
            <w:pPr>
              <w:jc w:val="left"/>
              <w:rPr>
                <w:rFonts w:cs="Calibri Light"/>
                <w:sz w:val="22"/>
              </w:rPr>
            </w:pPr>
          </w:p>
          <w:p w14:paraId="756F1C41" w14:textId="77777777" w:rsidR="007F34D2" w:rsidRPr="00E76614" w:rsidRDefault="007F34D2" w:rsidP="00E6269F">
            <w:pPr>
              <w:jc w:val="left"/>
              <w:rPr>
                <w:rFonts w:cs="Calibri Light"/>
                <w:sz w:val="22"/>
              </w:rPr>
            </w:pPr>
          </w:p>
          <w:p w14:paraId="429BF19C" w14:textId="77777777" w:rsidR="007F34D2" w:rsidRPr="00E76614" w:rsidRDefault="007F34D2" w:rsidP="00E6269F">
            <w:pPr>
              <w:jc w:val="left"/>
              <w:rPr>
                <w:rFonts w:cs="Calibri Light"/>
                <w:sz w:val="22"/>
              </w:rPr>
            </w:pPr>
          </w:p>
          <w:p w14:paraId="7390BB38" w14:textId="77777777" w:rsidR="007F34D2" w:rsidRPr="00E76614" w:rsidRDefault="007F34D2" w:rsidP="00E6269F">
            <w:pPr>
              <w:jc w:val="left"/>
              <w:rPr>
                <w:rFonts w:cs="Calibri Light"/>
                <w:sz w:val="22"/>
              </w:rPr>
            </w:pPr>
          </w:p>
          <w:p w14:paraId="126B5379" w14:textId="77777777" w:rsidR="007F34D2" w:rsidRPr="00E76614" w:rsidRDefault="007F34D2" w:rsidP="00E6269F">
            <w:pPr>
              <w:jc w:val="left"/>
              <w:rPr>
                <w:rFonts w:cs="Calibri Light"/>
                <w:sz w:val="22"/>
              </w:rPr>
            </w:pPr>
          </w:p>
          <w:p w14:paraId="3A6E13D0" w14:textId="77777777" w:rsidR="007F34D2" w:rsidRPr="00E76614" w:rsidRDefault="007F34D2" w:rsidP="00E6269F">
            <w:pPr>
              <w:jc w:val="left"/>
              <w:rPr>
                <w:rFonts w:cs="Calibri Light"/>
                <w:sz w:val="22"/>
              </w:rPr>
            </w:pPr>
          </w:p>
          <w:p w14:paraId="2BFAD7A6" w14:textId="77777777" w:rsidR="007F34D2" w:rsidRPr="00E76614" w:rsidRDefault="007F34D2" w:rsidP="00E6269F">
            <w:pPr>
              <w:jc w:val="left"/>
              <w:rPr>
                <w:rFonts w:cs="Calibri Light"/>
                <w:sz w:val="22"/>
              </w:rPr>
            </w:pPr>
          </w:p>
          <w:p w14:paraId="512FC0EA" w14:textId="77777777" w:rsidR="007F34D2" w:rsidRPr="00E76614" w:rsidRDefault="007F34D2" w:rsidP="00E6269F">
            <w:pPr>
              <w:jc w:val="left"/>
              <w:rPr>
                <w:rFonts w:cs="Calibri Light"/>
                <w:sz w:val="22"/>
              </w:rPr>
            </w:pPr>
          </w:p>
          <w:p w14:paraId="4681848A" w14:textId="77777777" w:rsidR="007F34D2" w:rsidRPr="00E76614" w:rsidRDefault="007F34D2" w:rsidP="00E6269F">
            <w:pPr>
              <w:jc w:val="left"/>
              <w:rPr>
                <w:rFonts w:ascii="Calibri Light" w:hAnsi="Calibri Light" w:cs="Calibri Light"/>
                <w:sz w:val="22"/>
              </w:rPr>
            </w:pPr>
          </w:p>
        </w:tc>
        <w:tc>
          <w:tcPr>
            <w:tcW w:w="632" w:type="pct"/>
          </w:tcPr>
          <w:p w14:paraId="0F76E386" w14:textId="278E7303" w:rsidR="007F34D2" w:rsidRPr="00E76614" w:rsidRDefault="007F34D2" w:rsidP="00E6269F">
            <w:pPr>
              <w:jc w:val="left"/>
              <w:rPr>
                <w:rFonts w:cs="Calibri Light"/>
                <w:sz w:val="22"/>
              </w:rPr>
            </w:pPr>
            <w:r w:rsidRPr="00E76614">
              <w:rPr>
                <w:rFonts w:cs="Calibri Light"/>
                <w:sz w:val="22"/>
              </w:rPr>
              <w:t xml:space="preserve">Moderate </w:t>
            </w:r>
            <w:r w:rsidR="00E62430" w:rsidRPr="00E76614">
              <w:rPr>
                <w:rFonts w:cs="Calibri Light"/>
                <w:sz w:val="22"/>
              </w:rPr>
              <w:t xml:space="preserve">confidence: </w:t>
            </w:r>
            <w:r w:rsidRPr="00E76614">
              <w:rPr>
                <w:rFonts w:cs="Calibri Light"/>
                <w:sz w:val="22"/>
              </w:rPr>
              <w:t>B</w:t>
            </w:r>
            <w:r w:rsidR="00E62430" w:rsidRPr="00E76614">
              <w:rPr>
                <w:rFonts w:cs="Calibri Light"/>
                <w:sz w:val="22"/>
              </w:rPr>
              <w:t xml:space="preserve">ehavioral </w:t>
            </w:r>
            <w:r w:rsidRPr="00E76614">
              <w:rPr>
                <w:rFonts w:cs="Calibri Light"/>
                <w:sz w:val="22"/>
              </w:rPr>
              <w:t>H</w:t>
            </w:r>
            <w:r w:rsidR="00E62430" w:rsidRPr="00E76614">
              <w:rPr>
                <w:rFonts w:cs="Calibri Light"/>
                <w:sz w:val="22"/>
              </w:rPr>
              <w:t>ealth</w:t>
            </w:r>
            <w:r w:rsidRPr="00E76614">
              <w:rPr>
                <w:rFonts w:cs="Calibri Light"/>
                <w:sz w:val="22"/>
              </w:rPr>
              <w:t xml:space="preserve"> Outpatient,</w:t>
            </w:r>
            <w:r w:rsidRPr="00E76614">
              <w:rPr>
                <w:sz w:val="22"/>
              </w:rPr>
              <w:t xml:space="preserve"> </w:t>
            </w:r>
            <w:r w:rsidRPr="00E76614">
              <w:rPr>
                <w:rFonts w:cs="Calibri Light"/>
                <w:sz w:val="22"/>
              </w:rPr>
              <w:t>Monitored Inpatient Acute</w:t>
            </w:r>
            <w:r w:rsidR="00C4661B" w:rsidRPr="00E76614">
              <w:rPr>
                <w:rFonts w:cs="Calibri Light"/>
                <w:sz w:val="22"/>
              </w:rPr>
              <w:t xml:space="preserve"> </w:t>
            </w:r>
            <w:r w:rsidRPr="00E76614">
              <w:rPr>
                <w:rFonts w:cs="Calibri Light"/>
                <w:sz w:val="22"/>
              </w:rPr>
              <w:t xml:space="preserve">Treatment Services (ATS) </w:t>
            </w:r>
            <w:r w:rsidR="00E62430" w:rsidRPr="00E76614">
              <w:rPr>
                <w:rFonts w:cs="Calibri Light"/>
                <w:sz w:val="22"/>
              </w:rPr>
              <w:t xml:space="preserve">Level </w:t>
            </w:r>
            <w:r w:rsidRPr="00E76614">
              <w:rPr>
                <w:rFonts w:cs="Calibri Light"/>
                <w:sz w:val="22"/>
              </w:rPr>
              <w:t>3.7, Opioid Treatment Programs (OTP), Psychiatric Inpatient Adult, Structured Outpatient Addiction</w:t>
            </w:r>
            <w:r w:rsidR="00C4661B" w:rsidRPr="00E76614">
              <w:rPr>
                <w:rFonts w:cs="Calibri Light"/>
                <w:sz w:val="22"/>
              </w:rPr>
              <w:t xml:space="preserve"> </w:t>
            </w:r>
            <w:r w:rsidRPr="00E76614">
              <w:rPr>
                <w:rFonts w:cs="Calibri Light"/>
                <w:sz w:val="22"/>
              </w:rPr>
              <w:t>Program (SOAP)</w:t>
            </w:r>
          </w:p>
          <w:p w14:paraId="5F033F27" w14:textId="77777777" w:rsidR="007F34D2" w:rsidRPr="00E76614" w:rsidRDefault="007F34D2" w:rsidP="00E6269F">
            <w:pPr>
              <w:jc w:val="left"/>
              <w:rPr>
                <w:rFonts w:cs="Calibri Light"/>
                <w:sz w:val="22"/>
              </w:rPr>
            </w:pPr>
          </w:p>
          <w:p w14:paraId="1A9AB335" w14:textId="6D9F538E" w:rsidR="007F34D2" w:rsidRPr="00E76614" w:rsidRDefault="007F34D2" w:rsidP="00E6269F">
            <w:pPr>
              <w:jc w:val="left"/>
              <w:rPr>
                <w:rFonts w:cs="Calibri Light"/>
                <w:sz w:val="22"/>
              </w:rPr>
            </w:pPr>
            <w:r w:rsidRPr="00E76614">
              <w:rPr>
                <w:rFonts w:cs="Calibri Light"/>
                <w:sz w:val="22"/>
              </w:rPr>
              <w:t xml:space="preserve">High </w:t>
            </w:r>
            <w:r w:rsidR="00E62430" w:rsidRPr="00E76614">
              <w:rPr>
                <w:rFonts w:cs="Calibri Light"/>
                <w:sz w:val="22"/>
              </w:rPr>
              <w:t xml:space="preserve">confidence: </w:t>
            </w:r>
            <w:r w:rsidRPr="00E76614">
              <w:rPr>
                <w:rFonts w:cs="Calibri Light"/>
                <w:sz w:val="22"/>
              </w:rPr>
              <w:t xml:space="preserve">all other </w:t>
            </w:r>
            <w:r w:rsidR="00E62430" w:rsidRPr="00E76614">
              <w:rPr>
                <w:rFonts w:cs="Calibri Light"/>
                <w:sz w:val="22"/>
              </w:rPr>
              <w:t xml:space="preserve">behavioral health </w:t>
            </w:r>
            <w:r w:rsidRPr="00E76614">
              <w:rPr>
                <w:rFonts w:cs="Calibri Light"/>
                <w:sz w:val="22"/>
              </w:rPr>
              <w:t>provider types.</w:t>
            </w:r>
          </w:p>
          <w:p w14:paraId="6604D756" w14:textId="77777777" w:rsidR="007F34D2" w:rsidRPr="00E76614" w:rsidRDefault="007F34D2" w:rsidP="00E6269F">
            <w:pPr>
              <w:jc w:val="left"/>
              <w:rPr>
                <w:rFonts w:ascii="Calibri Light" w:hAnsi="Calibri Light" w:cs="Calibri Light"/>
                <w:sz w:val="22"/>
              </w:rPr>
            </w:pPr>
          </w:p>
        </w:tc>
        <w:tc>
          <w:tcPr>
            <w:tcW w:w="1651" w:type="pct"/>
          </w:tcPr>
          <w:p w14:paraId="7CEBEB34" w14:textId="145560A1" w:rsidR="007F34D2" w:rsidRPr="00E76614" w:rsidRDefault="007F34D2" w:rsidP="00E6269F">
            <w:pPr>
              <w:jc w:val="left"/>
              <w:rPr>
                <w:rFonts w:cs="Calibri Light"/>
                <w:sz w:val="22"/>
              </w:rPr>
            </w:pPr>
            <w:r w:rsidRPr="00E76614">
              <w:rPr>
                <w:rFonts w:cs="Calibri Light"/>
                <w:sz w:val="22"/>
              </w:rPr>
              <w:t xml:space="preserve">No issues were found with the underlying information systems, and the MCP applied the correct MassHealth standards for analysis; however, the MCP’s provider data had some duplicative records. The MCP’s results for </w:t>
            </w:r>
            <w:r w:rsidR="00E62430" w:rsidRPr="00E76614">
              <w:rPr>
                <w:rFonts w:cs="Calibri Light"/>
                <w:sz w:val="22"/>
              </w:rPr>
              <w:t>five</w:t>
            </w:r>
            <w:r w:rsidRPr="00E76614">
              <w:rPr>
                <w:rFonts w:cs="Calibri Light"/>
                <w:sz w:val="22"/>
              </w:rPr>
              <w:t xml:space="preserve"> provider types were not comparable for further analysis.</w:t>
            </w:r>
          </w:p>
          <w:p w14:paraId="01AB2A3F" w14:textId="77777777" w:rsidR="007F34D2" w:rsidRPr="00E76614" w:rsidRDefault="007F34D2" w:rsidP="00E6269F">
            <w:pPr>
              <w:jc w:val="left"/>
              <w:rPr>
                <w:rFonts w:cs="Calibri Light"/>
                <w:sz w:val="22"/>
              </w:rPr>
            </w:pPr>
          </w:p>
          <w:p w14:paraId="5145260D" w14:textId="6A730074" w:rsidR="007F34D2" w:rsidRPr="00E76614" w:rsidRDefault="007F34D2"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7F34D2" w:rsidRPr="00E76614" w14:paraId="55F39A48" w14:textId="77777777" w:rsidTr="007F34D2">
        <w:trPr>
          <w:trHeight w:val="144"/>
        </w:trPr>
        <w:tc>
          <w:tcPr>
            <w:tcW w:w="850" w:type="pct"/>
          </w:tcPr>
          <w:p w14:paraId="5AAA1AE2" w14:textId="58E55D9F" w:rsidR="007F34D2" w:rsidRPr="00E76614" w:rsidRDefault="007F34D2" w:rsidP="00E6269F">
            <w:pPr>
              <w:jc w:val="left"/>
              <w:rPr>
                <w:rFonts w:ascii="Calibri Light" w:hAnsi="Calibri Light" w:cs="Calibri Light"/>
                <w:color w:val="000000"/>
                <w:sz w:val="22"/>
              </w:rPr>
            </w:pPr>
            <w:r w:rsidRPr="00E76614">
              <w:rPr>
                <w:rFonts w:cs="Calibri Light"/>
                <w:color w:val="000000"/>
                <w:sz w:val="22"/>
              </w:rPr>
              <w:lastRenderedPageBreak/>
              <w:t>Pharmacy GeoAccess</w:t>
            </w:r>
            <w:r w:rsidRPr="00E76614">
              <w:rPr>
                <w:rFonts w:cs="Calibri Light"/>
                <w:color w:val="000000"/>
                <w:sz w:val="22"/>
              </w:rPr>
              <w:br/>
            </w:r>
          </w:p>
        </w:tc>
        <w:tc>
          <w:tcPr>
            <w:tcW w:w="1235" w:type="pct"/>
          </w:tcPr>
          <w:p w14:paraId="4AD64956" w14:textId="724583C9" w:rsidR="007F34D2" w:rsidRPr="00E76614" w:rsidRDefault="007F34D2"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32" w:type="pct"/>
          </w:tcPr>
          <w:p w14:paraId="52AF1090" w14:textId="77777777" w:rsidR="007F34D2" w:rsidRPr="00E76614" w:rsidRDefault="007F34D2" w:rsidP="00E6269F">
            <w:pPr>
              <w:keepNext/>
              <w:jc w:val="left"/>
              <w:rPr>
                <w:rFonts w:cs="Calibri Light"/>
                <w:sz w:val="22"/>
              </w:rPr>
            </w:pPr>
            <w:r w:rsidRPr="00E76614">
              <w:rPr>
                <w:rFonts w:cs="Calibri Light"/>
                <w:sz w:val="22"/>
              </w:rPr>
              <w:t xml:space="preserve">Addressed </w:t>
            </w:r>
          </w:p>
          <w:p w14:paraId="3200B849" w14:textId="77777777" w:rsidR="007F34D2" w:rsidRPr="00E76614" w:rsidRDefault="007F34D2" w:rsidP="00E6269F">
            <w:pPr>
              <w:jc w:val="left"/>
              <w:rPr>
                <w:rFonts w:ascii="Calibri Light" w:hAnsi="Calibri Light" w:cs="Calibri Light"/>
                <w:sz w:val="22"/>
              </w:rPr>
            </w:pPr>
          </w:p>
        </w:tc>
        <w:tc>
          <w:tcPr>
            <w:tcW w:w="632" w:type="pct"/>
          </w:tcPr>
          <w:p w14:paraId="6FFF327D" w14:textId="7A9C5DA6" w:rsidR="007F34D2" w:rsidRPr="00E76614" w:rsidRDefault="007F34D2" w:rsidP="00E6269F">
            <w:pPr>
              <w:jc w:val="left"/>
              <w:rPr>
                <w:rFonts w:cs="Calibri Light"/>
                <w:sz w:val="22"/>
              </w:rPr>
            </w:pPr>
            <w:r w:rsidRPr="00E76614">
              <w:rPr>
                <w:rFonts w:cs="Calibri Light"/>
                <w:sz w:val="22"/>
              </w:rPr>
              <w:t xml:space="preserve">High </w:t>
            </w:r>
            <w:r w:rsidR="00E62430" w:rsidRPr="00E76614">
              <w:rPr>
                <w:rFonts w:cs="Calibri Light"/>
                <w:sz w:val="22"/>
              </w:rPr>
              <w:t>confidence</w:t>
            </w:r>
          </w:p>
          <w:p w14:paraId="0BED0310" w14:textId="77777777" w:rsidR="007F34D2" w:rsidRPr="00E76614" w:rsidRDefault="007F34D2" w:rsidP="00E6269F">
            <w:pPr>
              <w:jc w:val="left"/>
              <w:rPr>
                <w:rFonts w:ascii="Calibri Light" w:hAnsi="Calibri Light" w:cs="Calibri Light"/>
                <w:sz w:val="22"/>
              </w:rPr>
            </w:pPr>
          </w:p>
        </w:tc>
        <w:tc>
          <w:tcPr>
            <w:tcW w:w="1651" w:type="pct"/>
          </w:tcPr>
          <w:p w14:paraId="73B8CC6B" w14:textId="77777777" w:rsidR="007F34D2" w:rsidRPr="00E76614" w:rsidRDefault="007F34D2"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13871305" w14:textId="77777777" w:rsidR="007F34D2" w:rsidRPr="00E76614" w:rsidRDefault="007F34D2" w:rsidP="00E6269F">
            <w:pPr>
              <w:keepNext/>
              <w:jc w:val="left"/>
              <w:rPr>
                <w:rFonts w:cs="Calibri Light"/>
                <w:sz w:val="22"/>
              </w:rPr>
            </w:pPr>
          </w:p>
          <w:p w14:paraId="009B03F6" w14:textId="571ABD76" w:rsidR="007F34D2" w:rsidRPr="00E76614" w:rsidRDefault="007F34D2"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7F34D2" w:rsidRPr="00E76614" w14:paraId="7709B707" w14:textId="77777777" w:rsidTr="007F34D2">
        <w:trPr>
          <w:trHeight w:val="144"/>
        </w:trPr>
        <w:tc>
          <w:tcPr>
            <w:tcW w:w="850" w:type="pct"/>
          </w:tcPr>
          <w:p w14:paraId="7D72928C" w14:textId="38D81BAA" w:rsidR="007F34D2" w:rsidRPr="00E76614" w:rsidRDefault="007F34D2" w:rsidP="00E6269F">
            <w:pPr>
              <w:jc w:val="left"/>
              <w:rPr>
                <w:rFonts w:ascii="Calibri Light" w:hAnsi="Calibri Light" w:cs="Calibri Light"/>
                <w:sz w:val="22"/>
              </w:rPr>
            </w:pPr>
            <w:r w:rsidRPr="00E76614">
              <w:rPr>
                <w:rFonts w:cs="Calibri Light"/>
                <w:sz w:val="22"/>
              </w:rPr>
              <w:t>Provider-to-</w:t>
            </w:r>
            <w:r w:rsidR="00E62430"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235" w:type="pct"/>
          </w:tcPr>
          <w:p w14:paraId="10ABA126" w14:textId="77777777" w:rsidR="007F34D2" w:rsidRPr="00E76614" w:rsidRDefault="007F34D2"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2351EC79" w14:textId="77777777" w:rsidR="007F34D2" w:rsidRPr="00E76614" w:rsidRDefault="007F34D2"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34282166" w14:textId="23DCD208" w:rsidR="007F34D2" w:rsidRPr="00E76614" w:rsidRDefault="007F34D2" w:rsidP="00E6269F">
            <w:pPr>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32" w:type="pct"/>
          </w:tcPr>
          <w:p w14:paraId="1AAB6DAA" w14:textId="77777777" w:rsidR="007F34D2" w:rsidRPr="00E76614" w:rsidRDefault="007F34D2" w:rsidP="00E6269F">
            <w:pPr>
              <w:jc w:val="left"/>
              <w:rPr>
                <w:rFonts w:cs="Calibri Light"/>
                <w:sz w:val="22"/>
              </w:rPr>
            </w:pPr>
            <w:r w:rsidRPr="00E76614">
              <w:rPr>
                <w:rFonts w:cs="Calibri Light"/>
                <w:sz w:val="22"/>
              </w:rPr>
              <w:t xml:space="preserve">Addressed </w:t>
            </w:r>
          </w:p>
          <w:p w14:paraId="4FF72F0B" w14:textId="77777777" w:rsidR="007F34D2" w:rsidRPr="00E76614" w:rsidRDefault="007F34D2" w:rsidP="00E6269F">
            <w:pPr>
              <w:jc w:val="left"/>
              <w:rPr>
                <w:rFonts w:ascii="Calibri Light" w:hAnsi="Calibri Light" w:cs="Calibri Light"/>
                <w:sz w:val="22"/>
                <w:highlight w:val="yellow"/>
              </w:rPr>
            </w:pPr>
          </w:p>
        </w:tc>
        <w:tc>
          <w:tcPr>
            <w:tcW w:w="632" w:type="pct"/>
          </w:tcPr>
          <w:p w14:paraId="58D4A365" w14:textId="5DCA11CA" w:rsidR="007F34D2" w:rsidRPr="00E76614" w:rsidRDefault="007F34D2" w:rsidP="00E6269F">
            <w:pPr>
              <w:jc w:val="left"/>
              <w:rPr>
                <w:rFonts w:ascii="Calibri Light" w:hAnsi="Calibri Light" w:cs="Calibri Light"/>
                <w:sz w:val="22"/>
                <w:highlight w:val="yellow"/>
              </w:rPr>
            </w:pPr>
            <w:r w:rsidRPr="00E76614">
              <w:rPr>
                <w:rFonts w:cs="Calibri Light"/>
                <w:sz w:val="22"/>
              </w:rPr>
              <w:t xml:space="preserve">High confidence </w:t>
            </w:r>
          </w:p>
        </w:tc>
        <w:tc>
          <w:tcPr>
            <w:tcW w:w="1651" w:type="pct"/>
          </w:tcPr>
          <w:p w14:paraId="708D47D5" w14:textId="2C195D9B" w:rsidR="007F34D2" w:rsidRPr="00E76614" w:rsidRDefault="007F34D2" w:rsidP="00E6269F">
            <w:pPr>
              <w:jc w:val="left"/>
              <w:rPr>
                <w:rFonts w:cs="Calibri Light"/>
                <w:sz w:val="22"/>
                <w:highlight w:val="yellow"/>
              </w:rPr>
            </w:pPr>
            <w:r w:rsidRPr="00E76614">
              <w:rPr>
                <w:rFonts w:cs="Calibri Light"/>
                <w:sz w:val="22"/>
              </w:rPr>
              <w:t xml:space="preserve">IPRO’s analysis showed that the MCP’s network meets the provider-to-member standards. </w:t>
            </w:r>
          </w:p>
        </w:tc>
      </w:tr>
      <w:tr w:rsidR="006F503A" w:rsidRPr="00E76614" w14:paraId="790B87FF" w14:textId="77777777" w:rsidTr="007401C9">
        <w:trPr>
          <w:trHeight w:val="144"/>
        </w:trPr>
        <w:tc>
          <w:tcPr>
            <w:tcW w:w="850" w:type="pct"/>
          </w:tcPr>
          <w:p w14:paraId="4ABF8319" w14:textId="77777777" w:rsidR="006F503A" w:rsidRPr="00E76614" w:rsidRDefault="006F503A"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235" w:type="pct"/>
          </w:tcPr>
          <w:p w14:paraId="30154427" w14:textId="0D3300DB" w:rsidR="006F503A" w:rsidRPr="00E76614" w:rsidRDefault="006F503A"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E62430" w:rsidRPr="00E76614">
              <w:rPr>
                <w:rFonts w:cs="Calibri Light"/>
                <w:sz w:val="22"/>
              </w:rPr>
              <w:t>.</w:t>
            </w:r>
          </w:p>
        </w:tc>
        <w:tc>
          <w:tcPr>
            <w:tcW w:w="632" w:type="pct"/>
          </w:tcPr>
          <w:p w14:paraId="3AE45F7D" w14:textId="77777777" w:rsidR="006F503A" w:rsidRPr="00E76614" w:rsidRDefault="006F503A"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32" w:type="pct"/>
          </w:tcPr>
          <w:p w14:paraId="663017A6" w14:textId="77777777" w:rsidR="006F503A" w:rsidRPr="00E76614" w:rsidRDefault="006F503A" w:rsidP="00E6269F">
            <w:pPr>
              <w:jc w:val="left"/>
              <w:rPr>
                <w:rFonts w:ascii="Calibri Light" w:hAnsi="Calibri Light" w:cs="Calibri Light"/>
                <w:sz w:val="22"/>
                <w:highlight w:val="yellow"/>
              </w:rPr>
            </w:pPr>
            <w:r w:rsidRPr="00E76614">
              <w:rPr>
                <w:rFonts w:cs="Calibri Light"/>
                <w:sz w:val="22"/>
              </w:rPr>
              <w:t>Moderate confidence</w:t>
            </w:r>
          </w:p>
        </w:tc>
        <w:tc>
          <w:tcPr>
            <w:tcW w:w="1651" w:type="pct"/>
          </w:tcPr>
          <w:p w14:paraId="5E0821F4" w14:textId="41164391" w:rsidR="006F503A" w:rsidRPr="00E76614" w:rsidRDefault="00BA7BC1"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4285E134" w14:textId="076867C7" w:rsidR="006F503A" w:rsidRPr="00E76614" w:rsidRDefault="006F503A"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251D69D3" w14:textId="79561CD6" w:rsidR="006F503A" w:rsidRPr="00E76614" w:rsidRDefault="006F503A"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747186A3" w14:textId="77777777" w:rsidR="006F503A" w:rsidRPr="00E76614" w:rsidRDefault="006F503A"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424703E4" w14:textId="2A68C5A6" w:rsidR="006F503A" w:rsidRPr="00E76614" w:rsidRDefault="006F503A" w:rsidP="00E6269F">
      <w:pPr>
        <w:spacing w:after="480"/>
        <w:ind w:right="720"/>
        <w:contextualSpacing/>
        <w:rPr>
          <w:rFonts w:eastAsia="Times New Roman" w:cs="Calibri Light"/>
          <w:sz w:val="20"/>
          <w:szCs w:val="20"/>
        </w:rPr>
        <w:sectPr w:rsidR="006F503A" w:rsidRPr="00E76614" w:rsidSect="00CB770A">
          <w:footerReference w:type="default" r:id="rId61"/>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5477D26D" w14:textId="2CB96FD2" w:rsidR="0096762D" w:rsidRPr="00E76614" w:rsidRDefault="007B62B3" w:rsidP="00E6269F">
      <w:pPr>
        <w:rPr>
          <w:rFonts w:asciiTheme="majorHAnsi" w:eastAsiaTheme="majorEastAsia" w:hAnsiTheme="majorHAnsi" w:cstheme="majorBidi"/>
          <w:b/>
          <w:color w:val="243F60" w:themeColor="accent1" w:themeShade="7F"/>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007E1155" w:rsidRPr="00E76614">
        <w:rPr>
          <w:rFonts w:cs="Calibri Light"/>
        </w:rPr>
        <w:t>Tufts</w:t>
      </w:r>
      <w:r w:rsidR="00420EDE" w:rsidRPr="00E76614">
        <w:rPr>
          <w:rFonts w:cs="Calibri Light"/>
        </w:rPr>
        <w:t xml:space="preserve"> </w:t>
      </w:r>
      <w:r w:rsidR="007E1155" w:rsidRPr="00E76614">
        <w:rPr>
          <w:rFonts w:cs="Calibri Light"/>
        </w:rPr>
        <w:t>CHA</w:t>
      </w:r>
      <w:r w:rsidR="00420EDE" w:rsidRPr="00E76614">
        <w:rPr>
          <w:rFonts w:cs="Calibri Light"/>
        </w:rPr>
        <w:t xml:space="preserve"> </w:t>
      </w:r>
      <w:r w:rsidR="007E1155" w:rsidRPr="00E76614">
        <w:rPr>
          <w:rFonts w:cs="Calibri Light"/>
        </w:rPr>
        <w:t>did</w:t>
      </w:r>
      <w:r w:rsidR="00420EDE" w:rsidRPr="00E76614">
        <w:rPr>
          <w:rFonts w:cs="Calibri Light"/>
        </w:rPr>
        <w:t xml:space="preserve"> </w:t>
      </w:r>
      <w:r w:rsidR="007E1155" w:rsidRPr="00E76614">
        <w:rPr>
          <w:rFonts w:cs="Calibri Light"/>
        </w:rPr>
        <w:t>not</w:t>
      </w:r>
      <w:r w:rsidR="00420EDE" w:rsidRPr="00E76614">
        <w:rPr>
          <w:rFonts w:cs="Calibri Light"/>
        </w:rPr>
        <w:t xml:space="preserve"> </w:t>
      </w:r>
      <w:r w:rsidR="007E1155" w:rsidRPr="00E76614">
        <w:rPr>
          <w:rFonts w:cs="Calibri Light"/>
        </w:rPr>
        <w:t>have</w:t>
      </w:r>
      <w:r w:rsidR="00420EDE" w:rsidRPr="00E76614">
        <w:rPr>
          <w:rFonts w:cs="Calibri Light"/>
        </w:rPr>
        <w:t xml:space="preserve"> </w:t>
      </w:r>
      <w:r w:rsidR="007E1155" w:rsidRPr="00E76614">
        <w:rPr>
          <w:rFonts w:cs="Calibri Light"/>
        </w:rPr>
        <w:t>any</w:t>
      </w:r>
      <w:r w:rsidR="00420EDE" w:rsidRPr="00E76614">
        <w:rPr>
          <w:rFonts w:cs="Calibri Light"/>
          <w:b/>
          <w:bCs/>
        </w:rPr>
        <w:t xml:space="preserve"> </w:t>
      </w:r>
      <w:r w:rsidR="007E1155" w:rsidRPr="00E76614">
        <w:rPr>
          <w:rFonts w:cs="Calibri Light"/>
        </w:rPr>
        <w:t>deficient</w:t>
      </w:r>
      <w:r w:rsidR="00420EDE" w:rsidRPr="00E76614">
        <w:rPr>
          <w:rFonts w:cs="Calibri Light"/>
        </w:rPr>
        <w:t xml:space="preserve"> </w:t>
      </w:r>
      <w:r w:rsidR="007E1155" w:rsidRPr="00E76614">
        <w:rPr>
          <w:rFonts w:cs="Calibri Light"/>
        </w:rPr>
        <w:t>networks.</w:t>
      </w:r>
      <w:r w:rsidR="00420EDE" w:rsidRPr="00E76614">
        <w:rPr>
          <w:rFonts w:cs="Calibri Light"/>
        </w:rPr>
        <w:t xml:space="preserve"> </w:t>
      </w:r>
      <w:r w:rsidR="007E1155" w:rsidRPr="00E76614">
        <w:rPr>
          <w:rFonts w:cs="Calibri Light"/>
        </w:rPr>
        <w:t>Network</w:t>
      </w:r>
      <w:r w:rsidR="00420EDE" w:rsidRPr="00E76614">
        <w:rPr>
          <w:rFonts w:cs="Calibri Light"/>
        </w:rPr>
        <w:t xml:space="preserve"> </w:t>
      </w:r>
      <w:r w:rsidR="007E1155" w:rsidRPr="00E76614">
        <w:rPr>
          <w:rFonts w:cs="Calibri Light"/>
        </w:rPr>
        <w:t>adequacy</w:t>
      </w:r>
      <w:r w:rsidR="00420EDE" w:rsidRPr="00E76614">
        <w:rPr>
          <w:rFonts w:cs="Calibri Light"/>
        </w:rPr>
        <w:t xml:space="preserve"> </w:t>
      </w:r>
      <w:r w:rsidR="007E1155" w:rsidRPr="00E76614">
        <w:rPr>
          <w:rFonts w:cs="Calibri Light"/>
        </w:rPr>
        <w:t>requirements</w:t>
      </w:r>
      <w:r w:rsidR="00420EDE" w:rsidRPr="00E76614">
        <w:rPr>
          <w:rFonts w:cs="Calibri Light"/>
        </w:rPr>
        <w:t xml:space="preserve"> </w:t>
      </w:r>
      <w:r w:rsidR="007E1155" w:rsidRPr="00E76614">
        <w:rPr>
          <w:rFonts w:cs="Calibri Light"/>
        </w:rPr>
        <w:t>were</w:t>
      </w:r>
      <w:r w:rsidR="00420EDE" w:rsidRPr="00E76614">
        <w:rPr>
          <w:rFonts w:cs="Calibri Light"/>
        </w:rPr>
        <w:t xml:space="preserve"> </w:t>
      </w:r>
      <w:r w:rsidR="007E1155" w:rsidRPr="00E76614">
        <w:rPr>
          <w:rFonts w:cs="Calibri Light"/>
        </w:rPr>
        <w:t>met</w:t>
      </w:r>
      <w:r w:rsidR="00420EDE" w:rsidRPr="00E76614">
        <w:rPr>
          <w:rFonts w:cs="Calibri Light"/>
        </w:rPr>
        <w:t xml:space="preserve"> </w:t>
      </w:r>
      <w:r w:rsidR="007E1155" w:rsidRPr="00E76614">
        <w:rPr>
          <w:rFonts w:cs="Calibri Light"/>
        </w:rPr>
        <w:t>in</w:t>
      </w:r>
      <w:r w:rsidR="00420EDE" w:rsidRPr="00E76614">
        <w:rPr>
          <w:rFonts w:cs="Calibri Light"/>
        </w:rPr>
        <w:t xml:space="preserve"> </w:t>
      </w:r>
      <w:r w:rsidR="007E1155" w:rsidRPr="00E76614">
        <w:rPr>
          <w:rFonts w:cs="Calibri Light"/>
        </w:rPr>
        <w:t>full</w:t>
      </w:r>
      <w:r w:rsidR="00E62430" w:rsidRPr="00E76614">
        <w:rPr>
          <w:rFonts w:cs="Calibri Light"/>
        </w:rPr>
        <w:t>;</w:t>
      </w:r>
      <w:r w:rsidR="005045A0" w:rsidRPr="00E76614">
        <w:rPr>
          <w:rFonts w:cs="Calibri Light"/>
        </w:rPr>
        <w:t xml:space="preserve"> </w:t>
      </w:r>
      <w:r w:rsidR="00E62430" w:rsidRPr="00E76614">
        <w:rPr>
          <w:rFonts w:cs="Calibri Light"/>
        </w:rPr>
        <w:t>however,</w:t>
      </w:r>
      <w:r w:rsidR="005045A0" w:rsidRPr="00E76614">
        <w:rPr>
          <w:rFonts w:cs="Calibri Light"/>
        </w:rPr>
        <w:t xml:space="preserve"> </w:t>
      </w:r>
      <w:r w:rsidR="005045A0" w:rsidRPr="00E76614">
        <w:rPr>
          <w:rFonts w:cs="Calibri Light"/>
          <w:szCs w:val="24"/>
        </w:rPr>
        <w:t xml:space="preserve">IPRO determined that 32 providers had deactivated </w:t>
      </w:r>
      <w:r w:rsidR="00E62430" w:rsidRPr="00E76614">
        <w:rPr>
          <w:rFonts w:cs="Calibri Light"/>
          <w:szCs w:val="24"/>
        </w:rPr>
        <w:t>national provider identifiers</w:t>
      </w:r>
      <w:r w:rsidR="005045A0" w:rsidRPr="00E76614">
        <w:rPr>
          <w:rFonts w:cs="Calibri Light"/>
          <w:szCs w:val="24"/>
        </w:rPr>
        <w:t>, while 20 providers had more than 25 different locations listed per provider.</w:t>
      </w:r>
    </w:p>
    <w:p w14:paraId="2D747E9B" w14:textId="43A96440" w:rsidR="001F5AC4" w:rsidRPr="00E76614" w:rsidRDefault="001F5AC4" w:rsidP="00E6269F">
      <w:pPr>
        <w:pStyle w:val="Heading5"/>
      </w:pPr>
      <w:r w:rsidRPr="00E76614">
        <w:t>Recommendations</w:t>
      </w:r>
    </w:p>
    <w:p w14:paraId="5B07F385" w14:textId="4EA5DD78" w:rsidR="009D1449" w:rsidRPr="00E76614" w:rsidRDefault="006F503A" w:rsidP="00E6269F">
      <w:pPr>
        <w:numPr>
          <w:ilvl w:val="0"/>
          <w:numId w:val="21"/>
        </w:numPr>
        <w:ind w:left="360"/>
        <w:contextualSpacing/>
        <w:rPr>
          <w:rFonts w:cs="Calibri Light"/>
        </w:rPr>
      </w:pPr>
      <w:r w:rsidRPr="00E76614">
        <w:rPr>
          <w:rFonts w:cs="Calibri Light"/>
          <w:szCs w:val="24"/>
        </w:rPr>
        <w:t>Tufts CHA should further clean and deduplicate the provider data prior to conducting any network analyses or submitting provider data for the EQR analysis.</w:t>
      </w:r>
      <w:r w:rsidRPr="00E76614" w:rsidDel="006F503A">
        <w:rPr>
          <w:rFonts w:cs="Calibri Light"/>
          <w:i/>
          <w:iCs/>
        </w:rPr>
        <w:t xml:space="preserve"> </w:t>
      </w:r>
    </w:p>
    <w:p w14:paraId="5B160976" w14:textId="207D780F" w:rsidR="009D1449" w:rsidRPr="00E76614" w:rsidRDefault="006F503A" w:rsidP="00E6269F">
      <w:pPr>
        <w:numPr>
          <w:ilvl w:val="0"/>
          <w:numId w:val="21"/>
        </w:numPr>
        <w:ind w:left="360"/>
        <w:contextualSpacing/>
        <w:rPr>
          <w:rFonts w:cs="Calibri Light"/>
        </w:rPr>
      </w:pPr>
      <w:r w:rsidRPr="00E76614">
        <w:rPr>
          <w:rFonts w:cs="Calibri Light"/>
          <w:szCs w:val="24"/>
        </w:rPr>
        <w:t>Tufts CHA should submit for the analysis only the providers that are considered acceptable by MassHealth for certain behavioral health provider types.</w:t>
      </w:r>
      <w:r w:rsidRPr="00E76614" w:rsidDel="006F503A">
        <w:rPr>
          <w:rFonts w:cs="Calibri Light"/>
          <w:i/>
          <w:iCs/>
        </w:rPr>
        <w:t xml:space="preserve"> </w:t>
      </w:r>
    </w:p>
    <w:p w14:paraId="4E556EF5" w14:textId="6819C4C8" w:rsidR="006F503A" w:rsidRPr="00E76614" w:rsidRDefault="006F503A" w:rsidP="00E6269F">
      <w:pPr>
        <w:numPr>
          <w:ilvl w:val="0"/>
          <w:numId w:val="21"/>
        </w:numPr>
        <w:ind w:left="360"/>
        <w:contextualSpacing/>
        <w:rPr>
          <w:rFonts w:cs="Calibri Light"/>
        </w:rPr>
      </w:pPr>
      <w:r w:rsidRPr="00E76614">
        <w:rPr>
          <w:rFonts w:cs="Calibri Light"/>
          <w:szCs w:val="24"/>
        </w:rPr>
        <w:t>Tufts CHA should design quality improvement interventions to enhance the accuracy of all three directories</w:t>
      </w:r>
      <w:r w:rsidR="00E62430" w:rsidRPr="00E76614">
        <w:rPr>
          <w:rFonts w:cs="Calibri Light"/>
          <w:szCs w:val="24"/>
        </w:rPr>
        <w:t>.</w:t>
      </w:r>
    </w:p>
    <w:p w14:paraId="3E91817F" w14:textId="77777777" w:rsidR="006F503A" w:rsidRPr="00E76614" w:rsidRDefault="006F503A" w:rsidP="00E6269F">
      <w:pPr>
        <w:pStyle w:val="Heading4"/>
        <w:sectPr w:rsidR="006F503A" w:rsidRPr="00E76614" w:rsidSect="004A6316">
          <w:footerReference w:type="default" r:id="rId62"/>
          <w:pgSz w:w="12240" w:h="15840" w:code="1"/>
          <w:pgMar w:top="720" w:right="720" w:bottom="720" w:left="720" w:header="432" w:footer="432" w:gutter="0"/>
          <w:pgNumType w:chapStyle="1"/>
          <w:cols w:space="720"/>
          <w:docGrid w:linePitch="360"/>
        </w:sectPr>
      </w:pPr>
    </w:p>
    <w:p w14:paraId="786B5253" w14:textId="0EF07368" w:rsidR="006F503A" w:rsidRPr="00E76614" w:rsidRDefault="00C96947" w:rsidP="00E6269F">
      <w:pPr>
        <w:pStyle w:val="Heading4"/>
        <w:spacing w:before="0"/>
      </w:pPr>
      <w:r w:rsidRPr="00E76614">
        <w:lastRenderedPageBreak/>
        <w:t>Tufts</w:t>
      </w:r>
      <w:r w:rsidR="00420EDE" w:rsidRPr="00E76614">
        <w:t xml:space="preserve"> </w:t>
      </w:r>
      <w:r w:rsidR="005D5334" w:rsidRPr="00E76614">
        <w:t>UMass</w:t>
      </w:r>
    </w:p>
    <w:p w14:paraId="72844DE6" w14:textId="66BF2E19" w:rsidR="004D02B7" w:rsidRPr="00E76614" w:rsidRDefault="004D02B7" w:rsidP="00E6269F">
      <w:pPr>
        <w:pStyle w:val="Caption"/>
        <w:rPr>
          <w:rFonts w:cs="Calibri Light"/>
        </w:rPr>
      </w:pPr>
      <w:bookmarkStart w:id="452" w:name="_Toc187745442"/>
      <w:r w:rsidRPr="00E76614">
        <w:rPr>
          <w:rFonts w:cs="Calibri Light"/>
          <w:b w:val="0"/>
          <w:bCs w:val="0"/>
        </w:rPr>
        <w:t xml:space="preserve">More information about Tufts </w:t>
      </w:r>
      <w:r w:rsidR="005D5334" w:rsidRPr="00E76614">
        <w:rPr>
          <w:rFonts w:cs="Calibri Light"/>
          <w:b w:val="0"/>
          <w:bCs w:val="0"/>
        </w:rPr>
        <w:t>UMass</w:t>
      </w:r>
      <w:r w:rsidRPr="00E76614">
        <w:rPr>
          <w:rFonts w:cs="Calibri Light"/>
          <w:b w:val="0"/>
          <w:bCs w:val="0"/>
        </w:rPr>
        <w:t xml:space="preserve">’ network adequacy validation rating is provided in </w:t>
      </w:r>
      <w:r w:rsidRPr="00E76614">
        <w:rPr>
          <w:rFonts w:cs="Calibri Light"/>
        </w:rPr>
        <w:t xml:space="preserve">Table </w:t>
      </w:r>
      <w:r w:rsidR="0025440B" w:rsidRPr="00E76614">
        <w:rPr>
          <w:rFonts w:cs="Calibri Light"/>
        </w:rPr>
        <w:t>1</w:t>
      </w:r>
      <w:r w:rsidR="000F3F41" w:rsidRPr="00E76614">
        <w:rPr>
          <w:rFonts w:cs="Calibri Light"/>
        </w:rPr>
        <w:t>1</w:t>
      </w:r>
      <w:r w:rsidR="0096351B" w:rsidRPr="00E76614">
        <w:rPr>
          <w:rFonts w:cs="Calibri Light"/>
        </w:rPr>
        <w:t>0</w:t>
      </w:r>
      <w:r w:rsidRPr="00E76614">
        <w:rPr>
          <w:rFonts w:cs="Calibri Light"/>
        </w:rPr>
        <w:t>.</w:t>
      </w:r>
    </w:p>
    <w:p w14:paraId="4F5DE381" w14:textId="77777777" w:rsidR="004D02B7" w:rsidRPr="00E76614" w:rsidRDefault="004D02B7" w:rsidP="00E6269F">
      <w:pPr>
        <w:pStyle w:val="Caption"/>
      </w:pPr>
    </w:p>
    <w:p w14:paraId="0EEF1904" w14:textId="50DA3940" w:rsidR="006F503A" w:rsidRPr="00E76614" w:rsidRDefault="006F503A" w:rsidP="00E6269F">
      <w:pPr>
        <w:pStyle w:val="Caption"/>
        <w:rPr>
          <w:rFonts w:cs="Calibri Light"/>
        </w:rPr>
      </w:pPr>
      <w:bookmarkStart w:id="453" w:name="_Toc224213587"/>
      <w:r w:rsidRPr="00E76614">
        <w:rPr>
          <w:rFonts w:cs="Calibri Light"/>
        </w:rPr>
        <w:t xml:space="preserve">Table </w:t>
      </w:r>
      <w:r w:rsidRPr="00E76614">
        <w:rPr>
          <w:rFonts w:cs="Calibri Light"/>
        </w:rPr>
        <w:fldChar w:fldCharType="begin"/>
      </w:r>
      <w:r w:rsidRPr="00E76614">
        <w:rPr>
          <w:rFonts w:cs="Calibri Light"/>
        </w:rPr>
        <w:instrText>SEQ Table \* ARABIC</w:instrText>
      </w:r>
      <w:r w:rsidRPr="00E76614">
        <w:rPr>
          <w:rFonts w:cs="Calibri Light"/>
        </w:rPr>
        <w:fldChar w:fldCharType="separate"/>
      </w:r>
      <w:r w:rsidR="0096351B" w:rsidRPr="00E76614">
        <w:rPr>
          <w:rFonts w:cs="Calibri Light"/>
        </w:rPr>
        <w:t>110</w:t>
      </w:r>
      <w:r w:rsidRPr="00E76614">
        <w:rPr>
          <w:rFonts w:cs="Calibri Light"/>
        </w:rPr>
        <w:fldChar w:fldCharType="end"/>
      </w:r>
      <w:r w:rsidRPr="00E76614">
        <w:rPr>
          <w:rFonts w:cs="Calibri Light"/>
        </w:rPr>
        <w:t xml:space="preserve">: Tufts </w:t>
      </w:r>
      <w:r w:rsidR="005D5334" w:rsidRPr="00E76614">
        <w:rPr>
          <w:rFonts w:cs="Calibri Light"/>
        </w:rPr>
        <w:t>UMass</w:t>
      </w:r>
      <w:r w:rsidRPr="00E76614">
        <w:rPr>
          <w:rFonts w:cs="Calibri Light"/>
        </w:rPr>
        <w:t xml:space="preserve"> Network Adequacy Validation Ratings – CY 202</w:t>
      </w:r>
      <w:r w:rsidR="007F34D2" w:rsidRPr="00E76614">
        <w:rPr>
          <w:rFonts w:cs="Calibri Light"/>
        </w:rPr>
        <w:t>5</w:t>
      </w:r>
      <w:bookmarkEnd w:id="452"/>
      <w:bookmarkEnd w:id="453"/>
    </w:p>
    <w:tbl>
      <w:tblPr>
        <w:tblStyle w:val="TableGrid"/>
        <w:tblW w:w="5000" w:type="pct"/>
        <w:tblLook w:val="04A0" w:firstRow="1" w:lastRow="0" w:firstColumn="1" w:lastColumn="0" w:noHBand="0" w:noVBand="1"/>
        <w:tblCaption w:val="Tufts UMass Network Adequacy Validation Ratings"/>
        <w:tblDescription w:val="Table summarizing network adequacy indicators, their definitions, inclusion in MCP monitoring, validation ratings, and explanatory comments across multiple provider categories."/>
      </w:tblPr>
      <w:tblGrid>
        <w:gridCol w:w="3915"/>
        <w:gridCol w:w="5688"/>
        <w:gridCol w:w="2911"/>
        <w:gridCol w:w="2911"/>
        <w:gridCol w:w="7605"/>
      </w:tblGrid>
      <w:tr w:rsidR="006F503A" w:rsidRPr="00E76614" w14:paraId="7778B6D1" w14:textId="77777777" w:rsidTr="007401C9">
        <w:trPr>
          <w:trHeight w:val="144"/>
          <w:tblHeader/>
        </w:trPr>
        <w:tc>
          <w:tcPr>
            <w:tcW w:w="850" w:type="pct"/>
            <w:shd w:val="clear" w:color="auto" w:fill="5F497A"/>
            <w:vAlign w:val="bottom"/>
          </w:tcPr>
          <w:p w14:paraId="059F762A" w14:textId="77777777" w:rsidR="006F503A" w:rsidRPr="00E76614" w:rsidRDefault="006F503A"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Network Adequacy Indicator</w:t>
            </w:r>
          </w:p>
        </w:tc>
        <w:tc>
          <w:tcPr>
            <w:tcW w:w="1235" w:type="pct"/>
            <w:shd w:val="clear" w:color="auto" w:fill="5F497A"/>
            <w:vAlign w:val="bottom"/>
          </w:tcPr>
          <w:p w14:paraId="5184D637" w14:textId="77777777" w:rsidR="006F503A" w:rsidRPr="00E76614" w:rsidRDefault="006F503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Definition of the Indicator</w:t>
            </w:r>
          </w:p>
        </w:tc>
        <w:tc>
          <w:tcPr>
            <w:tcW w:w="632" w:type="pct"/>
            <w:shd w:val="clear" w:color="auto" w:fill="5F497A"/>
            <w:vAlign w:val="bottom"/>
          </w:tcPr>
          <w:p w14:paraId="701AD538" w14:textId="77777777" w:rsidR="006F503A" w:rsidRPr="00E76614" w:rsidRDefault="006F503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Indicator in MCP monitoring?</w:t>
            </w:r>
            <w:r w:rsidRPr="00E76614">
              <w:rPr>
                <w:rFonts w:cs="Calibri Light"/>
                <w:b/>
                <w:bCs/>
                <w:color w:val="FFFFFF" w:themeColor="background1"/>
                <w:sz w:val="22"/>
                <w:vertAlign w:val="superscript"/>
              </w:rPr>
              <w:t>1</w:t>
            </w:r>
          </w:p>
        </w:tc>
        <w:tc>
          <w:tcPr>
            <w:tcW w:w="632" w:type="pct"/>
            <w:shd w:val="clear" w:color="auto" w:fill="5F497A"/>
            <w:vAlign w:val="bottom"/>
          </w:tcPr>
          <w:p w14:paraId="5072ABFF" w14:textId="60AA0A27" w:rsidR="006F503A" w:rsidRPr="00E76614" w:rsidRDefault="006F503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 xml:space="preserve">Validation Rating Tufts </w:t>
            </w:r>
            <w:r w:rsidR="005D5334" w:rsidRPr="00E76614">
              <w:rPr>
                <w:rFonts w:cs="Calibri Light"/>
                <w:b/>
                <w:bCs/>
                <w:color w:val="FFFFFF" w:themeColor="background1"/>
                <w:sz w:val="22"/>
              </w:rPr>
              <w:t>UMass</w:t>
            </w:r>
          </w:p>
        </w:tc>
        <w:tc>
          <w:tcPr>
            <w:tcW w:w="1651" w:type="pct"/>
            <w:shd w:val="clear" w:color="auto" w:fill="5F497A"/>
            <w:vAlign w:val="bottom"/>
          </w:tcPr>
          <w:p w14:paraId="5A3D29C8" w14:textId="77777777" w:rsidR="006F503A" w:rsidRPr="00E76614" w:rsidRDefault="006F503A" w:rsidP="00E6269F">
            <w:pPr>
              <w:jc w:val="center"/>
              <w:rPr>
                <w:rFonts w:cs="Calibri Light"/>
                <w:b/>
                <w:bCs/>
                <w:color w:val="FFFFFF" w:themeColor="background1"/>
                <w:sz w:val="22"/>
              </w:rPr>
            </w:pPr>
            <w:r w:rsidRPr="00E76614">
              <w:rPr>
                <w:rFonts w:cs="Calibri Light"/>
                <w:b/>
                <w:bCs/>
                <w:color w:val="FFFFFF" w:themeColor="background1"/>
                <w:sz w:val="22"/>
              </w:rPr>
              <w:t>Comments</w:t>
            </w:r>
          </w:p>
        </w:tc>
      </w:tr>
      <w:tr w:rsidR="007F34D2" w:rsidRPr="00E76614" w14:paraId="6412293F" w14:textId="77777777" w:rsidTr="007F34D2">
        <w:trPr>
          <w:trHeight w:val="144"/>
        </w:trPr>
        <w:tc>
          <w:tcPr>
            <w:tcW w:w="850" w:type="pct"/>
          </w:tcPr>
          <w:p w14:paraId="78378BA3" w14:textId="77777777" w:rsidR="007F34D2" w:rsidRPr="00E76614" w:rsidRDefault="007F34D2" w:rsidP="00E6269F">
            <w:pPr>
              <w:jc w:val="left"/>
              <w:rPr>
                <w:rFonts w:cs="Calibri Light"/>
                <w:sz w:val="22"/>
              </w:rPr>
            </w:pPr>
            <w:r w:rsidRPr="00E76614">
              <w:rPr>
                <w:rFonts w:cs="Calibri Light"/>
                <w:sz w:val="22"/>
              </w:rPr>
              <w:t xml:space="preserve">Primary Care Providers' GeoAccess </w:t>
            </w:r>
          </w:p>
          <w:p w14:paraId="455CA9A6" w14:textId="77777777" w:rsidR="007F34D2" w:rsidRPr="00E76614" w:rsidRDefault="007F34D2" w:rsidP="00E6269F">
            <w:pPr>
              <w:jc w:val="left"/>
              <w:rPr>
                <w:rFonts w:ascii="Calibri Light" w:hAnsi="Calibri Light" w:cs="Calibri Light"/>
                <w:sz w:val="22"/>
              </w:rPr>
            </w:pPr>
          </w:p>
        </w:tc>
        <w:tc>
          <w:tcPr>
            <w:tcW w:w="1235" w:type="pct"/>
          </w:tcPr>
          <w:p w14:paraId="0EE51734" w14:textId="55B9A1C8" w:rsidR="007F34D2" w:rsidRPr="00E76614" w:rsidRDefault="007F34D2" w:rsidP="00E6269F">
            <w:pPr>
              <w:jc w:val="left"/>
              <w:rPr>
                <w:rFonts w:ascii="Calibri Light" w:hAnsi="Calibri Light" w:cs="Calibri Light"/>
                <w:sz w:val="22"/>
              </w:rPr>
            </w:pPr>
            <w:r w:rsidRPr="00E76614">
              <w:rPr>
                <w:rFonts w:cs="Calibri Light"/>
                <w:sz w:val="22"/>
              </w:rPr>
              <w:t xml:space="preserve">• At least 90% of Enrollees in each of the Contractor’s Service Areas must have access to at least 2 Providers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p>
        </w:tc>
        <w:tc>
          <w:tcPr>
            <w:tcW w:w="632" w:type="pct"/>
          </w:tcPr>
          <w:p w14:paraId="676F8494" w14:textId="77777777" w:rsidR="007F34D2" w:rsidRPr="00E76614" w:rsidRDefault="007F34D2" w:rsidP="00E6269F">
            <w:pPr>
              <w:jc w:val="left"/>
              <w:rPr>
                <w:rFonts w:cs="Calibri Light"/>
                <w:sz w:val="22"/>
              </w:rPr>
            </w:pPr>
            <w:r w:rsidRPr="00E76614">
              <w:rPr>
                <w:rFonts w:cs="Calibri Light"/>
                <w:sz w:val="22"/>
              </w:rPr>
              <w:t xml:space="preserve">Addressed </w:t>
            </w:r>
          </w:p>
          <w:p w14:paraId="7C2B7983" w14:textId="77777777" w:rsidR="007F34D2" w:rsidRPr="00E76614" w:rsidRDefault="007F34D2" w:rsidP="00E6269F">
            <w:pPr>
              <w:jc w:val="left"/>
              <w:rPr>
                <w:rFonts w:ascii="Calibri Light" w:hAnsi="Calibri Light" w:cs="Calibri Light"/>
                <w:sz w:val="22"/>
              </w:rPr>
            </w:pPr>
          </w:p>
        </w:tc>
        <w:tc>
          <w:tcPr>
            <w:tcW w:w="632" w:type="pct"/>
          </w:tcPr>
          <w:p w14:paraId="5E8491E7" w14:textId="6002AF98" w:rsidR="007F34D2" w:rsidRPr="00E76614" w:rsidRDefault="009A2E06" w:rsidP="00E6269F">
            <w:pPr>
              <w:jc w:val="left"/>
              <w:rPr>
                <w:rFonts w:cs="Calibri Light"/>
                <w:sz w:val="22"/>
              </w:rPr>
            </w:pPr>
            <w:r w:rsidRPr="00E76614">
              <w:rPr>
                <w:rFonts w:cs="Calibri Light"/>
                <w:sz w:val="22"/>
              </w:rPr>
              <w:t>High confidence</w:t>
            </w:r>
          </w:p>
          <w:p w14:paraId="297171F1" w14:textId="44187BD9" w:rsidR="007F34D2" w:rsidRPr="00E76614" w:rsidRDefault="007F34D2" w:rsidP="00E6269F">
            <w:pPr>
              <w:jc w:val="left"/>
              <w:rPr>
                <w:rFonts w:ascii="Calibri Light" w:hAnsi="Calibri Light" w:cs="Calibri Light"/>
                <w:sz w:val="22"/>
              </w:rPr>
            </w:pPr>
          </w:p>
        </w:tc>
        <w:tc>
          <w:tcPr>
            <w:tcW w:w="1651" w:type="pct"/>
          </w:tcPr>
          <w:p w14:paraId="6BB72F96" w14:textId="77777777" w:rsidR="007F34D2" w:rsidRPr="00E76614" w:rsidRDefault="007F34D2"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6DA97E08" w14:textId="77777777" w:rsidR="007F34D2" w:rsidRPr="00E76614" w:rsidRDefault="007F34D2" w:rsidP="00E6269F">
            <w:pPr>
              <w:keepNext/>
              <w:jc w:val="left"/>
              <w:rPr>
                <w:rFonts w:cs="Calibri Light"/>
                <w:sz w:val="22"/>
              </w:rPr>
            </w:pPr>
          </w:p>
          <w:p w14:paraId="38F32D00" w14:textId="68996450" w:rsidR="007F34D2" w:rsidRPr="00E76614" w:rsidRDefault="007F34D2"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7F34D2" w:rsidRPr="00E76614" w14:paraId="755A991A" w14:textId="77777777" w:rsidTr="007F34D2">
        <w:trPr>
          <w:trHeight w:val="144"/>
        </w:trPr>
        <w:tc>
          <w:tcPr>
            <w:tcW w:w="850" w:type="pct"/>
          </w:tcPr>
          <w:p w14:paraId="27C54455" w14:textId="5FAA3910" w:rsidR="007F34D2" w:rsidRPr="00E76614" w:rsidRDefault="007F34D2" w:rsidP="00E6269F">
            <w:pPr>
              <w:jc w:val="left"/>
              <w:rPr>
                <w:rFonts w:ascii="Calibri Light" w:hAnsi="Calibri Light" w:cs="Calibri Light"/>
                <w:sz w:val="22"/>
              </w:rPr>
            </w:pPr>
            <w:r w:rsidRPr="00E76614">
              <w:rPr>
                <w:rFonts w:cs="Calibri Light"/>
                <w:color w:val="000000"/>
                <w:sz w:val="22"/>
              </w:rPr>
              <w:t>Ob/Gyn GeoAccess</w:t>
            </w:r>
            <w:r w:rsidRPr="00E76614">
              <w:rPr>
                <w:rFonts w:cs="Calibri Light"/>
                <w:color w:val="000000"/>
                <w:sz w:val="22"/>
              </w:rPr>
              <w:br/>
            </w:r>
          </w:p>
        </w:tc>
        <w:tc>
          <w:tcPr>
            <w:tcW w:w="1235" w:type="pct"/>
          </w:tcPr>
          <w:p w14:paraId="55DB40AD" w14:textId="508D34C1" w:rsidR="007F34D2" w:rsidRPr="00E76614" w:rsidRDefault="007F34D2"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p>
        </w:tc>
        <w:tc>
          <w:tcPr>
            <w:tcW w:w="632" w:type="pct"/>
          </w:tcPr>
          <w:p w14:paraId="73798F9F" w14:textId="77777777" w:rsidR="007F34D2" w:rsidRPr="00E76614" w:rsidRDefault="007F34D2" w:rsidP="00E6269F">
            <w:pPr>
              <w:jc w:val="left"/>
              <w:rPr>
                <w:rFonts w:cs="Calibri Light"/>
                <w:sz w:val="22"/>
              </w:rPr>
            </w:pPr>
            <w:r w:rsidRPr="00E76614">
              <w:rPr>
                <w:rFonts w:cs="Calibri Light"/>
                <w:sz w:val="22"/>
              </w:rPr>
              <w:t xml:space="preserve">Addressed </w:t>
            </w:r>
          </w:p>
          <w:p w14:paraId="4398A1FE" w14:textId="77777777" w:rsidR="007F34D2" w:rsidRPr="00E76614" w:rsidRDefault="007F34D2" w:rsidP="00E6269F">
            <w:pPr>
              <w:jc w:val="left"/>
              <w:rPr>
                <w:rFonts w:ascii="Calibri Light" w:hAnsi="Calibri Light" w:cs="Calibri Light"/>
                <w:sz w:val="22"/>
              </w:rPr>
            </w:pPr>
          </w:p>
        </w:tc>
        <w:tc>
          <w:tcPr>
            <w:tcW w:w="632" w:type="pct"/>
          </w:tcPr>
          <w:p w14:paraId="57118904" w14:textId="2FADAFB1" w:rsidR="007F34D2" w:rsidRPr="00E76614" w:rsidRDefault="009A2E06" w:rsidP="00E6269F">
            <w:pPr>
              <w:jc w:val="left"/>
              <w:rPr>
                <w:rFonts w:cs="Calibri Light"/>
                <w:sz w:val="22"/>
              </w:rPr>
            </w:pPr>
            <w:r w:rsidRPr="00E76614">
              <w:rPr>
                <w:rFonts w:cs="Calibri Light"/>
                <w:sz w:val="22"/>
              </w:rPr>
              <w:t>High confidence</w:t>
            </w:r>
          </w:p>
          <w:p w14:paraId="6E3B9B78" w14:textId="77777777" w:rsidR="007F34D2" w:rsidRPr="00E76614" w:rsidRDefault="007F34D2" w:rsidP="00E6269F">
            <w:pPr>
              <w:jc w:val="left"/>
              <w:rPr>
                <w:rFonts w:ascii="Calibri Light" w:hAnsi="Calibri Light" w:cs="Calibri Light"/>
                <w:sz w:val="22"/>
              </w:rPr>
            </w:pPr>
          </w:p>
        </w:tc>
        <w:tc>
          <w:tcPr>
            <w:tcW w:w="1651" w:type="pct"/>
          </w:tcPr>
          <w:p w14:paraId="66DC943D" w14:textId="77777777" w:rsidR="007F34D2" w:rsidRPr="00E76614" w:rsidRDefault="007F34D2"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372FD542" w14:textId="77777777" w:rsidR="007F34D2" w:rsidRPr="00E76614" w:rsidRDefault="007F34D2" w:rsidP="00E6269F">
            <w:pPr>
              <w:keepNext/>
              <w:jc w:val="left"/>
              <w:rPr>
                <w:rFonts w:cs="Calibri Light"/>
                <w:sz w:val="22"/>
              </w:rPr>
            </w:pPr>
          </w:p>
          <w:p w14:paraId="1AC792E2" w14:textId="604FF064" w:rsidR="007F34D2" w:rsidRPr="00E76614" w:rsidRDefault="007F34D2"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7F34D2" w:rsidRPr="00E76614" w14:paraId="559A1CBF" w14:textId="77777777" w:rsidTr="007F34D2">
        <w:trPr>
          <w:trHeight w:val="144"/>
        </w:trPr>
        <w:tc>
          <w:tcPr>
            <w:tcW w:w="850" w:type="pct"/>
          </w:tcPr>
          <w:p w14:paraId="2FB072B5" w14:textId="75C61094" w:rsidR="007F34D2" w:rsidRPr="00E76614" w:rsidRDefault="007F34D2" w:rsidP="00E6269F">
            <w:pPr>
              <w:jc w:val="left"/>
              <w:rPr>
                <w:rFonts w:ascii="Calibri Light" w:hAnsi="Calibri Light" w:cs="Calibri Light"/>
                <w:sz w:val="22"/>
              </w:rPr>
            </w:pPr>
            <w:r w:rsidRPr="00E76614">
              <w:rPr>
                <w:rFonts w:cs="Calibri Light"/>
                <w:color w:val="000000"/>
                <w:sz w:val="22"/>
              </w:rPr>
              <w:t>Physical Health Services GeoAccess</w:t>
            </w:r>
            <w:r w:rsidRPr="00E76614">
              <w:rPr>
                <w:rFonts w:cs="Calibri Light"/>
                <w:color w:val="000000"/>
                <w:sz w:val="22"/>
              </w:rPr>
              <w:br/>
            </w:r>
          </w:p>
        </w:tc>
        <w:tc>
          <w:tcPr>
            <w:tcW w:w="1235" w:type="pct"/>
          </w:tcPr>
          <w:p w14:paraId="36F1E1F1" w14:textId="76E946CB" w:rsidR="007F34D2" w:rsidRPr="00E76614" w:rsidRDefault="007F34D2" w:rsidP="00E6269F">
            <w:pPr>
              <w:jc w:val="left"/>
              <w:rPr>
                <w:rFonts w:cs="Calibri Light"/>
                <w:color w:val="000000"/>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p>
          <w:p w14:paraId="28A66EAC" w14:textId="77777777" w:rsidR="007F34D2" w:rsidRPr="00E76614" w:rsidRDefault="007F34D2" w:rsidP="00E6269F">
            <w:pPr>
              <w:jc w:val="left"/>
              <w:rPr>
                <w:rFonts w:ascii="Calibri Light" w:hAnsi="Calibri Light" w:cs="Calibri Light"/>
                <w:sz w:val="22"/>
              </w:rPr>
            </w:pPr>
          </w:p>
        </w:tc>
        <w:tc>
          <w:tcPr>
            <w:tcW w:w="632" w:type="pct"/>
          </w:tcPr>
          <w:p w14:paraId="514854DB" w14:textId="77777777" w:rsidR="007F34D2" w:rsidRPr="00E76614" w:rsidRDefault="007F34D2" w:rsidP="00E6269F">
            <w:pPr>
              <w:jc w:val="left"/>
              <w:rPr>
                <w:rFonts w:cs="Calibri Light"/>
                <w:sz w:val="22"/>
              </w:rPr>
            </w:pPr>
            <w:r w:rsidRPr="00E76614">
              <w:rPr>
                <w:rFonts w:cs="Calibri Light"/>
                <w:sz w:val="22"/>
              </w:rPr>
              <w:t xml:space="preserve">Addressed </w:t>
            </w:r>
          </w:p>
          <w:p w14:paraId="5EEC376A" w14:textId="77777777" w:rsidR="007F34D2" w:rsidRPr="00E76614" w:rsidRDefault="007F34D2" w:rsidP="00E6269F">
            <w:pPr>
              <w:jc w:val="left"/>
              <w:rPr>
                <w:rFonts w:cs="Calibri Light"/>
                <w:sz w:val="22"/>
              </w:rPr>
            </w:pPr>
          </w:p>
          <w:p w14:paraId="2716BFE4" w14:textId="77777777" w:rsidR="007F34D2" w:rsidRPr="00E76614" w:rsidRDefault="007F34D2" w:rsidP="00E6269F">
            <w:pPr>
              <w:jc w:val="left"/>
              <w:rPr>
                <w:rFonts w:cs="Calibri Light"/>
                <w:sz w:val="22"/>
              </w:rPr>
            </w:pPr>
          </w:p>
          <w:p w14:paraId="2ECC5443" w14:textId="77777777" w:rsidR="007F34D2" w:rsidRPr="00E76614" w:rsidRDefault="007F34D2" w:rsidP="00E6269F">
            <w:pPr>
              <w:jc w:val="left"/>
              <w:rPr>
                <w:rFonts w:cs="Calibri Light"/>
                <w:sz w:val="22"/>
              </w:rPr>
            </w:pPr>
          </w:p>
          <w:p w14:paraId="6FC95E49" w14:textId="77777777" w:rsidR="007F34D2" w:rsidRPr="00E76614" w:rsidRDefault="007F34D2" w:rsidP="00E6269F">
            <w:pPr>
              <w:jc w:val="left"/>
              <w:rPr>
                <w:rFonts w:cs="Calibri Light"/>
                <w:sz w:val="22"/>
              </w:rPr>
            </w:pPr>
          </w:p>
          <w:p w14:paraId="1B330F75" w14:textId="77777777" w:rsidR="007F34D2" w:rsidRPr="00E76614" w:rsidRDefault="007F34D2" w:rsidP="00E6269F">
            <w:pPr>
              <w:jc w:val="left"/>
              <w:rPr>
                <w:rFonts w:cs="Calibri Light"/>
                <w:sz w:val="22"/>
              </w:rPr>
            </w:pPr>
          </w:p>
          <w:p w14:paraId="0D345D50" w14:textId="77777777" w:rsidR="007F34D2" w:rsidRPr="00E76614" w:rsidRDefault="007F34D2" w:rsidP="00E6269F">
            <w:pPr>
              <w:jc w:val="left"/>
              <w:rPr>
                <w:rFonts w:ascii="Calibri Light" w:hAnsi="Calibri Light" w:cs="Calibri Light"/>
                <w:sz w:val="22"/>
              </w:rPr>
            </w:pPr>
          </w:p>
        </w:tc>
        <w:tc>
          <w:tcPr>
            <w:tcW w:w="632" w:type="pct"/>
          </w:tcPr>
          <w:p w14:paraId="19982F17" w14:textId="082F206A" w:rsidR="007F34D2" w:rsidRPr="00E76614" w:rsidRDefault="009A2E06" w:rsidP="00E6269F">
            <w:pPr>
              <w:jc w:val="left"/>
              <w:rPr>
                <w:rFonts w:cs="Calibri Light"/>
                <w:sz w:val="22"/>
              </w:rPr>
            </w:pPr>
            <w:r w:rsidRPr="00E76614">
              <w:rPr>
                <w:rFonts w:cs="Calibri Light"/>
                <w:sz w:val="22"/>
              </w:rPr>
              <w:t>High confidence</w:t>
            </w:r>
          </w:p>
          <w:p w14:paraId="09C294FE" w14:textId="77777777" w:rsidR="007F34D2" w:rsidRPr="00E76614" w:rsidRDefault="007F34D2" w:rsidP="00E6269F">
            <w:pPr>
              <w:jc w:val="left"/>
              <w:rPr>
                <w:rFonts w:ascii="Calibri Light" w:hAnsi="Calibri Light" w:cs="Calibri Light"/>
                <w:sz w:val="22"/>
              </w:rPr>
            </w:pPr>
          </w:p>
        </w:tc>
        <w:tc>
          <w:tcPr>
            <w:tcW w:w="1651" w:type="pct"/>
          </w:tcPr>
          <w:p w14:paraId="495BC900" w14:textId="77777777" w:rsidR="007F34D2" w:rsidRPr="00E76614" w:rsidRDefault="007F34D2"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613AF3BE" w14:textId="77777777" w:rsidR="007F34D2" w:rsidRPr="00E76614" w:rsidRDefault="007F34D2" w:rsidP="00E6269F">
            <w:pPr>
              <w:keepNext/>
              <w:jc w:val="left"/>
              <w:rPr>
                <w:rFonts w:cs="Calibri Light"/>
                <w:sz w:val="22"/>
              </w:rPr>
            </w:pPr>
          </w:p>
          <w:p w14:paraId="37190323" w14:textId="49D27D3C" w:rsidR="007F34D2" w:rsidRPr="00E76614" w:rsidRDefault="007F34D2" w:rsidP="00E6269F">
            <w:pPr>
              <w:jc w:val="left"/>
              <w:rPr>
                <w:rFonts w:cs="Calibri Light"/>
                <w:sz w:val="22"/>
              </w:rPr>
            </w:pPr>
            <w:r w:rsidRPr="00E76614">
              <w:rPr>
                <w:rFonts w:cs="Calibri Light"/>
                <w:sz w:val="22"/>
              </w:rPr>
              <w:t xml:space="preserve">IPRO’s analysis of the network revealed that the GeoAccess standards were met in all service areas except for urgent care services in Athol and Gardner-Fitchburg.   </w:t>
            </w:r>
          </w:p>
        </w:tc>
      </w:tr>
      <w:tr w:rsidR="007F34D2" w:rsidRPr="00E76614" w14:paraId="7757C9F6" w14:textId="77777777" w:rsidTr="007F34D2">
        <w:trPr>
          <w:trHeight w:val="144"/>
        </w:trPr>
        <w:tc>
          <w:tcPr>
            <w:tcW w:w="850" w:type="pct"/>
          </w:tcPr>
          <w:p w14:paraId="144DACB9" w14:textId="2B1B327A" w:rsidR="007F34D2" w:rsidRPr="00E76614" w:rsidRDefault="007F34D2" w:rsidP="00E6269F">
            <w:pPr>
              <w:keepNext/>
              <w:jc w:val="left"/>
              <w:rPr>
                <w:rFonts w:ascii="Calibri Light" w:hAnsi="Calibri Light" w:cs="Calibri Light"/>
                <w:sz w:val="22"/>
              </w:rPr>
            </w:pPr>
            <w:r w:rsidRPr="00E76614">
              <w:rPr>
                <w:rFonts w:cs="Calibri Light"/>
                <w:color w:val="000000"/>
                <w:sz w:val="22"/>
              </w:rPr>
              <w:t>Specialists GeoAccess</w:t>
            </w:r>
          </w:p>
        </w:tc>
        <w:tc>
          <w:tcPr>
            <w:tcW w:w="1235" w:type="pct"/>
          </w:tcPr>
          <w:p w14:paraId="02E7E6D0" w14:textId="43B4829B" w:rsidR="007F34D2" w:rsidRPr="00E76614" w:rsidRDefault="007F34D2" w:rsidP="00E6269F">
            <w:pPr>
              <w:keepNext/>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r w:rsidR="00E62430" w:rsidRPr="00E76614">
              <w:rPr>
                <w:rFonts w:cs="Calibri Light"/>
                <w:color w:val="000000"/>
                <w:sz w:val="22"/>
              </w:rPr>
              <w:t>.</w:t>
            </w:r>
          </w:p>
        </w:tc>
        <w:tc>
          <w:tcPr>
            <w:tcW w:w="632" w:type="pct"/>
          </w:tcPr>
          <w:p w14:paraId="4435A44C" w14:textId="77777777" w:rsidR="007F34D2" w:rsidRPr="00E76614" w:rsidRDefault="007F34D2" w:rsidP="00E6269F">
            <w:pPr>
              <w:jc w:val="left"/>
              <w:rPr>
                <w:rFonts w:cs="Calibri Light"/>
                <w:sz w:val="22"/>
              </w:rPr>
            </w:pPr>
            <w:r w:rsidRPr="00E76614">
              <w:rPr>
                <w:rFonts w:cs="Calibri Light"/>
                <w:sz w:val="22"/>
              </w:rPr>
              <w:t xml:space="preserve">Addressed </w:t>
            </w:r>
          </w:p>
          <w:p w14:paraId="15641A04" w14:textId="77777777" w:rsidR="007F34D2" w:rsidRPr="00E76614" w:rsidRDefault="007F34D2" w:rsidP="00E6269F">
            <w:pPr>
              <w:jc w:val="left"/>
              <w:rPr>
                <w:rFonts w:ascii="Calibri Light" w:hAnsi="Calibri Light" w:cs="Calibri Light"/>
                <w:sz w:val="22"/>
              </w:rPr>
            </w:pPr>
          </w:p>
        </w:tc>
        <w:tc>
          <w:tcPr>
            <w:tcW w:w="632" w:type="pct"/>
          </w:tcPr>
          <w:p w14:paraId="68DEC0CD" w14:textId="613F330D" w:rsidR="007F34D2" w:rsidRPr="00E76614" w:rsidRDefault="007F34D2" w:rsidP="00E6269F">
            <w:pPr>
              <w:jc w:val="left"/>
              <w:rPr>
                <w:rFonts w:cs="Calibri Light"/>
                <w:sz w:val="22"/>
              </w:rPr>
            </w:pPr>
            <w:r w:rsidRPr="00E76614">
              <w:rPr>
                <w:rFonts w:cs="Calibri Light"/>
                <w:sz w:val="22"/>
              </w:rPr>
              <w:t xml:space="preserve">Moderate </w:t>
            </w:r>
            <w:r w:rsidR="009A2E06" w:rsidRPr="00E76614">
              <w:rPr>
                <w:rFonts w:cs="Calibri Light"/>
                <w:sz w:val="22"/>
              </w:rPr>
              <w:t xml:space="preserve">confidence: </w:t>
            </w:r>
            <w:r w:rsidRPr="00E76614">
              <w:rPr>
                <w:rFonts w:cs="Calibri Light"/>
                <w:sz w:val="22"/>
              </w:rPr>
              <w:t>Ophthalmology, Podiatry, Psychiatry, and Urology</w:t>
            </w:r>
          </w:p>
          <w:p w14:paraId="44975DDA" w14:textId="77777777" w:rsidR="007F34D2" w:rsidRPr="00E76614" w:rsidRDefault="007F34D2" w:rsidP="00E6269F">
            <w:pPr>
              <w:jc w:val="left"/>
              <w:rPr>
                <w:rFonts w:cs="Calibri Light"/>
                <w:sz w:val="22"/>
              </w:rPr>
            </w:pPr>
          </w:p>
          <w:p w14:paraId="7DF844D1" w14:textId="02B8B1EE" w:rsidR="007F34D2" w:rsidRPr="00E76614" w:rsidRDefault="007F34D2" w:rsidP="00E6269F">
            <w:pPr>
              <w:jc w:val="left"/>
              <w:rPr>
                <w:rFonts w:cs="Calibri Light"/>
                <w:sz w:val="22"/>
              </w:rPr>
            </w:pPr>
            <w:r w:rsidRPr="00E76614">
              <w:rPr>
                <w:rFonts w:cs="Calibri Light"/>
                <w:sz w:val="22"/>
              </w:rPr>
              <w:t xml:space="preserve">High </w:t>
            </w:r>
            <w:r w:rsidR="009A2E06" w:rsidRPr="00E76614">
              <w:rPr>
                <w:rFonts w:cs="Calibri Light"/>
                <w:sz w:val="22"/>
              </w:rPr>
              <w:t xml:space="preserve">confidence: </w:t>
            </w:r>
            <w:r w:rsidRPr="00E76614">
              <w:rPr>
                <w:rFonts w:cs="Calibri Light"/>
                <w:sz w:val="22"/>
              </w:rPr>
              <w:t>all other specialist provider types</w:t>
            </w:r>
          </w:p>
          <w:p w14:paraId="01651EA5" w14:textId="77777777" w:rsidR="007F34D2" w:rsidRPr="00E76614" w:rsidRDefault="007F34D2" w:rsidP="00E6269F">
            <w:pPr>
              <w:jc w:val="left"/>
              <w:rPr>
                <w:rFonts w:ascii="Calibri Light" w:hAnsi="Calibri Light" w:cs="Calibri Light"/>
                <w:sz w:val="22"/>
              </w:rPr>
            </w:pPr>
          </w:p>
        </w:tc>
        <w:tc>
          <w:tcPr>
            <w:tcW w:w="1651" w:type="pct"/>
          </w:tcPr>
          <w:p w14:paraId="382CC60C" w14:textId="028EA58C" w:rsidR="007F34D2" w:rsidRPr="00E76614" w:rsidRDefault="007F34D2" w:rsidP="00E6269F">
            <w:pPr>
              <w:jc w:val="left"/>
              <w:rPr>
                <w:rFonts w:cs="Calibri Light"/>
                <w:sz w:val="22"/>
              </w:rPr>
            </w:pPr>
            <w:r w:rsidRPr="00E76614">
              <w:rPr>
                <w:rFonts w:cs="Calibri Light"/>
                <w:sz w:val="22"/>
              </w:rPr>
              <w:t xml:space="preserve">No issues were found with the underlying information systems, and the MCP applied the correct MassHealth standards for analysis; however, the MCP’s provider data had some duplicative records. The MCP’s results for </w:t>
            </w:r>
            <w:r w:rsidR="009A2E06" w:rsidRPr="00E76614">
              <w:rPr>
                <w:rFonts w:cs="Calibri Light"/>
                <w:sz w:val="22"/>
              </w:rPr>
              <w:t>four</w:t>
            </w:r>
            <w:r w:rsidRPr="00E76614">
              <w:rPr>
                <w:rFonts w:cs="Calibri Light"/>
                <w:sz w:val="22"/>
              </w:rPr>
              <w:t xml:space="preserve"> provider types were not comparable for further analysis.</w:t>
            </w:r>
          </w:p>
          <w:p w14:paraId="28B692B4" w14:textId="77777777" w:rsidR="007F34D2" w:rsidRPr="00E76614" w:rsidRDefault="007F34D2" w:rsidP="00E6269F">
            <w:pPr>
              <w:jc w:val="left"/>
              <w:rPr>
                <w:rFonts w:cs="Calibri Light"/>
                <w:sz w:val="22"/>
                <w:highlight w:val="yellow"/>
              </w:rPr>
            </w:pPr>
          </w:p>
          <w:p w14:paraId="249EB378" w14:textId="2C9E3ADF" w:rsidR="007F34D2" w:rsidRPr="00E76614" w:rsidRDefault="007F34D2" w:rsidP="00E6269F">
            <w:pPr>
              <w:jc w:val="left"/>
              <w:rPr>
                <w:rFonts w:cs="Calibri Light"/>
                <w:sz w:val="22"/>
              </w:rPr>
            </w:pPr>
            <w:r w:rsidRPr="00E76614">
              <w:rPr>
                <w:rFonts w:cs="Calibri Light"/>
                <w:sz w:val="22"/>
              </w:rPr>
              <w:t xml:space="preserve">IPRO’s analysis of the network revealed that the GeoAccess standards were met in all service areas.   </w:t>
            </w:r>
          </w:p>
        </w:tc>
      </w:tr>
      <w:tr w:rsidR="007F34D2" w:rsidRPr="00E76614" w14:paraId="0FBFD48B" w14:textId="77777777" w:rsidTr="007F34D2">
        <w:trPr>
          <w:trHeight w:val="144"/>
        </w:trPr>
        <w:tc>
          <w:tcPr>
            <w:tcW w:w="850" w:type="pct"/>
          </w:tcPr>
          <w:p w14:paraId="7DEBCFDF" w14:textId="4D4550B5" w:rsidR="007F34D2" w:rsidRPr="00E76614" w:rsidRDefault="007F34D2" w:rsidP="00E6269F">
            <w:pPr>
              <w:jc w:val="left"/>
              <w:rPr>
                <w:rFonts w:ascii="Calibri Light" w:hAnsi="Calibri Light" w:cs="Calibri Light"/>
                <w:sz w:val="22"/>
              </w:rPr>
            </w:pPr>
            <w:r w:rsidRPr="00E76614">
              <w:rPr>
                <w:rFonts w:cs="Calibri Light"/>
                <w:color w:val="000000"/>
                <w:sz w:val="22"/>
              </w:rPr>
              <w:t>Behavioral Health Services GeoAccess</w:t>
            </w:r>
          </w:p>
        </w:tc>
        <w:tc>
          <w:tcPr>
            <w:tcW w:w="1235" w:type="pct"/>
          </w:tcPr>
          <w:p w14:paraId="5A929D04" w14:textId="77360578" w:rsidR="007F34D2" w:rsidRPr="00E76614" w:rsidRDefault="007F34D2"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2 Providers in accordance with the time-OR-distance standards defined in Appendix N.                              </w:t>
            </w:r>
          </w:p>
        </w:tc>
        <w:tc>
          <w:tcPr>
            <w:tcW w:w="632" w:type="pct"/>
          </w:tcPr>
          <w:p w14:paraId="049CC03A" w14:textId="77777777" w:rsidR="007F34D2" w:rsidRPr="00E76614" w:rsidRDefault="007F34D2" w:rsidP="00E6269F">
            <w:pPr>
              <w:jc w:val="left"/>
              <w:rPr>
                <w:rFonts w:cs="Calibri Light"/>
                <w:sz w:val="22"/>
              </w:rPr>
            </w:pPr>
            <w:r w:rsidRPr="00E76614">
              <w:rPr>
                <w:rFonts w:cs="Calibri Light"/>
                <w:sz w:val="22"/>
              </w:rPr>
              <w:t xml:space="preserve">Addressed </w:t>
            </w:r>
          </w:p>
          <w:p w14:paraId="0C87358F" w14:textId="77777777" w:rsidR="007F34D2" w:rsidRPr="00E76614" w:rsidRDefault="007F34D2" w:rsidP="00E6269F">
            <w:pPr>
              <w:jc w:val="left"/>
              <w:rPr>
                <w:rFonts w:cs="Calibri Light"/>
                <w:sz w:val="22"/>
              </w:rPr>
            </w:pPr>
          </w:p>
          <w:p w14:paraId="3A1E632D" w14:textId="77777777" w:rsidR="007F34D2" w:rsidRPr="00E76614" w:rsidRDefault="007F34D2" w:rsidP="00E6269F">
            <w:pPr>
              <w:jc w:val="left"/>
              <w:rPr>
                <w:rFonts w:cs="Calibri Light"/>
                <w:sz w:val="22"/>
              </w:rPr>
            </w:pPr>
          </w:p>
          <w:p w14:paraId="3ACF7FFA" w14:textId="77777777" w:rsidR="007F34D2" w:rsidRPr="00E76614" w:rsidRDefault="007F34D2" w:rsidP="00E6269F">
            <w:pPr>
              <w:jc w:val="left"/>
              <w:rPr>
                <w:rFonts w:cs="Calibri Light"/>
                <w:sz w:val="22"/>
              </w:rPr>
            </w:pPr>
          </w:p>
          <w:p w14:paraId="456D705D" w14:textId="77777777" w:rsidR="007F34D2" w:rsidRPr="00E76614" w:rsidRDefault="007F34D2" w:rsidP="00E6269F">
            <w:pPr>
              <w:jc w:val="left"/>
              <w:rPr>
                <w:rFonts w:cs="Calibri Light"/>
                <w:sz w:val="22"/>
              </w:rPr>
            </w:pPr>
          </w:p>
          <w:p w14:paraId="127C71C3" w14:textId="77777777" w:rsidR="007F34D2" w:rsidRPr="00E76614" w:rsidRDefault="007F34D2" w:rsidP="00E6269F">
            <w:pPr>
              <w:jc w:val="left"/>
              <w:rPr>
                <w:rFonts w:cs="Calibri Light"/>
                <w:sz w:val="22"/>
              </w:rPr>
            </w:pPr>
          </w:p>
          <w:p w14:paraId="4B24EE60" w14:textId="77777777" w:rsidR="007F34D2" w:rsidRPr="00E76614" w:rsidRDefault="007F34D2" w:rsidP="00E6269F">
            <w:pPr>
              <w:jc w:val="left"/>
              <w:rPr>
                <w:rFonts w:cs="Calibri Light"/>
                <w:sz w:val="22"/>
              </w:rPr>
            </w:pPr>
          </w:p>
          <w:p w14:paraId="62D9BCFA" w14:textId="77777777" w:rsidR="007F34D2" w:rsidRPr="00E76614" w:rsidRDefault="007F34D2" w:rsidP="00E6269F">
            <w:pPr>
              <w:jc w:val="left"/>
              <w:rPr>
                <w:rFonts w:cs="Calibri Light"/>
                <w:sz w:val="22"/>
              </w:rPr>
            </w:pPr>
          </w:p>
          <w:p w14:paraId="5633B66F" w14:textId="77777777" w:rsidR="007F34D2" w:rsidRPr="00E76614" w:rsidRDefault="007F34D2" w:rsidP="00E6269F">
            <w:pPr>
              <w:jc w:val="left"/>
              <w:rPr>
                <w:rFonts w:cs="Calibri Light"/>
                <w:sz w:val="22"/>
              </w:rPr>
            </w:pPr>
          </w:p>
          <w:p w14:paraId="18EAA495" w14:textId="77777777" w:rsidR="007F34D2" w:rsidRPr="00E76614" w:rsidRDefault="007F34D2" w:rsidP="00E6269F">
            <w:pPr>
              <w:jc w:val="left"/>
              <w:rPr>
                <w:rFonts w:cs="Calibri Light"/>
                <w:sz w:val="22"/>
              </w:rPr>
            </w:pPr>
          </w:p>
          <w:p w14:paraId="7CB89CF3" w14:textId="77777777" w:rsidR="007F34D2" w:rsidRPr="00E76614" w:rsidRDefault="007F34D2" w:rsidP="00E6269F">
            <w:pPr>
              <w:jc w:val="left"/>
              <w:rPr>
                <w:rFonts w:cs="Calibri Light"/>
                <w:sz w:val="22"/>
              </w:rPr>
            </w:pPr>
          </w:p>
          <w:p w14:paraId="516A18A7" w14:textId="77777777" w:rsidR="007F34D2" w:rsidRPr="00E76614" w:rsidRDefault="007F34D2" w:rsidP="00E6269F">
            <w:pPr>
              <w:jc w:val="left"/>
              <w:rPr>
                <w:rFonts w:cs="Calibri Light"/>
                <w:sz w:val="22"/>
              </w:rPr>
            </w:pPr>
          </w:p>
          <w:p w14:paraId="6E409A9A" w14:textId="77777777" w:rsidR="007F34D2" w:rsidRPr="00E76614" w:rsidRDefault="007F34D2" w:rsidP="00E6269F">
            <w:pPr>
              <w:jc w:val="left"/>
              <w:rPr>
                <w:rFonts w:cs="Calibri Light"/>
                <w:sz w:val="22"/>
              </w:rPr>
            </w:pPr>
          </w:p>
          <w:p w14:paraId="3F780147" w14:textId="77777777" w:rsidR="007F34D2" w:rsidRPr="00E76614" w:rsidRDefault="007F34D2" w:rsidP="00E6269F">
            <w:pPr>
              <w:jc w:val="left"/>
              <w:rPr>
                <w:rFonts w:cs="Calibri Light"/>
                <w:sz w:val="22"/>
              </w:rPr>
            </w:pPr>
          </w:p>
          <w:p w14:paraId="6B66A2AD" w14:textId="77777777" w:rsidR="007F34D2" w:rsidRPr="00E76614" w:rsidRDefault="007F34D2" w:rsidP="00E6269F">
            <w:pPr>
              <w:jc w:val="left"/>
              <w:rPr>
                <w:rFonts w:ascii="Calibri Light" w:hAnsi="Calibri Light" w:cs="Calibri Light"/>
                <w:sz w:val="22"/>
              </w:rPr>
            </w:pPr>
          </w:p>
        </w:tc>
        <w:tc>
          <w:tcPr>
            <w:tcW w:w="632" w:type="pct"/>
          </w:tcPr>
          <w:p w14:paraId="1FA913CA" w14:textId="124DCDFC" w:rsidR="007F34D2" w:rsidRPr="00E76614" w:rsidRDefault="007F34D2" w:rsidP="00E6269F">
            <w:pPr>
              <w:jc w:val="left"/>
              <w:rPr>
                <w:rFonts w:cs="Calibri Light"/>
                <w:sz w:val="22"/>
              </w:rPr>
            </w:pPr>
            <w:r w:rsidRPr="00E76614">
              <w:rPr>
                <w:rFonts w:cs="Calibri Light"/>
                <w:sz w:val="22"/>
              </w:rPr>
              <w:t xml:space="preserve">Moderate </w:t>
            </w:r>
            <w:r w:rsidR="009A2E06" w:rsidRPr="00E76614">
              <w:rPr>
                <w:rFonts w:cs="Calibri Light"/>
                <w:sz w:val="22"/>
              </w:rPr>
              <w:t>c</w:t>
            </w:r>
            <w:r w:rsidRPr="00E76614">
              <w:rPr>
                <w:rFonts w:cs="Calibri Light"/>
                <w:sz w:val="22"/>
              </w:rPr>
              <w:t>onfidence</w:t>
            </w:r>
            <w:r w:rsidR="009A2E06" w:rsidRPr="00E76614">
              <w:rPr>
                <w:rFonts w:cs="Calibri Light"/>
                <w:sz w:val="22"/>
              </w:rPr>
              <w:t xml:space="preserve">: </w:t>
            </w:r>
            <w:r w:rsidRPr="00E76614">
              <w:rPr>
                <w:rFonts w:cs="Calibri Light"/>
                <w:sz w:val="22"/>
              </w:rPr>
              <w:t>B</w:t>
            </w:r>
            <w:r w:rsidR="009A2E06" w:rsidRPr="00E76614">
              <w:rPr>
                <w:rFonts w:cs="Calibri Light"/>
                <w:sz w:val="22"/>
              </w:rPr>
              <w:t xml:space="preserve">ehavioral </w:t>
            </w:r>
            <w:r w:rsidRPr="00E76614">
              <w:rPr>
                <w:rFonts w:cs="Calibri Light"/>
                <w:sz w:val="22"/>
              </w:rPr>
              <w:t>H</w:t>
            </w:r>
            <w:r w:rsidR="009A2E06" w:rsidRPr="00E76614">
              <w:rPr>
                <w:rFonts w:cs="Calibri Light"/>
                <w:sz w:val="22"/>
              </w:rPr>
              <w:t>ealth</w:t>
            </w:r>
            <w:r w:rsidRPr="00E76614">
              <w:rPr>
                <w:rFonts w:cs="Calibri Light"/>
                <w:sz w:val="22"/>
              </w:rPr>
              <w:t xml:space="preserve"> Outpatient,</w:t>
            </w:r>
            <w:r w:rsidRPr="00E76614">
              <w:rPr>
                <w:sz w:val="22"/>
              </w:rPr>
              <w:t xml:space="preserve"> </w:t>
            </w:r>
            <w:r w:rsidRPr="00E76614">
              <w:rPr>
                <w:rFonts w:cs="Calibri Light"/>
                <w:sz w:val="22"/>
              </w:rPr>
              <w:t>Monitored Inpatient Acute</w:t>
            </w:r>
            <w:r w:rsidR="00C4661B" w:rsidRPr="00E76614">
              <w:rPr>
                <w:rFonts w:cs="Calibri Light"/>
                <w:sz w:val="22"/>
              </w:rPr>
              <w:t xml:space="preserve"> </w:t>
            </w:r>
            <w:r w:rsidRPr="00E76614">
              <w:rPr>
                <w:rFonts w:cs="Calibri Light"/>
                <w:sz w:val="22"/>
              </w:rPr>
              <w:t xml:space="preserve">Treatment Services (ATS) </w:t>
            </w:r>
            <w:r w:rsidR="009A2E06" w:rsidRPr="00E76614">
              <w:rPr>
                <w:rFonts w:cs="Calibri Light"/>
                <w:sz w:val="22"/>
              </w:rPr>
              <w:t xml:space="preserve">Level </w:t>
            </w:r>
            <w:r w:rsidRPr="00E76614">
              <w:rPr>
                <w:rFonts w:cs="Calibri Light"/>
                <w:sz w:val="22"/>
              </w:rPr>
              <w:t>3.7, Opioid Treatment Programs (OTP), Psychiatric Inpatient Adult, Structured Outpatient Addiction</w:t>
            </w:r>
            <w:r w:rsidR="00C4661B" w:rsidRPr="00E76614">
              <w:rPr>
                <w:rFonts w:cs="Calibri Light"/>
                <w:sz w:val="22"/>
              </w:rPr>
              <w:t xml:space="preserve"> </w:t>
            </w:r>
            <w:r w:rsidRPr="00E76614">
              <w:rPr>
                <w:rFonts w:cs="Calibri Light"/>
                <w:sz w:val="22"/>
              </w:rPr>
              <w:t>Program (SOAP)</w:t>
            </w:r>
          </w:p>
          <w:p w14:paraId="3468DE36" w14:textId="77777777" w:rsidR="007F34D2" w:rsidRPr="00E76614" w:rsidRDefault="007F34D2" w:rsidP="00E6269F">
            <w:pPr>
              <w:jc w:val="left"/>
              <w:rPr>
                <w:rFonts w:cs="Calibri Light"/>
                <w:sz w:val="22"/>
              </w:rPr>
            </w:pPr>
          </w:p>
          <w:p w14:paraId="334E74FA" w14:textId="51589858" w:rsidR="007F34D2" w:rsidRPr="00E76614" w:rsidRDefault="007F34D2" w:rsidP="00E6269F">
            <w:pPr>
              <w:jc w:val="left"/>
              <w:rPr>
                <w:rFonts w:ascii="Calibri Light" w:hAnsi="Calibri Light" w:cs="Calibri Light"/>
                <w:sz w:val="22"/>
              </w:rPr>
            </w:pPr>
            <w:r w:rsidRPr="00E76614">
              <w:rPr>
                <w:rFonts w:cs="Calibri Light"/>
                <w:sz w:val="22"/>
              </w:rPr>
              <w:t xml:space="preserve">High </w:t>
            </w:r>
            <w:r w:rsidR="009A2E06" w:rsidRPr="00E76614">
              <w:rPr>
                <w:rFonts w:cs="Calibri Light"/>
                <w:sz w:val="22"/>
              </w:rPr>
              <w:t xml:space="preserve">confidence: </w:t>
            </w:r>
            <w:r w:rsidRPr="00E76614">
              <w:rPr>
                <w:rFonts w:cs="Calibri Light"/>
                <w:sz w:val="22"/>
              </w:rPr>
              <w:t xml:space="preserve">all other </w:t>
            </w:r>
            <w:r w:rsidR="009A2E06" w:rsidRPr="00E76614">
              <w:rPr>
                <w:rFonts w:cs="Calibri Light"/>
                <w:sz w:val="22"/>
              </w:rPr>
              <w:t xml:space="preserve">behavioral health </w:t>
            </w:r>
            <w:r w:rsidRPr="00E76614">
              <w:rPr>
                <w:rFonts w:cs="Calibri Light"/>
                <w:sz w:val="22"/>
              </w:rPr>
              <w:t>provider types</w:t>
            </w:r>
          </w:p>
        </w:tc>
        <w:tc>
          <w:tcPr>
            <w:tcW w:w="1651" w:type="pct"/>
          </w:tcPr>
          <w:p w14:paraId="68E79BDC" w14:textId="4ED95058" w:rsidR="007F34D2" w:rsidRPr="00E76614" w:rsidRDefault="007F34D2" w:rsidP="00E6269F">
            <w:pPr>
              <w:jc w:val="left"/>
              <w:rPr>
                <w:rFonts w:cs="Calibri Light"/>
                <w:sz w:val="22"/>
              </w:rPr>
            </w:pPr>
            <w:r w:rsidRPr="00E76614">
              <w:rPr>
                <w:rFonts w:cs="Calibri Light"/>
                <w:sz w:val="22"/>
              </w:rPr>
              <w:t xml:space="preserve">No issues were found with the underlying information systems, and the MCP applied the correct MassHealth standards for analysis; however, the MCP’s provider data had some duplicative records. The MCP’s results for </w:t>
            </w:r>
            <w:r w:rsidR="009A2E06" w:rsidRPr="00E76614">
              <w:rPr>
                <w:rFonts w:cs="Calibri Light"/>
                <w:sz w:val="22"/>
              </w:rPr>
              <w:t>five</w:t>
            </w:r>
            <w:r w:rsidRPr="00E76614">
              <w:rPr>
                <w:rFonts w:cs="Calibri Light"/>
                <w:sz w:val="22"/>
              </w:rPr>
              <w:t xml:space="preserve"> provider types were not comparable for further analysis.</w:t>
            </w:r>
          </w:p>
          <w:p w14:paraId="18533452" w14:textId="77777777" w:rsidR="007F34D2" w:rsidRPr="00E76614" w:rsidRDefault="007F34D2" w:rsidP="00E6269F">
            <w:pPr>
              <w:jc w:val="left"/>
              <w:rPr>
                <w:rFonts w:cs="Calibri Light"/>
                <w:sz w:val="22"/>
              </w:rPr>
            </w:pPr>
          </w:p>
          <w:p w14:paraId="3EB06281" w14:textId="538701E1" w:rsidR="007F34D2" w:rsidRPr="00E76614" w:rsidRDefault="007F34D2" w:rsidP="00E6269F">
            <w:pPr>
              <w:jc w:val="left"/>
              <w:rPr>
                <w:rFonts w:cs="Calibri Light"/>
                <w:sz w:val="22"/>
              </w:rPr>
            </w:pPr>
            <w:r w:rsidRPr="00E76614">
              <w:rPr>
                <w:rFonts w:cs="Calibri Light"/>
                <w:sz w:val="22"/>
              </w:rPr>
              <w:t xml:space="preserve">IPRO’s analysis of the network revealed that the GeoAccess standards were met in all service areas except for Monitored Inpatient Acute Treatment Services (ATS) </w:t>
            </w:r>
            <w:r w:rsidR="009A2E06" w:rsidRPr="00E76614">
              <w:rPr>
                <w:rFonts w:cs="Calibri Light"/>
                <w:sz w:val="22"/>
              </w:rPr>
              <w:t xml:space="preserve">Level </w:t>
            </w:r>
            <w:r w:rsidRPr="00E76614">
              <w:rPr>
                <w:rFonts w:cs="Calibri Light"/>
                <w:sz w:val="22"/>
              </w:rPr>
              <w:t xml:space="preserve">3.7 and Structured Outpatient Addiction Program (SOAP) in the Athol service area.   </w:t>
            </w:r>
          </w:p>
        </w:tc>
      </w:tr>
      <w:tr w:rsidR="007F34D2" w:rsidRPr="00E76614" w14:paraId="666067A2" w14:textId="77777777" w:rsidTr="007F34D2">
        <w:trPr>
          <w:trHeight w:val="144"/>
        </w:trPr>
        <w:tc>
          <w:tcPr>
            <w:tcW w:w="850" w:type="pct"/>
          </w:tcPr>
          <w:p w14:paraId="4D499EA1" w14:textId="207B7C2C" w:rsidR="007F34D2" w:rsidRPr="00E76614" w:rsidRDefault="007F34D2" w:rsidP="00E6269F">
            <w:pPr>
              <w:jc w:val="left"/>
              <w:rPr>
                <w:rFonts w:ascii="Calibri Light" w:hAnsi="Calibri Light" w:cs="Calibri Light"/>
                <w:color w:val="000000"/>
                <w:sz w:val="22"/>
              </w:rPr>
            </w:pPr>
            <w:r w:rsidRPr="00E76614">
              <w:rPr>
                <w:rFonts w:cs="Calibri Light"/>
                <w:color w:val="000000"/>
                <w:sz w:val="22"/>
              </w:rPr>
              <w:lastRenderedPageBreak/>
              <w:t>Pharmacy GeoAccess</w:t>
            </w:r>
            <w:r w:rsidRPr="00E76614">
              <w:rPr>
                <w:rFonts w:cs="Calibri Light"/>
                <w:color w:val="000000"/>
                <w:sz w:val="22"/>
              </w:rPr>
              <w:br/>
            </w:r>
          </w:p>
        </w:tc>
        <w:tc>
          <w:tcPr>
            <w:tcW w:w="1235" w:type="pct"/>
          </w:tcPr>
          <w:p w14:paraId="1C5760EE" w14:textId="3C57732F" w:rsidR="007F34D2" w:rsidRPr="00E76614" w:rsidRDefault="007F34D2" w:rsidP="00E6269F">
            <w:pPr>
              <w:jc w:val="left"/>
              <w:rPr>
                <w:rFonts w:ascii="Calibri Light" w:hAnsi="Calibri Light" w:cs="Calibri Light"/>
                <w:sz w:val="22"/>
              </w:rPr>
            </w:pPr>
            <w:r w:rsidRPr="00E76614">
              <w:rPr>
                <w:rFonts w:cs="Calibri Light"/>
                <w:color w:val="000000"/>
                <w:sz w:val="22"/>
              </w:rPr>
              <w:t xml:space="preserve">• At least 90% of Enrollees in each of the Contractor’s Service Areas must have access to at least 1 pharmacy in accordance with the time-OR-distance standards defined in Appendix N.                              </w:t>
            </w:r>
          </w:p>
        </w:tc>
        <w:tc>
          <w:tcPr>
            <w:tcW w:w="632" w:type="pct"/>
          </w:tcPr>
          <w:p w14:paraId="2747D6E2" w14:textId="77777777" w:rsidR="007F34D2" w:rsidRPr="00E76614" w:rsidRDefault="007F34D2" w:rsidP="00E6269F">
            <w:pPr>
              <w:keepNext/>
              <w:jc w:val="left"/>
              <w:rPr>
                <w:rFonts w:cs="Calibri Light"/>
                <w:sz w:val="22"/>
              </w:rPr>
            </w:pPr>
            <w:r w:rsidRPr="00E76614">
              <w:rPr>
                <w:rFonts w:cs="Calibri Light"/>
                <w:sz w:val="22"/>
              </w:rPr>
              <w:t xml:space="preserve">Addressed </w:t>
            </w:r>
          </w:p>
          <w:p w14:paraId="0D6C81F5" w14:textId="77777777" w:rsidR="007F34D2" w:rsidRPr="00E76614" w:rsidRDefault="007F34D2" w:rsidP="00E6269F">
            <w:pPr>
              <w:keepNext/>
              <w:jc w:val="left"/>
              <w:rPr>
                <w:rFonts w:ascii="Calibri Light" w:hAnsi="Calibri Light" w:cs="Calibri Light"/>
                <w:sz w:val="22"/>
                <w:highlight w:val="yellow"/>
              </w:rPr>
            </w:pPr>
          </w:p>
        </w:tc>
        <w:tc>
          <w:tcPr>
            <w:tcW w:w="632" w:type="pct"/>
          </w:tcPr>
          <w:p w14:paraId="10E2D7B5" w14:textId="7D09B781" w:rsidR="007F34D2" w:rsidRPr="00E76614" w:rsidRDefault="007F34D2" w:rsidP="00E6269F">
            <w:pPr>
              <w:jc w:val="left"/>
              <w:rPr>
                <w:rFonts w:cs="Calibri Light"/>
                <w:sz w:val="22"/>
              </w:rPr>
            </w:pPr>
            <w:r w:rsidRPr="00E76614">
              <w:rPr>
                <w:rFonts w:cs="Calibri Light"/>
                <w:sz w:val="22"/>
              </w:rPr>
              <w:t xml:space="preserve">High </w:t>
            </w:r>
            <w:r w:rsidR="009A2E06" w:rsidRPr="00E76614">
              <w:rPr>
                <w:rFonts w:cs="Calibri Light"/>
                <w:sz w:val="22"/>
              </w:rPr>
              <w:t>confidence</w:t>
            </w:r>
          </w:p>
          <w:p w14:paraId="34F27A3B" w14:textId="77777777" w:rsidR="007F34D2" w:rsidRPr="00E76614" w:rsidRDefault="007F34D2" w:rsidP="00E6269F">
            <w:pPr>
              <w:keepNext/>
              <w:jc w:val="left"/>
              <w:rPr>
                <w:rFonts w:ascii="Calibri Light" w:hAnsi="Calibri Light" w:cs="Calibri Light"/>
                <w:sz w:val="22"/>
              </w:rPr>
            </w:pPr>
          </w:p>
        </w:tc>
        <w:tc>
          <w:tcPr>
            <w:tcW w:w="1651" w:type="pct"/>
          </w:tcPr>
          <w:p w14:paraId="7FABB71C" w14:textId="77777777" w:rsidR="007F34D2" w:rsidRPr="00E76614" w:rsidRDefault="007F34D2" w:rsidP="00E6269F">
            <w:pPr>
              <w:keepNext/>
              <w:jc w:val="left"/>
              <w:rPr>
                <w:rFonts w:cs="Calibri Light"/>
                <w:sz w:val="22"/>
              </w:rPr>
            </w:pPr>
            <w:r w:rsidRPr="00E76614">
              <w:rPr>
                <w:rFonts w:cs="Calibri Light"/>
                <w:sz w:val="22"/>
              </w:rPr>
              <w:t>No issues were found with the underlying information systems; the MCP’s provider data were clean; the MCP applied the correct MassHealth standards for analysis; and the results calculated by the MCP matched the time-and-distance results calculated by IPRO.</w:t>
            </w:r>
          </w:p>
          <w:p w14:paraId="799CBA8F" w14:textId="77777777" w:rsidR="007F34D2" w:rsidRPr="00E76614" w:rsidRDefault="007F34D2" w:rsidP="00E6269F">
            <w:pPr>
              <w:keepNext/>
              <w:jc w:val="left"/>
              <w:rPr>
                <w:rFonts w:cs="Calibri Light"/>
                <w:sz w:val="22"/>
              </w:rPr>
            </w:pPr>
          </w:p>
          <w:p w14:paraId="1A5267AF" w14:textId="39880FA0" w:rsidR="007F34D2" w:rsidRPr="00E76614" w:rsidRDefault="007F34D2" w:rsidP="00E6269F">
            <w:pPr>
              <w:keepNext/>
              <w:jc w:val="left"/>
              <w:rPr>
                <w:rFonts w:cs="Calibri Light"/>
                <w:sz w:val="22"/>
              </w:rPr>
            </w:pPr>
            <w:r w:rsidRPr="00E76614">
              <w:rPr>
                <w:rFonts w:cs="Calibri Light"/>
                <w:sz w:val="22"/>
              </w:rPr>
              <w:t xml:space="preserve">IPRO’s analysis of the network revealed that the GeoAccess standards were met in all service areas.   </w:t>
            </w:r>
          </w:p>
        </w:tc>
      </w:tr>
      <w:tr w:rsidR="007F34D2" w:rsidRPr="00E76614" w14:paraId="3FF70548" w14:textId="77777777" w:rsidTr="007F34D2">
        <w:trPr>
          <w:trHeight w:val="144"/>
        </w:trPr>
        <w:tc>
          <w:tcPr>
            <w:tcW w:w="850" w:type="pct"/>
          </w:tcPr>
          <w:p w14:paraId="1B74A17F" w14:textId="1BCC5DBA" w:rsidR="007F34D2" w:rsidRPr="00E76614" w:rsidRDefault="007F34D2" w:rsidP="00E6269F">
            <w:pPr>
              <w:jc w:val="left"/>
              <w:rPr>
                <w:rFonts w:ascii="Calibri Light" w:hAnsi="Calibri Light" w:cs="Calibri Light"/>
                <w:sz w:val="22"/>
              </w:rPr>
            </w:pPr>
            <w:r w:rsidRPr="00E76614">
              <w:rPr>
                <w:rFonts w:cs="Calibri Light"/>
                <w:sz w:val="22"/>
              </w:rPr>
              <w:t>Provider-to-</w:t>
            </w:r>
            <w:r w:rsidR="00E62430" w:rsidRPr="00E76614">
              <w:rPr>
                <w:rFonts w:cs="Calibri Light"/>
                <w:sz w:val="22"/>
              </w:rPr>
              <w:t xml:space="preserve">member </w:t>
            </w:r>
            <w:r w:rsidRPr="00E76614">
              <w:rPr>
                <w:rFonts w:cs="Calibri Light"/>
                <w:sz w:val="22"/>
              </w:rPr>
              <w:t>Ratios</w:t>
            </w:r>
            <w:r w:rsidRPr="00E76614">
              <w:rPr>
                <w:rFonts w:cs="Calibri Light"/>
                <w:sz w:val="22"/>
                <w:vertAlign w:val="superscript"/>
              </w:rPr>
              <w:t>2</w:t>
            </w:r>
          </w:p>
        </w:tc>
        <w:tc>
          <w:tcPr>
            <w:tcW w:w="1235" w:type="pct"/>
          </w:tcPr>
          <w:p w14:paraId="2096A093" w14:textId="77777777" w:rsidR="007F34D2" w:rsidRPr="00E76614" w:rsidRDefault="007F34D2"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Adult PCP Ratio: 1:750</w:t>
            </w:r>
          </w:p>
          <w:p w14:paraId="4D9AF986" w14:textId="77777777" w:rsidR="007F34D2" w:rsidRPr="00E76614" w:rsidRDefault="007F34D2" w:rsidP="00E6269F">
            <w:pPr>
              <w:contextualSpacing/>
              <w:jc w:val="left"/>
              <w:rPr>
                <w:rFonts w:cs="Calibri Light"/>
                <w:sz w:val="22"/>
              </w:rPr>
            </w:pPr>
            <w:r w:rsidRPr="00E76614">
              <w:rPr>
                <w:rFonts w:cs="Calibri Light"/>
                <w:color w:val="000000"/>
                <w:sz w:val="22"/>
              </w:rPr>
              <w:t xml:space="preserve">• </w:t>
            </w:r>
            <w:r w:rsidRPr="00E76614">
              <w:rPr>
                <w:rFonts w:cs="Calibri Light"/>
                <w:sz w:val="22"/>
              </w:rPr>
              <w:t>Pediatric PCP Ratio: 1:750</w:t>
            </w:r>
          </w:p>
          <w:p w14:paraId="1B386911" w14:textId="0C197FF1" w:rsidR="007F34D2" w:rsidRPr="00E76614" w:rsidRDefault="007F34D2" w:rsidP="00E6269F">
            <w:pPr>
              <w:contextualSpacing/>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Ob/Gyn Ratio: 1:500</w:t>
            </w:r>
          </w:p>
        </w:tc>
        <w:tc>
          <w:tcPr>
            <w:tcW w:w="632" w:type="pct"/>
          </w:tcPr>
          <w:p w14:paraId="45699D62" w14:textId="77777777" w:rsidR="007F34D2" w:rsidRPr="00E76614" w:rsidRDefault="007F34D2" w:rsidP="00E6269F">
            <w:pPr>
              <w:jc w:val="left"/>
              <w:rPr>
                <w:rFonts w:cs="Calibri Light"/>
                <w:sz w:val="22"/>
              </w:rPr>
            </w:pPr>
            <w:r w:rsidRPr="00E76614">
              <w:rPr>
                <w:rFonts w:cs="Calibri Light"/>
                <w:sz w:val="22"/>
              </w:rPr>
              <w:t xml:space="preserve">Addressed </w:t>
            </w:r>
          </w:p>
          <w:p w14:paraId="0E663184" w14:textId="77777777" w:rsidR="007F34D2" w:rsidRPr="00E76614" w:rsidRDefault="007F34D2" w:rsidP="00E6269F">
            <w:pPr>
              <w:jc w:val="left"/>
              <w:rPr>
                <w:rFonts w:ascii="Calibri Light" w:hAnsi="Calibri Light" w:cs="Calibri Light"/>
                <w:sz w:val="22"/>
              </w:rPr>
            </w:pPr>
          </w:p>
        </w:tc>
        <w:tc>
          <w:tcPr>
            <w:tcW w:w="632" w:type="pct"/>
          </w:tcPr>
          <w:p w14:paraId="0186535F" w14:textId="09D5E66F" w:rsidR="007F34D2" w:rsidRPr="00E76614" w:rsidRDefault="007F34D2" w:rsidP="00E6269F">
            <w:pPr>
              <w:jc w:val="left"/>
              <w:rPr>
                <w:rFonts w:ascii="Calibri Light" w:hAnsi="Calibri Light" w:cs="Calibri Light"/>
                <w:sz w:val="22"/>
              </w:rPr>
            </w:pPr>
            <w:r w:rsidRPr="00E76614">
              <w:rPr>
                <w:rFonts w:cs="Calibri Light"/>
                <w:sz w:val="22"/>
              </w:rPr>
              <w:t xml:space="preserve">High confidence </w:t>
            </w:r>
          </w:p>
        </w:tc>
        <w:tc>
          <w:tcPr>
            <w:tcW w:w="1651" w:type="pct"/>
          </w:tcPr>
          <w:p w14:paraId="193922C1" w14:textId="6DF5E333" w:rsidR="007F34D2" w:rsidRPr="00E76614" w:rsidRDefault="007F34D2" w:rsidP="00E6269F">
            <w:pPr>
              <w:jc w:val="left"/>
              <w:rPr>
                <w:rFonts w:cs="Calibri Light"/>
                <w:sz w:val="22"/>
              </w:rPr>
            </w:pPr>
            <w:r w:rsidRPr="00E76614">
              <w:rPr>
                <w:rFonts w:cs="Calibri Light"/>
                <w:sz w:val="22"/>
              </w:rPr>
              <w:t xml:space="preserve">IPRO’s analysis showed that the MCP’s network meets the provider-to-member standards. </w:t>
            </w:r>
          </w:p>
        </w:tc>
      </w:tr>
      <w:tr w:rsidR="006F503A" w:rsidRPr="00E76614" w14:paraId="3A48BEEC" w14:textId="77777777" w:rsidTr="007401C9">
        <w:trPr>
          <w:trHeight w:val="144"/>
        </w:trPr>
        <w:tc>
          <w:tcPr>
            <w:tcW w:w="850" w:type="pct"/>
          </w:tcPr>
          <w:p w14:paraId="02925EDC" w14:textId="77777777" w:rsidR="006F503A" w:rsidRPr="00E76614" w:rsidRDefault="006F503A" w:rsidP="00E6269F">
            <w:pPr>
              <w:jc w:val="left"/>
              <w:rPr>
                <w:rFonts w:ascii="Calibri Light" w:hAnsi="Calibri Light" w:cs="Calibri Light"/>
                <w:sz w:val="22"/>
              </w:rPr>
            </w:pPr>
            <w:r w:rsidRPr="00E76614">
              <w:rPr>
                <w:rFonts w:cs="Calibri Light"/>
                <w:sz w:val="22"/>
              </w:rPr>
              <w:t>Accuracy of Directories</w:t>
            </w:r>
            <w:r w:rsidRPr="00E76614">
              <w:rPr>
                <w:rFonts w:cs="Calibri Light"/>
                <w:sz w:val="22"/>
                <w:vertAlign w:val="superscript"/>
              </w:rPr>
              <w:t>2</w:t>
            </w:r>
          </w:p>
        </w:tc>
        <w:tc>
          <w:tcPr>
            <w:tcW w:w="1235" w:type="pct"/>
          </w:tcPr>
          <w:p w14:paraId="444DC27D" w14:textId="0A345681" w:rsidR="006F503A" w:rsidRPr="00E76614" w:rsidRDefault="006F503A" w:rsidP="00E6269F">
            <w:pPr>
              <w:jc w:val="left"/>
              <w:rPr>
                <w:rFonts w:ascii="Calibri Light" w:hAnsi="Calibri Light" w:cs="Calibri Light"/>
                <w:sz w:val="22"/>
              </w:rPr>
            </w:pPr>
            <w:r w:rsidRPr="00E76614">
              <w:rPr>
                <w:rFonts w:cs="Calibri Light"/>
                <w:color w:val="000000"/>
                <w:sz w:val="22"/>
              </w:rPr>
              <w:t xml:space="preserve">• </w:t>
            </w:r>
            <w:r w:rsidRPr="00E76614">
              <w:rPr>
                <w:rFonts w:cs="Calibri Light"/>
                <w:sz w:val="22"/>
              </w:rPr>
              <w:t>Percent of providers in the directory with correct information</w:t>
            </w:r>
            <w:r w:rsidR="00E62430" w:rsidRPr="00E76614">
              <w:rPr>
                <w:rFonts w:cs="Calibri Light"/>
                <w:sz w:val="22"/>
              </w:rPr>
              <w:t>.</w:t>
            </w:r>
          </w:p>
        </w:tc>
        <w:tc>
          <w:tcPr>
            <w:tcW w:w="632" w:type="pct"/>
          </w:tcPr>
          <w:p w14:paraId="762B0176" w14:textId="77777777" w:rsidR="006F503A" w:rsidRPr="00E76614" w:rsidRDefault="006F503A" w:rsidP="00E6269F">
            <w:pPr>
              <w:jc w:val="left"/>
              <w:rPr>
                <w:rFonts w:ascii="Calibri Light" w:hAnsi="Calibri Light" w:cs="Calibri Light"/>
                <w:sz w:val="22"/>
                <w:highlight w:val="yellow"/>
              </w:rPr>
            </w:pPr>
            <w:r w:rsidRPr="00E76614">
              <w:rPr>
                <w:rFonts w:cs="Calibri Light"/>
                <w:sz w:val="22"/>
              </w:rPr>
              <w:t>Missing</w:t>
            </w:r>
            <w:r w:rsidRPr="00E76614">
              <w:rPr>
                <w:rFonts w:cs="Calibri Light"/>
                <w:sz w:val="22"/>
                <w:vertAlign w:val="superscript"/>
              </w:rPr>
              <w:t>3</w:t>
            </w:r>
          </w:p>
        </w:tc>
        <w:tc>
          <w:tcPr>
            <w:tcW w:w="632" w:type="pct"/>
          </w:tcPr>
          <w:p w14:paraId="6AE40AB8" w14:textId="77777777" w:rsidR="006F503A" w:rsidRPr="00E76614" w:rsidRDefault="006F503A" w:rsidP="00E6269F">
            <w:pPr>
              <w:jc w:val="left"/>
              <w:rPr>
                <w:rFonts w:ascii="Calibri Light" w:hAnsi="Calibri Light" w:cs="Calibri Light"/>
                <w:sz w:val="22"/>
                <w:highlight w:val="yellow"/>
              </w:rPr>
            </w:pPr>
            <w:r w:rsidRPr="00E76614">
              <w:rPr>
                <w:rFonts w:cs="Calibri Light"/>
                <w:sz w:val="22"/>
              </w:rPr>
              <w:t>Moderate confidence</w:t>
            </w:r>
          </w:p>
        </w:tc>
        <w:tc>
          <w:tcPr>
            <w:tcW w:w="1651" w:type="pct"/>
          </w:tcPr>
          <w:p w14:paraId="497C229D" w14:textId="58361AE1" w:rsidR="006F503A" w:rsidRPr="00E76614" w:rsidRDefault="00BA7BC1" w:rsidP="00E6269F">
            <w:pPr>
              <w:jc w:val="left"/>
              <w:rPr>
                <w:rFonts w:cs="Calibri Light"/>
                <w:sz w:val="22"/>
                <w:highlight w:val="yellow"/>
              </w:rPr>
            </w:pPr>
            <w:r w:rsidRPr="00E76614">
              <w:rPr>
                <w:rFonts w:cs="Calibri Light"/>
                <w:sz w:val="22"/>
              </w:rPr>
              <w:t>IPRO’s analysis showed that the information in the PCP, Ob/Gyn, and CMHC providers directories is not entirely accurate.</w:t>
            </w:r>
          </w:p>
        </w:tc>
      </w:tr>
    </w:tbl>
    <w:p w14:paraId="7F7BD11E" w14:textId="6D06BAF8" w:rsidR="006F503A" w:rsidRPr="00E76614" w:rsidRDefault="006F503A" w:rsidP="00E6269F">
      <w:pPr>
        <w:spacing w:after="480"/>
        <w:ind w:right="720"/>
        <w:contextualSpacing/>
        <w:rPr>
          <w:rFonts w:cs="Calibri Light"/>
          <w:sz w:val="20"/>
          <w:szCs w:val="20"/>
        </w:rPr>
      </w:pPr>
      <w:r w:rsidRPr="00E76614">
        <w:rPr>
          <w:rFonts w:cs="Calibri Light"/>
          <w:sz w:val="20"/>
          <w:szCs w:val="20"/>
          <w:vertAlign w:val="superscript"/>
        </w:rPr>
        <w:t>1</w:t>
      </w:r>
      <w:r w:rsidRPr="00E76614">
        <w:rPr>
          <w:rFonts w:cs="Calibri Light"/>
          <w:sz w:val="20"/>
          <w:szCs w:val="20"/>
        </w:rPr>
        <w:t xml:space="preserve"> “Addressed” means that the indicator was required to be reported to the state and the managed care plan (MCP) submitted the report to the state. “Missing” means that the indicator was either not required or required but not reported.</w:t>
      </w:r>
      <w:r w:rsidR="00933978" w:rsidRPr="00E76614">
        <w:rPr>
          <w:rFonts w:cs="Calibri Light"/>
          <w:sz w:val="20"/>
          <w:szCs w:val="20"/>
        </w:rPr>
        <w:t xml:space="preserve"> </w:t>
      </w:r>
    </w:p>
    <w:p w14:paraId="4C12626F" w14:textId="368AC1A0" w:rsidR="006F503A" w:rsidRPr="00E76614" w:rsidRDefault="006F503A" w:rsidP="00E6269F">
      <w:pPr>
        <w:spacing w:after="480"/>
        <w:ind w:right="720"/>
        <w:contextualSpacing/>
        <w:rPr>
          <w:rFonts w:cs="Calibri Light"/>
          <w:sz w:val="20"/>
          <w:szCs w:val="20"/>
        </w:rPr>
      </w:pPr>
      <w:r w:rsidRPr="00E76614">
        <w:rPr>
          <w:rFonts w:eastAsia="Times New Roman" w:cs="Calibri Light"/>
          <w:sz w:val="20"/>
          <w:szCs w:val="20"/>
          <w:vertAlign w:val="superscript"/>
        </w:rPr>
        <w:t>2</w:t>
      </w:r>
      <w:r w:rsidRPr="00E76614">
        <w:rPr>
          <w:rFonts w:cs="Calibri Light"/>
          <w:sz w:val="20"/>
          <w:szCs w:val="20"/>
        </w:rPr>
        <w:t xml:space="preserve"> IPRO did not assess the MCP’s methods of calculating the indicator, but instead calculated the indicator itself. The network adequacy validation rating reflects IPRO’s confidence that the MCP’s network meets MassHealth’s standards and expectations.</w:t>
      </w:r>
    </w:p>
    <w:p w14:paraId="785723F2" w14:textId="77777777" w:rsidR="006F503A" w:rsidRPr="00E76614" w:rsidRDefault="006F503A" w:rsidP="00E6269F">
      <w:pPr>
        <w:spacing w:after="480"/>
        <w:ind w:right="720"/>
        <w:contextualSpacing/>
        <w:rPr>
          <w:rFonts w:cs="Calibri Light"/>
          <w:sz w:val="20"/>
          <w:szCs w:val="20"/>
        </w:rPr>
      </w:pPr>
      <w:r w:rsidRPr="00E76614">
        <w:rPr>
          <w:rFonts w:cs="Calibri Light"/>
          <w:sz w:val="20"/>
          <w:szCs w:val="20"/>
          <w:vertAlign w:val="superscript"/>
        </w:rPr>
        <w:t>3</w:t>
      </w:r>
      <w:r w:rsidRPr="00E76614">
        <w:rPr>
          <w:rFonts w:cs="Calibri Light"/>
          <w:sz w:val="20"/>
          <w:szCs w:val="20"/>
        </w:rPr>
        <w:t xml:space="preserve"> Although the state requires MCPs to report changes to the provider network and update their directories no later than 30 calendar days after being made aware of any changes in information, the MCPs are not required to report what percentage of the directory information is accurate.</w:t>
      </w:r>
    </w:p>
    <w:p w14:paraId="420B0322" w14:textId="59CC4A30" w:rsidR="006F503A" w:rsidRPr="00E76614" w:rsidRDefault="006F503A" w:rsidP="00E6269F">
      <w:pPr>
        <w:spacing w:after="480"/>
        <w:ind w:right="720"/>
        <w:contextualSpacing/>
        <w:rPr>
          <w:rFonts w:eastAsia="Times New Roman" w:cs="Calibri Light"/>
          <w:sz w:val="20"/>
          <w:szCs w:val="20"/>
        </w:rPr>
        <w:sectPr w:rsidR="006F503A" w:rsidRPr="00E76614" w:rsidSect="002559A9">
          <w:footerReference w:type="default" r:id="rId63"/>
          <w:pgSz w:w="24480" w:h="15840" w:orient="landscape" w:code="3"/>
          <w:pgMar w:top="720" w:right="720" w:bottom="720" w:left="720" w:header="432" w:footer="432" w:gutter="0"/>
          <w:cols w:space="720"/>
          <w:docGrid w:linePitch="360"/>
        </w:sectPr>
      </w:pPr>
      <w:r w:rsidRPr="00E76614">
        <w:rPr>
          <w:rFonts w:eastAsia="Times New Roman" w:cs="Calibri Light"/>
          <w:sz w:val="20"/>
          <w:szCs w:val="20"/>
        </w:rPr>
        <w:t>CY: calendar year; ob/gyn: obstetrics/gynecology; PCP: primary care provider.</w:t>
      </w:r>
      <w:r w:rsidRPr="00E76614">
        <w:rPr>
          <w:rFonts w:cs="Calibri Light"/>
          <w:sz w:val="16"/>
          <w:szCs w:val="16"/>
        </w:rPr>
        <w:t xml:space="preserve"> </w:t>
      </w:r>
    </w:p>
    <w:p w14:paraId="064FE8CB" w14:textId="137511CA" w:rsidR="007B62B3" w:rsidRPr="00E76614" w:rsidRDefault="007B62B3" w:rsidP="00E6269F">
      <w:pPr>
        <w:rPr>
          <w:rFonts w:cs="Calibri Light"/>
        </w:rPr>
      </w:pPr>
      <w:r w:rsidRPr="00E76614">
        <w:rPr>
          <w:rFonts w:cs="Calibri Light"/>
        </w:rPr>
        <w:lastRenderedPageBreak/>
        <w:t>After</w:t>
      </w:r>
      <w:r w:rsidR="00420EDE" w:rsidRPr="00E76614">
        <w:rPr>
          <w:rFonts w:cs="Calibri Light"/>
        </w:rPr>
        <w:t xml:space="preserve"> </w:t>
      </w:r>
      <w:r w:rsidRPr="00E76614">
        <w:rPr>
          <w:rFonts w:cs="Calibri Light"/>
        </w:rPr>
        <w:t>analyzing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adequacy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provider</w:t>
      </w:r>
      <w:r w:rsidR="00420EDE" w:rsidRPr="00E76614">
        <w:rPr>
          <w:rFonts w:cs="Calibri Light"/>
        </w:rPr>
        <w:t xml:space="preserve"> </w:t>
      </w:r>
      <w:r w:rsidRPr="00E76614">
        <w:rPr>
          <w:rFonts w:cs="Calibri Light"/>
        </w:rPr>
        <w:t>types,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identified</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deficiencies.</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one</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adequate</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availability</w:t>
      </w:r>
      <w:r w:rsidR="00420EDE" w:rsidRPr="00E76614">
        <w:rPr>
          <w:rFonts w:cs="Calibri Light"/>
        </w:rPr>
        <w:t xml:space="preserve"> </w:t>
      </w:r>
      <w:r w:rsidRPr="00E76614">
        <w:rPr>
          <w:rFonts w:cs="Calibri Light"/>
        </w:rPr>
        <w:t>standard</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met.</w:t>
      </w:r>
      <w:r w:rsidR="00420EDE" w:rsidRPr="00E76614">
        <w:rPr>
          <w:rFonts w:cs="Calibri Light"/>
        </w:rPr>
        <w:t xml:space="preserve"> </w:t>
      </w:r>
      <w:r w:rsidRPr="00E76614">
        <w:rPr>
          <w:rFonts w:cs="Calibri Light"/>
        </w:rPr>
        <w:t>But</w:t>
      </w:r>
      <w:r w:rsidR="00420EDE" w:rsidRPr="00E76614">
        <w:rPr>
          <w:rFonts w:cs="Calibri Light"/>
        </w:rPr>
        <w:t xml:space="preserve"> </w:t>
      </w:r>
      <w:r w:rsidRPr="00E76614">
        <w:rPr>
          <w:rFonts w:cs="Calibri Light"/>
        </w:rPr>
        <w:t>if</w:t>
      </w:r>
      <w:r w:rsidR="00420EDE" w:rsidRPr="00E76614">
        <w:rPr>
          <w:rFonts w:cs="Calibri Light"/>
        </w:rPr>
        <w:t xml:space="preserve"> </w:t>
      </w:r>
      <w:r w:rsidRPr="00E76614">
        <w:rPr>
          <w:rFonts w:cs="Calibri Light"/>
        </w:rPr>
        <w:t>less</w:t>
      </w:r>
      <w:r w:rsidR="00420EDE" w:rsidRPr="00E76614">
        <w:rPr>
          <w:rFonts w:cs="Calibri Light"/>
        </w:rPr>
        <w:t xml:space="preserve"> </w:t>
      </w:r>
      <w:r w:rsidRPr="00E76614">
        <w:rPr>
          <w:rFonts w:cs="Calibri Light"/>
        </w:rPr>
        <w:t>than</w:t>
      </w:r>
      <w:r w:rsidR="00420EDE" w:rsidRPr="00E76614">
        <w:rPr>
          <w:rFonts w:cs="Calibri Light"/>
        </w:rPr>
        <w:t xml:space="preserve"> </w:t>
      </w:r>
      <w:r w:rsidRPr="00E76614">
        <w:rPr>
          <w:rFonts w:cs="Calibri Light"/>
        </w:rPr>
        <w:t>90%</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that</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w:t>
      </w:r>
      <w:r w:rsidR="00420EDE" w:rsidRPr="00E76614">
        <w:rPr>
          <w:rFonts w:cs="Calibri Light"/>
        </w:rPr>
        <w:t xml:space="preserve"> </w:t>
      </w:r>
      <w:r w:rsidRPr="00E76614">
        <w:rPr>
          <w:rFonts w:cs="Calibri Light"/>
        </w:rPr>
        <w:t>had</w:t>
      </w:r>
      <w:r w:rsidR="00420EDE" w:rsidRPr="00E76614">
        <w:rPr>
          <w:rFonts w:cs="Calibri Light"/>
        </w:rPr>
        <w:t xml:space="preserve"> </w:t>
      </w:r>
      <w:r w:rsidRPr="00E76614">
        <w:rPr>
          <w:rFonts w:cs="Calibri Light"/>
        </w:rPr>
        <w:t>access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providers</w:t>
      </w:r>
      <w:r w:rsidR="00420EDE" w:rsidRPr="00E76614">
        <w:rPr>
          <w:rFonts w:cs="Calibri Light"/>
        </w:rPr>
        <w:t xml:space="preserve"> </w:t>
      </w:r>
      <w:r w:rsidRPr="00E76614">
        <w:rPr>
          <w:rFonts w:cs="Calibri Light"/>
        </w:rPr>
        <w:t>within</w:t>
      </w:r>
      <w:r w:rsidR="00420EDE" w:rsidRPr="00E76614">
        <w:rPr>
          <w:rFonts w:cs="Calibri Light"/>
        </w:rPr>
        <w:t xml:space="preserve"> </w:t>
      </w:r>
      <w:r w:rsidRPr="00E76614">
        <w:rPr>
          <w:rFonts w:cs="Calibri Light"/>
        </w:rPr>
        <w:t>a</w:t>
      </w:r>
      <w:r w:rsidR="00420EDE" w:rsidRPr="00E76614">
        <w:rPr>
          <w:rFonts w:cs="Calibri Light"/>
        </w:rPr>
        <w:t xml:space="preserve"> </w:t>
      </w:r>
      <w:r w:rsidRPr="00E76614">
        <w:rPr>
          <w:rFonts w:cs="Calibri Light"/>
        </w:rPr>
        <w:t>specified</w:t>
      </w:r>
      <w:r w:rsidR="00420EDE" w:rsidRPr="00E76614">
        <w:rPr>
          <w:rFonts w:cs="Calibri Light"/>
        </w:rPr>
        <w:t xml:space="preserve"> </w:t>
      </w:r>
      <w:r w:rsidRPr="00E76614">
        <w:rPr>
          <w:rFonts w:cs="Calibri Light"/>
        </w:rPr>
        <w:t>travel</w:t>
      </w:r>
      <w:r w:rsidR="00420EDE" w:rsidRPr="00E76614">
        <w:rPr>
          <w:rFonts w:cs="Calibri Light"/>
        </w:rPr>
        <w:t xml:space="preserve"> </w:t>
      </w:r>
      <w:r w:rsidRPr="00E76614">
        <w:rPr>
          <w:rFonts w:cs="Calibri Light"/>
        </w:rPr>
        <w:t>time</w:t>
      </w:r>
      <w:r w:rsidR="00420EDE" w:rsidRPr="00E76614">
        <w:rPr>
          <w:rFonts w:cs="Calibri Light"/>
        </w:rPr>
        <w:t xml:space="preserve"> </w:t>
      </w:r>
      <w:r w:rsidRPr="00E76614">
        <w:rPr>
          <w:rFonts w:cs="Calibri Light"/>
        </w:rPr>
        <w:t>or</w:t>
      </w:r>
      <w:r w:rsidR="00420EDE" w:rsidRPr="00E76614">
        <w:rPr>
          <w:rFonts w:cs="Calibri Light"/>
        </w:rPr>
        <w:t xml:space="preserve"> </w:t>
      </w:r>
      <w:r w:rsidRPr="00E76614">
        <w:rPr>
          <w:rFonts w:cs="Calibri Light"/>
        </w:rPr>
        <w:t>distance,</w:t>
      </w:r>
      <w:r w:rsidR="00420EDE" w:rsidRPr="00E76614">
        <w:rPr>
          <w:rFonts w:cs="Calibri Light"/>
        </w:rPr>
        <w:t xml:space="preserve"> </w:t>
      </w:r>
      <w:r w:rsidRPr="00E76614">
        <w:rPr>
          <w:rFonts w:cs="Calibri Light"/>
        </w:rPr>
        <w:t>then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network</w:t>
      </w:r>
      <w:r w:rsidR="00420EDE" w:rsidRPr="00E76614">
        <w:rPr>
          <w:rFonts w:cs="Calibri Light"/>
        </w:rPr>
        <w:t xml:space="preserve"> </w:t>
      </w:r>
      <w:r w:rsidRPr="00E76614">
        <w:rPr>
          <w:rFonts w:cs="Calibri Light"/>
        </w:rPr>
        <w:t>was</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b/>
          <w:bCs/>
        </w:rPr>
        <w:t>Table</w:t>
      </w:r>
      <w:r w:rsidR="00EA7926" w:rsidRPr="00E76614">
        <w:rPr>
          <w:rFonts w:cs="Calibri Light"/>
          <w:b/>
          <w:bCs/>
        </w:rPr>
        <w:t>s</w:t>
      </w:r>
      <w:r w:rsidR="00420EDE" w:rsidRPr="00E76614">
        <w:rPr>
          <w:rFonts w:cs="Calibri Light"/>
          <w:b/>
          <w:bCs/>
        </w:rPr>
        <w:t xml:space="preserve"> </w:t>
      </w:r>
      <w:r w:rsidR="00FF751D" w:rsidRPr="00E76614">
        <w:rPr>
          <w:rFonts w:cs="Calibri Light"/>
          <w:b/>
          <w:bCs/>
        </w:rPr>
        <w:t>1</w:t>
      </w:r>
      <w:r w:rsidR="000F3F41" w:rsidRPr="00E76614">
        <w:rPr>
          <w:rFonts w:cs="Calibri Light"/>
          <w:b/>
          <w:bCs/>
        </w:rPr>
        <w:t>1</w:t>
      </w:r>
      <w:r w:rsidR="0096351B" w:rsidRPr="00E76614">
        <w:rPr>
          <w:rFonts w:cs="Calibri Light"/>
          <w:b/>
          <w:bCs/>
        </w:rPr>
        <w:t>1</w:t>
      </w:r>
      <w:r w:rsidR="009A2E06" w:rsidRPr="00E76614">
        <w:rPr>
          <w:rFonts w:cs="Calibri Light"/>
          <w:b/>
          <w:bCs/>
        </w:rPr>
        <w:t>−</w:t>
      </w:r>
      <w:r w:rsidR="00EA7926" w:rsidRPr="00E76614">
        <w:rPr>
          <w:rFonts w:cs="Calibri Light"/>
          <w:b/>
          <w:bCs/>
        </w:rPr>
        <w:t>11</w:t>
      </w:r>
      <w:r w:rsidR="0096351B" w:rsidRPr="00E76614">
        <w:rPr>
          <w:rFonts w:cs="Calibri Light"/>
          <w:b/>
          <w:bCs/>
        </w:rPr>
        <w:t>2</w:t>
      </w:r>
      <w:r w:rsidR="00420EDE" w:rsidRPr="00E76614">
        <w:rPr>
          <w:rFonts w:cs="Calibri Light"/>
          <w:b/>
          <w:bCs/>
        </w:rPr>
        <w:t xml:space="preserve"> </w:t>
      </w:r>
      <w:r w:rsidRPr="00E76614">
        <w:rPr>
          <w:rFonts w:cs="Calibri Light"/>
        </w:rPr>
        <w:t>show</w:t>
      </w:r>
      <w:r w:rsidR="00420EDE" w:rsidRPr="00E76614">
        <w:rPr>
          <w:rFonts w:cs="Calibri Light"/>
        </w:rPr>
        <w:t xml:space="preserve"> </w:t>
      </w:r>
      <w:r w:rsidRPr="00E76614">
        <w:rPr>
          <w:rFonts w:cs="Calibri Light"/>
        </w:rPr>
        <w:t>service</w:t>
      </w:r>
      <w:r w:rsidR="00420EDE" w:rsidRPr="00E76614">
        <w:rPr>
          <w:rFonts w:cs="Calibri Light"/>
        </w:rPr>
        <w:t xml:space="preserve"> </w:t>
      </w:r>
      <w:r w:rsidRPr="00E76614">
        <w:rPr>
          <w:rFonts w:cs="Calibri Light"/>
        </w:rPr>
        <w:t>areas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deficient</w:t>
      </w:r>
      <w:r w:rsidR="00420EDE" w:rsidRPr="00E76614">
        <w:rPr>
          <w:rFonts w:cs="Calibri Light"/>
        </w:rPr>
        <w:t xml:space="preserve"> </w:t>
      </w:r>
      <w:r w:rsidRPr="00E76614">
        <w:rPr>
          <w:rFonts w:cs="Calibri Light"/>
        </w:rPr>
        <w:t>networks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Tufts</w:t>
      </w:r>
      <w:r w:rsidR="00420EDE" w:rsidRPr="00E76614">
        <w:rPr>
          <w:rFonts w:cs="Calibri Light"/>
        </w:rPr>
        <w:t xml:space="preserve"> </w:t>
      </w:r>
      <w:r w:rsidR="005D5334" w:rsidRPr="00E76614">
        <w:rPr>
          <w:rFonts w:cs="Calibri Light"/>
        </w:rPr>
        <w:t>UMass</w:t>
      </w:r>
      <w:r w:rsidRPr="00E76614">
        <w:rPr>
          <w:rFonts w:cs="Calibri Light"/>
        </w:rPr>
        <w:t>.</w:t>
      </w:r>
    </w:p>
    <w:p w14:paraId="2FE53DAA" w14:textId="77777777" w:rsidR="00C96947" w:rsidRPr="00E76614" w:rsidRDefault="00C96947" w:rsidP="00E6269F"/>
    <w:p w14:paraId="6B19BC3A" w14:textId="0F1AEDA0" w:rsidR="00EA7926" w:rsidRPr="00E76614" w:rsidRDefault="00EA7926" w:rsidP="00E6269F">
      <w:pPr>
        <w:pStyle w:val="Caption"/>
        <w:rPr>
          <w:rFonts w:cs="Calibri Light"/>
        </w:rPr>
      </w:pPr>
      <w:bookmarkStart w:id="454" w:name="_Toc224213588"/>
      <w:bookmarkStart w:id="455" w:name="_Toc187745452"/>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111</w:t>
      </w:r>
      <w:r w:rsidRPr="00E76614">
        <w:rPr>
          <w:rFonts w:cs="Calibri Light"/>
        </w:rPr>
        <w:fldChar w:fldCharType="end"/>
      </w:r>
      <w:r w:rsidRPr="00E76614">
        <w:rPr>
          <w:rFonts w:cs="Calibri Light"/>
        </w:rPr>
        <w:t>: Tufts UMass Service Areas with Network Deficiencies – Physical Health Service Providers</w:t>
      </w:r>
      <w:bookmarkEnd w:id="454"/>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ufts UMass Urgent Care Network Deficiencies"/>
        <w:tblDescription w:val="Table identifying provider types with network access deficiencies by service area, showing the applicable access standard for required provider availability."/>
      </w:tblPr>
      <w:tblGrid>
        <w:gridCol w:w="2066"/>
        <w:gridCol w:w="2160"/>
        <w:gridCol w:w="2160"/>
        <w:gridCol w:w="4404"/>
      </w:tblGrid>
      <w:tr w:rsidR="00EA7926" w:rsidRPr="00E76614" w14:paraId="4002CCEF" w14:textId="77777777" w:rsidTr="009A2E06">
        <w:trPr>
          <w:trHeight w:val="20"/>
          <w:tblHeader/>
        </w:trPr>
        <w:tc>
          <w:tcPr>
            <w:tcW w:w="957" w:type="pct"/>
            <w:shd w:val="clear" w:color="auto" w:fill="5F497A"/>
            <w:vAlign w:val="bottom"/>
            <w:hideMark/>
          </w:tcPr>
          <w:p w14:paraId="5556FAA6" w14:textId="77777777" w:rsidR="00EA7926" w:rsidRPr="00E76614" w:rsidRDefault="00EA7926"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1001" w:type="pct"/>
            <w:shd w:val="clear" w:color="auto" w:fill="5F497A"/>
            <w:vAlign w:val="bottom"/>
            <w:hideMark/>
          </w:tcPr>
          <w:p w14:paraId="04DA9CA2" w14:textId="77777777" w:rsidR="00EA7926" w:rsidRPr="00E76614" w:rsidRDefault="00EA7926"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1001" w:type="pct"/>
            <w:shd w:val="clear" w:color="auto" w:fill="5F497A"/>
            <w:vAlign w:val="bottom"/>
            <w:hideMark/>
          </w:tcPr>
          <w:p w14:paraId="51B79CA9" w14:textId="77777777" w:rsidR="00EA7926" w:rsidRPr="00E76614" w:rsidRDefault="00EA7926"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2041" w:type="pct"/>
            <w:shd w:val="clear" w:color="auto" w:fill="5F497A"/>
            <w:vAlign w:val="bottom"/>
            <w:hideMark/>
          </w:tcPr>
          <w:p w14:paraId="0C01E6E0" w14:textId="77777777" w:rsidR="00EA7926" w:rsidRPr="00E76614" w:rsidRDefault="00EA7926" w:rsidP="00E6269F">
            <w:pPr>
              <w:jc w:val="center"/>
              <w:rPr>
                <w:rFonts w:cs="Calibri Light"/>
                <w:b/>
                <w:bCs/>
                <w:color w:val="FFFFFF"/>
                <w:sz w:val="22"/>
              </w:rPr>
            </w:pPr>
            <w:r w:rsidRPr="00E76614">
              <w:rPr>
                <w:rFonts w:cs="Calibri Light"/>
                <w:b/>
                <w:bCs/>
                <w:color w:val="FFFFFF"/>
                <w:sz w:val="22"/>
              </w:rPr>
              <w:t>Standard – 90% of Members Have Access</w:t>
            </w:r>
          </w:p>
        </w:tc>
      </w:tr>
      <w:tr w:rsidR="00EA7926" w:rsidRPr="00E76614" w14:paraId="056E9B38" w14:textId="77777777" w:rsidTr="009A2E06">
        <w:trPr>
          <w:trHeight w:val="20"/>
        </w:trPr>
        <w:tc>
          <w:tcPr>
            <w:tcW w:w="957" w:type="pct"/>
            <w:shd w:val="clear" w:color="000000" w:fill="FFFFFF"/>
          </w:tcPr>
          <w:p w14:paraId="467CB115" w14:textId="3E4F143B" w:rsidR="00EA7926" w:rsidRPr="00E76614" w:rsidRDefault="00EA7926" w:rsidP="00E6269F">
            <w:pPr>
              <w:jc w:val="left"/>
              <w:rPr>
                <w:rFonts w:ascii="Calibri Light" w:hAnsi="Calibri Light" w:cs="Calibri Light"/>
                <w:sz w:val="22"/>
              </w:rPr>
            </w:pPr>
            <w:r w:rsidRPr="00E76614">
              <w:rPr>
                <w:rFonts w:cs="Calibri Light"/>
                <w:color w:val="000000"/>
                <w:sz w:val="22"/>
              </w:rPr>
              <w:t>Urgent Care Services</w:t>
            </w:r>
          </w:p>
        </w:tc>
        <w:tc>
          <w:tcPr>
            <w:tcW w:w="1001" w:type="pct"/>
            <w:shd w:val="clear" w:color="000000" w:fill="FFFFFF"/>
          </w:tcPr>
          <w:p w14:paraId="38A25EAD" w14:textId="610A0361" w:rsidR="00EA7926" w:rsidRPr="00E76614" w:rsidRDefault="00EA7926" w:rsidP="00E6269F">
            <w:pPr>
              <w:jc w:val="left"/>
              <w:rPr>
                <w:rFonts w:ascii="Calibri Light" w:hAnsi="Calibri Light" w:cs="Calibri Light"/>
                <w:sz w:val="22"/>
              </w:rPr>
            </w:pPr>
            <w:r w:rsidRPr="00E76614">
              <w:rPr>
                <w:rFonts w:cs="Calibri Light"/>
                <w:color w:val="000000"/>
                <w:sz w:val="22"/>
              </w:rPr>
              <w:t>Athol</w:t>
            </w:r>
          </w:p>
        </w:tc>
        <w:tc>
          <w:tcPr>
            <w:tcW w:w="1001" w:type="pct"/>
            <w:shd w:val="clear" w:color="000000" w:fill="FFFFFF"/>
          </w:tcPr>
          <w:p w14:paraId="4816E9D7" w14:textId="58CD8BA8" w:rsidR="00EA7926" w:rsidRPr="00E76614" w:rsidRDefault="00EA7926" w:rsidP="00E6269F">
            <w:pPr>
              <w:jc w:val="right"/>
              <w:rPr>
                <w:rFonts w:ascii="Calibri Light" w:hAnsi="Calibri Light" w:cs="Calibri Light"/>
                <w:sz w:val="22"/>
                <w:highlight w:val="yellow"/>
              </w:rPr>
            </w:pPr>
            <w:r w:rsidRPr="00E76614">
              <w:rPr>
                <w:rFonts w:cs="Calibri Light"/>
                <w:color w:val="000000"/>
                <w:sz w:val="22"/>
              </w:rPr>
              <w:t>63.6%</w:t>
            </w:r>
          </w:p>
        </w:tc>
        <w:tc>
          <w:tcPr>
            <w:tcW w:w="2041" w:type="pct"/>
            <w:shd w:val="clear" w:color="000000" w:fill="FFFFFF"/>
          </w:tcPr>
          <w:p w14:paraId="3215B286" w14:textId="4EA3A27D" w:rsidR="00EA7926" w:rsidRPr="00E76614" w:rsidRDefault="00EA7926" w:rsidP="00E6269F">
            <w:pPr>
              <w:jc w:val="left"/>
              <w:rPr>
                <w:rFonts w:cs="Calibri Light"/>
                <w:sz w:val="22"/>
                <w:highlight w:val="yellow"/>
              </w:rPr>
            </w:pPr>
            <w:r w:rsidRPr="00E76614">
              <w:rPr>
                <w:rFonts w:cs="Calibri Light"/>
                <w:color w:val="000000"/>
                <w:sz w:val="22"/>
              </w:rPr>
              <w:t>1 provider within 15 miles or 30 minutes</w:t>
            </w:r>
          </w:p>
        </w:tc>
      </w:tr>
      <w:tr w:rsidR="00EA7926" w:rsidRPr="00E76614" w14:paraId="28CEA6A8" w14:textId="77777777" w:rsidTr="009A2E06">
        <w:trPr>
          <w:trHeight w:val="20"/>
        </w:trPr>
        <w:tc>
          <w:tcPr>
            <w:tcW w:w="957" w:type="pct"/>
            <w:shd w:val="clear" w:color="000000" w:fill="FFFFFF"/>
          </w:tcPr>
          <w:p w14:paraId="7F457354" w14:textId="10A1B2F3" w:rsidR="00EA7926" w:rsidRPr="00E76614" w:rsidRDefault="00EA7926" w:rsidP="00E6269F">
            <w:pPr>
              <w:jc w:val="left"/>
              <w:rPr>
                <w:rFonts w:ascii="Calibri Light" w:hAnsi="Calibri Light" w:cs="Calibri Light"/>
                <w:color w:val="000000"/>
                <w:sz w:val="22"/>
              </w:rPr>
            </w:pPr>
            <w:r w:rsidRPr="00E76614">
              <w:rPr>
                <w:rFonts w:cs="Calibri Light"/>
                <w:color w:val="000000"/>
                <w:sz w:val="22"/>
              </w:rPr>
              <w:t>Urgent Care Services</w:t>
            </w:r>
          </w:p>
        </w:tc>
        <w:tc>
          <w:tcPr>
            <w:tcW w:w="1001" w:type="pct"/>
            <w:shd w:val="clear" w:color="000000" w:fill="FFFFFF"/>
          </w:tcPr>
          <w:p w14:paraId="2666625E" w14:textId="0546366D" w:rsidR="00EA7926" w:rsidRPr="00E76614" w:rsidRDefault="00EA7926" w:rsidP="00E6269F">
            <w:pPr>
              <w:jc w:val="left"/>
              <w:rPr>
                <w:rFonts w:ascii="Calibri Light" w:hAnsi="Calibri Light" w:cs="Calibri Light"/>
                <w:color w:val="000000"/>
                <w:sz w:val="22"/>
              </w:rPr>
            </w:pPr>
            <w:r w:rsidRPr="00E76614">
              <w:rPr>
                <w:rFonts w:cs="Calibri Light"/>
                <w:color w:val="000000"/>
                <w:sz w:val="22"/>
              </w:rPr>
              <w:t>Gardner-Fitchburg</w:t>
            </w:r>
          </w:p>
        </w:tc>
        <w:tc>
          <w:tcPr>
            <w:tcW w:w="1001" w:type="pct"/>
            <w:shd w:val="clear" w:color="000000" w:fill="FFFFFF"/>
          </w:tcPr>
          <w:p w14:paraId="40D86593" w14:textId="0669672B" w:rsidR="00EA7926" w:rsidRPr="00E76614" w:rsidRDefault="00EA7926" w:rsidP="00E6269F">
            <w:pPr>
              <w:jc w:val="right"/>
              <w:rPr>
                <w:rFonts w:ascii="Calibri Light" w:hAnsi="Calibri Light" w:cs="Calibri Light"/>
                <w:color w:val="000000"/>
                <w:sz w:val="22"/>
                <w:highlight w:val="yellow"/>
              </w:rPr>
            </w:pPr>
            <w:r w:rsidRPr="00E76614">
              <w:rPr>
                <w:rFonts w:cs="Calibri Light"/>
                <w:color w:val="000000"/>
                <w:sz w:val="22"/>
              </w:rPr>
              <w:t>77.0%</w:t>
            </w:r>
          </w:p>
        </w:tc>
        <w:tc>
          <w:tcPr>
            <w:tcW w:w="2041" w:type="pct"/>
            <w:shd w:val="clear" w:color="000000" w:fill="FFFFFF"/>
          </w:tcPr>
          <w:p w14:paraId="48BD7F6F" w14:textId="79057B22" w:rsidR="00EA7926" w:rsidRPr="00E76614" w:rsidRDefault="00EA7926" w:rsidP="00E6269F">
            <w:pPr>
              <w:jc w:val="left"/>
              <w:rPr>
                <w:rFonts w:cs="Calibri Light"/>
                <w:color w:val="000000"/>
                <w:sz w:val="22"/>
                <w:highlight w:val="yellow"/>
              </w:rPr>
            </w:pPr>
            <w:r w:rsidRPr="00E76614">
              <w:rPr>
                <w:rFonts w:cs="Calibri Light"/>
                <w:color w:val="000000"/>
                <w:sz w:val="22"/>
              </w:rPr>
              <w:t>1 provider within 15 miles or 30 minutes</w:t>
            </w:r>
          </w:p>
        </w:tc>
      </w:tr>
    </w:tbl>
    <w:p w14:paraId="559F0EBD" w14:textId="77777777" w:rsidR="00EA7926" w:rsidRPr="00E76614" w:rsidRDefault="00EA7926" w:rsidP="00E6269F">
      <w:pPr>
        <w:pStyle w:val="Caption"/>
        <w:spacing w:after="240"/>
        <w:rPr>
          <w:rFonts w:cs="Calibri Light"/>
        </w:rPr>
      </w:pPr>
    </w:p>
    <w:p w14:paraId="4E9DA65E" w14:textId="2634F622" w:rsidR="006F503A" w:rsidRPr="00E76614" w:rsidRDefault="006F503A" w:rsidP="00E6269F">
      <w:pPr>
        <w:pStyle w:val="Caption"/>
        <w:rPr>
          <w:rFonts w:cs="Calibri Light"/>
        </w:rPr>
      </w:pPr>
      <w:bookmarkStart w:id="456" w:name="_Toc224213589"/>
      <w:r w:rsidRPr="00E76614">
        <w:rPr>
          <w:rFonts w:cs="Calibri Light"/>
        </w:rPr>
        <w:t xml:space="preserve">Table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96351B" w:rsidRPr="00E76614">
        <w:rPr>
          <w:rFonts w:cs="Calibri Light"/>
        </w:rPr>
        <w:t>112</w:t>
      </w:r>
      <w:r w:rsidRPr="00E76614">
        <w:rPr>
          <w:rFonts w:cs="Calibri Light"/>
        </w:rPr>
        <w:fldChar w:fldCharType="end"/>
      </w:r>
      <w:r w:rsidRPr="00E76614">
        <w:rPr>
          <w:rFonts w:cs="Calibri Light"/>
        </w:rPr>
        <w:t xml:space="preserve">: Tufts </w:t>
      </w:r>
      <w:r w:rsidR="005D5334" w:rsidRPr="00E76614">
        <w:rPr>
          <w:rFonts w:cs="Calibri Light"/>
        </w:rPr>
        <w:t>UMass</w:t>
      </w:r>
      <w:r w:rsidRPr="00E76614">
        <w:rPr>
          <w:rFonts w:cs="Calibri Light"/>
        </w:rPr>
        <w:t xml:space="preserve"> Service Areas with Network Deficiencies – Behavioral Health Providers</w:t>
      </w:r>
      <w:bookmarkEnd w:id="455"/>
      <w:bookmarkEnd w:id="456"/>
      <w:r w:rsidRPr="00E76614">
        <w:rPr>
          <w:rFonts w:cs="Calibri Light"/>
        </w:rPr>
        <w:t xml:space="preserve"> </w:t>
      </w: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ufts UMass BH Network Deficiencies"/>
        <w:tblDescription w:val="Table identifying provider types with network access deficiencies by service area, showing the applicable access standard for required provider availability."/>
      </w:tblPr>
      <w:tblGrid>
        <w:gridCol w:w="2294"/>
        <w:gridCol w:w="2111"/>
        <w:gridCol w:w="2341"/>
        <w:gridCol w:w="4044"/>
      </w:tblGrid>
      <w:tr w:rsidR="006F503A" w:rsidRPr="00E76614" w14:paraId="088A5463" w14:textId="77777777" w:rsidTr="009A2E06">
        <w:trPr>
          <w:trHeight w:val="20"/>
          <w:tblHeader/>
        </w:trPr>
        <w:tc>
          <w:tcPr>
            <w:tcW w:w="1063" w:type="pct"/>
            <w:shd w:val="clear" w:color="auto" w:fill="5F497A"/>
            <w:vAlign w:val="bottom"/>
            <w:hideMark/>
          </w:tcPr>
          <w:p w14:paraId="110441E3" w14:textId="77777777" w:rsidR="006F503A" w:rsidRPr="00E76614" w:rsidRDefault="006F503A" w:rsidP="00E6269F">
            <w:pPr>
              <w:jc w:val="left"/>
              <w:rPr>
                <w:rFonts w:ascii="Calibri Light" w:hAnsi="Calibri Light" w:cs="Calibri Light"/>
                <w:b/>
                <w:bCs/>
                <w:color w:val="FFFFFF"/>
                <w:sz w:val="22"/>
              </w:rPr>
            </w:pPr>
            <w:r w:rsidRPr="00E76614">
              <w:rPr>
                <w:rFonts w:cs="Calibri Light"/>
                <w:b/>
                <w:bCs/>
                <w:color w:val="FFFFFF"/>
                <w:sz w:val="22"/>
              </w:rPr>
              <w:t>Provider Type</w:t>
            </w:r>
          </w:p>
        </w:tc>
        <w:tc>
          <w:tcPr>
            <w:tcW w:w="978" w:type="pct"/>
            <w:shd w:val="clear" w:color="auto" w:fill="5F497A"/>
            <w:vAlign w:val="bottom"/>
            <w:hideMark/>
          </w:tcPr>
          <w:p w14:paraId="6B605DDB" w14:textId="77777777" w:rsidR="006F503A" w:rsidRPr="00E76614" w:rsidRDefault="006F503A" w:rsidP="00E6269F">
            <w:pPr>
              <w:jc w:val="center"/>
              <w:rPr>
                <w:rFonts w:ascii="Calibri Light" w:hAnsi="Calibri Light" w:cs="Calibri Light"/>
                <w:b/>
                <w:bCs/>
                <w:color w:val="FFFFFF"/>
                <w:sz w:val="22"/>
              </w:rPr>
            </w:pPr>
            <w:r w:rsidRPr="00E76614">
              <w:rPr>
                <w:rFonts w:cs="Calibri Light"/>
                <w:b/>
                <w:bCs/>
                <w:color w:val="FFFFFF"/>
                <w:sz w:val="22"/>
              </w:rPr>
              <w:t>Service Areas with Network Deficiencies</w:t>
            </w:r>
          </w:p>
        </w:tc>
        <w:tc>
          <w:tcPr>
            <w:tcW w:w="1085" w:type="pct"/>
            <w:shd w:val="clear" w:color="auto" w:fill="5F497A"/>
            <w:vAlign w:val="bottom"/>
            <w:hideMark/>
          </w:tcPr>
          <w:p w14:paraId="6AFD83D5" w14:textId="77777777" w:rsidR="006F503A" w:rsidRPr="00E76614" w:rsidRDefault="006F503A" w:rsidP="00E6269F">
            <w:pPr>
              <w:jc w:val="center"/>
              <w:rPr>
                <w:rFonts w:ascii="Calibri Light" w:hAnsi="Calibri Light" w:cs="Calibri Light"/>
                <w:b/>
                <w:bCs/>
                <w:color w:val="FFFFFF"/>
                <w:sz w:val="22"/>
              </w:rPr>
            </w:pPr>
            <w:r w:rsidRPr="00E76614">
              <w:rPr>
                <w:rFonts w:cs="Calibri Light"/>
                <w:b/>
                <w:bCs/>
                <w:color w:val="FFFFFF"/>
                <w:sz w:val="22"/>
              </w:rPr>
              <w:t>Percent of Members with Access in That Service Area</w:t>
            </w:r>
          </w:p>
        </w:tc>
        <w:tc>
          <w:tcPr>
            <w:tcW w:w="1874" w:type="pct"/>
            <w:shd w:val="clear" w:color="auto" w:fill="5F497A"/>
            <w:vAlign w:val="bottom"/>
            <w:hideMark/>
          </w:tcPr>
          <w:p w14:paraId="1AB7642A" w14:textId="77777777" w:rsidR="006F503A" w:rsidRPr="00E76614" w:rsidRDefault="006F503A" w:rsidP="00E6269F">
            <w:pPr>
              <w:jc w:val="center"/>
              <w:rPr>
                <w:rFonts w:cs="Calibri Light"/>
                <w:b/>
                <w:bCs/>
                <w:color w:val="FFFFFF"/>
                <w:sz w:val="22"/>
              </w:rPr>
            </w:pPr>
            <w:r w:rsidRPr="00E76614">
              <w:rPr>
                <w:rFonts w:cs="Calibri Light"/>
                <w:b/>
                <w:bCs/>
                <w:color w:val="FFFFFF"/>
                <w:sz w:val="22"/>
              </w:rPr>
              <w:t>Standard – 90% of Members Have Access</w:t>
            </w:r>
          </w:p>
        </w:tc>
      </w:tr>
      <w:tr w:rsidR="00EA7926" w:rsidRPr="00E76614" w14:paraId="0ABE5CFF" w14:textId="77777777" w:rsidTr="009A2E06">
        <w:trPr>
          <w:trHeight w:val="20"/>
        </w:trPr>
        <w:tc>
          <w:tcPr>
            <w:tcW w:w="1063" w:type="pct"/>
            <w:shd w:val="clear" w:color="000000" w:fill="FFFFFF"/>
          </w:tcPr>
          <w:p w14:paraId="3DD40520" w14:textId="6B489DB9" w:rsidR="00EA7926" w:rsidRPr="00E76614" w:rsidRDefault="00EA7926" w:rsidP="00E6269F">
            <w:pPr>
              <w:jc w:val="left"/>
              <w:rPr>
                <w:rFonts w:ascii="Calibri Light" w:hAnsi="Calibri Light" w:cs="Calibri Light"/>
                <w:sz w:val="22"/>
              </w:rPr>
            </w:pPr>
            <w:r w:rsidRPr="00E76614">
              <w:rPr>
                <w:rFonts w:cs="Calibri Light"/>
                <w:color w:val="000000"/>
                <w:sz w:val="22"/>
              </w:rPr>
              <w:t>Monitored Inpatient Acute Treatment</w:t>
            </w:r>
            <w:r w:rsidRPr="00E76614">
              <w:rPr>
                <w:rFonts w:cs="Calibri Light"/>
                <w:color w:val="000000"/>
                <w:sz w:val="22"/>
              </w:rPr>
              <w:br/>
              <w:t xml:space="preserve">Services (ATS) </w:t>
            </w:r>
            <w:r w:rsidR="009A2E06" w:rsidRPr="00E76614">
              <w:rPr>
                <w:rFonts w:cs="Calibri Light"/>
                <w:color w:val="000000"/>
                <w:sz w:val="22"/>
              </w:rPr>
              <w:t xml:space="preserve">Level </w:t>
            </w:r>
            <w:r w:rsidRPr="00E76614">
              <w:rPr>
                <w:rFonts w:cs="Calibri Light"/>
                <w:color w:val="000000"/>
                <w:sz w:val="22"/>
              </w:rPr>
              <w:t>3.7</w:t>
            </w:r>
          </w:p>
        </w:tc>
        <w:tc>
          <w:tcPr>
            <w:tcW w:w="978" w:type="pct"/>
            <w:shd w:val="clear" w:color="000000" w:fill="FFFFFF"/>
          </w:tcPr>
          <w:p w14:paraId="09D56815" w14:textId="4092C29E" w:rsidR="00EA7926" w:rsidRPr="00E76614" w:rsidRDefault="00EA7926" w:rsidP="00E6269F">
            <w:pPr>
              <w:jc w:val="left"/>
              <w:rPr>
                <w:rFonts w:ascii="Calibri Light" w:hAnsi="Calibri Light" w:cs="Calibri Light"/>
                <w:sz w:val="22"/>
              </w:rPr>
            </w:pPr>
            <w:r w:rsidRPr="00E76614">
              <w:rPr>
                <w:rFonts w:cs="Calibri Light"/>
                <w:color w:val="000000"/>
                <w:sz w:val="22"/>
              </w:rPr>
              <w:t>Athol</w:t>
            </w:r>
          </w:p>
        </w:tc>
        <w:tc>
          <w:tcPr>
            <w:tcW w:w="1085" w:type="pct"/>
            <w:shd w:val="clear" w:color="000000" w:fill="FFFFFF"/>
          </w:tcPr>
          <w:p w14:paraId="5B069DBB" w14:textId="5941013C" w:rsidR="00EA7926" w:rsidRPr="00E76614" w:rsidRDefault="00EA7926" w:rsidP="00E6269F">
            <w:pPr>
              <w:jc w:val="right"/>
              <w:rPr>
                <w:rFonts w:ascii="Calibri Light" w:hAnsi="Calibri Light" w:cs="Calibri Light"/>
                <w:sz w:val="22"/>
                <w:highlight w:val="yellow"/>
              </w:rPr>
            </w:pPr>
            <w:r w:rsidRPr="00E76614">
              <w:rPr>
                <w:rFonts w:cs="Calibri Light"/>
                <w:color w:val="000000"/>
                <w:sz w:val="22"/>
              </w:rPr>
              <w:t>60.9%</w:t>
            </w:r>
          </w:p>
        </w:tc>
        <w:tc>
          <w:tcPr>
            <w:tcW w:w="1874" w:type="pct"/>
            <w:shd w:val="clear" w:color="000000" w:fill="FFFFFF"/>
          </w:tcPr>
          <w:p w14:paraId="27DE004D" w14:textId="2DD952D5" w:rsidR="00EA7926" w:rsidRPr="00E76614" w:rsidRDefault="00EA7926" w:rsidP="00E6269F">
            <w:pPr>
              <w:jc w:val="left"/>
              <w:rPr>
                <w:rFonts w:cs="Calibri Light"/>
                <w:sz w:val="22"/>
                <w:highlight w:val="yellow"/>
              </w:rPr>
            </w:pPr>
            <w:r w:rsidRPr="00E76614">
              <w:rPr>
                <w:rFonts w:cs="Calibri Light"/>
                <w:color w:val="000000"/>
                <w:sz w:val="22"/>
              </w:rPr>
              <w:t>2 providers within 30 miles or 30 minutes</w:t>
            </w:r>
          </w:p>
        </w:tc>
      </w:tr>
      <w:tr w:rsidR="00EA7926" w:rsidRPr="00E76614" w14:paraId="0BF15416" w14:textId="77777777" w:rsidTr="009A2E06">
        <w:trPr>
          <w:trHeight w:val="20"/>
        </w:trPr>
        <w:tc>
          <w:tcPr>
            <w:tcW w:w="1063" w:type="pct"/>
            <w:shd w:val="clear" w:color="000000" w:fill="FFFFFF"/>
          </w:tcPr>
          <w:p w14:paraId="44026001" w14:textId="054B8EC6" w:rsidR="00EA7926" w:rsidRPr="00E76614" w:rsidRDefault="00EA7926" w:rsidP="00E6269F">
            <w:pPr>
              <w:jc w:val="left"/>
              <w:rPr>
                <w:rFonts w:ascii="Calibri Light" w:hAnsi="Calibri Light" w:cs="Calibri Light"/>
                <w:color w:val="000000"/>
                <w:sz w:val="22"/>
              </w:rPr>
            </w:pPr>
            <w:r w:rsidRPr="00E76614">
              <w:rPr>
                <w:rFonts w:cs="Calibri Light"/>
                <w:color w:val="000000"/>
                <w:sz w:val="22"/>
              </w:rPr>
              <w:t>Structured Outpatient Addiction Program</w:t>
            </w:r>
            <w:r w:rsidRPr="00E76614">
              <w:rPr>
                <w:rFonts w:cs="Calibri Light"/>
                <w:color w:val="000000"/>
                <w:sz w:val="22"/>
              </w:rPr>
              <w:br/>
              <w:t>(SOAP)</w:t>
            </w:r>
          </w:p>
        </w:tc>
        <w:tc>
          <w:tcPr>
            <w:tcW w:w="978" w:type="pct"/>
            <w:shd w:val="clear" w:color="000000" w:fill="FFFFFF"/>
          </w:tcPr>
          <w:p w14:paraId="2A29D723" w14:textId="3EB0E9CB" w:rsidR="00EA7926" w:rsidRPr="00E76614" w:rsidRDefault="00EA7926" w:rsidP="00E6269F">
            <w:pPr>
              <w:jc w:val="left"/>
              <w:rPr>
                <w:rFonts w:ascii="Calibri Light" w:hAnsi="Calibri Light" w:cs="Calibri Light"/>
                <w:color w:val="000000"/>
                <w:sz w:val="22"/>
              </w:rPr>
            </w:pPr>
            <w:r w:rsidRPr="00E76614">
              <w:rPr>
                <w:rFonts w:cs="Calibri Light"/>
                <w:color w:val="000000"/>
                <w:sz w:val="22"/>
              </w:rPr>
              <w:t>Athol</w:t>
            </w:r>
          </w:p>
        </w:tc>
        <w:tc>
          <w:tcPr>
            <w:tcW w:w="1085" w:type="pct"/>
            <w:shd w:val="clear" w:color="000000" w:fill="FFFFFF"/>
          </w:tcPr>
          <w:p w14:paraId="222F2C37" w14:textId="2405DC80" w:rsidR="00EA7926" w:rsidRPr="00E76614" w:rsidRDefault="00EA7926" w:rsidP="00E6269F">
            <w:pPr>
              <w:jc w:val="right"/>
              <w:rPr>
                <w:rFonts w:ascii="Calibri Light" w:hAnsi="Calibri Light" w:cs="Calibri Light"/>
                <w:color w:val="000000"/>
                <w:sz w:val="22"/>
                <w:highlight w:val="yellow"/>
              </w:rPr>
            </w:pPr>
            <w:r w:rsidRPr="00E76614">
              <w:rPr>
                <w:rFonts w:cs="Calibri Light"/>
                <w:color w:val="000000"/>
                <w:sz w:val="22"/>
              </w:rPr>
              <w:t>66.9%</w:t>
            </w:r>
          </w:p>
        </w:tc>
        <w:tc>
          <w:tcPr>
            <w:tcW w:w="1874" w:type="pct"/>
            <w:shd w:val="clear" w:color="000000" w:fill="FFFFFF"/>
          </w:tcPr>
          <w:p w14:paraId="06BFECEF" w14:textId="0FE8E67B" w:rsidR="00EA7926" w:rsidRPr="00E76614" w:rsidRDefault="00EA7926" w:rsidP="00E6269F">
            <w:pPr>
              <w:jc w:val="left"/>
              <w:rPr>
                <w:rFonts w:cs="Calibri Light"/>
                <w:color w:val="000000"/>
                <w:sz w:val="22"/>
                <w:highlight w:val="yellow"/>
              </w:rPr>
            </w:pPr>
            <w:r w:rsidRPr="00E76614">
              <w:rPr>
                <w:rFonts w:cs="Calibri Light"/>
                <w:color w:val="000000"/>
                <w:sz w:val="22"/>
              </w:rPr>
              <w:t>2 providers within 30 miles or 30 minutes</w:t>
            </w:r>
          </w:p>
        </w:tc>
      </w:tr>
    </w:tbl>
    <w:p w14:paraId="3B46EB0F" w14:textId="77777777" w:rsidR="0066396F" w:rsidRPr="00E76614" w:rsidRDefault="0066396F" w:rsidP="00E6269F">
      <w:pPr>
        <w:spacing w:after="240"/>
      </w:pPr>
    </w:p>
    <w:p w14:paraId="349256CF" w14:textId="77777777" w:rsidR="00C96947" w:rsidRPr="00E76614" w:rsidRDefault="00C96947" w:rsidP="00E6269F">
      <w:pPr>
        <w:pStyle w:val="Heading5"/>
      </w:pPr>
      <w:r w:rsidRPr="00E76614">
        <w:t>Recommendations</w:t>
      </w:r>
    </w:p>
    <w:p w14:paraId="13581FE7" w14:textId="666CDA1A" w:rsidR="00FF751D" w:rsidRPr="00E76614" w:rsidRDefault="006F503A" w:rsidP="00E6269F">
      <w:pPr>
        <w:numPr>
          <w:ilvl w:val="0"/>
          <w:numId w:val="21"/>
        </w:numPr>
        <w:ind w:left="360"/>
        <w:contextualSpacing/>
        <w:rPr>
          <w:rFonts w:cs="Calibri Light"/>
        </w:rPr>
      </w:pPr>
      <w:r w:rsidRPr="00E76614">
        <w:rPr>
          <w:rFonts w:cs="Calibri Light"/>
          <w:szCs w:val="24"/>
        </w:rPr>
        <w:t xml:space="preserve">Tufts </w:t>
      </w:r>
      <w:r w:rsidR="005D5334" w:rsidRPr="00E76614">
        <w:rPr>
          <w:rFonts w:cs="Calibri Light"/>
          <w:szCs w:val="24"/>
        </w:rPr>
        <w:t>UMass</w:t>
      </w:r>
      <w:r w:rsidRPr="00E76614">
        <w:rPr>
          <w:rFonts w:cs="Calibri Light"/>
          <w:szCs w:val="24"/>
        </w:rPr>
        <w:t xml:space="preserve"> should further clean and deduplicate the provider data prior to conducting any network analyses or submitting provider data for the EQR analysis.</w:t>
      </w:r>
      <w:r w:rsidRPr="00E76614" w:rsidDel="006F503A">
        <w:rPr>
          <w:rFonts w:cs="Calibri Light"/>
          <w:i/>
          <w:iCs/>
        </w:rPr>
        <w:t xml:space="preserve"> </w:t>
      </w:r>
    </w:p>
    <w:p w14:paraId="36CC92D2" w14:textId="51A47102" w:rsidR="00FF751D" w:rsidRPr="00E76614" w:rsidRDefault="006F503A" w:rsidP="00E6269F">
      <w:pPr>
        <w:numPr>
          <w:ilvl w:val="0"/>
          <w:numId w:val="21"/>
        </w:numPr>
        <w:ind w:left="360"/>
        <w:contextualSpacing/>
        <w:rPr>
          <w:rFonts w:cs="Calibri Light"/>
        </w:rPr>
      </w:pPr>
      <w:r w:rsidRPr="00E76614">
        <w:rPr>
          <w:rFonts w:cs="Calibri Light"/>
          <w:szCs w:val="24"/>
        </w:rPr>
        <w:t xml:space="preserve">Tufts </w:t>
      </w:r>
      <w:r w:rsidR="005D5334" w:rsidRPr="00E76614">
        <w:rPr>
          <w:rFonts w:cs="Calibri Light"/>
          <w:szCs w:val="24"/>
        </w:rPr>
        <w:t>UMass</w:t>
      </w:r>
      <w:r w:rsidRPr="00E76614">
        <w:rPr>
          <w:rFonts w:cs="Calibri Light"/>
          <w:szCs w:val="24"/>
        </w:rPr>
        <w:t xml:space="preserve"> should submit for the analysis only the providers that are considered acceptable by MassHealth for certain behavioral health provider types</w:t>
      </w:r>
      <w:r w:rsidR="00FF751D" w:rsidRPr="00E76614">
        <w:rPr>
          <w:rFonts w:cs="Calibri Light"/>
        </w:rPr>
        <w:t>.</w:t>
      </w:r>
    </w:p>
    <w:p w14:paraId="41F549E9" w14:textId="65D836C9" w:rsidR="006F503A" w:rsidRPr="00E76614" w:rsidRDefault="006F503A" w:rsidP="00E6269F">
      <w:pPr>
        <w:numPr>
          <w:ilvl w:val="0"/>
          <w:numId w:val="21"/>
        </w:numPr>
        <w:ind w:left="360"/>
        <w:contextualSpacing/>
        <w:rPr>
          <w:rFonts w:cs="Calibri Light"/>
        </w:rPr>
      </w:pPr>
      <w:r w:rsidRPr="00E76614">
        <w:rPr>
          <w:rFonts w:cs="Calibri Light"/>
          <w:szCs w:val="24"/>
        </w:rPr>
        <w:t xml:space="preserve">Tufts </w:t>
      </w:r>
      <w:r w:rsidR="005D5334" w:rsidRPr="00E76614">
        <w:rPr>
          <w:rFonts w:cs="Calibri Light"/>
          <w:szCs w:val="24"/>
        </w:rPr>
        <w:t>UMass</w:t>
      </w:r>
      <w:r w:rsidRPr="00E76614">
        <w:rPr>
          <w:rFonts w:cs="Calibri Light"/>
          <w:szCs w:val="24"/>
        </w:rPr>
        <w:t xml:space="preserve"> should expand its network when a deficiency is identified. When additional providers are not available, the plan should provide an explanation of what actions are being taken to provide adequate access for members residing in those service areas.</w:t>
      </w:r>
    </w:p>
    <w:p w14:paraId="761894E7" w14:textId="2DB07AAB" w:rsidR="006F503A" w:rsidRPr="00E76614" w:rsidRDefault="006F503A" w:rsidP="00E6269F">
      <w:pPr>
        <w:numPr>
          <w:ilvl w:val="0"/>
          <w:numId w:val="21"/>
        </w:numPr>
        <w:ind w:left="360"/>
        <w:contextualSpacing/>
        <w:rPr>
          <w:rFonts w:cs="Calibri Light"/>
        </w:rPr>
      </w:pPr>
      <w:r w:rsidRPr="00E76614">
        <w:rPr>
          <w:rFonts w:cs="Calibri Light"/>
          <w:szCs w:val="24"/>
        </w:rPr>
        <w:t xml:space="preserve">Tufts </w:t>
      </w:r>
      <w:r w:rsidR="005D5334" w:rsidRPr="00E76614">
        <w:rPr>
          <w:rFonts w:cs="Calibri Light"/>
          <w:szCs w:val="24"/>
        </w:rPr>
        <w:t>UMass</w:t>
      </w:r>
      <w:r w:rsidRPr="00E76614">
        <w:rPr>
          <w:rFonts w:cs="Calibri Light"/>
          <w:szCs w:val="24"/>
        </w:rPr>
        <w:t xml:space="preserve"> should design quality improvement interventions to enhance the accuracy of all three directories.</w:t>
      </w:r>
    </w:p>
    <w:p w14:paraId="616D01CD" w14:textId="221ED182" w:rsidR="00921C29" w:rsidRPr="00E76614" w:rsidRDefault="004B6040" w:rsidP="00E6269F">
      <w:pPr>
        <w:pStyle w:val="ListParagraph"/>
        <w:numPr>
          <w:ilvl w:val="0"/>
          <w:numId w:val="21"/>
        </w:numPr>
        <w:spacing w:after="200"/>
        <w:ind w:left="360"/>
        <w:rPr>
          <w:rFonts w:cs="Calibri Light"/>
        </w:rPr>
      </w:pPr>
      <w:r w:rsidRPr="00E76614">
        <w:rPr>
          <w:rFonts w:cs="Calibri Light"/>
        </w:rPr>
        <w:br w:type="page"/>
      </w:r>
    </w:p>
    <w:p w14:paraId="12F500CE" w14:textId="0D383FF0" w:rsidR="0014086E" w:rsidRPr="00E76614" w:rsidRDefault="00FD074E" w:rsidP="00991827">
      <w:pPr>
        <w:pStyle w:val="Heading2"/>
        <w:numPr>
          <w:ilvl w:val="0"/>
          <w:numId w:val="35"/>
        </w:numPr>
        <w:ind w:left="360"/>
        <w:jc w:val="center"/>
        <w:rPr>
          <w:sz w:val="32"/>
          <w:szCs w:val="32"/>
        </w:rPr>
      </w:pPr>
      <w:bookmarkStart w:id="457" w:name="_Toc112764636"/>
      <w:bookmarkStart w:id="458" w:name="_Toc112765686"/>
      <w:bookmarkStart w:id="459" w:name="_Toc158040523"/>
      <w:bookmarkStart w:id="460" w:name="_Toc192530448"/>
      <w:bookmarkStart w:id="461" w:name="_Toc227233533"/>
      <w:bookmarkEnd w:id="322"/>
      <w:bookmarkEnd w:id="323"/>
      <w:bookmarkEnd w:id="324"/>
      <w:bookmarkEnd w:id="325"/>
      <w:r w:rsidRPr="00E76614">
        <w:rPr>
          <w:sz w:val="32"/>
          <w:szCs w:val="32"/>
        </w:rPr>
        <w:lastRenderedPageBreak/>
        <w:t>Quality</w:t>
      </w:r>
      <w:r w:rsidR="00A13F6A" w:rsidRPr="00E76614">
        <w:rPr>
          <w:sz w:val="32"/>
          <w:szCs w:val="32"/>
        </w:rPr>
        <w:t>-</w:t>
      </w:r>
      <w:r w:rsidRPr="00E76614">
        <w:rPr>
          <w:sz w:val="32"/>
          <w:szCs w:val="32"/>
        </w:rPr>
        <w:t>of</w:t>
      </w:r>
      <w:r w:rsidR="00A13F6A" w:rsidRPr="00E76614">
        <w:rPr>
          <w:sz w:val="32"/>
          <w:szCs w:val="32"/>
        </w:rPr>
        <w:t>-</w:t>
      </w:r>
      <w:r w:rsidR="009A2E06" w:rsidRPr="00E76614">
        <w:rPr>
          <w:sz w:val="32"/>
          <w:szCs w:val="32"/>
        </w:rPr>
        <w:t>c</w:t>
      </w:r>
      <w:r w:rsidRPr="00E76614">
        <w:rPr>
          <w:sz w:val="32"/>
          <w:szCs w:val="32"/>
        </w:rPr>
        <w:t>are</w:t>
      </w:r>
      <w:r w:rsidR="00420EDE" w:rsidRPr="00E76614">
        <w:rPr>
          <w:sz w:val="32"/>
          <w:szCs w:val="32"/>
        </w:rPr>
        <w:t xml:space="preserve"> </w:t>
      </w:r>
      <w:r w:rsidRPr="00E76614">
        <w:rPr>
          <w:sz w:val="32"/>
          <w:szCs w:val="32"/>
        </w:rPr>
        <w:t>Surveys</w:t>
      </w:r>
      <w:r w:rsidR="00420EDE" w:rsidRPr="00E76614">
        <w:rPr>
          <w:sz w:val="32"/>
          <w:szCs w:val="32"/>
        </w:rPr>
        <w:t xml:space="preserve"> </w:t>
      </w:r>
      <w:r w:rsidRPr="00E76614">
        <w:rPr>
          <w:sz w:val="32"/>
          <w:szCs w:val="32"/>
        </w:rPr>
        <w:t>–</w:t>
      </w:r>
      <w:r w:rsidR="00420EDE" w:rsidRPr="00E76614">
        <w:rPr>
          <w:sz w:val="32"/>
          <w:szCs w:val="32"/>
        </w:rPr>
        <w:t xml:space="preserve"> </w:t>
      </w:r>
      <w:bookmarkStart w:id="462" w:name="_Toc86933898"/>
      <w:bookmarkStart w:id="463" w:name="_Toc112764637"/>
      <w:bookmarkStart w:id="464" w:name="_Toc112765687"/>
      <w:bookmarkStart w:id="465" w:name="_Toc22909905"/>
      <w:bookmarkStart w:id="466" w:name="_Toc36127965"/>
      <w:bookmarkEnd w:id="457"/>
      <w:bookmarkEnd w:id="458"/>
      <w:r w:rsidR="0014086E" w:rsidRPr="00E76614">
        <w:rPr>
          <w:sz w:val="32"/>
          <w:szCs w:val="32"/>
        </w:rPr>
        <w:t>Primary</w:t>
      </w:r>
      <w:r w:rsidR="00420EDE" w:rsidRPr="00E76614">
        <w:rPr>
          <w:sz w:val="32"/>
          <w:szCs w:val="32"/>
        </w:rPr>
        <w:t xml:space="preserve"> </w:t>
      </w:r>
      <w:r w:rsidR="0014086E" w:rsidRPr="00E76614">
        <w:rPr>
          <w:sz w:val="32"/>
          <w:szCs w:val="32"/>
        </w:rPr>
        <w:t>Care</w:t>
      </w:r>
      <w:r w:rsidR="00420EDE" w:rsidRPr="00E76614">
        <w:rPr>
          <w:sz w:val="32"/>
          <w:szCs w:val="32"/>
        </w:rPr>
        <w:t xml:space="preserve"> </w:t>
      </w:r>
      <w:r w:rsidR="0014086E" w:rsidRPr="00E76614">
        <w:rPr>
          <w:sz w:val="32"/>
          <w:szCs w:val="32"/>
        </w:rPr>
        <w:t>Member</w:t>
      </w:r>
      <w:r w:rsidR="00420EDE" w:rsidRPr="00E76614">
        <w:rPr>
          <w:sz w:val="32"/>
          <w:szCs w:val="32"/>
        </w:rPr>
        <w:t xml:space="preserve"> </w:t>
      </w:r>
      <w:r w:rsidR="0014086E" w:rsidRPr="00E76614">
        <w:rPr>
          <w:sz w:val="32"/>
          <w:szCs w:val="32"/>
        </w:rPr>
        <w:t>Experience</w:t>
      </w:r>
      <w:r w:rsidR="00420EDE" w:rsidRPr="00E76614">
        <w:rPr>
          <w:sz w:val="32"/>
          <w:szCs w:val="32"/>
        </w:rPr>
        <w:t xml:space="preserve"> </w:t>
      </w:r>
      <w:r w:rsidR="0014086E" w:rsidRPr="00E76614">
        <w:rPr>
          <w:sz w:val="32"/>
          <w:szCs w:val="32"/>
        </w:rPr>
        <w:t>Survey</w:t>
      </w:r>
      <w:bookmarkEnd w:id="459"/>
      <w:bookmarkEnd w:id="460"/>
      <w:bookmarkEnd w:id="461"/>
    </w:p>
    <w:p w14:paraId="51545E1D" w14:textId="5C2C9010" w:rsidR="00FD074E" w:rsidRPr="00E76614" w:rsidRDefault="00FD074E" w:rsidP="00E6269F">
      <w:pPr>
        <w:pStyle w:val="Heading3"/>
      </w:pPr>
      <w:bookmarkStart w:id="467" w:name="_Toc192530449"/>
      <w:bookmarkStart w:id="468" w:name="_Toc227233534"/>
      <w:r w:rsidRPr="00E76614">
        <w:t>Objectives</w:t>
      </w:r>
      <w:bookmarkEnd w:id="462"/>
      <w:bookmarkEnd w:id="463"/>
      <w:bookmarkEnd w:id="464"/>
      <w:bookmarkEnd w:id="467"/>
      <w:bookmarkEnd w:id="468"/>
    </w:p>
    <w:bookmarkEnd w:id="465"/>
    <w:bookmarkEnd w:id="466"/>
    <w:p w14:paraId="1FC4CE42" w14:textId="106E7F61" w:rsidR="0014086E" w:rsidRPr="00E76614" w:rsidRDefault="0014086E" w:rsidP="00E6269F">
      <w:pPr>
        <w:rPr>
          <w:rFonts w:cs="Calibri Light"/>
        </w:rPr>
      </w:pPr>
      <w:r w:rsidRPr="00E76614">
        <w:rPr>
          <w:rFonts w:cs="Calibri Light"/>
        </w:rPr>
        <w:t>The</w:t>
      </w:r>
      <w:r w:rsidR="00420EDE" w:rsidRPr="00E76614">
        <w:rPr>
          <w:rFonts w:cs="Calibri Light"/>
        </w:rPr>
        <w:t xml:space="preserve"> </w:t>
      </w:r>
      <w:r w:rsidRPr="00E76614">
        <w:rPr>
          <w:rFonts w:cs="Calibri Light"/>
        </w:rPr>
        <w:t>overall</w:t>
      </w:r>
      <w:r w:rsidR="00420EDE" w:rsidRPr="00E76614">
        <w:rPr>
          <w:rFonts w:cs="Calibri Light"/>
        </w:rPr>
        <w:t xml:space="preserve"> </w:t>
      </w:r>
      <w:r w:rsidRPr="00E76614">
        <w:rPr>
          <w:rFonts w:cs="Calibri Light"/>
        </w:rPr>
        <w:t>objective</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member</w:t>
      </w:r>
      <w:r w:rsidR="00420EDE" w:rsidRPr="00E76614">
        <w:rPr>
          <w:rFonts w:cs="Calibri Light"/>
        </w:rPr>
        <w:t xml:space="preserve"> </w:t>
      </w:r>
      <w:r w:rsidRPr="00E76614">
        <w:rPr>
          <w:rFonts w:cs="Calibri Light"/>
        </w:rPr>
        <w:t>experience</w:t>
      </w:r>
      <w:r w:rsidR="00420EDE" w:rsidRPr="00E76614">
        <w:rPr>
          <w:rFonts w:cs="Calibri Light"/>
        </w:rPr>
        <w:t xml:space="preserve"> </w:t>
      </w:r>
      <w:r w:rsidRPr="00E76614">
        <w:rPr>
          <w:rFonts w:cs="Calibri Light"/>
        </w:rPr>
        <w:t>surveys</w:t>
      </w:r>
      <w:r w:rsidR="00420EDE" w:rsidRPr="00E76614">
        <w:rPr>
          <w:rFonts w:cs="Calibri Light"/>
        </w:rPr>
        <w:t xml:space="preserve"> </w:t>
      </w:r>
      <w:r w:rsidRPr="00E76614">
        <w:rPr>
          <w:rFonts w:cs="Calibri Light"/>
        </w:rPr>
        <w:t>is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capture</w:t>
      </w:r>
      <w:r w:rsidR="00420EDE" w:rsidRPr="00E76614">
        <w:rPr>
          <w:rFonts w:cs="Calibri Light"/>
        </w:rPr>
        <w:t xml:space="preserve"> </w:t>
      </w:r>
      <w:r w:rsidRPr="00E76614">
        <w:rPr>
          <w:rFonts w:cs="Calibri Light"/>
        </w:rPr>
        <w:t>accurate</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complete</w:t>
      </w:r>
      <w:r w:rsidR="00420EDE" w:rsidRPr="00E76614">
        <w:rPr>
          <w:rFonts w:cs="Calibri Light"/>
        </w:rPr>
        <w:t xml:space="preserve"> </w:t>
      </w:r>
      <w:r w:rsidRPr="00E76614">
        <w:rPr>
          <w:rFonts w:cs="Calibri Light"/>
        </w:rPr>
        <w:t>information</w:t>
      </w:r>
      <w:r w:rsidR="00420EDE" w:rsidRPr="00E76614">
        <w:rPr>
          <w:rFonts w:cs="Calibri Light"/>
        </w:rPr>
        <w:t xml:space="preserve"> </w:t>
      </w:r>
      <w:r w:rsidRPr="00E76614">
        <w:rPr>
          <w:rFonts w:cs="Calibri Light"/>
        </w:rPr>
        <w:t>about</w:t>
      </w:r>
      <w:r w:rsidR="00420EDE" w:rsidRPr="00E76614">
        <w:rPr>
          <w:rFonts w:cs="Calibri Light"/>
        </w:rPr>
        <w:t xml:space="preserve"> </w:t>
      </w:r>
      <w:r w:rsidRPr="00E76614">
        <w:rPr>
          <w:rFonts w:cs="Calibri Light"/>
        </w:rPr>
        <w:t>consumer-reported</w:t>
      </w:r>
      <w:r w:rsidR="00420EDE" w:rsidRPr="00E76614">
        <w:rPr>
          <w:rFonts w:cs="Calibri Light"/>
        </w:rPr>
        <w:t xml:space="preserve"> </w:t>
      </w:r>
      <w:r w:rsidRPr="00E76614">
        <w:rPr>
          <w:rFonts w:cs="Calibri Light"/>
        </w:rPr>
        <w:t>experiences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health</w:t>
      </w:r>
      <w:r w:rsidR="00420EDE" w:rsidRPr="00E76614">
        <w:rPr>
          <w:rFonts w:cs="Calibri Light"/>
        </w:rPr>
        <w:t xml:space="preserve"> </w:t>
      </w:r>
      <w:r w:rsidRPr="00E76614">
        <w:rPr>
          <w:rFonts w:cs="Calibri Light"/>
        </w:rPr>
        <w:t>care.</w:t>
      </w:r>
      <w:r w:rsidR="00420EDE" w:rsidRPr="00E76614">
        <w:rPr>
          <w:rFonts w:cs="Calibri Light"/>
        </w:rPr>
        <w:t xml:space="preserve"> </w:t>
      </w:r>
    </w:p>
    <w:p w14:paraId="5C297997" w14:textId="77777777" w:rsidR="0014086E" w:rsidRPr="00E76614" w:rsidRDefault="0014086E" w:rsidP="00E6269F">
      <w:pPr>
        <w:rPr>
          <w:rFonts w:cs="Calibri Light"/>
        </w:rPr>
      </w:pPr>
    </w:p>
    <w:p w14:paraId="026FCFC0" w14:textId="6A7C1786" w:rsidR="00A14075" w:rsidRPr="00E76614" w:rsidRDefault="00A14075" w:rsidP="00E6269F">
      <w:pPr>
        <w:rPr>
          <w:rFonts w:cs="Calibri Light"/>
        </w:rPr>
      </w:pPr>
      <w:r w:rsidRPr="00E76614">
        <w:rPr>
          <w:rFonts w:cs="Calibri Light"/>
        </w:rPr>
        <w:t>Section</w:t>
      </w:r>
      <w:r w:rsidR="00420EDE" w:rsidRPr="00E76614">
        <w:rPr>
          <w:rFonts w:cs="Calibri Light"/>
        </w:rPr>
        <w:t xml:space="preserve"> </w:t>
      </w:r>
      <w:r w:rsidRPr="00E76614">
        <w:rPr>
          <w:rFonts w:cs="Calibri Light"/>
        </w:rPr>
        <w:t>2.14.C.1.c</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the</w:t>
      </w:r>
      <w:r w:rsidR="00420EDE" w:rsidRPr="00E76614">
        <w:rPr>
          <w:rFonts w:cs="Calibri Light"/>
        </w:rPr>
        <w:t xml:space="preserve"> </w:t>
      </w:r>
      <w:r w:rsidR="0044050F" w:rsidRPr="00E76614">
        <w:rPr>
          <w:rFonts w:cs="Calibri Light"/>
        </w:rPr>
        <w:t xml:space="preserve">second amended and restated </w:t>
      </w:r>
      <w:r w:rsidRPr="00E76614">
        <w:rPr>
          <w:rFonts w:cs="Calibri Light"/>
        </w:rPr>
        <w:t>MassHealth</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Contract</w:t>
      </w:r>
      <w:r w:rsidR="000357DB" w:rsidRPr="00E76614">
        <w:rPr>
          <w:rFonts w:cs="Calibri Light"/>
        </w:rPr>
        <w:t xml:space="preserve"> </w:t>
      </w:r>
      <w:r w:rsidRPr="00E76614">
        <w:rPr>
          <w:rFonts w:cs="Calibri Light"/>
        </w:rPr>
        <w:t>requires</w:t>
      </w:r>
      <w:r w:rsidR="00420EDE" w:rsidRPr="00E76614">
        <w:rPr>
          <w:rFonts w:cs="Calibri Light"/>
        </w:rPr>
        <w:t xml:space="preserve"> </w:t>
      </w:r>
      <w:r w:rsidRPr="00E76614">
        <w:rPr>
          <w:rFonts w:cs="Calibri Light"/>
        </w:rPr>
        <w:t>contracted</w:t>
      </w:r>
      <w:r w:rsidR="00420EDE" w:rsidRPr="00E76614">
        <w:rPr>
          <w:rFonts w:cs="Calibri Light"/>
        </w:rPr>
        <w:t xml:space="preserve"> </w:t>
      </w:r>
      <w:r w:rsidRPr="00E76614">
        <w:rPr>
          <w:rFonts w:cs="Calibri Light"/>
        </w:rPr>
        <w:t>ACPPs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contribute</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participate</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MassHealth’s</w:t>
      </w:r>
      <w:r w:rsidR="00420EDE" w:rsidRPr="00E76614">
        <w:rPr>
          <w:rFonts w:cs="Calibri Light"/>
        </w:rPr>
        <w:t xml:space="preserve"> </w:t>
      </w:r>
      <w:r w:rsidRPr="00E76614">
        <w:rPr>
          <w:rFonts w:cs="Calibri Light"/>
        </w:rPr>
        <w:t>member</w:t>
      </w:r>
      <w:r w:rsidR="00420EDE" w:rsidRPr="00E76614">
        <w:rPr>
          <w:rFonts w:cs="Calibri Light"/>
        </w:rPr>
        <w:t xml:space="preserve"> </w:t>
      </w:r>
      <w:r w:rsidRPr="00E76614">
        <w:rPr>
          <w:rFonts w:cs="Calibri Light"/>
        </w:rPr>
        <w:t>satisfaction</w:t>
      </w:r>
      <w:r w:rsidR="00420EDE" w:rsidRPr="00E76614">
        <w:rPr>
          <w:rFonts w:cs="Calibri Light"/>
        </w:rPr>
        <w:t xml:space="preserve"> </w:t>
      </w:r>
      <w:r w:rsidRPr="00E76614">
        <w:rPr>
          <w:rFonts w:cs="Calibri Light"/>
        </w:rPr>
        <w:t>survey</w:t>
      </w:r>
      <w:r w:rsidR="00420EDE" w:rsidRPr="00E76614">
        <w:rPr>
          <w:rFonts w:cs="Calibri Light"/>
        </w:rPr>
        <w:t xml:space="preserve"> </w:t>
      </w:r>
      <w:r w:rsidRPr="00E76614">
        <w:rPr>
          <w:rFonts w:cs="Calibri Light"/>
        </w:rPr>
        <w:t>activities</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use</w:t>
      </w:r>
      <w:r w:rsidR="00420EDE" w:rsidRPr="00E76614">
        <w:rPr>
          <w:rFonts w:cs="Calibri Light"/>
        </w:rPr>
        <w:t xml:space="preserve"> </w:t>
      </w:r>
      <w:r w:rsidRPr="00E76614">
        <w:rPr>
          <w:rFonts w:cs="Calibri Light"/>
        </w:rPr>
        <w:t>survey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designing</w:t>
      </w:r>
      <w:r w:rsidR="00420EDE" w:rsidRPr="00E76614">
        <w:rPr>
          <w:rFonts w:cs="Calibri Light"/>
        </w:rPr>
        <w:t xml:space="preserve"> </w:t>
      </w:r>
      <w:r w:rsidRPr="00E76614">
        <w:rPr>
          <w:rFonts w:cs="Calibri Light"/>
        </w:rPr>
        <w:t>quality</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initiatives.</w:t>
      </w:r>
      <w:r w:rsidR="00420EDE" w:rsidRPr="00E76614">
        <w:rPr>
          <w:rFonts w:cs="Calibri Light"/>
        </w:rPr>
        <w:t xml:space="preserve"> </w:t>
      </w:r>
    </w:p>
    <w:p w14:paraId="6364E06C" w14:textId="77777777" w:rsidR="009A75B3" w:rsidRPr="00E76614" w:rsidRDefault="009A75B3" w:rsidP="00E6269F">
      <w:pPr>
        <w:rPr>
          <w:rFonts w:cs="Calibri Light"/>
        </w:rPr>
      </w:pPr>
    </w:p>
    <w:p w14:paraId="3E2A77DD" w14:textId="41F98D97" w:rsidR="0014086E" w:rsidRPr="00E76614" w:rsidRDefault="0014086E" w:rsidP="00E6269F">
      <w:pPr>
        <w:rPr>
          <w:rFonts w:cs="Calibri Light"/>
        </w:rPr>
      </w:pPr>
      <w:bookmarkStart w:id="469" w:name="_Hlk157351615"/>
      <w:r w:rsidRPr="00E76614">
        <w:rPr>
          <w:rFonts w:cs="Calibri Light"/>
        </w:rPr>
        <w:t>MassHealth</w:t>
      </w:r>
      <w:r w:rsidR="00420EDE" w:rsidRPr="00E76614">
        <w:rPr>
          <w:rFonts w:cs="Calibri Light"/>
        </w:rPr>
        <w:t xml:space="preserve"> </w:t>
      </w:r>
      <w:r w:rsidRPr="00E76614">
        <w:rPr>
          <w:rFonts w:cs="Calibri Light"/>
        </w:rPr>
        <w:t>worked</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Massachusetts</w:t>
      </w:r>
      <w:r w:rsidR="00420EDE" w:rsidRPr="00E76614">
        <w:rPr>
          <w:rFonts w:cs="Calibri Light"/>
        </w:rPr>
        <w:t xml:space="preserve"> </w:t>
      </w:r>
      <w:r w:rsidRPr="00E76614">
        <w:rPr>
          <w:rFonts w:cs="Calibri Light"/>
        </w:rPr>
        <w:t>Health</w:t>
      </w:r>
      <w:r w:rsidR="00420EDE" w:rsidRPr="00E76614">
        <w:rPr>
          <w:rFonts w:cs="Calibri Light"/>
        </w:rPr>
        <w:t xml:space="preserve"> </w:t>
      </w:r>
      <w:r w:rsidRPr="00E76614">
        <w:rPr>
          <w:rFonts w:cs="Calibri Light"/>
        </w:rPr>
        <w:t>Quality</w:t>
      </w:r>
      <w:r w:rsidR="00420EDE" w:rsidRPr="00E76614">
        <w:rPr>
          <w:rFonts w:cs="Calibri Light"/>
        </w:rPr>
        <w:t xml:space="preserve"> </w:t>
      </w:r>
      <w:r w:rsidRPr="00E76614">
        <w:rPr>
          <w:rFonts w:cs="Calibri Light"/>
        </w:rPr>
        <w:t>Partners</w:t>
      </w:r>
      <w:r w:rsidR="004449D1" w:rsidRPr="00E76614">
        <w:rPr>
          <w:rFonts w:cs="Calibri Light"/>
        </w:rPr>
        <w:t xml:space="preserve"> (MHQP)</w:t>
      </w:r>
      <w:r w:rsidR="00BA5A79" w:rsidRPr="00E76614">
        <w:rPr>
          <w:rFonts w:cs="Calibri Light"/>
        </w:rPr>
        <w:t>,</w:t>
      </w:r>
      <w:r w:rsidR="00420EDE" w:rsidRPr="00E76614">
        <w:rPr>
          <w:rFonts w:cs="Calibri Light"/>
        </w:rPr>
        <w:t xml:space="preserve"> </w:t>
      </w:r>
      <w:r w:rsidR="00BA5A79" w:rsidRPr="00E76614">
        <w:rPr>
          <w:rFonts w:cs="Calibri Light"/>
        </w:rPr>
        <w:t>an</w:t>
      </w:r>
      <w:r w:rsidR="00420EDE" w:rsidRPr="00E76614">
        <w:rPr>
          <w:rFonts w:cs="Calibri Light"/>
        </w:rPr>
        <w:t xml:space="preserve"> </w:t>
      </w:r>
      <w:r w:rsidR="00BA5A79" w:rsidRPr="00E76614">
        <w:rPr>
          <w:rFonts w:cs="Calibri Light"/>
        </w:rPr>
        <w:t>independent</w:t>
      </w:r>
      <w:r w:rsidR="00420EDE" w:rsidRPr="00E76614">
        <w:rPr>
          <w:rFonts w:cs="Calibri Light"/>
        </w:rPr>
        <w:t xml:space="preserve"> </w:t>
      </w:r>
      <w:r w:rsidR="00BA5A79" w:rsidRPr="00E76614">
        <w:rPr>
          <w:rFonts w:cs="Calibri Light"/>
        </w:rPr>
        <w:t>nonprofit</w:t>
      </w:r>
      <w:r w:rsidR="00420EDE" w:rsidRPr="00E76614">
        <w:rPr>
          <w:rFonts w:cs="Calibri Light"/>
        </w:rPr>
        <w:t xml:space="preserve"> </w:t>
      </w:r>
      <w:r w:rsidR="00BA5A79" w:rsidRPr="00E76614">
        <w:rPr>
          <w:rFonts w:cs="Calibri Light"/>
        </w:rPr>
        <w:t>measurement</w:t>
      </w:r>
      <w:r w:rsidR="00420EDE" w:rsidRPr="00E76614">
        <w:rPr>
          <w:rFonts w:cs="Calibri Light"/>
        </w:rPr>
        <w:t xml:space="preserve"> </w:t>
      </w:r>
      <w:r w:rsidR="00BA5A79" w:rsidRPr="00E76614">
        <w:rPr>
          <w:rFonts w:cs="Calibri Light"/>
        </w:rPr>
        <w:t>and</w:t>
      </w:r>
      <w:r w:rsidR="00420EDE" w:rsidRPr="00E76614">
        <w:rPr>
          <w:rFonts w:cs="Calibri Light"/>
        </w:rPr>
        <w:t xml:space="preserve"> </w:t>
      </w:r>
      <w:r w:rsidR="00BA5A79" w:rsidRPr="00E76614">
        <w:rPr>
          <w:rFonts w:cs="Calibri Light"/>
        </w:rPr>
        <w:t>reporting</w:t>
      </w:r>
      <w:r w:rsidR="00420EDE" w:rsidRPr="00E76614">
        <w:rPr>
          <w:rFonts w:cs="Calibri Light"/>
        </w:rPr>
        <w:t xml:space="preserve"> </w:t>
      </w:r>
      <w:r w:rsidR="00BA5A79" w:rsidRPr="00E76614">
        <w:rPr>
          <w:rFonts w:cs="Calibri Light"/>
        </w:rPr>
        <w:t>organization,</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survey</w:t>
      </w:r>
      <w:r w:rsidR="00420EDE" w:rsidRPr="00E76614">
        <w:rPr>
          <w:rFonts w:cs="Calibri Light"/>
        </w:rPr>
        <w:t xml:space="preserve"> </w:t>
      </w:r>
      <w:r w:rsidR="00A50786" w:rsidRPr="00E76614">
        <w:rPr>
          <w:rFonts w:cs="Calibri Light"/>
        </w:rPr>
        <w:t>adult</w:t>
      </w:r>
      <w:r w:rsidR="00420EDE" w:rsidRPr="00E76614">
        <w:rPr>
          <w:rFonts w:cs="Calibri Light"/>
        </w:rPr>
        <w:t xml:space="preserve"> </w:t>
      </w:r>
      <w:r w:rsidR="00A50786" w:rsidRPr="00E76614">
        <w:rPr>
          <w:rFonts w:cs="Calibri Light"/>
        </w:rPr>
        <w:t>and</w:t>
      </w:r>
      <w:r w:rsidR="00420EDE" w:rsidRPr="00E76614">
        <w:rPr>
          <w:rFonts w:cs="Calibri Light"/>
        </w:rPr>
        <w:t xml:space="preserve"> </w:t>
      </w:r>
      <w:r w:rsidR="00A50786" w:rsidRPr="00E76614">
        <w:rPr>
          <w:rFonts w:cs="Calibri Light"/>
        </w:rPr>
        <w:t>pediatric</w:t>
      </w:r>
      <w:r w:rsidR="00420EDE" w:rsidRPr="00E76614">
        <w:rPr>
          <w:rFonts w:cs="Calibri Light"/>
        </w:rPr>
        <w:t xml:space="preserve"> </w:t>
      </w:r>
      <w:r w:rsidRPr="00E76614">
        <w:rPr>
          <w:rFonts w:cs="Calibri Light"/>
        </w:rPr>
        <w:t>ACO</w:t>
      </w:r>
      <w:r w:rsidR="00420EDE" w:rsidRPr="00E76614">
        <w:rPr>
          <w:rFonts w:cs="Calibri Light"/>
        </w:rPr>
        <w:t xml:space="preserve"> </w:t>
      </w:r>
      <w:r w:rsidR="007423BD" w:rsidRPr="00E76614">
        <w:rPr>
          <w:rFonts w:cs="Calibri Light"/>
        </w:rPr>
        <w:t xml:space="preserve">and MCO </w:t>
      </w:r>
      <w:r w:rsidR="00A50786" w:rsidRPr="00E76614">
        <w:rPr>
          <w:rFonts w:cs="Calibri Light"/>
        </w:rPr>
        <w:t>members</w:t>
      </w:r>
      <w:r w:rsidR="00420EDE" w:rsidRPr="00E76614">
        <w:rPr>
          <w:rFonts w:cs="Calibri Light"/>
        </w:rPr>
        <w:t xml:space="preserve"> </w:t>
      </w:r>
      <w:r w:rsidRPr="00E76614">
        <w:rPr>
          <w:rFonts w:cs="Calibri Light"/>
        </w:rPr>
        <w:t>about</w:t>
      </w:r>
      <w:r w:rsidR="00420EDE" w:rsidRPr="00E76614">
        <w:rPr>
          <w:rFonts w:cs="Calibri Light"/>
        </w:rPr>
        <w:t xml:space="preserve"> </w:t>
      </w:r>
      <w:r w:rsidRPr="00E76614">
        <w:rPr>
          <w:rFonts w:cs="Calibri Light"/>
        </w:rPr>
        <w:t>their</w:t>
      </w:r>
      <w:r w:rsidR="00420EDE" w:rsidRPr="00E76614">
        <w:rPr>
          <w:rFonts w:cs="Calibri Light"/>
        </w:rPr>
        <w:t xml:space="preserve"> </w:t>
      </w:r>
      <w:r w:rsidRPr="00E76614">
        <w:rPr>
          <w:rFonts w:cs="Calibri Light"/>
        </w:rPr>
        <w:t>experiences</w:t>
      </w:r>
      <w:r w:rsidR="00420EDE" w:rsidRPr="00E76614">
        <w:rPr>
          <w:rFonts w:cs="Calibri Light"/>
        </w:rPr>
        <w:t xml:space="preserve"> </w:t>
      </w:r>
      <w:r w:rsidR="008A1262" w:rsidRPr="00E76614">
        <w:rPr>
          <w:rFonts w:cs="Calibri Light"/>
        </w:rPr>
        <w:t xml:space="preserve">in primary care </w:t>
      </w:r>
      <w:r w:rsidRPr="00E76614">
        <w:rPr>
          <w:rFonts w:cs="Calibri Light"/>
        </w:rPr>
        <w:t>using</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PC</w:t>
      </w:r>
      <w:r w:rsidR="00420EDE" w:rsidRPr="00E76614">
        <w:rPr>
          <w:rFonts w:cs="Calibri Light"/>
        </w:rPr>
        <w:t xml:space="preserve"> </w:t>
      </w:r>
      <w:r w:rsidRPr="00E76614">
        <w:rPr>
          <w:rFonts w:cs="Calibri Light"/>
        </w:rPr>
        <w:t>MES.</w:t>
      </w:r>
      <w:r w:rsidR="00420EDE" w:rsidRPr="00E76614">
        <w:rPr>
          <w:rFonts w:cs="Calibri Light"/>
        </w:rPr>
        <w:t xml:space="preserve"> </w:t>
      </w:r>
    </w:p>
    <w:p w14:paraId="7E45233C" w14:textId="77777777" w:rsidR="0014086E" w:rsidRPr="00E76614" w:rsidRDefault="0014086E" w:rsidP="00E6269F">
      <w:pPr>
        <w:rPr>
          <w:rFonts w:cs="Calibri Light"/>
        </w:rPr>
      </w:pPr>
    </w:p>
    <w:p w14:paraId="3D65BFB7" w14:textId="3D535395" w:rsidR="0014086E" w:rsidRPr="00E76614" w:rsidRDefault="0014086E" w:rsidP="00E6269F">
      <w:pPr>
        <w:rPr>
          <w:rFonts w:cs="Calibri Light"/>
        </w:rPr>
      </w:pPr>
      <w:r w:rsidRPr="00E76614">
        <w:rPr>
          <w:rFonts w:cs="Calibri Light"/>
        </w:rPr>
        <w:t>MassHealth’s</w:t>
      </w:r>
      <w:r w:rsidR="00420EDE" w:rsidRPr="00E76614">
        <w:rPr>
          <w:rFonts w:cs="Calibri Light"/>
        </w:rPr>
        <w:t xml:space="preserve"> </w:t>
      </w:r>
      <w:r w:rsidRPr="00E76614">
        <w:rPr>
          <w:rFonts w:cs="Calibri Light"/>
        </w:rPr>
        <w:t>PC</w:t>
      </w:r>
      <w:r w:rsidR="00420EDE" w:rsidRPr="00E76614">
        <w:rPr>
          <w:rFonts w:cs="Calibri Light"/>
        </w:rPr>
        <w:t xml:space="preserve"> </w:t>
      </w:r>
      <w:r w:rsidRPr="00E76614">
        <w:rPr>
          <w:rFonts w:cs="Calibri Light"/>
        </w:rPr>
        <w:t>MES</w:t>
      </w:r>
      <w:r w:rsidR="00420EDE" w:rsidRPr="00E76614">
        <w:rPr>
          <w:rFonts w:cs="Calibri Light"/>
        </w:rPr>
        <w:t xml:space="preserve"> </w:t>
      </w:r>
      <w:r w:rsidRPr="00E76614">
        <w:rPr>
          <w:rFonts w:cs="Calibri Light"/>
        </w:rPr>
        <w:t>is</w:t>
      </w:r>
      <w:r w:rsidR="00420EDE" w:rsidRPr="00E76614">
        <w:rPr>
          <w:rFonts w:cs="Calibri Light"/>
        </w:rPr>
        <w:t xml:space="preserve"> </w:t>
      </w:r>
      <w:r w:rsidRPr="00E76614">
        <w:rPr>
          <w:rFonts w:cs="Calibri Light"/>
        </w:rPr>
        <w:t>based</w:t>
      </w:r>
      <w:r w:rsidR="00420EDE" w:rsidRPr="00E76614">
        <w:rPr>
          <w:rFonts w:cs="Calibri Light"/>
        </w:rPr>
        <w:t xml:space="preserve"> </w:t>
      </w:r>
      <w:r w:rsidRPr="00E76614">
        <w:rPr>
          <w:rFonts w:cs="Calibri Light"/>
        </w:rPr>
        <w:t>on</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CG-CAHPS</w:t>
      </w:r>
      <w:r w:rsidR="00420EDE" w:rsidRPr="00E76614">
        <w:rPr>
          <w:rFonts w:cs="Calibri Light"/>
        </w:rPr>
        <w:t xml:space="preserve"> </w:t>
      </w:r>
      <w:r w:rsidRPr="00E76614">
        <w:rPr>
          <w:rFonts w:cs="Calibri Light"/>
        </w:rPr>
        <w:t>survey</w:t>
      </w:r>
      <w:r w:rsidR="00A657F2" w:rsidRPr="00E76614">
        <w:rPr>
          <w:rFonts w:cs="Calibri Light"/>
        </w:rPr>
        <w:t>,</w:t>
      </w:r>
      <w:r w:rsidR="00420EDE" w:rsidRPr="00E76614">
        <w:rPr>
          <w:rFonts w:cs="Calibri Light"/>
        </w:rPr>
        <w:t xml:space="preserve"> </w:t>
      </w:r>
      <w:r w:rsidR="00A657F2" w:rsidRPr="00E76614">
        <w:rPr>
          <w:rFonts w:cs="Calibri Light"/>
        </w:rPr>
        <w:t>which</w:t>
      </w:r>
      <w:r w:rsidR="00420EDE" w:rsidRPr="00E76614">
        <w:rPr>
          <w:rFonts w:cs="Calibri Light"/>
        </w:rPr>
        <w:t xml:space="preserve"> </w:t>
      </w:r>
      <w:r w:rsidRPr="00E76614">
        <w:rPr>
          <w:rFonts w:cs="Calibri Light"/>
          <w:color w:val="1B1B1B"/>
          <w:shd w:val="clear" w:color="auto" w:fill="FFFFFF"/>
        </w:rPr>
        <w:t>asks</w:t>
      </w:r>
      <w:r w:rsidR="00420EDE" w:rsidRPr="00E76614">
        <w:rPr>
          <w:rFonts w:cs="Calibri Light"/>
          <w:color w:val="1B1B1B"/>
          <w:shd w:val="clear" w:color="auto" w:fill="FFFFFF"/>
        </w:rPr>
        <w:t xml:space="preserve"> </w:t>
      </w:r>
      <w:r w:rsidRPr="00E76614">
        <w:rPr>
          <w:rFonts w:cs="Calibri Light"/>
          <w:color w:val="1B1B1B"/>
          <w:shd w:val="clear" w:color="auto" w:fill="FFFFFF"/>
        </w:rPr>
        <w:t>members</w:t>
      </w:r>
      <w:r w:rsidR="00420EDE" w:rsidRPr="00E76614">
        <w:rPr>
          <w:rFonts w:cs="Calibri Light"/>
          <w:color w:val="1B1B1B"/>
          <w:shd w:val="clear" w:color="auto" w:fill="FFFFFF"/>
        </w:rPr>
        <w:t xml:space="preserve"> </w:t>
      </w:r>
      <w:r w:rsidRPr="00E76614">
        <w:rPr>
          <w:rFonts w:cs="Calibri Light"/>
          <w:color w:val="1B1B1B"/>
          <w:shd w:val="clear" w:color="auto" w:fill="FFFFFF"/>
        </w:rPr>
        <w:t>to</w:t>
      </w:r>
      <w:r w:rsidR="00420EDE" w:rsidRPr="00E76614">
        <w:rPr>
          <w:rFonts w:cs="Calibri Light"/>
          <w:color w:val="1B1B1B"/>
          <w:shd w:val="clear" w:color="auto" w:fill="FFFFFF"/>
        </w:rPr>
        <w:t xml:space="preserve"> </w:t>
      </w:r>
      <w:r w:rsidRPr="00E76614">
        <w:rPr>
          <w:rFonts w:cs="Calibri Light"/>
          <w:color w:val="1B1B1B"/>
          <w:shd w:val="clear" w:color="auto" w:fill="FFFFFF"/>
        </w:rPr>
        <w:t>report</w:t>
      </w:r>
      <w:r w:rsidR="00420EDE" w:rsidRPr="00E76614">
        <w:rPr>
          <w:rFonts w:cs="Calibri Light"/>
          <w:color w:val="1B1B1B"/>
          <w:shd w:val="clear" w:color="auto" w:fill="FFFFFF"/>
        </w:rPr>
        <w:t xml:space="preserve"> </w:t>
      </w:r>
      <w:r w:rsidRPr="00E76614">
        <w:rPr>
          <w:rFonts w:cs="Calibri Light"/>
          <w:color w:val="1B1B1B"/>
          <w:shd w:val="clear" w:color="auto" w:fill="FFFFFF"/>
        </w:rPr>
        <w:t>on</w:t>
      </w:r>
      <w:r w:rsidR="00420EDE" w:rsidRPr="00E76614">
        <w:rPr>
          <w:rFonts w:cs="Calibri Light"/>
          <w:color w:val="1B1B1B"/>
          <w:shd w:val="clear" w:color="auto" w:fill="FFFFFF"/>
        </w:rPr>
        <w:t xml:space="preserve"> </w:t>
      </w:r>
      <w:r w:rsidRPr="00E76614">
        <w:rPr>
          <w:rFonts w:cs="Calibri Light"/>
          <w:color w:val="1B1B1B"/>
          <w:shd w:val="clear" w:color="auto" w:fill="FFFFFF"/>
        </w:rPr>
        <w:t>their</w:t>
      </w:r>
      <w:r w:rsidR="00420EDE" w:rsidRPr="00E76614">
        <w:rPr>
          <w:rFonts w:cs="Calibri Light"/>
          <w:color w:val="1B1B1B"/>
          <w:shd w:val="clear" w:color="auto" w:fill="FFFFFF"/>
        </w:rPr>
        <w:t xml:space="preserve"> </w:t>
      </w:r>
      <w:r w:rsidRPr="00E76614">
        <w:rPr>
          <w:rFonts w:cs="Calibri Light"/>
          <w:color w:val="1B1B1B"/>
          <w:shd w:val="clear" w:color="auto" w:fill="FFFFFF"/>
        </w:rPr>
        <w:t>experiences</w:t>
      </w:r>
      <w:r w:rsidR="00420EDE" w:rsidRPr="00E76614">
        <w:rPr>
          <w:rFonts w:cs="Calibri Light"/>
          <w:color w:val="1B1B1B"/>
          <w:shd w:val="clear" w:color="auto" w:fill="FFFFFF"/>
        </w:rPr>
        <w:t xml:space="preserve"> </w:t>
      </w:r>
      <w:r w:rsidRPr="00E76614">
        <w:rPr>
          <w:rFonts w:cs="Calibri Light"/>
          <w:color w:val="1B1B1B"/>
          <w:shd w:val="clear" w:color="auto" w:fill="FFFFFF"/>
        </w:rPr>
        <w:t>with</w:t>
      </w:r>
      <w:r w:rsidR="00420EDE" w:rsidRPr="00E76614">
        <w:rPr>
          <w:rFonts w:cs="Calibri Light"/>
          <w:color w:val="1B1B1B"/>
          <w:shd w:val="clear" w:color="auto" w:fill="FFFFFF"/>
        </w:rPr>
        <w:t xml:space="preserve"> </w:t>
      </w:r>
      <w:r w:rsidRPr="00E76614">
        <w:rPr>
          <w:rFonts w:cs="Calibri Light"/>
          <w:color w:val="1B1B1B"/>
          <w:shd w:val="clear" w:color="auto" w:fill="FFFFFF"/>
        </w:rPr>
        <w:t>providers</w:t>
      </w:r>
      <w:r w:rsidR="00420EDE" w:rsidRPr="00E76614">
        <w:rPr>
          <w:rFonts w:cs="Calibri Light"/>
          <w:color w:val="1B1B1B"/>
          <w:shd w:val="clear" w:color="auto" w:fill="FFFFFF"/>
        </w:rPr>
        <w:t xml:space="preserve"> </w:t>
      </w:r>
      <w:r w:rsidRPr="00E76614">
        <w:rPr>
          <w:rFonts w:cs="Calibri Light"/>
          <w:color w:val="1B1B1B"/>
          <w:shd w:val="clear" w:color="auto" w:fill="FFFFFF"/>
        </w:rPr>
        <w:t>and</w:t>
      </w:r>
      <w:r w:rsidR="00420EDE" w:rsidRPr="00E76614">
        <w:rPr>
          <w:rFonts w:cs="Calibri Light"/>
          <w:color w:val="1B1B1B"/>
          <w:shd w:val="clear" w:color="auto" w:fill="FFFFFF"/>
        </w:rPr>
        <w:t xml:space="preserve"> </w:t>
      </w:r>
      <w:r w:rsidRPr="00E76614">
        <w:rPr>
          <w:rFonts w:cs="Calibri Light"/>
          <w:color w:val="1B1B1B"/>
          <w:shd w:val="clear" w:color="auto" w:fill="FFFFFF"/>
        </w:rPr>
        <w:t>staff</w:t>
      </w:r>
      <w:r w:rsidR="00420EDE" w:rsidRPr="00E76614">
        <w:rPr>
          <w:rFonts w:cs="Calibri Light"/>
          <w:color w:val="1B1B1B"/>
          <w:shd w:val="clear" w:color="auto" w:fill="FFFFFF"/>
        </w:rPr>
        <w:t xml:space="preserve"> </w:t>
      </w:r>
      <w:r w:rsidRPr="00E76614">
        <w:rPr>
          <w:rFonts w:cs="Calibri Light"/>
          <w:color w:val="1B1B1B"/>
          <w:shd w:val="clear" w:color="auto" w:fill="FFFFFF"/>
        </w:rPr>
        <w:t>in</w:t>
      </w:r>
      <w:r w:rsidR="00420EDE" w:rsidRPr="00E76614">
        <w:rPr>
          <w:rFonts w:cs="Calibri Light"/>
          <w:color w:val="1B1B1B"/>
          <w:shd w:val="clear" w:color="auto" w:fill="FFFFFF"/>
        </w:rPr>
        <w:t xml:space="preserve"> </w:t>
      </w:r>
      <w:r w:rsidRPr="00E76614">
        <w:rPr>
          <w:rFonts w:cs="Calibri Light"/>
          <w:color w:val="1B1B1B"/>
          <w:shd w:val="clear" w:color="auto" w:fill="FFFFFF"/>
        </w:rPr>
        <w:t>physician</w:t>
      </w:r>
      <w:r w:rsidR="00420EDE" w:rsidRPr="00E76614">
        <w:rPr>
          <w:rFonts w:cs="Calibri Light"/>
          <w:color w:val="1B1B1B"/>
          <w:shd w:val="clear" w:color="auto" w:fill="FFFFFF"/>
        </w:rPr>
        <w:t xml:space="preserve"> </w:t>
      </w:r>
      <w:r w:rsidRPr="00E76614">
        <w:rPr>
          <w:rFonts w:cs="Calibri Light"/>
          <w:color w:val="1B1B1B"/>
          <w:shd w:val="clear" w:color="auto" w:fill="FFFFFF"/>
        </w:rPr>
        <w:t>practice</w:t>
      </w:r>
      <w:r w:rsidRPr="00E76614">
        <w:rPr>
          <w:rFonts w:cs="Calibri Light"/>
          <w:shd w:val="clear" w:color="auto" w:fill="FFFFFF"/>
        </w:rPr>
        <w:t>s</w:t>
      </w:r>
      <w:r w:rsidR="00420EDE" w:rsidRPr="00E76614">
        <w:rPr>
          <w:rFonts w:cs="Calibri Light"/>
          <w:shd w:val="clear" w:color="auto" w:fill="FFFFFF"/>
        </w:rPr>
        <w:t xml:space="preserve"> </w:t>
      </w:r>
      <w:r w:rsidRPr="00E76614">
        <w:rPr>
          <w:rFonts w:cs="Calibri Light"/>
          <w:shd w:val="clear" w:color="auto" w:fill="FFFFFF"/>
        </w:rPr>
        <w:t>and</w:t>
      </w:r>
      <w:r w:rsidR="00420EDE" w:rsidRPr="00E76614">
        <w:rPr>
          <w:rFonts w:cs="Calibri Light"/>
          <w:shd w:val="clear" w:color="auto" w:fill="FFFFFF"/>
        </w:rPr>
        <w:t xml:space="preserve"> </w:t>
      </w:r>
      <w:r w:rsidRPr="00E76614">
        <w:rPr>
          <w:rFonts w:cs="Calibri Light"/>
          <w:shd w:val="clear" w:color="auto" w:fill="FFFFFF"/>
        </w:rPr>
        <w:t>groups.</w:t>
      </w:r>
      <w:r w:rsidR="00420EDE" w:rsidRPr="00E76614">
        <w:rPr>
          <w:rFonts w:cs="Calibri Light"/>
          <w:shd w:val="clear" w:color="auto" w:fill="FFFFFF"/>
        </w:rPr>
        <w:t xml:space="preserve"> </w:t>
      </w:r>
      <w:r w:rsidRPr="00E76614">
        <w:rPr>
          <w:rFonts w:cs="Calibri Light"/>
        </w:rPr>
        <w:t>The</w:t>
      </w:r>
      <w:r w:rsidR="00420EDE" w:rsidRPr="00E76614">
        <w:rPr>
          <w:rFonts w:cs="Calibri Light"/>
        </w:rPr>
        <w:t xml:space="preserve"> </w:t>
      </w:r>
      <w:r w:rsidRPr="00E76614">
        <w:rPr>
          <w:rFonts w:cs="Calibri Light"/>
        </w:rPr>
        <w:t>CG-CAHPS</w:t>
      </w:r>
      <w:r w:rsidR="00420EDE" w:rsidRPr="00E76614">
        <w:rPr>
          <w:rFonts w:cs="Calibri Light"/>
        </w:rPr>
        <w:t xml:space="preserve"> </w:t>
      </w:r>
      <w:r w:rsidRPr="00E76614">
        <w:rPr>
          <w:rFonts w:cs="Calibri Light"/>
        </w:rPr>
        <w:t>survey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can</w:t>
      </w:r>
      <w:r w:rsidR="00420EDE" w:rsidRPr="00E76614">
        <w:rPr>
          <w:rFonts w:cs="Calibri Light"/>
        </w:rPr>
        <w:t xml:space="preserve"> </w:t>
      </w:r>
      <w:r w:rsidRPr="00E76614">
        <w:rPr>
          <w:rFonts w:cs="Calibri Light"/>
        </w:rPr>
        <w:t>be</w:t>
      </w:r>
      <w:r w:rsidR="00420EDE" w:rsidRPr="00E76614">
        <w:rPr>
          <w:rFonts w:cs="Calibri Light"/>
        </w:rPr>
        <w:t xml:space="preserve"> </w:t>
      </w:r>
      <w:r w:rsidRPr="00E76614">
        <w:rPr>
          <w:rFonts w:cs="Calibri Light"/>
        </w:rPr>
        <w:t>used</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monitor</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physician</w:t>
      </w:r>
      <w:r w:rsidR="00420EDE" w:rsidRPr="00E76614">
        <w:rPr>
          <w:rFonts w:cs="Calibri Light"/>
        </w:rPr>
        <w:t xml:space="preserve"> </w:t>
      </w:r>
      <w:r w:rsidRPr="00E76614">
        <w:rPr>
          <w:rFonts w:cs="Calibri Light"/>
        </w:rPr>
        <w:t>practices</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groups</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to</w:t>
      </w:r>
      <w:r w:rsidR="00420EDE" w:rsidRPr="00E76614">
        <w:rPr>
          <w:rFonts w:cs="Calibri Light"/>
        </w:rPr>
        <w:t xml:space="preserve"> </w:t>
      </w:r>
      <w:r w:rsidR="00357483" w:rsidRPr="00E76614">
        <w:rPr>
          <w:rFonts w:cs="Calibri Light"/>
        </w:rPr>
        <w:t>reward</w:t>
      </w:r>
      <w:r w:rsidR="00420EDE" w:rsidRPr="00E76614">
        <w:rPr>
          <w:rFonts w:cs="Calibri Light"/>
        </w:rPr>
        <w:t xml:space="preserve"> </w:t>
      </w:r>
      <w:r w:rsidRPr="00E76614">
        <w:rPr>
          <w:rFonts w:cs="Calibri Light"/>
        </w:rPr>
        <w:t>high-quality</w:t>
      </w:r>
      <w:r w:rsidR="00420EDE" w:rsidRPr="00E76614">
        <w:rPr>
          <w:rFonts w:cs="Calibri Light"/>
        </w:rPr>
        <w:t xml:space="preserve"> </w:t>
      </w:r>
      <w:r w:rsidRPr="00E76614">
        <w:rPr>
          <w:rFonts w:cs="Calibri Light"/>
        </w:rPr>
        <w:t>care.</w:t>
      </w:r>
      <w:r w:rsidR="00932291" w:rsidRPr="00E76614">
        <w:rPr>
          <w:rStyle w:val="FootnoteReference"/>
          <w:rFonts w:cs="Calibri Light"/>
        </w:rPr>
        <w:footnoteReference w:id="7"/>
      </w:r>
      <w:r w:rsidR="00420EDE" w:rsidRPr="00E76614">
        <w:rPr>
          <w:rFonts w:cs="Calibri Light"/>
        </w:rPr>
        <w:t xml:space="preserve"> </w:t>
      </w:r>
      <w:r w:rsidR="0028261E" w:rsidRPr="00E76614">
        <w:rPr>
          <w:rFonts w:eastAsia="Calibri Light" w:cs="Calibri Light"/>
          <w:szCs w:val="24"/>
        </w:rPr>
        <w:t>The level of analysis for the PC MES surveys was individual ACO-MCO.</w:t>
      </w:r>
    </w:p>
    <w:p w14:paraId="0378A055" w14:textId="645194DB" w:rsidR="0014086E" w:rsidRPr="00E76614" w:rsidRDefault="0014086E" w:rsidP="00E6269F">
      <w:pPr>
        <w:pStyle w:val="Heading3"/>
      </w:pPr>
      <w:bookmarkStart w:id="470" w:name="_Toc86933899"/>
      <w:bookmarkStart w:id="471" w:name="_Toc112764638"/>
      <w:bookmarkStart w:id="472" w:name="_Toc112765688"/>
      <w:bookmarkStart w:id="473" w:name="_Toc192530450"/>
      <w:bookmarkStart w:id="474" w:name="_Toc227233535"/>
      <w:bookmarkEnd w:id="469"/>
      <w:r w:rsidRPr="00E76614">
        <w:t>Technical</w:t>
      </w:r>
      <w:r w:rsidR="00420EDE" w:rsidRPr="00E76614">
        <w:t xml:space="preserve"> </w:t>
      </w:r>
      <w:r w:rsidRPr="00E76614">
        <w:t>Methods</w:t>
      </w:r>
      <w:r w:rsidR="00420EDE" w:rsidRPr="00E76614">
        <w:t xml:space="preserve"> </w:t>
      </w:r>
      <w:r w:rsidRPr="00E76614">
        <w:t>of</w:t>
      </w:r>
      <w:r w:rsidR="00420EDE" w:rsidRPr="00E76614">
        <w:t xml:space="preserve"> </w:t>
      </w:r>
      <w:r w:rsidRPr="00E76614">
        <w:t>Data</w:t>
      </w:r>
      <w:r w:rsidR="00420EDE" w:rsidRPr="00E76614">
        <w:t xml:space="preserve"> </w:t>
      </w:r>
      <w:r w:rsidRPr="00E76614">
        <w:t>Collection</w:t>
      </w:r>
      <w:r w:rsidR="00420EDE" w:rsidRPr="00E76614">
        <w:t xml:space="preserve"> </w:t>
      </w:r>
      <w:r w:rsidRPr="00E76614">
        <w:t>and</w:t>
      </w:r>
      <w:r w:rsidR="00420EDE" w:rsidRPr="00E76614">
        <w:t xml:space="preserve"> </w:t>
      </w:r>
      <w:r w:rsidRPr="00E76614">
        <w:t>Analysis</w:t>
      </w:r>
      <w:bookmarkEnd w:id="470"/>
      <w:bookmarkEnd w:id="471"/>
      <w:bookmarkEnd w:id="472"/>
      <w:bookmarkEnd w:id="473"/>
      <w:bookmarkEnd w:id="474"/>
    </w:p>
    <w:p w14:paraId="5C777D23" w14:textId="3635E5C3" w:rsidR="0028261E" w:rsidRPr="00E76614" w:rsidRDefault="0028261E" w:rsidP="00E6269F">
      <w:pPr>
        <w:rPr>
          <w:rFonts w:cs="Calibri Light"/>
        </w:rPr>
      </w:pPr>
      <w:bookmarkStart w:id="475" w:name="_Hlk157351748"/>
      <w:r w:rsidRPr="00E76614">
        <w:rPr>
          <w:rFonts w:cs="Calibri Light"/>
        </w:rPr>
        <w:t>The</w:t>
      </w:r>
      <w:r w:rsidR="00AC5F88" w:rsidRPr="00E76614">
        <w:rPr>
          <w:rFonts w:cs="Calibri Light"/>
        </w:rPr>
        <w:t xml:space="preserve"> measurement </w:t>
      </w:r>
      <w:r w:rsidRPr="00E76614">
        <w:rPr>
          <w:rFonts w:cs="Calibri Light"/>
        </w:rPr>
        <w:t xml:space="preserve">year 2024 PC MES was fielded between </w:t>
      </w:r>
      <w:bookmarkStart w:id="476" w:name="_Hlk157360581"/>
      <w:r w:rsidRPr="00E76614">
        <w:rPr>
          <w:rFonts w:cs="Calibri Light"/>
        </w:rPr>
        <w:t xml:space="preserve">May and August 2025, by MHQP. </w:t>
      </w:r>
      <w:bookmarkEnd w:id="476"/>
      <w:r w:rsidRPr="00E76614">
        <w:rPr>
          <w:rFonts w:cs="Calibri Light"/>
        </w:rPr>
        <w:t>The adult and child PC MES survey instruments were adapted from the CG-CAHPS 4.0 (beta) surveys developed by the Agency for Health Care Research and Quality and the NCQA. The</w:t>
      </w:r>
      <w:r w:rsidR="00AC5F88" w:rsidRPr="00E76614">
        <w:rPr>
          <w:rFonts w:cs="Calibri Light"/>
        </w:rPr>
        <w:t xml:space="preserve"> measurement</w:t>
      </w:r>
      <w:r w:rsidRPr="00E76614">
        <w:rPr>
          <w:rFonts w:cs="Calibri Light"/>
        </w:rPr>
        <w:t xml:space="preserve"> year 2024 PC MES adult and child surveys included Patient-Centered Medical Home survey items</w:t>
      </w:r>
      <w:r w:rsidR="00EA44D7" w:rsidRPr="00E76614">
        <w:rPr>
          <w:rFonts w:cs="Calibri Light"/>
        </w:rPr>
        <w:t>,</w:t>
      </w:r>
      <w:r w:rsidRPr="00E76614">
        <w:rPr>
          <w:rFonts w:cs="Calibri Light"/>
        </w:rPr>
        <w:t xml:space="preserve"> as well as the Health Promotion &amp; Education supplemental survey items in the adult survey and the Coordination of Care supplemental survey items in the child survey. </w:t>
      </w:r>
    </w:p>
    <w:p w14:paraId="1297C5CE" w14:textId="77777777" w:rsidR="00735F80" w:rsidRPr="00E76614" w:rsidRDefault="00735F80" w:rsidP="00E6269F">
      <w:pPr>
        <w:rPr>
          <w:rFonts w:cs="Calibri Light"/>
        </w:rPr>
      </w:pPr>
    </w:p>
    <w:p w14:paraId="68F90246" w14:textId="6D43BE78" w:rsidR="0028261E" w:rsidRPr="00E76614" w:rsidRDefault="0028261E" w:rsidP="00E6269F">
      <w:pPr>
        <w:rPr>
          <w:rFonts w:cs="Calibri Light"/>
        </w:rPr>
      </w:pPr>
      <w:r w:rsidRPr="00E76614">
        <w:rPr>
          <w:rFonts w:cs="Calibri Light"/>
        </w:rPr>
        <w:t xml:space="preserve">Nineteen MCPs participated in the </w:t>
      </w:r>
      <w:r w:rsidR="006557A3" w:rsidRPr="00E76614">
        <w:rPr>
          <w:rFonts w:cs="Calibri Light"/>
        </w:rPr>
        <w:t>measurement</w:t>
      </w:r>
      <w:r w:rsidRPr="00E76614">
        <w:rPr>
          <w:rFonts w:cs="Calibri Light"/>
        </w:rPr>
        <w:t xml:space="preserve"> year 2024 survey, including 15 ACPPs, two PC ACOs, and two MCOs. For the PC MES adult and child surveys, respondents could complete surveys in English or Spanish (in paper or on the web), or in Portuguese, Chinese, Vietnamese, Haitian Creole, Arabic, Russian, Khmer, and Arabic (on the web only). All members received an English paper survey in mailings, and members on file as Spanish-speaking also received a Spanish paper survey in mailings</w:t>
      </w:r>
      <w:r w:rsidR="00735B5C" w:rsidRPr="00E76614">
        <w:rPr>
          <w:rFonts w:cs="Calibri Light"/>
        </w:rPr>
        <w:t>.</w:t>
      </w:r>
      <w:r w:rsidR="009572BE" w:rsidRPr="00E76614">
        <w:rPr>
          <w:rFonts w:cs="Calibri Light"/>
        </w:rPr>
        <w:t xml:space="preserve"> </w:t>
      </w:r>
      <w:r w:rsidR="00F26421" w:rsidRPr="00E76614">
        <w:rPr>
          <w:rFonts w:cs="Calibri Light"/>
        </w:rPr>
        <w:t>Email invitations</w:t>
      </w:r>
      <w:r w:rsidR="00A55E97" w:rsidRPr="00E76614">
        <w:rPr>
          <w:rFonts w:cs="Calibri Light"/>
        </w:rPr>
        <w:t xml:space="preserve"> </w:t>
      </w:r>
      <w:r w:rsidR="00F26421" w:rsidRPr="00E76614">
        <w:rPr>
          <w:rFonts w:cs="Calibri Light"/>
        </w:rPr>
        <w:t xml:space="preserve">were sent to members with email addresses on file. </w:t>
      </w:r>
      <w:r w:rsidR="00EB0CFC" w:rsidRPr="00E76614">
        <w:rPr>
          <w:rFonts w:cs="Calibri Light"/>
        </w:rPr>
        <w:t xml:space="preserve">The </w:t>
      </w:r>
      <w:r w:rsidR="00735B5C" w:rsidRPr="00E76614">
        <w:rPr>
          <w:rFonts w:cs="Calibri Light"/>
        </w:rPr>
        <w:t>mailed</w:t>
      </w:r>
      <w:r w:rsidR="00EB0CFC" w:rsidRPr="00E76614">
        <w:rPr>
          <w:rFonts w:cs="Calibri Light"/>
        </w:rPr>
        <w:t xml:space="preserve"> survey and </w:t>
      </w:r>
      <w:r w:rsidR="00735B5C" w:rsidRPr="00E76614">
        <w:rPr>
          <w:rFonts w:cs="Calibri Light"/>
        </w:rPr>
        <w:t>email</w:t>
      </w:r>
      <w:r w:rsidR="005D6064" w:rsidRPr="00E76614">
        <w:rPr>
          <w:rFonts w:cs="Calibri Light"/>
        </w:rPr>
        <w:t xml:space="preserve"> invitations included a link to </w:t>
      </w:r>
      <w:r w:rsidR="00735B5C" w:rsidRPr="00E76614">
        <w:rPr>
          <w:rFonts w:cs="Calibri Light"/>
        </w:rPr>
        <w:t>an</w:t>
      </w:r>
      <w:r w:rsidR="005D6064" w:rsidRPr="00E76614">
        <w:rPr>
          <w:rFonts w:cs="Calibri Light"/>
        </w:rPr>
        <w:t xml:space="preserve"> online </w:t>
      </w:r>
      <w:r w:rsidR="00735B5C" w:rsidRPr="00E76614">
        <w:rPr>
          <w:rFonts w:cs="Calibri Light"/>
        </w:rPr>
        <w:t>version of the</w:t>
      </w:r>
      <w:r w:rsidR="005D6064" w:rsidRPr="00E76614">
        <w:rPr>
          <w:rFonts w:cs="Calibri Light"/>
        </w:rPr>
        <w:t xml:space="preserve"> survey</w:t>
      </w:r>
      <w:r w:rsidR="00735B5C" w:rsidRPr="00E76614">
        <w:rPr>
          <w:rFonts w:cs="Calibri Light"/>
        </w:rPr>
        <w:t xml:space="preserve">. </w:t>
      </w:r>
      <w:r w:rsidR="00E375A4" w:rsidRPr="00E76614">
        <w:rPr>
          <w:rFonts w:cs="Calibri Light"/>
        </w:rPr>
        <w:t>Th</w:t>
      </w:r>
      <w:r w:rsidR="004B3914" w:rsidRPr="00E76614">
        <w:rPr>
          <w:rFonts w:cs="Calibri Light"/>
        </w:rPr>
        <w:t xml:space="preserve">e survey </w:t>
      </w:r>
      <w:r w:rsidR="00F03342" w:rsidRPr="00E76614">
        <w:rPr>
          <w:rFonts w:cs="Calibri Light"/>
        </w:rPr>
        <w:t>fielding</w:t>
      </w:r>
      <w:r w:rsidR="004B3914" w:rsidRPr="00E76614">
        <w:rPr>
          <w:rFonts w:cs="Calibri Light"/>
        </w:rPr>
        <w:t xml:space="preserve"> protocol includes up to 5 emails and </w:t>
      </w:r>
      <w:r w:rsidR="00C9055E" w:rsidRPr="00E76614">
        <w:rPr>
          <w:rFonts w:cs="Calibri Light"/>
        </w:rPr>
        <w:t xml:space="preserve">up to </w:t>
      </w:r>
      <w:r w:rsidR="00731A80" w:rsidRPr="00E76614">
        <w:rPr>
          <w:rFonts w:cs="Calibri Light"/>
        </w:rPr>
        <w:t>3 mailings.</w:t>
      </w:r>
    </w:p>
    <w:p w14:paraId="33D92A72" w14:textId="77777777" w:rsidR="0028261E" w:rsidRPr="00E76614" w:rsidRDefault="0028261E" w:rsidP="00E6269F">
      <w:pPr>
        <w:rPr>
          <w:rFonts w:cs="Calibri Light"/>
        </w:rPr>
      </w:pPr>
    </w:p>
    <w:p w14:paraId="385A7B54" w14:textId="0B3D8EFC" w:rsidR="00723A99" w:rsidRPr="00E76614" w:rsidRDefault="0028261E" w:rsidP="00E6269F">
      <w:pPr>
        <w:rPr>
          <w:rFonts w:cs="Calibri Light"/>
        </w:rPr>
      </w:pPr>
      <w:bookmarkStart w:id="477" w:name="_Hlk127185845"/>
      <w:r w:rsidRPr="00E76614">
        <w:rPr>
          <w:rFonts w:cs="Calibri Light"/>
        </w:rPr>
        <w:t xml:space="preserve">The sample frame included members who had at least one in-person primary care visit during the </w:t>
      </w:r>
      <w:r w:rsidR="006557A3" w:rsidRPr="00E76614">
        <w:rPr>
          <w:rFonts w:cs="Calibri Light"/>
        </w:rPr>
        <w:t>measurement year</w:t>
      </w:r>
      <w:r w:rsidRPr="00E76614">
        <w:rPr>
          <w:rFonts w:cs="Calibri Light"/>
        </w:rPr>
        <w:t xml:space="preserve"> and who were enrolled in one of the ACOs or MCOs. Patients’ age on the anchor date (December 31, 2024) was used to assign respondents for the adult or child survey. </w:t>
      </w:r>
      <w:bookmarkEnd w:id="477"/>
      <w:r w:rsidR="0014086E" w:rsidRPr="00E76614">
        <w:rPr>
          <w:rFonts w:cs="Calibri Light"/>
          <w:b/>
          <w:bCs/>
        </w:rPr>
        <w:t>Table</w:t>
      </w:r>
      <w:r w:rsidR="00C57265" w:rsidRPr="00E76614">
        <w:rPr>
          <w:rFonts w:cs="Calibri Light"/>
          <w:b/>
          <w:bCs/>
        </w:rPr>
        <w:t>s</w:t>
      </w:r>
      <w:r w:rsidR="00420EDE" w:rsidRPr="00E76614">
        <w:rPr>
          <w:rFonts w:cs="Calibri Light"/>
          <w:b/>
          <w:bCs/>
        </w:rPr>
        <w:t xml:space="preserve"> </w:t>
      </w:r>
      <w:r w:rsidR="00C57265" w:rsidRPr="00E76614">
        <w:rPr>
          <w:rFonts w:cs="Calibri Light"/>
          <w:b/>
          <w:bCs/>
        </w:rPr>
        <w:t>1</w:t>
      </w:r>
      <w:r w:rsidR="000F3F41" w:rsidRPr="00E76614">
        <w:rPr>
          <w:rFonts w:cs="Calibri Light"/>
          <w:b/>
          <w:bCs/>
        </w:rPr>
        <w:t>1</w:t>
      </w:r>
      <w:r w:rsidR="00FC3ADF" w:rsidRPr="00E76614">
        <w:rPr>
          <w:rFonts w:cs="Calibri Light"/>
          <w:b/>
          <w:bCs/>
        </w:rPr>
        <w:t>3</w:t>
      </w:r>
      <w:r w:rsidR="003025F9" w:rsidRPr="00E76614">
        <w:rPr>
          <w:rFonts w:cs="Calibri Light"/>
          <w:b/>
          <w:bCs/>
        </w:rPr>
        <w:t>−</w:t>
      </w:r>
      <w:r w:rsidR="00C57265" w:rsidRPr="00E76614">
        <w:rPr>
          <w:rFonts w:cs="Calibri Light"/>
          <w:b/>
          <w:bCs/>
        </w:rPr>
        <w:t>1</w:t>
      </w:r>
      <w:r w:rsidR="000F3F41" w:rsidRPr="00E76614">
        <w:rPr>
          <w:rFonts w:cs="Calibri Light"/>
          <w:b/>
          <w:bCs/>
        </w:rPr>
        <w:t>1</w:t>
      </w:r>
      <w:r w:rsidR="00FC3ADF" w:rsidRPr="00E76614">
        <w:rPr>
          <w:rFonts w:cs="Calibri Light"/>
          <w:b/>
          <w:bCs/>
        </w:rPr>
        <w:t>4</w:t>
      </w:r>
      <w:r w:rsidR="00420EDE" w:rsidRPr="00E76614">
        <w:rPr>
          <w:rFonts w:cs="Calibri Light"/>
          <w:b/>
          <w:bCs/>
        </w:rPr>
        <w:t xml:space="preserve"> </w:t>
      </w:r>
      <w:r w:rsidR="0014086E" w:rsidRPr="00E76614">
        <w:rPr>
          <w:rFonts w:cs="Calibri Light"/>
        </w:rPr>
        <w:t>provide</w:t>
      </w:r>
      <w:r w:rsidR="00420EDE" w:rsidRPr="00E76614">
        <w:rPr>
          <w:rFonts w:cs="Calibri Light"/>
        </w:rPr>
        <w:t xml:space="preserve"> </w:t>
      </w:r>
      <w:r w:rsidR="0014086E" w:rsidRPr="00E76614">
        <w:rPr>
          <w:rFonts w:cs="Calibri Light"/>
        </w:rPr>
        <w:t>a</w:t>
      </w:r>
      <w:r w:rsidR="00420EDE" w:rsidRPr="00E76614">
        <w:rPr>
          <w:rFonts w:cs="Calibri Light"/>
        </w:rPr>
        <w:t xml:space="preserve"> </w:t>
      </w:r>
      <w:r w:rsidR="0014086E" w:rsidRPr="00E76614">
        <w:rPr>
          <w:rFonts w:cs="Calibri Light"/>
        </w:rPr>
        <w:t>summary</w:t>
      </w:r>
      <w:r w:rsidR="00420EDE" w:rsidRPr="00E76614">
        <w:rPr>
          <w:rFonts w:cs="Calibri Light"/>
        </w:rPr>
        <w:t xml:space="preserve"> </w:t>
      </w:r>
      <w:r w:rsidR="0014086E" w:rsidRPr="00E76614">
        <w:rPr>
          <w:rFonts w:cs="Calibri Light"/>
        </w:rPr>
        <w:t>of</w:t>
      </w:r>
      <w:r w:rsidR="00420EDE" w:rsidRPr="00E76614">
        <w:rPr>
          <w:rFonts w:cs="Calibri Light"/>
        </w:rPr>
        <w:t xml:space="preserve"> </w:t>
      </w:r>
      <w:r w:rsidR="0014086E" w:rsidRPr="00E76614">
        <w:rPr>
          <w:rFonts w:cs="Calibri Light"/>
        </w:rPr>
        <w:t>the</w:t>
      </w:r>
      <w:r w:rsidR="00420EDE" w:rsidRPr="00E76614">
        <w:rPr>
          <w:rFonts w:cs="Calibri Light"/>
        </w:rPr>
        <w:t xml:space="preserve"> </w:t>
      </w:r>
      <w:r w:rsidR="0014086E" w:rsidRPr="00E76614">
        <w:rPr>
          <w:rFonts w:cs="Calibri Light"/>
        </w:rPr>
        <w:t>technical</w:t>
      </w:r>
      <w:r w:rsidR="00420EDE" w:rsidRPr="00E76614">
        <w:rPr>
          <w:rFonts w:cs="Calibri Light"/>
        </w:rPr>
        <w:t xml:space="preserve"> </w:t>
      </w:r>
      <w:r w:rsidR="0014086E" w:rsidRPr="00E76614">
        <w:rPr>
          <w:rFonts w:cs="Calibri Light"/>
        </w:rPr>
        <w:t>methods</w:t>
      </w:r>
      <w:r w:rsidR="00420EDE" w:rsidRPr="00E76614">
        <w:rPr>
          <w:rFonts w:cs="Calibri Light"/>
        </w:rPr>
        <w:t xml:space="preserve"> </w:t>
      </w:r>
      <w:r w:rsidR="0014086E" w:rsidRPr="00E76614">
        <w:rPr>
          <w:rFonts w:cs="Calibri Light"/>
        </w:rPr>
        <w:t>of</w:t>
      </w:r>
      <w:r w:rsidR="00420EDE" w:rsidRPr="00E76614">
        <w:rPr>
          <w:rFonts w:cs="Calibri Light"/>
        </w:rPr>
        <w:t xml:space="preserve"> </w:t>
      </w:r>
      <w:r w:rsidR="0014086E" w:rsidRPr="00E76614">
        <w:rPr>
          <w:rFonts w:cs="Calibri Light"/>
        </w:rPr>
        <w:t>data</w:t>
      </w:r>
      <w:r w:rsidR="00420EDE" w:rsidRPr="00E76614">
        <w:rPr>
          <w:rFonts w:cs="Calibri Light"/>
        </w:rPr>
        <w:t xml:space="preserve"> </w:t>
      </w:r>
      <w:r w:rsidR="0014086E" w:rsidRPr="00E76614">
        <w:rPr>
          <w:rFonts w:cs="Calibri Light"/>
        </w:rPr>
        <w:t>collection.</w:t>
      </w:r>
      <w:bookmarkStart w:id="478" w:name="_Toc60916957"/>
      <w:bookmarkStart w:id="479" w:name="_Toc93073588"/>
      <w:bookmarkStart w:id="480" w:name="_Toc93658591"/>
      <w:bookmarkStart w:id="481" w:name="_Toc99716298"/>
      <w:bookmarkEnd w:id="475"/>
    </w:p>
    <w:p w14:paraId="2E471E83" w14:textId="77777777" w:rsidR="00723A99" w:rsidRPr="00E76614" w:rsidRDefault="00723A99">
      <w:pPr>
        <w:spacing w:after="200" w:line="276" w:lineRule="auto"/>
        <w:rPr>
          <w:rFonts w:cs="Calibri Light"/>
        </w:rPr>
      </w:pPr>
      <w:r w:rsidRPr="00E76614">
        <w:rPr>
          <w:rFonts w:cs="Calibri Light"/>
        </w:rPr>
        <w:br w:type="page"/>
      </w:r>
    </w:p>
    <w:p w14:paraId="0386DDEC" w14:textId="7E52D2A3" w:rsidR="0014086E" w:rsidRPr="00E76614" w:rsidRDefault="0014086E" w:rsidP="00E6269F">
      <w:pPr>
        <w:pStyle w:val="Caption"/>
        <w:rPr>
          <w:rFonts w:cs="Calibri Light"/>
        </w:rPr>
      </w:pPr>
      <w:bookmarkStart w:id="482" w:name="_Toc224213590"/>
      <w:r w:rsidRPr="00E76614">
        <w:rPr>
          <w:rFonts w:cs="Calibri Light"/>
        </w:rPr>
        <w:lastRenderedPageBreak/>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FC3ADF" w:rsidRPr="00E76614">
        <w:rPr>
          <w:rFonts w:cs="Calibri Light"/>
        </w:rPr>
        <w:t>113</w:t>
      </w:r>
      <w:r w:rsidRPr="00E76614">
        <w:rPr>
          <w:rFonts w:cs="Calibri Light"/>
        </w:rPr>
        <w:fldChar w:fldCharType="end"/>
      </w:r>
      <w:r w:rsidRPr="00E76614">
        <w:rPr>
          <w:rFonts w:cs="Calibri Light"/>
        </w:rPr>
        <w:t>:</w:t>
      </w:r>
      <w:r w:rsidR="00420EDE" w:rsidRPr="00E76614">
        <w:rPr>
          <w:rFonts w:cs="Calibri Light"/>
        </w:rPr>
        <w:t xml:space="preserve"> </w:t>
      </w:r>
      <w:bookmarkEnd w:id="478"/>
      <w:r w:rsidR="00D57DC1" w:rsidRPr="00E76614">
        <w:rPr>
          <w:rFonts w:cs="Calibri Light"/>
        </w:rPr>
        <w:t>Adult</w:t>
      </w:r>
      <w:r w:rsidR="00420EDE" w:rsidRPr="00E76614">
        <w:rPr>
          <w:rFonts w:cs="Calibri Light"/>
        </w:rPr>
        <w:t xml:space="preserve"> </w:t>
      </w:r>
      <w:r w:rsidR="007E6CF2" w:rsidRPr="00E76614">
        <w:rPr>
          <w:rFonts w:cs="Calibri Light"/>
        </w:rPr>
        <w:t>PC</w:t>
      </w:r>
      <w:r w:rsidR="00420EDE" w:rsidRPr="00E76614">
        <w:rPr>
          <w:rFonts w:cs="Calibri Light"/>
        </w:rPr>
        <w:t xml:space="preserve"> </w:t>
      </w:r>
      <w:r w:rsidR="007E6CF2" w:rsidRPr="00E76614">
        <w:rPr>
          <w:rFonts w:cs="Calibri Light"/>
        </w:rPr>
        <w:t>MES</w:t>
      </w:r>
      <w:r w:rsidR="00420EDE" w:rsidRPr="00E76614">
        <w:rPr>
          <w:rFonts w:cs="Calibri Light"/>
        </w:rPr>
        <w:t xml:space="preserve"> </w:t>
      </w:r>
      <w:r w:rsidR="00F1356C" w:rsidRPr="00E76614">
        <w:rPr>
          <w:rFonts w:cs="Calibri Light"/>
        </w:rPr>
        <w:t>−</w:t>
      </w:r>
      <w:r w:rsidR="00420EDE" w:rsidRPr="00E76614">
        <w:rPr>
          <w:rFonts w:cs="Calibri Light"/>
        </w:rPr>
        <w:t xml:space="preserve"> </w:t>
      </w:r>
      <w:r w:rsidRPr="00E76614">
        <w:rPr>
          <w:rFonts w:cs="Calibri Light"/>
        </w:rPr>
        <w:t>Technical</w:t>
      </w:r>
      <w:r w:rsidR="00420EDE" w:rsidRPr="00E76614">
        <w:rPr>
          <w:rFonts w:cs="Calibri Light"/>
        </w:rPr>
        <w:t xml:space="preserve"> </w:t>
      </w:r>
      <w:r w:rsidRPr="00E76614">
        <w:rPr>
          <w:rFonts w:cs="Calibri Light"/>
        </w:rPr>
        <w:t>Methods</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Data</w:t>
      </w:r>
      <w:r w:rsidR="00420EDE" w:rsidRPr="00E76614">
        <w:rPr>
          <w:rFonts w:cs="Calibri Light"/>
        </w:rPr>
        <w:t xml:space="preserve"> </w:t>
      </w:r>
      <w:r w:rsidRPr="00E76614">
        <w:rPr>
          <w:rFonts w:cs="Calibri Light"/>
        </w:rPr>
        <w:t>Collection</w:t>
      </w:r>
      <w:bookmarkEnd w:id="479"/>
      <w:bookmarkEnd w:id="480"/>
      <w:r w:rsidRPr="00E76614">
        <w:rPr>
          <w:rFonts w:cs="Calibri Light"/>
        </w:rPr>
        <w:t>,</w:t>
      </w:r>
      <w:r w:rsidR="00420EDE" w:rsidRPr="00E76614">
        <w:rPr>
          <w:rFonts w:cs="Calibri Light"/>
        </w:rPr>
        <w:t xml:space="preserve"> </w:t>
      </w:r>
      <w:r w:rsidRPr="00E76614">
        <w:rPr>
          <w:rFonts w:cs="Calibri Light"/>
        </w:rPr>
        <w:t>MY</w:t>
      </w:r>
      <w:r w:rsidR="00420EDE" w:rsidRPr="00E76614">
        <w:rPr>
          <w:rFonts w:cs="Calibri Light"/>
        </w:rPr>
        <w:t xml:space="preserve"> </w:t>
      </w:r>
      <w:r w:rsidRPr="00E76614">
        <w:rPr>
          <w:rFonts w:cs="Calibri Light"/>
        </w:rPr>
        <w:t>202</w:t>
      </w:r>
      <w:bookmarkEnd w:id="481"/>
      <w:r w:rsidR="00E43D86" w:rsidRPr="00E76614">
        <w:rPr>
          <w:rFonts w:cs="Calibri Light"/>
        </w:rPr>
        <w:t>4</w:t>
      </w:r>
      <w:bookmarkEnd w:id="482"/>
    </w:p>
    <w:tbl>
      <w:tblPr>
        <w:tblStyle w:val="TableGrid"/>
        <w:tblW w:w="5000" w:type="pct"/>
        <w:tblLook w:val="04A0" w:firstRow="1" w:lastRow="0" w:firstColumn="1" w:lastColumn="0" w:noHBand="0" w:noVBand="1"/>
        <w:tblCaption w:val="Technical methods Adult CAHPS"/>
        <w:tblDescription w:val="Table summarizing Adult CAHPS survey technical methods, including vendor, survey instrument, data collection timeframe and modes, sample size, and response rate for two managed care organizations."/>
      </w:tblPr>
      <w:tblGrid>
        <w:gridCol w:w="4044"/>
        <w:gridCol w:w="6746"/>
      </w:tblGrid>
      <w:tr w:rsidR="00D57DC1" w:rsidRPr="00E76614" w14:paraId="0077A1A8" w14:textId="77777777" w:rsidTr="00342DDF">
        <w:tc>
          <w:tcPr>
            <w:tcW w:w="1874" w:type="pct"/>
            <w:shd w:val="clear" w:color="auto" w:fill="5F497A" w:themeFill="accent4" w:themeFillShade="BF"/>
          </w:tcPr>
          <w:p w14:paraId="6D0ECBCF" w14:textId="21DB0359" w:rsidR="00D57DC1" w:rsidRPr="00E76614" w:rsidRDefault="00D57DC1"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Technical</w:t>
            </w:r>
            <w:r w:rsidR="00420EDE" w:rsidRPr="00E76614">
              <w:rPr>
                <w:rFonts w:cs="Calibri Light"/>
                <w:b/>
                <w:bCs/>
                <w:color w:val="FFFFFF" w:themeColor="background1"/>
                <w:sz w:val="22"/>
              </w:rPr>
              <w:t xml:space="preserve"> </w:t>
            </w:r>
            <w:r w:rsidRPr="00E76614">
              <w:rPr>
                <w:rFonts w:cs="Calibri Light"/>
                <w:b/>
                <w:bCs/>
                <w:color w:val="FFFFFF" w:themeColor="background1"/>
                <w:sz w:val="22"/>
              </w:rPr>
              <w:t>Methods</w:t>
            </w:r>
            <w:r w:rsidR="00420EDE" w:rsidRPr="00E76614">
              <w:rPr>
                <w:rFonts w:cs="Calibri Light"/>
                <w:b/>
                <w:bCs/>
                <w:color w:val="FFFFFF" w:themeColor="background1"/>
                <w:sz w:val="22"/>
              </w:rPr>
              <w:t xml:space="preserve"> </w:t>
            </w:r>
            <w:r w:rsidRPr="00E76614">
              <w:rPr>
                <w:rFonts w:cs="Calibri Light"/>
                <w:b/>
                <w:bCs/>
                <w:color w:val="FFFFFF" w:themeColor="background1"/>
                <w:sz w:val="22"/>
              </w:rPr>
              <w:t>of</w:t>
            </w:r>
            <w:r w:rsidR="00420EDE" w:rsidRPr="00E76614">
              <w:rPr>
                <w:rFonts w:cs="Calibri Light"/>
                <w:b/>
                <w:bCs/>
                <w:color w:val="FFFFFF" w:themeColor="background1"/>
                <w:sz w:val="22"/>
              </w:rPr>
              <w:t xml:space="preserve"> </w:t>
            </w:r>
            <w:r w:rsidRPr="00E76614">
              <w:rPr>
                <w:rFonts w:cs="Calibri Light"/>
                <w:b/>
                <w:bCs/>
                <w:color w:val="FFFFFF" w:themeColor="background1"/>
                <w:sz w:val="22"/>
              </w:rPr>
              <w:t>Data</w:t>
            </w:r>
            <w:r w:rsidR="00420EDE" w:rsidRPr="00E76614">
              <w:rPr>
                <w:rFonts w:cs="Calibri Light"/>
                <w:b/>
                <w:bCs/>
                <w:color w:val="FFFFFF" w:themeColor="background1"/>
                <w:sz w:val="22"/>
              </w:rPr>
              <w:t xml:space="preserve"> </w:t>
            </w:r>
            <w:r w:rsidRPr="00E76614">
              <w:rPr>
                <w:rFonts w:cs="Calibri Light"/>
                <w:b/>
                <w:bCs/>
                <w:color w:val="FFFFFF" w:themeColor="background1"/>
                <w:sz w:val="22"/>
              </w:rPr>
              <w:t>Collection</w:t>
            </w:r>
          </w:p>
        </w:tc>
        <w:tc>
          <w:tcPr>
            <w:tcW w:w="3126" w:type="pct"/>
            <w:shd w:val="clear" w:color="auto" w:fill="5F497A" w:themeFill="accent4" w:themeFillShade="BF"/>
          </w:tcPr>
          <w:p w14:paraId="6BADAAA0" w14:textId="5086B394" w:rsidR="00D57DC1" w:rsidRPr="00E76614" w:rsidRDefault="00D57DC1" w:rsidP="00E6269F">
            <w:pPr>
              <w:jc w:val="center"/>
              <w:rPr>
                <w:rFonts w:cs="Calibri Light"/>
                <w:b/>
                <w:bCs/>
                <w:color w:val="FFFFFF" w:themeColor="background1"/>
                <w:sz w:val="22"/>
              </w:rPr>
            </w:pPr>
            <w:r w:rsidRPr="00E76614">
              <w:rPr>
                <w:rFonts w:cs="Calibri Light"/>
                <w:b/>
                <w:bCs/>
                <w:color w:val="FFFFFF" w:themeColor="background1"/>
                <w:sz w:val="22"/>
              </w:rPr>
              <w:t>ACPP</w:t>
            </w:r>
          </w:p>
        </w:tc>
      </w:tr>
      <w:tr w:rsidR="0028261E" w:rsidRPr="00E76614" w14:paraId="377552F6" w14:textId="77777777" w:rsidTr="00342DDF">
        <w:tc>
          <w:tcPr>
            <w:tcW w:w="1874" w:type="pct"/>
          </w:tcPr>
          <w:p w14:paraId="73D37038" w14:textId="7E7DA488" w:rsidR="0028261E" w:rsidRPr="00E76614" w:rsidRDefault="0028261E" w:rsidP="00E6269F">
            <w:pPr>
              <w:jc w:val="left"/>
              <w:rPr>
                <w:rFonts w:ascii="Calibri Light" w:hAnsi="Calibri Light" w:cs="Calibri Light"/>
                <w:sz w:val="22"/>
              </w:rPr>
            </w:pPr>
            <w:r w:rsidRPr="00E76614">
              <w:rPr>
                <w:rFonts w:cs="Calibri Light"/>
                <w:sz w:val="22"/>
              </w:rPr>
              <w:t>Survey vendor</w:t>
            </w:r>
          </w:p>
        </w:tc>
        <w:tc>
          <w:tcPr>
            <w:tcW w:w="3126" w:type="pct"/>
          </w:tcPr>
          <w:p w14:paraId="4A99146A" w14:textId="55FA5ABC" w:rsidR="0028261E" w:rsidRPr="00E76614" w:rsidDel="002651D1" w:rsidRDefault="0028261E" w:rsidP="00E6269F">
            <w:pPr>
              <w:jc w:val="left"/>
              <w:rPr>
                <w:rFonts w:cs="Calibri Light"/>
                <w:sz w:val="22"/>
                <w:highlight w:val="yellow"/>
              </w:rPr>
            </w:pPr>
            <w:r w:rsidRPr="00E76614">
              <w:rPr>
                <w:rFonts w:cs="Calibri Light"/>
                <w:sz w:val="22"/>
              </w:rPr>
              <w:t>Massachusetts Health Quality Partners</w:t>
            </w:r>
          </w:p>
        </w:tc>
      </w:tr>
      <w:tr w:rsidR="007A2F60" w:rsidRPr="00E76614" w14:paraId="5771BFE8" w14:textId="77777777" w:rsidTr="00342DDF">
        <w:tc>
          <w:tcPr>
            <w:tcW w:w="1874" w:type="pct"/>
          </w:tcPr>
          <w:p w14:paraId="2AFC803C" w14:textId="0AE013E6" w:rsidR="0028261E" w:rsidRPr="00E76614" w:rsidRDefault="0028261E" w:rsidP="00E6269F">
            <w:pPr>
              <w:jc w:val="left"/>
              <w:rPr>
                <w:rFonts w:ascii="Calibri Light" w:hAnsi="Calibri Light" w:cs="Calibri Light"/>
                <w:sz w:val="22"/>
              </w:rPr>
            </w:pPr>
            <w:r w:rsidRPr="00E76614">
              <w:rPr>
                <w:rFonts w:cs="Calibri Light"/>
                <w:sz w:val="22"/>
              </w:rPr>
              <w:t>Survey tool</w:t>
            </w:r>
          </w:p>
        </w:tc>
        <w:tc>
          <w:tcPr>
            <w:tcW w:w="3126" w:type="pct"/>
          </w:tcPr>
          <w:p w14:paraId="0B2B99A8" w14:textId="23B055BE" w:rsidR="0028261E" w:rsidRPr="00E76614" w:rsidRDefault="0028261E" w:rsidP="00E6269F">
            <w:pPr>
              <w:jc w:val="left"/>
              <w:rPr>
                <w:rFonts w:cs="Calibri Light"/>
                <w:sz w:val="22"/>
                <w:highlight w:val="yellow"/>
              </w:rPr>
            </w:pPr>
            <w:bookmarkStart w:id="483" w:name="_Hlk126770002"/>
            <w:r w:rsidRPr="00E76614">
              <w:rPr>
                <w:rFonts w:cs="Calibri Light"/>
                <w:sz w:val="22"/>
              </w:rPr>
              <w:t xml:space="preserve">MassHealth </w:t>
            </w:r>
            <w:bookmarkEnd w:id="483"/>
            <w:r w:rsidRPr="00E76614">
              <w:rPr>
                <w:rFonts w:cs="Calibri Light"/>
                <w:sz w:val="22"/>
              </w:rPr>
              <w:t>PC MES, adapted from the CG-CAHPS 4.0 (beta) survey instrument</w:t>
            </w:r>
          </w:p>
        </w:tc>
      </w:tr>
      <w:tr w:rsidR="007A2F60" w:rsidRPr="00E76614" w14:paraId="31D7194A" w14:textId="77777777" w:rsidTr="00342DDF">
        <w:tc>
          <w:tcPr>
            <w:tcW w:w="1874" w:type="pct"/>
          </w:tcPr>
          <w:p w14:paraId="41DC1700" w14:textId="35E1CCE3" w:rsidR="0028261E" w:rsidRPr="00E76614" w:rsidRDefault="0028261E" w:rsidP="00E6269F">
            <w:pPr>
              <w:jc w:val="left"/>
              <w:rPr>
                <w:rFonts w:ascii="Calibri Light" w:hAnsi="Calibri Light" w:cs="Calibri Light"/>
                <w:sz w:val="22"/>
              </w:rPr>
            </w:pPr>
            <w:r w:rsidRPr="00E76614">
              <w:rPr>
                <w:rFonts w:cs="Calibri Light"/>
                <w:sz w:val="22"/>
              </w:rPr>
              <w:t>Survey fielding timeline</w:t>
            </w:r>
          </w:p>
        </w:tc>
        <w:tc>
          <w:tcPr>
            <w:tcW w:w="3126" w:type="pct"/>
          </w:tcPr>
          <w:p w14:paraId="0BDCF1DF" w14:textId="75EADF75" w:rsidR="0028261E" w:rsidRPr="00E76614" w:rsidRDefault="0028261E" w:rsidP="00E6269F">
            <w:pPr>
              <w:jc w:val="left"/>
              <w:rPr>
                <w:rFonts w:cs="Calibri Light"/>
                <w:sz w:val="22"/>
                <w:highlight w:val="yellow"/>
              </w:rPr>
            </w:pPr>
            <w:r w:rsidRPr="00E76614">
              <w:rPr>
                <w:rFonts w:cs="Calibri Light"/>
                <w:sz w:val="22"/>
              </w:rPr>
              <w:t>May−August 2025</w:t>
            </w:r>
          </w:p>
        </w:tc>
      </w:tr>
      <w:tr w:rsidR="007A2F60" w:rsidRPr="00E76614" w14:paraId="1D921363" w14:textId="77777777" w:rsidTr="00342DDF">
        <w:tc>
          <w:tcPr>
            <w:tcW w:w="1874" w:type="pct"/>
          </w:tcPr>
          <w:p w14:paraId="23F1F46A" w14:textId="4663489E" w:rsidR="0028261E" w:rsidRPr="00E76614" w:rsidRDefault="0028261E" w:rsidP="00E6269F">
            <w:pPr>
              <w:jc w:val="left"/>
              <w:rPr>
                <w:rFonts w:ascii="Calibri Light" w:hAnsi="Calibri Light" w:cs="Calibri Light"/>
                <w:sz w:val="22"/>
              </w:rPr>
            </w:pPr>
            <w:r w:rsidRPr="00E76614">
              <w:rPr>
                <w:rFonts w:cs="Calibri Light"/>
                <w:sz w:val="22"/>
              </w:rPr>
              <w:t>Method of collection</w:t>
            </w:r>
          </w:p>
        </w:tc>
        <w:tc>
          <w:tcPr>
            <w:tcW w:w="3126" w:type="pct"/>
          </w:tcPr>
          <w:p w14:paraId="383F5F12" w14:textId="2A7DD479" w:rsidR="0028261E" w:rsidRPr="00E76614" w:rsidRDefault="0028261E" w:rsidP="00E6269F">
            <w:pPr>
              <w:jc w:val="left"/>
              <w:rPr>
                <w:rFonts w:cs="Calibri Light"/>
                <w:sz w:val="22"/>
                <w:highlight w:val="yellow"/>
              </w:rPr>
            </w:pPr>
            <w:r w:rsidRPr="00E76614">
              <w:rPr>
                <w:rFonts w:cs="Calibri Light"/>
                <w:sz w:val="22"/>
              </w:rPr>
              <w:t xml:space="preserve">Mailings and emails </w:t>
            </w:r>
          </w:p>
        </w:tc>
      </w:tr>
      <w:tr w:rsidR="007A2F60" w:rsidRPr="00E76614" w14:paraId="6916BDE2" w14:textId="77777777" w:rsidTr="00342DDF">
        <w:tc>
          <w:tcPr>
            <w:tcW w:w="1874" w:type="pct"/>
          </w:tcPr>
          <w:p w14:paraId="07FE8161" w14:textId="7B041D8A" w:rsidR="0028261E" w:rsidRPr="00E76614" w:rsidRDefault="0028261E" w:rsidP="00E6269F">
            <w:pPr>
              <w:jc w:val="left"/>
              <w:rPr>
                <w:rFonts w:ascii="Calibri Light" w:hAnsi="Calibri Light" w:cs="Calibri Light"/>
                <w:sz w:val="22"/>
              </w:rPr>
            </w:pPr>
            <w:r w:rsidRPr="00E76614">
              <w:rPr>
                <w:rFonts w:cs="Calibri Light"/>
                <w:sz w:val="22"/>
              </w:rPr>
              <w:t>Sample size – all ACOs and MCOs</w:t>
            </w:r>
          </w:p>
        </w:tc>
        <w:tc>
          <w:tcPr>
            <w:tcW w:w="3126" w:type="pct"/>
          </w:tcPr>
          <w:p w14:paraId="2C8992E4" w14:textId="383276F9" w:rsidR="0028261E" w:rsidRPr="00E76614" w:rsidRDefault="0028261E" w:rsidP="00E6269F">
            <w:pPr>
              <w:jc w:val="left"/>
              <w:rPr>
                <w:rFonts w:cs="Calibri Light"/>
                <w:sz w:val="22"/>
                <w:highlight w:val="yellow"/>
              </w:rPr>
            </w:pPr>
            <w:r w:rsidRPr="00E76614">
              <w:rPr>
                <w:rFonts w:cs="Calibri Light"/>
                <w:sz w:val="22"/>
              </w:rPr>
              <w:t>97,344</w:t>
            </w:r>
          </w:p>
        </w:tc>
      </w:tr>
      <w:tr w:rsidR="007A2F60" w:rsidRPr="00E76614" w14:paraId="26921A7A" w14:textId="77777777" w:rsidTr="00942046">
        <w:tc>
          <w:tcPr>
            <w:tcW w:w="1874" w:type="pct"/>
            <w:tcBorders>
              <w:bottom w:val="single" w:sz="4" w:space="0" w:color="auto"/>
            </w:tcBorders>
            <w:vAlign w:val="center"/>
          </w:tcPr>
          <w:p w14:paraId="287F83A2" w14:textId="591EFF38" w:rsidR="0028261E" w:rsidRPr="00E76614" w:rsidRDefault="0028261E" w:rsidP="00E6269F">
            <w:pPr>
              <w:jc w:val="left"/>
              <w:rPr>
                <w:rFonts w:ascii="Calibri Light" w:hAnsi="Calibri Light" w:cs="Calibri Light"/>
                <w:sz w:val="22"/>
              </w:rPr>
            </w:pPr>
            <w:r w:rsidRPr="00E76614">
              <w:rPr>
                <w:rFonts w:cs="Calibri Light"/>
                <w:sz w:val="22"/>
              </w:rPr>
              <w:t>Response rate</w:t>
            </w:r>
          </w:p>
        </w:tc>
        <w:tc>
          <w:tcPr>
            <w:tcW w:w="3126" w:type="pct"/>
          </w:tcPr>
          <w:p w14:paraId="281AC0AB" w14:textId="390B290C" w:rsidR="0028261E" w:rsidRPr="00E76614" w:rsidRDefault="0028261E" w:rsidP="00E6269F">
            <w:pPr>
              <w:jc w:val="left"/>
              <w:rPr>
                <w:rFonts w:cs="Calibri Light"/>
                <w:sz w:val="22"/>
                <w:highlight w:val="yellow"/>
              </w:rPr>
            </w:pPr>
            <w:r w:rsidRPr="00E76614">
              <w:rPr>
                <w:rFonts w:cs="Calibri Light"/>
                <w:sz w:val="22"/>
              </w:rPr>
              <w:t>9.9%</w:t>
            </w:r>
          </w:p>
        </w:tc>
      </w:tr>
    </w:tbl>
    <w:p w14:paraId="6A65B598" w14:textId="5584677A" w:rsidR="00D57DC1" w:rsidRPr="00E76614" w:rsidRDefault="00136FDE" w:rsidP="00E6269F">
      <w:pPr>
        <w:spacing w:after="480"/>
        <w:rPr>
          <w:rFonts w:cs="Calibri Light"/>
          <w:sz w:val="20"/>
          <w:szCs w:val="18"/>
        </w:rPr>
      </w:pPr>
      <w:r w:rsidRPr="00E76614">
        <w:rPr>
          <w:rFonts w:cs="Calibri Light"/>
          <w:sz w:val="20"/>
          <w:szCs w:val="18"/>
        </w:rPr>
        <w:t xml:space="preserve">PC MES: Primary Care Member Experience Survey; </w:t>
      </w:r>
      <w:r w:rsidR="00F935F0" w:rsidRPr="00E76614">
        <w:rPr>
          <w:rFonts w:cs="Calibri Light"/>
          <w:sz w:val="20"/>
          <w:szCs w:val="18"/>
        </w:rPr>
        <w:t xml:space="preserve">ACPP: accountable care partnership plan; </w:t>
      </w:r>
      <w:r w:rsidRPr="00E76614">
        <w:rPr>
          <w:rFonts w:cs="Calibri Light"/>
          <w:sz w:val="20"/>
          <w:szCs w:val="18"/>
        </w:rPr>
        <w:t>MY: measurement year</w:t>
      </w:r>
      <w:r w:rsidR="006E2213" w:rsidRPr="00E76614">
        <w:rPr>
          <w:rFonts w:cs="Calibri Light"/>
          <w:sz w:val="20"/>
          <w:szCs w:val="18"/>
        </w:rPr>
        <w:t xml:space="preserve">; </w:t>
      </w:r>
      <w:r w:rsidR="006E2213" w:rsidRPr="00E76614">
        <w:rPr>
          <w:rFonts w:cs="Calibri Light"/>
          <w:sz w:val="20"/>
          <w:szCs w:val="20"/>
        </w:rPr>
        <w:t>CG-CAHPS: Consumer Assessment of Healthcare Providers and Systems Clinician and Group Survey</w:t>
      </w:r>
      <w:r w:rsidR="00806656" w:rsidRPr="00E76614">
        <w:rPr>
          <w:rFonts w:cs="Calibri Light"/>
          <w:sz w:val="20"/>
          <w:szCs w:val="20"/>
        </w:rPr>
        <w:t>; ACO: accountable care organization; MCO: managed care organization</w:t>
      </w:r>
      <w:r w:rsidRPr="00E76614">
        <w:rPr>
          <w:rFonts w:cs="Calibri Light"/>
          <w:sz w:val="20"/>
          <w:szCs w:val="18"/>
        </w:rPr>
        <w:t xml:space="preserve">. </w:t>
      </w:r>
    </w:p>
    <w:p w14:paraId="0AB6B3C4" w14:textId="731E85AE" w:rsidR="00D57DC1" w:rsidRPr="00E76614" w:rsidRDefault="00D57DC1" w:rsidP="00E6269F">
      <w:pPr>
        <w:pStyle w:val="Caption"/>
        <w:rPr>
          <w:rFonts w:cs="Calibri Light"/>
        </w:rPr>
      </w:pPr>
      <w:bookmarkStart w:id="484" w:name="_Toc224213591"/>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FC3ADF" w:rsidRPr="00E76614">
        <w:rPr>
          <w:rFonts w:cs="Calibri Light"/>
        </w:rPr>
        <w:t>114</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Child</w:t>
      </w:r>
      <w:r w:rsidR="00420EDE" w:rsidRPr="00E76614">
        <w:rPr>
          <w:rFonts w:cs="Calibri Light"/>
        </w:rPr>
        <w:t xml:space="preserve"> </w:t>
      </w:r>
      <w:r w:rsidR="007E6CF2" w:rsidRPr="00E76614">
        <w:rPr>
          <w:rFonts w:cs="Calibri Light"/>
        </w:rPr>
        <w:t>PC</w:t>
      </w:r>
      <w:r w:rsidR="00420EDE" w:rsidRPr="00E76614">
        <w:rPr>
          <w:rFonts w:cs="Calibri Light"/>
        </w:rPr>
        <w:t xml:space="preserve"> </w:t>
      </w:r>
      <w:r w:rsidR="007E6CF2" w:rsidRPr="00E76614">
        <w:rPr>
          <w:rFonts w:cs="Calibri Light"/>
        </w:rPr>
        <w:t>MES</w:t>
      </w:r>
      <w:r w:rsidR="00420EDE" w:rsidRPr="00E76614">
        <w:rPr>
          <w:rFonts w:cs="Calibri Light"/>
        </w:rPr>
        <w:t xml:space="preserve"> </w:t>
      </w:r>
      <w:r w:rsidRPr="00E76614">
        <w:rPr>
          <w:rFonts w:cs="Calibri Light"/>
        </w:rPr>
        <w:t>−</w:t>
      </w:r>
      <w:r w:rsidR="00420EDE" w:rsidRPr="00E76614">
        <w:rPr>
          <w:rFonts w:cs="Calibri Light"/>
        </w:rPr>
        <w:t xml:space="preserve"> </w:t>
      </w:r>
      <w:r w:rsidRPr="00E76614">
        <w:rPr>
          <w:rFonts w:cs="Calibri Light"/>
        </w:rPr>
        <w:t>Technical</w:t>
      </w:r>
      <w:r w:rsidR="00420EDE" w:rsidRPr="00E76614">
        <w:rPr>
          <w:rFonts w:cs="Calibri Light"/>
        </w:rPr>
        <w:t xml:space="preserve"> </w:t>
      </w:r>
      <w:r w:rsidRPr="00E76614">
        <w:rPr>
          <w:rFonts w:cs="Calibri Light"/>
        </w:rPr>
        <w:t>Methods</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Data</w:t>
      </w:r>
      <w:r w:rsidR="00420EDE" w:rsidRPr="00E76614">
        <w:rPr>
          <w:rFonts w:cs="Calibri Light"/>
        </w:rPr>
        <w:t xml:space="preserve"> </w:t>
      </w:r>
      <w:r w:rsidRPr="00E76614">
        <w:rPr>
          <w:rFonts w:cs="Calibri Light"/>
        </w:rPr>
        <w:t>Collection,</w:t>
      </w:r>
      <w:r w:rsidR="00420EDE" w:rsidRPr="00E76614">
        <w:rPr>
          <w:rFonts w:cs="Calibri Light"/>
        </w:rPr>
        <w:t xml:space="preserve"> </w:t>
      </w:r>
      <w:r w:rsidRPr="00E76614">
        <w:rPr>
          <w:rFonts w:cs="Calibri Light"/>
        </w:rPr>
        <w:t>MY</w:t>
      </w:r>
      <w:r w:rsidR="00420EDE" w:rsidRPr="00E76614">
        <w:rPr>
          <w:rFonts w:cs="Calibri Light"/>
        </w:rPr>
        <w:t xml:space="preserve"> </w:t>
      </w:r>
      <w:r w:rsidRPr="00E76614">
        <w:rPr>
          <w:rFonts w:cs="Calibri Light"/>
        </w:rPr>
        <w:t>202</w:t>
      </w:r>
      <w:r w:rsidR="00E43D86" w:rsidRPr="00E76614">
        <w:rPr>
          <w:rFonts w:cs="Calibri Light"/>
        </w:rPr>
        <w:t>4</w:t>
      </w:r>
      <w:bookmarkEnd w:id="484"/>
    </w:p>
    <w:tbl>
      <w:tblPr>
        <w:tblStyle w:val="TableGrid"/>
        <w:tblW w:w="5000" w:type="pct"/>
        <w:tblLook w:val="04A0" w:firstRow="1" w:lastRow="0" w:firstColumn="1" w:lastColumn="0" w:noHBand="0" w:noVBand="1"/>
        <w:tblCaption w:val="Technical methods child CAHPS"/>
        <w:tblDescription w:val="Table summarizing Child CAHPS survey technical methods, including vendor, survey instrument, data collection timeframe and modes, sample size, and response rate for two managed care organizations."/>
      </w:tblPr>
      <w:tblGrid>
        <w:gridCol w:w="4044"/>
        <w:gridCol w:w="6746"/>
      </w:tblGrid>
      <w:tr w:rsidR="00D57DC1" w:rsidRPr="00E76614" w14:paraId="0FB09531" w14:textId="77777777" w:rsidTr="00342DDF">
        <w:trPr>
          <w:tblHeader/>
        </w:trPr>
        <w:tc>
          <w:tcPr>
            <w:tcW w:w="1874" w:type="pct"/>
            <w:shd w:val="clear" w:color="auto" w:fill="5F497A" w:themeFill="accent4" w:themeFillShade="BF"/>
          </w:tcPr>
          <w:p w14:paraId="3F82554D" w14:textId="7181005D" w:rsidR="00D57DC1" w:rsidRPr="00E76614" w:rsidRDefault="00D57DC1" w:rsidP="00E6269F">
            <w:pPr>
              <w:jc w:val="left"/>
              <w:rPr>
                <w:rFonts w:ascii="Calibri Light" w:hAnsi="Calibri Light" w:cs="Calibri Light"/>
                <w:sz w:val="22"/>
              </w:rPr>
            </w:pPr>
            <w:r w:rsidRPr="00E76614">
              <w:rPr>
                <w:rFonts w:cs="Calibri Light"/>
                <w:b/>
                <w:bCs/>
                <w:color w:val="FFFFFF" w:themeColor="background1"/>
                <w:sz w:val="22"/>
              </w:rPr>
              <w:t>Technical</w:t>
            </w:r>
            <w:r w:rsidR="00420EDE" w:rsidRPr="00E76614">
              <w:rPr>
                <w:rFonts w:cs="Calibri Light"/>
                <w:b/>
                <w:bCs/>
                <w:color w:val="FFFFFF" w:themeColor="background1"/>
                <w:sz w:val="22"/>
              </w:rPr>
              <w:t xml:space="preserve"> </w:t>
            </w:r>
            <w:r w:rsidRPr="00E76614">
              <w:rPr>
                <w:rFonts w:cs="Calibri Light"/>
                <w:b/>
                <w:bCs/>
                <w:color w:val="FFFFFF" w:themeColor="background1"/>
                <w:sz w:val="22"/>
              </w:rPr>
              <w:t>Methods</w:t>
            </w:r>
            <w:r w:rsidR="00420EDE" w:rsidRPr="00E76614">
              <w:rPr>
                <w:rFonts w:cs="Calibri Light"/>
                <w:b/>
                <w:bCs/>
                <w:color w:val="FFFFFF" w:themeColor="background1"/>
                <w:sz w:val="22"/>
              </w:rPr>
              <w:t xml:space="preserve"> </w:t>
            </w:r>
            <w:r w:rsidRPr="00E76614">
              <w:rPr>
                <w:rFonts w:cs="Calibri Light"/>
                <w:b/>
                <w:bCs/>
                <w:color w:val="FFFFFF" w:themeColor="background1"/>
                <w:sz w:val="22"/>
              </w:rPr>
              <w:t>of</w:t>
            </w:r>
            <w:r w:rsidR="00420EDE" w:rsidRPr="00E76614">
              <w:rPr>
                <w:rFonts w:cs="Calibri Light"/>
                <w:b/>
                <w:bCs/>
                <w:color w:val="FFFFFF" w:themeColor="background1"/>
                <w:sz w:val="22"/>
              </w:rPr>
              <w:t xml:space="preserve"> </w:t>
            </w:r>
            <w:r w:rsidRPr="00E76614">
              <w:rPr>
                <w:rFonts w:cs="Calibri Light"/>
                <w:b/>
                <w:bCs/>
                <w:color w:val="FFFFFF" w:themeColor="background1"/>
                <w:sz w:val="22"/>
              </w:rPr>
              <w:t>Data</w:t>
            </w:r>
            <w:r w:rsidR="00420EDE" w:rsidRPr="00E76614">
              <w:rPr>
                <w:rFonts w:cs="Calibri Light"/>
                <w:b/>
                <w:bCs/>
                <w:color w:val="FFFFFF" w:themeColor="background1"/>
                <w:sz w:val="22"/>
              </w:rPr>
              <w:t xml:space="preserve"> </w:t>
            </w:r>
            <w:r w:rsidRPr="00E76614">
              <w:rPr>
                <w:rFonts w:cs="Calibri Light"/>
                <w:b/>
                <w:bCs/>
                <w:color w:val="FFFFFF" w:themeColor="background1"/>
                <w:sz w:val="22"/>
              </w:rPr>
              <w:t>Collection</w:t>
            </w:r>
          </w:p>
        </w:tc>
        <w:tc>
          <w:tcPr>
            <w:tcW w:w="3126" w:type="pct"/>
            <w:shd w:val="clear" w:color="auto" w:fill="5F497A" w:themeFill="accent4" w:themeFillShade="BF"/>
          </w:tcPr>
          <w:p w14:paraId="060F2FFC" w14:textId="207EAB20" w:rsidR="00D57DC1" w:rsidRPr="00E76614" w:rsidRDefault="00D57DC1" w:rsidP="00E6269F">
            <w:pPr>
              <w:jc w:val="center"/>
              <w:rPr>
                <w:rFonts w:cs="Calibri Light"/>
                <w:sz w:val="22"/>
              </w:rPr>
            </w:pPr>
            <w:r w:rsidRPr="00E76614">
              <w:rPr>
                <w:rFonts w:cs="Calibri Light"/>
                <w:b/>
                <w:bCs/>
                <w:color w:val="FFFFFF" w:themeColor="background1"/>
                <w:sz w:val="22"/>
              </w:rPr>
              <w:t>ACPP</w:t>
            </w:r>
          </w:p>
        </w:tc>
      </w:tr>
      <w:tr w:rsidR="0028261E" w:rsidRPr="00E76614" w14:paraId="01AD9794" w14:textId="77777777" w:rsidTr="00342DDF">
        <w:tc>
          <w:tcPr>
            <w:tcW w:w="1874" w:type="pct"/>
          </w:tcPr>
          <w:p w14:paraId="7BCBB2D4" w14:textId="572258D9" w:rsidR="0028261E" w:rsidRPr="00E76614" w:rsidRDefault="0028261E" w:rsidP="00E6269F">
            <w:pPr>
              <w:jc w:val="left"/>
              <w:rPr>
                <w:rFonts w:ascii="Calibri Light" w:hAnsi="Calibri Light" w:cs="Calibri Light"/>
                <w:sz w:val="22"/>
              </w:rPr>
            </w:pPr>
            <w:r w:rsidRPr="00E76614">
              <w:rPr>
                <w:rFonts w:cs="Calibri Light"/>
                <w:sz w:val="22"/>
              </w:rPr>
              <w:t>Survey vendor</w:t>
            </w:r>
          </w:p>
        </w:tc>
        <w:tc>
          <w:tcPr>
            <w:tcW w:w="3126" w:type="pct"/>
          </w:tcPr>
          <w:p w14:paraId="509866D3" w14:textId="27E023FB" w:rsidR="0028261E" w:rsidRPr="00E76614" w:rsidDel="006F1C0E" w:rsidRDefault="0028261E" w:rsidP="00E6269F">
            <w:pPr>
              <w:jc w:val="left"/>
              <w:rPr>
                <w:rFonts w:cs="Calibri Light"/>
                <w:sz w:val="22"/>
                <w:highlight w:val="yellow"/>
              </w:rPr>
            </w:pPr>
            <w:r w:rsidRPr="00E76614">
              <w:rPr>
                <w:rFonts w:cs="Calibri Light"/>
                <w:sz w:val="22"/>
              </w:rPr>
              <w:t>Massachusetts Health Quality Partners</w:t>
            </w:r>
          </w:p>
        </w:tc>
      </w:tr>
      <w:tr w:rsidR="007A2F60" w:rsidRPr="00E76614" w14:paraId="2174D14C" w14:textId="77777777" w:rsidTr="00342DDF">
        <w:tc>
          <w:tcPr>
            <w:tcW w:w="1874" w:type="pct"/>
          </w:tcPr>
          <w:p w14:paraId="7B9CC3F5" w14:textId="5BE5DBA2" w:rsidR="0028261E" w:rsidRPr="00E76614" w:rsidRDefault="0028261E" w:rsidP="00E6269F">
            <w:pPr>
              <w:jc w:val="left"/>
              <w:rPr>
                <w:rFonts w:ascii="Calibri Light" w:hAnsi="Calibri Light" w:cs="Calibri Light"/>
                <w:sz w:val="22"/>
              </w:rPr>
            </w:pPr>
            <w:r w:rsidRPr="00E76614">
              <w:rPr>
                <w:rFonts w:cs="Calibri Light"/>
                <w:sz w:val="22"/>
              </w:rPr>
              <w:t>Survey tool</w:t>
            </w:r>
          </w:p>
        </w:tc>
        <w:tc>
          <w:tcPr>
            <w:tcW w:w="3126" w:type="pct"/>
          </w:tcPr>
          <w:p w14:paraId="48167AE0" w14:textId="39A2E9F0" w:rsidR="0028261E" w:rsidRPr="00E76614" w:rsidRDefault="0028261E" w:rsidP="00E6269F">
            <w:pPr>
              <w:jc w:val="left"/>
              <w:rPr>
                <w:rFonts w:cs="Calibri Light"/>
                <w:sz w:val="22"/>
                <w:highlight w:val="yellow"/>
              </w:rPr>
            </w:pPr>
            <w:r w:rsidRPr="00E76614">
              <w:rPr>
                <w:rFonts w:cs="Calibri Light"/>
                <w:sz w:val="22"/>
              </w:rPr>
              <w:t>MassHealth PC MES, adapted from the CG-CAHPS 4.0 (beta) survey instrument</w:t>
            </w:r>
          </w:p>
        </w:tc>
      </w:tr>
      <w:tr w:rsidR="007A2F60" w:rsidRPr="00E76614" w14:paraId="2D80DC04" w14:textId="77777777" w:rsidTr="00342DDF">
        <w:tc>
          <w:tcPr>
            <w:tcW w:w="1874" w:type="pct"/>
          </w:tcPr>
          <w:p w14:paraId="198E15FF" w14:textId="197B73AF" w:rsidR="0028261E" w:rsidRPr="00E76614" w:rsidRDefault="0028261E" w:rsidP="00E6269F">
            <w:pPr>
              <w:jc w:val="left"/>
              <w:rPr>
                <w:rFonts w:ascii="Calibri Light" w:hAnsi="Calibri Light" w:cs="Calibri Light"/>
                <w:sz w:val="22"/>
              </w:rPr>
            </w:pPr>
            <w:r w:rsidRPr="00E76614">
              <w:rPr>
                <w:rFonts w:cs="Calibri Light"/>
                <w:sz w:val="22"/>
              </w:rPr>
              <w:t>Survey fielding timeline</w:t>
            </w:r>
          </w:p>
        </w:tc>
        <w:tc>
          <w:tcPr>
            <w:tcW w:w="3126" w:type="pct"/>
          </w:tcPr>
          <w:p w14:paraId="7AEE92C0" w14:textId="4E8B7FB8" w:rsidR="0028261E" w:rsidRPr="00E76614" w:rsidRDefault="0028261E" w:rsidP="00E6269F">
            <w:pPr>
              <w:jc w:val="left"/>
              <w:rPr>
                <w:rFonts w:cs="Calibri Light"/>
                <w:sz w:val="22"/>
                <w:highlight w:val="yellow"/>
              </w:rPr>
            </w:pPr>
            <w:r w:rsidRPr="00E76614">
              <w:rPr>
                <w:rFonts w:cs="Calibri Light"/>
                <w:sz w:val="22"/>
              </w:rPr>
              <w:t>May−August 2025</w:t>
            </w:r>
          </w:p>
        </w:tc>
      </w:tr>
      <w:tr w:rsidR="007A2F60" w:rsidRPr="00E76614" w14:paraId="45425C03" w14:textId="77777777" w:rsidTr="00342DDF">
        <w:tc>
          <w:tcPr>
            <w:tcW w:w="1874" w:type="pct"/>
          </w:tcPr>
          <w:p w14:paraId="4385607E" w14:textId="72669D4F" w:rsidR="0028261E" w:rsidRPr="00E76614" w:rsidRDefault="0028261E" w:rsidP="00E6269F">
            <w:pPr>
              <w:jc w:val="left"/>
              <w:rPr>
                <w:rFonts w:ascii="Calibri Light" w:hAnsi="Calibri Light" w:cs="Calibri Light"/>
                <w:sz w:val="22"/>
              </w:rPr>
            </w:pPr>
            <w:r w:rsidRPr="00E76614">
              <w:rPr>
                <w:rFonts w:cs="Calibri Light"/>
                <w:sz w:val="22"/>
              </w:rPr>
              <w:t>Method of collection</w:t>
            </w:r>
          </w:p>
        </w:tc>
        <w:tc>
          <w:tcPr>
            <w:tcW w:w="3126" w:type="pct"/>
          </w:tcPr>
          <w:p w14:paraId="6ED38FD9" w14:textId="570999FB" w:rsidR="0028261E" w:rsidRPr="00E76614" w:rsidRDefault="0028261E" w:rsidP="00E6269F">
            <w:pPr>
              <w:jc w:val="left"/>
              <w:rPr>
                <w:rFonts w:cs="Calibri Light"/>
                <w:sz w:val="22"/>
                <w:highlight w:val="yellow"/>
              </w:rPr>
            </w:pPr>
            <w:r w:rsidRPr="00E76614">
              <w:rPr>
                <w:rFonts w:cs="Calibri Light"/>
                <w:sz w:val="22"/>
              </w:rPr>
              <w:t xml:space="preserve">Mailings and emails </w:t>
            </w:r>
          </w:p>
        </w:tc>
      </w:tr>
      <w:tr w:rsidR="007A2F60" w:rsidRPr="00E76614" w14:paraId="1674D9D6" w14:textId="77777777" w:rsidTr="00342DDF">
        <w:tc>
          <w:tcPr>
            <w:tcW w:w="1874" w:type="pct"/>
          </w:tcPr>
          <w:p w14:paraId="1DD0B363" w14:textId="0C8B3F5D" w:rsidR="0028261E" w:rsidRPr="00E76614" w:rsidRDefault="0028261E" w:rsidP="00E6269F">
            <w:pPr>
              <w:jc w:val="left"/>
              <w:rPr>
                <w:rFonts w:ascii="Calibri Light" w:hAnsi="Calibri Light" w:cs="Calibri Light"/>
                <w:sz w:val="22"/>
              </w:rPr>
            </w:pPr>
            <w:r w:rsidRPr="00E76614">
              <w:rPr>
                <w:rFonts w:cs="Calibri Light"/>
                <w:sz w:val="22"/>
              </w:rPr>
              <w:t>Sample size – all ACOs and MCOs</w:t>
            </w:r>
          </w:p>
        </w:tc>
        <w:tc>
          <w:tcPr>
            <w:tcW w:w="3126" w:type="pct"/>
          </w:tcPr>
          <w:p w14:paraId="6A7E9DB3" w14:textId="12F545AD" w:rsidR="0028261E" w:rsidRPr="00E76614" w:rsidRDefault="0028261E" w:rsidP="00E6269F">
            <w:pPr>
              <w:jc w:val="left"/>
              <w:rPr>
                <w:rFonts w:cs="Calibri Light"/>
                <w:sz w:val="22"/>
                <w:highlight w:val="yellow"/>
              </w:rPr>
            </w:pPr>
            <w:r w:rsidRPr="00E76614">
              <w:rPr>
                <w:rFonts w:cs="Calibri Light"/>
                <w:sz w:val="22"/>
              </w:rPr>
              <w:t>144,423</w:t>
            </w:r>
          </w:p>
        </w:tc>
      </w:tr>
      <w:tr w:rsidR="007A2F60" w:rsidRPr="00E76614" w14:paraId="719A9A43" w14:textId="77777777" w:rsidTr="00342DDF">
        <w:tc>
          <w:tcPr>
            <w:tcW w:w="1874" w:type="pct"/>
          </w:tcPr>
          <w:p w14:paraId="1BD5993F" w14:textId="24433BE3" w:rsidR="0028261E" w:rsidRPr="00E76614" w:rsidRDefault="0028261E" w:rsidP="00E6269F">
            <w:pPr>
              <w:jc w:val="left"/>
              <w:rPr>
                <w:rFonts w:ascii="Calibri Light" w:hAnsi="Calibri Light" w:cs="Calibri Light"/>
                <w:sz w:val="22"/>
              </w:rPr>
            </w:pPr>
            <w:r w:rsidRPr="00E76614">
              <w:rPr>
                <w:rFonts w:cs="Calibri Light"/>
                <w:sz w:val="22"/>
              </w:rPr>
              <w:t>Response rate</w:t>
            </w:r>
          </w:p>
        </w:tc>
        <w:tc>
          <w:tcPr>
            <w:tcW w:w="3126" w:type="pct"/>
          </w:tcPr>
          <w:p w14:paraId="6C64C9B2" w14:textId="0F7CE5BF" w:rsidR="0028261E" w:rsidRPr="00E76614" w:rsidRDefault="0028261E" w:rsidP="00E6269F">
            <w:pPr>
              <w:jc w:val="left"/>
              <w:rPr>
                <w:rFonts w:cs="Calibri Light"/>
                <w:sz w:val="22"/>
                <w:highlight w:val="yellow"/>
              </w:rPr>
            </w:pPr>
            <w:r w:rsidRPr="00E76614">
              <w:rPr>
                <w:rFonts w:cs="Calibri Light"/>
                <w:sz w:val="22"/>
              </w:rPr>
              <w:t>4.5%</w:t>
            </w:r>
          </w:p>
        </w:tc>
      </w:tr>
    </w:tbl>
    <w:p w14:paraId="281AE81A" w14:textId="2D75D119" w:rsidR="0014086E" w:rsidRPr="00E76614" w:rsidRDefault="00136FDE" w:rsidP="00E6269F">
      <w:pPr>
        <w:spacing w:after="480"/>
        <w:rPr>
          <w:rFonts w:cs="Calibri Light"/>
          <w:sz w:val="20"/>
          <w:szCs w:val="18"/>
        </w:rPr>
      </w:pPr>
      <w:r w:rsidRPr="00E76614">
        <w:rPr>
          <w:rFonts w:cs="Calibri Light"/>
          <w:sz w:val="20"/>
          <w:szCs w:val="18"/>
        </w:rPr>
        <w:t xml:space="preserve">PC MES: Primary Care Member Experience Survey; </w:t>
      </w:r>
      <w:r w:rsidR="00F935F0" w:rsidRPr="00E76614">
        <w:rPr>
          <w:rFonts w:cs="Calibri Light"/>
          <w:sz w:val="20"/>
          <w:szCs w:val="18"/>
        </w:rPr>
        <w:t xml:space="preserve">accountable care partnership plan; </w:t>
      </w:r>
      <w:r w:rsidRPr="00E76614">
        <w:rPr>
          <w:rFonts w:cs="Calibri Light"/>
          <w:sz w:val="20"/>
          <w:szCs w:val="18"/>
        </w:rPr>
        <w:t>MY: measurement year</w:t>
      </w:r>
      <w:r w:rsidR="006E2213" w:rsidRPr="00E76614">
        <w:rPr>
          <w:rFonts w:cs="Calibri Light"/>
          <w:sz w:val="20"/>
          <w:szCs w:val="18"/>
        </w:rPr>
        <w:t xml:space="preserve">; </w:t>
      </w:r>
      <w:r w:rsidR="006E2213" w:rsidRPr="00E76614">
        <w:rPr>
          <w:rFonts w:cs="Calibri Light"/>
          <w:sz w:val="20"/>
          <w:szCs w:val="20"/>
        </w:rPr>
        <w:t>CG-CAHPS: Consumer Assessment of Healthcare Providers and Systems Clinician and Group Survey</w:t>
      </w:r>
      <w:r w:rsidR="00806656" w:rsidRPr="00E76614">
        <w:rPr>
          <w:rFonts w:cs="Calibri Light"/>
          <w:sz w:val="20"/>
          <w:szCs w:val="20"/>
        </w:rPr>
        <w:t>; ACO: accountable care organizations; MCO: managed care organization</w:t>
      </w:r>
      <w:r w:rsidRPr="00E76614">
        <w:rPr>
          <w:rFonts w:cs="Calibri Light"/>
          <w:sz w:val="20"/>
          <w:szCs w:val="18"/>
        </w:rPr>
        <w:t xml:space="preserve">. </w:t>
      </w:r>
    </w:p>
    <w:p w14:paraId="2B46F83A" w14:textId="5EC20C97" w:rsidR="0014086E" w:rsidRPr="00E76614" w:rsidRDefault="0014086E" w:rsidP="00E6269F">
      <w:pPr>
        <w:rPr>
          <w:rFonts w:cs="Calibri Light"/>
        </w:rPr>
      </w:pPr>
      <w:bookmarkStart w:id="485" w:name="_Hlk157351899"/>
      <w:r w:rsidRPr="00E76614">
        <w:rPr>
          <w:rFonts w:cs="Calibri Light"/>
        </w:rPr>
        <w:t>To</w:t>
      </w:r>
      <w:r w:rsidR="00420EDE" w:rsidRPr="00E76614">
        <w:rPr>
          <w:rFonts w:cs="Calibri Light"/>
        </w:rPr>
        <w:t xml:space="preserve"> </w:t>
      </w:r>
      <w:r w:rsidRPr="00E76614">
        <w:rPr>
          <w:rFonts w:cs="Calibri Light"/>
        </w:rPr>
        <w:t>assess</w:t>
      </w:r>
      <w:r w:rsidR="00420EDE" w:rsidRPr="00E76614">
        <w:rPr>
          <w:rFonts w:cs="Calibri Light"/>
        </w:rPr>
        <w:t xml:space="preserve"> </w:t>
      </w:r>
      <w:r w:rsidRPr="00E76614">
        <w:rPr>
          <w:rFonts w:cs="Calibri Light"/>
        </w:rPr>
        <w:t>ACPP</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0028261E" w:rsidRPr="00E76614">
        <w:rPr>
          <w:rFonts w:cs="Calibri Light"/>
        </w:rPr>
        <w:t xml:space="preserve">IPRO reported PC MES statewide </w:t>
      </w:r>
      <w:bookmarkStart w:id="486" w:name="_Hlk157360830"/>
      <w:r w:rsidR="0028261E" w:rsidRPr="00E76614">
        <w:rPr>
          <w:rFonts w:cs="Calibri Light"/>
        </w:rPr>
        <w:t xml:space="preserve">scores calculated across all ACOs and MCOs. </w:t>
      </w:r>
      <w:bookmarkEnd w:id="486"/>
    </w:p>
    <w:p w14:paraId="5CAD872F" w14:textId="734F8590" w:rsidR="0014086E" w:rsidRPr="00E76614" w:rsidRDefault="0014086E" w:rsidP="00E6269F">
      <w:pPr>
        <w:pStyle w:val="Heading3"/>
      </w:pPr>
      <w:bookmarkStart w:id="487" w:name="_Toc86933900"/>
      <w:bookmarkStart w:id="488" w:name="_Toc112764639"/>
      <w:bookmarkStart w:id="489" w:name="_Toc112765689"/>
      <w:bookmarkStart w:id="490" w:name="_Toc192530451"/>
      <w:bookmarkStart w:id="491" w:name="_Toc227233536"/>
      <w:bookmarkEnd w:id="485"/>
      <w:r w:rsidRPr="00E76614">
        <w:t>Description</w:t>
      </w:r>
      <w:r w:rsidR="00420EDE" w:rsidRPr="00E76614">
        <w:t xml:space="preserve"> </w:t>
      </w:r>
      <w:r w:rsidRPr="00E76614">
        <w:t>of</w:t>
      </w:r>
      <w:r w:rsidR="00420EDE" w:rsidRPr="00E76614">
        <w:t xml:space="preserve"> </w:t>
      </w:r>
      <w:r w:rsidRPr="00E76614">
        <w:t>Data</w:t>
      </w:r>
      <w:r w:rsidR="00420EDE" w:rsidRPr="00E76614">
        <w:t xml:space="preserve"> </w:t>
      </w:r>
      <w:r w:rsidRPr="00E76614">
        <w:t>Obtained</w:t>
      </w:r>
      <w:bookmarkEnd w:id="487"/>
      <w:bookmarkEnd w:id="488"/>
      <w:bookmarkEnd w:id="489"/>
      <w:bookmarkEnd w:id="490"/>
      <w:bookmarkEnd w:id="491"/>
    </w:p>
    <w:p w14:paraId="0828062C" w14:textId="2638A18A" w:rsidR="0014086E" w:rsidRPr="00E76614" w:rsidRDefault="0014086E" w:rsidP="00E6269F">
      <w:pPr>
        <w:rPr>
          <w:rFonts w:cs="Calibri Light"/>
        </w:rPr>
      </w:pPr>
      <w:r w:rsidRPr="00E76614">
        <w:rPr>
          <w:rFonts w:cs="Calibri Light"/>
        </w:rPr>
        <w:t>IPRO</w:t>
      </w:r>
      <w:r w:rsidR="00420EDE" w:rsidRPr="00E76614">
        <w:rPr>
          <w:rFonts w:cs="Calibri Light"/>
        </w:rPr>
        <w:t xml:space="preserve"> </w:t>
      </w:r>
      <w:r w:rsidRPr="00E76614">
        <w:rPr>
          <w:rFonts w:cs="Calibri Light"/>
        </w:rPr>
        <w:t>received</w:t>
      </w:r>
      <w:r w:rsidR="00420EDE" w:rsidRPr="00E76614">
        <w:rPr>
          <w:rFonts w:cs="Calibri Light"/>
        </w:rPr>
        <w:t xml:space="preserve"> </w:t>
      </w:r>
      <w:r w:rsidRPr="00E76614">
        <w:rPr>
          <w:rFonts w:cs="Calibri Light"/>
        </w:rPr>
        <w:t>copies</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final</w:t>
      </w:r>
      <w:r w:rsidR="00420EDE" w:rsidRPr="00E76614">
        <w:rPr>
          <w:rFonts w:cs="Calibri Light"/>
        </w:rPr>
        <w:t xml:space="preserve"> </w:t>
      </w:r>
      <w:r w:rsidR="00F935F0" w:rsidRPr="00E76614">
        <w:rPr>
          <w:rFonts w:cs="Calibri Light"/>
        </w:rPr>
        <w:t xml:space="preserve">program year </w:t>
      </w:r>
      <w:r w:rsidRPr="00E76614">
        <w:rPr>
          <w:rFonts w:cs="Calibri Light"/>
        </w:rPr>
        <w:t>202</w:t>
      </w:r>
      <w:r w:rsidR="00E43D86" w:rsidRPr="00E76614">
        <w:rPr>
          <w:rFonts w:cs="Calibri Light"/>
        </w:rPr>
        <w:t>4</w:t>
      </w:r>
      <w:r w:rsidR="00420EDE" w:rsidRPr="00E76614">
        <w:rPr>
          <w:rFonts w:cs="Calibri Light"/>
        </w:rPr>
        <w:t xml:space="preserve"> </w:t>
      </w:r>
      <w:r w:rsidR="00114D6E" w:rsidRPr="00E76614">
        <w:rPr>
          <w:rFonts w:cs="Calibri Light"/>
        </w:rPr>
        <w:t>t</w:t>
      </w:r>
      <w:r w:rsidRPr="00E76614">
        <w:rPr>
          <w:rFonts w:cs="Calibri Light"/>
        </w:rPr>
        <w:t>echnical</w:t>
      </w:r>
      <w:r w:rsidR="00420EDE" w:rsidRPr="00E76614">
        <w:rPr>
          <w:rFonts w:cs="Calibri Light"/>
        </w:rPr>
        <w:t xml:space="preserve"> </w:t>
      </w:r>
      <w:r w:rsidRPr="00E76614">
        <w:rPr>
          <w:rFonts w:cs="Calibri Light"/>
        </w:rPr>
        <w:t>and</w:t>
      </w:r>
      <w:r w:rsidR="00420EDE" w:rsidRPr="00E76614">
        <w:rPr>
          <w:rFonts w:cs="Calibri Light"/>
        </w:rPr>
        <w:t xml:space="preserve"> </w:t>
      </w:r>
      <w:r w:rsidR="00114D6E" w:rsidRPr="00E76614">
        <w:rPr>
          <w:rFonts w:cs="Calibri Light"/>
        </w:rPr>
        <w:t>a</w:t>
      </w:r>
      <w:r w:rsidRPr="00E76614">
        <w:rPr>
          <w:rFonts w:cs="Calibri Light"/>
        </w:rPr>
        <w:t>nalysis</w:t>
      </w:r>
      <w:r w:rsidR="00420EDE" w:rsidRPr="00E76614">
        <w:rPr>
          <w:rFonts w:cs="Calibri Light"/>
        </w:rPr>
        <w:t xml:space="preserve"> </w:t>
      </w:r>
      <w:r w:rsidR="00114D6E" w:rsidRPr="00E76614">
        <w:rPr>
          <w:rFonts w:cs="Calibri Light"/>
        </w:rPr>
        <w:t>r</w:t>
      </w:r>
      <w:r w:rsidRPr="00E76614">
        <w:rPr>
          <w:rFonts w:cs="Calibri Light"/>
        </w:rPr>
        <w:t>eports</w:t>
      </w:r>
      <w:r w:rsidR="00420EDE" w:rsidRPr="00E76614">
        <w:rPr>
          <w:rFonts w:cs="Calibri Light"/>
        </w:rPr>
        <w:t xml:space="preserve"> </w:t>
      </w:r>
      <w:r w:rsidRPr="00E76614">
        <w:rPr>
          <w:rFonts w:cs="Calibri Light"/>
        </w:rPr>
        <w:t>produced</w:t>
      </w:r>
      <w:r w:rsidR="00420EDE" w:rsidRPr="00E76614">
        <w:rPr>
          <w:rFonts w:cs="Calibri Light"/>
        </w:rPr>
        <w:t xml:space="preserve"> </w:t>
      </w:r>
      <w:r w:rsidRPr="00E76614">
        <w:rPr>
          <w:rFonts w:cs="Calibri Light"/>
        </w:rPr>
        <w:t>by</w:t>
      </w:r>
      <w:r w:rsidR="00420EDE" w:rsidRPr="00E76614">
        <w:rPr>
          <w:rFonts w:cs="Calibri Light"/>
        </w:rPr>
        <w:t xml:space="preserve"> </w:t>
      </w:r>
      <w:r w:rsidR="578BCF52" w:rsidRPr="00E76614">
        <w:rPr>
          <w:rFonts w:cs="Calibri Light"/>
        </w:rPr>
        <w:t>MHQP</w:t>
      </w:r>
      <w:r w:rsidRPr="00E76614">
        <w:rPr>
          <w:rFonts w:cs="Calibri Light"/>
        </w:rPr>
        <w:t>.</w:t>
      </w:r>
      <w:r w:rsidR="00420EDE" w:rsidRPr="00E76614">
        <w:rPr>
          <w:rFonts w:cs="Calibri Light"/>
        </w:rPr>
        <w:t xml:space="preserve"> </w:t>
      </w:r>
      <w:r w:rsidRPr="00E76614">
        <w:rPr>
          <w:rFonts w:cs="Calibri Light"/>
        </w:rPr>
        <w:t>These</w:t>
      </w:r>
      <w:r w:rsidR="00420EDE" w:rsidRPr="00E76614">
        <w:rPr>
          <w:rFonts w:cs="Calibri Light"/>
        </w:rPr>
        <w:t xml:space="preserve"> </w:t>
      </w:r>
      <w:r w:rsidRPr="00E76614">
        <w:rPr>
          <w:rFonts w:cs="Calibri Light"/>
        </w:rPr>
        <w:t>reports</w:t>
      </w:r>
      <w:r w:rsidR="00420EDE" w:rsidRPr="00E76614">
        <w:rPr>
          <w:rFonts w:cs="Calibri Light"/>
        </w:rPr>
        <w:t xml:space="preserve"> </w:t>
      </w:r>
      <w:r w:rsidRPr="00E76614">
        <w:rPr>
          <w:rFonts w:cs="Calibri Light"/>
        </w:rPr>
        <w:t>included</w:t>
      </w:r>
      <w:r w:rsidR="00420EDE" w:rsidRPr="00E76614">
        <w:rPr>
          <w:rFonts w:cs="Calibri Light"/>
        </w:rPr>
        <w:t xml:space="preserve"> </w:t>
      </w:r>
      <w:r w:rsidRPr="00E76614">
        <w:rPr>
          <w:rFonts w:cs="Calibri Light"/>
        </w:rPr>
        <w:t>descriptions</w:t>
      </w:r>
      <w:r w:rsidR="00420EDE" w:rsidRPr="00E76614">
        <w:rPr>
          <w:rFonts w:cs="Calibri Light"/>
        </w:rPr>
        <w:t xml:space="preserve"> </w:t>
      </w:r>
      <w:r w:rsidRPr="00E76614">
        <w:rPr>
          <w:rFonts w:cs="Calibri Light"/>
        </w:rPr>
        <w:t>of</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project</w:t>
      </w:r>
      <w:r w:rsidR="00420EDE" w:rsidRPr="00E76614">
        <w:rPr>
          <w:rFonts w:cs="Calibri Light"/>
        </w:rPr>
        <w:t xml:space="preserve"> </w:t>
      </w:r>
      <w:r w:rsidRPr="00E76614">
        <w:rPr>
          <w:rFonts w:cs="Calibri Light"/>
        </w:rPr>
        <w:t>technical</w:t>
      </w:r>
      <w:r w:rsidR="00420EDE" w:rsidRPr="00E76614">
        <w:rPr>
          <w:rFonts w:cs="Calibri Light"/>
        </w:rPr>
        <w:t xml:space="preserve"> </w:t>
      </w:r>
      <w:r w:rsidRPr="00E76614">
        <w:rPr>
          <w:rFonts w:cs="Calibri Light"/>
        </w:rPr>
        <w:t>methods</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survey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IPRO</w:t>
      </w:r>
      <w:r w:rsidR="00420EDE" w:rsidRPr="00E76614">
        <w:rPr>
          <w:rFonts w:cs="Calibri Light"/>
        </w:rPr>
        <w:t xml:space="preserve"> </w:t>
      </w:r>
      <w:r w:rsidRPr="00E76614">
        <w:rPr>
          <w:rFonts w:cs="Calibri Light"/>
        </w:rPr>
        <w:t>also</w:t>
      </w:r>
      <w:r w:rsidR="00420EDE" w:rsidRPr="00E76614">
        <w:rPr>
          <w:rFonts w:cs="Calibri Light"/>
        </w:rPr>
        <w:t xml:space="preserve"> </w:t>
      </w:r>
      <w:r w:rsidRPr="00E76614">
        <w:rPr>
          <w:rFonts w:cs="Calibri Light"/>
        </w:rPr>
        <w:t>received</w:t>
      </w:r>
      <w:r w:rsidR="00420EDE" w:rsidRPr="00E76614">
        <w:rPr>
          <w:rFonts w:cs="Calibri Light"/>
        </w:rPr>
        <w:t xml:space="preserve"> </w:t>
      </w:r>
      <w:r w:rsidRPr="00E76614">
        <w:rPr>
          <w:rFonts w:cs="Calibri Light"/>
        </w:rPr>
        <w:t>separate</w:t>
      </w:r>
      <w:r w:rsidR="00420EDE" w:rsidRPr="00E76614">
        <w:rPr>
          <w:rFonts w:cs="Calibri Light"/>
        </w:rPr>
        <w:t xml:space="preserve"> </w:t>
      </w:r>
      <w:r w:rsidRPr="00E76614">
        <w:rPr>
          <w:rFonts w:cs="Calibri Light"/>
        </w:rPr>
        <w:t>files</w:t>
      </w:r>
      <w:r w:rsidR="00420EDE" w:rsidRPr="00E76614">
        <w:rPr>
          <w:rFonts w:cs="Calibri Light"/>
        </w:rPr>
        <w:t xml:space="preserve"> </w:t>
      </w:r>
      <w:r w:rsidRPr="00E76614">
        <w:rPr>
          <w:rFonts w:cs="Calibri Light"/>
        </w:rPr>
        <w:t>with</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ACPP-level</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statewide</w:t>
      </w:r>
      <w:r w:rsidR="00420EDE" w:rsidRPr="00E76614">
        <w:rPr>
          <w:rFonts w:cs="Calibri Light"/>
        </w:rPr>
        <w:t xml:space="preserve"> </w:t>
      </w:r>
      <w:r w:rsidR="00F11C3F" w:rsidRPr="00E76614">
        <w:rPr>
          <w:rFonts w:cs="Calibri Light"/>
        </w:rPr>
        <w:t>scores</w:t>
      </w:r>
      <w:r w:rsidR="00420EDE" w:rsidRPr="00E76614">
        <w:rPr>
          <w:rFonts w:cs="Calibri Light"/>
        </w:rPr>
        <w:t xml:space="preserve"> </w:t>
      </w:r>
      <w:r w:rsidR="00F11C3F" w:rsidRPr="00E76614">
        <w:rPr>
          <w:rFonts w:cs="Calibri Light"/>
        </w:rPr>
        <w:t>calculated</w:t>
      </w:r>
      <w:r w:rsidR="00420EDE" w:rsidRPr="00E76614">
        <w:rPr>
          <w:rFonts w:cs="Calibri Light"/>
        </w:rPr>
        <w:t xml:space="preserve"> </w:t>
      </w:r>
      <w:r w:rsidR="00F11C3F" w:rsidRPr="00E76614">
        <w:rPr>
          <w:rFonts w:cs="Calibri Light"/>
        </w:rPr>
        <w:t>across</w:t>
      </w:r>
      <w:r w:rsidR="00420EDE" w:rsidRPr="00E76614">
        <w:rPr>
          <w:rFonts w:cs="Calibri Light"/>
        </w:rPr>
        <w:t xml:space="preserve"> </w:t>
      </w:r>
      <w:r w:rsidR="00F11C3F" w:rsidRPr="00E76614">
        <w:rPr>
          <w:rFonts w:cs="Calibri Light"/>
        </w:rPr>
        <w:t>all</w:t>
      </w:r>
      <w:r w:rsidR="00420EDE" w:rsidRPr="00E76614">
        <w:rPr>
          <w:rFonts w:cs="Calibri Light"/>
        </w:rPr>
        <w:t xml:space="preserve"> </w:t>
      </w:r>
      <w:r w:rsidR="00F11C3F" w:rsidRPr="00E76614">
        <w:rPr>
          <w:rFonts w:cs="Calibri Light"/>
        </w:rPr>
        <w:t>ACOs</w:t>
      </w:r>
      <w:r w:rsidR="00FC0F3F" w:rsidRPr="00E76614">
        <w:rPr>
          <w:rFonts w:cs="Calibri Light"/>
        </w:rPr>
        <w:t xml:space="preserve"> and MCOs</w:t>
      </w:r>
      <w:r w:rsidRPr="00E76614">
        <w:rPr>
          <w:rFonts w:cs="Calibri Light"/>
        </w:rPr>
        <w:t>.</w:t>
      </w:r>
      <w:r w:rsidR="00420EDE" w:rsidRPr="00E76614">
        <w:rPr>
          <w:rFonts w:cs="Calibri Light"/>
        </w:rPr>
        <w:t xml:space="preserve"> </w:t>
      </w:r>
    </w:p>
    <w:p w14:paraId="02816F46" w14:textId="6113290D" w:rsidR="0014086E" w:rsidRPr="00E76614" w:rsidRDefault="0014086E" w:rsidP="00E6269F">
      <w:pPr>
        <w:pStyle w:val="Heading3"/>
      </w:pPr>
      <w:bookmarkStart w:id="492" w:name="_Toc86933901"/>
      <w:bookmarkStart w:id="493" w:name="_Toc112764640"/>
      <w:bookmarkStart w:id="494" w:name="_Toc112765690"/>
      <w:bookmarkStart w:id="495" w:name="_Toc192530452"/>
      <w:bookmarkStart w:id="496" w:name="_Toc227233537"/>
      <w:r w:rsidRPr="00E76614">
        <w:t>Conclusions</w:t>
      </w:r>
      <w:r w:rsidR="00420EDE" w:rsidRPr="00E76614">
        <w:t xml:space="preserve"> </w:t>
      </w:r>
      <w:r w:rsidRPr="00E76614">
        <w:t>and</w:t>
      </w:r>
      <w:r w:rsidR="00420EDE" w:rsidRPr="00E76614">
        <w:t xml:space="preserve"> </w:t>
      </w:r>
      <w:r w:rsidRPr="00E76614">
        <w:t>Comparative</w:t>
      </w:r>
      <w:r w:rsidR="00420EDE" w:rsidRPr="00E76614">
        <w:t xml:space="preserve"> </w:t>
      </w:r>
      <w:r w:rsidRPr="00E76614">
        <w:t>Findings</w:t>
      </w:r>
      <w:bookmarkEnd w:id="492"/>
      <w:bookmarkEnd w:id="493"/>
      <w:bookmarkEnd w:id="494"/>
      <w:bookmarkEnd w:id="495"/>
      <w:bookmarkEnd w:id="496"/>
    </w:p>
    <w:p w14:paraId="449F9D89" w14:textId="43F7411E" w:rsidR="007C023E" w:rsidRPr="00E76614" w:rsidRDefault="0014086E" w:rsidP="00E6269F">
      <w:pPr>
        <w:rPr>
          <w:rFonts w:cs="Calibri Light"/>
        </w:rPr>
      </w:pPr>
      <w:bookmarkStart w:id="497" w:name="_Hlk89180006"/>
      <w:r w:rsidRPr="00E76614">
        <w:rPr>
          <w:rFonts w:cs="Calibri Light"/>
        </w:rPr>
        <w:t>To</w:t>
      </w:r>
      <w:r w:rsidR="00420EDE" w:rsidRPr="00E76614">
        <w:rPr>
          <w:rFonts w:cs="Calibri Light"/>
        </w:rPr>
        <w:t xml:space="preserve"> </w:t>
      </w:r>
      <w:r w:rsidRPr="00E76614">
        <w:rPr>
          <w:rFonts w:cs="Calibri Light"/>
        </w:rPr>
        <w:t>determine</w:t>
      </w:r>
      <w:r w:rsidR="00420EDE" w:rsidRPr="00E76614">
        <w:rPr>
          <w:rFonts w:cs="Calibri Light"/>
        </w:rPr>
        <w:t xml:space="preserve"> </w:t>
      </w:r>
      <w:r w:rsidRPr="00E76614">
        <w:rPr>
          <w:rFonts w:cs="Calibri Light"/>
        </w:rPr>
        <w:t>common</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across</w:t>
      </w:r>
      <w:r w:rsidR="00420EDE" w:rsidRPr="00E76614">
        <w:rPr>
          <w:rFonts w:cs="Calibri Light"/>
        </w:rPr>
        <w:t xml:space="preserve"> </w:t>
      </w:r>
      <w:r w:rsidRPr="00E76614">
        <w:rPr>
          <w:rFonts w:cs="Calibri Light"/>
        </w:rPr>
        <w:t>all</w:t>
      </w:r>
      <w:r w:rsidR="00420EDE" w:rsidRPr="00E76614">
        <w:rPr>
          <w:rFonts w:cs="Calibri Light"/>
        </w:rPr>
        <w:t xml:space="preserve"> </w:t>
      </w:r>
      <w:r w:rsidRPr="00E76614">
        <w:rPr>
          <w:rFonts w:cs="Calibri Light"/>
        </w:rPr>
        <w:t>ACPPs,</w:t>
      </w:r>
      <w:r w:rsidR="00420EDE" w:rsidRPr="00E76614">
        <w:rPr>
          <w:rFonts w:cs="Calibri Light"/>
        </w:rPr>
        <w:t xml:space="preserve"> </w:t>
      </w:r>
      <w:bookmarkStart w:id="498" w:name="_Hlk157352078"/>
      <w:r w:rsidRPr="00E76614">
        <w:rPr>
          <w:rFonts w:cs="Calibri Light"/>
        </w:rPr>
        <w:t>IPRO</w:t>
      </w:r>
      <w:r w:rsidR="00420EDE" w:rsidRPr="00E76614">
        <w:rPr>
          <w:rFonts w:cs="Calibri Light"/>
        </w:rPr>
        <w:t xml:space="preserve"> </w:t>
      </w:r>
      <w:r w:rsidRPr="00E76614">
        <w:rPr>
          <w:rFonts w:cs="Calibri Light"/>
        </w:rPr>
        <w:t>compared</w:t>
      </w:r>
      <w:r w:rsidR="00420EDE" w:rsidRPr="00E76614">
        <w:rPr>
          <w:rFonts w:cs="Calibri Light"/>
        </w:rPr>
        <w:t xml:space="preserve"> </w:t>
      </w:r>
      <w:r w:rsidRPr="00E76614">
        <w:rPr>
          <w:rFonts w:cs="Calibri Light"/>
        </w:rPr>
        <w:t>each</w:t>
      </w:r>
      <w:r w:rsidR="00420EDE" w:rsidRPr="00E76614">
        <w:rPr>
          <w:rFonts w:cs="Calibri Light"/>
        </w:rPr>
        <w:t xml:space="preserve"> </w:t>
      </w:r>
      <w:r w:rsidRPr="00E76614">
        <w:rPr>
          <w:rFonts w:cs="Calibri Light"/>
        </w:rPr>
        <w:t>ACPP</w:t>
      </w:r>
      <w:r w:rsidR="00023F5F" w:rsidRPr="00E76614">
        <w:rPr>
          <w:rFonts w:cs="Calibri Light"/>
        </w:rPr>
        <w:t>’s</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the</w:t>
      </w:r>
      <w:r w:rsidR="00420EDE" w:rsidRPr="00E76614">
        <w:rPr>
          <w:rFonts w:cs="Calibri Light"/>
        </w:rPr>
        <w:t xml:space="preserve"> </w:t>
      </w:r>
      <w:r w:rsidR="00694031" w:rsidRPr="00E76614">
        <w:rPr>
          <w:rFonts w:cs="Calibri Light"/>
        </w:rPr>
        <w:t>ACO</w:t>
      </w:r>
      <w:r w:rsidR="00D413AF" w:rsidRPr="00E76614">
        <w:rPr>
          <w:rFonts w:cs="Calibri Light"/>
        </w:rPr>
        <w:t>-MCO</w:t>
      </w:r>
      <w:r w:rsidR="00420EDE" w:rsidRPr="00E76614">
        <w:rPr>
          <w:rFonts w:cs="Calibri Light"/>
        </w:rPr>
        <w:t xml:space="preserve"> </w:t>
      </w:r>
      <w:r w:rsidRPr="00E76614">
        <w:rPr>
          <w:rFonts w:cs="Calibri Light"/>
        </w:rPr>
        <w:t>statewide</w:t>
      </w:r>
      <w:r w:rsidR="00420EDE" w:rsidRPr="00E76614">
        <w:rPr>
          <w:rFonts w:cs="Calibri Light"/>
        </w:rPr>
        <w:t xml:space="preserve"> </w:t>
      </w:r>
      <w:r w:rsidR="00AA2BBF" w:rsidRPr="00E76614">
        <w:rPr>
          <w:rFonts w:cs="Calibri Light"/>
        </w:rPr>
        <w:t>scores</w:t>
      </w:r>
      <w:r w:rsidR="00420EDE" w:rsidRPr="00E76614">
        <w:rPr>
          <w:rFonts w:cs="Calibri Light"/>
        </w:rPr>
        <w:t xml:space="preserve"> </w:t>
      </w:r>
      <w:r w:rsidRPr="00E76614">
        <w:rPr>
          <w:rFonts w:cs="Calibri Light"/>
        </w:rPr>
        <w:t>for</w:t>
      </w:r>
      <w:r w:rsidR="00420EDE" w:rsidRPr="00E76614">
        <w:rPr>
          <w:rFonts w:cs="Calibri Light"/>
        </w:rPr>
        <w:t xml:space="preserve"> </w:t>
      </w:r>
      <w:r w:rsidR="0089211D" w:rsidRPr="00E76614">
        <w:rPr>
          <w:rFonts w:cs="Calibri Light"/>
        </w:rPr>
        <w:t>the</w:t>
      </w:r>
      <w:r w:rsidR="00420EDE" w:rsidRPr="00E76614">
        <w:rPr>
          <w:rFonts w:cs="Calibri Light"/>
        </w:rPr>
        <w:t xml:space="preserve"> </w:t>
      </w:r>
      <w:r w:rsidR="00F935F0" w:rsidRPr="00E76614">
        <w:rPr>
          <w:rFonts w:cs="Calibri Light"/>
        </w:rPr>
        <w:t xml:space="preserve">adult and child </w:t>
      </w:r>
      <w:r w:rsidR="0089211D" w:rsidRPr="00E76614">
        <w:rPr>
          <w:rFonts w:cs="Calibri Light"/>
        </w:rPr>
        <w:t>PC</w:t>
      </w:r>
      <w:r w:rsidR="00420EDE" w:rsidRPr="00E76614">
        <w:rPr>
          <w:rFonts w:cs="Calibri Light"/>
        </w:rPr>
        <w:t xml:space="preserve"> </w:t>
      </w:r>
      <w:r w:rsidR="0089211D" w:rsidRPr="00E76614">
        <w:rPr>
          <w:rFonts w:cs="Calibri Light"/>
        </w:rPr>
        <w:t>MES</w:t>
      </w:r>
      <w:r w:rsidR="00420EDE" w:rsidRPr="00E76614">
        <w:rPr>
          <w:rFonts w:cs="Calibri Light"/>
        </w:rPr>
        <w:t xml:space="preserve"> </w:t>
      </w:r>
      <w:r w:rsidR="0089211D" w:rsidRPr="00E76614">
        <w:rPr>
          <w:rFonts w:cs="Calibri Light"/>
        </w:rPr>
        <w:t>surveys</w:t>
      </w:r>
      <w:r w:rsidRPr="00E76614">
        <w:rPr>
          <w:rFonts w:cs="Calibri Light"/>
        </w:rPr>
        <w:t>.</w:t>
      </w:r>
      <w:bookmarkEnd w:id="498"/>
      <w:r w:rsidR="00420EDE" w:rsidRPr="00E76614">
        <w:rPr>
          <w:rFonts w:cs="Calibri Light"/>
        </w:rPr>
        <w:t xml:space="preserve"> </w:t>
      </w:r>
      <w:r w:rsidR="007C023E" w:rsidRPr="00E76614">
        <w:rPr>
          <w:rFonts w:cs="Calibri Light"/>
        </w:rPr>
        <w:t>Measures</w:t>
      </w:r>
      <w:r w:rsidR="00420EDE" w:rsidRPr="00E76614">
        <w:rPr>
          <w:rFonts w:cs="Calibri Light"/>
        </w:rPr>
        <w:t xml:space="preserve"> </w:t>
      </w:r>
      <w:r w:rsidR="007C023E" w:rsidRPr="00E76614">
        <w:rPr>
          <w:rFonts w:cs="Calibri Light"/>
        </w:rPr>
        <w:t>performing</w:t>
      </w:r>
      <w:r w:rsidR="00420EDE" w:rsidRPr="00E76614">
        <w:rPr>
          <w:rFonts w:cs="Calibri Light"/>
        </w:rPr>
        <w:t xml:space="preserve"> </w:t>
      </w:r>
      <w:r w:rsidR="007C023E" w:rsidRPr="00E76614">
        <w:rPr>
          <w:rFonts w:cs="Calibri Light"/>
        </w:rPr>
        <w:t>above</w:t>
      </w:r>
      <w:r w:rsidR="00420EDE" w:rsidRPr="00E76614">
        <w:rPr>
          <w:rFonts w:cs="Calibri Light"/>
        </w:rPr>
        <w:t xml:space="preserve"> </w:t>
      </w:r>
      <w:r w:rsidR="007C023E" w:rsidRPr="00E76614">
        <w:rPr>
          <w:rFonts w:cs="Calibri Light"/>
        </w:rPr>
        <w:t>the</w:t>
      </w:r>
      <w:r w:rsidR="00420EDE" w:rsidRPr="00E76614">
        <w:rPr>
          <w:rFonts w:cs="Calibri Light"/>
        </w:rPr>
        <w:t xml:space="preserve"> </w:t>
      </w:r>
      <w:r w:rsidR="007C023E" w:rsidRPr="00E76614">
        <w:rPr>
          <w:rFonts w:cs="Calibri Light"/>
        </w:rPr>
        <w:t>statewide</w:t>
      </w:r>
      <w:r w:rsidR="00420EDE" w:rsidRPr="00E76614">
        <w:rPr>
          <w:rFonts w:cs="Calibri Light"/>
        </w:rPr>
        <w:t xml:space="preserve"> </w:t>
      </w:r>
      <w:r w:rsidR="00AA2BBF" w:rsidRPr="00E76614">
        <w:rPr>
          <w:rFonts w:cs="Calibri Light"/>
        </w:rPr>
        <w:t>score</w:t>
      </w:r>
      <w:r w:rsidR="00420EDE" w:rsidRPr="00E76614">
        <w:rPr>
          <w:rFonts w:cs="Calibri Light"/>
        </w:rPr>
        <w:t xml:space="preserve"> </w:t>
      </w:r>
      <w:r w:rsidR="007C023E" w:rsidRPr="00E76614">
        <w:rPr>
          <w:rFonts w:cs="Calibri Light"/>
        </w:rPr>
        <w:t>were</w:t>
      </w:r>
      <w:r w:rsidR="00420EDE" w:rsidRPr="00E76614">
        <w:rPr>
          <w:rFonts w:cs="Calibri Light"/>
        </w:rPr>
        <w:t xml:space="preserve"> </w:t>
      </w:r>
      <w:r w:rsidR="007C023E" w:rsidRPr="00E76614">
        <w:rPr>
          <w:rFonts w:cs="Calibri Light"/>
        </w:rPr>
        <w:t>considered</w:t>
      </w:r>
      <w:r w:rsidR="00420EDE" w:rsidRPr="00E76614">
        <w:rPr>
          <w:rFonts w:cs="Calibri Light"/>
        </w:rPr>
        <w:t xml:space="preserve"> </w:t>
      </w:r>
      <w:r w:rsidR="007C023E" w:rsidRPr="00E76614">
        <w:rPr>
          <w:rFonts w:cs="Calibri Light"/>
        </w:rPr>
        <w:t>strengths;</w:t>
      </w:r>
      <w:r w:rsidR="00420EDE" w:rsidRPr="00E76614">
        <w:rPr>
          <w:rFonts w:cs="Calibri Light"/>
        </w:rPr>
        <w:t xml:space="preserve"> </w:t>
      </w:r>
      <w:r w:rsidR="007C023E" w:rsidRPr="00E76614">
        <w:rPr>
          <w:rFonts w:cs="Calibri Light"/>
        </w:rPr>
        <w:t>measures</w:t>
      </w:r>
      <w:r w:rsidR="00420EDE" w:rsidRPr="00E76614">
        <w:rPr>
          <w:rFonts w:cs="Calibri Light"/>
        </w:rPr>
        <w:t xml:space="preserve"> </w:t>
      </w:r>
      <w:r w:rsidR="007C023E" w:rsidRPr="00E76614">
        <w:rPr>
          <w:rFonts w:cs="Calibri Light"/>
        </w:rPr>
        <w:t>performing</w:t>
      </w:r>
      <w:r w:rsidR="00420EDE" w:rsidRPr="00E76614">
        <w:rPr>
          <w:rFonts w:cs="Calibri Light"/>
        </w:rPr>
        <w:t xml:space="preserve"> </w:t>
      </w:r>
      <w:r w:rsidR="007C023E" w:rsidRPr="00E76614">
        <w:rPr>
          <w:rFonts w:cs="Calibri Light"/>
        </w:rPr>
        <w:t>at</w:t>
      </w:r>
      <w:r w:rsidR="00420EDE" w:rsidRPr="00E76614">
        <w:rPr>
          <w:rFonts w:cs="Calibri Light"/>
        </w:rPr>
        <w:t xml:space="preserve"> </w:t>
      </w:r>
      <w:r w:rsidR="007C023E" w:rsidRPr="00E76614">
        <w:rPr>
          <w:rFonts w:cs="Calibri Light"/>
        </w:rPr>
        <w:t>the</w:t>
      </w:r>
      <w:r w:rsidR="00420EDE" w:rsidRPr="00E76614">
        <w:rPr>
          <w:rFonts w:cs="Calibri Light"/>
        </w:rPr>
        <w:t xml:space="preserve"> </w:t>
      </w:r>
      <w:r w:rsidR="007C023E" w:rsidRPr="00E76614">
        <w:rPr>
          <w:rFonts w:cs="Calibri Light"/>
        </w:rPr>
        <w:t>statewide</w:t>
      </w:r>
      <w:r w:rsidR="00420EDE" w:rsidRPr="00E76614">
        <w:rPr>
          <w:rFonts w:cs="Calibri Light"/>
        </w:rPr>
        <w:t xml:space="preserve"> </w:t>
      </w:r>
      <w:r w:rsidR="00AA2BBF" w:rsidRPr="00E76614">
        <w:rPr>
          <w:rFonts w:cs="Calibri Light"/>
        </w:rPr>
        <w:t>score</w:t>
      </w:r>
      <w:r w:rsidR="00420EDE" w:rsidRPr="00E76614">
        <w:rPr>
          <w:rFonts w:cs="Calibri Light"/>
        </w:rPr>
        <w:t xml:space="preserve"> </w:t>
      </w:r>
      <w:r w:rsidR="007C023E" w:rsidRPr="00E76614">
        <w:rPr>
          <w:rFonts w:cs="Calibri Light"/>
        </w:rPr>
        <w:t>were</w:t>
      </w:r>
      <w:r w:rsidR="00420EDE" w:rsidRPr="00E76614">
        <w:rPr>
          <w:rFonts w:cs="Calibri Light"/>
        </w:rPr>
        <w:t xml:space="preserve"> </w:t>
      </w:r>
      <w:r w:rsidR="007C023E" w:rsidRPr="00E76614">
        <w:rPr>
          <w:rFonts w:cs="Calibri Light"/>
        </w:rPr>
        <w:t>considered</w:t>
      </w:r>
      <w:r w:rsidR="00420EDE" w:rsidRPr="00E76614">
        <w:rPr>
          <w:rFonts w:cs="Calibri Light"/>
        </w:rPr>
        <w:t xml:space="preserve"> </w:t>
      </w:r>
      <w:r w:rsidR="007C023E" w:rsidRPr="00E76614">
        <w:rPr>
          <w:rFonts w:cs="Calibri Light"/>
        </w:rPr>
        <w:t>average</w:t>
      </w:r>
      <w:r w:rsidR="000E4CA0" w:rsidRPr="00E76614">
        <w:rPr>
          <w:rFonts w:cs="Calibri Light"/>
        </w:rPr>
        <w:t>;</w:t>
      </w:r>
      <w:r w:rsidR="00420EDE" w:rsidRPr="00E76614">
        <w:rPr>
          <w:rFonts w:cs="Calibri Light"/>
        </w:rPr>
        <w:t xml:space="preserve"> </w:t>
      </w:r>
      <w:r w:rsidR="000E4CA0" w:rsidRPr="00E76614">
        <w:rPr>
          <w:rFonts w:cs="Calibri Light"/>
        </w:rPr>
        <w:t>and</w:t>
      </w:r>
      <w:r w:rsidR="00420EDE" w:rsidRPr="00E76614">
        <w:rPr>
          <w:rFonts w:cs="Calibri Light"/>
        </w:rPr>
        <w:t xml:space="preserve"> </w:t>
      </w:r>
      <w:r w:rsidR="007C023E" w:rsidRPr="00E76614">
        <w:rPr>
          <w:rFonts w:cs="Calibri Light"/>
        </w:rPr>
        <w:t>measures</w:t>
      </w:r>
      <w:r w:rsidR="00420EDE" w:rsidRPr="00E76614">
        <w:rPr>
          <w:rFonts w:cs="Calibri Light"/>
        </w:rPr>
        <w:t xml:space="preserve"> </w:t>
      </w:r>
      <w:r w:rsidR="007C023E" w:rsidRPr="00E76614">
        <w:rPr>
          <w:rFonts w:cs="Calibri Light"/>
        </w:rPr>
        <w:t>performing</w:t>
      </w:r>
      <w:r w:rsidR="00420EDE" w:rsidRPr="00E76614">
        <w:rPr>
          <w:rFonts w:cs="Calibri Light"/>
        </w:rPr>
        <w:t xml:space="preserve"> </w:t>
      </w:r>
      <w:r w:rsidR="007C023E" w:rsidRPr="00E76614">
        <w:rPr>
          <w:rFonts w:cs="Calibri Light"/>
        </w:rPr>
        <w:t>below</w:t>
      </w:r>
      <w:r w:rsidR="00420EDE" w:rsidRPr="00E76614">
        <w:rPr>
          <w:rFonts w:cs="Calibri Light"/>
        </w:rPr>
        <w:t xml:space="preserve"> </w:t>
      </w:r>
      <w:r w:rsidR="007C023E" w:rsidRPr="00E76614">
        <w:rPr>
          <w:rFonts w:cs="Calibri Light"/>
        </w:rPr>
        <w:t>the</w:t>
      </w:r>
      <w:r w:rsidR="00420EDE" w:rsidRPr="00E76614">
        <w:rPr>
          <w:rFonts w:cs="Calibri Light"/>
        </w:rPr>
        <w:t xml:space="preserve"> </w:t>
      </w:r>
      <w:r w:rsidR="007C023E" w:rsidRPr="00E76614">
        <w:rPr>
          <w:rFonts w:cs="Calibri Light"/>
        </w:rPr>
        <w:t>statewide</w:t>
      </w:r>
      <w:r w:rsidR="00420EDE" w:rsidRPr="00E76614">
        <w:rPr>
          <w:rFonts w:cs="Calibri Light"/>
        </w:rPr>
        <w:t xml:space="preserve"> </w:t>
      </w:r>
      <w:r w:rsidR="00AA2BBF" w:rsidRPr="00E76614">
        <w:rPr>
          <w:rFonts w:cs="Calibri Light"/>
        </w:rPr>
        <w:t>score</w:t>
      </w:r>
      <w:r w:rsidR="00420EDE" w:rsidRPr="00E76614">
        <w:rPr>
          <w:rFonts w:cs="Calibri Light"/>
        </w:rPr>
        <w:t xml:space="preserve"> </w:t>
      </w:r>
      <w:r w:rsidR="007C023E" w:rsidRPr="00E76614">
        <w:rPr>
          <w:rFonts w:cs="Calibri Light"/>
        </w:rPr>
        <w:t>were</w:t>
      </w:r>
      <w:r w:rsidR="00420EDE" w:rsidRPr="00E76614">
        <w:rPr>
          <w:rFonts w:cs="Calibri Light"/>
        </w:rPr>
        <w:t xml:space="preserve"> </w:t>
      </w:r>
      <w:r w:rsidR="007C023E" w:rsidRPr="00E76614">
        <w:rPr>
          <w:rFonts w:cs="Calibri Light"/>
        </w:rPr>
        <w:t>identified</w:t>
      </w:r>
      <w:r w:rsidR="00420EDE" w:rsidRPr="00E76614">
        <w:rPr>
          <w:rFonts w:cs="Calibri Light"/>
        </w:rPr>
        <w:t xml:space="preserve"> </w:t>
      </w:r>
      <w:r w:rsidR="007C023E" w:rsidRPr="00E76614">
        <w:rPr>
          <w:rFonts w:cs="Calibri Light"/>
        </w:rPr>
        <w:t>as</w:t>
      </w:r>
      <w:r w:rsidR="00420EDE" w:rsidRPr="00E76614">
        <w:rPr>
          <w:rFonts w:cs="Calibri Light"/>
        </w:rPr>
        <w:t xml:space="preserve"> </w:t>
      </w:r>
      <w:r w:rsidR="007C023E" w:rsidRPr="00E76614">
        <w:rPr>
          <w:rFonts w:cs="Calibri Light"/>
        </w:rPr>
        <w:t>opportunities</w:t>
      </w:r>
      <w:r w:rsidR="00420EDE" w:rsidRPr="00E76614">
        <w:rPr>
          <w:rFonts w:cs="Calibri Light"/>
        </w:rPr>
        <w:t xml:space="preserve"> </w:t>
      </w:r>
      <w:r w:rsidR="007C023E" w:rsidRPr="00E76614">
        <w:rPr>
          <w:rFonts w:cs="Calibri Light"/>
        </w:rPr>
        <w:t>for</w:t>
      </w:r>
      <w:r w:rsidR="00420EDE" w:rsidRPr="00E76614">
        <w:rPr>
          <w:rFonts w:cs="Calibri Light"/>
        </w:rPr>
        <w:t xml:space="preserve"> </w:t>
      </w:r>
      <w:r w:rsidR="007C023E" w:rsidRPr="00E76614">
        <w:rPr>
          <w:rFonts w:cs="Calibri Light"/>
        </w:rPr>
        <w:t>improvement,</w:t>
      </w:r>
      <w:r w:rsidR="00420EDE" w:rsidRPr="00E76614">
        <w:rPr>
          <w:rFonts w:cs="Calibri Light"/>
        </w:rPr>
        <w:t xml:space="preserve"> </w:t>
      </w:r>
      <w:r w:rsidR="007C023E" w:rsidRPr="00E76614">
        <w:rPr>
          <w:rFonts w:cs="Calibri Light"/>
        </w:rPr>
        <w:t>as</w:t>
      </w:r>
      <w:r w:rsidR="00420EDE" w:rsidRPr="00E76614">
        <w:rPr>
          <w:rFonts w:cs="Calibri Light"/>
        </w:rPr>
        <w:t xml:space="preserve"> </w:t>
      </w:r>
      <w:r w:rsidR="007C023E" w:rsidRPr="00E76614">
        <w:rPr>
          <w:rFonts w:cs="Calibri Light"/>
        </w:rPr>
        <w:t>explained</w:t>
      </w:r>
      <w:r w:rsidR="00420EDE" w:rsidRPr="00E76614">
        <w:rPr>
          <w:rFonts w:cs="Calibri Light"/>
        </w:rPr>
        <w:t xml:space="preserve"> </w:t>
      </w:r>
      <w:r w:rsidR="007C023E" w:rsidRPr="00E76614">
        <w:rPr>
          <w:rFonts w:cs="Calibri Light"/>
        </w:rPr>
        <w:t>in</w:t>
      </w:r>
      <w:r w:rsidR="00420EDE" w:rsidRPr="00E76614">
        <w:rPr>
          <w:rFonts w:cs="Calibri Light"/>
        </w:rPr>
        <w:t xml:space="preserve"> </w:t>
      </w:r>
      <w:r w:rsidR="007C023E" w:rsidRPr="00E76614">
        <w:rPr>
          <w:rFonts w:cs="Calibri Light"/>
          <w:b/>
          <w:bCs/>
        </w:rPr>
        <w:t>Table</w:t>
      </w:r>
      <w:r w:rsidR="00420EDE" w:rsidRPr="00E76614">
        <w:rPr>
          <w:rFonts w:cs="Calibri Light"/>
          <w:b/>
          <w:bCs/>
        </w:rPr>
        <w:t xml:space="preserve"> </w:t>
      </w:r>
      <w:r w:rsidR="000D0A72" w:rsidRPr="00E76614">
        <w:rPr>
          <w:rFonts w:cs="Calibri Light"/>
          <w:b/>
          <w:bCs/>
        </w:rPr>
        <w:t>1</w:t>
      </w:r>
      <w:r w:rsidR="00FC3ADF" w:rsidRPr="00E76614">
        <w:rPr>
          <w:rFonts w:cs="Calibri Light"/>
          <w:b/>
          <w:bCs/>
        </w:rPr>
        <w:t>15</w:t>
      </w:r>
      <w:r w:rsidR="007C023E" w:rsidRPr="00E76614">
        <w:rPr>
          <w:rFonts w:cs="Calibri Light"/>
        </w:rPr>
        <w:t>.</w:t>
      </w:r>
      <w:r w:rsidR="00420EDE" w:rsidRPr="00E76614">
        <w:rPr>
          <w:rFonts w:cs="Calibri Light"/>
        </w:rPr>
        <w:t xml:space="preserve"> </w:t>
      </w:r>
    </w:p>
    <w:p w14:paraId="7CF3848D" w14:textId="77777777" w:rsidR="007C023E" w:rsidRPr="00E76614" w:rsidRDefault="007C023E" w:rsidP="00E6269F">
      <w:pPr>
        <w:rPr>
          <w:rFonts w:cs="Calibri Light"/>
          <w:szCs w:val="24"/>
        </w:rPr>
      </w:pPr>
    </w:p>
    <w:p w14:paraId="688D87DB" w14:textId="44CA6DCC" w:rsidR="00771847" w:rsidRPr="00E76614" w:rsidRDefault="00A43B72" w:rsidP="00E6269F">
      <w:pPr>
        <w:rPr>
          <w:rFonts w:cs="Calibri Light"/>
        </w:rPr>
      </w:pPr>
      <w:r w:rsidRPr="00E76614">
        <w:rPr>
          <w:rFonts w:cs="Calibri Light"/>
          <w:b/>
        </w:rPr>
        <w:t>Table</w:t>
      </w:r>
      <w:r w:rsidR="00420EDE" w:rsidRPr="00E76614">
        <w:rPr>
          <w:rFonts w:cs="Calibri Light"/>
          <w:b/>
        </w:rPr>
        <w:t xml:space="preserve"> </w:t>
      </w:r>
      <w:r w:rsidR="00771847" w:rsidRPr="00E76614">
        <w:rPr>
          <w:rFonts w:cs="Calibri Light"/>
          <w:b/>
        </w:rPr>
        <w:t>1</w:t>
      </w:r>
      <w:r w:rsidR="00FC3ADF" w:rsidRPr="00E76614">
        <w:rPr>
          <w:rFonts w:cs="Calibri Light"/>
          <w:b/>
        </w:rPr>
        <w:t>16</w:t>
      </w:r>
      <w:r w:rsidR="00420EDE" w:rsidRPr="00E76614">
        <w:rPr>
          <w:rFonts w:cs="Calibri Light"/>
          <w:b/>
        </w:rPr>
        <w:t xml:space="preserve"> </w:t>
      </w:r>
      <w:r w:rsidR="00771847" w:rsidRPr="00E76614">
        <w:rPr>
          <w:rFonts w:cs="Calibri Light"/>
        </w:rPr>
        <w:t>shows</w:t>
      </w:r>
      <w:r w:rsidR="00420EDE" w:rsidRPr="00E76614">
        <w:rPr>
          <w:rFonts w:cs="Calibri Light"/>
        </w:rPr>
        <w:t xml:space="preserve"> </w:t>
      </w:r>
      <w:r w:rsidRPr="00E76614">
        <w:rPr>
          <w:rFonts w:cs="Calibri Light"/>
        </w:rPr>
        <w:t>the</w:t>
      </w:r>
      <w:r w:rsidR="00420EDE" w:rsidRPr="00E76614">
        <w:rPr>
          <w:rFonts w:cs="Calibri Light"/>
        </w:rPr>
        <w:t xml:space="preserve"> </w:t>
      </w:r>
      <w:r w:rsidR="00F935F0" w:rsidRPr="00E76614">
        <w:rPr>
          <w:rFonts w:cs="Calibri Light"/>
        </w:rPr>
        <w:t xml:space="preserve">adult </w:t>
      </w:r>
      <w:r w:rsidRPr="00E76614">
        <w:rPr>
          <w:rFonts w:cs="Calibri Light"/>
        </w:rPr>
        <w:t>PC</w:t>
      </w:r>
      <w:r w:rsidR="00420EDE" w:rsidRPr="00E76614">
        <w:rPr>
          <w:rFonts w:cs="Calibri Light"/>
        </w:rPr>
        <w:t xml:space="preserve"> </w:t>
      </w:r>
      <w:r w:rsidRPr="00E76614">
        <w:rPr>
          <w:rFonts w:cs="Calibri Light"/>
        </w:rPr>
        <w:t>MES</w:t>
      </w:r>
      <w:r w:rsidR="00420EDE" w:rsidRPr="00E76614">
        <w:rPr>
          <w:rFonts w:cs="Calibri Light"/>
        </w:rPr>
        <w:t xml:space="preserve"> </w:t>
      </w:r>
      <w:r w:rsidRPr="00E76614">
        <w:rPr>
          <w:rFonts w:cs="Calibri Light"/>
        </w:rPr>
        <w:t>survey</w:t>
      </w:r>
      <w:r w:rsidR="00420EDE" w:rsidRPr="00E76614">
        <w:rPr>
          <w:rFonts w:cs="Calibri Light"/>
        </w:rPr>
        <w:t xml:space="preserve"> </w:t>
      </w:r>
      <w:r w:rsidR="00771847"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00F935F0" w:rsidRPr="00E76614">
        <w:rPr>
          <w:rFonts w:cs="Calibri Light"/>
        </w:rPr>
        <w:t xml:space="preserve">program year </w:t>
      </w:r>
      <w:r w:rsidRPr="00E76614">
        <w:rPr>
          <w:rFonts w:cs="Calibri Light"/>
        </w:rPr>
        <w:t>202</w:t>
      </w:r>
      <w:r w:rsidR="00E43D86" w:rsidRPr="00E76614">
        <w:rPr>
          <w:rFonts w:cs="Calibri Light"/>
        </w:rPr>
        <w:t>4</w:t>
      </w:r>
      <w:r w:rsidR="00771847" w:rsidRPr="00E76614">
        <w:rPr>
          <w:rFonts w:cs="Calibri Light"/>
        </w:rPr>
        <w:t>.</w:t>
      </w:r>
      <w:r w:rsidR="00420EDE" w:rsidRPr="00E76614">
        <w:rPr>
          <w:rFonts w:cs="Calibri Light"/>
        </w:rPr>
        <w:t xml:space="preserve"> </w:t>
      </w:r>
      <w:r w:rsidR="00CE6131" w:rsidRPr="00E76614">
        <w:rPr>
          <w:rFonts w:cs="Calibri Light"/>
        </w:rPr>
        <w:t>MGB, Fallon Berkshire, and Fallon 365</w:t>
      </w:r>
      <w:r w:rsidR="0071576D" w:rsidRPr="00E76614">
        <w:rPr>
          <w:rFonts w:cs="Calibri Light"/>
        </w:rPr>
        <w:t xml:space="preserve"> scored above the goal on all measures, indicating a consistently high level of performance across various aspects of care. </w:t>
      </w:r>
      <w:r w:rsidR="00F935F0" w:rsidRPr="00E76614">
        <w:rPr>
          <w:rFonts w:cs="Calibri Light"/>
        </w:rPr>
        <w:t xml:space="preserve">WellSense </w:t>
      </w:r>
      <w:r w:rsidR="0071576D" w:rsidRPr="00E76614">
        <w:rPr>
          <w:rFonts w:cs="Calibri Light"/>
        </w:rPr>
        <w:t>Mercy did not score above the goal on any of the measures, indicating a need for improvement.</w:t>
      </w:r>
    </w:p>
    <w:p w14:paraId="76466D0A" w14:textId="77777777" w:rsidR="00771847" w:rsidRPr="00E76614" w:rsidRDefault="00771847" w:rsidP="00E6269F">
      <w:pPr>
        <w:rPr>
          <w:rFonts w:cs="Calibri Light"/>
        </w:rPr>
      </w:pPr>
    </w:p>
    <w:p w14:paraId="7CDAEE7E" w14:textId="1C074B0B" w:rsidR="0014086E" w:rsidRPr="00E76614" w:rsidRDefault="00771847" w:rsidP="00E6269F">
      <w:pPr>
        <w:rPr>
          <w:rFonts w:cs="Calibri Light"/>
          <w:b/>
          <w:bCs/>
        </w:rPr>
        <w:sectPr w:rsidR="0014086E" w:rsidRPr="00E76614" w:rsidSect="004A6316">
          <w:pgSz w:w="12240" w:h="15840" w:code="1"/>
          <w:pgMar w:top="720" w:right="720" w:bottom="720" w:left="720" w:header="432" w:footer="432" w:gutter="0"/>
          <w:pgNumType w:chapStyle="1"/>
          <w:cols w:space="720"/>
          <w:docGrid w:linePitch="360"/>
        </w:sectPr>
      </w:pPr>
      <w:r w:rsidRPr="00E76614">
        <w:rPr>
          <w:rFonts w:cs="Calibri Light"/>
          <w:b/>
          <w:bCs/>
        </w:rPr>
        <w:t>Table</w:t>
      </w:r>
      <w:r w:rsidR="00420EDE" w:rsidRPr="00E76614">
        <w:rPr>
          <w:rFonts w:cs="Calibri Light"/>
          <w:b/>
          <w:bCs/>
        </w:rPr>
        <w:t xml:space="preserve"> </w:t>
      </w:r>
      <w:r w:rsidRPr="00E76614">
        <w:rPr>
          <w:rFonts w:cs="Calibri Light"/>
          <w:b/>
          <w:bCs/>
        </w:rPr>
        <w:t>1</w:t>
      </w:r>
      <w:r w:rsidR="00FC3ADF" w:rsidRPr="00E76614">
        <w:rPr>
          <w:rFonts w:cs="Calibri Light"/>
          <w:b/>
          <w:bCs/>
        </w:rPr>
        <w:t>17</w:t>
      </w:r>
      <w:r w:rsidR="00420EDE" w:rsidRPr="00E76614">
        <w:rPr>
          <w:rFonts w:cs="Calibri Light"/>
          <w:b/>
          <w:bCs/>
        </w:rPr>
        <w:t xml:space="preserve"> </w:t>
      </w:r>
      <w:r w:rsidRPr="00E76614">
        <w:rPr>
          <w:rFonts w:cs="Calibri Light"/>
        </w:rPr>
        <w:t>shows</w:t>
      </w:r>
      <w:r w:rsidR="00420EDE" w:rsidRPr="00E76614">
        <w:rPr>
          <w:rFonts w:cs="Calibri Light"/>
        </w:rPr>
        <w:t xml:space="preserve"> </w:t>
      </w:r>
      <w:r w:rsidRPr="00E76614">
        <w:rPr>
          <w:rFonts w:cs="Calibri Light"/>
        </w:rPr>
        <w:t>the</w:t>
      </w:r>
      <w:r w:rsidR="00420EDE" w:rsidRPr="00E76614">
        <w:rPr>
          <w:rFonts w:cs="Calibri Light"/>
        </w:rPr>
        <w:t xml:space="preserve"> </w:t>
      </w:r>
      <w:r w:rsidR="00F935F0" w:rsidRPr="00E76614">
        <w:rPr>
          <w:rFonts w:cs="Calibri Light"/>
        </w:rPr>
        <w:t xml:space="preserve">child </w:t>
      </w:r>
      <w:r w:rsidRPr="00E76614">
        <w:rPr>
          <w:rFonts w:cs="Calibri Light"/>
        </w:rPr>
        <w:t>PC</w:t>
      </w:r>
      <w:r w:rsidR="00420EDE" w:rsidRPr="00E76614">
        <w:rPr>
          <w:rFonts w:cs="Calibri Light"/>
        </w:rPr>
        <w:t xml:space="preserve"> </w:t>
      </w:r>
      <w:r w:rsidRPr="00E76614">
        <w:rPr>
          <w:rFonts w:cs="Calibri Light"/>
        </w:rPr>
        <w:t>MES</w:t>
      </w:r>
      <w:r w:rsidR="00420EDE" w:rsidRPr="00E76614">
        <w:rPr>
          <w:rFonts w:cs="Calibri Light"/>
        </w:rPr>
        <w:t xml:space="preserve"> </w:t>
      </w:r>
      <w:r w:rsidRPr="00E76614">
        <w:rPr>
          <w:rFonts w:cs="Calibri Light"/>
        </w:rPr>
        <w:t>survey</w:t>
      </w:r>
      <w:r w:rsidR="00420EDE" w:rsidRPr="00E76614">
        <w:rPr>
          <w:rFonts w:cs="Calibri Light"/>
        </w:rPr>
        <w:t xml:space="preserve"> </w:t>
      </w:r>
      <w:r w:rsidRPr="00E76614">
        <w:rPr>
          <w:rFonts w:cs="Calibri Light"/>
        </w:rPr>
        <w:t>results</w:t>
      </w:r>
      <w:r w:rsidR="00420EDE" w:rsidRPr="00E76614">
        <w:rPr>
          <w:rFonts w:cs="Calibri Light"/>
        </w:rPr>
        <w:t xml:space="preserve"> </w:t>
      </w:r>
      <w:r w:rsidRPr="00E76614">
        <w:rPr>
          <w:rFonts w:cs="Calibri Light"/>
        </w:rPr>
        <w:t>for</w:t>
      </w:r>
      <w:r w:rsidR="00420EDE" w:rsidRPr="00E76614">
        <w:rPr>
          <w:rFonts w:cs="Calibri Light"/>
        </w:rPr>
        <w:t xml:space="preserve"> </w:t>
      </w:r>
      <w:r w:rsidR="00F935F0" w:rsidRPr="00E76614">
        <w:rPr>
          <w:rFonts w:cs="Calibri Light"/>
        </w:rPr>
        <w:t xml:space="preserve">program year </w:t>
      </w:r>
      <w:r w:rsidRPr="00E76614">
        <w:rPr>
          <w:rFonts w:cs="Calibri Light"/>
        </w:rPr>
        <w:t>202</w:t>
      </w:r>
      <w:r w:rsidR="00E43D86" w:rsidRPr="00E76614">
        <w:rPr>
          <w:rFonts w:cs="Calibri Light"/>
        </w:rPr>
        <w:t>4</w:t>
      </w:r>
      <w:r w:rsidR="00F96B58" w:rsidRPr="00E76614">
        <w:rPr>
          <w:rFonts w:cs="Calibri Light"/>
        </w:rPr>
        <w:t xml:space="preserve"> (fielded in 202</w:t>
      </w:r>
      <w:r w:rsidR="00E43D86" w:rsidRPr="00E76614">
        <w:rPr>
          <w:rFonts w:cs="Calibri Light"/>
        </w:rPr>
        <w:t>5</w:t>
      </w:r>
      <w:r w:rsidR="00F96B58" w:rsidRPr="00E76614">
        <w:rPr>
          <w:rFonts w:cs="Calibri Light"/>
        </w:rPr>
        <w:t>)</w:t>
      </w:r>
      <w:r w:rsidRPr="00E76614">
        <w:rPr>
          <w:rFonts w:cs="Calibri Light"/>
        </w:rPr>
        <w:t>.</w:t>
      </w:r>
      <w:r w:rsidR="00420EDE" w:rsidRPr="00E76614">
        <w:rPr>
          <w:rFonts w:cs="Calibri Light"/>
        </w:rPr>
        <w:t xml:space="preserve"> </w:t>
      </w:r>
      <w:r w:rsidR="002D166F" w:rsidRPr="00E76614">
        <w:rPr>
          <w:rFonts w:cs="Calibri Light"/>
        </w:rPr>
        <w:t>MGB</w:t>
      </w:r>
      <w:r w:rsidR="00CE6131" w:rsidRPr="00E76614">
        <w:rPr>
          <w:rFonts w:cs="Calibri Light"/>
        </w:rPr>
        <w:t>, WellSense Children’s, and Fallon 365</w:t>
      </w:r>
      <w:r w:rsidR="002D166F" w:rsidRPr="00E76614">
        <w:rPr>
          <w:rFonts w:cs="Calibri Light"/>
        </w:rPr>
        <w:t xml:space="preserve"> scored </w:t>
      </w:r>
      <w:bookmarkStart w:id="499" w:name="_Hlk126743478"/>
      <w:bookmarkStart w:id="500" w:name="_Toc89254847"/>
      <w:bookmarkStart w:id="501" w:name="_Toc112764830"/>
      <w:bookmarkEnd w:id="497"/>
      <w:r w:rsidR="00CE6131" w:rsidRPr="00E76614">
        <w:rPr>
          <w:rFonts w:cs="Calibri Light"/>
        </w:rPr>
        <w:t xml:space="preserve">above the goal on all measures, indicating a consistently high level of performance across various aspects of care. </w:t>
      </w:r>
      <w:r w:rsidR="00F935F0" w:rsidRPr="00E76614">
        <w:rPr>
          <w:rFonts w:cs="Calibri Light"/>
        </w:rPr>
        <w:t xml:space="preserve">WellSense </w:t>
      </w:r>
      <w:r w:rsidR="002D166F" w:rsidRPr="00E76614">
        <w:rPr>
          <w:rFonts w:cs="Calibri Light"/>
        </w:rPr>
        <w:t>Signature</w:t>
      </w:r>
      <w:r w:rsidR="00CE6131" w:rsidRPr="00E76614">
        <w:rPr>
          <w:rFonts w:cs="Calibri Light"/>
        </w:rPr>
        <w:t xml:space="preserve"> </w:t>
      </w:r>
      <w:r w:rsidR="002D166F" w:rsidRPr="00E76614">
        <w:rPr>
          <w:rFonts w:cs="Calibri Light"/>
        </w:rPr>
        <w:t>did not score above the goal on any of the measures, indicating a need for improvement.</w:t>
      </w:r>
    </w:p>
    <w:p w14:paraId="5C1CE056" w14:textId="323EEECB" w:rsidR="00771847" w:rsidRPr="00E76614" w:rsidRDefault="00771847" w:rsidP="00E6269F">
      <w:pPr>
        <w:pStyle w:val="Caption"/>
        <w:keepNext/>
        <w:rPr>
          <w:rFonts w:cs="Calibri Light"/>
        </w:rPr>
      </w:pPr>
      <w:bookmarkStart w:id="502" w:name="_Toc224213592"/>
      <w:r w:rsidRPr="00E76614">
        <w:rPr>
          <w:rFonts w:cs="Calibri Light"/>
        </w:rPr>
        <w:lastRenderedPageBreak/>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FC3ADF" w:rsidRPr="00E76614">
        <w:rPr>
          <w:rFonts w:cs="Calibri Light"/>
        </w:rPr>
        <w:t>115</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Key</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PC</w:t>
      </w:r>
      <w:r w:rsidR="00420EDE" w:rsidRPr="00E76614">
        <w:rPr>
          <w:rFonts w:cs="Calibri Light"/>
        </w:rPr>
        <w:t xml:space="preserve"> </w:t>
      </w:r>
      <w:r w:rsidRPr="00E76614">
        <w:rPr>
          <w:rFonts w:cs="Calibri Light"/>
        </w:rPr>
        <w:t>MES</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Pr="00E76614">
        <w:rPr>
          <w:rFonts w:cs="Calibri Light"/>
        </w:rPr>
        <w:t>Measure</w:t>
      </w:r>
      <w:r w:rsidR="00420EDE" w:rsidRPr="00E76614">
        <w:rPr>
          <w:rFonts w:cs="Calibri Light"/>
        </w:rPr>
        <w:t xml:space="preserve"> </w:t>
      </w:r>
      <w:r w:rsidRPr="00E76614">
        <w:rPr>
          <w:rFonts w:cs="Calibri Light"/>
        </w:rPr>
        <w:t>Comparison</w:t>
      </w:r>
      <w:r w:rsidR="00420EDE" w:rsidRPr="00E76614">
        <w:rPr>
          <w:rFonts w:cs="Calibri Light"/>
        </w:rPr>
        <w:t xml:space="preserve"> </w:t>
      </w:r>
      <w:r w:rsidRPr="00E76614">
        <w:rPr>
          <w:rFonts w:cs="Calibri Light"/>
        </w:rPr>
        <w:t>to</w:t>
      </w:r>
      <w:r w:rsidR="00420EDE" w:rsidRPr="00E76614">
        <w:rPr>
          <w:rFonts w:cs="Calibri Light"/>
        </w:rPr>
        <w:t xml:space="preserve"> </w:t>
      </w:r>
      <w:r w:rsidRPr="00E76614">
        <w:rPr>
          <w:rFonts w:cs="Calibri Light"/>
        </w:rPr>
        <w:t>the</w:t>
      </w:r>
      <w:r w:rsidR="00420EDE" w:rsidRPr="00E76614">
        <w:rPr>
          <w:rFonts w:cs="Calibri Light"/>
        </w:rPr>
        <w:t xml:space="preserve"> </w:t>
      </w:r>
      <w:r w:rsidRPr="00E76614">
        <w:rPr>
          <w:rFonts w:cs="Calibri Light"/>
        </w:rPr>
        <w:t>Statewide</w:t>
      </w:r>
      <w:r w:rsidR="00420EDE" w:rsidRPr="00E76614">
        <w:rPr>
          <w:rFonts w:cs="Calibri Light"/>
        </w:rPr>
        <w:t xml:space="preserve"> </w:t>
      </w:r>
      <w:r w:rsidRPr="00E76614">
        <w:rPr>
          <w:rFonts w:cs="Calibri Light"/>
        </w:rPr>
        <w:t>Scores</w:t>
      </w:r>
      <w:bookmarkEnd w:id="5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lor Key for Comparison to statewide scores"/>
        <w:tblDescription w:val="Red Below the statewide score&#10;Yellow At the statewide score&#10;Blue Above the statewide score.&#10;White Statewide score&#10;"/>
      </w:tblPr>
      <w:tblGrid>
        <w:gridCol w:w="3514"/>
        <w:gridCol w:w="19516"/>
      </w:tblGrid>
      <w:tr w:rsidR="00771847" w:rsidRPr="00E76614" w14:paraId="75387F45" w14:textId="77777777" w:rsidTr="00F935F0">
        <w:trPr>
          <w:tblHeader/>
        </w:trPr>
        <w:tc>
          <w:tcPr>
            <w:tcW w:w="763" w:type="pct"/>
            <w:shd w:val="clear" w:color="auto" w:fill="5F497A" w:themeFill="accent4" w:themeFillShade="BF"/>
            <w:vAlign w:val="bottom"/>
          </w:tcPr>
          <w:p w14:paraId="5AD722A0" w14:textId="337656FD" w:rsidR="00771847" w:rsidRPr="00E76614" w:rsidRDefault="00771847" w:rsidP="00E6269F">
            <w:pPr>
              <w:rPr>
                <w:rFonts w:ascii="Calibri Light" w:eastAsia="Times New Roman" w:hAnsi="Calibri Light" w:cs="Calibri Light"/>
                <w:b/>
                <w:color w:val="FFFFFF"/>
                <w:sz w:val="22"/>
              </w:rPr>
            </w:pPr>
            <w:r w:rsidRPr="00E76614">
              <w:rPr>
                <w:rFonts w:eastAsia="Times New Roman" w:cs="Calibri Light"/>
                <w:b/>
                <w:color w:val="FFFFFF"/>
                <w:sz w:val="22"/>
              </w:rPr>
              <w:t>Key</w:t>
            </w:r>
          </w:p>
        </w:tc>
        <w:tc>
          <w:tcPr>
            <w:tcW w:w="4237" w:type="pct"/>
            <w:shd w:val="clear" w:color="auto" w:fill="5F497A" w:themeFill="accent4" w:themeFillShade="BF"/>
            <w:vAlign w:val="bottom"/>
          </w:tcPr>
          <w:p w14:paraId="0A5836BC" w14:textId="594687FD" w:rsidR="00771847" w:rsidRPr="00E76614" w:rsidRDefault="00771847" w:rsidP="00E6269F">
            <w:pPr>
              <w:jc w:val="center"/>
              <w:rPr>
                <w:rFonts w:eastAsia="Times New Roman" w:cs="Calibri Light"/>
                <w:b/>
                <w:color w:val="FFFFFF"/>
                <w:sz w:val="22"/>
              </w:rPr>
            </w:pPr>
            <w:r w:rsidRPr="00E76614">
              <w:rPr>
                <w:rFonts w:eastAsia="Times New Roman" w:cs="Calibri Light"/>
                <w:b/>
                <w:color w:val="FFFFFF"/>
                <w:sz w:val="22"/>
              </w:rPr>
              <w:t>How</w:t>
            </w:r>
            <w:r w:rsidR="00420EDE" w:rsidRPr="00E76614">
              <w:rPr>
                <w:rFonts w:eastAsia="Times New Roman" w:cs="Calibri Light"/>
                <w:b/>
                <w:color w:val="FFFFFF"/>
                <w:sz w:val="22"/>
              </w:rPr>
              <w:t xml:space="preserve"> </w:t>
            </w:r>
            <w:r w:rsidRPr="00E76614">
              <w:rPr>
                <w:rFonts w:eastAsia="Times New Roman" w:cs="Calibri Light"/>
                <w:b/>
                <w:color w:val="FFFFFF"/>
                <w:sz w:val="22"/>
              </w:rPr>
              <w:t>Rate</w:t>
            </w:r>
            <w:r w:rsidR="00420EDE" w:rsidRPr="00E76614">
              <w:rPr>
                <w:rFonts w:eastAsia="Times New Roman" w:cs="Calibri Light"/>
                <w:b/>
                <w:color w:val="FFFFFF"/>
                <w:sz w:val="22"/>
              </w:rPr>
              <w:t xml:space="preserve"> </w:t>
            </w:r>
            <w:r w:rsidRPr="00E76614">
              <w:rPr>
                <w:rFonts w:eastAsia="Times New Roman" w:cs="Calibri Light"/>
                <w:b/>
                <w:color w:val="FFFFFF"/>
                <w:sz w:val="22"/>
              </w:rPr>
              <w:t>Compares</w:t>
            </w:r>
            <w:r w:rsidR="00420EDE" w:rsidRPr="00E76614">
              <w:rPr>
                <w:rFonts w:eastAsia="Times New Roman" w:cs="Calibri Light"/>
                <w:b/>
                <w:color w:val="FFFFFF"/>
                <w:sz w:val="22"/>
              </w:rPr>
              <w:t xml:space="preserve"> </w:t>
            </w:r>
            <w:r w:rsidRPr="00E76614">
              <w:rPr>
                <w:rFonts w:eastAsia="Times New Roman" w:cs="Calibri Light"/>
                <w:b/>
                <w:color w:val="FFFFFF"/>
                <w:sz w:val="22"/>
              </w:rPr>
              <w:t>to</w:t>
            </w:r>
            <w:r w:rsidR="00420EDE" w:rsidRPr="00E76614">
              <w:rPr>
                <w:rFonts w:eastAsia="Times New Roman" w:cs="Calibri Light"/>
                <w:b/>
                <w:color w:val="FFFFFF"/>
                <w:sz w:val="22"/>
              </w:rPr>
              <w:t xml:space="preserve"> </w:t>
            </w:r>
            <w:r w:rsidRPr="00E76614">
              <w:rPr>
                <w:rFonts w:eastAsia="Times New Roman" w:cs="Calibri Light"/>
                <w:b/>
                <w:color w:val="FFFFFF"/>
                <w:sz w:val="22"/>
              </w:rPr>
              <w:t>the</w:t>
            </w:r>
            <w:r w:rsidR="00420EDE" w:rsidRPr="00E76614">
              <w:rPr>
                <w:rFonts w:eastAsia="Times New Roman" w:cs="Calibri Light"/>
                <w:b/>
                <w:color w:val="FFFFFF"/>
                <w:sz w:val="22"/>
              </w:rPr>
              <w:t xml:space="preserve"> </w:t>
            </w:r>
            <w:r w:rsidRPr="00E76614">
              <w:rPr>
                <w:rFonts w:eastAsia="Times New Roman" w:cs="Calibri Light"/>
                <w:b/>
                <w:color w:val="FFFFFF"/>
                <w:sz w:val="22"/>
              </w:rPr>
              <w:t>Statewide</w:t>
            </w:r>
            <w:r w:rsidR="00420EDE" w:rsidRPr="00E76614">
              <w:rPr>
                <w:rFonts w:eastAsia="Times New Roman" w:cs="Calibri Light"/>
                <w:b/>
                <w:color w:val="FFFFFF"/>
                <w:sz w:val="22"/>
              </w:rPr>
              <w:t xml:space="preserve"> </w:t>
            </w:r>
            <w:r w:rsidRPr="00E76614">
              <w:rPr>
                <w:rFonts w:eastAsia="Times New Roman" w:cs="Calibri Light"/>
                <w:b/>
                <w:color w:val="FFFFFF"/>
                <w:sz w:val="22"/>
              </w:rPr>
              <w:t>Average</w:t>
            </w:r>
          </w:p>
        </w:tc>
      </w:tr>
      <w:tr w:rsidR="00771847" w:rsidRPr="00E76614" w14:paraId="76B86443" w14:textId="77777777" w:rsidTr="00F935F0">
        <w:tc>
          <w:tcPr>
            <w:tcW w:w="763" w:type="pct"/>
            <w:shd w:val="clear" w:color="auto" w:fill="F79646" w:themeFill="accent6"/>
            <w:vAlign w:val="center"/>
          </w:tcPr>
          <w:p w14:paraId="13776405" w14:textId="6BF006E1" w:rsidR="00771847" w:rsidRPr="00E76614" w:rsidRDefault="00771847" w:rsidP="00E6269F">
            <w:pPr>
              <w:rPr>
                <w:rFonts w:ascii="Calibri Light" w:eastAsia="Times New Roman" w:hAnsi="Calibri Light" w:cs="Calibri Light"/>
                <w:sz w:val="22"/>
              </w:rPr>
            </w:pPr>
            <w:r w:rsidRPr="00E76614">
              <w:rPr>
                <w:rFonts w:eastAsia="Times New Roman" w:cs="Calibri Light"/>
                <w:sz w:val="22"/>
              </w:rPr>
              <w:t>&lt;</w:t>
            </w:r>
            <w:r w:rsidR="00420EDE" w:rsidRPr="00E76614">
              <w:rPr>
                <w:rFonts w:eastAsia="Times New Roman" w:cs="Calibri Light"/>
                <w:sz w:val="22"/>
              </w:rPr>
              <w:t xml:space="preserve"> </w:t>
            </w:r>
            <w:r w:rsidRPr="00E76614">
              <w:rPr>
                <w:rFonts w:eastAsia="Times New Roman" w:cs="Calibri Light"/>
                <w:sz w:val="22"/>
              </w:rPr>
              <w:t>Goal</w:t>
            </w:r>
          </w:p>
        </w:tc>
        <w:tc>
          <w:tcPr>
            <w:tcW w:w="4237" w:type="pct"/>
            <w:vAlign w:val="center"/>
          </w:tcPr>
          <w:p w14:paraId="6644C14C" w14:textId="58AF8531" w:rsidR="00771847" w:rsidRPr="00E76614" w:rsidRDefault="00771847" w:rsidP="00E6269F">
            <w:pPr>
              <w:rPr>
                <w:rFonts w:eastAsia="Times New Roman" w:cs="Calibri Light"/>
                <w:sz w:val="22"/>
              </w:rPr>
            </w:pPr>
            <w:r w:rsidRPr="00E76614">
              <w:rPr>
                <w:rFonts w:eastAsia="Times New Roman" w:cs="Calibri Light"/>
                <w:sz w:val="22"/>
              </w:rPr>
              <w:t>Below</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statewide</w:t>
            </w:r>
            <w:r w:rsidR="00420EDE" w:rsidRPr="00E76614">
              <w:rPr>
                <w:rFonts w:eastAsia="Times New Roman" w:cs="Calibri Light"/>
                <w:sz w:val="22"/>
              </w:rPr>
              <w:t xml:space="preserve"> </w:t>
            </w:r>
            <w:r w:rsidRPr="00E76614">
              <w:rPr>
                <w:rFonts w:eastAsia="Times New Roman" w:cs="Calibri Light"/>
                <w:sz w:val="22"/>
              </w:rPr>
              <w:t>score</w:t>
            </w:r>
            <w:r w:rsidR="000C5482" w:rsidRPr="00E76614">
              <w:rPr>
                <w:rFonts w:eastAsia="Times New Roman" w:cs="Calibri Light"/>
                <w:sz w:val="22"/>
              </w:rPr>
              <w:t>;</w:t>
            </w:r>
            <w:r w:rsidR="00420EDE" w:rsidRPr="00E76614">
              <w:rPr>
                <w:rFonts w:eastAsia="Times New Roman" w:cs="Calibri Light"/>
                <w:sz w:val="22"/>
              </w:rPr>
              <w:t xml:space="preserve"> </w:t>
            </w:r>
            <w:r w:rsidRPr="00E76614">
              <w:rPr>
                <w:rFonts w:eastAsia="Times New Roman" w:cs="Calibri Light"/>
                <w:sz w:val="22"/>
              </w:rPr>
              <w:t>indicates</w:t>
            </w:r>
            <w:r w:rsidR="00420EDE" w:rsidRPr="00E76614">
              <w:rPr>
                <w:rFonts w:eastAsia="Times New Roman" w:cs="Calibri Light"/>
                <w:sz w:val="22"/>
              </w:rPr>
              <w:t xml:space="preserve"> </w:t>
            </w:r>
            <w:r w:rsidRPr="00E76614">
              <w:rPr>
                <w:rFonts w:eastAsia="Times New Roman" w:cs="Calibri Light"/>
                <w:sz w:val="22"/>
              </w:rPr>
              <w:t>opportunities</w:t>
            </w:r>
            <w:r w:rsidR="00420EDE" w:rsidRPr="00E76614">
              <w:rPr>
                <w:rFonts w:eastAsia="Times New Roman" w:cs="Calibri Light"/>
                <w:sz w:val="22"/>
              </w:rPr>
              <w:t xml:space="preserve"> </w:t>
            </w:r>
            <w:r w:rsidRPr="00E76614">
              <w:rPr>
                <w:rFonts w:eastAsia="Times New Roman" w:cs="Calibri Light"/>
                <w:sz w:val="22"/>
              </w:rPr>
              <w:t>for</w:t>
            </w:r>
            <w:r w:rsidR="00420EDE" w:rsidRPr="00E76614">
              <w:rPr>
                <w:rFonts w:eastAsia="Times New Roman" w:cs="Calibri Light"/>
                <w:sz w:val="22"/>
              </w:rPr>
              <w:t xml:space="preserve"> </w:t>
            </w:r>
            <w:r w:rsidRPr="00E76614">
              <w:rPr>
                <w:rFonts w:eastAsia="Times New Roman" w:cs="Calibri Light"/>
                <w:sz w:val="22"/>
              </w:rPr>
              <w:t>improvement.</w:t>
            </w:r>
          </w:p>
        </w:tc>
      </w:tr>
      <w:tr w:rsidR="00771847" w:rsidRPr="00E76614" w14:paraId="4F49C247" w14:textId="77777777" w:rsidTr="00F935F0">
        <w:tc>
          <w:tcPr>
            <w:tcW w:w="763" w:type="pct"/>
            <w:shd w:val="clear" w:color="auto" w:fill="BFBFBF" w:themeFill="background1" w:themeFillShade="BF"/>
            <w:vAlign w:val="center"/>
          </w:tcPr>
          <w:p w14:paraId="1AEB4E83" w14:textId="1001B31F" w:rsidR="00771847" w:rsidRPr="00E76614" w:rsidRDefault="00771847" w:rsidP="00E6269F">
            <w:pPr>
              <w:rPr>
                <w:rFonts w:ascii="Calibri Light" w:eastAsia="Times New Roman" w:hAnsi="Calibri Light" w:cs="Calibri Light"/>
                <w:sz w:val="22"/>
              </w:rPr>
            </w:pPr>
            <w:r w:rsidRPr="00E76614">
              <w:rPr>
                <w:rFonts w:eastAsia="Times New Roman" w:cs="Calibri Light"/>
                <w:sz w:val="22"/>
              </w:rPr>
              <w:t>=</w:t>
            </w:r>
            <w:r w:rsidR="00420EDE" w:rsidRPr="00E76614">
              <w:rPr>
                <w:rFonts w:eastAsia="Times New Roman" w:cs="Calibri Light"/>
                <w:sz w:val="22"/>
              </w:rPr>
              <w:t xml:space="preserve"> </w:t>
            </w:r>
            <w:r w:rsidRPr="00E76614">
              <w:rPr>
                <w:rFonts w:eastAsia="Times New Roman" w:cs="Calibri Light"/>
                <w:sz w:val="22"/>
              </w:rPr>
              <w:t>Goal</w:t>
            </w:r>
          </w:p>
        </w:tc>
        <w:tc>
          <w:tcPr>
            <w:tcW w:w="4237" w:type="pct"/>
            <w:vAlign w:val="center"/>
          </w:tcPr>
          <w:p w14:paraId="502FA7EB" w14:textId="3D90E57A" w:rsidR="00771847" w:rsidRPr="00E76614" w:rsidRDefault="00771847" w:rsidP="00E6269F">
            <w:pPr>
              <w:rPr>
                <w:rFonts w:eastAsia="Times New Roman" w:cs="Calibri Light"/>
                <w:sz w:val="22"/>
              </w:rPr>
            </w:pPr>
            <w:r w:rsidRPr="00E76614">
              <w:rPr>
                <w:rFonts w:eastAsia="Times New Roman" w:cs="Calibri Light"/>
                <w:sz w:val="22"/>
              </w:rPr>
              <w:t>At</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statewide</w:t>
            </w:r>
            <w:r w:rsidR="00420EDE" w:rsidRPr="00E76614">
              <w:rPr>
                <w:rFonts w:eastAsia="Times New Roman" w:cs="Calibri Light"/>
                <w:sz w:val="22"/>
              </w:rPr>
              <w:t xml:space="preserve"> </w:t>
            </w:r>
            <w:r w:rsidRPr="00E76614">
              <w:rPr>
                <w:rFonts w:eastAsia="Times New Roman" w:cs="Calibri Light"/>
                <w:sz w:val="22"/>
              </w:rPr>
              <w:t>score.</w:t>
            </w:r>
          </w:p>
        </w:tc>
      </w:tr>
      <w:tr w:rsidR="00771847" w:rsidRPr="00E76614" w14:paraId="314F7915" w14:textId="77777777" w:rsidTr="00F935F0">
        <w:tc>
          <w:tcPr>
            <w:tcW w:w="763" w:type="pct"/>
            <w:shd w:val="clear" w:color="auto" w:fill="548DD4" w:themeFill="text2" w:themeFillTint="99"/>
            <w:vAlign w:val="center"/>
          </w:tcPr>
          <w:p w14:paraId="5BAF0AD0" w14:textId="3DD60DFE" w:rsidR="00771847" w:rsidRPr="00E76614" w:rsidRDefault="00771847" w:rsidP="00E6269F">
            <w:pPr>
              <w:rPr>
                <w:rFonts w:ascii="Calibri Light" w:eastAsia="Times New Roman" w:hAnsi="Calibri Light" w:cs="Calibri Light"/>
                <w:sz w:val="22"/>
              </w:rPr>
            </w:pPr>
            <w:r w:rsidRPr="00E76614">
              <w:rPr>
                <w:rFonts w:eastAsia="Times New Roman" w:cs="Calibri Light"/>
                <w:sz w:val="22"/>
              </w:rPr>
              <w:t>≥</w:t>
            </w:r>
            <w:r w:rsidR="00420EDE" w:rsidRPr="00E76614">
              <w:rPr>
                <w:rFonts w:eastAsia="Times New Roman" w:cs="Calibri Light"/>
                <w:sz w:val="22"/>
              </w:rPr>
              <w:t xml:space="preserve"> </w:t>
            </w:r>
            <w:r w:rsidRPr="00E76614">
              <w:rPr>
                <w:rFonts w:eastAsia="Times New Roman" w:cs="Calibri Light"/>
                <w:sz w:val="22"/>
              </w:rPr>
              <w:t>Goal</w:t>
            </w:r>
          </w:p>
        </w:tc>
        <w:tc>
          <w:tcPr>
            <w:tcW w:w="4237" w:type="pct"/>
            <w:vAlign w:val="center"/>
          </w:tcPr>
          <w:p w14:paraId="653EB26A" w14:textId="6095905A" w:rsidR="00771847" w:rsidRPr="00E76614" w:rsidRDefault="00771847" w:rsidP="00E6269F">
            <w:pPr>
              <w:rPr>
                <w:rFonts w:eastAsia="Times New Roman" w:cs="Calibri Light"/>
                <w:sz w:val="22"/>
              </w:rPr>
            </w:pPr>
            <w:r w:rsidRPr="00E76614">
              <w:rPr>
                <w:rFonts w:eastAsia="Times New Roman" w:cs="Calibri Light"/>
                <w:sz w:val="22"/>
              </w:rPr>
              <w:t>Above</w:t>
            </w:r>
            <w:r w:rsidR="00420EDE" w:rsidRPr="00E76614">
              <w:rPr>
                <w:rFonts w:eastAsia="Times New Roman" w:cs="Calibri Light"/>
                <w:sz w:val="22"/>
              </w:rPr>
              <w:t xml:space="preserve"> </w:t>
            </w:r>
            <w:r w:rsidRPr="00E76614">
              <w:rPr>
                <w:rFonts w:eastAsia="Times New Roman" w:cs="Calibri Light"/>
                <w:sz w:val="22"/>
              </w:rPr>
              <w:t>the</w:t>
            </w:r>
            <w:r w:rsidR="00420EDE" w:rsidRPr="00E76614">
              <w:rPr>
                <w:rFonts w:eastAsia="Times New Roman" w:cs="Calibri Light"/>
                <w:sz w:val="22"/>
              </w:rPr>
              <w:t xml:space="preserve"> </w:t>
            </w:r>
            <w:r w:rsidRPr="00E76614">
              <w:rPr>
                <w:rFonts w:eastAsia="Times New Roman" w:cs="Calibri Light"/>
                <w:sz w:val="22"/>
              </w:rPr>
              <w:t>statewide</w:t>
            </w:r>
            <w:r w:rsidR="00420EDE" w:rsidRPr="00E76614">
              <w:rPr>
                <w:rFonts w:eastAsia="Times New Roman" w:cs="Calibri Light"/>
                <w:sz w:val="22"/>
              </w:rPr>
              <w:t xml:space="preserve"> </w:t>
            </w:r>
            <w:r w:rsidRPr="00E76614">
              <w:rPr>
                <w:rFonts w:eastAsia="Times New Roman" w:cs="Calibri Light"/>
                <w:sz w:val="22"/>
              </w:rPr>
              <w:t>score</w:t>
            </w:r>
            <w:r w:rsidR="000C5482" w:rsidRPr="00E76614">
              <w:rPr>
                <w:rFonts w:eastAsia="Times New Roman" w:cs="Calibri Light"/>
                <w:sz w:val="22"/>
              </w:rPr>
              <w:t>;</w:t>
            </w:r>
            <w:r w:rsidR="00420EDE" w:rsidRPr="00E76614">
              <w:rPr>
                <w:rFonts w:eastAsia="Times New Roman" w:cs="Calibri Light"/>
                <w:sz w:val="22"/>
              </w:rPr>
              <w:t xml:space="preserve"> </w:t>
            </w:r>
            <w:r w:rsidRPr="00E76614">
              <w:rPr>
                <w:rFonts w:eastAsia="Times New Roman" w:cs="Calibri Light"/>
                <w:sz w:val="22"/>
              </w:rPr>
              <w:t>indicates</w:t>
            </w:r>
            <w:r w:rsidR="00420EDE" w:rsidRPr="00E76614">
              <w:rPr>
                <w:rFonts w:eastAsia="Times New Roman" w:cs="Calibri Light"/>
                <w:sz w:val="22"/>
              </w:rPr>
              <w:t xml:space="preserve"> </w:t>
            </w:r>
            <w:r w:rsidRPr="00E76614">
              <w:rPr>
                <w:rFonts w:eastAsia="Times New Roman" w:cs="Calibri Light"/>
                <w:sz w:val="22"/>
              </w:rPr>
              <w:t>strengths.</w:t>
            </w:r>
          </w:p>
        </w:tc>
      </w:tr>
      <w:tr w:rsidR="00771847" w:rsidRPr="00E76614" w14:paraId="14911608" w14:textId="77777777" w:rsidTr="00F935F0">
        <w:tc>
          <w:tcPr>
            <w:tcW w:w="763" w:type="pct"/>
            <w:vAlign w:val="center"/>
          </w:tcPr>
          <w:p w14:paraId="50E4D5AC" w14:textId="77777777" w:rsidR="00771847" w:rsidRPr="00E76614" w:rsidRDefault="00771847" w:rsidP="00E6269F">
            <w:pPr>
              <w:rPr>
                <w:rFonts w:ascii="Calibri Light" w:eastAsia="Times New Roman" w:hAnsi="Calibri Light" w:cs="Calibri Light"/>
                <w:sz w:val="22"/>
              </w:rPr>
            </w:pPr>
            <w:r w:rsidRPr="00E76614">
              <w:rPr>
                <w:rFonts w:eastAsia="Times New Roman" w:cs="Calibri Light"/>
                <w:sz w:val="22"/>
              </w:rPr>
              <w:t>N/A</w:t>
            </w:r>
          </w:p>
        </w:tc>
        <w:tc>
          <w:tcPr>
            <w:tcW w:w="4237" w:type="pct"/>
            <w:vAlign w:val="center"/>
          </w:tcPr>
          <w:p w14:paraId="75E6066A" w14:textId="2A5EDD44" w:rsidR="00771847" w:rsidRPr="00E76614" w:rsidRDefault="00771847" w:rsidP="00E6269F">
            <w:pPr>
              <w:rPr>
                <w:rFonts w:eastAsia="Times New Roman" w:cs="Calibri Light"/>
                <w:sz w:val="22"/>
              </w:rPr>
            </w:pPr>
            <w:r w:rsidRPr="00E76614">
              <w:rPr>
                <w:rFonts w:eastAsia="Times New Roman" w:cs="Calibri Light"/>
                <w:sz w:val="22"/>
              </w:rPr>
              <w:t>Statewide</w:t>
            </w:r>
            <w:r w:rsidR="00420EDE" w:rsidRPr="00E76614">
              <w:rPr>
                <w:rFonts w:eastAsia="Times New Roman" w:cs="Calibri Light"/>
                <w:sz w:val="22"/>
              </w:rPr>
              <w:t xml:space="preserve"> </w:t>
            </w:r>
            <w:r w:rsidRPr="00E76614">
              <w:rPr>
                <w:rFonts w:eastAsia="Times New Roman" w:cs="Calibri Light"/>
                <w:sz w:val="22"/>
              </w:rPr>
              <w:t>score.</w:t>
            </w:r>
          </w:p>
        </w:tc>
      </w:tr>
    </w:tbl>
    <w:p w14:paraId="7C622470" w14:textId="4B0ABBDD" w:rsidR="00771847" w:rsidRPr="00E76614" w:rsidRDefault="00F935F0" w:rsidP="00E6269F">
      <w:pPr>
        <w:spacing w:after="480"/>
      </w:pPr>
      <w:r w:rsidRPr="00E76614">
        <w:rPr>
          <w:rFonts w:cs="Calibri Light"/>
          <w:sz w:val="20"/>
          <w:szCs w:val="18"/>
        </w:rPr>
        <w:t>PC MES: Primary Care Member Experience Survey</w:t>
      </w:r>
      <w:r w:rsidR="000C5482" w:rsidRPr="00E76614">
        <w:rPr>
          <w:rFonts w:cs="Calibri Light"/>
          <w:sz w:val="20"/>
          <w:szCs w:val="18"/>
        </w:rPr>
        <w:t>; N/A: not applicable</w:t>
      </w:r>
      <w:r w:rsidRPr="00E76614">
        <w:rPr>
          <w:rFonts w:cs="Calibri Light"/>
          <w:sz w:val="20"/>
          <w:szCs w:val="18"/>
        </w:rPr>
        <w:t>.</w:t>
      </w:r>
    </w:p>
    <w:p w14:paraId="75FC65C2" w14:textId="3504EDF3" w:rsidR="0014086E" w:rsidRPr="00E76614" w:rsidRDefault="0014086E" w:rsidP="00E6269F">
      <w:pPr>
        <w:pStyle w:val="Caption"/>
        <w:keepNext/>
        <w:rPr>
          <w:rFonts w:cs="Calibri Light"/>
        </w:rPr>
      </w:pPr>
      <w:bookmarkStart w:id="503" w:name="_Toc224213593"/>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FC3ADF" w:rsidRPr="00E76614">
        <w:rPr>
          <w:rFonts w:cs="Calibri Light"/>
        </w:rPr>
        <w:t>116</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PC</w:t>
      </w:r>
      <w:r w:rsidR="00420EDE" w:rsidRPr="00E76614">
        <w:rPr>
          <w:rFonts w:cs="Calibri Light"/>
        </w:rPr>
        <w:t xml:space="preserve"> </w:t>
      </w:r>
      <w:r w:rsidRPr="00E76614">
        <w:rPr>
          <w:rFonts w:cs="Calibri Light"/>
        </w:rPr>
        <w:t>MES</w:t>
      </w:r>
      <w:r w:rsidR="00420EDE" w:rsidRPr="00E76614">
        <w:rPr>
          <w:rFonts w:cs="Calibri Light"/>
        </w:rPr>
        <w:t xml:space="preserve"> </w:t>
      </w:r>
      <w:bookmarkEnd w:id="499"/>
      <w:r w:rsidRPr="00E76614">
        <w:rPr>
          <w:rFonts w:cs="Calibri Light"/>
        </w:rPr>
        <w:t>Performance</w:t>
      </w:r>
      <w:r w:rsidR="00420EDE" w:rsidRPr="00E76614">
        <w:rPr>
          <w:rFonts w:cs="Calibri Light"/>
        </w:rPr>
        <w:t xml:space="preserve"> </w:t>
      </w:r>
      <w:r w:rsidRPr="00E76614">
        <w:rPr>
          <w:rFonts w:cs="Calibri Light"/>
        </w:rPr>
        <w:t>–</w:t>
      </w:r>
      <w:r w:rsidR="00420EDE" w:rsidRPr="00E76614">
        <w:rPr>
          <w:rFonts w:cs="Calibri Light"/>
        </w:rPr>
        <w:t xml:space="preserve"> </w:t>
      </w:r>
      <w:r w:rsidRPr="00E76614">
        <w:rPr>
          <w:rFonts w:cs="Calibri Light"/>
        </w:rPr>
        <w:t>Adult</w:t>
      </w:r>
      <w:r w:rsidR="00420EDE" w:rsidRPr="00E76614">
        <w:rPr>
          <w:rFonts w:cs="Calibri Light"/>
        </w:rPr>
        <w:t xml:space="preserve"> </w:t>
      </w:r>
      <w:r w:rsidRPr="00E76614">
        <w:rPr>
          <w:rFonts w:cs="Calibri Light"/>
        </w:rPr>
        <w:t>Member</w:t>
      </w:r>
      <w:bookmarkEnd w:id="500"/>
      <w:bookmarkEnd w:id="501"/>
      <w:r w:rsidR="001C4D56" w:rsidRPr="00E76614">
        <w:rPr>
          <w:rFonts w:cs="Calibri Light"/>
        </w:rPr>
        <w:t>,</w:t>
      </w:r>
      <w:r w:rsidR="00420EDE" w:rsidRPr="00E76614">
        <w:rPr>
          <w:rFonts w:cs="Calibri Light"/>
        </w:rPr>
        <w:t xml:space="preserve"> </w:t>
      </w:r>
      <w:r w:rsidR="001C4D56" w:rsidRPr="00E76614">
        <w:rPr>
          <w:rFonts w:cs="Calibri Light"/>
        </w:rPr>
        <w:t>P</w:t>
      </w:r>
      <w:r w:rsidR="00D20742" w:rsidRPr="00E76614">
        <w:rPr>
          <w:rFonts w:cs="Calibri Light"/>
        </w:rPr>
        <w:t xml:space="preserve">rogram </w:t>
      </w:r>
      <w:r w:rsidR="001C4D56" w:rsidRPr="00E76614">
        <w:rPr>
          <w:rFonts w:cs="Calibri Light"/>
        </w:rPr>
        <w:t>Y</w:t>
      </w:r>
      <w:r w:rsidR="00D20742" w:rsidRPr="00E76614">
        <w:rPr>
          <w:rFonts w:cs="Calibri Light"/>
        </w:rPr>
        <w:t>ear</w:t>
      </w:r>
      <w:r w:rsidR="00420EDE" w:rsidRPr="00E76614">
        <w:rPr>
          <w:rFonts w:cs="Calibri Light"/>
        </w:rPr>
        <w:t xml:space="preserve"> </w:t>
      </w:r>
      <w:r w:rsidR="001C4D56" w:rsidRPr="00E76614">
        <w:rPr>
          <w:rFonts w:cs="Calibri Light"/>
        </w:rPr>
        <w:t>202</w:t>
      </w:r>
      <w:r w:rsidR="00E43D86" w:rsidRPr="00E76614">
        <w:rPr>
          <w:rFonts w:cs="Calibri Light"/>
        </w:rPr>
        <w:t>4</w:t>
      </w:r>
      <w:bookmarkEnd w:id="5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C MES Performance - Adult Member"/>
        <w:tblDescription w:val="Table comparing PC MES measure categories across ACPPs and a statewide score. "/>
      </w:tblPr>
      <w:tblGrid>
        <w:gridCol w:w="2051"/>
        <w:gridCol w:w="1250"/>
        <w:gridCol w:w="1494"/>
        <w:gridCol w:w="1439"/>
        <w:gridCol w:w="1398"/>
        <w:gridCol w:w="1398"/>
        <w:gridCol w:w="1398"/>
        <w:gridCol w:w="1166"/>
        <w:gridCol w:w="1485"/>
        <w:gridCol w:w="1398"/>
        <w:gridCol w:w="1343"/>
        <w:gridCol w:w="1343"/>
        <w:gridCol w:w="1094"/>
        <w:gridCol w:w="1099"/>
        <w:gridCol w:w="1094"/>
        <w:gridCol w:w="1099"/>
        <w:gridCol w:w="1476"/>
      </w:tblGrid>
      <w:tr w:rsidR="00A94FCD" w:rsidRPr="00E76614" w14:paraId="64DE74C8" w14:textId="77777777" w:rsidTr="00E43D86">
        <w:trPr>
          <w:cantSplit/>
          <w:trHeight w:val="583"/>
          <w:tblHeader/>
        </w:trPr>
        <w:tc>
          <w:tcPr>
            <w:tcW w:w="446" w:type="pct"/>
            <w:shd w:val="clear" w:color="auto" w:fill="5F497A" w:themeFill="accent4" w:themeFillShade="BF"/>
            <w:vAlign w:val="bottom"/>
          </w:tcPr>
          <w:p w14:paraId="6ED8CBC5" w14:textId="7D27DE34" w:rsidR="001361B2" w:rsidRPr="00E76614" w:rsidRDefault="001361B2" w:rsidP="00E6269F">
            <w:pPr>
              <w:rPr>
                <w:rFonts w:ascii="Calibri Light" w:hAnsi="Calibri Light" w:cs="Calibri Light"/>
                <w:b/>
                <w:color w:val="FFFFFF"/>
                <w:sz w:val="22"/>
              </w:rPr>
            </w:pPr>
            <w:r w:rsidRPr="00E76614">
              <w:rPr>
                <w:rFonts w:cs="Calibri Light"/>
                <w:b/>
                <w:color w:val="FFFFFF"/>
                <w:sz w:val="22"/>
              </w:rPr>
              <w:t>PC MES Measure</w:t>
            </w:r>
          </w:p>
        </w:tc>
        <w:tc>
          <w:tcPr>
            <w:tcW w:w="272" w:type="pct"/>
            <w:tcBorders>
              <w:top w:val="single" w:sz="8" w:space="0" w:color="000000"/>
              <w:left w:val="single" w:sz="8" w:space="0" w:color="000000"/>
              <w:bottom w:val="single" w:sz="8" w:space="0" w:color="000000"/>
              <w:right w:val="nil"/>
            </w:tcBorders>
            <w:shd w:val="clear" w:color="000000" w:fill="5F497A"/>
            <w:vAlign w:val="bottom"/>
          </w:tcPr>
          <w:p w14:paraId="0E0E2DFE" w14:textId="23A5DB8E" w:rsidR="001361B2" w:rsidRPr="00E76614" w:rsidRDefault="001361B2" w:rsidP="00E6269F">
            <w:pPr>
              <w:jc w:val="center"/>
              <w:rPr>
                <w:rFonts w:ascii="Calibri Light" w:hAnsi="Calibri Light" w:cs="Calibri Light"/>
                <w:b/>
                <w:bCs/>
                <w:color w:val="FFFFFF" w:themeColor="background1"/>
                <w:sz w:val="22"/>
              </w:rPr>
            </w:pPr>
            <w:r w:rsidRPr="00E76614">
              <w:rPr>
                <w:rFonts w:cs="Calibri Light"/>
                <w:b/>
                <w:bCs/>
                <w:color w:val="FFFFFF"/>
                <w:sz w:val="22"/>
              </w:rPr>
              <w:t xml:space="preserve">MGB </w:t>
            </w:r>
          </w:p>
        </w:tc>
        <w:tc>
          <w:tcPr>
            <w:tcW w:w="325" w:type="pct"/>
            <w:tcBorders>
              <w:top w:val="single" w:sz="8" w:space="0" w:color="000000"/>
              <w:left w:val="single" w:sz="8" w:space="0" w:color="000000"/>
              <w:bottom w:val="single" w:sz="8" w:space="0" w:color="000000"/>
              <w:right w:val="nil"/>
            </w:tcBorders>
            <w:shd w:val="clear" w:color="000000" w:fill="5F497A"/>
            <w:vAlign w:val="bottom"/>
          </w:tcPr>
          <w:p w14:paraId="510732A1" w14:textId="3B229E85" w:rsidR="001361B2" w:rsidRPr="00E76614" w:rsidRDefault="00F935F0" w:rsidP="00E6269F">
            <w:pPr>
              <w:jc w:val="center"/>
              <w:rPr>
                <w:rFonts w:ascii="Calibri Light" w:hAnsi="Calibri Light" w:cs="Calibri Light"/>
                <w:b/>
                <w:bCs/>
                <w:color w:val="FFFFFF" w:themeColor="background1"/>
                <w:sz w:val="22"/>
              </w:rPr>
            </w:pPr>
            <w:r w:rsidRPr="00E76614">
              <w:rPr>
                <w:rFonts w:cs="Calibri Light"/>
                <w:b/>
                <w:bCs/>
                <w:color w:val="FFFFFF"/>
                <w:sz w:val="22"/>
              </w:rPr>
              <w:t>W</w:t>
            </w:r>
            <w:r w:rsidR="00ED2841" w:rsidRPr="00E76614">
              <w:rPr>
                <w:rFonts w:cs="Calibri Light"/>
                <w:b/>
                <w:bCs/>
                <w:color w:val="FFFFFF"/>
                <w:sz w:val="22"/>
              </w:rPr>
              <w:t>ellSense</w:t>
            </w:r>
            <w:r w:rsidRPr="00E76614">
              <w:rPr>
                <w:rFonts w:cs="Calibri Light"/>
                <w:b/>
                <w:bCs/>
                <w:color w:val="FFFFFF"/>
                <w:sz w:val="22"/>
              </w:rPr>
              <w:t xml:space="preserve"> </w:t>
            </w:r>
            <w:r w:rsidR="001361B2" w:rsidRPr="00E76614">
              <w:rPr>
                <w:rFonts w:cs="Calibri Light"/>
                <w:b/>
                <w:bCs/>
                <w:color w:val="FFFFFF"/>
                <w:sz w:val="22"/>
              </w:rPr>
              <w:t>Comm</w:t>
            </w:r>
            <w:r w:rsidR="00A94FCD" w:rsidRPr="00E76614">
              <w:rPr>
                <w:rFonts w:cs="Calibri Light"/>
                <w:b/>
                <w:bCs/>
                <w:color w:val="FFFFFF"/>
                <w:sz w:val="22"/>
              </w:rPr>
              <w:t>unity</w:t>
            </w:r>
            <w:r w:rsidR="001361B2" w:rsidRPr="00E76614">
              <w:rPr>
                <w:rFonts w:cs="Calibri Light"/>
                <w:b/>
                <w:bCs/>
                <w:color w:val="FFFFFF"/>
                <w:sz w:val="22"/>
              </w:rPr>
              <w:t xml:space="preserve"> Alliance</w:t>
            </w:r>
          </w:p>
        </w:tc>
        <w:tc>
          <w:tcPr>
            <w:tcW w:w="313" w:type="pct"/>
            <w:tcBorders>
              <w:top w:val="single" w:sz="8" w:space="0" w:color="000000"/>
              <w:left w:val="single" w:sz="8" w:space="0" w:color="000000"/>
              <w:bottom w:val="single" w:sz="8" w:space="0" w:color="000000"/>
              <w:right w:val="nil"/>
            </w:tcBorders>
            <w:shd w:val="clear" w:color="000000" w:fill="5F497A"/>
            <w:vAlign w:val="bottom"/>
          </w:tcPr>
          <w:p w14:paraId="1C2E1DA9" w14:textId="0CDE67BF" w:rsidR="001361B2"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WellSense</w:t>
            </w:r>
            <w:r w:rsidR="00F935F0" w:rsidRPr="00E76614">
              <w:rPr>
                <w:rFonts w:cs="Calibri Light"/>
                <w:b/>
                <w:bCs/>
                <w:color w:val="FFFFFF"/>
                <w:sz w:val="22"/>
              </w:rPr>
              <w:t xml:space="preserve"> </w:t>
            </w:r>
            <w:r w:rsidR="001361B2" w:rsidRPr="00E76614">
              <w:rPr>
                <w:rFonts w:cs="Calibri Light"/>
                <w:b/>
                <w:bCs/>
                <w:color w:val="FFFFFF"/>
                <w:sz w:val="22"/>
              </w:rPr>
              <w:t>Mercy</w:t>
            </w:r>
          </w:p>
        </w:tc>
        <w:tc>
          <w:tcPr>
            <w:tcW w:w="304" w:type="pct"/>
            <w:tcBorders>
              <w:top w:val="single" w:sz="8" w:space="0" w:color="000000"/>
              <w:left w:val="single" w:sz="8" w:space="0" w:color="000000"/>
              <w:bottom w:val="single" w:sz="8" w:space="0" w:color="000000"/>
              <w:right w:val="nil"/>
            </w:tcBorders>
            <w:shd w:val="clear" w:color="000000" w:fill="5F497A"/>
            <w:vAlign w:val="bottom"/>
          </w:tcPr>
          <w:p w14:paraId="3034A7B3" w14:textId="436A48CF" w:rsidR="001361B2"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 xml:space="preserve">WellSense </w:t>
            </w:r>
            <w:r w:rsidR="001361B2" w:rsidRPr="00E76614">
              <w:rPr>
                <w:rFonts w:cs="Calibri Light"/>
                <w:b/>
                <w:bCs/>
                <w:color w:val="FFFFFF"/>
                <w:sz w:val="22"/>
              </w:rPr>
              <w:t>Signature</w:t>
            </w:r>
          </w:p>
        </w:tc>
        <w:tc>
          <w:tcPr>
            <w:tcW w:w="304" w:type="pct"/>
            <w:tcBorders>
              <w:top w:val="single" w:sz="8" w:space="0" w:color="000000"/>
              <w:left w:val="single" w:sz="8" w:space="0" w:color="000000"/>
              <w:bottom w:val="single" w:sz="8" w:space="0" w:color="000000"/>
              <w:right w:val="nil"/>
            </w:tcBorders>
            <w:shd w:val="clear" w:color="000000" w:fill="5F497A"/>
            <w:vAlign w:val="bottom"/>
          </w:tcPr>
          <w:p w14:paraId="6F12468E" w14:textId="3B6B86EB" w:rsidR="001361B2"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WellSense S</w:t>
            </w:r>
            <w:r w:rsidR="00A94FCD" w:rsidRPr="00E76614">
              <w:rPr>
                <w:rFonts w:cs="Calibri Light"/>
                <w:b/>
                <w:bCs/>
                <w:color w:val="FFFFFF"/>
                <w:sz w:val="22"/>
              </w:rPr>
              <w:t>outhcoast</w:t>
            </w:r>
          </w:p>
        </w:tc>
        <w:tc>
          <w:tcPr>
            <w:tcW w:w="304" w:type="pct"/>
            <w:tcBorders>
              <w:top w:val="single" w:sz="8" w:space="0" w:color="000000"/>
              <w:left w:val="single" w:sz="8" w:space="0" w:color="000000"/>
              <w:bottom w:val="single" w:sz="8" w:space="0" w:color="000000"/>
              <w:right w:val="single" w:sz="8" w:space="0" w:color="000000"/>
            </w:tcBorders>
            <w:shd w:val="clear" w:color="000000" w:fill="5F497A"/>
            <w:vAlign w:val="bottom"/>
          </w:tcPr>
          <w:p w14:paraId="2B29AF32" w14:textId="46CB77FD" w:rsidR="001361B2"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 xml:space="preserve">WellSense </w:t>
            </w:r>
            <w:r w:rsidR="001361B2" w:rsidRPr="00E76614">
              <w:rPr>
                <w:rFonts w:cs="Calibri Light"/>
                <w:b/>
                <w:bCs/>
                <w:color w:val="FFFFFF"/>
                <w:sz w:val="22"/>
              </w:rPr>
              <w:t>BILH</w:t>
            </w:r>
          </w:p>
        </w:tc>
        <w:tc>
          <w:tcPr>
            <w:tcW w:w="246" w:type="pct"/>
            <w:tcBorders>
              <w:top w:val="single" w:sz="8" w:space="0" w:color="000000"/>
              <w:left w:val="nil"/>
              <w:bottom w:val="single" w:sz="8" w:space="0" w:color="000000"/>
              <w:right w:val="nil"/>
            </w:tcBorders>
            <w:shd w:val="clear" w:color="000000" w:fill="5F497A"/>
            <w:vAlign w:val="bottom"/>
          </w:tcPr>
          <w:p w14:paraId="7932E382" w14:textId="44B04A5A" w:rsidR="001361B2"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 xml:space="preserve">WellSense </w:t>
            </w:r>
            <w:r w:rsidR="001361B2" w:rsidRPr="00E76614">
              <w:rPr>
                <w:rFonts w:cs="Calibri Light"/>
                <w:b/>
                <w:bCs/>
                <w:color w:val="FFFFFF"/>
                <w:sz w:val="22"/>
              </w:rPr>
              <w:t>Care Alliance</w:t>
            </w:r>
          </w:p>
        </w:tc>
        <w:tc>
          <w:tcPr>
            <w:tcW w:w="323" w:type="pct"/>
            <w:tcBorders>
              <w:top w:val="single" w:sz="8" w:space="0" w:color="000000"/>
              <w:left w:val="single" w:sz="8" w:space="0" w:color="000000"/>
              <w:bottom w:val="single" w:sz="8" w:space="0" w:color="000000"/>
              <w:right w:val="nil"/>
            </w:tcBorders>
            <w:shd w:val="clear" w:color="000000" w:fill="5F497A"/>
            <w:vAlign w:val="bottom"/>
          </w:tcPr>
          <w:p w14:paraId="304EE3F8" w14:textId="69F4CC64" w:rsidR="001361B2"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 xml:space="preserve">WellSense </w:t>
            </w:r>
            <w:r w:rsidR="001361B2" w:rsidRPr="00E76614">
              <w:rPr>
                <w:rFonts w:cs="Calibri Light"/>
                <w:b/>
                <w:bCs/>
                <w:color w:val="FFFFFF"/>
                <w:sz w:val="22"/>
              </w:rPr>
              <w:t>East Boston</w:t>
            </w:r>
          </w:p>
        </w:tc>
        <w:tc>
          <w:tcPr>
            <w:tcW w:w="304" w:type="pct"/>
            <w:tcBorders>
              <w:top w:val="single" w:sz="8" w:space="0" w:color="000000"/>
              <w:left w:val="single" w:sz="8" w:space="0" w:color="000000"/>
              <w:bottom w:val="single" w:sz="8" w:space="0" w:color="000000"/>
              <w:right w:val="nil"/>
            </w:tcBorders>
            <w:shd w:val="clear" w:color="000000" w:fill="5F497A"/>
            <w:vAlign w:val="bottom"/>
          </w:tcPr>
          <w:p w14:paraId="5D8C70BE" w14:textId="33604D38" w:rsidR="001361B2"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 xml:space="preserve">WellSense </w:t>
            </w:r>
            <w:r w:rsidR="001361B2" w:rsidRPr="00E76614">
              <w:rPr>
                <w:rFonts w:cs="Calibri Light"/>
                <w:b/>
                <w:bCs/>
                <w:color w:val="FFFFFF"/>
                <w:sz w:val="22"/>
              </w:rPr>
              <w:t>Children</w:t>
            </w:r>
            <w:r w:rsidR="00F935F0" w:rsidRPr="00E76614">
              <w:rPr>
                <w:rFonts w:cs="Calibri Light"/>
                <w:b/>
                <w:bCs/>
                <w:color w:val="FFFFFF"/>
                <w:sz w:val="22"/>
              </w:rPr>
              <w:t>’s</w:t>
            </w:r>
          </w:p>
        </w:tc>
        <w:tc>
          <w:tcPr>
            <w:tcW w:w="292" w:type="pct"/>
            <w:tcBorders>
              <w:top w:val="single" w:sz="8" w:space="0" w:color="000000"/>
              <w:left w:val="single" w:sz="8" w:space="0" w:color="000000"/>
              <w:bottom w:val="single" w:sz="8" w:space="0" w:color="000000"/>
              <w:right w:val="nil"/>
            </w:tcBorders>
            <w:shd w:val="clear" w:color="000000" w:fill="5F497A"/>
            <w:vAlign w:val="bottom"/>
          </w:tcPr>
          <w:p w14:paraId="6FCE0615" w14:textId="5BD29CF5" w:rsidR="001361B2" w:rsidRPr="00E76614" w:rsidRDefault="001361B2" w:rsidP="00E6269F">
            <w:pPr>
              <w:jc w:val="center"/>
              <w:rPr>
                <w:rFonts w:ascii="Calibri Light" w:hAnsi="Calibri Light" w:cs="Calibri Light"/>
                <w:b/>
                <w:color w:val="FFFFFF" w:themeColor="background1"/>
                <w:sz w:val="22"/>
              </w:rPr>
            </w:pPr>
            <w:r w:rsidRPr="00E76614">
              <w:rPr>
                <w:rFonts w:cs="Calibri Light"/>
                <w:b/>
                <w:bCs/>
                <w:color w:val="FFFFFF"/>
                <w:sz w:val="22"/>
              </w:rPr>
              <w:t>HNE BeHealthy</w:t>
            </w:r>
          </w:p>
        </w:tc>
        <w:tc>
          <w:tcPr>
            <w:tcW w:w="292" w:type="pct"/>
            <w:tcBorders>
              <w:top w:val="single" w:sz="8" w:space="0" w:color="000000"/>
              <w:left w:val="single" w:sz="8" w:space="0" w:color="000000"/>
              <w:bottom w:val="single" w:sz="8" w:space="0" w:color="000000"/>
              <w:right w:val="nil"/>
            </w:tcBorders>
            <w:shd w:val="clear" w:color="000000" w:fill="5F497A"/>
            <w:vAlign w:val="bottom"/>
          </w:tcPr>
          <w:p w14:paraId="4DCC4465" w14:textId="41FB6F63" w:rsidR="001361B2" w:rsidRPr="00E76614" w:rsidRDefault="001361B2" w:rsidP="00E6269F">
            <w:pPr>
              <w:jc w:val="center"/>
              <w:rPr>
                <w:rFonts w:ascii="Calibri Light" w:hAnsi="Calibri Light" w:cs="Calibri Light"/>
                <w:b/>
                <w:color w:val="FFFFFF" w:themeColor="background1"/>
                <w:sz w:val="22"/>
              </w:rPr>
            </w:pPr>
            <w:r w:rsidRPr="00E76614">
              <w:rPr>
                <w:rFonts w:cs="Calibri Light"/>
                <w:b/>
                <w:bCs/>
                <w:color w:val="FFFFFF"/>
                <w:sz w:val="22"/>
              </w:rPr>
              <w:t>Fallon Berkshire</w:t>
            </w:r>
          </w:p>
        </w:tc>
        <w:tc>
          <w:tcPr>
            <w:tcW w:w="238" w:type="pct"/>
            <w:tcBorders>
              <w:top w:val="single" w:sz="8" w:space="0" w:color="000000"/>
              <w:left w:val="single" w:sz="8" w:space="0" w:color="000000"/>
              <w:bottom w:val="single" w:sz="8" w:space="0" w:color="000000"/>
              <w:right w:val="nil"/>
            </w:tcBorders>
            <w:shd w:val="clear" w:color="000000" w:fill="5F497A"/>
            <w:vAlign w:val="bottom"/>
          </w:tcPr>
          <w:p w14:paraId="3068BEC5" w14:textId="5196FEBD" w:rsidR="001361B2" w:rsidRPr="00E76614" w:rsidRDefault="001361B2" w:rsidP="00E6269F">
            <w:pPr>
              <w:jc w:val="center"/>
              <w:rPr>
                <w:rFonts w:ascii="Calibri Light" w:hAnsi="Calibri Light" w:cs="Calibri Light"/>
                <w:b/>
                <w:color w:val="FFFFFF" w:themeColor="background1"/>
                <w:sz w:val="22"/>
              </w:rPr>
            </w:pPr>
            <w:r w:rsidRPr="00E76614">
              <w:rPr>
                <w:rFonts w:cs="Calibri Light"/>
                <w:b/>
                <w:bCs/>
                <w:color w:val="FFFFFF"/>
                <w:sz w:val="22"/>
              </w:rPr>
              <w:t>Fallon 365</w:t>
            </w:r>
          </w:p>
        </w:tc>
        <w:tc>
          <w:tcPr>
            <w:tcW w:w="239" w:type="pct"/>
            <w:tcBorders>
              <w:top w:val="single" w:sz="8" w:space="0" w:color="000000"/>
              <w:left w:val="single" w:sz="8" w:space="0" w:color="000000"/>
              <w:bottom w:val="single" w:sz="8" w:space="0" w:color="000000"/>
              <w:right w:val="nil"/>
            </w:tcBorders>
            <w:shd w:val="clear" w:color="000000" w:fill="5F497A"/>
            <w:vAlign w:val="bottom"/>
          </w:tcPr>
          <w:p w14:paraId="3D6B4A82" w14:textId="21E9BC14" w:rsidR="001361B2" w:rsidRPr="00E76614" w:rsidRDefault="001361B2" w:rsidP="00E6269F">
            <w:pPr>
              <w:jc w:val="center"/>
              <w:rPr>
                <w:rFonts w:ascii="Calibri Light" w:hAnsi="Calibri Light" w:cs="Calibri Light"/>
                <w:b/>
                <w:color w:val="FFFFFF" w:themeColor="background1"/>
                <w:sz w:val="22"/>
              </w:rPr>
            </w:pPr>
            <w:r w:rsidRPr="00E76614">
              <w:rPr>
                <w:rFonts w:cs="Calibri Light"/>
                <w:b/>
                <w:bCs/>
                <w:color w:val="FFFFFF"/>
                <w:sz w:val="22"/>
              </w:rPr>
              <w:t>Fallon Atrius</w:t>
            </w:r>
          </w:p>
        </w:tc>
        <w:tc>
          <w:tcPr>
            <w:tcW w:w="238" w:type="pct"/>
            <w:tcBorders>
              <w:top w:val="single" w:sz="8" w:space="0" w:color="000000"/>
              <w:left w:val="single" w:sz="8" w:space="0" w:color="000000"/>
              <w:bottom w:val="single" w:sz="8" w:space="0" w:color="000000"/>
              <w:right w:val="nil"/>
            </w:tcBorders>
            <w:shd w:val="clear" w:color="000000" w:fill="5F497A"/>
            <w:vAlign w:val="bottom"/>
          </w:tcPr>
          <w:p w14:paraId="743D36C8" w14:textId="1EE10975" w:rsidR="001361B2" w:rsidRPr="00E76614" w:rsidRDefault="001361B2" w:rsidP="00E6269F">
            <w:pPr>
              <w:jc w:val="center"/>
              <w:rPr>
                <w:rFonts w:ascii="Calibri Light" w:hAnsi="Calibri Light" w:cs="Calibri Light"/>
                <w:b/>
                <w:bCs/>
                <w:color w:val="FFFFFF"/>
                <w:sz w:val="22"/>
              </w:rPr>
            </w:pPr>
            <w:r w:rsidRPr="00E76614">
              <w:rPr>
                <w:rFonts w:cs="Calibri Light"/>
                <w:b/>
                <w:bCs/>
                <w:color w:val="FFFFFF"/>
                <w:sz w:val="22"/>
              </w:rPr>
              <w:t>Tufts CHA</w:t>
            </w:r>
          </w:p>
        </w:tc>
        <w:tc>
          <w:tcPr>
            <w:tcW w:w="239" w:type="pct"/>
            <w:tcBorders>
              <w:top w:val="single" w:sz="8" w:space="0" w:color="000000"/>
              <w:left w:val="single" w:sz="8" w:space="0" w:color="000000"/>
              <w:bottom w:val="single" w:sz="8" w:space="0" w:color="000000"/>
              <w:right w:val="nil"/>
            </w:tcBorders>
            <w:shd w:val="clear" w:color="000000" w:fill="5F497A"/>
            <w:vAlign w:val="bottom"/>
          </w:tcPr>
          <w:p w14:paraId="4CCCF6E2" w14:textId="214DE90A" w:rsidR="001361B2" w:rsidRPr="00E76614" w:rsidRDefault="001361B2" w:rsidP="00E6269F">
            <w:pPr>
              <w:jc w:val="center"/>
              <w:rPr>
                <w:rFonts w:ascii="Calibri Light" w:hAnsi="Calibri Light" w:cs="Calibri Light"/>
                <w:b/>
                <w:bCs/>
                <w:color w:val="FFFFFF"/>
                <w:sz w:val="22"/>
              </w:rPr>
            </w:pPr>
            <w:r w:rsidRPr="00E76614">
              <w:rPr>
                <w:rFonts w:cs="Calibri Light"/>
                <w:b/>
                <w:bCs/>
                <w:color w:val="FFFFFF"/>
                <w:sz w:val="22"/>
              </w:rPr>
              <w:t>Tufts UMass</w:t>
            </w:r>
          </w:p>
        </w:tc>
        <w:tc>
          <w:tcPr>
            <w:tcW w:w="324" w:type="pct"/>
            <w:tcBorders>
              <w:top w:val="single" w:sz="8" w:space="0" w:color="000000"/>
              <w:left w:val="single" w:sz="8" w:space="0" w:color="000000"/>
              <w:bottom w:val="single" w:sz="8" w:space="0" w:color="000000"/>
              <w:right w:val="single" w:sz="8" w:space="0" w:color="000000"/>
            </w:tcBorders>
            <w:shd w:val="clear" w:color="000000" w:fill="5F497A"/>
            <w:vAlign w:val="bottom"/>
          </w:tcPr>
          <w:p w14:paraId="793172C0" w14:textId="39DC5844" w:rsidR="001361B2" w:rsidRPr="00E76614" w:rsidRDefault="001361B2" w:rsidP="00E6269F">
            <w:pPr>
              <w:jc w:val="center"/>
              <w:rPr>
                <w:rFonts w:cs="Calibri Light"/>
                <w:b/>
                <w:bCs/>
                <w:color w:val="FFFFFF"/>
                <w:sz w:val="22"/>
              </w:rPr>
            </w:pPr>
            <w:r w:rsidRPr="00E76614">
              <w:rPr>
                <w:rFonts w:cs="Calibri Light"/>
                <w:b/>
                <w:bCs/>
                <w:color w:val="FFFFFF"/>
                <w:sz w:val="22"/>
              </w:rPr>
              <w:t>Statewide</w:t>
            </w:r>
          </w:p>
          <w:p w14:paraId="295A3336" w14:textId="77777777" w:rsidR="001361B2" w:rsidRPr="00E76614" w:rsidRDefault="001361B2" w:rsidP="00E6269F">
            <w:pPr>
              <w:jc w:val="center"/>
              <w:rPr>
                <w:rFonts w:cs="Calibri Light"/>
                <w:b/>
                <w:bCs/>
                <w:color w:val="FFFFFF"/>
                <w:sz w:val="22"/>
              </w:rPr>
            </w:pPr>
            <w:r w:rsidRPr="00E76614">
              <w:rPr>
                <w:rFonts w:cs="Calibri Light"/>
                <w:b/>
                <w:bCs/>
                <w:color w:val="FFFFFF"/>
                <w:sz w:val="22"/>
              </w:rPr>
              <w:t>Score</w:t>
            </w:r>
          </w:p>
          <w:p w14:paraId="581626E1" w14:textId="11AE9373" w:rsidR="006350A2" w:rsidRPr="00E76614" w:rsidRDefault="006350A2" w:rsidP="00E6269F">
            <w:pPr>
              <w:jc w:val="center"/>
              <w:rPr>
                <w:rFonts w:cs="Calibri Light"/>
                <w:b/>
                <w:color w:val="FFFFFF" w:themeColor="background1"/>
                <w:sz w:val="22"/>
              </w:rPr>
            </w:pPr>
            <w:r w:rsidRPr="00E76614">
              <w:rPr>
                <w:rFonts w:cs="Calibri Light"/>
                <w:b/>
                <w:bCs/>
                <w:color w:val="FFFFFF"/>
                <w:sz w:val="22"/>
              </w:rPr>
              <w:t>(ACOs and MCOs)</w:t>
            </w:r>
          </w:p>
        </w:tc>
      </w:tr>
      <w:tr w:rsidR="00E43D86" w:rsidRPr="00E76614" w14:paraId="0CA61A1F" w14:textId="77777777" w:rsidTr="000C5482">
        <w:trPr>
          <w:cantSplit/>
          <w:trHeight w:val="288"/>
        </w:trPr>
        <w:tc>
          <w:tcPr>
            <w:tcW w:w="446" w:type="pct"/>
            <w:tcBorders>
              <w:right w:val="single" w:sz="4" w:space="0" w:color="auto"/>
            </w:tcBorders>
          </w:tcPr>
          <w:p w14:paraId="4532FDD7" w14:textId="6E8E143F" w:rsidR="00E43D86" w:rsidRPr="00E76614" w:rsidRDefault="00E43D86" w:rsidP="00E6269F">
            <w:pPr>
              <w:rPr>
                <w:rFonts w:ascii="Calibri Light" w:hAnsi="Calibri Light" w:cs="Calibri Light"/>
                <w:color w:val="000000"/>
                <w:sz w:val="22"/>
              </w:rPr>
            </w:pPr>
            <w:r w:rsidRPr="00E76614">
              <w:rPr>
                <w:rFonts w:cs="Calibri Light"/>
                <w:sz w:val="22"/>
              </w:rPr>
              <w:t xml:space="preserve">Adult Behavioral Health </w:t>
            </w:r>
          </w:p>
        </w:tc>
        <w:tc>
          <w:tcPr>
            <w:tcW w:w="272" w:type="pct"/>
            <w:tcBorders>
              <w:top w:val="single" w:sz="4" w:space="0" w:color="auto"/>
              <w:left w:val="single" w:sz="4" w:space="0" w:color="auto"/>
              <w:bottom w:val="single" w:sz="4" w:space="0" w:color="auto"/>
              <w:right w:val="single" w:sz="4" w:space="0" w:color="auto"/>
            </w:tcBorders>
            <w:shd w:val="clear" w:color="000000" w:fill="4F81BD"/>
          </w:tcPr>
          <w:p w14:paraId="5040EB22" w14:textId="457E7C1F"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73.71</w:t>
            </w:r>
            <w:r w:rsidRPr="00E76614">
              <w:rPr>
                <w:rFonts w:cs="Calibri Light"/>
                <w:color w:val="000000"/>
                <w:sz w:val="22"/>
              </w:rPr>
              <w:br/>
              <w:t>(&gt; Goal)</w:t>
            </w:r>
          </w:p>
        </w:tc>
        <w:tc>
          <w:tcPr>
            <w:tcW w:w="325" w:type="pct"/>
            <w:tcBorders>
              <w:top w:val="single" w:sz="4" w:space="0" w:color="auto"/>
              <w:left w:val="single" w:sz="4" w:space="0" w:color="auto"/>
              <w:bottom w:val="single" w:sz="4" w:space="0" w:color="auto"/>
              <w:right w:val="single" w:sz="4" w:space="0" w:color="auto"/>
            </w:tcBorders>
            <w:shd w:val="clear" w:color="000000" w:fill="F79646"/>
          </w:tcPr>
          <w:p w14:paraId="658962DF" w14:textId="206C937F" w:rsidR="00E43D86" w:rsidRPr="00E76614" w:rsidRDefault="00E43D86" w:rsidP="000C5482">
            <w:pPr>
              <w:tabs>
                <w:tab w:val="center" w:pos="702"/>
                <w:tab w:val="right" w:pos="1404"/>
              </w:tabs>
              <w:jc w:val="right"/>
              <w:rPr>
                <w:rFonts w:ascii="Calibri Light" w:hAnsi="Calibri Light" w:cs="Calibri Light"/>
                <w:color w:val="000000"/>
                <w:sz w:val="22"/>
              </w:rPr>
            </w:pPr>
            <w:r w:rsidRPr="00E76614">
              <w:rPr>
                <w:rFonts w:cs="Calibri Light"/>
                <w:color w:val="000000"/>
                <w:sz w:val="22"/>
              </w:rPr>
              <w:t>66.29</w:t>
            </w:r>
            <w:r w:rsidRPr="00E76614">
              <w:rPr>
                <w:rFonts w:cs="Calibri Light"/>
                <w:color w:val="000000"/>
                <w:sz w:val="22"/>
              </w:rPr>
              <w:br/>
              <w:t>(&lt; Goal)</w:t>
            </w:r>
          </w:p>
        </w:tc>
        <w:tc>
          <w:tcPr>
            <w:tcW w:w="313" w:type="pct"/>
            <w:tcBorders>
              <w:top w:val="single" w:sz="4" w:space="0" w:color="auto"/>
              <w:left w:val="single" w:sz="4" w:space="0" w:color="auto"/>
              <w:bottom w:val="single" w:sz="4" w:space="0" w:color="auto"/>
              <w:right w:val="single" w:sz="4" w:space="0" w:color="auto"/>
            </w:tcBorders>
            <w:shd w:val="clear" w:color="000000" w:fill="F79646"/>
          </w:tcPr>
          <w:p w14:paraId="62A2F7F3" w14:textId="006327A3"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48.33</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210F178C" w14:textId="76F44A0A"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67.95</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5B070969" w14:textId="14C959D2"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70.39</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3800D9C9" w14:textId="0B879CA4"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67.70</w:t>
            </w:r>
            <w:r w:rsidRPr="00E76614">
              <w:rPr>
                <w:rFonts w:cs="Calibri Light"/>
                <w:color w:val="000000"/>
                <w:sz w:val="22"/>
              </w:rPr>
              <w:br/>
              <w:t>(&gt; Goal)</w:t>
            </w:r>
          </w:p>
        </w:tc>
        <w:tc>
          <w:tcPr>
            <w:tcW w:w="246" w:type="pct"/>
            <w:tcBorders>
              <w:top w:val="single" w:sz="4" w:space="0" w:color="auto"/>
              <w:left w:val="single" w:sz="4" w:space="0" w:color="auto"/>
              <w:bottom w:val="single" w:sz="4" w:space="0" w:color="auto"/>
              <w:right w:val="single" w:sz="4" w:space="0" w:color="auto"/>
            </w:tcBorders>
            <w:shd w:val="clear" w:color="000000" w:fill="4F81BD"/>
          </w:tcPr>
          <w:p w14:paraId="13AFC94A" w14:textId="6C9100C3"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67.78</w:t>
            </w:r>
            <w:r w:rsidRPr="00E76614">
              <w:rPr>
                <w:rFonts w:cs="Calibri Light"/>
                <w:color w:val="000000"/>
                <w:sz w:val="22"/>
              </w:rPr>
              <w:br/>
              <w:t>(&gt; Goal)</w:t>
            </w:r>
          </w:p>
        </w:tc>
        <w:tc>
          <w:tcPr>
            <w:tcW w:w="323" w:type="pct"/>
            <w:tcBorders>
              <w:top w:val="single" w:sz="4" w:space="0" w:color="auto"/>
              <w:left w:val="single" w:sz="4" w:space="0" w:color="auto"/>
              <w:bottom w:val="single" w:sz="4" w:space="0" w:color="auto"/>
              <w:right w:val="single" w:sz="4" w:space="0" w:color="auto"/>
            </w:tcBorders>
            <w:shd w:val="clear" w:color="000000" w:fill="F79646"/>
          </w:tcPr>
          <w:p w14:paraId="59C9EA7B" w14:textId="11D73A18"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64.87</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32355F47" w14:textId="08DC6AF0"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77.88</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44950487" w14:textId="0AFF1FDB"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75.84</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23DB91CD" w14:textId="7875BD8B"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70.12</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39752862" w14:textId="57F5650C"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68.21</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F79646"/>
          </w:tcPr>
          <w:p w14:paraId="5E9B194E" w14:textId="7C325865"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64.39</w:t>
            </w:r>
            <w:r w:rsidRPr="00E76614">
              <w:rPr>
                <w:rFonts w:cs="Calibri Light"/>
                <w:color w:val="000000"/>
                <w:sz w:val="22"/>
              </w:rPr>
              <w:br/>
              <w:t>(&lt;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1A92A71C" w14:textId="32760F22"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69.32</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1309AE49" w14:textId="762F4950"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76.16</w:t>
            </w:r>
            <w:r w:rsidRPr="00E76614">
              <w:rPr>
                <w:rFonts w:cs="Calibri Light"/>
                <w:color w:val="000000"/>
                <w:sz w:val="22"/>
              </w:rPr>
              <w:br/>
              <w:t>(&gt; Goal)</w:t>
            </w:r>
          </w:p>
        </w:tc>
        <w:tc>
          <w:tcPr>
            <w:tcW w:w="324" w:type="pct"/>
            <w:tcBorders>
              <w:top w:val="single" w:sz="4" w:space="0" w:color="auto"/>
              <w:left w:val="nil"/>
              <w:bottom w:val="single" w:sz="4" w:space="0" w:color="auto"/>
              <w:right w:val="single" w:sz="4" w:space="0" w:color="auto"/>
            </w:tcBorders>
          </w:tcPr>
          <w:p w14:paraId="7F26C024" w14:textId="0F1C8A96" w:rsidR="00E43D86" w:rsidRPr="00E76614" w:rsidRDefault="00E43D86" w:rsidP="000C5482">
            <w:pPr>
              <w:jc w:val="right"/>
              <w:rPr>
                <w:rFonts w:cs="Calibri Light"/>
                <w:color w:val="000000"/>
                <w:sz w:val="22"/>
              </w:rPr>
            </w:pPr>
            <w:r w:rsidRPr="00E76614">
              <w:rPr>
                <w:rFonts w:cs="Calibri Light"/>
                <w:color w:val="000000"/>
                <w:sz w:val="22"/>
              </w:rPr>
              <w:t>67.1</w:t>
            </w:r>
          </w:p>
        </w:tc>
      </w:tr>
      <w:tr w:rsidR="00E43D86" w:rsidRPr="00E76614" w14:paraId="2B11E387" w14:textId="77777777" w:rsidTr="000C5482">
        <w:trPr>
          <w:cantSplit/>
          <w:trHeight w:val="288"/>
        </w:trPr>
        <w:tc>
          <w:tcPr>
            <w:tcW w:w="446" w:type="pct"/>
            <w:tcBorders>
              <w:right w:val="single" w:sz="4" w:space="0" w:color="auto"/>
            </w:tcBorders>
          </w:tcPr>
          <w:p w14:paraId="5B44C03F" w14:textId="30A5B704" w:rsidR="00E43D86" w:rsidRPr="00E76614" w:rsidRDefault="00E43D86" w:rsidP="00E6269F">
            <w:pPr>
              <w:rPr>
                <w:rFonts w:ascii="Calibri Light" w:hAnsi="Calibri Light" w:cs="Calibri Light"/>
                <w:color w:val="000000"/>
                <w:sz w:val="22"/>
              </w:rPr>
            </w:pPr>
            <w:r w:rsidRPr="00E76614">
              <w:rPr>
                <w:rFonts w:cs="Calibri Light"/>
                <w:sz w:val="22"/>
              </w:rPr>
              <w:t xml:space="preserve">Communication </w:t>
            </w:r>
          </w:p>
        </w:tc>
        <w:tc>
          <w:tcPr>
            <w:tcW w:w="272" w:type="pct"/>
            <w:tcBorders>
              <w:top w:val="single" w:sz="4" w:space="0" w:color="auto"/>
              <w:left w:val="single" w:sz="4" w:space="0" w:color="auto"/>
              <w:bottom w:val="single" w:sz="4" w:space="0" w:color="auto"/>
              <w:right w:val="single" w:sz="4" w:space="0" w:color="auto"/>
            </w:tcBorders>
            <w:shd w:val="clear" w:color="000000" w:fill="4F81BD"/>
          </w:tcPr>
          <w:p w14:paraId="7790186F" w14:textId="54FD4E2B"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94.56</w:t>
            </w:r>
            <w:r w:rsidRPr="00E76614">
              <w:rPr>
                <w:rFonts w:cs="Calibri Light"/>
                <w:color w:val="000000"/>
                <w:sz w:val="22"/>
              </w:rPr>
              <w:br/>
              <w:t>(&gt; Goal)</w:t>
            </w:r>
          </w:p>
        </w:tc>
        <w:tc>
          <w:tcPr>
            <w:tcW w:w="325" w:type="pct"/>
            <w:tcBorders>
              <w:top w:val="single" w:sz="4" w:space="0" w:color="auto"/>
              <w:left w:val="single" w:sz="4" w:space="0" w:color="auto"/>
              <w:bottom w:val="single" w:sz="4" w:space="0" w:color="auto"/>
              <w:right w:val="single" w:sz="4" w:space="0" w:color="auto"/>
            </w:tcBorders>
            <w:shd w:val="clear" w:color="000000" w:fill="F79646"/>
          </w:tcPr>
          <w:p w14:paraId="6E065B93" w14:textId="14ACB1DF"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92.65</w:t>
            </w:r>
            <w:r w:rsidRPr="00E76614">
              <w:rPr>
                <w:rFonts w:cs="Calibri Light"/>
                <w:color w:val="000000"/>
                <w:sz w:val="22"/>
              </w:rPr>
              <w:br/>
              <w:t>(&lt; Goal)</w:t>
            </w:r>
          </w:p>
        </w:tc>
        <w:tc>
          <w:tcPr>
            <w:tcW w:w="313" w:type="pct"/>
            <w:tcBorders>
              <w:top w:val="single" w:sz="4" w:space="0" w:color="auto"/>
              <w:left w:val="single" w:sz="4" w:space="0" w:color="auto"/>
              <w:bottom w:val="single" w:sz="4" w:space="0" w:color="auto"/>
              <w:right w:val="single" w:sz="4" w:space="0" w:color="auto"/>
            </w:tcBorders>
            <w:shd w:val="clear" w:color="000000" w:fill="F79646"/>
          </w:tcPr>
          <w:p w14:paraId="04F3FCFC" w14:textId="40308138"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89.04</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1F3CF64A" w14:textId="1FDA0694"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94.19</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F79646"/>
          </w:tcPr>
          <w:p w14:paraId="00C124D7" w14:textId="0A3B2F50"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93.29</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F79646"/>
          </w:tcPr>
          <w:p w14:paraId="0CAF092D" w14:textId="1B92D7D9"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93.28</w:t>
            </w:r>
            <w:r w:rsidRPr="00E76614">
              <w:rPr>
                <w:rFonts w:cs="Calibri Light"/>
                <w:color w:val="000000"/>
                <w:sz w:val="22"/>
              </w:rPr>
              <w:br/>
              <w:t>(&lt; Goal)</w:t>
            </w:r>
          </w:p>
        </w:tc>
        <w:tc>
          <w:tcPr>
            <w:tcW w:w="246" w:type="pct"/>
            <w:tcBorders>
              <w:top w:val="single" w:sz="4" w:space="0" w:color="auto"/>
              <w:left w:val="single" w:sz="4" w:space="0" w:color="auto"/>
              <w:bottom w:val="single" w:sz="4" w:space="0" w:color="auto"/>
              <w:right w:val="single" w:sz="4" w:space="0" w:color="auto"/>
            </w:tcBorders>
            <w:shd w:val="clear" w:color="000000" w:fill="F79646"/>
          </w:tcPr>
          <w:p w14:paraId="31FFB840" w14:textId="6B6F53C1"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93.30</w:t>
            </w:r>
            <w:r w:rsidRPr="00E76614">
              <w:rPr>
                <w:rFonts w:cs="Calibri Light"/>
                <w:color w:val="000000"/>
                <w:sz w:val="22"/>
              </w:rPr>
              <w:br/>
              <w:t>(&lt; Goal)</w:t>
            </w:r>
          </w:p>
        </w:tc>
        <w:tc>
          <w:tcPr>
            <w:tcW w:w="323" w:type="pct"/>
            <w:tcBorders>
              <w:top w:val="single" w:sz="4" w:space="0" w:color="auto"/>
              <w:left w:val="single" w:sz="4" w:space="0" w:color="auto"/>
              <w:bottom w:val="single" w:sz="4" w:space="0" w:color="auto"/>
              <w:right w:val="single" w:sz="4" w:space="0" w:color="auto"/>
            </w:tcBorders>
            <w:shd w:val="clear" w:color="000000" w:fill="4F81BD"/>
          </w:tcPr>
          <w:p w14:paraId="3A4C375F" w14:textId="28ED0E99"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97.16</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18F4F79E" w14:textId="2955C43F"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96.06</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08CC17C2" w14:textId="5A56755C"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93.97</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18B8192A" w14:textId="41E12768"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94.96</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69AA0FC3" w14:textId="75B1AA94"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93.44</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3C2B8BD3" w14:textId="3BE9DBE3"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94.46</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2D8EC3CA" w14:textId="15A57181"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94.01</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F79646"/>
          </w:tcPr>
          <w:p w14:paraId="61388438" w14:textId="070013C5"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92.79</w:t>
            </w:r>
            <w:r w:rsidRPr="00E76614">
              <w:rPr>
                <w:rFonts w:cs="Calibri Light"/>
                <w:color w:val="000000"/>
                <w:sz w:val="22"/>
              </w:rPr>
              <w:br/>
              <w:t>(&lt; Goal)</w:t>
            </w:r>
          </w:p>
        </w:tc>
        <w:tc>
          <w:tcPr>
            <w:tcW w:w="324" w:type="pct"/>
            <w:tcBorders>
              <w:top w:val="nil"/>
              <w:left w:val="nil"/>
              <w:bottom w:val="single" w:sz="4" w:space="0" w:color="auto"/>
              <w:right w:val="single" w:sz="4" w:space="0" w:color="auto"/>
            </w:tcBorders>
          </w:tcPr>
          <w:p w14:paraId="6D9FEB47" w14:textId="29031EFF" w:rsidR="00E43D86" w:rsidRPr="00E76614" w:rsidRDefault="00E43D86" w:rsidP="000C5482">
            <w:pPr>
              <w:jc w:val="right"/>
              <w:rPr>
                <w:rFonts w:cs="Calibri Light"/>
                <w:color w:val="000000"/>
                <w:sz w:val="22"/>
              </w:rPr>
            </w:pPr>
            <w:r w:rsidRPr="00E76614">
              <w:rPr>
                <w:rFonts w:cs="Calibri Light"/>
                <w:color w:val="000000"/>
                <w:sz w:val="22"/>
              </w:rPr>
              <w:t>93.4</w:t>
            </w:r>
          </w:p>
        </w:tc>
      </w:tr>
      <w:tr w:rsidR="00E43D86" w:rsidRPr="00E76614" w14:paraId="65255866" w14:textId="77777777" w:rsidTr="000C5482">
        <w:trPr>
          <w:cantSplit/>
          <w:trHeight w:val="288"/>
        </w:trPr>
        <w:tc>
          <w:tcPr>
            <w:tcW w:w="446" w:type="pct"/>
            <w:tcBorders>
              <w:right w:val="single" w:sz="4" w:space="0" w:color="auto"/>
            </w:tcBorders>
          </w:tcPr>
          <w:p w14:paraId="685278B3" w14:textId="210DFC80" w:rsidR="00E43D86" w:rsidRPr="00E76614" w:rsidRDefault="00E43D86" w:rsidP="00E6269F">
            <w:pPr>
              <w:rPr>
                <w:rFonts w:ascii="Calibri Light" w:hAnsi="Calibri Light" w:cs="Calibri Light"/>
                <w:color w:val="000000"/>
                <w:sz w:val="22"/>
              </w:rPr>
            </w:pPr>
            <w:r w:rsidRPr="00E76614">
              <w:rPr>
                <w:rFonts w:cs="Calibri Light"/>
                <w:sz w:val="22"/>
              </w:rPr>
              <w:t xml:space="preserve">Integration of Care </w:t>
            </w:r>
          </w:p>
        </w:tc>
        <w:tc>
          <w:tcPr>
            <w:tcW w:w="272" w:type="pct"/>
            <w:tcBorders>
              <w:top w:val="single" w:sz="4" w:space="0" w:color="auto"/>
              <w:left w:val="single" w:sz="4" w:space="0" w:color="auto"/>
              <w:bottom w:val="single" w:sz="4" w:space="0" w:color="auto"/>
              <w:right w:val="single" w:sz="4" w:space="0" w:color="auto"/>
            </w:tcBorders>
            <w:shd w:val="clear" w:color="000000" w:fill="4F81BD"/>
          </w:tcPr>
          <w:p w14:paraId="3EED4FE2" w14:textId="77C8D97A"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87.17</w:t>
            </w:r>
            <w:r w:rsidRPr="00E76614">
              <w:rPr>
                <w:rFonts w:cs="Calibri Light"/>
                <w:color w:val="000000"/>
                <w:sz w:val="22"/>
              </w:rPr>
              <w:br/>
              <w:t>(&gt; Goal)</w:t>
            </w:r>
          </w:p>
        </w:tc>
        <w:tc>
          <w:tcPr>
            <w:tcW w:w="325" w:type="pct"/>
            <w:tcBorders>
              <w:top w:val="single" w:sz="4" w:space="0" w:color="auto"/>
              <w:left w:val="single" w:sz="4" w:space="0" w:color="auto"/>
              <w:bottom w:val="single" w:sz="4" w:space="0" w:color="auto"/>
              <w:right w:val="single" w:sz="4" w:space="0" w:color="auto"/>
            </w:tcBorders>
            <w:shd w:val="clear" w:color="000000" w:fill="4F81BD"/>
          </w:tcPr>
          <w:p w14:paraId="311E5750" w14:textId="6F4C0A0A"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86.44</w:t>
            </w:r>
            <w:r w:rsidRPr="00E76614">
              <w:rPr>
                <w:rFonts w:cs="Calibri Light"/>
                <w:color w:val="000000"/>
                <w:sz w:val="22"/>
              </w:rPr>
              <w:br/>
              <w:t>(&gt; Goal)</w:t>
            </w:r>
          </w:p>
        </w:tc>
        <w:tc>
          <w:tcPr>
            <w:tcW w:w="313" w:type="pct"/>
            <w:tcBorders>
              <w:top w:val="single" w:sz="4" w:space="0" w:color="auto"/>
              <w:left w:val="single" w:sz="4" w:space="0" w:color="auto"/>
              <w:bottom w:val="single" w:sz="4" w:space="0" w:color="auto"/>
              <w:right w:val="single" w:sz="4" w:space="0" w:color="auto"/>
            </w:tcBorders>
            <w:shd w:val="clear" w:color="000000" w:fill="F79646"/>
          </w:tcPr>
          <w:p w14:paraId="7408531A" w14:textId="532A110D"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83.02</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7E6911BD" w14:textId="0FDCFD76"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87.47</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1FDA8542" w14:textId="2BF45443"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87.58</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1D3709B9" w14:textId="57515140"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87.27</w:t>
            </w:r>
            <w:r w:rsidRPr="00E76614">
              <w:rPr>
                <w:rFonts w:cs="Calibri Light"/>
                <w:color w:val="000000"/>
                <w:sz w:val="22"/>
              </w:rPr>
              <w:br/>
              <w:t>(&gt; Goal)</w:t>
            </w:r>
          </w:p>
        </w:tc>
        <w:tc>
          <w:tcPr>
            <w:tcW w:w="246" w:type="pct"/>
            <w:tcBorders>
              <w:top w:val="single" w:sz="4" w:space="0" w:color="auto"/>
              <w:left w:val="single" w:sz="4" w:space="0" w:color="auto"/>
              <w:bottom w:val="single" w:sz="4" w:space="0" w:color="auto"/>
              <w:right w:val="single" w:sz="4" w:space="0" w:color="auto"/>
            </w:tcBorders>
            <w:shd w:val="clear" w:color="000000" w:fill="F79646"/>
          </w:tcPr>
          <w:p w14:paraId="637CC264" w14:textId="65A6E5F4"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86.17</w:t>
            </w:r>
            <w:r w:rsidRPr="00E76614">
              <w:rPr>
                <w:rFonts w:cs="Calibri Light"/>
                <w:color w:val="000000"/>
                <w:sz w:val="22"/>
              </w:rPr>
              <w:br/>
              <w:t>(&lt; Goal)</w:t>
            </w:r>
          </w:p>
        </w:tc>
        <w:tc>
          <w:tcPr>
            <w:tcW w:w="323" w:type="pct"/>
            <w:tcBorders>
              <w:top w:val="single" w:sz="4" w:space="0" w:color="auto"/>
              <w:left w:val="single" w:sz="4" w:space="0" w:color="auto"/>
              <w:bottom w:val="single" w:sz="4" w:space="0" w:color="auto"/>
              <w:right w:val="single" w:sz="4" w:space="0" w:color="auto"/>
            </w:tcBorders>
            <w:shd w:val="clear" w:color="000000" w:fill="F79646"/>
          </w:tcPr>
          <w:p w14:paraId="443A5B68" w14:textId="4ED0BC73"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85.99</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0DD17FE6" w14:textId="38DA5674"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89.47</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3924493C" w14:textId="2B336F57"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86.66</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401A62DB" w14:textId="6F433638"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87.88</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4F4F4027" w14:textId="0083E57A"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88.20</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2E5CF4C8" w14:textId="5F0738C8"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88.21</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F79646"/>
          </w:tcPr>
          <w:p w14:paraId="057C5C02" w14:textId="331A4B17"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85.70</w:t>
            </w:r>
            <w:r w:rsidRPr="00E76614">
              <w:rPr>
                <w:rFonts w:cs="Calibri Light"/>
                <w:color w:val="000000"/>
                <w:sz w:val="22"/>
              </w:rPr>
              <w:br/>
              <w:t>(&lt; Goal)</w:t>
            </w:r>
          </w:p>
        </w:tc>
        <w:tc>
          <w:tcPr>
            <w:tcW w:w="239" w:type="pct"/>
            <w:tcBorders>
              <w:top w:val="single" w:sz="4" w:space="0" w:color="auto"/>
              <w:left w:val="single" w:sz="4" w:space="0" w:color="auto"/>
              <w:bottom w:val="single" w:sz="4" w:space="0" w:color="auto"/>
              <w:right w:val="single" w:sz="4" w:space="0" w:color="auto"/>
            </w:tcBorders>
            <w:shd w:val="clear" w:color="000000" w:fill="F79646"/>
          </w:tcPr>
          <w:p w14:paraId="24AD7CEB" w14:textId="12BF8F05"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84.61</w:t>
            </w:r>
            <w:r w:rsidRPr="00E76614">
              <w:rPr>
                <w:rFonts w:cs="Calibri Light"/>
                <w:color w:val="000000"/>
                <w:sz w:val="22"/>
              </w:rPr>
              <w:br/>
              <w:t>(&lt; Goal)</w:t>
            </w:r>
          </w:p>
        </w:tc>
        <w:tc>
          <w:tcPr>
            <w:tcW w:w="324" w:type="pct"/>
            <w:tcBorders>
              <w:top w:val="nil"/>
              <w:left w:val="nil"/>
              <w:bottom w:val="single" w:sz="4" w:space="0" w:color="auto"/>
              <w:right w:val="single" w:sz="4" w:space="0" w:color="auto"/>
            </w:tcBorders>
          </w:tcPr>
          <w:p w14:paraId="3F27639D" w14:textId="59DE683D" w:rsidR="00E43D86" w:rsidRPr="00E76614" w:rsidRDefault="00E43D86" w:rsidP="000C5482">
            <w:pPr>
              <w:jc w:val="right"/>
              <w:rPr>
                <w:rFonts w:cs="Calibri Light"/>
                <w:color w:val="000000"/>
                <w:sz w:val="22"/>
              </w:rPr>
            </w:pPr>
            <w:r w:rsidRPr="00E76614">
              <w:rPr>
                <w:rFonts w:cs="Calibri Light"/>
                <w:color w:val="000000"/>
                <w:sz w:val="22"/>
              </w:rPr>
              <w:t>86.3</w:t>
            </w:r>
          </w:p>
        </w:tc>
      </w:tr>
      <w:tr w:rsidR="00E43D86" w:rsidRPr="00E76614" w14:paraId="77D2DA48" w14:textId="77777777" w:rsidTr="000C5482">
        <w:trPr>
          <w:cantSplit/>
          <w:trHeight w:val="288"/>
        </w:trPr>
        <w:tc>
          <w:tcPr>
            <w:tcW w:w="446" w:type="pct"/>
            <w:tcBorders>
              <w:right w:val="single" w:sz="4" w:space="0" w:color="auto"/>
            </w:tcBorders>
          </w:tcPr>
          <w:p w14:paraId="64BD1D24" w14:textId="7F97FA6F" w:rsidR="00E43D86" w:rsidRPr="00E76614" w:rsidRDefault="00E43D86" w:rsidP="00E6269F">
            <w:pPr>
              <w:rPr>
                <w:rFonts w:ascii="Calibri Light" w:hAnsi="Calibri Light" w:cs="Calibri Light"/>
                <w:color w:val="000000"/>
                <w:sz w:val="22"/>
                <w:highlight w:val="yellow"/>
              </w:rPr>
            </w:pPr>
            <w:r w:rsidRPr="00E76614">
              <w:rPr>
                <w:rFonts w:cs="Calibri Light"/>
                <w:sz w:val="22"/>
              </w:rPr>
              <w:t xml:space="preserve">Knowledge of Patient </w:t>
            </w:r>
          </w:p>
        </w:tc>
        <w:tc>
          <w:tcPr>
            <w:tcW w:w="272" w:type="pct"/>
            <w:tcBorders>
              <w:top w:val="single" w:sz="4" w:space="0" w:color="auto"/>
              <w:left w:val="single" w:sz="4" w:space="0" w:color="auto"/>
              <w:bottom w:val="single" w:sz="4" w:space="0" w:color="auto"/>
              <w:right w:val="single" w:sz="4" w:space="0" w:color="auto"/>
            </w:tcBorders>
            <w:shd w:val="clear" w:color="000000" w:fill="4F81BD"/>
          </w:tcPr>
          <w:p w14:paraId="4613D0FC" w14:textId="4451D98E"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89.34</w:t>
            </w:r>
            <w:r w:rsidRPr="00E76614">
              <w:rPr>
                <w:rFonts w:cs="Calibri Light"/>
                <w:color w:val="000000"/>
                <w:sz w:val="22"/>
              </w:rPr>
              <w:br/>
              <w:t>(&gt; Goal)</w:t>
            </w:r>
          </w:p>
        </w:tc>
        <w:tc>
          <w:tcPr>
            <w:tcW w:w="325" w:type="pct"/>
            <w:tcBorders>
              <w:top w:val="single" w:sz="4" w:space="0" w:color="auto"/>
              <w:left w:val="single" w:sz="4" w:space="0" w:color="auto"/>
              <w:bottom w:val="single" w:sz="4" w:space="0" w:color="auto"/>
              <w:right w:val="single" w:sz="4" w:space="0" w:color="auto"/>
            </w:tcBorders>
            <w:shd w:val="clear" w:color="000000" w:fill="F79646"/>
          </w:tcPr>
          <w:p w14:paraId="01452466" w14:textId="1313FDEC"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87.23</w:t>
            </w:r>
            <w:r w:rsidRPr="00E76614">
              <w:rPr>
                <w:rFonts w:cs="Calibri Light"/>
                <w:color w:val="000000"/>
                <w:sz w:val="22"/>
              </w:rPr>
              <w:br/>
              <w:t>(&lt; Goal)</w:t>
            </w:r>
          </w:p>
        </w:tc>
        <w:tc>
          <w:tcPr>
            <w:tcW w:w="313" w:type="pct"/>
            <w:tcBorders>
              <w:top w:val="single" w:sz="4" w:space="0" w:color="auto"/>
              <w:left w:val="single" w:sz="4" w:space="0" w:color="auto"/>
              <w:bottom w:val="single" w:sz="4" w:space="0" w:color="auto"/>
              <w:right w:val="single" w:sz="4" w:space="0" w:color="auto"/>
            </w:tcBorders>
            <w:shd w:val="clear" w:color="000000" w:fill="F79646"/>
          </w:tcPr>
          <w:p w14:paraId="54921028" w14:textId="0100F857"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82.99</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0282A3BB" w14:textId="1D43DE86"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88.00</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F79646"/>
          </w:tcPr>
          <w:p w14:paraId="68CFE9AA" w14:textId="4FBC8802"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87.63</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0B440976" w14:textId="0EBA8517"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88.27</w:t>
            </w:r>
            <w:r w:rsidRPr="00E76614">
              <w:rPr>
                <w:rFonts w:cs="Calibri Light"/>
                <w:color w:val="000000"/>
                <w:sz w:val="22"/>
              </w:rPr>
              <w:br/>
              <w:t>(&gt; Goal)</w:t>
            </w:r>
          </w:p>
        </w:tc>
        <w:tc>
          <w:tcPr>
            <w:tcW w:w="246" w:type="pct"/>
            <w:tcBorders>
              <w:top w:val="single" w:sz="4" w:space="0" w:color="auto"/>
              <w:left w:val="single" w:sz="4" w:space="0" w:color="auto"/>
              <w:bottom w:val="single" w:sz="4" w:space="0" w:color="auto"/>
              <w:right w:val="single" w:sz="4" w:space="0" w:color="auto"/>
            </w:tcBorders>
            <w:shd w:val="clear" w:color="000000" w:fill="F79646"/>
          </w:tcPr>
          <w:p w14:paraId="4C2BB128" w14:textId="249082BF"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87.36</w:t>
            </w:r>
            <w:r w:rsidRPr="00E76614">
              <w:rPr>
                <w:rFonts w:cs="Calibri Light"/>
                <w:color w:val="000000"/>
                <w:sz w:val="22"/>
              </w:rPr>
              <w:br/>
              <w:t>(&lt; Goal)</w:t>
            </w:r>
          </w:p>
        </w:tc>
        <w:tc>
          <w:tcPr>
            <w:tcW w:w="323" w:type="pct"/>
            <w:tcBorders>
              <w:top w:val="single" w:sz="4" w:space="0" w:color="auto"/>
              <w:left w:val="single" w:sz="4" w:space="0" w:color="auto"/>
              <w:bottom w:val="single" w:sz="4" w:space="0" w:color="auto"/>
              <w:right w:val="single" w:sz="4" w:space="0" w:color="auto"/>
            </w:tcBorders>
            <w:shd w:val="clear" w:color="000000" w:fill="4F81BD"/>
          </w:tcPr>
          <w:p w14:paraId="43383BB3" w14:textId="56F4A67D"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92.88</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5F5718A5" w14:textId="02A3DFBB"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89.32</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F79646"/>
          </w:tcPr>
          <w:p w14:paraId="2B594AE2" w14:textId="63CAC600"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87.50</w:t>
            </w:r>
            <w:r w:rsidRPr="00E76614">
              <w:rPr>
                <w:rFonts w:cs="Calibri Light"/>
                <w:color w:val="000000"/>
                <w:sz w:val="22"/>
              </w:rPr>
              <w:br/>
              <w:t>(&lt;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1B9A8AE2" w14:textId="751AC943"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88.80</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12CEBE38" w14:textId="1FA80953"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89.21</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20643413" w14:textId="0C7A83E8"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89.58</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F79646"/>
          </w:tcPr>
          <w:p w14:paraId="1EE51DFF" w14:textId="53230B16"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87.70</w:t>
            </w:r>
            <w:r w:rsidRPr="00E76614">
              <w:rPr>
                <w:rFonts w:cs="Calibri Light"/>
                <w:color w:val="000000"/>
                <w:sz w:val="22"/>
              </w:rPr>
              <w:br/>
              <w:t>(&lt;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01D0BDEF" w14:textId="026D207D"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88.34</w:t>
            </w:r>
            <w:r w:rsidRPr="00E76614">
              <w:rPr>
                <w:rFonts w:cs="Calibri Light"/>
                <w:color w:val="000000"/>
                <w:sz w:val="22"/>
              </w:rPr>
              <w:br/>
              <w:t>(&gt; Goal)</w:t>
            </w:r>
          </w:p>
        </w:tc>
        <w:tc>
          <w:tcPr>
            <w:tcW w:w="324" w:type="pct"/>
            <w:tcBorders>
              <w:top w:val="nil"/>
              <w:left w:val="nil"/>
              <w:bottom w:val="single" w:sz="4" w:space="0" w:color="auto"/>
              <w:right w:val="single" w:sz="4" w:space="0" w:color="auto"/>
            </w:tcBorders>
          </w:tcPr>
          <w:p w14:paraId="3F2E8C8D" w14:textId="2F84188E" w:rsidR="00E43D86" w:rsidRPr="00E76614" w:rsidRDefault="00E43D86" w:rsidP="000C5482">
            <w:pPr>
              <w:jc w:val="right"/>
              <w:rPr>
                <w:rFonts w:cs="Calibri Light"/>
                <w:color w:val="000000"/>
                <w:sz w:val="22"/>
              </w:rPr>
            </w:pPr>
            <w:r w:rsidRPr="00E76614">
              <w:rPr>
                <w:rFonts w:cs="Calibri Light"/>
                <w:color w:val="000000"/>
                <w:sz w:val="22"/>
              </w:rPr>
              <w:t>87.8</w:t>
            </w:r>
          </w:p>
        </w:tc>
      </w:tr>
      <w:tr w:rsidR="00E43D86" w:rsidRPr="00E76614" w14:paraId="0D4ECE4E" w14:textId="77777777" w:rsidTr="000C5482">
        <w:trPr>
          <w:cantSplit/>
          <w:trHeight w:val="288"/>
        </w:trPr>
        <w:tc>
          <w:tcPr>
            <w:tcW w:w="446" w:type="pct"/>
            <w:tcBorders>
              <w:right w:val="single" w:sz="4" w:space="0" w:color="auto"/>
            </w:tcBorders>
          </w:tcPr>
          <w:p w14:paraId="6F0CECEC" w14:textId="008C8D33" w:rsidR="00E43D86" w:rsidRPr="00E76614" w:rsidRDefault="00E43D86" w:rsidP="00E6269F">
            <w:pPr>
              <w:rPr>
                <w:rFonts w:ascii="Calibri Light" w:hAnsi="Calibri Light" w:cs="Calibri Light"/>
                <w:color w:val="000000"/>
                <w:sz w:val="22"/>
              </w:rPr>
            </w:pPr>
            <w:r w:rsidRPr="00E76614">
              <w:rPr>
                <w:rFonts w:cs="Calibri Light"/>
                <w:sz w:val="22"/>
              </w:rPr>
              <w:t xml:space="preserve">Office Staff </w:t>
            </w:r>
          </w:p>
        </w:tc>
        <w:tc>
          <w:tcPr>
            <w:tcW w:w="272" w:type="pct"/>
            <w:tcBorders>
              <w:top w:val="single" w:sz="4" w:space="0" w:color="auto"/>
              <w:left w:val="single" w:sz="4" w:space="0" w:color="auto"/>
              <w:bottom w:val="single" w:sz="4" w:space="0" w:color="auto"/>
              <w:right w:val="single" w:sz="4" w:space="0" w:color="auto"/>
            </w:tcBorders>
            <w:shd w:val="clear" w:color="000000" w:fill="4F81BD"/>
          </w:tcPr>
          <w:p w14:paraId="5DEA01CF" w14:textId="79AEBB74"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94.93</w:t>
            </w:r>
            <w:r w:rsidRPr="00E76614">
              <w:rPr>
                <w:rFonts w:cs="Calibri Light"/>
                <w:color w:val="000000"/>
                <w:sz w:val="22"/>
              </w:rPr>
              <w:br/>
              <w:t>(&gt; Goal)</w:t>
            </w:r>
          </w:p>
        </w:tc>
        <w:tc>
          <w:tcPr>
            <w:tcW w:w="325" w:type="pct"/>
            <w:tcBorders>
              <w:top w:val="single" w:sz="4" w:space="0" w:color="auto"/>
              <w:left w:val="single" w:sz="4" w:space="0" w:color="auto"/>
              <w:bottom w:val="single" w:sz="4" w:space="0" w:color="auto"/>
              <w:right w:val="single" w:sz="4" w:space="0" w:color="auto"/>
            </w:tcBorders>
            <w:shd w:val="clear" w:color="000000" w:fill="F79646"/>
          </w:tcPr>
          <w:p w14:paraId="75544793" w14:textId="3F5A4701"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93.28</w:t>
            </w:r>
            <w:r w:rsidRPr="00E76614">
              <w:rPr>
                <w:rFonts w:cs="Calibri Light"/>
                <w:color w:val="000000"/>
                <w:sz w:val="22"/>
              </w:rPr>
              <w:br/>
              <w:t>(&lt; Goal)</w:t>
            </w:r>
          </w:p>
        </w:tc>
        <w:tc>
          <w:tcPr>
            <w:tcW w:w="313" w:type="pct"/>
            <w:tcBorders>
              <w:top w:val="single" w:sz="4" w:space="0" w:color="auto"/>
              <w:left w:val="single" w:sz="4" w:space="0" w:color="auto"/>
              <w:bottom w:val="single" w:sz="4" w:space="0" w:color="auto"/>
              <w:right w:val="single" w:sz="4" w:space="0" w:color="auto"/>
            </w:tcBorders>
            <w:shd w:val="clear" w:color="000000" w:fill="F79646"/>
          </w:tcPr>
          <w:p w14:paraId="3D4AC964" w14:textId="0562C091"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88.71</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F79646"/>
          </w:tcPr>
          <w:p w14:paraId="791CC5E2" w14:textId="38822DED"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93.60</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5FE07705" w14:textId="7528C03A"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93.97</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F79646"/>
          </w:tcPr>
          <w:p w14:paraId="4142E7D6" w14:textId="376356D3"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92.55</w:t>
            </w:r>
            <w:r w:rsidRPr="00E76614">
              <w:rPr>
                <w:rFonts w:cs="Calibri Light"/>
                <w:color w:val="000000"/>
                <w:sz w:val="22"/>
              </w:rPr>
              <w:br/>
              <w:t>(&lt; Goal)</w:t>
            </w:r>
          </w:p>
        </w:tc>
        <w:tc>
          <w:tcPr>
            <w:tcW w:w="246" w:type="pct"/>
            <w:tcBorders>
              <w:top w:val="single" w:sz="4" w:space="0" w:color="auto"/>
              <w:left w:val="single" w:sz="4" w:space="0" w:color="auto"/>
              <w:bottom w:val="single" w:sz="4" w:space="0" w:color="auto"/>
              <w:right w:val="single" w:sz="4" w:space="0" w:color="auto"/>
            </w:tcBorders>
            <w:shd w:val="clear" w:color="000000" w:fill="4F81BD"/>
          </w:tcPr>
          <w:p w14:paraId="3EC4E199" w14:textId="7906A9E6"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95.39</w:t>
            </w:r>
            <w:r w:rsidRPr="00E76614">
              <w:rPr>
                <w:rFonts w:cs="Calibri Light"/>
                <w:color w:val="000000"/>
                <w:sz w:val="22"/>
              </w:rPr>
              <w:br/>
              <w:t>(&gt; Goal)</w:t>
            </w:r>
          </w:p>
        </w:tc>
        <w:tc>
          <w:tcPr>
            <w:tcW w:w="323" w:type="pct"/>
            <w:tcBorders>
              <w:top w:val="single" w:sz="4" w:space="0" w:color="auto"/>
              <w:left w:val="single" w:sz="4" w:space="0" w:color="auto"/>
              <w:bottom w:val="single" w:sz="4" w:space="0" w:color="auto"/>
              <w:right w:val="single" w:sz="4" w:space="0" w:color="auto"/>
            </w:tcBorders>
            <w:shd w:val="clear" w:color="000000" w:fill="4F81BD"/>
          </w:tcPr>
          <w:p w14:paraId="220F70CB" w14:textId="0FB0E72D"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94.22</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4566D6CA" w14:textId="10A15E53"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96.02</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154AE252" w14:textId="19AC59BE"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94.36</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74D91C95" w14:textId="03FB7B5C"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94.74</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482A7431" w14:textId="61B827C6"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94.94</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1FB86394" w14:textId="70DACF56"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94.40</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F79646"/>
          </w:tcPr>
          <w:p w14:paraId="1978D01A" w14:textId="1551127A"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92.57</w:t>
            </w:r>
            <w:r w:rsidRPr="00E76614">
              <w:rPr>
                <w:rFonts w:cs="Calibri Light"/>
                <w:color w:val="000000"/>
                <w:sz w:val="22"/>
              </w:rPr>
              <w:br/>
              <w:t>(&lt;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38C3CB69" w14:textId="623E8C17"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95.27</w:t>
            </w:r>
            <w:r w:rsidRPr="00E76614">
              <w:rPr>
                <w:rFonts w:cs="Calibri Light"/>
                <w:color w:val="000000"/>
                <w:sz w:val="22"/>
              </w:rPr>
              <w:br/>
              <w:t>(&gt; Goal)</w:t>
            </w:r>
          </w:p>
        </w:tc>
        <w:tc>
          <w:tcPr>
            <w:tcW w:w="324" w:type="pct"/>
            <w:tcBorders>
              <w:top w:val="nil"/>
              <w:left w:val="nil"/>
              <w:bottom w:val="single" w:sz="4" w:space="0" w:color="auto"/>
              <w:right w:val="single" w:sz="4" w:space="0" w:color="auto"/>
            </w:tcBorders>
          </w:tcPr>
          <w:p w14:paraId="7FD0EE31" w14:textId="149129EC" w:rsidR="00E43D86" w:rsidRPr="00E76614" w:rsidRDefault="00E43D86" w:rsidP="000C5482">
            <w:pPr>
              <w:jc w:val="right"/>
              <w:rPr>
                <w:rFonts w:cs="Calibri Light"/>
                <w:color w:val="000000"/>
                <w:sz w:val="22"/>
              </w:rPr>
            </w:pPr>
            <w:r w:rsidRPr="00E76614">
              <w:rPr>
                <w:rFonts w:cs="Calibri Light"/>
                <w:color w:val="000000"/>
                <w:sz w:val="22"/>
              </w:rPr>
              <w:t>93.8</w:t>
            </w:r>
          </w:p>
        </w:tc>
      </w:tr>
      <w:tr w:rsidR="00E43D86" w:rsidRPr="00E76614" w14:paraId="20CB9B19" w14:textId="77777777" w:rsidTr="000C5482">
        <w:trPr>
          <w:cantSplit/>
          <w:trHeight w:val="288"/>
        </w:trPr>
        <w:tc>
          <w:tcPr>
            <w:tcW w:w="446" w:type="pct"/>
            <w:tcBorders>
              <w:right w:val="single" w:sz="4" w:space="0" w:color="auto"/>
            </w:tcBorders>
          </w:tcPr>
          <w:p w14:paraId="234D4D98" w14:textId="4FC6B516" w:rsidR="00E43D86" w:rsidRPr="00E76614" w:rsidRDefault="00E43D86" w:rsidP="00E6269F">
            <w:pPr>
              <w:rPr>
                <w:rFonts w:ascii="Calibri Light" w:hAnsi="Calibri Light" w:cs="Calibri Light"/>
                <w:color w:val="000000"/>
                <w:sz w:val="22"/>
              </w:rPr>
            </w:pPr>
            <w:r w:rsidRPr="00E76614">
              <w:rPr>
                <w:rFonts w:cs="Calibri Light"/>
                <w:sz w:val="22"/>
              </w:rPr>
              <w:t xml:space="preserve">Organizational Access </w:t>
            </w:r>
          </w:p>
        </w:tc>
        <w:tc>
          <w:tcPr>
            <w:tcW w:w="272" w:type="pct"/>
            <w:tcBorders>
              <w:top w:val="single" w:sz="4" w:space="0" w:color="auto"/>
              <w:left w:val="single" w:sz="4" w:space="0" w:color="auto"/>
              <w:bottom w:val="single" w:sz="4" w:space="0" w:color="auto"/>
              <w:right w:val="single" w:sz="4" w:space="0" w:color="auto"/>
            </w:tcBorders>
            <w:shd w:val="clear" w:color="000000" w:fill="4F81BD"/>
          </w:tcPr>
          <w:p w14:paraId="67A69017" w14:textId="2001F4DD"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80.38</w:t>
            </w:r>
            <w:r w:rsidRPr="00E76614">
              <w:rPr>
                <w:rFonts w:cs="Calibri Light"/>
                <w:color w:val="000000"/>
                <w:sz w:val="22"/>
              </w:rPr>
              <w:br/>
              <w:t>(&gt; Goal)</w:t>
            </w:r>
          </w:p>
        </w:tc>
        <w:tc>
          <w:tcPr>
            <w:tcW w:w="325" w:type="pct"/>
            <w:tcBorders>
              <w:top w:val="single" w:sz="4" w:space="0" w:color="auto"/>
              <w:left w:val="single" w:sz="4" w:space="0" w:color="auto"/>
              <w:bottom w:val="single" w:sz="4" w:space="0" w:color="auto"/>
              <w:right w:val="single" w:sz="4" w:space="0" w:color="auto"/>
            </w:tcBorders>
            <w:shd w:val="clear" w:color="000000" w:fill="F79646"/>
          </w:tcPr>
          <w:p w14:paraId="7BF2B451" w14:textId="061B899F"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76.14</w:t>
            </w:r>
            <w:r w:rsidRPr="00E76614">
              <w:rPr>
                <w:rFonts w:cs="Calibri Light"/>
                <w:color w:val="000000"/>
                <w:sz w:val="22"/>
              </w:rPr>
              <w:br/>
              <w:t>(&lt; Goal)</w:t>
            </w:r>
          </w:p>
        </w:tc>
        <w:tc>
          <w:tcPr>
            <w:tcW w:w="313" w:type="pct"/>
            <w:tcBorders>
              <w:top w:val="single" w:sz="4" w:space="0" w:color="auto"/>
              <w:left w:val="single" w:sz="4" w:space="0" w:color="auto"/>
              <w:bottom w:val="single" w:sz="4" w:space="0" w:color="auto"/>
              <w:right w:val="single" w:sz="4" w:space="0" w:color="auto"/>
            </w:tcBorders>
            <w:shd w:val="clear" w:color="000000" w:fill="F79646"/>
          </w:tcPr>
          <w:p w14:paraId="28FC9232" w14:textId="697B493D"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69.62</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7C814AEC" w14:textId="39B59701"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80.90</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072439DF" w14:textId="066EE625"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81.77</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13CCD67D" w14:textId="677FD8AE"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80.57</w:t>
            </w:r>
            <w:r w:rsidRPr="00E76614">
              <w:rPr>
                <w:rFonts w:cs="Calibri Light"/>
                <w:color w:val="000000"/>
                <w:sz w:val="22"/>
              </w:rPr>
              <w:br/>
              <w:t>(&gt; Goal)</w:t>
            </w:r>
          </w:p>
        </w:tc>
        <w:tc>
          <w:tcPr>
            <w:tcW w:w="246" w:type="pct"/>
            <w:tcBorders>
              <w:top w:val="single" w:sz="4" w:space="0" w:color="auto"/>
              <w:left w:val="single" w:sz="4" w:space="0" w:color="auto"/>
              <w:bottom w:val="single" w:sz="4" w:space="0" w:color="auto"/>
              <w:right w:val="single" w:sz="4" w:space="0" w:color="auto"/>
            </w:tcBorders>
            <w:shd w:val="clear" w:color="000000" w:fill="4F81BD"/>
          </w:tcPr>
          <w:p w14:paraId="344D2EE9" w14:textId="2EA870BD"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82.12</w:t>
            </w:r>
            <w:r w:rsidRPr="00E76614">
              <w:rPr>
                <w:rFonts w:cs="Calibri Light"/>
                <w:color w:val="000000"/>
                <w:sz w:val="22"/>
              </w:rPr>
              <w:br/>
              <w:t>(&gt; Goal)</w:t>
            </w:r>
          </w:p>
        </w:tc>
        <w:tc>
          <w:tcPr>
            <w:tcW w:w="323" w:type="pct"/>
            <w:tcBorders>
              <w:top w:val="single" w:sz="4" w:space="0" w:color="auto"/>
              <w:left w:val="single" w:sz="4" w:space="0" w:color="auto"/>
              <w:bottom w:val="single" w:sz="4" w:space="0" w:color="auto"/>
              <w:right w:val="single" w:sz="4" w:space="0" w:color="auto"/>
            </w:tcBorders>
            <w:shd w:val="clear" w:color="000000" w:fill="F79646"/>
          </w:tcPr>
          <w:p w14:paraId="100D6EA6" w14:textId="0EF9E139"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74.46</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6E5A8D26" w14:textId="23420407"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88.14</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F79646"/>
          </w:tcPr>
          <w:p w14:paraId="22E5E983" w14:textId="36A13C7D"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79.33</w:t>
            </w:r>
            <w:r w:rsidRPr="00E76614">
              <w:rPr>
                <w:rFonts w:cs="Calibri Light"/>
                <w:color w:val="000000"/>
                <w:sz w:val="22"/>
              </w:rPr>
              <w:br/>
              <w:t>(&lt;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693C000F" w14:textId="629A46DF"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80.01</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3DDB2581" w14:textId="539DD372"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83.29</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1B3A887A" w14:textId="68C58E9C"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80.68</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F79646"/>
          </w:tcPr>
          <w:p w14:paraId="4B015713" w14:textId="7DFCDA79"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75.84</w:t>
            </w:r>
            <w:r w:rsidRPr="00E76614">
              <w:rPr>
                <w:rFonts w:cs="Calibri Light"/>
                <w:color w:val="000000"/>
                <w:sz w:val="22"/>
              </w:rPr>
              <w:br/>
              <w:t>(&lt;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43639AB7" w14:textId="6856520F"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83.28</w:t>
            </w:r>
            <w:r w:rsidRPr="00E76614">
              <w:rPr>
                <w:rFonts w:cs="Calibri Light"/>
                <w:color w:val="000000"/>
                <w:sz w:val="22"/>
              </w:rPr>
              <w:br/>
              <w:t>(&gt; Goal)</w:t>
            </w:r>
          </w:p>
        </w:tc>
        <w:tc>
          <w:tcPr>
            <w:tcW w:w="324" w:type="pct"/>
            <w:tcBorders>
              <w:top w:val="nil"/>
              <w:left w:val="nil"/>
              <w:bottom w:val="single" w:sz="4" w:space="0" w:color="auto"/>
              <w:right w:val="single" w:sz="4" w:space="0" w:color="auto"/>
            </w:tcBorders>
          </w:tcPr>
          <w:p w14:paraId="2F927628" w14:textId="5296FE43" w:rsidR="00E43D86" w:rsidRPr="00E76614" w:rsidRDefault="00E43D86" w:rsidP="000C5482">
            <w:pPr>
              <w:jc w:val="right"/>
              <w:rPr>
                <w:rFonts w:cs="Calibri Light"/>
                <w:color w:val="000000"/>
                <w:sz w:val="22"/>
              </w:rPr>
            </w:pPr>
            <w:r w:rsidRPr="00E76614">
              <w:rPr>
                <w:rFonts w:cs="Calibri Light"/>
                <w:color w:val="000000"/>
                <w:sz w:val="22"/>
              </w:rPr>
              <w:t>79.8</w:t>
            </w:r>
          </w:p>
        </w:tc>
      </w:tr>
      <w:tr w:rsidR="00E43D86" w:rsidRPr="00E76614" w14:paraId="48C95013" w14:textId="77777777" w:rsidTr="000C5482">
        <w:trPr>
          <w:cantSplit/>
          <w:trHeight w:val="288"/>
        </w:trPr>
        <w:tc>
          <w:tcPr>
            <w:tcW w:w="446" w:type="pct"/>
            <w:tcBorders>
              <w:right w:val="single" w:sz="4" w:space="0" w:color="auto"/>
            </w:tcBorders>
          </w:tcPr>
          <w:p w14:paraId="3E09DB42" w14:textId="36D42F10" w:rsidR="00E43D86" w:rsidRPr="00E76614" w:rsidRDefault="00E43D86" w:rsidP="00E6269F">
            <w:pPr>
              <w:rPr>
                <w:rFonts w:ascii="Calibri Light" w:hAnsi="Calibri Light" w:cs="Calibri Light"/>
                <w:color w:val="000000"/>
                <w:sz w:val="22"/>
              </w:rPr>
            </w:pPr>
            <w:r w:rsidRPr="00E76614">
              <w:rPr>
                <w:rFonts w:cs="Calibri Light"/>
                <w:sz w:val="22"/>
              </w:rPr>
              <w:t xml:space="preserve">Overall Provider Rating </w:t>
            </w:r>
          </w:p>
        </w:tc>
        <w:tc>
          <w:tcPr>
            <w:tcW w:w="272" w:type="pct"/>
            <w:tcBorders>
              <w:top w:val="single" w:sz="4" w:space="0" w:color="auto"/>
              <w:left w:val="single" w:sz="4" w:space="0" w:color="auto"/>
              <w:bottom w:val="single" w:sz="4" w:space="0" w:color="auto"/>
              <w:right w:val="single" w:sz="4" w:space="0" w:color="auto"/>
            </w:tcBorders>
            <w:shd w:val="clear" w:color="000000" w:fill="4F81BD"/>
          </w:tcPr>
          <w:p w14:paraId="1B2D5044" w14:textId="05A53100"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89.36</w:t>
            </w:r>
            <w:r w:rsidRPr="00E76614">
              <w:rPr>
                <w:rFonts w:cs="Calibri Light"/>
                <w:color w:val="000000"/>
                <w:sz w:val="22"/>
              </w:rPr>
              <w:br/>
              <w:t>(&gt; Goal)</w:t>
            </w:r>
          </w:p>
        </w:tc>
        <w:tc>
          <w:tcPr>
            <w:tcW w:w="325" w:type="pct"/>
            <w:tcBorders>
              <w:top w:val="single" w:sz="4" w:space="0" w:color="auto"/>
              <w:left w:val="single" w:sz="4" w:space="0" w:color="auto"/>
              <w:bottom w:val="single" w:sz="4" w:space="0" w:color="auto"/>
              <w:right w:val="single" w:sz="4" w:space="0" w:color="auto"/>
            </w:tcBorders>
            <w:shd w:val="clear" w:color="000000" w:fill="F79646"/>
          </w:tcPr>
          <w:p w14:paraId="346CF9A6" w14:textId="2D558C9E"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87.53</w:t>
            </w:r>
            <w:r w:rsidRPr="00E76614">
              <w:rPr>
                <w:rFonts w:cs="Calibri Light"/>
                <w:color w:val="000000"/>
                <w:sz w:val="22"/>
              </w:rPr>
              <w:br/>
              <w:t>(&lt; Goal)</w:t>
            </w:r>
          </w:p>
        </w:tc>
        <w:tc>
          <w:tcPr>
            <w:tcW w:w="313" w:type="pct"/>
            <w:tcBorders>
              <w:top w:val="single" w:sz="4" w:space="0" w:color="auto"/>
              <w:left w:val="single" w:sz="4" w:space="0" w:color="auto"/>
              <w:bottom w:val="single" w:sz="4" w:space="0" w:color="auto"/>
              <w:right w:val="single" w:sz="4" w:space="0" w:color="auto"/>
            </w:tcBorders>
            <w:shd w:val="clear" w:color="000000" w:fill="F79646"/>
          </w:tcPr>
          <w:p w14:paraId="53B230F1" w14:textId="4600450B"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84.74</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760C6D02" w14:textId="136580F4"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90.13</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F79646"/>
          </w:tcPr>
          <w:p w14:paraId="55BECF4D" w14:textId="3810CED5"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88.53</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F79646"/>
          </w:tcPr>
          <w:p w14:paraId="14239444" w14:textId="77DB9213"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88.65</w:t>
            </w:r>
            <w:r w:rsidRPr="00E76614">
              <w:rPr>
                <w:rFonts w:cs="Calibri Light"/>
                <w:color w:val="000000"/>
                <w:sz w:val="22"/>
              </w:rPr>
              <w:br/>
              <w:t>(&lt; Goal)</w:t>
            </w:r>
          </w:p>
        </w:tc>
        <w:tc>
          <w:tcPr>
            <w:tcW w:w="246" w:type="pct"/>
            <w:tcBorders>
              <w:top w:val="single" w:sz="4" w:space="0" w:color="auto"/>
              <w:left w:val="single" w:sz="4" w:space="0" w:color="auto"/>
              <w:bottom w:val="single" w:sz="4" w:space="0" w:color="auto"/>
              <w:right w:val="single" w:sz="4" w:space="0" w:color="auto"/>
            </w:tcBorders>
            <w:shd w:val="clear" w:color="000000" w:fill="F79646"/>
          </w:tcPr>
          <w:p w14:paraId="33FBBFA2" w14:textId="3D7FD4CB"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88.30</w:t>
            </w:r>
            <w:r w:rsidRPr="00E76614">
              <w:rPr>
                <w:rFonts w:cs="Calibri Light"/>
                <w:color w:val="000000"/>
                <w:sz w:val="22"/>
              </w:rPr>
              <w:br/>
              <w:t>(&lt; Goal)</w:t>
            </w:r>
          </w:p>
        </w:tc>
        <w:tc>
          <w:tcPr>
            <w:tcW w:w="323" w:type="pct"/>
            <w:tcBorders>
              <w:top w:val="single" w:sz="4" w:space="0" w:color="auto"/>
              <w:left w:val="single" w:sz="4" w:space="0" w:color="auto"/>
              <w:bottom w:val="single" w:sz="4" w:space="0" w:color="auto"/>
              <w:right w:val="single" w:sz="4" w:space="0" w:color="auto"/>
            </w:tcBorders>
            <w:shd w:val="clear" w:color="000000" w:fill="4F81BD"/>
          </w:tcPr>
          <w:p w14:paraId="5BF375E7" w14:textId="6C134D2E"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92.72</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25FF06C5" w14:textId="3B84CAF5"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89.68</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43B383F7" w14:textId="706AEC8C"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89.14</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58DA70BF" w14:textId="5101A501"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89.91</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4F243D4E" w14:textId="4723F1CD"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89.62</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3C50C515" w14:textId="49002887"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90.66</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0F54BAE8" w14:textId="261FA1D4"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89.34</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F79646"/>
          </w:tcPr>
          <w:p w14:paraId="49EDA001" w14:textId="2690133D"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88.43</w:t>
            </w:r>
            <w:r w:rsidRPr="00E76614">
              <w:rPr>
                <w:rFonts w:cs="Calibri Light"/>
                <w:color w:val="000000"/>
                <w:sz w:val="22"/>
              </w:rPr>
              <w:br/>
              <w:t>(&lt; Goal)</w:t>
            </w:r>
          </w:p>
        </w:tc>
        <w:tc>
          <w:tcPr>
            <w:tcW w:w="324" w:type="pct"/>
            <w:tcBorders>
              <w:top w:val="nil"/>
              <w:left w:val="nil"/>
              <w:bottom w:val="single" w:sz="4" w:space="0" w:color="auto"/>
              <w:right w:val="single" w:sz="4" w:space="0" w:color="auto"/>
            </w:tcBorders>
          </w:tcPr>
          <w:p w14:paraId="01A5981D" w14:textId="003EE11B" w:rsidR="00E43D86" w:rsidRPr="00E76614" w:rsidRDefault="00E43D86" w:rsidP="000C5482">
            <w:pPr>
              <w:jc w:val="right"/>
              <w:rPr>
                <w:rFonts w:cs="Calibri Light"/>
                <w:color w:val="000000"/>
                <w:sz w:val="22"/>
              </w:rPr>
            </w:pPr>
            <w:r w:rsidRPr="00E76614">
              <w:rPr>
                <w:rFonts w:cs="Calibri Light"/>
                <w:color w:val="000000"/>
                <w:sz w:val="22"/>
              </w:rPr>
              <w:t>88.7</w:t>
            </w:r>
          </w:p>
        </w:tc>
      </w:tr>
      <w:tr w:rsidR="00E43D86" w:rsidRPr="00E76614" w14:paraId="17EC0950" w14:textId="77777777" w:rsidTr="000C5482">
        <w:trPr>
          <w:cantSplit/>
          <w:trHeight w:val="288"/>
        </w:trPr>
        <w:tc>
          <w:tcPr>
            <w:tcW w:w="446" w:type="pct"/>
            <w:tcBorders>
              <w:right w:val="single" w:sz="4" w:space="0" w:color="auto"/>
            </w:tcBorders>
          </w:tcPr>
          <w:p w14:paraId="6E11C3F0" w14:textId="736A6F79" w:rsidR="00E43D86" w:rsidRPr="00E76614" w:rsidRDefault="00E43D86" w:rsidP="00E6269F">
            <w:pPr>
              <w:rPr>
                <w:rFonts w:ascii="Calibri Light" w:hAnsi="Calibri Light" w:cs="Calibri Light"/>
                <w:color w:val="000000"/>
                <w:sz w:val="22"/>
              </w:rPr>
            </w:pPr>
            <w:r w:rsidRPr="00E76614">
              <w:rPr>
                <w:rFonts w:cs="Calibri Light"/>
                <w:sz w:val="22"/>
              </w:rPr>
              <w:t xml:space="preserve">Self-Management Support </w:t>
            </w:r>
          </w:p>
        </w:tc>
        <w:tc>
          <w:tcPr>
            <w:tcW w:w="272" w:type="pct"/>
            <w:tcBorders>
              <w:top w:val="single" w:sz="4" w:space="0" w:color="auto"/>
              <w:left w:val="single" w:sz="4" w:space="0" w:color="auto"/>
              <w:bottom w:val="single" w:sz="4" w:space="0" w:color="auto"/>
              <w:right w:val="single" w:sz="4" w:space="0" w:color="auto"/>
            </w:tcBorders>
            <w:shd w:val="clear" w:color="000000" w:fill="4F81BD"/>
          </w:tcPr>
          <w:p w14:paraId="3A96CE17" w14:textId="074E8967"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67.41</w:t>
            </w:r>
            <w:r w:rsidRPr="00E76614">
              <w:rPr>
                <w:rFonts w:cs="Calibri Light"/>
                <w:color w:val="000000"/>
                <w:sz w:val="22"/>
              </w:rPr>
              <w:br/>
              <w:t>(&gt; Goal)</w:t>
            </w:r>
          </w:p>
        </w:tc>
        <w:tc>
          <w:tcPr>
            <w:tcW w:w="325" w:type="pct"/>
            <w:tcBorders>
              <w:top w:val="single" w:sz="4" w:space="0" w:color="auto"/>
              <w:left w:val="single" w:sz="4" w:space="0" w:color="auto"/>
              <w:bottom w:val="single" w:sz="4" w:space="0" w:color="auto"/>
              <w:right w:val="single" w:sz="4" w:space="0" w:color="auto"/>
            </w:tcBorders>
            <w:shd w:val="clear" w:color="000000" w:fill="F79646"/>
          </w:tcPr>
          <w:p w14:paraId="466D2498" w14:textId="6AF9D78F"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62.86</w:t>
            </w:r>
            <w:r w:rsidRPr="00E76614">
              <w:rPr>
                <w:rFonts w:cs="Calibri Light"/>
                <w:color w:val="000000"/>
                <w:sz w:val="22"/>
              </w:rPr>
              <w:br/>
              <w:t>(&lt; Goal)</w:t>
            </w:r>
          </w:p>
        </w:tc>
        <w:tc>
          <w:tcPr>
            <w:tcW w:w="313" w:type="pct"/>
            <w:tcBorders>
              <w:top w:val="single" w:sz="4" w:space="0" w:color="auto"/>
              <w:left w:val="single" w:sz="4" w:space="0" w:color="auto"/>
              <w:bottom w:val="single" w:sz="4" w:space="0" w:color="auto"/>
              <w:right w:val="single" w:sz="4" w:space="0" w:color="auto"/>
            </w:tcBorders>
            <w:shd w:val="clear" w:color="000000" w:fill="F79646"/>
          </w:tcPr>
          <w:p w14:paraId="6421A5B2" w14:textId="0DCF7870"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57.60</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F79646"/>
          </w:tcPr>
          <w:p w14:paraId="79DE8CA1" w14:textId="6B4C0FD1"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63.86</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69C5FD10" w14:textId="6007A86E"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65.77</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6B8A4353" w14:textId="20D56632"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64.55</w:t>
            </w:r>
            <w:r w:rsidRPr="00E76614">
              <w:rPr>
                <w:rFonts w:cs="Calibri Light"/>
                <w:color w:val="000000"/>
                <w:sz w:val="22"/>
              </w:rPr>
              <w:br/>
              <w:t>(&gt; Goal)</w:t>
            </w:r>
          </w:p>
        </w:tc>
        <w:tc>
          <w:tcPr>
            <w:tcW w:w="246" w:type="pct"/>
            <w:tcBorders>
              <w:top w:val="single" w:sz="4" w:space="0" w:color="auto"/>
              <w:left w:val="single" w:sz="4" w:space="0" w:color="auto"/>
              <w:bottom w:val="single" w:sz="4" w:space="0" w:color="auto"/>
              <w:right w:val="single" w:sz="4" w:space="0" w:color="auto"/>
            </w:tcBorders>
            <w:shd w:val="clear" w:color="000000" w:fill="F79646"/>
          </w:tcPr>
          <w:p w14:paraId="3245B24D" w14:textId="35BE44A9"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63.71</w:t>
            </w:r>
            <w:r w:rsidRPr="00E76614">
              <w:rPr>
                <w:rFonts w:cs="Calibri Light"/>
                <w:color w:val="000000"/>
                <w:sz w:val="22"/>
              </w:rPr>
              <w:br/>
              <w:t>(&lt; Goal)</w:t>
            </w:r>
          </w:p>
        </w:tc>
        <w:tc>
          <w:tcPr>
            <w:tcW w:w="323" w:type="pct"/>
            <w:tcBorders>
              <w:top w:val="single" w:sz="4" w:space="0" w:color="auto"/>
              <w:left w:val="single" w:sz="4" w:space="0" w:color="auto"/>
              <w:bottom w:val="single" w:sz="4" w:space="0" w:color="auto"/>
              <w:right w:val="single" w:sz="4" w:space="0" w:color="auto"/>
            </w:tcBorders>
            <w:shd w:val="clear" w:color="000000" w:fill="F79646"/>
          </w:tcPr>
          <w:p w14:paraId="36D60439" w14:textId="5F5CDF95"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60.66</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F79646"/>
          </w:tcPr>
          <w:p w14:paraId="4B6CC6CA" w14:textId="08FA4F51"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63.64</w:t>
            </w:r>
            <w:r w:rsidRPr="00E76614">
              <w:rPr>
                <w:rFonts w:cs="Calibri Light"/>
                <w:color w:val="000000"/>
                <w:sz w:val="22"/>
              </w:rPr>
              <w:br/>
              <w:t>(&lt;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2713032F" w14:textId="05C19764"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67.65</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1F6DE6B6" w14:textId="6ED99D4F"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66.51</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56389647" w14:textId="2D74D291"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64.85</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53EA0A8B" w14:textId="75BEC9AF"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66.10</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62187E19" w14:textId="334C2394"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68.85</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39D90189" w14:textId="0AFDB8EA" w:rsidR="00E43D86" w:rsidRPr="00E76614" w:rsidRDefault="00E43D86" w:rsidP="000C5482">
            <w:pPr>
              <w:jc w:val="right"/>
              <w:rPr>
                <w:rFonts w:ascii="Calibri Light" w:hAnsi="Calibri Light" w:cs="Calibri Light"/>
                <w:color w:val="000000"/>
                <w:sz w:val="22"/>
              </w:rPr>
            </w:pPr>
            <w:r w:rsidRPr="00E76614">
              <w:rPr>
                <w:rFonts w:cs="Calibri Light"/>
                <w:color w:val="000000"/>
                <w:sz w:val="22"/>
              </w:rPr>
              <w:t>68.21</w:t>
            </w:r>
            <w:r w:rsidRPr="00E76614">
              <w:rPr>
                <w:rFonts w:cs="Calibri Light"/>
                <w:color w:val="000000"/>
                <w:sz w:val="22"/>
              </w:rPr>
              <w:br/>
              <w:t>(&gt; Goal)</w:t>
            </w:r>
          </w:p>
        </w:tc>
        <w:tc>
          <w:tcPr>
            <w:tcW w:w="324" w:type="pct"/>
            <w:tcBorders>
              <w:top w:val="nil"/>
              <w:left w:val="nil"/>
              <w:bottom w:val="single" w:sz="4" w:space="0" w:color="auto"/>
              <w:right w:val="single" w:sz="4" w:space="0" w:color="auto"/>
            </w:tcBorders>
          </w:tcPr>
          <w:p w14:paraId="54A34DC9" w14:textId="42AB9BCF" w:rsidR="00E43D86" w:rsidRPr="00E76614" w:rsidRDefault="00E43D86" w:rsidP="000C5482">
            <w:pPr>
              <w:jc w:val="right"/>
              <w:rPr>
                <w:rFonts w:cs="Calibri Light"/>
                <w:color w:val="000000"/>
                <w:sz w:val="22"/>
              </w:rPr>
            </w:pPr>
            <w:r w:rsidRPr="00E76614">
              <w:rPr>
                <w:rFonts w:cs="Calibri Light"/>
                <w:color w:val="000000"/>
                <w:sz w:val="22"/>
              </w:rPr>
              <w:t>64.5</w:t>
            </w:r>
          </w:p>
        </w:tc>
      </w:tr>
      <w:tr w:rsidR="00E43D86" w:rsidRPr="00E76614" w14:paraId="5548C08F" w14:textId="77777777" w:rsidTr="000C5482">
        <w:trPr>
          <w:cantSplit/>
          <w:trHeight w:val="288"/>
        </w:trPr>
        <w:tc>
          <w:tcPr>
            <w:tcW w:w="446" w:type="pct"/>
            <w:tcBorders>
              <w:bottom w:val="single" w:sz="4" w:space="0" w:color="auto"/>
              <w:right w:val="single" w:sz="4" w:space="0" w:color="auto"/>
            </w:tcBorders>
          </w:tcPr>
          <w:p w14:paraId="0F56159A" w14:textId="14F2FA19" w:rsidR="00E43D86" w:rsidRPr="00E76614" w:rsidRDefault="00E43D86" w:rsidP="00E6269F">
            <w:pPr>
              <w:contextualSpacing/>
              <w:rPr>
                <w:rFonts w:ascii="Calibri Light" w:hAnsi="Calibri Light" w:cs="Calibri Light"/>
                <w:color w:val="000000"/>
                <w:sz w:val="22"/>
              </w:rPr>
            </w:pPr>
            <w:r w:rsidRPr="00E76614">
              <w:rPr>
                <w:rFonts w:cs="Calibri Light"/>
                <w:sz w:val="22"/>
              </w:rPr>
              <w:t xml:space="preserve">Willingness to Recommend </w:t>
            </w:r>
          </w:p>
        </w:tc>
        <w:tc>
          <w:tcPr>
            <w:tcW w:w="272" w:type="pct"/>
            <w:tcBorders>
              <w:top w:val="single" w:sz="4" w:space="0" w:color="auto"/>
              <w:left w:val="single" w:sz="4" w:space="0" w:color="auto"/>
              <w:bottom w:val="single" w:sz="4" w:space="0" w:color="auto"/>
              <w:right w:val="single" w:sz="4" w:space="0" w:color="auto"/>
            </w:tcBorders>
            <w:shd w:val="clear" w:color="000000" w:fill="4F81BD"/>
          </w:tcPr>
          <w:p w14:paraId="7487693E" w14:textId="4C8533E2"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89.14</w:t>
            </w:r>
            <w:r w:rsidRPr="00E76614">
              <w:rPr>
                <w:rFonts w:cs="Calibri Light"/>
                <w:color w:val="000000"/>
                <w:sz w:val="22"/>
              </w:rPr>
              <w:br/>
              <w:t>(&gt; Goal)</w:t>
            </w:r>
          </w:p>
        </w:tc>
        <w:tc>
          <w:tcPr>
            <w:tcW w:w="325" w:type="pct"/>
            <w:tcBorders>
              <w:top w:val="single" w:sz="4" w:space="0" w:color="auto"/>
              <w:left w:val="single" w:sz="4" w:space="0" w:color="auto"/>
              <w:bottom w:val="single" w:sz="4" w:space="0" w:color="auto"/>
              <w:right w:val="single" w:sz="4" w:space="0" w:color="auto"/>
            </w:tcBorders>
            <w:shd w:val="clear" w:color="000000" w:fill="F79646"/>
          </w:tcPr>
          <w:p w14:paraId="09DD677D" w14:textId="2D243D38"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87.60</w:t>
            </w:r>
            <w:r w:rsidRPr="00E76614">
              <w:rPr>
                <w:rFonts w:cs="Calibri Light"/>
                <w:color w:val="000000"/>
                <w:sz w:val="22"/>
              </w:rPr>
              <w:br/>
              <w:t>(&lt; Goal)</w:t>
            </w:r>
          </w:p>
        </w:tc>
        <w:tc>
          <w:tcPr>
            <w:tcW w:w="313" w:type="pct"/>
            <w:tcBorders>
              <w:top w:val="single" w:sz="4" w:space="0" w:color="auto"/>
              <w:left w:val="single" w:sz="4" w:space="0" w:color="auto"/>
              <w:bottom w:val="single" w:sz="4" w:space="0" w:color="auto"/>
              <w:right w:val="single" w:sz="4" w:space="0" w:color="auto"/>
            </w:tcBorders>
            <w:shd w:val="clear" w:color="000000" w:fill="F79646"/>
          </w:tcPr>
          <w:p w14:paraId="0DD7D28C" w14:textId="624D5832"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83.82</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2BB4F7D0" w14:textId="4C3D619C"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91.03</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F79646"/>
          </w:tcPr>
          <w:p w14:paraId="5893ADD1" w14:textId="69D689A4"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88.43</w:t>
            </w:r>
            <w:r w:rsidRPr="00E76614">
              <w:rPr>
                <w:rFonts w:cs="Calibri Light"/>
                <w:color w:val="000000"/>
                <w:sz w:val="22"/>
              </w:rPr>
              <w:br/>
              <w:t>(&lt; Goal)</w:t>
            </w:r>
          </w:p>
        </w:tc>
        <w:tc>
          <w:tcPr>
            <w:tcW w:w="304" w:type="pct"/>
            <w:tcBorders>
              <w:top w:val="single" w:sz="4" w:space="0" w:color="auto"/>
              <w:left w:val="single" w:sz="4" w:space="0" w:color="auto"/>
              <w:bottom w:val="single" w:sz="4" w:space="0" w:color="auto"/>
              <w:right w:val="single" w:sz="4" w:space="0" w:color="auto"/>
            </w:tcBorders>
            <w:shd w:val="clear" w:color="000000" w:fill="F79646"/>
          </w:tcPr>
          <w:p w14:paraId="3480212A" w14:textId="666B4EF6"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88.53</w:t>
            </w:r>
            <w:r w:rsidRPr="00E76614">
              <w:rPr>
                <w:rFonts w:cs="Calibri Light"/>
                <w:color w:val="000000"/>
                <w:sz w:val="22"/>
              </w:rPr>
              <w:br/>
              <w:t>(&lt; Goal)</w:t>
            </w:r>
          </w:p>
        </w:tc>
        <w:tc>
          <w:tcPr>
            <w:tcW w:w="246" w:type="pct"/>
            <w:tcBorders>
              <w:top w:val="single" w:sz="4" w:space="0" w:color="auto"/>
              <w:left w:val="single" w:sz="4" w:space="0" w:color="auto"/>
              <w:bottom w:val="single" w:sz="4" w:space="0" w:color="auto"/>
              <w:right w:val="single" w:sz="4" w:space="0" w:color="auto"/>
            </w:tcBorders>
            <w:shd w:val="clear" w:color="000000" w:fill="F79646"/>
          </w:tcPr>
          <w:p w14:paraId="328513DD" w14:textId="3DC13345"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87.95</w:t>
            </w:r>
            <w:r w:rsidRPr="00E76614">
              <w:rPr>
                <w:rFonts w:cs="Calibri Light"/>
                <w:color w:val="000000"/>
                <w:sz w:val="22"/>
              </w:rPr>
              <w:br/>
              <w:t>(&lt; Goal)</w:t>
            </w:r>
          </w:p>
        </w:tc>
        <w:tc>
          <w:tcPr>
            <w:tcW w:w="323" w:type="pct"/>
            <w:tcBorders>
              <w:top w:val="single" w:sz="4" w:space="0" w:color="auto"/>
              <w:left w:val="single" w:sz="4" w:space="0" w:color="auto"/>
              <w:bottom w:val="single" w:sz="4" w:space="0" w:color="auto"/>
              <w:right w:val="single" w:sz="4" w:space="0" w:color="auto"/>
            </w:tcBorders>
            <w:shd w:val="clear" w:color="000000" w:fill="4F81BD"/>
          </w:tcPr>
          <w:p w14:paraId="3657C354" w14:textId="37D8BA3B"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92.49</w:t>
            </w:r>
            <w:r w:rsidRPr="00E76614">
              <w:rPr>
                <w:rFonts w:cs="Calibri Light"/>
                <w:color w:val="000000"/>
                <w:sz w:val="22"/>
              </w:rPr>
              <w:br/>
              <w:t>(&gt; Goal)</w:t>
            </w:r>
          </w:p>
        </w:tc>
        <w:tc>
          <w:tcPr>
            <w:tcW w:w="304" w:type="pct"/>
            <w:tcBorders>
              <w:top w:val="single" w:sz="4" w:space="0" w:color="auto"/>
              <w:left w:val="single" w:sz="4" w:space="0" w:color="auto"/>
              <w:bottom w:val="single" w:sz="4" w:space="0" w:color="auto"/>
              <w:right w:val="single" w:sz="4" w:space="0" w:color="auto"/>
            </w:tcBorders>
            <w:shd w:val="clear" w:color="000000" w:fill="4F81BD"/>
          </w:tcPr>
          <w:p w14:paraId="5FED3046" w14:textId="106D2CF2"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90.86</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2961E791" w14:textId="47620CA4"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89.07</w:t>
            </w:r>
            <w:r w:rsidRPr="00E76614">
              <w:rPr>
                <w:rFonts w:cs="Calibri Light"/>
                <w:color w:val="000000"/>
                <w:sz w:val="22"/>
              </w:rPr>
              <w:br/>
              <w:t>(&gt; Goal)</w:t>
            </w:r>
          </w:p>
        </w:tc>
        <w:tc>
          <w:tcPr>
            <w:tcW w:w="292" w:type="pct"/>
            <w:tcBorders>
              <w:top w:val="single" w:sz="4" w:space="0" w:color="auto"/>
              <w:left w:val="single" w:sz="4" w:space="0" w:color="auto"/>
              <w:bottom w:val="single" w:sz="4" w:space="0" w:color="auto"/>
              <w:right w:val="single" w:sz="4" w:space="0" w:color="auto"/>
            </w:tcBorders>
            <w:shd w:val="clear" w:color="000000" w:fill="4F81BD"/>
          </w:tcPr>
          <w:p w14:paraId="2BFD5C00" w14:textId="178BC96C"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90.28</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31BF39ED" w14:textId="68BADF8A"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90.23</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101E0F58" w14:textId="641EB0E2"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90.84</w:t>
            </w:r>
            <w:r w:rsidRPr="00E76614">
              <w:rPr>
                <w:rFonts w:cs="Calibri Light"/>
                <w:color w:val="000000"/>
                <w:sz w:val="22"/>
              </w:rPr>
              <w:br/>
              <w:t>(&gt; Goal)</w:t>
            </w:r>
          </w:p>
        </w:tc>
        <w:tc>
          <w:tcPr>
            <w:tcW w:w="238" w:type="pct"/>
            <w:tcBorders>
              <w:top w:val="single" w:sz="4" w:space="0" w:color="auto"/>
              <w:left w:val="single" w:sz="4" w:space="0" w:color="auto"/>
              <w:bottom w:val="single" w:sz="4" w:space="0" w:color="auto"/>
              <w:right w:val="single" w:sz="4" w:space="0" w:color="auto"/>
            </w:tcBorders>
            <w:shd w:val="clear" w:color="000000" w:fill="4F81BD"/>
          </w:tcPr>
          <w:p w14:paraId="05473B8C" w14:textId="0874C2B2"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89.40</w:t>
            </w:r>
            <w:r w:rsidRPr="00E76614">
              <w:rPr>
                <w:rFonts w:cs="Calibri Light"/>
                <w:color w:val="000000"/>
                <w:sz w:val="22"/>
              </w:rPr>
              <w:br/>
              <w:t>(&gt; Goal)</w:t>
            </w:r>
          </w:p>
        </w:tc>
        <w:tc>
          <w:tcPr>
            <w:tcW w:w="239" w:type="pct"/>
            <w:tcBorders>
              <w:top w:val="single" w:sz="4" w:space="0" w:color="auto"/>
              <w:left w:val="single" w:sz="4" w:space="0" w:color="auto"/>
              <w:bottom w:val="single" w:sz="4" w:space="0" w:color="auto"/>
              <w:right w:val="single" w:sz="4" w:space="0" w:color="auto"/>
            </w:tcBorders>
            <w:shd w:val="clear" w:color="000000" w:fill="4F81BD"/>
          </w:tcPr>
          <w:p w14:paraId="481FF6FE" w14:textId="025DCC0F" w:rsidR="00E43D86" w:rsidRPr="00E76614" w:rsidRDefault="00E43D86" w:rsidP="000C5482">
            <w:pPr>
              <w:contextualSpacing/>
              <w:jc w:val="right"/>
              <w:rPr>
                <w:rFonts w:ascii="Calibri Light" w:hAnsi="Calibri Light" w:cs="Calibri Light"/>
                <w:color w:val="000000"/>
                <w:sz w:val="22"/>
              </w:rPr>
            </w:pPr>
            <w:r w:rsidRPr="00E76614">
              <w:rPr>
                <w:rFonts w:cs="Calibri Light"/>
                <w:color w:val="000000"/>
                <w:sz w:val="22"/>
              </w:rPr>
              <w:t>89.15</w:t>
            </w:r>
            <w:r w:rsidRPr="00E76614">
              <w:rPr>
                <w:rFonts w:cs="Calibri Light"/>
                <w:color w:val="000000"/>
                <w:sz w:val="22"/>
              </w:rPr>
              <w:br/>
              <w:t>(&gt; Goal)</w:t>
            </w:r>
          </w:p>
        </w:tc>
        <w:tc>
          <w:tcPr>
            <w:tcW w:w="324" w:type="pct"/>
            <w:tcBorders>
              <w:top w:val="nil"/>
              <w:left w:val="nil"/>
              <w:bottom w:val="single" w:sz="4" w:space="0" w:color="auto"/>
              <w:right w:val="single" w:sz="4" w:space="0" w:color="auto"/>
            </w:tcBorders>
          </w:tcPr>
          <w:p w14:paraId="6C3F5911" w14:textId="636A0110" w:rsidR="00E43D86" w:rsidRPr="00E76614" w:rsidRDefault="00E43D86" w:rsidP="000C5482">
            <w:pPr>
              <w:contextualSpacing/>
              <w:jc w:val="right"/>
              <w:rPr>
                <w:rFonts w:cs="Calibri Light"/>
                <w:color w:val="000000"/>
                <w:sz w:val="22"/>
              </w:rPr>
            </w:pPr>
            <w:r w:rsidRPr="00E76614">
              <w:rPr>
                <w:rFonts w:cs="Calibri Light"/>
                <w:color w:val="000000"/>
                <w:sz w:val="22"/>
              </w:rPr>
              <w:t>88.7</w:t>
            </w:r>
          </w:p>
        </w:tc>
      </w:tr>
    </w:tbl>
    <w:p w14:paraId="1A4B99C4" w14:textId="64CFA795" w:rsidR="000C5482" w:rsidRPr="00E76614" w:rsidRDefault="0014086E" w:rsidP="00E6269F">
      <w:pPr>
        <w:spacing w:after="480"/>
        <w:contextualSpacing/>
        <w:rPr>
          <w:rFonts w:cs="Calibri Light"/>
          <w:sz w:val="20"/>
          <w:szCs w:val="20"/>
        </w:rPr>
      </w:pPr>
      <w:r w:rsidRPr="00E76614">
        <w:rPr>
          <w:rFonts w:cs="Calibri Light"/>
          <w:sz w:val="20"/>
          <w:szCs w:val="20"/>
        </w:rPr>
        <w:t>PC</w:t>
      </w:r>
      <w:r w:rsidR="000C5482" w:rsidRPr="00E76614">
        <w:rPr>
          <w:rFonts w:cs="Calibri Light"/>
          <w:sz w:val="20"/>
          <w:szCs w:val="20"/>
        </w:rPr>
        <w:t xml:space="preserve"> </w:t>
      </w:r>
      <w:r w:rsidRPr="00E76614">
        <w:rPr>
          <w:rFonts w:cs="Calibri Light"/>
          <w:sz w:val="20"/>
          <w:szCs w:val="20"/>
        </w:rPr>
        <w:t>MES:</w:t>
      </w:r>
      <w:r w:rsidR="00420EDE" w:rsidRPr="00E76614">
        <w:rPr>
          <w:rFonts w:cs="Calibri Light"/>
          <w:sz w:val="20"/>
          <w:szCs w:val="20"/>
        </w:rPr>
        <w:t xml:space="preserve"> </w:t>
      </w:r>
      <w:r w:rsidRPr="00E76614">
        <w:rPr>
          <w:rFonts w:cs="Calibri Light"/>
          <w:sz w:val="20"/>
          <w:szCs w:val="20"/>
        </w:rPr>
        <w:t>Primary</w:t>
      </w:r>
      <w:r w:rsidR="00420EDE" w:rsidRPr="00E76614">
        <w:rPr>
          <w:rFonts w:cs="Calibri Light"/>
          <w:sz w:val="20"/>
          <w:szCs w:val="20"/>
        </w:rPr>
        <w:t xml:space="preserve"> </w:t>
      </w:r>
      <w:r w:rsidRPr="00E76614">
        <w:rPr>
          <w:rFonts w:cs="Calibri Light"/>
          <w:sz w:val="20"/>
          <w:szCs w:val="20"/>
        </w:rPr>
        <w:t>Care</w:t>
      </w:r>
      <w:r w:rsidR="00420EDE" w:rsidRPr="00E76614">
        <w:rPr>
          <w:rFonts w:cs="Calibri Light"/>
          <w:sz w:val="20"/>
          <w:szCs w:val="20"/>
        </w:rPr>
        <w:t xml:space="preserve"> </w:t>
      </w:r>
      <w:r w:rsidRPr="00E76614">
        <w:rPr>
          <w:rFonts w:cs="Calibri Light"/>
          <w:sz w:val="20"/>
          <w:szCs w:val="20"/>
        </w:rPr>
        <w:t>Member</w:t>
      </w:r>
      <w:r w:rsidR="00420EDE" w:rsidRPr="00E76614">
        <w:rPr>
          <w:rFonts w:cs="Calibri Light"/>
          <w:sz w:val="20"/>
          <w:szCs w:val="20"/>
        </w:rPr>
        <w:t xml:space="preserve"> </w:t>
      </w:r>
      <w:r w:rsidRPr="00E76614">
        <w:rPr>
          <w:rFonts w:cs="Calibri Light"/>
          <w:sz w:val="20"/>
          <w:szCs w:val="20"/>
        </w:rPr>
        <w:t>Experience</w:t>
      </w:r>
      <w:r w:rsidR="00420EDE" w:rsidRPr="00E76614">
        <w:rPr>
          <w:rFonts w:cs="Calibri Light"/>
          <w:sz w:val="20"/>
          <w:szCs w:val="20"/>
        </w:rPr>
        <w:t xml:space="preserve"> </w:t>
      </w:r>
      <w:r w:rsidRPr="00E76614">
        <w:rPr>
          <w:rFonts w:cs="Calibri Light"/>
          <w:sz w:val="20"/>
          <w:szCs w:val="20"/>
        </w:rPr>
        <w:t>Survey</w:t>
      </w:r>
      <w:r w:rsidR="000C5482" w:rsidRPr="00E76614">
        <w:rPr>
          <w:rFonts w:cs="Calibri Light"/>
          <w:sz w:val="20"/>
          <w:szCs w:val="20"/>
        </w:rPr>
        <w:t>; ACO: accountable care organizations; MCO: managed care organization</w:t>
      </w:r>
      <w:r w:rsidR="0031360B" w:rsidRPr="00E76614">
        <w:rPr>
          <w:rFonts w:cs="Calibri Light"/>
          <w:sz w:val="20"/>
          <w:szCs w:val="20"/>
        </w:rPr>
        <w:t>.</w:t>
      </w:r>
      <w:bookmarkStart w:id="504" w:name="_Toc89254848"/>
      <w:bookmarkStart w:id="505" w:name="_Toc112764831"/>
    </w:p>
    <w:p w14:paraId="09559B94" w14:textId="11431234" w:rsidR="0014086E" w:rsidRPr="00E76614" w:rsidRDefault="0014086E" w:rsidP="00E6269F">
      <w:pPr>
        <w:pStyle w:val="Caption"/>
        <w:keepNext/>
        <w:contextualSpacing/>
        <w:rPr>
          <w:rFonts w:cs="Calibri Light"/>
        </w:rPr>
      </w:pPr>
      <w:bookmarkStart w:id="506" w:name="_Toc224213594"/>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FC3ADF" w:rsidRPr="00E76614">
        <w:rPr>
          <w:rFonts w:cs="Calibri Light"/>
        </w:rPr>
        <w:t>117</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PC</w:t>
      </w:r>
      <w:r w:rsidR="00420EDE" w:rsidRPr="00E76614">
        <w:rPr>
          <w:rFonts w:cs="Calibri Light"/>
        </w:rPr>
        <w:t xml:space="preserve"> </w:t>
      </w:r>
      <w:r w:rsidRPr="00E76614">
        <w:rPr>
          <w:rFonts w:cs="Calibri Light"/>
        </w:rPr>
        <w:t>MES</w:t>
      </w:r>
      <w:r w:rsidR="00420EDE" w:rsidRPr="00E76614">
        <w:rPr>
          <w:rFonts w:cs="Calibri Light"/>
        </w:rPr>
        <w:t xml:space="preserve"> </w:t>
      </w:r>
      <w:r w:rsidRPr="00E76614">
        <w:rPr>
          <w:rFonts w:cs="Calibri Light"/>
        </w:rPr>
        <w:t>Performance</w:t>
      </w:r>
      <w:r w:rsidR="00420EDE" w:rsidRPr="00E76614">
        <w:rPr>
          <w:rFonts w:cs="Calibri Light"/>
        </w:rPr>
        <w:t xml:space="preserve"> </w:t>
      </w:r>
      <w:r w:rsidRPr="00E76614">
        <w:rPr>
          <w:rFonts w:cs="Calibri Light"/>
        </w:rPr>
        <w:t>–</w:t>
      </w:r>
      <w:r w:rsidR="00420EDE" w:rsidRPr="00E76614">
        <w:rPr>
          <w:rFonts w:cs="Calibri Light"/>
        </w:rPr>
        <w:t xml:space="preserve"> </w:t>
      </w:r>
      <w:r w:rsidRPr="00E76614">
        <w:rPr>
          <w:rFonts w:cs="Calibri Light"/>
        </w:rPr>
        <w:t>Child</w:t>
      </w:r>
      <w:r w:rsidR="00420EDE" w:rsidRPr="00E76614">
        <w:rPr>
          <w:rFonts w:cs="Calibri Light"/>
        </w:rPr>
        <w:t xml:space="preserve"> </w:t>
      </w:r>
      <w:r w:rsidRPr="00E76614">
        <w:rPr>
          <w:rFonts w:cs="Calibri Light"/>
        </w:rPr>
        <w:t>Member</w:t>
      </w:r>
      <w:bookmarkEnd w:id="504"/>
      <w:bookmarkEnd w:id="505"/>
      <w:r w:rsidR="001C4D56" w:rsidRPr="00E76614">
        <w:rPr>
          <w:rFonts w:cs="Calibri Light"/>
        </w:rPr>
        <w:t>,</w:t>
      </w:r>
      <w:r w:rsidR="00420EDE" w:rsidRPr="00E76614">
        <w:rPr>
          <w:rFonts w:cs="Calibri Light"/>
        </w:rPr>
        <w:t xml:space="preserve"> </w:t>
      </w:r>
      <w:r w:rsidR="001C4D56" w:rsidRPr="00E76614">
        <w:rPr>
          <w:rFonts w:cs="Calibri Light"/>
        </w:rPr>
        <w:t>P</w:t>
      </w:r>
      <w:r w:rsidR="00D20742" w:rsidRPr="00E76614">
        <w:rPr>
          <w:rFonts w:cs="Calibri Light"/>
        </w:rPr>
        <w:t xml:space="preserve">rogram </w:t>
      </w:r>
      <w:r w:rsidR="001C4D56" w:rsidRPr="00E76614">
        <w:rPr>
          <w:rFonts w:cs="Calibri Light"/>
        </w:rPr>
        <w:t>Y</w:t>
      </w:r>
      <w:r w:rsidR="00D20742" w:rsidRPr="00E76614">
        <w:rPr>
          <w:rFonts w:cs="Calibri Light"/>
        </w:rPr>
        <w:t>ear</w:t>
      </w:r>
      <w:r w:rsidR="00420EDE" w:rsidRPr="00E76614">
        <w:rPr>
          <w:rFonts w:cs="Calibri Light"/>
        </w:rPr>
        <w:t xml:space="preserve"> </w:t>
      </w:r>
      <w:r w:rsidR="001C4D56" w:rsidRPr="00E76614">
        <w:rPr>
          <w:rFonts w:cs="Calibri Light"/>
        </w:rPr>
        <w:t>202</w:t>
      </w:r>
      <w:r w:rsidR="00E43D86" w:rsidRPr="00E76614">
        <w:rPr>
          <w:rFonts w:cs="Calibri Light"/>
        </w:rPr>
        <w:t>4</w:t>
      </w:r>
      <w:bookmarkEnd w:id="5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C MES Performance - Child Member"/>
        <w:tblDescription w:val="Table comparing PC MES measure categories across ACPPs and a statewide score. "/>
      </w:tblPr>
      <w:tblGrid>
        <w:gridCol w:w="2101"/>
        <w:gridCol w:w="1309"/>
        <w:gridCol w:w="1308"/>
        <w:gridCol w:w="1308"/>
        <w:gridCol w:w="1308"/>
        <w:gridCol w:w="1308"/>
        <w:gridCol w:w="1308"/>
        <w:gridCol w:w="1308"/>
        <w:gridCol w:w="1308"/>
        <w:gridCol w:w="1308"/>
        <w:gridCol w:w="1308"/>
        <w:gridCol w:w="1308"/>
        <w:gridCol w:w="1308"/>
        <w:gridCol w:w="1308"/>
        <w:gridCol w:w="1308"/>
        <w:gridCol w:w="1308"/>
        <w:gridCol w:w="1308"/>
      </w:tblGrid>
      <w:tr w:rsidR="00ED2841" w:rsidRPr="00E76614" w14:paraId="449D8DC1" w14:textId="77777777" w:rsidTr="00ED2841">
        <w:trPr>
          <w:cantSplit/>
          <w:trHeight w:val="575"/>
          <w:tblHeader/>
        </w:trPr>
        <w:tc>
          <w:tcPr>
            <w:tcW w:w="456" w:type="pct"/>
            <w:shd w:val="clear" w:color="auto" w:fill="5F497A" w:themeFill="accent4" w:themeFillShade="BF"/>
            <w:vAlign w:val="bottom"/>
          </w:tcPr>
          <w:p w14:paraId="343E2A8C" w14:textId="765C667A" w:rsidR="00ED2841" w:rsidRPr="00E76614" w:rsidRDefault="00ED2841" w:rsidP="00E6269F">
            <w:pPr>
              <w:rPr>
                <w:rFonts w:ascii="Calibri Light" w:hAnsi="Calibri Light" w:cs="Calibri Light"/>
                <w:b/>
                <w:color w:val="FFFFFF"/>
                <w:sz w:val="22"/>
              </w:rPr>
            </w:pPr>
            <w:r w:rsidRPr="00E76614">
              <w:rPr>
                <w:rFonts w:cs="Calibri Light"/>
                <w:b/>
                <w:color w:val="FFFFFF"/>
                <w:sz w:val="22"/>
              </w:rPr>
              <w:t>PC MES Measure</w:t>
            </w:r>
          </w:p>
        </w:tc>
        <w:tc>
          <w:tcPr>
            <w:tcW w:w="284" w:type="pct"/>
            <w:shd w:val="clear" w:color="000000" w:fill="5F497A"/>
            <w:vAlign w:val="bottom"/>
          </w:tcPr>
          <w:p w14:paraId="4FF31606" w14:textId="227F2E74"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 xml:space="preserve">MGB </w:t>
            </w:r>
          </w:p>
        </w:tc>
        <w:tc>
          <w:tcPr>
            <w:tcW w:w="284" w:type="pct"/>
            <w:shd w:val="clear" w:color="000000" w:fill="5F497A"/>
            <w:vAlign w:val="bottom"/>
          </w:tcPr>
          <w:p w14:paraId="3BA0C3DD" w14:textId="1CB13502"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WellSense Comm</w:t>
            </w:r>
            <w:r w:rsidR="00A94FCD" w:rsidRPr="00E76614">
              <w:rPr>
                <w:rFonts w:cs="Calibri Light"/>
                <w:b/>
                <w:bCs/>
                <w:color w:val="FFFFFF"/>
                <w:sz w:val="22"/>
              </w:rPr>
              <w:t>unity</w:t>
            </w:r>
            <w:r w:rsidRPr="00E76614">
              <w:rPr>
                <w:rFonts w:cs="Calibri Light"/>
                <w:b/>
                <w:bCs/>
                <w:color w:val="FFFFFF"/>
                <w:sz w:val="22"/>
              </w:rPr>
              <w:t xml:space="preserve"> Alliance</w:t>
            </w:r>
          </w:p>
        </w:tc>
        <w:tc>
          <w:tcPr>
            <w:tcW w:w="284" w:type="pct"/>
            <w:shd w:val="clear" w:color="000000" w:fill="5F497A"/>
            <w:vAlign w:val="bottom"/>
          </w:tcPr>
          <w:p w14:paraId="2186CD67" w14:textId="36155B1D"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WellSense Mercy</w:t>
            </w:r>
          </w:p>
        </w:tc>
        <w:tc>
          <w:tcPr>
            <w:tcW w:w="284" w:type="pct"/>
            <w:shd w:val="clear" w:color="000000" w:fill="5F497A"/>
            <w:vAlign w:val="bottom"/>
          </w:tcPr>
          <w:p w14:paraId="4B82B345" w14:textId="1C77E009"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WellSense Signature</w:t>
            </w:r>
          </w:p>
        </w:tc>
        <w:tc>
          <w:tcPr>
            <w:tcW w:w="284" w:type="pct"/>
            <w:shd w:val="clear" w:color="000000" w:fill="5F497A"/>
            <w:vAlign w:val="bottom"/>
          </w:tcPr>
          <w:p w14:paraId="70244983" w14:textId="6B95D76A"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WellSense S</w:t>
            </w:r>
            <w:r w:rsidR="00A94FCD" w:rsidRPr="00E76614">
              <w:rPr>
                <w:rFonts w:cs="Calibri Light"/>
                <w:b/>
                <w:bCs/>
                <w:color w:val="FFFFFF"/>
                <w:sz w:val="22"/>
              </w:rPr>
              <w:t>outhcoast</w:t>
            </w:r>
          </w:p>
        </w:tc>
        <w:tc>
          <w:tcPr>
            <w:tcW w:w="284" w:type="pct"/>
            <w:shd w:val="clear" w:color="000000" w:fill="5F497A"/>
            <w:vAlign w:val="bottom"/>
          </w:tcPr>
          <w:p w14:paraId="3B251290" w14:textId="6D6755D6"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WellSense BILH</w:t>
            </w:r>
          </w:p>
        </w:tc>
        <w:tc>
          <w:tcPr>
            <w:tcW w:w="284" w:type="pct"/>
            <w:shd w:val="clear" w:color="000000" w:fill="5F497A"/>
            <w:vAlign w:val="bottom"/>
          </w:tcPr>
          <w:p w14:paraId="1845EE6A" w14:textId="44527299"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WellSense Care Alliance</w:t>
            </w:r>
          </w:p>
        </w:tc>
        <w:tc>
          <w:tcPr>
            <w:tcW w:w="284" w:type="pct"/>
            <w:shd w:val="clear" w:color="000000" w:fill="5F497A"/>
            <w:vAlign w:val="bottom"/>
          </w:tcPr>
          <w:p w14:paraId="4DD812A7" w14:textId="5646FC85"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WellSense East Boston</w:t>
            </w:r>
          </w:p>
        </w:tc>
        <w:tc>
          <w:tcPr>
            <w:tcW w:w="284" w:type="pct"/>
            <w:shd w:val="clear" w:color="000000" w:fill="5F497A"/>
            <w:vAlign w:val="bottom"/>
          </w:tcPr>
          <w:p w14:paraId="755068B5" w14:textId="7E2E2BCB"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WellSense Children’s</w:t>
            </w:r>
          </w:p>
        </w:tc>
        <w:tc>
          <w:tcPr>
            <w:tcW w:w="284" w:type="pct"/>
            <w:shd w:val="clear" w:color="000000" w:fill="5F497A"/>
            <w:vAlign w:val="bottom"/>
          </w:tcPr>
          <w:p w14:paraId="28CDD201" w14:textId="3A90CC18"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HNE BeHealthy</w:t>
            </w:r>
          </w:p>
        </w:tc>
        <w:tc>
          <w:tcPr>
            <w:tcW w:w="284" w:type="pct"/>
            <w:shd w:val="clear" w:color="000000" w:fill="5F497A"/>
            <w:vAlign w:val="bottom"/>
          </w:tcPr>
          <w:p w14:paraId="7AFE39B7" w14:textId="1A1AF50D"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Fallon Berkshire</w:t>
            </w:r>
          </w:p>
        </w:tc>
        <w:tc>
          <w:tcPr>
            <w:tcW w:w="284" w:type="pct"/>
            <w:shd w:val="clear" w:color="000000" w:fill="5F497A"/>
            <w:vAlign w:val="bottom"/>
          </w:tcPr>
          <w:p w14:paraId="05F91B05" w14:textId="4EAB6EF7"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Fallon 365</w:t>
            </w:r>
          </w:p>
        </w:tc>
        <w:tc>
          <w:tcPr>
            <w:tcW w:w="284" w:type="pct"/>
            <w:shd w:val="clear" w:color="000000" w:fill="5F497A"/>
            <w:vAlign w:val="bottom"/>
          </w:tcPr>
          <w:p w14:paraId="408E33E8" w14:textId="48F48430" w:rsidR="00ED2841" w:rsidRPr="00E76614" w:rsidRDefault="00ED2841" w:rsidP="00E6269F">
            <w:pPr>
              <w:jc w:val="center"/>
              <w:rPr>
                <w:rFonts w:ascii="Calibri Light" w:hAnsi="Calibri Light" w:cs="Calibri Light"/>
                <w:b/>
                <w:color w:val="FFFFFF" w:themeColor="background1"/>
                <w:sz w:val="22"/>
              </w:rPr>
            </w:pPr>
            <w:r w:rsidRPr="00E76614">
              <w:rPr>
                <w:rFonts w:cs="Calibri Light"/>
                <w:b/>
                <w:bCs/>
                <w:color w:val="FFFFFF"/>
                <w:sz w:val="22"/>
              </w:rPr>
              <w:t>Fallon Atrius</w:t>
            </w:r>
          </w:p>
        </w:tc>
        <w:tc>
          <w:tcPr>
            <w:tcW w:w="284" w:type="pct"/>
            <w:shd w:val="clear" w:color="000000" w:fill="5F497A"/>
            <w:vAlign w:val="bottom"/>
          </w:tcPr>
          <w:p w14:paraId="586D2402" w14:textId="32A80D07" w:rsidR="00ED2841" w:rsidRPr="00E76614" w:rsidRDefault="00ED2841" w:rsidP="00E6269F">
            <w:pPr>
              <w:jc w:val="center"/>
              <w:rPr>
                <w:rFonts w:ascii="Calibri Light" w:hAnsi="Calibri Light" w:cs="Calibri Light"/>
                <w:b/>
                <w:color w:val="FFFFFF"/>
                <w:sz w:val="22"/>
              </w:rPr>
            </w:pPr>
            <w:r w:rsidRPr="00E76614">
              <w:rPr>
                <w:rFonts w:cs="Calibri Light"/>
                <w:b/>
                <w:bCs/>
                <w:color w:val="FFFFFF"/>
                <w:sz w:val="22"/>
              </w:rPr>
              <w:t>Tufts CHA</w:t>
            </w:r>
          </w:p>
        </w:tc>
        <w:tc>
          <w:tcPr>
            <w:tcW w:w="284" w:type="pct"/>
            <w:shd w:val="clear" w:color="000000" w:fill="5F497A"/>
            <w:vAlign w:val="bottom"/>
          </w:tcPr>
          <w:p w14:paraId="31864B0E" w14:textId="0A3BDFC0" w:rsidR="00ED2841" w:rsidRPr="00E76614" w:rsidRDefault="00ED2841" w:rsidP="00E6269F">
            <w:pPr>
              <w:jc w:val="center"/>
              <w:rPr>
                <w:rFonts w:ascii="Calibri Light" w:hAnsi="Calibri Light" w:cs="Calibri Light"/>
                <w:b/>
                <w:color w:val="FFFFFF"/>
                <w:sz w:val="22"/>
              </w:rPr>
            </w:pPr>
            <w:r w:rsidRPr="00E76614">
              <w:rPr>
                <w:rFonts w:cs="Calibri Light"/>
                <w:b/>
                <w:bCs/>
                <w:color w:val="FFFFFF"/>
                <w:sz w:val="22"/>
              </w:rPr>
              <w:t>Tufts UMass</w:t>
            </w:r>
          </w:p>
        </w:tc>
        <w:tc>
          <w:tcPr>
            <w:tcW w:w="284" w:type="pct"/>
            <w:shd w:val="clear" w:color="000000" w:fill="5F497A"/>
            <w:vAlign w:val="bottom"/>
          </w:tcPr>
          <w:p w14:paraId="4014BF7B" w14:textId="21CA97C4" w:rsidR="00ED2841" w:rsidRPr="00E76614" w:rsidRDefault="00ED2841" w:rsidP="00E6269F">
            <w:pPr>
              <w:jc w:val="center"/>
              <w:rPr>
                <w:rFonts w:cs="Calibri Light"/>
                <w:b/>
                <w:bCs/>
                <w:color w:val="FFFFFF"/>
                <w:sz w:val="22"/>
              </w:rPr>
            </w:pPr>
            <w:r w:rsidRPr="00E76614">
              <w:rPr>
                <w:rFonts w:cs="Calibri Light"/>
                <w:b/>
                <w:bCs/>
                <w:color w:val="FFFFFF"/>
                <w:sz w:val="22"/>
              </w:rPr>
              <w:t>Statewide</w:t>
            </w:r>
          </w:p>
          <w:p w14:paraId="06A274DD" w14:textId="77777777" w:rsidR="00ED2841" w:rsidRPr="00E76614" w:rsidRDefault="00ED2841" w:rsidP="00E6269F">
            <w:pPr>
              <w:jc w:val="center"/>
              <w:rPr>
                <w:rFonts w:cs="Calibri Light"/>
                <w:b/>
                <w:bCs/>
                <w:color w:val="FFFFFF"/>
                <w:sz w:val="22"/>
              </w:rPr>
            </w:pPr>
            <w:r w:rsidRPr="00E76614">
              <w:rPr>
                <w:rFonts w:cs="Calibri Light"/>
                <w:b/>
                <w:bCs/>
                <w:color w:val="FFFFFF"/>
                <w:sz w:val="22"/>
              </w:rPr>
              <w:t>Score</w:t>
            </w:r>
          </w:p>
          <w:p w14:paraId="2A6A21C0" w14:textId="454E1E51" w:rsidR="006350A2" w:rsidRPr="00E76614" w:rsidRDefault="006350A2" w:rsidP="00E6269F">
            <w:pPr>
              <w:jc w:val="center"/>
              <w:rPr>
                <w:rFonts w:cs="Calibri Light"/>
                <w:b/>
                <w:color w:val="FFFFFF" w:themeColor="background1"/>
                <w:sz w:val="22"/>
              </w:rPr>
            </w:pPr>
            <w:r w:rsidRPr="00E76614">
              <w:rPr>
                <w:rFonts w:cs="Calibri Light"/>
                <w:b/>
                <w:bCs/>
                <w:color w:val="FFFFFF"/>
                <w:sz w:val="22"/>
              </w:rPr>
              <w:t>(ACOs and MCOs)</w:t>
            </w:r>
          </w:p>
        </w:tc>
      </w:tr>
      <w:tr w:rsidR="00975A2A" w:rsidRPr="00E76614" w14:paraId="0E98097D" w14:textId="77777777" w:rsidTr="000C5482">
        <w:trPr>
          <w:cantSplit/>
          <w:trHeight w:val="288"/>
        </w:trPr>
        <w:tc>
          <w:tcPr>
            <w:tcW w:w="456" w:type="pct"/>
          </w:tcPr>
          <w:p w14:paraId="6B53F822" w14:textId="5B2B6E16" w:rsidR="00975A2A" w:rsidRPr="00E76614" w:rsidRDefault="00975A2A" w:rsidP="00E6269F">
            <w:pPr>
              <w:rPr>
                <w:rFonts w:ascii="Calibri Light" w:hAnsi="Calibri Light" w:cs="Calibri Light"/>
                <w:bCs/>
                <w:color w:val="000000"/>
                <w:sz w:val="22"/>
              </w:rPr>
            </w:pPr>
            <w:r w:rsidRPr="00E76614">
              <w:rPr>
                <w:rFonts w:cs="Calibri Light"/>
                <w:bCs/>
                <w:color w:val="000000"/>
                <w:sz w:val="22"/>
              </w:rPr>
              <w:t xml:space="preserve">Communication </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0F631416" w14:textId="7F0599A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97.44</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67063A79" w14:textId="14E39BEB" w:rsidR="00975A2A" w:rsidRPr="00E76614" w:rsidRDefault="00975A2A" w:rsidP="000C5482">
            <w:pPr>
              <w:tabs>
                <w:tab w:val="center" w:pos="702"/>
                <w:tab w:val="right" w:pos="1404"/>
              </w:tabs>
              <w:jc w:val="right"/>
              <w:rPr>
                <w:rFonts w:ascii="Calibri Light" w:hAnsi="Calibri Light" w:cs="Calibri Light"/>
                <w:bCs/>
                <w:color w:val="000000"/>
                <w:sz w:val="22"/>
              </w:rPr>
            </w:pPr>
            <w:r w:rsidRPr="00E76614">
              <w:rPr>
                <w:rFonts w:cs="Calibri Light"/>
                <w:color w:val="000000"/>
                <w:sz w:val="22"/>
              </w:rPr>
              <w:t>97.24</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74FE33C8" w14:textId="7AE14588"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95.90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7157B36" w14:textId="2F357755"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90.27</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6E24B4AF" w14:textId="312FB459"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97.55</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1349743" w14:textId="0E268437"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95.47</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99B9838" w14:textId="76AAE933"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95.67</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512B5CA2" w14:textId="15C144B6"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97.06</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078D86DA" w14:textId="3275C545"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96.79</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B7AFE0F" w14:textId="6B1DC905"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91.69</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8716D61" w14:textId="70B5C6AA"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96.00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527DD33E" w14:textId="08935FB9"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97.34</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401DC36C" w14:textId="18CBE858"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97.81</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42B27D3E" w14:textId="619D2AEB"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96.73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320D0DE" w14:textId="658466FD"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95.75</w:t>
            </w:r>
            <w:r w:rsidRPr="00E76614">
              <w:rPr>
                <w:rFonts w:cs="Calibri Light"/>
                <w:color w:val="000000"/>
                <w:sz w:val="22"/>
              </w:rPr>
              <w:br/>
              <w:t>(&lt; Goal)</w:t>
            </w:r>
          </w:p>
        </w:tc>
        <w:tc>
          <w:tcPr>
            <w:tcW w:w="284" w:type="pct"/>
            <w:tcBorders>
              <w:top w:val="single" w:sz="4" w:space="0" w:color="auto"/>
              <w:left w:val="nil"/>
              <w:bottom w:val="single" w:sz="4" w:space="0" w:color="auto"/>
              <w:right w:val="single" w:sz="4" w:space="0" w:color="auto"/>
            </w:tcBorders>
          </w:tcPr>
          <w:p w14:paraId="50DECE2A" w14:textId="236FEE26" w:rsidR="00975A2A" w:rsidRPr="00E76614" w:rsidRDefault="00975A2A" w:rsidP="000C5482">
            <w:pPr>
              <w:jc w:val="right"/>
              <w:rPr>
                <w:rFonts w:cs="Calibri Light"/>
                <w:bCs/>
                <w:color w:val="000000"/>
                <w:sz w:val="22"/>
              </w:rPr>
            </w:pPr>
            <w:r w:rsidRPr="00E76614">
              <w:rPr>
                <w:rFonts w:cs="Calibri Light"/>
                <w:color w:val="000000"/>
                <w:sz w:val="22"/>
              </w:rPr>
              <w:t>96.1</w:t>
            </w:r>
          </w:p>
        </w:tc>
      </w:tr>
      <w:tr w:rsidR="00975A2A" w:rsidRPr="00E76614" w14:paraId="733285C2" w14:textId="77777777" w:rsidTr="000C5482">
        <w:trPr>
          <w:cantSplit/>
          <w:trHeight w:val="288"/>
        </w:trPr>
        <w:tc>
          <w:tcPr>
            <w:tcW w:w="456" w:type="pct"/>
          </w:tcPr>
          <w:p w14:paraId="79B0A6EC" w14:textId="5F0FBFF1" w:rsidR="00975A2A" w:rsidRPr="00E76614" w:rsidRDefault="00975A2A" w:rsidP="00E6269F">
            <w:pPr>
              <w:rPr>
                <w:rFonts w:ascii="Calibri Light" w:hAnsi="Calibri Light" w:cs="Calibri Light"/>
                <w:bCs/>
                <w:color w:val="000000"/>
                <w:sz w:val="22"/>
              </w:rPr>
            </w:pPr>
            <w:r w:rsidRPr="00E76614">
              <w:rPr>
                <w:rFonts w:cs="Calibri Light"/>
                <w:bCs/>
                <w:color w:val="000000"/>
                <w:sz w:val="22"/>
              </w:rPr>
              <w:t xml:space="preserve">Integration of Care </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09009384" w14:textId="180FF369"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87.15</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7627D217" w14:textId="36F9C13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83.08</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70B3C3D3" w14:textId="26751133"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90.95</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3B6C5F14" w14:textId="7421A54B"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81.84</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47884B9F" w14:textId="49CF314C"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87.81</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2C9E5EE" w14:textId="2CA2FE9C"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82.91</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2686CD21" w14:textId="040E83E3"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86.46</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C783385" w14:textId="3BE64D71"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81.60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4A5D4890" w14:textId="0D35C7D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90.15</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77B58E95" w14:textId="633F2F48"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87.40</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0B2BD4E8" w14:textId="0A05CA41"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87.30</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2B93759D" w14:textId="1B2CE513"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91.28</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313DDC1" w14:textId="245CCBFE"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85.00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FFF9C16" w14:textId="170A8AB2"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84.83</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4FEA3720" w14:textId="0A7783B8"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84.83</w:t>
            </w:r>
            <w:r w:rsidRPr="00E76614">
              <w:rPr>
                <w:rFonts w:cs="Calibri Light"/>
                <w:color w:val="000000"/>
                <w:sz w:val="22"/>
              </w:rPr>
              <w:br/>
              <w:t>(&lt; Goal)</w:t>
            </w:r>
          </w:p>
        </w:tc>
        <w:tc>
          <w:tcPr>
            <w:tcW w:w="284" w:type="pct"/>
            <w:tcBorders>
              <w:top w:val="nil"/>
              <w:left w:val="nil"/>
              <w:bottom w:val="single" w:sz="4" w:space="0" w:color="auto"/>
              <w:right w:val="single" w:sz="4" w:space="0" w:color="auto"/>
            </w:tcBorders>
          </w:tcPr>
          <w:p w14:paraId="3C2F0729" w14:textId="2604CE09" w:rsidR="00975A2A" w:rsidRPr="00E76614" w:rsidRDefault="00975A2A" w:rsidP="000C5482">
            <w:pPr>
              <w:jc w:val="right"/>
              <w:rPr>
                <w:rFonts w:cs="Calibri Light"/>
                <w:bCs/>
                <w:color w:val="000000"/>
                <w:sz w:val="22"/>
              </w:rPr>
            </w:pPr>
            <w:r w:rsidRPr="00E76614">
              <w:rPr>
                <w:rFonts w:cs="Calibri Light"/>
                <w:color w:val="000000"/>
                <w:sz w:val="22"/>
              </w:rPr>
              <w:t>86.2</w:t>
            </w:r>
          </w:p>
        </w:tc>
      </w:tr>
      <w:tr w:rsidR="00975A2A" w:rsidRPr="00E76614" w14:paraId="6965BCBF" w14:textId="77777777" w:rsidTr="000C5482">
        <w:trPr>
          <w:cantSplit/>
          <w:trHeight w:val="288"/>
        </w:trPr>
        <w:tc>
          <w:tcPr>
            <w:tcW w:w="456" w:type="pct"/>
          </w:tcPr>
          <w:p w14:paraId="744269D2" w14:textId="05C7164E" w:rsidR="00975A2A" w:rsidRPr="00E76614" w:rsidRDefault="00975A2A" w:rsidP="00E6269F">
            <w:pPr>
              <w:rPr>
                <w:rFonts w:ascii="Calibri Light" w:hAnsi="Calibri Light" w:cs="Calibri Light"/>
                <w:bCs/>
                <w:color w:val="000000"/>
                <w:sz w:val="22"/>
              </w:rPr>
            </w:pPr>
            <w:r w:rsidRPr="00E76614">
              <w:rPr>
                <w:rFonts w:cs="Calibri Light"/>
                <w:bCs/>
                <w:color w:val="000000"/>
                <w:sz w:val="22"/>
              </w:rPr>
              <w:t xml:space="preserve">Knowledge of Patient </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2E2915B" w14:textId="2160FED8"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92.48</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8EF1179" w14:textId="211D7A9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90.82</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467E1863" w14:textId="02F3B4D7"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87.98</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6E7A681A" w14:textId="5A6D5D5E"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85.31</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68F89AFD" w14:textId="30A3C102"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93.60</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45ECB55" w14:textId="15303CC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88.69</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63AB332D" w14:textId="76974F1D"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88.84</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9D72123" w14:textId="25C302AC"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91.56</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0D1F02C0" w14:textId="454A5321"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92.17</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79B93AB7" w14:textId="4F64003D"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87.10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20E7CCF" w14:textId="4A6A098A"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89.10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10D6F4A2" w14:textId="60FCC3C1"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92.92</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1739FC1" w14:textId="5BEEAE09"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90.00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092D31B3" w14:textId="6E9770D3"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88.97</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4531BC9D" w14:textId="42D03B86"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89.79</w:t>
            </w:r>
            <w:r w:rsidRPr="00E76614">
              <w:rPr>
                <w:rFonts w:cs="Calibri Light"/>
                <w:color w:val="000000"/>
                <w:sz w:val="22"/>
              </w:rPr>
              <w:br/>
              <w:t>(&lt; Goal)</w:t>
            </w:r>
          </w:p>
        </w:tc>
        <w:tc>
          <w:tcPr>
            <w:tcW w:w="284" w:type="pct"/>
            <w:tcBorders>
              <w:top w:val="nil"/>
              <w:left w:val="nil"/>
              <w:bottom w:val="single" w:sz="4" w:space="0" w:color="auto"/>
              <w:right w:val="single" w:sz="4" w:space="0" w:color="auto"/>
            </w:tcBorders>
          </w:tcPr>
          <w:p w14:paraId="6BC46BBA" w14:textId="49885AAC" w:rsidR="00975A2A" w:rsidRPr="00E76614" w:rsidRDefault="00975A2A" w:rsidP="000C5482">
            <w:pPr>
              <w:jc w:val="right"/>
              <w:rPr>
                <w:rFonts w:cs="Calibri Light"/>
                <w:bCs/>
                <w:color w:val="000000"/>
                <w:sz w:val="22"/>
              </w:rPr>
            </w:pPr>
            <w:r w:rsidRPr="00E76614">
              <w:rPr>
                <w:rFonts w:cs="Calibri Light"/>
                <w:color w:val="000000"/>
                <w:sz w:val="22"/>
              </w:rPr>
              <w:t>90.1</w:t>
            </w:r>
          </w:p>
        </w:tc>
      </w:tr>
      <w:tr w:rsidR="00975A2A" w:rsidRPr="00E76614" w14:paraId="359F4C84" w14:textId="77777777" w:rsidTr="000C5482">
        <w:trPr>
          <w:cantSplit/>
          <w:trHeight w:val="288"/>
        </w:trPr>
        <w:tc>
          <w:tcPr>
            <w:tcW w:w="456" w:type="pct"/>
          </w:tcPr>
          <w:p w14:paraId="7F06E717" w14:textId="117C269D" w:rsidR="00975A2A" w:rsidRPr="00E76614" w:rsidRDefault="00975A2A" w:rsidP="00E6269F">
            <w:pPr>
              <w:rPr>
                <w:rFonts w:ascii="Calibri Light" w:hAnsi="Calibri Light" w:cs="Calibri Light"/>
                <w:bCs/>
                <w:color w:val="000000"/>
                <w:sz w:val="22"/>
                <w:highlight w:val="yellow"/>
              </w:rPr>
            </w:pPr>
            <w:r w:rsidRPr="00E76614">
              <w:rPr>
                <w:rFonts w:cs="Calibri Light"/>
                <w:bCs/>
                <w:color w:val="000000"/>
                <w:sz w:val="22"/>
              </w:rPr>
              <w:t xml:space="preserve">Office Staff </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46DC5949" w14:textId="0F0B4DE8"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96.28</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0E5A3025" w14:textId="3FB87374"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95.19</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34F5C120" w14:textId="22320F7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91.24</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2FEBF9E" w14:textId="75893341"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89.95</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1209E5D2" w14:textId="2B8046B1"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96.75</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0C25F77" w14:textId="7324B45D"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91.76</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BD51838" w14:textId="6228393C"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94.50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90EFAD5" w14:textId="3C28B0E7"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94.43</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6EB972BA" w14:textId="00175C4C"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95.67</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B732FFF" w14:textId="1B3C82F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93.85</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6D052F2A" w14:textId="7B77F4EC"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93.66</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7AEF3CD0" w14:textId="43FBF101"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96.29</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46FD00C2" w14:textId="3359832A"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97.70</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79E82C6D" w14:textId="0C09A6E5"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93.17</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CB1C83B" w14:textId="6954615A"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93.10</w:t>
            </w:r>
            <w:r w:rsidRPr="00E76614">
              <w:rPr>
                <w:rFonts w:cs="Calibri Light"/>
                <w:color w:val="000000"/>
                <w:sz w:val="22"/>
              </w:rPr>
              <w:br/>
              <w:t>(&lt; Goal)</w:t>
            </w:r>
          </w:p>
        </w:tc>
        <w:tc>
          <w:tcPr>
            <w:tcW w:w="284" w:type="pct"/>
            <w:tcBorders>
              <w:top w:val="nil"/>
              <w:left w:val="nil"/>
              <w:bottom w:val="single" w:sz="4" w:space="0" w:color="auto"/>
              <w:right w:val="single" w:sz="4" w:space="0" w:color="auto"/>
            </w:tcBorders>
          </w:tcPr>
          <w:p w14:paraId="7312DC6E" w14:textId="6527A271" w:rsidR="00975A2A" w:rsidRPr="00E76614" w:rsidRDefault="00975A2A" w:rsidP="000C5482">
            <w:pPr>
              <w:jc w:val="right"/>
              <w:rPr>
                <w:rFonts w:cs="Calibri Light"/>
                <w:bCs/>
                <w:color w:val="000000"/>
                <w:sz w:val="22"/>
              </w:rPr>
            </w:pPr>
            <w:r w:rsidRPr="00E76614">
              <w:rPr>
                <w:rFonts w:cs="Calibri Light"/>
                <w:color w:val="000000"/>
                <w:sz w:val="22"/>
              </w:rPr>
              <w:t>94.5</w:t>
            </w:r>
          </w:p>
        </w:tc>
      </w:tr>
      <w:tr w:rsidR="00975A2A" w:rsidRPr="00E76614" w14:paraId="39F52CDD" w14:textId="77777777" w:rsidTr="000C5482">
        <w:trPr>
          <w:cantSplit/>
          <w:trHeight w:val="288"/>
        </w:trPr>
        <w:tc>
          <w:tcPr>
            <w:tcW w:w="456" w:type="pct"/>
          </w:tcPr>
          <w:p w14:paraId="3B4734CD" w14:textId="1151FDD9" w:rsidR="00975A2A" w:rsidRPr="00E76614" w:rsidRDefault="00975A2A" w:rsidP="00E6269F">
            <w:pPr>
              <w:rPr>
                <w:rFonts w:ascii="Calibri Light" w:hAnsi="Calibri Light" w:cs="Calibri Light"/>
                <w:bCs/>
                <w:color w:val="000000"/>
                <w:sz w:val="22"/>
              </w:rPr>
            </w:pPr>
            <w:r w:rsidRPr="00E76614">
              <w:rPr>
                <w:rFonts w:cs="Calibri Light"/>
                <w:bCs/>
                <w:color w:val="000000"/>
                <w:sz w:val="22"/>
              </w:rPr>
              <w:t xml:space="preserve">Organizational Access </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5C175F0" w14:textId="3C8FC6B5"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87.35</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9D64D61" w14:textId="72C6D8AE"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81.70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0D63703D" w14:textId="51737DA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75.98</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3AD57A26" w14:textId="56A74B0D"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78.84</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2ABBE12B" w14:textId="6AF70916"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90.49</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04B9EE8A" w14:textId="22248941"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83.58</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6C00D549" w14:textId="6EB24A9E"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85.14</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7703315A" w14:textId="48E57E98"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77.49</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50892FD2" w14:textId="273655FA"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89.23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39FC7B4F" w14:textId="6A8D199B"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73.60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6134E62" w14:textId="421C3B95"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77.08</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4DB2C06B" w14:textId="502688A9"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87.02</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5D8CB943" w14:textId="7155AAC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85.24</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4046D91A" w14:textId="7E86CB38"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78.83</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38465D94" w14:textId="142F25A6"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82.70</w:t>
            </w:r>
            <w:r w:rsidRPr="00E76614">
              <w:rPr>
                <w:rFonts w:cs="Calibri Light"/>
                <w:color w:val="000000"/>
                <w:sz w:val="22"/>
              </w:rPr>
              <w:br/>
              <w:t>(&lt; Goal)</w:t>
            </w:r>
          </w:p>
        </w:tc>
        <w:tc>
          <w:tcPr>
            <w:tcW w:w="284" w:type="pct"/>
            <w:tcBorders>
              <w:top w:val="nil"/>
              <w:left w:val="nil"/>
              <w:bottom w:val="single" w:sz="4" w:space="0" w:color="auto"/>
              <w:right w:val="single" w:sz="4" w:space="0" w:color="auto"/>
            </w:tcBorders>
          </w:tcPr>
          <w:p w14:paraId="7AAC2ADC" w14:textId="6FC3FFFC" w:rsidR="00975A2A" w:rsidRPr="00E76614" w:rsidRDefault="00975A2A" w:rsidP="000C5482">
            <w:pPr>
              <w:jc w:val="right"/>
              <w:rPr>
                <w:rFonts w:cs="Calibri Light"/>
                <w:bCs/>
                <w:color w:val="000000"/>
                <w:sz w:val="22"/>
              </w:rPr>
            </w:pPr>
            <w:r w:rsidRPr="00E76614">
              <w:rPr>
                <w:rFonts w:cs="Calibri Light"/>
                <w:color w:val="000000"/>
                <w:sz w:val="22"/>
              </w:rPr>
              <w:t>83.4</w:t>
            </w:r>
          </w:p>
        </w:tc>
      </w:tr>
      <w:tr w:rsidR="00975A2A" w:rsidRPr="00E76614" w14:paraId="5A0AFE8B" w14:textId="77777777" w:rsidTr="000C5482">
        <w:trPr>
          <w:cantSplit/>
          <w:trHeight w:val="288"/>
        </w:trPr>
        <w:tc>
          <w:tcPr>
            <w:tcW w:w="456" w:type="pct"/>
          </w:tcPr>
          <w:p w14:paraId="0DC6E657" w14:textId="149FC9A4" w:rsidR="00975A2A" w:rsidRPr="00E76614" w:rsidRDefault="00975A2A" w:rsidP="00E6269F">
            <w:pPr>
              <w:rPr>
                <w:rFonts w:ascii="Calibri Light" w:hAnsi="Calibri Light" w:cs="Calibri Light"/>
                <w:bCs/>
                <w:color w:val="000000"/>
                <w:sz w:val="22"/>
              </w:rPr>
            </w:pPr>
            <w:r w:rsidRPr="00E76614">
              <w:rPr>
                <w:rFonts w:cs="Calibri Light"/>
                <w:bCs/>
                <w:color w:val="000000"/>
                <w:sz w:val="22"/>
              </w:rPr>
              <w:t xml:space="preserve">Overall Provider Rating </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227F5918" w14:textId="4D40469B"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93.80</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0A89BE1F" w14:textId="35E17D0E"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91.11</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614F5AEA" w14:textId="26874646"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90.23</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3C5FB0EE" w14:textId="2E9FAA25"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83.33</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E135FD8" w14:textId="3E4F288E"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94.53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0850C2F4" w14:textId="7DD3A4A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90.49</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D53CA2F" w14:textId="3B5F948C"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90.00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28021C0" w14:textId="5CD2939A"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91.76</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789B90D2" w14:textId="1575657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93.47</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030FD2D6" w14:textId="53C377DA"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87.62</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11809AD" w14:textId="0CD9C15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90.51</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6237F296" w14:textId="18D9C8B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94.46</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176252F0" w14:textId="75F70114"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91.66</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1B2B515F" w14:textId="1FF1573A"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91.96</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2FACF206" w14:textId="08AC0266"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91.57</w:t>
            </w:r>
            <w:r w:rsidRPr="00E76614">
              <w:rPr>
                <w:rFonts w:cs="Calibri Light"/>
                <w:color w:val="000000"/>
                <w:sz w:val="22"/>
              </w:rPr>
              <w:br/>
              <w:t>(&gt; Goal)</w:t>
            </w:r>
          </w:p>
        </w:tc>
        <w:tc>
          <w:tcPr>
            <w:tcW w:w="284" w:type="pct"/>
            <w:tcBorders>
              <w:top w:val="nil"/>
              <w:left w:val="nil"/>
              <w:bottom w:val="single" w:sz="4" w:space="0" w:color="auto"/>
              <w:right w:val="single" w:sz="4" w:space="0" w:color="auto"/>
            </w:tcBorders>
          </w:tcPr>
          <w:p w14:paraId="321490FD" w14:textId="49E4AA9E" w:rsidR="00975A2A" w:rsidRPr="00E76614" w:rsidRDefault="00975A2A" w:rsidP="000C5482">
            <w:pPr>
              <w:jc w:val="right"/>
              <w:rPr>
                <w:rFonts w:cs="Calibri Light"/>
                <w:bCs/>
                <w:color w:val="000000"/>
                <w:sz w:val="22"/>
              </w:rPr>
            </w:pPr>
            <w:r w:rsidRPr="00E76614">
              <w:rPr>
                <w:rFonts w:cs="Calibri Light"/>
                <w:color w:val="000000"/>
                <w:sz w:val="22"/>
              </w:rPr>
              <w:t>91.4</w:t>
            </w:r>
          </w:p>
        </w:tc>
      </w:tr>
      <w:tr w:rsidR="00975A2A" w:rsidRPr="00E76614" w14:paraId="02C127AB" w14:textId="77777777" w:rsidTr="000C5482">
        <w:trPr>
          <w:cantSplit/>
          <w:trHeight w:val="288"/>
        </w:trPr>
        <w:tc>
          <w:tcPr>
            <w:tcW w:w="456" w:type="pct"/>
          </w:tcPr>
          <w:p w14:paraId="72D40305" w14:textId="230E4374" w:rsidR="00975A2A" w:rsidRPr="00E76614" w:rsidRDefault="00975A2A" w:rsidP="00E6269F">
            <w:pPr>
              <w:rPr>
                <w:rFonts w:ascii="Calibri Light" w:hAnsi="Calibri Light" w:cs="Calibri Light"/>
                <w:bCs/>
                <w:color w:val="000000"/>
                <w:sz w:val="22"/>
              </w:rPr>
            </w:pPr>
            <w:r w:rsidRPr="00E76614">
              <w:rPr>
                <w:rFonts w:cs="Calibri Light"/>
                <w:bCs/>
                <w:color w:val="000000"/>
                <w:sz w:val="22"/>
              </w:rPr>
              <w:lastRenderedPageBreak/>
              <w:t xml:space="preserve">Self-Management Support </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4A84BF91" w14:textId="647245A4"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55.30</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61B5F51E" w14:textId="0EE6810B"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53.31</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C8958C4" w14:textId="3BF13C04"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39.53</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C1F1B03" w14:textId="3098480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39.31</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05C2AB1" w14:textId="5D1142C9"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58.41</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ADE91A7" w14:textId="7A3C02F7"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48.83</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2786AD34" w14:textId="6B4AB7C9"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54.11</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74AF6F31" w14:textId="2C79962D"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59.41</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094999B3" w14:textId="4F83157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55.48</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679A14E8" w14:textId="72DA4266"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51.82</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D2100EB" w14:textId="3A3245A8"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45.36</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162CFBC9" w14:textId="35A70896"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59.22</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6C3FB46" w14:textId="6401321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50.44</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644798B" w14:textId="1CEA8C45"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59.86</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362661D" w14:textId="6D140197"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48.71</w:t>
            </w:r>
            <w:r w:rsidRPr="00E76614">
              <w:rPr>
                <w:rFonts w:cs="Calibri Light"/>
                <w:color w:val="000000"/>
                <w:sz w:val="22"/>
              </w:rPr>
              <w:br/>
              <w:t>(&lt; Goal)</w:t>
            </w:r>
          </w:p>
        </w:tc>
        <w:tc>
          <w:tcPr>
            <w:tcW w:w="284" w:type="pct"/>
            <w:tcBorders>
              <w:top w:val="nil"/>
              <w:left w:val="nil"/>
              <w:bottom w:val="single" w:sz="4" w:space="0" w:color="auto"/>
              <w:right w:val="single" w:sz="4" w:space="0" w:color="auto"/>
            </w:tcBorders>
          </w:tcPr>
          <w:p w14:paraId="378BA18B" w14:textId="338DE57B" w:rsidR="00975A2A" w:rsidRPr="00E76614" w:rsidRDefault="00975A2A" w:rsidP="000C5482">
            <w:pPr>
              <w:jc w:val="right"/>
              <w:rPr>
                <w:rFonts w:cs="Calibri Light"/>
                <w:bCs/>
                <w:color w:val="000000"/>
                <w:sz w:val="22"/>
              </w:rPr>
            </w:pPr>
            <w:r w:rsidRPr="00E76614">
              <w:rPr>
                <w:rFonts w:cs="Calibri Light"/>
                <w:color w:val="000000"/>
                <w:sz w:val="22"/>
              </w:rPr>
              <w:t>52.4</w:t>
            </w:r>
          </w:p>
        </w:tc>
      </w:tr>
      <w:tr w:rsidR="00975A2A" w:rsidRPr="00E76614" w14:paraId="780FCCC0" w14:textId="77777777" w:rsidTr="000C5482">
        <w:trPr>
          <w:cantSplit/>
          <w:trHeight w:val="288"/>
        </w:trPr>
        <w:tc>
          <w:tcPr>
            <w:tcW w:w="456" w:type="pct"/>
          </w:tcPr>
          <w:p w14:paraId="08F93314" w14:textId="7AA82F3A" w:rsidR="00975A2A" w:rsidRPr="00E76614" w:rsidRDefault="00975A2A" w:rsidP="00E6269F">
            <w:pPr>
              <w:rPr>
                <w:rFonts w:ascii="Calibri Light" w:hAnsi="Calibri Light" w:cs="Calibri Light"/>
                <w:bCs/>
                <w:color w:val="000000"/>
                <w:sz w:val="22"/>
              </w:rPr>
            </w:pPr>
            <w:r w:rsidRPr="00E76614">
              <w:rPr>
                <w:rFonts w:cs="Calibri Light"/>
                <w:bCs/>
                <w:color w:val="000000"/>
                <w:sz w:val="22"/>
              </w:rPr>
              <w:t xml:space="preserve">Willingness to Recommend </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5B2946B4" w14:textId="65A9819D"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95.51</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598A4952" w14:textId="32DE4D63"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92.73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92BB824" w14:textId="154B9148"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89.77</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0D43FF65" w14:textId="0F11211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83.95</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04A96FA8" w14:textId="1F304AF3"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95.66</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732D28B7" w14:textId="1AB817F5"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89.92</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67FE686" w14:textId="237BD704"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91.56</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13BB67D7" w14:textId="60F47317"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93.33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178B6FAF" w14:textId="1CF033DE"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94.62</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B48587A" w14:textId="46027E73"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87.64</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01771A3D" w14:textId="68B9E175"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90.80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51364870" w14:textId="3E0B43FC"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95.32</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A85C5F5" w14:textId="513BE566"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92.34</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64CC3CB9" w14:textId="01DC6582"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94.03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02375881" w14:textId="7F2ECB78"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92.05</w:t>
            </w:r>
            <w:r w:rsidRPr="00E76614">
              <w:rPr>
                <w:rFonts w:cs="Calibri Light"/>
                <w:color w:val="000000"/>
                <w:sz w:val="22"/>
              </w:rPr>
              <w:br/>
              <w:t>(&lt; Goal)</w:t>
            </w:r>
          </w:p>
        </w:tc>
        <w:tc>
          <w:tcPr>
            <w:tcW w:w="284" w:type="pct"/>
            <w:tcBorders>
              <w:top w:val="nil"/>
              <w:left w:val="nil"/>
              <w:bottom w:val="single" w:sz="4" w:space="0" w:color="auto"/>
              <w:right w:val="single" w:sz="4" w:space="0" w:color="auto"/>
            </w:tcBorders>
          </w:tcPr>
          <w:p w14:paraId="69082211" w14:textId="4140B0FC" w:rsidR="00975A2A" w:rsidRPr="00E76614" w:rsidRDefault="00975A2A" w:rsidP="000C5482">
            <w:pPr>
              <w:jc w:val="right"/>
              <w:rPr>
                <w:rFonts w:cs="Calibri Light"/>
                <w:bCs/>
                <w:color w:val="000000"/>
                <w:sz w:val="22"/>
              </w:rPr>
            </w:pPr>
            <w:r w:rsidRPr="00E76614">
              <w:rPr>
                <w:rFonts w:cs="Calibri Light"/>
                <w:color w:val="000000"/>
                <w:sz w:val="22"/>
              </w:rPr>
              <w:t>92.5</w:t>
            </w:r>
          </w:p>
        </w:tc>
      </w:tr>
      <w:tr w:rsidR="00975A2A" w:rsidRPr="00E76614" w14:paraId="5C8D53E9" w14:textId="77777777" w:rsidTr="000C5482">
        <w:trPr>
          <w:cantSplit/>
          <w:trHeight w:val="288"/>
        </w:trPr>
        <w:tc>
          <w:tcPr>
            <w:tcW w:w="456" w:type="pct"/>
          </w:tcPr>
          <w:p w14:paraId="112ED525" w14:textId="7CAA314D" w:rsidR="00975A2A" w:rsidRPr="00E76614" w:rsidRDefault="00975A2A" w:rsidP="00E6269F">
            <w:pPr>
              <w:rPr>
                <w:rFonts w:ascii="Calibri Light" w:hAnsi="Calibri Light" w:cs="Calibri Light"/>
                <w:bCs/>
                <w:sz w:val="22"/>
              </w:rPr>
            </w:pPr>
            <w:r w:rsidRPr="00E76614">
              <w:rPr>
                <w:rFonts w:cs="Calibri Light"/>
                <w:bCs/>
                <w:color w:val="000000"/>
                <w:sz w:val="22"/>
              </w:rPr>
              <w:t>Child Development</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4CB3956D" w14:textId="69D27DCC"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69.13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0785E27" w14:textId="4B30FB89"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65.92</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44C0B2B1" w14:textId="312E9D59"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56.31</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F9416CE" w14:textId="64572C5B"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55.95</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5F3BA2E4" w14:textId="7F4D94C4"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71.03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0DE4FEAA" w14:textId="5E51311E"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66.37</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250A8093" w14:textId="6BD626E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67.37</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1EF33F73" w14:textId="11A09344"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69.36</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74D5F385" w14:textId="583E55AB"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67.22</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4EEC1FDD" w14:textId="6A696346"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65.39</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38F4683" w14:textId="681272A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65.05</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A90F8A4" w14:textId="26C67FE3"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72.43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669F7861" w14:textId="2824F8EA"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63.19</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4BFE1EC" w14:textId="2D6DED7E"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72.52</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777E651B" w14:textId="6D3CD55C"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66.68</w:t>
            </w:r>
            <w:r w:rsidRPr="00E76614">
              <w:rPr>
                <w:rFonts w:cs="Calibri Light"/>
                <w:color w:val="000000"/>
                <w:sz w:val="22"/>
              </w:rPr>
              <w:br/>
              <w:t>(&gt; Goal)</w:t>
            </w:r>
          </w:p>
        </w:tc>
        <w:tc>
          <w:tcPr>
            <w:tcW w:w="284" w:type="pct"/>
            <w:tcBorders>
              <w:top w:val="nil"/>
              <w:left w:val="nil"/>
              <w:bottom w:val="single" w:sz="4" w:space="0" w:color="auto"/>
              <w:right w:val="single" w:sz="4" w:space="0" w:color="auto"/>
            </w:tcBorders>
          </w:tcPr>
          <w:p w14:paraId="0EDA020D" w14:textId="51D21B6A" w:rsidR="00975A2A" w:rsidRPr="00E76614" w:rsidRDefault="00975A2A" w:rsidP="000C5482">
            <w:pPr>
              <w:jc w:val="right"/>
              <w:rPr>
                <w:rFonts w:cs="Calibri Light"/>
                <w:bCs/>
                <w:color w:val="000000"/>
                <w:sz w:val="22"/>
              </w:rPr>
            </w:pPr>
            <w:r w:rsidRPr="00E76614">
              <w:rPr>
                <w:rFonts w:cs="Calibri Light"/>
                <w:color w:val="000000"/>
                <w:sz w:val="22"/>
              </w:rPr>
              <w:t>66.4</w:t>
            </w:r>
          </w:p>
        </w:tc>
      </w:tr>
      <w:tr w:rsidR="00975A2A" w:rsidRPr="00E76614" w14:paraId="7935E53C" w14:textId="77777777" w:rsidTr="000C5482">
        <w:trPr>
          <w:cantSplit/>
          <w:trHeight w:val="288"/>
        </w:trPr>
        <w:tc>
          <w:tcPr>
            <w:tcW w:w="456" w:type="pct"/>
          </w:tcPr>
          <w:p w14:paraId="34D8EB69" w14:textId="1E924C1D" w:rsidR="00975A2A" w:rsidRPr="00E76614" w:rsidRDefault="00975A2A" w:rsidP="00E6269F">
            <w:pPr>
              <w:rPr>
                <w:rFonts w:ascii="Calibri Light" w:hAnsi="Calibri Light" w:cs="Calibri Light"/>
                <w:bCs/>
                <w:sz w:val="22"/>
              </w:rPr>
            </w:pPr>
            <w:r w:rsidRPr="00E76614">
              <w:rPr>
                <w:rFonts w:cs="Calibri Light"/>
                <w:bCs/>
                <w:color w:val="000000"/>
                <w:sz w:val="22"/>
              </w:rPr>
              <w:t>Child Provider Communication</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00CBE5DA" w14:textId="0472880E"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96.77</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293D9358" w14:textId="38DA2CB2"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96.53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3A4A64D2" w14:textId="24F17791"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95.56</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30AA710" w14:textId="5E84B36A"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94.29</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5AB80001" w14:textId="23E3DD20"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98.14</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5FE5157B" w14:textId="77A6D283"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96.35</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7275F7D5" w14:textId="55E6ED24"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95.77</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2B192A7" w14:textId="17245A2B"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96.45</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6153D646" w14:textId="68A3E029"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96.79</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685031D0" w14:textId="71DB7C1A"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94.76</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6793F877" w14:textId="0C34F147"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96.43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2AFC965" w14:textId="6618DFC5"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96.26</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1CCDEB34" w14:textId="634D847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96.34</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41759CA" w14:textId="2FE0E69C"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95.92</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7467DE2F" w14:textId="61FBCCC8"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95.93</w:t>
            </w:r>
            <w:r w:rsidRPr="00E76614">
              <w:rPr>
                <w:rFonts w:cs="Calibri Light"/>
                <w:color w:val="000000"/>
                <w:sz w:val="22"/>
              </w:rPr>
              <w:br/>
              <w:t>(&lt; Goal)</w:t>
            </w:r>
          </w:p>
        </w:tc>
        <w:tc>
          <w:tcPr>
            <w:tcW w:w="284" w:type="pct"/>
            <w:tcBorders>
              <w:top w:val="nil"/>
              <w:left w:val="nil"/>
              <w:bottom w:val="single" w:sz="4" w:space="0" w:color="auto"/>
              <w:right w:val="single" w:sz="4" w:space="0" w:color="auto"/>
            </w:tcBorders>
          </w:tcPr>
          <w:p w14:paraId="22C4F69F" w14:textId="13EBF3E5" w:rsidR="00975A2A" w:rsidRPr="00E76614" w:rsidRDefault="00975A2A" w:rsidP="000C5482">
            <w:pPr>
              <w:jc w:val="right"/>
              <w:rPr>
                <w:rFonts w:cs="Calibri Light"/>
                <w:bCs/>
                <w:color w:val="000000"/>
                <w:sz w:val="22"/>
              </w:rPr>
            </w:pPr>
            <w:r w:rsidRPr="00E76614">
              <w:rPr>
                <w:rFonts w:cs="Calibri Light"/>
                <w:color w:val="000000"/>
                <w:sz w:val="22"/>
              </w:rPr>
              <w:t>96.0</w:t>
            </w:r>
          </w:p>
        </w:tc>
      </w:tr>
      <w:tr w:rsidR="00975A2A" w:rsidRPr="00E76614" w14:paraId="6A868E3B" w14:textId="77777777" w:rsidTr="000C5482">
        <w:trPr>
          <w:cantSplit/>
          <w:trHeight w:val="88"/>
        </w:trPr>
        <w:tc>
          <w:tcPr>
            <w:tcW w:w="456" w:type="pct"/>
          </w:tcPr>
          <w:p w14:paraId="23A826D6" w14:textId="41A1D2D7" w:rsidR="00975A2A" w:rsidRPr="00E76614" w:rsidRDefault="00975A2A" w:rsidP="00E6269F">
            <w:pPr>
              <w:rPr>
                <w:rFonts w:ascii="Calibri Light" w:hAnsi="Calibri Light" w:cs="Calibri Light"/>
                <w:bCs/>
                <w:color w:val="000000"/>
                <w:sz w:val="22"/>
              </w:rPr>
            </w:pPr>
            <w:r w:rsidRPr="00E76614">
              <w:rPr>
                <w:rFonts w:cs="Calibri Light"/>
                <w:bCs/>
                <w:color w:val="000000"/>
                <w:sz w:val="22"/>
              </w:rPr>
              <w:t>Pediatric Prevention</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04E692EC" w14:textId="5DF8467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66.80</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C9F1D89" w14:textId="18B559B8"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60.71</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F3CD448" w14:textId="003FAAA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50.35</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7BA89AE1" w14:textId="2583AFF3"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49.89</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0E4AA9F2" w14:textId="4801D5D8"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61.50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6166544C" w14:textId="09759C29"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64.22</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2DBCC7F8" w14:textId="7FF47874"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63.23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3E503F33" w14:textId="60BDF6BF"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65.70</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279553A8" w14:textId="72AFD9EC"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66.44</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26B71C7D" w14:textId="5F481916"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58.68</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59CCB3B0" w14:textId="6BF73FA0" w:rsidR="00975A2A" w:rsidRPr="00E76614" w:rsidRDefault="00975A2A" w:rsidP="000C5482">
            <w:pPr>
              <w:jc w:val="right"/>
              <w:rPr>
                <w:rFonts w:ascii="Calibri Light" w:hAnsi="Calibri Light" w:cs="Calibri Light"/>
                <w:sz w:val="22"/>
              </w:rPr>
            </w:pPr>
            <w:r w:rsidRPr="00E76614">
              <w:rPr>
                <w:rFonts w:cs="Calibri Light"/>
                <w:color w:val="000000"/>
                <w:sz w:val="22"/>
              </w:rPr>
              <w:t>60.72</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4F81BD"/>
          </w:tcPr>
          <w:p w14:paraId="1D163D55" w14:textId="0750C6C7"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73.43</w:t>
            </w:r>
            <w:r w:rsidRPr="00E76614">
              <w:rPr>
                <w:rFonts w:cs="Calibri Light"/>
                <w:color w:val="000000"/>
                <w:sz w:val="22"/>
              </w:rPr>
              <w:br/>
              <w:t>(&gt;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793BA9E9" w14:textId="40E67844" w:rsidR="00975A2A" w:rsidRPr="00E76614" w:rsidRDefault="00975A2A" w:rsidP="000C5482">
            <w:pPr>
              <w:jc w:val="right"/>
              <w:rPr>
                <w:rFonts w:ascii="Calibri Light" w:hAnsi="Calibri Light" w:cs="Calibri Light"/>
                <w:bCs/>
                <w:color w:val="000000"/>
                <w:sz w:val="22"/>
              </w:rPr>
            </w:pPr>
            <w:r w:rsidRPr="00E76614">
              <w:rPr>
                <w:rFonts w:cs="Calibri Light"/>
                <w:color w:val="000000"/>
                <w:sz w:val="22"/>
              </w:rPr>
              <w:t>59.11</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43B24D75" w14:textId="64A0967A"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62.40</w:t>
            </w:r>
            <w:r w:rsidRPr="00E76614">
              <w:rPr>
                <w:rFonts w:cs="Calibri Light"/>
                <w:color w:val="000000"/>
                <w:sz w:val="22"/>
              </w:rPr>
              <w:br/>
              <w:t>(&lt; Goal)</w:t>
            </w:r>
          </w:p>
        </w:tc>
        <w:tc>
          <w:tcPr>
            <w:tcW w:w="284" w:type="pct"/>
            <w:tcBorders>
              <w:top w:val="single" w:sz="4" w:space="0" w:color="auto"/>
              <w:left w:val="single" w:sz="4" w:space="0" w:color="auto"/>
              <w:bottom w:val="single" w:sz="4" w:space="0" w:color="auto"/>
              <w:right w:val="single" w:sz="4" w:space="0" w:color="auto"/>
            </w:tcBorders>
            <w:shd w:val="clear" w:color="000000" w:fill="F79646"/>
          </w:tcPr>
          <w:p w14:paraId="1F557B0F" w14:textId="7FB9B4FC" w:rsidR="00975A2A" w:rsidRPr="00E76614" w:rsidRDefault="00975A2A" w:rsidP="000C5482">
            <w:pPr>
              <w:jc w:val="right"/>
              <w:rPr>
                <w:rFonts w:ascii="Calibri Light" w:hAnsi="Calibri Light" w:cs="Calibri Light"/>
                <w:color w:val="000000"/>
                <w:sz w:val="22"/>
              </w:rPr>
            </w:pPr>
            <w:r w:rsidRPr="00E76614">
              <w:rPr>
                <w:rFonts w:cs="Calibri Light"/>
                <w:color w:val="000000"/>
                <w:sz w:val="22"/>
              </w:rPr>
              <w:t>62.49</w:t>
            </w:r>
            <w:r w:rsidRPr="00E76614">
              <w:rPr>
                <w:rFonts w:cs="Calibri Light"/>
                <w:color w:val="000000"/>
                <w:sz w:val="22"/>
              </w:rPr>
              <w:br/>
              <w:t>(&lt; Goal)</w:t>
            </w:r>
          </w:p>
        </w:tc>
        <w:tc>
          <w:tcPr>
            <w:tcW w:w="284" w:type="pct"/>
            <w:tcBorders>
              <w:top w:val="nil"/>
              <w:left w:val="nil"/>
              <w:bottom w:val="single" w:sz="4" w:space="0" w:color="auto"/>
              <w:right w:val="single" w:sz="4" w:space="0" w:color="auto"/>
            </w:tcBorders>
          </w:tcPr>
          <w:p w14:paraId="00F24D27" w14:textId="1261329E" w:rsidR="00975A2A" w:rsidRPr="00E76614" w:rsidRDefault="00975A2A" w:rsidP="000C5482">
            <w:pPr>
              <w:jc w:val="right"/>
              <w:rPr>
                <w:rFonts w:cs="Calibri Light"/>
                <w:bCs/>
                <w:color w:val="000000"/>
                <w:sz w:val="22"/>
              </w:rPr>
            </w:pPr>
            <w:r w:rsidRPr="00E76614">
              <w:rPr>
                <w:rFonts w:cs="Calibri Light"/>
                <w:color w:val="000000"/>
                <w:sz w:val="22"/>
              </w:rPr>
              <w:t>62.6</w:t>
            </w:r>
          </w:p>
        </w:tc>
      </w:tr>
    </w:tbl>
    <w:p w14:paraId="67213AEF" w14:textId="0D5CE5A2" w:rsidR="00523D0D" w:rsidRPr="00E76614" w:rsidRDefault="0014086E" w:rsidP="00E6269F">
      <w:pPr>
        <w:contextualSpacing/>
        <w:rPr>
          <w:sz w:val="28"/>
          <w:szCs w:val="24"/>
        </w:rPr>
      </w:pPr>
      <w:r w:rsidRPr="00E76614">
        <w:rPr>
          <w:rFonts w:cs="Calibri Light"/>
          <w:sz w:val="20"/>
          <w:szCs w:val="20"/>
        </w:rPr>
        <w:t>PC</w:t>
      </w:r>
      <w:r w:rsidR="000C5482" w:rsidRPr="00E76614">
        <w:rPr>
          <w:rFonts w:cs="Calibri Light"/>
          <w:sz w:val="20"/>
          <w:szCs w:val="20"/>
        </w:rPr>
        <w:t xml:space="preserve"> </w:t>
      </w:r>
      <w:r w:rsidRPr="00E76614">
        <w:rPr>
          <w:rFonts w:cs="Calibri Light"/>
          <w:sz w:val="20"/>
          <w:szCs w:val="20"/>
        </w:rPr>
        <w:t>MES:</w:t>
      </w:r>
      <w:r w:rsidR="00420EDE" w:rsidRPr="00E76614">
        <w:rPr>
          <w:rFonts w:cs="Calibri Light"/>
          <w:sz w:val="20"/>
          <w:szCs w:val="20"/>
        </w:rPr>
        <w:t xml:space="preserve"> </w:t>
      </w:r>
      <w:r w:rsidRPr="00E76614">
        <w:rPr>
          <w:rFonts w:cs="Calibri Light"/>
          <w:sz w:val="20"/>
          <w:szCs w:val="20"/>
        </w:rPr>
        <w:t>Primary</w:t>
      </w:r>
      <w:r w:rsidR="00420EDE" w:rsidRPr="00E76614">
        <w:rPr>
          <w:rFonts w:cs="Calibri Light"/>
          <w:sz w:val="20"/>
          <w:szCs w:val="20"/>
        </w:rPr>
        <w:t xml:space="preserve"> </w:t>
      </w:r>
      <w:r w:rsidRPr="00E76614">
        <w:rPr>
          <w:rFonts w:cs="Calibri Light"/>
          <w:sz w:val="20"/>
          <w:szCs w:val="20"/>
        </w:rPr>
        <w:t>Care</w:t>
      </w:r>
      <w:r w:rsidR="00420EDE" w:rsidRPr="00E76614">
        <w:rPr>
          <w:rFonts w:cs="Calibri Light"/>
          <w:sz w:val="20"/>
          <w:szCs w:val="20"/>
        </w:rPr>
        <w:t xml:space="preserve"> </w:t>
      </w:r>
      <w:r w:rsidRPr="00E76614">
        <w:rPr>
          <w:rFonts w:cs="Calibri Light"/>
          <w:sz w:val="20"/>
          <w:szCs w:val="20"/>
        </w:rPr>
        <w:t>Member</w:t>
      </w:r>
      <w:r w:rsidR="00420EDE" w:rsidRPr="00E76614">
        <w:rPr>
          <w:rFonts w:cs="Calibri Light"/>
          <w:sz w:val="20"/>
          <w:szCs w:val="20"/>
        </w:rPr>
        <w:t xml:space="preserve"> </w:t>
      </w:r>
      <w:r w:rsidRPr="00E76614">
        <w:rPr>
          <w:rFonts w:cs="Calibri Light"/>
          <w:sz w:val="20"/>
          <w:szCs w:val="20"/>
        </w:rPr>
        <w:t>Experience</w:t>
      </w:r>
      <w:r w:rsidR="00420EDE" w:rsidRPr="00E76614">
        <w:rPr>
          <w:rFonts w:cs="Calibri Light"/>
          <w:sz w:val="20"/>
          <w:szCs w:val="20"/>
        </w:rPr>
        <w:t xml:space="preserve"> </w:t>
      </w:r>
      <w:r w:rsidRPr="00E76614">
        <w:rPr>
          <w:rFonts w:cs="Calibri Light"/>
          <w:sz w:val="20"/>
          <w:szCs w:val="20"/>
        </w:rPr>
        <w:t>Surve</w:t>
      </w:r>
      <w:bookmarkStart w:id="507" w:name="_Toc112764659"/>
      <w:bookmarkStart w:id="508" w:name="_Toc36128009"/>
      <w:bookmarkEnd w:id="275"/>
      <w:bookmarkEnd w:id="276"/>
      <w:bookmarkEnd w:id="277"/>
      <w:bookmarkEnd w:id="320"/>
      <w:bookmarkEnd w:id="321"/>
      <w:r w:rsidR="00A94FCD" w:rsidRPr="00E76614">
        <w:rPr>
          <w:rFonts w:cs="Calibri Light"/>
          <w:sz w:val="20"/>
          <w:szCs w:val="20"/>
        </w:rPr>
        <w:t>y</w:t>
      </w:r>
      <w:r w:rsidR="000C5482" w:rsidRPr="00E76614">
        <w:rPr>
          <w:rFonts w:cs="Calibri Light"/>
          <w:sz w:val="20"/>
          <w:szCs w:val="20"/>
        </w:rPr>
        <w:t>; ACO: accountable care organizations; MCO: managed care organization</w:t>
      </w:r>
      <w:r w:rsidR="0031360B" w:rsidRPr="00E76614">
        <w:rPr>
          <w:rFonts w:cs="Calibri Light"/>
          <w:sz w:val="20"/>
          <w:szCs w:val="20"/>
        </w:rPr>
        <w:t>.</w:t>
      </w:r>
    </w:p>
    <w:p w14:paraId="023A2414" w14:textId="543FE701" w:rsidR="00523D0D" w:rsidRPr="00E76614" w:rsidRDefault="00ED2841" w:rsidP="00E6269F">
      <w:pPr>
        <w:contextualSpacing/>
        <w:rPr>
          <w:sz w:val="28"/>
          <w:szCs w:val="24"/>
        </w:rPr>
        <w:sectPr w:rsidR="00523D0D" w:rsidRPr="00E76614" w:rsidSect="00A94FCD">
          <w:footerReference w:type="first" r:id="rId64"/>
          <w:pgSz w:w="24480" w:h="15840" w:orient="landscape" w:code="3"/>
          <w:pgMar w:top="720" w:right="720" w:bottom="720" w:left="720" w:header="432" w:footer="432" w:gutter="0"/>
          <w:pgNumType w:chapStyle="1"/>
          <w:cols w:space="720"/>
          <w:docGrid w:linePitch="360"/>
        </w:sectPr>
      </w:pPr>
      <w:r w:rsidRPr="00E76614">
        <w:rPr>
          <w:sz w:val="28"/>
          <w:szCs w:val="24"/>
        </w:rPr>
        <w:t xml:space="preserve"> </w:t>
      </w:r>
    </w:p>
    <w:p w14:paraId="6B5640AC" w14:textId="4DD3A5B3" w:rsidR="00F34914" w:rsidRPr="00E76614" w:rsidRDefault="003D504A" w:rsidP="00991827">
      <w:pPr>
        <w:pStyle w:val="Heading2"/>
        <w:numPr>
          <w:ilvl w:val="0"/>
          <w:numId w:val="35"/>
        </w:numPr>
        <w:spacing w:before="0"/>
        <w:ind w:left="360"/>
        <w:jc w:val="center"/>
        <w:rPr>
          <w:sz w:val="32"/>
          <w:szCs w:val="32"/>
        </w:rPr>
      </w:pPr>
      <w:bookmarkStart w:id="509" w:name="_Toc158040524"/>
      <w:bookmarkStart w:id="510" w:name="_Toc192530453"/>
      <w:bookmarkStart w:id="511" w:name="_Toc227233538"/>
      <w:r w:rsidRPr="00E76614">
        <w:rPr>
          <w:sz w:val="32"/>
          <w:szCs w:val="32"/>
        </w:rPr>
        <w:lastRenderedPageBreak/>
        <w:t>MCP</w:t>
      </w:r>
      <w:r w:rsidR="00420EDE" w:rsidRPr="00E76614">
        <w:rPr>
          <w:sz w:val="32"/>
          <w:szCs w:val="32"/>
        </w:rPr>
        <w:t xml:space="preserve"> </w:t>
      </w:r>
      <w:r w:rsidR="00F34914" w:rsidRPr="00E76614">
        <w:rPr>
          <w:sz w:val="32"/>
          <w:szCs w:val="32"/>
        </w:rPr>
        <w:t>Responses</w:t>
      </w:r>
      <w:r w:rsidR="00420EDE" w:rsidRPr="00E76614">
        <w:rPr>
          <w:sz w:val="32"/>
          <w:szCs w:val="32"/>
        </w:rPr>
        <w:t xml:space="preserve"> </w:t>
      </w:r>
      <w:r w:rsidR="00F34914" w:rsidRPr="00E76614">
        <w:rPr>
          <w:sz w:val="32"/>
          <w:szCs w:val="32"/>
        </w:rPr>
        <w:t>to</w:t>
      </w:r>
      <w:r w:rsidR="00420EDE" w:rsidRPr="00E76614">
        <w:rPr>
          <w:sz w:val="32"/>
          <w:szCs w:val="32"/>
        </w:rPr>
        <w:t xml:space="preserve"> </w:t>
      </w:r>
      <w:r w:rsidR="00F34914" w:rsidRPr="00E76614">
        <w:rPr>
          <w:sz w:val="32"/>
          <w:szCs w:val="32"/>
        </w:rPr>
        <w:t>the</w:t>
      </w:r>
      <w:r w:rsidR="00420EDE" w:rsidRPr="00E76614">
        <w:rPr>
          <w:sz w:val="32"/>
          <w:szCs w:val="32"/>
        </w:rPr>
        <w:t xml:space="preserve"> </w:t>
      </w:r>
      <w:r w:rsidR="00B407D9" w:rsidRPr="00E76614">
        <w:rPr>
          <w:sz w:val="32"/>
          <w:szCs w:val="32"/>
        </w:rPr>
        <w:t>Previous</w:t>
      </w:r>
      <w:r w:rsidR="00420EDE" w:rsidRPr="00E76614">
        <w:rPr>
          <w:sz w:val="32"/>
          <w:szCs w:val="32"/>
        </w:rPr>
        <w:t xml:space="preserve"> </w:t>
      </w:r>
      <w:r w:rsidR="00B407D9" w:rsidRPr="00E76614">
        <w:rPr>
          <w:sz w:val="32"/>
          <w:szCs w:val="32"/>
        </w:rPr>
        <w:t>EQR</w:t>
      </w:r>
      <w:r w:rsidR="00420EDE" w:rsidRPr="00E76614">
        <w:rPr>
          <w:sz w:val="32"/>
          <w:szCs w:val="32"/>
        </w:rPr>
        <w:t xml:space="preserve"> </w:t>
      </w:r>
      <w:r w:rsidR="00F34914" w:rsidRPr="00E76614">
        <w:rPr>
          <w:sz w:val="32"/>
          <w:szCs w:val="32"/>
        </w:rPr>
        <w:t>Recommendations</w:t>
      </w:r>
      <w:bookmarkEnd w:id="507"/>
      <w:bookmarkEnd w:id="509"/>
      <w:bookmarkEnd w:id="510"/>
      <w:bookmarkEnd w:id="511"/>
    </w:p>
    <w:p w14:paraId="66FBF9CC" w14:textId="62E735FF" w:rsidR="00B407D9" w:rsidRPr="00E76614" w:rsidRDefault="00B407D9" w:rsidP="00E6269F">
      <w:pPr>
        <w:rPr>
          <w:rFonts w:eastAsia="Times New Roman"/>
        </w:rPr>
      </w:pPr>
    </w:p>
    <w:p w14:paraId="6F3CA8AA" w14:textId="5AEEE0AD" w:rsidR="000936E3" w:rsidRPr="00E76614" w:rsidRDefault="00B407D9" w:rsidP="000936E3">
      <w:pPr>
        <w:rPr>
          <w:rFonts w:eastAsia="Times New Roman" w:cs="Calibri Light"/>
        </w:rPr>
      </w:pPr>
      <w:r w:rsidRPr="00E76614">
        <w:rPr>
          <w:rFonts w:eastAsia="Times New Roman" w:cs="Calibri Light"/>
          <w:i/>
          <w:iCs/>
        </w:rPr>
        <w:t>Title</w:t>
      </w:r>
      <w:r w:rsidR="00420EDE" w:rsidRPr="00E76614">
        <w:rPr>
          <w:rFonts w:eastAsia="Times New Roman" w:cs="Calibri Light"/>
          <w:i/>
          <w:iCs/>
        </w:rPr>
        <w:t xml:space="preserve"> </w:t>
      </w:r>
      <w:r w:rsidRPr="00E76614">
        <w:rPr>
          <w:rFonts w:eastAsia="Times New Roman" w:cs="Calibri Light"/>
          <w:i/>
          <w:iCs/>
        </w:rPr>
        <w:t>42</w:t>
      </w:r>
      <w:r w:rsidR="00420EDE" w:rsidRPr="00E76614">
        <w:rPr>
          <w:rFonts w:eastAsia="Times New Roman" w:cs="Calibri Light"/>
          <w:i/>
          <w:iCs/>
        </w:rPr>
        <w:t xml:space="preserve"> </w:t>
      </w:r>
      <w:r w:rsidRPr="00E76614">
        <w:rPr>
          <w:rFonts w:eastAsia="Times New Roman" w:cs="Calibri Light"/>
          <w:i/>
          <w:iCs/>
        </w:rPr>
        <w:t>CFR</w:t>
      </w:r>
      <w:r w:rsidR="00420EDE" w:rsidRPr="00E76614">
        <w:rPr>
          <w:rFonts w:eastAsia="Times New Roman" w:cs="Calibri Light"/>
          <w:i/>
          <w:iCs/>
        </w:rPr>
        <w:t xml:space="preserve"> </w:t>
      </w:r>
      <w:r w:rsidRPr="00E76614">
        <w:rPr>
          <w:rFonts w:eastAsia="Times New Roman" w:cs="Calibri Light"/>
          <w:i/>
          <w:iCs/>
          <w:color w:val="000000"/>
          <w:bdr w:val="none" w:sz="0" w:space="0" w:color="auto" w:frame="1"/>
          <w:shd w:val="clear" w:color="auto" w:fill="FFFFFF"/>
        </w:rPr>
        <w:t>§</w:t>
      </w:r>
      <w:r w:rsidR="00420EDE" w:rsidRPr="00E76614">
        <w:rPr>
          <w:rFonts w:eastAsia="Times New Roman" w:cs="Calibri Light"/>
          <w:i/>
          <w:iCs/>
          <w:color w:val="000000"/>
          <w:bdr w:val="none" w:sz="0" w:space="0" w:color="auto" w:frame="1"/>
          <w:shd w:val="clear" w:color="auto" w:fill="FFFFFF"/>
        </w:rPr>
        <w:t xml:space="preserve"> </w:t>
      </w:r>
      <w:r w:rsidR="00F34914" w:rsidRPr="00E76614">
        <w:rPr>
          <w:rFonts w:eastAsia="Times New Roman" w:cs="Calibri Light"/>
          <w:i/>
          <w:iCs/>
        </w:rPr>
        <w:t>438.364</w:t>
      </w:r>
      <w:r w:rsidR="00420EDE" w:rsidRPr="00E76614">
        <w:rPr>
          <w:rFonts w:eastAsia="Times New Roman" w:cs="Calibri Light"/>
          <w:i/>
          <w:iCs/>
        </w:rPr>
        <w:t xml:space="preserve"> </w:t>
      </w:r>
      <w:r w:rsidR="00F34914" w:rsidRPr="00E76614">
        <w:rPr>
          <w:rFonts w:eastAsia="Times New Roman" w:cs="Calibri Light"/>
          <w:i/>
          <w:iCs/>
        </w:rPr>
        <w:t>External</w:t>
      </w:r>
      <w:r w:rsidR="00420EDE" w:rsidRPr="00E76614">
        <w:rPr>
          <w:rFonts w:eastAsia="Times New Roman" w:cs="Calibri Light"/>
          <w:i/>
          <w:iCs/>
        </w:rPr>
        <w:t xml:space="preserve"> </w:t>
      </w:r>
      <w:r w:rsidR="00F34914" w:rsidRPr="00E76614">
        <w:rPr>
          <w:rFonts w:eastAsia="Times New Roman" w:cs="Calibri Light"/>
          <w:i/>
          <w:iCs/>
        </w:rPr>
        <w:t>quality</w:t>
      </w:r>
      <w:r w:rsidR="00420EDE" w:rsidRPr="00E76614">
        <w:rPr>
          <w:rFonts w:eastAsia="Times New Roman" w:cs="Calibri Light"/>
          <w:i/>
          <w:iCs/>
        </w:rPr>
        <w:t xml:space="preserve"> </w:t>
      </w:r>
      <w:r w:rsidR="00F34914" w:rsidRPr="00E76614">
        <w:rPr>
          <w:rFonts w:eastAsia="Times New Roman" w:cs="Calibri Light"/>
          <w:i/>
          <w:iCs/>
        </w:rPr>
        <w:t>review</w:t>
      </w:r>
      <w:r w:rsidR="00420EDE" w:rsidRPr="00E76614">
        <w:rPr>
          <w:rFonts w:eastAsia="Times New Roman" w:cs="Calibri Light"/>
          <w:i/>
          <w:iCs/>
        </w:rPr>
        <w:t xml:space="preserve"> </w:t>
      </w:r>
      <w:r w:rsidR="00F34914" w:rsidRPr="00E76614">
        <w:rPr>
          <w:rFonts w:eastAsia="Times New Roman" w:cs="Calibri Light"/>
          <w:i/>
          <w:iCs/>
        </w:rPr>
        <w:t>results(a)(6)</w:t>
      </w:r>
      <w:r w:rsidR="00420EDE" w:rsidRPr="00E76614">
        <w:rPr>
          <w:rFonts w:eastAsia="Times New Roman" w:cs="Calibri Light"/>
        </w:rPr>
        <w:t xml:space="preserve"> </w:t>
      </w:r>
      <w:r w:rsidR="00F34914" w:rsidRPr="00E76614">
        <w:rPr>
          <w:rFonts w:eastAsia="Times New Roman" w:cs="Calibri Light"/>
        </w:rPr>
        <w:t>require</w:t>
      </w:r>
      <w:r w:rsidR="00420EDE" w:rsidRPr="00E76614">
        <w:rPr>
          <w:rFonts w:eastAsia="Times New Roman" w:cs="Calibri Light"/>
        </w:rPr>
        <w:t xml:space="preserve"> </w:t>
      </w:r>
      <w:r w:rsidR="00F34914" w:rsidRPr="00E76614">
        <w:rPr>
          <w:rFonts w:eastAsia="Times New Roman" w:cs="Calibri Light"/>
        </w:rPr>
        <w:t>each</w:t>
      </w:r>
      <w:r w:rsidR="00420EDE" w:rsidRPr="00E76614">
        <w:rPr>
          <w:rFonts w:eastAsia="Times New Roman" w:cs="Calibri Light"/>
        </w:rPr>
        <w:t xml:space="preserve"> </w:t>
      </w:r>
      <w:r w:rsidR="00F34914" w:rsidRPr="00E76614">
        <w:rPr>
          <w:rFonts w:eastAsia="Times New Roman" w:cs="Calibri Light"/>
        </w:rPr>
        <w:t>annual</w:t>
      </w:r>
      <w:r w:rsidR="00420EDE" w:rsidRPr="00E76614">
        <w:rPr>
          <w:rFonts w:eastAsia="Times New Roman" w:cs="Calibri Light"/>
        </w:rPr>
        <w:t xml:space="preserve"> </w:t>
      </w:r>
      <w:r w:rsidR="00F34914" w:rsidRPr="00E76614">
        <w:rPr>
          <w:rFonts w:eastAsia="Times New Roman" w:cs="Calibri Light"/>
        </w:rPr>
        <w:t>technical</w:t>
      </w:r>
      <w:r w:rsidR="00420EDE" w:rsidRPr="00E76614">
        <w:rPr>
          <w:rFonts w:eastAsia="Times New Roman" w:cs="Calibri Light"/>
        </w:rPr>
        <w:t xml:space="preserve"> </w:t>
      </w:r>
      <w:r w:rsidR="00F34914" w:rsidRPr="00E76614">
        <w:rPr>
          <w:rFonts w:eastAsia="Times New Roman" w:cs="Calibri Light"/>
        </w:rPr>
        <w:t>report</w:t>
      </w:r>
      <w:r w:rsidR="00420EDE" w:rsidRPr="00E76614">
        <w:rPr>
          <w:rFonts w:eastAsia="Times New Roman" w:cs="Calibri Light"/>
        </w:rPr>
        <w:t xml:space="preserve"> </w:t>
      </w:r>
      <w:r w:rsidR="00F34914" w:rsidRPr="00E76614">
        <w:rPr>
          <w:rFonts w:eastAsia="Times New Roman" w:cs="Calibri Light"/>
        </w:rPr>
        <w:t>include</w:t>
      </w:r>
      <w:r w:rsidR="00420EDE" w:rsidRPr="00E76614">
        <w:rPr>
          <w:rFonts w:eastAsia="Times New Roman" w:cs="Calibri Light"/>
        </w:rPr>
        <w:t xml:space="preserve"> </w:t>
      </w:r>
      <w:r w:rsidR="00F34914" w:rsidRPr="00E76614">
        <w:rPr>
          <w:rFonts w:eastAsia="Times New Roman" w:cs="Calibri Light"/>
        </w:rPr>
        <w:t>“an</w:t>
      </w:r>
      <w:r w:rsidR="00420EDE" w:rsidRPr="00E76614">
        <w:rPr>
          <w:rFonts w:eastAsia="Times New Roman" w:cs="Calibri Light"/>
        </w:rPr>
        <w:t xml:space="preserve"> </w:t>
      </w:r>
      <w:r w:rsidR="00F34914" w:rsidRPr="00E76614">
        <w:rPr>
          <w:rFonts w:eastAsia="Times New Roman" w:cs="Calibri Light"/>
        </w:rPr>
        <w:t>assessment</w:t>
      </w:r>
      <w:r w:rsidR="00420EDE" w:rsidRPr="00E76614">
        <w:rPr>
          <w:rFonts w:eastAsia="Times New Roman" w:cs="Calibri Light"/>
        </w:rPr>
        <w:t xml:space="preserve"> </w:t>
      </w:r>
      <w:r w:rsidR="00F34914" w:rsidRPr="00E76614">
        <w:rPr>
          <w:rFonts w:eastAsia="Times New Roman" w:cs="Calibri Light"/>
        </w:rPr>
        <w:t>of</w:t>
      </w:r>
      <w:r w:rsidR="00420EDE" w:rsidRPr="00E76614">
        <w:rPr>
          <w:rFonts w:eastAsia="Times New Roman" w:cs="Calibri Light"/>
        </w:rPr>
        <w:t xml:space="preserve"> </w:t>
      </w:r>
      <w:r w:rsidR="00F34914" w:rsidRPr="00E76614">
        <w:rPr>
          <w:rFonts w:eastAsia="Times New Roman" w:cs="Calibri Light"/>
        </w:rPr>
        <w:t>the</w:t>
      </w:r>
      <w:r w:rsidR="00420EDE" w:rsidRPr="00E76614">
        <w:rPr>
          <w:rFonts w:eastAsia="Times New Roman" w:cs="Calibri Light"/>
        </w:rPr>
        <w:t xml:space="preserve"> </w:t>
      </w:r>
      <w:r w:rsidR="00F34914" w:rsidRPr="00E76614">
        <w:rPr>
          <w:rFonts w:eastAsia="Times New Roman" w:cs="Calibri Light"/>
        </w:rPr>
        <w:t>degree</w:t>
      </w:r>
      <w:r w:rsidR="00420EDE" w:rsidRPr="00E76614">
        <w:rPr>
          <w:rFonts w:eastAsia="Times New Roman" w:cs="Calibri Light"/>
        </w:rPr>
        <w:t xml:space="preserve"> </w:t>
      </w:r>
      <w:r w:rsidR="00F34914" w:rsidRPr="00E76614">
        <w:rPr>
          <w:rFonts w:eastAsia="Times New Roman" w:cs="Calibri Light"/>
        </w:rPr>
        <w:t>to</w:t>
      </w:r>
      <w:r w:rsidR="00420EDE" w:rsidRPr="00E76614">
        <w:rPr>
          <w:rFonts w:eastAsia="Times New Roman" w:cs="Calibri Light"/>
        </w:rPr>
        <w:t xml:space="preserve"> </w:t>
      </w:r>
      <w:r w:rsidR="00F34914" w:rsidRPr="00E76614">
        <w:rPr>
          <w:rFonts w:eastAsia="Times New Roman" w:cs="Calibri Light"/>
        </w:rPr>
        <w:t>which</w:t>
      </w:r>
      <w:r w:rsidR="00420EDE" w:rsidRPr="00E76614">
        <w:rPr>
          <w:rFonts w:eastAsia="Times New Roman" w:cs="Calibri Light"/>
        </w:rPr>
        <w:t xml:space="preserve"> </w:t>
      </w:r>
      <w:r w:rsidR="00F34914" w:rsidRPr="00E76614">
        <w:rPr>
          <w:rFonts w:eastAsia="Times New Roman" w:cs="Calibri Light"/>
        </w:rPr>
        <w:t>each</w:t>
      </w:r>
      <w:r w:rsidR="00420EDE" w:rsidRPr="00E76614">
        <w:rPr>
          <w:rFonts w:eastAsia="Times New Roman" w:cs="Calibri Light"/>
        </w:rPr>
        <w:t xml:space="preserve"> </w:t>
      </w:r>
      <w:r w:rsidR="00F34914" w:rsidRPr="00E76614">
        <w:rPr>
          <w:rFonts w:eastAsia="Times New Roman" w:cs="Calibri Light"/>
        </w:rPr>
        <w:t>MCO</w:t>
      </w:r>
      <w:r w:rsidR="001B6883" w:rsidRPr="00E76614">
        <w:rPr>
          <w:rFonts w:eastAsia="Times New Roman" w:cs="Calibri Light"/>
        </w:rPr>
        <w:t>,</w:t>
      </w:r>
      <w:r w:rsidR="00420EDE" w:rsidRPr="00E76614">
        <w:rPr>
          <w:rFonts w:eastAsia="Times New Roman" w:cs="Calibri Light"/>
        </w:rPr>
        <w:t xml:space="preserve"> </w:t>
      </w:r>
      <w:r w:rsidR="00F34914" w:rsidRPr="00E76614">
        <w:rPr>
          <w:rFonts w:eastAsia="Times New Roman" w:cs="Calibri Light"/>
        </w:rPr>
        <w:t>PIHP</w:t>
      </w:r>
      <w:r w:rsidR="00230E6C" w:rsidRPr="00E76614">
        <w:rPr>
          <w:rFonts w:eastAsia="Times New Roman" w:cs="Calibri Light"/>
        </w:rPr>
        <w:t>,</w:t>
      </w:r>
      <w:r w:rsidR="00420EDE" w:rsidRPr="00E76614">
        <w:rPr>
          <w:rFonts w:eastAsia="Times New Roman" w:cs="Calibri Light"/>
        </w:rPr>
        <w:t xml:space="preserve"> </w:t>
      </w:r>
      <w:r w:rsidR="00F34914" w:rsidRPr="00E76614">
        <w:rPr>
          <w:rFonts w:eastAsia="Times New Roman" w:cs="Calibri Light"/>
        </w:rPr>
        <w:t>PAHP</w:t>
      </w:r>
      <w:r w:rsidR="00230E6C" w:rsidRPr="00E76614">
        <w:rPr>
          <w:rFonts w:eastAsia="Times New Roman" w:cs="Calibri Light"/>
        </w:rPr>
        <w:t>,</w:t>
      </w:r>
      <w:r w:rsidR="00420EDE" w:rsidRPr="00E76614">
        <w:rPr>
          <w:rFonts w:eastAsia="Times New Roman" w:cs="Calibri Light"/>
        </w:rPr>
        <w:t xml:space="preserve"> </w:t>
      </w:r>
      <w:r w:rsidR="00F34914" w:rsidRPr="00E76614">
        <w:rPr>
          <w:rFonts w:eastAsia="Times New Roman" w:cs="Calibri Light"/>
        </w:rPr>
        <w:t>or</w:t>
      </w:r>
      <w:r w:rsidR="00420EDE" w:rsidRPr="00E76614">
        <w:rPr>
          <w:rFonts w:eastAsia="Times New Roman" w:cs="Calibri Light"/>
        </w:rPr>
        <w:t xml:space="preserve"> </w:t>
      </w:r>
      <w:r w:rsidR="00F34914" w:rsidRPr="00E76614">
        <w:rPr>
          <w:rFonts w:eastAsia="Times New Roman" w:cs="Calibri Light"/>
        </w:rPr>
        <w:t>PCCM</w:t>
      </w:r>
      <w:r w:rsidR="00420EDE" w:rsidRPr="00E76614">
        <w:rPr>
          <w:rFonts w:eastAsia="Times New Roman" w:cs="Calibri Light"/>
        </w:rPr>
        <w:t xml:space="preserve"> </w:t>
      </w:r>
      <w:r w:rsidR="00F34914" w:rsidRPr="00E76614">
        <w:rPr>
          <w:rFonts w:eastAsia="Times New Roman" w:cs="Calibri Light"/>
        </w:rPr>
        <w:t>entity</w:t>
      </w:r>
      <w:r w:rsidR="00420EDE" w:rsidRPr="00E76614">
        <w:rPr>
          <w:rFonts w:eastAsia="Times New Roman" w:cs="Calibri Light"/>
        </w:rPr>
        <w:t xml:space="preserve"> </w:t>
      </w:r>
      <w:r w:rsidR="00F34914" w:rsidRPr="00E76614">
        <w:rPr>
          <w:rFonts w:eastAsia="Times New Roman" w:cs="Calibri Light"/>
        </w:rPr>
        <w:t>has</w:t>
      </w:r>
      <w:r w:rsidR="00420EDE" w:rsidRPr="00E76614">
        <w:rPr>
          <w:rFonts w:eastAsia="Times New Roman" w:cs="Calibri Light"/>
        </w:rPr>
        <w:t xml:space="preserve"> </w:t>
      </w:r>
      <w:r w:rsidR="00F34914" w:rsidRPr="00E76614">
        <w:rPr>
          <w:rFonts w:eastAsia="Times New Roman" w:cs="Calibri Light"/>
        </w:rPr>
        <w:t>effectively</w:t>
      </w:r>
      <w:r w:rsidR="00420EDE" w:rsidRPr="00E76614">
        <w:rPr>
          <w:rFonts w:eastAsia="Times New Roman" w:cs="Calibri Light"/>
        </w:rPr>
        <w:t xml:space="preserve"> </w:t>
      </w:r>
      <w:r w:rsidR="00F34914" w:rsidRPr="00E76614">
        <w:rPr>
          <w:rFonts w:eastAsia="Times New Roman" w:cs="Calibri Light"/>
        </w:rPr>
        <w:t>addressed</w:t>
      </w:r>
      <w:r w:rsidR="00420EDE" w:rsidRPr="00E76614">
        <w:rPr>
          <w:rFonts w:eastAsia="Times New Roman" w:cs="Calibri Light"/>
        </w:rPr>
        <w:t xml:space="preserve"> </w:t>
      </w:r>
      <w:r w:rsidR="00F34914" w:rsidRPr="00E76614">
        <w:rPr>
          <w:rFonts w:eastAsia="Times New Roman" w:cs="Calibri Light"/>
        </w:rPr>
        <w:t>the</w:t>
      </w:r>
      <w:r w:rsidR="00420EDE" w:rsidRPr="00E76614">
        <w:rPr>
          <w:rFonts w:eastAsia="Times New Roman" w:cs="Calibri Light"/>
        </w:rPr>
        <w:t xml:space="preserve"> </w:t>
      </w:r>
      <w:r w:rsidR="00F34914" w:rsidRPr="00E76614">
        <w:rPr>
          <w:rFonts w:eastAsia="Times New Roman" w:cs="Calibri Light"/>
        </w:rPr>
        <w:t>recommendations</w:t>
      </w:r>
      <w:r w:rsidR="00420EDE" w:rsidRPr="00E76614">
        <w:rPr>
          <w:rFonts w:eastAsia="Times New Roman" w:cs="Calibri Light"/>
        </w:rPr>
        <w:t xml:space="preserve"> </w:t>
      </w:r>
      <w:r w:rsidR="00F34914" w:rsidRPr="00E76614">
        <w:rPr>
          <w:rFonts w:eastAsia="Times New Roman" w:cs="Calibri Light"/>
        </w:rPr>
        <w:t>for</w:t>
      </w:r>
      <w:r w:rsidR="00420EDE" w:rsidRPr="00E76614">
        <w:rPr>
          <w:rFonts w:eastAsia="Times New Roman" w:cs="Calibri Light"/>
        </w:rPr>
        <w:t xml:space="preserve"> </w:t>
      </w:r>
      <w:r w:rsidR="00F34914" w:rsidRPr="00E76614">
        <w:rPr>
          <w:rFonts w:eastAsia="Times New Roman" w:cs="Calibri Light"/>
        </w:rPr>
        <w:t>QI</w:t>
      </w:r>
      <w:r w:rsidR="00BF4BF0" w:rsidRPr="00E76614">
        <w:rPr>
          <w:rStyle w:val="FootnoteReference"/>
          <w:rFonts w:eastAsia="Times New Roman" w:cs="Calibri Light"/>
        </w:rPr>
        <w:footnoteReference w:id="8"/>
      </w:r>
      <w:r w:rsidR="00420EDE" w:rsidRPr="00E76614">
        <w:rPr>
          <w:rFonts w:eastAsia="Times New Roman" w:cs="Calibri Light"/>
        </w:rPr>
        <w:t xml:space="preserve"> </w:t>
      </w:r>
      <w:r w:rsidR="00F34914" w:rsidRPr="00E76614">
        <w:rPr>
          <w:rFonts w:eastAsia="Times New Roman" w:cs="Calibri Light"/>
        </w:rPr>
        <w:t>made</w:t>
      </w:r>
      <w:r w:rsidR="00420EDE" w:rsidRPr="00E76614">
        <w:rPr>
          <w:rFonts w:eastAsia="Times New Roman" w:cs="Calibri Light"/>
        </w:rPr>
        <w:t xml:space="preserve"> </w:t>
      </w:r>
      <w:r w:rsidR="00F34914" w:rsidRPr="00E76614">
        <w:rPr>
          <w:rFonts w:eastAsia="Times New Roman" w:cs="Calibri Light"/>
        </w:rPr>
        <w:t>by</w:t>
      </w:r>
      <w:r w:rsidR="00420EDE" w:rsidRPr="00E76614">
        <w:rPr>
          <w:rFonts w:eastAsia="Times New Roman" w:cs="Calibri Light"/>
        </w:rPr>
        <w:t xml:space="preserve"> </w:t>
      </w:r>
      <w:r w:rsidR="00F34914" w:rsidRPr="00E76614">
        <w:rPr>
          <w:rFonts w:eastAsia="Times New Roman" w:cs="Calibri Light"/>
        </w:rPr>
        <w:t>the</w:t>
      </w:r>
      <w:r w:rsidR="00420EDE" w:rsidRPr="00E76614">
        <w:rPr>
          <w:rFonts w:eastAsia="Times New Roman" w:cs="Calibri Light"/>
        </w:rPr>
        <w:t xml:space="preserve"> </w:t>
      </w:r>
      <w:r w:rsidR="00F34914" w:rsidRPr="00E76614">
        <w:rPr>
          <w:rFonts w:eastAsia="Times New Roman" w:cs="Calibri Light"/>
        </w:rPr>
        <w:t>EQRO</w:t>
      </w:r>
      <w:r w:rsidR="00420EDE" w:rsidRPr="00E76614">
        <w:rPr>
          <w:rFonts w:eastAsia="Times New Roman" w:cs="Calibri Light"/>
        </w:rPr>
        <w:t xml:space="preserve"> </w:t>
      </w:r>
      <w:r w:rsidR="00F34914" w:rsidRPr="00E76614">
        <w:rPr>
          <w:rFonts w:eastAsia="Times New Roman" w:cs="Calibri Light"/>
        </w:rPr>
        <w:t>during</w:t>
      </w:r>
      <w:r w:rsidR="00420EDE" w:rsidRPr="00E76614">
        <w:rPr>
          <w:rFonts w:eastAsia="Times New Roman" w:cs="Calibri Light"/>
        </w:rPr>
        <w:t xml:space="preserve"> </w:t>
      </w:r>
      <w:r w:rsidR="00F34914" w:rsidRPr="00E76614">
        <w:rPr>
          <w:rFonts w:eastAsia="Times New Roman" w:cs="Calibri Light"/>
        </w:rPr>
        <w:t>the</w:t>
      </w:r>
      <w:r w:rsidR="00420EDE" w:rsidRPr="00E76614">
        <w:rPr>
          <w:rFonts w:eastAsia="Times New Roman" w:cs="Calibri Light"/>
        </w:rPr>
        <w:t xml:space="preserve"> </w:t>
      </w:r>
      <w:r w:rsidR="00F34914" w:rsidRPr="00E76614">
        <w:rPr>
          <w:rFonts w:eastAsia="Times New Roman" w:cs="Calibri Light"/>
        </w:rPr>
        <w:t>previous</w:t>
      </w:r>
      <w:r w:rsidR="00420EDE" w:rsidRPr="00E76614">
        <w:rPr>
          <w:rFonts w:eastAsia="Times New Roman" w:cs="Calibri Light"/>
        </w:rPr>
        <w:t xml:space="preserve"> </w:t>
      </w:r>
      <w:r w:rsidR="00F34914" w:rsidRPr="00E76614">
        <w:rPr>
          <w:rFonts w:eastAsia="Times New Roman" w:cs="Calibri Light"/>
        </w:rPr>
        <w:t>year’s</w:t>
      </w:r>
      <w:r w:rsidR="00420EDE" w:rsidRPr="00E76614">
        <w:rPr>
          <w:rFonts w:eastAsia="Times New Roman" w:cs="Calibri Light"/>
        </w:rPr>
        <w:t xml:space="preserve"> </w:t>
      </w:r>
      <w:r w:rsidR="00F34914" w:rsidRPr="00E76614">
        <w:rPr>
          <w:rFonts w:eastAsia="Times New Roman" w:cs="Calibri Light"/>
        </w:rPr>
        <w:t>EQR.”</w:t>
      </w:r>
      <w:r w:rsidR="00420EDE" w:rsidRPr="00E76614">
        <w:rPr>
          <w:rFonts w:eastAsia="Times New Roman" w:cs="Calibri Light"/>
        </w:rPr>
        <w:t xml:space="preserve"> </w:t>
      </w:r>
      <w:r w:rsidRPr="00E76614">
        <w:rPr>
          <w:rFonts w:eastAsia="Times New Roman" w:cs="Calibri Light"/>
          <w:b/>
        </w:rPr>
        <w:t>Tables</w:t>
      </w:r>
      <w:r w:rsidR="00420EDE" w:rsidRPr="00E76614">
        <w:rPr>
          <w:rFonts w:eastAsia="Times New Roman" w:cs="Calibri Light"/>
          <w:b/>
        </w:rPr>
        <w:t xml:space="preserve"> </w:t>
      </w:r>
      <w:r w:rsidR="00261EA6" w:rsidRPr="00E76614">
        <w:rPr>
          <w:rFonts w:eastAsia="Times New Roman" w:cs="Calibri Light"/>
          <w:b/>
        </w:rPr>
        <w:t>1</w:t>
      </w:r>
      <w:r w:rsidR="00E965CC" w:rsidRPr="00E76614">
        <w:rPr>
          <w:rFonts w:eastAsia="Times New Roman" w:cs="Calibri Light"/>
          <w:b/>
        </w:rPr>
        <w:t>18</w:t>
      </w:r>
      <w:r w:rsidR="001E6095" w:rsidRPr="00E76614">
        <w:rPr>
          <w:rFonts w:eastAsia="Times New Roman" w:cs="Calibri Light"/>
          <w:b/>
        </w:rPr>
        <w:t>–</w:t>
      </w:r>
      <w:r w:rsidR="009A5CA4" w:rsidRPr="00E76614">
        <w:rPr>
          <w:rFonts w:eastAsia="Times New Roman" w:cs="Calibri Light"/>
          <w:b/>
        </w:rPr>
        <w:t>1</w:t>
      </w:r>
      <w:r w:rsidR="0091424A" w:rsidRPr="00E76614">
        <w:rPr>
          <w:rFonts w:eastAsia="Times New Roman" w:cs="Calibri Light"/>
          <w:b/>
        </w:rPr>
        <w:t>3</w:t>
      </w:r>
      <w:r w:rsidR="006D0226" w:rsidRPr="00E76614">
        <w:rPr>
          <w:rFonts w:eastAsia="Times New Roman" w:cs="Calibri Light"/>
          <w:b/>
        </w:rPr>
        <w:t>2</w:t>
      </w:r>
      <w:r w:rsidR="0091424A" w:rsidRPr="00E76614">
        <w:rPr>
          <w:rFonts w:eastAsia="Times New Roman" w:cs="Calibri Light"/>
          <w:b/>
        </w:rPr>
        <w:t xml:space="preserve"> </w:t>
      </w:r>
      <w:r w:rsidRPr="00E76614">
        <w:rPr>
          <w:rFonts w:eastAsia="Times New Roman" w:cs="Calibri Light"/>
        </w:rPr>
        <w:t>display</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00EB5067" w:rsidRPr="00E76614">
        <w:rPr>
          <w:rFonts w:eastAsia="Times New Roman" w:cs="Calibri Light"/>
        </w:rPr>
        <w:t>ACPPs’</w:t>
      </w:r>
      <w:r w:rsidR="00420EDE" w:rsidRPr="00E76614">
        <w:rPr>
          <w:rFonts w:eastAsia="Times New Roman" w:cs="Calibri Light"/>
        </w:rPr>
        <w:t xml:space="preserve"> </w:t>
      </w:r>
      <w:r w:rsidR="003C5454" w:rsidRPr="00E76614">
        <w:rPr>
          <w:rFonts w:eastAsia="Times New Roman" w:cs="Calibri Light"/>
        </w:rPr>
        <w:t>responses</w:t>
      </w:r>
      <w:r w:rsidR="00151DDD" w:rsidRPr="00E76614">
        <w:rPr>
          <w:rFonts w:eastAsia="Times New Roman" w:cs="Calibri Light"/>
        </w:rPr>
        <w:t xml:space="preserve"> to the recommendations for QI made during </w:t>
      </w:r>
      <w:r w:rsidR="000936E3" w:rsidRPr="00E76614">
        <w:rPr>
          <w:rFonts w:eastAsia="Times New Roman" w:cs="Calibri Light"/>
        </w:rPr>
        <w:t>the previous EQR, as well as IPRO’s assessment of these responses.</w:t>
      </w:r>
    </w:p>
    <w:p w14:paraId="3C7F1A65" w14:textId="34B10AFF" w:rsidR="00151DDD" w:rsidRPr="00E76614" w:rsidRDefault="00151DDD" w:rsidP="00E6269F">
      <w:pPr>
        <w:pStyle w:val="Heading3"/>
        <w:rPr>
          <w:rFonts w:eastAsia="Times New Roman"/>
        </w:rPr>
      </w:pPr>
      <w:bookmarkStart w:id="512" w:name="_Toc227233539"/>
      <w:bookmarkStart w:id="513" w:name="_Toc112764661"/>
      <w:bookmarkStart w:id="514" w:name="_Toc133327544"/>
      <w:bookmarkStart w:id="515" w:name="_Toc192530454"/>
      <w:bookmarkStart w:id="516" w:name="_Toc112764666"/>
      <w:r w:rsidRPr="00E76614">
        <w:rPr>
          <w:rFonts w:eastAsia="Times New Roman"/>
        </w:rPr>
        <w:t>MGB Response to Previous EQR Recommendations</w:t>
      </w:r>
      <w:bookmarkEnd w:id="512"/>
    </w:p>
    <w:p w14:paraId="73245FEB" w14:textId="38104141" w:rsidR="00151DDD" w:rsidRPr="00E76614" w:rsidRDefault="00151DDD" w:rsidP="00E6269F">
      <w:pPr>
        <w:rPr>
          <w:rFonts w:eastAsia="Times New Roman" w:cs="Calibri Light"/>
        </w:rPr>
      </w:pPr>
      <w:r w:rsidRPr="00E76614">
        <w:rPr>
          <w:rFonts w:eastAsia="Times New Roman" w:cs="Calibri Light"/>
          <w:b/>
          <w:bCs/>
        </w:rPr>
        <w:t>Table 1</w:t>
      </w:r>
      <w:r w:rsidR="00E965CC" w:rsidRPr="00E76614">
        <w:rPr>
          <w:rFonts w:eastAsia="Times New Roman" w:cs="Calibri Light"/>
          <w:b/>
          <w:bCs/>
        </w:rPr>
        <w:t>18</w:t>
      </w:r>
      <w:r w:rsidRPr="00E76614">
        <w:rPr>
          <w:rFonts w:eastAsia="Times New Roman" w:cs="Calibri Light"/>
        </w:rPr>
        <w:t xml:space="preserve"> displays the ACPP’s progress related to the </w:t>
      </w:r>
      <w:r w:rsidRPr="00E76614">
        <w:rPr>
          <w:rFonts w:eastAsia="Times New Roman" w:cs="Calibri Light"/>
          <w:i/>
          <w:iCs/>
        </w:rPr>
        <w:t xml:space="preserve">ACPP External Quality Review CY 2024, </w:t>
      </w:r>
      <w:r w:rsidRPr="00E76614">
        <w:rPr>
          <w:rFonts w:eastAsia="Times New Roman" w:cs="Calibri Light"/>
        </w:rPr>
        <w:t>as well as IPRO’s assessment of ACPP’s response.</w:t>
      </w:r>
    </w:p>
    <w:p w14:paraId="5580A24C" w14:textId="77777777" w:rsidR="00151DDD" w:rsidRPr="00E76614" w:rsidRDefault="00151DDD" w:rsidP="00E6269F">
      <w:pPr>
        <w:shd w:val="clear" w:color="auto" w:fill="FFFFFF"/>
        <w:rPr>
          <w:rFonts w:eastAsia="Times New Roman" w:cs="Calibri Light"/>
          <w:color w:val="201F1E"/>
          <w:sz w:val="22"/>
        </w:rPr>
      </w:pPr>
    </w:p>
    <w:p w14:paraId="42DF150D" w14:textId="7F8CBCBB" w:rsidR="00151DDD" w:rsidRPr="00E76614" w:rsidRDefault="00151DDD" w:rsidP="00E6269F">
      <w:pPr>
        <w:rPr>
          <w:rFonts w:cs="Calibri Light"/>
          <w:b/>
          <w:bCs/>
          <w:szCs w:val="18"/>
        </w:rPr>
      </w:pPr>
      <w:bookmarkStart w:id="517" w:name="_Toc224213595"/>
      <w:r w:rsidRPr="00E76614">
        <w:rPr>
          <w:rFonts w:cs="Calibri Light"/>
          <w:b/>
          <w:bCs/>
          <w:szCs w:val="18"/>
        </w:rPr>
        <w:t xml:space="preserve">Table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E965CC" w:rsidRPr="00E76614">
        <w:rPr>
          <w:rFonts w:cs="Calibri Light"/>
          <w:b/>
          <w:bCs/>
          <w:szCs w:val="18"/>
        </w:rPr>
        <w:t>118</w:t>
      </w:r>
      <w:r w:rsidRPr="00E76614">
        <w:rPr>
          <w:rFonts w:cs="Calibri Light"/>
          <w:b/>
          <w:bCs/>
          <w:szCs w:val="18"/>
        </w:rPr>
        <w:fldChar w:fldCharType="end"/>
      </w:r>
      <w:r w:rsidRPr="00E76614">
        <w:rPr>
          <w:rFonts w:cs="Calibri Light"/>
          <w:b/>
          <w:bCs/>
          <w:szCs w:val="18"/>
        </w:rPr>
        <w:t>: MGB Response to Previous EQR Recommendations</w:t>
      </w:r>
      <w:bookmarkEnd w:id="517"/>
    </w:p>
    <w:tbl>
      <w:tblPr>
        <w:tblStyle w:val="TableGrid"/>
        <w:tblW w:w="5000" w:type="pct"/>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5573"/>
        <w:gridCol w:w="14767"/>
        <w:gridCol w:w="2690"/>
      </w:tblGrid>
      <w:tr w:rsidR="00151DDD" w:rsidRPr="00E76614" w14:paraId="16AAE3C7" w14:textId="77777777" w:rsidTr="006D0226">
        <w:trPr>
          <w:trHeight w:val="288"/>
          <w:tblHeader/>
        </w:trPr>
        <w:tc>
          <w:tcPr>
            <w:tcW w:w="1210" w:type="pct"/>
            <w:shd w:val="clear" w:color="auto" w:fill="5F497A" w:themeFill="accent4" w:themeFillShade="BF"/>
            <w:vAlign w:val="bottom"/>
          </w:tcPr>
          <w:p w14:paraId="03376C97" w14:textId="77777777" w:rsidR="00151DDD" w:rsidRPr="00E76614" w:rsidRDefault="00151DDD" w:rsidP="00C314EE">
            <w:pPr>
              <w:jc w:val="left"/>
              <w:rPr>
                <w:rFonts w:ascii="Calibri Light" w:hAnsi="Calibri Light" w:cs="Calibri Light"/>
                <w:b/>
                <w:color w:val="FFFFFF" w:themeColor="background1"/>
                <w:sz w:val="22"/>
              </w:rPr>
            </w:pPr>
            <w:r w:rsidRPr="00E76614">
              <w:rPr>
                <w:rFonts w:cs="Calibri Light"/>
                <w:b/>
                <w:color w:val="FFFFFF" w:themeColor="background1"/>
                <w:sz w:val="22"/>
              </w:rPr>
              <w:t>Recommendation for ACPP</w:t>
            </w:r>
          </w:p>
        </w:tc>
        <w:tc>
          <w:tcPr>
            <w:tcW w:w="3206" w:type="pct"/>
            <w:shd w:val="clear" w:color="auto" w:fill="5F497A" w:themeFill="accent4" w:themeFillShade="BF"/>
            <w:vAlign w:val="bottom"/>
          </w:tcPr>
          <w:p w14:paraId="004DA0AB" w14:textId="2112E409" w:rsidR="00151DDD" w:rsidRPr="00E76614" w:rsidRDefault="00151DDD" w:rsidP="00C314EE">
            <w:pPr>
              <w:jc w:val="center"/>
              <w:rPr>
                <w:rFonts w:ascii="Calibri Light" w:hAnsi="Calibri Light" w:cs="Calibri Light"/>
                <w:b/>
                <w:color w:val="FFFFFF" w:themeColor="background1"/>
                <w:sz w:val="22"/>
              </w:rPr>
            </w:pPr>
            <w:r w:rsidRPr="00E76614">
              <w:rPr>
                <w:rFonts w:cs="Calibri Light"/>
                <w:b/>
                <w:color w:val="FFFFFF" w:themeColor="background1"/>
                <w:sz w:val="22"/>
              </w:rPr>
              <w:t>MGB Response/Actions Taken</w:t>
            </w:r>
          </w:p>
        </w:tc>
        <w:tc>
          <w:tcPr>
            <w:tcW w:w="584" w:type="pct"/>
            <w:shd w:val="clear" w:color="auto" w:fill="5F497A" w:themeFill="accent4" w:themeFillShade="BF"/>
            <w:vAlign w:val="bottom"/>
          </w:tcPr>
          <w:p w14:paraId="3D19825C" w14:textId="77777777" w:rsidR="00151DDD" w:rsidRPr="00E76614" w:rsidRDefault="00151DDD" w:rsidP="00C314EE">
            <w:pPr>
              <w:jc w:val="center"/>
              <w:rPr>
                <w:rFonts w:cs="Calibri Light"/>
                <w:b/>
                <w:color w:val="FFFFFF" w:themeColor="background1"/>
                <w:sz w:val="22"/>
                <w:vertAlign w:val="superscript"/>
              </w:rPr>
            </w:pPr>
            <w:r w:rsidRPr="00E76614">
              <w:rPr>
                <w:rFonts w:cs="Calibri Light"/>
                <w:b/>
                <w:color w:val="FFFFFF" w:themeColor="background1"/>
                <w:sz w:val="22"/>
              </w:rPr>
              <w:t>IPRO Assessment of MCP Response</w:t>
            </w:r>
            <w:r w:rsidRPr="00E76614">
              <w:rPr>
                <w:rFonts w:cs="Calibri Light"/>
                <w:b/>
                <w:color w:val="FFFFFF" w:themeColor="background1"/>
                <w:sz w:val="22"/>
                <w:vertAlign w:val="superscript"/>
              </w:rPr>
              <w:t>1</w:t>
            </w:r>
          </w:p>
        </w:tc>
      </w:tr>
      <w:tr w:rsidR="007763F5" w:rsidRPr="00E76614" w14:paraId="1C2037DD" w14:textId="77777777" w:rsidTr="006D0226">
        <w:trPr>
          <w:trHeight w:val="288"/>
        </w:trPr>
        <w:tc>
          <w:tcPr>
            <w:tcW w:w="1210" w:type="pct"/>
          </w:tcPr>
          <w:p w14:paraId="37E8FB89" w14:textId="2237BF7A" w:rsidR="007763F5" w:rsidRPr="00E76614" w:rsidRDefault="007763F5" w:rsidP="00C314EE">
            <w:pPr>
              <w:jc w:val="left"/>
              <w:rPr>
                <w:rFonts w:cs="Calibri Light"/>
                <w:sz w:val="22"/>
              </w:rPr>
            </w:pPr>
            <w:r w:rsidRPr="00E76614">
              <w:rPr>
                <w:rFonts w:cs="Calibri Light"/>
                <w:b/>
                <w:bCs/>
                <w:sz w:val="22"/>
              </w:rPr>
              <w:t>PMV 1</w:t>
            </w:r>
            <w:r w:rsidRPr="00E76614">
              <w:rPr>
                <w:rFonts w:cs="Calibri Light"/>
                <w:sz w:val="22"/>
              </w:rPr>
              <w:t>: HEDIS Measures: The following HEDIS rates were below the 25th percentile:</w:t>
            </w:r>
          </w:p>
          <w:p w14:paraId="00067B68" w14:textId="77777777" w:rsidR="007763F5" w:rsidRPr="00E76614" w:rsidRDefault="007763F5" w:rsidP="00C314EE">
            <w:pPr>
              <w:jc w:val="left"/>
              <w:rPr>
                <w:rFonts w:cs="Calibri Light"/>
                <w:sz w:val="22"/>
              </w:rPr>
            </w:pPr>
            <w:r w:rsidRPr="00E76614">
              <w:rPr>
                <w:rFonts w:cs="Calibri Light"/>
                <w:sz w:val="22"/>
              </w:rPr>
              <w:t xml:space="preserve">• Initiation and Engagement of Alcohol, Opioid, or Other Drug Abuse or Dependence Treatment (Initiation): </w:t>
            </w:r>
          </w:p>
          <w:p w14:paraId="13B906F2" w14:textId="77777777" w:rsidR="007763F5" w:rsidRPr="00E76614" w:rsidRDefault="007763F5" w:rsidP="00C314EE">
            <w:pPr>
              <w:jc w:val="left"/>
              <w:rPr>
                <w:rFonts w:cs="Calibri Light"/>
                <w:sz w:val="22"/>
              </w:rPr>
            </w:pPr>
            <w:r w:rsidRPr="00E76614">
              <w:rPr>
                <w:rFonts w:cs="Calibri Light"/>
                <w:sz w:val="22"/>
              </w:rPr>
              <w:t>38.16% (&lt; 25th percentile)</w:t>
            </w:r>
          </w:p>
          <w:p w14:paraId="143E9983" w14:textId="77777777" w:rsidR="007763F5" w:rsidRPr="00E76614" w:rsidRDefault="007763F5" w:rsidP="00C314EE">
            <w:pPr>
              <w:jc w:val="left"/>
              <w:rPr>
                <w:rFonts w:cs="Calibri Light"/>
                <w:sz w:val="22"/>
              </w:rPr>
            </w:pPr>
          </w:p>
          <w:p w14:paraId="3C4C344D" w14:textId="77777777" w:rsidR="007763F5" w:rsidRPr="00E76614" w:rsidRDefault="007763F5" w:rsidP="00C314EE">
            <w:pPr>
              <w:jc w:val="left"/>
              <w:rPr>
                <w:rFonts w:cs="Calibri Light"/>
                <w:sz w:val="22"/>
              </w:rPr>
            </w:pPr>
            <w:r w:rsidRPr="00E76614">
              <w:rPr>
                <w:rFonts w:cs="Calibri Light"/>
                <w:sz w:val="22"/>
              </w:rPr>
              <w:t xml:space="preserve">ACPP should conduct a root cause analysis and design quality improvement interventions to increase quality </w:t>
            </w:r>
          </w:p>
          <w:p w14:paraId="70AA03C0" w14:textId="527F52EB" w:rsidR="007763F5" w:rsidRPr="00E76614" w:rsidRDefault="007763F5" w:rsidP="00C314EE">
            <w:pPr>
              <w:jc w:val="left"/>
              <w:rPr>
                <w:rFonts w:ascii="Calibri Light" w:hAnsi="Calibri Light" w:cs="Calibri Light"/>
                <w:b/>
                <w:bCs/>
                <w:sz w:val="22"/>
              </w:rPr>
            </w:pPr>
            <w:r w:rsidRPr="00E76614">
              <w:rPr>
                <w:rFonts w:cs="Calibri Light"/>
                <w:sz w:val="22"/>
              </w:rPr>
              <w:t>measures’ rates and to improve members’ appropriate access to the services evaluated by these measures.</w:t>
            </w:r>
          </w:p>
        </w:tc>
        <w:tc>
          <w:tcPr>
            <w:tcW w:w="3206" w:type="pct"/>
          </w:tcPr>
          <w:p w14:paraId="7BCBF251" w14:textId="27B91DCA" w:rsidR="007763F5" w:rsidRPr="00E76614" w:rsidRDefault="007763F5" w:rsidP="00C314EE">
            <w:pPr>
              <w:jc w:val="left"/>
              <w:rPr>
                <w:rFonts w:cs="Calibri Light"/>
                <w:sz w:val="22"/>
              </w:rPr>
            </w:pPr>
            <w:r w:rsidRPr="00E76614">
              <w:rPr>
                <w:rFonts w:cs="Calibri Light"/>
                <w:sz w:val="22"/>
              </w:rPr>
              <w:t>MGB has conducted a root cause analysis using the most current Cotiviti data to identify factors contributing to lower initiation rates in substance use treatment among Medicaid ACO members. Building on findings from the 2024 IPRO audit (based on CY 2023 data), MGBHP leveraged Measurement Year 2024 (MY24) data to inform more timely interventions. The plan in conjunction with Mass General Brigham deliver system has implemented and continues to advance several targeted strategies, including:</w:t>
            </w:r>
          </w:p>
          <w:p w14:paraId="5A1BF4AD" w14:textId="77777777" w:rsidR="007763F5" w:rsidRPr="00E76614" w:rsidRDefault="007763F5" w:rsidP="00C314EE">
            <w:pPr>
              <w:jc w:val="left"/>
              <w:rPr>
                <w:rFonts w:cs="Calibri Light"/>
                <w:sz w:val="22"/>
              </w:rPr>
            </w:pPr>
            <w:r w:rsidRPr="00E76614">
              <w:rPr>
                <w:rFonts w:cs="Calibri Light"/>
                <w:sz w:val="22"/>
              </w:rPr>
              <w:t>• Developing comprehensive clinical guidelines for opioid and alcohol use disorder treatment.</w:t>
            </w:r>
          </w:p>
          <w:p w14:paraId="7D86765F" w14:textId="77777777" w:rsidR="007763F5" w:rsidRPr="00E76614" w:rsidRDefault="007763F5" w:rsidP="00C314EE">
            <w:pPr>
              <w:jc w:val="left"/>
              <w:rPr>
                <w:rFonts w:cs="Calibri Light"/>
                <w:sz w:val="22"/>
              </w:rPr>
            </w:pPr>
            <w:r w:rsidRPr="00E76614">
              <w:rPr>
                <w:rFonts w:cs="Calibri Light"/>
                <w:sz w:val="22"/>
              </w:rPr>
              <w:t>• Distributing educational materials to raise awareness and facilitate referrals.</w:t>
            </w:r>
          </w:p>
          <w:p w14:paraId="2A781F70" w14:textId="77777777" w:rsidR="007763F5" w:rsidRPr="00E76614" w:rsidRDefault="007763F5" w:rsidP="00C314EE">
            <w:pPr>
              <w:jc w:val="left"/>
              <w:rPr>
                <w:rFonts w:cs="Calibri Light"/>
                <w:sz w:val="22"/>
              </w:rPr>
            </w:pPr>
            <w:r w:rsidRPr="00E76614">
              <w:rPr>
                <w:rFonts w:cs="Calibri Light"/>
                <w:sz w:val="22"/>
              </w:rPr>
              <w:t>• Delivering live and virtual provider training on evidence-based treatment.</w:t>
            </w:r>
          </w:p>
          <w:p w14:paraId="5D5AC827" w14:textId="77777777" w:rsidR="007763F5" w:rsidRPr="00E76614" w:rsidRDefault="007763F5" w:rsidP="00C314EE">
            <w:pPr>
              <w:jc w:val="left"/>
              <w:rPr>
                <w:rFonts w:cs="Calibri Light"/>
                <w:sz w:val="22"/>
              </w:rPr>
            </w:pPr>
            <w:r w:rsidRPr="00E76614">
              <w:rPr>
                <w:rFonts w:cs="Calibri Light"/>
                <w:sz w:val="22"/>
              </w:rPr>
              <w:t>• Standardizing ED referral processes to Bridge Clinics.</w:t>
            </w:r>
          </w:p>
          <w:p w14:paraId="7EBD7068" w14:textId="77777777" w:rsidR="007763F5" w:rsidRPr="00E76614" w:rsidRDefault="007763F5" w:rsidP="00C314EE">
            <w:pPr>
              <w:jc w:val="left"/>
              <w:rPr>
                <w:rFonts w:cs="Calibri Light"/>
                <w:sz w:val="22"/>
              </w:rPr>
            </w:pPr>
            <w:r w:rsidRPr="00E76614">
              <w:rPr>
                <w:rFonts w:cs="Calibri Light"/>
                <w:sz w:val="22"/>
              </w:rPr>
              <w:t>• Embedding SUD resource specialists in emergency departments.</w:t>
            </w:r>
          </w:p>
          <w:p w14:paraId="455ED396" w14:textId="448E49BB" w:rsidR="007763F5" w:rsidRPr="00E76614" w:rsidRDefault="007763F5" w:rsidP="00C314EE">
            <w:pPr>
              <w:jc w:val="left"/>
              <w:rPr>
                <w:rFonts w:ascii="Calibri Light" w:hAnsi="Calibri Light" w:cs="Calibri Light"/>
                <w:sz w:val="22"/>
                <w:u w:val="single"/>
              </w:rPr>
            </w:pPr>
            <w:r w:rsidRPr="00E76614">
              <w:rPr>
                <w:rFonts w:cs="Calibri Light"/>
                <w:sz w:val="22"/>
              </w:rPr>
              <w:t>• Expanding access to addiction consultation services.</w:t>
            </w:r>
          </w:p>
        </w:tc>
        <w:tc>
          <w:tcPr>
            <w:tcW w:w="584" w:type="pct"/>
          </w:tcPr>
          <w:p w14:paraId="61E7FEA0" w14:textId="5CBEA379" w:rsidR="007763F5" w:rsidRPr="00E76614" w:rsidRDefault="007763F5" w:rsidP="00C314EE">
            <w:pPr>
              <w:rPr>
                <w:rFonts w:cs="Calibri Light"/>
                <w:sz w:val="22"/>
              </w:rPr>
            </w:pPr>
            <w:r w:rsidRPr="00E76614">
              <w:rPr>
                <w:rFonts w:cs="Calibri Light"/>
                <w:sz w:val="22"/>
              </w:rPr>
              <w:t xml:space="preserve">Addressed </w:t>
            </w:r>
          </w:p>
        </w:tc>
      </w:tr>
      <w:tr w:rsidR="007763F5" w:rsidRPr="00E76614" w14:paraId="18840BFD" w14:textId="77777777" w:rsidTr="006D0226">
        <w:trPr>
          <w:trHeight w:val="288"/>
        </w:trPr>
        <w:tc>
          <w:tcPr>
            <w:tcW w:w="1210" w:type="pct"/>
          </w:tcPr>
          <w:p w14:paraId="76A0B098" w14:textId="1EAE4892" w:rsidR="007763F5" w:rsidRPr="00E76614" w:rsidRDefault="007763F5" w:rsidP="00C314EE">
            <w:pPr>
              <w:jc w:val="left"/>
              <w:rPr>
                <w:rFonts w:cs="Calibri Light"/>
                <w:sz w:val="22"/>
              </w:rPr>
            </w:pPr>
            <w:r w:rsidRPr="00E76614">
              <w:rPr>
                <w:rFonts w:cs="Calibri Light"/>
                <w:b/>
                <w:bCs/>
                <w:sz w:val="22"/>
              </w:rPr>
              <w:t>PMV 2</w:t>
            </w:r>
            <w:r w:rsidRPr="00E76614">
              <w:rPr>
                <w:rFonts w:cs="Calibri Light"/>
                <w:sz w:val="22"/>
              </w:rPr>
              <w:t>: Non-HEDIS Measures: The following measures rates were below the goal benchmark:</w:t>
            </w:r>
          </w:p>
          <w:p w14:paraId="0DA3B6FA" w14:textId="77777777" w:rsidR="007763F5" w:rsidRPr="00E76614" w:rsidRDefault="007763F5" w:rsidP="00C314EE">
            <w:pPr>
              <w:jc w:val="left"/>
              <w:rPr>
                <w:rFonts w:cs="Calibri Light"/>
                <w:sz w:val="22"/>
              </w:rPr>
            </w:pPr>
            <w:r w:rsidRPr="00E76614">
              <w:rPr>
                <w:rFonts w:cs="Calibri Light"/>
                <w:sz w:val="22"/>
              </w:rPr>
              <w:t>• PC MES Willingness to Recommend+ Adult: 88.26% (&lt; Goal)</w:t>
            </w:r>
          </w:p>
          <w:p w14:paraId="49BAB132" w14:textId="5ADBA9C1" w:rsidR="007763F5" w:rsidRPr="00E76614" w:rsidRDefault="007763F5" w:rsidP="00C314EE">
            <w:pPr>
              <w:jc w:val="left"/>
              <w:rPr>
                <w:rFonts w:cs="Calibri Light"/>
                <w:sz w:val="22"/>
              </w:rPr>
            </w:pPr>
            <w:r w:rsidRPr="00E76614">
              <w:rPr>
                <w:rFonts w:cs="Calibri Light"/>
                <w:sz w:val="22"/>
              </w:rPr>
              <w:t>• PC MES Integration of Care+ Child: 85.15% (&lt; Goal)</w:t>
            </w:r>
          </w:p>
          <w:p w14:paraId="1A2CB963" w14:textId="77777777" w:rsidR="007763F5" w:rsidRPr="00E76614" w:rsidRDefault="007763F5" w:rsidP="00C314EE">
            <w:pPr>
              <w:jc w:val="left"/>
              <w:rPr>
                <w:rFonts w:cs="Calibri Light"/>
                <w:sz w:val="22"/>
              </w:rPr>
            </w:pPr>
            <w:r w:rsidRPr="00E76614">
              <w:rPr>
                <w:rFonts w:cs="Calibri Light"/>
                <w:sz w:val="22"/>
              </w:rPr>
              <w:t>• PC MES Integration of Care+ Adult: 84.52% (&lt; Goal)</w:t>
            </w:r>
          </w:p>
          <w:p w14:paraId="40D0C5DC" w14:textId="77777777" w:rsidR="007763F5" w:rsidRPr="00E76614" w:rsidRDefault="007763F5" w:rsidP="00C314EE">
            <w:pPr>
              <w:jc w:val="left"/>
              <w:rPr>
                <w:rFonts w:cs="Calibri Light"/>
                <w:sz w:val="22"/>
              </w:rPr>
            </w:pPr>
            <w:r w:rsidRPr="00E76614">
              <w:rPr>
                <w:rFonts w:cs="Calibri Light"/>
                <w:sz w:val="22"/>
              </w:rPr>
              <w:t xml:space="preserve">ACPP should conduct a root cause analysis and design quality improvement interventions to increase quality </w:t>
            </w:r>
          </w:p>
          <w:p w14:paraId="380B8E95" w14:textId="244359EC" w:rsidR="007763F5" w:rsidRPr="00E76614" w:rsidRDefault="007763F5" w:rsidP="00C314EE">
            <w:pPr>
              <w:jc w:val="left"/>
              <w:rPr>
                <w:rFonts w:ascii="Calibri Light" w:hAnsi="Calibri Light" w:cs="Calibri Light"/>
                <w:b/>
                <w:bCs/>
                <w:sz w:val="22"/>
              </w:rPr>
            </w:pPr>
            <w:r w:rsidRPr="00E76614">
              <w:rPr>
                <w:rFonts w:cs="Calibri Light"/>
                <w:sz w:val="22"/>
              </w:rPr>
              <w:t>measures’ rates and to improve members’ appropriate access to the services evaluated by these measures.</w:t>
            </w:r>
          </w:p>
        </w:tc>
        <w:tc>
          <w:tcPr>
            <w:tcW w:w="3206" w:type="pct"/>
          </w:tcPr>
          <w:p w14:paraId="5EA0174B" w14:textId="4609821D" w:rsidR="007763F5" w:rsidRPr="00E76614" w:rsidRDefault="007763F5" w:rsidP="00C314EE">
            <w:pPr>
              <w:jc w:val="left"/>
              <w:rPr>
                <w:rFonts w:cs="Calibri Light"/>
                <w:sz w:val="22"/>
              </w:rPr>
            </w:pPr>
            <w:r w:rsidRPr="00E76614">
              <w:rPr>
                <w:rFonts w:cs="Calibri Light"/>
                <w:sz w:val="22"/>
              </w:rPr>
              <w:t>The Quality Team conducted a root cause analysis using member-reported data (physical and mental/emotional health status, sociodemographic characteristics, health conditions, social determinants of health, and disability indicators). Based on these findings, the MCP has implemented or will implement the following targeted actions:</w:t>
            </w:r>
          </w:p>
          <w:p w14:paraId="3EAA90A8" w14:textId="77777777" w:rsidR="007763F5" w:rsidRPr="00E76614" w:rsidRDefault="007763F5" w:rsidP="00C314EE">
            <w:pPr>
              <w:jc w:val="left"/>
              <w:rPr>
                <w:rFonts w:cs="Calibri Light"/>
                <w:sz w:val="22"/>
              </w:rPr>
            </w:pPr>
            <w:r w:rsidRPr="00E76614">
              <w:rPr>
                <w:rFonts w:cs="Calibri Light"/>
                <w:sz w:val="22"/>
              </w:rPr>
              <w:t>For Adult Measures:</w:t>
            </w:r>
          </w:p>
          <w:p w14:paraId="307C52E6" w14:textId="77777777" w:rsidR="007763F5" w:rsidRPr="00E76614" w:rsidRDefault="007763F5" w:rsidP="00C314EE">
            <w:pPr>
              <w:jc w:val="left"/>
              <w:rPr>
                <w:rFonts w:cs="Calibri Light"/>
                <w:sz w:val="22"/>
              </w:rPr>
            </w:pPr>
            <w:r w:rsidRPr="00E76614">
              <w:rPr>
                <w:rFonts w:cs="Calibri Light"/>
                <w:sz w:val="22"/>
              </w:rPr>
              <w:t>• Trained care teams in communicating with members who are deaf and blind.</w:t>
            </w:r>
          </w:p>
          <w:p w14:paraId="2C85218A" w14:textId="77777777" w:rsidR="007763F5" w:rsidRPr="00E76614" w:rsidRDefault="007763F5" w:rsidP="00C314EE">
            <w:pPr>
              <w:jc w:val="left"/>
              <w:rPr>
                <w:rFonts w:cs="Calibri Light"/>
                <w:sz w:val="22"/>
              </w:rPr>
            </w:pPr>
            <w:r w:rsidRPr="00E76614">
              <w:rPr>
                <w:rFonts w:cs="Calibri Light"/>
                <w:sz w:val="22"/>
              </w:rPr>
              <w:t>• Enhanced screening and referral processes for mental health and substance use disorders.</w:t>
            </w:r>
          </w:p>
          <w:p w14:paraId="4B798B35" w14:textId="75D17297" w:rsidR="007763F5" w:rsidRPr="00E76614" w:rsidRDefault="007763F5" w:rsidP="00C314EE">
            <w:pPr>
              <w:jc w:val="left"/>
              <w:rPr>
                <w:rFonts w:cs="Calibri Light"/>
                <w:sz w:val="22"/>
              </w:rPr>
            </w:pPr>
            <w:r w:rsidRPr="00E76614">
              <w:rPr>
                <w:rFonts w:cs="Calibri Light"/>
                <w:sz w:val="22"/>
              </w:rPr>
              <w:t>• Identified members with sensory or cognitive impairments through the Care Needs Screening and tailored outreach and care coordination accordingly.</w:t>
            </w:r>
          </w:p>
          <w:p w14:paraId="10DE5D34" w14:textId="77777777" w:rsidR="007763F5" w:rsidRPr="00E76614" w:rsidRDefault="007763F5" w:rsidP="00C314EE">
            <w:pPr>
              <w:jc w:val="left"/>
              <w:rPr>
                <w:rFonts w:cs="Calibri Light"/>
                <w:sz w:val="22"/>
              </w:rPr>
            </w:pPr>
            <w:r w:rsidRPr="00E76614">
              <w:rPr>
                <w:rFonts w:cs="Calibri Light"/>
                <w:sz w:val="22"/>
              </w:rPr>
              <w:t>• Ensured accessibility in digital and in-person communication.</w:t>
            </w:r>
          </w:p>
          <w:p w14:paraId="491BEBD6" w14:textId="7F2605CF" w:rsidR="007763F5" w:rsidRPr="00E76614" w:rsidRDefault="007763F5" w:rsidP="00C314EE">
            <w:pPr>
              <w:jc w:val="left"/>
              <w:rPr>
                <w:rFonts w:cs="Calibri Light"/>
                <w:sz w:val="22"/>
              </w:rPr>
            </w:pPr>
            <w:r w:rsidRPr="00E76614">
              <w:rPr>
                <w:rFonts w:cs="Calibri Light"/>
                <w:sz w:val="22"/>
              </w:rPr>
              <w:t xml:space="preserve">• Provided clear, accessible information about navigating care, member rights, and available support services, using plain language and visual aids. </w:t>
            </w:r>
          </w:p>
          <w:p w14:paraId="4F3351C6" w14:textId="77777777" w:rsidR="007763F5" w:rsidRPr="00E76614" w:rsidRDefault="007763F5" w:rsidP="00C314EE">
            <w:pPr>
              <w:jc w:val="left"/>
              <w:rPr>
                <w:rFonts w:cs="Calibri Light"/>
                <w:sz w:val="22"/>
              </w:rPr>
            </w:pPr>
            <w:r w:rsidRPr="00E76614">
              <w:rPr>
                <w:rFonts w:cs="Calibri Light"/>
                <w:sz w:val="22"/>
              </w:rPr>
              <w:t>For Child Measures:</w:t>
            </w:r>
          </w:p>
          <w:p w14:paraId="4BBCD25E" w14:textId="70B9D93F" w:rsidR="007763F5" w:rsidRPr="00E76614" w:rsidRDefault="007763F5" w:rsidP="00C314EE">
            <w:pPr>
              <w:jc w:val="left"/>
              <w:rPr>
                <w:rFonts w:cs="Calibri Light"/>
                <w:sz w:val="22"/>
              </w:rPr>
            </w:pPr>
            <w:r w:rsidRPr="00E76614">
              <w:rPr>
                <w:rFonts w:cs="Calibri Light"/>
                <w:sz w:val="22"/>
              </w:rPr>
              <w:t>• Provide pediatric care managers with training and guidelines on when and how to include adolescents in care planning, especially those approaching adult services.</w:t>
            </w:r>
          </w:p>
          <w:p w14:paraId="25DF2C0D" w14:textId="77777777" w:rsidR="007763F5" w:rsidRPr="00E76614" w:rsidRDefault="007763F5" w:rsidP="00C314EE">
            <w:pPr>
              <w:jc w:val="left"/>
              <w:rPr>
                <w:rFonts w:cs="Calibri Light"/>
                <w:sz w:val="22"/>
              </w:rPr>
            </w:pPr>
            <w:r w:rsidRPr="00E76614">
              <w:rPr>
                <w:rFonts w:cs="Calibri Light"/>
                <w:sz w:val="22"/>
              </w:rPr>
              <w:t>• Screen for social needs during visits and connected families to community resources.</w:t>
            </w:r>
          </w:p>
          <w:p w14:paraId="7582EDDA" w14:textId="24D03A41" w:rsidR="007763F5" w:rsidRPr="00E76614" w:rsidRDefault="007763F5" w:rsidP="00C314EE">
            <w:pPr>
              <w:jc w:val="left"/>
              <w:rPr>
                <w:rFonts w:cs="Calibri Light"/>
                <w:sz w:val="22"/>
              </w:rPr>
            </w:pPr>
            <w:r w:rsidRPr="00E76614">
              <w:rPr>
                <w:rFonts w:cs="Calibri Light"/>
                <w:sz w:val="22"/>
              </w:rPr>
              <w:t>• Ensure behavioral health providers are part of the care team and included in care planning, using shared care plans and regular interdisciplinary case reviews as appropriate to the members’ needs.</w:t>
            </w:r>
          </w:p>
          <w:p w14:paraId="3AEBBFE7" w14:textId="77777777" w:rsidR="007763F5" w:rsidRPr="00E76614" w:rsidRDefault="007763F5" w:rsidP="00C314EE">
            <w:pPr>
              <w:jc w:val="left"/>
              <w:rPr>
                <w:rFonts w:cs="Calibri Light"/>
                <w:sz w:val="22"/>
              </w:rPr>
            </w:pPr>
            <w:r w:rsidRPr="00E76614">
              <w:rPr>
                <w:rFonts w:cs="Calibri Light"/>
                <w:sz w:val="22"/>
              </w:rPr>
              <w:t>• Offer flexible communication channels (text, portal, phone) to accommodate caregiver preferences.</w:t>
            </w:r>
          </w:p>
          <w:p w14:paraId="012DD691" w14:textId="77777777" w:rsidR="007763F5" w:rsidRPr="00E76614" w:rsidRDefault="007763F5" w:rsidP="00C314EE">
            <w:pPr>
              <w:jc w:val="left"/>
              <w:rPr>
                <w:rFonts w:cs="Calibri Light"/>
                <w:sz w:val="22"/>
              </w:rPr>
            </w:pPr>
            <w:r w:rsidRPr="00E76614">
              <w:rPr>
                <w:rFonts w:cs="Calibri Light"/>
                <w:sz w:val="22"/>
              </w:rPr>
              <w:t>• Provide caregiver education on navigating care systems and advocating for integrated services.</w:t>
            </w:r>
          </w:p>
          <w:p w14:paraId="2E69AA58" w14:textId="63578689" w:rsidR="007763F5" w:rsidRPr="00E76614" w:rsidRDefault="007763F5" w:rsidP="00C314EE">
            <w:pPr>
              <w:jc w:val="left"/>
              <w:rPr>
                <w:rFonts w:ascii="Calibri Light" w:hAnsi="Calibri Light" w:cs="Calibri Light"/>
                <w:sz w:val="22"/>
                <w:u w:val="single"/>
              </w:rPr>
            </w:pPr>
            <w:r w:rsidRPr="00E76614">
              <w:rPr>
                <w:rFonts w:cs="Calibri Light"/>
                <w:sz w:val="22"/>
              </w:rPr>
              <w:t>• Identify children with multiple physical health and behavioral conditions for outreach by appropriate care management teams to bridge gaps between primary, specialty, and behavioral health services.</w:t>
            </w:r>
          </w:p>
        </w:tc>
        <w:tc>
          <w:tcPr>
            <w:tcW w:w="584" w:type="pct"/>
          </w:tcPr>
          <w:p w14:paraId="26B8BEFF" w14:textId="74D90F18" w:rsidR="007763F5" w:rsidRPr="00E76614" w:rsidRDefault="007763F5" w:rsidP="00C314EE">
            <w:pPr>
              <w:rPr>
                <w:rFonts w:cs="Calibri Light"/>
                <w:sz w:val="22"/>
              </w:rPr>
            </w:pPr>
            <w:r w:rsidRPr="00E76614">
              <w:rPr>
                <w:rFonts w:cs="Calibri Light"/>
                <w:sz w:val="22"/>
              </w:rPr>
              <w:t xml:space="preserve">Addressed </w:t>
            </w:r>
          </w:p>
        </w:tc>
      </w:tr>
      <w:tr w:rsidR="007E0C21" w:rsidRPr="00E76614" w14:paraId="5045880C" w14:textId="77777777" w:rsidTr="006D0226">
        <w:trPr>
          <w:trHeight w:val="288"/>
        </w:trPr>
        <w:tc>
          <w:tcPr>
            <w:tcW w:w="1210" w:type="pct"/>
          </w:tcPr>
          <w:p w14:paraId="18FA6C5D" w14:textId="77777777" w:rsidR="00784025" w:rsidRPr="00E76614" w:rsidRDefault="007E0C21" w:rsidP="00C314EE">
            <w:pPr>
              <w:jc w:val="left"/>
              <w:rPr>
                <w:rFonts w:cs="Calibri Light"/>
                <w:sz w:val="22"/>
              </w:rPr>
            </w:pPr>
            <w:r w:rsidRPr="00E76614">
              <w:rPr>
                <w:rFonts w:cs="Calibri Light"/>
                <w:b/>
                <w:bCs/>
                <w:sz w:val="22"/>
              </w:rPr>
              <w:t xml:space="preserve">Compliance: </w:t>
            </w:r>
            <w:r w:rsidR="00784025" w:rsidRPr="00E76614">
              <w:rPr>
                <w:rFonts w:cs="Calibri Light"/>
                <w:sz w:val="22"/>
              </w:rPr>
              <w:t>Lack of compliance with 27 requirements in the following domains:</w:t>
            </w:r>
          </w:p>
          <w:p w14:paraId="5A1BEB40" w14:textId="77777777" w:rsidR="00784025" w:rsidRPr="00E76614" w:rsidRDefault="00784025" w:rsidP="00C314EE">
            <w:pPr>
              <w:jc w:val="left"/>
              <w:rPr>
                <w:rFonts w:cs="Calibri Light"/>
                <w:sz w:val="22"/>
              </w:rPr>
            </w:pPr>
            <w:r w:rsidRPr="00E76614">
              <w:rPr>
                <w:rFonts w:cs="Calibri Light"/>
                <w:sz w:val="22"/>
              </w:rPr>
              <w:t>• Enrollee rights and protections (1)</w:t>
            </w:r>
          </w:p>
          <w:p w14:paraId="7C1CCA51" w14:textId="77777777" w:rsidR="00784025" w:rsidRPr="00E76614" w:rsidRDefault="00784025" w:rsidP="00C314EE">
            <w:pPr>
              <w:jc w:val="left"/>
              <w:rPr>
                <w:rFonts w:cs="Calibri Light"/>
                <w:sz w:val="22"/>
              </w:rPr>
            </w:pPr>
            <w:r w:rsidRPr="00E76614">
              <w:rPr>
                <w:rFonts w:cs="Calibri Light"/>
                <w:sz w:val="22"/>
              </w:rPr>
              <w:t>• Availability of services (1)</w:t>
            </w:r>
          </w:p>
          <w:p w14:paraId="778A7DFB" w14:textId="77777777" w:rsidR="00784025" w:rsidRPr="00E76614" w:rsidRDefault="00784025" w:rsidP="00C314EE">
            <w:pPr>
              <w:jc w:val="left"/>
              <w:rPr>
                <w:rFonts w:cs="Calibri Light"/>
                <w:sz w:val="22"/>
              </w:rPr>
            </w:pPr>
            <w:r w:rsidRPr="00E76614">
              <w:rPr>
                <w:rFonts w:cs="Calibri Light"/>
                <w:sz w:val="22"/>
              </w:rPr>
              <w:t>• Care Coordination (25)</w:t>
            </w:r>
          </w:p>
          <w:p w14:paraId="4545552D" w14:textId="77777777" w:rsidR="00B96D67" w:rsidRPr="00E76614" w:rsidRDefault="00B96D67" w:rsidP="00C314EE">
            <w:pPr>
              <w:jc w:val="left"/>
              <w:rPr>
                <w:rFonts w:cs="Calibri Light"/>
                <w:sz w:val="22"/>
              </w:rPr>
            </w:pPr>
          </w:p>
          <w:p w14:paraId="5E530461" w14:textId="77777777" w:rsidR="00784025" w:rsidRPr="00E76614" w:rsidRDefault="00784025" w:rsidP="00C314EE">
            <w:pPr>
              <w:jc w:val="left"/>
              <w:rPr>
                <w:rFonts w:cs="Calibri Light"/>
                <w:sz w:val="22"/>
              </w:rPr>
            </w:pPr>
            <w:r w:rsidRPr="00E76614">
              <w:rPr>
                <w:rFonts w:cs="Calibri Light"/>
                <w:sz w:val="22"/>
              </w:rPr>
              <w:t xml:space="preserve">Partial compliance with 101 requirements in the following domains: </w:t>
            </w:r>
          </w:p>
          <w:p w14:paraId="31DBF4D3" w14:textId="77777777" w:rsidR="00784025" w:rsidRPr="00E76614" w:rsidRDefault="00784025" w:rsidP="00C314EE">
            <w:pPr>
              <w:jc w:val="left"/>
              <w:rPr>
                <w:rFonts w:cs="Calibri Light"/>
                <w:sz w:val="22"/>
              </w:rPr>
            </w:pPr>
            <w:r w:rsidRPr="00E76614">
              <w:rPr>
                <w:rFonts w:cs="Calibri Light"/>
                <w:sz w:val="22"/>
              </w:rPr>
              <w:t>• Availability of services (1)</w:t>
            </w:r>
          </w:p>
          <w:p w14:paraId="5E4C1898" w14:textId="77777777" w:rsidR="00784025" w:rsidRPr="00E76614" w:rsidRDefault="00784025" w:rsidP="00C314EE">
            <w:pPr>
              <w:jc w:val="left"/>
              <w:rPr>
                <w:rFonts w:cs="Calibri Light"/>
                <w:sz w:val="22"/>
              </w:rPr>
            </w:pPr>
            <w:r w:rsidRPr="00E76614">
              <w:rPr>
                <w:rFonts w:cs="Calibri Light"/>
                <w:sz w:val="22"/>
              </w:rPr>
              <w:t>• Care Coordination (76)</w:t>
            </w:r>
          </w:p>
          <w:p w14:paraId="2858662C" w14:textId="77777777" w:rsidR="00784025" w:rsidRPr="00E76614" w:rsidRDefault="00784025" w:rsidP="00C314EE">
            <w:pPr>
              <w:jc w:val="left"/>
              <w:rPr>
                <w:rFonts w:cs="Calibri Light"/>
                <w:sz w:val="22"/>
              </w:rPr>
            </w:pPr>
            <w:r w:rsidRPr="00E76614">
              <w:rPr>
                <w:rFonts w:cs="Calibri Light"/>
                <w:sz w:val="22"/>
              </w:rPr>
              <w:lastRenderedPageBreak/>
              <w:t>• Coverage and authorization of services (13)</w:t>
            </w:r>
          </w:p>
          <w:p w14:paraId="62546F7D" w14:textId="77777777" w:rsidR="00784025" w:rsidRPr="00E76614" w:rsidRDefault="00784025" w:rsidP="00C314EE">
            <w:pPr>
              <w:jc w:val="left"/>
              <w:rPr>
                <w:rFonts w:cs="Calibri Light"/>
                <w:sz w:val="22"/>
              </w:rPr>
            </w:pPr>
            <w:r w:rsidRPr="00E76614">
              <w:rPr>
                <w:rFonts w:cs="Calibri Light"/>
                <w:sz w:val="22"/>
              </w:rPr>
              <w:t>• Grievances and appeals (2)</w:t>
            </w:r>
          </w:p>
          <w:p w14:paraId="359D4685" w14:textId="77777777" w:rsidR="00784025" w:rsidRPr="00E76614" w:rsidRDefault="00784025" w:rsidP="00C314EE">
            <w:pPr>
              <w:jc w:val="left"/>
              <w:rPr>
                <w:rFonts w:cs="Calibri Light"/>
                <w:sz w:val="22"/>
              </w:rPr>
            </w:pPr>
            <w:r w:rsidRPr="00E76614">
              <w:rPr>
                <w:rFonts w:cs="Calibri Light"/>
                <w:sz w:val="22"/>
              </w:rPr>
              <w:t>• QAPI (9)</w:t>
            </w:r>
          </w:p>
          <w:p w14:paraId="41C7CA9B" w14:textId="02028462" w:rsidR="007E0C21" w:rsidRPr="00E76614" w:rsidRDefault="007E0C21" w:rsidP="00C314EE">
            <w:pPr>
              <w:jc w:val="left"/>
              <w:rPr>
                <w:rFonts w:cs="Calibri Light"/>
                <w:sz w:val="22"/>
              </w:rPr>
            </w:pPr>
            <w:r w:rsidRPr="00E76614">
              <w:rPr>
                <w:rFonts w:cs="Calibri Light"/>
                <w:sz w:val="22"/>
              </w:rPr>
              <w:t xml:space="preserve">MCP is required to address all deficient and partially met requirements based on IPRO’s recommendations outlined </w:t>
            </w:r>
          </w:p>
          <w:p w14:paraId="2DF99E15" w14:textId="28B4630B" w:rsidR="007E0C21" w:rsidRPr="00E76614" w:rsidRDefault="007E0C21" w:rsidP="00C314EE">
            <w:pPr>
              <w:jc w:val="left"/>
              <w:rPr>
                <w:rFonts w:ascii="Calibri Light" w:hAnsi="Calibri Light" w:cs="Calibri Light"/>
                <w:b/>
                <w:bCs/>
                <w:sz w:val="22"/>
              </w:rPr>
            </w:pPr>
            <w:r w:rsidRPr="00E76614">
              <w:rPr>
                <w:rFonts w:cs="Calibri Light"/>
                <w:sz w:val="22"/>
              </w:rPr>
              <w:t>in the final validation tools sent by IPRO to the MCP on 1/31/2025.</w:t>
            </w:r>
          </w:p>
        </w:tc>
        <w:tc>
          <w:tcPr>
            <w:tcW w:w="3206" w:type="pct"/>
          </w:tcPr>
          <w:p w14:paraId="1F8E89E6" w14:textId="77777777" w:rsidR="00784025" w:rsidRPr="00E76614" w:rsidRDefault="00784025" w:rsidP="00C314EE">
            <w:pPr>
              <w:jc w:val="left"/>
              <w:rPr>
                <w:rFonts w:cs="Calibri Light"/>
                <w:sz w:val="22"/>
              </w:rPr>
            </w:pPr>
            <w:r w:rsidRPr="00E76614">
              <w:rPr>
                <w:rFonts w:cs="Calibri Light"/>
                <w:sz w:val="22"/>
                <w:u w:val="single"/>
              </w:rPr>
              <w:lastRenderedPageBreak/>
              <w:t>Enrollee rights and protections (Lack of compliance)</w:t>
            </w:r>
            <w:r w:rsidRPr="00E76614">
              <w:rPr>
                <w:rFonts w:cs="Calibri Light"/>
                <w:sz w:val="22"/>
              </w:rPr>
              <w:t xml:space="preserve">: </w:t>
            </w:r>
          </w:p>
          <w:p w14:paraId="3A4CECF6" w14:textId="77777777" w:rsidR="00784025" w:rsidRPr="00E76614" w:rsidRDefault="00784025" w:rsidP="00C314EE">
            <w:pPr>
              <w:pStyle w:val="ListParagraph"/>
              <w:numPr>
                <w:ilvl w:val="0"/>
                <w:numId w:val="116"/>
              </w:numPr>
              <w:ind w:left="288" w:hanging="288"/>
              <w:jc w:val="left"/>
              <w:rPr>
                <w:rFonts w:cs="Calibri Light"/>
                <w:sz w:val="22"/>
              </w:rPr>
            </w:pPr>
            <w:r w:rsidRPr="00E76614">
              <w:rPr>
                <w:rFonts w:cs="Calibri Light"/>
                <w:sz w:val="22"/>
              </w:rPr>
              <w:t>MGB should ensure that the implementation of language and cultural competency initiatives are completed by January of 2025</w:t>
            </w:r>
          </w:p>
          <w:p w14:paraId="342B59E2" w14:textId="77777777" w:rsidR="00784025" w:rsidRPr="00E76614" w:rsidRDefault="00784025" w:rsidP="00C314EE">
            <w:pPr>
              <w:pStyle w:val="ListParagraph"/>
              <w:numPr>
                <w:ilvl w:val="1"/>
                <w:numId w:val="116"/>
              </w:numPr>
              <w:ind w:left="648"/>
              <w:jc w:val="left"/>
              <w:rPr>
                <w:rFonts w:cs="Calibri Light"/>
                <w:sz w:val="22"/>
              </w:rPr>
            </w:pPr>
            <w:r w:rsidRPr="00E76614">
              <w:rPr>
                <w:rFonts w:cs="Calibri Light"/>
                <w:sz w:val="22"/>
              </w:rPr>
              <w:t>MGBHP updated its processes to create and QC the provider directory to ensure that language and cultural competencies training has been completed.</w:t>
            </w:r>
          </w:p>
          <w:p w14:paraId="0E1F5526" w14:textId="77777777" w:rsidR="00784025" w:rsidRPr="00E76614" w:rsidRDefault="00784025" w:rsidP="00C314EE">
            <w:pPr>
              <w:jc w:val="left"/>
              <w:rPr>
                <w:rFonts w:cs="Calibri Light"/>
                <w:sz w:val="22"/>
              </w:rPr>
            </w:pPr>
            <w:r w:rsidRPr="00E76614">
              <w:rPr>
                <w:rFonts w:cs="Calibri Light"/>
                <w:sz w:val="22"/>
                <w:u w:val="single"/>
              </w:rPr>
              <w:t>Availability of services (Lack of compliance)</w:t>
            </w:r>
            <w:r w:rsidRPr="00E76614">
              <w:rPr>
                <w:rFonts w:cs="Calibri Light"/>
                <w:sz w:val="22"/>
              </w:rPr>
              <w:t xml:space="preserve">: </w:t>
            </w:r>
          </w:p>
          <w:p w14:paraId="63125CFB" w14:textId="77777777" w:rsidR="00784025" w:rsidRPr="00E76614" w:rsidRDefault="00784025" w:rsidP="00C314EE">
            <w:pPr>
              <w:pStyle w:val="ListParagraph"/>
              <w:numPr>
                <w:ilvl w:val="0"/>
                <w:numId w:val="116"/>
              </w:numPr>
              <w:ind w:left="288" w:hanging="288"/>
              <w:jc w:val="left"/>
              <w:rPr>
                <w:rFonts w:cs="Calibri Light"/>
                <w:sz w:val="22"/>
              </w:rPr>
            </w:pPr>
            <w:r w:rsidRPr="00E76614">
              <w:rPr>
                <w:rFonts w:cs="Calibri Light"/>
                <w:sz w:val="22"/>
              </w:rPr>
              <w:t>MGB ACPP should adopt a policy or procedure to ensure that providers offer physical access and accommodation for enrollees with disabilities or add contract verbiage to the PPA agreement that addresses this requirement.</w:t>
            </w:r>
          </w:p>
          <w:p w14:paraId="528602A4" w14:textId="77777777" w:rsidR="00784025" w:rsidRPr="00E76614" w:rsidRDefault="00784025" w:rsidP="00C314EE">
            <w:pPr>
              <w:pStyle w:val="ListParagraph"/>
              <w:numPr>
                <w:ilvl w:val="1"/>
                <w:numId w:val="116"/>
              </w:numPr>
              <w:ind w:left="648"/>
              <w:jc w:val="left"/>
              <w:rPr>
                <w:rFonts w:cs="Calibri Light"/>
                <w:sz w:val="22"/>
              </w:rPr>
            </w:pPr>
            <w:r w:rsidRPr="00E76614">
              <w:rPr>
                <w:rFonts w:cs="Calibri Light"/>
                <w:sz w:val="22"/>
              </w:rPr>
              <w:t>MGBHP updated its PPA agreement by March 15, 2025, to include verbiage that addresses the requirement for ensuring physical accommodations for people with disabilities or ensuring providers address physical and communication barriers that can impact care.</w:t>
            </w:r>
          </w:p>
          <w:p w14:paraId="7A203846" w14:textId="77777777" w:rsidR="00784025" w:rsidRPr="00E76614" w:rsidRDefault="00784025" w:rsidP="00C314EE">
            <w:pPr>
              <w:jc w:val="left"/>
              <w:rPr>
                <w:rFonts w:cs="Calibri Light"/>
                <w:sz w:val="22"/>
              </w:rPr>
            </w:pPr>
            <w:r w:rsidRPr="00E76614">
              <w:rPr>
                <w:rFonts w:cs="Calibri Light"/>
                <w:sz w:val="22"/>
                <w:u w:val="single"/>
              </w:rPr>
              <w:t>Availability of services (Partial compliance)</w:t>
            </w:r>
            <w:r w:rsidRPr="00E76614">
              <w:rPr>
                <w:rFonts w:cs="Calibri Light"/>
                <w:sz w:val="22"/>
              </w:rPr>
              <w:t xml:space="preserve">: </w:t>
            </w:r>
          </w:p>
          <w:p w14:paraId="411BC872" w14:textId="77777777" w:rsidR="00784025" w:rsidRPr="00E76614" w:rsidRDefault="00784025" w:rsidP="00C314EE">
            <w:pPr>
              <w:pStyle w:val="ListParagraph"/>
              <w:numPr>
                <w:ilvl w:val="0"/>
                <w:numId w:val="116"/>
              </w:numPr>
              <w:ind w:left="288" w:hanging="288"/>
              <w:jc w:val="left"/>
              <w:rPr>
                <w:rFonts w:cs="Calibri Light"/>
                <w:sz w:val="22"/>
              </w:rPr>
            </w:pPr>
            <w:r w:rsidRPr="00E76614">
              <w:rPr>
                <w:rFonts w:cs="Calibri Light"/>
                <w:sz w:val="22"/>
              </w:rPr>
              <w:t xml:space="preserve">The MGB ACPP should adopt a formal policy or procedure for identifying and addressing any wait lists for behavioral health services. </w:t>
            </w:r>
          </w:p>
          <w:p w14:paraId="61E5905C" w14:textId="77777777" w:rsidR="00784025" w:rsidRPr="00E76614" w:rsidRDefault="00784025" w:rsidP="00C314EE">
            <w:pPr>
              <w:pStyle w:val="ListParagraph"/>
              <w:numPr>
                <w:ilvl w:val="1"/>
                <w:numId w:val="116"/>
              </w:numPr>
              <w:ind w:left="648"/>
              <w:jc w:val="left"/>
              <w:rPr>
                <w:rFonts w:cs="Calibri Light"/>
                <w:sz w:val="22"/>
              </w:rPr>
            </w:pPr>
            <w:r w:rsidRPr="00E76614">
              <w:rPr>
                <w:rFonts w:cs="Calibri Light"/>
                <w:sz w:val="22"/>
              </w:rPr>
              <w:lastRenderedPageBreak/>
              <w:t>MGBHP fully implemented the IPRO recommendations by February 2025.</w:t>
            </w:r>
          </w:p>
          <w:p w14:paraId="323D39A2" w14:textId="77777777" w:rsidR="00784025" w:rsidRPr="00E76614" w:rsidRDefault="00784025" w:rsidP="00C314EE">
            <w:pPr>
              <w:jc w:val="left"/>
              <w:rPr>
                <w:rFonts w:cs="Calibri Light"/>
                <w:sz w:val="22"/>
              </w:rPr>
            </w:pPr>
            <w:r w:rsidRPr="00E76614">
              <w:rPr>
                <w:rFonts w:cs="Calibri Light"/>
                <w:sz w:val="22"/>
                <w:u w:val="single"/>
              </w:rPr>
              <w:t>Coordination of care (Lack of compliance)</w:t>
            </w:r>
            <w:r w:rsidRPr="00E76614">
              <w:rPr>
                <w:rFonts w:cs="Calibri Light"/>
                <w:sz w:val="22"/>
              </w:rPr>
              <w:t xml:space="preserve">: </w:t>
            </w:r>
          </w:p>
          <w:p w14:paraId="71D8DB88" w14:textId="77777777" w:rsidR="00784025" w:rsidRPr="00E76614" w:rsidRDefault="00784025" w:rsidP="00C314EE">
            <w:pPr>
              <w:pStyle w:val="ListParagraph"/>
              <w:numPr>
                <w:ilvl w:val="0"/>
                <w:numId w:val="116"/>
              </w:numPr>
              <w:ind w:left="288" w:hanging="288"/>
              <w:jc w:val="left"/>
              <w:rPr>
                <w:rFonts w:cs="Calibri Light"/>
                <w:sz w:val="22"/>
              </w:rPr>
            </w:pPr>
            <w:r w:rsidRPr="00E76614">
              <w:rPr>
                <w:rFonts w:cs="Calibri Light"/>
                <w:sz w:val="22"/>
              </w:rPr>
              <w:t>IPRO identified 25 requirements that were out of compliance in the areas of care delivery, including screening, assessments, care plans, and follow up; coordination of care; baseline care coordination; and risk stratification.</w:t>
            </w:r>
          </w:p>
          <w:p w14:paraId="276AEEE3" w14:textId="77777777" w:rsidR="00784025" w:rsidRPr="00E76614" w:rsidRDefault="00784025" w:rsidP="00C314EE">
            <w:pPr>
              <w:pStyle w:val="ListParagraph"/>
              <w:numPr>
                <w:ilvl w:val="1"/>
                <w:numId w:val="116"/>
              </w:numPr>
              <w:ind w:left="648"/>
              <w:jc w:val="left"/>
              <w:rPr>
                <w:rFonts w:cs="Calibri Light"/>
                <w:sz w:val="22"/>
              </w:rPr>
            </w:pPr>
            <w:r w:rsidRPr="00E76614">
              <w:rPr>
                <w:rFonts w:cs="Calibri Light"/>
                <w:sz w:val="22"/>
              </w:rPr>
              <w:t>MGB addressed all care coordination requirements that were initially out of compliance, demonstrating improvement. The details of this improvement were shared with MassHealth.</w:t>
            </w:r>
          </w:p>
          <w:p w14:paraId="647F1FDF" w14:textId="77777777" w:rsidR="00784025" w:rsidRPr="00E76614" w:rsidRDefault="00784025" w:rsidP="00C314EE">
            <w:pPr>
              <w:jc w:val="left"/>
              <w:rPr>
                <w:rFonts w:cs="Calibri Light"/>
                <w:sz w:val="22"/>
              </w:rPr>
            </w:pPr>
            <w:r w:rsidRPr="00E76614">
              <w:rPr>
                <w:rFonts w:cs="Calibri Light"/>
                <w:sz w:val="22"/>
                <w:u w:val="single"/>
              </w:rPr>
              <w:t>Coordination of care (Partial compliance)</w:t>
            </w:r>
            <w:r w:rsidRPr="00E76614">
              <w:rPr>
                <w:rFonts w:cs="Calibri Light"/>
                <w:sz w:val="22"/>
              </w:rPr>
              <w:t xml:space="preserve">: </w:t>
            </w:r>
          </w:p>
          <w:p w14:paraId="7BF699FB" w14:textId="77777777" w:rsidR="00784025" w:rsidRPr="00E76614" w:rsidRDefault="00784025" w:rsidP="00C314EE">
            <w:pPr>
              <w:pStyle w:val="ListParagraph"/>
              <w:numPr>
                <w:ilvl w:val="0"/>
                <w:numId w:val="116"/>
              </w:numPr>
              <w:ind w:left="288" w:hanging="288"/>
              <w:jc w:val="left"/>
              <w:rPr>
                <w:rFonts w:cs="Calibri Light"/>
                <w:sz w:val="22"/>
              </w:rPr>
            </w:pPr>
            <w:r w:rsidRPr="00E76614">
              <w:rPr>
                <w:rFonts w:cs="Calibri Light"/>
                <w:sz w:val="22"/>
              </w:rPr>
              <w:t>IPRO identified 76 requirements that were only partially compliant in the areas of care delivery, including screening, assessments, care plans, and follow up; disease management; transitional care management and discharge planning; coordination of care; baseline care coordination; risk stratification; and enhanced care coordination.</w:t>
            </w:r>
          </w:p>
          <w:p w14:paraId="0694B8AD" w14:textId="77777777" w:rsidR="00784025" w:rsidRPr="00E76614" w:rsidRDefault="00784025" w:rsidP="00C314EE">
            <w:pPr>
              <w:pStyle w:val="ListParagraph"/>
              <w:numPr>
                <w:ilvl w:val="1"/>
                <w:numId w:val="116"/>
              </w:numPr>
              <w:ind w:left="648"/>
              <w:jc w:val="left"/>
              <w:rPr>
                <w:rFonts w:cs="Calibri Light"/>
                <w:sz w:val="22"/>
              </w:rPr>
            </w:pPr>
            <w:r w:rsidRPr="00E76614">
              <w:rPr>
                <w:rFonts w:cs="Calibri Light"/>
                <w:sz w:val="22"/>
              </w:rPr>
              <w:t>MGB addressed all care coordination requirements that were initially only partially compliant, demonstrating improvement. The details of this improvement were shared with MassHealth.</w:t>
            </w:r>
          </w:p>
          <w:p w14:paraId="2AF28011" w14:textId="77777777" w:rsidR="00784025" w:rsidRPr="00E76614" w:rsidRDefault="00784025" w:rsidP="00C314EE">
            <w:pPr>
              <w:ind w:left="144" w:hanging="144"/>
              <w:jc w:val="left"/>
              <w:rPr>
                <w:rFonts w:cs="Calibri Light"/>
                <w:sz w:val="22"/>
              </w:rPr>
            </w:pPr>
            <w:r w:rsidRPr="00E76614">
              <w:rPr>
                <w:rFonts w:cs="Calibri Light"/>
                <w:sz w:val="22"/>
                <w:u w:val="single"/>
              </w:rPr>
              <w:t>Coverage and authorization of services (Partial compliance)</w:t>
            </w:r>
            <w:r w:rsidRPr="00E76614">
              <w:rPr>
                <w:rFonts w:cs="Calibri Light"/>
                <w:sz w:val="22"/>
              </w:rPr>
              <w:t xml:space="preserve">: </w:t>
            </w:r>
          </w:p>
          <w:p w14:paraId="3427E138" w14:textId="77777777" w:rsidR="00784025" w:rsidRPr="00E76614" w:rsidRDefault="00784025" w:rsidP="00C314EE">
            <w:pPr>
              <w:pStyle w:val="ListParagraph"/>
              <w:numPr>
                <w:ilvl w:val="0"/>
                <w:numId w:val="116"/>
              </w:numPr>
              <w:ind w:left="288" w:hanging="288"/>
              <w:jc w:val="left"/>
              <w:rPr>
                <w:rFonts w:cs="Calibri Light"/>
                <w:sz w:val="22"/>
              </w:rPr>
            </w:pPr>
            <w:r w:rsidRPr="00E76614">
              <w:rPr>
                <w:rFonts w:cs="Calibri Light"/>
                <w:sz w:val="22"/>
              </w:rPr>
              <w:t>Notify the members in writing of the outcome and make sure it is well documented in the policy and files.</w:t>
            </w:r>
          </w:p>
          <w:p w14:paraId="44ECDAD1" w14:textId="2FD11514" w:rsidR="00151BCC" w:rsidRPr="00E76614" w:rsidRDefault="00784025" w:rsidP="00C314EE">
            <w:pPr>
              <w:pStyle w:val="ListParagraph"/>
              <w:numPr>
                <w:ilvl w:val="1"/>
                <w:numId w:val="116"/>
              </w:numPr>
              <w:ind w:left="648"/>
              <w:jc w:val="left"/>
              <w:rPr>
                <w:rFonts w:cs="Calibri Light"/>
                <w:sz w:val="22"/>
                <w:u w:val="single"/>
              </w:rPr>
            </w:pPr>
            <w:r w:rsidRPr="00E76614">
              <w:rPr>
                <w:rFonts w:cs="Calibri Light"/>
                <w:sz w:val="22"/>
              </w:rPr>
              <w:t>MGBHP updated its processes and policies by Q1 2025 to include a written notification to its enrollees when MGBHP denied services or used an extension to decide the case when allowed.</w:t>
            </w:r>
          </w:p>
          <w:p w14:paraId="5D5AA103" w14:textId="45E6DE59" w:rsidR="00784025" w:rsidRPr="00E76614" w:rsidRDefault="00784025" w:rsidP="00C314EE">
            <w:pPr>
              <w:pStyle w:val="ListParagraph"/>
              <w:ind w:left="0"/>
              <w:jc w:val="left"/>
              <w:rPr>
                <w:rFonts w:cs="Calibri Light"/>
                <w:sz w:val="22"/>
              </w:rPr>
            </w:pPr>
            <w:r w:rsidRPr="00E76614">
              <w:rPr>
                <w:rFonts w:cs="Calibri Light"/>
                <w:sz w:val="22"/>
                <w:u w:val="single"/>
              </w:rPr>
              <w:t>Grievances and appeals (Partial compliance)</w:t>
            </w:r>
            <w:r w:rsidRPr="00E76614">
              <w:rPr>
                <w:rFonts w:cs="Calibri Light"/>
                <w:sz w:val="22"/>
              </w:rPr>
              <w:t xml:space="preserve">: </w:t>
            </w:r>
          </w:p>
          <w:p w14:paraId="78DFCCC6" w14:textId="77777777" w:rsidR="00784025" w:rsidRPr="00E76614" w:rsidRDefault="00784025" w:rsidP="00C314EE">
            <w:pPr>
              <w:pStyle w:val="ListParagraph"/>
              <w:numPr>
                <w:ilvl w:val="0"/>
                <w:numId w:val="116"/>
              </w:numPr>
              <w:ind w:left="288" w:hanging="288"/>
              <w:jc w:val="left"/>
              <w:rPr>
                <w:rFonts w:cs="Calibri Light"/>
                <w:sz w:val="22"/>
              </w:rPr>
            </w:pPr>
            <w:r w:rsidRPr="00E76614">
              <w:rPr>
                <w:rFonts w:cs="Calibri Light"/>
                <w:sz w:val="22"/>
              </w:rPr>
              <w:t xml:space="preserve">IPRO recommends that MGB continue its efforts to adhere to the one-business-day acknowledgment timeframe through workflow process improvements and monthly audits and monitoring. IPRO recommends that MGB continue being proactive in its efforts to comply with contract requirements. </w:t>
            </w:r>
          </w:p>
          <w:p w14:paraId="3CBFBC38" w14:textId="77777777" w:rsidR="00784025" w:rsidRPr="00E76614" w:rsidRDefault="00784025" w:rsidP="00C314EE">
            <w:pPr>
              <w:pStyle w:val="ListParagraph"/>
              <w:numPr>
                <w:ilvl w:val="1"/>
                <w:numId w:val="116"/>
              </w:numPr>
              <w:ind w:left="648"/>
              <w:jc w:val="left"/>
              <w:rPr>
                <w:rFonts w:cs="Calibri Light"/>
                <w:sz w:val="22"/>
              </w:rPr>
            </w:pPr>
            <w:r w:rsidRPr="00E76614">
              <w:rPr>
                <w:rFonts w:cs="Calibri Light"/>
                <w:sz w:val="22"/>
              </w:rPr>
              <w:t>MGBHP updated its processes and policies to adhere to and reflect that it will send a written acknowledgement of the receipt of a grievance or appeal to the Enrollee and his/her representative. MGBHP updated its processes and policies by the end of Q1 2025 to include verbal notification to enrollees and appeal representatives in the instances it downgrades appeals from expediated to standard timeframes.</w:t>
            </w:r>
          </w:p>
          <w:p w14:paraId="7AB92693" w14:textId="5D70F76A" w:rsidR="00AD1DF9" w:rsidRPr="00E76614" w:rsidRDefault="00AD1DF9" w:rsidP="00C314EE">
            <w:pPr>
              <w:jc w:val="left"/>
              <w:rPr>
                <w:rFonts w:cs="Calibri Light"/>
                <w:sz w:val="22"/>
              </w:rPr>
            </w:pPr>
            <w:r w:rsidRPr="00E76614">
              <w:rPr>
                <w:rFonts w:cs="Calibri Light"/>
                <w:sz w:val="22"/>
                <w:u w:val="single"/>
              </w:rPr>
              <w:t>QAPI (Partial compliance):</w:t>
            </w:r>
          </w:p>
          <w:p w14:paraId="681D8300" w14:textId="77777777" w:rsidR="00AD1DF9" w:rsidRPr="00E76614" w:rsidRDefault="00AD1DF9" w:rsidP="00C314EE">
            <w:pPr>
              <w:pStyle w:val="ListParagraph"/>
              <w:numPr>
                <w:ilvl w:val="0"/>
                <w:numId w:val="116"/>
              </w:numPr>
              <w:ind w:left="288" w:hanging="288"/>
              <w:jc w:val="left"/>
              <w:rPr>
                <w:rFonts w:cs="Calibri Light"/>
                <w:sz w:val="22"/>
              </w:rPr>
            </w:pPr>
            <w:r w:rsidRPr="00E76614">
              <w:rPr>
                <w:rFonts w:cs="Calibri Light"/>
                <w:sz w:val="22"/>
              </w:rPr>
              <w:t>IPRO identified nine QAPI requirements that were only partially in compliance. These related to PFAC providing feedback to advocate for preventive care practices; PFAC members involved in the development and updating of cultural and linguistic policies and procedures; PFAC should advise on the cultural appropriateness and member-centeredness of services, programs, training, marketing materials, and campaigns and partnerships; PFAC members should provide input and advice on member experience survey results and other appropriate data and assessments; ensure that the composition of the PFAC reflects the diversity of the MassHealth population; and the composition of the PFAC should include representatives from parents or guardians of enrollees under the age of 21.</w:t>
            </w:r>
          </w:p>
          <w:p w14:paraId="33F0A363" w14:textId="77777777" w:rsidR="007B1BD6" w:rsidRPr="00E76614" w:rsidRDefault="00151BCC" w:rsidP="00C314EE">
            <w:pPr>
              <w:pStyle w:val="ListParagraph"/>
              <w:numPr>
                <w:ilvl w:val="1"/>
                <w:numId w:val="116"/>
              </w:numPr>
              <w:ind w:left="648"/>
              <w:jc w:val="left"/>
              <w:rPr>
                <w:rFonts w:cs="Calibri Light"/>
              </w:rPr>
            </w:pPr>
            <w:r w:rsidRPr="00E76614">
              <w:rPr>
                <w:rFonts w:cs="Calibri Light"/>
                <w:sz w:val="22"/>
              </w:rPr>
              <w:t>MGB has engaged its PFAC members in 2025 to obtain feedback to identify and advocate for preventive care practices to be utilized by MGB</w:t>
            </w:r>
            <w:r w:rsidR="007B1BD6" w:rsidRPr="00E76614">
              <w:rPr>
                <w:rFonts w:cs="Calibri Light"/>
                <w:sz w:val="22"/>
              </w:rPr>
              <w:t xml:space="preserve"> </w:t>
            </w:r>
            <w:r w:rsidRPr="00E76614">
              <w:rPr>
                <w:rFonts w:cs="Calibri Light"/>
                <w:sz w:val="22"/>
              </w:rPr>
              <w:t>and MGBHP</w:t>
            </w:r>
            <w:r w:rsidR="007B1BD6" w:rsidRPr="00E76614">
              <w:rPr>
                <w:rFonts w:cs="Calibri Light"/>
                <w:sz w:val="22"/>
              </w:rPr>
              <w:t xml:space="preserve">; </w:t>
            </w:r>
            <w:r w:rsidRPr="00E76614">
              <w:rPr>
                <w:rFonts w:cs="Calibri Light"/>
                <w:sz w:val="22"/>
              </w:rPr>
              <w:t>develop and update its cultural and linguistic policies and procedures</w:t>
            </w:r>
            <w:r w:rsidR="007B1BD6" w:rsidRPr="00E76614">
              <w:rPr>
                <w:rFonts w:cs="Calibri Light"/>
                <w:sz w:val="22"/>
              </w:rPr>
              <w:t xml:space="preserve">; </w:t>
            </w:r>
            <w:r w:rsidRPr="00E76614">
              <w:rPr>
                <w:rFonts w:cs="Calibri Light"/>
                <w:sz w:val="22"/>
              </w:rPr>
              <w:t>develop and update its cultural appropriateness and member centeredness of services</w:t>
            </w:r>
            <w:r w:rsidR="007B1BD6" w:rsidRPr="00E76614">
              <w:rPr>
                <w:rFonts w:cs="Calibri Light"/>
                <w:sz w:val="22"/>
              </w:rPr>
              <w:t>.</w:t>
            </w:r>
          </w:p>
          <w:p w14:paraId="0DAD0EDF" w14:textId="77777777" w:rsidR="007B1BD6" w:rsidRPr="00E76614" w:rsidRDefault="007B1BD6" w:rsidP="00C314EE">
            <w:pPr>
              <w:pStyle w:val="ListParagraph"/>
              <w:numPr>
                <w:ilvl w:val="1"/>
                <w:numId w:val="116"/>
              </w:numPr>
              <w:ind w:left="648"/>
              <w:jc w:val="left"/>
              <w:rPr>
                <w:rFonts w:cs="Calibri Light"/>
              </w:rPr>
            </w:pPr>
            <w:r w:rsidRPr="00E76614">
              <w:rPr>
                <w:rFonts w:cs="Calibri Light"/>
                <w:sz w:val="22"/>
              </w:rPr>
              <w:t>MGB solicited from its PFAC members their advice and input on member experience survey results.</w:t>
            </w:r>
          </w:p>
          <w:p w14:paraId="5C324758" w14:textId="5452F5D0" w:rsidR="007B1BD6" w:rsidRPr="00E76614" w:rsidRDefault="007B1BD6" w:rsidP="00C314EE">
            <w:pPr>
              <w:pStyle w:val="ListParagraph"/>
              <w:numPr>
                <w:ilvl w:val="1"/>
                <w:numId w:val="116"/>
              </w:numPr>
              <w:ind w:left="648"/>
              <w:jc w:val="left"/>
              <w:rPr>
                <w:rFonts w:ascii="Calibri Light" w:hAnsi="Calibri Light" w:cs="Calibri Light"/>
              </w:rPr>
            </w:pPr>
            <w:r w:rsidRPr="00E76614">
              <w:rPr>
                <w:rFonts w:cs="Calibri Light"/>
                <w:sz w:val="22"/>
              </w:rPr>
              <w:t>MGB implemented new processes by the end of Q1 2025 to collect and maintain PFAC member information to ensure that the composition of the PFAC reflects the diversity of the MassHealth population; collect and maintain PFAC member information to ensure that the composition of the PFAC reflects the diversity of the MassHealth population considering cultural, linguistic, racial, health, disability, sexual orientation and gender identities; ensure its PFAC members include parents or guardians of enrollees under the age of 21, and that it provides reasonable accommodation as needed to support participation by Enrollees and their family members.</w:t>
            </w:r>
          </w:p>
        </w:tc>
        <w:tc>
          <w:tcPr>
            <w:tcW w:w="584" w:type="pct"/>
          </w:tcPr>
          <w:p w14:paraId="0FE7F242" w14:textId="03227BE8" w:rsidR="007E0C21" w:rsidRPr="00E76614" w:rsidRDefault="00B0374C" w:rsidP="00C314EE">
            <w:pPr>
              <w:jc w:val="left"/>
              <w:rPr>
                <w:rFonts w:cs="Calibri Light"/>
                <w:sz w:val="22"/>
              </w:rPr>
            </w:pPr>
            <w:r w:rsidRPr="00E76614">
              <w:rPr>
                <w:rFonts w:cs="Calibri Light"/>
                <w:sz w:val="22"/>
                <w:u w:val="single"/>
              </w:rPr>
              <w:lastRenderedPageBreak/>
              <w:t>Addressed</w:t>
            </w:r>
            <w:r w:rsidR="00B96D67" w:rsidRPr="00E76614">
              <w:rPr>
                <w:rFonts w:cs="Calibri Light"/>
                <w:sz w:val="22"/>
              </w:rPr>
              <w:t xml:space="preserve">: </w:t>
            </w:r>
            <w:r w:rsidR="00AD1DF9" w:rsidRPr="00E76614">
              <w:rPr>
                <w:rFonts w:cs="Calibri Light"/>
                <w:sz w:val="22"/>
              </w:rPr>
              <w:t xml:space="preserve">Enrollee rights and protections (1), </w:t>
            </w:r>
            <w:r w:rsidRPr="00E76614">
              <w:rPr>
                <w:rFonts w:cs="Calibri Light"/>
                <w:sz w:val="22"/>
              </w:rPr>
              <w:t>Availability of Services</w:t>
            </w:r>
            <w:r w:rsidR="00AD1DF9" w:rsidRPr="00E76614">
              <w:rPr>
                <w:rFonts w:cs="Calibri Light"/>
                <w:sz w:val="22"/>
              </w:rPr>
              <w:t xml:space="preserve"> (2),</w:t>
            </w:r>
            <w:r w:rsidR="00597C43" w:rsidRPr="00E76614">
              <w:rPr>
                <w:rFonts w:cs="Calibri Light"/>
                <w:sz w:val="22"/>
              </w:rPr>
              <w:t xml:space="preserve"> Care coordination (101),</w:t>
            </w:r>
            <w:r w:rsidR="00AD1DF9" w:rsidRPr="00E76614">
              <w:rPr>
                <w:rFonts w:cs="Calibri Light"/>
                <w:sz w:val="22"/>
              </w:rPr>
              <w:t xml:space="preserve"> Coverage and authorization of services (13), Grievances and appeals (2), QAPI (</w:t>
            </w:r>
            <w:r w:rsidR="007B1BD6" w:rsidRPr="00E76614">
              <w:rPr>
                <w:rFonts w:cs="Calibri Light"/>
                <w:sz w:val="22"/>
              </w:rPr>
              <w:t>9</w:t>
            </w:r>
            <w:r w:rsidR="00AD1DF9" w:rsidRPr="00E76614">
              <w:rPr>
                <w:rFonts w:cs="Calibri Light"/>
                <w:sz w:val="22"/>
              </w:rPr>
              <w:t>)</w:t>
            </w:r>
          </w:p>
        </w:tc>
      </w:tr>
      <w:tr w:rsidR="00151DDD" w:rsidRPr="00E76614" w14:paraId="50F894B0" w14:textId="77777777" w:rsidTr="006D0226">
        <w:trPr>
          <w:trHeight w:val="288"/>
        </w:trPr>
        <w:tc>
          <w:tcPr>
            <w:tcW w:w="1210" w:type="pct"/>
          </w:tcPr>
          <w:p w14:paraId="4F11B4AF" w14:textId="4ABF48CA" w:rsidR="00151DDD" w:rsidRPr="00E76614" w:rsidRDefault="00455864" w:rsidP="00C314EE">
            <w:pPr>
              <w:jc w:val="left"/>
              <w:rPr>
                <w:rFonts w:ascii="Calibri Light" w:hAnsi="Calibri Light" w:cs="Calibri Light"/>
                <w:sz w:val="22"/>
              </w:rPr>
            </w:pPr>
            <w:r w:rsidRPr="00E76614">
              <w:rPr>
                <w:rFonts w:cs="Calibri Light"/>
                <w:b/>
                <w:bCs/>
                <w:sz w:val="22"/>
              </w:rPr>
              <w:t xml:space="preserve">Network – Information Systems and Quality of Provider Data − Duplicates: </w:t>
            </w:r>
            <w:r w:rsidRPr="00E76614">
              <w:rPr>
                <w:rFonts w:cs="Calibri Light"/>
                <w:sz w:val="22"/>
              </w:rPr>
              <w:t>MGBHP submitted some duplicates for individual and facility providers due to variations in the addresses. IPRO removed a total of 754 duplicate providers from the MGBHP data prior to conducting the analysis. MGBHP should further clean and deduplicate the provider data prior to conducting any network analyses or submitting provider data for the EQR analysis.</w:t>
            </w:r>
          </w:p>
        </w:tc>
        <w:tc>
          <w:tcPr>
            <w:tcW w:w="3206" w:type="pct"/>
          </w:tcPr>
          <w:p w14:paraId="754D70E4" w14:textId="3A3F5F51" w:rsidR="00151DDD" w:rsidRPr="00E76614" w:rsidRDefault="00455864" w:rsidP="00C314EE">
            <w:pPr>
              <w:jc w:val="left"/>
              <w:rPr>
                <w:rFonts w:ascii="Calibri Light" w:hAnsi="Calibri Light" w:cs="Calibri Light"/>
                <w:sz w:val="22"/>
              </w:rPr>
            </w:pPr>
            <w:r w:rsidRPr="00E76614">
              <w:rPr>
                <w:rFonts w:cs="Calibri Light"/>
                <w:sz w:val="22"/>
              </w:rPr>
              <w:t>The MGBHP data team implemented several data de-duplication logic improvements during the current reporting period. These enhancements were developed in response to the identified concern and have been formally integrated into reporting protocols, ensuring alignment with previously issued recommendations. The logic improvements were developed and put into practice during the current year's reporting cycle. They are now a standard part of the quarterly maintenance review cycle, which ensures ongoing application and refinement of these processes. The primary goal is to fully remediate concerns related to duplicate provider data submissions. By integrating these improvements into routine reporting and maintenance, MGBHP aims to maintain accurate provider data and prevent recurrence of the issue. Effectiveness is monitored through the quarterly maintenance review cycle. This ongoing review ensures that the data de-duplication logic continues to function as intended and that any new issues are promptly identified and addressed.</w:t>
            </w:r>
          </w:p>
        </w:tc>
        <w:tc>
          <w:tcPr>
            <w:tcW w:w="584" w:type="pct"/>
          </w:tcPr>
          <w:p w14:paraId="36F0DA6F" w14:textId="5CF82C60" w:rsidR="00151DDD" w:rsidRPr="00E76614" w:rsidRDefault="0099772F" w:rsidP="00C314EE">
            <w:pPr>
              <w:jc w:val="left"/>
              <w:rPr>
                <w:rFonts w:cs="Calibri Light"/>
                <w:sz w:val="22"/>
              </w:rPr>
            </w:pPr>
            <w:r w:rsidRPr="00E76614">
              <w:rPr>
                <w:rFonts w:cs="Calibri Light"/>
                <w:sz w:val="22"/>
              </w:rPr>
              <w:t>Addressed</w:t>
            </w:r>
          </w:p>
        </w:tc>
      </w:tr>
      <w:tr w:rsidR="00E109B5" w:rsidRPr="00E76614" w14:paraId="04C0DE84" w14:textId="77777777" w:rsidTr="006D0226">
        <w:trPr>
          <w:trHeight w:val="288"/>
        </w:trPr>
        <w:tc>
          <w:tcPr>
            <w:tcW w:w="1210" w:type="pct"/>
          </w:tcPr>
          <w:p w14:paraId="7F736BFA" w14:textId="1AD7E2E8" w:rsidR="00E109B5" w:rsidRPr="00E76614" w:rsidRDefault="00455864" w:rsidP="00C314EE">
            <w:pPr>
              <w:jc w:val="left"/>
              <w:rPr>
                <w:rFonts w:ascii="Calibri Light" w:hAnsi="Calibri Light" w:cs="Calibri Light"/>
                <w:sz w:val="22"/>
              </w:rPr>
            </w:pPr>
            <w:r w:rsidRPr="00E76614">
              <w:rPr>
                <w:rFonts w:cs="Calibri Light"/>
                <w:b/>
                <w:bCs/>
                <w:sz w:val="22"/>
              </w:rPr>
              <w:t xml:space="preserve">Network – Time and Distance Analysis – MCP’s Methodology: </w:t>
            </w:r>
            <w:r w:rsidRPr="00E76614">
              <w:rPr>
                <w:rFonts w:cs="Calibri Light"/>
                <w:sz w:val="22"/>
              </w:rPr>
              <w:t xml:space="preserve">MGBHP used incorrect time OR distance standards for psychiatry. When IPRO compared MGBHP’s results, the comparison showed that IPRO and MGB had differing results for pediatric PCPs and many of the </w:t>
            </w:r>
            <w:r w:rsidRPr="00E76614">
              <w:rPr>
                <w:rFonts w:cs="Calibri Light"/>
                <w:sz w:val="22"/>
              </w:rPr>
              <w:lastRenderedPageBreak/>
              <w:t>behavioral health provider types. MGBHP should use the correct MassHealth standards and clean data for the GeoAccess analysis for all provider types.</w:t>
            </w:r>
          </w:p>
        </w:tc>
        <w:tc>
          <w:tcPr>
            <w:tcW w:w="3206" w:type="pct"/>
          </w:tcPr>
          <w:p w14:paraId="0A024A56" w14:textId="66AEB84E" w:rsidR="00E109B5" w:rsidRPr="00E76614" w:rsidRDefault="00455864" w:rsidP="00C314EE">
            <w:pPr>
              <w:jc w:val="left"/>
              <w:rPr>
                <w:rFonts w:ascii="Calibri Light" w:hAnsi="Calibri Light" w:cs="Calibri Light"/>
                <w:sz w:val="22"/>
              </w:rPr>
            </w:pPr>
            <w:r w:rsidRPr="00E76614">
              <w:rPr>
                <w:rFonts w:cs="Calibri Light"/>
                <w:sz w:val="22"/>
              </w:rPr>
              <w:lastRenderedPageBreak/>
              <w:t xml:space="preserve">Mass General Brigham Health Plan (MGBHP) has implemented several quality assurance process improvements to ensure that appropriate time and distance standards are consistently applied. These improvements were developed specifically in response to recommendations from the RY’24 review and have been formally integrated into future reporting protocols. The quality assurance enhancements were put in place during the current reporting period and have already been demonstrated in the most recent reporting cycle. These improvements are now embedded in the organization’s quarterly maintenance review cycle, ensuring ongoing compliance and continuous monitoring. The primary goal is to fully remediate concerns regarding the application of time and distance </w:t>
            </w:r>
            <w:r w:rsidRPr="00E76614">
              <w:rPr>
                <w:rFonts w:cs="Calibri Light"/>
                <w:sz w:val="22"/>
              </w:rPr>
              <w:lastRenderedPageBreak/>
              <w:t>standards, as identified in previous reviews. By integrating these process improvements, MGBHP aims to achieve consistent compliance with regulatory requirements and to prevent recurrence of similar issues in future reporting periods. Effectiveness is monitored through a quarterly maintenance review cycle. This ongoing process ensures that the quality assurance improvements remain effective and that any deviations from the standards are promptly identified and addressed.</w:t>
            </w:r>
          </w:p>
        </w:tc>
        <w:tc>
          <w:tcPr>
            <w:tcW w:w="584" w:type="pct"/>
          </w:tcPr>
          <w:p w14:paraId="14EA8A1B" w14:textId="37CB4874" w:rsidR="00E109B5" w:rsidRPr="00E76614" w:rsidRDefault="0099772F" w:rsidP="00C314EE">
            <w:pPr>
              <w:jc w:val="left"/>
              <w:rPr>
                <w:rFonts w:cs="Calibri Light"/>
                <w:sz w:val="22"/>
              </w:rPr>
            </w:pPr>
            <w:r w:rsidRPr="00E76614">
              <w:rPr>
                <w:rFonts w:cs="Calibri Light"/>
                <w:sz w:val="22"/>
              </w:rPr>
              <w:lastRenderedPageBreak/>
              <w:t>Addressed</w:t>
            </w:r>
          </w:p>
        </w:tc>
      </w:tr>
      <w:tr w:rsidR="00E109B5" w:rsidRPr="00E76614" w14:paraId="3F84313D" w14:textId="77777777" w:rsidTr="006D0226">
        <w:trPr>
          <w:trHeight w:val="288"/>
        </w:trPr>
        <w:tc>
          <w:tcPr>
            <w:tcW w:w="1210" w:type="pct"/>
          </w:tcPr>
          <w:p w14:paraId="4CD179A4" w14:textId="48CB5E95" w:rsidR="00E109B5" w:rsidRPr="00E76614" w:rsidRDefault="00455864" w:rsidP="00C314EE">
            <w:pPr>
              <w:jc w:val="left"/>
              <w:rPr>
                <w:rFonts w:ascii="Calibri Light" w:hAnsi="Calibri Light" w:cs="Calibri Light"/>
                <w:sz w:val="22"/>
              </w:rPr>
            </w:pPr>
            <w:r w:rsidRPr="00E76614">
              <w:rPr>
                <w:rFonts w:cs="Calibri Light"/>
                <w:b/>
                <w:bCs/>
                <w:sz w:val="22"/>
              </w:rPr>
              <w:t xml:space="preserve">Network – Time and Distance Analysis − Gaps in Provider Networks: </w:t>
            </w:r>
            <w:r w:rsidRPr="00E76614">
              <w:rPr>
                <w:rFonts w:cs="Calibri Light"/>
                <w:sz w:val="22"/>
              </w:rPr>
              <w:t>MGBHP had a deficient urgent care network in one service area. The ACPP also had deficient networks in one or more service areas for 18 out of 20 behavioral health provider types. ACPP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p>
        </w:tc>
        <w:tc>
          <w:tcPr>
            <w:tcW w:w="3206" w:type="pct"/>
          </w:tcPr>
          <w:p w14:paraId="1B34760D" w14:textId="5809B291" w:rsidR="00E109B5" w:rsidRPr="00E76614" w:rsidRDefault="00455864" w:rsidP="00C314EE">
            <w:pPr>
              <w:jc w:val="left"/>
              <w:rPr>
                <w:rFonts w:ascii="Calibri Light" w:hAnsi="Calibri Light" w:cs="Calibri Light"/>
                <w:sz w:val="22"/>
              </w:rPr>
            </w:pPr>
            <w:r w:rsidRPr="00E76614">
              <w:rPr>
                <w:rFonts w:cs="Calibri Light"/>
                <w:sz w:val="22"/>
              </w:rPr>
              <w:t>MGBHP has engaged in structured, ongoing collaboration with the State to address deficiencies in provider networks. This includes actively seeking waivers or remedies for areas where network adequacy cannot be met due to provider shortages. For example, in the Nantucket Service Area, where there are no Urgent Care sites, MGBHP obtained a waiver from MassHealth to substitute Emergency Departments for Urgent Care, thereby meeting the adequacy requirement. Similar waivers have been pursued and granted for behavioral health provider deficiencies in other service areas, including waivers on 10/24/2024 and 5/16/2025, and an additional waiver request for ABA services in Oak Bluffs on 7/15/2025. These actions are ongoing and responsive to annual recommendations and internal adequacy reviews. Waivers are requested and implemented as soon as deficiencies are identified and confirmed, with documentation and approval from MassHealth. The process involves continuous monitoring of provider availability and prompt engagement with the State to seek remedies or waivers as needed. The primary goal is to ensure that all members have adequate access to required services, even in areas where provider shortages exist. By securing waivers and substituting alternative sites (such as Emergency Departments for Urgent Care), MGBHP aims to maintain compliance with network adequacy standards and address member needs effectively. The successful implementation of these waivers has resulted in meeting adequacy requirements for the majority of affected service areas. MGBHP continuously reviews provider network adequacy through annual recommendations and internal reviews. The effectiveness of waivers and remedies is assessed by monitoring member access and outcomes in the affected service areas. Ongoing collaboration with the State ensures that any new deficiencies are promptly addressed, and the impact of waivers is evaluated to confirm that adequacy standards are maintained.</w:t>
            </w:r>
          </w:p>
        </w:tc>
        <w:tc>
          <w:tcPr>
            <w:tcW w:w="584" w:type="pct"/>
          </w:tcPr>
          <w:p w14:paraId="46A192A9" w14:textId="0CA75200" w:rsidR="00E109B5" w:rsidRPr="00E76614" w:rsidRDefault="0099772F" w:rsidP="00C314EE">
            <w:pPr>
              <w:jc w:val="left"/>
              <w:rPr>
                <w:rFonts w:cs="Calibri Light"/>
                <w:sz w:val="22"/>
              </w:rPr>
            </w:pPr>
            <w:r w:rsidRPr="00E76614">
              <w:rPr>
                <w:rFonts w:cs="Calibri Light"/>
                <w:sz w:val="22"/>
              </w:rPr>
              <w:t>Addressed</w:t>
            </w:r>
          </w:p>
        </w:tc>
      </w:tr>
      <w:tr w:rsidR="00E109B5" w:rsidRPr="00E76614" w14:paraId="50ACD14B" w14:textId="77777777" w:rsidTr="006D0226">
        <w:trPr>
          <w:trHeight w:val="288"/>
        </w:trPr>
        <w:tc>
          <w:tcPr>
            <w:tcW w:w="1210" w:type="pct"/>
          </w:tcPr>
          <w:p w14:paraId="21D36CB4" w14:textId="54619808" w:rsidR="00E109B5" w:rsidRPr="00E76614" w:rsidRDefault="00455864" w:rsidP="00C314EE">
            <w:pPr>
              <w:jc w:val="left"/>
              <w:rPr>
                <w:rFonts w:ascii="Calibri Light" w:hAnsi="Calibri Light" w:cs="Calibri Light"/>
                <w:sz w:val="22"/>
              </w:rPr>
            </w:pPr>
            <w:r w:rsidRPr="00E76614">
              <w:rPr>
                <w:rFonts w:cs="Calibri Light"/>
                <w:b/>
                <w:bCs/>
                <w:sz w:val="22"/>
              </w:rPr>
              <w:t xml:space="preserve">Network – Accuracy of Provider Directory: </w:t>
            </w:r>
            <w:r w:rsidRPr="00E76614">
              <w:rPr>
                <w:rFonts w:cs="Calibri Light"/>
                <w:sz w:val="22"/>
              </w:rPr>
              <w:t>MGBHP achieved only a 60.94% accuracy rate in its primary care provider directory, a 31.36% accuracy rate in its ob/gyn directory, and a 39.50% accuracy rate in its cardiology directory. MGBHP should design quality improvement interventions to enhance the accuracy of all three directories.</w:t>
            </w:r>
          </w:p>
        </w:tc>
        <w:tc>
          <w:tcPr>
            <w:tcW w:w="3206" w:type="pct"/>
          </w:tcPr>
          <w:p w14:paraId="46FDF262" w14:textId="4C222948" w:rsidR="00E109B5" w:rsidRPr="00E76614" w:rsidRDefault="00455864" w:rsidP="00C314EE">
            <w:pPr>
              <w:jc w:val="left"/>
              <w:rPr>
                <w:rFonts w:ascii="Calibri Light" w:hAnsi="Calibri Light" w:cs="Calibri Light"/>
                <w:sz w:val="22"/>
              </w:rPr>
            </w:pPr>
            <w:r w:rsidRPr="00E76614">
              <w:rPr>
                <w:rFonts w:cs="Calibri Light"/>
                <w:sz w:val="22"/>
              </w:rPr>
              <w:t>MGBHP implemented several improvement initiatives between RY’24 and RY’25 to remediate provider directory deficiencies. These actions include integrating enhanced quality assurance protocols into current reporting, launching a monthly discrepancy report managed by the Provider Enrollment and Credentialing team, and initiating a Secret Shopper program to validate and update provider panel and address information. These initiatives were developed and rolled out during the current reporting period and have been formally embedded into ongoing reporting protocols. The monthly discrepancy report is conducted on a rolling basis, and the recently initiated Secret Shopper program operates continuously to ensure timely updates and validation. The primary goal is to fully remediate concerns regarding provider directory accuracy and ensure alignment with previously issued recommendations. These improvements are designed to maintain up-to-date provider information, enhance directory reliability, and support compliance with regulatory standards. Effectiveness is monitored through the monthly ongoing discrepancy report, which identifies and prompts necessary updates, and through the Secret Shopper program, which regularly validates provider panel and address information. These processes ensure continuous oversight and prompt remediation of any identified issues.</w:t>
            </w:r>
          </w:p>
        </w:tc>
        <w:tc>
          <w:tcPr>
            <w:tcW w:w="584" w:type="pct"/>
          </w:tcPr>
          <w:p w14:paraId="17486DE6" w14:textId="0A0184E6" w:rsidR="00E109B5" w:rsidRPr="00E76614" w:rsidRDefault="0099772F" w:rsidP="00C314EE">
            <w:pPr>
              <w:jc w:val="left"/>
              <w:rPr>
                <w:rFonts w:cs="Calibri Light"/>
                <w:sz w:val="22"/>
              </w:rPr>
            </w:pPr>
            <w:r w:rsidRPr="00E76614">
              <w:rPr>
                <w:rFonts w:cs="Calibri Light"/>
                <w:sz w:val="22"/>
              </w:rPr>
              <w:t>Addressed</w:t>
            </w:r>
          </w:p>
        </w:tc>
      </w:tr>
      <w:tr w:rsidR="007763F5" w:rsidRPr="00E76614" w14:paraId="13A5AAFB" w14:textId="77777777" w:rsidTr="006D0226">
        <w:trPr>
          <w:trHeight w:val="288"/>
        </w:trPr>
        <w:tc>
          <w:tcPr>
            <w:tcW w:w="1210" w:type="pct"/>
          </w:tcPr>
          <w:p w14:paraId="324F1491" w14:textId="77777777" w:rsidR="007763F5" w:rsidRPr="00E76614" w:rsidRDefault="007763F5" w:rsidP="00C314EE">
            <w:pPr>
              <w:jc w:val="left"/>
              <w:rPr>
                <w:rFonts w:cs="Calibri Light"/>
                <w:b/>
                <w:bCs/>
                <w:sz w:val="22"/>
              </w:rPr>
            </w:pPr>
            <w:r w:rsidRPr="00E76614">
              <w:rPr>
                <w:rFonts w:cs="Calibri Light"/>
                <w:b/>
                <w:bCs/>
                <w:sz w:val="22"/>
              </w:rPr>
              <w:t>Experience of Care Surveys:</w:t>
            </w:r>
          </w:p>
          <w:p w14:paraId="1ED4C868" w14:textId="77777777" w:rsidR="007763F5" w:rsidRPr="00E76614" w:rsidRDefault="007763F5" w:rsidP="00C314EE">
            <w:pPr>
              <w:jc w:val="left"/>
              <w:rPr>
                <w:rFonts w:cs="Calibri Light"/>
                <w:sz w:val="22"/>
              </w:rPr>
            </w:pPr>
            <w:r w:rsidRPr="00E76614">
              <w:rPr>
                <w:rFonts w:cs="Calibri Light"/>
                <w:sz w:val="22"/>
              </w:rPr>
              <w:t>MGB scored below the statewide score Integration of Care Adult and Child measures.</w:t>
            </w:r>
          </w:p>
          <w:p w14:paraId="10A14E22" w14:textId="77777777" w:rsidR="007763F5" w:rsidRPr="00E76614" w:rsidRDefault="007763F5" w:rsidP="00C314EE">
            <w:pPr>
              <w:jc w:val="left"/>
              <w:rPr>
                <w:rFonts w:cs="Calibri Light"/>
                <w:sz w:val="22"/>
              </w:rPr>
            </w:pPr>
          </w:p>
          <w:p w14:paraId="64190D6E" w14:textId="77777777" w:rsidR="007763F5" w:rsidRPr="00E76614" w:rsidRDefault="007763F5" w:rsidP="00C314EE">
            <w:pPr>
              <w:jc w:val="left"/>
              <w:rPr>
                <w:rFonts w:cs="Calibri Light"/>
                <w:sz w:val="22"/>
              </w:rPr>
            </w:pPr>
            <w:r w:rsidRPr="00E76614">
              <w:rPr>
                <w:rFonts w:cs="Calibri Light"/>
                <w:sz w:val="22"/>
              </w:rPr>
              <w:t xml:space="preserve">The ACPP should utilize the results of the adult and child PC MES surveys to drive performance improvement as it </w:t>
            </w:r>
          </w:p>
          <w:p w14:paraId="4DF109C1" w14:textId="30251206" w:rsidR="007763F5" w:rsidRPr="00E76614" w:rsidRDefault="007763F5" w:rsidP="00C314EE">
            <w:pPr>
              <w:jc w:val="left"/>
              <w:rPr>
                <w:rFonts w:ascii="Calibri Light" w:hAnsi="Calibri Light" w:cs="Calibri Light"/>
                <w:b/>
                <w:bCs/>
                <w:sz w:val="22"/>
              </w:rPr>
            </w:pPr>
            <w:r w:rsidRPr="00E76614">
              <w:rPr>
                <w:rFonts w:cs="Calibri Light"/>
                <w:sz w:val="22"/>
              </w:rPr>
              <w:t>relates to member experience.</w:t>
            </w:r>
          </w:p>
        </w:tc>
        <w:tc>
          <w:tcPr>
            <w:tcW w:w="3206" w:type="pct"/>
          </w:tcPr>
          <w:p w14:paraId="0BEE479A" w14:textId="77541630" w:rsidR="007763F5" w:rsidRPr="00E76614" w:rsidRDefault="007763F5" w:rsidP="00C314EE">
            <w:pPr>
              <w:jc w:val="left"/>
              <w:rPr>
                <w:rFonts w:cs="Calibri Light"/>
                <w:sz w:val="22"/>
              </w:rPr>
            </w:pPr>
            <w:r w:rsidRPr="00E76614">
              <w:rPr>
                <w:rFonts w:cs="Calibri Light"/>
                <w:sz w:val="22"/>
              </w:rPr>
              <w:t xml:space="preserve">Mass General Brigham Health Plan (MGBHP) conducted a root cause analysis of the PC MES survey results to identify drivers of below-benchmark performance in Integration of Care for both adult and child populations. </w:t>
            </w:r>
          </w:p>
          <w:p w14:paraId="4F3D9B1D" w14:textId="77777777" w:rsidR="007763F5" w:rsidRPr="00E76614" w:rsidRDefault="007763F5" w:rsidP="00C314EE">
            <w:pPr>
              <w:jc w:val="left"/>
              <w:rPr>
                <w:rFonts w:cs="Calibri Light"/>
                <w:sz w:val="22"/>
              </w:rPr>
            </w:pPr>
            <w:r w:rsidRPr="00E76614">
              <w:rPr>
                <w:rFonts w:cs="Calibri Light"/>
                <w:sz w:val="22"/>
              </w:rPr>
              <w:t>Key contributing factors included:</w:t>
            </w:r>
          </w:p>
          <w:p w14:paraId="09747BE8" w14:textId="77777777" w:rsidR="007763F5" w:rsidRPr="00E76614" w:rsidRDefault="007763F5" w:rsidP="00C314EE">
            <w:pPr>
              <w:jc w:val="left"/>
              <w:rPr>
                <w:rFonts w:cs="Calibri Light"/>
                <w:sz w:val="22"/>
              </w:rPr>
            </w:pPr>
            <w:r w:rsidRPr="00E76614">
              <w:rPr>
                <w:rFonts w:cs="Calibri Light"/>
                <w:sz w:val="22"/>
              </w:rPr>
              <w:t>• Communication barriers for members who are deaf or blind.</w:t>
            </w:r>
          </w:p>
          <w:p w14:paraId="54C23AFD" w14:textId="77777777" w:rsidR="007763F5" w:rsidRPr="00E76614" w:rsidRDefault="007763F5" w:rsidP="00C314EE">
            <w:pPr>
              <w:jc w:val="left"/>
              <w:rPr>
                <w:rFonts w:cs="Calibri Light"/>
                <w:sz w:val="22"/>
              </w:rPr>
            </w:pPr>
            <w:r w:rsidRPr="00E76614">
              <w:rPr>
                <w:rFonts w:cs="Calibri Light"/>
                <w:sz w:val="22"/>
              </w:rPr>
              <w:t>• Limited transportation access.</w:t>
            </w:r>
          </w:p>
          <w:p w14:paraId="3A5DCF3B" w14:textId="77777777" w:rsidR="007763F5" w:rsidRPr="00E76614" w:rsidRDefault="007763F5" w:rsidP="00C314EE">
            <w:pPr>
              <w:jc w:val="left"/>
              <w:rPr>
                <w:rFonts w:cs="Calibri Light"/>
                <w:sz w:val="22"/>
              </w:rPr>
            </w:pPr>
            <w:r w:rsidRPr="00E76614">
              <w:rPr>
                <w:rFonts w:cs="Calibri Light"/>
                <w:sz w:val="22"/>
              </w:rPr>
              <w:t>• Gaps in behavioral health integration.</w:t>
            </w:r>
          </w:p>
          <w:p w14:paraId="3BE3E3AC" w14:textId="77777777" w:rsidR="007763F5" w:rsidRPr="00E76614" w:rsidRDefault="007763F5" w:rsidP="00C314EE">
            <w:pPr>
              <w:jc w:val="left"/>
              <w:rPr>
                <w:rFonts w:cs="Calibri Light"/>
                <w:sz w:val="22"/>
              </w:rPr>
            </w:pPr>
            <w:r w:rsidRPr="00E76614">
              <w:rPr>
                <w:rFonts w:cs="Calibri Light"/>
                <w:sz w:val="22"/>
              </w:rPr>
              <w:t>• Challenges in care coordination for adolescents and families with financial hardship.</w:t>
            </w:r>
          </w:p>
          <w:p w14:paraId="30A22423" w14:textId="77777777" w:rsidR="007763F5" w:rsidRPr="00E76614" w:rsidRDefault="007763F5" w:rsidP="00C314EE">
            <w:pPr>
              <w:jc w:val="left"/>
              <w:rPr>
                <w:rFonts w:cs="Calibri Light"/>
                <w:sz w:val="22"/>
              </w:rPr>
            </w:pPr>
            <w:r w:rsidRPr="00E76614">
              <w:rPr>
                <w:rFonts w:cs="Calibri Light"/>
                <w:sz w:val="22"/>
              </w:rPr>
              <w:t>In response, MGBHP developed targeted interventions across five domains:</w:t>
            </w:r>
          </w:p>
          <w:p w14:paraId="5F46DF58" w14:textId="580DE89E" w:rsidR="007763F5" w:rsidRPr="00E76614" w:rsidRDefault="007763F5" w:rsidP="00C314EE">
            <w:pPr>
              <w:jc w:val="left"/>
              <w:rPr>
                <w:rFonts w:cs="Calibri Light"/>
                <w:sz w:val="22"/>
              </w:rPr>
            </w:pPr>
            <w:r w:rsidRPr="00E76614">
              <w:rPr>
                <w:rFonts w:cs="Calibri Light"/>
                <w:sz w:val="22"/>
              </w:rPr>
              <w:t>• Communication Accessibility: Training care teams to better support members with sensory impairments.</w:t>
            </w:r>
          </w:p>
          <w:p w14:paraId="3CF31AE5" w14:textId="77777777" w:rsidR="007763F5" w:rsidRPr="00E76614" w:rsidRDefault="007763F5" w:rsidP="00C314EE">
            <w:pPr>
              <w:jc w:val="left"/>
              <w:rPr>
                <w:rFonts w:cs="Calibri Light"/>
                <w:sz w:val="22"/>
              </w:rPr>
            </w:pPr>
            <w:r w:rsidRPr="00E76614">
              <w:rPr>
                <w:rFonts w:cs="Calibri Light"/>
                <w:sz w:val="22"/>
              </w:rPr>
              <w:t>• Behavioral Health Integration: Enhancing screening and referral processes.</w:t>
            </w:r>
          </w:p>
          <w:p w14:paraId="364531D9" w14:textId="28A1CE0A" w:rsidR="007763F5" w:rsidRPr="00E76614" w:rsidRDefault="007763F5" w:rsidP="00C314EE">
            <w:pPr>
              <w:jc w:val="left"/>
              <w:rPr>
                <w:rFonts w:cs="Calibri Light"/>
                <w:sz w:val="22"/>
              </w:rPr>
            </w:pPr>
            <w:r w:rsidRPr="00E76614">
              <w:rPr>
                <w:rFonts w:cs="Calibri Light"/>
                <w:sz w:val="22"/>
              </w:rPr>
              <w:t>• Transportation Support: Ensuring care management and provider staff are aware of PT-1 non-emergent transportation options for members.</w:t>
            </w:r>
          </w:p>
          <w:p w14:paraId="74673610" w14:textId="626A2AE6" w:rsidR="007763F5" w:rsidRPr="00E76614" w:rsidRDefault="007763F5" w:rsidP="00C314EE">
            <w:pPr>
              <w:jc w:val="left"/>
              <w:rPr>
                <w:rFonts w:cs="Calibri Light"/>
                <w:sz w:val="22"/>
              </w:rPr>
            </w:pPr>
            <w:r w:rsidRPr="00E76614">
              <w:rPr>
                <w:rFonts w:cs="Calibri Light"/>
                <w:sz w:val="22"/>
              </w:rPr>
              <w:t>• Disability-Informed Outreach: Educating care managers on outreach strategies for members with disabilities.</w:t>
            </w:r>
          </w:p>
          <w:p w14:paraId="33101C69" w14:textId="3691F70E" w:rsidR="007763F5" w:rsidRPr="00E76614" w:rsidRDefault="007763F5" w:rsidP="00C314EE">
            <w:pPr>
              <w:jc w:val="left"/>
              <w:rPr>
                <w:rFonts w:ascii="Calibri Light" w:hAnsi="Calibri Light" w:cs="Calibri Light"/>
                <w:sz w:val="22"/>
              </w:rPr>
            </w:pPr>
            <w:r w:rsidRPr="00E76614">
              <w:rPr>
                <w:rFonts w:cs="Calibri Light"/>
                <w:sz w:val="22"/>
              </w:rPr>
              <w:t>• Caregiver Engagement: Offering flexible communication channels and education</w:t>
            </w:r>
          </w:p>
        </w:tc>
        <w:tc>
          <w:tcPr>
            <w:tcW w:w="584" w:type="pct"/>
          </w:tcPr>
          <w:p w14:paraId="0C1EC62F" w14:textId="6FE416D6" w:rsidR="007763F5" w:rsidRPr="00E76614" w:rsidRDefault="007763F5" w:rsidP="00C314EE">
            <w:pPr>
              <w:rPr>
                <w:rFonts w:cs="Calibri Light"/>
                <w:sz w:val="22"/>
              </w:rPr>
            </w:pPr>
            <w:r w:rsidRPr="00E76614">
              <w:rPr>
                <w:rFonts w:cs="Calibri Light"/>
                <w:sz w:val="22"/>
              </w:rPr>
              <w:t>Addressed</w:t>
            </w:r>
          </w:p>
        </w:tc>
      </w:tr>
    </w:tbl>
    <w:p w14:paraId="2B67CCD5" w14:textId="77777777" w:rsidR="00151DDD" w:rsidRPr="00E76614" w:rsidRDefault="00151DDD"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IPRO assessments are as follows: </w:t>
      </w:r>
      <w:r w:rsidRPr="00E76614">
        <w:rPr>
          <w:rFonts w:eastAsia="Times New Roman" w:cs="Calibri Light"/>
          <w:b/>
          <w:sz w:val="20"/>
          <w:szCs w:val="20"/>
        </w:rPr>
        <w:t>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quality improvement (QI) response resulted in demonstrated improvement; </w:t>
      </w:r>
      <w:r w:rsidRPr="00E76614">
        <w:rPr>
          <w:rFonts w:eastAsia="Times New Roman" w:cs="Calibri Light"/>
          <w:b/>
          <w:sz w:val="20"/>
          <w:szCs w:val="20"/>
        </w:rPr>
        <w:t>partially 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QI response was appropriate; however, improvement was not yet observed; </w:t>
      </w:r>
      <w:r w:rsidRPr="00E76614">
        <w:rPr>
          <w:rFonts w:eastAsia="Times New Roman" w:cs="Calibri Light"/>
          <w:b/>
          <w:color w:val="000000"/>
          <w:sz w:val="20"/>
          <w:szCs w:val="20"/>
          <w:shd w:val="clear" w:color="auto" w:fill="FFFFFF"/>
        </w:rPr>
        <w:t>remains an opportunity for improvement</w:t>
      </w:r>
      <w:r w:rsidRPr="00E76614">
        <w:rPr>
          <w:rFonts w:eastAsia="Times New Roman" w:cs="Calibri Light"/>
          <w:color w:val="201F1E"/>
          <w:sz w:val="20"/>
          <w:szCs w:val="20"/>
        </w:rPr>
        <w:t>: MCP’s QI response did not address the recommendation; improvement was not observed, or performance declined.</w:t>
      </w:r>
    </w:p>
    <w:p w14:paraId="1D085346" w14:textId="1DC4785E" w:rsidR="00C314EE" w:rsidRPr="00E76614" w:rsidRDefault="00151DDD" w:rsidP="00E6269F">
      <w:pPr>
        <w:shd w:val="clear" w:color="auto" w:fill="FFFFFF"/>
        <w:spacing w:after="480"/>
        <w:rPr>
          <w:rFonts w:eastAsia="Times New Roman" w:cs="Calibri Light"/>
          <w:color w:val="201F1E"/>
          <w:sz w:val="20"/>
          <w:szCs w:val="20"/>
        </w:rPr>
      </w:pPr>
      <w:r w:rsidRPr="00E76614">
        <w:rPr>
          <w:rFonts w:eastAsia="Times New Roman" w:cs="Calibri Light"/>
          <w:color w:val="201F1E"/>
          <w:sz w:val="20"/>
          <w:szCs w:val="20"/>
        </w:rPr>
        <w:t>ACPP: accountable care partnership plan; MCP: managed care plan; EQR: external quality review.</w:t>
      </w:r>
    </w:p>
    <w:p w14:paraId="154A6F44" w14:textId="77777777" w:rsidR="00C314EE" w:rsidRPr="00E76614" w:rsidRDefault="00C314EE">
      <w:pPr>
        <w:spacing w:after="200" w:line="276" w:lineRule="auto"/>
        <w:rPr>
          <w:rFonts w:eastAsia="Times New Roman" w:cs="Calibri Light"/>
          <w:color w:val="201F1E"/>
          <w:sz w:val="20"/>
          <w:szCs w:val="20"/>
        </w:rPr>
      </w:pPr>
      <w:r w:rsidRPr="00E76614">
        <w:rPr>
          <w:rFonts w:eastAsia="Times New Roman" w:cs="Calibri Light"/>
          <w:color w:val="201F1E"/>
          <w:sz w:val="20"/>
          <w:szCs w:val="20"/>
        </w:rPr>
        <w:br w:type="page"/>
      </w:r>
    </w:p>
    <w:p w14:paraId="6495C683" w14:textId="55E06826" w:rsidR="00CB600D" w:rsidRPr="00E76614" w:rsidRDefault="00CB600D" w:rsidP="00E6269F">
      <w:pPr>
        <w:pStyle w:val="Heading3"/>
        <w:rPr>
          <w:rFonts w:eastAsia="Times New Roman"/>
        </w:rPr>
      </w:pPr>
      <w:bookmarkStart w:id="518" w:name="_Toc227233540"/>
      <w:r w:rsidRPr="00E76614">
        <w:rPr>
          <w:rFonts w:eastAsia="Times New Roman"/>
        </w:rPr>
        <w:lastRenderedPageBreak/>
        <w:t>WellSense</w:t>
      </w:r>
      <w:r w:rsidR="00420EDE" w:rsidRPr="00E76614">
        <w:rPr>
          <w:rFonts w:eastAsia="Times New Roman"/>
        </w:rPr>
        <w:t xml:space="preserve"> </w:t>
      </w:r>
      <w:r w:rsidRPr="00E76614">
        <w:rPr>
          <w:rFonts w:eastAsia="Times New Roman"/>
        </w:rPr>
        <w:t>Community</w:t>
      </w:r>
      <w:r w:rsidR="00420EDE" w:rsidRPr="00E76614">
        <w:rPr>
          <w:rFonts w:eastAsia="Times New Roman"/>
        </w:rPr>
        <w:t xml:space="preserve"> </w:t>
      </w:r>
      <w:r w:rsidRPr="00E76614">
        <w:rPr>
          <w:rFonts w:eastAsia="Times New Roman"/>
        </w:rPr>
        <w:t>Alliance</w:t>
      </w:r>
      <w:r w:rsidR="00420EDE" w:rsidRPr="00E76614">
        <w:rPr>
          <w:rFonts w:eastAsia="Times New Roman"/>
        </w:rPr>
        <w:t xml:space="preserve"> </w:t>
      </w:r>
      <w:r w:rsidRPr="00E76614">
        <w:rPr>
          <w:rFonts w:eastAsia="Times New Roman"/>
        </w:rPr>
        <w:t>Response</w:t>
      </w:r>
      <w:r w:rsidR="00420EDE" w:rsidRPr="00E76614">
        <w:rPr>
          <w:rFonts w:eastAsia="Times New Roman"/>
        </w:rPr>
        <w:t xml:space="preserve"> </w:t>
      </w:r>
      <w:r w:rsidRPr="00E76614">
        <w:rPr>
          <w:rFonts w:eastAsia="Times New Roman"/>
        </w:rPr>
        <w:t>to</w:t>
      </w:r>
      <w:r w:rsidR="00420EDE" w:rsidRPr="00E76614">
        <w:rPr>
          <w:rFonts w:eastAsia="Times New Roman"/>
        </w:rPr>
        <w:t xml:space="preserve"> </w:t>
      </w:r>
      <w:r w:rsidRPr="00E76614">
        <w:rPr>
          <w:rFonts w:eastAsia="Times New Roman"/>
        </w:rPr>
        <w:t>Previous</w:t>
      </w:r>
      <w:r w:rsidR="00420EDE" w:rsidRPr="00E76614">
        <w:rPr>
          <w:rFonts w:eastAsia="Times New Roman"/>
        </w:rPr>
        <w:t xml:space="preserve"> </w:t>
      </w:r>
      <w:r w:rsidRPr="00E76614">
        <w:rPr>
          <w:rFonts w:eastAsia="Times New Roman"/>
        </w:rPr>
        <w:t>EQR</w:t>
      </w:r>
      <w:r w:rsidR="00420EDE" w:rsidRPr="00E76614">
        <w:rPr>
          <w:rFonts w:eastAsia="Times New Roman"/>
        </w:rPr>
        <w:t xml:space="preserve"> </w:t>
      </w:r>
      <w:r w:rsidRPr="00E76614">
        <w:rPr>
          <w:rFonts w:eastAsia="Times New Roman"/>
        </w:rPr>
        <w:t>Recommendations</w:t>
      </w:r>
      <w:bookmarkEnd w:id="513"/>
      <w:bookmarkEnd w:id="514"/>
      <w:bookmarkEnd w:id="515"/>
      <w:bookmarkEnd w:id="518"/>
    </w:p>
    <w:p w14:paraId="60ED8873" w14:textId="50BC9EA7" w:rsidR="00CB600D" w:rsidRPr="00E76614" w:rsidRDefault="00CB600D" w:rsidP="00E6269F">
      <w:pPr>
        <w:rPr>
          <w:rFonts w:eastAsia="Times New Roman" w:cs="Calibri Light"/>
        </w:rPr>
      </w:pPr>
      <w:r w:rsidRPr="00E76614">
        <w:rPr>
          <w:rFonts w:eastAsia="Times New Roman" w:cs="Calibri Light"/>
          <w:b/>
          <w:bCs/>
        </w:rPr>
        <w:t>Table</w:t>
      </w:r>
      <w:r w:rsidR="00420EDE" w:rsidRPr="00E76614">
        <w:rPr>
          <w:rFonts w:eastAsia="Times New Roman" w:cs="Calibri Light"/>
          <w:b/>
          <w:bCs/>
        </w:rPr>
        <w:t xml:space="preserve"> </w:t>
      </w:r>
      <w:r w:rsidR="000F3F41" w:rsidRPr="00E76614">
        <w:rPr>
          <w:rFonts w:eastAsia="Times New Roman" w:cs="Calibri Light"/>
          <w:b/>
          <w:bCs/>
        </w:rPr>
        <w:t>1</w:t>
      </w:r>
      <w:r w:rsidR="006D0226" w:rsidRPr="00E76614">
        <w:rPr>
          <w:rFonts w:eastAsia="Times New Roman" w:cs="Calibri Light"/>
          <w:b/>
          <w:bCs/>
        </w:rPr>
        <w:t>19</w:t>
      </w:r>
      <w:r w:rsidR="00420EDE" w:rsidRPr="00E76614">
        <w:rPr>
          <w:rFonts w:eastAsia="Times New Roman" w:cs="Calibri Light"/>
        </w:rPr>
        <w:t xml:space="preserve"> </w:t>
      </w:r>
      <w:r w:rsidRPr="00E76614">
        <w:rPr>
          <w:rFonts w:eastAsia="Times New Roman" w:cs="Calibri Light"/>
        </w:rPr>
        <w:t>displays</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Pr="00E76614">
        <w:rPr>
          <w:rFonts w:eastAsia="Times New Roman" w:cs="Calibri Light"/>
        </w:rPr>
        <w:t>ACPP’s</w:t>
      </w:r>
      <w:r w:rsidR="00420EDE" w:rsidRPr="00E76614">
        <w:rPr>
          <w:rFonts w:eastAsia="Times New Roman" w:cs="Calibri Light"/>
        </w:rPr>
        <w:t xml:space="preserve"> </w:t>
      </w:r>
      <w:r w:rsidRPr="00E76614">
        <w:rPr>
          <w:rFonts w:eastAsia="Times New Roman" w:cs="Calibri Light"/>
        </w:rPr>
        <w:t>progress</w:t>
      </w:r>
      <w:r w:rsidR="00420EDE" w:rsidRPr="00E76614">
        <w:rPr>
          <w:rFonts w:eastAsia="Times New Roman" w:cs="Calibri Light"/>
        </w:rPr>
        <w:t xml:space="preserve"> </w:t>
      </w:r>
      <w:r w:rsidRPr="00E76614">
        <w:rPr>
          <w:rFonts w:eastAsia="Times New Roman" w:cs="Calibri Light"/>
        </w:rPr>
        <w:t>related</w:t>
      </w:r>
      <w:r w:rsidR="00420EDE" w:rsidRPr="00E76614">
        <w:rPr>
          <w:rFonts w:eastAsia="Times New Roman" w:cs="Calibri Light"/>
        </w:rPr>
        <w:t xml:space="preserve"> </w:t>
      </w:r>
      <w:r w:rsidRPr="00E76614">
        <w:rPr>
          <w:rFonts w:eastAsia="Times New Roman" w:cs="Calibri Light"/>
        </w:rPr>
        <w:t>to</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Pr="00E76614">
        <w:rPr>
          <w:rFonts w:eastAsia="Times New Roman" w:cs="Calibri Light"/>
          <w:i/>
          <w:iCs/>
        </w:rPr>
        <w:t>ACPP</w:t>
      </w:r>
      <w:r w:rsidR="00420EDE" w:rsidRPr="00E76614">
        <w:rPr>
          <w:rFonts w:eastAsia="Times New Roman" w:cs="Calibri Light"/>
          <w:i/>
          <w:iCs/>
        </w:rPr>
        <w:t xml:space="preserve"> </w:t>
      </w:r>
      <w:r w:rsidRPr="00E76614">
        <w:rPr>
          <w:rFonts w:eastAsia="Times New Roman" w:cs="Calibri Light"/>
          <w:i/>
          <w:iCs/>
        </w:rPr>
        <w:t>External</w:t>
      </w:r>
      <w:r w:rsidR="00420EDE" w:rsidRPr="00E76614">
        <w:rPr>
          <w:rFonts w:eastAsia="Times New Roman" w:cs="Calibri Light"/>
          <w:i/>
          <w:iCs/>
        </w:rPr>
        <w:t xml:space="preserve"> </w:t>
      </w:r>
      <w:r w:rsidRPr="00E76614">
        <w:rPr>
          <w:rFonts w:eastAsia="Times New Roman" w:cs="Calibri Light"/>
          <w:i/>
          <w:iCs/>
        </w:rPr>
        <w:t>Quality</w:t>
      </w:r>
      <w:r w:rsidR="00420EDE" w:rsidRPr="00E76614">
        <w:rPr>
          <w:rFonts w:eastAsia="Times New Roman" w:cs="Calibri Light"/>
          <w:i/>
          <w:iCs/>
        </w:rPr>
        <w:t xml:space="preserve"> </w:t>
      </w:r>
      <w:r w:rsidRPr="00E76614">
        <w:rPr>
          <w:rFonts w:eastAsia="Times New Roman" w:cs="Calibri Light"/>
          <w:i/>
          <w:iCs/>
        </w:rPr>
        <w:t>Review</w:t>
      </w:r>
      <w:r w:rsidR="00420EDE" w:rsidRPr="00E76614">
        <w:rPr>
          <w:rFonts w:eastAsia="Times New Roman" w:cs="Calibri Light"/>
          <w:i/>
          <w:iCs/>
        </w:rPr>
        <w:t xml:space="preserve"> </w:t>
      </w:r>
      <w:r w:rsidRPr="00E76614">
        <w:rPr>
          <w:rFonts w:eastAsia="Times New Roman" w:cs="Calibri Light"/>
          <w:i/>
          <w:iCs/>
        </w:rPr>
        <w:t>CY</w:t>
      </w:r>
      <w:r w:rsidR="00420EDE" w:rsidRPr="00E76614">
        <w:rPr>
          <w:rFonts w:eastAsia="Times New Roman" w:cs="Calibri Light"/>
          <w:i/>
          <w:iCs/>
        </w:rPr>
        <w:t xml:space="preserve"> </w:t>
      </w:r>
      <w:r w:rsidRPr="00E76614">
        <w:rPr>
          <w:rFonts w:eastAsia="Times New Roman" w:cs="Calibri Light"/>
          <w:i/>
          <w:iCs/>
        </w:rPr>
        <w:t>202</w:t>
      </w:r>
      <w:r w:rsidR="00151DDD" w:rsidRPr="00E76614">
        <w:rPr>
          <w:rFonts w:eastAsia="Times New Roman" w:cs="Calibri Light"/>
          <w:i/>
          <w:iCs/>
        </w:rPr>
        <w:t>4</w:t>
      </w:r>
      <w:r w:rsidRPr="00E76614">
        <w:rPr>
          <w:rFonts w:eastAsia="Times New Roman" w:cs="Calibri Light"/>
          <w:i/>
          <w:iCs/>
        </w:rPr>
        <w:t>,</w:t>
      </w:r>
      <w:r w:rsidR="00420EDE" w:rsidRPr="00E76614">
        <w:rPr>
          <w:rFonts w:eastAsia="Times New Roman" w:cs="Calibri Light"/>
          <w:i/>
          <w:iCs/>
        </w:rPr>
        <w:t xml:space="preserve"> </w:t>
      </w:r>
      <w:r w:rsidRPr="00E76614">
        <w:rPr>
          <w:rFonts w:eastAsia="Times New Roman" w:cs="Calibri Light"/>
        </w:rPr>
        <w:t>as</w:t>
      </w:r>
      <w:r w:rsidR="00420EDE" w:rsidRPr="00E76614">
        <w:rPr>
          <w:rFonts w:eastAsia="Times New Roman" w:cs="Calibri Light"/>
        </w:rPr>
        <w:t xml:space="preserve"> </w:t>
      </w:r>
      <w:r w:rsidRPr="00E76614">
        <w:rPr>
          <w:rFonts w:eastAsia="Times New Roman" w:cs="Calibri Light"/>
        </w:rPr>
        <w:t>well</w:t>
      </w:r>
      <w:r w:rsidR="00420EDE" w:rsidRPr="00E76614">
        <w:rPr>
          <w:rFonts w:eastAsia="Times New Roman" w:cs="Calibri Light"/>
        </w:rPr>
        <w:t xml:space="preserve"> </w:t>
      </w:r>
      <w:r w:rsidRPr="00E76614">
        <w:rPr>
          <w:rFonts w:eastAsia="Times New Roman" w:cs="Calibri Light"/>
        </w:rPr>
        <w:t>as</w:t>
      </w:r>
      <w:r w:rsidR="00420EDE" w:rsidRPr="00E76614">
        <w:rPr>
          <w:rFonts w:eastAsia="Times New Roman" w:cs="Calibri Light"/>
        </w:rPr>
        <w:t xml:space="preserve"> </w:t>
      </w:r>
      <w:r w:rsidRPr="00E76614">
        <w:rPr>
          <w:rFonts w:eastAsia="Times New Roman" w:cs="Calibri Light"/>
        </w:rPr>
        <w:t>IPRO’s</w:t>
      </w:r>
      <w:r w:rsidR="00420EDE" w:rsidRPr="00E76614">
        <w:rPr>
          <w:rFonts w:eastAsia="Times New Roman" w:cs="Calibri Light"/>
        </w:rPr>
        <w:t xml:space="preserve"> </w:t>
      </w:r>
      <w:r w:rsidRPr="00E76614">
        <w:rPr>
          <w:rFonts w:eastAsia="Times New Roman" w:cs="Calibri Light"/>
        </w:rPr>
        <w:t>assessment</w:t>
      </w:r>
      <w:r w:rsidR="00420EDE" w:rsidRPr="00E76614">
        <w:rPr>
          <w:rFonts w:eastAsia="Times New Roman" w:cs="Calibri Light"/>
        </w:rPr>
        <w:t xml:space="preserve"> </w:t>
      </w:r>
      <w:r w:rsidRPr="00E76614">
        <w:rPr>
          <w:rFonts w:eastAsia="Times New Roman" w:cs="Calibri Light"/>
        </w:rPr>
        <w:t>of</w:t>
      </w:r>
      <w:r w:rsidR="00420EDE" w:rsidRPr="00E76614">
        <w:rPr>
          <w:rFonts w:eastAsia="Times New Roman" w:cs="Calibri Light"/>
        </w:rPr>
        <w:t xml:space="preserve"> </w:t>
      </w:r>
      <w:r w:rsidRPr="00E76614">
        <w:rPr>
          <w:rFonts w:eastAsia="Times New Roman" w:cs="Calibri Light"/>
        </w:rPr>
        <w:t>ACPP’s</w:t>
      </w:r>
      <w:r w:rsidR="00420EDE" w:rsidRPr="00E76614">
        <w:rPr>
          <w:rFonts w:eastAsia="Times New Roman" w:cs="Calibri Light"/>
        </w:rPr>
        <w:t xml:space="preserve"> </w:t>
      </w:r>
      <w:r w:rsidRPr="00E76614">
        <w:rPr>
          <w:rFonts w:eastAsia="Times New Roman" w:cs="Calibri Light"/>
        </w:rPr>
        <w:t>response.</w:t>
      </w:r>
    </w:p>
    <w:p w14:paraId="13987D18" w14:textId="77777777" w:rsidR="00CB600D" w:rsidRPr="00E76614" w:rsidRDefault="00CB600D" w:rsidP="00E6269F">
      <w:pPr>
        <w:shd w:val="clear" w:color="auto" w:fill="FFFFFF"/>
        <w:rPr>
          <w:rFonts w:eastAsia="Times New Roman" w:cs="Calibri Light"/>
          <w:color w:val="201F1E"/>
          <w:sz w:val="22"/>
        </w:rPr>
      </w:pPr>
    </w:p>
    <w:p w14:paraId="5C03C8F9" w14:textId="6E7AAECA" w:rsidR="00CB600D" w:rsidRPr="00E76614" w:rsidRDefault="00CB600D" w:rsidP="00E6269F">
      <w:pPr>
        <w:rPr>
          <w:rFonts w:cs="Calibri Light"/>
          <w:b/>
          <w:bCs/>
          <w:szCs w:val="18"/>
        </w:rPr>
      </w:pPr>
      <w:bookmarkStart w:id="519" w:name="_Toc133327488"/>
      <w:bookmarkStart w:id="520" w:name="_Toc224213596"/>
      <w:r w:rsidRPr="00E76614">
        <w:rPr>
          <w:rFonts w:cs="Calibri Light"/>
          <w:b/>
          <w:bCs/>
          <w:szCs w:val="18"/>
        </w:rPr>
        <w:t>Table</w:t>
      </w:r>
      <w:r w:rsidR="00420EDE" w:rsidRPr="00E76614">
        <w:rPr>
          <w:rFonts w:cs="Calibri Light"/>
          <w:b/>
          <w:bCs/>
          <w:szCs w:val="18"/>
        </w:rPr>
        <w:t xml:space="preserv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6D0226" w:rsidRPr="00E76614">
        <w:rPr>
          <w:rFonts w:cs="Calibri Light"/>
          <w:b/>
          <w:bCs/>
          <w:szCs w:val="18"/>
        </w:rPr>
        <w:t>119</w:t>
      </w:r>
      <w:r w:rsidRPr="00E76614">
        <w:rPr>
          <w:rFonts w:cs="Calibri Light"/>
          <w:b/>
          <w:bCs/>
          <w:szCs w:val="18"/>
        </w:rPr>
        <w:fldChar w:fldCharType="end"/>
      </w:r>
      <w:r w:rsidRPr="00E76614">
        <w:rPr>
          <w:rFonts w:cs="Calibri Light"/>
          <w:b/>
          <w:bCs/>
          <w:szCs w:val="18"/>
        </w:rPr>
        <w:t>:</w:t>
      </w:r>
      <w:r w:rsidR="00420EDE" w:rsidRPr="00E76614">
        <w:rPr>
          <w:rFonts w:cs="Calibri Light"/>
          <w:b/>
          <w:bCs/>
          <w:szCs w:val="18"/>
        </w:rPr>
        <w:t xml:space="preserve"> </w:t>
      </w:r>
      <w:r w:rsidR="002C5435" w:rsidRPr="00E76614">
        <w:rPr>
          <w:rFonts w:cs="Calibri Light"/>
          <w:b/>
          <w:bCs/>
          <w:szCs w:val="18"/>
        </w:rPr>
        <w:t>WellSense</w:t>
      </w:r>
      <w:r w:rsidR="00420EDE" w:rsidRPr="00E76614">
        <w:rPr>
          <w:rFonts w:cs="Calibri Light"/>
          <w:b/>
          <w:bCs/>
          <w:szCs w:val="18"/>
        </w:rPr>
        <w:t xml:space="preserve"> </w:t>
      </w:r>
      <w:r w:rsidRPr="00E76614">
        <w:rPr>
          <w:rFonts w:cs="Calibri Light"/>
          <w:b/>
          <w:bCs/>
          <w:szCs w:val="18"/>
        </w:rPr>
        <w:t>Community</w:t>
      </w:r>
      <w:r w:rsidR="00420EDE" w:rsidRPr="00E76614">
        <w:rPr>
          <w:rFonts w:cs="Calibri Light"/>
          <w:b/>
          <w:bCs/>
          <w:szCs w:val="18"/>
        </w:rPr>
        <w:t xml:space="preserve"> </w:t>
      </w:r>
      <w:r w:rsidRPr="00E76614">
        <w:rPr>
          <w:rFonts w:cs="Calibri Light"/>
          <w:b/>
          <w:bCs/>
          <w:szCs w:val="18"/>
        </w:rPr>
        <w:t>Alliance</w:t>
      </w:r>
      <w:r w:rsidR="00420EDE" w:rsidRPr="00E76614">
        <w:rPr>
          <w:rFonts w:cs="Calibri Light"/>
          <w:b/>
          <w:bCs/>
          <w:szCs w:val="18"/>
        </w:rPr>
        <w:t xml:space="preserve"> </w:t>
      </w:r>
      <w:r w:rsidRPr="00E76614">
        <w:rPr>
          <w:rFonts w:cs="Calibri Light"/>
          <w:b/>
          <w:bCs/>
          <w:szCs w:val="18"/>
        </w:rPr>
        <w:t>Response</w:t>
      </w:r>
      <w:r w:rsidR="00420EDE" w:rsidRPr="00E76614">
        <w:rPr>
          <w:rFonts w:cs="Calibri Light"/>
          <w:b/>
          <w:bCs/>
          <w:szCs w:val="18"/>
        </w:rPr>
        <w:t xml:space="preserve"> </w:t>
      </w:r>
      <w:r w:rsidRPr="00E76614">
        <w:rPr>
          <w:rFonts w:cs="Calibri Light"/>
          <w:b/>
          <w:bCs/>
          <w:szCs w:val="18"/>
        </w:rPr>
        <w:t>to</w:t>
      </w:r>
      <w:r w:rsidR="00420EDE" w:rsidRPr="00E76614">
        <w:rPr>
          <w:rFonts w:cs="Calibri Light"/>
          <w:b/>
          <w:bCs/>
          <w:szCs w:val="18"/>
        </w:rPr>
        <w:t xml:space="preserve"> </w:t>
      </w:r>
      <w:r w:rsidRPr="00E76614">
        <w:rPr>
          <w:rFonts w:cs="Calibri Light"/>
          <w:b/>
          <w:bCs/>
          <w:szCs w:val="18"/>
        </w:rPr>
        <w:t>Previous</w:t>
      </w:r>
      <w:r w:rsidR="00420EDE" w:rsidRPr="00E76614">
        <w:rPr>
          <w:rFonts w:cs="Calibri Light"/>
          <w:b/>
          <w:bCs/>
          <w:szCs w:val="18"/>
        </w:rPr>
        <w:t xml:space="preserve"> </w:t>
      </w:r>
      <w:r w:rsidRPr="00E76614">
        <w:rPr>
          <w:rFonts w:cs="Calibri Light"/>
          <w:b/>
          <w:bCs/>
          <w:szCs w:val="18"/>
        </w:rPr>
        <w:t>EQR</w:t>
      </w:r>
      <w:r w:rsidR="00420EDE" w:rsidRPr="00E76614">
        <w:rPr>
          <w:rFonts w:cs="Calibri Light"/>
          <w:b/>
          <w:bCs/>
          <w:szCs w:val="18"/>
        </w:rPr>
        <w:t xml:space="preserve"> </w:t>
      </w:r>
      <w:r w:rsidRPr="00E76614">
        <w:rPr>
          <w:rFonts w:cs="Calibri Light"/>
          <w:b/>
          <w:bCs/>
          <w:szCs w:val="18"/>
        </w:rPr>
        <w:t>Recommendations</w:t>
      </w:r>
      <w:bookmarkEnd w:id="519"/>
      <w:bookmarkEnd w:id="520"/>
    </w:p>
    <w:tbl>
      <w:tblPr>
        <w:tblStyle w:val="TableGrid"/>
        <w:tblW w:w="5000" w:type="pct"/>
        <w:tblLayout w:type="fixed"/>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5748"/>
        <w:gridCol w:w="13261"/>
        <w:gridCol w:w="4021"/>
      </w:tblGrid>
      <w:tr w:rsidR="00CB600D" w:rsidRPr="00E76614" w14:paraId="026073F0" w14:textId="77777777" w:rsidTr="001F017D">
        <w:trPr>
          <w:trHeight w:val="288"/>
          <w:tblHeader/>
        </w:trPr>
        <w:tc>
          <w:tcPr>
            <w:tcW w:w="1248" w:type="pct"/>
            <w:shd w:val="clear" w:color="auto" w:fill="5F497A" w:themeFill="accent4" w:themeFillShade="BF"/>
            <w:vAlign w:val="bottom"/>
          </w:tcPr>
          <w:p w14:paraId="1841EEB2" w14:textId="5DFFB213" w:rsidR="00CB600D" w:rsidRPr="00E76614" w:rsidRDefault="00CB600D" w:rsidP="00E6269F">
            <w:pPr>
              <w:jc w:val="left"/>
              <w:rPr>
                <w:rFonts w:ascii="Calibri Light" w:hAnsi="Calibri Light" w:cs="Calibri Light"/>
                <w:b/>
                <w:color w:val="FFFFFF" w:themeColor="background1"/>
                <w:sz w:val="22"/>
              </w:rPr>
            </w:pPr>
            <w:r w:rsidRPr="00E76614">
              <w:rPr>
                <w:rFonts w:cs="Calibri Light"/>
                <w:b/>
                <w:color w:val="FFFFFF" w:themeColor="background1"/>
                <w:sz w:val="22"/>
              </w:rPr>
              <w:t>Recommendation</w:t>
            </w:r>
            <w:r w:rsidR="00420EDE" w:rsidRPr="00E76614">
              <w:rPr>
                <w:rFonts w:cs="Calibri Light"/>
                <w:b/>
                <w:color w:val="FFFFFF" w:themeColor="background1"/>
                <w:sz w:val="22"/>
              </w:rPr>
              <w:t xml:space="preserve"> </w:t>
            </w:r>
            <w:r w:rsidRPr="00E76614">
              <w:rPr>
                <w:rFonts w:cs="Calibri Light"/>
                <w:b/>
                <w:color w:val="FFFFFF" w:themeColor="background1"/>
                <w:sz w:val="22"/>
              </w:rPr>
              <w:t>for</w:t>
            </w:r>
            <w:r w:rsidR="00420EDE" w:rsidRPr="00E76614">
              <w:rPr>
                <w:rFonts w:cs="Calibri Light"/>
                <w:b/>
                <w:color w:val="FFFFFF" w:themeColor="background1"/>
                <w:sz w:val="22"/>
              </w:rPr>
              <w:t xml:space="preserve"> </w:t>
            </w:r>
            <w:r w:rsidRPr="00E76614">
              <w:rPr>
                <w:rFonts w:cs="Calibri Light"/>
                <w:b/>
                <w:color w:val="FFFFFF" w:themeColor="background1"/>
                <w:sz w:val="22"/>
              </w:rPr>
              <w:t>ACPP</w:t>
            </w:r>
          </w:p>
        </w:tc>
        <w:tc>
          <w:tcPr>
            <w:tcW w:w="2879" w:type="pct"/>
            <w:shd w:val="clear" w:color="auto" w:fill="5F497A" w:themeFill="accent4" w:themeFillShade="BF"/>
            <w:vAlign w:val="bottom"/>
          </w:tcPr>
          <w:p w14:paraId="346EEE45" w14:textId="7C285B0D" w:rsidR="00CB600D" w:rsidRPr="00E76614" w:rsidRDefault="002E60DE" w:rsidP="00E6269F">
            <w:pPr>
              <w:jc w:val="center"/>
              <w:rPr>
                <w:rFonts w:ascii="Calibri Light" w:hAnsi="Calibri Light" w:cs="Calibri Light"/>
                <w:b/>
                <w:color w:val="FFFFFF" w:themeColor="background1"/>
                <w:sz w:val="22"/>
              </w:rPr>
            </w:pPr>
            <w:r w:rsidRPr="00E76614">
              <w:rPr>
                <w:rFonts w:cs="Calibri Light"/>
                <w:b/>
                <w:color w:val="FFFFFF" w:themeColor="background1"/>
                <w:sz w:val="22"/>
              </w:rPr>
              <w:t xml:space="preserve">WellSense </w:t>
            </w:r>
            <w:r w:rsidR="00CB600D" w:rsidRPr="00E76614">
              <w:rPr>
                <w:rFonts w:cs="Calibri Light"/>
                <w:b/>
                <w:color w:val="FFFFFF" w:themeColor="background1"/>
                <w:sz w:val="22"/>
              </w:rPr>
              <w:t>Community</w:t>
            </w:r>
            <w:r w:rsidR="00420EDE" w:rsidRPr="00E76614">
              <w:rPr>
                <w:rFonts w:cs="Calibri Light"/>
                <w:b/>
                <w:color w:val="FFFFFF" w:themeColor="background1"/>
                <w:sz w:val="22"/>
              </w:rPr>
              <w:t xml:space="preserve"> </w:t>
            </w:r>
            <w:r w:rsidR="00CB600D" w:rsidRPr="00E76614">
              <w:rPr>
                <w:rFonts w:cs="Calibri Light"/>
                <w:b/>
                <w:color w:val="FFFFFF" w:themeColor="background1"/>
                <w:sz w:val="22"/>
              </w:rPr>
              <w:t>Alliance</w:t>
            </w:r>
            <w:r w:rsidR="00420EDE" w:rsidRPr="00E76614">
              <w:rPr>
                <w:rFonts w:cs="Calibri Light"/>
                <w:b/>
                <w:color w:val="FFFFFF" w:themeColor="background1"/>
                <w:sz w:val="22"/>
              </w:rPr>
              <w:t xml:space="preserve"> </w:t>
            </w:r>
            <w:r w:rsidR="00CB600D" w:rsidRPr="00E76614">
              <w:rPr>
                <w:rFonts w:cs="Calibri Light"/>
                <w:b/>
                <w:color w:val="FFFFFF" w:themeColor="background1"/>
                <w:sz w:val="22"/>
              </w:rPr>
              <w:t>Response/Actions</w:t>
            </w:r>
            <w:r w:rsidR="00420EDE" w:rsidRPr="00E76614">
              <w:rPr>
                <w:rFonts w:cs="Calibri Light"/>
                <w:b/>
                <w:color w:val="FFFFFF" w:themeColor="background1"/>
                <w:sz w:val="22"/>
              </w:rPr>
              <w:t xml:space="preserve"> </w:t>
            </w:r>
            <w:r w:rsidR="00CB600D" w:rsidRPr="00E76614">
              <w:rPr>
                <w:rFonts w:cs="Calibri Light"/>
                <w:b/>
                <w:color w:val="FFFFFF" w:themeColor="background1"/>
                <w:sz w:val="22"/>
              </w:rPr>
              <w:t>Taken</w:t>
            </w:r>
          </w:p>
        </w:tc>
        <w:tc>
          <w:tcPr>
            <w:tcW w:w="873" w:type="pct"/>
            <w:shd w:val="clear" w:color="auto" w:fill="5F497A" w:themeFill="accent4" w:themeFillShade="BF"/>
            <w:vAlign w:val="bottom"/>
          </w:tcPr>
          <w:p w14:paraId="1EB78B1C" w14:textId="5605E4A1" w:rsidR="00CB600D" w:rsidRPr="00E76614" w:rsidRDefault="00CB600D" w:rsidP="00E6269F">
            <w:pPr>
              <w:jc w:val="center"/>
              <w:rPr>
                <w:rFonts w:cs="Calibri Light"/>
                <w:b/>
                <w:color w:val="FFFFFF" w:themeColor="background1"/>
                <w:sz w:val="22"/>
                <w:vertAlign w:val="superscript"/>
              </w:rPr>
            </w:pPr>
            <w:r w:rsidRPr="00E76614">
              <w:rPr>
                <w:rFonts w:cs="Calibri Light"/>
                <w:b/>
                <w:color w:val="FFFFFF" w:themeColor="background1"/>
                <w:sz w:val="22"/>
              </w:rPr>
              <w:t>IPRO</w:t>
            </w:r>
            <w:r w:rsidR="00420EDE" w:rsidRPr="00E76614">
              <w:rPr>
                <w:rFonts w:cs="Calibri Light"/>
                <w:b/>
                <w:color w:val="FFFFFF" w:themeColor="background1"/>
                <w:sz w:val="22"/>
              </w:rPr>
              <w:t xml:space="preserve"> </w:t>
            </w:r>
            <w:r w:rsidRPr="00E76614">
              <w:rPr>
                <w:rFonts w:cs="Calibri Light"/>
                <w:b/>
                <w:color w:val="FFFFFF" w:themeColor="background1"/>
                <w:sz w:val="22"/>
              </w:rPr>
              <w:t>Assessment</w:t>
            </w:r>
            <w:r w:rsidR="00420EDE" w:rsidRPr="00E76614">
              <w:rPr>
                <w:rFonts w:cs="Calibri Light"/>
                <w:b/>
                <w:color w:val="FFFFFF" w:themeColor="background1"/>
                <w:sz w:val="22"/>
              </w:rPr>
              <w:t xml:space="preserve"> </w:t>
            </w:r>
            <w:r w:rsidRPr="00E76614">
              <w:rPr>
                <w:rFonts w:cs="Calibri Light"/>
                <w:b/>
                <w:color w:val="FFFFFF" w:themeColor="background1"/>
                <w:sz w:val="22"/>
              </w:rPr>
              <w:t>of</w:t>
            </w:r>
            <w:r w:rsidR="00420EDE" w:rsidRPr="00E76614">
              <w:rPr>
                <w:rFonts w:cs="Calibri Light"/>
                <w:b/>
                <w:color w:val="FFFFFF" w:themeColor="background1"/>
                <w:sz w:val="22"/>
              </w:rPr>
              <w:t xml:space="preserve"> </w:t>
            </w:r>
            <w:r w:rsidRPr="00E76614">
              <w:rPr>
                <w:rFonts w:cs="Calibri Light"/>
                <w:b/>
                <w:color w:val="FFFFFF" w:themeColor="background1"/>
                <w:sz w:val="22"/>
              </w:rPr>
              <w:t>MCP</w:t>
            </w:r>
            <w:r w:rsidR="00420EDE" w:rsidRPr="00E76614">
              <w:rPr>
                <w:rFonts w:cs="Calibri Light"/>
                <w:b/>
                <w:color w:val="FFFFFF" w:themeColor="background1"/>
                <w:sz w:val="22"/>
              </w:rPr>
              <w:t xml:space="preserve"> </w:t>
            </w:r>
            <w:r w:rsidRPr="00E76614">
              <w:rPr>
                <w:rFonts w:cs="Calibri Light"/>
                <w:b/>
                <w:color w:val="FFFFFF" w:themeColor="background1"/>
                <w:sz w:val="22"/>
              </w:rPr>
              <w:t>Response</w:t>
            </w:r>
            <w:r w:rsidRPr="00E76614">
              <w:rPr>
                <w:rFonts w:cs="Calibri Light"/>
                <w:b/>
                <w:color w:val="FFFFFF" w:themeColor="background1"/>
                <w:sz w:val="22"/>
                <w:vertAlign w:val="superscript"/>
              </w:rPr>
              <w:t>1</w:t>
            </w:r>
          </w:p>
        </w:tc>
      </w:tr>
      <w:tr w:rsidR="003824AD" w:rsidRPr="00E76614" w14:paraId="227ED42B" w14:textId="77777777" w:rsidTr="001F017D">
        <w:trPr>
          <w:trHeight w:val="288"/>
        </w:trPr>
        <w:tc>
          <w:tcPr>
            <w:tcW w:w="1248" w:type="pct"/>
          </w:tcPr>
          <w:p w14:paraId="54B48485" w14:textId="77777777" w:rsidR="001F017D" w:rsidRPr="00E76614" w:rsidRDefault="003824AD" w:rsidP="006B482C">
            <w:pPr>
              <w:jc w:val="left"/>
              <w:rPr>
                <w:rFonts w:cs="Calibri Light"/>
                <w:sz w:val="22"/>
              </w:rPr>
            </w:pPr>
            <w:bookmarkStart w:id="521" w:name="_Hlk127798064"/>
            <w:r w:rsidRPr="00E76614">
              <w:rPr>
                <w:rFonts w:cs="Calibri Light"/>
                <w:b/>
                <w:bCs/>
                <w:sz w:val="22"/>
              </w:rPr>
              <w:t>PMV 2:</w:t>
            </w:r>
            <w:r w:rsidRPr="00E76614">
              <w:rPr>
                <w:rFonts w:cs="Calibri Light"/>
                <w:sz w:val="22"/>
              </w:rPr>
              <w:t xml:space="preserve"> </w:t>
            </w:r>
            <w:r w:rsidR="001F017D" w:rsidRPr="00E76614">
              <w:rPr>
                <w:rFonts w:cs="Calibri Light"/>
                <w:sz w:val="22"/>
              </w:rPr>
              <w:t>Non-HEDIS Measures: The following measures rates were below the goal benchmark:</w:t>
            </w:r>
          </w:p>
          <w:p w14:paraId="2C4CD15D" w14:textId="3414CF26" w:rsidR="001F017D" w:rsidRPr="00E76614" w:rsidRDefault="001F017D" w:rsidP="006B482C">
            <w:pPr>
              <w:pStyle w:val="ListParagraph"/>
              <w:ind w:left="0"/>
              <w:jc w:val="left"/>
              <w:rPr>
                <w:rFonts w:cs="Calibri Light"/>
                <w:sz w:val="22"/>
              </w:rPr>
            </w:pPr>
            <w:r w:rsidRPr="00E76614">
              <w:rPr>
                <w:rFonts w:cs="Calibri Light"/>
                <w:sz w:val="22"/>
              </w:rPr>
              <w:t>• PC MES Willingness to Recommend+ Child: 91.25% (&lt; Goal)</w:t>
            </w:r>
          </w:p>
          <w:p w14:paraId="1A08979B" w14:textId="62829F10" w:rsidR="001F017D" w:rsidRPr="00E76614" w:rsidRDefault="001F017D" w:rsidP="006B482C">
            <w:pPr>
              <w:jc w:val="left"/>
              <w:rPr>
                <w:rFonts w:cs="Calibri Light"/>
                <w:sz w:val="22"/>
              </w:rPr>
            </w:pPr>
            <w:r w:rsidRPr="00E76614">
              <w:rPr>
                <w:rFonts w:cs="Calibri Light"/>
                <w:sz w:val="22"/>
              </w:rPr>
              <w:t>• PC MES Willingness to Recommend+ Adult: 89% (&lt; Goal)</w:t>
            </w:r>
          </w:p>
          <w:p w14:paraId="56ACDF56" w14:textId="481D08CC" w:rsidR="001F017D" w:rsidRPr="00E76614" w:rsidRDefault="001F017D" w:rsidP="006B482C">
            <w:pPr>
              <w:jc w:val="left"/>
              <w:rPr>
                <w:rFonts w:cs="Calibri Light"/>
                <w:sz w:val="22"/>
              </w:rPr>
            </w:pPr>
            <w:r w:rsidRPr="00E76614">
              <w:rPr>
                <w:rFonts w:cs="Calibri Light"/>
                <w:sz w:val="22"/>
              </w:rPr>
              <w:t>• PC MES Integration of Care+ Child: 84.43% (&lt; Goal)</w:t>
            </w:r>
          </w:p>
          <w:p w14:paraId="4100D1C4" w14:textId="1CE747BD" w:rsidR="001F017D" w:rsidRPr="00E76614" w:rsidRDefault="001F017D" w:rsidP="006B482C">
            <w:pPr>
              <w:jc w:val="left"/>
              <w:rPr>
                <w:rFonts w:cs="Calibri Light"/>
                <w:sz w:val="22"/>
              </w:rPr>
            </w:pPr>
            <w:r w:rsidRPr="00E76614">
              <w:rPr>
                <w:rFonts w:cs="Calibri Light"/>
                <w:sz w:val="22"/>
              </w:rPr>
              <w:t>• PC MES Integration of Care+ Adult: 83.15% (&lt; Goal)</w:t>
            </w:r>
          </w:p>
          <w:p w14:paraId="577C18C7" w14:textId="6FB7D807" w:rsidR="001F017D" w:rsidRPr="00E76614" w:rsidRDefault="001F017D" w:rsidP="006B482C">
            <w:pPr>
              <w:jc w:val="left"/>
              <w:rPr>
                <w:rFonts w:cs="Calibri Light"/>
                <w:sz w:val="22"/>
              </w:rPr>
            </w:pPr>
            <w:r w:rsidRPr="00E76614">
              <w:rPr>
                <w:rFonts w:cs="Calibri Light"/>
                <w:sz w:val="22"/>
              </w:rPr>
              <w:t>• Screening for Depression and Follow-up Plan: 48.2% (&lt; Goal)</w:t>
            </w:r>
          </w:p>
          <w:p w14:paraId="4ECF7C8F" w14:textId="7AE7717C" w:rsidR="001F017D" w:rsidRPr="00E76614" w:rsidRDefault="001F017D" w:rsidP="006B482C">
            <w:pPr>
              <w:jc w:val="left"/>
              <w:rPr>
                <w:rFonts w:cs="Calibri Light"/>
                <w:sz w:val="22"/>
              </w:rPr>
            </w:pPr>
            <w:r w:rsidRPr="00E76614">
              <w:rPr>
                <w:rFonts w:cs="Calibri Light"/>
                <w:sz w:val="22"/>
              </w:rPr>
              <w:t>• PC MES Knowledge of Patient+ Child: 89.35% (&lt; Goal)</w:t>
            </w:r>
          </w:p>
          <w:p w14:paraId="13086242" w14:textId="77777777" w:rsidR="001F017D" w:rsidRPr="00E76614" w:rsidRDefault="001F017D" w:rsidP="006B482C">
            <w:pPr>
              <w:jc w:val="left"/>
              <w:rPr>
                <w:rFonts w:cs="Calibri Light"/>
                <w:sz w:val="22"/>
              </w:rPr>
            </w:pPr>
          </w:p>
          <w:p w14:paraId="7B33206C" w14:textId="20A01DED" w:rsidR="003824AD" w:rsidRPr="00E76614" w:rsidRDefault="001F017D" w:rsidP="006B482C">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879" w:type="pct"/>
          </w:tcPr>
          <w:p w14:paraId="50E2DD62" w14:textId="77777777" w:rsidR="001F017D" w:rsidRPr="00E76614" w:rsidRDefault="001F017D" w:rsidP="00E6269F">
            <w:pPr>
              <w:jc w:val="left"/>
              <w:rPr>
                <w:rFonts w:cs="Calibri Light"/>
                <w:sz w:val="22"/>
              </w:rPr>
            </w:pPr>
            <w:r w:rsidRPr="00E76614">
              <w:rPr>
                <w:rFonts w:cs="Calibri Light"/>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The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analyzes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p w14:paraId="2A53CE66" w14:textId="77777777" w:rsidR="001F017D" w:rsidRPr="00E76614" w:rsidRDefault="001F017D" w:rsidP="00E6269F">
            <w:pPr>
              <w:jc w:val="left"/>
              <w:rPr>
                <w:rFonts w:cs="Calibri Light"/>
                <w:sz w:val="22"/>
              </w:rPr>
            </w:pPr>
          </w:p>
          <w:p w14:paraId="736FD760" w14:textId="6C21E8B5" w:rsidR="003824AD" w:rsidRPr="00E76614" w:rsidRDefault="001F017D" w:rsidP="00E6269F">
            <w:pPr>
              <w:jc w:val="left"/>
              <w:rPr>
                <w:rFonts w:ascii="Calibri Light" w:hAnsi="Calibri Light" w:cs="Calibri Light"/>
                <w:sz w:val="22"/>
              </w:rPr>
            </w:pPr>
            <w:r w:rsidRPr="00E76614">
              <w:rPr>
                <w:rFonts w:cs="Calibri Light"/>
                <w:sz w:val="22"/>
              </w:rPr>
              <w:t>DSF: A root cause analysis of the DSF measure identified that although depression screening was part of the rooming workflow, it was not being completed consistently. Training modules on how to screen and its importance as well as performance tracking for medical assistants on screening practices, were developed and disseminated. Adherence to workflow is reviewed at huddles and staff meetings to ensure compliance. DSF is included in practices internal incentive programs. Efforts in this sphere are ongoing.</w:t>
            </w:r>
          </w:p>
        </w:tc>
        <w:tc>
          <w:tcPr>
            <w:tcW w:w="873" w:type="pct"/>
          </w:tcPr>
          <w:p w14:paraId="24A67FBA" w14:textId="5456DF1C" w:rsidR="003824AD" w:rsidRPr="00E76614" w:rsidRDefault="001F017D" w:rsidP="00E6269F">
            <w:pPr>
              <w:jc w:val="left"/>
              <w:rPr>
                <w:rFonts w:cs="Calibri Light"/>
                <w:sz w:val="22"/>
              </w:rPr>
            </w:pPr>
            <w:r w:rsidRPr="00E76614">
              <w:rPr>
                <w:rFonts w:cs="Calibri Light"/>
                <w:sz w:val="22"/>
              </w:rPr>
              <w:t xml:space="preserve">Partially </w:t>
            </w:r>
            <w:r w:rsidR="003824AD" w:rsidRPr="00E76614">
              <w:rPr>
                <w:rFonts w:cs="Calibri Light"/>
                <w:sz w:val="22"/>
              </w:rPr>
              <w:t>Addressed</w:t>
            </w:r>
          </w:p>
        </w:tc>
      </w:tr>
      <w:tr w:rsidR="007E0C21" w:rsidRPr="00E76614" w14:paraId="6150E0CD" w14:textId="77777777" w:rsidTr="001F017D">
        <w:trPr>
          <w:trHeight w:val="288"/>
        </w:trPr>
        <w:tc>
          <w:tcPr>
            <w:tcW w:w="1248" w:type="pct"/>
          </w:tcPr>
          <w:p w14:paraId="716BFD0A" w14:textId="77777777" w:rsidR="00646D76" w:rsidRPr="00E76614" w:rsidRDefault="007E0C21" w:rsidP="00E6269F">
            <w:pPr>
              <w:pStyle w:val="ListParagraph"/>
              <w:ind w:left="0"/>
              <w:jc w:val="left"/>
              <w:rPr>
                <w:rFonts w:cs="Calibri Light"/>
                <w:sz w:val="22"/>
              </w:rPr>
            </w:pPr>
            <w:r w:rsidRPr="00E76614">
              <w:rPr>
                <w:rFonts w:cs="Calibri Light"/>
                <w:b/>
                <w:bCs/>
                <w:sz w:val="22"/>
              </w:rPr>
              <w:t xml:space="preserve">Compliance: </w:t>
            </w:r>
            <w:r w:rsidR="00646D76" w:rsidRPr="00E76614">
              <w:rPr>
                <w:rFonts w:cs="Calibri Light"/>
                <w:sz w:val="22"/>
              </w:rPr>
              <w:t>Lack of compliance with ten requirements in the following domains:</w:t>
            </w:r>
          </w:p>
          <w:p w14:paraId="56D75EF2" w14:textId="77777777" w:rsidR="00646D76" w:rsidRPr="00E76614" w:rsidRDefault="00646D76" w:rsidP="00E6269F">
            <w:pPr>
              <w:pStyle w:val="ListParagraph"/>
              <w:ind w:left="0"/>
              <w:jc w:val="left"/>
              <w:rPr>
                <w:rFonts w:cs="Calibri Light"/>
                <w:sz w:val="22"/>
              </w:rPr>
            </w:pPr>
            <w:r w:rsidRPr="00E76614">
              <w:rPr>
                <w:rFonts w:cs="Calibri Light"/>
                <w:sz w:val="22"/>
              </w:rPr>
              <w:t>•  Availability of services (1)</w:t>
            </w:r>
          </w:p>
          <w:p w14:paraId="1F623C90" w14:textId="77777777" w:rsidR="00646D76" w:rsidRPr="00E76614" w:rsidRDefault="00646D76" w:rsidP="00E6269F">
            <w:pPr>
              <w:pStyle w:val="ListParagraph"/>
              <w:ind w:left="0"/>
              <w:jc w:val="left"/>
              <w:rPr>
                <w:rFonts w:cs="Calibri Light"/>
                <w:sz w:val="22"/>
              </w:rPr>
            </w:pPr>
            <w:r w:rsidRPr="00E76614">
              <w:rPr>
                <w:rFonts w:cs="Calibri Light"/>
                <w:sz w:val="22"/>
              </w:rPr>
              <w:t>•  Health Information Systems (4)</w:t>
            </w:r>
          </w:p>
          <w:p w14:paraId="16BA2134" w14:textId="77777777" w:rsidR="00646D76" w:rsidRPr="00E76614" w:rsidRDefault="00646D76" w:rsidP="00E6269F">
            <w:pPr>
              <w:pStyle w:val="ListParagraph"/>
              <w:ind w:left="0"/>
              <w:jc w:val="left"/>
              <w:rPr>
                <w:rFonts w:cs="Calibri Light"/>
                <w:sz w:val="22"/>
              </w:rPr>
            </w:pPr>
            <w:r w:rsidRPr="00E76614">
              <w:rPr>
                <w:rFonts w:cs="Calibri Light"/>
                <w:sz w:val="22"/>
              </w:rPr>
              <w:t>•  Care coordination (5)</w:t>
            </w:r>
          </w:p>
          <w:p w14:paraId="7D9886E7" w14:textId="77777777" w:rsidR="00646D76" w:rsidRPr="00E76614" w:rsidRDefault="00646D76" w:rsidP="00E6269F">
            <w:pPr>
              <w:pStyle w:val="ListParagraph"/>
              <w:ind w:left="0"/>
              <w:jc w:val="left"/>
              <w:rPr>
                <w:rFonts w:cs="Calibri Light"/>
                <w:sz w:val="22"/>
              </w:rPr>
            </w:pPr>
          </w:p>
          <w:p w14:paraId="5F7C42E7" w14:textId="77777777" w:rsidR="00646D76" w:rsidRPr="00E76614" w:rsidRDefault="00646D76" w:rsidP="00E6269F">
            <w:pPr>
              <w:pStyle w:val="ListParagraph"/>
              <w:ind w:left="0"/>
              <w:jc w:val="left"/>
              <w:rPr>
                <w:rFonts w:cs="Calibri Light"/>
                <w:sz w:val="22"/>
              </w:rPr>
            </w:pPr>
            <w:r w:rsidRPr="00E76614">
              <w:rPr>
                <w:rFonts w:cs="Calibri Light"/>
                <w:sz w:val="22"/>
              </w:rPr>
              <w:t xml:space="preserve">Partial compliance with 126 requirements in the following domains: </w:t>
            </w:r>
          </w:p>
          <w:p w14:paraId="3D1F82D7" w14:textId="77777777" w:rsidR="00646D76" w:rsidRPr="00E76614" w:rsidRDefault="00646D76" w:rsidP="00E6269F">
            <w:pPr>
              <w:pStyle w:val="ListParagraph"/>
              <w:ind w:left="0"/>
              <w:jc w:val="left"/>
              <w:rPr>
                <w:rFonts w:cs="Calibri Light"/>
                <w:sz w:val="22"/>
              </w:rPr>
            </w:pPr>
            <w:r w:rsidRPr="00E76614">
              <w:rPr>
                <w:rFonts w:cs="Calibri Light"/>
                <w:sz w:val="22"/>
              </w:rPr>
              <w:t>•  Availability of services (1)</w:t>
            </w:r>
          </w:p>
          <w:p w14:paraId="7CEB53A9" w14:textId="77777777" w:rsidR="00646D76" w:rsidRPr="00E76614" w:rsidRDefault="00646D76" w:rsidP="00E6269F">
            <w:pPr>
              <w:pStyle w:val="ListParagraph"/>
              <w:ind w:left="0"/>
              <w:jc w:val="left"/>
              <w:rPr>
                <w:rFonts w:cs="Calibri Light"/>
                <w:sz w:val="22"/>
              </w:rPr>
            </w:pPr>
            <w:r w:rsidRPr="00E76614">
              <w:rPr>
                <w:rFonts w:cs="Calibri Light"/>
                <w:sz w:val="22"/>
              </w:rPr>
              <w:t>•  Grievances and appeals (1)</w:t>
            </w:r>
          </w:p>
          <w:p w14:paraId="6AF56743" w14:textId="77777777" w:rsidR="00646D76" w:rsidRPr="00E76614" w:rsidRDefault="00646D76" w:rsidP="00E6269F">
            <w:pPr>
              <w:pStyle w:val="ListParagraph"/>
              <w:ind w:left="0"/>
              <w:jc w:val="left"/>
              <w:rPr>
                <w:rFonts w:cs="Calibri Light"/>
                <w:sz w:val="22"/>
              </w:rPr>
            </w:pPr>
            <w:r w:rsidRPr="00E76614">
              <w:rPr>
                <w:rFonts w:cs="Calibri Light"/>
                <w:sz w:val="22"/>
              </w:rPr>
              <w:t>•  Practice guidelines (1)</w:t>
            </w:r>
          </w:p>
          <w:p w14:paraId="638772B1" w14:textId="77777777" w:rsidR="00646D76" w:rsidRPr="00E76614" w:rsidRDefault="00646D76" w:rsidP="00E6269F">
            <w:pPr>
              <w:pStyle w:val="ListParagraph"/>
              <w:ind w:left="0"/>
              <w:jc w:val="left"/>
              <w:rPr>
                <w:rFonts w:cs="Calibri Light"/>
                <w:sz w:val="22"/>
              </w:rPr>
            </w:pPr>
            <w:r w:rsidRPr="00E76614">
              <w:rPr>
                <w:rFonts w:cs="Calibri Light"/>
                <w:sz w:val="22"/>
              </w:rPr>
              <w:t>•  Health information systems (16)</w:t>
            </w:r>
          </w:p>
          <w:p w14:paraId="5E47EC28" w14:textId="77777777" w:rsidR="00646D76" w:rsidRPr="00E76614" w:rsidRDefault="00646D76" w:rsidP="00E6269F">
            <w:pPr>
              <w:pStyle w:val="ListParagraph"/>
              <w:ind w:left="0"/>
              <w:contextualSpacing w:val="0"/>
              <w:jc w:val="left"/>
              <w:rPr>
                <w:rFonts w:cs="Calibri Light"/>
                <w:sz w:val="22"/>
              </w:rPr>
            </w:pPr>
            <w:r w:rsidRPr="00E76614">
              <w:rPr>
                <w:rFonts w:cs="Calibri Light"/>
                <w:sz w:val="22"/>
              </w:rPr>
              <w:t>•  Care coordination (88)</w:t>
            </w:r>
          </w:p>
          <w:p w14:paraId="083B9E0A" w14:textId="77777777" w:rsidR="00646D76" w:rsidRPr="00E76614" w:rsidRDefault="00646D76" w:rsidP="00E6269F">
            <w:pPr>
              <w:pStyle w:val="ListParagraph"/>
              <w:ind w:left="0"/>
              <w:contextualSpacing w:val="0"/>
              <w:jc w:val="left"/>
              <w:rPr>
                <w:rFonts w:cs="Calibri Light"/>
                <w:sz w:val="22"/>
              </w:rPr>
            </w:pPr>
            <w:r w:rsidRPr="00E76614">
              <w:rPr>
                <w:rFonts w:cs="Calibri Light"/>
                <w:sz w:val="22"/>
              </w:rPr>
              <w:t>•  QAPI (19)</w:t>
            </w:r>
          </w:p>
          <w:p w14:paraId="069929E9" w14:textId="722AA17F" w:rsidR="007E0C21" w:rsidRPr="00E76614" w:rsidRDefault="007E0C21" w:rsidP="00E6269F">
            <w:pPr>
              <w:jc w:val="left"/>
              <w:rPr>
                <w:rFonts w:cs="Calibri Light"/>
                <w:sz w:val="22"/>
              </w:rPr>
            </w:pPr>
          </w:p>
          <w:p w14:paraId="5BF12799" w14:textId="3CE97B54" w:rsidR="007E0C21" w:rsidRPr="00E76614" w:rsidRDefault="007E0C21" w:rsidP="00E6269F">
            <w:pPr>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p>
        </w:tc>
        <w:tc>
          <w:tcPr>
            <w:tcW w:w="2879" w:type="pct"/>
          </w:tcPr>
          <w:p w14:paraId="13261F23" w14:textId="77777777" w:rsidR="00646D76" w:rsidRPr="00E76614" w:rsidRDefault="00646D76" w:rsidP="006B482C">
            <w:pPr>
              <w:jc w:val="left"/>
              <w:rPr>
                <w:rFonts w:cs="Calibri Light"/>
                <w:bCs/>
                <w:sz w:val="22"/>
              </w:rPr>
            </w:pPr>
            <w:r w:rsidRPr="00E76614">
              <w:rPr>
                <w:rFonts w:cs="Calibri Light"/>
                <w:bCs/>
                <w:sz w:val="22"/>
                <w:u w:val="single"/>
              </w:rPr>
              <w:t>Availability of services (Lack of compliance)</w:t>
            </w:r>
            <w:r w:rsidRPr="00E76614">
              <w:rPr>
                <w:rFonts w:cs="Calibri Light"/>
                <w:bCs/>
                <w:sz w:val="22"/>
              </w:rPr>
              <w:t xml:space="preserve">: </w:t>
            </w:r>
          </w:p>
          <w:p w14:paraId="3885374A" w14:textId="77777777" w:rsidR="00646D76" w:rsidRPr="00E76614" w:rsidRDefault="00646D76" w:rsidP="00991827">
            <w:pPr>
              <w:numPr>
                <w:ilvl w:val="0"/>
                <w:numId w:val="117"/>
              </w:numPr>
              <w:ind w:left="288" w:hanging="288"/>
              <w:jc w:val="left"/>
              <w:rPr>
                <w:rFonts w:cs="Calibri Light"/>
                <w:bCs/>
                <w:sz w:val="22"/>
              </w:rPr>
            </w:pPr>
            <w:r w:rsidRPr="00E76614">
              <w:rPr>
                <w:rFonts w:cs="Calibri Light"/>
                <w:bCs/>
                <w:sz w:val="22"/>
              </w:rPr>
              <w:t>WellSense should create a formal document for this position (Disability Access Coordinator) and its associated job responsibilities.</w:t>
            </w:r>
          </w:p>
          <w:p w14:paraId="69A6E6D9" w14:textId="77777777" w:rsidR="00646D76" w:rsidRPr="00E76614" w:rsidRDefault="00646D76" w:rsidP="00991827">
            <w:pPr>
              <w:numPr>
                <w:ilvl w:val="1"/>
                <w:numId w:val="117"/>
              </w:numPr>
              <w:ind w:left="648"/>
              <w:jc w:val="left"/>
              <w:rPr>
                <w:rFonts w:cs="Calibri Light"/>
                <w:bCs/>
                <w:sz w:val="22"/>
              </w:rPr>
            </w:pPr>
            <w:r w:rsidRPr="00E76614">
              <w:rPr>
                <w:rFonts w:cs="Calibri Light"/>
                <w:bCs/>
                <w:sz w:val="22"/>
              </w:rPr>
              <w:t xml:space="preserve">We are in the process of drafting a comprehensive position description for this role and will begin recruitment process; we are targeting completion and an individual in place not later than the end of Q2'2205.  October 2025  update:  Internal remediation activities,  based on IPRO recommendations and WellSense-reported timelines and action plans, are complete; dedicated WellSense resource in place.  </w:t>
            </w:r>
          </w:p>
          <w:p w14:paraId="42F31249" w14:textId="77777777" w:rsidR="00646D76" w:rsidRPr="00E76614" w:rsidRDefault="00646D76" w:rsidP="006B482C">
            <w:pPr>
              <w:jc w:val="left"/>
              <w:rPr>
                <w:rFonts w:cs="Calibri Light"/>
                <w:bCs/>
                <w:sz w:val="22"/>
              </w:rPr>
            </w:pPr>
            <w:r w:rsidRPr="00E76614">
              <w:rPr>
                <w:rFonts w:cs="Calibri Light"/>
                <w:bCs/>
                <w:sz w:val="22"/>
                <w:u w:val="single"/>
              </w:rPr>
              <w:t>Availability of services (Partial compliance)</w:t>
            </w:r>
            <w:r w:rsidRPr="00E76614">
              <w:rPr>
                <w:rFonts w:cs="Calibri Light"/>
                <w:bCs/>
                <w:sz w:val="22"/>
              </w:rPr>
              <w:t xml:space="preserve">: </w:t>
            </w:r>
          </w:p>
          <w:p w14:paraId="0211533D" w14:textId="77777777" w:rsidR="00646D76" w:rsidRPr="00E76614" w:rsidRDefault="00646D76" w:rsidP="00991827">
            <w:pPr>
              <w:numPr>
                <w:ilvl w:val="0"/>
                <w:numId w:val="117"/>
              </w:numPr>
              <w:ind w:left="346"/>
              <w:jc w:val="left"/>
              <w:rPr>
                <w:rFonts w:cs="Calibri Light"/>
                <w:bCs/>
                <w:sz w:val="22"/>
              </w:rPr>
            </w:pPr>
            <w:r w:rsidRPr="00E76614">
              <w:rPr>
                <w:rFonts w:cs="Calibri Light"/>
                <w:bCs/>
                <w:sz w:val="22"/>
              </w:rPr>
              <w:t xml:space="preserve">WellSense should adopt a formal policy or procedure for identifying and addressing any wait lists for behavioral health services. </w:t>
            </w:r>
          </w:p>
          <w:p w14:paraId="6DB30108" w14:textId="77777777" w:rsidR="00646D76" w:rsidRPr="00E76614" w:rsidRDefault="00646D76" w:rsidP="00991827">
            <w:pPr>
              <w:numPr>
                <w:ilvl w:val="1"/>
                <w:numId w:val="117"/>
              </w:numPr>
              <w:ind w:left="706"/>
              <w:jc w:val="left"/>
              <w:rPr>
                <w:rFonts w:cs="Calibri Light"/>
                <w:bCs/>
                <w:sz w:val="22"/>
              </w:rPr>
            </w:pPr>
            <w:r w:rsidRPr="00E76614">
              <w:rPr>
                <w:rFonts w:cs="Calibri Light"/>
                <w:bCs/>
                <w:sz w:val="22"/>
              </w:rPr>
              <w:t>Currently, there is not a specific protocol for managing waitlists though Carelon BH will be looking at this at large.  A defined processed and written policy and procedure will be in place by 4/30/25.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073B80C1" w14:textId="77777777" w:rsidR="00646D76" w:rsidRPr="00E76614" w:rsidRDefault="00646D76" w:rsidP="006B482C">
            <w:pPr>
              <w:jc w:val="left"/>
              <w:rPr>
                <w:rFonts w:cs="Calibri Light"/>
                <w:bCs/>
                <w:sz w:val="22"/>
              </w:rPr>
            </w:pPr>
            <w:r w:rsidRPr="00E76614">
              <w:rPr>
                <w:rFonts w:cs="Calibri Light"/>
                <w:bCs/>
                <w:sz w:val="22"/>
                <w:u w:val="single"/>
              </w:rPr>
              <w:t>Care coordination (Lack of compliance)</w:t>
            </w:r>
            <w:r w:rsidRPr="00E76614">
              <w:rPr>
                <w:rFonts w:cs="Calibri Light"/>
                <w:bCs/>
                <w:sz w:val="22"/>
              </w:rPr>
              <w:t>:</w:t>
            </w:r>
          </w:p>
          <w:p w14:paraId="10C72570" w14:textId="77777777" w:rsidR="00646D76" w:rsidRPr="00E76614" w:rsidRDefault="00646D76" w:rsidP="00991827">
            <w:pPr>
              <w:numPr>
                <w:ilvl w:val="0"/>
                <w:numId w:val="117"/>
              </w:numPr>
              <w:ind w:left="346"/>
              <w:jc w:val="left"/>
              <w:rPr>
                <w:rFonts w:cs="Calibri Light"/>
                <w:bCs/>
                <w:sz w:val="22"/>
              </w:rPr>
            </w:pPr>
            <w:r w:rsidRPr="00E76614">
              <w:rPr>
                <w:rFonts w:cs="Calibri Light"/>
                <w:bCs/>
                <w:sz w:val="22"/>
              </w:rPr>
              <w:t>IPRO found five requirements related to care coordination that were not in compliance. These were related to care delivery, including screening, assessments, care plans, and follow up; and enhanced care coordination.</w:t>
            </w:r>
          </w:p>
          <w:p w14:paraId="42F3EB71" w14:textId="77777777" w:rsidR="00646D76" w:rsidRPr="00E76614" w:rsidRDefault="00646D76" w:rsidP="00991827">
            <w:pPr>
              <w:numPr>
                <w:ilvl w:val="1"/>
                <w:numId w:val="117"/>
              </w:numPr>
              <w:ind w:left="706"/>
              <w:jc w:val="left"/>
              <w:rPr>
                <w:rFonts w:cs="Calibri Light"/>
                <w:bCs/>
                <w:sz w:val="22"/>
              </w:rPr>
            </w:pPr>
            <w:r w:rsidRPr="00E76614">
              <w:rPr>
                <w:rFonts w:cs="Calibri Light"/>
                <w:bCs/>
                <w:sz w:val="22"/>
              </w:rPr>
              <w:t>Initially five care coordination requirements were out of compliance. Of these, three were fully addressed and resulted in demonstrated improvement, while two were partially addressed but did not yet show improvement. The details of these findings were shared with MassHealth.</w:t>
            </w:r>
          </w:p>
          <w:p w14:paraId="229C18E8" w14:textId="77777777" w:rsidR="00646D76" w:rsidRPr="00E76614" w:rsidRDefault="00646D76" w:rsidP="006B482C">
            <w:pPr>
              <w:jc w:val="left"/>
              <w:rPr>
                <w:rFonts w:cs="Calibri Light"/>
                <w:bCs/>
                <w:sz w:val="22"/>
              </w:rPr>
            </w:pPr>
            <w:r w:rsidRPr="00E76614">
              <w:rPr>
                <w:rFonts w:cs="Calibri Light"/>
                <w:bCs/>
                <w:sz w:val="22"/>
                <w:u w:val="single"/>
              </w:rPr>
              <w:t>Care coordination (Partial compliance)</w:t>
            </w:r>
            <w:r w:rsidRPr="00E76614">
              <w:rPr>
                <w:rFonts w:cs="Calibri Light"/>
                <w:bCs/>
                <w:sz w:val="22"/>
              </w:rPr>
              <w:t>:</w:t>
            </w:r>
          </w:p>
          <w:p w14:paraId="5974415D" w14:textId="77777777" w:rsidR="00646D76" w:rsidRPr="00E76614" w:rsidRDefault="00646D76" w:rsidP="00991827">
            <w:pPr>
              <w:numPr>
                <w:ilvl w:val="0"/>
                <w:numId w:val="117"/>
              </w:numPr>
              <w:ind w:left="346"/>
              <w:jc w:val="left"/>
              <w:rPr>
                <w:rFonts w:cs="Calibri Light"/>
                <w:bCs/>
                <w:sz w:val="22"/>
              </w:rPr>
            </w:pPr>
            <w:r w:rsidRPr="00E76614">
              <w:rPr>
                <w:rFonts w:cs="Calibri Light"/>
                <w:bCs/>
                <w:sz w:val="22"/>
              </w:rPr>
              <w:t>IPRO found 88 requirements related to care coordination that were only partially in compliance. These were related to care delivery, including screening, assessments, care plans, and follow up; transitional care management and discharge planning; and enhanced care coordination.</w:t>
            </w:r>
          </w:p>
          <w:p w14:paraId="5BFC78C1" w14:textId="77777777" w:rsidR="00646D76" w:rsidRPr="00E76614" w:rsidRDefault="00646D76" w:rsidP="00991827">
            <w:pPr>
              <w:numPr>
                <w:ilvl w:val="1"/>
                <w:numId w:val="117"/>
              </w:numPr>
              <w:ind w:left="706"/>
              <w:jc w:val="left"/>
              <w:rPr>
                <w:rFonts w:cs="Calibri Light"/>
                <w:bCs/>
                <w:sz w:val="22"/>
              </w:rPr>
            </w:pPr>
            <w:r w:rsidRPr="00E76614">
              <w:rPr>
                <w:rFonts w:cs="Calibri Light"/>
                <w:bCs/>
                <w:sz w:val="22"/>
              </w:rPr>
              <w:t>Initially 88 care coordination requirements were out of compliance. Of these, 29 were fully addressed and resulted in demonstrated improvement, while 59 were partially addressed but did not yet show improvement. The details of these findings were shared with MassHealth.</w:t>
            </w:r>
          </w:p>
          <w:p w14:paraId="7FB17A7F" w14:textId="77777777" w:rsidR="00646D76" w:rsidRPr="00E76614" w:rsidRDefault="00646D76" w:rsidP="006B482C">
            <w:pPr>
              <w:jc w:val="left"/>
              <w:rPr>
                <w:rFonts w:cs="Calibri Light"/>
                <w:bCs/>
                <w:sz w:val="22"/>
              </w:rPr>
            </w:pPr>
            <w:r w:rsidRPr="00E76614">
              <w:rPr>
                <w:rFonts w:cs="Calibri Light"/>
                <w:bCs/>
                <w:sz w:val="22"/>
                <w:u w:val="single"/>
              </w:rPr>
              <w:t>Grievances and appeals (Partial compliance)</w:t>
            </w:r>
            <w:r w:rsidRPr="00E76614">
              <w:rPr>
                <w:rFonts w:cs="Calibri Light"/>
                <w:bCs/>
                <w:sz w:val="22"/>
              </w:rPr>
              <w:t xml:space="preserve">: </w:t>
            </w:r>
          </w:p>
          <w:p w14:paraId="56B55A0A" w14:textId="77777777" w:rsidR="00646D76" w:rsidRPr="00E76614" w:rsidRDefault="00646D76" w:rsidP="00991827">
            <w:pPr>
              <w:numPr>
                <w:ilvl w:val="0"/>
                <w:numId w:val="117"/>
              </w:numPr>
              <w:ind w:left="346"/>
              <w:jc w:val="left"/>
              <w:rPr>
                <w:rFonts w:cs="Calibri Light"/>
                <w:bCs/>
                <w:sz w:val="22"/>
              </w:rPr>
            </w:pPr>
            <w:r w:rsidRPr="00E76614">
              <w:rPr>
                <w:rFonts w:cs="Calibri Light"/>
                <w:bCs/>
                <w:sz w:val="22"/>
              </w:rPr>
              <w:t>IPRO recommends that WellSense documents in their electronic tracking system the decision to deny an enrollee's expedited appeal, the details of the decision to deny and reference the individual who made the decision to deny. To ensure adherence to State contract requirements, prompt verbal notification should be made to the enrollee/authorized representative/provider, and a written notice should follow within two calendar days. This notice should include the decision to deny, the reason why, and include the mandatory State contract notice requirements. This process should occur for all expedited appeal requests upon the plan's decision to downgrade to a standard appeal.</w:t>
            </w:r>
          </w:p>
          <w:p w14:paraId="064C0DE0" w14:textId="77777777" w:rsidR="00646D76" w:rsidRPr="00E76614" w:rsidRDefault="00646D76" w:rsidP="00991827">
            <w:pPr>
              <w:numPr>
                <w:ilvl w:val="1"/>
                <w:numId w:val="117"/>
              </w:numPr>
              <w:spacing w:after="240"/>
              <w:ind w:left="706"/>
              <w:jc w:val="left"/>
              <w:rPr>
                <w:rFonts w:cs="Calibri Light"/>
                <w:bCs/>
                <w:sz w:val="22"/>
              </w:rPr>
            </w:pPr>
            <w:r w:rsidRPr="00E76614">
              <w:rPr>
                <w:rFonts w:cs="Calibri Light"/>
                <w:bCs/>
                <w:sz w:val="22"/>
              </w:rPr>
              <w:lastRenderedPageBreak/>
              <w:t>Member Appeals process was updated to clarify this requirement in our workflows on September 26, 2024 and team has been trained on this requirement.</w:t>
            </w:r>
          </w:p>
          <w:p w14:paraId="2EBCEE7E" w14:textId="77777777" w:rsidR="00646D76" w:rsidRPr="00E76614" w:rsidRDefault="00646D76" w:rsidP="006B482C">
            <w:pPr>
              <w:jc w:val="left"/>
              <w:rPr>
                <w:rFonts w:cs="Calibri Light"/>
                <w:bCs/>
                <w:sz w:val="22"/>
              </w:rPr>
            </w:pPr>
            <w:r w:rsidRPr="00E76614">
              <w:rPr>
                <w:rFonts w:cs="Calibri Light"/>
                <w:bCs/>
                <w:sz w:val="22"/>
                <w:u w:val="single"/>
              </w:rPr>
              <w:t>Practice guidelines (Partial compliance)</w:t>
            </w:r>
            <w:r w:rsidRPr="00E76614">
              <w:rPr>
                <w:rFonts w:cs="Calibri Light"/>
                <w:bCs/>
                <w:sz w:val="22"/>
              </w:rPr>
              <w:t xml:space="preserve">: </w:t>
            </w:r>
          </w:p>
          <w:p w14:paraId="21162062" w14:textId="77777777" w:rsidR="00646D76" w:rsidRPr="00E76614" w:rsidRDefault="00646D76" w:rsidP="00991827">
            <w:pPr>
              <w:numPr>
                <w:ilvl w:val="0"/>
                <w:numId w:val="117"/>
              </w:numPr>
              <w:ind w:left="346"/>
              <w:jc w:val="left"/>
              <w:rPr>
                <w:rFonts w:cs="Calibri Light"/>
                <w:bCs/>
                <w:sz w:val="22"/>
              </w:rPr>
            </w:pPr>
            <w:r w:rsidRPr="00E76614">
              <w:rPr>
                <w:rFonts w:cs="Calibri Light"/>
                <w:bCs/>
                <w:sz w:val="22"/>
              </w:rPr>
              <w:t>IPRO recommends adding additional details to the Clinical Practice Guidelines (CPG) policy outlining the process and involvement of the Marketing department in the dissemination of CPGs upon adoption, revision, and approval. This should include elements of timely notification to all affected providers as well as any requests by enrollees and potential enrollees, posting CPGs on the website, and advisement in provider newsletters and any other communication avenues. IPRO would like to note that the admitted deficiency lies in the dissemination of the CPGs and WellSense has taken proactive measures to rectify the discrepancy.</w:t>
            </w:r>
          </w:p>
          <w:p w14:paraId="68E50373" w14:textId="77777777" w:rsidR="00646D76" w:rsidRPr="00E76614" w:rsidRDefault="00646D76" w:rsidP="00991827">
            <w:pPr>
              <w:numPr>
                <w:ilvl w:val="1"/>
                <w:numId w:val="117"/>
              </w:numPr>
              <w:ind w:left="706"/>
              <w:jc w:val="left"/>
              <w:rPr>
                <w:rFonts w:cs="Calibri Light"/>
                <w:bCs/>
                <w:sz w:val="22"/>
              </w:rPr>
            </w:pPr>
            <w:r w:rsidRPr="00E76614">
              <w:rPr>
                <w:rFonts w:cs="Calibri Light"/>
                <w:bCs/>
                <w:sz w:val="22"/>
              </w:rPr>
              <w:t>An updated CGP policy adding the following language to close the gaps identified will be brought to QIC in March 2025 for approval. Language will be added to #4 of the procedure section of the policy identifying the Marketing Team as managing the notifications after QIC approval. The Marketing team’s notifications of newly approved CGPs  sent to providers via provider newsletters and/or other mailings as well as an updated website will include  a timeframe of  within 3 months of QIC approval so that providers, members and prospective members can have access. The cadence of CGPs review and updates will remain at least annually or when deemed necessary. October 2025  update:  Internal remediation activities,  based on IPRO recommendations and WellSense-reported timelines and action plans, are complete; ongoing monitoring activities in place to prevent recurrence.</w:t>
            </w:r>
          </w:p>
          <w:p w14:paraId="34C2474B" w14:textId="77777777" w:rsidR="00646D76" w:rsidRPr="00E76614" w:rsidRDefault="00646D76" w:rsidP="006B482C">
            <w:pPr>
              <w:jc w:val="left"/>
              <w:rPr>
                <w:rFonts w:cs="Calibri Light"/>
                <w:bCs/>
                <w:sz w:val="22"/>
              </w:rPr>
            </w:pPr>
            <w:r w:rsidRPr="00E76614">
              <w:rPr>
                <w:rFonts w:cs="Calibri Light"/>
                <w:bCs/>
                <w:sz w:val="22"/>
                <w:u w:val="single"/>
              </w:rPr>
              <w:t>Health information systems (Lack of compliance)</w:t>
            </w:r>
            <w:r w:rsidRPr="00E76614">
              <w:rPr>
                <w:rFonts w:cs="Calibri Light"/>
                <w:bCs/>
                <w:sz w:val="22"/>
              </w:rPr>
              <w:t xml:space="preserve">: </w:t>
            </w:r>
          </w:p>
          <w:p w14:paraId="1C35CD08" w14:textId="77777777" w:rsidR="00646D76" w:rsidRPr="00E76614" w:rsidRDefault="00646D76" w:rsidP="00991827">
            <w:pPr>
              <w:numPr>
                <w:ilvl w:val="0"/>
                <w:numId w:val="117"/>
              </w:numPr>
              <w:ind w:left="346"/>
              <w:jc w:val="left"/>
              <w:rPr>
                <w:rFonts w:cs="Calibri Light"/>
                <w:bCs/>
                <w:sz w:val="22"/>
              </w:rPr>
            </w:pPr>
            <w:r w:rsidRPr="00E76614">
              <w:rPr>
                <w:rFonts w:cs="Calibri Light"/>
                <w:bCs/>
                <w:sz w:val="22"/>
              </w:rPr>
              <w:t>IPRO identified four requirements related to health information systems that were not in compliance. These requirements were related to policies and procedures to address data collection and sharing with MassHealth and CMS, addressing interoperability and HEI requirements, ascertaining provider adoption of electronic health records, and addressing QM/QI requirements.</w:t>
            </w:r>
          </w:p>
          <w:p w14:paraId="552D12DF" w14:textId="2F7EA55F" w:rsidR="00646D76" w:rsidRPr="00E76614" w:rsidRDefault="00646D76" w:rsidP="00991827">
            <w:pPr>
              <w:numPr>
                <w:ilvl w:val="1"/>
                <w:numId w:val="117"/>
              </w:numPr>
              <w:ind w:left="706"/>
              <w:jc w:val="left"/>
              <w:rPr>
                <w:rFonts w:cs="Calibri Light"/>
                <w:bCs/>
                <w:sz w:val="22"/>
              </w:rPr>
            </w:pPr>
            <w:r w:rsidRPr="00E76614">
              <w:rPr>
                <w:rFonts w:cs="Calibri Light"/>
                <w:bCs/>
                <w:sz w:val="22"/>
              </w:rPr>
              <w:t>IPRO found that WellSense addressed the four health information systems requirements that were initially out of compliance, demonstrating improvement. The details of this improvement were shared with MassHealth.</w:t>
            </w:r>
          </w:p>
          <w:p w14:paraId="3D39CD0E" w14:textId="77777777" w:rsidR="00646D76" w:rsidRPr="00E76614" w:rsidRDefault="00646D76" w:rsidP="006B482C">
            <w:pPr>
              <w:jc w:val="left"/>
              <w:rPr>
                <w:rFonts w:cs="Calibri Light"/>
                <w:bCs/>
                <w:sz w:val="22"/>
              </w:rPr>
            </w:pPr>
            <w:r w:rsidRPr="00E76614">
              <w:rPr>
                <w:rFonts w:cs="Calibri Light"/>
                <w:bCs/>
                <w:sz w:val="22"/>
                <w:u w:val="single"/>
              </w:rPr>
              <w:t>Health information systems (Partial compliance)</w:t>
            </w:r>
            <w:r w:rsidRPr="00E76614">
              <w:rPr>
                <w:rFonts w:cs="Calibri Light"/>
                <w:bCs/>
                <w:sz w:val="22"/>
              </w:rPr>
              <w:t xml:space="preserve">: </w:t>
            </w:r>
          </w:p>
          <w:p w14:paraId="6D7C55F8" w14:textId="77777777" w:rsidR="00646D76" w:rsidRPr="00E76614" w:rsidRDefault="00646D76" w:rsidP="00991827">
            <w:pPr>
              <w:numPr>
                <w:ilvl w:val="0"/>
                <w:numId w:val="117"/>
              </w:numPr>
              <w:ind w:left="346"/>
              <w:jc w:val="left"/>
              <w:rPr>
                <w:rFonts w:cs="Calibri Light"/>
                <w:bCs/>
                <w:sz w:val="22"/>
              </w:rPr>
            </w:pPr>
            <w:r w:rsidRPr="00E76614">
              <w:rPr>
                <w:rFonts w:cs="Calibri Light"/>
                <w:bCs/>
                <w:sz w:val="22"/>
              </w:rPr>
              <w:t>IPRO identified 16 requirements related to health information systems that were only in partial compliance.  These were related to policies and procedures for Core Operational Platforms, verification of data accuracy, and claims processing.</w:t>
            </w:r>
          </w:p>
          <w:p w14:paraId="55FAFAA9" w14:textId="77777777" w:rsidR="00646D76" w:rsidRPr="00E76614" w:rsidRDefault="00646D76" w:rsidP="00991827">
            <w:pPr>
              <w:numPr>
                <w:ilvl w:val="1"/>
                <w:numId w:val="117"/>
              </w:numPr>
              <w:ind w:left="706"/>
              <w:jc w:val="left"/>
              <w:rPr>
                <w:rFonts w:cs="Calibri Light"/>
                <w:bCs/>
                <w:sz w:val="22"/>
              </w:rPr>
            </w:pPr>
            <w:r w:rsidRPr="00E76614">
              <w:rPr>
                <w:rFonts w:cs="Calibri Light"/>
                <w:bCs/>
                <w:sz w:val="22"/>
              </w:rPr>
              <w:t>IPRO found that WellSense addressed the 16 health information systems requirements that were initially only in partial compliance, demonstrating improvement. The details of this improvement were shared with MassHealth.</w:t>
            </w:r>
          </w:p>
          <w:p w14:paraId="186F1112" w14:textId="77777777" w:rsidR="00646D76" w:rsidRPr="00E76614" w:rsidRDefault="00646D76" w:rsidP="006B482C">
            <w:pPr>
              <w:jc w:val="left"/>
              <w:rPr>
                <w:rFonts w:cs="Calibri Light"/>
                <w:bCs/>
                <w:sz w:val="22"/>
              </w:rPr>
            </w:pPr>
            <w:r w:rsidRPr="00E76614">
              <w:rPr>
                <w:rFonts w:cs="Calibri Light"/>
                <w:bCs/>
                <w:sz w:val="22"/>
                <w:u w:val="single"/>
              </w:rPr>
              <w:t>QAPI (Partial compliance)</w:t>
            </w:r>
            <w:r w:rsidRPr="00E76614">
              <w:rPr>
                <w:rFonts w:cs="Calibri Light"/>
                <w:bCs/>
                <w:sz w:val="22"/>
              </w:rPr>
              <w:t>:</w:t>
            </w:r>
          </w:p>
          <w:p w14:paraId="77EE93B0" w14:textId="77777777" w:rsidR="00646D76" w:rsidRPr="00E76614" w:rsidRDefault="00646D76" w:rsidP="00991827">
            <w:pPr>
              <w:numPr>
                <w:ilvl w:val="0"/>
                <w:numId w:val="117"/>
              </w:numPr>
              <w:ind w:left="346"/>
              <w:jc w:val="left"/>
              <w:rPr>
                <w:rFonts w:cs="Calibri Light"/>
                <w:bCs/>
                <w:sz w:val="22"/>
              </w:rPr>
            </w:pPr>
            <w:r w:rsidRPr="00E76614">
              <w:rPr>
                <w:rFonts w:cs="Calibri Light"/>
                <w:bCs/>
                <w:sz w:val="22"/>
              </w:rPr>
              <w:t>IPRO identified 19 requirements related to QAPI that were only in partial compliance. These were related to enhancing processes related to the design of QI activities, utilization of quality measures to drive QI activities, collecting demographic data to identify disparities, addressing health equity in the design of QM/QI processes, development of medical record review protocols, monitoring of intensive Care Coordination activities, describing future QI objectives and timeframes, assess care provided to members with special healthcare needs, and guidelines for PFAC composition, feedback, and recommendations for preventive care, cultural and linguistic policies, member experience surveys and other data.</w:t>
            </w:r>
          </w:p>
          <w:p w14:paraId="4D88FC9C" w14:textId="1C4D030F" w:rsidR="007E0C21" w:rsidRPr="00E76614" w:rsidRDefault="00646D76" w:rsidP="00991827">
            <w:pPr>
              <w:numPr>
                <w:ilvl w:val="1"/>
                <w:numId w:val="117"/>
              </w:numPr>
              <w:ind w:left="706"/>
              <w:jc w:val="left"/>
              <w:rPr>
                <w:rFonts w:ascii="Calibri Light" w:hAnsi="Calibri Light" w:cs="Calibri Light"/>
                <w:bCs/>
                <w:sz w:val="22"/>
              </w:rPr>
            </w:pPr>
            <w:r w:rsidRPr="00E76614">
              <w:rPr>
                <w:rFonts w:cs="Calibri Light"/>
                <w:bCs/>
                <w:sz w:val="22"/>
              </w:rPr>
              <w:t>IPRO found that WellSense Community Alliance</w:t>
            </w:r>
            <w:r w:rsidR="003A6851" w:rsidRPr="00E76614">
              <w:rPr>
                <w:rFonts w:cs="Calibri Light"/>
                <w:bCs/>
                <w:sz w:val="22"/>
              </w:rPr>
              <w:t xml:space="preserve"> has implemented internal remediation </w:t>
            </w:r>
            <w:r w:rsidR="00F8305C" w:rsidRPr="00E76614">
              <w:rPr>
                <w:rFonts w:cs="Calibri Light"/>
                <w:bCs/>
                <w:sz w:val="22"/>
              </w:rPr>
              <w:t>activities, based</w:t>
            </w:r>
            <w:r w:rsidR="003A6851" w:rsidRPr="00E76614">
              <w:rPr>
                <w:rFonts w:cs="Calibri Light"/>
                <w:bCs/>
                <w:sz w:val="22"/>
              </w:rPr>
              <w:t xml:space="preserve"> on IPRO recommendations and WellSense-reported timelines and action plans; ongoing monitoring activities </w:t>
            </w:r>
            <w:r w:rsidR="00F8305C" w:rsidRPr="00E76614">
              <w:rPr>
                <w:rFonts w:cs="Calibri Light"/>
                <w:bCs/>
                <w:sz w:val="22"/>
              </w:rPr>
              <w:t xml:space="preserve">are </w:t>
            </w:r>
            <w:r w:rsidR="003A6851" w:rsidRPr="00E76614">
              <w:rPr>
                <w:rFonts w:cs="Calibri Light"/>
                <w:bCs/>
                <w:sz w:val="22"/>
              </w:rPr>
              <w:t>in place to prevent recurrence.</w:t>
            </w:r>
          </w:p>
        </w:tc>
        <w:tc>
          <w:tcPr>
            <w:tcW w:w="873" w:type="pct"/>
          </w:tcPr>
          <w:p w14:paraId="4A7A8AB1" w14:textId="77777777" w:rsidR="007E0C21" w:rsidRPr="00E76614" w:rsidRDefault="004753CE" w:rsidP="00E6269F">
            <w:pPr>
              <w:jc w:val="left"/>
              <w:rPr>
                <w:rFonts w:cs="Calibri Light"/>
                <w:sz w:val="22"/>
              </w:rPr>
            </w:pPr>
            <w:r w:rsidRPr="00E76614">
              <w:rPr>
                <w:rFonts w:cs="Calibri Light"/>
                <w:sz w:val="22"/>
                <w:u w:val="single"/>
              </w:rPr>
              <w:lastRenderedPageBreak/>
              <w:t>Addressed</w:t>
            </w:r>
            <w:r w:rsidRPr="00E76614">
              <w:rPr>
                <w:rFonts w:cs="Calibri Light"/>
                <w:sz w:val="22"/>
              </w:rPr>
              <w:t>:</w:t>
            </w:r>
          </w:p>
          <w:p w14:paraId="00BCBE5A" w14:textId="77777777" w:rsidR="00646D76" w:rsidRPr="00E76614" w:rsidRDefault="004753CE" w:rsidP="00E6269F">
            <w:pPr>
              <w:jc w:val="left"/>
              <w:rPr>
                <w:rFonts w:cs="Calibri Light"/>
                <w:sz w:val="22"/>
              </w:rPr>
            </w:pPr>
            <w:r w:rsidRPr="00E76614">
              <w:rPr>
                <w:rFonts w:cs="Calibri Light"/>
                <w:sz w:val="22"/>
              </w:rPr>
              <w:t>Availability of services</w:t>
            </w:r>
            <w:r w:rsidR="00646D76" w:rsidRPr="00E76614">
              <w:rPr>
                <w:rFonts w:cs="Calibri Light"/>
                <w:sz w:val="22"/>
              </w:rPr>
              <w:t>, (2), Health information systems (20), Care coordination (32), Grievances and appeals (1), Practice guidelines (1), QAPI (19)</w:t>
            </w:r>
          </w:p>
          <w:p w14:paraId="63DF2D8D" w14:textId="77777777" w:rsidR="00646D76" w:rsidRPr="00E76614" w:rsidRDefault="00646D76" w:rsidP="00E6269F">
            <w:pPr>
              <w:jc w:val="left"/>
              <w:rPr>
                <w:rFonts w:cs="Calibri Light"/>
                <w:sz w:val="22"/>
              </w:rPr>
            </w:pPr>
          </w:p>
          <w:p w14:paraId="1B4FD952" w14:textId="03E37689" w:rsidR="004753CE" w:rsidRPr="00E76614" w:rsidRDefault="00646D76" w:rsidP="00E6269F">
            <w:pPr>
              <w:jc w:val="left"/>
              <w:rPr>
                <w:rFonts w:cs="Calibri Light"/>
                <w:sz w:val="22"/>
              </w:rPr>
            </w:pPr>
            <w:r w:rsidRPr="00E76614">
              <w:rPr>
                <w:rFonts w:cs="Calibri Light"/>
                <w:sz w:val="22"/>
                <w:u w:val="single"/>
              </w:rPr>
              <w:t>Partially Addressed</w:t>
            </w:r>
            <w:r w:rsidRPr="00E76614">
              <w:rPr>
                <w:rFonts w:cs="Calibri Light"/>
                <w:sz w:val="22"/>
              </w:rPr>
              <w:t>: Care coordination (61)</w:t>
            </w:r>
          </w:p>
        </w:tc>
      </w:tr>
      <w:tr w:rsidR="003824AD" w:rsidRPr="00E76614" w14:paraId="397C4653" w14:textId="77777777" w:rsidTr="001F017D">
        <w:trPr>
          <w:trHeight w:val="288"/>
        </w:trPr>
        <w:tc>
          <w:tcPr>
            <w:tcW w:w="1248" w:type="pct"/>
          </w:tcPr>
          <w:p w14:paraId="22800687" w14:textId="26B29C69" w:rsidR="003824AD" w:rsidRPr="00E76614" w:rsidRDefault="003824AD" w:rsidP="00E6269F">
            <w:pPr>
              <w:jc w:val="left"/>
              <w:rPr>
                <w:rFonts w:ascii="Calibri Light" w:hAnsi="Calibri Light" w:cs="Calibri Light"/>
                <w:sz w:val="22"/>
              </w:rPr>
            </w:pPr>
            <w:r w:rsidRPr="00E76614">
              <w:rPr>
                <w:rFonts w:cs="Calibri Light"/>
                <w:b/>
                <w:bCs/>
                <w:sz w:val="22"/>
              </w:rPr>
              <w:t xml:space="preserve">Network – </w:t>
            </w:r>
            <w:r w:rsidR="0099772F" w:rsidRPr="00E76614">
              <w:rPr>
                <w:rFonts w:cs="Calibri Light"/>
                <w:b/>
                <w:bCs/>
                <w:sz w:val="22"/>
              </w:rPr>
              <w:t>Information Systems and Quality of Provider Data − Duplicates</w:t>
            </w:r>
            <w:r w:rsidRPr="00E76614">
              <w:rPr>
                <w:rFonts w:cs="Calibri Light"/>
                <w:b/>
                <w:bCs/>
                <w:sz w:val="22"/>
              </w:rPr>
              <w:t xml:space="preserve">: </w:t>
            </w:r>
            <w:r w:rsidR="0099772F" w:rsidRPr="00E76614">
              <w:rPr>
                <w:rFonts w:cs="Calibri Light"/>
                <w:sz w:val="22"/>
              </w:rPr>
              <w:t>WellSense Community Alliance submitted many duplicates for individual and facility providers due to variations in the facility names, such as including the address information or slight grammar differences. IPRO removed a total of 3,550 duplicate providers from the WellSense Community Alliance data prior to conducting the analysis. WellSense Community Alliance should further clean and deduplicate the provider data prior to conducting any network analyses or submitting provider data for the EQR analysis</w:t>
            </w:r>
            <w:r w:rsidRPr="00E76614">
              <w:rPr>
                <w:rFonts w:cs="Calibri Light"/>
                <w:sz w:val="22"/>
              </w:rPr>
              <w:t>.</w:t>
            </w:r>
          </w:p>
        </w:tc>
        <w:tc>
          <w:tcPr>
            <w:tcW w:w="2879" w:type="pct"/>
          </w:tcPr>
          <w:p w14:paraId="05B3F7F0" w14:textId="77777777" w:rsidR="0099772F" w:rsidRPr="00E76614" w:rsidRDefault="0099772F" w:rsidP="00E6269F">
            <w:pPr>
              <w:jc w:val="left"/>
              <w:rPr>
                <w:rFonts w:cs="Calibri Light"/>
                <w:sz w:val="22"/>
              </w:rPr>
            </w:pPr>
            <w:r w:rsidRPr="00E76614">
              <w:rPr>
                <w:rFonts w:cs="Calibri Light"/>
                <w:sz w:val="22"/>
              </w:rPr>
              <w:t xml:space="preserve">We acknowledge that duplicate provider records were present in submission.  Since the CY2024 submission, we have implemented a new duplication process that is expected to significantly reduce the number of duplicated provider records in submissions after 2024. However, some complex cases still require manual identification and removal.  To address this, we plan to conduct a manual data review following the completion of our programming evaluations to eliminate the remaining duplicates and further improve data quality. </w:t>
            </w:r>
          </w:p>
          <w:p w14:paraId="643B715A" w14:textId="77777777" w:rsidR="0099772F" w:rsidRPr="00E76614" w:rsidRDefault="0099772F" w:rsidP="00E6269F">
            <w:pPr>
              <w:jc w:val="left"/>
              <w:rPr>
                <w:rFonts w:cs="Calibri Light"/>
                <w:sz w:val="22"/>
              </w:rPr>
            </w:pPr>
          </w:p>
          <w:p w14:paraId="24872B95" w14:textId="51074032" w:rsidR="003824AD" w:rsidRPr="00E76614" w:rsidRDefault="0099772F" w:rsidP="00E6269F">
            <w:pPr>
              <w:jc w:val="left"/>
              <w:rPr>
                <w:rFonts w:ascii="Calibri Light" w:hAnsi="Calibri Light" w:cs="Calibri Light"/>
                <w:sz w:val="22"/>
              </w:rPr>
            </w:pPr>
            <w:r w:rsidRPr="00E76614">
              <w:rPr>
                <w:rFonts w:cs="Calibri Light"/>
                <w:sz w:val="22"/>
              </w:rPr>
              <w:t>Carelon Behavioral Health has implemented into their QA processes steps to identify and remove duplicate data prior to submission.  Please note: WellSense will have Behavioral Health services insourced as of 1/1/2026</w:t>
            </w:r>
            <w:r w:rsidR="003824AD" w:rsidRPr="00E76614">
              <w:rPr>
                <w:rFonts w:cs="Calibri Light"/>
                <w:sz w:val="22"/>
              </w:rPr>
              <w:t>.</w:t>
            </w:r>
          </w:p>
        </w:tc>
        <w:tc>
          <w:tcPr>
            <w:tcW w:w="873" w:type="pct"/>
          </w:tcPr>
          <w:p w14:paraId="709FB1FE" w14:textId="517B1EE7" w:rsidR="003824AD" w:rsidRPr="00E76614" w:rsidRDefault="008056FF" w:rsidP="00E6269F">
            <w:pPr>
              <w:jc w:val="left"/>
              <w:rPr>
                <w:rFonts w:cs="Calibri Light"/>
                <w:sz w:val="22"/>
              </w:rPr>
            </w:pPr>
            <w:r w:rsidRPr="00E76614">
              <w:rPr>
                <w:rFonts w:cs="Calibri Light"/>
                <w:sz w:val="22"/>
              </w:rPr>
              <w:t>Addressed</w:t>
            </w:r>
          </w:p>
        </w:tc>
      </w:tr>
      <w:tr w:rsidR="0099772F" w:rsidRPr="00E76614" w14:paraId="0F2CD1D9" w14:textId="77777777" w:rsidTr="001F017D">
        <w:trPr>
          <w:trHeight w:val="288"/>
        </w:trPr>
        <w:tc>
          <w:tcPr>
            <w:tcW w:w="1248" w:type="pct"/>
          </w:tcPr>
          <w:p w14:paraId="1D44DB2E" w14:textId="4B9A2257" w:rsidR="0099772F" w:rsidRPr="00E76614" w:rsidRDefault="0099772F" w:rsidP="00B96D67">
            <w:pPr>
              <w:keepNext/>
              <w:jc w:val="left"/>
              <w:rPr>
                <w:rFonts w:ascii="Calibri Light" w:hAnsi="Calibri Light" w:cs="Calibri Light"/>
                <w:b/>
                <w:bCs/>
                <w:sz w:val="22"/>
              </w:rPr>
            </w:pPr>
            <w:r w:rsidRPr="00E76614">
              <w:rPr>
                <w:rFonts w:cs="Calibri Light"/>
                <w:b/>
                <w:bCs/>
                <w:sz w:val="22"/>
              </w:rPr>
              <w:lastRenderedPageBreak/>
              <w:t>Network – Time and Distance Analysis – MCP’s Methodology:</w:t>
            </w:r>
            <w:r w:rsidRPr="00E76614">
              <w:rPr>
                <w:rFonts w:cs="Calibri Light"/>
                <w:sz w:val="22"/>
              </w:rPr>
              <w:t xml:space="preserve"> WellSense Community Alliance used incorrect time OR distance standards for ob/gyn, rehabilitation hospitals, and the behavioral health provider types. Because of the quality of the provider data, IPRO was able to compare WellSense Community Alliance’s results for only pharmacy and psychiatric inpatient adolescent. The comparison found differing results for the psychiatric inpatient adolescent network.</w:t>
            </w:r>
            <w:r w:rsidR="00B96D67" w:rsidRPr="00E76614">
              <w:rPr>
                <w:rFonts w:cs="Calibri Light"/>
                <w:sz w:val="22"/>
              </w:rPr>
              <w:t xml:space="preserve"> </w:t>
            </w:r>
            <w:r w:rsidRPr="00E76614">
              <w:rPr>
                <w:rFonts w:cs="Calibri Light"/>
                <w:sz w:val="22"/>
              </w:rPr>
              <w:t>WellSense Community Alliance should use the correct MassHealth standards and clean data for the GeoAccess analysis for all provider types.</w:t>
            </w:r>
          </w:p>
        </w:tc>
        <w:tc>
          <w:tcPr>
            <w:tcW w:w="2879" w:type="pct"/>
          </w:tcPr>
          <w:p w14:paraId="59F1B06A" w14:textId="77777777" w:rsidR="0099772F" w:rsidRPr="00E76614" w:rsidRDefault="0099772F" w:rsidP="00E6269F">
            <w:pPr>
              <w:jc w:val="left"/>
              <w:rPr>
                <w:rFonts w:cs="Calibri Light"/>
                <w:sz w:val="22"/>
              </w:rPr>
            </w:pPr>
            <w:r w:rsidRPr="00E76614">
              <w:rPr>
                <w:rFonts w:cs="Calibri Light"/>
                <w:sz w:val="22"/>
              </w:rPr>
              <w:t>The correct time and distance standard was configured within the Quest GeoAccess system; however, an incorrect standard was mistakenly copied and dragged down from another provider category, leading to discrepancies in the reported results. To prevent such issues, we have implemented validation checks to ensure that the correct standards are consistently applied in the final output.</w:t>
            </w:r>
          </w:p>
          <w:p w14:paraId="2809A827" w14:textId="77777777" w:rsidR="0099772F" w:rsidRPr="00E76614" w:rsidRDefault="0099772F" w:rsidP="00E6269F">
            <w:pPr>
              <w:jc w:val="left"/>
              <w:rPr>
                <w:rFonts w:cs="Calibri Light"/>
                <w:sz w:val="22"/>
              </w:rPr>
            </w:pPr>
          </w:p>
          <w:p w14:paraId="759929BB" w14:textId="5469B2B4" w:rsidR="0099772F" w:rsidRPr="00E76614" w:rsidRDefault="0099772F" w:rsidP="00E6269F">
            <w:pPr>
              <w:jc w:val="left"/>
              <w:rPr>
                <w:rFonts w:ascii="Calibri Light" w:hAnsi="Calibri Light" w:cs="Calibri Light"/>
                <w:sz w:val="22"/>
              </w:rPr>
            </w:pPr>
            <w:r w:rsidRPr="00E76614">
              <w:rPr>
                <w:rFonts w:cs="Calibri Light"/>
                <w:sz w:val="22"/>
              </w:rPr>
              <w:t>Carelon Behavioral Health has implemented into their QA processes steps to identify and remove duplicate data prior to submission.  Please note: WellSense will have Behavioral Health services insourced as of 1/1/2026.</w:t>
            </w:r>
          </w:p>
        </w:tc>
        <w:tc>
          <w:tcPr>
            <w:tcW w:w="873" w:type="pct"/>
          </w:tcPr>
          <w:p w14:paraId="0FE2E9B7" w14:textId="73244E13" w:rsidR="0099772F" w:rsidRPr="00E76614" w:rsidRDefault="008056FF" w:rsidP="00E6269F">
            <w:pPr>
              <w:rPr>
                <w:rFonts w:cs="Calibri Light"/>
                <w:sz w:val="22"/>
              </w:rPr>
            </w:pPr>
            <w:r w:rsidRPr="00E76614">
              <w:rPr>
                <w:rFonts w:cs="Calibri Light"/>
                <w:sz w:val="22"/>
              </w:rPr>
              <w:t>Addressed</w:t>
            </w:r>
          </w:p>
        </w:tc>
      </w:tr>
      <w:tr w:rsidR="003824AD" w:rsidRPr="00E76614" w14:paraId="53C47299" w14:textId="77777777" w:rsidTr="001F017D">
        <w:trPr>
          <w:trHeight w:val="288"/>
        </w:trPr>
        <w:tc>
          <w:tcPr>
            <w:tcW w:w="1248" w:type="pct"/>
          </w:tcPr>
          <w:p w14:paraId="79790946" w14:textId="32CDA95E" w:rsidR="0099772F" w:rsidRPr="00E76614" w:rsidRDefault="003824AD" w:rsidP="00E6269F">
            <w:pPr>
              <w:jc w:val="left"/>
              <w:rPr>
                <w:rFonts w:cs="Calibri Light"/>
                <w:sz w:val="22"/>
              </w:rPr>
            </w:pPr>
            <w:r w:rsidRPr="00E76614">
              <w:rPr>
                <w:rFonts w:cs="Calibri Light"/>
                <w:b/>
                <w:bCs/>
                <w:sz w:val="22"/>
              </w:rPr>
              <w:t xml:space="preserve">Network – </w:t>
            </w:r>
            <w:r w:rsidR="0099772F" w:rsidRPr="00E76614">
              <w:rPr>
                <w:rFonts w:cs="Calibri Light"/>
                <w:b/>
                <w:bCs/>
                <w:sz w:val="22"/>
              </w:rPr>
              <w:t>Time and Distance Analysis − Gaps in Provider Networks</w:t>
            </w:r>
            <w:r w:rsidRPr="00E76614">
              <w:rPr>
                <w:rFonts w:cs="Calibri Light"/>
                <w:b/>
                <w:bCs/>
                <w:sz w:val="22"/>
              </w:rPr>
              <w:t>:</w:t>
            </w:r>
            <w:r w:rsidRPr="00E76614">
              <w:rPr>
                <w:rFonts w:cs="Calibri Light"/>
                <w:sz w:val="22"/>
              </w:rPr>
              <w:t xml:space="preserve"> </w:t>
            </w:r>
            <w:r w:rsidR="0099772F" w:rsidRPr="00E76614">
              <w:rPr>
                <w:rFonts w:cs="Calibri Light"/>
                <w:sz w:val="22"/>
              </w:rPr>
              <w:t>WellSense Community Alliance had deficient PCP networks in multiple service areas. The ACPP also had deficient networks in one or more service areas for 7 out of 20 behavioral health provider types.</w:t>
            </w:r>
          </w:p>
          <w:p w14:paraId="3365B00D" w14:textId="77777777" w:rsidR="0099772F" w:rsidRPr="00E76614" w:rsidRDefault="0099772F" w:rsidP="00E6269F">
            <w:pPr>
              <w:jc w:val="left"/>
              <w:rPr>
                <w:rFonts w:cs="Calibri Light"/>
                <w:sz w:val="22"/>
              </w:rPr>
            </w:pPr>
          </w:p>
          <w:p w14:paraId="0D859189" w14:textId="6720D7A0" w:rsidR="003824AD" w:rsidRPr="00E76614" w:rsidRDefault="0099772F" w:rsidP="00E6269F">
            <w:pPr>
              <w:jc w:val="left"/>
              <w:rPr>
                <w:rFonts w:ascii="Calibri Light" w:hAnsi="Calibri Light" w:cs="Calibri Light"/>
                <w:sz w:val="22"/>
              </w:rPr>
            </w:pPr>
            <w:r w:rsidRPr="00E76614">
              <w:rPr>
                <w:rFonts w:cs="Calibri Light"/>
                <w:sz w:val="22"/>
              </w:rPr>
              <w:t>ACPP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r w:rsidR="003824AD" w:rsidRPr="00E76614">
              <w:rPr>
                <w:rFonts w:cs="Calibri Light"/>
                <w:sz w:val="22"/>
              </w:rPr>
              <w:t>.</w:t>
            </w:r>
          </w:p>
        </w:tc>
        <w:tc>
          <w:tcPr>
            <w:tcW w:w="2879" w:type="pct"/>
          </w:tcPr>
          <w:p w14:paraId="582CF7D4" w14:textId="24AAAFC8" w:rsidR="003824AD" w:rsidRPr="00E76614" w:rsidRDefault="0099772F" w:rsidP="00E6269F">
            <w:pPr>
              <w:jc w:val="left"/>
              <w:rPr>
                <w:rFonts w:ascii="Calibri Light" w:hAnsi="Calibri Light" w:cs="Calibri Light"/>
                <w:sz w:val="22"/>
              </w:rPr>
            </w:pPr>
            <w:r w:rsidRPr="00E76614">
              <w:rPr>
                <w:rFonts w:cs="Calibri Light"/>
                <w:sz w:val="22"/>
              </w:rPr>
              <w:t>As of the 2025 reporting period, WellSense Community Alliance has successfully resolved all previously identified PCP network deficiencies across its service areas, with the exception of Adult and Pediatric PCP access in the Framingham service area. Efforts to meet adequacy standards in Framingham are ongoing, with targeted strategies including adjustments within BMC primary care to retain existing PCPs and expand access. We continue to monitor behavioral health provider access and are actively working to address remaining deficiencies where provider availability permits. In service areas where additional providers are not currently available, WellSense is implementing alternative strategies to ensure members have adequate access to care, including expanded telehealth services, transportation support, and enhanced care coordination. Notably, WellSense is in the process of bringing the behavioral health provider network in-house, which may result in different outcomes and improved access as the transition progresses</w:t>
            </w:r>
            <w:r w:rsidR="003824AD" w:rsidRPr="00E76614">
              <w:rPr>
                <w:rFonts w:cs="Calibri Light"/>
                <w:sz w:val="22"/>
              </w:rPr>
              <w:t>.</w:t>
            </w:r>
          </w:p>
        </w:tc>
        <w:tc>
          <w:tcPr>
            <w:tcW w:w="873" w:type="pct"/>
          </w:tcPr>
          <w:p w14:paraId="502C6FA8" w14:textId="52D43360" w:rsidR="003824AD" w:rsidRPr="00E76614" w:rsidRDefault="008056FF" w:rsidP="00E6269F">
            <w:pPr>
              <w:jc w:val="left"/>
              <w:rPr>
                <w:rFonts w:cs="Calibri Light"/>
                <w:sz w:val="22"/>
              </w:rPr>
            </w:pPr>
            <w:r w:rsidRPr="00E76614">
              <w:rPr>
                <w:rFonts w:cs="Calibri Light"/>
                <w:sz w:val="22"/>
              </w:rPr>
              <w:t>Addressed</w:t>
            </w:r>
          </w:p>
        </w:tc>
      </w:tr>
      <w:tr w:rsidR="003824AD" w:rsidRPr="00E76614" w14:paraId="3A92B211" w14:textId="77777777" w:rsidTr="001F017D">
        <w:trPr>
          <w:trHeight w:val="288"/>
        </w:trPr>
        <w:tc>
          <w:tcPr>
            <w:tcW w:w="1248" w:type="pct"/>
          </w:tcPr>
          <w:p w14:paraId="771B818B" w14:textId="31D738E8" w:rsidR="0099772F" w:rsidRPr="00E76614" w:rsidRDefault="003824AD" w:rsidP="00E6269F">
            <w:pPr>
              <w:jc w:val="left"/>
              <w:rPr>
                <w:rFonts w:cs="Calibri Light"/>
                <w:sz w:val="22"/>
              </w:rPr>
            </w:pPr>
            <w:r w:rsidRPr="00E76614">
              <w:rPr>
                <w:rFonts w:cs="Calibri Light"/>
                <w:b/>
                <w:bCs/>
                <w:sz w:val="22"/>
              </w:rPr>
              <w:t xml:space="preserve">Network – </w:t>
            </w:r>
            <w:r w:rsidR="0099772F" w:rsidRPr="00E76614">
              <w:rPr>
                <w:rFonts w:cs="Calibri Light"/>
                <w:b/>
                <w:bCs/>
                <w:sz w:val="22"/>
              </w:rPr>
              <w:t>Accuracy of Provider Directory</w:t>
            </w:r>
            <w:r w:rsidRPr="00E76614">
              <w:rPr>
                <w:rFonts w:cs="Calibri Light"/>
                <w:sz w:val="22"/>
              </w:rPr>
              <w:t xml:space="preserve">: </w:t>
            </w:r>
            <w:r w:rsidR="0099772F" w:rsidRPr="00E76614">
              <w:rPr>
                <w:rFonts w:cs="Calibri Light"/>
                <w:sz w:val="22"/>
              </w:rPr>
              <w:t>WellSense Community Alliance achieved only a 48.48% accuracy rate in its primary care provider directory, a 32.04% accuracy rate in its ob/gyn directory, and a 39.62% accuracy rate in its cardiology directory.</w:t>
            </w:r>
          </w:p>
          <w:p w14:paraId="7545B5BE" w14:textId="77777777" w:rsidR="0099772F" w:rsidRPr="00E76614" w:rsidRDefault="0099772F" w:rsidP="00E6269F">
            <w:pPr>
              <w:jc w:val="left"/>
              <w:rPr>
                <w:rFonts w:cs="Calibri Light"/>
                <w:sz w:val="22"/>
              </w:rPr>
            </w:pPr>
          </w:p>
          <w:p w14:paraId="54BD50AF" w14:textId="42431BBD" w:rsidR="003824AD" w:rsidRPr="00E76614" w:rsidRDefault="0099772F" w:rsidP="00E6269F">
            <w:pPr>
              <w:jc w:val="left"/>
              <w:rPr>
                <w:rFonts w:ascii="Calibri Light" w:hAnsi="Calibri Light" w:cs="Calibri Light"/>
                <w:sz w:val="22"/>
              </w:rPr>
            </w:pPr>
            <w:r w:rsidRPr="00E76614">
              <w:rPr>
                <w:rFonts w:cs="Calibri Light"/>
                <w:sz w:val="22"/>
              </w:rPr>
              <w:t>WellSense Community Alliance should design quality improvement interventions to enhance the accuracy of all three directories</w:t>
            </w:r>
            <w:r w:rsidR="003824AD" w:rsidRPr="00E76614">
              <w:rPr>
                <w:rFonts w:cs="Calibri Light"/>
                <w:sz w:val="22"/>
              </w:rPr>
              <w:t>.</w:t>
            </w:r>
          </w:p>
        </w:tc>
        <w:tc>
          <w:tcPr>
            <w:tcW w:w="2879" w:type="pct"/>
          </w:tcPr>
          <w:p w14:paraId="7DCD1D44" w14:textId="00CB274E" w:rsidR="003824AD" w:rsidRPr="00E76614" w:rsidRDefault="0099772F" w:rsidP="00E6269F">
            <w:pPr>
              <w:jc w:val="left"/>
              <w:rPr>
                <w:rFonts w:ascii="Calibri Light" w:hAnsi="Calibri Light" w:cs="Calibri Light"/>
                <w:sz w:val="22"/>
              </w:rPr>
            </w:pPr>
            <w:r w:rsidRPr="00E76614">
              <w:rPr>
                <w:rFonts w:cs="Calibri Light"/>
                <w:sz w:val="22"/>
              </w:rPr>
              <w:t>The Provider Relations team conducted outreach to PCPs, OB/GYNs, and Cardiology providers who were flagged for demographic discrepancies. Providers were asked to review and update their demographic information. When updates were identified, the Provider Relations team submitted the changes to the health plan, and the directory was updated accordingly.  It is important to note that auditors observed a limitation in the outreach process: the individuals making the calls did not consistently account for providers with multiple practice locations. For example, if a provider was already listed correctly at a secondary location, that entry was not reviewed and was instead marked as an error. This oversight impacted the accuracy of the audit findings, as many providers practice at multiple sites with varying schedules.  To support ongoing accuracy, the Provider Relations team will continue outreach to providers on a quarterly basis to review and validate demographic information. Additionally, ACOs receive updated PCP rosters on a monthly basis, which they are encouraged to review and submit any necessary changes to ensure the provider directory remains current</w:t>
            </w:r>
            <w:r w:rsidR="003824AD" w:rsidRPr="00E76614">
              <w:rPr>
                <w:rFonts w:cs="Calibri Light"/>
                <w:sz w:val="22"/>
              </w:rPr>
              <w:t>.</w:t>
            </w:r>
          </w:p>
        </w:tc>
        <w:tc>
          <w:tcPr>
            <w:tcW w:w="873" w:type="pct"/>
          </w:tcPr>
          <w:p w14:paraId="40E8B5C9" w14:textId="31C3C91C" w:rsidR="003824AD" w:rsidRPr="00E76614" w:rsidRDefault="008056FF" w:rsidP="00E6269F">
            <w:pPr>
              <w:jc w:val="left"/>
              <w:rPr>
                <w:rFonts w:cs="Calibri Light"/>
                <w:sz w:val="22"/>
              </w:rPr>
            </w:pPr>
            <w:r w:rsidRPr="00E76614">
              <w:rPr>
                <w:rFonts w:cs="Calibri Light"/>
                <w:sz w:val="22"/>
              </w:rPr>
              <w:t>Addressed</w:t>
            </w:r>
          </w:p>
        </w:tc>
      </w:tr>
      <w:tr w:rsidR="003824AD" w:rsidRPr="00E76614" w14:paraId="1AF61074" w14:textId="77777777" w:rsidTr="001F017D">
        <w:trPr>
          <w:trHeight w:val="288"/>
        </w:trPr>
        <w:tc>
          <w:tcPr>
            <w:tcW w:w="1248" w:type="pct"/>
          </w:tcPr>
          <w:p w14:paraId="6F27EFDD" w14:textId="77777777" w:rsidR="001F017D" w:rsidRPr="00E76614" w:rsidRDefault="003824AD" w:rsidP="00E6269F">
            <w:pPr>
              <w:tabs>
                <w:tab w:val="left" w:pos="1006"/>
              </w:tabs>
              <w:jc w:val="left"/>
              <w:rPr>
                <w:rFonts w:cs="Calibri Light"/>
                <w:sz w:val="22"/>
              </w:rPr>
            </w:pPr>
            <w:r w:rsidRPr="00E76614">
              <w:rPr>
                <w:rFonts w:cs="Calibri Light"/>
                <w:b/>
                <w:bCs/>
                <w:sz w:val="22"/>
              </w:rPr>
              <w:t>Experience of Care Surveys</w:t>
            </w:r>
            <w:r w:rsidRPr="00E76614">
              <w:rPr>
                <w:rFonts w:cs="Calibri Light"/>
                <w:sz w:val="22"/>
              </w:rPr>
              <w:t xml:space="preserve">: </w:t>
            </w:r>
            <w:r w:rsidR="001F017D" w:rsidRPr="00E76614">
              <w:rPr>
                <w:rFonts w:cs="Calibri Light"/>
                <w:sz w:val="22"/>
              </w:rPr>
              <w:t>WellSense Community Alliance scored below the statewide score four adult PC MES measures and five child PC MES measures.</w:t>
            </w:r>
          </w:p>
          <w:p w14:paraId="6A29F442" w14:textId="77777777" w:rsidR="001F017D" w:rsidRPr="00E76614" w:rsidRDefault="001F017D" w:rsidP="00E6269F">
            <w:pPr>
              <w:tabs>
                <w:tab w:val="left" w:pos="1006"/>
              </w:tabs>
              <w:jc w:val="left"/>
              <w:rPr>
                <w:rFonts w:cs="Calibri Light"/>
                <w:sz w:val="22"/>
              </w:rPr>
            </w:pPr>
          </w:p>
          <w:p w14:paraId="130E10EF" w14:textId="668C754B" w:rsidR="003824AD" w:rsidRPr="00E76614" w:rsidRDefault="001F017D" w:rsidP="00E6269F">
            <w:pPr>
              <w:jc w:val="left"/>
              <w:rPr>
                <w:rFonts w:ascii="Calibri Light" w:hAnsi="Calibri Light" w:cs="Calibri Light"/>
                <w:sz w:val="22"/>
              </w:rPr>
            </w:pPr>
            <w:r w:rsidRPr="00E76614">
              <w:rPr>
                <w:rFonts w:cs="Calibri Light"/>
                <w:sz w:val="22"/>
              </w:rPr>
              <w:t>The ACPP should utilize the results of the adult and child PC MES surveys to drive performance improvement as it relates to member experience.</w:t>
            </w:r>
          </w:p>
        </w:tc>
        <w:tc>
          <w:tcPr>
            <w:tcW w:w="2879" w:type="pct"/>
          </w:tcPr>
          <w:p w14:paraId="1DAC6769" w14:textId="3F070BD7" w:rsidR="003824AD" w:rsidRPr="00E76614" w:rsidRDefault="001F017D" w:rsidP="00E6269F">
            <w:pPr>
              <w:jc w:val="left"/>
              <w:rPr>
                <w:rFonts w:ascii="Calibri Light" w:hAnsi="Calibri Light" w:cs="Calibri Light"/>
                <w:sz w:val="22"/>
              </w:rPr>
            </w:pPr>
            <w:r w:rsidRPr="00E76614">
              <w:rPr>
                <w:rFonts w:cs="Calibri Light"/>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tc>
        <w:tc>
          <w:tcPr>
            <w:tcW w:w="873" w:type="pct"/>
          </w:tcPr>
          <w:p w14:paraId="7A07DEAA" w14:textId="0761C6E2" w:rsidR="003824AD" w:rsidRPr="00E76614" w:rsidRDefault="001F017D" w:rsidP="00E6269F">
            <w:pPr>
              <w:jc w:val="left"/>
              <w:rPr>
                <w:rFonts w:cs="Calibri Light"/>
                <w:sz w:val="22"/>
              </w:rPr>
            </w:pPr>
            <w:r w:rsidRPr="00E76614">
              <w:rPr>
                <w:rFonts w:cs="Calibri Light"/>
                <w:sz w:val="22"/>
              </w:rPr>
              <w:t xml:space="preserve">Partially </w:t>
            </w:r>
            <w:r w:rsidR="003824AD" w:rsidRPr="00E76614">
              <w:rPr>
                <w:rFonts w:cs="Calibri Light"/>
                <w:sz w:val="22"/>
              </w:rPr>
              <w:t>Addressed</w:t>
            </w:r>
          </w:p>
        </w:tc>
      </w:tr>
    </w:tbl>
    <w:bookmarkEnd w:id="521"/>
    <w:p w14:paraId="57BA3400" w14:textId="543660FC" w:rsidR="00CB600D" w:rsidRPr="00E76614" w:rsidRDefault="00CB600D"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00420EDE" w:rsidRPr="00E76614">
        <w:rPr>
          <w:rFonts w:eastAsia="Times New Roman" w:cs="Calibri Light"/>
          <w:sz w:val="20"/>
          <w:szCs w:val="20"/>
        </w:rPr>
        <w:t xml:space="preserve"> </w:t>
      </w:r>
      <w:r w:rsidRPr="00E76614">
        <w:rPr>
          <w:rFonts w:eastAsia="Times New Roman" w:cs="Calibri Light"/>
          <w:sz w:val="20"/>
          <w:szCs w:val="20"/>
        </w:rPr>
        <w:t>IPRO</w:t>
      </w:r>
      <w:r w:rsidR="00420EDE" w:rsidRPr="00E76614">
        <w:rPr>
          <w:rFonts w:eastAsia="Times New Roman" w:cs="Calibri Light"/>
          <w:sz w:val="20"/>
          <w:szCs w:val="20"/>
        </w:rPr>
        <w:t xml:space="preserve"> </w:t>
      </w:r>
      <w:r w:rsidRPr="00E76614">
        <w:rPr>
          <w:rFonts w:eastAsia="Times New Roman" w:cs="Calibri Light"/>
          <w:sz w:val="20"/>
          <w:szCs w:val="20"/>
        </w:rPr>
        <w:t>assessments</w:t>
      </w:r>
      <w:r w:rsidR="00420EDE" w:rsidRPr="00E76614">
        <w:rPr>
          <w:rFonts w:eastAsia="Times New Roman" w:cs="Calibri Light"/>
          <w:sz w:val="20"/>
          <w:szCs w:val="20"/>
        </w:rPr>
        <w:t xml:space="preserve"> </w:t>
      </w:r>
      <w:r w:rsidRPr="00E76614">
        <w:rPr>
          <w:rFonts w:eastAsia="Times New Roman" w:cs="Calibri Light"/>
          <w:sz w:val="20"/>
          <w:szCs w:val="20"/>
        </w:rPr>
        <w:t>are</w:t>
      </w:r>
      <w:r w:rsidR="00420EDE" w:rsidRPr="00E76614">
        <w:rPr>
          <w:rFonts w:eastAsia="Times New Roman" w:cs="Calibri Light"/>
          <w:sz w:val="20"/>
          <w:szCs w:val="20"/>
        </w:rPr>
        <w:t xml:space="preserve"> </w:t>
      </w:r>
      <w:r w:rsidRPr="00E76614">
        <w:rPr>
          <w:rFonts w:eastAsia="Times New Roman" w:cs="Calibri Light"/>
          <w:sz w:val="20"/>
          <w:szCs w:val="20"/>
        </w:rPr>
        <w:t>as</w:t>
      </w:r>
      <w:r w:rsidR="00420EDE" w:rsidRPr="00E76614">
        <w:rPr>
          <w:rFonts w:eastAsia="Times New Roman" w:cs="Calibri Light"/>
          <w:sz w:val="20"/>
          <w:szCs w:val="20"/>
        </w:rPr>
        <w:t xml:space="preserve"> </w:t>
      </w:r>
      <w:r w:rsidRPr="00E76614">
        <w:rPr>
          <w:rFonts w:eastAsia="Times New Roman" w:cs="Calibri Light"/>
          <w:sz w:val="20"/>
          <w:szCs w:val="20"/>
        </w:rPr>
        <w:t>follows:</w:t>
      </w:r>
      <w:r w:rsidR="00420EDE" w:rsidRPr="00E76614">
        <w:rPr>
          <w:rFonts w:eastAsia="Times New Roman" w:cs="Calibri Light"/>
          <w:sz w:val="20"/>
          <w:szCs w:val="20"/>
        </w:rPr>
        <w:t xml:space="preserve"> </w:t>
      </w:r>
      <w:r w:rsidRPr="00E76614">
        <w:rPr>
          <w:rFonts w:eastAsia="Times New Roman" w:cs="Calibri Light"/>
          <w:b/>
          <w:sz w:val="20"/>
          <w:szCs w:val="20"/>
        </w:rPr>
        <w:t>addressed</w:t>
      </w:r>
      <w:r w:rsidRPr="00E76614">
        <w:rPr>
          <w:rFonts w:eastAsia="Times New Roman" w:cs="Calibri Light"/>
          <w:sz w:val="20"/>
          <w:szCs w:val="20"/>
        </w:rPr>
        <w:t>:</w:t>
      </w:r>
      <w:r w:rsidR="00420EDE" w:rsidRPr="00E76614">
        <w:rPr>
          <w:rFonts w:eastAsia="Times New Roman" w:cs="Calibri Light"/>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quality</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resulted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in</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demonstrated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b/>
          <w:sz w:val="20"/>
          <w:szCs w:val="20"/>
        </w:rPr>
        <w:t>partially</w:t>
      </w:r>
      <w:r w:rsidR="00420EDE" w:rsidRPr="00E76614">
        <w:rPr>
          <w:rFonts w:eastAsia="Times New Roman" w:cs="Calibri Light"/>
          <w:b/>
          <w:sz w:val="20"/>
          <w:szCs w:val="20"/>
        </w:rPr>
        <w:t xml:space="preserve"> </w:t>
      </w:r>
      <w:r w:rsidRPr="00E76614">
        <w:rPr>
          <w:rFonts w:eastAsia="Times New Roman" w:cs="Calibri Light"/>
          <w:b/>
          <w:sz w:val="20"/>
          <w:szCs w:val="20"/>
        </w:rPr>
        <w:t>addressed</w:t>
      </w:r>
      <w:r w:rsidRPr="00E76614">
        <w:rPr>
          <w:rFonts w:eastAsia="Times New Roman" w:cs="Calibri Light"/>
          <w:sz w:val="20"/>
          <w:szCs w:val="20"/>
        </w:rPr>
        <w:t>:</w:t>
      </w:r>
      <w:r w:rsidR="00420EDE" w:rsidRPr="00E76614">
        <w:rPr>
          <w:rFonts w:eastAsia="Times New Roman" w:cs="Calibri Light"/>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appropriate;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however,</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yet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observed;</w:t>
      </w:r>
      <w:r w:rsidR="00420EDE" w:rsidRPr="00E76614">
        <w:rPr>
          <w:rFonts w:eastAsia="Times New Roman" w:cs="Calibri Light"/>
          <w:color w:val="201F1E"/>
          <w:sz w:val="20"/>
          <w:szCs w:val="20"/>
        </w:rPr>
        <w:t xml:space="preserve"> </w:t>
      </w:r>
      <w:r w:rsidRPr="00E76614">
        <w:rPr>
          <w:rFonts w:eastAsia="Times New Roman" w:cs="Calibri Light"/>
          <w:b/>
          <w:color w:val="000000"/>
          <w:sz w:val="20"/>
          <w:szCs w:val="20"/>
          <w:shd w:val="clear" w:color="auto" w:fill="FFFFFF"/>
        </w:rPr>
        <w:t>remains</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an</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opportunity</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for</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improvement</w:t>
      </w:r>
      <w:r w:rsidRPr="00E76614">
        <w:rPr>
          <w:rFonts w:eastAsia="Times New Roman" w:cs="Calibri Light"/>
          <w:color w:val="201F1E"/>
          <w:sz w:val="20"/>
          <w:szCs w:val="20"/>
        </w:rPr>
        <w: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did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address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the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recommendation;</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observed,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or</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performance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declined.</w:t>
      </w:r>
    </w:p>
    <w:p w14:paraId="579755CD" w14:textId="1CDEBC80" w:rsidR="00777F9F" w:rsidRPr="00E76614" w:rsidRDefault="00CB600D" w:rsidP="00E6269F">
      <w:pPr>
        <w:spacing w:after="480"/>
        <w:rPr>
          <w:rFonts w:cs="Calibri Light"/>
          <w:sz w:val="20"/>
          <w:szCs w:val="20"/>
        </w:rPr>
      </w:pPr>
      <w:r w:rsidRPr="00E76614">
        <w:rPr>
          <w:rFonts w:cs="Calibri Light"/>
          <w:sz w:val="20"/>
          <w:szCs w:val="20"/>
        </w:rPr>
        <w:t>ACPP:</w:t>
      </w:r>
      <w:r w:rsidR="00420EDE" w:rsidRPr="00E76614">
        <w:rPr>
          <w:rFonts w:cs="Calibri Light"/>
          <w:sz w:val="20"/>
          <w:szCs w:val="20"/>
        </w:rPr>
        <w:t xml:space="preserve"> </w:t>
      </w:r>
      <w:r w:rsidRPr="00E76614">
        <w:rPr>
          <w:rFonts w:cs="Calibri Light"/>
          <w:sz w:val="20"/>
          <w:szCs w:val="20"/>
        </w:rPr>
        <w:t>accountable</w:t>
      </w:r>
      <w:r w:rsidR="00420EDE" w:rsidRPr="00E76614">
        <w:rPr>
          <w:rFonts w:cs="Calibri Light"/>
          <w:sz w:val="20"/>
          <w:szCs w:val="20"/>
        </w:rPr>
        <w:t xml:space="preserve"> </w:t>
      </w:r>
      <w:r w:rsidRPr="00E76614">
        <w:rPr>
          <w:rFonts w:cs="Calibri Light"/>
          <w:sz w:val="20"/>
          <w:szCs w:val="20"/>
        </w:rPr>
        <w:t>care</w:t>
      </w:r>
      <w:r w:rsidR="00420EDE" w:rsidRPr="00E76614">
        <w:rPr>
          <w:rFonts w:cs="Calibri Light"/>
          <w:sz w:val="20"/>
          <w:szCs w:val="20"/>
        </w:rPr>
        <w:t xml:space="preserve"> </w:t>
      </w:r>
      <w:r w:rsidRPr="00E76614">
        <w:rPr>
          <w:rFonts w:cs="Calibri Light"/>
          <w:sz w:val="20"/>
          <w:szCs w:val="20"/>
        </w:rPr>
        <w:t>partnership</w:t>
      </w:r>
      <w:r w:rsidR="00420EDE" w:rsidRPr="00E76614">
        <w:rPr>
          <w:rFonts w:cs="Calibri Light"/>
          <w:sz w:val="20"/>
          <w:szCs w:val="20"/>
        </w:rPr>
        <w:t xml:space="preserve"> </w:t>
      </w:r>
      <w:r w:rsidRPr="00E76614">
        <w:rPr>
          <w:rFonts w:cs="Calibri Light"/>
          <w:sz w:val="20"/>
          <w:szCs w:val="20"/>
        </w:rPr>
        <w:t>plan;</w:t>
      </w:r>
      <w:r w:rsidR="00420EDE" w:rsidRPr="00E76614">
        <w:rPr>
          <w:rFonts w:cs="Calibri Light"/>
          <w:sz w:val="20"/>
          <w:szCs w:val="20"/>
        </w:rPr>
        <w:t xml:space="preserve"> </w:t>
      </w:r>
      <w:r w:rsidRPr="00E76614">
        <w:rPr>
          <w:rFonts w:cs="Calibri Light"/>
          <w:sz w:val="20"/>
          <w:szCs w:val="20"/>
        </w:rPr>
        <w:t>MCP:</w:t>
      </w:r>
      <w:r w:rsidR="00420EDE" w:rsidRPr="00E76614">
        <w:rPr>
          <w:rFonts w:cs="Calibri Light"/>
          <w:sz w:val="20"/>
          <w:szCs w:val="20"/>
        </w:rPr>
        <w:t xml:space="preserve"> </w:t>
      </w:r>
      <w:r w:rsidRPr="00E76614">
        <w:rPr>
          <w:rFonts w:cs="Calibri Light"/>
          <w:sz w:val="20"/>
          <w:szCs w:val="20"/>
        </w:rPr>
        <w:t>managed</w:t>
      </w:r>
      <w:r w:rsidR="00420EDE" w:rsidRPr="00E76614">
        <w:rPr>
          <w:rFonts w:cs="Calibri Light"/>
          <w:sz w:val="20"/>
          <w:szCs w:val="20"/>
        </w:rPr>
        <w:t xml:space="preserve"> </w:t>
      </w:r>
      <w:r w:rsidRPr="00E76614">
        <w:rPr>
          <w:rFonts w:cs="Calibri Light"/>
          <w:sz w:val="20"/>
          <w:szCs w:val="20"/>
        </w:rPr>
        <w:t>care</w:t>
      </w:r>
      <w:r w:rsidR="00420EDE" w:rsidRPr="00E76614">
        <w:rPr>
          <w:rFonts w:cs="Calibri Light"/>
          <w:sz w:val="20"/>
          <w:szCs w:val="20"/>
        </w:rPr>
        <w:t xml:space="preserve"> </w:t>
      </w:r>
      <w:r w:rsidRPr="00E76614">
        <w:rPr>
          <w:rFonts w:cs="Calibri Light"/>
          <w:sz w:val="20"/>
          <w:szCs w:val="20"/>
        </w:rPr>
        <w:t>plan;</w:t>
      </w:r>
      <w:r w:rsidR="00420EDE" w:rsidRPr="00E76614">
        <w:rPr>
          <w:rFonts w:cs="Calibri Light"/>
          <w:sz w:val="20"/>
          <w:szCs w:val="20"/>
        </w:rPr>
        <w:t xml:space="preserve"> </w:t>
      </w:r>
      <w:r w:rsidRPr="00E76614">
        <w:rPr>
          <w:rFonts w:cs="Calibri Light"/>
          <w:sz w:val="20"/>
          <w:szCs w:val="20"/>
        </w:rPr>
        <w:t>EQR:</w:t>
      </w:r>
      <w:r w:rsidR="00420EDE" w:rsidRPr="00E76614">
        <w:rPr>
          <w:rFonts w:cs="Calibri Light"/>
          <w:sz w:val="20"/>
          <w:szCs w:val="20"/>
        </w:rPr>
        <w:t xml:space="preserve"> </w:t>
      </w:r>
      <w:r w:rsidRPr="00E76614">
        <w:rPr>
          <w:rFonts w:cs="Calibri Light"/>
          <w:sz w:val="20"/>
          <w:szCs w:val="20"/>
        </w:rPr>
        <w:t>external</w:t>
      </w:r>
      <w:r w:rsidR="00420EDE" w:rsidRPr="00E76614">
        <w:rPr>
          <w:rFonts w:cs="Calibri Light"/>
          <w:sz w:val="20"/>
          <w:szCs w:val="20"/>
        </w:rPr>
        <w:t xml:space="preserve"> </w:t>
      </w:r>
      <w:r w:rsidRPr="00E76614">
        <w:rPr>
          <w:rFonts w:cs="Calibri Light"/>
          <w:sz w:val="20"/>
          <w:szCs w:val="20"/>
        </w:rPr>
        <w:t>quality</w:t>
      </w:r>
      <w:r w:rsidR="00420EDE" w:rsidRPr="00E76614">
        <w:rPr>
          <w:rFonts w:cs="Calibri Light"/>
          <w:sz w:val="20"/>
          <w:szCs w:val="20"/>
        </w:rPr>
        <w:t xml:space="preserve"> </w:t>
      </w:r>
      <w:r w:rsidRPr="00E76614">
        <w:rPr>
          <w:rFonts w:cs="Calibri Light"/>
          <w:sz w:val="20"/>
          <w:szCs w:val="20"/>
        </w:rPr>
        <w:t>review.</w:t>
      </w:r>
      <w:r w:rsidR="00777F9F" w:rsidRPr="00E76614">
        <w:rPr>
          <w:rFonts w:cs="Calibri Light"/>
          <w:sz w:val="20"/>
          <w:szCs w:val="20"/>
        </w:rPr>
        <w:br w:type="page"/>
      </w:r>
    </w:p>
    <w:p w14:paraId="7CCFD0D6" w14:textId="080E1FFE" w:rsidR="00CB600D" w:rsidRPr="00E76614" w:rsidRDefault="00CB600D" w:rsidP="00E6269F">
      <w:pPr>
        <w:pStyle w:val="Heading3"/>
        <w:rPr>
          <w:rFonts w:eastAsia="Times New Roman"/>
        </w:rPr>
      </w:pPr>
      <w:bookmarkStart w:id="522" w:name="_Toc133327545"/>
      <w:bookmarkStart w:id="523" w:name="_Toc192530455"/>
      <w:bookmarkStart w:id="524" w:name="_Toc227233541"/>
      <w:r w:rsidRPr="00E76614">
        <w:rPr>
          <w:rFonts w:eastAsia="Times New Roman"/>
        </w:rPr>
        <w:lastRenderedPageBreak/>
        <w:t>WellSense</w:t>
      </w:r>
      <w:r w:rsidR="00420EDE" w:rsidRPr="00E76614">
        <w:rPr>
          <w:rFonts w:eastAsia="Times New Roman"/>
        </w:rPr>
        <w:t xml:space="preserve"> </w:t>
      </w:r>
      <w:r w:rsidRPr="00E76614">
        <w:rPr>
          <w:rFonts w:eastAsia="Times New Roman"/>
        </w:rPr>
        <w:t>Mercy</w:t>
      </w:r>
      <w:r w:rsidR="00420EDE" w:rsidRPr="00E76614">
        <w:rPr>
          <w:rFonts w:eastAsia="Times New Roman"/>
        </w:rPr>
        <w:t xml:space="preserve"> </w:t>
      </w:r>
      <w:r w:rsidRPr="00E76614">
        <w:rPr>
          <w:rFonts w:eastAsia="Times New Roman"/>
        </w:rPr>
        <w:t>Response</w:t>
      </w:r>
      <w:r w:rsidR="00420EDE" w:rsidRPr="00E76614">
        <w:rPr>
          <w:rFonts w:eastAsia="Times New Roman"/>
        </w:rPr>
        <w:t xml:space="preserve"> </w:t>
      </w:r>
      <w:r w:rsidRPr="00E76614">
        <w:rPr>
          <w:rFonts w:eastAsia="Times New Roman"/>
        </w:rPr>
        <w:t>to</w:t>
      </w:r>
      <w:r w:rsidR="00420EDE" w:rsidRPr="00E76614">
        <w:rPr>
          <w:rFonts w:eastAsia="Times New Roman"/>
        </w:rPr>
        <w:t xml:space="preserve"> </w:t>
      </w:r>
      <w:r w:rsidRPr="00E76614">
        <w:rPr>
          <w:rFonts w:eastAsia="Times New Roman"/>
        </w:rPr>
        <w:t>Previous</w:t>
      </w:r>
      <w:r w:rsidR="00420EDE" w:rsidRPr="00E76614">
        <w:rPr>
          <w:rFonts w:eastAsia="Times New Roman"/>
        </w:rPr>
        <w:t xml:space="preserve"> </w:t>
      </w:r>
      <w:r w:rsidRPr="00E76614">
        <w:rPr>
          <w:rFonts w:eastAsia="Times New Roman"/>
        </w:rPr>
        <w:t>EQR</w:t>
      </w:r>
      <w:r w:rsidR="00420EDE" w:rsidRPr="00E76614">
        <w:rPr>
          <w:rFonts w:eastAsia="Times New Roman"/>
        </w:rPr>
        <w:t xml:space="preserve"> </w:t>
      </w:r>
      <w:r w:rsidRPr="00E76614">
        <w:rPr>
          <w:rFonts w:eastAsia="Times New Roman"/>
        </w:rPr>
        <w:t>Recommendations</w:t>
      </w:r>
      <w:bookmarkEnd w:id="522"/>
      <w:bookmarkEnd w:id="523"/>
      <w:bookmarkEnd w:id="524"/>
    </w:p>
    <w:p w14:paraId="4B8B8A0B" w14:textId="449CA8C7" w:rsidR="00CB600D" w:rsidRPr="00E76614" w:rsidRDefault="00CB600D" w:rsidP="00E6269F">
      <w:pPr>
        <w:rPr>
          <w:rFonts w:eastAsia="Times New Roman" w:cs="Calibri Light"/>
        </w:rPr>
      </w:pPr>
      <w:r w:rsidRPr="00E76614">
        <w:rPr>
          <w:rFonts w:eastAsia="Times New Roman" w:cs="Calibri Light"/>
          <w:b/>
          <w:bCs/>
        </w:rPr>
        <w:t>Table</w:t>
      </w:r>
      <w:r w:rsidR="00420EDE" w:rsidRPr="00E76614">
        <w:rPr>
          <w:rFonts w:eastAsia="Times New Roman" w:cs="Calibri Light"/>
          <w:b/>
          <w:bCs/>
        </w:rPr>
        <w:t xml:space="preserve"> </w:t>
      </w:r>
      <w:r w:rsidR="0096762D" w:rsidRPr="00E76614">
        <w:rPr>
          <w:rFonts w:eastAsia="Times New Roman" w:cs="Calibri Light"/>
          <w:b/>
          <w:bCs/>
        </w:rPr>
        <w:t>1</w:t>
      </w:r>
      <w:r w:rsidR="000F3F41" w:rsidRPr="00E76614">
        <w:rPr>
          <w:rFonts w:eastAsia="Times New Roman" w:cs="Calibri Light"/>
          <w:b/>
          <w:bCs/>
        </w:rPr>
        <w:t>2</w:t>
      </w:r>
      <w:r w:rsidR="006D0226" w:rsidRPr="00E76614">
        <w:rPr>
          <w:rFonts w:eastAsia="Times New Roman" w:cs="Calibri Light"/>
          <w:b/>
          <w:bCs/>
        </w:rPr>
        <w:t>0</w:t>
      </w:r>
      <w:r w:rsidR="00420EDE" w:rsidRPr="00E76614">
        <w:rPr>
          <w:rFonts w:eastAsia="Times New Roman" w:cs="Calibri Light"/>
        </w:rPr>
        <w:t xml:space="preserve"> </w:t>
      </w:r>
      <w:r w:rsidRPr="00E76614">
        <w:rPr>
          <w:rFonts w:eastAsia="Times New Roman" w:cs="Calibri Light"/>
        </w:rPr>
        <w:t>displays</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Pr="00E76614">
        <w:rPr>
          <w:rFonts w:eastAsia="Times New Roman" w:cs="Calibri Light"/>
        </w:rPr>
        <w:t>ACPP’s</w:t>
      </w:r>
      <w:r w:rsidR="00420EDE" w:rsidRPr="00E76614">
        <w:rPr>
          <w:rFonts w:eastAsia="Times New Roman" w:cs="Calibri Light"/>
        </w:rPr>
        <w:t xml:space="preserve"> </w:t>
      </w:r>
      <w:r w:rsidRPr="00E76614">
        <w:rPr>
          <w:rFonts w:eastAsia="Times New Roman" w:cs="Calibri Light"/>
        </w:rPr>
        <w:t>progress</w:t>
      </w:r>
      <w:r w:rsidR="00420EDE" w:rsidRPr="00E76614">
        <w:rPr>
          <w:rFonts w:eastAsia="Times New Roman" w:cs="Calibri Light"/>
        </w:rPr>
        <w:t xml:space="preserve"> </w:t>
      </w:r>
      <w:r w:rsidRPr="00E76614">
        <w:rPr>
          <w:rFonts w:eastAsia="Times New Roman" w:cs="Calibri Light"/>
        </w:rPr>
        <w:t>related</w:t>
      </w:r>
      <w:r w:rsidR="00420EDE" w:rsidRPr="00E76614">
        <w:rPr>
          <w:rFonts w:eastAsia="Times New Roman" w:cs="Calibri Light"/>
        </w:rPr>
        <w:t xml:space="preserve"> </w:t>
      </w:r>
      <w:r w:rsidRPr="00E76614">
        <w:rPr>
          <w:rFonts w:eastAsia="Times New Roman" w:cs="Calibri Light"/>
        </w:rPr>
        <w:t>to</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Pr="00E76614">
        <w:rPr>
          <w:rFonts w:eastAsia="Times New Roman" w:cs="Calibri Light"/>
          <w:i/>
          <w:iCs/>
        </w:rPr>
        <w:t>ACPP</w:t>
      </w:r>
      <w:r w:rsidR="00420EDE" w:rsidRPr="00E76614">
        <w:rPr>
          <w:rFonts w:eastAsia="Times New Roman" w:cs="Calibri Light"/>
          <w:i/>
          <w:iCs/>
        </w:rPr>
        <w:t xml:space="preserve"> </w:t>
      </w:r>
      <w:r w:rsidRPr="00E76614">
        <w:rPr>
          <w:rFonts w:eastAsia="Times New Roman" w:cs="Calibri Light"/>
          <w:i/>
          <w:iCs/>
        </w:rPr>
        <w:t>External</w:t>
      </w:r>
      <w:r w:rsidR="00420EDE" w:rsidRPr="00E76614">
        <w:rPr>
          <w:rFonts w:eastAsia="Times New Roman" w:cs="Calibri Light"/>
          <w:i/>
          <w:iCs/>
        </w:rPr>
        <w:t xml:space="preserve"> </w:t>
      </w:r>
      <w:r w:rsidRPr="00E76614">
        <w:rPr>
          <w:rFonts w:eastAsia="Times New Roman" w:cs="Calibri Light"/>
          <w:i/>
          <w:iCs/>
        </w:rPr>
        <w:t>Quality</w:t>
      </w:r>
      <w:r w:rsidR="00420EDE" w:rsidRPr="00E76614">
        <w:rPr>
          <w:rFonts w:eastAsia="Times New Roman" w:cs="Calibri Light"/>
          <w:i/>
          <w:iCs/>
        </w:rPr>
        <w:t xml:space="preserve"> </w:t>
      </w:r>
      <w:r w:rsidRPr="00E76614">
        <w:rPr>
          <w:rFonts w:eastAsia="Times New Roman" w:cs="Calibri Light"/>
          <w:i/>
          <w:iCs/>
        </w:rPr>
        <w:t>Review</w:t>
      </w:r>
      <w:r w:rsidR="00420EDE" w:rsidRPr="00E76614">
        <w:rPr>
          <w:rFonts w:eastAsia="Times New Roman" w:cs="Calibri Light"/>
          <w:i/>
          <w:iCs/>
        </w:rPr>
        <w:t xml:space="preserve"> </w:t>
      </w:r>
      <w:r w:rsidRPr="00E76614">
        <w:rPr>
          <w:rFonts w:eastAsia="Times New Roman" w:cs="Calibri Light"/>
          <w:i/>
          <w:iCs/>
        </w:rPr>
        <w:t>CY</w:t>
      </w:r>
      <w:r w:rsidR="00420EDE" w:rsidRPr="00E76614">
        <w:rPr>
          <w:rFonts w:eastAsia="Times New Roman" w:cs="Calibri Light"/>
          <w:i/>
          <w:iCs/>
        </w:rPr>
        <w:t xml:space="preserve"> </w:t>
      </w:r>
      <w:r w:rsidRPr="00E76614">
        <w:rPr>
          <w:rFonts w:eastAsia="Times New Roman" w:cs="Calibri Light"/>
          <w:i/>
          <w:iCs/>
        </w:rPr>
        <w:t>202</w:t>
      </w:r>
      <w:r w:rsidR="009B2E1F" w:rsidRPr="00E76614">
        <w:rPr>
          <w:rFonts w:eastAsia="Times New Roman" w:cs="Calibri Light"/>
          <w:i/>
          <w:iCs/>
        </w:rPr>
        <w:t>4</w:t>
      </w:r>
      <w:r w:rsidRPr="00E76614">
        <w:rPr>
          <w:rFonts w:eastAsia="Times New Roman" w:cs="Calibri Light"/>
          <w:i/>
          <w:iCs/>
        </w:rPr>
        <w:t>,</w:t>
      </w:r>
      <w:r w:rsidR="00420EDE" w:rsidRPr="00E76614">
        <w:rPr>
          <w:rFonts w:eastAsia="Times New Roman" w:cs="Calibri Light"/>
          <w:i/>
          <w:iCs/>
        </w:rPr>
        <w:t xml:space="preserve"> </w:t>
      </w:r>
      <w:r w:rsidRPr="00E76614">
        <w:rPr>
          <w:rFonts w:eastAsia="Times New Roman" w:cs="Calibri Light"/>
        </w:rPr>
        <w:t>as</w:t>
      </w:r>
      <w:r w:rsidR="00420EDE" w:rsidRPr="00E76614">
        <w:rPr>
          <w:rFonts w:eastAsia="Times New Roman" w:cs="Calibri Light"/>
        </w:rPr>
        <w:t xml:space="preserve"> </w:t>
      </w:r>
      <w:r w:rsidRPr="00E76614">
        <w:rPr>
          <w:rFonts w:eastAsia="Times New Roman" w:cs="Calibri Light"/>
        </w:rPr>
        <w:t>well</w:t>
      </w:r>
      <w:r w:rsidR="00420EDE" w:rsidRPr="00E76614">
        <w:rPr>
          <w:rFonts w:eastAsia="Times New Roman" w:cs="Calibri Light"/>
        </w:rPr>
        <w:t xml:space="preserve"> </w:t>
      </w:r>
      <w:r w:rsidRPr="00E76614">
        <w:rPr>
          <w:rFonts w:eastAsia="Times New Roman" w:cs="Calibri Light"/>
        </w:rPr>
        <w:t>as</w:t>
      </w:r>
      <w:r w:rsidR="00420EDE" w:rsidRPr="00E76614">
        <w:rPr>
          <w:rFonts w:eastAsia="Times New Roman" w:cs="Calibri Light"/>
        </w:rPr>
        <w:t xml:space="preserve"> </w:t>
      </w:r>
      <w:r w:rsidRPr="00E76614">
        <w:rPr>
          <w:rFonts w:eastAsia="Times New Roman" w:cs="Calibri Light"/>
        </w:rPr>
        <w:t>IPRO’s</w:t>
      </w:r>
      <w:r w:rsidR="00420EDE" w:rsidRPr="00E76614">
        <w:rPr>
          <w:rFonts w:eastAsia="Times New Roman" w:cs="Calibri Light"/>
        </w:rPr>
        <w:t xml:space="preserve"> </w:t>
      </w:r>
      <w:r w:rsidRPr="00E76614">
        <w:rPr>
          <w:rFonts w:eastAsia="Times New Roman" w:cs="Calibri Light"/>
        </w:rPr>
        <w:t>assessment</w:t>
      </w:r>
      <w:r w:rsidR="00420EDE" w:rsidRPr="00E76614">
        <w:rPr>
          <w:rFonts w:eastAsia="Times New Roman" w:cs="Calibri Light"/>
        </w:rPr>
        <w:t xml:space="preserve"> </w:t>
      </w:r>
      <w:r w:rsidRPr="00E76614">
        <w:rPr>
          <w:rFonts w:eastAsia="Times New Roman" w:cs="Calibri Light"/>
        </w:rPr>
        <w:t>of</w:t>
      </w:r>
      <w:r w:rsidR="00420EDE" w:rsidRPr="00E76614">
        <w:rPr>
          <w:rFonts w:eastAsia="Times New Roman" w:cs="Calibri Light"/>
        </w:rPr>
        <w:t xml:space="preserve"> </w:t>
      </w:r>
      <w:r w:rsidRPr="00E76614">
        <w:rPr>
          <w:rFonts w:eastAsia="Times New Roman" w:cs="Calibri Light"/>
        </w:rPr>
        <w:t>ACPP’s</w:t>
      </w:r>
      <w:r w:rsidR="00420EDE" w:rsidRPr="00E76614">
        <w:rPr>
          <w:rFonts w:eastAsia="Times New Roman" w:cs="Calibri Light"/>
        </w:rPr>
        <w:t xml:space="preserve"> </w:t>
      </w:r>
      <w:r w:rsidRPr="00E76614">
        <w:rPr>
          <w:rFonts w:eastAsia="Times New Roman" w:cs="Calibri Light"/>
        </w:rPr>
        <w:t>response.</w:t>
      </w:r>
    </w:p>
    <w:p w14:paraId="433B9BD7" w14:textId="77777777" w:rsidR="00CB600D" w:rsidRPr="00E76614" w:rsidRDefault="00CB600D" w:rsidP="00E6269F">
      <w:pPr>
        <w:shd w:val="clear" w:color="auto" w:fill="FFFFFF"/>
        <w:rPr>
          <w:rFonts w:eastAsia="Times New Roman" w:cs="Calibri Light"/>
          <w:color w:val="201F1E"/>
          <w:sz w:val="22"/>
        </w:rPr>
      </w:pPr>
    </w:p>
    <w:p w14:paraId="60D66AC2" w14:textId="6F0BEFB6" w:rsidR="00CB600D" w:rsidRPr="00E76614" w:rsidRDefault="00CB600D" w:rsidP="00E6269F">
      <w:pPr>
        <w:rPr>
          <w:rFonts w:cs="Calibri Light"/>
          <w:b/>
          <w:bCs/>
          <w:szCs w:val="18"/>
        </w:rPr>
      </w:pPr>
      <w:bookmarkStart w:id="525" w:name="_Toc133327489"/>
      <w:bookmarkStart w:id="526" w:name="_Toc224213597"/>
      <w:r w:rsidRPr="00E76614">
        <w:rPr>
          <w:rFonts w:cs="Calibri Light"/>
          <w:b/>
          <w:bCs/>
          <w:szCs w:val="18"/>
        </w:rPr>
        <w:t>Table</w:t>
      </w:r>
      <w:r w:rsidR="00420EDE" w:rsidRPr="00E76614">
        <w:rPr>
          <w:rFonts w:cs="Calibri Light"/>
          <w:b/>
          <w:bCs/>
          <w:szCs w:val="18"/>
        </w:rPr>
        <w:t xml:space="preserv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6D0226" w:rsidRPr="00E76614">
        <w:rPr>
          <w:rFonts w:cs="Calibri Light"/>
          <w:b/>
          <w:bCs/>
          <w:szCs w:val="18"/>
        </w:rPr>
        <w:t>120</w:t>
      </w:r>
      <w:r w:rsidRPr="00E76614">
        <w:rPr>
          <w:rFonts w:cs="Calibri Light"/>
          <w:b/>
          <w:bCs/>
          <w:szCs w:val="18"/>
        </w:rPr>
        <w:fldChar w:fldCharType="end"/>
      </w:r>
      <w:r w:rsidRPr="00E76614">
        <w:rPr>
          <w:rFonts w:cs="Calibri Light"/>
          <w:b/>
          <w:bCs/>
          <w:szCs w:val="18"/>
        </w:rPr>
        <w:t>:</w:t>
      </w:r>
      <w:r w:rsidR="00420EDE" w:rsidRPr="00E76614">
        <w:rPr>
          <w:rFonts w:cs="Calibri Light"/>
          <w:b/>
          <w:bCs/>
          <w:szCs w:val="18"/>
        </w:rPr>
        <w:t xml:space="preserve"> </w:t>
      </w:r>
      <w:r w:rsidR="002C5435" w:rsidRPr="00E76614">
        <w:rPr>
          <w:rFonts w:cs="Calibri Light"/>
          <w:b/>
          <w:bCs/>
          <w:szCs w:val="18"/>
        </w:rPr>
        <w:t>WellSense</w:t>
      </w:r>
      <w:r w:rsidR="00420EDE" w:rsidRPr="00E76614">
        <w:rPr>
          <w:rFonts w:cs="Calibri Light"/>
          <w:b/>
          <w:bCs/>
          <w:szCs w:val="18"/>
        </w:rPr>
        <w:t xml:space="preserve"> </w:t>
      </w:r>
      <w:r w:rsidRPr="00E76614">
        <w:rPr>
          <w:rFonts w:cs="Calibri Light"/>
          <w:b/>
          <w:bCs/>
          <w:szCs w:val="18"/>
        </w:rPr>
        <w:t>Mercy</w:t>
      </w:r>
      <w:r w:rsidR="00420EDE" w:rsidRPr="00E76614">
        <w:rPr>
          <w:rFonts w:cs="Calibri Light"/>
          <w:b/>
          <w:bCs/>
          <w:szCs w:val="18"/>
        </w:rPr>
        <w:t xml:space="preserve"> </w:t>
      </w:r>
      <w:r w:rsidRPr="00E76614">
        <w:rPr>
          <w:rFonts w:cs="Calibri Light"/>
          <w:b/>
          <w:bCs/>
          <w:szCs w:val="18"/>
        </w:rPr>
        <w:t>Response</w:t>
      </w:r>
      <w:r w:rsidR="00420EDE" w:rsidRPr="00E76614">
        <w:rPr>
          <w:rFonts w:cs="Calibri Light"/>
          <w:b/>
          <w:bCs/>
          <w:szCs w:val="18"/>
        </w:rPr>
        <w:t xml:space="preserve"> </w:t>
      </w:r>
      <w:r w:rsidRPr="00E76614">
        <w:rPr>
          <w:rFonts w:cs="Calibri Light"/>
          <w:b/>
          <w:bCs/>
          <w:szCs w:val="18"/>
        </w:rPr>
        <w:t>to</w:t>
      </w:r>
      <w:r w:rsidR="00420EDE" w:rsidRPr="00E76614">
        <w:rPr>
          <w:rFonts w:cs="Calibri Light"/>
          <w:b/>
          <w:bCs/>
          <w:szCs w:val="18"/>
        </w:rPr>
        <w:t xml:space="preserve"> </w:t>
      </w:r>
      <w:r w:rsidRPr="00E76614">
        <w:rPr>
          <w:rFonts w:cs="Calibri Light"/>
          <w:b/>
          <w:bCs/>
          <w:szCs w:val="18"/>
        </w:rPr>
        <w:t>Previous</w:t>
      </w:r>
      <w:r w:rsidR="00420EDE" w:rsidRPr="00E76614">
        <w:rPr>
          <w:rFonts w:cs="Calibri Light"/>
          <w:b/>
          <w:bCs/>
          <w:szCs w:val="18"/>
        </w:rPr>
        <w:t xml:space="preserve"> </w:t>
      </w:r>
      <w:r w:rsidRPr="00E76614">
        <w:rPr>
          <w:rFonts w:cs="Calibri Light"/>
          <w:b/>
          <w:bCs/>
          <w:szCs w:val="18"/>
        </w:rPr>
        <w:t>EQR</w:t>
      </w:r>
      <w:r w:rsidR="00420EDE" w:rsidRPr="00E76614">
        <w:rPr>
          <w:rFonts w:cs="Calibri Light"/>
          <w:b/>
          <w:bCs/>
          <w:szCs w:val="18"/>
        </w:rPr>
        <w:t xml:space="preserve"> </w:t>
      </w:r>
      <w:r w:rsidRPr="00E76614">
        <w:rPr>
          <w:rFonts w:cs="Calibri Light"/>
          <w:b/>
          <w:bCs/>
          <w:szCs w:val="18"/>
        </w:rPr>
        <w:t>Recommendations</w:t>
      </w:r>
      <w:bookmarkEnd w:id="525"/>
      <w:bookmarkEnd w:id="526"/>
    </w:p>
    <w:tbl>
      <w:tblPr>
        <w:tblStyle w:val="TableGrid"/>
        <w:tblW w:w="5000" w:type="pct"/>
        <w:tblLayout w:type="fixed"/>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5753"/>
        <w:gridCol w:w="13638"/>
        <w:gridCol w:w="3639"/>
      </w:tblGrid>
      <w:tr w:rsidR="00CB600D" w:rsidRPr="00E76614" w14:paraId="1BE9079C" w14:textId="77777777" w:rsidTr="00872188">
        <w:trPr>
          <w:trHeight w:val="288"/>
          <w:tblHeader/>
        </w:trPr>
        <w:tc>
          <w:tcPr>
            <w:tcW w:w="1249" w:type="pct"/>
            <w:shd w:val="clear" w:color="auto" w:fill="5F497A" w:themeFill="accent4" w:themeFillShade="BF"/>
            <w:vAlign w:val="bottom"/>
          </w:tcPr>
          <w:p w14:paraId="1CCA84A6" w14:textId="3FDCDAC2" w:rsidR="00CB600D" w:rsidRPr="00E76614" w:rsidRDefault="00CB600D" w:rsidP="00E6269F">
            <w:pPr>
              <w:jc w:val="left"/>
              <w:rPr>
                <w:rFonts w:ascii="Calibri Light" w:hAnsi="Calibri Light" w:cs="Calibri Light"/>
                <w:b/>
                <w:color w:val="FFFFFF" w:themeColor="background1"/>
                <w:sz w:val="22"/>
              </w:rPr>
            </w:pPr>
            <w:r w:rsidRPr="00E76614">
              <w:rPr>
                <w:rFonts w:cs="Calibri Light"/>
                <w:b/>
                <w:color w:val="FFFFFF" w:themeColor="background1"/>
                <w:sz w:val="22"/>
              </w:rPr>
              <w:t>Recommendation</w:t>
            </w:r>
            <w:r w:rsidR="00420EDE" w:rsidRPr="00E76614">
              <w:rPr>
                <w:rFonts w:cs="Calibri Light"/>
                <w:b/>
                <w:color w:val="FFFFFF" w:themeColor="background1"/>
                <w:sz w:val="22"/>
              </w:rPr>
              <w:t xml:space="preserve"> </w:t>
            </w:r>
            <w:r w:rsidRPr="00E76614">
              <w:rPr>
                <w:rFonts w:cs="Calibri Light"/>
                <w:b/>
                <w:color w:val="FFFFFF" w:themeColor="background1"/>
                <w:sz w:val="22"/>
              </w:rPr>
              <w:t>for</w:t>
            </w:r>
            <w:r w:rsidR="00420EDE" w:rsidRPr="00E76614">
              <w:rPr>
                <w:rFonts w:cs="Calibri Light"/>
                <w:b/>
                <w:color w:val="FFFFFF" w:themeColor="background1"/>
                <w:sz w:val="22"/>
              </w:rPr>
              <w:t xml:space="preserve"> </w:t>
            </w:r>
            <w:r w:rsidRPr="00E76614">
              <w:rPr>
                <w:rFonts w:cs="Calibri Light"/>
                <w:b/>
                <w:color w:val="FFFFFF" w:themeColor="background1"/>
                <w:sz w:val="22"/>
              </w:rPr>
              <w:t>ACPP</w:t>
            </w:r>
          </w:p>
        </w:tc>
        <w:tc>
          <w:tcPr>
            <w:tcW w:w="2961" w:type="pct"/>
            <w:shd w:val="clear" w:color="auto" w:fill="5F497A" w:themeFill="accent4" w:themeFillShade="BF"/>
            <w:vAlign w:val="bottom"/>
          </w:tcPr>
          <w:p w14:paraId="204F8490" w14:textId="4E45EE05" w:rsidR="00CB600D" w:rsidRPr="00E76614" w:rsidRDefault="002E60DE" w:rsidP="00E6269F">
            <w:pPr>
              <w:jc w:val="center"/>
              <w:rPr>
                <w:rFonts w:ascii="Calibri Light" w:hAnsi="Calibri Light" w:cs="Calibri Light"/>
                <w:b/>
                <w:color w:val="FFFFFF" w:themeColor="background1"/>
                <w:sz w:val="22"/>
              </w:rPr>
            </w:pPr>
            <w:r w:rsidRPr="00E76614">
              <w:rPr>
                <w:rFonts w:cs="Calibri Light"/>
                <w:b/>
                <w:color w:val="FFFFFF" w:themeColor="background1"/>
                <w:sz w:val="22"/>
              </w:rPr>
              <w:t xml:space="preserve">WellSense </w:t>
            </w:r>
            <w:r w:rsidR="00CB600D" w:rsidRPr="00E76614">
              <w:rPr>
                <w:rFonts w:cs="Calibri Light"/>
                <w:b/>
                <w:color w:val="FFFFFF" w:themeColor="background1"/>
                <w:sz w:val="22"/>
              </w:rPr>
              <w:t>Mercy</w:t>
            </w:r>
            <w:r w:rsidR="00420EDE" w:rsidRPr="00E76614">
              <w:rPr>
                <w:rFonts w:cs="Calibri Light"/>
                <w:b/>
                <w:color w:val="FFFFFF" w:themeColor="background1"/>
                <w:sz w:val="22"/>
              </w:rPr>
              <w:t xml:space="preserve"> </w:t>
            </w:r>
            <w:r w:rsidR="00CB600D" w:rsidRPr="00E76614">
              <w:rPr>
                <w:rFonts w:cs="Calibri Light"/>
                <w:b/>
                <w:color w:val="FFFFFF" w:themeColor="background1"/>
                <w:sz w:val="22"/>
              </w:rPr>
              <w:t>Response/Actions</w:t>
            </w:r>
            <w:r w:rsidR="00420EDE" w:rsidRPr="00E76614">
              <w:rPr>
                <w:rFonts w:cs="Calibri Light"/>
                <w:b/>
                <w:color w:val="FFFFFF" w:themeColor="background1"/>
                <w:sz w:val="22"/>
              </w:rPr>
              <w:t xml:space="preserve"> </w:t>
            </w:r>
            <w:r w:rsidR="00CB600D" w:rsidRPr="00E76614">
              <w:rPr>
                <w:rFonts w:cs="Calibri Light"/>
                <w:b/>
                <w:color w:val="FFFFFF" w:themeColor="background1"/>
                <w:sz w:val="22"/>
              </w:rPr>
              <w:t>Taken</w:t>
            </w:r>
          </w:p>
        </w:tc>
        <w:tc>
          <w:tcPr>
            <w:tcW w:w="790" w:type="pct"/>
            <w:shd w:val="clear" w:color="auto" w:fill="5F497A" w:themeFill="accent4" w:themeFillShade="BF"/>
            <w:vAlign w:val="bottom"/>
          </w:tcPr>
          <w:p w14:paraId="259D3AE4" w14:textId="4F105A3C" w:rsidR="00CB600D" w:rsidRPr="00E76614" w:rsidRDefault="00CB600D" w:rsidP="00E6269F">
            <w:pPr>
              <w:jc w:val="center"/>
              <w:rPr>
                <w:rFonts w:cs="Calibri Light"/>
                <w:b/>
                <w:color w:val="FFFFFF" w:themeColor="background1"/>
                <w:sz w:val="22"/>
                <w:vertAlign w:val="superscript"/>
              </w:rPr>
            </w:pPr>
            <w:r w:rsidRPr="00E76614">
              <w:rPr>
                <w:rFonts w:cs="Calibri Light"/>
                <w:b/>
                <w:color w:val="FFFFFF" w:themeColor="background1"/>
                <w:sz w:val="22"/>
              </w:rPr>
              <w:t>IPRO</w:t>
            </w:r>
            <w:r w:rsidR="00420EDE" w:rsidRPr="00E76614">
              <w:rPr>
                <w:rFonts w:cs="Calibri Light"/>
                <w:b/>
                <w:color w:val="FFFFFF" w:themeColor="background1"/>
                <w:sz w:val="22"/>
              </w:rPr>
              <w:t xml:space="preserve"> </w:t>
            </w:r>
            <w:r w:rsidRPr="00E76614">
              <w:rPr>
                <w:rFonts w:cs="Calibri Light"/>
                <w:b/>
                <w:color w:val="FFFFFF" w:themeColor="background1"/>
                <w:sz w:val="22"/>
              </w:rPr>
              <w:t>Assessment</w:t>
            </w:r>
            <w:r w:rsidR="00420EDE" w:rsidRPr="00E76614">
              <w:rPr>
                <w:rFonts w:cs="Calibri Light"/>
                <w:b/>
                <w:color w:val="FFFFFF" w:themeColor="background1"/>
                <w:sz w:val="22"/>
              </w:rPr>
              <w:t xml:space="preserve"> </w:t>
            </w:r>
            <w:r w:rsidRPr="00E76614">
              <w:rPr>
                <w:rFonts w:cs="Calibri Light"/>
                <w:b/>
                <w:color w:val="FFFFFF" w:themeColor="background1"/>
                <w:sz w:val="22"/>
              </w:rPr>
              <w:t>of</w:t>
            </w:r>
            <w:r w:rsidR="00420EDE" w:rsidRPr="00E76614">
              <w:rPr>
                <w:rFonts w:cs="Calibri Light"/>
                <w:b/>
                <w:color w:val="FFFFFF" w:themeColor="background1"/>
                <w:sz w:val="22"/>
              </w:rPr>
              <w:t xml:space="preserve"> </w:t>
            </w:r>
            <w:r w:rsidRPr="00E76614">
              <w:rPr>
                <w:rFonts w:cs="Calibri Light"/>
                <w:b/>
                <w:color w:val="FFFFFF" w:themeColor="background1"/>
                <w:sz w:val="22"/>
              </w:rPr>
              <w:t>MCP</w:t>
            </w:r>
            <w:r w:rsidR="00420EDE" w:rsidRPr="00E76614">
              <w:rPr>
                <w:rFonts w:cs="Calibri Light"/>
                <w:b/>
                <w:color w:val="FFFFFF" w:themeColor="background1"/>
                <w:sz w:val="22"/>
              </w:rPr>
              <w:t xml:space="preserve"> </w:t>
            </w:r>
            <w:r w:rsidRPr="00E76614">
              <w:rPr>
                <w:rFonts w:cs="Calibri Light"/>
                <w:b/>
                <w:color w:val="FFFFFF" w:themeColor="background1"/>
                <w:sz w:val="22"/>
              </w:rPr>
              <w:t>Response</w:t>
            </w:r>
            <w:r w:rsidRPr="00E76614">
              <w:rPr>
                <w:rFonts w:cs="Calibri Light"/>
                <w:b/>
                <w:color w:val="FFFFFF" w:themeColor="background1"/>
                <w:sz w:val="22"/>
                <w:vertAlign w:val="superscript"/>
              </w:rPr>
              <w:t>1</w:t>
            </w:r>
          </w:p>
        </w:tc>
      </w:tr>
      <w:tr w:rsidR="007D599D" w:rsidRPr="00E76614" w14:paraId="2ADAEFE5" w14:textId="77777777" w:rsidTr="00872188">
        <w:trPr>
          <w:trHeight w:val="288"/>
        </w:trPr>
        <w:tc>
          <w:tcPr>
            <w:tcW w:w="1249" w:type="pct"/>
          </w:tcPr>
          <w:p w14:paraId="259E0670" w14:textId="4076E6D8" w:rsidR="001F017D" w:rsidRPr="00E76614" w:rsidRDefault="007D599D" w:rsidP="006B482C">
            <w:pPr>
              <w:jc w:val="left"/>
              <w:rPr>
                <w:rFonts w:cs="Calibri Light"/>
                <w:sz w:val="22"/>
              </w:rPr>
            </w:pPr>
            <w:bookmarkStart w:id="527" w:name="_Hlk127798126"/>
            <w:r w:rsidRPr="00E76614">
              <w:rPr>
                <w:rFonts w:cs="Calibri Light"/>
                <w:b/>
                <w:bCs/>
                <w:sz w:val="22"/>
              </w:rPr>
              <w:t xml:space="preserve">PMV </w:t>
            </w:r>
            <w:r w:rsidR="001F017D" w:rsidRPr="00E76614">
              <w:rPr>
                <w:rFonts w:cs="Calibri Light"/>
                <w:b/>
                <w:bCs/>
                <w:sz w:val="22"/>
              </w:rPr>
              <w:t>1</w:t>
            </w:r>
            <w:r w:rsidRPr="00E76614">
              <w:rPr>
                <w:rFonts w:cs="Calibri Light"/>
                <w:b/>
                <w:bCs/>
                <w:sz w:val="22"/>
              </w:rPr>
              <w:t>:</w:t>
            </w:r>
            <w:r w:rsidRPr="00E76614">
              <w:rPr>
                <w:rFonts w:cs="Calibri Light"/>
                <w:sz w:val="22"/>
              </w:rPr>
              <w:t xml:space="preserve"> </w:t>
            </w:r>
            <w:r w:rsidR="001F017D" w:rsidRPr="00E76614">
              <w:rPr>
                <w:rFonts w:cs="Calibri Light"/>
                <w:sz w:val="22"/>
              </w:rPr>
              <w:t>Non-HEDIS Measures: The following measures rates were below the goal benchmark:</w:t>
            </w:r>
          </w:p>
          <w:p w14:paraId="3A69C6C9" w14:textId="2030B9C1" w:rsidR="001F017D" w:rsidRPr="00E76614" w:rsidRDefault="002E266F" w:rsidP="006B482C">
            <w:pPr>
              <w:jc w:val="left"/>
              <w:rPr>
                <w:rFonts w:cs="Calibri Light"/>
                <w:sz w:val="22"/>
              </w:rPr>
            </w:pPr>
            <w:r w:rsidRPr="00E76614">
              <w:rPr>
                <w:rFonts w:cs="Calibri Light"/>
                <w:sz w:val="22"/>
              </w:rPr>
              <w:t xml:space="preserve">• </w:t>
            </w:r>
            <w:r w:rsidR="001F017D" w:rsidRPr="00E76614">
              <w:rPr>
                <w:rFonts w:cs="Calibri Light"/>
                <w:sz w:val="22"/>
              </w:rPr>
              <w:t>PC MES Communication+ Adult: 89.51% (&lt; Goal)</w:t>
            </w:r>
          </w:p>
          <w:p w14:paraId="06FBED88" w14:textId="0852E1EE" w:rsidR="001F017D" w:rsidRPr="00E76614" w:rsidRDefault="002E266F" w:rsidP="006B482C">
            <w:pPr>
              <w:jc w:val="left"/>
              <w:rPr>
                <w:rFonts w:cs="Calibri Light"/>
                <w:sz w:val="22"/>
              </w:rPr>
            </w:pPr>
            <w:r w:rsidRPr="00E76614">
              <w:rPr>
                <w:rFonts w:cs="Calibri Light"/>
                <w:sz w:val="22"/>
              </w:rPr>
              <w:t xml:space="preserve">• </w:t>
            </w:r>
            <w:r w:rsidR="001F017D" w:rsidRPr="00E76614">
              <w:rPr>
                <w:rFonts w:cs="Calibri Light"/>
                <w:sz w:val="22"/>
              </w:rPr>
              <w:t>PC MES Knowledge of Patient+ Child: 85.96% (&lt; Goal)</w:t>
            </w:r>
          </w:p>
          <w:p w14:paraId="09D42C16" w14:textId="6EB21F81" w:rsidR="001F017D" w:rsidRPr="00E76614" w:rsidRDefault="002E266F" w:rsidP="006B482C">
            <w:pPr>
              <w:jc w:val="left"/>
              <w:rPr>
                <w:rFonts w:cs="Calibri Light"/>
                <w:sz w:val="22"/>
              </w:rPr>
            </w:pPr>
            <w:r w:rsidRPr="00E76614">
              <w:rPr>
                <w:rFonts w:cs="Calibri Light"/>
                <w:sz w:val="22"/>
              </w:rPr>
              <w:t xml:space="preserve">• </w:t>
            </w:r>
            <w:r w:rsidR="001F017D" w:rsidRPr="00E76614">
              <w:rPr>
                <w:rFonts w:cs="Calibri Light"/>
                <w:sz w:val="22"/>
              </w:rPr>
              <w:t>PC MES Knowledge of Patient+ Adult: 82.14% (&lt; Goal)</w:t>
            </w:r>
          </w:p>
          <w:p w14:paraId="2BAC0BE1" w14:textId="426F92F8" w:rsidR="001F017D" w:rsidRPr="00E76614" w:rsidRDefault="002E266F" w:rsidP="006B482C">
            <w:pPr>
              <w:jc w:val="left"/>
              <w:rPr>
                <w:rFonts w:cs="Calibri Light"/>
                <w:sz w:val="22"/>
              </w:rPr>
            </w:pPr>
            <w:r w:rsidRPr="00E76614">
              <w:rPr>
                <w:rFonts w:cs="Calibri Light"/>
                <w:sz w:val="22"/>
              </w:rPr>
              <w:t xml:space="preserve">• </w:t>
            </w:r>
            <w:r w:rsidR="001F017D" w:rsidRPr="00E76614">
              <w:rPr>
                <w:rFonts w:cs="Calibri Light"/>
                <w:sz w:val="22"/>
              </w:rPr>
              <w:t>PC MES Willingness to Recommend+ Child: 87.25% (&lt; Goal)</w:t>
            </w:r>
          </w:p>
          <w:p w14:paraId="02507FF3" w14:textId="4D661EB7" w:rsidR="001F017D" w:rsidRPr="00E76614" w:rsidRDefault="002E266F" w:rsidP="006B482C">
            <w:pPr>
              <w:jc w:val="left"/>
              <w:rPr>
                <w:rFonts w:cs="Calibri Light"/>
                <w:sz w:val="22"/>
              </w:rPr>
            </w:pPr>
            <w:r w:rsidRPr="00E76614">
              <w:rPr>
                <w:rFonts w:cs="Calibri Light"/>
                <w:sz w:val="22"/>
              </w:rPr>
              <w:t xml:space="preserve">• </w:t>
            </w:r>
            <w:r w:rsidR="001F017D" w:rsidRPr="00E76614">
              <w:rPr>
                <w:rFonts w:cs="Calibri Light"/>
                <w:sz w:val="22"/>
              </w:rPr>
              <w:t>PC MES Willingness to Recommend+ Adult: 82.43% (&lt; Goal)</w:t>
            </w:r>
          </w:p>
          <w:p w14:paraId="65492C25" w14:textId="61B53E86" w:rsidR="001F017D" w:rsidRPr="00E76614" w:rsidRDefault="002E266F" w:rsidP="006B482C">
            <w:pPr>
              <w:jc w:val="left"/>
              <w:rPr>
                <w:rFonts w:cs="Calibri Light"/>
                <w:sz w:val="22"/>
              </w:rPr>
            </w:pPr>
            <w:r w:rsidRPr="00E76614">
              <w:rPr>
                <w:rFonts w:cs="Calibri Light"/>
                <w:sz w:val="22"/>
              </w:rPr>
              <w:t xml:space="preserve">• </w:t>
            </w:r>
            <w:r w:rsidR="001F017D" w:rsidRPr="00E76614">
              <w:rPr>
                <w:rFonts w:cs="Calibri Light"/>
                <w:sz w:val="22"/>
              </w:rPr>
              <w:t>PC MES Integration of Care+ Child: 84.83% (&lt; Goal)</w:t>
            </w:r>
          </w:p>
          <w:p w14:paraId="432F815A" w14:textId="012C980A" w:rsidR="001F017D" w:rsidRPr="00E76614" w:rsidRDefault="002E266F" w:rsidP="006B482C">
            <w:pPr>
              <w:jc w:val="left"/>
              <w:rPr>
                <w:rFonts w:cs="Calibri Light"/>
                <w:sz w:val="22"/>
              </w:rPr>
            </w:pPr>
            <w:r w:rsidRPr="00E76614">
              <w:rPr>
                <w:rFonts w:cs="Calibri Light"/>
                <w:sz w:val="22"/>
              </w:rPr>
              <w:t xml:space="preserve">• </w:t>
            </w:r>
            <w:r w:rsidR="001F017D" w:rsidRPr="00E76614">
              <w:rPr>
                <w:rFonts w:cs="Calibri Light"/>
                <w:sz w:val="22"/>
              </w:rPr>
              <w:t>PC MES Integration of Care+ Adult: 81.19% (&lt; Goal)</w:t>
            </w:r>
          </w:p>
          <w:p w14:paraId="1082387C" w14:textId="26D166B1" w:rsidR="001F017D" w:rsidRPr="00E76614" w:rsidRDefault="002E266F" w:rsidP="006B482C">
            <w:pPr>
              <w:jc w:val="left"/>
              <w:rPr>
                <w:rFonts w:cs="Calibri Light"/>
                <w:sz w:val="22"/>
              </w:rPr>
            </w:pPr>
            <w:r w:rsidRPr="00E76614">
              <w:rPr>
                <w:rFonts w:cs="Calibri Light"/>
                <w:sz w:val="22"/>
              </w:rPr>
              <w:t xml:space="preserve">• </w:t>
            </w:r>
            <w:r w:rsidR="001F017D" w:rsidRPr="00E76614">
              <w:rPr>
                <w:rFonts w:cs="Calibri Light"/>
                <w:sz w:val="22"/>
              </w:rPr>
              <w:t>Screening for Depression and Follow-up Plan: 27.50% (&lt; Goal)</w:t>
            </w:r>
          </w:p>
          <w:p w14:paraId="6EBD97E7" w14:textId="77777777" w:rsidR="001F017D" w:rsidRPr="00E76614" w:rsidRDefault="001F017D" w:rsidP="006B482C">
            <w:pPr>
              <w:jc w:val="left"/>
              <w:rPr>
                <w:rFonts w:cs="Calibri Light"/>
                <w:sz w:val="22"/>
              </w:rPr>
            </w:pPr>
          </w:p>
          <w:p w14:paraId="4AACD0A2" w14:textId="7A797539" w:rsidR="007D599D" w:rsidRPr="00E76614" w:rsidRDefault="001F017D" w:rsidP="006B482C">
            <w:pPr>
              <w:tabs>
                <w:tab w:val="center" w:pos="1869"/>
              </w:tabs>
              <w:contextualSpacing/>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961" w:type="pct"/>
          </w:tcPr>
          <w:p w14:paraId="0F76A586" w14:textId="77777777" w:rsidR="002E266F" w:rsidRPr="00E76614" w:rsidRDefault="002E266F" w:rsidP="00E6269F">
            <w:pPr>
              <w:autoSpaceDE w:val="0"/>
              <w:autoSpaceDN w:val="0"/>
              <w:adjustRightInd w:val="0"/>
              <w:jc w:val="left"/>
              <w:rPr>
                <w:rFonts w:cs="Calibri Light"/>
                <w:sz w:val="22"/>
              </w:rPr>
            </w:pPr>
            <w:r w:rsidRPr="00E76614">
              <w:rPr>
                <w:rFonts w:cs="Calibri Light"/>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p w14:paraId="6F16C766" w14:textId="55B8B555" w:rsidR="007D599D" w:rsidRPr="00E76614" w:rsidRDefault="002E266F" w:rsidP="00E6269F">
            <w:pPr>
              <w:autoSpaceDE w:val="0"/>
              <w:autoSpaceDN w:val="0"/>
              <w:adjustRightInd w:val="0"/>
              <w:jc w:val="left"/>
              <w:rPr>
                <w:rFonts w:ascii="Calibri Light" w:hAnsi="Calibri Light" w:cs="Calibri Light"/>
                <w:sz w:val="22"/>
              </w:rPr>
            </w:pPr>
            <w:r w:rsidRPr="00E76614">
              <w:rPr>
                <w:rFonts w:cs="Calibri Light"/>
                <w:sz w:val="22"/>
              </w:rPr>
              <w:t>DSF: A root cause analysis of the DSF measure identified that depression screening was not routinely being conducted during the rooming process.  In addition to best practices screening guidelines and training modules being disseminated to clinicians and staff on the benefit and importance of depression screening, an EMR upgrade included an automatic notification of any due or overdue depression screening during the rooming process. Efforts in this sphere are ongoing.</w:t>
            </w:r>
          </w:p>
        </w:tc>
        <w:tc>
          <w:tcPr>
            <w:tcW w:w="790" w:type="pct"/>
          </w:tcPr>
          <w:p w14:paraId="57EC99F3" w14:textId="26C81688" w:rsidR="007D599D" w:rsidRPr="00E76614" w:rsidRDefault="002E266F" w:rsidP="00E6269F">
            <w:pPr>
              <w:jc w:val="left"/>
              <w:rPr>
                <w:rFonts w:cs="Calibri Light"/>
                <w:sz w:val="22"/>
              </w:rPr>
            </w:pPr>
            <w:r w:rsidRPr="00E76614">
              <w:rPr>
                <w:rFonts w:cs="Calibri Light"/>
                <w:sz w:val="22"/>
              </w:rPr>
              <w:t xml:space="preserve">Partially </w:t>
            </w:r>
            <w:r w:rsidR="007D599D" w:rsidRPr="00E76614">
              <w:rPr>
                <w:rFonts w:cs="Calibri Light"/>
                <w:sz w:val="22"/>
              </w:rPr>
              <w:t>Addressed</w:t>
            </w:r>
          </w:p>
        </w:tc>
      </w:tr>
      <w:tr w:rsidR="00963EFD" w:rsidRPr="00E76614" w14:paraId="014FB39E" w14:textId="77777777" w:rsidTr="00872188">
        <w:trPr>
          <w:trHeight w:val="288"/>
        </w:trPr>
        <w:tc>
          <w:tcPr>
            <w:tcW w:w="1249" w:type="pct"/>
          </w:tcPr>
          <w:p w14:paraId="062ED7C9" w14:textId="77777777" w:rsidR="00963EFD" w:rsidRPr="00E76614" w:rsidRDefault="00963EFD" w:rsidP="00E6269F">
            <w:pPr>
              <w:jc w:val="left"/>
              <w:rPr>
                <w:rFonts w:cs="Calibri Light"/>
                <w:sz w:val="22"/>
              </w:rPr>
            </w:pPr>
            <w:r w:rsidRPr="00E76614">
              <w:rPr>
                <w:rFonts w:cs="Calibri Light"/>
                <w:b/>
                <w:bCs/>
                <w:sz w:val="22"/>
              </w:rPr>
              <w:t xml:space="preserve">Compliance: </w:t>
            </w:r>
            <w:r w:rsidRPr="00E76614">
              <w:rPr>
                <w:rFonts w:cs="Calibri Light"/>
                <w:sz w:val="22"/>
              </w:rPr>
              <w:t>Lack of compliance with 11 requirements in the following domains:</w:t>
            </w:r>
          </w:p>
          <w:p w14:paraId="4E18FBE2" w14:textId="77777777" w:rsidR="00963EFD" w:rsidRPr="00E76614" w:rsidRDefault="00963EFD" w:rsidP="00E6269F">
            <w:pPr>
              <w:jc w:val="left"/>
              <w:rPr>
                <w:rFonts w:cs="Calibri Light"/>
                <w:sz w:val="22"/>
              </w:rPr>
            </w:pPr>
            <w:r w:rsidRPr="00E76614">
              <w:rPr>
                <w:rFonts w:cs="Calibri Light"/>
                <w:sz w:val="22"/>
              </w:rPr>
              <w:t>•  Availability of services (1)</w:t>
            </w:r>
          </w:p>
          <w:p w14:paraId="2F83D9FB" w14:textId="77777777" w:rsidR="00963EFD" w:rsidRPr="00E76614" w:rsidRDefault="00963EFD" w:rsidP="00E6269F">
            <w:pPr>
              <w:jc w:val="left"/>
              <w:rPr>
                <w:rFonts w:cs="Calibri Light"/>
                <w:sz w:val="22"/>
              </w:rPr>
            </w:pPr>
            <w:r w:rsidRPr="00E76614">
              <w:rPr>
                <w:rFonts w:cs="Calibri Light"/>
                <w:sz w:val="22"/>
              </w:rPr>
              <w:t>•  Care coordination (6)</w:t>
            </w:r>
          </w:p>
          <w:p w14:paraId="704E3398" w14:textId="77777777" w:rsidR="00963EFD" w:rsidRPr="00E76614" w:rsidRDefault="00963EFD" w:rsidP="00E6269F">
            <w:pPr>
              <w:jc w:val="left"/>
              <w:rPr>
                <w:rFonts w:cs="Calibri Light"/>
                <w:sz w:val="22"/>
              </w:rPr>
            </w:pPr>
            <w:r w:rsidRPr="00E76614">
              <w:rPr>
                <w:rFonts w:cs="Calibri Light"/>
                <w:sz w:val="22"/>
              </w:rPr>
              <w:t>•  Health Information Systems (4)</w:t>
            </w:r>
          </w:p>
          <w:p w14:paraId="031E3E04" w14:textId="77777777" w:rsidR="00963EFD" w:rsidRPr="00E76614" w:rsidRDefault="00963EFD" w:rsidP="00E6269F">
            <w:pPr>
              <w:jc w:val="left"/>
              <w:rPr>
                <w:rFonts w:cs="Calibri Light"/>
                <w:sz w:val="22"/>
              </w:rPr>
            </w:pPr>
          </w:p>
          <w:p w14:paraId="3A3DD33B" w14:textId="77777777" w:rsidR="00963EFD" w:rsidRPr="00E76614" w:rsidRDefault="00963EFD" w:rsidP="00E6269F">
            <w:pPr>
              <w:jc w:val="left"/>
              <w:rPr>
                <w:rFonts w:cs="Calibri Light"/>
                <w:sz w:val="22"/>
              </w:rPr>
            </w:pPr>
            <w:r w:rsidRPr="00E76614">
              <w:rPr>
                <w:rFonts w:cs="Calibri Light"/>
                <w:sz w:val="22"/>
              </w:rPr>
              <w:t xml:space="preserve">Partial compliance with 114 requirements in the following domains: </w:t>
            </w:r>
          </w:p>
          <w:p w14:paraId="70DD459D" w14:textId="77777777" w:rsidR="00963EFD" w:rsidRPr="00E76614" w:rsidRDefault="00963EFD" w:rsidP="00E6269F">
            <w:pPr>
              <w:jc w:val="left"/>
              <w:rPr>
                <w:rFonts w:cs="Calibri Light"/>
                <w:sz w:val="22"/>
              </w:rPr>
            </w:pPr>
            <w:r w:rsidRPr="00E76614">
              <w:rPr>
                <w:rFonts w:cs="Calibri Light"/>
                <w:sz w:val="22"/>
              </w:rPr>
              <w:t>•  Availability of services (1)</w:t>
            </w:r>
          </w:p>
          <w:p w14:paraId="73C49E4E" w14:textId="77777777" w:rsidR="00963EFD" w:rsidRPr="00E76614" w:rsidRDefault="00963EFD" w:rsidP="00E6269F">
            <w:pPr>
              <w:jc w:val="left"/>
              <w:rPr>
                <w:rFonts w:cs="Calibri Light"/>
                <w:sz w:val="22"/>
              </w:rPr>
            </w:pPr>
            <w:r w:rsidRPr="00E76614">
              <w:rPr>
                <w:rFonts w:cs="Calibri Light"/>
                <w:sz w:val="22"/>
              </w:rPr>
              <w:t>•  Care coordination (68)</w:t>
            </w:r>
          </w:p>
          <w:p w14:paraId="58FA035B" w14:textId="77777777" w:rsidR="00963EFD" w:rsidRPr="00E76614" w:rsidRDefault="00963EFD" w:rsidP="00E6269F">
            <w:pPr>
              <w:jc w:val="left"/>
              <w:rPr>
                <w:rFonts w:cs="Calibri Light"/>
                <w:sz w:val="22"/>
              </w:rPr>
            </w:pPr>
            <w:r w:rsidRPr="00E76614">
              <w:rPr>
                <w:rFonts w:cs="Calibri Light"/>
                <w:sz w:val="22"/>
              </w:rPr>
              <w:t>•  Grievances and appeals (2)</w:t>
            </w:r>
          </w:p>
          <w:p w14:paraId="0A5F9EFE" w14:textId="77777777" w:rsidR="00963EFD" w:rsidRPr="00E76614" w:rsidRDefault="00963EFD" w:rsidP="00E6269F">
            <w:pPr>
              <w:jc w:val="left"/>
              <w:rPr>
                <w:rFonts w:cs="Calibri Light"/>
                <w:sz w:val="22"/>
              </w:rPr>
            </w:pPr>
            <w:r w:rsidRPr="00E76614">
              <w:rPr>
                <w:rFonts w:cs="Calibri Light"/>
                <w:sz w:val="22"/>
              </w:rPr>
              <w:t>•  Practice guidelines (1)</w:t>
            </w:r>
          </w:p>
          <w:p w14:paraId="11631D17" w14:textId="77777777" w:rsidR="00963EFD" w:rsidRPr="00E76614" w:rsidRDefault="00963EFD" w:rsidP="00E6269F">
            <w:pPr>
              <w:jc w:val="left"/>
              <w:rPr>
                <w:rFonts w:cs="Calibri Light"/>
                <w:sz w:val="22"/>
              </w:rPr>
            </w:pPr>
            <w:r w:rsidRPr="00E76614">
              <w:rPr>
                <w:rFonts w:cs="Calibri Light"/>
                <w:sz w:val="22"/>
              </w:rPr>
              <w:t>•  Health information systems (16)</w:t>
            </w:r>
          </w:p>
          <w:p w14:paraId="225FB248" w14:textId="77777777" w:rsidR="00963EFD" w:rsidRPr="00E76614" w:rsidRDefault="00963EFD" w:rsidP="00E6269F">
            <w:pPr>
              <w:jc w:val="left"/>
              <w:rPr>
                <w:rFonts w:cs="Calibri Light"/>
                <w:sz w:val="22"/>
              </w:rPr>
            </w:pPr>
            <w:r w:rsidRPr="00E76614">
              <w:rPr>
                <w:rFonts w:cs="Calibri Light"/>
                <w:sz w:val="22"/>
              </w:rPr>
              <w:t>•  QAPI (23)</w:t>
            </w:r>
          </w:p>
          <w:p w14:paraId="067D3FCA" w14:textId="4C472D1A" w:rsidR="00963EFD" w:rsidRPr="00E76614" w:rsidRDefault="00963EFD" w:rsidP="00E6269F">
            <w:pPr>
              <w:jc w:val="left"/>
              <w:rPr>
                <w:rFonts w:cs="Calibri Light"/>
                <w:sz w:val="22"/>
              </w:rPr>
            </w:pPr>
          </w:p>
          <w:p w14:paraId="29DE568E" w14:textId="0E04DBF0" w:rsidR="00963EFD" w:rsidRPr="00E76614" w:rsidRDefault="00963EFD" w:rsidP="00E6269F">
            <w:pPr>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p>
        </w:tc>
        <w:tc>
          <w:tcPr>
            <w:tcW w:w="2961" w:type="pct"/>
          </w:tcPr>
          <w:p w14:paraId="762996E5" w14:textId="77777777" w:rsidR="00963EFD" w:rsidRPr="00E76614" w:rsidRDefault="00963EFD" w:rsidP="00B96D67">
            <w:pPr>
              <w:jc w:val="left"/>
              <w:rPr>
                <w:rFonts w:cs="Calibri Light"/>
                <w:sz w:val="22"/>
              </w:rPr>
            </w:pPr>
            <w:r w:rsidRPr="00E76614">
              <w:rPr>
                <w:rFonts w:cs="Calibri Light"/>
                <w:sz w:val="22"/>
                <w:u w:val="single"/>
              </w:rPr>
              <w:t>Availability of services (Lack of compliance)</w:t>
            </w:r>
            <w:r w:rsidRPr="00E76614">
              <w:rPr>
                <w:rFonts w:cs="Calibri Light"/>
                <w:sz w:val="22"/>
              </w:rPr>
              <w:t>:</w:t>
            </w:r>
          </w:p>
          <w:p w14:paraId="348ED7DD" w14:textId="77777777" w:rsidR="00963EFD" w:rsidRPr="00E76614" w:rsidRDefault="00963EFD" w:rsidP="00991827">
            <w:pPr>
              <w:pStyle w:val="ListParagraph"/>
              <w:numPr>
                <w:ilvl w:val="0"/>
                <w:numId w:val="117"/>
              </w:numPr>
              <w:ind w:left="288" w:hanging="288"/>
              <w:jc w:val="left"/>
              <w:rPr>
                <w:rFonts w:cs="Calibri Light"/>
                <w:sz w:val="22"/>
              </w:rPr>
            </w:pPr>
            <w:r w:rsidRPr="00E76614">
              <w:rPr>
                <w:rFonts w:cs="Calibri Light"/>
                <w:sz w:val="22"/>
              </w:rPr>
              <w:t>WellSense should create a formal document for this position (Disability Access Coordinator) and its associated job responsibilities.</w:t>
            </w:r>
          </w:p>
          <w:p w14:paraId="66FBF8BF" w14:textId="77777777" w:rsidR="00963EFD" w:rsidRPr="00E76614" w:rsidRDefault="00963EFD" w:rsidP="00991827">
            <w:pPr>
              <w:pStyle w:val="ListParagraph"/>
              <w:numPr>
                <w:ilvl w:val="1"/>
                <w:numId w:val="117"/>
              </w:numPr>
              <w:ind w:left="648"/>
              <w:jc w:val="left"/>
              <w:rPr>
                <w:rFonts w:cs="Calibri Light"/>
                <w:sz w:val="22"/>
              </w:rPr>
            </w:pPr>
            <w:r w:rsidRPr="00E76614">
              <w:rPr>
                <w:rFonts w:cs="Calibri Light"/>
                <w:sz w:val="22"/>
              </w:rPr>
              <w:t>We are in the process of drafting a comprehensive position description for this role and will begin recruitment process; we are targeting completion and an individual in place not later than the end of Q2'2205.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6B82B1D1" w14:textId="77777777" w:rsidR="00963EFD" w:rsidRPr="00E76614" w:rsidRDefault="00963EFD" w:rsidP="00B96D67">
            <w:pPr>
              <w:jc w:val="left"/>
              <w:rPr>
                <w:rFonts w:cs="Calibri Light"/>
                <w:sz w:val="22"/>
              </w:rPr>
            </w:pPr>
            <w:r w:rsidRPr="00E76614">
              <w:rPr>
                <w:rFonts w:cs="Calibri Light"/>
                <w:sz w:val="22"/>
                <w:u w:val="single"/>
              </w:rPr>
              <w:t>Availability of services (Partial compliance)</w:t>
            </w:r>
            <w:r w:rsidRPr="00E76614">
              <w:rPr>
                <w:rFonts w:cs="Calibri Light"/>
                <w:sz w:val="22"/>
              </w:rPr>
              <w:t>:</w:t>
            </w:r>
          </w:p>
          <w:p w14:paraId="0FEC977D" w14:textId="77777777" w:rsidR="00963EFD" w:rsidRPr="00E76614" w:rsidRDefault="00963EFD" w:rsidP="00991827">
            <w:pPr>
              <w:pStyle w:val="ListParagraph"/>
              <w:numPr>
                <w:ilvl w:val="0"/>
                <w:numId w:val="117"/>
              </w:numPr>
              <w:ind w:left="288" w:hanging="288"/>
              <w:jc w:val="left"/>
              <w:rPr>
                <w:rFonts w:cs="Calibri Light"/>
                <w:sz w:val="22"/>
              </w:rPr>
            </w:pPr>
            <w:r w:rsidRPr="00E76614">
              <w:rPr>
                <w:rFonts w:cs="Calibri Light"/>
                <w:sz w:val="22"/>
              </w:rPr>
              <w:t>WellSense should adopt a formal policy or procedure for identifying and addressing any wait lists for behavioral health services.</w:t>
            </w:r>
          </w:p>
          <w:p w14:paraId="027C53EE" w14:textId="77777777" w:rsidR="00963EFD" w:rsidRPr="00E76614" w:rsidRDefault="00963EFD" w:rsidP="00991827">
            <w:pPr>
              <w:pStyle w:val="ListParagraph"/>
              <w:numPr>
                <w:ilvl w:val="1"/>
                <w:numId w:val="117"/>
              </w:numPr>
              <w:ind w:left="648"/>
              <w:jc w:val="left"/>
              <w:rPr>
                <w:rFonts w:cs="Calibri Light"/>
                <w:sz w:val="22"/>
              </w:rPr>
            </w:pPr>
            <w:r w:rsidRPr="00E76614">
              <w:rPr>
                <w:rFonts w:cs="Calibri Light"/>
                <w:sz w:val="22"/>
              </w:rPr>
              <w:t>Currently, there is not a specific protocol for managing waitlists though Carelon BH will be looking at this at large.  A defined processed and written policy and procedure will be in place by 4/30/25.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76AC89CE" w14:textId="77777777" w:rsidR="00963EFD" w:rsidRPr="00E76614" w:rsidRDefault="00963EFD" w:rsidP="00B96D67">
            <w:pPr>
              <w:jc w:val="left"/>
              <w:rPr>
                <w:rFonts w:cs="Calibri Light"/>
                <w:sz w:val="22"/>
              </w:rPr>
            </w:pPr>
            <w:r w:rsidRPr="00E76614">
              <w:rPr>
                <w:rFonts w:cs="Calibri Light"/>
                <w:sz w:val="22"/>
                <w:u w:val="single"/>
              </w:rPr>
              <w:t>Care coordination (Lack of compliance)</w:t>
            </w:r>
            <w:r w:rsidRPr="00E76614">
              <w:rPr>
                <w:rFonts w:cs="Calibri Light"/>
                <w:sz w:val="22"/>
              </w:rPr>
              <w:t>:</w:t>
            </w:r>
          </w:p>
          <w:p w14:paraId="542F9474" w14:textId="77777777" w:rsidR="00963EFD" w:rsidRPr="00E76614" w:rsidRDefault="00963EFD" w:rsidP="00991827">
            <w:pPr>
              <w:pStyle w:val="ListParagraph"/>
              <w:numPr>
                <w:ilvl w:val="0"/>
                <w:numId w:val="117"/>
              </w:numPr>
              <w:ind w:left="288" w:hanging="288"/>
              <w:jc w:val="left"/>
              <w:rPr>
                <w:rFonts w:cs="Calibri Light"/>
                <w:sz w:val="22"/>
              </w:rPr>
            </w:pPr>
            <w:r w:rsidRPr="00E76614">
              <w:rPr>
                <w:rFonts w:cs="Calibri Light"/>
                <w:sz w:val="22"/>
              </w:rPr>
              <w:t>IPRO found six requirements related to care coordination that were not in compliance. These were related to care delivery, including screening, assessments, care plans, and follow up; and enhanced care coordination.</w:t>
            </w:r>
          </w:p>
          <w:p w14:paraId="405F1735" w14:textId="77777777" w:rsidR="00963EFD" w:rsidRPr="00E76614" w:rsidRDefault="00963EFD" w:rsidP="00991827">
            <w:pPr>
              <w:pStyle w:val="ListParagraph"/>
              <w:numPr>
                <w:ilvl w:val="1"/>
                <w:numId w:val="117"/>
              </w:numPr>
              <w:ind w:left="648"/>
              <w:jc w:val="left"/>
              <w:rPr>
                <w:rFonts w:cs="Calibri Light"/>
                <w:sz w:val="22"/>
              </w:rPr>
            </w:pPr>
            <w:r w:rsidRPr="00E76614">
              <w:rPr>
                <w:rFonts w:cs="Calibri Light"/>
                <w:sz w:val="22"/>
              </w:rPr>
              <w:t>Initially six care coordination requirements were out of compliance. Of these, four were fully addressed and resulted in demonstrated improvement, while two were partially addressed but did not yet show improvement. The details of these findings were shared with MassHealth.</w:t>
            </w:r>
          </w:p>
          <w:p w14:paraId="1B0A29C4" w14:textId="77777777" w:rsidR="00963EFD" w:rsidRPr="00E76614" w:rsidRDefault="00963EFD" w:rsidP="00B96D67">
            <w:pPr>
              <w:jc w:val="left"/>
              <w:rPr>
                <w:rFonts w:cs="Calibri Light"/>
                <w:sz w:val="22"/>
              </w:rPr>
            </w:pPr>
            <w:r w:rsidRPr="00E76614">
              <w:rPr>
                <w:rFonts w:cs="Calibri Light"/>
                <w:sz w:val="22"/>
                <w:u w:val="single"/>
              </w:rPr>
              <w:t>Care coordination (Partial compliance)</w:t>
            </w:r>
            <w:r w:rsidRPr="00E76614">
              <w:rPr>
                <w:rFonts w:cs="Calibri Light"/>
                <w:sz w:val="22"/>
              </w:rPr>
              <w:t>:</w:t>
            </w:r>
          </w:p>
          <w:p w14:paraId="6FF1120D" w14:textId="77777777" w:rsidR="00963EFD" w:rsidRPr="00E76614" w:rsidRDefault="00963EFD" w:rsidP="00991827">
            <w:pPr>
              <w:pStyle w:val="ListParagraph"/>
              <w:numPr>
                <w:ilvl w:val="0"/>
                <w:numId w:val="117"/>
              </w:numPr>
              <w:ind w:left="288" w:hanging="288"/>
              <w:jc w:val="left"/>
              <w:rPr>
                <w:rFonts w:cs="Calibri Light"/>
                <w:sz w:val="22"/>
              </w:rPr>
            </w:pPr>
            <w:r w:rsidRPr="00E76614">
              <w:rPr>
                <w:rFonts w:cs="Calibri Light"/>
                <w:sz w:val="22"/>
              </w:rPr>
              <w:t>IPRO found 68 requirements related to care coordination that were only partially in compliance. These were related to care delivery, including screening, assessments, care plans, and follow up; transitional care management and discharge planning; risk stratification; and enhanced care coordination.</w:t>
            </w:r>
          </w:p>
          <w:p w14:paraId="0E4E725D" w14:textId="77777777" w:rsidR="00963EFD" w:rsidRPr="00E76614" w:rsidRDefault="00963EFD" w:rsidP="00991827">
            <w:pPr>
              <w:pStyle w:val="ListParagraph"/>
              <w:numPr>
                <w:ilvl w:val="1"/>
                <w:numId w:val="117"/>
              </w:numPr>
              <w:ind w:left="648"/>
              <w:jc w:val="left"/>
              <w:rPr>
                <w:rFonts w:cs="Calibri Light"/>
                <w:sz w:val="22"/>
              </w:rPr>
            </w:pPr>
            <w:r w:rsidRPr="00E76614">
              <w:rPr>
                <w:rFonts w:cs="Calibri Light"/>
                <w:sz w:val="22"/>
              </w:rPr>
              <w:t>Initially 68 care coordination requirements were out of compliance. Of these, 29 were fully addressed and resulted in demonstrated improvement, while 39 were partially addressed but did not yet show improvement. The details of these findings were shared with MassHealth.</w:t>
            </w:r>
          </w:p>
          <w:p w14:paraId="72861427" w14:textId="77777777" w:rsidR="00963EFD" w:rsidRPr="00E76614" w:rsidRDefault="00963EFD" w:rsidP="00B96D67">
            <w:pPr>
              <w:jc w:val="left"/>
              <w:rPr>
                <w:rFonts w:cs="Calibri Light"/>
                <w:sz w:val="22"/>
              </w:rPr>
            </w:pPr>
            <w:r w:rsidRPr="00E76614">
              <w:rPr>
                <w:rFonts w:cs="Calibri Light"/>
                <w:sz w:val="22"/>
                <w:u w:val="single"/>
              </w:rPr>
              <w:t>Grievances and appeals (Partial compliance)</w:t>
            </w:r>
            <w:r w:rsidRPr="00E76614">
              <w:rPr>
                <w:rFonts w:cs="Calibri Light"/>
                <w:sz w:val="22"/>
              </w:rPr>
              <w:t>:</w:t>
            </w:r>
          </w:p>
          <w:p w14:paraId="1CC0091E" w14:textId="77777777" w:rsidR="00963EFD" w:rsidRPr="00E76614" w:rsidRDefault="00963EFD" w:rsidP="00991827">
            <w:pPr>
              <w:pStyle w:val="ListParagraph"/>
              <w:numPr>
                <w:ilvl w:val="0"/>
                <w:numId w:val="117"/>
              </w:numPr>
              <w:ind w:left="288" w:hanging="288"/>
              <w:jc w:val="left"/>
              <w:rPr>
                <w:rFonts w:cs="Calibri Light"/>
                <w:sz w:val="22"/>
              </w:rPr>
            </w:pPr>
            <w:r w:rsidRPr="00E76614">
              <w:rPr>
                <w:rFonts w:cs="Calibri Light"/>
                <w:sz w:val="22"/>
              </w:rPr>
              <w:t>IPRO recommends that WellSense continue its approach to proactively monitor, revise workflows, and educate staff on the importance of meeting the one business day acknowledgment notice to enrollees.</w:t>
            </w:r>
          </w:p>
          <w:p w14:paraId="0E2A7B93" w14:textId="77777777" w:rsidR="00963EFD" w:rsidRPr="00E76614" w:rsidRDefault="00963EFD" w:rsidP="00991827">
            <w:pPr>
              <w:pStyle w:val="ListParagraph"/>
              <w:numPr>
                <w:ilvl w:val="1"/>
                <w:numId w:val="117"/>
              </w:numPr>
              <w:ind w:left="648"/>
              <w:jc w:val="left"/>
              <w:rPr>
                <w:rFonts w:cs="Calibri Light"/>
                <w:sz w:val="22"/>
              </w:rPr>
            </w:pPr>
            <w:r w:rsidRPr="00E76614">
              <w:rPr>
                <w:rFonts w:cs="Calibri Light"/>
                <w:sz w:val="22"/>
              </w:rPr>
              <w:t xml:space="preserve">Workflows are current regarding this requirement and team reminded about the importance of compliance with this requirement on September 26, 2024. New report created to monitor compliance with this requirement around the same time.  October 2025  update:  Internal </w:t>
            </w:r>
            <w:r w:rsidRPr="00E76614">
              <w:rPr>
                <w:rFonts w:cs="Calibri Light"/>
                <w:sz w:val="22"/>
              </w:rPr>
              <w:lastRenderedPageBreak/>
              <w:t>remediation activities,  based on IPRO recommendations and WellSense-reported timelines and action plans, are complete; ongoing monitoring activities in place to prevent recurrence.</w:t>
            </w:r>
          </w:p>
          <w:p w14:paraId="0ED3684F" w14:textId="77777777" w:rsidR="00963EFD" w:rsidRPr="00E76614" w:rsidRDefault="00963EFD" w:rsidP="00991827">
            <w:pPr>
              <w:pStyle w:val="ListParagraph"/>
              <w:numPr>
                <w:ilvl w:val="0"/>
                <w:numId w:val="117"/>
              </w:numPr>
              <w:ind w:left="288" w:hanging="288"/>
              <w:jc w:val="left"/>
              <w:rPr>
                <w:rFonts w:cs="Calibri Light"/>
                <w:sz w:val="22"/>
              </w:rPr>
            </w:pPr>
            <w:r w:rsidRPr="00E76614">
              <w:rPr>
                <w:rFonts w:cs="Calibri Light"/>
                <w:sz w:val="22"/>
              </w:rPr>
              <w:t>IPRO recommends that WellSense documents in their electronic tracking system the decision to deny an enrollee's expedited appeal, the details of the decision to deny and reference the individual who made the decision to deny.</w:t>
            </w:r>
          </w:p>
          <w:p w14:paraId="5F555120" w14:textId="77777777" w:rsidR="00963EFD" w:rsidRPr="00E76614" w:rsidRDefault="00963EFD" w:rsidP="00991827">
            <w:pPr>
              <w:pStyle w:val="ListParagraph"/>
              <w:numPr>
                <w:ilvl w:val="1"/>
                <w:numId w:val="117"/>
              </w:numPr>
              <w:ind w:left="648"/>
              <w:jc w:val="left"/>
              <w:rPr>
                <w:rFonts w:cs="Calibri Light"/>
                <w:sz w:val="22"/>
              </w:rPr>
            </w:pPr>
            <w:r w:rsidRPr="00E76614">
              <w:rPr>
                <w:rFonts w:cs="Calibri Light"/>
                <w:sz w:val="22"/>
              </w:rPr>
              <w:t>Member Appeals process was updated to clarify this requirement in our workflows on September 26, 2024 and team has been trained on this requirement. October 2025  update:  Internal remediation activities,  based on IPRO recommendations and WellSense-reported timelines and action plans, are complete; ongoing monitoring activities in place to prevent recurrence.</w:t>
            </w:r>
          </w:p>
          <w:p w14:paraId="67161BD4" w14:textId="77777777" w:rsidR="00963EFD" w:rsidRPr="00E76614" w:rsidRDefault="00963EFD" w:rsidP="00B96D67">
            <w:pPr>
              <w:jc w:val="left"/>
              <w:rPr>
                <w:rFonts w:cs="Calibri Light"/>
                <w:sz w:val="22"/>
              </w:rPr>
            </w:pPr>
            <w:r w:rsidRPr="00E76614">
              <w:rPr>
                <w:rFonts w:cs="Calibri Light"/>
                <w:sz w:val="22"/>
                <w:u w:val="single"/>
              </w:rPr>
              <w:t>Health information services (Lack of compliance)</w:t>
            </w:r>
            <w:r w:rsidRPr="00E76614">
              <w:rPr>
                <w:rFonts w:cs="Calibri Light"/>
                <w:sz w:val="22"/>
              </w:rPr>
              <w:t>:</w:t>
            </w:r>
          </w:p>
          <w:p w14:paraId="563680BC" w14:textId="77777777" w:rsidR="00963EFD" w:rsidRPr="00E76614" w:rsidRDefault="00963EFD" w:rsidP="00991827">
            <w:pPr>
              <w:pStyle w:val="ListParagraph"/>
              <w:numPr>
                <w:ilvl w:val="0"/>
                <w:numId w:val="117"/>
              </w:numPr>
              <w:ind w:left="288" w:hanging="288"/>
              <w:jc w:val="left"/>
              <w:rPr>
                <w:rFonts w:cs="Calibri Light"/>
                <w:sz w:val="22"/>
              </w:rPr>
            </w:pPr>
            <w:r w:rsidRPr="00E76614">
              <w:rPr>
                <w:rFonts w:cs="Calibri Light"/>
                <w:sz w:val="22"/>
              </w:rPr>
              <w:t>IPRO identified four requirements related to health information systems that were not in compliance. These requirements were related to policies and procedures to address data collection and sharing with MassHealth and CMS, addressing interoperability and HEI requirements, ascertaining provider adoption of electronic health records, and addressing QM/QI requirements.</w:t>
            </w:r>
          </w:p>
          <w:p w14:paraId="03F59BA5" w14:textId="77777777" w:rsidR="00963EFD" w:rsidRPr="00E76614" w:rsidRDefault="00963EFD" w:rsidP="00991827">
            <w:pPr>
              <w:pStyle w:val="ListParagraph"/>
              <w:numPr>
                <w:ilvl w:val="1"/>
                <w:numId w:val="117"/>
              </w:numPr>
              <w:ind w:left="648"/>
              <w:jc w:val="left"/>
              <w:rPr>
                <w:rFonts w:cs="Calibri Light"/>
                <w:sz w:val="22"/>
              </w:rPr>
            </w:pPr>
            <w:r w:rsidRPr="00E76614">
              <w:rPr>
                <w:rFonts w:cs="Calibri Light"/>
                <w:sz w:val="22"/>
              </w:rPr>
              <w:t>IPRO found that WellSense addressed the four health information systems requirements that were initially out of compliance, demonstrating improvement. The details of this improvement were shared with MassHealth.</w:t>
            </w:r>
          </w:p>
          <w:p w14:paraId="19B06BFA" w14:textId="77777777" w:rsidR="00963EFD" w:rsidRPr="00E76614" w:rsidRDefault="00963EFD" w:rsidP="00B96D67">
            <w:pPr>
              <w:jc w:val="left"/>
              <w:rPr>
                <w:rFonts w:cs="Calibri Light"/>
                <w:sz w:val="22"/>
              </w:rPr>
            </w:pPr>
            <w:r w:rsidRPr="00E76614">
              <w:rPr>
                <w:rFonts w:cs="Calibri Light"/>
                <w:sz w:val="22"/>
                <w:u w:val="single"/>
              </w:rPr>
              <w:t>Health information services (Partial compliance)</w:t>
            </w:r>
            <w:r w:rsidRPr="00E76614">
              <w:rPr>
                <w:rFonts w:cs="Calibri Light"/>
                <w:sz w:val="22"/>
              </w:rPr>
              <w:t>:</w:t>
            </w:r>
          </w:p>
          <w:p w14:paraId="202B1C7B" w14:textId="77777777" w:rsidR="00963EFD" w:rsidRPr="00E76614" w:rsidRDefault="00963EFD" w:rsidP="00991827">
            <w:pPr>
              <w:pStyle w:val="ListParagraph"/>
              <w:numPr>
                <w:ilvl w:val="0"/>
                <w:numId w:val="117"/>
              </w:numPr>
              <w:ind w:left="288" w:hanging="288"/>
              <w:jc w:val="left"/>
              <w:rPr>
                <w:rFonts w:cs="Calibri Light"/>
                <w:sz w:val="22"/>
              </w:rPr>
            </w:pPr>
            <w:r w:rsidRPr="00E76614">
              <w:rPr>
                <w:rFonts w:cs="Calibri Light"/>
                <w:sz w:val="22"/>
              </w:rPr>
              <w:t>IPRO identified 16 requirements related to health information systems that were only in partial compliance.  These were related to policies and procedures for Core Operational Platforms, verification of data accuracy, and claims processing.</w:t>
            </w:r>
          </w:p>
          <w:p w14:paraId="11C108C7" w14:textId="24ED2F5D" w:rsidR="00963EFD" w:rsidRPr="00E76614" w:rsidRDefault="00963EFD" w:rsidP="00991827">
            <w:pPr>
              <w:pStyle w:val="ListParagraph"/>
              <w:numPr>
                <w:ilvl w:val="1"/>
                <w:numId w:val="117"/>
              </w:numPr>
              <w:ind w:left="648"/>
              <w:jc w:val="left"/>
              <w:rPr>
                <w:rFonts w:cs="Calibri Light"/>
                <w:sz w:val="22"/>
              </w:rPr>
            </w:pPr>
            <w:r w:rsidRPr="00E76614">
              <w:rPr>
                <w:rFonts w:cs="Calibri Light"/>
                <w:sz w:val="22"/>
              </w:rPr>
              <w:t>IPRO found that WellSense addressed the 16 health information systems requirements that were initially only in partial compliance, demonstrating improvement. The details of this improvement were shared with MassHealth.</w:t>
            </w:r>
          </w:p>
          <w:p w14:paraId="357A867F" w14:textId="77777777" w:rsidR="00963EFD" w:rsidRPr="00E76614" w:rsidRDefault="00963EFD" w:rsidP="00B96D67">
            <w:pPr>
              <w:jc w:val="left"/>
              <w:rPr>
                <w:rFonts w:cs="Calibri Light"/>
                <w:sz w:val="22"/>
              </w:rPr>
            </w:pPr>
            <w:r w:rsidRPr="00E76614">
              <w:rPr>
                <w:rFonts w:cs="Calibri Light"/>
                <w:sz w:val="22"/>
                <w:u w:val="single"/>
              </w:rPr>
              <w:t>Practice guidelines (Partial compliance)</w:t>
            </w:r>
            <w:r w:rsidRPr="00E76614">
              <w:rPr>
                <w:rFonts w:cs="Calibri Light"/>
                <w:sz w:val="22"/>
              </w:rPr>
              <w:t>:</w:t>
            </w:r>
          </w:p>
          <w:p w14:paraId="38868590" w14:textId="77777777" w:rsidR="00963EFD" w:rsidRPr="00E76614" w:rsidRDefault="00963EFD" w:rsidP="00991827">
            <w:pPr>
              <w:pStyle w:val="ListParagraph"/>
              <w:numPr>
                <w:ilvl w:val="0"/>
                <w:numId w:val="118"/>
              </w:numPr>
              <w:ind w:left="288" w:hanging="288"/>
              <w:jc w:val="left"/>
              <w:rPr>
                <w:rFonts w:cs="Calibri Light"/>
                <w:sz w:val="22"/>
              </w:rPr>
            </w:pPr>
            <w:r w:rsidRPr="00E76614">
              <w:rPr>
                <w:rFonts w:cs="Calibri Light"/>
                <w:sz w:val="22"/>
              </w:rPr>
              <w:t>IPRO recommends adding additional details to the Clinical Practice Guidelines (CPG) policy outlining the process and involvement of the Marketing department in the dissemination of CPGs upon adoption, revision, and approval. This should include elements of timely notification to all affected providers as well as any requests by enrollees and potential enrollees, posting CPGs on the website, and advisement in provider newsletters and any other communication avenues.</w:t>
            </w:r>
          </w:p>
          <w:p w14:paraId="7D11AB5B" w14:textId="523B3559" w:rsidR="00963EFD" w:rsidRPr="00E76614" w:rsidRDefault="00963EFD" w:rsidP="00991827">
            <w:pPr>
              <w:pStyle w:val="ListParagraph"/>
              <w:numPr>
                <w:ilvl w:val="1"/>
                <w:numId w:val="118"/>
              </w:numPr>
              <w:ind w:left="648"/>
              <w:jc w:val="left"/>
              <w:rPr>
                <w:rFonts w:cs="Calibri Light"/>
                <w:sz w:val="22"/>
              </w:rPr>
            </w:pPr>
            <w:r w:rsidRPr="00E76614">
              <w:rPr>
                <w:rFonts w:cs="Calibri Light"/>
                <w:sz w:val="22"/>
              </w:rPr>
              <w:t>An updated CGP policy adding the following language to close the gaps identified will be brought to QIC in March 2025 for approval. Language will be added to #4 of the procedure section of the policy identifying the Marketing Team as managing the notifications after QIC approval. The Marketing team’s notifications of newly approved CGPs  sent to providers via provider newsletters and/or other mailings as well as an updated website will include  a timeframe of  within 3 months of QIC approval so that providers, members and prospective members can have access.  The cadence of CGPs review and updates will remain at least annually or when deemed necessary. October 2025  update:  Internal remediation activities,  based on IPRO recommendations and WellSense-reported timelines and action plans, are complete; ongoing monitoring activities in place to prevent recurrence.</w:t>
            </w:r>
          </w:p>
          <w:p w14:paraId="29E7CF4D" w14:textId="77777777" w:rsidR="00963EFD" w:rsidRPr="00E76614" w:rsidRDefault="00963EFD" w:rsidP="00B96D67">
            <w:pPr>
              <w:jc w:val="left"/>
              <w:rPr>
                <w:rFonts w:cs="Calibri Light"/>
                <w:sz w:val="22"/>
              </w:rPr>
            </w:pPr>
            <w:r w:rsidRPr="00E76614">
              <w:rPr>
                <w:rFonts w:cs="Calibri Light"/>
                <w:sz w:val="22"/>
                <w:u w:val="single"/>
              </w:rPr>
              <w:t>QAPI (Partial compliance)</w:t>
            </w:r>
            <w:r w:rsidRPr="00E76614">
              <w:rPr>
                <w:rFonts w:cs="Calibri Light"/>
                <w:sz w:val="22"/>
              </w:rPr>
              <w:t>:</w:t>
            </w:r>
          </w:p>
          <w:p w14:paraId="3D087F96" w14:textId="77777777" w:rsidR="00963EFD" w:rsidRPr="00E76614" w:rsidRDefault="00963EFD" w:rsidP="00991827">
            <w:pPr>
              <w:pStyle w:val="ListParagraph"/>
              <w:numPr>
                <w:ilvl w:val="0"/>
                <w:numId w:val="117"/>
              </w:numPr>
              <w:ind w:left="288" w:hanging="288"/>
              <w:jc w:val="left"/>
              <w:rPr>
                <w:rFonts w:cs="Calibri Light"/>
                <w:sz w:val="22"/>
              </w:rPr>
            </w:pPr>
            <w:r w:rsidRPr="00E76614">
              <w:rPr>
                <w:rFonts w:cs="Calibri Light"/>
                <w:sz w:val="22"/>
              </w:rPr>
              <w:t>IPRO identified 19 requirements related to QAPI that were only in partial compliance. These were related to enhancing processes related to the design of QI activities, utilization of quality measures to drive QI activities, collecting demographic data to identify disparities, addressing health equity in the design of QM/QI processes, development of medical record review protocols, monitoring of intensive Care Coordination activities, describing future QI objectives and timeframes, assess care provided to members with special healthcare needs, representation of the governance structure, and guidelines for PFAC composition, feedback, and recommendations for preventive care, cultural and linguistic policies, member experience surveys and other data.</w:t>
            </w:r>
          </w:p>
          <w:p w14:paraId="51AB615F" w14:textId="0C5E1AB0" w:rsidR="00963EFD" w:rsidRPr="00E76614" w:rsidRDefault="00963EFD" w:rsidP="00991827">
            <w:pPr>
              <w:pStyle w:val="ListParagraph"/>
              <w:numPr>
                <w:ilvl w:val="1"/>
                <w:numId w:val="117"/>
              </w:numPr>
              <w:ind w:left="648"/>
              <w:jc w:val="left"/>
              <w:rPr>
                <w:rFonts w:ascii="Calibri Light" w:hAnsi="Calibri Light" w:cs="Calibri Light"/>
                <w:b/>
                <w:sz w:val="22"/>
              </w:rPr>
            </w:pPr>
            <w:r w:rsidRPr="00E76614">
              <w:rPr>
                <w:rFonts w:cs="Calibri Light"/>
                <w:sz w:val="22"/>
              </w:rPr>
              <w:t>IPRO found that WellSense Mercy</w:t>
            </w:r>
            <w:r w:rsidR="00F8305C" w:rsidRPr="00E76614">
              <w:rPr>
                <w:rFonts w:cs="Calibri Light"/>
                <w:sz w:val="22"/>
              </w:rPr>
              <w:t xml:space="preserve"> has implemented internal remediation activities, based on IPRO recommendations and WellSense-reported timelines and action plans; ongoing monitoring activities are in place to prevent recurrence.</w:t>
            </w:r>
          </w:p>
        </w:tc>
        <w:tc>
          <w:tcPr>
            <w:tcW w:w="790" w:type="pct"/>
          </w:tcPr>
          <w:p w14:paraId="0028DFCD" w14:textId="1932E5B6" w:rsidR="00963EFD" w:rsidRPr="00E76614" w:rsidRDefault="00963EFD" w:rsidP="00E6269F">
            <w:pPr>
              <w:jc w:val="left"/>
              <w:rPr>
                <w:rFonts w:cs="Calibri Light"/>
                <w:sz w:val="22"/>
              </w:rPr>
            </w:pPr>
            <w:r w:rsidRPr="00E76614">
              <w:rPr>
                <w:rFonts w:cs="Calibri Light"/>
                <w:sz w:val="22"/>
                <w:u w:val="single"/>
              </w:rPr>
              <w:lastRenderedPageBreak/>
              <w:t>Addressed</w:t>
            </w:r>
            <w:r w:rsidRPr="00E76614">
              <w:rPr>
                <w:rFonts w:cs="Calibri Light"/>
                <w:sz w:val="22"/>
              </w:rPr>
              <w:t>: Availability of services (2), Grievances and appeals (2), Practice Guidelines (1), Health information systems (20), Care coordination (33), QAPI (</w:t>
            </w:r>
            <w:r w:rsidR="00F03BED" w:rsidRPr="00E76614">
              <w:rPr>
                <w:rFonts w:cs="Calibri Light"/>
                <w:sz w:val="22"/>
              </w:rPr>
              <w:t>23</w:t>
            </w:r>
            <w:r w:rsidRPr="00E76614">
              <w:rPr>
                <w:rFonts w:cs="Calibri Light"/>
                <w:sz w:val="22"/>
              </w:rPr>
              <w:t xml:space="preserve">) </w:t>
            </w:r>
          </w:p>
          <w:p w14:paraId="3B1E6A9A" w14:textId="77777777" w:rsidR="00963EFD" w:rsidRPr="00E76614" w:rsidRDefault="00963EFD" w:rsidP="00E6269F">
            <w:pPr>
              <w:jc w:val="left"/>
              <w:rPr>
                <w:rFonts w:cs="Calibri Light"/>
                <w:sz w:val="22"/>
              </w:rPr>
            </w:pPr>
          </w:p>
          <w:p w14:paraId="36C366E8" w14:textId="18EC7974" w:rsidR="00963EFD" w:rsidRPr="00E76614" w:rsidRDefault="00963EFD" w:rsidP="00E6269F">
            <w:pPr>
              <w:jc w:val="left"/>
              <w:rPr>
                <w:rFonts w:cs="Calibri Light"/>
                <w:sz w:val="22"/>
              </w:rPr>
            </w:pPr>
            <w:r w:rsidRPr="00E76614">
              <w:rPr>
                <w:rFonts w:cs="Calibri Light"/>
                <w:sz w:val="22"/>
                <w:u w:val="single"/>
              </w:rPr>
              <w:t>Partially Addressed</w:t>
            </w:r>
            <w:r w:rsidRPr="00E76614">
              <w:rPr>
                <w:rFonts w:cs="Calibri Light"/>
                <w:sz w:val="22"/>
              </w:rPr>
              <w:t>: Care coordination (41)</w:t>
            </w:r>
          </w:p>
        </w:tc>
      </w:tr>
      <w:tr w:rsidR="00963EFD" w:rsidRPr="00E76614" w14:paraId="6AD9D387" w14:textId="77777777" w:rsidTr="00872188">
        <w:trPr>
          <w:trHeight w:val="288"/>
        </w:trPr>
        <w:tc>
          <w:tcPr>
            <w:tcW w:w="1249" w:type="pct"/>
          </w:tcPr>
          <w:p w14:paraId="35C77E89" w14:textId="669C9CA9" w:rsidR="00963EFD" w:rsidRPr="00E76614" w:rsidRDefault="00963EFD" w:rsidP="00E6269F">
            <w:pPr>
              <w:tabs>
                <w:tab w:val="center" w:pos="1869"/>
              </w:tabs>
              <w:contextualSpacing/>
              <w:jc w:val="left"/>
              <w:rPr>
                <w:rFonts w:ascii="Calibri Light" w:hAnsi="Calibri Light" w:cs="Calibri Light"/>
                <w:sz w:val="22"/>
              </w:rPr>
            </w:pPr>
            <w:r w:rsidRPr="00E76614">
              <w:rPr>
                <w:rFonts w:cs="Calibri Light"/>
                <w:b/>
                <w:bCs/>
                <w:sz w:val="22"/>
              </w:rPr>
              <w:t xml:space="preserve">Network – Information Systems and Quality of Provider Data − Duplicates: </w:t>
            </w:r>
            <w:r w:rsidRPr="00E76614">
              <w:rPr>
                <w:rFonts w:cs="Calibri Light"/>
                <w:sz w:val="22"/>
              </w:rPr>
              <w:t>WellSense Mercy submitted many duplicates for individual and facility providers due to variations in the facility names, such as including the address information or slight grammar differences. IPRO removed a total of 3,536 duplicate providers from the WellSense Mercy data prior to conducting the analysis. WellSense Mercy should further clean and deduplicate the provider data prior to conducting any network analyses or submitting provider data for the EQR analysis.</w:t>
            </w:r>
          </w:p>
        </w:tc>
        <w:tc>
          <w:tcPr>
            <w:tcW w:w="2961" w:type="pct"/>
          </w:tcPr>
          <w:p w14:paraId="414E2570" w14:textId="2132E4C6" w:rsidR="00963EFD" w:rsidRPr="00E76614" w:rsidRDefault="00963EFD" w:rsidP="00E6269F">
            <w:pPr>
              <w:jc w:val="left"/>
              <w:rPr>
                <w:rFonts w:ascii="Calibri Light" w:hAnsi="Calibri Light" w:cs="Calibri Light"/>
                <w:sz w:val="22"/>
              </w:rPr>
            </w:pPr>
            <w:r w:rsidRPr="00E76614">
              <w:rPr>
                <w:rFonts w:cs="Calibri Light"/>
                <w:bCs/>
                <w:sz w:val="22"/>
              </w:rPr>
              <w:t xml:space="preserve">We acknowledge that duplicate provider records were present in submission.  Since the CY2024 submission, we have implemented a new duplication process that is expected to significantly reduce the number of duplicated provider records in submissions after 2024. However, some complex cases still require manual identification and removal.  To address this, we plan to conduct a manual data review following the completion of our programming evaluations to eliminate the remaining duplicates and further improve data quality. Carelon Behavioral Health has implemented into their QA processes steps to identify and remove duplicate data prior to submission.  Please note: WellSense will have Behavioral Health services insourced as of 1/1/2026. </w:t>
            </w:r>
          </w:p>
        </w:tc>
        <w:tc>
          <w:tcPr>
            <w:tcW w:w="790" w:type="pct"/>
          </w:tcPr>
          <w:p w14:paraId="6DFF0117" w14:textId="113294C7" w:rsidR="00963EFD" w:rsidRPr="00E76614" w:rsidRDefault="00963EFD" w:rsidP="00E6269F">
            <w:pPr>
              <w:jc w:val="left"/>
              <w:rPr>
                <w:rFonts w:cs="Calibri Light"/>
                <w:sz w:val="22"/>
              </w:rPr>
            </w:pPr>
            <w:r w:rsidRPr="00E76614">
              <w:rPr>
                <w:rFonts w:cs="Calibri Light"/>
                <w:sz w:val="22"/>
              </w:rPr>
              <w:t>Addressed</w:t>
            </w:r>
          </w:p>
        </w:tc>
      </w:tr>
      <w:tr w:rsidR="00963EFD" w:rsidRPr="00E76614" w14:paraId="71F9ADFE" w14:textId="77777777" w:rsidTr="00872188">
        <w:trPr>
          <w:trHeight w:val="288"/>
        </w:trPr>
        <w:tc>
          <w:tcPr>
            <w:tcW w:w="1249" w:type="pct"/>
          </w:tcPr>
          <w:p w14:paraId="5F0DF8D7" w14:textId="19BBF8D0" w:rsidR="00963EFD" w:rsidRPr="00E76614" w:rsidRDefault="00963EFD" w:rsidP="00B96D67">
            <w:pPr>
              <w:keepNext/>
              <w:tabs>
                <w:tab w:val="center" w:pos="1869"/>
              </w:tabs>
              <w:contextualSpacing/>
              <w:jc w:val="left"/>
              <w:rPr>
                <w:rFonts w:ascii="Calibri Light" w:hAnsi="Calibri Light" w:cs="Calibri Light"/>
                <w:sz w:val="22"/>
              </w:rPr>
            </w:pPr>
            <w:r w:rsidRPr="00E76614">
              <w:rPr>
                <w:rFonts w:cs="Calibri Light"/>
                <w:b/>
                <w:bCs/>
                <w:sz w:val="22"/>
              </w:rPr>
              <w:lastRenderedPageBreak/>
              <w:t>Network – Time and Distance Analysis – MCP’s Methodology:</w:t>
            </w:r>
            <w:r w:rsidRPr="00E76614">
              <w:rPr>
                <w:rFonts w:cs="Calibri Light"/>
                <w:sz w:val="22"/>
              </w:rPr>
              <w:t xml:space="preserve"> WellSense Mercy used incorrect time OR distance standards for general surgery, ob/gyn, and rehabilitation hospitals. Because of the quality of the provider data, IPRO was able to compare WellSense Mercy’s results for only PCPs, pharmacy, monitored inpatient level 3.7, and psychiatric inpatient adolescent. The comparison showed differences in the PCP and monitored inpatient adolescent network analyses. WellSense Mercy should use the correct MassHealth standards and clean data for the GeoAccess analysis for all provider types.</w:t>
            </w:r>
          </w:p>
        </w:tc>
        <w:tc>
          <w:tcPr>
            <w:tcW w:w="2961" w:type="pct"/>
          </w:tcPr>
          <w:p w14:paraId="36103376" w14:textId="4D703D82" w:rsidR="00963EFD" w:rsidRPr="00E76614" w:rsidRDefault="00963EFD" w:rsidP="00E6269F">
            <w:pPr>
              <w:jc w:val="left"/>
              <w:rPr>
                <w:rFonts w:ascii="Calibri Light" w:hAnsi="Calibri Light" w:cs="Calibri Light"/>
                <w:sz w:val="22"/>
              </w:rPr>
            </w:pPr>
            <w:r w:rsidRPr="00E76614">
              <w:rPr>
                <w:rFonts w:cs="Calibri Light"/>
                <w:bCs/>
                <w:sz w:val="22"/>
              </w:rPr>
              <w:t xml:space="preserve">The correct time and distance standard was configured within the Quest GeoAccess system; however, an incorrect standard was mistakenly copied and dragged down from another provider category, leading to discrepancies in the reported results. To prevent such issues, we have implemented validation checks to ensure that the correct standards are consistently applied in the final output. Carelon Behavioral Health has implemented into their QA processes steps to identify and remove duplicate data prior to submission.  Please note: WellSense will have Behavioral Health services insourced as of 1/1/2026. </w:t>
            </w:r>
          </w:p>
        </w:tc>
        <w:tc>
          <w:tcPr>
            <w:tcW w:w="790" w:type="pct"/>
          </w:tcPr>
          <w:p w14:paraId="26930A2A" w14:textId="5C824AAB" w:rsidR="00963EFD" w:rsidRPr="00E76614" w:rsidRDefault="00963EFD" w:rsidP="00E6269F">
            <w:pPr>
              <w:jc w:val="left"/>
              <w:rPr>
                <w:rFonts w:cs="Calibri Light"/>
                <w:sz w:val="22"/>
              </w:rPr>
            </w:pPr>
            <w:r w:rsidRPr="00E76614">
              <w:rPr>
                <w:rFonts w:cs="Calibri Light"/>
                <w:sz w:val="22"/>
              </w:rPr>
              <w:t>Addressed</w:t>
            </w:r>
          </w:p>
        </w:tc>
      </w:tr>
      <w:tr w:rsidR="00963EFD" w:rsidRPr="00E76614" w14:paraId="0FE2D134" w14:textId="77777777" w:rsidTr="00872188">
        <w:trPr>
          <w:trHeight w:val="288"/>
        </w:trPr>
        <w:tc>
          <w:tcPr>
            <w:tcW w:w="1249" w:type="pct"/>
          </w:tcPr>
          <w:p w14:paraId="58146896" w14:textId="0CC18306" w:rsidR="00963EFD" w:rsidRPr="00E76614" w:rsidRDefault="00963EFD" w:rsidP="00E6269F">
            <w:pPr>
              <w:jc w:val="left"/>
              <w:rPr>
                <w:rFonts w:ascii="Calibri Light" w:hAnsi="Calibri Light" w:cs="Calibri Light"/>
                <w:b/>
                <w:bCs/>
                <w:sz w:val="22"/>
              </w:rPr>
            </w:pPr>
            <w:r w:rsidRPr="00E76614">
              <w:rPr>
                <w:rFonts w:cs="Calibri Light"/>
                <w:b/>
                <w:bCs/>
                <w:sz w:val="22"/>
              </w:rPr>
              <w:t>Network – Time and Distance Analysis − Gaps in Provider Networks:</w:t>
            </w:r>
            <w:r w:rsidRPr="00E76614">
              <w:rPr>
                <w:rFonts w:cs="Calibri Light"/>
                <w:sz w:val="22"/>
              </w:rPr>
              <w:t xml:space="preserve"> WellSense Mercy had deficient networks in one or more service areas for 4 out of 20 behavioral health provider types. ACPP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p>
        </w:tc>
        <w:tc>
          <w:tcPr>
            <w:tcW w:w="2961" w:type="pct"/>
          </w:tcPr>
          <w:p w14:paraId="21FD307D" w14:textId="07B0B9CF" w:rsidR="00963EFD" w:rsidRPr="00E76614" w:rsidRDefault="00963EFD" w:rsidP="00E6269F">
            <w:pPr>
              <w:jc w:val="left"/>
              <w:rPr>
                <w:rFonts w:ascii="Calibri Light" w:hAnsi="Calibri Light" w:cs="Calibri Light"/>
                <w:bCs/>
                <w:sz w:val="22"/>
              </w:rPr>
            </w:pPr>
            <w:r w:rsidRPr="00E76614">
              <w:rPr>
                <w:rFonts w:cs="Calibri Light"/>
                <w:bCs/>
                <w:sz w:val="22"/>
              </w:rPr>
              <w:t>We continue to monitor behavioral health provider access and are actively working to address remaining deficiencies where provider availability permits. In service areas where additional providers are not currently available, WellSense is implementing alternative strategies to ensure members have adequate access to care, including expanded telehealth services, transportation support, and enhanced care coordination. Notably, WellSense is in the process of bringing the behavioral health provider network in-house, which may result in different outcomes and improved access as the transition progresses.</w:t>
            </w:r>
          </w:p>
        </w:tc>
        <w:tc>
          <w:tcPr>
            <w:tcW w:w="790" w:type="pct"/>
          </w:tcPr>
          <w:p w14:paraId="0939F7C4" w14:textId="0D775AB1" w:rsidR="00963EFD" w:rsidRPr="00E76614" w:rsidRDefault="00963EFD" w:rsidP="00E6269F">
            <w:pPr>
              <w:jc w:val="left"/>
              <w:rPr>
                <w:rFonts w:cs="Calibri Light"/>
                <w:sz w:val="22"/>
              </w:rPr>
            </w:pPr>
            <w:r w:rsidRPr="00E76614">
              <w:rPr>
                <w:rFonts w:cs="Calibri Light"/>
                <w:sz w:val="22"/>
              </w:rPr>
              <w:t>Addressed</w:t>
            </w:r>
          </w:p>
        </w:tc>
      </w:tr>
      <w:tr w:rsidR="00963EFD" w:rsidRPr="00E76614" w14:paraId="6D86C618" w14:textId="77777777" w:rsidTr="00872188">
        <w:trPr>
          <w:trHeight w:val="288"/>
        </w:trPr>
        <w:tc>
          <w:tcPr>
            <w:tcW w:w="1249" w:type="pct"/>
          </w:tcPr>
          <w:p w14:paraId="0B8077CF" w14:textId="56242211" w:rsidR="00963EFD" w:rsidRPr="00E76614" w:rsidRDefault="00963EFD" w:rsidP="00E6269F">
            <w:pPr>
              <w:jc w:val="left"/>
              <w:rPr>
                <w:rFonts w:ascii="Calibri Light" w:hAnsi="Calibri Light" w:cs="Calibri Light"/>
                <w:b/>
                <w:bCs/>
                <w:sz w:val="22"/>
              </w:rPr>
            </w:pPr>
            <w:r w:rsidRPr="00E76614">
              <w:rPr>
                <w:rFonts w:cs="Calibri Light"/>
                <w:b/>
                <w:bCs/>
                <w:sz w:val="22"/>
              </w:rPr>
              <w:t>Network – Time and Distance Analysis − Ratios:</w:t>
            </w:r>
            <w:r w:rsidRPr="00E76614">
              <w:rPr>
                <w:rFonts w:cs="Calibri Light"/>
                <w:sz w:val="22"/>
              </w:rPr>
              <w:t xml:space="preserve"> WellSense Mercy did not meet the ratio standard for pediatric PCPs. WellSense Mercy should conduct a root cause analysis to determine why the ratio is too high to meet the standard and expand its network when a deficiency is identified.</w:t>
            </w:r>
          </w:p>
        </w:tc>
        <w:tc>
          <w:tcPr>
            <w:tcW w:w="2961" w:type="pct"/>
          </w:tcPr>
          <w:p w14:paraId="5A80F15A" w14:textId="0D3A30F9" w:rsidR="00963EFD" w:rsidRPr="00E76614" w:rsidRDefault="00963EFD" w:rsidP="00E6269F">
            <w:pPr>
              <w:jc w:val="left"/>
              <w:rPr>
                <w:rFonts w:ascii="Calibri Light" w:hAnsi="Calibri Light" w:cs="Calibri Light"/>
                <w:bCs/>
                <w:sz w:val="22"/>
              </w:rPr>
            </w:pPr>
            <w:r w:rsidRPr="00E76614">
              <w:rPr>
                <w:rFonts w:cs="Calibri Light"/>
                <w:bCs/>
                <w:sz w:val="22"/>
              </w:rPr>
              <w:t>WellSense Mercy has historically faced challenges with provider availability in that part of the region. However, the organization is actively pursuing strategies to improve network adequacy and meet established standards.</w:t>
            </w:r>
          </w:p>
        </w:tc>
        <w:tc>
          <w:tcPr>
            <w:tcW w:w="790" w:type="pct"/>
          </w:tcPr>
          <w:p w14:paraId="1FB7E988" w14:textId="36DEE03D" w:rsidR="00963EFD" w:rsidRPr="00E76614" w:rsidRDefault="00963EFD" w:rsidP="00E6269F">
            <w:pPr>
              <w:jc w:val="left"/>
              <w:rPr>
                <w:rFonts w:cs="Calibri Light"/>
                <w:sz w:val="22"/>
              </w:rPr>
            </w:pPr>
            <w:r w:rsidRPr="00E76614">
              <w:rPr>
                <w:rFonts w:cs="Calibri Light"/>
                <w:sz w:val="22"/>
              </w:rPr>
              <w:t>Partially Addressed</w:t>
            </w:r>
          </w:p>
        </w:tc>
      </w:tr>
      <w:tr w:rsidR="00963EFD" w:rsidRPr="00E76614" w14:paraId="1F68FA5E" w14:textId="77777777" w:rsidTr="00872188">
        <w:trPr>
          <w:trHeight w:val="288"/>
        </w:trPr>
        <w:tc>
          <w:tcPr>
            <w:tcW w:w="1249" w:type="pct"/>
          </w:tcPr>
          <w:p w14:paraId="03659E39" w14:textId="0FDCFFB1" w:rsidR="00963EFD" w:rsidRPr="00E76614" w:rsidRDefault="00963EFD" w:rsidP="00E6269F">
            <w:pPr>
              <w:tabs>
                <w:tab w:val="center" w:pos="1869"/>
              </w:tabs>
              <w:contextualSpacing/>
              <w:jc w:val="left"/>
              <w:rPr>
                <w:rFonts w:ascii="Calibri Light" w:hAnsi="Calibri Light" w:cs="Calibri Light"/>
                <w:sz w:val="22"/>
              </w:rPr>
            </w:pPr>
            <w:r w:rsidRPr="00E76614">
              <w:rPr>
                <w:rFonts w:cs="Calibri Light"/>
                <w:b/>
                <w:bCs/>
                <w:sz w:val="22"/>
              </w:rPr>
              <w:t xml:space="preserve">Network – Accuracy of Provider Directory: </w:t>
            </w:r>
            <w:r w:rsidRPr="00E76614">
              <w:rPr>
                <w:rFonts w:cs="Calibri Light"/>
                <w:sz w:val="22"/>
              </w:rPr>
              <w:t>WellSense Mercy achieved only a 61.54% accuracy rate in its primary care provider directory, a 27.18% accuracy rate in its ob/gyn directory, and a 41.51% accuracy rate in its cardiology directory. WellSense Mercy should design quality improvement interventions to enhance the accuracy of all three directories.</w:t>
            </w:r>
          </w:p>
        </w:tc>
        <w:tc>
          <w:tcPr>
            <w:tcW w:w="2961" w:type="pct"/>
          </w:tcPr>
          <w:p w14:paraId="6C73A8AD" w14:textId="0F50DD9E" w:rsidR="00963EFD" w:rsidRPr="00E76614" w:rsidRDefault="00963EFD" w:rsidP="00E6269F">
            <w:pPr>
              <w:jc w:val="left"/>
              <w:rPr>
                <w:rFonts w:ascii="Calibri Light" w:hAnsi="Calibri Light" w:cs="Calibri Light"/>
                <w:sz w:val="22"/>
              </w:rPr>
            </w:pPr>
            <w:r w:rsidRPr="00E76614">
              <w:rPr>
                <w:rFonts w:cs="Calibri Light"/>
                <w:bCs/>
                <w:sz w:val="22"/>
              </w:rPr>
              <w:t xml:space="preserve">The Provider Relations team conducted outreach to PCPs, OB/GYNs, and Cardiology providers who were flagged for demographic discrepancies. Providers were asked to review and update their demographic information. When updates were identified, the Provider Relations team submitted the changes to the health plan, and the directory was updated accordingly.  It is important to note that auditors observed a limitation in the outreach process: the individuals making the calls did not consistently account for providers with multiple practice locations. For example, if a provider was already listed correctly at a secondary location, that entry was not reviewed and was instead marked as an error. This oversight impacted the accuracy of the audit findings, as many providers practice at multiple sites with varying schedules.  To support ongoing accuracy, the Provider Relations team will continue outreach to providers on a quarterly basis to review and validate demographic information. Additionally, ACOs receive updated PCP rosters on a monthly basis, which they are encouraged to review and submit any necessary changes to ensure the provider directory remains current. </w:t>
            </w:r>
          </w:p>
        </w:tc>
        <w:tc>
          <w:tcPr>
            <w:tcW w:w="790" w:type="pct"/>
          </w:tcPr>
          <w:p w14:paraId="2C1AE8FD" w14:textId="1F4D56E2" w:rsidR="00963EFD" w:rsidRPr="00E76614" w:rsidRDefault="00963EFD" w:rsidP="00E6269F">
            <w:pPr>
              <w:jc w:val="left"/>
              <w:rPr>
                <w:rFonts w:cs="Calibri Light"/>
                <w:sz w:val="22"/>
              </w:rPr>
            </w:pPr>
            <w:r w:rsidRPr="00E76614">
              <w:rPr>
                <w:rFonts w:cs="Calibri Light"/>
                <w:sz w:val="22"/>
              </w:rPr>
              <w:t>Addressed</w:t>
            </w:r>
          </w:p>
        </w:tc>
      </w:tr>
      <w:tr w:rsidR="00963EFD" w:rsidRPr="00E76614" w14:paraId="6203607D" w14:textId="77777777" w:rsidTr="00872188">
        <w:trPr>
          <w:trHeight w:val="288"/>
        </w:trPr>
        <w:tc>
          <w:tcPr>
            <w:tcW w:w="1249" w:type="pct"/>
          </w:tcPr>
          <w:p w14:paraId="7C08DD23" w14:textId="77777777" w:rsidR="002E266F" w:rsidRPr="00E76614" w:rsidRDefault="00963EFD" w:rsidP="006B482C">
            <w:pPr>
              <w:contextualSpacing/>
              <w:jc w:val="left"/>
              <w:rPr>
                <w:rFonts w:cs="Calibri Light"/>
                <w:sz w:val="22"/>
              </w:rPr>
            </w:pPr>
            <w:r w:rsidRPr="00E76614">
              <w:rPr>
                <w:rFonts w:cs="Calibri Light"/>
                <w:b/>
                <w:bCs/>
                <w:sz w:val="22"/>
              </w:rPr>
              <w:t xml:space="preserve">Experience of Care Surveys: </w:t>
            </w:r>
            <w:r w:rsidR="002E266F" w:rsidRPr="00E76614">
              <w:rPr>
                <w:rFonts w:cs="Calibri Light"/>
                <w:sz w:val="22"/>
              </w:rPr>
              <w:t>WellSense Mercy scored below the statewide average on all adult and child PC MES measures.</w:t>
            </w:r>
          </w:p>
          <w:p w14:paraId="7B18861E" w14:textId="77777777" w:rsidR="002E266F" w:rsidRPr="00E76614" w:rsidRDefault="002E266F" w:rsidP="006B482C">
            <w:pPr>
              <w:contextualSpacing/>
              <w:jc w:val="left"/>
              <w:rPr>
                <w:rFonts w:cs="Calibri Light"/>
                <w:sz w:val="22"/>
              </w:rPr>
            </w:pPr>
          </w:p>
          <w:p w14:paraId="1BD431E6" w14:textId="76DE1738" w:rsidR="00963EFD" w:rsidRPr="00E76614" w:rsidRDefault="002E266F" w:rsidP="006B482C">
            <w:pPr>
              <w:tabs>
                <w:tab w:val="center" w:pos="1869"/>
              </w:tabs>
              <w:contextualSpacing/>
              <w:jc w:val="left"/>
              <w:rPr>
                <w:rFonts w:ascii="Calibri Light" w:hAnsi="Calibri Light" w:cs="Calibri Light"/>
                <w:sz w:val="22"/>
              </w:rPr>
            </w:pPr>
            <w:r w:rsidRPr="00E76614">
              <w:rPr>
                <w:rFonts w:cs="Calibri Light"/>
                <w:sz w:val="22"/>
              </w:rPr>
              <w:t>The ACPP should utilize the results of the adult and child PC MES surveys to drive performance improvement as it relates to member experience.</w:t>
            </w:r>
          </w:p>
        </w:tc>
        <w:tc>
          <w:tcPr>
            <w:tcW w:w="2961" w:type="pct"/>
          </w:tcPr>
          <w:p w14:paraId="368B0631" w14:textId="3C903DB2" w:rsidR="00963EFD" w:rsidRPr="00E76614" w:rsidRDefault="002E266F" w:rsidP="00E6269F">
            <w:pPr>
              <w:jc w:val="left"/>
              <w:rPr>
                <w:rFonts w:ascii="Calibri Light" w:hAnsi="Calibri Light" w:cs="Calibri Light"/>
                <w:sz w:val="22"/>
              </w:rPr>
            </w:pPr>
            <w:r w:rsidRPr="00E76614">
              <w:rPr>
                <w:rFonts w:cs="Calibri Light"/>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tc>
        <w:tc>
          <w:tcPr>
            <w:tcW w:w="790" w:type="pct"/>
          </w:tcPr>
          <w:p w14:paraId="0E796424" w14:textId="2299CBBD" w:rsidR="00963EFD" w:rsidRPr="00E76614" w:rsidRDefault="002E266F" w:rsidP="00E6269F">
            <w:pPr>
              <w:jc w:val="left"/>
              <w:rPr>
                <w:rFonts w:cs="Calibri Light"/>
                <w:sz w:val="22"/>
              </w:rPr>
            </w:pPr>
            <w:r w:rsidRPr="00E76614">
              <w:rPr>
                <w:rFonts w:cs="Calibri Light"/>
                <w:sz w:val="22"/>
              </w:rPr>
              <w:t xml:space="preserve">Partially </w:t>
            </w:r>
            <w:r w:rsidR="00963EFD" w:rsidRPr="00E76614">
              <w:rPr>
                <w:rFonts w:cs="Calibri Light"/>
                <w:sz w:val="22"/>
              </w:rPr>
              <w:t>Addressed</w:t>
            </w:r>
          </w:p>
        </w:tc>
      </w:tr>
    </w:tbl>
    <w:bookmarkEnd w:id="527"/>
    <w:p w14:paraId="6B3C7169" w14:textId="293C0D67" w:rsidR="00CB600D" w:rsidRPr="00E76614" w:rsidRDefault="00CB600D"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00420EDE" w:rsidRPr="00E76614">
        <w:rPr>
          <w:rFonts w:eastAsia="Times New Roman" w:cs="Calibri Light"/>
          <w:sz w:val="20"/>
          <w:szCs w:val="20"/>
        </w:rPr>
        <w:t xml:space="preserve"> </w:t>
      </w:r>
      <w:r w:rsidRPr="00E76614">
        <w:rPr>
          <w:rFonts w:eastAsia="Times New Roman" w:cs="Calibri Light"/>
          <w:sz w:val="20"/>
          <w:szCs w:val="20"/>
        </w:rPr>
        <w:t>IPRO</w:t>
      </w:r>
      <w:r w:rsidR="00420EDE" w:rsidRPr="00E76614">
        <w:rPr>
          <w:rFonts w:eastAsia="Times New Roman" w:cs="Calibri Light"/>
          <w:sz w:val="20"/>
          <w:szCs w:val="20"/>
        </w:rPr>
        <w:t xml:space="preserve"> </w:t>
      </w:r>
      <w:r w:rsidRPr="00E76614">
        <w:rPr>
          <w:rFonts w:eastAsia="Times New Roman" w:cs="Calibri Light"/>
          <w:sz w:val="20"/>
          <w:szCs w:val="20"/>
        </w:rPr>
        <w:t>assessments</w:t>
      </w:r>
      <w:r w:rsidR="00420EDE" w:rsidRPr="00E76614">
        <w:rPr>
          <w:rFonts w:eastAsia="Times New Roman" w:cs="Calibri Light"/>
          <w:sz w:val="20"/>
          <w:szCs w:val="20"/>
        </w:rPr>
        <w:t xml:space="preserve"> </w:t>
      </w:r>
      <w:r w:rsidRPr="00E76614">
        <w:rPr>
          <w:rFonts w:eastAsia="Times New Roman" w:cs="Calibri Light"/>
          <w:sz w:val="20"/>
          <w:szCs w:val="20"/>
        </w:rPr>
        <w:t>are</w:t>
      </w:r>
      <w:r w:rsidR="00420EDE" w:rsidRPr="00E76614">
        <w:rPr>
          <w:rFonts w:eastAsia="Times New Roman" w:cs="Calibri Light"/>
          <w:sz w:val="20"/>
          <w:szCs w:val="20"/>
        </w:rPr>
        <w:t xml:space="preserve"> </w:t>
      </w:r>
      <w:r w:rsidRPr="00E76614">
        <w:rPr>
          <w:rFonts w:eastAsia="Times New Roman" w:cs="Calibri Light"/>
          <w:sz w:val="20"/>
          <w:szCs w:val="20"/>
        </w:rPr>
        <w:t>as</w:t>
      </w:r>
      <w:r w:rsidR="00420EDE" w:rsidRPr="00E76614">
        <w:rPr>
          <w:rFonts w:eastAsia="Times New Roman" w:cs="Calibri Light"/>
          <w:sz w:val="20"/>
          <w:szCs w:val="20"/>
        </w:rPr>
        <w:t xml:space="preserve"> </w:t>
      </w:r>
      <w:r w:rsidRPr="00E76614">
        <w:rPr>
          <w:rFonts w:eastAsia="Times New Roman" w:cs="Calibri Light"/>
          <w:sz w:val="20"/>
          <w:szCs w:val="20"/>
        </w:rPr>
        <w:t>follows:</w:t>
      </w:r>
      <w:r w:rsidR="00420EDE" w:rsidRPr="00E76614">
        <w:rPr>
          <w:rFonts w:eastAsia="Times New Roman" w:cs="Calibri Light"/>
          <w:sz w:val="20"/>
          <w:szCs w:val="20"/>
        </w:rPr>
        <w:t xml:space="preserve"> </w:t>
      </w:r>
      <w:r w:rsidRPr="00E76614">
        <w:rPr>
          <w:rFonts w:eastAsia="Times New Roman" w:cs="Calibri Light"/>
          <w:b/>
          <w:sz w:val="20"/>
          <w:szCs w:val="20"/>
        </w:rPr>
        <w:t>addressed</w:t>
      </w:r>
      <w:r w:rsidRPr="00E76614">
        <w:rPr>
          <w:rFonts w:eastAsia="Times New Roman" w:cs="Calibri Light"/>
          <w:sz w:val="20"/>
          <w:szCs w:val="20"/>
        </w:rPr>
        <w:t>:</w:t>
      </w:r>
      <w:r w:rsidR="00420EDE" w:rsidRPr="00E76614">
        <w:rPr>
          <w:rFonts w:eastAsia="Times New Roman" w:cs="Calibri Light"/>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quality</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resulted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in</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demonstrated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b/>
          <w:sz w:val="20"/>
          <w:szCs w:val="20"/>
        </w:rPr>
        <w:t>partially</w:t>
      </w:r>
      <w:r w:rsidR="00420EDE" w:rsidRPr="00E76614">
        <w:rPr>
          <w:rFonts w:eastAsia="Times New Roman" w:cs="Calibri Light"/>
          <w:b/>
          <w:sz w:val="20"/>
          <w:szCs w:val="20"/>
        </w:rPr>
        <w:t xml:space="preserve"> </w:t>
      </w:r>
      <w:r w:rsidRPr="00E76614">
        <w:rPr>
          <w:rFonts w:eastAsia="Times New Roman" w:cs="Calibri Light"/>
          <w:b/>
          <w:sz w:val="20"/>
          <w:szCs w:val="20"/>
        </w:rPr>
        <w:t>addressed</w:t>
      </w:r>
      <w:r w:rsidRPr="00E76614">
        <w:rPr>
          <w:rFonts w:eastAsia="Times New Roman" w:cs="Calibri Light"/>
          <w:sz w:val="20"/>
          <w:szCs w:val="20"/>
        </w:rPr>
        <w:t>:</w:t>
      </w:r>
      <w:r w:rsidR="00420EDE" w:rsidRPr="00E76614">
        <w:rPr>
          <w:rFonts w:eastAsia="Times New Roman" w:cs="Calibri Light"/>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appropriate;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however,</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yet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observed;</w:t>
      </w:r>
      <w:r w:rsidR="00420EDE" w:rsidRPr="00E76614">
        <w:rPr>
          <w:rFonts w:eastAsia="Times New Roman" w:cs="Calibri Light"/>
          <w:color w:val="201F1E"/>
          <w:sz w:val="20"/>
          <w:szCs w:val="20"/>
        </w:rPr>
        <w:t xml:space="preserve"> </w:t>
      </w:r>
      <w:r w:rsidRPr="00E76614">
        <w:rPr>
          <w:rFonts w:eastAsia="Times New Roman" w:cs="Calibri Light"/>
          <w:b/>
          <w:color w:val="000000"/>
          <w:sz w:val="20"/>
          <w:szCs w:val="20"/>
          <w:shd w:val="clear" w:color="auto" w:fill="FFFFFF"/>
        </w:rPr>
        <w:t>remains</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an</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opportunity</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for</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improvement</w:t>
      </w:r>
      <w:r w:rsidRPr="00E76614">
        <w:rPr>
          <w:rFonts w:eastAsia="Times New Roman" w:cs="Calibri Light"/>
          <w:color w:val="201F1E"/>
          <w:sz w:val="20"/>
          <w:szCs w:val="20"/>
        </w:rPr>
        <w: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did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address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the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recommendation;</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observed,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or</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performance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declined.</w:t>
      </w:r>
    </w:p>
    <w:p w14:paraId="08D7AB01" w14:textId="1B34E685" w:rsidR="00CB600D" w:rsidRPr="00E76614" w:rsidRDefault="00342DDF" w:rsidP="00E6269F">
      <w:pPr>
        <w:spacing w:after="480"/>
        <w:rPr>
          <w:rFonts w:cs="Calibri Light"/>
          <w:sz w:val="20"/>
          <w:szCs w:val="20"/>
        </w:rPr>
      </w:pPr>
      <w:r w:rsidRPr="00E76614">
        <w:rPr>
          <w:rFonts w:cs="Calibri Light"/>
          <w:sz w:val="20"/>
          <w:szCs w:val="20"/>
        </w:rPr>
        <w:t xml:space="preserve">EQR: external quality review; </w:t>
      </w:r>
      <w:r w:rsidR="00CB600D" w:rsidRPr="00E76614">
        <w:rPr>
          <w:rFonts w:cs="Calibri Light"/>
          <w:sz w:val="20"/>
          <w:szCs w:val="20"/>
        </w:rPr>
        <w:t>ACPP:</w:t>
      </w:r>
      <w:r w:rsidR="00420EDE" w:rsidRPr="00E76614">
        <w:rPr>
          <w:rFonts w:cs="Calibri Light"/>
          <w:sz w:val="20"/>
          <w:szCs w:val="20"/>
        </w:rPr>
        <w:t xml:space="preserve"> </w:t>
      </w:r>
      <w:r w:rsidR="00CB600D" w:rsidRPr="00E76614">
        <w:rPr>
          <w:rFonts w:cs="Calibri Light"/>
          <w:sz w:val="20"/>
          <w:szCs w:val="20"/>
        </w:rPr>
        <w:t>accountable</w:t>
      </w:r>
      <w:r w:rsidR="00420EDE" w:rsidRPr="00E76614">
        <w:rPr>
          <w:rFonts w:cs="Calibri Light"/>
          <w:sz w:val="20"/>
          <w:szCs w:val="20"/>
        </w:rPr>
        <w:t xml:space="preserve"> </w:t>
      </w:r>
      <w:r w:rsidR="00CB600D" w:rsidRPr="00E76614">
        <w:rPr>
          <w:rFonts w:cs="Calibri Light"/>
          <w:sz w:val="20"/>
          <w:szCs w:val="20"/>
        </w:rPr>
        <w:t>care</w:t>
      </w:r>
      <w:r w:rsidR="00420EDE" w:rsidRPr="00E76614">
        <w:rPr>
          <w:rFonts w:cs="Calibri Light"/>
          <w:sz w:val="20"/>
          <w:szCs w:val="20"/>
        </w:rPr>
        <w:t xml:space="preserve"> </w:t>
      </w:r>
      <w:r w:rsidR="00CB600D" w:rsidRPr="00E76614">
        <w:rPr>
          <w:rFonts w:cs="Calibri Light"/>
          <w:sz w:val="20"/>
          <w:szCs w:val="20"/>
        </w:rPr>
        <w:t>partnership</w:t>
      </w:r>
      <w:r w:rsidR="00420EDE" w:rsidRPr="00E76614">
        <w:rPr>
          <w:rFonts w:cs="Calibri Light"/>
          <w:sz w:val="20"/>
          <w:szCs w:val="20"/>
        </w:rPr>
        <w:t xml:space="preserve"> </w:t>
      </w:r>
      <w:r w:rsidR="00CB600D" w:rsidRPr="00E76614">
        <w:rPr>
          <w:rFonts w:cs="Calibri Light"/>
          <w:sz w:val="20"/>
          <w:szCs w:val="20"/>
        </w:rPr>
        <w:t>plan;</w:t>
      </w:r>
      <w:r w:rsidR="00420EDE" w:rsidRPr="00E76614">
        <w:rPr>
          <w:rFonts w:cs="Calibri Light"/>
          <w:sz w:val="20"/>
          <w:szCs w:val="20"/>
        </w:rPr>
        <w:t xml:space="preserve"> </w:t>
      </w:r>
      <w:r w:rsidR="00CB600D" w:rsidRPr="00E76614">
        <w:rPr>
          <w:rFonts w:cs="Calibri Light"/>
          <w:sz w:val="20"/>
          <w:szCs w:val="20"/>
        </w:rPr>
        <w:t>MCP:</w:t>
      </w:r>
      <w:r w:rsidR="00420EDE" w:rsidRPr="00E76614">
        <w:rPr>
          <w:rFonts w:cs="Calibri Light"/>
          <w:sz w:val="20"/>
          <w:szCs w:val="20"/>
        </w:rPr>
        <w:t xml:space="preserve"> </w:t>
      </w:r>
      <w:r w:rsidR="00CB600D" w:rsidRPr="00E76614">
        <w:rPr>
          <w:rFonts w:cs="Calibri Light"/>
          <w:sz w:val="20"/>
          <w:szCs w:val="20"/>
        </w:rPr>
        <w:t>managed</w:t>
      </w:r>
      <w:r w:rsidR="00420EDE" w:rsidRPr="00E76614">
        <w:rPr>
          <w:rFonts w:cs="Calibri Light"/>
          <w:sz w:val="20"/>
          <w:szCs w:val="20"/>
        </w:rPr>
        <w:t xml:space="preserve"> </w:t>
      </w:r>
      <w:r w:rsidR="00CB600D" w:rsidRPr="00E76614">
        <w:rPr>
          <w:rFonts w:cs="Calibri Light"/>
          <w:sz w:val="20"/>
          <w:szCs w:val="20"/>
        </w:rPr>
        <w:t>care</w:t>
      </w:r>
      <w:r w:rsidR="00420EDE" w:rsidRPr="00E76614">
        <w:rPr>
          <w:rFonts w:cs="Calibri Light"/>
          <w:sz w:val="20"/>
          <w:szCs w:val="20"/>
        </w:rPr>
        <w:t xml:space="preserve"> </w:t>
      </w:r>
      <w:r w:rsidR="00CB600D" w:rsidRPr="00E76614">
        <w:rPr>
          <w:rFonts w:cs="Calibri Light"/>
          <w:sz w:val="20"/>
          <w:szCs w:val="20"/>
        </w:rPr>
        <w:t>plan.</w:t>
      </w:r>
    </w:p>
    <w:p w14:paraId="3C7C4A5E" w14:textId="77777777" w:rsidR="002E266F" w:rsidRPr="00E76614" w:rsidRDefault="002E266F" w:rsidP="00E6269F">
      <w:pPr>
        <w:spacing w:after="480"/>
        <w:rPr>
          <w:rFonts w:cs="Calibri Light"/>
          <w:sz w:val="20"/>
          <w:szCs w:val="20"/>
        </w:rPr>
      </w:pPr>
    </w:p>
    <w:p w14:paraId="54C80188" w14:textId="122E67AD" w:rsidR="00CB600D" w:rsidRPr="00E76614" w:rsidRDefault="00CB600D" w:rsidP="00E6269F">
      <w:pPr>
        <w:pStyle w:val="Heading3"/>
        <w:rPr>
          <w:rFonts w:eastAsia="Times New Roman"/>
        </w:rPr>
      </w:pPr>
      <w:bookmarkStart w:id="528" w:name="_Toc133327546"/>
      <w:bookmarkStart w:id="529" w:name="_Toc192530456"/>
      <w:bookmarkStart w:id="530" w:name="_Toc227233542"/>
      <w:r w:rsidRPr="00E76614">
        <w:rPr>
          <w:rFonts w:eastAsia="Times New Roman"/>
        </w:rPr>
        <w:lastRenderedPageBreak/>
        <w:t>WellSense</w:t>
      </w:r>
      <w:r w:rsidR="00420EDE" w:rsidRPr="00E76614">
        <w:rPr>
          <w:rFonts w:eastAsia="Times New Roman"/>
        </w:rPr>
        <w:t xml:space="preserve"> </w:t>
      </w:r>
      <w:r w:rsidRPr="00E76614">
        <w:rPr>
          <w:rFonts w:eastAsia="Times New Roman"/>
        </w:rPr>
        <w:t>Signature</w:t>
      </w:r>
      <w:r w:rsidR="00420EDE" w:rsidRPr="00E76614">
        <w:rPr>
          <w:rFonts w:eastAsia="Times New Roman"/>
        </w:rPr>
        <w:t xml:space="preserve"> </w:t>
      </w:r>
      <w:r w:rsidRPr="00E76614">
        <w:rPr>
          <w:rFonts w:eastAsia="Times New Roman"/>
        </w:rPr>
        <w:t>Response</w:t>
      </w:r>
      <w:r w:rsidR="00420EDE" w:rsidRPr="00E76614">
        <w:rPr>
          <w:rFonts w:eastAsia="Times New Roman"/>
        </w:rPr>
        <w:t xml:space="preserve"> </w:t>
      </w:r>
      <w:r w:rsidRPr="00E76614">
        <w:rPr>
          <w:rFonts w:eastAsia="Times New Roman"/>
        </w:rPr>
        <w:t>to</w:t>
      </w:r>
      <w:r w:rsidR="00420EDE" w:rsidRPr="00E76614">
        <w:rPr>
          <w:rFonts w:eastAsia="Times New Roman"/>
        </w:rPr>
        <w:t xml:space="preserve"> </w:t>
      </w:r>
      <w:r w:rsidRPr="00E76614">
        <w:rPr>
          <w:rFonts w:eastAsia="Times New Roman"/>
        </w:rPr>
        <w:t>Previous</w:t>
      </w:r>
      <w:r w:rsidR="00420EDE" w:rsidRPr="00E76614">
        <w:rPr>
          <w:rFonts w:eastAsia="Times New Roman"/>
        </w:rPr>
        <w:t xml:space="preserve"> </w:t>
      </w:r>
      <w:r w:rsidRPr="00E76614">
        <w:rPr>
          <w:rFonts w:eastAsia="Times New Roman"/>
        </w:rPr>
        <w:t>EQR</w:t>
      </w:r>
      <w:r w:rsidR="00420EDE" w:rsidRPr="00E76614">
        <w:rPr>
          <w:rFonts w:eastAsia="Times New Roman"/>
        </w:rPr>
        <w:t xml:space="preserve"> </w:t>
      </w:r>
      <w:r w:rsidRPr="00E76614">
        <w:rPr>
          <w:rFonts w:eastAsia="Times New Roman"/>
        </w:rPr>
        <w:t>Recommendations</w:t>
      </w:r>
      <w:bookmarkEnd w:id="528"/>
      <w:bookmarkEnd w:id="529"/>
      <w:bookmarkEnd w:id="530"/>
    </w:p>
    <w:p w14:paraId="17EF92C7" w14:textId="5EDBD6AC" w:rsidR="00CB600D" w:rsidRPr="00E76614" w:rsidRDefault="00CB600D" w:rsidP="00E6269F">
      <w:pPr>
        <w:rPr>
          <w:rFonts w:eastAsia="Times New Roman" w:cs="Calibri Light"/>
        </w:rPr>
      </w:pPr>
      <w:r w:rsidRPr="00E76614">
        <w:rPr>
          <w:rFonts w:eastAsia="Times New Roman" w:cs="Calibri Light"/>
          <w:b/>
          <w:bCs/>
        </w:rPr>
        <w:t>Table</w:t>
      </w:r>
      <w:r w:rsidR="00420EDE" w:rsidRPr="00E76614">
        <w:rPr>
          <w:rFonts w:eastAsia="Times New Roman" w:cs="Calibri Light"/>
          <w:b/>
          <w:bCs/>
        </w:rPr>
        <w:t xml:space="preserve"> </w:t>
      </w:r>
      <w:r w:rsidR="0096762D" w:rsidRPr="00E76614">
        <w:rPr>
          <w:rFonts w:eastAsia="Times New Roman" w:cs="Calibri Light"/>
          <w:b/>
          <w:bCs/>
        </w:rPr>
        <w:t>1</w:t>
      </w:r>
      <w:r w:rsidR="000F3F41" w:rsidRPr="00E76614">
        <w:rPr>
          <w:rFonts w:eastAsia="Times New Roman" w:cs="Calibri Light"/>
          <w:b/>
          <w:bCs/>
        </w:rPr>
        <w:t>2</w:t>
      </w:r>
      <w:r w:rsidR="006D0226" w:rsidRPr="00E76614">
        <w:rPr>
          <w:rFonts w:eastAsia="Times New Roman" w:cs="Calibri Light"/>
          <w:b/>
          <w:bCs/>
        </w:rPr>
        <w:t>1</w:t>
      </w:r>
      <w:r w:rsidR="00420EDE" w:rsidRPr="00E76614">
        <w:rPr>
          <w:rFonts w:eastAsia="Times New Roman" w:cs="Calibri Light"/>
        </w:rPr>
        <w:t xml:space="preserve"> </w:t>
      </w:r>
      <w:r w:rsidRPr="00E76614">
        <w:rPr>
          <w:rFonts w:eastAsia="Times New Roman" w:cs="Calibri Light"/>
        </w:rPr>
        <w:t>displays</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Pr="00E76614">
        <w:rPr>
          <w:rFonts w:eastAsia="Times New Roman" w:cs="Calibri Light"/>
        </w:rPr>
        <w:t>ACPP’s</w:t>
      </w:r>
      <w:r w:rsidR="00420EDE" w:rsidRPr="00E76614">
        <w:rPr>
          <w:rFonts w:eastAsia="Times New Roman" w:cs="Calibri Light"/>
        </w:rPr>
        <w:t xml:space="preserve"> </w:t>
      </w:r>
      <w:r w:rsidRPr="00E76614">
        <w:rPr>
          <w:rFonts w:eastAsia="Times New Roman" w:cs="Calibri Light"/>
        </w:rPr>
        <w:t>progress</w:t>
      </w:r>
      <w:r w:rsidR="00420EDE" w:rsidRPr="00E76614">
        <w:rPr>
          <w:rFonts w:eastAsia="Times New Roman" w:cs="Calibri Light"/>
        </w:rPr>
        <w:t xml:space="preserve"> </w:t>
      </w:r>
      <w:r w:rsidRPr="00E76614">
        <w:rPr>
          <w:rFonts w:eastAsia="Times New Roman" w:cs="Calibri Light"/>
        </w:rPr>
        <w:t>related</w:t>
      </w:r>
      <w:r w:rsidR="00420EDE" w:rsidRPr="00E76614">
        <w:rPr>
          <w:rFonts w:eastAsia="Times New Roman" w:cs="Calibri Light"/>
        </w:rPr>
        <w:t xml:space="preserve"> </w:t>
      </w:r>
      <w:r w:rsidRPr="00E76614">
        <w:rPr>
          <w:rFonts w:eastAsia="Times New Roman" w:cs="Calibri Light"/>
        </w:rPr>
        <w:t>to</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Pr="00E76614">
        <w:rPr>
          <w:rFonts w:eastAsia="Times New Roman" w:cs="Calibri Light"/>
          <w:i/>
          <w:iCs/>
        </w:rPr>
        <w:t>ACPP</w:t>
      </w:r>
      <w:r w:rsidR="00420EDE" w:rsidRPr="00E76614">
        <w:rPr>
          <w:rFonts w:eastAsia="Times New Roman" w:cs="Calibri Light"/>
          <w:i/>
          <w:iCs/>
        </w:rPr>
        <w:t xml:space="preserve"> </w:t>
      </w:r>
      <w:r w:rsidRPr="00E76614">
        <w:rPr>
          <w:rFonts w:eastAsia="Times New Roman" w:cs="Calibri Light"/>
          <w:i/>
          <w:iCs/>
        </w:rPr>
        <w:t>External</w:t>
      </w:r>
      <w:r w:rsidR="00420EDE" w:rsidRPr="00E76614">
        <w:rPr>
          <w:rFonts w:eastAsia="Times New Roman" w:cs="Calibri Light"/>
          <w:i/>
          <w:iCs/>
        </w:rPr>
        <w:t xml:space="preserve"> </w:t>
      </w:r>
      <w:r w:rsidRPr="00E76614">
        <w:rPr>
          <w:rFonts w:eastAsia="Times New Roman" w:cs="Calibri Light"/>
          <w:i/>
          <w:iCs/>
        </w:rPr>
        <w:t>Quality</w:t>
      </w:r>
      <w:r w:rsidR="00420EDE" w:rsidRPr="00E76614">
        <w:rPr>
          <w:rFonts w:eastAsia="Times New Roman" w:cs="Calibri Light"/>
          <w:i/>
          <w:iCs/>
        </w:rPr>
        <w:t xml:space="preserve"> </w:t>
      </w:r>
      <w:r w:rsidRPr="00E76614">
        <w:rPr>
          <w:rFonts w:eastAsia="Times New Roman" w:cs="Calibri Light"/>
          <w:i/>
          <w:iCs/>
        </w:rPr>
        <w:t>Review</w:t>
      </w:r>
      <w:r w:rsidR="00420EDE" w:rsidRPr="00E76614">
        <w:rPr>
          <w:rFonts w:eastAsia="Times New Roman" w:cs="Calibri Light"/>
          <w:i/>
          <w:iCs/>
        </w:rPr>
        <w:t xml:space="preserve"> </w:t>
      </w:r>
      <w:r w:rsidRPr="00E76614">
        <w:rPr>
          <w:rFonts w:eastAsia="Times New Roman" w:cs="Calibri Light"/>
          <w:i/>
          <w:iCs/>
        </w:rPr>
        <w:t>CY</w:t>
      </w:r>
      <w:r w:rsidR="00420EDE" w:rsidRPr="00E76614">
        <w:rPr>
          <w:rFonts w:eastAsia="Times New Roman" w:cs="Calibri Light"/>
          <w:i/>
          <w:iCs/>
        </w:rPr>
        <w:t xml:space="preserve"> </w:t>
      </w:r>
      <w:r w:rsidRPr="00E76614">
        <w:rPr>
          <w:rFonts w:eastAsia="Times New Roman" w:cs="Calibri Light"/>
          <w:i/>
          <w:iCs/>
        </w:rPr>
        <w:t>202</w:t>
      </w:r>
      <w:r w:rsidR="002801F3" w:rsidRPr="00E76614">
        <w:rPr>
          <w:rFonts w:eastAsia="Times New Roman" w:cs="Calibri Light"/>
          <w:i/>
          <w:iCs/>
        </w:rPr>
        <w:t>4</w:t>
      </w:r>
      <w:r w:rsidRPr="00E76614">
        <w:rPr>
          <w:rFonts w:eastAsia="Times New Roman" w:cs="Calibri Light"/>
          <w:i/>
          <w:iCs/>
        </w:rPr>
        <w:t>,</w:t>
      </w:r>
      <w:r w:rsidR="00420EDE" w:rsidRPr="00E76614">
        <w:rPr>
          <w:rFonts w:eastAsia="Times New Roman" w:cs="Calibri Light"/>
          <w:i/>
          <w:iCs/>
        </w:rPr>
        <w:t xml:space="preserve"> </w:t>
      </w:r>
      <w:r w:rsidRPr="00E76614">
        <w:rPr>
          <w:rFonts w:eastAsia="Times New Roman" w:cs="Calibri Light"/>
        </w:rPr>
        <w:t>as</w:t>
      </w:r>
      <w:r w:rsidR="00420EDE" w:rsidRPr="00E76614">
        <w:rPr>
          <w:rFonts w:eastAsia="Times New Roman" w:cs="Calibri Light"/>
        </w:rPr>
        <w:t xml:space="preserve"> </w:t>
      </w:r>
      <w:r w:rsidRPr="00E76614">
        <w:rPr>
          <w:rFonts w:eastAsia="Times New Roman" w:cs="Calibri Light"/>
        </w:rPr>
        <w:t>well</w:t>
      </w:r>
      <w:r w:rsidR="00420EDE" w:rsidRPr="00E76614">
        <w:rPr>
          <w:rFonts w:eastAsia="Times New Roman" w:cs="Calibri Light"/>
        </w:rPr>
        <w:t xml:space="preserve"> </w:t>
      </w:r>
      <w:r w:rsidRPr="00E76614">
        <w:rPr>
          <w:rFonts w:eastAsia="Times New Roman" w:cs="Calibri Light"/>
        </w:rPr>
        <w:t>as</w:t>
      </w:r>
      <w:r w:rsidR="00420EDE" w:rsidRPr="00E76614">
        <w:rPr>
          <w:rFonts w:eastAsia="Times New Roman" w:cs="Calibri Light"/>
        </w:rPr>
        <w:t xml:space="preserve"> </w:t>
      </w:r>
      <w:r w:rsidRPr="00E76614">
        <w:rPr>
          <w:rFonts w:eastAsia="Times New Roman" w:cs="Calibri Light"/>
        </w:rPr>
        <w:t>IPRO’s</w:t>
      </w:r>
      <w:r w:rsidR="00420EDE" w:rsidRPr="00E76614">
        <w:rPr>
          <w:rFonts w:eastAsia="Times New Roman" w:cs="Calibri Light"/>
        </w:rPr>
        <w:t xml:space="preserve"> </w:t>
      </w:r>
      <w:r w:rsidRPr="00E76614">
        <w:rPr>
          <w:rFonts w:eastAsia="Times New Roman" w:cs="Calibri Light"/>
        </w:rPr>
        <w:t>assessment</w:t>
      </w:r>
      <w:r w:rsidR="00420EDE" w:rsidRPr="00E76614">
        <w:rPr>
          <w:rFonts w:eastAsia="Times New Roman" w:cs="Calibri Light"/>
        </w:rPr>
        <w:t xml:space="preserve"> </w:t>
      </w:r>
      <w:r w:rsidRPr="00E76614">
        <w:rPr>
          <w:rFonts w:eastAsia="Times New Roman" w:cs="Calibri Light"/>
        </w:rPr>
        <w:t>of</w:t>
      </w:r>
      <w:r w:rsidR="00420EDE" w:rsidRPr="00E76614">
        <w:rPr>
          <w:rFonts w:eastAsia="Times New Roman" w:cs="Calibri Light"/>
        </w:rPr>
        <w:t xml:space="preserve"> </w:t>
      </w:r>
      <w:r w:rsidRPr="00E76614">
        <w:rPr>
          <w:rFonts w:eastAsia="Times New Roman" w:cs="Calibri Light"/>
        </w:rPr>
        <w:t>ACPP’s</w:t>
      </w:r>
      <w:r w:rsidR="00420EDE" w:rsidRPr="00E76614">
        <w:rPr>
          <w:rFonts w:eastAsia="Times New Roman" w:cs="Calibri Light"/>
        </w:rPr>
        <w:t xml:space="preserve"> </w:t>
      </w:r>
      <w:r w:rsidRPr="00E76614">
        <w:rPr>
          <w:rFonts w:eastAsia="Times New Roman" w:cs="Calibri Light"/>
        </w:rPr>
        <w:t>response.</w:t>
      </w:r>
    </w:p>
    <w:p w14:paraId="5CDEA3FF" w14:textId="77777777" w:rsidR="00CB600D" w:rsidRPr="00E76614" w:rsidRDefault="00CB600D" w:rsidP="00E6269F">
      <w:pPr>
        <w:rPr>
          <w:rFonts w:eastAsia="Times New Roman" w:cs="Calibri Light"/>
        </w:rPr>
      </w:pPr>
    </w:p>
    <w:p w14:paraId="64466752" w14:textId="66F823AC" w:rsidR="00CB600D" w:rsidRPr="00E76614" w:rsidRDefault="00CB600D" w:rsidP="00E6269F">
      <w:pPr>
        <w:rPr>
          <w:rFonts w:cs="Calibri Light"/>
          <w:b/>
          <w:bCs/>
          <w:szCs w:val="18"/>
        </w:rPr>
      </w:pPr>
      <w:bookmarkStart w:id="531" w:name="_Toc133327490"/>
      <w:bookmarkStart w:id="532" w:name="_Toc224213598"/>
      <w:r w:rsidRPr="00E76614">
        <w:rPr>
          <w:rFonts w:cs="Calibri Light"/>
          <w:b/>
          <w:bCs/>
          <w:szCs w:val="18"/>
        </w:rPr>
        <w:t>Table</w:t>
      </w:r>
      <w:r w:rsidR="00420EDE" w:rsidRPr="00E76614">
        <w:rPr>
          <w:rFonts w:cs="Calibri Light"/>
          <w:b/>
          <w:bCs/>
          <w:szCs w:val="18"/>
        </w:rPr>
        <w:t xml:space="preserv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6D0226" w:rsidRPr="00E76614">
        <w:rPr>
          <w:rFonts w:cs="Calibri Light"/>
          <w:b/>
          <w:bCs/>
          <w:szCs w:val="18"/>
        </w:rPr>
        <w:t>121</w:t>
      </w:r>
      <w:r w:rsidRPr="00E76614">
        <w:rPr>
          <w:rFonts w:cs="Calibri Light"/>
          <w:b/>
          <w:bCs/>
          <w:szCs w:val="18"/>
        </w:rPr>
        <w:fldChar w:fldCharType="end"/>
      </w:r>
      <w:r w:rsidRPr="00E76614">
        <w:rPr>
          <w:rFonts w:cs="Calibri Light"/>
          <w:b/>
          <w:bCs/>
          <w:szCs w:val="18"/>
        </w:rPr>
        <w:t>:</w:t>
      </w:r>
      <w:r w:rsidR="00420EDE" w:rsidRPr="00E76614">
        <w:rPr>
          <w:rFonts w:cs="Calibri Light"/>
          <w:b/>
          <w:bCs/>
          <w:szCs w:val="18"/>
        </w:rPr>
        <w:t xml:space="preserve"> </w:t>
      </w:r>
      <w:r w:rsidR="002C5435" w:rsidRPr="00E76614">
        <w:rPr>
          <w:rFonts w:cs="Calibri Light"/>
          <w:b/>
          <w:bCs/>
          <w:szCs w:val="18"/>
        </w:rPr>
        <w:t>WellSense</w:t>
      </w:r>
      <w:r w:rsidR="00420EDE" w:rsidRPr="00E76614">
        <w:rPr>
          <w:rFonts w:cs="Calibri Light"/>
          <w:b/>
          <w:bCs/>
          <w:szCs w:val="18"/>
        </w:rPr>
        <w:t xml:space="preserve"> </w:t>
      </w:r>
      <w:r w:rsidRPr="00E76614">
        <w:rPr>
          <w:rFonts w:cs="Calibri Light"/>
          <w:b/>
          <w:bCs/>
          <w:szCs w:val="18"/>
        </w:rPr>
        <w:t>Signature</w:t>
      </w:r>
      <w:r w:rsidR="00420EDE" w:rsidRPr="00E76614">
        <w:rPr>
          <w:rFonts w:cs="Calibri Light"/>
          <w:b/>
          <w:bCs/>
          <w:szCs w:val="18"/>
        </w:rPr>
        <w:t xml:space="preserve"> </w:t>
      </w:r>
      <w:r w:rsidRPr="00E76614">
        <w:rPr>
          <w:rFonts w:cs="Calibri Light"/>
          <w:b/>
          <w:bCs/>
          <w:szCs w:val="18"/>
        </w:rPr>
        <w:t>Response</w:t>
      </w:r>
      <w:r w:rsidR="00420EDE" w:rsidRPr="00E76614">
        <w:rPr>
          <w:rFonts w:cs="Calibri Light"/>
          <w:b/>
          <w:bCs/>
          <w:szCs w:val="18"/>
        </w:rPr>
        <w:t xml:space="preserve"> </w:t>
      </w:r>
      <w:r w:rsidRPr="00E76614">
        <w:rPr>
          <w:rFonts w:cs="Calibri Light"/>
          <w:b/>
          <w:bCs/>
          <w:szCs w:val="18"/>
        </w:rPr>
        <w:t>to</w:t>
      </w:r>
      <w:r w:rsidR="00420EDE" w:rsidRPr="00E76614">
        <w:rPr>
          <w:rFonts w:cs="Calibri Light"/>
          <w:b/>
          <w:bCs/>
          <w:szCs w:val="18"/>
        </w:rPr>
        <w:t xml:space="preserve"> </w:t>
      </w:r>
      <w:r w:rsidRPr="00E76614">
        <w:rPr>
          <w:rFonts w:cs="Calibri Light"/>
          <w:b/>
          <w:bCs/>
          <w:szCs w:val="18"/>
        </w:rPr>
        <w:t>Previous</w:t>
      </w:r>
      <w:r w:rsidR="00420EDE" w:rsidRPr="00E76614">
        <w:rPr>
          <w:rFonts w:cs="Calibri Light"/>
          <w:b/>
          <w:bCs/>
          <w:szCs w:val="18"/>
        </w:rPr>
        <w:t xml:space="preserve"> </w:t>
      </w:r>
      <w:r w:rsidRPr="00E76614">
        <w:rPr>
          <w:rFonts w:cs="Calibri Light"/>
          <w:b/>
          <w:bCs/>
          <w:szCs w:val="18"/>
        </w:rPr>
        <w:t>EQR</w:t>
      </w:r>
      <w:r w:rsidR="00420EDE" w:rsidRPr="00E76614">
        <w:rPr>
          <w:rFonts w:cs="Calibri Light"/>
          <w:b/>
          <w:bCs/>
          <w:szCs w:val="18"/>
        </w:rPr>
        <w:t xml:space="preserve"> </w:t>
      </w:r>
      <w:r w:rsidRPr="00E76614">
        <w:rPr>
          <w:rFonts w:cs="Calibri Light"/>
          <w:b/>
          <w:bCs/>
          <w:szCs w:val="18"/>
        </w:rPr>
        <w:t>Recommendations</w:t>
      </w:r>
      <w:bookmarkEnd w:id="531"/>
      <w:bookmarkEnd w:id="532"/>
    </w:p>
    <w:tbl>
      <w:tblPr>
        <w:tblStyle w:val="TableGrid"/>
        <w:tblW w:w="5000" w:type="pct"/>
        <w:tblLayout w:type="fixed"/>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5863"/>
        <w:gridCol w:w="13528"/>
        <w:gridCol w:w="3639"/>
      </w:tblGrid>
      <w:tr w:rsidR="00CB600D" w:rsidRPr="00E76614" w14:paraId="61C20ADD" w14:textId="77777777" w:rsidTr="00245AAC">
        <w:trPr>
          <w:trHeight w:val="288"/>
          <w:tblHeader/>
        </w:trPr>
        <w:tc>
          <w:tcPr>
            <w:tcW w:w="1273" w:type="pct"/>
            <w:shd w:val="clear" w:color="auto" w:fill="5F497A" w:themeFill="accent4" w:themeFillShade="BF"/>
            <w:vAlign w:val="bottom"/>
          </w:tcPr>
          <w:p w14:paraId="7BF68E06" w14:textId="3849F88B" w:rsidR="00CB600D" w:rsidRPr="00E76614" w:rsidRDefault="00CB600D" w:rsidP="00E6269F">
            <w:pPr>
              <w:jc w:val="left"/>
              <w:rPr>
                <w:rFonts w:ascii="Calibri Light" w:hAnsi="Calibri Light" w:cs="Calibri Light"/>
                <w:b/>
                <w:color w:val="FFFFFF" w:themeColor="background1"/>
                <w:sz w:val="22"/>
              </w:rPr>
            </w:pPr>
            <w:r w:rsidRPr="00E76614">
              <w:rPr>
                <w:rFonts w:cs="Calibri Light"/>
                <w:b/>
                <w:color w:val="FFFFFF" w:themeColor="background1"/>
                <w:sz w:val="22"/>
              </w:rPr>
              <w:t>Recommendation</w:t>
            </w:r>
            <w:r w:rsidR="00420EDE" w:rsidRPr="00E76614">
              <w:rPr>
                <w:rFonts w:cs="Calibri Light"/>
                <w:b/>
                <w:color w:val="FFFFFF" w:themeColor="background1"/>
                <w:sz w:val="22"/>
              </w:rPr>
              <w:t xml:space="preserve"> </w:t>
            </w:r>
            <w:r w:rsidRPr="00E76614">
              <w:rPr>
                <w:rFonts w:cs="Calibri Light"/>
                <w:b/>
                <w:color w:val="FFFFFF" w:themeColor="background1"/>
                <w:sz w:val="22"/>
              </w:rPr>
              <w:t>for</w:t>
            </w:r>
            <w:r w:rsidR="00420EDE" w:rsidRPr="00E76614">
              <w:rPr>
                <w:rFonts w:cs="Calibri Light"/>
                <w:b/>
                <w:color w:val="FFFFFF" w:themeColor="background1"/>
                <w:sz w:val="22"/>
              </w:rPr>
              <w:t xml:space="preserve"> </w:t>
            </w:r>
            <w:r w:rsidRPr="00E76614">
              <w:rPr>
                <w:rFonts w:cs="Calibri Light"/>
                <w:b/>
                <w:color w:val="FFFFFF" w:themeColor="background1"/>
                <w:sz w:val="22"/>
              </w:rPr>
              <w:t>ACPP</w:t>
            </w:r>
          </w:p>
        </w:tc>
        <w:tc>
          <w:tcPr>
            <w:tcW w:w="2937" w:type="pct"/>
            <w:shd w:val="clear" w:color="auto" w:fill="5F497A" w:themeFill="accent4" w:themeFillShade="BF"/>
            <w:vAlign w:val="bottom"/>
          </w:tcPr>
          <w:p w14:paraId="3CB38932" w14:textId="71891D0B" w:rsidR="00CB600D" w:rsidRPr="00E76614" w:rsidRDefault="002E60DE" w:rsidP="00E6269F">
            <w:pPr>
              <w:jc w:val="center"/>
              <w:rPr>
                <w:rFonts w:ascii="Calibri Light" w:hAnsi="Calibri Light" w:cs="Calibri Light"/>
                <w:b/>
                <w:color w:val="FFFFFF" w:themeColor="background1"/>
                <w:sz w:val="22"/>
              </w:rPr>
            </w:pPr>
            <w:r w:rsidRPr="00E76614">
              <w:rPr>
                <w:rFonts w:cs="Calibri Light"/>
                <w:b/>
                <w:color w:val="FFFFFF" w:themeColor="background1"/>
                <w:sz w:val="22"/>
              </w:rPr>
              <w:t xml:space="preserve">WellSense </w:t>
            </w:r>
            <w:r w:rsidR="00CB600D" w:rsidRPr="00E76614">
              <w:rPr>
                <w:rFonts w:cs="Calibri Light"/>
                <w:b/>
                <w:color w:val="FFFFFF" w:themeColor="background1"/>
                <w:sz w:val="22"/>
              </w:rPr>
              <w:t>Signature</w:t>
            </w:r>
            <w:r w:rsidR="00420EDE" w:rsidRPr="00E76614">
              <w:rPr>
                <w:rFonts w:cs="Calibri Light"/>
                <w:b/>
                <w:color w:val="FFFFFF" w:themeColor="background1"/>
                <w:sz w:val="22"/>
              </w:rPr>
              <w:t xml:space="preserve"> </w:t>
            </w:r>
            <w:r w:rsidR="00CB600D" w:rsidRPr="00E76614">
              <w:rPr>
                <w:rFonts w:cs="Calibri Light"/>
                <w:b/>
                <w:color w:val="FFFFFF" w:themeColor="background1"/>
                <w:sz w:val="22"/>
              </w:rPr>
              <w:t>Response/Actions</w:t>
            </w:r>
            <w:r w:rsidR="00420EDE" w:rsidRPr="00E76614">
              <w:rPr>
                <w:rFonts w:cs="Calibri Light"/>
                <w:b/>
                <w:color w:val="FFFFFF" w:themeColor="background1"/>
                <w:sz w:val="22"/>
              </w:rPr>
              <w:t xml:space="preserve"> </w:t>
            </w:r>
            <w:r w:rsidR="00CB600D" w:rsidRPr="00E76614">
              <w:rPr>
                <w:rFonts w:cs="Calibri Light"/>
                <w:b/>
                <w:color w:val="FFFFFF" w:themeColor="background1"/>
                <w:sz w:val="22"/>
              </w:rPr>
              <w:t>Taken</w:t>
            </w:r>
          </w:p>
        </w:tc>
        <w:tc>
          <w:tcPr>
            <w:tcW w:w="790" w:type="pct"/>
            <w:shd w:val="clear" w:color="auto" w:fill="5F497A" w:themeFill="accent4" w:themeFillShade="BF"/>
            <w:vAlign w:val="bottom"/>
          </w:tcPr>
          <w:p w14:paraId="4EA3174F" w14:textId="04774B2A" w:rsidR="00CB600D" w:rsidRPr="00E76614" w:rsidRDefault="00CB600D" w:rsidP="00E6269F">
            <w:pPr>
              <w:jc w:val="center"/>
              <w:rPr>
                <w:rFonts w:cs="Calibri Light"/>
                <w:b/>
                <w:color w:val="FFFFFF" w:themeColor="background1"/>
                <w:sz w:val="22"/>
                <w:vertAlign w:val="superscript"/>
              </w:rPr>
            </w:pPr>
            <w:r w:rsidRPr="00E76614">
              <w:rPr>
                <w:rFonts w:cs="Calibri Light"/>
                <w:b/>
                <w:color w:val="FFFFFF" w:themeColor="background1"/>
                <w:sz w:val="22"/>
              </w:rPr>
              <w:t>IPRO</w:t>
            </w:r>
            <w:r w:rsidR="00420EDE" w:rsidRPr="00E76614">
              <w:rPr>
                <w:rFonts w:cs="Calibri Light"/>
                <w:b/>
                <w:color w:val="FFFFFF" w:themeColor="background1"/>
                <w:sz w:val="22"/>
              </w:rPr>
              <w:t xml:space="preserve"> </w:t>
            </w:r>
            <w:r w:rsidRPr="00E76614">
              <w:rPr>
                <w:rFonts w:cs="Calibri Light"/>
                <w:b/>
                <w:color w:val="FFFFFF" w:themeColor="background1"/>
                <w:sz w:val="22"/>
              </w:rPr>
              <w:t>Assessment</w:t>
            </w:r>
            <w:r w:rsidR="00420EDE" w:rsidRPr="00E76614">
              <w:rPr>
                <w:rFonts w:cs="Calibri Light"/>
                <w:b/>
                <w:color w:val="FFFFFF" w:themeColor="background1"/>
                <w:sz w:val="22"/>
              </w:rPr>
              <w:t xml:space="preserve"> </w:t>
            </w:r>
            <w:r w:rsidRPr="00E76614">
              <w:rPr>
                <w:rFonts w:cs="Calibri Light"/>
                <w:b/>
                <w:color w:val="FFFFFF" w:themeColor="background1"/>
                <w:sz w:val="22"/>
              </w:rPr>
              <w:t>of</w:t>
            </w:r>
            <w:r w:rsidR="00420EDE" w:rsidRPr="00E76614">
              <w:rPr>
                <w:rFonts w:cs="Calibri Light"/>
                <w:b/>
                <w:color w:val="FFFFFF" w:themeColor="background1"/>
                <w:sz w:val="22"/>
              </w:rPr>
              <w:t xml:space="preserve"> </w:t>
            </w:r>
            <w:r w:rsidRPr="00E76614">
              <w:rPr>
                <w:rFonts w:cs="Calibri Light"/>
                <w:b/>
                <w:color w:val="FFFFFF" w:themeColor="background1"/>
                <w:sz w:val="22"/>
              </w:rPr>
              <w:t>MCP</w:t>
            </w:r>
            <w:r w:rsidR="00420EDE" w:rsidRPr="00E76614">
              <w:rPr>
                <w:rFonts w:cs="Calibri Light"/>
                <w:b/>
                <w:color w:val="FFFFFF" w:themeColor="background1"/>
                <w:sz w:val="22"/>
              </w:rPr>
              <w:t xml:space="preserve"> </w:t>
            </w:r>
            <w:r w:rsidRPr="00E76614">
              <w:rPr>
                <w:rFonts w:cs="Calibri Light"/>
                <w:b/>
                <w:color w:val="FFFFFF" w:themeColor="background1"/>
                <w:sz w:val="22"/>
              </w:rPr>
              <w:t>Response</w:t>
            </w:r>
            <w:r w:rsidRPr="00E76614">
              <w:rPr>
                <w:rFonts w:cs="Calibri Light"/>
                <w:b/>
                <w:color w:val="FFFFFF" w:themeColor="background1"/>
                <w:sz w:val="22"/>
                <w:vertAlign w:val="superscript"/>
              </w:rPr>
              <w:t>1</w:t>
            </w:r>
          </w:p>
        </w:tc>
      </w:tr>
      <w:tr w:rsidR="007D599D" w:rsidRPr="00E76614" w14:paraId="6ECCCBEC" w14:textId="77777777" w:rsidTr="00245AAC">
        <w:trPr>
          <w:trHeight w:val="288"/>
        </w:trPr>
        <w:tc>
          <w:tcPr>
            <w:tcW w:w="1273" w:type="pct"/>
          </w:tcPr>
          <w:p w14:paraId="51C07612" w14:textId="77777777" w:rsidR="002E266F" w:rsidRPr="00E76614" w:rsidRDefault="007D599D" w:rsidP="006B482C">
            <w:pPr>
              <w:jc w:val="left"/>
              <w:rPr>
                <w:rFonts w:cs="Calibri Light"/>
                <w:sz w:val="22"/>
              </w:rPr>
            </w:pPr>
            <w:r w:rsidRPr="00E76614">
              <w:rPr>
                <w:rFonts w:cs="Calibri Light"/>
                <w:b/>
                <w:bCs/>
                <w:sz w:val="22"/>
              </w:rPr>
              <w:t>PMV 1:</w:t>
            </w:r>
            <w:r w:rsidRPr="00E76614">
              <w:rPr>
                <w:rFonts w:cs="Calibri Light"/>
                <w:sz w:val="22"/>
              </w:rPr>
              <w:t xml:space="preserve"> </w:t>
            </w:r>
            <w:r w:rsidR="002E266F" w:rsidRPr="00E76614">
              <w:rPr>
                <w:rFonts w:cs="Calibri Light"/>
                <w:sz w:val="22"/>
              </w:rPr>
              <w:t>Non-HEDIS Measures: The following measures rates were below the goal benchmark:</w:t>
            </w:r>
          </w:p>
          <w:p w14:paraId="217AE7AC" w14:textId="1EAC442F" w:rsidR="002E266F" w:rsidRPr="00E76614" w:rsidRDefault="002E266F" w:rsidP="00991827">
            <w:pPr>
              <w:pStyle w:val="ListParagraph"/>
              <w:numPr>
                <w:ilvl w:val="0"/>
                <w:numId w:val="117"/>
              </w:numPr>
              <w:ind w:left="330"/>
              <w:jc w:val="left"/>
              <w:rPr>
                <w:rFonts w:cs="Calibri Light"/>
                <w:sz w:val="22"/>
              </w:rPr>
            </w:pPr>
            <w:r w:rsidRPr="00E76614">
              <w:rPr>
                <w:rFonts w:cs="Calibri Light"/>
                <w:sz w:val="22"/>
              </w:rPr>
              <w:t>PC MES Knowledge of Patient+ Child: 85.94% (&lt; Goal)</w:t>
            </w:r>
          </w:p>
          <w:p w14:paraId="03166E41" w14:textId="11A10772" w:rsidR="002E266F" w:rsidRPr="00E76614" w:rsidRDefault="002E266F" w:rsidP="00991827">
            <w:pPr>
              <w:pStyle w:val="ListParagraph"/>
              <w:numPr>
                <w:ilvl w:val="0"/>
                <w:numId w:val="117"/>
              </w:numPr>
              <w:ind w:left="330"/>
              <w:jc w:val="left"/>
              <w:rPr>
                <w:rFonts w:cs="Calibri Light"/>
                <w:sz w:val="22"/>
              </w:rPr>
            </w:pPr>
            <w:r w:rsidRPr="00E76614">
              <w:rPr>
                <w:rFonts w:cs="Calibri Light"/>
                <w:sz w:val="22"/>
              </w:rPr>
              <w:t>PC MES Willingness to Recommend+ Child: 87.42% (&lt; Goal)</w:t>
            </w:r>
          </w:p>
          <w:p w14:paraId="0E907302" w14:textId="54301927" w:rsidR="002E266F" w:rsidRPr="00E76614" w:rsidRDefault="002E266F" w:rsidP="00991827">
            <w:pPr>
              <w:pStyle w:val="ListParagraph"/>
              <w:numPr>
                <w:ilvl w:val="0"/>
                <w:numId w:val="117"/>
              </w:numPr>
              <w:ind w:left="330"/>
              <w:jc w:val="left"/>
              <w:rPr>
                <w:rFonts w:cs="Calibri Light"/>
                <w:sz w:val="22"/>
              </w:rPr>
            </w:pPr>
            <w:r w:rsidRPr="00E76614">
              <w:rPr>
                <w:rFonts w:cs="Calibri Light"/>
                <w:sz w:val="22"/>
              </w:rPr>
              <w:t>PC MES Willingness to Recommend+ Adult: 86.63% (&lt; Goal)</w:t>
            </w:r>
          </w:p>
          <w:p w14:paraId="5698BA77" w14:textId="7CC10F45" w:rsidR="002E266F" w:rsidRPr="00E76614" w:rsidRDefault="002E266F" w:rsidP="00991827">
            <w:pPr>
              <w:pStyle w:val="ListParagraph"/>
              <w:numPr>
                <w:ilvl w:val="0"/>
                <w:numId w:val="117"/>
              </w:numPr>
              <w:ind w:left="330"/>
              <w:jc w:val="left"/>
              <w:rPr>
                <w:rFonts w:cs="Calibri Light"/>
                <w:sz w:val="22"/>
              </w:rPr>
            </w:pPr>
            <w:r w:rsidRPr="00E76614">
              <w:rPr>
                <w:rFonts w:cs="Calibri Light"/>
                <w:sz w:val="22"/>
              </w:rPr>
              <w:t>PC MES Integration of Care+ Child: 80.66% (&lt; Goal)</w:t>
            </w:r>
          </w:p>
          <w:p w14:paraId="3C36548D" w14:textId="17CCF7AD" w:rsidR="002E266F" w:rsidRPr="00E76614" w:rsidRDefault="002E266F" w:rsidP="00991827">
            <w:pPr>
              <w:pStyle w:val="ListParagraph"/>
              <w:numPr>
                <w:ilvl w:val="0"/>
                <w:numId w:val="117"/>
              </w:numPr>
              <w:ind w:left="330"/>
              <w:jc w:val="left"/>
              <w:rPr>
                <w:rFonts w:cs="Calibri Light"/>
                <w:sz w:val="22"/>
              </w:rPr>
            </w:pPr>
            <w:r w:rsidRPr="00E76614">
              <w:rPr>
                <w:rFonts w:cs="Calibri Light"/>
                <w:sz w:val="22"/>
              </w:rPr>
              <w:t>PC MES Integration of Care+ Adult: 83.14% (&lt; Goal)</w:t>
            </w:r>
          </w:p>
          <w:p w14:paraId="0B567F97" w14:textId="77777777" w:rsidR="002E266F" w:rsidRPr="00E76614" w:rsidRDefault="002E266F" w:rsidP="006B482C">
            <w:pPr>
              <w:jc w:val="left"/>
              <w:rPr>
                <w:rFonts w:cs="Calibri Light"/>
                <w:sz w:val="22"/>
              </w:rPr>
            </w:pPr>
          </w:p>
          <w:p w14:paraId="34ADA19B" w14:textId="10697995" w:rsidR="007D599D" w:rsidRPr="00E76614" w:rsidRDefault="002E266F" w:rsidP="006B482C">
            <w:pPr>
              <w:jc w:val="left"/>
              <w:rPr>
                <w:rFonts w:ascii="Calibri Light" w:hAnsi="Calibri Light" w:cs="Calibri Light"/>
                <w:b/>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r w:rsidR="007D599D" w:rsidRPr="00E76614">
              <w:rPr>
                <w:rFonts w:cs="Calibri Light"/>
                <w:sz w:val="22"/>
              </w:rPr>
              <w:t>to the services evaluated by these measures.</w:t>
            </w:r>
          </w:p>
        </w:tc>
        <w:tc>
          <w:tcPr>
            <w:tcW w:w="2937" w:type="pct"/>
          </w:tcPr>
          <w:p w14:paraId="041D8769" w14:textId="7DD93FA4" w:rsidR="007D599D" w:rsidRPr="00E76614" w:rsidRDefault="002E266F" w:rsidP="00E6269F">
            <w:pPr>
              <w:jc w:val="left"/>
              <w:rPr>
                <w:rFonts w:ascii="Calibri Light" w:hAnsi="Calibri Light" w:cs="Calibri Light"/>
                <w:sz w:val="22"/>
              </w:rPr>
            </w:pPr>
            <w:r w:rsidRPr="00E76614">
              <w:rPr>
                <w:rFonts w:cs="Calibri Light"/>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tc>
        <w:tc>
          <w:tcPr>
            <w:tcW w:w="790" w:type="pct"/>
          </w:tcPr>
          <w:p w14:paraId="7BE08149" w14:textId="3F9176DC" w:rsidR="007D599D" w:rsidRPr="00E76614" w:rsidRDefault="002E266F" w:rsidP="00E6269F">
            <w:pPr>
              <w:jc w:val="left"/>
              <w:rPr>
                <w:rFonts w:cs="Calibri Light"/>
                <w:sz w:val="22"/>
              </w:rPr>
            </w:pPr>
            <w:r w:rsidRPr="00E76614">
              <w:rPr>
                <w:rFonts w:cs="Calibri Light"/>
                <w:sz w:val="22"/>
              </w:rPr>
              <w:t xml:space="preserve">Partially </w:t>
            </w:r>
            <w:r w:rsidR="007D599D" w:rsidRPr="00E76614">
              <w:rPr>
                <w:rFonts w:cs="Calibri Light"/>
                <w:sz w:val="22"/>
              </w:rPr>
              <w:t>Addressed</w:t>
            </w:r>
          </w:p>
        </w:tc>
      </w:tr>
      <w:tr w:rsidR="00245AAC" w:rsidRPr="00E76614" w14:paraId="683894C4" w14:textId="77777777" w:rsidTr="00245AAC">
        <w:trPr>
          <w:trHeight w:val="288"/>
        </w:trPr>
        <w:tc>
          <w:tcPr>
            <w:tcW w:w="1273" w:type="pct"/>
          </w:tcPr>
          <w:p w14:paraId="74B93298" w14:textId="77777777" w:rsidR="00245AAC" w:rsidRPr="00E76614" w:rsidRDefault="00245AAC" w:rsidP="00E6269F">
            <w:pPr>
              <w:jc w:val="left"/>
              <w:rPr>
                <w:rFonts w:cs="Calibri Light"/>
                <w:sz w:val="22"/>
              </w:rPr>
            </w:pPr>
            <w:r w:rsidRPr="00E76614">
              <w:rPr>
                <w:rFonts w:cs="Calibri Light"/>
                <w:b/>
                <w:bCs/>
                <w:sz w:val="22"/>
              </w:rPr>
              <w:t xml:space="preserve">Compliance: </w:t>
            </w:r>
            <w:r w:rsidRPr="00E76614">
              <w:rPr>
                <w:rFonts w:cs="Calibri Light"/>
                <w:sz w:val="22"/>
              </w:rPr>
              <w:t>Lack of compliance with 10 requirements in the following domains:</w:t>
            </w:r>
          </w:p>
          <w:p w14:paraId="7FD6F3AA" w14:textId="77777777" w:rsidR="00245AAC" w:rsidRPr="00E76614" w:rsidRDefault="00245AAC" w:rsidP="00E6269F">
            <w:pPr>
              <w:jc w:val="left"/>
              <w:rPr>
                <w:rFonts w:cs="Calibri Light"/>
                <w:sz w:val="22"/>
              </w:rPr>
            </w:pPr>
            <w:r w:rsidRPr="00E76614">
              <w:rPr>
                <w:rFonts w:cs="Calibri Light"/>
                <w:sz w:val="22"/>
              </w:rPr>
              <w:t>•  Availability of services (1)</w:t>
            </w:r>
          </w:p>
          <w:p w14:paraId="744ECA19" w14:textId="77777777" w:rsidR="00245AAC" w:rsidRPr="00E76614" w:rsidRDefault="00245AAC" w:rsidP="00E6269F">
            <w:pPr>
              <w:jc w:val="left"/>
              <w:rPr>
                <w:rFonts w:cs="Calibri Light"/>
                <w:sz w:val="22"/>
              </w:rPr>
            </w:pPr>
            <w:r w:rsidRPr="00E76614">
              <w:rPr>
                <w:rFonts w:cs="Calibri Light"/>
                <w:sz w:val="22"/>
              </w:rPr>
              <w:t>•  Care coordination (5)</w:t>
            </w:r>
          </w:p>
          <w:p w14:paraId="0DAC1F57" w14:textId="77777777" w:rsidR="00245AAC" w:rsidRPr="00E76614" w:rsidRDefault="00245AAC" w:rsidP="00E6269F">
            <w:pPr>
              <w:jc w:val="left"/>
              <w:rPr>
                <w:rFonts w:cs="Calibri Light"/>
                <w:sz w:val="22"/>
              </w:rPr>
            </w:pPr>
            <w:r w:rsidRPr="00E76614">
              <w:rPr>
                <w:rFonts w:cs="Calibri Light"/>
                <w:sz w:val="22"/>
              </w:rPr>
              <w:t>•  Health Information Systems (4)</w:t>
            </w:r>
          </w:p>
          <w:p w14:paraId="1F3B02A2" w14:textId="77777777" w:rsidR="00245AAC" w:rsidRPr="00E76614" w:rsidRDefault="00245AAC" w:rsidP="00E6269F">
            <w:pPr>
              <w:jc w:val="left"/>
              <w:rPr>
                <w:rFonts w:cs="Calibri Light"/>
                <w:sz w:val="22"/>
              </w:rPr>
            </w:pPr>
          </w:p>
          <w:p w14:paraId="35E0B2E8" w14:textId="77777777" w:rsidR="00245AAC" w:rsidRPr="00E76614" w:rsidRDefault="00245AAC" w:rsidP="00E6269F">
            <w:pPr>
              <w:jc w:val="left"/>
              <w:rPr>
                <w:rFonts w:cs="Calibri Light"/>
                <w:sz w:val="22"/>
              </w:rPr>
            </w:pPr>
            <w:r w:rsidRPr="00E76614">
              <w:rPr>
                <w:rFonts w:cs="Calibri Light"/>
                <w:sz w:val="22"/>
              </w:rPr>
              <w:t xml:space="preserve">Partial compliance with 108 requirements in the following domains: </w:t>
            </w:r>
          </w:p>
          <w:p w14:paraId="083C2EA6" w14:textId="77777777" w:rsidR="00245AAC" w:rsidRPr="00E76614" w:rsidRDefault="00245AAC" w:rsidP="00E6269F">
            <w:pPr>
              <w:jc w:val="left"/>
              <w:rPr>
                <w:rFonts w:cs="Calibri Light"/>
                <w:sz w:val="22"/>
              </w:rPr>
            </w:pPr>
            <w:r w:rsidRPr="00E76614">
              <w:rPr>
                <w:rFonts w:cs="Calibri Light"/>
                <w:sz w:val="22"/>
              </w:rPr>
              <w:t>•  Availability of services (1)</w:t>
            </w:r>
          </w:p>
          <w:p w14:paraId="07D64AE8" w14:textId="77777777" w:rsidR="00245AAC" w:rsidRPr="00E76614" w:rsidRDefault="00245AAC" w:rsidP="00E6269F">
            <w:pPr>
              <w:jc w:val="left"/>
              <w:rPr>
                <w:rFonts w:cs="Calibri Light"/>
                <w:sz w:val="22"/>
              </w:rPr>
            </w:pPr>
            <w:r w:rsidRPr="00E76614">
              <w:rPr>
                <w:rFonts w:cs="Calibri Light"/>
                <w:sz w:val="22"/>
              </w:rPr>
              <w:t>•  Care coordination (70)</w:t>
            </w:r>
          </w:p>
          <w:p w14:paraId="43046D63" w14:textId="77777777" w:rsidR="00245AAC" w:rsidRPr="00E76614" w:rsidRDefault="00245AAC" w:rsidP="00E6269F">
            <w:pPr>
              <w:jc w:val="left"/>
              <w:rPr>
                <w:rFonts w:cs="Calibri Light"/>
                <w:sz w:val="22"/>
              </w:rPr>
            </w:pPr>
            <w:r w:rsidRPr="00E76614">
              <w:rPr>
                <w:rFonts w:cs="Calibri Light"/>
                <w:sz w:val="22"/>
              </w:rPr>
              <w:t>•  Grievances and appeals (2)</w:t>
            </w:r>
          </w:p>
          <w:p w14:paraId="1BE55744" w14:textId="77777777" w:rsidR="00245AAC" w:rsidRPr="00E76614" w:rsidRDefault="00245AAC" w:rsidP="00E6269F">
            <w:pPr>
              <w:jc w:val="left"/>
              <w:rPr>
                <w:rFonts w:cs="Calibri Light"/>
                <w:sz w:val="22"/>
              </w:rPr>
            </w:pPr>
            <w:r w:rsidRPr="00E76614">
              <w:rPr>
                <w:rFonts w:cs="Calibri Light"/>
                <w:sz w:val="22"/>
              </w:rPr>
              <w:t>•  Practice guidelines (1)</w:t>
            </w:r>
          </w:p>
          <w:p w14:paraId="48519F8C" w14:textId="77777777" w:rsidR="00245AAC" w:rsidRPr="00E76614" w:rsidRDefault="00245AAC" w:rsidP="00E6269F">
            <w:pPr>
              <w:jc w:val="left"/>
              <w:rPr>
                <w:rFonts w:cs="Calibri Light"/>
                <w:sz w:val="22"/>
              </w:rPr>
            </w:pPr>
            <w:r w:rsidRPr="00E76614">
              <w:rPr>
                <w:rFonts w:cs="Calibri Light"/>
                <w:sz w:val="22"/>
              </w:rPr>
              <w:t>•  Health information systems (16)</w:t>
            </w:r>
          </w:p>
          <w:p w14:paraId="7E62A183" w14:textId="77777777" w:rsidR="00245AAC" w:rsidRPr="00E76614" w:rsidRDefault="00245AAC" w:rsidP="00E6269F">
            <w:pPr>
              <w:jc w:val="left"/>
              <w:rPr>
                <w:rFonts w:cs="Calibri Light"/>
                <w:sz w:val="22"/>
              </w:rPr>
            </w:pPr>
            <w:r w:rsidRPr="00E76614">
              <w:rPr>
                <w:rFonts w:cs="Calibri Light"/>
                <w:sz w:val="22"/>
              </w:rPr>
              <w:t>•  QAPI (20)</w:t>
            </w:r>
          </w:p>
          <w:p w14:paraId="70517BAB" w14:textId="28DB0EC2" w:rsidR="00245AAC" w:rsidRPr="00E76614" w:rsidRDefault="00245AAC" w:rsidP="00E6269F">
            <w:pPr>
              <w:jc w:val="left"/>
              <w:rPr>
                <w:rFonts w:cs="Calibri Light"/>
                <w:sz w:val="22"/>
              </w:rPr>
            </w:pPr>
          </w:p>
          <w:p w14:paraId="4ABF88BF" w14:textId="01023B19" w:rsidR="00245AAC" w:rsidRPr="00E76614" w:rsidRDefault="00245AAC" w:rsidP="00E6269F">
            <w:pPr>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p>
        </w:tc>
        <w:tc>
          <w:tcPr>
            <w:tcW w:w="2937" w:type="pct"/>
          </w:tcPr>
          <w:p w14:paraId="47B8B2CB" w14:textId="77777777" w:rsidR="00245AAC" w:rsidRPr="00E76614" w:rsidRDefault="00245AAC" w:rsidP="006B482C">
            <w:pPr>
              <w:jc w:val="left"/>
              <w:rPr>
                <w:rFonts w:cs="Calibri Light"/>
                <w:sz w:val="22"/>
              </w:rPr>
            </w:pPr>
            <w:r w:rsidRPr="00E76614">
              <w:rPr>
                <w:rFonts w:cs="Calibri Light"/>
                <w:sz w:val="22"/>
                <w:u w:val="single"/>
              </w:rPr>
              <w:t>Availability of services (Lack of compliance)</w:t>
            </w:r>
            <w:r w:rsidRPr="00E76614">
              <w:rPr>
                <w:rFonts w:cs="Calibri Light"/>
                <w:sz w:val="22"/>
              </w:rPr>
              <w:t>:</w:t>
            </w:r>
          </w:p>
          <w:p w14:paraId="13AFFD3A" w14:textId="77777777" w:rsidR="00245AAC" w:rsidRPr="00E76614" w:rsidRDefault="00245AAC" w:rsidP="00991827">
            <w:pPr>
              <w:pStyle w:val="ListParagraph"/>
              <w:numPr>
                <w:ilvl w:val="0"/>
                <w:numId w:val="117"/>
              </w:numPr>
              <w:ind w:left="288" w:hanging="288"/>
              <w:jc w:val="left"/>
              <w:rPr>
                <w:rFonts w:cs="Calibri Light"/>
                <w:sz w:val="22"/>
              </w:rPr>
            </w:pPr>
            <w:r w:rsidRPr="00E76614">
              <w:rPr>
                <w:rFonts w:cs="Calibri Light"/>
                <w:sz w:val="22"/>
              </w:rPr>
              <w:t>WellSense should create a formal document for this position (Disability Access Coordinator) and its associated job responsibilities.</w:t>
            </w:r>
          </w:p>
          <w:p w14:paraId="619247A0" w14:textId="77777777" w:rsidR="00245AAC" w:rsidRPr="00E76614" w:rsidRDefault="00245AAC" w:rsidP="00991827">
            <w:pPr>
              <w:pStyle w:val="ListParagraph"/>
              <w:numPr>
                <w:ilvl w:val="1"/>
                <w:numId w:val="117"/>
              </w:numPr>
              <w:ind w:left="648"/>
              <w:jc w:val="left"/>
              <w:rPr>
                <w:rFonts w:cs="Calibri Light"/>
                <w:sz w:val="22"/>
              </w:rPr>
            </w:pPr>
            <w:r w:rsidRPr="00E76614">
              <w:rPr>
                <w:rFonts w:cs="Calibri Light"/>
                <w:sz w:val="22"/>
              </w:rPr>
              <w:t>We are in the process of drafting a comprehensive position description for this role and will begin recruitment process; we are targeting completion and an individual in place not later than the end of Q2'2205.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43D2AFC0" w14:textId="77777777" w:rsidR="00245AAC" w:rsidRPr="00E76614" w:rsidRDefault="00245AAC" w:rsidP="006B482C">
            <w:pPr>
              <w:jc w:val="left"/>
              <w:rPr>
                <w:rFonts w:cs="Calibri Light"/>
                <w:sz w:val="22"/>
              </w:rPr>
            </w:pPr>
            <w:r w:rsidRPr="00E76614">
              <w:rPr>
                <w:rFonts w:cs="Calibri Light"/>
                <w:sz w:val="22"/>
                <w:u w:val="single"/>
              </w:rPr>
              <w:t>Availability of services (Partial compliance)</w:t>
            </w:r>
            <w:r w:rsidRPr="00E76614">
              <w:rPr>
                <w:rFonts w:cs="Calibri Light"/>
                <w:sz w:val="22"/>
              </w:rPr>
              <w:t>:</w:t>
            </w:r>
          </w:p>
          <w:p w14:paraId="04AD1E70" w14:textId="77777777" w:rsidR="00245AAC" w:rsidRPr="00E76614" w:rsidRDefault="00245AAC" w:rsidP="00991827">
            <w:pPr>
              <w:pStyle w:val="ListParagraph"/>
              <w:numPr>
                <w:ilvl w:val="0"/>
                <w:numId w:val="117"/>
              </w:numPr>
              <w:ind w:left="288" w:hanging="288"/>
              <w:jc w:val="left"/>
              <w:rPr>
                <w:rFonts w:cs="Calibri Light"/>
                <w:sz w:val="22"/>
              </w:rPr>
            </w:pPr>
            <w:r w:rsidRPr="00E76614">
              <w:rPr>
                <w:rFonts w:cs="Calibri Light"/>
                <w:sz w:val="22"/>
              </w:rPr>
              <w:t>WellSense should adopt a formal policy or procedure for identifying and addressing any wait lists for behavioral health services.</w:t>
            </w:r>
          </w:p>
          <w:p w14:paraId="00755F52" w14:textId="77777777" w:rsidR="00245AAC" w:rsidRPr="00E76614" w:rsidRDefault="00245AAC" w:rsidP="00991827">
            <w:pPr>
              <w:pStyle w:val="ListParagraph"/>
              <w:numPr>
                <w:ilvl w:val="1"/>
                <w:numId w:val="117"/>
              </w:numPr>
              <w:ind w:left="648"/>
              <w:jc w:val="left"/>
              <w:rPr>
                <w:rFonts w:cs="Calibri Light"/>
                <w:sz w:val="22"/>
              </w:rPr>
            </w:pPr>
            <w:r w:rsidRPr="00E76614">
              <w:rPr>
                <w:rFonts w:cs="Calibri Light"/>
                <w:sz w:val="22"/>
              </w:rPr>
              <w:t>Currently, there is not a specific protocol for managing waitlists though Carelon BH will be looking at this at large.  A defined processed and written policy and procedure will be in place by 4/30/25.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31D67BD8" w14:textId="77777777" w:rsidR="00245AAC" w:rsidRPr="00E76614" w:rsidRDefault="00245AAC" w:rsidP="006B482C">
            <w:pPr>
              <w:jc w:val="left"/>
              <w:rPr>
                <w:rFonts w:cs="Calibri Light"/>
                <w:sz w:val="22"/>
              </w:rPr>
            </w:pPr>
            <w:r w:rsidRPr="00E76614">
              <w:rPr>
                <w:rFonts w:cs="Calibri Light"/>
                <w:sz w:val="22"/>
                <w:u w:val="single"/>
              </w:rPr>
              <w:t>Care coordination (Lack of compliance)</w:t>
            </w:r>
            <w:r w:rsidRPr="00E76614">
              <w:rPr>
                <w:rFonts w:cs="Calibri Light"/>
                <w:sz w:val="22"/>
              </w:rPr>
              <w:t>:</w:t>
            </w:r>
          </w:p>
          <w:p w14:paraId="0C59EA03" w14:textId="77777777" w:rsidR="00245AAC" w:rsidRPr="00E76614" w:rsidRDefault="00245AAC" w:rsidP="00991827">
            <w:pPr>
              <w:pStyle w:val="ListParagraph"/>
              <w:numPr>
                <w:ilvl w:val="0"/>
                <w:numId w:val="117"/>
              </w:numPr>
              <w:ind w:left="288" w:hanging="288"/>
              <w:jc w:val="left"/>
              <w:rPr>
                <w:rFonts w:cs="Calibri Light"/>
                <w:sz w:val="22"/>
              </w:rPr>
            </w:pPr>
            <w:r w:rsidRPr="00E76614">
              <w:rPr>
                <w:rFonts w:cs="Calibri Light"/>
                <w:sz w:val="22"/>
              </w:rPr>
              <w:t>IPRO found five requirements related to care coordination that were not in compliance. These were related to care delivery, including screening, assessments, care plans, and follow up; and enhanced care coordination.</w:t>
            </w:r>
          </w:p>
          <w:p w14:paraId="70731A37" w14:textId="77777777" w:rsidR="00245AAC" w:rsidRPr="00E76614" w:rsidRDefault="00245AAC" w:rsidP="00991827">
            <w:pPr>
              <w:pStyle w:val="ListParagraph"/>
              <w:numPr>
                <w:ilvl w:val="1"/>
                <w:numId w:val="117"/>
              </w:numPr>
              <w:ind w:left="648"/>
              <w:jc w:val="left"/>
              <w:rPr>
                <w:rFonts w:cs="Calibri Light"/>
                <w:sz w:val="22"/>
              </w:rPr>
            </w:pPr>
            <w:r w:rsidRPr="00E76614">
              <w:rPr>
                <w:rFonts w:cs="Calibri Light"/>
                <w:sz w:val="22"/>
              </w:rPr>
              <w:t>Initially five care coordination requirements were out of compliance. Of these, three were fully addressed and resulted in demonstrated improvement, while two were partially addressed but did not yet show improvement. The details of these findings were shared with MassHealth.</w:t>
            </w:r>
          </w:p>
          <w:p w14:paraId="0AC19D1E" w14:textId="77777777" w:rsidR="00245AAC" w:rsidRPr="00E76614" w:rsidRDefault="00245AAC" w:rsidP="006B482C">
            <w:pPr>
              <w:jc w:val="left"/>
              <w:rPr>
                <w:rFonts w:cs="Calibri Light"/>
                <w:sz w:val="22"/>
              </w:rPr>
            </w:pPr>
            <w:r w:rsidRPr="00E76614">
              <w:rPr>
                <w:rFonts w:cs="Calibri Light"/>
                <w:sz w:val="22"/>
                <w:u w:val="single"/>
              </w:rPr>
              <w:t>Care coordination (Partial compliance)</w:t>
            </w:r>
            <w:r w:rsidRPr="00E76614">
              <w:rPr>
                <w:rFonts w:cs="Calibri Light"/>
                <w:sz w:val="22"/>
              </w:rPr>
              <w:t>:</w:t>
            </w:r>
          </w:p>
          <w:p w14:paraId="40B53DC6" w14:textId="77777777" w:rsidR="00245AAC" w:rsidRPr="00E76614" w:rsidRDefault="00245AAC" w:rsidP="00991827">
            <w:pPr>
              <w:pStyle w:val="ListParagraph"/>
              <w:numPr>
                <w:ilvl w:val="0"/>
                <w:numId w:val="117"/>
              </w:numPr>
              <w:ind w:left="288" w:hanging="288"/>
              <w:jc w:val="left"/>
              <w:rPr>
                <w:rFonts w:cs="Calibri Light"/>
                <w:sz w:val="22"/>
              </w:rPr>
            </w:pPr>
            <w:r w:rsidRPr="00E76614">
              <w:rPr>
                <w:rFonts w:cs="Calibri Light"/>
                <w:sz w:val="22"/>
              </w:rPr>
              <w:t>IPRO found 70 requirements related to care coordination that were only partially in compliance. These were related to care delivery, including screening, assessments, care plans, and follow up; transitional care management and discharge planning; and enhanced care coordination.</w:t>
            </w:r>
          </w:p>
          <w:p w14:paraId="040F9F6A" w14:textId="77777777" w:rsidR="00245AAC" w:rsidRPr="00E76614" w:rsidRDefault="00245AAC" w:rsidP="00991827">
            <w:pPr>
              <w:pStyle w:val="ListParagraph"/>
              <w:numPr>
                <w:ilvl w:val="1"/>
                <w:numId w:val="117"/>
              </w:numPr>
              <w:ind w:left="648"/>
              <w:jc w:val="left"/>
              <w:rPr>
                <w:rFonts w:cs="Calibri Light"/>
                <w:sz w:val="22"/>
              </w:rPr>
            </w:pPr>
            <w:r w:rsidRPr="00E76614">
              <w:rPr>
                <w:rFonts w:cs="Calibri Light"/>
                <w:sz w:val="22"/>
              </w:rPr>
              <w:t>Initially 70 care coordination requirements were only partially in compliance. Of these, 29 were fully addressed and resulted in demonstrated improvement, while 42 were partially addressed but did not yet show improvement. The details of these findings were shared with MassHealth.</w:t>
            </w:r>
          </w:p>
          <w:p w14:paraId="666347BF" w14:textId="77777777" w:rsidR="00245AAC" w:rsidRPr="00E76614" w:rsidRDefault="00245AAC" w:rsidP="006B482C">
            <w:pPr>
              <w:jc w:val="left"/>
              <w:rPr>
                <w:rFonts w:cs="Calibri Light"/>
                <w:sz w:val="22"/>
              </w:rPr>
            </w:pPr>
            <w:r w:rsidRPr="00E76614">
              <w:rPr>
                <w:rFonts w:cs="Calibri Light"/>
                <w:sz w:val="22"/>
                <w:u w:val="single"/>
              </w:rPr>
              <w:t>Grievances and appeals (Partial compliance)</w:t>
            </w:r>
            <w:r w:rsidRPr="00E76614">
              <w:rPr>
                <w:rFonts w:cs="Calibri Light"/>
                <w:sz w:val="22"/>
              </w:rPr>
              <w:t>:</w:t>
            </w:r>
          </w:p>
          <w:p w14:paraId="09C46AF8" w14:textId="77777777" w:rsidR="00245AAC" w:rsidRPr="00E76614" w:rsidRDefault="00245AAC" w:rsidP="00991827">
            <w:pPr>
              <w:pStyle w:val="ListParagraph"/>
              <w:numPr>
                <w:ilvl w:val="0"/>
                <w:numId w:val="117"/>
              </w:numPr>
              <w:ind w:left="288" w:hanging="288"/>
              <w:jc w:val="left"/>
              <w:rPr>
                <w:rFonts w:cs="Calibri Light"/>
                <w:sz w:val="22"/>
              </w:rPr>
            </w:pPr>
            <w:r w:rsidRPr="00E76614">
              <w:rPr>
                <w:rFonts w:cs="Calibri Light"/>
                <w:sz w:val="22"/>
              </w:rPr>
              <w:t>IPRO recommends that WellSense continue its efforts to educate staff and revise and reinforce workflows to ensure compliance with State contract requirements around 30-day resolution of grievances.</w:t>
            </w:r>
          </w:p>
          <w:p w14:paraId="4F4853E1" w14:textId="77777777" w:rsidR="00245AAC" w:rsidRPr="00E76614" w:rsidRDefault="00245AAC" w:rsidP="00991827">
            <w:pPr>
              <w:pStyle w:val="ListParagraph"/>
              <w:numPr>
                <w:ilvl w:val="1"/>
                <w:numId w:val="117"/>
              </w:numPr>
              <w:ind w:left="648"/>
              <w:jc w:val="left"/>
              <w:rPr>
                <w:rFonts w:cs="Calibri Light"/>
                <w:sz w:val="22"/>
              </w:rPr>
            </w:pPr>
            <w:r w:rsidRPr="00E76614">
              <w:rPr>
                <w:rFonts w:cs="Calibri Light"/>
                <w:sz w:val="22"/>
              </w:rPr>
              <w:t>Member Appeals oversight processes improved upon transition to Jiva in July 2023 to improve proactive monitoring of timeliness and compliance in case processing. October 2025  update:  Internal remediation activities,  based on IPRO recommendations and WellSense-reported timelines and action plans, are complete; ongoing monitoring activities in place to prevent recurrence.</w:t>
            </w:r>
          </w:p>
          <w:p w14:paraId="24C6C9E3" w14:textId="77777777" w:rsidR="00245AAC" w:rsidRPr="00E76614" w:rsidRDefault="00245AAC" w:rsidP="00991827">
            <w:pPr>
              <w:pStyle w:val="ListParagraph"/>
              <w:numPr>
                <w:ilvl w:val="0"/>
                <w:numId w:val="117"/>
              </w:numPr>
              <w:ind w:left="288" w:hanging="288"/>
              <w:jc w:val="left"/>
              <w:rPr>
                <w:rFonts w:cs="Calibri Light"/>
                <w:sz w:val="22"/>
              </w:rPr>
            </w:pPr>
            <w:r w:rsidRPr="00E76614">
              <w:rPr>
                <w:rFonts w:cs="Calibri Light"/>
                <w:sz w:val="22"/>
              </w:rPr>
              <w:t>IPRO recommends that WellSense documents in their electronic tracking system the decision to deny an enrollee's expedited appeal, the details of the decision to deny and reference the individual who made the decision to deny.</w:t>
            </w:r>
          </w:p>
          <w:p w14:paraId="793BD98F" w14:textId="77777777" w:rsidR="00245AAC" w:rsidRPr="00E76614" w:rsidRDefault="00245AAC" w:rsidP="00991827">
            <w:pPr>
              <w:pStyle w:val="ListParagraph"/>
              <w:numPr>
                <w:ilvl w:val="1"/>
                <w:numId w:val="117"/>
              </w:numPr>
              <w:ind w:left="648"/>
              <w:jc w:val="left"/>
              <w:rPr>
                <w:rFonts w:cs="Calibri Light"/>
                <w:sz w:val="22"/>
              </w:rPr>
            </w:pPr>
            <w:r w:rsidRPr="00E76614">
              <w:rPr>
                <w:rFonts w:cs="Calibri Light"/>
                <w:sz w:val="22"/>
              </w:rPr>
              <w:lastRenderedPageBreak/>
              <w:t>Member Appeals process was updated to clarify this requirement in our workflows on September 26, 2024 and team has been trained on this requirement. October 2025  update:  Internal remediation activities,  based on IPRO recommendations and WellSense-reported timelines and action plans, are complete; ongoing monitoring activities in place to prevent recurrence.</w:t>
            </w:r>
          </w:p>
          <w:p w14:paraId="081649D3" w14:textId="77777777" w:rsidR="00245AAC" w:rsidRPr="00E76614" w:rsidRDefault="00245AAC" w:rsidP="006B482C">
            <w:pPr>
              <w:jc w:val="left"/>
              <w:rPr>
                <w:rFonts w:cs="Calibri Light"/>
                <w:sz w:val="22"/>
              </w:rPr>
            </w:pPr>
            <w:r w:rsidRPr="00E76614">
              <w:rPr>
                <w:rFonts w:cs="Calibri Light"/>
                <w:sz w:val="22"/>
                <w:u w:val="single"/>
              </w:rPr>
              <w:t>Practice guidelines (Partial compliance)</w:t>
            </w:r>
            <w:r w:rsidRPr="00E76614">
              <w:rPr>
                <w:rFonts w:cs="Calibri Light"/>
                <w:sz w:val="22"/>
              </w:rPr>
              <w:t>:</w:t>
            </w:r>
          </w:p>
          <w:p w14:paraId="5A1AD554" w14:textId="77777777" w:rsidR="00245AAC" w:rsidRPr="00E76614" w:rsidRDefault="00245AAC" w:rsidP="00991827">
            <w:pPr>
              <w:pStyle w:val="ListParagraph"/>
              <w:numPr>
                <w:ilvl w:val="0"/>
                <w:numId w:val="119"/>
              </w:numPr>
              <w:ind w:left="288" w:hanging="288"/>
              <w:jc w:val="left"/>
              <w:rPr>
                <w:rFonts w:cs="Calibri Light"/>
                <w:sz w:val="22"/>
              </w:rPr>
            </w:pPr>
            <w:r w:rsidRPr="00E76614">
              <w:rPr>
                <w:rFonts w:cs="Calibri Light"/>
                <w:sz w:val="22"/>
              </w:rPr>
              <w:t>IPRO recommends adding additional details to the Clinical Practice Guidelines (CPG) policy outlining the process and involvement of the Marketing department in the dissemination of CPGs upon adoption, revision, and approval. This should include elements of timely notification to all affected providers as well as any requests by enrollees and potential enrollees, posting CPGs on the website, and advisement in provider newsletters and any other communication avenues.</w:t>
            </w:r>
          </w:p>
          <w:p w14:paraId="5276E1C3" w14:textId="77777777" w:rsidR="00245AAC" w:rsidRPr="00E76614" w:rsidRDefault="00245AAC" w:rsidP="00991827">
            <w:pPr>
              <w:pStyle w:val="ListParagraph"/>
              <w:numPr>
                <w:ilvl w:val="1"/>
                <w:numId w:val="119"/>
              </w:numPr>
              <w:ind w:left="648"/>
              <w:jc w:val="left"/>
              <w:rPr>
                <w:rFonts w:cs="Calibri Light"/>
                <w:sz w:val="22"/>
              </w:rPr>
            </w:pPr>
            <w:r w:rsidRPr="00E76614">
              <w:rPr>
                <w:rFonts w:cs="Calibri Light"/>
                <w:sz w:val="22"/>
              </w:rPr>
              <w:t>An updated CGP policy adding the following language to close the gaps identified will be brought to QIC in March 2025 for approval. Language will be added to #4 of the procedure section of the policy identifying the Marketing Team as managing the notifications after QIC approval. The Marketing team’s notifications of newly approved CGPs  sent to providers via provider newsletters and/or other mailings as well as an updated website will include  a timeframe of  within 3 months of QIC approval so that providers, members and prospective members can have access.  The cadence of CGPs review and updates will remain at least annually or when deemed necessary. October 2025  update:  Internal remediation activities,  based on IPRO recommendations and WellSense-reported timelines and action plans, are complete; ongoing monitoring activities in place to prevent recurrence.</w:t>
            </w:r>
          </w:p>
          <w:p w14:paraId="35BFE569" w14:textId="77777777" w:rsidR="00245AAC" w:rsidRPr="00E76614" w:rsidRDefault="00245AAC" w:rsidP="006B482C">
            <w:pPr>
              <w:jc w:val="left"/>
              <w:rPr>
                <w:rFonts w:cs="Calibri Light"/>
                <w:sz w:val="22"/>
              </w:rPr>
            </w:pPr>
            <w:r w:rsidRPr="00E76614">
              <w:rPr>
                <w:rFonts w:cs="Calibri Light"/>
                <w:sz w:val="22"/>
                <w:u w:val="single"/>
              </w:rPr>
              <w:t>Health information services (Lack of compliance)</w:t>
            </w:r>
            <w:r w:rsidRPr="00E76614">
              <w:rPr>
                <w:rFonts w:cs="Calibri Light"/>
                <w:sz w:val="22"/>
              </w:rPr>
              <w:t>:</w:t>
            </w:r>
          </w:p>
          <w:p w14:paraId="1DD0B261" w14:textId="77777777" w:rsidR="00245AAC" w:rsidRPr="00E76614" w:rsidRDefault="00245AAC" w:rsidP="00991827">
            <w:pPr>
              <w:pStyle w:val="ListParagraph"/>
              <w:numPr>
                <w:ilvl w:val="0"/>
                <w:numId w:val="117"/>
              </w:numPr>
              <w:ind w:left="288" w:hanging="288"/>
              <w:jc w:val="left"/>
              <w:rPr>
                <w:rFonts w:cs="Calibri Light"/>
                <w:sz w:val="22"/>
              </w:rPr>
            </w:pPr>
            <w:r w:rsidRPr="00E76614">
              <w:rPr>
                <w:rFonts w:cs="Calibri Light"/>
                <w:sz w:val="22"/>
              </w:rPr>
              <w:t>IPRO identified four requirements related to health information systems that were not in compliance. These requirements were related to policies and procedures to address data collection and sharing with MassHealth and CMS, addressing interoperability and HEI requirements, ascertaining provider adoption of electronic health records, and addressing QM/QI requirements.</w:t>
            </w:r>
          </w:p>
          <w:p w14:paraId="6A5806C8" w14:textId="77777777" w:rsidR="00245AAC" w:rsidRPr="00E76614" w:rsidRDefault="00245AAC" w:rsidP="00991827">
            <w:pPr>
              <w:pStyle w:val="ListParagraph"/>
              <w:numPr>
                <w:ilvl w:val="1"/>
                <w:numId w:val="117"/>
              </w:numPr>
              <w:ind w:left="648"/>
              <w:jc w:val="left"/>
              <w:rPr>
                <w:rFonts w:cs="Calibri Light"/>
                <w:sz w:val="22"/>
              </w:rPr>
            </w:pPr>
            <w:r w:rsidRPr="00E76614">
              <w:rPr>
                <w:rFonts w:cs="Calibri Light"/>
                <w:sz w:val="22"/>
              </w:rPr>
              <w:t>IPRO found that WellSense addressed the four health information systems requirements that were initially out of compliance, demonstrating improvement. The details of this improvement were shared with MassHealth.</w:t>
            </w:r>
          </w:p>
          <w:p w14:paraId="4E0914CD" w14:textId="77777777" w:rsidR="00245AAC" w:rsidRPr="00E76614" w:rsidRDefault="00245AAC" w:rsidP="006B482C">
            <w:pPr>
              <w:jc w:val="left"/>
              <w:rPr>
                <w:rFonts w:cs="Calibri Light"/>
                <w:sz w:val="22"/>
              </w:rPr>
            </w:pPr>
            <w:r w:rsidRPr="00E76614">
              <w:rPr>
                <w:rFonts w:cs="Calibri Light"/>
                <w:sz w:val="22"/>
                <w:u w:val="single"/>
              </w:rPr>
              <w:t>Health information services (Partial compliance)</w:t>
            </w:r>
            <w:r w:rsidRPr="00E76614">
              <w:rPr>
                <w:rFonts w:cs="Calibri Light"/>
                <w:sz w:val="22"/>
              </w:rPr>
              <w:t>:</w:t>
            </w:r>
          </w:p>
          <w:p w14:paraId="4D6FD6C3" w14:textId="77777777" w:rsidR="00245AAC" w:rsidRPr="00E76614" w:rsidRDefault="00245AAC" w:rsidP="00991827">
            <w:pPr>
              <w:pStyle w:val="ListParagraph"/>
              <w:numPr>
                <w:ilvl w:val="0"/>
                <w:numId w:val="117"/>
              </w:numPr>
              <w:ind w:left="288" w:hanging="288"/>
              <w:jc w:val="left"/>
              <w:rPr>
                <w:rFonts w:cs="Calibri Light"/>
                <w:sz w:val="22"/>
              </w:rPr>
            </w:pPr>
            <w:r w:rsidRPr="00E76614">
              <w:rPr>
                <w:rFonts w:cs="Calibri Light"/>
                <w:sz w:val="22"/>
              </w:rPr>
              <w:t>IPRO identified 16 requirements related to health information systems that were only in partial compliance.  These were related to policies and procedures for Core Operational Platforms, verification of data accuracy, and claims processing.</w:t>
            </w:r>
          </w:p>
          <w:p w14:paraId="568ECBF5" w14:textId="77777777" w:rsidR="00245AAC" w:rsidRPr="00E76614" w:rsidRDefault="00245AAC" w:rsidP="00991827">
            <w:pPr>
              <w:pStyle w:val="ListParagraph"/>
              <w:numPr>
                <w:ilvl w:val="1"/>
                <w:numId w:val="117"/>
              </w:numPr>
              <w:ind w:left="648"/>
              <w:jc w:val="left"/>
              <w:rPr>
                <w:rFonts w:cs="Calibri Light"/>
                <w:sz w:val="22"/>
              </w:rPr>
            </w:pPr>
            <w:r w:rsidRPr="00E76614">
              <w:rPr>
                <w:rFonts w:cs="Calibri Light"/>
                <w:sz w:val="22"/>
              </w:rPr>
              <w:t>IPRO found that WellSense addressed the 16 health information systems requirements that were initially only in partial compliance, demonstrating improvement. The details of this improvement were shared with MassHealth.</w:t>
            </w:r>
          </w:p>
          <w:p w14:paraId="3F335D08" w14:textId="77777777" w:rsidR="00245AAC" w:rsidRPr="00E76614" w:rsidRDefault="00245AAC" w:rsidP="006B482C">
            <w:pPr>
              <w:jc w:val="left"/>
              <w:rPr>
                <w:rFonts w:cs="Calibri Light"/>
                <w:sz w:val="22"/>
              </w:rPr>
            </w:pPr>
            <w:r w:rsidRPr="00E76614">
              <w:rPr>
                <w:rFonts w:cs="Calibri Light"/>
                <w:sz w:val="22"/>
                <w:u w:val="single"/>
              </w:rPr>
              <w:t>QAPI (Partial compliance)</w:t>
            </w:r>
            <w:r w:rsidRPr="00E76614">
              <w:rPr>
                <w:rFonts w:cs="Calibri Light"/>
                <w:sz w:val="22"/>
              </w:rPr>
              <w:t>:</w:t>
            </w:r>
          </w:p>
          <w:p w14:paraId="3084CC61" w14:textId="77777777" w:rsidR="00245AAC" w:rsidRPr="00E76614" w:rsidRDefault="00245AAC" w:rsidP="00991827">
            <w:pPr>
              <w:pStyle w:val="ListParagraph"/>
              <w:numPr>
                <w:ilvl w:val="0"/>
                <w:numId w:val="117"/>
              </w:numPr>
              <w:ind w:left="288" w:hanging="288"/>
              <w:jc w:val="left"/>
              <w:rPr>
                <w:rFonts w:cs="Calibri Light"/>
                <w:sz w:val="22"/>
              </w:rPr>
            </w:pPr>
            <w:r w:rsidRPr="00E76614">
              <w:rPr>
                <w:rFonts w:cs="Calibri Light"/>
                <w:sz w:val="22"/>
              </w:rPr>
              <w:t>IPRO identified 19 requirements related to QAPI that were only in partial compliance. These were related to enhancing processes related to the design of QI activities, utilization of quality measures to drive QI activities, collecting demographic data to identify disparities, addressing health equity in the design of QM/QI processes, development of medical record review protocols, monitoring of intensive Care Coordination activities, describing future QI objectives and timeframes, assess care provided to members with special healthcare needs, representation of the governance structure, and guidelines for PFAC composition, feedback, and recommendations for preventive care, cultural and linguistic policies, member experience surveys and other data.</w:t>
            </w:r>
          </w:p>
          <w:p w14:paraId="30EDF4DC" w14:textId="66C2849B" w:rsidR="00245AAC" w:rsidRPr="00E76614" w:rsidRDefault="00245AAC" w:rsidP="00991827">
            <w:pPr>
              <w:pStyle w:val="ListParagraph"/>
              <w:numPr>
                <w:ilvl w:val="1"/>
                <w:numId w:val="117"/>
              </w:numPr>
              <w:ind w:left="648"/>
              <w:jc w:val="left"/>
              <w:rPr>
                <w:rFonts w:ascii="Calibri Light" w:hAnsi="Calibri Light" w:cs="Calibri Light"/>
                <w:sz w:val="22"/>
              </w:rPr>
            </w:pPr>
            <w:r w:rsidRPr="00E76614">
              <w:rPr>
                <w:rFonts w:cs="Calibri Light"/>
                <w:sz w:val="22"/>
              </w:rPr>
              <w:t>IPRO found that WellSense</w:t>
            </w:r>
            <w:r w:rsidR="00D35B9C" w:rsidRPr="00E76614">
              <w:rPr>
                <w:rFonts w:cs="Calibri Light"/>
                <w:sz w:val="22"/>
              </w:rPr>
              <w:t xml:space="preserve"> Signature </w:t>
            </w:r>
            <w:r w:rsidR="00F8305C" w:rsidRPr="00E76614">
              <w:rPr>
                <w:rFonts w:cs="Calibri Light"/>
                <w:bCs/>
                <w:sz w:val="22"/>
              </w:rPr>
              <w:t>has implemented internal remediation activities, based on IPRO recommendations and WellSense-reported timelines and action plans; ongoing monitoring activities are in place to prevent recurrence.</w:t>
            </w:r>
          </w:p>
        </w:tc>
        <w:tc>
          <w:tcPr>
            <w:tcW w:w="790" w:type="pct"/>
          </w:tcPr>
          <w:p w14:paraId="718BB13B" w14:textId="77AA7E19" w:rsidR="00245AAC" w:rsidRPr="00E76614" w:rsidRDefault="00245AAC" w:rsidP="00E6269F">
            <w:pPr>
              <w:jc w:val="left"/>
              <w:rPr>
                <w:rFonts w:cs="Calibri Light"/>
                <w:sz w:val="22"/>
              </w:rPr>
            </w:pPr>
            <w:r w:rsidRPr="00E76614">
              <w:rPr>
                <w:rFonts w:cs="Calibri Light"/>
                <w:sz w:val="22"/>
                <w:u w:val="single"/>
              </w:rPr>
              <w:lastRenderedPageBreak/>
              <w:t>Addressed</w:t>
            </w:r>
            <w:r w:rsidRPr="00E76614">
              <w:rPr>
                <w:rFonts w:cs="Calibri Light"/>
                <w:sz w:val="22"/>
              </w:rPr>
              <w:t>: Availability of services (2), Care coordination (31), Grievances and appeals (2), Health information systems (20), QAPI (20)</w:t>
            </w:r>
          </w:p>
          <w:p w14:paraId="171B06E4" w14:textId="77777777" w:rsidR="00245AAC" w:rsidRPr="00E76614" w:rsidRDefault="00245AAC" w:rsidP="00E6269F">
            <w:pPr>
              <w:jc w:val="left"/>
              <w:rPr>
                <w:rFonts w:cs="Calibri Light"/>
                <w:sz w:val="22"/>
              </w:rPr>
            </w:pPr>
          </w:p>
          <w:p w14:paraId="33D75DDC" w14:textId="02E42662" w:rsidR="00245AAC" w:rsidRPr="00E76614" w:rsidRDefault="00245AAC" w:rsidP="00E6269F">
            <w:pPr>
              <w:jc w:val="left"/>
              <w:rPr>
                <w:rFonts w:cs="Calibri Light"/>
                <w:sz w:val="22"/>
              </w:rPr>
            </w:pPr>
            <w:r w:rsidRPr="00E76614">
              <w:rPr>
                <w:rFonts w:cs="Calibri Light"/>
                <w:sz w:val="22"/>
                <w:u w:val="single"/>
              </w:rPr>
              <w:t>Partially Addressed</w:t>
            </w:r>
            <w:r w:rsidRPr="00E76614">
              <w:rPr>
                <w:rFonts w:cs="Calibri Light"/>
                <w:sz w:val="22"/>
              </w:rPr>
              <w:t>: Care coordination (44)</w:t>
            </w:r>
          </w:p>
        </w:tc>
      </w:tr>
      <w:tr w:rsidR="00245AAC" w:rsidRPr="00E76614" w14:paraId="5685E553" w14:textId="77777777" w:rsidTr="00245AAC">
        <w:trPr>
          <w:trHeight w:val="288"/>
        </w:trPr>
        <w:tc>
          <w:tcPr>
            <w:tcW w:w="1273" w:type="pct"/>
          </w:tcPr>
          <w:p w14:paraId="362ADC04" w14:textId="09269030" w:rsidR="00245AAC" w:rsidRPr="00E76614" w:rsidRDefault="00245AAC" w:rsidP="00E6269F">
            <w:pPr>
              <w:jc w:val="left"/>
              <w:rPr>
                <w:rFonts w:cs="Calibri Light"/>
                <w:sz w:val="22"/>
              </w:rPr>
            </w:pPr>
            <w:r w:rsidRPr="00E76614">
              <w:rPr>
                <w:rFonts w:cs="Calibri Light"/>
                <w:b/>
                <w:bCs/>
                <w:sz w:val="22"/>
              </w:rPr>
              <w:t xml:space="preserve">Network – Provider Directory (Recommendation from CY2023): </w:t>
            </w:r>
            <w:r w:rsidRPr="00E76614">
              <w:rPr>
                <w:rFonts w:cs="Calibri Light"/>
                <w:sz w:val="22"/>
              </w:rPr>
              <w:t>WellSense Signature’s accuracy rate was below 20% for the following provider type:</w:t>
            </w:r>
          </w:p>
          <w:p w14:paraId="2547624B" w14:textId="77777777" w:rsidR="00245AAC" w:rsidRPr="00E76614" w:rsidRDefault="00245AAC" w:rsidP="00991827">
            <w:pPr>
              <w:pStyle w:val="ListParagraph"/>
              <w:numPr>
                <w:ilvl w:val="0"/>
                <w:numId w:val="62"/>
              </w:numPr>
              <w:jc w:val="left"/>
              <w:rPr>
                <w:rFonts w:cs="Calibri Light"/>
                <w:sz w:val="22"/>
              </w:rPr>
            </w:pPr>
            <w:r w:rsidRPr="00E76614">
              <w:rPr>
                <w:rFonts w:cs="Calibri Light"/>
                <w:sz w:val="22"/>
              </w:rPr>
              <w:t>Autism Services (13.33%)</w:t>
            </w:r>
          </w:p>
          <w:p w14:paraId="3E928CBF" w14:textId="77777777" w:rsidR="00245AAC" w:rsidRPr="00E76614" w:rsidRDefault="00245AAC" w:rsidP="00E6269F">
            <w:pPr>
              <w:jc w:val="left"/>
              <w:rPr>
                <w:rFonts w:cs="Calibri Light"/>
                <w:sz w:val="22"/>
              </w:rPr>
            </w:pPr>
          </w:p>
          <w:p w14:paraId="6A8D61CA" w14:textId="172E4964" w:rsidR="00245AAC" w:rsidRPr="00E76614" w:rsidRDefault="00245AAC" w:rsidP="00E6269F">
            <w:pPr>
              <w:jc w:val="left"/>
              <w:rPr>
                <w:rFonts w:ascii="Calibri Light" w:hAnsi="Calibri Light" w:cs="Calibri Light"/>
                <w:b/>
                <w:bCs/>
                <w:sz w:val="22"/>
              </w:rPr>
            </w:pPr>
            <w:r w:rsidRPr="00E76614">
              <w:rPr>
                <w:rFonts w:cs="Calibri Light"/>
                <w:sz w:val="22"/>
              </w:rPr>
              <w:t>ACPP should conduct a root cause analysis and design quality improvement interventions to increase the accuracy of its provider directory. ACPP should incorporate results from the 2023 Provider Directory Audit into the development of annual quality assurance improvement programs and network development plans.</w:t>
            </w:r>
          </w:p>
        </w:tc>
        <w:tc>
          <w:tcPr>
            <w:tcW w:w="2937" w:type="pct"/>
          </w:tcPr>
          <w:p w14:paraId="4CED704D" w14:textId="5C49E746" w:rsidR="00245AAC" w:rsidRPr="00E76614" w:rsidRDefault="00245AAC" w:rsidP="00E6269F">
            <w:pPr>
              <w:jc w:val="left"/>
              <w:rPr>
                <w:rFonts w:ascii="Calibri Light" w:hAnsi="Calibri Light" w:cs="Calibri Light"/>
                <w:bCs/>
                <w:sz w:val="22"/>
              </w:rPr>
            </w:pPr>
            <w:r w:rsidRPr="00E76614">
              <w:rPr>
                <w:rFonts w:cs="Calibri Light"/>
                <w:bCs/>
                <w:sz w:val="22"/>
              </w:rPr>
              <w:t>As of January 1, 2026 WellSense will bring Behavioral Health (BH) services in-house and will leverage its established outreach methodology to support ongoing demographic accuracy. This includes quarterly outreach to providers for demographic validation, during which providers are expected to identify and submit any necessary updates to ensure the directory remains current.</w:t>
            </w:r>
          </w:p>
        </w:tc>
        <w:tc>
          <w:tcPr>
            <w:tcW w:w="790" w:type="pct"/>
          </w:tcPr>
          <w:p w14:paraId="4BFA25B8" w14:textId="750AE3F4" w:rsidR="00245AAC" w:rsidRPr="00E76614" w:rsidRDefault="00245AAC" w:rsidP="00E6269F">
            <w:pPr>
              <w:jc w:val="left"/>
              <w:rPr>
                <w:rFonts w:cs="Calibri Light"/>
                <w:sz w:val="22"/>
              </w:rPr>
            </w:pPr>
            <w:r w:rsidRPr="00E76614">
              <w:rPr>
                <w:rFonts w:cs="Calibri Light"/>
                <w:sz w:val="22"/>
              </w:rPr>
              <w:t>Addressed</w:t>
            </w:r>
          </w:p>
        </w:tc>
      </w:tr>
      <w:tr w:rsidR="00245AAC" w:rsidRPr="00E76614" w14:paraId="06B774A0" w14:textId="77777777" w:rsidTr="00245AAC">
        <w:trPr>
          <w:trHeight w:val="288"/>
        </w:trPr>
        <w:tc>
          <w:tcPr>
            <w:tcW w:w="1273" w:type="pct"/>
          </w:tcPr>
          <w:p w14:paraId="651F2717" w14:textId="68968550" w:rsidR="00245AAC" w:rsidRPr="00E76614" w:rsidRDefault="00245AAC" w:rsidP="00E6269F">
            <w:pPr>
              <w:jc w:val="left"/>
              <w:rPr>
                <w:rFonts w:ascii="Calibri Light" w:hAnsi="Calibri Light" w:cs="Calibri Light"/>
                <w:b/>
                <w:bCs/>
                <w:sz w:val="22"/>
              </w:rPr>
            </w:pPr>
            <w:r w:rsidRPr="00E76614">
              <w:rPr>
                <w:rFonts w:cs="Calibri Light"/>
                <w:b/>
                <w:bCs/>
                <w:sz w:val="22"/>
              </w:rPr>
              <w:t xml:space="preserve">Network – Information Systems and Quality of Provider Data − Duplicates: </w:t>
            </w:r>
            <w:r w:rsidRPr="00E76614">
              <w:rPr>
                <w:rFonts w:cs="Calibri Light"/>
                <w:sz w:val="22"/>
              </w:rPr>
              <w:t xml:space="preserve">WellSense Signature submitted many duplicates for individual and facility providers due to variations in the facility names, such as including the address information or slight grammar differences. IPRO removed a total of 3,539 duplicate providers from WellSense Signature data prior to </w:t>
            </w:r>
            <w:r w:rsidRPr="00E76614">
              <w:rPr>
                <w:rFonts w:cs="Calibri Light"/>
                <w:sz w:val="22"/>
              </w:rPr>
              <w:lastRenderedPageBreak/>
              <w:t>conducting the analysis. WellSense Signature should further clean and deduplicate the provider data prior to conducting any network analyses or submitting provider data for the EQR analysis.</w:t>
            </w:r>
          </w:p>
        </w:tc>
        <w:tc>
          <w:tcPr>
            <w:tcW w:w="2937" w:type="pct"/>
          </w:tcPr>
          <w:p w14:paraId="542C1FDA" w14:textId="71853024" w:rsidR="00245AAC" w:rsidRPr="00E76614" w:rsidRDefault="00245AAC" w:rsidP="00E6269F">
            <w:pPr>
              <w:jc w:val="left"/>
              <w:rPr>
                <w:rFonts w:ascii="Calibri Light" w:hAnsi="Calibri Light" w:cs="Calibri Light"/>
                <w:sz w:val="22"/>
              </w:rPr>
            </w:pPr>
            <w:r w:rsidRPr="00E76614">
              <w:rPr>
                <w:rFonts w:cs="Calibri Light"/>
                <w:bCs/>
                <w:sz w:val="22"/>
              </w:rPr>
              <w:lastRenderedPageBreak/>
              <w:t>We acknowledge that duplicate provider records were present in submission.  Since the CY2024 submission, we have implemented a new duplication process that is expected to significantly reduce the number of duplicated provider records in submissions after 2024. However, some complex cases still require manual identification and removal.  To address this, we plan to conduct a manual data review following the completion of our programming evaluations to eliminate the remaining duplicates and further improve data quality. Carelon Behavioral Health has implemented into their QA processes steps to identify and remove duplicate data prior to submission. Please note: WellSense will have Behavioral Health services insourced as of 1/1/2026.</w:t>
            </w:r>
          </w:p>
        </w:tc>
        <w:tc>
          <w:tcPr>
            <w:tcW w:w="790" w:type="pct"/>
          </w:tcPr>
          <w:p w14:paraId="3BCEC710" w14:textId="3DD80F43" w:rsidR="00245AAC" w:rsidRPr="00E76614" w:rsidRDefault="00245AAC" w:rsidP="00E6269F">
            <w:pPr>
              <w:jc w:val="left"/>
              <w:rPr>
                <w:rFonts w:cs="Calibri Light"/>
                <w:sz w:val="22"/>
              </w:rPr>
            </w:pPr>
            <w:r w:rsidRPr="00E76614">
              <w:rPr>
                <w:rFonts w:cs="Calibri Light"/>
                <w:sz w:val="22"/>
              </w:rPr>
              <w:t>Addressed</w:t>
            </w:r>
          </w:p>
        </w:tc>
      </w:tr>
      <w:tr w:rsidR="00245AAC" w:rsidRPr="00E76614" w14:paraId="69477EB6" w14:textId="77777777" w:rsidTr="00245AAC">
        <w:trPr>
          <w:trHeight w:val="288"/>
        </w:trPr>
        <w:tc>
          <w:tcPr>
            <w:tcW w:w="1273" w:type="pct"/>
          </w:tcPr>
          <w:p w14:paraId="4701E05D" w14:textId="057D4D1B" w:rsidR="00245AAC" w:rsidRPr="00E76614" w:rsidRDefault="00245AAC" w:rsidP="00E6269F">
            <w:pPr>
              <w:contextualSpacing/>
              <w:jc w:val="left"/>
              <w:rPr>
                <w:rFonts w:ascii="Calibri Light" w:hAnsi="Calibri Light" w:cs="Calibri Light"/>
                <w:sz w:val="22"/>
              </w:rPr>
            </w:pPr>
            <w:r w:rsidRPr="00E76614">
              <w:rPr>
                <w:rFonts w:cs="Calibri Light"/>
                <w:b/>
                <w:bCs/>
                <w:sz w:val="22"/>
              </w:rPr>
              <w:t>Network – Time and Distance Analysis – MCP’s Methodology:</w:t>
            </w:r>
            <w:r w:rsidRPr="00E76614">
              <w:rPr>
                <w:rFonts w:cs="Calibri Light"/>
                <w:sz w:val="22"/>
              </w:rPr>
              <w:t xml:space="preserve"> WellSense Signature used incorrect time OR distance standards for rehabilitation hospitals. Because of the quality of the provider data, IPRO was able to compare WellSense Signature’s results for only three provider types: monitored inpatient level 3.7, pharmacy, and psychiatric inpatient adolescent. WellSense Signature should use the correct MassHealth standards and clean data for the GeoAccess analysis for all provider types.</w:t>
            </w:r>
          </w:p>
        </w:tc>
        <w:tc>
          <w:tcPr>
            <w:tcW w:w="2937" w:type="pct"/>
          </w:tcPr>
          <w:p w14:paraId="5E2B1F1D" w14:textId="41D48B1D" w:rsidR="00245AAC" w:rsidRPr="00E76614" w:rsidRDefault="00245AAC" w:rsidP="00E6269F">
            <w:pPr>
              <w:jc w:val="left"/>
              <w:rPr>
                <w:rFonts w:ascii="Calibri Light" w:hAnsi="Calibri Light" w:cs="Calibri Light"/>
                <w:sz w:val="22"/>
              </w:rPr>
            </w:pPr>
            <w:r w:rsidRPr="00E76614">
              <w:rPr>
                <w:rFonts w:cs="Calibri Light"/>
                <w:bCs/>
                <w:sz w:val="22"/>
              </w:rPr>
              <w:t>The correct time and distance standard was configured within the Quest GeoAccess system; however, an incorrect standard was mistakenly copied and dragged down from another provider category, leading to discrepancies in the reported results. To prevent such issues, we have implemented validation checks to ensure that the correct standards are consistently applied in the final output. Carelon Behavioral Health has implemented into their QA processes steps to identify and remove duplicate data prior to submission.  Please note: WellSense will have Behavioral Health services insourced as of 1/1/2026.</w:t>
            </w:r>
          </w:p>
        </w:tc>
        <w:tc>
          <w:tcPr>
            <w:tcW w:w="790" w:type="pct"/>
          </w:tcPr>
          <w:p w14:paraId="37559525" w14:textId="24CE4E7D" w:rsidR="00245AAC" w:rsidRPr="00E76614" w:rsidRDefault="00245AAC" w:rsidP="00E6269F">
            <w:pPr>
              <w:jc w:val="left"/>
              <w:rPr>
                <w:rFonts w:cs="Calibri Light"/>
                <w:sz w:val="22"/>
              </w:rPr>
            </w:pPr>
            <w:r w:rsidRPr="00E76614">
              <w:rPr>
                <w:rFonts w:cs="Calibri Light"/>
                <w:sz w:val="22"/>
              </w:rPr>
              <w:t>Addressed</w:t>
            </w:r>
          </w:p>
        </w:tc>
      </w:tr>
      <w:tr w:rsidR="00245AAC" w:rsidRPr="00E76614" w14:paraId="3EA82E0E" w14:textId="77777777" w:rsidTr="00245AAC">
        <w:trPr>
          <w:trHeight w:val="288"/>
        </w:trPr>
        <w:tc>
          <w:tcPr>
            <w:tcW w:w="1273" w:type="pct"/>
          </w:tcPr>
          <w:p w14:paraId="78858458" w14:textId="77777777" w:rsidR="00245AAC" w:rsidRPr="00E76614" w:rsidRDefault="00245AAC" w:rsidP="00E6269F">
            <w:pPr>
              <w:contextualSpacing/>
              <w:jc w:val="left"/>
              <w:rPr>
                <w:rFonts w:cs="Calibri Light"/>
                <w:sz w:val="22"/>
              </w:rPr>
            </w:pPr>
            <w:r w:rsidRPr="00E76614">
              <w:rPr>
                <w:rFonts w:cs="Calibri Light"/>
                <w:b/>
                <w:bCs/>
                <w:sz w:val="22"/>
              </w:rPr>
              <w:t>Network – Time and Distance Analysis − Gaps in Provider Networks:</w:t>
            </w:r>
            <w:r w:rsidRPr="00E76614">
              <w:rPr>
                <w:rFonts w:cs="Calibri Light"/>
                <w:sz w:val="22"/>
              </w:rPr>
              <w:t xml:space="preserve"> WellSense Signature had a deficient CBAT network in two service areas.</w:t>
            </w:r>
          </w:p>
          <w:p w14:paraId="353329F1" w14:textId="77777777" w:rsidR="00245AAC" w:rsidRPr="00E76614" w:rsidRDefault="00245AAC" w:rsidP="00E6269F">
            <w:pPr>
              <w:contextualSpacing/>
              <w:jc w:val="left"/>
              <w:rPr>
                <w:rFonts w:cs="Calibri Light"/>
                <w:sz w:val="22"/>
              </w:rPr>
            </w:pPr>
          </w:p>
          <w:p w14:paraId="1E9CB6DC" w14:textId="29D7DC1F" w:rsidR="00245AAC" w:rsidRPr="00E76614" w:rsidRDefault="00245AAC" w:rsidP="00E6269F">
            <w:pPr>
              <w:contextualSpacing/>
              <w:jc w:val="left"/>
              <w:rPr>
                <w:rFonts w:ascii="Calibri Light" w:hAnsi="Calibri Light" w:cs="Calibri Light"/>
                <w:sz w:val="22"/>
              </w:rPr>
            </w:pPr>
            <w:r w:rsidRPr="00E76614">
              <w:rPr>
                <w:rFonts w:cs="Calibri Light"/>
                <w:sz w:val="22"/>
              </w:rPr>
              <w:t>ACPP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p>
        </w:tc>
        <w:tc>
          <w:tcPr>
            <w:tcW w:w="2937" w:type="pct"/>
          </w:tcPr>
          <w:p w14:paraId="7D1FCEDD" w14:textId="64504013" w:rsidR="00245AAC" w:rsidRPr="00E76614" w:rsidRDefault="00245AAC" w:rsidP="00E6269F">
            <w:pPr>
              <w:jc w:val="left"/>
              <w:rPr>
                <w:rFonts w:ascii="Calibri Light" w:hAnsi="Calibri Light" w:cs="Calibri Light"/>
                <w:sz w:val="22"/>
              </w:rPr>
            </w:pPr>
            <w:r w:rsidRPr="00E76614">
              <w:rPr>
                <w:rFonts w:cs="Calibri Light"/>
                <w:bCs/>
                <w:sz w:val="22"/>
              </w:rPr>
              <w:t>We continue to monitor behavioral health provider access and are actively working to address remaining deficiencies where provider availability permits. In service areas where additional providers are not currently available, WellSense is implementing alternative strategies to ensure members have adequate access to care, including expanded telehealth services, transportation support, and enhanced care coordination. Notably, WellSense is in the process of bringing the behavioral health provider network in-house, which may result in different outcomes and improved access as the transition progresses.</w:t>
            </w:r>
          </w:p>
        </w:tc>
        <w:tc>
          <w:tcPr>
            <w:tcW w:w="790" w:type="pct"/>
          </w:tcPr>
          <w:p w14:paraId="484FF649" w14:textId="19A5E063" w:rsidR="00245AAC" w:rsidRPr="00E76614" w:rsidRDefault="00245AAC" w:rsidP="00E6269F">
            <w:pPr>
              <w:jc w:val="left"/>
              <w:rPr>
                <w:rFonts w:cs="Calibri Light"/>
                <w:sz w:val="22"/>
              </w:rPr>
            </w:pPr>
            <w:r w:rsidRPr="00E76614">
              <w:rPr>
                <w:rFonts w:cs="Calibri Light"/>
                <w:sz w:val="22"/>
              </w:rPr>
              <w:t>Addressed</w:t>
            </w:r>
          </w:p>
        </w:tc>
      </w:tr>
      <w:tr w:rsidR="00245AAC" w:rsidRPr="00E76614" w14:paraId="29A68377" w14:textId="77777777" w:rsidTr="00245AAC">
        <w:trPr>
          <w:trHeight w:val="288"/>
        </w:trPr>
        <w:tc>
          <w:tcPr>
            <w:tcW w:w="1273" w:type="pct"/>
          </w:tcPr>
          <w:p w14:paraId="46800E32" w14:textId="0873EBC9" w:rsidR="00245AAC" w:rsidRPr="00E76614" w:rsidDel="002801F3" w:rsidRDefault="00245AAC" w:rsidP="00E6269F">
            <w:pPr>
              <w:contextualSpacing/>
              <w:jc w:val="left"/>
              <w:rPr>
                <w:rFonts w:ascii="Calibri Light" w:hAnsi="Calibri Light" w:cs="Calibri Light"/>
                <w:b/>
                <w:bCs/>
                <w:sz w:val="22"/>
              </w:rPr>
            </w:pPr>
            <w:r w:rsidRPr="00E76614">
              <w:rPr>
                <w:rFonts w:cs="Calibri Light"/>
                <w:b/>
                <w:bCs/>
                <w:sz w:val="22"/>
              </w:rPr>
              <w:t>Network – Accuracy of Provider Directory:</w:t>
            </w:r>
            <w:r w:rsidRPr="00E76614">
              <w:rPr>
                <w:rFonts w:cs="Calibri Light"/>
                <w:sz w:val="22"/>
              </w:rPr>
              <w:t xml:space="preserve"> WellSense Signature achieved only a 39.39% accuracy rate in its primary care provider directory, a 27.18% accuracy rate in its ob/gyn directory, and a 50% accuracy rate in its cardiology directory. WellSense Signature should design quality improvement interventions to enhance the accuracy of all three directories.</w:t>
            </w:r>
          </w:p>
        </w:tc>
        <w:tc>
          <w:tcPr>
            <w:tcW w:w="2937" w:type="pct"/>
          </w:tcPr>
          <w:p w14:paraId="39AD611E" w14:textId="08140BD7" w:rsidR="00245AAC" w:rsidRPr="00E76614" w:rsidDel="002801F3" w:rsidRDefault="00245AAC" w:rsidP="00E6269F">
            <w:pPr>
              <w:jc w:val="left"/>
              <w:rPr>
                <w:rFonts w:ascii="Calibri Light" w:hAnsi="Calibri Light" w:cs="Calibri Light"/>
                <w:bCs/>
                <w:sz w:val="22"/>
              </w:rPr>
            </w:pPr>
            <w:r w:rsidRPr="00E76614">
              <w:rPr>
                <w:rFonts w:cs="Calibri Light"/>
                <w:bCs/>
                <w:sz w:val="22"/>
              </w:rPr>
              <w:t>The Provider Relations team conducted outreach to PCPs, OB/GYNs, and Cardiology providers who were flagged for demographic discrepancies. Providers were asked to review and update their demographic information. When updates were identified, the Provider Relations team submitted the changes to the health plan, and the directory was updated accordingly.  It is important to note that auditors observed a limitation in the outreach process: the individuals making the calls did not consistently account for providers with multiple practice locations. For example, if a provider was already listed correctly at a secondary location, that entry was not reviewed and was instead marked as an error. This oversight impacted the accuracy of the audit findings, as many providers practice at multiple sites with varying schedules.  To support ongoing accuracy, the Provider Relations team will continue outreach to providers on a quarterly basis to review and validate demographic information. Additionally, ACOs receive updated PCP rosters on a monthly basis, which they are encouraged to review and submit any necessary changes to ensure the provider directory remains current.</w:t>
            </w:r>
          </w:p>
        </w:tc>
        <w:tc>
          <w:tcPr>
            <w:tcW w:w="790" w:type="pct"/>
          </w:tcPr>
          <w:p w14:paraId="4B738447" w14:textId="0B9DFAAD" w:rsidR="00245AAC" w:rsidRPr="00E76614" w:rsidDel="002801F3" w:rsidRDefault="00245AAC" w:rsidP="00E6269F">
            <w:pPr>
              <w:jc w:val="left"/>
              <w:rPr>
                <w:rFonts w:cs="Calibri Light"/>
                <w:sz w:val="22"/>
              </w:rPr>
            </w:pPr>
            <w:r w:rsidRPr="00E76614">
              <w:rPr>
                <w:rFonts w:cs="Calibri Light"/>
                <w:sz w:val="22"/>
              </w:rPr>
              <w:t>Addressed</w:t>
            </w:r>
          </w:p>
        </w:tc>
      </w:tr>
      <w:tr w:rsidR="00245AAC" w:rsidRPr="00E76614" w14:paraId="6A4AEF35" w14:textId="77777777" w:rsidTr="00245AAC">
        <w:trPr>
          <w:trHeight w:val="288"/>
        </w:trPr>
        <w:tc>
          <w:tcPr>
            <w:tcW w:w="1273" w:type="pct"/>
          </w:tcPr>
          <w:p w14:paraId="372D8F67" w14:textId="77777777" w:rsidR="002E266F" w:rsidRPr="00E76614" w:rsidRDefault="00245AAC" w:rsidP="006B482C">
            <w:pPr>
              <w:tabs>
                <w:tab w:val="center" w:pos="1869"/>
              </w:tabs>
              <w:contextualSpacing/>
              <w:jc w:val="left"/>
              <w:rPr>
                <w:rFonts w:cs="Calibri Light"/>
                <w:sz w:val="22"/>
              </w:rPr>
            </w:pPr>
            <w:r w:rsidRPr="00E76614">
              <w:rPr>
                <w:rFonts w:cs="Calibri Light"/>
                <w:b/>
                <w:bCs/>
                <w:sz w:val="22"/>
              </w:rPr>
              <w:t xml:space="preserve">Experience of Care Surveys: </w:t>
            </w:r>
            <w:r w:rsidR="002E266F" w:rsidRPr="00E76614">
              <w:rPr>
                <w:rFonts w:cs="Calibri Light"/>
                <w:sz w:val="22"/>
              </w:rPr>
              <w:t>WellSense Signature scored below the statewide score on seven adult PC MES measures and all child PC MES measures.</w:t>
            </w:r>
          </w:p>
          <w:p w14:paraId="69E33B81" w14:textId="77777777" w:rsidR="002E266F" w:rsidRPr="00E76614" w:rsidRDefault="002E266F" w:rsidP="006B482C">
            <w:pPr>
              <w:tabs>
                <w:tab w:val="center" w:pos="1869"/>
              </w:tabs>
              <w:contextualSpacing/>
              <w:jc w:val="left"/>
              <w:rPr>
                <w:rFonts w:cs="Calibri Light"/>
                <w:sz w:val="22"/>
              </w:rPr>
            </w:pPr>
          </w:p>
          <w:p w14:paraId="76D4F6E3" w14:textId="4D6EC2F1" w:rsidR="00245AAC" w:rsidRPr="00E76614" w:rsidRDefault="002E266F" w:rsidP="006B482C">
            <w:pPr>
              <w:contextualSpacing/>
              <w:jc w:val="left"/>
              <w:rPr>
                <w:rFonts w:ascii="Calibri Light" w:hAnsi="Calibri Light" w:cs="Calibri Light"/>
                <w:sz w:val="22"/>
              </w:rPr>
            </w:pPr>
            <w:r w:rsidRPr="00E76614">
              <w:rPr>
                <w:rFonts w:cs="Calibri Light"/>
                <w:sz w:val="22"/>
              </w:rPr>
              <w:t>The ACPP should utilize the results of the adult and child PC MES surveys to drive performance improvement as it relates to member experience.</w:t>
            </w:r>
          </w:p>
        </w:tc>
        <w:tc>
          <w:tcPr>
            <w:tcW w:w="2937" w:type="pct"/>
          </w:tcPr>
          <w:p w14:paraId="63105C72" w14:textId="40BAE618" w:rsidR="00245AAC" w:rsidRPr="00E76614" w:rsidRDefault="002E266F" w:rsidP="00E6269F">
            <w:pPr>
              <w:jc w:val="left"/>
              <w:rPr>
                <w:rFonts w:ascii="Calibri Light" w:hAnsi="Calibri Light" w:cs="Calibri Light"/>
                <w:sz w:val="22"/>
              </w:rPr>
            </w:pPr>
            <w:r w:rsidRPr="00E76614">
              <w:rPr>
                <w:rFonts w:cs="Calibri Light"/>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tc>
        <w:tc>
          <w:tcPr>
            <w:tcW w:w="790" w:type="pct"/>
          </w:tcPr>
          <w:p w14:paraId="05B77688" w14:textId="27CD9FA3" w:rsidR="00245AAC" w:rsidRPr="00E76614" w:rsidRDefault="002E266F" w:rsidP="00E6269F">
            <w:pPr>
              <w:jc w:val="left"/>
              <w:rPr>
                <w:rFonts w:cs="Calibri Light"/>
                <w:sz w:val="22"/>
              </w:rPr>
            </w:pPr>
            <w:r w:rsidRPr="00E76614">
              <w:rPr>
                <w:rFonts w:cs="Calibri Light"/>
                <w:sz w:val="22"/>
              </w:rPr>
              <w:t xml:space="preserve">Partially </w:t>
            </w:r>
            <w:r w:rsidR="00245AAC" w:rsidRPr="00E76614">
              <w:rPr>
                <w:rFonts w:cs="Calibri Light"/>
                <w:sz w:val="22"/>
              </w:rPr>
              <w:t>Addressed</w:t>
            </w:r>
          </w:p>
        </w:tc>
      </w:tr>
    </w:tbl>
    <w:p w14:paraId="57C7C01C" w14:textId="460D66B4" w:rsidR="00CB600D" w:rsidRPr="00E76614" w:rsidRDefault="00CB600D"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00420EDE" w:rsidRPr="00E76614">
        <w:rPr>
          <w:rFonts w:eastAsia="Times New Roman" w:cs="Calibri Light"/>
          <w:sz w:val="20"/>
          <w:szCs w:val="20"/>
        </w:rPr>
        <w:t xml:space="preserve"> </w:t>
      </w:r>
      <w:r w:rsidRPr="00E76614">
        <w:rPr>
          <w:rFonts w:eastAsia="Times New Roman" w:cs="Calibri Light"/>
          <w:sz w:val="20"/>
          <w:szCs w:val="20"/>
        </w:rPr>
        <w:t>IPRO</w:t>
      </w:r>
      <w:r w:rsidR="00420EDE" w:rsidRPr="00E76614">
        <w:rPr>
          <w:rFonts w:eastAsia="Times New Roman" w:cs="Calibri Light"/>
          <w:sz w:val="20"/>
          <w:szCs w:val="20"/>
        </w:rPr>
        <w:t xml:space="preserve"> </w:t>
      </w:r>
      <w:r w:rsidRPr="00E76614">
        <w:rPr>
          <w:rFonts w:eastAsia="Times New Roman" w:cs="Calibri Light"/>
          <w:sz w:val="20"/>
          <w:szCs w:val="20"/>
        </w:rPr>
        <w:t>assessments</w:t>
      </w:r>
      <w:r w:rsidR="00420EDE" w:rsidRPr="00E76614">
        <w:rPr>
          <w:rFonts w:eastAsia="Times New Roman" w:cs="Calibri Light"/>
          <w:sz w:val="20"/>
          <w:szCs w:val="20"/>
        </w:rPr>
        <w:t xml:space="preserve"> </w:t>
      </w:r>
      <w:r w:rsidRPr="00E76614">
        <w:rPr>
          <w:rFonts w:eastAsia="Times New Roman" w:cs="Calibri Light"/>
          <w:sz w:val="20"/>
          <w:szCs w:val="20"/>
        </w:rPr>
        <w:t>are</w:t>
      </w:r>
      <w:r w:rsidR="00420EDE" w:rsidRPr="00E76614">
        <w:rPr>
          <w:rFonts w:eastAsia="Times New Roman" w:cs="Calibri Light"/>
          <w:sz w:val="20"/>
          <w:szCs w:val="20"/>
        </w:rPr>
        <w:t xml:space="preserve"> </w:t>
      </w:r>
      <w:r w:rsidRPr="00E76614">
        <w:rPr>
          <w:rFonts w:eastAsia="Times New Roman" w:cs="Calibri Light"/>
          <w:sz w:val="20"/>
          <w:szCs w:val="20"/>
        </w:rPr>
        <w:t>as</w:t>
      </w:r>
      <w:r w:rsidR="00420EDE" w:rsidRPr="00E76614">
        <w:rPr>
          <w:rFonts w:eastAsia="Times New Roman" w:cs="Calibri Light"/>
          <w:sz w:val="20"/>
          <w:szCs w:val="20"/>
        </w:rPr>
        <w:t xml:space="preserve"> </w:t>
      </w:r>
      <w:r w:rsidRPr="00E76614">
        <w:rPr>
          <w:rFonts w:eastAsia="Times New Roman" w:cs="Calibri Light"/>
          <w:sz w:val="20"/>
          <w:szCs w:val="20"/>
        </w:rPr>
        <w:t>follows:</w:t>
      </w:r>
      <w:r w:rsidR="00420EDE" w:rsidRPr="00E76614">
        <w:rPr>
          <w:rFonts w:eastAsia="Times New Roman" w:cs="Calibri Light"/>
          <w:sz w:val="20"/>
          <w:szCs w:val="20"/>
        </w:rPr>
        <w:t xml:space="preserve"> </w:t>
      </w:r>
      <w:r w:rsidRPr="00E76614">
        <w:rPr>
          <w:rFonts w:eastAsia="Times New Roman" w:cs="Calibri Light"/>
          <w:b/>
          <w:sz w:val="20"/>
          <w:szCs w:val="20"/>
        </w:rPr>
        <w:t>addressed</w:t>
      </w:r>
      <w:r w:rsidRPr="00E76614">
        <w:rPr>
          <w:rFonts w:eastAsia="Times New Roman" w:cs="Calibri Light"/>
          <w:sz w:val="20"/>
          <w:szCs w:val="20"/>
        </w:rPr>
        <w:t>:</w:t>
      </w:r>
      <w:r w:rsidR="00420EDE" w:rsidRPr="00E76614">
        <w:rPr>
          <w:rFonts w:eastAsia="Times New Roman" w:cs="Calibri Light"/>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quality</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resulted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in</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demonstrated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b/>
          <w:sz w:val="20"/>
          <w:szCs w:val="20"/>
        </w:rPr>
        <w:t>partially</w:t>
      </w:r>
      <w:r w:rsidR="00420EDE" w:rsidRPr="00E76614">
        <w:rPr>
          <w:rFonts w:eastAsia="Times New Roman" w:cs="Calibri Light"/>
          <w:b/>
          <w:sz w:val="20"/>
          <w:szCs w:val="20"/>
        </w:rPr>
        <w:t xml:space="preserve"> </w:t>
      </w:r>
      <w:r w:rsidRPr="00E76614">
        <w:rPr>
          <w:rFonts w:eastAsia="Times New Roman" w:cs="Calibri Light"/>
          <w:b/>
          <w:sz w:val="20"/>
          <w:szCs w:val="20"/>
        </w:rPr>
        <w:t>addressed</w:t>
      </w:r>
      <w:r w:rsidRPr="00E76614">
        <w:rPr>
          <w:rFonts w:eastAsia="Times New Roman" w:cs="Calibri Light"/>
          <w:sz w:val="20"/>
          <w:szCs w:val="20"/>
        </w:rPr>
        <w:t>:</w:t>
      </w:r>
      <w:r w:rsidR="00420EDE" w:rsidRPr="00E76614">
        <w:rPr>
          <w:rFonts w:eastAsia="Times New Roman" w:cs="Calibri Light"/>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appropriate;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however,</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yet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observed;</w:t>
      </w:r>
      <w:r w:rsidR="00420EDE" w:rsidRPr="00E76614">
        <w:rPr>
          <w:rFonts w:eastAsia="Times New Roman" w:cs="Calibri Light"/>
          <w:color w:val="201F1E"/>
          <w:sz w:val="20"/>
          <w:szCs w:val="20"/>
        </w:rPr>
        <w:t xml:space="preserve"> </w:t>
      </w:r>
      <w:r w:rsidRPr="00E76614">
        <w:rPr>
          <w:rFonts w:eastAsia="Times New Roman" w:cs="Calibri Light"/>
          <w:b/>
          <w:color w:val="000000"/>
          <w:sz w:val="20"/>
          <w:szCs w:val="20"/>
          <w:shd w:val="clear" w:color="auto" w:fill="FFFFFF"/>
        </w:rPr>
        <w:t>remains</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an</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opportunity</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for</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improvement</w:t>
      </w:r>
      <w:r w:rsidRPr="00E76614">
        <w:rPr>
          <w:rFonts w:eastAsia="Times New Roman" w:cs="Calibri Light"/>
          <w:color w:val="201F1E"/>
          <w:sz w:val="20"/>
          <w:szCs w:val="20"/>
        </w:rPr>
        <w: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did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address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the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recommendation;</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observed,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or</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performance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declined.</w:t>
      </w:r>
    </w:p>
    <w:p w14:paraId="2521D5AE" w14:textId="75AB2ADC" w:rsidR="00CB600D" w:rsidRPr="00E76614" w:rsidRDefault="00342DDF" w:rsidP="00E6269F">
      <w:pPr>
        <w:spacing w:after="480"/>
        <w:rPr>
          <w:rFonts w:cs="Calibri Light"/>
          <w:sz w:val="20"/>
          <w:szCs w:val="20"/>
        </w:rPr>
      </w:pPr>
      <w:r w:rsidRPr="00E76614">
        <w:rPr>
          <w:rFonts w:cs="Calibri Light"/>
          <w:sz w:val="20"/>
          <w:szCs w:val="20"/>
        </w:rPr>
        <w:t>EQR: external quality review; ACPP: accountable care partnership plan; MCP: managed care plan; HEDIS: Healthcare Effectiveness Data and Information Set; CAHPS: Consumer Assessment of Healthcare Providers and Systems; PCP: primary care provider.</w:t>
      </w:r>
    </w:p>
    <w:p w14:paraId="278E1F95" w14:textId="1F84359E" w:rsidR="00B96D67" w:rsidRPr="00E76614" w:rsidRDefault="00B96D67">
      <w:pPr>
        <w:spacing w:after="200" w:line="276" w:lineRule="auto"/>
        <w:rPr>
          <w:rFonts w:cs="Calibri Light"/>
          <w:sz w:val="20"/>
          <w:szCs w:val="20"/>
        </w:rPr>
      </w:pPr>
      <w:r w:rsidRPr="00E76614">
        <w:rPr>
          <w:rFonts w:cs="Calibri Light"/>
          <w:sz w:val="20"/>
          <w:szCs w:val="20"/>
        </w:rPr>
        <w:br w:type="page"/>
      </w:r>
    </w:p>
    <w:p w14:paraId="1E0F3015" w14:textId="7121605A" w:rsidR="00CB600D" w:rsidRPr="00E76614" w:rsidRDefault="00CB600D" w:rsidP="00E6269F">
      <w:pPr>
        <w:pStyle w:val="Heading3"/>
        <w:rPr>
          <w:rFonts w:eastAsia="Times New Roman"/>
        </w:rPr>
      </w:pPr>
      <w:bookmarkStart w:id="533" w:name="_Toc133327547"/>
      <w:bookmarkStart w:id="534" w:name="_Toc192530457"/>
      <w:bookmarkStart w:id="535" w:name="_Toc227233543"/>
      <w:r w:rsidRPr="00E76614">
        <w:rPr>
          <w:rFonts w:eastAsia="Times New Roman"/>
        </w:rPr>
        <w:lastRenderedPageBreak/>
        <w:t>WellSense</w:t>
      </w:r>
      <w:r w:rsidR="00420EDE" w:rsidRPr="00E76614">
        <w:rPr>
          <w:rFonts w:eastAsia="Times New Roman"/>
        </w:rPr>
        <w:t xml:space="preserve"> </w:t>
      </w:r>
      <w:r w:rsidRPr="00E76614">
        <w:rPr>
          <w:rFonts w:eastAsia="Times New Roman"/>
        </w:rPr>
        <w:t>Southcoast</w:t>
      </w:r>
      <w:r w:rsidR="00420EDE" w:rsidRPr="00E76614">
        <w:rPr>
          <w:rFonts w:eastAsia="Times New Roman"/>
        </w:rPr>
        <w:t xml:space="preserve"> </w:t>
      </w:r>
      <w:r w:rsidRPr="00E76614">
        <w:rPr>
          <w:rFonts w:eastAsia="Times New Roman"/>
        </w:rPr>
        <w:t>Response</w:t>
      </w:r>
      <w:r w:rsidR="00420EDE" w:rsidRPr="00E76614">
        <w:rPr>
          <w:rFonts w:eastAsia="Times New Roman"/>
        </w:rPr>
        <w:t xml:space="preserve"> </w:t>
      </w:r>
      <w:r w:rsidRPr="00E76614">
        <w:rPr>
          <w:rFonts w:eastAsia="Times New Roman"/>
        </w:rPr>
        <w:t>to</w:t>
      </w:r>
      <w:r w:rsidR="00420EDE" w:rsidRPr="00E76614">
        <w:rPr>
          <w:rFonts w:eastAsia="Times New Roman"/>
        </w:rPr>
        <w:t xml:space="preserve"> </w:t>
      </w:r>
      <w:r w:rsidRPr="00E76614">
        <w:rPr>
          <w:rFonts w:eastAsia="Times New Roman"/>
        </w:rPr>
        <w:t>Previous</w:t>
      </w:r>
      <w:r w:rsidR="00420EDE" w:rsidRPr="00E76614">
        <w:rPr>
          <w:rFonts w:eastAsia="Times New Roman"/>
        </w:rPr>
        <w:t xml:space="preserve"> </w:t>
      </w:r>
      <w:r w:rsidRPr="00E76614">
        <w:rPr>
          <w:rFonts w:eastAsia="Times New Roman"/>
        </w:rPr>
        <w:t>EQR</w:t>
      </w:r>
      <w:r w:rsidR="00420EDE" w:rsidRPr="00E76614">
        <w:rPr>
          <w:rFonts w:eastAsia="Times New Roman"/>
        </w:rPr>
        <w:t xml:space="preserve"> </w:t>
      </w:r>
      <w:r w:rsidRPr="00E76614">
        <w:rPr>
          <w:rFonts w:eastAsia="Times New Roman"/>
        </w:rPr>
        <w:t>Recommendations</w:t>
      </w:r>
      <w:bookmarkEnd w:id="533"/>
      <w:bookmarkEnd w:id="534"/>
      <w:bookmarkEnd w:id="535"/>
    </w:p>
    <w:p w14:paraId="47B44E20" w14:textId="3DBB3888" w:rsidR="00CB600D" w:rsidRPr="00E76614" w:rsidRDefault="00CB600D" w:rsidP="00E6269F">
      <w:pPr>
        <w:rPr>
          <w:rFonts w:eastAsia="Times New Roman" w:cs="Calibri Light"/>
        </w:rPr>
      </w:pPr>
      <w:r w:rsidRPr="00E76614">
        <w:rPr>
          <w:rFonts w:eastAsia="Times New Roman" w:cs="Calibri Light"/>
          <w:b/>
          <w:bCs/>
        </w:rPr>
        <w:t>Table</w:t>
      </w:r>
      <w:r w:rsidR="00420EDE" w:rsidRPr="00E76614">
        <w:rPr>
          <w:rFonts w:eastAsia="Times New Roman" w:cs="Calibri Light"/>
          <w:b/>
          <w:bCs/>
        </w:rPr>
        <w:t xml:space="preserve"> </w:t>
      </w:r>
      <w:r w:rsidR="0096762D" w:rsidRPr="00E76614">
        <w:rPr>
          <w:rFonts w:eastAsia="Times New Roman" w:cs="Calibri Light"/>
          <w:b/>
          <w:bCs/>
        </w:rPr>
        <w:t>1</w:t>
      </w:r>
      <w:r w:rsidR="000F3F41" w:rsidRPr="00E76614">
        <w:rPr>
          <w:rFonts w:eastAsia="Times New Roman" w:cs="Calibri Light"/>
          <w:b/>
          <w:bCs/>
        </w:rPr>
        <w:t>2</w:t>
      </w:r>
      <w:r w:rsidR="006D0226" w:rsidRPr="00E76614">
        <w:rPr>
          <w:rFonts w:eastAsia="Times New Roman" w:cs="Calibri Light"/>
          <w:b/>
          <w:bCs/>
        </w:rPr>
        <w:t>2</w:t>
      </w:r>
      <w:r w:rsidR="00420EDE" w:rsidRPr="00E76614">
        <w:rPr>
          <w:rFonts w:eastAsia="Times New Roman" w:cs="Calibri Light"/>
        </w:rPr>
        <w:t xml:space="preserve"> </w:t>
      </w:r>
      <w:r w:rsidRPr="00E76614">
        <w:rPr>
          <w:rFonts w:eastAsia="Times New Roman" w:cs="Calibri Light"/>
        </w:rPr>
        <w:t>displays</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Pr="00E76614">
        <w:rPr>
          <w:rFonts w:eastAsia="Times New Roman" w:cs="Calibri Light"/>
        </w:rPr>
        <w:t>ACPP’s</w:t>
      </w:r>
      <w:r w:rsidR="00420EDE" w:rsidRPr="00E76614">
        <w:rPr>
          <w:rFonts w:eastAsia="Times New Roman" w:cs="Calibri Light"/>
        </w:rPr>
        <w:t xml:space="preserve"> </w:t>
      </w:r>
      <w:r w:rsidRPr="00E76614">
        <w:rPr>
          <w:rFonts w:eastAsia="Times New Roman" w:cs="Calibri Light"/>
        </w:rPr>
        <w:t>progress</w:t>
      </w:r>
      <w:r w:rsidR="00420EDE" w:rsidRPr="00E76614">
        <w:rPr>
          <w:rFonts w:eastAsia="Times New Roman" w:cs="Calibri Light"/>
        </w:rPr>
        <w:t xml:space="preserve"> </w:t>
      </w:r>
      <w:r w:rsidRPr="00E76614">
        <w:rPr>
          <w:rFonts w:eastAsia="Times New Roman" w:cs="Calibri Light"/>
        </w:rPr>
        <w:t>related</w:t>
      </w:r>
      <w:r w:rsidR="00420EDE" w:rsidRPr="00E76614">
        <w:rPr>
          <w:rFonts w:eastAsia="Times New Roman" w:cs="Calibri Light"/>
        </w:rPr>
        <w:t xml:space="preserve"> </w:t>
      </w:r>
      <w:r w:rsidRPr="00E76614">
        <w:rPr>
          <w:rFonts w:eastAsia="Times New Roman" w:cs="Calibri Light"/>
        </w:rPr>
        <w:t>to</w:t>
      </w:r>
      <w:r w:rsidR="00420EDE" w:rsidRPr="00E76614">
        <w:rPr>
          <w:rFonts w:eastAsia="Times New Roman" w:cs="Calibri Light"/>
        </w:rPr>
        <w:t xml:space="preserve"> </w:t>
      </w:r>
      <w:r w:rsidRPr="00E76614">
        <w:rPr>
          <w:rFonts w:eastAsia="Times New Roman" w:cs="Calibri Light"/>
        </w:rPr>
        <w:t>the</w:t>
      </w:r>
      <w:r w:rsidR="00420EDE" w:rsidRPr="00E76614">
        <w:rPr>
          <w:rFonts w:eastAsia="Times New Roman" w:cs="Calibri Light"/>
        </w:rPr>
        <w:t xml:space="preserve"> </w:t>
      </w:r>
      <w:r w:rsidRPr="00E76614">
        <w:rPr>
          <w:rFonts w:eastAsia="Times New Roman" w:cs="Calibri Light"/>
          <w:i/>
          <w:iCs/>
        </w:rPr>
        <w:t>ACPP</w:t>
      </w:r>
      <w:r w:rsidR="00420EDE" w:rsidRPr="00E76614">
        <w:rPr>
          <w:rFonts w:eastAsia="Times New Roman" w:cs="Calibri Light"/>
          <w:i/>
          <w:iCs/>
        </w:rPr>
        <w:t xml:space="preserve"> </w:t>
      </w:r>
      <w:r w:rsidRPr="00E76614">
        <w:rPr>
          <w:rFonts w:eastAsia="Times New Roman" w:cs="Calibri Light"/>
          <w:i/>
          <w:iCs/>
        </w:rPr>
        <w:t>External</w:t>
      </w:r>
      <w:r w:rsidR="00420EDE" w:rsidRPr="00E76614">
        <w:rPr>
          <w:rFonts w:eastAsia="Times New Roman" w:cs="Calibri Light"/>
          <w:i/>
          <w:iCs/>
        </w:rPr>
        <w:t xml:space="preserve"> </w:t>
      </w:r>
      <w:r w:rsidRPr="00E76614">
        <w:rPr>
          <w:rFonts w:eastAsia="Times New Roman" w:cs="Calibri Light"/>
          <w:i/>
          <w:iCs/>
        </w:rPr>
        <w:t>Quality</w:t>
      </w:r>
      <w:r w:rsidR="00420EDE" w:rsidRPr="00E76614">
        <w:rPr>
          <w:rFonts w:eastAsia="Times New Roman" w:cs="Calibri Light"/>
          <w:i/>
          <w:iCs/>
        </w:rPr>
        <w:t xml:space="preserve"> </w:t>
      </w:r>
      <w:r w:rsidRPr="00E76614">
        <w:rPr>
          <w:rFonts w:eastAsia="Times New Roman" w:cs="Calibri Light"/>
          <w:i/>
          <w:iCs/>
        </w:rPr>
        <w:t>Review</w:t>
      </w:r>
      <w:r w:rsidR="00420EDE" w:rsidRPr="00E76614">
        <w:rPr>
          <w:rFonts w:eastAsia="Times New Roman" w:cs="Calibri Light"/>
          <w:i/>
          <w:iCs/>
        </w:rPr>
        <w:t xml:space="preserve"> </w:t>
      </w:r>
      <w:r w:rsidRPr="00E76614">
        <w:rPr>
          <w:rFonts w:eastAsia="Times New Roman" w:cs="Calibri Light"/>
          <w:i/>
          <w:iCs/>
        </w:rPr>
        <w:t>CY</w:t>
      </w:r>
      <w:r w:rsidR="00420EDE" w:rsidRPr="00E76614">
        <w:rPr>
          <w:rFonts w:eastAsia="Times New Roman" w:cs="Calibri Light"/>
          <w:i/>
          <w:iCs/>
        </w:rPr>
        <w:t xml:space="preserve"> </w:t>
      </w:r>
      <w:r w:rsidRPr="00E76614">
        <w:rPr>
          <w:rFonts w:eastAsia="Times New Roman" w:cs="Calibri Light"/>
          <w:i/>
          <w:iCs/>
        </w:rPr>
        <w:t>202</w:t>
      </w:r>
      <w:r w:rsidR="00B443E1" w:rsidRPr="00E76614">
        <w:rPr>
          <w:rFonts w:eastAsia="Times New Roman" w:cs="Calibri Light"/>
          <w:i/>
          <w:iCs/>
        </w:rPr>
        <w:t>4</w:t>
      </w:r>
      <w:r w:rsidRPr="00E76614">
        <w:rPr>
          <w:rFonts w:eastAsia="Times New Roman" w:cs="Calibri Light"/>
          <w:i/>
          <w:iCs/>
        </w:rPr>
        <w:t>,</w:t>
      </w:r>
      <w:r w:rsidR="00420EDE" w:rsidRPr="00E76614">
        <w:rPr>
          <w:rFonts w:eastAsia="Times New Roman" w:cs="Calibri Light"/>
          <w:i/>
          <w:iCs/>
        </w:rPr>
        <w:t xml:space="preserve"> </w:t>
      </w:r>
      <w:r w:rsidRPr="00E76614">
        <w:rPr>
          <w:rFonts w:eastAsia="Times New Roman" w:cs="Calibri Light"/>
        </w:rPr>
        <w:t>as</w:t>
      </w:r>
      <w:r w:rsidR="00420EDE" w:rsidRPr="00E76614">
        <w:rPr>
          <w:rFonts w:eastAsia="Times New Roman" w:cs="Calibri Light"/>
        </w:rPr>
        <w:t xml:space="preserve"> </w:t>
      </w:r>
      <w:r w:rsidRPr="00E76614">
        <w:rPr>
          <w:rFonts w:eastAsia="Times New Roman" w:cs="Calibri Light"/>
        </w:rPr>
        <w:t>well</w:t>
      </w:r>
      <w:r w:rsidR="00420EDE" w:rsidRPr="00E76614">
        <w:rPr>
          <w:rFonts w:eastAsia="Times New Roman" w:cs="Calibri Light"/>
        </w:rPr>
        <w:t xml:space="preserve"> </w:t>
      </w:r>
      <w:r w:rsidRPr="00E76614">
        <w:rPr>
          <w:rFonts w:eastAsia="Times New Roman" w:cs="Calibri Light"/>
        </w:rPr>
        <w:t>as</w:t>
      </w:r>
      <w:r w:rsidR="00420EDE" w:rsidRPr="00E76614">
        <w:rPr>
          <w:rFonts w:eastAsia="Times New Roman" w:cs="Calibri Light"/>
        </w:rPr>
        <w:t xml:space="preserve"> </w:t>
      </w:r>
      <w:r w:rsidRPr="00E76614">
        <w:rPr>
          <w:rFonts w:eastAsia="Times New Roman" w:cs="Calibri Light"/>
        </w:rPr>
        <w:t>IPRO’s</w:t>
      </w:r>
      <w:r w:rsidR="00420EDE" w:rsidRPr="00E76614">
        <w:rPr>
          <w:rFonts w:eastAsia="Times New Roman" w:cs="Calibri Light"/>
        </w:rPr>
        <w:t xml:space="preserve"> </w:t>
      </w:r>
      <w:r w:rsidRPr="00E76614">
        <w:rPr>
          <w:rFonts w:eastAsia="Times New Roman" w:cs="Calibri Light"/>
        </w:rPr>
        <w:t>assessment</w:t>
      </w:r>
      <w:r w:rsidR="00420EDE" w:rsidRPr="00E76614">
        <w:rPr>
          <w:rFonts w:eastAsia="Times New Roman" w:cs="Calibri Light"/>
        </w:rPr>
        <w:t xml:space="preserve"> </w:t>
      </w:r>
      <w:r w:rsidRPr="00E76614">
        <w:rPr>
          <w:rFonts w:eastAsia="Times New Roman" w:cs="Calibri Light"/>
        </w:rPr>
        <w:t>of</w:t>
      </w:r>
      <w:r w:rsidR="00420EDE" w:rsidRPr="00E76614">
        <w:rPr>
          <w:rFonts w:eastAsia="Times New Roman" w:cs="Calibri Light"/>
        </w:rPr>
        <w:t xml:space="preserve"> </w:t>
      </w:r>
      <w:r w:rsidRPr="00E76614">
        <w:rPr>
          <w:rFonts w:eastAsia="Times New Roman" w:cs="Calibri Light"/>
        </w:rPr>
        <w:t>ACPP’s</w:t>
      </w:r>
      <w:r w:rsidR="00420EDE" w:rsidRPr="00E76614">
        <w:rPr>
          <w:rFonts w:eastAsia="Times New Roman" w:cs="Calibri Light"/>
        </w:rPr>
        <w:t xml:space="preserve"> </w:t>
      </w:r>
      <w:r w:rsidRPr="00E76614">
        <w:rPr>
          <w:rFonts w:eastAsia="Times New Roman" w:cs="Calibri Light"/>
        </w:rPr>
        <w:t>response.</w:t>
      </w:r>
    </w:p>
    <w:p w14:paraId="6B25F9D0" w14:textId="77777777" w:rsidR="00CB600D" w:rsidRPr="00E76614" w:rsidRDefault="00CB600D" w:rsidP="00E6269F">
      <w:pPr>
        <w:shd w:val="clear" w:color="auto" w:fill="FFFFFF"/>
        <w:rPr>
          <w:rFonts w:eastAsia="Times New Roman" w:cs="Calibri Light"/>
          <w:color w:val="201F1E"/>
          <w:sz w:val="22"/>
        </w:rPr>
      </w:pPr>
    </w:p>
    <w:p w14:paraId="2AED98C0" w14:textId="30C7DA3F" w:rsidR="00CB600D" w:rsidRPr="00E76614" w:rsidRDefault="00CB600D" w:rsidP="00E6269F">
      <w:pPr>
        <w:rPr>
          <w:rFonts w:cs="Calibri Light"/>
          <w:b/>
          <w:bCs/>
          <w:szCs w:val="18"/>
        </w:rPr>
      </w:pPr>
      <w:bookmarkStart w:id="536" w:name="_Toc133327491"/>
      <w:bookmarkStart w:id="537" w:name="_Toc224213599"/>
      <w:r w:rsidRPr="00E76614">
        <w:rPr>
          <w:rFonts w:cs="Calibri Light"/>
          <w:b/>
          <w:bCs/>
          <w:szCs w:val="18"/>
        </w:rPr>
        <w:t>Table</w:t>
      </w:r>
      <w:r w:rsidR="00420EDE" w:rsidRPr="00E76614">
        <w:rPr>
          <w:rFonts w:cs="Calibri Light"/>
          <w:b/>
          <w:bCs/>
          <w:szCs w:val="18"/>
        </w:rPr>
        <w:t xml:space="preserve"> </w:t>
      </w:r>
      <w:r w:rsidRPr="00E76614">
        <w:rPr>
          <w:rFonts w:cs="Calibri Light"/>
          <w:b/>
          <w:bCs/>
          <w:szCs w:val="18"/>
        </w:rPr>
        <w:fldChar w:fldCharType="begin"/>
      </w:r>
      <w:r w:rsidRPr="00E76614">
        <w:rPr>
          <w:rFonts w:cs="Calibri Light"/>
          <w:b/>
          <w:bCs/>
          <w:szCs w:val="18"/>
        </w:rPr>
        <w:instrText xml:space="preserve"> SEQ Table \* ARABIC </w:instrText>
      </w:r>
      <w:r w:rsidRPr="00E76614">
        <w:rPr>
          <w:rFonts w:cs="Calibri Light"/>
          <w:b/>
          <w:bCs/>
          <w:szCs w:val="18"/>
        </w:rPr>
        <w:fldChar w:fldCharType="separate"/>
      </w:r>
      <w:r w:rsidR="006D0226" w:rsidRPr="00E76614">
        <w:rPr>
          <w:rFonts w:cs="Calibri Light"/>
          <w:b/>
          <w:bCs/>
          <w:szCs w:val="18"/>
        </w:rPr>
        <w:t>122</w:t>
      </w:r>
      <w:r w:rsidRPr="00E76614">
        <w:rPr>
          <w:rFonts w:cs="Calibri Light"/>
          <w:b/>
          <w:bCs/>
          <w:szCs w:val="18"/>
        </w:rPr>
        <w:fldChar w:fldCharType="end"/>
      </w:r>
      <w:r w:rsidRPr="00E76614">
        <w:rPr>
          <w:rFonts w:cs="Calibri Light"/>
          <w:b/>
          <w:bCs/>
          <w:szCs w:val="18"/>
        </w:rPr>
        <w:t>:</w:t>
      </w:r>
      <w:r w:rsidR="00420EDE" w:rsidRPr="00E76614">
        <w:rPr>
          <w:rFonts w:cs="Calibri Light"/>
          <w:b/>
          <w:bCs/>
          <w:szCs w:val="18"/>
        </w:rPr>
        <w:t xml:space="preserve"> </w:t>
      </w:r>
      <w:r w:rsidR="002C5435" w:rsidRPr="00E76614">
        <w:rPr>
          <w:rFonts w:cs="Calibri Light"/>
          <w:b/>
          <w:bCs/>
          <w:szCs w:val="18"/>
        </w:rPr>
        <w:t>WellSense</w:t>
      </w:r>
      <w:r w:rsidR="00420EDE" w:rsidRPr="00E76614">
        <w:rPr>
          <w:rFonts w:cs="Calibri Light"/>
          <w:b/>
          <w:bCs/>
          <w:szCs w:val="18"/>
        </w:rPr>
        <w:t xml:space="preserve"> </w:t>
      </w:r>
      <w:r w:rsidRPr="00E76614">
        <w:rPr>
          <w:rFonts w:cs="Calibri Light"/>
          <w:b/>
          <w:bCs/>
          <w:szCs w:val="18"/>
        </w:rPr>
        <w:t>Southcoast</w:t>
      </w:r>
      <w:r w:rsidR="00420EDE" w:rsidRPr="00E76614">
        <w:rPr>
          <w:rFonts w:cs="Calibri Light"/>
          <w:b/>
          <w:bCs/>
          <w:szCs w:val="18"/>
        </w:rPr>
        <w:t xml:space="preserve"> </w:t>
      </w:r>
      <w:r w:rsidRPr="00E76614">
        <w:rPr>
          <w:rFonts w:cs="Calibri Light"/>
          <w:b/>
          <w:bCs/>
          <w:szCs w:val="18"/>
        </w:rPr>
        <w:t>Response</w:t>
      </w:r>
      <w:r w:rsidR="00420EDE" w:rsidRPr="00E76614">
        <w:rPr>
          <w:rFonts w:cs="Calibri Light"/>
          <w:b/>
          <w:bCs/>
          <w:szCs w:val="18"/>
        </w:rPr>
        <w:t xml:space="preserve"> </w:t>
      </w:r>
      <w:r w:rsidRPr="00E76614">
        <w:rPr>
          <w:rFonts w:cs="Calibri Light"/>
          <w:b/>
          <w:bCs/>
          <w:szCs w:val="18"/>
        </w:rPr>
        <w:t>to</w:t>
      </w:r>
      <w:r w:rsidR="00420EDE" w:rsidRPr="00E76614">
        <w:rPr>
          <w:rFonts w:cs="Calibri Light"/>
          <w:b/>
          <w:bCs/>
          <w:szCs w:val="18"/>
        </w:rPr>
        <w:t xml:space="preserve"> </w:t>
      </w:r>
      <w:r w:rsidRPr="00E76614">
        <w:rPr>
          <w:rFonts w:cs="Calibri Light"/>
          <w:b/>
          <w:bCs/>
          <w:szCs w:val="18"/>
        </w:rPr>
        <w:t>Previous</w:t>
      </w:r>
      <w:r w:rsidR="00420EDE" w:rsidRPr="00E76614">
        <w:rPr>
          <w:rFonts w:cs="Calibri Light"/>
          <w:b/>
          <w:bCs/>
          <w:szCs w:val="18"/>
        </w:rPr>
        <w:t xml:space="preserve"> </w:t>
      </w:r>
      <w:r w:rsidRPr="00E76614">
        <w:rPr>
          <w:rFonts w:cs="Calibri Light"/>
          <w:b/>
          <w:bCs/>
          <w:szCs w:val="18"/>
        </w:rPr>
        <w:t>EQR</w:t>
      </w:r>
      <w:r w:rsidR="00420EDE" w:rsidRPr="00E76614">
        <w:rPr>
          <w:rFonts w:cs="Calibri Light"/>
          <w:b/>
          <w:bCs/>
          <w:szCs w:val="18"/>
        </w:rPr>
        <w:t xml:space="preserve"> </w:t>
      </w:r>
      <w:r w:rsidRPr="00E76614">
        <w:rPr>
          <w:rFonts w:cs="Calibri Light"/>
          <w:b/>
          <w:bCs/>
          <w:szCs w:val="18"/>
        </w:rPr>
        <w:t>Recommendations</w:t>
      </w:r>
      <w:bookmarkEnd w:id="536"/>
      <w:bookmarkEnd w:id="537"/>
    </w:p>
    <w:tbl>
      <w:tblPr>
        <w:tblStyle w:val="TableGrid"/>
        <w:tblW w:w="5000" w:type="pct"/>
        <w:tblLayout w:type="fixed"/>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5946"/>
        <w:gridCol w:w="13256"/>
        <w:gridCol w:w="3828"/>
      </w:tblGrid>
      <w:tr w:rsidR="00CB600D" w:rsidRPr="00E76614" w14:paraId="5D4F25F9" w14:textId="77777777" w:rsidTr="0080487F">
        <w:trPr>
          <w:trHeight w:val="288"/>
          <w:tblHeader/>
        </w:trPr>
        <w:tc>
          <w:tcPr>
            <w:tcW w:w="1291" w:type="pct"/>
            <w:shd w:val="clear" w:color="auto" w:fill="5F497A" w:themeFill="accent4" w:themeFillShade="BF"/>
            <w:vAlign w:val="bottom"/>
          </w:tcPr>
          <w:p w14:paraId="7809BEB6" w14:textId="519254E2" w:rsidR="00CB600D" w:rsidRPr="00E76614" w:rsidRDefault="00CB600D" w:rsidP="00E6269F">
            <w:pPr>
              <w:jc w:val="left"/>
              <w:rPr>
                <w:rFonts w:ascii="Calibri Light" w:hAnsi="Calibri Light" w:cs="Calibri Light"/>
                <w:b/>
                <w:color w:val="FFFFFF" w:themeColor="background1"/>
                <w:sz w:val="22"/>
              </w:rPr>
            </w:pPr>
            <w:r w:rsidRPr="00E76614">
              <w:rPr>
                <w:rFonts w:cs="Calibri Light"/>
                <w:b/>
                <w:color w:val="FFFFFF" w:themeColor="background1"/>
                <w:sz w:val="22"/>
              </w:rPr>
              <w:t>Recommendation</w:t>
            </w:r>
            <w:r w:rsidR="00420EDE" w:rsidRPr="00E76614">
              <w:rPr>
                <w:rFonts w:cs="Calibri Light"/>
                <w:b/>
                <w:color w:val="FFFFFF" w:themeColor="background1"/>
                <w:sz w:val="22"/>
              </w:rPr>
              <w:t xml:space="preserve"> </w:t>
            </w:r>
            <w:r w:rsidRPr="00E76614">
              <w:rPr>
                <w:rFonts w:cs="Calibri Light"/>
                <w:b/>
                <w:color w:val="FFFFFF" w:themeColor="background1"/>
                <w:sz w:val="22"/>
              </w:rPr>
              <w:t>for</w:t>
            </w:r>
            <w:r w:rsidR="00420EDE" w:rsidRPr="00E76614">
              <w:rPr>
                <w:rFonts w:cs="Calibri Light"/>
                <w:b/>
                <w:color w:val="FFFFFF" w:themeColor="background1"/>
                <w:sz w:val="22"/>
              </w:rPr>
              <w:t xml:space="preserve"> </w:t>
            </w:r>
            <w:r w:rsidRPr="00E76614">
              <w:rPr>
                <w:rFonts w:cs="Calibri Light"/>
                <w:b/>
                <w:color w:val="FFFFFF" w:themeColor="background1"/>
                <w:sz w:val="22"/>
              </w:rPr>
              <w:t>ACPP</w:t>
            </w:r>
          </w:p>
        </w:tc>
        <w:tc>
          <w:tcPr>
            <w:tcW w:w="2878" w:type="pct"/>
            <w:shd w:val="clear" w:color="auto" w:fill="5F497A" w:themeFill="accent4" w:themeFillShade="BF"/>
            <w:vAlign w:val="bottom"/>
          </w:tcPr>
          <w:p w14:paraId="28E63877" w14:textId="6BC9022A" w:rsidR="00CB600D" w:rsidRPr="00E76614" w:rsidRDefault="002E60DE" w:rsidP="00E6269F">
            <w:pPr>
              <w:jc w:val="center"/>
              <w:rPr>
                <w:rFonts w:ascii="Calibri Light" w:hAnsi="Calibri Light" w:cs="Calibri Light"/>
                <w:b/>
                <w:color w:val="FFFFFF" w:themeColor="background1"/>
                <w:sz w:val="22"/>
              </w:rPr>
            </w:pPr>
            <w:r w:rsidRPr="00E76614">
              <w:rPr>
                <w:rFonts w:cs="Calibri Light"/>
                <w:b/>
                <w:color w:val="FFFFFF" w:themeColor="background1"/>
                <w:sz w:val="22"/>
              </w:rPr>
              <w:t xml:space="preserve">WellSense </w:t>
            </w:r>
            <w:r w:rsidR="00CB600D" w:rsidRPr="00E76614">
              <w:rPr>
                <w:rFonts w:cs="Calibri Light"/>
                <w:b/>
                <w:color w:val="FFFFFF" w:themeColor="background1"/>
                <w:sz w:val="22"/>
              </w:rPr>
              <w:t>Southcoast</w:t>
            </w:r>
            <w:r w:rsidR="00420EDE" w:rsidRPr="00E76614">
              <w:rPr>
                <w:rFonts w:cs="Calibri Light"/>
                <w:b/>
                <w:color w:val="FFFFFF" w:themeColor="background1"/>
                <w:sz w:val="22"/>
              </w:rPr>
              <w:t xml:space="preserve"> </w:t>
            </w:r>
            <w:r w:rsidR="00CB600D" w:rsidRPr="00E76614">
              <w:rPr>
                <w:rFonts w:cs="Calibri Light"/>
                <w:b/>
                <w:color w:val="FFFFFF" w:themeColor="background1"/>
                <w:sz w:val="22"/>
              </w:rPr>
              <w:t>Response/Actions</w:t>
            </w:r>
            <w:r w:rsidR="00420EDE" w:rsidRPr="00E76614">
              <w:rPr>
                <w:rFonts w:cs="Calibri Light"/>
                <w:b/>
                <w:color w:val="FFFFFF" w:themeColor="background1"/>
                <w:sz w:val="22"/>
              </w:rPr>
              <w:t xml:space="preserve"> </w:t>
            </w:r>
            <w:r w:rsidR="00CB600D" w:rsidRPr="00E76614">
              <w:rPr>
                <w:rFonts w:cs="Calibri Light"/>
                <w:b/>
                <w:color w:val="FFFFFF" w:themeColor="background1"/>
                <w:sz w:val="22"/>
              </w:rPr>
              <w:t>Taken</w:t>
            </w:r>
          </w:p>
        </w:tc>
        <w:tc>
          <w:tcPr>
            <w:tcW w:w="831" w:type="pct"/>
            <w:shd w:val="clear" w:color="auto" w:fill="5F497A" w:themeFill="accent4" w:themeFillShade="BF"/>
            <w:vAlign w:val="bottom"/>
          </w:tcPr>
          <w:p w14:paraId="2310F9E2" w14:textId="52018439" w:rsidR="00CB600D" w:rsidRPr="00E76614" w:rsidRDefault="00CB600D" w:rsidP="00E6269F">
            <w:pPr>
              <w:jc w:val="center"/>
              <w:rPr>
                <w:rFonts w:cs="Calibri Light"/>
                <w:b/>
                <w:color w:val="FFFFFF" w:themeColor="background1"/>
                <w:sz w:val="22"/>
                <w:vertAlign w:val="superscript"/>
              </w:rPr>
            </w:pPr>
            <w:r w:rsidRPr="00E76614">
              <w:rPr>
                <w:rFonts w:cs="Calibri Light"/>
                <w:b/>
                <w:color w:val="FFFFFF" w:themeColor="background1"/>
                <w:sz w:val="22"/>
              </w:rPr>
              <w:t>IPRO</w:t>
            </w:r>
            <w:r w:rsidR="00420EDE" w:rsidRPr="00E76614">
              <w:rPr>
                <w:rFonts w:cs="Calibri Light"/>
                <w:b/>
                <w:color w:val="FFFFFF" w:themeColor="background1"/>
                <w:sz w:val="22"/>
              </w:rPr>
              <w:t xml:space="preserve"> </w:t>
            </w:r>
            <w:r w:rsidRPr="00E76614">
              <w:rPr>
                <w:rFonts w:cs="Calibri Light"/>
                <w:b/>
                <w:color w:val="FFFFFF" w:themeColor="background1"/>
                <w:sz w:val="22"/>
              </w:rPr>
              <w:t>Assessment</w:t>
            </w:r>
            <w:r w:rsidR="00420EDE" w:rsidRPr="00E76614">
              <w:rPr>
                <w:rFonts w:cs="Calibri Light"/>
                <w:b/>
                <w:color w:val="FFFFFF" w:themeColor="background1"/>
                <w:sz w:val="22"/>
              </w:rPr>
              <w:t xml:space="preserve"> </w:t>
            </w:r>
            <w:r w:rsidRPr="00E76614">
              <w:rPr>
                <w:rFonts w:cs="Calibri Light"/>
                <w:b/>
                <w:color w:val="FFFFFF" w:themeColor="background1"/>
                <w:sz w:val="22"/>
              </w:rPr>
              <w:t>of</w:t>
            </w:r>
            <w:r w:rsidR="00420EDE" w:rsidRPr="00E76614">
              <w:rPr>
                <w:rFonts w:cs="Calibri Light"/>
                <w:b/>
                <w:color w:val="FFFFFF" w:themeColor="background1"/>
                <w:sz w:val="22"/>
              </w:rPr>
              <w:t xml:space="preserve"> </w:t>
            </w:r>
            <w:r w:rsidRPr="00E76614">
              <w:rPr>
                <w:rFonts w:cs="Calibri Light"/>
                <w:b/>
                <w:color w:val="FFFFFF" w:themeColor="background1"/>
                <w:sz w:val="22"/>
              </w:rPr>
              <w:t>MCP</w:t>
            </w:r>
            <w:r w:rsidR="00420EDE" w:rsidRPr="00E76614">
              <w:rPr>
                <w:rFonts w:cs="Calibri Light"/>
                <w:b/>
                <w:color w:val="FFFFFF" w:themeColor="background1"/>
                <w:sz w:val="22"/>
              </w:rPr>
              <w:t xml:space="preserve"> </w:t>
            </w:r>
            <w:r w:rsidRPr="00E76614">
              <w:rPr>
                <w:rFonts w:cs="Calibri Light"/>
                <w:b/>
                <w:color w:val="FFFFFF" w:themeColor="background1"/>
                <w:sz w:val="22"/>
              </w:rPr>
              <w:t>Response</w:t>
            </w:r>
            <w:r w:rsidRPr="00E76614">
              <w:rPr>
                <w:rFonts w:cs="Calibri Light"/>
                <w:b/>
                <w:color w:val="FFFFFF" w:themeColor="background1"/>
                <w:sz w:val="22"/>
                <w:vertAlign w:val="superscript"/>
              </w:rPr>
              <w:t>1</w:t>
            </w:r>
          </w:p>
        </w:tc>
      </w:tr>
      <w:tr w:rsidR="00FF54FC" w:rsidRPr="00E76614" w14:paraId="4E114EAF" w14:textId="77777777" w:rsidTr="0080487F">
        <w:trPr>
          <w:trHeight w:val="288"/>
        </w:trPr>
        <w:tc>
          <w:tcPr>
            <w:tcW w:w="1291" w:type="pct"/>
          </w:tcPr>
          <w:p w14:paraId="08204C7E" w14:textId="77777777" w:rsidR="002E266F" w:rsidRPr="00E76614" w:rsidRDefault="00FF54FC" w:rsidP="00E6269F">
            <w:pPr>
              <w:pStyle w:val="ListParagraph"/>
              <w:ind w:left="0"/>
              <w:jc w:val="left"/>
              <w:rPr>
                <w:rFonts w:cs="Calibri Light"/>
                <w:sz w:val="22"/>
              </w:rPr>
            </w:pPr>
            <w:r w:rsidRPr="00E76614">
              <w:rPr>
                <w:rFonts w:cs="Calibri Light"/>
                <w:b/>
                <w:bCs/>
                <w:sz w:val="22"/>
              </w:rPr>
              <w:t>PMV 2:</w:t>
            </w:r>
            <w:r w:rsidRPr="00E76614">
              <w:rPr>
                <w:rFonts w:cs="Calibri Light"/>
                <w:sz w:val="22"/>
              </w:rPr>
              <w:t xml:space="preserve"> </w:t>
            </w:r>
            <w:r w:rsidR="002E266F" w:rsidRPr="00E76614">
              <w:rPr>
                <w:rFonts w:cs="Calibri Light"/>
                <w:sz w:val="22"/>
                <w:u w:val="single"/>
              </w:rPr>
              <w:t>Non-HEDIS Measures</w:t>
            </w:r>
            <w:r w:rsidR="002E266F" w:rsidRPr="00E76614">
              <w:rPr>
                <w:rFonts w:cs="Calibri Light"/>
                <w:sz w:val="22"/>
              </w:rPr>
              <w:t>: The following measures rates were below the goal benchmark:</w:t>
            </w:r>
          </w:p>
          <w:p w14:paraId="5A232D6D" w14:textId="1F412361" w:rsidR="002E266F" w:rsidRPr="00E76614" w:rsidRDefault="002E266F" w:rsidP="00991827">
            <w:pPr>
              <w:pStyle w:val="ListParagraph"/>
              <w:numPr>
                <w:ilvl w:val="0"/>
                <w:numId w:val="62"/>
              </w:numPr>
              <w:jc w:val="left"/>
              <w:rPr>
                <w:rFonts w:cs="Calibri Light"/>
                <w:sz w:val="22"/>
              </w:rPr>
            </w:pPr>
            <w:r w:rsidRPr="00E76614">
              <w:rPr>
                <w:rFonts w:cs="Calibri Light"/>
                <w:sz w:val="22"/>
              </w:rPr>
              <w:t>PC MES Willingness to Recommend+ Adult: 89.25% (&lt; Goal)</w:t>
            </w:r>
          </w:p>
          <w:p w14:paraId="12929C85" w14:textId="3CB9E79C" w:rsidR="002E266F" w:rsidRPr="00E76614" w:rsidRDefault="002E266F" w:rsidP="00991827">
            <w:pPr>
              <w:pStyle w:val="ListParagraph"/>
              <w:numPr>
                <w:ilvl w:val="0"/>
                <w:numId w:val="62"/>
              </w:numPr>
              <w:jc w:val="left"/>
              <w:rPr>
                <w:rFonts w:cs="Calibri Light"/>
                <w:sz w:val="22"/>
              </w:rPr>
            </w:pPr>
            <w:r w:rsidRPr="00E76614">
              <w:rPr>
                <w:rFonts w:cs="Calibri Light"/>
                <w:sz w:val="22"/>
              </w:rPr>
              <w:t>Screening for Depression and Follow-up Plan: 42.62% (&lt; Goal)</w:t>
            </w:r>
          </w:p>
          <w:p w14:paraId="1D8B5FB4" w14:textId="77777777" w:rsidR="002E266F" w:rsidRPr="00E76614" w:rsidRDefault="002E266F" w:rsidP="00E6269F">
            <w:pPr>
              <w:pStyle w:val="ListParagraph"/>
              <w:ind w:left="0"/>
              <w:jc w:val="left"/>
              <w:rPr>
                <w:rFonts w:cs="Calibri Light"/>
                <w:sz w:val="22"/>
              </w:rPr>
            </w:pPr>
          </w:p>
          <w:p w14:paraId="06E33783" w14:textId="77777777" w:rsidR="002E266F" w:rsidRPr="00E76614" w:rsidRDefault="002E266F" w:rsidP="00E6269F">
            <w:pPr>
              <w:pStyle w:val="ListParagraph"/>
              <w:ind w:left="0"/>
              <w:jc w:val="left"/>
              <w:rPr>
                <w:rFonts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p w14:paraId="54513DD1" w14:textId="55D55C21" w:rsidR="00FF54FC" w:rsidRPr="00E76614" w:rsidRDefault="00FF54FC" w:rsidP="00E6269F">
            <w:pPr>
              <w:jc w:val="left"/>
              <w:rPr>
                <w:rFonts w:ascii="Calibri Light" w:hAnsi="Calibri Light" w:cs="Calibri Light"/>
                <w:b/>
                <w:bCs/>
                <w:sz w:val="22"/>
              </w:rPr>
            </w:pPr>
          </w:p>
        </w:tc>
        <w:tc>
          <w:tcPr>
            <w:tcW w:w="2878" w:type="pct"/>
          </w:tcPr>
          <w:p w14:paraId="47270349" w14:textId="77777777" w:rsidR="002E266F" w:rsidRPr="00E76614" w:rsidRDefault="002E266F" w:rsidP="006B482C">
            <w:pPr>
              <w:jc w:val="left"/>
              <w:rPr>
                <w:rFonts w:cs="Calibri Light"/>
                <w:bCs/>
                <w:sz w:val="22"/>
              </w:rPr>
            </w:pPr>
            <w:r w:rsidRPr="00E76614">
              <w:rPr>
                <w:rFonts w:cs="Calibri Light"/>
                <w:bCs/>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p w14:paraId="3EB5F0F2" w14:textId="77777777" w:rsidR="002E266F" w:rsidRPr="00E76614" w:rsidRDefault="002E266F" w:rsidP="006B482C">
            <w:pPr>
              <w:jc w:val="left"/>
              <w:rPr>
                <w:rFonts w:cs="Calibri Light"/>
                <w:bCs/>
                <w:sz w:val="22"/>
              </w:rPr>
            </w:pPr>
          </w:p>
          <w:p w14:paraId="4BBD6D7E" w14:textId="46A687FA" w:rsidR="00FF54FC" w:rsidRPr="00E76614" w:rsidRDefault="002E266F" w:rsidP="006B482C">
            <w:pPr>
              <w:jc w:val="left"/>
              <w:rPr>
                <w:rFonts w:ascii="Calibri Light" w:hAnsi="Calibri Light" w:cs="Calibri Light"/>
                <w:sz w:val="22"/>
              </w:rPr>
            </w:pPr>
            <w:r w:rsidRPr="00E76614">
              <w:rPr>
                <w:rFonts w:cs="Calibri Light"/>
                <w:bCs/>
                <w:sz w:val="22"/>
              </w:rPr>
              <w:t>DSF: A root cause analysis of the DSF measure identified that more than half of the qualifying visits occurred in specialty practice where depression screening was less common. Southcoast focused on 5 specialty practices that made up the majority of the area for opportunity and provided best practices screening guidelines and modules for educating specialist practitioners and their staff on the benefit of depression screening in the specialty suite. 2024 results indicate Southcoast had a &gt;6% improvement in this measure.</w:t>
            </w:r>
          </w:p>
        </w:tc>
        <w:tc>
          <w:tcPr>
            <w:tcW w:w="831" w:type="pct"/>
          </w:tcPr>
          <w:p w14:paraId="3D1E4A33" w14:textId="0AEEB70F" w:rsidR="00FF54FC" w:rsidRPr="00E76614" w:rsidRDefault="002E266F" w:rsidP="00E6269F">
            <w:pPr>
              <w:jc w:val="left"/>
              <w:rPr>
                <w:rFonts w:cs="Calibri Light"/>
                <w:sz w:val="22"/>
              </w:rPr>
            </w:pPr>
            <w:r w:rsidRPr="00E76614">
              <w:rPr>
                <w:rFonts w:cs="Calibri Light"/>
                <w:sz w:val="22"/>
              </w:rPr>
              <w:t xml:space="preserve">Partially </w:t>
            </w:r>
            <w:r w:rsidR="00FF54FC" w:rsidRPr="00E76614">
              <w:rPr>
                <w:rFonts w:cs="Calibri Light"/>
                <w:sz w:val="22"/>
              </w:rPr>
              <w:t>Addressed</w:t>
            </w:r>
          </w:p>
        </w:tc>
      </w:tr>
      <w:tr w:rsidR="0080487F" w:rsidRPr="00E76614" w14:paraId="3C731854" w14:textId="77777777" w:rsidTr="0080487F">
        <w:trPr>
          <w:trHeight w:val="288"/>
        </w:trPr>
        <w:tc>
          <w:tcPr>
            <w:tcW w:w="1291" w:type="pct"/>
          </w:tcPr>
          <w:p w14:paraId="77E501FC" w14:textId="28A95B67" w:rsidR="0080487F" w:rsidRPr="00E76614" w:rsidRDefault="0080487F" w:rsidP="00E6269F">
            <w:pPr>
              <w:jc w:val="left"/>
              <w:rPr>
                <w:rFonts w:cs="Calibri Light"/>
                <w:sz w:val="22"/>
              </w:rPr>
            </w:pPr>
            <w:r w:rsidRPr="00E76614">
              <w:rPr>
                <w:rFonts w:cs="Calibri Light"/>
                <w:b/>
                <w:bCs/>
                <w:sz w:val="22"/>
              </w:rPr>
              <w:t xml:space="preserve">Compliance: </w:t>
            </w:r>
            <w:r w:rsidRPr="00E76614">
              <w:rPr>
                <w:rFonts w:cs="Calibri Light"/>
                <w:sz w:val="22"/>
              </w:rPr>
              <w:t>Lack of compliance with ten requirements in the following domains:</w:t>
            </w:r>
          </w:p>
          <w:p w14:paraId="278A167C" w14:textId="0CC08688" w:rsidR="0080487F" w:rsidRPr="00E76614" w:rsidRDefault="0080487F" w:rsidP="00991827">
            <w:pPr>
              <w:pStyle w:val="ListParagraph"/>
              <w:numPr>
                <w:ilvl w:val="0"/>
                <w:numId w:val="66"/>
              </w:numPr>
              <w:ind w:left="420"/>
              <w:jc w:val="left"/>
              <w:rPr>
                <w:rFonts w:cs="Calibri Light"/>
                <w:sz w:val="22"/>
              </w:rPr>
            </w:pPr>
            <w:r w:rsidRPr="00E76614">
              <w:rPr>
                <w:rFonts w:cs="Calibri Light"/>
                <w:sz w:val="22"/>
              </w:rPr>
              <w:t>Availability of services (1)</w:t>
            </w:r>
          </w:p>
          <w:p w14:paraId="7EDC8A5B" w14:textId="6F445A8B" w:rsidR="0080487F" w:rsidRPr="00E76614" w:rsidRDefault="0080487F" w:rsidP="00991827">
            <w:pPr>
              <w:pStyle w:val="ListParagraph"/>
              <w:numPr>
                <w:ilvl w:val="0"/>
                <w:numId w:val="66"/>
              </w:numPr>
              <w:ind w:left="420"/>
              <w:jc w:val="left"/>
              <w:rPr>
                <w:rFonts w:cs="Calibri Light"/>
                <w:sz w:val="22"/>
              </w:rPr>
            </w:pPr>
            <w:r w:rsidRPr="00E76614">
              <w:rPr>
                <w:rFonts w:cs="Calibri Light"/>
                <w:sz w:val="22"/>
              </w:rPr>
              <w:t>Care coordination (5)</w:t>
            </w:r>
          </w:p>
          <w:p w14:paraId="778D6949" w14:textId="3BF40B98" w:rsidR="0080487F" w:rsidRPr="00E76614" w:rsidRDefault="0080487F" w:rsidP="00991827">
            <w:pPr>
              <w:pStyle w:val="ListParagraph"/>
              <w:numPr>
                <w:ilvl w:val="0"/>
                <w:numId w:val="66"/>
              </w:numPr>
              <w:ind w:left="420"/>
              <w:jc w:val="left"/>
              <w:rPr>
                <w:rFonts w:cs="Calibri Light"/>
                <w:sz w:val="22"/>
              </w:rPr>
            </w:pPr>
            <w:r w:rsidRPr="00E76614">
              <w:rPr>
                <w:rFonts w:cs="Calibri Light"/>
                <w:sz w:val="22"/>
              </w:rPr>
              <w:t>Health Information Systems (4)</w:t>
            </w:r>
          </w:p>
          <w:p w14:paraId="070D1859" w14:textId="77777777" w:rsidR="0080487F" w:rsidRPr="00E76614" w:rsidRDefault="0080487F" w:rsidP="00E6269F">
            <w:pPr>
              <w:jc w:val="left"/>
              <w:rPr>
                <w:rFonts w:cs="Calibri Light"/>
                <w:sz w:val="22"/>
              </w:rPr>
            </w:pPr>
          </w:p>
          <w:p w14:paraId="1C6BC781" w14:textId="77777777" w:rsidR="0080487F" w:rsidRPr="00E76614" w:rsidRDefault="0080487F" w:rsidP="00E6269F">
            <w:pPr>
              <w:jc w:val="left"/>
              <w:rPr>
                <w:rFonts w:cs="Calibri Light"/>
                <w:sz w:val="22"/>
              </w:rPr>
            </w:pPr>
            <w:r w:rsidRPr="00E76614">
              <w:rPr>
                <w:rFonts w:cs="Calibri Light"/>
                <w:sz w:val="22"/>
              </w:rPr>
              <w:t xml:space="preserve">Partial compliance with 38 requirements in the following domains: </w:t>
            </w:r>
          </w:p>
          <w:p w14:paraId="6DD16A0A" w14:textId="51B2E6BC" w:rsidR="0080487F" w:rsidRPr="00E76614" w:rsidRDefault="0080487F" w:rsidP="00991827">
            <w:pPr>
              <w:pStyle w:val="ListParagraph"/>
              <w:numPr>
                <w:ilvl w:val="0"/>
                <w:numId w:val="67"/>
              </w:numPr>
              <w:ind w:left="420"/>
              <w:jc w:val="left"/>
              <w:rPr>
                <w:rFonts w:cs="Calibri Light"/>
                <w:sz w:val="22"/>
              </w:rPr>
            </w:pPr>
            <w:r w:rsidRPr="00E76614">
              <w:rPr>
                <w:rFonts w:cs="Calibri Light"/>
                <w:sz w:val="22"/>
              </w:rPr>
              <w:t>Availability of services (1)</w:t>
            </w:r>
          </w:p>
          <w:p w14:paraId="71857B1F" w14:textId="0E60539D" w:rsidR="0080487F" w:rsidRPr="00E76614" w:rsidRDefault="0080487F" w:rsidP="00991827">
            <w:pPr>
              <w:pStyle w:val="ListParagraph"/>
              <w:numPr>
                <w:ilvl w:val="0"/>
                <w:numId w:val="67"/>
              </w:numPr>
              <w:ind w:left="420"/>
              <w:jc w:val="left"/>
              <w:rPr>
                <w:rFonts w:cs="Calibri Light"/>
                <w:sz w:val="22"/>
              </w:rPr>
            </w:pPr>
            <w:r w:rsidRPr="00E76614">
              <w:rPr>
                <w:rFonts w:cs="Calibri Light"/>
                <w:sz w:val="22"/>
              </w:rPr>
              <w:t>Care coordination (105)</w:t>
            </w:r>
          </w:p>
          <w:p w14:paraId="15DDFB18" w14:textId="78933A99" w:rsidR="0080487F" w:rsidRPr="00E76614" w:rsidRDefault="0080487F" w:rsidP="00991827">
            <w:pPr>
              <w:pStyle w:val="ListParagraph"/>
              <w:numPr>
                <w:ilvl w:val="0"/>
                <w:numId w:val="67"/>
              </w:numPr>
              <w:ind w:left="420"/>
              <w:jc w:val="left"/>
              <w:rPr>
                <w:rFonts w:cs="Calibri Light"/>
                <w:sz w:val="22"/>
              </w:rPr>
            </w:pPr>
            <w:r w:rsidRPr="00E76614">
              <w:rPr>
                <w:rFonts w:cs="Calibri Light"/>
                <w:sz w:val="22"/>
              </w:rPr>
              <w:t>Grievances and appeals (1)</w:t>
            </w:r>
          </w:p>
          <w:p w14:paraId="7FF68C20" w14:textId="6C829AA4" w:rsidR="0080487F" w:rsidRPr="00E76614" w:rsidRDefault="0080487F" w:rsidP="00991827">
            <w:pPr>
              <w:pStyle w:val="ListParagraph"/>
              <w:numPr>
                <w:ilvl w:val="0"/>
                <w:numId w:val="67"/>
              </w:numPr>
              <w:ind w:left="420"/>
              <w:jc w:val="left"/>
              <w:rPr>
                <w:rFonts w:cs="Calibri Light"/>
                <w:sz w:val="22"/>
              </w:rPr>
            </w:pPr>
            <w:r w:rsidRPr="00E76614">
              <w:rPr>
                <w:rFonts w:cs="Calibri Light"/>
                <w:sz w:val="22"/>
              </w:rPr>
              <w:t>Practice guidelines (1)</w:t>
            </w:r>
          </w:p>
          <w:p w14:paraId="306AA19C" w14:textId="223874FA" w:rsidR="0080487F" w:rsidRPr="00E76614" w:rsidRDefault="0080487F" w:rsidP="00991827">
            <w:pPr>
              <w:pStyle w:val="ListParagraph"/>
              <w:numPr>
                <w:ilvl w:val="0"/>
                <w:numId w:val="67"/>
              </w:numPr>
              <w:ind w:left="420"/>
              <w:jc w:val="left"/>
              <w:rPr>
                <w:rFonts w:cs="Calibri Light"/>
                <w:sz w:val="22"/>
              </w:rPr>
            </w:pPr>
            <w:r w:rsidRPr="00E76614">
              <w:rPr>
                <w:rFonts w:cs="Calibri Light"/>
                <w:sz w:val="22"/>
              </w:rPr>
              <w:t>Health information systems (16)</w:t>
            </w:r>
          </w:p>
          <w:p w14:paraId="05C6AC6D" w14:textId="25AA6913" w:rsidR="0080487F" w:rsidRPr="00E76614" w:rsidRDefault="0080487F" w:rsidP="00991827">
            <w:pPr>
              <w:pStyle w:val="ListParagraph"/>
              <w:numPr>
                <w:ilvl w:val="0"/>
                <w:numId w:val="67"/>
              </w:numPr>
              <w:ind w:left="420"/>
              <w:jc w:val="left"/>
              <w:rPr>
                <w:rFonts w:cs="Calibri Light"/>
                <w:sz w:val="22"/>
              </w:rPr>
            </w:pPr>
            <w:r w:rsidRPr="00E76614">
              <w:rPr>
                <w:rFonts w:cs="Calibri Light"/>
                <w:sz w:val="22"/>
              </w:rPr>
              <w:t>QAPI (20)</w:t>
            </w:r>
          </w:p>
          <w:p w14:paraId="31D18167" w14:textId="77777777" w:rsidR="0080487F" w:rsidRPr="00E76614" w:rsidRDefault="0080487F" w:rsidP="00E6269F">
            <w:pPr>
              <w:jc w:val="left"/>
              <w:rPr>
                <w:rFonts w:cs="Calibri Light"/>
                <w:sz w:val="22"/>
              </w:rPr>
            </w:pPr>
          </w:p>
          <w:p w14:paraId="1D18C3CE" w14:textId="4D5E21E9" w:rsidR="0080487F" w:rsidRPr="00E76614" w:rsidRDefault="0080487F" w:rsidP="00E6269F">
            <w:pPr>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p>
        </w:tc>
        <w:tc>
          <w:tcPr>
            <w:tcW w:w="2878" w:type="pct"/>
          </w:tcPr>
          <w:p w14:paraId="7867A35F" w14:textId="77777777" w:rsidR="0080487F" w:rsidRPr="00E76614" w:rsidRDefault="0080487F" w:rsidP="006B482C">
            <w:pPr>
              <w:jc w:val="left"/>
              <w:rPr>
                <w:rFonts w:cs="Calibri Light"/>
                <w:sz w:val="22"/>
              </w:rPr>
            </w:pPr>
            <w:r w:rsidRPr="00E76614">
              <w:rPr>
                <w:rFonts w:cs="Calibri Light"/>
                <w:sz w:val="22"/>
                <w:u w:val="single"/>
              </w:rPr>
              <w:t>Availability of services (Lack of compliance)</w:t>
            </w:r>
            <w:r w:rsidRPr="00E76614">
              <w:rPr>
                <w:rFonts w:cs="Calibri Light"/>
                <w:sz w:val="22"/>
              </w:rPr>
              <w:t>:</w:t>
            </w:r>
          </w:p>
          <w:p w14:paraId="3AF361F5" w14:textId="77777777" w:rsidR="0080487F" w:rsidRPr="00E76614" w:rsidRDefault="0080487F" w:rsidP="00991827">
            <w:pPr>
              <w:pStyle w:val="ListParagraph"/>
              <w:numPr>
                <w:ilvl w:val="0"/>
                <w:numId w:val="117"/>
              </w:numPr>
              <w:ind w:left="288" w:hanging="288"/>
              <w:jc w:val="left"/>
              <w:rPr>
                <w:rFonts w:cs="Calibri Light"/>
                <w:sz w:val="22"/>
              </w:rPr>
            </w:pPr>
            <w:r w:rsidRPr="00E76614">
              <w:rPr>
                <w:rFonts w:cs="Calibri Light"/>
                <w:sz w:val="22"/>
              </w:rPr>
              <w:t>WellSense should create a formal document for this position (Disability Access Coordinator) and its associated job responsibilities.</w:t>
            </w:r>
          </w:p>
          <w:p w14:paraId="2601C3F4" w14:textId="056087D3" w:rsidR="0080487F" w:rsidRPr="00E76614" w:rsidRDefault="0080487F" w:rsidP="00991827">
            <w:pPr>
              <w:pStyle w:val="ListParagraph"/>
              <w:numPr>
                <w:ilvl w:val="1"/>
                <w:numId w:val="117"/>
              </w:numPr>
              <w:ind w:left="648"/>
              <w:jc w:val="left"/>
              <w:rPr>
                <w:rFonts w:cs="Calibri Light"/>
                <w:sz w:val="22"/>
              </w:rPr>
            </w:pPr>
            <w:r w:rsidRPr="00E76614">
              <w:rPr>
                <w:rFonts w:cs="Calibri Light"/>
                <w:sz w:val="22"/>
              </w:rPr>
              <w:t xml:space="preserve">We are in the process of drafting a comprehensive position description for this role and will begin recruitment process; we are targeting completion and an individual in place not later than the end of Q2'2205. October </w:t>
            </w:r>
            <w:r w:rsidR="007A70BD" w:rsidRPr="00E76614">
              <w:rPr>
                <w:rFonts w:cs="Calibri Light"/>
                <w:sz w:val="22"/>
              </w:rPr>
              <w:t>2025 update</w:t>
            </w:r>
            <w:r w:rsidRPr="00E76614">
              <w:rPr>
                <w:rFonts w:cs="Calibri Light"/>
                <w:sz w:val="22"/>
              </w:rPr>
              <w:t>: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2CC73A37" w14:textId="77777777" w:rsidR="0080487F" w:rsidRPr="00E76614" w:rsidRDefault="0080487F" w:rsidP="006B482C">
            <w:pPr>
              <w:jc w:val="left"/>
              <w:rPr>
                <w:rFonts w:cs="Calibri Light"/>
                <w:sz w:val="22"/>
              </w:rPr>
            </w:pPr>
            <w:r w:rsidRPr="00E76614">
              <w:rPr>
                <w:rFonts w:cs="Calibri Light"/>
                <w:sz w:val="22"/>
                <w:u w:val="single"/>
              </w:rPr>
              <w:t>Availability of services (Partial compliance)</w:t>
            </w:r>
            <w:r w:rsidRPr="00E76614">
              <w:rPr>
                <w:rFonts w:cs="Calibri Light"/>
                <w:sz w:val="22"/>
              </w:rPr>
              <w:t>:</w:t>
            </w:r>
          </w:p>
          <w:p w14:paraId="721109E6" w14:textId="77777777" w:rsidR="0080487F" w:rsidRPr="00E76614" w:rsidRDefault="0080487F" w:rsidP="00991827">
            <w:pPr>
              <w:pStyle w:val="ListParagraph"/>
              <w:numPr>
                <w:ilvl w:val="0"/>
                <w:numId w:val="117"/>
              </w:numPr>
              <w:ind w:left="288" w:hanging="288"/>
              <w:jc w:val="left"/>
              <w:rPr>
                <w:rFonts w:cs="Calibri Light"/>
                <w:sz w:val="22"/>
              </w:rPr>
            </w:pPr>
            <w:r w:rsidRPr="00E76614">
              <w:rPr>
                <w:rFonts w:cs="Calibri Light"/>
                <w:sz w:val="22"/>
              </w:rPr>
              <w:t>WellSense should adopt a formal policy or procedure for identifying and addressing any wait lists for behavioral health services.</w:t>
            </w:r>
          </w:p>
          <w:p w14:paraId="12B5A60F" w14:textId="0CC39D09" w:rsidR="0080487F" w:rsidRPr="00E76614" w:rsidRDefault="0080487F" w:rsidP="00991827">
            <w:pPr>
              <w:pStyle w:val="ListParagraph"/>
              <w:numPr>
                <w:ilvl w:val="1"/>
                <w:numId w:val="117"/>
              </w:numPr>
              <w:ind w:left="648"/>
              <w:jc w:val="left"/>
              <w:rPr>
                <w:rFonts w:cs="Calibri Light"/>
                <w:sz w:val="22"/>
              </w:rPr>
            </w:pPr>
            <w:r w:rsidRPr="00E76614">
              <w:rPr>
                <w:rFonts w:cs="Calibri Light"/>
                <w:sz w:val="22"/>
              </w:rPr>
              <w:t xml:space="preserve">Currently, there is not a specific protocol for managing waitlists though Carelon BH will be looking at this at large.  A defined processed and written policy and procedure will be in place by 4/30/25. October </w:t>
            </w:r>
            <w:r w:rsidR="007A70BD" w:rsidRPr="00E76614">
              <w:rPr>
                <w:rFonts w:cs="Calibri Light"/>
                <w:sz w:val="22"/>
              </w:rPr>
              <w:t>2025 update</w:t>
            </w:r>
            <w:r w:rsidRPr="00E76614">
              <w:rPr>
                <w:rFonts w:cs="Calibri Light"/>
                <w:sz w:val="22"/>
              </w:rPr>
              <w:t>: Internal remediation activities</w:t>
            </w:r>
            <w:r w:rsidR="007A70BD" w:rsidRPr="00E76614">
              <w:rPr>
                <w:rFonts w:cs="Calibri Light"/>
                <w:sz w:val="22"/>
              </w:rPr>
              <w:t xml:space="preserve">, </w:t>
            </w:r>
            <w:r w:rsidRPr="00E76614">
              <w:rPr>
                <w:rFonts w:cs="Calibri Light"/>
                <w:sz w:val="22"/>
              </w:rPr>
              <w:t>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5DB03755" w14:textId="77777777" w:rsidR="0080487F" w:rsidRPr="00E76614" w:rsidRDefault="0080487F" w:rsidP="006B482C">
            <w:pPr>
              <w:jc w:val="left"/>
              <w:rPr>
                <w:rFonts w:cs="Calibri Light"/>
                <w:sz w:val="22"/>
              </w:rPr>
            </w:pPr>
            <w:r w:rsidRPr="00E76614">
              <w:rPr>
                <w:rFonts w:cs="Calibri Light"/>
                <w:sz w:val="22"/>
                <w:u w:val="single"/>
              </w:rPr>
              <w:t>Care coordination (Lack of compliance)</w:t>
            </w:r>
            <w:r w:rsidRPr="00E76614">
              <w:rPr>
                <w:rFonts w:cs="Calibri Light"/>
                <w:sz w:val="22"/>
              </w:rPr>
              <w:t>:</w:t>
            </w:r>
          </w:p>
          <w:p w14:paraId="4C47A653" w14:textId="77777777" w:rsidR="0080487F" w:rsidRPr="00E76614" w:rsidRDefault="0080487F" w:rsidP="00991827">
            <w:pPr>
              <w:pStyle w:val="ListParagraph"/>
              <w:numPr>
                <w:ilvl w:val="0"/>
                <w:numId w:val="117"/>
              </w:numPr>
              <w:ind w:left="288" w:hanging="288"/>
              <w:jc w:val="left"/>
              <w:rPr>
                <w:rFonts w:cs="Calibri Light"/>
                <w:sz w:val="22"/>
              </w:rPr>
            </w:pPr>
            <w:r w:rsidRPr="00E76614">
              <w:rPr>
                <w:rFonts w:cs="Calibri Light"/>
                <w:sz w:val="22"/>
              </w:rPr>
              <w:t>IPRO found five requirements related to care coordination that were not in compliance. These were related to care delivery, including screening, assessments, care plans, and follow up; and enhanced care coordination.</w:t>
            </w:r>
          </w:p>
          <w:p w14:paraId="73C48DF3" w14:textId="77777777" w:rsidR="0080487F" w:rsidRPr="00E76614" w:rsidRDefault="0080487F" w:rsidP="00991827">
            <w:pPr>
              <w:pStyle w:val="ListParagraph"/>
              <w:numPr>
                <w:ilvl w:val="1"/>
                <w:numId w:val="117"/>
              </w:numPr>
              <w:ind w:left="648"/>
              <w:jc w:val="left"/>
              <w:rPr>
                <w:rFonts w:cs="Calibri Light"/>
                <w:sz w:val="22"/>
              </w:rPr>
            </w:pPr>
            <w:r w:rsidRPr="00E76614">
              <w:rPr>
                <w:rFonts w:cs="Calibri Light"/>
                <w:sz w:val="22"/>
              </w:rPr>
              <w:t>Initially five care coordination requirements were out of compliance. Of these, two were fully addressed and resulted in demonstrated improvement, while three were partially addressed but did not yet show improvement. The details of these findings were shared with MassHealth.</w:t>
            </w:r>
          </w:p>
          <w:p w14:paraId="56868E46" w14:textId="77777777" w:rsidR="0080487F" w:rsidRPr="00E76614" w:rsidRDefault="0080487F" w:rsidP="006B482C">
            <w:pPr>
              <w:jc w:val="left"/>
              <w:rPr>
                <w:rFonts w:cs="Calibri Light"/>
                <w:sz w:val="22"/>
              </w:rPr>
            </w:pPr>
            <w:r w:rsidRPr="00E76614">
              <w:rPr>
                <w:rFonts w:cs="Calibri Light"/>
                <w:sz w:val="22"/>
                <w:u w:val="single"/>
              </w:rPr>
              <w:t>Care coordination (Partial compliance)</w:t>
            </w:r>
            <w:r w:rsidRPr="00E76614">
              <w:rPr>
                <w:rFonts w:cs="Calibri Light"/>
                <w:sz w:val="22"/>
              </w:rPr>
              <w:t>:</w:t>
            </w:r>
          </w:p>
          <w:p w14:paraId="030CFBF5" w14:textId="77777777" w:rsidR="0080487F" w:rsidRPr="00E76614" w:rsidRDefault="0080487F" w:rsidP="00991827">
            <w:pPr>
              <w:pStyle w:val="ListParagraph"/>
              <w:numPr>
                <w:ilvl w:val="0"/>
                <w:numId w:val="117"/>
              </w:numPr>
              <w:ind w:left="288" w:hanging="288"/>
              <w:jc w:val="left"/>
              <w:rPr>
                <w:rFonts w:cs="Calibri Light"/>
                <w:sz w:val="22"/>
              </w:rPr>
            </w:pPr>
            <w:r w:rsidRPr="00E76614">
              <w:rPr>
                <w:rFonts w:cs="Calibri Light"/>
                <w:sz w:val="22"/>
              </w:rPr>
              <w:t>IPRO found 105 requirements related to care coordination that were only partially in compliance. These were related to care delivery, including screening, assessments, care plans, and follow up; transitional care management and discharge planning; and enhanced care coordination.</w:t>
            </w:r>
          </w:p>
          <w:p w14:paraId="242AA864" w14:textId="77777777" w:rsidR="0080487F" w:rsidRPr="00E76614" w:rsidRDefault="0080487F" w:rsidP="00991827">
            <w:pPr>
              <w:pStyle w:val="ListParagraph"/>
              <w:numPr>
                <w:ilvl w:val="1"/>
                <w:numId w:val="117"/>
              </w:numPr>
              <w:ind w:left="648"/>
              <w:jc w:val="left"/>
              <w:rPr>
                <w:rFonts w:cs="Calibri Light"/>
                <w:sz w:val="22"/>
              </w:rPr>
            </w:pPr>
            <w:r w:rsidRPr="00E76614">
              <w:rPr>
                <w:rFonts w:cs="Calibri Light"/>
                <w:sz w:val="22"/>
              </w:rPr>
              <w:t>Initially 105 care coordination requirements were only partially in compliance. Of these, one was fully addressed and resulted in demonstrated improvement, while 104 were partially addressed but did not yet show improvement. The details of these findings were shared with MassHealth.</w:t>
            </w:r>
          </w:p>
          <w:p w14:paraId="138ADBA0" w14:textId="77777777" w:rsidR="0080487F" w:rsidRPr="00E76614" w:rsidRDefault="0080487F" w:rsidP="006B482C">
            <w:pPr>
              <w:jc w:val="left"/>
              <w:rPr>
                <w:rFonts w:cs="Calibri Light"/>
                <w:sz w:val="22"/>
              </w:rPr>
            </w:pPr>
            <w:r w:rsidRPr="00E76614">
              <w:rPr>
                <w:rFonts w:cs="Calibri Light"/>
                <w:sz w:val="22"/>
                <w:u w:val="single"/>
              </w:rPr>
              <w:t>Grievances and appeals (Partial compliance)</w:t>
            </w:r>
            <w:r w:rsidRPr="00E76614">
              <w:rPr>
                <w:rFonts w:cs="Calibri Light"/>
                <w:sz w:val="22"/>
              </w:rPr>
              <w:t>:</w:t>
            </w:r>
          </w:p>
          <w:p w14:paraId="511844B1" w14:textId="77777777" w:rsidR="0080487F" w:rsidRPr="00E76614" w:rsidRDefault="0080487F" w:rsidP="00991827">
            <w:pPr>
              <w:pStyle w:val="ListParagraph"/>
              <w:numPr>
                <w:ilvl w:val="0"/>
                <w:numId w:val="117"/>
              </w:numPr>
              <w:ind w:left="288" w:hanging="288"/>
              <w:jc w:val="left"/>
              <w:rPr>
                <w:rFonts w:cs="Calibri Light"/>
                <w:sz w:val="22"/>
              </w:rPr>
            </w:pPr>
            <w:r w:rsidRPr="00E76614">
              <w:rPr>
                <w:rFonts w:cs="Calibri Light"/>
                <w:sz w:val="22"/>
              </w:rPr>
              <w:t>IPRO recommends that WellSense documents in their electronic tracking system the decision to deny an enrollee's expedited appeal, the details of the decision to deny and reference the individual who made the decision to deny.</w:t>
            </w:r>
          </w:p>
          <w:p w14:paraId="2B1023A7" w14:textId="77777777" w:rsidR="0080487F" w:rsidRPr="00E76614" w:rsidRDefault="0080487F" w:rsidP="00931FEC">
            <w:pPr>
              <w:pStyle w:val="ListParagraph"/>
              <w:numPr>
                <w:ilvl w:val="1"/>
                <w:numId w:val="117"/>
              </w:numPr>
              <w:spacing w:after="240"/>
              <w:ind w:left="648"/>
              <w:jc w:val="left"/>
              <w:rPr>
                <w:rFonts w:cs="Calibri Light"/>
                <w:sz w:val="22"/>
              </w:rPr>
            </w:pPr>
            <w:r w:rsidRPr="00E76614">
              <w:rPr>
                <w:rFonts w:cs="Calibri Light"/>
                <w:sz w:val="22"/>
              </w:rPr>
              <w:t>Member Appeals process was updated to clarify this requirement in our workflows on September 26, 2024 and team has been trained on this requirement. October 2025  update:  Internal remediation activities,  based on IPRO recommendations and WellSense-reported timelines and action plans, are complete; ongoing monitoring activities in place to prevent recurrence</w:t>
            </w:r>
          </w:p>
          <w:p w14:paraId="25347FFB" w14:textId="77777777" w:rsidR="0080487F" w:rsidRPr="00E76614" w:rsidRDefault="0080487F" w:rsidP="006B482C">
            <w:pPr>
              <w:jc w:val="left"/>
              <w:rPr>
                <w:rFonts w:cs="Calibri Light"/>
                <w:sz w:val="22"/>
              </w:rPr>
            </w:pPr>
            <w:r w:rsidRPr="00E76614">
              <w:rPr>
                <w:rFonts w:cs="Calibri Light"/>
                <w:sz w:val="22"/>
                <w:u w:val="single"/>
              </w:rPr>
              <w:lastRenderedPageBreak/>
              <w:t>Health information services (Lack of compliance)</w:t>
            </w:r>
            <w:r w:rsidRPr="00E76614">
              <w:rPr>
                <w:rFonts w:cs="Calibri Light"/>
                <w:sz w:val="22"/>
              </w:rPr>
              <w:t>:</w:t>
            </w:r>
          </w:p>
          <w:p w14:paraId="6A1E9081" w14:textId="77777777" w:rsidR="0080487F" w:rsidRPr="00E76614" w:rsidRDefault="0080487F" w:rsidP="00991827">
            <w:pPr>
              <w:pStyle w:val="ListParagraph"/>
              <w:numPr>
                <w:ilvl w:val="0"/>
                <w:numId w:val="117"/>
              </w:numPr>
              <w:ind w:left="288" w:hanging="288"/>
              <w:jc w:val="left"/>
              <w:rPr>
                <w:rFonts w:cs="Calibri Light"/>
                <w:sz w:val="22"/>
              </w:rPr>
            </w:pPr>
            <w:r w:rsidRPr="00E76614">
              <w:rPr>
                <w:rFonts w:cs="Calibri Light"/>
                <w:sz w:val="22"/>
              </w:rPr>
              <w:t>IPRO identified four requirements related to health information systems that were not in compliance. These requirements were related to policies and procedures to address data collection and sharing with MassHealth and CMS, addressing interoperability and HEI requirements, ascertaining provider adoption of electronic health records, and addressing QM/QI requirements.</w:t>
            </w:r>
          </w:p>
          <w:p w14:paraId="319A9A47" w14:textId="77777777" w:rsidR="0080487F" w:rsidRPr="00E76614" w:rsidRDefault="0080487F" w:rsidP="00991827">
            <w:pPr>
              <w:pStyle w:val="ListParagraph"/>
              <w:numPr>
                <w:ilvl w:val="1"/>
                <w:numId w:val="117"/>
              </w:numPr>
              <w:ind w:left="648"/>
              <w:jc w:val="left"/>
              <w:rPr>
                <w:rFonts w:cs="Calibri Light"/>
                <w:sz w:val="22"/>
              </w:rPr>
            </w:pPr>
            <w:r w:rsidRPr="00E76614">
              <w:rPr>
                <w:rFonts w:cs="Calibri Light"/>
                <w:sz w:val="22"/>
              </w:rPr>
              <w:t>IPRO found that WellSense addressed the four health information systems requirements that were initially out of compliance, demonstrating improvement. The details of this improvement were shared with MassHealth.</w:t>
            </w:r>
          </w:p>
          <w:p w14:paraId="131D6179" w14:textId="77777777" w:rsidR="0080487F" w:rsidRPr="00E76614" w:rsidRDefault="0080487F" w:rsidP="006B482C">
            <w:pPr>
              <w:jc w:val="left"/>
              <w:rPr>
                <w:rFonts w:cs="Calibri Light"/>
                <w:sz w:val="22"/>
              </w:rPr>
            </w:pPr>
            <w:r w:rsidRPr="00E76614">
              <w:rPr>
                <w:rFonts w:cs="Calibri Light"/>
                <w:sz w:val="22"/>
                <w:u w:val="single"/>
              </w:rPr>
              <w:t>Health information services (Partial compliance)</w:t>
            </w:r>
            <w:r w:rsidRPr="00E76614">
              <w:rPr>
                <w:rFonts w:cs="Calibri Light"/>
                <w:sz w:val="22"/>
              </w:rPr>
              <w:t>:</w:t>
            </w:r>
          </w:p>
          <w:p w14:paraId="693123F7" w14:textId="77777777" w:rsidR="0080487F" w:rsidRPr="00E76614" w:rsidRDefault="0080487F" w:rsidP="00991827">
            <w:pPr>
              <w:pStyle w:val="ListParagraph"/>
              <w:numPr>
                <w:ilvl w:val="0"/>
                <w:numId w:val="117"/>
              </w:numPr>
              <w:ind w:left="288" w:hanging="288"/>
              <w:jc w:val="left"/>
              <w:rPr>
                <w:rFonts w:cs="Calibri Light"/>
                <w:sz w:val="22"/>
              </w:rPr>
            </w:pPr>
            <w:r w:rsidRPr="00E76614">
              <w:rPr>
                <w:rFonts w:cs="Calibri Light"/>
                <w:sz w:val="22"/>
              </w:rPr>
              <w:t>IPRO identified 16 requirements related to health information systems that were only in partial compliance.  These were related to policies and procedures for Core Operational Platforms, verification of data accuracy, and claims processing.</w:t>
            </w:r>
          </w:p>
          <w:p w14:paraId="1D3D9FBC" w14:textId="77777777" w:rsidR="0080487F" w:rsidRPr="00E76614" w:rsidRDefault="0080487F" w:rsidP="00991827">
            <w:pPr>
              <w:pStyle w:val="ListParagraph"/>
              <w:numPr>
                <w:ilvl w:val="1"/>
                <w:numId w:val="117"/>
              </w:numPr>
              <w:ind w:left="648"/>
              <w:jc w:val="left"/>
              <w:rPr>
                <w:rFonts w:cs="Calibri Light"/>
                <w:sz w:val="22"/>
              </w:rPr>
            </w:pPr>
            <w:r w:rsidRPr="00E76614">
              <w:rPr>
                <w:rFonts w:cs="Calibri Light"/>
                <w:sz w:val="22"/>
              </w:rPr>
              <w:t>IPRO found that WellSense addressed the 16 health information systems requirements that were initially only in partial compliance, demonstrating improvement. The details of this improvement were shared with MassHealth.</w:t>
            </w:r>
          </w:p>
          <w:p w14:paraId="6025C371" w14:textId="77777777" w:rsidR="0080487F" w:rsidRPr="00E76614" w:rsidRDefault="0080487F" w:rsidP="006B482C">
            <w:pPr>
              <w:jc w:val="left"/>
              <w:rPr>
                <w:rFonts w:cs="Calibri Light"/>
                <w:sz w:val="22"/>
              </w:rPr>
            </w:pPr>
            <w:r w:rsidRPr="00E76614">
              <w:rPr>
                <w:rFonts w:cs="Calibri Light"/>
                <w:sz w:val="22"/>
                <w:u w:val="single"/>
              </w:rPr>
              <w:t>Practice guidelines (Partial compliance)</w:t>
            </w:r>
            <w:r w:rsidRPr="00E76614">
              <w:rPr>
                <w:rFonts w:cs="Calibri Light"/>
                <w:sz w:val="22"/>
              </w:rPr>
              <w:t>:</w:t>
            </w:r>
          </w:p>
          <w:p w14:paraId="23C79F38" w14:textId="77777777" w:rsidR="0080487F" w:rsidRPr="00E76614" w:rsidRDefault="0080487F" w:rsidP="00991827">
            <w:pPr>
              <w:pStyle w:val="ListParagraph"/>
              <w:numPr>
                <w:ilvl w:val="0"/>
                <w:numId w:val="119"/>
              </w:numPr>
              <w:ind w:left="288" w:hanging="288"/>
              <w:jc w:val="left"/>
              <w:rPr>
                <w:rFonts w:cs="Calibri Light"/>
                <w:sz w:val="22"/>
              </w:rPr>
            </w:pPr>
            <w:r w:rsidRPr="00E76614">
              <w:rPr>
                <w:rFonts w:cs="Calibri Light"/>
                <w:sz w:val="22"/>
              </w:rPr>
              <w:t>IPRO recommends adding additional details to the Clinical Practice Guidelines (CPG) policy outlining the process and involvement of the Marketing department in the dissemination of CPGs upon adoption, revision, and approval. This should include elements of timely notification to all affected providers as well as any requests by enrollees and potential enrollees, posting CPGs on the website, and advisement in provider newsletters and any other communication avenues.</w:t>
            </w:r>
          </w:p>
          <w:p w14:paraId="3C33E0AA" w14:textId="77777777" w:rsidR="0080487F" w:rsidRPr="00E76614" w:rsidRDefault="0080487F" w:rsidP="00991827">
            <w:pPr>
              <w:pStyle w:val="ListParagraph"/>
              <w:numPr>
                <w:ilvl w:val="1"/>
                <w:numId w:val="119"/>
              </w:numPr>
              <w:ind w:left="648"/>
              <w:jc w:val="left"/>
              <w:rPr>
                <w:rFonts w:cs="Calibri Light"/>
                <w:sz w:val="22"/>
              </w:rPr>
            </w:pPr>
            <w:r w:rsidRPr="00E76614">
              <w:rPr>
                <w:rFonts w:cs="Calibri Light"/>
                <w:sz w:val="22"/>
              </w:rPr>
              <w:t>An updated CGP policy adding the following language to close the gaps identified will be brought to QIC in March 2025 for approval. Language will be added to #4 of the procedure section of the policy identifying the Marketing Team as managing the notifications after QIC approval. The Marketing team’s notifications of newly approved CGPs  sent to providers via provider newsletters and/or other mailings as well as an updated website will include  a timeframe of  within 3 months of QIC approval so that providers, members and prospective members can have access.  The cadence of CGPs review and updates will remain at least annually or when deemed necessary. October 2025  update:  Internal remediation activities,  based on IPRO recommendations and WellSense-reported timelines and action plans, are complete; ongoing monitoring activities in place to prevent recurrence.</w:t>
            </w:r>
          </w:p>
          <w:p w14:paraId="2D3EB1E0" w14:textId="77777777" w:rsidR="0080487F" w:rsidRPr="00E76614" w:rsidRDefault="0080487F" w:rsidP="006B482C">
            <w:pPr>
              <w:jc w:val="left"/>
              <w:rPr>
                <w:rFonts w:cs="Calibri Light"/>
                <w:sz w:val="22"/>
              </w:rPr>
            </w:pPr>
            <w:r w:rsidRPr="00E76614">
              <w:rPr>
                <w:rFonts w:cs="Calibri Light"/>
                <w:sz w:val="22"/>
                <w:u w:val="single"/>
              </w:rPr>
              <w:t>QAPI (Partial compliance)</w:t>
            </w:r>
            <w:r w:rsidRPr="00E76614">
              <w:rPr>
                <w:rFonts w:cs="Calibri Light"/>
                <w:sz w:val="22"/>
              </w:rPr>
              <w:t>:</w:t>
            </w:r>
          </w:p>
          <w:p w14:paraId="593AA93A" w14:textId="77777777" w:rsidR="0080487F" w:rsidRPr="00E76614" w:rsidRDefault="0080487F" w:rsidP="00991827">
            <w:pPr>
              <w:pStyle w:val="ListParagraph"/>
              <w:numPr>
                <w:ilvl w:val="0"/>
                <w:numId w:val="117"/>
              </w:numPr>
              <w:ind w:left="288" w:hanging="288"/>
              <w:jc w:val="left"/>
              <w:rPr>
                <w:rFonts w:cs="Calibri Light"/>
                <w:sz w:val="22"/>
              </w:rPr>
            </w:pPr>
            <w:r w:rsidRPr="00E76614">
              <w:rPr>
                <w:rFonts w:cs="Calibri Light"/>
                <w:sz w:val="22"/>
              </w:rPr>
              <w:t>IPRO identified 20 requirements related to QAPI that were only in partial compliance. These were related to enhancing processes related to the design of QI activities, utilization of quality measures to drive QI activities, collecting demographic data to identify disparities, addressing health equity in the design of QM/QI processes, development of medical record review protocols, monitoring of intensive Care Coordination activities, describing future QI objectives and timeframes, assess care provided to members with special healthcare needs, representation of the governance structure, and guidelines for PFAC composition, feedback, and recommendations for preventive care, cultural and linguistic policies, member experience surveys and other data.</w:t>
            </w:r>
          </w:p>
          <w:p w14:paraId="5A1C6830" w14:textId="30823400" w:rsidR="00F8305C" w:rsidRPr="00E76614" w:rsidRDefault="0080487F" w:rsidP="00991827">
            <w:pPr>
              <w:pStyle w:val="ListParagraph"/>
              <w:numPr>
                <w:ilvl w:val="1"/>
                <w:numId w:val="117"/>
              </w:numPr>
              <w:ind w:left="648"/>
              <w:jc w:val="left"/>
              <w:rPr>
                <w:rFonts w:ascii="Calibri Light" w:hAnsi="Calibri Light" w:cs="Calibri Light"/>
                <w:sz w:val="22"/>
              </w:rPr>
            </w:pPr>
            <w:r w:rsidRPr="00E76614">
              <w:rPr>
                <w:rFonts w:cs="Calibri Light"/>
                <w:sz w:val="22"/>
              </w:rPr>
              <w:t>IPRO found that WellSense</w:t>
            </w:r>
            <w:r w:rsidR="00793D12" w:rsidRPr="00E76614">
              <w:rPr>
                <w:rFonts w:cs="Calibri Light"/>
                <w:sz w:val="22"/>
              </w:rPr>
              <w:t xml:space="preserve"> Southcoast </w:t>
            </w:r>
            <w:r w:rsidR="00F8305C" w:rsidRPr="00E76614">
              <w:rPr>
                <w:rFonts w:cs="Calibri Light"/>
                <w:sz w:val="22"/>
              </w:rPr>
              <w:t>has implemented internal remediation activities, based on IPRO recommendations and WellSense-reported timelines and action plans; ongoing monitoring activities are in place to prevent recurrence.</w:t>
            </w:r>
          </w:p>
        </w:tc>
        <w:tc>
          <w:tcPr>
            <w:tcW w:w="831" w:type="pct"/>
          </w:tcPr>
          <w:p w14:paraId="0E8E05B0" w14:textId="404A7CB6" w:rsidR="0080487F" w:rsidRPr="00E76614" w:rsidRDefault="0080487F" w:rsidP="00E6269F">
            <w:pPr>
              <w:jc w:val="left"/>
              <w:rPr>
                <w:rFonts w:cs="Calibri Light"/>
                <w:sz w:val="22"/>
              </w:rPr>
            </w:pPr>
            <w:r w:rsidRPr="00E76614">
              <w:rPr>
                <w:rFonts w:cs="Calibri Light"/>
                <w:sz w:val="22"/>
                <w:u w:val="single"/>
              </w:rPr>
              <w:lastRenderedPageBreak/>
              <w:t>Addressed</w:t>
            </w:r>
            <w:r w:rsidRPr="00E76614">
              <w:rPr>
                <w:rFonts w:cs="Calibri Light"/>
                <w:sz w:val="22"/>
              </w:rPr>
              <w:t>: Availability of services (2), Care coordination (3), Grievances and appeals (1), Health information systems (20), Practice guidelines (1), QAPI (20)</w:t>
            </w:r>
          </w:p>
          <w:p w14:paraId="797CE8C2" w14:textId="77777777" w:rsidR="0080487F" w:rsidRPr="00E76614" w:rsidRDefault="0080487F" w:rsidP="00E6269F">
            <w:pPr>
              <w:jc w:val="left"/>
              <w:rPr>
                <w:rFonts w:cs="Calibri Light"/>
                <w:sz w:val="22"/>
              </w:rPr>
            </w:pPr>
          </w:p>
          <w:p w14:paraId="0ED5D5AD" w14:textId="7DBB6672" w:rsidR="0080487F" w:rsidRPr="00E76614" w:rsidRDefault="0080487F" w:rsidP="00E6269F">
            <w:pPr>
              <w:jc w:val="left"/>
              <w:rPr>
                <w:rFonts w:cs="Calibri Light"/>
                <w:sz w:val="22"/>
              </w:rPr>
            </w:pPr>
            <w:r w:rsidRPr="00E76614">
              <w:rPr>
                <w:rFonts w:cs="Calibri Light"/>
                <w:sz w:val="22"/>
                <w:u w:val="single"/>
              </w:rPr>
              <w:t>Partially Addressed</w:t>
            </w:r>
            <w:r w:rsidRPr="00E76614">
              <w:rPr>
                <w:rFonts w:cs="Calibri Light"/>
                <w:sz w:val="22"/>
              </w:rPr>
              <w:t>: Care coordination (107)</w:t>
            </w:r>
          </w:p>
        </w:tc>
      </w:tr>
      <w:tr w:rsidR="0080487F" w:rsidRPr="00E76614" w14:paraId="48C3425B" w14:textId="77777777" w:rsidTr="0080487F">
        <w:trPr>
          <w:trHeight w:val="288"/>
        </w:trPr>
        <w:tc>
          <w:tcPr>
            <w:tcW w:w="1291" w:type="pct"/>
          </w:tcPr>
          <w:p w14:paraId="09046658" w14:textId="2C1AD8B1" w:rsidR="0080487F" w:rsidRPr="00E76614" w:rsidRDefault="0080487F" w:rsidP="00E6269F">
            <w:pPr>
              <w:jc w:val="left"/>
              <w:rPr>
                <w:rFonts w:ascii="Calibri Light" w:hAnsi="Calibri Light" w:cs="Calibri Light"/>
                <w:sz w:val="22"/>
              </w:rPr>
            </w:pPr>
            <w:r w:rsidRPr="00E76614">
              <w:rPr>
                <w:rFonts w:cs="Calibri Light"/>
                <w:b/>
                <w:bCs/>
                <w:sz w:val="22"/>
              </w:rPr>
              <w:t xml:space="preserve">Network – Information Systems and Quality of Provider Data − Duplicates: </w:t>
            </w:r>
            <w:r w:rsidRPr="00E76614">
              <w:rPr>
                <w:rFonts w:cs="Calibri Light"/>
                <w:sz w:val="22"/>
              </w:rPr>
              <w:t>WellSense Southcoast submitted many duplicates for individual and facility providers due to variations in the facility names, such as including the address information or slight grammar differences. IPRO removed a total of 3,535 duplicate providers from WellSense Southcoast data prior to conducting the analysis. WellSense Southcoast should further clean and deduplicate the provider data prior to conducting any network analyses or submitting provider data for the EQR analysis.</w:t>
            </w:r>
          </w:p>
        </w:tc>
        <w:tc>
          <w:tcPr>
            <w:tcW w:w="2878" w:type="pct"/>
          </w:tcPr>
          <w:p w14:paraId="08D6FE7C" w14:textId="1CF7C855" w:rsidR="0080487F" w:rsidRPr="00E76614" w:rsidRDefault="0080487F" w:rsidP="00E6269F">
            <w:pPr>
              <w:jc w:val="left"/>
              <w:rPr>
                <w:rFonts w:ascii="Calibri Light" w:hAnsi="Calibri Light" w:cs="Calibri Light"/>
                <w:sz w:val="22"/>
              </w:rPr>
            </w:pPr>
            <w:r w:rsidRPr="00E76614">
              <w:rPr>
                <w:rFonts w:cs="Calibri Light"/>
                <w:sz w:val="22"/>
              </w:rPr>
              <w:t>We acknowledge that duplicate provider records were present in submission.  Since the CY2024 submission, we have implemented a new duplication process that is expected to significantly reduce the number of duplicated provider records in submissions after 2024. However, some complex cases still require manual identification and removal.  To address this, we plan to conduct a manual data review following the completion of our programming evaluations to eliminate the remaining duplicates and further improve data quality. Carelon Behavioral Health has implemented into their QA processes steps to identify and remove duplicate data prior to submission.  Please note: WellSense will have Behavioral Health services insourced as of 1/1/2026.</w:t>
            </w:r>
          </w:p>
        </w:tc>
        <w:tc>
          <w:tcPr>
            <w:tcW w:w="831" w:type="pct"/>
          </w:tcPr>
          <w:p w14:paraId="3AED9D95" w14:textId="19562172" w:rsidR="0080487F" w:rsidRPr="00E76614" w:rsidRDefault="0080487F" w:rsidP="00E6269F">
            <w:pPr>
              <w:jc w:val="left"/>
              <w:rPr>
                <w:rFonts w:cs="Calibri Light"/>
                <w:sz w:val="22"/>
              </w:rPr>
            </w:pPr>
            <w:r w:rsidRPr="00E76614">
              <w:rPr>
                <w:rFonts w:cs="Calibri Light"/>
                <w:sz w:val="22"/>
              </w:rPr>
              <w:t>Addressed</w:t>
            </w:r>
          </w:p>
        </w:tc>
      </w:tr>
      <w:tr w:rsidR="0080487F" w:rsidRPr="00E76614" w14:paraId="7196839C" w14:textId="77777777" w:rsidTr="0080487F">
        <w:trPr>
          <w:trHeight w:val="288"/>
        </w:trPr>
        <w:tc>
          <w:tcPr>
            <w:tcW w:w="1291" w:type="pct"/>
          </w:tcPr>
          <w:p w14:paraId="76F71EC1" w14:textId="3590544E" w:rsidR="0080487F" w:rsidRPr="00E76614" w:rsidRDefault="0080487F" w:rsidP="00E6269F">
            <w:pPr>
              <w:jc w:val="left"/>
              <w:rPr>
                <w:rFonts w:ascii="Calibri Light" w:hAnsi="Calibri Light" w:cs="Calibri Light"/>
                <w:b/>
                <w:bCs/>
                <w:sz w:val="22"/>
              </w:rPr>
            </w:pPr>
            <w:r w:rsidRPr="00E76614">
              <w:rPr>
                <w:rFonts w:cs="Calibri Light"/>
                <w:b/>
                <w:bCs/>
                <w:sz w:val="22"/>
              </w:rPr>
              <w:t>Network – Time and Distance Analysis – MCP’s Methodology:</w:t>
            </w:r>
            <w:r w:rsidRPr="00E76614">
              <w:rPr>
                <w:rFonts w:cs="Calibri Light"/>
                <w:sz w:val="22"/>
              </w:rPr>
              <w:t xml:space="preserve"> WellSense Southcoast used incorrect time OR distance standards for Rehabilitation Hospitals. Because of the quality of the provider data, IPRO was able to compare WellSense Southcoast’s results for only five provider types: adult and pediatric PCP, monitored inpatient level 3.7, pharmacy, and psychiatric inpatient adolescent. WellSense Southcoast should use the correct MassHealth standards and clean data for the GeoAccess analysis for all provider types.</w:t>
            </w:r>
          </w:p>
        </w:tc>
        <w:tc>
          <w:tcPr>
            <w:tcW w:w="2878" w:type="pct"/>
          </w:tcPr>
          <w:p w14:paraId="0163D398" w14:textId="7FB0BB5F" w:rsidR="0080487F" w:rsidRPr="00E76614" w:rsidRDefault="0080487F" w:rsidP="00E6269F">
            <w:pPr>
              <w:jc w:val="left"/>
              <w:rPr>
                <w:rFonts w:ascii="Calibri Light" w:hAnsi="Calibri Light" w:cs="Calibri Light"/>
                <w:bCs/>
                <w:sz w:val="22"/>
              </w:rPr>
            </w:pPr>
            <w:r w:rsidRPr="00E76614">
              <w:rPr>
                <w:rFonts w:cs="Calibri Light"/>
                <w:sz w:val="22"/>
              </w:rPr>
              <w:t>The correct time and distance standard was configured within the Quest GeoAccess system; however, an incorrect standard was mistakenly copied and dragged down from another provider category, leading to discrepancies in the reported results. To prevent such issues, we have implemented validation checks to ensure that the correct standards are consistently applied in the final output. Carelon Behavioral Health has implemented into their QA processes steps to identify and remove duplicate data prior to submission.  Please note: WellSense will have Behavioral Health services insourced as of 1/1/2026.</w:t>
            </w:r>
          </w:p>
        </w:tc>
        <w:tc>
          <w:tcPr>
            <w:tcW w:w="831" w:type="pct"/>
          </w:tcPr>
          <w:p w14:paraId="6DB91CE6" w14:textId="184DD9F9" w:rsidR="0080487F" w:rsidRPr="00E76614" w:rsidRDefault="0080487F" w:rsidP="00E6269F">
            <w:pPr>
              <w:jc w:val="left"/>
              <w:rPr>
                <w:rFonts w:cs="Calibri Light"/>
                <w:sz w:val="22"/>
              </w:rPr>
            </w:pPr>
            <w:r w:rsidRPr="00E76614">
              <w:rPr>
                <w:rFonts w:cs="Calibri Light"/>
                <w:sz w:val="22"/>
              </w:rPr>
              <w:t>Addressed</w:t>
            </w:r>
          </w:p>
        </w:tc>
      </w:tr>
      <w:tr w:rsidR="0080487F" w:rsidRPr="00E76614" w14:paraId="26B6FDF2" w14:textId="77777777" w:rsidTr="0080487F">
        <w:trPr>
          <w:trHeight w:val="288"/>
        </w:trPr>
        <w:tc>
          <w:tcPr>
            <w:tcW w:w="1291" w:type="pct"/>
          </w:tcPr>
          <w:p w14:paraId="05D5861D" w14:textId="66EE4137" w:rsidR="0080487F" w:rsidRPr="00E76614" w:rsidRDefault="0080487F" w:rsidP="00E6269F">
            <w:pPr>
              <w:jc w:val="left"/>
              <w:rPr>
                <w:rFonts w:ascii="Calibri Light" w:hAnsi="Calibri Light" w:cs="Calibri Light"/>
                <w:sz w:val="22"/>
              </w:rPr>
            </w:pPr>
            <w:r w:rsidRPr="00E76614">
              <w:rPr>
                <w:rFonts w:cs="Calibri Light"/>
                <w:b/>
                <w:bCs/>
                <w:sz w:val="22"/>
              </w:rPr>
              <w:lastRenderedPageBreak/>
              <w:t>Network – Time and Distance Analysis − Gaps in Provider Networks:</w:t>
            </w:r>
            <w:r w:rsidRPr="00E76614">
              <w:rPr>
                <w:rFonts w:cs="Calibri Light"/>
                <w:sz w:val="22"/>
              </w:rPr>
              <w:t xml:space="preserve"> WellSense Southcoast had a deficient pediatric PCP network in two service areas. The ACPP also had deficient networks in one or more service areas for 3 out of 20 behavioral health provider types. ACPP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p>
        </w:tc>
        <w:tc>
          <w:tcPr>
            <w:tcW w:w="2878" w:type="pct"/>
          </w:tcPr>
          <w:p w14:paraId="1D51D742" w14:textId="6A00550F" w:rsidR="0080487F" w:rsidRPr="00E76614" w:rsidRDefault="0080487F" w:rsidP="00E6269F">
            <w:pPr>
              <w:jc w:val="left"/>
              <w:rPr>
                <w:rFonts w:ascii="Calibri Light" w:hAnsi="Calibri Light" w:cs="Calibri Light"/>
                <w:sz w:val="22"/>
              </w:rPr>
            </w:pPr>
            <w:r w:rsidRPr="00E76614">
              <w:rPr>
                <w:rFonts w:cs="Calibri Light"/>
                <w:bCs/>
                <w:sz w:val="22"/>
              </w:rPr>
              <w:t>As of the 2025 reporting period, WellSense Southcoast has successfully closed all previously identified gaps in the pediatric PCP network in the Haverhill service area. We continue to monitor behavioral health provider access and are actively working to address remaining deficiencies where provider availability permits. In service areas where additional providers are not currently available, WellSense is implementing alternative strategies to ensure members have adequate access to care, including expanded telehealth services, transportation support, and enhanced care coordination. Notably, WellSense is in the process of bringing the behavioral health provider network in-house, which may result in different outcomes and improved access as the transition progresses.</w:t>
            </w:r>
          </w:p>
        </w:tc>
        <w:tc>
          <w:tcPr>
            <w:tcW w:w="831" w:type="pct"/>
          </w:tcPr>
          <w:p w14:paraId="67BBB260" w14:textId="7DAFEAD6" w:rsidR="0080487F" w:rsidRPr="00E76614" w:rsidRDefault="0080487F" w:rsidP="00E6269F">
            <w:pPr>
              <w:jc w:val="left"/>
              <w:rPr>
                <w:rFonts w:cs="Calibri Light"/>
                <w:sz w:val="22"/>
              </w:rPr>
            </w:pPr>
            <w:r w:rsidRPr="00E76614">
              <w:rPr>
                <w:rFonts w:cs="Calibri Light"/>
                <w:sz w:val="22"/>
              </w:rPr>
              <w:t>Addressed</w:t>
            </w:r>
          </w:p>
        </w:tc>
      </w:tr>
      <w:tr w:rsidR="0080487F" w:rsidRPr="00E76614" w14:paraId="183B84EA" w14:textId="77777777" w:rsidTr="0080487F">
        <w:trPr>
          <w:trHeight w:val="288"/>
        </w:trPr>
        <w:tc>
          <w:tcPr>
            <w:tcW w:w="1291" w:type="pct"/>
          </w:tcPr>
          <w:p w14:paraId="5FFD7055" w14:textId="5DD9A868" w:rsidR="0080487F" w:rsidRPr="00E76614" w:rsidRDefault="0080487F" w:rsidP="00E6269F">
            <w:pPr>
              <w:jc w:val="left"/>
              <w:rPr>
                <w:rFonts w:ascii="Calibri Light" w:hAnsi="Calibri Light" w:cs="Calibri Light"/>
                <w:sz w:val="22"/>
              </w:rPr>
            </w:pPr>
            <w:r w:rsidRPr="00E76614">
              <w:rPr>
                <w:rFonts w:cs="Calibri Light"/>
                <w:b/>
                <w:bCs/>
                <w:sz w:val="22"/>
              </w:rPr>
              <w:t xml:space="preserve">Network – Accuracy of Provider Directory: </w:t>
            </w:r>
            <w:r w:rsidRPr="00E76614">
              <w:rPr>
                <w:rFonts w:cs="Calibri Light"/>
                <w:sz w:val="22"/>
              </w:rPr>
              <w:t>WellSense Southcoast achieved only a 57.14% accuracy rate in its primary care provider directory, an 18.45% accuracy rate in its ob/gyn directory, and a 50% accuracy rate in its cardiology directory. WellSense Southcoast should design quality improvement interventions to enhance the accuracy of all three directories.</w:t>
            </w:r>
          </w:p>
        </w:tc>
        <w:tc>
          <w:tcPr>
            <w:tcW w:w="2878" w:type="pct"/>
          </w:tcPr>
          <w:p w14:paraId="18CB509C" w14:textId="1167C1CB" w:rsidR="0080487F" w:rsidRPr="00E76614" w:rsidRDefault="0080487F" w:rsidP="00E6269F">
            <w:pPr>
              <w:jc w:val="left"/>
              <w:rPr>
                <w:rFonts w:ascii="Calibri Light" w:hAnsi="Calibri Light" w:cs="Calibri Light"/>
                <w:sz w:val="22"/>
              </w:rPr>
            </w:pPr>
            <w:r w:rsidRPr="00E76614">
              <w:rPr>
                <w:rFonts w:cs="Calibri Light"/>
                <w:sz w:val="22"/>
              </w:rPr>
              <w:t>The Provider Relations team conducted outreach to PCPs, OB/GYNs, and Cardiology providers who were flagged for demographic discrepancies. Providers were asked to review and update their demographic information. When updates were identified, the Provider Relations team submitted the changes to the health plan, and the directory was updated accordingly.  It is important to note that auditors observed a limitation in the outreach process: the individuals making the calls did not consistently account for providers with multiple practice locations. For example, if a provider was already listed correctly at a secondary location, that entry was not reviewed and was instead marked as an error. This oversight impacted the accuracy of the audit findings, as many providers practice at multiple sites with varying schedules.  To support ongoing accuracy, the Provider Relations team will continue outreach to providers on a quarterly basis to review and validate demographic information. Additionally, ACOs receive updated PCP rosters on a monthly basis, which they are encouraged to review and submit any necessary changes to ensure the provider directory remains current.</w:t>
            </w:r>
          </w:p>
        </w:tc>
        <w:tc>
          <w:tcPr>
            <w:tcW w:w="831" w:type="pct"/>
          </w:tcPr>
          <w:p w14:paraId="4AE04172" w14:textId="60D11B96" w:rsidR="0080487F" w:rsidRPr="00E76614" w:rsidRDefault="0080487F" w:rsidP="00E6269F">
            <w:pPr>
              <w:jc w:val="left"/>
              <w:rPr>
                <w:rFonts w:cs="Calibri Light"/>
                <w:sz w:val="22"/>
              </w:rPr>
            </w:pPr>
            <w:r w:rsidRPr="00E76614">
              <w:rPr>
                <w:rFonts w:cs="Calibri Light"/>
                <w:sz w:val="22"/>
              </w:rPr>
              <w:t>Addressed</w:t>
            </w:r>
          </w:p>
        </w:tc>
      </w:tr>
      <w:tr w:rsidR="0080487F" w:rsidRPr="00E76614" w14:paraId="339F177E" w14:textId="77777777" w:rsidTr="0080487F">
        <w:trPr>
          <w:trHeight w:val="288"/>
        </w:trPr>
        <w:tc>
          <w:tcPr>
            <w:tcW w:w="1291" w:type="pct"/>
          </w:tcPr>
          <w:p w14:paraId="5C8BC307" w14:textId="77777777" w:rsidR="002E266F" w:rsidRPr="00E76614" w:rsidRDefault="0080487F" w:rsidP="006B482C">
            <w:pPr>
              <w:jc w:val="left"/>
              <w:rPr>
                <w:rFonts w:cs="Calibri Light"/>
                <w:sz w:val="22"/>
              </w:rPr>
            </w:pPr>
            <w:r w:rsidRPr="00E76614">
              <w:rPr>
                <w:rFonts w:cs="Calibri Light"/>
                <w:b/>
                <w:bCs/>
                <w:sz w:val="22"/>
              </w:rPr>
              <w:t xml:space="preserve">Experience of Care Surveys: </w:t>
            </w:r>
            <w:r w:rsidR="002E266F" w:rsidRPr="00E76614">
              <w:rPr>
                <w:rFonts w:cs="Calibri Light"/>
                <w:sz w:val="22"/>
              </w:rPr>
              <w:t>WellSense Southcoast scored below the statewide score on the following two child PC MES measures:</w:t>
            </w:r>
          </w:p>
          <w:p w14:paraId="78C5B97C" w14:textId="4FF509BE" w:rsidR="002E266F" w:rsidRPr="00E76614" w:rsidRDefault="002E266F" w:rsidP="006B482C">
            <w:pPr>
              <w:jc w:val="left"/>
              <w:rPr>
                <w:rFonts w:cs="Calibri Light"/>
                <w:sz w:val="22"/>
              </w:rPr>
            </w:pPr>
            <w:r w:rsidRPr="00E76614">
              <w:rPr>
                <w:rFonts w:cs="Calibri Light"/>
                <w:sz w:val="22"/>
              </w:rPr>
              <w:t>Office Staff</w:t>
            </w:r>
          </w:p>
          <w:p w14:paraId="5469B0FF" w14:textId="02CFFAAA" w:rsidR="002E266F" w:rsidRPr="00E76614" w:rsidRDefault="002E266F" w:rsidP="006B482C">
            <w:pPr>
              <w:jc w:val="left"/>
              <w:rPr>
                <w:rFonts w:cs="Calibri Light"/>
                <w:sz w:val="22"/>
              </w:rPr>
            </w:pPr>
            <w:r w:rsidRPr="00E76614">
              <w:rPr>
                <w:rFonts w:cs="Calibri Light"/>
                <w:sz w:val="22"/>
              </w:rPr>
              <w:t>Pediatric Prevention</w:t>
            </w:r>
          </w:p>
          <w:p w14:paraId="75B816A7" w14:textId="77777777" w:rsidR="002E266F" w:rsidRPr="00E76614" w:rsidRDefault="002E266F" w:rsidP="006B482C">
            <w:pPr>
              <w:jc w:val="left"/>
              <w:rPr>
                <w:rFonts w:cs="Calibri Light"/>
                <w:sz w:val="22"/>
              </w:rPr>
            </w:pPr>
          </w:p>
          <w:p w14:paraId="5538E40F" w14:textId="3249F3B6" w:rsidR="0080487F" w:rsidRPr="00E76614" w:rsidRDefault="002E266F" w:rsidP="006B482C">
            <w:pPr>
              <w:tabs>
                <w:tab w:val="center" w:pos="1869"/>
              </w:tabs>
              <w:contextualSpacing/>
              <w:jc w:val="left"/>
              <w:rPr>
                <w:rFonts w:ascii="Calibri Light" w:hAnsi="Calibri Light" w:cs="Calibri Light"/>
                <w:sz w:val="22"/>
              </w:rPr>
            </w:pPr>
            <w:r w:rsidRPr="00E76614">
              <w:rPr>
                <w:rFonts w:cs="Calibri Light"/>
                <w:sz w:val="22"/>
              </w:rPr>
              <w:t>The ACPP should utilize the results of the adult and child PC MES surveys to drive performance improvement as it relates to member experience.</w:t>
            </w:r>
          </w:p>
        </w:tc>
        <w:tc>
          <w:tcPr>
            <w:tcW w:w="2878" w:type="pct"/>
          </w:tcPr>
          <w:p w14:paraId="029207AB" w14:textId="429F72A4" w:rsidR="0080487F" w:rsidRPr="00E76614" w:rsidRDefault="002E266F" w:rsidP="00E6269F">
            <w:pPr>
              <w:jc w:val="left"/>
              <w:rPr>
                <w:rFonts w:ascii="Calibri Light" w:hAnsi="Calibri Light" w:cs="Calibri Light"/>
                <w:sz w:val="22"/>
              </w:rPr>
            </w:pPr>
            <w:r w:rsidRPr="00E76614">
              <w:rPr>
                <w:rFonts w:cs="Calibri Light"/>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tc>
        <w:tc>
          <w:tcPr>
            <w:tcW w:w="831" w:type="pct"/>
          </w:tcPr>
          <w:p w14:paraId="373CD408" w14:textId="2AAD1D12" w:rsidR="0080487F" w:rsidRPr="00E76614" w:rsidRDefault="002E266F" w:rsidP="00E6269F">
            <w:pPr>
              <w:jc w:val="left"/>
              <w:rPr>
                <w:rFonts w:cs="Calibri Light"/>
                <w:sz w:val="22"/>
              </w:rPr>
            </w:pPr>
            <w:r w:rsidRPr="00E76614">
              <w:rPr>
                <w:rFonts w:cs="Calibri Light"/>
                <w:sz w:val="22"/>
              </w:rPr>
              <w:t xml:space="preserve">Partially </w:t>
            </w:r>
            <w:r w:rsidR="0080487F" w:rsidRPr="00E76614">
              <w:rPr>
                <w:rFonts w:cs="Calibri Light"/>
                <w:sz w:val="22"/>
              </w:rPr>
              <w:t>Addressed</w:t>
            </w:r>
          </w:p>
        </w:tc>
      </w:tr>
    </w:tbl>
    <w:p w14:paraId="79550C6B" w14:textId="5E3A0138" w:rsidR="00CB600D" w:rsidRPr="00E76614" w:rsidRDefault="00CB600D"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00420EDE" w:rsidRPr="00E76614">
        <w:rPr>
          <w:rFonts w:eastAsia="Times New Roman" w:cs="Calibri Light"/>
          <w:sz w:val="20"/>
          <w:szCs w:val="20"/>
        </w:rPr>
        <w:t xml:space="preserve"> </w:t>
      </w:r>
      <w:r w:rsidRPr="00E76614">
        <w:rPr>
          <w:rFonts w:eastAsia="Times New Roman" w:cs="Calibri Light"/>
          <w:sz w:val="20"/>
          <w:szCs w:val="20"/>
        </w:rPr>
        <w:t>IPRO</w:t>
      </w:r>
      <w:r w:rsidR="00420EDE" w:rsidRPr="00E76614">
        <w:rPr>
          <w:rFonts w:eastAsia="Times New Roman" w:cs="Calibri Light"/>
          <w:sz w:val="20"/>
          <w:szCs w:val="20"/>
        </w:rPr>
        <w:t xml:space="preserve"> </w:t>
      </w:r>
      <w:r w:rsidRPr="00E76614">
        <w:rPr>
          <w:rFonts w:eastAsia="Times New Roman" w:cs="Calibri Light"/>
          <w:sz w:val="20"/>
          <w:szCs w:val="20"/>
        </w:rPr>
        <w:t>assessments</w:t>
      </w:r>
      <w:r w:rsidR="00420EDE" w:rsidRPr="00E76614">
        <w:rPr>
          <w:rFonts w:eastAsia="Times New Roman" w:cs="Calibri Light"/>
          <w:sz w:val="20"/>
          <w:szCs w:val="20"/>
        </w:rPr>
        <w:t xml:space="preserve"> </w:t>
      </w:r>
      <w:r w:rsidRPr="00E76614">
        <w:rPr>
          <w:rFonts w:eastAsia="Times New Roman" w:cs="Calibri Light"/>
          <w:sz w:val="20"/>
          <w:szCs w:val="20"/>
        </w:rPr>
        <w:t>are</w:t>
      </w:r>
      <w:r w:rsidR="00420EDE" w:rsidRPr="00E76614">
        <w:rPr>
          <w:rFonts w:eastAsia="Times New Roman" w:cs="Calibri Light"/>
          <w:sz w:val="20"/>
          <w:szCs w:val="20"/>
        </w:rPr>
        <w:t xml:space="preserve"> </w:t>
      </w:r>
      <w:r w:rsidRPr="00E76614">
        <w:rPr>
          <w:rFonts w:eastAsia="Times New Roman" w:cs="Calibri Light"/>
          <w:sz w:val="20"/>
          <w:szCs w:val="20"/>
        </w:rPr>
        <w:t>as</w:t>
      </w:r>
      <w:r w:rsidR="00420EDE" w:rsidRPr="00E76614">
        <w:rPr>
          <w:rFonts w:eastAsia="Times New Roman" w:cs="Calibri Light"/>
          <w:sz w:val="20"/>
          <w:szCs w:val="20"/>
        </w:rPr>
        <w:t xml:space="preserve"> </w:t>
      </w:r>
      <w:r w:rsidRPr="00E76614">
        <w:rPr>
          <w:rFonts w:eastAsia="Times New Roman" w:cs="Calibri Light"/>
          <w:sz w:val="20"/>
          <w:szCs w:val="20"/>
        </w:rPr>
        <w:t>follows:</w:t>
      </w:r>
      <w:r w:rsidR="00420EDE" w:rsidRPr="00E76614">
        <w:rPr>
          <w:rFonts w:eastAsia="Times New Roman" w:cs="Calibri Light"/>
          <w:sz w:val="20"/>
          <w:szCs w:val="20"/>
        </w:rPr>
        <w:t xml:space="preserve"> </w:t>
      </w:r>
      <w:r w:rsidRPr="00E76614">
        <w:rPr>
          <w:rFonts w:eastAsia="Times New Roman" w:cs="Calibri Light"/>
          <w:b/>
          <w:sz w:val="20"/>
          <w:szCs w:val="20"/>
        </w:rPr>
        <w:t>addressed</w:t>
      </w:r>
      <w:r w:rsidRPr="00E76614">
        <w:rPr>
          <w:rFonts w:eastAsia="Times New Roman" w:cs="Calibri Light"/>
          <w:sz w:val="20"/>
          <w:szCs w:val="20"/>
        </w:rPr>
        <w:t>:</w:t>
      </w:r>
      <w:r w:rsidR="00420EDE" w:rsidRPr="00E76614">
        <w:rPr>
          <w:rFonts w:eastAsia="Times New Roman" w:cs="Calibri Light"/>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quality</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resulted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in</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demonstrated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b/>
          <w:sz w:val="20"/>
          <w:szCs w:val="20"/>
        </w:rPr>
        <w:t>partially</w:t>
      </w:r>
      <w:r w:rsidR="00420EDE" w:rsidRPr="00E76614">
        <w:rPr>
          <w:rFonts w:eastAsia="Times New Roman" w:cs="Calibri Light"/>
          <w:b/>
          <w:sz w:val="20"/>
          <w:szCs w:val="20"/>
        </w:rPr>
        <w:t xml:space="preserve"> </w:t>
      </w:r>
      <w:r w:rsidRPr="00E76614">
        <w:rPr>
          <w:rFonts w:eastAsia="Times New Roman" w:cs="Calibri Light"/>
          <w:b/>
          <w:sz w:val="20"/>
          <w:szCs w:val="20"/>
        </w:rPr>
        <w:t>addressed</w:t>
      </w:r>
      <w:r w:rsidRPr="00E76614">
        <w:rPr>
          <w:rFonts w:eastAsia="Times New Roman" w:cs="Calibri Light"/>
          <w:sz w:val="20"/>
          <w:szCs w:val="20"/>
        </w:rPr>
        <w:t>:</w:t>
      </w:r>
      <w:r w:rsidR="00420EDE" w:rsidRPr="00E76614">
        <w:rPr>
          <w:rFonts w:eastAsia="Times New Roman" w:cs="Calibri Light"/>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appropriate;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however,</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yet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observed;</w:t>
      </w:r>
      <w:r w:rsidR="00420EDE" w:rsidRPr="00E76614">
        <w:rPr>
          <w:rFonts w:eastAsia="Times New Roman" w:cs="Calibri Light"/>
          <w:color w:val="201F1E"/>
          <w:sz w:val="20"/>
          <w:szCs w:val="20"/>
        </w:rPr>
        <w:t xml:space="preserve"> </w:t>
      </w:r>
      <w:r w:rsidRPr="00E76614">
        <w:rPr>
          <w:rFonts w:eastAsia="Times New Roman" w:cs="Calibri Light"/>
          <w:b/>
          <w:color w:val="000000"/>
          <w:sz w:val="20"/>
          <w:szCs w:val="20"/>
          <w:shd w:val="clear" w:color="auto" w:fill="FFFFFF"/>
        </w:rPr>
        <w:t>remains</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an</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opportunity</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for</w:t>
      </w:r>
      <w:r w:rsidR="00420EDE" w:rsidRPr="00E76614">
        <w:rPr>
          <w:rFonts w:eastAsia="Times New Roman" w:cs="Calibri Light"/>
          <w:b/>
          <w:color w:val="000000"/>
          <w:sz w:val="20"/>
          <w:szCs w:val="20"/>
          <w:shd w:val="clear" w:color="auto" w:fill="FFFFFF"/>
        </w:rPr>
        <w:t xml:space="preserve"> </w:t>
      </w:r>
      <w:r w:rsidRPr="00E76614">
        <w:rPr>
          <w:rFonts w:eastAsia="Times New Roman" w:cs="Calibri Light"/>
          <w:b/>
          <w:color w:val="000000"/>
          <w:sz w:val="20"/>
          <w:szCs w:val="20"/>
          <w:shd w:val="clear" w:color="auto" w:fill="FFFFFF"/>
        </w:rPr>
        <w:t>improvement</w:t>
      </w:r>
      <w:r w:rsidRPr="00E76614">
        <w:rPr>
          <w:rFonts w:eastAsia="Times New Roman" w:cs="Calibri Light"/>
          <w:color w:val="201F1E"/>
          <w:sz w:val="20"/>
          <w:szCs w:val="20"/>
        </w:rPr>
        <w: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MCP’s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QI</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response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did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address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the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recommendation;</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improvement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was</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not</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observed,</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or</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performance</w:t>
      </w:r>
      <w:r w:rsidR="00420EDE" w:rsidRPr="00E76614">
        <w:rPr>
          <w:rFonts w:eastAsia="Times New Roman" w:cs="Calibri Light"/>
          <w:color w:val="201F1E"/>
          <w:sz w:val="20"/>
          <w:szCs w:val="20"/>
        </w:rPr>
        <w:t xml:space="preserve"> </w:t>
      </w:r>
      <w:r w:rsidRPr="00E76614">
        <w:rPr>
          <w:rFonts w:eastAsia="Times New Roman" w:cs="Calibri Light"/>
          <w:color w:val="201F1E"/>
          <w:sz w:val="20"/>
          <w:szCs w:val="20"/>
        </w:rPr>
        <w:t>declined.</w:t>
      </w:r>
    </w:p>
    <w:p w14:paraId="460FF62A" w14:textId="07A8B023" w:rsidR="00CB600D" w:rsidRPr="00E76614" w:rsidRDefault="00342DDF" w:rsidP="00E6269F">
      <w:pPr>
        <w:spacing w:after="480"/>
        <w:rPr>
          <w:rFonts w:cs="Calibri Light"/>
          <w:sz w:val="20"/>
          <w:szCs w:val="20"/>
        </w:rPr>
      </w:pPr>
      <w:r w:rsidRPr="00E76614">
        <w:rPr>
          <w:rFonts w:cs="Calibri Light"/>
          <w:sz w:val="20"/>
          <w:szCs w:val="20"/>
        </w:rPr>
        <w:t>EQR: external quality review; ACPP: accountable care partnership plan; MCP: managed care plan.</w:t>
      </w:r>
    </w:p>
    <w:p w14:paraId="16606204" w14:textId="0A2F8BF0" w:rsidR="00B96D67" w:rsidRPr="00E76614" w:rsidRDefault="00B96D67">
      <w:pPr>
        <w:spacing w:after="200" w:line="276" w:lineRule="auto"/>
        <w:rPr>
          <w:rFonts w:cs="Calibri Light"/>
          <w:sz w:val="20"/>
          <w:szCs w:val="20"/>
        </w:rPr>
      </w:pPr>
      <w:r w:rsidRPr="00E76614">
        <w:rPr>
          <w:rFonts w:cs="Calibri Light"/>
          <w:sz w:val="20"/>
          <w:szCs w:val="20"/>
        </w:rPr>
        <w:br w:type="page"/>
      </w:r>
    </w:p>
    <w:p w14:paraId="5EFADEDD" w14:textId="77777777" w:rsidR="00FF54FC" w:rsidRPr="00E76614" w:rsidRDefault="00FF54FC" w:rsidP="00E6269F">
      <w:pPr>
        <w:pStyle w:val="Heading3"/>
        <w:rPr>
          <w:rFonts w:eastAsia="Times New Roman"/>
        </w:rPr>
      </w:pPr>
      <w:bookmarkStart w:id="538" w:name="_Toc192530458"/>
      <w:bookmarkStart w:id="539" w:name="_Toc227233544"/>
      <w:bookmarkStart w:id="540" w:name="_Toc133327548"/>
      <w:r w:rsidRPr="00E76614">
        <w:rPr>
          <w:rFonts w:eastAsia="Times New Roman"/>
        </w:rPr>
        <w:lastRenderedPageBreak/>
        <w:t>WellSense BILH Response to Previous EQR Recommendations</w:t>
      </w:r>
      <w:bookmarkEnd w:id="538"/>
      <w:bookmarkEnd w:id="539"/>
    </w:p>
    <w:p w14:paraId="5944A82A" w14:textId="1CEE8ACC" w:rsidR="00FF54FC" w:rsidRPr="00E76614" w:rsidRDefault="00FF54FC" w:rsidP="00E6269F">
      <w:pPr>
        <w:rPr>
          <w:rFonts w:eastAsia="Times New Roman" w:cs="Calibri Light"/>
        </w:rPr>
      </w:pPr>
      <w:r w:rsidRPr="00E76614">
        <w:rPr>
          <w:rFonts w:eastAsia="Times New Roman" w:cs="Calibri Light"/>
          <w:b/>
          <w:bCs/>
        </w:rPr>
        <w:t>Table 1</w:t>
      </w:r>
      <w:r w:rsidR="000F3F41" w:rsidRPr="00E76614">
        <w:rPr>
          <w:rFonts w:eastAsia="Times New Roman" w:cs="Calibri Light"/>
          <w:b/>
          <w:bCs/>
        </w:rPr>
        <w:t>2</w:t>
      </w:r>
      <w:r w:rsidR="006D0226" w:rsidRPr="00E76614">
        <w:rPr>
          <w:rFonts w:eastAsia="Times New Roman" w:cs="Calibri Light"/>
          <w:b/>
          <w:bCs/>
        </w:rPr>
        <w:t>3</w:t>
      </w:r>
      <w:r w:rsidRPr="00E76614">
        <w:rPr>
          <w:rFonts w:eastAsia="Times New Roman" w:cs="Calibri Light"/>
        </w:rPr>
        <w:t xml:space="preserve"> displays the ACPP’s progress related to the </w:t>
      </w:r>
      <w:r w:rsidRPr="00E76614">
        <w:rPr>
          <w:rFonts w:eastAsia="Times New Roman" w:cs="Calibri Light"/>
          <w:i/>
          <w:iCs/>
        </w:rPr>
        <w:t>ACPP External Quality Review CY 202</w:t>
      </w:r>
      <w:r w:rsidR="00261C60" w:rsidRPr="00E76614">
        <w:rPr>
          <w:rFonts w:eastAsia="Times New Roman" w:cs="Calibri Light"/>
          <w:i/>
          <w:iCs/>
        </w:rPr>
        <w:t>4</w:t>
      </w:r>
      <w:r w:rsidRPr="00E76614">
        <w:rPr>
          <w:rFonts w:eastAsia="Times New Roman" w:cs="Calibri Light"/>
          <w:i/>
          <w:iCs/>
        </w:rPr>
        <w:t xml:space="preserve">, </w:t>
      </w:r>
      <w:r w:rsidRPr="00E76614">
        <w:rPr>
          <w:rFonts w:eastAsia="Times New Roman" w:cs="Calibri Light"/>
        </w:rPr>
        <w:t>as well as IPRO’s assessment of ACPP’s response.</w:t>
      </w:r>
    </w:p>
    <w:p w14:paraId="39F431F8" w14:textId="77777777" w:rsidR="00FF54FC" w:rsidRPr="00E76614" w:rsidRDefault="00FF54FC" w:rsidP="00E6269F">
      <w:pPr>
        <w:shd w:val="clear" w:color="auto" w:fill="FFFFFF"/>
        <w:rPr>
          <w:rFonts w:eastAsia="Times New Roman" w:cs="Calibri Light"/>
          <w:color w:val="201F1E"/>
        </w:rPr>
      </w:pPr>
    </w:p>
    <w:p w14:paraId="682DC158" w14:textId="11F33026" w:rsidR="00FF54FC" w:rsidRPr="00E76614" w:rsidRDefault="00FF54FC" w:rsidP="00E6269F">
      <w:pPr>
        <w:rPr>
          <w:rFonts w:eastAsia="Times New Roman" w:cs="Calibri Light"/>
          <w:b/>
          <w:bCs/>
          <w:szCs w:val="18"/>
        </w:rPr>
      </w:pPr>
      <w:bookmarkStart w:id="541" w:name="_Toc224213600"/>
      <w:r w:rsidRPr="00E76614">
        <w:rPr>
          <w:rFonts w:eastAsia="Times New Roman" w:cs="Calibri Light"/>
          <w:b/>
          <w:bCs/>
          <w:szCs w:val="18"/>
        </w:rPr>
        <w:t xml:space="preserve">Table </w:t>
      </w:r>
      <w:r w:rsidRPr="00E76614">
        <w:rPr>
          <w:rFonts w:eastAsia="Times New Roman" w:cs="Calibri Light"/>
          <w:b/>
          <w:bCs/>
          <w:szCs w:val="18"/>
        </w:rPr>
        <w:fldChar w:fldCharType="begin"/>
      </w:r>
      <w:r w:rsidRPr="00E76614">
        <w:rPr>
          <w:rFonts w:eastAsia="Times New Roman" w:cs="Calibri Light"/>
          <w:b/>
          <w:bCs/>
          <w:szCs w:val="18"/>
        </w:rPr>
        <w:instrText xml:space="preserve"> SEQ Table \* ARABIC </w:instrText>
      </w:r>
      <w:r w:rsidRPr="00E76614">
        <w:rPr>
          <w:rFonts w:eastAsia="Times New Roman" w:cs="Calibri Light"/>
          <w:b/>
          <w:bCs/>
          <w:szCs w:val="18"/>
        </w:rPr>
        <w:fldChar w:fldCharType="separate"/>
      </w:r>
      <w:r w:rsidR="006D0226" w:rsidRPr="00E76614">
        <w:rPr>
          <w:rFonts w:eastAsia="Times New Roman" w:cs="Calibri Light"/>
          <w:b/>
          <w:bCs/>
          <w:szCs w:val="18"/>
        </w:rPr>
        <w:t>123</w:t>
      </w:r>
      <w:r w:rsidRPr="00E76614">
        <w:rPr>
          <w:rFonts w:eastAsia="Times New Roman" w:cs="Calibri Light"/>
          <w:b/>
          <w:bCs/>
          <w:szCs w:val="18"/>
        </w:rPr>
        <w:fldChar w:fldCharType="end"/>
      </w:r>
      <w:r w:rsidRPr="00E76614">
        <w:rPr>
          <w:rFonts w:eastAsia="Times New Roman" w:cs="Calibri Light"/>
          <w:b/>
          <w:bCs/>
          <w:szCs w:val="18"/>
        </w:rPr>
        <w:t>: WellSense BILH Response to Previous EQR Recommendations</w:t>
      </w:r>
      <w:bookmarkEnd w:id="541"/>
    </w:p>
    <w:tbl>
      <w:tblPr>
        <w:tblStyle w:val="TableGrid"/>
        <w:tblW w:w="5000" w:type="pct"/>
        <w:tblLayout w:type="fixed"/>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5868"/>
        <w:gridCol w:w="13330"/>
        <w:gridCol w:w="3832"/>
      </w:tblGrid>
      <w:tr w:rsidR="00FF54FC" w:rsidRPr="00E76614" w14:paraId="377D0E12" w14:textId="77777777" w:rsidTr="000E07E8">
        <w:trPr>
          <w:trHeight w:val="288"/>
          <w:tblHeader/>
        </w:trPr>
        <w:tc>
          <w:tcPr>
            <w:tcW w:w="1274" w:type="pct"/>
            <w:shd w:val="clear" w:color="auto" w:fill="5F497A"/>
            <w:vAlign w:val="bottom"/>
          </w:tcPr>
          <w:p w14:paraId="3E5F4D65" w14:textId="77777777" w:rsidR="00FF54FC" w:rsidRPr="00E76614" w:rsidRDefault="00FF54FC" w:rsidP="00E6269F">
            <w:pPr>
              <w:jc w:val="left"/>
              <w:rPr>
                <w:rFonts w:ascii="Calibri Light" w:hAnsi="Calibri Light" w:cs="Calibri Light"/>
                <w:b/>
                <w:color w:val="FFFFFF"/>
                <w:sz w:val="22"/>
              </w:rPr>
            </w:pPr>
            <w:r w:rsidRPr="00E76614">
              <w:rPr>
                <w:rFonts w:cs="Calibri Light"/>
                <w:b/>
                <w:color w:val="FFFFFF"/>
                <w:sz w:val="22"/>
              </w:rPr>
              <w:t>Recommendation for ACPP</w:t>
            </w:r>
          </w:p>
        </w:tc>
        <w:tc>
          <w:tcPr>
            <w:tcW w:w="2894" w:type="pct"/>
            <w:shd w:val="clear" w:color="auto" w:fill="5F497A"/>
            <w:vAlign w:val="bottom"/>
          </w:tcPr>
          <w:p w14:paraId="69290244" w14:textId="77777777" w:rsidR="00FF54FC" w:rsidRPr="00E76614" w:rsidRDefault="00FF54FC" w:rsidP="00E6269F">
            <w:pPr>
              <w:jc w:val="center"/>
              <w:rPr>
                <w:rFonts w:ascii="Calibri Light" w:hAnsi="Calibri Light" w:cs="Calibri Light"/>
                <w:b/>
                <w:color w:val="FFFFFF"/>
                <w:sz w:val="22"/>
              </w:rPr>
            </w:pPr>
            <w:r w:rsidRPr="00E76614">
              <w:rPr>
                <w:rFonts w:cs="Calibri Light"/>
                <w:b/>
                <w:color w:val="FFFFFF"/>
                <w:sz w:val="22"/>
              </w:rPr>
              <w:t>WellSense BILH Response/Actions Taken</w:t>
            </w:r>
          </w:p>
        </w:tc>
        <w:tc>
          <w:tcPr>
            <w:tcW w:w="832" w:type="pct"/>
            <w:shd w:val="clear" w:color="auto" w:fill="5F497A"/>
            <w:vAlign w:val="bottom"/>
          </w:tcPr>
          <w:p w14:paraId="6548DE17" w14:textId="77777777" w:rsidR="00FF54FC" w:rsidRPr="00E76614" w:rsidRDefault="00FF54FC" w:rsidP="00E6269F">
            <w:pPr>
              <w:jc w:val="center"/>
              <w:rPr>
                <w:rFonts w:cs="Calibri Light"/>
                <w:b/>
                <w:color w:val="FFFFFF"/>
                <w:sz w:val="22"/>
                <w:vertAlign w:val="superscript"/>
              </w:rPr>
            </w:pPr>
            <w:r w:rsidRPr="00E76614">
              <w:rPr>
                <w:rFonts w:cs="Calibri Light"/>
                <w:b/>
                <w:color w:val="FFFFFF"/>
                <w:sz w:val="22"/>
              </w:rPr>
              <w:t>IPRO Assessment of MCP Response</w:t>
            </w:r>
            <w:r w:rsidRPr="00E76614">
              <w:rPr>
                <w:rFonts w:cs="Calibri Light"/>
                <w:b/>
                <w:color w:val="FFFFFF"/>
                <w:sz w:val="22"/>
                <w:vertAlign w:val="superscript"/>
              </w:rPr>
              <w:t>1</w:t>
            </w:r>
          </w:p>
        </w:tc>
      </w:tr>
      <w:tr w:rsidR="0033265E" w:rsidRPr="00E76614" w14:paraId="11CADBF5" w14:textId="77777777" w:rsidTr="000E07E8">
        <w:trPr>
          <w:trHeight w:val="288"/>
        </w:trPr>
        <w:tc>
          <w:tcPr>
            <w:tcW w:w="1274" w:type="pct"/>
          </w:tcPr>
          <w:p w14:paraId="1743DE11" w14:textId="77777777" w:rsidR="0083782F" w:rsidRPr="00E76614" w:rsidRDefault="0083782F" w:rsidP="00E6269F">
            <w:pPr>
              <w:jc w:val="left"/>
              <w:rPr>
                <w:rFonts w:cs="Calibri Light"/>
                <w:sz w:val="22"/>
              </w:rPr>
            </w:pPr>
            <w:r w:rsidRPr="00E76614">
              <w:rPr>
                <w:rFonts w:cs="Calibri Light"/>
                <w:b/>
                <w:bCs/>
                <w:sz w:val="22"/>
              </w:rPr>
              <w:t xml:space="preserve">PMV 1: </w:t>
            </w:r>
            <w:r w:rsidRPr="00E76614">
              <w:rPr>
                <w:rFonts w:cs="Calibri Light"/>
                <w:sz w:val="22"/>
                <w:u w:val="single"/>
              </w:rPr>
              <w:t>HEDIS Measures</w:t>
            </w:r>
            <w:r w:rsidRPr="00E76614">
              <w:rPr>
                <w:rFonts w:cs="Calibri Light"/>
                <w:sz w:val="22"/>
              </w:rPr>
              <w:t>: The following HEDIS rates were below the 25th percentile:</w:t>
            </w:r>
          </w:p>
          <w:p w14:paraId="21AADFF6" w14:textId="77777777" w:rsidR="0083782F" w:rsidRPr="00E76614" w:rsidRDefault="0083782F" w:rsidP="00B96D67">
            <w:pPr>
              <w:ind w:left="330" w:hanging="330"/>
              <w:jc w:val="left"/>
              <w:rPr>
                <w:rFonts w:cs="Calibri Light"/>
                <w:sz w:val="22"/>
              </w:rPr>
            </w:pPr>
            <w:r w:rsidRPr="00E76614">
              <w:rPr>
                <w:rFonts w:cs="Calibri Light"/>
                <w:sz w:val="22"/>
              </w:rPr>
              <w:t>•</w:t>
            </w:r>
            <w:r w:rsidRPr="00E76614">
              <w:rPr>
                <w:rFonts w:cs="Calibri Light"/>
                <w:sz w:val="22"/>
              </w:rPr>
              <w:tab/>
              <w:t>Follow-up After Hospitalization for Mental Illness (7 days): 44.53% (&lt; 25th percentile)</w:t>
            </w:r>
          </w:p>
          <w:p w14:paraId="335E932B" w14:textId="77777777" w:rsidR="0083782F" w:rsidRPr="00E76614" w:rsidRDefault="0083782F" w:rsidP="00E6269F">
            <w:pPr>
              <w:jc w:val="left"/>
              <w:rPr>
                <w:rFonts w:cs="Calibri Light"/>
                <w:sz w:val="22"/>
              </w:rPr>
            </w:pPr>
          </w:p>
          <w:p w14:paraId="45C96181" w14:textId="511C2F78" w:rsidR="0033265E" w:rsidRPr="00E76614" w:rsidRDefault="0083782F" w:rsidP="00B96D67">
            <w:pPr>
              <w:jc w:val="left"/>
              <w:rPr>
                <w:rFonts w:ascii="Calibri Light" w:hAnsi="Calibri Light" w:cs="Calibri Light"/>
                <w:b/>
                <w:bCs/>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894" w:type="pct"/>
          </w:tcPr>
          <w:p w14:paraId="15888BBC" w14:textId="77777777" w:rsidR="0083782F" w:rsidRPr="00E76614" w:rsidRDefault="0083782F" w:rsidP="00E6269F">
            <w:pPr>
              <w:jc w:val="left"/>
              <w:rPr>
                <w:rFonts w:cs="Calibri Light"/>
                <w:bCs/>
                <w:sz w:val="22"/>
              </w:rPr>
            </w:pPr>
            <w:r w:rsidRPr="00E76614">
              <w:rPr>
                <w:rFonts w:cs="Calibri Light"/>
                <w:bCs/>
                <w:sz w:val="22"/>
              </w:rPr>
              <w:t>A root cause analysis of the Follow-up after Hospitalization for Mental Illness measure determined access was the mitigating factor in low performance.  Subsequently a centralized outreach program was implemented where a LICSW in Population Health outreaches to all patients post discharge for mental illness to conduct an on-the-fly telemedicine visit to ensure appropriate follow-up and longitudinal support is in place.</w:t>
            </w:r>
          </w:p>
          <w:p w14:paraId="32656358" w14:textId="77777777" w:rsidR="0083782F" w:rsidRPr="00E76614" w:rsidRDefault="0083782F" w:rsidP="00E6269F">
            <w:pPr>
              <w:rPr>
                <w:rFonts w:cs="Calibri Light"/>
                <w:sz w:val="22"/>
                <w:u w:val="single"/>
              </w:rPr>
            </w:pPr>
            <w:r w:rsidRPr="00E76614">
              <w:rPr>
                <w:rFonts w:cs="Calibri Light"/>
                <w:sz w:val="22"/>
                <w:u w:val="single"/>
              </w:rPr>
              <w:t xml:space="preserve"> </w:t>
            </w:r>
          </w:p>
          <w:p w14:paraId="59AE6F4C" w14:textId="77777777" w:rsidR="0033265E" w:rsidRPr="00E76614" w:rsidRDefault="0033265E" w:rsidP="00E6269F">
            <w:pPr>
              <w:rPr>
                <w:rFonts w:ascii="Calibri Light" w:hAnsi="Calibri Light" w:cs="Calibri Light"/>
                <w:sz w:val="22"/>
                <w:u w:val="single"/>
              </w:rPr>
            </w:pPr>
          </w:p>
        </w:tc>
        <w:tc>
          <w:tcPr>
            <w:tcW w:w="832" w:type="pct"/>
          </w:tcPr>
          <w:p w14:paraId="13F0A3DC" w14:textId="58B8ED25" w:rsidR="0033265E" w:rsidRPr="00E76614" w:rsidRDefault="0083782F" w:rsidP="00E6269F">
            <w:pPr>
              <w:rPr>
                <w:rFonts w:cs="Calibri Light"/>
                <w:sz w:val="22"/>
                <w:u w:val="single"/>
              </w:rPr>
            </w:pPr>
            <w:r w:rsidRPr="00E76614">
              <w:rPr>
                <w:rFonts w:cs="Calibri Light"/>
                <w:sz w:val="22"/>
              </w:rPr>
              <w:t>Partially Addressed</w:t>
            </w:r>
          </w:p>
        </w:tc>
      </w:tr>
      <w:tr w:rsidR="0033265E" w:rsidRPr="00E76614" w14:paraId="320D2CAF" w14:textId="77777777" w:rsidTr="000E07E8">
        <w:trPr>
          <w:trHeight w:val="288"/>
        </w:trPr>
        <w:tc>
          <w:tcPr>
            <w:tcW w:w="1274" w:type="pct"/>
          </w:tcPr>
          <w:p w14:paraId="2B620FEB" w14:textId="4EE3DC7D" w:rsidR="0083782F" w:rsidRPr="00E76614" w:rsidRDefault="0083782F" w:rsidP="006B482C">
            <w:pPr>
              <w:jc w:val="left"/>
              <w:rPr>
                <w:rFonts w:cs="Calibri Light"/>
                <w:sz w:val="22"/>
              </w:rPr>
            </w:pPr>
            <w:r w:rsidRPr="00E76614">
              <w:rPr>
                <w:rFonts w:cs="Calibri Light"/>
                <w:b/>
                <w:bCs/>
                <w:sz w:val="22"/>
              </w:rPr>
              <w:t>PMV 2</w:t>
            </w:r>
            <w:r w:rsidRPr="00E76614">
              <w:rPr>
                <w:rFonts w:cs="Calibri Light"/>
                <w:sz w:val="22"/>
              </w:rPr>
              <w:t>: Non-HEDIS Measures: The following measures rates were below the goal benchmark:</w:t>
            </w:r>
          </w:p>
          <w:p w14:paraId="6C096B7B" w14:textId="0030A5C3" w:rsidR="0083782F" w:rsidRPr="00E76614" w:rsidRDefault="0083782F" w:rsidP="00991827">
            <w:pPr>
              <w:pStyle w:val="ListParagraph"/>
              <w:numPr>
                <w:ilvl w:val="0"/>
                <w:numId w:val="117"/>
              </w:numPr>
              <w:ind w:left="343"/>
              <w:jc w:val="left"/>
              <w:rPr>
                <w:rFonts w:cs="Calibri Light"/>
                <w:sz w:val="22"/>
              </w:rPr>
            </w:pPr>
            <w:r w:rsidRPr="00E76614">
              <w:rPr>
                <w:rFonts w:cs="Calibri Light"/>
                <w:sz w:val="22"/>
              </w:rPr>
              <w:t>PC MES Willingness to Recommend+ Child: 91.51% (&lt; Goal)</w:t>
            </w:r>
          </w:p>
          <w:p w14:paraId="406D47F8" w14:textId="5BE5AF0A" w:rsidR="0083782F" w:rsidRPr="00E76614" w:rsidRDefault="0083782F" w:rsidP="00991827">
            <w:pPr>
              <w:pStyle w:val="ListParagraph"/>
              <w:numPr>
                <w:ilvl w:val="0"/>
                <w:numId w:val="117"/>
              </w:numPr>
              <w:ind w:left="343"/>
              <w:jc w:val="left"/>
              <w:rPr>
                <w:rFonts w:cs="Calibri Light"/>
                <w:sz w:val="22"/>
              </w:rPr>
            </w:pPr>
            <w:r w:rsidRPr="00E76614">
              <w:rPr>
                <w:rFonts w:cs="Calibri Light"/>
                <w:sz w:val="22"/>
              </w:rPr>
              <w:t>PC MES Knowledge of Patient+ Child: 89.37% (&lt; Goal)</w:t>
            </w:r>
          </w:p>
          <w:p w14:paraId="3B6EB95B" w14:textId="5D95B2CA" w:rsidR="0083782F" w:rsidRPr="00E76614" w:rsidRDefault="0083782F" w:rsidP="00991827">
            <w:pPr>
              <w:pStyle w:val="ListParagraph"/>
              <w:numPr>
                <w:ilvl w:val="0"/>
                <w:numId w:val="117"/>
              </w:numPr>
              <w:ind w:left="343"/>
              <w:jc w:val="left"/>
              <w:rPr>
                <w:rFonts w:cs="Calibri Light"/>
                <w:sz w:val="22"/>
              </w:rPr>
            </w:pPr>
            <w:r w:rsidRPr="00E76614">
              <w:rPr>
                <w:rFonts w:cs="Calibri Light"/>
                <w:sz w:val="22"/>
              </w:rPr>
              <w:t>PC MES Willingness to Recommend+ Adult: 88.12% (&lt; Goal)</w:t>
            </w:r>
          </w:p>
          <w:p w14:paraId="21C99DBE" w14:textId="2D7D3F2F" w:rsidR="0083782F" w:rsidRPr="00E76614" w:rsidRDefault="0083782F" w:rsidP="00991827">
            <w:pPr>
              <w:pStyle w:val="ListParagraph"/>
              <w:numPr>
                <w:ilvl w:val="0"/>
                <w:numId w:val="117"/>
              </w:numPr>
              <w:ind w:left="343"/>
              <w:jc w:val="left"/>
              <w:rPr>
                <w:rFonts w:cs="Calibri Light"/>
                <w:sz w:val="22"/>
              </w:rPr>
            </w:pPr>
            <w:r w:rsidRPr="00E76614">
              <w:rPr>
                <w:rFonts w:cs="Calibri Light"/>
                <w:sz w:val="22"/>
              </w:rPr>
              <w:t>PC MES Integration of Care+ Child: 84.09% (&lt; Goal)</w:t>
            </w:r>
          </w:p>
          <w:p w14:paraId="4EB55904" w14:textId="104A052A" w:rsidR="0083782F" w:rsidRPr="00E76614" w:rsidRDefault="0083782F" w:rsidP="00991827">
            <w:pPr>
              <w:pStyle w:val="ListParagraph"/>
              <w:numPr>
                <w:ilvl w:val="0"/>
                <w:numId w:val="117"/>
              </w:numPr>
              <w:ind w:left="343"/>
              <w:jc w:val="left"/>
              <w:rPr>
                <w:rFonts w:cs="Calibri Light"/>
                <w:sz w:val="22"/>
              </w:rPr>
            </w:pPr>
            <w:r w:rsidRPr="00E76614">
              <w:rPr>
                <w:rFonts w:cs="Calibri Light"/>
                <w:sz w:val="22"/>
              </w:rPr>
              <w:t>PC MES Integration of Care+ Adult: 84.77% (&lt; Goal)</w:t>
            </w:r>
          </w:p>
          <w:p w14:paraId="1E24C3E0" w14:textId="6DFC8C2E" w:rsidR="0083782F" w:rsidRPr="00E76614" w:rsidRDefault="0083782F" w:rsidP="00991827">
            <w:pPr>
              <w:pStyle w:val="ListParagraph"/>
              <w:numPr>
                <w:ilvl w:val="0"/>
                <w:numId w:val="117"/>
              </w:numPr>
              <w:ind w:left="343"/>
              <w:jc w:val="left"/>
              <w:rPr>
                <w:rFonts w:cs="Calibri Light"/>
                <w:sz w:val="22"/>
              </w:rPr>
            </w:pPr>
            <w:r w:rsidRPr="00E76614">
              <w:rPr>
                <w:rFonts w:cs="Calibri Light"/>
                <w:sz w:val="22"/>
              </w:rPr>
              <w:t>Screening for Depression and Follow-up Plan: 40.53% (&lt; Goal)</w:t>
            </w:r>
          </w:p>
          <w:p w14:paraId="037B1E8D" w14:textId="77777777" w:rsidR="0083782F" w:rsidRPr="00E76614" w:rsidRDefault="0083782F" w:rsidP="006B482C">
            <w:pPr>
              <w:jc w:val="left"/>
              <w:rPr>
                <w:rFonts w:cs="Calibri Light"/>
                <w:sz w:val="22"/>
              </w:rPr>
            </w:pPr>
          </w:p>
          <w:p w14:paraId="1DC5D464" w14:textId="4155F09A" w:rsidR="0033265E" w:rsidRPr="00E76614" w:rsidRDefault="0083782F" w:rsidP="006B482C">
            <w:pPr>
              <w:jc w:val="left"/>
              <w:rPr>
                <w:rFonts w:ascii="Calibri Light" w:hAnsi="Calibri Light" w:cs="Calibri Light"/>
                <w:b/>
                <w:bCs/>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894" w:type="pct"/>
          </w:tcPr>
          <w:p w14:paraId="3894CB1C" w14:textId="77777777" w:rsidR="0083782F" w:rsidRPr="00E76614" w:rsidRDefault="0083782F" w:rsidP="00E6269F">
            <w:pPr>
              <w:jc w:val="left"/>
              <w:rPr>
                <w:rFonts w:cs="Calibri Light"/>
                <w:bCs/>
                <w:sz w:val="22"/>
              </w:rPr>
            </w:pPr>
            <w:r w:rsidRPr="00E76614">
              <w:rPr>
                <w:rFonts w:cs="Calibri Light"/>
                <w:bCs/>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p w14:paraId="4971BB4C" w14:textId="18FC0DE7" w:rsidR="0033265E" w:rsidRPr="00E76614" w:rsidRDefault="0083782F" w:rsidP="00B96D67">
            <w:pPr>
              <w:jc w:val="left"/>
              <w:rPr>
                <w:rFonts w:ascii="Calibri Light" w:hAnsi="Calibri Light" w:cs="Calibri Light"/>
                <w:sz w:val="22"/>
                <w:u w:val="single"/>
              </w:rPr>
            </w:pPr>
            <w:r w:rsidRPr="00E76614">
              <w:rPr>
                <w:rFonts w:cs="Calibri Light"/>
                <w:bCs/>
                <w:sz w:val="22"/>
              </w:rPr>
              <w:t>DSF: A root cause analysis of the DSF measure identified that depression screening was not routinely being conducted during the rooming process.  Best practices screening guidelines and training modules were disseminated to clinicians and staff on the benefit and importance of depression screening. Efforts in this sphere are ongoing.</w:t>
            </w:r>
          </w:p>
        </w:tc>
        <w:tc>
          <w:tcPr>
            <w:tcW w:w="832" w:type="pct"/>
          </w:tcPr>
          <w:p w14:paraId="2B2B2A94" w14:textId="576BC419" w:rsidR="0033265E" w:rsidRPr="00E76614" w:rsidRDefault="0083782F" w:rsidP="00E6269F">
            <w:pPr>
              <w:rPr>
                <w:rFonts w:cs="Calibri Light"/>
                <w:sz w:val="22"/>
              </w:rPr>
            </w:pPr>
            <w:r w:rsidRPr="00E76614">
              <w:rPr>
                <w:rFonts w:cs="Calibri Light"/>
                <w:sz w:val="22"/>
              </w:rPr>
              <w:t xml:space="preserve">Partially Addressed </w:t>
            </w:r>
          </w:p>
        </w:tc>
      </w:tr>
      <w:tr w:rsidR="00373978" w:rsidRPr="00E76614" w14:paraId="1FACB681" w14:textId="77777777" w:rsidTr="000E07E8">
        <w:trPr>
          <w:trHeight w:val="288"/>
        </w:trPr>
        <w:tc>
          <w:tcPr>
            <w:tcW w:w="1274" w:type="pct"/>
          </w:tcPr>
          <w:p w14:paraId="4792BFEC" w14:textId="1A74B49A" w:rsidR="00373978" w:rsidRPr="00E76614" w:rsidRDefault="00373978" w:rsidP="00E6269F">
            <w:pPr>
              <w:jc w:val="left"/>
              <w:rPr>
                <w:rFonts w:cs="Calibri Light"/>
                <w:sz w:val="22"/>
              </w:rPr>
            </w:pPr>
            <w:r w:rsidRPr="00E76614">
              <w:rPr>
                <w:rFonts w:cs="Calibri Light"/>
                <w:b/>
                <w:bCs/>
                <w:sz w:val="22"/>
              </w:rPr>
              <w:t xml:space="preserve">Compliance: </w:t>
            </w:r>
            <w:r w:rsidRPr="00E76614">
              <w:rPr>
                <w:rFonts w:cs="Calibri Light"/>
                <w:sz w:val="22"/>
              </w:rPr>
              <w:t>Lack of compliance with 9 requirements in the following domains:</w:t>
            </w:r>
          </w:p>
          <w:p w14:paraId="63D9A3CA" w14:textId="0DEDB146" w:rsidR="00373978" w:rsidRPr="00E76614" w:rsidRDefault="00373978" w:rsidP="00991827">
            <w:pPr>
              <w:pStyle w:val="ListParagraph"/>
              <w:numPr>
                <w:ilvl w:val="0"/>
                <w:numId w:val="68"/>
              </w:numPr>
              <w:ind w:left="420"/>
              <w:jc w:val="left"/>
              <w:rPr>
                <w:rFonts w:cs="Calibri Light"/>
                <w:sz w:val="22"/>
              </w:rPr>
            </w:pPr>
            <w:r w:rsidRPr="00E76614">
              <w:rPr>
                <w:rFonts w:cs="Calibri Light"/>
                <w:sz w:val="22"/>
              </w:rPr>
              <w:t>Availability of services (1)</w:t>
            </w:r>
          </w:p>
          <w:p w14:paraId="0339A83E" w14:textId="35E8DC98" w:rsidR="00373978" w:rsidRPr="00E76614" w:rsidRDefault="00373978" w:rsidP="00991827">
            <w:pPr>
              <w:pStyle w:val="ListParagraph"/>
              <w:numPr>
                <w:ilvl w:val="0"/>
                <w:numId w:val="68"/>
              </w:numPr>
              <w:ind w:left="420"/>
              <w:jc w:val="left"/>
              <w:rPr>
                <w:rFonts w:cs="Calibri Light"/>
                <w:sz w:val="22"/>
              </w:rPr>
            </w:pPr>
            <w:r w:rsidRPr="00E76614">
              <w:rPr>
                <w:rFonts w:cs="Calibri Light"/>
                <w:sz w:val="22"/>
              </w:rPr>
              <w:t>Care coordination (4)</w:t>
            </w:r>
          </w:p>
          <w:p w14:paraId="2F6D5B2B" w14:textId="28DA8179" w:rsidR="00373978" w:rsidRPr="00E76614" w:rsidRDefault="00373978" w:rsidP="00991827">
            <w:pPr>
              <w:pStyle w:val="ListParagraph"/>
              <w:numPr>
                <w:ilvl w:val="0"/>
                <w:numId w:val="68"/>
              </w:numPr>
              <w:ind w:left="420"/>
              <w:jc w:val="left"/>
              <w:rPr>
                <w:rFonts w:cs="Calibri Light"/>
                <w:sz w:val="22"/>
              </w:rPr>
            </w:pPr>
            <w:r w:rsidRPr="00E76614">
              <w:rPr>
                <w:rFonts w:cs="Calibri Light"/>
                <w:sz w:val="22"/>
              </w:rPr>
              <w:t>Health Information Systems (4)</w:t>
            </w:r>
          </w:p>
          <w:p w14:paraId="114F51D9" w14:textId="77777777" w:rsidR="00373978" w:rsidRPr="00E76614" w:rsidRDefault="00373978" w:rsidP="00E6269F">
            <w:pPr>
              <w:jc w:val="left"/>
              <w:rPr>
                <w:rFonts w:cs="Calibri Light"/>
                <w:sz w:val="22"/>
              </w:rPr>
            </w:pPr>
          </w:p>
          <w:p w14:paraId="2B03A16A" w14:textId="77777777" w:rsidR="00373978" w:rsidRPr="00E76614" w:rsidRDefault="00373978" w:rsidP="00E6269F">
            <w:pPr>
              <w:jc w:val="left"/>
              <w:rPr>
                <w:rFonts w:cs="Calibri Light"/>
                <w:sz w:val="22"/>
              </w:rPr>
            </w:pPr>
            <w:r w:rsidRPr="00E76614">
              <w:rPr>
                <w:rFonts w:cs="Calibri Light"/>
                <w:sz w:val="22"/>
              </w:rPr>
              <w:t xml:space="preserve">Partial compliance with 38 requirements in the following domains: </w:t>
            </w:r>
          </w:p>
          <w:p w14:paraId="45542019" w14:textId="081BDC9B" w:rsidR="00373978" w:rsidRPr="00E76614" w:rsidRDefault="00373978" w:rsidP="00991827">
            <w:pPr>
              <w:pStyle w:val="ListParagraph"/>
              <w:numPr>
                <w:ilvl w:val="0"/>
                <w:numId w:val="69"/>
              </w:numPr>
              <w:ind w:left="420"/>
              <w:jc w:val="left"/>
              <w:rPr>
                <w:rFonts w:cs="Calibri Light"/>
                <w:sz w:val="22"/>
              </w:rPr>
            </w:pPr>
            <w:r w:rsidRPr="00E76614">
              <w:rPr>
                <w:rFonts w:cs="Calibri Light"/>
                <w:sz w:val="22"/>
              </w:rPr>
              <w:t>Availability of services (1)</w:t>
            </w:r>
          </w:p>
          <w:p w14:paraId="213040C1" w14:textId="6FB6E751" w:rsidR="00373978" w:rsidRPr="00E76614" w:rsidRDefault="00373978" w:rsidP="00991827">
            <w:pPr>
              <w:pStyle w:val="ListParagraph"/>
              <w:numPr>
                <w:ilvl w:val="0"/>
                <w:numId w:val="69"/>
              </w:numPr>
              <w:ind w:left="420"/>
              <w:jc w:val="left"/>
              <w:rPr>
                <w:rFonts w:cs="Calibri Light"/>
                <w:sz w:val="22"/>
              </w:rPr>
            </w:pPr>
            <w:r w:rsidRPr="00E76614">
              <w:rPr>
                <w:rFonts w:cs="Calibri Light"/>
                <w:sz w:val="22"/>
              </w:rPr>
              <w:t>Care coordination (35)</w:t>
            </w:r>
          </w:p>
          <w:p w14:paraId="47602896" w14:textId="3494D47F" w:rsidR="00373978" w:rsidRPr="00E76614" w:rsidRDefault="00373978" w:rsidP="00991827">
            <w:pPr>
              <w:pStyle w:val="ListParagraph"/>
              <w:numPr>
                <w:ilvl w:val="0"/>
                <w:numId w:val="69"/>
              </w:numPr>
              <w:ind w:left="420"/>
              <w:jc w:val="left"/>
              <w:rPr>
                <w:rFonts w:cs="Calibri Light"/>
                <w:sz w:val="22"/>
              </w:rPr>
            </w:pPr>
            <w:r w:rsidRPr="00E76614">
              <w:rPr>
                <w:rFonts w:cs="Calibri Light"/>
                <w:sz w:val="22"/>
              </w:rPr>
              <w:t>Grievances and appeals (3)</w:t>
            </w:r>
          </w:p>
          <w:p w14:paraId="4F01E399" w14:textId="78FFAA06" w:rsidR="00373978" w:rsidRPr="00E76614" w:rsidRDefault="00373978" w:rsidP="00991827">
            <w:pPr>
              <w:pStyle w:val="ListParagraph"/>
              <w:numPr>
                <w:ilvl w:val="0"/>
                <w:numId w:val="69"/>
              </w:numPr>
              <w:ind w:left="420"/>
              <w:jc w:val="left"/>
              <w:rPr>
                <w:rFonts w:cs="Calibri Light"/>
                <w:sz w:val="22"/>
              </w:rPr>
            </w:pPr>
            <w:r w:rsidRPr="00E76614">
              <w:rPr>
                <w:rFonts w:cs="Calibri Light"/>
                <w:sz w:val="22"/>
              </w:rPr>
              <w:t>Practice guidelines (1)</w:t>
            </w:r>
          </w:p>
          <w:p w14:paraId="16854E02" w14:textId="791AC515" w:rsidR="00373978" w:rsidRPr="00E76614" w:rsidRDefault="00373978" w:rsidP="00991827">
            <w:pPr>
              <w:pStyle w:val="ListParagraph"/>
              <w:numPr>
                <w:ilvl w:val="0"/>
                <w:numId w:val="69"/>
              </w:numPr>
              <w:ind w:left="420"/>
              <w:jc w:val="left"/>
              <w:rPr>
                <w:rFonts w:cs="Calibri Light"/>
                <w:sz w:val="22"/>
              </w:rPr>
            </w:pPr>
            <w:r w:rsidRPr="00E76614">
              <w:rPr>
                <w:rFonts w:cs="Calibri Light"/>
                <w:sz w:val="22"/>
              </w:rPr>
              <w:t>Health information systems (16)</w:t>
            </w:r>
          </w:p>
          <w:p w14:paraId="130E6C02" w14:textId="51D5262F" w:rsidR="00373978" w:rsidRPr="00E76614" w:rsidRDefault="00373978" w:rsidP="00991827">
            <w:pPr>
              <w:pStyle w:val="ListParagraph"/>
              <w:numPr>
                <w:ilvl w:val="0"/>
                <w:numId w:val="69"/>
              </w:numPr>
              <w:ind w:left="420"/>
              <w:jc w:val="left"/>
              <w:rPr>
                <w:rFonts w:cs="Calibri Light"/>
                <w:sz w:val="22"/>
              </w:rPr>
            </w:pPr>
            <w:r w:rsidRPr="00E76614">
              <w:rPr>
                <w:rFonts w:cs="Calibri Light"/>
                <w:sz w:val="22"/>
              </w:rPr>
              <w:t>QAPI (20)</w:t>
            </w:r>
          </w:p>
          <w:p w14:paraId="2B5254EE" w14:textId="77777777" w:rsidR="00373978" w:rsidRPr="00E76614" w:rsidRDefault="00373978" w:rsidP="00E6269F">
            <w:pPr>
              <w:jc w:val="left"/>
              <w:rPr>
                <w:rFonts w:cs="Calibri Light"/>
                <w:sz w:val="22"/>
              </w:rPr>
            </w:pPr>
          </w:p>
          <w:p w14:paraId="6F555045" w14:textId="1090FDE3" w:rsidR="00373978" w:rsidRPr="00E76614" w:rsidRDefault="00373978" w:rsidP="00E6269F">
            <w:pPr>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p>
        </w:tc>
        <w:tc>
          <w:tcPr>
            <w:tcW w:w="2894" w:type="pct"/>
          </w:tcPr>
          <w:p w14:paraId="52AC2316" w14:textId="77777777" w:rsidR="00373978" w:rsidRPr="00E76614" w:rsidRDefault="00373978" w:rsidP="006B482C">
            <w:pPr>
              <w:jc w:val="left"/>
              <w:rPr>
                <w:rFonts w:cs="Calibri Light"/>
                <w:sz w:val="22"/>
              </w:rPr>
            </w:pPr>
            <w:r w:rsidRPr="00E76614">
              <w:rPr>
                <w:rFonts w:cs="Calibri Light"/>
                <w:sz w:val="22"/>
                <w:u w:val="single"/>
              </w:rPr>
              <w:t>Availability of services (Lack of compliance)</w:t>
            </w:r>
            <w:r w:rsidRPr="00E76614">
              <w:rPr>
                <w:rFonts w:cs="Calibri Light"/>
                <w:sz w:val="22"/>
              </w:rPr>
              <w:t>:</w:t>
            </w:r>
          </w:p>
          <w:p w14:paraId="30CAD424" w14:textId="77777777" w:rsidR="00373978" w:rsidRPr="00E76614" w:rsidRDefault="00373978" w:rsidP="00991827">
            <w:pPr>
              <w:pStyle w:val="ListParagraph"/>
              <w:numPr>
                <w:ilvl w:val="0"/>
                <w:numId w:val="117"/>
              </w:numPr>
              <w:ind w:left="288" w:hanging="288"/>
              <w:jc w:val="left"/>
              <w:rPr>
                <w:rFonts w:cs="Calibri Light"/>
                <w:sz w:val="22"/>
              </w:rPr>
            </w:pPr>
            <w:r w:rsidRPr="00E76614">
              <w:rPr>
                <w:rFonts w:cs="Calibri Light"/>
                <w:sz w:val="22"/>
              </w:rPr>
              <w:t>WellSense should create a formal document for this position (Disability Access Coordinator) and its associated job responsibilities.</w:t>
            </w:r>
          </w:p>
          <w:p w14:paraId="7039380D" w14:textId="77777777" w:rsidR="00373978" w:rsidRPr="00E76614" w:rsidRDefault="00373978" w:rsidP="00991827">
            <w:pPr>
              <w:pStyle w:val="ListParagraph"/>
              <w:numPr>
                <w:ilvl w:val="1"/>
                <w:numId w:val="117"/>
              </w:numPr>
              <w:ind w:left="648"/>
              <w:jc w:val="left"/>
              <w:rPr>
                <w:rFonts w:cs="Calibri Light"/>
                <w:sz w:val="22"/>
              </w:rPr>
            </w:pPr>
            <w:r w:rsidRPr="00E76614">
              <w:rPr>
                <w:rFonts w:cs="Calibri Light"/>
                <w:sz w:val="22"/>
              </w:rPr>
              <w:t>We are in the process of drafting a comprehensive position description for this role and will begin recruitment process; we are targeting completion and an individual in place not later than the end of Q2'2205.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5E2835CB" w14:textId="77777777" w:rsidR="00373978" w:rsidRPr="00E76614" w:rsidRDefault="00373978" w:rsidP="006B482C">
            <w:pPr>
              <w:jc w:val="left"/>
              <w:rPr>
                <w:rFonts w:cs="Calibri Light"/>
                <w:sz w:val="22"/>
              </w:rPr>
            </w:pPr>
            <w:r w:rsidRPr="00E76614">
              <w:rPr>
                <w:rFonts w:cs="Calibri Light"/>
                <w:sz w:val="22"/>
                <w:u w:val="single"/>
              </w:rPr>
              <w:t>Availability of services (Partial compliance)</w:t>
            </w:r>
            <w:r w:rsidRPr="00E76614">
              <w:rPr>
                <w:rFonts w:cs="Calibri Light"/>
                <w:sz w:val="22"/>
              </w:rPr>
              <w:t>:</w:t>
            </w:r>
          </w:p>
          <w:p w14:paraId="47A49C50" w14:textId="77777777" w:rsidR="00373978" w:rsidRPr="00E76614" w:rsidRDefault="00373978" w:rsidP="00991827">
            <w:pPr>
              <w:pStyle w:val="ListParagraph"/>
              <w:numPr>
                <w:ilvl w:val="0"/>
                <w:numId w:val="117"/>
              </w:numPr>
              <w:ind w:left="288" w:hanging="288"/>
              <w:jc w:val="left"/>
              <w:rPr>
                <w:rFonts w:cs="Calibri Light"/>
                <w:sz w:val="22"/>
              </w:rPr>
            </w:pPr>
            <w:r w:rsidRPr="00E76614">
              <w:rPr>
                <w:rFonts w:cs="Calibri Light"/>
                <w:sz w:val="22"/>
              </w:rPr>
              <w:t>WellSense should adopt a formal policy or procedure for identifying and addressing any wait lists for behavioral health services.</w:t>
            </w:r>
          </w:p>
          <w:p w14:paraId="110D94AA" w14:textId="77777777" w:rsidR="00373978" w:rsidRPr="00E76614" w:rsidRDefault="00373978" w:rsidP="00991827">
            <w:pPr>
              <w:pStyle w:val="ListParagraph"/>
              <w:numPr>
                <w:ilvl w:val="1"/>
                <w:numId w:val="117"/>
              </w:numPr>
              <w:ind w:left="648"/>
              <w:jc w:val="left"/>
              <w:rPr>
                <w:rFonts w:cs="Calibri Light"/>
                <w:sz w:val="22"/>
              </w:rPr>
            </w:pPr>
            <w:r w:rsidRPr="00E76614">
              <w:rPr>
                <w:rFonts w:cs="Calibri Light"/>
                <w:sz w:val="22"/>
              </w:rPr>
              <w:t>Currently, there is not a specific protocol for managing waitlists though Carelon BH will be looking at this at large.  A defined processed and written policy and procedure will be in place by 4/30/25.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510CEAF0" w14:textId="77777777" w:rsidR="00373978" w:rsidRPr="00E76614" w:rsidRDefault="00373978" w:rsidP="006B482C">
            <w:pPr>
              <w:jc w:val="left"/>
              <w:rPr>
                <w:rFonts w:cs="Calibri Light"/>
                <w:sz w:val="22"/>
              </w:rPr>
            </w:pPr>
            <w:r w:rsidRPr="00E76614">
              <w:rPr>
                <w:rFonts w:cs="Calibri Light"/>
                <w:sz w:val="22"/>
                <w:u w:val="single"/>
              </w:rPr>
              <w:t>Care coordination (Lack of compliance)</w:t>
            </w:r>
            <w:r w:rsidRPr="00E76614">
              <w:rPr>
                <w:rFonts w:cs="Calibri Light"/>
                <w:sz w:val="22"/>
              </w:rPr>
              <w:t>:</w:t>
            </w:r>
          </w:p>
          <w:p w14:paraId="779DE754" w14:textId="77777777" w:rsidR="00373978" w:rsidRPr="00E76614" w:rsidRDefault="00373978" w:rsidP="00991827">
            <w:pPr>
              <w:pStyle w:val="ListParagraph"/>
              <w:numPr>
                <w:ilvl w:val="0"/>
                <w:numId w:val="117"/>
              </w:numPr>
              <w:ind w:left="288" w:hanging="288"/>
              <w:jc w:val="left"/>
              <w:rPr>
                <w:rFonts w:cs="Calibri Light"/>
                <w:sz w:val="22"/>
              </w:rPr>
            </w:pPr>
            <w:r w:rsidRPr="00E76614">
              <w:rPr>
                <w:rFonts w:cs="Calibri Light"/>
                <w:sz w:val="22"/>
              </w:rPr>
              <w:t>IPRO found four requirements related to care coordination that were not in compliance. These were related to care delivery, including screening, assessments, care plans, and follow up; and enhanced care coordination.</w:t>
            </w:r>
          </w:p>
          <w:p w14:paraId="7FC0822A" w14:textId="77777777" w:rsidR="00373978" w:rsidRPr="00E76614" w:rsidRDefault="00373978" w:rsidP="00991827">
            <w:pPr>
              <w:pStyle w:val="ListParagraph"/>
              <w:numPr>
                <w:ilvl w:val="1"/>
                <w:numId w:val="117"/>
              </w:numPr>
              <w:ind w:left="648"/>
              <w:jc w:val="left"/>
              <w:rPr>
                <w:rFonts w:cs="Calibri Light"/>
                <w:sz w:val="22"/>
              </w:rPr>
            </w:pPr>
            <w:r w:rsidRPr="00E76614">
              <w:rPr>
                <w:rFonts w:cs="Calibri Light"/>
                <w:sz w:val="22"/>
              </w:rPr>
              <w:t>Initially four care coordination requirements were out of compliance. Of these, two were fully addressed and resulted in demonstrated improvement, while two were partially addressed but did not yet show improvement. The details of these findings were shared with MassHealth.</w:t>
            </w:r>
          </w:p>
          <w:p w14:paraId="174E80D1" w14:textId="77777777" w:rsidR="00373978" w:rsidRPr="00E76614" w:rsidRDefault="00373978" w:rsidP="006B482C">
            <w:pPr>
              <w:jc w:val="left"/>
              <w:rPr>
                <w:rFonts w:cs="Calibri Light"/>
                <w:sz w:val="22"/>
              </w:rPr>
            </w:pPr>
            <w:r w:rsidRPr="00E76614">
              <w:rPr>
                <w:rFonts w:cs="Calibri Light"/>
                <w:sz w:val="22"/>
                <w:u w:val="single"/>
              </w:rPr>
              <w:t>Care coordination (Partial compliance)</w:t>
            </w:r>
            <w:r w:rsidRPr="00E76614">
              <w:rPr>
                <w:rFonts w:cs="Calibri Light"/>
                <w:sz w:val="22"/>
              </w:rPr>
              <w:t>:</w:t>
            </w:r>
          </w:p>
          <w:p w14:paraId="39B099A2" w14:textId="77777777" w:rsidR="00373978" w:rsidRPr="00E76614" w:rsidRDefault="00373978" w:rsidP="00991827">
            <w:pPr>
              <w:pStyle w:val="ListParagraph"/>
              <w:numPr>
                <w:ilvl w:val="0"/>
                <w:numId w:val="117"/>
              </w:numPr>
              <w:ind w:left="288" w:hanging="288"/>
              <w:jc w:val="left"/>
              <w:rPr>
                <w:rFonts w:cs="Calibri Light"/>
                <w:sz w:val="22"/>
              </w:rPr>
            </w:pPr>
            <w:r w:rsidRPr="00E76614">
              <w:rPr>
                <w:rFonts w:cs="Calibri Light"/>
                <w:sz w:val="22"/>
              </w:rPr>
              <w:t>IPRO found 35 requirements related to care coordination that were only partially in compliance. These were related to care delivery, including screening, assessments, care plans, and follow up; transitional care management and discharge planning; and enhanced care coordination.</w:t>
            </w:r>
          </w:p>
          <w:p w14:paraId="4702AF2C" w14:textId="77777777" w:rsidR="00373978" w:rsidRPr="00E76614" w:rsidRDefault="00373978" w:rsidP="00991827">
            <w:pPr>
              <w:pStyle w:val="ListParagraph"/>
              <w:numPr>
                <w:ilvl w:val="1"/>
                <w:numId w:val="117"/>
              </w:numPr>
              <w:ind w:left="648"/>
              <w:jc w:val="left"/>
              <w:rPr>
                <w:rFonts w:cs="Calibri Light"/>
                <w:sz w:val="22"/>
              </w:rPr>
            </w:pPr>
            <w:r w:rsidRPr="00E76614">
              <w:rPr>
                <w:rFonts w:cs="Calibri Light"/>
                <w:sz w:val="22"/>
              </w:rPr>
              <w:lastRenderedPageBreak/>
              <w:t>Initially 35 care coordination requirements were only partially in compliance. Of these, 13 were fully addressed and resulted in demonstrated improvement, while 22 were partially addressed but did not yet show improvement. The details of these findings were shared with MassHealth.</w:t>
            </w:r>
          </w:p>
          <w:p w14:paraId="4D070439" w14:textId="77777777" w:rsidR="00373978" w:rsidRPr="00E76614" w:rsidRDefault="00373978" w:rsidP="006B482C">
            <w:pPr>
              <w:jc w:val="left"/>
              <w:rPr>
                <w:rFonts w:cs="Calibri Light"/>
                <w:sz w:val="22"/>
              </w:rPr>
            </w:pPr>
            <w:r w:rsidRPr="00E76614">
              <w:rPr>
                <w:rFonts w:cs="Calibri Light"/>
                <w:sz w:val="22"/>
                <w:u w:val="single"/>
              </w:rPr>
              <w:t>Grievances and appeals (Partial compliance)</w:t>
            </w:r>
            <w:r w:rsidRPr="00E76614">
              <w:rPr>
                <w:rFonts w:cs="Calibri Light"/>
                <w:sz w:val="22"/>
              </w:rPr>
              <w:t>:</w:t>
            </w:r>
          </w:p>
          <w:p w14:paraId="2139E55C" w14:textId="77777777" w:rsidR="00373978" w:rsidRPr="00E76614" w:rsidRDefault="00373978" w:rsidP="00991827">
            <w:pPr>
              <w:pStyle w:val="ListParagraph"/>
              <w:numPr>
                <w:ilvl w:val="0"/>
                <w:numId w:val="117"/>
              </w:numPr>
              <w:ind w:left="288" w:hanging="288"/>
              <w:jc w:val="left"/>
              <w:rPr>
                <w:rFonts w:cs="Calibri Light"/>
                <w:sz w:val="22"/>
              </w:rPr>
            </w:pPr>
            <w:r w:rsidRPr="00E76614">
              <w:rPr>
                <w:rFonts w:cs="Calibri Light"/>
                <w:sz w:val="22"/>
              </w:rPr>
              <w:t>IPRO recommends WellSense BILH continue to monitor and review established system protocols to document and ensure that the acknowledgment letters meet the one-business-day requirement.</w:t>
            </w:r>
          </w:p>
          <w:p w14:paraId="4520CE6B" w14:textId="77777777" w:rsidR="00373978" w:rsidRPr="00E76614" w:rsidRDefault="00373978" w:rsidP="00991827">
            <w:pPr>
              <w:pStyle w:val="ListParagraph"/>
              <w:numPr>
                <w:ilvl w:val="1"/>
                <w:numId w:val="117"/>
              </w:numPr>
              <w:ind w:left="648"/>
              <w:jc w:val="left"/>
              <w:rPr>
                <w:rFonts w:cs="Calibri Light"/>
                <w:sz w:val="22"/>
              </w:rPr>
            </w:pPr>
            <w:r w:rsidRPr="00E76614">
              <w:rPr>
                <w:rFonts w:cs="Calibri Light"/>
                <w:sz w:val="22"/>
              </w:rPr>
              <w:t>Workflows are current regarding this requirement and team reminded about the importance of compliance with this requirement on September 26, 2024. New report created to monitor compliance with this requirement around the same time. October 2025  update:  Internal remediation activities,  based on IPRO recommendations and WellSense-reported timelines and action plans, are complete; ongoing monitoring activities in place to prevent recurrence.</w:t>
            </w:r>
          </w:p>
          <w:p w14:paraId="169BAA1A" w14:textId="77777777" w:rsidR="00373978" w:rsidRPr="00E76614" w:rsidRDefault="00373978" w:rsidP="00991827">
            <w:pPr>
              <w:pStyle w:val="ListParagraph"/>
              <w:numPr>
                <w:ilvl w:val="0"/>
                <w:numId w:val="117"/>
              </w:numPr>
              <w:ind w:left="288" w:hanging="288"/>
              <w:jc w:val="left"/>
              <w:rPr>
                <w:rFonts w:cs="Calibri Light"/>
                <w:sz w:val="22"/>
              </w:rPr>
            </w:pPr>
            <w:r w:rsidRPr="00E76614">
              <w:rPr>
                <w:rFonts w:cs="Calibri Light"/>
                <w:sz w:val="22"/>
              </w:rPr>
              <w:t>IPRO recommends that WellSense BILH continue to monitor and establish system documentation protocols to ensure State contract requirements are adhered to when a 14-day timeframe extension decision has been made, including prompt oral notification to the enrollee and appeal representative.</w:t>
            </w:r>
          </w:p>
          <w:p w14:paraId="6CD96901" w14:textId="77777777" w:rsidR="00373978" w:rsidRPr="00E76614" w:rsidRDefault="00373978" w:rsidP="00991827">
            <w:pPr>
              <w:pStyle w:val="ListParagraph"/>
              <w:numPr>
                <w:ilvl w:val="1"/>
                <w:numId w:val="117"/>
              </w:numPr>
              <w:ind w:left="648"/>
              <w:jc w:val="left"/>
              <w:rPr>
                <w:rFonts w:cs="Calibri Light"/>
                <w:sz w:val="22"/>
              </w:rPr>
            </w:pPr>
            <w:r w:rsidRPr="00E76614">
              <w:rPr>
                <w:rFonts w:cs="Calibri Light"/>
                <w:sz w:val="22"/>
              </w:rPr>
              <w:t>Member Appeals process was updated to clarify this requirement in our workflows on September 26, 2024 and team has been trained on this requirement. October 2025  update:  Internal remediation activities,  based on IPRO recommendations and WellSense-reported timelines and action plans, are complete; ongoing monitoring activities in place to prevent recurrence.</w:t>
            </w:r>
          </w:p>
          <w:p w14:paraId="6B9E4917" w14:textId="77777777" w:rsidR="00373978" w:rsidRPr="00E76614" w:rsidRDefault="00373978" w:rsidP="00991827">
            <w:pPr>
              <w:pStyle w:val="ListParagraph"/>
              <w:numPr>
                <w:ilvl w:val="0"/>
                <w:numId w:val="117"/>
              </w:numPr>
              <w:ind w:left="288" w:hanging="288"/>
              <w:jc w:val="left"/>
              <w:rPr>
                <w:rFonts w:cs="Calibri Light"/>
                <w:sz w:val="22"/>
              </w:rPr>
            </w:pPr>
            <w:r w:rsidRPr="00E76614">
              <w:rPr>
                <w:rFonts w:cs="Calibri Light"/>
                <w:sz w:val="22"/>
              </w:rPr>
              <w:t xml:space="preserve">IPRO recommends that WellSense BILH continue to establish and enhance system protocols to ensure compliance with State contract requirements regarding written notification within two calendar days of decisions to extend the timeframe.  </w:t>
            </w:r>
          </w:p>
          <w:p w14:paraId="3266EFC4" w14:textId="77777777" w:rsidR="00373978" w:rsidRPr="00E76614" w:rsidRDefault="00373978" w:rsidP="00991827">
            <w:pPr>
              <w:pStyle w:val="ListParagraph"/>
              <w:numPr>
                <w:ilvl w:val="1"/>
                <w:numId w:val="117"/>
              </w:numPr>
              <w:ind w:left="648"/>
              <w:jc w:val="left"/>
              <w:rPr>
                <w:rFonts w:cs="Calibri Light"/>
                <w:sz w:val="22"/>
              </w:rPr>
            </w:pPr>
            <w:r w:rsidRPr="00E76614">
              <w:rPr>
                <w:rFonts w:cs="Calibri Light"/>
                <w:sz w:val="22"/>
              </w:rPr>
              <w:t>Member Appeals process was updated to clarify this requirement in our workflows on September 26, 2024 and team has been trained on this requirement.</w:t>
            </w:r>
          </w:p>
          <w:p w14:paraId="32090826" w14:textId="77777777" w:rsidR="00373978" w:rsidRPr="00E76614" w:rsidRDefault="00373978" w:rsidP="006B482C">
            <w:pPr>
              <w:jc w:val="left"/>
              <w:rPr>
                <w:rFonts w:cs="Calibri Light"/>
                <w:sz w:val="22"/>
              </w:rPr>
            </w:pPr>
            <w:r w:rsidRPr="00E76614">
              <w:rPr>
                <w:rFonts w:cs="Calibri Light"/>
                <w:sz w:val="22"/>
                <w:u w:val="single"/>
              </w:rPr>
              <w:t>Practice guidelines (Partial compliance)</w:t>
            </w:r>
            <w:r w:rsidRPr="00E76614">
              <w:rPr>
                <w:rFonts w:cs="Calibri Light"/>
                <w:sz w:val="22"/>
              </w:rPr>
              <w:t>:</w:t>
            </w:r>
          </w:p>
          <w:p w14:paraId="1F8A5A65" w14:textId="77777777" w:rsidR="00373978" w:rsidRPr="00E76614" w:rsidRDefault="00373978" w:rsidP="00991827">
            <w:pPr>
              <w:pStyle w:val="ListParagraph"/>
              <w:numPr>
                <w:ilvl w:val="0"/>
                <w:numId w:val="119"/>
              </w:numPr>
              <w:ind w:left="288" w:hanging="288"/>
              <w:jc w:val="left"/>
              <w:rPr>
                <w:rFonts w:cs="Calibri Light"/>
                <w:sz w:val="22"/>
              </w:rPr>
            </w:pPr>
            <w:r w:rsidRPr="00E76614">
              <w:rPr>
                <w:rFonts w:cs="Calibri Light"/>
                <w:sz w:val="22"/>
              </w:rPr>
              <w:t>IPRO recommends adding additional details to the Clinical Practice Guidelines (CPG) policy outlining the process and involvement of the Marketing department in the dissemination of CPGs upon adoption, revision, and approval. This should include elements of timely notification to all affected providers as well as any requests by enrollees and potential enrollees, posting CPGs on the website, and advisement in provider newsletters and any other communication avenues.</w:t>
            </w:r>
          </w:p>
          <w:p w14:paraId="19BA9E33" w14:textId="77777777" w:rsidR="00373978" w:rsidRPr="00E76614" w:rsidRDefault="00373978" w:rsidP="00991827">
            <w:pPr>
              <w:pStyle w:val="ListParagraph"/>
              <w:numPr>
                <w:ilvl w:val="1"/>
                <w:numId w:val="119"/>
              </w:numPr>
              <w:ind w:left="648"/>
              <w:jc w:val="left"/>
              <w:rPr>
                <w:rFonts w:cs="Calibri Light"/>
                <w:sz w:val="22"/>
              </w:rPr>
            </w:pPr>
            <w:r w:rsidRPr="00E76614">
              <w:rPr>
                <w:rFonts w:cs="Calibri Light"/>
                <w:sz w:val="22"/>
              </w:rPr>
              <w:t>An updated CGP policy adding the following language to close the gaps identified will be brought to QIC in March 2025 for approval. Language will be added to #4 of the procedure section of the policy identifying the Marketing Team as managing the notifications after QIC approval. The Marketing team’s notifications of newly approved CGPs  sent to providers via provider newsletters and/or other mailings as well as an updated website will include  a timeframe of  within 3 months of QIC approval so that providers, members and prospective members can have access.  The cadence of CGPs review and updates will remain at least annually or when deemed necessary. October 2025  update:  Internal remediation activities,  based on IPRO recommendations and WellSense-reported timelines and action plans, are complete; ongoing monitoring activities in place to prevent recurrence.</w:t>
            </w:r>
          </w:p>
          <w:p w14:paraId="2753C546" w14:textId="77777777" w:rsidR="00373978" w:rsidRPr="00E76614" w:rsidRDefault="00373978" w:rsidP="006B482C">
            <w:pPr>
              <w:jc w:val="left"/>
              <w:rPr>
                <w:rFonts w:cs="Calibri Light"/>
                <w:sz w:val="22"/>
              </w:rPr>
            </w:pPr>
            <w:r w:rsidRPr="00E76614">
              <w:rPr>
                <w:rFonts w:cs="Calibri Light"/>
                <w:sz w:val="22"/>
                <w:u w:val="single"/>
              </w:rPr>
              <w:t>Health information services (Lack of compliance)</w:t>
            </w:r>
            <w:r w:rsidRPr="00E76614">
              <w:rPr>
                <w:rFonts w:cs="Calibri Light"/>
                <w:sz w:val="22"/>
              </w:rPr>
              <w:t>:</w:t>
            </w:r>
          </w:p>
          <w:p w14:paraId="53C3D17D" w14:textId="77777777" w:rsidR="00373978" w:rsidRPr="00E76614" w:rsidRDefault="00373978" w:rsidP="00991827">
            <w:pPr>
              <w:pStyle w:val="ListParagraph"/>
              <w:numPr>
                <w:ilvl w:val="0"/>
                <w:numId w:val="117"/>
              </w:numPr>
              <w:ind w:left="288" w:hanging="288"/>
              <w:jc w:val="left"/>
              <w:rPr>
                <w:rFonts w:cs="Calibri Light"/>
                <w:sz w:val="22"/>
              </w:rPr>
            </w:pPr>
            <w:r w:rsidRPr="00E76614">
              <w:rPr>
                <w:rFonts w:cs="Calibri Light"/>
                <w:sz w:val="22"/>
              </w:rPr>
              <w:t>IPRO identified four requirements related to health information systems that were not in compliance. These requirements were related to policies and procedures to address data collection and sharing with MassHealth and CMS, addressing interoperability and HEI requirements, ascertaining provider adoption of electronic health records, and addressing QM/QI requirements.</w:t>
            </w:r>
          </w:p>
          <w:p w14:paraId="1A48980E" w14:textId="77777777" w:rsidR="00373978" w:rsidRPr="00E76614" w:rsidRDefault="00373978" w:rsidP="00991827">
            <w:pPr>
              <w:pStyle w:val="ListParagraph"/>
              <w:numPr>
                <w:ilvl w:val="1"/>
                <w:numId w:val="117"/>
              </w:numPr>
              <w:ind w:left="648"/>
              <w:jc w:val="left"/>
              <w:rPr>
                <w:rFonts w:cs="Calibri Light"/>
                <w:sz w:val="22"/>
              </w:rPr>
            </w:pPr>
            <w:r w:rsidRPr="00E76614">
              <w:rPr>
                <w:rFonts w:cs="Calibri Light"/>
                <w:sz w:val="22"/>
              </w:rPr>
              <w:t>IPRO found that WellSense addressed the four health information systems requirements that were initially out of compliance, demonstrating improvement. The details of this improvement were shared with MassHealth.</w:t>
            </w:r>
          </w:p>
          <w:p w14:paraId="6DFE1D49" w14:textId="77777777" w:rsidR="00373978" w:rsidRPr="00E76614" w:rsidRDefault="00373978" w:rsidP="006B482C">
            <w:pPr>
              <w:jc w:val="left"/>
              <w:rPr>
                <w:rFonts w:cs="Calibri Light"/>
                <w:sz w:val="22"/>
              </w:rPr>
            </w:pPr>
            <w:r w:rsidRPr="00E76614">
              <w:rPr>
                <w:rFonts w:cs="Calibri Light"/>
                <w:sz w:val="22"/>
                <w:u w:val="single"/>
              </w:rPr>
              <w:t>Health information services (Partial compliance)</w:t>
            </w:r>
            <w:r w:rsidRPr="00E76614">
              <w:rPr>
                <w:rFonts w:cs="Calibri Light"/>
                <w:sz w:val="22"/>
              </w:rPr>
              <w:t>:</w:t>
            </w:r>
          </w:p>
          <w:p w14:paraId="48B66F4E" w14:textId="77777777" w:rsidR="00373978" w:rsidRPr="00E76614" w:rsidRDefault="00373978" w:rsidP="00991827">
            <w:pPr>
              <w:pStyle w:val="ListParagraph"/>
              <w:numPr>
                <w:ilvl w:val="0"/>
                <w:numId w:val="117"/>
              </w:numPr>
              <w:ind w:left="288" w:hanging="288"/>
              <w:jc w:val="left"/>
              <w:rPr>
                <w:rFonts w:cs="Calibri Light"/>
                <w:sz w:val="22"/>
              </w:rPr>
            </w:pPr>
            <w:r w:rsidRPr="00E76614">
              <w:rPr>
                <w:rFonts w:cs="Calibri Light"/>
                <w:sz w:val="22"/>
              </w:rPr>
              <w:t>IPRO identified 16 requirements related to health information systems that were only in partial compliance.  These were related to policies and procedures for Core Operational Platforms, verification of data accuracy, and claims processing.</w:t>
            </w:r>
          </w:p>
          <w:p w14:paraId="19D8F1DC" w14:textId="77777777" w:rsidR="00373978" w:rsidRPr="00E76614" w:rsidRDefault="00373978" w:rsidP="00991827">
            <w:pPr>
              <w:pStyle w:val="ListParagraph"/>
              <w:numPr>
                <w:ilvl w:val="1"/>
                <w:numId w:val="117"/>
              </w:numPr>
              <w:ind w:left="648"/>
              <w:jc w:val="left"/>
              <w:rPr>
                <w:rFonts w:cs="Calibri Light"/>
                <w:sz w:val="22"/>
              </w:rPr>
            </w:pPr>
            <w:r w:rsidRPr="00E76614">
              <w:rPr>
                <w:rFonts w:cs="Calibri Light"/>
                <w:sz w:val="22"/>
              </w:rPr>
              <w:t>IPRO found that WellSense addressed the 16 health information systems requirements that were initially only in partial compliance, demonstrating improvement. The details of this improvement were shared with MassHealth.</w:t>
            </w:r>
          </w:p>
          <w:p w14:paraId="32C33554" w14:textId="77777777" w:rsidR="00373978" w:rsidRPr="00E76614" w:rsidRDefault="00373978" w:rsidP="006B482C">
            <w:pPr>
              <w:jc w:val="left"/>
              <w:rPr>
                <w:rFonts w:cs="Calibri Light"/>
                <w:sz w:val="22"/>
              </w:rPr>
            </w:pPr>
            <w:r w:rsidRPr="00E76614">
              <w:rPr>
                <w:rFonts w:cs="Calibri Light"/>
                <w:sz w:val="22"/>
                <w:u w:val="single"/>
              </w:rPr>
              <w:t>QAPI (Partial compliance)</w:t>
            </w:r>
            <w:r w:rsidRPr="00E76614">
              <w:rPr>
                <w:rFonts w:cs="Calibri Light"/>
                <w:sz w:val="22"/>
              </w:rPr>
              <w:t>:</w:t>
            </w:r>
          </w:p>
          <w:p w14:paraId="77FF3793" w14:textId="77777777" w:rsidR="00373978" w:rsidRPr="00E76614" w:rsidRDefault="00373978" w:rsidP="00991827">
            <w:pPr>
              <w:pStyle w:val="ListParagraph"/>
              <w:numPr>
                <w:ilvl w:val="0"/>
                <w:numId w:val="117"/>
              </w:numPr>
              <w:ind w:left="288" w:hanging="288"/>
              <w:jc w:val="left"/>
              <w:rPr>
                <w:rFonts w:cs="Calibri Light"/>
                <w:sz w:val="22"/>
              </w:rPr>
            </w:pPr>
            <w:r w:rsidRPr="00E76614">
              <w:rPr>
                <w:rFonts w:cs="Calibri Light"/>
                <w:sz w:val="22"/>
              </w:rPr>
              <w:t>IPRO identified 20 requirements related to QAPI that were only in partial compliance. These were related to enhancing processes related to the design of QI activities, utilization of quality measures to drive QI activities, collecting demographic data to identify disparities, addressing health equity in the design of QM/QI processes, development of medical record review protocols, monitoring of intensive Care Coordination activities, describing future QI objectives and timeframes, assess care provided to members with special healthcare needs, representation of the governance structure, and guidelines for PFAC composition, feedback, and recommendations for preventive care, cultural and linguistic policies, member experience surveys and other data.</w:t>
            </w:r>
          </w:p>
          <w:p w14:paraId="36F54C25" w14:textId="32C8E9A3" w:rsidR="00F8305C" w:rsidRPr="00E76614" w:rsidRDefault="00373978" w:rsidP="00991827">
            <w:pPr>
              <w:pStyle w:val="ListParagraph"/>
              <w:numPr>
                <w:ilvl w:val="1"/>
                <w:numId w:val="117"/>
              </w:numPr>
              <w:ind w:left="648"/>
              <w:jc w:val="left"/>
              <w:rPr>
                <w:rFonts w:ascii="Calibri Light" w:hAnsi="Calibri Light" w:cs="Calibri Light"/>
                <w:sz w:val="22"/>
              </w:rPr>
            </w:pPr>
            <w:r w:rsidRPr="00E76614">
              <w:rPr>
                <w:rFonts w:cs="Calibri Light"/>
                <w:sz w:val="22"/>
              </w:rPr>
              <w:t>IPRO found that WellSense</w:t>
            </w:r>
            <w:r w:rsidR="00237B71" w:rsidRPr="00E76614">
              <w:rPr>
                <w:rFonts w:cs="Calibri Light"/>
                <w:sz w:val="22"/>
              </w:rPr>
              <w:t xml:space="preserve"> </w:t>
            </w:r>
            <w:r w:rsidR="00F8305C" w:rsidRPr="00E76614">
              <w:rPr>
                <w:rFonts w:cs="Calibri Light"/>
                <w:sz w:val="22"/>
              </w:rPr>
              <w:t>has implemented internal remediation activities, based on IPRO recommendations and WellSense-reported timelines and action plans; ongoing monitoring activities are in place to prevent recurrence.</w:t>
            </w:r>
          </w:p>
        </w:tc>
        <w:tc>
          <w:tcPr>
            <w:tcW w:w="832" w:type="pct"/>
          </w:tcPr>
          <w:p w14:paraId="4DA0EC5B" w14:textId="18AE151C" w:rsidR="00373978" w:rsidRPr="00E76614" w:rsidRDefault="00373978" w:rsidP="00E6269F">
            <w:pPr>
              <w:jc w:val="left"/>
              <w:rPr>
                <w:rFonts w:cs="Calibri Light"/>
                <w:sz w:val="22"/>
              </w:rPr>
            </w:pPr>
            <w:r w:rsidRPr="00E76614">
              <w:rPr>
                <w:rFonts w:cs="Calibri Light"/>
                <w:sz w:val="22"/>
                <w:u w:val="single"/>
              </w:rPr>
              <w:lastRenderedPageBreak/>
              <w:t>Addressed</w:t>
            </w:r>
            <w:r w:rsidRPr="00E76614">
              <w:rPr>
                <w:rFonts w:cs="Calibri Light"/>
                <w:sz w:val="22"/>
              </w:rPr>
              <w:t>:</w:t>
            </w:r>
            <w:r w:rsidR="00B96D67" w:rsidRPr="00E76614">
              <w:rPr>
                <w:rFonts w:cs="Calibri Light"/>
                <w:sz w:val="22"/>
              </w:rPr>
              <w:t xml:space="preserve"> </w:t>
            </w:r>
            <w:r w:rsidRPr="00E76614">
              <w:rPr>
                <w:rFonts w:cs="Calibri Light"/>
                <w:sz w:val="22"/>
              </w:rPr>
              <w:t>Availability of services (2), Care coordination (15), Grievances and appeals (3), Health information services (20), Practice guidelines (1), QAPI (20)</w:t>
            </w:r>
          </w:p>
          <w:p w14:paraId="319847CF" w14:textId="77777777" w:rsidR="00373978" w:rsidRPr="00E76614" w:rsidRDefault="00373978" w:rsidP="00E6269F">
            <w:pPr>
              <w:jc w:val="left"/>
              <w:rPr>
                <w:rFonts w:cs="Calibri Light"/>
                <w:sz w:val="22"/>
              </w:rPr>
            </w:pPr>
          </w:p>
          <w:p w14:paraId="7B7702A0" w14:textId="3A07A77E" w:rsidR="00373978" w:rsidRPr="00E76614" w:rsidRDefault="00373978" w:rsidP="00E6269F">
            <w:pPr>
              <w:jc w:val="left"/>
              <w:rPr>
                <w:rFonts w:cs="Calibri Light"/>
                <w:sz w:val="22"/>
              </w:rPr>
            </w:pPr>
            <w:r w:rsidRPr="00E76614">
              <w:rPr>
                <w:rFonts w:cs="Calibri Light"/>
                <w:sz w:val="22"/>
                <w:u w:val="single"/>
              </w:rPr>
              <w:t>Partially Addressed:</w:t>
            </w:r>
            <w:r w:rsidRPr="00E76614">
              <w:rPr>
                <w:rFonts w:cs="Calibri Light"/>
                <w:sz w:val="22"/>
              </w:rPr>
              <w:t xml:space="preserve"> Care coordination (24)</w:t>
            </w:r>
          </w:p>
        </w:tc>
      </w:tr>
      <w:tr w:rsidR="00373978" w:rsidRPr="00E76614" w14:paraId="6CF7C08A" w14:textId="77777777" w:rsidTr="000E07E8">
        <w:trPr>
          <w:trHeight w:val="288"/>
        </w:trPr>
        <w:tc>
          <w:tcPr>
            <w:tcW w:w="1274" w:type="pct"/>
          </w:tcPr>
          <w:p w14:paraId="64296EAC" w14:textId="4B413594" w:rsidR="00373978" w:rsidRPr="00E76614" w:rsidRDefault="00373978" w:rsidP="00B96D67">
            <w:pPr>
              <w:keepNext/>
              <w:jc w:val="left"/>
              <w:rPr>
                <w:rFonts w:cs="Calibri Light"/>
                <w:sz w:val="22"/>
              </w:rPr>
            </w:pPr>
            <w:r w:rsidRPr="00E76614">
              <w:rPr>
                <w:rFonts w:cs="Calibri Light"/>
                <w:b/>
                <w:bCs/>
                <w:sz w:val="22"/>
              </w:rPr>
              <w:lastRenderedPageBreak/>
              <w:t xml:space="preserve">Network – Provider Directory (Recommendation from CY2023): </w:t>
            </w:r>
            <w:r w:rsidRPr="00E76614">
              <w:rPr>
                <w:rFonts w:cs="Calibri Light"/>
                <w:sz w:val="22"/>
              </w:rPr>
              <w:t>WellSense BILH’s accuracy rate was below 20% for the following provider type:</w:t>
            </w:r>
          </w:p>
          <w:p w14:paraId="24879EF1" w14:textId="77777777" w:rsidR="00373978" w:rsidRPr="00E76614" w:rsidRDefault="00373978" w:rsidP="00991827">
            <w:pPr>
              <w:pStyle w:val="ListParagraph"/>
              <w:keepNext/>
              <w:numPr>
                <w:ilvl w:val="0"/>
                <w:numId w:val="63"/>
              </w:numPr>
              <w:ind w:left="337"/>
              <w:jc w:val="left"/>
              <w:rPr>
                <w:rFonts w:cs="Calibri Light"/>
                <w:sz w:val="22"/>
              </w:rPr>
            </w:pPr>
            <w:r w:rsidRPr="00E76614">
              <w:rPr>
                <w:rFonts w:cs="Calibri Light"/>
                <w:sz w:val="22"/>
              </w:rPr>
              <w:t>Autism Services (13.33%)</w:t>
            </w:r>
          </w:p>
          <w:p w14:paraId="01E950F5" w14:textId="77777777" w:rsidR="00373978" w:rsidRPr="00E76614" w:rsidRDefault="00373978" w:rsidP="00E6269F">
            <w:pPr>
              <w:keepNext/>
              <w:contextualSpacing/>
              <w:jc w:val="left"/>
              <w:rPr>
                <w:rFonts w:cs="Calibri Light"/>
                <w:sz w:val="22"/>
              </w:rPr>
            </w:pPr>
          </w:p>
          <w:p w14:paraId="5B150DD0" w14:textId="6ED36C77" w:rsidR="00373978" w:rsidRPr="00E76614" w:rsidRDefault="00373978" w:rsidP="00E6269F">
            <w:pPr>
              <w:keepNext/>
              <w:contextualSpacing/>
              <w:jc w:val="left"/>
              <w:rPr>
                <w:rFonts w:ascii="Calibri Light" w:hAnsi="Calibri Light" w:cs="Calibri Light"/>
                <w:b/>
                <w:bCs/>
                <w:sz w:val="22"/>
              </w:rPr>
            </w:pPr>
            <w:r w:rsidRPr="00E76614">
              <w:rPr>
                <w:rFonts w:cs="Calibri Light"/>
                <w:sz w:val="22"/>
              </w:rPr>
              <w:t>ACPP should conduct a root cause analysis and design quality improvement interventions to increase the accuracy of its provider directory. ACPP should incorporate results from the 2023 Provider Directory Audit into the development of annual quality assurance improvement programs and network development plans.</w:t>
            </w:r>
          </w:p>
        </w:tc>
        <w:tc>
          <w:tcPr>
            <w:tcW w:w="2894" w:type="pct"/>
          </w:tcPr>
          <w:p w14:paraId="3FF50A8B" w14:textId="1C58EEDD" w:rsidR="00373978" w:rsidRPr="00E76614" w:rsidRDefault="00373978" w:rsidP="00E6269F">
            <w:pPr>
              <w:jc w:val="left"/>
              <w:rPr>
                <w:rFonts w:cs="Calibri Light"/>
                <w:bCs/>
                <w:sz w:val="22"/>
              </w:rPr>
            </w:pPr>
            <w:r w:rsidRPr="00E76614">
              <w:rPr>
                <w:rFonts w:cs="Calibri Light"/>
                <w:bCs/>
                <w:sz w:val="22"/>
              </w:rPr>
              <w:t xml:space="preserve">As of January 1, 2026 WellSense will bring Behavioral Health (BH) services in-house and will leverage its established outreach methodology to support ongoing demographic accuracy. This includes quarterly outreach to providers for demographic validation, during which providers are expected to identify and submit any necessary updates to ensure the directory remains current. </w:t>
            </w:r>
          </w:p>
          <w:p w14:paraId="51BFDB53" w14:textId="77777777" w:rsidR="00373978" w:rsidRPr="00E76614" w:rsidRDefault="00373978" w:rsidP="00E6269F">
            <w:pPr>
              <w:jc w:val="left"/>
              <w:rPr>
                <w:rFonts w:ascii="Calibri Light" w:hAnsi="Calibri Light" w:cs="Calibri Light"/>
                <w:bCs/>
                <w:sz w:val="22"/>
              </w:rPr>
            </w:pPr>
          </w:p>
        </w:tc>
        <w:tc>
          <w:tcPr>
            <w:tcW w:w="832" w:type="pct"/>
          </w:tcPr>
          <w:p w14:paraId="484DD52B" w14:textId="696CA3DE" w:rsidR="00373978" w:rsidRPr="00E76614" w:rsidRDefault="00373978" w:rsidP="00E6269F">
            <w:pPr>
              <w:rPr>
                <w:rFonts w:cs="Calibri Light"/>
                <w:sz w:val="22"/>
              </w:rPr>
            </w:pPr>
            <w:r w:rsidRPr="00E76614">
              <w:rPr>
                <w:rFonts w:cs="Calibri Light"/>
                <w:sz w:val="22"/>
              </w:rPr>
              <w:t>Addressed</w:t>
            </w:r>
          </w:p>
        </w:tc>
      </w:tr>
      <w:tr w:rsidR="00373978" w:rsidRPr="00E76614" w14:paraId="6F7C9246" w14:textId="77777777" w:rsidTr="000E07E8">
        <w:trPr>
          <w:trHeight w:val="288"/>
        </w:trPr>
        <w:tc>
          <w:tcPr>
            <w:tcW w:w="1274" w:type="pct"/>
          </w:tcPr>
          <w:p w14:paraId="4D7806FC" w14:textId="6E764F4A" w:rsidR="00373978" w:rsidRPr="00E76614" w:rsidRDefault="00373978" w:rsidP="00E6269F">
            <w:pPr>
              <w:keepNext/>
              <w:contextualSpacing/>
              <w:jc w:val="left"/>
              <w:rPr>
                <w:rFonts w:ascii="Calibri Light" w:hAnsi="Calibri Light" w:cs="Calibri Light"/>
                <w:b/>
                <w:bCs/>
                <w:sz w:val="22"/>
              </w:rPr>
            </w:pPr>
            <w:r w:rsidRPr="00E76614">
              <w:rPr>
                <w:rFonts w:cs="Calibri Light"/>
                <w:b/>
                <w:bCs/>
                <w:sz w:val="22"/>
              </w:rPr>
              <w:t xml:space="preserve">Network – Information Systems and Quality of Provider Data − Duplicates: </w:t>
            </w:r>
            <w:r w:rsidRPr="00E76614">
              <w:rPr>
                <w:rFonts w:cs="Calibri Light"/>
                <w:sz w:val="22"/>
              </w:rPr>
              <w:t>WellSense BILH submitted many duplicates for individual and facility providers due to variations in the facility names, such as including the address information or slight grammar differences. IPRO removed a total of 3,612 duplicate providers from the WellSense BILH data prior to conducting the analysis. WellSense BILH should further clean and deduplicate the provider data prior to conducting any network analyses or submitting provider data for the EQR analysis.</w:t>
            </w:r>
          </w:p>
        </w:tc>
        <w:tc>
          <w:tcPr>
            <w:tcW w:w="2894" w:type="pct"/>
          </w:tcPr>
          <w:p w14:paraId="10B0CB9D" w14:textId="5C865E9C" w:rsidR="00373978" w:rsidRPr="00E76614" w:rsidRDefault="00373978" w:rsidP="00E6269F">
            <w:pPr>
              <w:jc w:val="left"/>
              <w:rPr>
                <w:rFonts w:ascii="Calibri Light" w:hAnsi="Calibri Light" w:cs="Calibri Light"/>
                <w:bCs/>
                <w:sz w:val="22"/>
              </w:rPr>
            </w:pPr>
            <w:r w:rsidRPr="00E76614">
              <w:rPr>
                <w:rFonts w:cs="Calibri Light"/>
                <w:bCs/>
                <w:sz w:val="22"/>
              </w:rPr>
              <w:t>We acknowledge that duplicate provider records were present in submission.  Since the CY2024 submission, we have implemented a new duplication process that is expected to significantly reduce the number of duplicated provider records in submissions after 2024. However, some complex cases still require manual identification and removal.  To address this, we plan to conduct a manual data review following the completion of our programming evaluations to eliminate the remaining duplicates and further improve data quality. Carelon Behavioral Health has implemented into their QA processes steps to identify and remove duplicate data prior to submission.  Please note: WellSense will have Behavioral Health services insourced as of 1/1/2026.</w:t>
            </w:r>
          </w:p>
        </w:tc>
        <w:tc>
          <w:tcPr>
            <w:tcW w:w="832" w:type="pct"/>
          </w:tcPr>
          <w:p w14:paraId="6980063F" w14:textId="07D76D8B" w:rsidR="00373978" w:rsidRPr="00E76614" w:rsidDel="00261C60" w:rsidRDefault="00373978" w:rsidP="00E6269F">
            <w:pPr>
              <w:jc w:val="left"/>
              <w:rPr>
                <w:rFonts w:cs="Calibri Light"/>
                <w:sz w:val="22"/>
              </w:rPr>
            </w:pPr>
            <w:r w:rsidRPr="00E76614">
              <w:rPr>
                <w:rFonts w:cs="Calibri Light"/>
                <w:sz w:val="22"/>
              </w:rPr>
              <w:t>Addressed</w:t>
            </w:r>
          </w:p>
        </w:tc>
      </w:tr>
      <w:tr w:rsidR="00373978" w:rsidRPr="00E76614" w14:paraId="027A1E7E" w14:textId="77777777" w:rsidTr="000E07E8">
        <w:trPr>
          <w:trHeight w:val="288"/>
        </w:trPr>
        <w:tc>
          <w:tcPr>
            <w:tcW w:w="1274" w:type="pct"/>
          </w:tcPr>
          <w:p w14:paraId="539189BA" w14:textId="0F2BDD98" w:rsidR="00373978" w:rsidRPr="00E76614" w:rsidRDefault="00373978" w:rsidP="00E6269F">
            <w:pPr>
              <w:keepNext/>
              <w:contextualSpacing/>
              <w:jc w:val="left"/>
              <w:rPr>
                <w:rFonts w:ascii="Calibri Light" w:hAnsi="Calibri Light" w:cs="Calibri Light"/>
                <w:sz w:val="22"/>
              </w:rPr>
            </w:pPr>
            <w:r w:rsidRPr="00E76614">
              <w:rPr>
                <w:rFonts w:cs="Calibri Light"/>
                <w:b/>
                <w:bCs/>
                <w:sz w:val="22"/>
              </w:rPr>
              <w:t xml:space="preserve">Network – Time and Distance Analysis – MCP’s Methodology: </w:t>
            </w:r>
            <w:r w:rsidRPr="00E76614">
              <w:rPr>
                <w:rFonts w:cs="Calibri Light"/>
                <w:sz w:val="22"/>
              </w:rPr>
              <w:t>WellSense BILH used incorrect time OR distance standards for rehabilitation hospitals. Because of the quality of the provider data, IPRO was able to compare WellSense BILH’s results for only three provider types: monitored inpatient level 3.7, pharmacy, and psychiatric inpatient adolescent. The comparison showed discrepancies in the monitored inpatient level 3.7 analyses. WellSense BILH should use the correct MassHealth standards and clean data for the GeoAccess analysis for all provider types.</w:t>
            </w:r>
          </w:p>
        </w:tc>
        <w:tc>
          <w:tcPr>
            <w:tcW w:w="2894" w:type="pct"/>
          </w:tcPr>
          <w:p w14:paraId="4AEF9201" w14:textId="20E0D1C9" w:rsidR="00373978" w:rsidRPr="00E76614" w:rsidRDefault="00373978" w:rsidP="00E6269F">
            <w:pPr>
              <w:jc w:val="left"/>
              <w:rPr>
                <w:rFonts w:ascii="Calibri Light" w:hAnsi="Calibri Light" w:cs="Calibri Light"/>
                <w:sz w:val="22"/>
              </w:rPr>
            </w:pPr>
            <w:r w:rsidRPr="00E76614">
              <w:rPr>
                <w:rFonts w:cs="Calibri Light"/>
                <w:bCs/>
                <w:sz w:val="22"/>
              </w:rPr>
              <w:t xml:space="preserve">The correct time and distance standard was configured within the Quest GeoAccess system; however, an incorrect standard was mistakenly copied and dragged down from another provider category, leading to discrepancies in the reported results. To prevent such issues, we have implemented validation checks to ensure that the correct standards are consistently applied in the final output. Carelon Behavioral Health has implemented into their QA processes steps to identify and remove duplicate data prior to submission. Please note: WellSense will have Behavioral Health services insourced as of 1/1/2026. </w:t>
            </w:r>
          </w:p>
        </w:tc>
        <w:tc>
          <w:tcPr>
            <w:tcW w:w="832" w:type="pct"/>
          </w:tcPr>
          <w:p w14:paraId="63C11CC8" w14:textId="6E922491" w:rsidR="00373978" w:rsidRPr="00E76614" w:rsidRDefault="00373978" w:rsidP="00E6269F">
            <w:pPr>
              <w:jc w:val="left"/>
              <w:rPr>
                <w:rFonts w:cs="Calibri Light"/>
                <w:sz w:val="22"/>
              </w:rPr>
            </w:pPr>
            <w:r w:rsidRPr="00E76614">
              <w:rPr>
                <w:rFonts w:cs="Calibri Light"/>
                <w:sz w:val="22"/>
              </w:rPr>
              <w:t>Addressed</w:t>
            </w:r>
          </w:p>
        </w:tc>
      </w:tr>
      <w:tr w:rsidR="00373978" w:rsidRPr="00E76614" w14:paraId="26F4CB20" w14:textId="77777777" w:rsidTr="000E07E8">
        <w:trPr>
          <w:trHeight w:val="288"/>
        </w:trPr>
        <w:tc>
          <w:tcPr>
            <w:tcW w:w="1274" w:type="pct"/>
          </w:tcPr>
          <w:p w14:paraId="4046E926" w14:textId="5BFF25ED" w:rsidR="00373978" w:rsidRPr="00E76614" w:rsidRDefault="00373978" w:rsidP="00E6269F">
            <w:pPr>
              <w:keepNext/>
              <w:contextualSpacing/>
              <w:jc w:val="left"/>
              <w:rPr>
                <w:rFonts w:ascii="Calibri Light" w:hAnsi="Calibri Light" w:cs="Calibri Light"/>
                <w:sz w:val="22"/>
              </w:rPr>
            </w:pPr>
            <w:r w:rsidRPr="00E76614">
              <w:rPr>
                <w:rFonts w:cs="Calibri Light"/>
                <w:b/>
                <w:bCs/>
                <w:sz w:val="22"/>
              </w:rPr>
              <w:t>Network – Time and Distance Analysis − Gaps in Provider Networks:</w:t>
            </w:r>
            <w:r w:rsidRPr="00E76614">
              <w:rPr>
                <w:rFonts w:cs="Calibri Light"/>
                <w:sz w:val="22"/>
              </w:rPr>
              <w:t xml:space="preserve"> WellSense BILH had deficient networks in one or more service areas for 5 out of 20 behavioral health provider types. ACPP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p>
        </w:tc>
        <w:tc>
          <w:tcPr>
            <w:tcW w:w="2894" w:type="pct"/>
          </w:tcPr>
          <w:p w14:paraId="43A1B6A3" w14:textId="68AD761C" w:rsidR="00373978" w:rsidRPr="00E76614" w:rsidRDefault="00373978" w:rsidP="00E6269F">
            <w:pPr>
              <w:jc w:val="left"/>
              <w:rPr>
                <w:rFonts w:cs="Calibri Light"/>
                <w:bCs/>
                <w:sz w:val="22"/>
              </w:rPr>
            </w:pPr>
            <w:r w:rsidRPr="00E76614">
              <w:rPr>
                <w:rFonts w:cs="Calibri Light"/>
                <w:bCs/>
                <w:sz w:val="22"/>
              </w:rPr>
              <w:t xml:space="preserve">We continue to monitor behavioral health provider access and are actively working to address remaining deficiencies where provider availability permits. In service areas where additional providers are not currently available, WellSense is implementing alternative strategies to ensure members have adequate access to care, including expanded telehealth services, transportation support, and enhanced care coordination. Notably, WellSense is in the process of bringing the behavioral health provider network in-house, which may result in different outcomes and improved access as the transition progresses. </w:t>
            </w:r>
          </w:p>
          <w:p w14:paraId="2DE86FD8" w14:textId="77777777" w:rsidR="00373978" w:rsidRPr="00E76614" w:rsidRDefault="00373978" w:rsidP="00E6269F">
            <w:pPr>
              <w:jc w:val="left"/>
              <w:rPr>
                <w:rFonts w:ascii="Calibri Light" w:hAnsi="Calibri Light" w:cs="Calibri Light"/>
                <w:sz w:val="22"/>
              </w:rPr>
            </w:pPr>
          </w:p>
        </w:tc>
        <w:tc>
          <w:tcPr>
            <w:tcW w:w="832" w:type="pct"/>
          </w:tcPr>
          <w:p w14:paraId="49178922" w14:textId="7791BBEB" w:rsidR="00373978" w:rsidRPr="00E76614" w:rsidRDefault="00373978" w:rsidP="00E6269F">
            <w:pPr>
              <w:jc w:val="left"/>
              <w:rPr>
                <w:rFonts w:cs="Calibri Light"/>
                <w:sz w:val="22"/>
              </w:rPr>
            </w:pPr>
            <w:r w:rsidRPr="00E76614">
              <w:rPr>
                <w:rFonts w:cs="Calibri Light"/>
                <w:sz w:val="22"/>
              </w:rPr>
              <w:t>Addressed</w:t>
            </w:r>
          </w:p>
        </w:tc>
      </w:tr>
      <w:tr w:rsidR="00373978" w:rsidRPr="00E76614" w14:paraId="5B5F68AA" w14:textId="77777777" w:rsidTr="000E07E8">
        <w:trPr>
          <w:trHeight w:val="288"/>
        </w:trPr>
        <w:tc>
          <w:tcPr>
            <w:tcW w:w="1274" w:type="pct"/>
          </w:tcPr>
          <w:p w14:paraId="5D925CDA" w14:textId="7709EA37" w:rsidR="00373978" w:rsidRPr="00E76614" w:rsidRDefault="00373978" w:rsidP="00E6269F">
            <w:pPr>
              <w:keepNext/>
              <w:contextualSpacing/>
              <w:jc w:val="left"/>
              <w:rPr>
                <w:rFonts w:ascii="Calibri Light" w:hAnsi="Calibri Light" w:cs="Calibri Light"/>
                <w:b/>
                <w:bCs/>
                <w:sz w:val="22"/>
              </w:rPr>
            </w:pPr>
            <w:r w:rsidRPr="00E76614">
              <w:rPr>
                <w:rFonts w:cs="Calibri Light"/>
                <w:b/>
                <w:bCs/>
                <w:sz w:val="22"/>
              </w:rPr>
              <w:t>Network – Accuracy of Provider Directory:</w:t>
            </w:r>
            <w:r w:rsidRPr="00E76614">
              <w:rPr>
                <w:rFonts w:cs="Calibri Light"/>
                <w:sz w:val="22"/>
              </w:rPr>
              <w:t xml:space="preserve"> WellSense BILH achieved only a 55.09% accuracy rate in its primary care provider directory, a 26.21% accuracy rate in its ob/gyn directory, and a 45.28% accuracy rate in its cardiology directory. WellSense BILH should design quality improvement interventions to enhance the accuracy of all three directories.</w:t>
            </w:r>
          </w:p>
        </w:tc>
        <w:tc>
          <w:tcPr>
            <w:tcW w:w="2894" w:type="pct"/>
          </w:tcPr>
          <w:p w14:paraId="6A9844FC" w14:textId="74EC5B07" w:rsidR="00373978" w:rsidRPr="00E76614" w:rsidRDefault="00373978" w:rsidP="00E6269F">
            <w:pPr>
              <w:jc w:val="left"/>
              <w:rPr>
                <w:rFonts w:ascii="Calibri Light" w:hAnsi="Calibri Light" w:cs="Calibri Light"/>
                <w:sz w:val="22"/>
              </w:rPr>
            </w:pPr>
            <w:r w:rsidRPr="00E76614">
              <w:rPr>
                <w:rFonts w:cs="Calibri Light"/>
                <w:bCs/>
                <w:sz w:val="22"/>
              </w:rPr>
              <w:t>The Provider Relations team conducted outreach to PCPs, OB/GYNs, and Cardiology providers who were flagged for demographic discrepancies. Providers were asked to review and update their demographic information. When updates were identified, the Provider Relations team submitted the changes to the health plan, and the directory was updated accordingly.  It is important to note that auditors observed a limitation in the outreach process: the individuals making the calls did not consistently account for providers with multiple practice locations. For example, if a provider was already listed correctly at a secondary location, that entry was not reviewed and was instead marked as an error. This oversight impacted the accuracy of the audit findings, as many providers practice at multiple sites with varying schedules.  To support ongoing accuracy, the Provider Relations team will continue outreach to providers on a quarterly basis to review and validate demographic information. Additionally, ACOs receive updated PCP rosters on a monthly basis, which they are encouraged to review and submit any necessary changes to ensure the provider directory remains current.</w:t>
            </w:r>
          </w:p>
        </w:tc>
        <w:tc>
          <w:tcPr>
            <w:tcW w:w="832" w:type="pct"/>
          </w:tcPr>
          <w:p w14:paraId="6E9B6ADC" w14:textId="2CE32048" w:rsidR="00373978" w:rsidRPr="00E76614" w:rsidRDefault="00373978" w:rsidP="00E6269F">
            <w:pPr>
              <w:jc w:val="left"/>
              <w:rPr>
                <w:rFonts w:cs="Calibri Light"/>
                <w:sz w:val="22"/>
              </w:rPr>
            </w:pPr>
            <w:r w:rsidRPr="00E76614">
              <w:rPr>
                <w:rFonts w:cs="Calibri Light"/>
                <w:sz w:val="22"/>
              </w:rPr>
              <w:t>Addressed</w:t>
            </w:r>
          </w:p>
        </w:tc>
      </w:tr>
      <w:tr w:rsidR="0033265E" w:rsidRPr="00E76614" w14:paraId="019B4FCF" w14:textId="77777777" w:rsidTr="000E07E8">
        <w:trPr>
          <w:trHeight w:val="288"/>
        </w:trPr>
        <w:tc>
          <w:tcPr>
            <w:tcW w:w="1274" w:type="pct"/>
          </w:tcPr>
          <w:p w14:paraId="7600EBA0" w14:textId="77777777" w:rsidR="0083782F" w:rsidRPr="00E76614" w:rsidRDefault="0083782F" w:rsidP="006B482C">
            <w:pPr>
              <w:keepNext/>
              <w:contextualSpacing/>
              <w:jc w:val="left"/>
              <w:rPr>
                <w:rFonts w:cs="Calibri Light"/>
                <w:b/>
                <w:bCs/>
                <w:sz w:val="22"/>
              </w:rPr>
            </w:pPr>
            <w:r w:rsidRPr="00E76614">
              <w:rPr>
                <w:rFonts w:cs="Calibri Light"/>
                <w:b/>
                <w:bCs/>
                <w:sz w:val="22"/>
              </w:rPr>
              <w:lastRenderedPageBreak/>
              <w:t>Experience of Care Surveys:</w:t>
            </w:r>
          </w:p>
          <w:p w14:paraId="1C5C53DC" w14:textId="77777777" w:rsidR="0083782F" w:rsidRPr="00E76614" w:rsidRDefault="0083782F" w:rsidP="006B482C">
            <w:pPr>
              <w:keepNext/>
              <w:contextualSpacing/>
              <w:jc w:val="left"/>
              <w:rPr>
                <w:rFonts w:cs="Calibri Light"/>
                <w:sz w:val="22"/>
              </w:rPr>
            </w:pPr>
            <w:r w:rsidRPr="00E76614">
              <w:rPr>
                <w:rFonts w:cs="Calibri Light"/>
                <w:sz w:val="22"/>
              </w:rPr>
              <w:t>WellSense BILH scored below the statewide score on three adult PC MES measures and seven child PC MES measures.</w:t>
            </w:r>
          </w:p>
          <w:p w14:paraId="1D09E6C8" w14:textId="77777777" w:rsidR="0083782F" w:rsidRPr="00E76614" w:rsidRDefault="0083782F" w:rsidP="006B482C">
            <w:pPr>
              <w:keepNext/>
              <w:contextualSpacing/>
              <w:jc w:val="left"/>
              <w:rPr>
                <w:rFonts w:cs="Calibri Light"/>
                <w:sz w:val="22"/>
              </w:rPr>
            </w:pPr>
          </w:p>
          <w:p w14:paraId="602606CF" w14:textId="1FE7418D" w:rsidR="0033265E" w:rsidRPr="00E76614" w:rsidRDefault="0083782F" w:rsidP="006B482C">
            <w:pPr>
              <w:keepNext/>
              <w:contextualSpacing/>
              <w:jc w:val="left"/>
              <w:rPr>
                <w:rFonts w:ascii="Calibri Light" w:hAnsi="Calibri Light" w:cs="Calibri Light"/>
                <w:b/>
                <w:bCs/>
                <w:sz w:val="22"/>
              </w:rPr>
            </w:pPr>
            <w:r w:rsidRPr="00E76614">
              <w:rPr>
                <w:rFonts w:cs="Calibri Light"/>
                <w:sz w:val="22"/>
              </w:rPr>
              <w:t>The ACPP should utilize the results of the adult and child PC MES surveys to drive performance improvement as it relates to member experience.</w:t>
            </w:r>
          </w:p>
        </w:tc>
        <w:tc>
          <w:tcPr>
            <w:tcW w:w="2894" w:type="pct"/>
          </w:tcPr>
          <w:p w14:paraId="0CAF26A4" w14:textId="77777777" w:rsidR="0083782F" w:rsidRPr="00E76614" w:rsidRDefault="0083782F" w:rsidP="00E6269F">
            <w:pPr>
              <w:jc w:val="left"/>
              <w:rPr>
                <w:rFonts w:cs="Calibri Light"/>
                <w:bCs/>
                <w:sz w:val="22"/>
              </w:rPr>
            </w:pPr>
            <w:r w:rsidRPr="00E76614">
              <w:rPr>
                <w:rFonts w:cs="Calibri Light"/>
                <w:bCs/>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p w14:paraId="2DE00B9E" w14:textId="205A3204" w:rsidR="0033265E" w:rsidRPr="00E76614" w:rsidRDefault="0083782F" w:rsidP="00B96D67">
            <w:pPr>
              <w:jc w:val="left"/>
              <w:rPr>
                <w:rFonts w:ascii="Calibri Light" w:hAnsi="Calibri Light" w:cs="Calibri Light"/>
                <w:bCs/>
                <w:sz w:val="22"/>
              </w:rPr>
            </w:pPr>
            <w:r w:rsidRPr="00E76614">
              <w:rPr>
                <w:rFonts w:cs="Calibri Light"/>
                <w:bCs/>
                <w:sz w:val="22"/>
              </w:rPr>
              <w:t>DSF: A root cause analysis of the DSF measure identified that depression screening was not routinely being conducted during the rooming process.  Best practices screening guidelines and training modules were disseminated to clinicians and staff on the benefit and importance of depression screening. Efforts in this sphere are ongoing.</w:t>
            </w:r>
          </w:p>
        </w:tc>
        <w:tc>
          <w:tcPr>
            <w:tcW w:w="832" w:type="pct"/>
          </w:tcPr>
          <w:p w14:paraId="072A6CC4" w14:textId="496E7896" w:rsidR="0033265E" w:rsidRPr="00E76614" w:rsidRDefault="0083782F" w:rsidP="00E6269F">
            <w:pPr>
              <w:rPr>
                <w:rFonts w:cs="Calibri Light"/>
                <w:sz w:val="22"/>
              </w:rPr>
            </w:pPr>
            <w:r w:rsidRPr="00E76614">
              <w:rPr>
                <w:rFonts w:cs="Calibri Light"/>
                <w:sz w:val="22"/>
              </w:rPr>
              <w:t>Partially Addressed</w:t>
            </w:r>
          </w:p>
        </w:tc>
      </w:tr>
    </w:tbl>
    <w:p w14:paraId="763F2D94" w14:textId="77777777" w:rsidR="00FF54FC" w:rsidRPr="00E76614" w:rsidRDefault="00FF54FC"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IPRO assessments are as follows: </w:t>
      </w:r>
      <w:r w:rsidRPr="00E76614">
        <w:rPr>
          <w:rFonts w:eastAsia="Times New Roman" w:cs="Calibri Light"/>
          <w:b/>
          <w:sz w:val="20"/>
          <w:szCs w:val="20"/>
        </w:rPr>
        <w:t>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quality improvement (QI) response resulted in demonstrated improvement; </w:t>
      </w:r>
      <w:r w:rsidRPr="00E76614">
        <w:rPr>
          <w:rFonts w:eastAsia="Times New Roman" w:cs="Calibri Light"/>
          <w:b/>
          <w:sz w:val="20"/>
          <w:szCs w:val="20"/>
        </w:rPr>
        <w:t>partially 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QI response was appropriate; however, improvement was not yet observed; </w:t>
      </w:r>
      <w:r w:rsidRPr="00E76614">
        <w:rPr>
          <w:rFonts w:eastAsia="Times New Roman" w:cs="Calibri Light"/>
          <w:b/>
          <w:color w:val="000000"/>
          <w:sz w:val="20"/>
          <w:szCs w:val="20"/>
          <w:shd w:val="clear" w:color="auto" w:fill="FFFFFF"/>
        </w:rPr>
        <w:t>remains an opportunity for improvement</w:t>
      </w:r>
      <w:r w:rsidRPr="00E76614">
        <w:rPr>
          <w:rFonts w:eastAsia="Times New Roman" w:cs="Calibri Light"/>
          <w:color w:val="201F1E"/>
          <w:sz w:val="20"/>
          <w:szCs w:val="20"/>
        </w:rPr>
        <w:t>: MCP’s QI response did not address the recommendation; improvement was not observed, or performance declined.</w:t>
      </w:r>
    </w:p>
    <w:p w14:paraId="70C46F37" w14:textId="5D952857" w:rsidR="00B96D67" w:rsidRPr="00E76614" w:rsidRDefault="00FF54FC" w:rsidP="00E6269F">
      <w:pPr>
        <w:spacing w:after="480"/>
        <w:rPr>
          <w:rFonts w:eastAsia="Times New Roman" w:cs="Calibri Light"/>
          <w:sz w:val="20"/>
          <w:szCs w:val="20"/>
        </w:rPr>
      </w:pPr>
      <w:r w:rsidRPr="00E76614">
        <w:rPr>
          <w:rFonts w:eastAsia="Times New Roman" w:cs="Calibri Light"/>
          <w:sz w:val="20"/>
          <w:szCs w:val="20"/>
        </w:rPr>
        <w:t>ACPP: accountable care partnership plan; MCP: managed care plan; EQR: external quality review.</w:t>
      </w:r>
    </w:p>
    <w:p w14:paraId="3E397AA8" w14:textId="77777777" w:rsidR="00B96D67" w:rsidRPr="00E76614" w:rsidRDefault="00B96D67">
      <w:pPr>
        <w:spacing w:after="200" w:line="276" w:lineRule="auto"/>
        <w:rPr>
          <w:rFonts w:eastAsia="Times New Roman" w:cs="Calibri Light"/>
          <w:sz w:val="20"/>
          <w:szCs w:val="20"/>
        </w:rPr>
      </w:pPr>
      <w:r w:rsidRPr="00E76614">
        <w:rPr>
          <w:rFonts w:eastAsia="Times New Roman" w:cs="Calibri Light"/>
          <w:sz w:val="20"/>
          <w:szCs w:val="20"/>
        </w:rPr>
        <w:br w:type="page"/>
      </w:r>
    </w:p>
    <w:p w14:paraId="080E4AF3" w14:textId="77777777" w:rsidR="0017555A" w:rsidRPr="00E76614" w:rsidRDefault="0017555A" w:rsidP="00E6269F">
      <w:pPr>
        <w:pStyle w:val="Heading3"/>
      </w:pPr>
      <w:bookmarkStart w:id="542" w:name="_Toc192530459"/>
      <w:bookmarkStart w:id="543" w:name="_Toc227233545"/>
      <w:bookmarkEnd w:id="540"/>
      <w:r w:rsidRPr="00E76614">
        <w:lastRenderedPageBreak/>
        <w:t>WellSense Care Alliance Response to Previous EQR Recommendations</w:t>
      </w:r>
      <w:bookmarkEnd w:id="542"/>
      <w:bookmarkEnd w:id="543"/>
    </w:p>
    <w:p w14:paraId="275E0107" w14:textId="6B87F09D" w:rsidR="00B6413F" w:rsidRPr="00E76614" w:rsidRDefault="0017555A" w:rsidP="00E6269F">
      <w:pPr>
        <w:rPr>
          <w:rFonts w:eastAsia="Times New Roman" w:cs="Calibri Light"/>
        </w:rPr>
      </w:pPr>
      <w:r w:rsidRPr="00E76614">
        <w:rPr>
          <w:rFonts w:eastAsia="Times New Roman" w:cs="Calibri Light"/>
          <w:b/>
          <w:bCs/>
        </w:rPr>
        <w:t>Table 1</w:t>
      </w:r>
      <w:r w:rsidR="000F3F41" w:rsidRPr="00E76614">
        <w:rPr>
          <w:rFonts w:eastAsia="Times New Roman" w:cs="Calibri Light"/>
          <w:b/>
          <w:bCs/>
        </w:rPr>
        <w:t>2</w:t>
      </w:r>
      <w:r w:rsidR="006D0226" w:rsidRPr="00E76614">
        <w:rPr>
          <w:rFonts w:eastAsia="Times New Roman" w:cs="Calibri Light"/>
          <w:b/>
          <w:bCs/>
        </w:rPr>
        <w:t>4</w:t>
      </w:r>
      <w:r w:rsidRPr="00E76614">
        <w:rPr>
          <w:rFonts w:eastAsia="Times New Roman" w:cs="Calibri Light"/>
        </w:rPr>
        <w:t xml:space="preserve"> displays the ACPP’s progress related to the </w:t>
      </w:r>
      <w:r w:rsidRPr="00E76614">
        <w:rPr>
          <w:rFonts w:eastAsia="Times New Roman" w:cs="Calibri Light"/>
          <w:i/>
          <w:iCs/>
        </w:rPr>
        <w:t>ACPP External Quality Review CY 202</w:t>
      </w:r>
      <w:r w:rsidR="001C3BF3" w:rsidRPr="00E76614">
        <w:rPr>
          <w:rFonts w:eastAsia="Times New Roman" w:cs="Calibri Light"/>
          <w:i/>
          <w:iCs/>
        </w:rPr>
        <w:t>4</w:t>
      </w:r>
      <w:r w:rsidRPr="00E76614">
        <w:rPr>
          <w:rFonts w:eastAsia="Times New Roman" w:cs="Calibri Light"/>
          <w:i/>
          <w:iCs/>
        </w:rPr>
        <w:t xml:space="preserve">, </w:t>
      </w:r>
      <w:r w:rsidRPr="00E76614">
        <w:rPr>
          <w:rFonts w:eastAsia="Times New Roman" w:cs="Calibri Light"/>
        </w:rPr>
        <w:t>as well as IPRO’s assessment of ACPP’s response.</w:t>
      </w:r>
    </w:p>
    <w:p w14:paraId="63EA4230" w14:textId="77777777" w:rsidR="00B6413F" w:rsidRPr="00E76614" w:rsidRDefault="00B6413F" w:rsidP="00E6269F">
      <w:pPr>
        <w:rPr>
          <w:rFonts w:eastAsia="Times New Roman" w:cs="Calibri Light"/>
        </w:rPr>
      </w:pPr>
    </w:p>
    <w:p w14:paraId="0D1FE08E" w14:textId="4B500EC4" w:rsidR="0017555A" w:rsidRPr="00E76614" w:rsidRDefault="0017555A" w:rsidP="00E6269F">
      <w:pPr>
        <w:rPr>
          <w:rFonts w:eastAsia="Times New Roman" w:cs="Calibri Light"/>
          <w:b/>
          <w:bCs/>
          <w:szCs w:val="18"/>
        </w:rPr>
      </w:pPr>
      <w:bookmarkStart w:id="544" w:name="_Toc224213601"/>
      <w:r w:rsidRPr="00E76614">
        <w:rPr>
          <w:rFonts w:eastAsia="Times New Roman" w:cs="Calibri Light"/>
          <w:b/>
          <w:bCs/>
          <w:szCs w:val="18"/>
        </w:rPr>
        <w:t xml:space="preserve">Table </w:t>
      </w:r>
      <w:r w:rsidRPr="00E76614">
        <w:rPr>
          <w:rFonts w:eastAsia="Times New Roman" w:cs="Calibri Light"/>
          <w:b/>
          <w:bCs/>
          <w:szCs w:val="18"/>
        </w:rPr>
        <w:fldChar w:fldCharType="begin"/>
      </w:r>
      <w:r w:rsidRPr="00E76614">
        <w:rPr>
          <w:rFonts w:eastAsia="Times New Roman" w:cs="Calibri Light"/>
          <w:b/>
          <w:bCs/>
          <w:szCs w:val="18"/>
        </w:rPr>
        <w:instrText xml:space="preserve"> SEQ Table \* ARABIC </w:instrText>
      </w:r>
      <w:r w:rsidRPr="00E76614">
        <w:rPr>
          <w:rFonts w:eastAsia="Times New Roman" w:cs="Calibri Light"/>
          <w:b/>
          <w:bCs/>
          <w:szCs w:val="18"/>
        </w:rPr>
        <w:fldChar w:fldCharType="separate"/>
      </w:r>
      <w:r w:rsidR="006D0226" w:rsidRPr="00E76614">
        <w:rPr>
          <w:rFonts w:eastAsia="Times New Roman" w:cs="Calibri Light"/>
          <w:b/>
          <w:bCs/>
          <w:szCs w:val="18"/>
        </w:rPr>
        <w:t>124</w:t>
      </w:r>
      <w:r w:rsidRPr="00E76614">
        <w:rPr>
          <w:rFonts w:eastAsia="Times New Roman" w:cs="Calibri Light"/>
          <w:b/>
          <w:bCs/>
          <w:szCs w:val="18"/>
        </w:rPr>
        <w:fldChar w:fldCharType="end"/>
      </w:r>
      <w:r w:rsidRPr="00E76614">
        <w:rPr>
          <w:rFonts w:eastAsia="Times New Roman" w:cs="Calibri Light"/>
          <w:b/>
          <w:bCs/>
          <w:szCs w:val="18"/>
        </w:rPr>
        <w:t>: WellSense Care Alliance Response to Previous EQR Recommendations</w:t>
      </w:r>
      <w:bookmarkEnd w:id="544"/>
    </w:p>
    <w:tbl>
      <w:tblPr>
        <w:tblStyle w:val="TableGrid"/>
        <w:tblW w:w="5000" w:type="pct"/>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6135"/>
        <w:gridCol w:w="13450"/>
        <w:gridCol w:w="3445"/>
      </w:tblGrid>
      <w:tr w:rsidR="0017555A" w:rsidRPr="00E76614" w14:paraId="3B7394CB" w14:textId="77777777" w:rsidTr="0067243F">
        <w:trPr>
          <w:trHeight w:val="288"/>
          <w:tblHeader/>
        </w:trPr>
        <w:tc>
          <w:tcPr>
            <w:tcW w:w="1332" w:type="pct"/>
            <w:shd w:val="clear" w:color="auto" w:fill="5F497A"/>
            <w:vAlign w:val="bottom"/>
          </w:tcPr>
          <w:p w14:paraId="1AF655D2" w14:textId="77777777" w:rsidR="0017555A" w:rsidRPr="00E76614" w:rsidRDefault="0017555A" w:rsidP="00E6269F">
            <w:pPr>
              <w:jc w:val="left"/>
              <w:rPr>
                <w:rFonts w:ascii="Calibri Light" w:hAnsi="Calibri Light" w:cs="Calibri Light"/>
                <w:b/>
                <w:color w:val="FFFFFF"/>
                <w:sz w:val="22"/>
              </w:rPr>
            </w:pPr>
            <w:r w:rsidRPr="00E76614">
              <w:rPr>
                <w:rFonts w:cs="Calibri Light"/>
                <w:b/>
                <w:color w:val="FFFFFF"/>
                <w:sz w:val="22"/>
              </w:rPr>
              <w:t>Recommendation for ACPP</w:t>
            </w:r>
          </w:p>
        </w:tc>
        <w:tc>
          <w:tcPr>
            <w:tcW w:w="2920" w:type="pct"/>
            <w:shd w:val="clear" w:color="auto" w:fill="5F497A"/>
            <w:vAlign w:val="bottom"/>
          </w:tcPr>
          <w:p w14:paraId="77470F89" w14:textId="77777777" w:rsidR="0017555A" w:rsidRPr="00E76614" w:rsidRDefault="0017555A" w:rsidP="00E6269F">
            <w:pPr>
              <w:jc w:val="center"/>
              <w:rPr>
                <w:rFonts w:ascii="Calibri Light" w:hAnsi="Calibri Light" w:cs="Calibri Light"/>
                <w:b/>
                <w:color w:val="FFFFFF"/>
                <w:sz w:val="22"/>
              </w:rPr>
            </w:pPr>
            <w:r w:rsidRPr="00E76614">
              <w:rPr>
                <w:rFonts w:cs="Calibri Light"/>
                <w:b/>
                <w:color w:val="FFFFFF"/>
                <w:sz w:val="22"/>
              </w:rPr>
              <w:t>WellSense Care Alliance Response/Actions Taken</w:t>
            </w:r>
          </w:p>
        </w:tc>
        <w:tc>
          <w:tcPr>
            <w:tcW w:w="748" w:type="pct"/>
            <w:shd w:val="clear" w:color="auto" w:fill="5F497A"/>
            <w:vAlign w:val="bottom"/>
          </w:tcPr>
          <w:p w14:paraId="7C2BE816" w14:textId="77777777" w:rsidR="0017555A" w:rsidRPr="00E76614" w:rsidRDefault="0017555A" w:rsidP="00E6269F">
            <w:pPr>
              <w:jc w:val="center"/>
              <w:rPr>
                <w:rFonts w:cs="Calibri Light"/>
                <w:b/>
                <w:color w:val="FFFFFF"/>
                <w:sz w:val="22"/>
                <w:vertAlign w:val="superscript"/>
              </w:rPr>
            </w:pPr>
            <w:r w:rsidRPr="00E76614">
              <w:rPr>
                <w:rFonts w:cs="Calibri Light"/>
                <w:b/>
                <w:color w:val="FFFFFF"/>
                <w:sz w:val="22"/>
              </w:rPr>
              <w:t>IPRO Assessment of MCP Response</w:t>
            </w:r>
            <w:r w:rsidRPr="00E76614">
              <w:rPr>
                <w:rFonts w:cs="Calibri Light"/>
                <w:b/>
                <w:color w:val="FFFFFF"/>
                <w:sz w:val="22"/>
                <w:vertAlign w:val="superscript"/>
              </w:rPr>
              <w:t>1</w:t>
            </w:r>
          </w:p>
        </w:tc>
      </w:tr>
      <w:tr w:rsidR="0033265E" w:rsidRPr="00E76614" w14:paraId="7A012CFB" w14:textId="77777777" w:rsidTr="0067243F">
        <w:trPr>
          <w:trHeight w:val="288"/>
        </w:trPr>
        <w:tc>
          <w:tcPr>
            <w:tcW w:w="1332" w:type="pct"/>
          </w:tcPr>
          <w:p w14:paraId="267E9D77" w14:textId="4F2763FC" w:rsidR="0083782F" w:rsidRPr="00E76614" w:rsidRDefault="0083782F" w:rsidP="00B96D67">
            <w:pPr>
              <w:jc w:val="left"/>
              <w:rPr>
                <w:rFonts w:cs="Calibri Light"/>
                <w:sz w:val="22"/>
              </w:rPr>
            </w:pPr>
            <w:r w:rsidRPr="00E76614">
              <w:rPr>
                <w:rFonts w:cs="Calibri Light"/>
                <w:b/>
                <w:bCs/>
                <w:sz w:val="22"/>
              </w:rPr>
              <w:t xml:space="preserve">PMV 1: </w:t>
            </w:r>
            <w:r w:rsidRPr="00E76614">
              <w:rPr>
                <w:rFonts w:cs="Calibri Light"/>
                <w:sz w:val="22"/>
              </w:rPr>
              <w:t>HEDIS Measures: The following HEDIS rates were below the 25th percentile:</w:t>
            </w:r>
          </w:p>
          <w:p w14:paraId="626BB1B3" w14:textId="16E48ABC" w:rsidR="0083782F" w:rsidRPr="00E76614" w:rsidRDefault="0083782F" w:rsidP="00991827">
            <w:pPr>
              <w:pStyle w:val="ListParagraph"/>
              <w:numPr>
                <w:ilvl w:val="0"/>
                <w:numId w:val="63"/>
              </w:numPr>
              <w:ind w:left="420"/>
              <w:jc w:val="left"/>
              <w:rPr>
                <w:rFonts w:cs="Calibri Light"/>
                <w:sz w:val="22"/>
              </w:rPr>
            </w:pPr>
            <w:r w:rsidRPr="00E76614">
              <w:rPr>
                <w:rFonts w:cs="Calibri Light"/>
                <w:sz w:val="22"/>
              </w:rPr>
              <w:t>Follow-up After Hospitalization for Mental Illness (7 days): 39.96% (&lt; 25th percentile)</w:t>
            </w:r>
          </w:p>
          <w:p w14:paraId="355A344D" w14:textId="3F3D7E59" w:rsidR="0083782F" w:rsidRPr="00E76614" w:rsidRDefault="0083782F" w:rsidP="00991827">
            <w:pPr>
              <w:pStyle w:val="ListParagraph"/>
              <w:numPr>
                <w:ilvl w:val="0"/>
                <w:numId w:val="63"/>
              </w:numPr>
              <w:ind w:left="420"/>
              <w:jc w:val="left"/>
              <w:rPr>
                <w:rFonts w:cs="Calibri Light"/>
                <w:sz w:val="22"/>
              </w:rPr>
            </w:pPr>
            <w:r w:rsidRPr="00E76614">
              <w:rPr>
                <w:rFonts w:cs="Calibri Light"/>
                <w:sz w:val="22"/>
              </w:rPr>
              <w:t xml:space="preserve">Follow-up after Emergency Department Visit for Alcohol and Other Drug Abuse or Dependence (7 days): 32.9% </w:t>
            </w:r>
            <w:r w:rsidR="00B96D67" w:rsidRPr="00E76614">
              <w:rPr>
                <w:rFonts w:cs="Calibri Light"/>
                <w:sz w:val="22"/>
              </w:rPr>
              <w:t xml:space="preserve"> </w:t>
            </w:r>
            <w:r w:rsidRPr="00E76614">
              <w:rPr>
                <w:rFonts w:cs="Calibri Light"/>
                <w:sz w:val="22"/>
              </w:rPr>
              <w:t>(&lt; 25th percentile)</w:t>
            </w:r>
          </w:p>
          <w:p w14:paraId="609542B7" w14:textId="77777777" w:rsidR="0083782F" w:rsidRPr="00E76614" w:rsidRDefault="0083782F" w:rsidP="00B96D67">
            <w:pPr>
              <w:jc w:val="left"/>
              <w:rPr>
                <w:rFonts w:cs="Calibri Light"/>
                <w:sz w:val="22"/>
              </w:rPr>
            </w:pPr>
          </w:p>
          <w:p w14:paraId="4EABF780" w14:textId="592D5107" w:rsidR="0033265E" w:rsidRPr="00E76614" w:rsidRDefault="0083782F" w:rsidP="00B96D67">
            <w:pPr>
              <w:jc w:val="left"/>
              <w:rPr>
                <w:rFonts w:ascii="Calibri Light" w:hAnsi="Calibri Light" w:cs="Calibri Light"/>
                <w:b/>
                <w:bCs/>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920" w:type="pct"/>
          </w:tcPr>
          <w:p w14:paraId="1B08D63C" w14:textId="6D891677" w:rsidR="0083782F" w:rsidRPr="00E76614" w:rsidRDefault="0083782F" w:rsidP="006B482C">
            <w:pPr>
              <w:jc w:val="left"/>
              <w:rPr>
                <w:rFonts w:cs="Calibri Light"/>
                <w:sz w:val="22"/>
              </w:rPr>
            </w:pPr>
            <w:r w:rsidRPr="00E76614">
              <w:rPr>
                <w:rFonts w:cs="Calibri Light"/>
                <w:sz w:val="22"/>
              </w:rPr>
              <w:t xml:space="preserve">FUH: A root cause analysis of the Follow-up after Hospitalization for Mental Illness measure determined access was the mitigating factor in low performance.  Subsequently a centralized outreach program was implemented where a LICSW in Population Health outreaches to all patients post discharge for mental illness to conduct an on-the-fly telemedicine visit to ensure appropriate follow-up and longitudinal support is in place. </w:t>
            </w:r>
          </w:p>
          <w:p w14:paraId="3642C8F6" w14:textId="2500A6D7" w:rsidR="0033265E" w:rsidRPr="00E76614" w:rsidRDefault="0083782F" w:rsidP="006B482C">
            <w:pPr>
              <w:jc w:val="left"/>
              <w:rPr>
                <w:rFonts w:ascii="Calibri Light" w:hAnsi="Calibri Light" w:cs="Calibri Light"/>
                <w:sz w:val="22"/>
                <w:u w:val="single"/>
              </w:rPr>
            </w:pPr>
            <w:r w:rsidRPr="00E76614">
              <w:rPr>
                <w:rFonts w:cs="Calibri Light"/>
                <w:sz w:val="22"/>
              </w:rPr>
              <w:t>FUA: A root cause analysis was not conducted as this measure was at goal for 2023.  However, an ACO Collaboration Series on the measure, best practices and clinical spotlight was conducted to encourage increased focus and to identify areas of opportunity for improvement.</w:t>
            </w:r>
          </w:p>
        </w:tc>
        <w:tc>
          <w:tcPr>
            <w:tcW w:w="748" w:type="pct"/>
          </w:tcPr>
          <w:p w14:paraId="3B244894" w14:textId="2D1E45A2" w:rsidR="0033265E" w:rsidRPr="00E76614" w:rsidRDefault="0083782F" w:rsidP="00E6269F">
            <w:pPr>
              <w:rPr>
                <w:rFonts w:cs="Calibri Light"/>
                <w:sz w:val="22"/>
              </w:rPr>
            </w:pPr>
            <w:r w:rsidRPr="00E76614">
              <w:rPr>
                <w:rFonts w:cs="Calibri Light"/>
                <w:sz w:val="22"/>
              </w:rPr>
              <w:t>Partially Addressed</w:t>
            </w:r>
          </w:p>
        </w:tc>
      </w:tr>
      <w:tr w:rsidR="0033265E" w:rsidRPr="00E76614" w14:paraId="66142920" w14:textId="77777777" w:rsidTr="0067243F">
        <w:trPr>
          <w:trHeight w:val="288"/>
        </w:trPr>
        <w:tc>
          <w:tcPr>
            <w:tcW w:w="1332" w:type="pct"/>
          </w:tcPr>
          <w:p w14:paraId="48EE9204" w14:textId="77777777" w:rsidR="0083782F" w:rsidRPr="00E76614" w:rsidRDefault="0083782F" w:rsidP="006B482C">
            <w:pPr>
              <w:jc w:val="left"/>
              <w:rPr>
                <w:rFonts w:cs="Calibri Light"/>
                <w:sz w:val="22"/>
              </w:rPr>
            </w:pPr>
            <w:r w:rsidRPr="00E76614">
              <w:rPr>
                <w:rFonts w:cs="Calibri Light"/>
                <w:b/>
                <w:bCs/>
                <w:sz w:val="22"/>
              </w:rPr>
              <w:t xml:space="preserve">PMV 2: </w:t>
            </w:r>
            <w:r w:rsidRPr="00E76614">
              <w:rPr>
                <w:rFonts w:cs="Calibri Light"/>
                <w:sz w:val="22"/>
                <w:u w:val="single"/>
              </w:rPr>
              <w:t>Non-HEDIS Measures</w:t>
            </w:r>
            <w:r w:rsidRPr="00E76614">
              <w:rPr>
                <w:rFonts w:cs="Calibri Light"/>
                <w:sz w:val="22"/>
              </w:rPr>
              <w:t>: The following measures rates were below the goal benchmark:</w:t>
            </w:r>
          </w:p>
          <w:p w14:paraId="03647966" w14:textId="04745228" w:rsidR="0083782F" w:rsidRPr="00E76614" w:rsidRDefault="0083782F" w:rsidP="00991827">
            <w:pPr>
              <w:pStyle w:val="ListParagraph"/>
              <w:numPr>
                <w:ilvl w:val="0"/>
                <w:numId w:val="63"/>
              </w:numPr>
              <w:ind w:left="420"/>
              <w:jc w:val="left"/>
              <w:rPr>
                <w:rFonts w:cs="Calibri Light"/>
                <w:sz w:val="22"/>
              </w:rPr>
            </w:pPr>
            <w:r w:rsidRPr="00E76614">
              <w:rPr>
                <w:rFonts w:cs="Calibri Light"/>
                <w:sz w:val="22"/>
              </w:rPr>
              <w:t>PC MES Willingness to Recommend+ Child: 91.53% (&lt; Goal)</w:t>
            </w:r>
          </w:p>
          <w:p w14:paraId="4091FEA5" w14:textId="5C04ED7B" w:rsidR="0083782F" w:rsidRPr="00E76614" w:rsidRDefault="0083782F" w:rsidP="00991827">
            <w:pPr>
              <w:pStyle w:val="ListParagraph"/>
              <w:numPr>
                <w:ilvl w:val="0"/>
                <w:numId w:val="63"/>
              </w:numPr>
              <w:ind w:left="420"/>
              <w:jc w:val="left"/>
              <w:rPr>
                <w:rFonts w:cs="Calibri Light"/>
                <w:sz w:val="22"/>
              </w:rPr>
            </w:pPr>
            <w:r w:rsidRPr="00E76614">
              <w:rPr>
                <w:rFonts w:cs="Calibri Light"/>
                <w:sz w:val="22"/>
              </w:rPr>
              <w:t>PC MES Communication+ Adult: 91.72% (&lt; Goal)</w:t>
            </w:r>
          </w:p>
          <w:p w14:paraId="3BE2C972" w14:textId="548E6F1A" w:rsidR="0083782F" w:rsidRPr="00E76614" w:rsidRDefault="0083782F" w:rsidP="00991827">
            <w:pPr>
              <w:pStyle w:val="ListParagraph"/>
              <w:numPr>
                <w:ilvl w:val="0"/>
                <w:numId w:val="63"/>
              </w:numPr>
              <w:ind w:left="420"/>
              <w:jc w:val="left"/>
              <w:rPr>
                <w:rFonts w:cs="Calibri Light"/>
                <w:sz w:val="22"/>
              </w:rPr>
            </w:pPr>
            <w:r w:rsidRPr="00E76614">
              <w:rPr>
                <w:rFonts w:cs="Calibri Light"/>
                <w:sz w:val="22"/>
              </w:rPr>
              <w:t>PC MES Knowledge of Patient+ Child: 88.56% (&lt; Goal)</w:t>
            </w:r>
          </w:p>
          <w:p w14:paraId="0656FB86" w14:textId="4CB36522" w:rsidR="0083782F" w:rsidRPr="00E76614" w:rsidRDefault="0083782F" w:rsidP="00991827">
            <w:pPr>
              <w:pStyle w:val="ListParagraph"/>
              <w:numPr>
                <w:ilvl w:val="0"/>
                <w:numId w:val="63"/>
              </w:numPr>
              <w:ind w:left="420"/>
              <w:jc w:val="left"/>
              <w:rPr>
                <w:rFonts w:cs="Calibri Light"/>
                <w:sz w:val="22"/>
              </w:rPr>
            </w:pPr>
            <w:r w:rsidRPr="00E76614">
              <w:rPr>
                <w:rFonts w:cs="Calibri Light"/>
                <w:sz w:val="22"/>
              </w:rPr>
              <w:t>PC MES Willingness to Recommend+ Adult: 85.91% (&lt; Goal)</w:t>
            </w:r>
          </w:p>
          <w:p w14:paraId="51FC06BD" w14:textId="23153C43" w:rsidR="0083782F" w:rsidRPr="00E76614" w:rsidRDefault="0083782F" w:rsidP="00991827">
            <w:pPr>
              <w:pStyle w:val="ListParagraph"/>
              <w:numPr>
                <w:ilvl w:val="0"/>
                <w:numId w:val="63"/>
              </w:numPr>
              <w:ind w:left="420"/>
              <w:jc w:val="left"/>
              <w:rPr>
                <w:rFonts w:cs="Calibri Light"/>
                <w:sz w:val="22"/>
              </w:rPr>
            </w:pPr>
            <w:r w:rsidRPr="00E76614">
              <w:rPr>
                <w:rFonts w:cs="Calibri Light"/>
                <w:sz w:val="22"/>
              </w:rPr>
              <w:t>PC MES Integration of Care+ Child: 84.64% (&lt; Goal)</w:t>
            </w:r>
          </w:p>
          <w:p w14:paraId="4C9B704E" w14:textId="54B06C55" w:rsidR="0083782F" w:rsidRPr="00E76614" w:rsidRDefault="0083782F" w:rsidP="00991827">
            <w:pPr>
              <w:pStyle w:val="ListParagraph"/>
              <w:numPr>
                <w:ilvl w:val="0"/>
                <w:numId w:val="63"/>
              </w:numPr>
              <w:ind w:left="420"/>
              <w:jc w:val="left"/>
              <w:rPr>
                <w:rFonts w:cs="Calibri Light"/>
                <w:sz w:val="22"/>
              </w:rPr>
            </w:pPr>
            <w:r w:rsidRPr="00E76614">
              <w:rPr>
                <w:rFonts w:cs="Calibri Light"/>
                <w:sz w:val="22"/>
              </w:rPr>
              <w:t>PC MES Integration of Care+ Adult: 83.21% (&lt; Goal)</w:t>
            </w:r>
          </w:p>
          <w:p w14:paraId="02302C8B" w14:textId="11913EA3" w:rsidR="0083782F" w:rsidRPr="00E76614" w:rsidRDefault="0083782F" w:rsidP="00991827">
            <w:pPr>
              <w:pStyle w:val="ListParagraph"/>
              <w:numPr>
                <w:ilvl w:val="0"/>
                <w:numId w:val="63"/>
              </w:numPr>
              <w:ind w:left="420"/>
              <w:jc w:val="left"/>
              <w:rPr>
                <w:rFonts w:cs="Calibri Light"/>
                <w:sz w:val="22"/>
              </w:rPr>
            </w:pPr>
            <w:r w:rsidRPr="00E76614">
              <w:rPr>
                <w:rFonts w:cs="Calibri Light"/>
                <w:sz w:val="22"/>
              </w:rPr>
              <w:t>Screening for Depression and Follow-up Plan: 47.51% (&lt; Goal)</w:t>
            </w:r>
          </w:p>
          <w:p w14:paraId="0D29798F" w14:textId="77777777" w:rsidR="0083782F" w:rsidRPr="00E76614" w:rsidRDefault="0083782F" w:rsidP="006B482C">
            <w:pPr>
              <w:jc w:val="left"/>
              <w:rPr>
                <w:rFonts w:cs="Calibri Light"/>
                <w:sz w:val="22"/>
              </w:rPr>
            </w:pPr>
          </w:p>
          <w:p w14:paraId="049C815F" w14:textId="3524ED55" w:rsidR="0033265E" w:rsidRPr="00E76614" w:rsidRDefault="0083782F" w:rsidP="006B482C">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920" w:type="pct"/>
          </w:tcPr>
          <w:p w14:paraId="690C4EB7" w14:textId="77777777" w:rsidR="0083782F" w:rsidRPr="00E76614" w:rsidRDefault="0083782F" w:rsidP="006B482C">
            <w:pPr>
              <w:jc w:val="left"/>
              <w:rPr>
                <w:rFonts w:cs="Calibri Light"/>
                <w:sz w:val="22"/>
              </w:rPr>
            </w:pPr>
            <w:r w:rsidRPr="00E76614">
              <w:rPr>
                <w:rFonts w:cs="Calibri Light"/>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p w14:paraId="1834BD5E" w14:textId="77777777" w:rsidR="0083782F" w:rsidRPr="00E76614" w:rsidRDefault="0083782F" w:rsidP="006B482C">
            <w:pPr>
              <w:jc w:val="left"/>
              <w:rPr>
                <w:rFonts w:cs="Calibri Light"/>
                <w:sz w:val="22"/>
              </w:rPr>
            </w:pPr>
          </w:p>
          <w:p w14:paraId="031BC5B9" w14:textId="64B196EA" w:rsidR="0033265E" w:rsidRPr="00E76614" w:rsidRDefault="0083782F" w:rsidP="006B482C">
            <w:pPr>
              <w:jc w:val="left"/>
              <w:rPr>
                <w:rFonts w:ascii="Calibri Light" w:hAnsi="Calibri Light" w:cs="Calibri Light"/>
                <w:sz w:val="22"/>
                <w:u w:val="single"/>
              </w:rPr>
            </w:pPr>
            <w:r w:rsidRPr="00E76614">
              <w:rPr>
                <w:rFonts w:cs="Calibri Light"/>
                <w:sz w:val="22"/>
              </w:rPr>
              <w:t>DSF: A root cause analysis of the DSF measure identified that depression screening was not routinely being conducted during the rooming process.  In addition to best practices screening guidelines and training modules being disseminated to clinicians and staff on the benefit and importance of depression screening, an EMR upgrade to the rooming workflow was incorporated. Efforts in this sphere are ongoing.</w:t>
            </w:r>
          </w:p>
        </w:tc>
        <w:tc>
          <w:tcPr>
            <w:tcW w:w="748" w:type="pct"/>
          </w:tcPr>
          <w:p w14:paraId="5B7D0420" w14:textId="39A095EA" w:rsidR="0033265E" w:rsidRPr="00E76614" w:rsidRDefault="0083782F" w:rsidP="006B482C">
            <w:pPr>
              <w:jc w:val="left"/>
              <w:rPr>
                <w:rFonts w:cs="Calibri Light"/>
                <w:sz w:val="22"/>
                <w:u w:val="single"/>
              </w:rPr>
            </w:pPr>
            <w:r w:rsidRPr="00E76614">
              <w:rPr>
                <w:rFonts w:cs="Calibri Light"/>
                <w:sz w:val="22"/>
              </w:rPr>
              <w:t>Partially Addressed</w:t>
            </w:r>
          </w:p>
        </w:tc>
      </w:tr>
      <w:tr w:rsidR="0067243F" w:rsidRPr="00E76614" w14:paraId="16ED6F48" w14:textId="77777777" w:rsidTr="0067243F">
        <w:trPr>
          <w:trHeight w:val="288"/>
        </w:trPr>
        <w:tc>
          <w:tcPr>
            <w:tcW w:w="1332" w:type="pct"/>
          </w:tcPr>
          <w:p w14:paraId="755CCDB5" w14:textId="3833A10A" w:rsidR="0067243F" w:rsidRPr="00E76614" w:rsidRDefault="0067243F" w:rsidP="00E6269F">
            <w:pPr>
              <w:jc w:val="left"/>
              <w:rPr>
                <w:rFonts w:cs="Calibri Light"/>
                <w:sz w:val="22"/>
              </w:rPr>
            </w:pPr>
            <w:r w:rsidRPr="00E76614">
              <w:rPr>
                <w:rFonts w:cs="Calibri Light"/>
                <w:b/>
                <w:bCs/>
                <w:sz w:val="22"/>
              </w:rPr>
              <w:t xml:space="preserve">Compliance: </w:t>
            </w:r>
            <w:r w:rsidRPr="00E76614">
              <w:rPr>
                <w:rFonts w:cs="Calibri Light"/>
                <w:sz w:val="22"/>
              </w:rPr>
              <w:t>Lack of compliance with 10 requirements in the following domains:</w:t>
            </w:r>
          </w:p>
          <w:p w14:paraId="044C82EE" w14:textId="6D6A3E52" w:rsidR="0067243F" w:rsidRPr="00E76614" w:rsidRDefault="0067243F" w:rsidP="00991827">
            <w:pPr>
              <w:pStyle w:val="ListParagraph"/>
              <w:numPr>
                <w:ilvl w:val="0"/>
                <w:numId w:val="63"/>
              </w:numPr>
              <w:ind w:left="420"/>
              <w:jc w:val="left"/>
              <w:rPr>
                <w:rFonts w:cs="Calibri Light"/>
                <w:sz w:val="22"/>
              </w:rPr>
            </w:pPr>
            <w:r w:rsidRPr="00E76614">
              <w:rPr>
                <w:rFonts w:cs="Calibri Light"/>
                <w:sz w:val="22"/>
              </w:rPr>
              <w:t>Availability of services (1)</w:t>
            </w:r>
          </w:p>
          <w:p w14:paraId="6A14DE1D" w14:textId="099FB0D8" w:rsidR="0067243F" w:rsidRPr="00E76614" w:rsidRDefault="0067243F" w:rsidP="00991827">
            <w:pPr>
              <w:pStyle w:val="ListParagraph"/>
              <w:numPr>
                <w:ilvl w:val="0"/>
                <w:numId w:val="63"/>
              </w:numPr>
              <w:ind w:left="420"/>
              <w:jc w:val="left"/>
              <w:rPr>
                <w:rFonts w:cs="Calibri Light"/>
                <w:sz w:val="22"/>
              </w:rPr>
            </w:pPr>
            <w:r w:rsidRPr="00E76614">
              <w:rPr>
                <w:rFonts w:cs="Calibri Light"/>
                <w:sz w:val="22"/>
              </w:rPr>
              <w:t>Care coordination (5)</w:t>
            </w:r>
          </w:p>
          <w:p w14:paraId="0647A6C7" w14:textId="6E4E5EC5" w:rsidR="0067243F" w:rsidRPr="00E76614" w:rsidRDefault="0067243F" w:rsidP="00991827">
            <w:pPr>
              <w:pStyle w:val="ListParagraph"/>
              <w:numPr>
                <w:ilvl w:val="0"/>
                <w:numId w:val="63"/>
              </w:numPr>
              <w:ind w:left="420"/>
              <w:jc w:val="left"/>
              <w:rPr>
                <w:rFonts w:cs="Calibri Light"/>
                <w:sz w:val="22"/>
              </w:rPr>
            </w:pPr>
            <w:r w:rsidRPr="00E76614">
              <w:rPr>
                <w:rFonts w:cs="Calibri Light"/>
                <w:sz w:val="22"/>
              </w:rPr>
              <w:t>Health Information Systems (4)</w:t>
            </w:r>
          </w:p>
          <w:p w14:paraId="05D5CA42" w14:textId="77777777" w:rsidR="0067243F" w:rsidRPr="00E76614" w:rsidRDefault="0067243F" w:rsidP="00E6269F">
            <w:pPr>
              <w:jc w:val="left"/>
              <w:rPr>
                <w:rFonts w:cs="Calibri Light"/>
                <w:sz w:val="22"/>
              </w:rPr>
            </w:pPr>
          </w:p>
          <w:p w14:paraId="75BCEEA9" w14:textId="77777777" w:rsidR="0067243F" w:rsidRPr="00E76614" w:rsidRDefault="0067243F" w:rsidP="00E6269F">
            <w:pPr>
              <w:jc w:val="left"/>
              <w:rPr>
                <w:rFonts w:cs="Calibri Light"/>
                <w:sz w:val="22"/>
              </w:rPr>
            </w:pPr>
            <w:r w:rsidRPr="00E76614">
              <w:rPr>
                <w:rFonts w:cs="Calibri Light"/>
                <w:sz w:val="22"/>
              </w:rPr>
              <w:t xml:space="preserve">Partial compliance with 38 requirements in the following domains: </w:t>
            </w:r>
          </w:p>
          <w:p w14:paraId="6C1CBB6F" w14:textId="53A57B6E" w:rsidR="0067243F" w:rsidRPr="00E76614" w:rsidRDefault="0067243F" w:rsidP="00991827">
            <w:pPr>
              <w:pStyle w:val="ListParagraph"/>
              <w:numPr>
                <w:ilvl w:val="0"/>
                <w:numId w:val="70"/>
              </w:numPr>
              <w:ind w:left="420"/>
              <w:jc w:val="left"/>
              <w:rPr>
                <w:rFonts w:cs="Calibri Light"/>
                <w:sz w:val="22"/>
              </w:rPr>
            </w:pPr>
            <w:r w:rsidRPr="00E76614">
              <w:rPr>
                <w:rFonts w:cs="Calibri Light"/>
                <w:sz w:val="22"/>
              </w:rPr>
              <w:t>Availability of services (1)</w:t>
            </w:r>
          </w:p>
          <w:p w14:paraId="6EC36E72" w14:textId="399B6036" w:rsidR="0067243F" w:rsidRPr="00E76614" w:rsidRDefault="0067243F" w:rsidP="00991827">
            <w:pPr>
              <w:pStyle w:val="ListParagraph"/>
              <w:numPr>
                <w:ilvl w:val="0"/>
                <w:numId w:val="70"/>
              </w:numPr>
              <w:ind w:left="420"/>
              <w:jc w:val="left"/>
              <w:rPr>
                <w:rFonts w:cs="Calibri Light"/>
                <w:sz w:val="22"/>
              </w:rPr>
            </w:pPr>
            <w:r w:rsidRPr="00E76614">
              <w:rPr>
                <w:rFonts w:cs="Calibri Light"/>
                <w:sz w:val="22"/>
              </w:rPr>
              <w:t>Care coordination (69)</w:t>
            </w:r>
          </w:p>
          <w:p w14:paraId="254F7CD9" w14:textId="66C8A388" w:rsidR="0067243F" w:rsidRPr="00E76614" w:rsidRDefault="0067243F" w:rsidP="00991827">
            <w:pPr>
              <w:pStyle w:val="ListParagraph"/>
              <w:numPr>
                <w:ilvl w:val="0"/>
                <w:numId w:val="70"/>
              </w:numPr>
              <w:ind w:left="420"/>
              <w:jc w:val="left"/>
              <w:rPr>
                <w:rFonts w:cs="Calibri Light"/>
                <w:sz w:val="22"/>
              </w:rPr>
            </w:pPr>
            <w:r w:rsidRPr="00E76614">
              <w:rPr>
                <w:rFonts w:cs="Calibri Light"/>
                <w:sz w:val="22"/>
              </w:rPr>
              <w:t>Grievances and appeals (1)</w:t>
            </w:r>
          </w:p>
          <w:p w14:paraId="75755D7B" w14:textId="733A0710" w:rsidR="0067243F" w:rsidRPr="00E76614" w:rsidRDefault="0067243F" w:rsidP="00991827">
            <w:pPr>
              <w:pStyle w:val="ListParagraph"/>
              <w:numPr>
                <w:ilvl w:val="0"/>
                <w:numId w:val="70"/>
              </w:numPr>
              <w:ind w:left="420"/>
              <w:jc w:val="left"/>
              <w:rPr>
                <w:rFonts w:cs="Calibri Light"/>
                <w:sz w:val="22"/>
              </w:rPr>
            </w:pPr>
            <w:r w:rsidRPr="00E76614">
              <w:rPr>
                <w:rFonts w:cs="Calibri Light"/>
                <w:sz w:val="22"/>
              </w:rPr>
              <w:t>Practice guidelines (1)</w:t>
            </w:r>
          </w:p>
          <w:p w14:paraId="329030EB" w14:textId="373FF9D4" w:rsidR="0067243F" w:rsidRPr="00E76614" w:rsidRDefault="0067243F" w:rsidP="00991827">
            <w:pPr>
              <w:pStyle w:val="ListParagraph"/>
              <w:numPr>
                <w:ilvl w:val="0"/>
                <w:numId w:val="70"/>
              </w:numPr>
              <w:ind w:left="420"/>
              <w:jc w:val="left"/>
              <w:rPr>
                <w:rFonts w:cs="Calibri Light"/>
                <w:sz w:val="22"/>
              </w:rPr>
            </w:pPr>
            <w:r w:rsidRPr="00E76614">
              <w:rPr>
                <w:rFonts w:cs="Calibri Light"/>
                <w:sz w:val="22"/>
              </w:rPr>
              <w:t>Health information systems (16)</w:t>
            </w:r>
          </w:p>
          <w:p w14:paraId="60B17D50" w14:textId="3F5B572D" w:rsidR="0067243F" w:rsidRPr="00E76614" w:rsidRDefault="0067243F" w:rsidP="00991827">
            <w:pPr>
              <w:pStyle w:val="ListParagraph"/>
              <w:numPr>
                <w:ilvl w:val="0"/>
                <w:numId w:val="70"/>
              </w:numPr>
              <w:ind w:left="420"/>
              <w:jc w:val="left"/>
              <w:rPr>
                <w:rFonts w:cs="Calibri Light"/>
                <w:sz w:val="22"/>
              </w:rPr>
            </w:pPr>
            <w:r w:rsidRPr="00E76614">
              <w:rPr>
                <w:rFonts w:cs="Calibri Light"/>
                <w:sz w:val="22"/>
              </w:rPr>
              <w:t>QAPI (19)</w:t>
            </w:r>
          </w:p>
          <w:p w14:paraId="14214D04" w14:textId="77777777" w:rsidR="0067243F" w:rsidRPr="00E76614" w:rsidRDefault="0067243F" w:rsidP="00E6269F">
            <w:pPr>
              <w:jc w:val="left"/>
              <w:rPr>
                <w:rFonts w:cs="Calibri Light"/>
                <w:sz w:val="22"/>
              </w:rPr>
            </w:pPr>
          </w:p>
          <w:p w14:paraId="19BDCF42" w14:textId="5C945BF5" w:rsidR="0067243F" w:rsidRPr="00E76614" w:rsidRDefault="0067243F" w:rsidP="00E6269F">
            <w:pPr>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p>
        </w:tc>
        <w:tc>
          <w:tcPr>
            <w:tcW w:w="2920" w:type="pct"/>
          </w:tcPr>
          <w:p w14:paraId="19B168E3" w14:textId="77777777" w:rsidR="0067243F" w:rsidRPr="00E76614" w:rsidRDefault="0067243F" w:rsidP="00B96D67">
            <w:pPr>
              <w:jc w:val="left"/>
              <w:rPr>
                <w:rFonts w:cs="Calibri Light"/>
                <w:sz w:val="22"/>
              </w:rPr>
            </w:pPr>
            <w:r w:rsidRPr="00E76614">
              <w:rPr>
                <w:rFonts w:cs="Calibri Light"/>
                <w:sz w:val="22"/>
                <w:u w:val="single"/>
              </w:rPr>
              <w:t>Availability of services (Lack of compliance)</w:t>
            </w:r>
            <w:r w:rsidRPr="00E76614">
              <w:rPr>
                <w:rFonts w:cs="Calibri Light"/>
                <w:sz w:val="22"/>
              </w:rPr>
              <w:t>:</w:t>
            </w:r>
          </w:p>
          <w:p w14:paraId="46118350" w14:textId="77777777" w:rsidR="0067243F" w:rsidRPr="00E76614" w:rsidRDefault="0067243F" w:rsidP="00991827">
            <w:pPr>
              <w:pStyle w:val="ListParagraph"/>
              <w:numPr>
                <w:ilvl w:val="0"/>
                <w:numId w:val="117"/>
              </w:numPr>
              <w:ind w:left="288" w:hanging="288"/>
              <w:jc w:val="left"/>
              <w:rPr>
                <w:rFonts w:cs="Calibri Light"/>
                <w:sz w:val="22"/>
              </w:rPr>
            </w:pPr>
            <w:r w:rsidRPr="00E76614">
              <w:rPr>
                <w:rFonts w:cs="Calibri Light"/>
                <w:sz w:val="22"/>
              </w:rPr>
              <w:t>WellSense should create a formal document for this position (Disability Access Coordinator) and its associated job responsibilities.</w:t>
            </w:r>
          </w:p>
          <w:p w14:paraId="28E76C68" w14:textId="77777777" w:rsidR="0067243F" w:rsidRPr="00E76614" w:rsidRDefault="0067243F" w:rsidP="00991827">
            <w:pPr>
              <w:pStyle w:val="ListParagraph"/>
              <w:numPr>
                <w:ilvl w:val="1"/>
                <w:numId w:val="117"/>
              </w:numPr>
              <w:ind w:left="648"/>
              <w:jc w:val="left"/>
              <w:rPr>
                <w:rFonts w:cs="Calibri Light"/>
                <w:sz w:val="22"/>
              </w:rPr>
            </w:pPr>
            <w:r w:rsidRPr="00E76614">
              <w:rPr>
                <w:rFonts w:cs="Calibri Light"/>
                <w:sz w:val="22"/>
              </w:rPr>
              <w:t>We are in the process of drafting a comprehensive position description for this role and will begin recruitment process; we are targeting completion and an individual in place not later than the end of Q2'2205.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51368B2D" w14:textId="77777777" w:rsidR="0067243F" w:rsidRPr="00E76614" w:rsidRDefault="0067243F" w:rsidP="00B96D67">
            <w:pPr>
              <w:jc w:val="left"/>
              <w:rPr>
                <w:rFonts w:cs="Calibri Light"/>
                <w:sz w:val="22"/>
              </w:rPr>
            </w:pPr>
            <w:r w:rsidRPr="00E76614">
              <w:rPr>
                <w:rFonts w:cs="Calibri Light"/>
                <w:sz w:val="22"/>
                <w:u w:val="single"/>
              </w:rPr>
              <w:t>Availability of services (Partial compliance)</w:t>
            </w:r>
            <w:r w:rsidRPr="00E76614">
              <w:rPr>
                <w:rFonts w:cs="Calibri Light"/>
                <w:sz w:val="22"/>
              </w:rPr>
              <w:t>:</w:t>
            </w:r>
          </w:p>
          <w:p w14:paraId="34861C6F" w14:textId="77777777" w:rsidR="0067243F" w:rsidRPr="00E76614" w:rsidRDefault="0067243F" w:rsidP="00991827">
            <w:pPr>
              <w:pStyle w:val="ListParagraph"/>
              <w:numPr>
                <w:ilvl w:val="0"/>
                <w:numId w:val="117"/>
              </w:numPr>
              <w:ind w:left="288" w:hanging="288"/>
              <w:jc w:val="left"/>
              <w:rPr>
                <w:rFonts w:cs="Calibri Light"/>
                <w:sz w:val="22"/>
              </w:rPr>
            </w:pPr>
            <w:r w:rsidRPr="00E76614">
              <w:rPr>
                <w:rFonts w:cs="Calibri Light"/>
                <w:sz w:val="22"/>
              </w:rPr>
              <w:t>WellSense should adopt a formal policy or procedure for identifying and addressing any wait lists for behavioral health services.</w:t>
            </w:r>
          </w:p>
          <w:p w14:paraId="17FD950F" w14:textId="77777777" w:rsidR="0067243F" w:rsidRPr="00E76614" w:rsidRDefault="0067243F" w:rsidP="00991827">
            <w:pPr>
              <w:pStyle w:val="ListParagraph"/>
              <w:numPr>
                <w:ilvl w:val="1"/>
                <w:numId w:val="117"/>
              </w:numPr>
              <w:ind w:left="648"/>
              <w:jc w:val="left"/>
              <w:rPr>
                <w:rFonts w:cs="Calibri Light"/>
                <w:sz w:val="22"/>
              </w:rPr>
            </w:pPr>
            <w:r w:rsidRPr="00E76614">
              <w:rPr>
                <w:rFonts w:cs="Calibri Light"/>
                <w:sz w:val="22"/>
              </w:rPr>
              <w:t>Currently, there is not a specific protocol for managing waitlists though Carelon BH will be looking at this at large.  A defined processed and written policy and procedure will be in place by 4/30/25.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764C25E8" w14:textId="77777777" w:rsidR="0067243F" w:rsidRPr="00E76614" w:rsidRDefault="0067243F" w:rsidP="00B96D67">
            <w:pPr>
              <w:jc w:val="left"/>
              <w:rPr>
                <w:rFonts w:cs="Calibri Light"/>
                <w:sz w:val="22"/>
              </w:rPr>
            </w:pPr>
            <w:r w:rsidRPr="00E76614">
              <w:rPr>
                <w:rFonts w:cs="Calibri Light"/>
                <w:sz w:val="22"/>
                <w:u w:val="single"/>
              </w:rPr>
              <w:t>Care coordination (Lack of compliance)</w:t>
            </w:r>
            <w:r w:rsidRPr="00E76614">
              <w:rPr>
                <w:rFonts w:cs="Calibri Light"/>
                <w:sz w:val="22"/>
              </w:rPr>
              <w:t>:</w:t>
            </w:r>
          </w:p>
          <w:p w14:paraId="62571DBB" w14:textId="77777777" w:rsidR="0067243F" w:rsidRPr="00E76614" w:rsidRDefault="0067243F" w:rsidP="00991827">
            <w:pPr>
              <w:pStyle w:val="ListParagraph"/>
              <w:numPr>
                <w:ilvl w:val="0"/>
                <w:numId w:val="117"/>
              </w:numPr>
              <w:ind w:left="288" w:hanging="288"/>
              <w:jc w:val="left"/>
              <w:rPr>
                <w:rFonts w:cs="Calibri Light"/>
                <w:sz w:val="22"/>
              </w:rPr>
            </w:pPr>
            <w:r w:rsidRPr="00E76614">
              <w:rPr>
                <w:rFonts w:cs="Calibri Light"/>
                <w:sz w:val="22"/>
              </w:rPr>
              <w:t>IPRO found five requirements related to care coordination that were not in compliance. These were related to care delivery, including screening, assessments, care plans, and follow up; and enhanced care coordination.</w:t>
            </w:r>
          </w:p>
          <w:p w14:paraId="431C70DD" w14:textId="77777777" w:rsidR="0067243F" w:rsidRPr="00E76614" w:rsidRDefault="0067243F" w:rsidP="00931FEC">
            <w:pPr>
              <w:pStyle w:val="ListParagraph"/>
              <w:numPr>
                <w:ilvl w:val="1"/>
                <w:numId w:val="117"/>
              </w:numPr>
              <w:spacing w:after="240"/>
              <w:ind w:left="648"/>
              <w:jc w:val="left"/>
              <w:rPr>
                <w:rFonts w:cs="Calibri Light"/>
                <w:sz w:val="22"/>
              </w:rPr>
            </w:pPr>
            <w:r w:rsidRPr="00E76614">
              <w:rPr>
                <w:rFonts w:cs="Calibri Light"/>
                <w:sz w:val="22"/>
              </w:rPr>
              <w:t>Initially five care coordination requirements were out of compliance. Of these, two were fully addressed and resulted in demonstrated improvement, while three were partially addressed but did not yet show improvement. The details of these findings were shared with MassHealth.</w:t>
            </w:r>
          </w:p>
          <w:p w14:paraId="3522B7A3" w14:textId="77777777" w:rsidR="0067243F" w:rsidRPr="00E76614" w:rsidRDefault="0067243F" w:rsidP="00B96D67">
            <w:pPr>
              <w:jc w:val="left"/>
              <w:rPr>
                <w:rFonts w:cs="Calibri Light"/>
                <w:sz w:val="22"/>
              </w:rPr>
            </w:pPr>
            <w:r w:rsidRPr="00E76614">
              <w:rPr>
                <w:rFonts w:cs="Calibri Light"/>
                <w:sz w:val="22"/>
                <w:u w:val="single"/>
              </w:rPr>
              <w:lastRenderedPageBreak/>
              <w:t>Care coordination (Partial compliance)</w:t>
            </w:r>
            <w:r w:rsidRPr="00E76614">
              <w:rPr>
                <w:rFonts w:cs="Calibri Light"/>
                <w:sz w:val="22"/>
              </w:rPr>
              <w:t>:</w:t>
            </w:r>
          </w:p>
          <w:p w14:paraId="0FEBAA88" w14:textId="77777777" w:rsidR="0067243F" w:rsidRPr="00E76614" w:rsidRDefault="0067243F" w:rsidP="00991827">
            <w:pPr>
              <w:pStyle w:val="ListParagraph"/>
              <w:numPr>
                <w:ilvl w:val="0"/>
                <w:numId w:val="117"/>
              </w:numPr>
              <w:ind w:left="288" w:hanging="288"/>
              <w:jc w:val="left"/>
              <w:rPr>
                <w:rFonts w:cs="Calibri Light"/>
                <w:sz w:val="22"/>
              </w:rPr>
            </w:pPr>
            <w:r w:rsidRPr="00E76614">
              <w:rPr>
                <w:rFonts w:cs="Calibri Light"/>
                <w:sz w:val="22"/>
              </w:rPr>
              <w:t>IPRO found 69 requirements related to care coordination that were only partially in compliance. These were related to care delivery, including screening, assessments, care plans, and follow up; transitional care management and discharge planning; and enhanced care coordination.</w:t>
            </w:r>
          </w:p>
          <w:p w14:paraId="5EF9CD5D" w14:textId="77777777" w:rsidR="0067243F" w:rsidRPr="00E76614" w:rsidRDefault="0067243F" w:rsidP="00991827">
            <w:pPr>
              <w:pStyle w:val="ListParagraph"/>
              <w:numPr>
                <w:ilvl w:val="1"/>
                <w:numId w:val="117"/>
              </w:numPr>
              <w:ind w:left="648"/>
              <w:jc w:val="left"/>
              <w:rPr>
                <w:rFonts w:cs="Calibri Light"/>
                <w:sz w:val="22"/>
              </w:rPr>
            </w:pPr>
            <w:r w:rsidRPr="00E76614">
              <w:rPr>
                <w:rFonts w:cs="Calibri Light"/>
                <w:sz w:val="22"/>
              </w:rPr>
              <w:t>Initially 69 care coordination requirements were only partially in compliance. Of these, 31 were fully addressed and resulted in demonstrated improvement, while 38 were partially addressed but did not yet show improvement. The details of these findings were shared with MassHealth.</w:t>
            </w:r>
          </w:p>
          <w:p w14:paraId="30485E33" w14:textId="77777777" w:rsidR="0067243F" w:rsidRPr="00E76614" w:rsidRDefault="0067243F" w:rsidP="00B96D67">
            <w:pPr>
              <w:jc w:val="left"/>
              <w:rPr>
                <w:rFonts w:cs="Calibri Light"/>
                <w:sz w:val="22"/>
              </w:rPr>
            </w:pPr>
            <w:r w:rsidRPr="00E76614">
              <w:rPr>
                <w:rFonts w:cs="Calibri Light"/>
                <w:sz w:val="22"/>
                <w:u w:val="single"/>
              </w:rPr>
              <w:t>Grievances and appeals (Partial compliance)</w:t>
            </w:r>
            <w:r w:rsidRPr="00E76614">
              <w:rPr>
                <w:rFonts w:cs="Calibri Light"/>
                <w:sz w:val="22"/>
              </w:rPr>
              <w:t>:</w:t>
            </w:r>
          </w:p>
          <w:p w14:paraId="63529634" w14:textId="77777777" w:rsidR="0067243F" w:rsidRPr="00E76614" w:rsidRDefault="0067243F" w:rsidP="00991827">
            <w:pPr>
              <w:pStyle w:val="ListParagraph"/>
              <w:numPr>
                <w:ilvl w:val="0"/>
                <w:numId w:val="117"/>
              </w:numPr>
              <w:ind w:left="288" w:hanging="288"/>
              <w:jc w:val="left"/>
              <w:rPr>
                <w:rFonts w:cs="Calibri Light"/>
                <w:sz w:val="22"/>
              </w:rPr>
            </w:pPr>
            <w:r w:rsidRPr="00E76614">
              <w:rPr>
                <w:rFonts w:cs="Calibri Light"/>
                <w:sz w:val="22"/>
              </w:rPr>
              <w:t>IPRO recommends that WellSense Care Alliance continue its monitoring and workflow process improvements to meet the State contract 30-day standard resolution requirements.</w:t>
            </w:r>
          </w:p>
          <w:p w14:paraId="72593443" w14:textId="77777777" w:rsidR="0067243F" w:rsidRPr="00E76614" w:rsidRDefault="0067243F" w:rsidP="00991827">
            <w:pPr>
              <w:pStyle w:val="ListParagraph"/>
              <w:numPr>
                <w:ilvl w:val="1"/>
                <w:numId w:val="117"/>
              </w:numPr>
              <w:ind w:left="648"/>
              <w:jc w:val="left"/>
              <w:rPr>
                <w:rFonts w:cs="Calibri Light"/>
                <w:sz w:val="22"/>
              </w:rPr>
            </w:pPr>
            <w:r w:rsidRPr="00E76614">
              <w:rPr>
                <w:rFonts w:cs="Calibri Light"/>
                <w:sz w:val="22"/>
              </w:rPr>
              <w:t>Member Appeals process was updated to clarify this requirement in our workflows on September 26, 2024 and team has been trained on this requirement. October 2025  update:  Internal remediation activities,  based on IPRO recommendations and WellSense-reported timelines and action plans, are complete; ongoing monitoring activities in place to prevent recurrence.</w:t>
            </w:r>
          </w:p>
          <w:p w14:paraId="6336D357" w14:textId="77777777" w:rsidR="0067243F" w:rsidRPr="00E76614" w:rsidRDefault="0067243F" w:rsidP="00B96D67">
            <w:pPr>
              <w:jc w:val="left"/>
              <w:rPr>
                <w:rFonts w:cs="Calibri Light"/>
                <w:sz w:val="22"/>
              </w:rPr>
            </w:pPr>
            <w:r w:rsidRPr="00E76614">
              <w:rPr>
                <w:rFonts w:cs="Calibri Light"/>
                <w:sz w:val="22"/>
                <w:u w:val="single"/>
              </w:rPr>
              <w:t>Practice guidelines (Partial compliance)</w:t>
            </w:r>
            <w:r w:rsidRPr="00E76614">
              <w:rPr>
                <w:rFonts w:cs="Calibri Light"/>
                <w:sz w:val="22"/>
              </w:rPr>
              <w:t>:</w:t>
            </w:r>
          </w:p>
          <w:p w14:paraId="4956AB1D" w14:textId="77777777" w:rsidR="0067243F" w:rsidRPr="00E76614" w:rsidRDefault="0067243F" w:rsidP="00991827">
            <w:pPr>
              <w:pStyle w:val="ListParagraph"/>
              <w:numPr>
                <w:ilvl w:val="0"/>
                <w:numId w:val="119"/>
              </w:numPr>
              <w:ind w:left="288" w:hanging="288"/>
              <w:jc w:val="left"/>
              <w:rPr>
                <w:rFonts w:cs="Calibri Light"/>
                <w:sz w:val="22"/>
              </w:rPr>
            </w:pPr>
            <w:r w:rsidRPr="00E76614">
              <w:rPr>
                <w:rFonts w:cs="Calibri Light"/>
                <w:sz w:val="22"/>
              </w:rPr>
              <w:t>IPRO recommends adding additional details to the Clinical Practice Guidelines (CPG) policy outlining the process and involvement of the Marketing department in the dissemination of CPGs upon adoption, revision, and approval. This should include elements of timely notification to all affected providers as well as any requests by enrollees and potential enrollees, posting CPGs on the website, and advisement in provider newsletters and any other communication avenues.</w:t>
            </w:r>
          </w:p>
          <w:p w14:paraId="1CEF50B4" w14:textId="77777777" w:rsidR="0067243F" w:rsidRPr="00E76614" w:rsidRDefault="0067243F" w:rsidP="00991827">
            <w:pPr>
              <w:pStyle w:val="ListParagraph"/>
              <w:numPr>
                <w:ilvl w:val="1"/>
                <w:numId w:val="119"/>
              </w:numPr>
              <w:ind w:left="648"/>
              <w:jc w:val="left"/>
              <w:rPr>
                <w:rFonts w:cs="Calibri Light"/>
                <w:sz w:val="22"/>
              </w:rPr>
            </w:pPr>
            <w:r w:rsidRPr="00E76614">
              <w:rPr>
                <w:rFonts w:cs="Calibri Light"/>
                <w:sz w:val="22"/>
              </w:rPr>
              <w:t>An updated CGP policy adding the following language to close the gaps identified will be brought to QIC in March 2025 for approval. Language will be added to #4 of the procedure section of the policy identifying the Marketing Team as managing the notifications after QIC approval. The Marketing team’s notifications of newly approved CGPs  sent to providers via provider newsletters and/or other mailings as well as an updated website will include  a timeframe of  within 3 months of QIC approval so that providers, members and prospective members can have access.  The cadence of CGPs review and updates will remain at least annually or when deemed necessary. October 2025  update:  Internal remediation activities,  based on IPRO recommendations and WellSense-reported timelines and action plans, are complete; ongoing monitoring activities in place to prevent recurrence.</w:t>
            </w:r>
          </w:p>
          <w:p w14:paraId="23F7C2B6" w14:textId="77777777" w:rsidR="0067243F" w:rsidRPr="00E76614" w:rsidRDefault="0067243F" w:rsidP="00B96D67">
            <w:pPr>
              <w:jc w:val="left"/>
              <w:rPr>
                <w:rFonts w:cs="Calibri Light"/>
                <w:sz w:val="22"/>
              </w:rPr>
            </w:pPr>
            <w:r w:rsidRPr="00E76614">
              <w:rPr>
                <w:rFonts w:cs="Calibri Light"/>
                <w:sz w:val="22"/>
                <w:u w:val="single"/>
              </w:rPr>
              <w:t>Health information services (Lack of compliance)</w:t>
            </w:r>
            <w:r w:rsidRPr="00E76614">
              <w:rPr>
                <w:rFonts w:cs="Calibri Light"/>
                <w:sz w:val="22"/>
              </w:rPr>
              <w:t>:</w:t>
            </w:r>
          </w:p>
          <w:p w14:paraId="72F5983B" w14:textId="77777777" w:rsidR="0067243F" w:rsidRPr="00E76614" w:rsidRDefault="0067243F" w:rsidP="00991827">
            <w:pPr>
              <w:pStyle w:val="ListParagraph"/>
              <w:numPr>
                <w:ilvl w:val="0"/>
                <w:numId w:val="117"/>
              </w:numPr>
              <w:ind w:left="288" w:hanging="288"/>
              <w:jc w:val="left"/>
              <w:rPr>
                <w:rFonts w:cs="Calibri Light"/>
                <w:sz w:val="22"/>
              </w:rPr>
            </w:pPr>
            <w:r w:rsidRPr="00E76614">
              <w:rPr>
                <w:rFonts w:cs="Calibri Light"/>
                <w:sz w:val="22"/>
              </w:rPr>
              <w:t>IPRO identified four requirements related to health information systems that were not in compliance. These requirements were related to policies and procedures to address data collection and sharing with MassHealth and CMS, addressing interoperability and HEI requirements, ascertaining provider adoption of electronic health records, and addressing QM/QI requirements.</w:t>
            </w:r>
          </w:p>
          <w:p w14:paraId="52DE00A6" w14:textId="77777777" w:rsidR="0067243F" w:rsidRPr="00E76614" w:rsidRDefault="0067243F" w:rsidP="00991827">
            <w:pPr>
              <w:pStyle w:val="ListParagraph"/>
              <w:numPr>
                <w:ilvl w:val="1"/>
                <w:numId w:val="117"/>
              </w:numPr>
              <w:ind w:left="648"/>
              <w:jc w:val="left"/>
              <w:rPr>
                <w:rFonts w:cs="Calibri Light"/>
                <w:sz w:val="22"/>
              </w:rPr>
            </w:pPr>
            <w:r w:rsidRPr="00E76614">
              <w:rPr>
                <w:rFonts w:cs="Calibri Light"/>
                <w:sz w:val="22"/>
              </w:rPr>
              <w:t>IPRO found that WellSense addressed the four health information systems requirements that were initially out of compliance, demonstrating improvement. The details of this improvement were shared with MassHealth.</w:t>
            </w:r>
          </w:p>
          <w:p w14:paraId="29CBCBD4" w14:textId="77777777" w:rsidR="0067243F" w:rsidRPr="00E76614" w:rsidRDefault="0067243F" w:rsidP="00B96D67">
            <w:pPr>
              <w:jc w:val="left"/>
              <w:rPr>
                <w:rFonts w:cs="Calibri Light"/>
                <w:sz w:val="22"/>
              </w:rPr>
            </w:pPr>
            <w:r w:rsidRPr="00E76614">
              <w:rPr>
                <w:rFonts w:cs="Calibri Light"/>
                <w:sz w:val="22"/>
                <w:u w:val="single"/>
              </w:rPr>
              <w:t>Health information services (Partial compliance)</w:t>
            </w:r>
            <w:r w:rsidRPr="00E76614">
              <w:rPr>
                <w:rFonts w:cs="Calibri Light"/>
                <w:sz w:val="22"/>
              </w:rPr>
              <w:t>:</w:t>
            </w:r>
          </w:p>
          <w:p w14:paraId="0A575099" w14:textId="77777777" w:rsidR="0067243F" w:rsidRPr="00E76614" w:rsidRDefault="0067243F" w:rsidP="00991827">
            <w:pPr>
              <w:pStyle w:val="ListParagraph"/>
              <w:numPr>
                <w:ilvl w:val="0"/>
                <w:numId w:val="117"/>
              </w:numPr>
              <w:ind w:left="288" w:hanging="288"/>
              <w:jc w:val="left"/>
              <w:rPr>
                <w:rFonts w:cs="Calibri Light"/>
                <w:sz w:val="22"/>
              </w:rPr>
            </w:pPr>
            <w:r w:rsidRPr="00E76614">
              <w:rPr>
                <w:rFonts w:cs="Calibri Light"/>
                <w:sz w:val="22"/>
              </w:rPr>
              <w:t>IPRO identified 16 requirements related to health information systems that were only in partial compliance.  These were related to policies and procedures for Core Operational Platforms, verification of data accuracy, and claims processing.</w:t>
            </w:r>
          </w:p>
          <w:p w14:paraId="52BBA31F" w14:textId="77777777" w:rsidR="0067243F" w:rsidRPr="00E76614" w:rsidRDefault="0067243F" w:rsidP="00991827">
            <w:pPr>
              <w:pStyle w:val="ListParagraph"/>
              <w:numPr>
                <w:ilvl w:val="1"/>
                <w:numId w:val="117"/>
              </w:numPr>
              <w:ind w:left="648"/>
              <w:jc w:val="left"/>
              <w:rPr>
                <w:rFonts w:cs="Calibri Light"/>
                <w:sz w:val="22"/>
              </w:rPr>
            </w:pPr>
            <w:r w:rsidRPr="00E76614">
              <w:rPr>
                <w:rFonts w:cs="Calibri Light"/>
                <w:sz w:val="22"/>
              </w:rPr>
              <w:t>IPRO found that WellSense addressed the 16 health information systems requirements that were initially only in partial compliance, demonstrating improvement. The details of this improvement were shared with MassHealth.</w:t>
            </w:r>
          </w:p>
          <w:p w14:paraId="036DB62E" w14:textId="77777777" w:rsidR="0067243F" w:rsidRPr="00E76614" w:rsidRDefault="0067243F" w:rsidP="00B96D67">
            <w:pPr>
              <w:jc w:val="left"/>
              <w:rPr>
                <w:rFonts w:cs="Calibri Light"/>
                <w:sz w:val="22"/>
              </w:rPr>
            </w:pPr>
            <w:r w:rsidRPr="00E76614">
              <w:rPr>
                <w:rFonts w:cs="Calibri Light"/>
                <w:sz w:val="22"/>
                <w:u w:val="single"/>
              </w:rPr>
              <w:t>QAPI (Partial compliance)</w:t>
            </w:r>
            <w:r w:rsidRPr="00E76614">
              <w:rPr>
                <w:rFonts w:cs="Calibri Light"/>
                <w:sz w:val="22"/>
              </w:rPr>
              <w:t>:</w:t>
            </w:r>
          </w:p>
          <w:p w14:paraId="4661F605" w14:textId="77777777" w:rsidR="0067243F" w:rsidRPr="00E76614" w:rsidRDefault="0067243F" w:rsidP="00991827">
            <w:pPr>
              <w:pStyle w:val="ListParagraph"/>
              <w:numPr>
                <w:ilvl w:val="0"/>
                <w:numId w:val="117"/>
              </w:numPr>
              <w:ind w:left="288" w:hanging="288"/>
              <w:jc w:val="left"/>
              <w:rPr>
                <w:rFonts w:cs="Calibri Light"/>
                <w:sz w:val="22"/>
              </w:rPr>
            </w:pPr>
            <w:r w:rsidRPr="00E76614">
              <w:rPr>
                <w:rFonts w:cs="Calibri Light"/>
                <w:sz w:val="22"/>
              </w:rPr>
              <w:t>IPRO identified 20 requirements related to QAPI that were only in partial compliance. These were related to enhancing processes related to the design of QI activities, utilization of quality measures to drive QI activities, collecting demographic data to identify disparities, addressing health equity in the design of QM/QI processes, development of medical record review protocols, monitoring of intensive Care Coordination activities, describing future QI objectives and timeframes, assess care provided to members with special healthcare needs, guidelines for PFAC composition, feedback, and recommendations for preventive care, cultural and linguistic policies, member experience surveys and other data.</w:t>
            </w:r>
          </w:p>
          <w:p w14:paraId="21C4C56F" w14:textId="25784035" w:rsidR="00F8305C" w:rsidRPr="00E76614" w:rsidRDefault="0067243F" w:rsidP="00991827">
            <w:pPr>
              <w:pStyle w:val="ListParagraph"/>
              <w:numPr>
                <w:ilvl w:val="1"/>
                <w:numId w:val="117"/>
              </w:numPr>
              <w:ind w:left="648"/>
              <w:jc w:val="left"/>
              <w:rPr>
                <w:rFonts w:ascii="Calibri Light" w:hAnsi="Calibri Light" w:cs="Calibri Light"/>
                <w:sz w:val="22"/>
              </w:rPr>
            </w:pPr>
            <w:r w:rsidRPr="00E76614">
              <w:rPr>
                <w:rFonts w:cs="Calibri Light"/>
                <w:sz w:val="22"/>
              </w:rPr>
              <w:t>IPRO found that WellSense</w:t>
            </w:r>
            <w:r w:rsidR="0073070E" w:rsidRPr="00E76614">
              <w:rPr>
                <w:rFonts w:cs="Calibri Light"/>
                <w:sz w:val="22"/>
              </w:rPr>
              <w:t xml:space="preserve"> </w:t>
            </w:r>
            <w:r w:rsidR="00F8305C" w:rsidRPr="00E76614">
              <w:rPr>
                <w:rFonts w:cs="Calibri Light"/>
                <w:sz w:val="22"/>
              </w:rPr>
              <w:t>has implemented internal remediation activities, based on IPRO recommendations and WellSense-reported timelines and action plans; ongoing monitoring activities are in place to prevent recurrence.</w:t>
            </w:r>
          </w:p>
        </w:tc>
        <w:tc>
          <w:tcPr>
            <w:tcW w:w="748" w:type="pct"/>
          </w:tcPr>
          <w:p w14:paraId="44E36D1D" w14:textId="0BF78253" w:rsidR="0067243F" w:rsidRPr="00E76614" w:rsidRDefault="0067243F" w:rsidP="00E6269F">
            <w:pPr>
              <w:jc w:val="left"/>
              <w:rPr>
                <w:rFonts w:cs="Calibri Light"/>
                <w:sz w:val="22"/>
              </w:rPr>
            </w:pPr>
            <w:r w:rsidRPr="00E76614">
              <w:rPr>
                <w:rFonts w:cs="Calibri Light"/>
                <w:sz w:val="22"/>
                <w:u w:val="single"/>
              </w:rPr>
              <w:lastRenderedPageBreak/>
              <w:t>Addressed</w:t>
            </w:r>
            <w:r w:rsidRPr="00E76614">
              <w:rPr>
                <w:rFonts w:cs="Calibri Light"/>
                <w:sz w:val="22"/>
              </w:rPr>
              <w:t>:</w:t>
            </w:r>
            <w:r w:rsidR="00B96D67" w:rsidRPr="00E76614">
              <w:rPr>
                <w:rFonts w:cs="Calibri Light"/>
                <w:sz w:val="22"/>
              </w:rPr>
              <w:t xml:space="preserve"> </w:t>
            </w:r>
            <w:r w:rsidRPr="00E76614">
              <w:rPr>
                <w:rFonts w:cs="Calibri Light"/>
                <w:sz w:val="22"/>
              </w:rPr>
              <w:t>Availability of services (2), Care coordination (33), Grievances and appeals (3), Health information services (20), Practice guidelines (1), QAPI (</w:t>
            </w:r>
            <w:r w:rsidR="0073070E" w:rsidRPr="00E76614">
              <w:rPr>
                <w:rFonts w:cs="Calibri Light"/>
                <w:sz w:val="22"/>
              </w:rPr>
              <w:t>19</w:t>
            </w:r>
            <w:r w:rsidRPr="00E76614">
              <w:rPr>
                <w:rFonts w:cs="Calibri Light"/>
                <w:sz w:val="22"/>
              </w:rPr>
              <w:t>)</w:t>
            </w:r>
          </w:p>
          <w:p w14:paraId="63DDBC89" w14:textId="77777777" w:rsidR="0067243F" w:rsidRPr="00E76614" w:rsidRDefault="0067243F" w:rsidP="00E6269F">
            <w:pPr>
              <w:jc w:val="left"/>
              <w:rPr>
                <w:rFonts w:cs="Calibri Light"/>
                <w:sz w:val="22"/>
              </w:rPr>
            </w:pPr>
          </w:p>
          <w:p w14:paraId="14D6FE7B" w14:textId="4C96CD27" w:rsidR="0067243F" w:rsidRPr="00E76614" w:rsidRDefault="0067243F" w:rsidP="00E6269F">
            <w:pPr>
              <w:jc w:val="left"/>
              <w:rPr>
                <w:rFonts w:cs="Calibri Light"/>
                <w:sz w:val="22"/>
              </w:rPr>
            </w:pPr>
            <w:r w:rsidRPr="00E76614">
              <w:rPr>
                <w:rFonts w:cs="Calibri Light"/>
                <w:sz w:val="22"/>
                <w:u w:val="single"/>
              </w:rPr>
              <w:t>Partially Addressed:</w:t>
            </w:r>
            <w:r w:rsidRPr="00E76614">
              <w:rPr>
                <w:rFonts w:cs="Calibri Light"/>
                <w:sz w:val="22"/>
              </w:rPr>
              <w:t xml:space="preserve"> Care coordination (41)</w:t>
            </w:r>
          </w:p>
        </w:tc>
      </w:tr>
      <w:tr w:rsidR="0067243F" w:rsidRPr="00E76614" w14:paraId="7DFFCDE9" w14:textId="77777777" w:rsidTr="0067243F">
        <w:trPr>
          <w:trHeight w:val="288"/>
        </w:trPr>
        <w:tc>
          <w:tcPr>
            <w:tcW w:w="1332" w:type="pct"/>
          </w:tcPr>
          <w:p w14:paraId="56347FA6" w14:textId="616E4F84" w:rsidR="0067243F" w:rsidRPr="00E76614" w:rsidRDefault="0067243F" w:rsidP="00931FEC">
            <w:pPr>
              <w:keepNext/>
              <w:jc w:val="left"/>
              <w:rPr>
                <w:rFonts w:cs="Calibri Light"/>
                <w:sz w:val="22"/>
              </w:rPr>
            </w:pPr>
            <w:r w:rsidRPr="00E76614">
              <w:rPr>
                <w:rFonts w:cs="Calibri Light"/>
                <w:b/>
                <w:bCs/>
                <w:sz w:val="22"/>
              </w:rPr>
              <w:lastRenderedPageBreak/>
              <w:t xml:space="preserve">Network – Provider Directory (Recommendation from CY2023): </w:t>
            </w:r>
            <w:r w:rsidRPr="00E76614">
              <w:rPr>
                <w:rFonts w:cs="Calibri Light"/>
                <w:sz w:val="22"/>
              </w:rPr>
              <w:t>WellSense Care Alliance’s accuracy rate was below 20% for the following provider type:</w:t>
            </w:r>
          </w:p>
          <w:p w14:paraId="3711E383" w14:textId="77777777" w:rsidR="0067243F" w:rsidRPr="00E76614" w:rsidRDefault="0067243F" w:rsidP="00931FEC">
            <w:pPr>
              <w:pStyle w:val="ListParagraph"/>
              <w:keepNext/>
              <w:numPr>
                <w:ilvl w:val="0"/>
                <w:numId w:val="64"/>
              </w:numPr>
              <w:ind w:left="427"/>
              <w:jc w:val="left"/>
              <w:rPr>
                <w:rFonts w:cs="Calibri Light"/>
                <w:sz w:val="22"/>
              </w:rPr>
            </w:pPr>
            <w:r w:rsidRPr="00E76614">
              <w:rPr>
                <w:rFonts w:cs="Calibri Light"/>
                <w:sz w:val="22"/>
              </w:rPr>
              <w:t>Autism Services (13.33%)</w:t>
            </w:r>
          </w:p>
          <w:p w14:paraId="4451FB1F" w14:textId="77777777" w:rsidR="0067243F" w:rsidRPr="00E76614" w:rsidRDefault="0067243F" w:rsidP="00931FEC">
            <w:pPr>
              <w:keepNext/>
              <w:contextualSpacing/>
              <w:jc w:val="left"/>
              <w:rPr>
                <w:rFonts w:cs="Calibri Light"/>
                <w:sz w:val="22"/>
              </w:rPr>
            </w:pPr>
          </w:p>
          <w:p w14:paraId="5C2012E0" w14:textId="0631BE3B" w:rsidR="0067243F" w:rsidRPr="00E76614" w:rsidRDefault="0067243F" w:rsidP="00931FEC">
            <w:pPr>
              <w:keepNext/>
              <w:contextualSpacing/>
              <w:jc w:val="left"/>
              <w:rPr>
                <w:rFonts w:ascii="Calibri Light" w:hAnsi="Calibri Light" w:cs="Calibri Light"/>
                <w:sz w:val="22"/>
              </w:rPr>
            </w:pPr>
            <w:r w:rsidRPr="00E76614">
              <w:rPr>
                <w:rFonts w:cs="Calibri Light"/>
                <w:sz w:val="22"/>
              </w:rPr>
              <w:t>ACPP should conduct a root cause analysis and design quality improvement interventions to increase the accuracy of its provider directory. ACPP should incorporate results from the 2023 Provider Directory Audit into the development of annual quality assurance improvement programs and network development plans.</w:t>
            </w:r>
          </w:p>
        </w:tc>
        <w:tc>
          <w:tcPr>
            <w:tcW w:w="2920" w:type="pct"/>
          </w:tcPr>
          <w:p w14:paraId="51151C17" w14:textId="3D5B8E36" w:rsidR="0067243F" w:rsidRPr="00E76614" w:rsidRDefault="0067243F" w:rsidP="00E6269F">
            <w:pPr>
              <w:jc w:val="left"/>
              <w:rPr>
                <w:rFonts w:ascii="Calibri Light" w:hAnsi="Calibri Light" w:cs="Calibri Light"/>
                <w:sz w:val="22"/>
              </w:rPr>
            </w:pPr>
            <w:r w:rsidRPr="00E76614">
              <w:rPr>
                <w:rFonts w:cs="Calibri Light"/>
                <w:sz w:val="22"/>
              </w:rPr>
              <w:t>As of January 1, 2026 WellSense will bring Behavioral Health (BH) services in-house and will leverage its established outreach methodology to support ongoing demographic accuracy. This includes quarterly outreach to providers for demographic validation, during which providers are expected to identify and submit any necessary updates to ensure the directory remains current.</w:t>
            </w:r>
          </w:p>
        </w:tc>
        <w:tc>
          <w:tcPr>
            <w:tcW w:w="748" w:type="pct"/>
          </w:tcPr>
          <w:p w14:paraId="31E374AD" w14:textId="77777777" w:rsidR="0067243F" w:rsidRPr="00E76614" w:rsidRDefault="0067243F" w:rsidP="00E6269F">
            <w:pPr>
              <w:jc w:val="left"/>
              <w:rPr>
                <w:rFonts w:cs="Calibri Light"/>
                <w:sz w:val="22"/>
              </w:rPr>
            </w:pPr>
            <w:r w:rsidRPr="00E76614">
              <w:rPr>
                <w:rFonts w:cs="Calibri Light"/>
                <w:sz w:val="22"/>
              </w:rPr>
              <w:t>Addressed</w:t>
            </w:r>
          </w:p>
        </w:tc>
      </w:tr>
      <w:tr w:rsidR="0067243F" w:rsidRPr="00E76614" w14:paraId="0298231F" w14:textId="77777777" w:rsidTr="0067243F">
        <w:trPr>
          <w:trHeight w:val="288"/>
        </w:trPr>
        <w:tc>
          <w:tcPr>
            <w:tcW w:w="1332" w:type="pct"/>
          </w:tcPr>
          <w:p w14:paraId="6F4EFB41" w14:textId="69F5A764" w:rsidR="0067243F" w:rsidRPr="00E76614" w:rsidRDefault="0067243F" w:rsidP="00E6269F">
            <w:pPr>
              <w:keepNext/>
              <w:contextualSpacing/>
              <w:jc w:val="left"/>
              <w:rPr>
                <w:rFonts w:ascii="Calibri Light" w:hAnsi="Calibri Light" w:cs="Calibri Light"/>
                <w:sz w:val="22"/>
              </w:rPr>
            </w:pPr>
            <w:r w:rsidRPr="00E76614">
              <w:rPr>
                <w:rFonts w:cs="Calibri Light"/>
                <w:b/>
                <w:bCs/>
                <w:sz w:val="22"/>
              </w:rPr>
              <w:t xml:space="preserve">Network – Information Systems and Quality of Provider Data − Duplicates: </w:t>
            </w:r>
            <w:r w:rsidRPr="00E76614">
              <w:rPr>
                <w:rFonts w:cs="Calibri Light"/>
                <w:sz w:val="22"/>
              </w:rPr>
              <w:t>WellSense Care Alliance submitted many duplicates for individual and facility providers due to variations in the facility names, such as including the address information or slight grammar differences. IPRO removed a total of 3,537 duplicate providers from the WellSense Care Alliance data prior to conducting the analysis. WellSense Care Alliance should further clean and deduplicate the provider data prior to conducting any network analyses or submitting provider data for the EQR analysis.</w:t>
            </w:r>
          </w:p>
        </w:tc>
        <w:tc>
          <w:tcPr>
            <w:tcW w:w="2920" w:type="pct"/>
          </w:tcPr>
          <w:p w14:paraId="44980EA8" w14:textId="10DCBA4A" w:rsidR="0067243F" w:rsidRPr="00E76614" w:rsidRDefault="0067243F" w:rsidP="00E6269F">
            <w:pPr>
              <w:jc w:val="left"/>
              <w:rPr>
                <w:rFonts w:cs="Calibri Light"/>
                <w:sz w:val="22"/>
              </w:rPr>
            </w:pPr>
            <w:r w:rsidRPr="00E76614">
              <w:rPr>
                <w:rFonts w:cs="Calibri Light"/>
                <w:sz w:val="22"/>
              </w:rPr>
              <w:t>We acknowledge that duplicate provider records were present in submission.  Since the CY2024 submission, we have implemented a new duplication process that is expected to significantly reduce the number of duplicated provider records in submissions after 2024. However, some complex cases still require manual identification and removal.  To address this, we plan to conduct a manual data review following the completion of our programming evaluations to eliminate the remaining duplicates and further improve data quality. Carelon Behavioral Health has implemented into their QA processes steps to identify and remove duplicate data prior to submission.  Please note: WellSense will have Behavioral Health services insourced as of 1/1/2026</w:t>
            </w:r>
          </w:p>
          <w:p w14:paraId="18771A07" w14:textId="77777777" w:rsidR="0067243F" w:rsidRPr="00E76614" w:rsidRDefault="0067243F" w:rsidP="00E6269F">
            <w:pPr>
              <w:jc w:val="left"/>
              <w:rPr>
                <w:rFonts w:ascii="Calibri Light" w:hAnsi="Calibri Light" w:cs="Calibri Light"/>
                <w:sz w:val="22"/>
              </w:rPr>
            </w:pPr>
          </w:p>
        </w:tc>
        <w:tc>
          <w:tcPr>
            <w:tcW w:w="748" w:type="pct"/>
          </w:tcPr>
          <w:p w14:paraId="2C2E2D99" w14:textId="7EE372AF" w:rsidR="0067243F" w:rsidRPr="00E76614" w:rsidRDefault="0067243F" w:rsidP="00E6269F">
            <w:pPr>
              <w:jc w:val="left"/>
              <w:rPr>
                <w:rFonts w:cs="Calibri Light"/>
                <w:sz w:val="22"/>
              </w:rPr>
            </w:pPr>
            <w:r w:rsidRPr="00E76614">
              <w:rPr>
                <w:rFonts w:cs="Calibri Light"/>
                <w:sz w:val="22"/>
              </w:rPr>
              <w:t>Addressed</w:t>
            </w:r>
            <w:r w:rsidRPr="00E76614" w:rsidDel="001C3BF3">
              <w:rPr>
                <w:rFonts w:cs="Calibri Light"/>
                <w:sz w:val="22"/>
              </w:rPr>
              <w:t xml:space="preserve"> </w:t>
            </w:r>
          </w:p>
        </w:tc>
      </w:tr>
      <w:tr w:rsidR="0067243F" w:rsidRPr="00E76614" w14:paraId="77157BDE" w14:textId="77777777" w:rsidTr="0067243F">
        <w:trPr>
          <w:trHeight w:val="288"/>
        </w:trPr>
        <w:tc>
          <w:tcPr>
            <w:tcW w:w="1332" w:type="pct"/>
          </w:tcPr>
          <w:p w14:paraId="4922FC86" w14:textId="3CF74768" w:rsidR="0067243F" w:rsidRPr="00E76614" w:rsidRDefault="0067243F" w:rsidP="00E6269F">
            <w:pPr>
              <w:keepNext/>
              <w:contextualSpacing/>
              <w:jc w:val="left"/>
              <w:rPr>
                <w:rFonts w:ascii="Calibri Light" w:hAnsi="Calibri Light" w:cs="Calibri Light"/>
                <w:b/>
                <w:bCs/>
                <w:sz w:val="22"/>
              </w:rPr>
            </w:pPr>
            <w:r w:rsidRPr="00E76614">
              <w:rPr>
                <w:rFonts w:cs="Calibri Light"/>
                <w:b/>
                <w:bCs/>
                <w:sz w:val="22"/>
              </w:rPr>
              <w:t xml:space="preserve">Network – Time and Distance Analysis – MCP’s Methodology: </w:t>
            </w:r>
            <w:r w:rsidRPr="00E76614">
              <w:rPr>
                <w:rFonts w:cs="Calibri Light"/>
                <w:sz w:val="22"/>
              </w:rPr>
              <w:t>WellSense Care Alliance used incorrect time OR distance standards for rehabilitation hospitals and urgent care services. Because of the quality of the provider data, IPRO was able to WellSense Care Alliance’s results for only five provider types: adult and pediatric PCP, monitored inpatient level 3.7, pharmacy, and psychiatric inpatient adolescent. WellSense Care Alliance should use the correct MassHealth standards and clean data for the GeoAccess analysis for all provider types.</w:t>
            </w:r>
          </w:p>
        </w:tc>
        <w:tc>
          <w:tcPr>
            <w:tcW w:w="2920" w:type="pct"/>
          </w:tcPr>
          <w:p w14:paraId="5E3E8E00" w14:textId="757B3CF1" w:rsidR="0067243F" w:rsidRPr="00E76614" w:rsidRDefault="0067243F" w:rsidP="00E6269F">
            <w:pPr>
              <w:jc w:val="left"/>
              <w:rPr>
                <w:rFonts w:ascii="Calibri Light" w:hAnsi="Calibri Light" w:cs="Calibri Light"/>
                <w:sz w:val="22"/>
              </w:rPr>
            </w:pPr>
            <w:r w:rsidRPr="00E76614">
              <w:rPr>
                <w:rFonts w:cs="Calibri Light"/>
                <w:sz w:val="22"/>
              </w:rPr>
              <w:t>The correct time and distance standard was configured within the Quest GeoAccess system; however, an incorrect standard was mistakenly copied and dragged down from another provider category, leading to discrepancies in the reported results. To prevent such issues, we have implemented validation checks to ensure that the correct standards are consistently applied in the final output. Carelon Behavioral Health has implemented into their QA processes steps to identify and remove duplicate data prior to submission.  Please note: WellSense will have Behavioral Health services insourced as of 1/1/2026.</w:t>
            </w:r>
          </w:p>
        </w:tc>
        <w:tc>
          <w:tcPr>
            <w:tcW w:w="748" w:type="pct"/>
          </w:tcPr>
          <w:p w14:paraId="20DA705E" w14:textId="13DDD36D" w:rsidR="0067243F" w:rsidRPr="00E76614" w:rsidRDefault="0067243F" w:rsidP="00E6269F">
            <w:pPr>
              <w:jc w:val="left"/>
              <w:rPr>
                <w:rFonts w:cs="Calibri Light"/>
                <w:sz w:val="22"/>
              </w:rPr>
            </w:pPr>
            <w:r w:rsidRPr="00E76614">
              <w:rPr>
                <w:rFonts w:cs="Calibri Light"/>
                <w:sz w:val="22"/>
              </w:rPr>
              <w:t>Addressed</w:t>
            </w:r>
            <w:r w:rsidRPr="00E76614" w:rsidDel="001C3BF3">
              <w:rPr>
                <w:rFonts w:cs="Calibri Light"/>
                <w:sz w:val="22"/>
              </w:rPr>
              <w:t xml:space="preserve"> </w:t>
            </w:r>
          </w:p>
        </w:tc>
      </w:tr>
      <w:tr w:rsidR="0067243F" w:rsidRPr="00E76614" w14:paraId="557ADF5D" w14:textId="77777777" w:rsidTr="0067243F">
        <w:trPr>
          <w:trHeight w:val="288"/>
        </w:trPr>
        <w:tc>
          <w:tcPr>
            <w:tcW w:w="1332" w:type="pct"/>
          </w:tcPr>
          <w:p w14:paraId="5B215A52" w14:textId="100BDB52" w:rsidR="0067243F" w:rsidRPr="00E76614" w:rsidRDefault="0067243F" w:rsidP="006B482C">
            <w:pPr>
              <w:jc w:val="left"/>
              <w:rPr>
                <w:rFonts w:ascii="Calibri Light" w:hAnsi="Calibri Light" w:cs="Calibri Light"/>
                <w:b/>
                <w:bCs/>
                <w:sz w:val="22"/>
              </w:rPr>
            </w:pPr>
            <w:r w:rsidRPr="00E76614">
              <w:rPr>
                <w:rFonts w:cs="Calibri Light"/>
                <w:b/>
                <w:bCs/>
                <w:sz w:val="22"/>
              </w:rPr>
              <w:t xml:space="preserve">Network – Time and Distance Analysis − Gaps in Provider Networks: </w:t>
            </w:r>
            <w:r w:rsidRPr="00E76614">
              <w:rPr>
                <w:rFonts w:cs="Calibri Light"/>
                <w:sz w:val="22"/>
              </w:rPr>
              <w:t>WellSense Care Alliance had a deficient pediatric PCP network in the Haverhill service area and a deficient CBAT network in the Beverly and Haverhill service areas. ACPP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p>
        </w:tc>
        <w:tc>
          <w:tcPr>
            <w:tcW w:w="2920" w:type="pct"/>
          </w:tcPr>
          <w:p w14:paraId="2992F51A" w14:textId="4BF19A1C" w:rsidR="0067243F" w:rsidRPr="00E76614" w:rsidRDefault="0067243F" w:rsidP="006B482C">
            <w:pPr>
              <w:jc w:val="left"/>
              <w:rPr>
                <w:rFonts w:ascii="Calibri Light" w:hAnsi="Calibri Light" w:cs="Calibri Light"/>
                <w:sz w:val="22"/>
              </w:rPr>
            </w:pPr>
            <w:r w:rsidRPr="00E76614">
              <w:rPr>
                <w:rFonts w:cs="Calibri Light"/>
                <w:sz w:val="22"/>
              </w:rPr>
              <w:t>As of the 2025 reporting period, WellSense Care Alliance has successfully closed all previously identified gaps in the pediatric PCP network in the Haverhill service area. We continue to monitor behavioral health provider access and are actively working to address remaining deficiencies where provider availability permits. In service areas where additional providers are not currently available, WellSense is implementing alternative strategies to ensure members have adequate access to care, including expanded telehealth services, transportation support, and enhanced care coordination. Notably, WellSense is in the process of bringing the behavioral health provider network in-house, which may result in different outcomes and improved access as the transition progresses.</w:t>
            </w:r>
          </w:p>
        </w:tc>
        <w:tc>
          <w:tcPr>
            <w:tcW w:w="748" w:type="pct"/>
          </w:tcPr>
          <w:p w14:paraId="05D19CD9" w14:textId="3EF3C594" w:rsidR="0067243F" w:rsidRPr="00E76614" w:rsidRDefault="0067243F" w:rsidP="006B482C">
            <w:pPr>
              <w:jc w:val="left"/>
              <w:rPr>
                <w:rFonts w:cs="Calibri Light"/>
                <w:sz w:val="22"/>
              </w:rPr>
            </w:pPr>
            <w:r w:rsidRPr="00E76614">
              <w:rPr>
                <w:rFonts w:cs="Calibri Light"/>
                <w:sz w:val="22"/>
              </w:rPr>
              <w:t>Addressed</w:t>
            </w:r>
          </w:p>
        </w:tc>
      </w:tr>
      <w:tr w:rsidR="0067243F" w:rsidRPr="00E76614" w14:paraId="3F6CF5D7" w14:textId="77777777" w:rsidTr="0067243F">
        <w:trPr>
          <w:trHeight w:val="288"/>
        </w:trPr>
        <w:tc>
          <w:tcPr>
            <w:tcW w:w="1332" w:type="pct"/>
          </w:tcPr>
          <w:p w14:paraId="1CD10107" w14:textId="5DCF263C" w:rsidR="0067243F" w:rsidRPr="00E76614" w:rsidRDefault="0067243F" w:rsidP="006B482C">
            <w:pPr>
              <w:jc w:val="left"/>
              <w:rPr>
                <w:rFonts w:cs="Calibri Light"/>
                <w:sz w:val="22"/>
              </w:rPr>
            </w:pPr>
            <w:r w:rsidRPr="00E76614">
              <w:rPr>
                <w:rFonts w:cs="Calibri Light"/>
                <w:b/>
                <w:bCs/>
                <w:sz w:val="22"/>
              </w:rPr>
              <w:t xml:space="preserve">Network – Accuracy of Provider Directory: </w:t>
            </w:r>
            <w:r w:rsidRPr="00E76614">
              <w:rPr>
                <w:rFonts w:cs="Calibri Light"/>
                <w:sz w:val="22"/>
              </w:rPr>
              <w:t>WellSense Care Alliance achieved only a 51.06% accuracy rate in its primary care provider directory, a 29.13% accuracy rate in its ob/gyn directory, and a 50.94% accuracy rate in its cardiology directory</w:t>
            </w:r>
          </w:p>
          <w:p w14:paraId="65D7C4E8" w14:textId="1B0A6A2F" w:rsidR="0067243F" w:rsidRPr="00E76614" w:rsidRDefault="0067243F" w:rsidP="006B482C">
            <w:pPr>
              <w:jc w:val="left"/>
              <w:rPr>
                <w:rFonts w:ascii="Calibri Light" w:hAnsi="Calibri Light" w:cs="Calibri Light"/>
                <w:b/>
                <w:bCs/>
                <w:sz w:val="22"/>
              </w:rPr>
            </w:pPr>
            <w:r w:rsidRPr="00E76614">
              <w:rPr>
                <w:rFonts w:cs="Calibri Light"/>
                <w:sz w:val="22"/>
              </w:rPr>
              <w:t>WellSense Care Alliance should design quality improvement interventions to enhance the accuracy of all three directories.</w:t>
            </w:r>
          </w:p>
        </w:tc>
        <w:tc>
          <w:tcPr>
            <w:tcW w:w="2920" w:type="pct"/>
          </w:tcPr>
          <w:p w14:paraId="21A9D51F" w14:textId="09F9B19F" w:rsidR="0067243F" w:rsidRPr="00E76614" w:rsidRDefault="0067243F" w:rsidP="006B482C">
            <w:pPr>
              <w:jc w:val="left"/>
              <w:rPr>
                <w:rFonts w:ascii="Calibri Light" w:hAnsi="Calibri Light" w:cs="Calibri Light"/>
                <w:sz w:val="22"/>
              </w:rPr>
            </w:pPr>
            <w:r w:rsidRPr="00E76614">
              <w:rPr>
                <w:rFonts w:cs="Calibri Light"/>
                <w:sz w:val="22"/>
              </w:rPr>
              <w:t>The Provider Relations team conducted outreach to PCPs, OB/GYNs, and Cardiology providers who were flagged for demographic discrepancies. Providers were asked to review and update their demographic information. When updates were identified, the Provider Relations team submitted the changes to the health plan, and the directory was updated accordingly.  It is important to note that auditors observed a limitation in the outreach process: the individuals making the calls did not consistently account for providers with multiple practice locations. For example, if a provider was already listed correctly at a secondary location, that entry was not reviewed and was instead marked as an error. This oversight impacted the accuracy of the audit findings, as many providers practice at multiple sites with varying schedules.  To support ongoing accuracy, the Provider Relations team will continue outreach to providers on a quarterly basis to review and validate demographic information. Additionally, ACOs receive updated PCP rosters on a monthly basis, which they are encouraged to review and submit any necessary changes to ensure the provider directory remains current.</w:t>
            </w:r>
          </w:p>
        </w:tc>
        <w:tc>
          <w:tcPr>
            <w:tcW w:w="748" w:type="pct"/>
          </w:tcPr>
          <w:p w14:paraId="0B61BBC4" w14:textId="28EF8EA4" w:rsidR="0067243F" w:rsidRPr="00E76614" w:rsidRDefault="0067243F" w:rsidP="006B482C">
            <w:pPr>
              <w:jc w:val="left"/>
              <w:rPr>
                <w:rFonts w:cs="Calibri Light"/>
                <w:sz w:val="22"/>
              </w:rPr>
            </w:pPr>
            <w:r w:rsidRPr="00E76614">
              <w:rPr>
                <w:rFonts w:cs="Calibri Light"/>
                <w:sz w:val="22"/>
              </w:rPr>
              <w:t>Addressed</w:t>
            </w:r>
          </w:p>
        </w:tc>
      </w:tr>
      <w:tr w:rsidR="0033265E" w:rsidRPr="00E76614" w14:paraId="19A65942" w14:textId="77777777" w:rsidTr="0067243F">
        <w:trPr>
          <w:trHeight w:val="288"/>
        </w:trPr>
        <w:tc>
          <w:tcPr>
            <w:tcW w:w="1332" w:type="pct"/>
          </w:tcPr>
          <w:p w14:paraId="1DA5AFF1" w14:textId="77777777" w:rsidR="0083782F" w:rsidRPr="00E76614" w:rsidRDefault="0083782F" w:rsidP="00931FEC">
            <w:pPr>
              <w:keepNext/>
              <w:jc w:val="left"/>
              <w:rPr>
                <w:rFonts w:cs="Calibri Light"/>
                <w:b/>
                <w:bCs/>
                <w:sz w:val="22"/>
              </w:rPr>
            </w:pPr>
            <w:r w:rsidRPr="00E76614">
              <w:rPr>
                <w:rFonts w:cs="Calibri Light"/>
                <w:b/>
                <w:bCs/>
                <w:sz w:val="22"/>
              </w:rPr>
              <w:lastRenderedPageBreak/>
              <w:t>Experience of Care Surveys:</w:t>
            </w:r>
          </w:p>
          <w:p w14:paraId="785B7316" w14:textId="77777777" w:rsidR="0083782F" w:rsidRPr="00E76614" w:rsidRDefault="0083782F" w:rsidP="00931FEC">
            <w:pPr>
              <w:keepNext/>
              <w:jc w:val="left"/>
              <w:rPr>
                <w:rFonts w:cs="Calibri Light"/>
                <w:sz w:val="22"/>
              </w:rPr>
            </w:pPr>
            <w:r w:rsidRPr="00E76614">
              <w:rPr>
                <w:rFonts w:cs="Calibri Light"/>
                <w:sz w:val="22"/>
              </w:rPr>
              <w:t>WellSense Care Alliance scored below the statewide score on six adult PC MES measures and four child PC MES measures.</w:t>
            </w:r>
          </w:p>
          <w:p w14:paraId="675AF838" w14:textId="77777777" w:rsidR="0083782F" w:rsidRPr="00E76614" w:rsidRDefault="0083782F" w:rsidP="00931FEC">
            <w:pPr>
              <w:keepNext/>
              <w:jc w:val="left"/>
              <w:rPr>
                <w:rFonts w:cs="Calibri Light"/>
                <w:sz w:val="22"/>
              </w:rPr>
            </w:pPr>
          </w:p>
          <w:p w14:paraId="7D2FFC37" w14:textId="27F16578" w:rsidR="0033265E" w:rsidRPr="00E76614" w:rsidRDefault="0083782F" w:rsidP="00931FEC">
            <w:pPr>
              <w:keepNext/>
              <w:jc w:val="left"/>
              <w:rPr>
                <w:rFonts w:ascii="Calibri Light" w:hAnsi="Calibri Light" w:cs="Calibri Light"/>
                <w:b/>
                <w:bCs/>
                <w:sz w:val="22"/>
              </w:rPr>
            </w:pPr>
            <w:r w:rsidRPr="00E76614">
              <w:rPr>
                <w:rFonts w:cs="Calibri Light"/>
                <w:sz w:val="22"/>
              </w:rPr>
              <w:t>The ACPP should utilize the results of the adult and child PC MES surveys to drive performance improvement as it relates to member experience.</w:t>
            </w:r>
          </w:p>
        </w:tc>
        <w:tc>
          <w:tcPr>
            <w:tcW w:w="2920" w:type="pct"/>
          </w:tcPr>
          <w:p w14:paraId="34EBD1E7" w14:textId="314F7289" w:rsidR="0033265E" w:rsidRPr="00E76614" w:rsidRDefault="0083782F" w:rsidP="00931FEC">
            <w:pPr>
              <w:keepNext/>
              <w:jc w:val="left"/>
              <w:rPr>
                <w:rFonts w:ascii="Calibri Light" w:hAnsi="Calibri Light" w:cs="Calibri Light"/>
                <w:sz w:val="22"/>
              </w:rPr>
            </w:pPr>
            <w:r w:rsidRPr="00E76614">
              <w:rPr>
                <w:rFonts w:cs="Calibri Light"/>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tc>
        <w:tc>
          <w:tcPr>
            <w:tcW w:w="748" w:type="pct"/>
          </w:tcPr>
          <w:p w14:paraId="55E05193" w14:textId="160A01AF" w:rsidR="0033265E" w:rsidRPr="00E76614" w:rsidRDefault="0083782F" w:rsidP="006B482C">
            <w:pPr>
              <w:jc w:val="left"/>
              <w:rPr>
                <w:rFonts w:cs="Calibri Light"/>
                <w:sz w:val="22"/>
              </w:rPr>
            </w:pPr>
            <w:r w:rsidRPr="00E76614">
              <w:rPr>
                <w:rFonts w:cs="Calibri Light"/>
                <w:sz w:val="22"/>
              </w:rPr>
              <w:t>Partially Addressed</w:t>
            </w:r>
          </w:p>
        </w:tc>
      </w:tr>
    </w:tbl>
    <w:p w14:paraId="0E3DFCEC" w14:textId="77777777" w:rsidR="0017555A" w:rsidRPr="00E76614" w:rsidRDefault="0017555A"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IPRO assessments are as follows: </w:t>
      </w:r>
      <w:r w:rsidRPr="00E76614">
        <w:rPr>
          <w:rFonts w:eastAsia="Times New Roman" w:cs="Calibri Light"/>
          <w:b/>
          <w:sz w:val="20"/>
          <w:szCs w:val="20"/>
        </w:rPr>
        <w:t>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quality improvement (QI) response resulted in demonstrated improvement; </w:t>
      </w:r>
      <w:r w:rsidRPr="00E76614">
        <w:rPr>
          <w:rFonts w:eastAsia="Times New Roman" w:cs="Calibri Light"/>
          <w:b/>
          <w:sz w:val="20"/>
          <w:szCs w:val="20"/>
        </w:rPr>
        <w:t>partially 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QI response was appropriate; however, improvement was not yet observed; </w:t>
      </w:r>
      <w:r w:rsidRPr="00E76614">
        <w:rPr>
          <w:rFonts w:eastAsia="Times New Roman" w:cs="Calibri Light"/>
          <w:b/>
          <w:color w:val="000000"/>
          <w:sz w:val="20"/>
          <w:szCs w:val="20"/>
          <w:shd w:val="clear" w:color="auto" w:fill="FFFFFF"/>
        </w:rPr>
        <w:t>remains an opportunity for improvement</w:t>
      </w:r>
      <w:r w:rsidRPr="00E76614">
        <w:rPr>
          <w:rFonts w:eastAsia="Times New Roman" w:cs="Calibri Light"/>
          <w:color w:val="201F1E"/>
          <w:sz w:val="20"/>
          <w:szCs w:val="20"/>
        </w:rPr>
        <w:t>: MCP’s QI response did not address the recommendation; improvement was not observed, or performance declined.</w:t>
      </w:r>
    </w:p>
    <w:p w14:paraId="7B1C9437" w14:textId="4311EE99" w:rsidR="00931FEC" w:rsidRPr="00E76614" w:rsidRDefault="0017555A" w:rsidP="00E6269F">
      <w:pPr>
        <w:spacing w:after="480"/>
        <w:rPr>
          <w:rFonts w:eastAsia="Times New Roman" w:cs="Calibri Light"/>
          <w:sz w:val="20"/>
          <w:szCs w:val="20"/>
        </w:rPr>
      </w:pPr>
      <w:r w:rsidRPr="00E76614">
        <w:rPr>
          <w:rFonts w:eastAsia="Times New Roman" w:cs="Calibri Light"/>
          <w:sz w:val="20"/>
          <w:szCs w:val="20"/>
        </w:rPr>
        <w:t>ACPP: accountable care partnership plan; MCP: managed care plan; EQR: external quality review.</w:t>
      </w:r>
    </w:p>
    <w:p w14:paraId="21FB4BE2" w14:textId="77777777" w:rsidR="00931FEC" w:rsidRPr="00E76614" w:rsidRDefault="00931FEC">
      <w:pPr>
        <w:spacing w:after="200" w:line="276" w:lineRule="auto"/>
        <w:rPr>
          <w:rFonts w:eastAsia="Times New Roman" w:cs="Calibri Light"/>
          <w:sz w:val="20"/>
          <w:szCs w:val="20"/>
        </w:rPr>
      </w:pPr>
      <w:r w:rsidRPr="00E76614">
        <w:rPr>
          <w:rFonts w:eastAsia="Times New Roman" w:cs="Calibri Light"/>
          <w:sz w:val="20"/>
          <w:szCs w:val="20"/>
        </w:rPr>
        <w:br w:type="page"/>
      </w:r>
    </w:p>
    <w:p w14:paraId="126F01D0" w14:textId="77777777" w:rsidR="0017555A" w:rsidRPr="00E76614" w:rsidRDefault="0017555A" w:rsidP="00E6269F">
      <w:pPr>
        <w:pStyle w:val="Heading3"/>
        <w:rPr>
          <w:rFonts w:eastAsia="Times New Roman"/>
        </w:rPr>
      </w:pPr>
      <w:bookmarkStart w:id="545" w:name="_Toc192530460"/>
      <w:bookmarkStart w:id="546" w:name="_Toc227233546"/>
      <w:r w:rsidRPr="00E76614">
        <w:rPr>
          <w:rFonts w:eastAsia="Times New Roman"/>
        </w:rPr>
        <w:lastRenderedPageBreak/>
        <w:t>WellSense East Boston Response to Previous EQR Recommendations</w:t>
      </w:r>
      <w:bookmarkEnd w:id="545"/>
      <w:bookmarkEnd w:id="546"/>
    </w:p>
    <w:p w14:paraId="47A5378B" w14:textId="3579D337" w:rsidR="0017555A" w:rsidRPr="00E76614" w:rsidRDefault="0017555A" w:rsidP="00E6269F">
      <w:pPr>
        <w:rPr>
          <w:rFonts w:eastAsia="Times New Roman" w:cs="Calibri Light"/>
        </w:rPr>
      </w:pPr>
      <w:r w:rsidRPr="00E76614">
        <w:rPr>
          <w:rFonts w:eastAsia="Times New Roman" w:cs="Calibri Light"/>
          <w:b/>
          <w:bCs/>
        </w:rPr>
        <w:t>Table 1</w:t>
      </w:r>
      <w:r w:rsidR="00B6413F" w:rsidRPr="00E76614">
        <w:rPr>
          <w:rFonts w:eastAsia="Times New Roman" w:cs="Calibri Light"/>
          <w:b/>
          <w:bCs/>
        </w:rPr>
        <w:t>2</w:t>
      </w:r>
      <w:r w:rsidR="006D0226" w:rsidRPr="00E76614">
        <w:rPr>
          <w:rFonts w:eastAsia="Times New Roman" w:cs="Calibri Light"/>
          <w:b/>
          <w:bCs/>
        </w:rPr>
        <w:t>5</w:t>
      </w:r>
      <w:r w:rsidRPr="00E76614">
        <w:rPr>
          <w:rFonts w:eastAsia="Times New Roman" w:cs="Calibri Light"/>
        </w:rPr>
        <w:t xml:space="preserve"> displays the ACPP’s progress related to the </w:t>
      </w:r>
      <w:r w:rsidRPr="00E76614">
        <w:rPr>
          <w:rFonts w:eastAsia="Times New Roman" w:cs="Calibri Light"/>
          <w:i/>
          <w:iCs/>
        </w:rPr>
        <w:t>ACPP External Quality Review CY 202</w:t>
      </w:r>
      <w:r w:rsidR="001632C4" w:rsidRPr="00E76614">
        <w:rPr>
          <w:rFonts w:eastAsia="Times New Roman" w:cs="Calibri Light"/>
          <w:i/>
          <w:iCs/>
        </w:rPr>
        <w:t>4</w:t>
      </w:r>
      <w:r w:rsidRPr="00E76614">
        <w:rPr>
          <w:rFonts w:eastAsia="Times New Roman" w:cs="Calibri Light"/>
          <w:i/>
          <w:iCs/>
        </w:rPr>
        <w:t xml:space="preserve">, </w:t>
      </w:r>
      <w:r w:rsidRPr="00E76614">
        <w:rPr>
          <w:rFonts w:eastAsia="Times New Roman" w:cs="Calibri Light"/>
        </w:rPr>
        <w:t>as well as IPRO’s assessment of ACPP’s response.</w:t>
      </w:r>
    </w:p>
    <w:p w14:paraId="2850A511" w14:textId="77777777" w:rsidR="0017555A" w:rsidRPr="00E76614" w:rsidRDefault="0017555A" w:rsidP="00E6269F">
      <w:pPr>
        <w:shd w:val="clear" w:color="auto" w:fill="FFFFFF"/>
        <w:rPr>
          <w:rFonts w:eastAsia="Times New Roman" w:cs="Calibri Light"/>
          <w:color w:val="201F1E"/>
        </w:rPr>
      </w:pPr>
    </w:p>
    <w:p w14:paraId="38D94149" w14:textId="2DE89A62" w:rsidR="0017555A" w:rsidRPr="00E76614" w:rsidRDefault="0017555A" w:rsidP="00E6269F">
      <w:pPr>
        <w:rPr>
          <w:rFonts w:eastAsia="Times New Roman" w:cs="Calibri Light"/>
          <w:b/>
          <w:bCs/>
          <w:szCs w:val="18"/>
        </w:rPr>
      </w:pPr>
      <w:bookmarkStart w:id="547" w:name="_Toc224213602"/>
      <w:r w:rsidRPr="00E76614">
        <w:rPr>
          <w:rFonts w:eastAsia="Times New Roman" w:cs="Calibri Light"/>
          <w:b/>
          <w:bCs/>
          <w:szCs w:val="18"/>
        </w:rPr>
        <w:t xml:space="preserve">Table </w:t>
      </w:r>
      <w:r w:rsidRPr="00E76614">
        <w:rPr>
          <w:rFonts w:eastAsia="Times New Roman" w:cs="Calibri Light"/>
          <w:b/>
          <w:bCs/>
          <w:szCs w:val="18"/>
        </w:rPr>
        <w:fldChar w:fldCharType="begin"/>
      </w:r>
      <w:r w:rsidRPr="00E76614">
        <w:rPr>
          <w:rFonts w:eastAsia="Times New Roman" w:cs="Calibri Light"/>
          <w:b/>
          <w:bCs/>
          <w:szCs w:val="18"/>
        </w:rPr>
        <w:instrText xml:space="preserve"> SEQ Table \* ARABIC </w:instrText>
      </w:r>
      <w:r w:rsidRPr="00E76614">
        <w:rPr>
          <w:rFonts w:eastAsia="Times New Roman" w:cs="Calibri Light"/>
          <w:b/>
          <w:bCs/>
          <w:szCs w:val="18"/>
        </w:rPr>
        <w:fldChar w:fldCharType="separate"/>
      </w:r>
      <w:r w:rsidR="006D0226" w:rsidRPr="00E76614">
        <w:rPr>
          <w:rFonts w:eastAsia="Times New Roman" w:cs="Calibri Light"/>
          <w:b/>
          <w:bCs/>
          <w:szCs w:val="18"/>
        </w:rPr>
        <w:t>125</w:t>
      </w:r>
      <w:r w:rsidRPr="00E76614">
        <w:rPr>
          <w:rFonts w:eastAsia="Times New Roman" w:cs="Calibri Light"/>
          <w:b/>
          <w:bCs/>
          <w:szCs w:val="18"/>
        </w:rPr>
        <w:fldChar w:fldCharType="end"/>
      </w:r>
      <w:r w:rsidRPr="00E76614">
        <w:rPr>
          <w:rFonts w:eastAsia="Times New Roman" w:cs="Calibri Light"/>
          <w:b/>
          <w:bCs/>
          <w:szCs w:val="18"/>
        </w:rPr>
        <w:t>: WellSense East Boston Response to Previous EQR Recommendations</w:t>
      </w:r>
      <w:bookmarkEnd w:id="547"/>
    </w:p>
    <w:tbl>
      <w:tblPr>
        <w:tblStyle w:val="TableGrid"/>
        <w:tblW w:w="5000" w:type="pct"/>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6117"/>
        <w:gridCol w:w="13500"/>
        <w:gridCol w:w="3413"/>
      </w:tblGrid>
      <w:tr w:rsidR="00E56383" w:rsidRPr="00E76614" w14:paraId="16B79B92" w14:textId="77777777" w:rsidTr="00DB69CA">
        <w:trPr>
          <w:tblHeader/>
        </w:trPr>
        <w:tc>
          <w:tcPr>
            <w:tcW w:w="1328" w:type="pct"/>
            <w:shd w:val="clear" w:color="auto" w:fill="5F497A"/>
            <w:vAlign w:val="bottom"/>
          </w:tcPr>
          <w:p w14:paraId="5B97249F" w14:textId="439E4E9E" w:rsidR="00E56383" w:rsidRPr="00E76614" w:rsidRDefault="00E56383" w:rsidP="00DB69CA">
            <w:pPr>
              <w:jc w:val="left"/>
              <w:rPr>
                <w:rFonts w:ascii="Calibri Light" w:hAnsi="Calibri Light" w:cs="Calibri Light"/>
                <w:b/>
                <w:bCs/>
                <w:szCs w:val="18"/>
              </w:rPr>
            </w:pPr>
            <w:r w:rsidRPr="00E76614">
              <w:rPr>
                <w:rFonts w:cs="Calibri Light"/>
                <w:b/>
                <w:color w:val="FFFFFF"/>
                <w:sz w:val="22"/>
                <w:szCs w:val="20"/>
              </w:rPr>
              <w:t>Recommendation for ACPP</w:t>
            </w:r>
          </w:p>
        </w:tc>
        <w:tc>
          <w:tcPr>
            <w:tcW w:w="2931" w:type="pct"/>
            <w:shd w:val="clear" w:color="auto" w:fill="5F497A"/>
            <w:vAlign w:val="bottom"/>
          </w:tcPr>
          <w:p w14:paraId="5064BCF4" w14:textId="2B3AD78B" w:rsidR="00E56383" w:rsidRPr="00E76614" w:rsidRDefault="00E56383" w:rsidP="00DB69CA">
            <w:pPr>
              <w:jc w:val="center"/>
              <w:rPr>
                <w:rFonts w:ascii="Calibri Light" w:hAnsi="Calibri Light" w:cs="Calibri Light"/>
                <w:b/>
                <w:bCs/>
                <w:szCs w:val="18"/>
              </w:rPr>
            </w:pPr>
            <w:r w:rsidRPr="00E76614">
              <w:rPr>
                <w:rFonts w:cs="Calibri Light"/>
                <w:b/>
                <w:color w:val="FFFFFF"/>
                <w:sz w:val="22"/>
                <w:szCs w:val="20"/>
              </w:rPr>
              <w:t>WellSense East Boston Response/Actions Taken</w:t>
            </w:r>
          </w:p>
        </w:tc>
        <w:tc>
          <w:tcPr>
            <w:tcW w:w="741" w:type="pct"/>
            <w:shd w:val="clear" w:color="auto" w:fill="5F497A"/>
            <w:vAlign w:val="bottom"/>
          </w:tcPr>
          <w:p w14:paraId="43B1CAA3" w14:textId="0B6BC8AA" w:rsidR="00E56383" w:rsidRPr="00E76614" w:rsidRDefault="00E56383" w:rsidP="00DB69CA">
            <w:pPr>
              <w:jc w:val="center"/>
              <w:rPr>
                <w:rFonts w:cs="Calibri Light"/>
                <w:b/>
                <w:bCs/>
                <w:szCs w:val="18"/>
              </w:rPr>
            </w:pPr>
            <w:r w:rsidRPr="00E76614">
              <w:rPr>
                <w:rFonts w:cs="Calibri Light"/>
                <w:b/>
                <w:color w:val="FFFFFF"/>
                <w:sz w:val="22"/>
                <w:szCs w:val="20"/>
              </w:rPr>
              <w:t>IPRO Assessment of MCP Response</w:t>
            </w:r>
            <w:r w:rsidRPr="00E76614">
              <w:rPr>
                <w:rFonts w:cs="Calibri Light"/>
                <w:b/>
                <w:color w:val="FFFFFF"/>
                <w:sz w:val="22"/>
                <w:szCs w:val="20"/>
                <w:vertAlign w:val="superscript"/>
              </w:rPr>
              <w:t>1</w:t>
            </w:r>
          </w:p>
        </w:tc>
      </w:tr>
      <w:tr w:rsidR="00E56383" w:rsidRPr="00E76614" w14:paraId="60F286B5" w14:textId="77777777" w:rsidTr="00DB69CA">
        <w:tc>
          <w:tcPr>
            <w:tcW w:w="1328" w:type="pct"/>
          </w:tcPr>
          <w:p w14:paraId="40FDDB14" w14:textId="77777777" w:rsidR="00E56383" w:rsidRPr="00E76614" w:rsidRDefault="00E56383" w:rsidP="00DB69CA">
            <w:pPr>
              <w:jc w:val="left"/>
              <w:rPr>
                <w:rFonts w:cs="Calibri Light"/>
                <w:sz w:val="22"/>
              </w:rPr>
            </w:pPr>
            <w:r w:rsidRPr="00E76614">
              <w:rPr>
                <w:rFonts w:cs="Calibri Light"/>
                <w:b/>
                <w:bCs/>
                <w:sz w:val="22"/>
              </w:rPr>
              <w:t xml:space="preserve">PMV 1: </w:t>
            </w:r>
            <w:r w:rsidRPr="00E76614">
              <w:rPr>
                <w:rFonts w:cs="Calibri Light"/>
                <w:sz w:val="22"/>
                <w:u w:val="single"/>
              </w:rPr>
              <w:t>HEDIS Measures</w:t>
            </w:r>
            <w:r w:rsidRPr="00E76614">
              <w:rPr>
                <w:rFonts w:cs="Calibri Light"/>
                <w:sz w:val="22"/>
              </w:rPr>
              <w:t>: The following HEDIS rates were below the 25th percentile:</w:t>
            </w:r>
          </w:p>
          <w:p w14:paraId="65CA6661" w14:textId="77777777" w:rsidR="00E56383" w:rsidRPr="00E76614" w:rsidRDefault="00E56383" w:rsidP="00DB69CA">
            <w:pPr>
              <w:ind w:left="330" w:hanging="270"/>
              <w:contextualSpacing/>
              <w:jc w:val="left"/>
              <w:rPr>
                <w:rFonts w:cs="Calibri Light"/>
                <w:sz w:val="22"/>
              </w:rPr>
            </w:pPr>
            <w:r w:rsidRPr="00E76614">
              <w:rPr>
                <w:rFonts w:cs="Calibri Light"/>
                <w:sz w:val="22"/>
              </w:rPr>
              <w:t>•</w:t>
            </w:r>
            <w:r w:rsidRPr="00E76614">
              <w:rPr>
                <w:rFonts w:cs="Calibri Light"/>
                <w:sz w:val="22"/>
              </w:rPr>
              <w:tab/>
              <w:t>Initiation and Engagement of Alcohol, Opioid, or Other Drug Abuse or Dependence Treatment (Engagement): 12.63% (&lt; 25th percentile)</w:t>
            </w:r>
          </w:p>
          <w:p w14:paraId="20C68875" w14:textId="77777777" w:rsidR="00E56383" w:rsidRPr="00E76614" w:rsidRDefault="00E56383" w:rsidP="00DB69CA">
            <w:pPr>
              <w:contextualSpacing/>
              <w:jc w:val="left"/>
              <w:rPr>
                <w:rFonts w:cs="Calibri Light"/>
                <w:sz w:val="22"/>
              </w:rPr>
            </w:pPr>
          </w:p>
          <w:p w14:paraId="1CD7E70A" w14:textId="4FE9B714" w:rsidR="00E56383" w:rsidRPr="00E76614" w:rsidRDefault="00E56383" w:rsidP="00DB69CA">
            <w:pPr>
              <w:jc w:val="left"/>
              <w:rPr>
                <w:rFonts w:ascii="Calibri Light" w:hAnsi="Calibri Light" w:cs="Calibri Light"/>
                <w:b/>
                <w:bCs/>
                <w:szCs w:val="18"/>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931" w:type="pct"/>
          </w:tcPr>
          <w:p w14:paraId="21C72A8C" w14:textId="3ADC2777" w:rsidR="00E56383" w:rsidRPr="00E76614" w:rsidRDefault="00E56383" w:rsidP="00DB69CA">
            <w:pPr>
              <w:jc w:val="left"/>
              <w:rPr>
                <w:rFonts w:ascii="Calibri Light" w:hAnsi="Calibri Light" w:cs="Calibri Light"/>
                <w:b/>
                <w:bCs/>
                <w:szCs w:val="18"/>
              </w:rPr>
            </w:pPr>
            <w:r w:rsidRPr="00E76614">
              <w:rPr>
                <w:rFonts w:cs="Calibri Light"/>
                <w:bCs/>
                <w:sz w:val="22"/>
              </w:rPr>
              <w:t>A root cause analysis of the IET measure indicated a lack of understanding by clinicians and staff to the complexities of the measure contributed to lower than expected performance.  An ACO Collaboration Series on the measure, best practices and clinical spotlight was conducted and disseminated.</w:t>
            </w:r>
          </w:p>
        </w:tc>
        <w:tc>
          <w:tcPr>
            <w:tcW w:w="741" w:type="pct"/>
          </w:tcPr>
          <w:p w14:paraId="70B8145F" w14:textId="6513156F" w:rsidR="00E56383" w:rsidRPr="00E76614" w:rsidRDefault="00E56383" w:rsidP="00DB69CA">
            <w:pPr>
              <w:jc w:val="left"/>
              <w:rPr>
                <w:rFonts w:cs="Calibri Light"/>
                <w:b/>
                <w:bCs/>
                <w:szCs w:val="18"/>
              </w:rPr>
            </w:pPr>
            <w:r w:rsidRPr="00E76614">
              <w:rPr>
                <w:rFonts w:cs="Calibri Light"/>
                <w:sz w:val="22"/>
              </w:rPr>
              <w:t>Partially Addressed</w:t>
            </w:r>
          </w:p>
        </w:tc>
      </w:tr>
      <w:tr w:rsidR="00E56383" w:rsidRPr="00E76614" w14:paraId="0808A2D4" w14:textId="77777777" w:rsidTr="00DB69CA">
        <w:tc>
          <w:tcPr>
            <w:tcW w:w="1328" w:type="pct"/>
          </w:tcPr>
          <w:p w14:paraId="5A5F0706" w14:textId="77777777" w:rsidR="00E56383" w:rsidRPr="00E76614" w:rsidRDefault="00E56383" w:rsidP="00DB69CA">
            <w:pPr>
              <w:contextualSpacing/>
              <w:jc w:val="left"/>
              <w:rPr>
                <w:rFonts w:cs="Calibri Light"/>
                <w:sz w:val="22"/>
              </w:rPr>
            </w:pPr>
            <w:r w:rsidRPr="00E76614">
              <w:rPr>
                <w:rFonts w:cs="Calibri Light"/>
                <w:b/>
                <w:bCs/>
                <w:sz w:val="22"/>
              </w:rPr>
              <w:t xml:space="preserve">PMV 2: </w:t>
            </w:r>
            <w:r w:rsidRPr="00E76614">
              <w:rPr>
                <w:rFonts w:cs="Calibri Light"/>
                <w:sz w:val="22"/>
              </w:rPr>
              <w:t>Non-HEDIS Measures: The following measures rates were below the goal benchmark:</w:t>
            </w:r>
          </w:p>
          <w:p w14:paraId="0A9D4939" w14:textId="77777777" w:rsidR="00E56383" w:rsidRPr="00E76614" w:rsidRDefault="00E56383" w:rsidP="00991827">
            <w:pPr>
              <w:pStyle w:val="ListParagraph"/>
              <w:numPr>
                <w:ilvl w:val="0"/>
                <w:numId w:val="64"/>
              </w:numPr>
              <w:ind w:left="330"/>
              <w:jc w:val="left"/>
              <w:rPr>
                <w:rFonts w:cs="Calibri Light"/>
                <w:sz w:val="22"/>
              </w:rPr>
            </w:pPr>
            <w:r w:rsidRPr="00E76614">
              <w:rPr>
                <w:rFonts w:cs="Calibri Light"/>
                <w:sz w:val="22"/>
              </w:rPr>
              <w:t>PC MES Willingness to Recommend+ Child: 90.44% (&lt; Goal)</w:t>
            </w:r>
          </w:p>
          <w:p w14:paraId="4F0ED397" w14:textId="77777777" w:rsidR="00E56383" w:rsidRPr="00E76614" w:rsidRDefault="00E56383" w:rsidP="00991827">
            <w:pPr>
              <w:pStyle w:val="ListParagraph"/>
              <w:numPr>
                <w:ilvl w:val="0"/>
                <w:numId w:val="64"/>
              </w:numPr>
              <w:ind w:left="330"/>
              <w:jc w:val="left"/>
              <w:rPr>
                <w:rFonts w:cs="Calibri Light"/>
                <w:sz w:val="22"/>
              </w:rPr>
            </w:pPr>
            <w:r w:rsidRPr="00E76614">
              <w:rPr>
                <w:rFonts w:cs="Calibri Light"/>
                <w:sz w:val="22"/>
              </w:rPr>
              <w:t>PC MES Willingness to Recommend+ Adult: 87.96% (&lt; Goal)</w:t>
            </w:r>
          </w:p>
          <w:p w14:paraId="06D8376D" w14:textId="77777777" w:rsidR="00E56383" w:rsidRPr="00E76614" w:rsidRDefault="00E56383" w:rsidP="00991827">
            <w:pPr>
              <w:pStyle w:val="ListParagraph"/>
              <w:numPr>
                <w:ilvl w:val="0"/>
                <w:numId w:val="64"/>
              </w:numPr>
              <w:ind w:left="330"/>
              <w:jc w:val="left"/>
              <w:rPr>
                <w:rFonts w:cs="Calibri Light"/>
                <w:sz w:val="22"/>
              </w:rPr>
            </w:pPr>
            <w:r w:rsidRPr="00E76614">
              <w:rPr>
                <w:rFonts w:cs="Calibri Light"/>
                <w:sz w:val="22"/>
              </w:rPr>
              <w:t>PC MES Integration of Care+ Child: 87.65% (&lt; Goal)</w:t>
            </w:r>
          </w:p>
          <w:p w14:paraId="2FD315D5" w14:textId="77777777" w:rsidR="00E56383" w:rsidRPr="00E76614" w:rsidRDefault="00E56383" w:rsidP="00991827">
            <w:pPr>
              <w:pStyle w:val="ListParagraph"/>
              <w:numPr>
                <w:ilvl w:val="0"/>
                <w:numId w:val="64"/>
              </w:numPr>
              <w:ind w:left="330"/>
              <w:jc w:val="left"/>
              <w:rPr>
                <w:rFonts w:cs="Calibri Light"/>
                <w:sz w:val="22"/>
              </w:rPr>
            </w:pPr>
            <w:r w:rsidRPr="00E76614">
              <w:rPr>
                <w:rFonts w:cs="Calibri Light"/>
                <w:sz w:val="22"/>
              </w:rPr>
              <w:t>PC MES Integration of Care+ Adult: 79.85% (&lt; Goal)</w:t>
            </w:r>
          </w:p>
          <w:p w14:paraId="4FF95FEC" w14:textId="77777777" w:rsidR="00E56383" w:rsidRPr="00E76614" w:rsidRDefault="00E56383" w:rsidP="00DB69CA">
            <w:pPr>
              <w:contextualSpacing/>
              <w:jc w:val="left"/>
              <w:rPr>
                <w:rFonts w:cs="Calibri Light"/>
                <w:sz w:val="22"/>
              </w:rPr>
            </w:pPr>
          </w:p>
          <w:p w14:paraId="5326B3E1" w14:textId="2CE1CEE1" w:rsidR="00E56383" w:rsidRPr="00E76614" w:rsidRDefault="00E56383" w:rsidP="00DB69CA">
            <w:pPr>
              <w:jc w:val="left"/>
              <w:rPr>
                <w:rFonts w:ascii="Calibri Light" w:hAnsi="Calibri Light" w:cs="Calibri Light"/>
                <w:b/>
                <w:bCs/>
                <w:szCs w:val="18"/>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931" w:type="pct"/>
          </w:tcPr>
          <w:p w14:paraId="6DCA6806" w14:textId="77777777" w:rsidR="00E56383" w:rsidRPr="00E76614" w:rsidRDefault="00E56383" w:rsidP="00DB69CA">
            <w:pPr>
              <w:jc w:val="left"/>
              <w:rPr>
                <w:rFonts w:cs="Calibri Light"/>
                <w:sz w:val="22"/>
              </w:rPr>
            </w:pPr>
            <w:r w:rsidRPr="00E76614">
              <w:rPr>
                <w:rFonts w:cs="Calibri Light"/>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p w14:paraId="0ECFAEAF" w14:textId="77777777" w:rsidR="00E56383" w:rsidRPr="00E76614" w:rsidRDefault="00E56383" w:rsidP="00DB69CA">
            <w:pPr>
              <w:jc w:val="left"/>
              <w:rPr>
                <w:rFonts w:ascii="Calibri Light" w:hAnsi="Calibri Light" w:cs="Calibri Light"/>
                <w:b/>
                <w:bCs/>
                <w:szCs w:val="18"/>
              </w:rPr>
            </w:pPr>
          </w:p>
        </w:tc>
        <w:tc>
          <w:tcPr>
            <w:tcW w:w="741" w:type="pct"/>
          </w:tcPr>
          <w:p w14:paraId="506D3149" w14:textId="282A1D17" w:rsidR="00E56383" w:rsidRPr="00E76614" w:rsidRDefault="00E56383" w:rsidP="00DB69CA">
            <w:pPr>
              <w:jc w:val="left"/>
              <w:rPr>
                <w:rFonts w:cs="Calibri Light"/>
                <w:b/>
                <w:bCs/>
                <w:szCs w:val="18"/>
              </w:rPr>
            </w:pPr>
            <w:r w:rsidRPr="00E76614">
              <w:rPr>
                <w:rFonts w:cs="Calibri Light"/>
                <w:sz w:val="22"/>
              </w:rPr>
              <w:t>Partially Addressed</w:t>
            </w:r>
          </w:p>
        </w:tc>
      </w:tr>
      <w:tr w:rsidR="00E56383" w:rsidRPr="00E76614" w14:paraId="53DE9C43" w14:textId="77777777" w:rsidTr="00DB69CA">
        <w:tc>
          <w:tcPr>
            <w:tcW w:w="1328" w:type="pct"/>
          </w:tcPr>
          <w:p w14:paraId="394A9F6C" w14:textId="77777777" w:rsidR="00E56383" w:rsidRPr="00E76614" w:rsidRDefault="00E56383" w:rsidP="00DB69CA">
            <w:pPr>
              <w:contextualSpacing/>
              <w:jc w:val="left"/>
              <w:rPr>
                <w:rFonts w:cs="Calibri Light"/>
                <w:sz w:val="22"/>
              </w:rPr>
            </w:pPr>
            <w:r w:rsidRPr="00E76614">
              <w:rPr>
                <w:rFonts w:cs="Calibri Light"/>
                <w:b/>
                <w:bCs/>
                <w:sz w:val="22"/>
              </w:rPr>
              <w:t xml:space="preserve">Compliance: </w:t>
            </w:r>
            <w:r w:rsidRPr="00E76614">
              <w:rPr>
                <w:rFonts w:cs="Calibri Light"/>
                <w:sz w:val="22"/>
              </w:rPr>
              <w:t>Lack of compliance with 12 requirements in the following domains:</w:t>
            </w:r>
          </w:p>
          <w:p w14:paraId="7ED2C2B4" w14:textId="77777777" w:rsidR="00E56383" w:rsidRPr="00E76614" w:rsidRDefault="00E56383" w:rsidP="00991827">
            <w:pPr>
              <w:pStyle w:val="ListParagraph"/>
              <w:numPr>
                <w:ilvl w:val="0"/>
                <w:numId w:val="64"/>
              </w:numPr>
              <w:ind w:left="420"/>
              <w:jc w:val="left"/>
              <w:rPr>
                <w:rFonts w:cs="Calibri Light"/>
                <w:sz w:val="22"/>
              </w:rPr>
            </w:pPr>
            <w:r w:rsidRPr="00E76614">
              <w:rPr>
                <w:rFonts w:cs="Calibri Light"/>
                <w:sz w:val="22"/>
              </w:rPr>
              <w:t>Availability of services (1)</w:t>
            </w:r>
          </w:p>
          <w:p w14:paraId="768476BD" w14:textId="77777777" w:rsidR="00E56383" w:rsidRPr="00E76614" w:rsidRDefault="00E56383" w:rsidP="00991827">
            <w:pPr>
              <w:pStyle w:val="ListParagraph"/>
              <w:numPr>
                <w:ilvl w:val="0"/>
                <w:numId w:val="64"/>
              </w:numPr>
              <w:ind w:left="420"/>
              <w:jc w:val="left"/>
              <w:rPr>
                <w:rFonts w:cs="Calibri Light"/>
                <w:sz w:val="22"/>
              </w:rPr>
            </w:pPr>
            <w:r w:rsidRPr="00E76614">
              <w:rPr>
                <w:rFonts w:cs="Calibri Light"/>
                <w:sz w:val="22"/>
              </w:rPr>
              <w:t>Care coordination (5)</w:t>
            </w:r>
          </w:p>
          <w:p w14:paraId="52CC1A88" w14:textId="77777777" w:rsidR="00E56383" w:rsidRPr="00E76614" w:rsidRDefault="00E56383" w:rsidP="00991827">
            <w:pPr>
              <w:pStyle w:val="ListParagraph"/>
              <w:numPr>
                <w:ilvl w:val="0"/>
                <w:numId w:val="64"/>
              </w:numPr>
              <w:ind w:left="420"/>
              <w:jc w:val="left"/>
              <w:rPr>
                <w:rFonts w:cs="Calibri Light"/>
                <w:sz w:val="22"/>
              </w:rPr>
            </w:pPr>
            <w:r w:rsidRPr="00E76614">
              <w:rPr>
                <w:rFonts w:cs="Calibri Light"/>
                <w:sz w:val="22"/>
              </w:rPr>
              <w:t>Health Information Systems (4)</w:t>
            </w:r>
          </w:p>
          <w:p w14:paraId="7B22C691" w14:textId="77777777" w:rsidR="00E56383" w:rsidRPr="00E76614" w:rsidRDefault="00E56383" w:rsidP="00991827">
            <w:pPr>
              <w:pStyle w:val="ListParagraph"/>
              <w:numPr>
                <w:ilvl w:val="0"/>
                <w:numId w:val="64"/>
              </w:numPr>
              <w:ind w:left="420"/>
              <w:jc w:val="left"/>
              <w:rPr>
                <w:rFonts w:cs="Calibri Light"/>
                <w:sz w:val="22"/>
              </w:rPr>
            </w:pPr>
            <w:r w:rsidRPr="00E76614">
              <w:rPr>
                <w:rFonts w:cs="Calibri Light"/>
                <w:sz w:val="22"/>
              </w:rPr>
              <w:t>QAPI (2)</w:t>
            </w:r>
          </w:p>
          <w:p w14:paraId="0028AFDA" w14:textId="77777777" w:rsidR="00E56383" w:rsidRPr="00E76614" w:rsidRDefault="00E56383" w:rsidP="00DB69CA">
            <w:pPr>
              <w:contextualSpacing/>
              <w:jc w:val="left"/>
              <w:rPr>
                <w:rFonts w:cs="Calibri Light"/>
                <w:sz w:val="22"/>
              </w:rPr>
            </w:pPr>
          </w:p>
          <w:p w14:paraId="33EEE562" w14:textId="77777777" w:rsidR="00E56383" w:rsidRPr="00E76614" w:rsidRDefault="00E56383" w:rsidP="00DB69CA">
            <w:pPr>
              <w:contextualSpacing/>
              <w:jc w:val="left"/>
              <w:rPr>
                <w:rFonts w:cs="Calibri Light"/>
                <w:sz w:val="22"/>
              </w:rPr>
            </w:pPr>
            <w:r w:rsidRPr="00E76614">
              <w:rPr>
                <w:rFonts w:cs="Calibri Light"/>
                <w:sz w:val="22"/>
              </w:rPr>
              <w:t xml:space="preserve">Partial compliance with 112 requirements in the following domains: </w:t>
            </w:r>
          </w:p>
          <w:p w14:paraId="6EE2BA5D" w14:textId="77777777" w:rsidR="00E56383" w:rsidRPr="00E76614" w:rsidRDefault="00E56383" w:rsidP="00991827">
            <w:pPr>
              <w:pStyle w:val="ListParagraph"/>
              <w:numPr>
                <w:ilvl w:val="0"/>
                <w:numId w:val="71"/>
              </w:numPr>
              <w:ind w:left="420"/>
              <w:jc w:val="left"/>
              <w:rPr>
                <w:rFonts w:cs="Calibri Light"/>
                <w:sz w:val="22"/>
              </w:rPr>
            </w:pPr>
            <w:r w:rsidRPr="00E76614">
              <w:rPr>
                <w:rFonts w:cs="Calibri Light"/>
                <w:sz w:val="22"/>
              </w:rPr>
              <w:t>Availability of services (1)</w:t>
            </w:r>
          </w:p>
          <w:p w14:paraId="0B14813E" w14:textId="77777777" w:rsidR="00E56383" w:rsidRPr="00E76614" w:rsidRDefault="00E56383" w:rsidP="00991827">
            <w:pPr>
              <w:pStyle w:val="ListParagraph"/>
              <w:numPr>
                <w:ilvl w:val="0"/>
                <w:numId w:val="71"/>
              </w:numPr>
              <w:ind w:left="420"/>
              <w:jc w:val="left"/>
              <w:rPr>
                <w:rFonts w:cs="Calibri Light"/>
                <w:sz w:val="22"/>
              </w:rPr>
            </w:pPr>
            <w:r w:rsidRPr="00E76614">
              <w:rPr>
                <w:rFonts w:cs="Calibri Light"/>
                <w:sz w:val="22"/>
              </w:rPr>
              <w:t>Care coordination (75)</w:t>
            </w:r>
          </w:p>
          <w:p w14:paraId="2CAED9F4" w14:textId="77777777" w:rsidR="00E56383" w:rsidRPr="00E76614" w:rsidRDefault="00E56383" w:rsidP="00991827">
            <w:pPr>
              <w:pStyle w:val="ListParagraph"/>
              <w:numPr>
                <w:ilvl w:val="0"/>
                <w:numId w:val="71"/>
              </w:numPr>
              <w:ind w:left="420"/>
              <w:jc w:val="left"/>
              <w:rPr>
                <w:rFonts w:cs="Calibri Light"/>
                <w:sz w:val="22"/>
              </w:rPr>
            </w:pPr>
            <w:r w:rsidRPr="00E76614">
              <w:rPr>
                <w:rFonts w:cs="Calibri Light"/>
                <w:sz w:val="22"/>
              </w:rPr>
              <w:t>Practice guidelines (1)</w:t>
            </w:r>
          </w:p>
          <w:p w14:paraId="4AEC227B" w14:textId="77777777" w:rsidR="00E56383" w:rsidRPr="00E76614" w:rsidRDefault="00E56383" w:rsidP="00991827">
            <w:pPr>
              <w:pStyle w:val="ListParagraph"/>
              <w:numPr>
                <w:ilvl w:val="0"/>
                <w:numId w:val="71"/>
              </w:numPr>
              <w:ind w:left="420"/>
              <w:jc w:val="left"/>
              <w:rPr>
                <w:rFonts w:cs="Calibri Light"/>
                <w:sz w:val="22"/>
              </w:rPr>
            </w:pPr>
            <w:r w:rsidRPr="00E76614">
              <w:rPr>
                <w:rFonts w:cs="Calibri Light"/>
                <w:sz w:val="22"/>
              </w:rPr>
              <w:t>Health information systems (16)</w:t>
            </w:r>
          </w:p>
          <w:p w14:paraId="5FF3B567" w14:textId="77777777" w:rsidR="00E56383" w:rsidRPr="00E76614" w:rsidRDefault="00E56383" w:rsidP="00991827">
            <w:pPr>
              <w:pStyle w:val="ListParagraph"/>
              <w:numPr>
                <w:ilvl w:val="0"/>
                <w:numId w:val="71"/>
              </w:numPr>
              <w:ind w:left="420"/>
              <w:jc w:val="left"/>
              <w:rPr>
                <w:rFonts w:cs="Calibri Light"/>
                <w:sz w:val="22"/>
              </w:rPr>
            </w:pPr>
            <w:r w:rsidRPr="00E76614">
              <w:rPr>
                <w:rFonts w:cs="Calibri Light"/>
                <w:sz w:val="22"/>
              </w:rPr>
              <w:t>QAPI (19)</w:t>
            </w:r>
          </w:p>
          <w:p w14:paraId="23831FC3" w14:textId="77777777" w:rsidR="00E56383" w:rsidRPr="00E76614" w:rsidRDefault="00E56383" w:rsidP="00DB69CA">
            <w:pPr>
              <w:contextualSpacing/>
              <w:jc w:val="left"/>
              <w:rPr>
                <w:rFonts w:cs="Calibri Light"/>
                <w:sz w:val="22"/>
              </w:rPr>
            </w:pPr>
          </w:p>
          <w:p w14:paraId="4E5B424E" w14:textId="78665287" w:rsidR="00E56383" w:rsidRPr="00E76614" w:rsidRDefault="00E56383" w:rsidP="00DB69CA">
            <w:pPr>
              <w:jc w:val="left"/>
              <w:rPr>
                <w:rFonts w:ascii="Calibri Light" w:hAnsi="Calibri Light" w:cs="Calibri Light"/>
                <w:b/>
                <w:bCs/>
                <w:szCs w:val="18"/>
              </w:rPr>
            </w:pPr>
            <w:r w:rsidRPr="00E76614">
              <w:rPr>
                <w:rFonts w:cs="Calibri Light"/>
                <w:sz w:val="22"/>
              </w:rPr>
              <w:t>MCP is required to address all deficient and partially met requirements based on IPRO’s recommendations outlined in the final validation tools sent by IPRO to the MCP on 1/31/2025</w:t>
            </w:r>
            <w:r w:rsidRPr="00E76614">
              <w:rPr>
                <w:rFonts w:cs="Calibri Light"/>
                <w:b/>
                <w:bCs/>
                <w:sz w:val="22"/>
              </w:rPr>
              <w:t>.</w:t>
            </w:r>
          </w:p>
        </w:tc>
        <w:tc>
          <w:tcPr>
            <w:tcW w:w="2931" w:type="pct"/>
          </w:tcPr>
          <w:p w14:paraId="08790B51" w14:textId="77777777" w:rsidR="00E56383" w:rsidRPr="00E76614" w:rsidRDefault="00E56383" w:rsidP="00DB69CA">
            <w:pPr>
              <w:jc w:val="left"/>
              <w:rPr>
                <w:rFonts w:cs="Calibri Light"/>
                <w:sz w:val="22"/>
              </w:rPr>
            </w:pPr>
            <w:r w:rsidRPr="00E76614">
              <w:rPr>
                <w:rFonts w:cs="Calibri Light"/>
                <w:sz w:val="22"/>
                <w:u w:val="single"/>
              </w:rPr>
              <w:t>Availability of services (Lack of compliance)</w:t>
            </w:r>
            <w:r w:rsidRPr="00E76614">
              <w:rPr>
                <w:rFonts w:cs="Calibri Light"/>
                <w:sz w:val="22"/>
              </w:rPr>
              <w:t>:</w:t>
            </w:r>
          </w:p>
          <w:p w14:paraId="26B3E916" w14:textId="77777777" w:rsidR="00E56383" w:rsidRPr="00E76614" w:rsidRDefault="00E56383" w:rsidP="00991827">
            <w:pPr>
              <w:pStyle w:val="ListParagraph"/>
              <w:numPr>
                <w:ilvl w:val="0"/>
                <w:numId w:val="117"/>
              </w:numPr>
              <w:ind w:left="288" w:hanging="288"/>
              <w:jc w:val="left"/>
              <w:rPr>
                <w:rFonts w:cs="Calibri Light"/>
                <w:sz w:val="22"/>
              </w:rPr>
            </w:pPr>
            <w:r w:rsidRPr="00E76614">
              <w:rPr>
                <w:rFonts w:cs="Calibri Light"/>
                <w:sz w:val="22"/>
              </w:rPr>
              <w:t>WellSense should create a formal document for this position (Disability Access Coordinator) and its associated job responsibilities.</w:t>
            </w:r>
          </w:p>
          <w:p w14:paraId="5F01AF7B" w14:textId="77777777" w:rsidR="00E56383" w:rsidRPr="00E76614" w:rsidRDefault="00E56383" w:rsidP="00991827">
            <w:pPr>
              <w:pStyle w:val="ListParagraph"/>
              <w:numPr>
                <w:ilvl w:val="1"/>
                <w:numId w:val="117"/>
              </w:numPr>
              <w:ind w:left="648"/>
              <w:jc w:val="left"/>
              <w:rPr>
                <w:rFonts w:cs="Calibri Light"/>
                <w:sz w:val="22"/>
              </w:rPr>
            </w:pPr>
            <w:r w:rsidRPr="00E76614">
              <w:rPr>
                <w:rFonts w:cs="Calibri Light"/>
                <w:sz w:val="22"/>
              </w:rPr>
              <w:t>We are in the process of drafting a comprehensive position description for this role and will begin recruitment process; we are targeting completion and an individual in place not later than the end of Q2'2205.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5EB5EE41" w14:textId="77777777" w:rsidR="00E56383" w:rsidRPr="00E76614" w:rsidRDefault="00E56383" w:rsidP="00DB69CA">
            <w:pPr>
              <w:jc w:val="left"/>
              <w:rPr>
                <w:rFonts w:cs="Calibri Light"/>
                <w:sz w:val="22"/>
              </w:rPr>
            </w:pPr>
            <w:r w:rsidRPr="00E76614">
              <w:rPr>
                <w:rFonts w:cs="Calibri Light"/>
                <w:sz w:val="22"/>
                <w:u w:val="single"/>
              </w:rPr>
              <w:t>Availability of services (Partial compliance)</w:t>
            </w:r>
            <w:r w:rsidRPr="00E76614">
              <w:rPr>
                <w:rFonts w:cs="Calibri Light"/>
                <w:sz w:val="22"/>
              </w:rPr>
              <w:t>:</w:t>
            </w:r>
          </w:p>
          <w:p w14:paraId="04821506" w14:textId="77777777" w:rsidR="00E56383" w:rsidRPr="00E76614" w:rsidRDefault="00E56383" w:rsidP="00991827">
            <w:pPr>
              <w:pStyle w:val="ListParagraph"/>
              <w:numPr>
                <w:ilvl w:val="0"/>
                <w:numId w:val="117"/>
              </w:numPr>
              <w:ind w:left="288" w:hanging="288"/>
              <w:jc w:val="left"/>
              <w:rPr>
                <w:rFonts w:cs="Calibri Light"/>
                <w:sz w:val="22"/>
              </w:rPr>
            </w:pPr>
            <w:r w:rsidRPr="00E76614">
              <w:rPr>
                <w:rFonts w:cs="Calibri Light"/>
                <w:sz w:val="22"/>
              </w:rPr>
              <w:t>WellSense should adopt a formal policy or procedure for identifying and addressing any wait lists for behavioral health services.</w:t>
            </w:r>
          </w:p>
          <w:p w14:paraId="0D6D3FC1" w14:textId="77777777" w:rsidR="00E56383" w:rsidRPr="00E76614" w:rsidRDefault="00E56383" w:rsidP="00991827">
            <w:pPr>
              <w:pStyle w:val="ListParagraph"/>
              <w:numPr>
                <w:ilvl w:val="1"/>
                <w:numId w:val="117"/>
              </w:numPr>
              <w:ind w:left="648"/>
              <w:jc w:val="left"/>
              <w:rPr>
                <w:rFonts w:cs="Calibri Light"/>
                <w:sz w:val="22"/>
              </w:rPr>
            </w:pPr>
            <w:r w:rsidRPr="00E76614">
              <w:rPr>
                <w:rFonts w:cs="Calibri Light"/>
                <w:sz w:val="22"/>
              </w:rPr>
              <w:t>Currently, there is not a specific protocol for managing waitlists though Carelon BH will be looking at this at large.  A defined processed and written policy and procedure will be in place by 4/30/25.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333387E9" w14:textId="77777777" w:rsidR="00E56383" w:rsidRPr="00E76614" w:rsidRDefault="00E56383" w:rsidP="00DB69CA">
            <w:pPr>
              <w:jc w:val="left"/>
              <w:rPr>
                <w:rFonts w:cs="Calibri Light"/>
                <w:sz w:val="22"/>
              </w:rPr>
            </w:pPr>
            <w:r w:rsidRPr="00E76614">
              <w:rPr>
                <w:rFonts w:cs="Calibri Light"/>
                <w:sz w:val="22"/>
                <w:u w:val="single"/>
              </w:rPr>
              <w:t>Care coordination (Lack of compliance)</w:t>
            </w:r>
            <w:r w:rsidRPr="00E76614">
              <w:rPr>
                <w:rFonts w:cs="Calibri Light"/>
                <w:sz w:val="22"/>
              </w:rPr>
              <w:t>:</w:t>
            </w:r>
          </w:p>
          <w:p w14:paraId="5AF1C358" w14:textId="77777777" w:rsidR="00E56383" w:rsidRPr="00E76614" w:rsidRDefault="00E56383" w:rsidP="00991827">
            <w:pPr>
              <w:pStyle w:val="ListParagraph"/>
              <w:numPr>
                <w:ilvl w:val="0"/>
                <w:numId w:val="117"/>
              </w:numPr>
              <w:ind w:left="288" w:hanging="288"/>
              <w:jc w:val="left"/>
              <w:rPr>
                <w:rFonts w:cs="Calibri Light"/>
                <w:sz w:val="22"/>
              </w:rPr>
            </w:pPr>
            <w:r w:rsidRPr="00E76614">
              <w:rPr>
                <w:rFonts w:cs="Calibri Light"/>
                <w:sz w:val="22"/>
              </w:rPr>
              <w:t>IPRO found five requirements related to care coordination that were not in compliance. These were related to care delivery, including screening, assessments, care plans, and follow up; and enhanced care coordination.</w:t>
            </w:r>
          </w:p>
          <w:p w14:paraId="07DFEEAC" w14:textId="77777777" w:rsidR="00E56383" w:rsidRPr="00E76614" w:rsidRDefault="00E56383" w:rsidP="00991827">
            <w:pPr>
              <w:pStyle w:val="ListParagraph"/>
              <w:numPr>
                <w:ilvl w:val="1"/>
                <w:numId w:val="117"/>
              </w:numPr>
              <w:ind w:left="648"/>
              <w:jc w:val="left"/>
              <w:rPr>
                <w:rFonts w:cs="Calibri Light"/>
                <w:sz w:val="22"/>
              </w:rPr>
            </w:pPr>
            <w:r w:rsidRPr="00E76614">
              <w:rPr>
                <w:rFonts w:cs="Calibri Light"/>
                <w:sz w:val="22"/>
              </w:rPr>
              <w:t>Initially five care coordination requirements were out of compliance. Of these, two were fully addressed and resulted in demonstrated improvement, while three were partially addressed but did not yet show improvement. The details of these findings were shared with MassHealth.</w:t>
            </w:r>
          </w:p>
          <w:p w14:paraId="34D3FEF2" w14:textId="77777777" w:rsidR="00E56383" w:rsidRPr="00E76614" w:rsidRDefault="00E56383" w:rsidP="00DB69CA">
            <w:pPr>
              <w:jc w:val="left"/>
              <w:rPr>
                <w:rFonts w:cs="Calibri Light"/>
                <w:sz w:val="22"/>
              </w:rPr>
            </w:pPr>
            <w:r w:rsidRPr="00E76614">
              <w:rPr>
                <w:rFonts w:cs="Calibri Light"/>
                <w:sz w:val="22"/>
                <w:u w:val="single"/>
              </w:rPr>
              <w:t>Care coordination (Partial compliance)</w:t>
            </w:r>
            <w:r w:rsidRPr="00E76614">
              <w:rPr>
                <w:rFonts w:cs="Calibri Light"/>
                <w:sz w:val="22"/>
              </w:rPr>
              <w:t>:</w:t>
            </w:r>
          </w:p>
          <w:p w14:paraId="43E8682D" w14:textId="77777777" w:rsidR="00E56383" w:rsidRPr="00E76614" w:rsidRDefault="00E56383" w:rsidP="00991827">
            <w:pPr>
              <w:pStyle w:val="ListParagraph"/>
              <w:numPr>
                <w:ilvl w:val="0"/>
                <w:numId w:val="117"/>
              </w:numPr>
              <w:ind w:left="288" w:hanging="288"/>
              <w:jc w:val="left"/>
              <w:rPr>
                <w:rFonts w:cs="Calibri Light"/>
                <w:sz w:val="22"/>
              </w:rPr>
            </w:pPr>
            <w:r w:rsidRPr="00E76614">
              <w:rPr>
                <w:rFonts w:cs="Calibri Light"/>
                <w:sz w:val="22"/>
              </w:rPr>
              <w:t>IPRO found 69 requirements related to care coordination that were only partially in compliance. These were related to care delivery, including screening, assessments, care plans, and follow up; transitional care management and discharge planning; and enhanced care coordination.</w:t>
            </w:r>
          </w:p>
          <w:p w14:paraId="45F14D28" w14:textId="77777777" w:rsidR="00E56383" w:rsidRPr="00E76614" w:rsidRDefault="00E56383" w:rsidP="005627E2">
            <w:pPr>
              <w:pStyle w:val="ListParagraph"/>
              <w:numPr>
                <w:ilvl w:val="1"/>
                <w:numId w:val="117"/>
              </w:numPr>
              <w:spacing w:after="240"/>
              <w:ind w:left="648"/>
              <w:jc w:val="left"/>
              <w:rPr>
                <w:rFonts w:cs="Calibri Light"/>
                <w:sz w:val="22"/>
              </w:rPr>
            </w:pPr>
            <w:r w:rsidRPr="00E76614">
              <w:rPr>
                <w:rFonts w:cs="Calibri Light"/>
                <w:sz w:val="22"/>
              </w:rPr>
              <w:t>Initially 69 care coordination requirements were only partially in compliance. Of these, 31 were fully addressed and resulted in demonstrated improvement, while 38 were partially addressed but did not yet show improvement. The details of these findings were shared with MassHealth.</w:t>
            </w:r>
          </w:p>
          <w:p w14:paraId="5529C3F5" w14:textId="77777777" w:rsidR="00E56383" w:rsidRPr="00E76614" w:rsidRDefault="00E56383" w:rsidP="00DB69CA">
            <w:pPr>
              <w:jc w:val="left"/>
              <w:rPr>
                <w:rFonts w:cs="Calibri Light"/>
                <w:sz w:val="22"/>
              </w:rPr>
            </w:pPr>
            <w:r w:rsidRPr="00E76614">
              <w:rPr>
                <w:rFonts w:cs="Calibri Light"/>
                <w:sz w:val="22"/>
                <w:u w:val="single"/>
              </w:rPr>
              <w:lastRenderedPageBreak/>
              <w:t>Practice guidelines (Partial compliance)</w:t>
            </w:r>
            <w:r w:rsidRPr="00E76614">
              <w:rPr>
                <w:rFonts w:cs="Calibri Light"/>
                <w:sz w:val="22"/>
              </w:rPr>
              <w:t>:</w:t>
            </w:r>
          </w:p>
          <w:p w14:paraId="3E4F7255" w14:textId="77777777" w:rsidR="00E56383" w:rsidRPr="00E76614" w:rsidRDefault="00E56383" w:rsidP="00991827">
            <w:pPr>
              <w:pStyle w:val="ListParagraph"/>
              <w:numPr>
                <w:ilvl w:val="0"/>
                <w:numId w:val="119"/>
              </w:numPr>
              <w:ind w:left="288" w:hanging="288"/>
              <w:jc w:val="left"/>
              <w:rPr>
                <w:rFonts w:cs="Calibri Light"/>
                <w:sz w:val="22"/>
              </w:rPr>
            </w:pPr>
            <w:r w:rsidRPr="00E76614">
              <w:rPr>
                <w:rFonts w:cs="Calibri Light"/>
                <w:sz w:val="22"/>
              </w:rPr>
              <w:t>IPRO recommends adding additional details to the Clinical Practice Guidelines (CPG) policy outlining the process and involvement of the Marketing department in the dissemination of CPGs upon adoption, revision, and approval. This should include elements of timely notification to all affected providers as well as any requests by enrollees and potential enrollees, posting CPGs on the website, and advisement in provider newsletters and any other communication avenues.</w:t>
            </w:r>
          </w:p>
          <w:p w14:paraId="08E2090A" w14:textId="77777777" w:rsidR="00E56383" w:rsidRPr="00E76614" w:rsidRDefault="00E56383" w:rsidP="00991827">
            <w:pPr>
              <w:pStyle w:val="ListParagraph"/>
              <w:numPr>
                <w:ilvl w:val="1"/>
                <w:numId w:val="119"/>
              </w:numPr>
              <w:ind w:left="648"/>
              <w:jc w:val="left"/>
              <w:rPr>
                <w:rFonts w:cs="Calibri Light"/>
                <w:sz w:val="22"/>
              </w:rPr>
            </w:pPr>
            <w:r w:rsidRPr="00E76614">
              <w:rPr>
                <w:rFonts w:cs="Calibri Light"/>
                <w:sz w:val="22"/>
              </w:rPr>
              <w:t>An updated CGP policy adding the following language to close the gaps identified will be brought to QIC in March 2025 for approval. Language will be added to #4 of the procedure section of the policy identifying the Marketing Team as managing the notifications after QIC approval. The Marketing team’s notifications of newly approved CGPs  sent to providers via provider newsletters and/or other mailings as well as an updated website will include  a timeframe of  within 3 months of QIC approval so that providers, members and prospective members can have access.  The cadence of CGPs review and updates will remain at least annually or when deemed necessary. October 2025  update:  Internal remediation activities,  based on IPRO recommendations and WellSense-reported timelines and action plans, are complete; ongoing monitoring activities in place to prevent recurrence.</w:t>
            </w:r>
          </w:p>
          <w:p w14:paraId="62817629" w14:textId="77777777" w:rsidR="00E56383" w:rsidRPr="00E76614" w:rsidRDefault="00E56383" w:rsidP="00DB69CA">
            <w:pPr>
              <w:jc w:val="left"/>
              <w:rPr>
                <w:rFonts w:cs="Calibri Light"/>
                <w:sz w:val="22"/>
              </w:rPr>
            </w:pPr>
            <w:r w:rsidRPr="00E76614">
              <w:rPr>
                <w:rFonts w:cs="Calibri Light"/>
                <w:sz w:val="22"/>
                <w:u w:val="single"/>
              </w:rPr>
              <w:t>Health information services (Lack of compliance)</w:t>
            </w:r>
            <w:r w:rsidRPr="00E76614">
              <w:rPr>
                <w:rFonts w:cs="Calibri Light"/>
                <w:sz w:val="22"/>
              </w:rPr>
              <w:t>:</w:t>
            </w:r>
          </w:p>
          <w:p w14:paraId="1B9EDF35" w14:textId="77777777" w:rsidR="00E56383" w:rsidRPr="00E76614" w:rsidRDefault="00E56383" w:rsidP="00991827">
            <w:pPr>
              <w:pStyle w:val="ListParagraph"/>
              <w:numPr>
                <w:ilvl w:val="0"/>
                <w:numId w:val="117"/>
              </w:numPr>
              <w:ind w:left="288" w:hanging="288"/>
              <w:jc w:val="left"/>
              <w:rPr>
                <w:rFonts w:cs="Calibri Light"/>
                <w:sz w:val="22"/>
              </w:rPr>
            </w:pPr>
            <w:r w:rsidRPr="00E76614">
              <w:rPr>
                <w:rFonts w:cs="Calibri Light"/>
                <w:sz w:val="22"/>
              </w:rPr>
              <w:t>IPRO identified four requirements related to health information systems that were not in compliance. These requirements were related to policies and procedures to address data collection and sharing with MassHealth and CMS, addressing interoperability and HEI requirements, ascertaining provider adoption of electronic health records, and addressing QM/QI requirements.</w:t>
            </w:r>
          </w:p>
          <w:p w14:paraId="38E5C5B4" w14:textId="77777777" w:rsidR="00E56383" w:rsidRPr="00E76614" w:rsidRDefault="00E56383" w:rsidP="00991827">
            <w:pPr>
              <w:pStyle w:val="ListParagraph"/>
              <w:numPr>
                <w:ilvl w:val="1"/>
                <w:numId w:val="117"/>
              </w:numPr>
              <w:ind w:left="648"/>
              <w:jc w:val="left"/>
              <w:rPr>
                <w:rFonts w:cs="Calibri Light"/>
                <w:sz w:val="22"/>
              </w:rPr>
            </w:pPr>
            <w:r w:rsidRPr="00E76614">
              <w:rPr>
                <w:rFonts w:cs="Calibri Light"/>
                <w:sz w:val="22"/>
              </w:rPr>
              <w:t>IPRO found that WellSense addressed the four health information systems requirements that were initially out of compliance, demonstrating improvement. The details of this improvement were shared with MassHealth.</w:t>
            </w:r>
          </w:p>
          <w:p w14:paraId="61DE4EE0" w14:textId="77777777" w:rsidR="00E56383" w:rsidRPr="00E76614" w:rsidRDefault="00E56383" w:rsidP="00DB69CA">
            <w:pPr>
              <w:jc w:val="left"/>
              <w:rPr>
                <w:rFonts w:cs="Calibri Light"/>
                <w:sz w:val="22"/>
              </w:rPr>
            </w:pPr>
            <w:r w:rsidRPr="00E76614">
              <w:rPr>
                <w:rFonts w:cs="Calibri Light"/>
                <w:sz w:val="22"/>
                <w:u w:val="single"/>
              </w:rPr>
              <w:t>Health information services (Partial compliance)</w:t>
            </w:r>
            <w:r w:rsidRPr="00E76614">
              <w:rPr>
                <w:rFonts w:cs="Calibri Light"/>
                <w:sz w:val="22"/>
              </w:rPr>
              <w:t>:</w:t>
            </w:r>
          </w:p>
          <w:p w14:paraId="2884C1F7" w14:textId="77777777" w:rsidR="00E56383" w:rsidRPr="00E76614" w:rsidRDefault="00E56383" w:rsidP="00991827">
            <w:pPr>
              <w:pStyle w:val="ListParagraph"/>
              <w:numPr>
                <w:ilvl w:val="0"/>
                <w:numId w:val="117"/>
              </w:numPr>
              <w:ind w:left="288" w:hanging="288"/>
              <w:jc w:val="left"/>
              <w:rPr>
                <w:rFonts w:cs="Calibri Light"/>
                <w:sz w:val="22"/>
              </w:rPr>
            </w:pPr>
            <w:r w:rsidRPr="00E76614">
              <w:rPr>
                <w:rFonts w:cs="Calibri Light"/>
                <w:sz w:val="22"/>
              </w:rPr>
              <w:t>IPRO identified 16 requirements related to health information systems that were only in partial compliance.  These were related to policies and procedures for Core Operational Platforms, verification of data accuracy, and claims processing.</w:t>
            </w:r>
          </w:p>
          <w:p w14:paraId="0811EB5D" w14:textId="77777777" w:rsidR="00E56383" w:rsidRPr="00E76614" w:rsidRDefault="00E56383" w:rsidP="00991827">
            <w:pPr>
              <w:pStyle w:val="ListParagraph"/>
              <w:numPr>
                <w:ilvl w:val="1"/>
                <w:numId w:val="117"/>
              </w:numPr>
              <w:ind w:left="648"/>
              <w:jc w:val="left"/>
              <w:rPr>
                <w:rFonts w:cs="Calibri Light"/>
                <w:sz w:val="22"/>
              </w:rPr>
            </w:pPr>
            <w:r w:rsidRPr="00E76614">
              <w:rPr>
                <w:rFonts w:cs="Calibri Light"/>
                <w:sz w:val="22"/>
              </w:rPr>
              <w:t>IPRO found that WellSense addressed the 16 health information systems requirements that were initially only in partial compliance, demonstrating improvement. The details of this improvement were shared with MassHealth.</w:t>
            </w:r>
          </w:p>
          <w:p w14:paraId="327EFEF7" w14:textId="77777777" w:rsidR="00E56383" w:rsidRPr="00E76614" w:rsidRDefault="00E56383" w:rsidP="00DB69CA">
            <w:pPr>
              <w:jc w:val="left"/>
              <w:rPr>
                <w:rFonts w:cs="Calibri Light"/>
                <w:sz w:val="22"/>
              </w:rPr>
            </w:pPr>
            <w:r w:rsidRPr="00E76614">
              <w:rPr>
                <w:rFonts w:cs="Calibri Light"/>
                <w:sz w:val="22"/>
                <w:u w:val="single"/>
              </w:rPr>
              <w:t>QAPI (Partial compliance)</w:t>
            </w:r>
            <w:r w:rsidRPr="00E76614">
              <w:rPr>
                <w:rFonts w:cs="Calibri Light"/>
                <w:sz w:val="22"/>
              </w:rPr>
              <w:t>:</w:t>
            </w:r>
          </w:p>
          <w:p w14:paraId="4D081BB4" w14:textId="77777777" w:rsidR="00E56383" w:rsidRPr="00E76614" w:rsidRDefault="00E56383" w:rsidP="00991827">
            <w:pPr>
              <w:pStyle w:val="ListParagraph"/>
              <w:numPr>
                <w:ilvl w:val="0"/>
                <w:numId w:val="117"/>
              </w:numPr>
              <w:ind w:left="288" w:hanging="288"/>
              <w:jc w:val="left"/>
              <w:rPr>
                <w:rFonts w:cs="Calibri Light"/>
                <w:sz w:val="22"/>
              </w:rPr>
            </w:pPr>
            <w:r w:rsidRPr="00E76614">
              <w:rPr>
                <w:rFonts w:cs="Calibri Light"/>
                <w:sz w:val="22"/>
              </w:rPr>
              <w:t>IPRO identified 20 requirements related to QAPI that were only in partial compliance. These were related to enhancing processes related to the design of QI activities, utilization of quality measures to drive QI activities, collecting demographic data to identify disparities, addressing health equity in the design of QM/QI processes, development of medical record review protocols, monitoring of intensive Care Coordination activities, describing future QI objectives and timeframes, assess care provided to members with special healthcare needs, governance guidelines, guidelines for PFAC composition, feedback, and recommendations for preventive care, cultural and linguistic policies, member experience surveys and other data.</w:t>
            </w:r>
          </w:p>
          <w:p w14:paraId="1E0B9962" w14:textId="4B1B974A" w:rsidR="00E56383" w:rsidRPr="00E76614" w:rsidRDefault="00E56383" w:rsidP="00DB69CA">
            <w:pPr>
              <w:jc w:val="left"/>
              <w:rPr>
                <w:rFonts w:ascii="Calibri Light" w:hAnsi="Calibri Light" w:cs="Calibri Light"/>
                <w:b/>
                <w:bCs/>
                <w:szCs w:val="18"/>
              </w:rPr>
            </w:pPr>
            <w:r w:rsidRPr="00E76614">
              <w:rPr>
                <w:rFonts w:cs="Calibri Light"/>
                <w:sz w:val="22"/>
              </w:rPr>
              <w:t>IPRO found that WellSense East Boston has implemented internal remediation activities, based on IPRO recommendations and WellSense-reported timelines and action plans; ongoing monitoring activities are in place to prevent recurrence.</w:t>
            </w:r>
          </w:p>
        </w:tc>
        <w:tc>
          <w:tcPr>
            <w:tcW w:w="741" w:type="pct"/>
          </w:tcPr>
          <w:p w14:paraId="0229182A" w14:textId="542154C7" w:rsidR="00E56383" w:rsidRPr="00E76614" w:rsidRDefault="00E56383" w:rsidP="00DB69CA">
            <w:pPr>
              <w:jc w:val="left"/>
              <w:rPr>
                <w:rFonts w:cs="Calibri Light"/>
                <w:sz w:val="22"/>
              </w:rPr>
            </w:pPr>
            <w:r w:rsidRPr="00E76614">
              <w:rPr>
                <w:rFonts w:cs="Calibri Light"/>
                <w:sz w:val="22"/>
                <w:u w:val="single"/>
              </w:rPr>
              <w:lastRenderedPageBreak/>
              <w:t>Addressed</w:t>
            </w:r>
            <w:r w:rsidRPr="00E76614">
              <w:rPr>
                <w:rFonts w:cs="Calibri Light"/>
                <w:sz w:val="22"/>
              </w:rPr>
              <w:t>:</w:t>
            </w:r>
            <w:r w:rsidR="00DB69CA" w:rsidRPr="00E76614">
              <w:rPr>
                <w:rFonts w:cs="Calibri Light"/>
                <w:sz w:val="22"/>
              </w:rPr>
              <w:t xml:space="preserve"> </w:t>
            </w:r>
            <w:r w:rsidRPr="00E76614">
              <w:rPr>
                <w:rFonts w:cs="Calibri Light"/>
                <w:sz w:val="22"/>
              </w:rPr>
              <w:t>Availability of services (2), Care coordination (18), Health information services (20), Practice guidelines (1), QAPI (21)</w:t>
            </w:r>
          </w:p>
          <w:p w14:paraId="7D90C138" w14:textId="77777777" w:rsidR="00E56383" w:rsidRPr="00E76614" w:rsidRDefault="00E56383" w:rsidP="00DB69CA">
            <w:pPr>
              <w:jc w:val="left"/>
              <w:rPr>
                <w:rFonts w:cs="Calibri Light"/>
                <w:sz w:val="22"/>
              </w:rPr>
            </w:pPr>
          </w:p>
          <w:p w14:paraId="3E07FF6C" w14:textId="355189DE" w:rsidR="00E56383" w:rsidRPr="00E76614" w:rsidRDefault="00E56383" w:rsidP="00DB69CA">
            <w:pPr>
              <w:jc w:val="left"/>
              <w:rPr>
                <w:rFonts w:cs="Calibri Light"/>
                <w:b/>
                <w:bCs/>
                <w:szCs w:val="18"/>
              </w:rPr>
            </w:pPr>
            <w:r w:rsidRPr="00E76614">
              <w:rPr>
                <w:rFonts w:cs="Calibri Light"/>
                <w:sz w:val="22"/>
                <w:u w:val="single"/>
              </w:rPr>
              <w:t>Partially Addressed:</w:t>
            </w:r>
            <w:r w:rsidRPr="00E76614">
              <w:rPr>
                <w:rFonts w:cs="Calibri Light"/>
                <w:sz w:val="22"/>
              </w:rPr>
              <w:t xml:space="preserve"> Care coordination (61)</w:t>
            </w:r>
          </w:p>
        </w:tc>
      </w:tr>
      <w:tr w:rsidR="00E56383" w:rsidRPr="00E76614" w14:paraId="0DA8EC6E" w14:textId="77777777" w:rsidTr="00DB69CA">
        <w:tc>
          <w:tcPr>
            <w:tcW w:w="1328" w:type="pct"/>
          </w:tcPr>
          <w:p w14:paraId="1E1DA1DD" w14:textId="1422D242" w:rsidR="00E56383" w:rsidRPr="00E76614" w:rsidRDefault="00E56383" w:rsidP="00DB69CA">
            <w:pPr>
              <w:jc w:val="left"/>
              <w:rPr>
                <w:rFonts w:ascii="Calibri Light" w:hAnsi="Calibri Light" w:cs="Calibri Light"/>
                <w:b/>
                <w:bCs/>
                <w:szCs w:val="18"/>
              </w:rPr>
            </w:pPr>
            <w:r w:rsidRPr="00E76614">
              <w:rPr>
                <w:rFonts w:cs="Calibri Light"/>
                <w:b/>
                <w:bCs/>
                <w:sz w:val="22"/>
              </w:rPr>
              <w:t xml:space="preserve">Network – Information Systems and Quality of Provider Data − Duplicates: </w:t>
            </w:r>
            <w:r w:rsidRPr="00E76614">
              <w:rPr>
                <w:rFonts w:cs="Calibri Light"/>
                <w:sz w:val="22"/>
              </w:rPr>
              <w:t>WellSense East Boston submitted many duplicates for individual and facility providers due to variations in the facility names, such as including the address information or slight grammar differences. IPRO removed a total of 3,538 duplicate providers from the WellSense East Boston data prior to conducting the analysis. WellSense East Boston should further clean and deduplicate the provider data prior to conducting any network analyses or submitting provider data for the EQR analysis.</w:t>
            </w:r>
          </w:p>
        </w:tc>
        <w:tc>
          <w:tcPr>
            <w:tcW w:w="2931" w:type="pct"/>
          </w:tcPr>
          <w:p w14:paraId="71D767DC" w14:textId="16E8E1D4" w:rsidR="00E56383" w:rsidRPr="00E76614" w:rsidRDefault="00E56383" w:rsidP="00DB69CA">
            <w:pPr>
              <w:jc w:val="left"/>
              <w:rPr>
                <w:rFonts w:ascii="Calibri Light" w:hAnsi="Calibri Light" w:cs="Calibri Light"/>
                <w:b/>
                <w:bCs/>
                <w:szCs w:val="18"/>
              </w:rPr>
            </w:pPr>
            <w:r w:rsidRPr="00E76614">
              <w:rPr>
                <w:rFonts w:cs="Calibri Light"/>
                <w:sz w:val="22"/>
              </w:rPr>
              <w:t>We acknowledge that duplicate provider records were present in submission.  Since the CY2024 submission, we have implemented a new duplication process that is expected to significantly reduce the number of duplicated provider records in submissions after 2024. However, some complex cases still require manual identification and removal.  To address this, we plan to conduct a manual data review following the completion of our programming evaluations to eliminate the remaining duplicates and further improve data quality. Carelon Behavioral Health has implemented into their QA processes steps to identify and remove duplicate data prior to submission.  Please note: WellSense will have Behavioral Health services insourced as of 1/1/2026.</w:t>
            </w:r>
          </w:p>
        </w:tc>
        <w:tc>
          <w:tcPr>
            <w:tcW w:w="741" w:type="pct"/>
          </w:tcPr>
          <w:p w14:paraId="6FB8552F" w14:textId="7F2C502A" w:rsidR="00E56383" w:rsidRPr="00E76614" w:rsidRDefault="00E56383" w:rsidP="00DB69CA">
            <w:pPr>
              <w:jc w:val="left"/>
              <w:rPr>
                <w:rFonts w:cs="Calibri Light"/>
                <w:b/>
                <w:bCs/>
                <w:szCs w:val="18"/>
              </w:rPr>
            </w:pPr>
            <w:r w:rsidRPr="00E76614">
              <w:rPr>
                <w:rFonts w:cs="Calibri Light"/>
                <w:sz w:val="22"/>
              </w:rPr>
              <w:t>Addressed</w:t>
            </w:r>
          </w:p>
        </w:tc>
      </w:tr>
      <w:tr w:rsidR="00E56383" w:rsidRPr="00E76614" w14:paraId="233BC49B" w14:textId="77777777" w:rsidTr="00DB69CA">
        <w:tc>
          <w:tcPr>
            <w:tcW w:w="1328" w:type="pct"/>
          </w:tcPr>
          <w:p w14:paraId="620C4667" w14:textId="77777777" w:rsidR="00E56383" w:rsidRPr="00E76614" w:rsidRDefault="00E56383" w:rsidP="00DB69CA">
            <w:pPr>
              <w:jc w:val="left"/>
              <w:rPr>
                <w:rFonts w:cs="Calibri Light"/>
                <w:sz w:val="22"/>
              </w:rPr>
            </w:pPr>
            <w:r w:rsidRPr="00E76614">
              <w:rPr>
                <w:rFonts w:cs="Calibri Light"/>
                <w:b/>
                <w:bCs/>
                <w:sz w:val="22"/>
              </w:rPr>
              <w:t xml:space="preserve">Network – Time and Distance Analysis – MCP’s Methodology: </w:t>
            </w:r>
            <w:r w:rsidRPr="00E76614">
              <w:rPr>
                <w:rFonts w:cs="Calibri Light"/>
                <w:sz w:val="22"/>
              </w:rPr>
              <w:t>WellSense East Boston used incorrect time OR distance standards for ob/gyn, orthopedic surgery, and rehabilitation hospitals. Because of the quality of the provider data, IPRO was able to compare WellSense East Boston’s results for only four provider types: monitored inpatient level 3.7, pediatric PCP, pharmacy, and psychiatric inpatient adolescent.</w:t>
            </w:r>
          </w:p>
          <w:p w14:paraId="2482F148" w14:textId="0BF5D408" w:rsidR="00E56383" w:rsidRPr="00E76614" w:rsidRDefault="00E56383" w:rsidP="00DB69CA">
            <w:pPr>
              <w:jc w:val="left"/>
              <w:rPr>
                <w:rFonts w:ascii="Calibri Light" w:hAnsi="Calibri Light" w:cs="Calibri Light"/>
                <w:b/>
                <w:bCs/>
                <w:szCs w:val="18"/>
              </w:rPr>
            </w:pPr>
            <w:r w:rsidRPr="00E76614">
              <w:rPr>
                <w:rFonts w:cs="Calibri Light"/>
                <w:sz w:val="22"/>
              </w:rPr>
              <w:lastRenderedPageBreak/>
              <w:t>WellSense East Boston should use the correct MassHealth standards and clean data for the GeoAccess analysis for all provider types.</w:t>
            </w:r>
          </w:p>
        </w:tc>
        <w:tc>
          <w:tcPr>
            <w:tcW w:w="2931" w:type="pct"/>
          </w:tcPr>
          <w:p w14:paraId="4E6F2F45" w14:textId="70D3FEFC" w:rsidR="00E56383" w:rsidRPr="00E76614" w:rsidRDefault="00E56383" w:rsidP="00DB69CA">
            <w:pPr>
              <w:jc w:val="left"/>
              <w:rPr>
                <w:rFonts w:ascii="Calibri Light" w:hAnsi="Calibri Light" w:cs="Calibri Light"/>
                <w:b/>
                <w:bCs/>
                <w:szCs w:val="18"/>
              </w:rPr>
            </w:pPr>
            <w:r w:rsidRPr="00E76614">
              <w:rPr>
                <w:rFonts w:cs="Calibri Light"/>
                <w:bCs/>
                <w:sz w:val="22"/>
              </w:rPr>
              <w:lastRenderedPageBreak/>
              <w:t>The correct time and distance standard was configured within the Quest GeoAccess system; however, an incorrect standard was mistakenly copied and dragged down from another provider category, leading to discrepancies in the reported results. To prevent such issues, we have implemented validation checks to ensure that the correct standards are consistently applied in the final output. Carelon Behavioral Health has implemented into their QA processes steps to identify and remove duplicate data prior to submission.  Please note: WellSense will have Behavioral Health services insourced as of 1/1/2026.</w:t>
            </w:r>
          </w:p>
        </w:tc>
        <w:tc>
          <w:tcPr>
            <w:tcW w:w="741" w:type="pct"/>
          </w:tcPr>
          <w:p w14:paraId="1A755B49" w14:textId="1DBE4052" w:rsidR="00E56383" w:rsidRPr="00E76614" w:rsidRDefault="00E56383" w:rsidP="00DB69CA">
            <w:pPr>
              <w:jc w:val="left"/>
              <w:rPr>
                <w:rFonts w:cs="Calibri Light"/>
                <w:b/>
                <w:bCs/>
                <w:szCs w:val="18"/>
              </w:rPr>
            </w:pPr>
            <w:r w:rsidRPr="00E76614">
              <w:rPr>
                <w:rFonts w:cs="Calibri Light"/>
                <w:sz w:val="22"/>
              </w:rPr>
              <w:t>Addressed</w:t>
            </w:r>
          </w:p>
        </w:tc>
      </w:tr>
      <w:tr w:rsidR="00E56383" w:rsidRPr="00E76614" w14:paraId="461BBD98" w14:textId="77777777" w:rsidTr="00DB69CA">
        <w:tc>
          <w:tcPr>
            <w:tcW w:w="1328" w:type="pct"/>
          </w:tcPr>
          <w:p w14:paraId="46F233EB" w14:textId="1F03ADD4" w:rsidR="00E56383" w:rsidRPr="00E76614" w:rsidRDefault="00E56383" w:rsidP="00DB69CA">
            <w:pPr>
              <w:jc w:val="left"/>
              <w:rPr>
                <w:rFonts w:ascii="Calibri Light" w:hAnsi="Calibri Light" w:cs="Calibri Light"/>
                <w:b/>
                <w:bCs/>
                <w:szCs w:val="18"/>
              </w:rPr>
            </w:pPr>
            <w:r w:rsidRPr="00E76614">
              <w:rPr>
                <w:rFonts w:cs="Calibri Light"/>
                <w:b/>
                <w:bCs/>
                <w:sz w:val="22"/>
              </w:rPr>
              <w:t xml:space="preserve">Network – Accuracy of Provider Directory: </w:t>
            </w:r>
            <w:r w:rsidRPr="00E76614">
              <w:rPr>
                <w:rFonts w:cs="Calibri Light"/>
                <w:sz w:val="22"/>
              </w:rPr>
              <w:t>WellSense East Boston achieved only a 70% accuracy rate in its primary care provider directory, 29.13% in its ob/gyn directory, and a 42.59% accuracy rate in its cardiology directory. WellSense East Boston should design quality improvement interventions to enhance the accuracy of all three directories.</w:t>
            </w:r>
          </w:p>
        </w:tc>
        <w:tc>
          <w:tcPr>
            <w:tcW w:w="2931" w:type="pct"/>
          </w:tcPr>
          <w:p w14:paraId="54BE8E65" w14:textId="6B306725" w:rsidR="00E56383" w:rsidRPr="00E76614" w:rsidRDefault="00E56383" w:rsidP="00DB69CA">
            <w:pPr>
              <w:jc w:val="left"/>
              <w:rPr>
                <w:rFonts w:ascii="Calibri Light" w:hAnsi="Calibri Light" w:cs="Calibri Light"/>
                <w:b/>
                <w:bCs/>
                <w:szCs w:val="18"/>
              </w:rPr>
            </w:pPr>
            <w:r w:rsidRPr="00E76614">
              <w:rPr>
                <w:rFonts w:cs="Calibri Light"/>
                <w:bCs/>
                <w:sz w:val="22"/>
              </w:rPr>
              <w:t>The Provider Relations team conducted outreach to PCPs, OB/GYNs, and Cardiology providers who were flagged for demographic discrepancies. Providers were asked to review and update their demographic information. When updates were identified, the Provider Relations team submitted the changes to the health plan, and the directory was updated accordingly.  It is important to note that auditors observed a limitation in the outreach process: the individuals making the calls did not consistently account for providers with multiple practice locations. For example, if a provider was already listed correctly at a secondary location, that entry was not reviewed and was instead marked as an error. This oversight impacted the accuracy of the audit findings, as many providers practice at multiple sites with varying schedules.  To support ongoing accuracy, the Provider Relations team will continue outreach to providers on a quarterly basis to review and validate demographic information. Additionally, ACOs receive updated PCP rosters on a monthly basis, which they are encouraged to review and submit any necessary changes to ensure the provider directory remains current.</w:t>
            </w:r>
          </w:p>
        </w:tc>
        <w:tc>
          <w:tcPr>
            <w:tcW w:w="741" w:type="pct"/>
          </w:tcPr>
          <w:p w14:paraId="2D69923B" w14:textId="3AF1DB12" w:rsidR="00E56383" w:rsidRPr="00E76614" w:rsidRDefault="00E56383" w:rsidP="00DB69CA">
            <w:pPr>
              <w:jc w:val="left"/>
              <w:rPr>
                <w:rFonts w:cs="Calibri Light"/>
                <w:b/>
                <w:bCs/>
                <w:szCs w:val="18"/>
              </w:rPr>
            </w:pPr>
            <w:r w:rsidRPr="00E76614">
              <w:rPr>
                <w:rFonts w:cs="Calibri Light"/>
                <w:sz w:val="22"/>
              </w:rPr>
              <w:t>Addressed</w:t>
            </w:r>
          </w:p>
        </w:tc>
      </w:tr>
      <w:tr w:rsidR="00E56383" w:rsidRPr="00E76614" w14:paraId="6E8B7148" w14:textId="77777777" w:rsidTr="00DB69CA">
        <w:tc>
          <w:tcPr>
            <w:tcW w:w="1328" w:type="pct"/>
          </w:tcPr>
          <w:p w14:paraId="79CCAD87" w14:textId="26B63E17" w:rsidR="00E56383" w:rsidRPr="00E76614" w:rsidRDefault="00E56383" w:rsidP="00DB69CA">
            <w:pPr>
              <w:contextualSpacing/>
              <w:jc w:val="left"/>
              <w:rPr>
                <w:rFonts w:cs="Calibri Light"/>
                <w:sz w:val="22"/>
              </w:rPr>
            </w:pPr>
            <w:r w:rsidRPr="00E76614">
              <w:rPr>
                <w:rFonts w:cs="Calibri Light"/>
                <w:b/>
                <w:bCs/>
                <w:sz w:val="22"/>
              </w:rPr>
              <w:t>Experience of Care Surveys:</w:t>
            </w:r>
            <w:r w:rsidR="00DB69CA" w:rsidRPr="00E76614">
              <w:rPr>
                <w:rFonts w:cs="Calibri Light"/>
                <w:sz w:val="22"/>
              </w:rPr>
              <w:t xml:space="preserve"> </w:t>
            </w:r>
            <w:r w:rsidRPr="00E76614">
              <w:rPr>
                <w:rFonts w:cs="Calibri Light"/>
                <w:sz w:val="22"/>
              </w:rPr>
              <w:t>WellSense East Boston scored below the statewide score on six adult PC MES measures and eight child PC MES measures.</w:t>
            </w:r>
          </w:p>
          <w:p w14:paraId="3C2A143F" w14:textId="77777777" w:rsidR="00E56383" w:rsidRPr="00E76614" w:rsidRDefault="00E56383" w:rsidP="00DB69CA">
            <w:pPr>
              <w:contextualSpacing/>
              <w:jc w:val="left"/>
              <w:rPr>
                <w:rFonts w:cs="Calibri Light"/>
                <w:sz w:val="22"/>
              </w:rPr>
            </w:pPr>
          </w:p>
          <w:p w14:paraId="31455A18" w14:textId="355786A2" w:rsidR="00E56383" w:rsidRPr="00E76614" w:rsidRDefault="00E56383" w:rsidP="00DB69CA">
            <w:pPr>
              <w:jc w:val="left"/>
              <w:rPr>
                <w:rFonts w:ascii="Calibri Light" w:hAnsi="Calibri Light" w:cs="Calibri Light"/>
                <w:b/>
                <w:bCs/>
                <w:szCs w:val="18"/>
              </w:rPr>
            </w:pPr>
            <w:r w:rsidRPr="00E76614">
              <w:rPr>
                <w:rFonts w:cs="Calibri Light"/>
                <w:sz w:val="22"/>
              </w:rPr>
              <w:t>The ACPP should utilize the results of the adult and child PC MES surveys to drive performance improvement as it relates to member experience.</w:t>
            </w:r>
          </w:p>
        </w:tc>
        <w:tc>
          <w:tcPr>
            <w:tcW w:w="2931" w:type="pct"/>
          </w:tcPr>
          <w:p w14:paraId="4C9E1772" w14:textId="4AED0029" w:rsidR="00E56383" w:rsidRPr="00E76614" w:rsidRDefault="00E56383" w:rsidP="00DB69CA">
            <w:pPr>
              <w:jc w:val="left"/>
              <w:rPr>
                <w:rFonts w:ascii="Calibri Light" w:hAnsi="Calibri Light" w:cs="Calibri Light"/>
                <w:b/>
                <w:bCs/>
                <w:szCs w:val="18"/>
              </w:rPr>
            </w:pPr>
            <w:r w:rsidRPr="00E76614">
              <w:rPr>
                <w:rFonts w:cs="Calibri Light"/>
                <w:bCs/>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tc>
        <w:tc>
          <w:tcPr>
            <w:tcW w:w="741" w:type="pct"/>
          </w:tcPr>
          <w:p w14:paraId="67F64A40" w14:textId="3F807F69" w:rsidR="00E56383" w:rsidRPr="00E76614" w:rsidRDefault="00E56383" w:rsidP="00DB69CA">
            <w:pPr>
              <w:jc w:val="left"/>
              <w:rPr>
                <w:rFonts w:cs="Calibri Light"/>
                <w:b/>
                <w:bCs/>
                <w:szCs w:val="18"/>
              </w:rPr>
            </w:pPr>
            <w:r w:rsidRPr="00E76614">
              <w:rPr>
                <w:rFonts w:cs="Calibri Light"/>
                <w:sz w:val="22"/>
              </w:rPr>
              <w:t>Partially Addressed</w:t>
            </w:r>
          </w:p>
        </w:tc>
      </w:tr>
    </w:tbl>
    <w:p w14:paraId="13F8C7EB" w14:textId="77777777" w:rsidR="0017555A" w:rsidRPr="00E76614" w:rsidRDefault="0017555A"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IPRO assessments are as follows: </w:t>
      </w:r>
      <w:r w:rsidRPr="00E76614">
        <w:rPr>
          <w:rFonts w:eastAsia="Times New Roman" w:cs="Calibri Light"/>
          <w:b/>
          <w:sz w:val="20"/>
          <w:szCs w:val="20"/>
        </w:rPr>
        <w:t>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quality improvement (QI) response resulted in demonstrated improvement; </w:t>
      </w:r>
      <w:r w:rsidRPr="00E76614">
        <w:rPr>
          <w:rFonts w:eastAsia="Times New Roman" w:cs="Calibri Light"/>
          <w:b/>
          <w:sz w:val="20"/>
          <w:szCs w:val="20"/>
        </w:rPr>
        <w:t>partially 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QI response was appropriate; however, improvement was not yet observed; </w:t>
      </w:r>
      <w:r w:rsidRPr="00E76614">
        <w:rPr>
          <w:rFonts w:eastAsia="Times New Roman" w:cs="Calibri Light"/>
          <w:b/>
          <w:color w:val="000000"/>
          <w:sz w:val="20"/>
          <w:szCs w:val="20"/>
          <w:shd w:val="clear" w:color="auto" w:fill="FFFFFF"/>
        </w:rPr>
        <w:t>remains an opportunity for improvement</w:t>
      </w:r>
      <w:r w:rsidRPr="00E76614">
        <w:rPr>
          <w:rFonts w:eastAsia="Times New Roman" w:cs="Calibri Light"/>
          <w:color w:val="201F1E"/>
          <w:sz w:val="20"/>
          <w:szCs w:val="20"/>
        </w:rPr>
        <w:t>: MCP’s QI response did not address the recommendation; improvement was not observed, or performance declined.</w:t>
      </w:r>
    </w:p>
    <w:p w14:paraId="4A1A359F" w14:textId="43CA6F7C" w:rsidR="0096023C" w:rsidRPr="00E76614" w:rsidRDefault="0017555A" w:rsidP="00E6269F">
      <w:pPr>
        <w:spacing w:after="480"/>
        <w:rPr>
          <w:rFonts w:eastAsia="Times New Roman" w:cs="Calibri Light"/>
          <w:sz w:val="20"/>
          <w:szCs w:val="20"/>
        </w:rPr>
      </w:pPr>
      <w:r w:rsidRPr="00E76614">
        <w:rPr>
          <w:rFonts w:eastAsia="Times New Roman" w:cs="Calibri Light"/>
          <w:sz w:val="20"/>
          <w:szCs w:val="20"/>
        </w:rPr>
        <w:t>ACPP: accountable care partnership plan; MCP: managed care plan; EQR: external quality review.</w:t>
      </w:r>
    </w:p>
    <w:p w14:paraId="4823B48C" w14:textId="77777777" w:rsidR="0096023C" w:rsidRPr="00E76614" w:rsidRDefault="0096023C">
      <w:pPr>
        <w:spacing w:after="200" w:line="276" w:lineRule="auto"/>
        <w:rPr>
          <w:rFonts w:eastAsia="Times New Roman" w:cs="Calibri Light"/>
          <w:sz w:val="20"/>
          <w:szCs w:val="20"/>
        </w:rPr>
      </w:pPr>
      <w:r w:rsidRPr="00E76614">
        <w:rPr>
          <w:rFonts w:eastAsia="Times New Roman" w:cs="Calibri Light"/>
          <w:sz w:val="20"/>
          <w:szCs w:val="20"/>
        </w:rPr>
        <w:br w:type="page"/>
      </w:r>
    </w:p>
    <w:p w14:paraId="6A87F7E4" w14:textId="77777777" w:rsidR="0017555A" w:rsidRPr="00E76614" w:rsidRDefault="0017555A" w:rsidP="00E6269F">
      <w:pPr>
        <w:pStyle w:val="Heading3"/>
        <w:rPr>
          <w:rFonts w:eastAsia="Times New Roman"/>
        </w:rPr>
      </w:pPr>
      <w:bookmarkStart w:id="548" w:name="_Toc192530461"/>
      <w:bookmarkStart w:id="549" w:name="_Toc227233547"/>
      <w:r w:rsidRPr="00E76614">
        <w:rPr>
          <w:rFonts w:eastAsia="Times New Roman"/>
        </w:rPr>
        <w:lastRenderedPageBreak/>
        <w:t>WellSense Children’s Response to Previous EQR Recommendations</w:t>
      </w:r>
      <w:bookmarkEnd w:id="548"/>
      <w:bookmarkEnd w:id="549"/>
    </w:p>
    <w:p w14:paraId="7D3DCB94" w14:textId="63BD7D98" w:rsidR="0017555A" w:rsidRPr="00E76614" w:rsidRDefault="0017555A" w:rsidP="00E6269F">
      <w:pPr>
        <w:rPr>
          <w:rFonts w:eastAsia="Times New Roman" w:cs="Calibri Light"/>
        </w:rPr>
      </w:pPr>
      <w:r w:rsidRPr="00E76614">
        <w:rPr>
          <w:rFonts w:eastAsia="Times New Roman" w:cs="Calibri Light"/>
          <w:b/>
          <w:bCs/>
        </w:rPr>
        <w:t>Table 1</w:t>
      </w:r>
      <w:r w:rsidR="001632C4" w:rsidRPr="00E76614">
        <w:rPr>
          <w:rFonts w:eastAsia="Times New Roman" w:cs="Calibri Light"/>
          <w:b/>
          <w:bCs/>
        </w:rPr>
        <w:t>2</w:t>
      </w:r>
      <w:r w:rsidR="006D0226" w:rsidRPr="00E76614">
        <w:rPr>
          <w:rFonts w:eastAsia="Times New Roman" w:cs="Calibri Light"/>
          <w:b/>
          <w:bCs/>
        </w:rPr>
        <w:t>6</w:t>
      </w:r>
      <w:r w:rsidRPr="00E76614">
        <w:rPr>
          <w:rFonts w:eastAsia="Times New Roman" w:cs="Calibri Light"/>
        </w:rPr>
        <w:t xml:space="preserve"> displays the ACPP’s progress related to the </w:t>
      </w:r>
      <w:r w:rsidRPr="00E76614">
        <w:rPr>
          <w:rFonts w:eastAsia="Times New Roman" w:cs="Calibri Light"/>
          <w:i/>
          <w:iCs/>
        </w:rPr>
        <w:t>ACPP External Quality Review CY 202</w:t>
      </w:r>
      <w:r w:rsidR="001632C4" w:rsidRPr="00E76614">
        <w:rPr>
          <w:rFonts w:eastAsia="Times New Roman" w:cs="Calibri Light"/>
          <w:i/>
          <w:iCs/>
        </w:rPr>
        <w:t>4</w:t>
      </w:r>
      <w:r w:rsidRPr="00E76614">
        <w:rPr>
          <w:rFonts w:eastAsia="Times New Roman" w:cs="Calibri Light"/>
          <w:i/>
          <w:iCs/>
        </w:rPr>
        <w:t xml:space="preserve">, </w:t>
      </w:r>
      <w:r w:rsidRPr="00E76614">
        <w:rPr>
          <w:rFonts w:eastAsia="Times New Roman" w:cs="Calibri Light"/>
        </w:rPr>
        <w:t>as well as IPRO’s assessment of ACPP’s response.</w:t>
      </w:r>
    </w:p>
    <w:p w14:paraId="46B7E03B" w14:textId="77777777" w:rsidR="0017555A" w:rsidRPr="00E76614" w:rsidRDefault="0017555A" w:rsidP="00E6269F">
      <w:pPr>
        <w:shd w:val="clear" w:color="auto" w:fill="FFFFFF"/>
        <w:rPr>
          <w:rFonts w:eastAsia="Times New Roman" w:cs="Calibri Light"/>
          <w:color w:val="201F1E"/>
        </w:rPr>
      </w:pPr>
    </w:p>
    <w:p w14:paraId="3E224D1B" w14:textId="3E6ECDD6" w:rsidR="00E86C3A" w:rsidRPr="00E76614" w:rsidRDefault="0017555A" w:rsidP="00E6269F">
      <w:pPr>
        <w:rPr>
          <w:rFonts w:eastAsia="Times New Roman" w:cs="Calibri Light"/>
          <w:b/>
          <w:bCs/>
          <w:szCs w:val="18"/>
        </w:rPr>
      </w:pPr>
      <w:bookmarkStart w:id="550" w:name="_Toc224213603"/>
      <w:r w:rsidRPr="00E76614">
        <w:rPr>
          <w:rFonts w:eastAsia="Times New Roman" w:cs="Calibri Light"/>
          <w:b/>
          <w:bCs/>
          <w:szCs w:val="18"/>
        </w:rPr>
        <w:t xml:space="preserve">Table </w:t>
      </w:r>
      <w:r w:rsidRPr="00E76614">
        <w:rPr>
          <w:rFonts w:eastAsia="Times New Roman" w:cs="Calibri Light"/>
          <w:b/>
          <w:bCs/>
          <w:szCs w:val="18"/>
        </w:rPr>
        <w:fldChar w:fldCharType="begin"/>
      </w:r>
      <w:r w:rsidRPr="00E76614">
        <w:rPr>
          <w:rFonts w:eastAsia="Times New Roman" w:cs="Calibri Light"/>
          <w:b/>
          <w:bCs/>
          <w:szCs w:val="18"/>
        </w:rPr>
        <w:instrText xml:space="preserve"> SEQ Table \* ARABIC </w:instrText>
      </w:r>
      <w:r w:rsidRPr="00E76614">
        <w:rPr>
          <w:rFonts w:eastAsia="Times New Roman" w:cs="Calibri Light"/>
          <w:b/>
          <w:bCs/>
          <w:szCs w:val="18"/>
        </w:rPr>
        <w:fldChar w:fldCharType="separate"/>
      </w:r>
      <w:r w:rsidR="006D0226" w:rsidRPr="00E76614">
        <w:rPr>
          <w:rFonts w:eastAsia="Times New Roman" w:cs="Calibri Light"/>
          <w:b/>
          <w:bCs/>
          <w:szCs w:val="18"/>
        </w:rPr>
        <w:t>126</w:t>
      </w:r>
      <w:r w:rsidRPr="00E76614">
        <w:rPr>
          <w:rFonts w:eastAsia="Times New Roman" w:cs="Calibri Light"/>
          <w:b/>
          <w:bCs/>
          <w:szCs w:val="18"/>
        </w:rPr>
        <w:fldChar w:fldCharType="end"/>
      </w:r>
      <w:r w:rsidRPr="00E76614">
        <w:rPr>
          <w:rFonts w:eastAsia="Times New Roman" w:cs="Calibri Light"/>
          <w:b/>
          <w:bCs/>
          <w:szCs w:val="18"/>
        </w:rPr>
        <w:t>: WellSense Children’s Response to Previous EQR Recommendations</w:t>
      </w:r>
      <w:bookmarkEnd w:id="550"/>
    </w:p>
    <w:tbl>
      <w:tblPr>
        <w:tblStyle w:val="TableGrid"/>
        <w:tblW w:w="5000" w:type="pct"/>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6296"/>
        <w:gridCol w:w="13321"/>
        <w:gridCol w:w="3413"/>
      </w:tblGrid>
      <w:tr w:rsidR="0017555A" w:rsidRPr="00E76614" w14:paraId="62F0DFDF" w14:textId="77777777" w:rsidTr="005627E2">
        <w:trPr>
          <w:trHeight w:val="288"/>
          <w:tblHeader/>
        </w:trPr>
        <w:tc>
          <w:tcPr>
            <w:tcW w:w="1367" w:type="pct"/>
            <w:shd w:val="clear" w:color="auto" w:fill="5F497A"/>
            <w:vAlign w:val="bottom"/>
          </w:tcPr>
          <w:p w14:paraId="1079420E" w14:textId="77777777" w:rsidR="0017555A" w:rsidRPr="00E76614" w:rsidRDefault="0017555A" w:rsidP="00E86C3A">
            <w:pPr>
              <w:jc w:val="left"/>
              <w:rPr>
                <w:rFonts w:ascii="Calibri Light" w:hAnsi="Calibri Light" w:cs="Calibri Light"/>
                <w:b/>
                <w:color w:val="FFFFFF"/>
                <w:sz w:val="22"/>
              </w:rPr>
            </w:pPr>
            <w:r w:rsidRPr="00E76614">
              <w:rPr>
                <w:rFonts w:cs="Calibri Light"/>
                <w:b/>
                <w:color w:val="FFFFFF"/>
                <w:sz w:val="22"/>
              </w:rPr>
              <w:t>Recommendation for ACPP</w:t>
            </w:r>
          </w:p>
        </w:tc>
        <w:tc>
          <w:tcPr>
            <w:tcW w:w="2892" w:type="pct"/>
            <w:shd w:val="clear" w:color="auto" w:fill="5F497A"/>
            <w:vAlign w:val="bottom"/>
          </w:tcPr>
          <w:p w14:paraId="16E7C3DE" w14:textId="77777777" w:rsidR="0017555A" w:rsidRPr="00E76614" w:rsidRDefault="0017555A" w:rsidP="00E86C3A">
            <w:pPr>
              <w:jc w:val="center"/>
              <w:rPr>
                <w:rFonts w:ascii="Calibri Light" w:hAnsi="Calibri Light" w:cs="Calibri Light"/>
                <w:b/>
                <w:color w:val="FFFFFF"/>
                <w:sz w:val="22"/>
              </w:rPr>
            </w:pPr>
            <w:r w:rsidRPr="00E76614">
              <w:rPr>
                <w:rFonts w:cs="Calibri Light"/>
                <w:b/>
                <w:color w:val="FFFFFF"/>
                <w:sz w:val="22"/>
              </w:rPr>
              <w:t>WellSense Children’s Response/Actions Taken</w:t>
            </w:r>
          </w:p>
        </w:tc>
        <w:tc>
          <w:tcPr>
            <w:tcW w:w="741" w:type="pct"/>
            <w:shd w:val="clear" w:color="auto" w:fill="5F497A"/>
            <w:vAlign w:val="bottom"/>
          </w:tcPr>
          <w:p w14:paraId="5451D8A4" w14:textId="77777777" w:rsidR="0017555A" w:rsidRPr="00E76614" w:rsidRDefault="0017555A" w:rsidP="00E86C3A">
            <w:pPr>
              <w:jc w:val="center"/>
              <w:rPr>
                <w:rFonts w:cs="Calibri Light"/>
                <w:b/>
                <w:color w:val="FFFFFF"/>
                <w:sz w:val="22"/>
                <w:vertAlign w:val="superscript"/>
              </w:rPr>
            </w:pPr>
            <w:r w:rsidRPr="00E76614">
              <w:rPr>
                <w:rFonts w:cs="Calibri Light"/>
                <w:b/>
                <w:color w:val="FFFFFF"/>
                <w:sz w:val="22"/>
              </w:rPr>
              <w:t>IPRO Assessment of MCP Response</w:t>
            </w:r>
            <w:r w:rsidRPr="00E76614">
              <w:rPr>
                <w:rFonts w:cs="Calibri Light"/>
                <w:b/>
                <w:color w:val="FFFFFF"/>
                <w:sz w:val="22"/>
                <w:vertAlign w:val="superscript"/>
              </w:rPr>
              <w:t>1</w:t>
            </w:r>
          </w:p>
        </w:tc>
      </w:tr>
      <w:tr w:rsidR="0033265E" w:rsidRPr="00E76614" w14:paraId="48594B12" w14:textId="77777777" w:rsidTr="005627E2">
        <w:trPr>
          <w:trHeight w:val="288"/>
        </w:trPr>
        <w:tc>
          <w:tcPr>
            <w:tcW w:w="1367" w:type="pct"/>
          </w:tcPr>
          <w:p w14:paraId="4CB4C707" w14:textId="0115EFED" w:rsidR="0033265E" w:rsidRPr="00E76614" w:rsidRDefault="00D62EF8" w:rsidP="00E86C3A">
            <w:pPr>
              <w:contextualSpacing/>
              <w:jc w:val="left"/>
              <w:rPr>
                <w:rFonts w:ascii="Calibri Light" w:hAnsi="Calibri Light" w:cs="Calibri Light"/>
                <w:bCs/>
                <w:sz w:val="22"/>
              </w:rPr>
            </w:pPr>
            <w:r w:rsidRPr="00E76614">
              <w:rPr>
                <w:rFonts w:cs="Calibri Light"/>
                <w:b/>
                <w:sz w:val="22"/>
              </w:rPr>
              <w:t>PIP:</w:t>
            </w:r>
            <w:r w:rsidRPr="00E76614">
              <w:rPr>
                <w:rFonts w:cs="Calibri Light"/>
                <w:bCs/>
                <w:sz w:val="22"/>
              </w:rPr>
              <w:t xml:space="preserve"> </w:t>
            </w:r>
            <w:r w:rsidRPr="00E76614">
              <w:rPr>
                <w:rFonts w:cs="Calibri Light"/>
                <w:bCs/>
                <w:sz w:val="22"/>
                <w:u w:val="single"/>
              </w:rPr>
              <w:t>CDF</w:t>
            </w:r>
            <w:r w:rsidRPr="00E76614">
              <w:rPr>
                <w:rFonts w:cs="Calibri Light"/>
                <w:bCs/>
                <w:sz w:val="22"/>
              </w:rPr>
              <w:t>: As the interventions progress in 2025, WellSense should consider implementing a more direct patient-focused intervention(s), to help ensure assessment and/or follow-up for depression.</w:t>
            </w:r>
          </w:p>
        </w:tc>
        <w:tc>
          <w:tcPr>
            <w:tcW w:w="2892" w:type="pct"/>
          </w:tcPr>
          <w:p w14:paraId="4E443295" w14:textId="5D09BC16" w:rsidR="0033265E" w:rsidRPr="00E76614" w:rsidRDefault="00D62EF8" w:rsidP="00E86C3A">
            <w:pPr>
              <w:jc w:val="left"/>
              <w:rPr>
                <w:rFonts w:ascii="Calibri Light" w:hAnsi="Calibri Light" w:cs="Calibri Light"/>
                <w:sz w:val="22"/>
              </w:rPr>
            </w:pPr>
            <w:r w:rsidRPr="00E76614">
              <w:rPr>
                <w:rFonts w:cs="Calibri Light"/>
                <w:bCs/>
                <w:sz w:val="22"/>
              </w:rPr>
              <w:t>PIP interventions around CDF continue to evolve.  2024 performance does indicate this measure is at goal and had a greater than 7% improvement from 2023.</w:t>
            </w:r>
          </w:p>
        </w:tc>
        <w:tc>
          <w:tcPr>
            <w:tcW w:w="741" w:type="pct"/>
          </w:tcPr>
          <w:p w14:paraId="29554C35" w14:textId="640DFB13" w:rsidR="0033265E" w:rsidRPr="00E76614" w:rsidRDefault="00D62EF8" w:rsidP="00E86C3A">
            <w:pPr>
              <w:jc w:val="left"/>
              <w:rPr>
                <w:rFonts w:cs="Calibri Light"/>
                <w:sz w:val="22"/>
              </w:rPr>
            </w:pPr>
            <w:r w:rsidRPr="00E76614">
              <w:rPr>
                <w:rFonts w:cs="Calibri Light"/>
                <w:sz w:val="22"/>
              </w:rPr>
              <w:t>Partially Addressed</w:t>
            </w:r>
          </w:p>
        </w:tc>
      </w:tr>
      <w:tr w:rsidR="0033265E" w:rsidRPr="00E76614" w14:paraId="21C8098B" w14:textId="77777777" w:rsidTr="005627E2">
        <w:trPr>
          <w:trHeight w:val="288"/>
        </w:trPr>
        <w:tc>
          <w:tcPr>
            <w:tcW w:w="1367" w:type="pct"/>
          </w:tcPr>
          <w:p w14:paraId="6BEC833F" w14:textId="71D7118A" w:rsidR="00D62EF8" w:rsidRPr="00E76614" w:rsidRDefault="00D62EF8" w:rsidP="00E86C3A">
            <w:pPr>
              <w:contextualSpacing/>
              <w:jc w:val="left"/>
              <w:rPr>
                <w:rFonts w:cs="Calibri Light"/>
                <w:bCs/>
                <w:sz w:val="22"/>
              </w:rPr>
            </w:pPr>
            <w:r w:rsidRPr="00E76614">
              <w:rPr>
                <w:rFonts w:cs="Calibri Light"/>
                <w:b/>
                <w:sz w:val="22"/>
              </w:rPr>
              <w:t>PMV 1:</w:t>
            </w:r>
            <w:r w:rsidRPr="00E76614">
              <w:rPr>
                <w:rFonts w:cs="Calibri Light"/>
                <w:bCs/>
                <w:sz w:val="22"/>
                <w:u w:val="single"/>
              </w:rPr>
              <w:t xml:space="preserve"> HEDIS Measures</w:t>
            </w:r>
            <w:r w:rsidRPr="00E76614">
              <w:rPr>
                <w:rFonts w:cs="Calibri Light"/>
                <w:bCs/>
                <w:sz w:val="22"/>
              </w:rPr>
              <w:t>: The following HEDIS rates were below the 25th percentile:</w:t>
            </w:r>
          </w:p>
          <w:p w14:paraId="6B73FD4C" w14:textId="77777777" w:rsidR="00D62EF8" w:rsidRPr="00E76614" w:rsidRDefault="00D62EF8" w:rsidP="00991827">
            <w:pPr>
              <w:pStyle w:val="ListParagraph"/>
              <w:numPr>
                <w:ilvl w:val="0"/>
                <w:numId w:val="117"/>
              </w:numPr>
              <w:ind w:left="343"/>
              <w:jc w:val="left"/>
              <w:rPr>
                <w:rFonts w:cs="Calibri Light"/>
                <w:bCs/>
                <w:sz w:val="22"/>
              </w:rPr>
            </w:pPr>
            <w:r w:rsidRPr="00E76614">
              <w:rPr>
                <w:rFonts w:cs="Calibri Light"/>
                <w:bCs/>
                <w:sz w:val="22"/>
              </w:rPr>
              <w:t>Initiation and Engagement of Alcohol, Opioid, or Other Drug Abuse or Dependence Treatment (Engagement): 11.35% (&lt; 25th percentile)</w:t>
            </w:r>
          </w:p>
          <w:p w14:paraId="5BC93EB9" w14:textId="77777777" w:rsidR="00D62EF8" w:rsidRPr="00E76614" w:rsidRDefault="00D62EF8" w:rsidP="00991827">
            <w:pPr>
              <w:pStyle w:val="ListParagraph"/>
              <w:numPr>
                <w:ilvl w:val="0"/>
                <w:numId w:val="117"/>
              </w:numPr>
              <w:ind w:left="343"/>
              <w:jc w:val="left"/>
              <w:rPr>
                <w:rFonts w:cs="Calibri Light"/>
                <w:bCs/>
                <w:sz w:val="22"/>
              </w:rPr>
            </w:pPr>
            <w:r w:rsidRPr="00E76614">
              <w:rPr>
                <w:rFonts w:cs="Calibri Light"/>
                <w:bCs/>
                <w:sz w:val="22"/>
              </w:rPr>
              <w:t>Follow-up after Emergency Department Visit for Alcohol and Other Drug Abuse or Dependence (7 days): 28.68%  (&lt; 25th percentile)</w:t>
            </w:r>
          </w:p>
          <w:p w14:paraId="5278319F" w14:textId="77777777" w:rsidR="00D62EF8" w:rsidRPr="00E76614" w:rsidRDefault="00D62EF8" w:rsidP="00E86C3A">
            <w:pPr>
              <w:contextualSpacing/>
              <w:jc w:val="left"/>
              <w:rPr>
                <w:rFonts w:cs="Calibri Light"/>
                <w:bCs/>
                <w:sz w:val="22"/>
              </w:rPr>
            </w:pPr>
          </w:p>
          <w:p w14:paraId="29D17D70" w14:textId="752E2E3D" w:rsidR="0033265E" w:rsidRPr="00E76614" w:rsidRDefault="00D62EF8" w:rsidP="00E86C3A">
            <w:pPr>
              <w:contextualSpacing/>
              <w:jc w:val="left"/>
              <w:rPr>
                <w:rFonts w:ascii="Calibri Light" w:hAnsi="Calibri Light" w:cs="Calibri Light"/>
                <w:bCs/>
                <w:sz w:val="22"/>
              </w:rPr>
            </w:pPr>
            <w:r w:rsidRPr="00E76614">
              <w:rPr>
                <w:rFonts w:cs="Calibri Light"/>
                <w:bCs/>
                <w:sz w:val="22"/>
              </w:rPr>
              <w:t>ACPP should conduct a root cause analysis and design quality improvement interventions to increase quality measures’ rates and to improve members’ appropriate access to the services evaluated by these measures.</w:t>
            </w:r>
          </w:p>
        </w:tc>
        <w:tc>
          <w:tcPr>
            <w:tcW w:w="2892" w:type="pct"/>
          </w:tcPr>
          <w:p w14:paraId="5B33A15A" w14:textId="77777777" w:rsidR="00D62EF8" w:rsidRPr="00E76614" w:rsidRDefault="00D62EF8" w:rsidP="00E86C3A">
            <w:pPr>
              <w:jc w:val="left"/>
              <w:rPr>
                <w:rFonts w:cs="Calibri Light"/>
                <w:bCs/>
                <w:sz w:val="22"/>
              </w:rPr>
            </w:pPr>
            <w:r w:rsidRPr="00E76614">
              <w:rPr>
                <w:rFonts w:cs="Calibri Light"/>
                <w:bCs/>
                <w:sz w:val="22"/>
              </w:rPr>
              <w:t xml:space="preserve">IET: A root cause analysis of the IET measure indicated a lack of understanding by clinicians and staff to the complexities of the measure contributed to lower than expected performance.  An ACO Collaboration Series on the measure, best practices and clinical spotlight was conducted and disseminated.  </w:t>
            </w:r>
          </w:p>
          <w:p w14:paraId="66C1E178" w14:textId="77777777" w:rsidR="00D62EF8" w:rsidRPr="00E76614" w:rsidRDefault="00D62EF8" w:rsidP="00E86C3A">
            <w:pPr>
              <w:jc w:val="left"/>
              <w:rPr>
                <w:rFonts w:cs="Calibri Light"/>
                <w:bCs/>
                <w:sz w:val="22"/>
              </w:rPr>
            </w:pPr>
          </w:p>
          <w:p w14:paraId="36F3A863" w14:textId="77777777" w:rsidR="00D62EF8" w:rsidRPr="00E76614" w:rsidRDefault="00D62EF8" w:rsidP="00E86C3A">
            <w:pPr>
              <w:jc w:val="left"/>
              <w:rPr>
                <w:rFonts w:cs="Calibri Light"/>
                <w:bCs/>
                <w:sz w:val="22"/>
              </w:rPr>
            </w:pPr>
            <w:r w:rsidRPr="00E76614">
              <w:rPr>
                <w:rFonts w:cs="Calibri Light"/>
                <w:bCs/>
                <w:sz w:val="22"/>
              </w:rPr>
              <w:t>FUA: A root cause analysis was not conducted as this measure was at goal for 2023.  However, similarly to IET an ACO Collaboration Series on the measure, best practices and clinical spotlight was conducted to encourage increased focus and to identify areas of opportunity for improvement.</w:t>
            </w:r>
          </w:p>
          <w:p w14:paraId="64C606F4" w14:textId="77777777" w:rsidR="0033265E" w:rsidRPr="00E76614" w:rsidRDefault="0033265E" w:rsidP="00E86C3A">
            <w:pPr>
              <w:jc w:val="left"/>
              <w:rPr>
                <w:rFonts w:ascii="Calibri Light" w:hAnsi="Calibri Light" w:cs="Calibri Light"/>
                <w:sz w:val="22"/>
              </w:rPr>
            </w:pPr>
          </w:p>
        </w:tc>
        <w:tc>
          <w:tcPr>
            <w:tcW w:w="741" w:type="pct"/>
          </w:tcPr>
          <w:p w14:paraId="1C05B39B" w14:textId="3FFBE21C" w:rsidR="0033265E" w:rsidRPr="00E76614" w:rsidRDefault="00D62EF8" w:rsidP="00E86C3A">
            <w:pPr>
              <w:jc w:val="left"/>
              <w:rPr>
                <w:rFonts w:cs="Calibri Light"/>
                <w:sz w:val="22"/>
              </w:rPr>
            </w:pPr>
            <w:r w:rsidRPr="00E76614">
              <w:rPr>
                <w:rFonts w:cs="Calibri Light"/>
                <w:sz w:val="22"/>
              </w:rPr>
              <w:t>Partially Addressed</w:t>
            </w:r>
          </w:p>
        </w:tc>
      </w:tr>
      <w:tr w:rsidR="00FC18A6" w:rsidRPr="00E76614" w14:paraId="4E50DE2A" w14:textId="77777777" w:rsidTr="005627E2">
        <w:trPr>
          <w:trHeight w:val="288"/>
        </w:trPr>
        <w:tc>
          <w:tcPr>
            <w:tcW w:w="1367" w:type="pct"/>
          </w:tcPr>
          <w:p w14:paraId="7541A5D0" w14:textId="28A8D394" w:rsidR="00FC18A6" w:rsidRPr="00E76614" w:rsidRDefault="00FC18A6" w:rsidP="00E86C3A">
            <w:pPr>
              <w:contextualSpacing/>
              <w:jc w:val="left"/>
              <w:rPr>
                <w:rFonts w:cs="Calibri Light"/>
                <w:sz w:val="22"/>
              </w:rPr>
            </w:pPr>
            <w:r w:rsidRPr="00E76614">
              <w:rPr>
                <w:rFonts w:cs="Calibri Light"/>
                <w:b/>
                <w:bCs/>
                <w:sz w:val="22"/>
              </w:rPr>
              <w:t xml:space="preserve">Compliance: </w:t>
            </w:r>
            <w:r w:rsidRPr="00E76614">
              <w:rPr>
                <w:rFonts w:cs="Calibri Light"/>
                <w:sz w:val="22"/>
              </w:rPr>
              <w:t>Lack of compliance with 12 requirements in the following domains:</w:t>
            </w:r>
          </w:p>
          <w:p w14:paraId="728322AE" w14:textId="65696D0E" w:rsidR="00FC18A6" w:rsidRPr="00E76614" w:rsidRDefault="00FC18A6" w:rsidP="00991827">
            <w:pPr>
              <w:pStyle w:val="ListParagraph"/>
              <w:numPr>
                <w:ilvl w:val="0"/>
                <w:numId w:val="72"/>
              </w:numPr>
              <w:ind w:left="420"/>
              <w:jc w:val="left"/>
              <w:rPr>
                <w:rFonts w:cs="Calibri Light"/>
                <w:sz w:val="22"/>
              </w:rPr>
            </w:pPr>
            <w:r w:rsidRPr="00E76614">
              <w:rPr>
                <w:rFonts w:cs="Calibri Light"/>
                <w:sz w:val="22"/>
              </w:rPr>
              <w:t>Availability of services (1)</w:t>
            </w:r>
          </w:p>
          <w:p w14:paraId="230EF217" w14:textId="00B63858" w:rsidR="00FC18A6" w:rsidRPr="00E76614" w:rsidRDefault="00FC18A6" w:rsidP="00991827">
            <w:pPr>
              <w:pStyle w:val="ListParagraph"/>
              <w:numPr>
                <w:ilvl w:val="0"/>
                <w:numId w:val="72"/>
              </w:numPr>
              <w:ind w:left="420"/>
              <w:jc w:val="left"/>
              <w:rPr>
                <w:rFonts w:cs="Calibri Light"/>
                <w:sz w:val="22"/>
              </w:rPr>
            </w:pPr>
            <w:r w:rsidRPr="00E76614">
              <w:rPr>
                <w:rFonts w:cs="Calibri Light"/>
                <w:sz w:val="22"/>
              </w:rPr>
              <w:t>Care coordination (4)</w:t>
            </w:r>
          </w:p>
          <w:p w14:paraId="2BD672CF" w14:textId="71D4FD3B" w:rsidR="00FC18A6" w:rsidRPr="00E76614" w:rsidRDefault="00FC18A6" w:rsidP="00991827">
            <w:pPr>
              <w:pStyle w:val="ListParagraph"/>
              <w:numPr>
                <w:ilvl w:val="0"/>
                <w:numId w:val="72"/>
              </w:numPr>
              <w:ind w:left="420"/>
              <w:jc w:val="left"/>
              <w:rPr>
                <w:rFonts w:cs="Calibri Light"/>
                <w:sz w:val="22"/>
              </w:rPr>
            </w:pPr>
            <w:r w:rsidRPr="00E76614">
              <w:rPr>
                <w:rFonts w:cs="Calibri Light"/>
                <w:sz w:val="22"/>
              </w:rPr>
              <w:t>Health Information Systems (4)</w:t>
            </w:r>
          </w:p>
          <w:p w14:paraId="5CFF43F1" w14:textId="77777777" w:rsidR="00FC18A6" w:rsidRPr="00E76614" w:rsidRDefault="00FC18A6" w:rsidP="00E86C3A">
            <w:pPr>
              <w:contextualSpacing/>
              <w:jc w:val="left"/>
              <w:rPr>
                <w:rFonts w:cs="Calibri Light"/>
                <w:sz w:val="22"/>
              </w:rPr>
            </w:pPr>
          </w:p>
          <w:p w14:paraId="47DE5F19" w14:textId="2C8957AD" w:rsidR="00FC18A6" w:rsidRPr="00E76614" w:rsidRDefault="00FC18A6" w:rsidP="00E86C3A">
            <w:pPr>
              <w:contextualSpacing/>
              <w:jc w:val="left"/>
              <w:rPr>
                <w:rFonts w:cs="Calibri Light"/>
                <w:sz w:val="22"/>
              </w:rPr>
            </w:pPr>
            <w:r w:rsidRPr="00E76614">
              <w:rPr>
                <w:rFonts w:cs="Calibri Light"/>
                <w:sz w:val="22"/>
              </w:rPr>
              <w:t xml:space="preserve">Partial compliance with 112 requirements in the following domains: </w:t>
            </w:r>
          </w:p>
          <w:p w14:paraId="38F32729" w14:textId="0EC62436" w:rsidR="00FC18A6" w:rsidRPr="00E76614" w:rsidRDefault="00FC18A6" w:rsidP="00991827">
            <w:pPr>
              <w:pStyle w:val="ListParagraph"/>
              <w:numPr>
                <w:ilvl w:val="0"/>
                <w:numId w:val="73"/>
              </w:numPr>
              <w:ind w:left="420"/>
              <w:jc w:val="left"/>
              <w:rPr>
                <w:rFonts w:cs="Calibri Light"/>
                <w:sz w:val="22"/>
              </w:rPr>
            </w:pPr>
            <w:r w:rsidRPr="00E76614">
              <w:rPr>
                <w:rFonts w:cs="Calibri Light"/>
                <w:sz w:val="22"/>
              </w:rPr>
              <w:t>Availability of services (1)</w:t>
            </w:r>
          </w:p>
          <w:p w14:paraId="7F4153A6" w14:textId="5C764C97" w:rsidR="00FC18A6" w:rsidRPr="00E76614" w:rsidRDefault="00FC18A6" w:rsidP="00991827">
            <w:pPr>
              <w:pStyle w:val="ListParagraph"/>
              <w:numPr>
                <w:ilvl w:val="0"/>
                <w:numId w:val="73"/>
              </w:numPr>
              <w:ind w:left="420"/>
              <w:jc w:val="left"/>
              <w:rPr>
                <w:rFonts w:cs="Calibri Light"/>
                <w:sz w:val="22"/>
              </w:rPr>
            </w:pPr>
            <w:r w:rsidRPr="00E76614">
              <w:rPr>
                <w:rFonts w:cs="Calibri Light"/>
                <w:sz w:val="22"/>
              </w:rPr>
              <w:t>Care coordination (41)</w:t>
            </w:r>
          </w:p>
          <w:p w14:paraId="63322B01" w14:textId="46848647" w:rsidR="00FC18A6" w:rsidRPr="00E76614" w:rsidRDefault="00FC18A6" w:rsidP="00991827">
            <w:pPr>
              <w:pStyle w:val="ListParagraph"/>
              <w:numPr>
                <w:ilvl w:val="0"/>
                <w:numId w:val="73"/>
              </w:numPr>
              <w:ind w:left="420"/>
              <w:jc w:val="left"/>
              <w:rPr>
                <w:rFonts w:cs="Calibri Light"/>
                <w:sz w:val="22"/>
              </w:rPr>
            </w:pPr>
            <w:r w:rsidRPr="00E76614">
              <w:rPr>
                <w:rFonts w:cs="Calibri Light"/>
                <w:sz w:val="22"/>
              </w:rPr>
              <w:t>Grievances and appeals (1)</w:t>
            </w:r>
          </w:p>
          <w:p w14:paraId="16A8C0C6" w14:textId="1EAC9239" w:rsidR="00FC18A6" w:rsidRPr="00E76614" w:rsidRDefault="00FC18A6" w:rsidP="00991827">
            <w:pPr>
              <w:pStyle w:val="ListParagraph"/>
              <w:numPr>
                <w:ilvl w:val="0"/>
                <w:numId w:val="73"/>
              </w:numPr>
              <w:ind w:left="420"/>
              <w:jc w:val="left"/>
              <w:rPr>
                <w:rFonts w:cs="Calibri Light"/>
                <w:sz w:val="22"/>
              </w:rPr>
            </w:pPr>
            <w:r w:rsidRPr="00E76614">
              <w:rPr>
                <w:rFonts w:cs="Calibri Light"/>
                <w:sz w:val="22"/>
              </w:rPr>
              <w:t>Practice guidelines (1)</w:t>
            </w:r>
          </w:p>
          <w:p w14:paraId="62F8259F" w14:textId="07A37E15" w:rsidR="00FC18A6" w:rsidRPr="00E76614" w:rsidRDefault="00FC18A6" w:rsidP="00991827">
            <w:pPr>
              <w:pStyle w:val="ListParagraph"/>
              <w:numPr>
                <w:ilvl w:val="0"/>
                <w:numId w:val="73"/>
              </w:numPr>
              <w:ind w:left="420"/>
              <w:jc w:val="left"/>
              <w:rPr>
                <w:rFonts w:cs="Calibri Light"/>
                <w:sz w:val="22"/>
              </w:rPr>
            </w:pPr>
            <w:r w:rsidRPr="00E76614">
              <w:rPr>
                <w:rFonts w:cs="Calibri Light"/>
                <w:sz w:val="22"/>
              </w:rPr>
              <w:t>Health information systems (16)</w:t>
            </w:r>
          </w:p>
          <w:p w14:paraId="64C83FB8" w14:textId="7EAC0924" w:rsidR="00FC18A6" w:rsidRPr="00E76614" w:rsidRDefault="00FC18A6" w:rsidP="00991827">
            <w:pPr>
              <w:pStyle w:val="ListParagraph"/>
              <w:numPr>
                <w:ilvl w:val="0"/>
                <w:numId w:val="73"/>
              </w:numPr>
              <w:ind w:left="420"/>
              <w:jc w:val="left"/>
              <w:rPr>
                <w:rFonts w:cs="Calibri Light"/>
                <w:sz w:val="22"/>
              </w:rPr>
            </w:pPr>
            <w:r w:rsidRPr="00E76614">
              <w:rPr>
                <w:rFonts w:cs="Calibri Light"/>
                <w:sz w:val="22"/>
              </w:rPr>
              <w:t>QAPI (9)</w:t>
            </w:r>
          </w:p>
          <w:p w14:paraId="71415274" w14:textId="77777777" w:rsidR="00FC18A6" w:rsidRPr="00E76614" w:rsidRDefault="00FC18A6" w:rsidP="00E86C3A">
            <w:pPr>
              <w:contextualSpacing/>
              <w:jc w:val="left"/>
              <w:rPr>
                <w:rFonts w:cs="Calibri Light"/>
                <w:sz w:val="22"/>
              </w:rPr>
            </w:pPr>
          </w:p>
          <w:p w14:paraId="20F75234" w14:textId="72051975" w:rsidR="00FC18A6" w:rsidRPr="00E76614" w:rsidRDefault="00FC18A6" w:rsidP="00E86C3A">
            <w:pPr>
              <w:contextualSpacing/>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r w:rsidRPr="00E76614">
              <w:rPr>
                <w:rFonts w:cs="Calibri Light"/>
                <w:b/>
                <w:bCs/>
                <w:sz w:val="22"/>
              </w:rPr>
              <w:t>.</w:t>
            </w:r>
          </w:p>
        </w:tc>
        <w:tc>
          <w:tcPr>
            <w:tcW w:w="2892" w:type="pct"/>
          </w:tcPr>
          <w:p w14:paraId="25EF9574" w14:textId="77777777" w:rsidR="00FC18A6" w:rsidRPr="00E76614" w:rsidRDefault="00FC18A6" w:rsidP="00E86C3A">
            <w:pPr>
              <w:jc w:val="left"/>
              <w:rPr>
                <w:rFonts w:cs="Calibri Light"/>
                <w:sz w:val="22"/>
              </w:rPr>
            </w:pPr>
            <w:r w:rsidRPr="00E76614">
              <w:rPr>
                <w:rFonts w:cs="Calibri Light"/>
                <w:sz w:val="22"/>
                <w:u w:val="single"/>
              </w:rPr>
              <w:t>Availability of services (Lack of compliance)</w:t>
            </w:r>
            <w:r w:rsidRPr="00E76614">
              <w:rPr>
                <w:rFonts w:cs="Calibri Light"/>
                <w:sz w:val="22"/>
              </w:rPr>
              <w:t>:</w:t>
            </w:r>
          </w:p>
          <w:p w14:paraId="73454D51" w14:textId="77777777" w:rsidR="00FC18A6" w:rsidRPr="00E76614" w:rsidRDefault="00FC18A6" w:rsidP="00991827">
            <w:pPr>
              <w:pStyle w:val="ListParagraph"/>
              <w:numPr>
                <w:ilvl w:val="0"/>
                <w:numId w:val="117"/>
              </w:numPr>
              <w:ind w:left="288" w:hanging="288"/>
              <w:jc w:val="left"/>
              <w:rPr>
                <w:rFonts w:cs="Calibri Light"/>
                <w:sz w:val="22"/>
              </w:rPr>
            </w:pPr>
            <w:r w:rsidRPr="00E76614">
              <w:rPr>
                <w:rFonts w:cs="Calibri Light"/>
                <w:sz w:val="22"/>
              </w:rPr>
              <w:t>WellSense should create a formal document for this position (Disability Access Coordinator) and its associated job responsibilities.</w:t>
            </w:r>
          </w:p>
          <w:p w14:paraId="44B415E2" w14:textId="77777777" w:rsidR="00FC18A6" w:rsidRPr="00E76614" w:rsidRDefault="00FC18A6" w:rsidP="00991827">
            <w:pPr>
              <w:pStyle w:val="ListParagraph"/>
              <w:numPr>
                <w:ilvl w:val="1"/>
                <w:numId w:val="117"/>
              </w:numPr>
              <w:ind w:left="648"/>
              <w:jc w:val="left"/>
              <w:rPr>
                <w:rFonts w:cs="Calibri Light"/>
                <w:sz w:val="22"/>
              </w:rPr>
            </w:pPr>
            <w:r w:rsidRPr="00E76614">
              <w:rPr>
                <w:rFonts w:cs="Calibri Light"/>
                <w:sz w:val="22"/>
              </w:rPr>
              <w:t>We are in the process of drafting a comprehensive position description for this role and will begin recruitment process; we are targeting completion and an individual in place not later than the end of Q2'2205.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4BB869E0" w14:textId="77777777" w:rsidR="00FC18A6" w:rsidRPr="00E76614" w:rsidRDefault="00FC18A6" w:rsidP="00E86C3A">
            <w:pPr>
              <w:jc w:val="left"/>
              <w:rPr>
                <w:rFonts w:cs="Calibri Light"/>
                <w:sz w:val="22"/>
              </w:rPr>
            </w:pPr>
            <w:r w:rsidRPr="00E76614">
              <w:rPr>
                <w:rFonts w:cs="Calibri Light"/>
                <w:sz w:val="22"/>
                <w:u w:val="single"/>
              </w:rPr>
              <w:t>Availability of services (Partial compliance)</w:t>
            </w:r>
            <w:r w:rsidRPr="00E76614">
              <w:rPr>
                <w:rFonts w:cs="Calibri Light"/>
                <w:sz w:val="22"/>
              </w:rPr>
              <w:t>:</w:t>
            </w:r>
          </w:p>
          <w:p w14:paraId="7CC289FE" w14:textId="77777777" w:rsidR="00FC18A6" w:rsidRPr="00E76614" w:rsidRDefault="00FC18A6" w:rsidP="00991827">
            <w:pPr>
              <w:pStyle w:val="ListParagraph"/>
              <w:numPr>
                <w:ilvl w:val="0"/>
                <w:numId w:val="117"/>
              </w:numPr>
              <w:ind w:left="288" w:hanging="288"/>
              <w:jc w:val="left"/>
              <w:rPr>
                <w:rFonts w:cs="Calibri Light"/>
                <w:sz w:val="22"/>
              </w:rPr>
            </w:pPr>
            <w:r w:rsidRPr="00E76614">
              <w:rPr>
                <w:rFonts w:cs="Calibri Light"/>
                <w:sz w:val="22"/>
              </w:rPr>
              <w:t>WellSense should adopt a formal policy or procedure for identifying and addressing any wait lists for behavioral health services.</w:t>
            </w:r>
          </w:p>
          <w:p w14:paraId="4E34CA63" w14:textId="77777777" w:rsidR="00FC18A6" w:rsidRPr="00E76614" w:rsidRDefault="00FC18A6" w:rsidP="00991827">
            <w:pPr>
              <w:pStyle w:val="ListParagraph"/>
              <w:numPr>
                <w:ilvl w:val="1"/>
                <w:numId w:val="117"/>
              </w:numPr>
              <w:ind w:left="648"/>
              <w:jc w:val="left"/>
              <w:rPr>
                <w:rFonts w:cs="Calibri Light"/>
                <w:sz w:val="22"/>
              </w:rPr>
            </w:pPr>
            <w:r w:rsidRPr="00E76614">
              <w:rPr>
                <w:rFonts w:cs="Calibri Light"/>
                <w:sz w:val="22"/>
              </w:rPr>
              <w:t>Currently, there is not a specific protocol for managing waitlists though Carelon BH will be looking at this at large.  A defined processed and written policy and procedure will be in place by 4/30/25. October 2025  update:  Internal remediation activities,  based on IPRO recommendations and WellSense-reported timelines and action plans, are complete; ongoing monitoring activities in place to prevent recurrence. Note:  WellSense is in-sourcing BH activities as of 1/1/2026; Carelon contract has been terminated as of 12/31/2025.</w:t>
            </w:r>
          </w:p>
          <w:p w14:paraId="5A450E35" w14:textId="77777777" w:rsidR="00FC18A6" w:rsidRPr="00E76614" w:rsidRDefault="00FC18A6" w:rsidP="00E86C3A">
            <w:pPr>
              <w:jc w:val="left"/>
              <w:rPr>
                <w:rFonts w:cs="Calibri Light"/>
                <w:sz w:val="22"/>
              </w:rPr>
            </w:pPr>
            <w:r w:rsidRPr="00E76614">
              <w:rPr>
                <w:rFonts w:cs="Calibri Light"/>
                <w:sz w:val="22"/>
                <w:u w:val="single"/>
              </w:rPr>
              <w:t>Care coordination (Lack of compliance)</w:t>
            </w:r>
            <w:r w:rsidRPr="00E76614">
              <w:rPr>
                <w:rFonts w:cs="Calibri Light"/>
                <w:sz w:val="22"/>
              </w:rPr>
              <w:t>:</w:t>
            </w:r>
          </w:p>
          <w:p w14:paraId="263EE3B8" w14:textId="77777777" w:rsidR="00FC18A6" w:rsidRPr="00E76614" w:rsidRDefault="00FC18A6" w:rsidP="00991827">
            <w:pPr>
              <w:pStyle w:val="ListParagraph"/>
              <w:numPr>
                <w:ilvl w:val="0"/>
                <w:numId w:val="117"/>
              </w:numPr>
              <w:ind w:left="288" w:hanging="288"/>
              <w:jc w:val="left"/>
              <w:rPr>
                <w:rFonts w:cs="Calibri Light"/>
                <w:sz w:val="22"/>
              </w:rPr>
            </w:pPr>
            <w:r w:rsidRPr="00E76614">
              <w:rPr>
                <w:rFonts w:cs="Calibri Light"/>
                <w:sz w:val="22"/>
              </w:rPr>
              <w:t>IPRO found four requirements related to care coordination that were not in compliance. These were related to care delivery, including screening, assessments, care plans, and follow up; and enhanced care coordination.</w:t>
            </w:r>
          </w:p>
          <w:p w14:paraId="55B2C2DD" w14:textId="77777777" w:rsidR="00FC18A6" w:rsidRPr="00E76614" w:rsidRDefault="00FC18A6" w:rsidP="00991827">
            <w:pPr>
              <w:pStyle w:val="ListParagraph"/>
              <w:numPr>
                <w:ilvl w:val="1"/>
                <w:numId w:val="117"/>
              </w:numPr>
              <w:ind w:left="648"/>
              <w:jc w:val="left"/>
              <w:rPr>
                <w:rFonts w:cs="Calibri Light"/>
                <w:sz w:val="22"/>
              </w:rPr>
            </w:pPr>
            <w:r w:rsidRPr="00E76614">
              <w:rPr>
                <w:rFonts w:cs="Calibri Light"/>
                <w:sz w:val="22"/>
              </w:rPr>
              <w:t>Initially four care coordination requirements were out of compliance. Of these, two were fully addressed and resulted in demonstrated improvement, while two were partially addressed but did not yet show improvement. The details of these findings were shared with MassHealth.</w:t>
            </w:r>
          </w:p>
          <w:p w14:paraId="45EA7AE4" w14:textId="77777777" w:rsidR="00FC18A6" w:rsidRPr="00E76614" w:rsidRDefault="00FC18A6" w:rsidP="00E86C3A">
            <w:pPr>
              <w:jc w:val="left"/>
              <w:rPr>
                <w:rFonts w:cs="Calibri Light"/>
                <w:sz w:val="22"/>
              </w:rPr>
            </w:pPr>
            <w:r w:rsidRPr="00E76614">
              <w:rPr>
                <w:rFonts w:cs="Calibri Light"/>
                <w:sz w:val="22"/>
                <w:u w:val="single"/>
              </w:rPr>
              <w:t>Care coordination (Partial compliance)</w:t>
            </w:r>
            <w:r w:rsidRPr="00E76614">
              <w:rPr>
                <w:rFonts w:cs="Calibri Light"/>
                <w:sz w:val="22"/>
              </w:rPr>
              <w:t>:</w:t>
            </w:r>
          </w:p>
          <w:p w14:paraId="4F79582A" w14:textId="77777777" w:rsidR="00FC18A6" w:rsidRPr="00E76614" w:rsidRDefault="00FC18A6" w:rsidP="00991827">
            <w:pPr>
              <w:pStyle w:val="ListParagraph"/>
              <w:numPr>
                <w:ilvl w:val="0"/>
                <w:numId w:val="117"/>
              </w:numPr>
              <w:ind w:left="288" w:hanging="288"/>
              <w:jc w:val="left"/>
              <w:rPr>
                <w:rFonts w:cs="Calibri Light"/>
                <w:sz w:val="22"/>
              </w:rPr>
            </w:pPr>
            <w:r w:rsidRPr="00E76614">
              <w:rPr>
                <w:rFonts w:cs="Calibri Light"/>
                <w:sz w:val="22"/>
              </w:rPr>
              <w:t>IPRO found 41 requirements related to care coordination that were only partially in compliance. These were related to care delivery, including screening, assessments, care plans, and follow up; transitional care management and discharge planning; and enhanced care coordination.</w:t>
            </w:r>
          </w:p>
          <w:p w14:paraId="7D382D34" w14:textId="77777777" w:rsidR="00FC18A6" w:rsidRPr="00E76614" w:rsidRDefault="00FC18A6" w:rsidP="00991827">
            <w:pPr>
              <w:pStyle w:val="ListParagraph"/>
              <w:numPr>
                <w:ilvl w:val="1"/>
                <w:numId w:val="117"/>
              </w:numPr>
              <w:ind w:left="648"/>
              <w:jc w:val="left"/>
              <w:rPr>
                <w:rFonts w:cs="Calibri Light"/>
                <w:sz w:val="22"/>
              </w:rPr>
            </w:pPr>
            <w:r w:rsidRPr="00E76614">
              <w:rPr>
                <w:rFonts w:cs="Calibri Light"/>
                <w:sz w:val="22"/>
              </w:rPr>
              <w:t>Initially 41 care coordination requirements were only partially in compliance. Of these, 16 were fully addressed and resulted in demonstrated improvement, while 25 were partially addressed but did not yet show improvement. The details of these findings were shared with MassHealth.</w:t>
            </w:r>
          </w:p>
          <w:p w14:paraId="6F2B1DF2" w14:textId="77777777" w:rsidR="00FC18A6" w:rsidRPr="00E76614" w:rsidRDefault="00FC18A6" w:rsidP="00E86C3A">
            <w:pPr>
              <w:jc w:val="left"/>
              <w:rPr>
                <w:rFonts w:cs="Calibri Light"/>
                <w:sz w:val="22"/>
              </w:rPr>
            </w:pPr>
            <w:r w:rsidRPr="00E76614">
              <w:rPr>
                <w:rFonts w:cs="Calibri Light"/>
                <w:sz w:val="22"/>
                <w:u w:val="single"/>
              </w:rPr>
              <w:t>Grievances and appeals (Partial compliance)</w:t>
            </w:r>
            <w:r w:rsidRPr="00E76614">
              <w:rPr>
                <w:rFonts w:cs="Calibri Light"/>
                <w:sz w:val="22"/>
              </w:rPr>
              <w:t>:</w:t>
            </w:r>
          </w:p>
          <w:p w14:paraId="6428C912" w14:textId="77777777" w:rsidR="00FC18A6" w:rsidRPr="00E76614" w:rsidRDefault="00FC18A6" w:rsidP="005627E2">
            <w:pPr>
              <w:pStyle w:val="ListParagraph"/>
              <w:numPr>
                <w:ilvl w:val="0"/>
                <w:numId w:val="117"/>
              </w:numPr>
              <w:ind w:left="288" w:hanging="288"/>
              <w:jc w:val="left"/>
              <w:rPr>
                <w:rFonts w:cs="Calibri Light"/>
                <w:sz w:val="22"/>
              </w:rPr>
            </w:pPr>
            <w:r w:rsidRPr="00E76614">
              <w:rPr>
                <w:rFonts w:cs="Calibri Light"/>
                <w:sz w:val="22"/>
              </w:rPr>
              <w:t>IPRO recommends WellSense ACO continue in their process improvements of monitoring, education, and workflow process revisions to meet the State contract requirement of a written acknowledgment of receipt of each grievance or appeal within one business day.</w:t>
            </w:r>
          </w:p>
          <w:p w14:paraId="0BB690A2" w14:textId="77777777" w:rsidR="00FC18A6" w:rsidRPr="00E76614" w:rsidRDefault="00FC18A6" w:rsidP="00991827">
            <w:pPr>
              <w:pStyle w:val="ListParagraph"/>
              <w:numPr>
                <w:ilvl w:val="1"/>
                <w:numId w:val="117"/>
              </w:numPr>
              <w:ind w:left="648"/>
              <w:jc w:val="left"/>
              <w:rPr>
                <w:rFonts w:cs="Calibri Light"/>
                <w:sz w:val="22"/>
              </w:rPr>
            </w:pPr>
            <w:r w:rsidRPr="00E76614">
              <w:rPr>
                <w:rFonts w:cs="Calibri Light"/>
                <w:sz w:val="22"/>
              </w:rPr>
              <w:t xml:space="preserve">Workflows are current regarding this requirement and team reminded about the importance of compliance with this requirement on September 26, 2024. New report created to monitor compliance with this requirement around the same time. October 2025 update:  </w:t>
            </w:r>
            <w:r w:rsidRPr="00E76614">
              <w:rPr>
                <w:rFonts w:cs="Calibri Light"/>
                <w:sz w:val="22"/>
              </w:rPr>
              <w:lastRenderedPageBreak/>
              <w:t>Internal remediation activities,  based on IPRO recommendations and WellSense-reported timelines and action plans, are complete; ongoing monitoring activities in place to prevent recurrence.</w:t>
            </w:r>
          </w:p>
          <w:p w14:paraId="75D74933" w14:textId="77777777" w:rsidR="00FC18A6" w:rsidRPr="00E76614" w:rsidRDefault="00FC18A6" w:rsidP="00E86C3A">
            <w:pPr>
              <w:jc w:val="left"/>
              <w:rPr>
                <w:rFonts w:cs="Calibri Light"/>
                <w:sz w:val="22"/>
              </w:rPr>
            </w:pPr>
            <w:r w:rsidRPr="00E76614">
              <w:rPr>
                <w:rFonts w:cs="Calibri Light"/>
                <w:sz w:val="22"/>
                <w:u w:val="single"/>
              </w:rPr>
              <w:t>Practice guidelines (Partial compliance)</w:t>
            </w:r>
            <w:r w:rsidRPr="00E76614">
              <w:rPr>
                <w:rFonts w:cs="Calibri Light"/>
                <w:sz w:val="22"/>
              </w:rPr>
              <w:t>:</w:t>
            </w:r>
          </w:p>
          <w:p w14:paraId="5F202C20" w14:textId="77777777" w:rsidR="00FC18A6" w:rsidRPr="00E76614" w:rsidRDefault="00FC18A6" w:rsidP="00991827">
            <w:pPr>
              <w:pStyle w:val="ListParagraph"/>
              <w:numPr>
                <w:ilvl w:val="0"/>
                <w:numId w:val="119"/>
              </w:numPr>
              <w:ind w:left="288" w:hanging="288"/>
              <w:jc w:val="left"/>
              <w:rPr>
                <w:rFonts w:cs="Calibri Light"/>
                <w:sz w:val="22"/>
              </w:rPr>
            </w:pPr>
            <w:r w:rsidRPr="00E76614">
              <w:rPr>
                <w:rFonts w:cs="Calibri Light"/>
                <w:sz w:val="22"/>
              </w:rPr>
              <w:t>IPRO recommends adding additional details to the Clinical Practice Guidelines (CPG) policy outlining the process and involvement of the Marketing department in the dissemination of CPGs upon adoption, revision, and approval. This should include elements of timely notification to all affected providers as well as any requests by enrollees and potential enrollees, posting CPGs on the website, and advisement in provider newsletters and any other communication avenues.</w:t>
            </w:r>
          </w:p>
          <w:p w14:paraId="7049B88A" w14:textId="77777777" w:rsidR="00FC18A6" w:rsidRPr="00E76614" w:rsidRDefault="00FC18A6" w:rsidP="00991827">
            <w:pPr>
              <w:pStyle w:val="ListParagraph"/>
              <w:numPr>
                <w:ilvl w:val="1"/>
                <w:numId w:val="119"/>
              </w:numPr>
              <w:ind w:left="648"/>
              <w:jc w:val="left"/>
              <w:rPr>
                <w:rFonts w:cs="Calibri Light"/>
                <w:sz w:val="22"/>
              </w:rPr>
            </w:pPr>
            <w:r w:rsidRPr="00E76614">
              <w:rPr>
                <w:rFonts w:cs="Calibri Light"/>
                <w:sz w:val="22"/>
              </w:rPr>
              <w:t>An updated CGP policy adding the following language to close the gaps identified will be brought to QIC in March 2025 for approval. Language will be added to #4 of the procedure section of the policy identifying the Marketing Team as managing the notifications after QIC approval. The Marketing team’s notifications of newly approved CGPs  sent to providers via provider newsletters and/or other mailings as well as an updated website will include  a timeframe of  within 3 months of QIC approval so that providers, members and prospective members can have access.  The cadence of CGPs review and updates will remain at least annually or when deemed necessary. October 2025  update:  Internal remediation activities,  based on IPRO recommendations and WellSense-reported timelines and action plans, are complete; ongoing monitoring activities in place to prevent recurrence.</w:t>
            </w:r>
          </w:p>
          <w:p w14:paraId="57397C12" w14:textId="77777777" w:rsidR="00FC18A6" w:rsidRPr="00E76614" w:rsidRDefault="00FC18A6" w:rsidP="00E86C3A">
            <w:pPr>
              <w:jc w:val="left"/>
              <w:rPr>
                <w:rFonts w:cs="Calibri Light"/>
                <w:sz w:val="22"/>
              </w:rPr>
            </w:pPr>
            <w:r w:rsidRPr="00E76614">
              <w:rPr>
                <w:rFonts w:cs="Calibri Light"/>
                <w:sz w:val="22"/>
                <w:u w:val="single"/>
              </w:rPr>
              <w:t>Health information services (Lack of compliance)</w:t>
            </w:r>
            <w:r w:rsidRPr="00E76614">
              <w:rPr>
                <w:rFonts w:cs="Calibri Light"/>
                <w:sz w:val="22"/>
              </w:rPr>
              <w:t>:</w:t>
            </w:r>
          </w:p>
          <w:p w14:paraId="535994C8" w14:textId="77777777" w:rsidR="00FC18A6" w:rsidRPr="00E76614" w:rsidRDefault="00FC18A6" w:rsidP="00991827">
            <w:pPr>
              <w:pStyle w:val="ListParagraph"/>
              <w:numPr>
                <w:ilvl w:val="0"/>
                <w:numId w:val="117"/>
              </w:numPr>
              <w:ind w:left="288" w:hanging="288"/>
              <w:jc w:val="left"/>
              <w:rPr>
                <w:rFonts w:cs="Calibri Light"/>
                <w:sz w:val="22"/>
              </w:rPr>
            </w:pPr>
            <w:r w:rsidRPr="00E76614">
              <w:rPr>
                <w:rFonts w:cs="Calibri Light"/>
                <w:sz w:val="22"/>
              </w:rPr>
              <w:t>IPRO identified four requirements related to health information systems that were not in compliance. These requirements were related to policies and procedures to address data collection and sharing with MassHealth and CMS, addressing interoperability and HEI requirements, ascertaining provider adoption of electronic health records, and addressing QM/QI requirements.</w:t>
            </w:r>
          </w:p>
          <w:p w14:paraId="2EAD991F" w14:textId="77777777" w:rsidR="00FC18A6" w:rsidRPr="00E76614" w:rsidRDefault="00FC18A6" w:rsidP="00991827">
            <w:pPr>
              <w:pStyle w:val="ListParagraph"/>
              <w:numPr>
                <w:ilvl w:val="1"/>
                <w:numId w:val="117"/>
              </w:numPr>
              <w:ind w:left="648"/>
              <w:jc w:val="left"/>
              <w:rPr>
                <w:rFonts w:cs="Calibri Light"/>
                <w:sz w:val="22"/>
              </w:rPr>
            </w:pPr>
            <w:r w:rsidRPr="00E76614">
              <w:rPr>
                <w:rFonts w:cs="Calibri Light"/>
                <w:sz w:val="22"/>
              </w:rPr>
              <w:t>IPRO found that WellSense addressed the four health information systems requirements that were initially out of compliance, demonstrating improvement. The details of this improvement were shared with MassHealth.</w:t>
            </w:r>
          </w:p>
          <w:p w14:paraId="54D7F348" w14:textId="77777777" w:rsidR="00FC18A6" w:rsidRPr="00E76614" w:rsidRDefault="00FC18A6" w:rsidP="00E86C3A">
            <w:pPr>
              <w:jc w:val="left"/>
              <w:rPr>
                <w:rFonts w:cs="Calibri Light"/>
                <w:sz w:val="22"/>
              </w:rPr>
            </w:pPr>
            <w:r w:rsidRPr="00E76614">
              <w:rPr>
                <w:rFonts w:cs="Calibri Light"/>
                <w:sz w:val="22"/>
                <w:u w:val="single"/>
              </w:rPr>
              <w:t>Health information services (Partial compliance)</w:t>
            </w:r>
            <w:r w:rsidRPr="00E76614">
              <w:rPr>
                <w:rFonts w:cs="Calibri Light"/>
                <w:sz w:val="22"/>
              </w:rPr>
              <w:t>:</w:t>
            </w:r>
          </w:p>
          <w:p w14:paraId="7B9CF3C2" w14:textId="77777777" w:rsidR="00FC18A6" w:rsidRPr="00E76614" w:rsidRDefault="00FC18A6" w:rsidP="00991827">
            <w:pPr>
              <w:pStyle w:val="ListParagraph"/>
              <w:numPr>
                <w:ilvl w:val="0"/>
                <w:numId w:val="117"/>
              </w:numPr>
              <w:ind w:left="288" w:hanging="288"/>
              <w:jc w:val="left"/>
              <w:rPr>
                <w:rFonts w:cs="Calibri Light"/>
                <w:sz w:val="22"/>
              </w:rPr>
            </w:pPr>
            <w:r w:rsidRPr="00E76614">
              <w:rPr>
                <w:rFonts w:cs="Calibri Light"/>
                <w:sz w:val="22"/>
              </w:rPr>
              <w:t>IPRO identified 16 requirements related to health information systems that were only in partial compliance.  These were related to policies and procedures for Core Operational Platforms, verification of data accuracy, and claims processing.</w:t>
            </w:r>
          </w:p>
          <w:p w14:paraId="4F405B2D" w14:textId="77777777" w:rsidR="00FC18A6" w:rsidRPr="00E76614" w:rsidRDefault="00FC18A6" w:rsidP="00991827">
            <w:pPr>
              <w:pStyle w:val="ListParagraph"/>
              <w:numPr>
                <w:ilvl w:val="1"/>
                <w:numId w:val="117"/>
              </w:numPr>
              <w:ind w:left="648"/>
              <w:jc w:val="left"/>
              <w:rPr>
                <w:rFonts w:cs="Calibri Light"/>
                <w:sz w:val="22"/>
              </w:rPr>
            </w:pPr>
            <w:r w:rsidRPr="00E76614">
              <w:rPr>
                <w:rFonts w:cs="Calibri Light"/>
                <w:sz w:val="22"/>
              </w:rPr>
              <w:t>IPRO found that WellSense addressed the 16 health information systems requirements that were initially only in partial compliance, demonstrating improvement. The details of this improvement were shared with MassHealth.</w:t>
            </w:r>
          </w:p>
          <w:p w14:paraId="72F6B75E" w14:textId="77777777" w:rsidR="00FC18A6" w:rsidRPr="00E76614" w:rsidRDefault="00FC18A6" w:rsidP="00E86C3A">
            <w:pPr>
              <w:jc w:val="left"/>
              <w:rPr>
                <w:rFonts w:cs="Calibri Light"/>
                <w:sz w:val="22"/>
              </w:rPr>
            </w:pPr>
            <w:r w:rsidRPr="00E76614">
              <w:rPr>
                <w:rFonts w:cs="Calibri Light"/>
                <w:sz w:val="22"/>
                <w:u w:val="single"/>
              </w:rPr>
              <w:t>QAPI (Partial compliance)</w:t>
            </w:r>
            <w:r w:rsidRPr="00E76614">
              <w:rPr>
                <w:rFonts w:cs="Calibri Light"/>
                <w:sz w:val="22"/>
              </w:rPr>
              <w:t>:</w:t>
            </w:r>
          </w:p>
          <w:p w14:paraId="4BF42131" w14:textId="77777777" w:rsidR="00FC18A6" w:rsidRPr="00E76614" w:rsidRDefault="00FC18A6" w:rsidP="00991827">
            <w:pPr>
              <w:pStyle w:val="ListParagraph"/>
              <w:numPr>
                <w:ilvl w:val="0"/>
                <w:numId w:val="117"/>
              </w:numPr>
              <w:ind w:left="288" w:hanging="288"/>
              <w:jc w:val="left"/>
              <w:rPr>
                <w:rFonts w:cs="Calibri Light"/>
                <w:sz w:val="22"/>
              </w:rPr>
            </w:pPr>
            <w:r w:rsidRPr="00E76614">
              <w:rPr>
                <w:rFonts w:cs="Calibri Light"/>
                <w:sz w:val="22"/>
              </w:rPr>
              <w:t>IPRO identified 9 requirements related to QAPI that were only in partial compliance. These were related to enhancing processes related to the design of QI activities, utilization of quality measures to drive QI activities, collecting demographic data to identify disparities, addressing health equity in the design of QM/QI processes, development of medical record review protocols, monitoring of intensive Care Coordination activities, describing future QI objectives and timeframes, and assessment of care provided to members with special healthcare needs.</w:t>
            </w:r>
          </w:p>
          <w:p w14:paraId="4B196AFC" w14:textId="318CC474" w:rsidR="00F8305C" w:rsidRPr="00E76614" w:rsidRDefault="00FC18A6" w:rsidP="00991827">
            <w:pPr>
              <w:pStyle w:val="ListParagraph"/>
              <w:numPr>
                <w:ilvl w:val="1"/>
                <w:numId w:val="117"/>
              </w:numPr>
              <w:ind w:left="648"/>
              <w:jc w:val="left"/>
              <w:rPr>
                <w:rFonts w:ascii="Calibri Light" w:hAnsi="Calibri Light" w:cs="Calibri Light"/>
                <w:sz w:val="22"/>
              </w:rPr>
            </w:pPr>
            <w:r w:rsidRPr="00E76614">
              <w:rPr>
                <w:rFonts w:cs="Calibri Light"/>
                <w:sz w:val="22"/>
              </w:rPr>
              <w:t>IPRO found that WellSense</w:t>
            </w:r>
            <w:r w:rsidR="003F6B9E" w:rsidRPr="00E76614">
              <w:rPr>
                <w:rFonts w:cs="Calibri Light"/>
                <w:sz w:val="22"/>
              </w:rPr>
              <w:t xml:space="preserve"> BCH </w:t>
            </w:r>
            <w:r w:rsidR="00F8305C" w:rsidRPr="00E76614">
              <w:rPr>
                <w:rFonts w:cs="Calibri Light"/>
                <w:sz w:val="22"/>
              </w:rPr>
              <w:t>has implemented internal remediation activities, based on IPRO recommendations and WellSense-reported timelines and action plans; ongoing monitoring activities are in place to prevent recurrence.</w:t>
            </w:r>
          </w:p>
        </w:tc>
        <w:tc>
          <w:tcPr>
            <w:tcW w:w="741" w:type="pct"/>
          </w:tcPr>
          <w:p w14:paraId="7BC7717D" w14:textId="7EFB5F3A" w:rsidR="00FC18A6" w:rsidRPr="00E76614" w:rsidRDefault="00FC18A6" w:rsidP="00E86C3A">
            <w:pPr>
              <w:jc w:val="left"/>
              <w:rPr>
                <w:rFonts w:cs="Calibri Light"/>
                <w:sz w:val="22"/>
              </w:rPr>
            </w:pPr>
            <w:r w:rsidRPr="00E76614">
              <w:rPr>
                <w:rFonts w:cs="Calibri Light"/>
                <w:sz w:val="22"/>
                <w:u w:val="single"/>
              </w:rPr>
              <w:lastRenderedPageBreak/>
              <w:t>Addressed</w:t>
            </w:r>
            <w:r w:rsidRPr="00E76614">
              <w:rPr>
                <w:rFonts w:cs="Calibri Light"/>
                <w:sz w:val="22"/>
              </w:rPr>
              <w:t>:</w:t>
            </w:r>
            <w:r w:rsidR="00E86C3A" w:rsidRPr="00E76614">
              <w:rPr>
                <w:rFonts w:cs="Calibri Light"/>
                <w:sz w:val="22"/>
              </w:rPr>
              <w:t xml:space="preserve"> </w:t>
            </w:r>
            <w:r w:rsidRPr="00E76614">
              <w:rPr>
                <w:rFonts w:cs="Calibri Light"/>
                <w:sz w:val="22"/>
              </w:rPr>
              <w:t>Availability of services (2), Care coordination (18), Grievances and appeals (1), Health information services (20), Practice guidelines (1), QAPI (9)</w:t>
            </w:r>
          </w:p>
          <w:p w14:paraId="2D59B6EE" w14:textId="77777777" w:rsidR="00FC18A6" w:rsidRPr="00E76614" w:rsidRDefault="00FC18A6" w:rsidP="00E86C3A">
            <w:pPr>
              <w:jc w:val="left"/>
              <w:rPr>
                <w:rFonts w:cs="Calibri Light"/>
                <w:sz w:val="22"/>
              </w:rPr>
            </w:pPr>
          </w:p>
          <w:p w14:paraId="292A1413" w14:textId="65CB9F4D" w:rsidR="00FC18A6" w:rsidRPr="00E76614" w:rsidRDefault="00FC18A6" w:rsidP="00E86C3A">
            <w:pPr>
              <w:jc w:val="left"/>
              <w:rPr>
                <w:rFonts w:cs="Calibri Light"/>
                <w:sz w:val="22"/>
              </w:rPr>
            </w:pPr>
            <w:r w:rsidRPr="00E76614">
              <w:rPr>
                <w:rFonts w:cs="Calibri Light"/>
                <w:sz w:val="22"/>
                <w:u w:val="single"/>
              </w:rPr>
              <w:t>Partially Addressed</w:t>
            </w:r>
            <w:r w:rsidRPr="00E76614">
              <w:rPr>
                <w:rFonts w:cs="Calibri Light"/>
                <w:sz w:val="22"/>
              </w:rPr>
              <w:t>: Care coordination (27)</w:t>
            </w:r>
          </w:p>
        </w:tc>
      </w:tr>
      <w:tr w:rsidR="00FC18A6" w:rsidRPr="00E76614" w14:paraId="53AF66BF" w14:textId="77777777" w:rsidTr="005627E2">
        <w:trPr>
          <w:trHeight w:val="288"/>
        </w:trPr>
        <w:tc>
          <w:tcPr>
            <w:tcW w:w="1367" w:type="pct"/>
          </w:tcPr>
          <w:p w14:paraId="4DC9551D" w14:textId="5F844057" w:rsidR="00FC18A6" w:rsidRPr="00E76614" w:rsidRDefault="00FC18A6" w:rsidP="00E86C3A">
            <w:pPr>
              <w:contextualSpacing/>
              <w:jc w:val="left"/>
              <w:rPr>
                <w:rFonts w:ascii="Calibri Light" w:hAnsi="Calibri Light" w:cs="Calibri Light"/>
                <w:sz w:val="22"/>
              </w:rPr>
            </w:pPr>
            <w:r w:rsidRPr="00E76614">
              <w:rPr>
                <w:rFonts w:cs="Calibri Light"/>
                <w:b/>
                <w:bCs/>
                <w:sz w:val="22"/>
              </w:rPr>
              <w:t xml:space="preserve">Network – Information Systems and Quality of Provider Data − Duplicates: </w:t>
            </w:r>
            <w:r w:rsidRPr="00E76614">
              <w:rPr>
                <w:rFonts w:cs="Calibri Light"/>
                <w:sz w:val="22"/>
              </w:rPr>
              <w:t>WellSense Children’s submitted many duplicates for individual and facility providers due to variations in the facility names, such as including the address information or slight grammar differences. IPRO removed a total of 3,536 duplicate providers from WellSense Children’s data prior to conducting the analysis. WellSense Children’s should further clean and deduplicate the provider data prior to conducting any network analyses or submitting provider data for the EQR analysis.</w:t>
            </w:r>
          </w:p>
        </w:tc>
        <w:tc>
          <w:tcPr>
            <w:tcW w:w="2892" w:type="pct"/>
          </w:tcPr>
          <w:p w14:paraId="3FD310FA" w14:textId="6FA53221" w:rsidR="00FC18A6" w:rsidRPr="00E76614" w:rsidRDefault="00FC18A6" w:rsidP="00E86C3A">
            <w:pPr>
              <w:jc w:val="left"/>
              <w:rPr>
                <w:rFonts w:ascii="Calibri Light" w:hAnsi="Calibri Light" w:cs="Calibri Light"/>
                <w:bCs/>
                <w:sz w:val="22"/>
              </w:rPr>
            </w:pPr>
            <w:r w:rsidRPr="00E76614">
              <w:rPr>
                <w:rFonts w:cs="Calibri Light"/>
                <w:bCs/>
                <w:sz w:val="22"/>
              </w:rPr>
              <w:t>We acknowledge that duplicate provider records were present in submission.  Since the CY2024 submission, we have implemented a new duplication process that is expected to significantly reduce the number of duplicated provider records in submissions after 2024. However, some complex cases still require manual identification and removal.  To address this, we plan to conduct a manual data review following the completion of our programming evaluations to eliminate the remaining duplicates and further improve data quality. Carelon Behavioral Health has implemented into their QA processes steps to identify and remove duplicate data prior to submission.  Please note: WellSense will have Behavioral Health services insourced as of 1/1/2026.</w:t>
            </w:r>
          </w:p>
        </w:tc>
        <w:tc>
          <w:tcPr>
            <w:tcW w:w="741" w:type="pct"/>
          </w:tcPr>
          <w:p w14:paraId="1F3F1FB0" w14:textId="77777777" w:rsidR="00FC18A6" w:rsidRPr="00E76614" w:rsidRDefault="00FC18A6" w:rsidP="00E86C3A">
            <w:pPr>
              <w:jc w:val="left"/>
              <w:rPr>
                <w:rFonts w:cs="Calibri Light"/>
                <w:sz w:val="22"/>
              </w:rPr>
            </w:pPr>
            <w:r w:rsidRPr="00E76614">
              <w:rPr>
                <w:rFonts w:cs="Calibri Light"/>
                <w:sz w:val="22"/>
              </w:rPr>
              <w:t>Addressed</w:t>
            </w:r>
          </w:p>
        </w:tc>
      </w:tr>
      <w:tr w:rsidR="00FC18A6" w:rsidRPr="00E76614" w14:paraId="50FC1D3B" w14:textId="77777777" w:rsidTr="005627E2">
        <w:trPr>
          <w:trHeight w:val="288"/>
        </w:trPr>
        <w:tc>
          <w:tcPr>
            <w:tcW w:w="1367" w:type="pct"/>
          </w:tcPr>
          <w:p w14:paraId="30BD3BF5" w14:textId="6DF2E383" w:rsidR="00FC18A6" w:rsidRPr="00E76614" w:rsidRDefault="00FC18A6" w:rsidP="00E86C3A">
            <w:pPr>
              <w:contextualSpacing/>
              <w:jc w:val="left"/>
              <w:rPr>
                <w:rFonts w:ascii="Calibri Light" w:hAnsi="Calibri Light" w:cs="Calibri Light"/>
                <w:sz w:val="22"/>
              </w:rPr>
            </w:pPr>
            <w:r w:rsidRPr="00E76614">
              <w:rPr>
                <w:rFonts w:cs="Calibri Light"/>
                <w:b/>
                <w:bCs/>
                <w:sz w:val="22"/>
              </w:rPr>
              <w:t xml:space="preserve">Network – Time and Distance Analysis – MCP’s Methodology: </w:t>
            </w:r>
            <w:r w:rsidRPr="00E76614">
              <w:rPr>
                <w:rFonts w:cs="Calibri Light"/>
                <w:sz w:val="22"/>
              </w:rPr>
              <w:t>WellSense Children’s used incorrect time OR distance standards for ob/gyn and behavioral health services. Because of the quality of the provider data, IPRO was able to compare WellSense Children’s results for only four provider types: pediatric PCP, pharmacy, psychiatric inpatient adolescent, and one service area for rehabilitation hospitals. The comparison showed discrepancies in the analyses for pediatric PCPs and psychiatric inpatient adolescent. WellSense Children’s should use the correct MassHealth standards and clean data for the GeoAccess analysis for all provider types.</w:t>
            </w:r>
          </w:p>
        </w:tc>
        <w:tc>
          <w:tcPr>
            <w:tcW w:w="2892" w:type="pct"/>
          </w:tcPr>
          <w:p w14:paraId="18AE6A65" w14:textId="357269A7" w:rsidR="00FC18A6" w:rsidRPr="00E76614" w:rsidRDefault="00FC18A6" w:rsidP="00E86C3A">
            <w:pPr>
              <w:jc w:val="left"/>
              <w:rPr>
                <w:rFonts w:ascii="Calibri Light" w:hAnsi="Calibri Light" w:cs="Calibri Light"/>
                <w:sz w:val="22"/>
              </w:rPr>
            </w:pPr>
            <w:r w:rsidRPr="00E76614">
              <w:rPr>
                <w:rFonts w:cs="Calibri Light"/>
                <w:bCs/>
                <w:sz w:val="22"/>
              </w:rPr>
              <w:t xml:space="preserve">The correct time and distance standard was configured within the Quest GeoAccess system; however, an incorrect standard was mistakenly copied and dragged down from another provider category, leading to discrepancies in the reported results. To prevent such issues, we have implemented validation checks to ensure that the correct standards are consistently applied in the final output. Carelon Behavioral Health has implemented into their QA processes steps to identify and remove duplicate data prior to submission.  Please note: WellSense will have Behavioral Health services insourced as of 1/1/2026. </w:t>
            </w:r>
          </w:p>
        </w:tc>
        <w:tc>
          <w:tcPr>
            <w:tcW w:w="741" w:type="pct"/>
          </w:tcPr>
          <w:p w14:paraId="7634570A" w14:textId="77777777" w:rsidR="00FC18A6" w:rsidRPr="00E76614" w:rsidRDefault="00FC18A6" w:rsidP="00E86C3A">
            <w:pPr>
              <w:jc w:val="left"/>
              <w:rPr>
                <w:rFonts w:cs="Calibri Light"/>
                <w:sz w:val="22"/>
              </w:rPr>
            </w:pPr>
            <w:r w:rsidRPr="00E76614">
              <w:rPr>
                <w:rFonts w:cs="Calibri Light"/>
                <w:sz w:val="22"/>
              </w:rPr>
              <w:t>Addressed</w:t>
            </w:r>
          </w:p>
        </w:tc>
      </w:tr>
      <w:tr w:rsidR="00FC18A6" w:rsidRPr="00E76614" w14:paraId="298244C7" w14:textId="77777777" w:rsidTr="005627E2">
        <w:trPr>
          <w:trHeight w:val="288"/>
        </w:trPr>
        <w:tc>
          <w:tcPr>
            <w:tcW w:w="1367" w:type="pct"/>
          </w:tcPr>
          <w:p w14:paraId="492476D6" w14:textId="0CD66A35" w:rsidR="00FC18A6" w:rsidRPr="00E76614" w:rsidRDefault="00FC18A6" w:rsidP="00E86C3A">
            <w:pPr>
              <w:keepNext/>
              <w:jc w:val="left"/>
              <w:rPr>
                <w:rFonts w:ascii="Calibri Light" w:hAnsi="Calibri Light" w:cs="Calibri Light"/>
                <w:b/>
                <w:bCs/>
                <w:sz w:val="22"/>
              </w:rPr>
            </w:pPr>
            <w:r w:rsidRPr="00E76614">
              <w:rPr>
                <w:rFonts w:cs="Calibri Light"/>
                <w:b/>
                <w:bCs/>
                <w:sz w:val="22"/>
              </w:rPr>
              <w:lastRenderedPageBreak/>
              <w:t xml:space="preserve">Network – Time and Distance Analysis – Gaps in Provider Networks: </w:t>
            </w:r>
            <w:r w:rsidRPr="00E76614">
              <w:rPr>
                <w:rFonts w:cs="Calibri Light"/>
                <w:sz w:val="22"/>
              </w:rPr>
              <w:t>WellSense Children’s had deficient pediatric PCP and urgent care networks in one service area. The ACPP also had deficient networks in one or more service areas for 12 out of 20 behavioral health provider types. ACPP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p>
        </w:tc>
        <w:tc>
          <w:tcPr>
            <w:tcW w:w="2892" w:type="pct"/>
          </w:tcPr>
          <w:p w14:paraId="16EFBC9F" w14:textId="4CD4A72E" w:rsidR="00FC18A6" w:rsidRPr="00E76614" w:rsidRDefault="00FC18A6" w:rsidP="00E86C3A">
            <w:pPr>
              <w:keepNext/>
              <w:jc w:val="left"/>
              <w:rPr>
                <w:rFonts w:ascii="Calibri Light" w:hAnsi="Calibri Light" w:cs="Calibri Light"/>
                <w:bCs/>
                <w:sz w:val="22"/>
              </w:rPr>
            </w:pPr>
            <w:r w:rsidRPr="00E76614">
              <w:rPr>
                <w:rFonts w:cs="Calibri Light"/>
                <w:bCs/>
                <w:sz w:val="22"/>
              </w:rPr>
              <w:t>As of the 2025 reporting period, WellSense Children’s has successfully addressed all previously identified gaps in the urgent care network across all service areas. However, a gap remains in the pediatric PCP network within the Gloucester service area. This region has historically faced challenges in provider availability, but WellSense Children’s remains committed to enhancing access and continues to actively pursue strategies to improve network adequacy and meet established standards. We continue to monitor behavioral health provider access and are actively working to address remaining deficiencies where provider availability permits. In service areas where additional providers are not currently available, WellSense is implementing alternative strategies to ensure members have adequate access to care, including expanded telehealth services, transportation support, and enhanced care coordination. Notably, WellSense is in the process of bringing the behavioral health provider network in-house, which may result in different outcomes and improved access as the transition progresses.</w:t>
            </w:r>
          </w:p>
        </w:tc>
        <w:tc>
          <w:tcPr>
            <w:tcW w:w="741" w:type="pct"/>
          </w:tcPr>
          <w:p w14:paraId="0623E12E" w14:textId="47F5CE23" w:rsidR="00FC18A6" w:rsidRPr="00E76614" w:rsidRDefault="00FC18A6" w:rsidP="00E86C3A">
            <w:pPr>
              <w:jc w:val="left"/>
              <w:rPr>
                <w:rFonts w:cs="Calibri Light"/>
                <w:sz w:val="22"/>
              </w:rPr>
            </w:pPr>
            <w:r w:rsidRPr="00E76614">
              <w:rPr>
                <w:rFonts w:cs="Calibri Light"/>
                <w:sz w:val="22"/>
              </w:rPr>
              <w:t>Addressed</w:t>
            </w:r>
          </w:p>
        </w:tc>
      </w:tr>
      <w:tr w:rsidR="00FC18A6" w:rsidRPr="00E76614" w14:paraId="34B2908A" w14:textId="77777777" w:rsidTr="005627E2">
        <w:trPr>
          <w:trHeight w:val="288"/>
        </w:trPr>
        <w:tc>
          <w:tcPr>
            <w:tcW w:w="1367" w:type="pct"/>
          </w:tcPr>
          <w:p w14:paraId="15046F67" w14:textId="2A1A227C" w:rsidR="00FC18A6" w:rsidRPr="00E76614" w:rsidRDefault="00FC18A6" w:rsidP="00E86C3A">
            <w:pPr>
              <w:contextualSpacing/>
              <w:jc w:val="left"/>
              <w:rPr>
                <w:rFonts w:ascii="Calibri Light" w:hAnsi="Calibri Light" w:cs="Calibri Light"/>
                <w:b/>
                <w:bCs/>
                <w:sz w:val="22"/>
              </w:rPr>
            </w:pPr>
            <w:r w:rsidRPr="00E76614">
              <w:rPr>
                <w:rFonts w:cs="Calibri Light"/>
                <w:b/>
                <w:bCs/>
                <w:sz w:val="22"/>
              </w:rPr>
              <w:t xml:space="preserve">Network – Accuracy of Provider Directory: </w:t>
            </w:r>
            <w:r w:rsidRPr="00E76614">
              <w:rPr>
                <w:rFonts w:cs="Calibri Light"/>
                <w:sz w:val="22"/>
              </w:rPr>
              <w:t>WellSense Children’s achieved only a 70.59% accuracy rate in its primary care provider directory, a 31.07% accuracy rate in its ob/gyn directory, and a 40.57% accuracy rate in its cardiology directory. WellSense Children’s should design quality improvement interventions to enhance the accuracy of all three directories.</w:t>
            </w:r>
          </w:p>
        </w:tc>
        <w:tc>
          <w:tcPr>
            <w:tcW w:w="2892" w:type="pct"/>
          </w:tcPr>
          <w:p w14:paraId="397570B2" w14:textId="3E84908C" w:rsidR="00FC18A6" w:rsidRPr="00E76614" w:rsidRDefault="00FC18A6" w:rsidP="00E86C3A">
            <w:pPr>
              <w:jc w:val="left"/>
              <w:rPr>
                <w:rFonts w:ascii="Calibri Light" w:hAnsi="Calibri Light" w:cs="Calibri Light"/>
                <w:sz w:val="22"/>
              </w:rPr>
            </w:pPr>
            <w:r w:rsidRPr="00E76614">
              <w:rPr>
                <w:rFonts w:cs="Calibri Light"/>
                <w:bCs/>
                <w:sz w:val="22"/>
              </w:rPr>
              <w:t xml:space="preserve">The Provider Relations team conducted outreach to PCPs, OB/GYNs, and Cardiology providers who were flagged for demographic discrepancies. Providers were asked to review and update their demographic information. When updates were identified, the Provider Relations team submitted the changes to the health plan, and the directory was updated accordingly.  It is important to note that auditors observed a limitation in the outreach process: the individuals making the calls did not consistently account for providers with multiple practice locations. For example, if a provider was already listed correctly at a secondary location, that entry was not reviewed and was instead marked as an error. This oversight impacted the accuracy of the audit findings, as many providers practice at multiple sites with varying schedules.  To support ongoing accuracy, the Provider Relations team will continue outreach to providers on a quarterly basis to review and validate demographic information. Additionally, ACOs receive updated PCP rosters on a monthly basis, which they are encouraged to review and submit any necessary changes to ensure the provider directory remains current. </w:t>
            </w:r>
          </w:p>
        </w:tc>
        <w:tc>
          <w:tcPr>
            <w:tcW w:w="741" w:type="pct"/>
          </w:tcPr>
          <w:p w14:paraId="69712558" w14:textId="77777777" w:rsidR="00FC18A6" w:rsidRPr="00E76614" w:rsidRDefault="00FC18A6" w:rsidP="00E86C3A">
            <w:pPr>
              <w:jc w:val="left"/>
              <w:rPr>
                <w:rFonts w:cs="Calibri Light"/>
                <w:sz w:val="22"/>
              </w:rPr>
            </w:pPr>
            <w:r w:rsidRPr="00E76614">
              <w:rPr>
                <w:rFonts w:cs="Calibri Light"/>
                <w:sz w:val="22"/>
              </w:rPr>
              <w:t>Addressed</w:t>
            </w:r>
          </w:p>
        </w:tc>
      </w:tr>
      <w:tr w:rsidR="0033265E" w:rsidRPr="00E76614" w14:paraId="21576499" w14:textId="77777777" w:rsidTr="005627E2">
        <w:trPr>
          <w:trHeight w:val="288"/>
        </w:trPr>
        <w:tc>
          <w:tcPr>
            <w:tcW w:w="1367" w:type="pct"/>
          </w:tcPr>
          <w:p w14:paraId="04B93AB7" w14:textId="77777777" w:rsidR="00D62EF8" w:rsidRPr="00E76614" w:rsidRDefault="00D62EF8" w:rsidP="006B482C">
            <w:pPr>
              <w:jc w:val="left"/>
              <w:rPr>
                <w:rFonts w:cs="Calibri Light"/>
                <w:b/>
                <w:bCs/>
                <w:sz w:val="22"/>
              </w:rPr>
            </w:pPr>
            <w:r w:rsidRPr="00E76614">
              <w:rPr>
                <w:rFonts w:cs="Calibri Light"/>
                <w:b/>
                <w:bCs/>
                <w:sz w:val="22"/>
              </w:rPr>
              <w:t xml:space="preserve">Experience of Care Surveys: </w:t>
            </w:r>
            <w:r w:rsidRPr="00E76614">
              <w:rPr>
                <w:rFonts w:cs="Calibri Light"/>
                <w:sz w:val="22"/>
              </w:rPr>
              <w:t>WellSense Children’s scored below the statewide score on one adult PC and one child PC MES measures.  The ACPP should utilize the results of the adult and child PC MES surveys to drive performance improvement as it relates to member experience.</w:t>
            </w:r>
          </w:p>
          <w:p w14:paraId="29B90F02" w14:textId="510E23A5" w:rsidR="0033265E" w:rsidRPr="00E76614" w:rsidRDefault="0033265E" w:rsidP="006B482C">
            <w:pPr>
              <w:contextualSpacing/>
              <w:jc w:val="left"/>
              <w:rPr>
                <w:rFonts w:ascii="Calibri Light" w:hAnsi="Calibri Light" w:cs="Calibri Light"/>
                <w:b/>
                <w:bCs/>
                <w:sz w:val="22"/>
              </w:rPr>
            </w:pPr>
          </w:p>
        </w:tc>
        <w:tc>
          <w:tcPr>
            <w:tcW w:w="2892" w:type="pct"/>
          </w:tcPr>
          <w:p w14:paraId="3B81942C" w14:textId="32815AC1" w:rsidR="0033265E" w:rsidRPr="00E76614" w:rsidRDefault="00D62EF8" w:rsidP="006B482C">
            <w:pPr>
              <w:jc w:val="left"/>
              <w:rPr>
                <w:rFonts w:ascii="Calibri Light" w:hAnsi="Calibri Light" w:cs="Calibri Light"/>
                <w:bCs/>
                <w:sz w:val="22"/>
              </w:rPr>
            </w:pPr>
            <w:r w:rsidRPr="00E76614">
              <w:rPr>
                <w:rFonts w:cs="Calibri Light"/>
                <w:bCs/>
                <w:sz w:val="22"/>
              </w:rPr>
              <w:t>2023 MHQP patient experience results, while not at goal, showed significant improvement from 2022.  The MHQA data was trended based on MHQP member survey results to identify areas of opportunity. Integration of Care was the predominant category so a deeper dive on the questions that make up that category were reviewed.  Based on that analysis it was identified that trust could be perceived as a key driver of performance. Subsequently, WellSense Population Health hosted a Patient Experience ACO Collaboration talk that focused on building trust through Patient Experience. Education delved into the critical role of patient experience in healthcare, with a specific focus on how trust serves as the foundation for effective patient-provider relationships. By exploring strategies for empathetic communication, trust-building, and service recovery, attendees learned how to foster and restore trust, leading to improved patient experience and quality outcomes. The Population Health team also shares MHQP survey results with Consumer Insights who analyze the results and examines trends. Staff from the Population Health and Consumer Insights teams attended the monthly MassHealth ACO/MCO Quality Office Hours virtual meetings in 2024 reviewing updates to the MHQP PC MES survey. WellSense offered feedback on the MassHealth member experience survey in July 2024.</w:t>
            </w:r>
          </w:p>
        </w:tc>
        <w:tc>
          <w:tcPr>
            <w:tcW w:w="741" w:type="pct"/>
          </w:tcPr>
          <w:p w14:paraId="751E2AA8" w14:textId="2C774924" w:rsidR="0033265E" w:rsidRPr="00E76614" w:rsidRDefault="00D62EF8" w:rsidP="006B482C">
            <w:pPr>
              <w:jc w:val="left"/>
              <w:rPr>
                <w:rFonts w:cs="Calibri Light"/>
                <w:sz w:val="22"/>
              </w:rPr>
            </w:pPr>
            <w:r w:rsidRPr="00E76614">
              <w:rPr>
                <w:rFonts w:cs="Calibri Light"/>
                <w:sz w:val="22"/>
              </w:rPr>
              <w:t>Partially Addressed</w:t>
            </w:r>
          </w:p>
        </w:tc>
      </w:tr>
    </w:tbl>
    <w:p w14:paraId="415FC35E" w14:textId="77777777" w:rsidR="0017555A" w:rsidRPr="00E76614" w:rsidRDefault="0017555A"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IPRO assessments are as follows: </w:t>
      </w:r>
      <w:r w:rsidRPr="00E76614">
        <w:rPr>
          <w:rFonts w:eastAsia="Times New Roman" w:cs="Calibri Light"/>
          <w:b/>
          <w:sz w:val="20"/>
          <w:szCs w:val="20"/>
        </w:rPr>
        <w:t>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quality improvement (QI) response resulted in demonstrated improvement; </w:t>
      </w:r>
      <w:r w:rsidRPr="00E76614">
        <w:rPr>
          <w:rFonts w:eastAsia="Times New Roman" w:cs="Calibri Light"/>
          <w:b/>
          <w:sz w:val="20"/>
          <w:szCs w:val="20"/>
        </w:rPr>
        <w:t>partially 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QI response was appropriate; however, improvement was not yet observed; </w:t>
      </w:r>
      <w:r w:rsidRPr="00E76614">
        <w:rPr>
          <w:rFonts w:eastAsia="Times New Roman" w:cs="Calibri Light"/>
          <w:b/>
          <w:color w:val="000000"/>
          <w:sz w:val="20"/>
          <w:szCs w:val="20"/>
          <w:shd w:val="clear" w:color="auto" w:fill="FFFFFF"/>
        </w:rPr>
        <w:t>remains an opportunity for improvement</w:t>
      </w:r>
      <w:r w:rsidRPr="00E76614">
        <w:rPr>
          <w:rFonts w:eastAsia="Times New Roman" w:cs="Calibri Light"/>
          <w:color w:val="201F1E"/>
          <w:sz w:val="20"/>
          <w:szCs w:val="20"/>
        </w:rPr>
        <w:t>: MCP’s QI response did not address the recommendation; improvement was not observed, or performance declined.</w:t>
      </w:r>
    </w:p>
    <w:p w14:paraId="11D6C0B2" w14:textId="4E63F24B" w:rsidR="00B70DEE" w:rsidRPr="00E76614" w:rsidRDefault="0017555A" w:rsidP="00E6269F">
      <w:pPr>
        <w:spacing w:after="480"/>
        <w:rPr>
          <w:rFonts w:eastAsia="Times New Roman" w:cs="Calibri Light"/>
          <w:sz w:val="20"/>
          <w:szCs w:val="20"/>
        </w:rPr>
      </w:pPr>
      <w:r w:rsidRPr="00E76614">
        <w:rPr>
          <w:rFonts w:eastAsia="Times New Roman" w:cs="Calibri Light"/>
          <w:sz w:val="20"/>
          <w:szCs w:val="20"/>
        </w:rPr>
        <w:t>ACPP: accountable care partnership plan; MCP: managed care plan; EQR: external quality review.</w:t>
      </w:r>
    </w:p>
    <w:p w14:paraId="6B530FFE" w14:textId="77777777" w:rsidR="00B70DEE" w:rsidRPr="00E76614" w:rsidRDefault="00B70DEE">
      <w:pPr>
        <w:spacing w:after="200" w:line="276" w:lineRule="auto"/>
        <w:rPr>
          <w:rFonts w:eastAsia="Times New Roman" w:cs="Calibri Light"/>
          <w:sz w:val="20"/>
          <w:szCs w:val="20"/>
        </w:rPr>
      </w:pPr>
      <w:r w:rsidRPr="00E76614">
        <w:rPr>
          <w:rFonts w:eastAsia="Times New Roman" w:cs="Calibri Light"/>
          <w:sz w:val="20"/>
          <w:szCs w:val="20"/>
        </w:rPr>
        <w:br w:type="page"/>
      </w:r>
    </w:p>
    <w:p w14:paraId="76AB3471" w14:textId="77777777" w:rsidR="0017555A" w:rsidRPr="00E76614" w:rsidRDefault="0017555A" w:rsidP="00E6269F">
      <w:pPr>
        <w:pStyle w:val="Heading3"/>
      </w:pPr>
      <w:bookmarkStart w:id="551" w:name="_Toc192530462"/>
      <w:bookmarkStart w:id="552" w:name="_Toc227233548"/>
      <w:r w:rsidRPr="00E76614">
        <w:lastRenderedPageBreak/>
        <w:t>HNE BeHealthy Response to Previous EQR Recommendations</w:t>
      </w:r>
      <w:bookmarkEnd w:id="551"/>
      <w:bookmarkEnd w:id="552"/>
    </w:p>
    <w:p w14:paraId="2107D3B4" w14:textId="3851762C" w:rsidR="0017555A" w:rsidRPr="00E76614" w:rsidRDefault="0017555A" w:rsidP="00E6269F">
      <w:pPr>
        <w:rPr>
          <w:rFonts w:eastAsia="Times New Roman" w:cs="Calibri Light"/>
        </w:rPr>
      </w:pPr>
      <w:r w:rsidRPr="00E76614">
        <w:rPr>
          <w:rFonts w:eastAsia="Times New Roman" w:cs="Calibri Light"/>
          <w:b/>
          <w:bCs/>
        </w:rPr>
        <w:t>Table 1</w:t>
      </w:r>
      <w:r w:rsidR="006D0226" w:rsidRPr="00E76614">
        <w:rPr>
          <w:rFonts w:eastAsia="Times New Roman" w:cs="Calibri Light"/>
          <w:b/>
          <w:bCs/>
        </w:rPr>
        <w:t>27</w:t>
      </w:r>
      <w:r w:rsidRPr="00E76614">
        <w:rPr>
          <w:rFonts w:eastAsia="Times New Roman" w:cs="Calibri Light"/>
        </w:rPr>
        <w:t xml:space="preserve"> displays the ACPP’s progress related to the </w:t>
      </w:r>
      <w:r w:rsidRPr="00E76614">
        <w:rPr>
          <w:rFonts w:eastAsia="Times New Roman" w:cs="Calibri Light"/>
          <w:i/>
          <w:iCs/>
        </w:rPr>
        <w:t>ACPP External Quality Review CY 202</w:t>
      </w:r>
      <w:r w:rsidR="007C62CD" w:rsidRPr="00E76614">
        <w:rPr>
          <w:rFonts w:eastAsia="Times New Roman" w:cs="Calibri Light"/>
          <w:i/>
          <w:iCs/>
        </w:rPr>
        <w:t>4</w:t>
      </w:r>
      <w:r w:rsidRPr="00E76614">
        <w:rPr>
          <w:rFonts w:eastAsia="Times New Roman" w:cs="Calibri Light"/>
          <w:i/>
          <w:iCs/>
        </w:rPr>
        <w:t xml:space="preserve">, </w:t>
      </w:r>
      <w:r w:rsidRPr="00E76614">
        <w:rPr>
          <w:rFonts w:eastAsia="Times New Roman" w:cs="Calibri Light"/>
        </w:rPr>
        <w:t>as well as IPRO’s assessment of ACPP’s response.</w:t>
      </w:r>
    </w:p>
    <w:p w14:paraId="44517596" w14:textId="77777777" w:rsidR="0017555A" w:rsidRPr="00E76614" w:rsidRDefault="0017555A" w:rsidP="00E6269F">
      <w:pPr>
        <w:shd w:val="clear" w:color="auto" w:fill="FFFFFF"/>
        <w:rPr>
          <w:rFonts w:eastAsia="Times New Roman" w:cs="Calibri Light"/>
          <w:color w:val="201F1E"/>
        </w:rPr>
      </w:pPr>
    </w:p>
    <w:p w14:paraId="0418C321" w14:textId="0A3C6E57" w:rsidR="0017555A" w:rsidRPr="00E76614" w:rsidRDefault="0017555A" w:rsidP="00E6269F">
      <w:pPr>
        <w:rPr>
          <w:rFonts w:eastAsia="Times New Roman" w:cs="Calibri Light"/>
          <w:b/>
          <w:bCs/>
          <w:szCs w:val="18"/>
        </w:rPr>
      </w:pPr>
      <w:bookmarkStart w:id="553" w:name="_Toc133327492"/>
      <w:bookmarkStart w:id="554" w:name="_Toc224213604"/>
      <w:r w:rsidRPr="00E76614">
        <w:rPr>
          <w:rFonts w:eastAsia="Times New Roman" w:cs="Calibri Light"/>
          <w:b/>
          <w:bCs/>
          <w:szCs w:val="18"/>
        </w:rPr>
        <w:t xml:space="preserve">Table </w:t>
      </w:r>
      <w:r w:rsidRPr="00E76614">
        <w:rPr>
          <w:rFonts w:eastAsia="Times New Roman" w:cs="Calibri Light"/>
          <w:b/>
          <w:bCs/>
          <w:szCs w:val="18"/>
        </w:rPr>
        <w:fldChar w:fldCharType="begin"/>
      </w:r>
      <w:r w:rsidRPr="00E76614">
        <w:rPr>
          <w:rFonts w:eastAsia="Times New Roman" w:cs="Calibri Light"/>
          <w:b/>
          <w:bCs/>
          <w:szCs w:val="18"/>
        </w:rPr>
        <w:instrText xml:space="preserve"> SEQ Table \* ARABIC </w:instrText>
      </w:r>
      <w:r w:rsidRPr="00E76614">
        <w:rPr>
          <w:rFonts w:eastAsia="Times New Roman" w:cs="Calibri Light"/>
          <w:b/>
          <w:bCs/>
          <w:szCs w:val="18"/>
        </w:rPr>
        <w:fldChar w:fldCharType="separate"/>
      </w:r>
      <w:r w:rsidR="006D0226" w:rsidRPr="00E76614">
        <w:rPr>
          <w:rFonts w:eastAsia="Times New Roman" w:cs="Calibri Light"/>
          <w:b/>
          <w:bCs/>
          <w:szCs w:val="18"/>
        </w:rPr>
        <w:t>127</w:t>
      </w:r>
      <w:r w:rsidRPr="00E76614">
        <w:rPr>
          <w:rFonts w:eastAsia="Times New Roman" w:cs="Calibri Light"/>
          <w:b/>
          <w:bCs/>
          <w:szCs w:val="18"/>
        </w:rPr>
        <w:fldChar w:fldCharType="end"/>
      </w:r>
      <w:r w:rsidRPr="00E76614">
        <w:rPr>
          <w:rFonts w:eastAsia="Times New Roman" w:cs="Calibri Light"/>
          <w:b/>
          <w:bCs/>
          <w:szCs w:val="18"/>
        </w:rPr>
        <w:t>: HNE BeHealthy Response to Previous EQR Recommendations</w:t>
      </w:r>
      <w:bookmarkEnd w:id="553"/>
      <w:bookmarkEnd w:id="554"/>
    </w:p>
    <w:tbl>
      <w:tblPr>
        <w:tblStyle w:val="TableGrid"/>
        <w:tblW w:w="5000" w:type="pct"/>
        <w:tblLayout w:type="fixed"/>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6711"/>
        <w:gridCol w:w="13330"/>
        <w:gridCol w:w="2989"/>
      </w:tblGrid>
      <w:tr w:rsidR="0017555A" w:rsidRPr="00E76614" w14:paraId="78E33D6C" w14:textId="77777777" w:rsidTr="0003330F">
        <w:trPr>
          <w:trHeight w:val="288"/>
          <w:tblHeader/>
        </w:trPr>
        <w:tc>
          <w:tcPr>
            <w:tcW w:w="1457" w:type="pct"/>
            <w:shd w:val="clear" w:color="auto" w:fill="5F497A"/>
            <w:vAlign w:val="bottom"/>
          </w:tcPr>
          <w:p w14:paraId="45026EFA" w14:textId="77777777" w:rsidR="0017555A" w:rsidRPr="00E76614" w:rsidRDefault="0017555A" w:rsidP="00E6269F">
            <w:pPr>
              <w:jc w:val="left"/>
              <w:rPr>
                <w:rFonts w:ascii="Calibri Light" w:hAnsi="Calibri Light" w:cs="Calibri Light"/>
                <w:b/>
                <w:color w:val="FFFFFF"/>
                <w:sz w:val="22"/>
                <w:szCs w:val="20"/>
              </w:rPr>
            </w:pPr>
            <w:r w:rsidRPr="00E76614">
              <w:rPr>
                <w:rFonts w:cs="Calibri Light"/>
                <w:b/>
                <w:color w:val="FFFFFF"/>
                <w:sz w:val="22"/>
                <w:szCs w:val="20"/>
              </w:rPr>
              <w:t>Recommendation for ACPP</w:t>
            </w:r>
          </w:p>
        </w:tc>
        <w:tc>
          <w:tcPr>
            <w:tcW w:w="2893" w:type="pct"/>
            <w:shd w:val="clear" w:color="auto" w:fill="5F497A"/>
            <w:vAlign w:val="bottom"/>
          </w:tcPr>
          <w:p w14:paraId="09684A2F" w14:textId="77777777" w:rsidR="0017555A" w:rsidRPr="00E76614" w:rsidRDefault="0017555A" w:rsidP="00E6269F">
            <w:pPr>
              <w:jc w:val="center"/>
              <w:rPr>
                <w:rFonts w:ascii="Calibri Light" w:hAnsi="Calibri Light" w:cs="Calibri Light"/>
                <w:b/>
                <w:color w:val="FFFFFF"/>
                <w:sz w:val="22"/>
                <w:szCs w:val="20"/>
              </w:rPr>
            </w:pPr>
            <w:r w:rsidRPr="00E76614">
              <w:rPr>
                <w:rFonts w:cs="Calibri Light"/>
                <w:b/>
                <w:color w:val="FFFFFF"/>
                <w:sz w:val="22"/>
                <w:szCs w:val="20"/>
              </w:rPr>
              <w:t xml:space="preserve"> HNE BeHealthy Response/Actions Taken</w:t>
            </w:r>
          </w:p>
        </w:tc>
        <w:tc>
          <w:tcPr>
            <w:tcW w:w="649" w:type="pct"/>
            <w:shd w:val="clear" w:color="auto" w:fill="5F497A"/>
            <w:vAlign w:val="bottom"/>
          </w:tcPr>
          <w:p w14:paraId="00F2ACFE" w14:textId="77777777" w:rsidR="0017555A" w:rsidRPr="00E76614" w:rsidRDefault="0017555A" w:rsidP="00E6269F">
            <w:pPr>
              <w:jc w:val="center"/>
              <w:rPr>
                <w:rFonts w:cs="Calibri Light"/>
                <w:b/>
                <w:color w:val="FFFFFF"/>
                <w:sz w:val="22"/>
                <w:szCs w:val="20"/>
                <w:vertAlign w:val="superscript"/>
              </w:rPr>
            </w:pPr>
            <w:r w:rsidRPr="00E76614">
              <w:rPr>
                <w:rFonts w:cs="Calibri Light"/>
                <w:b/>
                <w:color w:val="FFFFFF"/>
                <w:sz w:val="22"/>
                <w:szCs w:val="20"/>
              </w:rPr>
              <w:t>IPRO Assessment of MCP Response</w:t>
            </w:r>
            <w:r w:rsidRPr="00E76614">
              <w:rPr>
                <w:rFonts w:cs="Calibri Light"/>
                <w:b/>
                <w:color w:val="FFFFFF"/>
                <w:sz w:val="22"/>
                <w:szCs w:val="20"/>
                <w:vertAlign w:val="superscript"/>
              </w:rPr>
              <w:t>1</w:t>
            </w:r>
          </w:p>
        </w:tc>
      </w:tr>
      <w:tr w:rsidR="0017555A" w:rsidRPr="00E76614" w14:paraId="10CD02C0" w14:textId="77777777" w:rsidTr="0003330F">
        <w:trPr>
          <w:trHeight w:val="288"/>
        </w:trPr>
        <w:tc>
          <w:tcPr>
            <w:tcW w:w="1457" w:type="pct"/>
          </w:tcPr>
          <w:p w14:paraId="7F3D0AF6" w14:textId="77777777" w:rsidR="00B95353" w:rsidRPr="00E76614" w:rsidRDefault="0017555A" w:rsidP="00E6269F">
            <w:pPr>
              <w:jc w:val="left"/>
              <w:rPr>
                <w:rFonts w:cs="Calibri Light"/>
                <w:sz w:val="22"/>
              </w:rPr>
            </w:pPr>
            <w:r w:rsidRPr="00E76614">
              <w:rPr>
                <w:rFonts w:cs="Calibri Light"/>
                <w:b/>
                <w:bCs/>
                <w:sz w:val="22"/>
              </w:rPr>
              <w:t>PMV 1:</w:t>
            </w:r>
            <w:r w:rsidRPr="00E76614">
              <w:rPr>
                <w:rFonts w:cs="Calibri Light"/>
                <w:sz w:val="22"/>
              </w:rPr>
              <w:t xml:space="preserve"> </w:t>
            </w:r>
            <w:r w:rsidR="00B95353" w:rsidRPr="00E76614">
              <w:rPr>
                <w:rFonts w:cs="Calibri Light"/>
                <w:sz w:val="22"/>
                <w:u w:val="single"/>
              </w:rPr>
              <w:t>HEDIS Measures</w:t>
            </w:r>
            <w:r w:rsidR="00B95353" w:rsidRPr="00E76614">
              <w:rPr>
                <w:rFonts w:cs="Calibri Light"/>
                <w:sz w:val="22"/>
              </w:rPr>
              <w:t>: The following HEDIS rates were below the 25th percentile:</w:t>
            </w:r>
          </w:p>
          <w:p w14:paraId="63DA78C0" w14:textId="77777777" w:rsidR="00B95353" w:rsidRPr="00E76614" w:rsidRDefault="00B95353" w:rsidP="00991827">
            <w:pPr>
              <w:pStyle w:val="ListParagraph"/>
              <w:numPr>
                <w:ilvl w:val="0"/>
                <w:numId w:val="117"/>
              </w:numPr>
              <w:ind w:left="343"/>
              <w:jc w:val="left"/>
              <w:rPr>
                <w:rFonts w:cs="Calibri Light"/>
                <w:sz w:val="22"/>
              </w:rPr>
            </w:pPr>
            <w:r w:rsidRPr="00E76614">
              <w:rPr>
                <w:rFonts w:cs="Calibri Light"/>
                <w:sz w:val="22"/>
              </w:rPr>
              <w:t>Follow-up after Emergency Department Visit for Alcohol and Other Drug Abuse or Dependence (7 days): 35.09% (&lt; 25th percentile)</w:t>
            </w:r>
          </w:p>
          <w:p w14:paraId="64ED349F" w14:textId="012BF047" w:rsidR="00B95353" w:rsidRPr="00E76614" w:rsidRDefault="00B95353" w:rsidP="00991827">
            <w:pPr>
              <w:pStyle w:val="ListParagraph"/>
              <w:numPr>
                <w:ilvl w:val="0"/>
                <w:numId w:val="117"/>
              </w:numPr>
              <w:ind w:left="343"/>
              <w:jc w:val="left"/>
              <w:rPr>
                <w:rFonts w:cs="Calibri Light"/>
                <w:sz w:val="22"/>
              </w:rPr>
            </w:pPr>
            <w:r w:rsidRPr="00E76614">
              <w:rPr>
                <w:rFonts w:cs="Calibri Light"/>
                <w:sz w:val="22"/>
              </w:rPr>
              <w:t>Follow-up After Hospitalization for Mental Illness (7 days): 30.11% (&lt; 25th percentile)</w:t>
            </w:r>
          </w:p>
          <w:p w14:paraId="7B08AD52" w14:textId="77777777" w:rsidR="00B95353" w:rsidRPr="00E76614" w:rsidRDefault="00B95353" w:rsidP="00991827">
            <w:pPr>
              <w:pStyle w:val="ListParagraph"/>
              <w:numPr>
                <w:ilvl w:val="0"/>
                <w:numId w:val="117"/>
              </w:numPr>
              <w:ind w:left="343"/>
              <w:jc w:val="left"/>
              <w:rPr>
                <w:rFonts w:cs="Calibri Light"/>
                <w:sz w:val="22"/>
              </w:rPr>
            </w:pPr>
            <w:r w:rsidRPr="00E76614">
              <w:rPr>
                <w:rFonts w:cs="Calibri Light"/>
                <w:sz w:val="22"/>
              </w:rPr>
              <w:t>Postpartum Care: 79.83% (&lt; 25th percentile)</w:t>
            </w:r>
          </w:p>
          <w:p w14:paraId="16EE22C5" w14:textId="77777777" w:rsidR="00B95353" w:rsidRPr="00E76614" w:rsidRDefault="00B95353" w:rsidP="00E6269F">
            <w:pPr>
              <w:jc w:val="left"/>
              <w:rPr>
                <w:rFonts w:cs="Calibri Light"/>
                <w:sz w:val="22"/>
              </w:rPr>
            </w:pPr>
          </w:p>
          <w:p w14:paraId="04FD35F6" w14:textId="2751FA4C" w:rsidR="0017555A" w:rsidRPr="00E76614" w:rsidRDefault="00B95353"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893" w:type="pct"/>
          </w:tcPr>
          <w:p w14:paraId="081E7ABF" w14:textId="099F69F5" w:rsidR="00B95353" w:rsidRPr="00E76614" w:rsidRDefault="00B95353" w:rsidP="00E6269F">
            <w:pPr>
              <w:jc w:val="left"/>
              <w:rPr>
                <w:rFonts w:cs="Calibri Light"/>
                <w:b/>
                <w:sz w:val="22"/>
              </w:rPr>
            </w:pPr>
            <w:r w:rsidRPr="00E76614">
              <w:rPr>
                <w:rFonts w:cs="Calibri Light"/>
                <w:bCs/>
                <w:sz w:val="22"/>
              </w:rPr>
              <w:t xml:space="preserve">In 2025, Health New England performed a barrier analysis on all three abovementioned measures. The barrier analysis includes a literature review, comprehensive data analysis, active discussion with subject matter experts and a program proposal that is submitted to the Quality Council. Examples of analyses or programs are available upon request. HNE has taken a strong focus on both behavioral health measures and postpartum care. Existing PIPs are focused on the follow up after behavioral health measures. The BeHealthy Health Equity Committee has taken a strategic focus on postpartum care. </w:t>
            </w:r>
          </w:p>
          <w:p w14:paraId="63698C23" w14:textId="30BAF4E9" w:rsidR="0017555A" w:rsidRPr="00E76614" w:rsidRDefault="0017555A" w:rsidP="00E6269F">
            <w:pPr>
              <w:jc w:val="left"/>
              <w:rPr>
                <w:rFonts w:ascii="Calibri Light" w:hAnsi="Calibri Light" w:cs="Calibri Light"/>
                <w:sz w:val="22"/>
              </w:rPr>
            </w:pPr>
          </w:p>
        </w:tc>
        <w:tc>
          <w:tcPr>
            <w:tcW w:w="649" w:type="pct"/>
          </w:tcPr>
          <w:p w14:paraId="633203EA" w14:textId="4E3B3DF9" w:rsidR="0017555A" w:rsidRPr="00E76614" w:rsidRDefault="00B95353" w:rsidP="00E6269F">
            <w:pPr>
              <w:jc w:val="left"/>
              <w:rPr>
                <w:rFonts w:cs="Calibri Light"/>
                <w:sz w:val="22"/>
              </w:rPr>
            </w:pPr>
            <w:r w:rsidRPr="00E76614">
              <w:rPr>
                <w:rFonts w:cs="Calibri Light"/>
                <w:sz w:val="22"/>
              </w:rPr>
              <w:t xml:space="preserve">Partially </w:t>
            </w:r>
            <w:r w:rsidR="0017555A" w:rsidRPr="00E76614">
              <w:rPr>
                <w:rFonts w:cs="Calibri Light"/>
                <w:sz w:val="22"/>
              </w:rPr>
              <w:t>Addressed</w:t>
            </w:r>
          </w:p>
        </w:tc>
      </w:tr>
      <w:tr w:rsidR="0017555A" w:rsidRPr="00E76614" w14:paraId="6D667285" w14:textId="77777777" w:rsidTr="0003330F">
        <w:trPr>
          <w:trHeight w:val="288"/>
        </w:trPr>
        <w:tc>
          <w:tcPr>
            <w:tcW w:w="1457" w:type="pct"/>
          </w:tcPr>
          <w:p w14:paraId="7F7FA60A" w14:textId="77777777" w:rsidR="00B95353" w:rsidRPr="00E76614" w:rsidRDefault="0017555A" w:rsidP="00E6269F">
            <w:pPr>
              <w:jc w:val="left"/>
              <w:rPr>
                <w:rFonts w:cs="Calibri Light"/>
                <w:sz w:val="22"/>
              </w:rPr>
            </w:pPr>
            <w:r w:rsidRPr="00E76614">
              <w:rPr>
                <w:rFonts w:cs="Calibri Light"/>
                <w:b/>
                <w:bCs/>
                <w:sz w:val="22"/>
              </w:rPr>
              <w:t>PMV 2:</w:t>
            </w:r>
            <w:r w:rsidRPr="00E76614">
              <w:rPr>
                <w:rFonts w:cs="Calibri Light"/>
                <w:sz w:val="22"/>
              </w:rPr>
              <w:t xml:space="preserve"> </w:t>
            </w:r>
            <w:r w:rsidR="00B95353" w:rsidRPr="00E76614">
              <w:rPr>
                <w:rFonts w:cs="Calibri Light"/>
                <w:sz w:val="22"/>
                <w:u w:val="single"/>
              </w:rPr>
              <w:t>Non-HEDIS Measures</w:t>
            </w:r>
            <w:r w:rsidR="00B95353" w:rsidRPr="00E76614">
              <w:rPr>
                <w:rFonts w:cs="Calibri Light"/>
                <w:sz w:val="22"/>
              </w:rPr>
              <w:t>: The following measures rates were below the goal benchmark:</w:t>
            </w:r>
          </w:p>
          <w:p w14:paraId="5F11D51A" w14:textId="77777777" w:rsidR="00B95353" w:rsidRPr="00E76614" w:rsidRDefault="00B95353" w:rsidP="00E6269F">
            <w:pPr>
              <w:jc w:val="left"/>
              <w:rPr>
                <w:rFonts w:cs="Calibri Light"/>
                <w:sz w:val="22"/>
              </w:rPr>
            </w:pPr>
            <w:r w:rsidRPr="00E76614">
              <w:rPr>
                <w:rFonts w:cs="Calibri Light"/>
                <w:sz w:val="22"/>
              </w:rPr>
              <w:t>PC MES Knowledge of Patient+ Child: 86.36% (&lt; Goal)</w:t>
            </w:r>
          </w:p>
          <w:p w14:paraId="4A292FDE" w14:textId="77777777" w:rsidR="00B95353" w:rsidRPr="00E76614" w:rsidRDefault="00B95353" w:rsidP="00E6269F">
            <w:pPr>
              <w:jc w:val="left"/>
              <w:rPr>
                <w:rFonts w:cs="Calibri Light"/>
                <w:sz w:val="22"/>
              </w:rPr>
            </w:pPr>
            <w:r w:rsidRPr="00E76614">
              <w:rPr>
                <w:rFonts w:cs="Calibri Light"/>
                <w:sz w:val="22"/>
              </w:rPr>
              <w:t>PC MES Willingness to Recommend+ Child: 87.27% (&lt; Goal)</w:t>
            </w:r>
          </w:p>
          <w:p w14:paraId="291E474B" w14:textId="77777777" w:rsidR="00B95353" w:rsidRPr="00E76614" w:rsidRDefault="00B95353" w:rsidP="00E6269F">
            <w:pPr>
              <w:jc w:val="left"/>
              <w:rPr>
                <w:rFonts w:cs="Calibri Light"/>
                <w:sz w:val="22"/>
              </w:rPr>
            </w:pPr>
            <w:r w:rsidRPr="00E76614">
              <w:rPr>
                <w:rFonts w:cs="Calibri Light"/>
                <w:sz w:val="22"/>
              </w:rPr>
              <w:t>PC MES Willingness to Recommend+ Adult: 86.95% (&lt; Goal)</w:t>
            </w:r>
          </w:p>
          <w:p w14:paraId="09A1D474" w14:textId="77777777" w:rsidR="00B95353" w:rsidRPr="00E76614" w:rsidRDefault="00B95353" w:rsidP="00E6269F">
            <w:pPr>
              <w:jc w:val="left"/>
              <w:rPr>
                <w:rFonts w:cs="Calibri Light"/>
                <w:sz w:val="22"/>
              </w:rPr>
            </w:pPr>
            <w:r w:rsidRPr="00E76614">
              <w:rPr>
                <w:rFonts w:cs="Calibri Light"/>
                <w:sz w:val="22"/>
              </w:rPr>
              <w:t>PC MES Integration of Care+ Child: 78% (&lt; Goal)</w:t>
            </w:r>
          </w:p>
          <w:p w14:paraId="20600F34" w14:textId="77777777" w:rsidR="00B95353" w:rsidRPr="00E76614" w:rsidRDefault="00B95353" w:rsidP="00E6269F">
            <w:pPr>
              <w:jc w:val="left"/>
              <w:rPr>
                <w:rFonts w:cs="Calibri Light"/>
                <w:sz w:val="22"/>
              </w:rPr>
            </w:pPr>
            <w:r w:rsidRPr="00E76614">
              <w:rPr>
                <w:rFonts w:cs="Calibri Light"/>
                <w:sz w:val="22"/>
              </w:rPr>
              <w:t>PC MES Integration of Care+ Adult: 83.85% (&lt; Goal)</w:t>
            </w:r>
          </w:p>
          <w:p w14:paraId="2034060D" w14:textId="77777777" w:rsidR="00B95353" w:rsidRPr="00E76614" w:rsidRDefault="00B95353" w:rsidP="00E6269F">
            <w:pPr>
              <w:jc w:val="left"/>
              <w:rPr>
                <w:rFonts w:cs="Calibri Light"/>
                <w:sz w:val="22"/>
              </w:rPr>
            </w:pPr>
            <w:r w:rsidRPr="00E76614">
              <w:rPr>
                <w:rFonts w:cs="Calibri Light"/>
                <w:sz w:val="22"/>
              </w:rPr>
              <w:t>Screening for Depression and Follow-up Plan: 54.25% (&lt; Goal)</w:t>
            </w:r>
          </w:p>
          <w:p w14:paraId="06D8D121" w14:textId="77777777" w:rsidR="00B95353" w:rsidRPr="00E76614" w:rsidRDefault="00B95353" w:rsidP="00E6269F">
            <w:pPr>
              <w:jc w:val="left"/>
              <w:rPr>
                <w:rFonts w:cs="Calibri Light"/>
                <w:sz w:val="22"/>
              </w:rPr>
            </w:pPr>
          </w:p>
          <w:p w14:paraId="0853CB7A" w14:textId="539E8596" w:rsidR="0017555A" w:rsidRPr="00E76614" w:rsidRDefault="00B95353" w:rsidP="00E6269F">
            <w:pPr>
              <w:jc w:val="left"/>
              <w:rPr>
                <w:rFonts w:ascii="Calibri Light" w:hAnsi="Calibri Light" w:cs="Calibri Light"/>
                <w:bCs/>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893" w:type="pct"/>
          </w:tcPr>
          <w:p w14:paraId="3B758132" w14:textId="5DF3EEB7" w:rsidR="00B95353" w:rsidRPr="00E76614" w:rsidRDefault="00B95353" w:rsidP="00E6269F">
            <w:pPr>
              <w:jc w:val="left"/>
              <w:rPr>
                <w:rFonts w:cs="Calibri Light"/>
                <w:b/>
                <w:sz w:val="22"/>
              </w:rPr>
            </w:pPr>
            <w:r w:rsidRPr="00E76614">
              <w:rPr>
                <w:rFonts w:cs="Calibri Light"/>
                <w:bCs/>
                <w:sz w:val="22"/>
              </w:rPr>
              <w:t xml:space="preserve">HNE has implemented a pilot project in coordination with Baystate Health and InterSystems to develop a more strategic approach to capturing data for Screening for Depression and Follow Up. The goal is to train an AI tool to assist in the ability to capture PHQs and follow up plans to better provide supplemental data and improve chart review capacity. For the MES survey result response, please see HNE’s </w:t>
            </w:r>
            <w:r w:rsidR="00ED6E4C" w:rsidRPr="00E76614">
              <w:rPr>
                <w:rFonts w:cs="Calibri Light"/>
                <w:bCs/>
                <w:sz w:val="22"/>
              </w:rPr>
              <w:t>response regarding recommendations for the experience of care surveys (i.e., the last row in this table).</w:t>
            </w:r>
          </w:p>
          <w:p w14:paraId="11B1A957" w14:textId="0F525262" w:rsidR="0017555A" w:rsidRPr="00E76614" w:rsidRDefault="0017555A" w:rsidP="00E6269F">
            <w:pPr>
              <w:jc w:val="left"/>
              <w:rPr>
                <w:rFonts w:ascii="Calibri Light" w:hAnsi="Calibri Light" w:cs="Calibri Light"/>
                <w:sz w:val="22"/>
              </w:rPr>
            </w:pPr>
          </w:p>
        </w:tc>
        <w:tc>
          <w:tcPr>
            <w:tcW w:w="649" w:type="pct"/>
          </w:tcPr>
          <w:p w14:paraId="67BA33E9" w14:textId="77777777" w:rsidR="0017555A" w:rsidRPr="00E76614" w:rsidRDefault="0017555A" w:rsidP="00E6269F">
            <w:pPr>
              <w:jc w:val="left"/>
              <w:rPr>
                <w:rFonts w:cs="Calibri Light"/>
                <w:sz w:val="22"/>
              </w:rPr>
            </w:pPr>
            <w:r w:rsidRPr="00E76614">
              <w:rPr>
                <w:rFonts w:cs="Calibri Light"/>
                <w:sz w:val="22"/>
              </w:rPr>
              <w:t>Partially Addressed</w:t>
            </w:r>
          </w:p>
        </w:tc>
      </w:tr>
      <w:tr w:rsidR="0003330F" w:rsidRPr="00E76614" w14:paraId="7379CABA" w14:textId="77777777" w:rsidTr="0003330F">
        <w:trPr>
          <w:trHeight w:val="288"/>
        </w:trPr>
        <w:tc>
          <w:tcPr>
            <w:tcW w:w="1457" w:type="pct"/>
          </w:tcPr>
          <w:p w14:paraId="16001BB9" w14:textId="3B7DBDF6" w:rsidR="0003330F" w:rsidRPr="00E76614" w:rsidRDefault="0003330F" w:rsidP="00E6269F">
            <w:pPr>
              <w:jc w:val="left"/>
              <w:rPr>
                <w:rFonts w:cs="Calibri Light"/>
                <w:sz w:val="22"/>
              </w:rPr>
            </w:pPr>
            <w:r w:rsidRPr="00E76614">
              <w:rPr>
                <w:rFonts w:cs="Calibri Light"/>
                <w:b/>
                <w:bCs/>
                <w:sz w:val="22"/>
              </w:rPr>
              <w:t xml:space="preserve">Compliance: </w:t>
            </w:r>
            <w:r w:rsidRPr="00E76614">
              <w:rPr>
                <w:rFonts w:cs="Calibri Light"/>
                <w:sz w:val="22"/>
              </w:rPr>
              <w:t>Lack of compliance with 54 requirements in the following domains:</w:t>
            </w:r>
          </w:p>
          <w:p w14:paraId="1D3441AE" w14:textId="1822BFDF" w:rsidR="0003330F" w:rsidRPr="00E76614" w:rsidRDefault="0003330F" w:rsidP="00991827">
            <w:pPr>
              <w:pStyle w:val="ListParagraph"/>
              <w:numPr>
                <w:ilvl w:val="0"/>
                <w:numId w:val="74"/>
              </w:numPr>
              <w:ind w:left="420"/>
              <w:jc w:val="left"/>
              <w:rPr>
                <w:rFonts w:cs="Calibri Light"/>
                <w:sz w:val="22"/>
              </w:rPr>
            </w:pPr>
            <w:r w:rsidRPr="00E76614">
              <w:rPr>
                <w:rFonts w:cs="Calibri Light"/>
                <w:sz w:val="22"/>
              </w:rPr>
              <w:t>Coverage and authorization of services (3)</w:t>
            </w:r>
          </w:p>
          <w:p w14:paraId="68A5190A" w14:textId="150F8AB4" w:rsidR="0003330F" w:rsidRPr="00E76614" w:rsidRDefault="0003330F" w:rsidP="00991827">
            <w:pPr>
              <w:pStyle w:val="ListParagraph"/>
              <w:numPr>
                <w:ilvl w:val="0"/>
                <w:numId w:val="74"/>
              </w:numPr>
              <w:ind w:left="420"/>
              <w:jc w:val="left"/>
              <w:rPr>
                <w:rFonts w:cs="Calibri Light"/>
                <w:sz w:val="22"/>
              </w:rPr>
            </w:pPr>
            <w:r w:rsidRPr="00E76614">
              <w:rPr>
                <w:rFonts w:cs="Calibri Light"/>
                <w:sz w:val="22"/>
              </w:rPr>
              <w:t>Care coordination (43)</w:t>
            </w:r>
          </w:p>
          <w:p w14:paraId="78C86FE6" w14:textId="71936811" w:rsidR="0003330F" w:rsidRPr="00E76614" w:rsidRDefault="0003330F" w:rsidP="00991827">
            <w:pPr>
              <w:pStyle w:val="ListParagraph"/>
              <w:numPr>
                <w:ilvl w:val="0"/>
                <w:numId w:val="74"/>
              </w:numPr>
              <w:ind w:left="420"/>
              <w:jc w:val="left"/>
              <w:rPr>
                <w:rFonts w:cs="Calibri Light"/>
                <w:sz w:val="22"/>
              </w:rPr>
            </w:pPr>
            <w:r w:rsidRPr="00E76614">
              <w:rPr>
                <w:rFonts w:cs="Calibri Light"/>
                <w:sz w:val="22"/>
              </w:rPr>
              <w:t>QAPI (8)</w:t>
            </w:r>
          </w:p>
          <w:p w14:paraId="3C79B388" w14:textId="77777777" w:rsidR="0003330F" w:rsidRPr="00E76614" w:rsidRDefault="0003330F" w:rsidP="00E6269F">
            <w:pPr>
              <w:jc w:val="left"/>
              <w:rPr>
                <w:rFonts w:cs="Calibri Light"/>
                <w:sz w:val="22"/>
              </w:rPr>
            </w:pPr>
          </w:p>
          <w:p w14:paraId="23E92E51" w14:textId="6136243B" w:rsidR="0003330F" w:rsidRPr="00E76614" w:rsidRDefault="0003330F" w:rsidP="00E6269F">
            <w:pPr>
              <w:jc w:val="left"/>
              <w:rPr>
                <w:rFonts w:cs="Calibri Light"/>
                <w:sz w:val="22"/>
              </w:rPr>
            </w:pPr>
            <w:r w:rsidRPr="00E76614">
              <w:rPr>
                <w:rFonts w:cs="Calibri Light"/>
                <w:sz w:val="22"/>
              </w:rPr>
              <w:t xml:space="preserve">Partial compliance with 70 requirements in the following domains: </w:t>
            </w:r>
          </w:p>
          <w:p w14:paraId="43A29EF6" w14:textId="5589D05E" w:rsidR="0003330F" w:rsidRPr="00E76614" w:rsidRDefault="0003330F" w:rsidP="00991827">
            <w:pPr>
              <w:pStyle w:val="ListParagraph"/>
              <w:numPr>
                <w:ilvl w:val="0"/>
                <w:numId w:val="75"/>
              </w:numPr>
              <w:ind w:left="510"/>
              <w:jc w:val="left"/>
              <w:rPr>
                <w:rFonts w:cs="Calibri Light"/>
                <w:sz w:val="22"/>
              </w:rPr>
            </w:pPr>
            <w:r w:rsidRPr="00E76614">
              <w:rPr>
                <w:rFonts w:cs="Calibri Light"/>
                <w:sz w:val="22"/>
              </w:rPr>
              <w:t>Coverage and authorization of services (3)</w:t>
            </w:r>
          </w:p>
          <w:p w14:paraId="54D8C322" w14:textId="08C09381" w:rsidR="0003330F" w:rsidRPr="00E76614" w:rsidRDefault="0003330F" w:rsidP="00991827">
            <w:pPr>
              <w:pStyle w:val="ListParagraph"/>
              <w:numPr>
                <w:ilvl w:val="0"/>
                <w:numId w:val="75"/>
              </w:numPr>
              <w:ind w:left="510"/>
              <w:jc w:val="left"/>
              <w:rPr>
                <w:rFonts w:cs="Calibri Light"/>
                <w:sz w:val="22"/>
              </w:rPr>
            </w:pPr>
            <w:r w:rsidRPr="00E76614">
              <w:rPr>
                <w:rFonts w:cs="Calibri Light"/>
                <w:sz w:val="22"/>
              </w:rPr>
              <w:t>Care coordination (46)</w:t>
            </w:r>
          </w:p>
          <w:p w14:paraId="50B90C6C" w14:textId="0E0B5E20" w:rsidR="0003330F" w:rsidRPr="00E76614" w:rsidRDefault="0003330F" w:rsidP="00991827">
            <w:pPr>
              <w:pStyle w:val="ListParagraph"/>
              <w:numPr>
                <w:ilvl w:val="0"/>
                <w:numId w:val="75"/>
              </w:numPr>
              <w:ind w:left="510"/>
              <w:jc w:val="left"/>
              <w:rPr>
                <w:rFonts w:cs="Calibri Light"/>
                <w:sz w:val="22"/>
              </w:rPr>
            </w:pPr>
            <w:r w:rsidRPr="00E76614">
              <w:rPr>
                <w:rFonts w:cs="Calibri Light"/>
                <w:sz w:val="22"/>
              </w:rPr>
              <w:t>Grievances and appeals (4)</w:t>
            </w:r>
          </w:p>
          <w:p w14:paraId="661E68E5" w14:textId="16BE0670" w:rsidR="0003330F" w:rsidRPr="00E76614" w:rsidRDefault="0003330F" w:rsidP="00991827">
            <w:pPr>
              <w:pStyle w:val="ListParagraph"/>
              <w:numPr>
                <w:ilvl w:val="0"/>
                <w:numId w:val="75"/>
              </w:numPr>
              <w:ind w:left="510"/>
              <w:jc w:val="left"/>
              <w:rPr>
                <w:rFonts w:cs="Calibri Light"/>
                <w:sz w:val="22"/>
              </w:rPr>
            </w:pPr>
            <w:r w:rsidRPr="00E76614">
              <w:rPr>
                <w:rFonts w:cs="Calibri Light"/>
                <w:sz w:val="22"/>
              </w:rPr>
              <w:t>Health information systems (10)</w:t>
            </w:r>
          </w:p>
          <w:p w14:paraId="37AAF4FB" w14:textId="7838D7BE" w:rsidR="0003330F" w:rsidRPr="00E76614" w:rsidRDefault="0003330F" w:rsidP="00991827">
            <w:pPr>
              <w:pStyle w:val="ListParagraph"/>
              <w:numPr>
                <w:ilvl w:val="0"/>
                <w:numId w:val="75"/>
              </w:numPr>
              <w:ind w:left="510"/>
              <w:jc w:val="left"/>
              <w:rPr>
                <w:rFonts w:cs="Calibri Light"/>
                <w:sz w:val="22"/>
              </w:rPr>
            </w:pPr>
            <w:r w:rsidRPr="00E76614">
              <w:rPr>
                <w:rFonts w:cs="Calibri Light"/>
                <w:sz w:val="22"/>
              </w:rPr>
              <w:t>QAPI (7)</w:t>
            </w:r>
          </w:p>
          <w:p w14:paraId="34850837" w14:textId="77777777" w:rsidR="0003330F" w:rsidRPr="00E76614" w:rsidRDefault="0003330F" w:rsidP="00E6269F">
            <w:pPr>
              <w:jc w:val="left"/>
              <w:rPr>
                <w:rFonts w:cs="Calibri Light"/>
                <w:sz w:val="22"/>
              </w:rPr>
            </w:pPr>
          </w:p>
          <w:p w14:paraId="0CFC7106" w14:textId="41046ED2" w:rsidR="0003330F" w:rsidRPr="00E76614" w:rsidRDefault="0003330F" w:rsidP="00E6269F">
            <w:pPr>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p>
        </w:tc>
        <w:tc>
          <w:tcPr>
            <w:tcW w:w="2893" w:type="pct"/>
          </w:tcPr>
          <w:p w14:paraId="5F2370C9" w14:textId="77777777" w:rsidR="0003330F" w:rsidRPr="00E76614" w:rsidRDefault="0003330F" w:rsidP="006B482C">
            <w:pPr>
              <w:jc w:val="left"/>
              <w:rPr>
                <w:rFonts w:cs="Calibri Light"/>
                <w:sz w:val="22"/>
              </w:rPr>
            </w:pPr>
            <w:r w:rsidRPr="00E76614">
              <w:rPr>
                <w:rFonts w:cs="Calibri Light"/>
                <w:sz w:val="22"/>
                <w:u w:val="single"/>
              </w:rPr>
              <w:t>Coverage and authorization of services (Lack of compliance</w:t>
            </w:r>
            <w:r w:rsidRPr="00E76614">
              <w:rPr>
                <w:rFonts w:cs="Calibri Light"/>
                <w:sz w:val="22"/>
              </w:rPr>
              <w:t>):</w:t>
            </w:r>
          </w:p>
          <w:p w14:paraId="6DAAB18C" w14:textId="77777777" w:rsidR="0003330F" w:rsidRPr="00E76614" w:rsidRDefault="0003330F" w:rsidP="00991827">
            <w:pPr>
              <w:pStyle w:val="ListParagraph"/>
              <w:numPr>
                <w:ilvl w:val="0"/>
                <w:numId w:val="120"/>
              </w:numPr>
              <w:ind w:left="374"/>
              <w:jc w:val="left"/>
              <w:rPr>
                <w:rFonts w:cs="Calibri Light"/>
                <w:sz w:val="22"/>
              </w:rPr>
            </w:pPr>
            <w:r w:rsidRPr="00E76614">
              <w:rPr>
                <w:rFonts w:cs="Calibri Light"/>
                <w:sz w:val="22"/>
              </w:rPr>
              <w:t>Health New England Medical Necessity and Experimental and Investigational - Medical Policy does not appear to mention age-appropriate growth and development; attaining, maintaining, or regaining functional capacity; or</w:t>
            </w:r>
            <w:r w:rsidRPr="00E76614">
              <w:rPr>
                <w:sz w:val="22"/>
              </w:rPr>
              <w:t xml:space="preserve"> </w:t>
            </w:r>
            <w:r w:rsidRPr="00E76614">
              <w:rPr>
                <w:rFonts w:cs="Calibri Light"/>
                <w:sz w:val="22"/>
              </w:rPr>
              <w:t>national accreditation organizations.   IPRO recommends that HNE add the language to the policy and procedure.</w:t>
            </w:r>
          </w:p>
          <w:p w14:paraId="486A4297" w14:textId="77777777" w:rsidR="0003330F" w:rsidRPr="00E76614" w:rsidRDefault="0003330F" w:rsidP="00991827">
            <w:pPr>
              <w:pStyle w:val="ListParagraph"/>
              <w:numPr>
                <w:ilvl w:val="1"/>
                <w:numId w:val="120"/>
              </w:numPr>
              <w:ind w:left="644"/>
              <w:jc w:val="left"/>
              <w:rPr>
                <w:rFonts w:cs="Calibri Light"/>
                <w:sz w:val="22"/>
              </w:rPr>
            </w:pPr>
            <w:r w:rsidRPr="00E76614">
              <w:rPr>
                <w:rFonts w:cs="Calibri Light"/>
                <w:sz w:val="22"/>
              </w:rPr>
              <w:t>HNE has added this language to the policy effective Jan 2025.</w:t>
            </w:r>
          </w:p>
          <w:p w14:paraId="2F898914" w14:textId="77777777" w:rsidR="0003330F" w:rsidRPr="00E76614" w:rsidRDefault="0003330F" w:rsidP="006B482C">
            <w:pPr>
              <w:jc w:val="left"/>
              <w:rPr>
                <w:rFonts w:cs="Calibri Light"/>
                <w:sz w:val="22"/>
              </w:rPr>
            </w:pPr>
            <w:r w:rsidRPr="00E76614">
              <w:rPr>
                <w:rFonts w:cs="Calibri Light"/>
                <w:sz w:val="22"/>
                <w:u w:val="single"/>
              </w:rPr>
              <w:t>Coverage and authorization of services (Partial compliance</w:t>
            </w:r>
            <w:r w:rsidRPr="00E76614">
              <w:rPr>
                <w:rFonts w:cs="Calibri Light"/>
                <w:sz w:val="22"/>
              </w:rPr>
              <w:t>):</w:t>
            </w:r>
          </w:p>
          <w:p w14:paraId="4A5C7F29" w14:textId="77777777" w:rsidR="0003330F" w:rsidRPr="00E76614" w:rsidRDefault="0003330F" w:rsidP="00991827">
            <w:pPr>
              <w:pStyle w:val="ListParagraph"/>
              <w:numPr>
                <w:ilvl w:val="0"/>
                <w:numId w:val="120"/>
              </w:numPr>
              <w:ind w:left="374"/>
              <w:jc w:val="left"/>
              <w:rPr>
                <w:rFonts w:cs="Calibri Light"/>
                <w:sz w:val="22"/>
              </w:rPr>
            </w:pPr>
            <w:r w:rsidRPr="00E76614">
              <w:rPr>
                <w:rFonts w:cs="Calibri Light"/>
                <w:sz w:val="22"/>
              </w:rPr>
              <w:t>Consolidate the policies and create a policy and procedure or other document that addresses non-behavioral health services.</w:t>
            </w:r>
          </w:p>
          <w:p w14:paraId="598718E4" w14:textId="77777777" w:rsidR="0003330F" w:rsidRPr="00E76614" w:rsidRDefault="0003330F" w:rsidP="00991827">
            <w:pPr>
              <w:pStyle w:val="ListParagraph"/>
              <w:numPr>
                <w:ilvl w:val="1"/>
                <w:numId w:val="120"/>
              </w:numPr>
              <w:ind w:left="734"/>
              <w:jc w:val="left"/>
              <w:rPr>
                <w:rFonts w:cs="Calibri Light"/>
                <w:sz w:val="22"/>
              </w:rPr>
            </w:pPr>
            <w:r w:rsidRPr="00E76614">
              <w:rPr>
                <w:rFonts w:cs="Calibri Light"/>
                <w:sz w:val="22"/>
              </w:rPr>
              <w:t>HNE will convene MBHP and medical leadership to review existing policies and processes and add additional language adhering to this requirement by end of Q2 2025. In Process. This language will be added to our Care Management Policy.</w:t>
            </w:r>
          </w:p>
          <w:p w14:paraId="2ED2CA3B" w14:textId="77777777" w:rsidR="0003330F" w:rsidRPr="00E76614" w:rsidRDefault="0003330F" w:rsidP="00991827">
            <w:pPr>
              <w:pStyle w:val="ListParagraph"/>
              <w:numPr>
                <w:ilvl w:val="0"/>
                <w:numId w:val="120"/>
              </w:numPr>
              <w:ind w:left="374"/>
              <w:jc w:val="left"/>
              <w:rPr>
                <w:rFonts w:cs="Calibri Light"/>
                <w:sz w:val="22"/>
              </w:rPr>
            </w:pPr>
            <w:r w:rsidRPr="00E76614">
              <w:rPr>
                <w:rFonts w:cs="Calibri Light"/>
                <w:sz w:val="22"/>
              </w:rPr>
              <w:t>Clearly spell out the lack of cost sharing and treatment limits in the member handbook and finalize and submit the questionnaires.</w:t>
            </w:r>
          </w:p>
          <w:p w14:paraId="67A50662" w14:textId="77777777" w:rsidR="0003330F" w:rsidRPr="00E76614" w:rsidRDefault="0003330F" w:rsidP="00991827">
            <w:pPr>
              <w:pStyle w:val="ListParagraph"/>
              <w:numPr>
                <w:ilvl w:val="1"/>
                <w:numId w:val="120"/>
              </w:numPr>
              <w:ind w:left="734"/>
              <w:jc w:val="left"/>
              <w:rPr>
                <w:rFonts w:cs="Calibri Light"/>
                <w:sz w:val="22"/>
              </w:rPr>
            </w:pPr>
            <w:r w:rsidRPr="00E76614">
              <w:rPr>
                <w:rFonts w:cs="Calibri Light"/>
                <w:sz w:val="22"/>
              </w:rPr>
              <w:t>HNE will update the member handbook with this language and finalize the questionnaires by end of Q1 2025. The MBHP member handbook includes this language. HNE is working on updating the medical handbook to reflect the same language.</w:t>
            </w:r>
          </w:p>
          <w:p w14:paraId="40F2CC59" w14:textId="77777777" w:rsidR="0003330F" w:rsidRPr="00E76614" w:rsidRDefault="0003330F" w:rsidP="00991827">
            <w:pPr>
              <w:pStyle w:val="ListParagraph"/>
              <w:numPr>
                <w:ilvl w:val="0"/>
                <w:numId w:val="120"/>
              </w:numPr>
              <w:ind w:left="374"/>
              <w:jc w:val="left"/>
              <w:rPr>
                <w:rFonts w:cs="Calibri Light"/>
                <w:sz w:val="22"/>
              </w:rPr>
            </w:pPr>
            <w:r w:rsidRPr="00E76614">
              <w:rPr>
                <w:rFonts w:cs="Calibri Light"/>
                <w:sz w:val="22"/>
              </w:rPr>
              <w:t>Clearly spell out the lack of cost sharing and treatment limits in the member handbook and finalize and submit the questionnaires.</w:t>
            </w:r>
          </w:p>
          <w:p w14:paraId="3D9637A4" w14:textId="77777777" w:rsidR="0003330F" w:rsidRPr="00E76614" w:rsidRDefault="0003330F" w:rsidP="00991827">
            <w:pPr>
              <w:pStyle w:val="ListParagraph"/>
              <w:numPr>
                <w:ilvl w:val="1"/>
                <w:numId w:val="120"/>
              </w:numPr>
              <w:ind w:left="734"/>
              <w:jc w:val="left"/>
              <w:rPr>
                <w:rFonts w:cs="Calibri Light"/>
                <w:sz w:val="22"/>
              </w:rPr>
            </w:pPr>
            <w:r w:rsidRPr="00E76614">
              <w:rPr>
                <w:rFonts w:cs="Calibri Light"/>
                <w:sz w:val="22"/>
              </w:rPr>
              <w:t>HNE will update the member handbook by end of Q1 2025. The MBHP member handbook includes this language. HNE is working on updating the medical handbook to reflect the same language.</w:t>
            </w:r>
          </w:p>
          <w:p w14:paraId="46E16917" w14:textId="77777777" w:rsidR="0003330F" w:rsidRPr="00E76614" w:rsidRDefault="0003330F" w:rsidP="006B482C">
            <w:pPr>
              <w:jc w:val="left"/>
              <w:rPr>
                <w:rFonts w:cs="Calibri Light"/>
                <w:sz w:val="22"/>
              </w:rPr>
            </w:pPr>
            <w:r w:rsidRPr="00E76614">
              <w:rPr>
                <w:rFonts w:cs="Calibri Light"/>
                <w:sz w:val="22"/>
                <w:u w:val="single"/>
              </w:rPr>
              <w:t>Care coordination (Lack of compliance)</w:t>
            </w:r>
            <w:r w:rsidRPr="00E76614">
              <w:rPr>
                <w:rFonts w:cs="Calibri Light"/>
                <w:sz w:val="22"/>
              </w:rPr>
              <w:t>:</w:t>
            </w:r>
          </w:p>
          <w:p w14:paraId="50898161" w14:textId="77777777" w:rsidR="0003330F" w:rsidRPr="00E76614" w:rsidRDefault="0003330F" w:rsidP="00991827">
            <w:pPr>
              <w:pStyle w:val="ListParagraph"/>
              <w:numPr>
                <w:ilvl w:val="0"/>
                <w:numId w:val="117"/>
              </w:numPr>
              <w:ind w:left="288" w:hanging="288"/>
              <w:jc w:val="left"/>
              <w:rPr>
                <w:rFonts w:cs="Calibri Light"/>
                <w:sz w:val="22"/>
              </w:rPr>
            </w:pPr>
            <w:r w:rsidRPr="00E76614">
              <w:rPr>
                <w:rFonts w:cs="Calibri Light"/>
                <w:sz w:val="22"/>
              </w:rPr>
              <w:t>IPRO found 43 requirements related to care coordination that were not in compliance. These were related to care delivery, including screening, assessments, care plans, and follow up; wellness initiative; disease management; baseline care coordination; risk stratification; and enhanced care coordination.</w:t>
            </w:r>
          </w:p>
          <w:p w14:paraId="463540E7" w14:textId="77777777" w:rsidR="0003330F" w:rsidRPr="00E76614" w:rsidRDefault="0003330F" w:rsidP="00991827">
            <w:pPr>
              <w:pStyle w:val="ListParagraph"/>
              <w:numPr>
                <w:ilvl w:val="1"/>
                <w:numId w:val="117"/>
              </w:numPr>
              <w:ind w:left="648"/>
              <w:jc w:val="left"/>
              <w:rPr>
                <w:rFonts w:cs="Calibri Light"/>
                <w:sz w:val="22"/>
              </w:rPr>
            </w:pPr>
            <w:r w:rsidRPr="00E76614">
              <w:rPr>
                <w:rFonts w:cs="Calibri Light"/>
                <w:sz w:val="22"/>
              </w:rPr>
              <w:lastRenderedPageBreak/>
              <w:t>Initially 43 care coordination requirements were out of compliance. Of these, 26 were fully addressed and resulted in demonstrated improvement, while 17 were partially addressed but did not yet show improvement. The details of these findings were shared with MassHealth.</w:t>
            </w:r>
          </w:p>
          <w:p w14:paraId="0407AF85" w14:textId="77777777" w:rsidR="0003330F" w:rsidRPr="00E76614" w:rsidRDefault="0003330F" w:rsidP="006B482C">
            <w:pPr>
              <w:jc w:val="left"/>
              <w:rPr>
                <w:rFonts w:cs="Calibri Light"/>
                <w:sz w:val="22"/>
              </w:rPr>
            </w:pPr>
            <w:r w:rsidRPr="00E76614">
              <w:rPr>
                <w:rFonts w:cs="Calibri Light"/>
                <w:sz w:val="22"/>
                <w:u w:val="single"/>
              </w:rPr>
              <w:t>Care coordination (Partial compliance)</w:t>
            </w:r>
            <w:r w:rsidRPr="00E76614">
              <w:rPr>
                <w:rFonts w:cs="Calibri Light"/>
                <w:sz w:val="22"/>
              </w:rPr>
              <w:t>:</w:t>
            </w:r>
          </w:p>
          <w:p w14:paraId="35E52D60" w14:textId="77777777" w:rsidR="0003330F" w:rsidRPr="00E76614" w:rsidRDefault="0003330F" w:rsidP="00991827">
            <w:pPr>
              <w:pStyle w:val="ListParagraph"/>
              <w:numPr>
                <w:ilvl w:val="0"/>
                <w:numId w:val="117"/>
              </w:numPr>
              <w:ind w:left="288" w:hanging="288"/>
              <w:jc w:val="left"/>
              <w:rPr>
                <w:rFonts w:cs="Calibri Light"/>
                <w:sz w:val="22"/>
              </w:rPr>
            </w:pPr>
            <w:r w:rsidRPr="00E76614">
              <w:rPr>
                <w:rFonts w:cs="Calibri Light"/>
                <w:sz w:val="22"/>
              </w:rPr>
              <w:t>IPRO found 46 requirements related to care coordination that were only partially in compliance. These were related to care delivery, including screening, assessments, care plans, and follow up; transitional care management and discharge planning; baseline care coordination; and enhanced care coordination.</w:t>
            </w:r>
          </w:p>
          <w:p w14:paraId="13FEEC17" w14:textId="0377A9A5" w:rsidR="0003330F" w:rsidRPr="00E76614" w:rsidRDefault="0003330F" w:rsidP="00991827">
            <w:pPr>
              <w:pStyle w:val="ListParagraph"/>
              <w:numPr>
                <w:ilvl w:val="1"/>
                <w:numId w:val="117"/>
              </w:numPr>
              <w:ind w:left="648"/>
              <w:jc w:val="left"/>
              <w:rPr>
                <w:rFonts w:cs="Calibri Light"/>
                <w:sz w:val="22"/>
              </w:rPr>
            </w:pPr>
            <w:r w:rsidRPr="00E76614">
              <w:rPr>
                <w:rFonts w:cs="Calibri Light"/>
                <w:sz w:val="22"/>
              </w:rPr>
              <w:t>Initially 46 care coordination requirements were only partially in compliance. Of these, 35 were fully addressed and resulted in demonstrated improvement, while 11 were partially addressed but did not yet show improvement. The details of these findings were shared with MassHealth.</w:t>
            </w:r>
          </w:p>
          <w:p w14:paraId="35B3D77E" w14:textId="77777777" w:rsidR="0003330F" w:rsidRPr="00E76614" w:rsidRDefault="0003330F" w:rsidP="006B482C">
            <w:pPr>
              <w:jc w:val="left"/>
              <w:rPr>
                <w:rFonts w:cs="Calibri Light"/>
                <w:sz w:val="22"/>
              </w:rPr>
            </w:pPr>
            <w:r w:rsidRPr="00E76614">
              <w:rPr>
                <w:rFonts w:cs="Calibri Light"/>
                <w:sz w:val="22"/>
                <w:u w:val="single"/>
              </w:rPr>
              <w:t>Grievances and appeals (Partial compliance)</w:t>
            </w:r>
            <w:r w:rsidRPr="00E76614">
              <w:rPr>
                <w:rFonts w:cs="Calibri Light"/>
                <w:sz w:val="22"/>
              </w:rPr>
              <w:t>:</w:t>
            </w:r>
          </w:p>
          <w:p w14:paraId="4F5ECBE6" w14:textId="77777777" w:rsidR="0003330F" w:rsidRPr="00E76614" w:rsidRDefault="0003330F" w:rsidP="00991827">
            <w:pPr>
              <w:pStyle w:val="ListParagraph"/>
              <w:numPr>
                <w:ilvl w:val="0"/>
                <w:numId w:val="120"/>
              </w:numPr>
              <w:ind w:left="374"/>
              <w:jc w:val="left"/>
              <w:rPr>
                <w:rFonts w:cs="Calibri Light"/>
                <w:sz w:val="22"/>
              </w:rPr>
            </w:pPr>
            <w:r w:rsidRPr="00E76614">
              <w:rPr>
                <w:rFonts w:cs="Calibri Light"/>
                <w:sz w:val="22"/>
              </w:rPr>
              <w:t>IPRO recommends Health New England be consistent in its wording in Policy CA014POL of the State contract requirement of accepting oral appeal requests and not requiring the enrollee to submit a written appeal after the oral request.</w:t>
            </w:r>
          </w:p>
          <w:p w14:paraId="02C10934" w14:textId="77777777" w:rsidR="0003330F" w:rsidRPr="00E76614" w:rsidRDefault="0003330F" w:rsidP="00991827">
            <w:pPr>
              <w:pStyle w:val="ListParagraph"/>
              <w:numPr>
                <w:ilvl w:val="1"/>
                <w:numId w:val="120"/>
              </w:numPr>
              <w:ind w:left="644"/>
              <w:jc w:val="left"/>
              <w:rPr>
                <w:rFonts w:cs="Calibri Light"/>
                <w:sz w:val="22"/>
              </w:rPr>
            </w:pPr>
            <w:r w:rsidRPr="00E76614">
              <w:rPr>
                <w:rFonts w:cs="Calibri Light"/>
                <w:sz w:val="22"/>
              </w:rPr>
              <w:t>HNE has added this language to the policy effective Jan 2025.</w:t>
            </w:r>
          </w:p>
          <w:p w14:paraId="428AD0C7" w14:textId="77777777" w:rsidR="0003330F" w:rsidRPr="00E76614" w:rsidRDefault="0003330F" w:rsidP="00991827">
            <w:pPr>
              <w:pStyle w:val="ListParagraph"/>
              <w:numPr>
                <w:ilvl w:val="0"/>
                <w:numId w:val="120"/>
              </w:numPr>
              <w:ind w:left="374"/>
              <w:jc w:val="left"/>
              <w:rPr>
                <w:rFonts w:cs="Calibri Light"/>
                <w:sz w:val="22"/>
              </w:rPr>
            </w:pPr>
            <w:r w:rsidRPr="00E76614">
              <w:rPr>
                <w:rFonts w:cs="Calibri Light"/>
                <w:sz w:val="22"/>
              </w:rPr>
              <w:t>IPRO recommends Health New England adhere to the written acknowledgment of receipt of each grievance and appeal within one business day of receiving the grievance or appeal. Workflows, monthly audits, education, and system reviews are some mechanisms HNE can implement for consistency in meeting this requirement.</w:t>
            </w:r>
          </w:p>
          <w:p w14:paraId="627847AC" w14:textId="77777777" w:rsidR="0003330F" w:rsidRPr="00E76614" w:rsidRDefault="0003330F" w:rsidP="00991827">
            <w:pPr>
              <w:pStyle w:val="ListParagraph"/>
              <w:numPr>
                <w:ilvl w:val="1"/>
                <w:numId w:val="120"/>
              </w:numPr>
              <w:ind w:left="644"/>
              <w:jc w:val="left"/>
              <w:rPr>
                <w:rFonts w:cs="Calibri Light"/>
                <w:sz w:val="22"/>
              </w:rPr>
            </w:pPr>
            <w:r w:rsidRPr="00E76614">
              <w:rPr>
                <w:rFonts w:cs="Calibri Light"/>
                <w:sz w:val="22"/>
              </w:rPr>
              <w:t>Completed. Complaints &amp; Appeals Department staff review all incoming appeals daily to determine if they are for a Medicaid member. If they are, the cases are started immediately to ensure the acknowledgment letter goes out within the one business day deadline.</w:t>
            </w:r>
          </w:p>
          <w:p w14:paraId="3B62791C" w14:textId="77777777" w:rsidR="0003330F" w:rsidRPr="00E76614" w:rsidRDefault="0003330F" w:rsidP="00991827">
            <w:pPr>
              <w:pStyle w:val="ListParagraph"/>
              <w:numPr>
                <w:ilvl w:val="0"/>
                <w:numId w:val="120"/>
              </w:numPr>
              <w:ind w:left="374"/>
              <w:jc w:val="left"/>
              <w:rPr>
                <w:rFonts w:cs="Calibri Light"/>
                <w:sz w:val="22"/>
              </w:rPr>
            </w:pPr>
            <w:r w:rsidRPr="00E76614">
              <w:rPr>
                <w:rFonts w:cs="Calibri Light"/>
                <w:sz w:val="22"/>
              </w:rPr>
              <w:t>IPRO recommends adjusting the language in Policy CA014POL to reflect the State contract requirement that Health New England shall not require the enrollee or appeal representative to confirm an oral request in writing.  This should be consistently communicated in all written material.</w:t>
            </w:r>
          </w:p>
          <w:p w14:paraId="4BCD0907" w14:textId="77777777" w:rsidR="0003330F" w:rsidRPr="00E76614" w:rsidRDefault="0003330F" w:rsidP="00991827">
            <w:pPr>
              <w:pStyle w:val="ListParagraph"/>
              <w:numPr>
                <w:ilvl w:val="1"/>
                <w:numId w:val="120"/>
              </w:numPr>
              <w:ind w:left="644"/>
              <w:jc w:val="left"/>
              <w:rPr>
                <w:rFonts w:cs="Calibri Light"/>
                <w:sz w:val="22"/>
              </w:rPr>
            </w:pPr>
            <w:r w:rsidRPr="00E76614">
              <w:rPr>
                <w:rFonts w:cs="Calibri Light"/>
                <w:sz w:val="22"/>
              </w:rPr>
              <w:t>HNE has added this language to the policy effective Jan 2025.</w:t>
            </w:r>
          </w:p>
          <w:p w14:paraId="13E033ED" w14:textId="77777777" w:rsidR="0003330F" w:rsidRPr="00E76614" w:rsidRDefault="0003330F" w:rsidP="00991827">
            <w:pPr>
              <w:pStyle w:val="ListParagraph"/>
              <w:numPr>
                <w:ilvl w:val="0"/>
                <w:numId w:val="120"/>
              </w:numPr>
              <w:ind w:left="374"/>
              <w:jc w:val="left"/>
              <w:rPr>
                <w:rFonts w:cs="Calibri Light"/>
                <w:sz w:val="22"/>
              </w:rPr>
            </w:pPr>
            <w:r w:rsidRPr="00E76614">
              <w:rPr>
                <w:rFonts w:cs="Calibri Light"/>
                <w:sz w:val="22"/>
              </w:rPr>
              <w:t>IPRO recommends adding language that aligns with the State contract requirement specifically noting that the information 'shall be provided free of charge' to Policy CA014POL, page 7, 5(f). For consistency, IPRO recommends including similar language in the appropriate section(s) of the enrollee handbook, provider manuals, and appeals and grievances policies to ensure compliance.</w:t>
            </w:r>
          </w:p>
          <w:p w14:paraId="1B34D188" w14:textId="77777777" w:rsidR="0003330F" w:rsidRPr="00E76614" w:rsidRDefault="0003330F" w:rsidP="00991827">
            <w:pPr>
              <w:pStyle w:val="ListParagraph"/>
              <w:numPr>
                <w:ilvl w:val="1"/>
                <w:numId w:val="120"/>
              </w:numPr>
              <w:ind w:left="644"/>
              <w:jc w:val="left"/>
              <w:rPr>
                <w:rFonts w:cs="Calibri Light"/>
                <w:sz w:val="22"/>
              </w:rPr>
            </w:pPr>
            <w:r w:rsidRPr="00E76614">
              <w:rPr>
                <w:rFonts w:cs="Calibri Light"/>
                <w:sz w:val="22"/>
              </w:rPr>
              <w:t>HNE has added this language to the policy effective Jan 2025.</w:t>
            </w:r>
          </w:p>
          <w:p w14:paraId="54571E5B" w14:textId="77777777" w:rsidR="0003330F" w:rsidRPr="00E76614" w:rsidRDefault="0003330F" w:rsidP="006B482C">
            <w:pPr>
              <w:jc w:val="left"/>
              <w:rPr>
                <w:rFonts w:cs="Calibri Light"/>
                <w:sz w:val="22"/>
              </w:rPr>
            </w:pPr>
            <w:r w:rsidRPr="00E76614">
              <w:rPr>
                <w:rFonts w:cs="Calibri Light"/>
                <w:sz w:val="22"/>
                <w:u w:val="single"/>
              </w:rPr>
              <w:t>Health information systems (Partial compliance)</w:t>
            </w:r>
            <w:r w:rsidRPr="00E76614">
              <w:rPr>
                <w:rFonts w:cs="Calibri Light"/>
                <w:sz w:val="22"/>
              </w:rPr>
              <w:t>:</w:t>
            </w:r>
          </w:p>
          <w:p w14:paraId="2D345BA2" w14:textId="77777777" w:rsidR="0003330F" w:rsidRPr="00E76614" w:rsidRDefault="0003330F" w:rsidP="00991827">
            <w:pPr>
              <w:pStyle w:val="ListParagraph"/>
              <w:numPr>
                <w:ilvl w:val="0"/>
                <w:numId w:val="120"/>
              </w:numPr>
              <w:ind w:left="288" w:hanging="288"/>
              <w:jc w:val="left"/>
              <w:rPr>
                <w:rFonts w:cs="Calibri Light"/>
                <w:sz w:val="22"/>
              </w:rPr>
            </w:pPr>
            <w:r w:rsidRPr="00E76614">
              <w:rPr>
                <w:rFonts w:cs="Calibri Light"/>
                <w:sz w:val="22"/>
              </w:rPr>
              <w:t>IPRO identified 10 requirements related to health information systems that were only in partial compliance.  These were related to policies and procedures complying with MassHealth specifications and requirements around MMIS, encounter data, drug claims, initial behavioral health claims, and claims processing.</w:t>
            </w:r>
          </w:p>
          <w:p w14:paraId="4CAC0FC5" w14:textId="77777777" w:rsidR="0003330F" w:rsidRPr="00E76614" w:rsidRDefault="0003330F" w:rsidP="00991827">
            <w:pPr>
              <w:pStyle w:val="ListParagraph"/>
              <w:numPr>
                <w:ilvl w:val="1"/>
                <w:numId w:val="120"/>
              </w:numPr>
              <w:ind w:left="648"/>
              <w:jc w:val="left"/>
              <w:rPr>
                <w:rFonts w:cs="Calibri Light"/>
                <w:sz w:val="22"/>
              </w:rPr>
            </w:pPr>
            <w:r w:rsidRPr="00E76614">
              <w:rPr>
                <w:rFonts w:cs="Calibri Light"/>
                <w:sz w:val="22"/>
              </w:rPr>
              <w:t>IPRO found that HNE addressed the 10 health information systems requirements that were initially only in partial compliance, demonstrating improvement. The details of this improvement were shared with MassHealth.</w:t>
            </w:r>
          </w:p>
          <w:p w14:paraId="7FE5E210" w14:textId="77777777" w:rsidR="0003330F" w:rsidRPr="00E76614" w:rsidRDefault="0003330F" w:rsidP="006B482C">
            <w:pPr>
              <w:jc w:val="left"/>
              <w:rPr>
                <w:rFonts w:cs="Calibri Light"/>
                <w:sz w:val="22"/>
              </w:rPr>
            </w:pPr>
            <w:r w:rsidRPr="00E76614">
              <w:rPr>
                <w:rFonts w:cs="Calibri Light"/>
                <w:sz w:val="22"/>
                <w:u w:val="single"/>
              </w:rPr>
              <w:t>QAPI (Lack of compliance)</w:t>
            </w:r>
            <w:r w:rsidRPr="00E76614">
              <w:rPr>
                <w:rFonts w:cs="Calibri Light"/>
                <w:sz w:val="22"/>
              </w:rPr>
              <w:t>:</w:t>
            </w:r>
          </w:p>
          <w:p w14:paraId="311E766D" w14:textId="77777777" w:rsidR="0003330F" w:rsidRPr="00E76614" w:rsidRDefault="0003330F" w:rsidP="00991827">
            <w:pPr>
              <w:pStyle w:val="ListParagraph"/>
              <w:numPr>
                <w:ilvl w:val="0"/>
                <w:numId w:val="120"/>
              </w:numPr>
              <w:ind w:left="288" w:hanging="288"/>
              <w:jc w:val="left"/>
              <w:rPr>
                <w:rFonts w:cs="Calibri Light"/>
                <w:sz w:val="22"/>
              </w:rPr>
            </w:pPr>
            <w:r w:rsidRPr="00E76614">
              <w:rPr>
                <w:rFonts w:cs="Calibri Light"/>
                <w:sz w:val="22"/>
              </w:rPr>
              <w:t>IPRO identified eight requirements related to QAPI that were not in compliance. These were related to feedback provided by the PFAC, PFAC advocacy for utilization of preventive care practices, PFAC involved in development and updating of cultural and linguistic policies as well as advising on cultural appropriateness of such programs, PFAC input on member experience survey results, composition of the PFAC reflecting the diversity of the MassHealth population and contain representatives from enrollees under age 21.</w:t>
            </w:r>
          </w:p>
          <w:p w14:paraId="5F13F1E1" w14:textId="3002FBE7" w:rsidR="0003330F" w:rsidRPr="00E76614" w:rsidRDefault="0003330F" w:rsidP="00991827">
            <w:pPr>
              <w:pStyle w:val="ListParagraph"/>
              <w:numPr>
                <w:ilvl w:val="1"/>
                <w:numId w:val="120"/>
              </w:numPr>
              <w:ind w:left="648"/>
              <w:jc w:val="left"/>
              <w:rPr>
                <w:rFonts w:cs="Calibri Light"/>
                <w:sz w:val="22"/>
              </w:rPr>
            </w:pPr>
            <w:r w:rsidRPr="00E76614">
              <w:rPr>
                <w:rFonts w:cs="Calibri Light"/>
                <w:sz w:val="22"/>
              </w:rPr>
              <w:t>IPRO found that HNE</w:t>
            </w:r>
            <w:r w:rsidR="00986EE5" w:rsidRPr="00E76614">
              <w:rPr>
                <w:rFonts w:cs="Calibri Light"/>
                <w:sz w:val="22"/>
              </w:rPr>
              <w:t xml:space="preserve"> established a charter and a PFAC that meets regularly and discusses all topics required in our contract. This group shares feedback that is then relayed back to senior leadership through JOC and Clinical Leadership Committee.</w:t>
            </w:r>
          </w:p>
          <w:p w14:paraId="1B332BC4" w14:textId="77777777" w:rsidR="0003330F" w:rsidRPr="00E76614" w:rsidRDefault="0003330F" w:rsidP="006B482C">
            <w:pPr>
              <w:jc w:val="left"/>
              <w:rPr>
                <w:rFonts w:cs="Calibri Light"/>
                <w:sz w:val="22"/>
              </w:rPr>
            </w:pPr>
            <w:r w:rsidRPr="00E76614">
              <w:rPr>
                <w:rFonts w:cs="Calibri Light"/>
                <w:sz w:val="22"/>
                <w:u w:val="single"/>
              </w:rPr>
              <w:t>QAPI (Partial compliance)</w:t>
            </w:r>
            <w:r w:rsidRPr="00E76614">
              <w:rPr>
                <w:rFonts w:cs="Calibri Light"/>
                <w:sz w:val="22"/>
              </w:rPr>
              <w:t xml:space="preserve">: </w:t>
            </w:r>
          </w:p>
          <w:p w14:paraId="1522CEAE" w14:textId="77777777" w:rsidR="0003330F" w:rsidRPr="00E76614" w:rsidRDefault="0003330F" w:rsidP="00991827">
            <w:pPr>
              <w:pStyle w:val="ListParagraph"/>
              <w:numPr>
                <w:ilvl w:val="0"/>
                <w:numId w:val="120"/>
              </w:numPr>
              <w:ind w:left="288" w:hanging="288"/>
              <w:jc w:val="left"/>
              <w:rPr>
                <w:rFonts w:cs="Calibri Light"/>
                <w:sz w:val="22"/>
              </w:rPr>
            </w:pPr>
            <w:r w:rsidRPr="00E76614">
              <w:rPr>
                <w:rFonts w:cs="Calibri Light"/>
                <w:sz w:val="22"/>
              </w:rPr>
              <w:t>IPRO identified seven requirements related to QAPI that were only in partial compliance. These were related to enhancing the processes used to conduct medical record reviews, monitoring of network provider compliance with policies and procedures, documentation of member participation in the Enrollee and Family Council, documentation of how subcontractor for intensive care coordination implements plans for enrollees, documentation of reasonable accommodation for PFAC, and demonstration of functional integration of joint decision-making across all domains listed in the contract with MassHealth.</w:t>
            </w:r>
          </w:p>
          <w:p w14:paraId="4B889FD6" w14:textId="20B3C827" w:rsidR="0003330F" w:rsidRPr="00E76614" w:rsidRDefault="0003330F" w:rsidP="00991827">
            <w:pPr>
              <w:pStyle w:val="ListParagraph"/>
              <w:numPr>
                <w:ilvl w:val="1"/>
                <w:numId w:val="120"/>
              </w:numPr>
              <w:ind w:left="648"/>
              <w:jc w:val="left"/>
              <w:rPr>
                <w:rFonts w:ascii="Calibri Light" w:hAnsi="Calibri Light" w:cs="Calibri Light"/>
                <w:sz w:val="22"/>
              </w:rPr>
            </w:pPr>
            <w:r w:rsidRPr="00E76614">
              <w:rPr>
                <w:rFonts w:cs="Calibri Light"/>
                <w:sz w:val="22"/>
              </w:rPr>
              <w:t>IPRO found that HNE</w:t>
            </w:r>
            <w:r w:rsidR="00986EE5" w:rsidRPr="00E76614">
              <w:t xml:space="preserve"> </w:t>
            </w:r>
            <w:r w:rsidR="00986EE5" w:rsidRPr="00E76614">
              <w:rPr>
                <w:rFonts w:cs="Calibri Light"/>
                <w:sz w:val="22"/>
              </w:rPr>
              <w:t xml:space="preserve">has an established process for reviewing quality audits. The Quality medical record review team reviews 411 charts to assess provider quality, network adequacy, and chart documentation. Charts are escalated to the Medicaid medical director if any findings are of concern. To date no issues have been discovered. </w:t>
            </w:r>
          </w:p>
        </w:tc>
        <w:tc>
          <w:tcPr>
            <w:tcW w:w="649" w:type="pct"/>
          </w:tcPr>
          <w:p w14:paraId="06CCAFED" w14:textId="671F8338" w:rsidR="0003330F" w:rsidRPr="00E76614" w:rsidRDefault="0003330F" w:rsidP="00E6269F">
            <w:pPr>
              <w:jc w:val="left"/>
              <w:rPr>
                <w:rFonts w:cs="Calibri Light"/>
                <w:sz w:val="22"/>
              </w:rPr>
            </w:pPr>
            <w:r w:rsidRPr="00E76614">
              <w:rPr>
                <w:rFonts w:cs="Calibri Light"/>
                <w:sz w:val="22"/>
                <w:u w:val="single"/>
              </w:rPr>
              <w:lastRenderedPageBreak/>
              <w:t>Addressed</w:t>
            </w:r>
            <w:r w:rsidRPr="00E76614">
              <w:rPr>
                <w:rFonts w:cs="Calibri Light"/>
                <w:sz w:val="22"/>
              </w:rPr>
              <w:t xml:space="preserve">: Coverage and authorization (3), Care coordination (61), Grievances and appeals (4), Health information systems (10), </w:t>
            </w:r>
            <w:r w:rsidR="00986EE5" w:rsidRPr="00E76614">
              <w:rPr>
                <w:rFonts w:cs="Calibri Light"/>
                <w:sz w:val="22"/>
              </w:rPr>
              <w:t>QAPI (7)</w:t>
            </w:r>
          </w:p>
          <w:p w14:paraId="7585BDAF" w14:textId="77777777" w:rsidR="0003330F" w:rsidRPr="00E76614" w:rsidRDefault="0003330F" w:rsidP="00E6269F">
            <w:pPr>
              <w:jc w:val="left"/>
              <w:rPr>
                <w:rFonts w:cs="Calibri Light"/>
                <w:sz w:val="22"/>
              </w:rPr>
            </w:pPr>
          </w:p>
          <w:p w14:paraId="5368B879" w14:textId="26CAD152" w:rsidR="0003330F" w:rsidRPr="00E76614" w:rsidRDefault="0003330F" w:rsidP="00E6269F">
            <w:pPr>
              <w:jc w:val="left"/>
              <w:rPr>
                <w:rFonts w:cs="Calibri Light"/>
                <w:sz w:val="22"/>
              </w:rPr>
            </w:pPr>
            <w:r w:rsidRPr="00E76614">
              <w:rPr>
                <w:rFonts w:cs="Calibri Light"/>
                <w:sz w:val="22"/>
                <w:u w:val="single"/>
              </w:rPr>
              <w:t>Partially Addressed</w:t>
            </w:r>
            <w:r w:rsidRPr="00E76614">
              <w:rPr>
                <w:rFonts w:cs="Calibri Light"/>
                <w:sz w:val="22"/>
              </w:rPr>
              <w:t>: Coverage and authorization (3), Care coordination (28)</w:t>
            </w:r>
          </w:p>
        </w:tc>
      </w:tr>
      <w:tr w:rsidR="0003330F" w:rsidRPr="00E76614" w14:paraId="52538C38" w14:textId="77777777" w:rsidTr="0003330F">
        <w:trPr>
          <w:trHeight w:val="288"/>
        </w:trPr>
        <w:tc>
          <w:tcPr>
            <w:tcW w:w="1457" w:type="pct"/>
          </w:tcPr>
          <w:p w14:paraId="0E444258" w14:textId="33786674" w:rsidR="0003330F" w:rsidRPr="00E76614" w:rsidRDefault="0003330F" w:rsidP="004964BB">
            <w:pPr>
              <w:keepNext/>
              <w:jc w:val="left"/>
              <w:rPr>
                <w:rFonts w:ascii="Calibri Light" w:hAnsi="Calibri Light" w:cs="Calibri Light"/>
                <w:sz w:val="22"/>
              </w:rPr>
            </w:pPr>
            <w:r w:rsidRPr="00E76614">
              <w:rPr>
                <w:rFonts w:cs="Calibri Light"/>
                <w:b/>
                <w:bCs/>
                <w:sz w:val="22"/>
              </w:rPr>
              <w:lastRenderedPageBreak/>
              <w:t xml:space="preserve">Network – Information Systems and Quality of Provider Data − Duplicates: </w:t>
            </w:r>
            <w:r w:rsidRPr="00E76614">
              <w:rPr>
                <w:rFonts w:cs="Calibri Light"/>
                <w:sz w:val="22"/>
              </w:rPr>
              <w:t>HNE BeHealthy submitted many duplicates for individual and facility providers due to variations in the facility names, such as including the DBA name or submitting individuals under the facility name. IPRO removed a total of 230 duplicate providers from the HNE BeHealthy data prior to conducting the analysis. HNE BeHealthy should further clean and deduplicate the provider data prior to conducting any network analyses or submitting provider data for the EQR analysis.</w:t>
            </w:r>
          </w:p>
        </w:tc>
        <w:tc>
          <w:tcPr>
            <w:tcW w:w="2893" w:type="pct"/>
          </w:tcPr>
          <w:p w14:paraId="6BB1DE57" w14:textId="2CFF4184" w:rsidR="0003330F" w:rsidRPr="00E76614" w:rsidRDefault="0003330F" w:rsidP="00E6269F">
            <w:pPr>
              <w:contextualSpacing/>
              <w:jc w:val="left"/>
              <w:rPr>
                <w:rFonts w:ascii="Calibri Light" w:hAnsi="Calibri Light" w:cs="Calibri Light"/>
                <w:sz w:val="22"/>
              </w:rPr>
            </w:pPr>
            <w:r w:rsidRPr="00E76614">
              <w:rPr>
                <w:rFonts w:cs="Calibri Light"/>
                <w:sz w:val="22"/>
              </w:rPr>
              <w:t>HNE is working closely with MBHP to ensure duplicate providers are removed from the provider list reports prior to them being sent to IPRO. MBHP will be having someone manually review before sending in the future. Regarding non-MBHP provider list, for future submissions, we have added additional steps to look at the duplicates that involves HNE provider data management and credentialing to determine the actual duplicates and remove them.</w:t>
            </w:r>
          </w:p>
        </w:tc>
        <w:tc>
          <w:tcPr>
            <w:tcW w:w="649" w:type="pct"/>
          </w:tcPr>
          <w:p w14:paraId="21ABAE89" w14:textId="77777777" w:rsidR="0003330F" w:rsidRPr="00E76614" w:rsidRDefault="0003330F" w:rsidP="00E6269F">
            <w:pPr>
              <w:jc w:val="left"/>
              <w:rPr>
                <w:rFonts w:cs="Calibri Light"/>
                <w:sz w:val="22"/>
              </w:rPr>
            </w:pPr>
            <w:r w:rsidRPr="00E76614">
              <w:rPr>
                <w:rFonts w:cs="Calibri Light"/>
                <w:sz w:val="22"/>
              </w:rPr>
              <w:t>Addressed</w:t>
            </w:r>
          </w:p>
        </w:tc>
      </w:tr>
      <w:tr w:rsidR="0003330F" w:rsidRPr="00E76614" w14:paraId="7CDC1881" w14:textId="77777777" w:rsidTr="0003330F">
        <w:trPr>
          <w:trHeight w:val="288"/>
        </w:trPr>
        <w:tc>
          <w:tcPr>
            <w:tcW w:w="1457" w:type="pct"/>
          </w:tcPr>
          <w:p w14:paraId="4F4048AC" w14:textId="2FA3460A" w:rsidR="0003330F" w:rsidRPr="00E76614" w:rsidRDefault="0003330F" w:rsidP="00E6269F">
            <w:pPr>
              <w:jc w:val="left"/>
              <w:rPr>
                <w:rFonts w:ascii="Calibri Light" w:hAnsi="Calibri Light" w:cs="Calibri Light"/>
                <w:sz w:val="22"/>
              </w:rPr>
            </w:pPr>
            <w:r w:rsidRPr="00E76614">
              <w:rPr>
                <w:rFonts w:cs="Calibri Light"/>
                <w:b/>
                <w:bCs/>
                <w:sz w:val="22"/>
              </w:rPr>
              <w:t xml:space="preserve">Network – Time and Distance Analysis – MCP’s Methodology: </w:t>
            </w:r>
            <w:r w:rsidRPr="00E76614">
              <w:rPr>
                <w:rFonts w:cs="Calibri Light"/>
                <w:sz w:val="22"/>
              </w:rPr>
              <w:t>HNE used incorrect time OR distance standards for OBGYN and Psychiatry. Because of the quality of the provider data, IPRO was able to compare HNE’s results for only Adult PCP, Acute Inpatient Hospital, 5 of the 22 specialty provider types, and 9 of the 20 behavioral health provider types. HNE BeHealthy should use the correct MassHealth standards and clean data for the GeoAccess analysis for all provider types.</w:t>
            </w:r>
          </w:p>
        </w:tc>
        <w:tc>
          <w:tcPr>
            <w:tcW w:w="2893" w:type="pct"/>
          </w:tcPr>
          <w:p w14:paraId="7030D103" w14:textId="25C2CD2B" w:rsidR="0003330F" w:rsidRPr="00E76614" w:rsidRDefault="0003330F" w:rsidP="00E6269F">
            <w:pPr>
              <w:contextualSpacing/>
              <w:jc w:val="left"/>
              <w:rPr>
                <w:rFonts w:ascii="Calibri Light" w:hAnsi="Calibri Light" w:cs="Calibri Light"/>
                <w:sz w:val="22"/>
              </w:rPr>
            </w:pPr>
            <w:r w:rsidRPr="00E76614">
              <w:rPr>
                <w:rFonts w:cs="Calibri Light"/>
                <w:sz w:val="22"/>
              </w:rPr>
              <w:t>HNE has implemented the correct time OR distance standards for all reports. Our 2025 reports did not reflect incorrect standards, therefore, our change was successful.</w:t>
            </w:r>
          </w:p>
        </w:tc>
        <w:tc>
          <w:tcPr>
            <w:tcW w:w="649" w:type="pct"/>
          </w:tcPr>
          <w:p w14:paraId="1BCF5AD3" w14:textId="77777777" w:rsidR="0003330F" w:rsidRPr="00E76614" w:rsidRDefault="0003330F" w:rsidP="00E6269F">
            <w:pPr>
              <w:jc w:val="left"/>
              <w:rPr>
                <w:rFonts w:cs="Calibri Light"/>
                <w:sz w:val="22"/>
              </w:rPr>
            </w:pPr>
            <w:r w:rsidRPr="00E76614">
              <w:rPr>
                <w:rFonts w:cs="Calibri Light"/>
                <w:sz w:val="22"/>
              </w:rPr>
              <w:t>Addressed</w:t>
            </w:r>
          </w:p>
        </w:tc>
      </w:tr>
      <w:tr w:rsidR="0003330F" w:rsidRPr="00E76614" w14:paraId="59381F44" w14:textId="77777777" w:rsidTr="0003330F">
        <w:trPr>
          <w:trHeight w:val="288"/>
        </w:trPr>
        <w:tc>
          <w:tcPr>
            <w:tcW w:w="1457" w:type="pct"/>
          </w:tcPr>
          <w:p w14:paraId="55CE6C4E" w14:textId="35E3CBE5" w:rsidR="0003330F" w:rsidRPr="00E76614" w:rsidRDefault="0003330F" w:rsidP="006B482C">
            <w:pPr>
              <w:jc w:val="left"/>
              <w:rPr>
                <w:rFonts w:ascii="Calibri Light" w:hAnsi="Calibri Light" w:cs="Calibri Light"/>
                <w:sz w:val="22"/>
              </w:rPr>
            </w:pPr>
            <w:r w:rsidRPr="00E76614">
              <w:rPr>
                <w:rFonts w:cs="Calibri Light"/>
                <w:b/>
                <w:bCs/>
                <w:sz w:val="22"/>
              </w:rPr>
              <w:t xml:space="preserve">Network – Time and Distance Analysis – Gaps in Provider Networks: </w:t>
            </w:r>
            <w:r w:rsidRPr="00E76614">
              <w:rPr>
                <w:rFonts w:cs="Calibri Light"/>
                <w:sz w:val="22"/>
              </w:rPr>
              <w:t>HNE BeHealthy had deficient networks in one or more service areas for 5 out of 20 behavioral health provider types. ACPP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p>
        </w:tc>
        <w:tc>
          <w:tcPr>
            <w:tcW w:w="2893" w:type="pct"/>
          </w:tcPr>
          <w:p w14:paraId="6B1DCA4B" w14:textId="5ED2822F" w:rsidR="0003330F" w:rsidRPr="00E76614" w:rsidRDefault="0003330F" w:rsidP="006B482C">
            <w:pPr>
              <w:contextualSpacing/>
              <w:jc w:val="left"/>
              <w:rPr>
                <w:rFonts w:ascii="Calibri Light" w:hAnsi="Calibri Light" w:cs="Calibri Light"/>
                <w:sz w:val="22"/>
              </w:rPr>
            </w:pPr>
            <w:r w:rsidRPr="00E76614">
              <w:rPr>
                <w:rFonts w:cs="Calibri Light"/>
                <w:sz w:val="22"/>
              </w:rPr>
              <w:t>MBHP continues to prioritize network expansion and improved access to behavioral health services across the HNE service area. To address the identified gaps in Managed Inpatient Level 4, Monitored Inpatient Level 3.7, Clinical Stabilization Services, CBAT, and Partial Hospitalization Programs, MBHP is actively engaging in several strategies to strengthen provider capacity and contracting. MBHP is utilizing the BSAS licensing report and other data sources to identify licensed behavioral health providers in Western Massachusetts and surrounding regions. Contracting staff are reaching out to eligible and newly licensed providers to extend network participation opportunities for the above levels of care. In areas where additional providers are not currently available, MBHP is working with existing contracted providers to review regional access options to ensure members continue to receive timely and appropriate care. MBHP also coordinates with Community Behavioral Health Centers (CBHCs) and mobile crisis services to bridge access while inpatient or facility-based capacity remains limited.</w:t>
            </w:r>
          </w:p>
        </w:tc>
        <w:tc>
          <w:tcPr>
            <w:tcW w:w="649" w:type="pct"/>
          </w:tcPr>
          <w:p w14:paraId="70E696E7" w14:textId="19D0F7CF" w:rsidR="0003330F" w:rsidRPr="00E76614" w:rsidRDefault="0003330F" w:rsidP="006B482C">
            <w:pPr>
              <w:jc w:val="left"/>
              <w:rPr>
                <w:rFonts w:cs="Calibri Light"/>
                <w:sz w:val="22"/>
              </w:rPr>
            </w:pPr>
            <w:r w:rsidRPr="00E76614">
              <w:rPr>
                <w:rFonts w:cs="Calibri Light"/>
                <w:sz w:val="22"/>
              </w:rPr>
              <w:t>Addressed</w:t>
            </w:r>
          </w:p>
        </w:tc>
      </w:tr>
      <w:tr w:rsidR="0003330F" w:rsidRPr="00E76614" w14:paraId="2836F403" w14:textId="77777777" w:rsidTr="0003330F">
        <w:trPr>
          <w:trHeight w:val="288"/>
        </w:trPr>
        <w:tc>
          <w:tcPr>
            <w:tcW w:w="1457" w:type="pct"/>
          </w:tcPr>
          <w:p w14:paraId="29AE9CCA" w14:textId="35F0DECD" w:rsidR="0003330F" w:rsidRPr="00E76614" w:rsidRDefault="0003330F" w:rsidP="00E6269F">
            <w:pPr>
              <w:jc w:val="left"/>
              <w:rPr>
                <w:rFonts w:ascii="Calibri Light" w:hAnsi="Calibri Light" w:cs="Calibri Light"/>
                <w:b/>
                <w:bCs/>
                <w:sz w:val="22"/>
              </w:rPr>
            </w:pPr>
            <w:r w:rsidRPr="00E76614">
              <w:rPr>
                <w:rFonts w:cs="Calibri Light"/>
                <w:b/>
                <w:bCs/>
                <w:sz w:val="22"/>
              </w:rPr>
              <w:t xml:space="preserve">Network – Accuracy of Provider Directory: </w:t>
            </w:r>
            <w:r w:rsidRPr="00E76614">
              <w:rPr>
                <w:rFonts w:cs="Calibri Light"/>
                <w:sz w:val="22"/>
              </w:rPr>
              <w:t>HNE BeHealthy achieved only a 66.67% accuracy rate in its primary care provider directory, a 35% accuracy rate in its ob/gyn directory, and a 39.02% accuracy rate in its cardiology directory. HNE BeHealthy should design quality improvement interventions to enhance the accuracy of all three directories.</w:t>
            </w:r>
          </w:p>
        </w:tc>
        <w:tc>
          <w:tcPr>
            <w:tcW w:w="2893" w:type="pct"/>
          </w:tcPr>
          <w:p w14:paraId="2AC1BA84" w14:textId="74A0377C" w:rsidR="0003330F" w:rsidRPr="00E76614" w:rsidRDefault="0003330F" w:rsidP="00E6269F">
            <w:pPr>
              <w:contextualSpacing/>
              <w:jc w:val="left"/>
              <w:rPr>
                <w:rFonts w:ascii="Calibri Light" w:hAnsi="Calibri Light" w:cs="Calibri Light"/>
                <w:sz w:val="22"/>
              </w:rPr>
            </w:pPr>
            <w:r w:rsidRPr="00E76614">
              <w:rPr>
                <w:rFonts w:cs="Calibri Light"/>
                <w:sz w:val="22"/>
              </w:rPr>
              <w:t>Our provider enrollment team continues to review the provider directory regularly and has an arrangement with CAQH provider directory management to validate our provider directory data. Resource constraints limit our team’s ability to update any issues found as they have to be updated manually. HNE is currently working to automate the correction of many of the data elements identified on CAQH’s discrepancy report and believe that will significantly improve our overall accuracy results.</w:t>
            </w:r>
          </w:p>
        </w:tc>
        <w:tc>
          <w:tcPr>
            <w:tcW w:w="649" w:type="pct"/>
          </w:tcPr>
          <w:p w14:paraId="651D1837" w14:textId="417D8828" w:rsidR="0003330F" w:rsidRPr="00E76614" w:rsidRDefault="0003330F" w:rsidP="00E6269F">
            <w:pPr>
              <w:jc w:val="left"/>
              <w:rPr>
                <w:rFonts w:cs="Calibri Light"/>
                <w:sz w:val="22"/>
              </w:rPr>
            </w:pPr>
            <w:r w:rsidRPr="00E76614">
              <w:rPr>
                <w:rFonts w:cs="Calibri Light"/>
                <w:sz w:val="22"/>
              </w:rPr>
              <w:t>Partially Addressed</w:t>
            </w:r>
          </w:p>
        </w:tc>
      </w:tr>
      <w:tr w:rsidR="0003330F" w:rsidRPr="00E76614" w14:paraId="2A487E5C" w14:textId="77777777" w:rsidTr="0003330F">
        <w:trPr>
          <w:trHeight w:val="288"/>
        </w:trPr>
        <w:tc>
          <w:tcPr>
            <w:tcW w:w="1457" w:type="pct"/>
          </w:tcPr>
          <w:p w14:paraId="5FCBB882" w14:textId="7C236901" w:rsidR="00B95353" w:rsidRPr="00E76614" w:rsidRDefault="0003330F" w:rsidP="00E6269F">
            <w:pPr>
              <w:jc w:val="left"/>
              <w:rPr>
                <w:rFonts w:cs="Calibri Light"/>
                <w:sz w:val="22"/>
              </w:rPr>
            </w:pPr>
            <w:r w:rsidRPr="00E76614">
              <w:rPr>
                <w:rFonts w:cs="Calibri Light"/>
                <w:b/>
                <w:bCs/>
                <w:sz w:val="22"/>
              </w:rPr>
              <w:t>Experience of Care Surveys:</w:t>
            </w:r>
            <w:r w:rsidR="00B95353" w:rsidRPr="00E76614">
              <w:rPr>
                <w:rFonts w:cs="Calibri Light"/>
                <w:sz w:val="22"/>
              </w:rPr>
              <w:t xml:space="preserve"> HNE BeHealthy scored below the statewide average on seven adult and all child PC MES measures.</w:t>
            </w:r>
          </w:p>
          <w:p w14:paraId="2572347C" w14:textId="77777777" w:rsidR="00B95353" w:rsidRPr="00E76614" w:rsidRDefault="00B95353" w:rsidP="00E6269F">
            <w:pPr>
              <w:jc w:val="left"/>
              <w:rPr>
                <w:rFonts w:cs="Calibri Light"/>
                <w:sz w:val="22"/>
              </w:rPr>
            </w:pPr>
          </w:p>
          <w:p w14:paraId="4CACACA3" w14:textId="246E03EA" w:rsidR="0003330F" w:rsidRPr="00E76614" w:rsidRDefault="00B95353" w:rsidP="00E6269F">
            <w:pPr>
              <w:jc w:val="left"/>
              <w:rPr>
                <w:rFonts w:ascii="Calibri Light" w:hAnsi="Calibri Light" w:cs="Calibri Light"/>
                <w:sz w:val="22"/>
              </w:rPr>
            </w:pPr>
            <w:r w:rsidRPr="00E76614">
              <w:rPr>
                <w:rFonts w:cs="Calibri Light"/>
                <w:sz w:val="22"/>
              </w:rPr>
              <w:t>The ACPP should utilize the results of the adult and child PC MES surveys to drive performance improvement as it relates to member experience.</w:t>
            </w:r>
          </w:p>
        </w:tc>
        <w:tc>
          <w:tcPr>
            <w:tcW w:w="2893" w:type="pct"/>
          </w:tcPr>
          <w:p w14:paraId="5088677B" w14:textId="75803A1B" w:rsidR="00B95353" w:rsidRPr="00E76614" w:rsidRDefault="00B95353" w:rsidP="00E6269F">
            <w:pPr>
              <w:jc w:val="left"/>
              <w:rPr>
                <w:rFonts w:cs="Calibri Light"/>
                <w:sz w:val="22"/>
              </w:rPr>
            </w:pPr>
            <w:r w:rsidRPr="00E76614">
              <w:rPr>
                <w:rFonts w:cs="Calibri Light"/>
                <w:sz w:val="22"/>
              </w:rPr>
              <w:t>In 2024 we engaged a consultant to help us relaunch our PFAC. We created new marketing materials, a charter, and employed various recruitment strategies to engage new members. This effort was successful as we officially relaunched our PFAC in 2025 and reviewed our member experience survey results with this group. The PFAC offered several insightful comments particularly related to opportunities in continuity of care that could help our overall member experience. The ACO continues to discuss ways in which we can operationalize this feedback.</w:t>
            </w:r>
          </w:p>
          <w:p w14:paraId="1767CE5F" w14:textId="642F34DE" w:rsidR="0003330F" w:rsidRPr="00E76614" w:rsidRDefault="0003330F" w:rsidP="00E6269F">
            <w:pPr>
              <w:jc w:val="left"/>
              <w:rPr>
                <w:rFonts w:ascii="Calibri Light" w:hAnsi="Calibri Light" w:cs="Calibri Light"/>
                <w:sz w:val="22"/>
              </w:rPr>
            </w:pPr>
          </w:p>
        </w:tc>
        <w:tc>
          <w:tcPr>
            <w:tcW w:w="649" w:type="pct"/>
          </w:tcPr>
          <w:p w14:paraId="0464CE3C" w14:textId="77777777" w:rsidR="0003330F" w:rsidRPr="00E76614" w:rsidRDefault="0003330F" w:rsidP="00E6269F">
            <w:pPr>
              <w:jc w:val="left"/>
              <w:rPr>
                <w:rFonts w:cs="Calibri Light"/>
                <w:sz w:val="22"/>
              </w:rPr>
            </w:pPr>
            <w:r w:rsidRPr="00E76614">
              <w:rPr>
                <w:rFonts w:cs="Calibri Light"/>
                <w:sz w:val="22"/>
              </w:rPr>
              <w:t>Partially Addressed</w:t>
            </w:r>
          </w:p>
        </w:tc>
      </w:tr>
    </w:tbl>
    <w:p w14:paraId="3A24497E" w14:textId="77777777" w:rsidR="0017555A" w:rsidRPr="00E76614" w:rsidRDefault="0017555A"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IPRO assessments are as follows: </w:t>
      </w:r>
      <w:r w:rsidRPr="00E76614">
        <w:rPr>
          <w:rFonts w:eastAsia="Times New Roman" w:cs="Calibri Light"/>
          <w:b/>
          <w:sz w:val="20"/>
          <w:szCs w:val="20"/>
        </w:rPr>
        <w:t>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quality improvement (QI) response resulted in demonstrated improvement; </w:t>
      </w:r>
      <w:r w:rsidRPr="00E76614">
        <w:rPr>
          <w:rFonts w:eastAsia="Times New Roman" w:cs="Calibri Light"/>
          <w:b/>
          <w:sz w:val="20"/>
          <w:szCs w:val="20"/>
        </w:rPr>
        <w:t>partially 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QI response was appropriate; however, improvement was not yet observed; </w:t>
      </w:r>
      <w:r w:rsidRPr="00E76614">
        <w:rPr>
          <w:rFonts w:eastAsia="Times New Roman" w:cs="Calibri Light"/>
          <w:b/>
          <w:color w:val="000000"/>
          <w:sz w:val="20"/>
          <w:szCs w:val="20"/>
          <w:shd w:val="clear" w:color="auto" w:fill="FFFFFF"/>
        </w:rPr>
        <w:t>remains an opportunity for improvement</w:t>
      </w:r>
      <w:r w:rsidRPr="00E76614">
        <w:rPr>
          <w:rFonts w:eastAsia="Times New Roman" w:cs="Calibri Light"/>
          <w:color w:val="201F1E"/>
          <w:sz w:val="20"/>
          <w:szCs w:val="20"/>
        </w:rPr>
        <w:t>: MCP’s QI response did not address the recommendation; improvement was not observed, or performance declined.</w:t>
      </w:r>
    </w:p>
    <w:p w14:paraId="1D2437D9" w14:textId="1FF182B9" w:rsidR="00E56383" w:rsidRPr="00E76614" w:rsidRDefault="0017555A" w:rsidP="00E6269F">
      <w:pPr>
        <w:spacing w:after="480"/>
        <w:rPr>
          <w:rFonts w:eastAsia="Times New Roman" w:cs="Calibri Light"/>
          <w:sz w:val="20"/>
          <w:szCs w:val="20"/>
        </w:rPr>
      </w:pPr>
      <w:r w:rsidRPr="00E76614">
        <w:rPr>
          <w:rFonts w:eastAsia="Times New Roman" w:cs="Calibri Light"/>
          <w:sz w:val="20"/>
          <w:szCs w:val="20"/>
        </w:rPr>
        <w:t>EQR: external quality review; ACPP: accountable care partnership plan; MCP: managed care plan.</w:t>
      </w:r>
    </w:p>
    <w:p w14:paraId="0F30C9AD" w14:textId="77777777" w:rsidR="00E56383" w:rsidRPr="00E76614" w:rsidRDefault="00E56383">
      <w:pPr>
        <w:spacing w:after="200" w:line="276" w:lineRule="auto"/>
        <w:rPr>
          <w:rFonts w:eastAsia="Times New Roman" w:cs="Calibri Light"/>
          <w:sz w:val="20"/>
          <w:szCs w:val="20"/>
        </w:rPr>
      </w:pPr>
      <w:r w:rsidRPr="00E76614">
        <w:rPr>
          <w:rFonts w:eastAsia="Times New Roman" w:cs="Calibri Light"/>
          <w:sz w:val="20"/>
          <w:szCs w:val="20"/>
        </w:rPr>
        <w:br w:type="page"/>
      </w:r>
    </w:p>
    <w:p w14:paraId="117F47D7" w14:textId="77777777" w:rsidR="0017555A" w:rsidRPr="00E76614" w:rsidRDefault="0017555A" w:rsidP="00E6269F">
      <w:pPr>
        <w:pStyle w:val="Heading3"/>
      </w:pPr>
      <w:bookmarkStart w:id="555" w:name="_Toc133327549"/>
      <w:bookmarkStart w:id="556" w:name="_Toc192530463"/>
      <w:bookmarkStart w:id="557" w:name="_Toc227233549"/>
      <w:r w:rsidRPr="00E76614">
        <w:lastRenderedPageBreak/>
        <w:t>Fallon Berkshire Response to Previous EQR Recommendations</w:t>
      </w:r>
      <w:bookmarkEnd w:id="555"/>
      <w:bookmarkEnd w:id="556"/>
      <w:bookmarkEnd w:id="557"/>
    </w:p>
    <w:p w14:paraId="5AF3CBEF" w14:textId="235C87E2" w:rsidR="0017555A" w:rsidRPr="00E76614" w:rsidRDefault="0017555A" w:rsidP="00E6269F">
      <w:pPr>
        <w:rPr>
          <w:rFonts w:eastAsia="Times New Roman" w:cs="Calibri Light"/>
        </w:rPr>
      </w:pPr>
      <w:r w:rsidRPr="00E76614">
        <w:rPr>
          <w:rFonts w:eastAsia="Times New Roman" w:cs="Calibri Light"/>
          <w:b/>
          <w:bCs/>
        </w:rPr>
        <w:t>Table 1</w:t>
      </w:r>
      <w:r w:rsidR="006D0226" w:rsidRPr="00E76614">
        <w:rPr>
          <w:rFonts w:eastAsia="Times New Roman" w:cs="Calibri Light"/>
          <w:b/>
          <w:bCs/>
        </w:rPr>
        <w:t>28</w:t>
      </w:r>
      <w:r w:rsidRPr="00E76614">
        <w:rPr>
          <w:rFonts w:eastAsia="Times New Roman" w:cs="Calibri Light"/>
        </w:rPr>
        <w:t xml:space="preserve"> displays the ACPP’s progress related to the </w:t>
      </w:r>
      <w:r w:rsidRPr="00E76614">
        <w:rPr>
          <w:rFonts w:eastAsia="Times New Roman" w:cs="Calibri Light"/>
          <w:i/>
          <w:iCs/>
        </w:rPr>
        <w:t>ACPP External Quality Review CY 202</w:t>
      </w:r>
      <w:r w:rsidR="00211D6B" w:rsidRPr="00E76614">
        <w:rPr>
          <w:rFonts w:eastAsia="Times New Roman" w:cs="Calibri Light"/>
          <w:i/>
          <w:iCs/>
        </w:rPr>
        <w:t>4</w:t>
      </w:r>
      <w:r w:rsidRPr="00E76614">
        <w:rPr>
          <w:rFonts w:eastAsia="Times New Roman" w:cs="Calibri Light"/>
          <w:i/>
          <w:iCs/>
        </w:rPr>
        <w:t xml:space="preserve">, </w:t>
      </w:r>
      <w:r w:rsidRPr="00E76614">
        <w:rPr>
          <w:rFonts w:eastAsia="Times New Roman" w:cs="Calibri Light"/>
        </w:rPr>
        <w:t>as well as IPRO’s assessment of ACPP’s response.</w:t>
      </w:r>
    </w:p>
    <w:p w14:paraId="55E37EF1" w14:textId="77777777" w:rsidR="0017555A" w:rsidRPr="00E76614" w:rsidRDefault="0017555A" w:rsidP="00E6269F">
      <w:pPr>
        <w:shd w:val="clear" w:color="auto" w:fill="FFFFFF"/>
        <w:rPr>
          <w:rFonts w:eastAsia="Times New Roman" w:cs="Calibri Light"/>
          <w:color w:val="201F1E"/>
        </w:rPr>
      </w:pPr>
    </w:p>
    <w:p w14:paraId="1389CBB4" w14:textId="0B82DEB5" w:rsidR="0017555A" w:rsidRPr="00E76614" w:rsidRDefault="0017555A" w:rsidP="00E6269F">
      <w:pPr>
        <w:rPr>
          <w:rFonts w:eastAsia="Times New Roman" w:cs="Calibri Light"/>
          <w:b/>
          <w:bCs/>
          <w:szCs w:val="18"/>
        </w:rPr>
      </w:pPr>
      <w:bookmarkStart w:id="558" w:name="_Toc133327493"/>
      <w:bookmarkStart w:id="559" w:name="_Toc224213605"/>
      <w:r w:rsidRPr="00E76614">
        <w:rPr>
          <w:rFonts w:eastAsia="Times New Roman" w:cs="Calibri Light"/>
          <w:b/>
          <w:bCs/>
          <w:szCs w:val="18"/>
        </w:rPr>
        <w:t xml:space="preserve">Table </w:t>
      </w:r>
      <w:r w:rsidRPr="00E76614">
        <w:rPr>
          <w:rFonts w:eastAsia="Times New Roman" w:cs="Calibri Light"/>
          <w:b/>
          <w:bCs/>
          <w:szCs w:val="18"/>
        </w:rPr>
        <w:fldChar w:fldCharType="begin"/>
      </w:r>
      <w:r w:rsidRPr="00E76614">
        <w:rPr>
          <w:rFonts w:eastAsia="Times New Roman" w:cs="Calibri Light"/>
          <w:b/>
          <w:bCs/>
          <w:szCs w:val="18"/>
        </w:rPr>
        <w:instrText xml:space="preserve"> SEQ Table \* ARABIC </w:instrText>
      </w:r>
      <w:r w:rsidRPr="00E76614">
        <w:rPr>
          <w:rFonts w:eastAsia="Times New Roman" w:cs="Calibri Light"/>
          <w:b/>
          <w:bCs/>
          <w:szCs w:val="18"/>
        </w:rPr>
        <w:fldChar w:fldCharType="separate"/>
      </w:r>
      <w:r w:rsidR="006D0226" w:rsidRPr="00E76614">
        <w:rPr>
          <w:rFonts w:eastAsia="Times New Roman" w:cs="Calibri Light"/>
          <w:b/>
          <w:bCs/>
          <w:szCs w:val="18"/>
        </w:rPr>
        <w:t>128</w:t>
      </w:r>
      <w:r w:rsidRPr="00E76614">
        <w:rPr>
          <w:rFonts w:eastAsia="Times New Roman" w:cs="Calibri Light"/>
          <w:b/>
          <w:bCs/>
          <w:szCs w:val="18"/>
        </w:rPr>
        <w:fldChar w:fldCharType="end"/>
      </w:r>
      <w:r w:rsidRPr="00E76614">
        <w:rPr>
          <w:rFonts w:eastAsia="Times New Roman" w:cs="Calibri Light"/>
          <w:b/>
          <w:bCs/>
          <w:szCs w:val="18"/>
        </w:rPr>
        <w:t>: Fallon Berkshire Response to Previous EQR Recommendations</w:t>
      </w:r>
      <w:bookmarkEnd w:id="558"/>
      <w:bookmarkEnd w:id="559"/>
    </w:p>
    <w:tbl>
      <w:tblPr>
        <w:tblStyle w:val="TableGrid"/>
        <w:tblW w:w="5000" w:type="pct"/>
        <w:tblLayout w:type="fixed"/>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6656"/>
        <w:gridCol w:w="13122"/>
        <w:gridCol w:w="3252"/>
      </w:tblGrid>
      <w:tr w:rsidR="0017555A" w:rsidRPr="00E76614" w14:paraId="2F7BD8D1" w14:textId="77777777" w:rsidTr="0090438F">
        <w:trPr>
          <w:trHeight w:val="288"/>
          <w:tblHeader/>
        </w:trPr>
        <w:tc>
          <w:tcPr>
            <w:tcW w:w="1445" w:type="pct"/>
            <w:shd w:val="clear" w:color="auto" w:fill="5F497A"/>
            <w:vAlign w:val="bottom"/>
          </w:tcPr>
          <w:p w14:paraId="28587E4D" w14:textId="77777777" w:rsidR="0017555A" w:rsidRPr="00E76614" w:rsidRDefault="0017555A" w:rsidP="00E6269F">
            <w:pPr>
              <w:jc w:val="left"/>
              <w:rPr>
                <w:rFonts w:ascii="Calibri Light" w:hAnsi="Calibri Light" w:cs="Calibri Light"/>
                <w:b/>
                <w:color w:val="FFFFFF"/>
                <w:sz w:val="22"/>
                <w:szCs w:val="20"/>
              </w:rPr>
            </w:pPr>
            <w:r w:rsidRPr="00E76614">
              <w:rPr>
                <w:rFonts w:cs="Calibri Light"/>
                <w:b/>
                <w:color w:val="FFFFFF"/>
                <w:sz w:val="22"/>
                <w:szCs w:val="20"/>
              </w:rPr>
              <w:t>Recommendation for ACPP</w:t>
            </w:r>
          </w:p>
        </w:tc>
        <w:tc>
          <w:tcPr>
            <w:tcW w:w="2849" w:type="pct"/>
            <w:shd w:val="clear" w:color="auto" w:fill="5F497A"/>
            <w:vAlign w:val="bottom"/>
          </w:tcPr>
          <w:p w14:paraId="65F21581" w14:textId="77777777" w:rsidR="0017555A" w:rsidRPr="00E76614" w:rsidRDefault="0017555A" w:rsidP="00E6269F">
            <w:pPr>
              <w:jc w:val="center"/>
              <w:rPr>
                <w:rFonts w:ascii="Calibri Light" w:hAnsi="Calibri Light" w:cs="Calibri Light"/>
                <w:b/>
                <w:color w:val="FFFFFF"/>
                <w:sz w:val="22"/>
                <w:szCs w:val="20"/>
              </w:rPr>
            </w:pPr>
            <w:r w:rsidRPr="00E76614">
              <w:rPr>
                <w:rFonts w:cs="Calibri Light"/>
                <w:b/>
                <w:color w:val="FFFFFF"/>
                <w:sz w:val="22"/>
                <w:szCs w:val="20"/>
              </w:rPr>
              <w:t xml:space="preserve"> Fallon Berkshire Response/Actions Taken</w:t>
            </w:r>
          </w:p>
        </w:tc>
        <w:tc>
          <w:tcPr>
            <w:tcW w:w="706" w:type="pct"/>
            <w:shd w:val="clear" w:color="auto" w:fill="5F497A"/>
            <w:vAlign w:val="bottom"/>
          </w:tcPr>
          <w:p w14:paraId="132FE549" w14:textId="77777777" w:rsidR="0017555A" w:rsidRPr="00E76614" w:rsidRDefault="0017555A" w:rsidP="00E6269F">
            <w:pPr>
              <w:jc w:val="center"/>
              <w:rPr>
                <w:rFonts w:cs="Calibri Light"/>
                <w:b/>
                <w:color w:val="FFFFFF"/>
                <w:sz w:val="22"/>
                <w:szCs w:val="20"/>
                <w:vertAlign w:val="superscript"/>
              </w:rPr>
            </w:pPr>
            <w:r w:rsidRPr="00E76614">
              <w:rPr>
                <w:rFonts w:cs="Calibri Light"/>
                <w:b/>
                <w:color w:val="FFFFFF"/>
                <w:sz w:val="22"/>
                <w:szCs w:val="20"/>
              </w:rPr>
              <w:t>IPRO Assessment of MCP Response</w:t>
            </w:r>
            <w:r w:rsidRPr="00E76614">
              <w:rPr>
                <w:rFonts w:cs="Calibri Light"/>
                <w:b/>
                <w:color w:val="FFFFFF"/>
                <w:sz w:val="22"/>
                <w:szCs w:val="20"/>
                <w:vertAlign w:val="superscript"/>
              </w:rPr>
              <w:t>1</w:t>
            </w:r>
          </w:p>
        </w:tc>
      </w:tr>
      <w:tr w:rsidR="0017555A" w:rsidRPr="00E76614" w14:paraId="778151F0" w14:textId="77777777" w:rsidTr="0090438F">
        <w:trPr>
          <w:trHeight w:val="288"/>
        </w:trPr>
        <w:tc>
          <w:tcPr>
            <w:tcW w:w="1445" w:type="pct"/>
          </w:tcPr>
          <w:p w14:paraId="33E8608C" w14:textId="77777777" w:rsidR="006631F0" w:rsidRPr="00E76614" w:rsidRDefault="0017555A" w:rsidP="0090438F">
            <w:pPr>
              <w:jc w:val="left"/>
              <w:rPr>
                <w:rFonts w:cs="Calibri Light"/>
                <w:sz w:val="22"/>
              </w:rPr>
            </w:pPr>
            <w:r w:rsidRPr="00E76614">
              <w:rPr>
                <w:rFonts w:cs="Calibri Light"/>
                <w:b/>
                <w:bCs/>
                <w:sz w:val="22"/>
              </w:rPr>
              <w:t>PMV 1:</w:t>
            </w:r>
            <w:r w:rsidRPr="00E76614">
              <w:rPr>
                <w:rFonts w:cs="Calibri Light"/>
                <w:sz w:val="22"/>
              </w:rPr>
              <w:t xml:space="preserve"> </w:t>
            </w:r>
            <w:r w:rsidR="006631F0" w:rsidRPr="00E76614">
              <w:rPr>
                <w:rFonts w:cs="Calibri Light"/>
                <w:sz w:val="22"/>
                <w:u w:val="single"/>
              </w:rPr>
              <w:t>Non-HEDIS Measures</w:t>
            </w:r>
            <w:r w:rsidR="006631F0" w:rsidRPr="00E76614">
              <w:rPr>
                <w:rFonts w:cs="Calibri Light"/>
                <w:sz w:val="22"/>
              </w:rPr>
              <w:t>: The following measures rates were below the goal benchmark:</w:t>
            </w:r>
          </w:p>
          <w:p w14:paraId="74CCACC1" w14:textId="77777777" w:rsidR="006631F0" w:rsidRPr="00E76614" w:rsidRDefault="006631F0" w:rsidP="00991827">
            <w:pPr>
              <w:pStyle w:val="ListParagraph"/>
              <w:numPr>
                <w:ilvl w:val="0"/>
                <w:numId w:val="120"/>
              </w:numPr>
              <w:ind w:left="343"/>
              <w:jc w:val="left"/>
              <w:rPr>
                <w:rFonts w:cs="Calibri Light"/>
                <w:sz w:val="22"/>
              </w:rPr>
            </w:pPr>
            <w:r w:rsidRPr="00E76614">
              <w:rPr>
                <w:rFonts w:cs="Calibri Light"/>
                <w:sz w:val="22"/>
              </w:rPr>
              <w:t>PC MES Willingness to Recommend+ Child: 91.31% (&lt; Goal)</w:t>
            </w:r>
          </w:p>
          <w:p w14:paraId="6B0C5668" w14:textId="77777777" w:rsidR="006631F0" w:rsidRPr="00E76614" w:rsidRDefault="006631F0" w:rsidP="00991827">
            <w:pPr>
              <w:pStyle w:val="ListParagraph"/>
              <w:numPr>
                <w:ilvl w:val="0"/>
                <w:numId w:val="120"/>
              </w:numPr>
              <w:ind w:left="343"/>
              <w:jc w:val="left"/>
              <w:rPr>
                <w:rFonts w:cs="Calibri Light"/>
                <w:sz w:val="22"/>
              </w:rPr>
            </w:pPr>
            <w:r w:rsidRPr="00E76614">
              <w:rPr>
                <w:rFonts w:cs="Calibri Light"/>
                <w:sz w:val="22"/>
              </w:rPr>
              <w:t>PC MES Willingness to Recommend+ Adult: 87.79% (&lt; Goal)</w:t>
            </w:r>
          </w:p>
          <w:p w14:paraId="535BBC01" w14:textId="77777777" w:rsidR="006631F0" w:rsidRPr="00E76614" w:rsidRDefault="006631F0" w:rsidP="00991827">
            <w:pPr>
              <w:pStyle w:val="ListParagraph"/>
              <w:numPr>
                <w:ilvl w:val="0"/>
                <w:numId w:val="120"/>
              </w:numPr>
              <w:ind w:left="343"/>
              <w:jc w:val="left"/>
              <w:rPr>
                <w:rFonts w:cs="Calibri Light"/>
                <w:sz w:val="22"/>
              </w:rPr>
            </w:pPr>
            <w:r w:rsidRPr="00E76614">
              <w:rPr>
                <w:rFonts w:cs="Calibri Light"/>
                <w:sz w:val="22"/>
              </w:rPr>
              <w:t>PC MES Integration of Care+ Child: 86.54% (&lt; Goal)</w:t>
            </w:r>
          </w:p>
          <w:p w14:paraId="014865AF" w14:textId="77777777" w:rsidR="006631F0" w:rsidRPr="00E76614" w:rsidRDefault="006631F0" w:rsidP="00991827">
            <w:pPr>
              <w:pStyle w:val="ListParagraph"/>
              <w:numPr>
                <w:ilvl w:val="0"/>
                <w:numId w:val="120"/>
              </w:numPr>
              <w:ind w:left="343"/>
              <w:jc w:val="left"/>
              <w:rPr>
                <w:rFonts w:cs="Calibri Light"/>
                <w:sz w:val="22"/>
              </w:rPr>
            </w:pPr>
            <w:r w:rsidRPr="00E76614">
              <w:rPr>
                <w:rFonts w:cs="Calibri Light"/>
                <w:sz w:val="22"/>
              </w:rPr>
              <w:t>PC MES Integration of Care+ Adult: 84.95% (&lt; Goal)</w:t>
            </w:r>
          </w:p>
          <w:p w14:paraId="51718C97" w14:textId="77777777" w:rsidR="006631F0" w:rsidRPr="00E76614" w:rsidRDefault="006631F0" w:rsidP="00991827">
            <w:pPr>
              <w:pStyle w:val="ListParagraph"/>
              <w:numPr>
                <w:ilvl w:val="0"/>
                <w:numId w:val="120"/>
              </w:numPr>
              <w:ind w:left="343"/>
              <w:jc w:val="left"/>
              <w:rPr>
                <w:rFonts w:cs="Calibri Light"/>
                <w:sz w:val="22"/>
              </w:rPr>
            </w:pPr>
            <w:r w:rsidRPr="00E76614">
              <w:rPr>
                <w:rFonts w:cs="Calibri Light"/>
                <w:sz w:val="22"/>
              </w:rPr>
              <w:t>Screening for Depression and Follow-up Plan: 23.62% (&lt; Goal)</w:t>
            </w:r>
          </w:p>
          <w:p w14:paraId="0C2B6888" w14:textId="77777777" w:rsidR="006631F0" w:rsidRPr="00E76614" w:rsidRDefault="006631F0" w:rsidP="0090438F">
            <w:pPr>
              <w:jc w:val="left"/>
              <w:rPr>
                <w:rFonts w:cs="Calibri Light"/>
                <w:sz w:val="22"/>
              </w:rPr>
            </w:pPr>
          </w:p>
          <w:p w14:paraId="7855E904" w14:textId="77777777" w:rsidR="006631F0" w:rsidRPr="00E76614" w:rsidRDefault="006631F0" w:rsidP="0090438F">
            <w:pPr>
              <w:jc w:val="left"/>
              <w:rPr>
                <w:rFonts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p w14:paraId="03518C64" w14:textId="12D946D3" w:rsidR="006631F0" w:rsidRPr="00E76614" w:rsidRDefault="006631F0" w:rsidP="00E6269F">
            <w:pPr>
              <w:jc w:val="left"/>
              <w:rPr>
                <w:rFonts w:cs="Calibri Light"/>
                <w:sz w:val="22"/>
              </w:rPr>
            </w:pPr>
          </w:p>
          <w:p w14:paraId="4AF9622A" w14:textId="1983F345" w:rsidR="0017555A" w:rsidRPr="00E76614" w:rsidRDefault="0017555A" w:rsidP="00E6269F">
            <w:pPr>
              <w:jc w:val="left"/>
              <w:rPr>
                <w:rFonts w:ascii="Calibri Light" w:hAnsi="Calibri Light" w:cs="Calibri Light"/>
                <w:sz w:val="22"/>
              </w:rPr>
            </w:pPr>
          </w:p>
        </w:tc>
        <w:tc>
          <w:tcPr>
            <w:tcW w:w="2849" w:type="pct"/>
          </w:tcPr>
          <w:p w14:paraId="449CB7CB" w14:textId="77777777" w:rsidR="006631F0" w:rsidRPr="00E76614" w:rsidRDefault="006631F0" w:rsidP="006B482C">
            <w:pPr>
              <w:jc w:val="left"/>
              <w:rPr>
                <w:rFonts w:cs="Calibri Light"/>
                <w:b/>
                <w:bCs/>
                <w:sz w:val="22"/>
              </w:rPr>
            </w:pPr>
            <w:r w:rsidRPr="00E76614">
              <w:rPr>
                <w:rFonts w:cs="Calibri Light"/>
                <w:b/>
                <w:bCs/>
                <w:sz w:val="22"/>
              </w:rPr>
              <w:t xml:space="preserve">PC MES Willingness to Recommend+ Child: 91.31% (&lt; Goal)  </w:t>
            </w:r>
          </w:p>
          <w:p w14:paraId="107D4176" w14:textId="2FD5AF89" w:rsidR="006631F0" w:rsidRPr="00E76614" w:rsidRDefault="006631F0" w:rsidP="006B482C">
            <w:pPr>
              <w:jc w:val="left"/>
              <w:rPr>
                <w:rFonts w:cs="Calibri Light"/>
                <w:sz w:val="22"/>
              </w:rPr>
            </w:pPr>
            <w:r w:rsidRPr="00E76614">
              <w:rPr>
                <w:rFonts w:cs="Calibri Light"/>
                <w:sz w:val="22"/>
              </w:rPr>
              <w:t xml:space="preserve">First, the current metric for willingness to recommend was </w:t>
            </w:r>
            <w:r w:rsidRPr="00E76614">
              <w:rPr>
                <w:rFonts w:cs="Calibri Light"/>
                <w:sz w:val="22"/>
                <w:u w:val="single"/>
              </w:rPr>
              <w:t>0.69%</w:t>
            </w:r>
            <w:r w:rsidRPr="00E76614">
              <w:rPr>
                <w:rFonts w:cs="Calibri Light"/>
                <w:sz w:val="22"/>
              </w:rPr>
              <w:t xml:space="preserve"> shy of the goal. To address the performance improvement for this metric the ACO made an investment in expanding access for pediatric patients. In 2024, BFS added two pediatric practices under their organizational umbrella and enrolled them in the ACO. Another ACO entity (CHP) added expanded in-person weekend hours and offers self-schedule vaccine appointments. CHP plans to expand “self-scheduling” access to additional appointments. These practices were added in Q3 of 2024. In adding these practices, we increased services and access. We aligned these pediatric groups to meet Sub Cap requirements and incorporated community health workers into the practice teams. This also allowed for increased screenings for SDOH and review of behavioral health associated needs. Incorporating a CHW supported connection Enhanced Care Coordination if additional support was required for member management. We will continue to monitor the performance for this metric and hope to close the gap in performance with these enhancements to primary care access.  </w:t>
            </w:r>
          </w:p>
          <w:p w14:paraId="3044F993" w14:textId="77777777" w:rsidR="006631F0" w:rsidRPr="00E76614" w:rsidRDefault="006631F0" w:rsidP="006B482C">
            <w:pPr>
              <w:jc w:val="left"/>
              <w:rPr>
                <w:rFonts w:cs="Calibri Light"/>
                <w:b/>
                <w:bCs/>
                <w:sz w:val="22"/>
              </w:rPr>
            </w:pPr>
            <w:r w:rsidRPr="00E76614">
              <w:rPr>
                <w:rFonts w:cs="Calibri Light"/>
                <w:b/>
                <w:bCs/>
                <w:sz w:val="22"/>
              </w:rPr>
              <w:t xml:space="preserve">PC MES Willingness to Recommend+ Adult: 87.79% (&lt; Goal) </w:t>
            </w:r>
          </w:p>
          <w:p w14:paraId="4AAE448C" w14:textId="34D61467" w:rsidR="006631F0" w:rsidRPr="00E76614" w:rsidRDefault="006631F0" w:rsidP="006B482C">
            <w:pPr>
              <w:jc w:val="left"/>
              <w:rPr>
                <w:rFonts w:cs="Calibri Light"/>
                <w:sz w:val="22"/>
              </w:rPr>
            </w:pPr>
            <w:r w:rsidRPr="00E76614">
              <w:rPr>
                <w:rFonts w:cs="Calibri Light"/>
                <w:sz w:val="22"/>
              </w:rPr>
              <w:t xml:space="preserve">The results of the performance of this metric were reviewed in 2024 and plans were developed to address one of the biggest issues to care which is timely access. One of the biggest gains in increasing patient access was adding a Remote Primary Care Team. Although planning for Remote primary care began in 2024, it was not implemented until Q1 of 2025. These delays were related to resource availability, and delays in hiring the right team to support this initiative. The Remote Primary Care team was implemented in February 2025. The implementation of remote primary care we hope will impact patient satisfaction and yield positive outcomes. Improving accessibility convenience, and continuity of care remote primary care can enhance overall experience in the following areas. </w:t>
            </w:r>
          </w:p>
          <w:p w14:paraId="1A887C56" w14:textId="77777777" w:rsidR="006631F0" w:rsidRPr="00E76614" w:rsidRDefault="006631F0" w:rsidP="00991827">
            <w:pPr>
              <w:numPr>
                <w:ilvl w:val="0"/>
                <w:numId w:val="155"/>
              </w:numPr>
              <w:jc w:val="left"/>
              <w:rPr>
                <w:rFonts w:cs="Calibri Light"/>
                <w:sz w:val="22"/>
              </w:rPr>
            </w:pPr>
            <w:r w:rsidRPr="00E76614">
              <w:rPr>
                <w:rFonts w:cs="Calibri Light"/>
                <w:sz w:val="22"/>
              </w:rPr>
              <w:t>Improved access and convenience</w:t>
            </w:r>
          </w:p>
          <w:p w14:paraId="0116C20B" w14:textId="77777777" w:rsidR="006631F0" w:rsidRPr="00E76614" w:rsidRDefault="006631F0" w:rsidP="00991827">
            <w:pPr>
              <w:numPr>
                <w:ilvl w:val="0"/>
                <w:numId w:val="155"/>
              </w:numPr>
              <w:jc w:val="left"/>
              <w:rPr>
                <w:rFonts w:cs="Calibri Light"/>
                <w:sz w:val="22"/>
              </w:rPr>
            </w:pPr>
            <w:r w:rsidRPr="00E76614">
              <w:rPr>
                <w:rFonts w:cs="Calibri Light"/>
                <w:sz w:val="22"/>
              </w:rPr>
              <w:t xml:space="preserve">Increase patients’ engagement and continuity  </w:t>
            </w:r>
          </w:p>
          <w:p w14:paraId="611EC875" w14:textId="77777777" w:rsidR="006631F0" w:rsidRPr="00E76614" w:rsidRDefault="006631F0" w:rsidP="00991827">
            <w:pPr>
              <w:numPr>
                <w:ilvl w:val="0"/>
                <w:numId w:val="155"/>
              </w:numPr>
              <w:jc w:val="left"/>
              <w:rPr>
                <w:rFonts w:cs="Calibri Light"/>
                <w:sz w:val="22"/>
              </w:rPr>
            </w:pPr>
            <w:r w:rsidRPr="00E76614">
              <w:rPr>
                <w:rFonts w:cs="Calibri Light"/>
                <w:sz w:val="22"/>
              </w:rPr>
              <w:t xml:space="preserve">Reducing wait times and allowing for flexibility in scheduling. </w:t>
            </w:r>
          </w:p>
          <w:p w14:paraId="23FB4590" w14:textId="33BBEAB8" w:rsidR="006631F0" w:rsidRPr="00E76614" w:rsidRDefault="006631F0" w:rsidP="00991827">
            <w:pPr>
              <w:numPr>
                <w:ilvl w:val="0"/>
                <w:numId w:val="155"/>
              </w:numPr>
              <w:jc w:val="left"/>
              <w:rPr>
                <w:rFonts w:cs="Calibri Light"/>
                <w:sz w:val="22"/>
              </w:rPr>
            </w:pPr>
            <w:r w:rsidRPr="00E76614">
              <w:rPr>
                <w:rFonts w:cs="Calibri Light"/>
                <w:sz w:val="22"/>
              </w:rPr>
              <w:t xml:space="preserve">Offering care in a personalized setting or environment. </w:t>
            </w:r>
          </w:p>
          <w:p w14:paraId="4D376E77" w14:textId="4B28676A" w:rsidR="006631F0" w:rsidRPr="00E76614" w:rsidRDefault="006631F0" w:rsidP="006B482C">
            <w:pPr>
              <w:jc w:val="left"/>
              <w:rPr>
                <w:rFonts w:cs="Calibri Light"/>
                <w:b/>
                <w:bCs/>
                <w:sz w:val="22"/>
              </w:rPr>
            </w:pPr>
            <w:r w:rsidRPr="00E76614">
              <w:rPr>
                <w:rFonts w:cs="Calibri Light"/>
                <w:b/>
                <w:bCs/>
                <w:sz w:val="22"/>
              </w:rPr>
              <w:t xml:space="preserve">PC MES Integration of Care+ Child: 86.54% (&lt; Goal) </w:t>
            </w:r>
          </w:p>
          <w:p w14:paraId="0DF8FCD8" w14:textId="503670F9" w:rsidR="006631F0" w:rsidRPr="00E76614" w:rsidRDefault="006631F0" w:rsidP="006B482C">
            <w:pPr>
              <w:jc w:val="left"/>
              <w:rPr>
                <w:rFonts w:cs="Calibri Light"/>
                <w:sz w:val="22"/>
              </w:rPr>
            </w:pPr>
            <w:r w:rsidRPr="00E76614">
              <w:rPr>
                <w:rFonts w:cs="Calibri Light"/>
                <w:sz w:val="22"/>
              </w:rPr>
              <w:t xml:space="preserve">As stated above; to address the performance improvement for this metric the ACO made an investment in expanding access for pediatric patients. In 2024, BFS added two pediatric practices under their organizational umbrella and enrolled them in the ACO. Another ACO entity (CHP) added expanded in-person weekend hours and offers self-schedule vaccine appointments. CHP plans to expand “self-scheduling” access to additional appointments. These practices were added in Q3 of 2024. </w:t>
            </w:r>
          </w:p>
          <w:p w14:paraId="7B608A68" w14:textId="77777777" w:rsidR="006631F0" w:rsidRPr="00E76614" w:rsidRDefault="006631F0" w:rsidP="00991827">
            <w:pPr>
              <w:numPr>
                <w:ilvl w:val="0"/>
                <w:numId w:val="155"/>
              </w:numPr>
              <w:jc w:val="left"/>
              <w:rPr>
                <w:rFonts w:cs="Calibri Light"/>
                <w:sz w:val="22"/>
              </w:rPr>
            </w:pPr>
            <w:r w:rsidRPr="00E76614">
              <w:rPr>
                <w:rFonts w:cs="Calibri Light"/>
                <w:sz w:val="22"/>
              </w:rPr>
              <w:t xml:space="preserve">In adding these practices, we increased services and access. We aligned these pediatric groups to meet Sub Cap requirements and incorporated community health workers into the practice teams. This also allowed for increased screenings for SDOH and review of behavioral health associated needs. Incorporating a CHW supported connection Enhanced Care Coordination if additional support was required for member management. </w:t>
            </w:r>
          </w:p>
          <w:p w14:paraId="1BAA7D41" w14:textId="68142DCA" w:rsidR="006631F0" w:rsidRPr="00E76614" w:rsidRDefault="006631F0" w:rsidP="00991827">
            <w:pPr>
              <w:numPr>
                <w:ilvl w:val="0"/>
                <w:numId w:val="155"/>
              </w:numPr>
              <w:jc w:val="left"/>
              <w:rPr>
                <w:rFonts w:cs="Calibri Light"/>
                <w:b/>
                <w:bCs/>
                <w:sz w:val="22"/>
              </w:rPr>
            </w:pPr>
            <w:r w:rsidRPr="00E76614">
              <w:rPr>
                <w:rFonts w:cs="Calibri Light"/>
                <w:sz w:val="22"/>
              </w:rPr>
              <w:t xml:space="preserve">In addition, these new pediatric practices were newly integrated into a more robust EMR system. This allowed for more coordinated and timely referrals to outside providers based on the needs of patients including specialists and behavioral health. </w:t>
            </w:r>
          </w:p>
          <w:p w14:paraId="7693E780" w14:textId="77777777" w:rsidR="006631F0" w:rsidRPr="00E76614" w:rsidRDefault="006631F0" w:rsidP="006B482C">
            <w:pPr>
              <w:jc w:val="left"/>
              <w:rPr>
                <w:rFonts w:cs="Calibri Light"/>
                <w:b/>
                <w:bCs/>
                <w:sz w:val="22"/>
              </w:rPr>
            </w:pPr>
            <w:bookmarkStart w:id="560" w:name="_Hlk209773208"/>
            <w:r w:rsidRPr="00E76614">
              <w:rPr>
                <w:rFonts w:cs="Calibri Light"/>
                <w:b/>
                <w:bCs/>
                <w:sz w:val="22"/>
              </w:rPr>
              <w:t>PC MES Integration of Care+ Adult</w:t>
            </w:r>
            <w:bookmarkEnd w:id="560"/>
            <w:r w:rsidRPr="00E76614">
              <w:rPr>
                <w:rFonts w:cs="Calibri Light"/>
                <w:b/>
                <w:bCs/>
                <w:sz w:val="22"/>
              </w:rPr>
              <w:t xml:space="preserve">: 84.95% (&lt; Goal) </w:t>
            </w:r>
          </w:p>
          <w:p w14:paraId="33401640" w14:textId="56DF96F4" w:rsidR="006631F0" w:rsidRPr="00E76614" w:rsidRDefault="006631F0" w:rsidP="006B482C">
            <w:pPr>
              <w:jc w:val="left"/>
              <w:rPr>
                <w:rFonts w:cs="Calibri Light"/>
                <w:sz w:val="22"/>
              </w:rPr>
            </w:pPr>
            <w:r w:rsidRPr="00E76614">
              <w:rPr>
                <w:rFonts w:cs="Calibri Light"/>
                <w:sz w:val="22"/>
              </w:rPr>
              <w:t xml:space="preserve">The results of the performance of this metric were reviewed in 2024 and plans were developed to address one of the biggest issues to care which is timely access. One of the biggest gains in improving timely patient access to care was adding a Remote Primary Care Team. Although planning for Remote primary care began in 2024, it was not implemented until Q1 of 2025. These delays were related to resource availability, and delays in hiring the right team to support this initiative. The Remote Primary Care team was implemented in February 2025. The implementation of remote primary care we hope will impact patient satisfaction and yield positive outcomes. Improving accessibility convenience, and continuity of care remote primary care can enhance overall experience in the following areas. </w:t>
            </w:r>
          </w:p>
          <w:p w14:paraId="3CA27682" w14:textId="77777777" w:rsidR="006631F0" w:rsidRPr="00E76614" w:rsidRDefault="006631F0" w:rsidP="00991827">
            <w:pPr>
              <w:numPr>
                <w:ilvl w:val="0"/>
                <w:numId w:val="155"/>
              </w:numPr>
              <w:jc w:val="left"/>
              <w:rPr>
                <w:rFonts w:cs="Calibri Light"/>
                <w:sz w:val="22"/>
              </w:rPr>
            </w:pPr>
            <w:r w:rsidRPr="00E76614">
              <w:rPr>
                <w:rFonts w:cs="Calibri Light"/>
                <w:sz w:val="22"/>
              </w:rPr>
              <w:t xml:space="preserve">Improved access and convenience (especially for same day “urgent” visit requests) </w:t>
            </w:r>
          </w:p>
          <w:p w14:paraId="3FA92A39" w14:textId="77777777" w:rsidR="006631F0" w:rsidRPr="00E76614" w:rsidRDefault="006631F0" w:rsidP="00991827">
            <w:pPr>
              <w:numPr>
                <w:ilvl w:val="0"/>
                <w:numId w:val="155"/>
              </w:numPr>
              <w:jc w:val="left"/>
              <w:rPr>
                <w:rFonts w:cs="Calibri Light"/>
                <w:sz w:val="22"/>
              </w:rPr>
            </w:pPr>
            <w:r w:rsidRPr="00E76614">
              <w:rPr>
                <w:rFonts w:cs="Calibri Light"/>
                <w:sz w:val="22"/>
              </w:rPr>
              <w:t xml:space="preserve">Increase patients’ engagement and continuity  </w:t>
            </w:r>
          </w:p>
          <w:p w14:paraId="57C5B41B" w14:textId="77777777" w:rsidR="006631F0" w:rsidRPr="00E76614" w:rsidRDefault="006631F0" w:rsidP="00991827">
            <w:pPr>
              <w:numPr>
                <w:ilvl w:val="0"/>
                <w:numId w:val="155"/>
              </w:numPr>
              <w:jc w:val="left"/>
              <w:rPr>
                <w:rFonts w:cs="Calibri Light"/>
                <w:sz w:val="22"/>
              </w:rPr>
            </w:pPr>
            <w:r w:rsidRPr="00E76614">
              <w:rPr>
                <w:rFonts w:cs="Calibri Light"/>
                <w:sz w:val="22"/>
              </w:rPr>
              <w:t>Reducing wait times and allowing for flexibility in scheduling</w:t>
            </w:r>
          </w:p>
          <w:p w14:paraId="71D9E7DF" w14:textId="692D87E1" w:rsidR="006631F0" w:rsidRPr="00E76614" w:rsidRDefault="006631F0" w:rsidP="00991827">
            <w:pPr>
              <w:numPr>
                <w:ilvl w:val="0"/>
                <w:numId w:val="155"/>
              </w:numPr>
              <w:jc w:val="left"/>
              <w:rPr>
                <w:rFonts w:cs="Calibri Light"/>
                <w:sz w:val="22"/>
              </w:rPr>
            </w:pPr>
            <w:r w:rsidRPr="00E76614">
              <w:rPr>
                <w:rFonts w:cs="Calibri Light"/>
                <w:sz w:val="22"/>
              </w:rPr>
              <w:t>Offering care in a personalized setting or environment</w:t>
            </w:r>
          </w:p>
          <w:p w14:paraId="4FA14DF9" w14:textId="77777777" w:rsidR="006631F0" w:rsidRPr="00E76614" w:rsidRDefault="006631F0" w:rsidP="006B482C">
            <w:pPr>
              <w:jc w:val="left"/>
              <w:rPr>
                <w:rFonts w:cs="Calibri Light"/>
                <w:b/>
                <w:bCs/>
                <w:sz w:val="22"/>
              </w:rPr>
            </w:pPr>
            <w:r w:rsidRPr="00E76614">
              <w:rPr>
                <w:rFonts w:cs="Calibri Light"/>
                <w:b/>
                <w:bCs/>
                <w:sz w:val="22"/>
              </w:rPr>
              <w:t xml:space="preserve">Screening for Depression and Follow-up Plan: 23.62% (&lt; Goal)  </w:t>
            </w:r>
          </w:p>
          <w:p w14:paraId="167FD643" w14:textId="77777777" w:rsidR="006631F0" w:rsidRPr="00E76614" w:rsidRDefault="006631F0" w:rsidP="006B482C">
            <w:pPr>
              <w:jc w:val="left"/>
              <w:rPr>
                <w:rFonts w:cs="Calibri Light"/>
                <w:sz w:val="22"/>
              </w:rPr>
            </w:pPr>
            <w:r w:rsidRPr="00E76614">
              <w:rPr>
                <w:rFonts w:cs="Calibri Light"/>
                <w:sz w:val="22"/>
              </w:rPr>
              <w:t xml:space="preserve">Based on the review of the data, Depression Screening and Follow up was targeted as a Performance Improvement Project implemented in 2023-2024. In addition, continued efforts are underway to improve the rate of patient screenings. Multiple strategies are being implemented </w:t>
            </w:r>
            <w:r w:rsidRPr="00E76614">
              <w:rPr>
                <w:rFonts w:cs="Calibri Light"/>
                <w:sz w:val="22"/>
              </w:rPr>
              <w:lastRenderedPageBreak/>
              <w:t>across practices. These varied approaches allow flexibility at the practice level while maintaining alignment with the overall objective of increasing screening completion.</w:t>
            </w:r>
          </w:p>
          <w:p w14:paraId="414B984A" w14:textId="77777777" w:rsidR="006631F0" w:rsidRPr="00E76614" w:rsidRDefault="006631F0" w:rsidP="00991827">
            <w:pPr>
              <w:numPr>
                <w:ilvl w:val="0"/>
                <w:numId w:val="155"/>
              </w:numPr>
              <w:jc w:val="left"/>
              <w:rPr>
                <w:rFonts w:cs="Calibri Light"/>
                <w:sz w:val="22"/>
              </w:rPr>
            </w:pPr>
            <w:r w:rsidRPr="00E76614">
              <w:rPr>
                <w:rFonts w:cs="Calibri Light"/>
                <w:sz w:val="22"/>
              </w:rPr>
              <w:t>Expanding screening criteria to include a broader range of visit types, rather than limiting administration of the questionnaire to annual wellness exams only</w:t>
            </w:r>
          </w:p>
          <w:p w14:paraId="0C1E2175" w14:textId="77777777" w:rsidR="006631F0" w:rsidRPr="00E76614" w:rsidRDefault="006631F0" w:rsidP="00991827">
            <w:pPr>
              <w:numPr>
                <w:ilvl w:val="0"/>
                <w:numId w:val="155"/>
              </w:numPr>
              <w:jc w:val="left"/>
              <w:rPr>
                <w:rFonts w:cs="Calibri Light"/>
                <w:sz w:val="22"/>
              </w:rPr>
            </w:pPr>
            <w:r w:rsidRPr="00E76614">
              <w:rPr>
                <w:rFonts w:cs="Calibri Light"/>
                <w:sz w:val="22"/>
              </w:rPr>
              <w:t>Integrating screening tools into patient portal pre-registration workflows</w:t>
            </w:r>
          </w:p>
          <w:p w14:paraId="7AF63F6C" w14:textId="77777777" w:rsidR="006631F0" w:rsidRPr="00E76614" w:rsidRDefault="006631F0" w:rsidP="00991827">
            <w:pPr>
              <w:numPr>
                <w:ilvl w:val="0"/>
                <w:numId w:val="155"/>
              </w:numPr>
              <w:jc w:val="left"/>
              <w:rPr>
                <w:rFonts w:cs="Calibri Light"/>
                <w:sz w:val="22"/>
              </w:rPr>
            </w:pPr>
            <w:r w:rsidRPr="00E76614">
              <w:rPr>
                <w:rFonts w:cs="Calibri Light"/>
                <w:sz w:val="22"/>
              </w:rPr>
              <w:t>Distributing paper forms at registration</w:t>
            </w:r>
          </w:p>
          <w:p w14:paraId="53EBFBBC" w14:textId="77777777" w:rsidR="006631F0" w:rsidRPr="00E76614" w:rsidRDefault="006631F0" w:rsidP="00991827">
            <w:pPr>
              <w:numPr>
                <w:ilvl w:val="0"/>
                <w:numId w:val="155"/>
              </w:numPr>
              <w:jc w:val="left"/>
              <w:rPr>
                <w:rFonts w:cs="Calibri Light"/>
                <w:sz w:val="22"/>
              </w:rPr>
            </w:pPr>
            <w:r w:rsidRPr="00E76614">
              <w:rPr>
                <w:rFonts w:cs="Calibri Light"/>
                <w:sz w:val="22"/>
              </w:rPr>
              <w:t>Incorporating screening needs into pre-visit planning by medical assistants or nurses</w:t>
            </w:r>
          </w:p>
          <w:p w14:paraId="1F252B8C" w14:textId="77777777" w:rsidR="006631F0" w:rsidRPr="00E76614" w:rsidRDefault="006631F0" w:rsidP="00991827">
            <w:pPr>
              <w:numPr>
                <w:ilvl w:val="0"/>
                <w:numId w:val="155"/>
              </w:numPr>
              <w:jc w:val="left"/>
              <w:rPr>
                <w:rFonts w:cs="Calibri Light"/>
                <w:sz w:val="22"/>
              </w:rPr>
            </w:pPr>
            <w:r w:rsidRPr="00E76614">
              <w:rPr>
                <w:rFonts w:cs="Calibri Light"/>
                <w:sz w:val="22"/>
              </w:rPr>
              <w:t>Embedding screening questions into relevant visit note templates</w:t>
            </w:r>
          </w:p>
          <w:p w14:paraId="700461F0" w14:textId="77777777" w:rsidR="006631F0" w:rsidRPr="00E76614" w:rsidRDefault="006631F0" w:rsidP="00991827">
            <w:pPr>
              <w:numPr>
                <w:ilvl w:val="0"/>
                <w:numId w:val="155"/>
              </w:numPr>
              <w:jc w:val="left"/>
              <w:rPr>
                <w:rFonts w:cs="Calibri Light"/>
                <w:sz w:val="22"/>
              </w:rPr>
            </w:pPr>
            <w:r w:rsidRPr="00E76614">
              <w:rPr>
                <w:rFonts w:cs="Calibri Light"/>
                <w:sz w:val="22"/>
              </w:rPr>
              <w:t>Generating patient lists identifying those due for screening and prompting care teams accordingly</w:t>
            </w:r>
          </w:p>
          <w:p w14:paraId="5939505C" w14:textId="12C2B95A" w:rsidR="0017555A" w:rsidRPr="00E76614" w:rsidRDefault="006631F0" w:rsidP="006B482C">
            <w:pPr>
              <w:jc w:val="left"/>
              <w:rPr>
                <w:rFonts w:ascii="Calibri Light" w:hAnsi="Calibri Light" w:cs="Calibri Light"/>
                <w:sz w:val="22"/>
              </w:rPr>
            </w:pPr>
            <w:r w:rsidRPr="00E76614">
              <w:rPr>
                <w:rFonts w:cs="Calibri Light"/>
                <w:sz w:val="22"/>
              </w:rPr>
              <w:t xml:space="preserve">Depression Screening rate strategies listed above are underway and, in some cases, completed. A significant portion of patients who do not meet this metric are missed because they were not screened. We anticipate that the measures outlined above will help identify and capture patients who have not previously been screened for depression. As a result, the organization expects to see an improvement in the Depression Screening and Follow-Up indicator. The organization will review this data monthly as part of our Key Performance Indicator (KPI) dashboard. This information is also shared in larger committees including ACO Steering Committee and the ACO’s Clinical Integration and Quality Committee.  </w:t>
            </w:r>
          </w:p>
        </w:tc>
        <w:tc>
          <w:tcPr>
            <w:tcW w:w="706" w:type="pct"/>
          </w:tcPr>
          <w:p w14:paraId="06CCBD28" w14:textId="77777777" w:rsidR="0017555A" w:rsidRPr="00E76614" w:rsidRDefault="0017555A" w:rsidP="00E6269F">
            <w:pPr>
              <w:jc w:val="left"/>
              <w:rPr>
                <w:rFonts w:cs="Calibri Light"/>
                <w:sz w:val="22"/>
              </w:rPr>
            </w:pPr>
            <w:r w:rsidRPr="00E76614">
              <w:rPr>
                <w:rFonts w:cs="Calibri Light"/>
                <w:sz w:val="22"/>
              </w:rPr>
              <w:lastRenderedPageBreak/>
              <w:t>Addressed</w:t>
            </w:r>
          </w:p>
        </w:tc>
      </w:tr>
      <w:tr w:rsidR="0017555A" w:rsidRPr="00E76614" w14:paraId="2690ABCA" w14:textId="77777777" w:rsidTr="0090438F">
        <w:trPr>
          <w:trHeight w:val="288"/>
        </w:trPr>
        <w:tc>
          <w:tcPr>
            <w:tcW w:w="1445" w:type="pct"/>
          </w:tcPr>
          <w:p w14:paraId="37315D0C" w14:textId="77777777" w:rsidR="0017555A" w:rsidRPr="00E76614" w:rsidRDefault="0017555A" w:rsidP="00E6269F">
            <w:pPr>
              <w:jc w:val="left"/>
              <w:rPr>
                <w:rFonts w:cs="Calibri Light"/>
                <w:sz w:val="22"/>
              </w:rPr>
            </w:pPr>
            <w:r w:rsidRPr="00E76614">
              <w:rPr>
                <w:rFonts w:cs="Calibri Light"/>
                <w:b/>
                <w:bCs/>
                <w:sz w:val="22"/>
              </w:rPr>
              <w:t>PMV 2:</w:t>
            </w:r>
            <w:r w:rsidRPr="00E76614">
              <w:rPr>
                <w:rFonts w:cs="Calibri Light"/>
                <w:sz w:val="22"/>
              </w:rPr>
              <w:t xml:space="preserve"> Non-HEDIS Measures: The following measures rates were below the goal benchmark:</w:t>
            </w:r>
          </w:p>
          <w:p w14:paraId="7BCB6EBF" w14:textId="77777777" w:rsidR="0017555A" w:rsidRPr="00E76614" w:rsidRDefault="0017555A" w:rsidP="00991827">
            <w:pPr>
              <w:pStyle w:val="ListParagraph"/>
              <w:numPr>
                <w:ilvl w:val="0"/>
                <w:numId w:val="40"/>
              </w:numPr>
              <w:jc w:val="left"/>
              <w:rPr>
                <w:rFonts w:cs="Calibri Light"/>
                <w:sz w:val="22"/>
              </w:rPr>
            </w:pPr>
            <w:r w:rsidRPr="00E76614">
              <w:rPr>
                <w:rFonts w:cs="Calibri Light"/>
                <w:sz w:val="22"/>
              </w:rPr>
              <w:t>Oral Health Evaluation</w:t>
            </w:r>
          </w:p>
          <w:p w14:paraId="466489FA" w14:textId="77777777" w:rsidR="0017555A" w:rsidRPr="00E76614" w:rsidRDefault="0017555A" w:rsidP="00991827">
            <w:pPr>
              <w:pStyle w:val="ListParagraph"/>
              <w:numPr>
                <w:ilvl w:val="0"/>
                <w:numId w:val="40"/>
              </w:numPr>
              <w:jc w:val="left"/>
              <w:rPr>
                <w:rFonts w:cs="Calibri Light"/>
                <w:sz w:val="22"/>
              </w:rPr>
            </w:pPr>
            <w:r w:rsidRPr="00E76614">
              <w:rPr>
                <w:rFonts w:cs="Calibri Light"/>
                <w:sz w:val="22"/>
              </w:rPr>
              <w:t xml:space="preserve">Health-Related Social Needs Screening   </w:t>
            </w:r>
          </w:p>
          <w:p w14:paraId="1A0E0793" w14:textId="77777777" w:rsidR="0017555A" w:rsidRPr="00E76614" w:rsidRDefault="0017555A" w:rsidP="00991827">
            <w:pPr>
              <w:pStyle w:val="ListParagraph"/>
              <w:numPr>
                <w:ilvl w:val="0"/>
                <w:numId w:val="40"/>
              </w:numPr>
              <w:jc w:val="left"/>
              <w:rPr>
                <w:rFonts w:cs="Calibri Light"/>
                <w:sz w:val="22"/>
              </w:rPr>
            </w:pPr>
            <w:r w:rsidRPr="00E76614">
              <w:rPr>
                <w:rFonts w:cs="Calibri Light"/>
                <w:sz w:val="22"/>
              </w:rPr>
              <w:t>LTSS Community Partner Engagement</w:t>
            </w:r>
          </w:p>
          <w:p w14:paraId="27455E62" w14:textId="23B51091" w:rsidR="0017555A" w:rsidRPr="00E76614" w:rsidRDefault="0017555A" w:rsidP="00991827">
            <w:pPr>
              <w:pStyle w:val="ListParagraph"/>
              <w:numPr>
                <w:ilvl w:val="0"/>
                <w:numId w:val="40"/>
              </w:numPr>
              <w:jc w:val="left"/>
              <w:rPr>
                <w:rFonts w:cs="Calibri Light"/>
                <w:sz w:val="22"/>
              </w:rPr>
            </w:pPr>
            <w:r w:rsidRPr="00E76614">
              <w:rPr>
                <w:rFonts w:cs="Calibri Light"/>
                <w:sz w:val="22"/>
              </w:rPr>
              <w:t xml:space="preserve">Screening for Depression and </w:t>
            </w:r>
            <w:r w:rsidR="000C289E" w:rsidRPr="00E76614">
              <w:rPr>
                <w:rFonts w:cs="Calibri Light"/>
                <w:sz w:val="22"/>
              </w:rPr>
              <w:t>Follow-up</w:t>
            </w:r>
            <w:r w:rsidRPr="00E76614">
              <w:rPr>
                <w:rFonts w:cs="Calibri Light"/>
                <w:sz w:val="22"/>
              </w:rPr>
              <w:t xml:space="preserve"> Plan</w:t>
            </w:r>
          </w:p>
          <w:p w14:paraId="2B42901F" w14:textId="77777777" w:rsidR="0017555A" w:rsidRPr="00E76614" w:rsidRDefault="0017555A" w:rsidP="00991827">
            <w:pPr>
              <w:pStyle w:val="ListParagraph"/>
              <w:numPr>
                <w:ilvl w:val="0"/>
                <w:numId w:val="40"/>
              </w:numPr>
              <w:jc w:val="left"/>
              <w:rPr>
                <w:rFonts w:cs="Calibri Light"/>
                <w:sz w:val="22"/>
              </w:rPr>
            </w:pPr>
            <w:r w:rsidRPr="00E76614">
              <w:rPr>
                <w:rFonts w:cs="Calibri Light"/>
                <w:sz w:val="22"/>
              </w:rPr>
              <w:t>Depression Remission or Response</w:t>
            </w:r>
          </w:p>
          <w:p w14:paraId="339FC9C8" w14:textId="77777777" w:rsidR="0017555A" w:rsidRPr="00E76614" w:rsidRDefault="0017555A" w:rsidP="00E6269F">
            <w:pPr>
              <w:jc w:val="left"/>
              <w:rPr>
                <w:rFonts w:cs="Calibri Light"/>
                <w:sz w:val="22"/>
              </w:rPr>
            </w:pPr>
          </w:p>
          <w:p w14:paraId="140CD34D" w14:textId="77777777" w:rsidR="0017555A" w:rsidRPr="00E76614" w:rsidRDefault="0017555A"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849" w:type="pct"/>
          </w:tcPr>
          <w:p w14:paraId="4B12FC0D" w14:textId="77777777" w:rsidR="0017555A" w:rsidRPr="00E76614" w:rsidRDefault="0017555A" w:rsidP="00E6269F">
            <w:pPr>
              <w:jc w:val="left"/>
              <w:rPr>
                <w:rFonts w:cs="Calibri Light"/>
                <w:i/>
                <w:iCs/>
                <w:sz w:val="22"/>
              </w:rPr>
            </w:pPr>
            <w:r w:rsidRPr="00E76614">
              <w:rPr>
                <w:rFonts w:cs="Calibri Light"/>
                <w:b/>
                <w:bCs/>
                <w:sz w:val="22"/>
                <w:u w:val="single"/>
              </w:rPr>
              <w:t>Oral Health Evaluation</w:t>
            </w:r>
            <w:r w:rsidRPr="00E76614">
              <w:rPr>
                <w:rFonts w:cs="Calibri Light"/>
                <w:sz w:val="22"/>
              </w:rPr>
              <w:t xml:space="preserve">: </w:t>
            </w:r>
          </w:p>
          <w:p w14:paraId="325C58B6" w14:textId="77777777" w:rsidR="0017555A" w:rsidRPr="00E76614" w:rsidRDefault="0017555A" w:rsidP="00E6269F">
            <w:pPr>
              <w:jc w:val="left"/>
              <w:rPr>
                <w:rFonts w:cs="Calibri Light"/>
                <w:sz w:val="22"/>
              </w:rPr>
            </w:pPr>
            <w:r w:rsidRPr="00E76614">
              <w:rPr>
                <w:rFonts w:cs="Calibri Light"/>
                <w:sz w:val="22"/>
              </w:rPr>
              <w:t xml:space="preserve">BFHC has implemented oral health evaluation screenings and assessments across all primary care wellness exam note templates. This was implemented in the third quarter of 2023 for any practices that were not in compliance with the requirement. This creates a workflow and promotes a standard of care for patients who haven’t received oral health evaluations. In addition, we’ve integrated CHWs to maintain and distribute a list of local dental providers. BFHC’s organizations will review this data monthly as part of our Key Performance Indicator (KPI) dashboard when the data becomes available. </w:t>
            </w:r>
          </w:p>
          <w:p w14:paraId="1BC41DBA" w14:textId="77777777" w:rsidR="0017555A" w:rsidRPr="00E76614" w:rsidRDefault="0017555A" w:rsidP="00E6269F">
            <w:pPr>
              <w:jc w:val="left"/>
              <w:rPr>
                <w:rFonts w:cs="Calibri Light"/>
                <w:sz w:val="22"/>
              </w:rPr>
            </w:pPr>
            <w:r w:rsidRPr="00E76614">
              <w:rPr>
                <w:rFonts w:cs="Calibri Light"/>
                <w:b/>
                <w:bCs/>
                <w:sz w:val="22"/>
                <w:u w:val="single"/>
              </w:rPr>
              <w:t>HRSN</w:t>
            </w:r>
            <w:r w:rsidRPr="00E76614">
              <w:rPr>
                <w:rFonts w:cs="Calibri Light"/>
                <w:sz w:val="22"/>
              </w:rPr>
              <w:t>:</w:t>
            </w:r>
          </w:p>
          <w:p w14:paraId="4DB539B8" w14:textId="63C63884" w:rsidR="0017555A" w:rsidRPr="00E76614" w:rsidRDefault="0017555A" w:rsidP="00E6269F">
            <w:pPr>
              <w:jc w:val="left"/>
              <w:rPr>
                <w:rFonts w:cs="Calibri Light"/>
                <w:sz w:val="22"/>
              </w:rPr>
            </w:pPr>
            <w:r w:rsidRPr="00E76614">
              <w:rPr>
                <w:rFonts w:cs="Calibri Light"/>
                <w:sz w:val="22"/>
              </w:rPr>
              <w:t>BFHC rolled out performing this screening in all primary care practices. The organization has provided educational materials for staff to provide patients based on positive Insecurities. The organization has placed Community Health Workers (CHW) into the ACO Primary Care practices to aide patients who screen with positive insecurities and help them bridge those gaps. As we move into 2024, the organization is planning to roll out these screenings to all inpatients in the Berkshire County Hospitals and build in referrals to inpatient Social Workers and Primary Care Practice CHWs to ensure the patients have a smooth transition and that their needs can continue to be met after discharge. BFHC hopes to target programming based on HRSN data trends which highlight SDOH needs.</w:t>
            </w:r>
            <w:r w:rsidR="00933978" w:rsidRPr="00E76614">
              <w:rPr>
                <w:rFonts w:cs="Calibri Light"/>
                <w:sz w:val="22"/>
              </w:rPr>
              <w:t xml:space="preserve"> </w:t>
            </w:r>
            <w:r w:rsidRPr="00E76614">
              <w:rPr>
                <w:rFonts w:cs="Calibri Light"/>
                <w:sz w:val="22"/>
              </w:rPr>
              <w:t>BFHC’s organizations will review this data monthly as part of our Key Performance Indicator (KPI) dashboard.</w:t>
            </w:r>
          </w:p>
          <w:p w14:paraId="3C7416D2" w14:textId="77777777" w:rsidR="0017555A" w:rsidRPr="00E76614" w:rsidRDefault="0017555A" w:rsidP="00E6269F">
            <w:pPr>
              <w:jc w:val="left"/>
              <w:rPr>
                <w:rFonts w:cs="Calibri Light"/>
                <w:b/>
                <w:bCs/>
                <w:sz w:val="22"/>
                <w:u w:val="single"/>
              </w:rPr>
            </w:pPr>
            <w:r w:rsidRPr="00E76614">
              <w:rPr>
                <w:rFonts w:cs="Calibri Light"/>
                <w:b/>
                <w:bCs/>
                <w:sz w:val="22"/>
                <w:u w:val="single"/>
              </w:rPr>
              <w:t xml:space="preserve">LTSS Community Partner Engagement: </w:t>
            </w:r>
          </w:p>
          <w:p w14:paraId="4C9C3AFF" w14:textId="48D399A5" w:rsidR="0017555A" w:rsidRPr="00E76614" w:rsidRDefault="0017555A" w:rsidP="00E6269F">
            <w:pPr>
              <w:jc w:val="left"/>
              <w:rPr>
                <w:rFonts w:cs="Calibri Light"/>
                <w:sz w:val="22"/>
              </w:rPr>
            </w:pPr>
            <w:r w:rsidRPr="00E76614">
              <w:rPr>
                <w:rFonts w:cs="Calibri Light"/>
                <w:sz w:val="22"/>
              </w:rPr>
              <w:t>Fallon Health discusses key performance metrics with each of our CPs on a regular basis. We utilize quarterly CP Mathematica Data provided by MassHealth as well as our internal CP Performance Dashboard. Fallon Health staff also review monthly reports provided by our CPs to look for members who are not engaged. We discuss these members with our CPs and if appropriate disenroll these members from the CP program. Additionally, throughout 2023 we significantly limited new member enrollment into the CP program. In late 2024, we were able to begin enrolling larger numbers of members into the CP program and expect that this will improve this metric. Other CP data issues have been discussed with our CP Program MassHealth Contract Manager. We will continue to meet quarterly with our CP partners and discuss opportunities to improve this metric.</w:t>
            </w:r>
            <w:r w:rsidR="00933978" w:rsidRPr="00E76614">
              <w:rPr>
                <w:rFonts w:cs="Calibri Light"/>
                <w:sz w:val="22"/>
              </w:rPr>
              <w:t xml:space="preserve"> </w:t>
            </w:r>
            <w:r w:rsidRPr="00E76614">
              <w:rPr>
                <w:rFonts w:cs="Calibri Light"/>
                <w:sz w:val="22"/>
              </w:rPr>
              <w:t xml:space="preserve">We expect that the data issue above will be corrected by the end of 2024; and we will have accurate data possibly in March 2025. </w:t>
            </w:r>
          </w:p>
          <w:p w14:paraId="20903822" w14:textId="17C13D95" w:rsidR="0017555A" w:rsidRPr="00E76614" w:rsidRDefault="0017555A" w:rsidP="00E6269F">
            <w:pPr>
              <w:jc w:val="left"/>
              <w:rPr>
                <w:rFonts w:cs="Calibri Light"/>
                <w:sz w:val="22"/>
              </w:rPr>
            </w:pPr>
            <w:r w:rsidRPr="00E76614">
              <w:rPr>
                <w:rFonts w:cs="Calibri Light"/>
                <w:sz w:val="22"/>
              </w:rPr>
              <w:t>Fallon Health will continue to monitor this measure through our Mathematica data, CP performance dashboard and data provided by our CP partners. We will continue to meet quarterly with our CPs to discuss this and other KPIs, with a focus on incorporating best practices to improve our Care Plan Complete timeline and Community Partner Engagement Measure.</w:t>
            </w:r>
            <w:r w:rsidR="00933978" w:rsidRPr="00E76614">
              <w:rPr>
                <w:rFonts w:cs="Calibri Light"/>
                <w:sz w:val="22"/>
              </w:rPr>
              <w:t xml:space="preserve"> </w:t>
            </w:r>
          </w:p>
          <w:p w14:paraId="57C62E9E" w14:textId="77777777" w:rsidR="0017555A" w:rsidRPr="00E76614" w:rsidRDefault="0017555A" w:rsidP="00E6269F">
            <w:pPr>
              <w:jc w:val="left"/>
              <w:rPr>
                <w:rFonts w:cs="Calibri Light"/>
                <w:sz w:val="22"/>
              </w:rPr>
            </w:pPr>
            <w:r w:rsidRPr="00E76614">
              <w:rPr>
                <w:rFonts w:cs="Calibri Light"/>
                <w:b/>
                <w:bCs/>
                <w:sz w:val="22"/>
                <w:u w:val="single"/>
              </w:rPr>
              <w:t>Screening for Depression and Follow-up</w:t>
            </w:r>
            <w:r w:rsidRPr="00E76614">
              <w:rPr>
                <w:rFonts w:cs="Calibri Light"/>
                <w:sz w:val="22"/>
              </w:rPr>
              <w:t>:</w:t>
            </w:r>
          </w:p>
          <w:p w14:paraId="68F73B10" w14:textId="77777777" w:rsidR="0017555A" w:rsidRPr="00E76614" w:rsidRDefault="0017555A" w:rsidP="00E6269F">
            <w:pPr>
              <w:jc w:val="left"/>
              <w:rPr>
                <w:rFonts w:cs="Calibri Light"/>
                <w:sz w:val="22"/>
              </w:rPr>
            </w:pPr>
            <w:r w:rsidRPr="00E76614">
              <w:rPr>
                <w:rFonts w:cs="Calibri Light"/>
                <w:sz w:val="22"/>
              </w:rPr>
              <w:t xml:space="preserve">The data reporting is not accurate as the organization has identified discrepancies in reporting when compared to the electronic health record reports available through the different systems. To improve this, we plan to follow all the data reports to ensure each step is accurately representing the data and then we will make sure the combined data is representative of the whole. This is underway and due to be completed by 12/31/2023. </w:t>
            </w:r>
          </w:p>
          <w:p w14:paraId="6FA1C294" w14:textId="77777777" w:rsidR="0017555A" w:rsidRPr="00E76614" w:rsidRDefault="0017555A" w:rsidP="00E6269F">
            <w:pPr>
              <w:jc w:val="left"/>
              <w:rPr>
                <w:rFonts w:cs="Calibri Light"/>
                <w:sz w:val="22"/>
              </w:rPr>
            </w:pPr>
            <w:r w:rsidRPr="00E76614">
              <w:rPr>
                <w:rFonts w:cs="Calibri Light"/>
                <w:sz w:val="22"/>
              </w:rPr>
              <w:t xml:space="preserve">We are trying to increase screening of patients with multiple strategies. Each practice is implementing one or more of the following: Attach the screening to patient portal pre-registration processes, utilize kiosk functionality at registration to capture the screening, hand out a paper form when the patient registers, have the medical assistant or nurse review the need for a depression screening during pre-visit planning, imbed the screening questions into appropriate visit note templates, and/or provide offices with lists of patients who are due for a screening at their next visit and provide that reminder to the care team. This is also underway, and in some cases completed. </w:t>
            </w:r>
          </w:p>
          <w:p w14:paraId="2BB2ABF1" w14:textId="77777777" w:rsidR="0017555A" w:rsidRPr="00E76614" w:rsidRDefault="0017555A" w:rsidP="005627E2">
            <w:pPr>
              <w:jc w:val="left"/>
              <w:rPr>
                <w:rFonts w:cs="Calibri Light"/>
                <w:sz w:val="22"/>
              </w:rPr>
            </w:pPr>
            <w:r w:rsidRPr="00E76614">
              <w:rPr>
                <w:rFonts w:cs="Calibri Light"/>
                <w:sz w:val="22"/>
              </w:rPr>
              <w:lastRenderedPageBreak/>
              <w:t xml:space="preserve">To further emphasize our efforts in support of the Quality indicator, we reviewed the data trends, and determined this metric should be the focus of our Quality PIPS effective 2023. </w:t>
            </w:r>
          </w:p>
          <w:p w14:paraId="007AFFEA" w14:textId="77777777" w:rsidR="0017555A" w:rsidRPr="00E76614" w:rsidRDefault="0017555A" w:rsidP="00E6269F">
            <w:pPr>
              <w:jc w:val="left"/>
              <w:rPr>
                <w:rFonts w:cs="Calibri Light"/>
                <w:i/>
                <w:iCs/>
                <w:sz w:val="22"/>
              </w:rPr>
            </w:pPr>
            <w:r w:rsidRPr="00E76614">
              <w:rPr>
                <w:rFonts w:cs="Calibri Light"/>
                <w:b/>
                <w:bCs/>
                <w:sz w:val="22"/>
                <w:u w:val="single"/>
              </w:rPr>
              <w:t>Depression Remission or Response</w:t>
            </w:r>
            <w:r w:rsidRPr="00E76614">
              <w:rPr>
                <w:rFonts w:cs="Calibri Light"/>
                <w:sz w:val="22"/>
              </w:rPr>
              <w:t xml:space="preserve">: </w:t>
            </w:r>
          </w:p>
          <w:p w14:paraId="0418DE32" w14:textId="744954B4" w:rsidR="0017555A" w:rsidRPr="00E76614" w:rsidRDefault="0017555A" w:rsidP="00E6269F">
            <w:pPr>
              <w:jc w:val="left"/>
              <w:rPr>
                <w:rFonts w:ascii="Calibri Light" w:hAnsi="Calibri Light" w:cs="Calibri Light"/>
                <w:sz w:val="22"/>
                <w:highlight w:val="yellow"/>
              </w:rPr>
            </w:pPr>
            <w:r w:rsidRPr="00E76614">
              <w:rPr>
                <w:rFonts w:cs="Calibri Light"/>
                <w:sz w:val="22"/>
              </w:rPr>
              <w:t xml:space="preserve">For patients who are identified as having a diagnosis of depression, a follow up PHQ9 is conducted to evaluate patients and be able to trend improvement in depression symptoms. This process has been in place however is continuously a focus of education and reeducation for provider practice groups. By increasing the frequency of the follow up PHQ9 for patients, BFHC hopes to identify when patients are experiencing an increase or decrease in depression/depression related symptoms. The organization will review this data yearly. Due to the detailed requirement involved in Depression Remission it is not possible in current state to monitor this metric electronically. Due to the challenging nature of monitoring performance for this metric, the BFHC ACO continues to prioritize education as the most effective method to improve performance. </w:t>
            </w:r>
          </w:p>
        </w:tc>
        <w:tc>
          <w:tcPr>
            <w:tcW w:w="706" w:type="pct"/>
          </w:tcPr>
          <w:p w14:paraId="4910DA39" w14:textId="77777777" w:rsidR="0017555A" w:rsidRPr="00E76614" w:rsidRDefault="0017555A" w:rsidP="00E6269F">
            <w:pPr>
              <w:jc w:val="left"/>
              <w:rPr>
                <w:rFonts w:cs="Calibri Light"/>
                <w:sz w:val="22"/>
              </w:rPr>
            </w:pPr>
            <w:r w:rsidRPr="00E76614">
              <w:rPr>
                <w:rFonts w:cs="Calibri Light"/>
                <w:sz w:val="22"/>
              </w:rPr>
              <w:lastRenderedPageBreak/>
              <w:t>Addressed</w:t>
            </w:r>
          </w:p>
        </w:tc>
      </w:tr>
      <w:tr w:rsidR="00555468" w:rsidRPr="00E76614" w14:paraId="7988ECF2" w14:textId="77777777" w:rsidTr="0090438F">
        <w:trPr>
          <w:trHeight w:val="288"/>
        </w:trPr>
        <w:tc>
          <w:tcPr>
            <w:tcW w:w="1445" w:type="pct"/>
          </w:tcPr>
          <w:p w14:paraId="39D35CAC" w14:textId="77777777" w:rsidR="00555468" w:rsidRPr="00E76614" w:rsidRDefault="00555468" w:rsidP="00E6269F">
            <w:pPr>
              <w:jc w:val="left"/>
              <w:rPr>
                <w:rFonts w:cs="Calibri Light"/>
                <w:sz w:val="22"/>
              </w:rPr>
            </w:pPr>
            <w:r w:rsidRPr="00E76614">
              <w:rPr>
                <w:rFonts w:cs="Calibri Light"/>
                <w:b/>
                <w:bCs/>
                <w:sz w:val="22"/>
              </w:rPr>
              <w:t xml:space="preserve">Compliance: </w:t>
            </w:r>
            <w:r w:rsidRPr="00E76614">
              <w:rPr>
                <w:rFonts w:cs="Calibri Light"/>
                <w:sz w:val="22"/>
              </w:rPr>
              <w:t>Lack of compliance with 1 requirement in the following domains:</w:t>
            </w:r>
          </w:p>
          <w:p w14:paraId="7C970461" w14:textId="289FE3F8" w:rsidR="00555468" w:rsidRPr="00E76614" w:rsidRDefault="00555468" w:rsidP="00991827">
            <w:pPr>
              <w:pStyle w:val="ListParagraph"/>
              <w:numPr>
                <w:ilvl w:val="0"/>
                <w:numId w:val="76"/>
              </w:numPr>
              <w:ind w:left="420"/>
              <w:jc w:val="left"/>
              <w:rPr>
                <w:rFonts w:cs="Calibri Light"/>
                <w:sz w:val="22"/>
              </w:rPr>
            </w:pPr>
            <w:r w:rsidRPr="00E76614">
              <w:rPr>
                <w:rFonts w:cs="Calibri Light"/>
                <w:sz w:val="22"/>
              </w:rPr>
              <w:t>Disenrollment requirements and limitations (1)</w:t>
            </w:r>
          </w:p>
          <w:p w14:paraId="488FEB88" w14:textId="77777777" w:rsidR="00555468" w:rsidRPr="00E76614" w:rsidRDefault="00555468" w:rsidP="00E6269F">
            <w:pPr>
              <w:jc w:val="left"/>
              <w:rPr>
                <w:rFonts w:cs="Calibri Light"/>
                <w:sz w:val="22"/>
              </w:rPr>
            </w:pPr>
          </w:p>
          <w:p w14:paraId="544BA8A1" w14:textId="15854E35" w:rsidR="00555468" w:rsidRPr="00E76614" w:rsidRDefault="00555468" w:rsidP="00E6269F">
            <w:pPr>
              <w:jc w:val="left"/>
              <w:rPr>
                <w:rFonts w:cs="Calibri Light"/>
                <w:sz w:val="22"/>
              </w:rPr>
            </w:pPr>
            <w:r w:rsidRPr="00E76614">
              <w:rPr>
                <w:rFonts w:cs="Calibri Light"/>
                <w:sz w:val="22"/>
              </w:rPr>
              <w:t xml:space="preserve">Partial compliance with 6 requirements in the following domains: </w:t>
            </w:r>
          </w:p>
          <w:p w14:paraId="75911BBA" w14:textId="308D1272" w:rsidR="00555468" w:rsidRPr="00E76614" w:rsidRDefault="00555468" w:rsidP="00991827">
            <w:pPr>
              <w:pStyle w:val="ListParagraph"/>
              <w:numPr>
                <w:ilvl w:val="0"/>
                <w:numId w:val="76"/>
              </w:numPr>
              <w:ind w:left="420"/>
              <w:jc w:val="left"/>
              <w:rPr>
                <w:rFonts w:cs="Calibri Light"/>
                <w:sz w:val="22"/>
              </w:rPr>
            </w:pPr>
            <w:r w:rsidRPr="00E76614">
              <w:rPr>
                <w:rFonts w:cs="Calibri Light"/>
                <w:sz w:val="22"/>
              </w:rPr>
              <w:t>Availability of services (2)</w:t>
            </w:r>
          </w:p>
          <w:p w14:paraId="044954B9" w14:textId="04272A71" w:rsidR="00555468" w:rsidRPr="00E76614" w:rsidRDefault="00555468" w:rsidP="00991827">
            <w:pPr>
              <w:pStyle w:val="ListParagraph"/>
              <w:numPr>
                <w:ilvl w:val="0"/>
                <w:numId w:val="76"/>
              </w:numPr>
              <w:ind w:left="420"/>
              <w:jc w:val="left"/>
              <w:rPr>
                <w:rFonts w:cs="Calibri Light"/>
                <w:sz w:val="22"/>
              </w:rPr>
            </w:pPr>
            <w:r w:rsidRPr="00E76614">
              <w:rPr>
                <w:rFonts w:cs="Calibri Light"/>
                <w:sz w:val="22"/>
              </w:rPr>
              <w:t>Care coordination (31)</w:t>
            </w:r>
          </w:p>
          <w:p w14:paraId="5AE19658" w14:textId="164A4925" w:rsidR="00555468" w:rsidRPr="00E76614" w:rsidRDefault="00555468" w:rsidP="00991827">
            <w:pPr>
              <w:pStyle w:val="ListParagraph"/>
              <w:numPr>
                <w:ilvl w:val="0"/>
                <w:numId w:val="76"/>
              </w:numPr>
              <w:ind w:left="420"/>
              <w:jc w:val="left"/>
              <w:rPr>
                <w:rFonts w:cs="Calibri Light"/>
                <w:sz w:val="22"/>
              </w:rPr>
            </w:pPr>
            <w:r w:rsidRPr="00E76614">
              <w:rPr>
                <w:rFonts w:cs="Calibri Light"/>
                <w:sz w:val="22"/>
              </w:rPr>
              <w:t>Coverage and authorization of services (1)</w:t>
            </w:r>
          </w:p>
          <w:p w14:paraId="1B519DD7" w14:textId="78B51814" w:rsidR="00555468" w:rsidRPr="00E76614" w:rsidRDefault="00555468" w:rsidP="00991827">
            <w:pPr>
              <w:pStyle w:val="ListParagraph"/>
              <w:numPr>
                <w:ilvl w:val="0"/>
                <w:numId w:val="76"/>
              </w:numPr>
              <w:ind w:left="420"/>
              <w:jc w:val="left"/>
              <w:rPr>
                <w:rFonts w:cs="Calibri Light"/>
                <w:sz w:val="22"/>
              </w:rPr>
            </w:pPr>
            <w:r w:rsidRPr="00E76614">
              <w:rPr>
                <w:rFonts w:cs="Calibri Light"/>
                <w:sz w:val="22"/>
              </w:rPr>
              <w:t>Grievance and appeal systems (1)</w:t>
            </w:r>
          </w:p>
          <w:p w14:paraId="2520FBDA" w14:textId="2F8275FF" w:rsidR="00555468" w:rsidRPr="00E76614" w:rsidRDefault="00555468" w:rsidP="00991827">
            <w:pPr>
              <w:pStyle w:val="ListParagraph"/>
              <w:numPr>
                <w:ilvl w:val="0"/>
                <w:numId w:val="76"/>
              </w:numPr>
              <w:ind w:left="420"/>
              <w:jc w:val="left"/>
              <w:rPr>
                <w:rFonts w:cs="Calibri Light"/>
                <w:sz w:val="22"/>
              </w:rPr>
            </w:pPr>
            <w:r w:rsidRPr="00E76614">
              <w:rPr>
                <w:rFonts w:cs="Calibri Light"/>
                <w:sz w:val="22"/>
              </w:rPr>
              <w:t xml:space="preserve">Subcontractual relationships and delegation (2) </w:t>
            </w:r>
          </w:p>
          <w:p w14:paraId="7D6A9D41" w14:textId="77BB7F6F" w:rsidR="00555468" w:rsidRPr="00E76614" w:rsidRDefault="00555468" w:rsidP="00991827">
            <w:pPr>
              <w:pStyle w:val="ListParagraph"/>
              <w:numPr>
                <w:ilvl w:val="0"/>
                <w:numId w:val="76"/>
              </w:numPr>
              <w:ind w:left="420"/>
              <w:jc w:val="left"/>
              <w:rPr>
                <w:rFonts w:cs="Calibri Light"/>
                <w:sz w:val="22"/>
              </w:rPr>
            </w:pPr>
            <w:r w:rsidRPr="00E76614">
              <w:rPr>
                <w:rFonts w:cs="Calibri Light"/>
                <w:sz w:val="22"/>
              </w:rPr>
              <w:t>Health information systems (20)</w:t>
            </w:r>
          </w:p>
          <w:p w14:paraId="7E1FB641" w14:textId="06D72CAA" w:rsidR="00555468" w:rsidRPr="00E76614" w:rsidRDefault="00555468" w:rsidP="00991827">
            <w:pPr>
              <w:pStyle w:val="ListParagraph"/>
              <w:numPr>
                <w:ilvl w:val="0"/>
                <w:numId w:val="76"/>
              </w:numPr>
              <w:ind w:left="420"/>
              <w:jc w:val="left"/>
              <w:rPr>
                <w:rFonts w:cs="Calibri Light"/>
                <w:sz w:val="22"/>
              </w:rPr>
            </w:pPr>
            <w:r w:rsidRPr="00E76614">
              <w:rPr>
                <w:rFonts w:cs="Calibri Light"/>
                <w:sz w:val="22"/>
              </w:rPr>
              <w:t>QAPI (12)</w:t>
            </w:r>
          </w:p>
          <w:p w14:paraId="219FCE55" w14:textId="77777777" w:rsidR="00555468" w:rsidRPr="00E76614" w:rsidRDefault="00555468" w:rsidP="00E6269F">
            <w:pPr>
              <w:jc w:val="left"/>
              <w:rPr>
                <w:rFonts w:cs="Calibri Light"/>
                <w:sz w:val="22"/>
              </w:rPr>
            </w:pPr>
          </w:p>
          <w:p w14:paraId="37BD3D19" w14:textId="0ABB49F4" w:rsidR="00555468" w:rsidRPr="00E76614" w:rsidRDefault="00555468" w:rsidP="00E6269F">
            <w:pPr>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p>
        </w:tc>
        <w:tc>
          <w:tcPr>
            <w:tcW w:w="2849" w:type="pct"/>
          </w:tcPr>
          <w:p w14:paraId="6AFED663" w14:textId="77777777" w:rsidR="00555468" w:rsidRPr="00E76614" w:rsidRDefault="00555468" w:rsidP="006B482C">
            <w:pPr>
              <w:jc w:val="left"/>
              <w:rPr>
                <w:rFonts w:cs="Calibri Light"/>
                <w:sz w:val="22"/>
              </w:rPr>
            </w:pPr>
            <w:r w:rsidRPr="00E76614">
              <w:rPr>
                <w:rFonts w:cs="Calibri Light"/>
                <w:sz w:val="22"/>
                <w:u w:val="single"/>
              </w:rPr>
              <w:t>Availability of services (Partial compliance)</w:t>
            </w:r>
            <w:r w:rsidRPr="00E76614">
              <w:rPr>
                <w:rFonts w:cs="Calibri Light"/>
                <w:sz w:val="22"/>
              </w:rPr>
              <w:t>:</w:t>
            </w:r>
          </w:p>
          <w:p w14:paraId="4D737AC4" w14:textId="77777777" w:rsidR="00555468" w:rsidRPr="00E76614" w:rsidRDefault="00555468" w:rsidP="00991827">
            <w:pPr>
              <w:pStyle w:val="ListParagraph"/>
              <w:numPr>
                <w:ilvl w:val="0"/>
                <w:numId w:val="120"/>
              </w:numPr>
              <w:ind w:left="288" w:hanging="288"/>
              <w:jc w:val="left"/>
              <w:rPr>
                <w:rFonts w:cs="Calibri Light"/>
                <w:sz w:val="22"/>
              </w:rPr>
            </w:pPr>
            <w:r w:rsidRPr="00E76614">
              <w:rPr>
                <w:rFonts w:cs="Calibri Light"/>
                <w:sz w:val="22"/>
              </w:rPr>
              <w:t>Fallon should adopt a formal policy for identifying and addressing any wait lists encountered when members request behavioral health services.</w:t>
            </w:r>
          </w:p>
          <w:p w14:paraId="62399EAC" w14:textId="77777777" w:rsidR="00555468" w:rsidRPr="00E76614" w:rsidRDefault="00555468" w:rsidP="00991827">
            <w:pPr>
              <w:pStyle w:val="ListParagraph"/>
              <w:numPr>
                <w:ilvl w:val="1"/>
                <w:numId w:val="120"/>
              </w:numPr>
              <w:ind w:left="648"/>
              <w:jc w:val="left"/>
              <w:rPr>
                <w:rFonts w:cs="Calibri Light"/>
                <w:sz w:val="22"/>
              </w:rPr>
            </w:pPr>
            <w:r w:rsidRPr="00E76614">
              <w:rPr>
                <w:rFonts w:cs="Calibri Light"/>
                <w:sz w:val="22"/>
              </w:rPr>
              <w:t>Fallon Health has confirmed Carelon has updated their policies to address this.</w:t>
            </w:r>
          </w:p>
          <w:p w14:paraId="578914C9" w14:textId="77777777" w:rsidR="00555468" w:rsidRPr="00E76614" w:rsidRDefault="00555468" w:rsidP="00991827">
            <w:pPr>
              <w:pStyle w:val="ListParagraph"/>
              <w:numPr>
                <w:ilvl w:val="0"/>
                <w:numId w:val="120"/>
              </w:numPr>
              <w:ind w:left="288" w:hanging="288"/>
              <w:jc w:val="left"/>
              <w:rPr>
                <w:rFonts w:cs="Calibri Light"/>
                <w:sz w:val="22"/>
              </w:rPr>
            </w:pPr>
            <w:r w:rsidRPr="00E76614">
              <w:rPr>
                <w:rFonts w:cs="Calibri Light"/>
                <w:sz w:val="22"/>
              </w:rPr>
              <w:t>Fallon 365 should adopt a formal policy for ensuring providers have physical access and reasonable accommodations available for enrollees with disabilities.</w:t>
            </w:r>
          </w:p>
          <w:p w14:paraId="40EF36DD" w14:textId="77777777" w:rsidR="00555468" w:rsidRPr="00E76614" w:rsidRDefault="00555468" w:rsidP="00991827">
            <w:pPr>
              <w:pStyle w:val="ListParagraph"/>
              <w:numPr>
                <w:ilvl w:val="1"/>
                <w:numId w:val="120"/>
              </w:numPr>
              <w:ind w:left="648"/>
              <w:jc w:val="left"/>
              <w:rPr>
                <w:rFonts w:cs="Calibri Light"/>
                <w:sz w:val="22"/>
              </w:rPr>
            </w:pPr>
            <w:r w:rsidRPr="00E76614">
              <w:rPr>
                <w:rFonts w:cs="Calibri Light"/>
                <w:sz w:val="22"/>
              </w:rPr>
              <w:t>Fallon has updated its provider manual to reflect this change.</w:t>
            </w:r>
          </w:p>
          <w:p w14:paraId="34189FF1" w14:textId="77777777" w:rsidR="00555468" w:rsidRPr="00E76614" w:rsidRDefault="00555468" w:rsidP="006B482C">
            <w:pPr>
              <w:jc w:val="left"/>
              <w:rPr>
                <w:rFonts w:cs="Calibri Light"/>
                <w:sz w:val="22"/>
              </w:rPr>
            </w:pPr>
            <w:r w:rsidRPr="00E76614">
              <w:rPr>
                <w:rFonts w:cs="Calibri Light"/>
                <w:sz w:val="22"/>
                <w:u w:val="single"/>
              </w:rPr>
              <w:t>Care coordination (Partial compliance)</w:t>
            </w:r>
            <w:r w:rsidRPr="00E76614">
              <w:rPr>
                <w:rFonts w:cs="Calibri Light"/>
                <w:sz w:val="22"/>
              </w:rPr>
              <w:t>:</w:t>
            </w:r>
          </w:p>
          <w:p w14:paraId="2FBCAA5B" w14:textId="77777777" w:rsidR="00555468" w:rsidRPr="00E76614" w:rsidRDefault="00555468" w:rsidP="00991827">
            <w:pPr>
              <w:pStyle w:val="ListParagraph"/>
              <w:numPr>
                <w:ilvl w:val="0"/>
                <w:numId w:val="122"/>
              </w:numPr>
              <w:ind w:left="288" w:hanging="288"/>
              <w:jc w:val="left"/>
              <w:rPr>
                <w:rFonts w:cs="Calibri Light"/>
                <w:sz w:val="22"/>
              </w:rPr>
            </w:pPr>
            <w:r w:rsidRPr="00E76614">
              <w:rPr>
                <w:rFonts w:cs="Calibri Light"/>
                <w:sz w:val="22"/>
              </w:rPr>
              <w:t>IPRO identified 31 requirements related to care coordination that were only partially in compliance. These related to care delivery, including screening, assessments, care plans, and follow-up; transitional care management and discharge planning; risk stratification; and enhanced care coordination.</w:t>
            </w:r>
          </w:p>
          <w:p w14:paraId="73E03BAC" w14:textId="77777777" w:rsidR="00555468" w:rsidRPr="00E76614" w:rsidRDefault="00555468" w:rsidP="00991827">
            <w:pPr>
              <w:pStyle w:val="ListParagraph"/>
              <w:numPr>
                <w:ilvl w:val="1"/>
                <w:numId w:val="122"/>
              </w:numPr>
              <w:ind w:left="648"/>
              <w:jc w:val="left"/>
              <w:rPr>
                <w:rFonts w:cs="Calibri Light"/>
                <w:sz w:val="22"/>
              </w:rPr>
            </w:pPr>
            <w:r w:rsidRPr="00E76614">
              <w:rPr>
                <w:rFonts w:cs="Calibri Light"/>
                <w:sz w:val="22"/>
              </w:rPr>
              <w:t>IPRO found that Fallon addressed all requirements that were initially only partially in compliance, which resulted in demonstrated improvement. This improvement was shared with MassHealth.</w:t>
            </w:r>
          </w:p>
          <w:p w14:paraId="7C5E34C9" w14:textId="77777777" w:rsidR="00555468" w:rsidRPr="00E76614" w:rsidRDefault="00555468" w:rsidP="006B482C">
            <w:pPr>
              <w:jc w:val="left"/>
              <w:rPr>
                <w:rFonts w:cs="Calibri Light"/>
                <w:sz w:val="22"/>
              </w:rPr>
            </w:pPr>
            <w:r w:rsidRPr="00E76614">
              <w:rPr>
                <w:rFonts w:cs="Calibri Light"/>
                <w:sz w:val="22"/>
                <w:u w:val="single"/>
              </w:rPr>
              <w:t>Coverage and authorization of services (Partial compliance)</w:t>
            </w:r>
            <w:r w:rsidRPr="00E76614">
              <w:rPr>
                <w:rFonts w:cs="Calibri Light"/>
                <w:sz w:val="22"/>
              </w:rPr>
              <w:t>:</w:t>
            </w:r>
          </w:p>
          <w:p w14:paraId="451BF43C" w14:textId="77777777" w:rsidR="00555468" w:rsidRPr="00E76614" w:rsidRDefault="00555468" w:rsidP="00991827">
            <w:pPr>
              <w:pStyle w:val="ListParagraph"/>
              <w:numPr>
                <w:ilvl w:val="0"/>
                <w:numId w:val="121"/>
              </w:numPr>
              <w:ind w:left="288" w:hanging="288"/>
              <w:jc w:val="left"/>
              <w:rPr>
                <w:rFonts w:cs="Calibri Light"/>
                <w:sz w:val="22"/>
              </w:rPr>
            </w:pPr>
            <w:r w:rsidRPr="00E76614">
              <w:rPr>
                <w:rFonts w:cs="Calibri Light"/>
                <w:sz w:val="22"/>
              </w:rPr>
              <w:t xml:space="preserve">Fallon should create a policy that clearly describes this process.  </w:t>
            </w:r>
          </w:p>
          <w:p w14:paraId="5C758D51" w14:textId="77777777" w:rsidR="00555468" w:rsidRPr="00E76614" w:rsidRDefault="00555468" w:rsidP="00991827">
            <w:pPr>
              <w:pStyle w:val="ListParagraph"/>
              <w:numPr>
                <w:ilvl w:val="1"/>
                <w:numId w:val="121"/>
              </w:numPr>
              <w:ind w:left="648"/>
              <w:jc w:val="left"/>
              <w:rPr>
                <w:rFonts w:cs="Calibri Light"/>
                <w:sz w:val="22"/>
              </w:rPr>
            </w:pPr>
            <w:r w:rsidRPr="00E76614">
              <w:rPr>
                <w:rFonts w:cs="Calibri Light"/>
                <w:sz w:val="22"/>
              </w:rPr>
              <w:t>Fallon has created the policy to describe this process.</w:t>
            </w:r>
          </w:p>
          <w:p w14:paraId="24BB4F5E" w14:textId="77777777" w:rsidR="00555468" w:rsidRPr="00E76614" w:rsidRDefault="00555468" w:rsidP="006B482C">
            <w:pPr>
              <w:jc w:val="left"/>
              <w:rPr>
                <w:rFonts w:cs="Calibri Light"/>
                <w:sz w:val="22"/>
              </w:rPr>
            </w:pPr>
            <w:r w:rsidRPr="00E76614">
              <w:rPr>
                <w:rFonts w:cs="Calibri Light"/>
                <w:sz w:val="22"/>
                <w:u w:val="single"/>
              </w:rPr>
              <w:t>Disenrollment requirements and limitations (Lack of compliance)</w:t>
            </w:r>
            <w:r w:rsidRPr="00E76614">
              <w:rPr>
                <w:rFonts w:cs="Calibri Light"/>
                <w:sz w:val="22"/>
              </w:rPr>
              <w:t>:</w:t>
            </w:r>
          </w:p>
          <w:p w14:paraId="40E0950D" w14:textId="77777777" w:rsidR="00555468" w:rsidRPr="00E76614" w:rsidRDefault="00555468" w:rsidP="00991827">
            <w:pPr>
              <w:pStyle w:val="ListParagraph"/>
              <w:numPr>
                <w:ilvl w:val="0"/>
                <w:numId w:val="120"/>
              </w:numPr>
              <w:ind w:left="288" w:hanging="288"/>
              <w:jc w:val="left"/>
              <w:rPr>
                <w:rFonts w:cs="Calibri Light"/>
                <w:sz w:val="22"/>
              </w:rPr>
            </w:pPr>
            <w:r w:rsidRPr="00E76614">
              <w:rPr>
                <w:rFonts w:cs="Calibri Light"/>
                <w:sz w:val="22"/>
              </w:rPr>
              <w:t>This policy is effective for 2024 forward.  Fallon should follow its normal annual policy review to ensure that policies comply with any updated requirements from CMS or MassHealth.</w:t>
            </w:r>
          </w:p>
          <w:p w14:paraId="02C2EDA4" w14:textId="77777777" w:rsidR="00555468" w:rsidRPr="00E76614" w:rsidRDefault="00555468" w:rsidP="00991827">
            <w:pPr>
              <w:pStyle w:val="ListParagraph"/>
              <w:numPr>
                <w:ilvl w:val="1"/>
                <w:numId w:val="120"/>
              </w:numPr>
              <w:ind w:left="648"/>
              <w:jc w:val="left"/>
              <w:rPr>
                <w:rFonts w:cs="Calibri Light"/>
                <w:sz w:val="22"/>
              </w:rPr>
            </w:pPr>
            <w:r w:rsidRPr="00E76614">
              <w:rPr>
                <w:rFonts w:cs="Calibri Light"/>
                <w:sz w:val="22"/>
              </w:rPr>
              <w:t>Fallon Health has confirmed its policy has been updated and will continue to be reviewed annually.</w:t>
            </w:r>
          </w:p>
          <w:p w14:paraId="0B235EDC" w14:textId="77777777" w:rsidR="00555468" w:rsidRPr="00E76614" w:rsidRDefault="00555468" w:rsidP="006B482C">
            <w:pPr>
              <w:jc w:val="left"/>
              <w:rPr>
                <w:rFonts w:cs="Calibri Light"/>
                <w:sz w:val="22"/>
              </w:rPr>
            </w:pPr>
            <w:r w:rsidRPr="00E76614">
              <w:rPr>
                <w:rFonts w:cs="Calibri Light"/>
                <w:sz w:val="22"/>
                <w:u w:val="single"/>
              </w:rPr>
              <w:t>Health information systems (Partial compliance)</w:t>
            </w:r>
            <w:r w:rsidRPr="00E76614">
              <w:rPr>
                <w:rFonts w:cs="Calibri Light"/>
                <w:sz w:val="22"/>
              </w:rPr>
              <w:t>:</w:t>
            </w:r>
          </w:p>
          <w:p w14:paraId="66FACCD4" w14:textId="77777777" w:rsidR="00555468" w:rsidRPr="00E76614" w:rsidRDefault="00555468" w:rsidP="00991827">
            <w:pPr>
              <w:pStyle w:val="ListParagraph"/>
              <w:numPr>
                <w:ilvl w:val="0"/>
                <w:numId w:val="120"/>
              </w:numPr>
              <w:ind w:left="288" w:hanging="288"/>
              <w:jc w:val="left"/>
              <w:rPr>
                <w:rFonts w:cs="Calibri Light"/>
                <w:sz w:val="22"/>
              </w:rPr>
            </w:pPr>
            <w:r w:rsidRPr="00E76614">
              <w:rPr>
                <w:rFonts w:cs="Calibri Light"/>
                <w:sz w:val="22"/>
              </w:rPr>
              <w:t xml:space="preserve">IPRO identified 20 requirements regarding health information systems  that were only in partial compliance. These related to policies around structure, systems and software design standards, encounter data, NPI and NDC information on claims, denied claims, EPSDT screenings, initial behavioral health assessments, processing of encounter data, data sharing with MassHealth, Appendix E specifications, and avoidance of critical failures or disruptions to EOHHS data submission, processing, and analytics. </w:t>
            </w:r>
          </w:p>
          <w:p w14:paraId="3E90C69C" w14:textId="77777777" w:rsidR="00555468" w:rsidRPr="00E76614" w:rsidRDefault="00555468" w:rsidP="00991827">
            <w:pPr>
              <w:pStyle w:val="ListParagraph"/>
              <w:numPr>
                <w:ilvl w:val="1"/>
                <w:numId w:val="120"/>
              </w:numPr>
              <w:ind w:left="648"/>
              <w:jc w:val="left"/>
              <w:rPr>
                <w:rFonts w:cs="Calibri Light"/>
                <w:sz w:val="22"/>
              </w:rPr>
            </w:pPr>
            <w:r w:rsidRPr="00E76614">
              <w:rPr>
                <w:rFonts w:cs="Calibri Light"/>
                <w:sz w:val="22"/>
              </w:rPr>
              <w:t>IPRO found that Fallon addressed the 20 requirements that were initially only in partial compliance, resulting in demonstrated improvement. This improvement was shared with MassHealth.</w:t>
            </w:r>
          </w:p>
          <w:p w14:paraId="532024EA" w14:textId="77777777" w:rsidR="00555468" w:rsidRPr="00E76614" w:rsidRDefault="00555468" w:rsidP="006B482C">
            <w:pPr>
              <w:jc w:val="left"/>
              <w:rPr>
                <w:rFonts w:cs="Calibri Light"/>
                <w:sz w:val="22"/>
              </w:rPr>
            </w:pPr>
            <w:r w:rsidRPr="00E76614">
              <w:rPr>
                <w:rFonts w:cs="Calibri Light"/>
                <w:sz w:val="22"/>
                <w:u w:val="single"/>
              </w:rPr>
              <w:t>QAPI (Partial compliance)</w:t>
            </w:r>
            <w:r w:rsidRPr="00E76614">
              <w:rPr>
                <w:rFonts w:cs="Calibri Light"/>
                <w:sz w:val="22"/>
              </w:rPr>
              <w:t>:</w:t>
            </w:r>
          </w:p>
          <w:p w14:paraId="13350179" w14:textId="77777777" w:rsidR="00555468" w:rsidRPr="00E76614" w:rsidRDefault="00555468" w:rsidP="00991827">
            <w:pPr>
              <w:pStyle w:val="ListParagraph"/>
              <w:numPr>
                <w:ilvl w:val="0"/>
                <w:numId w:val="120"/>
              </w:numPr>
              <w:ind w:left="288" w:hanging="288"/>
              <w:jc w:val="left"/>
              <w:rPr>
                <w:rFonts w:cs="Calibri Light"/>
                <w:sz w:val="22"/>
              </w:rPr>
            </w:pPr>
            <w:r w:rsidRPr="00E76614">
              <w:rPr>
                <w:rFonts w:cs="Calibri Light"/>
                <w:sz w:val="22"/>
              </w:rPr>
              <w:t>IPRO identified 18 requirements regarding QAPI that were only in partial compliance. These related to including enrollees in QM activities by participation in the Enrollee and Family Advisory Council, ensuring the quality and appropriateness of care provided to members with special needs, PFAC feedback shared with Governing Board, PFAC members advocating for preventive care practices, PFAC members involved in development and updating of cultural and linguistic policies and procedures, PFAC members providing feedback on cultural appropriateness of services, PFAC members providing input on member experience survey results, PFAC composition of enrollees and family and reflecting the diversity of MassHealth population, PFAC including representatives for members under age 21, and the health plan ensuring reasonable accommodations for PFAC members.</w:t>
            </w:r>
          </w:p>
          <w:p w14:paraId="2928CDE3" w14:textId="77777777" w:rsidR="005878B0" w:rsidRPr="00E76614" w:rsidRDefault="005878B0" w:rsidP="00991827">
            <w:pPr>
              <w:pStyle w:val="ListParagraph"/>
              <w:numPr>
                <w:ilvl w:val="0"/>
                <w:numId w:val="143"/>
              </w:numPr>
              <w:jc w:val="left"/>
              <w:rPr>
                <w:rFonts w:cs="Calibri Light"/>
                <w:sz w:val="22"/>
              </w:rPr>
            </w:pPr>
            <w:r w:rsidRPr="00E76614">
              <w:rPr>
                <w:rFonts w:cs="Calibri Light"/>
                <w:sz w:val="22"/>
              </w:rPr>
              <w:t>Fallon Health has established a process to include enrollees and their families in quality management activities through PFAC.</w:t>
            </w:r>
          </w:p>
          <w:p w14:paraId="1D6F50DD" w14:textId="77777777" w:rsidR="005878B0" w:rsidRPr="00E76614" w:rsidRDefault="005878B0" w:rsidP="00991827">
            <w:pPr>
              <w:pStyle w:val="ListParagraph"/>
              <w:numPr>
                <w:ilvl w:val="0"/>
                <w:numId w:val="143"/>
              </w:numPr>
              <w:jc w:val="left"/>
              <w:rPr>
                <w:rFonts w:cs="Calibri Light"/>
                <w:sz w:val="22"/>
              </w:rPr>
            </w:pPr>
            <w:r w:rsidRPr="00E76614">
              <w:rPr>
                <w:rFonts w:cs="Calibri Light"/>
                <w:sz w:val="22"/>
              </w:rPr>
              <w:t>Fallon Health has completed the necessary actions, including providing the population health assessment and developing reporting tools to evaluate the quality and appropriateness of care for members with special health care needs.</w:t>
            </w:r>
          </w:p>
          <w:p w14:paraId="527DE821" w14:textId="77777777" w:rsidR="005878B0" w:rsidRPr="00E76614" w:rsidRDefault="005878B0" w:rsidP="00991827">
            <w:pPr>
              <w:pStyle w:val="ListParagraph"/>
              <w:numPr>
                <w:ilvl w:val="0"/>
                <w:numId w:val="143"/>
              </w:numPr>
              <w:jc w:val="left"/>
              <w:rPr>
                <w:rFonts w:cs="Calibri Light"/>
                <w:sz w:val="22"/>
              </w:rPr>
            </w:pPr>
            <w:r w:rsidRPr="00E76614">
              <w:rPr>
                <w:rFonts w:cs="Calibri Light"/>
                <w:sz w:val="22"/>
              </w:rPr>
              <w:t>Fallon Health continues to share feedback with its governing board.</w:t>
            </w:r>
          </w:p>
          <w:p w14:paraId="433F1C85" w14:textId="77777777" w:rsidR="005878B0" w:rsidRPr="00E76614" w:rsidRDefault="005878B0" w:rsidP="00991827">
            <w:pPr>
              <w:pStyle w:val="ListParagraph"/>
              <w:numPr>
                <w:ilvl w:val="0"/>
                <w:numId w:val="143"/>
              </w:numPr>
              <w:jc w:val="left"/>
              <w:rPr>
                <w:rFonts w:cs="Calibri Light"/>
                <w:sz w:val="22"/>
              </w:rPr>
            </w:pPr>
            <w:r w:rsidRPr="00E76614">
              <w:rPr>
                <w:rFonts w:cs="Calibri Light"/>
                <w:sz w:val="22"/>
              </w:rPr>
              <w:t>Fallon ensures members have the opportunity to advocate for preventive care practices used by the health plan.</w:t>
            </w:r>
          </w:p>
          <w:p w14:paraId="6735EEAF" w14:textId="77777777" w:rsidR="005878B0" w:rsidRPr="00E76614" w:rsidRDefault="005878B0" w:rsidP="00991827">
            <w:pPr>
              <w:pStyle w:val="ListParagraph"/>
              <w:numPr>
                <w:ilvl w:val="0"/>
                <w:numId w:val="143"/>
              </w:numPr>
              <w:jc w:val="left"/>
              <w:rPr>
                <w:rFonts w:cs="Calibri Light"/>
                <w:sz w:val="22"/>
              </w:rPr>
            </w:pPr>
            <w:r w:rsidRPr="00E76614">
              <w:rPr>
                <w:rFonts w:cs="Calibri Light"/>
                <w:sz w:val="22"/>
              </w:rPr>
              <w:t>Fallon Health has created a policy and shared it with PFAC members.</w:t>
            </w:r>
          </w:p>
          <w:p w14:paraId="1B129DA5" w14:textId="77777777" w:rsidR="005878B0" w:rsidRPr="00E76614" w:rsidRDefault="005878B0" w:rsidP="00991827">
            <w:pPr>
              <w:pStyle w:val="ListParagraph"/>
              <w:numPr>
                <w:ilvl w:val="0"/>
                <w:numId w:val="143"/>
              </w:numPr>
              <w:jc w:val="left"/>
              <w:rPr>
                <w:rFonts w:cs="Calibri Light"/>
                <w:sz w:val="22"/>
              </w:rPr>
            </w:pPr>
            <w:r w:rsidRPr="00E76614">
              <w:rPr>
                <w:rFonts w:cs="Calibri Light"/>
                <w:sz w:val="22"/>
              </w:rPr>
              <w:lastRenderedPageBreak/>
              <w:t>Fallon Health has collaborated with PFAC participants to incorporate their input on marketing materials, services, and trainings.</w:t>
            </w:r>
          </w:p>
          <w:p w14:paraId="34369643" w14:textId="77777777" w:rsidR="005878B0" w:rsidRPr="00E76614" w:rsidRDefault="005878B0" w:rsidP="00991827">
            <w:pPr>
              <w:pStyle w:val="ListParagraph"/>
              <w:numPr>
                <w:ilvl w:val="0"/>
                <w:numId w:val="143"/>
              </w:numPr>
              <w:jc w:val="left"/>
              <w:rPr>
                <w:rFonts w:cs="Calibri Light"/>
                <w:sz w:val="22"/>
              </w:rPr>
            </w:pPr>
            <w:r w:rsidRPr="00E76614">
              <w:rPr>
                <w:rFonts w:cs="Calibri Light"/>
                <w:sz w:val="22"/>
              </w:rPr>
              <w:t>Fallon Health has worked with PFAC members to ensure they are aware of and able to provide feedback on member experience surveys.</w:t>
            </w:r>
          </w:p>
          <w:p w14:paraId="2D2F6195" w14:textId="77777777" w:rsidR="005878B0" w:rsidRPr="00E76614" w:rsidRDefault="005878B0" w:rsidP="00991827">
            <w:pPr>
              <w:pStyle w:val="ListParagraph"/>
              <w:numPr>
                <w:ilvl w:val="0"/>
                <w:numId w:val="143"/>
              </w:numPr>
              <w:jc w:val="left"/>
              <w:rPr>
                <w:rFonts w:cs="Calibri Light"/>
                <w:sz w:val="22"/>
              </w:rPr>
            </w:pPr>
            <w:r w:rsidRPr="00E76614">
              <w:rPr>
                <w:rFonts w:cs="Calibri Light"/>
                <w:sz w:val="22"/>
              </w:rPr>
              <w:t>Fallon has documented these efforts within the PFAC meeting minutes.</w:t>
            </w:r>
          </w:p>
          <w:p w14:paraId="0DBF516C" w14:textId="77777777" w:rsidR="005878B0" w:rsidRPr="00E76614" w:rsidRDefault="005878B0" w:rsidP="00991827">
            <w:pPr>
              <w:pStyle w:val="ListParagraph"/>
              <w:numPr>
                <w:ilvl w:val="0"/>
                <w:numId w:val="143"/>
              </w:numPr>
              <w:jc w:val="left"/>
              <w:rPr>
                <w:rFonts w:cs="Calibri Light"/>
                <w:sz w:val="22"/>
              </w:rPr>
            </w:pPr>
            <w:r w:rsidRPr="00E76614">
              <w:rPr>
                <w:rFonts w:cs="Calibri Light"/>
                <w:sz w:val="22"/>
              </w:rPr>
              <w:t>Fallon and BFHC continuously work to recruit PFAC participants who reflect the diversity of the MassHealth population, considering cultural, linguistic, racial, health, disability, sexual orientation, and gender identities.</w:t>
            </w:r>
          </w:p>
          <w:p w14:paraId="5AF88DEE" w14:textId="7FA349DD" w:rsidR="005878B0" w:rsidRPr="00E76614" w:rsidRDefault="005878B0" w:rsidP="00991827">
            <w:pPr>
              <w:pStyle w:val="ListParagraph"/>
              <w:numPr>
                <w:ilvl w:val="0"/>
                <w:numId w:val="143"/>
              </w:numPr>
              <w:jc w:val="left"/>
              <w:rPr>
                <w:rFonts w:cs="Calibri Light"/>
                <w:sz w:val="22"/>
              </w:rPr>
            </w:pPr>
            <w:r w:rsidRPr="00E76614">
              <w:rPr>
                <w:rFonts w:cs="Calibri Light"/>
                <w:sz w:val="22"/>
              </w:rPr>
              <w:t>This diversity focus has been added to the PFAC screening process, and Fallon Health continues to ensure reasonable accommodations are available to PFAC members.</w:t>
            </w:r>
          </w:p>
          <w:p w14:paraId="7F1E546C" w14:textId="77777777" w:rsidR="00555468" w:rsidRPr="00E76614" w:rsidRDefault="00555468" w:rsidP="006B482C">
            <w:pPr>
              <w:jc w:val="left"/>
              <w:rPr>
                <w:rFonts w:cs="Calibri Light"/>
                <w:sz w:val="22"/>
              </w:rPr>
            </w:pPr>
            <w:r w:rsidRPr="00E76614">
              <w:rPr>
                <w:rFonts w:cs="Calibri Light"/>
                <w:sz w:val="22"/>
                <w:u w:val="single"/>
              </w:rPr>
              <w:t>Subcontractual relationships and delegation (Partial compliance)</w:t>
            </w:r>
            <w:r w:rsidRPr="00E76614">
              <w:rPr>
                <w:rFonts w:cs="Calibri Light"/>
                <w:sz w:val="22"/>
              </w:rPr>
              <w:t>:</w:t>
            </w:r>
          </w:p>
          <w:p w14:paraId="4999B4EF" w14:textId="77777777" w:rsidR="00555468" w:rsidRPr="00E76614" w:rsidRDefault="00555468" w:rsidP="00991827">
            <w:pPr>
              <w:pStyle w:val="ListParagraph"/>
              <w:numPr>
                <w:ilvl w:val="0"/>
                <w:numId w:val="120"/>
              </w:numPr>
              <w:ind w:left="288" w:hanging="288"/>
              <w:jc w:val="left"/>
              <w:rPr>
                <w:rFonts w:cs="Calibri Light"/>
                <w:sz w:val="22"/>
              </w:rPr>
            </w:pPr>
            <w:r w:rsidRPr="00E76614">
              <w:rPr>
                <w:rFonts w:cs="Calibri Light"/>
                <w:sz w:val="22"/>
              </w:rPr>
              <w:t>IPRO recommends updating the material subcontractor agreements with consistent language, stating the right to audit, evaluate, and inspect any records or systems is valid for 10 years following parameters outlined in the EOHHS contract.</w:t>
            </w:r>
          </w:p>
          <w:p w14:paraId="28BF1ED9" w14:textId="77777777" w:rsidR="00555468" w:rsidRPr="00E76614" w:rsidRDefault="00555468" w:rsidP="00991827">
            <w:pPr>
              <w:pStyle w:val="ListParagraph"/>
              <w:numPr>
                <w:ilvl w:val="1"/>
                <w:numId w:val="120"/>
              </w:numPr>
              <w:ind w:left="648"/>
              <w:jc w:val="left"/>
              <w:rPr>
                <w:rFonts w:cs="Calibri Light"/>
                <w:sz w:val="22"/>
              </w:rPr>
            </w:pPr>
            <w:r w:rsidRPr="00E76614">
              <w:rPr>
                <w:rFonts w:cs="Calibri Light"/>
                <w:sz w:val="22"/>
              </w:rPr>
              <w:t>The addendum was updated upon receiving this finding.</w:t>
            </w:r>
          </w:p>
          <w:p w14:paraId="034C496E" w14:textId="77777777" w:rsidR="00555468" w:rsidRPr="00E76614" w:rsidRDefault="00555468" w:rsidP="00991827">
            <w:pPr>
              <w:pStyle w:val="ListParagraph"/>
              <w:numPr>
                <w:ilvl w:val="0"/>
                <w:numId w:val="120"/>
              </w:numPr>
              <w:ind w:left="288" w:hanging="288"/>
              <w:jc w:val="left"/>
              <w:rPr>
                <w:rFonts w:cs="Calibri Light"/>
                <w:sz w:val="22"/>
              </w:rPr>
            </w:pPr>
            <w:r w:rsidRPr="00E76614">
              <w:rPr>
                <w:rFonts w:cs="Calibri Light"/>
                <w:sz w:val="22"/>
              </w:rPr>
              <w:t>IPRO recommends adding this requirement to an oversight policy and procedure that details the process, and who is responsible, for notifying the state of the intent to terminate a subcontractor.</w:t>
            </w:r>
          </w:p>
          <w:p w14:paraId="71DDB87A" w14:textId="0E699380" w:rsidR="00555468" w:rsidRPr="00E76614" w:rsidRDefault="00555468" w:rsidP="00991827">
            <w:pPr>
              <w:pStyle w:val="ListParagraph"/>
              <w:numPr>
                <w:ilvl w:val="1"/>
                <w:numId w:val="120"/>
              </w:numPr>
              <w:ind w:left="648"/>
              <w:jc w:val="left"/>
              <w:rPr>
                <w:rFonts w:ascii="Calibri Light" w:hAnsi="Calibri Light" w:cs="Calibri Light"/>
                <w:sz w:val="22"/>
              </w:rPr>
            </w:pPr>
            <w:r w:rsidRPr="00E76614">
              <w:rPr>
                <w:rFonts w:cs="Calibri Light"/>
                <w:sz w:val="22"/>
              </w:rPr>
              <w:t>Fallon Health has created a policy that addresses the termination of a subcontractor.</w:t>
            </w:r>
          </w:p>
        </w:tc>
        <w:tc>
          <w:tcPr>
            <w:tcW w:w="706" w:type="pct"/>
          </w:tcPr>
          <w:p w14:paraId="61FB1CB3" w14:textId="5E459717" w:rsidR="00555468" w:rsidRPr="00E76614" w:rsidRDefault="00555468" w:rsidP="00E6269F">
            <w:pPr>
              <w:jc w:val="left"/>
              <w:rPr>
                <w:rFonts w:cs="Calibri Light"/>
                <w:sz w:val="22"/>
              </w:rPr>
            </w:pPr>
            <w:r w:rsidRPr="00E76614">
              <w:rPr>
                <w:rFonts w:cs="Calibri Light"/>
                <w:sz w:val="22"/>
                <w:u w:val="single"/>
              </w:rPr>
              <w:lastRenderedPageBreak/>
              <w:t>Addressed</w:t>
            </w:r>
            <w:r w:rsidRPr="00E76614">
              <w:rPr>
                <w:rFonts w:cs="Calibri Light"/>
                <w:sz w:val="22"/>
              </w:rPr>
              <w:t>: Availability of services (2),</w:t>
            </w:r>
            <w:r w:rsidR="00301C46" w:rsidRPr="00E76614">
              <w:rPr>
                <w:rFonts w:cs="Calibri Light"/>
                <w:sz w:val="22"/>
              </w:rPr>
              <w:t xml:space="preserve"> </w:t>
            </w:r>
            <w:r w:rsidRPr="00E76614">
              <w:rPr>
                <w:rFonts w:cs="Calibri Light"/>
                <w:sz w:val="22"/>
              </w:rPr>
              <w:t xml:space="preserve">Care coordination (31), Coverage and authorization of services, </w:t>
            </w:r>
            <w:r w:rsidR="00301C46" w:rsidRPr="00E76614">
              <w:rPr>
                <w:rFonts w:cs="Calibri Light"/>
                <w:sz w:val="22"/>
              </w:rPr>
              <w:t>(</w:t>
            </w:r>
            <w:r w:rsidRPr="00E76614">
              <w:rPr>
                <w:rFonts w:cs="Calibri Light"/>
                <w:sz w:val="22"/>
              </w:rPr>
              <w:t>1), Disenrollment requirements (1), Health information systems (20), QAPI (</w:t>
            </w:r>
            <w:r w:rsidR="005878B0" w:rsidRPr="00E76614">
              <w:rPr>
                <w:rFonts w:cs="Calibri Light"/>
                <w:sz w:val="22"/>
              </w:rPr>
              <w:t>1</w:t>
            </w:r>
            <w:r w:rsidRPr="00E76614">
              <w:rPr>
                <w:rFonts w:cs="Calibri Light"/>
                <w:sz w:val="22"/>
              </w:rPr>
              <w:t>2), Subcontractual relationships (2)</w:t>
            </w:r>
          </w:p>
        </w:tc>
      </w:tr>
      <w:tr w:rsidR="00555468" w:rsidRPr="00E76614" w14:paraId="4F7DA846" w14:textId="77777777" w:rsidTr="0090438F">
        <w:trPr>
          <w:trHeight w:val="288"/>
        </w:trPr>
        <w:tc>
          <w:tcPr>
            <w:tcW w:w="1445" w:type="pct"/>
          </w:tcPr>
          <w:p w14:paraId="171B35E8" w14:textId="07DD46F8" w:rsidR="00555468" w:rsidRPr="00E76614" w:rsidRDefault="00555468" w:rsidP="00E6269F">
            <w:pPr>
              <w:jc w:val="left"/>
              <w:rPr>
                <w:rFonts w:ascii="Calibri Light" w:hAnsi="Calibri Light" w:cs="Calibri Light"/>
                <w:sz w:val="22"/>
              </w:rPr>
            </w:pPr>
            <w:r w:rsidRPr="00E76614">
              <w:rPr>
                <w:rFonts w:cs="Calibri Light"/>
                <w:b/>
                <w:bCs/>
                <w:sz w:val="22"/>
              </w:rPr>
              <w:t xml:space="preserve">Network – Information Systems and Quality of Provider Data − Duplicates: </w:t>
            </w:r>
            <w:r w:rsidRPr="00E76614">
              <w:rPr>
                <w:rFonts w:cs="Calibri Light"/>
                <w:sz w:val="22"/>
              </w:rPr>
              <w:t>Fallon Berkshire submitted many duplicates for individual and facility providers due to variations in the facility names, such as including the address information or grammar differences. IPRO removed a total of 399 duplicate providers from the Fallon Berkshire data prior to conducting the analysis. Fallon Berkshire should further clean and deduplicate the provider data prior to conducting any network analyses or submitting provider data for the EQR analysis.</w:t>
            </w:r>
          </w:p>
        </w:tc>
        <w:tc>
          <w:tcPr>
            <w:tcW w:w="2849" w:type="pct"/>
          </w:tcPr>
          <w:p w14:paraId="502792C3" w14:textId="2527A0D8" w:rsidR="00555468" w:rsidRPr="00E76614" w:rsidRDefault="00555468" w:rsidP="00E6269F">
            <w:pPr>
              <w:jc w:val="left"/>
              <w:rPr>
                <w:rFonts w:ascii="Calibri Light" w:hAnsi="Calibri Light" w:cs="Calibri Light"/>
                <w:sz w:val="22"/>
              </w:rPr>
            </w:pPr>
            <w:r w:rsidRPr="00E76614">
              <w:rPr>
                <w:rFonts w:cs="Calibri Light"/>
                <w:sz w:val="22"/>
              </w:rPr>
              <w:t>Based on the 2024 Recommendation, Fallon has changed processes with our contracted geo analysis vendor Quest. Fallon has created a scrubbed monthly extract file that is sent directly to Quest that cuts down on the number of duplicate providers versus the process that was in place during the referenced validation efforts. This monthly extract and validation process has reduced the number of duplicates submitted for EQR analysis.</w:t>
            </w:r>
          </w:p>
        </w:tc>
        <w:tc>
          <w:tcPr>
            <w:tcW w:w="706" w:type="pct"/>
          </w:tcPr>
          <w:p w14:paraId="19363436" w14:textId="77777777" w:rsidR="00555468" w:rsidRPr="00E76614" w:rsidRDefault="00555468" w:rsidP="00E6269F">
            <w:pPr>
              <w:jc w:val="left"/>
              <w:rPr>
                <w:rFonts w:cs="Calibri Light"/>
                <w:sz w:val="22"/>
              </w:rPr>
            </w:pPr>
            <w:r w:rsidRPr="00E76614">
              <w:rPr>
                <w:rFonts w:cs="Calibri Light"/>
                <w:sz w:val="22"/>
              </w:rPr>
              <w:t>Addressed</w:t>
            </w:r>
          </w:p>
        </w:tc>
      </w:tr>
      <w:tr w:rsidR="00555468" w:rsidRPr="00E76614" w14:paraId="0CAF6EE0" w14:textId="77777777" w:rsidTr="0090438F">
        <w:trPr>
          <w:trHeight w:val="288"/>
        </w:trPr>
        <w:tc>
          <w:tcPr>
            <w:tcW w:w="1445" w:type="pct"/>
          </w:tcPr>
          <w:p w14:paraId="6101CA93" w14:textId="7B4F9074" w:rsidR="00555468" w:rsidRPr="00E76614" w:rsidRDefault="00555468" w:rsidP="00E6269F">
            <w:pPr>
              <w:jc w:val="left"/>
              <w:rPr>
                <w:rFonts w:ascii="Calibri Light" w:hAnsi="Calibri Light" w:cs="Calibri Light"/>
                <w:sz w:val="22"/>
              </w:rPr>
            </w:pPr>
            <w:r w:rsidRPr="00E76614">
              <w:rPr>
                <w:rFonts w:cs="Calibri Light"/>
                <w:b/>
                <w:bCs/>
                <w:sz w:val="22"/>
              </w:rPr>
              <w:t xml:space="preserve">Network – Information Systems and Quality of Provider Data – Behavioral Health Providers: </w:t>
            </w:r>
            <w:r w:rsidRPr="00E76614">
              <w:rPr>
                <w:rFonts w:cs="Calibri Light"/>
                <w:sz w:val="22"/>
              </w:rPr>
              <w:t>Fallon Berkshire submitted additional behavioral health providers for clinical stabilization services (level 3.5), managed inpatient (level 4), monitored inpatient (level 3.7), structured outpatient addiction programs, and opioid treatment programs that were not on the approved list provided by MassHealth. IPRO removed a total of 880 duplicate providers from the Fallon Berkshire behavioral health data prior to conducting the analysis. Fallon Berkshire should submit for the analysis only the providers that are considered acceptable by MassHealth for certain behavioral health provider types.</w:t>
            </w:r>
          </w:p>
        </w:tc>
        <w:tc>
          <w:tcPr>
            <w:tcW w:w="2849" w:type="pct"/>
          </w:tcPr>
          <w:p w14:paraId="1CC54A49" w14:textId="3665AB3A" w:rsidR="00555468" w:rsidRPr="00E76614" w:rsidRDefault="00555468" w:rsidP="00E6269F">
            <w:pPr>
              <w:jc w:val="left"/>
              <w:rPr>
                <w:rFonts w:cs="Calibri Light"/>
                <w:sz w:val="22"/>
              </w:rPr>
            </w:pPr>
            <w:r w:rsidRPr="00E76614">
              <w:rPr>
                <w:rFonts w:cs="Calibri Light"/>
                <w:sz w:val="22"/>
              </w:rPr>
              <w:t xml:space="preserve">Fallon delegates Behavioral Health services to Carelon. Carelon conducts geo analysis on our behalf to assess network adequacy of behavioral health networks.  Since this 2024 recommendation was made, Fallon has coordinated efforts with Carelon to cut down the number of duplicate providers that feed analyses.  In addition, conversations have taken place to ensure that correct standards and specialty types are used. Fallon will continue to stay informed of all guidance annually to align with contract standards and ensure that our policies are updated with any new requirements from CMS or MassHealth. </w:t>
            </w:r>
          </w:p>
          <w:p w14:paraId="57BFA70A" w14:textId="77777777" w:rsidR="00555468" w:rsidRPr="00E76614" w:rsidRDefault="00555468" w:rsidP="00E6269F">
            <w:pPr>
              <w:jc w:val="left"/>
              <w:rPr>
                <w:rFonts w:ascii="Calibri Light" w:hAnsi="Calibri Light" w:cs="Calibri Light"/>
                <w:sz w:val="22"/>
              </w:rPr>
            </w:pPr>
          </w:p>
        </w:tc>
        <w:tc>
          <w:tcPr>
            <w:tcW w:w="706" w:type="pct"/>
          </w:tcPr>
          <w:p w14:paraId="6E780046" w14:textId="756697EC" w:rsidR="00555468" w:rsidRPr="00E76614" w:rsidRDefault="00555468" w:rsidP="00E6269F">
            <w:pPr>
              <w:jc w:val="left"/>
              <w:rPr>
                <w:rFonts w:cs="Calibri Light"/>
                <w:sz w:val="22"/>
              </w:rPr>
            </w:pPr>
            <w:r w:rsidRPr="00E76614">
              <w:rPr>
                <w:rFonts w:cs="Calibri Light"/>
                <w:sz w:val="22"/>
              </w:rPr>
              <w:t>Remains an opportunity for improvement</w:t>
            </w:r>
          </w:p>
        </w:tc>
      </w:tr>
      <w:tr w:rsidR="00555468" w:rsidRPr="00E76614" w14:paraId="4A9115E7" w14:textId="77777777" w:rsidTr="0090438F">
        <w:trPr>
          <w:trHeight w:val="288"/>
        </w:trPr>
        <w:tc>
          <w:tcPr>
            <w:tcW w:w="1445" w:type="pct"/>
          </w:tcPr>
          <w:p w14:paraId="1F33C8A5" w14:textId="3137C449" w:rsidR="00555468" w:rsidRPr="00E76614" w:rsidRDefault="00555468" w:rsidP="00E6269F">
            <w:pPr>
              <w:jc w:val="left"/>
              <w:rPr>
                <w:rFonts w:ascii="Calibri Light" w:hAnsi="Calibri Light" w:cs="Calibri Light"/>
                <w:b/>
                <w:bCs/>
                <w:sz w:val="22"/>
              </w:rPr>
            </w:pPr>
            <w:r w:rsidRPr="00E76614">
              <w:rPr>
                <w:rFonts w:cs="Calibri Light"/>
                <w:b/>
                <w:bCs/>
                <w:sz w:val="22"/>
              </w:rPr>
              <w:t xml:space="preserve">Network – Time and Distance Analysis – MCP’s Methodology: </w:t>
            </w:r>
            <w:r w:rsidRPr="00E76614">
              <w:rPr>
                <w:rFonts w:cs="Calibri Light"/>
                <w:sz w:val="22"/>
              </w:rPr>
              <w:t xml:space="preserve">Because of the quality of the provider data, IPRO was not able to compare Fallon Berkshire’s results for PCPs, ob/gyn, hospital services, and many specialist and behavioral health provider types. Fallon Berkshire should use clean data for the GeoAccess analysis for all provider types. </w:t>
            </w:r>
          </w:p>
        </w:tc>
        <w:tc>
          <w:tcPr>
            <w:tcW w:w="2849" w:type="pct"/>
          </w:tcPr>
          <w:p w14:paraId="20A51618" w14:textId="7578A117" w:rsidR="00555468" w:rsidRPr="00E76614" w:rsidRDefault="00555468" w:rsidP="00E6269F">
            <w:pPr>
              <w:jc w:val="left"/>
              <w:rPr>
                <w:rFonts w:ascii="Calibri Light" w:hAnsi="Calibri Light" w:cs="Calibri Light"/>
                <w:sz w:val="22"/>
              </w:rPr>
            </w:pPr>
            <w:r w:rsidRPr="00E76614">
              <w:rPr>
                <w:rFonts w:cs="Calibri Light"/>
                <w:sz w:val="22"/>
              </w:rPr>
              <w:t>Fallon has worked to improve the quality of data used for analysis by creating a monthly extract file that contains relevant providers by specialty type.  The process used to create this file included an updated crosswalk to better categorize providers by requested provider type for internal and external geo analysis. Fallon will continue to stay informed of all guidance at least annually to align with contract standards and ensure that our policies are updated with any new requirements from CMS or MassHealth.</w:t>
            </w:r>
          </w:p>
        </w:tc>
        <w:tc>
          <w:tcPr>
            <w:tcW w:w="706" w:type="pct"/>
          </w:tcPr>
          <w:p w14:paraId="784D5A60" w14:textId="6FB4953E" w:rsidR="00555468" w:rsidRPr="00E76614" w:rsidRDefault="00555468" w:rsidP="00E6269F">
            <w:pPr>
              <w:rPr>
                <w:rFonts w:cs="Calibri Light"/>
                <w:sz w:val="22"/>
              </w:rPr>
            </w:pPr>
            <w:r w:rsidRPr="00E76614">
              <w:rPr>
                <w:rFonts w:cs="Calibri Light"/>
                <w:sz w:val="22"/>
              </w:rPr>
              <w:t>Addressed</w:t>
            </w:r>
          </w:p>
        </w:tc>
      </w:tr>
      <w:tr w:rsidR="00555468" w:rsidRPr="00E76614" w14:paraId="3C43717E" w14:textId="77777777" w:rsidTr="0090438F">
        <w:trPr>
          <w:trHeight w:val="288"/>
        </w:trPr>
        <w:tc>
          <w:tcPr>
            <w:tcW w:w="1445" w:type="pct"/>
          </w:tcPr>
          <w:p w14:paraId="3B0210AA" w14:textId="1EEA2CBA" w:rsidR="00555468" w:rsidRPr="00E76614" w:rsidRDefault="00555468" w:rsidP="00E6269F">
            <w:pPr>
              <w:jc w:val="left"/>
              <w:rPr>
                <w:rFonts w:ascii="Calibri Light" w:hAnsi="Calibri Light" w:cs="Calibri Light"/>
                <w:b/>
                <w:bCs/>
                <w:sz w:val="22"/>
              </w:rPr>
            </w:pPr>
            <w:r w:rsidRPr="00E76614">
              <w:rPr>
                <w:rFonts w:cs="Calibri Light"/>
                <w:b/>
                <w:bCs/>
                <w:sz w:val="22"/>
              </w:rPr>
              <w:t xml:space="preserve">Network – Time and Distance Analysis – Gaps in Provider Networks: </w:t>
            </w:r>
            <w:r w:rsidRPr="00E76614">
              <w:rPr>
                <w:rFonts w:cs="Calibri Light"/>
                <w:sz w:val="22"/>
              </w:rPr>
              <w:t>Fallon Berkshire had deficient networks in one or more service areas for 6 out of 20 behavioral health provider types. ACPP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w:t>
            </w:r>
          </w:p>
        </w:tc>
        <w:tc>
          <w:tcPr>
            <w:tcW w:w="2849" w:type="pct"/>
          </w:tcPr>
          <w:p w14:paraId="59462A1D" w14:textId="60A221C3" w:rsidR="00555468" w:rsidRPr="00E76614" w:rsidRDefault="00555468" w:rsidP="00E6269F">
            <w:pPr>
              <w:jc w:val="left"/>
              <w:rPr>
                <w:rFonts w:ascii="Calibri Light" w:hAnsi="Calibri Light" w:cs="Calibri Light"/>
                <w:sz w:val="22"/>
              </w:rPr>
            </w:pPr>
            <w:r w:rsidRPr="00E76614">
              <w:rPr>
                <w:rFonts w:cs="Calibri Light"/>
                <w:sz w:val="22"/>
              </w:rPr>
              <w:t>Fallon agrees with the finding and acknowledges that there are provider availability challenges in Berkshire County and makes concerted efforts to contract with new and available providers whenever possible.</w:t>
            </w:r>
          </w:p>
        </w:tc>
        <w:tc>
          <w:tcPr>
            <w:tcW w:w="706" w:type="pct"/>
          </w:tcPr>
          <w:p w14:paraId="73CA8B00" w14:textId="03942A2D" w:rsidR="00555468" w:rsidRPr="00E76614" w:rsidRDefault="00555468" w:rsidP="00E6269F">
            <w:pPr>
              <w:rPr>
                <w:rFonts w:cs="Calibri Light"/>
                <w:sz w:val="22"/>
              </w:rPr>
            </w:pPr>
            <w:r w:rsidRPr="00E76614">
              <w:rPr>
                <w:rFonts w:cs="Calibri Light"/>
                <w:sz w:val="22"/>
              </w:rPr>
              <w:t>Partially Addressed</w:t>
            </w:r>
          </w:p>
        </w:tc>
      </w:tr>
      <w:tr w:rsidR="00555468" w:rsidRPr="00E76614" w14:paraId="254D3893" w14:textId="77777777" w:rsidTr="0090438F">
        <w:trPr>
          <w:trHeight w:val="288"/>
        </w:trPr>
        <w:tc>
          <w:tcPr>
            <w:tcW w:w="1445" w:type="pct"/>
          </w:tcPr>
          <w:p w14:paraId="0233E828" w14:textId="15C16B6A" w:rsidR="00555468" w:rsidRPr="00E76614" w:rsidRDefault="00555468" w:rsidP="005627E2">
            <w:pPr>
              <w:keepNext/>
              <w:jc w:val="left"/>
              <w:rPr>
                <w:rFonts w:ascii="Calibri Light" w:hAnsi="Calibri Light" w:cs="Calibri Light"/>
                <w:b/>
                <w:bCs/>
                <w:sz w:val="22"/>
              </w:rPr>
            </w:pPr>
            <w:r w:rsidRPr="00E76614">
              <w:rPr>
                <w:rFonts w:cs="Calibri Light"/>
                <w:b/>
                <w:bCs/>
                <w:sz w:val="22"/>
              </w:rPr>
              <w:lastRenderedPageBreak/>
              <w:t xml:space="preserve">Network – Accuracy of Provider Directory: </w:t>
            </w:r>
            <w:r w:rsidRPr="00E76614">
              <w:rPr>
                <w:rFonts w:cs="Calibri Light"/>
                <w:sz w:val="22"/>
              </w:rPr>
              <w:t>Fallon Berkshire achieved only a 67.78% accuracy rate in its primary care provider directory, a 69.44% accuracy rate in its ob/gyn directory, and a 54.9% accuracy rate in its cardiology directory. Fallon Berkshire should design quality improvement interventions to enhance the accuracy of all three directories.</w:t>
            </w:r>
          </w:p>
        </w:tc>
        <w:tc>
          <w:tcPr>
            <w:tcW w:w="2849" w:type="pct"/>
          </w:tcPr>
          <w:p w14:paraId="5C724EB8" w14:textId="5CEA3015" w:rsidR="00555468" w:rsidRPr="00E76614" w:rsidRDefault="00555468" w:rsidP="00E6269F">
            <w:pPr>
              <w:jc w:val="left"/>
              <w:rPr>
                <w:rFonts w:ascii="Calibri Light" w:hAnsi="Calibri Light" w:cs="Calibri Light"/>
                <w:sz w:val="22"/>
              </w:rPr>
            </w:pPr>
            <w:r w:rsidRPr="00E76614">
              <w:rPr>
                <w:rFonts w:cs="Calibri Light"/>
                <w:sz w:val="22"/>
              </w:rPr>
              <w:t>Fallon Health continues to strive for data accuracy by partnering with CAQH where providers attest to their directory data every 90 days to confirm accuracy or to provide directory updates.</w:t>
            </w:r>
          </w:p>
        </w:tc>
        <w:tc>
          <w:tcPr>
            <w:tcW w:w="706" w:type="pct"/>
          </w:tcPr>
          <w:p w14:paraId="2842CA07" w14:textId="1F43735E" w:rsidR="00555468" w:rsidRPr="00E76614" w:rsidRDefault="00555468" w:rsidP="00E6269F">
            <w:pPr>
              <w:jc w:val="left"/>
              <w:rPr>
                <w:rFonts w:cs="Calibri Light"/>
                <w:sz w:val="22"/>
              </w:rPr>
            </w:pPr>
            <w:r w:rsidRPr="00E76614">
              <w:rPr>
                <w:rFonts w:cs="Calibri Light"/>
                <w:sz w:val="22"/>
              </w:rPr>
              <w:t>Addressed</w:t>
            </w:r>
          </w:p>
        </w:tc>
      </w:tr>
      <w:tr w:rsidR="00555468" w:rsidRPr="00E76614" w14:paraId="5BFE5939" w14:textId="77777777" w:rsidTr="0090438F">
        <w:trPr>
          <w:trHeight w:val="288"/>
        </w:trPr>
        <w:tc>
          <w:tcPr>
            <w:tcW w:w="1445" w:type="pct"/>
          </w:tcPr>
          <w:p w14:paraId="073CDD22" w14:textId="77777777" w:rsidR="00AD51E1" w:rsidRPr="00E76614" w:rsidRDefault="00555468" w:rsidP="006B482C">
            <w:pPr>
              <w:keepNext/>
              <w:contextualSpacing/>
              <w:jc w:val="left"/>
              <w:rPr>
                <w:rFonts w:cs="Calibri Light"/>
                <w:sz w:val="22"/>
              </w:rPr>
            </w:pPr>
            <w:bookmarkStart w:id="561" w:name="_Hlk157278171"/>
            <w:r w:rsidRPr="00E76614">
              <w:rPr>
                <w:rFonts w:cs="Calibri Light"/>
                <w:b/>
                <w:bCs/>
                <w:sz w:val="22"/>
              </w:rPr>
              <w:t>Experience of Care Surveys:</w:t>
            </w:r>
            <w:r w:rsidRPr="00E76614">
              <w:rPr>
                <w:rFonts w:eastAsia="Calibri" w:cs="Calibri Light"/>
                <w:sz w:val="22"/>
              </w:rPr>
              <w:t xml:space="preserve"> </w:t>
            </w:r>
            <w:r w:rsidR="00AD51E1" w:rsidRPr="00E76614">
              <w:rPr>
                <w:rFonts w:cs="Calibri Light"/>
                <w:sz w:val="22"/>
              </w:rPr>
              <w:t>Fallon Berkshire scored below the statewide score on two adult PC MES measures and four child PC MES measures.</w:t>
            </w:r>
          </w:p>
          <w:p w14:paraId="44FC0791" w14:textId="77777777" w:rsidR="00AD51E1" w:rsidRPr="00E76614" w:rsidRDefault="00AD51E1" w:rsidP="006B482C">
            <w:pPr>
              <w:keepNext/>
              <w:contextualSpacing/>
              <w:jc w:val="left"/>
              <w:rPr>
                <w:rFonts w:cs="Calibri Light"/>
                <w:sz w:val="22"/>
              </w:rPr>
            </w:pPr>
          </w:p>
          <w:p w14:paraId="7A1C1ABA" w14:textId="43A55B3B" w:rsidR="00555468" w:rsidRPr="00E76614" w:rsidRDefault="00AD51E1" w:rsidP="00B91966">
            <w:pPr>
              <w:keepNext/>
              <w:contextualSpacing/>
              <w:jc w:val="left"/>
              <w:rPr>
                <w:rFonts w:cs="Calibri Light"/>
                <w:sz w:val="22"/>
              </w:rPr>
            </w:pPr>
            <w:r w:rsidRPr="00E76614">
              <w:rPr>
                <w:rFonts w:cs="Calibri Light"/>
                <w:sz w:val="22"/>
              </w:rPr>
              <w:t>The ACPP should utilize the results of the adult and child PC MES surveys to drive performance improvement as it relates to member experience.</w:t>
            </w:r>
          </w:p>
        </w:tc>
        <w:tc>
          <w:tcPr>
            <w:tcW w:w="2849" w:type="pct"/>
          </w:tcPr>
          <w:p w14:paraId="233A51DA" w14:textId="40077108" w:rsidR="00555468" w:rsidRPr="00E76614" w:rsidRDefault="00AD51E1" w:rsidP="00B91966">
            <w:pPr>
              <w:keepNext/>
              <w:contextualSpacing/>
              <w:jc w:val="left"/>
              <w:rPr>
                <w:rFonts w:ascii="Calibri Light" w:hAnsi="Calibri Light" w:cs="Calibri Light"/>
                <w:sz w:val="22"/>
              </w:rPr>
            </w:pPr>
            <w:r w:rsidRPr="00E76614">
              <w:rPr>
                <w:rFonts w:cs="Calibri Light"/>
                <w:sz w:val="22"/>
              </w:rPr>
              <w:t>Fallon has a robust Service Excellence Committee structure (that reports up through the Fallon Board) that is responsible for monitoring CAHPS and other members experience survey results for improvement opportunity identification and action  In addition to CAHPS results, the Service Excellence Committee reviews Appeals &amp; Grievances, inbound member call data, other member satisfaction survey results to identify key drivers of member pain points highlighted in summary CAHPS results.  The Fallon Service Excellence Committee implements an annual work plan with assigned business owners for recommended interventions and initiatives.  An annual evaluation against the work plan is conducted annually.  Fallon also sets a members experience metric target each year for each ACO.  Results versus target are reviewed monthly with follow up actions assigned as needed.</w:t>
            </w:r>
          </w:p>
        </w:tc>
        <w:tc>
          <w:tcPr>
            <w:tcW w:w="706" w:type="pct"/>
          </w:tcPr>
          <w:p w14:paraId="0F62CA7A" w14:textId="26755700" w:rsidR="00555468" w:rsidRPr="00E76614" w:rsidRDefault="00AD51E1" w:rsidP="00E6269F">
            <w:pPr>
              <w:jc w:val="left"/>
              <w:rPr>
                <w:rFonts w:cs="Calibri Light"/>
                <w:sz w:val="22"/>
              </w:rPr>
            </w:pPr>
            <w:r w:rsidRPr="00E76614">
              <w:rPr>
                <w:rFonts w:cs="Calibri Light"/>
                <w:sz w:val="22"/>
              </w:rPr>
              <w:t xml:space="preserve">Partially </w:t>
            </w:r>
            <w:r w:rsidR="00555468" w:rsidRPr="00E76614">
              <w:rPr>
                <w:rFonts w:cs="Calibri Light"/>
                <w:sz w:val="22"/>
              </w:rPr>
              <w:t>Addressed</w:t>
            </w:r>
          </w:p>
        </w:tc>
      </w:tr>
    </w:tbl>
    <w:bookmarkEnd w:id="561"/>
    <w:p w14:paraId="47B1D4AC" w14:textId="77777777" w:rsidR="0017555A" w:rsidRPr="00E76614" w:rsidRDefault="0017555A"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IPRO assessments are as follows: </w:t>
      </w:r>
      <w:r w:rsidRPr="00E76614">
        <w:rPr>
          <w:rFonts w:eastAsia="Times New Roman" w:cs="Calibri Light"/>
          <w:b/>
          <w:sz w:val="20"/>
          <w:szCs w:val="20"/>
        </w:rPr>
        <w:t>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quality improvement (QI) response resulted in demonstrated improvement; </w:t>
      </w:r>
      <w:r w:rsidRPr="00E76614">
        <w:rPr>
          <w:rFonts w:eastAsia="Times New Roman" w:cs="Calibri Light"/>
          <w:b/>
          <w:sz w:val="20"/>
          <w:szCs w:val="20"/>
        </w:rPr>
        <w:t>partially 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QI response was appropriate; however, improvement was not yet observed; </w:t>
      </w:r>
      <w:r w:rsidRPr="00E76614">
        <w:rPr>
          <w:rFonts w:eastAsia="Times New Roman" w:cs="Calibri Light"/>
          <w:b/>
          <w:color w:val="000000"/>
          <w:sz w:val="20"/>
          <w:szCs w:val="20"/>
          <w:shd w:val="clear" w:color="auto" w:fill="FFFFFF"/>
        </w:rPr>
        <w:t>remains an opportunity for improvement</w:t>
      </w:r>
      <w:r w:rsidRPr="00E76614">
        <w:rPr>
          <w:rFonts w:eastAsia="Times New Roman" w:cs="Calibri Light"/>
          <w:color w:val="201F1E"/>
          <w:sz w:val="20"/>
          <w:szCs w:val="20"/>
        </w:rPr>
        <w:t>: MCP’s QI response did not address the recommendation; improvement was not observed, or performance declined.</w:t>
      </w:r>
    </w:p>
    <w:p w14:paraId="2615059D" w14:textId="10220B4C" w:rsidR="00E56383" w:rsidRPr="00E76614" w:rsidRDefault="0017555A" w:rsidP="00E6269F">
      <w:pPr>
        <w:spacing w:after="480"/>
        <w:rPr>
          <w:rFonts w:eastAsia="Times New Roman" w:cs="Calibri Light"/>
          <w:sz w:val="20"/>
          <w:szCs w:val="20"/>
        </w:rPr>
      </w:pPr>
      <w:r w:rsidRPr="00E76614">
        <w:rPr>
          <w:rFonts w:eastAsia="Times New Roman" w:cs="Calibri Light"/>
          <w:sz w:val="20"/>
          <w:szCs w:val="20"/>
        </w:rPr>
        <w:t>EQR: external quality review; ACPP: accountable care partnership plan; MCP: managed care plan.</w:t>
      </w:r>
    </w:p>
    <w:p w14:paraId="05182F1D" w14:textId="77777777" w:rsidR="00E56383" w:rsidRPr="00E76614" w:rsidRDefault="00E56383">
      <w:pPr>
        <w:spacing w:after="200" w:line="276" w:lineRule="auto"/>
        <w:rPr>
          <w:rFonts w:eastAsia="Times New Roman" w:cs="Calibri Light"/>
          <w:sz w:val="20"/>
          <w:szCs w:val="20"/>
        </w:rPr>
      </w:pPr>
      <w:r w:rsidRPr="00E76614">
        <w:rPr>
          <w:rFonts w:eastAsia="Times New Roman" w:cs="Calibri Light"/>
          <w:sz w:val="20"/>
          <w:szCs w:val="20"/>
        </w:rPr>
        <w:br w:type="page"/>
      </w:r>
    </w:p>
    <w:p w14:paraId="71615437" w14:textId="77777777" w:rsidR="0017555A" w:rsidRPr="00E76614" w:rsidRDefault="0017555A" w:rsidP="00E6269F">
      <w:pPr>
        <w:pStyle w:val="Heading3"/>
      </w:pPr>
      <w:bookmarkStart w:id="562" w:name="_Toc133327550"/>
      <w:bookmarkStart w:id="563" w:name="_Toc192530464"/>
      <w:bookmarkStart w:id="564" w:name="_Toc227233550"/>
      <w:r w:rsidRPr="00E76614">
        <w:lastRenderedPageBreak/>
        <w:t>Fallon 365 Response to Previous EQR Recommendations</w:t>
      </w:r>
      <w:bookmarkEnd w:id="562"/>
      <w:bookmarkEnd w:id="563"/>
      <w:bookmarkEnd w:id="564"/>
    </w:p>
    <w:p w14:paraId="7D830D36" w14:textId="430F9E40" w:rsidR="00B6413F" w:rsidRPr="00E76614" w:rsidRDefault="0017555A" w:rsidP="00E6269F">
      <w:pPr>
        <w:rPr>
          <w:rFonts w:eastAsia="Times New Roman" w:cs="Calibri Light"/>
        </w:rPr>
      </w:pPr>
      <w:r w:rsidRPr="00E76614">
        <w:rPr>
          <w:rFonts w:eastAsia="Times New Roman" w:cs="Calibri Light"/>
          <w:b/>
          <w:bCs/>
        </w:rPr>
        <w:t>Table 1</w:t>
      </w:r>
      <w:r w:rsidR="006D0226" w:rsidRPr="00E76614">
        <w:rPr>
          <w:rFonts w:eastAsia="Times New Roman" w:cs="Calibri Light"/>
          <w:b/>
          <w:bCs/>
        </w:rPr>
        <w:t>29</w:t>
      </w:r>
      <w:r w:rsidRPr="00E76614">
        <w:rPr>
          <w:rFonts w:eastAsia="Times New Roman" w:cs="Calibri Light"/>
        </w:rPr>
        <w:t xml:space="preserve"> displays the ACPP’s progress related to the </w:t>
      </w:r>
      <w:r w:rsidRPr="00E76614">
        <w:rPr>
          <w:rFonts w:eastAsia="Times New Roman" w:cs="Calibri Light"/>
          <w:i/>
          <w:iCs/>
        </w:rPr>
        <w:t>ACPP External Quality Review CY 202</w:t>
      </w:r>
      <w:r w:rsidR="007A4A93" w:rsidRPr="00E76614">
        <w:rPr>
          <w:rFonts w:eastAsia="Times New Roman" w:cs="Calibri Light"/>
          <w:i/>
          <w:iCs/>
        </w:rPr>
        <w:t>4</w:t>
      </w:r>
      <w:r w:rsidRPr="00E76614">
        <w:rPr>
          <w:rFonts w:eastAsia="Times New Roman" w:cs="Calibri Light"/>
          <w:i/>
          <w:iCs/>
        </w:rPr>
        <w:t xml:space="preserve">, </w:t>
      </w:r>
      <w:r w:rsidRPr="00E76614">
        <w:rPr>
          <w:rFonts w:eastAsia="Times New Roman" w:cs="Calibri Light"/>
        </w:rPr>
        <w:t>as well as IPRO’s assessment of ACPP’s response.</w:t>
      </w:r>
    </w:p>
    <w:p w14:paraId="2B65C28F" w14:textId="77777777" w:rsidR="005B4B15" w:rsidRPr="00E76614" w:rsidRDefault="005B4B15" w:rsidP="00E6269F">
      <w:pPr>
        <w:rPr>
          <w:rFonts w:eastAsia="Times New Roman" w:cs="Calibri Light"/>
        </w:rPr>
      </w:pPr>
    </w:p>
    <w:p w14:paraId="4AEFE77D" w14:textId="12F2AC69" w:rsidR="0017555A" w:rsidRPr="00E76614" w:rsidRDefault="0017555A" w:rsidP="00E6269F">
      <w:pPr>
        <w:rPr>
          <w:rFonts w:eastAsia="Times New Roman" w:cs="Calibri Light"/>
          <w:b/>
          <w:bCs/>
          <w:szCs w:val="18"/>
        </w:rPr>
      </w:pPr>
      <w:bookmarkStart w:id="565" w:name="_Toc133327494"/>
      <w:bookmarkStart w:id="566" w:name="_Toc224213606"/>
      <w:r w:rsidRPr="00E76614">
        <w:rPr>
          <w:rFonts w:eastAsia="Times New Roman" w:cs="Calibri Light"/>
          <w:b/>
          <w:bCs/>
          <w:szCs w:val="18"/>
        </w:rPr>
        <w:t xml:space="preserve">Table </w:t>
      </w:r>
      <w:r w:rsidRPr="00E76614">
        <w:rPr>
          <w:rFonts w:eastAsia="Times New Roman" w:cs="Calibri Light"/>
          <w:b/>
          <w:bCs/>
          <w:szCs w:val="18"/>
        </w:rPr>
        <w:fldChar w:fldCharType="begin"/>
      </w:r>
      <w:r w:rsidRPr="00E76614">
        <w:rPr>
          <w:rFonts w:eastAsia="Times New Roman" w:cs="Calibri Light"/>
          <w:b/>
          <w:bCs/>
          <w:szCs w:val="18"/>
        </w:rPr>
        <w:instrText xml:space="preserve"> SEQ Table \* ARABIC </w:instrText>
      </w:r>
      <w:r w:rsidRPr="00E76614">
        <w:rPr>
          <w:rFonts w:eastAsia="Times New Roman" w:cs="Calibri Light"/>
          <w:b/>
          <w:bCs/>
          <w:szCs w:val="18"/>
        </w:rPr>
        <w:fldChar w:fldCharType="separate"/>
      </w:r>
      <w:r w:rsidR="006D0226" w:rsidRPr="00E76614">
        <w:rPr>
          <w:rFonts w:eastAsia="Times New Roman" w:cs="Calibri Light"/>
          <w:b/>
          <w:bCs/>
          <w:szCs w:val="18"/>
        </w:rPr>
        <w:t>129</w:t>
      </w:r>
      <w:r w:rsidRPr="00E76614">
        <w:rPr>
          <w:rFonts w:eastAsia="Times New Roman" w:cs="Calibri Light"/>
          <w:b/>
          <w:bCs/>
          <w:szCs w:val="18"/>
        </w:rPr>
        <w:fldChar w:fldCharType="end"/>
      </w:r>
      <w:r w:rsidRPr="00E76614">
        <w:rPr>
          <w:rFonts w:eastAsia="Times New Roman" w:cs="Calibri Light"/>
          <w:b/>
          <w:bCs/>
          <w:szCs w:val="18"/>
        </w:rPr>
        <w:t>: Fallon 365 Response to Previous EQR Recommendations</w:t>
      </w:r>
      <w:bookmarkEnd w:id="565"/>
      <w:bookmarkEnd w:id="566"/>
    </w:p>
    <w:tbl>
      <w:tblPr>
        <w:tblStyle w:val="TableGrid"/>
        <w:tblW w:w="5000" w:type="pct"/>
        <w:tblLayout w:type="fixed"/>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6564"/>
        <w:gridCol w:w="13210"/>
        <w:gridCol w:w="3256"/>
      </w:tblGrid>
      <w:tr w:rsidR="0017555A" w:rsidRPr="00E76614" w14:paraId="49B0B805" w14:textId="77777777" w:rsidTr="00B91966">
        <w:trPr>
          <w:trHeight w:val="288"/>
          <w:tblHeader/>
        </w:trPr>
        <w:tc>
          <w:tcPr>
            <w:tcW w:w="1425" w:type="pct"/>
            <w:shd w:val="clear" w:color="auto" w:fill="5F497A"/>
            <w:vAlign w:val="bottom"/>
          </w:tcPr>
          <w:p w14:paraId="7090729C" w14:textId="77777777" w:rsidR="0017555A" w:rsidRPr="00E76614" w:rsidRDefault="0017555A" w:rsidP="00E6269F">
            <w:pPr>
              <w:jc w:val="left"/>
              <w:rPr>
                <w:rFonts w:ascii="Calibri Light" w:hAnsi="Calibri Light" w:cs="Calibri Light"/>
                <w:b/>
                <w:color w:val="FFFFFF"/>
                <w:sz w:val="22"/>
              </w:rPr>
            </w:pPr>
            <w:r w:rsidRPr="00E76614">
              <w:rPr>
                <w:rFonts w:cs="Calibri Light"/>
                <w:b/>
                <w:color w:val="FFFFFF"/>
                <w:sz w:val="22"/>
              </w:rPr>
              <w:t>Recommendation for ACPP</w:t>
            </w:r>
          </w:p>
        </w:tc>
        <w:tc>
          <w:tcPr>
            <w:tcW w:w="2868" w:type="pct"/>
            <w:shd w:val="clear" w:color="auto" w:fill="5F497A"/>
            <w:vAlign w:val="bottom"/>
          </w:tcPr>
          <w:p w14:paraId="7089C075" w14:textId="77777777" w:rsidR="0017555A" w:rsidRPr="00E76614" w:rsidRDefault="0017555A" w:rsidP="00E6269F">
            <w:pPr>
              <w:jc w:val="center"/>
              <w:rPr>
                <w:rFonts w:ascii="Calibri Light" w:hAnsi="Calibri Light" w:cs="Calibri Light"/>
                <w:b/>
                <w:color w:val="FFFFFF"/>
                <w:sz w:val="22"/>
              </w:rPr>
            </w:pPr>
            <w:r w:rsidRPr="00E76614">
              <w:rPr>
                <w:rFonts w:cs="Calibri Light"/>
                <w:b/>
                <w:color w:val="FFFFFF"/>
                <w:sz w:val="22"/>
              </w:rPr>
              <w:t xml:space="preserve"> Fallon 365 Response/Actions Taken</w:t>
            </w:r>
          </w:p>
        </w:tc>
        <w:tc>
          <w:tcPr>
            <w:tcW w:w="707" w:type="pct"/>
            <w:shd w:val="clear" w:color="auto" w:fill="5F497A"/>
            <w:vAlign w:val="bottom"/>
          </w:tcPr>
          <w:p w14:paraId="6FA93705" w14:textId="77777777" w:rsidR="0017555A" w:rsidRPr="00E76614" w:rsidRDefault="0017555A" w:rsidP="00E6269F">
            <w:pPr>
              <w:jc w:val="center"/>
              <w:rPr>
                <w:rFonts w:cs="Calibri Light"/>
                <w:b/>
                <w:color w:val="FFFFFF"/>
                <w:sz w:val="22"/>
                <w:vertAlign w:val="superscript"/>
              </w:rPr>
            </w:pPr>
            <w:r w:rsidRPr="00E76614">
              <w:rPr>
                <w:rFonts w:cs="Calibri Light"/>
                <w:b/>
                <w:color w:val="FFFFFF"/>
                <w:sz w:val="22"/>
              </w:rPr>
              <w:t>IPRO Assessment of MCP Response</w:t>
            </w:r>
            <w:r w:rsidRPr="00E76614">
              <w:rPr>
                <w:rFonts w:cs="Calibri Light"/>
                <w:b/>
                <w:color w:val="FFFFFF"/>
                <w:sz w:val="22"/>
                <w:vertAlign w:val="superscript"/>
              </w:rPr>
              <w:t>1</w:t>
            </w:r>
          </w:p>
        </w:tc>
      </w:tr>
      <w:tr w:rsidR="0017555A" w:rsidRPr="00E76614" w14:paraId="4B5A9BDE" w14:textId="77777777" w:rsidTr="00B91966">
        <w:trPr>
          <w:trHeight w:val="288"/>
        </w:trPr>
        <w:tc>
          <w:tcPr>
            <w:tcW w:w="1425" w:type="pct"/>
          </w:tcPr>
          <w:p w14:paraId="10438FC2" w14:textId="77777777" w:rsidR="006A14E7" w:rsidRPr="00E76614" w:rsidRDefault="0017555A" w:rsidP="00B91966">
            <w:pPr>
              <w:jc w:val="left"/>
              <w:rPr>
                <w:rFonts w:cs="Calibri Light"/>
                <w:sz w:val="22"/>
              </w:rPr>
            </w:pPr>
            <w:r w:rsidRPr="00E76614">
              <w:rPr>
                <w:rFonts w:cs="Calibri Light"/>
                <w:b/>
                <w:bCs/>
                <w:sz w:val="22"/>
              </w:rPr>
              <w:t>PMV 1:</w:t>
            </w:r>
            <w:r w:rsidRPr="00E76614">
              <w:rPr>
                <w:rFonts w:cs="Calibri Light"/>
                <w:sz w:val="22"/>
              </w:rPr>
              <w:t xml:space="preserve"> </w:t>
            </w:r>
            <w:r w:rsidR="006A14E7" w:rsidRPr="00E76614">
              <w:rPr>
                <w:rFonts w:cs="Calibri Light"/>
                <w:sz w:val="22"/>
                <w:u w:val="single"/>
              </w:rPr>
              <w:t>HEDIS Measures</w:t>
            </w:r>
            <w:r w:rsidR="006A14E7" w:rsidRPr="00E76614">
              <w:rPr>
                <w:rFonts w:cs="Calibri Light"/>
                <w:sz w:val="22"/>
              </w:rPr>
              <w:t>: The following HEDIS rates were below the 25th percentile:</w:t>
            </w:r>
          </w:p>
          <w:p w14:paraId="0AEEC120" w14:textId="77777777" w:rsidR="006A14E7" w:rsidRPr="00E76614" w:rsidRDefault="006A14E7" w:rsidP="00991827">
            <w:pPr>
              <w:pStyle w:val="ListParagraph"/>
              <w:numPr>
                <w:ilvl w:val="0"/>
                <w:numId w:val="158"/>
              </w:numPr>
              <w:ind w:left="343"/>
              <w:jc w:val="left"/>
              <w:rPr>
                <w:rFonts w:cs="Calibri Light"/>
                <w:sz w:val="22"/>
              </w:rPr>
            </w:pPr>
            <w:r w:rsidRPr="00E76614">
              <w:rPr>
                <w:rFonts w:cs="Calibri Light"/>
                <w:sz w:val="22"/>
              </w:rPr>
              <w:t>Follow-up After Hospitalization for Mental Illness (7 days): 43.28% (&lt; 25th percentile)</w:t>
            </w:r>
          </w:p>
          <w:p w14:paraId="04738C38" w14:textId="77777777" w:rsidR="006A14E7" w:rsidRPr="00E76614" w:rsidRDefault="006A14E7" w:rsidP="00991827">
            <w:pPr>
              <w:pStyle w:val="ListParagraph"/>
              <w:numPr>
                <w:ilvl w:val="0"/>
                <w:numId w:val="158"/>
              </w:numPr>
              <w:ind w:left="343"/>
              <w:jc w:val="left"/>
              <w:rPr>
                <w:rFonts w:cs="Calibri Light"/>
                <w:sz w:val="22"/>
              </w:rPr>
            </w:pPr>
            <w:r w:rsidRPr="00E76614">
              <w:rPr>
                <w:rFonts w:cs="Calibri Light"/>
                <w:sz w:val="22"/>
              </w:rPr>
              <w:t>Initiation and Engagement of Alcohol, Opioid, or Other Drug Abuse or Dependence Treatment (Initiation): 33.8% (&lt; 25th percentile)</w:t>
            </w:r>
          </w:p>
          <w:p w14:paraId="5FD6FE88" w14:textId="77777777" w:rsidR="006A14E7" w:rsidRPr="00E76614" w:rsidRDefault="006A14E7" w:rsidP="00991827">
            <w:pPr>
              <w:pStyle w:val="ListParagraph"/>
              <w:numPr>
                <w:ilvl w:val="0"/>
                <w:numId w:val="158"/>
              </w:numPr>
              <w:ind w:left="343"/>
              <w:jc w:val="left"/>
              <w:rPr>
                <w:rFonts w:cs="Calibri Light"/>
                <w:sz w:val="22"/>
              </w:rPr>
            </w:pPr>
            <w:r w:rsidRPr="00E76614">
              <w:rPr>
                <w:rFonts w:cs="Calibri Light"/>
                <w:sz w:val="22"/>
              </w:rPr>
              <w:t>Follow-up after Emergency Department Visit for Alcohol and Other Drug Abuse or Dependence (7 days): 31.16% (&lt; 25th percentile)</w:t>
            </w:r>
          </w:p>
          <w:p w14:paraId="55EF9E77" w14:textId="77777777" w:rsidR="006A14E7" w:rsidRPr="00E76614" w:rsidRDefault="006A14E7" w:rsidP="00991827">
            <w:pPr>
              <w:pStyle w:val="ListParagraph"/>
              <w:numPr>
                <w:ilvl w:val="0"/>
                <w:numId w:val="158"/>
              </w:numPr>
              <w:ind w:left="343"/>
              <w:jc w:val="left"/>
              <w:rPr>
                <w:rFonts w:cs="Calibri Light"/>
                <w:sz w:val="22"/>
              </w:rPr>
            </w:pPr>
            <w:r w:rsidRPr="00E76614">
              <w:rPr>
                <w:rFonts w:cs="Calibri Light"/>
                <w:sz w:val="22"/>
              </w:rPr>
              <w:t>Initiation and Engagement of Alcohol, Opioid, or Other Drug Abuse or Dependence Treatment (Engagement): 13.43% (&lt; 25th percentile)</w:t>
            </w:r>
          </w:p>
          <w:p w14:paraId="649F2D1F" w14:textId="77777777" w:rsidR="006A14E7" w:rsidRPr="00E76614" w:rsidRDefault="006A14E7" w:rsidP="00B91966">
            <w:pPr>
              <w:jc w:val="left"/>
              <w:rPr>
                <w:rFonts w:cs="Calibri Light"/>
                <w:sz w:val="22"/>
              </w:rPr>
            </w:pPr>
          </w:p>
          <w:p w14:paraId="4992DBB2" w14:textId="77777777" w:rsidR="006A14E7" w:rsidRPr="00E76614" w:rsidRDefault="006A14E7" w:rsidP="00B91966">
            <w:pPr>
              <w:jc w:val="left"/>
              <w:rPr>
                <w:rFonts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p w14:paraId="00120345" w14:textId="220328E9" w:rsidR="006A14E7" w:rsidRPr="00E76614" w:rsidRDefault="006A14E7" w:rsidP="00E6269F">
            <w:pPr>
              <w:jc w:val="left"/>
              <w:rPr>
                <w:rFonts w:cs="Calibri Light"/>
                <w:sz w:val="22"/>
                <w:u w:val="single"/>
              </w:rPr>
            </w:pPr>
          </w:p>
          <w:p w14:paraId="51DB26ED" w14:textId="1BD3FE87" w:rsidR="0017555A" w:rsidRPr="00E76614" w:rsidRDefault="0017555A" w:rsidP="00E6269F">
            <w:pPr>
              <w:jc w:val="left"/>
              <w:rPr>
                <w:rFonts w:ascii="Calibri Light" w:hAnsi="Calibri Light" w:cs="Calibri Light"/>
                <w:sz w:val="22"/>
                <w:u w:val="single"/>
              </w:rPr>
            </w:pPr>
          </w:p>
        </w:tc>
        <w:tc>
          <w:tcPr>
            <w:tcW w:w="2868" w:type="pct"/>
          </w:tcPr>
          <w:p w14:paraId="45165D26" w14:textId="729CCDD7" w:rsidR="006A14E7" w:rsidRPr="00E76614" w:rsidRDefault="006A14E7" w:rsidP="00E6269F">
            <w:pPr>
              <w:jc w:val="left"/>
              <w:rPr>
                <w:rFonts w:cs="Calibri Light"/>
                <w:b/>
                <w:bCs/>
                <w:sz w:val="22"/>
              </w:rPr>
            </w:pPr>
            <w:r w:rsidRPr="00E76614">
              <w:rPr>
                <w:rFonts w:cs="Calibri Light"/>
                <w:b/>
                <w:bCs/>
                <w:sz w:val="22"/>
              </w:rPr>
              <w:t xml:space="preserve">Follow-up After Hospitalization for Mental Illness (7 days): 43.28% (&lt; 25th percentile) </w:t>
            </w:r>
          </w:p>
          <w:p w14:paraId="288778F5" w14:textId="6BF8BD38" w:rsidR="006A14E7" w:rsidRPr="00E76614" w:rsidRDefault="006A14E7" w:rsidP="00E6269F">
            <w:pPr>
              <w:jc w:val="left"/>
              <w:rPr>
                <w:rFonts w:cs="Calibri Light"/>
                <w:sz w:val="22"/>
              </w:rPr>
            </w:pPr>
            <w:r w:rsidRPr="00E76614">
              <w:rPr>
                <w:rFonts w:cs="Calibri Light"/>
                <w:sz w:val="22"/>
              </w:rPr>
              <w:t xml:space="preserve">Fallon365 has both provider and payer initiatives in place to improve performance in the Follow-up After Hospitalization for Mental Illness (FUH) measure.  Reliant Medical Group continues to operate a centralized Transitions of Care outreach program within the Office of Population Health focused on ensuring all patients leaving the emergency department, inpatient or skilled nursing facility receive a transitions call and visit in the appropriate time frame. This program is critical for success in this metric. Fallon Health implemented a number of interventions during 2024 and 2025 to impact FUH outcomes.  Fallon Health hired a Behavioral Health Quality Manager in September 2024.   This position is dedicated to monitoring, tracking, and improving behavioral health HEDIS measure performance.  Fallon Health and Fallon Health’s Managed Behavioral Health Organization (MBHO), Carelon, established weekly HEDIS workgroup meetings beginning in Q4 2024. The purpose of these workgroups is to implement new strategies with Fallon Health members and providers to improve behavioral health outcomes.  Additionally, Fallon Health implemented a ‘Performance Guarantee’ with Carelon for the FUH measure.  If the Medicaid 75th percentile is met Carelon will receive an additional financial incentive.  Carelon’s Provider Quality Managers meet with Inpatient Mental Health providers on a quarterly basis. During these meetings FUH rates are shared along with FUH provider tip sheets. Carelon held a Statewide meeting with hospitals in Fallon Health’s network. During this time Carelon worked on digital process improvements to ensure all hospitals have access to Carelon’s online discharge form and optimized the necessary fields in the online discharge form to properly notify Carelon’s aftercare team who performs member outreach.  Of the hospitals in attendance, 95% were able to access Carelon’s online platform.  Performance year 2023 was shortened due to the April 1, 2023, start of the waiver cycle.  The shortened measurement period coupled with the changes to integrative behavioral </w:t>
            </w:r>
            <w:r w:rsidR="002541B0" w:rsidRPr="00E76614">
              <w:rPr>
                <w:rFonts w:cs="Calibri Light"/>
                <w:sz w:val="22"/>
              </w:rPr>
              <w:t>health</w:t>
            </w:r>
            <w:r w:rsidRPr="00E76614">
              <w:rPr>
                <w:rFonts w:cs="Calibri Light"/>
                <w:sz w:val="22"/>
              </w:rPr>
              <w:t xml:space="preserve"> requirements in this waiver impacted ACO performance on the FUH measure.  As a result, MassHealth reduced the FUH benchmarks to closer to the DSRIP rates.  While performance was below the 25</w:t>
            </w:r>
            <w:r w:rsidRPr="00E76614">
              <w:rPr>
                <w:rFonts w:cs="Calibri Light"/>
                <w:sz w:val="22"/>
                <w:vertAlign w:val="superscript"/>
              </w:rPr>
              <w:t>th</w:t>
            </w:r>
            <w:r w:rsidRPr="00E76614">
              <w:rPr>
                <w:rFonts w:cs="Calibri Light"/>
                <w:sz w:val="22"/>
              </w:rPr>
              <w:t xml:space="preserve"> percentile, it was above the MassHealth ACO attainment threshold (39%).  Preliminary performance year 2024 results show improvement to 52.3% which is just short of the goal benchmark (55%).  Performance on the FUH measure is included in the Fallon365 HEDIS measure dashboard that is updated and distributed monthly.  Review of HEDIS measure performance is a standing agenda item at the quarterly Fallon365 Quality Committee meeting.  </w:t>
            </w:r>
          </w:p>
          <w:p w14:paraId="703816B5" w14:textId="77777777" w:rsidR="006A14E7" w:rsidRPr="00E76614" w:rsidRDefault="006A14E7" w:rsidP="00E6269F">
            <w:pPr>
              <w:jc w:val="left"/>
              <w:rPr>
                <w:rFonts w:cs="Calibri Light"/>
                <w:b/>
                <w:bCs/>
                <w:sz w:val="22"/>
              </w:rPr>
            </w:pPr>
            <w:r w:rsidRPr="00E76614">
              <w:rPr>
                <w:rFonts w:cs="Calibri Light"/>
                <w:b/>
                <w:bCs/>
                <w:sz w:val="22"/>
              </w:rPr>
              <w:t xml:space="preserve">Initiation and Engagement of Alcohol, Opioid, or Other Drug Abuse or Dependence Treatment (Initiation): 33.8% (&lt; 25th percentile) </w:t>
            </w:r>
          </w:p>
          <w:p w14:paraId="221DD5AA" w14:textId="407FF618" w:rsidR="006A14E7" w:rsidRPr="00E76614" w:rsidRDefault="006A14E7" w:rsidP="00B91966">
            <w:pPr>
              <w:spacing w:after="120"/>
              <w:jc w:val="left"/>
              <w:rPr>
                <w:rFonts w:cs="Calibri Light"/>
                <w:sz w:val="22"/>
              </w:rPr>
            </w:pPr>
            <w:r w:rsidRPr="00E76614">
              <w:rPr>
                <w:rFonts w:cs="Calibri Light"/>
                <w:sz w:val="22"/>
              </w:rPr>
              <w:t xml:space="preserve">Fallon365 has a number of interventions in place to support improved performance on the Initiation and Engagement of Alcohol, Opioid, or Other Drug Abuse or Dependence (IET) measures.  Reliant Medical Group has created a set of clinical decision support tools within the electronic medical record that trigger when the result of a patient’s Alcohol Use Disorders Identification Test (AUDIT) is clinically positive.  These tools walk the Primary Care Provider through the diagnostic criteria for Alcohol Use Disorders (AUD) to diagnose patients with AUD internally.  Reliant Medical Group has also built an at-home detox program to help overcome stigma and concern in some patients about participating in an inpatient detox program.  One of the goals of this program is to treat more patients internally thereby allowing close oversight of the patients and thus improving performance on the IET measures. Real-time, member level data is key to improving performance on the IET measures.  Massachusetts regulation 42 CFR Part 2 places significant limitations on sharing of substance use data.  As a result, Fallon is not able to share member level data with Reliant Medical Group.  This lack of information makes it extremely difficult to implement real time interventions to improve performance or to perform quality improvement work.  The initiatives noted above are intended to increase diagnosis and treatment internal to Reliant Medical Group thereby limiting the impact of this regulation.  Fallon Health added a new behavioral health quality resource in September 2024.  This Behavioral Health Quality Manager is dedicated to monitoring, tracking, and improving behavioral health HEDIS outcomes.  In addition, Fallon Health and Fallon Health’s Managed Behavioral Health Organization (MBHO), Carelon, established weekly HEDIS workgroup meetings beginning in Q4 2024. The purpose of these workgroups is to implement new strategies with Fallon Health members and providers to improve behavioral health outcomes.  Additionally, Fallon Health implemented a ‘Performance Guarantee’ with Carelon for the IET measure.  If the Medicaid 75th percentile is met Carelon will receive an additional financial incentive.  The goals of these interventions are to improve collaboration between Fallon Health and its MBHO and to increase awareness of the value and importance of HEDIS measure performance.  Carelon Provider Quality Managers meet quarterly with individual Acute Treatment Service (ATS) Providers. During these meetings individual provider IET rates are shared and best practices surrounding the IET measures are discussed. In 2025, Carelon’s Provider Quality Managers began holding larger meetings that include 11 Fallon Health ATS providers. During these meetings IET barriers are discussed and providers share best practices, successes, and recommendations to improve referral pathways. Additionally, IET tip sheets and resources are shared. These interventions are intended to further engage providers, educate providers about the IET measures, and help providers navigate IET barriers on a 1:1 basis. Performance on the IET Initiation measure is included in the Fallon365 HEDIS measure dashboard that is updated and distributed monthly.  Review of HEDIS Measure performance is a standing agenda item at the quarterly Fallon365 Quality Committee meetings.  </w:t>
            </w:r>
          </w:p>
          <w:p w14:paraId="6D9A9ABE" w14:textId="77777777" w:rsidR="006A14E7" w:rsidRPr="00E76614" w:rsidRDefault="006A14E7" w:rsidP="00E6269F">
            <w:pPr>
              <w:jc w:val="left"/>
              <w:rPr>
                <w:rFonts w:cs="Calibri Light"/>
                <w:b/>
                <w:bCs/>
                <w:sz w:val="22"/>
              </w:rPr>
            </w:pPr>
            <w:r w:rsidRPr="00E76614">
              <w:rPr>
                <w:rFonts w:cs="Calibri Light"/>
                <w:b/>
                <w:bCs/>
                <w:sz w:val="22"/>
              </w:rPr>
              <w:lastRenderedPageBreak/>
              <w:t xml:space="preserve">Follow-up after Emergency Department Visit for Alcohol and Other Drug Abuse or Dependence (7 days): 31.16% (&lt; 25th percentile) </w:t>
            </w:r>
          </w:p>
          <w:p w14:paraId="44690189" w14:textId="0810CE2A" w:rsidR="006A14E7" w:rsidRPr="00E76614" w:rsidRDefault="006A14E7" w:rsidP="00E6269F">
            <w:pPr>
              <w:jc w:val="left"/>
              <w:rPr>
                <w:rFonts w:cs="Calibri Light"/>
                <w:sz w:val="22"/>
              </w:rPr>
            </w:pPr>
            <w:r w:rsidRPr="00E76614">
              <w:rPr>
                <w:rFonts w:cs="Calibri Light"/>
                <w:sz w:val="22"/>
              </w:rPr>
              <w:t>Follow-up after Emergency Department Visit for Alcohol or Other Drug Abuse or Dependence (FUA) is the topic of Fallon 365’s first Health Equity Performance Improvement Project.  The focus of the project is to establish a protocol for Emergency Department Staff to communicate with Reliant Medical Group’s primary care team regarding the need for an urgent Emergency Department follow-up visit for all patients to improve initiation of treatment for SUD and reduce return visits to the Emergency Department.  Interventions to improve communication between the Emergency Department and the Primary Care teams and timely engagement of patients for follow-up and intervention were implemented in Q2 2024.  Access to real-time, member level data is critical to improving performance on this measure.  Massachusetts regulation 42 CFR Part 2 places significant limitations on sharing of substance use data.  As a result, Fallon is not able to share member level data with Reliant Medical Group.  This lack of information makes it extremely difficult to implement real time interventions to improve performance or to perform quality improvement work. Fallon Health added a new behavioral health quality resource in September 2024.  This Behavioral Health Quality Manager is dedicated to monitoring, tracking, and improving behavioral health HEDIS outcomes.  In addition, Fallon Health and Fallon Health’s Managed Behavioral Health Organization (MBHO), Carelon, established weekly HEDIS workgroup meetings beginning in Q4 2024. The purpose of these workgroups is to implement new strategies with Fallon Health members and providers to improve behavioral health outcomes.  Carelon has a resource dedicated to working with Emergency Department Staff.  The Carelon Emergency Department liaison has successfully established connections with approximately 52 out of 56 Emergency Departments.  The liaison provided each department written materials for the Behavioral Health Help Line (BHHL) and emphasized these materials can be distributed to patients by any staff member, including physicians and nurses. Carelon Provider Quality Managers conduct quarterly ATS/CSS meetings designed to introduce ATSs and CSSs to the CBHCs across the region and the state.  To date three meetings have been conducted with a fourth planned for Q4 2025.  These meetings are part of a broader initiative to reduce unnecessary Emergency Department visits related to mental health and substance use disorders.  Fallon 365’s 2023 FUA performance was below the 25</w:t>
            </w:r>
            <w:r w:rsidRPr="00E76614">
              <w:rPr>
                <w:rFonts w:cs="Calibri Light"/>
                <w:sz w:val="22"/>
                <w:vertAlign w:val="superscript"/>
              </w:rPr>
              <w:t>th</w:t>
            </w:r>
            <w:r w:rsidRPr="00E76614">
              <w:rPr>
                <w:rFonts w:cs="Calibri Light"/>
                <w:sz w:val="22"/>
              </w:rPr>
              <w:t xml:space="preserve"> percentile but exceeded the MassHealth ACO goal benchmark (26%).  Preliminary results for performance year 2024 show improved performance of 35.15%, which is above the MassHealth ACO goal benchmark. Performance on the FUA measure is included in the Fallon365 HEDIS measure dashboard that is updated and distributed monthly.  Review of HEDIS Measure performance is a standing agenda item at the quarterly Fallon365 Quality Committee meetings.  </w:t>
            </w:r>
          </w:p>
          <w:p w14:paraId="6506F697" w14:textId="2BF5379C" w:rsidR="006A14E7" w:rsidRPr="00E76614" w:rsidRDefault="006A14E7" w:rsidP="00E6269F">
            <w:pPr>
              <w:jc w:val="left"/>
              <w:rPr>
                <w:rFonts w:cs="Calibri Light"/>
                <w:b/>
                <w:bCs/>
                <w:sz w:val="22"/>
              </w:rPr>
            </w:pPr>
            <w:r w:rsidRPr="00E76614">
              <w:rPr>
                <w:rFonts w:cs="Calibri Light"/>
                <w:b/>
                <w:bCs/>
                <w:sz w:val="22"/>
              </w:rPr>
              <w:t xml:space="preserve">Initiation and Engagement of Alcohol, Opioid, or Other Drug Abuse or Dependence Treatment (Engagement): 13.43% (&lt; 25th percentile) </w:t>
            </w:r>
          </w:p>
          <w:p w14:paraId="719815EC" w14:textId="07C1D3C3" w:rsidR="0017555A" w:rsidRPr="00E76614" w:rsidRDefault="006A14E7" w:rsidP="00E6269F">
            <w:pPr>
              <w:jc w:val="left"/>
              <w:rPr>
                <w:rFonts w:ascii="Calibri Light" w:hAnsi="Calibri Light" w:cs="Calibri Light"/>
                <w:sz w:val="22"/>
              </w:rPr>
            </w:pPr>
            <w:r w:rsidRPr="00E76614">
              <w:rPr>
                <w:rFonts w:cs="Calibri Light"/>
                <w:sz w:val="22"/>
              </w:rPr>
              <w:t xml:space="preserve">Fallon365 has a number of interventions in place to support improved performance on the Initiation and Engagement of Alcohol, Opioid, or Other Drug Abuse or Dependence (IET) measures.  Reliant Medical Group has created a set of clinical decision support tools within the electronic medical record that trigger when the result of a patient’s Alcohol Use Disorders Identification Test (AUDIT) is clinically positive.  These tools walk the Primary Care Provider through the diagnostic criteria for Alcohol Use Disorders (AUD) to diagnose patients with AUD internally.  Reliant Medical Group has also built an at-home detox program to help overcome stigma and concern in some patients about participating in an inpatient detox program.  One of the goals of this program is to treat more patients internally thereby allowing close oversight of the patients and thus improving performance on IET measures. Real-time, member level data is key to improving performance on the IET measures.  Massachusetts regulation 42 CFR Part 2 places significant limitations on sharing of substance use data.  As a result, Fallon is not able to share member level data with Reliant Medical Group.  This lack of information makes it extremely difficult to implement real time interventions to improve performance or to perform quality improvement work.  The initiatives noted above are intended to increase diagnosis and treatment internal to Reliant Medical Group thereby limiting the impact of this regulation. Fallon Health added a new behavioral health quality resource in September 2024.  This Behavioral Health Quality Manager is dedicated to monitoring, tracking, and improving behavioral health HEDIS outcomes.  In addition, Fallon Health and Fallon Health’s Managed Behavioral Health Organization (MBHO), Carelon, established weekly HEDIS workgroup meetings beginning in Q4 2024. The purpose of these workgroups is to implement new strategies with Fallon Health members and providers to improve behavioral health outcomes.  Additionally, Fallon Health implemented a ‘Performance Guarantee’ with Carelon for the IET measure.  If the Medicaid 75th percentile is met Carelon will receive an additional financial incentive.  The goals of these interventions are to improve collaboration between Fallon Health and its MBHO and to increase awareness of the value and importance of HEDIS measure performance.  Carelon Provider Quality Managers meet quarterly with individual Acute Treatment Service (ATS) Providers. During these meetings individual provider IET rates are shared and best practices surrounding the IET measures are discussed. In 2025, Carelon’s Provider Quality Managers began holding larger meetings that include 11 Fallon Health ATS providers. During these meetings IET barriers are discussed and providers share best practices, successes, and recommendations to improve referral pathways. Additionally, IET tip sheets and resources are shared. These interventions are intended to further engage providers, educate providers about the IET measures, and help providers navigate IET barriers on a 1:1 basis. Performance on the IET Engagement measure is included in the Fallon365 HEDIS measure dashboard that is updated and distributed monthly.  Review of HEDIS Measure performance is a standing agenda item at the quarterly Fallon365 Quality Committee meetings.  </w:t>
            </w:r>
          </w:p>
        </w:tc>
        <w:tc>
          <w:tcPr>
            <w:tcW w:w="707" w:type="pct"/>
          </w:tcPr>
          <w:p w14:paraId="728DF771" w14:textId="6E45460A" w:rsidR="0017555A" w:rsidRPr="00E76614" w:rsidRDefault="0017555A" w:rsidP="00E6269F">
            <w:pPr>
              <w:jc w:val="left"/>
              <w:rPr>
                <w:rFonts w:cs="Calibri Light"/>
                <w:sz w:val="22"/>
              </w:rPr>
            </w:pPr>
            <w:r w:rsidRPr="00E76614">
              <w:rPr>
                <w:rFonts w:cs="Calibri Light"/>
                <w:sz w:val="22"/>
              </w:rPr>
              <w:lastRenderedPageBreak/>
              <w:t>Addressed</w:t>
            </w:r>
          </w:p>
        </w:tc>
      </w:tr>
      <w:tr w:rsidR="0017555A" w:rsidRPr="00E76614" w14:paraId="5E3B5FDA" w14:textId="77777777" w:rsidTr="00B91966">
        <w:trPr>
          <w:trHeight w:val="288"/>
        </w:trPr>
        <w:tc>
          <w:tcPr>
            <w:tcW w:w="1425" w:type="pct"/>
          </w:tcPr>
          <w:p w14:paraId="2A4751CA" w14:textId="77777777" w:rsidR="00AA7363" w:rsidRPr="00E76614" w:rsidRDefault="0017555A" w:rsidP="00B91966">
            <w:pPr>
              <w:keepNext/>
              <w:jc w:val="left"/>
              <w:rPr>
                <w:rFonts w:cs="Calibri Light"/>
                <w:sz w:val="22"/>
              </w:rPr>
            </w:pPr>
            <w:r w:rsidRPr="00E76614">
              <w:rPr>
                <w:rFonts w:cs="Calibri Light"/>
                <w:b/>
                <w:bCs/>
                <w:sz w:val="22"/>
              </w:rPr>
              <w:lastRenderedPageBreak/>
              <w:t>PMV 2:</w:t>
            </w:r>
            <w:r w:rsidRPr="00E76614">
              <w:rPr>
                <w:rFonts w:cs="Calibri Light"/>
                <w:sz w:val="22"/>
              </w:rPr>
              <w:t xml:space="preserve"> </w:t>
            </w:r>
            <w:r w:rsidR="00AA7363" w:rsidRPr="00E76614">
              <w:rPr>
                <w:rFonts w:cs="Calibri Light"/>
                <w:sz w:val="22"/>
                <w:u w:val="single"/>
              </w:rPr>
              <w:t>Non-HEDIS Measures</w:t>
            </w:r>
            <w:r w:rsidR="00AA7363" w:rsidRPr="00E76614">
              <w:rPr>
                <w:rFonts w:cs="Calibri Light"/>
                <w:sz w:val="22"/>
              </w:rPr>
              <w:t>: The following measures rates were below the goal benchmark:</w:t>
            </w:r>
          </w:p>
          <w:p w14:paraId="0D19785F" w14:textId="77777777" w:rsidR="00AA7363" w:rsidRPr="00E76614" w:rsidRDefault="00AA7363" w:rsidP="00991827">
            <w:pPr>
              <w:pStyle w:val="ListParagraph"/>
              <w:keepNext/>
              <w:numPr>
                <w:ilvl w:val="0"/>
                <w:numId w:val="159"/>
              </w:numPr>
              <w:ind w:left="343"/>
              <w:jc w:val="left"/>
              <w:rPr>
                <w:rFonts w:cs="Calibri Light"/>
                <w:sz w:val="22"/>
              </w:rPr>
            </w:pPr>
            <w:r w:rsidRPr="00E76614">
              <w:rPr>
                <w:rFonts w:cs="Calibri Light"/>
                <w:sz w:val="22"/>
              </w:rPr>
              <w:t>PC MES Willingness to Recommend+ Adult: 90.7% (&lt; Goal)</w:t>
            </w:r>
          </w:p>
          <w:p w14:paraId="252B7AA7" w14:textId="77777777" w:rsidR="00AA7363" w:rsidRPr="00E76614" w:rsidRDefault="00AA7363" w:rsidP="00991827">
            <w:pPr>
              <w:pStyle w:val="ListParagraph"/>
              <w:keepNext/>
              <w:numPr>
                <w:ilvl w:val="0"/>
                <w:numId w:val="159"/>
              </w:numPr>
              <w:ind w:left="343"/>
              <w:jc w:val="left"/>
              <w:rPr>
                <w:rFonts w:cs="Calibri Light"/>
                <w:sz w:val="22"/>
              </w:rPr>
            </w:pPr>
            <w:r w:rsidRPr="00E76614">
              <w:rPr>
                <w:rFonts w:cs="Calibri Light"/>
                <w:sz w:val="22"/>
              </w:rPr>
              <w:t>PC MES Integration of Care+ Child: 87.33% (&lt; Goal)</w:t>
            </w:r>
          </w:p>
          <w:p w14:paraId="100D1D9B" w14:textId="77777777" w:rsidR="00AA7363" w:rsidRPr="00E76614" w:rsidRDefault="00AA7363" w:rsidP="00991827">
            <w:pPr>
              <w:pStyle w:val="ListParagraph"/>
              <w:keepNext/>
              <w:numPr>
                <w:ilvl w:val="0"/>
                <w:numId w:val="159"/>
              </w:numPr>
              <w:ind w:left="343"/>
              <w:jc w:val="left"/>
              <w:rPr>
                <w:rFonts w:cs="Calibri Light"/>
                <w:sz w:val="22"/>
              </w:rPr>
            </w:pPr>
            <w:r w:rsidRPr="00E76614">
              <w:rPr>
                <w:rFonts w:cs="Calibri Light"/>
                <w:sz w:val="22"/>
              </w:rPr>
              <w:t>Screening for Depression and Follow-up Plan: 34.73% (&lt; Goal)</w:t>
            </w:r>
          </w:p>
          <w:p w14:paraId="62357AFB" w14:textId="77777777" w:rsidR="00AA7363" w:rsidRPr="00E76614" w:rsidRDefault="00AA7363" w:rsidP="00B91966">
            <w:pPr>
              <w:keepNext/>
              <w:jc w:val="left"/>
              <w:rPr>
                <w:rFonts w:cs="Calibri Light"/>
                <w:sz w:val="22"/>
              </w:rPr>
            </w:pPr>
          </w:p>
          <w:p w14:paraId="38BBC773" w14:textId="77777777" w:rsidR="00AA7363" w:rsidRPr="00E76614" w:rsidRDefault="00AA7363" w:rsidP="00B91966">
            <w:pPr>
              <w:keepNext/>
              <w:jc w:val="left"/>
              <w:rPr>
                <w:rFonts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p w14:paraId="258BC52E" w14:textId="16DF5F92" w:rsidR="0017555A" w:rsidRPr="00E76614" w:rsidRDefault="0017555A" w:rsidP="00B91966">
            <w:pPr>
              <w:keepNext/>
              <w:jc w:val="left"/>
              <w:rPr>
                <w:rFonts w:cs="Calibri Light"/>
                <w:sz w:val="22"/>
              </w:rPr>
            </w:pPr>
          </w:p>
          <w:p w14:paraId="7E182955" w14:textId="77777777" w:rsidR="0017555A" w:rsidRPr="00E76614" w:rsidRDefault="0017555A" w:rsidP="00B91966">
            <w:pPr>
              <w:keepNext/>
              <w:jc w:val="left"/>
              <w:rPr>
                <w:rFonts w:cs="Calibri Light"/>
                <w:sz w:val="22"/>
              </w:rPr>
            </w:pPr>
          </w:p>
          <w:p w14:paraId="7FF6A7D9" w14:textId="77777777" w:rsidR="0017555A" w:rsidRPr="00E76614" w:rsidRDefault="0017555A" w:rsidP="00B91966">
            <w:pPr>
              <w:keepNext/>
              <w:jc w:val="left"/>
              <w:rPr>
                <w:rFonts w:ascii="Calibri Light" w:hAnsi="Calibri Light" w:cs="Calibri Light"/>
                <w:sz w:val="22"/>
              </w:rPr>
            </w:pPr>
          </w:p>
        </w:tc>
        <w:tc>
          <w:tcPr>
            <w:tcW w:w="2868" w:type="pct"/>
          </w:tcPr>
          <w:p w14:paraId="6CBAF600" w14:textId="77777777" w:rsidR="00AA7363" w:rsidRPr="00E76614" w:rsidRDefault="00AA7363" w:rsidP="006B482C">
            <w:pPr>
              <w:keepNext/>
              <w:jc w:val="left"/>
              <w:rPr>
                <w:rFonts w:cs="Calibri Light"/>
                <w:b/>
                <w:bCs/>
                <w:sz w:val="22"/>
              </w:rPr>
            </w:pPr>
            <w:r w:rsidRPr="00E76614">
              <w:rPr>
                <w:rFonts w:cs="Calibri Light"/>
                <w:b/>
                <w:bCs/>
                <w:sz w:val="22"/>
              </w:rPr>
              <w:t xml:space="preserve">PC MES Willingness to Recommend+ Adult: 90.7% (&lt; Goal) </w:t>
            </w:r>
          </w:p>
          <w:p w14:paraId="5CF966EA" w14:textId="31E5A3A7" w:rsidR="00AA7363" w:rsidRPr="00E76614" w:rsidRDefault="00AA7363" w:rsidP="006B482C">
            <w:pPr>
              <w:keepNext/>
              <w:jc w:val="left"/>
              <w:rPr>
                <w:rFonts w:cs="Calibri Light"/>
                <w:sz w:val="22"/>
              </w:rPr>
            </w:pPr>
            <w:r w:rsidRPr="00E76614">
              <w:rPr>
                <w:rFonts w:cs="Calibri Light"/>
                <w:sz w:val="22"/>
              </w:rPr>
              <w:t>Reliant Medical Group routinely uses patient experience surveys and results (Press Ganey surveys &amp; CAHPS surveys) that include provider communication domain survey questions, to help identify areas of strength and opportunities for improvement. Survey summaries containing survey score trending, benchmarking and patient survey comments are shared with providers on a regular basis. Included in the summaries are recommended focus areas based on correlation analyses. A “Provider Checklist of Best Practices” is also circulated to providers to support provider/patient communication. In addition, Reliant Medical Group offers a Shadow Program designed to observe clinician-patient interactions in real time, behind the exam room door. This program provides valuable feedback and actionable strategies to support continuous improvement in the patient’s experience. Reliant Medical Group conducts ongoing reviews of its internal patient experience scores, which allows for monitoring progress, identification of trends, and reinforcement of areas of success while addressing opportunities for growth. Reliant Medical Group has observed an improving trend in provider patient experience survey scores. Reliant Medical Group performed significantly higher than the state for the MassHealth CAHPS survey question “willingness to recommend provider.”</w:t>
            </w:r>
          </w:p>
          <w:p w14:paraId="66EDF5C6" w14:textId="77777777" w:rsidR="00AA7363" w:rsidRPr="00E76614" w:rsidRDefault="00AA7363" w:rsidP="006B482C">
            <w:pPr>
              <w:keepNext/>
              <w:jc w:val="left"/>
              <w:rPr>
                <w:rFonts w:cs="Calibri Light"/>
                <w:b/>
                <w:bCs/>
                <w:sz w:val="22"/>
              </w:rPr>
            </w:pPr>
            <w:r w:rsidRPr="00E76614">
              <w:rPr>
                <w:rFonts w:cs="Calibri Light"/>
                <w:b/>
                <w:bCs/>
                <w:sz w:val="22"/>
              </w:rPr>
              <w:t xml:space="preserve">PC MES Integration of Care+ Child: 87.33% (&lt; Goal) </w:t>
            </w:r>
          </w:p>
          <w:p w14:paraId="02F55BE0" w14:textId="27D026F6" w:rsidR="00AA7363" w:rsidRPr="00E76614" w:rsidRDefault="00AA7363" w:rsidP="006B482C">
            <w:pPr>
              <w:keepNext/>
              <w:jc w:val="left"/>
              <w:rPr>
                <w:rFonts w:cs="Calibri Light"/>
                <w:sz w:val="22"/>
              </w:rPr>
            </w:pPr>
            <w:r w:rsidRPr="00E76614">
              <w:rPr>
                <w:rFonts w:cs="Calibri Light"/>
                <w:sz w:val="22"/>
              </w:rPr>
              <w:t xml:space="preserve">Reliant Medical Group routinely uses patient experience surveys and results (Press Ganey surveys &amp; CAHPS surveys) to help identify areas of strength and opportunities for improvement. Survey summaries containing survey score trending and patient survey comments are shared with operations and clinical teams on a regular basis. Best Practices tips are shared with the practice to support patient experience improvement. Reliant Medical Group’s Department of Pediatrics has implemented several initiatives to support improved coordination of patient care.  These include: </w:t>
            </w:r>
          </w:p>
          <w:p w14:paraId="19D24BFC" w14:textId="77777777" w:rsidR="00AA7363" w:rsidRPr="00E76614" w:rsidRDefault="00AA7363" w:rsidP="00991827">
            <w:pPr>
              <w:keepNext/>
              <w:numPr>
                <w:ilvl w:val="0"/>
                <w:numId w:val="156"/>
              </w:numPr>
              <w:jc w:val="left"/>
              <w:rPr>
                <w:rFonts w:cs="Calibri Light"/>
                <w:sz w:val="22"/>
              </w:rPr>
            </w:pPr>
            <w:r w:rsidRPr="00E76614">
              <w:rPr>
                <w:rFonts w:cs="Calibri Light"/>
                <w:sz w:val="22"/>
              </w:rPr>
              <w:t>Sustain and advance access to specialists integrated into the Reliant practice so that all elements of care are provided in an integrated manner within the electronic medical record.  Particular area of success include Pediatric Gastroenterology and Neurology (UMass consultants providing care within Reliant Medical Group) and expanded pediatric psychiatry access (Bend Health).  Reliant Medical Group is working to reestablish access to internal Pediatric Endocrinology and expand Optum Mass (Reliant Medical Group and Atrius Health) access to Developmental Behavioral Pediatrics.     </w:t>
            </w:r>
          </w:p>
          <w:p w14:paraId="33B9D173" w14:textId="77777777" w:rsidR="00AA7363" w:rsidRPr="00E76614" w:rsidRDefault="00AA7363" w:rsidP="00991827">
            <w:pPr>
              <w:keepNext/>
              <w:numPr>
                <w:ilvl w:val="0"/>
                <w:numId w:val="156"/>
              </w:numPr>
              <w:jc w:val="left"/>
              <w:rPr>
                <w:rFonts w:cs="Calibri Light"/>
                <w:sz w:val="22"/>
              </w:rPr>
            </w:pPr>
            <w:r w:rsidRPr="00E76614">
              <w:rPr>
                <w:rFonts w:cs="Calibri Light"/>
                <w:sz w:val="22"/>
              </w:rPr>
              <w:t xml:space="preserve">Incent problem list hygiene so that providers are rewarded for keeping problem lists up to date and actionable.  </w:t>
            </w:r>
          </w:p>
          <w:p w14:paraId="7AA4FD85" w14:textId="77777777" w:rsidR="00AA7363" w:rsidRPr="00E76614" w:rsidRDefault="00AA7363" w:rsidP="00991827">
            <w:pPr>
              <w:keepNext/>
              <w:numPr>
                <w:ilvl w:val="0"/>
                <w:numId w:val="156"/>
              </w:numPr>
              <w:jc w:val="left"/>
              <w:rPr>
                <w:rFonts w:cs="Calibri Light"/>
                <w:sz w:val="22"/>
              </w:rPr>
            </w:pPr>
            <w:r w:rsidRPr="00E76614">
              <w:rPr>
                <w:rFonts w:cs="Calibri Light"/>
                <w:sz w:val="22"/>
              </w:rPr>
              <w:t xml:space="preserve">Integrated BH and medical social work availability at the time of screening for emotional disturbance or health related social needs.  Seamless communication between these team members and PCP allows for optimized integration.   </w:t>
            </w:r>
          </w:p>
          <w:p w14:paraId="33802084" w14:textId="51C3FFE7" w:rsidR="00AA7363" w:rsidRPr="00E76614" w:rsidRDefault="00AA7363" w:rsidP="00991827">
            <w:pPr>
              <w:keepNext/>
              <w:numPr>
                <w:ilvl w:val="0"/>
                <w:numId w:val="156"/>
              </w:numPr>
              <w:jc w:val="left"/>
              <w:rPr>
                <w:rFonts w:cs="Calibri Light"/>
                <w:sz w:val="22"/>
              </w:rPr>
            </w:pPr>
            <w:r w:rsidRPr="00E76614">
              <w:rPr>
                <w:rFonts w:cs="Calibri Light"/>
                <w:sz w:val="22"/>
              </w:rPr>
              <w:t>Outreach to assure all patients 3-21 years of age are seen annually at which time medications are reconciled and confirmed with family.     </w:t>
            </w:r>
          </w:p>
          <w:p w14:paraId="556C2AA3" w14:textId="77777777" w:rsidR="00AA7363" w:rsidRPr="00E76614" w:rsidRDefault="00AA7363" w:rsidP="006B482C">
            <w:pPr>
              <w:keepNext/>
              <w:jc w:val="left"/>
              <w:rPr>
                <w:rFonts w:cs="Calibri Light"/>
                <w:b/>
                <w:bCs/>
                <w:sz w:val="22"/>
              </w:rPr>
            </w:pPr>
            <w:r w:rsidRPr="00E76614">
              <w:rPr>
                <w:rFonts w:cs="Calibri Light"/>
                <w:b/>
                <w:bCs/>
                <w:sz w:val="22"/>
              </w:rPr>
              <w:t xml:space="preserve">Screening for Depression and Follow-up Plan: 34.73% (&lt; Goal) </w:t>
            </w:r>
          </w:p>
          <w:p w14:paraId="0B150D91" w14:textId="4108A3D0" w:rsidR="00AA7363" w:rsidRPr="00E76614" w:rsidRDefault="00AA7363" w:rsidP="006B482C">
            <w:pPr>
              <w:keepNext/>
              <w:jc w:val="left"/>
              <w:rPr>
                <w:rFonts w:cs="Calibri Light"/>
                <w:bCs/>
                <w:sz w:val="22"/>
              </w:rPr>
            </w:pPr>
            <w:r w:rsidRPr="00E76614">
              <w:rPr>
                <w:rFonts w:cs="Calibri Light"/>
                <w:bCs/>
                <w:sz w:val="22"/>
              </w:rPr>
              <w:t xml:space="preserve">Reliant Medical Group implemented standard work for depression screening using the PHQ-2 as part of the office visit rooming process. Mapping of the screenings and outcomes in the electronic medical record allow for more accurate and complete interim performance reporting within internal dashboards as well as during Fallon365 quality committees. The depression screening and follow-up plan stratifications have been added to the internal quality dashboard to increase visibility of measure performance and allow performance to be monitored closely.  This dashboard allows stratifications by payer and practice level.  Additionally, non-HEDIS measure performance is a standing agenda item at the quarterly Fallon365 Quality Committee meeting.  </w:t>
            </w:r>
          </w:p>
          <w:p w14:paraId="16EC5FB9" w14:textId="0A9E9145" w:rsidR="0017555A" w:rsidRPr="00E76614" w:rsidRDefault="00AA7363" w:rsidP="006B482C">
            <w:pPr>
              <w:keepNext/>
              <w:jc w:val="left"/>
              <w:rPr>
                <w:rFonts w:ascii="Calibri Light" w:hAnsi="Calibri Light" w:cs="Calibri Light"/>
                <w:sz w:val="22"/>
              </w:rPr>
            </w:pPr>
            <w:r w:rsidRPr="00E76614">
              <w:rPr>
                <w:rFonts w:cs="Calibri Light"/>
                <w:sz w:val="22"/>
              </w:rPr>
              <w:t xml:space="preserve">Performance year 2023 performance period was shortened due to the April 1, 2023 start of the waiver cycle.  MassHealth implemented a special exclusion for this measure in 2023 for members who were screened for depression prior to the April 1, 2023, start date.  This exclusion removed members from Fallon365’s denominator population who were numerator compliant thereby negatively impacting overall performance.  </w:t>
            </w:r>
          </w:p>
        </w:tc>
        <w:tc>
          <w:tcPr>
            <w:tcW w:w="707" w:type="pct"/>
          </w:tcPr>
          <w:p w14:paraId="0521014B" w14:textId="77777777" w:rsidR="0017555A" w:rsidRPr="00E76614" w:rsidRDefault="0017555A" w:rsidP="00E6269F">
            <w:pPr>
              <w:jc w:val="left"/>
              <w:rPr>
                <w:rFonts w:cs="Calibri Light"/>
                <w:sz w:val="22"/>
              </w:rPr>
            </w:pPr>
            <w:r w:rsidRPr="00E76614">
              <w:rPr>
                <w:rFonts w:cs="Calibri Light"/>
                <w:sz w:val="22"/>
              </w:rPr>
              <w:t>Addressed</w:t>
            </w:r>
          </w:p>
        </w:tc>
      </w:tr>
      <w:tr w:rsidR="00841CA4" w:rsidRPr="00E76614" w14:paraId="5D287BA9" w14:textId="77777777" w:rsidTr="00B91966">
        <w:trPr>
          <w:trHeight w:val="288"/>
        </w:trPr>
        <w:tc>
          <w:tcPr>
            <w:tcW w:w="1425" w:type="pct"/>
          </w:tcPr>
          <w:p w14:paraId="3D284F68" w14:textId="77777777" w:rsidR="00841CA4" w:rsidRPr="00E76614" w:rsidRDefault="00841CA4" w:rsidP="006B482C">
            <w:pPr>
              <w:jc w:val="left"/>
              <w:rPr>
                <w:rFonts w:cs="Calibri Light"/>
                <w:sz w:val="22"/>
              </w:rPr>
            </w:pPr>
            <w:r w:rsidRPr="00E76614">
              <w:rPr>
                <w:rFonts w:cs="Calibri Light"/>
                <w:b/>
                <w:bCs/>
                <w:sz w:val="22"/>
              </w:rPr>
              <w:t xml:space="preserve">Compliance: </w:t>
            </w:r>
            <w:r w:rsidRPr="00E76614">
              <w:rPr>
                <w:rFonts w:cs="Calibri Light"/>
                <w:sz w:val="22"/>
              </w:rPr>
              <w:t>Lack of compliance with 10 requirements in the following domains:</w:t>
            </w:r>
          </w:p>
          <w:p w14:paraId="4E7B1967" w14:textId="3A837274" w:rsidR="00841CA4" w:rsidRPr="00E76614" w:rsidRDefault="00841CA4" w:rsidP="00991827">
            <w:pPr>
              <w:pStyle w:val="ListParagraph"/>
              <w:numPr>
                <w:ilvl w:val="0"/>
                <w:numId w:val="77"/>
              </w:numPr>
              <w:ind w:left="420"/>
              <w:jc w:val="left"/>
              <w:rPr>
                <w:rFonts w:cs="Calibri Light"/>
                <w:sz w:val="22"/>
              </w:rPr>
            </w:pPr>
            <w:r w:rsidRPr="00E76614">
              <w:rPr>
                <w:rFonts w:cs="Calibri Light"/>
                <w:sz w:val="22"/>
              </w:rPr>
              <w:t>Disenrollment requirements and limitations (1)</w:t>
            </w:r>
          </w:p>
          <w:p w14:paraId="638A6F57" w14:textId="5451B706" w:rsidR="00841CA4" w:rsidRPr="00E76614" w:rsidRDefault="00841CA4" w:rsidP="00991827">
            <w:pPr>
              <w:pStyle w:val="ListParagraph"/>
              <w:numPr>
                <w:ilvl w:val="0"/>
                <w:numId w:val="77"/>
              </w:numPr>
              <w:ind w:left="420"/>
              <w:jc w:val="left"/>
              <w:rPr>
                <w:rFonts w:cs="Calibri Light"/>
                <w:sz w:val="22"/>
              </w:rPr>
            </w:pPr>
            <w:r w:rsidRPr="00E76614">
              <w:rPr>
                <w:rFonts w:cs="Calibri Light"/>
                <w:sz w:val="22"/>
              </w:rPr>
              <w:t>QAPI (9)</w:t>
            </w:r>
          </w:p>
          <w:p w14:paraId="50DE3E29" w14:textId="77777777" w:rsidR="00841CA4" w:rsidRPr="00E76614" w:rsidRDefault="00841CA4" w:rsidP="006B482C">
            <w:pPr>
              <w:jc w:val="left"/>
              <w:rPr>
                <w:rFonts w:cs="Calibri Light"/>
                <w:sz w:val="22"/>
              </w:rPr>
            </w:pPr>
          </w:p>
          <w:p w14:paraId="790397C3" w14:textId="3099BFB5" w:rsidR="00841CA4" w:rsidRPr="00E76614" w:rsidRDefault="00841CA4" w:rsidP="006B482C">
            <w:pPr>
              <w:jc w:val="left"/>
              <w:rPr>
                <w:rFonts w:cs="Calibri Light"/>
                <w:sz w:val="22"/>
              </w:rPr>
            </w:pPr>
            <w:r w:rsidRPr="00E76614">
              <w:rPr>
                <w:rFonts w:cs="Calibri Light"/>
                <w:sz w:val="22"/>
              </w:rPr>
              <w:t xml:space="preserve">Partial compliance with 60 requirements in the following domains: </w:t>
            </w:r>
          </w:p>
          <w:p w14:paraId="19E2111F" w14:textId="14C3BF04" w:rsidR="00841CA4" w:rsidRPr="00E76614" w:rsidRDefault="00841CA4" w:rsidP="00991827">
            <w:pPr>
              <w:pStyle w:val="ListParagraph"/>
              <w:numPr>
                <w:ilvl w:val="0"/>
                <w:numId w:val="78"/>
              </w:numPr>
              <w:ind w:left="420"/>
              <w:jc w:val="left"/>
              <w:rPr>
                <w:rFonts w:cs="Calibri Light"/>
                <w:sz w:val="22"/>
              </w:rPr>
            </w:pPr>
            <w:r w:rsidRPr="00E76614">
              <w:rPr>
                <w:rFonts w:cs="Calibri Light"/>
                <w:sz w:val="22"/>
              </w:rPr>
              <w:t>Availability of services (2)</w:t>
            </w:r>
          </w:p>
          <w:p w14:paraId="114DDC6E" w14:textId="34EFB501" w:rsidR="00841CA4" w:rsidRPr="00E76614" w:rsidRDefault="00841CA4" w:rsidP="00991827">
            <w:pPr>
              <w:pStyle w:val="ListParagraph"/>
              <w:numPr>
                <w:ilvl w:val="0"/>
                <w:numId w:val="78"/>
              </w:numPr>
              <w:ind w:left="420"/>
              <w:jc w:val="left"/>
              <w:rPr>
                <w:rFonts w:cs="Calibri Light"/>
                <w:sz w:val="22"/>
              </w:rPr>
            </w:pPr>
            <w:r w:rsidRPr="00E76614">
              <w:rPr>
                <w:rFonts w:cs="Calibri Light"/>
                <w:sz w:val="22"/>
              </w:rPr>
              <w:t>Care coordination (26)</w:t>
            </w:r>
          </w:p>
          <w:p w14:paraId="10B7A0B7" w14:textId="41ED7A10" w:rsidR="00841CA4" w:rsidRPr="00E76614" w:rsidRDefault="00841CA4" w:rsidP="00991827">
            <w:pPr>
              <w:pStyle w:val="ListParagraph"/>
              <w:numPr>
                <w:ilvl w:val="0"/>
                <w:numId w:val="78"/>
              </w:numPr>
              <w:ind w:left="420"/>
              <w:jc w:val="left"/>
              <w:rPr>
                <w:rFonts w:cs="Calibri Light"/>
                <w:sz w:val="22"/>
              </w:rPr>
            </w:pPr>
            <w:r w:rsidRPr="00E76614">
              <w:rPr>
                <w:rFonts w:cs="Calibri Light"/>
                <w:sz w:val="22"/>
              </w:rPr>
              <w:t>Coverage and authorization of services (1)</w:t>
            </w:r>
          </w:p>
          <w:p w14:paraId="6F9D46C6" w14:textId="69B65ABF" w:rsidR="00841CA4" w:rsidRPr="00E76614" w:rsidRDefault="00841CA4" w:rsidP="00991827">
            <w:pPr>
              <w:pStyle w:val="ListParagraph"/>
              <w:numPr>
                <w:ilvl w:val="0"/>
                <w:numId w:val="78"/>
              </w:numPr>
              <w:ind w:left="420"/>
              <w:jc w:val="left"/>
              <w:rPr>
                <w:rFonts w:cs="Calibri Light"/>
                <w:sz w:val="22"/>
              </w:rPr>
            </w:pPr>
            <w:r w:rsidRPr="00E76614">
              <w:rPr>
                <w:rFonts w:cs="Calibri Light"/>
                <w:sz w:val="22"/>
              </w:rPr>
              <w:t xml:space="preserve">Subcontractual relationships and delegation (2) </w:t>
            </w:r>
          </w:p>
          <w:p w14:paraId="7FB0FFE7" w14:textId="22D6CE1D" w:rsidR="00841CA4" w:rsidRPr="00E76614" w:rsidRDefault="00841CA4" w:rsidP="00991827">
            <w:pPr>
              <w:pStyle w:val="ListParagraph"/>
              <w:numPr>
                <w:ilvl w:val="0"/>
                <w:numId w:val="78"/>
              </w:numPr>
              <w:ind w:left="420"/>
              <w:jc w:val="left"/>
              <w:rPr>
                <w:rFonts w:cs="Calibri Light"/>
                <w:sz w:val="22"/>
              </w:rPr>
            </w:pPr>
            <w:r w:rsidRPr="00E76614">
              <w:rPr>
                <w:rFonts w:cs="Calibri Light"/>
                <w:sz w:val="22"/>
              </w:rPr>
              <w:t>Health information systems (20)</w:t>
            </w:r>
          </w:p>
          <w:p w14:paraId="4456495D" w14:textId="14732125" w:rsidR="00841CA4" w:rsidRPr="00E76614" w:rsidRDefault="00841CA4" w:rsidP="00991827">
            <w:pPr>
              <w:pStyle w:val="ListParagraph"/>
              <w:numPr>
                <w:ilvl w:val="0"/>
                <w:numId w:val="78"/>
              </w:numPr>
              <w:ind w:left="420"/>
              <w:jc w:val="left"/>
              <w:rPr>
                <w:rFonts w:cs="Calibri Light"/>
                <w:sz w:val="22"/>
              </w:rPr>
            </w:pPr>
            <w:r w:rsidRPr="00E76614">
              <w:rPr>
                <w:rFonts w:cs="Calibri Light"/>
                <w:sz w:val="22"/>
              </w:rPr>
              <w:t>QAPI (3)</w:t>
            </w:r>
          </w:p>
          <w:p w14:paraId="3D4945C8" w14:textId="77777777" w:rsidR="00841CA4" w:rsidRPr="00E76614" w:rsidRDefault="00841CA4" w:rsidP="006B482C">
            <w:pPr>
              <w:jc w:val="left"/>
              <w:rPr>
                <w:rFonts w:cs="Calibri Light"/>
                <w:sz w:val="22"/>
              </w:rPr>
            </w:pPr>
          </w:p>
          <w:p w14:paraId="12E2D826" w14:textId="0E6BAB56" w:rsidR="00841CA4" w:rsidRPr="00E76614" w:rsidRDefault="00841CA4" w:rsidP="006B482C">
            <w:pPr>
              <w:jc w:val="left"/>
              <w:rPr>
                <w:rFonts w:ascii="Calibri Light" w:hAnsi="Calibri Light" w:cs="Calibri Light"/>
                <w:b/>
                <w:bCs/>
                <w:sz w:val="22"/>
              </w:rPr>
            </w:pPr>
            <w:r w:rsidRPr="00E76614">
              <w:rPr>
                <w:rFonts w:cs="Calibri Light"/>
                <w:sz w:val="22"/>
              </w:rPr>
              <w:lastRenderedPageBreak/>
              <w:t>MCP is required to address all deficient and partially met requirements based on IPRO’s recommendations outlined in the final validation tools sent by IPRO to the MCP on 1/31/2025.</w:t>
            </w:r>
          </w:p>
        </w:tc>
        <w:tc>
          <w:tcPr>
            <w:tcW w:w="2868" w:type="pct"/>
          </w:tcPr>
          <w:p w14:paraId="7DBB94C5" w14:textId="77777777" w:rsidR="00841CA4" w:rsidRPr="00E76614" w:rsidRDefault="00841CA4" w:rsidP="006B482C">
            <w:pPr>
              <w:jc w:val="left"/>
              <w:rPr>
                <w:rFonts w:cs="Calibri Light"/>
                <w:sz w:val="22"/>
              </w:rPr>
            </w:pPr>
            <w:r w:rsidRPr="00E76614">
              <w:rPr>
                <w:rFonts w:cs="Calibri Light"/>
                <w:sz w:val="22"/>
                <w:u w:val="single"/>
              </w:rPr>
              <w:lastRenderedPageBreak/>
              <w:t>Availability of services (Partial compliance)</w:t>
            </w:r>
            <w:r w:rsidRPr="00E76614">
              <w:rPr>
                <w:rFonts w:cs="Calibri Light"/>
                <w:sz w:val="22"/>
              </w:rPr>
              <w:t>:</w:t>
            </w:r>
          </w:p>
          <w:p w14:paraId="20474127" w14:textId="77777777" w:rsidR="00841CA4" w:rsidRPr="00E76614" w:rsidRDefault="00841CA4" w:rsidP="00991827">
            <w:pPr>
              <w:pStyle w:val="ListParagraph"/>
              <w:numPr>
                <w:ilvl w:val="0"/>
                <w:numId w:val="120"/>
              </w:numPr>
              <w:ind w:left="288" w:hanging="288"/>
              <w:jc w:val="left"/>
              <w:rPr>
                <w:rFonts w:cs="Calibri Light"/>
                <w:sz w:val="22"/>
              </w:rPr>
            </w:pPr>
            <w:r w:rsidRPr="00E76614">
              <w:rPr>
                <w:rFonts w:cs="Calibri Light"/>
                <w:sz w:val="22"/>
              </w:rPr>
              <w:t>Fallon should adopt a formal policy for identifying and addressing any wait lists encountered when members request behavioral health services.</w:t>
            </w:r>
          </w:p>
          <w:p w14:paraId="689B4B1C" w14:textId="77777777" w:rsidR="00841CA4" w:rsidRPr="00E76614" w:rsidRDefault="00841CA4" w:rsidP="00991827">
            <w:pPr>
              <w:pStyle w:val="ListParagraph"/>
              <w:numPr>
                <w:ilvl w:val="1"/>
                <w:numId w:val="120"/>
              </w:numPr>
              <w:ind w:left="648"/>
              <w:jc w:val="left"/>
              <w:rPr>
                <w:rFonts w:cs="Calibri Light"/>
                <w:sz w:val="22"/>
              </w:rPr>
            </w:pPr>
            <w:r w:rsidRPr="00E76614">
              <w:rPr>
                <w:rFonts w:cs="Calibri Light"/>
                <w:sz w:val="22"/>
              </w:rPr>
              <w:t>Fallon Health has confirmed Carelon has updated their policies to address this.</w:t>
            </w:r>
          </w:p>
          <w:p w14:paraId="289D5820" w14:textId="77777777" w:rsidR="00841CA4" w:rsidRPr="00E76614" w:rsidRDefault="00841CA4" w:rsidP="00991827">
            <w:pPr>
              <w:pStyle w:val="ListParagraph"/>
              <w:numPr>
                <w:ilvl w:val="0"/>
                <w:numId w:val="120"/>
              </w:numPr>
              <w:ind w:left="288" w:hanging="288"/>
              <w:jc w:val="left"/>
              <w:rPr>
                <w:rFonts w:cs="Calibri Light"/>
                <w:sz w:val="22"/>
              </w:rPr>
            </w:pPr>
            <w:r w:rsidRPr="00E76614">
              <w:rPr>
                <w:rFonts w:cs="Calibri Light"/>
                <w:sz w:val="22"/>
              </w:rPr>
              <w:t>Fallon 365 should adopt a formal policy for ensuring providers have physical access and reasonable accommodations available for enrollees with disabilities.</w:t>
            </w:r>
          </w:p>
          <w:p w14:paraId="374A8D21" w14:textId="77777777" w:rsidR="00841CA4" w:rsidRPr="00E76614" w:rsidRDefault="00841CA4" w:rsidP="00991827">
            <w:pPr>
              <w:pStyle w:val="ListParagraph"/>
              <w:numPr>
                <w:ilvl w:val="1"/>
                <w:numId w:val="120"/>
              </w:numPr>
              <w:ind w:left="648"/>
              <w:jc w:val="left"/>
              <w:rPr>
                <w:rFonts w:cs="Calibri Light"/>
                <w:sz w:val="22"/>
              </w:rPr>
            </w:pPr>
            <w:r w:rsidRPr="00E76614">
              <w:rPr>
                <w:rFonts w:cs="Calibri Light"/>
                <w:sz w:val="22"/>
              </w:rPr>
              <w:t>Fallon has updated its provider manual to reflect this change.</w:t>
            </w:r>
          </w:p>
          <w:p w14:paraId="42150C18" w14:textId="77777777" w:rsidR="00841CA4" w:rsidRPr="00E76614" w:rsidRDefault="00841CA4" w:rsidP="006B482C">
            <w:pPr>
              <w:jc w:val="left"/>
              <w:rPr>
                <w:rFonts w:cs="Calibri Light"/>
                <w:sz w:val="22"/>
              </w:rPr>
            </w:pPr>
            <w:r w:rsidRPr="00E76614">
              <w:rPr>
                <w:rFonts w:cs="Calibri Light"/>
                <w:sz w:val="22"/>
                <w:u w:val="single"/>
              </w:rPr>
              <w:t>Care coordination (Partial compliance)</w:t>
            </w:r>
            <w:r w:rsidRPr="00E76614">
              <w:rPr>
                <w:rFonts w:cs="Calibri Light"/>
                <w:sz w:val="22"/>
              </w:rPr>
              <w:t>:</w:t>
            </w:r>
          </w:p>
          <w:p w14:paraId="3C7DDE25" w14:textId="77777777" w:rsidR="00841CA4" w:rsidRPr="00E76614" w:rsidRDefault="00841CA4" w:rsidP="00991827">
            <w:pPr>
              <w:pStyle w:val="ListParagraph"/>
              <w:numPr>
                <w:ilvl w:val="0"/>
                <w:numId w:val="122"/>
              </w:numPr>
              <w:ind w:left="288" w:hanging="288"/>
              <w:jc w:val="left"/>
              <w:rPr>
                <w:rFonts w:cs="Calibri Light"/>
                <w:sz w:val="22"/>
              </w:rPr>
            </w:pPr>
            <w:r w:rsidRPr="00E76614">
              <w:rPr>
                <w:rFonts w:cs="Calibri Light"/>
                <w:sz w:val="22"/>
              </w:rPr>
              <w:t>IPRO identified 26 requirements related to care coordination that were only partially in compliance. These related to care delivery, including screening, assessments, care plans, and follow-up; risk stratification; and enhanced care coordination.</w:t>
            </w:r>
          </w:p>
          <w:p w14:paraId="43BFFAB9" w14:textId="77777777" w:rsidR="00841CA4" w:rsidRPr="00E76614" w:rsidRDefault="00841CA4" w:rsidP="00991827">
            <w:pPr>
              <w:pStyle w:val="ListParagraph"/>
              <w:numPr>
                <w:ilvl w:val="1"/>
                <w:numId w:val="122"/>
              </w:numPr>
              <w:ind w:left="648"/>
              <w:jc w:val="left"/>
              <w:rPr>
                <w:rFonts w:cs="Calibri Light"/>
                <w:sz w:val="22"/>
              </w:rPr>
            </w:pPr>
            <w:r w:rsidRPr="00E76614">
              <w:rPr>
                <w:rFonts w:cs="Calibri Light"/>
                <w:sz w:val="22"/>
              </w:rPr>
              <w:t>IPRO found that Fallon addressed all requirements that were initially only partially in compliance, which resulted in demonstrated improvement. This improvement was shared with MassHealth.</w:t>
            </w:r>
          </w:p>
          <w:p w14:paraId="37025769" w14:textId="77777777" w:rsidR="00841CA4" w:rsidRPr="00E76614" w:rsidRDefault="00841CA4" w:rsidP="006B482C">
            <w:pPr>
              <w:jc w:val="left"/>
              <w:rPr>
                <w:rFonts w:cs="Calibri Light"/>
                <w:sz w:val="22"/>
              </w:rPr>
            </w:pPr>
            <w:r w:rsidRPr="00E76614">
              <w:rPr>
                <w:rFonts w:cs="Calibri Light"/>
                <w:sz w:val="22"/>
                <w:u w:val="single"/>
              </w:rPr>
              <w:t>Coverage and authorization of services (Partial compliance)</w:t>
            </w:r>
            <w:r w:rsidRPr="00E76614">
              <w:rPr>
                <w:rFonts w:cs="Calibri Light"/>
                <w:sz w:val="22"/>
              </w:rPr>
              <w:t>:</w:t>
            </w:r>
          </w:p>
          <w:p w14:paraId="6FE02691" w14:textId="77777777" w:rsidR="00841CA4" w:rsidRPr="00E76614" w:rsidRDefault="00841CA4" w:rsidP="00991827">
            <w:pPr>
              <w:pStyle w:val="ListParagraph"/>
              <w:numPr>
                <w:ilvl w:val="0"/>
                <w:numId w:val="121"/>
              </w:numPr>
              <w:ind w:left="288" w:hanging="288"/>
              <w:jc w:val="left"/>
              <w:rPr>
                <w:rFonts w:cs="Calibri Light"/>
                <w:sz w:val="22"/>
              </w:rPr>
            </w:pPr>
            <w:r w:rsidRPr="00E76614">
              <w:rPr>
                <w:rFonts w:cs="Calibri Light"/>
                <w:sz w:val="22"/>
              </w:rPr>
              <w:t xml:space="preserve">Fallon should create a policy that clearly describes this process.  </w:t>
            </w:r>
          </w:p>
          <w:p w14:paraId="05347733" w14:textId="77777777" w:rsidR="00841CA4" w:rsidRPr="00E76614" w:rsidRDefault="00841CA4" w:rsidP="005627E2">
            <w:pPr>
              <w:pStyle w:val="ListParagraph"/>
              <w:numPr>
                <w:ilvl w:val="1"/>
                <w:numId w:val="121"/>
              </w:numPr>
              <w:ind w:left="648"/>
              <w:jc w:val="left"/>
              <w:rPr>
                <w:rFonts w:cs="Calibri Light"/>
                <w:sz w:val="22"/>
              </w:rPr>
            </w:pPr>
            <w:r w:rsidRPr="00E76614">
              <w:rPr>
                <w:rFonts w:cs="Calibri Light"/>
                <w:sz w:val="22"/>
              </w:rPr>
              <w:t>Fallon has created the policy to describe this process.</w:t>
            </w:r>
          </w:p>
          <w:p w14:paraId="48CD9001" w14:textId="77777777" w:rsidR="00841CA4" w:rsidRPr="00E76614" w:rsidRDefault="00841CA4" w:rsidP="006B482C">
            <w:pPr>
              <w:jc w:val="left"/>
              <w:rPr>
                <w:rFonts w:cs="Calibri Light"/>
                <w:sz w:val="22"/>
              </w:rPr>
            </w:pPr>
            <w:r w:rsidRPr="00E76614">
              <w:rPr>
                <w:rFonts w:cs="Calibri Light"/>
                <w:sz w:val="22"/>
                <w:u w:val="single"/>
              </w:rPr>
              <w:lastRenderedPageBreak/>
              <w:t>Disenrollment requirements and limitations (Lack of compliance)</w:t>
            </w:r>
            <w:r w:rsidRPr="00E76614">
              <w:rPr>
                <w:rFonts w:cs="Calibri Light"/>
                <w:sz w:val="22"/>
              </w:rPr>
              <w:t>:</w:t>
            </w:r>
          </w:p>
          <w:p w14:paraId="111A6436" w14:textId="77777777" w:rsidR="00841CA4" w:rsidRPr="00E76614" w:rsidRDefault="00841CA4" w:rsidP="00991827">
            <w:pPr>
              <w:pStyle w:val="ListParagraph"/>
              <w:numPr>
                <w:ilvl w:val="0"/>
                <w:numId w:val="120"/>
              </w:numPr>
              <w:ind w:left="288" w:hanging="288"/>
              <w:jc w:val="left"/>
              <w:rPr>
                <w:rFonts w:cs="Calibri Light"/>
                <w:sz w:val="22"/>
              </w:rPr>
            </w:pPr>
            <w:r w:rsidRPr="00E76614">
              <w:rPr>
                <w:rFonts w:cs="Calibri Light"/>
                <w:sz w:val="22"/>
              </w:rPr>
              <w:t>This policy is effective for 2024 forward.  Fallon should follow its normal annual policy review to ensure that policies comply with any updated requirements from CMS or MassHealth.</w:t>
            </w:r>
          </w:p>
          <w:p w14:paraId="3C832A08" w14:textId="77777777" w:rsidR="00841CA4" w:rsidRPr="00E76614" w:rsidRDefault="00841CA4" w:rsidP="00991827">
            <w:pPr>
              <w:pStyle w:val="ListParagraph"/>
              <w:numPr>
                <w:ilvl w:val="1"/>
                <w:numId w:val="120"/>
              </w:numPr>
              <w:ind w:left="648"/>
              <w:jc w:val="left"/>
              <w:rPr>
                <w:rFonts w:cs="Calibri Light"/>
                <w:sz w:val="22"/>
              </w:rPr>
            </w:pPr>
            <w:r w:rsidRPr="00E76614">
              <w:rPr>
                <w:rFonts w:cs="Calibri Light"/>
                <w:sz w:val="22"/>
              </w:rPr>
              <w:t>Fallon Health has confirmed its policy has been updated and will continue to be reviewed annually.</w:t>
            </w:r>
          </w:p>
          <w:p w14:paraId="0EF05A83" w14:textId="77777777" w:rsidR="00841CA4" w:rsidRPr="00E76614" w:rsidRDefault="00841CA4" w:rsidP="006B482C">
            <w:pPr>
              <w:jc w:val="left"/>
              <w:rPr>
                <w:rFonts w:cs="Calibri Light"/>
                <w:sz w:val="22"/>
              </w:rPr>
            </w:pPr>
            <w:r w:rsidRPr="00E76614">
              <w:rPr>
                <w:rFonts w:cs="Calibri Light"/>
                <w:sz w:val="22"/>
                <w:u w:val="single"/>
              </w:rPr>
              <w:t>Health information systems (Partial compliance)</w:t>
            </w:r>
            <w:r w:rsidRPr="00E76614">
              <w:rPr>
                <w:rFonts w:cs="Calibri Light"/>
                <w:sz w:val="22"/>
              </w:rPr>
              <w:t>:</w:t>
            </w:r>
          </w:p>
          <w:p w14:paraId="35CD12C1" w14:textId="77777777" w:rsidR="00841CA4" w:rsidRPr="00E76614" w:rsidRDefault="00841CA4" w:rsidP="00991827">
            <w:pPr>
              <w:pStyle w:val="ListParagraph"/>
              <w:numPr>
                <w:ilvl w:val="0"/>
                <w:numId w:val="120"/>
              </w:numPr>
              <w:ind w:left="288" w:hanging="288"/>
              <w:jc w:val="left"/>
              <w:rPr>
                <w:rFonts w:cs="Calibri Light"/>
                <w:sz w:val="22"/>
              </w:rPr>
            </w:pPr>
            <w:r w:rsidRPr="00E76614">
              <w:rPr>
                <w:rFonts w:cs="Calibri Light"/>
                <w:sz w:val="22"/>
              </w:rPr>
              <w:t xml:space="preserve">IPRO identified 20 requirements regarding health information systems  that were only in partial compliance. These related to policies around structure, systems and software design standards, encounter data, NPI and NDC information on claims, denied claims, EPSDT screenings, initial behavioral health assessments, processing of encounter data, data sharing with MassHealth, Appendix E specifications, and avoidance of critical failures or disruptions to EOHHS data submission, processing, and analytics. </w:t>
            </w:r>
          </w:p>
          <w:p w14:paraId="175554AD" w14:textId="77777777" w:rsidR="00841CA4" w:rsidRPr="00E76614" w:rsidRDefault="00841CA4" w:rsidP="00991827">
            <w:pPr>
              <w:pStyle w:val="ListParagraph"/>
              <w:numPr>
                <w:ilvl w:val="1"/>
                <w:numId w:val="120"/>
              </w:numPr>
              <w:ind w:left="648"/>
              <w:jc w:val="left"/>
              <w:rPr>
                <w:rFonts w:cs="Calibri Light"/>
                <w:sz w:val="22"/>
              </w:rPr>
            </w:pPr>
            <w:r w:rsidRPr="00E76614">
              <w:rPr>
                <w:rFonts w:cs="Calibri Light"/>
                <w:sz w:val="22"/>
              </w:rPr>
              <w:t>IPRO found that Fallon addressed the 20 requirements that were initially only in partial compliance, resulting in demonstrated improvement. This improvement was shared with MassHealth.</w:t>
            </w:r>
          </w:p>
          <w:p w14:paraId="3F9E2D2A" w14:textId="77777777" w:rsidR="00841CA4" w:rsidRPr="00E76614" w:rsidRDefault="00841CA4" w:rsidP="006B482C">
            <w:pPr>
              <w:jc w:val="left"/>
              <w:rPr>
                <w:rFonts w:cs="Calibri Light"/>
                <w:sz w:val="22"/>
              </w:rPr>
            </w:pPr>
            <w:r w:rsidRPr="00E76614">
              <w:rPr>
                <w:rFonts w:cs="Calibri Light"/>
                <w:sz w:val="22"/>
                <w:u w:val="single"/>
              </w:rPr>
              <w:t>QAPI (Lack of compliance)</w:t>
            </w:r>
            <w:r w:rsidRPr="00E76614">
              <w:rPr>
                <w:rFonts w:cs="Calibri Light"/>
                <w:sz w:val="22"/>
              </w:rPr>
              <w:t>:</w:t>
            </w:r>
          </w:p>
          <w:p w14:paraId="32378691" w14:textId="77777777" w:rsidR="00841CA4" w:rsidRPr="00E76614" w:rsidRDefault="00841CA4" w:rsidP="00991827">
            <w:pPr>
              <w:pStyle w:val="ListParagraph"/>
              <w:numPr>
                <w:ilvl w:val="0"/>
                <w:numId w:val="120"/>
              </w:numPr>
              <w:ind w:left="288" w:hanging="288"/>
              <w:jc w:val="left"/>
              <w:rPr>
                <w:rFonts w:cs="Calibri Light"/>
                <w:sz w:val="22"/>
              </w:rPr>
            </w:pPr>
            <w:r w:rsidRPr="00E76614">
              <w:rPr>
                <w:rFonts w:cs="Calibri Light"/>
                <w:sz w:val="22"/>
              </w:rPr>
              <w:t>IPRO identified nine requirements regarding QAPI that were only in partial compliance. These related to PFAC feedback shared with Governing Board, PFAC members should identify and advocate for preventive care practices, PFAC members involved in development and updating of cultural and linguistic policies and procedures, PFAC members providing feedback on cultural appropriateness of services, PFAC members providing input on member experience survey results, PFAC composition of enrollees and family and reflecting the diversity of MassHealth population, and the PFAC should include representatives for members under age 21.</w:t>
            </w:r>
          </w:p>
          <w:p w14:paraId="69259B31" w14:textId="77777777" w:rsidR="00301C46" w:rsidRPr="00E76614" w:rsidRDefault="00301C46" w:rsidP="00991827">
            <w:pPr>
              <w:pStyle w:val="ListParagraph"/>
              <w:numPr>
                <w:ilvl w:val="0"/>
                <w:numId w:val="145"/>
              </w:numPr>
              <w:jc w:val="left"/>
              <w:rPr>
                <w:rFonts w:cs="Calibri Light"/>
                <w:sz w:val="22"/>
              </w:rPr>
            </w:pPr>
            <w:r w:rsidRPr="00E76614">
              <w:rPr>
                <w:rFonts w:cs="Calibri Light"/>
                <w:sz w:val="22"/>
              </w:rPr>
              <w:t>Fallon Health has established a process to include enrollees and their families in Quality Management activities through the PFAC.</w:t>
            </w:r>
          </w:p>
          <w:p w14:paraId="62BF8C7A" w14:textId="77777777" w:rsidR="00301C46" w:rsidRPr="00E76614" w:rsidRDefault="00301C46" w:rsidP="00991827">
            <w:pPr>
              <w:pStyle w:val="ListParagraph"/>
              <w:numPr>
                <w:ilvl w:val="0"/>
                <w:numId w:val="145"/>
              </w:numPr>
              <w:jc w:val="left"/>
              <w:rPr>
                <w:rFonts w:cs="Calibri Light"/>
                <w:sz w:val="22"/>
              </w:rPr>
            </w:pPr>
            <w:r w:rsidRPr="00E76614">
              <w:rPr>
                <w:rFonts w:cs="Calibri Light"/>
                <w:sz w:val="22"/>
              </w:rPr>
              <w:t>Fallon Health has created and shared a policy with PFAC members to support their involvement in Quality Management.</w:t>
            </w:r>
          </w:p>
          <w:p w14:paraId="697D10D0" w14:textId="77777777" w:rsidR="00301C46" w:rsidRPr="00E76614" w:rsidRDefault="00301C46" w:rsidP="00991827">
            <w:pPr>
              <w:pStyle w:val="ListParagraph"/>
              <w:numPr>
                <w:ilvl w:val="0"/>
                <w:numId w:val="145"/>
              </w:numPr>
              <w:jc w:val="left"/>
              <w:rPr>
                <w:rFonts w:cs="Calibri Light"/>
                <w:sz w:val="22"/>
              </w:rPr>
            </w:pPr>
            <w:r w:rsidRPr="00E76614">
              <w:rPr>
                <w:rFonts w:cs="Calibri Light"/>
                <w:sz w:val="22"/>
              </w:rPr>
              <w:t>Fallon Health continues to share PFAC feedback with its governing board to support continuous improvement.</w:t>
            </w:r>
          </w:p>
          <w:p w14:paraId="7DFAFC5C" w14:textId="77777777" w:rsidR="00301C46" w:rsidRPr="00E76614" w:rsidRDefault="00301C46" w:rsidP="00991827">
            <w:pPr>
              <w:pStyle w:val="ListParagraph"/>
              <w:numPr>
                <w:ilvl w:val="0"/>
                <w:numId w:val="145"/>
              </w:numPr>
              <w:jc w:val="left"/>
              <w:rPr>
                <w:rFonts w:cs="Calibri Light"/>
                <w:sz w:val="22"/>
              </w:rPr>
            </w:pPr>
            <w:r w:rsidRPr="00E76614">
              <w:rPr>
                <w:rFonts w:cs="Calibri Light"/>
                <w:sz w:val="22"/>
              </w:rPr>
              <w:t>Fallon ensures PFAC members have the opportunity to advocate for preventive care practices used by the health plan.</w:t>
            </w:r>
          </w:p>
          <w:p w14:paraId="20B05ED8" w14:textId="77777777" w:rsidR="00301C46" w:rsidRPr="00E76614" w:rsidRDefault="00301C46" w:rsidP="00991827">
            <w:pPr>
              <w:pStyle w:val="ListParagraph"/>
              <w:numPr>
                <w:ilvl w:val="0"/>
                <w:numId w:val="145"/>
              </w:numPr>
              <w:jc w:val="left"/>
              <w:rPr>
                <w:rFonts w:cs="Calibri Light"/>
                <w:sz w:val="22"/>
              </w:rPr>
            </w:pPr>
            <w:r w:rsidRPr="00E76614">
              <w:rPr>
                <w:rFonts w:cs="Calibri Light"/>
                <w:sz w:val="22"/>
              </w:rPr>
              <w:t>Fallon Health has worked with PFAC participants to incorporate their input on marketing materials, services, and trainings.</w:t>
            </w:r>
          </w:p>
          <w:p w14:paraId="29333D0B" w14:textId="77777777" w:rsidR="00301C46" w:rsidRPr="00E76614" w:rsidRDefault="00301C46" w:rsidP="00991827">
            <w:pPr>
              <w:pStyle w:val="ListParagraph"/>
              <w:numPr>
                <w:ilvl w:val="0"/>
                <w:numId w:val="145"/>
              </w:numPr>
              <w:jc w:val="left"/>
              <w:rPr>
                <w:rFonts w:cs="Calibri Light"/>
                <w:sz w:val="22"/>
              </w:rPr>
            </w:pPr>
            <w:r w:rsidRPr="00E76614">
              <w:rPr>
                <w:rFonts w:cs="Calibri Light"/>
                <w:sz w:val="22"/>
              </w:rPr>
              <w:t>Fallon Health has engaged PFAC members to ensure they are aware of and can provide feedback on member experience surveys.</w:t>
            </w:r>
          </w:p>
          <w:p w14:paraId="2DB987CB" w14:textId="77777777" w:rsidR="00301C46" w:rsidRPr="00E76614" w:rsidRDefault="00301C46" w:rsidP="00991827">
            <w:pPr>
              <w:pStyle w:val="ListParagraph"/>
              <w:numPr>
                <w:ilvl w:val="0"/>
                <w:numId w:val="145"/>
              </w:numPr>
              <w:jc w:val="left"/>
              <w:rPr>
                <w:rFonts w:cs="Calibri Light"/>
                <w:sz w:val="22"/>
              </w:rPr>
            </w:pPr>
            <w:r w:rsidRPr="00E76614">
              <w:rPr>
                <w:rFonts w:cs="Calibri Light"/>
                <w:sz w:val="22"/>
              </w:rPr>
              <w:t>Fallon has documented PFAC participation and feedback in PFAC meeting minutes.</w:t>
            </w:r>
          </w:p>
          <w:p w14:paraId="419B4472" w14:textId="77777777" w:rsidR="00301C46" w:rsidRPr="00E76614" w:rsidRDefault="00301C46" w:rsidP="00991827">
            <w:pPr>
              <w:pStyle w:val="ListParagraph"/>
              <w:numPr>
                <w:ilvl w:val="0"/>
                <w:numId w:val="145"/>
              </w:numPr>
              <w:jc w:val="left"/>
              <w:rPr>
                <w:rFonts w:cs="Calibri Light"/>
                <w:sz w:val="22"/>
              </w:rPr>
            </w:pPr>
            <w:r w:rsidRPr="00E76614">
              <w:rPr>
                <w:rFonts w:cs="Calibri Light"/>
                <w:sz w:val="22"/>
              </w:rPr>
              <w:t>Fallon and Reliant Medical Group continuously work to recruit PFAC participants who reflect the diversity of the MassHealth population, considering cultural, linguistic, racial, health, disability, sexual orientation, and gender identities.</w:t>
            </w:r>
          </w:p>
          <w:p w14:paraId="7C9DB11D" w14:textId="77777777" w:rsidR="00301C46" w:rsidRPr="00E76614" w:rsidRDefault="00301C46" w:rsidP="00991827">
            <w:pPr>
              <w:pStyle w:val="ListParagraph"/>
              <w:numPr>
                <w:ilvl w:val="0"/>
                <w:numId w:val="145"/>
              </w:numPr>
              <w:jc w:val="left"/>
              <w:rPr>
                <w:rFonts w:cs="Calibri Light"/>
                <w:sz w:val="22"/>
              </w:rPr>
            </w:pPr>
            <w:r w:rsidRPr="00E76614">
              <w:rPr>
                <w:rFonts w:cs="Calibri Light"/>
                <w:sz w:val="22"/>
              </w:rPr>
              <w:t>Fallon Health is working to include representatives from parents or guardians of pediatric enrollees in the PFAC.</w:t>
            </w:r>
          </w:p>
          <w:p w14:paraId="3612A06B" w14:textId="48A08E5C" w:rsidR="00301C46" w:rsidRPr="00E76614" w:rsidRDefault="00301C46" w:rsidP="00991827">
            <w:pPr>
              <w:pStyle w:val="ListParagraph"/>
              <w:numPr>
                <w:ilvl w:val="0"/>
                <w:numId w:val="145"/>
              </w:numPr>
              <w:jc w:val="left"/>
              <w:rPr>
                <w:rFonts w:cs="Calibri Light"/>
                <w:sz w:val="22"/>
              </w:rPr>
            </w:pPr>
            <w:r w:rsidRPr="00E76614">
              <w:rPr>
                <w:rFonts w:cs="Calibri Light"/>
                <w:sz w:val="22"/>
              </w:rPr>
              <w:t>Fallon Health has added diversity considerations to the PFAC screening process and ensures reasonable accommodations, such as interpreter services, are available to support PFAC member participation.</w:t>
            </w:r>
          </w:p>
          <w:p w14:paraId="7A3AC125" w14:textId="77777777" w:rsidR="00841CA4" w:rsidRPr="00E76614" w:rsidRDefault="00841CA4" w:rsidP="006B482C">
            <w:pPr>
              <w:jc w:val="left"/>
              <w:rPr>
                <w:rFonts w:cs="Calibri Light"/>
                <w:sz w:val="22"/>
              </w:rPr>
            </w:pPr>
            <w:r w:rsidRPr="00E76614">
              <w:rPr>
                <w:rFonts w:cs="Calibri Light"/>
                <w:sz w:val="22"/>
                <w:u w:val="single"/>
              </w:rPr>
              <w:t>QAPI (Partial compliance)</w:t>
            </w:r>
            <w:r w:rsidRPr="00E76614">
              <w:rPr>
                <w:rFonts w:cs="Calibri Light"/>
                <w:sz w:val="22"/>
              </w:rPr>
              <w:t>:</w:t>
            </w:r>
          </w:p>
          <w:p w14:paraId="3B10A100" w14:textId="77777777" w:rsidR="00841CA4" w:rsidRPr="00E76614" w:rsidRDefault="00841CA4" w:rsidP="00991827">
            <w:pPr>
              <w:pStyle w:val="ListParagraph"/>
              <w:numPr>
                <w:ilvl w:val="0"/>
                <w:numId w:val="120"/>
              </w:numPr>
              <w:ind w:left="288" w:hanging="288"/>
              <w:jc w:val="left"/>
              <w:rPr>
                <w:rFonts w:cs="Calibri Light"/>
                <w:sz w:val="22"/>
              </w:rPr>
            </w:pPr>
            <w:r w:rsidRPr="00E76614">
              <w:rPr>
                <w:rFonts w:cs="Calibri Light"/>
                <w:sz w:val="22"/>
              </w:rPr>
              <w:t>IPRO identified four requirements regarding QAPI that were only in partial compliance. These related to including enrollees in QM activities by participation in the Enrollee and Family Advisory Council, ensuring the quality and appropriateness of care provided to members with special needs, PFAC feedback shared with Governing Board, and the health plan ensuring reasonable accommodations for PFAC members.</w:t>
            </w:r>
          </w:p>
          <w:p w14:paraId="07FD60E2" w14:textId="7A7AB43A" w:rsidR="00841CA4" w:rsidRPr="00E76614" w:rsidRDefault="00841CA4" w:rsidP="00991827">
            <w:pPr>
              <w:pStyle w:val="ListParagraph"/>
              <w:numPr>
                <w:ilvl w:val="1"/>
                <w:numId w:val="120"/>
              </w:numPr>
              <w:ind w:left="648"/>
              <w:jc w:val="left"/>
              <w:rPr>
                <w:rFonts w:cs="Calibri Light"/>
                <w:sz w:val="22"/>
              </w:rPr>
            </w:pPr>
            <w:r w:rsidRPr="00E76614">
              <w:rPr>
                <w:rFonts w:cs="Calibri Light"/>
                <w:sz w:val="22"/>
              </w:rPr>
              <w:t>IPRO found that Fallon</w:t>
            </w:r>
            <w:r w:rsidR="00301C46" w:rsidRPr="00E76614">
              <w:rPr>
                <w:rFonts w:cs="Calibri Light"/>
                <w:sz w:val="22"/>
              </w:rPr>
              <w:t xml:space="preserve"> 365 has completed the necessary actions and developed reporting tools to evaluate the quality and appropriateness of care for members with special health care needs, including metrics such as screening rates, vaccination rates, ED utilization, and readmission rates.</w:t>
            </w:r>
          </w:p>
          <w:p w14:paraId="1E7A7673" w14:textId="77777777" w:rsidR="00841CA4" w:rsidRPr="00E76614" w:rsidRDefault="00841CA4" w:rsidP="006B482C">
            <w:pPr>
              <w:jc w:val="left"/>
              <w:rPr>
                <w:rFonts w:cs="Calibri Light"/>
                <w:sz w:val="22"/>
              </w:rPr>
            </w:pPr>
            <w:r w:rsidRPr="00E76614">
              <w:rPr>
                <w:rFonts w:cs="Calibri Light"/>
                <w:sz w:val="22"/>
                <w:u w:val="single"/>
              </w:rPr>
              <w:t>Subcontractual relationships and delegation (Partial compliance)</w:t>
            </w:r>
            <w:r w:rsidRPr="00E76614">
              <w:rPr>
                <w:rFonts w:cs="Calibri Light"/>
                <w:sz w:val="22"/>
              </w:rPr>
              <w:t>:</w:t>
            </w:r>
          </w:p>
          <w:p w14:paraId="5B1EE408" w14:textId="77777777" w:rsidR="00841CA4" w:rsidRPr="00E76614" w:rsidRDefault="00841CA4" w:rsidP="00991827">
            <w:pPr>
              <w:pStyle w:val="ListParagraph"/>
              <w:numPr>
                <w:ilvl w:val="0"/>
                <w:numId w:val="120"/>
              </w:numPr>
              <w:ind w:left="288" w:hanging="288"/>
              <w:jc w:val="left"/>
              <w:rPr>
                <w:rFonts w:cs="Calibri Light"/>
                <w:sz w:val="22"/>
              </w:rPr>
            </w:pPr>
            <w:r w:rsidRPr="00E76614">
              <w:rPr>
                <w:rFonts w:cs="Calibri Light"/>
                <w:sz w:val="22"/>
              </w:rPr>
              <w:t>IPRO recommends updating the material subcontractor agreements with consistent language, stating the right to audit, evaluate, and inspect any records or systems is valid for 10 years following parameters outlined in the EOHHS contract.</w:t>
            </w:r>
          </w:p>
          <w:p w14:paraId="4B1EE0F8" w14:textId="77777777" w:rsidR="00841CA4" w:rsidRPr="00E76614" w:rsidRDefault="00841CA4" w:rsidP="00991827">
            <w:pPr>
              <w:pStyle w:val="ListParagraph"/>
              <w:numPr>
                <w:ilvl w:val="1"/>
                <w:numId w:val="120"/>
              </w:numPr>
              <w:ind w:left="648"/>
              <w:jc w:val="left"/>
              <w:rPr>
                <w:rFonts w:cs="Calibri Light"/>
                <w:sz w:val="22"/>
              </w:rPr>
            </w:pPr>
            <w:r w:rsidRPr="00E76614">
              <w:rPr>
                <w:rFonts w:cs="Calibri Light"/>
                <w:sz w:val="22"/>
              </w:rPr>
              <w:t>The addendum was updated upon receiving this finding.</w:t>
            </w:r>
          </w:p>
          <w:p w14:paraId="3AB486FA" w14:textId="77777777" w:rsidR="00841CA4" w:rsidRPr="00E76614" w:rsidRDefault="00841CA4" w:rsidP="00991827">
            <w:pPr>
              <w:pStyle w:val="ListParagraph"/>
              <w:numPr>
                <w:ilvl w:val="0"/>
                <w:numId w:val="120"/>
              </w:numPr>
              <w:ind w:left="288" w:hanging="288"/>
              <w:jc w:val="left"/>
              <w:rPr>
                <w:rFonts w:cs="Calibri Light"/>
                <w:sz w:val="22"/>
              </w:rPr>
            </w:pPr>
            <w:r w:rsidRPr="00E76614">
              <w:rPr>
                <w:rFonts w:cs="Calibri Light"/>
                <w:sz w:val="22"/>
              </w:rPr>
              <w:t>IPRO recommends adding this requirement to an oversight policy and procedure that details the process, and who is responsible, for notifying the state of the intent to terminate a subcontractor.</w:t>
            </w:r>
          </w:p>
          <w:p w14:paraId="238AECDE" w14:textId="3DCE9EF2" w:rsidR="00841CA4" w:rsidRPr="00E76614" w:rsidRDefault="00841CA4" w:rsidP="00991827">
            <w:pPr>
              <w:pStyle w:val="ListParagraph"/>
              <w:numPr>
                <w:ilvl w:val="1"/>
                <w:numId w:val="120"/>
              </w:numPr>
              <w:ind w:left="648"/>
              <w:jc w:val="left"/>
              <w:rPr>
                <w:rFonts w:ascii="Calibri Light" w:hAnsi="Calibri Light" w:cs="Calibri Light"/>
                <w:sz w:val="22"/>
              </w:rPr>
            </w:pPr>
            <w:r w:rsidRPr="00E76614">
              <w:rPr>
                <w:rFonts w:cs="Calibri Light"/>
                <w:sz w:val="22"/>
              </w:rPr>
              <w:t>Fallon Health has created a policy that addresses the termination of a subcontractor.</w:t>
            </w:r>
          </w:p>
        </w:tc>
        <w:tc>
          <w:tcPr>
            <w:tcW w:w="707" w:type="pct"/>
          </w:tcPr>
          <w:p w14:paraId="23ADC9EE" w14:textId="0037CC9A" w:rsidR="00841CA4" w:rsidRPr="00E76614" w:rsidRDefault="00841CA4" w:rsidP="006B482C">
            <w:pPr>
              <w:jc w:val="left"/>
              <w:rPr>
                <w:rFonts w:cs="Calibri Light"/>
                <w:sz w:val="22"/>
              </w:rPr>
            </w:pPr>
            <w:r w:rsidRPr="00E76614">
              <w:rPr>
                <w:rFonts w:cs="Calibri Light"/>
                <w:sz w:val="22"/>
                <w:u w:val="single"/>
              </w:rPr>
              <w:lastRenderedPageBreak/>
              <w:t>Addressed</w:t>
            </w:r>
            <w:r w:rsidRPr="00E76614">
              <w:rPr>
                <w:rFonts w:cs="Calibri Light"/>
                <w:sz w:val="22"/>
              </w:rPr>
              <w:t xml:space="preserve">: Availability of services (2), Care coordination (26), Coverage and authorization of services, </w:t>
            </w:r>
            <w:r w:rsidR="00301C46" w:rsidRPr="00E76614">
              <w:rPr>
                <w:rFonts w:cs="Calibri Light"/>
                <w:sz w:val="22"/>
              </w:rPr>
              <w:t>(</w:t>
            </w:r>
            <w:r w:rsidRPr="00E76614">
              <w:rPr>
                <w:rFonts w:cs="Calibri Light"/>
                <w:sz w:val="22"/>
              </w:rPr>
              <w:t>1), Disenrollment requirements (1), Health information systems (20), QAPI (</w:t>
            </w:r>
            <w:r w:rsidR="00301C46" w:rsidRPr="00E76614">
              <w:rPr>
                <w:rFonts w:cs="Calibri Light"/>
                <w:sz w:val="22"/>
              </w:rPr>
              <w:t>1</w:t>
            </w:r>
            <w:r w:rsidRPr="00E76614">
              <w:rPr>
                <w:rFonts w:cs="Calibri Light"/>
                <w:sz w:val="22"/>
              </w:rPr>
              <w:t>2), Subcontractual relationships (2)</w:t>
            </w:r>
          </w:p>
        </w:tc>
      </w:tr>
      <w:tr w:rsidR="00841CA4" w:rsidRPr="00E76614" w14:paraId="64C5C45F" w14:textId="77777777" w:rsidTr="00B91966">
        <w:trPr>
          <w:trHeight w:val="288"/>
        </w:trPr>
        <w:tc>
          <w:tcPr>
            <w:tcW w:w="1425" w:type="pct"/>
          </w:tcPr>
          <w:p w14:paraId="26D92495" w14:textId="0BEA36BB" w:rsidR="00841CA4" w:rsidRPr="00E76614" w:rsidRDefault="00841CA4" w:rsidP="00E6269F">
            <w:pPr>
              <w:jc w:val="left"/>
              <w:rPr>
                <w:rFonts w:ascii="Calibri Light" w:hAnsi="Calibri Light" w:cs="Calibri Light"/>
                <w:b/>
                <w:sz w:val="22"/>
              </w:rPr>
            </w:pPr>
            <w:r w:rsidRPr="00E76614">
              <w:rPr>
                <w:rFonts w:cs="Calibri Light"/>
                <w:b/>
                <w:bCs/>
                <w:sz w:val="22"/>
              </w:rPr>
              <w:t xml:space="preserve">Network – Information Systems and Quality of Provider Data − Duplicates: </w:t>
            </w:r>
            <w:r w:rsidRPr="00E76614">
              <w:rPr>
                <w:rFonts w:cs="Calibri Light"/>
                <w:sz w:val="22"/>
              </w:rPr>
              <w:t>Fallon 365 submitted many duplicates for individual and facility providers due to variations in the facility names, such as including the address information or grammar differences. IPRO removed a total of 313 duplicate providers from the Fallon 365 data prior to conducting the analysis. Fallon 365 should further clean and deduplicate the provider data prior to conducting any network analyses or submitting provider data for the EQR analysis.</w:t>
            </w:r>
          </w:p>
        </w:tc>
        <w:tc>
          <w:tcPr>
            <w:tcW w:w="2868" w:type="pct"/>
          </w:tcPr>
          <w:p w14:paraId="735D41AA" w14:textId="33424820" w:rsidR="00841CA4" w:rsidRPr="00E76614" w:rsidRDefault="00841CA4" w:rsidP="00E6269F">
            <w:pPr>
              <w:jc w:val="left"/>
              <w:rPr>
                <w:rFonts w:cs="Calibri Light"/>
                <w:sz w:val="22"/>
              </w:rPr>
            </w:pPr>
            <w:r w:rsidRPr="00E76614">
              <w:rPr>
                <w:rFonts w:cs="Calibri Light"/>
                <w:sz w:val="22"/>
              </w:rPr>
              <w:t>Based on the 2024 Recommendation, Fallon 365 has changed processes with our contracted geo analysis vendor Quest. Fallon has created a scrubbed monthly extract file that is sent directly to Quest that cuts down on the number of duplicate providers versus the process that was in place during the referenced validation efforts. This monthly extract and validation process has reduced the number of duplicates submitted for EQR analysis.</w:t>
            </w:r>
          </w:p>
          <w:p w14:paraId="5BAD1948" w14:textId="77777777" w:rsidR="00841CA4" w:rsidRPr="00E76614" w:rsidRDefault="00841CA4" w:rsidP="00E6269F">
            <w:pPr>
              <w:jc w:val="left"/>
              <w:rPr>
                <w:rFonts w:ascii="Calibri Light" w:hAnsi="Calibri Light" w:cs="Calibri Light"/>
                <w:sz w:val="22"/>
              </w:rPr>
            </w:pPr>
          </w:p>
        </w:tc>
        <w:tc>
          <w:tcPr>
            <w:tcW w:w="707" w:type="pct"/>
          </w:tcPr>
          <w:p w14:paraId="1AAFC92F" w14:textId="77777777" w:rsidR="00841CA4" w:rsidRPr="00E76614" w:rsidRDefault="00841CA4" w:rsidP="00E6269F">
            <w:pPr>
              <w:jc w:val="left"/>
              <w:rPr>
                <w:rFonts w:cs="Calibri Light"/>
                <w:sz w:val="22"/>
              </w:rPr>
            </w:pPr>
            <w:r w:rsidRPr="00E76614">
              <w:rPr>
                <w:rFonts w:cs="Calibri Light"/>
                <w:sz w:val="22"/>
              </w:rPr>
              <w:t>Addressed</w:t>
            </w:r>
          </w:p>
        </w:tc>
      </w:tr>
      <w:tr w:rsidR="00841CA4" w:rsidRPr="00E76614" w14:paraId="4F0E31A0" w14:textId="77777777" w:rsidTr="00B91966">
        <w:trPr>
          <w:trHeight w:val="288"/>
        </w:trPr>
        <w:tc>
          <w:tcPr>
            <w:tcW w:w="1425" w:type="pct"/>
          </w:tcPr>
          <w:p w14:paraId="37486A83" w14:textId="3E14C012" w:rsidR="00841CA4" w:rsidRPr="00E76614" w:rsidRDefault="00841CA4" w:rsidP="00E6269F">
            <w:pPr>
              <w:jc w:val="left"/>
              <w:rPr>
                <w:rFonts w:ascii="Calibri Light" w:hAnsi="Calibri Light" w:cs="Calibri Light"/>
                <w:sz w:val="22"/>
              </w:rPr>
            </w:pPr>
            <w:r w:rsidRPr="00E76614">
              <w:rPr>
                <w:rFonts w:cs="Calibri Light"/>
                <w:b/>
                <w:bCs/>
                <w:sz w:val="22"/>
              </w:rPr>
              <w:lastRenderedPageBreak/>
              <w:t xml:space="preserve">Network – Time and Distance Analysis – MCP’s Methodology: </w:t>
            </w:r>
            <w:r w:rsidRPr="00E76614">
              <w:rPr>
                <w:rFonts w:cs="Calibri Light"/>
                <w:sz w:val="22"/>
              </w:rPr>
              <w:t>Because of the quality of the provider data, IPRO was not able to compare Fallon 365’s results for adult PCPs, hospital services, and many behavioral health provider types. Fallon 365 should use clean data for the GeoAccess analysis for all provider types.</w:t>
            </w:r>
          </w:p>
        </w:tc>
        <w:tc>
          <w:tcPr>
            <w:tcW w:w="2868" w:type="pct"/>
          </w:tcPr>
          <w:p w14:paraId="3AAE2921" w14:textId="0CAE2CC5" w:rsidR="00841CA4" w:rsidRPr="00E76614" w:rsidRDefault="00841CA4" w:rsidP="00E6269F">
            <w:pPr>
              <w:jc w:val="left"/>
              <w:rPr>
                <w:rFonts w:ascii="Calibri Light" w:hAnsi="Calibri Light" w:cs="Calibri Light"/>
                <w:sz w:val="22"/>
              </w:rPr>
            </w:pPr>
            <w:r w:rsidRPr="00E76614">
              <w:rPr>
                <w:rFonts w:cs="Calibri Light"/>
                <w:sz w:val="22"/>
              </w:rPr>
              <w:t>Fallon 365 has worked to improve the quality of data used for analysis by creating a monthly extract file that contains relevant providers by specialty type.  The process used to create this file included an updated crosswalk to better categorize providers by requested provider type for internal and external geo analysis. Fallon will continue to stay informed of all guidance at least annually to align with contract standards and ensure that our policies are updated with any new requirements from CMS or MassHealth.</w:t>
            </w:r>
          </w:p>
        </w:tc>
        <w:tc>
          <w:tcPr>
            <w:tcW w:w="707" w:type="pct"/>
          </w:tcPr>
          <w:p w14:paraId="466C97F3" w14:textId="77777777" w:rsidR="00841CA4" w:rsidRPr="00E76614" w:rsidRDefault="00841CA4" w:rsidP="00E6269F">
            <w:pPr>
              <w:jc w:val="left"/>
              <w:rPr>
                <w:rFonts w:cs="Calibri Light"/>
                <w:sz w:val="22"/>
              </w:rPr>
            </w:pPr>
            <w:r w:rsidRPr="00E76614">
              <w:rPr>
                <w:rFonts w:cs="Calibri Light"/>
                <w:sz w:val="22"/>
              </w:rPr>
              <w:t>Addressed</w:t>
            </w:r>
          </w:p>
        </w:tc>
      </w:tr>
      <w:tr w:rsidR="00841CA4" w:rsidRPr="00E76614" w14:paraId="3D921E01" w14:textId="77777777" w:rsidTr="00B91966">
        <w:trPr>
          <w:trHeight w:val="288"/>
        </w:trPr>
        <w:tc>
          <w:tcPr>
            <w:tcW w:w="1425" w:type="pct"/>
          </w:tcPr>
          <w:p w14:paraId="0B5759AC" w14:textId="06A61B92" w:rsidR="00841CA4" w:rsidRPr="00E76614" w:rsidRDefault="00841CA4" w:rsidP="00E6269F">
            <w:pPr>
              <w:jc w:val="left"/>
              <w:rPr>
                <w:rFonts w:ascii="Calibri Light" w:hAnsi="Calibri Light" w:cs="Calibri Light"/>
                <w:b/>
                <w:bCs/>
                <w:sz w:val="22"/>
              </w:rPr>
            </w:pPr>
            <w:r w:rsidRPr="00E76614">
              <w:rPr>
                <w:rFonts w:cs="Calibri Light"/>
                <w:b/>
                <w:bCs/>
                <w:sz w:val="22"/>
              </w:rPr>
              <w:t xml:space="preserve">Network – Accuracy of Provider Directory: </w:t>
            </w:r>
            <w:r w:rsidRPr="00E76614">
              <w:rPr>
                <w:rFonts w:cs="Calibri Light"/>
                <w:sz w:val="22"/>
              </w:rPr>
              <w:t>Fallon 365 achieved only a 44.95% accuracy rate in its primary care provider directory, a 55.81% accuracy rate in its ob/gyn directory, and a 57.89% accuracy rate in its cardiology directory. Fallon 365 should design quality improvement interventions to enhance the accuracy of all three directories.</w:t>
            </w:r>
          </w:p>
        </w:tc>
        <w:tc>
          <w:tcPr>
            <w:tcW w:w="2868" w:type="pct"/>
          </w:tcPr>
          <w:p w14:paraId="3117D854" w14:textId="168721B3" w:rsidR="00841CA4" w:rsidRPr="00E76614" w:rsidRDefault="00841CA4" w:rsidP="00E6269F">
            <w:pPr>
              <w:jc w:val="left"/>
              <w:rPr>
                <w:rFonts w:cs="Calibri Light"/>
                <w:sz w:val="22"/>
              </w:rPr>
            </w:pPr>
            <w:r w:rsidRPr="00E76614">
              <w:rPr>
                <w:rFonts w:cs="Calibri Light"/>
                <w:sz w:val="22"/>
              </w:rPr>
              <w:t>Fallon Health continues to strive for data accuracy by partnering with CAQH where providers attest to their directory data every 90 days to confirm accuracy or to provide directory updates.</w:t>
            </w:r>
          </w:p>
          <w:p w14:paraId="7AD2E05F" w14:textId="77777777" w:rsidR="00841CA4" w:rsidRPr="00E76614" w:rsidRDefault="00841CA4" w:rsidP="00E6269F">
            <w:pPr>
              <w:jc w:val="left"/>
              <w:rPr>
                <w:rFonts w:ascii="Calibri Light" w:hAnsi="Calibri Light" w:cs="Calibri Light"/>
                <w:sz w:val="22"/>
              </w:rPr>
            </w:pPr>
          </w:p>
        </w:tc>
        <w:tc>
          <w:tcPr>
            <w:tcW w:w="707" w:type="pct"/>
          </w:tcPr>
          <w:p w14:paraId="06F69A82" w14:textId="77777777" w:rsidR="00841CA4" w:rsidRPr="00E76614" w:rsidRDefault="00841CA4" w:rsidP="00E6269F">
            <w:pPr>
              <w:jc w:val="left"/>
              <w:rPr>
                <w:rFonts w:cs="Calibri Light"/>
                <w:sz w:val="22"/>
              </w:rPr>
            </w:pPr>
            <w:r w:rsidRPr="00E76614">
              <w:rPr>
                <w:rFonts w:cs="Calibri Light"/>
                <w:sz w:val="22"/>
              </w:rPr>
              <w:t>Addressed</w:t>
            </w:r>
          </w:p>
        </w:tc>
      </w:tr>
      <w:tr w:rsidR="00841CA4" w:rsidRPr="00E76614" w14:paraId="08437444" w14:textId="77777777" w:rsidTr="00B91966">
        <w:trPr>
          <w:trHeight w:val="288"/>
        </w:trPr>
        <w:tc>
          <w:tcPr>
            <w:tcW w:w="1425" w:type="pct"/>
          </w:tcPr>
          <w:p w14:paraId="05278704" w14:textId="77777777" w:rsidR="00AA7363" w:rsidRPr="00E76614" w:rsidRDefault="00841CA4" w:rsidP="00E6269F">
            <w:pPr>
              <w:jc w:val="left"/>
              <w:rPr>
                <w:rFonts w:cs="Calibri Light"/>
                <w:sz w:val="22"/>
              </w:rPr>
            </w:pPr>
            <w:bookmarkStart w:id="567" w:name="_Hlk157279607"/>
            <w:r w:rsidRPr="00E76614">
              <w:rPr>
                <w:rFonts w:cs="Calibri Light"/>
                <w:b/>
                <w:bCs/>
                <w:sz w:val="22"/>
              </w:rPr>
              <w:t>Experience of Care Surveys:</w:t>
            </w:r>
            <w:r w:rsidRPr="00E76614">
              <w:rPr>
                <w:rFonts w:eastAsia="Calibri" w:cs="Calibri Light"/>
                <w:sz w:val="22"/>
              </w:rPr>
              <w:t xml:space="preserve"> </w:t>
            </w:r>
            <w:r w:rsidR="00AA7363" w:rsidRPr="00E76614">
              <w:rPr>
                <w:rFonts w:cs="Calibri Light"/>
                <w:sz w:val="22"/>
              </w:rPr>
              <w:t>Fallon 365 scored below the statewide score on one adult and one child PC MES measures.</w:t>
            </w:r>
          </w:p>
          <w:p w14:paraId="58734A5E" w14:textId="77777777" w:rsidR="00AA7363" w:rsidRPr="00E76614" w:rsidRDefault="00AA7363" w:rsidP="00E6269F">
            <w:pPr>
              <w:jc w:val="left"/>
              <w:rPr>
                <w:rFonts w:cs="Calibri Light"/>
                <w:sz w:val="22"/>
              </w:rPr>
            </w:pPr>
          </w:p>
          <w:p w14:paraId="59F8CE8A" w14:textId="77777777" w:rsidR="00AA7363" w:rsidRPr="00E76614" w:rsidRDefault="00AA7363" w:rsidP="00E6269F">
            <w:pPr>
              <w:jc w:val="left"/>
              <w:rPr>
                <w:rFonts w:cs="Calibri Light"/>
                <w:sz w:val="22"/>
              </w:rPr>
            </w:pPr>
            <w:r w:rsidRPr="00E76614">
              <w:rPr>
                <w:rFonts w:cs="Calibri Light"/>
                <w:sz w:val="22"/>
              </w:rPr>
              <w:t>The ACPP should utilize the results of the adult and child PC MES surveys to drive performance improvement as it relates to member experience.</w:t>
            </w:r>
          </w:p>
          <w:p w14:paraId="213537D2" w14:textId="3B57C817" w:rsidR="00841CA4" w:rsidRPr="00E76614" w:rsidRDefault="00841CA4" w:rsidP="00E6269F">
            <w:pPr>
              <w:jc w:val="left"/>
              <w:rPr>
                <w:rFonts w:ascii="Calibri Light" w:hAnsi="Calibri Light" w:cs="Calibri Light"/>
                <w:sz w:val="22"/>
              </w:rPr>
            </w:pPr>
          </w:p>
        </w:tc>
        <w:tc>
          <w:tcPr>
            <w:tcW w:w="2868" w:type="pct"/>
          </w:tcPr>
          <w:p w14:paraId="11AB245F" w14:textId="77B0DCD3" w:rsidR="00841CA4" w:rsidRPr="00E76614" w:rsidRDefault="00AA7363" w:rsidP="00E6269F">
            <w:pPr>
              <w:jc w:val="left"/>
              <w:rPr>
                <w:rFonts w:ascii="Calibri Light" w:hAnsi="Calibri Light" w:cs="Calibri Light"/>
                <w:sz w:val="22"/>
              </w:rPr>
            </w:pPr>
            <w:r w:rsidRPr="00E76614">
              <w:rPr>
                <w:rFonts w:cs="Calibri Light"/>
                <w:sz w:val="22"/>
              </w:rPr>
              <w:t>Fallon 365 has a robust Service Excellence Committee structure (that reports up through the Fallon Board) that is responsible for monitoring CAHPS and other members experience survey results for improvement opportunity identification and action  In addition to CAHPS results, the Service Excellence Committee reviews Appeals &amp; Grievances, inbound member call data, other member satisfaction survey results to identify key drivers of member pain points highlighted in summary CAHPS results.  The Fallon Service Excellence Committee implements an annual work plan with assigned business owners for recommended interventions and initiatives.  An annual evaluation against the work plan is conducted annually.  Fallon also sets a members experience metric target each year for each ACO.  Results versus target are reviewed monthly with follow up actions assigned as needed.</w:t>
            </w:r>
          </w:p>
        </w:tc>
        <w:tc>
          <w:tcPr>
            <w:tcW w:w="707" w:type="pct"/>
          </w:tcPr>
          <w:p w14:paraId="6D9F0303" w14:textId="68661282" w:rsidR="00841CA4" w:rsidRPr="00E76614" w:rsidRDefault="00AA7363" w:rsidP="00E6269F">
            <w:pPr>
              <w:jc w:val="left"/>
              <w:rPr>
                <w:rFonts w:cs="Calibri Light"/>
                <w:sz w:val="22"/>
              </w:rPr>
            </w:pPr>
            <w:r w:rsidRPr="00E76614">
              <w:rPr>
                <w:rFonts w:cs="Calibri Light"/>
                <w:sz w:val="22"/>
              </w:rPr>
              <w:t xml:space="preserve">Partially </w:t>
            </w:r>
            <w:r w:rsidR="00841CA4" w:rsidRPr="00E76614">
              <w:rPr>
                <w:rFonts w:cs="Calibri Light"/>
                <w:sz w:val="22"/>
              </w:rPr>
              <w:t>Addressed</w:t>
            </w:r>
          </w:p>
        </w:tc>
      </w:tr>
    </w:tbl>
    <w:bookmarkEnd w:id="567"/>
    <w:p w14:paraId="1ED01704" w14:textId="77777777" w:rsidR="0017555A" w:rsidRPr="00E76614" w:rsidRDefault="0017555A"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IPRO assessments are as follows: </w:t>
      </w:r>
      <w:r w:rsidRPr="00E76614">
        <w:rPr>
          <w:rFonts w:eastAsia="Times New Roman" w:cs="Calibri Light"/>
          <w:b/>
          <w:sz w:val="20"/>
          <w:szCs w:val="20"/>
        </w:rPr>
        <w:t>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quality improvement (QI) response resulted in demonstrated improvement; </w:t>
      </w:r>
      <w:r w:rsidRPr="00E76614">
        <w:rPr>
          <w:rFonts w:eastAsia="Times New Roman" w:cs="Calibri Light"/>
          <w:b/>
          <w:sz w:val="20"/>
          <w:szCs w:val="20"/>
        </w:rPr>
        <w:t>partially 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QI response was appropriate; however, improvement was not yet observed; </w:t>
      </w:r>
      <w:r w:rsidRPr="00E76614">
        <w:rPr>
          <w:rFonts w:eastAsia="Times New Roman" w:cs="Calibri Light"/>
          <w:b/>
          <w:color w:val="000000"/>
          <w:sz w:val="20"/>
          <w:szCs w:val="20"/>
          <w:shd w:val="clear" w:color="auto" w:fill="FFFFFF"/>
        </w:rPr>
        <w:t>remains an opportunity for improvement</w:t>
      </w:r>
      <w:r w:rsidRPr="00E76614">
        <w:rPr>
          <w:rFonts w:eastAsia="Times New Roman" w:cs="Calibri Light"/>
          <w:color w:val="201F1E"/>
          <w:sz w:val="20"/>
          <w:szCs w:val="20"/>
        </w:rPr>
        <w:t>: MCP’s QI response did not address the recommendation; improvement was not observed, or performance declined.</w:t>
      </w:r>
    </w:p>
    <w:p w14:paraId="26AE6ADE" w14:textId="339EB587" w:rsidR="00E56383" w:rsidRPr="00E76614" w:rsidRDefault="0017555A" w:rsidP="00E6269F">
      <w:pPr>
        <w:spacing w:after="480"/>
        <w:rPr>
          <w:rFonts w:eastAsia="Times New Roman" w:cs="Calibri Light"/>
          <w:sz w:val="20"/>
          <w:szCs w:val="20"/>
        </w:rPr>
      </w:pPr>
      <w:r w:rsidRPr="00E76614">
        <w:rPr>
          <w:rFonts w:eastAsia="Times New Roman" w:cs="Calibri Light"/>
          <w:sz w:val="20"/>
          <w:szCs w:val="20"/>
        </w:rPr>
        <w:t>EQR: external quality review; ACPP: accountable care partnership plan; MCP: managed care plan.</w:t>
      </w:r>
    </w:p>
    <w:p w14:paraId="6AA6C133" w14:textId="77777777" w:rsidR="00E56383" w:rsidRPr="00E76614" w:rsidRDefault="00E56383">
      <w:pPr>
        <w:spacing w:after="200" w:line="276" w:lineRule="auto"/>
        <w:rPr>
          <w:rFonts w:eastAsia="Times New Roman" w:cs="Calibri Light"/>
          <w:sz w:val="20"/>
          <w:szCs w:val="20"/>
        </w:rPr>
      </w:pPr>
      <w:r w:rsidRPr="00E76614">
        <w:rPr>
          <w:rFonts w:eastAsia="Times New Roman" w:cs="Calibri Light"/>
          <w:sz w:val="20"/>
          <w:szCs w:val="20"/>
        </w:rPr>
        <w:br w:type="page"/>
      </w:r>
    </w:p>
    <w:p w14:paraId="67FCD557" w14:textId="77777777" w:rsidR="0017555A" w:rsidRPr="00E76614" w:rsidRDefault="0017555A" w:rsidP="00E6269F">
      <w:pPr>
        <w:pStyle w:val="Heading3"/>
      </w:pPr>
      <w:bookmarkStart w:id="568" w:name="_Toc192530465"/>
      <w:bookmarkStart w:id="569" w:name="_Toc227233551"/>
      <w:bookmarkStart w:id="570" w:name="_Toc133327555"/>
      <w:r w:rsidRPr="00E76614">
        <w:lastRenderedPageBreak/>
        <w:t>Fallon Atrius Response to Previous EQR Recommendations</w:t>
      </w:r>
      <w:bookmarkEnd w:id="568"/>
      <w:bookmarkEnd w:id="569"/>
    </w:p>
    <w:p w14:paraId="69915CA5" w14:textId="7B33DA1F" w:rsidR="0017555A" w:rsidRPr="00E76614" w:rsidRDefault="0017555A" w:rsidP="00E6269F">
      <w:pPr>
        <w:rPr>
          <w:rFonts w:eastAsia="Times New Roman" w:cs="Calibri Light"/>
        </w:rPr>
      </w:pPr>
      <w:r w:rsidRPr="00E76614">
        <w:rPr>
          <w:rFonts w:eastAsia="Times New Roman" w:cs="Calibri Light"/>
          <w:b/>
          <w:bCs/>
        </w:rPr>
        <w:t>Table 1</w:t>
      </w:r>
      <w:r w:rsidR="000F3F41" w:rsidRPr="00E76614">
        <w:rPr>
          <w:rFonts w:eastAsia="Times New Roman" w:cs="Calibri Light"/>
          <w:b/>
          <w:bCs/>
        </w:rPr>
        <w:t>3</w:t>
      </w:r>
      <w:r w:rsidR="006D0226" w:rsidRPr="00E76614">
        <w:rPr>
          <w:rFonts w:eastAsia="Times New Roman" w:cs="Calibri Light"/>
          <w:b/>
          <w:bCs/>
        </w:rPr>
        <w:t>0</w:t>
      </w:r>
      <w:r w:rsidRPr="00E76614">
        <w:rPr>
          <w:rFonts w:eastAsia="Times New Roman" w:cs="Calibri Light"/>
        </w:rPr>
        <w:t xml:space="preserve"> displays the ACPP’s progress related to the </w:t>
      </w:r>
      <w:r w:rsidRPr="00E76614">
        <w:rPr>
          <w:rFonts w:eastAsia="Times New Roman" w:cs="Calibri Light"/>
          <w:i/>
          <w:iCs/>
        </w:rPr>
        <w:t>ACPP External Quality Review CY 202</w:t>
      </w:r>
      <w:r w:rsidR="00215DD4" w:rsidRPr="00E76614">
        <w:rPr>
          <w:rFonts w:eastAsia="Times New Roman" w:cs="Calibri Light"/>
          <w:i/>
          <w:iCs/>
        </w:rPr>
        <w:t>4</w:t>
      </w:r>
      <w:r w:rsidRPr="00E76614">
        <w:rPr>
          <w:rFonts w:eastAsia="Times New Roman" w:cs="Calibri Light"/>
          <w:i/>
          <w:iCs/>
        </w:rPr>
        <w:t xml:space="preserve">, </w:t>
      </w:r>
      <w:r w:rsidRPr="00E76614">
        <w:rPr>
          <w:rFonts w:eastAsia="Times New Roman" w:cs="Calibri Light"/>
        </w:rPr>
        <w:t>as well as IPRO’s assessment of ACPP’s response.</w:t>
      </w:r>
    </w:p>
    <w:p w14:paraId="089C1151" w14:textId="77777777" w:rsidR="0017555A" w:rsidRPr="00E76614" w:rsidRDefault="0017555A" w:rsidP="00E6269F">
      <w:pPr>
        <w:shd w:val="clear" w:color="auto" w:fill="FFFFFF"/>
        <w:rPr>
          <w:rFonts w:eastAsia="Times New Roman" w:cs="Calibri Light"/>
          <w:color w:val="201F1E"/>
        </w:rPr>
      </w:pPr>
    </w:p>
    <w:p w14:paraId="66510F10" w14:textId="4745420D" w:rsidR="0017555A" w:rsidRPr="00E76614" w:rsidRDefault="0017555A" w:rsidP="00E6269F">
      <w:pPr>
        <w:rPr>
          <w:rFonts w:eastAsia="Times New Roman" w:cs="Calibri Light"/>
          <w:b/>
          <w:bCs/>
          <w:szCs w:val="18"/>
        </w:rPr>
      </w:pPr>
      <w:bookmarkStart w:id="571" w:name="_Toc224213607"/>
      <w:r w:rsidRPr="00E76614">
        <w:rPr>
          <w:rFonts w:eastAsia="Times New Roman" w:cs="Calibri Light"/>
          <w:b/>
          <w:bCs/>
          <w:szCs w:val="18"/>
        </w:rPr>
        <w:t xml:space="preserve">Table </w:t>
      </w:r>
      <w:r w:rsidRPr="00E76614">
        <w:rPr>
          <w:rFonts w:eastAsia="Times New Roman" w:cs="Calibri Light"/>
          <w:b/>
          <w:bCs/>
          <w:szCs w:val="18"/>
        </w:rPr>
        <w:fldChar w:fldCharType="begin"/>
      </w:r>
      <w:r w:rsidRPr="00E76614">
        <w:rPr>
          <w:rFonts w:eastAsia="Times New Roman" w:cs="Calibri Light"/>
          <w:b/>
          <w:bCs/>
          <w:szCs w:val="18"/>
        </w:rPr>
        <w:instrText xml:space="preserve"> SEQ Table \* ARABIC </w:instrText>
      </w:r>
      <w:r w:rsidRPr="00E76614">
        <w:rPr>
          <w:rFonts w:eastAsia="Times New Roman" w:cs="Calibri Light"/>
          <w:b/>
          <w:bCs/>
          <w:szCs w:val="18"/>
        </w:rPr>
        <w:fldChar w:fldCharType="separate"/>
      </w:r>
      <w:r w:rsidR="006D0226" w:rsidRPr="00E76614">
        <w:rPr>
          <w:rFonts w:eastAsia="Times New Roman" w:cs="Calibri Light"/>
          <w:b/>
          <w:bCs/>
          <w:szCs w:val="18"/>
        </w:rPr>
        <w:t>130</w:t>
      </w:r>
      <w:r w:rsidRPr="00E76614">
        <w:rPr>
          <w:rFonts w:eastAsia="Times New Roman" w:cs="Calibri Light"/>
          <w:b/>
          <w:bCs/>
          <w:szCs w:val="18"/>
        </w:rPr>
        <w:fldChar w:fldCharType="end"/>
      </w:r>
      <w:r w:rsidRPr="00E76614">
        <w:rPr>
          <w:rFonts w:eastAsia="Times New Roman" w:cs="Calibri Light"/>
          <w:b/>
          <w:bCs/>
          <w:szCs w:val="18"/>
        </w:rPr>
        <w:t>: Fallon Atrius Response to Previous EQR Recommendations</w:t>
      </w:r>
      <w:bookmarkEnd w:id="571"/>
    </w:p>
    <w:tbl>
      <w:tblPr>
        <w:tblStyle w:val="TableGrid"/>
        <w:tblW w:w="5000" w:type="pct"/>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6564"/>
        <w:gridCol w:w="13210"/>
        <w:gridCol w:w="3256"/>
      </w:tblGrid>
      <w:tr w:rsidR="0017555A" w:rsidRPr="00E76614" w14:paraId="3507C945" w14:textId="77777777" w:rsidTr="00B91966">
        <w:trPr>
          <w:trHeight w:val="288"/>
          <w:tblHeader/>
        </w:trPr>
        <w:tc>
          <w:tcPr>
            <w:tcW w:w="1425" w:type="pct"/>
            <w:shd w:val="clear" w:color="auto" w:fill="5F497A"/>
            <w:vAlign w:val="bottom"/>
          </w:tcPr>
          <w:p w14:paraId="4EBBD352" w14:textId="77777777" w:rsidR="0017555A" w:rsidRPr="00E76614" w:rsidRDefault="0017555A" w:rsidP="00E6269F">
            <w:pPr>
              <w:jc w:val="left"/>
              <w:rPr>
                <w:rFonts w:ascii="Calibri Light" w:hAnsi="Calibri Light" w:cs="Calibri Light"/>
                <w:b/>
                <w:color w:val="FFFFFF"/>
                <w:sz w:val="22"/>
              </w:rPr>
            </w:pPr>
            <w:r w:rsidRPr="00E76614">
              <w:rPr>
                <w:rFonts w:cs="Calibri Light"/>
                <w:b/>
                <w:color w:val="FFFFFF"/>
                <w:sz w:val="22"/>
              </w:rPr>
              <w:t>Recommendation for ACPP</w:t>
            </w:r>
          </w:p>
        </w:tc>
        <w:tc>
          <w:tcPr>
            <w:tcW w:w="2868" w:type="pct"/>
            <w:shd w:val="clear" w:color="auto" w:fill="5F497A"/>
            <w:vAlign w:val="bottom"/>
          </w:tcPr>
          <w:p w14:paraId="16A6C9F5" w14:textId="77777777" w:rsidR="0017555A" w:rsidRPr="00E76614" w:rsidRDefault="0017555A" w:rsidP="00E6269F">
            <w:pPr>
              <w:jc w:val="center"/>
              <w:rPr>
                <w:rFonts w:ascii="Calibri Light" w:hAnsi="Calibri Light" w:cs="Calibri Light"/>
                <w:b/>
                <w:color w:val="FFFFFF"/>
                <w:sz w:val="22"/>
              </w:rPr>
            </w:pPr>
            <w:r w:rsidRPr="00E76614">
              <w:rPr>
                <w:rFonts w:cs="Calibri Light"/>
                <w:b/>
                <w:color w:val="FFFFFF"/>
                <w:sz w:val="22"/>
              </w:rPr>
              <w:t>Fallon Atrius Response/Actions Taken</w:t>
            </w:r>
          </w:p>
        </w:tc>
        <w:tc>
          <w:tcPr>
            <w:tcW w:w="707" w:type="pct"/>
            <w:shd w:val="clear" w:color="auto" w:fill="5F497A"/>
            <w:vAlign w:val="bottom"/>
          </w:tcPr>
          <w:p w14:paraId="179E7554" w14:textId="77777777" w:rsidR="0017555A" w:rsidRPr="00E76614" w:rsidRDefault="0017555A" w:rsidP="00E6269F">
            <w:pPr>
              <w:jc w:val="center"/>
              <w:rPr>
                <w:rFonts w:cs="Calibri Light"/>
                <w:b/>
                <w:color w:val="FFFFFF"/>
                <w:sz w:val="22"/>
                <w:vertAlign w:val="superscript"/>
              </w:rPr>
            </w:pPr>
            <w:r w:rsidRPr="00E76614">
              <w:rPr>
                <w:rFonts w:cs="Calibri Light"/>
                <w:b/>
                <w:color w:val="FFFFFF"/>
                <w:sz w:val="22"/>
              </w:rPr>
              <w:t>IPRO Assessment of MCP Response</w:t>
            </w:r>
            <w:r w:rsidRPr="00E76614">
              <w:rPr>
                <w:rFonts w:cs="Calibri Light"/>
                <w:b/>
                <w:color w:val="FFFFFF"/>
                <w:sz w:val="22"/>
                <w:vertAlign w:val="superscript"/>
              </w:rPr>
              <w:t>1</w:t>
            </w:r>
          </w:p>
        </w:tc>
      </w:tr>
      <w:tr w:rsidR="0033265E" w:rsidRPr="00E76614" w14:paraId="7EAE1D9E" w14:textId="77777777" w:rsidTr="00B91966">
        <w:trPr>
          <w:trHeight w:val="288"/>
        </w:trPr>
        <w:tc>
          <w:tcPr>
            <w:tcW w:w="1425" w:type="pct"/>
          </w:tcPr>
          <w:p w14:paraId="0A748394" w14:textId="77777777" w:rsidR="00ED670B" w:rsidRPr="00E76614" w:rsidRDefault="00ED670B" w:rsidP="00B91966">
            <w:pPr>
              <w:jc w:val="left"/>
              <w:rPr>
                <w:rFonts w:cs="Calibri Light"/>
                <w:sz w:val="22"/>
              </w:rPr>
            </w:pPr>
            <w:r w:rsidRPr="00E76614">
              <w:rPr>
                <w:rFonts w:cs="Calibri Light"/>
                <w:b/>
                <w:bCs/>
                <w:sz w:val="22"/>
              </w:rPr>
              <w:t xml:space="preserve">PMV 1: </w:t>
            </w:r>
            <w:r w:rsidRPr="00E76614">
              <w:rPr>
                <w:rFonts w:cs="Calibri Light"/>
                <w:sz w:val="22"/>
              </w:rPr>
              <w:t>HEDIS Measures: The following HEDIS rates were below the 25th percentile:</w:t>
            </w:r>
          </w:p>
          <w:p w14:paraId="32E87EFC" w14:textId="77777777" w:rsidR="00ED670B" w:rsidRPr="00E76614" w:rsidRDefault="00ED670B" w:rsidP="00991827">
            <w:pPr>
              <w:pStyle w:val="ListParagraph"/>
              <w:numPr>
                <w:ilvl w:val="0"/>
                <w:numId w:val="160"/>
              </w:numPr>
              <w:ind w:left="343"/>
              <w:jc w:val="left"/>
              <w:rPr>
                <w:rFonts w:cs="Calibri Light"/>
                <w:sz w:val="22"/>
              </w:rPr>
            </w:pPr>
            <w:r w:rsidRPr="00E76614">
              <w:rPr>
                <w:rFonts w:cs="Calibri Light"/>
                <w:sz w:val="22"/>
              </w:rPr>
              <w:t>Postpartum Care: 79.4% (&lt; 25th percentile)</w:t>
            </w:r>
          </w:p>
          <w:p w14:paraId="1C5C688F" w14:textId="77777777" w:rsidR="00ED670B" w:rsidRPr="00E76614" w:rsidRDefault="00ED670B" w:rsidP="00991827">
            <w:pPr>
              <w:pStyle w:val="ListParagraph"/>
              <w:numPr>
                <w:ilvl w:val="0"/>
                <w:numId w:val="160"/>
              </w:numPr>
              <w:ind w:left="343"/>
              <w:jc w:val="left"/>
              <w:rPr>
                <w:rFonts w:cs="Calibri Light"/>
                <w:sz w:val="22"/>
              </w:rPr>
            </w:pPr>
            <w:r w:rsidRPr="00E76614">
              <w:rPr>
                <w:rFonts w:cs="Calibri Light"/>
                <w:sz w:val="22"/>
              </w:rPr>
              <w:t>Follow-up After Hospitalization for Mental Illness (7 days): 42.81% (&lt; 25th percentile)</w:t>
            </w:r>
          </w:p>
          <w:p w14:paraId="2023F5B7" w14:textId="77777777" w:rsidR="00ED670B" w:rsidRPr="00E76614" w:rsidRDefault="00ED670B" w:rsidP="00991827">
            <w:pPr>
              <w:pStyle w:val="ListParagraph"/>
              <w:numPr>
                <w:ilvl w:val="0"/>
                <w:numId w:val="160"/>
              </w:numPr>
              <w:ind w:left="343"/>
              <w:jc w:val="left"/>
              <w:rPr>
                <w:rFonts w:cs="Calibri Light"/>
                <w:sz w:val="22"/>
              </w:rPr>
            </w:pPr>
            <w:r w:rsidRPr="00E76614">
              <w:rPr>
                <w:rFonts w:cs="Calibri Light"/>
                <w:sz w:val="22"/>
              </w:rPr>
              <w:t>Initiation and Engagement of Alcohol, Opioid, or Other Drug Abuse or Dependence Treatment (Initiation): 33.71% (&lt; 25th percentile)</w:t>
            </w:r>
          </w:p>
          <w:p w14:paraId="1E963710" w14:textId="77777777" w:rsidR="00ED670B" w:rsidRPr="00E76614" w:rsidRDefault="00ED670B" w:rsidP="00991827">
            <w:pPr>
              <w:pStyle w:val="ListParagraph"/>
              <w:numPr>
                <w:ilvl w:val="0"/>
                <w:numId w:val="160"/>
              </w:numPr>
              <w:ind w:left="343"/>
              <w:jc w:val="left"/>
              <w:rPr>
                <w:rFonts w:cs="Calibri Light"/>
                <w:sz w:val="22"/>
              </w:rPr>
            </w:pPr>
            <w:r w:rsidRPr="00E76614">
              <w:rPr>
                <w:rFonts w:cs="Calibri Light"/>
                <w:sz w:val="22"/>
              </w:rPr>
              <w:t>Follow-up after Emergency Department Visit for Alcohol and Other Drug Abuse or Dependence (7 days): 25% (&lt; 25th percentile)</w:t>
            </w:r>
          </w:p>
          <w:p w14:paraId="03CB2287" w14:textId="77777777" w:rsidR="00ED670B" w:rsidRPr="00E76614" w:rsidRDefault="00ED670B" w:rsidP="00991827">
            <w:pPr>
              <w:pStyle w:val="ListParagraph"/>
              <w:numPr>
                <w:ilvl w:val="0"/>
                <w:numId w:val="160"/>
              </w:numPr>
              <w:ind w:left="343"/>
              <w:jc w:val="left"/>
              <w:rPr>
                <w:rFonts w:cs="Calibri Light"/>
                <w:sz w:val="22"/>
              </w:rPr>
            </w:pPr>
            <w:r w:rsidRPr="00E76614">
              <w:rPr>
                <w:rFonts w:cs="Calibri Light"/>
                <w:sz w:val="22"/>
              </w:rPr>
              <w:t>Initiation and Engagement of Alcohol, Opioid, or Other Drug Abuse or Dependence Treatment (Engagement): 10.11% (&lt; 25th percentile)</w:t>
            </w:r>
          </w:p>
          <w:p w14:paraId="22F853FC" w14:textId="77777777" w:rsidR="00ED670B" w:rsidRPr="00E76614" w:rsidRDefault="00ED670B" w:rsidP="00B91966">
            <w:pPr>
              <w:jc w:val="left"/>
              <w:rPr>
                <w:rFonts w:cs="Calibri Light"/>
                <w:sz w:val="22"/>
              </w:rPr>
            </w:pPr>
          </w:p>
          <w:p w14:paraId="2BBAB434" w14:textId="77777777" w:rsidR="00ED670B" w:rsidRPr="00E76614" w:rsidRDefault="00ED670B" w:rsidP="00B91966">
            <w:pPr>
              <w:jc w:val="left"/>
              <w:rPr>
                <w:rFonts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p w14:paraId="09B79F94" w14:textId="349FF792" w:rsidR="0033265E" w:rsidRPr="00E76614" w:rsidRDefault="0033265E" w:rsidP="00E6269F">
            <w:pPr>
              <w:keepNext/>
              <w:contextualSpacing/>
              <w:rPr>
                <w:rFonts w:ascii="Calibri Light" w:hAnsi="Calibri Light" w:cs="Calibri Light"/>
                <w:b/>
                <w:bCs/>
                <w:sz w:val="22"/>
              </w:rPr>
            </w:pPr>
          </w:p>
        </w:tc>
        <w:tc>
          <w:tcPr>
            <w:tcW w:w="2868" w:type="pct"/>
          </w:tcPr>
          <w:p w14:paraId="52C6C59A" w14:textId="77777777" w:rsidR="00ED670B" w:rsidRPr="00E76614" w:rsidRDefault="00ED670B" w:rsidP="00E6269F">
            <w:pPr>
              <w:jc w:val="left"/>
              <w:rPr>
                <w:rFonts w:cs="Calibri Light"/>
                <w:b/>
                <w:bCs/>
                <w:sz w:val="22"/>
              </w:rPr>
            </w:pPr>
            <w:r w:rsidRPr="00E76614">
              <w:rPr>
                <w:rFonts w:cs="Calibri Light"/>
                <w:b/>
                <w:bCs/>
                <w:sz w:val="22"/>
              </w:rPr>
              <w:t xml:space="preserve">Postpartum Care: 79.4% (&lt; 25th percentile) </w:t>
            </w:r>
          </w:p>
          <w:p w14:paraId="7AF75DF1" w14:textId="5714834A" w:rsidR="00ED670B" w:rsidRPr="00E76614" w:rsidRDefault="00ED670B" w:rsidP="00E6269F">
            <w:pPr>
              <w:jc w:val="left"/>
              <w:rPr>
                <w:rFonts w:cs="Calibri Light"/>
                <w:sz w:val="22"/>
              </w:rPr>
            </w:pPr>
            <w:r w:rsidRPr="00E76614">
              <w:rPr>
                <w:rFonts w:cs="Calibri Light"/>
                <w:sz w:val="22"/>
              </w:rPr>
              <w:t>Improving performance on the Postpartum Care measure is the focus of FACC’s second Health Equity Performance Improvement Project (PIP).  FACC completed a barrier analysis and designed interventions to address the barriers impacting completion of a postpartum care visit among FACC members.  Planned interventions include: 1) educating members on the importance and value of the postpartum visit during the prenatal period, 2) outreach to members with depression who have not completed a postpartum visit at 25 days post-delivery and do not have an OB visit scheduled, and 3) outreach to all other members who have not completed a postpartum visit at 35 days post-delivery and who do not have a future OB visit scheduled.  Work to implement these interventions is currently underway.  Tracking measures are in place to monitor the impact of the interventions.  Performance year 2023 was FACC’s first year as an ACO, as Atrius Health was previously with a different payer partner, and was also the first year Postpartum Care was included in the quality slate.  The performance period was shortened to less than 5 months due to the April 1, 2023 start of the waiver cycle.  While performance was below the 25</w:t>
            </w:r>
            <w:r w:rsidRPr="00E76614">
              <w:rPr>
                <w:rFonts w:cs="Calibri Light"/>
                <w:sz w:val="22"/>
                <w:vertAlign w:val="superscript"/>
              </w:rPr>
              <w:t>th</w:t>
            </w:r>
            <w:r w:rsidRPr="00E76614">
              <w:rPr>
                <w:rFonts w:cs="Calibri Light"/>
                <w:sz w:val="22"/>
              </w:rPr>
              <w:t xml:space="preserve"> percentile, it was above the MassHealth ACO attainment threshold.  Preliminary performance year 2024 results show an improvement in the Post Partum Care rate to 82.8%.  </w:t>
            </w:r>
          </w:p>
          <w:p w14:paraId="7EDBD105" w14:textId="77777777" w:rsidR="00ED670B" w:rsidRPr="00E76614" w:rsidRDefault="00ED670B" w:rsidP="00E6269F">
            <w:pPr>
              <w:jc w:val="left"/>
              <w:rPr>
                <w:rFonts w:cs="Calibri Light"/>
                <w:b/>
                <w:bCs/>
                <w:sz w:val="22"/>
              </w:rPr>
            </w:pPr>
            <w:r w:rsidRPr="00E76614">
              <w:rPr>
                <w:rFonts w:cs="Calibri Light"/>
                <w:b/>
                <w:bCs/>
                <w:sz w:val="22"/>
              </w:rPr>
              <w:t xml:space="preserve">Follow-up After Hospitalization for Mental Illness (7 days): 42.81% (&lt; 25th percentile)  </w:t>
            </w:r>
          </w:p>
          <w:p w14:paraId="56A39496" w14:textId="48FD80AE" w:rsidR="00ED670B" w:rsidRPr="00E76614" w:rsidRDefault="00ED670B" w:rsidP="00E6269F">
            <w:pPr>
              <w:jc w:val="left"/>
              <w:rPr>
                <w:rFonts w:cs="Calibri Light"/>
                <w:sz w:val="22"/>
              </w:rPr>
            </w:pPr>
            <w:r w:rsidRPr="00E76614">
              <w:rPr>
                <w:rFonts w:cs="Calibri Light"/>
                <w:sz w:val="22"/>
              </w:rPr>
              <w:t>Follow-up After Hospitalization for Mental Illness (FUH) is the topic of FACC’s first Health Equity Performance Improvement Plan.  Barriers to completion of a follow-up visit within 7 days of hospitalization for mental illness include a lack of timely and complete hospital discharge information, a lack of communication between the admitting facility and FACC upon admission to support treatment and discharge planning, and an insufficient number of providers and available appointments to allow for follow-up within 7 days.  Performance year 2023 was FACC’s first year as an ACO, as Atrius Health was previously with a different payer partner.  The performance period was shortened due to the April 1, 2023, start of the waiver cycle.  MassHealth adjusted the 2023 benchmarks for this measure due to changing integrative behavioral health requirements and the impact on ACO performance.  The new ACO configuration disrupted PCP to BH and Hospital to BH relationships which impacted the time to BH provider contact following inpatient stays.  While FACC’s performance was below the 25</w:t>
            </w:r>
            <w:r w:rsidRPr="00E76614">
              <w:rPr>
                <w:rFonts w:cs="Calibri Light"/>
                <w:sz w:val="22"/>
                <w:vertAlign w:val="superscript"/>
              </w:rPr>
              <w:t>th</w:t>
            </w:r>
            <w:r w:rsidRPr="00E76614">
              <w:rPr>
                <w:rFonts w:cs="Calibri Light"/>
                <w:sz w:val="22"/>
              </w:rPr>
              <w:t xml:space="preserve"> percentile, it was above the MassHealth ACO attainment threshold.  Preliminary performance year 2024 results show an improvement in the FUH rate to 49.05%.  Year to date performance for 2025 is 69.1%. </w:t>
            </w:r>
          </w:p>
          <w:p w14:paraId="5C8817BB" w14:textId="77777777" w:rsidR="00ED670B" w:rsidRPr="00E76614" w:rsidRDefault="00ED670B" w:rsidP="00E6269F">
            <w:pPr>
              <w:jc w:val="left"/>
              <w:rPr>
                <w:rFonts w:cs="Calibri Light"/>
                <w:b/>
                <w:bCs/>
                <w:sz w:val="22"/>
              </w:rPr>
            </w:pPr>
            <w:r w:rsidRPr="00E76614">
              <w:rPr>
                <w:rFonts w:cs="Calibri Light"/>
                <w:b/>
                <w:bCs/>
                <w:sz w:val="22"/>
              </w:rPr>
              <w:t xml:space="preserve">Initiation and Engagement of Alcohol, Opioid, or Other Drug Abuse or Dependence Treatment (Initiation): 33.71% (&lt; 25th percentile) </w:t>
            </w:r>
          </w:p>
          <w:p w14:paraId="3921D74A" w14:textId="403E6209" w:rsidR="00ED670B" w:rsidRPr="00E76614" w:rsidRDefault="00ED670B" w:rsidP="00E6269F">
            <w:pPr>
              <w:jc w:val="left"/>
              <w:rPr>
                <w:rFonts w:cs="Calibri Light"/>
                <w:sz w:val="22"/>
              </w:rPr>
            </w:pPr>
            <w:bookmarkStart w:id="572" w:name="_Hlk212634085"/>
            <w:r w:rsidRPr="00E76614">
              <w:rPr>
                <w:rFonts w:cs="Calibri Light"/>
                <w:sz w:val="22"/>
              </w:rPr>
              <w:t xml:space="preserve">FACC has a number of interventions in place to support improved performance on the Initiation and Engagement of Alcohol, Opioid, or Other Drug Abuse or Dependence (IET) measures.  Performance year 2023 was FACC’s first year as an ACO, as Atrius Health was previously with a different payer partner.  As part of this transition, a new care model was implemented, which included Fallon Health taking on responsibility for transitions of care for patients with behavioral health and substance use disorder (SUD) diagnoses, which historically was a gap in the process. Performance year 2023 was shortened due to the April 1, 2023, start of the waiver cycle and because of continuous enrollment requirements performance reflects only 3 months of data.  Preliminary performance year 2024 results show a small improvement in the IET Initiation rate to 34.39%. </w:t>
            </w:r>
            <w:bookmarkEnd w:id="572"/>
            <w:r w:rsidRPr="00E76614">
              <w:rPr>
                <w:rFonts w:cs="Calibri Light"/>
                <w:sz w:val="22"/>
              </w:rPr>
              <w:t xml:space="preserve">Performance on the IET Initiation measure is included in the FACC HEDIS measure dashboard that is updated and distributed monthly.  Review of HEDIS Measure performance is a standing agenda item at the quarterly FACC Quality Committee meetings.  </w:t>
            </w:r>
          </w:p>
          <w:p w14:paraId="624D1157" w14:textId="77777777" w:rsidR="00ED670B" w:rsidRPr="00E76614" w:rsidRDefault="00ED670B" w:rsidP="00E6269F">
            <w:pPr>
              <w:jc w:val="left"/>
              <w:rPr>
                <w:rFonts w:cs="Calibri Light"/>
                <w:b/>
                <w:bCs/>
                <w:sz w:val="22"/>
              </w:rPr>
            </w:pPr>
            <w:r w:rsidRPr="00E76614">
              <w:rPr>
                <w:rFonts w:cs="Calibri Light"/>
                <w:b/>
                <w:bCs/>
                <w:sz w:val="22"/>
              </w:rPr>
              <w:t xml:space="preserve">Follow-up after Emergency Department Visit for Alcohol and Other Drug Abuse or Dependence (7 days): 25% (&lt; 25th percentile) </w:t>
            </w:r>
          </w:p>
          <w:p w14:paraId="3882B74E" w14:textId="3443D068" w:rsidR="00ED670B" w:rsidRPr="00E76614" w:rsidRDefault="00ED670B" w:rsidP="00E6269F">
            <w:pPr>
              <w:jc w:val="left"/>
              <w:rPr>
                <w:rFonts w:cs="Calibri Light"/>
                <w:sz w:val="22"/>
              </w:rPr>
            </w:pPr>
            <w:bookmarkStart w:id="573" w:name="_Hlk210834636"/>
            <w:r w:rsidRPr="00E76614">
              <w:rPr>
                <w:rFonts w:cs="Calibri Light"/>
                <w:sz w:val="22"/>
              </w:rPr>
              <w:t>FACC has implemented both provider and payer-based initiatives to improve performance on the Follow-up After Emergency Department Visit for Alcohol and Other Drug Abuse or Dependence (FUA) measure.  In 2025, Atrius Health’s Office of Population Health launched a transitions of care program, focused on more reliable processes for transitions of care calls and visits. This program includes dedicated staff to complete these calls and connect patients into timely follow-up care. Given the experience of a partner ACO (Fallon365), FACC expects to see improvements in this measure once this program is fully scaled.</w:t>
            </w:r>
            <w:bookmarkStart w:id="574" w:name="_Hlk210834680"/>
            <w:bookmarkEnd w:id="573"/>
            <w:r w:rsidRPr="00E76614">
              <w:rPr>
                <w:rFonts w:cs="Calibri Light"/>
                <w:sz w:val="22"/>
              </w:rPr>
              <w:t xml:space="preserve"> Performance year 2023 was FACC’s first year as an ACO, as Atrius Health was previously with a different payer partner. The performance period was shortened due to the April 1, 2023, start of the waiver cycle and Follow-up After Emergency Department Visit for Alcohol and Other Drug Abuse of Dependence (FUA) was a new measure in quality slate. While performance was below the 25</w:t>
            </w:r>
            <w:r w:rsidRPr="00E76614">
              <w:rPr>
                <w:rFonts w:cs="Calibri Light"/>
                <w:sz w:val="22"/>
                <w:vertAlign w:val="superscript"/>
              </w:rPr>
              <w:t>th</w:t>
            </w:r>
            <w:r w:rsidRPr="00E76614">
              <w:rPr>
                <w:rFonts w:cs="Calibri Light"/>
                <w:sz w:val="22"/>
              </w:rPr>
              <w:t xml:space="preserve"> percentile, it was above the MassHealth ACO attainment threshold.  Preliminary performance year 2024 results show an improvement in the FUA rate to 38.85%, which is above the MassHealth ACO goal benchmark.  Performance on the FUA measure is included in the FACC HEDIS measure dashboard that is updated and distributed monthly.  Review of HEDIS Measure performance is a standing agenda item at the quarterly FACC Quality Committee meetings.  </w:t>
            </w:r>
            <w:bookmarkEnd w:id="574"/>
          </w:p>
          <w:p w14:paraId="09BEEDF3" w14:textId="77777777" w:rsidR="00ED670B" w:rsidRPr="00E76614" w:rsidRDefault="00ED670B" w:rsidP="00E6269F">
            <w:pPr>
              <w:jc w:val="left"/>
              <w:rPr>
                <w:rFonts w:cs="Calibri Light"/>
                <w:b/>
                <w:bCs/>
                <w:sz w:val="22"/>
              </w:rPr>
            </w:pPr>
            <w:r w:rsidRPr="00E76614">
              <w:rPr>
                <w:rFonts w:cs="Calibri Light"/>
                <w:b/>
                <w:bCs/>
                <w:sz w:val="22"/>
              </w:rPr>
              <w:t xml:space="preserve">Initiation and Engagement of Alcohol, Opioid, or Other Drug Abuse or Dependence Treatment (Engagement): 10.11% (&lt; 25th percentile) </w:t>
            </w:r>
          </w:p>
          <w:p w14:paraId="6471B087" w14:textId="289EF728" w:rsidR="0033265E" w:rsidRPr="00E76614" w:rsidRDefault="00ED670B" w:rsidP="00B91966">
            <w:pPr>
              <w:jc w:val="left"/>
              <w:rPr>
                <w:rFonts w:ascii="Calibri Light" w:hAnsi="Calibri Light" w:cs="Calibri Light"/>
                <w:sz w:val="22"/>
              </w:rPr>
            </w:pPr>
            <w:r w:rsidRPr="00E76614">
              <w:rPr>
                <w:rFonts w:cs="Calibri Light"/>
                <w:sz w:val="22"/>
              </w:rPr>
              <w:t xml:space="preserve">FACC has a number of interventions in place to support improved performance on the Initiation and Engagement of Alcohol, Opioid, and Other Drug Abuse or Dependence (IET) measures.  Performance year 2023 was FACC’s first year as an ACO, as Atrius Health was previously with a different payer partner.  As part of this transition, a new care model was implemented, which included Fallon Health taking on responsibility for </w:t>
            </w:r>
            <w:r w:rsidRPr="00E76614">
              <w:rPr>
                <w:rFonts w:cs="Calibri Light"/>
                <w:sz w:val="22"/>
              </w:rPr>
              <w:lastRenderedPageBreak/>
              <w:t xml:space="preserve">transitions of care for patients with behavioral health and substance use disorder (SUD) diagnoses, which historically was a gap in the process.  Performance year 2023 was shortened due to the April 1, 2023, start of the waiver cycle and because of continuous enrollment requirements performance reflects only 3 months of data.  Preliminary performance year 2024 results show a small improvement in the IET  Engagement rate to 12.44%. Performance on the IET Engagement measure is included in the FACC HEDIS measure dashboard that is updated and distributed monthly.  Review of HEDIS Measure performance is a standing agenda item at the quarterly FACC Quality Committee meetings.  </w:t>
            </w:r>
          </w:p>
        </w:tc>
        <w:tc>
          <w:tcPr>
            <w:tcW w:w="707" w:type="pct"/>
          </w:tcPr>
          <w:p w14:paraId="788E1AFC" w14:textId="2AC0C371" w:rsidR="0033265E" w:rsidRPr="00E76614" w:rsidRDefault="00640AAA" w:rsidP="00E6269F">
            <w:pPr>
              <w:rPr>
                <w:rFonts w:cs="Calibri Light"/>
                <w:sz w:val="22"/>
              </w:rPr>
            </w:pPr>
            <w:r w:rsidRPr="00E76614">
              <w:rPr>
                <w:rFonts w:cs="Calibri Light"/>
                <w:sz w:val="22"/>
              </w:rPr>
              <w:lastRenderedPageBreak/>
              <w:t>Addressed</w:t>
            </w:r>
          </w:p>
        </w:tc>
      </w:tr>
      <w:tr w:rsidR="0033265E" w:rsidRPr="00E76614" w14:paraId="01352F5A" w14:textId="77777777" w:rsidTr="00B91966">
        <w:trPr>
          <w:trHeight w:val="288"/>
        </w:trPr>
        <w:tc>
          <w:tcPr>
            <w:tcW w:w="1425" w:type="pct"/>
          </w:tcPr>
          <w:p w14:paraId="5E473227" w14:textId="77777777" w:rsidR="00640AAA" w:rsidRPr="00E76614" w:rsidRDefault="00640AAA" w:rsidP="00B91966">
            <w:pPr>
              <w:jc w:val="left"/>
              <w:rPr>
                <w:rFonts w:cs="Calibri Light"/>
                <w:sz w:val="22"/>
              </w:rPr>
            </w:pPr>
            <w:r w:rsidRPr="00E76614">
              <w:rPr>
                <w:rFonts w:cs="Calibri Light"/>
                <w:b/>
                <w:bCs/>
                <w:sz w:val="22"/>
              </w:rPr>
              <w:t xml:space="preserve">PMV 2: </w:t>
            </w:r>
            <w:r w:rsidRPr="00E76614">
              <w:rPr>
                <w:rFonts w:cs="Calibri Light"/>
                <w:sz w:val="22"/>
              </w:rPr>
              <w:t>Non-HEDIS Measures: The following measures rates were below the goal benchmark:</w:t>
            </w:r>
          </w:p>
          <w:p w14:paraId="6C5BE90B" w14:textId="77777777" w:rsidR="00640AAA" w:rsidRPr="00E76614" w:rsidRDefault="00640AAA" w:rsidP="00991827">
            <w:pPr>
              <w:pStyle w:val="ListParagraph"/>
              <w:numPr>
                <w:ilvl w:val="0"/>
                <w:numId w:val="161"/>
              </w:numPr>
              <w:ind w:left="343"/>
              <w:jc w:val="left"/>
              <w:rPr>
                <w:rFonts w:cs="Calibri Light"/>
                <w:sz w:val="22"/>
              </w:rPr>
            </w:pPr>
            <w:r w:rsidRPr="00E76614">
              <w:rPr>
                <w:rFonts w:cs="Calibri Light"/>
                <w:sz w:val="22"/>
              </w:rPr>
              <w:t>PC MES Willingness to Recommend+ Adult: 89.08% (&lt; Goal)</w:t>
            </w:r>
          </w:p>
          <w:p w14:paraId="1D0833E6" w14:textId="77777777" w:rsidR="00640AAA" w:rsidRPr="00E76614" w:rsidRDefault="00640AAA" w:rsidP="00991827">
            <w:pPr>
              <w:pStyle w:val="ListParagraph"/>
              <w:numPr>
                <w:ilvl w:val="0"/>
                <w:numId w:val="161"/>
              </w:numPr>
              <w:ind w:left="343"/>
              <w:jc w:val="left"/>
              <w:rPr>
                <w:rFonts w:cs="Calibri Light"/>
                <w:sz w:val="22"/>
              </w:rPr>
            </w:pPr>
            <w:r w:rsidRPr="00E76614">
              <w:rPr>
                <w:rFonts w:cs="Calibri Light"/>
                <w:sz w:val="22"/>
              </w:rPr>
              <w:t>PC MES Integration of Care+ Child: 85.45% (&lt; Goal)</w:t>
            </w:r>
          </w:p>
          <w:p w14:paraId="5EBBBD6B" w14:textId="77777777" w:rsidR="00640AAA" w:rsidRPr="00E76614" w:rsidRDefault="00640AAA" w:rsidP="00991827">
            <w:pPr>
              <w:pStyle w:val="ListParagraph"/>
              <w:numPr>
                <w:ilvl w:val="0"/>
                <w:numId w:val="161"/>
              </w:numPr>
              <w:ind w:left="343"/>
              <w:jc w:val="left"/>
              <w:rPr>
                <w:rFonts w:cs="Calibri Light"/>
                <w:sz w:val="22"/>
              </w:rPr>
            </w:pPr>
            <w:r w:rsidRPr="00E76614">
              <w:rPr>
                <w:rFonts w:cs="Calibri Light"/>
                <w:sz w:val="22"/>
              </w:rPr>
              <w:t>Screening for Depression and Follow-up Plan: 39.64% (&lt; Goal)</w:t>
            </w:r>
          </w:p>
          <w:p w14:paraId="635E9AEB" w14:textId="77777777" w:rsidR="00640AAA" w:rsidRPr="00E76614" w:rsidRDefault="00640AAA" w:rsidP="00B91966">
            <w:pPr>
              <w:jc w:val="left"/>
              <w:rPr>
                <w:rFonts w:cs="Calibri Light"/>
                <w:sz w:val="22"/>
              </w:rPr>
            </w:pPr>
          </w:p>
          <w:p w14:paraId="3F6A1C89" w14:textId="77777777" w:rsidR="00640AAA" w:rsidRPr="00E76614" w:rsidRDefault="00640AAA" w:rsidP="00B91966">
            <w:pPr>
              <w:jc w:val="left"/>
              <w:rPr>
                <w:rFonts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p w14:paraId="57752598" w14:textId="64D59493" w:rsidR="0033265E" w:rsidRPr="00E76614" w:rsidRDefault="0033265E" w:rsidP="00E6269F">
            <w:pPr>
              <w:keepNext/>
              <w:contextualSpacing/>
              <w:rPr>
                <w:rFonts w:ascii="Calibri Light" w:hAnsi="Calibri Light" w:cs="Calibri Light"/>
                <w:b/>
                <w:bCs/>
                <w:sz w:val="22"/>
              </w:rPr>
            </w:pPr>
          </w:p>
        </w:tc>
        <w:tc>
          <w:tcPr>
            <w:tcW w:w="2868" w:type="pct"/>
          </w:tcPr>
          <w:p w14:paraId="54C7AE00" w14:textId="77777777" w:rsidR="00640AAA" w:rsidRPr="00E76614" w:rsidRDefault="00640AAA" w:rsidP="00E6269F">
            <w:pPr>
              <w:jc w:val="left"/>
              <w:rPr>
                <w:rFonts w:cs="Calibri Light"/>
                <w:b/>
                <w:bCs/>
                <w:sz w:val="22"/>
              </w:rPr>
            </w:pPr>
            <w:r w:rsidRPr="00E76614">
              <w:rPr>
                <w:rFonts w:cs="Calibri Light"/>
                <w:b/>
                <w:bCs/>
                <w:sz w:val="22"/>
              </w:rPr>
              <w:t xml:space="preserve">PC MES Willingness to Recommend+ Adult: 89.08% (&lt; Goal) </w:t>
            </w:r>
          </w:p>
          <w:p w14:paraId="161350EB" w14:textId="757C770B" w:rsidR="00640AAA" w:rsidRPr="00E76614" w:rsidRDefault="00640AAA" w:rsidP="00E6269F">
            <w:pPr>
              <w:jc w:val="left"/>
              <w:rPr>
                <w:rFonts w:cs="Calibri Light"/>
                <w:sz w:val="22"/>
              </w:rPr>
            </w:pPr>
            <w:bookmarkStart w:id="575" w:name="_Hlk211936849"/>
            <w:r w:rsidRPr="00E76614">
              <w:rPr>
                <w:rFonts w:cs="Calibri Light"/>
                <w:sz w:val="22"/>
              </w:rPr>
              <w:t xml:space="preserve">Atrius Health routinely uses patient experience surveys and results (Press Ganey surveys &amp; CAHPS surveys) that include provider communication domain survey questions, to help identify areas of strength and opportunities for improvement. Survey summaries containing survey score trending, benchmarking and patient survey comments are shared with providers on a regular basis. Included in the summaries are recommended focus areas based on correlation analyses. A “Provider Checklist of Best Practices” is also circulated to providers to support provider/patient communication. In addition, Atrius Health offers provider workshops that use the curriculum from the Academy of Communication in Healthcare. </w:t>
            </w:r>
            <w:bookmarkEnd w:id="575"/>
            <w:r w:rsidRPr="00E76614">
              <w:rPr>
                <w:rFonts w:cs="Calibri Light"/>
                <w:sz w:val="22"/>
              </w:rPr>
              <w:t>Atrius Health has observed an improving trend in provider patient experience survey scores. Atrius Health performed better than the state for the MassHealth CAHPS survey question “willingness to recommend provider.”</w:t>
            </w:r>
          </w:p>
          <w:p w14:paraId="7E13F5AC" w14:textId="77777777" w:rsidR="00640AAA" w:rsidRPr="00E76614" w:rsidRDefault="00640AAA" w:rsidP="00E6269F">
            <w:pPr>
              <w:jc w:val="left"/>
              <w:rPr>
                <w:rFonts w:cs="Calibri Light"/>
                <w:b/>
                <w:bCs/>
                <w:sz w:val="22"/>
              </w:rPr>
            </w:pPr>
            <w:r w:rsidRPr="00E76614">
              <w:rPr>
                <w:rFonts w:cs="Calibri Light"/>
                <w:b/>
                <w:bCs/>
                <w:sz w:val="22"/>
              </w:rPr>
              <w:t xml:space="preserve">PC MES Integration of Care+ Child: 85.45% (&lt; Goal) </w:t>
            </w:r>
          </w:p>
          <w:p w14:paraId="7E0ABF33" w14:textId="77777777" w:rsidR="00640AAA" w:rsidRPr="00E76614" w:rsidRDefault="00640AAA" w:rsidP="00E6269F">
            <w:pPr>
              <w:jc w:val="left"/>
              <w:rPr>
                <w:rFonts w:cs="Calibri Light"/>
                <w:sz w:val="22"/>
              </w:rPr>
            </w:pPr>
            <w:r w:rsidRPr="00E76614">
              <w:rPr>
                <w:rFonts w:cs="Calibri Light"/>
                <w:sz w:val="22"/>
              </w:rPr>
              <w:t>Atrius Health routinely uses patient experience surveys and results (Press Ganey surveys &amp; CAHPS surveys) to help identify areas of strength and opportunities for improvement. Survey summaries containing survey score trending and patient survey comments are shared with operations and clinical teams on a regular basis. Best Practices tips are shared with the practice to support patient experience improvement.</w:t>
            </w:r>
          </w:p>
          <w:p w14:paraId="6A67AB7A" w14:textId="77777777" w:rsidR="00640AAA" w:rsidRPr="00E76614" w:rsidRDefault="00640AAA" w:rsidP="00991827">
            <w:pPr>
              <w:numPr>
                <w:ilvl w:val="0"/>
                <w:numId w:val="157"/>
              </w:numPr>
              <w:jc w:val="left"/>
              <w:rPr>
                <w:rFonts w:cs="Calibri Light"/>
                <w:sz w:val="22"/>
              </w:rPr>
            </w:pPr>
            <w:r w:rsidRPr="00E76614">
              <w:rPr>
                <w:rFonts w:cs="Calibri Light"/>
                <w:sz w:val="22"/>
              </w:rPr>
              <w:t>Streamlined electronic medical record reports with Boston Children’s Hospital to minimize duplication and assure PCPs are made aware of significant care.</w:t>
            </w:r>
          </w:p>
          <w:p w14:paraId="262A5EFC" w14:textId="77777777" w:rsidR="00640AAA" w:rsidRPr="00E76614" w:rsidRDefault="00640AAA" w:rsidP="00991827">
            <w:pPr>
              <w:numPr>
                <w:ilvl w:val="0"/>
                <w:numId w:val="157"/>
              </w:numPr>
              <w:jc w:val="left"/>
              <w:rPr>
                <w:rFonts w:cs="Calibri Light"/>
                <w:sz w:val="22"/>
              </w:rPr>
            </w:pPr>
            <w:r w:rsidRPr="00E76614">
              <w:rPr>
                <w:rFonts w:cs="Calibri Light"/>
                <w:sz w:val="22"/>
              </w:rPr>
              <w:t xml:space="preserve">Advanced partnership with Beth Israel for NICU graduates so that the PCP is informed of essential elements of the prenatal and NICU course and areas of specialty care that will be needed in an ongoing way. </w:t>
            </w:r>
          </w:p>
          <w:p w14:paraId="428AA018" w14:textId="77777777" w:rsidR="00640AAA" w:rsidRPr="00E76614" w:rsidRDefault="00640AAA" w:rsidP="00991827">
            <w:pPr>
              <w:numPr>
                <w:ilvl w:val="0"/>
                <w:numId w:val="157"/>
              </w:numPr>
              <w:jc w:val="left"/>
              <w:rPr>
                <w:rFonts w:cs="Calibri Light"/>
                <w:sz w:val="22"/>
              </w:rPr>
            </w:pPr>
            <w:r w:rsidRPr="00E76614">
              <w:rPr>
                <w:rFonts w:cs="Calibri Light"/>
                <w:sz w:val="22"/>
              </w:rPr>
              <w:t xml:space="preserve">Outreach to assure all patients 3-21 years of age are seen annually at which time medications are reconciled and confirmed with family. Nurse case managers at Transitions of Care also support medication reconciliation. </w:t>
            </w:r>
          </w:p>
          <w:p w14:paraId="5B2C9B8C" w14:textId="77777777" w:rsidR="00640AAA" w:rsidRPr="00E76614" w:rsidRDefault="00640AAA" w:rsidP="00991827">
            <w:pPr>
              <w:numPr>
                <w:ilvl w:val="0"/>
                <w:numId w:val="157"/>
              </w:numPr>
              <w:jc w:val="left"/>
              <w:rPr>
                <w:rFonts w:cs="Calibri Light"/>
                <w:sz w:val="22"/>
              </w:rPr>
            </w:pPr>
            <w:r w:rsidRPr="00E76614">
              <w:rPr>
                <w:rFonts w:cs="Calibri Light"/>
                <w:sz w:val="22"/>
              </w:rPr>
              <w:t xml:space="preserve">Augmented available specialists integrated into the Atrius Health practice so that all elements of care are provided in an integrated manner within the electronic medical record. Areas of success include expanded pediatric psychiatry and expanded pediatric endocrinology while also maintaining a strong pediatric cardiology presence.  </w:t>
            </w:r>
          </w:p>
          <w:p w14:paraId="59583A1A" w14:textId="77777777" w:rsidR="00640AAA" w:rsidRPr="00E76614" w:rsidRDefault="00640AAA" w:rsidP="00991827">
            <w:pPr>
              <w:numPr>
                <w:ilvl w:val="0"/>
                <w:numId w:val="157"/>
              </w:numPr>
              <w:jc w:val="left"/>
              <w:rPr>
                <w:rFonts w:cs="Calibri Light"/>
                <w:sz w:val="22"/>
              </w:rPr>
            </w:pPr>
            <w:r w:rsidRPr="00E76614">
              <w:rPr>
                <w:rFonts w:cs="Calibri Light"/>
                <w:sz w:val="22"/>
              </w:rPr>
              <w:t>Maintained and augmented care facilitation program so that the management of medically and psychosocially complex patients is supported by our care facilitators and nurse case managers in conjunction with the PCP.</w:t>
            </w:r>
          </w:p>
          <w:p w14:paraId="7E066115" w14:textId="42EFE612" w:rsidR="00640AAA" w:rsidRPr="00E76614" w:rsidRDefault="00640AAA" w:rsidP="00991827">
            <w:pPr>
              <w:numPr>
                <w:ilvl w:val="0"/>
                <w:numId w:val="157"/>
              </w:numPr>
              <w:jc w:val="left"/>
              <w:rPr>
                <w:rFonts w:cs="Calibri Light"/>
                <w:sz w:val="22"/>
              </w:rPr>
            </w:pPr>
            <w:r w:rsidRPr="00E76614">
              <w:rPr>
                <w:rFonts w:cs="Calibri Light"/>
                <w:sz w:val="22"/>
              </w:rPr>
              <w:t xml:space="preserve">Incentivized problem list hygiene so that providers are rewarded for keeping problem lists up to date and actionable. </w:t>
            </w:r>
          </w:p>
          <w:p w14:paraId="656028F6" w14:textId="1AF75F83" w:rsidR="00640AAA" w:rsidRPr="00E76614" w:rsidRDefault="00640AAA" w:rsidP="00E6269F">
            <w:pPr>
              <w:jc w:val="left"/>
              <w:rPr>
                <w:rFonts w:cs="Calibri Light"/>
                <w:b/>
                <w:bCs/>
                <w:sz w:val="22"/>
              </w:rPr>
            </w:pPr>
            <w:r w:rsidRPr="00E76614">
              <w:rPr>
                <w:rFonts w:cs="Calibri Light"/>
                <w:b/>
                <w:bCs/>
                <w:sz w:val="22"/>
              </w:rPr>
              <w:t xml:space="preserve">Screening for Depression and Follow-up Plan: 39.64% (&lt; Goal) </w:t>
            </w:r>
          </w:p>
          <w:p w14:paraId="44302158" w14:textId="6435D6C6" w:rsidR="0033265E" w:rsidRPr="00E76614" w:rsidRDefault="00640AAA" w:rsidP="00B91966">
            <w:pPr>
              <w:jc w:val="left"/>
              <w:rPr>
                <w:rFonts w:ascii="Calibri Light" w:hAnsi="Calibri Light" w:cs="Calibri Light"/>
                <w:sz w:val="22"/>
              </w:rPr>
            </w:pPr>
            <w:r w:rsidRPr="00E76614">
              <w:rPr>
                <w:rFonts w:cs="Calibri Light"/>
                <w:sz w:val="22"/>
              </w:rPr>
              <w:t xml:space="preserve">Screening for Depression and Follow-up Plan has been an area of focus at Atrius Health over the last several years.  In both Adult Primary Care and Pediatrics there is a standardized process in place for completion of depression screening and documentation of a follow-up plan.  This includes the use of the patient portal to assign screenings prior to visits, using tablets for completion of screenings at the time of the visit if not completed in advance, and electronic medical record documentation tools to capture the follow-up plan for positive screenings.    Atrius Health has seen year over year improvement in the Screening for Depression and Follow-up Plan measure since 2021.  While below the MassHealth ACO goal, 2023 performance is above the attainment threshold (29%).  The </w:t>
            </w:r>
            <w:bookmarkStart w:id="576" w:name="_Hlk210887187"/>
            <w:r w:rsidRPr="00E76614">
              <w:rPr>
                <w:rFonts w:cs="Calibri Light"/>
                <w:sz w:val="22"/>
              </w:rPr>
              <w:t xml:space="preserve">2023 performance period was shortened due to the April 1, 2023, start of the waiver cycle.  MassHealth implemented a special exclusion for this measure in 2023 for members who were screened for depression prior to the April 1, 2023 start date.  This exclusion removed nearly 10% of members from FACC’s denominator population, all of whom were numerator compliant, which negatively impacted overall performance.  Preliminary performance year 2024 results show improvement to 49.83%. Atrius Health monitors Screening for Depression and Follow-up Plan measure performance on its internal quality dashboard.  The measure is updated monthly and can be filtered by payer as well as at the site level.  Quality and site level leadership monitor performance and review gaps in care to identify opportunities for improvement.   Additionally, non-HEDIS measure performance is a standing agenda item at the quarterly FACC Quality Committee meeting.  </w:t>
            </w:r>
            <w:bookmarkEnd w:id="576"/>
          </w:p>
        </w:tc>
        <w:tc>
          <w:tcPr>
            <w:tcW w:w="707" w:type="pct"/>
          </w:tcPr>
          <w:p w14:paraId="057C00BE" w14:textId="3B4CEA54" w:rsidR="0033265E" w:rsidRPr="00E76614" w:rsidRDefault="00640AAA" w:rsidP="00E6269F">
            <w:pPr>
              <w:rPr>
                <w:rFonts w:cs="Calibri Light"/>
                <w:sz w:val="22"/>
              </w:rPr>
            </w:pPr>
            <w:r w:rsidRPr="00E76614">
              <w:rPr>
                <w:rFonts w:cs="Calibri Light"/>
                <w:sz w:val="22"/>
              </w:rPr>
              <w:t>Addressed</w:t>
            </w:r>
          </w:p>
        </w:tc>
      </w:tr>
      <w:tr w:rsidR="00B36A1A" w:rsidRPr="00E76614" w14:paraId="3C83095B" w14:textId="77777777" w:rsidTr="00B91966">
        <w:trPr>
          <w:trHeight w:val="288"/>
        </w:trPr>
        <w:tc>
          <w:tcPr>
            <w:tcW w:w="1425" w:type="pct"/>
          </w:tcPr>
          <w:p w14:paraId="018DA25B" w14:textId="77777777" w:rsidR="00B36A1A" w:rsidRPr="00E76614" w:rsidRDefault="00B36A1A" w:rsidP="006B482C">
            <w:pPr>
              <w:contextualSpacing/>
              <w:jc w:val="left"/>
              <w:rPr>
                <w:rFonts w:cs="Calibri Light"/>
                <w:sz w:val="22"/>
              </w:rPr>
            </w:pPr>
            <w:r w:rsidRPr="00E76614">
              <w:rPr>
                <w:rFonts w:cs="Calibri Light"/>
                <w:b/>
                <w:bCs/>
                <w:sz w:val="22"/>
              </w:rPr>
              <w:t xml:space="preserve">Compliance: </w:t>
            </w:r>
            <w:r w:rsidRPr="00E76614">
              <w:rPr>
                <w:rFonts w:cs="Calibri Light"/>
                <w:sz w:val="22"/>
              </w:rPr>
              <w:t>Lack of compliance with 1 requirement in the following domains:</w:t>
            </w:r>
          </w:p>
          <w:p w14:paraId="319A39FA" w14:textId="617F5F6C" w:rsidR="00B36A1A" w:rsidRPr="00E76614" w:rsidRDefault="00B36A1A" w:rsidP="00991827">
            <w:pPr>
              <w:pStyle w:val="ListParagraph"/>
              <w:numPr>
                <w:ilvl w:val="0"/>
                <w:numId w:val="79"/>
              </w:numPr>
              <w:ind w:left="420"/>
              <w:jc w:val="left"/>
              <w:rPr>
                <w:rFonts w:cs="Calibri Light"/>
                <w:sz w:val="22"/>
              </w:rPr>
            </w:pPr>
            <w:r w:rsidRPr="00E76614">
              <w:rPr>
                <w:rFonts w:cs="Calibri Light"/>
                <w:sz w:val="22"/>
              </w:rPr>
              <w:t>Disenrollment requirements and limitations (1)</w:t>
            </w:r>
          </w:p>
          <w:p w14:paraId="04AEF927" w14:textId="77777777" w:rsidR="00B36A1A" w:rsidRPr="00E76614" w:rsidRDefault="00B36A1A" w:rsidP="006B482C">
            <w:pPr>
              <w:contextualSpacing/>
              <w:jc w:val="left"/>
              <w:rPr>
                <w:rFonts w:cs="Calibri Light"/>
                <w:sz w:val="22"/>
              </w:rPr>
            </w:pPr>
          </w:p>
          <w:p w14:paraId="4798F72A" w14:textId="6A3D0FC5" w:rsidR="00B36A1A" w:rsidRPr="00E76614" w:rsidRDefault="00B36A1A" w:rsidP="006B482C">
            <w:pPr>
              <w:contextualSpacing/>
              <w:jc w:val="left"/>
              <w:rPr>
                <w:rFonts w:cs="Calibri Light"/>
                <w:sz w:val="22"/>
              </w:rPr>
            </w:pPr>
            <w:r w:rsidRPr="00E76614">
              <w:rPr>
                <w:rFonts w:cs="Calibri Light"/>
                <w:sz w:val="22"/>
              </w:rPr>
              <w:t xml:space="preserve">Partial compliance with 40 requirements in the following domains: </w:t>
            </w:r>
          </w:p>
          <w:p w14:paraId="524EEBF9" w14:textId="64208369" w:rsidR="00B36A1A" w:rsidRPr="00E76614" w:rsidRDefault="00B36A1A" w:rsidP="00991827">
            <w:pPr>
              <w:pStyle w:val="ListParagraph"/>
              <w:numPr>
                <w:ilvl w:val="0"/>
                <w:numId w:val="79"/>
              </w:numPr>
              <w:ind w:left="420"/>
              <w:jc w:val="left"/>
              <w:rPr>
                <w:rFonts w:cs="Calibri Light"/>
                <w:sz w:val="22"/>
              </w:rPr>
            </w:pPr>
            <w:r w:rsidRPr="00E76614">
              <w:rPr>
                <w:rFonts w:cs="Calibri Light"/>
                <w:sz w:val="22"/>
              </w:rPr>
              <w:t>Availability of services (2)</w:t>
            </w:r>
          </w:p>
          <w:p w14:paraId="77251D55" w14:textId="62D52723" w:rsidR="00B36A1A" w:rsidRPr="00E76614" w:rsidRDefault="00B36A1A" w:rsidP="00991827">
            <w:pPr>
              <w:pStyle w:val="ListParagraph"/>
              <w:numPr>
                <w:ilvl w:val="0"/>
                <w:numId w:val="79"/>
              </w:numPr>
              <w:ind w:left="420"/>
              <w:jc w:val="left"/>
              <w:rPr>
                <w:rFonts w:cs="Calibri Light"/>
                <w:sz w:val="22"/>
              </w:rPr>
            </w:pPr>
            <w:r w:rsidRPr="00E76614">
              <w:rPr>
                <w:rFonts w:cs="Calibri Light"/>
                <w:sz w:val="22"/>
              </w:rPr>
              <w:t>Care coordination (4)</w:t>
            </w:r>
          </w:p>
          <w:p w14:paraId="38BF8C38" w14:textId="15FC67E9" w:rsidR="00B36A1A" w:rsidRPr="00E76614" w:rsidRDefault="00B36A1A" w:rsidP="00991827">
            <w:pPr>
              <w:pStyle w:val="ListParagraph"/>
              <w:numPr>
                <w:ilvl w:val="0"/>
                <w:numId w:val="79"/>
              </w:numPr>
              <w:ind w:left="420"/>
              <w:jc w:val="left"/>
              <w:rPr>
                <w:rFonts w:cs="Calibri Light"/>
                <w:sz w:val="22"/>
              </w:rPr>
            </w:pPr>
            <w:r w:rsidRPr="00E76614">
              <w:rPr>
                <w:rFonts w:cs="Calibri Light"/>
                <w:sz w:val="22"/>
              </w:rPr>
              <w:lastRenderedPageBreak/>
              <w:t>Coverage and authorization of services (1)</w:t>
            </w:r>
          </w:p>
          <w:p w14:paraId="2773153D" w14:textId="00D7FEF0" w:rsidR="00B36A1A" w:rsidRPr="00E76614" w:rsidRDefault="00B36A1A" w:rsidP="00991827">
            <w:pPr>
              <w:pStyle w:val="ListParagraph"/>
              <w:numPr>
                <w:ilvl w:val="0"/>
                <w:numId w:val="79"/>
              </w:numPr>
              <w:ind w:left="420"/>
              <w:jc w:val="left"/>
              <w:rPr>
                <w:rFonts w:cs="Calibri Light"/>
                <w:sz w:val="22"/>
              </w:rPr>
            </w:pPr>
            <w:r w:rsidRPr="00E76614">
              <w:rPr>
                <w:rFonts w:cs="Calibri Light"/>
                <w:sz w:val="22"/>
              </w:rPr>
              <w:t xml:space="preserve">Subcontractual relationships and delegation (2) </w:t>
            </w:r>
          </w:p>
          <w:p w14:paraId="05029749" w14:textId="37BBBA66" w:rsidR="00B36A1A" w:rsidRPr="00E76614" w:rsidRDefault="00B36A1A" w:rsidP="00991827">
            <w:pPr>
              <w:pStyle w:val="ListParagraph"/>
              <w:numPr>
                <w:ilvl w:val="0"/>
                <w:numId w:val="79"/>
              </w:numPr>
              <w:ind w:left="420"/>
              <w:jc w:val="left"/>
              <w:rPr>
                <w:rFonts w:cs="Calibri Light"/>
                <w:sz w:val="22"/>
              </w:rPr>
            </w:pPr>
            <w:r w:rsidRPr="00E76614">
              <w:rPr>
                <w:rFonts w:cs="Calibri Light"/>
                <w:sz w:val="22"/>
              </w:rPr>
              <w:t>Health information systems (20)</w:t>
            </w:r>
          </w:p>
          <w:p w14:paraId="4F7281FE" w14:textId="264CCCC7" w:rsidR="00B36A1A" w:rsidRPr="00E76614" w:rsidRDefault="00B36A1A" w:rsidP="00991827">
            <w:pPr>
              <w:pStyle w:val="ListParagraph"/>
              <w:numPr>
                <w:ilvl w:val="0"/>
                <w:numId w:val="79"/>
              </w:numPr>
              <w:ind w:left="420"/>
              <w:jc w:val="left"/>
              <w:rPr>
                <w:rFonts w:cs="Calibri Light"/>
                <w:sz w:val="22"/>
              </w:rPr>
            </w:pPr>
            <w:r w:rsidRPr="00E76614">
              <w:rPr>
                <w:rFonts w:cs="Calibri Light"/>
                <w:sz w:val="22"/>
              </w:rPr>
              <w:t>QAPI (11)</w:t>
            </w:r>
          </w:p>
          <w:p w14:paraId="76F1C922" w14:textId="77777777" w:rsidR="00B36A1A" w:rsidRPr="00E76614" w:rsidRDefault="00B36A1A" w:rsidP="006B482C">
            <w:pPr>
              <w:contextualSpacing/>
              <w:jc w:val="left"/>
              <w:rPr>
                <w:rFonts w:cs="Calibri Light"/>
                <w:sz w:val="22"/>
              </w:rPr>
            </w:pPr>
          </w:p>
          <w:p w14:paraId="4747BE74" w14:textId="7B1BC11B" w:rsidR="00B36A1A" w:rsidRPr="00E76614" w:rsidRDefault="00B36A1A" w:rsidP="006B482C">
            <w:pPr>
              <w:contextualSpacing/>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p>
        </w:tc>
        <w:tc>
          <w:tcPr>
            <w:tcW w:w="2868" w:type="pct"/>
          </w:tcPr>
          <w:p w14:paraId="62D1BAE6" w14:textId="77777777" w:rsidR="00B36A1A" w:rsidRPr="00E76614" w:rsidRDefault="00B36A1A" w:rsidP="006B482C">
            <w:pPr>
              <w:jc w:val="left"/>
              <w:rPr>
                <w:rFonts w:cs="Calibri Light"/>
                <w:sz w:val="22"/>
              </w:rPr>
            </w:pPr>
            <w:r w:rsidRPr="00E76614">
              <w:rPr>
                <w:rFonts w:cs="Calibri Light"/>
                <w:sz w:val="22"/>
                <w:u w:val="single"/>
              </w:rPr>
              <w:lastRenderedPageBreak/>
              <w:t>Availability of services (Partial compliance)</w:t>
            </w:r>
            <w:r w:rsidRPr="00E76614">
              <w:rPr>
                <w:rFonts w:cs="Calibri Light"/>
                <w:sz w:val="22"/>
              </w:rPr>
              <w:t>:</w:t>
            </w:r>
          </w:p>
          <w:p w14:paraId="22FBF441" w14:textId="77777777" w:rsidR="00B36A1A" w:rsidRPr="00E76614" w:rsidRDefault="00B36A1A" w:rsidP="00991827">
            <w:pPr>
              <w:pStyle w:val="ListParagraph"/>
              <w:numPr>
                <w:ilvl w:val="0"/>
                <w:numId w:val="120"/>
              </w:numPr>
              <w:ind w:left="288" w:hanging="288"/>
              <w:jc w:val="left"/>
              <w:rPr>
                <w:rFonts w:cs="Calibri Light"/>
                <w:sz w:val="22"/>
              </w:rPr>
            </w:pPr>
            <w:r w:rsidRPr="00E76614">
              <w:rPr>
                <w:rFonts w:cs="Calibri Light"/>
                <w:sz w:val="22"/>
              </w:rPr>
              <w:t>Fallon should adopt a formal policy for identifying and addressing any wait lists encountered when members request behavioral health services.</w:t>
            </w:r>
          </w:p>
          <w:p w14:paraId="36D62E44" w14:textId="77777777" w:rsidR="00B36A1A" w:rsidRPr="00E76614" w:rsidRDefault="00B36A1A" w:rsidP="00991827">
            <w:pPr>
              <w:pStyle w:val="ListParagraph"/>
              <w:numPr>
                <w:ilvl w:val="1"/>
                <w:numId w:val="120"/>
              </w:numPr>
              <w:ind w:left="648"/>
              <w:jc w:val="left"/>
              <w:rPr>
                <w:rFonts w:cs="Calibri Light"/>
                <w:sz w:val="22"/>
              </w:rPr>
            </w:pPr>
            <w:r w:rsidRPr="00E76614">
              <w:rPr>
                <w:rFonts w:cs="Calibri Light"/>
                <w:sz w:val="22"/>
              </w:rPr>
              <w:t>Fallon Health has confirmed Carelon has updated their policies to address this.</w:t>
            </w:r>
          </w:p>
          <w:p w14:paraId="51B9B993" w14:textId="77777777" w:rsidR="00B36A1A" w:rsidRPr="00E76614" w:rsidRDefault="00B36A1A" w:rsidP="00991827">
            <w:pPr>
              <w:pStyle w:val="ListParagraph"/>
              <w:numPr>
                <w:ilvl w:val="0"/>
                <w:numId w:val="120"/>
              </w:numPr>
              <w:ind w:left="288" w:hanging="288"/>
              <w:jc w:val="left"/>
              <w:rPr>
                <w:rFonts w:cs="Calibri Light"/>
                <w:sz w:val="22"/>
              </w:rPr>
            </w:pPr>
            <w:r w:rsidRPr="00E76614">
              <w:rPr>
                <w:rFonts w:cs="Calibri Light"/>
                <w:sz w:val="22"/>
              </w:rPr>
              <w:t>Fallon 365 should adopt a formal policy for ensuring providers have physical access and reasonable accommodations available for enrollees with disabilities.</w:t>
            </w:r>
          </w:p>
          <w:p w14:paraId="5D111232" w14:textId="77777777" w:rsidR="00B36A1A" w:rsidRPr="00E76614" w:rsidRDefault="00B36A1A" w:rsidP="005627E2">
            <w:pPr>
              <w:pStyle w:val="ListParagraph"/>
              <w:numPr>
                <w:ilvl w:val="1"/>
                <w:numId w:val="120"/>
              </w:numPr>
              <w:spacing w:after="120"/>
              <w:ind w:left="648"/>
              <w:jc w:val="left"/>
              <w:rPr>
                <w:rFonts w:cs="Calibri Light"/>
                <w:sz w:val="22"/>
              </w:rPr>
            </w:pPr>
            <w:r w:rsidRPr="00E76614">
              <w:rPr>
                <w:rFonts w:cs="Calibri Light"/>
                <w:sz w:val="22"/>
              </w:rPr>
              <w:t>Fallon has updated its provider manual to reflect this change.</w:t>
            </w:r>
          </w:p>
          <w:p w14:paraId="72F3E12D" w14:textId="77777777" w:rsidR="00B36A1A" w:rsidRPr="00E76614" w:rsidRDefault="00B36A1A" w:rsidP="006B482C">
            <w:pPr>
              <w:jc w:val="left"/>
              <w:rPr>
                <w:rFonts w:cs="Calibri Light"/>
                <w:sz w:val="22"/>
              </w:rPr>
            </w:pPr>
            <w:r w:rsidRPr="00E76614">
              <w:rPr>
                <w:rFonts w:cs="Calibri Light"/>
                <w:sz w:val="22"/>
                <w:u w:val="single"/>
              </w:rPr>
              <w:lastRenderedPageBreak/>
              <w:t>Care coordination (Partial compliance)</w:t>
            </w:r>
            <w:r w:rsidRPr="00E76614">
              <w:rPr>
                <w:rFonts w:cs="Calibri Light"/>
                <w:sz w:val="22"/>
              </w:rPr>
              <w:t>:</w:t>
            </w:r>
          </w:p>
          <w:p w14:paraId="11127376" w14:textId="77777777" w:rsidR="00B36A1A" w:rsidRPr="00E76614" w:rsidRDefault="00B36A1A" w:rsidP="00991827">
            <w:pPr>
              <w:pStyle w:val="ListParagraph"/>
              <w:numPr>
                <w:ilvl w:val="0"/>
                <w:numId w:val="122"/>
              </w:numPr>
              <w:ind w:left="288" w:hanging="288"/>
              <w:jc w:val="left"/>
              <w:rPr>
                <w:rFonts w:cs="Calibri Light"/>
                <w:sz w:val="22"/>
              </w:rPr>
            </w:pPr>
            <w:r w:rsidRPr="00E76614">
              <w:rPr>
                <w:rFonts w:cs="Calibri Light"/>
                <w:sz w:val="22"/>
              </w:rPr>
              <w:t>Enrollees should have a back up plan per policy.</w:t>
            </w:r>
          </w:p>
          <w:p w14:paraId="0BE42FF1" w14:textId="77777777" w:rsidR="00B36A1A" w:rsidRPr="00E76614" w:rsidRDefault="00B36A1A" w:rsidP="00991827">
            <w:pPr>
              <w:pStyle w:val="ListParagraph"/>
              <w:numPr>
                <w:ilvl w:val="1"/>
                <w:numId w:val="122"/>
              </w:numPr>
              <w:ind w:left="648"/>
              <w:jc w:val="left"/>
              <w:rPr>
                <w:rFonts w:cs="Calibri Light"/>
                <w:sz w:val="22"/>
              </w:rPr>
            </w:pPr>
            <w:r w:rsidRPr="00E76614">
              <w:rPr>
                <w:rFonts w:cs="Calibri Light"/>
                <w:sz w:val="22"/>
              </w:rPr>
              <w:t>Fallon has enhanced the Care Plan documentation in the EMR to include each patient’s backup or contingency plan. Education has also been provided to the ECM teams to ensure documentation accurately reflects this update. This initiative was completed by the end of Q2 2025.</w:t>
            </w:r>
          </w:p>
          <w:p w14:paraId="4C0FDB42" w14:textId="77777777" w:rsidR="00B36A1A" w:rsidRPr="00E76614" w:rsidRDefault="00B36A1A" w:rsidP="00991827">
            <w:pPr>
              <w:pStyle w:val="ListParagraph"/>
              <w:numPr>
                <w:ilvl w:val="0"/>
                <w:numId w:val="122"/>
              </w:numPr>
              <w:ind w:left="288" w:hanging="288"/>
              <w:jc w:val="left"/>
              <w:rPr>
                <w:rFonts w:cs="Calibri Light"/>
                <w:sz w:val="22"/>
              </w:rPr>
            </w:pPr>
            <w:r w:rsidRPr="00E76614">
              <w:rPr>
                <w:rFonts w:cs="Calibri Light"/>
                <w:sz w:val="22"/>
              </w:rPr>
              <w:t>Enrollees should be receiving event notifications from an EOHHS-Certified ENS Vendor participating in the Statewide ENS Framework per policy.</w:t>
            </w:r>
          </w:p>
          <w:p w14:paraId="175B6159" w14:textId="77777777" w:rsidR="00B36A1A" w:rsidRPr="00E76614" w:rsidRDefault="00B36A1A" w:rsidP="00991827">
            <w:pPr>
              <w:pStyle w:val="ListParagraph"/>
              <w:numPr>
                <w:ilvl w:val="1"/>
                <w:numId w:val="122"/>
              </w:numPr>
              <w:ind w:left="648"/>
              <w:jc w:val="left"/>
              <w:rPr>
                <w:rFonts w:cs="Calibri Light"/>
                <w:sz w:val="22"/>
              </w:rPr>
            </w:pPr>
            <w:r w:rsidRPr="00E76614">
              <w:rPr>
                <w:rFonts w:cs="Calibri Light"/>
                <w:sz w:val="22"/>
              </w:rPr>
              <w:t>Fallon has completed education with the FACC ECM team to ensure documentation clearly reflects that providers and other individuals involved in the enrollee’s care are notified of each enrollee’s admission, transfer, and other significant care events. This education was finalized by the end of Q2 2025, with additional training to be provided as appropriate.</w:t>
            </w:r>
          </w:p>
          <w:p w14:paraId="27B25C2A" w14:textId="007D5D53" w:rsidR="00B36A1A" w:rsidRPr="00E76614" w:rsidRDefault="00B36A1A" w:rsidP="00991827">
            <w:pPr>
              <w:pStyle w:val="ListParagraph"/>
              <w:numPr>
                <w:ilvl w:val="0"/>
                <w:numId w:val="122"/>
              </w:numPr>
              <w:ind w:left="288" w:hanging="288"/>
              <w:jc w:val="left"/>
              <w:rPr>
                <w:rFonts w:cs="Calibri Light"/>
                <w:sz w:val="22"/>
              </w:rPr>
            </w:pPr>
            <w:r w:rsidRPr="00E76614">
              <w:rPr>
                <w:rFonts w:cs="Calibri Light"/>
                <w:sz w:val="22"/>
              </w:rPr>
              <w:t xml:space="preserve">Add the language related to  "new Enrollees within 120  days of </w:t>
            </w:r>
            <w:r w:rsidR="00B91966" w:rsidRPr="00E76614">
              <w:rPr>
                <w:rFonts w:cs="Calibri Light"/>
                <w:sz w:val="22"/>
              </w:rPr>
              <w:t>enrollment</w:t>
            </w:r>
            <w:r w:rsidRPr="00E76614">
              <w:rPr>
                <w:rFonts w:cs="Calibri Light"/>
                <w:sz w:val="22"/>
              </w:rPr>
              <w:t xml:space="preserve"> and re-stratify all Enrollees twice per year, at a minimum."  to the Risk Stratification Policy</w:t>
            </w:r>
          </w:p>
          <w:p w14:paraId="00868004" w14:textId="77777777" w:rsidR="00B36A1A" w:rsidRPr="00E76614" w:rsidRDefault="00B36A1A" w:rsidP="00991827">
            <w:pPr>
              <w:pStyle w:val="ListParagraph"/>
              <w:numPr>
                <w:ilvl w:val="1"/>
                <w:numId w:val="122"/>
              </w:numPr>
              <w:ind w:left="648"/>
              <w:jc w:val="left"/>
              <w:rPr>
                <w:rFonts w:cs="Calibri Light"/>
                <w:sz w:val="22"/>
              </w:rPr>
            </w:pPr>
            <w:r w:rsidRPr="00E76614">
              <w:rPr>
                <w:rFonts w:cs="Calibri Light"/>
                <w:sz w:val="22"/>
              </w:rPr>
              <w:t>Fallon Atrius has completed updates to Policy 417.63 to include language requiring risk stratification of all new Enrollees within 120 days of enrollment, and re-stratification of all Enrollees at least twice per year.</w:t>
            </w:r>
          </w:p>
          <w:p w14:paraId="42E9DB3E" w14:textId="77777777" w:rsidR="00B36A1A" w:rsidRPr="00E76614" w:rsidRDefault="00B36A1A" w:rsidP="00991827">
            <w:pPr>
              <w:pStyle w:val="ListParagraph"/>
              <w:numPr>
                <w:ilvl w:val="0"/>
                <w:numId w:val="122"/>
              </w:numPr>
              <w:ind w:left="288" w:hanging="288"/>
              <w:jc w:val="left"/>
              <w:rPr>
                <w:rFonts w:cs="Calibri Light"/>
                <w:sz w:val="22"/>
              </w:rPr>
            </w:pPr>
            <w:r w:rsidRPr="00E76614">
              <w:rPr>
                <w:rFonts w:cs="Calibri Light"/>
                <w:sz w:val="22"/>
              </w:rPr>
              <w:t>Document the Enrollee’s care team point of contact for each case.</w:t>
            </w:r>
          </w:p>
          <w:p w14:paraId="208C9F6F" w14:textId="77777777" w:rsidR="00B36A1A" w:rsidRPr="00E76614" w:rsidRDefault="00B36A1A" w:rsidP="00991827">
            <w:pPr>
              <w:pStyle w:val="ListParagraph"/>
              <w:numPr>
                <w:ilvl w:val="1"/>
                <w:numId w:val="122"/>
              </w:numPr>
              <w:ind w:left="648"/>
              <w:jc w:val="left"/>
              <w:rPr>
                <w:rFonts w:cs="Calibri Light"/>
                <w:sz w:val="22"/>
              </w:rPr>
            </w:pPr>
            <w:r w:rsidRPr="00E76614">
              <w:rPr>
                <w:rFonts w:cs="Calibri Light"/>
                <w:sz w:val="22"/>
              </w:rPr>
              <w:t>Fallon has completed education with the FACC ECM team to ensure clear documentation that enrollees were informed of their care team point of contact and provided with contact information. This education was finalized by the end of Q2 2025, with additional training to be provided as appropriate.</w:t>
            </w:r>
          </w:p>
          <w:p w14:paraId="4DCD3652" w14:textId="77777777" w:rsidR="00B36A1A" w:rsidRPr="00E76614" w:rsidRDefault="00B36A1A" w:rsidP="006B482C">
            <w:pPr>
              <w:jc w:val="left"/>
              <w:rPr>
                <w:rFonts w:cs="Calibri Light"/>
                <w:sz w:val="22"/>
              </w:rPr>
            </w:pPr>
            <w:r w:rsidRPr="00E76614">
              <w:rPr>
                <w:rFonts w:cs="Calibri Light"/>
                <w:sz w:val="22"/>
                <w:u w:val="single"/>
              </w:rPr>
              <w:t>Coverage and authorization of services (Partial compliance)</w:t>
            </w:r>
            <w:r w:rsidRPr="00E76614">
              <w:rPr>
                <w:rFonts w:cs="Calibri Light"/>
                <w:sz w:val="22"/>
              </w:rPr>
              <w:t>:</w:t>
            </w:r>
          </w:p>
          <w:p w14:paraId="54A9CF30" w14:textId="77777777" w:rsidR="00B36A1A" w:rsidRPr="00E76614" w:rsidRDefault="00B36A1A" w:rsidP="00991827">
            <w:pPr>
              <w:pStyle w:val="ListParagraph"/>
              <w:numPr>
                <w:ilvl w:val="0"/>
                <w:numId w:val="121"/>
              </w:numPr>
              <w:ind w:left="288" w:hanging="288"/>
              <w:jc w:val="left"/>
              <w:rPr>
                <w:rFonts w:cs="Calibri Light"/>
                <w:sz w:val="22"/>
              </w:rPr>
            </w:pPr>
            <w:r w:rsidRPr="00E76614">
              <w:rPr>
                <w:rFonts w:cs="Calibri Light"/>
                <w:sz w:val="22"/>
              </w:rPr>
              <w:t xml:space="preserve">Fallon should create a policy that clearly describes this process.  </w:t>
            </w:r>
          </w:p>
          <w:p w14:paraId="117E57C1" w14:textId="77777777" w:rsidR="00B36A1A" w:rsidRPr="00E76614" w:rsidRDefault="00B36A1A" w:rsidP="00991827">
            <w:pPr>
              <w:pStyle w:val="ListParagraph"/>
              <w:numPr>
                <w:ilvl w:val="1"/>
                <w:numId w:val="121"/>
              </w:numPr>
              <w:ind w:left="648"/>
              <w:jc w:val="left"/>
              <w:rPr>
                <w:rFonts w:cs="Calibri Light"/>
                <w:sz w:val="22"/>
              </w:rPr>
            </w:pPr>
            <w:r w:rsidRPr="00E76614">
              <w:rPr>
                <w:rFonts w:cs="Calibri Light"/>
                <w:sz w:val="22"/>
              </w:rPr>
              <w:t>Fallon has created the policy to describe this process.</w:t>
            </w:r>
          </w:p>
          <w:p w14:paraId="36F94F7F" w14:textId="77777777" w:rsidR="00B36A1A" w:rsidRPr="00E76614" w:rsidRDefault="00B36A1A" w:rsidP="006B482C">
            <w:pPr>
              <w:jc w:val="left"/>
              <w:rPr>
                <w:rFonts w:cs="Calibri Light"/>
                <w:sz w:val="22"/>
              </w:rPr>
            </w:pPr>
            <w:r w:rsidRPr="00E76614">
              <w:rPr>
                <w:rFonts w:cs="Calibri Light"/>
                <w:sz w:val="22"/>
                <w:u w:val="single"/>
              </w:rPr>
              <w:t>Disenrollment requirements and limitations (Lack of compliance)</w:t>
            </w:r>
            <w:r w:rsidRPr="00E76614">
              <w:rPr>
                <w:rFonts w:cs="Calibri Light"/>
                <w:sz w:val="22"/>
              </w:rPr>
              <w:t>:</w:t>
            </w:r>
          </w:p>
          <w:p w14:paraId="156B8073" w14:textId="77777777" w:rsidR="00B36A1A" w:rsidRPr="00E76614" w:rsidRDefault="00B36A1A" w:rsidP="00991827">
            <w:pPr>
              <w:pStyle w:val="ListParagraph"/>
              <w:numPr>
                <w:ilvl w:val="0"/>
                <w:numId w:val="120"/>
              </w:numPr>
              <w:ind w:left="288" w:hanging="288"/>
              <w:jc w:val="left"/>
              <w:rPr>
                <w:rFonts w:cs="Calibri Light"/>
                <w:sz w:val="22"/>
              </w:rPr>
            </w:pPr>
            <w:r w:rsidRPr="00E76614">
              <w:rPr>
                <w:rFonts w:cs="Calibri Light"/>
                <w:sz w:val="22"/>
              </w:rPr>
              <w:t>This policy is effective for 2024 forward.  Fallon should follow its normal annual policy review to ensure that policies comply with any updated requirements from CMS or MassHealth.</w:t>
            </w:r>
          </w:p>
          <w:p w14:paraId="582B6FED" w14:textId="77777777" w:rsidR="00B36A1A" w:rsidRPr="00E76614" w:rsidRDefault="00B36A1A" w:rsidP="00991827">
            <w:pPr>
              <w:pStyle w:val="ListParagraph"/>
              <w:numPr>
                <w:ilvl w:val="1"/>
                <w:numId w:val="120"/>
              </w:numPr>
              <w:ind w:left="648"/>
              <w:jc w:val="left"/>
              <w:rPr>
                <w:rFonts w:cs="Calibri Light"/>
                <w:sz w:val="22"/>
              </w:rPr>
            </w:pPr>
            <w:r w:rsidRPr="00E76614">
              <w:rPr>
                <w:rFonts w:cs="Calibri Light"/>
                <w:sz w:val="22"/>
              </w:rPr>
              <w:t>Fallon Health has confirmed its policy has been updated and will continue to be reviewed annually.</w:t>
            </w:r>
          </w:p>
          <w:p w14:paraId="1571C120" w14:textId="77777777" w:rsidR="00B36A1A" w:rsidRPr="00E76614" w:rsidRDefault="00B36A1A" w:rsidP="006B482C">
            <w:pPr>
              <w:jc w:val="left"/>
              <w:rPr>
                <w:rFonts w:cs="Calibri Light"/>
                <w:sz w:val="22"/>
              </w:rPr>
            </w:pPr>
            <w:r w:rsidRPr="00E76614">
              <w:rPr>
                <w:rFonts w:cs="Calibri Light"/>
                <w:sz w:val="22"/>
                <w:u w:val="single"/>
              </w:rPr>
              <w:t>Health information systems (Partial compliance)</w:t>
            </w:r>
            <w:r w:rsidRPr="00E76614">
              <w:rPr>
                <w:rFonts w:cs="Calibri Light"/>
                <w:sz w:val="22"/>
              </w:rPr>
              <w:t>:</w:t>
            </w:r>
          </w:p>
          <w:p w14:paraId="480A9CED" w14:textId="77777777" w:rsidR="00B36A1A" w:rsidRPr="00E76614" w:rsidRDefault="00B36A1A" w:rsidP="00991827">
            <w:pPr>
              <w:pStyle w:val="ListParagraph"/>
              <w:numPr>
                <w:ilvl w:val="0"/>
                <w:numId w:val="120"/>
              </w:numPr>
              <w:ind w:left="288" w:hanging="288"/>
              <w:jc w:val="left"/>
              <w:rPr>
                <w:rFonts w:cs="Calibri Light"/>
                <w:sz w:val="22"/>
              </w:rPr>
            </w:pPr>
            <w:r w:rsidRPr="00E76614">
              <w:rPr>
                <w:rFonts w:cs="Calibri Light"/>
                <w:sz w:val="22"/>
              </w:rPr>
              <w:t xml:space="preserve">IPRO identified 20 requirements regarding health information systems  that were only in partial compliance. These related to policies around systems and software design standards, encounter data, NPI and NDC information on claims, denied claims, EPSDT screenings, initial behavioral health assessments, processing of encounter data, data sharing with MassHealth, Appendix E specifications, and avoidance of critical failures or disruptions to EOHHS data submission, processing, and analytics. </w:t>
            </w:r>
          </w:p>
          <w:p w14:paraId="5A3301B1" w14:textId="77777777" w:rsidR="00B36A1A" w:rsidRPr="00E76614" w:rsidRDefault="00B36A1A" w:rsidP="00991827">
            <w:pPr>
              <w:pStyle w:val="ListParagraph"/>
              <w:numPr>
                <w:ilvl w:val="1"/>
                <w:numId w:val="120"/>
              </w:numPr>
              <w:ind w:left="648"/>
              <w:jc w:val="left"/>
              <w:rPr>
                <w:rFonts w:cs="Calibri Light"/>
                <w:sz w:val="22"/>
              </w:rPr>
            </w:pPr>
            <w:r w:rsidRPr="00E76614">
              <w:rPr>
                <w:rFonts w:cs="Calibri Light"/>
                <w:sz w:val="22"/>
              </w:rPr>
              <w:t>IPRO found that Fallon addressed the 20 requirements that were initially only in partial compliance, resulting in demonstrated improvement. This improvement was shared with MassHealth.</w:t>
            </w:r>
          </w:p>
          <w:p w14:paraId="71D4DC15" w14:textId="77777777" w:rsidR="00B36A1A" w:rsidRPr="00E76614" w:rsidRDefault="00B36A1A" w:rsidP="006B482C">
            <w:pPr>
              <w:jc w:val="left"/>
              <w:rPr>
                <w:rFonts w:cs="Calibri Light"/>
                <w:sz w:val="22"/>
              </w:rPr>
            </w:pPr>
            <w:r w:rsidRPr="00E76614">
              <w:rPr>
                <w:rFonts w:cs="Calibri Light"/>
                <w:sz w:val="22"/>
                <w:u w:val="single"/>
              </w:rPr>
              <w:t>QAPI (Partial compliance)</w:t>
            </w:r>
            <w:r w:rsidRPr="00E76614">
              <w:rPr>
                <w:rFonts w:cs="Calibri Light"/>
                <w:sz w:val="22"/>
              </w:rPr>
              <w:t>:</w:t>
            </w:r>
          </w:p>
          <w:p w14:paraId="0E0C0A57" w14:textId="77777777" w:rsidR="00B36A1A" w:rsidRPr="00E76614" w:rsidRDefault="00B36A1A" w:rsidP="00991827">
            <w:pPr>
              <w:pStyle w:val="ListParagraph"/>
              <w:numPr>
                <w:ilvl w:val="0"/>
                <w:numId w:val="120"/>
              </w:numPr>
              <w:ind w:left="288" w:hanging="288"/>
              <w:jc w:val="left"/>
              <w:rPr>
                <w:rFonts w:cs="Calibri Light"/>
                <w:sz w:val="22"/>
              </w:rPr>
            </w:pPr>
            <w:r w:rsidRPr="00E76614">
              <w:rPr>
                <w:rFonts w:cs="Calibri Light"/>
                <w:sz w:val="22"/>
              </w:rPr>
              <w:t>IPRO identified 18 requirements regarding QAPI that were only in partial compliance. These related to including enrollees in QM activities by participation in the Enrollee and Family Advisory Council, ensuring the quality and appropriateness of care provided to members with special needs, PFAC members advocating for preventive care practices, PFAC members involved in development and updating of cultural and linguistic policies and procedures, PFAC members providing feedback on cultural appropriateness of services, PFAC members providing input on member experience survey results, PFAC composition of enrollees and family and reflecting the diversity of MassHealth population, PFAC including representatives for members under age 21, and the health plan ensuring reasonable accommodations for PFAC members.</w:t>
            </w:r>
          </w:p>
          <w:p w14:paraId="573B91AD" w14:textId="7526A450" w:rsidR="00A076B5" w:rsidRPr="00E76614" w:rsidRDefault="00A076B5" w:rsidP="00991827">
            <w:pPr>
              <w:pStyle w:val="ListParagraph"/>
              <w:numPr>
                <w:ilvl w:val="0"/>
                <w:numId w:val="147"/>
              </w:numPr>
              <w:jc w:val="left"/>
              <w:rPr>
                <w:rFonts w:cs="Calibri Light"/>
                <w:sz w:val="22"/>
              </w:rPr>
            </w:pPr>
            <w:r w:rsidRPr="00E76614">
              <w:rPr>
                <w:rFonts w:cs="Calibri Light"/>
                <w:sz w:val="22"/>
              </w:rPr>
              <w:t>Fallon Health has developed and operationalized reporting tools to assess the quality and appropriateness of care for members with special health care needs, including metrics such as screening rates, vaccination rates, ED utilization, and readmission rates.</w:t>
            </w:r>
          </w:p>
          <w:p w14:paraId="3BC6CA75" w14:textId="77777777" w:rsidR="00A076B5" w:rsidRPr="00E76614" w:rsidRDefault="00A076B5" w:rsidP="00991827">
            <w:pPr>
              <w:pStyle w:val="ListParagraph"/>
              <w:numPr>
                <w:ilvl w:val="0"/>
                <w:numId w:val="147"/>
              </w:numPr>
              <w:jc w:val="left"/>
              <w:rPr>
                <w:rFonts w:cs="Calibri Light"/>
                <w:sz w:val="22"/>
              </w:rPr>
            </w:pPr>
            <w:r w:rsidRPr="00E76614">
              <w:rPr>
                <w:rFonts w:cs="Calibri Light"/>
                <w:sz w:val="22"/>
              </w:rPr>
              <w:t>Fallon Health has established a process to include enrollees and their families in Quality Management activities through the PFAC.</w:t>
            </w:r>
          </w:p>
          <w:p w14:paraId="5451ADCA" w14:textId="77777777" w:rsidR="00A076B5" w:rsidRPr="00E76614" w:rsidRDefault="00A076B5" w:rsidP="00991827">
            <w:pPr>
              <w:pStyle w:val="ListParagraph"/>
              <w:numPr>
                <w:ilvl w:val="0"/>
                <w:numId w:val="147"/>
              </w:numPr>
              <w:jc w:val="left"/>
              <w:rPr>
                <w:rFonts w:cs="Calibri Light"/>
                <w:sz w:val="22"/>
              </w:rPr>
            </w:pPr>
            <w:r w:rsidRPr="00E76614">
              <w:rPr>
                <w:rFonts w:cs="Calibri Light"/>
                <w:sz w:val="22"/>
              </w:rPr>
              <w:t>Fallon ensures PFAC members have the opportunity to advocate for preventive care practices used by the health plan.</w:t>
            </w:r>
          </w:p>
          <w:p w14:paraId="5C84FC91" w14:textId="77777777" w:rsidR="00A076B5" w:rsidRPr="00E76614" w:rsidRDefault="00A076B5" w:rsidP="00991827">
            <w:pPr>
              <w:pStyle w:val="ListParagraph"/>
              <w:numPr>
                <w:ilvl w:val="0"/>
                <w:numId w:val="147"/>
              </w:numPr>
              <w:jc w:val="left"/>
              <w:rPr>
                <w:rFonts w:cs="Calibri Light"/>
                <w:sz w:val="22"/>
              </w:rPr>
            </w:pPr>
            <w:r w:rsidRPr="00E76614">
              <w:rPr>
                <w:rFonts w:cs="Calibri Light"/>
                <w:sz w:val="22"/>
              </w:rPr>
              <w:t>Fallon Health has created and shared a finalized policy with PFAC members to support their involvement in cultural and linguistic policy development.</w:t>
            </w:r>
          </w:p>
          <w:p w14:paraId="74DA2CE0" w14:textId="77777777" w:rsidR="00A076B5" w:rsidRPr="00E76614" w:rsidRDefault="00A076B5" w:rsidP="00991827">
            <w:pPr>
              <w:pStyle w:val="ListParagraph"/>
              <w:numPr>
                <w:ilvl w:val="0"/>
                <w:numId w:val="147"/>
              </w:numPr>
              <w:jc w:val="left"/>
              <w:rPr>
                <w:rFonts w:cs="Calibri Light"/>
                <w:sz w:val="22"/>
              </w:rPr>
            </w:pPr>
            <w:r w:rsidRPr="00E76614">
              <w:rPr>
                <w:rFonts w:cs="Calibri Light"/>
                <w:sz w:val="22"/>
              </w:rPr>
              <w:t>Fallon Health has worked with PFAC participants to incorporate their input on marketing materials, services, and trainings.</w:t>
            </w:r>
          </w:p>
          <w:p w14:paraId="70F88449" w14:textId="77777777" w:rsidR="00A076B5" w:rsidRPr="00E76614" w:rsidRDefault="00A076B5" w:rsidP="00991827">
            <w:pPr>
              <w:pStyle w:val="ListParagraph"/>
              <w:numPr>
                <w:ilvl w:val="0"/>
                <w:numId w:val="147"/>
              </w:numPr>
              <w:jc w:val="left"/>
              <w:rPr>
                <w:rFonts w:cs="Calibri Light"/>
                <w:sz w:val="22"/>
              </w:rPr>
            </w:pPr>
            <w:r w:rsidRPr="00E76614">
              <w:rPr>
                <w:rFonts w:cs="Calibri Light"/>
                <w:sz w:val="22"/>
              </w:rPr>
              <w:t>Fallon Health has engaged PFAC members to ensure they are aware of and can provide feedback on member experience surveys.</w:t>
            </w:r>
          </w:p>
          <w:p w14:paraId="08F7C88D" w14:textId="77777777" w:rsidR="00A076B5" w:rsidRPr="00E76614" w:rsidRDefault="00A076B5" w:rsidP="00991827">
            <w:pPr>
              <w:pStyle w:val="ListParagraph"/>
              <w:numPr>
                <w:ilvl w:val="0"/>
                <w:numId w:val="147"/>
              </w:numPr>
              <w:jc w:val="left"/>
              <w:rPr>
                <w:rFonts w:cs="Calibri Light"/>
                <w:sz w:val="22"/>
              </w:rPr>
            </w:pPr>
            <w:r w:rsidRPr="00E76614">
              <w:rPr>
                <w:rFonts w:cs="Calibri Light"/>
                <w:sz w:val="22"/>
              </w:rPr>
              <w:t>Fallon has documented PFAC participation and voting membership in PFAC meeting minutes.</w:t>
            </w:r>
          </w:p>
          <w:p w14:paraId="24D58F95" w14:textId="77777777" w:rsidR="00A076B5" w:rsidRPr="00E76614" w:rsidRDefault="00A076B5" w:rsidP="00991827">
            <w:pPr>
              <w:pStyle w:val="ListParagraph"/>
              <w:numPr>
                <w:ilvl w:val="0"/>
                <w:numId w:val="147"/>
              </w:numPr>
              <w:jc w:val="left"/>
              <w:rPr>
                <w:rFonts w:cs="Calibri Light"/>
                <w:sz w:val="22"/>
              </w:rPr>
            </w:pPr>
            <w:r w:rsidRPr="00E76614">
              <w:rPr>
                <w:rFonts w:cs="Calibri Light"/>
                <w:sz w:val="22"/>
              </w:rPr>
              <w:t>Fallon and Atrius continuously work to recruit PFAC participants who reflect the diversity of the MassHealth population, considering cultural, linguistic, racial, health, disability, sexual orientation, and gender identities.</w:t>
            </w:r>
          </w:p>
          <w:p w14:paraId="2FF2101C" w14:textId="77777777" w:rsidR="00A076B5" w:rsidRPr="00E76614" w:rsidRDefault="00A076B5" w:rsidP="00991827">
            <w:pPr>
              <w:pStyle w:val="ListParagraph"/>
              <w:numPr>
                <w:ilvl w:val="0"/>
                <w:numId w:val="147"/>
              </w:numPr>
              <w:jc w:val="left"/>
              <w:rPr>
                <w:rFonts w:cs="Calibri Light"/>
                <w:sz w:val="22"/>
              </w:rPr>
            </w:pPr>
            <w:r w:rsidRPr="00E76614">
              <w:rPr>
                <w:rFonts w:cs="Calibri Light"/>
                <w:sz w:val="22"/>
              </w:rPr>
              <w:t>Fallon and Atrius include representatives from parents or guardians of pediatric enrollees in PFAC membership.</w:t>
            </w:r>
          </w:p>
          <w:p w14:paraId="050467F9" w14:textId="7460D8DC" w:rsidR="00A076B5" w:rsidRPr="00E76614" w:rsidRDefault="00A076B5" w:rsidP="00991827">
            <w:pPr>
              <w:pStyle w:val="ListParagraph"/>
              <w:numPr>
                <w:ilvl w:val="0"/>
                <w:numId w:val="147"/>
              </w:numPr>
              <w:jc w:val="left"/>
              <w:rPr>
                <w:rFonts w:cs="Calibri Light"/>
                <w:sz w:val="22"/>
              </w:rPr>
            </w:pPr>
            <w:r w:rsidRPr="00E76614">
              <w:rPr>
                <w:rFonts w:cs="Calibri Light"/>
                <w:sz w:val="22"/>
              </w:rPr>
              <w:lastRenderedPageBreak/>
              <w:t>Fallon Health ensures reasonable accommodations, including interpreter services, are available to support PFAC member participation and has added this to the PFAC screening process.</w:t>
            </w:r>
          </w:p>
          <w:p w14:paraId="29E550EB" w14:textId="77777777" w:rsidR="00B36A1A" w:rsidRPr="00E76614" w:rsidRDefault="00B36A1A" w:rsidP="006B482C">
            <w:pPr>
              <w:jc w:val="left"/>
              <w:rPr>
                <w:rFonts w:cs="Calibri Light"/>
                <w:sz w:val="22"/>
              </w:rPr>
            </w:pPr>
            <w:r w:rsidRPr="00E76614">
              <w:rPr>
                <w:rFonts w:cs="Calibri Light"/>
                <w:sz w:val="22"/>
                <w:u w:val="single"/>
              </w:rPr>
              <w:t>Subcontractual relationships and delegation (Partial compliance)</w:t>
            </w:r>
            <w:r w:rsidRPr="00E76614">
              <w:rPr>
                <w:rFonts w:cs="Calibri Light"/>
                <w:sz w:val="22"/>
              </w:rPr>
              <w:t>:</w:t>
            </w:r>
          </w:p>
          <w:p w14:paraId="5D5E1286" w14:textId="77777777" w:rsidR="00B36A1A" w:rsidRPr="00E76614" w:rsidRDefault="00B36A1A" w:rsidP="00991827">
            <w:pPr>
              <w:pStyle w:val="ListParagraph"/>
              <w:numPr>
                <w:ilvl w:val="0"/>
                <w:numId w:val="120"/>
              </w:numPr>
              <w:ind w:left="288" w:hanging="288"/>
              <w:jc w:val="left"/>
              <w:rPr>
                <w:rFonts w:cs="Calibri Light"/>
                <w:sz w:val="22"/>
              </w:rPr>
            </w:pPr>
            <w:r w:rsidRPr="00E76614">
              <w:rPr>
                <w:rFonts w:cs="Calibri Light"/>
                <w:sz w:val="22"/>
              </w:rPr>
              <w:t>IPRO recommends updating the material subcontractor agreements with consistent language, stating the right to audit, evaluate, and inspect any records or systems is valid for 10 years following parameters outlined in the EOHHS contract.</w:t>
            </w:r>
          </w:p>
          <w:p w14:paraId="7CF97FA2" w14:textId="77777777" w:rsidR="00B36A1A" w:rsidRPr="00E76614" w:rsidRDefault="00B36A1A" w:rsidP="00991827">
            <w:pPr>
              <w:pStyle w:val="ListParagraph"/>
              <w:numPr>
                <w:ilvl w:val="1"/>
                <w:numId w:val="120"/>
              </w:numPr>
              <w:ind w:left="648"/>
              <w:jc w:val="left"/>
              <w:rPr>
                <w:rFonts w:cs="Calibri Light"/>
                <w:sz w:val="22"/>
              </w:rPr>
            </w:pPr>
            <w:r w:rsidRPr="00E76614">
              <w:rPr>
                <w:rFonts w:cs="Calibri Light"/>
                <w:sz w:val="22"/>
              </w:rPr>
              <w:t>The addendum was updated upon receiving this finding.</w:t>
            </w:r>
          </w:p>
          <w:p w14:paraId="6869A986" w14:textId="77777777" w:rsidR="003852BD" w:rsidRPr="00E76614" w:rsidRDefault="00B36A1A" w:rsidP="00991827">
            <w:pPr>
              <w:pStyle w:val="ListParagraph"/>
              <w:numPr>
                <w:ilvl w:val="0"/>
                <w:numId w:val="120"/>
              </w:numPr>
              <w:ind w:left="288" w:hanging="288"/>
              <w:jc w:val="left"/>
              <w:rPr>
                <w:rFonts w:cs="Calibri Light"/>
                <w:sz w:val="22"/>
              </w:rPr>
            </w:pPr>
            <w:r w:rsidRPr="00E76614">
              <w:rPr>
                <w:rFonts w:cs="Calibri Light"/>
                <w:sz w:val="22"/>
              </w:rPr>
              <w:t>IPRO recommends adding this requirement to an oversight policy and procedure that details the process, and who is responsible, for notifying the state of the intent to terminate a subcontractor.</w:t>
            </w:r>
          </w:p>
          <w:p w14:paraId="26624521" w14:textId="6798B521" w:rsidR="00B36A1A" w:rsidRPr="00E76614" w:rsidRDefault="00B36A1A" w:rsidP="00991827">
            <w:pPr>
              <w:pStyle w:val="ListParagraph"/>
              <w:numPr>
                <w:ilvl w:val="1"/>
                <w:numId w:val="120"/>
              </w:numPr>
              <w:ind w:left="648"/>
              <w:jc w:val="left"/>
              <w:rPr>
                <w:rFonts w:ascii="Calibri Light" w:hAnsi="Calibri Light" w:cs="Calibri Light"/>
                <w:sz w:val="22"/>
              </w:rPr>
            </w:pPr>
            <w:r w:rsidRPr="00E76614">
              <w:rPr>
                <w:rFonts w:cs="Calibri Light"/>
                <w:sz w:val="22"/>
              </w:rPr>
              <w:t>Fallon Health has created a policy that addresses the termination of a subcontractor.</w:t>
            </w:r>
          </w:p>
        </w:tc>
        <w:tc>
          <w:tcPr>
            <w:tcW w:w="707" w:type="pct"/>
          </w:tcPr>
          <w:p w14:paraId="2302C66D" w14:textId="6471ED9A" w:rsidR="00B36A1A" w:rsidRPr="00E76614" w:rsidRDefault="00B36A1A" w:rsidP="006B482C">
            <w:pPr>
              <w:jc w:val="left"/>
              <w:rPr>
                <w:rFonts w:cs="Calibri Light"/>
                <w:sz w:val="22"/>
              </w:rPr>
            </w:pPr>
            <w:r w:rsidRPr="00E76614">
              <w:rPr>
                <w:rFonts w:cs="Calibri Light"/>
                <w:sz w:val="22"/>
                <w:u w:val="single"/>
              </w:rPr>
              <w:lastRenderedPageBreak/>
              <w:t>Addressed</w:t>
            </w:r>
            <w:r w:rsidRPr="00E76614">
              <w:rPr>
                <w:rFonts w:cs="Calibri Light"/>
                <w:sz w:val="22"/>
              </w:rPr>
              <w:t>: Availability of services (2), Care coordination (4), Coverage and authorization of services, 1), Disenrollment requirements (1), Health information systems (20), QAPI (</w:t>
            </w:r>
            <w:r w:rsidR="00D275B4" w:rsidRPr="00E76614">
              <w:rPr>
                <w:rFonts w:cs="Calibri Light"/>
                <w:sz w:val="22"/>
              </w:rPr>
              <w:t>11</w:t>
            </w:r>
            <w:r w:rsidRPr="00E76614">
              <w:rPr>
                <w:rFonts w:cs="Calibri Light"/>
                <w:sz w:val="22"/>
              </w:rPr>
              <w:t>), Subcontractual relationships (2)</w:t>
            </w:r>
          </w:p>
        </w:tc>
      </w:tr>
      <w:tr w:rsidR="00B36A1A" w:rsidRPr="00E76614" w14:paraId="2419674F" w14:textId="77777777" w:rsidTr="00B91966">
        <w:trPr>
          <w:trHeight w:val="288"/>
        </w:trPr>
        <w:tc>
          <w:tcPr>
            <w:tcW w:w="1425" w:type="pct"/>
          </w:tcPr>
          <w:p w14:paraId="06C126EC" w14:textId="2596868F" w:rsidR="00B36A1A" w:rsidRPr="00E76614" w:rsidRDefault="00B36A1A" w:rsidP="00E6269F">
            <w:pPr>
              <w:keepNext/>
              <w:contextualSpacing/>
              <w:jc w:val="left"/>
              <w:rPr>
                <w:rFonts w:ascii="Calibri Light" w:hAnsi="Calibri Light" w:cs="Calibri Light"/>
                <w:sz w:val="22"/>
              </w:rPr>
            </w:pPr>
            <w:r w:rsidRPr="00E76614">
              <w:rPr>
                <w:rFonts w:cs="Calibri Light"/>
                <w:b/>
                <w:bCs/>
                <w:sz w:val="22"/>
              </w:rPr>
              <w:lastRenderedPageBreak/>
              <w:t xml:space="preserve">Network – Information Systems and Quality of Provider Data − Duplicates: </w:t>
            </w:r>
            <w:r w:rsidRPr="00E76614">
              <w:rPr>
                <w:rFonts w:cs="Calibri Light"/>
                <w:sz w:val="22"/>
              </w:rPr>
              <w:t>Fallon Atrius submitted many duplicates for individual and facility providers due to variations in the facility names, such as including the address information or grammar differences. IPRO removed a total of 383 duplicate providers from the Fallon Atrius data prior to conducting the analysis. Fallon Atrius should further clean and deduplicate the provider data prior to conducting any network analyses or submitting provider data for the EQR analysis.</w:t>
            </w:r>
          </w:p>
        </w:tc>
        <w:tc>
          <w:tcPr>
            <w:tcW w:w="2868" w:type="pct"/>
          </w:tcPr>
          <w:p w14:paraId="61696DE5" w14:textId="29CAA921" w:rsidR="00B36A1A" w:rsidRPr="00E76614" w:rsidRDefault="00B36A1A" w:rsidP="00E6269F">
            <w:pPr>
              <w:jc w:val="left"/>
              <w:rPr>
                <w:rFonts w:ascii="Calibri Light" w:hAnsi="Calibri Light" w:cs="Calibri Light"/>
                <w:sz w:val="22"/>
              </w:rPr>
            </w:pPr>
            <w:r w:rsidRPr="00E76614">
              <w:rPr>
                <w:rFonts w:cs="Calibri Light"/>
                <w:sz w:val="22"/>
              </w:rPr>
              <w:t>Based on the 2024 Recommendation, Fallon Atrius has changed processes with our contracted geo analysis vendor Quest. Fallon has created a scrubbed monthly extract file that is sent directly to Quest that cuts down on the number of duplicate providers versus the process that was in place during the referenced validation efforts. This monthly extract and validation process has reduced the number of duplicates submitted for EQR analysis.</w:t>
            </w:r>
            <w:r w:rsidRPr="00E76614" w:rsidDel="00963D00">
              <w:rPr>
                <w:rFonts w:cs="Calibri Light"/>
                <w:sz w:val="22"/>
              </w:rPr>
              <w:t xml:space="preserve"> </w:t>
            </w:r>
          </w:p>
        </w:tc>
        <w:tc>
          <w:tcPr>
            <w:tcW w:w="707" w:type="pct"/>
          </w:tcPr>
          <w:p w14:paraId="24A9E095" w14:textId="77777777" w:rsidR="00B36A1A" w:rsidRPr="00E76614" w:rsidRDefault="00B36A1A" w:rsidP="00E6269F">
            <w:pPr>
              <w:jc w:val="left"/>
              <w:rPr>
                <w:rFonts w:cs="Calibri Light"/>
                <w:sz w:val="22"/>
              </w:rPr>
            </w:pPr>
            <w:r w:rsidRPr="00E76614">
              <w:rPr>
                <w:rFonts w:cs="Calibri Light"/>
                <w:sz w:val="22"/>
              </w:rPr>
              <w:t>Addressed</w:t>
            </w:r>
          </w:p>
        </w:tc>
      </w:tr>
      <w:tr w:rsidR="00B36A1A" w:rsidRPr="00E76614" w14:paraId="1ABBFAB6" w14:textId="77777777" w:rsidTr="00B91966">
        <w:trPr>
          <w:trHeight w:val="288"/>
        </w:trPr>
        <w:tc>
          <w:tcPr>
            <w:tcW w:w="1425" w:type="pct"/>
          </w:tcPr>
          <w:p w14:paraId="03FE11C5" w14:textId="42922B06" w:rsidR="00B36A1A" w:rsidRPr="00E76614" w:rsidRDefault="00B36A1A" w:rsidP="00E6269F">
            <w:pPr>
              <w:keepNext/>
              <w:contextualSpacing/>
              <w:jc w:val="left"/>
              <w:rPr>
                <w:rFonts w:ascii="Calibri Light" w:hAnsi="Calibri Light" w:cs="Calibri Light"/>
                <w:sz w:val="22"/>
              </w:rPr>
            </w:pPr>
            <w:r w:rsidRPr="00E76614">
              <w:rPr>
                <w:rFonts w:cs="Calibri Light"/>
                <w:b/>
                <w:bCs/>
                <w:sz w:val="22"/>
              </w:rPr>
              <w:t xml:space="preserve">Network – Time and Distance Analysis – MCP’s Methodology: </w:t>
            </w:r>
            <w:r w:rsidRPr="00E76614">
              <w:rPr>
                <w:rFonts w:cs="Calibri Light"/>
                <w:sz w:val="22"/>
              </w:rPr>
              <w:t>Because of the quality of the provider data, IPRO was not able to compare Fallon Atrius’ results for PCPs, ob/gyn, acute inpatient hospitals, some specialty services and many behavioral health provider types. Fallon Atrius should use clean data for the GeoAccess analysis for all provider types.</w:t>
            </w:r>
          </w:p>
        </w:tc>
        <w:tc>
          <w:tcPr>
            <w:tcW w:w="2868" w:type="pct"/>
          </w:tcPr>
          <w:p w14:paraId="21E0B42C" w14:textId="3C629C40" w:rsidR="00B36A1A" w:rsidRPr="00E76614" w:rsidRDefault="00B36A1A" w:rsidP="00E6269F">
            <w:pPr>
              <w:jc w:val="left"/>
              <w:rPr>
                <w:rFonts w:ascii="Calibri Light" w:hAnsi="Calibri Light" w:cs="Calibri Light"/>
                <w:sz w:val="22"/>
              </w:rPr>
            </w:pPr>
            <w:r w:rsidRPr="00E76614">
              <w:rPr>
                <w:rFonts w:cs="Calibri Light"/>
                <w:sz w:val="22"/>
              </w:rPr>
              <w:t>Fallon Atrius has worked to improve the quality of data used for analysis by creating a monthly extract file that contains relevant providers by specialty type.  The process used to create this file included an updated crosswalk to better categorize providers by requested provider type for internal and external geo analysis. Fallon will continue to stay informed of all guidance at least annually to align with contract standards and ensure that our policies are updated with any new requirements from CMS or MassHealth.</w:t>
            </w:r>
          </w:p>
        </w:tc>
        <w:tc>
          <w:tcPr>
            <w:tcW w:w="707" w:type="pct"/>
          </w:tcPr>
          <w:p w14:paraId="446CBDD9" w14:textId="77777777" w:rsidR="00B36A1A" w:rsidRPr="00E76614" w:rsidRDefault="00B36A1A" w:rsidP="00E6269F">
            <w:pPr>
              <w:jc w:val="left"/>
              <w:rPr>
                <w:rFonts w:cs="Calibri Light"/>
                <w:sz w:val="22"/>
              </w:rPr>
            </w:pPr>
            <w:r w:rsidRPr="00E76614">
              <w:rPr>
                <w:rFonts w:cs="Calibri Light"/>
                <w:sz w:val="22"/>
              </w:rPr>
              <w:t>Addressed</w:t>
            </w:r>
          </w:p>
        </w:tc>
      </w:tr>
      <w:tr w:rsidR="00B36A1A" w:rsidRPr="00E76614" w14:paraId="6CC96CA5" w14:textId="77777777" w:rsidTr="00B91966">
        <w:trPr>
          <w:trHeight w:val="288"/>
        </w:trPr>
        <w:tc>
          <w:tcPr>
            <w:tcW w:w="1425" w:type="pct"/>
          </w:tcPr>
          <w:p w14:paraId="28DE286D" w14:textId="207594CC" w:rsidR="00B36A1A" w:rsidRPr="00E76614" w:rsidRDefault="00B36A1A" w:rsidP="00E6269F">
            <w:pPr>
              <w:keepNext/>
              <w:contextualSpacing/>
              <w:jc w:val="left"/>
              <w:rPr>
                <w:rFonts w:ascii="Calibri Light" w:hAnsi="Calibri Light" w:cs="Calibri Light"/>
                <w:b/>
                <w:bCs/>
                <w:sz w:val="22"/>
              </w:rPr>
            </w:pPr>
            <w:r w:rsidRPr="00E76614">
              <w:rPr>
                <w:rFonts w:cs="Calibri Light"/>
                <w:b/>
                <w:bCs/>
                <w:sz w:val="22"/>
              </w:rPr>
              <w:t xml:space="preserve">Network – Accuracy of Provider Directory: </w:t>
            </w:r>
            <w:r w:rsidRPr="00E76614">
              <w:rPr>
                <w:rFonts w:cs="Calibri Light"/>
                <w:sz w:val="22"/>
              </w:rPr>
              <w:t>Fallon Atrius achieved only a 39.36% accuracy rate in its ob/gyn directory and a 61.54% accuracy rate in its cardiology directory. Fallon Atrius should conduct a root cause analysis to determine why the ob/gyn and cardiology directories are less accurate than the primary care directory. Additionally, Fallon Atrius should design quality improvement interventions to enhance the accuracy of all three directories.</w:t>
            </w:r>
          </w:p>
        </w:tc>
        <w:tc>
          <w:tcPr>
            <w:tcW w:w="2868" w:type="pct"/>
          </w:tcPr>
          <w:p w14:paraId="6DC1AD52" w14:textId="1D6C48A2" w:rsidR="00B36A1A" w:rsidRPr="00E76614" w:rsidRDefault="00B36A1A" w:rsidP="00E6269F">
            <w:pPr>
              <w:jc w:val="left"/>
              <w:rPr>
                <w:rFonts w:ascii="Calibri Light" w:hAnsi="Calibri Light" w:cs="Calibri Light"/>
                <w:sz w:val="22"/>
              </w:rPr>
            </w:pPr>
            <w:r w:rsidRPr="00E76614">
              <w:rPr>
                <w:rFonts w:cs="Calibri Light"/>
                <w:sz w:val="22"/>
              </w:rPr>
              <w:t>Fallon Health continues to strive for data accuracy by partnering with CAQH where providers attest to their directory data every 90 days to confirm accuracy or to provide directory updates.</w:t>
            </w:r>
          </w:p>
        </w:tc>
        <w:tc>
          <w:tcPr>
            <w:tcW w:w="707" w:type="pct"/>
          </w:tcPr>
          <w:p w14:paraId="3A2306D2" w14:textId="77777777" w:rsidR="00B36A1A" w:rsidRPr="00E76614" w:rsidRDefault="00B36A1A" w:rsidP="00E6269F">
            <w:pPr>
              <w:jc w:val="left"/>
              <w:rPr>
                <w:rFonts w:cs="Calibri Light"/>
                <w:sz w:val="22"/>
              </w:rPr>
            </w:pPr>
            <w:r w:rsidRPr="00E76614">
              <w:rPr>
                <w:rFonts w:cs="Calibri Light"/>
                <w:sz w:val="22"/>
              </w:rPr>
              <w:t>Addressed</w:t>
            </w:r>
          </w:p>
        </w:tc>
      </w:tr>
      <w:tr w:rsidR="0033265E" w:rsidRPr="00E76614" w14:paraId="43BE652E" w14:textId="77777777" w:rsidTr="00B91966">
        <w:trPr>
          <w:trHeight w:val="288"/>
        </w:trPr>
        <w:tc>
          <w:tcPr>
            <w:tcW w:w="1425" w:type="pct"/>
          </w:tcPr>
          <w:p w14:paraId="16E589AB" w14:textId="77777777" w:rsidR="00640AAA" w:rsidRPr="00E76614" w:rsidRDefault="00640AAA" w:rsidP="00E6269F">
            <w:pPr>
              <w:jc w:val="left"/>
              <w:rPr>
                <w:rFonts w:cs="Calibri Light"/>
                <w:sz w:val="22"/>
              </w:rPr>
            </w:pPr>
            <w:r w:rsidRPr="00E76614">
              <w:rPr>
                <w:rFonts w:cs="Calibri Light"/>
                <w:b/>
                <w:sz w:val="22"/>
              </w:rPr>
              <w:t>Experience of Care Surveys:</w:t>
            </w:r>
          </w:p>
          <w:p w14:paraId="7EDF1166" w14:textId="77777777" w:rsidR="00640AAA" w:rsidRPr="00E76614" w:rsidRDefault="00640AAA" w:rsidP="00E6269F">
            <w:pPr>
              <w:jc w:val="left"/>
              <w:rPr>
                <w:rFonts w:cs="Calibri Light"/>
                <w:sz w:val="22"/>
              </w:rPr>
            </w:pPr>
            <w:r w:rsidRPr="00E76614">
              <w:rPr>
                <w:rFonts w:cs="Calibri Light"/>
                <w:sz w:val="22"/>
              </w:rPr>
              <w:t>Fallon Atrius scored below the statewide score on three adult and four child PC MES measures.</w:t>
            </w:r>
          </w:p>
          <w:p w14:paraId="4EAB83AB" w14:textId="77777777" w:rsidR="00640AAA" w:rsidRPr="00E76614" w:rsidRDefault="00640AAA" w:rsidP="00E6269F">
            <w:pPr>
              <w:jc w:val="left"/>
              <w:rPr>
                <w:rFonts w:cs="Calibri Light"/>
                <w:sz w:val="22"/>
              </w:rPr>
            </w:pPr>
          </w:p>
          <w:p w14:paraId="4F42A72C" w14:textId="01B50C7C" w:rsidR="0033265E" w:rsidRPr="00E76614" w:rsidRDefault="00640AAA" w:rsidP="00102340">
            <w:pPr>
              <w:jc w:val="left"/>
              <w:rPr>
                <w:rFonts w:ascii="Calibri Light" w:hAnsi="Calibri Light" w:cs="Calibri Light"/>
                <w:b/>
                <w:bCs/>
                <w:sz w:val="22"/>
              </w:rPr>
            </w:pPr>
            <w:r w:rsidRPr="00E76614">
              <w:rPr>
                <w:rFonts w:cs="Calibri Light"/>
                <w:sz w:val="22"/>
              </w:rPr>
              <w:t>The ACPP should utilize the results of the adult and child PC MES surveys to drive performance improvement as it relates to member experience.</w:t>
            </w:r>
          </w:p>
        </w:tc>
        <w:tc>
          <w:tcPr>
            <w:tcW w:w="2868" w:type="pct"/>
          </w:tcPr>
          <w:p w14:paraId="3A2A0DAD" w14:textId="135D4DF1" w:rsidR="00640AAA" w:rsidRPr="00E76614" w:rsidRDefault="00640AAA" w:rsidP="00E6269F">
            <w:pPr>
              <w:jc w:val="left"/>
              <w:rPr>
                <w:rFonts w:cs="Calibri Light"/>
                <w:sz w:val="22"/>
              </w:rPr>
            </w:pPr>
            <w:r w:rsidRPr="00E76614">
              <w:rPr>
                <w:rFonts w:cs="Calibri Light"/>
                <w:sz w:val="22"/>
              </w:rPr>
              <w:t>Fallon has a robust Service Excellence Committee structure (that reports up through the Fallon Board) that is responsible for monitoring CAHPS results for improvement opportunity identification and action.  In addition to CAHPS results, the Service Excellence Committee reviews Appeals &amp; Grievances, inbound member call data and member satisfaction survey results to identify member pain points highlighted in summary CAHPS results.</w:t>
            </w:r>
          </w:p>
          <w:p w14:paraId="7A5B847B" w14:textId="77777777" w:rsidR="00640AAA" w:rsidRPr="00E76614" w:rsidRDefault="00640AAA" w:rsidP="00E6269F">
            <w:pPr>
              <w:jc w:val="left"/>
              <w:rPr>
                <w:rFonts w:cs="Calibri Light"/>
                <w:sz w:val="22"/>
              </w:rPr>
            </w:pPr>
            <w:r w:rsidRPr="00E76614">
              <w:rPr>
                <w:rFonts w:cs="Calibri Light"/>
                <w:sz w:val="22"/>
              </w:rPr>
              <w:br w:type="page"/>
            </w:r>
          </w:p>
          <w:p w14:paraId="4B143300" w14:textId="77777777" w:rsidR="0033265E" w:rsidRPr="00E76614" w:rsidRDefault="0033265E" w:rsidP="00E6269F">
            <w:pPr>
              <w:jc w:val="left"/>
              <w:rPr>
                <w:rFonts w:ascii="Calibri Light" w:hAnsi="Calibri Light" w:cs="Calibri Light"/>
                <w:sz w:val="22"/>
              </w:rPr>
            </w:pPr>
          </w:p>
        </w:tc>
        <w:tc>
          <w:tcPr>
            <w:tcW w:w="707" w:type="pct"/>
          </w:tcPr>
          <w:p w14:paraId="60F5760B" w14:textId="323BC504" w:rsidR="0033265E" w:rsidRPr="00E76614" w:rsidRDefault="00640AAA" w:rsidP="00E6269F">
            <w:pPr>
              <w:rPr>
                <w:rFonts w:cs="Calibri Light"/>
                <w:sz w:val="22"/>
              </w:rPr>
            </w:pPr>
            <w:r w:rsidRPr="00E76614">
              <w:rPr>
                <w:rFonts w:cs="Calibri Light"/>
                <w:sz w:val="22"/>
              </w:rPr>
              <w:t>Partially Addressed</w:t>
            </w:r>
          </w:p>
        </w:tc>
      </w:tr>
    </w:tbl>
    <w:p w14:paraId="0659E54A" w14:textId="77777777" w:rsidR="0017555A" w:rsidRPr="00E76614" w:rsidRDefault="0017555A"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IPRO assessments are as follows: </w:t>
      </w:r>
      <w:r w:rsidRPr="00E76614">
        <w:rPr>
          <w:rFonts w:eastAsia="Times New Roman" w:cs="Calibri Light"/>
          <w:b/>
          <w:sz w:val="20"/>
          <w:szCs w:val="20"/>
        </w:rPr>
        <w:t>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quality improvement (QI) response resulted in demonstrated improvement; </w:t>
      </w:r>
      <w:r w:rsidRPr="00E76614">
        <w:rPr>
          <w:rFonts w:eastAsia="Times New Roman" w:cs="Calibri Light"/>
          <w:b/>
          <w:sz w:val="20"/>
          <w:szCs w:val="20"/>
        </w:rPr>
        <w:t>partially 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QI response was appropriate; however, improvement was not yet observed; </w:t>
      </w:r>
      <w:r w:rsidRPr="00E76614">
        <w:rPr>
          <w:rFonts w:eastAsia="Times New Roman" w:cs="Calibri Light"/>
          <w:b/>
          <w:color w:val="000000"/>
          <w:sz w:val="20"/>
          <w:szCs w:val="20"/>
          <w:shd w:val="clear" w:color="auto" w:fill="FFFFFF"/>
        </w:rPr>
        <w:t>remains an opportunity for improvement</w:t>
      </w:r>
      <w:r w:rsidRPr="00E76614">
        <w:rPr>
          <w:rFonts w:eastAsia="Times New Roman" w:cs="Calibri Light"/>
          <w:color w:val="201F1E"/>
          <w:sz w:val="20"/>
          <w:szCs w:val="20"/>
        </w:rPr>
        <w:t>: MCP’s QI response did not address the recommendation; improvement was not observed, or performance declined.</w:t>
      </w:r>
    </w:p>
    <w:p w14:paraId="41BDF85D" w14:textId="5BCCAB36" w:rsidR="00E56383" w:rsidRPr="00E76614" w:rsidRDefault="0017555A" w:rsidP="00E6269F">
      <w:pPr>
        <w:spacing w:after="480"/>
        <w:rPr>
          <w:rFonts w:eastAsia="Times New Roman" w:cs="Calibri Light"/>
          <w:sz w:val="20"/>
          <w:szCs w:val="20"/>
        </w:rPr>
      </w:pPr>
      <w:r w:rsidRPr="00E76614">
        <w:rPr>
          <w:rFonts w:eastAsia="Times New Roman" w:cs="Calibri Light"/>
          <w:sz w:val="20"/>
          <w:szCs w:val="20"/>
        </w:rPr>
        <w:t>ACPP: accountable care partnership plan; MCP: managed care plan; EQR: external quality review.</w:t>
      </w:r>
    </w:p>
    <w:p w14:paraId="55D1250F" w14:textId="77777777" w:rsidR="00E56383" w:rsidRPr="00E76614" w:rsidRDefault="00E56383">
      <w:pPr>
        <w:spacing w:after="200" w:line="276" w:lineRule="auto"/>
        <w:rPr>
          <w:rFonts w:eastAsia="Times New Roman" w:cs="Calibri Light"/>
          <w:sz w:val="20"/>
          <w:szCs w:val="20"/>
        </w:rPr>
      </w:pPr>
      <w:r w:rsidRPr="00E76614">
        <w:rPr>
          <w:rFonts w:eastAsia="Times New Roman" w:cs="Calibri Light"/>
          <w:sz w:val="20"/>
          <w:szCs w:val="20"/>
        </w:rPr>
        <w:br w:type="page"/>
      </w:r>
    </w:p>
    <w:p w14:paraId="2FEDCF45" w14:textId="77777777" w:rsidR="0017555A" w:rsidRPr="00E76614" w:rsidRDefault="0017555A" w:rsidP="00E6269F">
      <w:pPr>
        <w:pStyle w:val="Heading3"/>
      </w:pPr>
      <w:bookmarkStart w:id="577" w:name="_Toc192530466"/>
      <w:bookmarkStart w:id="578" w:name="_Toc227233552"/>
      <w:r w:rsidRPr="00E76614">
        <w:lastRenderedPageBreak/>
        <w:t>Tufts CHA Response to Previous EQR Recommendations</w:t>
      </w:r>
      <w:bookmarkEnd w:id="570"/>
      <w:bookmarkEnd w:id="577"/>
      <w:bookmarkEnd w:id="578"/>
    </w:p>
    <w:p w14:paraId="5135487B" w14:textId="6A75264C" w:rsidR="0017555A" w:rsidRPr="00E76614" w:rsidRDefault="0017555A" w:rsidP="00E6269F">
      <w:pPr>
        <w:rPr>
          <w:rFonts w:eastAsia="Times New Roman" w:cs="Calibri Light"/>
        </w:rPr>
      </w:pPr>
      <w:r w:rsidRPr="00E76614">
        <w:rPr>
          <w:rFonts w:eastAsia="Times New Roman" w:cs="Calibri Light"/>
          <w:b/>
          <w:bCs/>
        </w:rPr>
        <w:t>Table 1</w:t>
      </w:r>
      <w:r w:rsidR="000F3F41" w:rsidRPr="00E76614">
        <w:rPr>
          <w:rFonts w:eastAsia="Times New Roman" w:cs="Calibri Light"/>
          <w:b/>
          <w:bCs/>
        </w:rPr>
        <w:t>3</w:t>
      </w:r>
      <w:r w:rsidR="006D0226" w:rsidRPr="00E76614">
        <w:rPr>
          <w:rFonts w:eastAsia="Times New Roman" w:cs="Calibri Light"/>
          <w:b/>
          <w:bCs/>
        </w:rPr>
        <w:t>1</w:t>
      </w:r>
      <w:r w:rsidRPr="00E76614">
        <w:rPr>
          <w:rFonts w:eastAsia="Times New Roman" w:cs="Calibri Light"/>
        </w:rPr>
        <w:t xml:space="preserve"> displays the ACPP’s progress related to the </w:t>
      </w:r>
      <w:r w:rsidRPr="00E76614">
        <w:rPr>
          <w:rFonts w:eastAsia="Times New Roman" w:cs="Calibri Light"/>
          <w:i/>
          <w:iCs/>
        </w:rPr>
        <w:t>ACPP External Quality Review CY 202</w:t>
      </w:r>
      <w:r w:rsidR="00963D00" w:rsidRPr="00E76614">
        <w:rPr>
          <w:rFonts w:eastAsia="Times New Roman" w:cs="Calibri Light"/>
          <w:i/>
          <w:iCs/>
        </w:rPr>
        <w:t>4</w:t>
      </w:r>
      <w:r w:rsidRPr="00E76614">
        <w:rPr>
          <w:rFonts w:eastAsia="Times New Roman" w:cs="Calibri Light"/>
          <w:i/>
          <w:iCs/>
        </w:rPr>
        <w:t xml:space="preserve">, </w:t>
      </w:r>
      <w:r w:rsidRPr="00E76614">
        <w:rPr>
          <w:rFonts w:eastAsia="Times New Roman" w:cs="Calibri Light"/>
        </w:rPr>
        <w:t>as well as IPRO’s assessment of ACPP’s response.</w:t>
      </w:r>
    </w:p>
    <w:p w14:paraId="042A7C4A" w14:textId="77777777" w:rsidR="0017555A" w:rsidRPr="00E76614" w:rsidRDefault="0017555A" w:rsidP="00E6269F">
      <w:pPr>
        <w:shd w:val="clear" w:color="auto" w:fill="FFFFFF"/>
        <w:rPr>
          <w:rFonts w:eastAsia="Times New Roman" w:cs="Calibri Light"/>
          <w:color w:val="201F1E"/>
        </w:rPr>
      </w:pPr>
    </w:p>
    <w:p w14:paraId="6CEEE20C" w14:textId="7A17B533" w:rsidR="0017555A" w:rsidRPr="00E76614" w:rsidRDefault="0017555A" w:rsidP="00E6269F">
      <w:pPr>
        <w:rPr>
          <w:rFonts w:eastAsia="Times New Roman" w:cs="Calibri Light"/>
          <w:b/>
          <w:bCs/>
          <w:szCs w:val="18"/>
        </w:rPr>
      </w:pPr>
      <w:bookmarkStart w:id="579" w:name="_Toc133327499"/>
      <w:bookmarkStart w:id="580" w:name="_Toc224213608"/>
      <w:r w:rsidRPr="00E76614">
        <w:rPr>
          <w:rFonts w:eastAsia="Times New Roman" w:cs="Calibri Light"/>
          <w:b/>
          <w:bCs/>
          <w:szCs w:val="18"/>
        </w:rPr>
        <w:t xml:space="preserve">Table </w:t>
      </w:r>
      <w:r w:rsidRPr="00E76614">
        <w:rPr>
          <w:rFonts w:eastAsia="Times New Roman" w:cs="Calibri Light"/>
          <w:b/>
          <w:bCs/>
          <w:szCs w:val="18"/>
        </w:rPr>
        <w:fldChar w:fldCharType="begin"/>
      </w:r>
      <w:r w:rsidRPr="00E76614">
        <w:rPr>
          <w:rFonts w:eastAsia="Times New Roman" w:cs="Calibri Light"/>
          <w:b/>
          <w:bCs/>
          <w:szCs w:val="18"/>
        </w:rPr>
        <w:instrText xml:space="preserve"> SEQ Table \* ARABIC </w:instrText>
      </w:r>
      <w:r w:rsidRPr="00E76614">
        <w:rPr>
          <w:rFonts w:eastAsia="Times New Roman" w:cs="Calibri Light"/>
          <w:b/>
          <w:bCs/>
          <w:szCs w:val="18"/>
        </w:rPr>
        <w:fldChar w:fldCharType="separate"/>
      </w:r>
      <w:r w:rsidR="006D0226" w:rsidRPr="00E76614">
        <w:rPr>
          <w:rFonts w:eastAsia="Times New Roman" w:cs="Calibri Light"/>
          <w:b/>
          <w:bCs/>
          <w:szCs w:val="18"/>
        </w:rPr>
        <w:t>131</w:t>
      </w:r>
      <w:r w:rsidRPr="00E76614">
        <w:rPr>
          <w:rFonts w:eastAsia="Times New Roman" w:cs="Calibri Light"/>
          <w:b/>
          <w:bCs/>
          <w:szCs w:val="18"/>
        </w:rPr>
        <w:fldChar w:fldCharType="end"/>
      </w:r>
      <w:r w:rsidRPr="00E76614">
        <w:rPr>
          <w:rFonts w:eastAsia="Times New Roman" w:cs="Calibri Light"/>
          <w:b/>
          <w:bCs/>
          <w:szCs w:val="18"/>
        </w:rPr>
        <w:t>: Tufts CHA Response to Previous EQR Recommendations</w:t>
      </w:r>
      <w:bookmarkEnd w:id="579"/>
      <w:bookmarkEnd w:id="580"/>
    </w:p>
    <w:tbl>
      <w:tblPr>
        <w:tblStyle w:val="TableGrid"/>
        <w:tblW w:w="5000" w:type="pct"/>
        <w:tblLayout w:type="fixed"/>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6565"/>
        <w:gridCol w:w="13210"/>
        <w:gridCol w:w="3255"/>
      </w:tblGrid>
      <w:tr w:rsidR="0017555A" w:rsidRPr="00E76614" w14:paraId="27A06527" w14:textId="77777777" w:rsidTr="00102340">
        <w:trPr>
          <w:trHeight w:val="288"/>
          <w:tblHeader/>
        </w:trPr>
        <w:tc>
          <w:tcPr>
            <w:tcW w:w="6565" w:type="dxa"/>
            <w:shd w:val="clear" w:color="auto" w:fill="5F497A"/>
            <w:vAlign w:val="bottom"/>
          </w:tcPr>
          <w:p w14:paraId="2362C4EC" w14:textId="77777777" w:rsidR="0017555A" w:rsidRPr="00E76614" w:rsidRDefault="0017555A" w:rsidP="00E6269F">
            <w:pPr>
              <w:jc w:val="left"/>
              <w:rPr>
                <w:rFonts w:ascii="Calibri Light" w:hAnsi="Calibri Light" w:cs="Calibri Light"/>
                <w:b/>
                <w:color w:val="FFFFFF"/>
                <w:sz w:val="22"/>
                <w:szCs w:val="20"/>
              </w:rPr>
            </w:pPr>
            <w:r w:rsidRPr="00E76614">
              <w:rPr>
                <w:rFonts w:cs="Calibri Light"/>
                <w:b/>
                <w:color w:val="FFFFFF"/>
                <w:sz w:val="22"/>
                <w:szCs w:val="20"/>
              </w:rPr>
              <w:t>Recommendation for ACPP</w:t>
            </w:r>
          </w:p>
        </w:tc>
        <w:tc>
          <w:tcPr>
            <w:tcW w:w="13210" w:type="dxa"/>
            <w:shd w:val="clear" w:color="auto" w:fill="5F497A"/>
            <w:vAlign w:val="bottom"/>
          </w:tcPr>
          <w:p w14:paraId="1F294E34" w14:textId="77777777" w:rsidR="0017555A" w:rsidRPr="00E76614" w:rsidRDefault="0017555A" w:rsidP="00E6269F">
            <w:pPr>
              <w:jc w:val="center"/>
              <w:rPr>
                <w:rFonts w:ascii="Calibri Light" w:hAnsi="Calibri Light" w:cs="Calibri Light"/>
                <w:b/>
                <w:color w:val="FFFFFF"/>
                <w:sz w:val="22"/>
                <w:szCs w:val="20"/>
              </w:rPr>
            </w:pPr>
            <w:r w:rsidRPr="00E76614">
              <w:rPr>
                <w:rFonts w:cs="Calibri Light"/>
                <w:b/>
                <w:color w:val="FFFFFF"/>
                <w:sz w:val="22"/>
                <w:szCs w:val="20"/>
              </w:rPr>
              <w:t xml:space="preserve"> Tufts CHA Response/Actions Taken</w:t>
            </w:r>
          </w:p>
        </w:tc>
        <w:tc>
          <w:tcPr>
            <w:tcW w:w="3255" w:type="dxa"/>
            <w:shd w:val="clear" w:color="auto" w:fill="5F497A"/>
            <w:vAlign w:val="bottom"/>
          </w:tcPr>
          <w:p w14:paraId="0EA9EAC6" w14:textId="77777777" w:rsidR="0017555A" w:rsidRPr="00E76614" w:rsidRDefault="0017555A" w:rsidP="00E6269F">
            <w:pPr>
              <w:jc w:val="center"/>
              <w:rPr>
                <w:rFonts w:cs="Calibri Light"/>
                <w:b/>
                <w:color w:val="FFFFFF"/>
                <w:sz w:val="22"/>
                <w:szCs w:val="20"/>
                <w:vertAlign w:val="superscript"/>
              </w:rPr>
            </w:pPr>
            <w:r w:rsidRPr="00E76614">
              <w:rPr>
                <w:rFonts w:cs="Calibri Light"/>
                <w:b/>
                <w:color w:val="FFFFFF"/>
                <w:sz w:val="22"/>
                <w:szCs w:val="20"/>
              </w:rPr>
              <w:t>IPRO Assessment of MCP Response</w:t>
            </w:r>
            <w:r w:rsidRPr="00E76614">
              <w:rPr>
                <w:rFonts w:cs="Calibri Light"/>
                <w:b/>
                <w:color w:val="FFFFFF"/>
                <w:sz w:val="22"/>
                <w:szCs w:val="20"/>
                <w:vertAlign w:val="superscript"/>
              </w:rPr>
              <w:t>1</w:t>
            </w:r>
          </w:p>
        </w:tc>
      </w:tr>
      <w:tr w:rsidR="0017555A" w:rsidRPr="00E76614" w14:paraId="7D00F6EF" w14:textId="77777777" w:rsidTr="00102340">
        <w:trPr>
          <w:trHeight w:val="288"/>
        </w:trPr>
        <w:tc>
          <w:tcPr>
            <w:tcW w:w="6565" w:type="dxa"/>
          </w:tcPr>
          <w:p w14:paraId="7D4D99A9" w14:textId="77777777" w:rsidR="003475B6" w:rsidRPr="00E76614" w:rsidRDefault="0017555A" w:rsidP="006B482C">
            <w:pPr>
              <w:jc w:val="left"/>
              <w:rPr>
                <w:rFonts w:cs="Calibri Light"/>
                <w:sz w:val="22"/>
              </w:rPr>
            </w:pPr>
            <w:bookmarkStart w:id="581" w:name="_Hlk127798708"/>
            <w:r w:rsidRPr="00E76614">
              <w:rPr>
                <w:rFonts w:cs="Calibri Light"/>
                <w:b/>
                <w:bCs/>
                <w:sz w:val="22"/>
              </w:rPr>
              <w:t>PMV 1:</w:t>
            </w:r>
            <w:r w:rsidRPr="00E76614">
              <w:rPr>
                <w:rFonts w:cs="Calibri Light"/>
                <w:sz w:val="22"/>
              </w:rPr>
              <w:t xml:space="preserve"> </w:t>
            </w:r>
            <w:r w:rsidR="003475B6" w:rsidRPr="00E76614">
              <w:rPr>
                <w:rFonts w:cs="Calibri Light"/>
                <w:sz w:val="22"/>
                <w:u w:val="single"/>
              </w:rPr>
              <w:t>Non-HEDIS Measures</w:t>
            </w:r>
            <w:r w:rsidR="003475B6" w:rsidRPr="00E76614">
              <w:rPr>
                <w:rFonts w:cs="Calibri Light"/>
                <w:sz w:val="22"/>
              </w:rPr>
              <w:t>: The following measures rates were below the goal benchmark:</w:t>
            </w:r>
          </w:p>
          <w:p w14:paraId="250CE4DA" w14:textId="77777777" w:rsidR="003475B6" w:rsidRPr="00E76614" w:rsidRDefault="003475B6" w:rsidP="00991827">
            <w:pPr>
              <w:pStyle w:val="ListParagraph"/>
              <w:numPr>
                <w:ilvl w:val="0"/>
                <w:numId w:val="162"/>
              </w:numPr>
              <w:ind w:left="343"/>
              <w:jc w:val="left"/>
              <w:rPr>
                <w:rFonts w:cs="Calibri Light"/>
                <w:sz w:val="22"/>
              </w:rPr>
            </w:pPr>
            <w:r w:rsidRPr="00E76614">
              <w:rPr>
                <w:rFonts w:cs="Calibri Light"/>
                <w:sz w:val="22"/>
              </w:rPr>
              <w:t>PC MES Knowledge of Patient+ Child: 89% (&lt; Goal)</w:t>
            </w:r>
          </w:p>
          <w:p w14:paraId="7AB44DCB" w14:textId="77777777" w:rsidR="003475B6" w:rsidRPr="00E76614" w:rsidRDefault="003475B6" w:rsidP="00991827">
            <w:pPr>
              <w:pStyle w:val="ListParagraph"/>
              <w:numPr>
                <w:ilvl w:val="0"/>
                <w:numId w:val="162"/>
              </w:numPr>
              <w:ind w:left="343"/>
              <w:jc w:val="left"/>
              <w:rPr>
                <w:rFonts w:cs="Calibri Light"/>
                <w:sz w:val="22"/>
              </w:rPr>
            </w:pPr>
            <w:r w:rsidRPr="00E76614">
              <w:rPr>
                <w:rFonts w:cs="Calibri Light"/>
                <w:sz w:val="22"/>
              </w:rPr>
              <w:t>PC MES Willingness to Recommend+ Child: 88.93% (&lt; Goal)</w:t>
            </w:r>
          </w:p>
          <w:p w14:paraId="72195356" w14:textId="77777777" w:rsidR="003475B6" w:rsidRPr="00E76614" w:rsidRDefault="003475B6" w:rsidP="00991827">
            <w:pPr>
              <w:pStyle w:val="ListParagraph"/>
              <w:numPr>
                <w:ilvl w:val="0"/>
                <w:numId w:val="162"/>
              </w:numPr>
              <w:ind w:left="343"/>
              <w:jc w:val="left"/>
              <w:rPr>
                <w:rFonts w:cs="Calibri Light"/>
                <w:sz w:val="22"/>
              </w:rPr>
            </w:pPr>
            <w:r w:rsidRPr="00E76614">
              <w:rPr>
                <w:rFonts w:cs="Calibri Light"/>
                <w:sz w:val="22"/>
              </w:rPr>
              <w:t>PC MES Willingness to Recommend+ Adult: 87.97% (&lt; Goal)</w:t>
            </w:r>
          </w:p>
          <w:p w14:paraId="509F0E57" w14:textId="77777777" w:rsidR="003475B6" w:rsidRPr="00E76614" w:rsidRDefault="003475B6" w:rsidP="00991827">
            <w:pPr>
              <w:pStyle w:val="ListParagraph"/>
              <w:numPr>
                <w:ilvl w:val="0"/>
                <w:numId w:val="162"/>
              </w:numPr>
              <w:ind w:left="343"/>
              <w:jc w:val="left"/>
              <w:rPr>
                <w:rFonts w:cs="Calibri Light"/>
                <w:sz w:val="22"/>
              </w:rPr>
            </w:pPr>
            <w:r w:rsidRPr="00E76614">
              <w:rPr>
                <w:rFonts w:cs="Calibri Light"/>
                <w:sz w:val="22"/>
              </w:rPr>
              <w:t>PC MES Integration of Care+ Child: 79.9% (&lt; Goal)</w:t>
            </w:r>
          </w:p>
          <w:p w14:paraId="00F60271" w14:textId="77777777" w:rsidR="003475B6" w:rsidRPr="00E76614" w:rsidRDefault="003475B6" w:rsidP="00991827">
            <w:pPr>
              <w:pStyle w:val="ListParagraph"/>
              <w:numPr>
                <w:ilvl w:val="0"/>
                <w:numId w:val="162"/>
              </w:numPr>
              <w:ind w:left="343"/>
              <w:jc w:val="left"/>
              <w:rPr>
                <w:rFonts w:cs="Calibri Light"/>
                <w:sz w:val="22"/>
              </w:rPr>
            </w:pPr>
            <w:r w:rsidRPr="00E76614">
              <w:rPr>
                <w:rFonts w:cs="Calibri Light"/>
                <w:sz w:val="22"/>
              </w:rPr>
              <w:t>PC MES Integration of Care+ Adult: 83.05% (&lt; Goal)</w:t>
            </w:r>
          </w:p>
          <w:p w14:paraId="78C84C90" w14:textId="77777777" w:rsidR="003475B6" w:rsidRPr="00E76614" w:rsidRDefault="003475B6" w:rsidP="00991827">
            <w:pPr>
              <w:pStyle w:val="ListParagraph"/>
              <w:numPr>
                <w:ilvl w:val="0"/>
                <w:numId w:val="162"/>
              </w:numPr>
              <w:ind w:left="343"/>
              <w:jc w:val="left"/>
              <w:rPr>
                <w:rFonts w:cs="Calibri Light"/>
                <w:sz w:val="22"/>
              </w:rPr>
            </w:pPr>
            <w:r w:rsidRPr="00E76614">
              <w:rPr>
                <w:rFonts w:cs="Calibri Light"/>
                <w:sz w:val="22"/>
              </w:rPr>
              <w:t>Screening for Depression and Follow-up Plan: 38.71% (&lt; Goal)</w:t>
            </w:r>
          </w:p>
          <w:p w14:paraId="372E3443" w14:textId="77777777" w:rsidR="003475B6" w:rsidRPr="00E76614" w:rsidRDefault="003475B6" w:rsidP="006B482C">
            <w:pPr>
              <w:jc w:val="left"/>
              <w:rPr>
                <w:rFonts w:cs="Calibri Light"/>
                <w:sz w:val="22"/>
              </w:rPr>
            </w:pPr>
          </w:p>
          <w:p w14:paraId="35230142" w14:textId="0E8F8199" w:rsidR="0017555A" w:rsidRPr="00E76614" w:rsidRDefault="003475B6" w:rsidP="006B482C">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13210" w:type="dxa"/>
          </w:tcPr>
          <w:p w14:paraId="155EB21F" w14:textId="16511560" w:rsidR="003475B6" w:rsidRPr="00E76614" w:rsidRDefault="003475B6" w:rsidP="006B482C">
            <w:pPr>
              <w:jc w:val="left"/>
              <w:rPr>
                <w:rFonts w:cs="Calibri Light"/>
                <w:bCs/>
                <w:sz w:val="22"/>
              </w:rPr>
            </w:pPr>
            <w:r w:rsidRPr="00E76614">
              <w:rPr>
                <w:rFonts w:cs="Calibri Light"/>
                <w:bCs/>
                <w:sz w:val="22"/>
              </w:rPr>
              <w:t>The MCP has initiated a root cause analysis that will be completed by December 2025. To improve measure rates for member experience, the MCP will continue to leverage adult and child PC MES survey results to inform performance improvement efforts. The MCP collaborates with ACO partners to drive patient experience improvement. The MCP engages with ACO partners via their member experience forums, where our members (their patients) provide feedback for the ACO partner to act on. Effectiveness will be measured through regular review of survey data, performance data, and continuous feedback.</w:t>
            </w:r>
          </w:p>
          <w:p w14:paraId="6CE3FE8A" w14:textId="77777777" w:rsidR="003475B6" w:rsidRPr="00E76614" w:rsidRDefault="003475B6" w:rsidP="006B482C">
            <w:pPr>
              <w:jc w:val="left"/>
              <w:rPr>
                <w:rFonts w:cs="Calibri Light"/>
                <w:bCs/>
                <w:sz w:val="22"/>
              </w:rPr>
            </w:pPr>
          </w:p>
          <w:p w14:paraId="01A8E594" w14:textId="77777777" w:rsidR="003475B6" w:rsidRPr="00E76614" w:rsidRDefault="003475B6" w:rsidP="006B482C">
            <w:pPr>
              <w:jc w:val="left"/>
              <w:rPr>
                <w:rFonts w:cs="Calibri Light"/>
                <w:bCs/>
                <w:sz w:val="22"/>
              </w:rPr>
            </w:pPr>
            <w:r w:rsidRPr="00E76614">
              <w:rPr>
                <w:rFonts w:cs="Calibri Light"/>
                <w:bCs/>
                <w:sz w:val="22"/>
              </w:rPr>
              <w:t>For the Screening for Depression and Follow-Up Plan measure, the MCP worked with its ACO partner to ensure data completeness during the submission window, including medical records and rate tracking in Summer 2025.  Monthly proxy CDF data is shared for ongoing quality improvement. The PY2024 preliminary rate for CDF is over 17% higher than the prior rate of 38.71. Effectiveness will continue to be evaluated through regular reviews of rates, planned actions, and barriers.</w:t>
            </w:r>
          </w:p>
          <w:p w14:paraId="3272BE73" w14:textId="7A3C5FBD" w:rsidR="0017555A" w:rsidRPr="00E76614" w:rsidRDefault="0017555A" w:rsidP="00E6269F">
            <w:pPr>
              <w:rPr>
                <w:rFonts w:ascii="Calibri Light" w:hAnsi="Calibri Light" w:cs="Calibri Light"/>
                <w:sz w:val="22"/>
              </w:rPr>
            </w:pPr>
          </w:p>
        </w:tc>
        <w:tc>
          <w:tcPr>
            <w:tcW w:w="3255" w:type="dxa"/>
          </w:tcPr>
          <w:p w14:paraId="770103F0" w14:textId="6FE95ACC" w:rsidR="0017555A" w:rsidRPr="00E76614" w:rsidRDefault="003475B6" w:rsidP="00E6269F">
            <w:pPr>
              <w:jc w:val="left"/>
              <w:rPr>
                <w:rFonts w:cs="Calibri Light"/>
                <w:sz w:val="22"/>
              </w:rPr>
            </w:pPr>
            <w:r w:rsidRPr="00E76614">
              <w:rPr>
                <w:rFonts w:cs="Calibri Light"/>
                <w:sz w:val="22"/>
              </w:rPr>
              <w:t xml:space="preserve">Partially </w:t>
            </w:r>
            <w:r w:rsidR="0017555A" w:rsidRPr="00E76614">
              <w:rPr>
                <w:rFonts w:cs="Calibri Light"/>
                <w:sz w:val="22"/>
              </w:rPr>
              <w:t>Addressed</w:t>
            </w:r>
          </w:p>
        </w:tc>
      </w:tr>
      <w:tr w:rsidR="0061522F" w:rsidRPr="00E76614" w14:paraId="3C4BE280" w14:textId="77777777" w:rsidTr="00102340">
        <w:trPr>
          <w:trHeight w:val="288"/>
        </w:trPr>
        <w:tc>
          <w:tcPr>
            <w:tcW w:w="6565" w:type="dxa"/>
          </w:tcPr>
          <w:p w14:paraId="5098F850" w14:textId="07679A84" w:rsidR="0061522F" w:rsidRPr="00E76614" w:rsidRDefault="0061522F" w:rsidP="00E6269F">
            <w:pPr>
              <w:jc w:val="left"/>
              <w:rPr>
                <w:rFonts w:cs="Calibri Light"/>
                <w:sz w:val="22"/>
              </w:rPr>
            </w:pPr>
            <w:r w:rsidRPr="00E76614">
              <w:rPr>
                <w:rFonts w:cs="Calibri Light"/>
                <w:b/>
                <w:bCs/>
                <w:sz w:val="22"/>
              </w:rPr>
              <w:t xml:space="preserve">Compliance: </w:t>
            </w:r>
            <w:r w:rsidRPr="00E76614">
              <w:rPr>
                <w:rFonts w:cs="Calibri Light"/>
                <w:sz w:val="22"/>
              </w:rPr>
              <w:t>Lack of compliance with 23 requirements in the following domains:</w:t>
            </w:r>
          </w:p>
          <w:p w14:paraId="177B077B" w14:textId="43A6595C" w:rsidR="0061522F" w:rsidRPr="00E76614" w:rsidRDefault="0061522F" w:rsidP="00991827">
            <w:pPr>
              <w:pStyle w:val="ListParagraph"/>
              <w:numPr>
                <w:ilvl w:val="0"/>
                <w:numId w:val="80"/>
              </w:numPr>
              <w:ind w:left="420"/>
              <w:jc w:val="left"/>
              <w:rPr>
                <w:rFonts w:cs="Calibri Light"/>
                <w:sz w:val="22"/>
              </w:rPr>
            </w:pPr>
            <w:r w:rsidRPr="00E76614">
              <w:rPr>
                <w:rFonts w:cs="Calibri Light"/>
                <w:sz w:val="22"/>
              </w:rPr>
              <w:t>Disenrollment requirements and limitations (1)</w:t>
            </w:r>
          </w:p>
          <w:p w14:paraId="65DABB2B" w14:textId="4F6D99D7" w:rsidR="0061522F" w:rsidRPr="00E76614" w:rsidRDefault="0061522F" w:rsidP="00991827">
            <w:pPr>
              <w:pStyle w:val="ListParagraph"/>
              <w:numPr>
                <w:ilvl w:val="0"/>
                <w:numId w:val="80"/>
              </w:numPr>
              <w:ind w:left="420"/>
              <w:jc w:val="left"/>
              <w:rPr>
                <w:rFonts w:cs="Calibri Light"/>
                <w:sz w:val="22"/>
              </w:rPr>
            </w:pPr>
            <w:r w:rsidRPr="00E76614">
              <w:rPr>
                <w:rFonts w:cs="Calibri Light"/>
                <w:sz w:val="22"/>
              </w:rPr>
              <w:t>Availability of services (1)</w:t>
            </w:r>
          </w:p>
          <w:p w14:paraId="7E2FA45C" w14:textId="11EC4707" w:rsidR="0061522F" w:rsidRPr="00E76614" w:rsidRDefault="0061522F" w:rsidP="00991827">
            <w:pPr>
              <w:pStyle w:val="ListParagraph"/>
              <w:numPr>
                <w:ilvl w:val="0"/>
                <w:numId w:val="80"/>
              </w:numPr>
              <w:ind w:left="420"/>
              <w:jc w:val="left"/>
              <w:rPr>
                <w:rFonts w:cs="Calibri Light"/>
                <w:sz w:val="22"/>
              </w:rPr>
            </w:pPr>
            <w:r w:rsidRPr="00E76614">
              <w:rPr>
                <w:rFonts w:cs="Calibri Light"/>
                <w:sz w:val="22"/>
              </w:rPr>
              <w:t>Care coordination (19)</w:t>
            </w:r>
          </w:p>
          <w:p w14:paraId="134B5763" w14:textId="051BE97A" w:rsidR="0061522F" w:rsidRPr="00E76614" w:rsidRDefault="0061522F" w:rsidP="00991827">
            <w:pPr>
              <w:pStyle w:val="ListParagraph"/>
              <w:numPr>
                <w:ilvl w:val="0"/>
                <w:numId w:val="80"/>
              </w:numPr>
              <w:ind w:left="420"/>
              <w:jc w:val="left"/>
              <w:rPr>
                <w:rFonts w:cs="Calibri Light"/>
                <w:sz w:val="22"/>
              </w:rPr>
            </w:pPr>
            <w:r w:rsidRPr="00E76614">
              <w:rPr>
                <w:rFonts w:cs="Calibri Light"/>
                <w:sz w:val="22"/>
              </w:rPr>
              <w:t>QAPI (2)</w:t>
            </w:r>
          </w:p>
          <w:p w14:paraId="4C64209E" w14:textId="77777777" w:rsidR="0061522F" w:rsidRPr="00E76614" w:rsidRDefault="0061522F" w:rsidP="00E6269F">
            <w:pPr>
              <w:jc w:val="left"/>
              <w:rPr>
                <w:rFonts w:cs="Calibri Light"/>
                <w:sz w:val="22"/>
              </w:rPr>
            </w:pPr>
          </w:p>
          <w:p w14:paraId="38443B52" w14:textId="00D22391" w:rsidR="0061522F" w:rsidRPr="00E76614" w:rsidRDefault="0061522F" w:rsidP="00E6269F">
            <w:pPr>
              <w:jc w:val="left"/>
              <w:rPr>
                <w:rFonts w:cs="Calibri Light"/>
                <w:sz w:val="22"/>
              </w:rPr>
            </w:pPr>
            <w:r w:rsidRPr="00E76614">
              <w:rPr>
                <w:rFonts w:cs="Calibri Light"/>
                <w:sz w:val="22"/>
              </w:rPr>
              <w:t xml:space="preserve">Partial compliance with 52 requirements in the following domains: </w:t>
            </w:r>
          </w:p>
          <w:p w14:paraId="2CA47E2D" w14:textId="459D3CC3" w:rsidR="0061522F" w:rsidRPr="00E76614" w:rsidRDefault="0061522F" w:rsidP="00991827">
            <w:pPr>
              <w:pStyle w:val="ListParagraph"/>
              <w:numPr>
                <w:ilvl w:val="0"/>
                <w:numId w:val="81"/>
              </w:numPr>
              <w:ind w:left="420"/>
              <w:jc w:val="left"/>
              <w:rPr>
                <w:rFonts w:cs="Calibri Light"/>
                <w:sz w:val="22"/>
              </w:rPr>
            </w:pPr>
            <w:r w:rsidRPr="00E76614">
              <w:rPr>
                <w:rFonts w:cs="Calibri Light"/>
                <w:sz w:val="22"/>
              </w:rPr>
              <w:t>Availability of services (4)</w:t>
            </w:r>
          </w:p>
          <w:p w14:paraId="76D470D3" w14:textId="03E19A5C" w:rsidR="0061522F" w:rsidRPr="00E76614" w:rsidRDefault="0061522F" w:rsidP="00991827">
            <w:pPr>
              <w:pStyle w:val="ListParagraph"/>
              <w:numPr>
                <w:ilvl w:val="0"/>
                <w:numId w:val="81"/>
              </w:numPr>
              <w:ind w:left="420"/>
              <w:jc w:val="left"/>
              <w:rPr>
                <w:rFonts w:cs="Calibri Light"/>
                <w:sz w:val="22"/>
              </w:rPr>
            </w:pPr>
            <w:r w:rsidRPr="00E76614">
              <w:rPr>
                <w:rFonts w:cs="Calibri Light"/>
                <w:sz w:val="22"/>
              </w:rPr>
              <w:t>Care coordination (25)</w:t>
            </w:r>
          </w:p>
          <w:p w14:paraId="3D893F77" w14:textId="171872E0" w:rsidR="0061522F" w:rsidRPr="00E76614" w:rsidRDefault="0061522F" w:rsidP="00991827">
            <w:pPr>
              <w:pStyle w:val="ListParagraph"/>
              <w:numPr>
                <w:ilvl w:val="0"/>
                <w:numId w:val="81"/>
              </w:numPr>
              <w:ind w:left="420"/>
              <w:jc w:val="left"/>
              <w:rPr>
                <w:rFonts w:cs="Calibri Light"/>
                <w:sz w:val="22"/>
              </w:rPr>
            </w:pPr>
            <w:r w:rsidRPr="00E76614">
              <w:rPr>
                <w:rFonts w:cs="Calibri Light"/>
                <w:sz w:val="22"/>
              </w:rPr>
              <w:t>Coverage and authorization of services (1)</w:t>
            </w:r>
          </w:p>
          <w:p w14:paraId="55549E22" w14:textId="3735B3DB" w:rsidR="0061522F" w:rsidRPr="00E76614" w:rsidRDefault="0061522F" w:rsidP="00991827">
            <w:pPr>
              <w:pStyle w:val="ListParagraph"/>
              <w:numPr>
                <w:ilvl w:val="0"/>
                <w:numId w:val="81"/>
              </w:numPr>
              <w:ind w:left="420"/>
              <w:jc w:val="left"/>
              <w:rPr>
                <w:rFonts w:cs="Calibri Light"/>
                <w:sz w:val="22"/>
              </w:rPr>
            </w:pPr>
            <w:r w:rsidRPr="00E76614">
              <w:rPr>
                <w:rFonts w:cs="Calibri Light"/>
                <w:sz w:val="22"/>
              </w:rPr>
              <w:t>Grievances and appeals (3)</w:t>
            </w:r>
          </w:p>
          <w:p w14:paraId="2A435964" w14:textId="09E0B5E4" w:rsidR="0061522F" w:rsidRPr="00E76614" w:rsidRDefault="0061522F" w:rsidP="00991827">
            <w:pPr>
              <w:pStyle w:val="ListParagraph"/>
              <w:numPr>
                <w:ilvl w:val="0"/>
                <w:numId w:val="81"/>
              </w:numPr>
              <w:ind w:left="420"/>
              <w:jc w:val="left"/>
              <w:rPr>
                <w:rFonts w:cs="Calibri Light"/>
                <w:sz w:val="22"/>
              </w:rPr>
            </w:pPr>
            <w:r w:rsidRPr="00E76614">
              <w:rPr>
                <w:rFonts w:cs="Calibri Light"/>
                <w:sz w:val="22"/>
              </w:rPr>
              <w:t>Health information systems (1)</w:t>
            </w:r>
          </w:p>
          <w:p w14:paraId="74C91F67" w14:textId="2C83815C" w:rsidR="0061522F" w:rsidRPr="00E76614" w:rsidRDefault="0061522F" w:rsidP="00991827">
            <w:pPr>
              <w:pStyle w:val="ListParagraph"/>
              <w:numPr>
                <w:ilvl w:val="0"/>
                <w:numId w:val="81"/>
              </w:numPr>
              <w:ind w:left="420"/>
              <w:jc w:val="left"/>
              <w:rPr>
                <w:rFonts w:cs="Calibri Light"/>
                <w:sz w:val="22"/>
              </w:rPr>
            </w:pPr>
            <w:r w:rsidRPr="00E76614">
              <w:rPr>
                <w:rFonts w:cs="Calibri Light"/>
                <w:sz w:val="22"/>
              </w:rPr>
              <w:t>QAPI (18)</w:t>
            </w:r>
          </w:p>
          <w:p w14:paraId="62C69698" w14:textId="77777777" w:rsidR="0061522F" w:rsidRPr="00E76614" w:rsidRDefault="0061522F" w:rsidP="00E6269F">
            <w:pPr>
              <w:jc w:val="left"/>
              <w:rPr>
                <w:rFonts w:cs="Calibri Light"/>
                <w:sz w:val="22"/>
              </w:rPr>
            </w:pPr>
          </w:p>
          <w:p w14:paraId="0C039C81" w14:textId="778C3FE0" w:rsidR="0061522F" w:rsidRPr="00E76614" w:rsidRDefault="0061522F" w:rsidP="00E6269F">
            <w:pPr>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p>
        </w:tc>
        <w:tc>
          <w:tcPr>
            <w:tcW w:w="13210" w:type="dxa"/>
          </w:tcPr>
          <w:p w14:paraId="0FBC2D2B" w14:textId="77777777" w:rsidR="0061522F" w:rsidRPr="00E76614" w:rsidRDefault="0061522F" w:rsidP="006B482C">
            <w:pPr>
              <w:jc w:val="left"/>
              <w:rPr>
                <w:rFonts w:cs="Calibri Light"/>
                <w:sz w:val="22"/>
              </w:rPr>
            </w:pPr>
            <w:r w:rsidRPr="00E76614">
              <w:rPr>
                <w:rFonts w:cs="Calibri Light"/>
                <w:sz w:val="22"/>
                <w:u w:val="single"/>
              </w:rPr>
              <w:t>Disenrollment requirements and limitations (Lack of compliance)</w:t>
            </w:r>
            <w:r w:rsidRPr="00E76614">
              <w:rPr>
                <w:rFonts w:cs="Calibri Light"/>
                <w:sz w:val="22"/>
              </w:rPr>
              <w:t>:</w:t>
            </w:r>
          </w:p>
          <w:p w14:paraId="411D85E4" w14:textId="77777777" w:rsidR="0061522F" w:rsidRPr="00E76614" w:rsidRDefault="0061522F" w:rsidP="00991827">
            <w:pPr>
              <w:pStyle w:val="ListParagraph"/>
              <w:numPr>
                <w:ilvl w:val="0"/>
                <w:numId w:val="120"/>
              </w:numPr>
              <w:ind w:left="288" w:hanging="288"/>
              <w:jc w:val="left"/>
              <w:rPr>
                <w:rFonts w:cs="Calibri Light"/>
                <w:sz w:val="22"/>
              </w:rPr>
            </w:pPr>
            <w:r w:rsidRPr="00E76614">
              <w:rPr>
                <w:rFonts w:cs="Calibri Light"/>
                <w:sz w:val="22"/>
              </w:rPr>
              <w:t>Tufts should create a policy or procedure to address the requirement to notify MassHealth of a change in conditions impacting eligibility such as entering an intermediate care facility for persons with intellectual disability , a state psychiatric hospital, or a locked DYS facility.</w:t>
            </w:r>
          </w:p>
          <w:p w14:paraId="24A6494E" w14:textId="77777777" w:rsidR="0061522F" w:rsidRPr="00E76614" w:rsidRDefault="0061522F" w:rsidP="00991827">
            <w:pPr>
              <w:pStyle w:val="ListParagraph"/>
              <w:numPr>
                <w:ilvl w:val="1"/>
                <w:numId w:val="120"/>
              </w:numPr>
              <w:ind w:left="648"/>
              <w:jc w:val="left"/>
              <w:rPr>
                <w:rFonts w:cs="Calibri Light"/>
                <w:sz w:val="22"/>
              </w:rPr>
            </w:pPr>
            <w:r w:rsidRPr="00E76614">
              <w:rPr>
                <w:rFonts w:cs="Calibri Light"/>
                <w:sz w:val="22"/>
              </w:rPr>
              <w:t>In response to IPRO’s recommendation, the MCP sought clarification from MassHealth. In September 2025, the MCP received guidance on report submission details to a designated EOHHS contact. By end of 2025, the MCP is targeting to complete development of an automated report to address this contractual requirement and be submitted to EOHHS minimally every 10 days to EOHHS.</w:t>
            </w:r>
          </w:p>
          <w:p w14:paraId="1A570822" w14:textId="77777777" w:rsidR="0061522F" w:rsidRPr="00E76614" w:rsidRDefault="0061522F" w:rsidP="006B482C">
            <w:pPr>
              <w:jc w:val="left"/>
              <w:rPr>
                <w:rFonts w:cs="Calibri Light"/>
                <w:sz w:val="22"/>
              </w:rPr>
            </w:pPr>
            <w:r w:rsidRPr="00E76614">
              <w:rPr>
                <w:rFonts w:cs="Calibri Light"/>
                <w:sz w:val="22"/>
                <w:u w:val="single"/>
              </w:rPr>
              <w:t>Availability of services (Lack of compliance)</w:t>
            </w:r>
            <w:r w:rsidRPr="00E76614">
              <w:rPr>
                <w:rFonts w:cs="Calibri Light"/>
                <w:sz w:val="22"/>
              </w:rPr>
              <w:t>:</w:t>
            </w:r>
          </w:p>
          <w:p w14:paraId="17DFCF2E" w14:textId="77777777" w:rsidR="0061522F" w:rsidRPr="00E76614" w:rsidRDefault="0061522F" w:rsidP="00991827">
            <w:pPr>
              <w:pStyle w:val="ListParagraph"/>
              <w:numPr>
                <w:ilvl w:val="0"/>
                <w:numId w:val="120"/>
              </w:numPr>
              <w:ind w:left="288" w:hanging="288"/>
              <w:jc w:val="left"/>
              <w:rPr>
                <w:rFonts w:cs="Calibri Light"/>
                <w:sz w:val="22"/>
              </w:rPr>
            </w:pPr>
            <w:r w:rsidRPr="00E76614">
              <w:rPr>
                <w:rFonts w:cs="Calibri Light"/>
                <w:sz w:val="22"/>
              </w:rPr>
              <w:t>The Tufts CHA should create and implement a robust policy for providers to address any barriers to care based on accessibility or specific accommodations for care.</w:t>
            </w:r>
          </w:p>
          <w:p w14:paraId="001BCE7D" w14:textId="77777777" w:rsidR="0061522F" w:rsidRPr="00E76614" w:rsidRDefault="0061522F" w:rsidP="00991827">
            <w:pPr>
              <w:pStyle w:val="ListParagraph"/>
              <w:numPr>
                <w:ilvl w:val="1"/>
                <w:numId w:val="120"/>
              </w:numPr>
              <w:ind w:left="648"/>
              <w:jc w:val="left"/>
              <w:rPr>
                <w:rFonts w:cs="Calibri Light"/>
                <w:sz w:val="22"/>
              </w:rPr>
            </w:pPr>
            <w:r w:rsidRPr="00E76614">
              <w:rPr>
                <w:rFonts w:cs="Calibri Light"/>
                <w:sz w:val="22"/>
              </w:rPr>
              <w:t>In July 2025, the MCP published updates to the online Provider to reflect the contractual requirement. The Provider Manual serves as the most current and comprehensive resource for policies, procedures, products, and programs. It is designed as a reference tool for network physicians, facilities, and office staff who serve our members. Per the MCP’s contracts, network providers are required to comply with the policies outlined in the Provider Manual.</w:t>
            </w:r>
          </w:p>
          <w:p w14:paraId="45CD3C6B" w14:textId="77777777" w:rsidR="0061522F" w:rsidRPr="00E76614" w:rsidRDefault="0061522F" w:rsidP="006B482C">
            <w:pPr>
              <w:jc w:val="left"/>
              <w:rPr>
                <w:rFonts w:cs="Calibri Light"/>
                <w:sz w:val="22"/>
                <w:u w:val="single"/>
              </w:rPr>
            </w:pPr>
            <w:r w:rsidRPr="00E76614">
              <w:rPr>
                <w:rFonts w:cs="Calibri Light"/>
                <w:sz w:val="22"/>
                <w:u w:val="single"/>
              </w:rPr>
              <w:t>Availability of services (Partial compliance):</w:t>
            </w:r>
          </w:p>
          <w:p w14:paraId="6D93B8C0" w14:textId="77777777" w:rsidR="0061522F" w:rsidRPr="00E76614" w:rsidRDefault="0061522F" w:rsidP="00991827">
            <w:pPr>
              <w:pStyle w:val="ListParagraph"/>
              <w:numPr>
                <w:ilvl w:val="0"/>
                <w:numId w:val="120"/>
              </w:numPr>
              <w:ind w:left="288" w:hanging="288"/>
              <w:jc w:val="left"/>
              <w:rPr>
                <w:rFonts w:cs="Calibri Light"/>
                <w:sz w:val="22"/>
              </w:rPr>
            </w:pPr>
            <w:r w:rsidRPr="00E76614">
              <w:rPr>
                <w:rFonts w:cs="Calibri Light"/>
                <w:sz w:val="22"/>
              </w:rPr>
              <w:t>The Tufts CHA should include specific language in its member handbook that the out-of-network care approved and provided is obtained from a provider that is qualified with the appropriate training and experience.</w:t>
            </w:r>
          </w:p>
          <w:p w14:paraId="57238AD8" w14:textId="77777777" w:rsidR="0061522F" w:rsidRPr="00E76614" w:rsidRDefault="0061522F" w:rsidP="00991827">
            <w:pPr>
              <w:pStyle w:val="ListParagraph"/>
              <w:numPr>
                <w:ilvl w:val="1"/>
                <w:numId w:val="120"/>
              </w:numPr>
              <w:ind w:left="648"/>
              <w:jc w:val="left"/>
              <w:rPr>
                <w:rFonts w:cs="Calibri Light"/>
                <w:sz w:val="22"/>
              </w:rPr>
            </w:pPr>
            <w:r w:rsidRPr="00E76614">
              <w:rPr>
                <w:rFonts w:cs="Calibri Light"/>
                <w:sz w:val="22"/>
              </w:rPr>
              <w:t>In March 2025, the MCP updated the Member Handbook and the Medical Necessity Guidelines (MNGs) to clarify this contractual requirement as recommended.</w:t>
            </w:r>
          </w:p>
          <w:p w14:paraId="09926C4B" w14:textId="77777777" w:rsidR="0061522F" w:rsidRPr="00E76614" w:rsidRDefault="0061522F" w:rsidP="00991827">
            <w:pPr>
              <w:pStyle w:val="ListParagraph"/>
              <w:numPr>
                <w:ilvl w:val="0"/>
                <w:numId w:val="120"/>
              </w:numPr>
              <w:ind w:left="288" w:hanging="288"/>
              <w:jc w:val="left"/>
              <w:rPr>
                <w:rFonts w:cs="Calibri Light"/>
                <w:sz w:val="22"/>
              </w:rPr>
            </w:pPr>
            <w:r w:rsidRPr="00E76614">
              <w:rPr>
                <w:rFonts w:cs="Calibri Light"/>
                <w:sz w:val="22"/>
              </w:rPr>
              <w:t>The Tufts CHA should include specific language in its member handbook that the out-of-network care approved and provided is not of greater cost to the enrollee than if services were furnished through the provider network.</w:t>
            </w:r>
          </w:p>
          <w:p w14:paraId="51513B55" w14:textId="77777777" w:rsidR="0061522F" w:rsidRPr="00E76614" w:rsidRDefault="0061522F" w:rsidP="00991827">
            <w:pPr>
              <w:pStyle w:val="ListParagraph"/>
              <w:numPr>
                <w:ilvl w:val="1"/>
                <w:numId w:val="120"/>
              </w:numPr>
              <w:ind w:left="648"/>
              <w:jc w:val="left"/>
              <w:rPr>
                <w:rFonts w:cs="Calibri Light"/>
                <w:sz w:val="22"/>
              </w:rPr>
            </w:pPr>
            <w:r w:rsidRPr="00E76614">
              <w:rPr>
                <w:rFonts w:cs="Calibri Light"/>
                <w:sz w:val="22"/>
              </w:rPr>
              <w:t>Upon review of the updated recommendation and the Member Handbook, the MCP did not take additional action.  The Tufts Health Plan Member Handbook accurately reflects the contract provisions and states that “According to state and federal regulations and Tufts Health Together's contract with MassHealth, Your Provider is not allowed to bill you for any Covered Service. " Our members are also advised that "Do Not pay an Out-of-Network Provider if they bill you for your Covered Services. The Provider should bill Tufts Health Plan directly." Our handbook correctly informs members that they should not pay out-of-pocket to a provider.</w:t>
            </w:r>
          </w:p>
          <w:p w14:paraId="345E0DA9" w14:textId="77777777" w:rsidR="0061522F" w:rsidRPr="00E76614" w:rsidRDefault="0061522F" w:rsidP="00991827">
            <w:pPr>
              <w:pStyle w:val="ListParagraph"/>
              <w:numPr>
                <w:ilvl w:val="0"/>
                <w:numId w:val="120"/>
              </w:numPr>
              <w:ind w:left="288" w:hanging="288"/>
              <w:jc w:val="left"/>
              <w:rPr>
                <w:rFonts w:cs="Calibri Light"/>
                <w:sz w:val="22"/>
              </w:rPr>
            </w:pPr>
            <w:r w:rsidRPr="00E76614">
              <w:rPr>
                <w:rFonts w:cs="Calibri Light"/>
                <w:sz w:val="22"/>
              </w:rPr>
              <w:t>The Tufts CHA should create and implement a robust policy for ensuring that Enrollees have access to 2 providers in their prevalent language.</w:t>
            </w:r>
          </w:p>
          <w:p w14:paraId="173EE7CF" w14:textId="77777777" w:rsidR="0061522F" w:rsidRPr="00E76614" w:rsidRDefault="0061522F" w:rsidP="00991827">
            <w:pPr>
              <w:pStyle w:val="ListParagraph"/>
              <w:numPr>
                <w:ilvl w:val="1"/>
                <w:numId w:val="120"/>
              </w:numPr>
              <w:ind w:left="648"/>
              <w:jc w:val="left"/>
              <w:rPr>
                <w:rFonts w:cs="Calibri Light"/>
                <w:sz w:val="22"/>
              </w:rPr>
            </w:pPr>
            <w:r w:rsidRPr="00E76614">
              <w:rPr>
                <w:rFonts w:cs="Calibri Light"/>
                <w:sz w:val="22"/>
              </w:rPr>
              <w:t>To ensure members receive services in their preferred language, the MCP developed and implemented a policy in July 2025. Effectiveness will be monitored through triannual reviews of provider and member language data, along with annual policy oversight.</w:t>
            </w:r>
          </w:p>
          <w:p w14:paraId="634FBAC0" w14:textId="77777777" w:rsidR="0061522F" w:rsidRPr="00E76614" w:rsidRDefault="0061522F" w:rsidP="00991827">
            <w:pPr>
              <w:pStyle w:val="ListParagraph"/>
              <w:numPr>
                <w:ilvl w:val="0"/>
                <w:numId w:val="120"/>
              </w:numPr>
              <w:ind w:left="288" w:hanging="288"/>
              <w:jc w:val="left"/>
              <w:rPr>
                <w:rFonts w:cs="Calibri Light"/>
                <w:sz w:val="22"/>
              </w:rPr>
            </w:pPr>
            <w:r w:rsidRPr="00E76614">
              <w:rPr>
                <w:rFonts w:cs="Calibri Light"/>
                <w:sz w:val="22"/>
              </w:rPr>
              <w:t>The Tufts CHA should adopt a formal policy to monitor and ensure that providers are offering culturally and linguistically appropriate care to enrollees, such as through formal required trainings.</w:t>
            </w:r>
          </w:p>
          <w:p w14:paraId="04BC4DB1" w14:textId="77777777" w:rsidR="0061522F" w:rsidRPr="00E76614" w:rsidRDefault="0061522F" w:rsidP="00991827">
            <w:pPr>
              <w:pStyle w:val="ListParagraph"/>
              <w:numPr>
                <w:ilvl w:val="1"/>
                <w:numId w:val="120"/>
              </w:numPr>
              <w:ind w:left="648"/>
              <w:jc w:val="left"/>
              <w:rPr>
                <w:rFonts w:cs="Calibri Light"/>
                <w:sz w:val="22"/>
              </w:rPr>
            </w:pPr>
            <w:r w:rsidRPr="00E76614">
              <w:rPr>
                <w:rFonts w:cs="Calibri Light"/>
                <w:sz w:val="22"/>
              </w:rPr>
              <w:t>To promote culturally responsive care and reduce health disparities, the MCP developed a CLAS (Culturally and Linguistically Appropriate Services) policy in May 2025. The policy includes monitoring provider completion of CLAS training, with effectiveness assessed through training completion rates and relevant quality metrics.</w:t>
            </w:r>
          </w:p>
          <w:p w14:paraId="46FD2F08" w14:textId="77777777" w:rsidR="0061522F" w:rsidRPr="00E76614" w:rsidRDefault="0061522F" w:rsidP="006B482C">
            <w:pPr>
              <w:jc w:val="left"/>
              <w:rPr>
                <w:rFonts w:cs="Calibri Light"/>
                <w:sz w:val="22"/>
              </w:rPr>
            </w:pPr>
            <w:r w:rsidRPr="00E76614">
              <w:rPr>
                <w:rFonts w:cs="Calibri Light"/>
                <w:sz w:val="22"/>
                <w:u w:val="single"/>
              </w:rPr>
              <w:lastRenderedPageBreak/>
              <w:t>Care coordination (Lack of compliance)</w:t>
            </w:r>
            <w:r w:rsidRPr="00E76614">
              <w:rPr>
                <w:rFonts w:cs="Calibri Light"/>
                <w:sz w:val="22"/>
              </w:rPr>
              <w:t>:</w:t>
            </w:r>
          </w:p>
          <w:p w14:paraId="7A02146E" w14:textId="77777777" w:rsidR="0061522F" w:rsidRPr="00E76614" w:rsidRDefault="0061522F" w:rsidP="00991827">
            <w:pPr>
              <w:pStyle w:val="ListParagraph"/>
              <w:numPr>
                <w:ilvl w:val="0"/>
                <w:numId w:val="117"/>
              </w:numPr>
              <w:ind w:left="288" w:hanging="288"/>
              <w:jc w:val="left"/>
              <w:rPr>
                <w:rFonts w:cs="Calibri Light"/>
                <w:sz w:val="22"/>
              </w:rPr>
            </w:pPr>
            <w:r w:rsidRPr="00E76614">
              <w:rPr>
                <w:rFonts w:cs="Calibri Light"/>
                <w:sz w:val="22"/>
              </w:rPr>
              <w:t>IPRO found 19 requirements related to care coordination that were not in compliance. These were related to care delivery, including screening, assessments, care plans, and follow up; risk stratification; and enhanced care coordination.</w:t>
            </w:r>
          </w:p>
          <w:p w14:paraId="3CD6A796" w14:textId="77777777" w:rsidR="0061522F" w:rsidRPr="00E76614" w:rsidRDefault="0061522F" w:rsidP="00991827">
            <w:pPr>
              <w:pStyle w:val="ListParagraph"/>
              <w:numPr>
                <w:ilvl w:val="1"/>
                <w:numId w:val="117"/>
              </w:numPr>
              <w:ind w:left="648"/>
              <w:jc w:val="left"/>
              <w:rPr>
                <w:rFonts w:cs="Calibri Light"/>
                <w:sz w:val="22"/>
              </w:rPr>
            </w:pPr>
            <w:r w:rsidRPr="00E76614">
              <w:rPr>
                <w:rFonts w:cs="Calibri Light"/>
                <w:sz w:val="22"/>
              </w:rPr>
              <w:t>Initially 19 care coordination requirements were out of compliance. The health plan fully addressed all non-compliant items which demonstrated improvement. The details of this improvement were shared with MassHealth.</w:t>
            </w:r>
          </w:p>
          <w:p w14:paraId="11E8076D" w14:textId="77777777" w:rsidR="0061522F" w:rsidRPr="00E76614" w:rsidRDefault="0061522F" w:rsidP="006B482C">
            <w:pPr>
              <w:jc w:val="left"/>
              <w:rPr>
                <w:rFonts w:cs="Calibri Light"/>
                <w:sz w:val="22"/>
              </w:rPr>
            </w:pPr>
            <w:r w:rsidRPr="00E76614">
              <w:rPr>
                <w:rFonts w:cs="Calibri Light"/>
                <w:sz w:val="22"/>
                <w:u w:val="single"/>
              </w:rPr>
              <w:t>Care coordination (Partial compliance)</w:t>
            </w:r>
            <w:r w:rsidRPr="00E76614">
              <w:rPr>
                <w:rFonts w:cs="Calibri Light"/>
                <w:sz w:val="22"/>
              </w:rPr>
              <w:t>:</w:t>
            </w:r>
          </w:p>
          <w:p w14:paraId="0D71A396" w14:textId="77777777" w:rsidR="0061522F" w:rsidRPr="00E76614" w:rsidRDefault="0061522F" w:rsidP="00991827">
            <w:pPr>
              <w:pStyle w:val="ListParagraph"/>
              <w:numPr>
                <w:ilvl w:val="0"/>
                <w:numId w:val="117"/>
              </w:numPr>
              <w:ind w:left="288" w:hanging="288"/>
              <w:jc w:val="left"/>
              <w:rPr>
                <w:rFonts w:cs="Calibri Light"/>
                <w:sz w:val="22"/>
              </w:rPr>
            </w:pPr>
            <w:r w:rsidRPr="00E76614">
              <w:rPr>
                <w:rFonts w:cs="Calibri Light"/>
                <w:sz w:val="22"/>
              </w:rPr>
              <w:t>IPRO found 25 requirements related to care coordination that were only partially in compliance. These were related to care delivery, including screening, assessments, care plans, and follow up; transitional care management and discharge planning; risk stratification; and enhanced care coordination.</w:t>
            </w:r>
          </w:p>
          <w:p w14:paraId="42707629" w14:textId="326B9536" w:rsidR="0061522F" w:rsidRPr="00E76614" w:rsidRDefault="0061522F" w:rsidP="00991827">
            <w:pPr>
              <w:pStyle w:val="ListParagraph"/>
              <w:numPr>
                <w:ilvl w:val="1"/>
                <w:numId w:val="117"/>
              </w:numPr>
              <w:ind w:left="648"/>
              <w:jc w:val="left"/>
              <w:rPr>
                <w:rFonts w:cs="Calibri Light"/>
                <w:sz w:val="22"/>
              </w:rPr>
            </w:pPr>
            <w:r w:rsidRPr="00E76614">
              <w:rPr>
                <w:rFonts w:cs="Calibri Light"/>
                <w:sz w:val="22"/>
              </w:rPr>
              <w:t>Initially 25 care coordination requirements were only partially in compliance. Of these, 23 were fully addressed and resulted in demonstrated improvement, while two were partially addressed but did not yet show improvement. The details of these findings were shared with MassHealth.</w:t>
            </w:r>
          </w:p>
          <w:p w14:paraId="6F71D1F1" w14:textId="77777777" w:rsidR="0061522F" w:rsidRPr="00E76614" w:rsidRDefault="0061522F" w:rsidP="006B482C">
            <w:pPr>
              <w:jc w:val="left"/>
              <w:rPr>
                <w:rFonts w:cs="Calibri Light"/>
                <w:sz w:val="22"/>
              </w:rPr>
            </w:pPr>
            <w:r w:rsidRPr="00E76614">
              <w:rPr>
                <w:rFonts w:cs="Calibri Light"/>
                <w:sz w:val="22"/>
                <w:u w:val="single"/>
              </w:rPr>
              <w:t>Coverage and authorization of services (Partial compliance)</w:t>
            </w:r>
            <w:r w:rsidRPr="00E76614">
              <w:rPr>
                <w:rFonts w:cs="Calibri Light"/>
                <w:sz w:val="22"/>
              </w:rPr>
              <w:t>:</w:t>
            </w:r>
          </w:p>
          <w:p w14:paraId="7C8FFC97" w14:textId="77777777" w:rsidR="0061522F" w:rsidRPr="00E76614" w:rsidRDefault="0061522F" w:rsidP="00991827">
            <w:pPr>
              <w:pStyle w:val="ListParagraph"/>
              <w:numPr>
                <w:ilvl w:val="0"/>
                <w:numId w:val="123"/>
              </w:numPr>
              <w:ind w:left="288" w:hanging="288"/>
              <w:jc w:val="left"/>
              <w:rPr>
                <w:rFonts w:cs="Calibri Light"/>
                <w:sz w:val="22"/>
              </w:rPr>
            </w:pPr>
            <w:r w:rsidRPr="00E76614">
              <w:rPr>
                <w:rFonts w:cs="Calibri Light"/>
                <w:sz w:val="22"/>
              </w:rPr>
              <w:t>Add a section for the effective date and date of changes with notes about what was altered.</w:t>
            </w:r>
          </w:p>
          <w:p w14:paraId="3ADA1861" w14:textId="77777777" w:rsidR="0061522F" w:rsidRPr="00E76614" w:rsidRDefault="0061522F" w:rsidP="00991827">
            <w:pPr>
              <w:pStyle w:val="ListParagraph"/>
              <w:numPr>
                <w:ilvl w:val="1"/>
                <w:numId w:val="123"/>
              </w:numPr>
              <w:ind w:left="648"/>
              <w:jc w:val="left"/>
              <w:rPr>
                <w:rFonts w:cs="Calibri Light"/>
                <w:sz w:val="22"/>
              </w:rPr>
            </w:pPr>
            <w:r w:rsidRPr="00E76614">
              <w:rPr>
                <w:rFonts w:cs="Calibri Light"/>
                <w:sz w:val="22"/>
              </w:rPr>
              <w:t>In response to IPRO’s recommendations, the MCP updated its CBHI workflow in October 2024 to ensure review dates and changes are included.</w:t>
            </w:r>
          </w:p>
          <w:p w14:paraId="5BE60DE3" w14:textId="77777777" w:rsidR="0061522F" w:rsidRPr="00E76614" w:rsidRDefault="0061522F" w:rsidP="006B482C">
            <w:pPr>
              <w:jc w:val="left"/>
              <w:rPr>
                <w:rFonts w:cs="Calibri Light"/>
                <w:sz w:val="22"/>
              </w:rPr>
            </w:pPr>
            <w:r w:rsidRPr="00E76614">
              <w:rPr>
                <w:rFonts w:cs="Calibri Light"/>
                <w:sz w:val="22"/>
                <w:u w:val="single"/>
              </w:rPr>
              <w:t>Grievances and appeals (Partial compliance)</w:t>
            </w:r>
            <w:r w:rsidRPr="00E76614">
              <w:rPr>
                <w:rFonts w:cs="Calibri Light"/>
                <w:sz w:val="22"/>
              </w:rPr>
              <w:t>:</w:t>
            </w:r>
          </w:p>
          <w:p w14:paraId="23AFB6B3" w14:textId="77777777" w:rsidR="0061522F" w:rsidRPr="00E76614" w:rsidRDefault="0061522F" w:rsidP="00991827">
            <w:pPr>
              <w:pStyle w:val="ListParagraph"/>
              <w:numPr>
                <w:ilvl w:val="0"/>
                <w:numId w:val="123"/>
              </w:numPr>
              <w:ind w:left="288" w:hanging="288"/>
              <w:jc w:val="left"/>
              <w:rPr>
                <w:rFonts w:cs="Calibri Light"/>
                <w:sz w:val="22"/>
              </w:rPr>
            </w:pPr>
            <w:r w:rsidRPr="00E76614">
              <w:rPr>
                <w:rFonts w:cs="Calibri Light"/>
                <w:sz w:val="22"/>
              </w:rPr>
              <w:t xml:space="preserve">IPRO recommends that Tufts review and correct the language in the documents provided (Tufts MCO Member Handbook, Notice Letter Insert, and Tufts Health Plan UM Policy Manual) to ensure they consistently reflect the contract language for this requirement which states 'the contractor shall not require the enrollee to submit a written signed Internal Appeal form subsequent to the Enrollee's oral request for an appeal.'  </w:t>
            </w:r>
          </w:p>
          <w:p w14:paraId="2700C6D2" w14:textId="77777777" w:rsidR="0061522F" w:rsidRPr="00E76614" w:rsidRDefault="0061522F" w:rsidP="00991827">
            <w:pPr>
              <w:pStyle w:val="ListParagraph"/>
              <w:numPr>
                <w:ilvl w:val="1"/>
                <w:numId w:val="123"/>
              </w:numPr>
              <w:ind w:left="648"/>
              <w:jc w:val="left"/>
              <w:rPr>
                <w:rFonts w:cs="Calibri Light"/>
                <w:sz w:val="22"/>
              </w:rPr>
            </w:pPr>
            <w:r w:rsidRPr="00E76614">
              <w:rPr>
                <w:rFonts w:cs="Calibri Light"/>
                <w:sz w:val="22"/>
              </w:rPr>
              <w:t>Although the MCP standardly accepts appeals both orally and in writing, with no requirement for written follow-up after an oral submission, the MCP removed language from the appeal insert, Member Handbook and Utilization Management (UM) Policy as recommended by IPRO for clarity in April 2025.</w:t>
            </w:r>
          </w:p>
          <w:p w14:paraId="63D83F4D" w14:textId="77777777" w:rsidR="0061522F" w:rsidRPr="00E76614" w:rsidRDefault="0061522F" w:rsidP="00991827">
            <w:pPr>
              <w:pStyle w:val="ListParagraph"/>
              <w:numPr>
                <w:ilvl w:val="0"/>
                <w:numId w:val="123"/>
              </w:numPr>
              <w:ind w:left="288" w:hanging="288"/>
              <w:jc w:val="left"/>
              <w:rPr>
                <w:rFonts w:cs="Calibri Light"/>
                <w:sz w:val="22"/>
              </w:rPr>
            </w:pPr>
            <w:r w:rsidRPr="00E76614">
              <w:rPr>
                <w:rFonts w:cs="Calibri Light"/>
                <w:sz w:val="22"/>
              </w:rPr>
              <w:t>IPRO recommends that Tufts continue to improve its processes in the acknowledgment of the receipt of each Grievance within the one-business-day requirement timeframe.</w:t>
            </w:r>
          </w:p>
          <w:p w14:paraId="7A016514" w14:textId="77777777" w:rsidR="0061522F" w:rsidRPr="00E76614" w:rsidRDefault="0061522F" w:rsidP="00991827">
            <w:pPr>
              <w:pStyle w:val="ListParagraph"/>
              <w:numPr>
                <w:ilvl w:val="1"/>
                <w:numId w:val="123"/>
              </w:numPr>
              <w:ind w:left="648"/>
              <w:jc w:val="left"/>
              <w:rPr>
                <w:rFonts w:cs="Calibri Light"/>
                <w:sz w:val="22"/>
              </w:rPr>
            </w:pPr>
            <w:r w:rsidRPr="00E76614">
              <w:rPr>
                <w:rFonts w:cs="Calibri Light"/>
                <w:sz w:val="22"/>
              </w:rPr>
              <w:t>In response to IPRO’s recommendations, the MCP automated a report to track open grievances with a daily distribution to management for oversight starting in September 2024.</w:t>
            </w:r>
          </w:p>
          <w:p w14:paraId="228FB6FD" w14:textId="77777777" w:rsidR="0061522F" w:rsidRPr="00E76614" w:rsidRDefault="0061522F" w:rsidP="00991827">
            <w:pPr>
              <w:pStyle w:val="ListParagraph"/>
              <w:numPr>
                <w:ilvl w:val="0"/>
                <w:numId w:val="123"/>
              </w:numPr>
              <w:ind w:left="288" w:hanging="288"/>
              <w:jc w:val="left"/>
              <w:rPr>
                <w:rFonts w:cs="Calibri Light"/>
                <w:sz w:val="22"/>
              </w:rPr>
            </w:pPr>
            <w:r w:rsidRPr="00E76614">
              <w:rPr>
                <w:rFonts w:cs="Calibri Light"/>
                <w:sz w:val="22"/>
              </w:rPr>
              <w:t>IPRO recommends that Tufts correct the language in their documents to reflect the contract requirements which state, 'The Contractor shall treat an oral request seeking to appeal an Adverse Action as an Internal Appeal in order to establish the earliest possible filing date for Internal Appeals and shall not require the Enrollee or an Appeal Representative to confirm such oral requests in writing.'  This language should be consistently stated, per State contract requirements, in all staff, and member and provider-facing materials.</w:t>
            </w:r>
          </w:p>
          <w:p w14:paraId="7E6BD229" w14:textId="77777777" w:rsidR="0061522F" w:rsidRPr="00E76614" w:rsidRDefault="0061522F" w:rsidP="00991827">
            <w:pPr>
              <w:pStyle w:val="ListParagraph"/>
              <w:numPr>
                <w:ilvl w:val="1"/>
                <w:numId w:val="123"/>
              </w:numPr>
              <w:ind w:left="648"/>
              <w:jc w:val="left"/>
              <w:rPr>
                <w:rFonts w:cs="Calibri Light"/>
                <w:sz w:val="22"/>
              </w:rPr>
            </w:pPr>
            <w:r w:rsidRPr="00E76614">
              <w:rPr>
                <w:rFonts w:cs="Calibri Light"/>
                <w:sz w:val="22"/>
              </w:rPr>
              <w:t>Although the MCP standardly accepted both oral and written appeals without requiring written follow-up for oral submissions, the MCP removed language from the appeal insert, Member Handbook and Utilization Management (UM) Policy as recommended by IPRO for clarity in April 2025.</w:t>
            </w:r>
          </w:p>
          <w:p w14:paraId="096A6F53" w14:textId="77777777" w:rsidR="0061522F" w:rsidRPr="00E76614" w:rsidRDefault="0061522F" w:rsidP="006B482C">
            <w:pPr>
              <w:jc w:val="left"/>
              <w:rPr>
                <w:rFonts w:cs="Calibri Light"/>
                <w:sz w:val="22"/>
              </w:rPr>
            </w:pPr>
            <w:r w:rsidRPr="00E76614">
              <w:rPr>
                <w:rFonts w:cs="Calibri Light"/>
                <w:sz w:val="22"/>
                <w:u w:val="single"/>
              </w:rPr>
              <w:t>Health information systems (Partial compliance)</w:t>
            </w:r>
            <w:r w:rsidRPr="00E76614">
              <w:rPr>
                <w:rFonts w:cs="Calibri Light"/>
                <w:sz w:val="22"/>
              </w:rPr>
              <w:t>:</w:t>
            </w:r>
          </w:p>
          <w:p w14:paraId="533D8384" w14:textId="77777777" w:rsidR="0061522F" w:rsidRPr="00E76614" w:rsidRDefault="0061522F" w:rsidP="00991827">
            <w:pPr>
              <w:pStyle w:val="ListParagraph"/>
              <w:numPr>
                <w:ilvl w:val="0"/>
                <w:numId w:val="124"/>
              </w:numPr>
              <w:ind w:left="288" w:hanging="288"/>
              <w:jc w:val="left"/>
              <w:rPr>
                <w:rFonts w:cs="Calibri Light"/>
                <w:sz w:val="22"/>
              </w:rPr>
            </w:pPr>
            <w:r w:rsidRPr="00E76614">
              <w:rPr>
                <w:rFonts w:cs="Calibri Light"/>
                <w:sz w:val="22"/>
              </w:rPr>
              <w:t>Tufts should develop a method to track the adoption rate of EHRs among their providers in order to report the adoption rate to MassHealth</w:t>
            </w:r>
          </w:p>
          <w:p w14:paraId="79EB39EA" w14:textId="77777777" w:rsidR="0061522F" w:rsidRPr="00E76614" w:rsidRDefault="0061522F" w:rsidP="00991827">
            <w:pPr>
              <w:pStyle w:val="ListParagraph"/>
              <w:numPr>
                <w:ilvl w:val="1"/>
                <w:numId w:val="124"/>
              </w:numPr>
              <w:ind w:left="648"/>
              <w:jc w:val="left"/>
              <w:rPr>
                <w:rFonts w:cs="Calibri Light"/>
                <w:sz w:val="22"/>
              </w:rPr>
            </w:pPr>
            <w:r w:rsidRPr="00E76614">
              <w:rPr>
                <w:rFonts w:cs="Calibri Light"/>
                <w:sz w:val="22"/>
              </w:rPr>
              <w:t>The MCP completed its exploration of capabilities in 2025 and plans to enhance its data collection approach by incorporating EHR certification tracking into its provider intake form.</w:t>
            </w:r>
          </w:p>
          <w:p w14:paraId="5019B37A" w14:textId="77777777" w:rsidR="0061522F" w:rsidRPr="00E76614" w:rsidRDefault="0061522F" w:rsidP="006B482C">
            <w:pPr>
              <w:jc w:val="left"/>
              <w:rPr>
                <w:rFonts w:cs="Calibri Light"/>
                <w:sz w:val="22"/>
              </w:rPr>
            </w:pPr>
            <w:r w:rsidRPr="00E76614">
              <w:rPr>
                <w:rFonts w:cs="Calibri Light"/>
                <w:sz w:val="22"/>
                <w:u w:val="single"/>
              </w:rPr>
              <w:t>QAPI (Lack of compliance)</w:t>
            </w:r>
            <w:r w:rsidRPr="00E76614">
              <w:rPr>
                <w:rFonts w:cs="Calibri Light"/>
                <w:sz w:val="22"/>
              </w:rPr>
              <w:t>:</w:t>
            </w:r>
          </w:p>
          <w:p w14:paraId="050737B3" w14:textId="77777777" w:rsidR="0061522F" w:rsidRPr="00E76614" w:rsidRDefault="0061522F" w:rsidP="00991827">
            <w:pPr>
              <w:pStyle w:val="ListParagraph"/>
              <w:numPr>
                <w:ilvl w:val="0"/>
                <w:numId w:val="124"/>
              </w:numPr>
              <w:ind w:left="288" w:hanging="288"/>
              <w:jc w:val="left"/>
              <w:rPr>
                <w:rFonts w:cs="Calibri Light"/>
                <w:sz w:val="22"/>
              </w:rPr>
            </w:pPr>
            <w:r w:rsidRPr="00E76614">
              <w:rPr>
                <w:rFonts w:cs="Calibri Light"/>
                <w:sz w:val="22"/>
              </w:rPr>
              <w:t>Tufts should ensure that its ACO Partner does not otherwise participate as part of the MassHealth ACO Program, including as an ACO Partner for another ACPP or as a Primary Care ACO.</w:t>
            </w:r>
          </w:p>
          <w:p w14:paraId="00F0827B" w14:textId="77777777" w:rsidR="0061522F" w:rsidRPr="00E76614" w:rsidRDefault="0061522F" w:rsidP="00991827">
            <w:pPr>
              <w:pStyle w:val="ListParagraph"/>
              <w:numPr>
                <w:ilvl w:val="1"/>
                <w:numId w:val="124"/>
              </w:numPr>
              <w:ind w:left="648"/>
              <w:jc w:val="left"/>
              <w:rPr>
                <w:rFonts w:cs="Calibri Light"/>
                <w:sz w:val="22"/>
              </w:rPr>
            </w:pPr>
            <w:r w:rsidRPr="00E76614">
              <w:rPr>
                <w:rFonts w:cs="Calibri Light"/>
                <w:sz w:val="22"/>
              </w:rPr>
              <w:t>The Joint Operating Agreement between Tufts Health Plan and CHA includes language regarding the exclusivity of the ACO partnership. Article 13.2 states: “During the term of this Agreement, CHA shall not (i) serve as an ACO Partner for another MCO under the Program or (ii) participate in the Program as a Primary Care ACO or MCO-Administered ACO, as such terms are defined in the RFR.” The JOA was not provided to IPRO upon initial request.</w:t>
            </w:r>
          </w:p>
          <w:p w14:paraId="25CA61DB" w14:textId="77777777" w:rsidR="0061522F" w:rsidRPr="00E76614" w:rsidRDefault="0061522F" w:rsidP="00991827">
            <w:pPr>
              <w:pStyle w:val="ListParagraph"/>
              <w:numPr>
                <w:ilvl w:val="0"/>
                <w:numId w:val="124"/>
              </w:numPr>
              <w:ind w:left="288" w:hanging="288"/>
              <w:jc w:val="left"/>
              <w:rPr>
                <w:rFonts w:cs="Calibri Light"/>
                <w:sz w:val="22"/>
              </w:rPr>
            </w:pPr>
            <w:r w:rsidRPr="00E76614">
              <w:rPr>
                <w:rFonts w:cs="Calibri Light"/>
                <w:sz w:val="22"/>
              </w:rPr>
              <w:t>Tufts should ensure that its ACO Partner complies with the requirements of this Contract.</w:t>
            </w:r>
          </w:p>
          <w:p w14:paraId="6018D8BD" w14:textId="77777777" w:rsidR="0061522F" w:rsidRPr="00E76614" w:rsidRDefault="0061522F" w:rsidP="00991827">
            <w:pPr>
              <w:pStyle w:val="ListParagraph"/>
              <w:numPr>
                <w:ilvl w:val="1"/>
                <w:numId w:val="124"/>
              </w:numPr>
              <w:spacing w:after="120"/>
              <w:ind w:left="648"/>
              <w:jc w:val="left"/>
              <w:rPr>
                <w:rFonts w:cs="Calibri Light"/>
                <w:sz w:val="22"/>
              </w:rPr>
            </w:pPr>
            <w:r w:rsidRPr="00E76614">
              <w:rPr>
                <w:rFonts w:cs="Calibri Light"/>
                <w:sz w:val="22"/>
              </w:rPr>
              <w:t>Tufts Health Plan ensures CHA’s compliance with contractual requirements through a robust governance structure. This includes a Governing Board, Joint Operating Committee, and several subcommittees focused on key areas such as Health Equity, Quality, and PFAC. Governance meetings are held quarterly, and meeting artifacts are maintained as official records, supporting oversight and accountability.</w:t>
            </w:r>
          </w:p>
          <w:p w14:paraId="343FA942" w14:textId="77777777" w:rsidR="0061522F" w:rsidRPr="00E76614" w:rsidRDefault="0061522F" w:rsidP="006B482C">
            <w:pPr>
              <w:jc w:val="left"/>
              <w:rPr>
                <w:rFonts w:cs="Calibri Light"/>
                <w:sz w:val="22"/>
              </w:rPr>
            </w:pPr>
            <w:r w:rsidRPr="00E76614">
              <w:rPr>
                <w:rFonts w:cs="Calibri Light"/>
                <w:sz w:val="22"/>
                <w:u w:val="single"/>
              </w:rPr>
              <w:lastRenderedPageBreak/>
              <w:t>QAPI (Partial compliance)</w:t>
            </w:r>
            <w:r w:rsidRPr="00E76614">
              <w:rPr>
                <w:rFonts w:cs="Calibri Light"/>
                <w:sz w:val="22"/>
              </w:rPr>
              <w:t>:</w:t>
            </w:r>
          </w:p>
          <w:p w14:paraId="094D1C00" w14:textId="3FBE030A" w:rsidR="0061522F" w:rsidRPr="00E76614" w:rsidRDefault="0061522F" w:rsidP="00991827">
            <w:pPr>
              <w:pStyle w:val="ListParagraph"/>
              <w:numPr>
                <w:ilvl w:val="0"/>
                <w:numId w:val="117"/>
              </w:numPr>
              <w:ind w:left="288" w:hanging="288"/>
              <w:jc w:val="left"/>
              <w:rPr>
                <w:rFonts w:cs="Calibri Light"/>
                <w:sz w:val="22"/>
              </w:rPr>
            </w:pPr>
            <w:r w:rsidRPr="00E76614">
              <w:rPr>
                <w:rFonts w:cs="Calibri Light"/>
                <w:sz w:val="22"/>
              </w:rPr>
              <w:t xml:space="preserve">IPRO identified 18 requirements related to QAPI that were only in partial compliance. These were related to enhancing processes and </w:t>
            </w:r>
            <w:r w:rsidR="001A0273" w:rsidRPr="00E76614">
              <w:rPr>
                <w:rFonts w:cs="Calibri Light"/>
                <w:sz w:val="22"/>
              </w:rPr>
              <w:t>communication</w:t>
            </w:r>
            <w:r w:rsidRPr="00E76614">
              <w:rPr>
                <w:rFonts w:cs="Calibri Light"/>
                <w:sz w:val="22"/>
              </w:rPr>
              <w:t xml:space="preserve"> related to the design of QI activities, utilization of quality measures to drive QI activities, submission of medical record review results to MassHealth, including provider profiling activities and results of network provider satisfaction surveys in annual work plan, sharing PFAC feedback with governing board, utilizing PFAC feedback regarding preventive care practices, PFAC involved in development and updating of cultural and linguistic policies as well as advising on cultural appropriateness of such programs, PFAC input on member experience survey results, composition of the PFAC including enrollees and families, reflecting the diversity of the MassHealth population and contain representatives from enrollees under age 21, ensuring that necessary reasonable accommodations for PFAC is provided, and that opportunity to join the PFAC is publicized,. and ensuring that the health plan has a written contract with the ACO partner after the effective date of the contract with EOHHS.</w:t>
            </w:r>
          </w:p>
          <w:p w14:paraId="1AFC3EE1" w14:textId="77777777" w:rsidR="001A0273" w:rsidRPr="00E76614" w:rsidRDefault="001A0273" w:rsidP="00991827">
            <w:pPr>
              <w:pStyle w:val="ListParagraph"/>
              <w:numPr>
                <w:ilvl w:val="0"/>
                <w:numId w:val="149"/>
              </w:numPr>
              <w:jc w:val="left"/>
              <w:rPr>
                <w:rFonts w:cs="Calibri Light"/>
                <w:bCs/>
                <w:sz w:val="22"/>
              </w:rPr>
            </w:pPr>
            <w:r w:rsidRPr="00E76614">
              <w:rPr>
                <w:rFonts w:cs="Calibri Light"/>
                <w:bCs/>
                <w:sz w:val="22"/>
              </w:rPr>
              <w:t>In March 2025, the MCP developed and implemented a policy and procedure to standardize the use of HEDIS and non-HEDIS quality measure data in Quality Management (QM) and Quality Improvement (QI) activities, including those addressing health equity.</w:t>
            </w:r>
          </w:p>
          <w:p w14:paraId="5A050C7D" w14:textId="77777777" w:rsidR="001A0273" w:rsidRPr="00E76614" w:rsidRDefault="001A0273" w:rsidP="00991827">
            <w:pPr>
              <w:pStyle w:val="ListParagraph"/>
              <w:numPr>
                <w:ilvl w:val="0"/>
                <w:numId w:val="149"/>
              </w:numPr>
              <w:jc w:val="left"/>
              <w:rPr>
                <w:rFonts w:cs="Calibri Light"/>
                <w:bCs/>
                <w:sz w:val="22"/>
              </w:rPr>
            </w:pPr>
            <w:r w:rsidRPr="00E76614">
              <w:rPr>
                <w:rFonts w:cs="Calibri Light"/>
                <w:bCs/>
                <w:sz w:val="22"/>
              </w:rPr>
              <w:t>Effectiveness of the policy is monitored through annual policy reviews and triannual assessments of data utilization.</w:t>
            </w:r>
          </w:p>
          <w:p w14:paraId="0EBCED95" w14:textId="77777777" w:rsidR="001A0273" w:rsidRPr="00E76614" w:rsidRDefault="001A0273" w:rsidP="00991827">
            <w:pPr>
              <w:pStyle w:val="ListParagraph"/>
              <w:numPr>
                <w:ilvl w:val="0"/>
                <w:numId w:val="149"/>
              </w:numPr>
              <w:jc w:val="left"/>
              <w:rPr>
                <w:rFonts w:cs="Calibri Light"/>
                <w:bCs/>
                <w:sz w:val="22"/>
              </w:rPr>
            </w:pPr>
            <w:r w:rsidRPr="00E76614">
              <w:rPr>
                <w:rFonts w:cs="Calibri Light"/>
                <w:bCs/>
                <w:sz w:val="22"/>
              </w:rPr>
              <w:t>The MCP established a standardized medical record review process to assess network provider compliance with clinical documentation standards, policies, and care appropriateness; the CY2024 review was completed in September 2025 and is evaluated through annual reviews and clinical staff debriefings.</w:t>
            </w:r>
          </w:p>
          <w:p w14:paraId="00F31C43" w14:textId="77777777" w:rsidR="001A0273" w:rsidRPr="00E76614" w:rsidRDefault="001A0273" w:rsidP="00991827">
            <w:pPr>
              <w:pStyle w:val="ListParagraph"/>
              <w:numPr>
                <w:ilvl w:val="0"/>
                <w:numId w:val="149"/>
              </w:numPr>
              <w:jc w:val="left"/>
              <w:rPr>
                <w:rFonts w:cs="Calibri Light"/>
                <w:bCs/>
                <w:sz w:val="22"/>
              </w:rPr>
            </w:pPr>
            <w:r w:rsidRPr="00E76614">
              <w:rPr>
                <w:rFonts w:cs="Calibri Light"/>
                <w:bCs/>
                <w:sz w:val="22"/>
              </w:rPr>
              <w:t>In July 2025, the MCP launched a Quality Improvement Workplan integrating provider satisfaction data with clinical and non-clinical performance metrics to support targeted improvements and data-driven decision-making; effectiveness is assessed annually through trend analysis and ongoing cross-functional collaboration.</w:t>
            </w:r>
          </w:p>
          <w:p w14:paraId="098FF37C" w14:textId="77777777" w:rsidR="001A0273" w:rsidRPr="00E76614" w:rsidRDefault="001A0273" w:rsidP="00991827">
            <w:pPr>
              <w:pStyle w:val="ListParagraph"/>
              <w:numPr>
                <w:ilvl w:val="0"/>
                <w:numId w:val="149"/>
              </w:numPr>
              <w:jc w:val="left"/>
              <w:rPr>
                <w:rFonts w:cs="Calibri Light"/>
                <w:bCs/>
                <w:sz w:val="22"/>
              </w:rPr>
            </w:pPr>
            <w:r w:rsidRPr="00E76614">
              <w:rPr>
                <w:rFonts w:cs="Calibri Light"/>
                <w:bCs/>
                <w:sz w:val="22"/>
              </w:rPr>
              <w:t>CHA PFAC meeting minutes from March 20, 2025, included discussion of the member experience survey and presentation of Patient Experience of Care (PEOC) survey data, with MassHealth members providing feedback.</w:t>
            </w:r>
          </w:p>
          <w:p w14:paraId="727C97EA" w14:textId="77777777" w:rsidR="001A0273" w:rsidRPr="00E76614" w:rsidRDefault="001A0273" w:rsidP="00991827">
            <w:pPr>
              <w:pStyle w:val="ListParagraph"/>
              <w:numPr>
                <w:ilvl w:val="0"/>
                <w:numId w:val="149"/>
              </w:numPr>
              <w:jc w:val="left"/>
              <w:rPr>
                <w:rFonts w:cs="Calibri Light"/>
                <w:bCs/>
                <w:sz w:val="22"/>
              </w:rPr>
            </w:pPr>
            <w:r w:rsidRPr="00E76614">
              <w:rPr>
                <w:rFonts w:cs="Calibri Light"/>
                <w:bCs/>
                <w:sz w:val="22"/>
              </w:rPr>
              <w:t>CHA PFAC meeting minutes from June 12, 2025, included discussions on wellness programs focused on preventive care and health management, and feedback on how programs address the needs of diverse ethnic groups and individuals impacted by social determinants of health, including voluntary participation versus targeted outreach.</w:t>
            </w:r>
          </w:p>
          <w:p w14:paraId="30DCD65F" w14:textId="77777777" w:rsidR="001A0273" w:rsidRPr="00E76614" w:rsidRDefault="001A0273" w:rsidP="00991827">
            <w:pPr>
              <w:pStyle w:val="ListParagraph"/>
              <w:numPr>
                <w:ilvl w:val="0"/>
                <w:numId w:val="149"/>
              </w:numPr>
              <w:jc w:val="left"/>
              <w:rPr>
                <w:rFonts w:cs="Calibri Light"/>
                <w:bCs/>
                <w:sz w:val="22"/>
              </w:rPr>
            </w:pPr>
            <w:r w:rsidRPr="00E76614">
              <w:rPr>
                <w:rFonts w:cs="Calibri Light"/>
                <w:bCs/>
                <w:sz w:val="22"/>
              </w:rPr>
              <w:t>CHA PFAC meeting minutes from January 27, 2025, included discussion of PFAC feedback at the Governing Board level.</w:t>
            </w:r>
          </w:p>
          <w:p w14:paraId="2318BB07" w14:textId="77777777" w:rsidR="001A0273" w:rsidRPr="00E76614" w:rsidRDefault="001A0273" w:rsidP="00991827">
            <w:pPr>
              <w:pStyle w:val="ListParagraph"/>
              <w:numPr>
                <w:ilvl w:val="0"/>
                <w:numId w:val="149"/>
              </w:numPr>
              <w:jc w:val="left"/>
              <w:rPr>
                <w:rFonts w:cs="Calibri Light"/>
                <w:bCs/>
                <w:sz w:val="22"/>
              </w:rPr>
            </w:pPr>
            <w:r w:rsidRPr="00E76614">
              <w:rPr>
                <w:rFonts w:cs="Calibri Light"/>
                <w:bCs/>
                <w:sz w:val="22"/>
              </w:rPr>
              <w:t>CHA’s PFAC includes enrollees and family members of enrollees, with 2025 meeting minutes documenting attendance and identifying enrollee or family member status as recommended by IPRO.</w:t>
            </w:r>
          </w:p>
          <w:p w14:paraId="06CBBE15" w14:textId="77777777" w:rsidR="001A0273" w:rsidRPr="00E76614" w:rsidRDefault="001A0273" w:rsidP="00991827">
            <w:pPr>
              <w:pStyle w:val="ListParagraph"/>
              <w:numPr>
                <w:ilvl w:val="0"/>
                <w:numId w:val="149"/>
              </w:numPr>
              <w:jc w:val="left"/>
              <w:rPr>
                <w:rFonts w:cs="Calibri Light"/>
                <w:bCs/>
                <w:sz w:val="22"/>
              </w:rPr>
            </w:pPr>
            <w:r w:rsidRPr="00E76614">
              <w:rPr>
                <w:rFonts w:cs="Calibri Light"/>
                <w:bCs/>
                <w:sz w:val="22"/>
              </w:rPr>
              <w:t>The PFAC charter includes language stating that “to the extent possible, the PFAC shall represent the diversity of the MassHealth population,” considering cultural, linguistic, racial, disability, sexual orientation, and gender identities; in 2025, CHA committed to collecting demographic information for new and future members.</w:t>
            </w:r>
          </w:p>
          <w:p w14:paraId="5147EA7E" w14:textId="77777777" w:rsidR="001A0273" w:rsidRPr="00E76614" w:rsidRDefault="001A0273" w:rsidP="00991827">
            <w:pPr>
              <w:pStyle w:val="ListParagraph"/>
              <w:numPr>
                <w:ilvl w:val="0"/>
                <w:numId w:val="149"/>
              </w:numPr>
              <w:jc w:val="left"/>
              <w:rPr>
                <w:rFonts w:cs="Calibri Light"/>
                <w:bCs/>
                <w:sz w:val="22"/>
              </w:rPr>
            </w:pPr>
            <w:r w:rsidRPr="00E76614">
              <w:rPr>
                <w:rFonts w:cs="Calibri Light"/>
                <w:bCs/>
                <w:sz w:val="22"/>
              </w:rPr>
              <w:t>The PFAC charter also stipulates that reasonable accommodations, including interpreter services and other resources, will be provided to support participation, including phone access for members without computers.</w:t>
            </w:r>
          </w:p>
          <w:p w14:paraId="0197B83D" w14:textId="4EFBCCD3" w:rsidR="0061522F" w:rsidRPr="00E76614" w:rsidRDefault="001A0273" w:rsidP="00991827">
            <w:pPr>
              <w:pStyle w:val="ListParagraph"/>
              <w:numPr>
                <w:ilvl w:val="0"/>
                <w:numId w:val="149"/>
              </w:numPr>
              <w:jc w:val="left"/>
              <w:rPr>
                <w:rFonts w:ascii="Calibri Light" w:hAnsi="Calibri Light" w:cs="Calibri Light"/>
                <w:bCs/>
                <w:sz w:val="22"/>
              </w:rPr>
            </w:pPr>
            <w:r w:rsidRPr="00E76614">
              <w:rPr>
                <w:rFonts w:cs="Calibri Light"/>
                <w:bCs/>
                <w:sz w:val="22"/>
              </w:rPr>
              <w:t>CHA maintains a dedicated webpage for member recruitment, including opportunities to participate as e-advisors, in focus groups, and on patient advisory committees such as the PFAC; recruitment is also promoted through member newsletters and includes screening questions about MassHealth membership or guardian status.</w:t>
            </w:r>
          </w:p>
        </w:tc>
        <w:tc>
          <w:tcPr>
            <w:tcW w:w="3255" w:type="dxa"/>
          </w:tcPr>
          <w:p w14:paraId="2A4597A7" w14:textId="3B7A69DE" w:rsidR="0061522F" w:rsidRPr="00E76614" w:rsidRDefault="0061522F" w:rsidP="00E6269F">
            <w:pPr>
              <w:jc w:val="left"/>
              <w:rPr>
                <w:rFonts w:cs="Calibri Light"/>
                <w:sz w:val="22"/>
              </w:rPr>
            </w:pPr>
            <w:r w:rsidRPr="00E76614">
              <w:rPr>
                <w:rFonts w:cs="Calibri Light"/>
                <w:sz w:val="22"/>
              </w:rPr>
              <w:lastRenderedPageBreak/>
              <w:t>Addressed:</w:t>
            </w:r>
            <w:r w:rsidR="00102340" w:rsidRPr="00E76614">
              <w:rPr>
                <w:rFonts w:cs="Calibri Light"/>
                <w:sz w:val="22"/>
              </w:rPr>
              <w:t xml:space="preserve"> </w:t>
            </w:r>
            <w:r w:rsidRPr="00E76614">
              <w:rPr>
                <w:rFonts w:cs="Calibri Light"/>
                <w:sz w:val="22"/>
              </w:rPr>
              <w:t>Availability of services (5), Coverage and authorization of services (1), Care coordination (42), Grievances and appeals (3), QAPI (</w:t>
            </w:r>
            <w:r w:rsidR="001C050D" w:rsidRPr="00E76614">
              <w:rPr>
                <w:rFonts w:cs="Calibri Light"/>
                <w:sz w:val="22"/>
              </w:rPr>
              <w:t>20</w:t>
            </w:r>
            <w:r w:rsidRPr="00E76614">
              <w:rPr>
                <w:rFonts w:cs="Calibri Light"/>
                <w:sz w:val="22"/>
              </w:rPr>
              <w:t>)</w:t>
            </w:r>
          </w:p>
          <w:p w14:paraId="4AD79C44" w14:textId="77777777" w:rsidR="0061522F" w:rsidRPr="00E76614" w:rsidRDefault="0061522F" w:rsidP="00E6269F">
            <w:pPr>
              <w:jc w:val="left"/>
              <w:rPr>
                <w:rFonts w:cs="Calibri Light"/>
                <w:sz w:val="22"/>
              </w:rPr>
            </w:pPr>
          </w:p>
          <w:p w14:paraId="3483B88E" w14:textId="623C388C" w:rsidR="0061522F" w:rsidRPr="00E76614" w:rsidRDefault="0061522F" w:rsidP="00E6269F">
            <w:pPr>
              <w:jc w:val="left"/>
              <w:rPr>
                <w:rFonts w:cs="Calibri Light"/>
                <w:sz w:val="22"/>
              </w:rPr>
            </w:pPr>
            <w:r w:rsidRPr="00E76614">
              <w:rPr>
                <w:rFonts w:cs="Calibri Light"/>
                <w:sz w:val="22"/>
                <w:u w:val="single"/>
              </w:rPr>
              <w:t>Partially Addressed</w:t>
            </w:r>
            <w:r w:rsidRPr="00E76614">
              <w:rPr>
                <w:rFonts w:cs="Calibri Light"/>
                <w:sz w:val="22"/>
              </w:rPr>
              <w:t>:</w:t>
            </w:r>
            <w:r w:rsidR="00102340" w:rsidRPr="00E76614">
              <w:rPr>
                <w:rFonts w:cs="Calibri Light"/>
                <w:sz w:val="22"/>
              </w:rPr>
              <w:t xml:space="preserve"> </w:t>
            </w:r>
            <w:r w:rsidRPr="00E76614">
              <w:rPr>
                <w:rFonts w:cs="Calibri Light"/>
                <w:sz w:val="22"/>
              </w:rPr>
              <w:t>Disenrollment requirements and limitations (1), Care coordination (2), Health information systems</w:t>
            </w:r>
            <w:r w:rsidR="001A0273" w:rsidRPr="00E76614">
              <w:rPr>
                <w:rFonts w:cs="Calibri Light"/>
                <w:sz w:val="22"/>
              </w:rPr>
              <w:t xml:space="preserve"> (1)</w:t>
            </w:r>
          </w:p>
        </w:tc>
      </w:tr>
      <w:tr w:rsidR="0061522F" w:rsidRPr="00E76614" w14:paraId="56BA925D" w14:textId="77777777" w:rsidTr="00102340">
        <w:trPr>
          <w:trHeight w:val="288"/>
        </w:trPr>
        <w:tc>
          <w:tcPr>
            <w:tcW w:w="6565" w:type="dxa"/>
          </w:tcPr>
          <w:p w14:paraId="400A39DA" w14:textId="70274656" w:rsidR="0061522F" w:rsidRPr="00E76614" w:rsidRDefault="0061522F" w:rsidP="00E6269F">
            <w:pPr>
              <w:tabs>
                <w:tab w:val="center" w:pos="1869"/>
              </w:tabs>
              <w:contextualSpacing/>
              <w:jc w:val="left"/>
              <w:rPr>
                <w:rFonts w:ascii="Calibri Light" w:hAnsi="Calibri Light" w:cs="Calibri Light"/>
                <w:b/>
                <w:bCs/>
                <w:sz w:val="22"/>
              </w:rPr>
            </w:pPr>
            <w:r w:rsidRPr="00E76614">
              <w:rPr>
                <w:rFonts w:cs="Calibri Light"/>
                <w:b/>
                <w:bCs/>
                <w:sz w:val="22"/>
              </w:rPr>
              <w:lastRenderedPageBreak/>
              <w:t xml:space="preserve">Network – Information Systems and Quality of Provider Data − Duplicates: </w:t>
            </w:r>
            <w:r w:rsidRPr="00E76614">
              <w:rPr>
                <w:rFonts w:cs="Calibri Light"/>
                <w:sz w:val="22"/>
              </w:rPr>
              <w:t>Tufts CHA submitted many duplicates for individual and facility providers due to variations in the addresses, such as including the suite name in the address. IPRO removed a total of 2,291 duplicate providers from the Tufts CHA data prior to conducting the analysis. Tufts CHA should further clean and deduplicate the provider data prior to conducting any network analyses or submitting provider data for the EQR analysis.</w:t>
            </w:r>
          </w:p>
        </w:tc>
        <w:tc>
          <w:tcPr>
            <w:tcW w:w="13210" w:type="dxa"/>
          </w:tcPr>
          <w:p w14:paraId="635A4499" w14:textId="2DC249E1" w:rsidR="0061522F" w:rsidRPr="00E76614" w:rsidRDefault="0061522F" w:rsidP="00E6269F">
            <w:pPr>
              <w:jc w:val="left"/>
              <w:rPr>
                <w:rFonts w:cs="Calibri Light"/>
                <w:sz w:val="22"/>
              </w:rPr>
            </w:pPr>
            <w:r w:rsidRPr="00E76614">
              <w:rPr>
                <w:rFonts w:cs="Calibri Light"/>
                <w:sz w:val="22"/>
              </w:rPr>
              <w:t xml:space="preserve">The MCP has implemented enhanced quality control measures to identify and remove duplicate provider addresses prior to data submission. This includes the use of Excel de-duplication logic and conditional formatting to compare address data across multiple fields. The effectiveness of these measures is reflected in the reduced number of duplicate addresses identified in the 2025 audit. </w:t>
            </w:r>
          </w:p>
          <w:p w14:paraId="19068AB6" w14:textId="77777777" w:rsidR="0061522F" w:rsidRPr="00E76614" w:rsidRDefault="0061522F" w:rsidP="00E6269F">
            <w:pPr>
              <w:jc w:val="left"/>
              <w:rPr>
                <w:rFonts w:ascii="Calibri Light" w:hAnsi="Calibri Light" w:cs="Calibri Light"/>
                <w:sz w:val="22"/>
              </w:rPr>
            </w:pPr>
          </w:p>
        </w:tc>
        <w:tc>
          <w:tcPr>
            <w:tcW w:w="3255" w:type="dxa"/>
          </w:tcPr>
          <w:p w14:paraId="2B041586" w14:textId="77777777" w:rsidR="0061522F" w:rsidRPr="00E76614" w:rsidRDefault="0061522F" w:rsidP="00E6269F">
            <w:pPr>
              <w:jc w:val="left"/>
              <w:rPr>
                <w:rFonts w:cs="Calibri Light"/>
                <w:sz w:val="22"/>
              </w:rPr>
            </w:pPr>
            <w:r w:rsidRPr="00E76614">
              <w:rPr>
                <w:rFonts w:cs="Calibri Light"/>
                <w:sz w:val="22"/>
              </w:rPr>
              <w:t>Addressed</w:t>
            </w:r>
          </w:p>
        </w:tc>
      </w:tr>
      <w:tr w:rsidR="0061522F" w:rsidRPr="00E76614" w14:paraId="4AA177DA" w14:textId="77777777" w:rsidTr="00102340">
        <w:trPr>
          <w:trHeight w:val="288"/>
        </w:trPr>
        <w:tc>
          <w:tcPr>
            <w:tcW w:w="6565" w:type="dxa"/>
          </w:tcPr>
          <w:p w14:paraId="40F1DF16" w14:textId="601BE94C" w:rsidR="0061522F" w:rsidRPr="00E76614" w:rsidRDefault="0061522F" w:rsidP="005627E2">
            <w:pPr>
              <w:keepNext/>
              <w:jc w:val="left"/>
              <w:rPr>
                <w:rFonts w:ascii="Calibri Light" w:hAnsi="Calibri Light" w:cs="Calibri Light"/>
                <w:b/>
                <w:bCs/>
                <w:sz w:val="22"/>
              </w:rPr>
            </w:pPr>
            <w:r w:rsidRPr="00E76614">
              <w:rPr>
                <w:rFonts w:cs="Calibri Light"/>
                <w:b/>
                <w:bCs/>
                <w:sz w:val="22"/>
              </w:rPr>
              <w:lastRenderedPageBreak/>
              <w:t xml:space="preserve">Network – Information Systems and Quality of Provider Data – Behavioral Health Providers: </w:t>
            </w:r>
            <w:r w:rsidRPr="00E76614">
              <w:rPr>
                <w:rFonts w:cs="Calibri Light"/>
                <w:sz w:val="22"/>
              </w:rPr>
              <w:t xml:space="preserve">Tufts CHA submitted additional BH providers for clinical stabilization services (level 3.5), managed inpatient (level 4), monitored inpatient (level 3.7), and opioid treatment programs that were not on the approved list provided by MassHealth. IPRO removed a total of 315 duplicate providers from the Tufts CHA behavioral health data prior to conducting the analysis. Tufts CHA should submit for the analysis only the providers that are considered acceptable by MassHealth for certain behavioral health provider types. </w:t>
            </w:r>
          </w:p>
        </w:tc>
        <w:tc>
          <w:tcPr>
            <w:tcW w:w="13210" w:type="dxa"/>
          </w:tcPr>
          <w:p w14:paraId="1A08308D" w14:textId="140ABE7A" w:rsidR="0061522F" w:rsidRPr="00E76614" w:rsidRDefault="0061522F" w:rsidP="00E6269F">
            <w:pPr>
              <w:jc w:val="left"/>
              <w:rPr>
                <w:rFonts w:ascii="Calibri Light" w:hAnsi="Calibri Light" w:cs="Calibri Light"/>
                <w:sz w:val="22"/>
              </w:rPr>
            </w:pPr>
            <w:r w:rsidRPr="00E76614">
              <w:rPr>
                <w:rFonts w:cs="Calibri Light"/>
                <w:sz w:val="22"/>
              </w:rPr>
              <w:t>The MCP established a standardized process to validate behavioral health provider data against the MassHealth-approved list prior to submission. This process has been consistently followed throughout 2025. Staff have received training to prevent recurrence of issues, and quality control checks will be applied to all future submissions. Annual and as-needed re-education will be conducted to maintain ongoing effectiveness.</w:t>
            </w:r>
          </w:p>
        </w:tc>
        <w:tc>
          <w:tcPr>
            <w:tcW w:w="3255" w:type="dxa"/>
          </w:tcPr>
          <w:p w14:paraId="473B57BB" w14:textId="7772E0EA" w:rsidR="0061522F" w:rsidRPr="00E76614" w:rsidRDefault="0061522F" w:rsidP="00E6269F">
            <w:pPr>
              <w:rPr>
                <w:rFonts w:cs="Calibri Light"/>
                <w:sz w:val="22"/>
              </w:rPr>
            </w:pPr>
            <w:r w:rsidRPr="00E76614">
              <w:rPr>
                <w:rFonts w:cs="Calibri Light"/>
                <w:sz w:val="22"/>
              </w:rPr>
              <w:t>Addressed</w:t>
            </w:r>
          </w:p>
        </w:tc>
      </w:tr>
      <w:tr w:rsidR="0061522F" w:rsidRPr="00E76614" w14:paraId="77AF01A5" w14:textId="77777777" w:rsidTr="00102340">
        <w:trPr>
          <w:trHeight w:val="288"/>
        </w:trPr>
        <w:tc>
          <w:tcPr>
            <w:tcW w:w="6565" w:type="dxa"/>
          </w:tcPr>
          <w:p w14:paraId="4FCE64F4" w14:textId="066BDC71" w:rsidR="0061522F" w:rsidRPr="00E76614" w:rsidRDefault="0061522F" w:rsidP="00E6269F">
            <w:pPr>
              <w:jc w:val="left"/>
              <w:rPr>
                <w:rFonts w:ascii="Calibri Light" w:hAnsi="Calibri Light" w:cs="Calibri Light"/>
                <w:b/>
                <w:bCs/>
                <w:sz w:val="22"/>
              </w:rPr>
            </w:pPr>
            <w:r w:rsidRPr="00E76614">
              <w:rPr>
                <w:rFonts w:cs="Calibri Light"/>
                <w:b/>
                <w:bCs/>
                <w:sz w:val="22"/>
              </w:rPr>
              <w:t xml:space="preserve">Network – Time and Distance Analysis – MCP’s Methodology: </w:t>
            </w:r>
            <w:r w:rsidRPr="00E76614">
              <w:rPr>
                <w:rFonts w:cs="Calibri Light"/>
                <w:sz w:val="22"/>
              </w:rPr>
              <w:t xml:space="preserve">Because of the quality of the provider data, IPRO was not able to compare Tufts CHA’s results for PCPs, ob/gyn, urgent care services, all specialty types except rheumatology, and many behavioral health provider types. Tufts CHA should clean data for the GeoAccess analysis for all provider types. </w:t>
            </w:r>
          </w:p>
        </w:tc>
        <w:tc>
          <w:tcPr>
            <w:tcW w:w="13210" w:type="dxa"/>
          </w:tcPr>
          <w:p w14:paraId="3C03D4F5" w14:textId="583CACC8" w:rsidR="0061522F" w:rsidRPr="00E76614" w:rsidRDefault="0061522F" w:rsidP="00E6269F">
            <w:pPr>
              <w:jc w:val="left"/>
              <w:rPr>
                <w:rFonts w:ascii="Calibri Light" w:hAnsi="Calibri Light" w:cs="Calibri Light"/>
                <w:sz w:val="22"/>
              </w:rPr>
            </w:pPr>
            <w:r w:rsidRPr="00E76614">
              <w:rPr>
                <w:rFonts w:cs="Calibri Light"/>
                <w:sz w:val="22"/>
              </w:rPr>
              <w:t>Following the audit, the MCP reviewed and corrected each of the provider directory. Tufts also established a dedicated provider directory auditing team to proactively identify and correct inaccuracies. Complaints related to directory accuracy are being tracked to uncover root causes. A consistent month-over-month decline in complaint volume indicates meaningful improvements in data quality.</w:t>
            </w:r>
          </w:p>
        </w:tc>
        <w:tc>
          <w:tcPr>
            <w:tcW w:w="3255" w:type="dxa"/>
          </w:tcPr>
          <w:p w14:paraId="7A0D9F8E" w14:textId="486AEB6D" w:rsidR="0061522F" w:rsidRPr="00E76614" w:rsidRDefault="0061522F" w:rsidP="00E6269F">
            <w:pPr>
              <w:rPr>
                <w:rFonts w:cs="Calibri Light"/>
                <w:sz w:val="22"/>
              </w:rPr>
            </w:pPr>
            <w:r w:rsidRPr="00E76614">
              <w:rPr>
                <w:rFonts w:cs="Calibri Light"/>
                <w:sz w:val="22"/>
              </w:rPr>
              <w:t>Partially Addressed</w:t>
            </w:r>
          </w:p>
        </w:tc>
      </w:tr>
      <w:tr w:rsidR="0061522F" w:rsidRPr="00E76614" w14:paraId="6CA3006B" w14:textId="77777777" w:rsidTr="00102340">
        <w:trPr>
          <w:trHeight w:val="288"/>
        </w:trPr>
        <w:tc>
          <w:tcPr>
            <w:tcW w:w="6565" w:type="dxa"/>
          </w:tcPr>
          <w:p w14:paraId="3ABF7AB0" w14:textId="3CDC0D18" w:rsidR="0061522F" w:rsidRPr="00E76614" w:rsidRDefault="0061522F" w:rsidP="00E6269F">
            <w:pPr>
              <w:jc w:val="left"/>
              <w:rPr>
                <w:rFonts w:ascii="Calibri Light" w:hAnsi="Calibri Light" w:cs="Calibri Light"/>
                <w:b/>
                <w:bCs/>
                <w:sz w:val="22"/>
              </w:rPr>
            </w:pPr>
            <w:r w:rsidRPr="00E76614">
              <w:rPr>
                <w:rFonts w:cs="Calibri Light"/>
                <w:b/>
                <w:bCs/>
                <w:sz w:val="22"/>
              </w:rPr>
              <w:t xml:space="preserve">Network – Accuracy of Provider Directory: </w:t>
            </w:r>
            <w:r w:rsidRPr="00E76614">
              <w:rPr>
                <w:rFonts w:cs="Calibri Light"/>
                <w:sz w:val="22"/>
              </w:rPr>
              <w:t xml:space="preserve">Tufts CHA achieved only a 29.03% accuracy rate in its primary care provider directory, a 25% accuracy rate in its ob/gyn directory, and a 31.58% accuracy rate in its cardiology directory.  Tufts CHA should design quality improvement interventions to enhance the accuracy of all three directories. </w:t>
            </w:r>
          </w:p>
        </w:tc>
        <w:tc>
          <w:tcPr>
            <w:tcW w:w="13210" w:type="dxa"/>
          </w:tcPr>
          <w:p w14:paraId="5ED28EFF" w14:textId="2DA357E5" w:rsidR="0061522F" w:rsidRPr="00E76614" w:rsidRDefault="0061522F" w:rsidP="00E6269F">
            <w:pPr>
              <w:jc w:val="left"/>
              <w:rPr>
                <w:rFonts w:ascii="Calibri Light" w:hAnsi="Calibri Light" w:cs="Calibri Light"/>
                <w:sz w:val="22"/>
              </w:rPr>
            </w:pPr>
            <w:r w:rsidRPr="00E76614">
              <w:rPr>
                <w:rFonts w:cs="Calibri Light"/>
                <w:sz w:val="22"/>
              </w:rPr>
              <w:t>Following the audit, the MCP reviewed and corrected each section of the provider directory. The MCP also established a dedicated provider directory auditing team to proactively identify and correct inaccuracies. Complaints related to directory accuracy are being tracked to uncover root causes. A consistent month-over-month decline in complaint volume indicates meaningful improvements in data quality.</w:t>
            </w:r>
          </w:p>
        </w:tc>
        <w:tc>
          <w:tcPr>
            <w:tcW w:w="3255" w:type="dxa"/>
          </w:tcPr>
          <w:p w14:paraId="4EC4BD67" w14:textId="55CE3FEF" w:rsidR="0061522F" w:rsidRPr="00E76614" w:rsidRDefault="0061522F" w:rsidP="00E6269F">
            <w:pPr>
              <w:rPr>
                <w:rFonts w:cs="Calibri Light"/>
                <w:sz w:val="22"/>
              </w:rPr>
            </w:pPr>
            <w:r w:rsidRPr="00E76614">
              <w:rPr>
                <w:rFonts w:cs="Calibri Light"/>
                <w:sz w:val="22"/>
              </w:rPr>
              <w:t>Addressed</w:t>
            </w:r>
          </w:p>
        </w:tc>
      </w:tr>
      <w:tr w:rsidR="0061522F" w:rsidRPr="00E76614" w14:paraId="3D5BA965" w14:textId="77777777" w:rsidTr="00102340">
        <w:trPr>
          <w:trHeight w:val="288"/>
        </w:trPr>
        <w:tc>
          <w:tcPr>
            <w:tcW w:w="6565" w:type="dxa"/>
          </w:tcPr>
          <w:p w14:paraId="262ABF68" w14:textId="77777777" w:rsidR="003475B6" w:rsidRPr="00E76614" w:rsidRDefault="0061522F" w:rsidP="00E6269F">
            <w:pPr>
              <w:jc w:val="left"/>
              <w:rPr>
                <w:rFonts w:cs="Calibri Light"/>
                <w:sz w:val="22"/>
              </w:rPr>
            </w:pPr>
            <w:r w:rsidRPr="00E76614">
              <w:rPr>
                <w:rFonts w:cs="Calibri Light"/>
                <w:b/>
                <w:bCs/>
                <w:sz w:val="22"/>
              </w:rPr>
              <w:t>Experience of Care Surveys:</w:t>
            </w:r>
            <w:r w:rsidRPr="00E76614">
              <w:rPr>
                <w:rFonts w:eastAsia="Calibri"/>
                <w:sz w:val="22"/>
              </w:rPr>
              <w:t xml:space="preserve"> </w:t>
            </w:r>
            <w:r w:rsidR="003475B6" w:rsidRPr="00E76614">
              <w:rPr>
                <w:rFonts w:cs="Calibri Light"/>
                <w:sz w:val="22"/>
              </w:rPr>
              <w:t>Tufts CHA scored below the statewide score four adult and nine child PC MES measures.</w:t>
            </w:r>
          </w:p>
          <w:p w14:paraId="50FDB71F" w14:textId="77777777" w:rsidR="003475B6" w:rsidRPr="00E76614" w:rsidRDefault="003475B6" w:rsidP="00E6269F">
            <w:pPr>
              <w:jc w:val="left"/>
              <w:rPr>
                <w:rFonts w:cs="Calibri Light"/>
                <w:sz w:val="22"/>
              </w:rPr>
            </w:pPr>
          </w:p>
          <w:p w14:paraId="4BE4D8E7" w14:textId="5C136EFB" w:rsidR="0061522F" w:rsidRPr="00E76614" w:rsidRDefault="003475B6" w:rsidP="00E6269F">
            <w:pPr>
              <w:jc w:val="left"/>
              <w:rPr>
                <w:rFonts w:ascii="Calibri Light" w:hAnsi="Calibri Light" w:cs="Calibri Light"/>
                <w:sz w:val="22"/>
              </w:rPr>
            </w:pPr>
            <w:r w:rsidRPr="00E76614">
              <w:rPr>
                <w:rFonts w:cs="Calibri Light"/>
                <w:sz w:val="22"/>
              </w:rPr>
              <w:t>The ACPP should utilize the results of the adult and child PC MES surveys to drive performance improvement as it relates to member experience.</w:t>
            </w:r>
          </w:p>
        </w:tc>
        <w:tc>
          <w:tcPr>
            <w:tcW w:w="13210" w:type="dxa"/>
          </w:tcPr>
          <w:p w14:paraId="1E92CB09" w14:textId="0A54964B" w:rsidR="003475B6" w:rsidRPr="00E76614" w:rsidRDefault="003475B6" w:rsidP="00E6269F">
            <w:pPr>
              <w:jc w:val="left"/>
              <w:rPr>
                <w:rFonts w:cs="Calibri Light"/>
                <w:sz w:val="22"/>
              </w:rPr>
            </w:pPr>
            <w:r w:rsidRPr="00E76614">
              <w:rPr>
                <w:rFonts w:cs="Calibri Light"/>
                <w:sz w:val="22"/>
              </w:rPr>
              <w:t>To improve measure rates for member experience, the MCP will continue to leverage adult and child PC MES survey results to inform performance improvement efforts. The MCP collaborates with ACO partners to drive patient experience improvement. The MCP engages with ACO partners via their member experience forums, where our members (their patients) provide feedback for the ACO partner to act on. Effectiveness will be measured through regular review of survey data, performance data, and continuous feedback.</w:t>
            </w:r>
          </w:p>
          <w:p w14:paraId="3A0C6D94" w14:textId="26C409AC" w:rsidR="0061522F" w:rsidRPr="00E76614" w:rsidRDefault="0061522F" w:rsidP="00E6269F">
            <w:pPr>
              <w:jc w:val="left"/>
              <w:rPr>
                <w:rFonts w:ascii="Calibri Light" w:hAnsi="Calibri Light" w:cs="Calibri Light"/>
                <w:sz w:val="22"/>
              </w:rPr>
            </w:pPr>
          </w:p>
        </w:tc>
        <w:tc>
          <w:tcPr>
            <w:tcW w:w="3255" w:type="dxa"/>
          </w:tcPr>
          <w:p w14:paraId="09D4A21B" w14:textId="77777777" w:rsidR="0061522F" w:rsidRPr="00E76614" w:rsidRDefault="0061522F" w:rsidP="00E6269F">
            <w:pPr>
              <w:jc w:val="left"/>
              <w:rPr>
                <w:rFonts w:cs="Calibri Light"/>
                <w:sz w:val="22"/>
              </w:rPr>
            </w:pPr>
            <w:r w:rsidRPr="00E76614">
              <w:rPr>
                <w:rFonts w:cs="Calibri Light"/>
                <w:sz w:val="22"/>
              </w:rPr>
              <w:t>Partially Addressed</w:t>
            </w:r>
          </w:p>
        </w:tc>
      </w:tr>
    </w:tbl>
    <w:bookmarkEnd w:id="581"/>
    <w:p w14:paraId="007E5B64" w14:textId="77777777" w:rsidR="0017555A" w:rsidRPr="00E76614" w:rsidRDefault="0017555A" w:rsidP="00E6269F">
      <w:pPr>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IPRO assessments are as follows: </w:t>
      </w:r>
      <w:r w:rsidRPr="00E76614">
        <w:rPr>
          <w:rFonts w:eastAsia="Times New Roman" w:cs="Calibri Light"/>
          <w:b/>
          <w:sz w:val="20"/>
          <w:szCs w:val="20"/>
        </w:rPr>
        <w:t>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quality improvement (QI) response resulted in demonstrated improvement; </w:t>
      </w:r>
      <w:r w:rsidRPr="00E76614">
        <w:rPr>
          <w:rFonts w:eastAsia="Times New Roman" w:cs="Calibri Light"/>
          <w:b/>
          <w:sz w:val="20"/>
          <w:szCs w:val="20"/>
        </w:rPr>
        <w:t>partially 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QI response was appropriate; however, improvement was not yet observed; </w:t>
      </w:r>
      <w:r w:rsidRPr="00E76614">
        <w:rPr>
          <w:rFonts w:eastAsia="Times New Roman" w:cs="Calibri Light"/>
          <w:b/>
          <w:color w:val="000000"/>
          <w:sz w:val="20"/>
          <w:szCs w:val="20"/>
          <w:shd w:val="clear" w:color="auto" w:fill="FFFFFF"/>
        </w:rPr>
        <w:t>remains an opportunity for improvement</w:t>
      </w:r>
      <w:r w:rsidRPr="00E76614">
        <w:rPr>
          <w:rFonts w:eastAsia="Times New Roman" w:cs="Calibri Light"/>
          <w:color w:val="201F1E"/>
          <w:sz w:val="20"/>
          <w:szCs w:val="20"/>
        </w:rPr>
        <w:t>: MCP’s QI response did not address the recommendation; improvement was not observed, or performance declined.</w:t>
      </w:r>
    </w:p>
    <w:p w14:paraId="20FA9DA0" w14:textId="51F77CC2" w:rsidR="00E56383" w:rsidRPr="00E76614" w:rsidRDefault="0017555A" w:rsidP="00E6269F">
      <w:pPr>
        <w:spacing w:after="480"/>
        <w:rPr>
          <w:rFonts w:eastAsia="Times New Roman" w:cs="Calibri Light"/>
          <w:sz w:val="20"/>
          <w:szCs w:val="20"/>
        </w:rPr>
      </w:pPr>
      <w:r w:rsidRPr="00E76614">
        <w:rPr>
          <w:rFonts w:eastAsia="Times New Roman" w:cs="Calibri Light"/>
          <w:sz w:val="20"/>
          <w:szCs w:val="20"/>
        </w:rPr>
        <w:t>EQR: external quality review; ACPP: accountable care partnership plan; MCP: managed care plan.</w:t>
      </w:r>
    </w:p>
    <w:p w14:paraId="1E7A12B1" w14:textId="77777777" w:rsidR="00E56383" w:rsidRPr="00E76614" w:rsidRDefault="00E56383">
      <w:pPr>
        <w:spacing w:after="200" w:line="276" w:lineRule="auto"/>
        <w:rPr>
          <w:rFonts w:eastAsia="Times New Roman" w:cs="Calibri Light"/>
          <w:sz w:val="20"/>
          <w:szCs w:val="20"/>
        </w:rPr>
      </w:pPr>
      <w:r w:rsidRPr="00E76614">
        <w:rPr>
          <w:rFonts w:eastAsia="Times New Roman" w:cs="Calibri Light"/>
          <w:sz w:val="20"/>
          <w:szCs w:val="20"/>
        </w:rPr>
        <w:br w:type="page"/>
      </w:r>
    </w:p>
    <w:p w14:paraId="497DBE21" w14:textId="2E47145D" w:rsidR="0017555A" w:rsidRPr="00E76614" w:rsidRDefault="0017555A" w:rsidP="00E6269F">
      <w:pPr>
        <w:pStyle w:val="Heading3"/>
        <w:rPr>
          <w:rFonts w:eastAsia="Times New Roman"/>
        </w:rPr>
      </w:pPr>
      <w:bookmarkStart w:id="582" w:name="_Toc192530467"/>
      <w:bookmarkStart w:id="583" w:name="_Toc227233553"/>
      <w:r w:rsidRPr="00E76614">
        <w:rPr>
          <w:rFonts w:eastAsia="Times New Roman"/>
        </w:rPr>
        <w:lastRenderedPageBreak/>
        <w:t xml:space="preserve">Tufts </w:t>
      </w:r>
      <w:r w:rsidR="005D5334" w:rsidRPr="00E76614">
        <w:rPr>
          <w:rFonts w:eastAsia="Times New Roman"/>
        </w:rPr>
        <w:t>UMass</w:t>
      </w:r>
      <w:r w:rsidRPr="00E76614">
        <w:rPr>
          <w:rFonts w:eastAsia="Times New Roman"/>
        </w:rPr>
        <w:t xml:space="preserve"> Response to Previous EQR Recommendations</w:t>
      </w:r>
      <w:bookmarkEnd w:id="582"/>
      <w:bookmarkEnd w:id="583"/>
    </w:p>
    <w:p w14:paraId="77F3E69E" w14:textId="1199014D" w:rsidR="005B4B15" w:rsidRPr="00E76614" w:rsidRDefault="0017555A" w:rsidP="00E6269F">
      <w:pPr>
        <w:rPr>
          <w:rFonts w:eastAsia="Times New Roman" w:cs="Calibri Light"/>
        </w:rPr>
      </w:pPr>
      <w:r w:rsidRPr="00E76614">
        <w:rPr>
          <w:rFonts w:eastAsia="Times New Roman" w:cs="Calibri Light"/>
          <w:b/>
          <w:bCs/>
        </w:rPr>
        <w:t>Table 1</w:t>
      </w:r>
      <w:r w:rsidR="00700109" w:rsidRPr="00E76614">
        <w:rPr>
          <w:rFonts w:eastAsia="Times New Roman" w:cs="Calibri Light"/>
          <w:b/>
          <w:bCs/>
        </w:rPr>
        <w:t>32</w:t>
      </w:r>
      <w:r w:rsidRPr="00E76614">
        <w:rPr>
          <w:rFonts w:eastAsia="Times New Roman" w:cs="Calibri Light"/>
        </w:rPr>
        <w:t xml:space="preserve"> displays the ACPP’s progress related to the </w:t>
      </w:r>
      <w:r w:rsidRPr="00E76614">
        <w:rPr>
          <w:rFonts w:eastAsia="Times New Roman" w:cs="Calibri Light"/>
          <w:i/>
          <w:iCs/>
        </w:rPr>
        <w:t>ACPP External Quality Review CY 202</w:t>
      </w:r>
      <w:r w:rsidR="00114B60" w:rsidRPr="00E76614">
        <w:rPr>
          <w:rFonts w:eastAsia="Times New Roman" w:cs="Calibri Light"/>
          <w:i/>
          <w:iCs/>
        </w:rPr>
        <w:t>4</w:t>
      </w:r>
      <w:r w:rsidRPr="00E76614">
        <w:rPr>
          <w:rFonts w:eastAsia="Times New Roman" w:cs="Calibri Light"/>
          <w:i/>
          <w:iCs/>
        </w:rPr>
        <w:t xml:space="preserve">, </w:t>
      </w:r>
      <w:r w:rsidRPr="00E76614">
        <w:rPr>
          <w:rFonts w:eastAsia="Times New Roman" w:cs="Calibri Light"/>
        </w:rPr>
        <w:t>as well as IPRO’s assessment of ACPP’s response.</w:t>
      </w:r>
    </w:p>
    <w:p w14:paraId="2305C712" w14:textId="77777777" w:rsidR="005B4B15" w:rsidRPr="00E76614" w:rsidRDefault="005B4B15" w:rsidP="00E6269F">
      <w:pPr>
        <w:rPr>
          <w:rFonts w:eastAsia="Times New Roman" w:cs="Calibri Light"/>
        </w:rPr>
      </w:pPr>
    </w:p>
    <w:p w14:paraId="40AF0912" w14:textId="7E0B392D" w:rsidR="0017555A" w:rsidRPr="00E76614" w:rsidRDefault="0017555A" w:rsidP="00E6269F">
      <w:pPr>
        <w:rPr>
          <w:rFonts w:eastAsia="Times New Roman" w:cs="Calibri Light"/>
          <w:b/>
          <w:bCs/>
          <w:szCs w:val="18"/>
        </w:rPr>
      </w:pPr>
      <w:bookmarkStart w:id="584" w:name="_Toc224213609"/>
      <w:r w:rsidRPr="00E76614">
        <w:rPr>
          <w:rFonts w:eastAsia="Times New Roman" w:cs="Calibri Light"/>
          <w:b/>
          <w:bCs/>
          <w:szCs w:val="18"/>
        </w:rPr>
        <w:t xml:space="preserve">Table </w:t>
      </w:r>
      <w:r w:rsidRPr="00E76614">
        <w:rPr>
          <w:rFonts w:eastAsia="Times New Roman" w:cs="Calibri Light"/>
          <w:b/>
          <w:bCs/>
          <w:szCs w:val="18"/>
        </w:rPr>
        <w:fldChar w:fldCharType="begin"/>
      </w:r>
      <w:r w:rsidRPr="00E76614">
        <w:rPr>
          <w:rFonts w:eastAsia="Times New Roman" w:cs="Calibri Light"/>
          <w:b/>
          <w:bCs/>
          <w:szCs w:val="18"/>
        </w:rPr>
        <w:instrText xml:space="preserve"> SEQ Table \* ARABIC </w:instrText>
      </w:r>
      <w:r w:rsidRPr="00E76614">
        <w:rPr>
          <w:rFonts w:eastAsia="Times New Roman" w:cs="Calibri Light"/>
          <w:b/>
          <w:bCs/>
          <w:szCs w:val="18"/>
        </w:rPr>
        <w:fldChar w:fldCharType="separate"/>
      </w:r>
      <w:r w:rsidR="006D0226" w:rsidRPr="00E76614">
        <w:rPr>
          <w:rFonts w:eastAsia="Times New Roman" w:cs="Calibri Light"/>
          <w:b/>
          <w:bCs/>
          <w:szCs w:val="18"/>
        </w:rPr>
        <w:t>132</w:t>
      </w:r>
      <w:r w:rsidRPr="00E76614">
        <w:rPr>
          <w:rFonts w:eastAsia="Times New Roman" w:cs="Calibri Light"/>
          <w:b/>
          <w:bCs/>
          <w:szCs w:val="18"/>
        </w:rPr>
        <w:fldChar w:fldCharType="end"/>
      </w:r>
      <w:r w:rsidRPr="00E76614">
        <w:rPr>
          <w:rFonts w:eastAsia="Times New Roman" w:cs="Calibri Light"/>
          <w:b/>
          <w:bCs/>
          <w:szCs w:val="18"/>
        </w:rPr>
        <w:t xml:space="preserve">: Tufts </w:t>
      </w:r>
      <w:r w:rsidR="005D5334" w:rsidRPr="00E76614">
        <w:rPr>
          <w:rFonts w:eastAsia="Times New Roman" w:cs="Calibri Light"/>
          <w:b/>
          <w:bCs/>
          <w:szCs w:val="18"/>
        </w:rPr>
        <w:t>UMass</w:t>
      </w:r>
      <w:r w:rsidRPr="00E76614">
        <w:rPr>
          <w:rFonts w:eastAsia="Times New Roman" w:cs="Calibri Light"/>
          <w:b/>
          <w:bCs/>
          <w:szCs w:val="18"/>
        </w:rPr>
        <w:t xml:space="preserve"> Response to Previous EQR Recommendations</w:t>
      </w:r>
      <w:bookmarkEnd w:id="584"/>
    </w:p>
    <w:tbl>
      <w:tblPr>
        <w:tblStyle w:val="TableGrid"/>
        <w:tblW w:w="5000" w:type="pct"/>
        <w:tblLook w:val="04A0" w:firstRow="1" w:lastRow="0" w:firstColumn="1" w:lastColumn="0" w:noHBand="0" w:noVBand="1"/>
        <w:tblCaption w:val="MCP responses to previous ATR's EQR recommendations"/>
        <w:tblDescription w:val="MCP response to previous ATR's EQR recommendations and IPRO assessment of this response. IPRO assessments are as follows: addressed: MCP’s quality improvement (QI) response resulted in demonstrated improvement; partially addressed: MCP’s QI response was appropriate; however, improvement not yet observed; not addressed: MCP’s QI response did not address the recommendation; improvement not observed or performance decline observed."/>
      </w:tblPr>
      <w:tblGrid>
        <w:gridCol w:w="6476"/>
        <w:gridCol w:w="13431"/>
        <w:gridCol w:w="3123"/>
      </w:tblGrid>
      <w:tr w:rsidR="0017555A" w:rsidRPr="00E76614" w14:paraId="0CB5E101" w14:textId="77777777" w:rsidTr="00102340">
        <w:trPr>
          <w:trHeight w:val="288"/>
          <w:tblHeader/>
        </w:trPr>
        <w:tc>
          <w:tcPr>
            <w:tcW w:w="1406" w:type="pct"/>
            <w:shd w:val="clear" w:color="auto" w:fill="5F497A"/>
            <w:vAlign w:val="bottom"/>
          </w:tcPr>
          <w:p w14:paraId="15FBD9B3" w14:textId="77777777" w:rsidR="0017555A" w:rsidRPr="00E76614" w:rsidRDefault="0017555A" w:rsidP="00E6269F">
            <w:pPr>
              <w:jc w:val="left"/>
              <w:rPr>
                <w:rFonts w:ascii="Calibri Light" w:hAnsi="Calibri Light" w:cs="Calibri Light"/>
                <w:b/>
                <w:color w:val="FFFFFF"/>
                <w:sz w:val="22"/>
                <w:szCs w:val="20"/>
              </w:rPr>
            </w:pPr>
            <w:r w:rsidRPr="00E76614">
              <w:rPr>
                <w:rFonts w:cs="Calibri Light"/>
                <w:b/>
                <w:color w:val="FFFFFF"/>
                <w:sz w:val="22"/>
                <w:szCs w:val="20"/>
              </w:rPr>
              <w:t>Recommendation for ACPP</w:t>
            </w:r>
          </w:p>
        </w:tc>
        <w:tc>
          <w:tcPr>
            <w:tcW w:w="2916" w:type="pct"/>
            <w:shd w:val="clear" w:color="auto" w:fill="5F497A"/>
            <w:vAlign w:val="bottom"/>
          </w:tcPr>
          <w:p w14:paraId="79DB598D" w14:textId="27651094" w:rsidR="0017555A" w:rsidRPr="00E76614" w:rsidRDefault="0017555A" w:rsidP="00E6269F">
            <w:pPr>
              <w:jc w:val="center"/>
              <w:rPr>
                <w:rFonts w:ascii="Calibri Light" w:hAnsi="Calibri Light" w:cs="Calibri Light"/>
                <w:b/>
                <w:color w:val="FFFFFF"/>
                <w:sz w:val="22"/>
                <w:szCs w:val="20"/>
              </w:rPr>
            </w:pPr>
            <w:r w:rsidRPr="00E76614">
              <w:rPr>
                <w:rFonts w:cs="Calibri Light"/>
                <w:b/>
                <w:color w:val="FFFFFF"/>
                <w:sz w:val="22"/>
                <w:szCs w:val="20"/>
              </w:rPr>
              <w:t xml:space="preserve">Tufts </w:t>
            </w:r>
            <w:r w:rsidR="005D5334" w:rsidRPr="00E76614">
              <w:rPr>
                <w:rFonts w:cs="Calibri Light"/>
                <w:b/>
                <w:color w:val="FFFFFF"/>
                <w:sz w:val="22"/>
                <w:szCs w:val="20"/>
              </w:rPr>
              <w:t>UMass</w:t>
            </w:r>
            <w:r w:rsidRPr="00E76614">
              <w:rPr>
                <w:rFonts w:cs="Calibri Light"/>
                <w:b/>
                <w:color w:val="FFFFFF"/>
                <w:sz w:val="22"/>
                <w:szCs w:val="20"/>
              </w:rPr>
              <w:t xml:space="preserve"> Response/Actions Taken</w:t>
            </w:r>
          </w:p>
        </w:tc>
        <w:tc>
          <w:tcPr>
            <w:tcW w:w="678" w:type="pct"/>
            <w:shd w:val="clear" w:color="auto" w:fill="5F497A"/>
            <w:vAlign w:val="bottom"/>
          </w:tcPr>
          <w:p w14:paraId="6F0778E5" w14:textId="77777777" w:rsidR="0017555A" w:rsidRPr="00E76614" w:rsidRDefault="0017555A" w:rsidP="00E6269F">
            <w:pPr>
              <w:jc w:val="center"/>
              <w:rPr>
                <w:rFonts w:cs="Calibri Light"/>
                <w:b/>
                <w:color w:val="FFFFFF"/>
                <w:sz w:val="22"/>
                <w:szCs w:val="20"/>
                <w:vertAlign w:val="superscript"/>
              </w:rPr>
            </w:pPr>
            <w:r w:rsidRPr="00E76614">
              <w:rPr>
                <w:rFonts w:cs="Calibri Light"/>
                <w:b/>
                <w:color w:val="FFFFFF"/>
                <w:sz w:val="22"/>
                <w:szCs w:val="20"/>
              </w:rPr>
              <w:t>IPRO Assessment of MCP Response</w:t>
            </w:r>
            <w:r w:rsidRPr="00E76614">
              <w:rPr>
                <w:rFonts w:cs="Calibri Light"/>
                <w:b/>
                <w:color w:val="FFFFFF"/>
                <w:sz w:val="22"/>
                <w:szCs w:val="20"/>
                <w:vertAlign w:val="superscript"/>
              </w:rPr>
              <w:t>1</w:t>
            </w:r>
          </w:p>
        </w:tc>
      </w:tr>
      <w:tr w:rsidR="0033265E" w:rsidRPr="00E76614" w14:paraId="2CCB6232" w14:textId="77777777" w:rsidTr="00102340">
        <w:trPr>
          <w:trHeight w:val="288"/>
        </w:trPr>
        <w:tc>
          <w:tcPr>
            <w:tcW w:w="1406" w:type="pct"/>
          </w:tcPr>
          <w:p w14:paraId="39C663A7" w14:textId="77777777" w:rsidR="00745DE9" w:rsidRPr="00E76614" w:rsidRDefault="00745DE9" w:rsidP="006B482C">
            <w:pPr>
              <w:jc w:val="left"/>
              <w:rPr>
                <w:rFonts w:cs="Calibri Light"/>
                <w:sz w:val="22"/>
              </w:rPr>
            </w:pPr>
            <w:r w:rsidRPr="00E76614">
              <w:rPr>
                <w:rFonts w:cs="Calibri Light"/>
                <w:b/>
                <w:bCs/>
                <w:sz w:val="22"/>
              </w:rPr>
              <w:t xml:space="preserve">PMV 1: </w:t>
            </w:r>
            <w:r w:rsidRPr="00E76614">
              <w:rPr>
                <w:rFonts w:cs="Calibri Light"/>
                <w:sz w:val="22"/>
                <w:u w:val="single"/>
              </w:rPr>
              <w:t>HEDIS Measures</w:t>
            </w:r>
            <w:r w:rsidRPr="00E76614">
              <w:rPr>
                <w:rFonts w:cs="Calibri Light"/>
                <w:sz w:val="22"/>
              </w:rPr>
              <w:t>: The following HEDIS rates were below the 25th percentile:</w:t>
            </w:r>
          </w:p>
          <w:p w14:paraId="0AE9DCC1" w14:textId="71F93EC0" w:rsidR="00745DE9" w:rsidRPr="00E76614" w:rsidRDefault="00745DE9" w:rsidP="00991827">
            <w:pPr>
              <w:pStyle w:val="ListParagraph"/>
              <w:numPr>
                <w:ilvl w:val="0"/>
                <w:numId w:val="117"/>
              </w:numPr>
              <w:ind w:left="343"/>
              <w:jc w:val="left"/>
              <w:rPr>
                <w:rFonts w:cs="Calibri Light"/>
                <w:sz w:val="22"/>
              </w:rPr>
            </w:pPr>
            <w:r w:rsidRPr="00E76614">
              <w:rPr>
                <w:rFonts w:cs="Calibri Light"/>
                <w:sz w:val="22"/>
              </w:rPr>
              <w:t>Follow-up After Hospitalization for Mental Illness (7 days): 41.91% (&lt; 25th percentile)</w:t>
            </w:r>
          </w:p>
          <w:p w14:paraId="48C69ED8" w14:textId="6C8CB2F9" w:rsidR="00745DE9" w:rsidRPr="00E76614" w:rsidRDefault="00745DE9" w:rsidP="00991827">
            <w:pPr>
              <w:pStyle w:val="ListParagraph"/>
              <w:numPr>
                <w:ilvl w:val="0"/>
                <w:numId w:val="117"/>
              </w:numPr>
              <w:ind w:left="343"/>
              <w:jc w:val="left"/>
              <w:rPr>
                <w:rFonts w:cs="Calibri Light"/>
                <w:sz w:val="22"/>
              </w:rPr>
            </w:pPr>
            <w:r w:rsidRPr="00E76614">
              <w:rPr>
                <w:rFonts w:cs="Calibri Light"/>
                <w:sz w:val="22"/>
              </w:rPr>
              <w:t>Initiation and Engagement of Alcohol, Opioid, or Other Drug Abuse or Dependence Treatment (Initiation): 39.23% (&lt; 25th percentile)</w:t>
            </w:r>
          </w:p>
          <w:p w14:paraId="06C8B04B" w14:textId="77777777" w:rsidR="00745DE9" w:rsidRPr="00E76614" w:rsidRDefault="00745DE9" w:rsidP="006B482C">
            <w:pPr>
              <w:jc w:val="left"/>
              <w:rPr>
                <w:rFonts w:cs="Calibri Light"/>
                <w:sz w:val="22"/>
              </w:rPr>
            </w:pPr>
          </w:p>
          <w:p w14:paraId="4A169090" w14:textId="7095776F" w:rsidR="0033265E" w:rsidRPr="00E76614" w:rsidRDefault="00745DE9" w:rsidP="006B482C">
            <w:pPr>
              <w:jc w:val="left"/>
              <w:rPr>
                <w:rFonts w:ascii="Calibri Light" w:hAnsi="Calibri Light" w:cs="Calibri Light"/>
                <w:b/>
                <w:bCs/>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916" w:type="pct"/>
          </w:tcPr>
          <w:p w14:paraId="48379362" w14:textId="6CBAF231" w:rsidR="00745DE9" w:rsidRPr="00E76614" w:rsidRDefault="00745DE9" w:rsidP="006B482C">
            <w:pPr>
              <w:jc w:val="left"/>
              <w:rPr>
                <w:rFonts w:cs="Calibri Light"/>
                <w:b/>
                <w:sz w:val="22"/>
              </w:rPr>
            </w:pPr>
            <w:r w:rsidRPr="00E76614">
              <w:rPr>
                <w:rFonts w:cs="Calibri Light"/>
                <w:bCs/>
                <w:sz w:val="22"/>
              </w:rPr>
              <w:t>In 2024, to improve quality measure rates and access to services, UMMH introduced new monitoring tools to ensure follow-up for members discharged from the hospital and those with IET events.  The PY2024 rate for IET initiation is over 17% higher than the prior rate of 39.23. The PY2024 FUH rate increased by 8% from the prior 41.91 indicating positive impact. Effectiveness is tracked through monthly ACO performance reviews, with interventions applied as needed.</w:t>
            </w:r>
          </w:p>
          <w:p w14:paraId="5EB4B622" w14:textId="77777777" w:rsidR="0033265E" w:rsidRPr="00E76614" w:rsidRDefault="0033265E" w:rsidP="006B482C">
            <w:pPr>
              <w:jc w:val="left"/>
              <w:rPr>
                <w:rFonts w:ascii="Calibri Light" w:hAnsi="Calibri Light" w:cs="Calibri Light"/>
                <w:sz w:val="22"/>
              </w:rPr>
            </w:pPr>
          </w:p>
        </w:tc>
        <w:tc>
          <w:tcPr>
            <w:tcW w:w="678" w:type="pct"/>
          </w:tcPr>
          <w:p w14:paraId="55BC1DAD" w14:textId="2ED8942F" w:rsidR="0033265E" w:rsidRPr="00E76614" w:rsidRDefault="00745DE9" w:rsidP="006B482C">
            <w:pPr>
              <w:jc w:val="left"/>
              <w:rPr>
                <w:rFonts w:cs="Calibri Light"/>
                <w:sz w:val="22"/>
              </w:rPr>
            </w:pPr>
            <w:r w:rsidRPr="00E76614">
              <w:rPr>
                <w:rFonts w:cs="Calibri Light"/>
                <w:sz w:val="22"/>
              </w:rPr>
              <w:t>Partially Addressed</w:t>
            </w:r>
          </w:p>
        </w:tc>
      </w:tr>
      <w:tr w:rsidR="0033265E" w:rsidRPr="00E76614" w14:paraId="0D0DCDE3" w14:textId="77777777" w:rsidTr="00102340">
        <w:trPr>
          <w:trHeight w:val="288"/>
        </w:trPr>
        <w:tc>
          <w:tcPr>
            <w:tcW w:w="1406" w:type="pct"/>
          </w:tcPr>
          <w:p w14:paraId="0604E15F" w14:textId="77777777" w:rsidR="00745DE9" w:rsidRPr="00E76614" w:rsidRDefault="00745DE9" w:rsidP="006B482C">
            <w:pPr>
              <w:jc w:val="left"/>
              <w:rPr>
                <w:rFonts w:cs="Calibri Light"/>
                <w:sz w:val="22"/>
              </w:rPr>
            </w:pPr>
            <w:r w:rsidRPr="00E76614">
              <w:rPr>
                <w:rFonts w:cs="Calibri Light"/>
                <w:b/>
                <w:bCs/>
                <w:sz w:val="22"/>
              </w:rPr>
              <w:t xml:space="preserve">PMV 2: </w:t>
            </w:r>
            <w:r w:rsidRPr="00E76614">
              <w:rPr>
                <w:rFonts w:cs="Calibri Light"/>
                <w:sz w:val="22"/>
                <w:u w:val="single"/>
              </w:rPr>
              <w:t>Non-HEDIS Measures</w:t>
            </w:r>
            <w:r w:rsidRPr="00E76614">
              <w:rPr>
                <w:rFonts w:cs="Calibri Light"/>
                <w:sz w:val="22"/>
              </w:rPr>
              <w:t>: The following measures rates were below the goal benchmark:</w:t>
            </w:r>
          </w:p>
          <w:p w14:paraId="0446BDA0" w14:textId="77777777" w:rsidR="00745DE9" w:rsidRPr="00E76614" w:rsidRDefault="00745DE9" w:rsidP="00991827">
            <w:pPr>
              <w:pStyle w:val="ListParagraph"/>
              <w:numPr>
                <w:ilvl w:val="0"/>
                <w:numId w:val="163"/>
              </w:numPr>
              <w:ind w:left="343"/>
              <w:jc w:val="left"/>
              <w:rPr>
                <w:rFonts w:cs="Calibri Light"/>
                <w:sz w:val="22"/>
              </w:rPr>
            </w:pPr>
            <w:r w:rsidRPr="00E76614">
              <w:rPr>
                <w:rFonts w:cs="Calibri Light"/>
                <w:sz w:val="22"/>
              </w:rPr>
              <w:t>PC MES Knowledge of Patient+ Child: 89.42% (&lt; Goal)</w:t>
            </w:r>
          </w:p>
          <w:p w14:paraId="28E55AE0" w14:textId="77777777" w:rsidR="00745DE9" w:rsidRPr="00E76614" w:rsidRDefault="00745DE9" w:rsidP="00991827">
            <w:pPr>
              <w:pStyle w:val="ListParagraph"/>
              <w:numPr>
                <w:ilvl w:val="0"/>
                <w:numId w:val="163"/>
              </w:numPr>
              <w:ind w:left="343"/>
              <w:jc w:val="left"/>
              <w:rPr>
                <w:rFonts w:cs="Calibri Light"/>
                <w:sz w:val="22"/>
              </w:rPr>
            </w:pPr>
            <w:r w:rsidRPr="00E76614">
              <w:rPr>
                <w:rFonts w:cs="Calibri Light"/>
                <w:sz w:val="22"/>
              </w:rPr>
              <w:t>PC MES Willingness to Recommend+ Child: 90.88% (&lt; Goal)</w:t>
            </w:r>
          </w:p>
          <w:p w14:paraId="01DBFC40" w14:textId="77777777" w:rsidR="00745DE9" w:rsidRPr="00E76614" w:rsidRDefault="00745DE9" w:rsidP="00991827">
            <w:pPr>
              <w:pStyle w:val="ListParagraph"/>
              <w:numPr>
                <w:ilvl w:val="0"/>
                <w:numId w:val="163"/>
              </w:numPr>
              <w:ind w:left="343"/>
              <w:jc w:val="left"/>
              <w:rPr>
                <w:rFonts w:cs="Calibri Light"/>
                <w:sz w:val="22"/>
              </w:rPr>
            </w:pPr>
            <w:r w:rsidRPr="00E76614">
              <w:rPr>
                <w:rFonts w:cs="Calibri Light"/>
                <w:sz w:val="22"/>
              </w:rPr>
              <w:t>PC MES Willingness to Recommend+ Adult: 87.12% (&lt; Goal)</w:t>
            </w:r>
          </w:p>
          <w:p w14:paraId="6F68D18E" w14:textId="77777777" w:rsidR="00745DE9" w:rsidRPr="00E76614" w:rsidRDefault="00745DE9" w:rsidP="00991827">
            <w:pPr>
              <w:pStyle w:val="ListParagraph"/>
              <w:numPr>
                <w:ilvl w:val="0"/>
                <w:numId w:val="163"/>
              </w:numPr>
              <w:ind w:left="343"/>
              <w:jc w:val="left"/>
              <w:rPr>
                <w:rFonts w:cs="Calibri Light"/>
                <w:sz w:val="22"/>
              </w:rPr>
            </w:pPr>
            <w:r w:rsidRPr="00E76614">
              <w:rPr>
                <w:rFonts w:cs="Calibri Light"/>
                <w:sz w:val="22"/>
              </w:rPr>
              <w:t>PC MES Integration of Care+ Child: 84.61% (&lt; Goal)</w:t>
            </w:r>
          </w:p>
          <w:p w14:paraId="233C182C" w14:textId="77777777" w:rsidR="00745DE9" w:rsidRPr="00E76614" w:rsidRDefault="00745DE9" w:rsidP="00991827">
            <w:pPr>
              <w:pStyle w:val="ListParagraph"/>
              <w:numPr>
                <w:ilvl w:val="0"/>
                <w:numId w:val="163"/>
              </w:numPr>
              <w:ind w:left="343"/>
              <w:jc w:val="left"/>
              <w:rPr>
                <w:rFonts w:cs="Calibri Light"/>
                <w:sz w:val="22"/>
              </w:rPr>
            </w:pPr>
            <w:r w:rsidRPr="00E76614">
              <w:rPr>
                <w:rFonts w:cs="Calibri Light"/>
                <w:sz w:val="22"/>
              </w:rPr>
              <w:t>PC MES Integration of Care+ Adult: 82.39% (&lt; Goal)</w:t>
            </w:r>
          </w:p>
          <w:p w14:paraId="53780376" w14:textId="77777777" w:rsidR="00745DE9" w:rsidRPr="00E76614" w:rsidRDefault="00745DE9" w:rsidP="00991827">
            <w:pPr>
              <w:pStyle w:val="ListParagraph"/>
              <w:numPr>
                <w:ilvl w:val="0"/>
                <w:numId w:val="163"/>
              </w:numPr>
              <w:ind w:left="343"/>
              <w:jc w:val="left"/>
              <w:rPr>
                <w:rFonts w:cs="Calibri Light"/>
                <w:sz w:val="22"/>
              </w:rPr>
            </w:pPr>
            <w:r w:rsidRPr="00E76614">
              <w:rPr>
                <w:rFonts w:cs="Calibri Light"/>
                <w:sz w:val="22"/>
              </w:rPr>
              <w:t>Screening for Depression and Follow-up Plan: 52.77% (&lt; Goal)</w:t>
            </w:r>
          </w:p>
          <w:p w14:paraId="3E29978A" w14:textId="77777777" w:rsidR="00745DE9" w:rsidRPr="00E76614" w:rsidRDefault="00745DE9" w:rsidP="006B482C">
            <w:pPr>
              <w:jc w:val="left"/>
              <w:rPr>
                <w:rFonts w:cs="Calibri Light"/>
                <w:sz w:val="22"/>
              </w:rPr>
            </w:pPr>
          </w:p>
          <w:p w14:paraId="5D5813B2" w14:textId="3113DEE0" w:rsidR="0033265E" w:rsidRPr="00E76614" w:rsidRDefault="00745DE9" w:rsidP="006B482C">
            <w:pPr>
              <w:jc w:val="left"/>
              <w:rPr>
                <w:rFonts w:ascii="Calibri Light" w:hAnsi="Calibri Light" w:cs="Calibri Light"/>
                <w:b/>
                <w:bCs/>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2916" w:type="pct"/>
          </w:tcPr>
          <w:p w14:paraId="255528BD" w14:textId="48739C09" w:rsidR="00745DE9" w:rsidRPr="00E76614" w:rsidRDefault="00745DE9" w:rsidP="006B482C">
            <w:pPr>
              <w:jc w:val="left"/>
              <w:rPr>
                <w:rFonts w:cs="Calibri Light"/>
                <w:sz w:val="22"/>
              </w:rPr>
            </w:pPr>
            <w:r w:rsidRPr="00E76614">
              <w:rPr>
                <w:rFonts w:cs="Calibri Light"/>
                <w:sz w:val="22"/>
              </w:rPr>
              <w:t>The MCP has initiated a root cause analysis that will be completed by December 2025. To improve measure rates for member experience, the MCP will continue to leverage adult and child PC MES survey results to inform performance improvement efforts. The MCP collaborates with ACO partners to drive patient experience improvement. The MCP engages with ACO partners via their member experience forums, where our members (their patients) provide feedback for the ACO partner to act on. Effectiveness will be measured through regular review of survey data, performance data, and continuous feedback.</w:t>
            </w:r>
          </w:p>
          <w:p w14:paraId="4F08945B" w14:textId="77777777" w:rsidR="00745DE9" w:rsidRPr="00E76614" w:rsidRDefault="00745DE9" w:rsidP="006B482C">
            <w:pPr>
              <w:jc w:val="left"/>
              <w:rPr>
                <w:rFonts w:cs="Calibri Light"/>
                <w:sz w:val="22"/>
              </w:rPr>
            </w:pPr>
          </w:p>
          <w:p w14:paraId="17303BA8" w14:textId="77777777" w:rsidR="00745DE9" w:rsidRPr="00E76614" w:rsidRDefault="00745DE9" w:rsidP="006B482C">
            <w:pPr>
              <w:jc w:val="left"/>
              <w:rPr>
                <w:rFonts w:cs="Calibri Light"/>
                <w:b/>
                <w:bCs/>
                <w:sz w:val="22"/>
              </w:rPr>
            </w:pPr>
            <w:r w:rsidRPr="00E76614">
              <w:rPr>
                <w:rFonts w:cs="Calibri Light"/>
                <w:sz w:val="22"/>
              </w:rPr>
              <w:t xml:space="preserve">To improve screening for depression and follow-up, the MCP and its ACO partner initiated a root cause analysis to be completed by December 2025. Monthly proxy CDF data is shared to support quality improvement, with interventions and progress reviewed during monthly quality meetings. Effectiveness will be assessed through prioritized data reviews and barrier monitoring. </w:t>
            </w:r>
            <w:r w:rsidRPr="00E76614">
              <w:rPr>
                <w:rFonts w:cs="Calibri Light"/>
                <w:b/>
                <w:bCs/>
                <w:sz w:val="22"/>
              </w:rPr>
              <w:t xml:space="preserve"> </w:t>
            </w:r>
          </w:p>
          <w:p w14:paraId="16F87620" w14:textId="77777777" w:rsidR="0033265E" w:rsidRPr="00E76614" w:rsidRDefault="0033265E" w:rsidP="006B482C">
            <w:pPr>
              <w:jc w:val="left"/>
              <w:rPr>
                <w:rFonts w:ascii="Calibri Light" w:hAnsi="Calibri Light" w:cs="Calibri Light"/>
                <w:sz w:val="22"/>
              </w:rPr>
            </w:pPr>
          </w:p>
        </w:tc>
        <w:tc>
          <w:tcPr>
            <w:tcW w:w="678" w:type="pct"/>
          </w:tcPr>
          <w:p w14:paraId="54D867AA" w14:textId="29A93EC5" w:rsidR="0033265E" w:rsidRPr="00E76614" w:rsidRDefault="00745DE9" w:rsidP="006B482C">
            <w:pPr>
              <w:jc w:val="left"/>
              <w:rPr>
                <w:rFonts w:cs="Calibri Light"/>
                <w:sz w:val="22"/>
              </w:rPr>
            </w:pPr>
            <w:r w:rsidRPr="00E76614">
              <w:rPr>
                <w:rFonts w:cs="Calibri Light"/>
                <w:sz w:val="22"/>
              </w:rPr>
              <w:t>Partially Addressed</w:t>
            </w:r>
          </w:p>
        </w:tc>
      </w:tr>
      <w:tr w:rsidR="00991898" w:rsidRPr="00E76614" w14:paraId="6BE28743" w14:textId="77777777" w:rsidTr="00102340">
        <w:trPr>
          <w:trHeight w:val="288"/>
        </w:trPr>
        <w:tc>
          <w:tcPr>
            <w:tcW w:w="1406" w:type="pct"/>
          </w:tcPr>
          <w:p w14:paraId="3E4FC363" w14:textId="068D61FE" w:rsidR="00991898" w:rsidRPr="00E76614" w:rsidRDefault="00991898" w:rsidP="00E56383">
            <w:pPr>
              <w:contextualSpacing/>
              <w:jc w:val="left"/>
              <w:rPr>
                <w:rFonts w:cs="Calibri Light"/>
                <w:sz w:val="22"/>
              </w:rPr>
            </w:pPr>
            <w:r w:rsidRPr="00E76614">
              <w:rPr>
                <w:rFonts w:cs="Calibri Light"/>
                <w:b/>
                <w:bCs/>
                <w:sz w:val="22"/>
              </w:rPr>
              <w:t xml:space="preserve">Compliance: </w:t>
            </w:r>
            <w:r w:rsidRPr="00E76614">
              <w:rPr>
                <w:rFonts w:cs="Calibri Light"/>
                <w:sz w:val="22"/>
              </w:rPr>
              <w:t>Lack of compliance with 14 requirements in the following domains:</w:t>
            </w:r>
          </w:p>
          <w:p w14:paraId="150776C6" w14:textId="73C41E1E" w:rsidR="00991898" w:rsidRPr="00E76614" w:rsidRDefault="00991898" w:rsidP="00991827">
            <w:pPr>
              <w:pStyle w:val="ListParagraph"/>
              <w:numPr>
                <w:ilvl w:val="0"/>
                <w:numId w:val="82"/>
              </w:numPr>
              <w:ind w:left="420"/>
              <w:jc w:val="left"/>
              <w:rPr>
                <w:rFonts w:cs="Calibri Light"/>
                <w:sz w:val="22"/>
              </w:rPr>
            </w:pPr>
            <w:r w:rsidRPr="00E76614">
              <w:rPr>
                <w:rFonts w:cs="Calibri Light"/>
                <w:sz w:val="22"/>
              </w:rPr>
              <w:t>Disenrollment requirements and limitations (1)</w:t>
            </w:r>
          </w:p>
          <w:p w14:paraId="5A643A2F" w14:textId="6F67EC34" w:rsidR="00991898" w:rsidRPr="00E76614" w:rsidRDefault="00991898" w:rsidP="00991827">
            <w:pPr>
              <w:pStyle w:val="ListParagraph"/>
              <w:numPr>
                <w:ilvl w:val="0"/>
                <w:numId w:val="82"/>
              </w:numPr>
              <w:ind w:left="420"/>
              <w:jc w:val="left"/>
              <w:rPr>
                <w:rFonts w:cs="Calibri Light"/>
                <w:sz w:val="22"/>
              </w:rPr>
            </w:pPr>
            <w:r w:rsidRPr="00E76614">
              <w:rPr>
                <w:rFonts w:cs="Calibri Light"/>
                <w:sz w:val="22"/>
              </w:rPr>
              <w:t>Availability of services (1)</w:t>
            </w:r>
          </w:p>
          <w:p w14:paraId="6D079671" w14:textId="1633FFC4" w:rsidR="00991898" w:rsidRPr="00E76614" w:rsidRDefault="00991898" w:rsidP="00991827">
            <w:pPr>
              <w:pStyle w:val="ListParagraph"/>
              <w:numPr>
                <w:ilvl w:val="0"/>
                <w:numId w:val="82"/>
              </w:numPr>
              <w:ind w:left="420"/>
              <w:jc w:val="left"/>
              <w:rPr>
                <w:rFonts w:cs="Calibri Light"/>
                <w:sz w:val="22"/>
              </w:rPr>
            </w:pPr>
            <w:r w:rsidRPr="00E76614">
              <w:rPr>
                <w:rFonts w:cs="Calibri Light"/>
                <w:sz w:val="22"/>
              </w:rPr>
              <w:t>Care coordination (10)</w:t>
            </w:r>
          </w:p>
          <w:p w14:paraId="5218F603" w14:textId="32570A96" w:rsidR="00991898" w:rsidRPr="00E76614" w:rsidRDefault="00991898" w:rsidP="00991827">
            <w:pPr>
              <w:pStyle w:val="ListParagraph"/>
              <w:numPr>
                <w:ilvl w:val="0"/>
                <w:numId w:val="82"/>
              </w:numPr>
              <w:ind w:left="420"/>
              <w:jc w:val="left"/>
              <w:rPr>
                <w:rFonts w:cs="Calibri Light"/>
                <w:sz w:val="22"/>
              </w:rPr>
            </w:pPr>
            <w:r w:rsidRPr="00E76614">
              <w:rPr>
                <w:rFonts w:cs="Calibri Light"/>
                <w:sz w:val="22"/>
              </w:rPr>
              <w:t>QAPI (2)</w:t>
            </w:r>
          </w:p>
          <w:p w14:paraId="22A2C23C" w14:textId="77777777" w:rsidR="00991898" w:rsidRPr="00E76614" w:rsidRDefault="00991898" w:rsidP="00E56383">
            <w:pPr>
              <w:contextualSpacing/>
              <w:jc w:val="left"/>
              <w:rPr>
                <w:rFonts w:cs="Calibri Light"/>
                <w:sz w:val="22"/>
              </w:rPr>
            </w:pPr>
          </w:p>
          <w:p w14:paraId="590235E9" w14:textId="1F10EC78" w:rsidR="00991898" w:rsidRPr="00E76614" w:rsidRDefault="00991898" w:rsidP="00E56383">
            <w:pPr>
              <w:contextualSpacing/>
              <w:jc w:val="left"/>
              <w:rPr>
                <w:rFonts w:cs="Calibri Light"/>
                <w:sz w:val="22"/>
              </w:rPr>
            </w:pPr>
            <w:r w:rsidRPr="00E76614">
              <w:rPr>
                <w:rFonts w:cs="Calibri Light"/>
                <w:sz w:val="22"/>
              </w:rPr>
              <w:t xml:space="preserve">Partial compliance with 47 requirements in the following domains: </w:t>
            </w:r>
          </w:p>
          <w:p w14:paraId="44DB1BBD" w14:textId="066557EC" w:rsidR="00991898" w:rsidRPr="00E76614" w:rsidRDefault="00991898" w:rsidP="00991827">
            <w:pPr>
              <w:pStyle w:val="ListParagraph"/>
              <w:numPr>
                <w:ilvl w:val="0"/>
                <w:numId w:val="83"/>
              </w:numPr>
              <w:ind w:left="420"/>
              <w:jc w:val="left"/>
              <w:rPr>
                <w:rFonts w:cs="Calibri Light"/>
                <w:sz w:val="22"/>
              </w:rPr>
            </w:pPr>
            <w:r w:rsidRPr="00E76614">
              <w:rPr>
                <w:rFonts w:cs="Calibri Light"/>
                <w:sz w:val="22"/>
              </w:rPr>
              <w:t>Availability of services (4)</w:t>
            </w:r>
          </w:p>
          <w:p w14:paraId="24C3F150" w14:textId="2EF5A720" w:rsidR="00991898" w:rsidRPr="00E76614" w:rsidRDefault="00991898" w:rsidP="00991827">
            <w:pPr>
              <w:pStyle w:val="ListParagraph"/>
              <w:numPr>
                <w:ilvl w:val="0"/>
                <w:numId w:val="83"/>
              </w:numPr>
              <w:ind w:left="420"/>
              <w:jc w:val="left"/>
              <w:rPr>
                <w:rFonts w:cs="Calibri Light"/>
                <w:sz w:val="22"/>
              </w:rPr>
            </w:pPr>
            <w:r w:rsidRPr="00E76614">
              <w:rPr>
                <w:rFonts w:cs="Calibri Light"/>
                <w:sz w:val="22"/>
              </w:rPr>
              <w:t>Coverage and authorization of services (1)</w:t>
            </w:r>
          </w:p>
          <w:p w14:paraId="0C0D40C3" w14:textId="7711550F" w:rsidR="00991898" w:rsidRPr="00E76614" w:rsidRDefault="00991898" w:rsidP="00991827">
            <w:pPr>
              <w:pStyle w:val="ListParagraph"/>
              <w:numPr>
                <w:ilvl w:val="0"/>
                <w:numId w:val="83"/>
              </w:numPr>
              <w:ind w:left="420"/>
              <w:jc w:val="left"/>
              <w:rPr>
                <w:rFonts w:cs="Calibri Light"/>
                <w:sz w:val="22"/>
              </w:rPr>
            </w:pPr>
            <w:r w:rsidRPr="00E76614">
              <w:rPr>
                <w:rFonts w:cs="Calibri Light"/>
                <w:sz w:val="22"/>
              </w:rPr>
              <w:t>Grievances and appeals (4)</w:t>
            </w:r>
          </w:p>
          <w:p w14:paraId="737A433E" w14:textId="46BCDC58" w:rsidR="00991898" w:rsidRPr="00E76614" w:rsidRDefault="00991898" w:rsidP="00991827">
            <w:pPr>
              <w:pStyle w:val="ListParagraph"/>
              <w:numPr>
                <w:ilvl w:val="0"/>
                <w:numId w:val="83"/>
              </w:numPr>
              <w:ind w:left="420"/>
              <w:jc w:val="left"/>
              <w:rPr>
                <w:rFonts w:cs="Calibri Light"/>
                <w:sz w:val="22"/>
              </w:rPr>
            </w:pPr>
            <w:r w:rsidRPr="00E76614">
              <w:rPr>
                <w:rFonts w:cs="Calibri Light"/>
                <w:sz w:val="22"/>
              </w:rPr>
              <w:t>Health information systems (1)</w:t>
            </w:r>
          </w:p>
          <w:p w14:paraId="34728986" w14:textId="4B516E30" w:rsidR="00991898" w:rsidRPr="00E76614" w:rsidRDefault="00991898" w:rsidP="00991827">
            <w:pPr>
              <w:pStyle w:val="ListParagraph"/>
              <w:numPr>
                <w:ilvl w:val="0"/>
                <w:numId w:val="83"/>
              </w:numPr>
              <w:ind w:left="420"/>
              <w:jc w:val="left"/>
              <w:rPr>
                <w:rFonts w:cs="Calibri Light"/>
                <w:sz w:val="22"/>
              </w:rPr>
            </w:pPr>
            <w:r w:rsidRPr="00E76614">
              <w:rPr>
                <w:rFonts w:cs="Calibri Light"/>
                <w:sz w:val="22"/>
              </w:rPr>
              <w:t>QAPI (18)</w:t>
            </w:r>
          </w:p>
          <w:p w14:paraId="2912B804" w14:textId="77777777" w:rsidR="00991898" w:rsidRPr="00E76614" w:rsidRDefault="00991898" w:rsidP="00E56383">
            <w:pPr>
              <w:contextualSpacing/>
              <w:jc w:val="left"/>
              <w:rPr>
                <w:rFonts w:cs="Calibri Light"/>
                <w:sz w:val="22"/>
              </w:rPr>
            </w:pPr>
          </w:p>
          <w:p w14:paraId="01E0B87C" w14:textId="4E2A3F3A" w:rsidR="00991898" w:rsidRPr="00E76614" w:rsidRDefault="00991898" w:rsidP="00E56383">
            <w:pPr>
              <w:contextualSpacing/>
              <w:jc w:val="left"/>
              <w:rPr>
                <w:rFonts w:ascii="Calibri Light" w:hAnsi="Calibri Light" w:cs="Calibri Light"/>
                <w:b/>
                <w:bCs/>
                <w:sz w:val="22"/>
              </w:rPr>
            </w:pPr>
            <w:r w:rsidRPr="00E76614">
              <w:rPr>
                <w:rFonts w:cs="Calibri Light"/>
                <w:sz w:val="22"/>
              </w:rPr>
              <w:t>MCP is required to address all deficient and partially met requirements based on IPRO’s recommendations outlined in the final validation tools sent by IPRO to the MCP on 1/31/2025.</w:t>
            </w:r>
          </w:p>
        </w:tc>
        <w:tc>
          <w:tcPr>
            <w:tcW w:w="2916" w:type="pct"/>
          </w:tcPr>
          <w:p w14:paraId="0634BD22" w14:textId="77777777" w:rsidR="00991898" w:rsidRPr="00E76614" w:rsidRDefault="00991898" w:rsidP="006B482C">
            <w:pPr>
              <w:jc w:val="left"/>
              <w:rPr>
                <w:rFonts w:cs="Calibri Light"/>
                <w:sz w:val="22"/>
              </w:rPr>
            </w:pPr>
            <w:r w:rsidRPr="00E76614">
              <w:rPr>
                <w:rFonts w:cs="Calibri Light"/>
                <w:sz w:val="22"/>
                <w:u w:val="single"/>
              </w:rPr>
              <w:t>Disenrollment requirements and limitations (Lack of compliance)</w:t>
            </w:r>
            <w:r w:rsidRPr="00E76614">
              <w:rPr>
                <w:rFonts w:cs="Calibri Light"/>
                <w:sz w:val="22"/>
              </w:rPr>
              <w:t>:</w:t>
            </w:r>
          </w:p>
          <w:p w14:paraId="3048659E" w14:textId="77777777" w:rsidR="00991898" w:rsidRPr="00E76614" w:rsidRDefault="00991898" w:rsidP="00991827">
            <w:pPr>
              <w:pStyle w:val="ListParagraph"/>
              <w:numPr>
                <w:ilvl w:val="0"/>
                <w:numId w:val="120"/>
              </w:numPr>
              <w:ind w:left="288" w:hanging="288"/>
              <w:jc w:val="left"/>
              <w:rPr>
                <w:rFonts w:cs="Calibri Light"/>
                <w:sz w:val="22"/>
              </w:rPr>
            </w:pPr>
            <w:r w:rsidRPr="00E76614">
              <w:rPr>
                <w:rFonts w:cs="Calibri Light"/>
                <w:sz w:val="22"/>
              </w:rPr>
              <w:t>Tufts should create a policy or procedure to address the requirement to notify MassHealth of a change in conditions impacting eligibility such as entering an intermediate care facility for persons with intellectual disability, a state psychiatric hospital, or a locked DYS facility.</w:t>
            </w:r>
          </w:p>
          <w:p w14:paraId="646F34F0" w14:textId="77777777" w:rsidR="00991898" w:rsidRPr="00E76614" w:rsidRDefault="00991898" w:rsidP="00991827">
            <w:pPr>
              <w:pStyle w:val="ListParagraph"/>
              <w:numPr>
                <w:ilvl w:val="1"/>
                <w:numId w:val="120"/>
              </w:numPr>
              <w:ind w:left="648"/>
              <w:jc w:val="left"/>
              <w:rPr>
                <w:rFonts w:cs="Calibri Light"/>
                <w:sz w:val="22"/>
              </w:rPr>
            </w:pPr>
            <w:r w:rsidRPr="00E76614">
              <w:rPr>
                <w:rFonts w:cs="Calibri Light"/>
                <w:sz w:val="22"/>
              </w:rPr>
              <w:t>In response to IPRO’s recommendation, the MCP sought clarification from MassHealth. In September 2025, the MCP received guidance on report submission details to a designated EOHHS contact. By end of 2025, the MCP is targeting to complete development of an automated report to address this contractual requirement and be submitted to EOHHS minimally every 10 days to EOHHS.</w:t>
            </w:r>
          </w:p>
          <w:p w14:paraId="194ED386" w14:textId="77777777" w:rsidR="00991898" w:rsidRPr="00E76614" w:rsidRDefault="00991898" w:rsidP="006B482C">
            <w:pPr>
              <w:jc w:val="left"/>
              <w:rPr>
                <w:rFonts w:cs="Calibri Light"/>
                <w:sz w:val="22"/>
              </w:rPr>
            </w:pPr>
            <w:r w:rsidRPr="00E76614">
              <w:rPr>
                <w:rFonts w:cs="Calibri Light"/>
                <w:sz w:val="22"/>
                <w:u w:val="single"/>
              </w:rPr>
              <w:t>Availability of services (Lack of compliance)</w:t>
            </w:r>
            <w:r w:rsidRPr="00E76614">
              <w:rPr>
                <w:rFonts w:cs="Calibri Light"/>
                <w:sz w:val="22"/>
              </w:rPr>
              <w:t>:</w:t>
            </w:r>
          </w:p>
          <w:p w14:paraId="00158A95" w14:textId="77777777" w:rsidR="00991898" w:rsidRPr="00E76614" w:rsidRDefault="00991898" w:rsidP="00991827">
            <w:pPr>
              <w:pStyle w:val="ListParagraph"/>
              <w:numPr>
                <w:ilvl w:val="0"/>
                <w:numId w:val="120"/>
              </w:numPr>
              <w:ind w:left="288" w:hanging="288"/>
              <w:jc w:val="left"/>
              <w:rPr>
                <w:rFonts w:cs="Calibri Light"/>
                <w:sz w:val="22"/>
              </w:rPr>
            </w:pPr>
            <w:r w:rsidRPr="00E76614">
              <w:rPr>
                <w:rFonts w:cs="Calibri Light"/>
                <w:sz w:val="22"/>
              </w:rPr>
              <w:t>The Tufts UMass should create and implement a robust policy for providers to address any barriers to care based on accessibility or specific accommodations for care.</w:t>
            </w:r>
          </w:p>
          <w:p w14:paraId="557233DE" w14:textId="77777777" w:rsidR="00991898" w:rsidRPr="00E76614" w:rsidRDefault="00991898" w:rsidP="00991827">
            <w:pPr>
              <w:pStyle w:val="ListParagraph"/>
              <w:numPr>
                <w:ilvl w:val="1"/>
                <w:numId w:val="120"/>
              </w:numPr>
              <w:ind w:left="648"/>
              <w:jc w:val="left"/>
              <w:rPr>
                <w:rFonts w:cs="Calibri Light"/>
                <w:sz w:val="22"/>
              </w:rPr>
            </w:pPr>
            <w:r w:rsidRPr="00E76614">
              <w:rPr>
                <w:rFonts w:cs="Calibri Light"/>
                <w:sz w:val="22"/>
              </w:rPr>
              <w:t>In July 2025, the MCP published updates to the online Provider to reflect the contractual requirement. The Provider Manual serves as the most current and comprehensive resource for policies, procedures, products, and programs. It is designed as a reference tool for network physicians, facilities, and office staff who serve our members. Per the MCP’s contracts, network providers are required to comply with the policies outlined in the Provider Manual.</w:t>
            </w:r>
          </w:p>
          <w:p w14:paraId="193CBF44" w14:textId="77777777" w:rsidR="00991898" w:rsidRPr="00E76614" w:rsidRDefault="00991898" w:rsidP="006B482C">
            <w:pPr>
              <w:jc w:val="left"/>
              <w:rPr>
                <w:rFonts w:cs="Calibri Light"/>
                <w:sz w:val="22"/>
                <w:u w:val="single"/>
              </w:rPr>
            </w:pPr>
            <w:r w:rsidRPr="00E76614">
              <w:rPr>
                <w:rFonts w:cs="Calibri Light"/>
                <w:sz w:val="22"/>
                <w:u w:val="single"/>
              </w:rPr>
              <w:t>Availability of services (Partial compliance):</w:t>
            </w:r>
          </w:p>
          <w:p w14:paraId="4A825F3B" w14:textId="77777777" w:rsidR="00991898" w:rsidRPr="00E76614" w:rsidRDefault="00991898" w:rsidP="00991827">
            <w:pPr>
              <w:pStyle w:val="ListParagraph"/>
              <w:numPr>
                <w:ilvl w:val="0"/>
                <w:numId w:val="120"/>
              </w:numPr>
              <w:ind w:left="288" w:hanging="288"/>
              <w:jc w:val="left"/>
              <w:rPr>
                <w:rFonts w:cs="Calibri Light"/>
                <w:sz w:val="22"/>
              </w:rPr>
            </w:pPr>
            <w:r w:rsidRPr="00E76614">
              <w:rPr>
                <w:rFonts w:cs="Calibri Light"/>
                <w:sz w:val="22"/>
              </w:rPr>
              <w:t>The Tufts UMass should include specific language in its member handbook that the out-of-network care approved and provided is obtained from a provider that is qualified with the appropriate training and experience.</w:t>
            </w:r>
          </w:p>
          <w:p w14:paraId="068C37DF" w14:textId="77777777" w:rsidR="00991898" w:rsidRPr="00E76614" w:rsidRDefault="00991898" w:rsidP="00991827">
            <w:pPr>
              <w:pStyle w:val="ListParagraph"/>
              <w:numPr>
                <w:ilvl w:val="1"/>
                <w:numId w:val="120"/>
              </w:numPr>
              <w:ind w:left="648"/>
              <w:jc w:val="left"/>
              <w:rPr>
                <w:rFonts w:cs="Calibri Light"/>
                <w:sz w:val="22"/>
              </w:rPr>
            </w:pPr>
            <w:r w:rsidRPr="00E76614">
              <w:rPr>
                <w:rFonts w:cs="Calibri Light"/>
                <w:sz w:val="22"/>
              </w:rPr>
              <w:t>In March 2025, the MCP updated the Member Handbook and the Medical Necessity Guidelines (MNGs) to clarify this contractual requirement as recommended.</w:t>
            </w:r>
          </w:p>
          <w:p w14:paraId="4C482CE5" w14:textId="77777777" w:rsidR="00991898" w:rsidRPr="00E76614" w:rsidRDefault="00991898" w:rsidP="00991827">
            <w:pPr>
              <w:pStyle w:val="ListParagraph"/>
              <w:numPr>
                <w:ilvl w:val="0"/>
                <w:numId w:val="120"/>
              </w:numPr>
              <w:ind w:left="288" w:hanging="288"/>
              <w:jc w:val="left"/>
              <w:rPr>
                <w:rFonts w:cs="Calibri Light"/>
                <w:sz w:val="22"/>
              </w:rPr>
            </w:pPr>
            <w:r w:rsidRPr="00E76614">
              <w:rPr>
                <w:rFonts w:cs="Calibri Light"/>
                <w:sz w:val="22"/>
              </w:rPr>
              <w:t>The Tufts UMass should include specific language in its member handbook that the out-of-network care approved and provided is not of greater cost to the enrollee than if services were furnished through the provider network.</w:t>
            </w:r>
          </w:p>
          <w:p w14:paraId="07EF2097" w14:textId="77777777" w:rsidR="00991898" w:rsidRPr="00E76614" w:rsidRDefault="00991898" w:rsidP="00991827">
            <w:pPr>
              <w:pStyle w:val="ListParagraph"/>
              <w:numPr>
                <w:ilvl w:val="1"/>
                <w:numId w:val="120"/>
              </w:numPr>
              <w:ind w:left="648"/>
              <w:jc w:val="left"/>
              <w:rPr>
                <w:rFonts w:cs="Calibri Light"/>
                <w:sz w:val="22"/>
              </w:rPr>
            </w:pPr>
            <w:r w:rsidRPr="00E76614">
              <w:rPr>
                <w:rFonts w:cs="Calibri Light"/>
                <w:sz w:val="22"/>
              </w:rPr>
              <w:lastRenderedPageBreak/>
              <w:t>Upon review of the updated recommendation and the Member Handbook, the MCP did not take additional action.  The Tufts Health Plan Member Handbook accurately reflects the contract provisions and states that “According to state and federal regulations and Tufts Health Together's contract with MassHealth, Your Provider is not allowed to bill you for any Covered Service. " Our members are also advised that "Do Not pay an Out-of-Network Provider if they bill you for your Covered Services. The Provider should bill Tufts Health Plan directly." Our handbook correctly informs members that they should not pay out-of-pocket to a provider.</w:t>
            </w:r>
          </w:p>
          <w:p w14:paraId="7BC1FAB2" w14:textId="77777777" w:rsidR="00991898" w:rsidRPr="00E76614" w:rsidRDefault="00991898" w:rsidP="00991827">
            <w:pPr>
              <w:pStyle w:val="ListParagraph"/>
              <w:numPr>
                <w:ilvl w:val="0"/>
                <w:numId w:val="120"/>
              </w:numPr>
              <w:ind w:left="288" w:hanging="288"/>
              <w:jc w:val="left"/>
              <w:rPr>
                <w:rFonts w:cs="Calibri Light"/>
                <w:sz w:val="22"/>
              </w:rPr>
            </w:pPr>
            <w:r w:rsidRPr="00E76614">
              <w:rPr>
                <w:rFonts w:cs="Calibri Light"/>
                <w:sz w:val="22"/>
              </w:rPr>
              <w:t>The Tufts UMass should create and implement a robust policy for ensuring that Enrollees have access to 2 providers in their prevalent language.</w:t>
            </w:r>
          </w:p>
          <w:p w14:paraId="5BBB878F" w14:textId="77777777" w:rsidR="00991898" w:rsidRPr="00E76614" w:rsidRDefault="00991898" w:rsidP="00991827">
            <w:pPr>
              <w:pStyle w:val="ListParagraph"/>
              <w:numPr>
                <w:ilvl w:val="1"/>
                <w:numId w:val="120"/>
              </w:numPr>
              <w:ind w:left="648"/>
              <w:jc w:val="left"/>
              <w:rPr>
                <w:rFonts w:cs="Calibri Light"/>
                <w:sz w:val="22"/>
              </w:rPr>
            </w:pPr>
            <w:r w:rsidRPr="00E76614">
              <w:rPr>
                <w:rFonts w:cs="Calibri Light"/>
                <w:sz w:val="22"/>
              </w:rPr>
              <w:t>To ensure members receive services in their preferred language, the MCP developed and implemented a policy in July 2025. Effectiveness will be monitored through triannual reviews of provider and member language data, along with annual policy oversight.</w:t>
            </w:r>
          </w:p>
          <w:p w14:paraId="444C4D65" w14:textId="77777777" w:rsidR="00991898" w:rsidRPr="00E76614" w:rsidRDefault="00991898" w:rsidP="00991827">
            <w:pPr>
              <w:pStyle w:val="ListParagraph"/>
              <w:numPr>
                <w:ilvl w:val="0"/>
                <w:numId w:val="120"/>
              </w:numPr>
              <w:ind w:left="288" w:hanging="288"/>
              <w:jc w:val="left"/>
              <w:rPr>
                <w:rFonts w:cs="Calibri Light"/>
                <w:sz w:val="22"/>
              </w:rPr>
            </w:pPr>
            <w:r w:rsidRPr="00E76614">
              <w:rPr>
                <w:rFonts w:cs="Calibri Light"/>
                <w:sz w:val="22"/>
              </w:rPr>
              <w:t>The Tufts UMass should adopt a formal policy to monitor and ensure that providers are offering culturally and linguistically appropriate care to enrollees, such as through formal required trainings.</w:t>
            </w:r>
          </w:p>
          <w:p w14:paraId="3E41EA5E" w14:textId="77777777" w:rsidR="00991898" w:rsidRPr="00E76614" w:rsidRDefault="00991898" w:rsidP="00991827">
            <w:pPr>
              <w:pStyle w:val="ListParagraph"/>
              <w:numPr>
                <w:ilvl w:val="1"/>
                <w:numId w:val="120"/>
              </w:numPr>
              <w:ind w:left="648"/>
              <w:jc w:val="left"/>
              <w:rPr>
                <w:rFonts w:cs="Calibri Light"/>
                <w:sz w:val="22"/>
              </w:rPr>
            </w:pPr>
            <w:r w:rsidRPr="00E76614">
              <w:rPr>
                <w:rFonts w:cs="Calibri Light"/>
                <w:sz w:val="22"/>
              </w:rPr>
              <w:t>To promote culturally responsive care and reduce health disparities, the MCP developed a CLAS (Culturally and Linguistically Appropriate Services) policy in May 2025. The policy includes monitoring provider completion of CLAS training, with effectiveness assessed through training completion rates and relevant quality metrics.</w:t>
            </w:r>
          </w:p>
          <w:p w14:paraId="01C8E75A" w14:textId="77777777" w:rsidR="00991898" w:rsidRPr="00E76614" w:rsidRDefault="00991898" w:rsidP="006B482C">
            <w:pPr>
              <w:jc w:val="left"/>
              <w:rPr>
                <w:rFonts w:cs="Calibri Light"/>
                <w:sz w:val="22"/>
              </w:rPr>
            </w:pPr>
            <w:r w:rsidRPr="00E76614">
              <w:rPr>
                <w:rFonts w:cs="Calibri Light"/>
                <w:sz w:val="22"/>
                <w:u w:val="single"/>
              </w:rPr>
              <w:t>Care coordination (Lack of compliance)</w:t>
            </w:r>
            <w:r w:rsidRPr="00E76614">
              <w:rPr>
                <w:rFonts w:cs="Calibri Light"/>
                <w:sz w:val="22"/>
              </w:rPr>
              <w:t>:</w:t>
            </w:r>
          </w:p>
          <w:p w14:paraId="13601AF3" w14:textId="77777777" w:rsidR="00991898" w:rsidRPr="00E76614" w:rsidRDefault="00991898" w:rsidP="00991827">
            <w:pPr>
              <w:pStyle w:val="ListParagraph"/>
              <w:numPr>
                <w:ilvl w:val="0"/>
                <w:numId w:val="117"/>
              </w:numPr>
              <w:ind w:left="288" w:hanging="288"/>
              <w:jc w:val="left"/>
              <w:rPr>
                <w:rFonts w:cs="Calibri Light"/>
                <w:sz w:val="22"/>
              </w:rPr>
            </w:pPr>
            <w:r w:rsidRPr="00E76614">
              <w:rPr>
                <w:rFonts w:cs="Calibri Light"/>
                <w:sz w:val="22"/>
              </w:rPr>
              <w:t>IPRO found 10 requirements related to care coordination that were not in compliance. These were related to care delivery, including screening, assessments, care plans, and follow up; risk stratification; and enhanced care coordination.</w:t>
            </w:r>
          </w:p>
          <w:p w14:paraId="68F6990B" w14:textId="77777777" w:rsidR="00991898" w:rsidRPr="00E76614" w:rsidRDefault="00991898" w:rsidP="00991827">
            <w:pPr>
              <w:pStyle w:val="ListParagraph"/>
              <w:numPr>
                <w:ilvl w:val="1"/>
                <w:numId w:val="117"/>
              </w:numPr>
              <w:ind w:left="648"/>
              <w:jc w:val="left"/>
              <w:rPr>
                <w:rFonts w:cs="Calibri Light"/>
                <w:sz w:val="22"/>
              </w:rPr>
            </w:pPr>
            <w:r w:rsidRPr="00E76614">
              <w:rPr>
                <w:rFonts w:cs="Calibri Light"/>
                <w:sz w:val="22"/>
              </w:rPr>
              <w:t>Initially 10 care coordination requirements were out of compliance. Of these six were fully addressed and resulted in demonstrated improvement, while four were partially addressed but did not yet show improvement. The details of these findings were shared with MassHealth.</w:t>
            </w:r>
          </w:p>
          <w:p w14:paraId="575A37C0" w14:textId="77777777" w:rsidR="00991898" w:rsidRPr="00E76614" w:rsidRDefault="00991898" w:rsidP="006B482C">
            <w:pPr>
              <w:jc w:val="left"/>
              <w:rPr>
                <w:rFonts w:cs="Calibri Light"/>
                <w:sz w:val="22"/>
              </w:rPr>
            </w:pPr>
            <w:r w:rsidRPr="00E76614">
              <w:rPr>
                <w:rFonts w:cs="Calibri Light"/>
                <w:sz w:val="22"/>
                <w:u w:val="single"/>
              </w:rPr>
              <w:t>Care coordination (Partial compliance)</w:t>
            </w:r>
            <w:r w:rsidRPr="00E76614">
              <w:rPr>
                <w:rFonts w:cs="Calibri Light"/>
                <w:sz w:val="22"/>
              </w:rPr>
              <w:t>:</w:t>
            </w:r>
          </w:p>
          <w:p w14:paraId="3B19AB26" w14:textId="77777777" w:rsidR="00991898" w:rsidRPr="00E76614" w:rsidRDefault="00991898" w:rsidP="00991827">
            <w:pPr>
              <w:pStyle w:val="ListParagraph"/>
              <w:numPr>
                <w:ilvl w:val="0"/>
                <w:numId w:val="117"/>
              </w:numPr>
              <w:ind w:left="288" w:hanging="288"/>
              <w:jc w:val="left"/>
              <w:rPr>
                <w:rFonts w:cs="Calibri Light"/>
                <w:sz w:val="22"/>
              </w:rPr>
            </w:pPr>
            <w:r w:rsidRPr="00E76614">
              <w:rPr>
                <w:rFonts w:cs="Calibri Light"/>
                <w:sz w:val="22"/>
              </w:rPr>
              <w:t>IPRO found 19 requirements related to care coordination that were only partially in compliance. These were related to care delivery, including screening, assessments, care plans, and follow up; transitional care management and discharge planning; risk stratification; and enhanced care coordination.</w:t>
            </w:r>
          </w:p>
          <w:p w14:paraId="62C7A7F2" w14:textId="77777777" w:rsidR="00991898" w:rsidRPr="00E76614" w:rsidRDefault="00991898" w:rsidP="00991827">
            <w:pPr>
              <w:pStyle w:val="ListParagraph"/>
              <w:numPr>
                <w:ilvl w:val="1"/>
                <w:numId w:val="117"/>
              </w:numPr>
              <w:ind w:left="648"/>
              <w:jc w:val="left"/>
              <w:rPr>
                <w:rFonts w:cs="Calibri Light"/>
                <w:sz w:val="22"/>
              </w:rPr>
            </w:pPr>
            <w:r w:rsidRPr="00E76614">
              <w:rPr>
                <w:rFonts w:cs="Calibri Light"/>
                <w:sz w:val="22"/>
              </w:rPr>
              <w:t>Initially 19 care coordination requirements were only partially in compliance. Of these, seven were fully addressed and resulted in demonstrated improvement, while 12 were partially addressed but did not yet show improvement. The details of these findings were shared with MassHealth.</w:t>
            </w:r>
          </w:p>
          <w:p w14:paraId="55C9755C" w14:textId="77777777" w:rsidR="00991898" w:rsidRPr="00E76614" w:rsidRDefault="00991898" w:rsidP="006B482C">
            <w:pPr>
              <w:jc w:val="left"/>
              <w:rPr>
                <w:rFonts w:cs="Calibri Light"/>
                <w:sz w:val="22"/>
              </w:rPr>
            </w:pPr>
            <w:r w:rsidRPr="00E76614">
              <w:rPr>
                <w:rFonts w:cs="Calibri Light"/>
                <w:sz w:val="22"/>
                <w:u w:val="single"/>
              </w:rPr>
              <w:t>Coverage and authorization of services (Partial compliance)</w:t>
            </w:r>
            <w:r w:rsidRPr="00E76614">
              <w:rPr>
                <w:rFonts w:cs="Calibri Light"/>
                <w:sz w:val="22"/>
              </w:rPr>
              <w:t>:</w:t>
            </w:r>
          </w:p>
          <w:p w14:paraId="2CA83186" w14:textId="77777777" w:rsidR="00991898" w:rsidRPr="00E76614" w:rsidRDefault="00991898" w:rsidP="00991827">
            <w:pPr>
              <w:pStyle w:val="ListParagraph"/>
              <w:numPr>
                <w:ilvl w:val="0"/>
                <w:numId w:val="123"/>
              </w:numPr>
              <w:ind w:left="288" w:hanging="288"/>
              <w:jc w:val="left"/>
              <w:rPr>
                <w:rFonts w:cs="Calibri Light"/>
                <w:sz w:val="22"/>
              </w:rPr>
            </w:pPr>
            <w:r w:rsidRPr="00E76614">
              <w:rPr>
                <w:rFonts w:cs="Calibri Light"/>
                <w:sz w:val="22"/>
              </w:rPr>
              <w:t>Add a section for the effective date and date of changes with notes about what was altered.</w:t>
            </w:r>
          </w:p>
          <w:p w14:paraId="4B80B91F" w14:textId="77777777" w:rsidR="00991898" w:rsidRPr="00E76614" w:rsidRDefault="00991898" w:rsidP="00991827">
            <w:pPr>
              <w:pStyle w:val="ListParagraph"/>
              <w:numPr>
                <w:ilvl w:val="1"/>
                <w:numId w:val="123"/>
              </w:numPr>
              <w:ind w:left="648"/>
              <w:jc w:val="left"/>
              <w:rPr>
                <w:rFonts w:cs="Calibri Light"/>
                <w:sz w:val="22"/>
              </w:rPr>
            </w:pPr>
            <w:r w:rsidRPr="00E76614">
              <w:rPr>
                <w:rFonts w:cs="Calibri Light"/>
                <w:sz w:val="22"/>
              </w:rPr>
              <w:t>In response to IPRO’s recommendations, the MCP updated its CBHI workflow in October 2024 to ensure review dates and changes are included.</w:t>
            </w:r>
          </w:p>
          <w:p w14:paraId="244AB321" w14:textId="77777777" w:rsidR="00991898" w:rsidRPr="00E76614" w:rsidRDefault="00991898" w:rsidP="006B482C">
            <w:pPr>
              <w:jc w:val="left"/>
              <w:rPr>
                <w:rFonts w:cs="Calibri Light"/>
                <w:sz w:val="22"/>
              </w:rPr>
            </w:pPr>
            <w:r w:rsidRPr="00E76614">
              <w:rPr>
                <w:rFonts w:cs="Calibri Light"/>
                <w:sz w:val="22"/>
                <w:u w:val="single"/>
              </w:rPr>
              <w:t>Grievances and appeals (Partial compliance)</w:t>
            </w:r>
            <w:r w:rsidRPr="00E76614">
              <w:rPr>
                <w:rFonts w:cs="Calibri Light"/>
                <w:sz w:val="22"/>
              </w:rPr>
              <w:t>:</w:t>
            </w:r>
          </w:p>
          <w:p w14:paraId="60C6BCCC" w14:textId="77777777" w:rsidR="00991898" w:rsidRPr="00E76614" w:rsidRDefault="00991898" w:rsidP="00991827">
            <w:pPr>
              <w:pStyle w:val="ListParagraph"/>
              <w:numPr>
                <w:ilvl w:val="0"/>
                <w:numId w:val="123"/>
              </w:numPr>
              <w:ind w:left="288" w:hanging="288"/>
              <w:jc w:val="left"/>
              <w:rPr>
                <w:rFonts w:cs="Calibri Light"/>
                <w:sz w:val="22"/>
              </w:rPr>
            </w:pPr>
            <w:r w:rsidRPr="00E76614">
              <w:rPr>
                <w:rFonts w:cs="Calibri Light"/>
                <w:sz w:val="22"/>
              </w:rPr>
              <w:t xml:space="preserve">IPRO recommends that Tufts review and correct the language in the documents provided (Tufts MCO Member Handbook, Notice Letter Insert, and Tufts Health Plan UM Policy Manual) to ensure they consistently reflect the contract language for this requirement which states 'the contractor shall not require the enrollee to submit a written signed Internal Appeal form subsequent to the Enrollee's oral request for an appeal.'  </w:t>
            </w:r>
          </w:p>
          <w:p w14:paraId="4345C6B6" w14:textId="77777777" w:rsidR="00991898" w:rsidRPr="00E76614" w:rsidRDefault="00991898" w:rsidP="00991827">
            <w:pPr>
              <w:pStyle w:val="ListParagraph"/>
              <w:numPr>
                <w:ilvl w:val="1"/>
                <w:numId w:val="123"/>
              </w:numPr>
              <w:ind w:left="648"/>
              <w:jc w:val="left"/>
              <w:rPr>
                <w:rFonts w:cs="Calibri Light"/>
                <w:sz w:val="22"/>
              </w:rPr>
            </w:pPr>
            <w:r w:rsidRPr="00E76614">
              <w:rPr>
                <w:rFonts w:cs="Calibri Light"/>
                <w:sz w:val="22"/>
              </w:rPr>
              <w:t>Although the MCP standardly accepts appeals both orally and in writing, with no requirement for written follow-up after an oral submission, the MCP removed language from the appeal insert, Member Handbook and Utilization Management (UM) Policy as recommended by IPRO for clarity in April 2025.</w:t>
            </w:r>
          </w:p>
          <w:p w14:paraId="66E4FD78" w14:textId="77777777" w:rsidR="00991898" w:rsidRPr="00E76614" w:rsidRDefault="00991898" w:rsidP="00991827">
            <w:pPr>
              <w:pStyle w:val="ListParagraph"/>
              <w:numPr>
                <w:ilvl w:val="0"/>
                <w:numId w:val="123"/>
              </w:numPr>
              <w:ind w:left="288" w:hanging="288"/>
              <w:jc w:val="left"/>
              <w:rPr>
                <w:rFonts w:cs="Calibri Light"/>
                <w:sz w:val="22"/>
              </w:rPr>
            </w:pPr>
            <w:r w:rsidRPr="00E76614">
              <w:rPr>
                <w:rFonts w:cs="Calibri Light"/>
                <w:sz w:val="22"/>
              </w:rPr>
              <w:t>IPRO recommends that Tufts continue to improve its processes in the acknowledgment of the receipt of each Grievance within the one-business-day requirement timeframe.</w:t>
            </w:r>
          </w:p>
          <w:p w14:paraId="79DCDE20" w14:textId="77777777" w:rsidR="00991898" w:rsidRPr="00E76614" w:rsidRDefault="00991898" w:rsidP="00991827">
            <w:pPr>
              <w:pStyle w:val="ListParagraph"/>
              <w:numPr>
                <w:ilvl w:val="1"/>
                <w:numId w:val="123"/>
              </w:numPr>
              <w:ind w:left="648"/>
              <w:jc w:val="left"/>
              <w:rPr>
                <w:rFonts w:cs="Calibri Light"/>
                <w:sz w:val="22"/>
              </w:rPr>
            </w:pPr>
            <w:r w:rsidRPr="00E76614">
              <w:rPr>
                <w:rFonts w:cs="Calibri Light"/>
                <w:sz w:val="22"/>
              </w:rPr>
              <w:t>In response to IPRO’s recommendations, the MCP automated a report to track open grievances with a daily distribution to management for oversight starting in September 2024.</w:t>
            </w:r>
          </w:p>
          <w:p w14:paraId="2942634B" w14:textId="77777777" w:rsidR="00991898" w:rsidRPr="00E76614" w:rsidRDefault="00991898" w:rsidP="00991827">
            <w:pPr>
              <w:pStyle w:val="ListParagraph"/>
              <w:numPr>
                <w:ilvl w:val="0"/>
                <w:numId w:val="123"/>
              </w:numPr>
              <w:ind w:left="288" w:hanging="288"/>
              <w:jc w:val="left"/>
              <w:rPr>
                <w:rFonts w:cs="Calibri Light"/>
                <w:sz w:val="22"/>
              </w:rPr>
            </w:pPr>
            <w:r w:rsidRPr="00E76614">
              <w:rPr>
                <w:rFonts w:cs="Calibri Light"/>
                <w:sz w:val="22"/>
              </w:rPr>
              <w:t>IPRO recommends that Tufts correct the language in their documents to reflect the contract requirements which state, 'The Contractor shall treat an oral request seeking to appeal an Adverse Action as an Internal Appeal in order to establish the earliest possible filing date for Internal Appeals and shall not require the Enrollee or an Appeal Representative to confirm such oral requests in writing.'  This language should be consistently stated, per State contract requirements, in all staff, and member and provider-facing materials.</w:t>
            </w:r>
          </w:p>
          <w:p w14:paraId="72E7FCD9" w14:textId="77777777" w:rsidR="00991898" w:rsidRPr="00E76614" w:rsidRDefault="00991898" w:rsidP="00991827">
            <w:pPr>
              <w:pStyle w:val="ListParagraph"/>
              <w:numPr>
                <w:ilvl w:val="1"/>
                <w:numId w:val="123"/>
              </w:numPr>
              <w:ind w:left="648"/>
              <w:jc w:val="left"/>
              <w:rPr>
                <w:rFonts w:cs="Calibri Light"/>
                <w:sz w:val="22"/>
              </w:rPr>
            </w:pPr>
            <w:r w:rsidRPr="00E76614">
              <w:rPr>
                <w:rFonts w:cs="Calibri Light"/>
                <w:sz w:val="22"/>
              </w:rPr>
              <w:t>Although the MCP standardly accepted both oral and written appeals without requiring written follow-up for oral submissions, the MCP removed language from the appeal insert, Member Handbook and Utilization Management (UM) Policy as recommended by IPRO for clarity in April 2025.</w:t>
            </w:r>
          </w:p>
          <w:p w14:paraId="48DC1169" w14:textId="77777777" w:rsidR="00991898" w:rsidRPr="00E76614" w:rsidRDefault="00991898" w:rsidP="00991827">
            <w:pPr>
              <w:pStyle w:val="ListParagraph"/>
              <w:numPr>
                <w:ilvl w:val="0"/>
                <w:numId w:val="123"/>
              </w:numPr>
              <w:ind w:left="288" w:hanging="288"/>
              <w:jc w:val="left"/>
              <w:rPr>
                <w:rFonts w:cs="Calibri Light"/>
                <w:sz w:val="22"/>
              </w:rPr>
            </w:pPr>
            <w:r w:rsidRPr="00E76614">
              <w:rPr>
                <w:rFonts w:cs="Calibri Light"/>
                <w:sz w:val="22"/>
              </w:rPr>
              <w:t>IPRO recommends that Tufts continue to monitor and assess how resolution letters are generated to avoid analyst/associate errors, and to ensure quality assurance in their processes and that timeliness standards are met.</w:t>
            </w:r>
          </w:p>
          <w:p w14:paraId="3D94B74C" w14:textId="77777777" w:rsidR="00991898" w:rsidRPr="00E76614" w:rsidRDefault="00991898" w:rsidP="00991827">
            <w:pPr>
              <w:pStyle w:val="ListParagraph"/>
              <w:numPr>
                <w:ilvl w:val="1"/>
                <w:numId w:val="123"/>
              </w:numPr>
              <w:spacing w:after="120"/>
              <w:ind w:left="648"/>
              <w:jc w:val="left"/>
              <w:rPr>
                <w:rFonts w:cs="Calibri Light"/>
                <w:sz w:val="22"/>
              </w:rPr>
            </w:pPr>
            <w:r w:rsidRPr="00E76614">
              <w:rPr>
                <w:rFonts w:cs="Calibri Light"/>
                <w:sz w:val="22"/>
              </w:rPr>
              <w:lastRenderedPageBreak/>
              <w:t>In response to IPRO’s recommendations, the MCP automated a report to track grievance reconciliation to support timely case resolution with a daily distribution to management for oversight starting in September 2024.</w:t>
            </w:r>
          </w:p>
          <w:p w14:paraId="0D48A366" w14:textId="77777777" w:rsidR="00991898" w:rsidRPr="00E76614" w:rsidRDefault="00991898" w:rsidP="006B482C">
            <w:pPr>
              <w:jc w:val="left"/>
              <w:rPr>
                <w:rFonts w:cs="Calibri Light"/>
                <w:sz w:val="22"/>
              </w:rPr>
            </w:pPr>
            <w:r w:rsidRPr="00E76614">
              <w:rPr>
                <w:rFonts w:cs="Calibri Light"/>
                <w:sz w:val="22"/>
                <w:u w:val="single"/>
              </w:rPr>
              <w:t>Health information systems (Partial compliance)</w:t>
            </w:r>
            <w:r w:rsidRPr="00E76614">
              <w:rPr>
                <w:rFonts w:cs="Calibri Light"/>
                <w:sz w:val="22"/>
              </w:rPr>
              <w:t>:</w:t>
            </w:r>
          </w:p>
          <w:p w14:paraId="36B129CA" w14:textId="77777777" w:rsidR="00991898" w:rsidRPr="00E76614" w:rsidRDefault="00991898" w:rsidP="00991827">
            <w:pPr>
              <w:pStyle w:val="ListParagraph"/>
              <w:numPr>
                <w:ilvl w:val="0"/>
                <w:numId w:val="124"/>
              </w:numPr>
              <w:ind w:left="288" w:hanging="288"/>
              <w:jc w:val="left"/>
              <w:rPr>
                <w:rFonts w:cs="Calibri Light"/>
                <w:sz w:val="22"/>
              </w:rPr>
            </w:pPr>
            <w:r w:rsidRPr="00E76614">
              <w:rPr>
                <w:rFonts w:cs="Calibri Light"/>
                <w:sz w:val="22"/>
              </w:rPr>
              <w:t>Tufts should develop a method to track the adoption rate of EHRs among their providers in order to report the adoption rate to MassHealth</w:t>
            </w:r>
          </w:p>
          <w:p w14:paraId="459D0AE4" w14:textId="77777777" w:rsidR="00991898" w:rsidRPr="00E76614" w:rsidRDefault="00991898" w:rsidP="00991827">
            <w:pPr>
              <w:pStyle w:val="ListParagraph"/>
              <w:numPr>
                <w:ilvl w:val="1"/>
                <w:numId w:val="124"/>
              </w:numPr>
              <w:ind w:left="648"/>
              <w:jc w:val="left"/>
              <w:rPr>
                <w:rFonts w:cs="Calibri Light"/>
                <w:sz w:val="22"/>
              </w:rPr>
            </w:pPr>
            <w:r w:rsidRPr="00E76614">
              <w:rPr>
                <w:rFonts w:cs="Calibri Light"/>
                <w:sz w:val="22"/>
              </w:rPr>
              <w:t>The MCP completed its exploration of capabilities in 2025 and plans to enhance its data collection approach by incorporating EHR certification tracking into its provider intake form.</w:t>
            </w:r>
          </w:p>
          <w:p w14:paraId="34B7A4DF" w14:textId="77777777" w:rsidR="00991898" w:rsidRPr="00E76614" w:rsidRDefault="00991898" w:rsidP="006B482C">
            <w:pPr>
              <w:jc w:val="left"/>
              <w:rPr>
                <w:rFonts w:cs="Calibri Light"/>
                <w:sz w:val="22"/>
              </w:rPr>
            </w:pPr>
            <w:r w:rsidRPr="00E76614">
              <w:rPr>
                <w:rFonts w:cs="Calibri Light"/>
                <w:sz w:val="22"/>
                <w:u w:val="single"/>
              </w:rPr>
              <w:t>QAPI (Lack of compliance)</w:t>
            </w:r>
            <w:r w:rsidRPr="00E76614">
              <w:rPr>
                <w:rFonts w:cs="Calibri Light"/>
                <w:sz w:val="22"/>
              </w:rPr>
              <w:t>:</w:t>
            </w:r>
          </w:p>
          <w:p w14:paraId="043CC2E7" w14:textId="77777777" w:rsidR="00991898" w:rsidRPr="00E76614" w:rsidRDefault="00991898" w:rsidP="00991827">
            <w:pPr>
              <w:pStyle w:val="ListParagraph"/>
              <w:numPr>
                <w:ilvl w:val="0"/>
                <w:numId w:val="124"/>
              </w:numPr>
              <w:ind w:left="288" w:hanging="288"/>
              <w:jc w:val="left"/>
              <w:rPr>
                <w:rFonts w:cs="Calibri Light"/>
                <w:sz w:val="22"/>
              </w:rPr>
            </w:pPr>
            <w:r w:rsidRPr="00E76614">
              <w:rPr>
                <w:rFonts w:cs="Calibri Light"/>
                <w:sz w:val="22"/>
              </w:rPr>
              <w:t>Tufts should ensure that its ACO Partner does not otherwise participate as part of the MassHealth ACO Program, including as an ACO Partner for another ACPP or as a Primary Care ACO.</w:t>
            </w:r>
          </w:p>
          <w:p w14:paraId="2A0DBAC3" w14:textId="77777777" w:rsidR="00991898" w:rsidRPr="00E76614" w:rsidRDefault="00991898" w:rsidP="00991827">
            <w:pPr>
              <w:pStyle w:val="ListParagraph"/>
              <w:numPr>
                <w:ilvl w:val="1"/>
                <w:numId w:val="124"/>
              </w:numPr>
              <w:ind w:left="648"/>
              <w:jc w:val="left"/>
              <w:rPr>
                <w:rFonts w:cs="Calibri Light"/>
                <w:sz w:val="22"/>
              </w:rPr>
            </w:pPr>
            <w:r w:rsidRPr="00E76614">
              <w:rPr>
                <w:rFonts w:cs="Calibri Light"/>
                <w:sz w:val="22"/>
              </w:rPr>
              <w:t>The Joint Operating Agreement between Tufts Health Plan and UMMH includes language regarding the exclusivity of the ACO partnership. Article 13.2 states: “During the term of this Agreement, UMMH shall not (i) serve as an ACO Partner for another MCO under the Program or (ii) participate in the Program as a Primary Care ACO or MCO-Administered ACO, as such terms are defined in the RFR.” The JOA was not provided to IPRO upon initial request.</w:t>
            </w:r>
          </w:p>
          <w:p w14:paraId="6BC29012" w14:textId="77777777" w:rsidR="00991898" w:rsidRPr="00E76614" w:rsidRDefault="00991898" w:rsidP="00991827">
            <w:pPr>
              <w:pStyle w:val="ListParagraph"/>
              <w:numPr>
                <w:ilvl w:val="0"/>
                <w:numId w:val="124"/>
              </w:numPr>
              <w:ind w:left="288" w:hanging="288"/>
              <w:jc w:val="left"/>
              <w:rPr>
                <w:rFonts w:cs="Calibri Light"/>
                <w:sz w:val="22"/>
              </w:rPr>
            </w:pPr>
            <w:r w:rsidRPr="00E76614">
              <w:rPr>
                <w:rFonts w:cs="Calibri Light"/>
                <w:sz w:val="22"/>
              </w:rPr>
              <w:t>Tufts should ensure that its ACO Partner complies with the requirements of this Contract.</w:t>
            </w:r>
          </w:p>
          <w:p w14:paraId="221DFC73" w14:textId="77777777" w:rsidR="00991898" w:rsidRPr="00E76614" w:rsidRDefault="00991898" w:rsidP="00991827">
            <w:pPr>
              <w:pStyle w:val="ListParagraph"/>
              <w:numPr>
                <w:ilvl w:val="1"/>
                <w:numId w:val="124"/>
              </w:numPr>
              <w:ind w:left="648"/>
              <w:jc w:val="left"/>
              <w:rPr>
                <w:rFonts w:cs="Calibri Light"/>
                <w:sz w:val="22"/>
              </w:rPr>
            </w:pPr>
            <w:r w:rsidRPr="00E76614">
              <w:rPr>
                <w:rFonts w:cs="Calibri Light"/>
                <w:sz w:val="22"/>
              </w:rPr>
              <w:t>Tufts Health Plan ensures UMMH’s compliance with contractual requirements through a robust governance structure. This includes a Governing Board, Joint Operating Committee, and several subcommittees focused on key areas such as Health Equity, Quality, and PFAC. Governance meetings are held quarterly, and meeting artifacts are maintained as official records, supporting oversight and accountability.</w:t>
            </w:r>
          </w:p>
          <w:p w14:paraId="736A8FA1" w14:textId="77777777" w:rsidR="00991898" w:rsidRPr="00E76614" w:rsidRDefault="00991898" w:rsidP="006B482C">
            <w:pPr>
              <w:jc w:val="left"/>
              <w:rPr>
                <w:rFonts w:cs="Calibri Light"/>
                <w:sz w:val="22"/>
              </w:rPr>
            </w:pPr>
            <w:r w:rsidRPr="00E76614">
              <w:rPr>
                <w:rFonts w:cs="Calibri Light"/>
                <w:sz w:val="22"/>
                <w:u w:val="single"/>
              </w:rPr>
              <w:t>QAPI (Partial compliance)</w:t>
            </w:r>
            <w:r w:rsidRPr="00E76614">
              <w:rPr>
                <w:rFonts w:cs="Calibri Light"/>
                <w:sz w:val="22"/>
              </w:rPr>
              <w:t>:</w:t>
            </w:r>
          </w:p>
          <w:p w14:paraId="3205F0EE" w14:textId="77777777" w:rsidR="00991898" w:rsidRPr="00E76614" w:rsidRDefault="00991898" w:rsidP="00991827">
            <w:pPr>
              <w:pStyle w:val="ListParagraph"/>
              <w:numPr>
                <w:ilvl w:val="0"/>
                <w:numId w:val="117"/>
              </w:numPr>
              <w:ind w:left="288" w:hanging="288"/>
              <w:jc w:val="left"/>
              <w:rPr>
                <w:rFonts w:cs="Calibri Light"/>
                <w:sz w:val="22"/>
              </w:rPr>
            </w:pPr>
            <w:r w:rsidRPr="00E76614">
              <w:rPr>
                <w:rFonts w:cs="Calibri Light"/>
                <w:sz w:val="22"/>
              </w:rPr>
              <w:t xml:space="preserve">IPRO identified 18 requirements related to QAPI that were only in partial compliance. These were related to enhancing processes and </w:t>
            </w:r>
            <w:r w:rsidR="001A0273" w:rsidRPr="00E76614">
              <w:rPr>
                <w:rFonts w:cs="Calibri Light"/>
                <w:sz w:val="22"/>
              </w:rPr>
              <w:t>communication</w:t>
            </w:r>
            <w:r w:rsidRPr="00E76614">
              <w:rPr>
                <w:rFonts w:cs="Calibri Light"/>
                <w:sz w:val="22"/>
              </w:rPr>
              <w:t xml:space="preserve"> related to the design of QI activities, utilization of quality measures to drive QI activities, submission of medical record review results to MassHealth, including provider profiling activities and results of network provider satisfaction surveys in annual work plan, sharing PFAC feedback with governing board, utilizing PFAC feedback regarding preventive care practices, PFAC involved in development and updating of cultural and linguistic policies as well as advising on cultural appropriateness of such programs, PFAC input on member experience survey results, composition of the PFAC including enrollees and families, reflecting the diversity of the MassHealth population and contain representatives from enrollees under age 21, ensuring that necessary reasonable accommodations for PFAC is provided, and that opportunity to join the PFAC is publicized,. and ensuring that the health plan has a written contract with the ACO partner after the effective date of the contract with EOHHS.</w:t>
            </w:r>
          </w:p>
          <w:p w14:paraId="75BDF427"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In March 2025, the MCP developed and implemented a policy and procedure to standardize the use of HEDIS and non-HEDIS quality measure data in Quality Management (QM) and Quality Improvement (QI) activities, including those addressing health equity.</w:t>
            </w:r>
          </w:p>
          <w:p w14:paraId="134C82AB"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Effectiveness of the policy is monitored through annual policy reviews and triannual assessments of data utilization.</w:t>
            </w:r>
          </w:p>
          <w:p w14:paraId="793D8F64"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The MCP established a standardized medical record review process to assess network provider compliance with clinical documentation standards, policies, and care appropriateness; the CY2024 review was completed in September 2025 and is evaluated through annual reviews and clinical staff debriefings.</w:t>
            </w:r>
          </w:p>
          <w:p w14:paraId="49B2F526"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In July 2025, the MCP launched a Quality Improvement Workplan integrating provider satisfaction data with clinical and non-clinical performance metrics to support targeted improvements and data-driven decision-making; effectiveness is assessed annually through trend analysis and ongoing cross-functional collaboration.</w:t>
            </w:r>
          </w:p>
          <w:p w14:paraId="71739C87"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During the UMMH Governing Board meeting held on March 18, 2025, PFAC was included as an agenda item, fulfilling IPRO’s recommendation.</w:t>
            </w:r>
          </w:p>
          <w:p w14:paraId="7B48CC31"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UMMH PFAC meeting minutes from February 25, 2025, included discussion of mammography screening and review of breast cancer screening data segmented by race and language.</w:t>
            </w:r>
          </w:p>
          <w:p w14:paraId="32CE7C65"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UMMH PFAC meeting minutes from January 21, 2025, included a plan to support language-appropriate care, focusing on qualifying non-provider staff and improving patient feedback on interpreter use.</w:t>
            </w:r>
          </w:p>
          <w:p w14:paraId="36870DA0"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UMMH PFAC meeting minutes from August 19, 2025, included member feedback on Social Determinants of Health (SDOH) screening and follow-up; the September 23, 2025, meeting included feedback on oral health screening, fluoride varnish, and dental referrals.</w:t>
            </w:r>
          </w:p>
          <w:p w14:paraId="76229248"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UMMH PFAC meeting minutes from April 29, 2025, focused on patient experience, including feedback on the member experience survey and disability accommodations survey results.</w:t>
            </w:r>
          </w:p>
          <w:p w14:paraId="2752C839"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UMMH’s PFAC includes enrollees and family members of enrollees; 2025 meeting minutes document attendance and identify enrollee or family member status as recommended by IPRO.</w:t>
            </w:r>
          </w:p>
          <w:p w14:paraId="2DD7F41F"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In 2025, UMMH committed to collecting basic demographic information through the PFAC member nomination form to reflect the diversity of the MassHealth population.</w:t>
            </w:r>
          </w:p>
          <w:p w14:paraId="50BD12B1"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lastRenderedPageBreak/>
              <w:t>The PFAC committee includes parents and guardians of pediatric MassHealth patients; as of 2025, two of the five PFAC members are parents or guardians of pediatric enrollees.</w:t>
            </w:r>
          </w:p>
          <w:p w14:paraId="0082EA72"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The PFAC nomination form includes a question about member-required accommodations; while none have been requested to date, both Tufts Health Plan and UMMH are committed to providing necessary support, including interpreter services and phone access.</w:t>
            </w:r>
          </w:p>
          <w:p w14:paraId="3968B83C" w14:textId="77777777" w:rsidR="001A0273" w:rsidRPr="00E76614" w:rsidRDefault="001A0273" w:rsidP="00991827">
            <w:pPr>
              <w:pStyle w:val="ListParagraph"/>
              <w:numPr>
                <w:ilvl w:val="0"/>
                <w:numId w:val="152"/>
              </w:numPr>
              <w:jc w:val="left"/>
              <w:rPr>
                <w:rFonts w:cs="Calibri Light"/>
                <w:sz w:val="22"/>
              </w:rPr>
            </w:pPr>
            <w:r w:rsidRPr="00E76614">
              <w:rPr>
                <w:rFonts w:cs="Calibri Light"/>
                <w:sz w:val="22"/>
              </w:rPr>
              <w:t>The PFAC charter affirms that reasonable accommodations and resources will be provided to support participation by PFAC members.</w:t>
            </w:r>
          </w:p>
          <w:p w14:paraId="25122CBD" w14:textId="01709EB5" w:rsidR="001A0273" w:rsidRPr="00E76614" w:rsidRDefault="001A0273" w:rsidP="00991827">
            <w:pPr>
              <w:pStyle w:val="ListParagraph"/>
              <w:numPr>
                <w:ilvl w:val="0"/>
                <w:numId w:val="152"/>
              </w:numPr>
              <w:jc w:val="left"/>
              <w:rPr>
                <w:rFonts w:ascii="Calibri Light" w:hAnsi="Calibri Light" w:cs="Calibri Light"/>
                <w:sz w:val="22"/>
              </w:rPr>
            </w:pPr>
            <w:r w:rsidRPr="00E76614">
              <w:rPr>
                <w:rFonts w:cs="Calibri Light"/>
                <w:sz w:val="22"/>
              </w:rPr>
              <w:t>Information about the MassHealth PFAC is available on the UMMH website; multilingual recruitment flyers (English, Spanish, Portuguese) are distributed in public areas and through community email channels and newsletters.</w:t>
            </w:r>
          </w:p>
        </w:tc>
        <w:tc>
          <w:tcPr>
            <w:tcW w:w="678" w:type="pct"/>
          </w:tcPr>
          <w:p w14:paraId="497B87B8" w14:textId="625A1376" w:rsidR="00991898" w:rsidRPr="00E76614" w:rsidRDefault="00991898" w:rsidP="00E6269F">
            <w:pPr>
              <w:jc w:val="left"/>
              <w:rPr>
                <w:rFonts w:cs="Calibri Light"/>
                <w:sz w:val="22"/>
              </w:rPr>
            </w:pPr>
            <w:r w:rsidRPr="00E76614">
              <w:rPr>
                <w:rFonts w:cs="Calibri Light"/>
                <w:sz w:val="22"/>
                <w:u w:val="single"/>
              </w:rPr>
              <w:lastRenderedPageBreak/>
              <w:t>Addressed</w:t>
            </w:r>
            <w:r w:rsidRPr="00E76614">
              <w:rPr>
                <w:rFonts w:cs="Calibri Light"/>
                <w:sz w:val="22"/>
              </w:rPr>
              <w:t>:</w:t>
            </w:r>
            <w:r w:rsidR="00102340" w:rsidRPr="00E76614">
              <w:rPr>
                <w:rFonts w:cs="Calibri Light"/>
                <w:sz w:val="22"/>
              </w:rPr>
              <w:t xml:space="preserve"> </w:t>
            </w:r>
            <w:r w:rsidRPr="00E76614">
              <w:rPr>
                <w:rFonts w:cs="Calibri Light"/>
                <w:sz w:val="22"/>
              </w:rPr>
              <w:t xml:space="preserve">Availability of services (5), Coverage and authorization of services (1), </w:t>
            </w:r>
          </w:p>
          <w:p w14:paraId="23128C84" w14:textId="00D7529B" w:rsidR="00991898" w:rsidRPr="00E76614" w:rsidRDefault="00991898" w:rsidP="00E6269F">
            <w:pPr>
              <w:jc w:val="left"/>
              <w:rPr>
                <w:rFonts w:cs="Calibri Light"/>
                <w:sz w:val="22"/>
              </w:rPr>
            </w:pPr>
            <w:r w:rsidRPr="00E76614">
              <w:rPr>
                <w:rFonts w:cs="Calibri Light"/>
                <w:sz w:val="22"/>
              </w:rPr>
              <w:t>Care coordination (13), Grievances and appeals (4), QAPI (</w:t>
            </w:r>
            <w:r w:rsidR="001A0273" w:rsidRPr="00E76614">
              <w:rPr>
                <w:rFonts w:cs="Calibri Light"/>
                <w:sz w:val="22"/>
              </w:rPr>
              <w:t>18</w:t>
            </w:r>
            <w:r w:rsidRPr="00E76614">
              <w:rPr>
                <w:rFonts w:cs="Calibri Light"/>
                <w:sz w:val="22"/>
              </w:rPr>
              <w:t>)</w:t>
            </w:r>
          </w:p>
          <w:p w14:paraId="19A5624C" w14:textId="77777777" w:rsidR="00991898" w:rsidRPr="00E76614" w:rsidRDefault="00991898" w:rsidP="00E6269F">
            <w:pPr>
              <w:jc w:val="left"/>
              <w:rPr>
                <w:rFonts w:cs="Calibri Light"/>
                <w:sz w:val="22"/>
              </w:rPr>
            </w:pPr>
          </w:p>
          <w:p w14:paraId="78B8B5E1" w14:textId="77777777" w:rsidR="00991898" w:rsidRPr="00E76614" w:rsidRDefault="00991898" w:rsidP="00E6269F">
            <w:pPr>
              <w:jc w:val="left"/>
              <w:rPr>
                <w:rFonts w:cs="Calibri Light"/>
                <w:sz w:val="22"/>
              </w:rPr>
            </w:pPr>
            <w:r w:rsidRPr="00E76614">
              <w:rPr>
                <w:rFonts w:cs="Calibri Light"/>
                <w:sz w:val="22"/>
                <w:u w:val="single"/>
              </w:rPr>
              <w:t>Partially Addressed</w:t>
            </w:r>
            <w:r w:rsidRPr="00E76614">
              <w:rPr>
                <w:rFonts w:cs="Calibri Light"/>
                <w:sz w:val="22"/>
              </w:rPr>
              <w:t>:</w:t>
            </w:r>
          </w:p>
          <w:p w14:paraId="454B1146" w14:textId="276ADEF2" w:rsidR="00991898" w:rsidRPr="00E76614" w:rsidRDefault="00991898" w:rsidP="00E6269F">
            <w:pPr>
              <w:jc w:val="left"/>
              <w:rPr>
                <w:rFonts w:cs="Calibri Light"/>
                <w:sz w:val="22"/>
              </w:rPr>
            </w:pPr>
            <w:r w:rsidRPr="00E76614">
              <w:rPr>
                <w:rFonts w:cs="Calibri Light"/>
                <w:sz w:val="22"/>
              </w:rPr>
              <w:t>Disenrollment requirements and limitations (1), Care coordination (16), Health information systems</w:t>
            </w:r>
            <w:r w:rsidR="00CC5878" w:rsidRPr="00E76614">
              <w:rPr>
                <w:rFonts w:cs="Calibri Light"/>
                <w:sz w:val="22"/>
              </w:rPr>
              <w:t xml:space="preserve"> (1)</w:t>
            </w:r>
          </w:p>
        </w:tc>
      </w:tr>
      <w:tr w:rsidR="00991898" w:rsidRPr="00E76614" w14:paraId="14BE77B6" w14:textId="77777777" w:rsidTr="00102340">
        <w:trPr>
          <w:trHeight w:val="288"/>
        </w:trPr>
        <w:tc>
          <w:tcPr>
            <w:tcW w:w="1406" w:type="pct"/>
          </w:tcPr>
          <w:p w14:paraId="7188BFE0" w14:textId="3AD52BA0" w:rsidR="00991898" w:rsidRPr="00E76614" w:rsidRDefault="00991898" w:rsidP="00E6269F">
            <w:pPr>
              <w:keepNext/>
              <w:contextualSpacing/>
              <w:jc w:val="left"/>
              <w:rPr>
                <w:rFonts w:ascii="Calibri Light" w:hAnsi="Calibri Light" w:cs="Calibri Light"/>
                <w:sz w:val="22"/>
              </w:rPr>
            </w:pPr>
            <w:r w:rsidRPr="00E76614">
              <w:rPr>
                <w:rFonts w:cs="Calibri Light"/>
                <w:b/>
                <w:bCs/>
                <w:sz w:val="22"/>
              </w:rPr>
              <w:lastRenderedPageBreak/>
              <w:t xml:space="preserve">Network – Information Systems and Quality of Provider Data − Duplicates: </w:t>
            </w:r>
            <w:r w:rsidRPr="00E76614">
              <w:rPr>
                <w:rFonts w:cs="Calibri Light"/>
                <w:sz w:val="22"/>
              </w:rPr>
              <w:t>Tufts UMass submitted many duplicates for individual and facility providers due to variations in the addresses, such as including the suite name in the address. IPRO removed a total of 2,301 duplicate providers from the Tufts UMass data prior to conducting the analysis. Tufts UMass should further clean and deduplicate the provider data prior to conducting any network analyses or submitting provider data for the EQR analysis.</w:t>
            </w:r>
          </w:p>
        </w:tc>
        <w:tc>
          <w:tcPr>
            <w:tcW w:w="2916" w:type="pct"/>
          </w:tcPr>
          <w:p w14:paraId="2635F674" w14:textId="16165E80" w:rsidR="00991898" w:rsidRPr="00E76614" w:rsidRDefault="00991898" w:rsidP="00E6269F">
            <w:pPr>
              <w:jc w:val="left"/>
              <w:rPr>
                <w:rFonts w:cs="Calibri Light"/>
                <w:sz w:val="22"/>
              </w:rPr>
            </w:pPr>
            <w:r w:rsidRPr="00E76614">
              <w:rPr>
                <w:rFonts w:cs="Calibri Light"/>
                <w:sz w:val="22"/>
              </w:rPr>
              <w:t>The MCP has implemented enhanced quality control measures to identify and remove duplicate provider addresses prior to data submission. This includes the use of Excel de-duplication logic and conditional formatting to compare address data across multiple fields. The effectiveness of these measures is reflected in the reduced number of duplicate addresses identified in the 2025 audit.</w:t>
            </w:r>
          </w:p>
          <w:p w14:paraId="7F3C8033" w14:textId="77777777" w:rsidR="00991898" w:rsidRPr="00E76614" w:rsidRDefault="00991898" w:rsidP="00E6269F">
            <w:pPr>
              <w:jc w:val="left"/>
              <w:rPr>
                <w:rFonts w:ascii="Calibri Light" w:hAnsi="Calibri Light" w:cs="Calibri Light"/>
                <w:sz w:val="22"/>
              </w:rPr>
            </w:pPr>
          </w:p>
        </w:tc>
        <w:tc>
          <w:tcPr>
            <w:tcW w:w="678" w:type="pct"/>
          </w:tcPr>
          <w:p w14:paraId="4F0F3058" w14:textId="77777777" w:rsidR="00991898" w:rsidRPr="00E76614" w:rsidRDefault="00991898" w:rsidP="00E6269F">
            <w:pPr>
              <w:jc w:val="left"/>
              <w:rPr>
                <w:rFonts w:cs="Calibri Light"/>
                <w:sz w:val="22"/>
              </w:rPr>
            </w:pPr>
            <w:r w:rsidRPr="00E76614">
              <w:rPr>
                <w:rFonts w:cs="Calibri Light"/>
                <w:sz w:val="22"/>
              </w:rPr>
              <w:t>Addressed</w:t>
            </w:r>
          </w:p>
        </w:tc>
      </w:tr>
      <w:tr w:rsidR="00991898" w:rsidRPr="00E76614" w14:paraId="67FE55DF" w14:textId="77777777" w:rsidTr="00102340">
        <w:trPr>
          <w:trHeight w:val="288"/>
        </w:trPr>
        <w:tc>
          <w:tcPr>
            <w:tcW w:w="1406" w:type="pct"/>
          </w:tcPr>
          <w:p w14:paraId="61A96C42" w14:textId="2579F984" w:rsidR="00991898" w:rsidRPr="00E76614" w:rsidRDefault="00991898" w:rsidP="00E6269F">
            <w:pPr>
              <w:keepNext/>
              <w:contextualSpacing/>
              <w:jc w:val="left"/>
              <w:rPr>
                <w:rFonts w:ascii="Calibri Light" w:hAnsi="Calibri Light" w:cs="Calibri Light"/>
                <w:b/>
                <w:bCs/>
                <w:sz w:val="22"/>
              </w:rPr>
            </w:pPr>
            <w:r w:rsidRPr="00E76614">
              <w:rPr>
                <w:rFonts w:cs="Calibri Light"/>
                <w:b/>
                <w:bCs/>
                <w:sz w:val="22"/>
              </w:rPr>
              <w:t xml:space="preserve">Network – Information Systems and Quality of Provider Data – Behavioral Health Providers: </w:t>
            </w:r>
            <w:r w:rsidRPr="00E76614">
              <w:rPr>
                <w:rFonts w:cs="Calibri Light"/>
                <w:sz w:val="22"/>
              </w:rPr>
              <w:t>Tufts UMass submitted additional BH providers for Clinical Stabilization Services (level 3.5), Managed Inpatient (level 4), Monitored Inpatient (level 3.7), and opioid treatment programs that were not on the approved list provided by MassHealth. IPRO removed a total of 315 duplicate providers from the Tufts UMass behavioral health data prior to conducting the analysis. Tufts UMass should submit for the analysis only the providers that are considered acceptable by MassHealth for certain behavioral health provider types.</w:t>
            </w:r>
          </w:p>
        </w:tc>
        <w:tc>
          <w:tcPr>
            <w:tcW w:w="2916" w:type="pct"/>
          </w:tcPr>
          <w:p w14:paraId="3BAB1923" w14:textId="53661657" w:rsidR="00991898" w:rsidRPr="00E76614" w:rsidRDefault="00991898" w:rsidP="00E6269F">
            <w:pPr>
              <w:jc w:val="left"/>
              <w:rPr>
                <w:rFonts w:cs="Calibri Light"/>
                <w:sz w:val="22"/>
              </w:rPr>
            </w:pPr>
            <w:r w:rsidRPr="00E76614">
              <w:rPr>
                <w:rFonts w:cs="Calibri Light"/>
                <w:sz w:val="22"/>
              </w:rPr>
              <w:t xml:space="preserve">The MCP established a standardized process to validate behavioral health provider data against the MassHealth-approved list prior to submission. This process has been consistently followed throughout 2025. Staff have received training to prevent recurrence of issues, and quality control checks will be applied to all future submissions. Annual and as-needed re-education will be conducted to maintain ongoing effectiveness. </w:t>
            </w:r>
          </w:p>
          <w:p w14:paraId="2DF0398B" w14:textId="77777777" w:rsidR="00991898" w:rsidRPr="00E76614" w:rsidRDefault="00991898" w:rsidP="00E6269F">
            <w:pPr>
              <w:jc w:val="left"/>
              <w:rPr>
                <w:rFonts w:ascii="Calibri Light" w:hAnsi="Calibri Light" w:cs="Calibri Light"/>
                <w:sz w:val="22"/>
              </w:rPr>
            </w:pPr>
          </w:p>
        </w:tc>
        <w:tc>
          <w:tcPr>
            <w:tcW w:w="678" w:type="pct"/>
          </w:tcPr>
          <w:p w14:paraId="73DC5D90" w14:textId="77777777" w:rsidR="00991898" w:rsidRPr="00E76614" w:rsidRDefault="00991898" w:rsidP="00E6269F">
            <w:pPr>
              <w:jc w:val="left"/>
              <w:rPr>
                <w:rFonts w:cs="Calibri Light"/>
                <w:sz w:val="22"/>
              </w:rPr>
            </w:pPr>
            <w:r w:rsidRPr="00E76614">
              <w:rPr>
                <w:rFonts w:cs="Calibri Light"/>
                <w:sz w:val="22"/>
              </w:rPr>
              <w:t>Addressed</w:t>
            </w:r>
          </w:p>
        </w:tc>
      </w:tr>
      <w:tr w:rsidR="00991898" w:rsidRPr="00E76614" w14:paraId="21CC0975" w14:textId="77777777" w:rsidTr="00102340">
        <w:trPr>
          <w:trHeight w:val="288"/>
        </w:trPr>
        <w:tc>
          <w:tcPr>
            <w:tcW w:w="1406" w:type="pct"/>
          </w:tcPr>
          <w:p w14:paraId="34223626" w14:textId="5EE052A9" w:rsidR="00991898" w:rsidRPr="00E76614" w:rsidRDefault="00991898" w:rsidP="006B482C">
            <w:pPr>
              <w:jc w:val="left"/>
              <w:rPr>
                <w:rFonts w:ascii="Calibri Light" w:hAnsi="Calibri Light" w:cs="Calibri Light"/>
                <w:b/>
                <w:bCs/>
                <w:sz w:val="22"/>
              </w:rPr>
            </w:pPr>
            <w:r w:rsidRPr="00E76614">
              <w:rPr>
                <w:rFonts w:cs="Calibri Light"/>
                <w:b/>
                <w:bCs/>
                <w:sz w:val="22"/>
              </w:rPr>
              <w:t xml:space="preserve">Network – Time and Distance Analysis – MCP’s Methodology: </w:t>
            </w:r>
            <w:r w:rsidRPr="00E76614">
              <w:rPr>
                <w:rFonts w:cs="Calibri Light"/>
                <w:sz w:val="22"/>
              </w:rPr>
              <w:t xml:space="preserve">Tufts UMass used incorrect time OR distance standards for PCPs, ob/gyn, hospital services, and specialist services. Because of the quality of the provider data, IPRO was able to compare Tuft UMass’ results for only two provider types: psychiatric inpatient adult and psychiatric inpatient adolescent. Tufts UMass should use the correct MassHealth standards and clean data for the GeoAccess analysis for all provider types. </w:t>
            </w:r>
          </w:p>
        </w:tc>
        <w:tc>
          <w:tcPr>
            <w:tcW w:w="2916" w:type="pct"/>
          </w:tcPr>
          <w:p w14:paraId="1F842633" w14:textId="52D3B64C" w:rsidR="00991898" w:rsidRPr="00E76614" w:rsidRDefault="00991898" w:rsidP="006B482C">
            <w:pPr>
              <w:jc w:val="left"/>
              <w:rPr>
                <w:rFonts w:ascii="Calibri Light" w:hAnsi="Calibri Light" w:cs="Calibri Light"/>
                <w:sz w:val="22"/>
              </w:rPr>
            </w:pPr>
            <w:r w:rsidRPr="00E76614">
              <w:rPr>
                <w:rFonts w:cs="Calibri Light"/>
                <w:sz w:val="22"/>
              </w:rPr>
              <w:t>In 2025, the MCP obtained and documented clarification of time and distance standards. Staff have been educated on PNA instructions, with updates incorporated into standard operating procedures. A quality review process has been implemented to ensure standards are met prior to submission. Re-education will be conducted.</w:t>
            </w:r>
          </w:p>
        </w:tc>
        <w:tc>
          <w:tcPr>
            <w:tcW w:w="678" w:type="pct"/>
          </w:tcPr>
          <w:p w14:paraId="2BBA3690" w14:textId="532728E6" w:rsidR="00991898" w:rsidRPr="00E76614" w:rsidRDefault="00991898" w:rsidP="006B482C">
            <w:pPr>
              <w:jc w:val="left"/>
              <w:rPr>
                <w:rFonts w:cs="Calibri Light"/>
                <w:sz w:val="22"/>
              </w:rPr>
            </w:pPr>
            <w:r w:rsidRPr="00E76614">
              <w:rPr>
                <w:rFonts w:cs="Calibri Light"/>
                <w:sz w:val="22"/>
              </w:rPr>
              <w:t>Addressed</w:t>
            </w:r>
          </w:p>
        </w:tc>
      </w:tr>
      <w:tr w:rsidR="00991898" w:rsidRPr="00E76614" w14:paraId="6EB6302D" w14:textId="77777777" w:rsidTr="00102340">
        <w:trPr>
          <w:trHeight w:val="288"/>
        </w:trPr>
        <w:tc>
          <w:tcPr>
            <w:tcW w:w="1406" w:type="pct"/>
          </w:tcPr>
          <w:p w14:paraId="0A031CC4" w14:textId="208EDA65" w:rsidR="00991898" w:rsidRPr="00E76614" w:rsidRDefault="00991898" w:rsidP="00E6269F">
            <w:pPr>
              <w:jc w:val="left"/>
              <w:rPr>
                <w:rFonts w:ascii="Calibri Light" w:hAnsi="Calibri Light" w:cs="Calibri Light"/>
                <w:b/>
                <w:bCs/>
                <w:sz w:val="22"/>
              </w:rPr>
            </w:pPr>
            <w:r w:rsidRPr="00E76614">
              <w:rPr>
                <w:rFonts w:cs="Calibri Light"/>
                <w:b/>
                <w:bCs/>
                <w:sz w:val="22"/>
              </w:rPr>
              <w:t xml:space="preserve">Network – Time and Distance Analysis – Gaps in Provider Networks: </w:t>
            </w:r>
            <w:r w:rsidRPr="00E76614">
              <w:rPr>
                <w:rFonts w:cs="Calibri Light"/>
                <w:sz w:val="22"/>
              </w:rPr>
              <w:t xml:space="preserve">Tufts UMass had a deficient managed inpatient level 4 and opioid treatment program network in the Athol service area. ACPP should expand the network when members’ access can be improved and when network deficiencies can be closed by available providers. When additional providers are not available, the plan should explain what actions are being taken to provide adequate access for members residing in those service areas. </w:t>
            </w:r>
          </w:p>
        </w:tc>
        <w:tc>
          <w:tcPr>
            <w:tcW w:w="2916" w:type="pct"/>
          </w:tcPr>
          <w:p w14:paraId="34733F94" w14:textId="26F51A4B" w:rsidR="00991898" w:rsidRPr="00E76614" w:rsidRDefault="00991898" w:rsidP="00E6269F">
            <w:pPr>
              <w:jc w:val="left"/>
              <w:rPr>
                <w:rFonts w:ascii="Calibri Light" w:hAnsi="Calibri Light" w:cs="Calibri Light"/>
                <w:sz w:val="22"/>
              </w:rPr>
            </w:pPr>
            <w:r w:rsidRPr="00E76614">
              <w:rPr>
                <w:rFonts w:cs="Calibri Light"/>
                <w:sz w:val="22"/>
              </w:rPr>
              <w:t>The MCP monitors its provider network quarterly against applicable standards. When licensed providers are available to address access gaps, the MCP initiates internal coordination to begin outreach. If no providers are available, recruitment is not feasible; in such cases, the MCP will leverage its care management resources to support members in accessing care across geographies.</w:t>
            </w:r>
          </w:p>
        </w:tc>
        <w:tc>
          <w:tcPr>
            <w:tcW w:w="678" w:type="pct"/>
          </w:tcPr>
          <w:p w14:paraId="445AE955" w14:textId="2E93A21B" w:rsidR="00991898" w:rsidRPr="00E76614" w:rsidRDefault="00991898" w:rsidP="00E6269F">
            <w:pPr>
              <w:rPr>
                <w:rFonts w:cs="Calibri Light"/>
                <w:sz w:val="22"/>
              </w:rPr>
            </w:pPr>
            <w:r w:rsidRPr="00E76614">
              <w:rPr>
                <w:rFonts w:cs="Calibri Light"/>
                <w:sz w:val="22"/>
              </w:rPr>
              <w:t>Addressed</w:t>
            </w:r>
          </w:p>
        </w:tc>
      </w:tr>
      <w:tr w:rsidR="00991898" w:rsidRPr="00E76614" w14:paraId="6B608917" w14:textId="77777777" w:rsidTr="00102340">
        <w:trPr>
          <w:trHeight w:val="288"/>
        </w:trPr>
        <w:tc>
          <w:tcPr>
            <w:tcW w:w="1406" w:type="pct"/>
          </w:tcPr>
          <w:p w14:paraId="5E63276E" w14:textId="0D690062" w:rsidR="00991898" w:rsidRPr="00E76614" w:rsidRDefault="00991898" w:rsidP="00E6269F">
            <w:pPr>
              <w:jc w:val="left"/>
              <w:rPr>
                <w:rFonts w:ascii="Calibri Light" w:hAnsi="Calibri Light" w:cs="Calibri Light"/>
                <w:b/>
                <w:bCs/>
                <w:sz w:val="22"/>
              </w:rPr>
            </w:pPr>
            <w:r w:rsidRPr="00E76614">
              <w:rPr>
                <w:rFonts w:cs="Calibri Light"/>
                <w:b/>
                <w:bCs/>
                <w:sz w:val="22"/>
              </w:rPr>
              <w:t xml:space="preserve">Network – Accuracy of Provider Directory: </w:t>
            </w:r>
            <w:r w:rsidRPr="00E76614">
              <w:rPr>
                <w:rFonts w:cs="Calibri Light"/>
                <w:sz w:val="22"/>
              </w:rPr>
              <w:t>Tufts UMass achieved only an 8.48% accuracy rate in its primary care provider directory, a 12.96% accuracy rate in its ob/gyn directory, and a 29.25% accuracy rate in its cardiology directory. Tufts UMass should design quality improvement interventions to enhance the accuracy of all three directories.</w:t>
            </w:r>
          </w:p>
        </w:tc>
        <w:tc>
          <w:tcPr>
            <w:tcW w:w="2916" w:type="pct"/>
          </w:tcPr>
          <w:p w14:paraId="1CEC952F" w14:textId="450EDFE8" w:rsidR="00991898" w:rsidRPr="00E76614" w:rsidRDefault="00991898" w:rsidP="00E6269F">
            <w:pPr>
              <w:jc w:val="left"/>
              <w:rPr>
                <w:rFonts w:ascii="Calibri Light" w:hAnsi="Calibri Light" w:cs="Calibri Light"/>
                <w:sz w:val="22"/>
              </w:rPr>
            </w:pPr>
            <w:r w:rsidRPr="00E76614">
              <w:rPr>
                <w:rFonts w:cs="Calibri Light"/>
                <w:sz w:val="22"/>
              </w:rPr>
              <w:t>Following the audit, the MCP reviewed and corrected each of the provider directory. The MCP also established a dedicated provider directory auditing team to proactively identify and correct inaccuracies. Complaints related to directory accuracy are being tracked to uncover root causes. A consistent month-over-month decline in complaint volume indicates meaningful improvements in data quality.</w:t>
            </w:r>
          </w:p>
        </w:tc>
        <w:tc>
          <w:tcPr>
            <w:tcW w:w="678" w:type="pct"/>
          </w:tcPr>
          <w:p w14:paraId="3B23E6F8" w14:textId="1FBC8616" w:rsidR="00991898" w:rsidRPr="00E76614" w:rsidRDefault="00991898" w:rsidP="00E6269F">
            <w:pPr>
              <w:rPr>
                <w:rFonts w:cs="Calibri Light"/>
                <w:sz w:val="22"/>
              </w:rPr>
            </w:pPr>
            <w:r w:rsidRPr="00E76614">
              <w:rPr>
                <w:rFonts w:cs="Calibri Light"/>
                <w:sz w:val="22"/>
              </w:rPr>
              <w:t>Addressed</w:t>
            </w:r>
          </w:p>
        </w:tc>
      </w:tr>
      <w:tr w:rsidR="0033265E" w:rsidRPr="00E76614" w14:paraId="47DFD345" w14:textId="77777777" w:rsidTr="00102340">
        <w:trPr>
          <w:trHeight w:val="288"/>
        </w:trPr>
        <w:tc>
          <w:tcPr>
            <w:tcW w:w="1406" w:type="pct"/>
          </w:tcPr>
          <w:p w14:paraId="2F030CDF" w14:textId="77777777" w:rsidR="00745DE9" w:rsidRPr="00E76614" w:rsidRDefault="00745DE9" w:rsidP="00F31A8B">
            <w:pPr>
              <w:keepNext/>
              <w:jc w:val="left"/>
              <w:rPr>
                <w:rFonts w:cs="Calibri Light"/>
                <w:sz w:val="22"/>
              </w:rPr>
            </w:pPr>
            <w:r w:rsidRPr="00E76614">
              <w:rPr>
                <w:rFonts w:cs="Calibri Light"/>
                <w:b/>
                <w:sz w:val="22"/>
              </w:rPr>
              <w:lastRenderedPageBreak/>
              <w:t>Experience of Care Surveys:</w:t>
            </w:r>
          </w:p>
          <w:p w14:paraId="231198B0" w14:textId="77777777" w:rsidR="00745DE9" w:rsidRPr="00E76614" w:rsidRDefault="00745DE9" w:rsidP="00F31A8B">
            <w:pPr>
              <w:keepNext/>
              <w:jc w:val="left"/>
              <w:rPr>
                <w:rFonts w:cs="Calibri Light"/>
                <w:sz w:val="22"/>
              </w:rPr>
            </w:pPr>
            <w:r w:rsidRPr="00E76614">
              <w:rPr>
                <w:rFonts w:cs="Calibri Light"/>
                <w:sz w:val="22"/>
              </w:rPr>
              <w:t>Tufts UMass scored below the statewide score on four adult and eight child PC MES measures.</w:t>
            </w:r>
          </w:p>
          <w:p w14:paraId="751B4AF6" w14:textId="77777777" w:rsidR="00745DE9" w:rsidRPr="00E76614" w:rsidRDefault="00745DE9" w:rsidP="00F31A8B">
            <w:pPr>
              <w:keepNext/>
              <w:jc w:val="left"/>
              <w:rPr>
                <w:rFonts w:cs="Calibri Light"/>
                <w:sz w:val="22"/>
              </w:rPr>
            </w:pPr>
          </w:p>
          <w:p w14:paraId="100817E3" w14:textId="2A6CFE5B" w:rsidR="0033265E" w:rsidRPr="00E76614" w:rsidRDefault="00745DE9" w:rsidP="00F31A8B">
            <w:pPr>
              <w:keepNext/>
              <w:jc w:val="left"/>
              <w:rPr>
                <w:rFonts w:cs="Calibri Light"/>
                <w:sz w:val="22"/>
              </w:rPr>
            </w:pPr>
            <w:r w:rsidRPr="00E76614">
              <w:rPr>
                <w:rFonts w:cs="Calibri Light"/>
                <w:sz w:val="22"/>
              </w:rPr>
              <w:t>The ACPP should utilize the results of the adult and child PC MES surveys to drive performance improvement as it relates to member experience.</w:t>
            </w:r>
          </w:p>
        </w:tc>
        <w:tc>
          <w:tcPr>
            <w:tcW w:w="2916" w:type="pct"/>
          </w:tcPr>
          <w:p w14:paraId="663D4470" w14:textId="2F5F89C2" w:rsidR="00745DE9" w:rsidRPr="00E76614" w:rsidRDefault="00745DE9" w:rsidP="00F31A8B">
            <w:pPr>
              <w:keepNext/>
              <w:jc w:val="left"/>
              <w:rPr>
                <w:rFonts w:cs="Calibri Light"/>
                <w:sz w:val="22"/>
              </w:rPr>
            </w:pPr>
            <w:r w:rsidRPr="00E76614">
              <w:rPr>
                <w:rFonts w:cs="Calibri Light"/>
                <w:sz w:val="22"/>
              </w:rPr>
              <w:t>To improve member experience, the MCP is leveraging adult and child PC MES survey results to inform performance improvement efforts. The MCP collaborates with ACO partners to drive patient experience improvement. The MCP engages with ACO partners via their member experience forums, where our members (their patients) provide feedback for the ACO partner to act on. Effectiveness will be measured through regular review of survey data, performance data and continuous feedback.</w:t>
            </w:r>
          </w:p>
          <w:p w14:paraId="21891591" w14:textId="77777777" w:rsidR="0033265E" w:rsidRPr="00E76614" w:rsidRDefault="0033265E" w:rsidP="00F31A8B">
            <w:pPr>
              <w:keepNext/>
              <w:jc w:val="left"/>
              <w:rPr>
                <w:rFonts w:ascii="Calibri Light" w:hAnsi="Calibri Light" w:cs="Calibri Light"/>
                <w:sz w:val="22"/>
              </w:rPr>
            </w:pPr>
          </w:p>
        </w:tc>
        <w:tc>
          <w:tcPr>
            <w:tcW w:w="678" w:type="pct"/>
          </w:tcPr>
          <w:p w14:paraId="230D14B3" w14:textId="0762DA89" w:rsidR="0033265E" w:rsidRPr="00E76614" w:rsidRDefault="00745DE9" w:rsidP="00F31A8B">
            <w:pPr>
              <w:keepNext/>
              <w:rPr>
                <w:rFonts w:cs="Calibri Light"/>
                <w:sz w:val="22"/>
              </w:rPr>
            </w:pPr>
            <w:r w:rsidRPr="00E76614">
              <w:rPr>
                <w:rFonts w:cs="Calibri Light"/>
                <w:sz w:val="22"/>
              </w:rPr>
              <w:t>Partially Addressed</w:t>
            </w:r>
          </w:p>
        </w:tc>
      </w:tr>
    </w:tbl>
    <w:p w14:paraId="23312FE5" w14:textId="77777777" w:rsidR="0017555A" w:rsidRPr="00E76614" w:rsidRDefault="0017555A" w:rsidP="00F31A8B">
      <w:pPr>
        <w:keepNext/>
        <w:shd w:val="clear" w:color="auto" w:fill="FFFFFF"/>
        <w:rPr>
          <w:rFonts w:eastAsia="Times New Roman" w:cs="Calibri Light"/>
          <w:color w:val="201F1E"/>
          <w:sz w:val="20"/>
          <w:szCs w:val="20"/>
        </w:rPr>
      </w:pPr>
      <w:r w:rsidRPr="00E76614">
        <w:rPr>
          <w:rFonts w:eastAsia="Times New Roman" w:cs="Calibri Light"/>
          <w:sz w:val="20"/>
          <w:szCs w:val="20"/>
          <w:vertAlign w:val="superscript"/>
        </w:rPr>
        <w:t>1</w:t>
      </w:r>
      <w:r w:rsidRPr="00E76614">
        <w:rPr>
          <w:rFonts w:eastAsia="Times New Roman" w:cs="Calibri Light"/>
          <w:sz w:val="20"/>
          <w:szCs w:val="20"/>
        </w:rPr>
        <w:t xml:space="preserve"> IPRO assessments are as follows: </w:t>
      </w:r>
      <w:r w:rsidRPr="00E76614">
        <w:rPr>
          <w:rFonts w:eastAsia="Times New Roman" w:cs="Calibri Light"/>
          <w:b/>
          <w:sz w:val="20"/>
          <w:szCs w:val="20"/>
        </w:rPr>
        <w:t>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quality improvement (QI) response resulted in demonstrated improvement; </w:t>
      </w:r>
      <w:r w:rsidRPr="00E76614">
        <w:rPr>
          <w:rFonts w:eastAsia="Times New Roman" w:cs="Calibri Light"/>
          <w:b/>
          <w:sz w:val="20"/>
          <w:szCs w:val="20"/>
        </w:rPr>
        <w:t>partially addressed</w:t>
      </w:r>
      <w:r w:rsidRPr="00E76614">
        <w:rPr>
          <w:rFonts w:eastAsia="Times New Roman" w:cs="Calibri Light"/>
          <w:sz w:val="20"/>
          <w:szCs w:val="20"/>
        </w:rPr>
        <w:t xml:space="preserve">: </w:t>
      </w:r>
      <w:r w:rsidRPr="00E76614">
        <w:rPr>
          <w:rFonts w:eastAsia="Times New Roman" w:cs="Calibri Light"/>
          <w:color w:val="201F1E"/>
          <w:sz w:val="20"/>
          <w:szCs w:val="20"/>
        </w:rPr>
        <w:t xml:space="preserve">MCP’s QI response was appropriate; however, improvement was not yet observed; </w:t>
      </w:r>
      <w:r w:rsidRPr="00E76614">
        <w:rPr>
          <w:rFonts w:eastAsia="Times New Roman" w:cs="Calibri Light"/>
          <w:b/>
          <w:color w:val="000000"/>
          <w:sz w:val="20"/>
          <w:szCs w:val="20"/>
          <w:shd w:val="clear" w:color="auto" w:fill="FFFFFF"/>
        </w:rPr>
        <w:t>remains an opportunity for improvement</w:t>
      </w:r>
      <w:r w:rsidRPr="00E76614">
        <w:rPr>
          <w:rFonts w:eastAsia="Times New Roman" w:cs="Calibri Light"/>
          <w:color w:val="201F1E"/>
          <w:sz w:val="20"/>
          <w:szCs w:val="20"/>
        </w:rPr>
        <w:t>: MCP’s QI response did not address the recommendation; improvement was not observed, or performance declined.</w:t>
      </w:r>
    </w:p>
    <w:p w14:paraId="31071C8A" w14:textId="7F2CC842" w:rsidR="0017555A" w:rsidRPr="00E76614" w:rsidRDefault="0017555A" w:rsidP="00E6269F">
      <w:pPr>
        <w:spacing w:after="480"/>
        <w:rPr>
          <w:rFonts w:eastAsia="Times New Roman" w:cs="Calibri Light"/>
          <w:sz w:val="20"/>
          <w:szCs w:val="20"/>
        </w:rPr>
      </w:pPr>
      <w:r w:rsidRPr="00E76614">
        <w:rPr>
          <w:rFonts w:eastAsia="Times New Roman" w:cs="Calibri Light"/>
          <w:sz w:val="20"/>
          <w:szCs w:val="20"/>
        </w:rPr>
        <w:t>ACPP: accountable care partnership plan; MCP: managed care plan; EQR: external quality review.</w:t>
      </w:r>
    </w:p>
    <w:p w14:paraId="7550F0A8" w14:textId="134A79B2" w:rsidR="00BB5E1D" w:rsidRPr="00E76614" w:rsidRDefault="00BB5E1D" w:rsidP="00E6269F">
      <w:pPr>
        <w:sectPr w:rsidR="00BB5E1D" w:rsidRPr="00E76614" w:rsidSect="00E965CC">
          <w:footerReference w:type="default" r:id="rId65"/>
          <w:footerReference w:type="first" r:id="rId66"/>
          <w:pgSz w:w="24480" w:h="15840" w:orient="landscape" w:code="5"/>
          <w:pgMar w:top="720" w:right="720" w:bottom="720" w:left="720" w:header="432" w:footer="432" w:gutter="0"/>
          <w:pgNumType w:chapStyle="1"/>
          <w:cols w:space="720"/>
          <w:docGrid w:linePitch="360"/>
        </w:sectPr>
      </w:pPr>
    </w:p>
    <w:p w14:paraId="38E3F3C4" w14:textId="5D62C95D" w:rsidR="00954C88" w:rsidRPr="00E76614" w:rsidRDefault="003D504A" w:rsidP="00991827">
      <w:pPr>
        <w:pStyle w:val="Heading2"/>
        <w:numPr>
          <w:ilvl w:val="0"/>
          <w:numId w:val="35"/>
        </w:numPr>
        <w:spacing w:before="0"/>
        <w:ind w:left="360"/>
        <w:jc w:val="center"/>
        <w:rPr>
          <w:sz w:val="32"/>
          <w:szCs w:val="32"/>
        </w:rPr>
      </w:pPr>
      <w:bookmarkStart w:id="585" w:name="_Toc158040525"/>
      <w:bookmarkStart w:id="586" w:name="_Toc192530468"/>
      <w:bookmarkStart w:id="587" w:name="_Toc227233554"/>
      <w:r w:rsidRPr="00E76614">
        <w:rPr>
          <w:sz w:val="32"/>
          <w:szCs w:val="32"/>
        </w:rPr>
        <w:lastRenderedPageBreak/>
        <w:t>MCP</w:t>
      </w:r>
      <w:r w:rsidR="00420EDE" w:rsidRPr="00E76614">
        <w:rPr>
          <w:sz w:val="32"/>
          <w:szCs w:val="32"/>
        </w:rPr>
        <w:t xml:space="preserve"> </w:t>
      </w:r>
      <w:r w:rsidR="005C567C" w:rsidRPr="00E76614">
        <w:rPr>
          <w:sz w:val="32"/>
          <w:szCs w:val="32"/>
        </w:rPr>
        <w:t>Strengths</w:t>
      </w:r>
      <w:r w:rsidR="00E65D73" w:rsidRPr="00E76614">
        <w:rPr>
          <w:sz w:val="32"/>
          <w:szCs w:val="32"/>
        </w:rPr>
        <w:t>,</w:t>
      </w:r>
      <w:r w:rsidR="00420EDE" w:rsidRPr="00E76614">
        <w:rPr>
          <w:sz w:val="32"/>
          <w:szCs w:val="32"/>
        </w:rPr>
        <w:t xml:space="preserve"> </w:t>
      </w:r>
      <w:r w:rsidR="005C567C" w:rsidRPr="00E76614">
        <w:rPr>
          <w:sz w:val="32"/>
          <w:szCs w:val="32"/>
        </w:rPr>
        <w:t>Opportunities</w:t>
      </w:r>
      <w:r w:rsidR="00420EDE" w:rsidRPr="00E76614">
        <w:rPr>
          <w:sz w:val="32"/>
          <w:szCs w:val="32"/>
        </w:rPr>
        <w:t xml:space="preserve"> </w:t>
      </w:r>
      <w:r w:rsidR="00F34914" w:rsidRPr="00E76614">
        <w:rPr>
          <w:sz w:val="32"/>
          <w:szCs w:val="32"/>
        </w:rPr>
        <w:t>for</w:t>
      </w:r>
      <w:r w:rsidR="00420EDE" w:rsidRPr="00E76614">
        <w:rPr>
          <w:sz w:val="32"/>
          <w:szCs w:val="32"/>
        </w:rPr>
        <w:t xml:space="preserve"> </w:t>
      </w:r>
      <w:r w:rsidR="00F34914" w:rsidRPr="00E76614">
        <w:rPr>
          <w:sz w:val="32"/>
          <w:szCs w:val="32"/>
        </w:rPr>
        <w:t>Improvement,</w:t>
      </w:r>
      <w:r w:rsidR="00420EDE" w:rsidRPr="00E76614">
        <w:rPr>
          <w:sz w:val="32"/>
          <w:szCs w:val="32"/>
        </w:rPr>
        <w:t xml:space="preserve"> </w:t>
      </w:r>
      <w:r w:rsidR="00F34914" w:rsidRPr="00E76614">
        <w:rPr>
          <w:sz w:val="32"/>
          <w:szCs w:val="32"/>
        </w:rPr>
        <w:t>and</w:t>
      </w:r>
      <w:r w:rsidR="00420EDE" w:rsidRPr="00E76614">
        <w:rPr>
          <w:sz w:val="32"/>
          <w:szCs w:val="32"/>
        </w:rPr>
        <w:t xml:space="preserve"> </w:t>
      </w:r>
      <w:r w:rsidR="005C567C" w:rsidRPr="00E76614">
        <w:rPr>
          <w:sz w:val="32"/>
          <w:szCs w:val="32"/>
        </w:rPr>
        <w:t>EQR</w:t>
      </w:r>
      <w:r w:rsidR="00420EDE" w:rsidRPr="00E76614">
        <w:rPr>
          <w:sz w:val="32"/>
          <w:szCs w:val="32"/>
        </w:rPr>
        <w:t xml:space="preserve"> </w:t>
      </w:r>
      <w:r w:rsidR="005C567C" w:rsidRPr="00E76614">
        <w:rPr>
          <w:sz w:val="32"/>
          <w:szCs w:val="32"/>
        </w:rPr>
        <w:t>Recommendations</w:t>
      </w:r>
      <w:bookmarkEnd w:id="516"/>
      <w:bookmarkEnd w:id="585"/>
      <w:bookmarkEnd w:id="586"/>
      <w:bookmarkEnd w:id="587"/>
    </w:p>
    <w:p w14:paraId="1C0B6BD0" w14:textId="77777777" w:rsidR="00954C88" w:rsidRPr="00E76614" w:rsidRDefault="00954C88" w:rsidP="00E6269F"/>
    <w:p w14:paraId="318C4F9D" w14:textId="1B1C1B1C" w:rsidR="004C0E0D" w:rsidRPr="00E76614" w:rsidRDefault="00954C88" w:rsidP="00E6269F">
      <w:r w:rsidRPr="00E76614">
        <w:rPr>
          <w:rFonts w:cs="Calibri Light"/>
          <w:b/>
          <w:szCs w:val="24"/>
        </w:rPr>
        <w:t>Table</w:t>
      </w:r>
      <w:r w:rsidR="00277591" w:rsidRPr="00E76614">
        <w:rPr>
          <w:rFonts w:cs="Calibri Light"/>
          <w:b/>
          <w:szCs w:val="24"/>
        </w:rPr>
        <w:t>s</w:t>
      </w:r>
      <w:r w:rsidR="00420EDE" w:rsidRPr="00E76614">
        <w:rPr>
          <w:rFonts w:cs="Calibri Light"/>
          <w:b/>
          <w:szCs w:val="24"/>
        </w:rPr>
        <w:t xml:space="preserve"> </w:t>
      </w:r>
      <w:r w:rsidR="0054200A" w:rsidRPr="00E76614">
        <w:rPr>
          <w:rFonts w:cs="Calibri Light"/>
          <w:b/>
          <w:szCs w:val="24"/>
        </w:rPr>
        <w:t>1</w:t>
      </w:r>
      <w:r w:rsidR="000F3F41" w:rsidRPr="00E76614">
        <w:rPr>
          <w:rFonts w:cs="Calibri Light"/>
          <w:b/>
          <w:szCs w:val="24"/>
        </w:rPr>
        <w:t>3</w:t>
      </w:r>
      <w:r w:rsidR="002E7231" w:rsidRPr="00E76614">
        <w:rPr>
          <w:rFonts w:cs="Calibri Light"/>
          <w:b/>
          <w:szCs w:val="24"/>
        </w:rPr>
        <w:t>3</w:t>
      </w:r>
      <w:r w:rsidR="00346B5B" w:rsidRPr="00E76614">
        <w:rPr>
          <w:rFonts w:cs="Calibri Light"/>
          <w:b/>
          <w:szCs w:val="24"/>
        </w:rPr>
        <w:t>–1</w:t>
      </w:r>
      <w:r w:rsidR="00CB68A5" w:rsidRPr="00E76614">
        <w:rPr>
          <w:rFonts w:cs="Calibri Light"/>
          <w:b/>
          <w:szCs w:val="24"/>
        </w:rPr>
        <w:t>4</w:t>
      </w:r>
      <w:r w:rsidR="002E7231" w:rsidRPr="00E76614">
        <w:rPr>
          <w:rFonts w:cs="Calibri Light"/>
          <w:b/>
          <w:szCs w:val="24"/>
        </w:rPr>
        <w:t>7</w:t>
      </w:r>
      <w:r w:rsidR="00420EDE" w:rsidRPr="00E76614">
        <w:rPr>
          <w:rFonts w:cs="Calibri Light"/>
          <w:szCs w:val="24"/>
        </w:rPr>
        <w:t xml:space="preserve"> </w:t>
      </w:r>
      <w:r w:rsidRPr="00E76614">
        <w:rPr>
          <w:rFonts w:cs="Calibri Light"/>
          <w:szCs w:val="24"/>
        </w:rPr>
        <w:t>highlight</w:t>
      </w:r>
      <w:r w:rsidR="00420EDE" w:rsidRPr="00E76614">
        <w:rPr>
          <w:rFonts w:cs="Calibri Light"/>
          <w:szCs w:val="24"/>
        </w:rPr>
        <w:t xml:space="preserve"> </w:t>
      </w:r>
      <w:r w:rsidRPr="00E76614">
        <w:rPr>
          <w:rFonts w:cs="Calibri Light"/>
          <w:szCs w:val="24"/>
        </w:rPr>
        <w:t>each</w:t>
      </w:r>
      <w:r w:rsidR="00420EDE" w:rsidRPr="00E76614">
        <w:rPr>
          <w:rFonts w:cs="Calibri Light"/>
          <w:szCs w:val="24"/>
        </w:rPr>
        <w:t xml:space="preserve"> </w:t>
      </w:r>
      <w:r w:rsidR="00E043EC" w:rsidRPr="00E76614">
        <w:rPr>
          <w:rFonts w:cs="Calibri Light"/>
          <w:szCs w:val="24"/>
        </w:rPr>
        <w:t>ACPP</w:t>
      </w:r>
      <w:r w:rsidR="00E65D73" w:rsidRPr="00E76614">
        <w:rPr>
          <w:rFonts w:cs="Calibri Light"/>
          <w:szCs w:val="24"/>
        </w:rPr>
        <w:t>’</w:t>
      </w:r>
      <w:r w:rsidR="00E043EC" w:rsidRPr="00E76614">
        <w:rPr>
          <w:rFonts w:cs="Calibri Light"/>
          <w:szCs w:val="24"/>
        </w:rPr>
        <w:t>s</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strengths</w:t>
      </w:r>
      <w:r w:rsidR="00822432" w:rsidRPr="00E76614">
        <w:rPr>
          <w:rFonts w:cs="Calibri Light"/>
          <w:szCs w:val="24"/>
        </w:rPr>
        <w:t>,</w:t>
      </w:r>
      <w:r w:rsidR="00420EDE" w:rsidRPr="00E76614">
        <w:rPr>
          <w:rFonts w:cs="Calibri Light"/>
          <w:szCs w:val="24"/>
        </w:rPr>
        <w:t xml:space="preserve"> </w:t>
      </w:r>
      <w:r w:rsidR="00734B08" w:rsidRPr="00E76614">
        <w:rPr>
          <w:rFonts w:cs="Calibri Light"/>
          <w:szCs w:val="24"/>
        </w:rPr>
        <w:t>opportunities</w:t>
      </w:r>
      <w:r w:rsidR="00420EDE" w:rsidRPr="00E76614">
        <w:rPr>
          <w:rFonts w:cs="Calibri Light"/>
          <w:szCs w:val="24"/>
        </w:rPr>
        <w:t xml:space="preserve"> </w:t>
      </w:r>
      <w:r w:rsidR="00734B08" w:rsidRPr="00E76614">
        <w:rPr>
          <w:rFonts w:cs="Calibri Light"/>
          <w:szCs w:val="24"/>
        </w:rPr>
        <w:t>for</w:t>
      </w:r>
      <w:r w:rsidR="00420EDE" w:rsidRPr="00E76614">
        <w:rPr>
          <w:rFonts w:cs="Calibri Light"/>
          <w:szCs w:val="24"/>
        </w:rPr>
        <w:t xml:space="preserve"> </w:t>
      </w:r>
      <w:r w:rsidR="00734B08" w:rsidRPr="00E76614">
        <w:rPr>
          <w:rFonts w:cs="Calibri Light"/>
          <w:szCs w:val="24"/>
        </w:rPr>
        <w:t>improvement</w:t>
      </w:r>
      <w:r w:rsidR="00193FF6" w:rsidRPr="00E76614">
        <w:rPr>
          <w:rFonts w:cs="Calibri Light"/>
          <w:szCs w:val="24"/>
        </w:rPr>
        <w:t>,</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this</w:t>
      </w:r>
      <w:r w:rsidR="00420EDE" w:rsidRPr="00E76614">
        <w:rPr>
          <w:rFonts w:cs="Calibri Light"/>
          <w:szCs w:val="24"/>
        </w:rPr>
        <w:t xml:space="preserve"> </w:t>
      </w:r>
      <w:r w:rsidRPr="00E76614">
        <w:rPr>
          <w:rFonts w:cs="Calibri Light"/>
          <w:szCs w:val="24"/>
        </w:rPr>
        <w:t>year’s</w:t>
      </w:r>
      <w:r w:rsidR="00420EDE" w:rsidRPr="00E76614">
        <w:rPr>
          <w:rFonts w:cs="Calibri Light"/>
          <w:szCs w:val="24"/>
        </w:rPr>
        <w:t xml:space="preserve"> </w:t>
      </w:r>
      <w:r w:rsidRPr="00E76614">
        <w:rPr>
          <w:rFonts w:cs="Calibri Light"/>
          <w:szCs w:val="24"/>
        </w:rPr>
        <w:t>recommendations</w:t>
      </w:r>
      <w:r w:rsidR="00420EDE" w:rsidRPr="00E76614">
        <w:rPr>
          <w:rFonts w:cs="Calibri Light"/>
          <w:szCs w:val="24"/>
        </w:rPr>
        <w:t xml:space="preserve"> </w:t>
      </w:r>
      <w:r w:rsidRPr="00E76614">
        <w:rPr>
          <w:rFonts w:cs="Calibri Light"/>
          <w:szCs w:val="24"/>
        </w:rPr>
        <w:t>based</w:t>
      </w:r>
      <w:r w:rsidR="00420EDE" w:rsidRPr="00E76614">
        <w:rPr>
          <w:rFonts w:cs="Calibri Light"/>
          <w:szCs w:val="24"/>
        </w:rPr>
        <w:t xml:space="preserve"> </w:t>
      </w:r>
      <w:r w:rsidRPr="00E76614">
        <w:rPr>
          <w:rFonts w:cs="Calibri Light"/>
          <w:szCs w:val="24"/>
        </w:rPr>
        <w:t>on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aggregated</w:t>
      </w:r>
      <w:r w:rsidR="00420EDE" w:rsidRPr="00E76614">
        <w:rPr>
          <w:rFonts w:cs="Calibri Light"/>
          <w:szCs w:val="24"/>
        </w:rPr>
        <w:t xml:space="preserve"> </w:t>
      </w:r>
      <w:r w:rsidRPr="00E76614">
        <w:rPr>
          <w:rFonts w:cs="Calibri Light"/>
          <w:szCs w:val="24"/>
        </w:rPr>
        <w:t>results</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00A6293E" w:rsidRPr="00E76614">
        <w:rPr>
          <w:rFonts w:cs="Calibri Light"/>
          <w:szCs w:val="24"/>
        </w:rPr>
        <w:t>CY</w:t>
      </w:r>
      <w:r w:rsidR="00420EDE" w:rsidRPr="00E76614">
        <w:rPr>
          <w:rFonts w:cs="Calibri Light"/>
          <w:szCs w:val="24"/>
        </w:rPr>
        <w:t xml:space="preserve"> </w:t>
      </w:r>
      <w:r w:rsidR="00A6293E" w:rsidRPr="00E76614">
        <w:rPr>
          <w:rFonts w:cs="Calibri Light"/>
          <w:szCs w:val="24"/>
        </w:rPr>
        <w:t>202</w:t>
      </w:r>
      <w:r w:rsidR="0072010A" w:rsidRPr="00E76614">
        <w:rPr>
          <w:rFonts w:cs="Calibri Light"/>
          <w:szCs w:val="24"/>
        </w:rPr>
        <w:t>5</w:t>
      </w:r>
      <w:r w:rsidR="00420EDE" w:rsidRPr="00E76614">
        <w:rPr>
          <w:rFonts w:cs="Calibri Light"/>
          <w:szCs w:val="24"/>
        </w:rPr>
        <w:t xml:space="preserve"> </w:t>
      </w:r>
      <w:r w:rsidRPr="00E76614">
        <w:rPr>
          <w:rFonts w:cs="Calibri Light"/>
          <w:szCs w:val="24"/>
        </w:rPr>
        <w:t>EQR</w:t>
      </w:r>
      <w:r w:rsidR="00420EDE" w:rsidRPr="00E76614">
        <w:rPr>
          <w:rFonts w:cs="Calibri Light"/>
          <w:szCs w:val="24"/>
        </w:rPr>
        <w:t xml:space="preserve"> </w:t>
      </w:r>
      <w:r w:rsidRPr="00E76614">
        <w:rPr>
          <w:rFonts w:cs="Calibri Light"/>
          <w:szCs w:val="24"/>
        </w:rPr>
        <w:t>activities</w:t>
      </w:r>
      <w:r w:rsidR="00420EDE" w:rsidRPr="00E76614">
        <w:rPr>
          <w:rFonts w:cs="Calibri Light"/>
          <w:szCs w:val="24"/>
        </w:rPr>
        <w:t xml:space="preserve"> </w:t>
      </w:r>
      <w:r w:rsidR="003E332E" w:rsidRPr="00E76614">
        <w:rPr>
          <w:rFonts w:cs="Calibri Light"/>
          <w:szCs w:val="24"/>
        </w:rPr>
        <w:t>as</w:t>
      </w:r>
      <w:r w:rsidR="00420EDE" w:rsidRPr="00E76614">
        <w:rPr>
          <w:rFonts w:cs="Calibri Light"/>
          <w:szCs w:val="24"/>
        </w:rPr>
        <w:t xml:space="preserve"> </w:t>
      </w:r>
      <w:r w:rsidR="003E332E" w:rsidRPr="00E76614">
        <w:rPr>
          <w:rFonts w:cs="Calibri Light"/>
          <w:szCs w:val="24"/>
        </w:rPr>
        <w:t>they</w:t>
      </w:r>
      <w:r w:rsidR="00420EDE" w:rsidRPr="00E76614">
        <w:rPr>
          <w:rFonts w:cs="Calibri Light"/>
          <w:szCs w:val="24"/>
        </w:rPr>
        <w:t xml:space="preserve"> </w:t>
      </w:r>
      <w:r w:rsidR="003E332E" w:rsidRPr="00E76614">
        <w:rPr>
          <w:rFonts w:cs="Calibri Light"/>
          <w:szCs w:val="24"/>
        </w:rPr>
        <w:t>relate</w:t>
      </w:r>
      <w:r w:rsidR="00420EDE" w:rsidRPr="00E76614">
        <w:rPr>
          <w:rFonts w:cs="Calibri Light"/>
          <w:szCs w:val="24"/>
        </w:rPr>
        <w:t xml:space="preserve"> </w:t>
      </w:r>
      <w:r w:rsidR="003E332E" w:rsidRPr="00E76614">
        <w:rPr>
          <w:rFonts w:cs="Calibri Light"/>
          <w:szCs w:val="24"/>
        </w:rPr>
        <w:t>to</w:t>
      </w:r>
      <w:r w:rsidR="00420EDE" w:rsidRPr="00E76614">
        <w:rPr>
          <w:rFonts w:cs="Calibri Light"/>
          <w:szCs w:val="24"/>
        </w:rPr>
        <w:t xml:space="preserve"> </w:t>
      </w:r>
      <w:r w:rsidR="003E332E" w:rsidRPr="00E76614">
        <w:rPr>
          <w:rFonts w:cs="Calibri Light"/>
          <w:b/>
          <w:szCs w:val="24"/>
        </w:rPr>
        <w:t>quality</w:t>
      </w:r>
      <w:r w:rsidR="003E332E" w:rsidRPr="00E76614">
        <w:rPr>
          <w:rFonts w:cs="Calibri Light"/>
          <w:szCs w:val="24"/>
        </w:rPr>
        <w:t>,</w:t>
      </w:r>
      <w:r w:rsidR="00420EDE" w:rsidRPr="00E76614">
        <w:rPr>
          <w:rFonts w:cs="Calibri Light"/>
          <w:szCs w:val="24"/>
        </w:rPr>
        <w:t xml:space="preserve"> </w:t>
      </w:r>
      <w:r w:rsidR="003E332E" w:rsidRPr="00E76614">
        <w:rPr>
          <w:rFonts w:cs="Calibri Light"/>
          <w:b/>
          <w:szCs w:val="24"/>
        </w:rPr>
        <w:t>timeliness</w:t>
      </w:r>
      <w:r w:rsidR="005E56A2" w:rsidRPr="00E76614">
        <w:rPr>
          <w:rFonts w:cs="Calibri Light"/>
          <w:bCs/>
          <w:szCs w:val="24"/>
        </w:rPr>
        <w:t>,</w:t>
      </w:r>
      <w:r w:rsidR="00420EDE" w:rsidRPr="00E76614">
        <w:rPr>
          <w:rFonts w:cs="Calibri Light"/>
          <w:szCs w:val="24"/>
        </w:rPr>
        <w:t xml:space="preserve"> </w:t>
      </w:r>
      <w:r w:rsidR="003E332E" w:rsidRPr="00E76614">
        <w:rPr>
          <w:rFonts w:cs="Calibri Light"/>
          <w:szCs w:val="24"/>
        </w:rPr>
        <w:t>and</w:t>
      </w:r>
      <w:r w:rsidR="00420EDE" w:rsidRPr="00E76614">
        <w:rPr>
          <w:rFonts w:cs="Calibri Light"/>
          <w:szCs w:val="24"/>
        </w:rPr>
        <w:t xml:space="preserve"> </w:t>
      </w:r>
      <w:r w:rsidR="003E332E" w:rsidRPr="00E76614">
        <w:rPr>
          <w:rFonts w:cs="Calibri Light"/>
          <w:b/>
          <w:szCs w:val="24"/>
        </w:rPr>
        <w:t>access</w:t>
      </w:r>
      <w:r w:rsidRPr="00E76614">
        <w:rPr>
          <w:rFonts w:cs="Calibri Light"/>
          <w:szCs w:val="24"/>
        </w:rPr>
        <w:t>.</w:t>
      </w:r>
      <w:bookmarkEnd w:id="508"/>
    </w:p>
    <w:p w14:paraId="0D823355" w14:textId="3046F035" w:rsidR="004D56B9" w:rsidRPr="00E76614" w:rsidRDefault="004D56B9" w:rsidP="00E6269F">
      <w:pPr>
        <w:pStyle w:val="Heading3"/>
      </w:pPr>
      <w:bookmarkStart w:id="588" w:name="_Toc192530469"/>
      <w:bookmarkStart w:id="589" w:name="_Toc227233555"/>
      <w:r w:rsidRPr="00E76614">
        <w:t>MGB</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003C58F8" w:rsidRPr="00E76614">
        <w:t>and</w:t>
      </w:r>
      <w:r w:rsidR="00420EDE" w:rsidRPr="00E76614">
        <w:t xml:space="preserve"> </w:t>
      </w:r>
      <w:r w:rsidR="00A116EB" w:rsidRPr="00E76614">
        <w:t xml:space="preserve">EQR </w:t>
      </w:r>
      <w:r w:rsidRPr="00E76614">
        <w:t>Recommendations</w:t>
      </w:r>
      <w:bookmarkEnd w:id="588"/>
      <w:bookmarkEnd w:id="589"/>
    </w:p>
    <w:p w14:paraId="36A5EEB9" w14:textId="77777777" w:rsidR="004D56B9" w:rsidRPr="00E76614" w:rsidRDefault="004D56B9" w:rsidP="00E6269F"/>
    <w:p w14:paraId="6F1E0354" w14:textId="64BF568B" w:rsidR="004529AE" w:rsidRPr="00E76614" w:rsidRDefault="004529AE" w:rsidP="00E6269F">
      <w:pPr>
        <w:pStyle w:val="Caption"/>
        <w:rPr>
          <w:rFonts w:cs="Calibri Light"/>
        </w:rPr>
      </w:pPr>
      <w:bookmarkStart w:id="590" w:name="_Toc224213610"/>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6D0226" w:rsidRPr="00E76614">
        <w:rPr>
          <w:rFonts w:cs="Calibri Light"/>
        </w:rPr>
        <w:t>133</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MGB</w:t>
      </w:r>
      <w:bookmarkEnd w:id="590"/>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3113"/>
        <w:gridCol w:w="5569"/>
        <w:gridCol w:w="5136"/>
        <w:gridCol w:w="7296"/>
        <w:gridCol w:w="1916"/>
      </w:tblGrid>
      <w:tr w:rsidR="004529AE" w:rsidRPr="00E76614" w14:paraId="21D71958" w14:textId="77777777" w:rsidTr="00AF3E19">
        <w:trPr>
          <w:trHeight w:val="288"/>
          <w:tblHeader/>
        </w:trPr>
        <w:tc>
          <w:tcPr>
            <w:tcW w:w="676" w:type="pct"/>
            <w:tcBorders>
              <w:bottom w:val="single" w:sz="4" w:space="0" w:color="auto"/>
            </w:tcBorders>
            <w:shd w:val="clear" w:color="auto" w:fill="5F497A" w:themeFill="accent4" w:themeFillShade="BF"/>
            <w:vAlign w:val="bottom"/>
          </w:tcPr>
          <w:p w14:paraId="6D729CDB" w14:textId="77777777" w:rsidR="004529AE" w:rsidRPr="00E76614" w:rsidRDefault="004529AE"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209" w:type="pct"/>
            <w:tcBorders>
              <w:bottom w:val="single" w:sz="4" w:space="0" w:color="auto"/>
            </w:tcBorders>
            <w:shd w:val="clear" w:color="auto" w:fill="5F497A" w:themeFill="accent4" w:themeFillShade="BF"/>
            <w:vAlign w:val="bottom"/>
          </w:tcPr>
          <w:p w14:paraId="60F87AC3"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115" w:type="pct"/>
            <w:tcBorders>
              <w:bottom w:val="single" w:sz="4" w:space="0" w:color="auto"/>
            </w:tcBorders>
            <w:shd w:val="clear" w:color="auto" w:fill="5F497A" w:themeFill="accent4" w:themeFillShade="BF"/>
            <w:vAlign w:val="bottom"/>
          </w:tcPr>
          <w:p w14:paraId="378A78C3" w14:textId="37F18C78" w:rsidR="004529AE"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84" w:type="pct"/>
            <w:tcBorders>
              <w:bottom w:val="single" w:sz="4" w:space="0" w:color="auto"/>
            </w:tcBorders>
            <w:shd w:val="clear" w:color="auto" w:fill="5F497A" w:themeFill="accent4" w:themeFillShade="BF"/>
            <w:vAlign w:val="bottom"/>
          </w:tcPr>
          <w:p w14:paraId="56479639"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16" w:type="pct"/>
            <w:shd w:val="clear" w:color="auto" w:fill="5F497A" w:themeFill="accent4" w:themeFillShade="BF"/>
            <w:vAlign w:val="bottom"/>
          </w:tcPr>
          <w:p w14:paraId="135AEA31" w14:textId="77777777" w:rsidR="004529AE" w:rsidRPr="00E76614" w:rsidRDefault="004529AE"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AF3E19" w:rsidRPr="00E76614" w14:paraId="037B553C" w14:textId="77777777" w:rsidTr="00AF3E19">
        <w:trPr>
          <w:trHeight w:val="288"/>
        </w:trPr>
        <w:tc>
          <w:tcPr>
            <w:tcW w:w="676" w:type="pct"/>
          </w:tcPr>
          <w:p w14:paraId="2C67C6F8" w14:textId="77777777" w:rsidR="00AF3E19" w:rsidRPr="00E76614" w:rsidRDefault="00AF3E19" w:rsidP="00E6269F">
            <w:pPr>
              <w:jc w:val="left"/>
              <w:rPr>
                <w:rFonts w:cs="Calibri Light"/>
                <w:sz w:val="22"/>
              </w:rPr>
            </w:pPr>
            <w:r w:rsidRPr="00E76614">
              <w:rPr>
                <w:rFonts w:cs="Calibri Light"/>
                <w:sz w:val="22"/>
              </w:rPr>
              <w:t>PIP: CBP</w:t>
            </w:r>
          </w:p>
          <w:p w14:paraId="73384A4D" w14:textId="34806D85" w:rsidR="00AF3E19" w:rsidRPr="00E76614" w:rsidRDefault="00AF3E19" w:rsidP="00E6269F">
            <w:pPr>
              <w:jc w:val="left"/>
              <w:rPr>
                <w:rFonts w:ascii="Calibri Light" w:hAnsi="Calibri Light" w:cs="Calibri Light"/>
                <w:sz w:val="22"/>
              </w:rPr>
            </w:pPr>
          </w:p>
        </w:tc>
        <w:tc>
          <w:tcPr>
            <w:tcW w:w="1209" w:type="pct"/>
          </w:tcPr>
          <w:p w14:paraId="51877371" w14:textId="16892453" w:rsidR="00AF3E19" w:rsidRPr="00E76614" w:rsidRDefault="00AF3E19" w:rsidP="00E6269F">
            <w:pPr>
              <w:jc w:val="left"/>
              <w:rPr>
                <w:rFonts w:ascii="Calibri Light" w:hAnsi="Calibri Light" w:cs="Calibri Light"/>
                <w:sz w:val="22"/>
              </w:rPr>
            </w:pPr>
            <w:r w:rsidRPr="00E76614">
              <w:rPr>
                <w:rFonts w:cs="Calibri Light"/>
                <w:sz w:val="22"/>
              </w:rPr>
              <w:t xml:space="preserve">There is high confidence that the PIP </w:t>
            </w:r>
            <w:r w:rsidR="00EA4BC6" w:rsidRPr="00E76614">
              <w:rPr>
                <w:rFonts w:cs="Calibri Light"/>
                <w:sz w:val="22"/>
              </w:rPr>
              <w:t xml:space="preserve">Remeasurement 1 </w:t>
            </w:r>
            <w:r w:rsidRPr="00E76614">
              <w:rPr>
                <w:rFonts w:cs="Calibri Light"/>
                <w:sz w:val="22"/>
              </w:rPr>
              <w:t xml:space="preserve">Report adhered to acceptable methodology for determining the aim and methodology of the PIP, identifying barriers, and proposing interventions that address the barriers. There </w:t>
            </w:r>
            <w:r w:rsidR="00EA4BC6" w:rsidRPr="00E76614">
              <w:rPr>
                <w:rFonts w:cs="Calibri Light"/>
                <w:sz w:val="22"/>
              </w:rPr>
              <w:t>is high confidence</w:t>
            </w:r>
            <w:r w:rsidR="00721FBF" w:rsidRPr="00E76614">
              <w:rPr>
                <w:rFonts w:cs="Calibri Light"/>
                <w:sz w:val="22"/>
              </w:rPr>
              <w:t xml:space="preserve"> that</w:t>
            </w:r>
            <w:r w:rsidR="00EA4BC6" w:rsidRPr="00E76614">
              <w:rPr>
                <w:rFonts w:cs="Calibri Light"/>
                <w:sz w:val="22"/>
              </w:rPr>
              <w:t xml:space="preserve"> the PIP produced evidence of improvement. </w:t>
            </w:r>
          </w:p>
        </w:tc>
        <w:tc>
          <w:tcPr>
            <w:tcW w:w="1115" w:type="pct"/>
          </w:tcPr>
          <w:p w14:paraId="56DDD0E1" w14:textId="77777777" w:rsidR="00AF3E19" w:rsidRPr="00E76614" w:rsidRDefault="00AF3E19" w:rsidP="00E6269F">
            <w:pPr>
              <w:jc w:val="left"/>
              <w:rPr>
                <w:rFonts w:cs="Calibri Light"/>
                <w:sz w:val="22"/>
              </w:rPr>
            </w:pPr>
            <w:r w:rsidRPr="00E76614">
              <w:rPr>
                <w:rFonts w:cs="Calibri Light"/>
                <w:sz w:val="22"/>
              </w:rPr>
              <w:t>N/A</w:t>
            </w:r>
          </w:p>
          <w:p w14:paraId="54649F79" w14:textId="0B870BD6" w:rsidR="00AF3E19" w:rsidRPr="00E76614" w:rsidRDefault="00AF3E19" w:rsidP="00E6269F">
            <w:pPr>
              <w:jc w:val="left"/>
              <w:rPr>
                <w:rFonts w:ascii="Calibri Light" w:hAnsi="Calibri Light" w:cs="Calibri Light"/>
                <w:sz w:val="22"/>
              </w:rPr>
            </w:pPr>
          </w:p>
        </w:tc>
        <w:tc>
          <w:tcPr>
            <w:tcW w:w="1584" w:type="pct"/>
          </w:tcPr>
          <w:p w14:paraId="0E14DC5E" w14:textId="77777777" w:rsidR="00AF3E19" w:rsidRPr="00E76614" w:rsidRDefault="00AF3E19" w:rsidP="00E6269F">
            <w:pPr>
              <w:jc w:val="left"/>
              <w:rPr>
                <w:rFonts w:cs="Calibri Light"/>
                <w:sz w:val="22"/>
              </w:rPr>
            </w:pPr>
            <w:r w:rsidRPr="00E76614">
              <w:rPr>
                <w:rFonts w:cs="Calibri Light"/>
                <w:sz w:val="22"/>
              </w:rPr>
              <w:t>N/A</w:t>
            </w:r>
          </w:p>
          <w:p w14:paraId="3346D49A" w14:textId="16A3342A" w:rsidR="00AF3E19" w:rsidRPr="00E76614" w:rsidRDefault="00AF3E19" w:rsidP="00E6269F">
            <w:pPr>
              <w:jc w:val="left"/>
              <w:rPr>
                <w:rFonts w:ascii="Calibri Light" w:hAnsi="Calibri Light" w:cs="Calibri Light"/>
                <w:b/>
                <w:bCs/>
                <w:sz w:val="22"/>
                <w:u w:val="single"/>
              </w:rPr>
            </w:pPr>
          </w:p>
        </w:tc>
        <w:tc>
          <w:tcPr>
            <w:tcW w:w="416" w:type="pct"/>
          </w:tcPr>
          <w:p w14:paraId="088235C8" w14:textId="77777777" w:rsidR="00AF3E19" w:rsidRPr="00E76614" w:rsidRDefault="00AF3E19" w:rsidP="00E6269F">
            <w:pPr>
              <w:jc w:val="left"/>
              <w:rPr>
                <w:rFonts w:cs="Calibri Light"/>
                <w:sz w:val="22"/>
              </w:rPr>
            </w:pPr>
            <w:r w:rsidRPr="00E76614">
              <w:rPr>
                <w:rFonts w:cs="Calibri Light"/>
                <w:sz w:val="22"/>
              </w:rPr>
              <w:t>Quality, Timeliness,</w:t>
            </w:r>
          </w:p>
          <w:p w14:paraId="3F56E426" w14:textId="0655E80A" w:rsidR="00AF3E19" w:rsidRPr="00E76614" w:rsidRDefault="00AF3E19" w:rsidP="00E6269F">
            <w:pPr>
              <w:jc w:val="left"/>
              <w:rPr>
                <w:rFonts w:cs="Calibri Light"/>
                <w:sz w:val="22"/>
              </w:rPr>
            </w:pPr>
            <w:r w:rsidRPr="00E76614">
              <w:rPr>
                <w:rFonts w:cs="Calibri Light"/>
                <w:sz w:val="22"/>
              </w:rPr>
              <w:t>Access</w:t>
            </w:r>
          </w:p>
        </w:tc>
      </w:tr>
      <w:tr w:rsidR="00A7074A" w:rsidRPr="00E76614" w14:paraId="78E51B8B" w14:textId="77777777" w:rsidTr="00AF3E19">
        <w:trPr>
          <w:trHeight w:val="288"/>
        </w:trPr>
        <w:tc>
          <w:tcPr>
            <w:tcW w:w="676" w:type="pct"/>
          </w:tcPr>
          <w:p w14:paraId="5436EBCF" w14:textId="1D575F51" w:rsidR="00A7074A" w:rsidRPr="00E76614" w:rsidRDefault="00755104" w:rsidP="00E6269F">
            <w:pPr>
              <w:jc w:val="left"/>
              <w:rPr>
                <w:rFonts w:ascii="Calibri Light" w:hAnsi="Calibri Light" w:cs="Calibri Light"/>
                <w:sz w:val="22"/>
              </w:rPr>
            </w:pPr>
            <w:r w:rsidRPr="00E76614">
              <w:rPr>
                <w:rFonts w:cs="Calibri Light"/>
                <w:sz w:val="22"/>
              </w:rPr>
              <w:t>Performance Measure Validation</w:t>
            </w:r>
            <w:r w:rsidR="00A7074A" w:rsidRPr="00E76614">
              <w:rPr>
                <w:rFonts w:cs="Calibri Light"/>
                <w:sz w:val="22"/>
              </w:rPr>
              <w:t>: HEDIS measures</w:t>
            </w:r>
          </w:p>
        </w:tc>
        <w:tc>
          <w:tcPr>
            <w:tcW w:w="1209" w:type="pct"/>
          </w:tcPr>
          <w:p w14:paraId="63B3A370" w14:textId="3D08EB79" w:rsidR="00A7074A" w:rsidRPr="00E76614" w:rsidRDefault="00A7074A" w:rsidP="00E6269F">
            <w:pPr>
              <w:keepNext/>
              <w:jc w:val="left"/>
              <w:rPr>
                <w:rFonts w:cs="Calibri Light"/>
                <w:sz w:val="22"/>
              </w:rPr>
            </w:pPr>
            <w:r w:rsidRPr="00E76614">
              <w:rPr>
                <w:rFonts w:cs="Calibri Light"/>
                <w:sz w:val="22"/>
              </w:rPr>
              <w:t xml:space="preserve">ACPP demonstrated compliance with </w:t>
            </w:r>
            <w:r w:rsidR="00755104" w:rsidRPr="00E76614">
              <w:rPr>
                <w:rFonts w:cs="Calibri Light"/>
                <w:sz w:val="22"/>
              </w:rPr>
              <w:t xml:space="preserve">information system </w:t>
            </w:r>
            <w:r w:rsidRPr="00E76614">
              <w:rPr>
                <w:rFonts w:cs="Calibri Light"/>
                <w:sz w:val="22"/>
              </w:rPr>
              <w:t>standards. No issues were identified.</w:t>
            </w:r>
            <w:r w:rsidR="00540F8E" w:rsidRPr="00E76614">
              <w:rPr>
                <w:rFonts w:cs="Calibri Light"/>
                <w:sz w:val="22"/>
              </w:rPr>
              <w:t xml:space="preserve"> </w:t>
            </w:r>
            <w:r w:rsidR="00BA1895" w:rsidRPr="00E76614">
              <w:rPr>
                <w:rFonts w:cs="Calibri Light"/>
                <w:sz w:val="22"/>
              </w:rPr>
              <w:t xml:space="preserve">The following measure rate </w:t>
            </w:r>
            <w:r w:rsidR="001E7D8D" w:rsidRPr="00E76614">
              <w:rPr>
                <w:rFonts w:cs="Calibri Light"/>
                <w:sz w:val="22"/>
              </w:rPr>
              <w:t>was</w:t>
            </w:r>
            <w:r w:rsidR="00BA1895" w:rsidRPr="00E76614">
              <w:rPr>
                <w:rFonts w:cs="Calibri Light"/>
                <w:sz w:val="22"/>
              </w:rPr>
              <w:t xml:space="preserve"> above the </w:t>
            </w:r>
            <w:r w:rsidR="001E7D8D" w:rsidRPr="00E76614">
              <w:rPr>
                <w:rFonts w:cs="Calibri Light"/>
                <w:sz w:val="22"/>
              </w:rPr>
              <w:t xml:space="preserve">90th </w:t>
            </w:r>
            <w:r w:rsidR="00BA1895" w:rsidRPr="00E76614">
              <w:rPr>
                <w:rFonts w:cs="Calibri Light"/>
                <w:sz w:val="22"/>
              </w:rPr>
              <w:t>percentile:</w:t>
            </w:r>
          </w:p>
          <w:p w14:paraId="0628EDBC" w14:textId="77777777" w:rsidR="00540F8E" w:rsidRPr="00E76614" w:rsidRDefault="00BA1895" w:rsidP="00991827">
            <w:pPr>
              <w:pStyle w:val="ListParagraph"/>
              <w:numPr>
                <w:ilvl w:val="0"/>
                <w:numId w:val="107"/>
              </w:numPr>
              <w:jc w:val="left"/>
              <w:rPr>
                <w:rFonts w:cs="Calibri Light"/>
                <w:sz w:val="22"/>
              </w:rPr>
            </w:pPr>
            <w:r w:rsidRPr="00E76614">
              <w:rPr>
                <w:rFonts w:cs="Calibri Light"/>
                <w:sz w:val="22"/>
              </w:rPr>
              <w:t xml:space="preserve">Glycemic Status Assessment for Patients with Diabetes </w:t>
            </w:r>
          </w:p>
          <w:p w14:paraId="5A013A24" w14:textId="1A3E4EE3" w:rsidR="00A7074A" w:rsidRPr="00E76614" w:rsidRDefault="00BA1895" w:rsidP="006B482C">
            <w:pPr>
              <w:pStyle w:val="ListParagraph"/>
              <w:ind w:left="360"/>
              <w:jc w:val="left"/>
              <w:rPr>
                <w:rFonts w:ascii="Calibri Light" w:hAnsi="Calibri Light" w:cs="Calibri Light"/>
                <w:sz w:val="22"/>
              </w:rPr>
            </w:pPr>
            <w:r w:rsidRPr="00E76614">
              <w:rPr>
                <w:rFonts w:cs="Calibri Light"/>
                <w:sz w:val="22"/>
              </w:rPr>
              <w:t>(&gt;</w:t>
            </w:r>
            <w:r w:rsidR="00721FBF" w:rsidRPr="00E76614">
              <w:rPr>
                <w:rFonts w:cs="Calibri Light"/>
                <w:sz w:val="22"/>
              </w:rPr>
              <w:t xml:space="preserve"> </w:t>
            </w:r>
            <w:r w:rsidRPr="00E76614">
              <w:rPr>
                <w:rFonts w:cs="Calibri Light"/>
                <w:sz w:val="22"/>
              </w:rPr>
              <w:t xml:space="preserve">9.0%), </w:t>
            </w:r>
            <w:r w:rsidR="00721FBF" w:rsidRPr="00E76614">
              <w:rPr>
                <w:rFonts w:cs="Calibri Light"/>
                <w:sz w:val="22"/>
              </w:rPr>
              <w:t xml:space="preserve">lower </w:t>
            </w:r>
            <w:r w:rsidRPr="00E76614">
              <w:rPr>
                <w:rFonts w:cs="Calibri Light"/>
                <w:sz w:val="22"/>
              </w:rPr>
              <w:t>is better: 21.17% (≥</w:t>
            </w:r>
            <w:r w:rsidR="00540F8E" w:rsidRPr="00E76614">
              <w:rPr>
                <w:rFonts w:cs="Calibri Light"/>
                <w:sz w:val="22"/>
              </w:rPr>
              <w:t xml:space="preserve"> </w:t>
            </w:r>
            <w:r w:rsidRPr="00E76614">
              <w:rPr>
                <w:rFonts w:cs="Calibri Light"/>
                <w:sz w:val="22"/>
              </w:rPr>
              <w:t>90th percentile)</w:t>
            </w:r>
          </w:p>
        </w:tc>
        <w:tc>
          <w:tcPr>
            <w:tcW w:w="1115" w:type="pct"/>
          </w:tcPr>
          <w:p w14:paraId="649CA2D4" w14:textId="0A04D348" w:rsidR="00A7074A" w:rsidRPr="00E76614" w:rsidRDefault="00A7074A" w:rsidP="00E6269F">
            <w:pPr>
              <w:jc w:val="left"/>
              <w:rPr>
                <w:rFonts w:cs="Calibri Light"/>
                <w:sz w:val="22"/>
              </w:rPr>
            </w:pPr>
            <w:r w:rsidRPr="00E76614">
              <w:rPr>
                <w:rFonts w:cs="Calibri Light"/>
                <w:sz w:val="22"/>
              </w:rPr>
              <w:t xml:space="preserve">The following </w:t>
            </w:r>
            <w:r w:rsidR="00037FD1" w:rsidRPr="00E76614">
              <w:rPr>
                <w:rFonts w:cs="Calibri Light"/>
                <w:sz w:val="22"/>
              </w:rPr>
              <w:t>HEDIS</w:t>
            </w:r>
            <w:r w:rsidRPr="00E76614">
              <w:rPr>
                <w:rFonts w:cs="Calibri Light"/>
                <w:sz w:val="22"/>
              </w:rPr>
              <w:t xml:space="preserve"> rate </w:t>
            </w:r>
            <w:r w:rsidR="001E7D8D" w:rsidRPr="00E76614">
              <w:rPr>
                <w:rFonts w:cs="Calibri Light"/>
                <w:sz w:val="22"/>
              </w:rPr>
              <w:t>was</w:t>
            </w:r>
            <w:r w:rsidRPr="00E76614">
              <w:rPr>
                <w:rFonts w:cs="Calibri Light"/>
                <w:sz w:val="22"/>
              </w:rPr>
              <w:t xml:space="preserve"> below the 25th percentile:</w:t>
            </w:r>
          </w:p>
          <w:p w14:paraId="7C205E07" w14:textId="6A0F3573" w:rsidR="00A7074A" w:rsidRPr="00E76614" w:rsidRDefault="00BA1895" w:rsidP="00991827">
            <w:pPr>
              <w:pStyle w:val="ListParagraph"/>
              <w:numPr>
                <w:ilvl w:val="0"/>
                <w:numId w:val="56"/>
              </w:numPr>
              <w:jc w:val="left"/>
              <w:rPr>
                <w:rFonts w:ascii="Calibri Light" w:hAnsi="Calibri Light" w:cs="Calibri Light"/>
                <w:sz w:val="22"/>
              </w:rPr>
            </w:pPr>
            <w:r w:rsidRPr="00E76614">
              <w:rPr>
                <w:rFonts w:cs="Calibri Light"/>
                <w:sz w:val="22"/>
              </w:rPr>
              <w:t>Engagement of Alcohol, Opioid, or Other Drug Abuse or Dependence Treatment: 14.61% (&lt;</w:t>
            </w:r>
            <w:r w:rsidR="00540F8E" w:rsidRPr="00E76614">
              <w:rPr>
                <w:rFonts w:cs="Calibri Light"/>
                <w:sz w:val="22"/>
              </w:rPr>
              <w:t xml:space="preserve"> </w:t>
            </w:r>
            <w:r w:rsidRPr="00E76614">
              <w:rPr>
                <w:rFonts w:cs="Calibri Light"/>
                <w:sz w:val="22"/>
              </w:rPr>
              <w:t>25th percentile)</w:t>
            </w:r>
          </w:p>
        </w:tc>
        <w:tc>
          <w:tcPr>
            <w:tcW w:w="1584" w:type="pct"/>
          </w:tcPr>
          <w:p w14:paraId="00C4226A" w14:textId="0B54C99F" w:rsidR="00A7074A" w:rsidRPr="00E76614" w:rsidRDefault="00A7074A"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5B0AD2EC" w14:textId="77777777" w:rsidR="00A7074A" w:rsidRPr="00E76614" w:rsidRDefault="00A7074A" w:rsidP="00E6269F">
            <w:pPr>
              <w:jc w:val="left"/>
              <w:rPr>
                <w:rFonts w:cs="Calibri Light"/>
                <w:sz w:val="22"/>
              </w:rPr>
            </w:pPr>
            <w:r w:rsidRPr="00E76614">
              <w:rPr>
                <w:rFonts w:cs="Calibri Light"/>
                <w:sz w:val="22"/>
              </w:rPr>
              <w:t>Quality, Timeliness,</w:t>
            </w:r>
          </w:p>
          <w:p w14:paraId="7F68F753" w14:textId="494A8DA3" w:rsidR="00A7074A" w:rsidRPr="00E76614" w:rsidRDefault="00A7074A" w:rsidP="00E6269F">
            <w:pPr>
              <w:jc w:val="left"/>
              <w:rPr>
                <w:rFonts w:cs="Calibri Light"/>
                <w:sz w:val="22"/>
              </w:rPr>
            </w:pPr>
            <w:r w:rsidRPr="00E76614">
              <w:rPr>
                <w:rFonts w:cs="Calibri Light"/>
                <w:sz w:val="22"/>
              </w:rPr>
              <w:t>Access</w:t>
            </w:r>
          </w:p>
        </w:tc>
      </w:tr>
      <w:tr w:rsidR="008D632E" w:rsidRPr="00E76614" w14:paraId="0852AAAE" w14:textId="77777777" w:rsidTr="00AF3E19">
        <w:trPr>
          <w:trHeight w:val="288"/>
        </w:trPr>
        <w:tc>
          <w:tcPr>
            <w:tcW w:w="676" w:type="pct"/>
          </w:tcPr>
          <w:p w14:paraId="3ACCF878" w14:textId="13840D3E" w:rsidR="008D632E" w:rsidRPr="00E76614" w:rsidRDefault="00755104" w:rsidP="00E6269F">
            <w:pPr>
              <w:jc w:val="left"/>
              <w:rPr>
                <w:rFonts w:ascii="Calibri Light" w:hAnsi="Calibri Light" w:cs="Calibri Light"/>
                <w:sz w:val="22"/>
              </w:rPr>
            </w:pPr>
            <w:r w:rsidRPr="00E76614">
              <w:rPr>
                <w:rFonts w:cs="Calibri Light"/>
                <w:sz w:val="22"/>
              </w:rPr>
              <w:t>Performance Measure Validation</w:t>
            </w:r>
            <w:r w:rsidR="008D632E" w:rsidRPr="00E76614">
              <w:rPr>
                <w:rFonts w:cs="Calibri Light"/>
                <w:sz w:val="22"/>
              </w:rPr>
              <w:t>: Non-HEDIS measures</w:t>
            </w:r>
          </w:p>
        </w:tc>
        <w:tc>
          <w:tcPr>
            <w:tcW w:w="1209" w:type="pct"/>
          </w:tcPr>
          <w:p w14:paraId="3A71F2F3" w14:textId="39168BE6" w:rsidR="008D632E" w:rsidRPr="00E76614" w:rsidRDefault="008D632E" w:rsidP="00E6269F">
            <w:pPr>
              <w:jc w:val="left"/>
              <w:rPr>
                <w:rFonts w:cs="Calibri Light"/>
                <w:sz w:val="22"/>
              </w:rPr>
            </w:pPr>
            <w:r w:rsidRPr="00E76614">
              <w:rPr>
                <w:rFonts w:cs="Calibri Light"/>
                <w:sz w:val="22"/>
              </w:rPr>
              <w:t>No issues were identified.</w:t>
            </w:r>
            <w:r w:rsidR="00E3345D" w:rsidRPr="00E76614">
              <w:rPr>
                <w:rFonts w:cs="Calibri Light"/>
                <w:sz w:val="22"/>
              </w:rPr>
              <w:t xml:space="preserve"> </w:t>
            </w:r>
            <w:r w:rsidRPr="00E76614">
              <w:rPr>
                <w:rFonts w:cs="Calibri Light"/>
                <w:sz w:val="22"/>
              </w:rPr>
              <w:t>The following measures rates were above the goal benchmark:</w:t>
            </w:r>
          </w:p>
          <w:p w14:paraId="31A5979E" w14:textId="2459BBEC" w:rsidR="007143CE" w:rsidRPr="00E76614" w:rsidRDefault="007143CE" w:rsidP="00991827">
            <w:pPr>
              <w:pStyle w:val="ListParagraph"/>
              <w:numPr>
                <w:ilvl w:val="0"/>
                <w:numId w:val="39"/>
              </w:numPr>
              <w:jc w:val="left"/>
              <w:rPr>
                <w:rFonts w:cs="Calibri Light"/>
                <w:sz w:val="22"/>
              </w:rPr>
            </w:pPr>
            <w:r w:rsidRPr="00E76614">
              <w:rPr>
                <w:rFonts w:cs="Calibri Light"/>
                <w:sz w:val="22"/>
              </w:rPr>
              <w:t>PC MES Communication+ Child</w:t>
            </w:r>
          </w:p>
          <w:p w14:paraId="38B655F3" w14:textId="3A25E584" w:rsidR="007143CE" w:rsidRPr="00E76614" w:rsidRDefault="007143CE" w:rsidP="00991827">
            <w:pPr>
              <w:pStyle w:val="ListParagraph"/>
              <w:numPr>
                <w:ilvl w:val="0"/>
                <w:numId w:val="39"/>
              </w:numPr>
              <w:jc w:val="left"/>
              <w:rPr>
                <w:rFonts w:cs="Calibri Light"/>
                <w:sz w:val="22"/>
              </w:rPr>
            </w:pPr>
            <w:r w:rsidRPr="00E76614">
              <w:rPr>
                <w:rFonts w:cs="Calibri Light"/>
                <w:sz w:val="22"/>
              </w:rPr>
              <w:t>PC MES Communication+ Adult</w:t>
            </w:r>
          </w:p>
          <w:p w14:paraId="460C250B" w14:textId="48AC9F37" w:rsidR="007143CE" w:rsidRPr="00E76614" w:rsidRDefault="007143CE" w:rsidP="00991827">
            <w:pPr>
              <w:pStyle w:val="ListParagraph"/>
              <w:numPr>
                <w:ilvl w:val="0"/>
                <w:numId w:val="39"/>
              </w:numPr>
              <w:jc w:val="left"/>
              <w:rPr>
                <w:rFonts w:cs="Calibri Light"/>
                <w:sz w:val="22"/>
              </w:rPr>
            </w:pPr>
            <w:r w:rsidRPr="00E76614">
              <w:rPr>
                <w:rFonts w:cs="Calibri Light"/>
                <w:sz w:val="22"/>
              </w:rPr>
              <w:t>PC MES Knowledge of Patient+ Child</w:t>
            </w:r>
          </w:p>
          <w:p w14:paraId="5AF5E1B3" w14:textId="2164D161" w:rsidR="007143CE" w:rsidRPr="00E76614" w:rsidRDefault="007143CE" w:rsidP="00991827">
            <w:pPr>
              <w:pStyle w:val="ListParagraph"/>
              <w:numPr>
                <w:ilvl w:val="0"/>
                <w:numId w:val="39"/>
              </w:numPr>
              <w:jc w:val="left"/>
              <w:rPr>
                <w:rFonts w:cs="Calibri Light"/>
                <w:sz w:val="22"/>
              </w:rPr>
            </w:pPr>
            <w:r w:rsidRPr="00E76614">
              <w:rPr>
                <w:rFonts w:cs="Calibri Light"/>
                <w:sz w:val="22"/>
              </w:rPr>
              <w:t>PC MES Knowledge of Patient+ Adult</w:t>
            </w:r>
          </w:p>
          <w:p w14:paraId="42D3D335" w14:textId="77777777" w:rsidR="006C7F77" w:rsidRPr="00E76614" w:rsidRDefault="007143CE" w:rsidP="00991827">
            <w:pPr>
              <w:pStyle w:val="ListParagraph"/>
              <w:numPr>
                <w:ilvl w:val="0"/>
                <w:numId w:val="39"/>
              </w:numPr>
              <w:jc w:val="left"/>
              <w:rPr>
                <w:rFonts w:cs="Calibri Light"/>
                <w:sz w:val="22"/>
              </w:rPr>
            </w:pPr>
            <w:r w:rsidRPr="00E76614">
              <w:rPr>
                <w:rFonts w:cs="Calibri Light"/>
                <w:sz w:val="22"/>
              </w:rPr>
              <w:t>PC MES Willingness to Recommend+ Child</w:t>
            </w:r>
          </w:p>
          <w:p w14:paraId="65F6F706" w14:textId="77777777" w:rsidR="005E6439" w:rsidRPr="00E76614" w:rsidRDefault="007143CE" w:rsidP="00991827">
            <w:pPr>
              <w:pStyle w:val="ListParagraph"/>
              <w:numPr>
                <w:ilvl w:val="0"/>
                <w:numId w:val="40"/>
              </w:numPr>
              <w:jc w:val="left"/>
              <w:rPr>
                <w:rFonts w:cs="Calibri Light"/>
                <w:sz w:val="22"/>
              </w:rPr>
            </w:pPr>
            <w:r w:rsidRPr="00E76614">
              <w:rPr>
                <w:rFonts w:cs="Calibri Light"/>
                <w:sz w:val="22"/>
              </w:rPr>
              <w:t xml:space="preserve">Screening for Depression and </w:t>
            </w:r>
            <w:r w:rsidR="000C289E" w:rsidRPr="00E76614">
              <w:rPr>
                <w:rFonts w:cs="Calibri Light"/>
                <w:sz w:val="22"/>
              </w:rPr>
              <w:t>Follow-up</w:t>
            </w:r>
            <w:r w:rsidRPr="00E76614">
              <w:rPr>
                <w:rFonts w:cs="Calibri Light"/>
                <w:sz w:val="22"/>
              </w:rPr>
              <w:t xml:space="preserve"> Plan</w:t>
            </w:r>
            <w:r w:rsidR="005E6439" w:rsidRPr="00E76614">
              <w:rPr>
                <w:rFonts w:cs="Calibri Light"/>
                <w:sz w:val="22"/>
              </w:rPr>
              <w:t xml:space="preserve"> </w:t>
            </w:r>
          </w:p>
          <w:p w14:paraId="2E0E5363" w14:textId="7F1BBB8C" w:rsidR="005E6439" w:rsidRPr="00E76614" w:rsidRDefault="005E6439" w:rsidP="00991827">
            <w:pPr>
              <w:pStyle w:val="ListParagraph"/>
              <w:numPr>
                <w:ilvl w:val="0"/>
                <w:numId w:val="40"/>
              </w:numPr>
              <w:jc w:val="left"/>
              <w:rPr>
                <w:rFonts w:cs="Calibri Light"/>
                <w:sz w:val="22"/>
              </w:rPr>
            </w:pPr>
            <w:r w:rsidRPr="00E76614">
              <w:rPr>
                <w:rFonts w:cs="Calibri Light"/>
                <w:sz w:val="22"/>
              </w:rPr>
              <w:t>PC MES Integration of Care+ Adult</w:t>
            </w:r>
          </w:p>
          <w:p w14:paraId="0D142B84" w14:textId="5735AB1C" w:rsidR="008D632E" w:rsidRPr="00E76614" w:rsidRDefault="005E6439" w:rsidP="00991827">
            <w:pPr>
              <w:pStyle w:val="ListParagraph"/>
              <w:numPr>
                <w:ilvl w:val="0"/>
                <w:numId w:val="39"/>
              </w:numPr>
              <w:jc w:val="left"/>
              <w:rPr>
                <w:rFonts w:cs="Calibri Light"/>
                <w:sz w:val="22"/>
              </w:rPr>
            </w:pPr>
            <w:r w:rsidRPr="00E76614">
              <w:rPr>
                <w:rFonts w:cs="Calibri Light"/>
                <w:sz w:val="22"/>
              </w:rPr>
              <w:t>Topical Fluoride for Children</w:t>
            </w:r>
          </w:p>
          <w:p w14:paraId="6464EC15" w14:textId="2D9EF8F8" w:rsidR="005E6439" w:rsidRPr="00E76614" w:rsidRDefault="005E6439" w:rsidP="00991827">
            <w:pPr>
              <w:pStyle w:val="ListParagraph"/>
              <w:numPr>
                <w:ilvl w:val="0"/>
                <w:numId w:val="39"/>
              </w:numPr>
              <w:jc w:val="left"/>
              <w:rPr>
                <w:rFonts w:ascii="Calibri Light" w:hAnsi="Calibri Light" w:cs="Calibri Light"/>
                <w:sz w:val="22"/>
              </w:rPr>
            </w:pPr>
            <w:r w:rsidRPr="00E76614">
              <w:rPr>
                <w:rFonts w:cs="Calibri Light"/>
                <w:sz w:val="22"/>
              </w:rPr>
              <w:t>Developmental Screening in the First 3 Years of Life</w:t>
            </w:r>
          </w:p>
        </w:tc>
        <w:tc>
          <w:tcPr>
            <w:tcW w:w="1115" w:type="pct"/>
          </w:tcPr>
          <w:p w14:paraId="7A956C1A" w14:textId="77777777" w:rsidR="008D632E" w:rsidRPr="00E76614" w:rsidRDefault="008D632E" w:rsidP="00E6269F">
            <w:pPr>
              <w:jc w:val="left"/>
              <w:rPr>
                <w:rFonts w:cs="Calibri Light"/>
                <w:sz w:val="22"/>
              </w:rPr>
            </w:pPr>
            <w:r w:rsidRPr="00E76614">
              <w:rPr>
                <w:rFonts w:cs="Calibri Light"/>
                <w:sz w:val="22"/>
              </w:rPr>
              <w:t>The following measures rates were below the goal benchmark:</w:t>
            </w:r>
          </w:p>
          <w:p w14:paraId="60DF0434" w14:textId="5005D252" w:rsidR="007143CE" w:rsidRPr="00E76614" w:rsidRDefault="007143CE" w:rsidP="00991827">
            <w:pPr>
              <w:pStyle w:val="ListParagraph"/>
              <w:numPr>
                <w:ilvl w:val="0"/>
                <w:numId w:val="40"/>
              </w:numPr>
              <w:jc w:val="left"/>
              <w:rPr>
                <w:rFonts w:cs="Calibri Light"/>
                <w:sz w:val="22"/>
              </w:rPr>
            </w:pPr>
            <w:r w:rsidRPr="00E76614">
              <w:rPr>
                <w:rFonts w:cs="Calibri Light"/>
                <w:sz w:val="22"/>
              </w:rPr>
              <w:t>PC MES Willingness to Recommend+ Adult</w:t>
            </w:r>
          </w:p>
          <w:p w14:paraId="66B1295D" w14:textId="0A6277F9" w:rsidR="007143CE" w:rsidRPr="00E76614" w:rsidRDefault="007143CE" w:rsidP="00991827">
            <w:pPr>
              <w:pStyle w:val="ListParagraph"/>
              <w:numPr>
                <w:ilvl w:val="0"/>
                <w:numId w:val="40"/>
              </w:numPr>
              <w:jc w:val="left"/>
              <w:rPr>
                <w:rFonts w:cs="Calibri Light"/>
                <w:sz w:val="22"/>
              </w:rPr>
            </w:pPr>
            <w:r w:rsidRPr="00E76614">
              <w:rPr>
                <w:rFonts w:cs="Calibri Light"/>
                <w:sz w:val="22"/>
              </w:rPr>
              <w:t>PC MES Integration of Care+ Child</w:t>
            </w:r>
          </w:p>
          <w:p w14:paraId="0EC1CF54" w14:textId="7782680F" w:rsidR="008D632E" w:rsidRPr="00E76614" w:rsidRDefault="008D632E" w:rsidP="00E6269F">
            <w:pPr>
              <w:pStyle w:val="ListParagraph"/>
              <w:ind w:left="360"/>
              <w:rPr>
                <w:rFonts w:ascii="Calibri Light" w:hAnsi="Calibri Light" w:cs="Calibri Light"/>
                <w:sz w:val="22"/>
              </w:rPr>
            </w:pPr>
          </w:p>
        </w:tc>
        <w:tc>
          <w:tcPr>
            <w:tcW w:w="1584" w:type="pct"/>
          </w:tcPr>
          <w:p w14:paraId="3C3B79FF" w14:textId="773E7B0B" w:rsidR="008D632E" w:rsidRPr="00E76614" w:rsidRDefault="008D632E"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33034D1B" w14:textId="77777777" w:rsidR="008D632E" w:rsidRPr="00E76614" w:rsidRDefault="008D632E" w:rsidP="00E6269F">
            <w:pPr>
              <w:jc w:val="left"/>
              <w:rPr>
                <w:rFonts w:cs="Calibri Light"/>
                <w:sz w:val="22"/>
              </w:rPr>
            </w:pPr>
            <w:r w:rsidRPr="00E76614">
              <w:rPr>
                <w:rFonts w:cs="Calibri Light"/>
                <w:sz w:val="22"/>
              </w:rPr>
              <w:t>Quality, Timeliness,</w:t>
            </w:r>
          </w:p>
          <w:p w14:paraId="50C3F31E" w14:textId="20B1E53E" w:rsidR="008D632E" w:rsidRPr="00E76614" w:rsidRDefault="008D632E" w:rsidP="00E6269F">
            <w:pPr>
              <w:jc w:val="left"/>
              <w:rPr>
                <w:rFonts w:cs="Calibri Light"/>
                <w:sz w:val="22"/>
              </w:rPr>
            </w:pPr>
            <w:r w:rsidRPr="00E76614">
              <w:rPr>
                <w:rFonts w:cs="Calibri Light"/>
                <w:sz w:val="22"/>
              </w:rPr>
              <w:t>Access</w:t>
            </w:r>
          </w:p>
        </w:tc>
      </w:tr>
      <w:tr w:rsidR="007B1BD6" w:rsidRPr="00E76614" w14:paraId="0FA8EA6E" w14:textId="77777777" w:rsidTr="00AF3E19">
        <w:trPr>
          <w:trHeight w:val="288"/>
        </w:trPr>
        <w:tc>
          <w:tcPr>
            <w:tcW w:w="676" w:type="pct"/>
          </w:tcPr>
          <w:p w14:paraId="663C5347" w14:textId="5509E3AC" w:rsidR="007B1BD6" w:rsidRPr="00E76614" w:rsidRDefault="007B1BD6" w:rsidP="006B482C">
            <w:pPr>
              <w:jc w:val="left"/>
              <w:rPr>
                <w:rFonts w:ascii="Calibri Light" w:hAnsi="Calibri Light" w:cs="Calibri Light"/>
                <w:sz w:val="22"/>
              </w:rPr>
            </w:pPr>
            <w:r w:rsidRPr="00E76614">
              <w:rPr>
                <w:rFonts w:cs="Calibri Light"/>
                <w:sz w:val="22"/>
              </w:rPr>
              <w:t>Compliance</w:t>
            </w:r>
          </w:p>
        </w:tc>
        <w:tc>
          <w:tcPr>
            <w:tcW w:w="1209" w:type="pct"/>
          </w:tcPr>
          <w:p w14:paraId="224E0385" w14:textId="364AAE6E" w:rsidR="007B1BD6" w:rsidRPr="00E76614" w:rsidRDefault="007B1BD6" w:rsidP="006B482C">
            <w:pPr>
              <w:keepNext/>
              <w:jc w:val="left"/>
              <w:rPr>
                <w:rFonts w:cs="Calibri Light"/>
                <w:sz w:val="22"/>
              </w:rPr>
            </w:pPr>
            <w:r w:rsidRPr="00E76614">
              <w:rPr>
                <w:rFonts w:cs="Calibri Light"/>
                <w:sz w:val="22"/>
              </w:rPr>
              <w:t>Based on the review of the most recent responses to IPRO’s recommendations, the MCP demonstrated compliance with all federal and state contractual standards.</w:t>
            </w:r>
            <w:r w:rsidR="00540F8E" w:rsidRPr="00E76614">
              <w:rPr>
                <w:rFonts w:cs="Calibri Light"/>
                <w:sz w:val="22"/>
              </w:rPr>
              <w:t xml:space="preserve"> </w:t>
            </w:r>
            <w:r w:rsidRPr="00E76614">
              <w:rPr>
                <w:rFonts w:cs="Calibri Light"/>
                <w:sz w:val="22"/>
              </w:rPr>
              <w:t xml:space="preserve">MCP addressed </w:t>
            </w:r>
            <w:r w:rsidR="00D76433" w:rsidRPr="00E76614">
              <w:rPr>
                <w:rFonts w:cs="Calibri Light"/>
                <w:sz w:val="22"/>
              </w:rPr>
              <w:t xml:space="preserve">all </w:t>
            </w:r>
            <w:r w:rsidRPr="00E76614">
              <w:rPr>
                <w:rFonts w:cs="Calibri Light"/>
                <w:sz w:val="22"/>
              </w:rPr>
              <w:t>opportunities for improvement from the prior compliance review:</w:t>
            </w:r>
          </w:p>
          <w:p w14:paraId="3D39AFE8" w14:textId="6A129158" w:rsidR="007B1BD6" w:rsidRPr="00E76614" w:rsidRDefault="007B1BD6" w:rsidP="00991827">
            <w:pPr>
              <w:pStyle w:val="ListParagraph"/>
              <w:keepNext/>
              <w:numPr>
                <w:ilvl w:val="0"/>
                <w:numId w:val="125"/>
              </w:numPr>
              <w:jc w:val="left"/>
              <w:rPr>
                <w:rFonts w:cs="Calibri Light"/>
                <w:sz w:val="22"/>
              </w:rPr>
            </w:pPr>
            <w:r w:rsidRPr="00E76614">
              <w:rPr>
                <w:rFonts w:cs="Calibri Light"/>
                <w:sz w:val="22"/>
              </w:rPr>
              <w:t>Enrollee rights and protections (1)</w:t>
            </w:r>
          </w:p>
          <w:p w14:paraId="4501D2EF" w14:textId="655EBF93" w:rsidR="007B1BD6" w:rsidRPr="00E76614" w:rsidRDefault="007B1BD6" w:rsidP="00991827">
            <w:pPr>
              <w:pStyle w:val="ListParagraph"/>
              <w:keepNext/>
              <w:numPr>
                <w:ilvl w:val="0"/>
                <w:numId w:val="125"/>
              </w:numPr>
              <w:jc w:val="left"/>
              <w:rPr>
                <w:rFonts w:cs="Calibri Light"/>
                <w:sz w:val="22"/>
              </w:rPr>
            </w:pPr>
            <w:r w:rsidRPr="00E76614">
              <w:rPr>
                <w:rFonts w:cs="Calibri Light"/>
                <w:sz w:val="22"/>
              </w:rPr>
              <w:t>Availability of Services (2)</w:t>
            </w:r>
          </w:p>
          <w:p w14:paraId="6C1D11AF" w14:textId="7EE845BD" w:rsidR="007B1BD6" w:rsidRPr="00E76614" w:rsidRDefault="007B1BD6" w:rsidP="00991827">
            <w:pPr>
              <w:pStyle w:val="ListParagraph"/>
              <w:keepNext/>
              <w:numPr>
                <w:ilvl w:val="0"/>
                <w:numId w:val="125"/>
              </w:numPr>
              <w:jc w:val="left"/>
              <w:rPr>
                <w:rFonts w:cs="Calibri Light"/>
                <w:sz w:val="22"/>
              </w:rPr>
            </w:pPr>
            <w:r w:rsidRPr="00E76614">
              <w:rPr>
                <w:rFonts w:cs="Calibri Light"/>
                <w:sz w:val="22"/>
              </w:rPr>
              <w:t>Care coordination (101)</w:t>
            </w:r>
          </w:p>
          <w:p w14:paraId="4E1DE1A2" w14:textId="2FC84D9C" w:rsidR="007B1BD6" w:rsidRPr="00E76614" w:rsidRDefault="007B1BD6" w:rsidP="00991827">
            <w:pPr>
              <w:pStyle w:val="ListParagraph"/>
              <w:keepNext/>
              <w:numPr>
                <w:ilvl w:val="0"/>
                <w:numId w:val="125"/>
              </w:numPr>
              <w:jc w:val="left"/>
              <w:rPr>
                <w:rFonts w:cs="Calibri Light"/>
                <w:sz w:val="22"/>
              </w:rPr>
            </w:pPr>
            <w:r w:rsidRPr="00E76614">
              <w:rPr>
                <w:rFonts w:cs="Calibri Light"/>
                <w:sz w:val="22"/>
              </w:rPr>
              <w:t>Coverage and authorization of services (13)</w:t>
            </w:r>
          </w:p>
          <w:p w14:paraId="3C3ED4C3" w14:textId="32562D85" w:rsidR="007B1BD6" w:rsidRPr="00E76614" w:rsidRDefault="007B1BD6" w:rsidP="00991827">
            <w:pPr>
              <w:pStyle w:val="ListParagraph"/>
              <w:keepNext/>
              <w:numPr>
                <w:ilvl w:val="0"/>
                <w:numId w:val="125"/>
              </w:numPr>
              <w:jc w:val="left"/>
              <w:rPr>
                <w:rFonts w:cs="Calibri Light"/>
                <w:sz w:val="22"/>
              </w:rPr>
            </w:pPr>
            <w:r w:rsidRPr="00E76614">
              <w:rPr>
                <w:rFonts w:cs="Calibri Light"/>
                <w:sz w:val="22"/>
              </w:rPr>
              <w:t>Grievances and appeals (2)</w:t>
            </w:r>
          </w:p>
          <w:p w14:paraId="3353BF88" w14:textId="2F1D049C" w:rsidR="007B1BD6" w:rsidRPr="00E76614" w:rsidRDefault="007B1BD6" w:rsidP="00991827">
            <w:pPr>
              <w:pStyle w:val="ListParagraph"/>
              <w:keepNext/>
              <w:numPr>
                <w:ilvl w:val="0"/>
                <w:numId w:val="125"/>
              </w:numPr>
              <w:jc w:val="left"/>
              <w:rPr>
                <w:rFonts w:ascii="Calibri Light" w:hAnsi="Calibri Light" w:cs="Calibri Light"/>
                <w:sz w:val="22"/>
              </w:rPr>
            </w:pPr>
            <w:r w:rsidRPr="00E76614">
              <w:rPr>
                <w:rFonts w:cs="Calibri Light"/>
                <w:sz w:val="22"/>
              </w:rPr>
              <w:t>QAPI (9)</w:t>
            </w:r>
          </w:p>
        </w:tc>
        <w:tc>
          <w:tcPr>
            <w:tcW w:w="1115" w:type="pct"/>
          </w:tcPr>
          <w:p w14:paraId="2EE79E19" w14:textId="6D017703" w:rsidR="007B1BD6" w:rsidRPr="00E76614" w:rsidRDefault="007B1BD6" w:rsidP="006B482C">
            <w:pPr>
              <w:jc w:val="left"/>
              <w:rPr>
                <w:rFonts w:ascii="Calibri Light" w:hAnsi="Calibri Light" w:cs="Calibri Light"/>
                <w:sz w:val="22"/>
              </w:rPr>
            </w:pPr>
            <w:r w:rsidRPr="00E76614">
              <w:rPr>
                <w:rFonts w:cs="Calibri Light"/>
                <w:sz w:val="22"/>
              </w:rPr>
              <w:t>N/A</w:t>
            </w:r>
          </w:p>
        </w:tc>
        <w:tc>
          <w:tcPr>
            <w:tcW w:w="1584" w:type="pct"/>
          </w:tcPr>
          <w:p w14:paraId="06A8E8D2" w14:textId="295EE5E4" w:rsidR="007B1BD6" w:rsidRPr="00E76614" w:rsidRDefault="007B1BD6" w:rsidP="006B482C">
            <w:pPr>
              <w:jc w:val="left"/>
              <w:rPr>
                <w:rFonts w:ascii="Calibri Light" w:hAnsi="Calibri Light" w:cs="Calibri Light"/>
                <w:sz w:val="22"/>
              </w:rPr>
            </w:pPr>
            <w:r w:rsidRPr="00E76614">
              <w:rPr>
                <w:rFonts w:cs="Calibri Light"/>
                <w:sz w:val="22"/>
              </w:rPr>
              <w:t>N/A</w:t>
            </w:r>
          </w:p>
        </w:tc>
        <w:tc>
          <w:tcPr>
            <w:tcW w:w="416" w:type="pct"/>
          </w:tcPr>
          <w:p w14:paraId="22A897DF" w14:textId="77777777" w:rsidR="007B1BD6" w:rsidRPr="00E76614" w:rsidRDefault="007B1BD6" w:rsidP="006B482C">
            <w:pPr>
              <w:jc w:val="left"/>
              <w:rPr>
                <w:rFonts w:cs="Calibri Light"/>
                <w:sz w:val="22"/>
              </w:rPr>
            </w:pPr>
            <w:r w:rsidRPr="00E76614">
              <w:rPr>
                <w:rFonts w:cs="Calibri Light"/>
                <w:sz w:val="22"/>
              </w:rPr>
              <w:t>Quality, Timeliness,</w:t>
            </w:r>
          </w:p>
          <w:p w14:paraId="18F87B8F" w14:textId="38D70ADF" w:rsidR="007B1BD6" w:rsidRPr="00E76614" w:rsidRDefault="007B1BD6" w:rsidP="006B482C">
            <w:pPr>
              <w:jc w:val="left"/>
              <w:rPr>
                <w:rFonts w:cs="Calibri Light"/>
                <w:sz w:val="22"/>
              </w:rPr>
            </w:pPr>
            <w:r w:rsidRPr="00E76614">
              <w:rPr>
                <w:rFonts w:cs="Calibri Light"/>
                <w:sz w:val="22"/>
              </w:rPr>
              <w:t>Access</w:t>
            </w:r>
          </w:p>
        </w:tc>
      </w:tr>
      <w:tr w:rsidR="00CB68A5" w:rsidRPr="00E76614" w14:paraId="71B1F301" w14:textId="77777777" w:rsidTr="00CB68A5">
        <w:trPr>
          <w:trHeight w:val="288"/>
        </w:trPr>
        <w:tc>
          <w:tcPr>
            <w:tcW w:w="676" w:type="pct"/>
          </w:tcPr>
          <w:p w14:paraId="53F3F9A4" w14:textId="07469E7B" w:rsidR="00CB68A5" w:rsidRPr="00E76614" w:rsidRDefault="00CB68A5"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540F8E" w:rsidRPr="00E76614">
              <w:rPr>
                <w:rFonts w:cs="Calibri Light"/>
                <w:sz w:val="22"/>
                <w:szCs w:val="20"/>
              </w:rPr>
              <w:t>−</w:t>
            </w:r>
            <w:r w:rsidRPr="00E76614">
              <w:rPr>
                <w:rFonts w:cs="Calibri Light"/>
                <w:sz w:val="22"/>
                <w:szCs w:val="20"/>
              </w:rPr>
              <w:t xml:space="preserve"> Duplicates</w:t>
            </w:r>
          </w:p>
        </w:tc>
        <w:tc>
          <w:tcPr>
            <w:tcW w:w="1209" w:type="pct"/>
          </w:tcPr>
          <w:p w14:paraId="51BCFD04" w14:textId="3B3A84F0" w:rsidR="00CB68A5" w:rsidRPr="00E76614" w:rsidRDefault="00CB68A5"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540F8E" w:rsidRPr="00E76614">
              <w:rPr>
                <w:rFonts w:cs="Calibri Light"/>
                <w:sz w:val="22"/>
                <w:szCs w:val="20"/>
              </w:rPr>
              <w:t xml:space="preserve">were </w:t>
            </w:r>
            <w:r w:rsidRPr="00E76614">
              <w:rPr>
                <w:rFonts w:cs="Calibri Light"/>
                <w:sz w:val="22"/>
                <w:szCs w:val="20"/>
              </w:rPr>
              <w:t>mostly accurate and current</w:t>
            </w:r>
            <w:r w:rsidR="00540F8E"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115" w:type="pct"/>
          </w:tcPr>
          <w:p w14:paraId="478A90E2" w14:textId="2100BCFA" w:rsidR="00CB68A5" w:rsidRPr="00E76614" w:rsidRDefault="00CB68A5" w:rsidP="00E6269F">
            <w:pPr>
              <w:contextualSpacing/>
              <w:jc w:val="left"/>
              <w:rPr>
                <w:rFonts w:ascii="Calibri Light" w:hAnsi="Calibri Light" w:cs="Calibri Light"/>
                <w:sz w:val="22"/>
                <w:szCs w:val="20"/>
              </w:rPr>
            </w:pPr>
            <w:r w:rsidRPr="00E76614">
              <w:rPr>
                <w:rFonts w:cs="Calibri Light"/>
                <w:sz w:val="22"/>
                <w:szCs w:val="20"/>
              </w:rPr>
              <w:t>MGB submitted some duplicates for individual providers due to slight variations in the addresses. IPRO removed a total of 1,073 duplicate providers from the MGB data prior to conducting the analysis.</w:t>
            </w:r>
          </w:p>
        </w:tc>
        <w:tc>
          <w:tcPr>
            <w:tcW w:w="1584" w:type="pct"/>
          </w:tcPr>
          <w:p w14:paraId="327D90BF" w14:textId="77777777" w:rsidR="00CB68A5" w:rsidRPr="00E76614" w:rsidRDefault="00CB68A5" w:rsidP="00E6269F">
            <w:pPr>
              <w:jc w:val="left"/>
              <w:rPr>
                <w:rFonts w:cs="Calibri Light"/>
                <w:sz w:val="22"/>
                <w:szCs w:val="20"/>
              </w:rPr>
            </w:pPr>
            <w:r w:rsidRPr="00E76614">
              <w:rPr>
                <w:rFonts w:cs="Calibri Light"/>
                <w:sz w:val="22"/>
                <w:szCs w:val="20"/>
              </w:rPr>
              <w:t>MGB should further clean and deduplicate the provider data prior to conducting any network analyses or submitting provider data for the EQR analysis.</w:t>
            </w:r>
          </w:p>
          <w:p w14:paraId="5E155172" w14:textId="2EE7515F" w:rsidR="00CB68A5" w:rsidRPr="00E76614" w:rsidRDefault="00CB68A5" w:rsidP="00E6269F">
            <w:pPr>
              <w:jc w:val="left"/>
              <w:rPr>
                <w:rFonts w:ascii="Calibri Light" w:hAnsi="Calibri Light" w:cs="Calibri Light"/>
                <w:sz w:val="22"/>
                <w:szCs w:val="20"/>
              </w:rPr>
            </w:pPr>
          </w:p>
        </w:tc>
        <w:tc>
          <w:tcPr>
            <w:tcW w:w="416" w:type="pct"/>
          </w:tcPr>
          <w:p w14:paraId="72E2610C" w14:textId="60F27419" w:rsidR="00CB68A5" w:rsidRPr="00E76614" w:rsidRDefault="00CB68A5" w:rsidP="00E6269F">
            <w:pPr>
              <w:jc w:val="left"/>
              <w:rPr>
                <w:rFonts w:cs="Calibri Light"/>
                <w:sz w:val="22"/>
                <w:szCs w:val="20"/>
                <w:highlight w:val="green"/>
              </w:rPr>
            </w:pPr>
            <w:r w:rsidRPr="00E76614">
              <w:rPr>
                <w:rFonts w:cs="Calibri Light"/>
                <w:sz w:val="22"/>
                <w:szCs w:val="20"/>
              </w:rPr>
              <w:t>Quality, Access, Timeliness</w:t>
            </w:r>
          </w:p>
        </w:tc>
      </w:tr>
      <w:tr w:rsidR="00CB68A5" w:rsidRPr="00E76614" w14:paraId="3A77F10B" w14:textId="77777777" w:rsidTr="00CB68A5">
        <w:trPr>
          <w:trHeight w:val="288"/>
        </w:trPr>
        <w:tc>
          <w:tcPr>
            <w:tcW w:w="676" w:type="pct"/>
          </w:tcPr>
          <w:p w14:paraId="52C4720F" w14:textId="2CFD5B78" w:rsidR="00CB68A5" w:rsidRPr="00E76614" w:rsidRDefault="00CB68A5" w:rsidP="00540F8E">
            <w:pPr>
              <w:keepNext/>
              <w:jc w:val="left"/>
              <w:rPr>
                <w:rFonts w:ascii="Calibri Light" w:hAnsi="Calibri Light" w:cs="Calibri Light"/>
                <w:sz w:val="22"/>
                <w:szCs w:val="20"/>
              </w:rPr>
            </w:pPr>
            <w:r w:rsidRPr="00E76614">
              <w:rPr>
                <w:rFonts w:cs="Calibri Light"/>
                <w:sz w:val="22"/>
                <w:szCs w:val="20"/>
              </w:rPr>
              <w:lastRenderedPageBreak/>
              <w:t>Network Adequacy: Information Systems and Quality of Provider Data Behavioral Health Providers</w:t>
            </w:r>
          </w:p>
        </w:tc>
        <w:tc>
          <w:tcPr>
            <w:tcW w:w="1209" w:type="pct"/>
          </w:tcPr>
          <w:p w14:paraId="55589DA9" w14:textId="4F0AC420" w:rsidR="00CB68A5" w:rsidRPr="00E76614" w:rsidRDefault="00CB68A5" w:rsidP="00540F8E">
            <w:pPr>
              <w:keepNext/>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540F8E" w:rsidRPr="00E76614">
              <w:rPr>
                <w:rFonts w:cs="Calibri Light"/>
                <w:sz w:val="22"/>
                <w:szCs w:val="20"/>
              </w:rPr>
              <w:t xml:space="preserve">were </w:t>
            </w:r>
            <w:r w:rsidRPr="00E76614">
              <w:rPr>
                <w:rFonts w:cs="Calibri Light"/>
                <w:sz w:val="22"/>
                <w:szCs w:val="20"/>
              </w:rPr>
              <w:t>mostly accurate and current</w:t>
            </w:r>
            <w:r w:rsidR="00540F8E"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115" w:type="pct"/>
          </w:tcPr>
          <w:p w14:paraId="43A55208" w14:textId="6B12F0C4" w:rsidR="00CB68A5" w:rsidRPr="00E76614" w:rsidRDefault="00CB68A5" w:rsidP="00540F8E">
            <w:pPr>
              <w:keepNext/>
              <w:jc w:val="left"/>
              <w:rPr>
                <w:rFonts w:ascii="Calibri Light" w:hAnsi="Calibri Light" w:cs="Calibri Light"/>
                <w:sz w:val="22"/>
                <w:szCs w:val="20"/>
              </w:rPr>
            </w:pPr>
            <w:r w:rsidRPr="00E76614">
              <w:rPr>
                <w:rFonts w:cs="Calibri Light"/>
                <w:sz w:val="22"/>
                <w:szCs w:val="20"/>
              </w:rPr>
              <w:t xml:space="preserve">MGB submitted additional </w:t>
            </w:r>
            <w:r w:rsidR="00540F8E" w:rsidRPr="00E76614">
              <w:rPr>
                <w:rFonts w:cs="Calibri Light"/>
                <w:sz w:val="22"/>
                <w:szCs w:val="20"/>
              </w:rPr>
              <w:t xml:space="preserve">behavioral health </w:t>
            </w:r>
            <w:r w:rsidRPr="00E76614">
              <w:rPr>
                <w:rFonts w:cs="Calibri Light"/>
                <w:sz w:val="22"/>
                <w:szCs w:val="20"/>
              </w:rPr>
              <w:t xml:space="preserve">providers for Clinical Stabilization Services (CSS) Level 3.5, Monitored Inpatient Acute Treatment Services (ATS) </w:t>
            </w:r>
            <w:r w:rsidR="00540F8E" w:rsidRPr="00E76614">
              <w:rPr>
                <w:rFonts w:cs="Calibri Light"/>
                <w:sz w:val="22"/>
                <w:szCs w:val="20"/>
              </w:rPr>
              <w:t xml:space="preserve">Level </w:t>
            </w:r>
            <w:r w:rsidRPr="00E76614">
              <w:rPr>
                <w:rFonts w:cs="Calibri Light"/>
                <w:sz w:val="22"/>
                <w:szCs w:val="20"/>
              </w:rPr>
              <w:t>3.7, Opioid Treatment Programs (OTP), Psychiatric Inpatient Adult, and Structured Outpatient Addiction Programs (SOAP) that were not on the approved list provided by MassHealth. IPRO removed a total of 47 additional providers from the MGB behavioral health data prior to conducting the analysis.</w:t>
            </w:r>
          </w:p>
        </w:tc>
        <w:tc>
          <w:tcPr>
            <w:tcW w:w="1584" w:type="pct"/>
          </w:tcPr>
          <w:p w14:paraId="5F448D7B" w14:textId="7551029D" w:rsidR="00CB68A5" w:rsidRPr="00E76614" w:rsidRDefault="00CB68A5" w:rsidP="00E6269F">
            <w:pPr>
              <w:jc w:val="left"/>
              <w:rPr>
                <w:rFonts w:ascii="Calibri Light" w:hAnsi="Calibri Light" w:cs="Calibri Light"/>
                <w:sz w:val="22"/>
                <w:szCs w:val="20"/>
              </w:rPr>
            </w:pPr>
            <w:r w:rsidRPr="00E76614">
              <w:rPr>
                <w:rFonts w:cs="Calibri Light"/>
                <w:sz w:val="22"/>
                <w:szCs w:val="20"/>
              </w:rPr>
              <w:t>MGB should submit for the analysis only the providers that are considered acceptable by MassHealth for certain behavioral health provider types.</w:t>
            </w:r>
          </w:p>
        </w:tc>
        <w:tc>
          <w:tcPr>
            <w:tcW w:w="416" w:type="pct"/>
          </w:tcPr>
          <w:p w14:paraId="63F49EAB" w14:textId="3FDE3446" w:rsidR="00CB68A5" w:rsidRPr="00E76614" w:rsidRDefault="00CB68A5" w:rsidP="00E6269F">
            <w:pPr>
              <w:jc w:val="left"/>
              <w:rPr>
                <w:rFonts w:cs="Calibri Light"/>
                <w:sz w:val="22"/>
                <w:szCs w:val="20"/>
              </w:rPr>
            </w:pPr>
            <w:r w:rsidRPr="00E76614">
              <w:rPr>
                <w:rFonts w:cs="Calibri Light"/>
                <w:sz w:val="22"/>
                <w:szCs w:val="20"/>
              </w:rPr>
              <w:t>Quality, Access, Timeliness</w:t>
            </w:r>
          </w:p>
        </w:tc>
      </w:tr>
      <w:tr w:rsidR="00CB68A5" w:rsidRPr="00E76614" w14:paraId="61916BF9" w14:textId="77777777" w:rsidTr="00CB68A5">
        <w:trPr>
          <w:trHeight w:val="288"/>
        </w:trPr>
        <w:tc>
          <w:tcPr>
            <w:tcW w:w="676" w:type="pct"/>
          </w:tcPr>
          <w:p w14:paraId="211E02E2" w14:textId="77777777" w:rsidR="00CB68A5" w:rsidRPr="00E76614" w:rsidRDefault="00CB68A5" w:rsidP="00E6269F">
            <w:pPr>
              <w:jc w:val="left"/>
              <w:rPr>
                <w:rFonts w:cs="Calibri Light"/>
                <w:sz w:val="22"/>
                <w:szCs w:val="20"/>
              </w:rPr>
            </w:pPr>
            <w:r w:rsidRPr="00E76614">
              <w:rPr>
                <w:rFonts w:cs="Calibri Light"/>
                <w:sz w:val="22"/>
                <w:szCs w:val="20"/>
              </w:rPr>
              <w:t xml:space="preserve">Network Adequacy: </w:t>
            </w:r>
          </w:p>
          <w:p w14:paraId="5DE268DF" w14:textId="17615FF6" w:rsidR="00CB68A5" w:rsidRPr="00E76614" w:rsidRDefault="00CB68A5" w:rsidP="00E6269F">
            <w:pPr>
              <w:jc w:val="left"/>
              <w:rPr>
                <w:rFonts w:ascii="Calibri Light" w:hAnsi="Calibri Light" w:cs="Calibri Light"/>
                <w:sz w:val="22"/>
                <w:szCs w:val="20"/>
              </w:rPr>
            </w:pPr>
            <w:r w:rsidRPr="00E76614">
              <w:rPr>
                <w:rFonts w:cs="Calibri Light"/>
                <w:sz w:val="22"/>
                <w:szCs w:val="20"/>
              </w:rPr>
              <w:t>Time and Distance Analysis – MCP’s Methodology</w:t>
            </w:r>
          </w:p>
        </w:tc>
        <w:tc>
          <w:tcPr>
            <w:tcW w:w="1209" w:type="pct"/>
          </w:tcPr>
          <w:p w14:paraId="51DE2CFF" w14:textId="4BD930CF" w:rsidR="00CB68A5" w:rsidRPr="00E76614" w:rsidRDefault="00CB68A5" w:rsidP="00E6269F">
            <w:pPr>
              <w:jc w:val="left"/>
              <w:rPr>
                <w:rFonts w:ascii="Calibri Light" w:hAnsi="Calibri Light" w:cs="Calibri Light"/>
                <w:sz w:val="22"/>
                <w:szCs w:val="20"/>
              </w:rPr>
            </w:pPr>
            <w:r w:rsidRPr="00E76614">
              <w:rPr>
                <w:rFonts w:cs="Calibri Light"/>
                <w:sz w:val="22"/>
                <w:szCs w:val="20"/>
              </w:rPr>
              <w:t xml:space="preserve">MGB used the correct MassHealth standards for all provider types. When IPRO compared MGB’s results, the comparison showed that IPRO and MGB had identical results for physical health services, pharmacy, audiology and </w:t>
            </w:r>
            <w:r w:rsidR="00C71FDD" w:rsidRPr="00E76614">
              <w:rPr>
                <w:rFonts w:cs="Calibri Light"/>
                <w:sz w:val="22"/>
                <w:szCs w:val="20"/>
              </w:rPr>
              <w:t>physiatry</w:t>
            </w:r>
            <w:r w:rsidRPr="00E76614">
              <w:rPr>
                <w:rFonts w:cs="Calibri Light"/>
                <w:sz w:val="22"/>
                <w:szCs w:val="20"/>
              </w:rPr>
              <w:t>, five of the behavioral health provider types, and a majority of service areas for pediatric PCPs. IPRO concluded that the results reported for those provider types were valid, accurate, and reliable.</w:t>
            </w:r>
          </w:p>
        </w:tc>
        <w:tc>
          <w:tcPr>
            <w:tcW w:w="1115" w:type="pct"/>
          </w:tcPr>
          <w:p w14:paraId="53710163" w14:textId="35482AB3" w:rsidR="00CB68A5" w:rsidRPr="00E76614" w:rsidRDefault="00CB68A5" w:rsidP="00E6269F">
            <w:pPr>
              <w:jc w:val="left"/>
              <w:rPr>
                <w:rFonts w:ascii="Calibri Light" w:hAnsi="Calibri Light" w:cs="Calibri Light"/>
                <w:sz w:val="22"/>
                <w:szCs w:val="20"/>
              </w:rPr>
            </w:pPr>
            <w:r w:rsidRPr="00E76614">
              <w:rPr>
                <w:rFonts w:cs="Calibri Light"/>
                <w:sz w:val="22"/>
                <w:szCs w:val="20"/>
              </w:rPr>
              <w:t xml:space="preserve">When IPRO compared MGB’s results, the comparison showed that IPRO and MGB had differing results for </w:t>
            </w:r>
            <w:r w:rsidR="00C71FDD" w:rsidRPr="00E76614">
              <w:rPr>
                <w:rFonts w:cs="Calibri Light"/>
                <w:sz w:val="22"/>
                <w:szCs w:val="20"/>
              </w:rPr>
              <w:t xml:space="preserve">pediatric </w:t>
            </w:r>
            <w:r w:rsidRPr="00E76614">
              <w:rPr>
                <w:rFonts w:cs="Calibri Light"/>
                <w:sz w:val="22"/>
                <w:szCs w:val="20"/>
              </w:rPr>
              <w:t>PCPs in the Greenfield service area.</w:t>
            </w:r>
          </w:p>
        </w:tc>
        <w:tc>
          <w:tcPr>
            <w:tcW w:w="1584" w:type="pct"/>
          </w:tcPr>
          <w:p w14:paraId="314F0922" w14:textId="039062E6" w:rsidR="00CB68A5" w:rsidRPr="00E76614" w:rsidRDefault="00CB68A5" w:rsidP="00E6269F">
            <w:pPr>
              <w:jc w:val="left"/>
              <w:rPr>
                <w:rFonts w:ascii="Calibri Light" w:hAnsi="Calibri Light" w:cs="Calibri Light"/>
                <w:sz w:val="22"/>
                <w:szCs w:val="20"/>
              </w:rPr>
            </w:pPr>
            <w:r w:rsidRPr="00E76614">
              <w:rPr>
                <w:rFonts w:cs="Calibri Light"/>
                <w:sz w:val="22"/>
                <w:szCs w:val="20"/>
              </w:rPr>
              <w:t>MGB should revisit the GeoAccess results that differed from IPRO’s analysis to confirm the accuracy of its own methodology and to identify factors driving the discrepancies.</w:t>
            </w:r>
          </w:p>
        </w:tc>
        <w:tc>
          <w:tcPr>
            <w:tcW w:w="416" w:type="pct"/>
          </w:tcPr>
          <w:p w14:paraId="401E32D8" w14:textId="552EB392" w:rsidR="00CB68A5" w:rsidRPr="00E76614" w:rsidRDefault="00CB68A5" w:rsidP="00E6269F">
            <w:pPr>
              <w:jc w:val="left"/>
              <w:rPr>
                <w:rFonts w:cs="Calibri Light"/>
                <w:sz w:val="22"/>
                <w:szCs w:val="20"/>
              </w:rPr>
            </w:pPr>
            <w:r w:rsidRPr="00E76614">
              <w:rPr>
                <w:rFonts w:cs="Calibri Light"/>
                <w:sz w:val="22"/>
                <w:szCs w:val="20"/>
              </w:rPr>
              <w:t>Quality, Access, Timeliness</w:t>
            </w:r>
          </w:p>
        </w:tc>
      </w:tr>
      <w:tr w:rsidR="00CB68A5" w:rsidRPr="00E76614" w14:paraId="4F1FAC4A" w14:textId="77777777" w:rsidTr="00CB68A5">
        <w:trPr>
          <w:trHeight w:val="288"/>
        </w:trPr>
        <w:tc>
          <w:tcPr>
            <w:tcW w:w="676" w:type="pct"/>
          </w:tcPr>
          <w:p w14:paraId="3E1B4656" w14:textId="50AB73AE" w:rsidR="00CB68A5" w:rsidRPr="00E76614" w:rsidRDefault="00CB68A5"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C71FDD" w:rsidRPr="00E76614">
              <w:rPr>
                <w:rFonts w:cs="Calibri Light"/>
                <w:sz w:val="22"/>
                <w:szCs w:val="20"/>
              </w:rPr>
              <w:t>−</w:t>
            </w:r>
            <w:r w:rsidRPr="00E76614">
              <w:rPr>
                <w:rFonts w:cs="Calibri Light"/>
                <w:sz w:val="22"/>
                <w:szCs w:val="20"/>
              </w:rPr>
              <w:t xml:space="preserve"> Gaps in Provider Networks</w:t>
            </w:r>
          </w:p>
        </w:tc>
        <w:tc>
          <w:tcPr>
            <w:tcW w:w="1209" w:type="pct"/>
          </w:tcPr>
          <w:p w14:paraId="376620D1" w14:textId="5C81CA61" w:rsidR="00CB68A5" w:rsidRPr="00E76614" w:rsidRDefault="00CB68A5" w:rsidP="00E6269F">
            <w:pPr>
              <w:jc w:val="left"/>
              <w:rPr>
                <w:rFonts w:ascii="Calibri Light" w:hAnsi="Calibri Light" w:cs="Calibri Light"/>
                <w:sz w:val="22"/>
                <w:szCs w:val="20"/>
              </w:rPr>
            </w:pPr>
            <w:r w:rsidRPr="00E76614">
              <w:rPr>
                <w:rFonts w:cs="Calibri Light"/>
                <w:sz w:val="22"/>
                <w:szCs w:val="20"/>
              </w:rPr>
              <w:t xml:space="preserve">MGB demonstrated adequate networks for all PCP, </w:t>
            </w:r>
            <w:r w:rsidR="00C71FDD" w:rsidRPr="00E76614">
              <w:rPr>
                <w:rFonts w:cs="Calibri Light"/>
                <w:sz w:val="22"/>
                <w:szCs w:val="20"/>
              </w:rPr>
              <w:t>ob/gyn</w:t>
            </w:r>
            <w:r w:rsidRPr="00E76614">
              <w:rPr>
                <w:rFonts w:cs="Calibri Light"/>
                <w:sz w:val="22"/>
                <w:szCs w:val="20"/>
              </w:rPr>
              <w:t xml:space="preserve">, pharmacy, hospital services except for urgent care, </w:t>
            </w:r>
            <w:r w:rsidR="00C71FDD" w:rsidRPr="00E76614">
              <w:rPr>
                <w:rFonts w:cs="Calibri Light"/>
                <w:sz w:val="22"/>
                <w:szCs w:val="20"/>
              </w:rPr>
              <w:t xml:space="preserve">and </w:t>
            </w:r>
            <w:r w:rsidRPr="00E76614">
              <w:rPr>
                <w:rFonts w:cs="Calibri Light"/>
                <w:sz w:val="22"/>
                <w:szCs w:val="20"/>
              </w:rPr>
              <w:t xml:space="preserve">all specialty providers except dermatology in all of its service areas. </w:t>
            </w:r>
          </w:p>
        </w:tc>
        <w:tc>
          <w:tcPr>
            <w:tcW w:w="1115" w:type="pct"/>
          </w:tcPr>
          <w:p w14:paraId="6405C804" w14:textId="03CF2CC3" w:rsidR="00CB68A5" w:rsidRPr="00E76614" w:rsidRDefault="00CB68A5" w:rsidP="00E6269F">
            <w:pPr>
              <w:jc w:val="left"/>
              <w:rPr>
                <w:rFonts w:ascii="Calibri Light" w:hAnsi="Calibri Light" w:cs="Calibri Light"/>
                <w:sz w:val="22"/>
                <w:szCs w:val="20"/>
              </w:rPr>
            </w:pPr>
            <w:r w:rsidRPr="00E76614">
              <w:rPr>
                <w:rFonts w:cs="Calibri Light"/>
                <w:sz w:val="22"/>
                <w:szCs w:val="20"/>
              </w:rPr>
              <w:t>MGB had a deficient urgent care network and dermatology network in one service area. The ACPP also had deficient networks in one or more service areas for 10 out of 13 behavioral health provider types.</w:t>
            </w:r>
          </w:p>
        </w:tc>
        <w:tc>
          <w:tcPr>
            <w:tcW w:w="1584" w:type="pct"/>
          </w:tcPr>
          <w:p w14:paraId="4CD73657" w14:textId="2E42C780" w:rsidR="00CB68A5" w:rsidRPr="00E76614" w:rsidRDefault="00CB68A5" w:rsidP="00E6269F">
            <w:pPr>
              <w:jc w:val="left"/>
              <w:rPr>
                <w:rFonts w:ascii="Calibri Light" w:hAnsi="Calibri Light" w:cs="Calibri Light"/>
                <w:b/>
                <w:bCs/>
                <w:sz w:val="22"/>
                <w:szCs w:val="20"/>
                <w:u w:val="single"/>
              </w:rPr>
            </w:pPr>
            <w:r w:rsidRPr="00E76614">
              <w:rPr>
                <w:rFonts w:cs="Calibri Light"/>
                <w:sz w:val="22"/>
                <w:szCs w:val="20"/>
              </w:rPr>
              <w:t>ACPP should expand the network when members’ access can be improved and when network deficiencies can be closed by available providers.</w:t>
            </w:r>
            <w:r w:rsidR="00C71FDD" w:rsidRPr="00E76614">
              <w:rPr>
                <w:rFonts w:cs="Calibri Light"/>
                <w:sz w:val="22"/>
                <w:szCs w:val="20"/>
              </w:rPr>
              <w:t xml:space="preserve"> </w:t>
            </w:r>
            <w:r w:rsidRPr="00E76614">
              <w:rPr>
                <w:rFonts w:cs="Calibri Light"/>
                <w:sz w:val="22"/>
                <w:szCs w:val="20"/>
              </w:rPr>
              <w:t>When additional providers are not available, the plan should explain what actions are being taken to provide adequate access for members residing in those service areas.</w:t>
            </w:r>
          </w:p>
        </w:tc>
        <w:tc>
          <w:tcPr>
            <w:tcW w:w="416" w:type="pct"/>
          </w:tcPr>
          <w:p w14:paraId="774C8F3A" w14:textId="76D1DD0E" w:rsidR="00CB68A5" w:rsidRPr="00E76614" w:rsidRDefault="00CB68A5" w:rsidP="00E6269F">
            <w:pPr>
              <w:jc w:val="left"/>
              <w:rPr>
                <w:rFonts w:cs="Calibri Light"/>
                <w:sz w:val="22"/>
                <w:szCs w:val="20"/>
              </w:rPr>
            </w:pPr>
            <w:r w:rsidRPr="00E76614">
              <w:rPr>
                <w:rFonts w:cs="Calibri Light"/>
                <w:sz w:val="22"/>
                <w:szCs w:val="20"/>
              </w:rPr>
              <w:t>Access, Timeliness</w:t>
            </w:r>
          </w:p>
        </w:tc>
      </w:tr>
      <w:tr w:rsidR="00DB0716" w:rsidRPr="00E76614" w14:paraId="3E39C97F" w14:textId="77777777" w:rsidTr="00AF3E19">
        <w:trPr>
          <w:trHeight w:val="288"/>
        </w:trPr>
        <w:tc>
          <w:tcPr>
            <w:tcW w:w="676" w:type="pct"/>
          </w:tcPr>
          <w:p w14:paraId="0D21756B" w14:textId="682FAAD6" w:rsidR="00DB0716" w:rsidRPr="00E76614" w:rsidRDefault="00DB0716"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209" w:type="pct"/>
          </w:tcPr>
          <w:p w14:paraId="57A237E0" w14:textId="7E7C1E38" w:rsidR="00DB0716" w:rsidRPr="00E76614" w:rsidRDefault="00F174E4" w:rsidP="00E6269F">
            <w:pPr>
              <w:jc w:val="left"/>
              <w:rPr>
                <w:rFonts w:ascii="Calibri Light" w:hAnsi="Calibri Light" w:cs="Calibri Light"/>
                <w:sz w:val="22"/>
              </w:rPr>
            </w:pPr>
            <w:r w:rsidRPr="00E76614">
              <w:rPr>
                <w:rFonts w:cs="Calibri Light"/>
                <w:sz w:val="22"/>
              </w:rPr>
              <w:t>None.</w:t>
            </w:r>
          </w:p>
        </w:tc>
        <w:tc>
          <w:tcPr>
            <w:tcW w:w="1115" w:type="pct"/>
          </w:tcPr>
          <w:p w14:paraId="05467A73" w14:textId="6AB67554" w:rsidR="00DB0716" w:rsidRPr="00E76614" w:rsidRDefault="00DB0716" w:rsidP="00E6269F">
            <w:pPr>
              <w:jc w:val="left"/>
              <w:rPr>
                <w:rFonts w:ascii="Calibri Light" w:hAnsi="Calibri Light" w:cs="Calibri Light"/>
                <w:sz w:val="22"/>
              </w:rPr>
            </w:pPr>
            <w:r w:rsidRPr="00E76614">
              <w:rPr>
                <w:rFonts w:cs="Calibri Light"/>
                <w:sz w:val="22"/>
              </w:rPr>
              <w:t xml:space="preserve">MGB achieved only a </w:t>
            </w:r>
            <w:r w:rsidR="002D5AE9" w:rsidRPr="00E76614">
              <w:rPr>
                <w:rFonts w:cs="Calibri Light"/>
                <w:sz w:val="22"/>
              </w:rPr>
              <w:t>26.57</w:t>
            </w:r>
            <w:r w:rsidRPr="00E76614">
              <w:rPr>
                <w:rFonts w:cs="Calibri Light"/>
                <w:sz w:val="22"/>
              </w:rPr>
              <w:t xml:space="preserve">% accuracy rate in its </w:t>
            </w:r>
            <w:r w:rsidR="00C71FDD" w:rsidRPr="00E76614">
              <w:rPr>
                <w:rFonts w:cs="Calibri Light"/>
                <w:sz w:val="22"/>
              </w:rPr>
              <w:t>PCP</w:t>
            </w:r>
            <w:r w:rsidRPr="00E76614">
              <w:rPr>
                <w:rFonts w:cs="Calibri Light"/>
                <w:sz w:val="22"/>
              </w:rPr>
              <w:t xml:space="preserve"> directory</w:t>
            </w:r>
            <w:r w:rsidR="00F174E4" w:rsidRPr="00E76614">
              <w:rPr>
                <w:rFonts w:cs="Calibri Light"/>
                <w:sz w:val="22"/>
              </w:rPr>
              <w:t>,</w:t>
            </w:r>
            <w:r w:rsidRPr="00E76614">
              <w:rPr>
                <w:rFonts w:cs="Calibri Light"/>
                <w:sz w:val="22"/>
              </w:rPr>
              <w:t xml:space="preserve"> a </w:t>
            </w:r>
            <w:r w:rsidR="002D5AE9" w:rsidRPr="00E76614">
              <w:rPr>
                <w:rFonts w:cs="Calibri Light"/>
                <w:sz w:val="22"/>
              </w:rPr>
              <w:t>18.01</w:t>
            </w:r>
            <w:r w:rsidRPr="00E76614">
              <w:rPr>
                <w:rFonts w:cs="Calibri Light"/>
                <w:sz w:val="22"/>
              </w:rPr>
              <w:t>% accuracy rate in its ob/gyn directory</w:t>
            </w:r>
            <w:r w:rsidR="00F174E4" w:rsidRPr="00E76614">
              <w:rPr>
                <w:rFonts w:cs="Calibri Light"/>
                <w:sz w:val="22"/>
              </w:rPr>
              <w:t xml:space="preserve">, and a </w:t>
            </w:r>
            <w:r w:rsidR="002D5AE9" w:rsidRPr="00E76614">
              <w:rPr>
                <w:rFonts w:cs="Calibri Light"/>
                <w:sz w:val="22"/>
              </w:rPr>
              <w:t>25.26</w:t>
            </w:r>
            <w:r w:rsidR="00F174E4" w:rsidRPr="00E76614">
              <w:rPr>
                <w:rFonts w:cs="Calibri Light"/>
                <w:sz w:val="22"/>
              </w:rPr>
              <w:t xml:space="preserve">% accuracy rate in its </w:t>
            </w:r>
            <w:r w:rsidR="002D5AE9" w:rsidRPr="00E76614">
              <w:rPr>
                <w:rFonts w:cs="Calibri Light"/>
                <w:sz w:val="22"/>
              </w:rPr>
              <w:t>CMHC</w:t>
            </w:r>
            <w:r w:rsidR="00F174E4" w:rsidRPr="00E76614">
              <w:rPr>
                <w:rFonts w:cs="Calibri Light"/>
                <w:sz w:val="22"/>
              </w:rPr>
              <w:t xml:space="preserve"> directory.</w:t>
            </w:r>
          </w:p>
        </w:tc>
        <w:tc>
          <w:tcPr>
            <w:tcW w:w="1584" w:type="pct"/>
          </w:tcPr>
          <w:p w14:paraId="7BD43ABB" w14:textId="740A9C2D" w:rsidR="00DB0716" w:rsidRPr="00E76614" w:rsidRDefault="00DB0716" w:rsidP="00E6269F">
            <w:pPr>
              <w:jc w:val="left"/>
              <w:rPr>
                <w:rFonts w:ascii="Calibri Light" w:hAnsi="Calibri Light" w:cs="Calibri Light"/>
                <w:b/>
                <w:bCs/>
                <w:sz w:val="22"/>
                <w:u w:val="single"/>
              </w:rPr>
            </w:pPr>
            <w:r w:rsidRPr="00E76614">
              <w:rPr>
                <w:rFonts w:cs="Calibri Light"/>
                <w:sz w:val="22"/>
              </w:rPr>
              <w:t xml:space="preserve">MGB should design quality improvement interventions to enhance the accuracy of all three directories. </w:t>
            </w:r>
          </w:p>
        </w:tc>
        <w:tc>
          <w:tcPr>
            <w:tcW w:w="416" w:type="pct"/>
          </w:tcPr>
          <w:p w14:paraId="17DE178A" w14:textId="359C2EB3" w:rsidR="00DB0716" w:rsidRPr="00E76614" w:rsidRDefault="00DB0716" w:rsidP="00E6269F">
            <w:pPr>
              <w:jc w:val="left"/>
              <w:rPr>
                <w:rFonts w:cs="Calibri Light"/>
                <w:sz w:val="22"/>
              </w:rPr>
            </w:pPr>
            <w:r w:rsidRPr="00E76614">
              <w:rPr>
                <w:rFonts w:cs="Calibri Light"/>
                <w:sz w:val="22"/>
              </w:rPr>
              <w:t>Quality, Access, Timeliness</w:t>
            </w:r>
          </w:p>
        </w:tc>
      </w:tr>
      <w:tr w:rsidR="001E6ED3" w:rsidRPr="00E76614" w14:paraId="60C5F82B" w14:textId="77777777" w:rsidTr="00AF3E19">
        <w:trPr>
          <w:trHeight w:val="288"/>
        </w:trPr>
        <w:tc>
          <w:tcPr>
            <w:tcW w:w="676" w:type="pct"/>
          </w:tcPr>
          <w:p w14:paraId="739C4E16" w14:textId="255965C9" w:rsidR="001E6ED3" w:rsidRPr="00E76614" w:rsidRDefault="001E6ED3" w:rsidP="00E6269F">
            <w:pPr>
              <w:jc w:val="left"/>
              <w:rPr>
                <w:rFonts w:ascii="Calibri Light" w:hAnsi="Calibri Light" w:cs="Calibri Light"/>
                <w:sz w:val="22"/>
              </w:rPr>
            </w:pPr>
            <w:r w:rsidRPr="00E76614">
              <w:rPr>
                <w:rFonts w:cs="Calibri Light"/>
                <w:sz w:val="22"/>
              </w:rPr>
              <w:t>Experience of Care Survey</w:t>
            </w:r>
          </w:p>
        </w:tc>
        <w:tc>
          <w:tcPr>
            <w:tcW w:w="1209" w:type="pct"/>
          </w:tcPr>
          <w:p w14:paraId="4E6CA4F7" w14:textId="3FBA67E1" w:rsidR="001E6ED3" w:rsidRPr="00E76614" w:rsidRDefault="0045410B" w:rsidP="00E6269F">
            <w:pPr>
              <w:jc w:val="left"/>
              <w:rPr>
                <w:rFonts w:ascii="Calibri Light" w:hAnsi="Calibri Light" w:cs="Calibri Light"/>
                <w:sz w:val="22"/>
              </w:rPr>
            </w:pPr>
            <w:r w:rsidRPr="00E76614">
              <w:rPr>
                <w:rFonts w:cs="Calibri Light"/>
                <w:sz w:val="22"/>
              </w:rPr>
              <w:t>MGB</w:t>
            </w:r>
            <w:r w:rsidR="001E6ED3" w:rsidRPr="00E76614">
              <w:rPr>
                <w:rFonts w:cs="Calibri Light"/>
                <w:sz w:val="22"/>
              </w:rPr>
              <w:t xml:space="preserve"> scored above the statewide score on</w:t>
            </w:r>
            <w:r w:rsidR="004173B5" w:rsidRPr="00E76614">
              <w:rPr>
                <w:rFonts w:cs="Calibri Light"/>
                <w:sz w:val="22"/>
              </w:rPr>
              <w:t xml:space="preserve"> </w:t>
            </w:r>
            <w:r w:rsidR="000B2648" w:rsidRPr="00E76614">
              <w:rPr>
                <w:rFonts w:cs="Calibri Light"/>
                <w:sz w:val="22"/>
              </w:rPr>
              <w:t>all</w:t>
            </w:r>
            <w:r w:rsidR="004173B5" w:rsidRPr="00E76614">
              <w:rPr>
                <w:rFonts w:cs="Calibri Light"/>
                <w:sz w:val="22"/>
              </w:rPr>
              <w:t xml:space="preserve"> adult and </w:t>
            </w:r>
            <w:r w:rsidR="001E6ED3" w:rsidRPr="00E76614">
              <w:rPr>
                <w:rFonts w:cs="Calibri Light"/>
                <w:sz w:val="22"/>
              </w:rPr>
              <w:t>child PC MES measures.</w:t>
            </w:r>
          </w:p>
        </w:tc>
        <w:tc>
          <w:tcPr>
            <w:tcW w:w="1115" w:type="pct"/>
          </w:tcPr>
          <w:p w14:paraId="3901850D" w14:textId="3D0F4D2F" w:rsidR="001E6ED3" w:rsidRPr="00E76614" w:rsidRDefault="000B2648" w:rsidP="00E6269F">
            <w:pPr>
              <w:jc w:val="left"/>
              <w:rPr>
                <w:rFonts w:ascii="Calibri Light" w:hAnsi="Calibri Light" w:cs="Calibri Light"/>
                <w:sz w:val="22"/>
                <w:highlight w:val="green"/>
              </w:rPr>
            </w:pPr>
            <w:r w:rsidRPr="00E76614">
              <w:rPr>
                <w:rFonts w:cs="Calibri Light"/>
                <w:sz w:val="22"/>
              </w:rPr>
              <w:t>N/A</w:t>
            </w:r>
            <w:r w:rsidR="00B20550" w:rsidRPr="00E76614">
              <w:rPr>
                <w:rFonts w:cs="Calibri Light"/>
                <w:sz w:val="22"/>
              </w:rPr>
              <w:t xml:space="preserve"> </w:t>
            </w:r>
          </w:p>
        </w:tc>
        <w:tc>
          <w:tcPr>
            <w:tcW w:w="1584" w:type="pct"/>
          </w:tcPr>
          <w:p w14:paraId="0A5A1E17" w14:textId="553CEC73" w:rsidR="001E6ED3" w:rsidRPr="00E76614" w:rsidRDefault="000B2648" w:rsidP="00E6269F">
            <w:pPr>
              <w:jc w:val="left"/>
              <w:rPr>
                <w:rFonts w:ascii="Calibri Light" w:hAnsi="Calibri Light" w:cs="Calibri Light"/>
                <w:b/>
                <w:bCs/>
                <w:sz w:val="22"/>
                <w:u w:val="single"/>
              </w:rPr>
            </w:pPr>
            <w:r w:rsidRPr="00E76614">
              <w:rPr>
                <w:rFonts w:cs="Calibri Light"/>
                <w:sz w:val="22"/>
              </w:rPr>
              <w:t>N/A</w:t>
            </w:r>
          </w:p>
        </w:tc>
        <w:tc>
          <w:tcPr>
            <w:tcW w:w="416" w:type="pct"/>
          </w:tcPr>
          <w:p w14:paraId="3E410E14" w14:textId="656A5C6A" w:rsidR="001E6ED3" w:rsidRPr="00E76614" w:rsidRDefault="001E6ED3" w:rsidP="00E6269F">
            <w:pPr>
              <w:jc w:val="left"/>
              <w:rPr>
                <w:rFonts w:cs="Calibri Light"/>
                <w:sz w:val="22"/>
              </w:rPr>
            </w:pPr>
            <w:r w:rsidRPr="00E76614">
              <w:rPr>
                <w:rFonts w:cs="Calibri Light"/>
                <w:sz w:val="22"/>
              </w:rPr>
              <w:t>Quality, Timeliness, Access</w:t>
            </w:r>
          </w:p>
        </w:tc>
      </w:tr>
    </w:tbl>
    <w:p w14:paraId="776C4DD3" w14:textId="24CF7D0D" w:rsidR="00C71FDD" w:rsidRPr="00E76614" w:rsidRDefault="00FB172F" w:rsidP="00E6269F">
      <w:pPr>
        <w:spacing w:after="480"/>
        <w:rPr>
          <w:sz w:val="20"/>
          <w:szCs w:val="18"/>
        </w:r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ob/gyn: obstetrician/gynecologist; PCP: primary care provider; N/A: not applicable</w:t>
      </w:r>
      <w:r w:rsidRPr="00E76614">
        <w:rPr>
          <w:sz w:val="20"/>
          <w:szCs w:val="18"/>
        </w:rPr>
        <w:t>.</w:t>
      </w:r>
    </w:p>
    <w:p w14:paraId="469DABB8" w14:textId="77777777" w:rsidR="00C71FDD" w:rsidRPr="00E76614" w:rsidRDefault="00C71FDD">
      <w:pPr>
        <w:spacing w:after="200" w:line="276" w:lineRule="auto"/>
        <w:rPr>
          <w:sz w:val="20"/>
          <w:szCs w:val="18"/>
        </w:rPr>
      </w:pPr>
      <w:r w:rsidRPr="00E76614">
        <w:rPr>
          <w:sz w:val="20"/>
          <w:szCs w:val="18"/>
        </w:rPr>
        <w:br w:type="page"/>
      </w:r>
    </w:p>
    <w:p w14:paraId="0561F5E5" w14:textId="46FD2BBF" w:rsidR="00B45B13" w:rsidRPr="00E76614" w:rsidRDefault="00B45B13" w:rsidP="00E6269F">
      <w:pPr>
        <w:pStyle w:val="Heading3"/>
      </w:pPr>
      <w:bookmarkStart w:id="591" w:name="_Toc192530470"/>
      <w:bookmarkStart w:id="592" w:name="_Toc227233556"/>
      <w:r w:rsidRPr="00E76614">
        <w:lastRenderedPageBreak/>
        <w:t>WellSense</w:t>
      </w:r>
      <w:r w:rsidR="00420EDE" w:rsidRPr="00E76614">
        <w:t xml:space="preserve"> </w:t>
      </w:r>
      <w:r w:rsidRPr="00E76614">
        <w:t>Community</w:t>
      </w:r>
      <w:r w:rsidR="00420EDE" w:rsidRPr="00E76614">
        <w:t xml:space="preserve"> </w:t>
      </w:r>
      <w:r w:rsidRPr="00E76614">
        <w:t>Alliance</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A116EB" w:rsidRPr="00E76614">
        <w:t xml:space="preserve">EQR </w:t>
      </w:r>
      <w:r w:rsidRPr="00E76614">
        <w:t>Recommendations</w:t>
      </w:r>
      <w:bookmarkEnd w:id="591"/>
      <w:bookmarkEnd w:id="592"/>
    </w:p>
    <w:p w14:paraId="3CFE5DD1" w14:textId="77777777" w:rsidR="00B45B13" w:rsidRPr="00E76614" w:rsidRDefault="00B45B13" w:rsidP="00E6269F"/>
    <w:p w14:paraId="5B872FDB" w14:textId="37CB9F3B" w:rsidR="004529AE" w:rsidRPr="00E76614" w:rsidRDefault="004529AE" w:rsidP="00E6269F">
      <w:pPr>
        <w:pStyle w:val="Caption"/>
        <w:rPr>
          <w:rFonts w:cs="Calibri Light"/>
        </w:rPr>
      </w:pPr>
      <w:bookmarkStart w:id="593" w:name="_Toc224213611"/>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134</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Community</w:t>
      </w:r>
      <w:r w:rsidR="00420EDE" w:rsidRPr="00E76614">
        <w:rPr>
          <w:rFonts w:cs="Calibri Light"/>
        </w:rPr>
        <w:t xml:space="preserve"> </w:t>
      </w:r>
      <w:r w:rsidRPr="00E76614">
        <w:rPr>
          <w:rFonts w:cs="Calibri Light"/>
        </w:rPr>
        <w:t>Alliance</w:t>
      </w:r>
      <w:bookmarkEnd w:id="593"/>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3114"/>
        <w:gridCol w:w="5546"/>
        <w:gridCol w:w="4873"/>
        <w:gridCol w:w="7277"/>
        <w:gridCol w:w="2220"/>
      </w:tblGrid>
      <w:tr w:rsidR="004529AE" w:rsidRPr="00E76614" w14:paraId="4CA62828" w14:textId="77777777" w:rsidTr="00FB172F">
        <w:trPr>
          <w:trHeight w:val="288"/>
          <w:tblHeader/>
        </w:trPr>
        <w:tc>
          <w:tcPr>
            <w:tcW w:w="676" w:type="pct"/>
            <w:tcBorders>
              <w:bottom w:val="single" w:sz="4" w:space="0" w:color="auto"/>
            </w:tcBorders>
            <w:shd w:val="clear" w:color="auto" w:fill="5F497A" w:themeFill="accent4" w:themeFillShade="BF"/>
            <w:vAlign w:val="bottom"/>
          </w:tcPr>
          <w:p w14:paraId="6C43C5BD" w14:textId="77777777" w:rsidR="004529AE" w:rsidRPr="00E76614" w:rsidRDefault="004529AE"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204" w:type="pct"/>
            <w:tcBorders>
              <w:bottom w:val="single" w:sz="4" w:space="0" w:color="auto"/>
            </w:tcBorders>
            <w:shd w:val="clear" w:color="auto" w:fill="5F497A" w:themeFill="accent4" w:themeFillShade="BF"/>
            <w:vAlign w:val="bottom"/>
          </w:tcPr>
          <w:p w14:paraId="7F05D40D"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058" w:type="pct"/>
            <w:tcBorders>
              <w:bottom w:val="single" w:sz="4" w:space="0" w:color="auto"/>
            </w:tcBorders>
            <w:shd w:val="clear" w:color="auto" w:fill="5F497A" w:themeFill="accent4" w:themeFillShade="BF"/>
            <w:vAlign w:val="bottom"/>
          </w:tcPr>
          <w:p w14:paraId="1DA4E23F" w14:textId="12CAB55D" w:rsidR="004529AE"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80" w:type="pct"/>
            <w:tcBorders>
              <w:bottom w:val="single" w:sz="4" w:space="0" w:color="auto"/>
            </w:tcBorders>
            <w:shd w:val="clear" w:color="auto" w:fill="5F497A" w:themeFill="accent4" w:themeFillShade="BF"/>
            <w:vAlign w:val="bottom"/>
          </w:tcPr>
          <w:p w14:paraId="5988578A"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82" w:type="pct"/>
            <w:shd w:val="clear" w:color="auto" w:fill="5F497A" w:themeFill="accent4" w:themeFillShade="BF"/>
            <w:vAlign w:val="bottom"/>
          </w:tcPr>
          <w:p w14:paraId="5E931C01" w14:textId="77777777" w:rsidR="004529AE" w:rsidRPr="00E76614" w:rsidRDefault="004529AE"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B548CE" w:rsidRPr="00E76614" w14:paraId="37A2A771" w14:textId="77777777" w:rsidTr="00FB172F">
        <w:trPr>
          <w:trHeight w:val="288"/>
        </w:trPr>
        <w:tc>
          <w:tcPr>
            <w:tcW w:w="676" w:type="pct"/>
          </w:tcPr>
          <w:p w14:paraId="313A2D3F" w14:textId="2A1D4AFF" w:rsidR="00B548CE" w:rsidRPr="00E76614" w:rsidRDefault="00B548CE" w:rsidP="00E6269F">
            <w:pPr>
              <w:jc w:val="left"/>
              <w:rPr>
                <w:rFonts w:ascii="Calibri Light" w:hAnsi="Calibri Light" w:cs="Calibri Light"/>
                <w:sz w:val="22"/>
              </w:rPr>
            </w:pPr>
            <w:r w:rsidRPr="00E76614">
              <w:rPr>
                <w:rFonts w:cs="Calibri Light"/>
                <w:sz w:val="22"/>
              </w:rPr>
              <w:t>PIP: HBD</w:t>
            </w:r>
          </w:p>
        </w:tc>
        <w:tc>
          <w:tcPr>
            <w:tcW w:w="1204" w:type="pct"/>
          </w:tcPr>
          <w:p w14:paraId="1FE6A693" w14:textId="3C981BEA" w:rsidR="00B548CE" w:rsidRPr="00E76614" w:rsidRDefault="00B548CE" w:rsidP="00E6269F">
            <w:pPr>
              <w:keepNext/>
              <w:jc w:val="left"/>
              <w:rPr>
                <w:rFonts w:ascii="Calibri Light" w:hAnsi="Calibri Light" w:cs="Calibri Light"/>
                <w:sz w:val="22"/>
              </w:rPr>
            </w:pPr>
            <w:r w:rsidRPr="00E76614">
              <w:rPr>
                <w:rFonts w:cs="Calibri Light"/>
                <w:sz w:val="22"/>
              </w:rPr>
              <w:t xml:space="preserve">There is high confidence that the PIP </w:t>
            </w:r>
            <w:r w:rsidR="00EA4BC6" w:rsidRPr="00E76614">
              <w:rPr>
                <w:rFonts w:cs="Calibri Light"/>
                <w:sz w:val="22"/>
              </w:rPr>
              <w:t>Remeasurement 1</w:t>
            </w:r>
            <w:r w:rsidRPr="00E76614">
              <w:rPr>
                <w:rFonts w:cs="Calibri Light"/>
                <w:sz w:val="22"/>
              </w:rPr>
              <w:t xml:space="preserve"> Report adhered to acceptable methodology for determining the aim and methodology of the PIP, identifying barriers, and proposing interventions that address the barriers. There </w:t>
            </w:r>
            <w:r w:rsidR="00EA4BC6" w:rsidRPr="00E76614">
              <w:rPr>
                <w:rFonts w:cs="Calibri Light"/>
                <w:sz w:val="22"/>
              </w:rPr>
              <w:t xml:space="preserve">is moderate confidence </w:t>
            </w:r>
            <w:r w:rsidR="0070468A" w:rsidRPr="00E76614">
              <w:rPr>
                <w:rFonts w:cs="Calibri Light"/>
                <w:sz w:val="22"/>
              </w:rPr>
              <w:t xml:space="preserve">that </w:t>
            </w:r>
            <w:r w:rsidR="00EA4BC6" w:rsidRPr="00E76614">
              <w:rPr>
                <w:rFonts w:cs="Calibri Light"/>
                <w:sz w:val="22"/>
              </w:rPr>
              <w:t xml:space="preserve">the PIP produced evidence of improvement. </w:t>
            </w:r>
          </w:p>
        </w:tc>
        <w:tc>
          <w:tcPr>
            <w:tcW w:w="1058" w:type="pct"/>
          </w:tcPr>
          <w:p w14:paraId="6E912353" w14:textId="261E6BC7" w:rsidR="00B548CE" w:rsidRPr="00E76614" w:rsidRDefault="00E96427" w:rsidP="00E6269F">
            <w:pPr>
              <w:jc w:val="left"/>
              <w:rPr>
                <w:rFonts w:ascii="Calibri Light" w:hAnsi="Calibri Light" w:cs="Calibri Light"/>
                <w:sz w:val="22"/>
              </w:rPr>
            </w:pPr>
            <w:r w:rsidRPr="00E76614">
              <w:rPr>
                <w:rFonts w:cs="Calibri Light"/>
                <w:sz w:val="22"/>
              </w:rPr>
              <w:t>N/A</w:t>
            </w:r>
          </w:p>
        </w:tc>
        <w:tc>
          <w:tcPr>
            <w:tcW w:w="1580" w:type="pct"/>
          </w:tcPr>
          <w:p w14:paraId="510523C2" w14:textId="2214D8D5" w:rsidR="00B548CE" w:rsidRPr="00E76614" w:rsidRDefault="00FE4E22" w:rsidP="00E6269F">
            <w:pPr>
              <w:jc w:val="left"/>
              <w:rPr>
                <w:rFonts w:ascii="Calibri Light" w:hAnsi="Calibri Light" w:cs="Calibri Light"/>
                <w:sz w:val="22"/>
              </w:rPr>
            </w:pPr>
            <w:r w:rsidRPr="00E76614">
              <w:rPr>
                <w:rFonts w:cs="Calibri Light"/>
                <w:sz w:val="22"/>
              </w:rPr>
              <w:t>N</w:t>
            </w:r>
            <w:r w:rsidR="00E96427" w:rsidRPr="00E76614">
              <w:rPr>
                <w:rFonts w:cs="Calibri Light"/>
                <w:sz w:val="22"/>
              </w:rPr>
              <w:t>/A</w:t>
            </w:r>
          </w:p>
        </w:tc>
        <w:tc>
          <w:tcPr>
            <w:tcW w:w="482" w:type="pct"/>
          </w:tcPr>
          <w:p w14:paraId="6327453E" w14:textId="77777777" w:rsidR="00FE4E22" w:rsidRPr="00E76614" w:rsidRDefault="00FE4E22" w:rsidP="00E6269F">
            <w:pPr>
              <w:jc w:val="left"/>
              <w:rPr>
                <w:rFonts w:cs="Calibri Light"/>
                <w:sz w:val="22"/>
              </w:rPr>
            </w:pPr>
            <w:r w:rsidRPr="00E76614">
              <w:rPr>
                <w:rFonts w:cs="Calibri Light"/>
                <w:sz w:val="22"/>
              </w:rPr>
              <w:t>Quality, Timeliness,</w:t>
            </w:r>
          </w:p>
          <w:p w14:paraId="4D39A603" w14:textId="7498355C" w:rsidR="00B548CE" w:rsidRPr="00E76614" w:rsidRDefault="00FE4E22" w:rsidP="00E6269F">
            <w:pPr>
              <w:jc w:val="left"/>
              <w:rPr>
                <w:rFonts w:cs="Calibri Light"/>
                <w:sz w:val="22"/>
              </w:rPr>
            </w:pPr>
            <w:r w:rsidRPr="00E76614">
              <w:rPr>
                <w:rFonts w:cs="Calibri Light"/>
                <w:sz w:val="22"/>
              </w:rPr>
              <w:t>Access</w:t>
            </w:r>
          </w:p>
        </w:tc>
      </w:tr>
      <w:tr w:rsidR="00CC4671" w:rsidRPr="00E76614" w14:paraId="15AE95F3" w14:textId="77777777" w:rsidTr="00FB172F">
        <w:trPr>
          <w:trHeight w:val="288"/>
        </w:trPr>
        <w:tc>
          <w:tcPr>
            <w:tcW w:w="676" w:type="pct"/>
          </w:tcPr>
          <w:p w14:paraId="1E77A602" w14:textId="6ECEF8B5" w:rsidR="00CC4671" w:rsidRPr="00E76614" w:rsidRDefault="00FB172F" w:rsidP="00E6269F">
            <w:pPr>
              <w:jc w:val="left"/>
              <w:rPr>
                <w:rFonts w:ascii="Calibri Light" w:hAnsi="Calibri Light" w:cs="Calibri Light"/>
                <w:sz w:val="22"/>
              </w:rPr>
            </w:pPr>
            <w:r w:rsidRPr="00E76614">
              <w:rPr>
                <w:rFonts w:cs="Calibri Light"/>
                <w:sz w:val="22"/>
              </w:rPr>
              <w:t>Performance Measure Validation</w:t>
            </w:r>
            <w:r w:rsidR="00CC4671" w:rsidRPr="00E76614">
              <w:rPr>
                <w:rFonts w:cs="Calibri Light"/>
                <w:sz w:val="22"/>
              </w:rPr>
              <w:t>:</w:t>
            </w:r>
            <w:r w:rsidR="00420EDE" w:rsidRPr="00E76614">
              <w:rPr>
                <w:rFonts w:cs="Calibri Light"/>
                <w:sz w:val="22"/>
              </w:rPr>
              <w:t xml:space="preserve"> </w:t>
            </w:r>
            <w:r w:rsidR="00CC4671" w:rsidRPr="00E76614">
              <w:rPr>
                <w:rFonts w:cs="Calibri Light"/>
                <w:sz w:val="22"/>
              </w:rPr>
              <w:t>HEDIS</w:t>
            </w:r>
            <w:r w:rsidR="00420EDE" w:rsidRPr="00E76614">
              <w:rPr>
                <w:rFonts w:cs="Calibri Light"/>
                <w:sz w:val="22"/>
              </w:rPr>
              <w:t xml:space="preserve"> </w:t>
            </w:r>
            <w:r w:rsidR="00CC4671" w:rsidRPr="00E76614">
              <w:rPr>
                <w:rFonts w:cs="Calibri Light"/>
                <w:sz w:val="22"/>
              </w:rPr>
              <w:t>measures</w:t>
            </w:r>
          </w:p>
        </w:tc>
        <w:tc>
          <w:tcPr>
            <w:tcW w:w="1204" w:type="pct"/>
          </w:tcPr>
          <w:p w14:paraId="488CD2EE" w14:textId="526B6B55" w:rsidR="00CC4671" w:rsidRPr="00E76614" w:rsidRDefault="00CC4671" w:rsidP="0070468A">
            <w:pPr>
              <w:keepNext/>
              <w:jc w:val="left"/>
              <w:rPr>
                <w:rFonts w:cs="Calibri Light"/>
                <w:sz w:val="22"/>
              </w:rPr>
            </w:pPr>
            <w:r w:rsidRPr="00E76614">
              <w:rPr>
                <w:rFonts w:cs="Calibri Light"/>
                <w:sz w:val="22"/>
              </w:rPr>
              <w:t>ACPP</w:t>
            </w:r>
            <w:r w:rsidR="00420EDE" w:rsidRPr="00E76614">
              <w:rPr>
                <w:rFonts w:cs="Calibri Light"/>
                <w:sz w:val="22"/>
              </w:rPr>
              <w:t xml:space="preserve"> </w:t>
            </w:r>
            <w:r w:rsidRPr="00E76614">
              <w:rPr>
                <w:rFonts w:cs="Calibri Light"/>
                <w:sz w:val="22"/>
              </w:rPr>
              <w:t>demonstrated</w:t>
            </w:r>
            <w:r w:rsidR="00420EDE" w:rsidRPr="00E76614">
              <w:rPr>
                <w:rFonts w:cs="Calibri Light"/>
                <w:sz w:val="22"/>
              </w:rPr>
              <w:t xml:space="preserve"> </w:t>
            </w:r>
            <w:r w:rsidRPr="00E76614">
              <w:rPr>
                <w:rFonts w:cs="Calibri Light"/>
                <w:sz w:val="22"/>
              </w:rPr>
              <w:t>compliance</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00FB172F" w:rsidRPr="00E76614">
              <w:rPr>
                <w:rFonts w:cs="Calibri Light"/>
                <w:sz w:val="22"/>
              </w:rPr>
              <w:t xml:space="preserve">information system </w:t>
            </w:r>
            <w:r w:rsidRPr="00E76614">
              <w:rPr>
                <w:rFonts w:cs="Calibri Light"/>
                <w:sz w:val="22"/>
              </w:rPr>
              <w:t>standards.</w:t>
            </w:r>
            <w:r w:rsidR="00420EDE" w:rsidRPr="00E76614">
              <w:rPr>
                <w:rFonts w:cs="Calibri Light"/>
                <w:sz w:val="22"/>
              </w:rPr>
              <w:t xml:space="preserve"> </w:t>
            </w:r>
            <w:r w:rsidRPr="00E76614">
              <w:rPr>
                <w:rFonts w:cs="Calibri Light"/>
                <w:sz w:val="22"/>
              </w:rPr>
              <w:t>No</w:t>
            </w:r>
            <w:r w:rsidR="00420EDE" w:rsidRPr="00E76614">
              <w:rPr>
                <w:rFonts w:cs="Calibri Light"/>
                <w:sz w:val="22"/>
              </w:rPr>
              <w:t xml:space="preserve"> </w:t>
            </w:r>
            <w:r w:rsidRPr="00E76614">
              <w:rPr>
                <w:rFonts w:cs="Calibri Light"/>
                <w:sz w:val="22"/>
              </w:rPr>
              <w:t>issues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identified.</w:t>
            </w:r>
            <w:r w:rsidR="00FB172F"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003F5D78" w:rsidRPr="00E76614">
              <w:rPr>
                <w:rFonts w:cs="Calibri Light"/>
                <w:sz w:val="22"/>
              </w:rPr>
              <w:t>following</w:t>
            </w:r>
            <w:r w:rsidR="00420EDE" w:rsidRPr="00E76614">
              <w:rPr>
                <w:rFonts w:cs="Calibri Light"/>
                <w:sz w:val="22"/>
              </w:rPr>
              <w:t xml:space="preserve"> </w:t>
            </w:r>
            <w:r w:rsidR="001B5099" w:rsidRPr="00E76614">
              <w:rPr>
                <w:rFonts w:cs="Calibri Light"/>
                <w:sz w:val="22"/>
              </w:rPr>
              <w:t>rate was</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001E7D8D" w:rsidRPr="00E76614">
              <w:rPr>
                <w:rFonts w:cs="Calibri Light"/>
                <w:sz w:val="22"/>
              </w:rPr>
              <w:t>90</w:t>
            </w:r>
            <w:r w:rsidRPr="00E76614">
              <w:rPr>
                <w:rFonts w:cs="Calibri Light"/>
                <w:sz w:val="22"/>
              </w:rPr>
              <w:t>th</w:t>
            </w:r>
            <w:r w:rsidR="00420EDE" w:rsidRPr="00E76614">
              <w:rPr>
                <w:rFonts w:cs="Calibri Light"/>
                <w:sz w:val="22"/>
              </w:rPr>
              <w:t xml:space="preserve"> </w:t>
            </w:r>
            <w:r w:rsidRPr="00E76614">
              <w:rPr>
                <w:rFonts w:cs="Calibri Light"/>
                <w:sz w:val="22"/>
              </w:rPr>
              <w:t>percentile</w:t>
            </w:r>
            <w:r w:rsidR="003F5D78" w:rsidRPr="00E76614">
              <w:rPr>
                <w:rFonts w:cs="Calibri Light"/>
                <w:sz w:val="22"/>
              </w:rPr>
              <w:t>:</w:t>
            </w:r>
          </w:p>
          <w:p w14:paraId="040FF728" w14:textId="1DDBDAAD" w:rsidR="001E7D8D" w:rsidRPr="00E76614" w:rsidRDefault="001E7D8D" w:rsidP="00991827">
            <w:pPr>
              <w:pStyle w:val="ListParagraph"/>
              <w:numPr>
                <w:ilvl w:val="0"/>
                <w:numId w:val="41"/>
              </w:numPr>
              <w:jc w:val="left"/>
              <w:rPr>
                <w:rFonts w:cs="Calibri Light"/>
                <w:sz w:val="22"/>
              </w:rPr>
            </w:pPr>
            <w:r w:rsidRPr="00E76614">
              <w:rPr>
                <w:rFonts w:cs="Calibri Light"/>
                <w:sz w:val="22"/>
              </w:rPr>
              <w:t>Timeliness of Prenatal Care: 97.96% (≥</w:t>
            </w:r>
            <w:r w:rsidR="0070468A" w:rsidRPr="00E76614">
              <w:rPr>
                <w:rFonts w:cs="Calibri Light"/>
                <w:sz w:val="22"/>
              </w:rPr>
              <w:t xml:space="preserve"> </w:t>
            </w:r>
            <w:r w:rsidRPr="00E76614">
              <w:rPr>
                <w:rFonts w:cs="Calibri Light"/>
                <w:sz w:val="22"/>
              </w:rPr>
              <w:t>90th percentile)</w:t>
            </w:r>
          </w:p>
          <w:p w14:paraId="73897180" w14:textId="60DACEDC" w:rsidR="001E7D8D" w:rsidRPr="00E76614" w:rsidRDefault="001E7D8D" w:rsidP="00991827">
            <w:pPr>
              <w:pStyle w:val="ListParagraph"/>
              <w:numPr>
                <w:ilvl w:val="0"/>
                <w:numId w:val="41"/>
              </w:numPr>
              <w:jc w:val="left"/>
              <w:rPr>
                <w:rFonts w:cs="Calibri Light"/>
                <w:sz w:val="22"/>
              </w:rPr>
            </w:pPr>
            <w:r w:rsidRPr="00E76614">
              <w:rPr>
                <w:rFonts w:cs="Calibri Light"/>
                <w:sz w:val="22"/>
              </w:rPr>
              <w:t>Initiation of Alcohol, Opioid, or Other Drug Abuse or Dependence Treatment: 56.31% (≥</w:t>
            </w:r>
            <w:r w:rsidR="0070468A" w:rsidRPr="00E76614">
              <w:rPr>
                <w:rFonts w:cs="Calibri Light"/>
                <w:sz w:val="22"/>
              </w:rPr>
              <w:t xml:space="preserve"> </w:t>
            </w:r>
            <w:r w:rsidRPr="00E76614">
              <w:rPr>
                <w:rFonts w:cs="Calibri Light"/>
                <w:sz w:val="22"/>
              </w:rPr>
              <w:t>90th percentile)</w:t>
            </w:r>
          </w:p>
          <w:p w14:paraId="0B434DBE" w14:textId="77777777" w:rsidR="0070468A" w:rsidRPr="00E76614" w:rsidRDefault="001E7D8D" w:rsidP="00991827">
            <w:pPr>
              <w:pStyle w:val="ListParagraph"/>
              <w:numPr>
                <w:ilvl w:val="0"/>
                <w:numId w:val="41"/>
              </w:numPr>
              <w:jc w:val="left"/>
              <w:rPr>
                <w:rFonts w:cs="Calibri Light"/>
                <w:sz w:val="22"/>
              </w:rPr>
            </w:pPr>
            <w:r w:rsidRPr="00E76614">
              <w:rPr>
                <w:rFonts w:cs="Calibri Light"/>
                <w:sz w:val="22"/>
              </w:rPr>
              <w:t>Immunization for Adolescents (Combo</w:t>
            </w:r>
            <w:r w:rsidR="0070468A" w:rsidRPr="00E76614">
              <w:rPr>
                <w:rFonts w:cs="Calibri Light"/>
                <w:sz w:val="22"/>
              </w:rPr>
              <w:t xml:space="preserve"> </w:t>
            </w:r>
            <w:r w:rsidRPr="00E76614">
              <w:rPr>
                <w:rFonts w:cs="Calibri Light"/>
                <w:sz w:val="22"/>
              </w:rPr>
              <w:t xml:space="preserve">2): 58.15% </w:t>
            </w:r>
          </w:p>
          <w:p w14:paraId="7AD42FA3" w14:textId="36378703" w:rsidR="001E7D8D" w:rsidRPr="00E76614" w:rsidRDefault="001E7D8D" w:rsidP="0070468A">
            <w:pPr>
              <w:pStyle w:val="ListParagraph"/>
              <w:ind w:left="360"/>
              <w:jc w:val="left"/>
              <w:rPr>
                <w:rFonts w:cs="Calibri Light"/>
                <w:sz w:val="22"/>
              </w:rPr>
            </w:pPr>
            <w:r w:rsidRPr="00E76614">
              <w:rPr>
                <w:rFonts w:cs="Calibri Light"/>
                <w:sz w:val="22"/>
              </w:rPr>
              <w:t>(≥</w:t>
            </w:r>
            <w:r w:rsidR="0070468A" w:rsidRPr="00E76614">
              <w:rPr>
                <w:rFonts w:cs="Calibri Light"/>
                <w:sz w:val="22"/>
              </w:rPr>
              <w:t xml:space="preserve"> </w:t>
            </w:r>
            <w:r w:rsidRPr="00E76614">
              <w:rPr>
                <w:rFonts w:cs="Calibri Light"/>
                <w:sz w:val="22"/>
              </w:rPr>
              <w:t>90th percentile)</w:t>
            </w:r>
          </w:p>
          <w:p w14:paraId="5F64982D" w14:textId="77777777" w:rsidR="0070468A" w:rsidRPr="00E76614" w:rsidRDefault="001E7D8D" w:rsidP="00991827">
            <w:pPr>
              <w:pStyle w:val="ListParagraph"/>
              <w:numPr>
                <w:ilvl w:val="0"/>
                <w:numId w:val="41"/>
              </w:numPr>
              <w:jc w:val="left"/>
              <w:rPr>
                <w:rFonts w:cs="Calibri Light"/>
                <w:sz w:val="22"/>
              </w:rPr>
            </w:pPr>
            <w:r w:rsidRPr="00E76614">
              <w:rPr>
                <w:rFonts w:cs="Calibri Light"/>
                <w:sz w:val="22"/>
              </w:rPr>
              <w:t>Childhood Immunization Status (Combo</w:t>
            </w:r>
            <w:r w:rsidR="0070468A" w:rsidRPr="00E76614">
              <w:rPr>
                <w:rFonts w:cs="Calibri Light"/>
                <w:sz w:val="22"/>
              </w:rPr>
              <w:t xml:space="preserve"> </w:t>
            </w:r>
            <w:r w:rsidRPr="00E76614">
              <w:rPr>
                <w:rFonts w:cs="Calibri Light"/>
                <w:sz w:val="22"/>
              </w:rPr>
              <w:t xml:space="preserve">10): 49.88% </w:t>
            </w:r>
          </w:p>
          <w:p w14:paraId="6F284C67" w14:textId="059C5C9F" w:rsidR="009620A7" w:rsidRPr="00E76614" w:rsidRDefault="001E7D8D" w:rsidP="0070468A">
            <w:pPr>
              <w:pStyle w:val="ListParagraph"/>
              <w:ind w:left="360"/>
              <w:jc w:val="left"/>
              <w:rPr>
                <w:rFonts w:ascii="Calibri Light" w:hAnsi="Calibri Light" w:cs="Calibri Light"/>
                <w:sz w:val="22"/>
              </w:rPr>
            </w:pPr>
            <w:r w:rsidRPr="00E76614">
              <w:rPr>
                <w:rFonts w:cs="Calibri Light"/>
                <w:sz w:val="22"/>
              </w:rPr>
              <w:t>(≥</w:t>
            </w:r>
            <w:r w:rsidR="0070468A" w:rsidRPr="00E76614">
              <w:rPr>
                <w:rFonts w:cs="Calibri Light"/>
                <w:sz w:val="22"/>
              </w:rPr>
              <w:t xml:space="preserve"> </w:t>
            </w:r>
            <w:r w:rsidRPr="00E76614">
              <w:rPr>
                <w:rFonts w:cs="Calibri Light"/>
                <w:sz w:val="22"/>
              </w:rPr>
              <w:t>90th percentile)</w:t>
            </w:r>
          </w:p>
        </w:tc>
        <w:tc>
          <w:tcPr>
            <w:tcW w:w="1058" w:type="pct"/>
          </w:tcPr>
          <w:p w14:paraId="7807F5AA" w14:textId="5BF0962A" w:rsidR="00CC4671" w:rsidRPr="00E76614" w:rsidRDefault="004F6871" w:rsidP="00E6269F">
            <w:pPr>
              <w:jc w:val="left"/>
              <w:rPr>
                <w:rFonts w:ascii="Calibri Light" w:hAnsi="Calibri Light" w:cs="Calibri Light"/>
                <w:sz w:val="22"/>
              </w:rPr>
            </w:pPr>
            <w:r w:rsidRPr="00E76614">
              <w:rPr>
                <w:rFonts w:cs="Calibri Light"/>
                <w:sz w:val="22"/>
              </w:rPr>
              <w:t>N/A</w:t>
            </w:r>
          </w:p>
        </w:tc>
        <w:tc>
          <w:tcPr>
            <w:tcW w:w="1580" w:type="pct"/>
          </w:tcPr>
          <w:p w14:paraId="64686A79" w14:textId="44D2EBD8" w:rsidR="00CC4671" w:rsidRPr="00E76614" w:rsidRDefault="004F6871" w:rsidP="00E6269F">
            <w:pPr>
              <w:jc w:val="left"/>
              <w:rPr>
                <w:rFonts w:ascii="Calibri Light" w:hAnsi="Calibri Light" w:cs="Calibri Light"/>
                <w:b/>
                <w:bCs/>
                <w:sz w:val="22"/>
                <w:u w:val="single"/>
              </w:rPr>
            </w:pPr>
            <w:r w:rsidRPr="00E76614">
              <w:rPr>
                <w:rFonts w:cs="Calibri Light"/>
                <w:sz w:val="22"/>
              </w:rPr>
              <w:t>N/A</w:t>
            </w:r>
          </w:p>
        </w:tc>
        <w:tc>
          <w:tcPr>
            <w:tcW w:w="482" w:type="pct"/>
          </w:tcPr>
          <w:p w14:paraId="40267E8B" w14:textId="45B8B040" w:rsidR="00CC4671" w:rsidRPr="00E76614" w:rsidRDefault="00CC4671"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p>
          <w:p w14:paraId="14C99D92" w14:textId="1FD161FB" w:rsidR="00CC4671" w:rsidRPr="00E76614" w:rsidRDefault="00CC4671" w:rsidP="00E6269F">
            <w:pPr>
              <w:jc w:val="left"/>
              <w:rPr>
                <w:rFonts w:cs="Calibri Light"/>
                <w:sz w:val="22"/>
              </w:rPr>
            </w:pPr>
            <w:r w:rsidRPr="00E76614">
              <w:rPr>
                <w:rFonts w:cs="Calibri Light"/>
                <w:sz w:val="22"/>
              </w:rPr>
              <w:t>Access</w:t>
            </w:r>
          </w:p>
        </w:tc>
      </w:tr>
      <w:tr w:rsidR="00CC4671" w:rsidRPr="00E76614" w14:paraId="27EDCE63" w14:textId="77777777" w:rsidTr="00FB172F">
        <w:trPr>
          <w:trHeight w:val="288"/>
        </w:trPr>
        <w:tc>
          <w:tcPr>
            <w:tcW w:w="676" w:type="pct"/>
          </w:tcPr>
          <w:p w14:paraId="203FDA8A" w14:textId="4175230A" w:rsidR="00CC4671" w:rsidRPr="00E76614" w:rsidRDefault="00FB172F" w:rsidP="00E6269F">
            <w:pPr>
              <w:keepNext/>
              <w:jc w:val="left"/>
              <w:rPr>
                <w:rFonts w:ascii="Calibri Light" w:hAnsi="Calibri Light" w:cs="Calibri Light"/>
                <w:sz w:val="22"/>
              </w:rPr>
            </w:pPr>
            <w:r w:rsidRPr="00E76614">
              <w:rPr>
                <w:rFonts w:cs="Calibri Light"/>
                <w:sz w:val="22"/>
              </w:rPr>
              <w:t>Performance Measure Validation</w:t>
            </w:r>
            <w:r w:rsidR="00CC4671" w:rsidRPr="00E76614">
              <w:rPr>
                <w:rFonts w:cs="Calibri Light"/>
                <w:sz w:val="22"/>
              </w:rPr>
              <w:t>:</w:t>
            </w:r>
            <w:r w:rsidR="00420EDE" w:rsidRPr="00E76614">
              <w:rPr>
                <w:rFonts w:cs="Calibri Light"/>
                <w:sz w:val="22"/>
              </w:rPr>
              <w:t xml:space="preserve"> </w:t>
            </w:r>
            <w:r w:rsidR="00CC4671" w:rsidRPr="00E76614">
              <w:rPr>
                <w:rFonts w:cs="Calibri Light"/>
                <w:sz w:val="22"/>
              </w:rPr>
              <w:t>Non-HEDIS</w:t>
            </w:r>
            <w:r w:rsidR="00420EDE" w:rsidRPr="00E76614">
              <w:rPr>
                <w:rFonts w:cs="Calibri Light"/>
                <w:sz w:val="22"/>
              </w:rPr>
              <w:t xml:space="preserve"> </w:t>
            </w:r>
            <w:r w:rsidR="00CC4671" w:rsidRPr="00E76614">
              <w:rPr>
                <w:rFonts w:cs="Calibri Light"/>
                <w:sz w:val="22"/>
              </w:rPr>
              <w:t>measures</w:t>
            </w:r>
          </w:p>
        </w:tc>
        <w:tc>
          <w:tcPr>
            <w:tcW w:w="1204" w:type="pct"/>
          </w:tcPr>
          <w:p w14:paraId="6B236F1E" w14:textId="0C3B5091" w:rsidR="00CC4671" w:rsidRPr="00E76614" w:rsidRDefault="00CC4671" w:rsidP="00E6269F">
            <w:pPr>
              <w:keepNext/>
              <w:jc w:val="left"/>
              <w:rPr>
                <w:rFonts w:cs="Calibri Light"/>
                <w:sz w:val="22"/>
              </w:rPr>
            </w:pPr>
            <w:r w:rsidRPr="00E76614">
              <w:rPr>
                <w:rFonts w:cs="Calibri Light"/>
                <w:sz w:val="22"/>
              </w:rPr>
              <w:t>No</w:t>
            </w:r>
            <w:r w:rsidR="00420EDE" w:rsidRPr="00E76614">
              <w:rPr>
                <w:rFonts w:cs="Calibri Light"/>
                <w:sz w:val="22"/>
              </w:rPr>
              <w:t xml:space="preserve"> </w:t>
            </w:r>
            <w:r w:rsidRPr="00E76614">
              <w:rPr>
                <w:rFonts w:cs="Calibri Light"/>
                <w:sz w:val="22"/>
              </w:rPr>
              <w:t>issues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identified.</w:t>
            </w:r>
            <w:r w:rsidR="00FB172F"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003F5D78" w:rsidRPr="00E76614">
              <w:rPr>
                <w:rFonts w:cs="Calibri Light"/>
                <w:sz w:val="22"/>
              </w:rPr>
              <w:t>following</w:t>
            </w:r>
            <w:r w:rsidR="00420EDE" w:rsidRPr="00E76614">
              <w:rPr>
                <w:rFonts w:cs="Calibri Light"/>
                <w:sz w:val="22"/>
              </w:rPr>
              <w:t xml:space="preserve"> </w:t>
            </w:r>
            <w:r w:rsidRPr="00E76614">
              <w:rPr>
                <w:rFonts w:cs="Calibri Light"/>
                <w:sz w:val="22"/>
              </w:rPr>
              <w:t>measure</w:t>
            </w:r>
            <w:r w:rsidR="003F5D78" w:rsidRPr="00E76614">
              <w:rPr>
                <w:rFonts w:cs="Calibri Light"/>
                <w:sz w:val="22"/>
              </w:rPr>
              <w:t>s</w:t>
            </w:r>
            <w:r w:rsidR="00420EDE" w:rsidRPr="00E76614">
              <w:rPr>
                <w:rFonts w:cs="Calibri Light"/>
                <w:sz w:val="22"/>
              </w:rPr>
              <w:t xml:space="preserve"> </w:t>
            </w:r>
            <w:r w:rsidRPr="00E76614">
              <w:rPr>
                <w:rFonts w:cs="Calibri Light"/>
                <w:sz w:val="22"/>
              </w:rPr>
              <w:t>rate</w:t>
            </w:r>
            <w:r w:rsidR="003F5D78" w:rsidRPr="00E76614">
              <w:rPr>
                <w:rFonts w:cs="Calibri Light"/>
                <w:sz w:val="22"/>
              </w:rPr>
              <w:t>s</w:t>
            </w:r>
            <w:r w:rsidR="00420EDE" w:rsidRPr="00E76614">
              <w:rPr>
                <w:rFonts w:cs="Calibri Light"/>
                <w:sz w:val="22"/>
              </w:rPr>
              <w:t xml:space="preserve"> </w:t>
            </w:r>
            <w:r w:rsidR="003F5D78" w:rsidRPr="00E76614">
              <w:rPr>
                <w:rFonts w:cs="Calibri Light"/>
                <w:sz w:val="22"/>
              </w:rPr>
              <w:t>were</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r w:rsidR="003F5D78" w:rsidRPr="00E76614">
              <w:rPr>
                <w:rFonts w:cs="Calibri Light"/>
                <w:sz w:val="22"/>
              </w:rPr>
              <w:t>:</w:t>
            </w:r>
          </w:p>
          <w:p w14:paraId="430BC0FD" w14:textId="08E4B1B0" w:rsidR="00811CDE" w:rsidRPr="00E76614" w:rsidRDefault="00811CDE" w:rsidP="00991827">
            <w:pPr>
              <w:pStyle w:val="ListParagraph"/>
              <w:keepNext/>
              <w:numPr>
                <w:ilvl w:val="0"/>
                <w:numId w:val="39"/>
              </w:numPr>
              <w:jc w:val="left"/>
              <w:rPr>
                <w:rFonts w:cs="Calibri Light"/>
                <w:sz w:val="22"/>
              </w:rPr>
            </w:pPr>
            <w:r w:rsidRPr="00E76614">
              <w:rPr>
                <w:rFonts w:cs="Calibri Light"/>
                <w:sz w:val="22"/>
              </w:rPr>
              <w:t>PC MES Communication+ Child</w:t>
            </w:r>
          </w:p>
          <w:p w14:paraId="34F77DAE" w14:textId="2A6BE95F" w:rsidR="00811CDE" w:rsidRPr="00E76614" w:rsidRDefault="00811CDE" w:rsidP="00991827">
            <w:pPr>
              <w:pStyle w:val="ListParagraph"/>
              <w:keepNext/>
              <w:numPr>
                <w:ilvl w:val="0"/>
                <w:numId w:val="39"/>
              </w:numPr>
              <w:jc w:val="left"/>
              <w:rPr>
                <w:rFonts w:cs="Calibri Light"/>
                <w:sz w:val="22"/>
              </w:rPr>
            </w:pPr>
            <w:r w:rsidRPr="00E76614">
              <w:rPr>
                <w:rFonts w:cs="Calibri Light"/>
                <w:sz w:val="22"/>
              </w:rPr>
              <w:t>PC MES Communication+ Adult</w:t>
            </w:r>
          </w:p>
          <w:p w14:paraId="4DEFC997" w14:textId="64228EEE" w:rsidR="00811CDE" w:rsidRPr="00E76614" w:rsidRDefault="00811CDE" w:rsidP="00991827">
            <w:pPr>
              <w:pStyle w:val="ListParagraph"/>
              <w:keepNext/>
              <w:numPr>
                <w:ilvl w:val="0"/>
                <w:numId w:val="39"/>
              </w:numPr>
              <w:jc w:val="left"/>
              <w:rPr>
                <w:rFonts w:cs="Calibri Light"/>
                <w:sz w:val="22"/>
              </w:rPr>
            </w:pPr>
            <w:r w:rsidRPr="00E76614">
              <w:rPr>
                <w:rFonts w:cs="Calibri Light"/>
                <w:sz w:val="22"/>
              </w:rPr>
              <w:t>PC MES Knowledge of Patient+ Adult</w:t>
            </w:r>
          </w:p>
          <w:p w14:paraId="35F2E5D9" w14:textId="77777777" w:rsidR="00AF6CBB" w:rsidRPr="00E76614" w:rsidRDefault="00AF6CBB" w:rsidP="00991827">
            <w:pPr>
              <w:pStyle w:val="ListParagraph"/>
              <w:keepNext/>
              <w:numPr>
                <w:ilvl w:val="0"/>
                <w:numId w:val="39"/>
              </w:numPr>
              <w:jc w:val="left"/>
              <w:rPr>
                <w:rFonts w:cs="Calibri Light"/>
                <w:sz w:val="22"/>
              </w:rPr>
            </w:pPr>
            <w:r w:rsidRPr="00E76614">
              <w:rPr>
                <w:rFonts w:cs="Calibri Light"/>
                <w:sz w:val="22"/>
              </w:rPr>
              <w:t>PC MES Knowledge of Patient+ Child</w:t>
            </w:r>
          </w:p>
          <w:p w14:paraId="19396295" w14:textId="77777777" w:rsidR="00AF6CBB" w:rsidRPr="00E76614" w:rsidRDefault="00AF6CBB" w:rsidP="00991827">
            <w:pPr>
              <w:pStyle w:val="ListParagraph"/>
              <w:keepNext/>
              <w:numPr>
                <w:ilvl w:val="0"/>
                <w:numId w:val="39"/>
              </w:numPr>
              <w:jc w:val="left"/>
              <w:rPr>
                <w:rFonts w:cs="Calibri Light"/>
                <w:sz w:val="22"/>
              </w:rPr>
            </w:pPr>
            <w:r w:rsidRPr="00E76614">
              <w:rPr>
                <w:rFonts w:cs="Calibri Light"/>
                <w:sz w:val="22"/>
              </w:rPr>
              <w:t>PC MES Willingness to Recommend+ Child</w:t>
            </w:r>
          </w:p>
          <w:p w14:paraId="2F33DCF1" w14:textId="77777777" w:rsidR="00AF6CBB" w:rsidRPr="00E76614" w:rsidRDefault="00AF6CBB" w:rsidP="00991827">
            <w:pPr>
              <w:pStyle w:val="ListParagraph"/>
              <w:keepNext/>
              <w:numPr>
                <w:ilvl w:val="0"/>
                <w:numId w:val="39"/>
              </w:numPr>
              <w:jc w:val="left"/>
              <w:rPr>
                <w:rFonts w:cs="Calibri Light"/>
                <w:sz w:val="22"/>
              </w:rPr>
            </w:pPr>
            <w:r w:rsidRPr="00E76614">
              <w:rPr>
                <w:rFonts w:cs="Calibri Light"/>
                <w:sz w:val="22"/>
              </w:rPr>
              <w:t>PC MES Integration of Care+ Adult</w:t>
            </w:r>
          </w:p>
          <w:p w14:paraId="3D295004" w14:textId="58C22B68" w:rsidR="00AF6CBB" w:rsidRPr="00E76614" w:rsidRDefault="00AF6CBB" w:rsidP="00991827">
            <w:pPr>
              <w:pStyle w:val="ListParagraph"/>
              <w:keepNext/>
              <w:numPr>
                <w:ilvl w:val="0"/>
                <w:numId w:val="39"/>
              </w:numPr>
              <w:jc w:val="left"/>
              <w:rPr>
                <w:rFonts w:cs="Calibri Light"/>
                <w:sz w:val="22"/>
              </w:rPr>
            </w:pPr>
            <w:r w:rsidRPr="00E76614">
              <w:rPr>
                <w:rFonts w:cs="Calibri Light"/>
                <w:sz w:val="22"/>
              </w:rPr>
              <w:t>Topical Fluoride for Children</w:t>
            </w:r>
          </w:p>
          <w:p w14:paraId="4CAF9C00" w14:textId="5A99FD34" w:rsidR="00A11499" w:rsidRPr="00E76614" w:rsidRDefault="00AF6CBB" w:rsidP="00991827">
            <w:pPr>
              <w:pStyle w:val="ListParagraph"/>
              <w:keepNext/>
              <w:numPr>
                <w:ilvl w:val="0"/>
                <w:numId w:val="39"/>
              </w:numPr>
              <w:jc w:val="left"/>
              <w:rPr>
                <w:rFonts w:ascii="Calibri Light" w:hAnsi="Calibri Light" w:cs="Calibri Light"/>
                <w:sz w:val="22"/>
              </w:rPr>
            </w:pPr>
            <w:r w:rsidRPr="00E76614">
              <w:rPr>
                <w:rFonts w:cs="Calibri Light"/>
                <w:sz w:val="22"/>
              </w:rPr>
              <w:t>Developmental Screening in the First 3 Years of Life</w:t>
            </w:r>
          </w:p>
        </w:tc>
        <w:tc>
          <w:tcPr>
            <w:tcW w:w="1058" w:type="pct"/>
          </w:tcPr>
          <w:p w14:paraId="3404C44D" w14:textId="744D0FE1" w:rsidR="00CC4671" w:rsidRPr="00E76614" w:rsidRDefault="00CC4671" w:rsidP="00E6269F">
            <w:pPr>
              <w:keepNext/>
              <w:jc w:val="left"/>
              <w:rPr>
                <w:rFonts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following</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below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p>
          <w:p w14:paraId="18E76F29" w14:textId="2867BCA5" w:rsidR="00811CDE" w:rsidRPr="00E76614" w:rsidRDefault="00811CDE" w:rsidP="00991827">
            <w:pPr>
              <w:pStyle w:val="ListParagraph"/>
              <w:keepNext/>
              <w:numPr>
                <w:ilvl w:val="0"/>
                <w:numId w:val="40"/>
              </w:numPr>
              <w:jc w:val="left"/>
              <w:rPr>
                <w:rFonts w:cs="Calibri Light"/>
                <w:sz w:val="22"/>
              </w:rPr>
            </w:pPr>
            <w:r w:rsidRPr="00E76614">
              <w:rPr>
                <w:rFonts w:cs="Calibri Light"/>
                <w:sz w:val="22"/>
              </w:rPr>
              <w:t>PC MES Willingness to Recommend+ Adult</w:t>
            </w:r>
          </w:p>
          <w:p w14:paraId="01A02B99" w14:textId="2EBCCA34" w:rsidR="00811CDE" w:rsidRPr="00E76614" w:rsidRDefault="00811CDE" w:rsidP="00991827">
            <w:pPr>
              <w:pStyle w:val="ListParagraph"/>
              <w:keepNext/>
              <w:numPr>
                <w:ilvl w:val="0"/>
                <w:numId w:val="40"/>
              </w:numPr>
              <w:jc w:val="left"/>
              <w:rPr>
                <w:rFonts w:cs="Calibri Light"/>
                <w:sz w:val="22"/>
              </w:rPr>
            </w:pPr>
            <w:r w:rsidRPr="00E76614">
              <w:rPr>
                <w:rFonts w:cs="Calibri Light"/>
                <w:sz w:val="22"/>
              </w:rPr>
              <w:t>PC MES Integration of Care+ Child</w:t>
            </w:r>
          </w:p>
          <w:p w14:paraId="5E4FFB23" w14:textId="4857C865" w:rsidR="00811CDE" w:rsidRPr="00E76614" w:rsidRDefault="00811CDE" w:rsidP="00991827">
            <w:pPr>
              <w:pStyle w:val="ListParagraph"/>
              <w:keepNext/>
              <w:numPr>
                <w:ilvl w:val="0"/>
                <w:numId w:val="40"/>
              </w:numPr>
              <w:jc w:val="left"/>
              <w:rPr>
                <w:rFonts w:cs="Calibri Light"/>
                <w:sz w:val="22"/>
              </w:rPr>
            </w:pPr>
            <w:r w:rsidRPr="00E76614">
              <w:rPr>
                <w:rFonts w:cs="Calibri Light"/>
                <w:sz w:val="22"/>
              </w:rPr>
              <w:t xml:space="preserve">Screening for Depression and </w:t>
            </w:r>
            <w:r w:rsidR="000C289E" w:rsidRPr="00E76614">
              <w:rPr>
                <w:rFonts w:cs="Calibri Light"/>
                <w:sz w:val="22"/>
              </w:rPr>
              <w:t>Follow-up</w:t>
            </w:r>
            <w:r w:rsidRPr="00E76614">
              <w:rPr>
                <w:rFonts w:cs="Calibri Light"/>
                <w:sz w:val="22"/>
              </w:rPr>
              <w:t xml:space="preserve"> Plan</w:t>
            </w:r>
          </w:p>
          <w:p w14:paraId="08008ADD" w14:textId="6AAFA01B" w:rsidR="00CC4671" w:rsidRPr="00E76614" w:rsidRDefault="00CC4671" w:rsidP="00E6269F">
            <w:pPr>
              <w:pStyle w:val="ListParagraph"/>
              <w:keepNext/>
              <w:ind w:left="360"/>
              <w:rPr>
                <w:rFonts w:ascii="Calibri Light" w:hAnsi="Calibri Light" w:cs="Calibri Light"/>
                <w:sz w:val="22"/>
              </w:rPr>
            </w:pPr>
          </w:p>
        </w:tc>
        <w:tc>
          <w:tcPr>
            <w:tcW w:w="1580" w:type="pct"/>
          </w:tcPr>
          <w:p w14:paraId="17DBF21E" w14:textId="2D220AA0" w:rsidR="00CC4671" w:rsidRPr="00E76614" w:rsidRDefault="00CC4671" w:rsidP="00E6269F">
            <w:pPr>
              <w:jc w:val="left"/>
              <w:rPr>
                <w:rFonts w:ascii="Calibri Light" w:hAnsi="Calibri Light" w:cs="Calibri Light"/>
                <w:b/>
                <w:bCs/>
                <w:sz w:val="22"/>
                <w:u w:val="single"/>
              </w:rPr>
            </w:pP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conduct</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root</w:t>
            </w:r>
            <w:r w:rsidR="00420EDE" w:rsidRPr="00E76614">
              <w:rPr>
                <w:rFonts w:cs="Calibri Light"/>
                <w:sz w:val="22"/>
              </w:rPr>
              <w:t xml:space="preserve"> </w:t>
            </w:r>
            <w:r w:rsidRPr="00E76614">
              <w:rPr>
                <w:rFonts w:cs="Calibri Light"/>
                <w:sz w:val="22"/>
              </w:rPr>
              <w:t>cause</w:t>
            </w:r>
            <w:r w:rsidR="00420EDE" w:rsidRPr="00E76614">
              <w:rPr>
                <w:rFonts w:cs="Calibri Light"/>
                <w:sz w:val="22"/>
              </w:rPr>
              <w:t xml:space="preserve"> </w:t>
            </w:r>
            <w:r w:rsidRPr="00E76614">
              <w:rPr>
                <w:rFonts w:cs="Calibri Light"/>
                <w:sz w:val="22"/>
              </w:rPr>
              <w:t>analysis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design</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interventions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increase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improve</w:t>
            </w:r>
            <w:r w:rsidR="00420EDE" w:rsidRPr="00E76614">
              <w:rPr>
                <w:rFonts w:cs="Calibri Light"/>
                <w:sz w:val="22"/>
              </w:rPr>
              <w:t xml:space="preserve"> </w:t>
            </w:r>
            <w:r w:rsidRPr="00E76614">
              <w:rPr>
                <w:rFonts w:cs="Calibri Light"/>
                <w:sz w:val="22"/>
              </w:rPr>
              <w:t>members’</w:t>
            </w:r>
            <w:r w:rsidR="00420EDE" w:rsidRPr="00E76614">
              <w:rPr>
                <w:rFonts w:cs="Calibri Light"/>
                <w:sz w:val="22"/>
              </w:rPr>
              <w:t xml:space="preserve"> </w:t>
            </w:r>
            <w:r w:rsidRPr="00E76614">
              <w:rPr>
                <w:rFonts w:cs="Calibri Light"/>
                <w:sz w:val="22"/>
              </w:rPr>
              <w:t>appropriate</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evaluated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these</w:t>
            </w:r>
            <w:r w:rsidR="00420EDE" w:rsidRPr="00E76614">
              <w:rPr>
                <w:rFonts w:cs="Calibri Light"/>
                <w:sz w:val="22"/>
              </w:rPr>
              <w:t xml:space="preserve"> </w:t>
            </w:r>
            <w:r w:rsidRPr="00E76614">
              <w:rPr>
                <w:rFonts w:cs="Calibri Light"/>
                <w:sz w:val="22"/>
              </w:rPr>
              <w:t>measures.</w:t>
            </w:r>
          </w:p>
        </w:tc>
        <w:tc>
          <w:tcPr>
            <w:tcW w:w="482" w:type="pct"/>
          </w:tcPr>
          <w:p w14:paraId="54DD930C" w14:textId="730698AC" w:rsidR="00CC4671" w:rsidRPr="00E76614" w:rsidRDefault="00CC4671"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p>
          <w:p w14:paraId="6BE4145B" w14:textId="535F2819" w:rsidR="00CC4671" w:rsidRPr="00E76614" w:rsidRDefault="00CC4671" w:rsidP="00E6269F">
            <w:pPr>
              <w:jc w:val="left"/>
              <w:rPr>
                <w:rFonts w:cs="Calibri Light"/>
                <w:sz w:val="22"/>
              </w:rPr>
            </w:pPr>
            <w:r w:rsidRPr="00E76614">
              <w:rPr>
                <w:rFonts w:cs="Calibri Light"/>
                <w:sz w:val="22"/>
              </w:rPr>
              <w:t>Access</w:t>
            </w:r>
          </w:p>
        </w:tc>
      </w:tr>
      <w:tr w:rsidR="003A6851" w:rsidRPr="00E76614" w14:paraId="4C5F27A9" w14:textId="77777777" w:rsidTr="00767984">
        <w:trPr>
          <w:trHeight w:val="288"/>
        </w:trPr>
        <w:tc>
          <w:tcPr>
            <w:tcW w:w="676" w:type="pct"/>
          </w:tcPr>
          <w:p w14:paraId="1CA9D9A3" w14:textId="77458B46" w:rsidR="003A6851" w:rsidRPr="00E76614" w:rsidRDefault="003A6851" w:rsidP="006B482C">
            <w:pPr>
              <w:jc w:val="left"/>
              <w:rPr>
                <w:rFonts w:ascii="Calibri Light" w:hAnsi="Calibri Light" w:cs="Calibri Light"/>
                <w:sz w:val="22"/>
                <w:szCs w:val="20"/>
              </w:rPr>
            </w:pPr>
            <w:r w:rsidRPr="00E76614">
              <w:rPr>
                <w:rFonts w:cs="Calibri Light"/>
                <w:sz w:val="22"/>
                <w:szCs w:val="20"/>
              </w:rPr>
              <w:t xml:space="preserve">Compliance </w:t>
            </w:r>
          </w:p>
        </w:tc>
        <w:tc>
          <w:tcPr>
            <w:tcW w:w="1204" w:type="pct"/>
          </w:tcPr>
          <w:p w14:paraId="5B1D76B1" w14:textId="1760943B" w:rsidR="003A6851" w:rsidRPr="00E76614" w:rsidRDefault="003A6851" w:rsidP="006B482C">
            <w:pPr>
              <w:jc w:val="left"/>
              <w:rPr>
                <w:rFonts w:cs="Calibri Light"/>
                <w:sz w:val="22"/>
              </w:rPr>
            </w:pPr>
            <w:r w:rsidRPr="00E76614">
              <w:rPr>
                <w:rFonts w:cs="Calibri Light"/>
                <w:sz w:val="22"/>
              </w:rPr>
              <w:t>Based on the review of the most recent responses to IPRO’s recommendations, the MCP demonstrated compliance with most of the federal and state contractual standards.</w:t>
            </w:r>
            <w:r w:rsidR="0070468A" w:rsidRPr="00E76614">
              <w:rPr>
                <w:rFonts w:cs="Calibri Light"/>
                <w:sz w:val="22"/>
              </w:rPr>
              <w:t xml:space="preserve"> </w:t>
            </w:r>
            <w:r w:rsidRPr="00E76614">
              <w:rPr>
                <w:rFonts w:cs="Calibri Light"/>
                <w:sz w:val="22"/>
              </w:rPr>
              <w:t>MCP addressed the following opportunities for improvement from the prior compliance review:</w:t>
            </w:r>
          </w:p>
          <w:p w14:paraId="24390441" w14:textId="38915293" w:rsidR="003A6851" w:rsidRPr="00E76614" w:rsidRDefault="003A6851" w:rsidP="00991827">
            <w:pPr>
              <w:pStyle w:val="ListParagraph"/>
              <w:numPr>
                <w:ilvl w:val="0"/>
                <w:numId w:val="126"/>
              </w:numPr>
              <w:jc w:val="left"/>
              <w:rPr>
                <w:rFonts w:cs="Calibri Light"/>
                <w:sz w:val="22"/>
              </w:rPr>
            </w:pPr>
            <w:r w:rsidRPr="00E76614">
              <w:rPr>
                <w:rFonts w:cs="Calibri Light"/>
                <w:sz w:val="22"/>
              </w:rPr>
              <w:t>Availability of services (2)</w:t>
            </w:r>
          </w:p>
          <w:p w14:paraId="4CF7668B" w14:textId="3A19B309" w:rsidR="003A6851" w:rsidRPr="00E76614" w:rsidRDefault="003A6851" w:rsidP="00991827">
            <w:pPr>
              <w:pStyle w:val="ListParagraph"/>
              <w:numPr>
                <w:ilvl w:val="0"/>
                <w:numId w:val="126"/>
              </w:numPr>
              <w:jc w:val="left"/>
              <w:rPr>
                <w:rFonts w:cs="Calibri Light"/>
                <w:sz w:val="22"/>
              </w:rPr>
            </w:pPr>
            <w:r w:rsidRPr="00E76614">
              <w:rPr>
                <w:rFonts w:cs="Calibri Light"/>
                <w:sz w:val="22"/>
              </w:rPr>
              <w:t>Health information systems (20)</w:t>
            </w:r>
          </w:p>
          <w:p w14:paraId="2477C3C3" w14:textId="06F62DC0" w:rsidR="003A6851" w:rsidRPr="00E76614" w:rsidRDefault="003A6851" w:rsidP="00991827">
            <w:pPr>
              <w:pStyle w:val="ListParagraph"/>
              <w:numPr>
                <w:ilvl w:val="0"/>
                <w:numId w:val="126"/>
              </w:numPr>
              <w:jc w:val="left"/>
              <w:rPr>
                <w:rFonts w:cs="Calibri Light"/>
                <w:sz w:val="22"/>
              </w:rPr>
            </w:pPr>
            <w:r w:rsidRPr="00E76614">
              <w:rPr>
                <w:rFonts w:cs="Calibri Light"/>
                <w:sz w:val="22"/>
              </w:rPr>
              <w:t>Care coordination (32)</w:t>
            </w:r>
          </w:p>
          <w:p w14:paraId="3E6034D2" w14:textId="2D45CB2F" w:rsidR="003A6851" w:rsidRPr="00E76614" w:rsidRDefault="003A6851" w:rsidP="00991827">
            <w:pPr>
              <w:pStyle w:val="ListParagraph"/>
              <w:numPr>
                <w:ilvl w:val="0"/>
                <w:numId w:val="126"/>
              </w:numPr>
              <w:jc w:val="left"/>
              <w:rPr>
                <w:rFonts w:cs="Calibri Light"/>
                <w:sz w:val="22"/>
              </w:rPr>
            </w:pPr>
            <w:r w:rsidRPr="00E76614">
              <w:rPr>
                <w:rFonts w:cs="Calibri Light"/>
                <w:sz w:val="22"/>
              </w:rPr>
              <w:t xml:space="preserve">Grievances and appeals (1) </w:t>
            </w:r>
          </w:p>
          <w:p w14:paraId="5844B8AE" w14:textId="699098E6" w:rsidR="003A6851" w:rsidRPr="00E76614" w:rsidRDefault="003A6851" w:rsidP="00991827">
            <w:pPr>
              <w:pStyle w:val="ListParagraph"/>
              <w:numPr>
                <w:ilvl w:val="0"/>
                <w:numId w:val="126"/>
              </w:numPr>
              <w:jc w:val="left"/>
              <w:rPr>
                <w:rFonts w:cs="Calibri Light"/>
                <w:sz w:val="22"/>
              </w:rPr>
            </w:pPr>
            <w:r w:rsidRPr="00E76614">
              <w:rPr>
                <w:rFonts w:cs="Calibri Light"/>
                <w:sz w:val="22"/>
              </w:rPr>
              <w:t>Practice guidelines (1)</w:t>
            </w:r>
          </w:p>
          <w:p w14:paraId="3B0EFADC" w14:textId="6B468CB0" w:rsidR="003A6851" w:rsidRPr="00E76614" w:rsidRDefault="003A6851" w:rsidP="00991827">
            <w:pPr>
              <w:pStyle w:val="ListParagraph"/>
              <w:numPr>
                <w:ilvl w:val="0"/>
                <w:numId w:val="126"/>
              </w:numPr>
              <w:jc w:val="left"/>
              <w:rPr>
                <w:rFonts w:ascii="Calibri Light" w:hAnsi="Calibri Light" w:cs="Calibri Light"/>
                <w:sz w:val="22"/>
                <w:szCs w:val="20"/>
              </w:rPr>
            </w:pPr>
            <w:r w:rsidRPr="00E76614">
              <w:rPr>
                <w:rFonts w:cs="Calibri Light"/>
                <w:sz w:val="22"/>
              </w:rPr>
              <w:t>QAPI (19)</w:t>
            </w:r>
          </w:p>
        </w:tc>
        <w:tc>
          <w:tcPr>
            <w:tcW w:w="1058" w:type="pct"/>
          </w:tcPr>
          <w:p w14:paraId="1F5085D0" w14:textId="77777777" w:rsidR="003A6851" w:rsidRPr="00E76614" w:rsidRDefault="003A6851" w:rsidP="006B482C">
            <w:pPr>
              <w:keepNext/>
              <w:jc w:val="left"/>
              <w:rPr>
                <w:rFonts w:cs="Calibri Light"/>
                <w:sz w:val="22"/>
              </w:rPr>
            </w:pPr>
            <w:r w:rsidRPr="00E76614">
              <w:rPr>
                <w:rFonts w:cs="Calibri Light"/>
                <w:sz w:val="22"/>
              </w:rPr>
              <w:t xml:space="preserve">Partial compliance remains with the requirements in the following domains: </w:t>
            </w:r>
          </w:p>
          <w:p w14:paraId="48BAB00D" w14:textId="61FB1AD6" w:rsidR="003A6851" w:rsidRPr="00E76614" w:rsidRDefault="003A6851" w:rsidP="00991827">
            <w:pPr>
              <w:pStyle w:val="ListParagraph"/>
              <w:numPr>
                <w:ilvl w:val="0"/>
                <w:numId w:val="127"/>
              </w:numPr>
              <w:jc w:val="left"/>
              <w:rPr>
                <w:rFonts w:ascii="Calibri Light" w:hAnsi="Calibri Light" w:cs="Calibri Light"/>
                <w:sz w:val="22"/>
                <w:szCs w:val="20"/>
              </w:rPr>
            </w:pPr>
            <w:r w:rsidRPr="00E76614">
              <w:rPr>
                <w:rFonts w:cs="Calibri Light"/>
                <w:sz w:val="22"/>
              </w:rPr>
              <w:t>Care coordination (61)</w:t>
            </w:r>
          </w:p>
        </w:tc>
        <w:tc>
          <w:tcPr>
            <w:tcW w:w="1580" w:type="pct"/>
          </w:tcPr>
          <w:p w14:paraId="4F4ED051" w14:textId="77777777" w:rsidR="003A6851" w:rsidRPr="00E76614" w:rsidRDefault="003A6851" w:rsidP="006B482C">
            <w:pPr>
              <w:keepNext/>
              <w:jc w:val="left"/>
              <w:rPr>
                <w:rFonts w:cs="Calibri Light"/>
                <w:sz w:val="22"/>
                <w:highlight w:val="yellow"/>
              </w:rPr>
            </w:pPr>
            <w:r w:rsidRPr="00E76614">
              <w:rPr>
                <w:rFonts w:cs="Calibri Light"/>
                <w:sz w:val="22"/>
              </w:rPr>
              <w:t>MCP is required to address all deficient and partially met requirements based on IPRO’s recommendations outlined in the final validation tools sent by IPRO to the MCP on 1/31/2025. IPRO will monitor the status of all recommendations as part of the EQR processes and follow up with the MCP before the end of CY 2026.</w:t>
            </w:r>
          </w:p>
          <w:p w14:paraId="3D00AC4E" w14:textId="77777777" w:rsidR="003A6851" w:rsidRPr="00E76614" w:rsidRDefault="003A6851" w:rsidP="006B482C">
            <w:pPr>
              <w:jc w:val="left"/>
              <w:rPr>
                <w:rFonts w:ascii="Calibri Light" w:hAnsi="Calibri Light" w:cs="Calibri Light"/>
                <w:sz w:val="22"/>
                <w:szCs w:val="20"/>
              </w:rPr>
            </w:pPr>
          </w:p>
        </w:tc>
        <w:tc>
          <w:tcPr>
            <w:tcW w:w="482" w:type="pct"/>
          </w:tcPr>
          <w:p w14:paraId="424D246D" w14:textId="77777777" w:rsidR="003A6851" w:rsidRPr="00E76614" w:rsidRDefault="003A6851" w:rsidP="006B482C">
            <w:pPr>
              <w:jc w:val="left"/>
              <w:rPr>
                <w:rFonts w:cs="Calibri Light"/>
                <w:sz w:val="22"/>
              </w:rPr>
            </w:pPr>
            <w:r w:rsidRPr="00E76614">
              <w:rPr>
                <w:rFonts w:cs="Calibri Light"/>
                <w:sz w:val="22"/>
              </w:rPr>
              <w:t>Quality, Timeliness,</w:t>
            </w:r>
          </w:p>
          <w:p w14:paraId="5DDEEE0C" w14:textId="247B4F5A" w:rsidR="003A6851" w:rsidRPr="00E76614" w:rsidRDefault="003A6851" w:rsidP="006B482C">
            <w:pPr>
              <w:jc w:val="left"/>
              <w:rPr>
                <w:rFonts w:cs="Calibri Light"/>
                <w:sz w:val="22"/>
                <w:szCs w:val="20"/>
              </w:rPr>
            </w:pPr>
            <w:r w:rsidRPr="00E76614">
              <w:rPr>
                <w:rFonts w:cs="Calibri Light"/>
                <w:sz w:val="22"/>
              </w:rPr>
              <w:t>Access</w:t>
            </w:r>
          </w:p>
        </w:tc>
      </w:tr>
      <w:tr w:rsidR="00767984" w:rsidRPr="00E76614" w14:paraId="6B95A6C8" w14:textId="77777777" w:rsidTr="00767984">
        <w:trPr>
          <w:trHeight w:val="288"/>
        </w:trPr>
        <w:tc>
          <w:tcPr>
            <w:tcW w:w="676" w:type="pct"/>
          </w:tcPr>
          <w:p w14:paraId="1D5F5F8C" w14:textId="0C9033AD" w:rsidR="00767984" w:rsidRPr="00E76614" w:rsidRDefault="00767984"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70468A" w:rsidRPr="00E76614">
              <w:rPr>
                <w:rFonts w:cs="Calibri Light"/>
                <w:sz w:val="22"/>
                <w:szCs w:val="20"/>
              </w:rPr>
              <w:t>−</w:t>
            </w:r>
            <w:r w:rsidRPr="00E76614">
              <w:rPr>
                <w:rFonts w:cs="Calibri Light"/>
                <w:sz w:val="22"/>
                <w:szCs w:val="20"/>
              </w:rPr>
              <w:t xml:space="preserve"> Duplicates</w:t>
            </w:r>
          </w:p>
        </w:tc>
        <w:tc>
          <w:tcPr>
            <w:tcW w:w="1204" w:type="pct"/>
          </w:tcPr>
          <w:p w14:paraId="6EE14F9B" w14:textId="131B3184" w:rsidR="00767984" w:rsidRPr="00E76614" w:rsidRDefault="00767984"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58154C" w:rsidRPr="00E76614">
              <w:rPr>
                <w:rFonts w:cs="Calibri Light"/>
                <w:sz w:val="22"/>
                <w:szCs w:val="20"/>
              </w:rPr>
              <w:t xml:space="preserve">were </w:t>
            </w:r>
            <w:r w:rsidRPr="00E76614">
              <w:rPr>
                <w:rFonts w:cs="Calibri Light"/>
                <w:sz w:val="22"/>
                <w:szCs w:val="20"/>
              </w:rPr>
              <w:t>mostly accurate and current</w:t>
            </w:r>
            <w:r w:rsidR="0058154C"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058" w:type="pct"/>
          </w:tcPr>
          <w:p w14:paraId="2A59E360" w14:textId="61252787" w:rsidR="00767984" w:rsidRPr="00E76614" w:rsidRDefault="00767984" w:rsidP="00E6269F">
            <w:pPr>
              <w:jc w:val="left"/>
              <w:rPr>
                <w:rFonts w:ascii="Calibri Light" w:hAnsi="Calibri Light" w:cs="Calibri Light"/>
                <w:sz w:val="22"/>
                <w:szCs w:val="20"/>
                <w:highlight w:val="green"/>
              </w:rPr>
            </w:pPr>
            <w:r w:rsidRPr="00E76614">
              <w:rPr>
                <w:rFonts w:cs="Calibri Light"/>
                <w:sz w:val="22"/>
                <w:szCs w:val="20"/>
              </w:rPr>
              <w:t>WellSense Community Alliance submitted many duplicates for individual and facility providers due to variations in the facility names, such as including the suite name or address information, submitting departments in addition to the facilities, or variations in the address. IPRO removed a total of 315 duplicate providers from the WellSense Community Alliance data prior to conducting the analysis.</w:t>
            </w:r>
          </w:p>
        </w:tc>
        <w:tc>
          <w:tcPr>
            <w:tcW w:w="1580" w:type="pct"/>
          </w:tcPr>
          <w:p w14:paraId="0A387BAD" w14:textId="77777777" w:rsidR="00767984" w:rsidRPr="00E76614" w:rsidRDefault="00767984" w:rsidP="00E6269F">
            <w:pPr>
              <w:jc w:val="left"/>
              <w:rPr>
                <w:rFonts w:cs="Calibri Light"/>
                <w:sz w:val="22"/>
                <w:szCs w:val="20"/>
              </w:rPr>
            </w:pPr>
            <w:r w:rsidRPr="00E76614">
              <w:rPr>
                <w:rFonts w:cs="Calibri Light"/>
                <w:sz w:val="22"/>
                <w:szCs w:val="20"/>
              </w:rPr>
              <w:t>WellSense Community Alliance should further clean and deduplicate the provider data prior to conducting any network analyses or submitting provider data for the EQR analysis.</w:t>
            </w:r>
          </w:p>
          <w:p w14:paraId="7927E4C3" w14:textId="0B9A244A" w:rsidR="00767984" w:rsidRPr="00E76614" w:rsidRDefault="00767984" w:rsidP="00E6269F">
            <w:pPr>
              <w:jc w:val="left"/>
              <w:rPr>
                <w:rFonts w:ascii="Calibri Light" w:hAnsi="Calibri Light" w:cs="Calibri Light"/>
                <w:sz w:val="22"/>
                <w:szCs w:val="20"/>
              </w:rPr>
            </w:pPr>
          </w:p>
        </w:tc>
        <w:tc>
          <w:tcPr>
            <w:tcW w:w="482" w:type="pct"/>
          </w:tcPr>
          <w:p w14:paraId="0A80003C" w14:textId="2E1CE293" w:rsidR="00767984" w:rsidRPr="00E76614" w:rsidRDefault="00767984" w:rsidP="00E6269F">
            <w:pPr>
              <w:jc w:val="left"/>
              <w:rPr>
                <w:rFonts w:cs="Calibri Light"/>
                <w:sz w:val="22"/>
                <w:szCs w:val="20"/>
                <w:highlight w:val="green"/>
              </w:rPr>
            </w:pPr>
            <w:r w:rsidRPr="00E76614">
              <w:rPr>
                <w:rFonts w:cs="Calibri Light"/>
                <w:sz w:val="22"/>
                <w:szCs w:val="20"/>
              </w:rPr>
              <w:t>Quality, Access, Timeliness</w:t>
            </w:r>
          </w:p>
        </w:tc>
      </w:tr>
      <w:tr w:rsidR="00767984" w:rsidRPr="00E76614" w14:paraId="1F3B1B39" w14:textId="77777777" w:rsidTr="00767984">
        <w:trPr>
          <w:trHeight w:val="288"/>
        </w:trPr>
        <w:tc>
          <w:tcPr>
            <w:tcW w:w="676" w:type="pct"/>
          </w:tcPr>
          <w:p w14:paraId="672C2E35" w14:textId="15475B3D" w:rsidR="00767984" w:rsidRPr="00E76614" w:rsidRDefault="00767984" w:rsidP="00E6269F">
            <w:pPr>
              <w:jc w:val="left"/>
              <w:rPr>
                <w:rFonts w:ascii="Calibri Light" w:hAnsi="Calibri Light" w:cs="Calibri Light"/>
                <w:sz w:val="22"/>
                <w:szCs w:val="20"/>
                <w:highlight w:val="green"/>
              </w:rPr>
            </w:pPr>
            <w:r w:rsidRPr="00E76614">
              <w:rPr>
                <w:rFonts w:cs="Calibri Light"/>
                <w:sz w:val="22"/>
                <w:szCs w:val="20"/>
              </w:rPr>
              <w:lastRenderedPageBreak/>
              <w:t xml:space="preserve">Network Adequacy: Information Systems and Quality of Provider Data </w:t>
            </w:r>
            <w:r w:rsidR="0058154C" w:rsidRPr="00E76614">
              <w:rPr>
                <w:rFonts w:cs="Calibri Light"/>
                <w:sz w:val="22"/>
                <w:szCs w:val="20"/>
              </w:rPr>
              <w:t>−</w:t>
            </w:r>
            <w:r w:rsidRPr="00E76614">
              <w:rPr>
                <w:rFonts w:cs="Calibri Light"/>
                <w:sz w:val="22"/>
                <w:szCs w:val="20"/>
              </w:rPr>
              <w:t xml:space="preserve"> Behavioral Health Providers</w:t>
            </w:r>
          </w:p>
        </w:tc>
        <w:tc>
          <w:tcPr>
            <w:tcW w:w="1204" w:type="pct"/>
          </w:tcPr>
          <w:p w14:paraId="24F5824B" w14:textId="6D83F52B" w:rsidR="00767984" w:rsidRPr="00E76614" w:rsidRDefault="00767984"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58154C" w:rsidRPr="00E76614">
              <w:rPr>
                <w:rFonts w:cs="Calibri Light"/>
                <w:sz w:val="22"/>
                <w:szCs w:val="20"/>
              </w:rPr>
              <w:t xml:space="preserve">were </w:t>
            </w:r>
            <w:r w:rsidRPr="00E76614">
              <w:rPr>
                <w:rFonts w:cs="Calibri Light"/>
                <w:sz w:val="22"/>
                <w:szCs w:val="20"/>
              </w:rPr>
              <w:t>mostly accurate and current</w:t>
            </w:r>
            <w:r w:rsidR="0058154C"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058" w:type="pct"/>
          </w:tcPr>
          <w:p w14:paraId="26C07657" w14:textId="07A438A6" w:rsidR="00767984" w:rsidRPr="00E76614" w:rsidRDefault="00767984" w:rsidP="00E6269F">
            <w:pPr>
              <w:jc w:val="left"/>
              <w:rPr>
                <w:sz w:val="22"/>
                <w:szCs w:val="20"/>
              </w:rPr>
            </w:pPr>
            <w:r w:rsidRPr="00E76614">
              <w:rPr>
                <w:rFonts w:cs="Calibri Light"/>
                <w:sz w:val="22"/>
                <w:szCs w:val="20"/>
              </w:rPr>
              <w:t xml:space="preserve">WellSense Community Alliance submitted additional </w:t>
            </w:r>
            <w:r w:rsidR="0058154C" w:rsidRPr="00E76614">
              <w:rPr>
                <w:rFonts w:cs="Calibri Light"/>
                <w:sz w:val="22"/>
                <w:szCs w:val="20"/>
              </w:rPr>
              <w:t xml:space="preserve">behavioral health </w:t>
            </w:r>
            <w:r w:rsidRPr="00E76614">
              <w:rPr>
                <w:rFonts w:cs="Calibri Light"/>
                <w:sz w:val="22"/>
                <w:szCs w:val="20"/>
              </w:rPr>
              <w:t xml:space="preserve">providers for Structured Outpatient Addiction Programs (SOAP) that were not on the approved list provided by MassHealth. IPRO removed a total of </w:t>
            </w:r>
            <w:r w:rsidR="0058154C" w:rsidRPr="00E76614">
              <w:rPr>
                <w:rFonts w:cs="Calibri Light"/>
                <w:sz w:val="22"/>
                <w:szCs w:val="20"/>
              </w:rPr>
              <w:t>three</w:t>
            </w:r>
            <w:r w:rsidRPr="00E76614">
              <w:rPr>
                <w:rFonts w:cs="Calibri Light"/>
                <w:sz w:val="22"/>
                <w:szCs w:val="20"/>
              </w:rPr>
              <w:t xml:space="preserve"> additional providers from the WellSense Community Alliance behavioral health data prior to conducting the analysis.</w:t>
            </w:r>
          </w:p>
        </w:tc>
        <w:tc>
          <w:tcPr>
            <w:tcW w:w="1580" w:type="pct"/>
          </w:tcPr>
          <w:p w14:paraId="22051A13" w14:textId="56DF3DF2" w:rsidR="00767984" w:rsidRPr="00E76614" w:rsidRDefault="00767984" w:rsidP="00E6269F">
            <w:pPr>
              <w:jc w:val="left"/>
              <w:rPr>
                <w:rFonts w:ascii="Calibri Light" w:hAnsi="Calibri Light" w:cs="Calibri Light"/>
                <w:sz w:val="22"/>
                <w:szCs w:val="20"/>
              </w:rPr>
            </w:pPr>
            <w:r w:rsidRPr="00E76614">
              <w:rPr>
                <w:rFonts w:cs="Calibri Light"/>
                <w:sz w:val="22"/>
                <w:szCs w:val="20"/>
              </w:rPr>
              <w:t>WellSense Community Alliance should submit for the analysis only the providers that are considered acceptable by MassHealth for certain behavioral health provider types.</w:t>
            </w:r>
          </w:p>
        </w:tc>
        <w:tc>
          <w:tcPr>
            <w:tcW w:w="482" w:type="pct"/>
          </w:tcPr>
          <w:p w14:paraId="38C601AD" w14:textId="4D585032" w:rsidR="00767984" w:rsidRPr="00E76614" w:rsidRDefault="00767984" w:rsidP="00E6269F">
            <w:pPr>
              <w:jc w:val="left"/>
              <w:rPr>
                <w:rFonts w:cs="Calibri Light"/>
                <w:sz w:val="22"/>
                <w:szCs w:val="20"/>
                <w:highlight w:val="green"/>
              </w:rPr>
            </w:pPr>
            <w:r w:rsidRPr="00E76614">
              <w:rPr>
                <w:rFonts w:cs="Calibri Light"/>
                <w:sz w:val="22"/>
                <w:szCs w:val="20"/>
              </w:rPr>
              <w:t>Quality, Access, Timeliness</w:t>
            </w:r>
          </w:p>
        </w:tc>
      </w:tr>
      <w:tr w:rsidR="00767984" w:rsidRPr="00E76614" w14:paraId="3093FF90" w14:textId="77777777" w:rsidTr="00767984">
        <w:trPr>
          <w:trHeight w:val="288"/>
        </w:trPr>
        <w:tc>
          <w:tcPr>
            <w:tcW w:w="676" w:type="pct"/>
          </w:tcPr>
          <w:p w14:paraId="3C6C98C8" w14:textId="77777777" w:rsidR="00767984" w:rsidRPr="00E76614" w:rsidRDefault="00767984" w:rsidP="00E6269F">
            <w:pPr>
              <w:jc w:val="left"/>
              <w:rPr>
                <w:rFonts w:cs="Calibri Light"/>
                <w:sz w:val="22"/>
                <w:szCs w:val="20"/>
              </w:rPr>
            </w:pPr>
            <w:r w:rsidRPr="00E76614">
              <w:rPr>
                <w:rFonts w:cs="Calibri Light"/>
                <w:sz w:val="22"/>
                <w:szCs w:val="20"/>
              </w:rPr>
              <w:t xml:space="preserve">Network Adequacy: </w:t>
            </w:r>
          </w:p>
          <w:p w14:paraId="79EAA890" w14:textId="50095B7D" w:rsidR="00767984" w:rsidRPr="00E76614" w:rsidRDefault="00767984" w:rsidP="00E6269F">
            <w:pPr>
              <w:jc w:val="left"/>
              <w:rPr>
                <w:rFonts w:ascii="Calibri Light" w:hAnsi="Calibri Light" w:cs="Calibri Light"/>
                <w:sz w:val="22"/>
                <w:szCs w:val="20"/>
              </w:rPr>
            </w:pPr>
            <w:r w:rsidRPr="00E76614">
              <w:rPr>
                <w:rFonts w:cs="Calibri Light"/>
                <w:sz w:val="22"/>
                <w:szCs w:val="20"/>
              </w:rPr>
              <w:t>Time and Distance Analysis – MCP’s Methodology</w:t>
            </w:r>
          </w:p>
        </w:tc>
        <w:tc>
          <w:tcPr>
            <w:tcW w:w="1204" w:type="pct"/>
          </w:tcPr>
          <w:p w14:paraId="3A5187FC" w14:textId="06417990" w:rsidR="00767984" w:rsidRPr="00E76614" w:rsidRDefault="00767984" w:rsidP="00E6269F">
            <w:pPr>
              <w:jc w:val="left"/>
              <w:rPr>
                <w:rFonts w:ascii="Calibri Light" w:hAnsi="Calibri Light" w:cs="Calibri Light"/>
                <w:sz w:val="22"/>
                <w:szCs w:val="20"/>
              </w:rPr>
            </w:pPr>
            <w:r w:rsidRPr="00E76614">
              <w:rPr>
                <w:rFonts w:cs="Calibri Light"/>
                <w:sz w:val="22"/>
                <w:szCs w:val="20"/>
              </w:rPr>
              <w:t xml:space="preserve">WellSense Community Alliance used the correct MassHealth standards for almost all provider types. When IPRO compared WellSense Community Alliance’s results, the comparison showed that IPRO and WellSense Community Alliance had identical results for </w:t>
            </w:r>
            <w:r w:rsidR="0058154C" w:rsidRPr="00E76614">
              <w:rPr>
                <w:rFonts w:cs="Calibri Light"/>
                <w:sz w:val="22"/>
                <w:szCs w:val="20"/>
              </w:rPr>
              <w:t>rehabilitation hospitals</w:t>
            </w:r>
            <w:r w:rsidRPr="00E76614">
              <w:rPr>
                <w:rFonts w:cs="Calibri Light"/>
                <w:sz w:val="22"/>
                <w:szCs w:val="20"/>
              </w:rPr>
              <w:t>, urgent care services, pharmacy, and a majority of the specialist provider types. IPRO concluded that the results reported for those provider types were valid, accurate, and reliable.</w:t>
            </w:r>
          </w:p>
        </w:tc>
        <w:tc>
          <w:tcPr>
            <w:tcW w:w="1058" w:type="pct"/>
          </w:tcPr>
          <w:p w14:paraId="64DAA922" w14:textId="421DDC32" w:rsidR="00767984" w:rsidRPr="00E76614" w:rsidRDefault="00767984" w:rsidP="00E6269F">
            <w:pPr>
              <w:jc w:val="left"/>
              <w:rPr>
                <w:rFonts w:ascii="Calibri Light" w:hAnsi="Calibri Light" w:cs="Calibri Light"/>
                <w:sz w:val="22"/>
                <w:szCs w:val="20"/>
              </w:rPr>
            </w:pPr>
            <w:r w:rsidRPr="00E76614">
              <w:rPr>
                <w:rFonts w:cs="Calibri Light"/>
                <w:sz w:val="22"/>
                <w:szCs w:val="20"/>
              </w:rPr>
              <w:t xml:space="preserve">WellSense Community Alliance used incorrect time OR distance standards for </w:t>
            </w:r>
            <w:r w:rsidR="0058154C" w:rsidRPr="00E76614">
              <w:rPr>
                <w:rFonts w:cs="Calibri Light"/>
                <w:sz w:val="22"/>
                <w:szCs w:val="20"/>
              </w:rPr>
              <w:t xml:space="preserve">pediatric </w:t>
            </w:r>
            <w:r w:rsidRPr="00E76614">
              <w:rPr>
                <w:rFonts w:cs="Calibri Light"/>
                <w:sz w:val="22"/>
                <w:szCs w:val="20"/>
              </w:rPr>
              <w:t xml:space="preserve">PCPs in one service area. When IPRO compared WellSense Community Alliance’s results, the comparison showed that IPRO and WellSense Community Alliance had differing results for PCPs, </w:t>
            </w:r>
            <w:r w:rsidR="0058154C" w:rsidRPr="00E76614">
              <w:rPr>
                <w:rFonts w:cs="Calibri Light"/>
                <w:sz w:val="22"/>
                <w:szCs w:val="20"/>
              </w:rPr>
              <w:t>acute inpatient hospi</w:t>
            </w:r>
            <w:r w:rsidRPr="00E76614">
              <w:rPr>
                <w:rFonts w:cs="Calibri Light"/>
                <w:sz w:val="22"/>
                <w:szCs w:val="20"/>
              </w:rPr>
              <w:t xml:space="preserve">tals, and </w:t>
            </w:r>
            <w:r w:rsidR="0058154C" w:rsidRPr="00E76614">
              <w:rPr>
                <w:rFonts w:cs="Calibri Light"/>
                <w:sz w:val="22"/>
                <w:szCs w:val="20"/>
              </w:rPr>
              <w:t>three</w:t>
            </w:r>
            <w:r w:rsidRPr="00E76614">
              <w:rPr>
                <w:rFonts w:cs="Calibri Light"/>
                <w:sz w:val="22"/>
                <w:szCs w:val="20"/>
              </w:rPr>
              <w:t xml:space="preserve"> of the behavioral health provider types.</w:t>
            </w:r>
          </w:p>
        </w:tc>
        <w:tc>
          <w:tcPr>
            <w:tcW w:w="1580" w:type="pct"/>
          </w:tcPr>
          <w:p w14:paraId="2136F0A7" w14:textId="77777777" w:rsidR="00767984" w:rsidRPr="00E76614" w:rsidRDefault="00767984" w:rsidP="00E6269F">
            <w:pPr>
              <w:jc w:val="left"/>
              <w:rPr>
                <w:rFonts w:cs="Calibri Light"/>
                <w:sz w:val="22"/>
                <w:szCs w:val="20"/>
              </w:rPr>
            </w:pPr>
            <w:r w:rsidRPr="00E76614">
              <w:rPr>
                <w:rFonts w:cs="Calibri Light"/>
                <w:sz w:val="22"/>
                <w:szCs w:val="20"/>
              </w:rPr>
              <w:t>WellSense Community Alliance should use the correct MassHealth standards and clean data for the GeoAccess analysis for all provider types.</w:t>
            </w:r>
          </w:p>
          <w:p w14:paraId="53BB0C16" w14:textId="77777777" w:rsidR="00767984" w:rsidRPr="00E76614" w:rsidRDefault="00767984" w:rsidP="00E6269F">
            <w:pPr>
              <w:jc w:val="left"/>
              <w:rPr>
                <w:rFonts w:cs="Calibri Light"/>
                <w:b/>
                <w:bCs/>
                <w:sz w:val="22"/>
                <w:szCs w:val="20"/>
                <w:u w:val="single"/>
              </w:rPr>
            </w:pPr>
          </w:p>
          <w:p w14:paraId="33976E58" w14:textId="0350D63A" w:rsidR="00767984" w:rsidRPr="00E76614" w:rsidRDefault="00767984" w:rsidP="00E6269F">
            <w:pPr>
              <w:jc w:val="left"/>
              <w:rPr>
                <w:rFonts w:ascii="Calibri Light" w:hAnsi="Calibri Light" w:cs="Calibri Light"/>
                <w:b/>
                <w:bCs/>
                <w:sz w:val="22"/>
                <w:szCs w:val="20"/>
                <w:u w:val="single"/>
              </w:rPr>
            </w:pPr>
            <w:r w:rsidRPr="00E76614">
              <w:rPr>
                <w:rFonts w:cs="Calibri Light"/>
                <w:sz w:val="22"/>
                <w:szCs w:val="20"/>
              </w:rPr>
              <w:t>WellSense Community Alliance should revisit the GeoAccess results that differed from IPRO’s analysis to confirm the accuracy of its own methodology and to identify factors driving the discrepancies.</w:t>
            </w:r>
          </w:p>
        </w:tc>
        <w:tc>
          <w:tcPr>
            <w:tcW w:w="482" w:type="pct"/>
          </w:tcPr>
          <w:p w14:paraId="5370FC83" w14:textId="4F371283" w:rsidR="00767984" w:rsidRPr="00E76614" w:rsidRDefault="00767984" w:rsidP="00E6269F">
            <w:pPr>
              <w:jc w:val="left"/>
              <w:rPr>
                <w:rFonts w:cs="Calibri Light"/>
                <w:sz w:val="22"/>
                <w:szCs w:val="20"/>
              </w:rPr>
            </w:pPr>
            <w:r w:rsidRPr="00E76614">
              <w:rPr>
                <w:rFonts w:cs="Calibri Light"/>
                <w:sz w:val="22"/>
                <w:szCs w:val="20"/>
              </w:rPr>
              <w:t>Quality, Access, Timeliness</w:t>
            </w:r>
          </w:p>
        </w:tc>
      </w:tr>
      <w:tr w:rsidR="00767984" w:rsidRPr="00E76614" w14:paraId="2626AD7B" w14:textId="77777777" w:rsidTr="00767984">
        <w:trPr>
          <w:trHeight w:val="288"/>
        </w:trPr>
        <w:tc>
          <w:tcPr>
            <w:tcW w:w="676" w:type="pct"/>
          </w:tcPr>
          <w:p w14:paraId="73BC2857" w14:textId="0E95443B" w:rsidR="00767984" w:rsidRPr="00E76614" w:rsidRDefault="00767984"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A83357" w:rsidRPr="00E76614">
              <w:rPr>
                <w:rFonts w:cs="Calibri Light"/>
                <w:sz w:val="22"/>
                <w:szCs w:val="20"/>
              </w:rPr>
              <w:t>−</w:t>
            </w:r>
            <w:r w:rsidRPr="00E76614">
              <w:rPr>
                <w:rFonts w:cs="Calibri Light"/>
                <w:sz w:val="22"/>
                <w:szCs w:val="20"/>
              </w:rPr>
              <w:t xml:space="preserve"> Gaps in Provider Networks</w:t>
            </w:r>
          </w:p>
        </w:tc>
        <w:tc>
          <w:tcPr>
            <w:tcW w:w="1204" w:type="pct"/>
          </w:tcPr>
          <w:p w14:paraId="14648E84" w14:textId="0F674BA7" w:rsidR="00767984" w:rsidRPr="00E76614" w:rsidRDefault="00767984" w:rsidP="00E6269F">
            <w:pPr>
              <w:jc w:val="left"/>
              <w:rPr>
                <w:rFonts w:ascii="Calibri Light" w:hAnsi="Calibri Light" w:cs="Calibri Light"/>
                <w:sz w:val="22"/>
                <w:szCs w:val="20"/>
              </w:rPr>
            </w:pPr>
            <w:r w:rsidRPr="00E76614">
              <w:rPr>
                <w:rFonts w:cs="Calibri Light"/>
                <w:sz w:val="22"/>
                <w:szCs w:val="20"/>
              </w:rPr>
              <w:t xml:space="preserve">WellSense Community Alliance demonstrated adequate networks for all </w:t>
            </w:r>
            <w:r w:rsidR="00A83357" w:rsidRPr="00E76614">
              <w:rPr>
                <w:rFonts w:cs="Calibri Light"/>
                <w:sz w:val="22"/>
                <w:szCs w:val="20"/>
              </w:rPr>
              <w:t>ob/gyn</w:t>
            </w:r>
            <w:r w:rsidRPr="00E76614">
              <w:rPr>
                <w:rFonts w:cs="Calibri Light"/>
                <w:sz w:val="22"/>
                <w:szCs w:val="20"/>
              </w:rPr>
              <w:t xml:space="preserve">, pharmacy, hospital services, all specialty providers, and 8 out of 13 behavioral health provider types in all of its service areas. </w:t>
            </w:r>
          </w:p>
        </w:tc>
        <w:tc>
          <w:tcPr>
            <w:tcW w:w="1058" w:type="pct"/>
          </w:tcPr>
          <w:p w14:paraId="70BC09A2" w14:textId="096CD7A5" w:rsidR="00767984" w:rsidRPr="00E76614" w:rsidRDefault="00767984" w:rsidP="00E6269F">
            <w:pPr>
              <w:jc w:val="left"/>
              <w:rPr>
                <w:rFonts w:ascii="Calibri Light" w:hAnsi="Calibri Light" w:cs="Calibri Light"/>
                <w:sz w:val="22"/>
                <w:szCs w:val="20"/>
              </w:rPr>
            </w:pPr>
            <w:r w:rsidRPr="00E76614">
              <w:rPr>
                <w:rFonts w:cs="Calibri Light"/>
                <w:sz w:val="22"/>
                <w:szCs w:val="20"/>
              </w:rPr>
              <w:t xml:space="preserve">WellSense Community Alliance had deficient </w:t>
            </w:r>
            <w:r w:rsidR="00A83357" w:rsidRPr="00E76614">
              <w:rPr>
                <w:rFonts w:cs="Calibri Light"/>
                <w:sz w:val="22"/>
                <w:szCs w:val="20"/>
              </w:rPr>
              <w:t xml:space="preserve">adult and pediatric </w:t>
            </w:r>
            <w:r w:rsidRPr="00E76614">
              <w:rPr>
                <w:rFonts w:cs="Calibri Light"/>
                <w:sz w:val="22"/>
                <w:szCs w:val="20"/>
              </w:rPr>
              <w:t>PCP networks in one service area. The ACPP also had deficient networks in one or more service areas for 5 out of 13 behavioral health provider types.</w:t>
            </w:r>
          </w:p>
        </w:tc>
        <w:tc>
          <w:tcPr>
            <w:tcW w:w="1580" w:type="pct"/>
          </w:tcPr>
          <w:p w14:paraId="78CA8814" w14:textId="5EF0483A" w:rsidR="00767984" w:rsidRPr="00E76614" w:rsidRDefault="00767984" w:rsidP="00E6269F">
            <w:pPr>
              <w:jc w:val="left"/>
              <w:rPr>
                <w:rFonts w:ascii="Calibri Light" w:hAnsi="Calibri Light" w:cs="Calibri Light"/>
                <w:sz w:val="22"/>
                <w:szCs w:val="20"/>
              </w:rPr>
            </w:pPr>
            <w:r w:rsidRPr="00E76614">
              <w:rPr>
                <w:rFonts w:cs="Calibri Light"/>
                <w:sz w:val="22"/>
                <w:szCs w:val="20"/>
              </w:rPr>
              <w:t>ACPP should expand the network when members’ access can be improved and when network deficiencies can be closed by available providers.</w:t>
            </w:r>
            <w:r w:rsidR="00A83357" w:rsidRPr="00E76614">
              <w:rPr>
                <w:rFonts w:cs="Calibri Light"/>
                <w:sz w:val="22"/>
                <w:szCs w:val="20"/>
              </w:rPr>
              <w:t xml:space="preserve"> </w:t>
            </w:r>
            <w:r w:rsidRPr="00E76614">
              <w:rPr>
                <w:rFonts w:cs="Calibri Light"/>
                <w:sz w:val="22"/>
                <w:szCs w:val="20"/>
              </w:rPr>
              <w:t>When additional providers are not available, the plan should explain what actions are being taken to provide adequate access for members residing in those service areas.</w:t>
            </w:r>
          </w:p>
        </w:tc>
        <w:tc>
          <w:tcPr>
            <w:tcW w:w="482" w:type="pct"/>
          </w:tcPr>
          <w:p w14:paraId="0CD36DC4" w14:textId="2A093E6C" w:rsidR="00767984" w:rsidRPr="00E76614" w:rsidRDefault="00767984" w:rsidP="00E6269F">
            <w:pPr>
              <w:jc w:val="left"/>
              <w:rPr>
                <w:rFonts w:cs="Calibri Light"/>
                <w:sz w:val="22"/>
                <w:szCs w:val="20"/>
              </w:rPr>
            </w:pPr>
            <w:r w:rsidRPr="00E76614">
              <w:rPr>
                <w:rFonts w:cs="Calibri Light"/>
                <w:sz w:val="22"/>
                <w:szCs w:val="20"/>
              </w:rPr>
              <w:t>Access, Timeliness</w:t>
            </w:r>
          </w:p>
        </w:tc>
      </w:tr>
      <w:tr w:rsidR="00DB0716" w:rsidRPr="00E76614" w14:paraId="38F451C5" w14:textId="77777777" w:rsidTr="00FB172F">
        <w:trPr>
          <w:trHeight w:val="288"/>
        </w:trPr>
        <w:tc>
          <w:tcPr>
            <w:tcW w:w="676" w:type="pct"/>
          </w:tcPr>
          <w:p w14:paraId="38C00636" w14:textId="585C291A" w:rsidR="00DB0716" w:rsidRPr="00E76614" w:rsidRDefault="00DB0716"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204" w:type="pct"/>
          </w:tcPr>
          <w:p w14:paraId="39BB29B9" w14:textId="62A1BEE2" w:rsidR="00DB0716" w:rsidRPr="00E76614" w:rsidRDefault="00DB0716" w:rsidP="00E6269F">
            <w:pPr>
              <w:jc w:val="left"/>
              <w:rPr>
                <w:rFonts w:ascii="Calibri Light" w:hAnsi="Calibri Light" w:cs="Calibri Light"/>
                <w:sz w:val="22"/>
              </w:rPr>
            </w:pPr>
            <w:r w:rsidRPr="00E76614">
              <w:rPr>
                <w:rFonts w:cs="Calibri Light"/>
                <w:sz w:val="22"/>
              </w:rPr>
              <w:t>None.</w:t>
            </w:r>
          </w:p>
        </w:tc>
        <w:tc>
          <w:tcPr>
            <w:tcW w:w="1058" w:type="pct"/>
          </w:tcPr>
          <w:p w14:paraId="5C3C6B75" w14:textId="2E920BB9" w:rsidR="00DB0716" w:rsidRPr="00E76614" w:rsidRDefault="00DB0716" w:rsidP="00E6269F">
            <w:pPr>
              <w:jc w:val="left"/>
              <w:rPr>
                <w:rFonts w:ascii="Calibri Light" w:hAnsi="Calibri Light" w:cs="Calibri Light"/>
                <w:sz w:val="22"/>
              </w:rPr>
            </w:pPr>
            <w:r w:rsidRPr="00E76614">
              <w:rPr>
                <w:rFonts w:cs="Calibri Light"/>
                <w:sz w:val="22"/>
              </w:rPr>
              <w:t xml:space="preserve">WellSense Community Alliance achieved only a </w:t>
            </w:r>
            <w:r w:rsidR="002D5AE9" w:rsidRPr="00E76614">
              <w:rPr>
                <w:rFonts w:cs="Calibri Light"/>
                <w:sz w:val="22"/>
              </w:rPr>
              <w:t>26.39</w:t>
            </w:r>
            <w:r w:rsidRPr="00E76614">
              <w:rPr>
                <w:rFonts w:cs="Calibri Light"/>
                <w:sz w:val="22"/>
              </w:rPr>
              <w:t xml:space="preserve">% accuracy rate in its </w:t>
            </w:r>
            <w:r w:rsidR="00A83357" w:rsidRPr="00E76614">
              <w:rPr>
                <w:rFonts w:cs="Calibri Light"/>
                <w:sz w:val="22"/>
              </w:rPr>
              <w:t>PCP</w:t>
            </w:r>
            <w:r w:rsidRPr="00E76614">
              <w:rPr>
                <w:rFonts w:cs="Calibri Light"/>
                <w:sz w:val="22"/>
              </w:rPr>
              <w:t xml:space="preserve"> directory, a </w:t>
            </w:r>
            <w:r w:rsidR="002D5AE9" w:rsidRPr="00E76614">
              <w:rPr>
                <w:rFonts w:cs="Calibri Light"/>
                <w:sz w:val="22"/>
              </w:rPr>
              <w:t>15.95</w:t>
            </w:r>
            <w:r w:rsidRPr="00E76614">
              <w:rPr>
                <w:rFonts w:cs="Calibri Light"/>
                <w:sz w:val="22"/>
              </w:rPr>
              <w:t xml:space="preserve">% accuracy rate in its ob/gyn directory, and a </w:t>
            </w:r>
            <w:r w:rsidR="002D5AE9" w:rsidRPr="00E76614">
              <w:rPr>
                <w:rFonts w:cs="Calibri Light"/>
                <w:sz w:val="22"/>
              </w:rPr>
              <w:t>3.2</w:t>
            </w:r>
            <w:r w:rsidRPr="00E76614">
              <w:rPr>
                <w:rFonts w:cs="Calibri Light"/>
                <w:sz w:val="22"/>
              </w:rPr>
              <w:t xml:space="preserve">% accuracy rate in its </w:t>
            </w:r>
            <w:r w:rsidR="002D5AE9" w:rsidRPr="00E76614">
              <w:rPr>
                <w:rFonts w:cs="Calibri Light"/>
                <w:sz w:val="22"/>
              </w:rPr>
              <w:t>CMHC</w:t>
            </w:r>
            <w:r w:rsidRPr="00E76614">
              <w:rPr>
                <w:rFonts w:cs="Calibri Light"/>
                <w:sz w:val="22"/>
              </w:rPr>
              <w:t xml:space="preserve"> directory.</w:t>
            </w:r>
          </w:p>
        </w:tc>
        <w:tc>
          <w:tcPr>
            <w:tcW w:w="1580" w:type="pct"/>
          </w:tcPr>
          <w:p w14:paraId="14F34BC3" w14:textId="72ACB101" w:rsidR="00DB0716" w:rsidRPr="00E76614" w:rsidRDefault="00DB0716" w:rsidP="00E6269F">
            <w:pPr>
              <w:jc w:val="left"/>
              <w:rPr>
                <w:rFonts w:ascii="Calibri Light" w:hAnsi="Calibri Light" w:cs="Calibri Light"/>
                <w:b/>
                <w:bCs/>
                <w:sz w:val="22"/>
                <w:u w:val="single"/>
              </w:rPr>
            </w:pPr>
            <w:r w:rsidRPr="00E76614">
              <w:rPr>
                <w:rFonts w:cs="Calibri Light"/>
                <w:sz w:val="22"/>
              </w:rPr>
              <w:t xml:space="preserve">WellSense Community Alliance should design quality improvement interventions to enhance the accuracy of all three directories. </w:t>
            </w:r>
          </w:p>
        </w:tc>
        <w:tc>
          <w:tcPr>
            <w:tcW w:w="482" w:type="pct"/>
          </w:tcPr>
          <w:p w14:paraId="54AE2CAA" w14:textId="660F7549" w:rsidR="00DB0716" w:rsidRPr="00E76614" w:rsidRDefault="00DB0716" w:rsidP="00E6269F">
            <w:pPr>
              <w:jc w:val="left"/>
              <w:rPr>
                <w:rFonts w:cs="Calibri Light"/>
                <w:sz w:val="22"/>
              </w:rPr>
            </w:pPr>
            <w:r w:rsidRPr="00E76614">
              <w:rPr>
                <w:rFonts w:cs="Calibri Light"/>
                <w:sz w:val="22"/>
              </w:rPr>
              <w:t>Quality, Access, Timeliness</w:t>
            </w:r>
          </w:p>
        </w:tc>
      </w:tr>
      <w:tr w:rsidR="00E75DC5" w:rsidRPr="00E76614" w14:paraId="2583C544" w14:textId="77777777" w:rsidTr="00FB172F">
        <w:trPr>
          <w:trHeight w:val="288"/>
        </w:trPr>
        <w:tc>
          <w:tcPr>
            <w:tcW w:w="676" w:type="pct"/>
          </w:tcPr>
          <w:p w14:paraId="5AC27C2A" w14:textId="14EE2E59" w:rsidR="00E75DC5" w:rsidRPr="00E76614" w:rsidRDefault="00F64626" w:rsidP="00E6269F">
            <w:pPr>
              <w:jc w:val="left"/>
              <w:rPr>
                <w:rFonts w:ascii="Calibri Light" w:hAnsi="Calibri Light" w:cs="Calibri Light"/>
                <w:sz w:val="22"/>
              </w:rPr>
            </w:pPr>
            <w:r w:rsidRPr="00E76614">
              <w:rPr>
                <w:rFonts w:cs="Calibri Light"/>
                <w:sz w:val="22"/>
              </w:rPr>
              <w:t>Experience</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Survey</w:t>
            </w:r>
          </w:p>
        </w:tc>
        <w:tc>
          <w:tcPr>
            <w:tcW w:w="1204" w:type="pct"/>
          </w:tcPr>
          <w:p w14:paraId="722238E3" w14:textId="0CB52173" w:rsidR="00E75DC5" w:rsidRPr="00E76614" w:rsidRDefault="00FF058E" w:rsidP="00E6269F">
            <w:pPr>
              <w:jc w:val="left"/>
              <w:rPr>
                <w:rFonts w:ascii="Calibri Light" w:hAnsi="Calibri Light" w:cs="Calibri Light"/>
                <w:sz w:val="22"/>
              </w:rPr>
            </w:pPr>
            <w:r w:rsidRPr="00E76614">
              <w:rPr>
                <w:rFonts w:cs="Calibri Light"/>
                <w:sz w:val="22"/>
              </w:rPr>
              <w:t>WellSense</w:t>
            </w:r>
            <w:r w:rsidR="00420EDE" w:rsidRPr="00E76614">
              <w:rPr>
                <w:rFonts w:cs="Calibri Light"/>
                <w:sz w:val="22"/>
              </w:rPr>
              <w:t xml:space="preserve"> </w:t>
            </w:r>
            <w:r w:rsidR="00E75DC5" w:rsidRPr="00E76614">
              <w:rPr>
                <w:rFonts w:cs="Calibri Light"/>
                <w:sz w:val="22"/>
              </w:rPr>
              <w:t>Community</w:t>
            </w:r>
            <w:r w:rsidR="00420EDE" w:rsidRPr="00E76614">
              <w:rPr>
                <w:rFonts w:cs="Calibri Light"/>
                <w:sz w:val="22"/>
              </w:rPr>
              <w:t xml:space="preserve"> </w:t>
            </w:r>
            <w:r w:rsidR="00E75DC5" w:rsidRPr="00E76614">
              <w:rPr>
                <w:rFonts w:cs="Calibri Light"/>
                <w:sz w:val="22"/>
              </w:rPr>
              <w:t>Alliance</w:t>
            </w:r>
            <w:r w:rsidR="00420EDE" w:rsidRPr="00E76614">
              <w:rPr>
                <w:rFonts w:cs="Calibri Light"/>
                <w:sz w:val="22"/>
              </w:rPr>
              <w:t xml:space="preserve"> </w:t>
            </w:r>
            <w:r w:rsidR="00E75DC5" w:rsidRPr="00E76614">
              <w:rPr>
                <w:rFonts w:cs="Calibri Light"/>
                <w:sz w:val="22"/>
              </w:rPr>
              <w:t>scored</w:t>
            </w:r>
            <w:r w:rsidR="00420EDE" w:rsidRPr="00E76614">
              <w:rPr>
                <w:rFonts w:cs="Calibri Light"/>
                <w:sz w:val="22"/>
              </w:rPr>
              <w:t xml:space="preserve"> </w:t>
            </w:r>
            <w:r w:rsidR="00E75DC5" w:rsidRPr="00E76614">
              <w:rPr>
                <w:rFonts w:cs="Calibri Light"/>
                <w:sz w:val="22"/>
              </w:rPr>
              <w:t>above</w:t>
            </w:r>
            <w:r w:rsidR="00420EDE" w:rsidRPr="00E76614">
              <w:rPr>
                <w:rFonts w:cs="Calibri Light"/>
                <w:sz w:val="22"/>
              </w:rPr>
              <w:t xml:space="preserve"> </w:t>
            </w:r>
            <w:r w:rsidR="00E75DC5" w:rsidRPr="00E76614">
              <w:rPr>
                <w:rFonts w:cs="Calibri Light"/>
                <w:sz w:val="22"/>
              </w:rPr>
              <w:t>the</w:t>
            </w:r>
            <w:r w:rsidR="00420EDE" w:rsidRPr="00E76614">
              <w:rPr>
                <w:rFonts w:cs="Calibri Light"/>
                <w:sz w:val="22"/>
              </w:rPr>
              <w:t xml:space="preserve"> </w:t>
            </w:r>
            <w:r w:rsidR="00E75DC5" w:rsidRPr="00E76614">
              <w:rPr>
                <w:rFonts w:cs="Calibri Light"/>
                <w:sz w:val="22"/>
              </w:rPr>
              <w:t>statewide</w:t>
            </w:r>
            <w:r w:rsidR="00420EDE" w:rsidRPr="00E76614">
              <w:rPr>
                <w:rFonts w:cs="Calibri Light"/>
                <w:sz w:val="22"/>
              </w:rPr>
              <w:t xml:space="preserve"> </w:t>
            </w:r>
            <w:r w:rsidR="001678C4" w:rsidRPr="00E76614">
              <w:rPr>
                <w:rFonts w:cs="Calibri Light"/>
                <w:sz w:val="22"/>
              </w:rPr>
              <w:t>score</w:t>
            </w:r>
            <w:r w:rsidR="00420EDE" w:rsidRPr="00E76614">
              <w:rPr>
                <w:rFonts w:cs="Calibri Light"/>
                <w:sz w:val="22"/>
              </w:rPr>
              <w:t xml:space="preserve"> </w:t>
            </w:r>
            <w:r w:rsidR="00E75DC5" w:rsidRPr="00E76614">
              <w:rPr>
                <w:rFonts w:cs="Calibri Light"/>
                <w:sz w:val="22"/>
              </w:rPr>
              <w:t>on</w:t>
            </w:r>
            <w:r w:rsidR="00420EDE" w:rsidRPr="00E76614">
              <w:rPr>
                <w:rFonts w:cs="Calibri Light"/>
                <w:sz w:val="22"/>
              </w:rPr>
              <w:t xml:space="preserve"> </w:t>
            </w:r>
            <w:r w:rsidR="00686949" w:rsidRPr="00E76614">
              <w:rPr>
                <w:rFonts w:cs="Calibri Light"/>
                <w:sz w:val="22"/>
              </w:rPr>
              <w:t>one</w:t>
            </w:r>
            <w:r w:rsidR="005063C5" w:rsidRPr="00E76614">
              <w:rPr>
                <w:rFonts w:cs="Calibri Light"/>
                <w:sz w:val="22"/>
              </w:rPr>
              <w:t xml:space="preserve"> adult and </w:t>
            </w:r>
            <w:r w:rsidR="00E858B2" w:rsidRPr="00E76614">
              <w:rPr>
                <w:rFonts w:cs="Calibri Light"/>
                <w:sz w:val="22"/>
              </w:rPr>
              <w:t>six</w:t>
            </w:r>
            <w:r w:rsidR="00420EDE" w:rsidRPr="00E76614">
              <w:rPr>
                <w:rFonts w:cs="Calibri Light"/>
                <w:sz w:val="22"/>
              </w:rPr>
              <w:t xml:space="preserve"> </w:t>
            </w:r>
            <w:r w:rsidR="00E75DC5" w:rsidRPr="00E76614">
              <w:rPr>
                <w:rFonts w:cs="Calibri Light"/>
                <w:sz w:val="22"/>
              </w:rPr>
              <w:t>child</w:t>
            </w:r>
            <w:r w:rsidR="00420EDE" w:rsidRPr="00E76614">
              <w:rPr>
                <w:rFonts w:cs="Calibri Light"/>
                <w:sz w:val="22"/>
              </w:rPr>
              <w:t xml:space="preserve"> </w:t>
            </w:r>
            <w:r w:rsidR="00E75DC5" w:rsidRPr="00E76614">
              <w:rPr>
                <w:rFonts w:cs="Calibri Light"/>
                <w:sz w:val="22"/>
              </w:rPr>
              <w:t>PC</w:t>
            </w:r>
            <w:r w:rsidR="00420EDE" w:rsidRPr="00E76614">
              <w:rPr>
                <w:rFonts w:cs="Calibri Light"/>
                <w:sz w:val="22"/>
              </w:rPr>
              <w:t xml:space="preserve"> </w:t>
            </w:r>
            <w:r w:rsidR="00E75DC5" w:rsidRPr="00E76614">
              <w:rPr>
                <w:rFonts w:cs="Calibri Light"/>
                <w:sz w:val="22"/>
              </w:rPr>
              <w:t>MES</w:t>
            </w:r>
            <w:r w:rsidR="00420EDE" w:rsidRPr="00E76614">
              <w:rPr>
                <w:rFonts w:cs="Calibri Light"/>
                <w:sz w:val="22"/>
              </w:rPr>
              <w:t xml:space="preserve"> </w:t>
            </w:r>
            <w:r w:rsidR="00E75DC5" w:rsidRPr="00E76614">
              <w:rPr>
                <w:rFonts w:cs="Calibri Light"/>
                <w:sz w:val="22"/>
              </w:rPr>
              <w:t>measures.</w:t>
            </w:r>
          </w:p>
        </w:tc>
        <w:tc>
          <w:tcPr>
            <w:tcW w:w="1058" w:type="pct"/>
          </w:tcPr>
          <w:p w14:paraId="25ED504E" w14:textId="7BFA742B" w:rsidR="00E75DC5" w:rsidRPr="00E76614" w:rsidRDefault="001678C4" w:rsidP="00E6269F">
            <w:pPr>
              <w:jc w:val="left"/>
              <w:rPr>
                <w:rFonts w:ascii="Calibri Light" w:hAnsi="Calibri Light" w:cs="Calibri Light"/>
                <w:sz w:val="22"/>
              </w:rPr>
            </w:pPr>
            <w:r w:rsidRPr="00E76614">
              <w:rPr>
                <w:rFonts w:cs="Calibri Light"/>
                <w:sz w:val="22"/>
              </w:rPr>
              <w:t>WellSense</w:t>
            </w:r>
            <w:r w:rsidR="00420EDE" w:rsidRPr="00E76614">
              <w:rPr>
                <w:rFonts w:cs="Calibri Light"/>
                <w:sz w:val="22"/>
              </w:rPr>
              <w:t xml:space="preserve"> </w:t>
            </w:r>
            <w:r w:rsidR="00E75DC5" w:rsidRPr="00E76614">
              <w:rPr>
                <w:rFonts w:cs="Calibri Light"/>
                <w:sz w:val="22"/>
              </w:rPr>
              <w:t>Community</w:t>
            </w:r>
            <w:r w:rsidR="00420EDE" w:rsidRPr="00E76614">
              <w:rPr>
                <w:rFonts w:cs="Calibri Light"/>
                <w:sz w:val="22"/>
              </w:rPr>
              <w:t xml:space="preserve"> </w:t>
            </w:r>
            <w:r w:rsidR="00E75DC5" w:rsidRPr="00E76614">
              <w:rPr>
                <w:rFonts w:cs="Calibri Light"/>
                <w:sz w:val="22"/>
              </w:rPr>
              <w:t>Alliance</w:t>
            </w:r>
            <w:r w:rsidR="00420EDE" w:rsidRPr="00E76614">
              <w:rPr>
                <w:rFonts w:cs="Calibri Light"/>
                <w:sz w:val="22"/>
              </w:rPr>
              <w:t xml:space="preserve"> </w:t>
            </w:r>
            <w:r w:rsidR="00E75DC5" w:rsidRPr="00E76614">
              <w:rPr>
                <w:rFonts w:cs="Calibri Light"/>
                <w:sz w:val="22"/>
              </w:rPr>
              <w:t>scored</w:t>
            </w:r>
            <w:r w:rsidR="00420EDE" w:rsidRPr="00E76614">
              <w:rPr>
                <w:rFonts w:cs="Calibri Light"/>
                <w:sz w:val="22"/>
              </w:rPr>
              <w:t xml:space="preserve"> </w:t>
            </w:r>
            <w:r w:rsidR="00E75DC5" w:rsidRPr="00E76614">
              <w:rPr>
                <w:rFonts w:cs="Calibri Light"/>
                <w:sz w:val="22"/>
              </w:rPr>
              <w:t>below</w:t>
            </w:r>
            <w:r w:rsidR="00420EDE" w:rsidRPr="00E76614">
              <w:rPr>
                <w:rFonts w:cs="Calibri Light"/>
                <w:sz w:val="22"/>
              </w:rPr>
              <w:t xml:space="preserve"> </w:t>
            </w:r>
            <w:r w:rsidR="00E75DC5" w:rsidRPr="00E76614">
              <w:rPr>
                <w:rFonts w:cs="Calibri Light"/>
                <w:sz w:val="22"/>
              </w:rPr>
              <w:t>the</w:t>
            </w:r>
            <w:r w:rsidR="00420EDE" w:rsidRPr="00E76614">
              <w:rPr>
                <w:rFonts w:cs="Calibri Light"/>
                <w:sz w:val="22"/>
              </w:rPr>
              <w:t xml:space="preserve"> </w:t>
            </w:r>
            <w:r w:rsidR="00E75DC5" w:rsidRPr="00E76614">
              <w:rPr>
                <w:rFonts w:cs="Calibri Light"/>
                <w:sz w:val="22"/>
              </w:rPr>
              <w:t>statewide</w:t>
            </w:r>
            <w:r w:rsidR="00420EDE" w:rsidRPr="00E76614">
              <w:rPr>
                <w:rFonts w:cs="Calibri Light"/>
                <w:sz w:val="22"/>
              </w:rPr>
              <w:t xml:space="preserve"> </w:t>
            </w:r>
            <w:r w:rsidRPr="00E76614">
              <w:rPr>
                <w:rFonts w:cs="Calibri Light"/>
                <w:sz w:val="22"/>
              </w:rPr>
              <w:t>score</w:t>
            </w:r>
            <w:r w:rsidR="00420EDE" w:rsidRPr="00E76614">
              <w:rPr>
                <w:rFonts w:cs="Calibri Light"/>
                <w:sz w:val="22"/>
              </w:rPr>
              <w:t xml:space="preserve"> </w:t>
            </w:r>
            <w:r w:rsidR="00686949" w:rsidRPr="00E76614">
              <w:rPr>
                <w:rFonts w:cs="Calibri Light"/>
                <w:sz w:val="22"/>
              </w:rPr>
              <w:t xml:space="preserve">eight </w:t>
            </w:r>
            <w:r w:rsidR="00E75DC5" w:rsidRPr="00E76614">
              <w:rPr>
                <w:rFonts w:cs="Calibri Light"/>
                <w:sz w:val="22"/>
              </w:rPr>
              <w:t>adult</w:t>
            </w:r>
            <w:r w:rsidR="00420EDE" w:rsidRPr="00E76614">
              <w:rPr>
                <w:rFonts w:cs="Calibri Light"/>
                <w:sz w:val="22"/>
              </w:rPr>
              <w:t xml:space="preserve"> </w:t>
            </w:r>
            <w:r w:rsidR="00E75DC5" w:rsidRPr="00E76614">
              <w:rPr>
                <w:rFonts w:cs="Calibri Light"/>
                <w:sz w:val="22"/>
              </w:rPr>
              <w:t>PC</w:t>
            </w:r>
            <w:r w:rsidR="00420EDE" w:rsidRPr="00E76614">
              <w:rPr>
                <w:rFonts w:cs="Calibri Light"/>
                <w:sz w:val="22"/>
              </w:rPr>
              <w:t xml:space="preserve"> </w:t>
            </w:r>
            <w:r w:rsidR="00E75DC5" w:rsidRPr="00E76614">
              <w:rPr>
                <w:rFonts w:cs="Calibri Light"/>
                <w:sz w:val="22"/>
              </w:rPr>
              <w:t>MES</w:t>
            </w:r>
            <w:r w:rsidR="00420EDE" w:rsidRPr="00E76614">
              <w:rPr>
                <w:rFonts w:cs="Calibri Light"/>
                <w:sz w:val="22"/>
              </w:rPr>
              <w:t xml:space="preserve"> </w:t>
            </w:r>
            <w:r w:rsidR="00E75DC5" w:rsidRPr="00E76614">
              <w:rPr>
                <w:rFonts w:cs="Calibri Light"/>
                <w:sz w:val="22"/>
              </w:rPr>
              <w:t>measures</w:t>
            </w:r>
            <w:r w:rsidR="00420EDE" w:rsidRPr="00E76614">
              <w:rPr>
                <w:rFonts w:cs="Calibri Light"/>
                <w:sz w:val="22"/>
              </w:rPr>
              <w:t xml:space="preserve"> </w:t>
            </w:r>
            <w:r w:rsidR="00E75DC5" w:rsidRPr="00E76614">
              <w:rPr>
                <w:rFonts w:cs="Calibri Light"/>
                <w:sz w:val="22"/>
              </w:rPr>
              <w:t>and</w:t>
            </w:r>
            <w:r w:rsidR="00420EDE" w:rsidRPr="00E76614">
              <w:rPr>
                <w:rFonts w:cs="Calibri Light"/>
                <w:sz w:val="22"/>
              </w:rPr>
              <w:t xml:space="preserve"> </w:t>
            </w:r>
            <w:r w:rsidR="00E858B2" w:rsidRPr="00E76614">
              <w:rPr>
                <w:rFonts w:cs="Calibri Light"/>
                <w:sz w:val="22"/>
              </w:rPr>
              <w:t xml:space="preserve">five </w:t>
            </w:r>
            <w:r w:rsidR="00E75DC5" w:rsidRPr="00E76614">
              <w:rPr>
                <w:rFonts w:cs="Calibri Light"/>
                <w:sz w:val="22"/>
              </w:rPr>
              <w:t>child</w:t>
            </w:r>
            <w:r w:rsidR="00420EDE" w:rsidRPr="00E76614">
              <w:rPr>
                <w:rFonts w:cs="Calibri Light"/>
                <w:sz w:val="22"/>
              </w:rPr>
              <w:t xml:space="preserve"> </w:t>
            </w:r>
            <w:r w:rsidR="00E75DC5" w:rsidRPr="00E76614">
              <w:rPr>
                <w:rFonts w:cs="Calibri Light"/>
                <w:sz w:val="22"/>
              </w:rPr>
              <w:t>PC</w:t>
            </w:r>
            <w:r w:rsidR="00420EDE" w:rsidRPr="00E76614">
              <w:rPr>
                <w:rFonts w:cs="Calibri Light"/>
                <w:sz w:val="22"/>
              </w:rPr>
              <w:t xml:space="preserve"> </w:t>
            </w:r>
            <w:r w:rsidR="00E75DC5" w:rsidRPr="00E76614">
              <w:rPr>
                <w:rFonts w:cs="Calibri Light"/>
                <w:sz w:val="22"/>
              </w:rPr>
              <w:t>MES</w:t>
            </w:r>
            <w:r w:rsidR="00420EDE" w:rsidRPr="00E76614">
              <w:rPr>
                <w:rFonts w:cs="Calibri Light"/>
                <w:sz w:val="22"/>
              </w:rPr>
              <w:t xml:space="preserve"> </w:t>
            </w:r>
            <w:r w:rsidR="00E75DC5" w:rsidRPr="00E76614">
              <w:rPr>
                <w:rFonts w:cs="Calibri Light"/>
                <w:sz w:val="22"/>
              </w:rPr>
              <w:t>measures.</w:t>
            </w:r>
          </w:p>
        </w:tc>
        <w:tc>
          <w:tcPr>
            <w:tcW w:w="1580" w:type="pct"/>
          </w:tcPr>
          <w:p w14:paraId="1C2E9349" w14:textId="3BE10905" w:rsidR="00E75DC5" w:rsidRPr="00E76614" w:rsidRDefault="00E75DC5" w:rsidP="00E6269F">
            <w:pPr>
              <w:jc w:val="left"/>
              <w:rPr>
                <w:rFonts w:ascii="Calibri Light" w:hAnsi="Calibri Light" w:cs="Calibri Light"/>
                <w:b/>
                <w:bCs/>
                <w:sz w:val="22"/>
                <w:u w:val="single"/>
              </w:rPr>
            </w:pPr>
            <w:r w:rsidRPr="00E76614">
              <w:rPr>
                <w:rFonts w:cs="Calibri Light"/>
                <w:sz w:val="22"/>
              </w:rPr>
              <w:t>The</w:t>
            </w:r>
            <w:r w:rsidR="00420EDE" w:rsidRPr="00E76614">
              <w:rPr>
                <w:rFonts w:cs="Calibri Light"/>
                <w:sz w:val="22"/>
              </w:rPr>
              <w:t xml:space="preserve"> </w:t>
            </w: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utilize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results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adult</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child</w:t>
            </w:r>
            <w:r w:rsidR="00420EDE" w:rsidRPr="00E76614">
              <w:rPr>
                <w:rFonts w:cs="Calibri Light"/>
                <w:sz w:val="22"/>
              </w:rPr>
              <w:t xml:space="preserve"> </w:t>
            </w:r>
            <w:r w:rsidR="001678C4" w:rsidRPr="00E76614">
              <w:rPr>
                <w:rFonts w:cs="Calibri Light"/>
                <w:sz w:val="22"/>
              </w:rPr>
              <w:t>PC</w:t>
            </w:r>
            <w:r w:rsidR="00420EDE" w:rsidRPr="00E76614">
              <w:rPr>
                <w:rFonts w:cs="Calibri Light"/>
                <w:sz w:val="22"/>
              </w:rPr>
              <w:t xml:space="preserve"> </w:t>
            </w:r>
            <w:r w:rsidR="001678C4" w:rsidRPr="00E76614">
              <w:rPr>
                <w:rFonts w:cs="Calibri Light"/>
                <w:sz w:val="22"/>
              </w:rPr>
              <w:t>MES</w:t>
            </w:r>
            <w:r w:rsidR="00420EDE" w:rsidRPr="00E76614">
              <w:rPr>
                <w:rFonts w:cs="Calibri Light"/>
                <w:sz w:val="22"/>
              </w:rPr>
              <w:t xml:space="preserve"> </w:t>
            </w:r>
            <w:r w:rsidRPr="00E76614">
              <w:rPr>
                <w:rFonts w:cs="Calibri Light"/>
                <w:sz w:val="22"/>
              </w:rPr>
              <w:t>surveys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drive</w:t>
            </w:r>
            <w:r w:rsidR="00420EDE" w:rsidRPr="00E76614">
              <w:rPr>
                <w:rFonts w:cs="Calibri Light"/>
                <w:sz w:val="22"/>
              </w:rPr>
              <w:t xml:space="preserve"> </w:t>
            </w:r>
            <w:r w:rsidRPr="00E76614">
              <w:rPr>
                <w:rFonts w:cs="Calibri Light"/>
                <w:sz w:val="22"/>
              </w:rPr>
              <w:t>performance</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as</w:t>
            </w:r>
            <w:r w:rsidR="00420EDE" w:rsidRPr="00E76614">
              <w:rPr>
                <w:rFonts w:cs="Calibri Light"/>
                <w:sz w:val="22"/>
              </w:rPr>
              <w:t xml:space="preserve"> </w:t>
            </w:r>
            <w:r w:rsidRPr="00E76614">
              <w:rPr>
                <w:rFonts w:cs="Calibri Light"/>
                <w:sz w:val="22"/>
              </w:rPr>
              <w:t>it</w:t>
            </w:r>
            <w:r w:rsidR="00420EDE" w:rsidRPr="00E76614">
              <w:rPr>
                <w:rFonts w:cs="Calibri Light"/>
                <w:sz w:val="22"/>
              </w:rPr>
              <w:t xml:space="preserve"> </w:t>
            </w:r>
            <w:r w:rsidRPr="00E76614">
              <w:rPr>
                <w:rFonts w:cs="Calibri Light"/>
                <w:sz w:val="22"/>
              </w:rPr>
              <w:t>relates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member</w:t>
            </w:r>
            <w:r w:rsidR="00420EDE" w:rsidRPr="00E76614">
              <w:rPr>
                <w:rFonts w:cs="Calibri Light"/>
                <w:sz w:val="22"/>
              </w:rPr>
              <w:t xml:space="preserve"> </w:t>
            </w:r>
            <w:r w:rsidRPr="00E76614">
              <w:rPr>
                <w:rFonts w:cs="Calibri Light"/>
                <w:sz w:val="22"/>
              </w:rPr>
              <w:t>experience.</w:t>
            </w:r>
          </w:p>
        </w:tc>
        <w:tc>
          <w:tcPr>
            <w:tcW w:w="482" w:type="pct"/>
          </w:tcPr>
          <w:p w14:paraId="41D50DEB" w14:textId="4A944161" w:rsidR="00E75DC5" w:rsidRPr="00E76614" w:rsidRDefault="00E75DC5"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r w:rsidR="00420EDE" w:rsidRPr="00E76614">
              <w:rPr>
                <w:rFonts w:cs="Calibri Light"/>
                <w:sz w:val="22"/>
              </w:rPr>
              <w:t xml:space="preserve"> </w:t>
            </w:r>
            <w:r w:rsidRPr="00E76614">
              <w:rPr>
                <w:rFonts w:cs="Calibri Light"/>
                <w:sz w:val="22"/>
              </w:rPr>
              <w:t>Access</w:t>
            </w:r>
          </w:p>
        </w:tc>
      </w:tr>
    </w:tbl>
    <w:p w14:paraId="334BF3D1" w14:textId="4E5D6EA6" w:rsidR="00A83357" w:rsidRPr="00E76614" w:rsidRDefault="00FB172F" w:rsidP="00E6269F">
      <w:pPr>
        <w:spacing w:after="480"/>
        <w:rPr>
          <w:rFonts w:cs="Calibri Light"/>
          <w:sz w:val="20"/>
          <w:szCs w:val="18"/>
        </w:r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p>
    <w:p w14:paraId="09C0C401" w14:textId="77777777" w:rsidR="00A83357" w:rsidRPr="00E76614" w:rsidRDefault="00A83357">
      <w:pPr>
        <w:spacing w:after="200" w:line="276" w:lineRule="auto"/>
        <w:rPr>
          <w:rFonts w:cs="Calibri Light"/>
          <w:sz w:val="20"/>
          <w:szCs w:val="18"/>
        </w:rPr>
      </w:pPr>
      <w:r w:rsidRPr="00E76614">
        <w:rPr>
          <w:rFonts w:cs="Calibri Light"/>
          <w:sz w:val="20"/>
          <w:szCs w:val="18"/>
        </w:rPr>
        <w:br w:type="page"/>
      </w:r>
    </w:p>
    <w:p w14:paraId="34B48625" w14:textId="716ABCCE" w:rsidR="00B45B13" w:rsidRPr="00E76614" w:rsidRDefault="00B45B13" w:rsidP="00E6269F">
      <w:pPr>
        <w:pStyle w:val="Heading3"/>
      </w:pPr>
      <w:bookmarkStart w:id="594" w:name="_Toc192530471"/>
      <w:bookmarkStart w:id="595" w:name="_Toc227233557"/>
      <w:r w:rsidRPr="00E76614">
        <w:lastRenderedPageBreak/>
        <w:t>WellSense</w:t>
      </w:r>
      <w:r w:rsidR="00420EDE" w:rsidRPr="00E76614">
        <w:t xml:space="preserve"> </w:t>
      </w:r>
      <w:r w:rsidRPr="00E76614">
        <w:t>Mercy</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A116EB" w:rsidRPr="00E76614">
        <w:t xml:space="preserve">EQR </w:t>
      </w:r>
      <w:r w:rsidRPr="00E76614">
        <w:t>Recommendations</w:t>
      </w:r>
      <w:bookmarkEnd w:id="594"/>
      <w:bookmarkEnd w:id="595"/>
    </w:p>
    <w:p w14:paraId="65DEF045" w14:textId="77777777" w:rsidR="00B45B13" w:rsidRPr="00E76614" w:rsidRDefault="00B45B13" w:rsidP="00E6269F"/>
    <w:p w14:paraId="65B3E061" w14:textId="6ED07F82" w:rsidR="004529AE" w:rsidRPr="00E76614" w:rsidRDefault="004529AE" w:rsidP="00E6269F">
      <w:pPr>
        <w:pStyle w:val="Caption"/>
        <w:rPr>
          <w:rFonts w:cs="Calibri Light"/>
        </w:rPr>
      </w:pPr>
      <w:bookmarkStart w:id="596" w:name="_Toc224213612"/>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135</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Mercy</w:t>
      </w:r>
      <w:bookmarkEnd w:id="596"/>
    </w:p>
    <w:tbl>
      <w:tblPr>
        <w:tblStyle w:val="TableGrid"/>
        <w:tblW w:w="5000" w:type="pct"/>
        <w:tblLayout w:type="fixed"/>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2391"/>
        <w:gridCol w:w="5813"/>
        <w:gridCol w:w="5329"/>
        <w:gridCol w:w="7489"/>
        <w:gridCol w:w="2008"/>
      </w:tblGrid>
      <w:tr w:rsidR="0054200A" w:rsidRPr="00E76614" w14:paraId="2C6FA35F" w14:textId="77777777" w:rsidTr="0054200A">
        <w:trPr>
          <w:trHeight w:val="288"/>
          <w:tblHeader/>
        </w:trPr>
        <w:tc>
          <w:tcPr>
            <w:tcW w:w="519" w:type="pct"/>
            <w:tcBorders>
              <w:bottom w:val="single" w:sz="4" w:space="0" w:color="auto"/>
            </w:tcBorders>
            <w:shd w:val="clear" w:color="auto" w:fill="5F497A" w:themeFill="accent4" w:themeFillShade="BF"/>
            <w:vAlign w:val="bottom"/>
          </w:tcPr>
          <w:p w14:paraId="40B3DE6D" w14:textId="77777777" w:rsidR="004529AE" w:rsidRPr="00E76614" w:rsidRDefault="004529AE"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262" w:type="pct"/>
            <w:tcBorders>
              <w:bottom w:val="single" w:sz="4" w:space="0" w:color="auto"/>
            </w:tcBorders>
            <w:shd w:val="clear" w:color="auto" w:fill="5F497A" w:themeFill="accent4" w:themeFillShade="BF"/>
            <w:vAlign w:val="bottom"/>
          </w:tcPr>
          <w:p w14:paraId="4F68D8BC"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157" w:type="pct"/>
            <w:tcBorders>
              <w:bottom w:val="single" w:sz="4" w:space="0" w:color="auto"/>
            </w:tcBorders>
            <w:shd w:val="clear" w:color="auto" w:fill="5F497A" w:themeFill="accent4" w:themeFillShade="BF"/>
            <w:vAlign w:val="bottom"/>
          </w:tcPr>
          <w:p w14:paraId="044F75AC" w14:textId="5F4C4EFA" w:rsidR="004529AE"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626" w:type="pct"/>
            <w:tcBorders>
              <w:bottom w:val="single" w:sz="4" w:space="0" w:color="auto"/>
            </w:tcBorders>
            <w:shd w:val="clear" w:color="auto" w:fill="5F497A" w:themeFill="accent4" w:themeFillShade="BF"/>
            <w:vAlign w:val="bottom"/>
          </w:tcPr>
          <w:p w14:paraId="776204FF"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36" w:type="pct"/>
            <w:shd w:val="clear" w:color="auto" w:fill="5F497A" w:themeFill="accent4" w:themeFillShade="BF"/>
            <w:vAlign w:val="bottom"/>
          </w:tcPr>
          <w:p w14:paraId="0666AFB7" w14:textId="77777777" w:rsidR="004529AE" w:rsidRPr="00E76614" w:rsidRDefault="004529AE"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B548CE" w:rsidRPr="00E76614" w14:paraId="382EE645" w14:textId="77777777" w:rsidTr="00B834DE">
        <w:trPr>
          <w:trHeight w:val="288"/>
        </w:trPr>
        <w:tc>
          <w:tcPr>
            <w:tcW w:w="519" w:type="pct"/>
          </w:tcPr>
          <w:p w14:paraId="20DF3D98" w14:textId="7506A283" w:rsidR="00B548CE" w:rsidRPr="00E76614" w:rsidRDefault="00B548CE" w:rsidP="00E6269F">
            <w:pPr>
              <w:jc w:val="left"/>
              <w:rPr>
                <w:rFonts w:ascii="Calibri Light" w:hAnsi="Calibri Light" w:cs="Calibri Light"/>
                <w:sz w:val="22"/>
              </w:rPr>
            </w:pPr>
            <w:r w:rsidRPr="00E76614">
              <w:rPr>
                <w:rFonts w:cs="Calibri Light"/>
                <w:sz w:val="22"/>
              </w:rPr>
              <w:t>PIP: HBD</w:t>
            </w:r>
          </w:p>
        </w:tc>
        <w:tc>
          <w:tcPr>
            <w:tcW w:w="1262" w:type="pct"/>
          </w:tcPr>
          <w:p w14:paraId="2F4AA21F" w14:textId="796D0B4E" w:rsidR="00B548CE" w:rsidRPr="00E76614" w:rsidRDefault="00B548CE" w:rsidP="00E6269F">
            <w:pPr>
              <w:jc w:val="left"/>
              <w:rPr>
                <w:rFonts w:ascii="Calibri Light" w:hAnsi="Calibri Light" w:cs="Calibri Light"/>
                <w:sz w:val="22"/>
              </w:rPr>
            </w:pPr>
            <w:r w:rsidRPr="00E76614">
              <w:rPr>
                <w:rFonts w:cs="Calibri Light"/>
                <w:sz w:val="22"/>
              </w:rPr>
              <w:t xml:space="preserve">There is high confidence that the PIP </w:t>
            </w:r>
            <w:r w:rsidR="00EA4BC6" w:rsidRPr="00E76614">
              <w:rPr>
                <w:rFonts w:cs="Calibri Light"/>
                <w:sz w:val="22"/>
              </w:rPr>
              <w:t xml:space="preserve">Remeasurement 1 </w:t>
            </w:r>
            <w:r w:rsidRPr="00E76614">
              <w:rPr>
                <w:rFonts w:cs="Calibri Light"/>
                <w:sz w:val="22"/>
              </w:rPr>
              <w:t xml:space="preserve">Report adhered to acceptable methodology for determining the aim and methodology of the PIP, identifying barriers, and proposing interventions that address the barriers. There </w:t>
            </w:r>
            <w:r w:rsidR="00EA4BC6" w:rsidRPr="00E76614">
              <w:rPr>
                <w:rFonts w:cs="Calibri Light"/>
                <w:sz w:val="22"/>
              </w:rPr>
              <w:t xml:space="preserve">is moderate confidence </w:t>
            </w:r>
            <w:r w:rsidR="0023526A" w:rsidRPr="00E76614">
              <w:rPr>
                <w:rFonts w:cs="Calibri Light"/>
                <w:sz w:val="22"/>
              </w:rPr>
              <w:t xml:space="preserve">that </w:t>
            </w:r>
            <w:r w:rsidR="00EA4BC6" w:rsidRPr="00E76614">
              <w:rPr>
                <w:rFonts w:cs="Calibri Light"/>
                <w:sz w:val="22"/>
              </w:rPr>
              <w:t xml:space="preserve">the PIP produced evidence of improvement. </w:t>
            </w:r>
          </w:p>
        </w:tc>
        <w:tc>
          <w:tcPr>
            <w:tcW w:w="1157" w:type="pct"/>
          </w:tcPr>
          <w:p w14:paraId="361B62D6" w14:textId="77777777" w:rsidR="00B548CE" w:rsidRPr="00E76614" w:rsidRDefault="00B548CE" w:rsidP="00E6269F">
            <w:pPr>
              <w:jc w:val="left"/>
              <w:rPr>
                <w:rFonts w:cs="Calibri Light"/>
                <w:sz w:val="22"/>
              </w:rPr>
            </w:pPr>
            <w:r w:rsidRPr="00E76614">
              <w:rPr>
                <w:rFonts w:cs="Calibri Light"/>
                <w:sz w:val="22"/>
              </w:rPr>
              <w:t>N/A</w:t>
            </w:r>
          </w:p>
          <w:p w14:paraId="5D3A580D" w14:textId="240A318B" w:rsidR="00B548CE" w:rsidRPr="00E76614" w:rsidRDefault="00B548CE" w:rsidP="00E6269F">
            <w:pPr>
              <w:jc w:val="left"/>
              <w:rPr>
                <w:rFonts w:ascii="Calibri Light" w:hAnsi="Calibri Light" w:cs="Calibri Light"/>
                <w:sz w:val="22"/>
              </w:rPr>
            </w:pPr>
          </w:p>
        </w:tc>
        <w:tc>
          <w:tcPr>
            <w:tcW w:w="1626" w:type="pct"/>
          </w:tcPr>
          <w:p w14:paraId="72AF9F26" w14:textId="77777777" w:rsidR="00B548CE" w:rsidRPr="00E76614" w:rsidRDefault="00B548CE" w:rsidP="00E6269F">
            <w:pPr>
              <w:jc w:val="left"/>
              <w:rPr>
                <w:rFonts w:cs="Calibri Light"/>
                <w:sz w:val="22"/>
              </w:rPr>
            </w:pPr>
            <w:r w:rsidRPr="00E76614">
              <w:rPr>
                <w:rFonts w:cs="Calibri Light"/>
                <w:sz w:val="22"/>
              </w:rPr>
              <w:t>N/A</w:t>
            </w:r>
          </w:p>
          <w:p w14:paraId="2250CDEE" w14:textId="53AB6E34" w:rsidR="00B548CE" w:rsidRPr="00E76614" w:rsidRDefault="00B548CE" w:rsidP="00E6269F">
            <w:pPr>
              <w:jc w:val="left"/>
              <w:rPr>
                <w:rFonts w:ascii="Calibri Light" w:hAnsi="Calibri Light" w:cs="Calibri Light"/>
                <w:sz w:val="22"/>
              </w:rPr>
            </w:pPr>
          </w:p>
        </w:tc>
        <w:tc>
          <w:tcPr>
            <w:tcW w:w="436" w:type="pct"/>
          </w:tcPr>
          <w:p w14:paraId="09B08053" w14:textId="77777777" w:rsidR="00B548CE" w:rsidRPr="00E76614" w:rsidRDefault="00B548CE" w:rsidP="00E6269F">
            <w:pPr>
              <w:jc w:val="left"/>
              <w:rPr>
                <w:rFonts w:cs="Calibri Light"/>
                <w:sz w:val="22"/>
              </w:rPr>
            </w:pPr>
            <w:r w:rsidRPr="00E76614">
              <w:rPr>
                <w:rFonts w:cs="Calibri Light"/>
                <w:sz w:val="22"/>
              </w:rPr>
              <w:t>Quality, Timeliness,</w:t>
            </w:r>
          </w:p>
          <w:p w14:paraId="10F8E9D2" w14:textId="5337B516" w:rsidR="00B548CE" w:rsidRPr="00E76614" w:rsidRDefault="00B548CE" w:rsidP="00E6269F">
            <w:pPr>
              <w:jc w:val="left"/>
              <w:rPr>
                <w:rFonts w:cs="Calibri Light"/>
                <w:sz w:val="22"/>
              </w:rPr>
            </w:pPr>
            <w:r w:rsidRPr="00E76614">
              <w:rPr>
                <w:rFonts w:cs="Calibri Light"/>
                <w:sz w:val="22"/>
              </w:rPr>
              <w:t>Access</w:t>
            </w:r>
          </w:p>
        </w:tc>
      </w:tr>
      <w:tr w:rsidR="005E28C8" w:rsidRPr="00E76614" w14:paraId="2E9BCA8C" w14:textId="77777777" w:rsidTr="00B834DE">
        <w:trPr>
          <w:trHeight w:val="288"/>
        </w:trPr>
        <w:tc>
          <w:tcPr>
            <w:tcW w:w="519" w:type="pct"/>
          </w:tcPr>
          <w:p w14:paraId="12B3A392" w14:textId="384579D0" w:rsidR="005E28C8" w:rsidRPr="00E76614" w:rsidRDefault="005E28C8" w:rsidP="00E6269F">
            <w:pPr>
              <w:keepNext/>
              <w:jc w:val="left"/>
              <w:rPr>
                <w:rFonts w:ascii="Calibri Light" w:hAnsi="Calibri Light" w:cs="Calibri Light"/>
                <w:sz w:val="22"/>
              </w:rPr>
            </w:pPr>
            <w:r w:rsidRPr="00E76614">
              <w:rPr>
                <w:rFonts w:cs="Calibri Light"/>
                <w:sz w:val="22"/>
              </w:rPr>
              <w:t>Performance Measure Validation: HEDIS measures</w:t>
            </w:r>
          </w:p>
        </w:tc>
        <w:tc>
          <w:tcPr>
            <w:tcW w:w="1262" w:type="pct"/>
          </w:tcPr>
          <w:p w14:paraId="62DACA9C" w14:textId="0D7EC3CF" w:rsidR="005E28C8" w:rsidRPr="00E76614" w:rsidRDefault="005E28C8" w:rsidP="00E6269F">
            <w:pPr>
              <w:keepNext/>
              <w:jc w:val="left"/>
              <w:rPr>
                <w:rFonts w:cs="Calibri Light"/>
                <w:sz w:val="22"/>
              </w:rPr>
            </w:pPr>
            <w:r w:rsidRPr="00E76614">
              <w:rPr>
                <w:rFonts w:cs="Calibri Light"/>
                <w:sz w:val="22"/>
              </w:rPr>
              <w:t xml:space="preserve">ACPP demonstrated compliance with </w:t>
            </w:r>
            <w:r w:rsidR="006B5047" w:rsidRPr="00E76614">
              <w:rPr>
                <w:rFonts w:cs="Calibri Light"/>
                <w:sz w:val="22"/>
              </w:rPr>
              <w:t xml:space="preserve">information systems </w:t>
            </w:r>
            <w:r w:rsidRPr="00E76614">
              <w:rPr>
                <w:rFonts w:cs="Calibri Light"/>
                <w:sz w:val="22"/>
              </w:rPr>
              <w:t>standards. No issues were identified. The following rates were above the 90th percentile:</w:t>
            </w:r>
          </w:p>
          <w:p w14:paraId="4E408A03" w14:textId="6DC90800" w:rsidR="005E28C8" w:rsidRPr="00E76614" w:rsidRDefault="005E28C8" w:rsidP="00991827">
            <w:pPr>
              <w:pStyle w:val="ListParagraph"/>
              <w:keepNext/>
              <w:numPr>
                <w:ilvl w:val="0"/>
                <w:numId w:val="42"/>
              </w:numPr>
              <w:jc w:val="left"/>
              <w:rPr>
                <w:rFonts w:cs="Calibri Light"/>
                <w:sz w:val="22"/>
              </w:rPr>
            </w:pPr>
            <w:r w:rsidRPr="00E76614">
              <w:rPr>
                <w:rFonts w:cs="Calibri Light"/>
                <w:sz w:val="22"/>
              </w:rPr>
              <w:t>Controlling High Blood Pressure: 80.78% (≥</w:t>
            </w:r>
            <w:r w:rsidR="0023526A" w:rsidRPr="00E76614">
              <w:rPr>
                <w:rFonts w:cs="Calibri Light"/>
                <w:sz w:val="22"/>
              </w:rPr>
              <w:t xml:space="preserve"> </w:t>
            </w:r>
            <w:r w:rsidRPr="00E76614">
              <w:rPr>
                <w:rFonts w:cs="Calibri Light"/>
                <w:sz w:val="22"/>
              </w:rPr>
              <w:t>90th percentile)</w:t>
            </w:r>
          </w:p>
          <w:p w14:paraId="05BFA2AD" w14:textId="27B42022" w:rsidR="005E28C8" w:rsidRPr="00E76614" w:rsidRDefault="005E28C8" w:rsidP="00991827">
            <w:pPr>
              <w:pStyle w:val="ListParagraph"/>
              <w:keepNext/>
              <w:numPr>
                <w:ilvl w:val="0"/>
                <w:numId w:val="42"/>
              </w:numPr>
              <w:jc w:val="left"/>
              <w:rPr>
                <w:rFonts w:cs="Calibri Light"/>
                <w:sz w:val="22"/>
              </w:rPr>
            </w:pPr>
            <w:r w:rsidRPr="00E76614">
              <w:rPr>
                <w:rFonts w:cs="Calibri Light"/>
                <w:sz w:val="22"/>
              </w:rPr>
              <w:t>Follow-up After Emergency Department Visit for Mental Illness (7 days): 83.07% (≥</w:t>
            </w:r>
            <w:r w:rsidR="0023526A" w:rsidRPr="00E76614">
              <w:rPr>
                <w:rFonts w:cs="Calibri Light"/>
                <w:sz w:val="22"/>
              </w:rPr>
              <w:t xml:space="preserve"> </w:t>
            </w:r>
            <w:r w:rsidRPr="00E76614">
              <w:rPr>
                <w:rFonts w:cs="Calibri Light"/>
                <w:sz w:val="22"/>
              </w:rPr>
              <w:t>90th percentile)</w:t>
            </w:r>
          </w:p>
          <w:p w14:paraId="1096CF31" w14:textId="1CFB7EBE" w:rsidR="005E28C8" w:rsidRPr="00E76614" w:rsidRDefault="005E28C8" w:rsidP="00E6269F">
            <w:pPr>
              <w:pStyle w:val="ListParagraph"/>
              <w:keepNext/>
              <w:ind w:left="360"/>
              <w:jc w:val="left"/>
              <w:rPr>
                <w:rFonts w:ascii="Calibri Light" w:hAnsi="Calibri Light" w:cs="Calibri Light"/>
                <w:sz w:val="22"/>
              </w:rPr>
            </w:pPr>
          </w:p>
        </w:tc>
        <w:tc>
          <w:tcPr>
            <w:tcW w:w="1157" w:type="pct"/>
          </w:tcPr>
          <w:p w14:paraId="0B6EFB4D" w14:textId="77777777" w:rsidR="005E28C8" w:rsidRPr="00E76614" w:rsidRDefault="005E28C8" w:rsidP="00E6269F">
            <w:pPr>
              <w:jc w:val="left"/>
              <w:rPr>
                <w:rFonts w:cs="Calibri Light"/>
                <w:sz w:val="22"/>
              </w:rPr>
            </w:pPr>
            <w:r w:rsidRPr="00E76614">
              <w:rPr>
                <w:rFonts w:cs="Calibri Light"/>
                <w:sz w:val="22"/>
              </w:rPr>
              <w:t>The following measure rates were below the 25th percentile:</w:t>
            </w:r>
          </w:p>
          <w:p w14:paraId="6B3D2051" w14:textId="77777777" w:rsidR="0023526A" w:rsidRPr="00E76614" w:rsidRDefault="005E28C8" w:rsidP="00991827">
            <w:pPr>
              <w:pStyle w:val="ListParagraph"/>
              <w:numPr>
                <w:ilvl w:val="0"/>
                <w:numId w:val="108"/>
              </w:numPr>
              <w:jc w:val="left"/>
              <w:rPr>
                <w:rFonts w:eastAsia="MS Mincho" w:cs="Calibri Light"/>
                <w:sz w:val="22"/>
              </w:rPr>
            </w:pPr>
            <w:r w:rsidRPr="00E76614">
              <w:rPr>
                <w:rFonts w:eastAsia="MS Mincho" w:cs="Calibri Light"/>
                <w:sz w:val="22"/>
              </w:rPr>
              <w:t xml:space="preserve">Follow-up After Hospitalization for Mental Illness </w:t>
            </w:r>
          </w:p>
          <w:p w14:paraId="3BAB5F1D" w14:textId="2175E49A" w:rsidR="005E28C8" w:rsidRPr="00E76614" w:rsidRDefault="005E28C8" w:rsidP="0023526A">
            <w:pPr>
              <w:pStyle w:val="ListParagraph"/>
              <w:ind w:left="360"/>
              <w:jc w:val="left"/>
              <w:rPr>
                <w:rFonts w:eastAsia="MS Mincho" w:cs="Calibri Light"/>
                <w:sz w:val="22"/>
              </w:rPr>
            </w:pPr>
            <w:r w:rsidRPr="00E76614">
              <w:rPr>
                <w:rFonts w:eastAsia="MS Mincho" w:cs="Calibri Light"/>
                <w:sz w:val="22"/>
              </w:rPr>
              <w:t>(7 days): 44.13% (&lt;</w:t>
            </w:r>
            <w:r w:rsidR="0023526A" w:rsidRPr="00E76614">
              <w:rPr>
                <w:rFonts w:eastAsia="MS Mincho" w:cs="Calibri Light"/>
                <w:sz w:val="22"/>
              </w:rPr>
              <w:t xml:space="preserve"> </w:t>
            </w:r>
            <w:r w:rsidRPr="00E76614">
              <w:rPr>
                <w:rFonts w:eastAsia="MS Mincho" w:cs="Calibri Light"/>
                <w:sz w:val="22"/>
              </w:rPr>
              <w:t>25th percentile)</w:t>
            </w:r>
          </w:p>
          <w:p w14:paraId="53478280" w14:textId="77777777" w:rsidR="0023526A" w:rsidRPr="00E76614" w:rsidRDefault="005E28C8" w:rsidP="00991827">
            <w:pPr>
              <w:pStyle w:val="ListParagraph"/>
              <w:numPr>
                <w:ilvl w:val="0"/>
                <w:numId w:val="108"/>
              </w:numPr>
              <w:jc w:val="left"/>
              <w:rPr>
                <w:rFonts w:eastAsia="MS Mincho" w:cs="Calibri Light"/>
                <w:sz w:val="22"/>
              </w:rPr>
            </w:pPr>
            <w:r w:rsidRPr="00E76614">
              <w:rPr>
                <w:rFonts w:eastAsia="MS Mincho" w:cs="Calibri Light"/>
                <w:sz w:val="22"/>
              </w:rPr>
              <w:t xml:space="preserve">Follow-up After Emergency Department Visit for Alcohol and Other Drug Abuse or Dependence </w:t>
            </w:r>
          </w:p>
          <w:p w14:paraId="386CA078" w14:textId="67AA2684" w:rsidR="005E28C8" w:rsidRPr="00E76614" w:rsidRDefault="005E28C8" w:rsidP="0023526A">
            <w:pPr>
              <w:pStyle w:val="ListParagraph"/>
              <w:ind w:left="360"/>
              <w:jc w:val="left"/>
              <w:rPr>
                <w:rFonts w:eastAsia="MS Mincho" w:cs="Calibri Light"/>
                <w:sz w:val="22"/>
              </w:rPr>
            </w:pPr>
            <w:r w:rsidRPr="00E76614">
              <w:rPr>
                <w:rFonts w:eastAsia="MS Mincho" w:cs="Calibri Light"/>
                <w:sz w:val="22"/>
              </w:rPr>
              <w:t>(7 days): 37.56% (&lt;</w:t>
            </w:r>
            <w:r w:rsidR="0023526A" w:rsidRPr="00E76614">
              <w:rPr>
                <w:rFonts w:eastAsia="MS Mincho" w:cs="Calibri Light"/>
                <w:sz w:val="22"/>
              </w:rPr>
              <w:t xml:space="preserve"> </w:t>
            </w:r>
            <w:r w:rsidRPr="00E76614">
              <w:rPr>
                <w:rFonts w:eastAsia="MS Mincho" w:cs="Calibri Light"/>
                <w:sz w:val="22"/>
              </w:rPr>
              <w:t>25th percentile)</w:t>
            </w:r>
          </w:p>
          <w:p w14:paraId="0497324B" w14:textId="532AA0C2" w:rsidR="005E28C8" w:rsidRPr="00E76614" w:rsidRDefault="005E28C8" w:rsidP="00991827">
            <w:pPr>
              <w:pStyle w:val="ListParagraph"/>
              <w:numPr>
                <w:ilvl w:val="0"/>
                <w:numId w:val="108"/>
              </w:numPr>
              <w:jc w:val="left"/>
              <w:rPr>
                <w:rFonts w:ascii="Calibri Light" w:hAnsi="Calibri Light" w:cs="Calibri Light"/>
                <w:sz w:val="22"/>
              </w:rPr>
            </w:pPr>
            <w:r w:rsidRPr="00E76614">
              <w:rPr>
                <w:rFonts w:eastAsia="MS Mincho" w:cs="Calibri Light"/>
                <w:sz w:val="22"/>
              </w:rPr>
              <w:t>Childhood Immunization Status (Combo</w:t>
            </w:r>
            <w:r w:rsidR="0023526A" w:rsidRPr="00E76614">
              <w:rPr>
                <w:rFonts w:eastAsia="MS Mincho" w:cs="Calibri Light"/>
                <w:sz w:val="22"/>
              </w:rPr>
              <w:t xml:space="preserve"> </w:t>
            </w:r>
            <w:r w:rsidRPr="00E76614">
              <w:rPr>
                <w:rFonts w:eastAsia="MS Mincho" w:cs="Calibri Light"/>
                <w:sz w:val="22"/>
              </w:rPr>
              <w:t>10): 20.4% (&lt;</w:t>
            </w:r>
            <w:r w:rsidR="0023526A" w:rsidRPr="00E76614">
              <w:rPr>
                <w:rFonts w:eastAsia="MS Mincho" w:cs="Calibri Light"/>
                <w:sz w:val="22"/>
              </w:rPr>
              <w:t xml:space="preserve"> </w:t>
            </w:r>
            <w:r w:rsidRPr="00E76614">
              <w:rPr>
                <w:rFonts w:eastAsia="MS Mincho" w:cs="Calibri Light"/>
                <w:sz w:val="22"/>
              </w:rPr>
              <w:t>25th percentile)</w:t>
            </w:r>
          </w:p>
        </w:tc>
        <w:tc>
          <w:tcPr>
            <w:tcW w:w="1626" w:type="pct"/>
          </w:tcPr>
          <w:p w14:paraId="37711028" w14:textId="40A26A13" w:rsidR="005E28C8" w:rsidRPr="00E76614" w:rsidRDefault="005E28C8" w:rsidP="00E6269F">
            <w:pPr>
              <w:jc w:val="left"/>
              <w:rPr>
                <w:rFonts w:ascii="Calibri Light" w:hAnsi="Calibri Light" w:cs="Calibri Light"/>
                <w:b/>
                <w:bCs/>
                <w:sz w:val="22"/>
                <w:u w:val="single"/>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36" w:type="pct"/>
          </w:tcPr>
          <w:p w14:paraId="580250CD" w14:textId="65017E13" w:rsidR="005E28C8" w:rsidRPr="00E76614" w:rsidRDefault="005E28C8" w:rsidP="00E6269F">
            <w:pPr>
              <w:jc w:val="left"/>
              <w:rPr>
                <w:rFonts w:cs="Calibri Light"/>
                <w:sz w:val="22"/>
              </w:rPr>
            </w:pPr>
            <w:r w:rsidRPr="00E76614">
              <w:rPr>
                <w:rFonts w:cs="Calibri Light"/>
                <w:sz w:val="22"/>
              </w:rPr>
              <w:t>Quality, Timeliness,</w:t>
            </w:r>
          </w:p>
          <w:p w14:paraId="0785AF1E" w14:textId="6BE29FC3" w:rsidR="005E28C8" w:rsidRPr="00E76614" w:rsidRDefault="005E28C8" w:rsidP="00E6269F">
            <w:pPr>
              <w:jc w:val="left"/>
              <w:rPr>
                <w:rFonts w:cs="Calibri Light"/>
                <w:sz w:val="22"/>
              </w:rPr>
            </w:pPr>
            <w:r w:rsidRPr="00E76614">
              <w:rPr>
                <w:rFonts w:cs="Calibri Light"/>
                <w:sz w:val="22"/>
              </w:rPr>
              <w:t>Access</w:t>
            </w:r>
          </w:p>
        </w:tc>
      </w:tr>
      <w:tr w:rsidR="005E28C8" w:rsidRPr="00E76614" w14:paraId="0C43A6EB" w14:textId="77777777" w:rsidTr="00B834DE">
        <w:trPr>
          <w:trHeight w:val="288"/>
        </w:trPr>
        <w:tc>
          <w:tcPr>
            <w:tcW w:w="519" w:type="pct"/>
          </w:tcPr>
          <w:p w14:paraId="00DF3049" w14:textId="7CE0B3E4" w:rsidR="005E28C8" w:rsidRPr="00E76614" w:rsidRDefault="005E28C8" w:rsidP="00E6269F">
            <w:pPr>
              <w:jc w:val="left"/>
              <w:rPr>
                <w:rFonts w:ascii="Calibri Light" w:hAnsi="Calibri Light" w:cs="Calibri Light"/>
                <w:sz w:val="22"/>
              </w:rPr>
            </w:pPr>
            <w:r w:rsidRPr="00E76614">
              <w:rPr>
                <w:rFonts w:cs="Calibri Light"/>
                <w:sz w:val="22"/>
              </w:rPr>
              <w:t>Performance Measure Validation: Non-HEDIS measures</w:t>
            </w:r>
          </w:p>
        </w:tc>
        <w:tc>
          <w:tcPr>
            <w:tcW w:w="1262" w:type="pct"/>
          </w:tcPr>
          <w:p w14:paraId="29E93936" w14:textId="794E6CD7" w:rsidR="005E28C8" w:rsidRPr="00E76614" w:rsidRDefault="005E28C8" w:rsidP="00E6269F">
            <w:pPr>
              <w:jc w:val="left"/>
              <w:rPr>
                <w:rFonts w:cs="Calibri Light"/>
                <w:sz w:val="22"/>
              </w:rPr>
            </w:pPr>
            <w:r w:rsidRPr="00E76614">
              <w:rPr>
                <w:rFonts w:cs="Calibri Light"/>
                <w:sz w:val="22"/>
              </w:rPr>
              <w:t>No issues were identified. The following measures rates were above the goal benchmark:</w:t>
            </w:r>
          </w:p>
          <w:p w14:paraId="708F9B12" w14:textId="77777777" w:rsidR="002A39F8" w:rsidRPr="00E76614" w:rsidRDefault="005E28C8" w:rsidP="00991827">
            <w:pPr>
              <w:pStyle w:val="ListParagraph"/>
              <w:numPr>
                <w:ilvl w:val="0"/>
                <w:numId w:val="40"/>
              </w:numPr>
              <w:jc w:val="left"/>
              <w:rPr>
                <w:rFonts w:cs="Calibri Light"/>
                <w:sz w:val="22"/>
              </w:rPr>
            </w:pPr>
            <w:r w:rsidRPr="00E76614">
              <w:rPr>
                <w:rFonts w:cs="Calibri Light"/>
                <w:sz w:val="22"/>
              </w:rPr>
              <w:t>PC MES Communication+ Child</w:t>
            </w:r>
            <w:r w:rsidR="002A39F8" w:rsidRPr="00E76614">
              <w:rPr>
                <w:rFonts w:cs="Calibri Light"/>
                <w:sz w:val="22"/>
              </w:rPr>
              <w:t xml:space="preserve"> </w:t>
            </w:r>
          </w:p>
          <w:p w14:paraId="2C614710" w14:textId="2F0F146E" w:rsidR="002A39F8" w:rsidRPr="00E76614" w:rsidRDefault="002A39F8" w:rsidP="00991827">
            <w:pPr>
              <w:pStyle w:val="ListParagraph"/>
              <w:numPr>
                <w:ilvl w:val="0"/>
                <w:numId w:val="40"/>
              </w:numPr>
              <w:jc w:val="left"/>
              <w:rPr>
                <w:rFonts w:cs="Calibri Light"/>
                <w:sz w:val="22"/>
              </w:rPr>
            </w:pPr>
            <w:r w:rsidRPr="00E76614">
              <w:rPr>
                <w:rFonts w:cs="Calibri Light"/>
                <w:sz w:val="22"/>
              </w:rPr>
              <w:t>PC MES Integration of Care+ Child</w:t>
            </w:r>
          </w:p>
          <w:p w14:paraId="0D4C125A" w14:textId="2D580E41" w:rsidR="005E28C8" w:rsidRPr="00E76614" w:rsidRDefault="002A39F8" w:rsidP="00991827">
            <w:pPr>
              <w:pStyle w:val="ListParagraph"/>
              <w:numPr>
                <w:ilvl w:val="0"/>
                <w:numId w:val="39"/>
              </w:numPr>
              <w:jc w:val="left"/>
              <w:rPr>
                <w:rFonts w:ascii="Calibri Light" w:hAnsi="Calibri Light" w:cs="Calibri Light"/>
                <w:sz w:val="22"/>
              </w:rPr>
            </w:pPr>
            <w:r w:rsidRPr="00E76614">
              <w:rPr>
                <w:rFonts w:cs="Calibri Light"/>
                <w:sz w:val="22"/>
              </w:rPr>
              <w:t>Topical Fluoride for Children</w:t>
            </w:r>
          </w:p>
        </w:tc>
        <w:tc>
          <w:tcPr>
            <w:tcW w:w="1157" w:type="pct"/>
          </w:tcPr>
          <w:p w14:paraId="5ABD9FFE" w14:textId="77777777" w:rsidR="005E28C8" w:rsidRPr="00E76614" w:rsidRDefault="005E28C8" w:rsidP="00E6269F">
            <w:pPr>
              <w:jc w:val="left"/>
              <w:rPr>
                <w:rFonts w:cs="Calibri Light"/>
                <w:sz w:val="22"/>
              </w:rPr>
            </w:pPr>
            <w:r w:rsidRPr="00E76614">
              <w:rPr>
                <w:rFonts w:cs="Calibri Light"/>
                <w:sz w:val="22"/>
              </w:rPr>
              <w:t>The following measures rates were below the goal benchmark:</w:t>
            </w:r>
          </w:p>
          <w:p w14:paraId="3381A106" w14:textId="77777777" w:rsidR="002A39F8" w:rsidRPr="00E76614" w:rsidRDefault="002A39F8" w:rsidP="00991827">
            <w:pPr>
              <w:pStyle w:val="ListParagraph"/>
              <w:numPr>
                <w:ilvl w:val="0"/>
                <w:numId w:val="40"/>
              </w:numPr>
              <w:jc w:val="left"/>
              <w:rPr>
                <w:rFonts w:cs="Calibri Light"/>
                <w:sz w:val="22"/>
              </w:rPr>
            </w:pPr>
            <w:r w:rsidRPr="00E76614">
              <w:rPr>
                <w:rFonts w:cs="Calibri Light"/>
                <w:sz w:val="22"/>
              </w:rPr>
              <w:t xml:space="preserve">PC MES Willingness to Recommend+ Child </w:t>
            </w:r>
          </w:p>
          <w:p w14:paraId="0F0B2CFD" w14:textId="77777777" w:rsidR="002A39F8" w:rsidRPr="00E76614" w:rsidRDefault="002A39F8" w:rsidP="00991827">
            <w:pPr>
              <w:pStyle w:val="ListParagraph"/>
              <w:numPr>
                <w:ilvl w:val="0"/>
                <w:numId w:val="40"/>
              </w:numPr>
              <w:jc w:val="left"/>
              <w:rPr>
                <w:rFonts w:cs="Calibri Light"/>
                <w:sz w:val="22"/>
              </w:rPr>
            </w:pPr>
            <w:r w:rsidRPr="00E76614">
              <w:rPr>
                <w:rFonts w:cs="Calibri Light"/>
                <w:sz w:val="22"/>
              </w:rPr>
              <w:t>PC MES Willingness to Recommend+ Adult</w:t>
            </w:r>
          </w:p>
          <w:p w14:paraId="6BC13719" w14:textId="72E076B2" w:rsidR="005E28C8" w:rsidRPr="00E76614" w:rsidRDefault="005E28C8" w:rsidP="00991827">
            <w:pPr>
              <w:pStyle w:val="ListParagraph"/>
              <w:numPr>
                <w:ilvl w:val="0"/>
                <w:numId w:val="40"/>
              </w:numPr>
              <w:jc w:val="left"/>
              <w:rPr>
                <w:rFonts w:cs="Calibri Light"/>
                <w:sz w:val="22"/>
              </w:rPr>
            </w:pPr>
            <w:r w:rsidRPr="00E76614">
              <w:rPr>
                <w:rFonts w:cs="Calibri Light"/>
                <w:sz w:val="22"/>
              </w:rPr>
              <w:t>PC MES Communication+ Adult</w:t>
            </w:r>
          </w:p>
          <w:p w14:paraId="3A4E1D3E" w14:textId="77777777" w:rsidR="002A39F8" w:rsidRPr="00E76614" w:rsidRDefault="002A39F8" w:rsidP="00991827">
            <w:pPr>
              <w:pStyle w:val="ListParagraph"/>
              <w:numPr>
                <w:ilvl w:val="0"/>
                <w:numId w:val="40"/>
              </w:numPr>
              <w:jc w:val="left"/>
              <w:rPr>
                <w:rFonts w:cs="Calibri Light"/>
                <w:sz w:val="22"/>
              </w:rPr>
            </w:pPr>
            <w:r w:rsidRPr="00E76614">
              <w:rPr>
                <w:rFonts w:cs="Calibri Light"/>
                <w:sz w:val="22"/>
              </w:rPr>
              <w:t>PC MES Integration of Care+ Adult</w:t>
            </w:r>
          </w:p>
          <w:p w14:paraId="6E6BADD8" w14:textId="28368F37" w:rsidR="005E28C8" w:rsidRPr="00E76614" w:rsidRDefault="005E28C8" w:rsidP="00991827">
            <w:pPr>
              <w:pStyle w:val="ListParagraph"/>
              <w:numPr>
                <w:ilvl w:val="0"/>
                <w:numId w:val="40"/>
              </w:numPr>
              <w:jc w:val="left"/>
              <w:rPr>
                <w:rFonts w:cs="Calibri Light"/>
                <w:sz w:val="22"/>
              </w:rPr>
            </w:pPr>
            <w:r w:rsidRPr="00E76614">
              <w:rPr>
                <w:rFonts w:cs="Calibri Light"/>
                <w:sz w:val="22"/>
              </w:rPr>
              <w:t>PC MES Knowledge of Patient+ Child</w:t>
            </w:r>
          </w:p>
          <w:p w14:paraId="33F929BC" w14:textId="5020F0E5" w:rsidR="005E28C8" w:rsidRPr="00E76614" w:rsidRDefault="005E28C8" w:rsidP="00991827">
            <w:pPr>
              <w:pStyle w:val="ListParagraph"/>
              <w:numPr>
                <w:ilvl w:val="0"/>
                <w:numId w:val="40"/>
              </w:numPr>
              <w:jc w:val="left"/>
              <w:rPr>
                <w:rFonts w:cs="Calibri Light"/>
                <w:sz w:val="22"/>
              </w:rPr>
            </w:pPr>
            <w:r w:rsidRPr="00E76614">
              <w:rPr>
                <w:rFonts w:cs="Calibri Light"/>
                <w:sz w:val="22"/>
              </w:rPr>
              <w:t>PC MES Knowledge of Patient+ Adult</w:t>
            </w:r>
          </w:p>
          <w:p w14:paraId="4EC336E8" w14:textId="77777777" w:rsidR="005E28C8" w:rsidRPr="00E76614" w:rsidRDefault="005E28C8" w:rsidP="00991827">
            <w:pPr>
              <w:pStyle w:val="ListParagraph"/>
              <w:numPr>
                <w:ilvl w:val="0"/>
                <w:numId w:val="40"/>
              </w:numPr>
              <w:jc w:val="left"/>
              <w:rPr>
                <w:rFonts w:cs="Calibri Light"/>
                <w:sz w:val="22"/>
              </w:rPr>
            </w:pPr>
            <w:r w:rsidRPr="00E76614">
              <w:rPr>
                <w:rFonts w:cs="Calibri Light"/>
                <w:sz w:val="22"/>
              </w:rPr>
              <w:t>Screening for Depression and Follow-up Plan</w:t>
            </w:r>
          </w:p>
          <w:p w14:paraId="3A68B228" w14:textId="25661409" w:rsidR="002A39F8" w:rsidRPr="00E76614" w:rsidRDefault="002A39F8" w:rsidP="00991827">
            <w:pPr>
              <w:pStyle w:val="ListParagraph"/>
              <w:numPr>
                <w:ilvl w:val="0"/>
                <w:numId w:val="40"/>
              </w:numPr>
              <w:jc w:val="left"/>
              <w:rPr>
                <w:rFonts w:ascii="Calibri Light" w:hAnsi="Calibri Light" w:cs="Calibri Light"/>
                <w:sz w:val="22"/>
              </w:rPr>
            </w:pPr>
            <w:r w:rsidRPr="00E76614">
              <w:rPr>
                <w:rFonts w:cs="Calibri Light"/>
                <w:sz w:val="22"/>
              </w:rPr>
              <w:t>Developmental Screening in the First 3 Years of Life</w:t>
            </w:r>
          </w:p>
        </w:tc>
        <w:tc>
          <w:tcPr>
            <w:tcW w:w="1626" w:type="pct"/>
          </w:tcPr>
          <w:p w14:paraId="5D8774FE" w14:textId="364EFAA2" w:rsidR="005E28C8" w:rsidRPr="00E76614" w:rsidRDefault="005E28C8" w:rsidP="00E6269F">
            <w:pPr>
              <w:jc w:val="left"/>
              <w:rPr>
                <w:rFonts w:ascii="Calibri Light" w:hAnsi="Calibri Light" w:cs="Calibri Light"/>
                <w:b/>
                <w:bCs/>
                <w:sz w:val="22"/>
                <w:u w:val="single"/>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36" w:type="pct"/>
          </w:tcPr>
          <w:p w14:paraId="73208029" w14:textId="77777777" w:rsidR="005E28C8" w:rsidRPr="00E76614" w:rsidRDefault="005E28C8" w:rsidP="00E6269F">
            <w:pPr>
              <w:jc w:val="left"/>
              <w:rPr>
                <w:rFonts w:cs="Calibri Light"/>
                <w:sz w:val="22"/>
              </w:rPr>
            </w:pPr>
            <w:r w:rsidRPr="00E76614">
              <w:rPr>
                <w:rFonts w:cs="Calibri Light"/>
                <w:sz w:val="22"/>
              </w:rPr>
              <w:t>Quality, Timeliness,</w:t>
            </w:r>
          </w:p>
          <w:p w14:paraId="30A02F4F" w14:textId="40E19151" w:rsidR="005E28C8" w:rsidRPr="00E76614" w:rsidRDefault="005E28C8" w:rsidP="00E6269F">
            <w:pPr>
              <w:jc w:val="left"/>
              <w:rPr>
                <w:rFonts w:cs="Calibri Light"/>
                <w:sz w:val="22"/>
              </w:rPr>
            </w:pPr>
            <w:r w:rsidRPr="00E76614">
              <w:rPr>
                <w:rFonts w:cs="Calibri Light"/>
                <w:sz w:val="22"/>
              </w:rPr>
              <w:t>Access</w:t>
            </w:r>
          </w:p>
        </w:tc>
      </w:tr>
      <w:tr w:rsidR="00F03BED" w:rsidRPr="00E76614" w14:paraId="1967CAE3" w14:textId="77777777" w:rsidTr="00767984">
        <w:trPr>
          <w:trHeight w:val="288"/>
        </w:trPr>
        <w:tc>
          <w:tcPr>
            <w:tcW w:w="519" w:type="pct"/>
          </w:tcPr>
          <w:p w14:paraId="0C1BB80D" w14:textId="6E9BA83C" w:rsidR="00F03BED" w:rsidRPr="00E76614" w:rsidRDefault="00F03BED" w:rsidP="006B482C">
            <w:pPr>
              <w:jc w:val="left"/>
              <w:rPr>
                <w:rFonts w:ascii="Calibri Light" w:hAnsi="Calibri Light" w:cs="Calibri Light"/>
                <w:sz w:val="22"/>
                <w:szCs w:val="20"/>
              </w:rPr>
            </w:pPr>
            <w:r w:rsidRPr="00E76614">
              <w:rPr>
                <w:rFonts w:cs="Calibri Light"/>
                <w:sz w:val="22"/>
                <w:szCs w:val="20"/>
              </w:rPr>
              <w:t xml:space="preserve">Compliance </w:t>
            </w:r>
          </w:p>
        </w:tc>
        <w:tc>
          <w:tcPr>
            <w:tcW w:w="1262" w:type="pct"/>
          </w:tcPr>
          <w:p w14:paraId="5C8D4337" w14:textId="2DCFA036" w:rsidR="00F03BED" w:rsidRPr="00E76614" w:rsidRDefault="00F03BED" w:rsidP="006B482C">
            <w:pPr>
              <w:keepNext/>
              <w:jc w:val="left"/>
              <w:rPr>
                <w:rFonts w:cs="Calibri Light"/>
                <w:sz w:val="22"/>
              </w:rPr>
            </w:pPr>
            <w:r w:rsidRPr="00E76614">
              <w:rPr>
                <w:rFonts w:cs="Calibri Light"/>
                <w:sz w:val="22"/>
              </w:rPr>
              <w:t>Based on the review of the most recent responses to IPRO’s recommendations, the MCP demonstrated compliance with most of the federal and state contractual standards.</w:t>
            </w:r>
            <w:r w:rsidR="0023526A" w:rsidRPr="00E76614">
              <w:rPr>
                <w:rFonts w:cs="Calibri Light"/>
                <w:sz w:val="22"/>
              </w:rPr>
              <w:t xml:space="preserve"> </w:t>
            </w:r>
            <w:r w:rsidRPr="00E76614">
              <w:rPr>
                <w:rFonts w:cs="Calibri Light"/>
                <w:sz w:val="22"/>
              </w:rPr>
              <w:t>MCP addressed the following opportunities for improvement from the prior compliance review:</w:t>
            </w:r>
          </w:p>
          <w:p w14:paraId="100B8E39" w14:textId="11420612" w:rsidR="00F03BED" w:rsidRPr="00E76614" w:rsidRDefault="00F03BED" w:rsidP="00991827">
            <w:pPr>
              <w:pStyle w:val="ListParagraph"/>
              <w:numPr>
                <w:ilvl w:val="0"/>
                <w:numId w:val="129"/>
              </w:numPr>
              <w:jc w:val="left"/>
              <w:rPr>
                <w:rFonts w:cs="Calibri Light"/>
                <w:sz w:val="22"/>
              </w:rPr>
            </w:pPr>
            <w:r w:rsidRPr="00E76614">
              <w:rPr>
                <w:rFonts w:cs="Calibri Light"/>
                <w:sz w:val="22"/>
              </w:rPr>
              <w:t xml:space="preserve">Availability of services (2) </w:t>
            </w:r>
          </w:p>
          <w:p w14:paraId="2B5DE6F5" w14:textId="2CEF9AD6" w:rsidR="00F03BED" w:rsidRPr="00E76614" w:rsidRDefault="00F03BED" w:rsidP="00991827">
            <w:pPr>
              <w:pStyle w:val="ListParagraph"/>
              <w:numPr>
                <w:ilvl w:val="0"/>
                <w:numId w:val="129"/>
              </w:numPr>
              <w:jc w:val="left"/>
              <w:rPr>
                <w:rFonts w:cs="Calibri Light"/>
                <w:sz w:val="22"/>
              </w:rPr>
            </w:pPr>
            <w:r w:rsidRPr="00E76614">
              <w:rPr>
                <w:rFonts w:cs="Calibri Light"/>
                <w:sz w:val="22"/>
              </w:rPr>
              <w:t>Grievances and appeals (2)</w:t>
            </w:r>
          </w:p>
          <w:p w14:paraId="4C2B0EC9" w14:textId="7F13C35A" w:rsidR="00F03BED" w:rsidRPr="00E76614" w:rsidRDefault="00F03BED" w:rsidP="00991827">
            <w:pPr>
              <w:pStyle w:val="ListParagraph"/>
              <w:numPr>
                <w:ilvl w:val="0"/>
                <w:numId w:val="129"/>
              </w:numPr>
              <w:jc w:val="left"/>
              <w:rPr>
                <w:rFonts w:cs="Calibri Light"/>
                <w:sz w:val="22"/>
              </w:rPr>
            </w:pPr>
            <w:r w:rsidRPr="00E76614">
              <w:rPr>
                <w:rFonts w:cs="Calibri Light"/>
                <w:sz w:val="22"/>
              </w:rPr>
              <w:t xml:space="preserve">Practice </w:t>
            </w:r>
            <w:r w:rsidR="0023526A" w:rsidRPr="00E76614">
              <w:rPr>
                <w:rFonts w:cs="Calibri Light"/>
                <w:sz w:val="22"/>
              </w:rPr>
              <w:t xml:space="preserve">guidelines </w:t>
            </w:r>
            <w:r w:rsidRPr="00E76614">
              <w:rPr>
                <w:rFonts w:cs="Calibri Light"/>
                <w:sz w:val="22"/>
              </w:rPr>
              <w:t>(1)</w:t>
            </w:r>
          </w:p>
          <w:p w14:paraId="63F75D01" w14:textId="343A5C11" w:rsidR="00F03BED" w:rsidRPr="00E76614" w:rsidRDefault="00F03BED" w:rsidP="00991827">
            <w:pPr>
              <w:pStyle w:val="ListParagraph"/>
              <w:numPr>
                <w:ilvl w:val="0"/>
                <w:numId w:val="129"/>
              </w:numPr>
              <w:jc w:val="left"/>
              <w:rPr>
                <w:rFonts w:cs="Calibri Light"/>
                <w:sz w:val="22"/>
              </w:rPr>
            </w:pPr>
            <w:r w:rsidRPr="00E76614">
              <w:rPr>
                <w:rFonts w:cs="Calibri Light"/>
                <w:sz w:val="22"/>
              </w:rPr>
              <w:t>Health information systems (20)</w:t>
            </w:r>
          </w:p>
          <w:p w14:paraId="6182A9F3" w14:textId="3DEAC221" w:rsidR="00F03BED" w:rsidRPr="00E76614" w:rsidRDefault="00F03BED" w:rsidP="00991827">
            <w:pPr>
              <w:pStyle w:val="ListParagraph"/>
              <w:numPr>
                <w:ilvl w:val="0"/>
                <w:numId w:val="129"/>
              </w:numPr>
              <w:jc w:val="left"/>
              <w:rPr>
                <w:rFonts w:cs="Calibri Light"/>
                <w:sz w:val="22"/>
              </w:rPr>
            </w:pPr>
            <w:r w:rsidRPr="00E76614">
              <w:rPr>
                <w:rFonts w:cs="Calibri Light"/>
                <w:sz w:val="22"/>
              </w:rPr>
              <w:t>Care coordination (33)</w:t>
            </w:r>
          </w:p>
          <w:p w14:paraId="1E707A74" w14:textId="42ECB532" w:rsidR="00F03BED" w:rsidRPr="00E76614" w:rsidRDefault="00F03BED" w:rsidP="00991827">
            <w:pPr>
              <w:pStyle w:val="ListParagraph"/>
              <w:numPr>
                <w:ilvl w:val="0"/>
                <w:numId w:val="129"/>
              </w:numPr>
              <w:jc w:val="left"/>
              <w:rPr>
                <w:szCs w:val="20"/>
              </w:rPr>
            </w:pPr>
            <w:r w:rsidRPr="00E76614">
              <w:rPr>
                <w:rFonts w:cs="Calibri Light"/>
                <w:sz w:val="22"/>
              </w:rPr>
              <w:t xml:space="preserve">QAPI (23) </w:t>
            </w:r>
          </w:p>
        </w:tc>
        <w:tc>
          <w:tcPr>
            <w:tcW w:w="1157" w:type="pct"/>
          </w:tcPr>
          <w:p w14:paraId="67A08E4A" w14:textId="77777777" w:rsidR="00F03BED" w:rsidRPr="00E76614" w:rsidRDefault="00F03BED" w:rsidP="006B482C">
            <w:pPr>
              <w:keepNext/>
              <w:jc w:val="left"/>
              <w:rPr>
                <w:rFonts w:cs="Calibri Light"/>
                <w:sz w:val="22"/>
              </w:rPr>
            </w:pPr>
            <w:r w:rsidRPr="00E76614">
              <w:rPr>
                <w:rFonts w:cs="Calibri Light"/>
                <w:sz w:val="22"/>
              </w:rPr>
              <w:t xml:space="preserve">Partial compliance remains with the requirements in the following domains: </w:t>
            </w:r>
          </w:p>
          <w:p w14:paraId="5C1682AA" w14:textId="1CC25E18" w:rsidR="00F03BED" w:rsidRPr="00E76614" w:rsidRDefault="00F03BED" w:rsidP="00991827">
            <w:pPr>
              <w:pStyle w:val="ListParagraph"/>
              <w:numPr>
                <w:ilvl w:val="0"/>
                <w:numId w:val="128"/>
              </w:numPr>
              <w:jc w:val="left"/>
              <w:rPr>
                <w:rFonts w:ascii="Calibri Light" w:hAnsi="Calibri Light" w:cs="Calibri Light"/>
                <w:sz w:val="22"/>
                <w:szCs w:val="20"/>
              </w:rPr>
            </w:pPr>
            <w:r w:rsidRPr="00E76614">
              <w:rPr>
                <w:rFonts w:cs="Calibri Light"/>
                <w:sz w:val="22"/>
              </w:rPr>
              <w:t>Care coordination (41)</w:t>
            </w:r>
          </w:p>
        </w:tc>
        <w:tc>
          <w:tcPr>
            <w:tcW w:w="1626" w:type="pct"/>
          </w:tcPr>
          <w:p w14:paraId="6A498E4F" w14:textId="77777777" w:rsidR="00F03BED" w:rsidRPr="00E76614" w:rsidRDefault="00F03BED" w:rsidP="006B482C">
            <w:pPr>
              <w:keepNext/>
              <w:jc w:val="left"/>
              <w:rPr>
                <w:rFonts w:cs="Calibri Light"/>
                <w:sz w:val="22"/>
                <w:highlight w:val="yellow"/>
              </w:rPr>
            </w:pPr>
            <w:r w:rsidRPr="00E76614">
              <w:rPr>
                <w:rFonts w:cs="Calibri Light"/>
                <w:sz w:val="22"/>
              </w:rPr>
              <w:t>MCP is required to address all deficient and partially met requirements based on IPRO’s recommendations outlined in the final validation tools sent by IPRO to the MCP on 1/31/2025. IPRO will monitor the status of all recommendations as part of the EQR processes and follow up with the MCP before the end of CY 2026.</w:t>
            </w:r>
          </w:p>
          <w:p w14:paraId="669F9B62" w14:textId="77777777" w:rsidR="00F03BED" w:rsidRPr="00E76614" w:rsidRDefault="00F03BED" w:rsidP="006B482C">
            <w:pPr>
              <w:jc w:val="left"/>
              <w:rPr>
                <w:rFonts w:ascii="Calibri Light" w:hAnsi="Calibri Light" w:cs="Calibri Light"/>
                <w:sz w:val="22"/>
                <w:szCs w:val="20"/>
              </w:rPr>
            </w:pPr>
          </w:p>
        </w:tc>
        <w:tc>
          <w:tcPr>
            <w:tcW w:w="436" w:type="pct"/>
          </w:tcPr>
          <w:p w14:paraId="1418E076" w14:textId="77777777" w:rsidR="00F03BED" w:rsidRPr="00E76614" w:rsidRDefault="00F03BED" w:rsidP="006B482C">
            <w:pPr>
              <w:jc w:val="left"/>
              <w:rPr>
                <w:rFonts w:cs="Calibri Light"/>
                <w:sz w:val="22"/>
                <w:szCs w:val="20"/>
              </w:rPr>
            </w:pPr>
          </w:p>
        </w:tc>
      </w:tr>
      <w:tr w:rsidR="005E28C8" w:rsidRPr="00E76614" w14:paraId="35FB528F" w14:textId="77777777" w:rsidTr="00767984">
        <w:trPr>
          <w:trHeight w:val="288"/>
        </w:trPr>
        <w:tc>
          <w:tcPr>
            <w:tcW w:w="519" w:type="pct"/>
          </w:tcPr>
          <w:p w14:paraId="51DB4D93" w14:textId="0DF00AC5" w:rsidR="005E28C8" w:rsidRPr="00E76614" w:rsidRDefault="005E28C8"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6B5047" w:rsidRPr="00E76614">
              <w:rPr>
                <w:rFonts w:cs="Calibri Light"/>
                <w:sz w:val="22"/>
                <w:szCs w:val="20"/>
              </w:rPr>
              <w:t>−</w:t>
            </w:r>
            <w:r w:rsidRPr="00E76614">
              <w:rPr>
                <w:rFonts w:cs="Calibri Light"/>
                <w:sz w:val="22"/>
                <w:szCs w:val="20"/>
              </w:rPr>
              <w:t xml:space="preserve"> Duplicates</w:t>
            </w:r>
          </w:p>
        </w:tc>
        <w:tc>
          <w:tcPr>
            <w:tcW w:w="1262" w:type="pct"/>
          </w:tcPr>
          <w:p w14:paraId="653BE6FA" w14:textId="4CD9E59B" w:rsidR="005E28C8" w:rsidRPr="00E76614" w:rsidRDefault="005E28C8"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6B5047" w:rsidRPr="00E76614">
              <w:rPr>
                <w:rFonts w:cs="Calibri Light"/>
                <w:sz w:val="22"/>
                <w:szCs w:val="20"/>
              </w:rPr>
              <w:t xml:space="preserve">were </w:t>
            </w:r>
            <w:r w:rsidRPr="00E76614">
              <w:rPr>
                <w:rFonts w:cs="Calibri Light"/>
                <w:sz w:val="22"/>
                <w:szCs w:val="20"/>
              </w:rPr>
              <w:t>mostly accurate and current</w:t>
            </w:r>
            <w:r w:rsidR="006B5047"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157" w:type="pct"/>
          </w:tcPr>
          <w:p w14:paraId="46F6FEF7" w14:textId="28D480DB" w:rsidR="005E28C8" w:rsidRPr="00E76614" w:rsidRDefault="005E28C8" w:rsidP="00E6269F">
            <w:pPr>
              <w:jc w:val="left"/>
              <w:rPr>
                <w:rFonts w:ascii="Calibri Light" w:hAnsi="Calibri Light" w:cs="Calibri Light"/>
                <w:sz w:val="22"/>
                <w:szCs w:val="20"/>
                <w:highlight w:val="green"/>
              </w:rPr>
            </w:pPr>
            <w:r w:rsidRPr="00E76614">
              <w:rPr>
                <w:rFonts w:cs="Calibri Light"/>
                <w:sz w:val="22"/>
                <w:szCs w:val="20"/>
              </w:rPr>
              <w:t>WellSense Mercy submitted many duplicates for individual and facility providers due to variations in the facility names, such as including the suite name or address information, submitting departments in addition to the facilities, or variations in the address. IPRO removed a total of 315 duplicate providers from the WellSense Mercy data prior to conducting the analysis.</w:t>
            </w:r>
          </w:p>
        </w:tc>
        <w:tc>
          <w:tcPr>
            <w:tcW w:w="1626" w:type="pct"/>
          </w:tcPr>
          <w:p w14:paraId="1A62651A" w14:textId="77777777" w:rsidR="005E28C8" w:rsidRPr="00E76614" w:rsidRDefault="005E28C8" w:rsidP="00E6269F">
            <w:pPr>
              <w:jc w:val="left"/>
              <w:rPr>
                <w:rFonts w:cs="Calibri Light"/>
                <w:sz w:val="22"/>
                <w:szCs w:val="20"/>
              </w:rPr>
            </w:pPr>
            <w:r w:rsidRPr="00E76614">
              <w:rPr>
                <w:rFonts w:cs="Calibri Light"/>
                <w:sz w:val="22"/>
                <w:szCs w:val="20"/>
              </w:rPr>
              <w:t>WellSense Mercy should further clean and deduplicate the provider data prior to conducting any network analyses or submitting provider data for the EQR analysis.</w:t>
            </w:r>
          </w:p>
          <w:p w14:paraId="788F720B" w14:textId="2D51F90A" w:rsidR="005E28C8" w:rsidRPr="00E76614" w:rsidRDefault="005E28C8" w:rsidP="00E6269F">
            <w:pPr>
              <w:jc w:val="left"/>
              <w:rPr>
                <w:rFonts w:ascii="Calibri Light" w:hAnsi="Calibri Light" w:cs="Calibri Light"/>
                <w:sz w:val="22"/>
                <w:szCs w:val="20"/>
              </w:rPr>
            </w:pPr>
          </w:p>
        </w:tc>
        <w:tc>
          <w:tcPr>
            <w:tcW w:w="436" w:type="pct"/>
          </w:tcPr>
          <w:p w14:paraId="3216F680" w14:textId="78460665" w:rsidR="005E28C8" w:rsidRPr="00E76614" w:rsidRDefault="005E28C8" w:rsidP="00E6269F">
            <w:pPr>
              <w:jc w:val="left"/>
              <w:rPr>
                <w:rFonts w:cs="Calibri Light"/>
                <w:sz w:val="22"/>
                <w:szCs w:val="20"/>
                <w:highlight w:val="green"/>
              </w:rPr>
            </w:pPr>
            <w:r w:rsidRPr="00E76614">
              <w:rPr>
                <w:rFonts w:cs="Calibri Light"/>
                <w:sz w:val="22"/>
                <w:szCs w:val="20"/>
              </w:rPr>
              <w:t>Quality, Access, Timeliness</w:t>
            </w:r>
          </w:p>
        </w:tc>
      </w:tr>
      <w:tr w:rsidR="005E28C8" w:rsidRPr="00E76614" w14:paraId="5BA93060" w14:textId="77777777" w:rsidTr="00767984">
        <w:trPr>
          <w:trHeight w:val="288"/>
        </w:trPr>
        <w:tc>
          <w:tcPr>
            <w:tcW w:w="519" w:type="pct"/>
          </w:tcPr>
          <w:p w14:paraId="059B0B6C" w14:textId="754597C3" w:rsidR="005E28C8" w:rsidRPr="00E76614" w:rsidRDefault="005E28C8" w:rsidP="006B5047">
            <w:pPr>
              <w:keepNext/>
              <w:jc w:val="left"/>
              <w:rPr>
                <w:rFonts w:ascii="Calibri Light" w:hAnsi="Calibri Light" w:cs="Calibri Light"/>
                <w:sz w:val="22"/>
                <w:szCs w:val="20"/>
                <w:highlight w:val="green"/>
              </w:rPr>
            </w:pPr>
            <w:r w:rsidRPr="00E76614">
              <w:rPr>
                <w:rFonts w:cs="Calibri Light"/>
                <w:sz w:val="22"/>
                <w:szCs w:val="20"/>
              </w:rPr>
              <w:lastRenderedPageBreak/>
              <w:t>Network Adequacy: Information Systems and Quality of Provider Data Behavioral Health Providers</w:t>
            </w:r>
          </w:p>
        </w:tc>
        <w:tc>
          <w:tcPr>
            <w:tcW w:w="1262" w:type="pct"/>
          </w:tcPr>
          <w:p w14:paraId="2811EF0D" w14:textId="5E4A546E" w:rsidR="005E28C8" w:rsidRPr="00E76614" w:rsidRDefault="005E28C8" w:rsidP="006B5047">
            <w:pPr>
              <w:keepNext/>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6B5047" w:rsidRPr="00E76614">
              <w:rPr>
                <w:rFonts w:cs="Calibri Light"/>
                <w:sz w:val="22"/>
                <w:szCs w:val="20"/>
              </w:rPr>
              <w:t xml:space="preserve">were </w:t>
            </w:r>
            <w:r w:rsidRPr="00E76614">
              <w:rPr>
                <w:rFonts w:cs="Calibri Light"/>
                <w:sz w:val="22"/>
                <w:szCs w:val="20"/>
              </w:rPr>
              <w:t>mostly accurate and current</w:t>
            </w:r>
            <w:r w:rsidR="006B5047"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157" w:type="pct"/>
          </w:tcPr>
          <w:p w14:paraId="46538DF7" w14:textId="68A84767" w:rsidR="005E28C8" w:rsidRPr="00E76614" w:rsidRDefault="005E28C8" w:rsidP="006B5047">
            <w:pPr>
              <w:keepNext/>
              <w:contextualSpacing/>
              <w:jc w:val="left"/>
              <w:rPr>
                <w:rFonts w:ascii="Calibri Light" w:hAnsi="Calibri Light" w:cs="Calibri Light"/>
                <w:sz w:val="22"/>
                <w:szCs w:val="20"/>
              </w:rPr>
            </w:pPr>
            <w:r w:rsidRPr="00E76614">
              <w:rPr>
                <w:rFonts w:cs="Calibri Light"/>
                <w:sz w:val="22"/>
                <w:szCs w:val="20"/>
              </w:rPr>
              <w:t xml:space="preserve">WellSense Mercy submitted additional </w:t>
            </w:r>
            <w:r w:rsidR="006B5047" w:rsidRPr="00E76614">
              <w:rPr>
                <w:rFonts w:cs="Calibri Light"/>
                <w:sz w:val="22"/>
                <w:szCs w:val="20"/>
              </w:rPr>
              <w:t xml:space="preserve">behavioral health </w:t>
            </w:r>
            <w:r w:rsidRPr="00E76614">
              <w:rPr>
                <w:rFonts w:cs="Calibri Light"/>
                <w:sz w:val="22"/>
                <w:szCs w:val="20"/>
              </w:rPr>
              <w:t xml:space="preserve">providers for Structured Outpatient Addiction Programs (SOAP) that were not on the approved list provided by MassHealth. IPRO removed a total of </w:t>
            </w:r>
            <w:r w:rsidR="006B5047" w:rsidRPr="00E76614">
              <w:rPr>
                <w:rFonts w:cs="Calibri Light"/>
                <w:sz w:val="22"/>
                <w:szCs w:val="20"/>
              </w:rPr>
              <w:t>three</w:t>
            </w:r>
            <w:r w:rsidRPr="00E76614">
              <w:rPr>
                <w:rFonts w:cs="Calibri Light"/>
                <w:sz w:val="22"/>
                <w:szCs w:val="20"/>
              </w:rPr>
              <w:t xml:space="preserve"> additional providers from the WellSense Mercy behavioral health data prior to conducting the analysis.</w:t>
            </w:r>
          </w:p>
        </w:tc>
        <w:tc>
          <w:tcPr>
            <w:tcW w:w="1626" w:type="pct"/>
          </w:tcPr>
          <w:p w14:paraId="2DE5602E" w14:textId="3EFAC4DF" w:rsidR="005E28C8" w:rsidRPr="00E76614" w:rsidRDefault="005E28C8" w:rsidP="00E6269F">
            <w:pPr>
              <w:jc w:val="left"/>
              <w:rPr>
                <w:rFonts w:ascii="Calibri Light" w:hAnsi="Calibri Light" w:cs="Calibri Light"/>
                <w:sz w:val="22"/>
                <w:szCs w:val="20"/>
              </w:rPr>
            </w:pPr>
            <w:r w:rsidRPr="00E76614">
              <w:rPr>
                <w:rFonts w:cs="Calibri Light"/>
                <w:sz w:val="22"/>
                <w:szCs w:val="20"/>
              </w:rPr>
              <w:t>WellSense Mercy should submit for the analysis only the providers that are considered acceptable by MassHealth for certain behavioral health provider types.</w:t>
            </w:r>
          </w:p>
        </w:tc>
        <w:tc>
          <w:tcPr>
            <w:tcW w:w="436" w:type="pct"/>
          </w:tcPr>
          <w:p w14:paraId="53A77E68" w14:textId="355F7B8D" w:rsidR="005E28C8" w:rsidRPr="00E76614" w:rsidRDefault="005E28C8" w:rsidP="00E6269F">
            <w:pPr>
              <w:jc w:val="left"/>
              <w:rPr>
                <w:rFonts w:cs="Calibri Light"/>
                <w:sz w:val="22"/>
                <w:szCs w:val="20"/>
                <w:highlight w:val="green"/>
              </w:rPr>
            </w:pPr>
            <w:r w:rsidRPr="00E76614">
              <w:rPr>
                <w:rFonts w:cs="Calibri Light"/>
                <w:sz w:val="22"/>
                <w:szCs w:val="20"/>
              </w:rPr>
              <w:t>Quality, Access, Timeliness</w:t>
            </w:r>
          </w:p>
        </w:tc>
      </w:tr>
      <w:tr w:rsidR="005E28C8" w:rsidRPr="00E76614" w14:paraId="2B7D03C3" w14:textId="77777777" w:rsidTr="00767984">
        <w:trPr>
          <w:trHeight w:val="288"/>
        </w:trPr>
        <w:tc>
          <w:tcPr>
            <w:tcW w:w="519" w:type="pct"/>
          </w:tcPr>
          <w:p w14:paraId="4C617D50" w14:textId="77777777" w:rsidR="005E28C8" w:rsidRPr="00E76614" w:rsidRDefault="005E28C8" w:rsidP="00E6269F">
            <w:pPr>
              <w:jc w:val="left"/>
              <w:rPr>
                <w:rFonts w:cs="Calibri Light"/>
                <w:sz w:val="22"/>
                <w:szCs w:val="20"/>
              </w:rPr>
            </w:pPr>
            <w:r w:rsidRPr="00E76614">
              <w:rPr>
                <w:rFonts w:cs="Calibri Light"/>
                <w:sz w:val="22"/>
                <w:szCs w:val="20"/>
              </w:rPr>
              <w:t xml:space="preserve">Network Adequacy: </w:t>
            </w:r>
          </w:p>
          <w:p w14:paraId="04B1AF7E" w14:textId="2B139037" w:rsidR="005E28C8" w:rsidRPr="00E76614" w:rsidRDefault="005E28C8" w:rsidP="00E6269F">
            <w:pPr>
              <w:jc w:val="left"/>
              <w:rPr>
                <w:rFonts w:ascii="Calibri Light" w:hAnsi="Calibri Light" w:cs="Calibri Light"/>
                <w:sz w:val="22"/>
                <w:szCs w:val="20"/>
                <w:highlight w:val="green"/>
              </w:rPr>
            </w:pPr>
            <w:r w:rsidRPr="00E76614">
              <w:rPr>
                <w:rFonts w:cs="Calibri Light"/>
                <w:sz w:val="22"/>
                <w:szCs w:val="20"/>
              </w:rPr>
              <w:t>Time and Distance Analysis – MCP’s Methodology</w:t>
            </w:r>
          </w:p>
        </w:tc>
        <w:tc>
          <w:tcPr>
            <w:tcW w:w="1262" w:type="pct"/>
          </w:tcPr>
          <w:p w14:paraId="2FA6155E" w14:textId="2890461B" w:rsidR="005E28C8" w:rsidRPr="00E76614" w:rsidRDefault="005E28C8" w:rsidP="00E6269F">
            <w:pPr>
              <w:jc w:val="left"/>
              <w:rPr>
                <w:rFonts w:ascii="Calibri Light" w:hAnsi="Calibri Light" w:cs="Calibri Light"/>
                <w:sz w:val="22"/>
                <w:szCs w:val="20"/>
              </w:rPr>
            </w:pPr>
            <w:r w:rsidRPr="00E76614">
              <w:rPr>
                <w:rFonts w:cs="Calibri Light"/>
                <w:sz w:val="22"/>
                <w:szCs w:val="20"/>
              </w:rPr>
              <w:t>WellSense Mercy used the correct MassHealth standards for almost all provider types. When IPRO compared WellSense Mercy’s results, the comparison showed that IPRO and WellSense Mercy had identical results for PCPs, physical health services, pharmacy, a majority of the specialist provider types, and two behavioral health provider types. IPRO concluded that the results reported for those provider types were valid, accurate, and reliable.</w:t>
            </w:r>
          </w:p>
        </w:tc>
        <w:tc>
          <w:tcPr>
            <w:tcW w:w="1157" w:type="pct"/>
          </w:tcPr>
          <w:p w14:paraId="118E9184" w14:textId="2F5C4C9B" w:rsidR="005E28C8" w:rsidRPr="00E76614" w:rsidRDefault="005E28C8" w:rsidP="00E6269F">
            <w:pPr>
              <w:jc w:val="left"/>
              <w:rPr>
                <w:sz w:val="22"/>
                <w:szCs w:val="20"/>
              </w:rPr>
            </w:pPr>
            <w:r w:rsidRPr="00E76614">
              <w:rPr>
                <w:rFonts w:cs="Calibri Light"/>
                <w:sz w:val="22"/>
                <w:szCs w:val="20"/>
              </w:rPr>
              <w:t xml:space="preserve">WellSense Mercy used incorrect time OR distance standards for </w:t>
            </w:r>
            <w:r w:rsidR="006B5047" w:rsidRPr="00E76614">
              <w:rPr>
                <w:rFonts w:cs="Calibri Light"/>
                <w:sz w:val="22"/>
                <w:szCs w:val="20"/>
              </w:rPr>
              <w:t>ob/gyn</w:t>
            </w:r>
            <w:r w:rsidRPr="00E76614">
              <w:rPr>
                <w:rFonts w:cs="Calibri Light"/>
                <w:sz w:val="22"/>
                <w:szCs w:val="20"/>
              </w:rPr>
              <w:t xml:space="preserve">. When IPRO compared WellSense Mercy’s results, the comparison showed that IPRO and WellSense Mercy had differing results for Clinical Stabilization Service (CSS) Level 3.5 and Monitored Inpatient Acute Treatment Services (ATS) </w:t>
            </w:r>
            <w:r w:rsidR="006B5047" w:rsidRPr="00E76614">
              <w:rPr>
                <w:rFonts w:cs="Calibri Light"/>
                <w:sz w:val="22"/>
                <w:szCs w:val="20"/>
              </w:rPr>
              <w:t xml:space="preserve">Level </w:t>
            </w:r>
            <w:r w:rsidRPr="00E76614">
              <w:rPr>
                <w:rFonts w:cs="Calibri Light"/>
                <w:sz w:val="22"/>
                <w:szCs w:val="20"/>
              </w:rPr>
              <w:t>3.7.</w:t>
            </w:r>
          </w:p>
        </w:tc>
        <w:tc>
          <w:tcPr>
            <w:tcW w:w="1626" w:type="pct"/>
          </w:tcPr>
          <w:p w14:paraId="283F4F16" w14:textId="77777777" w:rsidR="005E28C8" w:rsidRPr="00E76614" w:rsidRDefault="005E28C8" w:rsidP="00E6269F">
            <w:pPr>
              <w:jc w:val="left"/>
              <w:rPr>
                <w:rFonts w:cs="Calibri Light"/>
                <w:sz w:val="22"/>
                <w:szCs w:val="20"/>
              </w:rPr>
            </w:pPr>
            <w:r w:rsidRPr="00E76614">
              <w:rPr>
                <w:rFonts w:cs="Calibri Light"/>
                <w:sz w:val="22"/>
                <w:szCs w:val="20"/>
              </w:rPr>
              <w:t>WellSense Mercy should use the correct MassHealth standards and clean data for the GeoAccess analysis for all provider types.</w:t>
            </w:r>
          </w:p>
          <w:p w14:paraId="1FC9C3EE" w14:textId="77777777" w:rsidR="005E28C8" w:rsidRPr="00E76614" w:rsidRDefault="005E28C8" w:rsidP="00E6269F">
            <w:pPr>
              <w:jc w:val="left"/>
              <w:rPr>
                <w:rFonts w:cs="Calibri Light"/>
                <w:b/>
                <w:bCs/>
                <w:sz w:val="22"/>
                <w:szCs w:val="20"/>
                <w:u w:val="single"/>
              </w:rPr>
            </w:pPr>
          </w:p>
          <w:p w14:paraId="07482738" w14:textId="476E4848" w:rsidR="005E28C8" w:rsidRPr="00E76614" w:rsidRDefault="005E28C8" w:rsidP="00E6269F">
            <w:pPr>
              <w:jc w:val="left"/>
              <w:rPr>
                <w:rFonts w:ascii="Calibri Light" w:hAnsi="Calibri Light" w:cs="Calibri Light"/>
                <w:sz w:val="22"/>
                <w:szCs w:val="20"/>
              </w:rPr>
            </w:pPr>
            <w:r w:rsidRPr="00E76614">
              <w:rPr>
                <w:rFonts w:cs="Calibri Light"/>
                <w:sz w:val="22"/>
                <w:szCs w:val="20"/>
              </w:rPr>
              <w:t>WellSense Mercy should revisit the GeoAccess results that differed from IPRO’s analysis to confirm the accuracy of its own methodology and to identify factors driving the discrepancies.</w:t>
            </w:r>
          </w:p>
        </w:tc>
        <w:tc>
          <w:tcPr>
            <w:tcW w:w="436" w:type="pct"/>
          </w:tcPr>
          <w:p w14:paraId="76155579" w14:textId="6CD7C134" w:rsidR="005E28C8" w:rsidRPr="00E76614" w:rsidRDefault="005E28C8" w:rsidP="00E6269F">
            <w:pPr>
              <w:jc w:val="left"/>
              <w:rPr>
                <w:rFonts w:cs="Calibri Light"/>
                <w:sz w:val="22"/>
                <w:szCs w:val="20"/>
                <w:highlight w:val="green"/>
              </w:rPr>
            </w:pPr>
            <w:r w:rsidRPr="00E76614">
              <w:rPr>
                <w:rFonts w:cs="Calibri Light"/>
                <w:sz w:val="22"/>
                <w:szCs w:val="20"/>
              </w:rPr>
              <w:t>Quality, Access, Timeliness</w:t>
            </w:r>
          </w:p>
        </w:tc>
      </w:tr>
      <w:tr w:rsidR="005E28C8" w:rsidRPr="00E76614" w14:paraId="500FF434" w14:textId="77777777" w:rsidTr="00767984">
        <w:trPr>
          <w:trHeight w:val="288"/>
        </w:trPr>
        <w:tc>
          <w:tcPr>
            <w:tcW w:w="519" w:type="pct"/>
          </w:tcPr>
          <w:p w14:paraId="49B5BF38" w14:textId="1AC82EB6" w:rsidR="005E28C8" w:rsidRPr="00E76614" w:rsidRDefault="005E28C8"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6B5047" w:rsidRPr="00E76614">
              <w:rPr>
                <w:rFonts w:cs="Calibri Light"/>
                <w:sz w:val="22"/>
                <w:szCs w:val="20"/>
              </w:rPr>
              <w:t>−</w:t>
            </w:r>
            <w:r w:rsidRPr="00E76614">
              <w:rPr>
                <w:rFonts w:cs="Calibri Light"/>
                <w:sz w:val="22"/>
                <w:szCs w:val="20"/>
              </w:rPr>
              <w:t xml:space="preserve"> Gaps in Provider Networks</w:t>
            </w:r>
          </w:p>
        </w:tc>
        <w:tc>
          <w:tcPr>
            <w:tcW w:w="1262" w:type="pct"/>
          </w:tcPr>
          <w:p w14:paraId="5C75ABF9" w14:textId="40F9AA14" w:rsidR="005E28C8" w:rsidRPr="00E76614" w:rsidRDefault="005E28C8" w:rsidP="00E6269F">
            <w:pPr>
              <w:jc w:val="left"/>
              <w:rPr>
                <w:rFonts w:ascii="Calibri Light" w:hAnsi="Calibri Light" w:cs="Calibri Light"/>
                <w:sz w:val="22"/>
                <w:szCs w:val="20"/>
              </w:rPr>
            </w:pPr>
            <w:r w:rsidRPr="00E76614">
              <w:rPr>
                <w:rFonts w:cs="Calibri Light"/>
                <w:sz w:val="22"/>
                <w:szCs w:val="20"/>
              </w:rPr>
              <w:t xml:space="preserve">WellSense Mercy demonstrated adequate networks for all PCP, </w:t>
            </w:r>
            <w:r w:rsidR="006B5047" w:rsidRPr="00E76614">
              <w:rPr>
                <w:rFonts w:cs="Calibri Light"/>
                <w:sz w:val="22"/>
                <w:szCs w:val="20"/>
              </w:rPr>
              <w:t>ob/gyn, pha</w:t>
            </w:r>
            <w:r w:rsidRPr="00E76614">
              <w:rPr>
                <w:rFonts w:cs="Calibri Light"/>
                <w:sz w:val="22"/>
                <w:szCs w:val="20"/>
              </w:rPr>
              <w:t xml:space="preserve">rmacy, physical health services, all specialty provider types, and all behavioral health provider types except for two. </w:t>
            </w:r>
          </w:p>
        </w:tc>
        <w:tc>
          <w:tcPr>
            <w:tcW w:w="1157" w:type="pct"/>
          </w:tcPr>
          <w:p w14:paraId="29534720" w14:textId="05C1D9F5" w:rsidR="005E28C8" w:rsidRPr="00E76614" w:rsidRDefault="005E28C8" w:rsidP="00E6269F">
            <w:pPr>
              <w:jc w:val="left"/>
              <w:rPr>
                <w:rFonts w:ascii="Calibri Light" w:hAnsi="Calibri Light" w:cs="Calibri Light"/>
                <w:sz w:val="22"/>
                <w:szCs w:val="20"/>
              </w:rPr>
            </w:pPr>
            <w:bookmarkStart w:id="597" w:name="_Hlk208128811"/>
            <w:r w:rsidRPr="00E76614">
              <w:rPr>
                <w:rFonts w:cs="Calibri Light"/>
                <w:sz w:val="22"/>
                <w:szCs w:val="20"/>
              </w:rPr>
              <w:t>WellSense Mercy had deficient networks for Clinical Stabilization Service (CSS) Level 3.5 and Monitored Inpatient Acute Treatment Services (ATS) level 3.7 in multiple service areas</w:t>
            </w:r>
            <w:bookmarkEnd w:id="597"/>
            <w:r w:rsidRPr="00E76614">
              <w:rPr>
                <w:rFonts w:cs="Calibri Light"/>
                <w:sz w:val="22"/>
                <w:szCs w:val="20"/>
              </w:rPr>
              <w:t xml:space="preserve">.  </w:t>
            </w:r>
          </w:p>
        </w:tc>
        <w:tc>
          <w:tcPr>
            <w:tcW w:w="1626" w:type="pct"/>
          </w:tcPr>
          <w:p w14:paraId="7ADC5E07" w14:textId="0A37321A" w:rsidR="005E28C8" w:rsidRPr="00E76614" w:rsidRDefault="005E28C8" w:rsidP="00E6269F">
            <w:pPr>
              <w:jc w:val="left"/>
              <w:rPr>
                <w:rFonts w:ascii="Calibri Light" w:hAnsi="Calibri Light" w:cs="Calibri Light"/>
                <w:sz w:val="22"/>
                <w:szCs w:val="20"/>
              </w:rPr>
            </w:pPr>
            <w:r w:rsidRPr="00E76614">
              <w:rPr>
                <w:rFonts w:cs="Calibri Light"/>
                <w:sz w:val="22"/>
                <w:szCs w:val="20"/>
              </w:rPr>
              <w:t>ACPP should expand the network when members’ access can be improved and when network deficiencies can be closed by available providers.</w:t>
            </w:r>
            <w:r w:rsidR="006B5047" w:rsidRPr="00E76614">
              <w:rPr>
                <w:rFonts w:cs="Calibri Light"/>
                <w:sz w:val="22"/>
                <w:szCs w:val="20"/>
              </w:rPr>
              <w:t xml:space="preserve"> </w:t>
            </w:r>
            <w:r w:rsidRPr="00E76614">
              <w:rPr>
                <w:rFonts w:cs="Calibri Light"/>
                <w:sz w:val="22"/>
                <w:szCs w:val="20"/>
              </w:rPr>
              <w:t>When additional providers are not available, the plan should explain what actions are being taken to provide adequate access for members residing in those service areas.</w:t>
            </w:r>
          </w:p>
        </w:tc>
        <w:tc>
          <w:tcPr>
            <w:tcW w:w="436" w:type="pct"/>
          </w:tcPr>
          <w:p w14:paraId="731036B7" w14:textId="61D2499E" w:rsidR="005E28C8" w:rsidRPr="00E76614" w:rsidRDefault="005E28C8" w:rsidP="00E6269F">
            <w:pPr>
              <w:jc w:val="left"/>
              <w:rPr>
                <w:rFonts w:cs="Calibri Light"/>
                <w:sz w:val="22"/>
                <w:szCs w:val="20"/>
              </w:rPr>
            </w:pPr>
            <w:r w:rsidRPr="00E76614">
              <w:rPr>
                <w:rFonts w:cs="Calibri Light"/>
                <w:sz w:val="22"/>
                <w:szCs w:val="20"/>
              </w:rPr>
              <w:t>Access, Timeliness</w:t>
            </w:r>
          </w:p>
        </w:tc>
      </w:tr>
      <w:tr w:rsidR="005E28C8" w:rsidRPr="00E76614" w14:paraId="3B7717DD" w14:textId="77777777" w:rsidTr="00767984">
        <w:trPr>
          <w:trHeight w:val="288"/>
        </w:trPr>
        <w:tc>
          <w:tcPr>
            <w:tcW w:w="519" w:type="pct"/>
          </w:tcPr>
          <w:p w14:paraId="6D335699" w14:textId="0289C878" w:rsidR="005E28C8" w:rsidRPr="00E76614" w:rsidRDefault="005E28C8"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6B5047" w:rsidRPr="00E76614">
              <w:rPr>
                <w:rFonts w:cs="Calibri Light"/>
                <w:sz w:val="22"/>
                <w:szCs w:val="20"/>
              </w:rPr>
              <w:t>−</w:t>
            </w:r>
            <w:r w:rsidRPr="00E76614">
              <w:rPr>
                <w:rFonts w:cs="Calibri Light"/>
                <w:sz w:val="22"/>
                <w:szCs w:val="20"/>
              </w:rPr>
              <w:t xml:space="preserve"> Ratios</w:t>
            </w:r>
          </w:p>
        </w:tc>
        <w:tc>
          <w:tcPr>
            <w:tcW w:w="1262" w:type="pct"/>
          </w:tcPr>
          <w:p w14:paraId="658E20FE" w14:textId="15D2E0A3" w:rsidR="005E28C8" w:rsidRPr="00E76614" w:rsidRDefault="005E28C8" w:rsidP="00E6269F">
            <w:pPr>
              <w:jc w:val="left"/>
              <w:rPr>
                <w:rFonts w:ascii="Calibri Light" w:hAnsi="Calibri Light" w:cs="Calibri Light"/>
                <w:sz w:val="22"/>
                <w:szCs w:val="20"/>
              </w:rPr>
            </w:pPr>
            <w:r w:rsidRPr="00E76614">
              <w:rPr>
                <w:rFonts w:cs="Calibri Light"/>
                <w:sz w:val="22"/>
                <w:szCs w:val="20"/>
              </w:rPr>
              <w:t xml:space="preserve">WellSense Mercy met the ratio standard for </w:t>
            </w:r>
            <w:r w:rsidR="006B5047" w:rsidRPr="00E76614">
              <w:rPr>
                <w:rFonts w:cs="Calibri Light"/>
                <w:sz w:val="22"/>
                <w:szCs w:val="20"/>
              </w:rPr>
              <w:t xml:space="preserve">adult </w:t>
            </w:r>
            <w:r w:rsidRPr="00E76614">
              <w:rPr>
                <w:rFonts w:cs="Calibri Light"/>
                <w:sz w:val="22"/>
                <w:szCs w:val="20"/>
              </w:rPr>
              <w:t>PCP and ob/gyn.</w:t>
            </w:r>
          </w:p>
        </w:tc>
        <w:tc>
          <w:tcPr>
            <w:tcW w:w="1157" w:type="pct"/>
          </w:tcPr>
          <w:p w14:paraId="1894A264" w14:textId="6F0A98CD" w:rsidR="005E28C8" w:rsidRPr="00E76614" w:rsidRDefault="005E28C8" w:rsidP="00E6269F">
            <w:pPr>
              <w:jc w:val="left"/>
              <w:rPr>
                <w:rFonts w:ascii="Calibri Light" w:hAnsi="Calibri Light" w:cs="Calibri Light"/>
                <w:sz w:val="22"/>
                <w:szCs w:val="20"/>
              </w:rPr>
            </w:pPr>
            <w:r w:rsidRPr="00E76614">
              <w:rPr>
                <w:rFonts w:cs="Calibri Light"/>
                <w:sz w:val="22"/>
                <w:szCs w:val="20"/>
              </w:rPr>
              <w:t xml:space="preserve">WellSense Mercy did not meet the ratio standard for </w:t>
            </w:r>
            <w:r w:rsidR="006B5047" w:rsidRPr="00E76614">
              <w:rPr>
                <w:rFonts w:cs="Calibri Light"/>
                <w:sz w:val="22"/>
                <w:szCs w:val="20"/>
              </w:rPr>
              <w:t xml:space="preserve">pediatric </w:t>
            </w:r>
            <w:r w:rsidRPr="00E76614">
              <w:rPr>
                <w:rFonts w:cs="Calibri Light"/>
                <w:sz w:val="22"/>
                <w:szCs w:val="20"/>
              </w:rPr>
              <w:t>PCPs.</w:t>
            </w:r>
          </w:p>
        </w:tc>
        <w:tc>
          <w:tcPr>
            <w:tcW w:w="1626" w:type="pct"/>
          </w:tcPr>
          <w:p w14:paraId="1926A24F" w14:textId="243B1F58" w:rsidR="005E28C8" w:rsidRPr="00E76614" w:rsidRDefault="005E28C8" w:rsidP="00E6269F">
            <w:pPr>
              <w:jc w:val="left"/>
              <w:rPr>
                <w:rFonts w:ascii="Calibri Light" w:hAnsi="Calibri Light" w:cs="Calibri Light"/>
                <w:b/>
                <w:bCs/>
                <w:sz w:val="22"/>
                <w:szCs w:val="20"/>
                <w:u w:val="single"/>
              </w:rPr>
            </w:pPr>
            <w:r w:rsidRPr="00E76614">
              <w:rPr>
                <w:rFonts w:cs="Calibri Light"/>
                <w:sz w:val="22"/>
                <w:szCs w:val="20"/>
              </w:rPr>
              <w:t>WellSense Mercy should conduct a root cause analysis to determine why the ratio is too high to meet the standard and expand its network when a deficiency is identified</w:t>
            </w:r>
          </w:p>
        </w:tc>
        <w:tc>
          <w:tcPr>
            <w:tcW w:w="436" w:type="pct"/>
          </w:tcPr>
          <w:p w14:paraId="7A2D6B37" w14:textId="0B2E27F2" w:rsidR="005E28C8" w:rsidRPr="00E76614" w:rsidRDefault="005E28C8" w:rsidP="00E6269F">
            <w:pPr>
              <w:jc w:val="left"/>
              <w:rPr>
                <w:rFonts w:cs="Calibri Light"/>
                <w:sz w:val="22"/>
                <w:szCs w:val="20"/>
              </w:rPr>
            </w:pPr>
            <w:r w:rsidRPr="00E76614">
              <w:rPr>
                <w:rFonts w:cs="Calibri Light"/>
                <w:sz w:val="22"/>
                <w:szCs w:val="20"/>
              </w:rPr>
              <w:t>Access, Timeliness</w:t>
            </w:r>
          </w:p>
        </w:tc>
      </w:tr>
      <w:tr w:rsidR="005E28C8" w:rsidRPr="00E76614" w14:paraId="3CD4C6DF" w14:textId="77777777" w:rsidTr="00B834DE">
        <w:trPr>
          <w:trHeight w:val="288"/>
        </w:trPr>
        <w:tc>
          <w:tcPr>
            <w:tcW w:w="519" w:type="pct"/>
          </w:tcPr>
          <w:p w14:paraId="62DB4EED" w14:textId="1240E5E6" w:rsidR="005E28C8" w:rsidRPr="00E76614" w:rsidRDefault="005E28C8"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262" w:type="pct"/>
          </w:tcPr>
          <w:p w14:paraId="126FCB8B" w14:textId="4C5BEAC3" w:rsidR="005E28C8" w:rsidRPr="00E76614" w:rsidRDefault="005E28C8" w:rsidP="00E6269F">
            <w:pPr>
              <w:jc w:val="left"/>
              <w:rPr>
                <w:rFonts w:ascii="Calibri Light" w:hAnsi="Calibri Light" w:cs="Calibri Light"/>
                <w:sz w:val="22"/>
              </w:rPr>
            </w:pPr>
            <w:r w:rsidRPr="00E76614">
              <w:rPr>
                <w:rFonts w:cs="Calibri Light"/>
                <w:sz w:val="22"/>
              </w:rPr>
              <w:t>None.</w:t>
            </w:r>
          </w:p>
        </w:tc>
        <w:tc>
          <w:tcPr>
            <w:tcW w:w="1157" w:type="pct"/>
          </w:tcPr>
          <w:p w14:paraId="65E0471F" w14:textId="392A1376" w:rsidR="005E28C8" w:rsidRPr="00E76614" w:rsidRDefault="005E28C8" w:rsidP="00E6269F">
            <w:pPr>
              <w:jc w:val="left"/>
              <w:rPr>
                <w:rFonts w:ascii="Calibri Light" w:hAnsi="Calibri Light" w:cs="Calibri Light"/>
                <w:sz w:val="22"/>
              </w:rPr>
            </w:pPr>
            <w:r w:rsidRPr="00E76614">
              <w:rPr>
                <w:rFonts w:cs="Calibri Light"/>
                <w:sz w:val="22"/>
              </w:rPr>
              <w:t xml:space="preserve">WellSense Mercy achieved only a </w:t>
            </w:r>
            <w:r w:rsidR="002D5AE9" w:rsidRPr="00E76614">
              <w:rPr>
                <w:rFonts w:cs="Calibri Light"/>
                <w:sz w:val="22"/>
              </w:rPr>
              <w:t xml:space="preserve">23.08% </w:t>
            </w:r>
            <w:r w:rsidRPr="00E76614">
              <w:rPr>
                <w:rFonts w:cs="Calibri Light"/>
                <w:sz w:val="22"/>
              </w:rPr>
              <w:t xml:space="preserve">accuracy rate in its </w:t>
            </w:r>
            <w:r w:rsidR="006B5047" w:rsidRPr="00E76614">
              <w:rPr>
                <w:rFonts w:cs="Calibri Light"/>
                <w:sz w:val="22"/>
              </w:rPr>
              <w:t>PCP</w:t>
            </w:r>
            <w:r w:rsidRPr="00E76614">
              <w:rPr>
                <w:rFonts w:cs="Calibri Light"/>
                <w:sz w:val="22"/>
              </w:rPr>
              <w:t xml:space="preserve"> directory, a </w:t>
            </w:r>
            <w:r w:rsidR="00F66F92" w:rsidRPr="00E76614">
              <w:rPr>
                <w:rFonts w:cs="Calibri Light"/>
                <w:sz w:val="22"/>
              </w:rPr>
              <w:t>16.13</w:t>
            </w:r>
            <w:r w:rsidRPr="00E76614">
              <w:rPr>
                <w:rFonts w:cs="Calibri Light"/>
                <w:sz w:val="22"/>
              </w:rPr>
              <w:t xml:space="preserve">% accuracy rate in its ob/gyn directory, and a </w:t>
            </w:r>
            <w:r w:rsidR="00F66F92" w:rsidRPr="00E76614">
              <w:rPr>
                <w:rFonts w:cs="Calibri Light"/>
                <w:sz w:val="22"/>
              </w:rPr>
              <w:t>3.2</w:t>
            </w:r>
            <w:r w:rsidRPr="00E76614">
              <w:rPr>
                <w:rFonts w:cs="Calibri Light"/>
                <w:sz w:val="22"/>
              </w:rPr>
              <w:t xml:space="preserve">% accuracy rate in its </w:t>
            </w:r>
            <w:r w:rsidR="002D5AE9" w:rsidRPr="00E76614">
              <w:rPr>
                <w:rFonts w:cs="Calibri Light"/>
                <w:sz w:val="22"/>
              </w:rPr>
              <w:t xml:space="preserve">CMHC </w:t>
            </w:r>
            <w:r w:rsidRPr="00E76614">
              <w:rPr>
                <w:rFonts w:cs="Calibri Light"/>
                <w:sz w:val="22"/>
              </w:rPr>
              <w:t>directory.</w:t>
            </w:r>
          </w:p>
        </w:tc>
        <w:tc>
          <w:tcPr>
            <w:tcW w:w="1626" w:type="pct"/>
          </w:tcPr>
          <w:p w14:paraId="68154FDE" w14:textId="6D8E1209" w:rsidR="005E28C8" w:rsidRPr="00E76614" w:rsidRDefault="005E28C8" w:rsidP="00E6269F">
            <w:pPr>
              <w:jc w:val="left"/>
              <w:rPr>
                <w:rFonts w:ascii="Calibri Light" w:hAnsi="Calibri Light" w:cs="Calibri Light"/>
                <w:b/>
                <w:bCs/>
                <w:sz w:val="22"/>
                <w:u w:val="single"/>
              </w:rPr>
            </w:pPr>
            <w:r w:rsidRPr="00E76614">
              <w:rPr>
                <w:rFonts w:cs="Calibri Light"/>
                <w:sz w:val="22"/>
              </w:rPr>
              <w:t xml:space="preserve">WellSense Mercy should design quality improvement interventions to enhance the accuracy of all three directories. </w:t>
            </w:r>
          </w:p>
        </w:tc>
        <w:tc>
          <w:tcPr>
            <w:tcW w:w="436" w:type="pct"/>
          </w:tcPr>
          <w:p w14:paraId="14A5EF29" w14:textId="4B8C7CDB" w:rsidR="005E28C8" w:rsidRPr="00E76614" w:rsidRDefault="005E28C8" w:rsidP="00E6269F">
            <w:pPr>
              <w:jc w:val="left"/>
              <w:rPr>
                <w:rFonts w:cs="Calibri Light"/>
                <w:sz w:val="22"/>
              </w:rPr>
            </w:pPr>
            <w:r w:rsidRPr="00E76614">
              <w:rPr>
                <w:rFonts w:cs="Calibri Light"/>
                <w:sz w:val="22"/>
              </w:rPr>
              <w:t>Quality, Access, Timeliness</w:t>
            </w:r>
          </w:p>
        </w:tc>
      </w:tr>
      <w:tr w:rsidR="005E28C8" w:rsidRPr="00E76614" w14:paraId="6597B276" w14:textId="77777777" w:rsidTr="00B834DE">
        <w:trPr>
          <w:trHeight w:val="288"/>
        </w:trPr>
        <w:tc>
          <w:tcPr>
            <w:tcW w:w="519" w:type="pct"/>
          </w:tcPr>
          <w:p w14:paraId="7088E4A7" w14:textId="50C39DDB" w:rsidR="005E28C8" w:rsidRPr="00E76614" w:rsidRDefault="005E28C8" w:rsidP="00E6269F">
            <w:pPr>
              <w:jc w:val="left"/>
              <w:rPr>
                <w:rFonts w:ascii="Calibri Light" w:hAnsi="Calibri Light" w:cs="Calibri Light"/>
                <w:sz w:val="22"/>
              </w:rPr>
            </w:pPr>
            <w:r w:rsidRPr="00E76614">
              <w:rPr>
                <w:rFonts w:cs="Calibri Light"/>
                <w:sz w:val="22"/>
              </w:rPr>
              <w:t>Experience of Care Survey</w:t>
            </w:r>
          </w:p>
        </w:tc>
        <w:tc>
          <w:tcPr>
            <w:tcW w:w="1262" w:type="pct"/>
          </w:tcPr>
          <w:p w14:paraId="4EB8D7B9" w14:textId="3B93AB6F" w:rsidR="005E28C8" w:rsidRPr="00E76614" w:rsidRDefault="00686949" w:rsidP="00E6269F">
            <w:pPr>
              <w:jc w:val="left"/>
              <w:rPr>
                <w:rFonts w:ascii="Calibri Light" w:hAnsi="Calibri Light" w:cs="Calibri Light"/>
                <w:sz w:val="22"/>
              </w:rPr>
            </w:pPr>
            <w:r w:rsidRPr="00E76614">
              <w:rPr>
                <w:rFonts w:cs="Calibri Light"/>
                <w:sz w:val="22"/>
              </w:rPr>
              <w:t>WellSense Mercy scored above the statewide average on one child PC MES measure.</w:t>
            </w:r>
          </w:p>
        </w:tc>
        <w:tc>
          <w:tcPr>
            <w:tcW w:w="1157" w:type="pct"/>
          </w:tcPr>
          <w:p w14:paraId="2438B431" w14:textId="0E356C7B" w:rsidR="005E28C8" w:rsidRPr="00E76614" w:rsidRDefault="005E28C8" w:rsidP="00E6269F">
            <w:pPr>
              <w:jc w:val="left"/>
              <w:rPr>
                <w:rFonts w:ascii="Calibri Light" w:hAnsi="Calibri Light" w:cs="Calibri Light"/>
                <w:sz w:val="22"/>
                <w:highlight w:val="green"/>
              </w:rPr>
            </w:pPr>
            <w:r w:rsidRPr="00E76614">
              <w:rPr>
                <w:rFonts w:cs="Calibri Light"/>
                <w:sz w:val="22"/>
              </w:rPr>
              <w:t xml:space="preserve">WellSense Mercy scored below the statewide average on </w:t>
            </w:r>
            <w:r w:rsidR="00686949" w:rsidRPr="00E76614">
              <w:rPr>
                <w:rFonts w:cs="Calibri Light"/>
                <w:sz w:val="22"/>
              </w:rPr>
              <w:t>all</w:t>
            </w:r>
            <w:r w:rsidRPr="00E76614">
              <w:rPr>
                <w:rFonts w:cs="Calibri Light"/>
                <w:sz w:val="22"/>
              </w:rPr>
              <w:t xml:space="preserve"> adult and </w:t>
            </w:r>
            <w:r w:rsidR="00686949" w:rsidRPr="00E76614">
              <w:rPr>
                <w:rFonts w:cs="Calibri Light"/>
                <w:sz w:val="22"/>
              </w:rPr>
              <w:t xml:space="preserve">ten </w:t>
            </w:r>
            <w:r w:rsidRPr="00E76614">
              <w:rPr>
                <w:rFonts w:cs="Calibri Light"/>
                <w:sz w:val="22"/>
              </w:rPr>
              <w:t>child PC MES measures.</w:t>
            </w:r>
          </w:p>
        </w:tc>
        <w:tc>
          <w:tcPr>
            <w:tcW w:w="1626" w:type="pct"/>
          </w:tcPr>
          <w:p w14:paraId="2E65896E" w14:textId="235EF1A7" w:rsidR="005E28C8" w:rsidRPr="00E76614" w:rsidRDefault="005E28C8" w:rsidP="00E6269F">
            <w:pPr>
              <w:jc w:val="left"/>
              <w:rPr>
                <w:rFonts w:ascii="Calibri Light" w:hAnsi="Calibri Light" w:cs="Calibri Light"/>
                <w:b/>
                <w:bCs/>
                <w:sz w:val="22"/>
                <w:u w:val="single"/>
              </w:rPr>
            </w:pPr>
            <w:r w:rsidRPr="00E76614">
              <w:rPr>
                <w:rFonts w:cs="Calibri Light"/>
                <w:sz w:val="22"/>
              </w:rPr>
              <w:t>The ACPP should utilize the results of the adult and child PC MES surveys to drive performance improvement as it relates to member experience.</w:t>
            </w:r>
          </w:p>
        </w:tc>
        <w:tc>
          <w:tcPr>
            <w:tcW w:w="436" w:type="pct"/>
          </w:tcPr>
          <w:p w14:paraId="0855FB55" w14:textId="7295C1FD" w:rsidR="005E28C8" w:rsidRPr="00E76614" w:rsidRDefault="005E28C8" w:rsidP="00E6269F">
            <w:pPr>
              <w:jc w:val="left"/>
              <w:rPr>
                <w:rFonts w:cs="Calibri Light"/>
                <w:sz w:val="22"/>
              </w:rPr>
            </w:pPr>
            <w:r w:rsidRPr="00E76614">
              <w:rPr>
                <w:rFonts w:cs="Calibri Light"/>
                <w:sz w:val="22"/>
              </w:rPr>
              <w:t>Quality, Timeliness, Access</w:t>
            </w:r>
          </w:p>
        </w:tc>
      </w:tr>
    </w:tbl>
    <w:p w14:paraId="7F553603" w14:textId="73557014" w:rsidR="006B5047" w:rsidRPr="00E76614" w:rsidRDefault="00990F4A" w:rsidP="00E6269F">
      <w:pPr>
        <w:spacing w:after="480"/>
        <w:rPr>
          <w:rFonts w:cs="Calibri Light"/>
          <w:sz w:val="20"/>
          <w:szCs w:val="20"/>
        </w:rPr>
      </w:pPr>
      <w:r w:rsidRPr="00E76614">
        <w:rPr>
          <w:rFonts w:cs="Calibri Light"/>
          <w:sz w:val="20"/>
          <w:szCs w:val="18"/>
        </w:rPr>
        <w:t xml:space="preserve">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w:t>
      </w:r>
      <w:r w:rsidRPr="00E76614">
        <w:rPr>
          <w:rFonts w:cs="Calibri Light"/>
          <w:sz w:val="20"/>
          <w:szCs w:val="20"/>
        </w:rPr>
        <w:t>applicable.</w:t>
      </w:r>
    </w:p>
    <w:p w14:paraId="47E131AF" w14:textId="77777777" w:rsidR="006B5047" w:rsidRPr="00E76614" w:rsidRDefault="006B5047">
      <w:pPr>
        <w:spacing w:after="200" w:line="276" w:lineRule="auto"/>
        <w:rPr>
          <w:rFonts w:cs="Calibri Light"/>
          <w:sz w:val="20"/>
          <w:szCs w:val="20"/>
        </w:rPr>
      </w:pPr>
      <w:r w:rsidRPr="00E76614">
        <w:rPr>
          <w:rFonts w:cs="Calibri Light"/>
          <w:sz w:val="20"/>
          <w:szCs w:val="20"/>
        </w:rPr>
        <w:br w:type="page"/>
      </w:r>
    </w:p>
    <w:p w14:paraId="2C126F5F" w14:textId="2FB9B038" w:rsidR="00B45B13" w:rsidRPr="00E76614" w:rsidRDefault="00B45B13" w:rsidP="00E6269F">
      <w:pPr>
        <w:pStyle w:val="Heading3"/>
      </w:pPr>
      <w:bookmarkStart w:id="598" w:name="_Toc192530472"/>
      <w:bookmarkStart w:id="599" w:name="_Toc227233558"/>
      <w:r w:rsidRPr="00E76614">
        <w:lastRenderedPageBreak/>
        <w:t>WellSense</w:t>
      </w:r>
      <w:r w:rsidR="00420EDE" w:rsidRPr="00E76614">
        <w:t xml:space="preserve"> </w:t>
      </w:r>
      <w:r w:rsidRPr="00E76614">
        <w:t>Signature</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A116EB" w:rsidRPr="00E76614">
        <w:t xml:space="preserve">EQR </w:t>
      </w:r>
      <w:r w:rsidRPr="00E76614">
        <w:t>Recommendations</w:t>
      </w:r>
      <w:bookmarkEnd w:id="598"/>
      <w:bookmarkEnd w:id="599"/>
    </w:p>
    <w:p w14:paraId="76060C9B" w14:textId="77777777" w:rsidR="004529AE" w:rsidRPr="00E76614" w:rsidRDefault="004529AE" w:rsidP="00E6269F"/>
    <w:p w14:paraId="611E7C0F" w14:textId="4515B0C4" w:rsidR="004529AE" w:rsidRPr="00E76614" w:rsidRDefault="004529AE" w:rsidP="00E6269F">
      <w:pPr>
        <w:pStyle w:val="Caption"/>
        <w:rPr>
          <w:rFonts w:cs="Calibri Light"/>
        </w:rPr>
      </w:pPr>
      <w:bookmarkStart w:id="600" w:name="_Toc224213613"/>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136</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Signature</w:t>
      </w:r>
      <w:bookmarkEnd w:id="600"/>
    </w:p>
    <w:tbl>
      <w:tblPr>
        <w:tblStyle w:val="TableGrid"/>
        <w:tblW w:w="5000" w:type="pct"/>
        <w:tblLayout w:type="fixed"/>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2441"/>
        <w:gridCol w:w="6048"/>
        <w:gridCol w:w="5044"/>
        <w:gridCol w:w="7489"/>
        <w:gridCol w:w="2008"/>
      </w:tblGrid>
      <w:tr w:rsidR="00346B5B" w:rsidRPr="00E76614" w14:paraId="5F9F2438" w14:textId="77777777" w:rsidTr="00F5009A">
        <w:trPr>
          <w:trHeight w:val="288"/>
          <w:tblHeader/>
        </w:trPr>
        <w:tc>
          <w:tcPr>
            <w:tcW w:w="530" w:type="pct"/>
            <w:tcBorders>
              <w:bottom w:val="single" w:sz="4" w:space="0" w:color="auto"/>
            </w:tcBorders>
            <w:shd w:val="clear" w:color="auto" w:fill="5F497A" w:themeFill="accent4" w:themeFillShade="BF"/>
            <w:vAlign w:val="bottom"/>
          </w:tcPr>
          <w:p w14:paraId="698A3F10" w14:textId="77777777" w:rsidR="004529AE" w:rsidRPr="00E76614" w:rsidRDefault="004529AE"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313" w:type="pct"/>
            <w:tcBorders>
              <w:bottom w:val="single" w:sz="4" w:space="0" w:color="auto"/>
            </w:tcBorders>
            <w:shd w:val="clear" w:color="auto" w:fill="5F497A" w:themeFill="accent4" w:themeFillShade="BF"/>
            <w:vAlign w:val="bottom"/>
          </w:tcPr>
          <w:p w14:paraId="77A22D10"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095" w:type="pct"/>
            <w:tcBorders>
              <w:bottom w:val="single" w:sz="4" w:space="0" w:color="auto"/>
            </w:tcBorders>
            <w:shd w:val="clear" w:color="auto" w:fill="5F497A" w:themeFill="accent4" w:themeFillShade="BF"/>
            <w:vAlign w:val="bottom"/>
          </w:tcPr>
          <w:p w14:paraId="23A7C05E" w14:textId="22CD89A2" w:rsidR="004529AE"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626" w:type="pct"/>
            <w:tcBorders>
              <w:bottom w:val="single" w:sz="4" w:space="0" w:color="auto"/>
            </w:tcBorders>
            <w:shd w:val="clear" w:color="auto" w:fill="5F497A" w:themeFill="accent4" w:themeFillShade="BF"/>
            <w:vAlign w:val="bottom"/>
          </w:tcPr>
          <w:p w14:paraId="758B8BDE"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36" w:type="pct"/>
            <w:shd w:val="clear" w:color="auto" w:fill="5F497A" w:themeFill="accent4" w:themeFillShade="BF"/>
            <w:vAlign w:val="bottom"/>
          </w:tcPr>
          <w:p w14:paraId="0581CCEC" w14:textId="77777777" w:rsidR="004529AE" w:rsidRPr="00E76614" w:rsidRDefault="004529AE"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B548CE" w:rsidRPr="00E76614" w14:paraId="2B902A35" w14:textId="77777777" w:rsidTr="00F5009A">
        <w:trPr>
          <w:trHeight w:val="288"/>
        </w:trPr>
        <w:tc>
          <w:tcPr>
            <w:tcW w:w="530" w:type="pct"/>
          </w:tcPr>
          <w:p w14:paraId="5E841419" w14:textId="6FEF5834" w:rsidR="00B548CE" w:rsidRPr="00E76614" w:rsidRDefault="00B548CE" w:rsidP="00E6269F">
            <w:pPr>
              <w:jc w:val="left"/>
              <w:rPr>
                <w:rFonts w:ascii="Calibri Light" w:hAnsi="Calibri Light" w:cs="Calibri Light"/>
                <w:sz w:val="22"/>
              </w:rPr>
            </w:pPr>
            <w:r w:rsidRPr="00E76614">
              <w:rPr>
                <w:rFonts w:cs="Calibri Light"/>
                <w:sz w:val="22"/>
              </w:rPr>
              <w:t>PIP: HBD</w:t>
            </w:r>
          </w:p>
        </w:tc>
        <w:tc>
          <w:tcPr>
            <w:tcW w:w="1313" w:type="pct"/>
          </w:tcPr>
          <w:p w14:paraId="0C03E9E3" w14:textId="3C7254FF" w:rsidR="00B548CE" w:rsidRPr="00E76614" w:rsidRDefault="00B548CE" w:rsidP="00E6269F">
            <w:pPr>
              <w:jc w:val="left"/>
              <w:rPr>
                <w:rFonts w:ascii="Calibri Light" w:hAnsi="Calibri Light" w:cs="Calibri Light"/>
                <w:sz w:val="22"/>
              </w:rPr>
            </w:pPr>
            <w:r w:rsidRPr="00E76614">
              <w:rPr>
                <w:rFonts w:cs="Calibri Light"/>
                <w:sz w:val="22"/>
              </w:rPr>
              <w:t xml:space="preserve">There is high confidence that the PIP </w:t>
            </w:r>
            <w:r w:rsidR="00EA4BC6" w:rsidRPr="00E76614">
              <w:rPr>
                <w:rFonts w:cs="Calibri Light"/>
                <w:sz w:val="22"/>
              </w:rPr>
              <w:t xml:space="preserve">Remeasurement 1 </w:t>
            </w:r>
            <w:r w:rsidRPr="00E76614">
              <w:rPr>
                <w:rFonts w:cs="Calibri Light"/>
                <w:sz w:val="22"/>
              </w:rPr>
              <w:t xml:space="preserve">Report adhered to acceptable methodology for determining the aim and methodology of the PIP, identifying barriers, and proposing interventions that address the barriers. There </w:t>
            </w:r>
            <w:r w:rsidR="00EA4BC6" w:rsidRPr="00E76614">
              <w:rPr>
                <w:rFonts w:cs="Calibri Light"/>
                <w:sz w:val="22"/>
              </w:rPr>
              <w:t xml:space="preserve">is high confidence </w:t>
            </w:r>
            <w:r w:rsidR="006B5047" w:rsidRPr="00E76614">
              <w:rPr>
                <w:rFonts w:cs="Calibri Light"/>
                <w:sz w:val="22"/>
              </w:rPr>
              <w:t xml:space="preserve">that </w:t>
            </w:r>
            <w:r w:rsidR="00EA4BC6" w:rsidRPr="00E76614">
              <w:rPr>
                <w:rFonts w:cs="Calibri Light"/>
                <w:sz w:val="22"/>
              </w:rPr>
              <w:t xml:space="preserve">the PIP produced evidence of improvement. </w:t>
            </w:r>
          </w:p>
        </w:tc>
        <w:tc>
          <w:tcPr>
            <w:tcW w:w="1095" w:type="pct"/>
          </w:tcPr>
          <w:p w14:paraId="2F80300A" w14:textId="77777777" w:rsidR="00B548CE" w:rsidRPr="00E76614" w:rsidRDefault="00B548CE" w:rsidP="00E6269F">
            <w:pPr>
              <w:jc w:val="left"/>
              <w:rPr>
                <w:rFonts w:cs="Calibri Light"/>
                <w:sz w:val="22"/>
              </w:rPr>
            </w:pPr>
            <w:r w:rsidRPr="00E76614">
              <w:rPr>
                <w:rFonts w:cs="Calibri Light"/>
                <w:sz w:val="22"/>
              </w:rPr>
              <w:t>N/A</w:t>
            </w:r>
          </w:p>
          <w:p w14:paraId="0D306509" w14:textId="119C2D3D" w:rsidR="00B548CE" w:rsidRPr="00E76614" w:rsidRDefault="00B548CE" w:rsidP="00E6269F">
            <w:pPr>
              <w:jc w:val="left"/>
              <w:rPr>
                <w:rFonts w:ascii="Calibri Light" w:hAnsi="Calibri Light" w:cs="Calibri Light"/>
                <w:sz w:val="22"/>
              </w:rPr>
            </w:pPr>
          </w:p>
        </w:tc>
        <w:tc>
          <w:tcPr>
            <w:tcW w:w="1626" w:type="pct"/>
          </w:tcPr>
          <w:p w14:paraId="4BCCC4BB" w14:textId="77777777" w:rsidR="00B548CE" w:rsidRPr="00E76614" w:rsidRDefault="00B548CE" w:rsidP="00E6269F">
            <w:pPr>
              <w:jc w:val="left"/>
              <w:rPr>
                <w:rFonts w:cs="Calibri Light"/>
                <w:sz w:val="22"/>
              </w:rPr>
            </w:pPr>
            <w:r w:rsidRPr="00E76614">
              <w:rPr>
                <w:rFonts w:cs="Calibri Light"/>
                <w:sz w:val="22"/>
              </w:rPr>
              <w:t>N/A</w:t>
            </w:r>
          </w:p>
          <w:p w14:paraId="14A0CD42" w14:textId="63BFAFEB" w:rsidR="00B548CE" w:rsidRPr="00E76614" w:rsidRDefault="00B548CE" w:rsidP="00E6269F">
            <w:pPr>
              <w:jc w:val="left"/>
              <w:rPr>
                <w:rFonts w:ascii="Calibri Light" w:hAnsi="Calibri Light" w:cs="Calibri Light"/>
                <w:sz w:val="22"/>
              </w:rPr>
            </w:pPr>
          </w:p>
        </w:tc>
        <w:tc>
          <w:tcPr>
            <w:tcW w:w="436" w:type="pct"/>
          </w:tcPr>
          <w:p w14:paraId="7466DDD1" w14:textId="77777777" w:rsidR="00B548CE" w:rsidRPr="00E76614" w:rsidRDefault="00B548CE" w:rsidP="00E6269F">
            <w:pPr>
              <w:jc w:val="left"/>
              <w:rPr>
                <w:rFonts w:cs="Calibri Light"/>
                <w:sz w:val="22"/>
              </w:rPr>
            </w:pPr>
            <w:r w:rsidRPr="00E76614">
              <w:rPr>
                <w:rFonts w:cs="Calibri Light"/>
                <w:sz w:val="22"/>
              </w:rPr>
              <w:t>Quality, Timeliness,</w:t>
            </w:r>
          </w:p>
          <w:p w14:paraId="77EF1F49" w14:textId="295898A8" w:rsidR="00B548CE" w:rsidRPr="00E76614" w:rsidRDefault="00B548CE" w:rsidP="00E6269F">
            <w:pPr>
              <w:jc w:val="left"/>
              <w:rPr>
                <w:rFonts w:cs="Calibri Light"/>
                <w:sz w:val="22"/>
              </w:rPr>
            </w:pPr>
            <w:r w:rsidRPr="00E76614">
              <w:rPr>
                <w:rFonts w:cs="Calibri Light"/>
                <w:sz w:val="22"/>
              </w:rPr>
              <w:t>Access</w:t>
            </w:r>
          </w:p>
        </w:tc>
      </w:tr>
      <w:tr w:rsidR="00EF09D5" w:rsidRPr="00E76614" w14:paraId="5A0DA960" w14:textId="77777777" w:rsidTr="00F5009A">
        <w:trPr>
          <w:trHeight w:val="288"/>
        </w:trPr>
        <w:tc>
          <w:tcPr>
            <w:tcW w:w="530" w:type="pct"/>
          </w:tcPr>
          <w:p w14:paraId="549A4C1D" w14:textId="607B7A20" w:rsidR="00EF09D5" w:rsidRPr="00E76614" w:rsidRDefault="00EF09D5" w:rsidP="00E6269F">
            <w:pPr>
              <w:keepNext/>
              <w:jc w:val="left"/>
              <w:rPr>
                <w:rFonts w:ascii="Calibri Light" w:hAnsi="Calibri Light" w:cs="Calibri Light"/>
                <w:sz w:val="22"/>
              </w:rPr>
            </w:pPr>
            <w:r w:rsidRPr="00E76614">
              <w:rPr>
                <w:rFonts w:cs="Calibri Light"/>
                <w:sz w:val="22"/>
              </w:rPr>
              <w:t>Performance Measure Validation: HEDIS measures</w:t>
            </w:r>
          </w:p>
        </w:tc>
        <w:tc>
          <w:tcPr>
            <w:tcW w:w="1313" w:type="pct"/>
          </w:tcPr>
          <w:p w14:paraId="7C8C39EB" w14:textId="4225D282" w:rsidR="00EF09D5" w:rsidRPr="00E76614" w:rsidRDefault="00EF09D5" w:rsidP="00E6269F">
            <w:pPr>
              <w:keepNext/>
              <w:jc w:val="left"/>
              <w:rPr>
                <w:rFonts w:cs="Calibri Light"/>
                <w:sz w:val="22"/>
              </w:rPr>
            </w:pPr>
            <w:r w:rsidRPr="00E76614">
              <w:rPr>
                <w:rFonts w:cs="Calibri Light"/>
                <w:sz w:val="22"/>
              </w:rPr>
              <w:t xml:space="preserve">ACPP demonstrated compliance with </w:t>
            </w:r>
            <w:r w:rsidR="006B5047" w:rsidRPr="00E76614">
              <w:rPr>
                <w:rFonts w:cs="Calibri Light"/>
                <w:sz w:val="22"/>
              </w:rPr>
              <w:t xml:space="preserve">information systems </w:t>
            </w:r>
            <w:r w:rsidRPr="00E76614">
              <w:rPr>
                <w:rFonts w:cs="Calibri Light"/>
                <w:sz w:val="22"/>
              </w:rPr>
              <w:t>standards. No issues were identified. The following measures were above 90th percentile:</w:t>
            </w:r>
          </w:p>
          <w:p w14:paraId="2C0FFA99" w14:textId="1ADAAA5A" w:rsidR="00EF09D5" w:rsidRPr="00E76614" w:rsidRDefault="00EF09D5" w:rsidP="00991827">
            <w:pPr>
              <w:pStyle w:val="ListParagraph"/>
              <w:keepNext/>
              <w:numPr>
                <w:ilvl w:val="0"/>
                <w:numId w:val="43"/>
              </w:numPr>
              <w:jc w:val="left"/>
              <w:rPr>
                <w:rFonts w:cs="Calibri Light"/>
                <w:sz w:val="22"/>
              </w:rPr>
            </w:pPr>
            <w:r w:rsidRPr="00E76614">
              <w:rPr>
                <w:rFonts w:cs="Calibri Light"/>
                <w:sz w:val="22"/>
              </w:rPr>
              <w:t>Postpartum Care: 93.08% (≥</w:t>
            </w:r>
            <w:r w:rsidR="006B5047" w:rsidRPr="00E76614">
              <w:rPr>
                <w:rFonts w:cs="Calibri Light"/>
                <w:sz w:val="22"/>
              </w:rPr>
              <w:t xml:space="preserve"> </w:t>
            </w:r>
            <w:r w:rsidRPr="00E76614">
              <w:rPr>
                <w:rFonts w:cs="Calibri Light"/>
                <w:sz w:val="22"/>
              </w:rPr>
              <w:t>90th percentile)</w:t>
            </w:r>
          </w:p>
          <w:p w14:paraId="7C0D8856" w14:textId="2048C95D" w:rsidR="00EF09D5" w:rsidRPr="00E76614" w:rsidRDefault="00EF09D5" w:rsidP="00991827">
            <w:pPr>
              <w:pStyle w:val="ListParagraph"/>
              <w:keepNext/>
              <w:numPr>
                <w:ilvl w:val="0"/>
                <w:numId w:val="43"/>
              </w:numPr>
              <w:jc w:val="left"/>
              <w:rPr>
                <w:rFonts w:cs="Calibri Light"/>
                <w:sz w:val="22"/>
              </w:rPr>
            </w:pPr>
            <w:r w:rsidRPr="00E76614">
              <w:rPr>
                <w:rFonts w:cs="Calibri Light"/>
                <w:sz w:val="22"/>
              </w:rPr>
              <w:t>Initiation of Alcohol, Opioid, or Other Drug Abuse or Dependence Treatment: 60.3</w:t>
            </w:r>
            <w:r w:rsidR="0072010A" w:rsidRPr="00E76614">
              <w:rPr>
                <w:rFonts w:cs="Calibri Light"/>
                <w:sz w:val="22"/>
              </w:rPr>
              <w:t>0</w:t>
            </w:r>
            <w:r w:rsidRPr="00E76614">
              <w:rPr>
                <w:rFonts w:cs="Calibri Light"/>
                <w:sz w:val="22"/>
              </w:rPr>
              <w:t>% (≥</w:t>
            </w:r>
            <w:r w:rsidR="006B5047" w:rsidRPr="00E76614">
              <w:rPr>
                <w:rFonts w:cs="Calibri Light"/>
                <w:sz w:val="22"/>
              </w:rPr>
              <w:t xml:space="preserve"> </w:t>
            </w:r>
            <w:r w:rsidRPr="00E76614">
              <w:rPr>
                <w:rFonts w:cs="Calibri Light"/>
                <w:sz w:val="22"/>
              </w:rPr>
              <w:t>90th percentile)</w:t>
            </w:r>
          </w:p>
          <w:p w14:paraId="23A46FC0" w14:textId="2AA63790" w:rsidR="00EF09D5" w:rsidRPr="00E76614" w:rsidRDefault="00EF09D5" w:rsidP="00991827">
            <w:pPr>
              <w:pStyle w:val="ListParagraph"/>
              <w:keepNext/>
              <w:numPr>
                <w:ilvl w:val="0"/>
                <w:numId w:val="43"/>
              </w:numPr>
              <w:jc w:val="left"/>
              <w:rPr>
                <w:rFonts w:cs="Calibri Light"/>
                <w:sz w:val="22"/>
              </w:rPr>
            </w:pPr>
            <w:r w:rsidRPr="00E76614">
              <w:rPr>
                <w:rFonts w:cs="Calibri Light"/>
                <w:sz w:val="22"/>
              </w:rPr>
              <w:t>Controlling High Blood Pressure: 82.48% (≥</w:t>
            </w:r>
            <w:r w:rsidR="006B5047" w:rsidRPr="00E76614">
              <w:rPr>
                <w:rFonts w:cs="Calibri Light"/>
                <w:sz w:val="22"/>
              </w:rPr>
              <w:t xml:space="preserve"> </w:t>
            </w:r>
            <w:r w:rsidRPr="00E76614">
              <w:rPr>
                <w:rFonts w:cs="Calibri Light"/>
                <w:sz w:val="22"/>
              </w:rPr>
              <w:t>90th percentile)</w:t>
            </w:r>
          </w:p>
          <w:p w14:paraId="765FEC38" w14:textId="4009AA15" w:rsidR="00EF09D5" w:rsidRPr="00E76614" w:rsidRDefault="00EF09D5" w:rsidP="00991827">
            <w:pPr>
              <w:pStyle w:val="ListParagraph"/>
              <w:keepNext/>
              <w:numPr>
                <w:ilvl w:val="0"/>
                <w:numId w:val="43"/>
              </w:numPr>
              <w:jc w:val="left"/>
              <w:rPr>
                <w:rFonts w:cs="Calibri Light"/>
                <w:sz w:val="22"/>
              </w:rPr>
            </w:pPr>
            <w:r w:rsidRPr="00E76614">
              <w:rPr>
                <w:rFonts w:cs="Calibri Light"/>
                <w:sz w:val="22"/>
              </w:rPr>
              <w:t>Follow-</w:t>
            </w:r>
            <w:r w:rsidR="006B5047" w:rsidRPr="00E76614">
              <w:rPr>
                <w:rFonts w:cs="Calibri Light"/>
                <w:sz w:val="22"/>
              </w:rPr>
              <w:t>u</w:t>
            </w:r>
            <w:r w:rsidRPr="00E76614">
              <w:rPr>
                <w:rFonts w:cs="Calibri Light"/>
                <w:sz w:val="22"/>
              </w:rPr>
              <w:t>p After Hospitalization for Mental Illness (7 days): 61.13% (≥</w:t>
            </w:r>
            <w:r w:rsidR="006B5047" w:rsidRPr="00E76614">
              <w:rPr>
                <w:rFonts w:cs="Calibri Light"/>
                <w:sz w:val="22"/>
              </w:rPr>
              <w:t xml:space="preserve"> </w:t>
            </w:r>
            <w:r w:rsidRPr="00E76614">
              <w:rPr>
                <w:rFonts w:cs="Calibri Light"/>
                <w:sz w:val="22"/>
              </w:rPr>
              <w:t>90th percentile)</w:t>
            </w:r>
          </w:p>
          <w:p w14:paraId="47294768" w14:textId="77777777" w:rsidR="006B5047" w:rsidRPr="00E76614" w:rsidRDefault="00EF09D5" w:rsidP="00991827">
            <w:pPr>
              <w:pStyle w:val="ListParagraph"/>
              <w:keepNext/>
              <w:numPr>
                <w:ilvl w:val="0"/>
                <w:numId w:val="43"/>
              </w:numPr>
              <w:jc w:val="left"/>
              <w:rPr>
                <w:rFonts w:cs="Calibri Light"/>
                <w:sz w:val="22"/>
              </w:rPr>
            </w:pPr>
            <w:r w:rsidRPr="00E76614">
              <w:rPr>
                <w:rFonts w:cs="Calibri Light"/>
                <w:sz w:val="22"/>
              </w:rPr>
              <w:t xml:space="preserve">Glycemic Status Assessment for Patients with Diabetes </w:t>
            </w:r>
          </w:p>
          <w:p w14:paraId="3E66E83A" w14:textId="4DCEADD6" w:rsidR="00EF09D5" w:rsidRPr="00E76614" w:rsidRDefault="00EF09D5" w:rsidP="006B5047">
            <w:pPr>
              <w:pStyle w:val="ListParagraph"/>
              <w:keepNext/>
              <w:ind w:left="360"/>
              <w:jc w:val="left"/>
              <w:rPr>
                <w:rFonts w:ascii="Calibri Light" w:hAnsi="Calibri Light" w:cs="Calibri Light"/>
                <w:sz w:val="22"/>
              </w:rPr>
            </w:pPr>
            <w:r w:rsidRPr="00E76614">
              <w:rPr>
                <w:rFonts w:cs="Calibri Light"/>
                <w:sz w:val="22"/>
              </w:rPr>
              <w:t>(&gt;</w:t>
            </w:r>
            <w:r w:rsidR="006B5047" w:rsidRPr="00E76614">
              <w:rPr>
                <w:rFonts w:cs="Calibri Light"/>
                <w:sz w:val="22"/>
              </w:rPr>
              <w:t xml:space="preserve"> </w:t>
            </w:r>
            <w:r w:rsidRPr="00E76614">
              <w:rPr>
                <w:rFonts w:cs="Calibri Light"/>
                <w:sz w:val="22"/>
              </w:rPr>
              <w:t xml:space="preserve">9.0%), </w:t>
            </w:r>
            <w:r w:rsidR="006B5047" w:rsidRPr="00E76614">
              <w:rPr>
                <w:rFonts w:cs="Calibri Light"/>
                <w:sz w:val="22"/>
              </w:rPr>
              <w:t>l</w:t>
            </w:r>
            <w:r w:rsidRPr="00E76614">
              <w:rPr>
                <w:rFonts w:cs="Calibri Light"/>
                <w:sz w:val="22"/>
              </w:rPr>
              <w:t>ower is better: 17.76% (≥</w:t>
            </w:r>
            <w:r w:rsidR="006B5047" w:rsidRPr="00E76614">
              <w:rPr>
                <w:rFonts w:cs="Calibri Light"/>
                <w:sz w:val="22"/>
              </w:rPr>
              <w:t xml:space="preserve"> </w:t>
            </w:r>
            <w:r w:rsidRPr="00E76614">
              <w:rPr>
                <w:rFonts w:cs="Calibri Light"/>
                <w:sz w:val="22"/>
              </w:rPr>
              <w:t>90th percentile)</w:t>
            </w:r>
          </w:p>
        </w:tc>
        <w:tc>
          <w:tcPr>
            <w:tcW w:w="1095" w:type="pct"/>
          </w:tcPr>
          <w:p w14:paraId="7F833275" w14:textId="435C8EFD" w:rsidR="00EF09D5" w:rsidRPr="00E76614" w:rsidRDefault="00EF09D5" w:rsidP="00E6269F">
            <w:pPr>
              <w:jc w:val="left"/>
              <w:rPr>
                <w:rFonts w:cs="Calibri Light"/>
                <w:sz w:val="22"/>
              </w:rPr>
            </w:pPr>
            <w:r w:rsidRPr="00E76614">
              <w:rPr>
                <w:rFonts w:cs="Calibri Light"/>
                <w:sz w:val="22"/>
              </w:rPr>
              <w:t>The following measure rate was below the 25th percentile:</w:t>
            </w:r>
          </w:p>
          <w:p w14:paraId="631B86AC" w14:textId="77777777" w:rsidR="006B5047" w:rsidRPr="00E76614" w:rsidRDefault="00EF09D5" w:rsidP="00991827">
            <w:pPr>
              <w:pStyle w:val="ListParagraph"/>
              <w:numPr>
                <w:ilvl w:val="0"/>
                <w:numId w:val="109"/>
              </w:numPr>
              <w:jc w:val="left"/>
              <w:rPr>
                <w:rFonts w:eastAsia="MS Mincho" w:cs="Calibri Light"/>
                <w:sz w:val="22"/>
              </w:rPr>
            </w:pPr>
            <w:r w:rsidRPr="00E76614">
              <w:rPr>
                <w:rFonts w:eastAsia="MS Mincho" w:cs="Calibri Light"/>
                <w:sz w:val="22"/>
              </w:rPr>
              <w:t xml:space="preserve">Follow-up After Emergency Department Visit for Alcohol and Other Drug Abuse or Dependence </w:t>
            </w:r>
          </w:p>
          <w:p w14:paraId="42F1973B" w14:textId="64EBC875" w:rsidR="00EF09D5" w:rsidRPr="00E76614" w:rsidRDefault="00EF09D5" w:rsidP="006B5047">
            <w:pPr>
              <w:pStyle w:val="ListParagraph"/>
              <w:ind w:left="360"/>
              <w:jc w:val="left"/>
              <w:rPr>
                <w:rFonts w:eastAsia="MS Mincho" w:cs="Calibri Light"/>
                <w:sz w:val="22"/>
              </w:rPr>
            </w:pPr>
            <w:r w:rsidRPr="00E76614">
              <w:rPr>
                <w:rFonts w:eastAsia="MS Mincho" w:cs="Calibri Light"/>
                <w:sz w:val="22"/>
              </w:rPr>
              <w:t>(7 days): 31.93% (&lt;</w:t>
            </w:r>
            <w:r w:rsidR="006B5047" w:rsidRPr="00E76614">
              <w:rPr>
                <w:rFonts w:eastAsia="MS Mincho" w:cs="Calibri Light"/>
                <w:sz w:val="22"/>
              </w:rPr>
              <w:t xml:space="preserve"> </w:t>
            </w:r>
            <w:r w:rsidRPr="00E76614">
              <w:rPr>
                <w:rFonts w:eastAsia="MS Mincho" w:cs="Calibri Light"/>
                <w:sz w:val="22"/>
              </w:rPr>
              <w:t>25th percentile)</w:t>
            </w:r>
          </w:p>
          <w:p w14:paraId="0CE7BDEF" w14:textId="6819642F" w:rsidR="00EF09D5" w:rsidRPr="00E76614" w:rsidRDefault="00EF09D5" w:rsidP="00E6269F">
            <w:pPr>
              <w:jc w:val="left"/>
              <w:rPr>
                <w:rFonts w:ascii="Calibri Light" w:hAnsi="Calibri Light" w:cs="Calibri Light"/>
                <w:sz w:val="22"/>
              </w:rPr>
            </w:pPr>
          </w:p>
        </w:tc>
        <w:tc>
          <w:tcPr>
            <w:tcW w:w="1626" w:type="pct"/>
          </w:tcPr>
          <w:p w14:paraId="316E2A87" w14:textId="10BA354D" w:rsidR="00EF09D5" w:rsidRPr="00E76614" w:rsidRDefault="00EF09D5" w:rsidP="00E6269F">
            <w:pPr>
              <w:jc w:val="left"/>
              <w:rPr>
                <w:rFonts w:ascii="Calibri Light" w:hAnsi="Calibri Light" w:cs="Calibri Light"/>
                <w:b/>
                <w:bCs/>
                <w:sz w:val="22"/>
                <w:u w:val="single"/>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36" w:type="pct"/>
          </w:tcPr>
          <w:p w14:paraId="2ACC72EE" w14:textId="6230197F" w:rsidR="00EF09D5" w:rsidRPr="00E76614" w:rsidRDefault="00EF09D5" w:rsidP="00E6269F">
            <w:pPr>
              <w:jc w:val="left"/>
              <w:rPr>
                <w:rFonts w:cs="Calibri Light"/>
                <w:sz w:val="22"/>
              </w:rPr>
            </w:pPr>
            <w:r w:rsidRPr="00E76614">
              <w:rPr>
                <w:rFonts w:cs="Calibri Light"/>
                <w:sz w:val="22"/>
              </w:rPr>
              <w:t>Quality, Timeliness,</w:t>
            </w:r>
          </w:p>
          <w:p w14:paraId="6A62596D" w14:textId="0061D92D" w:rsidR="00EF09D5" w:rsidRPr="00E76614" w:rsidRDefault="00EF09D5" w:rsidP="00E6269F">
            <w:pPr>
              <w:jc w:val="left"/>
              <w:rPr>
                <w:rFonts w:cs="Calibri Light"/>
                <w:sz w:val="22"/>
              </w:rPr>
            </w:pPr>
            <w:r w:rsidRPr="00E76614">
              <w:rPr>
                <w:rFonts w:cs="Calibri Light"/>
                <w:sz w:val="22"/>
              </w:rPr>
              <w:t>Access</w:t>
            </w:r>
          </w:p>
        </w:tc>
      </w:tr>
      <w:tr w:rsidR="00EF09D5" w:rsidRPr="00E76614" w14:paraId="389000D3" w14:textId="77777777" w:rsidTr="00F5009A">
        <w:trPr>
          <w:trHeight w:val="288"/>
        </w:trPr>
        <w:tc>
          <w:tcPr>
            <w:tcW w:w="530" w:type="pct"/>
          </w:tcPr>
          <w:p w14:paraId="07E60356" w14:textId="5923B885" w:rsidR="00EF09D5" w:rsidRPr="00E76614" w:rsidRDefault="00EF09D5" w:rsidP="00E6269F">
            <w:pPr>
              <w:jc w:val="left"/>
              <w:rPr>
                <w:rFonts w:ascii="Calibri Light" w:hAnsi="Calibri Light" w:cs="Calibri Light"/>
                <w:sz w:val="22"/>
              </w:rPr>
            </w:pPr>
            <w:r w:rsidRPr="00E76614">
              <w:rPr>
                <w:rFonts w:cs="Calibri Light"/>
                <w:sz w:val="22"/>
              </w:rPr>
              <w:t>Performance Measure Validation: Non-HEDIS measures</w:t>
            </w:r>
          </w:p>
        </w:tc>
        <w:tc>
          <w:tcPr>
            <w:tcW w:w="1313" w:type="pct"/>
          </w:tcPr>
          <w:p w14:paraId="1AD8E7DA" w14:textId="799A18AA" w:rsidR="00EF09D5" w:rsidRPr="00E76614" w:rsidRDefault="00EF09D5" w:rsidP="00E6269F">
            <w:pPr>
              <w:jc w:val="left"/>
              <w:rPr>
                <w:rFonts w:cs="Calibri Light"/>
                <w:sz w:val="22"/>
              </w:rPr>
            </w:pPr>
            <w:r w:rsidRPr="00E76614">
              <w:rPr>
                <w:rFonts w:cs="Calibri Light"/>
                <w:sz w:val="22"/>
              </w:rPr>
              <w:t>No issues were identified. The following rates were above the goal benchmark:</w:t>
            </w:r>
          </w:p>
          <w:p w14:paraId="6014D032" w14:textId="77672C98" w:rsidR="00EF09D5" w:rsidRPr="00E76614" w:rsidRDefault="00EF09D5" w:rsidP="00991827">
            <w:pPr>
              <w:pStyle w:val="ListParagraph"/>
              <w:numPr>
                <w:ilvl w:val="0"/>
                <w:numId w:val="44"/>
              </w:numPr>
              <w:jc w:val="left"/>
              <w:rPr>
                <w:rFonts w:cs="Calibri Light"/>
                <w:sz w:val="22"/>
              </w:rPr>
            </w:pPr>
            <w:r w:rsidRPr="00E76614">
              <w:rPr>
                <w:rFonts w:cs="Calibri Light"/>
                <w:sz w:val="22"/>
              </w:rPr>
              <w:t>PC MES Communication+ Adult</w:t>
            </w:r>
          </w:p>
          <w:p w14:paraId="0D346793" w14:textId="77777777" w:rsidR="002A39F8" w:rsidRPr="00E76614" w:rsidRDefault="00EF09D5" w:rsidP="00991827">
            <w:pPr>
              <w:pStyle w:val="ListParagraph"/>
              <w:numPr>
                <w:ilvl w:val="0"/>
                <w:numId w:val="44"/>
              </w:numPr>
              <w:jc w:val="left"/>
              <w:rPr>
                <w:rFonts w:cs="Calibri Light"/>
                <w:sz w:val="22"/>
              </w:rPr>
            </w:pPr>
            <w:r w:rsidRPr="00E76614">
              <w:rPr>
                <w:rFonts w:cs="Calibri Light"/>
                <w:sz w:val="22"/>
              </w:rPr>
              <w:t>PC MES Knowledge of Patient+ Adult</w:t>
            </w:r>
            <w:r w:rsidR="002A39F8" w:rsidRPr="00E76614">
              <w:rPr>
                <w:rFonts w:cs="Calibri Light"/>
                <w:sz w:val="22"/>
              </w:rPr>
              <w:t xml:space="preserve"> </w:t>
            </w:r>
          </w:p>
          <w:p w14:paraId="1983FCE9" w14:textId="649397D3" w:rsidR="00EF09D5" w:rsidRPr="00E76614" w:rsidRDefault="002A39F8" w:rsidP="00991827">
            <w:pPr>
              <w:pStyle w:val="ListParagraph"/>
              <w:numPr>
                <w:ilvl w:val="0"/>
                <w:numId w:val="44"/>
              </w:numPr>
              <w:jc w:val="left"/>
              <w:rPr>
                <w:rFonts w:cs="Calibri Light"/>
                <w:sz w:val="22"/>
              </w:rPr>
            </w:pPr>
            <w:r w:rsidRPr="00E76614">
              <w:rPr>
                <w:rFonts w:cs="Calibri Light"/>
                <w:sz w:val="22"/>
              </w:rPr>
              <w:t>PC MES Integration of Care+ Adult</w:t>
            </w:r>
          </w:p>
          <w:p w14:paraId="4E825DAD" w14:textId="74E6014F" w:rsidR="00EF09D5" w:rsidRPr="00E76614" w:rsidRDefault="00EF09D5" w:rsidP="00991827">
            <w:pPr>
              <w:pStyle w:val="ListParagraph"/>
              <w:numPr>
                <w:ilvl w:val="0"/>
                <w:numId w:val="44"/>
              </w:numPr>
              <w:jc w:val="left"/>
              <w:rPr>
                <w:rFonts w:cs="Calibri Light"/>
                <w:sz w:val="22"/>
              </w:rPr>
            </w:pPr>
            <w:r w:rsidRPr="00E76614">
              <w:rPr>
                <w:rFonts w:cs="Calibri Light"/>
                <w:sz w:val="22"/>
              </w:rPr>
              <w:t>Screening for Depression and Follow-up Plan</w:t>
            </w:r>
          </w:p>
          <w:p w14:paraId="0846FB81" w14:textId="6C46346A" w:rsidR="002A39F8" w:rsidRPr="00E76614" w:rsidRDefault="002A39F8" w:rsidP="00991827">
            <w:pPr>
              <w:pStyle w:val="ListParagraph"/>
              <w:numPr>
                <w:ilvl w:val="0"/>
                <w:numId w:val="44"/>
              </w:numPr>
              <w:jc w:val="left"/>
              <w:rPr>
                <w:rFonts w:cs="Calibri Light"/>
                <w:sz w:val="22"/>
              </w:rPr>
            </w:pPr>
            <w:r w:rsidRPr="00E76614">
              <w:rPr>
                <w:rFonts w:cs="Calibri Light"/>
                <w:sz w:val="22"/>
              </w:rPr>
              <w:t>Topical Fluoride for Children</w:t>
            </w:r>
          </w:p>
          <w:p w14:paraId="1E1A9DB0" w14:textId="0CEFCC27" w:rsidR="00EF09D5" w:rsidRPr="00E76614" w:rsidRDefault="002A39F8" w:rsidP="00991827">
            <w:pPr>
              <w:pStyle w:val="ListParagraph"/>
              <w:numPr>
                <w:ilvl w:val="0"/>
                <w:numId w:val="44"/>
              </w:numPr>
              <w:jc w:val="left"/>
              <w:rPr>
                <w:rFonts w:ascii="Calibri Light" w:hAnsi="Calibri Light" w:cs="Calibri Light"/>
                <w:sz w:val="22"/>
              </w:rPr>
            </w:pPr>
            <w:r w:rsidRPr="00E76614">
              <w:rPr>
                <w:rFonts w:cs="Calibri Light"/>
                <w:sz w:val="22"/>
              </w:rPr>
              <w:t>Developmental Screening in the First 3 Years of Life</w:t>
            </w:r>
          </w:p>
        </w:tc>
        <w:tc>
          <w:tcPr>
            <w:tcW w:w="1095" w:type="pct"/>
          </w:tcPr>
          <w:p w14:paraId="5F5F8741" w14:textId="4F559BE9" w:rsidR="00EF09D5" w:rsidRPr="00E76614" w:rsidRDefault="00EF09D5" w:rsidP="00E6269F">
            <w:pPr>
              <w:jc w:val="left"/>
              <w:rPr>
                <w:rFonts w:cs="Calibri Light"/>
                <w:sz w:val="22"/>
              </w:rPr>
            </w:pPr>
            <w:r w:rsidRPr="00E76614">
              <w:rPr>
                <w:rFonts w:cs="Calibri Light"/>
                <w:sz w:val="22"/>
              </w:rPr>
              <w:t>The following measures rates were below the goal benchmark:</w:t>
            </w:r>
          </w:p>
          <w:p w14:paraId="64B43DEF" w14:textId="77777777" w:rsidR="002A39F8" w:rsidRPr="00E76614" w:rsidRDefault="002A39F8" w:rsidP="00991827">
            <w:pPr>
              <w:pStyle w:val="ListParagraph"/>
              <w:numPr>
                <w:ilvl w:val="0"/>
                <w:numId w:val="40"/>
              </w:numPr>
              <w:jc w:val="left"/>
              <w:rPr>
                <w:rFonts w:cs="Calibri Light"/>
                <w:sz w:val="22"/>
              </w:rPr>
            </w:pPr>
            <w:r w:rsidRPr="00E76614">
              <w:rPr>
                <w:rFonts w:cs="Calibri Light"/>
                <w:sz w:val="22"/>
              </w:rPr>
              <w:t>PC MES Willingness to Recommend+ Child</w:t>
            </w:r>
          </w:p>
          <w:p w14:paraId="71B8F90D" w14:textId="77777777" w:rsidR="002A39F8" w:rsidRPr="00E76614" w:rsidRDefault="002A39F8" w:rsidP="00991827">
            <w:pPr>
              <w:pStyle w:val="ListParagraph"/>
              <w:numPr>
                <w:ilvl w:val="0"/>
                <w:numId w:val="40"/>
              </w:numPr>
              <w:jc w:val="left"/>
              <w:rPr>
                <w:rFonts w:cs="Calibri Light"/>
                <w:sz w:val="22"/>
              </w:rPr>
            </w:pPr>
            <w:r w:rsidRPr="00E76614">
              <w:rPr>
                <w:rFonts w:cs="Calibri Light"/>
                <w:sz w:val="22"/>
              </w:rPr>
              <w:t>PC MES Willingness to Recommend+ Adult</w:t>
            </w:r>
          </w:p>
          <w:p w14:paraId="0EEA5D84" w14:textId="77777777" w:rsidR="002A39F8" w:rsidRPr="00E76614" w:rsidRDefault="002A39F8" w:rsidP="00991827">
            <w:pPr>
              <w:pStyle w:val="ListParagraph"/>
              <w:numPr>
                <w:ilvl w:val="0"/>
                <w:numId w:val="40"/>
              </w:numPr>
              <w:jc w:val="left"/>
              <w:rPr>
                <w:rFonts w:cs="Calibri Light"/>
                <w:sz w:val="22"/>
              </w:rPr>
            </w:pPr>
            <w:r w:rsidRPr="00E76614">
              <w:rPr>
                <w:rFonts w:cs="Calibri Light"/>
                <w:sz w:val="22"/>
              </w:rPr>
              <w:t>PC MES Communication+ Child</w:t>
            </w:r>
          </w:p>
          <w:p w14:paraId="4269785C" w14:textId="77777777" w:rsidR="002A39F8" w:rsidRPr="00E76614" w:rsidRDefault="002A39F8" w:rsidP="00991827">
            <w:pPr>
              <w:pStyle w:val="ListParagraph"/>
              <w:numPr>
                <w:ilvl w:val="0"/>
                <w:numId w:val="40"/>
              </w:numPr>
              <w:jc w:val="left"/>
              <w:rPr>
                <w:rFonts w:cs="Calibri Light"/>
                <w:sz w:val="22"/>
              </w:rPr>
            </w:pPr>
            <w:r w:rsidRPr="00E76614">
              <w:rPr>
                <w:rFonts w:cs="Calibri Light"/>
                <w:sz w:val="22"/>
              </w:rPr>
              <w:t>PC MES Integration of Care+ Child</w:t>
            </w:r>
          </w:p>
          <w:p w14:paraId="497F12E4" w14:textId="034C98C8" w:rsidR="00EF09D5" w:rsidRPr="00E76614" w:rsidRDefault="00EF09D5" w:rsidP="00991827">
            <w:pPr>
              <w:pStyle w:val="ListParagraph"/>
              <w:numPr>
                <w:ilvl w:val="0"/>
                <w:numId w:val="40"/>
              </w:numPr>
              <w:jc w:val="left"/>
              <w:rPr>
                <w:rFonts w:cs="Calibri Light"/>
                <w:sz w:val="22"/>
              </w:rPr>
            </w:pPr>
            <w:r w:rsidRPr="00E76614">
              <w:rPr>
                <w:rFonts w:cs="Calibri Light"/>
                <w:sz w:val="22"/>
              </w:rPr>
              <w:t>PC MES Knowledge of Patient+ Child</w:t>
            </w:r>
          </w:p>
          <w:p w14:paraId="7E201930" w14:textId="1D3710EC" w:rsidR="00EF09D5" w:rsidRPr="00E76614" w:rsidRDefault="00EF09D5" w:rsidP="00E6269F">
            <w:pPr>
              <w:pStyle w:val="ListParagraph"/>
              <w:ind w:left="360"/>
              <w:jc w:val="left"/>
              <w:rPr>
                <w:rFonts w:ascii="Calibri Light" w:hAnsi="Calibri Light" w:cs="Calibri Light"/>
                <w:sz w:val="22"/>
              </w:rPr>
            </w:pPr>
          </w:p>
        </w:tc>
        <w:tc>
          <w:tcPr>
            <w:tcW w:w="1626" w:type="pct"/>
          </w:tcPr>
          <w:p w14:paraId="307345BE" w14:textId="27AAD31A" w:rsidR="00EF09D5" w:rsidRPr="00E76614" w:rsidRDefault="00EF09D5" w:rsidP="00E6269F">
            <w:pPr>
              <w:jc w:val="left"/>
              <w:rPr>
                <w:rFonts w:ascii="Calibri Light" w:hAnsi="Calibri Light" w:cs="Calibri Light"/>
                <w:b/>
                <w:bCs/>
                <w:sz w:val="22"/>
                <w:u w:val="single"/>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36" w:type="pct"/>
          </w:tcPr>
          <w:p w14:paraId="0C917145" w14:textId="1AB3241C" w:rsidR="00EF09D5" w:rsidRPr="00E76614" w:rsidRDefault="00EF09D5" w:rsidP="00E6269F">
            <w:pPr>
              <w:jc w:val="left"/>
              <w:rPr>
                <w:rFonts w:cs="Calibri Light"/>
                <w:sz w:val="22"/>
              </w:rPr>
            </w:pPr>
            <w:r w:rsidRPr="00E76614">
              <w:rPr>
                <w:rFonts w:cs="Calibri Light"/>
                <w:sz w:val="22"/>
              </w:rPr>
              <w:t>Quality, Timeliness,</w:t>
            </w:r>
          </w:p>
          <w:p w14:paraId="514754E0" w14:textId="42B32E3F" w:rsidR="00EF09D5" w:rsidRPr="00E76614" w:rsidRDefault="00EF09D5" w:rsidP="00E6269F">
            <w:pPr>
              <w:jc w:val="left"/>
              <w:rPr>
                <w:rFonts w:cs="Calibri Light"/>
                <w:sz w:val="22"/>
              </w:rPr>
            </w:pPr>
            <w:r w:rsidRPr="00E76614">
              <w:rPr>
                <w:rFonts w:cs="Calibri Light"/>
                <w:sz w:val="22"/>
              </w:rPr>
              <w:t>Access</w:t>
            </w:r>
          </w:p>
        </w:tc>
      </w:tr>
      <w:tr w:rsidR="009621F6" w:rsidRPr="00E76614" w14:paraId="16382827" w14:textId="77777777" w:rsidTr="00567783">
        <w:trPr>
          <w:trHeight w:val="288"/>
        </w:trPr>
        <w:tc>
          <w:tcPr>
            <w:tcW w:w="530" w:type="pct"/>
          </w:tcPr>
          <w:p w14:paraId="173BB7CA" w14:textId="3E40E205" w:rsidR="009621F6" w:rsidRPr="00E76614" w:rsidRDefault="009621F6" w:rsidP="006B482C">
            <w:pPr>
              <w:jc w:val="left"/>
              <w:rPr>
                <w:rFonts w:ascii="Calibri Light" w:hAnsi="Calibri Light" w:cs="Calibri Light"/>
                <w:sz w:val="22"/>
                <w:szCs w:val="20"/>
              </w:rPr>
            </w:pPr>
            <w:r w:rsidRPr="00E76614">
              <w:rPr>
                <w:rFonts w:cs="Calibri Light"/>
                <w:sz w:val="22"/>
                <w:szCs w:val="20"/>
              </w:rPr>
              <w:t xml:space="preserve">Compliance </w:t>
            </w:r>
          </w:p>
        </w:tc>
        <w:tc>
          <w:tcPr>
            <w:tcW w:w="1313" w:type="pct"/>
          </w:tcPr>
          <w:p w14:paraId="62B41315" w14:textId="182AADD2" w:rsidR="009621F6" w:rsidRPr="00E76614" w:rsidRDefault="009621F6" w:rsidP="006B482C">
            <w:pPr>
              <w:keepNext/>
              <w:jc w:val="left"/>
              <w:rPr>
                <w:rFonts w:cs="Calibri Light"/>
                <w:sz w:val="22"/>
              </w:rPr>
            </w:pPr>
            <w:r w:rsidRPr="00E76614">
              <w:rPr>
                <w:rFonts w:cs="Calibri Light"/>
                <w:sz w:val="22"/>
              </w:rPr>
              <w:t>Based on the review of the most recent responses to IPRO’s recommendations, the MCP demonstrated compliance with most of the federal and state contractual standards.</w:t>
            </w:r>
            <w:r w:rsidR="006B5047" w:rsidRPr="00E76614">
              <w:rPr>
                <w:rFonts w:cs="Calibri Light"/>
                <w:sz w:val="22"/>
              </w:rPr>
              <w:t xml:space="preserve"> </w:t>
            </w:r>
            <w:r w:rsidRPr="00E76614">
              <w:rPr>
                <w:rFonts w:cs="Calibri Light"/>
                <w:sz w:val="22"/>
              </w:rPr>
              <w:t>MCP addressed the following opportunities for improvement from the prior compliance review:</w:t>
            </w:r>
          </w:p>
          <w:p w14:paraId="0296C578" w14:textId="385B1EFE" w:rsidR="009621F6" w:rsidRPr="00E76614" w:rsidRDefault="009621F6" w:rsidP="00991827">
            <w:pPr>
              <w:pStyle w:val="ListParagraph"/>
              <w:numPr>
                <w:ilvl w:val="0"/>
                <w:numId w:val="130"/>
              </w:numPr>
              <w:jc w:val="left"/>
              <w:rPr>
                <w:rFonts w:cs="Calibri Light"/>
                <w:sz w:val="22"/>
              </w:rPr>
            </w:pPr>
            <w:r w:rsidRPr="00E76614">
              <w:rPr>
                <w:rFonts w:cs="Calibri Light"/>
                <w:sz w:val="22"/>
              </w:rPr>
              <w:t>Availability of services (2)</w:t>
            </w:r>
          </w:p>
          <w:p w14:paraId="55D5A627" w14:textId="1AC0B79D" w:rsidR="009621F6" w:rsidRPr="00E76614" w:rsidRDefault="009621F6" w:rsidP="00991827">
            <w:pPr>
              <w:pStyle w:val="ListParagraph"/>
              <w:numPr>
                <w:ilvl w:val="0"/>
                <w:numId w:val="130"/>
              </w:numPr>
              <w:jc w:val="left"/>
              <w:rPr>
                <w:rFonts w:cs="Calibri Light"/>
                <w:sz w:val="22"/>
              </w:rPr>
            </w:pPr>
            <w:r w:rsidRPr="00E76614">
              <w:rPr>
                <w:rFonts w:cs="Calibri Light"/>
                <w:sz w:val="22"/>
              </w:rPr>
              <w:t>Care coordination (31)</w:t>
            </w:r>
          </w:p>
          <w:p w14:paraId="32B65135" w14:textId="6E50C47E" w:rsidR="009621F6" w:rsidRPr="00E76614" w:rsidRDefault="009621F6" w:rsidP="00991827">
            <w:pPr>
              <w:pStyle w:val="ListParagraph"/>
              <w:numPr>
                <w:ilvl w:val="0"/>
                <w:numId w:val="130"/>
              </w:numPr>
              <w:jc w:val="left"/>
              <w:rPr>
                <w:rFonts w:cs="Calibri Light"/>
                <w:sz w:val="22"/>
              </w:rPr>
            </w:pPr>
            <w:r w:rsidRPr="00E76614">
              <w:rPr>
                <w:rFonts w:cs="Calibri Light"/>
                <w:sz w:val="22"/>
              </w:rPr>
              <w:t xml:space="preserve">Grievances and appeals (2) </w:t>
            </w:r>
          </w:p>
          <w:p w14:paraId="61E0CEB5" w14:textId="2B8F1A66" w:rsidR="009621F6" w:rsidRPr="00E76614" w:rsidRDefault="009621F6" w:rsidP="00991827">
            <w:pPr>
              <w:pStyle w:val="ListParagraph"/>
              <w:numPr>
                <w:ilvl w:val="0"/>
                <w:numId w:val="130"/>
              </w:numPr>
              <w:jc w:val="left"/>
              <w:rPr>
                <w:rFonts w:cs="Calibri Light"/>
                <w:sz w:val="22"/>
              </w:rPr>
            </w:pPr>
            <w:r w:rsidRPr="00E76614">
              <w:rPr>
                <w:rFonts w:cs="Calibri Light"/>
                <w:sz w:val="22"/>
              </w:rPr>
              <w:t>Health information systems (20)</w:t>
            </w:r>
          </w:p>
          <w:p w14:paraId="5A2BAEB5" w14:textId="1756394C" w:rsidR="009621F6" w:rsidRPr="00E76614" w:rsidRDefault="009621F6" w:rsidP="00991827">
            <w:pPr>
              <w:pStyle w:val="ListParagraph"/>
              <w:numPr>
                <w:ilvl w:val="0"/>
                <w:numId w:val="130"/>
              </w:numPr>
              <w:jc w:val="left"/>
              <w:rPr>
                <w:rFonts w:cs="Calibri Light"/>
                <w:sz w:val="22"/>
              </w:rPr>
            </w:pPr>
            <w:r w:rsidRPr="00E76614">
              <w:rPr>
                <w:rFonts w:cs="Calibri Light"/>
                <w:sz w:val="22"/>
              </w:rPr>
              <w:t>QAPI (20)</w:t>
            </w:r>
          </w:p>
          <w:p w14:paraId="58DA4E3D" w14:textId="77777777" w:rsidR="009621F6" w:rsidRPr="00E76614" w:rsidRDefault="009621F6" w:rsidP="006B482C">
            <w:pPr>
              <w:jc w:val="left"/>
              <w:rPr>
                <w:rFonts w:cs="Calibri Light"/>
                <w:sz w:val="22"/>
              </w:rPr>
            </w:pPr>
          </w:p>
          <w:p w14:paraId="69066E50" w14:textId="32D57E3A" w:rsidR="009621F6" w:rsidRPr="00E76614" w:rsidRDefault="009621F6" w:rsidP="006B482C">
            <w:pPr>
              <w:jc w:val="left"/>
              <w:rPr>
                <w:rFonts w:ascii="Calibri Light" w:hAnsi="Calibri Light" w:cs="Calibri Light"/>
                <w:sz w:val="22"/>
                <w:szCs w:val="20"/>
              </w:rPr>
            </w:pPr>
          </w:p>
        </w:tc>
        <w:tc>
          <w:tcPr>
            <w:tcW w:w="1095" w:type="pct"/>
          </w:tcPr>
          <w:p w14:paraId="764CCD27" w14:textId="77777777" w:rsidR="009621F6" w:rsidRPr="00E76614" w:rsidRDefault="009621F6" w:rsidP="006B482C">
            <w:pPr>
              <w:jc w:val="left"/>
              <w:rPr>
                <w:rFonts w:cs="Calibri Light"/>
                <w:sz w:val="22"/>
              </w:rPr>
            </w:pPr>
            <w:r w:rsidRPr="00E76614">
              <w:rPr>
                <w:rFonts w:cs="Calibri Light"/>
                <w:sz w:val="22"/>
              </w:rPr>
              <w:t>Partial compliance remains with the requirements in the following domains:</w:t>
            </w:r>
          </w:p>
          <w:p w14:paraId="36C2DA2A" w14:textId="3F929AE3" w:rsidR="009621F6" w:rsidRPr="00E76614" w:rsidRDefault="009621F6" w:rsidP="00991827">
            <w:pPr>
              <w:pStyle w:val="ListParagraph"/>
              <w:numPr>
                <w:ilvl w:val="0"/>
                <w:numId w:val="131"/>
              </w:numPr>
              <w:jc w:val="left"/>
              <w:rPr>
                <w:rFonts w:ascii="Calibri Light" w:hAnsi="Calibri Light" w:cs="Calibri Light"/>
                <w:sz w:val="22"/>
                <w:szCs w:val="20"/>
              </w:rPr>
            </w:pPr>
            <w:r w:rsidRPr="00E76614">
              <w:rPr>
                <w:rFonts w:cs="Calibri Light"/>
                <w:sz w:val="22"/>
              </w:rPr>
              <w:t>Care coordination (44)</w:t>
            </w:r>
          </w:p>
        </w:tc>
        <w:tc>
          <w:tcPr>
            <w:tcW w:w="1626" w:type="pct"/>
          </w:tcPr>
          <w:p w14:paraId="6C3854B2" w14:textId="7A7C05C4" w:rsidR="009621F6" w:rsidRPr="00E76614" w:rsidRDefault="00FD2CEF" w:rsidP="006B482C">
            <w:pPr>
              <w:jc w:val="left"/>
              <w:rPr>
                <w:rFonts w:ascii="Calibri Light" w:hAnsi="Calibri Light" w:cs="Calibri Light"/>
                <w:sz w:val="22"/>
                <w:szCs w:val="20"/>
              </w:rPr>
            </w:pPr>
            <w:r w:rsidRPr="00E76614">
              <w:rPr>
                <w:rFonts w:cs="Calibri Light"/>
                <w:sz w:val="22"/>
                <w:szCs w:val="20"/>
              </w:rPr>
              <w:t>MCP is required to address all deficient and partially met requirements based on IPRO’s recommendations outlined in the final validation tools sent by IPRO to the MCP on 1/31/2025. IPRO will monitor the status of all recommendations as part of the EQR processes and follow up with the MCP before the end of CY 2026.</w:t>
            </w:r>
          </w:p>
        </w:tc>
        <w:tc>
          <w:tcPr>
            <w:tcW w:w="436" w:type="pct"/>
          </w:tcPr>
          <w:p w14:paraId="37E99D21" w14:textId="77777777" w:rsidR="00FD2CEF" w:rsidRPr="00E76614" w:rsidRDefault="00FD2CEF" w:rsidP="006B482C">
            <w:pPr>
              <w:jc w:val="left"/>
              <w:rPr>
                <w:rFonts w:cs="Calibri Light"/>
                <w:sz w:val="22"/>
                <w:szCs w:val="20"/>
              </w:rPr>
            </w:pPr>
            <w:r w:rsidRPr="00E76614">
              <w:rPr>
                <w:rFonts w:cs="Calibri Light"/>
                <w:sz w:val="22"/>
                <w:szCs w:val="20"/>
              </w:rPr>
              <w:t>Quality, Timeliness,</w:t>
            </w:r>
          </w:p>
          <w:p w14:paraId="48162FE4" w14:textId="183DBF40" w:rsidR="009621F6" w:rsidRPr="00E76614" w:rsidRDefault="00FD2CEF" w:rsidP="006B482C">
            <w:pPr>
              <w:jc w:val="left"/>
              <w:rPr>
                <w:rFonts w:cs="Calibri Light"/>
                <w:sz w:val="22"/>
                <w:szCs w:val="20"/>
              </w:rPr>
            </w:pPr>
            <w:r w:rsidRPr="00E76614">
              <w:rPr>
                <w:rFonts w:cs="Calibri Light"/>
                <w:sz w:val="22"/>
                <w:szCs w:val="20"/>
              </w:rPr>
              <w:t>Access</w:t>
            </w:r>
          </w:p>
        </w:tc>
      </w:tr>
      <w:tr w:rsidR="00EF09D5" w:rsidRPr="00E76614" w14:paraId="6C32B871" w14:textId="77777777" w:rsidTr="00567783">
        <w:trPr>
          <w:trHeight w:val="288"/>
        </w:trPr>
        <w:tc>
          <w:tcPr>
            <w:tcW w:w="530" w:type="pct"/>
          </w:tcPr>
          <w:p w14:paraId="773D51CE" w14:textId="2BF48203" w:rsidR="00EF09D5" w:rsidRPr="00E76614" w:rsidRDefault="00EF09D5"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6B5047" w:rsidRPr="00E76614">
              <w:rPr>
                <w:rFonts w:cs="Calibri Light"/>
                <w:sz w:val="22"/>
                <w:szCs w:val="20"/>
              </w:rPr>
              <w:t>−</w:t>
            </w:r>
            <w:r w:rsidRPr="00E76614">
              <w:rPr>
                <w:rFonts w:cs="Calibri Light"/>
                <w:sz w:val="22"/>
                <w:szCs w:val="20"/>
              </w:rPr>
              <w:t xml:space="preserve"> Duplicates</w:t>
            </w:r>
          </w:p>
        </w:tc>
        <w:tc>
          <w:tcPr>
            <w:tcW w:w="1313" w:type="pct"/>
          </w:tcPr>
          <w:p w14:paraId="06784766" w14:textId="5E2C8774" w:rsidR="00EF09D5" w:rsidRPr="00E76614" w:rsidRDefault="00EF09D5"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6B5047" w:rsidRPr="00E76614">
              <w:rPr>
                <w:rFonts w:cs="Calibri Light"/>
                <w:sz w:val="22"/>
                <w:szCs w:val="20"/>
              </w:rPr>
              <w:t xml:space="preserve">were </w:t>
            </w:r>
            <w:r w:rsidRPr="00E76614">
              <w:rPr>
                <w:rFonts w:cs="Calibri Light"/>
                <w:sz w:val="22"/>
                <w:szCs w:val="20"/>
              </w:rPr>
              <w:t>mostly accurate and current</w:t>
            </w:r>
            <w:r w:rsidR="006B5047"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095" w:type="pct"/>
          </w:tcPr>
          <w:p w14:paraId="72D6DD5F" w14:textId="439B199E" w:rsidR="00EF09D5" w:rsidRPr="00E76614" w:rsidRDefault="00EF09D5" w:rsidP="00E6269F">
            <w:pPr>
              <w:jc w:val="left"/>
              <w:rPr>
                <w:rFonts w:ascii="Calibri Light" w:hAnsi="Calibri Light" w:cs="Calibri Light"/>
                <w:sz w:val="22"/>
                <w:szCs w:val="20"/>
                <w:highlight w:val="green"/>
              </w:rPr>
            </w:pPr>
            <w:r w:rsidRPr="00E76614">
              <w:rPr>
                <w:rFonts w:cs="Calibri Light"/>
                <w:sz w:val="22"/>
                <w:szCs w:val="20"/>
              </w:rPr>
              <w:t>WellSense Signature submitted many duplicates for individual and facility providers due to variations in the facility names, such as including the suite name or address information, submitting departments in addition to the facilities, or variations in the address. IPRO removed a total of 315 duplicate providers from the WellSense Signature data prior to conducting the analysis.</w:t>
            </w:r>
          </w:p>
        </w:tc>
        <w:tc>
          <w:tcPr>
            <w:tcW w:w="1626" w:type="pct"/>
          </w:tcPr>
          <w:p w14:paraId="675C58C1" w14:textId="77777777" w:rsidR="00EF09D5" w:rsidRPr="00E76614" w:rsidRDefault="00EF09D5" w:rsidP="00E6269F">
            <w:pPr>
              <w:jc w:val="left"/>
              <w:rPr>
                <w:rFonts w:cs="Calibri Light"/>
                <w:sz w:val="22"/>
                <w:szCs w:val="20"/>
              </w:rPr>
            </w:pPr>
            <w:r w:rsidRPr="00E76614">
              <w:rPr>
                <w:rFonts w:cs="Calibri Light"/>
                <w:sz w:val="22"/>
                <w:szCs w:val="20"/>
              </w:rPr>
              <w:t>WellSense Signature should further clean and deduplicate the provider data prior to conducting any network analyses or submitting provider data for the EQR analysis.</w:t>
            </w:r>
          </w:p>
          <w:p w14:paraId="2DBA9043" w14:textId="4B0A1F73" w:rsidR="00EF09D5" w:rsidRPr="00E76614" w:rsidRDefault="00EF09D5" w:rsidP="00E6269F">
            <w:pPr>
              <w:jc w:val="left"/>
              <w:rPr>
                <w:rFonts w:ascii="Calibri Light" w:hAnsi="Calibri Light" w:cs="Calibri Light"/>
                <w:sz w:val="22"/>
                <w:szCs w:val="20"/>
              </w:rPr>
            </w:pPr>
          </w:p>
        </w:tc>
        <w:tc>
          <w:tcPr>
            <w:tcW w:w="436" w:type="pct"/>
          </w:tcPr>
          <w:p w14:paraId="693D354D" w14:textId="4348AD91" w:rsidR="00EF09D5" w:rsidRPr="00E76614" w:rsidRDefault="00EF09D5" w:rsidP="00E6269F">
            <w:pPr>
              <w:jc w:val="left"/>
              <w:rPr>
                <w:rFonts w:cs="Calibri Light"/>
                <w:sz w:val="22"/>
                <w:szCs w:val="20"/>
                <w:highlight w:val="green"/>
              </w:rPr>
            </w:pPr>
            <w:r w:rsidRPr="00E76614">
              <w:rPr>
                <w:rFonts w:cs="Calibri Light"/>
                <w:sz w:val="22"/>
                <w:szCs w:val="20"/>
              </w:rPr>
              <w:t>Quality, Access, Timeliness</w:t>
            </w:r>
          </w:p>
        </w:tc>
      </w:tr>
      <w:tr w:rsidR="00EF09D5" w:rsidRPr="00E76614" w14:paraId="55C39E91" w14:textId="77777777" w:rsidTr="00567783">
        <w:trPr>
          <w:trHeight w:val="288"/>
        </w:trPr>
        <w:tc>
          <w:tcPr>
            <w:tcW w:w="530" w:type="pct"/>
          </w:tcPr>
          <w:p w14:paraId="70DAAF59" w14:textId="2B64E36C" w:rsidR="00EF09D5" w:rsidRPr="00E76614" w:rsidRDefault="00EF09D5" w:rsidP="00E6269F">
            <w:pPr>
              <w:keepNext/>
              <w:jc w:val="left"/>
              <w:rPr>
                <w:rFonts w:ascii="Calibri Light" w:hAnsi="Calibri Light" w:cs="Calibri Light"/>
                <w:sz w:val="22"/>
                <w:szCs w:val="20"/>
                <w:highlight w:val="green"/>
              </w:rPr>
            </w:pPr>
            <w:r w:rsidRPr="00E76614">
              <w:rPr>
                <w:rFonts w:cs="Calibri Light"/>
                <w:sz w:val="22"/>
                <w:szCs w:val="20"/>
              </w:rPr>
              <w:lastRenderedPageBreak/>
              <w:t>Network Adequacy: Information Systems and Quality of Provider Data Behavioral Health Providers</w:t>
            </w:r>
          </w:p>
        </w:tc>
        <w:tc>
          <w:tcPr>
            <w:tcW w:w="1313" w:type="pct"/>
          </w:tcPr>
          <w:p w14:paraId="1085E38B" w14:textId="6D55493A" w:rsidR="00EF09D5" w:rsidRPr="00E76614" w:rsidRDefault="00EF09D5" w:rsidP="00E6269F">
            <w:pPr>
              <w:keepNext/>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6B5047" w:rsidRPr="00E76614">
              <w:rPr>
                <w:rFonts w:cs="Calibri Light"/>
                <w:sz w:val="22"/>
                <w:szCs w:val="20"/>
              </w:rPr>
              <w:t xml:space="preserve">were </w:t>
            </w:r>
            <w:r w:rsidRPr="00E76614">
              <w:rPr>
                <w:rFonts w:cs="Calibri Light"/>
                <w:sz w:val="22"/>
                <w:szCs w:val="20"/>
              </w:rPr>
              <w:t>mostly accurate and current</w:t>
            </w:r>
            <w:r w:rsidR="006B5047"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095" w:type="pct"/>
          </w:tcPr>
          <w:p w14:paraId="209BD70F" w14:textId="6BB5FFAA" w:rsidR="00EF09D5" w:rsidRPr="00E76614" w:rsidRDefault="00EF09D5" w:rsidP="00E6269F">
            <w:pPr>
              <w:jc w:val="left"/>
              <w:rPr>
                <w:rFonts w:ascii="Calibri Light" w:hAnsi="Calibri Light" w:cs="Calibri Light"/>
                <w:sz w:val="22"/>
                <w:szCs w:val="20"/>
                <w:highlight w:val="green"/>
              </w:rPr>
            </w:pPr>
            <w:r w:rsidRPr="00E76614">
              <w:rPr>
                <w:rFonts w:cs="Calibri Light"/>
                <w:sz w:val="22"/>
                <w:szCs w:val="20"/>
              </w:rPr>
              <w:t xml:space="preserve">WellSense Signature submitted additional </w:t>
            </w:r>
            <w:r w:rsidR="006B5047" w:rsidRPr="00E76614">
              <w:rPr>
                <w:rFonts w:cs="Calibri Light"/>
                <w:sz w:val="22"/>
                <w:szCs w:val="20"/>
              </w:rPr>
              <w:t xml:space="preserve">behavioral health </w:t>
            </w:r>
            <w:r w:rsidRPr="00E76614">
              <w:rPr>
                <w:rFonts w:cs="Calibri Light"/>
                <w:sz w:val="22"/>
                <w:szCs w:val="20"/>
              </w:rPr>
              <w:t xml:space="preserve">providers for Structured Outpatient Addiction Programs (SOAP) that were not on the approved list provided by MassHealth. IPRO removed a total of </w:t>
            </w:r>
            <w:r w:rsidR="006B5047" w:rsidRPr="00E76614">
              <w:rPr>
                <w:rFonts w:cs="Calibri Light"/>
                <w:sz w:val="22"/>
                <w:szCs w:val="20"/>
              </w:rPr>
              <w:t>three</w:t>
            </w:r>
            <w:r w:rsidRPr="00E76614">
              <w:rPr>
                <w:rFonts w:cs="Calibri Light"/>
                <w:sz w:val="22"/>
                <w:szCs w:val="20"/>
              </w:rPr>
              <w:t xml:space="preserve"> additional providers from the WellSense Signature behavioral health data prior to conducting the analysis.</w:t>
            </w:r>
          </w:p>
        </w:tc>
        <w:tc>
          <w:tcPr>
            <w:tcW w:w="1626" w:type="pct"/>
          </w:tcPr>
          <w:p w14:paraId="6F55FD94" w14:textId="3E9DCBCE" w:rsidR="00EF09D5" w:rsidRPr="00E76614" w:rsidRDefault="00EF09D5" w:rsidP="00E6269F">
            <w:pPr>
              <w:jc w:val="left"/>
              <w:rPr>
                <w:rFonts w:ascii="Calibri Light" w:hAnsi="Calibri Light" w:cs="Calibri Light"/>
                <w:sz w:val="22"/>
                <w:szCs w:val="20"/>
              </w:rPr>
            </w:pPr>
            <w:r w:rsidRPr="00E76614">
              <w:rPr>
                <w:rFonts w:cs="Calibri Light"/>
                <w:sz w:val="22"/>
                <w:szCs w:val="20"/>
              </w:rPr>
              <w:t>WellSense Signature should submit for the analysis only the providers that are considered acceptable by MassHealth for certain behavioral health provider types.</w:t>
            </w:r>
          </w:p>
        </w:tc>
        <w:tc>
          <w:tcPr>
            <w:tcW w:w="436" w:type="pct"/>
          </w:tcPr>
          <w:p w14:paraId="50EE01B0" w14:textId="46A079FF" w:rsidR="00EF09D5" w:rsidRPr="00E76614" w:rsidRDefault="00EF09D5" w:rsidP="00E6269F">
            <w:pPr>
              <w:jc w:val="left"/>
              <w:rPr>
                <w:rFonts w:cs="Calibri Light"/>
                <w:sz w:val="22"/>
                <w:szCs w:val="20"/>
                <w:highlight w:val="green"/>
              </w:rPr>
            </w:pPr>
            <w:r w:rsidRPr="00E76614">
              <w:rPr>
                <w:rFonts w:cs="Calibri Light"/>
                <w:sz w:val="22"/>
                <w:szCs w:val="20"/>
              </w:rPr>
              <w:t>Quality, Access, Timeliness</w:t>
            </w:r>
          </w:p>
        </w:tc>
      </w:tr>
      <w:tr w:rsidR="00EF09D5" w:rsidRPr="00E76614" w14:paraId="08F7EBD1" w14:textId="77777777" w:rsidTr="00567783">
        <w:trPr>
          <w:trHeight w:val="288"/>
        </w:trPr>
        <w:tc>
          <w:tcPr>
            <w:tcW w:w="530" w:type="pct"/>
          </w:tcPr>
          <w:p w14:paraId="44E183D5" w14:textId="77777777" w:rsidR="00EF09D5" w:rsidRPr="00E76614" w:rsidRDefault="00EF09D5" w:rsidP="00E6269F">
            <w:pPr>
              <w:jc w:val="left"/>
              <w:rPr>
                <w:rFonts w:cs="Calibri Light"/>
                <w:sz w:val="22"/>
                <w:szCs w:val="20"/>
              </w:rPr>
            </w:pPr>
            <w:r w:rsidRPr="00E76614">
              <w:rPr>
                <w:rFonts w:cs="Calibri Light"/>
                <w:sz w:val="22"/>
                <w:szCs w:val="20"/>
              </w:rPr>
              <w:t xml:space="preserve">Network Adequacy: </w:t>
            </w:r>
          </w:p>
          <w:p w14:paraId="4CA71484" w14:textId="15751583" w:rsidR="00EF09D5" w:rsidRPr="00E76614" w:rsidRDefault="00EF09D5" w:rsidP="00E6269F">
            <w:pPr>
              <w:jc w:val="left"/>
              <w:rPr>
                <w:rFonts w:ascii="Calibri Light" w:hAnsi="Calibri Light" w:cs="Calibri Light"/>
                <w:sz w:val="22"/>
                <w:szCs w:val="20"/>
                <w:highlight w:val="green"/>
              </w:rPr>
            </w:pPr>
            <w:r w:rsidRPr="00E76614">
              <w:rPr>
                <w:rFonts w:cs="Calibri Light"/>
                <w:sz w:val="22"/>
                <w:szCs w:val="20"/>
              </w:rPr>
              <w:t>Time and Distance Analysis – MCP’s Methodology</w:t>
            </w:r>
          </w:p>
        </w:tc>
        <w:tc>
          <w:tcPr>
            <w:tcW w:w="1313" w:type="pct"/>
          </w:tcPr>
          <w:p w14:paraId="40CADEC0" w14:textId="69AA133C" w:rsidR="00EF09D5" w:rsidRPr="00E76614" w:rsidRDefault="00EF09D5" w:rsidP="00E6269F">
            <w:pPr>
              <w:jc w:val="left"/>
              <w:rPr>
                <w:rFonts w:ascii="Calibri Light" w:hAnsi="Calibri Light" w:cs="Calibri Light"/>
                <w:sz w:val="22"/>
                <w:szCs w:val="20"/>
              </w:rPr>
            </w:pPr>
            <w:r w:rsidRPr="00E76614">
              <w:rPr>
                <w:rFonts w:cs="Calibri Light"/>
                <w:sz w:val="22"/>
                <w:szCs w:val="20"/>
              </w:rPr>
              <w:t xml:space="preserve">WellSense Signature used the correct MassHealth standards for almost all provider types. When IPRO compared WellSense Signature’s results, the comparison showed that IPRO and WellSense Signature had identical results for </w:t>
            </w:r>
            <w:r w:rsidR="0021799F" w:rsidRPr="00E76614">
              <w:rPr>
                <w:rFonts w:cs="Calibri Light"/>
                <w:sz w:val="22"/>
                <w:szCs w:val="20"/>
              </w:rPr>
              <w:t xml:space="preserve">adult </w:t>
            </w:r>
            <w:r w:rsidRPr="00E76614">
              <w:rPr>
                <w:rFonts w:cs="Calibri Light"/>
                <w:sz w:val="22"/>
                <w:szCs w:val="20"/>
              </w:rPr>
              <w:t>PCP, physical health services, pharmacy, psychiatric inpatient adult, a majority of the specialist provider types. IPRO concluded that the results reported for those provider types were valid, accurate, and reliable.</w:t>
            </w:r>
          </w:p>
        </w:tc>
        <w:tc>
          <w:tcPr>
            <w:tcW w:w="1095" w:type="pct"/>
          </w:tcPr>
          <w:p w14:paraId="41D03A93" w14:textId="532F1E12" w:rsidR="00EF09D5" w:rsidRPr="00E76614" w:rsidRDefault="00EF09D5" w:rsidP="00E6269F">
            <w:pPr>
              <w:jc w:val="left"/>
              <w:rPr>
                <w:sz w:val="22"/>
                <w:szCs w:val="20"/>
              </w:rPr>
            </w:pPr>
            <w:r w:rsidRPr="00E76614">
              <w:rPr>
                <w:rFonts w:cs="Calibri Light"/>
                <w:sz w:val="22"/>
                <w:szCs w:val="20"/>
              </w:rPr>
              <w:t xml:space="preserve">WellSense Signature used incorrect time OR distance standards for </w:t>
            </w:r>
            <w:r w:rsidR="0021799F" w:rsidRPr="00E76614">
              <w:rPr>
                <w:rFonts w:cs="Calibri Light"/>
                <w:sz w:val="22"/>
                <w:szCs w:val="20"/>
              </w:rPr>
              <w:t xml:space="preserve">ob/gyn. </w:t>
            </w:r>
            <w:r w:rsidRPr="00E76614">
              <w:rPr>
                <w:rFonts w:cs="Calibri Light"/>
                <w:sz w:val="22"/>
                <w:szCs w:val="20"/>
              </w:rPr>
              <w:t xml:space="preserve">When IPRO compared WellSense Signature’s results, the comparison showed that IPRO and WellSense Signature had differing results for </w:t>
            </w:r>
            <w:r w:rsidR="0021799F" w:rsidRPr="00E76614">
              <w:rPr>
                <w:rFonts w:cs="Calibri Light"/>
                <w:sz w:val="22"/>
                <w:szCs w:val="20"/>
              </w:rPr>
              <w:t xml:space="preserve">pediatric </w:t>
            </w:r>
            <w:r w:rsidRPr="00E76614">
              <w:rPr>
                <w:rFonts w:cs="Calibri Light"/>
                <w:sz w:val="22"/>
                <w:szCs w:val="20"/>
              </w:rPr>
              <w:t>PCPs, Clinical Stabilization Service (CSS) Level 3.5, and Youth Community Crisis Stabilization (CSS).</w:t>
            </w:r>
          </w:p>
        </w:tc>
        <w:tc>
          <w:tcPr>
            <w:tcW w:w="1626" w:type="pct"/>
          </w:tcPr>
          <w:p w14:paraId="1F69254C" w14:textId="77777777" w:rsidR="00EF09D5" w:rsidRPr="00E76614" w:rsidRDefault="00EF09D5" w:rsidP="00E6269F">
            <w:pPr>
              <w:jc w:val="left"/>
              <w:rPr>
                <w:rFonts w:cs="Calibri Light"/>
                <w:sz w:val="22"/>
                <w:szCs w:val="20"/>
              </w:rPr>
            </w:pPr>
            <w:r w:rsidRPr="00E76614">
              <w:rPr>
                <w:rFonts w:cs="Calibri Light"/>
                <w:sz w:val="22"/>
                <w:szCs w:val="20"/>
              </w:rPr>
              <w:t>WellSense Signature should use the correct MassHealth standards and clean data for the GeoAccess analysis for all provider types.</w:t>
            </w:r>
          </w:p>
          <w:p w14:paraId="1FC8937A" w14:textId="77777777" w:rsidR="00EF09D5" w:rsidRPr="00E76614" w:rsidRDefault="00EF09D5" w:rsidP="00E6269F">
            <w:pPr>
              <w:jc w:val="left"/>
              <w:rPr>
                <w:rFonts w:cs="Calibri Light"/>
                <w:b/>
                <w:bCs/>
                <w:sz w:val="22"/>
                <w:szCs w:val="20"/>
                <w:u w:val="single"/>
              </w:rPr>
            </w:pPr>
          </w:p>
          <w:p w14:paraId="26D5CDC5" w14:textId="7931BF30" w:rsidR="00EF09D5" w:rsidRPr="00E76614" w:rsidRDefault="00EF09D5" w:rsidP="00E6269F">
            <w:pPr>
              <w:jc w:val="left"/>
              <w:rPr>
                <w:rFonts w:ascii="Calibri Light" w:hAnsi="Calibri Light" w:cs="Calibri Light"/>
                <w:sz w:val="22"/>
                <w:szCs w:val="20"/>
              </w:rPr>
            </w:pPr>
            <w:r w:rsidRPr="00E76614">
              <w:rPr>
                <w:rFonts w:cs="Calibri Light"/>
                <w:sz w:val="22"/>
                <w:szCs w:val="20"/>
              </w:rPr>
              <w:t>WellSense Signature should revisit the GeoAccess results that differed from IPRO’s analysis to confirm the accuracy of its own methodology and to identify factors driving the discrepancies.</w:t>
            </w:r>
          </w:p>
        </w:tc>
        <w:tc>
          <w:tcPr>
            <w:tcW w:w="436" w:type="pct"/>
          </w:tcPr>
          <w:p w14:paraId="7343BEB4" w14:textId="048085E2" w:rsidR="00EF09D5" w:rsidRPr="00E76614" w:rsidRDefault="00EF09D5" w:rsidP="00E6269F">
            <w:pPr>
              <w:jc w:val="left"/>
              <w:rPr>
                <w:rFonts w:cs="Calibri Light"/>
                <w:sz w:val="22"/>
                <w:szCs w:val="20"/>
                <w:highlight w:val="green"/>
              </w:rPr>
            </w:pPr>
            <w:r w:rsidRPr="00E76614">
              <w:rPr>
                <w:rFonts w:cs="Calibri Light"/>
                <w:sz w:val="22"/>
                <w:szCs w:val="20"/>
              </w:rPr>
              <w:t>Quality, Access, Timeliness</w:t>
            </w:r>
          </w:p>
        </w:tc>
      </w:tr>
      <w:tr w:rsidR="00EF09D5" w:rsidRPr="00E76614" w14:paraId="7D4D3C83" w14:textId="77777777" w:rsidTr="00567783">
        <w:trPr>
          <w:trHeight w:val="288"/>
        </w:trPr>
        <w:tc>
          <w:tcPr>
            <w:tcW w:w="530" w:type="pct"/>
          </w:tcPr>
          <w:p w14:paraId="6965CC31" w14:textId="401E1CA9" w:rsidR="00EF09D5" w:rsidRPr="00E76614" w:rsidRDefault="00EF09D5"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21799F" w:rsidRPr="00E76614">
              <w:rPr>
                <w:rFonts w:cs="Calibri Light"/>
                <w:sz w:val="22"/>
                <w:szCs w:val="20"/>
              </w:rPr>
              <w:t>−</w:t>
            </w:r>
            <w:r w:rsidRPr="00E76614">
              <w:rPr>
                <w:rFonts w:cs="Calibri Light"/>
                <w:sz w:val="22"/>
                <w:szCs w:val="20"/>
              </w:rPr>
              <w:t xml:space="preserve"> Gaps in Provider Networks</w:t>
            </w:r>
          </w:p>
        </w:tc>
        <w:tc>
          <w:tcPr>
            <w:tcW w:w="1313" w:type="pct"/>
          </w:tcPr>
          <w:p w14:paraId="015769D1" w14:textId="3A34DED5" w:rsidR="00EF09D5" w:rsidRPr="00E76614" w:rsidRDefault="00EF09D5" w:rsidP="00E6269F">
            <w:pPr>
              <w:jc w:val="left"/>
              <w:rPr>
                <w:rFonts w:ascii="Calibri Light" w:hAnsi="Calibri Light" w:cs="Calibri Light"/>
                <w:sz w:val="22"/>
                <w:szCs w:val="20"/>
              </w:rPr>
            </w:pPr>
            <w:r w:rsidRPr="00E76614">
              <w:rPr>
                <w:rFonts w:cs="Calibri Light"/>
                <w:sz w:val="22"/>
                <w:szCs w:val="20"/>
              </w:rPr>
              <w:t xml:space="preserve">WellSense Signature demonstrated adequate networks for all PCP, </w:t>
            </w:r>
            <w:r w:rsidR="0021799F" w:rsidRPr="00E76614">
              <w:rPr>
                <w:rFonts w:cs="Calibri Light"/>
                <w:sz w:val="22"/>
                <w:szCs w:val="20"/>
              </w:rPr>
              <w:t>ob/gyn</w:t>
            </w:r>
            <w:r w:rsidRPr="00E76614">
              <w:rPr>
                <w:rFonts w:cs="Calibri Light"/>
                <w:sz w:val="22"/>
                <w:szCs w:val="20"/>
              </w:rPr>
              <w:t>, pharmacy, physical health services, and all specialty and behavioral health providers in all of its service areas.</w:t>
            </w:r>
          </w:p>
        </w:tc>
        <w:tc>
          <w:tcPr>
            <w:tcW w:w="1095" w:type="pct"/>
          </w:tcPr>
          <w:p w14:paraId="11832DA0" w14:textId="5E3E5BA1" w:rsidR="00EF09D5" w:rsidRPr="00E76614" w:rsidRDefault="0021799F" w:rsidP="00E6269F">
            <w:pPr>
              <w:jc w:val="left"/>
              <w:rPr>
                <w:rFonts w:ascii="Calibri Light" w:hAnsi="Calibri Light" w:cs="Calibri Light"/>
                <w:sz w:val="22"/>
                <w:szCs w:val="20"/>
              </w:rPr>
            </w:pPr>
            <w:r w:rsidRPr="00E76614">
              <w:rPr>
                <w:rFonts w:cs="Calibri Light"/>
                <w:sz w:val="22"/>
                <w:szCs w:val="20"/>
              </w:rPr>
              <w:t>N/A</w:t>
            </w:r>
          </w:p>
        </w:tc>
        <w:tc>
          <w:tcPr>
            <w:tcW w:w="1626" w:type="pct"/>
          </w:tcPr>
          <w:p w14:paraId="707A1D87" w14:textId="194E2055" w:rsidR="00EF09D5" w:rsidRPr="00E76614" w:rsidRDefault="0021799F" w:rsidP="00E6269F">
            <w:pPr>
              <w:jc w:val="left"/>
              <w:rPr>
                <w:rFonts w:ascii="Calibri Light" w:hAnsi="Calibri Light" w:cs="Calibri Light"/>
                <w:sz w:val="22"/>
                <w:szCs w:val="20"/>
              </w:rPr>
            </w:pPr>
            <w:r w:rsidRPr="00E76614">
              <w:rPr>
                <w:rFonts w:cs="Calibri Light"/>
                <w:sz w:val="22"/>
                <w:szCs w:val="20"/>
              </w:rPr>
              <w:t>N/A</w:t>
            </w:r>
          </w:p>
        </w:tc>
        <w:tc>
          <w:tcPr>
            <w:tcW w:w="436" w:type="pct"/>
          </w:tcPr>
          <w:p w14:paraId="17CBB78C" w14:textId="572F9E6F" w:rsidR="00EF09D5" w:rsidRPr="00E76614" w:rsidRDefault="00EF09D5" w:rsidP="00E6269F">
            <w:pPr>
              <w:jc w:val="left"/>
              <w:rPr>
                <w:rFonts w:cs="Calibri Light"/>
                <w:sz w:val="22"/>
                <w:szCs w:val="20"/>
              </w:rPr>
            </w:pPr>
            <w:r w:rsidRPr="00E76614">
              <w:rPr>
                <w:rFonts w:cs="Calibri Light"/>
                <w:sz w:val="22"/>
                <w:szCs w:val="20"/>
              </w:rPr>
              <w:t>Access, Timeliness</w:t>
            </w:r>
          </w:p>
        </w:tc>
      </w:tr>
      <w:tr w:rsidR="00EF09D5" w:rsidRPr="00E76614" w14:paraId="5EB7AD51" w14:textId="77777777" w:rsidTr="00F5009A">
        <w:trPr>
          <w:trHeight w:val="288"/>
        </w:trPr>
        <w:tc>
          <w:tcPr>
            <w:tcW w:w="530" w:type="pct"/>
          </w:tcPr>
          <w:p w14:paraId="7684FCB4" w14:textId="0641CA60" w:rsidR="00EF09D5" w:rsidRPr="00E76614" w:rsidRDefault="00EF09D5"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313" w:type="pct"/>
          </w:tcPr>
          <w:p w14:paraId="66DF72EF" w14:textId="4873D39C" w:rsidR="00EF09D5" w:rsidRPr="00E76614" w:rsidRDefault="00EF09D5" w:rsidP="00E6269F">
            <w:pPr>
              <w:jc w:val="left"/>
              <w:rPr>
                <w:rFonts w:ascii="Calibri Light" w:hAnsi="Calibri Light" w:cs="Calibri Light"/>
                <w:sz w:val="22"/>
              </w:rPr>
            </w:pPr>
            <w:r w:rsidRPr="00E76614">
              <w:rPr>
                <w:rFonts w:cs="Calibri Light"/>
                <w:sz w:val="22"/>
              </w:rPr>
              <w:t>None.</w:t>
            </w:r>
          </w:p>
        </w:tc>
        <w:tc>
          <w:tcPr>
            <w:tcW w:w="1095" w:type="pct"/>
          </w:tcPr>
          <w:p w14:paraId="25492A3F" w14:textId="3DB23838" w:rsidR="00EF09D5" w:rsidRPr="00E76614" w:rsidRDefault="00EF09D5" w:rsidP="00E6269F">
            <w:pPr>
              <w:jc w:val="left"/>
              <w:rPr>
                <w:rFonts w:ascii="Calibri Light" w:hAnsi="Calibri Light" w:cs="Calibri Light"/>
                <w:sz w:val="22"/>
              </w:rPr>
            </w:pPr>
            <w:r w:rsidRPr="00E76614">
              <w:rPr>
                <w:rFonts w:cs="Calibri Light"/>
                <w:sz w:val="22"/>
              </w:rPr>
              <w:t xml:space="preserve">WellSense Signature achieved only a </w:t>
            </w:r>
            <w:r w:rsidR="002D5AE9" w:rsidRPr="00E76614">
              <w:rPr>
                <w:rFonts w:cs="Calibri Light"/>
                <w:sz w:val="22"/>
              </w:rPr>
              <w:t>80.00</w:t>
            </w:r>
            <w:r w:rsidRPr="00E76614">
              <w:rPr>
                <w:rFonts w:cs="Calibri Light"/>
                <w:sz w:val="22"/>
              </w:rPr>
              <w:t xml:space="preserve">% accuracy rate in its </w:t>
            </w:r>
            <w:r w:rsidR="0021799F" w:rsidRPr="00E76614">
              <w:rPr>
                <w:rFonts w:cs="Calibri Light"/>
                <w:sz w:val="22"/>
              </w:rPr>
              <w:t>PCP</w:t>
            </w:r>
            <w:r w:rsidRPr="00E76614">
              <w:rPr>
                <w:rFonts w:cs="Calibri Light"/>
                <w:sz w:val="22"/>
              </w:rPr>
              <w:t xml:space="preserve"> directory, a </w:t>
            </w:r>
            <w:r w:rsidR="00F66F92" w:rsidRPr="00E76614">
              <w:rPr>
                <w:rFonts w:cs="Calibri Light"/>
                <w:sz w:val="22"/>
              </w:rPr>
              <w:t>19.23</w:t>
            </w:r>
            <w:r w:rsidRPr="00E76614">
              <w:rPr>
                <w:rFonts w:cs="Calibri Light"/>
                <w:sz w:val="22"/>
              </w:rPr>
              <w:t xml:space="preserve">% accuracy rate in its ob/gyn directory, and a </w:t>
            </w:r>
            <w:r w:rsidR="00F66F92" w:rsidRPr="00E76614">
              <w:rPr>
                <w:rFonts w:cs="Calibri Light"/>
                <w:sz w:val="22"/>
              </w:rPr>
              <w:t>3.2</w:t>
            </w:r>
            <w:r w:rsidRPr="00E76614">
              <w:rPr>
                <w:rFonts w:cs="Calibri Light"/>
                <w:sz w:val="22"/>
              </w:rPr>
              <w:t xml:space="preserve">% accuracy rate in its </w:t>
            </w:r>
            <w:r w:rsidR="002D5AE9" w:rsidRPr="00E76614">
              <w:rPr>
                <w:rFonts w:cs="Calibri Light"/>
                <w:sz w:val="22"/>
              </w:rPr>
              <w:t xml:space="preserve">CMHC </w:t>
            </w:r>
            <w:r w:rsidRPr="00E76614">
              <w:rPr>
                <w:rFonts w:cs="Calibri Light"/>
                <w:sz w:val="22"/>
              </w:rPr>
              <w:t>directory.</w:t>
            </w:r>
          </w:p>
        </w:tc>
        <w:tc>
          <w:tcPr>
            <w:tcW w:w="1626" w:type="pct"/>
          </w:tcPr>
          <w:p w14:paraId="02E66A30" w14:textId="10A5D0DF" w:rsidR="00EF09D5" w:rsidRPr="00E76614" w:rsidRDefault="00EF09D5" w:rsidP="00E6269F">
            <w:pPr>
              <w:jc w:val="left"/>
              <w:rPr>
                <w:rFonts w:ascii="Calibri Light" w:hAnsi="Calibri Light" w:cs="Calibri Light"/>
                <w:b/>
                <w:bCs/>
                <w:sz w:val="22"/>
                <w:u w:val="single"/>
              </w:rPr>
            </w:pPr>
            <w:r w:rsidRPr="00E76614">
              <w:rPr>
                <w:rFonts w:cs="Calibri Light"/>
                <w:sz w:val="22"/>
              </w:rPr>
              <w:t xml:space="preserve">WellSense Signature should design quality improvement interventions to enhance the accuracy of all three directories. </w:t>
            </w:r>
          </w:p>
        </w:tc>
        <w:tc>
          <w:tcPr>
            <w:tcW w:w="436" w:type="pct"/>
          </w:tcPr>
          <w:p w14:paraId="5C8468DC" w14:textId="76EFC62C" w:rsidR="00EF09D5" w:rsidRPr="00E76614" w:rsidRDefault="00EF09D5" w:rsidP="00E6269F">
            <w:pPr>
              <w:jc w:val="left"/>
              <w:rPr>
                <w:rFonts w:cs="Calibri Light"/>
                <w:sz w:val="22"/>
              </w:rPr>
            </w:pPr>
            <w:r w:rsidRPr="00E76614">
              <w:rPr>
                <w:rFonts w:cs="Calibri Light"/>
                <w:sz w:val="22"/>
              </w:rPr>
              <w:t>Quality, Access, Timeliness</w:t>
            </w:r>
          </w:p>
        </w:tc>
      </w:tr>
      <w:tr w:rsidR="00EF09D5" w:rsidRPr="00E76614" w14:paraId="5B01FF18" w14:textId="77777777" w:rsidTr="00F5009A">
        <w:trPr>
          <w:trHeight w:val="288"/>
        </w:trPr>
        <w:tc>
          <w:tcPr>
            <w:tcW w:w="530" w:type="pct"/>
          </w:tcPr>
          <w:p w14:paraId="540499DE" w14:textId="6B629F30" w:rsidR="00EF09D5" w:rsidRPr="00E76614" w:rsidRDefault="00EF09D5" w:rsidP="00E6269F">
            <w:pPr>
              <w:keepNext/>
              <w:jc w:val="left"/>
              <w:rPr>
                <w:rFonts w:ascii="Calibri Light" w:hAnsi="Calibri Light" w:cs="Calibri Light"/>
                <w:sz w:val="22"/>
              </w:rPr>
            </w:pPr>
            <w:r w:rsidRPr="00E76614">
              <w:rPr>
                <w:rFonts w:cs="Calibri Light"/>
                <w:sz w:val="22"/>
              </w:rPr>
              <w:t>Experience of Care Survey</w:t>
            </w:r>
          </w:p>
        </w:tc>
        <w:tc>
          <w:tcPr>
            <w:tcW w:w="1313" w:type="pct"/>
          </w:tcPr>
          <w:p w14:paraId="4F8FC505" w14:textId="61F207D4" w:rsidR="00EF09D5" w:rsidRPr="00E76614" w:rsidRDefault="00EF09D5" w:rsidP="00E6269F">
            <w:pPr>
              <w:keepNext/>
              <w:jc w:val="left"/>
              <w:rPr>
                <w:rFonts w:ascii="Calibri Light" w:hAnsi="Calibri Light" w:cs="Calibri Light"/>
                <w:sz w:val="22"/>
              </w:rPr>
            </w:pPr>
            <w:r w:rsidRPr="00E76614">
              <w:rPr>
                <w:rFonts w:cs="Calibri Light"/>
                <w:sz w:val="22"/>
              </w:rPr>
              <w:t xml:space="preserve">WellSense Signature scored above the statewide score on </w:t>
            </w:r>
            <w:r w:rsidR="00686949" w:rsidRPr="00E76614">
              <w:rPr>
                <w:rFonts w:cs="Calibri Light"/>
                <w:sz w:val="22"/>
              </w:rPr>
              <w:t>seven</w:t>
            </w:r>
            <w:r w:rsidRPr="00E76614">
              <w:rPr>
                <w:rFonts w:cs="Calibri Light"/>
                <w:sz w:val="22"/>
              </w:rPr>
              <w:t xml:space="preserve"> adult PC MES measure.</w:t>
            </w:r>
          </w:p>
        </w:tc>
        <w:tc>
          <w:tcPr>
            <w:tcW w:w="1095" w:type="pct"/>
          </w:tcPr>
          <w:p w14:paraId="598635D2" w14:textId="688848A3" w:rsidR="00EF09D5" w:rsidRPr="00E76614" w:rsidRDefault="00EF09D5" w:rsidP="00E6269F">
            <w:pPr>
              <w:keepNext/>
              <w:jc w:val="left"/>
              <w:rPr>
                <w:rFonts w:ascii="Calibri Light" w:hAnsi="Calibri Light" w:cs="Calibri Light"/>
                <w:sz w:val="22"/>
                <w:highlight w:val="green"/>
              </w:rPr>
            </w:pPr>
            <w:r w:rsidRPr="00E76614">
              <w:rPr>
                <w:rFonts w:cs="Calibri Light"/>
                <w:sz w:val="22"/>
              </w:rPr>
              <w:t xml:space="preserve">WellSense Signature scored below the statewide score on </w:t>
            </w:r>
            <w:r w:rsidR="00686949" w:rsidRPr="00E76614">
              <w:rPr>
                <w:rFonts w:cs="Calibri Light"/>
                <w:sz w:val="22"/>
              </w:rPr>
              <w:t>two</w:t>
            </w:r>
            <w:r w:rsidRPr="00E76614">
              <w:rPr>
                <w:rFonts w:cs="Calibri Light"/>
                <w:sz w:val="22"/>
              </w:rPr>
              <w:t xml:space="preserve"> adult PC MES measures and all child PC MES measures.</w:t>
            </w:r>
          </w:p>
        </w:tc>
        <w:tc>
          <w:tcPr>
            <w:tcW w:w="1626" w:type="pct"/>
          </w:tcPr>
          <w:p w14:paraId="0CCB8D70" w14:textId="3B76F7DD" w:rsidR="00EF09D5" w:rsidRPr="00E76614" w:rsidRDefault="00EF09D5" w:rsidP="00E6269F">
            <w:pPr>
              <w:keepNext/>
              <w:jc w:val="left"/>
              <w:rPr>
                <w:rFonts w:ascii="Calibri Light" w:hAnsi="Calibri Light" w:cs="Calibri Light"/>
                <w:b/>
                <w:bCs/>
                <w:sz w:val="22"/>
                <w:u w:val="single"/>
              </w:rPr>
            </w:pPr>
            <w:r w:rsidRPr="00E76614">
              <w:rPr>
                <w:rFonts w:cs="Calibri Light"/>
                <w:sz w:val="22"/>
              </w:rPr>
              <w:t>The ACPP should utilize the results of the adult and child PC MES surveys to drive performance improvement as it relates to member experience.</w:t>
            </w:r>
          </w:p>
        </w:tc>
        <w:tc>
          <w:tcPr>
            <w:tcW w:w="436" w:type="pct"/>
          </w:tcPr>
          <w:p w14:paraId="77FDB47C" w14:textId="70C5B8CF" w:rsidR="00EF09D5" w:rsidRPr="00E76614" w:rsidRDefault="00EF09D5" w:rsidP="00E6269F">
            <w:pPr>
              <w:keepNext/>
              <w:jc w:val="left"/>
              <w:rPr>
                <w:rFonts w:cs="Calibri Light"/>
                <w:sz w:val="22"/>
              </w:rPr>
            </w:pPr>
            <w:r w:rsidRPr="00E76614">
              <w:rPr>
                <w:rFonts w:cs="Calibri Light"/>
                <w:sz w:val="22"/>
              </w:rPr>
              <w:t>Quality, Timeliness, Access</w:t>
            </w:r>
          </w:p>
        </w:tc>
      </w:tr>
    </w:tbl>
    <w:p w14:paraId="1EF2BD59" w14:textId="2919E043" w:rsidR="0021799F" w:rsidRPr="00E76614" w:rsidRDefault="00F5009A" w:rsidP="00E6269F">
      <w:pPr>
        <w:keepNext/>
        <w:spacing w:after="480"/>
        <w:rPr>
          <w:rFonts w:cs="Calibri Light"/>
          <w:sz w:val="20"/>
          <w:szCs w:val="18"/>
        </w:r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r w:rsidR="0021799F" w:rsidRPr="00E76614">
        <w:rPr>
          <w:rFonts w:cs="Calibri Light"/>
          <w:sz w:val="20"/>
          <w:szCs w:val="18"/>
        </w:rPr>
        <w:t>.</w:t>
      </w:r>
    </w:p>
    <w:p w14:paraId="58B7229C" w14:textId="77777777" w:rsidR="0021799F" w:rsidRPr="00E76614" w:rsidRDefault="0021799F">
      <w:pPr>
        <w:spacing w:after="200" w:line="276" w:lineRule="auto"/>
        <w:rPr>
          <w:rFonts w:cs="Calibri Light"/>
          <w:sz w:val="20"/>
          <w:szCs w:val="18"/>
        </w:rPr>
      </w:pPr>
      <w:r w:rsidRPr="00E76614">
        <w:rPr>
          <w:rFonts w:cs="Calibri Light"/>
          <w:sz w:val="20"/>
          <w:szCs w:val="18"/>
        </w:rPr>
        <w:br w:type="page"/>
      </w:r>
    </w:p>
    <w:p w14:paraId="4E04F6C2" w14:textId="6E8CA0DD" w:rsidR="00C316F6" w:rsidRPr="00E76614" w:rsidRDefault="00C316F6" w:rsidP="00E6269F">
      <w:pPr>
        <w:pStyle w:val="Heading3"/>
      </w:pPr>
      <w:bookmarkStart w:id="601" w:name="_Toc192530473"/>
      <w:bookmarkStart w:id="602" w:name="_Toc227233559"/>
      <w:r w:rsidRPr="00E76614">
        <w:lastRenderedPageBreak/>
        <w:t>WellSense</w:t>
      </w:r>
      <w:r w:rsidR="00420EDE" w:rsidRPr="00E76614">
        <w:t xml:space="preserve"> </w:t>
      </w:r>
      <w:r w:rsidRPr="00E76614">
        <w:t>Southcoast</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A116EB" w:rsidRPr="00E76614">
        <w:t xml:space="preserve">EQR </w:t>
      </w:r>
      <w:r w:rsidRPr="00E76614">
        <w:t>Recommendations</w:t>
      </w:r>
      <w:bookmarkEnd w:id="601"/>
      <w:bookmarkEnd w:id="602"/>
    </w:p>
    <w:p w14:paraId="28EE0365" w14:textId="77777777" w:rsidR="00C316F6" w:rsidRPr="00E76614" w:rsidRDefault="00C316F6" w:rsidP="00E6269F"/>
    <w:p w14:paraId="6A0D1FF3" w14:textId="137BD90A" w:rsidR="004529AE" w:rsidRPr="00E76614" w:rsidRDefault="004529AE" w:rsidP="00E6269F">
      <w:pPr>
        <w:pStyle w:val="Caption"/>
        <w:rPr>
          <w:rFonts w:cs="Calibri Light"/>
        </w:rPr>
      </w:pPr>
      <w:bookmarkStart w:id="603" w:name="_Toc224213614"/>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137</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Southcoast</w:t>
      </w:r>
      <w:bookmarkEnd w:id="603"/>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2855"/>
        <w:gridCol w:w="5836"/>
        <w:gridCol w:w="5707"/>
        <w:gridCol w:w="6716"/>
        <w:gridCol w:w="1916"/>
      </w:tblGrid>
      <w:tr w:rsidR="004529AE" w:rsidRPr="00E76614" w14:paraId="40CB350E" w14:textId="77777777" w:rsidTr="00916970">
        <w:trPr>
          <w:trHeight w:val="288"/>
          <w:tblHeader/>
        </w:trPr>
        <w:tc>
          <w:tcPr>
            <w:tcW w:w="620" w:type="pct"/>
            <w:tcBorders>
              <w:bottom w:val="single" w:sz="4" w:space="0" w:color="auto"/>
            </w:tcBorders>
            <w:shd w:val="clear" w:color="auto" w:fill="5F497A" w:themeFill="accent4" w:themeFillShade="BF"/>
            <w:vAlign w:val="bottom"/>
          </w:tcPr>
          <w:p w14:paraId="148FADEF" w14:textId="77777777" w:rsidR="004529AE" w:rsidRPr="00E76614" w:rsidRDefault="004529AE"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267" w:type="pct"/>
            <w:tcBorders>
              <w:bottom w:val="single" w:sz="4" w:space="0" w:color="auto"/>
            </w:tcBorders>
            <w:shd w:val="clear" w:color="auto" w:fill="5F497A" w:themeFill="accent4" w:themeFillShade="BF"/>
            <w:vAlign w:val="bottom"/>
          </w:tcPr>
          <w:p w14:paraId="67105894"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239" w:type="pct"/>
            <w:tcBorders>
              <w:bottom w:val="single" w:sz="4" w:space="0" w:color="auto"/>
            </w:tcBorders>
            <w:shd w:val="clear" w:color="auto" w:fill="5F497A" w:themeFill="accent4" w:themeFillShade="BF"/>
            <w:vAlign w:val="bottom"/>
          </w:tcPr>
          <w:p w14:paraId="79230CCA" w14:textId="56A9250A" w:rsidR="004529AE"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458" w:type="pct"/>
            <w:tcBorders>
              <w:bottom w:val="single" w:sz="4" w:space="0" w:color="auto"/>
            </w:tcBorders>
            <w:shd w:val="clear" w:color="auto" w:fill="5F497A" w:themeFill="accent4" w:themeFillShade="BF"/>
            <w:vAlign w:val="bottom"/>
          </w:tcPr>
          <w:p w14:paraId="50AE9838"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16" w:type="pct"/>
            <w:shd w:val="clear" w:color="auto" w:fill="5F497A" w:themeFill="accent4" w:themeFillShade="BF"/>
            <w:vAlign w:val="bottom"/>
          </w:tcPr>
          <w:p w14:paraId="5512797B" w14:textId="77777777" w:rsidR="004529AE" w:rsidRPr="00E76614" w:rsidRDefault="004529AE"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B548CE" w:rsidRPr="00E76614" w14:paraId="2448C4FF" w14:textId="77777777" w:rsidTr="00916970">
        <w:trPr>
          <w:trHeight w:val="288"/>
        </w:trPr>
        <w:tc>
          <w:tcPr>
            <w:tcW w:w="620" w:type="pct"/>
          </w:tcPr>
          <w:p w14:paraId="4B2212B3" w14:textId="43A4C3EC" w:rsidR="00B548CE" w:rsidRPr="00E76614" w:rsidRDefault="00B548CE" w:rsidP="00E6269F">
            <w:pPr>
              <w:jc w:val="left"/>
              <w:rPr>
                <w:rFonts w:cs="Calibri Light"/>
                <w:sz w:val="22"/>
              </w:rPr>
            </w:pPr>
            <w:r w:rsidRPr="00E76614">
              <w:rPr>
                <w:rFonts w:cs="Calibri Light"/>
                <w:sz w:val="22"/>
              </w:rPr>
              <w:t>PIP: HBD</w:t>
            </w:r>
          </w:p>
          <w:p w14:paraId="04EFC9EE" w14:textId="77777777" w:rsidR="00B548CE" w:rsidRPr="00E76614" w:rsidRDefault="00B548CE" w:rsidP="00E6269F">
            <w:pPr>
              <w:jc w:val="left"/>
              <w:rPr>
                <w:rFonts w:ascii="Calibri Light" w:hAnsi="Calibri Light" w:cs="Calibri Light"/>
                <w:sz w:val="22"/>
              </w:rPr>
            </w:pPr>
          </w:p>
        </w:tc>
        <w:tc>
          <w:tcPr>
            <w:tcW w:w="1267" w:type="pct"/>
          </w:tcPr>
          <w:p w14:paraId="7E225B84" w14:textId="4E07E913" w:rsidR="00B548CE" w:rsidRPr="00E76614" w:rsidRDefault="00B548CE" w:rsidP="00E6269F">
            <w:pPr>
              <w:jc w:val="left"/>
              <w:rPr>
                <w:rFonts w:ascii="Calibri Light" w:hAnsi="Calibri Light" w:cs="Calibri Light"/>
                <w:sz w:val="22"/>
              </w:rPr>
            </w:pPr>
            <w:r w:rsidRPr="00E76614">
              <w:rPr>
                <w:rFonts w:cs="Calibri Light"/>
                <w:sz w:val="22"/>
              </w:rPr>
              <w:t xml:space="preserve">There is high confidence that the PIP </w:t>
            </w:r>
            <w:r w:rsidR="00EA4BC6" w:rsidRPr="00E76614">
              <w:rPr>
                <w:rFonts w:cs="Calibri Light"/>
                <w:sz w:val="22"/>
              </w:rPr>
              <w:t xml:space="preserve">Remeasurement 1 </w:t>
            </w:r>
            <w:r w:rsidRPr="00E76614">
              <w:rPr>
                <w:rFonts w:cs="Calibri Light"/>
                <w:sz w:val="22"/>
              </w:rPr>
              <w:t xml:space="preserve">Report adhered to acceptable methodology for determining the aim and methodology of the PIP, identifying barriers, and proposing interventions that address the barriers. There </w:t>
            </w:r>
            <w:r w:rsidR="00EA4BC6" w:rsidRPr="00E76614">
              <w:rPr>
                <w:rFonts w:cs="Calibri Light"/>
                <w:sz w:val="22"/>
              </w:rPr>
              <w:t>is high confidence</w:t>
            </w:r>
            <w:r w:rsidR="0021799F" w:rsidRPr="00E76614">
              <w:rPr>
                <w:rFonts w:cs="Calibri Light"/>
                <w:sz w:val="22"/>
              </w:rPr>
              <w:t xml:space="preserve"> that</w:t>
            </w:r>
            <w:r w:rsidR="00EA4BC6" w:rsidRPr="00E76614">
              <w:rPr>
                <w:rFonts w:cs="Calibri Light"/>
                <w:sz w:val="22"/>
              </w:rPr>
              <w:t xml:space="preserve"> the PIP produced evidence of improvement. </w:t>
            </w:r>
          </w:p>
        </w:tc>
        <w:tc>
          <w:tcPr>
            <w:tcW w:w="1239" w:type="pct"/>
          </w:tcPr>
          <w:p w14:paraId="55108196" w14:textId="77777777" w:rsidR="00B548CE" w:rsidRPr="00E76614" w:rsidRDefault="00B548CE" w:rsidP="00E6269F">
            <w:pPr>
              <w:jc w:val="left"/>
              <w:rPr>
                <w:rFonts w:cs="Calibri Light"/>
                <w:sz w:val="22"/>
              </w:rPr>
            </w:pPr>
            <w:r w:rsidRPr="00E76614">
              <w:rPr>
                <w:rFonts w:cs="Calibri Light"/>
                <w:sz w:val="22"/>
              </w:rPr>
              <w:t>N/A</w:t>
            </w:r>
          </w:p>
          <w:p w14:paraId="071DCFAB" w14:textId="061B0160" w:rsidR="00B548CE" w:rsidRPr="00E76614" w:rsidRDefault="00B548CE" w:rsidP="00E6269F">
            <w:pPr>
              <w:jc w:val="left"/>
              <w:rPr>
                <w:rFonts w:ascii="Calibri Light" w:hAnsi="Calibri Light" w:cs="Calibri Light"/>
                <w:sz w:val="22"/>
              </w:rPr>
            </w:pPr>
          </w:p>
        </w:tc>
        <w:tc>
          <w:tcPr>
            <w:tcW w:w="1458" w:type="pct"/>
          </w:tcPr>
          <w:p w14:paraId="6F5127C3" w14:textId="77777777" w:rsidR="00B548CE" w:rsidRPr="00E76614" w:rsidRDefault="00B548CE" w:rsidP="00E6269F">
            <w:pPr>
              <w:jc w:val="left"/>
              <w:rPr>
                <w:rFonts w:cs="Calibri Light"/>
                <w:sz w:val="22"/>
              </w:rPr>
            </w:pPr>
            <w:r w:rsidRPr="00E76614">
              <w:rPr>
                <w:rFonts w:cs="Calibri Light"/>
                <w:sz w:val="22"/>
              </w:rPr>
              <w:t>N/A</w:t>
            </w:r>
          </w:p>
          <w:p w14:paraId="1DB47837" w14:textId="75483CCB" w:rsidR="00B548CE" w:rsidRPr="00E76614" w:rsidRDefault="00B548CE" w:rsidP="00E6269F">
            <w:pPr>
              <w:jc w:val="left"/>
              <w:rPr>
                <w:rFonts w:ascii="Calibri Light" w:hAnsi="Calibri Light" w:cs="Calibri Light"/>
                <w:sz w:val="22"/>
              </w:rPr>
            </w:pPr>
          </w:p>
        </w:tc>
        <w:tc>
          <w:tcPr>
            <w:tcW w:w="416" w:type="pct"/>
          </w:tcPr>
          <w:p w14:paraId="24CE693B" w14:textId="77777777" w:rsidR="00B548CE" w:rsidRPr="00E76614" w:rsidRDefault="00B548CE" w:rsidP="00E6269F">
            <w:pPr>
              <w:jc w:val="left"/>
              <w:rPr>
                <w:rFonts w:cs="Calibri Light"/>
                <w:sz w:val="22"/>
              </w:rPr>
            </w:pPr>
            <w:r w:rsidRPr="00E76614">
              <w:rPr>
                <w:rFonts w:cs="Calibri Light"/>
                <w:sz w:val="22"/>
              </w:rPr>
              <w:t>Quality, Timeliness,</w:t>
            </w:r>
          </w:p>
          <w:p w14:paraId="2F748616" w14:textId="1DA7C950" w:rsidR="00B548CE" w:rsidRPr="00E76614" w:rsidRDefault="00B548CE" w:rsidP="00E6269F">
            <w:pPr>
              <w:jc w:val="left"/>
              <w:rPr>
                <w:rFonts w:cs="Calibri Light"/>
                <w:sz w:val="22"/>
              </w:rPr>
            </w:pPr>
            <w:r w:rsidRPr="00E76614">
              <w:rPr>
                <w:rFonts w:cs="Calibri Light"/>
                <w:sz w:val="22"/>
              </w:rPr>
              <w:t>Access</w:t>
            </w:r>
          </w:p>
        </w:tc>
      </w:tr>
      <w:tr w:rsidR="00CC4671" w:rsidRPr="00E76614" w14:paraId="4415AE5B" w14:textId="77777777" w:rsidTr="00916970">
        <w:trPr>
          <w:trHeight w:val="288"/>
        </w:trPr>
        <w:tc>
          <w:tcPr>
            <w:tcW w:w="620" w:type="pct"/>
          </w:tcPr>
          <w:p w14:paraId="5F37B39E" w14:textId="47E2039A" w:rsidR="00CC4671" w:rsidRPr="00E76614" w:rsidRDefault="00916970" w:rsidP="00E6269F">
            <w:pPr>
              <w:jc w:val="left"/>
              <w:rPr>
                <w:rFonts w:ascii="Calibri Light" w:hAnsi="Calibri Light" w:cs="Calibri Light"/>
                <w:sz w:val="22"/>
              </w:rPr>
            </w:pPr>
            <w:r w:rsidRPr="00E76614">
              <w:rPr>
                <w:rFonts w:cs="Calibri Light"/>
                <w:sz w:val="22"/>
              </w:rPr>
              <w:t>Performance Measure Validation</w:t>
            </w:r>
            <w:r w:rsidR="00CC4671" w:rsidRPr="00E76614">
              <w:rPr>
                <w:rFonts w:cs="Calibri Light"/>
                <w:sz w:val="22"/>
              </w:rPr>
              <w:t>:</w:t>
            </w:r>
            <w:r w:rsidR="00420EDE" w:rsidRPr="00E76614">
              <w:rPr>
                <w:rFonts w:cs="Calibri Light"/>
                <w:sz w:val="22"/>
              </w:rPr>
              <w:t xml:space="preserve"> </w:t>
            </w:r>
            <w:r w:rsidR="00CC4671" w:rsidRPr="00E76614">
              <w:rPr>
                <w:rFonts w:cs="Calibri Light"/>
                <w:sz w:val="22"/>
              </w:rPr>
              <w:t>HEDIS</w:t>
            </w:r>
            <w:r w:rsidR="00420EDE" w:rsidRPr="00E76614">
              <w:rPr>
                <w:rFonts w:cs="Calibri Light"/>
                <w:sz w:val="22"/>
              </w:rPr>
              <w:t xml:space="preserve"> </w:t>
            </w:r>
            <w:r w:rsidR="00CC4671" w:rsidRPr="00E76614">
              <w:rPr>
                <w:rFonts w:cs="Calibri Light"/>
                <w:sz w:val="22"/>
              </w:rPr>
              <w:t>measures</w:t>
            </w:r>
          </w:p>
        </w:tc>
        <w:tc>
          <w:tcPr>
            <w:tcW w:w="1267" w:type="pct"/>
          </w:tcPr>
          <w:p w14:paraId="3B1C821D" w14:textId="16BB94DB" w:rsidR="00CC4671" w:rsidRPr="00E76614" w:rsidRDefault="00CC4671" w:rsidP="00E6269F">
            <w:pPr>
              <w:jc w:val="left"/>
              <w:rPr>
                <w:rFonts w:cs="Calibri Light"/>
                <w:sz w:val="22"/>
              </w:rPr>
            </w:pPr>
            <w:r w:rsidRPr="00E76614">
              <w:rPr>
                <w:rFonts w:cs="Calibri Light"/>
                <w:sz w:val="22"/>
              </w:rPr>
              <w:t>ACPP</w:t>
            </w:r>
            <w:r w:rsidR="00420EDE" w:rsidRPr="00E76614">
              <w:rPr>
                <w:rFonts w:cs="Calibri Light"/>
                <w:sz w:val="22"/>
              </w:rPr>
              <w:t xml:space="preserve"> </w:t>
            </w:r>
            <w:r w:rsidRPr="00E76614">
              <w:rPr>
                <w:rFonts w:cs="Calibri Light"/>
                <w:sz w:val="22"/>
              </w:rPr>
              <w:t>demonstrated</w:t>
            </w:r>
            <w:r w:rsidR="00420EDE" w:rsidRPr="00E76614">
              <w:rPr>
                <w:rFonts w:cs="Calibri Light"/>
                <w:sz w:val="22"/>
              </w:rPr>
              <w:t xml:space="preserve"> </w:t>
            </w:r>
            <w:r w:rsidRPr="00E76614">
              <w:rPr>
                <w:rFonts w:cs="Calibri Light"/>
                <w:sz w:val="22"/>
              </w:rPr>
              <w:t>compliance</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006B5047" w:rsidRPr="00E76614">
              <w:rPr>
                <w:rFonts w:cs="Calibri Light"/>
                <w:sz w:val="22"/>
              </w:rPr>
              <w:t xml:space="preserve">information systems </w:t>
            </w:r>
            <w:r w:rsidRPr="00E76614">
              <w:rPr>
                <w:rFonts w:cs="Calibri Light"/>
                <w:sz w:val="22"/>
              </w:rPr>
              <w:t>standards.</w:t>
            </w:r>
            <w:r w:rsidR="00420EDE" w:rsidRPr="00E76614">
              <w:rPr>
                <w:rFonts w:cs="Calibri Light"/>
                <w:sz w:val="22"/>
              </w:rPr>
              <w:t xml:space="preserve"> </w:t>
            </w:r>
            <w:r w:rsidRPr="00E76614">
              <w:rPr>
                <w:rFonts w:cs="Calibri Light"/>
                <w:sz w:val="22"/>
              </w:rPr>
              <w:t>No</w:t>
            </w:r>
            <w:r w:rsidR="00420EDE" w:rsidRPr="00E76614">
              <w:rPr>
                <w:rFonts w:cs="Calibri Light"/>
                <w:sz w:val="22"/>
              </w:rPr>
              <w:t xml:space="preserve"> </w:t>
            </w:r>
            <w:r w:rsidRPr="00E76614">
              <w:rPr>
                <w:rFonts w:cs="Calibri Light"/>
                <w:sz w:val="22"/>
              </w:rPr>
              <w:t>issues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identified.</w:t>
            </w:r>
            <w:r w:rsidR="00916970"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00033A5C" w:rsidRPr="00E76614">
              <w:rPr>
                <w:rFonts w:cs="Calibri Light"/>
                <w:sz w:val="22"/>
              </w:rPr>
              <w:t>following</w:t>
            </w:r>
            <w:r w:rsidR="00420EDE" w:rsidRPr="00E76614">
              <w:rPr>
                <w:rFonts w:cs="Calibri Light"/>
                <w:sz w:val="22"/>
              </w:rPr>
              <w:t xml:space="preserve"> </w:t>
            </w:r>
            <w:r w:rsidR="00033A5C" w:rsidRPr="00E76614">
              <w:rPr>
                <w:rFonts w:cs="Calibri Light"/>
                <w:sz w:val="22"/>
              </w:rPr>
              <w:t>measure</w:t>
            </w:r>
            <w:r w:rsidR="00E82913" w:rsidRPr="00E76614">
              <w:rPr>
                <w:rFonts w:cs="Calibri Light"/>
                <w:sz w:val="22"/>
              </w:rPr>
              <w:t>s</w:t>
            </w:r>
            <w:r w:rsidR="00420EDE" w:rsidRPr="00E76614">
              <w:rPr>
                <w:rFonts w:cs="Calibri Light"/>
                <w:sz w:val="22"/>
              </w:rPr>
              <w:t xml:space="preserve"> </w:t>
            </w:r>
            <w:r w:rsidR="00E82913" w:rsidRPr="00E76614">
              <w:rPr>
                <w:rFonts w:cs="Calibri Light"/>
                <w:sz w:val="22"/>
              </w:rPr>
              <w:t>were</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90th</w:t>
            </w:r>
            <w:r w:rsidR="00420EDE" w:rsidRPr="00E76614">
              <w:rPr>
                <w:rFonts w:cs="Calibri Light"/>
                <w:sz w:val="22"/>
              </w:rPr>
              <w:t xml:space="preserve"> </w:t>
            </w:r>
            <w:r w:rsidRPr="00E76614">
              <w:rPr>
                <w:rFonts w:cs="Calibri Light"/>
                <w:sz w:val="22"/>
              </w:rPr>
              <w:t>percentile</w:t>
            </w:r>
            <w:r w:rsidR="00033A5C" w:rsidRPr="00E76614">
              <w:rPr>
                <w:rFonts w:cs="Calibri Light"/>
                <w:sz w:val="22"/>
              </w:rPr>
              <w:t>:</w:t>
            </w:r>
          </w:p>
          <w:p w14:paraId="650DB1BB" w14:textId="42F977CC" w:rsidR="007524DB" w:rsidRPr="00E76614" w:rsidRDefault="007524DB" w:rsidP="00991827">
            <w:pPr>
              <w:pStyle w:val="ListParagraph"/>
              <w:numPr>
                <w:ilvl w:val="0"/>
                <w:numId w:val="40"/>
              </w:numPr>
              <w:jc w:val="left"/>
              <w:rPr>
                <w:rFonts w:cs="Calibri Light"/>
                <w:sz w:val="22"/>
              </w:rPr>
            </w:pPr>
            <w:r w:rsidRPr="00E76614">
              <w:rPr>
                <w:rFonts w:cs="Calibri Light"/>
                <w:sz w:val="22"/>
              </w:rPr>
              <w:t>Timeliness of Prenatal Care: 97.76% (≥</w:t>
            </w:r>
            <w:r w:rsidR="0021799F" w:rsidRPr="00E76614">
              <w:rPr>
                <w:rFonts w:cs="Calibri Light"/>
                <w:sz w:val="22"/>
              </w:rPr>
              <w:t xml:space="preserve"> </w:t>
            </w:r>
            <w:r w:rsidRPr="00E76614">
              <w:rPr>
                <w:rFonts w:cs="Calibri Light"/>
                <w:sz w:val="22"/>
              </w:rPr>
              <w:t>90th percentile)</w:t>
            </w:r>
          </w:p>
          <w:p w14:paraId="59683503" w14:textId="546870E3" w:rsidR="007524DB" w:rsidRPr="00E76614" w:rsidRDefault="007524DB" w:rsidP="00991827">
            <w:pPr>
              <w:pStyle w:val="ListParagraph"/>
              <w:numPr>
                <w:ilvl w:val="0"/>
                <w:numId w:val="40"/>
              </w:numPr>
              <w:jc w:val="left"/>
              <w:rPr>
                <w:rFonts w:cs="Calibri Light"/>
                <w:sz w:val="22"/>
              </w:rPr>
            </w:pPr>
            <w:r w:rsidRPr="00E76614">
              <w:rPr>
                <w:rFonts w:cs="Calibri Light"/>
                <w:sz w:val="22"/>
              </w:rPr>
              <w:t>Postpartum Care: 90.48% (≥</w:t>
            </w:r>
            <w:r w:rsidR="0021799F" w:rsidRPr="00E76614">
              <w:rPr>
                <w:rFonts w:cs="Calibri Light"/>
                <w:sz w:val="22"/>
              </w:rPr>
              <w:t xml:space="preserve"> </w:t>
            </w:r>
            <w:r w:rsidRPr="00E76614">
              <w:rPr>
                <w:rFonts w:cs="Calibri Light"/>
                <w:sz w:val="22"/>
              </w:rPr>
              <w:t>90th percentile)</w:t>
            </w:r>
          </w:p>
          <w:p w14:paraId="0DC6AB61" w14:textId="70C2F80C" w:rsidR="007524DB" w:rsidRPr="00E76614" w:rsidRDefault="007524DB" w:rsidP="00991827">
            <w:pPr>
              <w:pStyle w:val="ListParagraph"/>
              <w:numPr>
                <w:ilvl w:val="0"/>
                <w:numId w:val="40"/>
              </w:numPr>
              <w:jc w:val="left"/>
              <w:rPr>
                <w:rFonts w:cs="Calibri Light"/>
                <w:sz w:val="22"/>
              </w:rPr>
            </w:pPr>
            <w:r w:rsidRPr="00E76614">
              <w:rPr>
                <w:rFonts w:cs="Calibri Light"/>
                <w:sz w:val="22"/>
              </w:rPr>
              <w:t>Immunization for Adolescents (Combo</w:t>
            </w:r>
            <w:r w:rsidR="0021799F" w:rsidRPr="00E76614">
              <w:rPr>
                <w:rFonts w:cs="Calibri Light"/>
                <w:sz w:val="22"/>
              </w:rPr>
              <w:t xml:space="preserve"> </w:t>
            </w:r>
            <w:r w:rsidRPr="00E76614">
              <w:rPr>
                <w:rFonts w:cs="Calibri Light"/>
                <w:sz w:val="22"/>
              </w:rPr>
              <w:t>2): 57.75% (≥</w:t>
            </w:r>
            <w:r w:rsidR="0021799F" w:rsidRPr="00E76614">
              <w:rPr>
                <w:rFonts w:cs="Calibri Light"/>
                <w:sz w:val="22"/>
              </w:rPr>
              <w:t xml:space="preserve"> </w:t>
            </w:r>
            <w:r w:rsidRPr="00E76614">
              <w:rPr>
                <w:rFonts w:cs="Calibri Light"/>
                <w:sz w:val="22"/>
              </w:rPr>
              <w:t>90th percentile)</w:t>
            </w:r>
          </w:p>
          <w:p w14:paraId="76F2AC81" w14:textId="4A3A27F7" w:rsidR="00033A5C" w:rsidRPr="00E76614" w:rsidRDefault="007524DB" w:rsidP="00991827">
            <w:pPr>
              <w:pStyle w:val="ListParagraph"/>
              <w:numPr>
                <w:ilvl w:val="0"/>
                <w:numId w:val="40"/>
              </w:numPr>
              <w:jc w:val="left"/>
              <w:rPr>
                <w:rFonts w:ascii="Calibri Light" w:hAnsi="Calibri Light" w:cs="Calibri Light"/>
                <w:sz w:val="22"/>
              </w:rPr>
            </w:pPr>
            <w:r w:rsidRPr="00E76614">
              <w:rPr>
                <w:rFonts w:cs="Calibri Light"/>
                <w:sz w:val="22"/>
              </w:rPr>
              <w:t>Follow-up After Emergency Department Visit for Mental Illness (7 days): 84.29% (≥</w:t>
            </w:r>
            <w:r w:rsidR="0021799F" w:rsidRPr="00E76614">
              <w:rPr>
                <w:rFonts w:cs="Calibri Light"/>
                <w:sz w:val="22"/>
              </w:rPr>
              <w:t xml:space="preserve"> </w:t>
            </w:r>
            <w:r w:rsidRPr="00E76614">
              <w:rPr>
                <w:rFonts w:cs="Calibri Light"/>
                <w:sz w:val="22"/>
              </w:rPr>
              <w:t>90th percentile)</w:t>
            </w:r>
          </w:p>
        </w:tc>
        <w:tc>
          <w:tcPr>
            <w:tcW w:w="1239" w:type="pct"/>
          </w:tcPr>
          <w:p w14:paraId="6404A030" w14:textId="7FDA992D" w:rsidR="007524DB" w:rsidRPr="00E76614" w:rsidRDefault="007524DB" w:rsidP="00E6269F">
            <w:pPr>
              <w:jc w:val="left"/>
              <w:rPr>
                <w:rFonts w:cs="Calibri Light"/>
                <w:sz w:val="22"/>
              </w:rPr>
            </w:pPr>
            <w:r w:rsidRPr="00E76614">
              <w:rPr>
                <w:rFonts w:cs="Calibri Light"/>
                <w:sz w:val="22"/>
              </w:rPr>
              <w:t xml:space="preserve">WellSense Southcoast ACPP had multiple abstraction errors for the Screening for Depression and Follow-up </w:t>
            </w:r>
            <w:r w:rsidR="00D0715D" w:rsidRPr="00E76614">
              <w:rPr>
                <w:rFonts w:cs="Calibri Light"/>
                <w:sz w:val="22"/>
              </w:rPr>
              <w:t>P</w:t>
            </w:r>
            <w:r w:rsidRPr="00E76614">
              <w:rPr>
                <w:rFonts w:cs="Calibri Light"/>
                <w:sz w:val="22"/>
              </w:rPr>
              <w:t xml:space="preserve">lan measure. The ACPP included records that met exclusion criteria in the denominator if they met numerator compliance. These errors rendered the rates as </w:t>
            </w:r>
            <w:r w:rsidR="0021799F" w:rsidRPr="00E76614">
              <w:rPr>
                <w:rFonts w:cs="Calibri Light"/>
                <w:sz w:val="22"/>
              </w:rPr>
              <w:t>“</w:t>
            </w:r>
            <w:r w:rsidRPr="00E76614">
              <w:rPr>
                <w:rFonts w:cs="Calibri Light"/>
                <w:sz w:val="22"/>
              </w:rPr>
              <w:t>Do Not Report.</w:t>
            </w:r>
            <w:r w:rsidR="0021799F" w:rsidRPr="00E76614">
              <w:rPr>
                <w:rFonts w:cs="Calibri Light"/>
                <w:sz w:val="22"/>
              </w:rPr>
              <w:t>”</w:t>
            </w:r>
          </w:p>
          <w:p w14:paraId="132EFF46" w14:textId="77777777" w:rsidR="007524DB" w:rsidRPr="00E76614" w:rsidRDefault="007524DB" w:rsidP="00E6269F">
            <w:pPr>
              <w:jc w:val="left"/>
              <w:rPr>
                <w:rFonts w:cs="Calibri Light"/>
                <w:sz w:val="22"/>
              </w:rPr>
            </w:pPr>
          </w:p>
          <w:p w14:paraId="6D889447" w14:textId="0308167A" w:rsidR="00033A5C" w:rsidRPr="00E76614" w:rsidRDefault="007524DB" w:rsidP="00E6269F">
            <w:pPr>
              <w:jc w:val="left"/>
              <w:rPr>
                <w:rFonts w:cs="Calibri Light"/>
                <w:sz w:val="22"/>
              </w:rPr>
            </w:pPr>
            <w:r w:rsidRPr="00E76614">
              <w:rPr>
                <w:rFonts w:cs="Calibri Light"/>
                <w:sz w:val="22"/>
              </w:rPr>
              <w:t xml:space="preserve">The following measure rates were below the </w:t>
            </w:r>
            <w:r w:rsidR="0072010A" w:rsidRPr="00E76614">
              <w:rPr>
                <w:rFonts w:cs="Calibri Light"/>
                <w:sz w:val="22"/>
              </w:rPr>
              <w:t>25</w:t>
            </w:r>
            <w:r w:rsidRPr="00E76614">
              <w:rPr>
                <w:rFonts w:cs="Calibri Light"/>
                <w:sz w:val="22"/>
              </w:rPr>
              <w:t>th percentile:</w:t>
            </w:r>
          </w:p>
          <w:p w14:paraId="2BAD65E6" w14:textId="59C599A7" w:rsidR="007524DB" w:rsidRPr="00E76614" w:rsidRDefault="007524DB" w:rsidP="00991827">
            <w:pPr>
              <w:pStyle w:val="ListParagraph"/>
              <w:numPr>
                <w:ilvl w:val="0"/>
                <w:numId w:val="110"/>
              </w:numPr>
              <w:jc w:val="left"/>
              <w:rPr>
                <w:rFonts w:eastAsia="MS Mincho" w:cs="Calibri Light"/>
                <w:sz w:val="22"/>
              </w:rPr>
            </w:pPr>
            <w:r w:rsidRPr="00E76614">
              <w:rPr>
                <w:rFonts w:eastAsia="MS Mincho" w:cs="Calibri Light"/>
                <w:sz w:val="22"/>
              </w:rPr>
              <w:t>Follow-up After Hospitalization for Mental Illness (7 days): 48.72% (&lt;</w:t>
            </w:r>
            <w:r w:rsidR="0021799F" w:rsidRPr="00E76614">
              <w:rPr>
                <w:rFonts w:eastAsia="MS Mincho" w:cs="Calibri Light"/>
                <w:sz w:val="22"/>
              </w:rPr>
              <w:t xml:space="preserve"> </w:t>
            </w:r>
            <w:r w:rsidRPr="00E76614">
              <w:rPr>
                <w:rFonts w:eastAsia="MS Mincho" w:cs="Calibri Light"/>
                <w:sz w:val="22"/>
              </w:rPr>
              <w:t>25th percentile)</w:t>
            </w:r>
          </w:p>
          <w:p w14:paraId="56D0D795" w14:textId="003356B4" w:rsidR="007524DB" w:rsidRPr="00E76614" w:rsidRDefault="007524DB" w:rsidP="00991827">
            <w:pPr>
              <w:pStyle w:val="ListParagraph"/>
              <w:numPr>
                <w:ilvl w:val="0"/>
                <w:numId w:val="110"/>
              </w:numPr>
              <w:jc w:val="left"/>
              <w:rPr>
                <w:rFonts w:ascii="Calibri Light" w:hAnsi="Calibri Light" w:cs="Calibri Light"/>
                <w:sz w:val="22"/>
              </w:rPr>
            </w:pPr>
            <w:r w:rsidRPr="00E76614">
              <w:rPr>
                <w:rFonts w:eastAsia="MS Mincho" w:cs="Calibri Light"/>
                <w:sz w:val="22"/>
              </w:rPr>
              <w:t>Asthma Medication Ratio: 55.53% (&lt;</w:t>
            </w:r>
            <w:r w:rsidR="0021799F" w:rsidRPr="00E76614">
              <w:rPr>
                <w:rFonts w:eastAsia="MS Mincho" w:cs="Calibri Light"/>
                <w:sz w:val="22"/>
              </w:rPr>
              <w:t xml:space="preserve"> </w:t>
            </w:r>
            <w:r w:rsidRPr="00E76614">
              <w:rPr>
                <w:rFonts w:eastAsia="MS Mincho" w:cs="Calibri Light"/>
                <w:sz w:val="22"/>
              </w:rPr>
              <w:t>25th percentile)</w:t>
            </w:r>
          </w:p>
        </w:tc>
        <w:tc>
          <w:tcPr>
            <w:tcW w:w="1458" w:type="pct"/>
          </w:tcPr>
          <w:p w14:paraId="49F19227" w14:textId="4747F757" w:rsidR="007524DB" w:rsidRPr="00E76614" w:rsidRDefault="007524DB" w:rsidP="00E6269F">
            <w:pPr>
              <w:jc w:val="left"/>
              <w:rPr>
                <w:rFonts w:cs="Calibri Light"/>
                <w:sz w:val="22"/>
              </w:rPr>
            </w:pPr>
            <w:r w:rsidRPr="00E76614">
              <w:rPr>
                <w:rFonts w:cs="Calibri Light"/>
                <w:b/>
                <w:bCs/>
                <w:sz w:val="22"/>
                <w:u w:val="single"/>
              </w:rPr>
              <w:t>Recommendation 1</w:t>
            </w:r>
            <w:r w:rsidRPr="00E76614">
              <w:rPr>
                <w:rFonts w:cs="Calibri Light"/>
                <w:sz w:val="22"/>
              </w:rPr>
              <w:t xml:space="preserve">: WellSense Southcoast ACPP should follow MassHealth measure specifications and training for hybrid measure abstraction. </w:t>
            </w:r>
          </w:p>
          <w:p w14:paraId="2F1B95AE" w14:textId="77777777" w:rsidR="00CC4671" w:rsidRPr="00E76614" w:rsidRDefault="00CC4671" w:rsidP="00E6269F">
            <w:pPr>
              <w:jc w:val="left"/>
              <w:rPr>
                <w:rFonts w:cs="Calibri Light"/>
                <w:b/>
                <w:bCs/>
                <w:sz w:val="22"/>
                <w:u w:val="single"/>
              </w:rPr>
            </w:pPr>
          </w:p>
          <w:p w14:paraId="24EB5FC0" w14:textId="3B83ADFB" w:rsidR="007524DB" w:rsidRPr="00E76614" w:rsidRDefault="007524DB" w:rsidP="00E6269F">
            <w:pPr>
              <w:jc w:val="left"/>
              <w:rPr>
                <w:rFonts w:ascii="Calibri Light" w:hAnsi="Calibri Light" w:cs="Calibri Light"/>
                <w:b/>
                <w:bCs/>
                <w:sz w:val="22"/>
                <w:u w:val="single"/>
              </w:rPr>
            </w:pPr>
            <w:r w:rsidRPr="00E76614">
              <w:rPr>
                <w:rFonts w:cs="Calibri Light"/>
                <w:b/>
                <w:bCs/>
                <w:sz w:val="22"/>
                <w:u w:val="single"/>
              </w:rPr>
              <w:t>Recommendation 2</w:t>
            </w:r>
            <w:r w:rsidRPr="00E76614">
              <w:rPr>
                <w:rFonts w:cs="Calibri Light"/>
                <w:b/>
                <w:bCs/>
                <w:sz w:val="22"/>
              </w:rPr>
              <w:t xml:space="preserve">: </w:t>
            </w: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0ED54666" w14:textId="3F47D05D" w:rsidR="00CC4671" w:rsidRPr="00E76614" w:rsidRDefault="00CC4671"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p>
          <w:p w14:paraId="74C4FC73" w14:textId="26FA60A4" w:rsidR="00CC4671" w:rsidRPr="00E76614" w:rsidRDefault="00CC4671" w:rsidP="00E6269F">
            <w:pPr>
              <w:jc w:val="left"/>
              <w:rPr>
                <w:rFonts w:cs="Calibri Light"/>
                <w:sz w:val="22"/>
              </w:rPr>
            </w:pPr>
            <w:r w:rsidRPr="00E76614">
              <w:rPr>
                <w:rFonts w:cs="Calibri Light"/>
                <w:sz w:val="22"/>
              </w:rPr>
              <w:t>Access</w:t>
            </w:r>
          </w:p>
        </w:tc>
      </w:tr>
      <w:tr w:rsidR="007B1B5D" w:rsidRPr="00E76614" w14:paraId="3DB1E222" w14:textId="77777777" w:rsidTr="00916970">
        <w:trPr>
          <w:trHeight w:val="288"/>
        </w:trPr>
        <w:tc>
          <w:tcPr>
            <w:tcW w:w="620" w:type="pct"/>
          </w:tcPr>
          <w:p w14:paraId="48840DD7" w14:textId="61644B61" w:rsidR="007B1B5D" w:rsidRPr="00E76614" w:rsidRDefault="00916970" w:rsidP="00E6269F">
            <w:pPr>
              <w:jc w:val="left"/>
              <w:rPr>
                <w:rFonts w:ascii="Calibri Light" w:hAnsi="Calibri Light" w:cs="Calibri Light"/>
                <w:sz w:val="22"/>
              </w:rPr>
            </w:pPr>
            <w:r w:rsidRPr="00E76614">
              <w:rPr>
                <w:rFonts w:cs="Calibri Light"/>
                <w:sz w:val="22"/>
              </w:rPr>
              <w:t>Performance Measure Validation</w:t>
            </w:r>
            <w:r w:rsidR="007B1B5D" w:rsidRPr="00E76614">
              <w:rPr>
                <w:rFonts w:cs="Calibri Light"/>
                <w:sz w:val="22"/>
              </w:rPr>
              <w:t>:</w:t>
            </w:r>
            <w:r w:rsidR="00420EDE" w:rsidRPr="00E76614">
              <w:rPr>
                <w:rFonts w:cs="Calibri Light"/>
                <w:sz w:val="22"/>
              </w:rPr>
              <w:t xml:space="preserve"> </w:t>
            </w:r>
            <w:r w:rsidR="007B1B5D" w:rsidRPr="00E76614">
              <w:rPr>
                <w:rFonts w:cs="Calibri Light"/>
                <w:sz w:val="22"/>
              </w:rPr>
              <w:t>Non-HEDIS</w:t>
            </w:r>
            <w:r w:rsidR="00420EDE" w:rsidRPr="00E76614">
              <w:rPr>
                <w:rFonts w:cs="Calibri Light"/>
                <w:sz w:val="22"/>
              </w:rPr>
              <w:t xml:space="preserve"> </w:t>
            </w:r>
            <w:r w:rsidR="007B1B5D" w:rsidRPr="00E76614">
              <w:rPr>
                <w:rFonts w:cs="Calibri Light"/>
                <w:sz w:val="22"/>
              </w:rPr>
              <w:t>measures</w:t>
            </w:r>
          </w:p>
        </w:tc>
        <w:tc>
          <w:tcPr>
            <w:tcW w:w="1267" w:type="pct"/>
          </w:tcPr>
          <w:p w14:paraId="6D9341CC" w14:textId="7CA4AD01" w:rsidR="007B1B5D" w:rsidRPr="00E76614" w:rsidRDefault="007B1B5D" w:rsidP="00E6269F">
            <w:pPr>
              <w:jc w:val="left"/>
              <w:rPr>
                <w:rFonts w:cs="Calibri Light"/>
                <w:sz w:val="22"/>
              </w:rPr>
            </w:pPr>
            <w:r w:rsidRPr="00E76614">
              <w:rPr>
                <w:rFonts w:cs="Calibri Light"/>
                <w:sz w:val="22"/>
              </w:rPr>
              <w:t>No</w:t>
            </w:r>
            <w:r w:rsidR="00420EDE" w:rsidRPr="00E76614">
              <w:rPr>
                <w:rFonts w:cs="Calibri Light"/>
                <w:sz w:val="22"/>
              </w:rPr>
              <w:t xml:space="preserve"> </w:t>
            </w:r>
            <w:r w:rsidRPr="00E76614">
              <w:rPr>
                <w:rFonts w:cs="Calibri Light"/>
                <w:sz w:val="22"/>
              </w:rPr>
              <w:t>issues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identified.</w:t>
            </w:r>
            <w:r w:rsidR="00916970"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following</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p>
          <w:p w14:paraId="0C9B8605" w14:textId="5D3B78F6" w:rsidR="00713B08" w:rsidRPr="00E76614" w:rsidRDefault="00713B08" w:rsidP="00991827">
            <w:pPr>
              <w:pStyle w:val="ListParagraph"/>
              <w:numPr>
                <w:ilvl w:val="0"/>
                <w:numId w:val="44"/>
              </w:numPr>
              <w:jc w:val="left"/>
              <w:rPr>
                <w:rFonts w:cs="Calibri Light"/>
                <w:sz w:val="22"/>
              </w:rPr>
            </w:pPr>
            <w:r w:rsidRPr="00E76614">
              <w:rPr>
                <w:rFonts w:cs="Calibri Light"/>
                <w:sz w:val="22"/>
              </w:rPr>
              <w:t>PC MES Communication+ Child</w:t>
            </w:r>
          </w:p>
          <w:p w14:paraId="45711C6C" w14:textId="4D9C5247" w:rsidR="00713B08" w:rsidRPr="00E76614" w:rsidRDefault="00713B08" w:rsidP="00991827">
            <w:pPr>
              <w:pStyle w:val="ListParagraph"/>
              <w:numPr>
                <w:ilvl w:val="0"/>
                <w:numId w:val="44"/>
              </w:numPr>
              <w:jc w:val="left"/>
              <w:rPr>
                <w:rFonts w:cs="Calibri Light"/>
                <w:sz w:val="22"/>
              </w:rPr>
            </w:pPr>
            <w:r w:rsidRPr="00E76614">
              <w:rPr>
                <w:rFonts w:cs="Calibri Light"/>
                <w:sz w:val="22"/>
              </w:rPr>
              <w:t>PC MES Communication+ Adult</w:t>
            </w:r>
          </w:p>
          <w:p w14:paraId="1F5C3454" w14:textId="010D50A1" w:rsidR="00713B08" w:rsidRPr="00E76614" w:rsidRDefault="00713B08" w:rsidP="00991827">
            <w:pPr>
              <w:pStyle w:val="ListParagraph"/>
              <w:numPr>
                <w:ilvl w:val="0"/>
                <w:numId w:val="44"/>
              </w:numPr>
              <w:jc w:val="left"/>
              <w:rPr>
                <w:rFonts w:cs="Calibri Light"/>
                <w:sz w:val="22"/>
              </w:rPr>
            </w:pPr>
            <w:r w:rsidRPr="00E76614">
              <w:rPr>
                <w:rFonts w:cs="Calibri Light"/>
                <w:sz w:val="22"/>
              </w:rPr>
              <w:t>PC MES Willingness to Recommend+ Child</w:t>
            </w:r>
          </w:p>
          <w:p w14:paraId="2F502CDE" w14:textId="76DAD400" w:rsidR="00713B08" w:rsidRPr="00E76614" w:rsidRDefault="00713B08" w:rsidP="00991827">
            <w:pPr>
              <w:pStyle w:val="ListParagraph"/>
              <w:numPr>
                <w:ilvl w:val="0"/>
                <w:numId w:val="44"/>
              </w:numPr>
              <w:jc w:val="left"/>
              <w:rPr>
                <w:rFonts w:cs="Calibri Light"/>
                <w:sz w:val="22"/>
              </w:rPr>
            </w:pPr>
            <w:r w:rsidRPr="00E76614">
              <w:rPr>
                <w:rFonts w:cs="Calibri Light"/>
                <w:sz w:val="22"/>
              </w:rPr>
              <w:t>PC MES Knowledge of Patient+ Child</w:t>
            </w:r>
          </w:p>
          <w:p w14:paraId="7E1EFAF1" w14:textId="69B1D5B5" w:rsidR="00713B08" w:rsidRPr="00E76614" w:rsidRDefault="00713B08" w:rsidP="00991827">
            <w:pPr>
              <w:pStyle w:val="ListParagraph"/>
              <w:numPr>
                <w:ilvl w:val="0"/>
                <w:numId w:val="44"/>
              </w:numPr>
              <w:jc w:val="left"/>
              <w:rPr>
                <w:rFonts w:cs="Calibri Light"/>
                <w:sz w:val="22"/>
              </w:rPr>
            </w:pPr>
            <w:r w:rsidRPr="00E76614">
              <w:rPr>
                <w:rFonts w:cs="Calibri Light"/>
                <w:sz w:val="22"/>
              </w:rPr>
              <w:t>PC MES Knowledge of Patient+ Adult</w:t>
            </w:r>
          </w:p>
          <w:p w14:paraId="3C54C77D" w14:textId="77777777" w:rsidR="009F02F8" w:rsidRPr="00E76614" w:rsidRDefault="00713B08" w:rsidP="00991827">
            <w:pPr>
              <w:pStyle w:val="ListParagraph"/>
              <w:numPr>
                <w:ilvl w:val="0"/>
                <w:numId w:val="44"/>
              </w:numPr>
              <w:jc w:val="left"/>
              <w:rPr>
                <w:rFonts w:cs="Calibri Light"/>
                <w:sz w:val="22"/>
              </w:rPr>
            </w:pPr>
            <w:r w:rsidRPr="00E76614">
              <w:rPr>
                <w:rFonts w:cs="Calibri Light"/>
                <w:sz w:val="22"/>
              </w:rPr>
              <w:t>PC MES Integration of Care+ Adult</w:t>
            </w:r>
            <w:r w:rsidR="009F02F8" w:rsidRPr="00E76614">
              <w:rPr>
                <w:rFonts w:cs="Calibri Light"/>
                <w:sz w:val="22"/>
              </w:rPr>
              <w:t xml:space="preserve"> </w:t>
            </w:r>
          </w:p>
          <w:p w14:paraId="600B2595" w14:textId="2385580B" w:rsidR="009F02F8" w:rsidRPr="00E76614" w:rsidRDefault="009F02F8" w:rsidP="00991827">
            <w:pPr>
              <w:pStyle w:val="ListParagraph"/>
              <w:numPr>
                <w:ilvl w:val="0"/>
                <w:numId w:val="44"/>
              </w:numPr>
              <w:jc w:val="left"/>
              <w:rPr>
                <w:rFonts w:cs="Calibri Light"/>
                <w:sz w:val="22"/>
              </w:rPr>
            </w:pPr>
            <w:r w:rsidRPr="00E76614">
              <w:rPr>
                <w:rFonts w:cs="Calibri Light"/>
                <w:sz w:val="22"/>
              </w:rPr>
              <w:t>Topical Fluoride for Children</w:t>
            </w:r>
          </w:p>
          <w:p w14:paraId="0D13C674" w14:textId="4C91D48A" w:rsidR="007B1B5D" w:rsidRPr="00E76614" w:rsidRDefault="009F02F8" w:rsidP="00991827">
            <w:pPr>
              <w:pStyle w:val="ListParagraph"/>
              <w:numPr>
                <w:ilvl w:val="0"/>
                <w:numId w:val="44"/>
              </w:numPr>
              <w:jc w:val="left"/>
              <w:rPr>
                <w:rFonts w:ascii="Calibri Light" w:hAnsi="Calibri Light" w:cs="Calibri Light"/>
                <w:sz w:val="22"/>
              </w:rPr>
            </w:pPr>
            <w:r w:rsidRPr="00E76614">
              <w:rPr>
                <w:rFonts w:cs="Calibri Light"/>
                <w:sz w:val="22"/>
              </w:rPr>
              <w:t>Developmental Screening in the First 3 Years of Life</w:t>
            </w:r>
          </w:p>
        </w:tc>
        <w:tc>
          <w:tcPr>
            <w:tcW w:w="1239" w:type="pct"/>
          </w:tcPr>
          <w:p w14:paraId="0E4DF9F9" w14:textId="3EA8DA2C" w:rsidR="007B1B5D" w:rsidRPr="00E76614" w:rsidRDefault="007B1B5D" w:rsidP="00E6269F">
            <w:pPr>
              <w:jc w:val="left"/>
              <w:rPr>
                <w:rFonts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following</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below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p>
          <w:p w14:paraId="129DBB8C" w14:textId="77777777" w:rsidR="006C7F77" w:rsidRPr="00E76614" w:rsidRDefault="00713B08" w:rsidP="00991827">
            <w:pPr>
              <w:pStyle w:val="ListParagraph"/>
              <w:numPr>
                <w:ilvl w:val="0"/>
                <w:numId w:val="45"/>
              </w:numPr>
              <w:jc w:val="left"/>
              <w:rPr>
                <w:rFonts w:cs="Calibri Light"/>
                <w:sz w:val="22"/>
              </w:rPr>
            </w:pPr>
            <w:r w:rsidRPr="00E76614">
              <w:rPr>
                <w:rFonts w:cs="Calibri Light"/>
                <w:sz w:val="22"/>
              </w:rPr>
              <w:t>PC MES Willingness to Recommend+ Adult</w:t>
            </w:r>
          </w:p>
          <w:p w14:paraId="1FD8BED4" w14:textId="77777777" w:rsidR="009F02F8" w:rsidRPr="00E76614" w:rsidRDefault="009F02F8" w:rsidP="00991827">
            <w:pPr>
              <w:pStyle w:val="ListParagraph"/>
              <w:numPr>
                <w:ilvl w:val="0"/>
                <w:numId w:val="45"/>
              </w:numPr>
              <w:jc w:val="left"/>
              <w:rPr>
                <w:rFonts w:cs="Calibri Light"/>
                <w:sz w:val="22"/>
              </w:rPr>
            </w:pPr>
            <w:r w:rsidRPr="00E76614">
              <w:rPr>
                <w:rFonts w:cs="Calibri Light"/>
                <w:sz w:val="22"/>
              </w:rPr>
              <w:t>PC MES Integration of Care+ Child</w:t>
            </w:r>
          </w:p>
          <w:p w14:paraId="4AB0FF58" w14:textId="6B4BFBAC" w:rsidR="007B1B5D" w:rsidRPr="00E76614" w:rsidRDefault="007B1B5D" w:rsidP="00E6269F">
            <w:pPr>
              <w:pStyle w:val="ListParagraph"/>
              <w:ind w:left="360"/>
              <w:jc w:val="left"/>
              <w:rPr>
                <w:rFonts w:ascii="Calibri Light" w:hAnsi="Calibri Light" w:cs="Calibri Light"/>
                <w:sz w:val="22"/>
              </w:rPr>
            </w:pPr>
          </w:p>
        </w:tc>
        <w:tc>
          <w:tcPr>
            <w:tcW w:w="1458" w:type="pct"/>
          </w:tcPr>
          <w:p w14:paraId="0340BD72" w14:textId="46F30B3E" w:rsidR="007B1B5D" w:rsidRPr="00E76614" w:rsidRDefault="007B1B5D" w:rsidP="00E6269F">
            <w:pPr>
              <w:jc w:val="left"/>
              <w:rPr>
                <w:rFonts w:ascii="Calibri Light" w:hAnsi="Calibri Light" w:cs="Calibri Light"/>
                <w:b/>
                <w:bCs/>
                <w:sz w:val="22"/>
                <w:u w:val="single"/>
              </w:rPr>
            </w:pP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conduct</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root</w:t>
            </w:r>
            <w:r w:rsidR="00420EDE" w:rsidRPr="00E76614">
              <w:rPr>
                <w:rFonts w:cs="Calibri Light"/>
                <w:sz w:val="22"/>
              </w:rPr>
              <w:t xml:space="preserve"> </w:t>
            </w:r>
            <w:r w:rsidRPr="00E76614">
              <w:rPr>
                <w:rFonts w:cs="Calibri Light"/>
                <w:sz w:val="22"/>
              </w:rPr>
              <w:t>cause</w:t>
            </w:r>
            <w:r w:rsidR="00420EDE" w:rsidRPr="00E76614">
              <w:rPr>
                <w:rFonts w:cs="Calibri Light"/>
                <w:sz w:val="22"/>
              </w:rPr>
              <w:t xml:space="preserve"> </w:t>
            </w:r>
            <w:r w:rsidRPr="00E76614">
              <w:rPr>
                <w:rFonts w:cs="Calibri Light"/>
                <w:sz w:val="22"/>
              </w:rPr>
              <w:t>analysis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design</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interventions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increase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improve</w:t>
            </w:r>
            <w:r w:rsidR="00420EDE" w:rsidRPr="00E76614">
              <w:rPr>
                <w:rFonts w:cs="Calibri Light"/>
                <w:sz w:val="22"/>
              </w:rPr>
              <w:t xml:space="preserve"> </w:t>
            </w:r>
            <w:r w:rsidRPr="00E76614">
              <w:rPr>
                <w:rFonts w:cs="Calibri Light"/>
                <w:sz w:val="22"/>
              </w:rPr>
              <w:t>members’</w:t>
            </w:r>
            <w:r w:rsidR="00420EDE" w:rsidRPr="00E76614">
              <w:rPr>
                <w:rFonts w:cs="Calibri Light"/>
                <w:sz w:val="22"/>
              </w:rPr>
              <w:t xml:space="preserve"> </w:t>
            </w:r>
            <w:r w:rsidRPr="00E76614">
              <w:rPr>
                <w:rFonts w:cs="Calibri Light"/>
                <w:sz w:val="22"/>
              </w:rPr>
              <w:t>appropriate</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evaluated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these</w:t>
            </w:r>
            <w:r w:rsidR="00420EDE" w:rsidRPr="00E76614">
              <w:rPr>
                <w:rFonts w:cs="Calibri Light"/>
                <w:sz w:val="22"/>
              </w:rPr>
              <w:t xml:space="preserve"> </w:t>
            </w:r>
            <w:r w:rsidRPr="00E76614">
              <w:rPr>
                <w:rFonts w:cs="Calibri Light"/>
                <w:sz w:val="22"/>
              </w:rPr>
              <w:t>measures.</w:t>
            </w:r>
          </w:p>
        </w:tc>
        <w:tc>
          <w:tcPr>
            <w:tcW w:w="416" w:type="pct"/>
          </w:tcPr>
          <w:p w14:paraId="3B309014" w14:textId="141A3C57" w:rsidR="007B1B5D" w:rsidRPr="00E76614" w:rsidRDefault="007B1B5D"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p>
          <w:p w14:paraId="65B07629" w14:textId="51142A01" w:rsidR="007B1B5D" w:rsidRPr="00E76614" w:rsidRDefault="007B1B5D" w:rsidP="00E6269F">
            <w:pPr>
              <w:jc w:val="left"/>
              <w:rPr>
                <w:rFonts w:cs="Calibri Light"/>
                <w:sz w:val="22"/>
              </w:rPr>
            </w:pPr>
            <w:r w:rsidRPr="00E76614">
              <w:rPr>
                <w:rFonts w:cs="Calibri Light"/>
                <w:sz w:val="22"/>
              </w:rPr>
              <w:t>Access</w:t>
            </w:r>
          </w:p>
        </w:tc>
      </w:tr>
      <w:tr w:rsidR="00793D12" w:rsidRPr="00E76614" w14:paraId="190D034B" w14:textId="77777777" w:rsidTr="00567783">
        <w:trPr>
          <w:trHeight w:val="288"/>
        </w:trPr>
        <w:tc>
          <w:tcPr>
            <w:tcW w:w="620" w:type="pct"/>
          </w:tcPr>
          <w:p w14:paraId="54E32C23" w14:textId="48F8BF74" w:rsidR="00793D12" w:rsidRPr="00E76614" w:rsidRDefault="00793D12" w:rsidP="006B482C">
            <w:pPr>
              <w:jc w:val="left"/>
              <w:rPr>
                <w:rFonts w:ascii="Calibri Light" w:hAnsi="Calibri Light" w:cs="Calibri Light"/>
                <w:sz w:val="22"/>
                <w:szCs w:val="20"/>
              </w:rPr>
            </w:pPr>
            <w:r w:rsidRPr="00E76614">
              <w:rPr>
                <w:rFonts w:cs="Calibri Light"/>
                <w:sz w:val="22"/>
                <w:szCs w:val="20"/>
              </w:rPr>
              <w:t xml:space="preserve">Compliance </w:t>
            </w:r>
          </w:p>
        </w:tc>
        <w:tc>
          <w:tcPr>
            <w:tcW w:w="1267" w:type="pct"/>
          </w:tcPr>
          <w:p w14:paraId="3B10D7D6" w14:textId="6276A625" w:rsidR="00793D12" w:rsidRPr="00E76614" w:rsidRDefault="00793D12" w:rsidP="006B482C">
            <w:pPr>
              <w:keepNext/>
              <w:jc w:val="left"/>
              <w:rPr>
                <w:rFonts w:cs="Calibri Light"/>
                <w:sz w:val="22"/>
              </w:rPr>
            </w:pPr>
            <w:r w:rsidRPr="00E76614">
              <w:rPr>
                <w:rFonts w:cs="Calibri Light"/>
                <w:sz w:val="22"/>
              </w:rPr>
              <w:t>Based on the review of the most recent responses to IPRO’s recommendations, the MCP demonstrated compliance with most of the federal and state contractual standards.</w:t>
            </w:r>
            <w:r w:rsidR="0021799F" w:rsidRPr="00E76614">
              <w:rPr>
                <w:rFonts w:cs="Calibri Light"/>
                <w:sz w:val="22"/>
              </w:rPr>
              <w:t xml:space="preserve"> </w:t>
            </w:r>
            <w:r w:rsidRPr="00E76614">
              <w:rPr>
                <w:rFonts w:cs="Calibri Light"/>
                <w:sz w:val="22"/>
              </w:rPr>
              <w:t>MCP addressed the following opportunities for improvement from the prior compliance review:</w:t>
            </w:r>
          </w:p>
          <w:p w14:paraId="2133A003" w14:textId="7CD0CCAD" w:rsidR="00793D12" w:rsidRPr="00E76614" w:rsidRDefault="00793D12" w:rsidP="00991827">
            <w:pPr>
              <w:pStyle w:val="ListParagraph"/>
              <w:numPr>
                <w:ilvl w:val="0"/>
                <w:numId w:val="132"/>
              </w:numPr>
              <w:jc w:val="left"/>
              <w:rPr>
                <w:rFonts w:cs="Calibri Light"/>
                <w:sz w:val="22"/>
                <w:szCs w:val="20"/>
              </w:rPr>
            </w:pPr>
            <w:r w:rsidRPr="00E76614">
              <w:rPr>
                <w:rFonts w:cs="Calibri Light"/>
                <w:sz w:val="22"/>
                <w:szCs w:val="20"/>
              </w:rPr>
              <w:t>Availability of services (2)</w:t>
            </w:r>
          </w:p>
          <w:p w14:paraId="739A3ECC" w14:textId="714916FC" w:rsidR="00793D12" w:rsidRPr="00E76614" w:rsidRDefault="00793D12" w:rsidP="00991827">
            <w:pPr>
              <w:pStyle w:val="ListParagraph"/>
              <w:numPr>
                <w:ilvl w:val="0"/>
                <w:numId w:val="132"/>
              </w:numPr>
              <w:jc w:val="left"/>
              <w:rPr>
                <w:rFonts w:cs="Calibri Light"/>
                <w:sz w:val="22"/>
                <w:szCs w:val="20"/>
              </w:rPr>
            </w:pPr>
            <w:r w:rsidRPr="00E76614">
              <w:rPr>
                <w:rFonts w:cs="Calibri Light"/>
                <w:sz w:val="22"/>
                <w:szCs w:val="20"/>
              </w:rPr>
              <w:t>Care coordination (3)</w:t>
            </w:r>
          </w:p>
          <w:p w14:paraId="58179FC5" w14:textId="1C03B16B" w:rsidR="00793D12" w:rsidRPr="00E76614" w:rsidRDefault="00793D12" w:rsidP="00991827">
            <w:pPr>
              <w:pStyle w:val="ListParagraph"/>
              <w:numPr>
                <w:ilvl w:val="0"/>
                <w:numId w:val="132"/>
              </w:numPr>
              <w:jc w:val="left"/>
              <w:rPr>
                <w:rFonts w:cs="Calibri Light"/>
                <w:sz w:val="22"/>
                <w:szCs w:val="20"/>
              </w:rPr>
            </w:pPr>
            <w:r w:rsidRPr="00E76614">
              <w:rPr>
                <w:rFonts w:cs="Calibri Light"/>
                <w:sz w:val="22"/>
                <w:szCs w:val="20"/>
              </w:rPr>
              <w:t xml:space="preserve">Grievances and appeals (1) </w:t>
            </w:r>
          </w:p>
          <w:p w14:paraId="021923F9" w14:textId="54BA10B0" w:rsidR="00793D12" w:rsidRPr="00E76614" w:rsidRDefault="00793D12" w:rsidP="00991827">
            <w:pPr>
              <w:pStyle w:val="ListParagraph"/>
              <w:numPr>
                <w:ilvl w:val="0"/>
                <w:numId w:val="132"/>
              </w:numPr>
              <w:jc w:val="left"/>
              <w:rPr>
                <w:rFonts w:cs="Calibri Light"/>
                <w:sz w:val="22"/>
                <w:szCs w:val="20"/>
              </w:rPr>
            </w:pPr>
            <w:r w:rsidRPr="00E76614">
              <w:rPr>
                <w:rFonts w:cs="Calibri Light"/>
                <w:sz w:val="22"/>
                <w:szCs w:val="20"/>
              </w:rPr>
              <w:t>Health information systems (20)</w:t>
            </w:r>
          </w:p>
          <w:p w14:paraId="377B95DE" w14:textId="011F2056" w:rsidR="00793D12" w:rsidRPr="00E76614" w:rsidRDefault="00793D12" w:rsidP="00991827">
            <w:pPr>
              <w:pStyle w:val="ListParagraph"/>
              <w:numPr>
                <w:ilvl w:val="0"/>
                <w:numId w:val="132"/>
              </w:numPr>
              <w:jc w:val="left"/>
              <w:rPr>
                <w:rFonts w:cs="Calibri Light"/>
                <w:sz w:val="22"/>
                <w:szCs w:val="20"/>
              </w:rPr>
            </w:pPr>
            <w:r w:rsidRPr="00E76614">
              <w:rPr>
                <w:rFonts w:cs="Calibri Light"/>
                <w:sz w:val="22"/>
                <w:szCs w:val="20"/>
              </w:rPr>
              <w:t>Practice guidelines (1)</w:t>
            </w:r>
          </w:p>
          <w:p w14:paraId="2A210ABD" w14:textId="2228220A" w:rsidR="00793D12" w:rsidRPr="00E76614" w:rsidRDefault="00793D12" w:rsidP="00991827">
            <w:pPr>
              <w:pStyle w:val="ListParagraph"/>
              <w:numPr>
                <w:ilvl w:val="0"/>
                <w:numId w:val="132"/>
              </w:numPr>
              <w:jc w:val="left"/>
              <w:rPr>
                <w:rFonts w:ascii="Calibri Light" w:hAnsi="Calibri Light" w:cs="Calibri Light"/>
                <w:sz w:val="22"/>
                <w:szCs w:val="20"/>
              </w:rPr>
            </w:pPr>
            <w:r w:rsidRPr="00E76614">
              <w:rPr>
                <w:rFonts w:cs="Calibri Light"/>
                <w:sz w:val="22"/>
                <w:szCs w:val="20"/>
              </w:rPr>
              <w:t>QAPI (20)</w:t>
            </w:r>
          </w:p>
        </w:tc>
        <w:tc>
          <w:tcPr>
            <w:tcW w:w="1239" w:type="pct"/>
          </w:tcPr>
          <w:p w14:paraId="73AF67C7" w14:textId="77777777" w:rsidR="00793D12" w:rsidRPr="00E76614" w:rsidRDefault="00793D12" w:rsidP="006B482C">
            <w:pPr>
              <w:keepNext/>
              <w:jc w:val="left"/>
              <w:rPr>
                <w:rFonts w:cs="Calibri Light"/>
                <w:sz w:val="22"/>
              </w:rPr>
            </w:pPr>
            <w:r w:rsidRPr="00E76614">
              <w:rPr>
                <w:rFonts w:cs="Calibri Light"/>
                <w:sz w:val="22"/>
              </w:rPr>
              <w:t xml:space="preserve">Partial compliance remains with the requirements in the following domains: </w:t>
            </w:r>
          </w:p>
          <w:p w14:paraId="50A5CE33" w14:textId="0B734995" w:rsidR="00793D12" w:rsidRPr="00E76614" w:rsidRDefault="00793D12" w:rsidP="00991827">
            <w:pPr>
              <w:pStyle w:val="ListParagraph"/>
              <w:numPr>
                <w:ilvl w:val="0"/>
                <w:numId w:val="133"/>
              </w:numPr>
              <w:jc w:val="left"/>
              <w:rPr>
                <w:rFonts w:ascii="Calibri Light" w:hAnsi="Calibri Light" w:cs="Calibri Light"/>
                <w:sz w:val="22"/>
                <w:szCs w:val="20"/>
              </w:rPr>
            </w:pPr>
            <w:r w:rsidRPr="00E76614">
              <w:rPr>
                <w:rFonts w:cs="Calibri Light"/>
                <w:sz w:val="22"/>
                <w:szCs w:val="20"/>
              </w:rPr>
              <w:t>Care coordination (107)</w:t>
            </w:r>
          </w:p>
        </w:tc>
        <w:tc>
          <w:tcPr>
            <w:tcW w:w="1458" w:type="pct"/>
          </w:tcPr>
          <w:p w14:paraId="6EEEBE4A" w14:textId="77777777" w:rsidR="00793D12" w:rsidRPr="00E76614" w:rsidRDefault="00793D12" w:rsidP="006B482C">
            <w:pPr>
              <w:keepNext/>
              <w:jc w:val="left"/>
              <w:rPr>
                <w:rFonts w:cs="Calibri Light"/>
                <w:sz w:val="22"/>
                <w:highlight w:val="yellow"/>
              </w:rPr>
            </w:pPr>
            <w:r w:rsidRPr="00E76614">
              <w:rPr>
                <w:rFonts w:cs="Calibri Light"/>
                <w:sz w:val="22"/>
              </w:rPr>
              <w:t>MCP is required to address all deficient and partially met requirements based on IPRO’s recommendations outlined in the final validation tools sent by IPRO to the MCP on 1/31/2025. IPRO will monitor the status of all recommendations as part of the EQR processes and follow up with the MCP before the end of CY 2026.</w:t>
            </w:r>
          </w:p>
          <w:p w14:paraId="03E456B1" w14:textId="77777777" w:rsidR="00793D12" w:rsidRPr="00E76614" w:rsidRDefault="00793D12" w:rsidP="006B482C">
            <w:pPr>
              <w:jc w:val="left"/>
              <w:rPr>
                <w:rFonts w:ascii="Calibri Light" w:hAnsi="Calibri Light" w:cs="Calibri Light"/>
                <w:sz w:val="22"/>
                <w:szCs w:val="20"/>
              </w:rPr>
            </w:pPr>
          </w:p>
        </w:tc>
        <w:tc>
          <w:tcPr>
            <w:tcW w:w="416" w:type="pct"/>
          </w:tcPr>
          <w:p w14:paraId="71FB40FE" w14:textId="77777777" w:rsidR="00793D12" w:rsidRPr="00E76614" w:rsidRDefault="00793D12" w:rsidP="006B482C">
            <w:pPr>
              <w:jc w:val="left"/>
              <w:rPr>
                <w:rFonts w:cs="Calibri Light"/>
                <w:sz w:val="22"/>
              </w:rPr>
            </w:pPr>
            <w:r w:rsidRPr="00E76614">
              <w:rPr>
                <w:rFonts w:cs="Calibri Light"/>
                <w:sz w:val="22"/>
              </w:rPr>
              <w:t>Quality, Timeliness,</w:t>
            </w:r>
          </w:p>
          <w:p w14:paraId="69DE87CF" w14:textId="4EF94F6D" w:rsidR="00793D12" w:rsidRPr="00E76614" w:rsidRDefault="00793D12" w:rsidP="006B482C">
            <w:pPr>
              <w:jc w:val="left"/>
              <w:rPr>
                <w:rFonts w:cs="Calibri Light"/>
                <w:sz w:val="22"/>
                <w:szCs w:val="20"/>
              </w:rPr>
            </w:pPr>
            <w:r w:rsidRPr="00E76614">
              <w:rPr>
                <w:rFonts w:cs="Calibri Light"/>
                <w:sz w:val="22"/>
              </w:rPr>
              <w:t>Access</w:t>
            </w:r>
          </w:p>
        </w:tc>
      </w:tr>
      <w:tr w:rsidR="00567783" w:rsidRPr="00E76614" w14:paraId="0CF876B2" w14:textId="77777777" w:rsidTr="00567783">
        <w:trPr>
          <w:trHeight w:val="288"/>
        </w:trPr>
        <w:tc>
          <w:tcPr>
            <w:tcW w:w="620" w:type="pct"/>
          </w:tcPr>
          <w:p w14:paraId="4EBF3DF7" w14:textId="78AEA635" w:rsidR="00567783" w:rsidRPr="00E76614" w:rsidRDefault="00567783"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21799F" w:rsidRPr="00E76614">
              <w:rPr>
                <w:rFonts w:cs="Calibri Light"/>
                <w:sz w:val="22"/>
                <w:szCs w:val="20"/>
              </w:rPr>
              <w:t>−</w:t>
            </w:r>
            <w:r w:rsidRPr="00E76614">
              <w:rPr>
                <w:rFonts w:cs="Calibri Light"/>
                <w:sz w:val="22"/>
                <w:szCs w:val="20"/>
              </w:rPr>
              <w:t xml:space="preserve"> Duplicates</w:t>
            </w:r>
          </w:p>
        </w:tc>
        <w:tc>
          <w:tcPr>
            <w:tcW w:w="1267" w:type="pct"/>
          </w:tcPr>
          <w:p w14:paraId="19B90B71" w14:textId="5F2B3D05" w:rsidR="00567783" w:rsidRPr="00E76614" w:rsidRDefault="00567783"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21799F" w:rsidRPr="00E76614">
              <w:rPr>
                <w:rFonts w:cs="Calibri Light"/>
                <w:sz w:val="22"/>
                <w:szCs w:val="20"/>
              </w:rPr>
              <w:t xml:space="preserve">were </w:t>
            </w:r>
            <w:r w:rsidRPr="00E76614">
              <w:rPr>
                <w:rFonts w:cs="Calibri Light"/>
                <w:sz w:val="22"/>
                <w:szCs w:val="20"/>
              </w:rPr>
              <w:t>mostly accurate and current</w:t>
            </w:r>
            <w:r w:rsidR="0021799F"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239" w:type="pct"/>
          </w:tcPr>
          <w:p w14:paraId="62C36266" w14:textId="1625A402" w:rsidR="00567783" w:rsidRPr="00E76614" w:rsidRDefault="00567783" w:rsidP="00E6269F">
            <w:pPr>
              <w:jc w:val="left"/>
              <w:rPr>
                <w:rFonts w:ascii="Calibri Light" w:hAnsi="Calibri Light" w:cs="Calibri Light"/>
                <w:sz w:val="22"/>
                <w:szCs w:val="20"/>
              </w:rPr>
            </w:pPr>
            <w:r w:rsidRPr="00E76614">
              <w:rPr>
                <w:rFonts w:cs="Calibri Light"/>
                <w:sz w:val="22"/>
                <w:szCs w:val="20"/>
              </w:rPr>
              <w:t>WellSense Southcoast submitted many duplicates for individual and facility providers due to variations in the facility names, such as including the suite name or address information, submitting departments in addition to the facilities, or variations in the address. IPRO removed a total of 315 duplicate providers from the WellSense Southcoast data prior to conducting the analysis.</w:t>
            </w:r>
          </w:p>
        </w:tc>
        <w:tc>
          <w:tcPr>
            <w:tcW w:w="1458" w:type="pct"/>
          </w:tcPr>
          <w:p w14:paraId="205FE044" w14:textId="77777777" w:rsidR="00567783" w:rsidRPr="00E76614" w:rsidRDefault="00567783" w:rsidP="00E6269F">
            <w:pPr>
              <w:jc w:val="left"/>
              <w:rPr>
                <w:rFonts w:cs="Calibri Light"/>
                <w:sz w:val="22"/>
                <w:szCs w:val="20"/>
              </w:rPr>
            </w:pPr>
            <w:r w:rsidRPr="00E76614">
              <w:rPr>
                <w:rFonts w:cs="Calibri Light"/>
                <w:sz w:val="22"/>
                <w:szCs w:val="20"/>
              </w:rPr>
              <w:t>WellSense Southcoast should further clean and deduplicate the provider data prior to conducting any network analyses or submitting provider data for the EQR analysis.</w:t>
            </w:r>
          </w:p>
          <w:p w14:paraId="0C23D89F" w14:textId="75DBCB17" w:rsidR="00567783" w:rsidRPr="00E76614" w:rsidRDefault="00567783" w:rsidP="00E6269F">
            <w:pPr>
              <w:jc w:val="left"/>
              <w:rPr>
                <w:rFonts w:ascii="Calibri Light" w:hAnsi="Calibri Light" w:cs="Calibri Light"/>
                <w:sz w:val="22"/>
                <w:szCs w:val="20"/>
              </w:rPr>
            </w:pPr>
          </w:p>
        </w:tc>
        <w:tc>
          <w:tcPr>
            <w:tcW w:w="416" w:type="pct"/>
          </w:tcPr>
          <w:p w14:paraId="563A1304" w14:textId="7C655275" w:rsidR="00567783" w:rsidRPr="00E76614" w:rsidRDefault="00567783" w:rsidP="00E6269F">
            <w:pPr>
              <w:jc w:val="left"/>
              <w:rPr>
                <w:rFonts w:cs="Calibri Light"/>
                <w:sz w:val="22"/>
                <w:szCs w:val="20"/>
                <w:highlight w:val="green"/>
              </w:rPr>
            </w:pPr>
            <w:r w:rsidRPr="00E76614">
              <w:rPr>
                <w:rFonts w:cs="Calibri Light"/>
                <w:sz w:val="22"/>
                <w:szCs w:val="20"/>
              </w:rPr>
              <w:t>Quality, Access, Timeliness</w:t>
            </w:r>
          </w:p>
        </w:tc>
      </w:tr>
      <w:tr w:rsidR="00567783" w:rsidRPr="00E76614" w14:paraId="479AFDB7" w14:textId="77777777" w:rsidTr="00567783">
        <w:trPr>
          <w:trHeight w:val="288"/>
        </w:trPr>
        <w:tc>
          <w:tcPr>
            <w:tcW w:w="620" w:type="pct"/>
          </w:tcPr>
          <w:p w14:paraId="32EE2FE8" w14:textId="6074278A" w:rsidR="00567783" w:rsidRPr="00E76614" w:rsidRDefault="00567783" w:rsidP="00E6269F">
            <w:pPr>
              <w:keepNext/>
              <w:jc w:val="left"/>
              <w:rPr>
                <w:rFonts w:ascii="Calibri Light" w:hAnsi="Calibri Light" w:cs="Calibri Light"/>
                <w:sz w:val="22"/>
                <w:szCs w:val="20"/>
                <w:highlight w:val="green"/>
              </w:rPr>
            </w:pPr>
            <w:r w:rsidRPr="00E76614">
              <w:rPr>
                <w:rFonts w:cs="Calibri Light"/>
                <w:sz w:val="22"/>
                <w:szCs w:val="20"/>
              </w:rPr>
              <w:lastRenderedPageBreak/>
              <w:t>Network Adequacy: Information Systems and Quality of Provider Data Behavioral Health Providers</w:t>
            </w:r>
          </w:p>
        </w:tc>
        <w:tc>
          <w:tcPr>
            <w:tcW w:w="1267" w:type="pct"/>
          </w:tcPr>
          <w:p w14:paraId="76B09552" w14:textId="18D0D17E" w:rsidR="00567783" w:rsidRPr="00E76614" w:rsidRDefault="00567783" w:rsidP="00E6269F">
            <w:pPr>
              <w:keepNext/>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21799F" w:rsidRPr="00E76614">
              <w:rPr>
                <w:rFonts w:cs="Calibri Light"/>
                <w:sz w:val="22"/>
                <w:szCs w:val="20"/>
              </w:rPr>
              <w:t xml:space="preserve">were </w:t>
            </w:r>
            <w:r w:rsidRPr="00E76614">
              <w:rPr>
                <w:rFonts w:cs="Calibri Light"/>
                <w:sz w:val="22"/>
                <w:szCs w:val="20"/>
              </w:rPr>
              <w:t>mostly accurate and current</w:t>
            </w:r>
            <w:r w:rsidR="0021799F"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239" w:type="pct"/>
          </w:tcPr>
          <w:p w14:paraId="36F3328B" w14:textId="3F415122" w:rsidR="00567783" w:rsidRPr="00E76614" w:rsidRDefault="00567783" w:rsidP="00E6269F">
            <w:pPr>
              <w:contextualSpacing/>
              <w:jc w:val="left"/>
              <w:rPr>
                <w:rFonts w:ascii="Calibri Light" w:hAnsi="Calibri Light" w:cs="Calibri Light"/>
                <w:sz w:val="22"/>
                <w:szCs w:val="20"/>
              </w:rPr>
            </w:pPr>
            <w:r w:rsidRPr="00E76614">
              <w:rPr>
                <w:rFonts w:cs="Calibri Light"/>
                <w:sz w:val="22"/>
                <w:szCs w:val="20"/>
              </w:rPr>
              <w:t xml:space="preserve">WellSense Southcoast submitted additional </w:t>
            </w:r>
            <w:r w:rsidR="0021799F" w:rsidRPr="00E76614">
              <w:rPr>
                <w:rFonts w:cs="Calibri Light"/>
                <w:sz w:val="22"/>
                <w:szCs w:val="20"/>
              </w:rPr>
              <w:t xml:space="preserve">behavioral health </w:t>
            </w:r>
            <w:r w:rsidRPr="00E76614">
              <w:rPr>
                <w:rFonts w:cs="Calibri Light"/>
                <w:sz w:val="22"/>
                <w:szCs w:val="20"/>
              </w:rPr>
              <w:t xml:space="preserve">providers for Structured Outpatient Addiction Programs (SOAP) that were not on the approved list provided by MassHealth. IPRO removed a total of </w:t>
            </w:r>
            <w:r w:rsidR="0021799F" w:rsidRPr="00E76614">
              <w:rPr>
                <w:rFonts w:cs="Calibri Light"/>
                <w:sz w:val="22"/>
                <w:szCs w:val="20"/>
              </w:rPr>
              <w:t>three</w:t>
            </w:r>
            <w:r w:rsidRPr="00E76614">
              <w:rPr>
                <w:rFonts w:cs="Calibri Light"/>
                <w:sz w:val="22"/>
                <w:szCs w:val="20"/>
              </w:rPr>
              <w:t xml:space="preserve"> additional providers from the WellSense Southcoast behavioral health data prior to conducting the analysis.</w:t>
            </w:r>
          </w:p>
        </w:tc>
        <w:tc>
          <w:tcPr>
            <w:tcW w:w="1458" w:type="pct"/>
          </w:tcPr>
          <w:p w14:paraId="2AA6F312" w14:textId="36008347" w:rsidR="00567783" w:rsidRPr="00E76614" w:rsidRDefault="00567783" w:rsidP="00E6269F">
            <w:pPr>
              <w:jc w:val="left"/>
              <w:rPr>
                <w:rFonts w:ascii="Calibri Light" w:hAnsi="Calibri Light" w:cs="Calibri Light"/>
                <w:sz w:val="22"/>
                <w:szCs w:val="20"/>
              </w:rPr>
            </w:pPr>
            <w:r w:rsidRPr="00E76614">
              <w:rPr>
                <w:rFonts w:cs="Calibri Light"/>
                <w:sz w:val="22"/>
                <w:szCs w:val="20"/>
              </w:rPr>
              <w:t>WellSense Southcoast should submit for the analysis only the providers that are considered acceptable by MassHealth for certain behavioral health provider types.</w:t>
            </w:r>
          </w:p>
        </w:tc>
        <w:tc>
          <w:tcPr>
            <w:tcW w:w="416" w:type="pct"/>
          </w:tcPr>
          <w:p w14:paraId="61C7C344" w14:textId="4CB8F875" w:rsidR="00567783" w:rsidRPr="00E76614" w:rsidRDefault="00567783" w:rsidP="00E6269F">
            <w:pPr>
              <w:jc w:val="left"/>
              <w:rPr>
                <w:rFonts w:cs="Calibri Light"/>
                <w:sz w:val="22"/>
                <w:szCs w:val="20"/>
                <w:highlight w:val="green"/>
              </w:rPr>
            </w:pPr>
            <w:r w:rsidRPr="00E76614">
              <w:rPr>
                <w:rFonts w:cs="Calibri Light"/>
                <w:sz w:val="22"/>
                <w:szCs w:val="20"/>
              </w:rPr>
              <w:t>Quality, Access, Timeliness</w:t>
            </w:r>
          </w:p>
        </w:tc>
      </w:tr>
      <w:tr w:rsidR="00567783" w:rsidRPr="00E76614" w14:paraId="3EAA3CE3" w14:textId="77777777" w:rsidTr="00567783">
        <w:trPr>
          <w:trHeight w:val="288"/>
        </w:trPr>
        <w:tc>
          <w:tcPr>
            <w:tcW w:w="620" w:type="pct"/>
          </w:tcPr>
          <w:p w14:paraId="33DAD8C7" w14:textId="77777777" w:rsidR="00567783" w:rsidRPr="00E76614" w:rsidRDefault="00567783" w:rsidP="00E6269F">
            <w:pPr>
              <w:jc w:val="left"/>
              <w:rPr>
                <w:rFonts w:cs="Calibri Light"/>
                <w:sz w:val="22"/>
                <w:szCs w:val="20"/>
              </w:rPr>
            </w:pPr>
            <w:r w:rsidRPr="00E76614">
              <w:rPr>
                <w:rFonts w:cs="Calibri Light"/>
                <w:sz w:val="22"/>
                <w:szCs w:val="20"/>
              </w:rPr>
              <w:t xml:space="preserve">Network Adequacy: </w:t>
            </w:r>
          </w:p>
          <w:p w14:paraId="2004328B" w14:textId="6F208D26" w:rsidR="00567783" w:rsidRPr="00E76614" w:rsidRDefault="00567783" w:rsidP="00E6269F">
            <w:pPr>
              <w:jc w:val="left"/>
              <w:rPr>
                <w:rFonts w:ascii="Calibri Light" w:hAnsi="Calibri Light" w:cs="Calibri Light"/>
                <w:sz w:val="22"/>
                <w:szCs w:val="20"/>
                <w:highlight w:val="green"/>
              </w:rPr>
            </w:pPr>
            <w:r w:rsidRPr="00E76614">
              <w:rPr>
                <w:rFonts w:cs="Calibri Light"/>
                <w:sz w:val="22"/>
                <w:szCs w:val="20"/>
              </w:rPr>
              <w:t>Time and Distance Analysis – MCP’s Methodology</w:t>
            </w:r>
          </w:p>
        </w:tc>
        <w:tc>
          <w:tcPr>
            <w:tcW w:w="1267" w:type="pct"/>
          </w:tcPr>
          <w:p w14:paraId="5C13C8E6" w14:textId="11AFD0F7" w:rsidR="00567783" w:rsidRPr="00E76614" w:rsidRDefault="00567783" w:rsidP="00E6269F">
            <w:pPr>
              <w:jc w:val="left"/>
              <w:rPr>
                <w:rFonts w:ascii="Calibri Light" w:hAnsi="Calibri Light" w:cs="Calibri Light"/>
                <w:sz w:val="22"/>
                <w:szCs w:val="20"/>
              </w:rPr>
            </w:pPr>
            <w:r w:rsidRPr="00E76614">
              <w:rPr>
                <w:rFonts w:cs="Calibri Light"/>
                <w:sz w:val="22"/>
                <w:szCs w:val="20"/>
              </w:rPr>
              <w:t xml:space="preserve">WellSense Southcoast used the correct MassHealth standards for almost all provider types. When IPRO compared WellSense Southcoast’s results, the comparison showed that IPRO and WellSense Southcoast had identical results for </w:t>
            </w:r>
            <w:r w:rsidR="0021799F" w:rsidRPr="00E76614">
              <w:rPr>
                <w:rFonts w:cs="Calibri Light"/>
                <w:sz w:val="22"/>
                <w:szCs w:val="20"/>
              </w:rPr>
              <w:t xml:space="preserve">adult </w:t>
            </w:r>
            <w:r w:rsidRPr="00E76614">
              <w:rPr>
                <w:rFonts w:cs="Calibri Light"/>
                <w:sz w:val="22"/>
                <w:szCs w:val="20"/>
              </w:rPr>
              <w:t xml:space="preserve">PCP, physical health services, pharmacy, psychiatric inpatient adult, </w:t>
            </w:r>
            <w:r w:rsidR="0021799F" w:rsidRPr="00E76614">
              <w:rPr>
                <w:rFonts w:cs="Calibri Light"/>
                <w:sz w:val="22"/>
                <w:szCs w:val="20"/>
              </w:rPr>
              <w:t xml:space="preserve">and </w:t>
            </w:r>
            <w:r w:rsidRPr="00E76614">
              <w:rPr>
                <w:rFonts w:cs="Calibri Light"/>
                <w:sz w:val="22"/>
                <w:szCs w:val="20"/>
              </w:rPr>
              <w:t>a majority of the specialist provider types. IPRO concluded that the results reported for those provider types were valid, accurate, and reliable.</w:t>
            </w:r>
          </w:p>
        </w:tc>
        <w:tc>
          <w:tcPr>
            <w:tcW w:w="1239" w:type="pct"/>
          </w:tcPr>
          <w:p w14:paraId="7E0F078D" w14:textId="663E8327" w:rsidR="00567783" w:rsidRPr="00E76614" w:rsidRDefault="00567783" w:rsidP="00E6269F">
            <w:pPr>
              <w:jc w:val="left"/>
              <w:rPr>
                <w:rFonts w:ascii="Calibri Light" w:hAnsi="Calibri Light" w:cs="Calibri Light"/>
                <w:sz w:val="22"/>
                <w:szCs w:val="20"/>
              </w:rPr>
            </w:pPr>
            <w:r w:rsidRPr="00E76614">
              <w:rPr>
                <w:rFonts w:cs="Calibri Light"/>
                <w:sz w:val="22"/>
                <w:szCs w:val="20"/>
              </w:rPr>
              <w:t xml:space="preserve">WellSense Southcoast used incorrect time OR distance standards for Psychiatry. When IPRO compared WellSense Southcoast’s results, the comparison showed that IPRO and WellSense Southcoast had differing results for </w:t>
            </w:r>
            <w:r w:rsidR="0021799F" w:rsidRPr="00E76614">
              <w:rPr>
                <w:rFonts w:cs="Calibri Light"/>
                <w:sz w:val="22"/>
                <w:szCs w:val="20"/>
              </w:rPr>
              <w:t xml:space="preserve">pediatric </w:t>
            </w:r>
            <w:r w:rsidRPr="00E76614">
              <w:rPr>
                <w:rFonts w:cs="Calibri Light"/>
                <w:sz w:val="22"/>
                <w:szCs w:val="20"/>
              </w:rPr>
              <w:t xml:space="preserve">PCPs, Clinical Stabilization Service (CSS) Level 3.5, Monitored Inpatient Acute Treatment Services (ATS) </w:t>
            </w:r>
            <w:r w:rsidR="0021799F" w:rsidRPr="00E76614">
              <w:rPr>
                <w:rFonts w:cs="Calibri Light"/>
                <w:sz w:val="22"/>
                <w:szCs w:val="20"/>
              </w:rPr>
              <w:t xml:space="preserve">Level </w:t>
            </w:r>
            <w:r w:rsidRPr="00E76614">
              <w:rPr>
                <w:rFonts w:cs="Calibri Light"/>
                <w:sz w:val="22"/>
                <w:szCs w:val="20"/>
              </w:rPr>
              <w:t>3.7, and Youth Community Crisis Stabilization (</w:t>
            </w:r>
            <w:r w:rsidR="0021799F" w:rsidRPr="00E76614">
              <w:rPr>
                <w:rFonts w:cs="Calibri Light"/>
                <w:sz w:val="22"/>
                <w:szCs w:val="20"/>
              </w:rPr>
              <w:t>Y</w:t>
            </w:r>
            <w:r w:rsidRPr="00E76614">
              <w:rPr>
                <w:rFonts w:cs="Calibri Light"/>
                <w:sz w:val="22"/>
                <w:szCs w:val="20"/>
              </w:rPr>
              <w:t>CCS).</w:t>
            </w:r>
          </w:p>
        </w:tc>
        <w:tc>
          <w:tcPr>
            <w:tcW w:w="1458" w:type="pct"/>
          </w:tcPr>
          <w:p w14:paraId="23DE70E5" w14:textId="77777777" w:rsidR="00567783" w:rsidRPr="00E76614" w:rsidRDefault="00567783" w:rsidP="00E6269F">
            <w:pPr>
              <w:jc w:val="left"/>
              <w:rPr>
                <w:rFonts w:cs="Calibri Light"/>
                <w:sz w:val="22"/>
                <w:szCs w:val="20"/>
              </w:rPr>
            </w:pPr>
            <w:r w:rsidRPr="00E76614">
              <w:rPr>
                <w:rFonts w:cs="Calibri Light"/>
                <w:sz w:val="22"/>
                <w:szCs w:val="20"/>
              </w:rPr>
              <w:t>WellSense Southcoast should use the correct MassHealth standards and clean data for the GeoAccess analysis for all provider types.</w:t>
            </w:r>
          </w:p>
          <w:p w14:paraId="279DBD5C" w14:textId="77777777" w:rsidR="00567783" w:rsidRPr="00E76614" w:rsidRDefault="00567783" w:rsidP="00E6269F">
            <w:pPr>
              <w:jc w:val="left"/>
              <w:rPr>
                <w:rFonts w:cs="Calibri Light"/>
                <w:b/>
                <w:bCs/>
                <w:sz w:val="22"/>
                <w:szCs w:val="20"/>
                <w:u w:val="single"/>
              </w:rPr>
            </w:pPr>
          </w:p>
          <w:p w14:paraId="185727AC" w14:textId="590C2B45" w:rsidR="00567783" w:rsidRPr="00E76614" w:rsidRDefault="00567783" w:rsidP="00E6269F">
            <w:pPr>
              <w:jc w:val="left"/>
              <w:rPr>
                <w:rFonts w:ascii="Calibri Light" w:hAnsi="Calibri Light" w:cs="Calibri Light"/>
                <w:sz w:val="22"/>
                <w:szCs w:val="20"/>
              </w:rPr>
            </w:pPr>
            <w:r w:rsidRPr="00E76614">
              <w:rPr>
                <w:rFonts w:cs="Calibri Light"/>
                <w:sz w:val="22"/>
                <w:szCs w:val="20"/>
              </w:rPr>
              <w:t>WellSense Southcoast should revisit the GeoAccess results that differed from IPRO’s analysis to confirm the accuracy of its own methodology and to identify factors driving the discrepancies.</w:t>
            </w:r>
          </w:p>
        </w:tc>
        <w:tc>
          <w:tcPr>
            <w:tcW w:w="416" w:type="pct"/>
          </w:tcPr>
          <w:p w14:paraId="6299BB10" w14:textId="42E4D12E" w:rsidR="00567783" w:rsidRPr="00E76614" w:rsidRDefault="00567783" w:rsidP="00E6269F">
            <w:pPr>
              <w:jc w:val="left"/>
              <w:rPr>
                <w:rFonts w:cs="Calibri Light"/>
                <w:sz w:val="22"/>
                <w:szCs w:val="20"/>
                <w:highlight w:val="green"/>
              </w:rPr>
            </w:pPr>
            <w:r w:rsidRPr="00E76614">
              <w:rPr>
                <w:rFonts w:cs="Calibri Light"/>
                <w:sz w:val="22"/>
                <w:szCs w:val="20"/>
              </w:rPr>
              <w:t>Quality, Access, Timeliness</w:t>
            </w:r>
          </w:p>
        </w:tc>
      </w:tr>
      <w:tr w:rsidR="00567783" w:rsidRPr="00E76614" w14:paraId="67CD987E" w14:textId="77777777" w:rsidTr="00567783">
        <w:trPr>
          <w:trHeight w:val="288"/>
        </w:trPr>
        <w:tc>
          <w:tcPr>
            <w:tcW w:w="620" w:type="pct"/>
          </w:tcPr>
          <w:p w14:paraId="49D07032" w14:textId="47D25107" w:rsidR="00567783" w:rsidRPr="00E76614" w:rsidRDefault="00567783"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21799F" w:rsidRPr="00E76614">
              <w:rPr>
                <w:rFonts w:cs="Calibri Light"/>
                <w:sz w:val="22"/>
                <w:szCs w:val="20"/>
              </w:rPr>
              <w:t>−</w:t>
            </w:r>
            <w:r w:rsidRPr="00E76614">
              <w:rPr>
                <w:rFonts w:cs="Calibri Light"/>
                <w:sz w:val="22"/>
                <w:szCs w:val="20"/>
              </w:rPr>
              <w:t xml:space="preserve"> Gaps in Provider Networks</w:t>
            </w:r>
          </w:p>
        </w:tc>
        <w:tc>
          <w:tcPr>
            <w:tcW w:w="1267" w:type="pct"/>
          </w:tcPr>
          <w:p w14:paraId="5C6D132A" w14:textId="7B573E03" w:rsidR="00567783" w:rsidRPr="00E76614" w:rsidRDefault="00567783" w:rsidP="00E6269F">
            <w:pPr>
              <w:jc w:val="left"/>
              <w:rPr>
                <w:rFonts w:ascii="Calibri Light" w:hAnsi="Calibri Light" w:cs="Calibri Light"/>
                <w:sz w:val="22"/>
                <w:szCs w:val="20"/>
              </w:rPr>
            </w:pPr>
            <w:r w:rsidRPr="00E76614">
              <w:rPr>
                <w:rFonts w:cs="Calibri Light"/>
                <w:sz w:val="22"/>
                <w:szCs w:val="20"/>
              </w:rPr>
              <w:t xml:space="preserve">WellSense Southcoast demonstrated adequate networks for all Adult PCP, </w:t>
            </w:r>
            <w:r w:rsidR="0021799F" w:rsidRPr="00E76614">
              <w:rPr>
                <w:rFonts w:cs="Calibri Light"/>
                <w:sz w:val="22"/>
                <w:szCs w:val="20"/>
              </w:rPr>
              <w:t>ob/gyn</w:t>
            </w:r>
            <w:r w:rsidRPr="00E76614">
              <w:rPr>
                <w:rFonts w:cs="Calibri Light"/>
                <w:sz w:val="22"/>
                <w:szCs w:val="20"/>
              </w:rPr>
              <w:t>, pharmacy, physical health services, and all specialty and behavioral health providers in all of its service areas.</w:t>
            </w:r>
          </w:p>
        </w:tc>
        <w:tc>
          <w:tcPr>
            <w:tcW w:w="1239" w:type="pct"/>
          </w:tcPr>
          <w:p w14:paraId="5F852CC4" w14:textId="1342AEDD" w:rsidR="00567783" w:rsidRPr="00E76614" w:rsidRDefault="00567783" w:rsidP="00E6269F">
            <w:pPr>
              <w:jc w:val="left"/>
              <w:rPr>
                <w:rFonts w:ascii="Calibri Light" w:hAnsi="Calibri Light" w:cs="Calibri Light"/>
                <w:sz w:val="22"/>
                <w:szCs w:val="20"/>
              </w:rPr>
            </w:pPr>
            <w:r w:rsidRPr="00E76614">
              <w:rPr>
                <w:rFonts w:cs="Calibri Light"/>
                <w:sz w:val="22"/>
                <w:szCs w:val="20"/>
              </w:rPr>
              <w:t xml:space="preserve">WellSense Southcoast had a deficient pediatric PCP network in one service area.  </w:t>
            </w:r>
          </w:p>
        </w:tc>
        <w:tc>
          <w:tcPr>
            <w:tcW w:w="1458" w:type="pct"/>
          </w:tcPr>
          <w:p w14:paraId="1313345F" w14:textId="1ADB4A04" w:rsidR="00567783" w:rsidRPr="00E76614" w:rsidRDefault="00567783" w:rsidP="00E6269F">
            <w:pPr>
              <w:jc w:val="left"/>
              <w:rPr>
                <w:rFonts w:ascii="Calibri Light" w:hAnsi="Calibri Light" w:cs="Calibri Light"/>
                <w:sz w:val="22"/>
                <w:szCs w:val="20"/>
              </w:rPr>
            </w:pPr>
            <w:r w:rsidRPr="00E76614">
              <w:rPr>
                <w:rFonts w:cs="Calibri Light"/>
                <w:sz w:val="22"/>
                <w:szCs w:val="20"/>
              </w:rPr>
              <w:t>ACPP should expand the network when members’ access can be improved and when network deficiencies can be closed by available providers.</w:t>
            </w:r>
            <w:r w:rsidR="0021799F" w:rsidRPr="00E76614">
              <w:rPr>
                <w:rFonts w:cs="Calibri Light"/>
                <w:sz w:val="22"/>
                <w:szCs w:val="20"/>
              </w:rPr>
              <w:t xml:space="preserve"> </w:t>
            </w:r>
            <w:r w:rsidRPr="00E76614">
              <w:rPr>
                <w:rFonts w:cs="Calibri Light"/>
                <w:sz w:val="22"/>
                <w:szCs w:val="20"/>
              </w:rPr>
              <w:t>When additional providers are not available, the plan should explain what actions are being taken to provide adequate access for members residing in those service areas.</w:t>
            </w:r>
          </w:p>
        </w:tc>
        <w:tc>
          <w:tcPr>
            <w:tcW w:w="416" w:type="pct"/>
          </w:tcPr>
          <w:p w14:paraId="62CCD9D4" w14:textId="69D7B109" w:rsidR="00567783" w:rsidRPr="00E76614" w:rsidRDefault="00567783" w:rsidP="00E6269F">
            <w:pPr>
              <w:jc w:val="left"/>
              <w:rPr>
                <w:rFonts w:cs="Calibri Light"/>
                <w:sz w:val="22"/>
                <w:szCs w:val="20"/>
              </w:rPr>
            </w:pPr>
            <w:r w:rsidRPr="00E76614">
              <w:rPr>
                <w:rFonts w:cs="Calibri Light"/>
                <w:sz w:val="22"/>
                <w:szCs w:val="20"/>
              </w:rPr>
              <w:t>Access, Timeliness</w:t>
            </w:r>
          </w:p>
        </w:tc>
      </w:tr>
      <w:tr w:rsidR="00DB0716" w:rsidRPr="00E76614" w14:paraId="47DB9600" w14:textId="77777777" w:rsidTr="00916970">
        <w:trPr>
          <w:trHeight w:val="288"/>
        </w:trPr>
        <w:tc>
          <w:tcPr>
            <w:tcW w:w="620" w:type="pct"/>
          </w:tcPr>
          <w:p w14:paraId="37694711" w14:textId="0D8411B9" w:rsidR="00DB0716" w:rsidRPr="00E76614" w:rsidRDefault="00DB0716"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267" w:type="pct"/>
          </w:tcPr>
          <w:p w14:paraId="5CD83210" w14:textId="3A477C64" w:rsidR="00DB0716" w:rsidRPr="00E76614" w:rsidRDefault="00F1055D" w:rsidP="00E6269F">
            <w:pPr>
              <w:jc w:val="left"/>
              <w:rPr>
                <w:rFonts w:ascii="Calibri Light" w:hAnsi="Calibri Light" w:cs="Calibri Light"/>
                <w:sz w:val="22"/>
              </w:rPr>
            </w:pPr>
            <w:r w:rsidRPr="00E76614">
              <w:rPr>
                <w:rFonts w:cs="Calibri Light"/>
                <w:sz w:val="22"/>
              </w:rPr>
              <w:t>None.</w:t>
            </w:r>
          </w:p>
        </w:tc>
        <w:tc>
          <w:tcPr>
            <w:tcW w:w="1239" w:type="pct"/>
          </w:tcPr>
          <w:p w14:paraId="6D057650" w14:textId="317575F3" w:rsidR="00DB0716" w:rsidRPr="00E76614" w:rsidRDefault="00DB0716" w:rsidP="00E6269F">
            <w:pPr>
              <w:jc w:val="left"/>
              <w:rPr>
                <w:rFonts w:ascii="Calibri Light" w:hAnsi="Calibri Light" w:cs="Calibri Light"/>
                <w:sz w:val="22"/>
              </w:rPr>
            </w:pPr>
            <w:r w:rsidRPr="00E76614">
              <w:rPr>
                <w:rFonts w:cs="Calibri Light"/>
                <w:sz w:val="22"/>
              </w:rPr>
              <w:t xml:space="preserve">WellSense Southcoast </w:t>
            </w:r>
            <w:r w:rsidR="00F1055D" w:rsidRPr="00E76614">
              <w:rPr>
                <w:rFonts w:cs="Calibri Light"/>
                <w:sz w:val="22"/>
              </w:rPr>
              <w:t xml:space="preserve">achieved only a </w:t>
            </w:r>
            <w:r w:rsidR="002D5AE9" w:rsidRPr="00E76614">
              <w:rPr>
                <w:rFonts w:cs="Calibri Light"/>
                <w:sz w:val="22"/>
              </w:rPr>
              <w:t>67.44</w:t>
            </w:r>
            <w:r w:rsidR="00F1055D" w:rsidRPr="00E76614">
              <w:rPr>
                <w:rFonts w:cs="Calibri Light"/>
                <w:sz w:val="22"/>
              </w:rPr>
              <w:t xml:space="preserve">% accuracy rate in its </w:t>
            </w:r>
            <w:r w:rsidR="0021799F" w:rsidRPr="00E76614">
              <w:rPr>
                <w:rFonts w:cs="Calibri Light"/>
                <w:sz w:val="22"/>
              </w:rPr>
              <w:t>PCP</w:t>
            </w:r>
            <w:r w:rsidR="00F1055D" w:rsidRPr="00E76614">
              <w:rPr>
                <w:rFonts w:cs="Calibri Light"/>
                <w:sz w:val="22"/>
              </w:rPr>
              <w:t xml:space="preserve"> directory, an </w:t>
            </w:r>
            <w:r w:rsidR="00F66F92" w:rsidRPr="00E76614">
              <w:rPr>
                <w:rFonts w:cs="Calibri Light"/>
                <w:sz w:val="22"/>
              </w:rPr>
              <w:t>17.53</w:t>
            </w:r>
            <w:r w:rsidR="00F1055D" w:rsidRPr="00E76614">
              <w:rPr>
                <w:rFonts w:cs="Calibri Light"/>
                <w:sz w:val="22"/>
              </w:rPr>
              <w:t xml:space="preserve">% accuracy rate in its ob/gyn directory, and a </w:t>
            </w:r>
            <w:r w:rsidR="00F66F92" w:rsidRPr="00E76614">
              <w:rPr>
                <w:rFonts w:cs="Calibri Light"/>
                <w:sz w:val="22"/>
              </w:rPr>
              <w:t>3.2</w:t>
            </w:r>
            <w:r w:rsidR="00F1055D" w:rsidRPr="00E76614">
              <w:rPr>
                <w:rFonts w:cs="Calibri Light"/>
                <w:sz w:val="22"/>
              </w:rPr>
              <w:t xml:space="preserve">% accuracy rate in its </w:t>
            </w:r>
            <w:r w:rsidR="002D5AE9" w:rsidRPr="00E76614">
              <w:rPr>
                <w:rFonts w:cs="Calibri Light"/>
                <w:sz w:val="22"/>
              </w:rPr>
              <w:t xml:space="preserve">CMHC </w:t>
            </w:r>
            <w:r w:rsidR="00F1055D" w:rsidRPr="00E76614">
              <w:rPr>
                <w:rFonts w:cs="Calibri Light"/>
                <w:sz w:val="22"/>
              </w:rPr>
              <w:t>directory.</w:t>
            </w:r>
          </w:p>
        </w:tc>
        <w:tc>
          <w:tcPr>
            <w:tcW w:w="1458" w:type="pct"/>
          </w:tcPr>
          <w:p w14:paraId="0598C77D" w14:textId="43EEBEBC" w:rsidR="00DB0716" w:rsidRPr="00E76614" w:rsidRDefault="00DB0716" w:rsidP="00E6269F">
            <w:pPr>
              <w:jc w:val="left"/>
              <w:rPr>
                <w:rFonts w:ascii="Calibri Light" w:hAnsi="Calibri Light" w:cs="Calibri Light"/>
                <w:b/>
                <w:bCs/>
                <w:sz w:val="22"/>
                <w:u w:val="single"/>
              </w:rPr>
            </w:pPr>
            <w:r w:rsidRPr="00E76614">
              <w:rPr>
                <w:rFonts w:cs="Calibri Light"/>
                <w:sz w:val="22"/>
              </w:rPr>
              <w:t xml:space="preserve">WellSense Southcoast should design quality improvement interventions to enhance the accuracy of all three directories. </w:t>
            </w:r>
          </w:p>
        </w:tc>
        <w:tc>
          <w:tcPr>
            <w:tcW w:w="416" w:type="pct"/>
          </w:tcPr>
          <w:p w14:paraId="5129B397" w14:textId="3A79380B" w:rsidR="00DB0716" w:rsidRPr="00E76614" w:rsidRDefault="00DB0716" w:rsidP="00E6269F">
            <w:pPr>
              <w:jc w:val="left"/>
              <w:rPr>
                <w:rFonts w:cs="Calibri Light"/>
                <w:sz w:val="22"/>
              </w:rPr>
            </w:pPr>
            <w:r w:rsidRPr="00E76614">
              <w:rPr>
                <w:rFonts w:cs="Calibri Light"/>
                <w:sz w:val="22"/>
              </w:rPr>
              <w:t>Quality, Access, Timeliness</w:t>
            </w:r>
          </w:p>
        </w:tc>
      </w:tr>
      <w:tr w:rsidR="00E75DC5" w:rsidRPr="00E76614" w14:paraId="4473F285" w14:textId="77777777" w:rsidTr="00916970">
        <w:trPr>
          <w:trHeight w:val="288"/>
        </w:trPr>
        <w:tc>
          <w:tcPr>
            <w:tcW w:w="620" w:type="pct"/>
          </w:tcPr>
          <w:p w14:paraId="60770F37" w14:textId="7EF88FB7" w:rsidR="00E75DC5" w:rsidRPr="00E76614" w:rsidRDefault="002F5C81" w:rsidP="00E6269F">
            <w:pPr>
              <w:keepNext/>
              <w:jc w:val="left"/>
              <w:rPr>
                <w:rFonts w:ascii="Calibri Light" w:hAnsi="Calibri Light" w:cs="Calibri Light"/>
                <w:sz w:val="22"/>
              </w:rPr>
            </w:pPr>
            <w:r w:rsidRPr="00E76614">
              <w:rPr>
                <w:rFonts w:cs="Calibri Light"/>
                <w:sz w:val="22"/>
              </w:rPr>
              <w:t>Experience</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00685904" w:rsidRPr="00E76614">
              <w:rPr>
                <w:rFonts w:cs="Calibri Light"/>
                <w:sz w:val="22"/>
              </w:rPr>
              <w:t>Care</w:t>
            </w:r>
            <w:r w:rsidR="00420EDE" w:rsidRPr="00E76614">
              <w:rPr>
                <w:rFonts w:cs="Calibri Light"/>
                <w:sz w:val="22"/>
              </w:rPr>
              <w:t xml:space="preserve"> </w:t>
            </w:r>
            <w:r w:rsidR="00685904" w:rsidRPr="00E76614">
              <w:rPr>
                <w:rFonts w:cs="Calibri Light"/>
                <w:sz w:val="22"/>
              </w:rPr>
              <w:t>Survey</w:t>
            </w:r>
          </w:p>
        </w:tc>
        <w:tc>
          <w:tcPr>
            <w:tcW w:w="1267" w:type="pct"/>
          </w:tcPr>
          <w:p w14:paraId="528FA09F" w14:textId="728E0038" w:rsidR="00E75DC5" w:rsidRPr="00E76614" w:rsidRDefault="002F5C81" w:rsidP="00E6269F">
            <w:pPr>
              <w:keepNext/>
              <w:jc w:val="left"/>
              <w:rPr>
                <w:rFonts w:ascii="Calibri Light" w:hAnsi="Calibri Light" w:cs="Calibri Light"/>
                <w:sz w:val="22"/>
              </w:rPr>
            </w:pPr>
            <w:r w:rsidRPr="00E76614">
              <w:rPr>
                <w:rFonts w:cs="Calibri Light"/>
                <w:sz w:val="22"/>
              </w:rPr>
              <w:t>WellSense</w:t>
            </w:r>
            <w:r w:rsidR="00420EDE" w:rsidRPr="00E76614">
              <w:rPr>
                <w:rFonts w:cs="Calibri Light"/>
                <w:sz w:val="22"/>
              </w:rPr>
              <w:t xml:space="preserve"> </w:t>
            </w:r>
            <w:r w:rsidR="00E75DC5" w:rsidRPr="00E76614">
              <w:rPr>
                <w:rFonts w:cs="Calibri Light"/>
                <w:sz w:val="22"/>
              </w:rPr>
              <w:t>Southcoast</w:t>
            </w:r>
            <w:r w:rsidR="00420EDE" w:rsidRPr="00E76614">
              <w:rPr>
                <w:rFonts w:cs="Calibri Light"/>
                <w:sz w:val="22"/>
              </w:rPr>
              <w:t xml:space="preserve"> </w:t>
            </w:r>
            <w:r w:rsidR="00E75DC5" w:rsidRPr="00E76614">
              <w:rPr>
                <w:rFonts w:cs="Calibri Light"/>
                <w:sz w:val="22"/>
              </w:rPr>
              <w:t>scored</w:t>
            </w:r>
            <w:r w:rsidR="00420EDE" w:rsidRPr="00E76614">
              <w:rPr>
                <w:rFonts w:cs="Calibri Light"/>
                <w:sz w:val="22"/>
              </w:rPr>
              <w:t xml:space="preserve"> </w:t>
            </w:r>
            <w:r w:rsidR="00E75DC5" w:rsidRPr="00E76614">
              <w:rPr>
                <w:rFonts w:cs="Calibri Light"/>
                <w:sz w:val="22"/>
              </w:rPr>
              <w:t>above</w:t>
            </w:r>
            <w:r w:rsidR="00420EDE" w:rsidRPr="00E76614">
              <w:rPr>
                <w:rFonts w:cs="Calibri Light"/>
                <w:sz w:val="22"/>
              </w:rPr>
              <w:t xml:space="preserve"> </w:t>
            </w:r>
            <w:r w:rsidR="00E75DC5" w:rsidRPr="00E76614">
              <w:rPr>
                <w:rFonts w:cs="Calibri Light"/>
                <w:sz w:val="22"/>
              </w:rPr>
              <w:t>the</w:t>
            </w:r>
            <w:r w:rsidR="00420EDE" w:rsidRPr="00E76614">
              <w:rPr>
                <w:rFonts w:cs="Calibri Light"/>
                <w:sz w:val="22"/>
              </w:rPr>
              <w:t xml:space="preserve"> </w:t>
            </w:r>
            <w:r w:rsidR="00E75DC5" w:rsidRPr="00E76614">
              <w:rPr>
                <w:rFonts w:cs="Calibri Light"/>
                <w:sz w:val="22"/>
              </w:rPr>
              <w:t>statewide</w:t>
            </w:r>
            <w:r w:rsidR="00420EDE" w:rsidRPr="00E76614">
              <w:rPr>
                <w:rFonts w:cs="Calibri Light"/>
                <w:sz w:val="22"/>
              </w:rPr>
              <w:t xml:space="preserve"> </w:t>
            </w:r>
            <w:r w:rsidRPr="00E76614">
              <w:rPr>
                <w:rFonts w:cs="Calibri Light"/>
                <w:sz w:val="22"/>
              </w:rPr>
              <w:t>score</w:t>
            </w:r>
            <w:r w:rsidR="00420EDE" w:rsidRPr="00E76614">
              <w:rPr>
                <w:rFonts w:cs="Calibri Light"/>
                <w:sz w:val="22"/>
              </w:rPr>
              <w:t xml:space="preserve"> </w:t>
            </w:r>
            <w:r w:rsidR="00E75DC5" w:rsidRPr="00E76614">
              <w:rPr>
                <w:rFonts w:cs="Calibri Light"/>
                <w:sz w:val="22"/>
              </w:rPr>
              <w:t>on</w:t>
            </w:r>
            <w:r w:rsidR="00420EDE" w:rsidRPr="00E76614">
              <w:rPr>
                <w:rFonts w:cs="Calibri Light"/>
                <w:sz w:val="22"/>
              </w:rPr>
              <w:t xml:space="preserve"> </w:t>
            </w:r>
            <w:r w:rsidR="00686949" w:rsidRPr="00E76614">
              <w:rPr>
                <w:rFonts w:cs="Calibri Light"/>
                <w:sz w:val="22"/>
              </w:rPr>
              <w:t>five</w:t>
            </w:r>
            <w:r w:rsidR="00420EDE" w:rsidRPr="00E76614">
              <w:rPr>
                <w:rFonts w:cs="Calibri Light"/>
                <w:sz w:val="22"/>
              </w:rPr>
              <w:t xml:space="preserve"> </w:t>
            </w:r>
            <w:r w:rsidR="00E75DC5" w:rsidRPr="00E76614">
              <w:rPr>
                <w:rFonts w:cs="Calibri Light"/>
                <w:sz w:val="22"/>
              </w:rPr>
              <w:t>adult</w:t>
            </w:r>
            <w:r w:rsidR="00420EDE" w:rsidRPr="00E76614">
              <w:rPr>
                <w:rFonts w:cs="Calibri Light"/>
                <w:sz w:val="22"/>
              </w:rPr>
              <w:t xml:space="preserve"> </w:t>
            </w:r>
            <w:r w:rsidR="00E75DC5" w:rsidRPr="00E76614">
              <w:rPr>
                <w:rFonts w:cs="Calibri Light"/>
                <w:sz w:val="22"/>
              </w:rPr>
              <w:t>PC</w:t>
            </w:r>
            <w:r w:rsidR="00420EDE" w:rsidRPr="00E76614">
              <w:rPr>
                <w:rFonts w:cs="Calibri Light"/>
                <w:sz w:val="22"/>
              </w:rPr>
              <w:t xml:space="preserve"> </w:t>
            </w:r>
            <w:r w:rsidR="00E75DC5" w:rsidRPr="00E76614">
              <w:rPr>
                <w:rFonts w:cs="Calibri Light"/>
                <w:sz w:val="22"/>
              </w:rPr>
              <w:t>MES</w:t>
            </w:r>
            <w:r w:rsidR="00420EDE" w:rsidRPr="00E76614">
              <w:rPr>
                <w:rFonts w:cs="Calibri Light"/>
                <w:sz w:val="22"/>
              </w:rPr>
              <w:t xml:space="preserve"> </w:t>
            </w:r>
            <w:r w:rsidR="00E75DC5" w:rsidRPr="00E76614">
              <w:rPr>
                <w:rFonts w:cs="Calibri Light"/>
                <w:sz w:val="22"/>
              </w:rPr>
              <w:t>measures</w:t>
            </w:r>
            <w:r w:rsidR="00420EDE" w:rsidRPr="00E76614">
              <w:rPr>
                <w:rFonts w:cs="Calibri Light"/>
                <w:sz w:val="22"/>
              </w:rPr>
              <w:t xml:space="preserve"> </w:t>
            </w:r>
            <w:r w:rsidR="00E75DC5" w:rsidRPr="00E76614">
              <w:rPr>
                <w:rFonts w:cs="Calibri Light"/>
                <w:sz w:val="22"/>
              </w:rPr>
              <w:t>and</w:t>
            </w:r>
            <w:r w:rsidR="009D5933" w:rsidRPr="00E76614">
              <w:rPr>
                <w:rFonts w:cs="Calibri Light"/>
                <w:sz w:val="22"/>
              </w:rPr>
              <w:t xml:space="preserve"> </w:t>
            </w:r>
            <w:r w:rsidR="00686949" w:rsidRPr="00E76614">
              <w:rPr>
                <w:rFonts w:cs="Calibri Light"/>
                <w:sz w:val="22"/>
              </w:rPr>
              <w:t>ten</w:t>
            </w:r>
            <w:r w:rsidR="009D5933" w:rsidRPr="00E76614">
              <w:rPr>
                <w:rFonts w:cs="Calibri Light"/>
                <w:sz w:val="22"/>
              </w:rPr>
              <w:t xml:space="preserve"> </w:t>
            </w:r>
            <w:r w:rsidR="00E75DC5" w:rsidRPr="00E76614">
              <w:rPr>
                <w:rFonts w:cs="Calibri Light"/>
                <w:sz w:val="22"/>
              </w:rPr>
              <w:t>child</w:t>
            </w:r>
            <w:r w:rsidR="00420EDE" w:rsidRPr="00E76614">
              <w:rPr>
                <w:rFonts w:cs="Calibri Light"/>
                <w:sz w:val="22"/>
              </w:rPr>
              <w:t xml:space="preserve"> </w:t>
            </w:r>
            <w:r w:rsidR="00E75DC5" w:rsidRPr="00E76614">
              <w:rPr>
                <w:rFonts w:cs="Calibri Light"/>
                <w:sz w:val="22"/>
              </w:rPr>
              <w:t>PC</w:t>
            </w:r>
            <w:r w:rsidR="00420EDE" w:rsidRPr="00E76614">
              <w:rPr>
                <w:rFonts w:cs="Calibri Light"/>
                <w:sz w:val="22"/>
              </w:rPr>
              <w:t xml:space="preserve"> </w:t>
            </w:r>
            <w:r w:rsidR="00E75DC5" w:rsidRPr="00E76614">
              <w:rPr>
                <w:rFonts w:cs="Calibri Light"/>
                <w:sz w:val="22"/>
              </w:rPr>
              <w:t>MES</w:t>
            </w:r>
            <w:r w:rsidR="00420EDE" w:rsidRPr="00E76614">
              <w:rPr>
                <w:rFonts w:cs="Calibri Light"/>
                <w:sz w:val="22"/>
              </w:rPr>
              <w:t xml:space="preserve"> </w:t>
            </w:r>
            <w:r w:rsidR="00E75DC5" w:rsidRPr="00E76614">
              <w:rPr>
                <w:rFonts w:cs="Calibri Light"/>
                <w:sz w:val="22"/>
              </w:rPr>
              <w:t>measures.</w:t>
            </w:r>
          </w:p>
        </w:tc>
        <w:tc>
          <w:tcPr>
            <w:tcW w:w="1239" w:type="pct"/>
          </w:tcPr>
          <w:p w14:paraId="6B11E653" w14:textId="1941BBF7" w:rsidR="002F5C81" w:rsidRPr="00E76614" w:rsidRDefault="002F5C81" w:rsidP="0021799F">
            <w:pPr>
              <w:jc w:val="left"/>
              <w:rPr>
                <w:rFonts w:ascii="Calibri Light" w:hAnsi="Calibri Light" w:cs="Calibri Light"/>
                <w:sz w:val="22"/>
              </w:rPr>
            </w:pPr>
            <w:r w:rsidRPr="00E76614">
              <w:rPr>
                <w:rFonts w:cs="Calibri Light"/>
                <w:sz w:val="22"/>
              </w:rPr>
              <w:t>WellSense</w:t>
            </w:r>
            <w:r w:rsidR="00420EDE" w:rsidRPr="00E76614">
              <w:rPr>
                <w:rFonts w:cs="Calibri Light"/>
                <w:sz w:val="22"/>
              </w:rPr>
              <w:t xml:space="preserve"> </w:t>
            </w:r>
            <w:r w:rsidR="00E75DC5" w:rsidRPr="00E76614">
              <w:rPr>
                <w:rFonts w:cs="Calibri Light"/>
                <w:sz w:val="22"/>
              </w:rPr>
              <w:t>Southcoast</w:t>
            </w:r>
            <w:r w:rsidR="00420EDE" w:rsidRPr="00E76614">
              <w:rPr>
                <w:rFonts w:cs="Calibri Light"/>
                <w:sz w:val="22"/>
              </w:rPr>
              <w:t xml:space="preserve"> </w:t>
            </w:r>
            <w:r w:rsidR="00E75DC5" w:rsidRPr="00E76614">
              <w:rPr>
                <w:rFonts w:cs="Calibri Light"/>
                <w:sz w:val="22"/>
              </w:rPr>
              <w:t>scored</w:t>
            </w:r>
            <w:r w:rsidR="00420EDE" w:rsidRPr="00E76614">
              <w:rPr>
                <w:rFonts w:cs="Calibri Light"/>
                <w:sz w:val="22"/>
              </w:rPr>
              <w:t xml:space="preserve"> </w:t>
            </w:r>
            <w:r w:rsidR="00E75DC5" w:rsidRPr="00E76614">
              <w:rPr>
                <w:rFonts w:cs="Calibri Light"/>
                <w:sz w:val="22"/>
              </w:rPr>
              <w:t>below</w:t>
            </w:r>
            <w:r w:rsidR="00420EDE" w:rsidRPr="00E76614">
              <w:rPr>
                <w:rFonts w:cs="Calibri Light"/>
                <w:sz w:val="22"/>
              </w:rPr>
              <w:t xml:space="preserve"> </w:t>
            </w:r>
            <w:r w:rsidR="00E75DC5" w:rsidRPr="00E76614">
              <w:rPr>
                <w:rFonts w:cs="Calibri Light"/>
                <w:sz w:val="22"/>
              </w:rPr>
              <w:t>the</w:t>
            </w:r>
            <w:r w:rsidR="00420EDE" w:rsidRPr="00E76614">
              <w:rPr>
                <w:rFonts w:cs="Calibri Light"/>
                <w:sz w:val="22"/>
              </w:rPr>
              <w:t xml:space="preserve"> </w:t>
            </w:r>
            <w:r w:rsidR="00E75DC5" w:rsidRPr="00E76614">
              <w:rPr>
                <w:rFonts w:cs="Calibri Light"/>
                <w:sz w:val="22"/>
              </w:rPr>
              <w:t>statewide</w:t>
            </w:r>
            <w:r w:rsidR="00420EDE" w:rsidRPr="00E76614">
              <w:rPr>
                <w:rFonts w:cs="Calibri Light"/>
                <w:sz w:val="22"/>
              </w:rPr>
              <w:t xml:space="preserve"> </w:t>
            </w:r>
            <w:r w:rsidRPr="00E76614">
              <w:rPr>
                <w:rFonts w:cs="Calibri Light"/>
                <w:sz w:val="22"/>
              </w:rPr>
              <w:t>score</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00686949" w:rsidRPr="00E76614">
              <w:rPr>
                <w:rFonts w:cs="Calibri Light"/>
                <w:sz w:val="22"/>
              </w:rPr>
              <w:t>four adult and</w:t>
            </w:r>
            <w:r w:rsidR="00420EDE" w:rsidRPr="00E76614">
              <w:rPr>
                <w:rFonts w:cs="Calibri Light"/>
                <w:sz w:val="22"/>
              </w:rPr>
              <w:t xml:space="preserve"> </w:t>
            </w:r>
            <w:r w:rsidR="00686949" w:rsidRPr="00E76614">
              <w:rPr>
                <w:rFonts w:cs="Calibri Light"/>
                <w:sz w:val="22"/>
              </w:rPr>
              <w:t>one</w:t>
            </w:r>
            <w:r w:rsidR="00420EDE" w:rsidRPr="00E76614">
              <w:rPr>
                <w:rFonts w:cs="Calibri Light"/>
                <w:sz w:val="22"/>
              </w:rPr>
              <w:t xml:space="preserve"> </w:t>
            </w:r>
            <w:r w:rsidR="00E75DC5" w:rsidRPr="00E76614">
              <w:rPr>
                <w:rFonts w:cs="Calibri Light"/>
                <w:sz w:val="22"/>
              </w:rPr>
              <w:t>child</w:t>
            </w:r>
            <w:r w:rsidR="00420EDE" w:rsidRPr="00E76614">
              <w:rPr>
                <w:rFonts w:cs="Calibri Light"/>
                <w:sz w:val="22"/>
              </w:rPr>
              <w:t xml:space="preserve"> </w:t>
            </w:r>
            <w:r w:rsidR="00E75DC5" w:rsidRPr="00E76614">
              <w:rPr>
                <w:rFonts w:cs="Calibri Light"/>
                <w:sz w:val="22"/>
              </w:rPr>
              <w:t>PC</w:t>
            </w:r>
            <w:r w:rsidR="00420EDE" w:rsidRPr="00E76614">
              <w:rPr>
                <w:rFonts w:cs="Calibri Light"/>
                <w:sz w:val="22"/>
              </w:rPr>
              <w:t xml:space="preserve"> </w:t>
            </w:r>
            <w:r w:rsidR="00E75DC5" w:rsidRPr="00E76614">
              <w:rPr>
                <w:rFonts w:cs="Calibri Light"/>
                <w:sz w:val="22"/>
              </w:rPr>
              <w:t>MES</w:t>
            </w:r>
            <w:r w:rsidR="00420EDE" w:rsidRPr="00E76614">
              <w:rPr>
                <w:rFonts w:cs="Calibri Light"/>
                <w:sz w:val="22"/>
              </w:rPr>
              <w:t xml:space="preserve"> </w:t>
            </w:r>
            <w:r w:rsidR="00E75DC5" w:rsidRPr="00E76614">
              <w:rPr>
                <w:rFonts w:cs="Calibri Light"/>
                <w:sz w:val="22"/>
              </w:rPr>
              <w:t>measure</w:t>
            </w:r>
            <w:r w:rsidR="00686949" w:rsidRPr="00E76614">
              <w:rPr>
                <w:rFonts w:cs="Calibri Light"/>
                <w:sz w:val="22"/>
              </w:rPr>
              <w:t>.</w:t>
            </w:r>
          </w:p>
        </w:tc>
        <w:tc>
          <w:tcPr>
            <w:tcW w:w="1458" w:type="pct"/>
          </w:tcPr>
          <w:p w14:paraId="28BDF3F1" w14:textId="38D5D048" w:rsidR="00E75DC5" w:rsidRPr="00E76614" w:rsidRDefault="00E75DC5" w:rsidP="00E6269F">
            <w:pPr>
              <w:jc w:val="left"/>
              <w:rPr>
                <w:rFonts w:ascii="Calibri Light" w:hAnsi="Calibri Light" w:cs="Calibri Light"/>
                <w:b/>
                <w:bCs/>
                <w:sz w:val="22"/>
                <w:u w:val="single"/>
              </w:rPr>
            </w:pPr>
            <w:r w:rsidRPr="00E76614">
              <w:rPr>
                <w:rFonts w:cs="Calibri Light"/>
                <w:sz w:val="22"/>
              </w:rPr>
              <w:t>The</w:t>
            </w:r>
            <w:r w:rsidR="00420EDE" w:rsidRPr="00E76614">
              <w:rPr>
                <w:rFonts w:cs="Calibri Light"/>
                <w:sz w:val="22"/>
              </w:rPr>
              <w:t xml:space="preserve"> </w:t>
            </w: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utilize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results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adult</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child</w:t>
            </w:r>
            <w:r w:rsidR="00420EDE" w:rsidRPr="00E76614">
              <w:rPr>
                <w:rFonts w:cs="Calibri Light"/>
                <w:sz w:val="22"/>
              </w:rPr>
              <w:t xml:space="preserve"> </w:t>
            </w:r>
            <w:r w:rsidR="002F5C81" w:rsidRPr="00E76614">
              <w:rPr>
                <w:rFonts w:cs="Calibri Light"/>
                <w:sz w:val="22"/>
              </w:rPr>
              <w:t>PC</w:t>
            </w:r>
            <w:r w:rsidR="00420EDE" w:rsidRPr="00E76614">
              <w:rPr>
                <w:rFonts w:cs="Calibri Light"/>
                <w:sz w:val="22"/>
              </w:rPr>
              <w:t xml:space="preserve"> </w:t>
            </w:r>
            <w:r w:rsidR="002F5C81" w:rsidRPr="00E76614">
              <w:rPr>
                <w:rFonts w:cs="Calibri Light"/>
                <w:sz w:val="22"/>
              </w:rPr>
              <w:t>MES</w:t>
            </w:r>
            <w:r w:rsidR="00420EDE" w:rsidRPr="00E76614">
              <w:rPr>
                <w:rFonts w:cs="Calibri Light"/>
                <w:sz w:val="22"/>
              </w:rPr>
              <w:t xml:space="preserve"> </w:t>
            </w:r>
            <w:r w:rsidRPr="00E76614">
              <w:rPr>
                <w:rFonts w:cs="Calibri Light"/>
                <w:sz w:val="22"/>
              </w:rPr>
              <w:t>surveys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drive</w:t>
            </w:r>
            <w:r w:rsidR="00420EDE" w:rsidRPr="00E76614">
              <w:rPr>
                <w:rFonts w:cs="Calibri Light"/>
                <w:sz w:val="22"/>
              </w:rPr>
              <w:t xml:space="preserve"> </w:t>
            </w:r>
            <w:r w:rsidRPr="00E76614">
              <w:rPr>
                <w:rFonts w:cs="Calibri Light"/>
                <w:sz w:val="22"/>
              </w:rPr>
              <w:t>performance</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as</w:t>
            </w:r>
            <w:r w:rsidR="00420EDE" w:rsidRPr="00E76614">
              <w:rPr>
                <w:rFonts w:cs="Calibri Light"/>
                <w:sz w:val="22"/>
              </w:rPr>
              <w:t xml:space="preserve"> </w:t>
            </w:r>
            <w:r w:rsidRPr="00E76614">
              <w:rPr>
                <w:rFonts w:cs="Calibri Light"/>
                <w:sz w:val="22"/>
              </w:rPr>
              <w:t>it</w:t>
            </w:r>
            <w:r w:rsidR="00420EDE" w:rsidRPr="00E76614">
              <w:rPr>
                <w:rFonts w:cs="Calibri Light"/>
                <w:sz w:val="22"/>
              </w:rPr>
              <w:t xml:space="preserve"> </w:t>
            </w:r>
            <w:r w:rsidRPr="00E76614">
              <w:rPr>
                <w:rFonts w:cs="Calibri Light"/>
                <w:sz w:val="22"/>
              </w:rPr>
              <w:t>relates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member</w:t>
            </w:r>
            <w:r w:rsidR="00420EDE" w:rsidRPr="00E76614">
              <w:rPr>
                <w:rFonts w:cs="Calibri Light"/>
                <w:sz w:val="22"/>
              </w:rPr>
              <w:t xml:space="preserve"> </w:t>
            </w:r>
            <w:r w:rsidRPr="00E76614">
              <w:rPr>
                <w:rFonts w:cs="Calibri Light"/>
                <w:sz w:val="22"/>
              </w:rPr>
              <w:t>experience.</w:t>
            </w:r>
          </w:p>
        </w:tc>
        <w:tc>
          <w:tcPr>
            <w:tcW w:w="416" w:type="pct"/>
          </w:tcPr>
          <w:p w14:paraId="1A442CB6" w14:textId="0329999D" w:rsidR="00E75DC5" w:rsidRPr="00E76614" w:rsidRDefault="00E75DC5"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r w:rsidR="00420EDE" w:rsidRPr="00E76614">
              <w:rPr>
                <w:rFonts w:cs="Calibri Light"/>
                <w:sz w:val="22"/>
              </w:rPr>
              <w:t xml:space="preserve"> </w:t>
            </w:r>
            <w:r w:rsidRPr="00E76614">
              <w:rPr>
                <w:rFonts w:cs="Calibri Light"/>
                <w:sz w:val="22"/>
              </w:rPr>
              <w:t>Access</w:t>
            </w:r>
          </w:p>
        </w:tc>
      </w:tr>
    </w:tbl>
    <w:p w14:paraId="406FE4B6" w14:textId="307F70F6" w:rsidR="0021799F" w:rsidRPr="00E76614" w:rsidRDefault="00A116EB" w:rsidP="00E6269F">
      <w:pPr>
        <w:spacing w:after="480"/>
        <w:rPr>
          <w:sz w:val="20"/>
          <w:szCs w:val="20"/>
        </w:r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r w:rsidRPr="00E76614">
        <w:rPr>
          <w:sz w:val="20"/>
          <w:szCs w:val="20"/>
        </w:rPr>
        <w:t>.</w:t>
      </w:r>
    </w:p>
    <w:p w14:paraId="493ADA76" w14:textId="77777777" w:rsidR="0021799F" w:rsidRPr="00E76614" w:rsidRDefault="0021799F">
      <w:pPr>
        <w:spacing w:after="200" w:line="276" w:lineRule="auto"/>
        <w:rPr>
          <w:sz w:val="20"/>
          <w:szCs w:val="20"/>
        </w:rPr>
      </w:pPr>
      <w:r w:rsidRPr="00E76614">
        <w:rPr>
          <w:sz w:val="20"/>
          <w:szCs w:val="20"/>
        </w:rPr>
        <w:br w:type="page"/>
      </w:r>
    </w:p>
    <w:p w14:paraId="017C20DF" w14:textId="241D5274" w:rsidR="00C316F6" w:rsidRPr="00E76614" w:rsidRDefault="00C316F6" w:rsidP="00E6269F">
      <w:pPr>
        <w:pStyle w:val="Heading3"/>
      </w:pPr>
      <w:bookmarkStart w:id="604" w:name="_Toc192530474"/>
      <w:bookmarkStart w:id="605" w:name="_Toc227233560"/>
      <w:r w:rsidRPr="00E76614">
        <w:lastRenderedPageBreak/>
        <w:t>WellSense</w:t>
      </w:r>
      <w:r w:rsidR="00420EDE" w:rsidRPr="00E76614">
        <w:t xml:space="preserve"> </w:t>
      </w:r>
      <w:r w:rsidRPr="00E76614">
        <w:t>BILH</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A116EB" w:rsidRPr="00E76614">
        <w:t xml:space="preserve">EQR </w:t>
      </w:r>
      <w:r w:rsidRPr="00E76614">
        <w:t>Recommendations</w:t>
      </w:r>
      <w:bookmarkEnd w:id="604"/>
      <w:bookmarkEnd w:id="605"/>
    </w:p>
    <w:p w14:paraId="527AD314" w14:textId="77777777" w:rsidR="004529AE" w:rsidRPr="00E76614" w:rsidRDefault="004529AE" w:rsidP="00E6269F"/>
    <w:p w14:paraId="4E15A5BA" w14:textId="753A9EE9" w:rsidR="004529AE" w:rsidRPr="00E76614" w:rsidRDefault="004529AE" w:rsidP="00E6269F">
      <w:pPr>
        <w:pStyle w:val="Caption"/>
        <w:rPr>
          <w:rFonts w:cs="Calibri Light"/>
        </w:rPr>
      </w:pPr>
      <w:bookmarkStart w:id="606" w:name="_Toc224213615"/>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138</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BILH</w:t>
      </w:r>
      <w:bookmarkEnd w:id="606"/>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3114"/>
        <w:gridCol w:w="5292"/>
        <w:gridCol w:w="5633"/>
        <w:gridCol w:w="7075"/>
        <w:gridCol w:w="1916"/>
      </w:tblGrid>
      <w:tr w:rsidR="004529AE" w:rsidRPr="00E76614" w14:paraId="59ED2ED7" w14:textId="77777777" w:rsidTr="00B548CE">
        <w:trPr>
          <w:trHeight w:val="288"/>
          <w:tblHeader/>
        </w:trPr>
        <w:tc>
          <w:tcPr>
            <w:tcW w:w="676" w:type="pct"/>
            <w:tcBorders>
              <w:bottom w:val="single" w:sz="4" w:space="0" w:color="auto"/>
            </w:tcBorders>
            <w:shd w:val="clear" w:color="auto" w:fill="5F497A" w:themeFill="accent4" w:themeFillShade="BF"/>
            <w:vAlign w:val="bottom"/>
          </w:tcPr>
          <w:p w14:paraId="2F83BA25" w14:textId="77777777" w:rsidR="004529AE" w:rsidRPr="00E76614" w:rsidRDefault="004529AE"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149" w:type="pct"/>
            <w:tcBorders>
              <w:bottom w:val="single" w:sz="4" w:space="0" w:color="auto"/>
            </w:tcBorders>
            <w:shd w:val="clear" w:color="auto" w:fill="5F497A" w:themeFill="accent4" w:themeFillShade="BF"/>
            <w:vAlign w:val="bottom"/>
          </w:tcPr>
          <w:p w14:paraId="6B88F4A8"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223" w:type="pct"/>
            <w:tcBorders>
              <w:bottom w:val="single" w:sz="4" w:space="0" w:color="auto"/>
            </w:tcBorders>
            <w:shd w:val="clear" w:color="auto" w:fill="5F497A" w:themeFill="accent4" w:themeFillShade="BF"/>
            <w:vAlign w:val="bottom"/>
          </w:tcPr>
          <w:p w14:paraId="001EBB5C" w14:textId="410C0A3D" w:rsidR="004529AE"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36" w:type="pct"/>
            <w:tcBorders>
              <w:bottom w:val="single" w:sz="4" w:space="0" w:color="auto"/>
            </w:tcBorders>
            <w:shd w:val="clear" w:color="auto" w:fill="5F497A" w:themeFill="accent4" w:themeFillShade="BF"/>
            <w:vAlign w:val="bottom"/>
          </w:tcPr>
          <w:p w14:paraId="3606624F"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16" w:type="pct"/>
            <w:shd w:val="clear" w:color="auto" w:fill="5F497A" w:themeFill="accent4" w:themeFillShade="BF"/>
            <w:vAlign w:val="bottom"/>
          </w:tcPr>
          <w:p w14:paraId="2DF638C8" w14:textId="77777777" w:rsidR="004529AE" w:rsidRPr="00E76614" w:rsidRDefault="004529AE"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B548CE" w:rsidRPr="00E76614" w14:paraId="09390AC5" w14:textId="77777777" w:rsidTr="00B548CE">
        <w:trPr>
          <w:trHeight w:val="288"/>
        </w:trPr>
        <w:tc>
          <w:tcPr>
            <w:tcW w:w="676" w:type="pct"/>
          </w:tcPr>
          <w:p w14:paraId="14FD57CF" w14:textId="77777777" w:rsidR="00B548CE" w:rsidRPr="00E76614" w:rsidRDefault="00B548CE" w:rsidP="00E6269F">
            <w:pPr>
              <w:jc w:val="left"/>
              <w:rPr>
                <w:rFonts w:cs="Calibri Light"/>
                <w:sz w:val="22"/>
              </w:rPr>
            </w:pPr>
            <w:r w:rsidRPr="00E76614">
              <w:rPr>
                <w:rFonts w:cs="Calibri Light"/>
                <w:sz w:val="22"/>
              </w:rPr>
              <w:t>PIP: HBD</w:t>
            </w:r>
          </w:p>
          <w:p w14:paraId="180BF377" w14:textId="15685DAE" w:rsidR="00B548CE" w:rsidRPr="00E76614" w:rsidRDefault="00B548CE" w:rsidP="00E6269F">
            <w:pPr>
              <w:jc w:val="left"/>
              <w:rPr>
                <w:rFonts w:ascii="Calibri Light" w:hAnsi="Calibri Light" w:cs="Calibri Light"/>
                <w:sz w:val="22"/>
              </w:rPr>
            </w:pPr>
          </w:p>
        </w:tc>
        <w:tc>
          <w:tcPr>
            <w:tcW w:w="1149" w:type="pct"/>
          </w:tcPr>
          <w:p w14:paraId="1D87D3AE" w14:textId="24129F02" w:rsidR="00B548CE" w:rsidRPr="00E76614" w:rsidRDefault="00B548CE" w:rsidP="00E6269F">
            <w:pPr>
              <w:jc w:val="left"/>
              <w:rPr>
                <w:rFonts w:ascii="Calibri Light" w:hAnsi="Calibri Light" w:cs="Calibri Light"/>
                <w:sz w:val="22"/>
              </w:rPr>
            </w:pPr>
            <w:r w:rsidRPr="00E76614">
              <w:rPr>
                <w:rFonts w:cs="Calibri Light"/>
                <w:sz w:val="22"/>
              </w:rPr>
              <w:t>There is high confidence that the PIP</w:t>
            </w:r>
            <w:r w:rsidR="00BE642F" w:rsidRPr="00E76614">
              <w:rPr>
                <w:rFonts w:cs="Calibri Light"/>
                <w:sz w:val="22"/>
              </w:rPr>
              <w:t xml:space="preserve"> Remeasurement 1</w:t>
            </w:r>
            <w:r w:rsidRPr="00E76614">
              <w:rPr>
                <w:rFonts w:cs="Calibri Light"/>
                <w:sz w:val="22"/>
              </w:rPr>
              <w:t xml:space="preserve"> Report adhered to acceptable methodology for determining the aim and methodology of the PIP, identifying barriers, and proposing interventions that address the barriers. </w:t>
            </w:r>
            <w:r w:rsidR="00BE642F" w:rsidRPr="00E76614">
              <w:rPr>
                <w:rFonts w:cs="Calibri Light"/>
                <w:sz w:val="22"/>
              </w:rPr>
              <w:t xml:space="preserve">There is moderate confidence </w:t>
            </w:r>
            <w:r w:rsidR="0021799F" w:rsidRPr="00E76614">
              <w:rPr>
                <w:rFonts w:cs="Calibri Light"/>
                <w:sz w:val="22"/>
              </w:rPr>
              <w:t xml:space="preserve">that </w:t>
            </w:r>
            <w:r w:rsidR="00BE642F" w:rsidRPr="00E76614">
              <w:rPr>
                <w:rFonts w:cs="Calibri Light"/>
                <w:sz w:val="22"/>
              </w:rPr>
              <w:t xml:space="preserve">the PIP produced evidence of improvement. </w:t>
            </w:r>
          </w:p>
        </w:tc>
        <w:tc>
          <w:tcPr>
            <w:tcW w:w="1223" w:type="pct"/>
          </w:tcPr>
          <w:p w14:paraId="45030D4C" w14:textId="77777777" w:rsidR="00B548CE" w:rsidRPr="00E76614" w:rsidRDefault="00B548CE" w:rsidP="00E6269F">
            <w:pPr>
              <w:jc w:val="left"/>
              <w:rPr>
                <w:rFonts w:cs="Calibri Light"/>
                <w:sz w:val="22"/>
              </w:rPr>
            </w:pPr>
            <w:r w:rsidRPr="00E76614">
              <w:rPr>
                <w:rFonts w:cs="Calibri Light"/>
                <w:sz w:val="22"/>
              </w:rPr>
              <w:t>N/A</w:t>
            </w:r>
          </w:p>
          <w:p w14:paraId="7ED07D91" w14:textId="301F8A22" w:rsidR="00B548CE" w:rsidRPr="00E76614" w:rsidRDefault="00B548CE" w:rsidP="00E6269F">
            <w:pPr>
              <w:jc w:val="left"/>
              <w:rPr>
                <w:rFonts w:ascii="Calibri Light" w:hAnsi="Calibri Light" w:cs="Calibri Light"/>
                <w:sz w:val="22"/>
              </w:rPr>
            </w:pPr>
          </w:p>
        </w:tc>
        <w:tc>
          <w:tcPr>
            <w:tcW w:w="1536" w:type="pct"/>
          </w:tcPr>
          <w:p w14:paraId="2F688668" w14:textId="77777777" w:rsidR="00B548CE" w:rsidRPr="00E76614" w:rsidRDefault="00B548CE" w:rsidP="00E6269F">
            <w:pPr>
              <w:jc w:val="left"/>
              <w:rPr>
                <w:rFonts w:cs="Calibri Light"/>
                <w:sz w:val="22"/>
              </w:rPr>
            </w:pPr>
            <w:r w:rsidRPr="00E76614">
              <w:rPr>
                <w:rFonts w:cs="Calibri Light"/>
                <w:sz w:val="22"/>
              </w:rPr>
              <w:t>N/A</w:t>
            </w:r>
          </w:p>
          <w:p w14:paraId="1F6E2F32" w14:textId="2121F95F" w:rsidR="00B548CE" w:rsidRPr="00E76614" w:rsidRDefault="00B548CE" w:rsidP="00E6269F">
            <w:pPr>
              <w:jc w:val="left"/>
              <w:rPr>
                <w:rFonts w:ascii="Calibri Light" w:hAnsi="Calibri Light" w:cs="Calibri Light"/>
                <w:b/>
                <w:bCs/>
                <w:sz w:val="22"/>
                <w:u w:val="single"/>
              </w:rPr>
            </w:pPr>
          </w:p>
        </w:tc>
        <w:tc>
          <w:tcPr>
            <w:tcW w:w="416" w:type="pct"/>
          </w:tcPr>
          <w:p w14:paraId="09CA1BC2" w14:textId="77777777" w:rsidR="00B548CE" w:rsidRPr="00E76614" w:rsidRDefault="00B548CE" w:rsidP="00E6269F">
            <w:pPr>
              <w:jc w:val="left"/>
              <w:rPr>
                <w:rFonts w:cs="Calibri Light"/>
                <w:sz w:val="22"/>
              </w:rPr>
            </w:pPr>
            <w:r w:rsidRPr="00E76614">
              <w:rPr>
                <w:rFonts w:cs="Calibri Light"/>
                <w:sz w:val="22"/>
              </w:rPr>
              <w:t>Quality, Timeliness,</w:t>
            </w:r>
          </w:p>
          <w:p w14:paraId="61154D08" w14:textId="299796FA" w:rsidR="00B548CE" w:rsidRPr="00E76614" w:rsidRDefault="00B548CE" w:rsidP="00E6269F">
            <w:pPr>
              <w:jc w:val="left"/>
              <w:rPr>
                <w:rFonts w:cs="Calibri Light"/>
                <w:sz w:val="22"/>
              </w:rPr>
            </w:pPr>
            <w:r w:rsidRPr="00E76614">
              <w:rPr>
                <w:rFonts w:cs="Calibri Light"/>
                <w:sz w:val="22"/>
              </w:rPr>
              <w:t>Access</w:t>
            </w:r>
          </w:p>
        </w:tc>
      </w:tr>
      <w:tr w:rsidR="0044539F" w:rsidRPr="00E76614" w14:paraId="4F5E9670" w14:textId="77777777" w:rsidTr="00B548CE">
        <w:trPr>
          <w:trHeight w:val="288"/>
        </w:trPr>
        <w:tc>
          <w:tcPr>
            <w:tcW w:w="676" w:type="pct"/>
          </w:tcPr>
          <w:p w14:paraId="5158FE8E" w14:textId="04E40A72" w:rsidR="0044539F" w:rsidRPr="00E76614" w:rsidRDefault="00A116EB" w:rsidP="006B482C">
            <w:pPr>
              <w:jc w:val="left"/>
              <w:rPr>
                <w:rFonts w:ascii="Calibri Light" w:hAnsi="Calibri Light" w:cs="Calibri Light"/>
                <w:sz w:val="22"/>
              </w:rPr>
            </w:pPr>
            <w:r w:rsidRPr="00E76614">
              <w:rPr>
                <w:rFonts w:cs="Calibri Light"/>
                <w:sz w:val="22"/>
              </w:rPr>
              <w:t>Performance Measure Validation</w:t>
            </w:r>
            <w:r w:rsidR="0044539F" w:rsidRPr="00E76614">
              <w:rPr>
                <w:rFonts w:cs="Calibri Light"/>
                <w:sz w:val="22"/>
              </w:rPr>
              <w:t>: HEDIS measures</w:t>
            </w:r>
          </w:p>
        </w:tc>
        <w:tc>
          <w:tcPr>
            <w:tcW w:w="1149" w:type="pct"/>
          </w:tcPr>
          <w:p w14:paraId="26EDA7C7" w14:textId="05F19B0F" w:rsidR="0044539F" w:rsidRPr="00E76614" w:rsidRDefault="0044539F" w:rsidP="006B482C">
            <w:pPr>
              <w:keepNext/>
              <w:jc w:val="left"/>
              <w:rPr>
                <w:rFonts w:cs="Calibri Light"/>
                <w:sz w:val="22"/>
              </w:rPr>
            </w:pPr>
            <w:r w:rsidRPr="00E76614">
              <w:rPr>
                <w:rFonts w:cs="Calibri Light"/>
                <w:sz w:val="22"/>
              </w:rPr>
              <w:t xml:space="preserve">ACPP demonstrated compliance with </w:t>
            </w:r>
            <w:r w:rsidR="006B5047" w:rsidRPr="00E76614">
              <w:rPr>
                <w:rFonts w:cs="Calibri Light"/>
                <w:sz w:val="22"/>
              </w:rPr>
              <w:t xml:space="preserve">information systems </w:t>
            </w:r>
            <w:r w:rsidRPr="00E76614">
              <w:rPr>
                <w:rFonts w:cs="Calibri Light"/>
                <w:sz w:val="22"/>
              </w:rPr>
              <w:t>standards. No issues were identified.</w:t>
            </w:r>
            <w:r w:rsidR="00A116EB" w:rsidRPr="00E76614">
              <w:rPr>
                <w:rFonts w:cs="Calibri Light"/>
                <w:sz w:val="22"/>
              </w:rPr>
              <w:t xml:space="preserve"> </w:t>
            </w:r>
            <w:r w:rsidRPr="00E76614">
              <w:rPr>
                <w:rFonts w:cs="Calibri Light"/>
                <w:sz w:val="22"/>
              </w:rPr>
              <w:t>The following measures were above the 90th percentile:</w:t>
            </w:r>
          </w:p>
          <w:p w14:paraId="0E40B5F5" w14:textId="355F1BFA" w:rsidR="008F3B8E" w:rsidRPr="00E76614" w:rsidRDefault="008F3B8E" w:rsidP="00991827">
            <w:pPr>
              <w:pStyle w:val="ListParagraph"/>
              <w:numPr>
                <w:ilvl w:val="0"/>
                <w:numId w:val="57"/>
              </w:numPr>
              <w:jc w:val="left"/>
              <w:rPr>
                <w:rFonts w:cs="Calibri Light"/>
                <w:sz w:val="22"/>
              </w:rPr>
            </w:pPr>
            <w:r w:rsidRPr="00E76614">
              <w:rPr>
                <w:rFonts w:cs="Calibri Light"/>
                <w:sz w:val="22"/>
              </w:rPr>
              <w:t>Timeliness of Prenatal Care: 97.45% (≥</w:t>
            </w:r>
            <w:r w:rsidR="0021799F" w:rsidRPr="00E76614">
              <w:rPr>
                <w:rFonts w:cs="Calibri Light"/>
                <w:sz w:val="22"/>
              </w:rPr>
              <w:t xml:space="preserve"> </w:t>
            </w:r>
            <w:r w:rsidRPr="00E76614">
              <w:rPr>
                <w:rFonts w:cs="Calibri Light"/>
                <w:sz w:val="22"/>
              </w:rPr>
              <w:t>90th percentile)</w:t>
            </w:r>
          </w:p>
          <w:p w14:paraId="639133F2" w14:textId="3785DA74" w:rsidR="008F3B8E" w:rsidRPr="00E76614" w:rsidRDefault="008F3B8E" w:rsidP="00991827">
            <w:pPr>
              <w:pStyle w:val="ListParagraph"/>
              <w:numPr>
                <w:ilvl w:val="0"/>
                <w:numId w:val="57"/>
              </w:numPr>
              <w:jc w:val="left"/>
              <w:rPr>
                <w:rFonts w:cs="Calibri Light"/>
                <w:sz w:val="22"/>
              </w:rPr>
            </w:pPr>
            <w:r w:rsidRPr="00E76614">
              <w:rPr>
                <w:rFonts w:cs="Calibri Light"/>
                <w:sz w:val="22"/>
              </w:rPr>
              <w:t>Postpartum Care: 91.84% (≥</w:t>
            </w:r>
            <w:r w:rsidR="0021799F" w:rsidRPr="00E76614">
              <w:rPr>
                <w:rFonts w:cs="Calibri Light"/>
                <w:sz w:val="22"/>
              </w:rPr>
              <w:t xml:space="preserve"> </w:t>
            </w:r>
            <w:r w:rsidRPr="00E76614">
              <w:rPr>
                <w:rFonts w:cs="Calibri Light"/>
                <w:sz w:val="22"/>
              </w:rPr>
              <w:t>90th percentile)</w:t>
            </w:r>
          </w:p>
          <w:p w14:paraId="5E2A7702" w14:textId="20D63A36" w:rsidR="0044539F" w:rsidRPr="00E76614" w:rsidRDefault="008F3B8E" w:rsidP="00991827">
            <w:pPr>
              <w:pStyle w:val="ListParagraph"/>
              <w:numPr>
                <w:ilvl w:val="0"/>
                <w:numId w:val="57"/>
              </w:numPr>
              <w:jc w:val="left"/>
              <w:rPr>
                <w:rFonts w:ascii="Calibri Light" w:hAnsi="Calibri Light" w:cs="Calibri Light"/>
                <w:sz w:val="22"/>
              </w:rPr>
            </w:pPr>
            <w:r w:rsidRPr="00E76614">
              <w:rPr>
                <w:rFonts w:cs="Calibri Light"/>
                <w:sz w:val="22"/>
              </w:rPr>
              <w:t>Glycemic Status Assessment for Patients with Diabetes (&gt;</w:t>
            </w:r>
            <w:r w:rsidR="0021799F" w:rsidRPr="00E76614">
              <w:rPr>
                <w:rFonts w:cs="Calibri Light"/>
                <w:sz w:val="22"/>
              </w:rPr>
              <w:t xml:space="preserve"> </w:t>
            </w:r>
            <w:r w:rsidRPr="00E76614">
              <w:rPr>
                <w:rFonts w:cs="Calibri Light"/>
                <w:sz w:val="22"/>
              </w:rPr>
              <w:t xml:space="preserve">9.0%), </w:t>
            </w:r>
            <w:r w:rsidR="0021799F" w:rsidRPr="00E76614">
              <w:rPr>
                <w:rFonts w:cs="Calibri Light"/>
                <w:sz w:val="22"/>
              </w:rPr>
              <w:t>l</w:t>
            </w:r>
            <w:r w:rsidRPr="00E76614">
              <w:rPr>
                <w:rFonts w:cs="Calibri Light"/>
                <w:sz w:val="22"/>
              </w:rPr>
              <w:t>ower is better: 16.06% (≥</w:t>
            </w:r>
            <w:r w:rsidR="0021799F" w:rsidRPr="00E76614">
              <w:rPr>
                <w:rFonts w:cs="Calibri Light"/>
                <w:sz w:val="22"/>
              </w:rPr>
              <w:t xml:space="preserve"> </w:t>
            </w:r>
            <w:r w:rsidRPr="00E76614">
              <w:rPr>
                <w:rFonts w:cs="Calibri Light"/>
                <w:sz w:val="22"/>
              </w:rPr>
              <w:t>90th percentile)</w:t>
            </w:r>
          </w:p>
        </w:tc>
        <w:tc>
          <w:tcPr>
            <w:tcW w:w="1223" w:type="pct"/>
          </w:tcPr>
          <w:p w14:paraId="1E24775F" w14:textId="30247E63" w:rsidR="0044539F" w:rsidRPr="00E76614" w:rsidRDefault="008F3B8E" w:rsidP="006B482C">
            <w:pPr>
              <w:jc w:val="left"/>
              <w:rPr>
                <w:rFonts w:ascii="Calibri Light" w:hAnsi="Calibri Light" w:cs="Calibri Light"/>
                <w:sz w:val="22"/>
              </w:rPr>
            </w:pPr>
            <w:r w:rsidRPr="00E76614">
              <w:rPr>
                <w:rFonts w:cs="Calibri Light"/>
                <w:sz w:val="22"/>
              </w:rPr>
              <w:t>N/A</w:t>
            </w:r>
          </w:p>
        </w:tc>
        <w:tc>
          <w:tcPr>
            <w:tcW w:w="1536" w:type="pct"/>
          </w:tcPr>
          <w:p w14:paraId="780443B6" w14:textId="2EB49E31" w:rsidR="0044539F" w:rsidRPr="00E76614" w:rsidRDefault="008F3B8E" w:rsidP="006B482C">
            <w:pPr>
              <w:jc w:val="left"/>
              <w:rPr>
                <w:rFonts w:ascii="Calibri Light" w:hAnsi="Calibri Light" w:cs="Calibri Light"/>
                <w:sz w:val="22"/>
              </w:rPr>
            </w:pPr>
            <w:r w:rsidRPr="00E76614">
              <w:rPr>
                <w:rFonts w:cs="Calibri Light"/>
                <w:sz w:val="22"/>
              </w:rPr>
              <w:t>N/A</w:t>
            </w:r>
          </w:p>
        </w:tc>
        <w:tc>
          <w:tcPr>
            <w:tcW w:w="416" w:type="pct"/>
          </w:tcPr>
          <w:p w14:paraId="56A692E7" w14:textId="75D599F9" w:rsidR="0044539F" w:rsidRPr="00E76614" w:rsidRDefault="0044539F" w:rsidP="006B482C">
            <w:pPr>
              <w:jc w:val="left"/>
              <w:rPr>
                <w:rFonts w:cs="Calibri Light"/>
                <w:sz w:val="22"/>
              </w:rPr>
            </w:pPr>
            <w:r w:rsidRPr="00E76614">
              <w:rPr>
                <w:rFonts w:cs="Calibri Light"/>
                <w:sz w:val="22"/>
              </w:rPr>
              <w:t>N/A</w:t>
            </w:r>
          </w:p>
        </w:tc>
      </w:tr>
      <w:tr w:rsidR="008D632E" w:rsidRPr="00E76614" w14:paraId="590D8A29" w14:textId="77777777" w:rsidTr="00B548CE">
        <w:trPr>
          <w:trHeight w:val="288"/>
        </w:trPr>
        <w:tc>
          <w:tcPr>
            <w:tcW w:w="676" w:type="pct"/>
          </w:tcPr>
          <w:p w14:paraId="79243477" w14:textId="19C2ADF7" w:rsidR="008D632E" w:rsidRPr="00E76614" w:rsidRDefault="00A116EB" w:rsidP="00E6269F">
            <w:pPr>
              <w:keepNext/>
              <w:jc w:val="left"/>
              <w:rPr>
                <w:rFonts w:ascii="Calibri Light" w:hAnsi="Calibri Light" w:cs="Calibri Light"/>
                <w:sz w:val="22"/>
              </w:rPr>
            </w:pPr>
            <w:r w:rsidRPr="00E76614">
              <w:rPr>
                <w:rFonts w:cs="Calibri Light"/>
                <w:sz w:val="22"/>
              </w:rPr>
              <w:t>Performance Measure Validation</w:t>
            </w:r>
            <w:r w:rsidR="008D632E" w:rsidRPr="00E76614">
              <w:rPr>
                <w:rFonts w:cs="Calibri Light"/>
                <w:sz w:val="22"/>
              </w:rPr>
              <w:t>: Non-HEDIS measures</w:t>
            </w:r>
          </w:p>
        </w:tc>
        <w:tc>
          <w:tcPr>
            <w:tcW w:w="1149" w:type="pct"/>
          </w:tcPr>
          <w:p w14:paraId="185AE592" w14:textId="63B8D4BC" w:rsidR="008D632E" w:rsidRPr="00E76614" w:rsidRDefault="008D632E" w:rsidP="00E6269F">
            <w:pPr>
              <w:keepNext/>
              <w:jc w:val="left"/>
              <w:rPr>
                <w:rFonts w:cs="Calibri Light"/>
                <w:sz w:val="22"/>
              </w:rPr>
            </w:pPr>
            <w:r w:rsidRPr="00E76614">
              <w:rPr>
                <w:rFonts w:cs="Calibri Light"/>
                <w:sz w:val="22"/>
              </w:rPr>
              <w:t>No issues were identified.</w:t>
            </w:r>
            <w:r w:rsidR="00A116EB" w:rsidRPr="00E76614">
              <w:rPr>
                <w:rFonts w:cs="Calibri Light"/>
                <w:sz w:val="22"/>
              </w:rPr>
              <w:t xml:space="preserve"> </w:t>
            </w:r>
            <w:r w:rsidRPr="00E76614">
              <w:rPr>
                <w:rFonts w:cs="Calibri Light"/>
                <w:sz w:val="22"/>
              </w:rPr>
              <w:t>The following measures rates were above the goal benchmark:</w:t>
            </w:r>
          </w:p>
          <w:p w14:paraId="123863A3" w14:textId="4AD302B5" w:rsidR="00CD2D5F" w:rsidRPr="00E76614" w:rsidRDefault="00CD2D5F" w:rsidP="00991827">
            <w:pPr>
              <w:pStyle w:val="ListParagraph"/>
              <w:keepNext/>
              <w:numPr>
                <w:ilvl w:val="0"/>
                <w:numId w:val="39"/>
              </w:numPr>
              <w:jc w:val="left"/>
              <w:rPr>
                <w:rFonts w:cs="Calibri Light"/>
                <w:sz w:val="22"/>
              </w:rPr>
            </w:pPr>
            <w:r w:rsidRPr="00E76614">
              <w:rPr>
                <w:rFonts w:cs="Calibri Light"/>
                <w:sz w:val="22"/>
              </w:rPr>
              <w:t>PC MES Communication+ Child</w:t>
            </w:r>
          </w:p>
          <w:p w14:paraId="4182DAF5" w14:textId="32925658" w:rsidR="006C7F77" w:rsidRPr="00E76614" w:rsidRDefault="00CD2D5F" w:rsidP="00991827">
            <w:pPr>
              <w:pStyle w:val="ListParagraph"/>
              <w:keepNext/>
              <w:numPr>
                <w:ilvl w:val="0"/>
                <w:numId w:val="39"/>
              </w:numPr>
              <w:jc w:val="left"/>
              <w:rPr>
                <w:rFonts w:cs="Calibri Light"/>
                <w:sz w:val="22"/>
              </w:rPr>
            </w:pPr>
            <w:r w:rsidRPr="00E76614">
              <w:rPr>
                <w:rFonts w:cs="Calibri Light"/>
                <w:sz w:val="22"/>
              </w:rPr>
              <w:t>PC MES Communication+ Adult</w:t>
            </w:r>
          </w:p>
          <w:p w14:paraId="0FF6B87F" w14:textId="77777777" w:rsidR="00560389" w:rsidRPr="00E76614" w:rsidRDefault="00560389" w:rsidP="00991827">
            <w:pPr>
              <w:pStyle w:val="ListParagraph"/>
              <w:numPr>
                <w:ilvl w:val="0"/>
                <w:numId w:val="39"/>
              </w:numPr>
              <w:jc w:val="left"/>
              <w:rPr>
                <w:rFonts w:cs="Calibri Light"/>
                <w:sz w:val="22"/>
              </w:rPr>
            </w:pPr>
            <w:r w:rsidRPr="00E76614">
              <w:rPr>
                <w:rFonts w:cs="Calibri Light"/>
                <w:sz w:val="22"/>
              </w:rPr>
              <w:t>PC MES Integration of Care+ Adult</w:t>
            </w:r>
          </w:p>
          <w:p w14:paraId="462579F5" w14:textId="6A02ED2D" w:rsidR="00CD2D5F" w:rsidRPr="00E76614" w:rsidRDefault="00CD2D5F" w:rsidP="00991827">
            <w:pPr>
              <w:pStyle w:val="ListParagraph"/>
              <w:keepNext/>
              <w:numPr>
                <w:ilvl w:val="0"/>
                <w:numId w:val="39"/>
              </w:numPr>
              <w:jc w:val="left"/>
              <w:rPr>
                <w:rFonts w:cs="Calibri Light"/>
                <w:sz w:val="22"/>
              </w:rPr>
            </w:pPr>
            <w:r w:rsidRPr="00E76614">
              <w:rPr>
                <w:rFonts w:cs="Calibri Light"/>
                <w:sz w:val="22"/>
              </w:rPr>
              <w:t>PC MES Knowledge of Patient+ Adul</w:t>
            </w:r>
            <w:r w:rsidR="006C7F77" w:rsidRPr="00E76614">
              <w:rPr>
                <w:rFonts w:cs="Calibri Light"/>
                <w:sz w:val="22"/>
              </w:rPr>
              <w:t>t</w:t>
            </w:r>
          </w:p>
          <w:p w14:paraId="4FA7701F" w14:textId="77777777" w:rsidR="00560389" w:rsidRPr="00E76614" w:rsidRDefault="00560389" w:rsidP="00991827">
            <w:pPr>
              <w:pStyle w:val="ListParagraph"/>
              <w:numPr>
                <w:ilvl w:val="0"/>
                <w:numId w:val="39"/>
              </w:numPr>
              <w:jc w:val="left"/>
              <w:rPr>
                <w:rFonts w:cs="Calibri Light"/>
                <w:sz w:val="22"/>
              </w:rPr>
            </w:pPr>
            <w:r w:rsidRPr="00E76614">
              <w:rPr>
                <w:rFonts w:cs="Calibri Light"/>
                <w:sz w:val="22"/>
              </w:rPr>
              <w:t>Topical Fluoride for Children</w:t>
            </w:r>
          </w:p>
          <w:p w14:paraId="7CFDB60F" w14:textId="5583E017" w:rsidR="008D632E" w:rsidRPr="00E76614" w:rsidRDefault="00560389" w:rsidP="00991827">
            <w:pPr>
              <w:pStyle w:val="ListParagraph"/>
              <w:numPr>
                <w:ilvl w:val="0"/>
                <w:numId w:val="39"/>
              </w:numPr>
              <w:jc w:val="left"/>
              <w:rPr>
                <w:rFonts w:ascii="Calibri Light" w:hAnsi="Calibri Light" w:cs="Calibri Light"/>
                <w:sz w:val="22"/>
              </w:rPr>
            </w:pPr>
            <w:r w:rsidRPr="00E76614">
              <w:rPr>
                <w:rFonts w:cs="Calibri Light"/>
                <w:sz w:val="22"/>
              </w:rPr>
              <w:t>Developmental Screening in the First 3 Years of Life</w:t>
            </w:r>
          </w:p>
        </w:tc>
        <w:tc>
          <w:tcPr>
            <w:tcW w:w="1223" w:type="pct"/>
          </w:tcPr>
          <w:p w14:paraId="7CE0B211" w14:textId="77777777" w:rsidR="008D632E" w:rsidRPr="00E76614" w:rsidRDefault="008D632E" w:rsidP="00E6269F">
            <w:pPr>
              <w:jc w:val="left"/>
              <w:rPr>
                <w:rFonts w:cs="Calibri Light"/>
                <w:sz w:val="22"/>
              </w:rPr>
            </w:pPr>
            <w:r w:rsidRPr="00E76614">
              <w:rPr>
                <w:rFonts w:cs="Calibri Light"/>
                <w:sz w:val="22"/>
              </w:rPr>
              <w:t>The following measures rates were below the goal benchmark:</w:t>
            </w:r>
          </w:p>
          <w:p w14:paraId="079C348A" w14:textId="6FD1B82A" w:rsidR="00CD2D5F" w:rsidRPr="00E76614" w:rsidRDefault="00CD2D5F" w:rsidP="00991827">
            <w:pPr>
              <w:pStyle w:val="ListParagraph"/>
              <w:numPr>
                <w:ilvl w:val="0"/>
                <w:numId w:val="40"/>
              </w:numPr>
              <w:jc w:val="left"/>
              <w:rPr>
                <w:rFonts w:cs="Calibri Light"/>
                <w:sz w:val="22"/>
              </w:rPr>
            </w:pPr>
            <w:r w:rsidRPr="00E76614">
              <w:rPr>
                <w:rFonts w:cs="Calibri Light"/>
                <w:sz w:val="22"/>
              </w:rPr>
              <w:t>PC MES Willingness to Recommend+ Child</w:t>
            </w:r>
          </w:p>
          <w:p w14:paraId="7D9570F1" w14:textId="77777777" w:rsidR="00560389" w:rsidRPr="00E76614" w:rsidRDefault="00560389" w:rsidP="00991827">
            <w:pPr>
              <w:pStyle w:val="ListParagraph"/>
              <w:numPr>
                <w:ilvl w:val="0"/>
                <w:numId w:val="40"/>
              </w:numPr>
              <w:jc w:val="left"/>
              <w:rPr>
                <w:rFonts w:cs="Calibri Light"/>
                <w:sz w:val="22"/>
              </w:rPr>
            </w:pPr>
            <w:r w:rsidRPr="00E76614">
              <w:rPr>
                <w:rFonts w:cs="Calibri Light"/>
                <w:sz w:val="22"/>
              </w:rPr>
              <w:t>PC MES Willingness to Recommend+ Adult</w:t>
            </w:r>
          </w:p>
          <w:p w14:paraId="250D4B51" w14:textId="77777777" w:rsidR="00560389" w:rsidRPr="00E76614" w:rsidRDefault="00560389" w:rsidP="00991827">
            <w:pPr>
              <w:pStyle w:val="ListParagraph"/>
              <w:numPr>
                <w:ilvl w:val="0"/>
                <w:numId w:val="40"/>
              </w:numPr>
              <w:jc w:val="left"/>
              <w:rPr>
                <w:rFonts w:cs="Calibri Light"/>
                <w:sz w:val="22"/>
              </w:rPr>
            </w:pPr>
            <w:r w:rsidRPr="00E76614">
              <w:rPr>
                <w:rFonts w:cs="Calibri Light"/>
                <w:sz w:val="22"/>
              </w:rPr>
              <w:t>PC MES Integration of Care+ Child</w:t>
            </w:r>
          </w:p>
          <w:p w14:paraId="0E983D25" w14:textId="4E68AE8D" w:rsidR="00CD2D5F" w:rsidRPr="00E76614" w:rsidRDefault="00CD2D5F" w:rsidP="00991827">
            <w:pPr>
              <w:pStyle w:val="ListParagraph"/>
              <w:numPr>
                <w:ilvl w:val="0"/>
                <w:numId w:val="40"/>
              </w:numPr>
              <w:jc w:val="left"/>
              <w:rPr>
                <w:rFonts w:cs="Calibri Light"/>
                <w:sz w:val="22"/>
              </w:rPr>
            </w:pPr>
            <w:r w:rsidRPr="00E76614">
              <w:rPr>
                <w:rFonts w:cs="Calibri Light"/>
                <w:sz w:val="22"/>
              </w:rPr>
              <w:t>PC MES Knowledge of Patient+ Child</w:t>
            </w:r>
          </w:p>
          <w:p w14:paraId="2C3E4EF8" w14:textId="01A7F9CD" w:rsidR="008D632E" w:rsidRPr="00E76614" w:rsidRDefault="00CD2D5F" w:rsidP="00991827">
            <w:pPr>
              <w:pStyle w:val="ListParagraph"/>
              <w:numPr>
                <w:ilvl w:val="0"/>
                <w:numId w:val="40"/>
              </w:numPr>
              <w:jc w:val="left"/>
              <w:rPr>
                <w:rFonts w:ascii="Calibri Light" w:hAnsi="Calibri Light" w:cs="Calibri Light"/>
                <w:sz w:val="22"/>
              </w:rPr>
            </w:pPr>
            <w:r w:rsidRPr="00E76614">
              <w:rPr>
                <w:rFonts w:cs="Calibri Light"/>
                <w:sz w:val="22"/>
              </w:rPr>
              <w:t xml:space="preserve">Screening for Depression and </w:t>
            </w:r>
            <w:r w:rsidR="000C289E" w:rsidRPr="00E76614">
              <w:rPr>
                <w:rFonts w:cs="Calibri Light"/>
                <w:sz w:val="22"/>
              </w:rPr>
              <w:t>Follow-up</w:t>
            </w:r>
            <w:r w:rsidRPr="00E76614">
              <w:rPr>
                <w:rFonts w:cs="Calibri Light"/>
                <w:sz w:val="22"/>
              </w:rPr>
              <w:t xml:space="preserve"> Plan</w:t>
            </w:r>
          </w:p>
        </w:tc>
        <w:tc>
          <w:tcPr>
            <w:tcW w:w="1536" w:type="pct"/>
          </w:tcPr>
          <w:p w14:paraId="6D683AC3" w14:textId="4F3F990D" w:rsidR="008D632E" w:rsidRPr="00E76614" w:rsidRDefault="008D632E"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55DF6EC0" w14:textId="77777777" w:rsidR="008D632E" w:rsidRPr="00E76614" w:rsidRDefault="008D632E" w:rsidP="00E6269F">
            <w:pPr>
              <w:jc w:val="left"/>
              <w:rPr>
                <w:rFonts w:cs="Calibri Light"/>
                <w:sz w:val="22"/>
              </w:rPr>
            </w:pPr>
            <w:r w:rsidRPr="00E76614">
              <w:rPr>
                <w:rFonts w:cs="Calibri Light"/>
                <w:sz w:val="22"/>
              </w:rPr>
              <w:t>Quality, Timeliness,</w:t>
            </w:r>
          </w:p>
          <w:p w14:paraId="52A32D4B" w14:textId="77A88C38" w:rsidR="008D632E" w:rsidRPr="00E76614" w:rsidRDefault="008D632E" w:rsidP="00E6269F">
            <w:pPr>
              <w:jc w:val="left"/>
              <w:rPr>
                <w:rFonts w:cs="Calibri Light"/>
                <w:sz w:val="22"/>
              </w:rPr>
            </w:pPr>
            <w:r w:rsidRPr="00E76614">
              <w:rPr>
                <w:rFonts w:cs="Calibri Light"/>
                <w:sz w:val="22"/>
              </w:rPr>
              <w:t>Access</w:t>
            </w:r>
          </w:p>
        </w:tc>
      </w:tr>
      <w:tr w:rsidR="000C194A" w:rsidRPr="00E76614" w14:paraId="415D25D9" w14:textId="77777777" w:rsidTr="00B548CE">
        <w:trPr>
          <w:trHeight w:val="288"/>
        </w:trPr>
        <w:tc>
          <w:tcPr>
            <w:tcW w:w="676" w:type="pct"/>
          </w:tcPr>
          <w:p w14:paraId="36166D46" w14:textId="77777777" w:rsidR="000C194A" w:rsidRPr="00E76614" w:rsidRDefault="000C194A" w:rsidP="00E6269F">
            <w:pPr>
              <w:jc w:val="left"/>
              <w:rPr>
                <w:rFonts w:cs="Calibri Light"/>
                <w:sz w:val="22"/>
              </w:rPr>
            </w:pPr>
            <w:r w:rsidRPr="00E76614">
              <w:rPr>
                <w:rFonts w:cs="Calibri Light"/>
                <w:sz w:val="22"/>
              </w:rPr>
              <w:t>Compliance Review</w:t>
            </w:r>
          </w:p>
          <w:p w14:paraId="6CF0CF05" w14:textId="77777777" w:rsidR="000C194A" w:rsidRPr="00E76614" w:rsidRDefault="000C194A" w:rsidP="00E6269F">
            <w:pPr>
              <w:jc w:val="left"/>
              <w:rPr>
                <w:rFonts w:ascii="Calibri Light" w:hAnsi="Calibri Light" w:cs="Calibri Light"/>
                <w:sz w:val="22"/>
              </w:rPr>
            </w:pPr>
          </w:p>
        </w:tc>
        <w:tc>
          <w:tcPr>
            <w:tcW w:w="1149" w:type="pct"/>
          </w:tcPr>
          <w:p w14:paraId="2B13FEC8" w14:textId="7C806857" w:rsidR="000C194A" w:rsidRPr="00E76614" w:rsidRDefault="000C194A" w:rsidP="00E6269F">
            <w:pPr>
              <w:jc w:val="left"/>
              <w:rPr>
                <w:rFonts w:cs="Calibri Light"/>
                <w:sz w:val="22"/>
              </w:rPr>
            </w:pPr>
            <w:r w:rsidRPr="00E76614">
              <w:rPr>
                <w:rFonts w:cs="Calibri Light"/>
                <w:sz w:val="22"/>
              </w:rPr>
              <w:t>WellSense BILH demonstrated compliance with most of the federal and state contractual standards.</w:t>
            </w:r>
            <w:r w:rsidR="0021799F" w:rsidRPr="00E76614">
              <w:rPr>
                <w:rFonts w:cs="Calibri Light"/>
                <w:sz w:val="22"/>
              </w:rPr>
              <w:t xml:space="preserve"> </w:t>
            </w:r>
            <w:r w:rsidRPr="00E76614">
              <w:rPr>
                <w:rFonts w:cs="Calibri Light"/>
                <w:sz w:val="22"/>
              </w:rPr>
              <w:t xml:space="preserve">MCP addressed </w:t>
            </w:r>
            <w:r w:rsidR="00237B71" w:rsidRPr="00E76614">
              <w:rPr>
                <w:rFonts w:cs="Calibri Light"/>
                <w:sz w:val="22"/>
              </w:rPr>
              <w:t xml:space="preserve">the following </w:t>
            </w:r>
            <w:r w:rsidRPr="00E76614">
              <w:rPr>
                <w:rFonts w:cs="Calibri Light"/>
                <w:sz w:val="22"/>
              </w:rPr>
              <w:t>opportunities for improvement from the prior compliance review</w:t>
            </w:r>
            <w:r w:rsidR="00237B71" w:rsidRPr="00E76614">
              <w:rPr>
                <w:rFonts w:cs="Calibri Light"/>
                <w:sz w:val="22"/>
              </w:rPr>
              <w:t>:</w:t>
            </w:r>
          </w:p>
          <w:p w14:paraId="04498333" w14:textId="652FD52D" w:rsidR="00237B71" w:rsidRPr="00E76614" w:rsidRDefault="00237B71" w:rsidP="00991827">
            <w:pPr>
              <w:pStyle w:val="ListParagraph"/>
              <w:numPr>
                <w:ilvl w:val="0"/>
                <w:numId w:val="135"/>
              </w:numPr>
              <w:jc w:val="left"/>
              <w:rPr>
                <w:rFonts w:cs="Calibri Light"/>
                <w:sz w:val="22"/>
              </w:rPr>
            </w:pPr>
            <w:r w:rsidRPr="00E76614">
              <w:rPr>
                <w:rFonts w:cs="Calibri Light"/>
                <w:sz w:val="22"/>
              </w:rPr>
              <w:t>Availability of services (2)</w:t>
            </w:r>
          </w:p>
          <w:p w14:paraId="55887B33" w14:textId="77121E0C" w:rsidR="00237B71" w:rsidRPr="00E76614" w:rsidRDefault="00237B71" w:rsidP="00991827">
            <w:pPr>
              <w:pStyle w:val="ListParagraph"/>
              <w:numPr>
                <w:ilvl w:val="0"/>
                <w:numId w:val="135"/>
              </w:numPr>
              <w:jc w:val="left"/>
              <w:rPr>
                <w:rFonts w:cs="Calibri Light"/>
                <w:sz w:val="22"/>
              </w:rPr>
            </w:pPr>
            <w:r w:rsidRPr="00E76614">
              <w:rPr>
                <w:rFonts w:cs="Calibri Light"/>
                <w:sz w:val="22"/>
              </w:rPr>
              <w:t>Care coordination (15)</w:t>
            </w:r>
          </w:p>
          <w:p w14:paraId="2E9C8546" w14:textId="0D17B87C" w:rsidR="00237B71" w:rsidRPr="00E76614" w:rsidRDefault="00237B71" w:rsidP="00991827">
            <w:pPr>
              <w:pStyle w:val="ListParagraph"/>
              <w:numPr>
                <w:ilvl w:val="0"/>
                <w:numId w:val="135"/>
              </w:numPr>
              <w:jc w:val="left"/>
              <w:rPr>
                <w:rFonts w:cs="Calibri Light"/>
                <w:sz w:val="22"/>
              </w:rPr>
            </w:pPr>
            <w:r w:rsidRPr="00E76614">
              <w:rPr>
                <w:rFonts w:cs="Calibri Light"/>
                <w:sz w:val="22"/>
              </w:rPr>
              <w:t>Grievances and appeals (3)</w:t>
            </w:r>
          </w:p>
          <w:p w14:paraId="3B6EC5ED" w14:textId="620D25EA" w:rsidR="00237B71" w:rsidRPr="00E76614" w:rsidRDefault="00237B71" w:rsidP="00991827">
            <w:pPr>
              <w:pStyle w:val="ListParagraph"/>
              <w:numPr>
                <w:ilvl w:val="0"/>
                <w:numId w:val="135"/>
              </w:numPr>
              <w:jc w:val="left"/>
              <w:rPr>
                <w:rFonts w:cs="Calibri Light"/>
                <w:sz w:val="22"/>
              </w:rPr>
            </w:pPr>
            <w:r w:rsidRPr="00E76614">
              <w:rPr>
                <w:rFonts w:cs="Calibri Light"/>
                <w:sz w:val="22"/>
              </w:rPr>
              <w:t>Health information services (20)</w:t>
            </w:r>
          </w:p>
          <w:p w14:paraId="17618EB2" w14:textId="2D747D0B" w:rsidR="00237B71" w:rsidRPr="00E76614" w:rsidRDefault="00237B71" w:rsidP="00991827">
            <w:pPr>
              <w:pStyle w:val="ListParagraph"/>
              <w:numPr>
                <w:ilvl w:val="0"/>
                <w:numId w:val="135"/>
              </w:numPr>
              <w:jc w:val="left"/>
              <w:rPr>
                <w:rFonts w:cs="Calibri Light"/>
                <w:sz w:val="22"/>
              </w:rPr>
            </w:pPr>
            <w:r w:rsidRPr="00E76614">
              <w:rPr>
                <w:rFonts w:cs="Calibri Light"/>
                <w:sz w:val="22"/>
              </w:rPr>
              <w:t>Practice guidelines (1)</w:t>
            </w:r>
          </w:p>
          <w:p w14:paraId="6B3FF979" w14:textId="68EDCC36" w:rsidR="00237B71" w:rsidRPr="00E76614" w:rsidRDefault="00237B71" w:rsidP="00991827">
            <w:pPr>
              <w:pStyle w:val="ListParagraph"/>
              <w:numPr>
                <w:ilvl w:val="0"/>
                <w:numId w:val="135"/>
              </w:numPr>
              <w:jc w:val="left"/>
              <w:rPr>
                <w:rFonts w:cs="Calibri Light"/>
                <w:sz w:val="22"/>
              </w:rPr>
            </w:pPr>
            <w:r w:rsidRPr="00E76614">
              <w:rPr>
                <w:rFonts w:cs="Calibri Light"/>
                <w:sz w:val="22"/>
              </w:rPr>
              <w:t>QAPI (20)</w:t>
            </w:r>
          </w:p>
          <w:p w14:paraId="6D42F677" w14:textId="5471741A" w:rsidR="00237B71" w:rsidRPr="00E76614" w:rsidRDefault="00237B71" w:rsidP="00E6269F">
            <w:pPr>
              <w:jc w:val="left"/>
              <w:rPr>
                <w:rFonts w:ascii="Calibri Light" w:hAnsi="Calibri Light" w:cs="Calibri Light"/>
                <w:sz w:val="22"/>
              </w:rPr>
            </w:pPr>
            <w:r w:rsidRPr="00E76614">
              <w:rPr>
                <w:rFonts w:cs="Calibri Light"/>
                <w:sz w:val="22"/>
              </w:rPr>
              <w:t xml:space="preserve"> </w:t>
            </w:r>
          </w:p>
        </w:tc>
        <w:tc>
          <w:tcPr>
            <w:tcW w:w="1223" w:type="pct"/>
          </w:tcPr>
          <w:p w14:paraId="09FCC526" w14:textId="77777777" w:rsidR="00237B71" w:rsidRPr="00E76614" w:rsidRDefault="00237B71" w:rsidP="00E6269F">
            <w:pPr>
              <w:keepNext/>
              <w:jc w:val="left"/>
              <w:rPr>
                <w:rFonts w:cs="Calibri Light"/>
                <w:sz w:val="22"/>
              </w:rPr>
            </w:pPr>
            <w:r w:rsidRPr="00E76614">
              <w:rPr>
                <w:rFonts w:cs="Calibri Light"/>
                <w:sz w:val="22"/>
              </w:rPr>
              <w:t xml:space="preserve">Partial compliance remains with the requirements in the following domains: </w:t>
            </w:r>
          </w:p>
          <w:p w14:paraId="3CF6129D" w14:textId="5796EF91" w:rsidR="000C194A" w:rsidRPr="00E76614" w:rsidRDefault="00237B71" w:rsidP="00991827">
            <w:pPr>
              <w:pStyle w:val="ListParagraph"/>
              <w:numPr>
                <w:ilvl w:val="0"/>
                <w:numId w:val="134"/>
              </w:numPr>
              <w:jc w:val="left"/>
              <w:rPr>
                <w:rFonts w:ascii="Calibri Light" w:hAnsi="Calibri Light" w:cs="Calibri Light"/>
                <w:sz w:val="22"/>
              </w:rPr>
            </w:pPr>
            <w:r w:rsidRPr="00E76614">
              <w:rPr>
                <w:rFonts w:cs="Calibri Light"/>
                <w:sz w:val="22"/>
              </w:rPr>
              <w:t>Care coordination (24)</w:t>
            </w:r>
          </w:p>
        </w:tc>
        <w:tc>
          <w:tcPr>
            <w:tcW w:w="1536" w:type="pct"/>
          </w:tcPr>
          <w:p w14:paraId="2E187EE1" w14:textId="1CE486FD" w:rsidR="000C194A" w:rsidRPr="00E76614" w:rsidRDefault="000C194A" w:rsidP="00E6269F">
            <w:pPr>
              <w:jc w:val="left"/>
              <w:rPr>
                <w:rFonts w:cs="Calibri Light"/>
                <w:sz w:val="22"/>
              </w:rPr>
            </w:pPr>
            <w:r w:rsidRPr="00E76614">
              <w:rPr>
                <w:rFonts w:cs="Calibri Light"/>
                <w:sz w:val="22"/>
              </w:rPr>
              <w:t>MCP is required to address all deficient and partially met requirements based on IPRO’s recommendations outlined in the final validation tools sent by IPRO to the MCP on 1/31/2025. IPRO will monitor the status of all recommendations as part of the EQR processes and follow up with the MCP before the end of CY 202</w:t>
            </w:r>
            <w:r w:rsidR="00237B71" w:rsidRPr="00E76614">
              <w:rPr>
                <w:rFonts w:cs="Calibri Light"/>
                <w:sz w:val="22"/>
              </w:rPr>
              <w:t>6</w:t>
            </w:r>
            <w:r w:rsidRPr="00E76614">
              <w:rPr>
                <w:rFonts w:cs="Calibri Light"/>
                <w:sz w:val="22"/>
              </w:rPr>
              <w:t xml:space="preserve">. </w:t>
            </w:r>
          </w:p>
          <w:p w14:paraId="4734F3B7" w14:textId="7B740CB5" w:rsidR="000C194A" w:rsidRPr="00E76614" w:rsidRDefault="000C194A" w:rsidP="00E6269F">
            <w:pPr>
              <w:jc w:val="left"/>
              <w:rPr>
                <w:rFonts w:ascii="Calibri Light" w:hAnsi="Calibri Light" w:cs="Calibri Light"/>
                <w:sz w:val="22"/>
              </w:rPr>
            </w:pPr>
          </w:p>
        </w:tc>
        <w:tc>
          <w:tcPr>
            <w:tcW w:w="416" w:type="pct"/>
          </w:tcPr>
          <w:p w14:paraId="2C1CA2B7" w14:textId="77777777" w:rsidR="000C194A" w:rsidRPr="00E76614" w:rsidRDefault="000C194A" w:rsidP="00E6269F">
            <w:pPr>
              <w:jc w:val="left"/>
              <w:rPr>
                <w:rFonts w:cs="Calibri Light"/>
                <w:sz w:val="22"/>
              </w:rPr>
            </w:pPr>
            <w:r w:rsidRPr="00E76614">
              <w:rPr>
                <w:rFonts w:cs="Calibri Light"/>
                <w:sz w:val="22"/>
              </w:rPr>
              <w:t>Quality, Timeliness,</w:t>
            </w:r>
          </w:p>
          <w:p w14:paraId="557695C9" w14:textId="619B1B39" w:rsidR="000C194A" w:rsidRPr="00E76614" w:rsidRDefault="000C194A" w:rsidP="00E6269F">
            <w:pPr>
              <w:jc w:val="left"/>
              <w:rPr>
                <w:rFonts w:cs="Calibri Light"/>
                <w:sz w:val="22"/>
              </w:rPr>
            </w:pPr>
            <w:r w:rsidRPr="00E76614">
              <w:rPr>
                <w:rFonts w:cs="Calibri Light"/>
                <w:sz w:val="22"/>
              </w:rPr>
              <w:t>Access</w:t>
            </w:r>
          </w:p>
        </w:tc>
      </w:tr>
      <w:tr w:rsidR="00567783" w:rsidRPr="00E76614" w14:paraId="7AED635D" w14:textId="77777777" w:rsidTr="00567783">
        <w:trPr>
          <w:trHeight w:val="288"/>
        </w:trPr>
        <w:tc>
          <w:tcPr>
            <w:tcW w:w="676" w:type="pct"/>
          </w:tcPr>
          <w:p w14:paraId="7B2AD44E" w14:textId="05C01CD2" w:rsidR="00567783" w:rsidRPr="00E76614" w:rsidRDefault="00567783"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21799F" w:rsidRPr="00E76614">
              <w:rPr>
                <w:rFonts w:cs="Calibri Light"/>
                <w:sz w:val="22"/>
                <w:szCs w:val="20"/>
              </w:rPr>
              <w:t>−</w:t>
            </w:r>
            <w:r w:rsidRPr="00E76614">
              <w:rPr>
                <w:rFonts w:cs="Calibri Light"/>
                <w:sz w:val="22"/>
                <w:szCs w:val="20"/>
              </w:rPr>
              <w:t xml:space="preserve"> Duplicates</w:t>
            </w:r>
          </w:p>
        </w:tc>
        <w:tc>
          <w:tcPr>
            <w:tcW w:w="1149" w:type="pct"/>
          </w:tcPr>
          <w:p w14:paraId="351FAB40" w14:textId="361E58AA" w:rsidR="00567783" w:rsidRPr="00E76614" w:rsidRDefault="00567783"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21799F" w:rsidRPr="00E76614">
              <w:rPr>
                <w:rFonts w:cs="Calibri Light"/>
                <w:sz w:val="22"/>
                <w:szCs w:val="20"/>
              </w:rPr>
              <w:t xml:space="preserve">were </w:t>
            </w:r>
            <w:r w:rsidRPr="00E76614">
              <w:rPr>
                <w:rFonts w:cs="Calibri Light"/>
                <w:sz w:val="22"/>
                <w:szCs w:val="20"/>
              </w:rPr>
              <w:t>mostly accurate and current</w:t>
            </w:r>
            <w:r w:rsidR="0021799F"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223" w:type="pct"/>
          </w:tcPr>
          <w:p w14:paraId="6EE0C4A7" w14:textId="1FE8EFFD" w:rsidR="00567783" w:rsidRPr="00E76614" w:rsidRDefault="00567783" w:rsidP="00E6269F">
            <w:pPr>
              <w:jc w:val="left"/>
              <w:rPr>
                <w:rFonts w:ascii="Calibri Light" w:hAnsi="Calibri Light" w:cs="Calibri Light"/>
                <w:sz w:val="22"/>
                <w:szCs w:val="20"/>
                <w:highlight w:val="green"/>
              </w:rPr>
            </w:pPr>
            <w:r w:rsidRPr="00E76614">
              <w:rPr>
                <w:rFonts w:cs="Calibri Light"/>
                <w:sz w:val="22"/>
                <w:szCs w:val="20"/>
              </w:rPr>
              <w:t>WellSense BILH submitted many duplicates for individual and facility providers due to variations in the facility names, such as including the suite name or address information, submitting departments in addition to the facilities, or variations in the address. IPRO removed a total of 317 duplicate providers from the WellSense BILH data prior to conducting the analysis.</w:t>
            </w:r>
          </w:p>
        </w:tc>
        <w:tc>
          <w:tcPr>
            <w:tcW w:w="1536" w:type="pct"/>
          </w:tcPr>
          <w:p w14:paraId="4FA63D06" w14:textId="77777777" w:rsidR="00567783" w:rsidRPr="00E76614" w:rsidRDefault="00567783" w:rsidP="00E6269F">
            <w:pPr>
              <w:jc w:val="left"/>
              <w:rPr>
                <w:rFonts w:cs="Calibri Light"/>
                <w:sz w:val="22"/>
                <w:szCs w:val="20"/>
              </w:rPr>
            </w:pPr>
            <w:r w:rsidRPr="00E76614">
              <w:rPr>
                <w:rFonts w:cs="Calibri Light"/>
                <w:sz w:val="22"/>
                <w:szCs w:val="20"/>
              </w:rPr>
              <w:t>WellSense BILH should further clean and deduplicate the provider data prior to conducting any network analyses or submitting provider data for the EQR analysis.</w:t>
            </w:r>
          </w:p>
          <w:p w14:paraId="547E37E2" w14:textId="08F23565" w:rsidR="00567783" w:rsidRPr="00E76614" w:rsidRDefault="00567783" w:rsidP="00E6269F">
            <w:pPr>
              <w:jc w:val="left"/>
              <w:rPr>
                <w:rFonts w:ascii="Calibri Light" w:hAnsi="Calibri Light" w:cs="Calibri Light"/>
                <w:sz w:val="22"/>
                <w:szCs w:val="20"/>
              </w:rPr>
            </w:pPr>
          </w:p>
        </w:tc>
        <w:tc>
          <w:tcPr>
            <w:tcW w:w="416" w:type="pct"/>
          </w:tcPr>
          <w:p w14:paraId="0932BF9B" w14:textId="641DB3CD" w:rsidR="00567783" w:rsidRPr="00E76614" w:rsidRDefault="00567783" w:rsidP="00E6269F">
            <w:pPr>
              <w:jc w:val="left"/>
              <w:rPr>
                <w:rFonts w:cs="Calibri Light"/>
                <w:sz w:val="22"/>
                <w:szCs w:val="20"/>
                <w:highlight w:val="green"/>
              </w:rPr>
            </w:pPr>
            <w:r w:rsidRPr="00E76614">
              <w:rPr>
                <w:rFonts w:cs="Calibri Light"/>
                <w:sz w:val="22"/>
                <w:szCs w:val="20"/>
              </w:rPr>
              <w:t>Quality, Access, Timeliness</w:t>
            </w:r>
          </w:p>
        </w:tc>
      </w:tr>
      <w:tr w:rsidR="00567783" w:rsidRPr="00E76614" w14:paraId="69317E60" w14:textId="77777777" w:rsidTr="00567783">
        <w:trPr>
          <w:trHeight w:val="288"/>
        </w:trPr>
        <w:tc>
          <w:tcPr>
            <w:tcW w:w="676" w:type="pct"/>
          </w:tcPr>
          <w:p w14:paraId="0009E09F" w14:textId="15CD78A7" w:rsidR="00567783" w:rsidRPr="00E76614" w:rsidRDefault="00567783" w:rsidP="00E6269F">
            <w:pPr>
              <w:jc w:val="left"/>
              <w:rPr>
                <w:rFonts w:ascii="Calibri Light" w:hAnsi="Calibri Light" w:cs="Calibri Light"/>
                <w:sz w:val="22"/>
                <w:szCs w:val="20"/>
                <w:highlight w:val="green"/>
              </w:rPr>
            </w:pPr>
            <w:r w:rsidRPr="00E76614">
              <w:rPr>
                <w:rFonts w:cs="Calibri Light"/>
                <w:sz w:val="22"/>
                <w:szCs w:val="20"/>
              </w:rPr>
              <w:t>Network Adequacy: Information Systems and Quality of Provider Data Behavioral Health Providers</w:t>
            </w:r>
          </w:p>
        </w:tc>
        <w:tc>
          <w:tcPr>
            <w:tcW w:w="1149" w:type="pct"/>
          </w:tcPr>
          <w:p w14:paraId="15FAF4BA" w14:textId="453C4A53" w:rsidR="00567783" w:rsidRPr="00E76614" w:rsidRDefault="00567783"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21799F" w:rsidRPr="00E76614">
              <w:rPr>
                <w:rFonts w:cs="Calibri Light"/>
                <w:sz w:val="22"/>
                <w:szCs w:val="20"/>
              </w:rPr>
              <w:t xml:space="preserve">were </w:t>
            </w:r>
            <w:r w:rsidRPr="00E76614">
              <w:rPr>
                <w:rFonts w:cs="Calibri Light"/>
                <w:sz w:val="22"/>
                <w:szCs w:val="20"/>
              </w:rPr>
              <w:t>mostly accurate and current</w:t>
            </w:r>
            <w:r w:rsidR="0021799F"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223" w:type="pct"/>
          </w:tcPr>
          <w:p w14:paraId="66545E1E" w14:textId="4775D4DD" w:rsidR="00567783" w:rsidRPr="00E76614" w:rsidRDefault="00567783" w:rsidP="00E6269F">
            <w:pPr>
              <w:contextualSpacing/>
              <w:jc w:val="left"/>
              <w:rPr>
                <w:rFonts w:ascii="Calibri Light" w:hAnsi="Calibri Light" w:cs="Calibri Light"/>
                <w:sz w:val="22"/>
                <w:szCs w:val="20"/>
              </w:rPr>
            </w:pPr>
            <w:r w:rsidRPr="00E76614">
              <w:rPr>
                <w:rFonts w:cs="Calibri Light"/>
                <w:sz w:val="22"/>
                <w:szCs w:val="20"/>
              </w:rPr>
              <w:t xml:space="preserve">WellSense BILH submitted additional </w:t>
            </w:r>
            <w:r w:rsidR="0021799F" w:rsidRPr="00E76614">
              <w:rPr>
                <w:rFonts w:cs="Calibri Light"/>
                <w:sz w:val="22"/>
                <w:szCs w:val="20"/>
              </w:rPr>
              <w:t xml:space="preserve">behavioral health </w:t>
            </w:r>
            <w:r w:rsidRPr="00E76614">
              <w:rPr>
                <w:rFonts w:cs="Calibri Light"/>
                <w:sz w:val="22"/>
                <w:szCs w:val="20"/>
              </w:rPr>
              <w:t xml:space="preserve">providers for Structured Outpatient Addiction Programs (SOAP) that were not on the approved list provided by MassHealth. IPRO removed a total of </w:t>
            </w:r>
            <w:r w:rsidR="0021799F" w:rsidRPr="00E76614">
              <w:rPr>
                <w:rFonts w:cs="Calibri Light"/>
                <w:sz w:val="22"/>
                <w:szCs w:val="20"/>
              </w:rPr>
              <w:t>three</w:t>
            </w:r>
            <w:r w:rsidRPr="00E76614">
              <w:rPr>
                <w:rFonts w:cs="Calibri Light"/>
                <w:sz w:val="22"/>
                <w:szCs w:val="20"/>
              </w:rPr>
              <w:t xml:space="preserve"> additional providers from the WellSense BILH behavioral health data prior to conducting the analysis.</w:t>
            </w:r>
          </w:p>
        </w:tc>
        <w:tc>
          <w:tcPr>
            <w:tcW w:w="1536" w:type="pct"/>
          </w:tcPr>
          <w:p w14:paraId="4048366F" w14:textId="279E5720" w:rsidR="00567783" w:rsidRPr="00E76614" w:rsidRDefault="00567783" w:rsidP="00E6269F">
            <w:pPr>
              <w:jc w:val="left"/>
              <w:rPr>
                <w:rFonts w:ascii="Calibri Light" w:hAnsi="Calibri Light" w:cs="Calibri Light"/>
                <w:sz w:val="22"/>
                <w:szCs w:val="20"/>
              </w:rPr>
            </w:pPr>
            <w:r w:rsidRPr="00E76614">
              <w:rPr>
                <w:rFonts w:cs="Calibri Light"/>
                <w:sz w:val="22"/>
                <w:szCs w:val="20"/>
              </w:rPr>
              <w:t>WellSense BILH should submit for the analysis only the providers that are considered acceptable by MassHealth for certain behavioral health provider types.</w:t>
            </w:r>
          </w:p>
        </w:tc>
        <w:tc>
          <w:tcPr>
            <w:tcW w:w="416" w:type="pct"/>
          </w:tcPr>
          <w:p w14:paraId="2D5D23C1" w14:textId="00813F1F" w:rsidR="00567783" w:rsidRPr="00E76614" w:rsidRDefault="00567783" w:rsidP="00E6269F">
            <w:pPr>
              <w:jc w:val="left"/>
              <w:rPr>
                <w:rFonts w:cs="Calibri Light"/>
                <w:sz w:val="22"/>
                <w:szCs w:val="20"/>
                <w:highlight w:val="green"/>
              </w:rPr>
            </w:pPr>
            <w:r w:rsidRPr="00E76614">
              <w:rPr>
                <w:rFonts w:cs="Calibri Light"/>
                <w:sz w:val="22"/>
                <w:szCs w:val="20"/>
              </w:rPr>
              <w:t>Quality, Access, Timeliness</w:t>
            </w:r>
          </w:p>
        </w:tc>
      </w:tr>
      <w:tr w:rsidR="00567783" w:rsidRPr="00E76614" w14:paraId="463287A5" w14:textId="77777777" w:rsidTr="00567783">
        <w:trPr>
          <w:trHeight w:val="288"/>
        </w:trPr>
        <w:tc>
          <w:tcPr>
            <w:tcW w:w="676" w:type="pct"/>
          </w:tcPr>
          <w:p w14:paraId="0AA92DC1" w14:textId="77777777" w:rsidR="00567783" w:rsidRPr="00E76614" w:rsidRDefault="00567783" w:rsidP="00E6269F">
            <w:pPr>
              <w:jc w:val="left"/>
              <w:rPr>
                <w:rFonts w:cs="Calibri Light"/>
                <w:sz w:val="22"/>
                <w:szCs w:val="20"/>
              </w:rPr>
            </w:pPr>
            <w:r w:rsidRPr="00E76614">
              <w:rPr>
                <w:rFonts w:cs="Calibri Light"/>
                <w:sz w:val="22"/>
                <w:szCs w:val="20"/>
              </w:rPr>
              <w:lastRenderedPageBreak/>
              <w:t xml:space="preserve">Network Adequacy: </w:t>
            </w:r>
          </w:p>
          <w:p w14:paraId="2ACA0BDB" w14:textId="795F293A" w:rsidR="00567783" w:rsidRPr="00E76614" w:rsidRDefault="00567783" w:rsidP="00E6269F">
            <w:pPr>
              <w:jc w:val="left"/>
              <w:rPr>
                <w:rFonts w:ascii="Calibri Light" w:hAnsi="Calibri Light" w:cs="Calibri Light"/>
                <w:sz w:val="22"/>
                <w:szCs w:val="20"/>
                <w:highlight w:val="green"/>
              </w:rPr>
            </w:pPr>
            <w:r w:rsidRPr="00E76614">
              <w:rPr>
                <w:rFonts w:cs="Calibri Light"/>
                <w:sz w:val="22"/>
                <w:szCs w:val="20"/>
              </w:rPr>
              <w:t>Time and Distance Analysis – MCP’s Methodology</w:t>
            </w:r>
          </w:p>
        </w:tc>
        <w:tc>
          <w:tcPr>
            <w:tcW w:w="1149" w:type="pct"/>
          </w:tcPr>
          <w:p w14:paraId="2435A860" w14:textId="2F28E1C3" w:rsidR="00567783" w:rsidRPr="00E76614" w:rsidRDefault="00567783" w:rsidP="00E6269F">
            <w:pPr>
              <w:jc w:val="left"/>
              <w:rPr>
                <w:rFonts w:ascii="Calibri Light" w:hAnsi="Calibri Light" w:cs="Calibri Light"/>
                <w:sz w:val="22"/>
                <w:szCs w:val="20"/>
              </w:rPr>
            </w:pPr>
            <w:r w:rsidRPr="00E76614">
              <w:rPr>
                <w:rFonts w:cs="Calibri Light"/>
                <w:sz w:val="22"/>
                <w:szCs w:val="20"/>
              </w:rPr>
              <w:t xml:space="preserve">WellSense BILH used the correct MassHealth standards for all provider types. When IPRO compared WellSense BILH’s results, the comparison showed that IPRO and WellSense BILH had similar or identical results for </w:t>
            </w:r>
            <w:r w:rsidR="0021799F" w:rsidRPr="00E76614">
              <w:rPr>
                <w:rFonts w:cs="Calibri Light"/>
                <w:sz w:val="22"/>
                <w:szCs w:val="20"/>
              </w:rPr>
              <w:t xml:space="preserve">rehabilitation hospitals and urgent care </w:t>
            </w:r>
            <w:r w:rsidRPr="00E76614">
              <w:rPr>
                <w:rFonts w:cs="Calibri Light"/>
                <w:sz w:val="22"/>
                <w:szCs w:val="20"/>
              </w:rPr>
              <w:t xml:space="preserve">services, pharmacy, </w:t>
            </w:r>
            <w:r w:rsidR="0021799F" w:rsidRPr="00E76614">
              <w:rPr>
                <w:rFonts w:cs="Calibri Light"/>
                <w:sz w:val="22"/>
                <w:szCs w:val="20"/>
              </w:rPr>
              <w:t>psychiatric inpatient adult</w:t>
            </w:r>
            <w:r w:rsidRPr="00E76614">
              <w:rPr>
                <w:rFonts w:cs="Calibri Light"/>
                <w:sz w:val="22"/>
                <w:szCs w:val="20"/>
              </w:rPr>
              <w:t>, and 17 of the specialist provider types. IPRO concluded that the results reported for those provider types were valid, accurate, and reliable.</w:t>
            </w:r>
          </w:p>
        </w:tc>
        <w:tc>
          <w:tcPr>
            <w:tcW w:w="1223" w:type="pct"/>
          </w:tcPr>
          <w:p w14:paraId="39894038" w14:textId="169335DA" w:rsidR="00567783" w:rsidRPr="00E76614" w:rsidRDefault="00567783" w:rsidP="00E6269F">
            <w:pPr>
              <w:jc w:val="left"/>
              <w:rPr>
                <w:sz w:val="22"/>
                <w:szCs w:val="20"/>
              </w:rPr>
            </w:pPr>
            <w:r w:rsidRPr="00E76614">
              <w:rPr>
                <w:rFonts w:cs="Calibri Light"/>
                <w:sz w:val="22"/>
                <w:szCs w:val="20"/>
              </w:rPr>
              <w:t xml:space="preserve">When IPRO compared WellSense BILH’s results, the comparison showed that IPRO and WellSense BILH had differing results for </w:t>
            </w:r>
            <w:r w:rsidR="003D7656" w:rsidRPr="00E76614">
              <w:rPr>
                <w:rFonts w:cs="Calibri Light"/>
                <w:sz w:val="22"/>
                <w:szCs w:val="20"/>
              </w:rPr>
              <w:t xml:space="preserve">pediatric </w:t>
            </w:r>
            <w:r w:rsidRPr="00E76614">
              <w:rPr>
                <w:rFonts w:cs="Calibri Light"/>
                <w:sz w:val="22"/>
                <w:szCs w:val="20"/>
              </w:rPr>
              <w:t>PCPs and many of the behavioral health provider types.</w:t>
            </w:r>
          </w:p>
        </w:tc>
        <w:tc>
          <w:tcPr>
            <w:tcW w:w="1536" w:type="pct"/>
          </w:tcPr>
          <w:p w14:paraId="004564DA" w14:textId="1895233E" w:rsidR="00567783" w:rsidRPr="00E76614" w:rsidRDefault="00567783" w:rsidP="00E6269F">
            <w:pPr>
              <w:jc w:val="left"/>
              <w:rPr>
                <w:rFonts w:ascii="Calibri Light" w:hAnsi="Calibri Light" w:cs="Calibri Light"/>
                <w:sz w:val="22"/>
                <w:szCs w:val="20"/>
              </w:rPr>
            </w:pPr>
            <w:r w:rsidRPr="00E76614">
              <w:rPr>
                <w:rFonts w:cs="Calibri Light"/>
                <w:sz w:val="22"/>
                <w:szCs w:val="20"/>
              </w:rPr>
              <w:t>WellSense BILH should revisit the GeoAccess results that differed from IPRO’s analysis to confirm the accuracy of its own methodology and to identify factors driving the discrepancies.</w:t>
            </w:r>
          </w:p>
        </w:tc>
        <w:tc>
          <w:tcPr>
            <w:tcW w:w="416" w:type="pct"/>
          </w:tcPr>
          <w:p w14:paraId="013AC209" w14:textId="2C75CACE" w:rsidR="00567783" w:rsidRPr="00E76614" w:rsidRDefault="00567783" w:rsidP="00E6269F">
            <w:pPr>
              <w:jc w:val="left"/>
              <w:rPr>
                <w:rFonts w:cs="Calibri Light"/>
                <w:sz w:val="22"/>
                <w:szCs w:val="20"/>
                <w:highlight w:val="green"/>
              </w:rPr>
            </w:pPr>
            <w:r w:rsidRPr="00E76614">
              <w:rPr>
                <w:rFonts w:cs="Calibri Light"/>
                <w:sz w:val="22"/>
                <w:szCs w:val="20"/>
              </w:rPr>
              <w:t>Quality, Access, Timeliness</w:t>
            </w:r>
          </w:p>
        </w:tc>
      </w:tr>
      <w:tr w:rsidR="00567783" w:rsidRPr="00E76614" w14:paraId="7DF57ADA" w14:textId="77777777" w:rsidTr="00567783">
        <w:trPr>
          <w:trHeight w:val="288"/>
        </w:trPr>
        <w:tc>
          <w:tcPr>
            <w:tcW w:w="676" w:type="pct"/>
          </w:tcPr>
          <w:p w14:paraId="46E4F566" w14:textId="5F6F9DA5" w:rsidR="00567783" w:rsidRPr="00E76614" w:rsidRDefault="00567783" w:rsidP="00E6269F">
            <w:pPr>
              <w:jc w:val="left"/>
              <w:rPr>
                <w:rFonts w:ascii="Calibri Light" w:hAnsi="Calibri Light" w:cs="Calibri Light"/>
                <w:sz w:val="22"/>
                <w:szCs w:val="20"/>
              </w:rPr>
            </w:pPr>
            <w:r w:rsidRPr="00E76614">
              <w:rPr>
                <w:rFonts w:cs="Calibri Light"/>
                <w:sz w:val="22"/>
                <w:szCs w:val="20"/>
              </w:rPr>
              <w:t>Network Adequacy: Time and Distance Analysis - Gaps in Provider Networks</w:t>
            </w:r>
          </w:p>
        </w:tc>
        <w:tc>
          <w:tcPr>
            <w:tcW w:w="1149" w:type="pct"/>
          </w:tcPr>
          <w:p w14:paraId="58A72936" w14:textId="2C4518E3" w:rsidR="00567783" w:rsidRPr="00E76614" w:rsidRDefault="00567783" w:rsidP="00E6269F">
            <w:pPr>
              <w:jc w:val="left"/>
              <w:rPr>
                <w:rFonts w:ascii="Calibri Light" w:hAnsi="Calibri Light" w:cs="Calibri Light"/>
                <w:sz w:val="22"/>
                <w:szCs w:val="20"/>
              </w:rPr>
            </w:pPr>
            <w:r w:rsidRPr="00E76614">
              <w:rPr>
                <w:rFonts w:cs="Calibri Light"/>
                <w:sz w:val="22"/>
                <w:szCs w:val="20"/>
              </w:rPr>
              <w:t xml:space="preserve">WellSense BILH demonstrated adequate networks for all PCP, </w:t>
            </w:r>
            <w:r w:rsidR="003D7656" w:rsidRPr="00E76614">
              <w:rPr>
                <w:rFonts w:cs="Calibri Light"/>
                <w:sz w:val="22"/>
                <w:szCs w:val="20"/>
              </w:rPr>
              <w:t>ob/gyn</w:t>
            </w:r>
            <w:r w:rsidRPr="00E76614">
              <w:rPr>
                <w:rFonts w:cs="Calibri Light"/>
                <w:sz w:val="22"/>
                <w:szCs w:val="20"/>
              </w:rPr>
              <w:t xml:space="preserve">, pharmacy, physical health services, all specialty provider types, and all behavioral health provider types except for two. </w:t>
            </w:r>
          </w:p>
        </w:tc>
        <w:tc>
          <w:tcPr>
            <w:tcW w:w="1223" w:type="pct"/>
          </w:tcPr>
          <w:p w14:paraId="1FE4F0AF" w14:textId="1A4ABFB2" w:rsidR="00567783" w:rsidRPr="00E76614" w:rsidRDefault="00567783" w:rsidP="00E6269F">
            <w:pPr>
              <w:jc w:val="left"/>
              <w:rPr>
                <w:rFonts w:ascii="Calibri Light" w:hAnsi="Calibri Light" w:cs="Calibri Light"/>
                <w:sz w:val="22"/>
                <w:szCs w:val="20"/>
              </w:rPr>
            </w:pPr>
            <w:r w:rsidRPr="00E76614">
              <w:rPr>
                <w:rFonts w:cs="Calibri Light"/>
                <w:sz w:val="22"/>
                <w:szCs w:val="20"/>
              </w:rPr>
              <w:t xml:space="preserve">WellSense BILH had deficient networks for Clinical Stabilization Service (CSS) Level 3.5 and Monitored Inpatient Acute Treatment Services (ATS) </w:t>
            </w:r>
            <w:r w:rsidR="003D7656" w:rsidRPr="00E76614">
              <w:rPr>
                <w:rFonts w:cs="Calibri Light"/>
                <w:sz w:val="22"/>
                <w:szCs w:val="20"/>
              </w:rPr>
              <w:t xml:space="preserve">Level </w:t>
            </w:r>
            <w:r w:rsidRPr="00E76614">
              <w:rPr>
                <w:rFonts w:cs="Calibri Light"/>
                <w:sz w:val="22"/>
                <w:szCs w:val="20"/>
              </w:rPr>
              <w:t xml:space="preserve">3.7 in two service areas.  </w:t>
            </w:r>
          </w:p>
        </w:tc>
        <w:tc>
          <w:tcPr>
            <w:tcW w:w="1536" w:type="pct"/>
          </w:tcPr>
          <w:p w14:paraId="2CF22AEA" w14:textId="0FEA4857" w:rsidR="00567783" w:rsidRPr="00E76614" w:rsidRDefault="00567783" w:rsidP="00E6269F">
            <w:pPr>
              <w:jc w:val="left"/>
              <w:rPr>
                <w:rFonts w:ascii="Calibri Light" w:hAnsi="Calibri Light" w:cs="Calibri Light"/>
                <w:sz w:val="22"/>
                <w:szCs w:val="20"/>
              </w:rPr>
            </w:pPr>
            <w:r w:rsidRPr="00E76614">
              <w:rPr>
                <w:rFonts w:cs="Calibri Light"/>
                <w:sz w:val="22"/>
                <w:szCs w:val="20"/>
              </w:rPr>
              <w:t>ACPP should expand the network when members’ access can be improved and when network deficiencies can be closed by available providers.</w:t>
            </w:r>
            <w:r w:rsidR="003D7656" w:rsidRPr="00E76614">
              <w:rPr>
                <w:rFonts w:cs="Calibri Light"/>
                <w:sz w:val="22"/>
                <w:szCs w:val="20"/>
              </w:rPr>
              <w:t xml:space="preserve"> </w:t>
            </w:r>
            <w:r w:rsidRPr="00E76614">
              <w:rPr>
                <w:rFonts w:cs="Calibri Light"/>
                <w:sz w:val="22"/>
                <w:szCs w:val="20"/>
              </w:rPr>
              <w:t>When additional providers are not available, the plan should explain what actions are being taken to provide adequate access for members residing in those service areas.</w:t>
            </w:r>
          </w:p>
        </w:tc>
        <w:tc>
          <w:tcPr>
            <w:tcW w:w="416" w:type="pct"/>
          </w:tcPr>
          <w:p w14:paraId="61651578" w14:textId="60F64745" w:rsidR="00567783" w:rsidRPr="00E76614" w:rsidRDefault="00567783" w:rsidP="00E6269F">
            <w:pPr>
              <w:jc w:val="left"/>
              <w:rPr>
                <w:rFonts w:cs="Calibri Light"/>
                <w:sz w:val="22"/>
                <w:szCs w:val="20"/>
              </w:rPr>
            </w:pPr>
            <w:r w:rsidRPr="00E76614">
              <w:rPr>
                <w:rFonts w:cs="Calibri Light"/>
                <w:sz w:val="22"/>
                <w:szCs w:val="20"/>
              </w:rPr>
              <w:t>Access, Timeliness</w:t>
            </w:r>
          </w:p>
        </w:tc>
      </w:tr>
      <w:tr w:rsidR="00DB0716" w:rsidRPr="00E76614" w14:paraId="56A7F30A" w14:textId="77777777" w:rsidTr="00B548CE">
        <w:trPr>
          <w:trHeight w:val="288"/>
        </w:trPr>
        <w:tc>
          <w:tcPr>
            <w:tcW w:w="676" w:type="pct"/>
          </w:tcPr>
          <w:p w14:paraId="1176C56D" w14:textId="3F417BE5" w:rsidR="00DB0716" w:rsidRPr="00E76614" w:rsidRDefault="00DB0716"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149" w:type="pct"/>
          </w:tcPr>
          <w:p w14:paraId="1480AD55" w14:textId="4B2A5AFD" w:rsidR="00DB0716" w:rsidRPr="00E76614" w:rsidRDefault="00F1055D" w:rsidP="00E6269F">
            <w:pPr>
              <w:jc w:val="left"/>
              <w:rPr>
                <w:rFonts w:ascii="Calibri Light" w:hAnsi="Calibri Light" w:cs="Calibri Light"/>
                <w:sz w:val="22"/>
              </w:rPr>
            </w:pPr>
            <w:r w:rsidRPr="00E76614">
              <w:rPr>
                <w:rFonts w:cs="Calibri Light"/>
                <w:sz w:val="22"/>
              </w:rPr>
              <w:t>None.</w:t>
            </w:r>
          </w:p>
        </w:tc>
        <w:tc>
          <w:tcPr>
            <w:tcW w:w="1223" w:type="pct"/>
          </w:tcPr>
          <w:p w14:paraId="27865B57" w14:textId="3C80D670" w:rsidR="00DB0716" w:rsidRPr="00E76614" w:rsidRDefault="00DB0716" w:rsidP="00E6269F">
            <w:pPr>
              <w:jc w:val="left"/>
              <w:rPr>
                <w:rFonts w:ascii="Calibri Light" w:hAnsi="Calibri Light" w:cs="Calibri Light"/>
                <w:sz w:val="22"/>
              </w:rPr>
            </w:pPr>
            <w:r w:rsidRPr="00E76614">
              <w:rPr>
                <w:rFonts w:cs="Calibri Light"/>
                <w:sz w:val="22"/>
              </w:rPr>
              <w:t xml:space="preserve">WellSense BILH </w:t>
            </w:r>
            <w:r w:rsidR="00F1055D" w:rsidRPr="00E76614">
              <w:rPr>
                <w:rFonts w:cs="Calibri Light"/>
                <w:sz w:val="22"/>
              </w:rPr>
              <w:t xml:space="preserve">achieved only a </w:t>
            </w:r>
            <w:r w:rsidR="002D5AE9" w:rsidRPr="00E76614">
              <w:rPr>
                <w:rFonts w:cs="Calibri Light"/>
                <w:sz w:val="22"/>
              </w:rPr>
              <w:t>34.07</w:t>
            </w:r>
            <w:r w:rsidR="00F1055D" w:rsidRPr="00E76614">
              <w:rPr>
                <w:rFonts w:cs="Calibri Light"/>
                <w:sz w:val="22"/>
              </w:rPr>
              <w:t xml:space="preserve">% accuracy rate in its </w:t>
            </w:r>
            <w:r w:rsidR="003D7656" w:rsidRPr="00E76614">
              <w:rPr>
                <w:rFonts w:cs="Calibri Light"/>
                <w:sz w:val="22"/>
              </w:rPr>
              <w:t>PCP</w:t>
            </w:r>
            <w:r w:rsidR="00F1055D" w:rsidRPr="00E76614">
              <w:rPr>
                <w:rFonts w:cs="Calibri Light"/>
                <w:sz w:val="22"/>
              </w:rPr>
              <w:t xml:space="preserve"> directory, a 26.</w:t>
            </w:r>
            <w:r w:rsidR="00F66F92" w:rsidRPr="00E76614">
              <w:rPr>
                <w:rFonts w:cs="Calibri Light"/>
                <w:sz w:val="22"/>
              </w:rPr>
              <w:t>7</w:t>
            </w:r>
            <w:r w:rsidR="00F1055D" w:rsidRPr="00E76614">
              <w:rPr>
                <w:rFonts w:cs="Calibri Light"/>
                <w:sz w:val="22"/>
              </w:rPr>
              <w:t xml:space="preserve">1% accuracy rate in its ob/gyn directory, and a </w:t>
            </w:r>
            <w:r w:rsidR="00F66F92" w:rsidRPr="00E76614">
              <w:rPr>
                <w:rFonts w:cs="Calibri Light"/>
                <w:sz w:val="22"/>
              </w:rPr>
              <w:t>3.2</w:t>
            </w:r>
            <w:r w:rsidR="00F1055D" w:rsidRPr="00E76614">
              <w:rPr>
                <w:rFonts w:cs="Calibri Light"/>
                <w:sz w:val="22"/>
              </w:rPr>
              <w:t xml:space="preserve">% accuracy rate in its </w:t>
            </w:r>
            <w:r w:rsidR="002D5AE9" w:rsidRPr="00E76614">
              <w:rPr>
                <w:rFonts w:cs="Calibri Light"/>
                <w:sz w:val="22"/>
              </w:rPr>
              <w:t xml:space="preserve">CMHC </w:t>
            </w:r>
            <w:r w:rsidR="00F1055D" w:rsidRPr="00E76614">
              <w:rPr>
                <w:rFonts w:cs="Calibri Light"/>
                <w:sz w:val="22"/>
              </w:rPr>
              <w:t>directory.</w:t>
            </w:r>
          </w:p>
        </w:tc>
        <w:tc>
          <w:tcPr>
            <w:tcW w:w="1536" w:type="pct"/>
          </w:tcPr>
          <w:p w14:paraId="686ADAB1" w14:textId="4B343895" w:rsidR="00DB0716" w:rsidRPr="00E76614" w:rsidRDefault="00DB0716" w:rsidP="00E6269F">
            <w:pPr>
              <w:jc w:val="left"/>
              <w:rPr>
                <w:rFonts w:ascii="Calibri Light" w:hAnsi="Calibri Light" w:cs="Calibri Light"/>
                <w:b/>
                <w:bCs/>
                <w:sz w:val="22"/>
                <w:u w:val="single"/>
              </w:rPr>
            </w:pPr>
            <w:r w:rsidRPr="00E76614">
              <w:rPr>
                <w:rFonts w:cs="Calibri Light"/>
                <w:sz w:val="22"/>
              </w:rPr>
              <w:t xml:space="preserve">WellSense BILH should design quality improvement interventions to enhance the accuracy of all three directories. </w:t>
            </w:r>
          </w:p>
        </w:tc>
        <w:tc>
          <w:tcPr>
            <w:tcW w:w="416" w:type="pct"/>
          </w:tcPr>
          <w:p w14:paraId="66549A15" w14:textId="666D1890" w:rsidR="00DB0716" w:rsidRPr="00E76614" w:rsidRDefault="00DB0716" w:rsidP="00E6269F">
            <w:pPr>
              <w:jc w:val="left"/>
              <w:rPr>
                <w:rFonts w:cs="Calibri Light"/>
                <w:sz w:val="22"/>
              </w:rPr>
            </w:pPr>
            <w:r w:rsidRPr="00E76614">
              <w:rPr>
                <w:rFonts w:cs="Calibri Light"/>
                <w:sz w:val="22"/>
              </w:rPr>
              <w:t>Quality, Access, Timeliness</w:t>
            </w:r>
          </w:p>
        </w:tc>
      </w:tr>
      <w:tr w:rsidR="009F4FA9" w:rsidRPr="00E76614" w14:paraId="177BDDEB" w14:textId="77777777" w:rsidTr="00B548CE">
        <w:trPr>
          <w:trHeight w:val="288"/>
        </w:trPr>
        <w:tc>
          <w:tcPr>
            <w:tcW w:w="676" w:type="pct"/>
          </w:tcPr>
          <w:p w14:paraId="61888A90" w14:textId="43DCEA0E" w:rsidR="009F4FA9" w:rsidRPr="00E76614" w:rsidRDefault="009F4FA9" w:rsidP="00E6269F">
            <w:pPr>
              <w:jc w:val="left"/>
              <w:rPr>
                <w:rFonts w:ascii="Calibri Light" w:hAnsi="Calibri Light" w:cs="Calibri Light"/>
                <w:sz w:val="22"/>
              </w:rPr>
            </w:pPr>
            <w:r w:rsidRPr="00E76614">
              <w:rPr>
                <w:rFonts w:cs="Calibri Light"/>
                <w:sz w:val="22"/>
              </w:rPr>
              <w:t>Experience of Care Survey</w:t>
            </w:r>
          </w:p>
        </w:tc>
        <w:tc>
          <w:tcPr>
            <w:tcW w:w="1149" w:type="pct"/>
          </w:tcPr>
          <w:p w14:paraId="4E38A907" w14:textId="6BC01EFC" w:rsidR="009F4FA9" w:rsidRPr="00E76614" w:rsidRDefault="009F4FA9" w:rsidP="00E6269F">
            <w:pPr>
              <w:jc w:val="left"/>
              <w:rPr>
                <w:rFonts w:ascii="Calibri Light" w:hAnsi="Calibri Light" w:cs="Calibri Light"/>
                <w:sz w:val="22"/>
              </w:rPr>
            </w:pPr>
            <w:r w:rsidRPr="00E76614">
              <w:rPr>
                <w:rFonts w:cs="Calibri Light"/>
                <w:sz w:val="22"/>
              </w:rPr>
              <w:t xml:space="preserve">WellSense BILH scored above the statewide score on </w:t>
            </w:r>
            <w:r w:rsidR="00686949" w:rsidRPr="00E76614">
              <w:rPr>
                <w:rFonts w:cs="Calibri Light"/>
                <w:sz w:val="22"/>
              </w:rPr>
              <w:t>five</w:t>
            </w:r>
            <w:r w:rsidR="0050082A" w:rsidRPr="00E76614">
              <w:rPr>
                <w:rFonts w:cs="Calibri Light"/>
                <w:sz w:val="22"/>
              </w:rPr>
              <w:t xml:space="preserve"> adult and </w:t>
            </w:r>
            <w:r w:rsidR="00686949" w:rsidRPr="00E76614">
              <w:rPr>
                <w:rFonts w:cs="Calibri Light"/>
                <w:sz w:val="22"/>
              </w:rPr>
              <w:t>three</w:t>
            </w:r>
            <w:r w:rsidRPr="00E76614">
              <w:rPr>
                <w:rFonts w:cs="Calibri Light"/>
                <w:sz w:val="22"/>
              </w:rPr>
              <w:t xml:space="preserve"> child PC MES measures.</w:t>
            </w:r>
          </w:p>
        </w:tc>
        <w:tc>
          <w:tcPr>
            <w:tcW w:w="1223" w:type="pct"/>
          </w:tcPr>
          <w:p w14:paraId="6EB94EE7" w14:textId="2B350C3F" w:rsidR="009F4FA9" w:rsidRPr="00E76614" w:rsidRDefault="009F4FA9" w:rsidP="00E6269F">
            <w:pPr>
              <w:jc w:val="left"/>
              <w:rPr>
                <w:rFonts w:ascii="Calibri Light" w:hAnsi="Calibri Light" w:cs="Calibri Light"/>
                <w:sz w:val="22"/>
                <w:highlight w:val="green"/>
              </w:rPr>
            </w:pPr>
            <w:r w:rsidRPr="00E76614">
              <w:rPr>
                <w:rFonts w:cs="Calibri Light"/>
                <w:sz w:val="22"/>
              </w:rPr>
              <w:t xml:space="preserve">WellSense BILH scored below the statewide score on </w:t>
            </w:r>
            <w:r w:rsidR="00686949" w:rsidRPr="00E76614">
              <w:rPr>
                <w:rFonts w:cs="Calibri Light"/>
                <w:sz w:val="22"/>
              </w:rPr>
              <w:t>four</w:t>
            </w:r>
            <w:r w:rsidRPr="00E76614">
              <w:rPr>
                <w:rFonts w:cs="Calibri Light"/>
                <w:sz w:val="22"/>
              </w:rPr>
              <w:t xml:space="preserve"> adult PC MES measures and </w:t>
            </w:r>
            <w:r w:rsidR="00686949" w:rsidRPr="00E76614">
              <w:rPr>
                <w:rFonts w:cs="Calibri Light"/>
                <w:sz w:val="22"/>
              </w:rPr>
              <w:t>eight</w:t>
            </w:r>
            <w:r w:rsidRPr="00E76614">
              <w:rPr>
                <w:rFonts w:cs="Calibri Light"/>
                <w:sz w:val="22"/>
              </w:rPr>
              <w:t xml:space="preserve"> child PC MES measures.</w:t>
            </w:r>
          </w:p>
        </w:tc>
        <w:tc>
          <w:tcPr>
            <w:tcW w:w="1536" w:type="pct"/>
          </w:tcPr>
          <w:p w14:paraId="5614DA32" w14:textId="1AB7E3FF" w:rsidR="009F4FA9" w:rsidRPr="00E76614" w:rsidRDefault="009F4FA9" w:rsidP="00E6269F">
            <w:pPr>
              <w:jc w:val="left"/>
              <w:rPr>
                <w:rFonts w:ascii="Calibri Light" w:hAnsi="Calibri Light" w:cs="Calibri Light"/>
                <w:b/>
                <w:bCs/>
                <w:sz w:val="22"/>
                <w:u w:val="single"/>
              </w:rPr>
            </w:pPr>
            <w:r w:rsidRPr="00E76614">
              <w:rPr>
                <w:rFonts w:cs="Calibri Light"/>
                <w:sz w:val="22"/>
              </w:rPr>
              <w:t>The ACPP should utilize the results of the adult and child PC MES surveys to drive performance improvement as it relates to member experience.</w:t>
            </w:r>
          </w:p>
        </w:tc>
        <w:tc>
          <w:tcPr>
            <w:tcW w:w="416" w:type="pct"/>
          </w:tcPr>
          <w:p w14:paraId="790387C1" w14:textId="24922F3A" w:rsidR="009F4FA9" w:rsidRPr="00E76614" w:rsidRDefault="009F4FA9" w:rsidP="00E6269F">
            <w:pPr>
              <w:jc w:val="left"/>
              <w:rPr>
                <w:rFonts w:cs="Calibri Light"/>
                <w:sz w:val="22"/>
              </w:rPr>
            </w:pPr>
            <w:r w:rsidRPr="00E76614">
              <w:rPr>
                <w:rFonts w:cs="Calibri Light"/>
                <w:sz w:val="22"/>
              </w:rPr>
              <w:t>Quality, Timeliness, Access</w:t>
            </w:r>
          </w:p>
        </w:tc>
      </w:tr>
    </w:tbl>
    <w:p w14:paraId="501C8D0C" w14:textId="723EF78F" w:rsidR="003D7656" w:rsidRPr="00E76614" w:rsidRDefault="00A116EB" w:rsidP="00E6269F">
      <w:pPr>
        <w:spacing w:after="480"/>
        <w:rPr>
          <w:sz w:val="20"/>
          <w:szCs w:val="20"/>
        </w:r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r w:rsidR="006C0D33" w:rsidRPr="00E76614">
        <w:rPr>
          <w:sz w:val="20"/>
          <w:szCs w:val="20"/>
        </w:rPr>
        <w:t>.</w:t>
      </w:r>
    </w:p>
    <w:p w14:paraId="15B9966D" w14:textId="77777777" w:rsidR="003D7656" w:rsidRPr="00E76614" w:rsidRDefault="003D7656">
      <w:pPr>
        <w:spacing w:after="200" w:line="276" w:lineRule="auto"/>
        <w:rPr>
          <w:sz w:val="20"/>
          <w:szCs w:val="20"/>
        </w:rPr>
      </w:pPr>
      <w:r w:rsidRPr="00E76614">
        <w:rPr>
          <w:sz w:val="20"/>
          <w:szCs w:val="20"/>
        </w:rPr>
        <w:br w:type="page"/>
      </w:r>
    </w:p>
    <w:p w14:paraId="621D455A" w14:textId="74AC1C43" w:rsidR="00C316F6" w:rsidRPr="00E76614" w:rsidRDefault="00C316F6" w:rsidP="00E6269F">
      <w:pPr>
        <w:pStyle w:val="Heading3"/>
      </w:pPr>
      <w:bookmarkStart w:id="607" w:name="_Toc192530475"/>
      <w:bookmarkStart w:id="608" w:name="_Toc227233561"/>
      <w:r w:rsidRPr="00E76614">
        <w:lastRenderedPageBreak/>
        <w:t>WellSense</w:t>
      </w:r>
      <w:r w:rsidR="00420EDE" w:rsidRPr="00E76614">
        <w:t xml:space="preserve"> </w:t>
      </w:r>
      <w:r w:rsidRPr="00E76614">
        <w:t>Care</w:t>
      </w:r>
      <w:r w:rsidR="00420EDE" w:rsidRPr="00E76614">
        <w:t xml:space="preserve"> </w:t>
      </w:r>
      <w:r w:rsidRPr="00E76614">
        <w:t>Alliance</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A116EB" w:rsidRPr="00E76614">
        <w:t xml:space="preserve">EQR </w:t>
      </w:r>
      <w:r w:rsidRPr="00E76614">
        <w:t>Recommendations</w:t>
      </w:r>
      <w:bookmarkEnd w:id="607"/>
      <w:bookmarkEnd w:id="608"/>
    </w:p>
    <w:p w14:paraId="67347299" w14:textId="77777777" w:rsidR="00C316F6" w:rsidRPr="00E76614" w:rsidRDefault="00C316F6" w:rsidP="00E6269F"/>
    <w:p w14:paraId="4E676819" w14:textId="51370F71" w:rsidR="004529AE" w:rsidRPr="00E76614" w:rsidRDefault="004529AE" w:rsidP="00E6269F">
      <w:pPr>
        <w:pStyle w:val="Caption"/>
        <w:rPr>
          <w:rFonts w:cs="Calibri Light"/>
        </w:rPr>
      </w:pPr>
      <w:bookmarkStart w:id="609" w:name="_Toc224213616"/>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139</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Care</w:t>
      </w:r>
      <w:r w:rsidR="00420EDE" w:rsidRPr="00E76614">
        <w:rPr>
          <w:rFonts w:cs="Calibri Light"/>
        </w:rPr>
        <w:t xml:space="preserve"> </w:t>
      </w:r>
      <w:r w:rsidRPr="00E76614">
        <w:rPr>
          <w:rFonts w:cs="Calibri Light"/>
        </w:rPr>
        <w:t>Alliance</w:t>
      </w:r>
      <w:bookmarkEnd w:id="609"/>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3115"/>
        <w:gridCol w:w="5232"/>
        <w:gridCol w:w="5665"/>
        <w:gridCol w:w="7102"/>
        <w:gridCol w:w="1916"/>
      </w:tblGrid>
      <w:tr w:rsidR="004529AE" w:rsidRPr="00E76614" w14:paraId="11173FC9" w14:textId="77777777" w:rsidTr="00B548CE">
        <w:trPr>
          <w:trHeight w:val="288"/>
          <w:tblHeader/>
        </w:trPr>
        <w:tc>
          <w:tcPr>
            <w:tcW w:w="676" w:type="pct"/>
            <w:tcBorders>
              <w:bottom w:val="single" w:sz="4" w:space="0" w:color="auto"/>
            </w:tcBorders>
            <w:shd w:val="clear" w:color="auto" w:fill="5F497A" w:themeFill="accent4" w:themeFillShade="BF"/>
            <w:vAlign w:val="bottom"/>
          </w:tcPr>
          <w:p w14:paraId="701158AD" w14:textId="77777777" w:rsidR="004529AE" w:rsidRPr="00E76614" w:rsidRDefault="004529AE"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136" w:type="pct"/>
            <w:tcBorders>
              <w:bottom w:val="single" w:sz="4" w:space="0" w:color="auto"/>
            </w:tcBorders>
            <w:shd w:val="clear" w:color="auto" w:fill="5F497A" w:themeFill="accent4" w:themeFillShade="BF"/>
            <w:vAlign w:val="bottom"/>
          </w:tcPr>
          <w:p w14:paraId="6483DDA1"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230" w:type="pct"/>
            <w:tcBorders>
              <w:bottom w:val="single" w:sz="4" w:space="0" w:color="auto"/>
            </w:tcBorders>
            <w:shd w:val="clear" w:color="auto" w:fill="5F497A" w:themeFill="accent4" w:themeFillShade="BF"/>
            <w:vAlign w:val="bottom"/>
          </w:tcPr>
          <w:p w14:paraId="31DA6233" w14:textId="37B84C43" w:rsidR="004529AE"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42" w:type="pct"/>
            <w:tcBorders>
              <w:bottom w:val="single" w:sz="4" w:space="0" w:color="auto"/>
            </w:tcBorders>
            <w:shd w:val="clear" w:color="auto" w:fill="5F497A" w:themeFill="accent4" w:themeFillShade="BF"/>
            <w:vAlign w:val="bottom"/>
          </w:tcPr>
          <w:p w14:paraId="21F609E8"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16" w:type="pct"/>
            <w:shd w:val="clear" w:color="auto" w:fill="5F497A" w:themeFill="accent4" w:themeFillShade="BF"/>
            <w:vAlign w:val="bottom"/>
          </w:tcPr>
          <w:p w14:paraId="76E6D8C7" w14:textId="77777777" w:rsidR="004529AE" w:rsidRPr="00E76614" w:rsidRDefault="004529AE"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B548CE" w:rsidRPr="00E76614" w14:paraId="54535A73" w14:textId="77777777" w:rsidTr="00B548CE">
        <w:trPr>
          <w:trHeight w:val="288"/>
        </w:trPr>
        <w:tc>
          <w:tcPr>
            <w:tcW w:w="676" w:type="pct"/>
          </w:tcPr>
          <w:p w14:paraId="2091A8A4" w14:textId="77777777" w:rsidR="00B548CE" w:rsidRPr="00E76614" w:rsidRDefault="00B548CE" w:rsidP="00E6269F">
            <w:pPr>
              <w:jc w:val="left"/>
              <w:rPr>
                <w:rFonts w:cs="Calibri Light"/>
                <w:sz w:val="22"/>
              </w:rPr>
            </w:pPr>
            <w:r w:rsidRPr="00E76614">
              <w:rPr>
                <w:rFonts w:cs="Calibri Light"/>
                <w:sz w:val="22"/>
              </w:rPr>
              <w:t>PIP: HBD</w:t>
            </w:r>
          </w:p>
          <w:p w14:paraId="074ADFA2" w14:textId="0781F5BB" w:rsidR="00B548CE" w:rsidRPr="00E76614" w:rsidRDefault="00B548CE" w:rsidP="00E6269F">
            <w:pPr>
              <w:jc w:val="left"/>
              <w:rPr>
                <w:rFonts w:ascii="Calibri Light" w:hAnsi="Calibri Light" w:cs="Calibri Light"/>
                <w:sz w:val="22"/>
              </w:rPr>
            </w:pPr>
          </w:p>
        </w:tc>
        <w:tc>
          <w:tcPr>
            <w:tcW w:w="1136" w:type="pct"/>
          </w:tcPr>
          <w:p w14:paraId="5E720618" w14:textId="1666BADD" w:rsidR="00B548CE" w:rsidRPr="00E76614" w:rsidRDefault="00B548CE" w:rsidP="00E6269F">
            <w:pPr>
              <w:jc w:val="left"/>
              <w:rPr>
                <w:rFonts w:ascii="Calibri Light" w:hAnsi="Calibri Light" w:cs="Calibri Light"/>
                <w:sz w:val="22"/>
              </w:rPr>
            </w:pPr>
            <w:r w:rsidRPr="00E76614">
              <w:rPr>
                <w:rFonts w:cs="Calibri Light"/>
                <w:sz w:val="22"/>
              </w:rPr>
              <w:t xml:space="preserve">There is high confidence that the PIP </w:t>
            </w:r>
            <w:r w:rsidR="00BE642F" w:rsidRPr="00E76614">
              <w:rPr>
                <w:rFonts w:cs="Calibri Light"/>
                <w:sz w:val="22"/>
              </w:rPr>
              <w:t xml:space="preserve">Remeasurement 1 </w:t>
            </w:r>
            <w:r w:rsidRPr="00E76614">
              <w:rPr>
                <w:rFonts w:cs="Calibri Light"/>
                <w:sz w:val="22"/>
              </w:rPr>
              <w:t xml:space="preserve">Report adhered to acceptable methodology for determining the aim and methodology of the PIP, identifying barriers, and proposing interventions that address the barriers. </w:t>
            </w:r>
            <w:r w:rsidR="00BE642F" w:rsidRPr="00E76614">
              <w:rPr>
                <w:rFonts w:cs="Calibri Light"/>
                <w:sz w:val="22"/>
              </w:rPr>
              <w:t>There is high confidence</w:t>
            </w:r>
            <w:r w:rsidR="00E14AA9" w:rsidRPr="00E76614">
              <w:rPr>
                <w:rFonts w:cs="Calibri Light"/>
                <w:sz w:val="22"/>
              </w:rPr>
              <w:t xml:space="preserve"> that</w:t>
            </w:r>
            <w:r w:rsidR="00BE642F" w:rsidRPr="00E76614">
              <w:rPr>
                <w:rFonts w:cs="Calibri Light"/>
                <w:sz w:val="22"/>
              </w:rPr>
              <w:t xml:space="preserve"> the PIP produced evidence of improvement. </w:t>
            </w:r>
          </w:p>
        </w:tc>
        <w:tc>
          <w:tcPr>
            <w:tcW w:w="1230" w:type="pct"/>
          </w:tcPr>
          <w:p w14:paraId="18EF69EB" w14:textId="77777777" w:rsidR="00B548CE" w:rsidRPr="00E76614" w:rsidRDefault="00B548CE" w:rsidP="00E6269F">
            <w:pPr>
              <w:jc w:val="left"/>
              <w:rPr>
                <w:rFonts w:cs="Calibri Light"/>
                <w:sz w:val="22"/>
              </w:rPr>
            </w:pPr>
            <w:r w:rsidRPr="00E76614">
              <w:rPr>
                <w:rFonts w:cs="Calibri Light"/>
                <w:sz w:val="22"/>
              </w:rPr>
              <w:t>N/A</w:t>
            </w:r>
          </w:p>
          <w:p w14:paraId="5760A20E" w14:textId="5139293A" w:rsidR="00B548CE" w:rsidRPr="00E76614" w:rsidRDefault="00B548CE" w:rsidP="00E6269F">
            <w:pPr>
              <w:jc w:val="left"/>
              <w:rPr>
                <w:rFonts w:ascii="Calibri Light" w:hAnsi="Calibri Light" w:cs="Calibri Light"/>
                <w:sz w:val="22"/>
              </w:rPr>
            </w:pPr>
          </w:p>
        </w:tc>
        <w:tc>
          <w:tcPr>
            <w:tcW w:w="1542" w:type="pct"/>
          </w:tcPr>
          <w:p w14:paraId="45485890" w14:textId="77777777" w:rsidR="00B548CE" w:rsidRPr="00E76614" w:rsidRDefault="00B548CE" w:rsidP="00E6269F">
            <w:pPr>
              <w:jc w:val="left"/>
              <w:rPr>
                <w:rFonts w:cs="Calibri Light"/>
                <w:sz w:val="22"/>
              </w:rPr>
            </w:pPr>
            <w:r w:rsidRPr="00E76614">
              <w:rPr>
                <w:rFonts w:cs="Calibri Light"/>
                <w:sz w:val="22"/>
              </w:rPr>
              <w:t>N/A</w:t>
            </w:r>
          </w:p>
          <w:p w14:paraId="3135DD09" w14:textId="33BF19AA" w:rsidR="00B548CE" w:rsidRPr="00E76614" w:rsidRDefault="00B548CE" w:rsidP="00E6269F">
            <w:pPr>
              <w:jc w:val="left"/>
              <w:rPr>
                <w:rFonts w:ascii="Calibri Light" w:hAnsi="Calibri Light" w:cs="Calibri Light"/>
                <w:b/>
                <w:bCs/>
                <w:sz w:val="22"/>
                <w:u w:val="single"/>
              </w:rPr>
            </w:pPr>
          </w:p>
        </w:tc>
        <w:tc>
          <w:tcPr>
            <w:tcW w:w="416" w:type="pct"/>
          </w:tcPr>
          <w:p w14:paraId="09321D68" w14:textId="77777777" w:rsidR="00B548CE" w:rsidRPr="00E76614" w:rsidRDefault="00B548CE" w:rsidP="00E6269F">
            <w:pPr>
              <w:jc w:val="left"/>
              <w:rPr>
                <w:rFonts w:cs="Calibri Light"/>
                <w:sz w:val="22"/>
              </w:rPr>
            </w:pPr>
            <w:r w:rsidRPr="00E76614">
              <w:rPr>
                <w:rFonts w:cs="Calibri Light"/>
                <w:sz w:val="22"/>
              </w:rPr>
              <w:t>Quality, Timeliness,</w:t>
            </w:r>
          </w:p>
          <w:p w14:paraId="7A6D75F6" w14:textId="629EC332" w:rsidR="00B548CE" w:rsidRPr="00E76614" w:rsidRDefault="00B548CE" w:rsidP="00E6269F">
            <w:pPr>
              <w:jc w:val="left"/>
              <w:rPr>
                <w:rFonts w:cs="Calibri Light"/>
                <w:sz w:val="22"/>
              </w:rPr>
            </w:pPr>
            <w:r w:rsidRPr="00E76614">
              <w:rPr>
                <w:rFonts w:cs="Calibri Light"/>
                <w:sz w:val="22"/>
              </w:rPr>
              <w:t>Access</w:t>
            </w:r>
          </w:p>
        </w:tc>
      </w:tr>
      <w:tr w:rsidR="0044539F" w:rsidRPr="00E76614" w14:paraId="28B3568A" w14:textId="77777777" w:rsidTr="00B548CE">
        <w:trPr>
          <w:trHeight w:val="288"/>
        </w:trPr>
        <w:tc>
          <w:tcPr>
            <w:tcW w:w="676" w:type="pct"/>
          </w:tcPr>
          <w:p w14:paraId="6C99FAB2" w14:textId="66356659" w:rsidR="0044539F" w:rsidRPr="00E76614" w:rsidRDefault="00A116EB" w:rsidP="00E6269F">
            <w:pPr>
              <w:jc w:val="left"/>
              <w:rPr>
                <w:rFonts w:ascii="Calibri Light" w:hAnsi="Calibri Light" w:cs="Calibri Light"/>
                <w:sz w:val="22"/>
              </w:rPr>
            </w:pPr>
            <w:r w:rsidRPr="00E76614">
              <w:rPr>
                <w:rFonts w:cs="Calibri Light"/>
                <w:sz w:val="22"/>
              </w:rPr>
              <w:t>Performance Measure Validation</w:t>
            </w:r>
            <w:r w:rsidR="0044539F" w:rsidRPr="00E76614">
              <w:rPr>
                <w:rFonts w:cs="Calibri Light"/>
                <w:sz w:val="22"/>
              </w:rPr>
              <w:t>: HEDIS measures</w:t>
            </w:r>
          </w:p>
        </w:tc>
        <w:tc>
          <w:tcPr>
            <w:tcW w:w="1136" w:type="pct"/>
          </w:tcPr>
          <w:p w14:paraId="20D0AAD3" w14:textId="5BB5FA43" w:rsidR="00770020" w:rsidRPr="00E76614" w:rsidRDefault="0044539F" w:rsidP="00E6269F">
            <w:pPr>
              <w:keepNext/>
              <w:jc w:val="left"/>
              <w:rPr>
                <w:rFonts w:cs="Calibri Light"/>
                <w:sz w:val="22"/>
              </w:rPr>
            </w:pPr>
            <w:r w:rsidRPr="00E76614">
              <w:rPr>
                <w:rFonts w:cs="Calibri Light"/>
                <w:sz w:val="22"/>
              </w:rPr>
              <w:t xml:space="preserve">ACPP demonstrated compliance with </w:t>
            </w:r>
            <w:r w:rsidR="00A116EB" w:rsidRPr="00E76614">
              <w:rPr>
                <w:rFonts w:cs="Calibri Light"/>
                <w:sz w:val="22"/>
              </w:rPr>
              <w:t xml:space="preserve">information system </w:t>
            </w:r>
            <w:r w:rsidRPr="00E76614">
              <w:rPr>
                <w:rFonts w:cs="Calibri Light"/>
                <w:sz w:val="22"/>
              </w:rPr>
              <w:t>standards. No issues were identified.</w:t>
            </w:r>
            <w:r w:rsidR="00E14AA9" w:rsidRPr="00E76614">
              <w:rPr>
                <w:rFonts w:cs="Calibri Light"/>
                <w:sz w:val="22"/>
              </w:rPr>
              <w:t xml:space="preserve"> </w:t>
            </w:r>
            <w:r w:rsidR="00770020" w:rsidRPr="00E76614">
              <w:rPr>
                <w:rFonts w:cs="Calibri Light"/>
                <w:sz w:val="22"/>
              </w:rPr>
              <w:t>The following measure rates were above the 90th percentile:</w:t>
            </w:r>
          </w:p>
          <w:p w14:paraId="507666F2" w14:textId="15139C3C" w:rsidR="00770020" w:rsidRPr="00E76614" w:rsidRDefault="00770020" w:rsidP="00991827">
            <w:pPr>
              <w:pStyle w:val="ListParagraph"/>
              <w:numPr>
                <w:ilvl w:val="0"/>
                <w:numId w:val="111"/>
              </w:numPr>
              <w:jc w:val="left"/>
              <w:rPr>
                <w:rFonts w:eastAsia="MS Mincho" w:cs="Calibri Light"/>
                <w:sz w:val="22"/>
              </w:rPr>
            </w:pPr>
            <w:r w:rsidRPr="00E76614">
              <w:rPr>
                <w:rFonts w:eastAsia="MS Mincho" w:cs="Calibri Light"/>
                <w:sz w:val="22"/>
              </w:rPr>
              <w:t>Timeliness of Prenatal Care: 95.56% (≥</w:t>
            </w:r>
            <w:r w:rsidR="00E14AA9" w:rsidRPr="00E76614">
              <w:rPr>
                <w:rFonts w:eastAsia="MS Mincho" w:cs="Calibri Light"/>
                <w:sz w:val="22"/>
              </w:rPr>
              <w:t xml:space="preserve"> </w:t>
            </w:r>
            <w:r w:rsidRPr="00E76614">
              <w:rPr>
                <w:rFonts w:eastAsia="MS Mincho" w:cs="Calibri Light"/>
                <w:sz w:val="22"/>
              </w:rPr>
              <w:t>90th percentile)</w:t>
            </w:r>
          </w:p>
          <w:p w14:paraId="6958398A" w14:textId="6F0171A5" w:rsidR="00770020" w:rsidRPr="00E76614" w:rsidRDefault="00770020" w:rsidP="00991827">
            <w:pPr>
              <w:pStyle w:val="ListParagraph"/>
              <w:numPr>
                <w:ilvl w:val="0"/>
                <w:numId w:val="111"/>
              </w:numPr>
              <w:jc w:val="left"/>
              <w:rPr>
                <w:rFonts w:eastAsia="MS Mincho" w:cs="Calibri Light"/>
                <w:sz w:val="22"/>
              </w:rPr>
            </w:pPr>
            <w:r w:rsidRPr="00E76614">
              <w:rPr>
                <w:rFonts w:eastAsia="MS Mincho" w:cs="Calibri Light"/>
                <w:sz w:val="22"/>
              </w:rPr>
              <w:t>Postpartum Care: 93.7% (≥</w:t>
            </w:r>
            <w:r w:rsidR="00E14AA9" w:rsidRPr="00E76614">
              <w:rPr>
                <w:rFonts w:eastAsia="MS Mincho" w:cs="Calibri Light"/>
                <w:sz w:val="22"/>
              </w:rPr>
              <w:t xml:space="preserve"> </w:t>
            </w:r>
            <w:r w:rsidRPr="00E76614">
              <w:rPr>
                <w:rFonts w:eastAsia="MS Mincho" w:cs="Calibri Light"/>
                <w:sz w:val="22"/>
              </w:rPr>
              <w:t>90th percentile)</w:t>
            </w:r>
          </w:p>
          <w:p w14:paraId="6A336D7B" w14:textId="6F4EBE45" w:rsidR="0044539F" w:rsidRPr="00E76614" w:rsidRDefault="00770020" w:rsidP="00991827">
            <w:pPr>
              <w:pStyle w:val="ListParagraph"/>
              <w:numPr>
                <w:ilvl w:val="0"/>
                <w:numId w:val="111"/>
              </w:numPr>
              <w:jc w:val="left"/>
              <w:rPr>
                <w:rFonts w:ascii="Calibri Light" w:hAnsi="Calibri Light" w:cs="Calibri Light"/>
                <w:sz w:val="22"/>
              </w:rPr>
            </w:pPr>
            <w:r w:rsidRPr="00E76614">
              <w:rPr>
                <w:rFonts w:eastAsia="MS Mincho" w:cs="Calibri Light"/>
                <w:sz w:val="22"/>
              </w:rPr>
              <w:t>Childhood Immunization Status (Combo</w:t>
            </w:r>
            <w:r w:rsidR="00E14AA9" w:rsidRPr="00E76614">
              <w:rPr>
                <w:rFonts w:eastAsia="MS Mincho" w:cs="Calibri Light"/>
                <w:sz w:val="22"/>
              </w:rPr>
              <w:t xml:space="preserve"> </w:t>
            </w:r>
            <w:r w:rsidRPr="00E76614">
              <w:rPr>
                <w:rFonts w:eastAsia="MS Mincho" w:cs="Calibri Light"/>
                <w:sz w:val="22"/>
              </w:rPr>
              <w:t>10): 50.12% (≥</w:t>
            </w:r>
            <w:r w:rsidR="00E14AA9" w:rsidRPr="00E76614">
              <w:rPr>
                <w:rFonts w:eastAsia="MS Mincho" w:cs="Calibri Light"/>
                <w:sz w:val="22"/>
              </w:rPr>
              <w:t xml:space="preserve"> </w:t>
            </w:r>
            <w:r w:rsidRPr="00E76614">
              <w:rPr>
                <w:rFonts w:eastAsia="MS Mincho" w:cs="Calibri Light"/>
                <w:sz w:val="22"/>
              </w:rPr>
              <w:t>90th percentile)</w:t>
            </w:r>
          </w:p>
        </w:tc>
        <w:tc>
          <w:tcPr>
            <w:tcW w:w="1230" w:type="pct"/>
          </w:tcPr>
          <w:p w14:paraId="48F4DD7C" w14:textId="77777777" w:rsidR="0044539F" w:rsidRPr="00E76614" w:rsidRDefault="0044539F" w:rsidP="00E6269F">
            <w:pPr>
              <w:jc w:val="left"/>
              <w:rPr>
                <w:rFonts w:cs="Calibri Light"/>
                <w:sz w:val="22"/>
              </w:rPr>
            </w:pPr>
            <w:r w:rsidRPr="00E76614">
              <w:rPr>
                <w:rFonts w:cs="Calibri Light"/>
                <w:sz w:val="22"/>
              </w:rPr>
              <w:t>The following HEDIS rates were below the 25th percentile:</w:t>
            </w:r>
          </w:p>
          <w:p w14:paraId="1AFBF505" w14:textId="77777777" w:rsidR="00E14AA9" w:rsidRPr="00E76614" w:rsidRDefault="00770020" w:rsidP="00991827">
            <w:pPr>
              <w:pStyle w:val="ListParagraph"/>
              <w:numPr>
                <w:ilvl w:val="0"/>
                <w:numId w:val="58"/>
              </w:numPr>
              <w:jc w:val="left"/>
              <w:rPr>
                <w:rFonts w:cs="Calibri Light"/>
                <w:sz w:val="22"/>
              </w:rPr>
            </w:pPr>
            <w:r w:rsidRPr="00E76614">
              <w:rPr>
                <w:rFonts w:cs="Calibri Light"/>
                <w:sz w:val="22"/>
              </w:rPr>
              <w:t xml:space="preserve">Follow-up After Hospitalization for Mental Illness </w:t>
            </w:r>
          </w:p>
          <w:p w14:paraId="3410BD46" w14:textId="67D9D2B1" w:rsidR="00770020" w:rsidRPr="00E76614" w:rsidRDefault="00770020" w:rsidP="00E14AA9">
            <w:pPr>
              <w:pStyle w:val="ListParagraph"/>
              <w:ind w:left="360"/>
              <w:jc w:val="left"/>
              <w:rPr>
                <w:rFonts w:cs="Calibri Light"/>
                <w:sz w:val="22"/>
              </w:rPr>
            </w:pPr>
            <w:r w:rsidRPr="00E76614">
              <w:rPr>
                <w:rFonts w:cs="Calibri Light"/>
                <w:sz w:val="22"/>
              </w:rPr>
              <w:t>(7 days): 43.21% (&lt;</w:t>
            </w:r>
            <w:r w:rsidR="00E14AA9" w:rsidRPr="00E76614">
              <w:rPr>
                <w:rFonts w:cs="Calibri Light"/>
                <w:sz w:val="22"/>
              </w:rPr>
              <w:t xml:space="preserve"> </w:t>
            </w:r>
            <w:r w:rsidRPr="00E76614">
              <w:rPr>
                <w:rFonts w:cs="Calibri Light"/>
                <w:sz w:val="22"/>
              </w:rPr>
              <w:t>25th percentile)</w:t>
            </w:r>
          </w:p>
          <w:p w14:paraId="51FBFA66" w14:textId="587A88AB" w:rsidR="0044539F" w:rsidRPr="00E76614" w:rsidRDefault="00770020" w:rsidP="00991827">
            <w:pPr>
              <w:pStyle w:val="ListParagraph"/>
              <w:numPr>
                <w:ilvl w:val="0"/>
                <w:numId w:val="58"/>
              </w:numPr>
              <w:jc w:val="left"/>
              <w:rPr>
                <w:rFonts w:ascii="Calibri Light" w:hAnsi="Calibri Light" w:cs="Calibri Light"/>
                <w:sz w:val="22"/>
              </w:rPr>
            </w:pPr>
            <w:r w:rsidRPr="00E76614">
              <w:rPr>
                <w:rFonts w:cs="Calibri Light"/>
                <w:sz w:val="22"/>
              </w:rPr>
              <w:t>Follow-up After Emergency Department Visit for Alcohol and Other Drug Abuse or Dependence (7 days): 33.47% (&lt;</w:t>
            </w:r>
            <w:r w:rsidR="00E14AA9" w:rsidRPr="00E76614">
              <w:rPr>
                <w:rFonts w:cs="Calibri Light"/>
                <w:sz w:val="22"/>
              </w:rPr>
              <w:t xml:space="preserve"> </w:t>
            </w:r>
            <w:r w:rsidRPr="00E76614">
              <w:rPr>
                <w:rFonts w:cs="Calibri Light"/>
                <w:sz w:val="22"/>
              </w:rPr>
              <w:t>25th percentile)</w:t>
            </w:r>
          </w:p>
        </w:tc>
        <w:tc>
          <w:tcPr>
            <w:tcW w:w="1542" w:type="pct"/>
          </w:tcPr>
          <w:p w14:paraId="4AC1F86A" w14:textId="7AE002F0" w:rsidR="0044539F" w:rsidRPr="00E76614" w:rsidRDefault="0044539F"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0E63E0CA" w14:textId="1758D8C5" w:rsidR="0044539F" w:rsidRPr="00E76614" w:rsidRDefault="0044539F" w:rsidP="00E6269F">
            <w:pPr>
              <w:jc w:val="left"/>
              <w:rPr>
                <w:rFonts w:cs="Calibri Light"/>
                <w:sz w:val="22"/>
              </w:rPr>
            </w:pPr>
            <w:r w:rsidRPr="00E76614">
              <w:rPr>
                <w:rFonts w:cs="Calibri Light"/>
                <w:sz w:val="22"/>
              </w:rPr>
              <w:t>N/A</w:t>
            </w:r>
          </w:p>
        </w:tc>
      </w:tr>
      <w:tr w:rsidR="008D632E" w:rsidRPr="00E76614" w14:paraId="149A5106" w14:textId="77777777" w:rsidTr="00B548CE">
        <w:trPr>
          <w:trHeight w:val="288"/>
        </w:trPr>
        <w:tc>
          <w:tcPr>
            <w:tcW w:w="676" w:type="pct"/>
          </w:tcPr>
          <w:p w14:paraId="54D8605A" w14:textId="34FD0588" w:rsidR="008D632E" w:rsidRPr="00E76614" w:rsidRDefault="00A116EB" w:rsidP="00E6269F">
            <w:pPr>
              <w:jc w:val="left"/>
              <w:rPr>
                <w:rFonts w:ascii="Calibri Light" w:hAnsi="Calibri Light" w:cs="Calibri Light"/>
                <w:sz w:val="22"/>
              </w:rPr>
            </w:pPr>
            <w:r w:rsidRPr="00E76614">
              <w:rPr>
                <w:rFonts w:cs="Calibri Light"/>
                <w:sz w:val="22"/>
              </w:rPr>
              <w:t>Performance Measure Validation</w:t>
            </w:r>
            <w:r w:rsidR="008D632E" w:rsidRPr="00E76614">
              <w:rPr>
                <w:rFonts w:cs="Calibri Light"/>
                <w:sz w:val="22"/>
              </w:rPr>
              <w:t>: Non-HEDIS measures</w:t>
            </w:r>
          </w:p>
        </w:tc>
        <w:tc>
          <w:tcPr>
            <w:tcW w:w="1136" w:type="pct"/>
          </w:tcPr>
          <w:p w14:paraId="2915763B" w14:textId="071F403E" w:rsidR="008D632E" w:rsidRPr="00E76614" w:rsidRDefault="008D632E" w:rsidP="00E6269F">
            <w:pPr>
              <w:jc w:val="left"/>
              <w:rPr>
                <w:rFonts w:cs="Calibri Light"/>
                <w:sz w:val="22"/>
              </w:rPr>
            </w:pPr>
            <w:r w:rsidRPr="00E76614">
              <w:rPr>
                <w:rFonts w:cs="Calibri Light"/>
                <w:sz w:val="22"/>
              </w:rPr>
              <w:t>No issues were identified.</w:t>
            </w:r>
            <w:r w:rsidR="00A116EB" w:rsidRPr="00E76614">
              <w:rPr>
                <w:rFonts w:cs="Calibri Light"/>
                <w:sz w:val="22"/>
              </w:rPr>
              <w:t xml:space="preserve"> </w:t>
            </w:r>
            <w:r w:rsidRPr="00E76614">
              <w:rPr>
                <w:rFonts w:cs="Calibri Light"/>
                <w:sz w:val="22"/>
              </w:rPr>
              <w:t>The following measures rates were above the goal benchmark:</w:t>
            </w:r>
          </w:p>
          <w:p w14:paraId="41B586A2" w14:textId="6D2F6097" w:rsidR="00CD2D5F" w:rsidRPr="00E76614" w:rsidRDefault="00CD2D5F" w:rsidP="00991827">
            <w:pPr>
              <w:pStyle w:val="ListParagraph"/>
              <w:numPr>
                <w:ilvl w:val="0"/>
                <w:numId w:val="39"/>
              </w:numPr>
              <w:jc w:val="left"/>
              <w:rPr>
                <w:rFonts w:cs="Calibri Light"/>
                <w:sz w:val="22"/>
              </w:rPr>
            </w:pPr>
            <w:r w:rsidRPr="00E76614">
              <w:rPr>
                <w:rFonts w:cs="Calibri Light"/>
                <w:sz w:val="22"/>
              </w:rPr>
              <w:t>PC MES Communication+ Child</w:t>
            </w:r>
          </w:p>
          <w:p w14:paraId="3FFEFAA3" w14:textId="77777777" w:rsidR="00560389" w:rsidRPr="00E76614" w:rsidRDefault="00560389" w:rsidP="00991827">
            <w:pPr>
              <w:pStyle w:val="ListParagraph"/>
              <w:numPr>
                <w:ilvl w:val="0"/>
                <w:numId w:val="39"/>
              </w:numPr>
              <w:jc w:val="left"/>
              <w:rPr>
                <w:rFonts w:cs="Calibri Light"/>
                <w:sz w:val="22"/>
              </w:rPr>
            </w:pPr>
            <w:r w:rsidRPr="00E76614">
              <w:rPr>
                <w:rFonts w:cs="Calibri Light"/>
                <w:sz w:val="22"/>
              </w:rPr>
              <w:t>PC MES Communication+ Adult</w:t>
            </w:r>
          </w:p>
          <w:p w14:paraId="5BEFD2FB" w14:textId="20580E75" w:rsidR="006C7F77" w:rsidRPr="00E76614" w:rsidRDefault="00CD2D5F" w:rsidP="00991827">
            <w:pPr>
              <w:pStyle w:val="ListParagraph"/>
              <w:numPr>
                <w:ilvl w:val="0"/>
                <w:numId w:val="39"/>
              </w:numPr>
              <w:jc w:val="left"/>
              <w:rPr>
                <w:rFonts w:cs="Calibri Light"/>
                <w:sz w:val="22"/>
              </w:rPr>
            </w:pPr>
            <w:r w:rsidRPr="00E76614">
              <w:rPr>
                <w:rFonts w:cs="Calibri Light"/>
                <w:sz w:val="22"/>
              </w:rPr>
              <w:t>PC MES Knowledge of Patient+ Adult</w:t>
            </w:r>
          </w:p>
          <w:p w14:paraId="582EA040" w14:textId="77777777" w:rsidR="00560389" w:rsidRPr="00E76614" w:rsidRDefault="00560389" w:rsidP="00991827">
            <w:pPr>
              <w:pStyle w:val="ListParagraph"/>
              <w:numPr>
                <w:ilvl w:val="0"/>
                <w:numId w:val="39"/>
              </w:numPr>
              <w:jc w:val="left"/>
              <w:rPr>
                <w:rFonts w:cs="Calibri Light"/>
                <w:sz w:val="22"/>
              </w:rPr>
            </w:pPr>
            <w:r w:rsidRPr="00E76614">
              <w:rPr>
                <w:rFonts w:cs="Calibri Light"/>
                <w:sz w:val="22"/>
              </w:rPr>
              <w:t>PC MES Integration of Care+ Adult</w:t>
            </w:r>
          </w:p>
          <w:p w14:paraId="04E2C145" w14:textId="7BC52449" w:rsidR="00560389" w:rsidRPr="00E76614" w:rsidRDefault="00560389" w:rsidP="00991827">
            <w:pPr>
              <w:pStyle w:val="ListParagraph"/>
              <w:numPr>
                <w:ilvl w:val="0"/>
                <w:numId w:val="39"/>
              </w:numPr>
              <w:jc w:val="left"/>
              <w:rPr>
                <w:rFonts w:cs="Calibri Light"/>
                <w:sz w:val="22"/>
              </w:rPr>
            </w:pPr>
            <w:r w:rsidRPr="00E76614">
              <w:rPr>
                <w:rFonts w:cs="Calibri Light"/>
                <w:sz w:val="22"/>
              </w:rPr>
              <w:t>Topical Fluoride for Children</w:t>
            </w:r>
          </w:p>
          <w:p w14:paraId="0BF536D6" w14:textId="2F283955" w:rsidR="008D632E" w:rsidRPr="00E76614" w:rsidRDefault="00560389" w:rsidP="00991827">
            <w:pPr>
              <w:pStyle w:val="ListParagraph"/>
              <w:numPr>
                <w:ilvl w:val="0"/>
                <w:numId w:val="39"/>
              </w:numPr>
              <w:jc w:val="left"/>
            </w:pPr>
            <w:r w:rsidRPr="00E76614">
              <w:rPr>
                <w:rFonts w:cs="Calibri Light"/>
                <w:sz w:val="22"/>
              </w:rPr>
              <w:t>Developmental Screening in the First 3 Years of Life</w:t>
            </w:r>
          </w:p>
        </w:tc>
        <w:tc>
          <w:tcPr>
            <w:tcW w:w="1230" w:type="pct"/>
          </w:tcPr>
          <w:p w14:paraId="0BCAB925" w14:textId="77777777" w:rsidR="008D632E" w:rsidRPr="00E76614" w:rsidRDefault="008D632E" w:rsidP="00E6269F">
            <w:pPr>
              <w:jc w:val="left"/>
              <w:rPr>
                <w:rFonts w:cs="Calibri Light"/>
                <w:sz w:val="22"/>
              </w:rPr>
            </w:pPr>
            <w:r w:rsidRPr="00E76614">
              <w:rPr>
                <w:rFonts w:cs="Calibri Light"/>
                <w:sz w:val="22"/>
              </w:rPr>
              <w:t>The following measures rates were below the goal benchmark:</w:t>
            </w:r>
          </w:p>
          <w:p w14:paraId="52B60DF0" w14:textId="4D9962A3" w:rsidR="00CD2D5F" w:rsidRPr="00E76614" w:rsidRDefault="00CD2D5F" w:rsidP="00991827">
            <w:pPr>
              <w:pStyle w:val="ListParagraph"/>
              <w:numPr>
                <w:ilvl w:val="0"/>
                <w:numId w:val="40"/>
              </w:numPr>
              <w:jc w:val="left"/>
              <w:rPr>
                <w:rFonts w:cs="Calibri Light"/>
                <w:sz w:val="22"/>
              </w:rPr>
            </w:pPr>
            <w:r w:rsidRPr="00E76614">
              <w:rPr>
                <w:rFonts w:cs="Calibri Light"/>
                <w:sz w:val="22"/>
              </w:rPr>
              <w:t>PC MES Willingness to Recommend+ Child</w:t>
            </w:r>
          </w:p>
          <w:p w14:paraId="15A3D025" w14:textId="77777777" w:rsidR="00560389" w:rsidRPr="00E76614" w:rsidRDefault="00560389" w:rsidP="00991827">
            <w:pPr>
              <w:pStyle w:val="ListParagraph"/>
              <w:numPr>
                <w:ilvl w:val="0"/>
                <w:numId w:val="40"/>
              </w:numPr>
              <w:jc w:val="left"/>
              <w:rPr>
                <w:rFonts w:cs="Calibri Light"/>
                <w:sz w:val="22"/>
              </w:rPr>
            </w:pPr>
            <w:r w:rsidRPr="00E76614">
              <w:rPr>
                <w:rFonts w:cs="Calibri Light"/>
                <w:sz w:val="22"/>
              </w:rPr>
              <w:t>PC MES Willingness to Recommend+ Adult</w:t>
            </w:r>
          </w:p>
          <w:p w14:paraId="40D52751" w14:textId="77777777" w:rsidR="00560389" w:rsidRPr="00E76614" w:rsidRDefault="00560389" w:rsidP="00991827">
            <w:pPr>
              <w:pStyle w:val="ListParagraph"/>
              <w:numPr>
                <w:ilvl w:val="0"/>
                <w:numId w:val="40"/>
              </w:numPr>
              <w:jc w:val="left"/>
              <w:rPr>
                <w:rFonts w:cs="Calibri Light"/>
                <w:sz w:val="22"/>
              </w:rPr>
            </w:pPr>
            <w:r w:rsidRPr="00E76614">
              <w:rPr>
                <w:rFonts w:cs="Calibri Light"/>
                <w:sz w:val="22"/>
              </w:rPr>
              <w:t>PC MES Integration of Care+ Child</w:t>
            </w:r>
          </w:p>
          <w:p w14:paraId="46CBFB0B" w14:textId="492AE4EA" w:rsidR="00CD2D5F" w:rsidRPr="00E76614" w:rsidRDefault="00CD2D5F" w:rsidP="00991827">
            <w:pPr>
              <w:pStyle w:val="ListParagraph"/>
              <w:numPr>
                <w:ilvl w:val="0"/>
                <w:numId w:val="40"/>
              </w:numPr>
              <w:jc w:val="left"/>
              <w:rPr>
                <w:rFonts w:cs="Calibri Light"/>
                <w:sz w:val="22"/>
              </w:rPr>
            </w:pPr>
            <w:r w:rsidRPr="00E76614">
              <w:rPr>
                <w:rFonts w:cs="Calibri Light"/>
                <w:sz w:val="22"/>
              </w:rPr>
              <w:t>PC MES Knowledge of Patient+ Child</w:t>
            </w:r>
          </w:p>
          <w:p w14:paraId="594576EC" w14:textId="0EF556E9" w:rsidR="008D632E" w:rsidRPr="00E76614" w:rsidRDefault="00115307" w:rsidP="00991827">
            <w:pPr>
              <w:pStyle w:val="ListParagraph"/>
              <w:numPr>
                <w:ilvl w:val="0"/>
                <w:numId w:val="40"/>
              </w:numPr>
              <w:jc w:val="left"/>
            </w:pPr>
            <w:r w:rsidRPr="00E76614">
              <w:rPr>
                <w:rFonts w:cs="Calibri Light"/>
                <w:sz w:val="22"/>
              </w:rPr>
              <w:t>Screening for Depression and Follow-</w:t>
            </w:r>
            <w:r w:rsidR="00A116EB" w:rsidRPr="00E76614">
              <w:rPr>
                <w:rFonts w:cs="Calibri Light"/>
                <w:sz w:val="22"/>
              </w:rPr>
              <w:t>u</w:t>
            </w:r>
            <w:r w:rsidRPr="00E76614">
              <w:rPr>
                <w:rFonts w:cs="Calibri Light"/>
                <w:sz w:val="22"/>
              </w:rPr>
              <w:t>p Plan</w:t>
            </w:r>
          </w:p>
        </w:tc>
        <w:tc>
          <w:tcPr>
            <w:tcW w:w="1542" w:type="pct"/>
          </w:tcPr>
          <w:p w14:paraId="58F02B00" w14:textId="349F3028" w:rsidR="008D632E" w:rsidRPr="00E76614" w:rsidRDefault="008D632E"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5A07381C" w14:textId="77777777" w:rsidR="008D632E" w:rsidRPr="00E76614" w:rsidRDefault="008D632E" w:rsidP="00E6269F">
            <w:pPr>
              <w:jc w:val="left"/>
              <w:rPr>
                <w:rFonts w:cs="Calibri Light"/>
                <w:sz w:val="22"/>
              </w:rPr>
            </w:pPr>
            <w:r w:rsidRPr="00E76614">
              <w:rPr>
                <w:rFonts w:cs="Calibri Light"/>
                <w:sz w:val="22"/>
              </w:rPr>
              <w:t>Quality, Timeliness,</w:t>
            </w:r>
          </w:p>
          <w:p w14:paraId="10AE9517" w14:textId="6200723F" w:rsidR="008D632E" w:rsidRPr="00E76614" w:rsidRDefault="008D632E" w:rsidP="00E6269F">
            <w:pPr>
              <w:jc w:val="left"/>
              <w:rPr>
                <w:rFonts w:cs="Calibri Light"/>
                <w:sz w:val="22"/>
              </w:rPr>
            </w:pPr>
            <w:r w:rsidRPr="00E76614">
              <w:rPr>
                <w:rFonts w:cs="Calibri Light"/>
                <w:sz w:val="22"/>
              </w:rPr>
              <w:t>Access</w:t>
            </w:r>
          </w:p>
        </w:tc>
      </w:tr>
      <w:tr w:rsidR="000C194A" w:rsidRPr="00E76614" w14:paraId="316105C8" w14:textId="77777777" w:rsidTr="00B548CE">
        <w:trPr>
          <w:trHeight w:val="288"/>
        </w:trPr>
        <w:tc>
          <w:tcPr>
            <w:tcW w:w="676" w:type="pct"/>
          </w:tcPr>
          <w:p w14:paraId="49ECD8C0" w14:textId="77777777" w:rsidR="000C194A" w:rsidRPr="00E76614" w:rsidRDefault="000C194A" w:rsidP="00E6269F">
            <w:pPr>
              <w:jc w:val="left"/>
              <w:rPr>
                <w:rFonts w:cs="Calibri Light"/>
                <w:sz w:val="22"/>
              </w:rPr>
            </w:pPr>
            <w:r w:rsidRPr="00E76614">
              <w:rPr>
                <w:rFonts w:cs="Calibri Light"/>
                <w:sz w:val="22"/>
              </w:rPr>
              <w:t>Compliance Review</w:t>
            </w:r>
          </w:p>
          <w:p w14:paraId="2EC32D60" w14:textId="77777777" w:rsidR="000C194A" w:rsidRPr="00E76614" w:rsidRDefault="000C194A" w:rsidP="00E6269F">
            <w:pPr>
              <w:jc w:val="left"/>
              <w:rPr>
                <w:rFonts w:ascii="Calibri Light" w:hAnsi="Calibri Light" w:cs="Calibri Light"/>
                <w:sz w:val="22"/>
              </w:rPr>
            </w:pPr>
          </w:p>
        </w:tc>
        <w:tc>
          <w:tcPr>
            <w:tcW w:w="1136" w:type="pct"/>
          </w:tcPr>
          <w:p w14:paraId="592DA620" w14:textId="000B3BE4" w:rsidR="000C194A" w:rsidRPr="00E76614" w:rsidRDefault="000C194A" w:rsidP="00E6269F">
            <w:pPr>
              <w:jc w:val="left"/>
              <w:rPr>
                <w:rFonts w:cs="Calibri Light"/>
                <w:sz w:val="22"/>
              </w:rPr>
            </w:pPr>
            <w:r w:rsidRPr="00E76614">
              <w:rPr>
                <w:rFonts w:cs="Calibri Light"/>
                <w:sz w:val="22"/>
              </w:rPr>
              <w:t>WellSense Care Alliance demonstrated compliance with most of the federal and state contractual standards.</w:t>
            </w:r>
            <w:r w:rsidR="00E14AA9" w:rsidRPr="00E76614">
              <w:rPr>
                <w:rFonts w:cs="Calibri Light"/>
                <w:sz w:val="22"/>
              </w:rPr>
              <w:t xml:space="preserve"> </w:t>
            </w:r>
            <w:r w:rsidRPr="00E76614">
              <w:rPr>
                <w:rFonts w:cs="Calibri Light"/>
                <w:sz w:val="22"/>
              </w:rPr>
              <w:t xml:space="preserve">MCP addressed </w:t>
            </w:r>
            <w:r w:rsidR="003F6B9E" w:rsidRPr="00E76614">
              <w:rPr>
                <w:rFonts w:cs="Calibri Light"/>
                <w:sz w:val="22"/>
              </w:rPr>
              <w:t xml:space="preserve">the following </w:t>
            </w:r>
            <w:r w:rsidRPr="00E76614">
              <w:rPr>
                <w:rFonts w:cs="Calibri Light"/>
                <w:sz w:val="22"/>
              </w:rPr>
              <w:t>opportunities for improvement from the prior compliance review.</w:t>
            </w:r>
          </w:p>
          <w:p w14:paraId="4F117CC4" w14:textId="4A053FE4" w:rsidR="003F6B9E" w:rsidRPr="00E76614" w:rsidRDefault="003F6B9E" w:rsidP="00991827">
            <w:pPr>
              <w:pStyle w:val="ListParagraph"/>
              <w:numPr>
                <w:ilvl w:val="0"/>
                <w:numId w:val="137"/>
              </w:numPr>
              <w:jc w:val="left"/>
              <w:rPr>
                <w:rFonts w:cs="Calibri Light"/>
                <w:sz w:val="22"/>
              </w:rPr>
            </w:pPr>
            <w:r w:rsidRPr="00E76614">
              <w:rPr>
                <w:rFonts w:cs="Calibri Light"/>
                <w:sz w:val="22"/>
              </w:rPr>
              <w:t>Availability of services (2)</w:t>
            </w:r>
          </w:p>
          <w:p w14:paraId="3DAEB95A" w14:textId="4670F229" w:rsidR="003F6B9E" w:rsidRPr="00E76614" w:rsidRDefault="003F6B9E" w:rsidP="00991827">
            <w:pPr>
              <w:pStyle w:val="ListParagraph"/>
              <w:numPr>
                <w:ilvl w:val="0"/>
                <w:numId w:val="137"/>
              </w:numPr>
              <w:jc w:val="left"/>
              <w:rPr>
                <w:rFonts w:cs="Calibri Light"/>
                <w:sz w:val="22"/>
              </w:rPr>
            </w:pPr>
            <w:r w:rsidRPr="00E76614">
              <w:rPr>
                <w:rFonts w:cs="Calibri Light"/>
                <w:sz w:val="22"/>
              </w:rPr>
              <w:t>Care coordination (33)</w:t>
            </w:r>
          </w:p>
          <w:p w14:paraId="4F5AA287" w14:textId="7606D852" w:rsidR="003F6B9E" w:rsidRPr="00E76614" w:rsidRDefault="003F6B9E" w:rsidP="00991827">
            <w:pPr>
              <w:pStyle w:val="ListParagraph"/>
              <w:numPr>
                <w:ilvl w:val="0"/>
                <w:numId w:val="137"/>
              </w:numPr>
              <w:jc w:val="left"/>
              <w:rPr>
                <w:rFonts w:cs="Calibri Light"/>
                <w:sz w:val="22"/>
              </w:rPr>
            </w:pPr>
            <w:r w:rsidRPr="00E76614">
              <w:rPr>
                <w:rFonts w:cs="Calibri Light"/>
                <w:sz w:val="22"/>
              </w:rPr>
              <w:t xml:space="preserve">Grievances and appeals (3) </w:t>
            </w:r>
          </w:p>
          <w:p w14:paraId="770A8D75" w14:textId="7FA5C24A" w:rsidR="003F6B9E" w:rsidRPr="00E76614" w:rsidRDefault="003F6B9E" w:rsidP="00991827">
            <w:pPr>
              <w:pStyle w:val="ListParagraph"/>
              <w:numPr>
                <w:ilvl w:val="0"/>
                <w:numId w:val="137"/>
              </w:numPr>
              <w:jc w:val="left"/>
              <w:rPr>
                <w:rFonts w:cs="Calibri Light"/>
                <w:sz w:val="22"/>
              </w:rPr>
            </w:pPr>
            <w:r w:rsidRPr="00E76614">
              <w:rPr>
                <w:rFonts w:cs="Calibri Light"/>
                <w:sz w:val="22"/>
              </w:rPr>
              <w:t>Health information services (20)</w:t>
            </w:r>
          </w:p>
          <w:p w14:paraId="70A05C35" w14:textId="151B7E81" w:rsidR="003F6B9E" w:rsidRPr="00E76614" w:rsidRDefault="003F6B9E" w:rsidP="00991827">
            <w:pPr>
              <w:pStyle w:val="ListParagraph"/>
              <w:numPr>
                <w:ilvl w:val="0"/>
                <w:numId w:val="137"/>
              </w:numPr>
              <w:jc w:val="left"/>
              <w:rPr>
                <w:rFonts w:cs="Calibri Light"/>
                <w:sz w:val="22"/>
              </w:rPr>
            </w:pPr>
            <w:r w:rsidRPr="00E76614">
              <w:rPr>
                <w:rFonts w:cs="Calibri Light"/>
                <w:sz w:val="22"/>
              </w:rPr>
              <w:t>Practice guidelines (1)</w:t>
            </w:r>
          </w:p>
          <w:p w14:paraId="10B09917" w14:textId="228AF8A3" w:rsidR="003F6B9E" w:rsidRPr="00E76614" w:rsidRDefault="003F6B9E" w:rsidP="00991827">
            <w:pPr>
              <w:pStyle w:val="ListParagraph"/>
              <w:numPr>
                <w:ilvl w:val="0"/>
                <w:numId w:val="137"/>
              </w:numPr>
              <w:jc w:val="left"/>
              <w:rPr>
                <w:rFonts w:ascii="Calibri Light" w:hAnsi="Calibri Light" w:cs="Calibri Light"/>
                <w:sz w:val="22"/>
              </w:rPr>
            </w:pPr>
            <w:r w:rsidRPr="00E76614">
              <w:rPr>
                <w:rFonts w:cs="Calibri Light"/>
                <w:sz w:val="22"/>
              </w:rPr>
              <w:t>QAPI (19)</w:t>
            </w:r>
          </w:p>
        </w:tc>
        <w:tc>
          <w:tcPr>
            <w:tcW w:w="1230" w:type="pct"/>
          </w:tcPr>
          <w:p w14:paraId="575D6DB5" w14:textId="77777777" w:rsidR="003F6B9E" w:rsidRPr="00E76614" w:rsidRDefault="003F6B9E" w:rsidP="00E6269F">
            <w:pPr>
              <w:keepNext/>
              <w:jc w:val="left"/>
              <w:rPr>
                <w:rFonts w:cs="Calibri Light"/>
                <w:sz w:val="22"/>
              </w:rPr>
            </w:pPr>
            <w:r w:rsidRPr="00E76614">
              <w:rPr>
                <w:rFonts w:cs="Calibri Light"/>
                <w:sz w:val="22"/>
              </w:rPr>
              <w:t xml:space="preserve">Partial compliance remains with the requirements in the following domains: </w:t>
            </w:r>
          </w:p>
          <w:p w14:paraId="61EDB955" w14:textId="635F9902" w:rsidR="000C194A" w:rsidRPr="00E76614" w:rsidRDefault="003F6B9E" w:rsidP="00991827">
            <w:pPr>
              <w:pStyle w:val="ListParagraph"/>
              <w:numPr>
                <w:ilvl w:val="0"/>
                <w:numId w:val="136"/>
              </w:numPr>
              <w:jc w:val="left"/>
              <w:rPr>
                <w:rFonts w:ascii="Calibri Light" w:hAnsi="Calibri Light" w:cs="Calibri Light"/>
                <w:szCs w:val="24"/>
              </w:rPr>
            </w:pPr>
            <w:r w:rsidRPr="00E76614">
              <w:rPr>
                <w:rFonts w:cs="Calibri Light"/>
                <w:sz w:val="22"/>
              </w:rPr>
              <w:t>Care coordination (41)</w:t>
            </w:r>
          </w:p>
        </w:tc>
        <w:tc>
          <w:tcPr>
            <w:tcW w:w="1542" w:type="pct"/>
          </w:tcPr>
          <w:p w14:paraId="7DC6F713" w14:textId="09D7C77C" w:rsidR="000C194A" w:rsidRPr="00E76614" w:rsidRDefault="000C194A" w:rsidP="00E6269F">
            <w:pPr>
              <w:jc w:val="left"/>
              <w:rPr>
                <w:rFonts w:cs="Calibri Light"/>
                <w:sz w:val="22"/>
              </w:rPr>
            </w:pPr>
            <w:r w:rsidRPr="00E76614">
              <w:rPr>
                <w:rFonts w:cs="Calibri Light"/>
                <w:sz w:val="22"/>
              </w:rPr>
              <w:t>MCP is required to address all deficient and partially met requirements based on IPRO’s recommendations outlined in the final validation tools sent by IPRO to the MCP on 1/31/2025. IPRO will monitor the status of all recommendations as part of the EQR processes and follow up with the MCP before the end of CY 202</w:t>
            </w:r>
            <w:r w:rsidR="003F6B9E" w:rsidRPr="00E76614">
              <w:rPr>
                <w:rFonts w:cs="Calibri Light"/>
                <w:sz w:val="22"/>
              </w:rPr>
              <w:t>6</w:t>
            </w:r>
            <w:r w:rsidRPr="00E76614">
              <w:rPr>
                <w:rFonts w:cs="Calibri Light"/>
                <w:sz w:val="22"/>
              </w:rPr>
              <w:t xml:space="preserve">. </w:t>
            </w:r>
          </w:p>
          <w:p w14:paraId="77EBD1A2" w14:textId="38A71B16" w:rsidR="000C194A" w:rsidRPr="00E76614" w:rsidRDefault="000C194A" w:rsidP="00E6269F">
            <w:pPr>
              <w:jc w:val="left"/>
              <w:rPr>
                <w:rFonts w:ascii="Calibri Light" w:hAnsi="Calibri Light" w:cs="Calibri Light"/>
                <w:sz w:val="22"/>
              </w:rPr>
            </w:pPr>
          </w:p>
        </w:tc>
        <w:tc>
          <w:tcPr>
            <w:tcW w:w="416" w:type="pct"/>
          </w:tcPr>
          <w:p w14:paraId="39F771D5" w14:textId="77777777" w:rsidR="000C194A" w:rsidRPr="00E76614" w:rsidRDefault="000C194A" w:rsidP="00E6269F">
            <w:pPr>
              <w:jc w:val="left"/>
              <w:rPr>
                <w:rFonts w:cs="Calibri Light"/>
                <w:sz w:val="22"/>
              </w:rPr>
            </w:pPr>
            <w:r w:rsidRPr="00E76614">
              <w:rPr>
                <w:rFonts w:cs="Calibri Light"/>
                <w:sz w:val="22"/>
              </w:rPr>
              <w:t>Quality, Timeliness,</w:t>
            </w:r>
          </w:p>
          <w:p w14:paraId="2CD6394D" w14:textId="64D6D1D7" w:rsidR="000C194A" w:rsidRPr="00E76614" w:rsidRDefault="000C194A" w:rsidP="00E6269F">
            <w:pPr>
              <w:jc w:val="left"/>
              <w:rPr>
                <w:rFonts w:cs="Calibri Light"/>
                <w:sz w:val="22"/>
              </w:rPr>
            </w:pPr>
            <w:r w:rsidRPr="00E76614">
              <w:rPr>
                <w:rFonts w:cs="Calibri Light"/>
                <w:sz w:val="22"/>
              </w:rPr>
              <w:t>Access</w:t>
            </w:r>
          </w:p>
        </w:tc>
      </w:tr>
      <w:tr w:rsidR="00F84719" w:rsidRPr="00E76614" w14:paraId="7FCE6947" w14:textId="77777777" w:rsidTr="00F84719">
        <w:trPr>
          <w:trHeight w:val="288"/>
        </w:trPr>
        <w:tc>
          <w:tcPr>
            <w:tcW w:w="676" w:type="pct"/>
          </w:tcPr>
          <w:p w14:paraId="43F6AE4D" w14:textId="4871485A" w:rsidR="00F84719" w:rsidRPr="00E76614" w:rsidRDefault="00F84719" w:rsidP="00E6269F">
            <w:pPr>
              <w:keepNext/>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E14AA9" w:rsidRPr="00E76614">
              <w:rPr>
                <w:rFonts w:cs="Calibri Light"/>
                <w:sz w:val="22"/>
                <w:szCs w:val="20"/>
              </w:rPr>
              <w:t>−</w:t>
            </w:r>
            <w:r w:rsidRPr="00E76614">
              <w:rPr>
                <w:rFonts w:cs="Calibri Light"/>
                <w:sz w:val="22"/>
                <w:szCs w:val="20"/>
              </w:rPr>
              <w:t xml:space="preserve"> Duplicates</w:t>
            </w:r>
          </w:p>
        </w:tc>
        <w:tc>
          <w:tcPr>
            <w:tcW w:w="1136" w:type="pct"/>
          </w:tcPr>
          <w:p w14:paraId="6989A739" w14:textId="3CF174F2" w:rsidR="00F84719" w:rsidRPr="00E76614" w:rsidRDefault="00F84719" w:rsidP="00E6269F">
            <w:pPr>
              <w:keepNext/>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E14AA9" w:rsidRPr="00E76614">
              <w:rPr>
                <w:rFonts w:cs="Calibri Light"/>
                <w:sz w:val="22"/>
                <w:szCs w:val="20"/>
              </w:rPr>
              <w:t xml:space="preserve">were </w:t>
            </w:r>
            <w:r w:rsidRPr="00E76614">
              <w:rPr>
                <w:rFonts w:cs="Calibri Light"/>
                <w:sz w:val="22"/>
                <w:szCs w:val="20"/>
              </w:rPr>
              <w:t>mostly accurate and current</w:t>
            </w:r>
            <w:r w:rsidR="00E14AA9"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230" w:type="pct"/>
          </w:tcPr>
          <w:p w14:paraId="36D8EB9E" w14:textId="16EA0046" w:rsidR="00F84719" w:rsidRPr="00E76614" w:rsidRDefault="00F84719" w:rsidP="00E6269F">
            <w:pPr>
              <w:keepNext/>
              <w:jc w:val="left"/>
              <w:rPr>
                <w:rFonts w:ascii="Calibri Light" w:hAnsi="Calibri Light" w:cs="Calibri Light"/>
                <w:sz w:val="22"/>
                <w:szCs w:val="20"/>
                <w:highlight w:val="green"/>
              </w:rPr>
            </w:pPr>
            <w:r w:rsidRPr="00E76614">
              <w:rPr>
                <w:rFonts w:cs="Calibri Light"/>
                <w:sz w:val="22"/>
                <w:szCs w:val="20"/>
              </w:rPr>
              <w:t>WellSense Care Alliance submitted many duplicates for individual and facility providers due to variations in the facility names, such as including the suite name or address information, submitting departments in addition to the facilities, or variations in the address. IPRO removed a total of 315 duplicate providers from the WellSense Care Alliance data prior to conducting the analysis.</w:t>
            </w:r>
          </w:p>
        </w:tc>
        <w:tc>
          <w:tcPr>
            <w:tcW w:w="1542" w:type="pct"/>
          </w:tcPr>
          <w:p w14:paraId="79767849" w14:textId="77777777" w:rsidR="00F84719" w:rsidRPr="00E76614" w:rsidRDefault="00F84719" w:rsidP="00E6269F">
            <w:pPr>
              <w:jc w:val="left"/>
              <w:rPr>
                <w:rFonts w:cs="Calibri Light"/>
                <w:sz w:val="22"/>
                <w:szCs w:val="20"/>
              </w:rPr>
            </w:pPr>
            <w:r w:rsidRPr="00E76614">
              <w:rPr>
                <w:rFonts w:cs="Calibri Light"/>
                <w:sz w:val="22"/>
                <w:szCs w:val="20"/>
              </w:rPr>
              <w:t>WellSense Care Alliance should further clean and deduplicate the provider data prior to conducting any network analyses or submitting provider data for the EQR analysis.</w:t>
            </w:r>
          </w:p>
          <w:p w14:paraId="6B04288F" w14:textId="35683945" w:rsidR="00F84719" w:rsidRPr="00E76614" w:rsidRDefault="00F84719" w:rsidP="00E6269F">
            <w:pPr>
              <w:jc w:val="left"/>
              <w:rPr>
                <w:rFonts w:ascii="Calibri Light" w:hAnsi="Calibri Light" w:cs="Calibri Light"/>
                <w:sz w:val="22"/>
                <w:szCs w:val="20"/>
              </w:rPr>
            </w:pPr>
          </w:p>
        </w:tc>
        <w:tc>
          <w:tcPr>
            <w:tcW w:w="416" w:type="pct"/>
          </w:tcPr>
          <w:p w14:paraId="1994E2D3" w14:textId="30CD4A1B" w:rsidR="00F84719" w:rsidRPr="00E76614" w:rsidRDefault="00F84719" w:rsidP="00E6269F">
            <w:pPr>
              <w:jc w:val="left"/>
              <w:rPr>
                <w:rFonts w:cs="Calibri Light"/>
                <w:sz w:val="22"/>
                <w:szCs w:val="20"/>
                <w:highlight w:val="green"/>
              </w:rPr>
            </w:pPr>
            <w:r w:rsidRPr="00E76614">
              <w:rPr>
                <w:rFonts w:cs="Calibri Light"/>
                <w:sz w:val="22"/>
                <w:szCs w:val="20"/>
              </w:rPr>
              <w:t>Quality, Access, Timeliness</w:t>
            </w:r>
          </w:p>
        </w:tc>
      </w:tr>
      <w:tr w:rsidR="00F84719" w:rsidRPr="00E76614" w14:paraId="659D5F7C" w14:textId="77777777" w:rsidTr="00F84719">
        <w:trPr>
          <w:trHeight w:val="288"/>
        </w:trPr>
        <w:tc>
          <w:tcPr>
            <w:tcW w:w="676" w:type="pct"/>
          </w:tcPr>
          <w:p w14:paraId="2CA9C493" w14:textId="74EC167A" w:rsidR="00F84719" w:rsidRPr="00E76614" w:rsidRDefault="00F84719" w:rsidP="00E6269F">
            <w:pPr>
              <w:jc w:val="left"/>
              <w:rPr>
                <w:rFonts w:ascii="Calibri Light" w:hAnsi="Calibri Light" w:cs="Calibri Light"/>
                <w:sz w:val="22"/>
                <w:szCs w:val="20"/>
                <w:highlight w:val="green"/>
              </w:rPr>
            </w:pPr>
            <w:r w:rsidRPr="00E76614">
              <w:rPr>
                <w:rFonts w:cs="Calibri Light"/>
                <w:sz w:val="22"/>
                <w:szCs w:val="20"/>
              </w:rPr>
              <w:t>Network Adequacy: Information Systems and Quality of Provider Data Behavioral Health Providers</w:t>
            </w:r>
          </w:p>
        </w:tc>
        <w:tc>
          <w:tcPr>
            <w:tcW w:w="1136" w:type="pct"/>
          </w:tcPr>
          <w:p w14:paraId="07E717F1" w14:textId="20274C5F" w:rsidR="00F84719" w:rsidRPr="00E76614" w:rsidRDefault="00F84719" w:rsidP="00E6269F">
            <w:pPr>
              <w:jc w:val="left"/>
              <w:rPr>
                <w:rFonts w:ascii="Calibri Light" w:hAnsi="Calibri Light" w:cs="Calibri Light"/>
                <w:sz w:val="22"/>
                <w:szCs w:val="20"/>
              </w:rPr>
            </w:pPr>
            <w:r w:rsidRPr="00E76614">
              <w:rPr>
                <w:rFonts w:cs="Calibri Light"/>
                <w:sz w:val="22"/>
                <w:szCs w:val="20"/>
              </w:rPr>
              <w:t>Data used by the MCP to monitor network adequacy was mostly accurate and current except for duplicative provider records and incorrect provider directory information.</w:t>
            </w:r>
          </w:p>
        </w:tc>
        <w:tc>
          <w:tcPr>
            <w:tcW w:w="1230" w:type="pct"/>
          </w:tcPr>
          <w:p w14:paraId="12E6E19A" w14:textId="1EA98A57" w:rsidR="00F84719" w:rsidRPr="00E76614" w:rsidRDefault="00F84719" w:rsidP="00E6269F">
            <w:pPr>
              <w:contextualSpacing/>
              <w:jc w:val="left"/>
              <w:rPr>
                <w:rFonts w:ascii="Calibri Light" w:hAnsi="Calibri Light" w:cs="Calibri Light"/>
                <w:sz w:val="22"/>
                <w:szCs w:val="20"/>
              </w:rPr>
            </w:pPr>
            <w:r w:rsidRPr="00E76614">
              <w:rPr>
                <w:rFonts w:cs="Calibri Light"/>
                <w:sz w:val="22"/>
                <w:szCs w:val="20"/>
              </w:rPr>
              <w:t>WellSense Care Alliance submitted additional BH providers for Structured Outpatient Addiction Programs (SOAP) that were not on the approved list provided by MassHealth. IPRO removed a total of 3 additional providers from the WellSense Care Alliance behavioral health data prior to conducting the analysis.</w:t>
            </w:r>
          </w:p>
        </w:tc>
        <w:tc>
          <w:tcPr>
            <w:tcW w:w="1542" w:type="pct"/>
          </w:tcPr>
          <w:p w14:paraId="31E9C124" w14:textId="692CFD6D" w:rsidR="00F84719" w:rsidRPr="00E76614" w:rsidRDefault="00F84719" w:rsidP="00E6269F">
            <w:pPr>
              <w:jc w:val="left"/>
              <w:rPr>
                <w:rFonts w:ascii="Calibri Light" w:hAnsi="Calibri Light" w:cs="Calibri Light"/>
                <w:sz w:val="22"/>
                <w:szCs w:val="20"/>
              </w:rPr>
            </w:pPr>
            <w:r w:rsidRPr="00E76614">
              <w:rPr>
                <w:rFonts w:cs="Calibri Light"/>
                <w:sz w:val="22"/>
                <w:szCs w:val="20"/>
              </w:rPr>
              <w:t>WellSense Care Alliance should submit for the analysis only the providers that are considered acceptable by MassHealth for certain behavioral health provider types.</w:t>
            </w:r>
          </w:p>
        </w:tc>
        <w:tc>
          <w:tcPr>
            <w:tcW w:w="416" w:type="pct"/>
          </w:tcPr>
          <w:p w14:paraId="6FA34510" w14:textId="7E0325EC" w:rsidR="00F84719" w:rsidRPr="00E76614" w:rsidRDefault="00F84719" w:rsidP="00E6269F">
            <w:pPr>
              <w:jc w:val="left"/>
              <w:rPr>
                <w:rFonts w:cs="Calibri Light"/>
                <w:sz w:val="22"/>
                <w:szCs w:val="20"/>
                <w:highlight w:val="green"/>
              </w:rPr>
            </w:pPr>
            <w:r w:rsidRPr="00E76614">
              <w:rPr>
                <w:rFonts w:cs="Calibri Light"/>
                <w:sz w:val="22"/>
                <w:szCs w:val="20"/>
              </w:rPr>
              <w:t>Quality, Access, Timeliness</w:t>
            </w:r>
          </w:p>
        </w:tc>
      </w:tr>
      <w:tr w:rsidR="00F84719" w:rsidRPr="00E76614" w14:paraId="3D8B1783" w14:textId="77777777" w:rsidTr="00F84719">
        <w:trPr>
          <w:trHeight w:val="288"/>
        </w:trPr>
        <w:tc>
          <w:tcPr>
            <w:tcW w:w="676" w:type="pct"/>
          </w:tcPr>
          <w:p w14:paraId="444BAC20" w14:textId="77777777" w:rsidR="00F84719" w:rsidRPr="00E76614" w:rsidRDefault="00F84719" w:rsidP="00E14AA9">
            <w:pPr>
              <w:keepNext/>
              <w:jc w:val="left"/>
              <w:rPr>
                <w:rFonts w:cs="Calibri Light"/>
                <w:sz w:val="22"/>
                <w:szCs w:val="20"/>
              </w:rPr>
            </w:pPr>
            <w:r w:rsidRPr="00E76614">
              <w:rPr>
                <w:rFonts w:cs="Calibri Light"/>
                <w:sz w:val="22"/>
                <w:szCs w:val="20"/>
              </w:rPr>
              <w:lastRenderedPageBreak/>
              <w:t xml:space="preserve">Network Adequacy: </w:t>
            </w:r>
          </w:p>
          <w:p w14:paraId="61650ECE" w14:textId="59D2BB14" w:rsidR="00F84719" w:rsidRPr="00E76614" w:rsidRDefault="00F84719" w:rsidP="00E14AA9">
            <w:pPr>
              <w:keepNext/>
              <w:jc w:val="left"/>
              <w:rPr>
                <w:rFonts w:ascii="Calibri Light" w:hAnsi="Calibri Light" w:cs="Calibri Light"/>
                <w:sz w:val="22"/>
                <w:szCs w:val="20"/>
                <w:highlight w:val="green"/>
              </w:rPr>
            </w:pPr>
            <w:r w:rsidRPr="00E76614">
              <w:rPr>
                <w:rFonts w:cs="Calibri Light"/>
                <w:sz w:val="22"/>
                <w:szCs w:val="20"/>
              </w:rPr>
              <w:t>Time and Distance Analysis – MCP’s Methodology</w:t>
            </w:r>
          </w:p>
        </w:tc>
        <w:tc>
          <w:tcPr>
            <w:tcW w:w="1136" w:type="pct"/>
          </w:tcPr>
          <w:p w14:paraId="7CF5F137" w14:textId="0CFBAE75" w:rsidR="00F84719" w:rsidRPr="00E76614" w:rsidRDefault="00F84719" w:rsidP="00E14AA9">
            <w:pPr>
              <w:keepNext/>
              <w:jc w:val="left"/>
              <w:rPr>
                <w:rFonts w:ascii="Calibri Light" w:hAnsi="Calibri Light" w:cs="Calibri Light"/>
                <w:sz w:val="22"/>
                <w:szCs w:val="20"/>
              </w:rPr>
            </w:pPr>
            <w:bookmarkStart w:id="610" w:name="_Hlk207977790"/>
            <w:r w:rsidRPr="00E76614">
              <w:rPr>
                <w:rFonts w:cs="Calibri Light"/>
                <w:sz w:val="22"/>
                <w:szCs w:val="20"/>
              </w:rPr>
              <w:t xml:space="preserve">WellSense Care Alliance used the correct MassHealth standards for almost all provider types. IPRO compared WellSense Care Alliance’s results for PCPs, physical health services, 17 specialist provider types, </w:t>
            </w:r>
            <w:r w:rsidR="00E14AA9" w:rsidRPr="00E76614">
              <w:rPr>
                <w:rFonts w:cs="Calibri Light"/>
                <w:sz w:val="22"/>
                <w:szCs w:val="20"/>
              </w:rPr>
              <w:t xml:space="preserve">psychiatric inpatient adult, and </w:t>
            </w:r>
            <w:r w:rsidRPr="00E76614">
              <w:rPr>
                <w:rFonts w:cs="Calibri Light"/>
                <w:sz w:val="22"/>
                <w:szCs w:val="20"/>
              </w:rPr>
              <w:t>pharmacies. The comparison showed that IPRO and WellSense Care Alliance had similar or identical results for these provider types. IPRO concluded that the results reported were valid, accurate, and reliable. IPRO was also able to compare the results for three behavioral health provider types</w:t>
            </w:r>
            <w:bookmarkEnd w:id="610"/>
            <w:r w:rsidRPr="00E76614">
              <w:rPr>
                <w:rFonts w:cs="Calibri Light"/>
                <w:sz w:val="22"/>
                <w:szCs w:val="20"/>
              </w:rPr>
              <w:t>.</w:t>
            </w:r>
          </w:p>
        </w:tc>
        <w:tc>
          <w:tcPr>
            <w:tcW w:w="1230" w:type="pct"/>
          </w:tcPr>
          <w:p w14:paraId="0233B8E8" w14:textId="4377F4DC" w:rsidR="00F84719" w:rsidRPr="00E76614" w:rsidRDefault="00F84719" w:rsidP="00E6269F">
            <w:pPr>
              <w:jc w:val="left"/>
              <w:rPr>
                <w:rFonts w:ascii="Calibri Light" w:hAnsi="Calibri Light" w:cs="Calibri Light"/>
                <w:sz w:val="22"/>
                <w:szCs w:val="20"/>
              </w:rPr>
            </w:pPr>
            <w:r w:rsidRPr="00E76614">
              <w:rPr>
                <w:rFonts w:cs="Calibri Light"/>
                <w:sz w:val="22"/>
                <w:szCs w:val="20"/>
              </w:rPr>
              <w:t xml:space="preserve">WellSense Care Alliance used incorrect time OR distance standards for </w:t>
            </w:r>
            <w:r w:rsidR="00E14AA9" w:rsidRPr="00E76614">
              <w:rPr>
                <w:rFonts w:cs="Calibri Light"/>
                <w:sz w:val="22"/>
                <w:szCs w:val="20"/>
              </w:rPr>
              <w:t>ob/gyn</w:t>
            </w:r>
            <w:r w:rsidRPr="00E76614">
              <w:rPr>
                <w:rFonts w:cs="Calibri Light"/>
                <w:sz w:val="22"/>
                <w:szCs w:val="20"/>
              </w:rPr>
              <w:t xml:space="preserve">. IPRO compared WellSense Care Alliance’s results for </w:t>
            </w:r>
            <w:r w:rsidR="00E14AA9" w:rsidRPr="00E76614">
              <w:rPr>
                <w:rFonts w:cs="Calibri Light"/>
                <w:sz w:val="22"/>
                <w:szCs w:val="20"/>
              </w:rPr>
              <w:t xml:space="preserve">pediatric </w:t>
            </w:r>
            <w:r w:rsidRPr="00E76614">
              <w:rPr>
                <w:rFonts w:cs="Calibri Light"/>
                <w:sz w:val="22"/>
                <w:szCs w:val="20"/>
              </w:rPr>
              <w:t>PCPs and three behavioral health provider types. The comparison showed that IPRO and WellSense Care Alliance had differing results.</w:t>
            </w:r>
          </w:p>
        </w:tc>
        <w:tc>
          <w:tcPr>
            <w:tcW w:w="1542" w:type="pct"/>
          </w:tcPr>
          <w:p w14:paraId="45F96BC5" w14:textId="77777777" w:rsidR="00F84719" w:rsidRPr="00E76614" w:rsidRDefault="00F84719" w:rsidP="00E6269F">
            <w:pPr>
              <w:jc w:val="left"/>
              <w:rPr>
                <w:rFonts w:cs="Calibri Light"/>
                <w:sz w:val="22"/>
                <w:szCs w:val="20"/>
              </w:rPr>
            </w:pPr>
            <w:r w:rsidRPr="00E76614">
              <w:rPr>
                <w:rFonts w:cs="Calibri Light"/>
                <w:sz w:val="22"/>
                <w:szCs w:val="20"/>
              </w:rPr>
              <w:t>WellSense Care Alliance should use the correct MassHealth standards and clean data for the GeoAccess analysis for all provider types.</w:t>
            </w:r>
          </w:p>
          <w:p w14:paraId="0CA83B0A" w14:textId="77777777" w:rsidR="00F84719" w:rsidRPr="00E76614" w:rsidRDefault="00F84719" w:rsidP="00E6269F">
            <w:pPr>
              <w:jc w:val="left"/>
              <w:rPr>
                <w:rFonts w:cs="Calibri Light"/>
                <w:b/>
                <w:bCs/>
                <w:sz w:val="22"/>
                <w:szCs w:val="20"/>
                <w:u w:val="single"/>
              </w:rPr>
            </w:pPr>
          </w:p>
          <w:p w14:paraId="68865B4D" w14:textId="751F1348" w:rsidR="00F84719" w:rsidRPr="00E76614" w:rsidRDefault="00F84719" w:rsidP="00E6269F">
            <w:pPr>
              <w:jc w:val="left"/>
              <w:rPr>
                <w:rFonts w:ascii="Calibri Light" w:hAnsi="Calibri Light" w:cs="Calibri Light"/>
                <w:sz w:val="22"/>
                <w:szCs w:val="20"/>
              </w:rPr>
            </w:pPr>
            <w:r w:rsidRPr="00E76614">
              <w:rPr>
                <w:rFonts w:cs="Calibri Light"/>
                <w:sz w:val="22"/>
                <w:szCs w:val="20"/>
              </w:rPr>
              <w:t>WellSense Care Alliance should revisit the GeoAccess results that differed from IPRO’s analysis to confirm the accuracy of its own methodology and to identify factors driving the discrepancies.</w:t>
            </w:r>
          </w:p>
        </w:tc>
        <w:tc>
          <w:tcPr>
            <w:tcW w:w="416" w:type="pct"/>
          </w:tcPr>
          <w:p w14:paraId="05698E77" w14:textId="4433A5E5" w:rsidR="00F84719" w:rsidRPr="00E76614" w:rsidRDefault="00F84719" w:rsidP="00E6269F">
            <w:pPr>
              <w:jc w:val="left"/>
              <w:rPr>
                <w:rFonts w:cs="Calibri Light"/>
                <w:sz w:val="22"/>
                <w:szCs w:val="20"/>
                <w:highlight w:val="green"/>
              </w:rPr>
            </w:pPr>
            <w:r w:rsidRPr="00E76614">
              <w:rPr>
                <w:rFonts w:cs="Calibri Light"/>
                <w:sz w:val="22"/>
                <w:szCs w:val="20"/>
              </w:rPr>
              <w:t>Quality, Access, Timeliness</w:t>
            </w:r>
          </w:p>
        </w:tc>
      </w:tr>
      <w:tr w:rsidR="00F84719" w:rsidRPr="00E76614" w14:paraId="7985C9EC" w14:textId="77777777" w:rsidTr="00F84719">
        <w:trPr>
          <w:trHeight w:val="288"/>
        </w:trPr>
        <w:tc>
          <w:tcPr>
            <w:tcW w:w="676" w:type="pct"/>
          </w:tcPr>
          <w:p w14:paraId="076D5C71" w14:textId="16202FFF" w:rsidR="00F84719" w:rsidRPr="00E76614" w:rsidRDefault="00F84719"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E14AA9" w:rsidRPr="00E76614">
              <w:rPr>
                <w:rFonts w:cs="Calibri Light"/>
                <w:sz w:val="22"/>
                <w:szCs w:val="20"/>
              </w:rPr>
              <w:t>−</w:t>
            </w:r>
            <w:r w:rsidRPr="00E76614">
              <w:rPr>
                <w:rFonts w:cs="Calibri Light"/>
                <w:sz w:val="22"/>
                <w:szCs w:val="20"/>
              </w:rPr>
              <w:t xml:space="preserve"> Gaps in Provider Networks</w:t>
            </w:r>
          </w:p>
        </w:tc>
        <w:tc>
          <w:tcPr>
            <w:tcW w:w="1136" w:type="pct"/>
          </w:tcPr>
          <w:p w14:paraId="09801DF7" w14:textId="646DA00F" w:rsidR="00F84719" w:rsidRPr="00E76614" w:rsidRDefault="00F84719" w:rsidP="00E6269F">
            <w:pPr>
              <w:jc w:val="left"/>
              <w:rPr>
                <w:rFonts w:ascii="Calibri Light" w:hAnsi="Calibri Light" w:cs="Calibri Light"/>
                <w:sz w:val="22"/>
                <w:szCs w:val="20"/>
              </w:rPr>
            </w:pPr>
            <w:r w:rsidRPr="00E76614">
              <w:rPr>
                <w:rFonts w:cs="Calibri Light"/>
                <w:sz w:val="22"/>
                <w:szCs w:val="20"/>
              </w:rPr>
              <w:t xml:space="preserve">WellSense Care Alliance demonstrated adequate networks for all PCP, </w:t>
            </w:r>
            <w:r w:rsidR="00E14AA9" w:rsidRPr="00E76614">
              <w:rPr>
                <w:rFonts w:cs="Calibri Light"/>
                <w:sz w:val="22"/>
                <w:szCs w:val="20"/>
              </w:rPr>
              <w:t xml:space="preserve">ob/gyn, </w:t>
            </w:r>
            <w:r w:rsidRPr="00E76614">
              <w:rPr>
                <w:rFonts w:cs="Calibri Light"/>
                <w:sz w:val="22"/>
                <w:szCs w:val="20"/>
              </w:rPr>
              <w:t>pharmacy, physical health services, and all specialty and behavioral health providers in all of its service areas.</w:t>
            </w:r>
          </w:p>
        </w:tc>
        <w:tc>
          <w:tcPr>
            <w:tcW w:w="1230" w:type="pct"/>
          </w:tcPr>
          <w:p w14:paraId="130A4814" w14:textId="6BDE196F" w:rsidR="00F84719" w:rsidRPr="00E76614" w:rsidRDefault="00E14AA9" w:rsidP="00E6269F">
            <w:pPr>
              <w:jc w:val="left"/>
              <w:rPr>
                <w:rFonts w:ascii="Calibri Light" w:hAnsi="Calibri Light" w:cs="Calibri Light"/>
                <w:sz w:val="22"/>
                <w:szCs w:val="20"/>
              </w:rPr>
            </w:pPr>
            <w:r w:rsidRPr="00E76614">
              <w:rPr>
                <w:rFonts w:cs="Calibri Light"/>
                <w:sz w:val="22"/>
                <w:szCs w:val="20"/>
              </w:rPr>
              <w:t>N/A</w:t>
            </w:r>
          </w:p>
        </w:tc>
        <w:tc>
          <w:tcPr>
            <w:tcW w:w="1542" w:type="pct"/>
          </w:tcPr>
          <w:p w14:paraId="0C7BD55A" w14:textId="4282A252" w:rsidR="00F84719" w:rsidRPr="00E76614" w:rsidRDefault="00E14AA9" w:rsidP="00E6269F">
            <w:pPr>
              <w:jc w:val="left"/>
              <w:rPr>
                <w:rFonts w:ascii="Calibri Light" w:hAnsi="Calibri Light" w:cs="Calibri Light"/>
                <w:sz w:val="22"/>
                <w:szCs w:val="20"/>
              </w:rPr>
            </w:pPr>
            <w:r w:rsidRPr="00E76614">
              <w:rPr>
                <w:rFonts w:cs="Calibri Light"/>
                <w:sz w:val="22"/>
                <w:szCs w:val="20"/>
              </w:rPr>
              <w:t>N/A</w:t>
            </w:r>
          </w:p>
        </w:tc>
        <w:tc>
          <w:tcPr>
            <w:tcW w:w="416" w:type="pct"/>
          </w:tcPr>
          <w:p w14:paraId="05B48603" w14:textId="5A555EED" w:rsidR="00F84719" w:rsidRPr="00E76614" w:rsidRDefault="00F84719" w:rsidP="00E6269F">
            <w:pPr>
              <w:jc w:val="left"/>
              <w:rPr>
                <w:rFonts w:cs="Calibri Light"/>
                <w:sz w:val="22"/>
                <w:szCs w:val="20"/>
              </w:rPr>
            </w:pPr>
            <w:r w:rsidRPr="00E76614">
              <w:rPr>
                <w:rFonts w:cs="Calibri Light"/>
                <w:sz w:val="22"/>
                <w:szCs w:val="20"/>
              </w:rPr>
              <w:t>Access, Timeliness</w:t>
            </w:r>
          </w:p>
        </w:tc>
      </w:tr>
      <w:tr w:rsidR="00DB0716" w:rsidRPr="00E76614" w14:paraId="081469B2" w14:textId="77777777" w:rsidTr="00B548CE">
        <w:trPr>
          <w:trHeight w:val="288"/>
        </w:trPr>
        <w:tc>
          <w:tcPr>
            <w:tcW w:w="676" w:type="pct"/>
          </w:tcPr>
          <w:p w14:paraId="18F6D907" w14:textId="7BC555BA" w:rsidR="00DB0716" w:rsidRPr="00E76614" w:rsidRDefault="00DB0716" w:rsidP="00E6269F">
            <w:pPr>
              <w:keepNext/>
              <w:jc w:val="left"/>
              <w:rPr>
                <w:rFonts w:ascii="Calibri Light" w:hAnsi="Calibri Light" w:cs="Calibri Light"/>
                <w:sz w:val="22"/>
              </w:rPr>
            </w:pPr>
            <w:r w:rsidRPr="00E76614">
              <w:rPr>
                <w:rFonts w:cs="Calibri Light"/>
                <w:sz w:val="22"/>
              </w:rPr>
              <w:t xml:space="preserve">Network Adequacy: Accuracy of Provider Directory </w:t>
            </w:r>
          </w:p>
        </w:tc>
        <w:tc>
          <w:tcPr>
            <w:tcW w:w="1136" w:type="pct"/>
          </w:tcPr>
          <w:p w14:paraId="50F0ABF2" w14:textId="76588738" w:rsidR="00DB0716" w:rsidRPr="00E76614" w:rsidRDefault="00F1055D" w:rsidP="00E6269F">
            <w:pPr>
              <w:keepNext/>
              <w:jc w:val="left"/>
              <w:rPr>
                <w:rFonts w:ascii="Calibri Light" w:hAnsi="Calibri Light" w:cs="Calibri Light"/>
                <w:sz w:val="22"/>
              </w:rPr>
            </w:pPr>
            <w:r w:rsidRPr="00E76614">
              <w:rPr>
                <w:rFonts w:cs="Calibri Light"/>
                <w:sz w:val="22"/>
              </w:rPr>
              <w:t>None.</w:t>
            </w:r>
          </w:p>
        </w:tc>
        <w:tc>
          <w:tcPr>
            <w:tcW w:w="1230" w:type="pct"/>
          </w:tcPr>
          <w:p w14:paraId="3C014AEA" w14:textId="21B4D3CE" w:rsidR="00DB0716" w:rsidRPr="00E76614" w:rsidRDefault="00DB0716" w:rsidP="00E6269F">
            <w:pPr>
              <w:keepNext/>
              <w:jc w:val="left"/>
              <w:rPr>
                <w:rFonts w:ascii="Calibri Light" w:hAnsi="Calibri Light" w:cs="Calibri Light"/>
                <w:sz w:val="22"/>
              </w:rPr>
            </w:pPr>
            <w:r w:rsidRPr="00E76614">
              <w:rPr>
                <w:rFonts w:cs="Calibri Light"/>
                <w:sz w:val="22"/>
              </w:rPr>
              <w:t xml:space="preserve">WellSense Care Alliance </w:t>
            </w:r>
            <w:r w:rsidR="00F1055D" w:rsidRPr="00E76614">
              <w:rPr>
                <w:rFonts w:cs="Calibri Light"/>
                <w:sz w:val="22"/>
              </w:rPr>
              <w:t xml:space="preserve">achieved only a </w:t>
            </w:r>
            <w:r w:rsidR="00296D00" w:rsidRPr="00E76614">
              <w:rPr>
                <w:rFonts w:cs="Calibri Light"/>
                <w:sz w:val="22"/>
              </w:rPr>
              <w:t>32.46</w:t>
            </w:r>
            <w:r w:rsidR="00F1055D" w:rsidRPr="00E76614">
              <w:rPr>
                <w:rFonts w:cs="Calibri Light"/>
                <w:sz w:val="22"/>
              </w:rPr>
              <w:t xml:space="preserve">% accuracy rate in its </w:t>
            </w:r>
            <w:r w:rsidR="00E14AA9" w:rsidRPr="00E76614">
              <w:rPr>
                <w:rFonts w:cs="Calibri Light"/>
                <w:sz w:val="22"/>
              </w:rPr>
              <w:t>PCP</w:t>
            </w:r>
            <w:r w:rsidR="00F1055D" w:rsidRPr="00E76614">
              <w:rPr>
                <w:rFonts w:cs="Calibri Light"/>
                <w:sz w:val="22"/>
              </w:rPr>
              <w:t xml:space="preserve"> directory, a </w:t>
            </w:r>
            <w:r w:rsidR="00F66F92" w:rsidRPr="00E76614">
              <w:rPr>
                <w:rFonts w:cs="Calibri Light"/>
                <w:sz w:val="22"/>
              </w:rPr>
              <w:t>18.60</w:t>
            </w:r>
            <w:r w:rsidR="00F1055D" w:rsidRPr="00E76614">
              <w:rPr>
                <w:rFonts w:cs="Calibri Light"/>
                <w:sz w:val="22"/>
              </w:rPr>
              <w:t xml:space="preserve">% accuracy rate in its ob/gyn directory, and a </w:t>
            </w:r>
            <w:r w:rsidR="00F66F92" w:rsidRPr="00E76614">
              <w:rPr>
                <w:rFonts w:cs="Calibri Light"/>
                <w:sz w:val="22"/>
              </w:rPr>
              <w:t>3.2</w:t>
            </w:r>
            <w:r w:rsidR="00F1055D" w:rsidRPr="00E76614">
              <w:rPr>
                <w:rFonts w:cs="Calibri Light"/>
                <w:sz w:val="22"/>
              </w:rPr>
              <w:t xml:space="preserve">% accuracy rate in its </w:t>
            </w:r>
            <w:r w:rsidR="002D5AE9" w:rsidRPr="00E76614">
              <w:rPr>
                <w:rFonts w:cs="Calibri Light"/>
                <w:sz w:val="22"/>
              </w:rPr>
              <w:t xml:space="preserve">CMHC </w:t>
            </w:r>
            <w:r w:rsidR="00F1055D" w:rsidRPr="00E76614">
              <w:rPr>
                <w:rFonts w:cs="Calibri Light"/>
                <w:sz w:val="22"/>
              </w:rPr>
              <w:t>directory.</w:t>
            </w:r>
          </w:p>
        </w:tc>
        <w:tc>
          <w:tcPr>
            <w:tcW w:w="1542" w:type="pct"/>
          </w:tcPr>
          <w:p w14:paraId="18A3D158" w14:textId="2CF0B19C" w:rsidR="00DB0716" w:rsidRPr="00E76614" w:rsidRDefault="00DB0716" w:rsidP="00E6269F">
            <w:pPr>
              <w:jc w:val="left"/>
              <w:rPr>
                <w:rFonts w:ascii="Calibri Light" w:hAnsi="Calibri Light" w:cs="Calibri Light"/>
                <w:b/>
                <w:bCs/>
                <w:sz w:val="22"/>
                <w:u w:val="single"/>
              </w:rPr>
            </w:pPr>
            <w:r w:rsidRPr="00E76614">
              <w:rPr>
                <w:rFonts w:cs="Calibri Light"/>
                <w:sz w:val="22"/>
              </w:rPr>
              <w:t xml:space="preserve">WellSense Care Alliance should design quality improvement interventions to enhance the accuracy of all three directories. </w:t>
            </w:r>
          </w:p>
        </w:tc>
        <w:tc>
          <w:tcPr>
            <w:tcW w:w="416" w:type="pct"/>
          </w:tcPr>
          <w:p w14:paraId="5FA2EABE" w14:textId="5FDD2F6C" w:rsidR="00DB0716" w:rsidRPr="00E76614" w:rsidRDefault="00DB0716" w:rsidP="00E6269F">
            <w:pPr>
              <w:jc w:val="left"/>
              <w:rPr>
                <w:rFonts w:cs="Calibri Light"/>
                <w:sz w:val="22"/>
              </w:rPr>
            </w:pPr>
            <w:r w:rsidRPr="00E76614">
              <w:rPr>
                <w:rFonts w:cs="Calibri Light"/>
                <w:sz w:val="22"/>
              </w:rPr>
              <w:t>Quality, Access, Timeliness</w:t>
            </w:r>
          </w:p>
        </w:tc>
      </w:tr>
      <w:tr w:rsidR="00ED1E82" w:rsidRPr="00E76614" w14:paraId="3B986306" w14:textId="77777777" w:rsidTr="00B548CE">
        <w:trPr>
          <w:trHeight w:val="288"/>
        </w:trPr>
        <w:tc>
          <w:tcPr>
            <w:tcW w:w="676" w:type="pct"/>
          </w:tcPr>
          <w:p w14:paraId="753E100F" w14:textId="147C1949" w:rsidR="00ED1E82" w:rsidRPr="00E76614" w:rsidRDefault="00ED1E82" w:rsidP="00E6269F">
            <w:pPr>
              <w:jc w:val="left"/>
              <w:rPr>
                <w:rFonts w:ascii="Calibri Light" w:hAnsi="Calibri Light" w:cs="Calibri Light"/>
                <w:sz w:val="22"/>
              </w:rPr>
            </w:pPr>
            <w:r w:rsidRPr="00E76614">
              <w:rPr>
                <w:rFonts w:cs="Calibri Light"/>
                <w:sz w:val="22"/>
              </w:rPr>
              <w:t>Experience of Care Survey</w:t>
            </w:r>
          </w:p>
        </w:tc>
        <w:tc>
          <w:tcPr>
            <w:tcW w:w="1136" w:type="pct"/>
          </w:tcPr>
          <w:p w14:paraId="68FAF859" w14:textId="674E9ACD" w:rsidR="00ED1E82" w:rsidRPr="00E76614" w:rsidRDefault="00ED1E82" w:rsidP="00E6269F">
            <w:pPr>
              <w:jc w:val="left"/>
              <w:rPr>
                <w:rFonts w:ascii="Calibri Light" w:hAnsi="Calibri Light" w:cs="Calibri Light"/>
                <w:sz w:val="22"/>
              </w:rPr>
            </w:pPr>
            <w:r w:rsidRPr="00E76614">
              <w:rPr>
                <w:rFonts w:cs="Calibri Light"/>
                <w:sz w:val="22"/>
              </w:rPr>
              <w:t xml:space="preserve">WellSense Care Alliance scored above the statewide score on three adult and </w:t>
            </w:r>
            <w:r w:rsidR="00686949" w:rsidRPr="00E76614">
              <w:rPr>
                <w:rFonts w:cs="Calibri Light"/>
                <w:sz w:val="22"/>
              </w:rPr>
              <w:t>five</w:t>
            </w:r>
            <w:r w:rsidRPr="00E76614">
              <w:rPr>
                <w:rFonts w:cs="Calibri Light"/>
                <w:sz w:val="22"/>
              </w:rPr>
              <w:t xml:space="preserve"> child PC MES measures.</w:t>
            </w:r>
          </w:p>
        </w:tc>
        <w:tc>
          <w:tcPr>
            <w:tcW w:w="1230" w:type="pct"/>
          </w:tcPr>
          <w:p w14:paraId="7F16538E" w14:textId="2C106222" w:rsidR="00ED1E82" w:rsidRPr="00E76614" w:rsidRDefault="00ED1E82" w:rsidP="00E6269F">
            <w:pPr>
              <w:jc w:val="left"/>
              <w:rPr>
                <w:rFonts w:ascii="Calibri Light" w:hAnsi="Calibri Light" w:cs="Calibri Light"/>
                <w:sz w:val="22"/>
                <w:highlight w:val="green"/>
              </w:rPr>
            </w:pPr>
            <w:r w:rsidRPr="00E76614">
              <w:rPr>
                <w:rFonts w:cs="Calibri Light"/>
                <w:sz w:val="22"/>
              </w:rPr>
              <w:t xml:space="preserve">WellSense Care Alliance scored below the statewide score on </w:t>
            </w:r>
            <w:r w:rsidR="009010CE" w:rsidRPr="00E76614">
              <w:rPr>
                <w:rFonts w:cs="Calibri Light"/>
                <w:sz w:val="22"/>
              </w:rPr>
              <w:t>six</w:t>
            </w:r>
            <w:r w:rsidRPr="00E76614">
              <w:rPr>
                <w:rFonts w:cs="Calibri Light"/>
                <w:sz w:val="22"/>
              </w:rPr>
              <w:t xml:space="preserve"> adult PC MES measures and </w:t>
            </w:r>
            <w:r w:rsidR="00686949" w:rsidRPr="00E76614">
              <w:rPr>
                <w:rFonts w:cs="Calibri Light"/>
                <w:sz w:val="22"/>
              </w:rPr>
              <w:t>six</w:t>
            </w:r>
            <w:r w:rsidRPr="00E76614">
              <w:rPr>
                <w:rFonts w:cs="Calibri Light"/>
                <w:sz w:val="22"/>
              </w:rPr>
              <w:t xml:space="preserve"> child PC MES measures.</w:t>
            </w:r>
          </w:p>
        </w:tc>
        <w:tc>
          <w:tcPr>
            <w:tcW w:w="1542" w:type="pct"/>
          </w:tcPr>
          <w:p w14:paraId="16907E00" w14:textId="2D89026D" w:rsidR="00ED1E82" w:rsidRPr="00E76614" w:rsidRDefault="00ED1E82" w:rsidP="00E6269F">
            <w:pPr>
              <w:jc w:val="left"/>
              <w:rPr>
                <w:rFonts w:ascii="Calibri Light" w:hAnsi="Calibri Light" w:cs="Calibri Light"/>
                <w:b/>
                <w:bCs/>
                <w:sz w:val="22"/>
                <w:u w:val="single"/>
              </w:rPr>
            </w:pPr>
            <w:r w:rsidRPr="00E76614">
              <w:rPr>
                <w:rFonts w:cs="Calibri Light"/>
                <w:sz w:val="22"/>
              </w:rPr>
              <w:t>The ACPP should utilize the results of the adult and child PC MES surveys to drive performance improvement as it relates to member experience.</w:t>
            </w:r>
          </w:p>
        </w:tc>
        <w:tc>
          <w:tcPr>
            <w:tcW w:w="416" w:type="pct"/>
          </w:tcPr>
          <w:p w14:paraId="403E92F4" w14:textId="2E0647A3" w:rsidR="00ED1E82" w:rsidRPr="00E76614" w:rsidRDefault="00ED1E82" w:rsidP="00E6269F">
            <w:pPr>
              <w:jc w:val="left"/>
              <w:rPr>
                <w:rFonts w:cs="Calibri Light"/>
                <w:sz w:val="22"/>
              </w:rPr>
            </w:pPr>
            <w:r w:rsidRPr="00E76614">
              <w:rPr>
                <w:rFonts w:cs="Calibri Light"/>
                <w:sz w:val="22"/>
              </w:rPr>
              <w:t>Quality, Timeliness, Access</w:t>
            </w:r>
          </w:p>
        </w:tc>
      </w:tr>
    </w:tbl>
    <w:p w14:paraId="1C11E3D8" w14:textId="0D755F7E" w:rsidR="00E14AA9" w:rsidRPr="00E76614" w:rsidRDefault="009D141B" w:rsidP="00E6269F">
      <w:pPr>
        <w:rPr>
          <w:rFonts w:cs="Calibri Light"/>
          <w:sz w:val="20"/>
          <w:szCs w:val="20"/>
        </w:r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r w:rsidR="006C0D33" w:rsidRPr="00E76614">
        <w:rPr>
          <w:rFonts w:cs="Calibri Light"/>
          <w:sz w:val="20"/>
          <w:szCs w:val="20"/>
        </w:rPr>
        <w:t>.</w:t>
      </w:r>
    </w:p>
    <w:p w14:paraId="464CC091" w14:textId="77777777" w:rsidR="00E14AA9" w:rsidRPr="00E76614" w:rsidRDefault="00E14AA9">
      <w:pPr>
        <w:spacing w:after="200" w:line="276" w:lineRule="auto"/>
        <w:rPr>
          <w:rFonts w:cs="Calibri Light"/>
          <w:sz w:val="20"/>
          <w:szCs w:val="20"/>
        </w:rPr>
      </w:pPr>
      <w:r w:rsidRPr="00E76614">
        <w:rPr>
          <w:rFonts w:cs="Calibri Light"/>
          <w:sz w:val="20"/>
          <w:szCs w:val="20"/>
        </w:rPr>
        <w:br w:type="page"/>
      </w:r>
    </w:p>
    <w:p w14:paraId="5DC7C577" w14:textId="6ADD0A76" w:rsidR="00C316F6" w:rsidRPr="00E76614" w:rsidRDefault="00C316F6" w:rsidP="00E6269F">
      <w:pPr>
        <w:pStyle w:val="Heading3"/>
      </w:pPr>
      <w:bookmarkStart w:id="611" w:name="_Toc192530476"/>
      <w:bookmarkStart w:id="612" w:name="_Toc227233562"/>
      <w:r w:rsidRPr="00E76614">
        <w:lastRenderedPageBreak/>
        <w:t>WellSense</w:t>
      </w:r>
      <w:r w:rsidR="00420EDE" w:rsidRPr="00E76614">
        <w:t xml:space="preserve"> </w:t>
      </w:r>
      <w:r w:rsidRPr="00E76614">
        <w:t>East</w:t>
      </w:r>
      <w:r w:rsidR="00420EDE" w:rsidRPr="00E76614">
        <w:t xml:space="preserve"> </w:t>
      </w:r>
      <w:r w:rsidRPr="00E76614">
        <w:t>Boston</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9D141B" w:rsidRPr="00E76614">
        <w:t xml:space="preserve">EQR </w:t>
      </w:r>
      <w:r w:rsidRPr="00E76614">
        <w:t>Recommendations</w:t>
      </w:r>
      <w:bookmarkEnd w:id="611"/>
      <w:bookmarkEnd w:id="612"/>
    </w:p>
    <w:p w14:paraId="755E947B" w14:textId="77777777" w:rsidR="004529AE" w:rsidRPr="00E76614" w:rsidRDefault="004529AE" w:rsidP="00E6269F"/>
    <w:p w14:paraId="487329AB" w14:textId="703651B5" w:rsidR="004529AE" w:rsidRPr="00E76614" w:rsidRDefault="004529AE" w:rsidP="00E6269F">
      <w:pPr>
        <w:pStyle w:val="Caption"/>
        <w:rPr>
          <w:rFonts w:cs="Calibri Light"/>
        </w:rPr>
      </w:pPr>
      <w:bookmarkStart w:id="613" w:name="_Toc224213617"/>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140</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WellSense</w:t>
      </w:r>
      <w:r w:rsidR="00420EDE" w:rsidRPr="00E76614">
        <w:rPr>
          <w:rFonts w:cs="Calibri Light"/>
        </w:rPr>
        <w:t xml:space="preserve"> </w:t>
      </w:r>
      <w:r w:rsidRPr="00E76614">
        <w:rPr>
          <w:rFonts w:cs="Calibri Light"/>
        </w:rPr>
        <w:t>East</w:t>
      </w:r>
      <w:r w:rsidR="00420EDE" w:rsidRPr="00E76614">
        <w:rPr>
          <w:rFonts w:cs="Calibri Light"/>
        </w:rPr>
        <w:t xml:space="preserve"> </w:t>
      </w:r>
      <w:r w:rsidRPr="00E76614">
        <w:rPr>
          <w:rFonts w:cs="Calibri Light"/>
        </w:rPr>
        <w:t>Boston</w:t>
      </w:r>
      <w:bookmarkEnd w:id="613"/>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3115"/>
        <w:gridCol w:w="5232"/>
        <w:gridCol w:w="5665"/>
        <w:gridCol w:w="7102"/>
        <w:gridCol w:w="1916"/>
      </w:tblGrid>
      <w:tr w:rsidR="004529AE" w:rsidRPr="00E76614" w14:paraId="09621D6B" w14:textId="77777777" w:rsidTr="00B548CE">
        <w:trPr>
          <w:trHeight w:val="288"/>
          <w:tblHeader/>
        </w:trPr>
        <w:tc>
          <w:tcPr>
            <w:tcW w:w="676" w:type="pct"/>
            <w:tcBorders>
              <w:bottom w:val="single" w:sz="4" w:space="0" w:color="auto"/>
            </w:tcBorders>
            <w:shd w:val="clear" w:color="auto" w:fill="5F497A" w:themeFill="accent4" w:themeFillShade="BF"/>
            <w:vAlign w:val="bottom"/>
          </w:tcPr>
          <w:p w14:paraId="0512700C" w14:textId="77777777" w:rsidR="004529AE" w:rsidRPr="00E76614" w:rsidRDefault="004529AE"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136" w:type="pct"/>
            <w:tcBorders>
              <w:bottom w:val="single" w:sz="4" w:space="0" w:color="auto"/>
            </w:tcBorders>
            <w:shd w:val="clear" w:color="auto" w:fill="5F497A" w:themeFill="accent4" w:themeFillShade="BF"/>
            <w:vAlign w:val="bottom"/>
          </w:tcPr>
          <w:p w14:paraId="2F61378E"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230" w:type="pct"/>
            <w:tcBorders>
              <w:bottom w:val="single" w:sz="4" w:space="0" w:color="auto"/>
            </w:tcBorders>
            <w:shd w:val="clear" w:color="auto" w:fill="5F497A" w:themeFill="accent4" w:themeFillShade="BF"/>
            <w:vAlign w:val="bottom"/>
          </w:tcPr>
          <w:p w14:paraId="3F9D0918" w14:textId="2D531A1C" w:rsidR="004529AE"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42" w:type="pct"/>
            <w:tcBorders>
              <w:bottom w:val="single" w:sz="4" w:space="0" w:color="auto"/>
            </w:tcBorders>
            <w:shd w:val="clear" w:color="auto" w:fill="5F497A" w:themeFill="accent4" w:themeFillShade="BF"/>
            <w:vAlign w:val="bottom"/>
          </w:tcPr>
          <w:p w14:paraId="0672B4A4"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16" w:type="pct"/>
            <w:shd w:val="clear" w:color="auto" w:fill="5F497A" w:themeFill="accent4" w:themeFillShade="BF"/>
            <w:vAlign w:val="bottom"/>
          </w:tcPr>
          <w:p w14:paraId="79889FA9" w14:textId="77777777" w:rsidR="004529AE" w:rsidRPr="00E76614" w:rsidRDefault="004529AE"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B548CE" w:rsidRPr="00E76614" w14:paraId="690EAF96" w14:textId="77777777" w:rsidTr="00B548CE">
        <w:trPr>
          <w:trHeight w:val="288"/>
        </w:trPr>
        <w:tc>
          <w:tcPr>
            <w:tcW w:w="676" w:type="pct"/>
          </w:tcPr>
          <w:p w14:paraId="261F45FA" w14:textId="77777777" w:rsidR="00B548CE" w:rsidRPr="00E76614" w:rsidRDefault="00B548CE" w:rsidP="00E6269F">
            <w:pPr>
              <w:jc w:val="left"/>
              <w:rPr>
                <w:rFonts w:cs="Calibri Light"/>
                <w:sz w:val="22"/>
              </w:rPr>
            </w:pPr>
            <w:r w:rsidRPr="00E76614">
              <w:rPr>
                <w:rFonts w:cs="Calibri Light"/>
                <w:sz w:val="22"/>
              </w:rPr>
              <w:t>PIP: CDF</w:t>
            </w:r>
          </w:p>
          <w:p w14:paraId="2905CB94" w14:textId="4DAFE9A6" w:rsidR="00B548CE" w:rsidRPr="00E76614" w:rsidRDefault="00B548CE" w:rsidP="00E6269F">
            <w:pPr>
              <w:jc w:val="left"/>
              <w:rPr>
                <w:rFonts w:ascii="Calibri Light" w:hAnsi="Calibri Light" w:cs="Calibri Light"/>
                <w:sz w:val="22"/>
              </w:rPr>
            </w:pPr>
          </w:p>
        </w:tc>
        <w:tc>
          <w:tcPr>
            <w:tcW w:w="1136" w:type="pct"/>
          </w:tcPr>
          <w:p w14:paraId="5E5FC3D5" w14:textId="37423550" w:rsidR="00B548CE" w:rsidRPr="00E76614" w:rsidRDefault="00B548CE" w:rsidP="00E6269F">
            <w:pPr>
              <w:jc w:val="left"/>
              <w:rPr>
                <w:rFonts w:ascii="Calibri Light" w:hAnsi="Calibri Light" w:cs="Calibri Light"/>
                <w:sz w:val="22"/>
              </w:rPr>
            </w:pPr>
            <w:r w:rsidRPr="00E76614">
              <w:rPr>
                <w:rFonts w:cs="Calibri Light"/>
                <w:sz w:val="22"/>
              </w:rPr>
              <w:t xml:space="preserve">There is high confidence that the PIP </w:t>
            </w:r>
            <w:r w:rsidR="00BE642F" w:rsidRPr="00E76614">
              <w:rPr>
                <w:rFonts w:cs="Calibri Light"/>
                <w:sz w:val="22"/>
              </w:rPr>
              <w:t xml:space="preserve">Remeasurement 1 </w:t>
            </w:r>
            <w:r w:rsidRPr="00E76614">
              <w:rPr>
                <w:rFonts w:cs="Calibri Light"/>
                <w:sz w:val="22"/>
              </w:rPr>
              <w:t xml:space="preserve">Report adhered to acceptable methodology for determining the aim and methodology of the PIP, identifying barriers, and proposing interventions that address the barriers. </w:t>
            </w:r>
            <w:r w:rsidR="00BE642F" w:rsidRPr="00E76614">
              <w:rPr>
                <w:rFonts w:cs="Calibri Light"/>
                <w:sz w:val="22"/>
              </w:rPr>
              <w:t xml:space="preserve">There is high confidence </w:t>
            </w:r>
            <w:r w:rsidR="00E14AA9" w:rsidRPr="00E76614">
              <w:rPr>
                <w:rFonts w:cs="Calibri Light"/>
                <w:sz w:val="22"/>
              </w:rPr>
              <w:t xml:space="preserve">that </w:t>
            </w:r>
            <w:r w:rsidR="00BE642F" w:rsidRPr="00E76614">
              <w:rPr>
                <w:rFonts w:cs="Calibri Light"/>
                <w:sz w:val="22"/>
              </w:rPr>
              <w:t xml:space="preserve">the PIP produced evidence of improvement. </w:t>
            </w:r>
          </w:p>
        </w:tc>
        <w:tc>
          <w:tcPr>
            <w:tcW w:w="1230" w:type="pct"/>
          </w:tcPr>
          <w:p w14:paraId="4E8AE304" w14:textId="77777777" w:rsidR="00B548CE" w:rsidRPr="00E76614" w:rsidRDefault="00B548CE" w:rsidP="00E6269F">
            <w:pPr>
              <w:jc w:val="left"/>
              <w:rPr>
                <w:rFonts w:cs="Calibri Light"/>
                <w:sz w:val="22"/>
              </w:rPr>
            </w:pPr>
            <w:r w:rsidRPr="00E76614">
              <w:rPr>
                <w:rFonts w:cs="Calibri Light"/>
                <w:sz w:val="22"/>
              </w:rPr>
              <w:t>N/A</w:t>
            </w:r>
          </w:p>
          <w:p w14:paraId="1AE89EC5" w14:textId="58EE71A6" w:rsidR="00B548CE" w:rsidRPr="00E76614" w:rsidRDefault="00B548CE" w:rsidP="00E6269F">
            <w:pPr>
              <w:jc w:val="left"/>
              <w:rPr>
                <w:rFonts w:ascii="Calibri Light" w:hAnsi="Calibri Light" w:cs="Calibri Light"/>
                <w:sz w:val="22"/>
              </w:rPr>
            </w:pPr>
          </w:p>
        </w:tc>
        <w:tc>
          <w:tcPr>
            <w:tcW w:w="1542" w:type="pct"/>
          </w:tcPr>
          <w:p w14:paraId="01BE1941" w14:textId="77777777" w:rsidR="00B548CE" w:rsidRPr="00E76614" w:rsidRDefault="00B548CE" w:rsidP="00E6269F">
            <w:pPr>
              <w:jc w:val="left"/>
              <w:rPr>
                <w:rFonts w:cs="Calibri Light"/>
                <w:sz w:val="22"/>
              </w:rPr>
            </w:pPr>
            <w:r w:rsidRPr="00E76614">
              <w:rPr>
                <w:rFonts w:cs="Calibri Light"/>
                <w:sz w:val="22"/>
              </w:rPr>
              <w:t>N/A</w:t>
            </w:r>
          </w:p>
          <w:p w14:paraId="691F9D9E" w14:textId="4133F801" w:rsidR="00B548CE" w:rsidRPr="00E76614" w:rsidRDefault="00B548CE" w:rsidP="00E6269F">
            <w:pPr>
              <w:jc w:val="left"/>
              <w:rPr>
                <w:rFonts w:ascii="Calibri Light" w:hAnsi="Calibri Light" w:cs="Calibri Light"/>
                <w:b/>
                <w:bCs/>
                <w:sz w:val="22"/>
                <w:u w:val="single"/>
              </w:rPr>
            </w:pPr>
          </w:p>
        </w:tc>
        <w:tc>
          <w:tcPr>
            <w:tcW w:w="416" w:type="pct"/>
          </w:tcPr>
          <w:p w14:paraId="2699BC2D" w14:textId="77777777" w:rsidR="00B548CE" w:rsidRPr="00E76614" w:rsidRDefault="00B548CE" w:rsidP="00E6269F">
            <w:pPr>
              <w:jc w:val="left"/>
              <w:rPr>
                <w:rFonts w:cs="Calibri Light"/>
                <w:sz w:val="22"/>
              </w:rPr>
            </w:pPr>
            <w:r w:rsidRPr="00E76614">
              <w:rPr>
                <w:rFonts w:cs="Calibri Light"/>
                <w:sz w:val="22"/>
              </w:rPr>
              <w:t>Quality, Timeliness,</w:t>
            </w:r>
          </w:p>
          <w:p w14:paraId="7CEE9D1F" w14:textId="72D4CE74" w:rsidR="00B548CE" w:rsidRPr="00E76614" w:rsidRDefault="00B548CE" w:rsidP="00E6269F">
            <w:pPr>
              <w:jc w:val="left"/>
              <w:rPr>
                <w:rFonts w:cs="Calibri Light"/>
                <w:sz w:val="22"/>
              </w:rPr>
            </w:pPr>
            <w:r w:rsidRPr="00E76614">
              <w:rPr>
                <w:rFonts w:cs="Calibri Light"/>
                <w:sz w:val="22"/>
              </w:rPr>
              <w:t>Access</w:t>
            </w:r>
          </w:p>
        </w:tc>
      </w:tr>
      <w:tr w:rsidR="00BA46F8" w:rsidRPr="00E76614" w14:paraId="3C6E47FE" w14:textId="77777777" w:rsidTr="00B548CE">
        <w:trPr>
          <w:trHeight w:val="288"/>
        </w:trPr>
        <w:tc>
          <w:tcPr>
            <w:tcW w:w="676" w:type="pct"/>
          </w:tcPr>
          <w:p w14:paraId="656C5B1C" w14:textId="3E046BC5" w:rsidR="00BA46F8" w:rsidRPr="00E76614" w:rsidRDefault="005164C6" w:rsidP="006B482C">
            <w:pPr>
              <w:keepNext/>
              <w:jc w:val="left"/>
              <w:rPr>
                <w:rFonts w:ascii="Calibri Light" w:hAnsi="Calibri Light" w:cs="Calibri Light"/>
                <w:sz w:val="22"/>
              </w:rPr>
            </w:pPr>
            <w:r w:rsidRPr="00E76614">
              <w:rPr>
                <w:rFonts w:cs="Calibri Light"/>
                <w:sz w:val="22"/>
              </w:rPr>
              <w:t>Performance Measure Validation</w:t>
            </w:r>
            <w:r w:rsidR="00BA46F8" w:rsidRPr="00E76614">
              <w:rPr>
                <w:rFonts w:cs="Calibri Light"/>
                <w:sz w:val="22"/>
              </w:rPr>
              <w:t>: HEDIS measures</w:t>
            </w:r>
          </w:p>
        </w:tc>
        <w:tc>
          <w:tcPr>
            <w:tcW w:w="1136" w:type="pct"/>
          </w:tcPr>
          <w:p w14:paraId="4C0C9FC1" w14:textId="208AF1A7" w:rsidR="00BA46F8" w:rsidRPr="00E76614" w:rsidRDefault="00BA46F8" w:rsidP="006B482C">
            <w:pPr>
              <w:keepNext/>
              <w:jc w:val="left"/>
              <w:rPr>
                <w:rFonts w:cs="Calibri Light"/>
                <w:sz w:val="22"/>
              </w:rPr>
            </w:pPr>
            <w:r w:rsidRPr="00E76614">
              <w:rPr>
                <w:rFonts w:cs="Calibri Light"/>
                <w:sz w:val="22"/>
              </w:rPr>
              <w:t xml:space="preserve">ACPP demonstrated compliance with </w:t>
            </w:r>
            <w:r w:rsidR="005164C6" w:rsidRPr="00E76614">
              <w:rPr>
                <w:rFonts w:cs="Calibri Light"/>
                <w:sz w:val="22"/>
              </w:rPr>
              <w:t xml:space="preserve">information system </w:t>
            </w:r>
            <w:r w:rsidRPr="00E76614">
              <w:rPr>
                <w:rFonts w:cs="Calibri Light"/>
                <w:sz w:val="22"/>
              </w:rPr>
              <w:t>standards. No issues were identified.</w:t>
            </w:r>
            <w:r w:rsidR="005164C6" w:rsidRPr="00E76614">
              <w:rPr>
                <w:rFonts w:cs="Calibri Light"/>
                <w:sz w:val="22"/>
              </w:rPr>
              <w:t xml:space="preserve"> </w:t>
            </w:r>
            <w:r w:rsidRPr="00E76614">
              <w:rPr>
                <w:rFonts w:cs="Calibri Light"/>
                <w:sz w:val="22"/>
              </w:rPr>
              <w:t>The following measure</w:t>
            </w:r>
            <w:r w:rsidR="003349D3" w:rsidRPr="00E76614">
              <w:rPr>
                <w:rFonts w:cs="Calibri Light"/>
                <w:sz w:val="22"/>
              </w:rPr>
              <w:t xml:space="preserve"> rates</w:t>
            </w:r>
            <w:r w:rsidRPr="00E76614">
              <w:rPr>
                <w:rFonts w:cs="Calibri Light"/>
                <w:sz w:val="22"/>
              </w:rPr>
              <w:t xml:space="preserve"> were above the 90th percentile:</w:t>
            </w:r>
          </w:p>
          <w:p w14:paraId="3FB2505A" w14:textId="00420409" w:rsidR="00770020" w:rsidRPr="00E76614" w:rsidRDefault="00770020" w:rsidP="00991827">
            <w:pPr>
              <w:pStyle w:val="ListParagraph"/>
              <w:keepNext/>
              <w:numPr>
                <w:ilvl w:val="0"/>
                <w:numId w:val="57"/>
              </w:numPr>
              <w:jc w:val="left"/>
              <w:rPr>
                <w:rFonts w:cs="Calibri Light"/>
                <w:sz w:val="22"/>
              </w:rPr>
            </w:pPr>
            <w:r w:rsidRPr="00E76614">
              <w:rPr>
                <w:rFonts w:cs="Calibri Light"/>
                <w:sz w:val="22"/>
              </w:rPr>
              <w:t>Timeliness of Prenatal Care: 95.52% (≥</w:t>
            </w:r>
            <w:r w:rsidR="00E14AA9" w:rsidRPr="00E76614">
              <w:rPr>
                <w:rFonts w:cs="Calibri Light"/>
                <w:sz w:val="22"/>
              </w:rPr>
              <w:t xml:space="preserve"> </w:t>
            </w:r>
            <w:r w:rsidRPr="00E76614">
              <w:rPr>
                <w:rFonts w:cs="Calibri Light"/>
                <w:sz w:val="22"/>
              </w:rPr>
              <w:t>90th percentile)</w:t>
            </w:r>
          </w:p>
          <w:p w14:paraId="36C164BD" w14:textId="460AFF0A" w:rsidR="00770020" w:rsidRPr="00E76614" w:rsidRDefault="00770020" w:rsidP="00991827">
            <w:pPr>
              <w:pStyle w:val="ListParagraph"/>
              <w:keepNext/>
              <w:numPr>
                <w:ilvl w:val="0"/>
                <w:numId w:val="57"/>
              </w:numPr>
              <w:jc w:val="left"/>
              <w:rPr>
                <w:rFonts w:cs="Calibri Light"/>
                <w:sz w:val="22"/>
              </w:rPr>
            </w:pPr>
            <w:r w:rsidRPr="00E76614">
              <w:rPr>
                <w:rFonts w:cs="Calibri Light"/>
                <w:sz w:val="22"/>
              </w:rPr>
              <w:t>Postpartum Care: 97.76% (≥</w:t>
            </w:r>
            <w:r w:rsidR="00E14AA9" w:rsidRPr="00E76614">
              <w:rPr>
                <w:rFonts w:cs="Calibri Light"/>
                <w:sz w:val="22"/>
              </w:rPr>
              <w:t xml:space="preserve"> </w:t>
            </w:r>
            <w:r w:rsidRPr="00E76614">
              <w:rPr>
                <w:rFonts w:cs="Calibri Light"/>
                <w:sz w:val="22"/>
              </w:rPr>
              <w:t>90th percentile)</w:t>
            </w:r>
          </w:p>
          <w:p w14:paraId="34426A8C" w14:textId="573D6DFF" w:rsidR="00770020" w:rsidRPr="00E76614" w:rsidRDefault="00770020" w:rsidP="00991827">
            <w:pPr>
              <w:pStyle w:val="ListParagraph"/>
              <w:keepNext/>
              <w:numPr>
                <w:ilvl w:val="0"/>
                <w:numId w:val="57"/>
              </w:numPr>
              <w:jc w:val="left"/>
              <w:rPr>
                <w:rFonts w:cs="Calibri Light"/>
                <w:sz w:val="22"/>
              </w:rPr>
            </w:pPr>
            <w:r w:rsidRPr="00E76614">
              <w:rPr>
                <w:rFonts w:cs="Calibri Light"/>
                <w:sz w:val="22"/>
              </w:rPr>
              <w:t>Initiation of Alcohol, Opioid, or Other Drug Abuse or Dependence Treatment: 62.26% (≥</w:t>
            </w:r>
            <w:r w:rsidR="00E14AA9" w:rsidRPr="00E76614">
              <w:rPr>
                <w:rFonts w:cs="Calibri Light"/>
                <w:sz w:val="22"/>
              </w:rPr>
              <w:t xml:space="preserve"> </w:t>
            </w:r>
            <w:r w:rsidRPr="00E76614">
              <w:rPr>
                <w:rFonts w:cs="Calibri Light"/>
                <w:sz w:val="22"/>
              </w:rPr>
              <w:t>90th percentile)</w:t>
            </w:r>
          </w:p>
          <w:p w14:paraId="72FE4610" w14:textId="066635DD" w:rsidR="00770020" w:rsidRPr="00E76614" w:rsidRDefault="00770020" w:rsidP="00991827">
            <w:pPr>
              <w:pStyle w:val="ListParagraph"/>
              <w:keepNext/>
              <w:numPr>
                <w:ilvl w:val="0"/>
                <w:numId w:val="57"/>
              </w:numPr>
              <w:jc w:val="left"/>
              <w:rPr>
                <w:rFonts w:cs="Calibri Light"/>
                <w:sz w:val="22"/>
              </w:rPr>
            </w:pPr>
            <w:r w:rsidRPr="00E76614">
              <w:rPr>
                <w:rFonts w:cs="Calibri Light"/>
                <w:sz w:val="22"/>
              </w:rPr>
              <w:t>Immunization for Adolescents (Combo</w:t>
            </w:r>
            <w:r w:rsidR="00E14AA9" w:rsidRPr="00E76614">
              <w:rPr>
                <w:rFonts w:cs="Calibri Light"/>
                <w:sz w:val="22"/>
              </w:rPr>
              <w:t xml:space="preserve"> </w:t>
            </w:r>
            <w:r w:rsidRPr="00E76614">
              <w:rPr>
                <w:rFonts w:cs="Calibri Light"/>
                <w:sz w:val="22"/>
              </w:rPr>
              <w:t>2): 66.91% (≥</w:t>
            </w:r>
            <w:r w:rsidR="00E14AA9" w:rsidRPr="00E76614">
              <w:rPr>
                <w:rFonts w:cs="Calibri Light"/>
                <w:sz w:val="22"/>
              </w:rPr>
              <w:t xml:space="preserve"> </w:t>
            </w:r>
            <w:r w:rsidRPr="00E76614">
              <w:rPr>
                <w:rFonts w:cs="Calibri Light"/>
                <w:sz w:val="22"/>
              </w:rPr>
              <w:t>90th percentile)</w:t>
            </w:r>
          </w:p>
          <w:p w14:paraId="1FD2BF69" w14:textId="1B60D465" w:rsidR="00770020" w:rsidRPr="00E76614" w:rsidRDefault="00770020" w:rsidP="00991827">
            <w:pPr>
              <w:pStyle w:val="ListParagraph"/>
              <w:keepNext/>
              <w:numPr>
                <w:ilvl w:val="0"/>
                <w:numId w:val="57"/>
              </w:numPr>
              <w:jc w:val="left"/>
              <w:rPr>
                <w:rFonts w:cs="Calibri Light"/>
                <w:sz w:val="22"/>
              </w:rPr>
            </w:pPr>
            <w:r w:rsidRPr="00E76614">
              <w:rPr>
                <w:rFonts w:cs="Calibri Light"/>
                <w:sz w:val="22"/>
              </w:rPr>
              <w:t>Childhood Immunization Status (Combo10): 56.93% (≥</w:t>
            </w:r>
            <w:r w:rsidR="00E14AA9" w:rsidRPr="00E76614">
              <w:rPr>
                <w:rFonts w:cs="Calibri Light"/>
                <w:sz w:val="22"/>
              </w:rPr>
              <w:t xml:space="preserve"> </w:t>
            </w:r>
            <w:r w:rsidRPr="00E76614">
              <w:rPr>
                <w:rFonts w:cs="Calibri Light"/>
                <w:sz w:val="22"/>
              </w:rPr>
              <w:t>90th percentile)</w:t>
            </w:r>
          </w:p>
          <w:p w14:paraId="08F033BE" w14:textId="68530389" w:rsidR="00BA46F8" w:rsidRPr="00E76614" w:rsidRDefault="00770020" w:rsidP="00991827">
            <w:pPr>
              <w:pStyle w:val="ListParagraph"/>
              <w:keepNext/>
              <w:numPr>
                <w:ilvl w:val="0"/>
                <w:numId w:val="57"/>
              </w:numPr>
              <w:jc w:val="left"/>
              <w:rPr>
                <w:rFonts w:ascii="Calibri Light" w:hAnsi="Calibri Light" w:cs="Calibri Light"/>
                <w:sz w:val="22"/>
              </w:rPr>
            </w:pPr>
            <w:r w:rsidRPr="00E76614">
              <w:rPr>
                <w:rFonts w:cs="Calibri Light"/>
                <w:sz w:val="22"/>
              </w:rPr>
              <w:t>Asthma Medication Ratio: 83.7</w:t>
            </w:r>
            <w:r w:rsidR="0072010A" w:rsidRPr="00E76614">
              <w:rPr>
                <w:rFonts w:cs="Calibri Light"/>
                <w:sz w:val="22"/>
              </w:rPr>
              <w:t>0</w:t>
            </w:r>
            <w:r w:rsidRPr="00E76614">
              <w:rPr>
                <w:rFonts w:cs="Calibri Light"/>
                <w:sz w:val="22"/>
              </w:rPr>
              <w:t>% (≥</w:t>
            </w:r>
            <w:r w:rsidR="00E14AA9" w:rsidRPr="00E76614">
              <w:rPr>
                <w:rFonts w:cs="Calibri Light"/>
                <w:sz w:val="22"/>
              </w:rPr>
              <w:t xml:space="preserve"> </w:t>
            </w:r>
            <w:r w:rsidRPr="00E76614">
              <w:rPr>
                <w:rFonts w:cs="Calibri Light"/>
                <w:sz w:val="22"/>
              </w:rPr>
              <w:t>90th percentile)</w:t>
            </w:r>
          </w:p>
        </w:tc>
        <w:tc>
          <w:tcPr>
            <w:tcW w:w="1230" w:type="pct"/>
          </w:tcPr>
          <w:p w14:paraId="01FDA917" w14:textId="49C7EBCC" w:rsidR="00BA46F8" w:rsidRPr="00E76614" w:rsidRDefault="00770020" w:rsidP="006B482C">
            <w:pPr>
              <w:jc w:val="left"/>
              <w:rPr>
                <w:rFonts w:ascii="Calibri Light" w:hAnsi="Calibri Light" w:cs="Calibri Light"/>
                <w:sz w:val="22"/>
              </w:rPr>
            </w:pPr>
            <w:r w:rsidRPr="00E76614">
              <w:rPr>
                <w:rFonts w:cs="Calibri Light"/>
                <w:sz w:val="22"/>
              </w:rPr>
              <w:t>N/A</w:t>
            </w:r>
          </w:p>
        </w:tc>
        <w:tc>
          <w:tcPr>
            <w:tcW w:w="1542" w:type="pct"/>
          </w:tcPr>
          <w:p w14:paraId="7B4C7925" w14:textId="24CC210F" w:rsidR="00BA46F8" w:rsidRPr="00E76614" w:rsidRDefault="00770020" w:rsidP="006B482C">
            <w:pPr>
              <w:jc w:val="left"/>
              <w:rPr>
                <w:rFonts w:ascii="Calibri Light" w:hAnsi="Calibri Light" w:cs="Calibri Light"/>
                <w:sz w:val="22"/>
              </w:rPr>
            </w:pPr>
            <w:r w:rsidRPr="00E76614">
              <w:rPr>
                <w:rFonts w:cs="Calibri Light"/>
                <w:sz w:val="22"/>
              </w:rPr>
              <w:t>N/A</w:t>
            </w:r>
          </w:p>
        </w:tc>
        <w:tc>
          <w:tcPr>
            <w:tcW w:w="416" w:type="pct"/>
          </w:tcPr>
          <w:p w14:paraId="3FD07D93" w14:textId="41627321" w:rsidR="00BA46F8" w:rsidRPr="00E76614" w:rsidRDefault="00BA46F8" w:rsidP="006B482C">
            <w:pPr>
              <w:jc w:val="left"/>
              <w:rPr>
                <w:rFonts w:cs="Calibri Light"/>
                <w:sz w:val="22"/>
              </w:rPr>
            </w:pPr>
            <w:r w:rsidRPr="00E76614">
              <w:rPr>
                <w:rFonts w:cs="Calibri Light"/>
                <w:sz w:val="22"/>
              </w:rPr>
              <w:t>N/A</w:t>
            </w:r>
          </w:p>
        </w:tc>
      </w:tr>
      <w:tr w:rsidR="008D632E" w:rsidRPr="00E76614" w14:paraId="3C02DA64" w14:textId="77777777" w:rsidTr="00B548CE">
        <w:trPr>
          <w:trHeight w:val="288"/>
        </w:trPr>
        <w:tc>
          <w:tcPr>
            <w:tcW w:w="676" w:type="pct"/>
          </w:tcPr>
          <w:p w14:paraId="6BB47BFE" w14:textId="41F257E2" w:rsidR="008D632E" w:rsidRPr="00E76614" w:rsidRDefault="005164C6" w:rsidP="00E6269F">
            <w:pPr>
              <w:jc w:val="left"/>
              <w:rPr>
                <w:rFonts w:ascii="Calibri Light" w:hAnsi="Calibri Light" w:cs="Calibri Light"/>
                <w:sz w:val="22"/>
              </w:rPr>
            </w:pPr>
            <w:r w:rsidRPr="00E76614">
              <w:rPr>
                <w:rFonts w:cs="Calibri Light"/>
                <w:sz w:val="22"/>
              </w:rPr>
              <w:t>Performance Measure Validation</w:t>
            </w:r>
            <w:r w:rsidR="008D632E" w:rsidRPr="00E76614">
              <w:rPr>
                <w:rFonts w:cs="Calibri Light"/>
                <w:sz w:val="22"/>
              </w:rPr>
              <w:t>: Non-HEDIS measures</w:t>
            </w:r>
          </w:p>
        </w:tc>
        <w:tc>
          <w:tcPr>
            <w:tcW w:w="1136" w:type="pct"/>
          </w:tcPr>
          <w:p w14:paraId="495E0161" w14:textId="06644740" w:rsidR="008D632E" w:rsidRPr="00E76614" w:rsidRDefault="008D632E" w:rsidP="00E6269F">
            <w:pPr>
              <w:jc w:val="left"/>
              <w:rPr>
                <w:rFonts w:cs="Calibri Light"/>
                <w:sz w:val="22"/>
              </w:rPr>
            </w:pPr>
            <w:r w:rsidRPr="00E76614">
              <w:rPr>
                <w:rFonts w:cs="Calibri Light"/>
                <w:sz w:val="22"/>
              </w:rPr>
              <w:t>No issues were identified.</w:t>
            </w:r>
            <w:r w:rsidR="005164C6" w:rsidRPr="00E76614">
              <w:rPr>
                <w:rFonts w:cs="Calibri Light"/>
                <w:sz w:val="22"/>
              </w:rPr>
              <w:t xml:space="preserve"> </w:t>
            </w:r>
            <w:r w:rsidRPr="00E76614">
              <w:rPr>
                <w:rFonts w:cs="Calibri Light"/>
                <w:sz w:val="22"/>
              </w:rPr>
              <w:t>The following measures rates were above the goal benchmark:</w:t>
            </w:r>
          </w:p>
          <w:p w14:paraId="0BE7D8C6" w14:textId="1E5EDDEF" w:rsidR="001D298A" w:rsidRPr="00E76614" w:rsidRDefault="001D298A" w:rsidP="00991827">
            <w:pPr>
              <w:pStyle w:val="ListParagraph"/>
              <w:numPr>
                <w:ilvl w:val="0"/>
                <w:numId w:val="39"/>
              </w:numPr>
              <w:jc w:val="left"/>
              <w:rPr>
                <w:rFonts w:cs="Calibri Light"/>
                <w:sz w:val="22"/>
              </w:rPr>
            </w:pPr>
            <w:r w:rsidRPr="00E76614">
              <w:rPr>
                <w:rFonts w:cs="Calibri Light"/>
                <w:sz w:val="22"/>
              </w:rPr>
              <w:t>PC MES Communication+ Child</w:t>
            </w:r>
          </w:p>
          <w:p w14:paraId="5873CB1E" w14:textId="176BD1DE" w:rsidR="001D298A" w:rsidRPr="00E76614" w:rsidRDefault="001D298A" w:rsidP="00991827">
            <w:pPr>
              <w:pStyle w:val="ListParagraph"/>
              <w:numPr>
                <w:ilvl w:val="0"/>
                <w:numId w:val="39"/>
              </w:numPr>
              <w:jc w:val="left"/>
              <w:rPr>
                <w:rFonts w:cs="Calibri Light"/>
                <w:sz w:val="22"/>
              </w:rPr>
            </w:pPr>
            <w:r w:rsidRPr="00E76614">
              <w:rPr>
                <w:rFonts w:cs="Calibri Light"/>
                <w:sz w:val="22"/>
              </w:rPr>
              <w:t>PC MES Communication+ Adult</w:t>
            </w:r>
          </w:p>
          <w:p w14:paraId="4EF3A844" w14:textId="77777777" w:rsidR="00D9573B" w:rsidRPr="00E76614" w:rsidRDefault="001D298A" w:rsidP="00991827">
            <w:pPr>
              <w:pStyle w:val="ListParagraph"/>
              <w:numPr>
                <w:ilvl w:val="0"/>
                <w:numId w:val="40"/>
              </w:numPr>
              <w:jc w:val="left"/>
              <w:rPr>
                <w:rFonts w:cs="Calibri Light"/>
                <w:sz w:val="22"/>
              </w:rPr>
            </w:pPr>
            <w:r w:rsidRPr="00E76614">
              <w:rPr>
                <w:rFonts w:cs="Calibri Light"/>
                <w:sz w:val="22"/>
              </w:rPr>
              <w:t>PC MES Knowledge of Patient+ Adult</w:t>
            </w:r>
            <w:r w:rsidR="00D9573B" w:rsidRPr="00E76614">
              <w:rPr>
                <w:rFonts w:cs="Calibri Light"/>
                <w:sz w:val="22"/>
              </w:rPr>
              <w:t xml:space="preserve"> </w:t>
            </w:r>
          </w:p>
          <w:p w14:paraId="532DF91D" w14:textId="702B79FC" w:rsidR="00D9573B" w:rsidRPr="00E76614" w:rsidRDefault="00D9573B" w:rsidP="00991827">
            <w:pPr>
              <w:pStyle w:val="ListParagraph"/>
              <w:numPr>
                <w:ilvl w:val="0"/>
                <w:numId w:val="40"/>
              </w:numPr>
              <w:jc w:val="left"/>
              <w:rPr>
                <w:rFonts w:cs="Calibri Light"/>
                <w:sz w:val="22"/>
              </w:rPr>
            </w:pPr>
            <w:r w:rsidRPr="00E76614">
              <w:rPr>
                <w:rFonts w:cs="Calibri Light"/>
                <w:sz w:val="22"/>
              </w:rPr>
              <w:t>PC MES Willingness to Recommend+ Child</w:t>
            </w:r>
          </w:p>
          <w:p w14:paraId="25BAA4FA" w14:textId="77777777" w:rsidR="00D9573B" w:rsidRPr="00E76614" w:rsidRDefault="00D9573B" w:rsidP="00991827">
            <w:pPr>
              <w:pStyle w:val="ListParagraph"/>
              <w:numPr>
                <w:ilvl w:val="0"/>
                <w:numId w:val="40"/>
              </w:numPr>
              <w:jc w:val="left"/>
              <w:rPr>
                <w:rFonts w:cs="Calibri Light"/>
                <w:sz w:val="22"/>
              </w:rPr>
            </w:pPr>
            <w:r w:rsidRPr="00E76614">
              <w:rPr>
                <w:rFonts w:cs="Calibri Light"/>
                <w:sz w:val="22"/>
              </w:rPr>
              <w:t>PC MES Willingness to Recommend+ Adult</w:t>
            </w:r>
          </w:p>
          <w:p w14:paraId="6CA5D466" w14:textId="77777777" w:rsidR="008D632E" w:rsidRPr="00E76614" w:rsidRDefault="00D9573B" w:rsidP="00991827">
            <w:pPr>
              <w:pStyle w:val="ListParagraph"/>
              <w:numPr>
                <w:ilvl w:val="0"/>
                <w:numId w:val="39"/>
              </w:numPr>
              <w:jc w:val="left"/>
              <w:rPr>
                <w:rFonts w:cs="Calibri Light"/>
                <w:sz w:val="22"/>
              </w:rPr>
            </w:pPr>
            <w:r w:rsidRPr="00E76614">
              <w:rPr>
                <w:rFonts w:cs="Calibri Light"/>
                <w:sz w:val="22"/>
              </w:rPr>
              <w:t>PC MES Integration of Care+ Adult</w:t>
            </w:r>
          </w:p>
          <w:p w14:paraId="0605B78A" w14:textId="04FC7F34" w:rsidR="00D9573B" w:rsidRPr="00E76614" w:rsidRDefault="00D9573B" w:rsidP="00991827">
            <w:pPr>
              <w:pStyle w:val="ListParagraph"/>
              <w:numPr>
                <w:ilvl w:val="0"/>
                <w:numId w:val="39"/>
              </w:numPr>
              <w:jc w:val="left"/>
              <w:rPr>
                <w:rFonts w:ascii="Calibri Light" w:hAnsi="Calibri Light" w:cs="Calibri Light"/>
                <w:sz w:val="22"/>
              </w:rPr>
            </w:pPr>
            <w:r w:rsidRPr="00E76614">
              <w:rPr>
                <w:rFonts w:cs="Calibri Light"/>
                <w:sz w:val="22"/>
              </w:rPr>
              <w:t>Topical Fluoride for Children</w:t>
            </w:r>
          </w:p>
        </w:tc>
        <w:tc>
          <w:tcPr>
            <w:tcW w:w="1230" w:type="pct"/>
          </w:tcPr>
          <w:p w14:paraId="59BE00A5" w14:textId="77777777" w:rsidR="008D632E" w:rsidRPr="00E76614" w:rsidRDefault="008D632E" w:rsidP="00E6269F">
            <w:pPr>
              <w:jc w:val="left"/>
              <w:rPr>
                <w:rFonts w:cs="Calibri Light"/>
                <w:sz w:val="22"/>
              </w:rPr>
            </w:pPr>
            <w:r w:rsidRPr="00E76614">
              <w:rPr>
                <w:rFonts w:cs="Calibri Light"/>
                <w:sz w:val="22"/>
              </w:rPr>
              <w:t>The following measures rates were below the goal benchmark:</w:t>
            </w:r>
          </w:p>
          <w:p w14:paraId="09BD44CC" w14:textId="5921F055" w:rsidR="001D298A" w:rsidRPr="00E76614" w:rsidRDefault="001D298A" w:rsidP="00991827">
            <w:pPr>
              <w:pStyle w:val="ListParagraph"/>
              <w:numPr>
                <w:ilvl w:val="0"/>
                <w:numId w:val="40"/>
              </w:numPr>
              <w:jc w:val="left"/>
              <w:rPr>
                <w:rFonts w:cs="Calibri Light"/>
                <w:sz w:val="22"/>
              </w:rPr>
            </w:pPr>
            <w:r w:rsidRPr="00E76614">
              <w:rPr>
                <w:rFonts w:cs="Calibri Light"/>
                <w:sz w:val="22"/>
              </w:rPr>
              <w:t>PC MES Integration of Care+ Child</w:t>
            </w:r>
          </w:p>
          <w:p w14:paraId="245ECAC7" w14:textId="5268FCDA" w:rsidR="008D632E" w:rsidRPr="00E76614" w:rsidRDefault="00D9573B" w:rsidP="00991827">
            <w:pPr>
              <w:pStyle w:val="ListParagraph"/>
              <w:numPr>
                <w:ilvl w:val="0"/>
                <w:numId w:val="40"/>
              </w:numPr>
              <w:jc w:val="left"/>
              <w:rPr>
                <w:rFonts w:ascii="Calibri Light" w:hAnsi="Calibri Light" w:cs="Calibri Light"/>
                <w:sz w:val="22"/>
              </w:rPr>
            </w:pPr>
            <w:r w:rsidRPr="00E76614">
              <w:rPr>
                <w:rFonts w:cs="Calibri Light"/>
                <w:sz w:val="22"/>
              </w:rPr>
              <w:t>Developmental Screening in the First 3 Years of Life</w:t>
            </w:r>
          </w:p>
        </w:tc>
        <w:tc>
          <w:tcPr>
            <w:tcW w:w="1542" w:type="pct"/>
          </w:tcPr>
          <w:p w14:paraId="6395FD1F" w14:textId="0383E589" w:rsidR="008D632E" w:rsidRPr="00E76614" w:rsidRDefault="008D632E"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760962A7" w14:textId="77777777" w:rsidR="008D632E" w:rsidRPr="00E76614" w:rsidRDefault="008D632E" w:rsidP="00E6269F">
            <w:pPr>
              <w:jc w:val="left"/>
              <w:rPr>
                <w:rFonts w:cs="Calibri Light"/>
                <w:sz w:val="22"/>
              </w:rPr>
            </w:pPr>
            <w:r w:rsidRPr="00E76614">
              <w:rPr>
                <w:rFonts w:cs="Calibri Light"/>
                <w:sz w:val="22"/>
              </w:rPr>
              <w:t>Quality, Timeliness,</w:t>
            </w:r>
          </w:p>
          <w:p w14:paraId="0C1C7D62" w14:textId="611A8F1C" w:rsidR="008D632E" w:rsidRPr="00E76614" w:rsidRDefault="008D632E" w:rsidP="00E6269F">
            <w:pPr>
              <w:jc w:val="left"/>
              <w:rPr>
                <w:rFonts w:cs="Calibri Light"/>
                <w:sz w:val="22"/>
              </w:rPr>
            </w:pPr>
            <w:r w:rsidRPr="00E76614">
              <w:rPr>
                <w:rFonts w:cs="Calibri Light"/>
                <w:sz w:val="22"/>
              </w:rPr>
              <w:t>Access</w:t>
            </w:r>
          </w:p>
        </w:tc>
      </w:tr>
      <w:tr w:rsidR="000C194A" w:rsidRPr="00E76614" w14:paraId="223ABEA0" w14:textId="77777777" w:rsidTr="00B548CE">
        <w:trPr>
          <w:trHeight w:val="288"/>
        </w:trPr>
        <w:tc>
          <w:tcPr>
            <w:tcW w:w="676" w:type="pct"/>
          </w:tcPr>
          <w:p w14:paraId="3A4288F0" w14:textId="77777777" w:rsidR="000C194A" w:rsidRPr="00E76614" w:rsidRDefault="000C194A" w:rsidP="00E6269F">
            <w:pPr>
              <w:jc w:val="left"/>
              <w:rPr>
                <w:rFonts w:cs="Calibri Light"/>
                <w:sz w:val="22"/>
              </w:rPr>
            </w:pPr>
            <w:r w:rsidRPr="00E76614">
              <w:rPr>
                <w:rFonts w:cs="Calibri Light"/>
                <w:sz w:val="22"/>
              </w:rPr>
              <w:t>Compliance Review</w:t>
            </w:r>
          </w:p>
          <w:p w14:paraId="018C38F9" w14:textId="77777777" w:rsidR="000C194A" w:rsidRPr="00E76614" w:rsidRDefault="000C194A" w:rsidP="00E6269F">
            <w:pPr>
              <w:jc w:val="left"/>
              <w:rPr>
                <w:rFonts w:ascii="Calibri Light" w:hAnsi="Calibri Light" w:cs="Calibri Light"/>
                <w:sz w:val="22"/>
              </w:rPr>
            </w:pPr>
          </w:p>
        </w:tc>
        <w:tc>
          <w:tcPr>
            <w:tcW w:w="1136" w:type="pct"/>
          </w:tcPr>
          <w:p w14:paraId="43B0ADB6" w14:textId="02BBFA28" w:rsidR="000C194A" w:rsidRPr="00E76614" w:rsidRDefault="000C194A" w:rsidP="00E6269F">
            <w:pPr>
              <w:jc w:val="left"/>
              <w:rPr>
                <w:rFonts w:cs="Calibri Light"/>
                <w:sz w:val="22"/>
              </w:rPr>
            </w:pPr>
            <w:r w:rsidRPr="00E76614">
              <w:rPr>
                <w:rFonts w:cs="Calibri Light"/>
                <w:sz w:val="22"/>
              </w:rPr>
              <w:t>WellSense East Boston demonstrated compliance with most of the federal and state contractual standards.</w:t>
            </w:r>
            <w:r w:rsidR="00E14AA9" w:rsidRPr="00E76614">
              <w:rPr>
                <w:rFonts w:cs="Calibri Light"/>
                <w:sz w:val="22"/>
              </w:rPr>
              <w:t xml:space="preserve"> </w:t>
            </w:r>
            <w:r w:rsidRPr="00E76614">
              <w:rPr>
                <w:rFonts w:cs="Calibri Light"/>
                <w:sz w:val="22"/>
              </w:rPr>
              <w:t xml:space="preserve">MCP addressed </w:t>
            </w:r>
            <w:r w:rsidR="003F6B9E" w:rsidRPr="00E76614">
              <w:rPr>
                <w:rFonts w:cs="Calibri Light"/>
                <w:sz w:val="22"/>
              </w:rPr>
              <w:t xml:space="preserve">the following </w:t>
            </w:r>
            <w:r w:rsidRPr="00E76614">
              <w:rPr>
                <w:rFonts w:cs="Calibri Light"/>
                <w:sz w:val="22"/>
              </w:rPr>
              <w:t>opportunities for improvement from the prior compliance review.</w:t>
            </w:r>
          </w:p>
          <w:p w14:paraId="3B5EB2E0" w14:textId="00787480" w:rsidR="003F6B9E" w:rsidRPr="00E76614" w:rsidRDefault="003F6B9E" w:rsidP="00991827">
            <w:pPr>
              <w:pStyle w:val="ListParagraph"/>
              <w:numPr>
                <w:ilvl w:val="0"/>
                <w:numId w:val="138"/>
              </w:numPr>
              <w:jc w:val="left"/>
              <w:rPr>
                <w:rFonts w:cs="Calibri Light"/>
                <w:sz w:val="22"/>
              </w:rPr>
            </w:pPr>
            <w:r w:rsidRPr="00E76614">
              <w:rPr>
                <w:rFonts w:cs="Calibri Light"/>
                <w:sz w:val="22"/>
              </w:rPr>
              <w:t>Availability of services (2)</w:t>
            </w:r>
          </w:p>
          <w:p w14:paraId="33FC4C21" w14:textId="281A0D2C" w:rsidR="003F6B9E" w:rsidRPr="00E76614" w:rsidRDefault="003F6B9E" w:rsidP="00991827">
            <w:pPr>
              <w:pStyle w:val="ListParagraph"/>
              <w:numPr>
                <w:ilvl w:val="0"/>
                <w:numId w:val="138"/>
              </w:numPr>
              <w:jc w:val="left"/>
              <w:rPr>
                <w:rFonts w:cs="Calibri Light"/>
                <w:sz w:val="22"/>
              </w:rPr>
            </w:pPr>
            <w:r w:rsidRPr="00E76614">
              <w:rPr>
                <w:rFonts w:cs="Calibri Light"/>
                <w:sz w:val="22"/>
              </w:rPr>
              <w:t>Care coordination (18)</w:t>
            </w:r>
          </w:p>
          <w:p w14:paraId="598994C5" w14:textId="0A782414" w:rsidR="003F6B9E" w:rsidRPr="00E76614" w:rsidRDefault="003F6B9E" w:rsidP="00991827">
            <w:pPr>
              <w:pStyle w:val="ListParagraph"/>
              <w:numPr>
                <w:ilvl w:val="0"/>
                <w:numId w:val="138"/>
              </w:numPr>
              <w:jc w:val="left"/>
              <w:rPr>
                <w:rFonts w:cs="Calibri Light"/>
                <w:sz w:val="22"/>
              </w:rPr>
            </w:pPr>
            <w:r w:rsidRPr="00E76614">
              <w:rPr>
                <w:rFonts w:cs="Calibri Light"/>
                <w:sz w:val="22"/>
              </w:rPr>
              <w:t>Health information services (20)</w:t>
            </w:r>
          </w:p>
          <w:p w14:paraId="11510286" w14:textId="3E0CC475" w:rsidR="003F6B9E" w:rsidRPr="00E76614" w:rsidRDefault="003F6B9E" w:rsidP="00991827">
            <w:pPr>
              <w:pStyle w:val="ListParagraph"/>
              <w:numPr>
                <w:ilvl w:val="0"/>
                <w:numId w:val="138"/>
              </w:numPr>
              <w:jc w:val="left"/>
              <w:rPr>
                <w:rFonts w:cs="Calibri Light"/>
                <w:sz w:val="22"/>
              </w:rPr>
            </w:pPr>
            <w:r w:rsidRPr="00E76614">
              <w:rPr>
                <w:rFonts w:cs="Calibri Light"/>
                <w:sz w:val="22"/>
              </w:rPr>
              <w:t>Practice guidelines (1)</w:t>
            </w:r>
          </w:p>
          <w:p w14:paraId="6C04FB20" w14:textId="0AD98CA5" w:rsidR="003F6B9E" w:rsidRPr="00E76614" w:rsidRDefault="003F6B9E" w:rsidP="00991827">
            <w:pPr>
              <w:pStyle w:val="ListParagraph"/>
              <w:numPr>
                <w:ilvl w:val="0"/>
                <w:numId w:val="138"/>
              </w:numPr>
              <w:jc w:val="left"/>
              <w:rPr>
                <w:rFonts w:cs="Calibri Light"/>
                <w:sz w:val="22"/>
              </w:rPr>
            </w:pPr>
            <w:r w:rsidRPr="00E76614">
              <w:rPr>
                <w:rFonts w:cs="Calibri Light"/>
                <w:sz w:val="22"/>
              </w:rPr>
              <w:t>QAPI (21)</w:t>
            </w:r>
          </w:p>
          <w:p w14:paraId="7B724C0B" w14:textId="4F36F3C1" w:rsidR="003F6B9E" w:rsidRPr="00E76614" w:rsidRDefault="003F6B9E" w:rsidP="00E6269F">
            <w:pPr>
              <w:jc w:val="left"/>
              <w:rPr>
                <w:rFonts w:ascii="Calibri Light" w:hAnsi="Calibri Light" w:cs="Calibri Light"/>
                <w:sz w:val="22"/>
              </w:rPr>
            </w:pPr>
            <w:r w:rsidRPr="00E76614">
              <w:rPr>
                <w:rFonts w:cs="Calibri Light"/>
                <w:sz w:val="22"/>
              </w:rPr>
              <w:t xml:space="preserve"> </w:t>
            </w:r>
          </w:p>
        </w:tc>
        <w:tc>
          <w:tcPr>
            <w:tcW w:w="1230" w:type="pct"/>
          </w:tcPr>
          <w:p w14:paraId="4DDA0405" w14:textId="77777777" w:rsidR="003F6B9E" w:rsidRPr="00E76614" w:rsidRDefault="003F6B9E" w:rsidP="00E6269F">
            <w:pPr>
              <w:keepNext/>
              <w:jc w:val="left"/>
              <w:rPr>
                <w:rFonts w:cs="Calibri Light"/>
                <w:sz w:val="22"/>
              </w:rPr>
            </w:pPr>
            <w:r w:rsidRPr="00E76614">
              <w:rPr>
                <w:rFonts w:cs="Calibri Light"/>
                <w:sz w:val="22"/>
              </w:rPr>
              <w:t xml:space="preserve">Partial compliance remains with the requirements in the following domains: </w:t>
            </w:r>
          </w:p>
          <w:p w14:paraId="6ADC4CE9" w14:textId="0B22C046" w:rsidR="000C194A" w:rsidRPr="00E76614" w:rsidRDefault="003F6B9E" w:rsidP="00991827">
            <w:pPr>
              <w:pStyle w:val="ListParagraph"/>
              <w:numPr>
                <w:ilvl w:val="0"/>
                <w:numId w:val="139"/>
              </w:numPr>
              <w:jc w:val="left"/>
              <w:rPr>
                <w:rFonts w:ascii="Calibri Light" w:hAnsi="Calibri Light" w:cs="Calibri Light"/>
                <w:szCs w:val="24"/>
              </w:rPr>
            </w:pPr>
            <w:r w:rsidRPr="00E76614">
              <w:rPr>
                <w:rFonts w:cs="Calibri Light"/>
                <w:sz w:val="22"/>
              </w:rPr>
              <w:t>Care coordination (61)</w:t>
            </w:r>
          </w:p>
        </w:tc>
        <w:tc>
          <w:tcPr>
            <w:tcW w:w="1542" w:type="pct"/>
          </w:tcPr>
          <w:p w14:paraId="57461526" w14:textId="746B325D" w:rsidR="000C194A" w:rsidRPr="00E76614" w:rsidRDefault="000C194A" w:rsidP="00E6269F">
            <w:pPr>
              <w:jc w:val="left"/>
              <w:rPr>
                <w:rFonts w:cs="Calibri Light"/>
                <w:sz w:val="22"/>
              </w:rPr>
            </w:pPr>
            <w:r w:rsidRPr="00E76614">
              <w:rPr>
                <w:rFonts w:cs="Calibri Light"/>
                <w:sz w:val="22"/>
              </w:rPr>
              <w:t>MCP is required to address all deficient and partially met requirements based on IPRO’s recommendations outlined in the final validation tools sent by IPRO to the MCP on 1/31/2025. IPRO will monitor the status of all recommendations as part of the EQR processes and follow up with the MCP before the end of CY 202</w:t>
            </w:r>
            <w:r w:rsidR="003F6B9E" w:rsidRPr="00E76614">
              <w:rPr>
                <w:rFonts w:cs="Calibri Light"/>
                <w:sz w:val="22"/>
              </w:rPr>
              <w:t>6</w:t>
            </w:r>
            <w:r w:rsidRPr="00E76614">
              <w:rPr>
                <w:rFonts w:cs="Calibri Light"/>
                <w:sz w:val="22"/>
              </w:rPr>
              <w:t xml:space="preserve">. </w:t>
            </w:r>
          </w:p>
          <w:p w14:paraId="207F893F" w14:textId="5624A7CC" w:rsidR="000C194A" w:rsidRPr="00E76614" w:rsidRDefault="000C194A" w:rsidP="00E6269F">
            <w:pPr>
              <w:jc w:val="left"/>
              <w:rPr>
                <w:rFonts w:ascii="Calibri Light" w:hAnsi="Calibri Light" w:cs="Calibri Light"/>
                <w:sz w:val="22"/>
              </w:rPr>
            </w:pPr>
          </w:p>
        </w:tc>
        <w:tc>
          <w:tcPr>
            <w:tcW w:w="416" w:type="pct"/>
          </w:tcPr>
          <w:p w14:paraId="22810B4B" w14:textId="77777777" w:rsidR="000C194A" w:rsidRPr="00E76614" w:rsidRDefault="000C194A" w:rsidP="00E6269F">
            <w:pPr>
              <w:jc w:val="left"/>
              <w:rPr>
                <w:rFonts w:cs="Calibri Light"/>
                <w:sz w:val="22"/>
              </w:rPr>
            </w:pPr>
            <w:r w:rsidRPr="00E76614">
              <w:rPr>
                <w:rFonts w:cs="Calibri Light"/>
                <w:sz w:val="22"/>
              </w:rPr>
              <w:t>Quality, Timeliness,</w:t>
            </w:r>
          </w:p>
          <w:p w14:paraId="57C10070" w14:textId="4B9B017B" w:rsidR="000C194A" w:rsidRPr="00E76614" w:rsidRDefault="000C194A" w:rsidP="00E6269F">
            <w:pPr>
              <w:jc w:val="left"/>
              <w:rPr>
                <w:rFonts w:cs="Calibri Light"/>
                <w:sz w:val="22"/>
              </w:rPr>
            </w:pPr>
            <w:r w:rsidRPr="00E76614">
              <w:rPr>
                <w:rFonts w:cs="Calibri Light"/>
                <w:sz w:val="22"/>
              </w:rPr>
              <w:t>Access</w:t>
            </w:r>
          </w:p>
        </w:tc>
      </w:tr>
      <w:tr w:rsidR="00ED767F" w:rsidRPr="00E76614" w14:paraId="39221C19" w14:textId="77777777" w:rsidTr="00ED767F">
        <w:trPr>
          <w:trHeight w:val="288"/>
        </w:trPr>
        <w:tc>
          <w:tcPr>
            <w:tcW w:w="676" w:type="pct"/>
          </w:tcPr>
          <w:p w14:paraId="140F51A3" w14:textId="56F5405A" w:rsidR="00ED767F" w:rsidRPr="00E76614" w:rsidRDefault="00ED767F" w:rsidP="00E6269F">
            <w:pPr>
              <w:keepNext/>
              <w:jc w:val="left"/>
              <w:rPr>
                <w:rFonts w:ascii="Calibri Light" w:hAnsi="Calibri Light" w:cs="Calibri Light"/>
                <w:sz w:val="22"/>
                <w:szCs w:val="20"/>
                <w:highlight w:val="green"/>
              </w:rPr>
            </w:pPr>
            <w:r w:rsidRPr="00E76614">
              <w:rPr>
                <w:rFonts w:cs="Calibri Light"/>
                <w:sz w:val="22"/>
                <w:szCs w:val="20"/>
              </w:rPr>
              <w:lastRenderedPageBreak/>
              <w:t xml:space="preserve">Network Adequacy: Information Systems and Quality of Provider Data </w:t>
            </w:r>
            <w:r w:rsidR="00E14AA9" w:rsidRPr="00E76614">
              <w:rPr>
                <w:rFonts w:cs="Calibri Light"/>
                <w:sz w:val="22"/>
                <w:szCs w:val="20"/>
              </w:rPr>
              <w:t>−</w:t>
            </w:r>
            <w:r w:rsidRPr="00E76614">
              <w:rPr>
                <w:rFonts w:cs="Calibri Light"/>
                <w:sz w:val="22"/>
                <w:szCs w:val="20"/>
              </w:rPr>
              <w:t xml:space="preserve"> Duplicates</w:t>
            </w:r>
          </w:p>
        </w:tc>
        <w:tc>
          <w:tcPr>
            <w:tcW w:w="1136" w:type="pct"/>
          </w:tcPr>
          <w:p w14:paraId="2ABBA3CC" w14:textId="19B28F32" w:rsidR="00ED767F" w:rsidRPr="00E76614" w:rsidRDefault="00ED767F" w:rsidP="00E6269F">
            <w:pPr>
              <w:keepNext/>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E14AA9" w:rsidRPr="00E76614">
              <w:rPr>
                <w:rFonts w:cs="Calibri Light"/>
                <w:sz w:val="22"/>
                <w:szCs w:val="20"/>
              </w:rPr>
              <w:t xml:space="preserve">were </w:t>
            </w:r>
            <w:r w:rsidRPr="00E76614">
              <w:rPr>
                <w:rFonts w:cs="Calibri Light"/>
                <w:sz w:val="22"/>
                <w:szCs w:val="20"/>
              </w:rPr>
              <w:t>mostly accurate and current</w:t>
            </w:r>
            <w:r w:rsidR="00E14AA9"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230" w:type="pct"/>
          </w:tcPr>
          <w:p w14:paraId="19E57F98" w14:textId="33E2EB9B" w:rsidR="00ED767F" w:rsidRPr="00E76614" w:rsidRDefault="00ED767F" w:rsidP="00E6269F">
            <w:pPr>
              <w:jc w:val="left"/>
              <w:rPr>
                <w:rFonts w:ascii="Calibri Light" w:hAnsi="Calibri Light" w:cs="Calibri Light"/>
                <w:sz w:val="22"/>
                <w:szCs w:val="20"/>
                <w:highlight w:val="green"/>
              </w:rPr>
            </w:pPr>
            <w:r w:rsidRPr="00E76614">
              <w:rPr>
                <w:rFonts w:cs="Calibri Light"/>
                <w:sz w:val="22"/>
                <w:szCs w:val="20"/>
              </w:rPr>
              <w:t>WellSense East Boston submitted many duplicates for individual and facility providers due to variations in the facility names, such as including the suite name or address information, submitting departments in addition to the facilities, or variations in the address. IPRO removed a total of 315 duplicate providers from the WellSense East Boston data prior to conducting the analysis.</w:t>
            </w:r>
          </w:p>
        </w:tc>
        <w:tc>
          <w:tcPr>
            <w:tcW w:w="1542" w:type="pct"/>
          </w:tcPr>
          <w:p w14:paraId="6663F767" w14:textId="77777777" w:rsidR="00ED767F" w:rsidRPr="00E76614" w:rsidRDefault="00ED767F" w:rsidP="00E6269F">
            <w:pPr>
              <w:jc w:val="left"/>
              <w:rPr>
                <w:rFonts w:cs="Calibri Light"/>
                <w:sz w:val="22"/>
                <w:szCs w:val="20"/>
              </w:rPr>
            </w:pPr>
            <w:r w:rsidRPr="00E76614">
              <w:rPr>
                <w:rFonts w:cs="Calibri Light"/>
                <w:sz w:val="22"/>
                <w:szCs w:val="20"/>
              </w:rPr>
              <w:t>WellSense East Boston should further clean and deduplicate the provider data prior to conducting any network analyses or submitting provider data for the EQR analysis.</w:t>
            </w:r>
          </w:p>
          <w:p w14:paraId="436D610E" w14:textId="44081AB6" w:rsidR="00ED767F" w:rsidRPr="00E76614" w:rsidRDefault="00ED767F" w:rsidP="00E6269F">
            <w:pPr>
              <w:jc w:val="left"/>
              <w:rPr>
                <w:rFonts w:ascii="Calibri Light" w:hAnsi="Calibri Light" w:cs="Calibri Light"/>
                <w:sz w:val="22"/>
                <w:szCs w:val="20"/>
              </w:rPr>
            </w:pPr>
          </w:p>
        </w:tc>
        <w:tc>
          <w:tcPr>
            <w:tcW w:w="416" w:type="pct"/>
          </w:tcPr>
          <w:p w14:paraId="56313744" w14:textId="6DFA9302" w:rsidR="00ED767F" w:rsidRPr="00E76614" w:rsidRDefault="00ED767F" w:rsidP="00E6269F">
            <w:pPr>
              <w:jc w:val="left"/>
              <w:rPr>
                <w:rFonts w:cs="Calibri Light"/>
                <w:sz w:val="22"/>
                <w:szCs w:val="20"/>
                <w:highlight w:val="green"/>
              </w:rPr>
            </w:pPr>
            <w:r w:rsidRPr="00E76614">
              <w:rPr>
                <w:rFonts w:cs="Calibri Light"/>
                <w:sz w:val="22"/>
                <w:szCs w:val="20"/>
              </w:rPr>
              <w:t>Quality, Access, Timeliness</w:t>
            </w:r>
          </w:p>
        </w:tc>
      </w:tr>
      <w:tr w:rsidR="00ED767F" w:rsidRPr="00E76614" w14:paraId="3B8369D8" w14:textId="77777777" w:rsidTr="00ED767F">
        <w:trPr>
          <w:trHeight w:val="288"/>
        </w:trPr>
        <w:tc>
          <w:tcPr>
            <w:tcW w:w="676" w:type="pct"/>
          </w:tcPr>
          <w:p w14:paraId="6C9CB03D" w14:textId="0E0C979B" w:rsidR="00ED767F" w:rsidRPr="00E76614" w:rsidRDefault="00ED767F" w:rsidP="00E6269F">
            <w:pPr>
              <w:jc w:val="left"/>
              <w:rPr>
                <w:rFonts w:ascii="Calibri Light" w:hAnsi="Calibri Light" w:cs="Calibri Light"/>
                <w:sz w:val="22"/>
                <w:szCs w:val="20"/>
                <w:highlight w:val="green"/>
              </w:rPr>
            </w:pPr>
            <w:r w:rsidRPr="00E76614">
              <w:rPr>
                <w:rFonts w:cs="Calibri Light"/>
                <w:sz w:val="22"/>
                <w:szCs w:val="20"/>
              </w:rPr>
              <w:t>Network Adequacy: Information Systems and Quality of Provider Data Behavioral Health Providers</w:t>
            </w:r>
          </w:p>
        </w:tc>
        <w:tc>
          <w:tcPr>
            <w:tcW w:w="1136" w:type="pct"/>
          </w:tcPr>
          <w:p w14:paraId="52220719" w14:textId="722C241D"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E14AA9" w:rsidRPr="00E76614">
              <w:rPr>
                <w:rFonts w:cs="Calibri Light"/>
                <w:sz w:val="22"/>
                <w:szCs w:val="20"/>
              </w:rPr>
              <w:t xml:space="preserve">were </w:t>
            </w:r>
            <w:r w:rsidRPr="00E76614">
              <w:rPr>
                <w:rFonts w:cs="Calibri Light"/>
                <w:sz w:val="22"/>
                <w:szCs w:val="20"/>
              </w:rPr>
              <w:t>mostly accurate and current</w:t>
            </w:r>
            <w:r w:rsidR="00E14AA9"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230" w:type="pct"/>
          </w:tcPr>
          <w:p w14:paraId="7E773C7E" w14:textId="17F9807C"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WellSense East Boston submitted additional </w:t>
            </w:r>
            <w:r w:rsidR="00E14AA9" w:rsidRPr="00E76614">
              <w:rPr>
                <w:rFonts w:cs="Calibri Light"/>
                <w:sz w:val="22"/>
                <w:szCs w:val="20"/>
              </w:rPr>
              <w:t xml:space="preserve">behavioral health </w:t>
            </w:r>
            <w:r w:rsidRPr="00E76614">
              <w:rPr>
                <w:rFonts w:cs="Calibri Light"/>
                <w:sz w:val="22"/>
                <w:szCs w:val="20"/>
              </w:rPr>
              <w:t xml:space="preserve">providers for Structured Outpatient Addiction Programs (SOAP) that were not on the approved list provided by MassHealth. IPRO removed a total of </w:t>
            </w:r>
            <w:r w:rsidR="00E14AA9" w:rsidRPr="00E76614">
              <w:rPr>
                <w:rFonts w:cs="Calibri Light"/>
                <w:sz w:val="22"/>
                <w:szCs w:val="20"/>
              </w:rPr>
              <w:t>three</w:t>
            </w:r>
            <w:r w:rsidRPr="00E76614">
              <w:rPr>
                <w:rFonts w:cs="Calibri Light"/>
                <w:sz w:val="22"/>
                <w:szCs w:val="20"/>
              </w:rPr>
              <w:t xml:space="preserve"> additional providers from the WellSense East Boston behavioral health data prior to conducting the analysis.</w:t>
            </w:r>
          </w:p>
        </w:tc>
        <w:tc>
          <w:tcPr>
            <w:tcW w:w="1542" w:type="pct"/>
          </w:tcPr>
          <w:p w14:paraId="4C192BB1" w14:textId="38008ADE" w:rsidR="00ED767F" w:rsidRPr="00E76614" w:rsidRDefault="00ED767F" w:rsidP="00E6269F">
            <w:pPr>
              <w:jc w:val="left"/>
              <w:rPr>
                <w:rFonts w:ascii="Calibri Light" w:hAnsi="Calibri Light" w:cs="Calibri Light"/>
                <w:sz w:val="22"/>
                <w:szCs w:val="20"/>
              </w:rPr>
            </w:pPr>
            <w:r w:rsidRPr="00E76614">
              <w:rPr>
                <w:rFonts w:cs="Calibri Light"/>
                <w:sz w:val="22"/>
                <w:szCs w:val="20"/>
              </w:rPr>
              <w:t>WellSense East Boston should submit for the analysis only the providers that are considered acceptable by MassHealth for certain behavioral health provider types.</w:t>
            </w:r>
          </w:p>
        </w:tc>
        <w:tc>
          <w:tcPr>
            <w:tcW w:w="416" w:type="pct"/>
          </w:tcPr>
          <w:p w14:paraId="7CAE085A" w14:textId="07DC339B" w:rsidR="00ED767F" w:rsidRPr="00E76614" w:rsidRDefault="00ED767F" w:rsidP="00E6269F">
            <w:pPr>
              <w:jc w:val="left"/>
              <w:rPr>
                <w:rFonts w:cs="Calibri Light"/>
                <w:sz w:val="22"/>
                <w:szCs w:val="20"/>
                <w:highlight w:val="green"/>
              </w:rPr>
            </w:pPr>
            <w:r w:rsidRPr="00E76614">
              <w:rPr>
                <w:rFonts w:cs="Calibri Light"/>
                <w:sz w:val="22"/>
                <w:szCs w:val="20"/>
              </w:rPr>
              <w:t>Quality, Access, Timeliness</w:t>
            </w:r>
          </w:p>
        </w:tc>
      </w:tr>
      <w:tr w:rsidR="00ED767F" w:rsidRPr="00E76614" w14:paraId="20B5E8D7" w14:textId="77777777" w:rsidTr="00ED767F">
        <w:trPr>
          <w:trHeight w:val="288"/>
        </w:trPr>
        <w:tc>
          <w:tcPr>
            <w:tcW w:w="676" w:type="pct"/>
          </w:tcPr>
          <w:p w14:paraId="4BE0CA87" w14:textId="77777777" w:rsidR="00ED767F" w:rsidRPr="00E76614" w:rsidRDefault="00ED767F" w:rsidP="00E6269F">
            <w:pPr>
              <w:jc w:val="left"/>
              <w:rPr>
                <w:rFonts w:cs="Calibri Light"/>
                <w:sz w:val="22"/>
                <w:szCs w:val="20"/>
              </w:rPr>
            </w:pPr>
            <w:r w:rsidRPr="00E76614">
              <w:rPr>
                <w:rFonts w:cs="Calibri Light"/>
                <w:sz w:val="22"/>
                <w:szCs w:val="20"/>
              </w:rPr>
              <w:t xml:space="preserve">Network Adequacy: </w:t>
            </w:r>
          </w:p>
          <w:p w14:paraId="5C05E8DC" w14:textId="25B46354" w:rsidR="00ED767F" w:rsidRPr="00E76614" w:rsidRDefault="00ED767F" w:rsidP="00E6269F">
            <w:pPr>
              <w:jc w:val="left"/>
              <w:rPr>
                <w:rFonts w:ascii="Calibri Light" w:hAnsi="Calibri Light" w:cs="Calibri Light"/>
                <w:sz w:val="22"/>
                <w:szCs w:val="20"/>
              </w:rPr>
            </w:pPr>
            <w:r w:rsidRPr="00E76614">
              <w:rPr>
                <w:rFonts w:cs="Calibri Light"/>
                <w:sz w:val="22"/>
                <w:szCs w:val="20"/>
              </w:rPr>
              <w:t>Time and Distance Analysis – MCP’s Methodology</w:t>
            </w:r>
          </w:p>
        </w:tc>
        <w:tc>
          <w:tcPr>
            <w:tcW w:w="1136" w:type="pct"/>
          </w:tcPr>
          <w:p w14:paraId="69C31C02" w14:textId="2095E8AF"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WellSense East Boston used the correct MassHealth standards for all provider types. When IPRO compared WellSense East Boston’s results, the comparison showed that IPRO and WellSense East Boston had identical results for PCPs, </w:t>
            </w:r>
            <w:r w:rsidR="00E14AA9" w:rsidRPr="00E76614">
              <w:rPr>
                <w:rFonts w:cs="Calibri Light"/>
                <w:sz w:val="22"/>
                <w:szCs w:val="20"/>
              </w:rPr>
              <w:t>pharmacy, physical health services</w:t>
            </w:r>
            <w:r w:rsidRPr="00E76614">
              <w:rPr>
                <w:rFonts w:cs="Calibri Light"/>
                <w:sz w:val="22"/>
                <w:szCs w:val="20"/>
              </w:rPr>
              <w:t>, a majority of the specialist provider types, and four of the behavioral health provider types. IPRO concluded that the results reported for those provider types were valid, accurate, and reliable.</w:t>
            </w:r>
          </w:p>
        </w:tc>
        <w:tc>
          <w:tcPr>
            <w:tcW w:w="1230" w:type="pct"/>
          </w:tcPr>
          <w:p w14:paraId="7D165BA1" w14:textId="59C2C141" w:rsidR="00ED767F" w:rsidRPr="00E76614" w:rsidRDefault="00E14AA9" w:rsidP="00E6269F">
            <w:pPr>
              <w:jc w:val="left"/>
              <w:rPr>
                <w:rFonts w:ascii="Calibri Light" w:hAnsi="Calibri Light" w:cs="Calibri Light"/>
                <w:sz w:val="22"/>
                <w:szCs w:val="20"/>
              </w:rPr>
            </w:pPr>
            <w:r w:rsidRPr="00E76614">
              <w:rPr>
                <w:rFonts w:cs="Calibri Light"/>
                <w:sz w:val="22"/>
                <w:szCs w:val="20"/>
              </w:rPr>
              <w:t>N/A</w:t>
            </w:r>
          </w:p>
        </w:tc>
        <w:tc>
          <w:tcPr>
            <w:tcW w:w="1542" w:type="pct"/>
          </w:tcPr>
          <w:p w14:paraId="5DC626B3" w14:textId="1F7CBAE6" w:rsidR="00ED767F" w:rsidRPr="00E76614" w:rsidRDefault="00E14AA9" w:rsidP="00E6269F">
            <w:pPr>
              <w:jc w:val="left"/>
              <w:rPr>
                <w:rFonts w:ascii="Calibri Light" w:hAnsi="Calibri Light" w:cs="Calibri Light"/>
                <w:b/>
                <w:bCs/>
                <w:sz w:val="22"/>
                <w:szCs w:val="20"/>
                <w:u w:val="single"/>
              </w:rPr>
            </w:pPr>
            <w:r w:rsidRPr="00E76614">
              <w:rPr>
                <w:rFonts w:cs="Calibri Light"/>
                <w:sz w:val="22"/>
                <w:szCs w:val="20"/>
              </w:rPr>
              <w:t>N/A</w:t>
            </w:r>
          </w:p>
        </w:tc>
        <w:tc>
          <w:tcPr>
            <w:tcW w:w="416" w:type="pct"/>
          </w:tcPr>
          <w:p w14:paraId="15C77A92" w14:textId="50E080D2" w:rsidR="00ED767F" w:rsidRPr="00E76614" w:rsidRDefault="00ED767F" w:rsidP="00E6269F">
            <w:pPr>
              <w:jc w:val="left"/>
              <w:rPr>
                <w:rFonts w:cs="Calibri Light"/>
                <w:sz w:val="22"/>
                <w:szCs w:val="20"/>
              </w:rPr>
            </w:pPr>
            <w:r w:rsidRPr="00E76614">
              <w:rPr>
                <w:rFonts w:cs="Calibri Light"/>
                <w:sz w:val="22"/>
                <w:szCs w:val="20"/>
              </w:rPr>
              <w:t>Quality, Access, Timeliness</w:t>
            </w:r>
          </w:p>
        </w:tc>
      </w:tr>
      <w:tr w:rsidR="00ED767F" w:rsidRPr="00E76614" w14:paraId="4F020148" w14:textId="77777777" w:rsidTr="00ED767F">
        <w:trPr>
          <w:trHeight w:val="288"/>
        </w:trPr>
        <w:tc>
          <w:tcPr>
            <w:tcW w:w="676" w:type="pct"/>
          </w:tcPr>
          <w:p w14:paraId="163A0265" w14:textId="0F1ACCB2"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E14AA9" w:rsidRPr="00E76614">
              <w:rPr>
                <w:rFonts w:cs="Calibri Light"/>
                <w:sz w:val="22"/>
                <w:szCs w:val="20"/>
              </w:rPr>
              <w:t>−</w:t>
            </w:r>
            <w:r w:rsidRPr="00E76614">
              <w:rPr>
                <w:rFonts w:cs="Calibri Light"/>
                <w:sz w:val="22"/>
                <w:szCs w:val="20"/>
              </w:rPr>
              <w:t xml:space="preserve"> Gaps in Provider Networks</w:t>
            </w:r>
          </w:p>
        </w:tc>
        <w:tc>
          <w:tcPr>
            <w:tcW w:w="1136" w:type="pct"/>
          </w:tcPr>
          <w:p w14:paraId="4A7A8A2C" w14:textId="06E482D6"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WellSense East Boston demonstrated adequate networks for all PCP, </w:t>
            </w:r>
            <w:r w:rsidR="00E14AA9" w:rsidRPr="00E76614">
              <w:rPr>
                <w:rFonts w:cs="Calibri Light"/>
                <w:sz w:val="22"/>
                <w:szCs w:val="20"/>
              </w:rPr>
              <w:t>ob/gyn</w:t>
            </w:r>
            <w:r w:rsidRPr="00E76614">
              <w:rPr>
                <w:rFonts w:cs="Calibri Light"/>
                <w:sz w:val="22"/>
                <w:szCs w:val="20"/>
              </w:rPr>
              <w:t>, pharmacy, physical health services, and all specialty and behavioral health providers in all of its service areas.</w:t>
            </w:r>
          </w:p>
        </w:tc>
        <w:tc>
          <w:tcPr>
            <w:tcW w:w="1230" w:type="pct"/>
          </w:tcPr>
          <w:p w14:paraId="5A139DA3" w14:textId="122B728D" w:rsidR="00ED767F" w:rsidRPr="00E76614" w:rsidRDefault="00E14AA9" w:rsidP="00E6269F">
            <w:pPr>
              <w:jc w:val="left"/>
              <w:rPr>
                <w:rFonts w:ascii="Calibri Light" w:hAnsi="Calibri Light" w:cs="Calibri Light"/>
                <w:sz w:val="22"/>
                <w:szCs w:val="20"/>
              </w:rPr>
            </w:pPr>
            <w:r w:rsidRPr="00E76614">
              <w:rPr>
                <w:rFonts w:cs="Calibri Light"/>
                <w:sz w:val="22"/>
                <w:szCs w:val="20"/>
              </w:rPr>
              <w:t>N/A</w:t>
            </w:r>
          </w:p>
        </w:tc>
        <w:tc>
          <w:tcPr>
            <w:tcW w:w="1542" w:type="pct"/>
          </w:tcPr>
          <w:p w14:paraId="3D936662" w14:textId="27D6534E" w:rsidR="00ED767F" w:rsidRPr="00E76614" w:rsidRDefault="00E14AA9" w:rsidP="00E6269F">
            <w:pPr>
              <w:jc w:val="left"/>
              <w:rPr>
                <w:rFonts w:ascii="Calibri Light" w:hAnsi="Calibri Light" w:cs="Calibri Light"/>
                <w:sz w:val="22"/>
                <w:szCs w:val="20"/>
              </w:rPr>
            </w:pPr>
            <w:r w:rsidRPr="00E76614">
              <w:rPr>
                <w:rFonts w:cs="Calibri Light"/>
                <w:sz w:val="22"/>
                <w:szCs w:val="20"/>
              </w:rPr>
              <w:t>N/A</w:t>
            </w:r>
          </w:p>
        </w:tc>
        <w:tc>
          <w:tcPr>
            <w:tcW w:w="416" w:type="pct"/>
          </w:tcPr>
          <w:p w14:paraId="5ACB9438" w14:textId="031449A8" w:rsidR="00ED767F" w:rsidRPr="00E76614" w:rsidRDefault="00ED767F" w:rsidP="00E6269F">
            <w:pPr>
              <w:jc w:val="left"/>
              <w:rPr>
                <w:rFonts w:cs="Calibri Light"/>
                <w:sz w:val="22"/>
                <w:szCs w:val="20"/>
              </w:rPr>
            </w:pPr>
            <w:r w:rsidRPr="00E76614">
              <w:rPr>
                <w:rFonts w:cs="Calibri Light"/>
                <w:sz w:val="22"/>
                <w:szCs w:val="20"/>
              </w:rPr>
              <w:t>Access, Timeliness</w:t>
            </w:r>
          </w:p>
        </w:tc>
      </w:tr>
      <w:tr w:rsidR="00DB0716" w:rsidRPr="00E76614" w14:paraId="60A3A5F6" w14:textId="77777777" w:rsidTr="00B548CE">
        <w:trPr>
          <w:trHeight w:val="288"/>
        </w:trPr>
        <w:tc>
          <w:tcPr>
            <w:tcW w:w="676" w:type="pct"/>
          </w:tcPr>
          <w:p w14:paraId="73A9FF48" w14:textId="43AF3ACE" w:rsidR="00DB0716" w:rsidRPr="00E76614" w:rsidRDefault="00DB0716"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136" w:type="pct"/>
          </w:tcPr>
          <w:p w14:paraId="5BB36DF5" w14:textId="346FCB51" w:rsidR="00DB0716" w:rsidRPr="00E76614" w:rsidRDefault="00DB0716" w:rsidP="00E6269F">
            <w:pPr>
              <w:jc w:val="left"/>
              <w:rPr>
                <w:rFonts w:ascii="Calibri Light" w:hAnsi="Calibri Light" w:cs="Calibri Light"/>
                <w:sz w:val="22"/>
              </w:rPr>
            </w:pPr>
            <w:r w:rsidRPr="00E76614">
              <w:rPr>
                <w:rFonts w:cs="Calibri Light"/>
                <w:sz w:val="22"/>
              </w:rPr>
              <w:t>None.</w:t>
            </w:r>
          </w:p>
        </w:tc>
        <w:tc>
          <w:tcPr>
            <w:tcW w:w="1230" w:type="pct"/>
          </w:tcPr>
          <w:p w14:paraId="0D8E3323" w14:textId="5D764BDF" w:rsidR="00DB0716" w:rsidRPr="00E76614" w:rsidRDefault="00DB0716" w:rsidP="00E6269F">
            <w:pPr>
              <w:jc w:val="left"/>
              <w:rPr>
                <w:rFonts w:ascii="Calibri Light" w:hAnsi="Calibri Light" w:cs="Calibri Light"/>
                <w:sz w:val="22"/>
              </w:rPr>
            </w:pPr>
            <w:r w:rsidRPr="00E76614">
              <w:rPr>
                <w:rFonts w:cs="Calibri Light"/>
                <w:sz w:val="22"/>
              </w:rPr>
              <w:t xml:space="preserve">WellSense East Boston achieved only a </w:t>
            </w:r>
            <w:r w:rsidR="00296D00" w:rsidRPr="00E76614">
              <w:rPr>
                <w:rFonts w:cs="Calibri Light"/>
                <w:sz w:val="22"/>
              </w:rPr>
              <w:t>6.49</w:t>
            </w:r>
            <w:r w:rsidRPr="00E76614">
              <w:rPr>
                <w:rFonts w:cs="Calibri Light"/>
                <w:sz w:val="22"/>
              </w:rPr>
              <w:t xml:space="preserve">% accuracy rate in its </w:t>
            </w:r>
            <w:r w:rsidR="00E14AA9" w:rsidRPr="00E76614">
              <w:rPr>
                <w:rFonts w:cs="Calibri Light"/>
                <w:sz w:val="22"/>
              </w:rPr>
              <w:t>PCP</w:t>
            </w:r>
            <w:r w:rsidRPr="00E76614">
              <w:rPr>
                <w:rFonts w:cs="Calibri Light"/>
                <w:sz w:val="22"/>
              </w:rPr>
              <w:t xml:space="preserve"> directory, </w:t>
            </w:r>
            <w:r w:rsidR="00F66F92" w:rsidRPr="00E76614">
              <w:rPr>
                <w:rFonts w:cs="Calibri Light"/>
                <w:sz w:val="22"/>
              </w:rPr>
              <w:t>20.50</w:t>
            </w:r>
            <w:r w:rsidRPr="00E76614">
              <w:rPr>
                <w:rFonts w:cs="Calibri Light"/>
                <w:sz w:val="22"/>
              </w:rPr>
              <w:t xml:space="preserve">% in its ob/gyn directory, and a </w:t>
            </w:r>
            <w:r w:rsidR="00F66F92" w:rsidRPr="00E76614">
              <w:rPr>
                <w:rFonts w:cs="Calibri Light"/>
                <w:sz w:val="22"/>
              </w:rPr>
              <w:t>3.2</w:t>
            </w:r>
            <w:r w:rsidRPr="00E76614">
              <w:rPr>
                <w:rFonts w:cs="Calibri Light"/>
                <w:sz w:val="22"/>
              </w:rPr>
              <w:t xml:space="preserve">% accuracy rate in its </w:t>
            </w:r>
            <w:r w:rsidR="002D5AE9" w:rsidRPr="00E76614">
              <w:rPr>
                <w:rFonts w:cs="Calibri Light"/>
                <w:sz w:val="22"/>
              </w:rPr>
              <w:t xml:space="preserve">CMHC </w:t>
            </w:r>
            <w:r w:rsidRPr="00E76614">
              <w:rPr>
                <w:rFonts w:cs="Calibri Light"/>
                <w:sz w:val="22"/>
              </w:rPr>
              <w:t>directory.</w:t>
            </w:r>
          </w:p>
        </w:tc>
        <w:tc>
          <w:tcPr>
            <w:tcW w:w="1542" w:type="pct"/>
          </w:tcPr>
          <w:p w14:paraId="234C851B" w14:textId="3EA0CA31" w:rsidR="00DB0716" w:rsidRPr="00E76614" w:rsidRDefault="00DB0716" w:rsidP="00E6269F">
            <w:pPr>
              <w:jc w:val="left"/>
              <w:rPr>
                <w:rFonts w:ascii="Calibri Light" w:hAnsi="Calibri Light" w:cs="Calibri Light"/>
                <w:b/>
                <w:bCs/>
                <w:sz w:val="22"/>
                <w:u w:val="single"/>
              </w:rPr>
            </w:pPr>
            <w:r w:rsidRPr="00E76614">
              <w:rPr>
                <w:rFonts w:cs="Calibri Light"/>
                <w:sz w:val="22"/>
              </w:rPr>
              <w:t xml:space="preserve">WellSense East Boston should design quality improvement interventions to enhance the accuracy of all three directories. </w:t>
            </w:r>
          </w:p>
        </w:tc>
        <w:tc>
          <w:tcPr>
            <w:tcW w:w="416" w:type="pct"/>
          </w:tcPr>
          <w:p w14:paraId="499B29E9" w14:textId="39798DB9" w:rsidR="00DB0716" w:rsidRPr="00E76614" w:rsidRDefault="00DB0716" w:rsidP="00E6269F">
            <w:pPr>
              <w:jc w:val="left"/>
              <w:rPr>
                <w:rFonts w:cs="Calibri Light"/>
                <w:sz w:val="22"/>
              </w:rPr>
            </w:pPr>
            <w:r w:rsidRPr="00E76614">
              <w:rPr>
                <w:rFonts w:cs="Calibri Light"/>
                <w:sz w:val="22"/>
              </w:rPr>
              <w:t>Quality, Access, Timeliness</w:t>
            </w:r>
          </w:p>
        </w:tc>
      </w:tr>
      <w:tr w:rsidR="009010CE" w:rsidRPr="00E76614" w14:paraId="7B6EF842" w14:textId="77777777" w:rsidTr="00B548CE">
        <w:trPr>
          <w:trHeight w:val="288"/>
        </w:trPr>
        <w:tc>
          <w:tcPr>
            <w:tcW w:w="676" w:type="pct"/>
          </w:tcPr>
          <w:p w14:paraId="5B71529A" w14:textId="14D4BE05" w:rsidR="009010CE" w:rsidRPr="00E76614" w:rsidRDefault="009010CE" w:rsidP="00E6269F">
            <w:pPr>
              <w:jc w:val="left"/>
              <w:rPr>
                <w:rFonts w:ascii="Calibri Light" w:hAnsi="Calibri Light" w:cs="Calibri Light"/>
                <w:sz w:val="22"/>
              </w:rPr>
            </w:pPr>
            <w:r w:rsidRPr="00E76614">
              <w:rPr>
                <w:rFonts w:cs="Calibri Light"/>
                <w:sz w:val="22"/>
              </w:rPr>
              <w:t>Experience of Care Survey</w:t>
            </w:r>
          </w:p>
        </w:tc>
        <w:tc>
          <w:tcPr>
            <w:tcW w:w="1136" w:type="pct"/>
          </w:tcPr>
          <w:p w14:paraId="257AB9BC" w14:textId="1C94DC9A" w:rsidR="009010CE" w:rsidRPr="00E76614" w:rsidRDefault="009010CE" w:rsidP="00E6269F">
            <w:pPr>
              <w:jc w:val="left"/>
              <w:rPr>
                <w:rFonts w:ascii="Calibri Light" w:hAnsi="Calibri Light" w:cs="Calibri Light"/>
                <w:sz w:val="22"/>
              </w:rPr>
            </w:pPr>
            <w:r w:rsidRPr="00E76614">
              <w:rPr>
                <w:rFonts w:cs="Calibri Light"/>
                <w:sz w:val="22"/>
              </w:rPr>
              <w:t xml:space="preserve">WellSense East Boston scored above the statewide score on </w:t>
            </w:r>
            <w:r w:rsidR="006C7028" w:rsidRPr="00E76614">
              <w:rPr>
                <w:rFonts w:cs="Calibri Light"/>
                <w:sz w:val="22"/>
              </w:rPr>
              <w:t>five</w:t>
            </w:r>
            <w:r w:rsidR="00AB342A" w:rsidRPr="00E76614">
              <w:rPr>
                <w:rFonts w:cs="Calibri Light"/>
                <w:sz w:val="22"/>
              </w:rPr>
              <w:t xml:space="preserve"> adult and </w:t>
            </w:r>
            <w:r w:rsidR="006C7028" w:rsidRPr="00E76614">
              <w:rPr>
                <w:rFonts w:cs="Calibri Light"/>
                <w:sz w:val="22"/>
              </w:rPr>
              <w:t>eight</w:t>
            </w:r>
            <w:r w:rsidRPr="00E76614">
              <w:rPr>
                <w:rFonts w:cs="Calibri Light"/>
                <w:sz w:val="22"/>
              </w:rPr>
              <w:t xml:space="preserve"> child PC MES measures.</w:t>
            </w:r>
          </w:p>
        </w:tc>
        <w:tc>
          <w:tcPr>
            <w:tcW w:w="1230" w:type="pct"/>
          </w:tcPr>
          <w:p w14:paraId="70342854" w14:textId="07141D03" w:rsidR="009010CE" w:rsidRPr="00E76614" w:rsidRDefault="009010CE" w:rsidP="00E6269F">
            <w:pPr>
              <w:jc w:val="left"/>
              <w:rPr>
                <w:rFonts w:ascii="Calibri Light" w:hAnsi="Calibri Light" w:cs="Calibri Light"/>
                <w:sz w:val="22"/>
                <w:highlight w:val="green"/>
              </w:rPr>
            </w:pPr>
            <w:r w:rsidRPr="00E76614">
              <w:rPr>
                <w:rFonts w:cs="Calibri Light"/>
                <w:sz w:val="22"/>
              </w:rPr>
              <w:t xml:space="preserve">WellSense East Boston scored below the statewide score on </w:t>
            </w:r>
            <w:r w:rsidR="006C7028" w:rsidRPr="00E76614">
              <w:rPr>
                <w:rFonts w:cs="Calibri Light"/>
                <w:sz w:val="22"/>
              </w:rPr>
              <w:t>four</w:t>
            </w:r>
            <w:r w:rsidRPr="00E76614">
              <w:rPr>
                <w:rFonts w:cs="Calibri Light"/>
                <w:sz w:val="22"/>
              </w:rPr>
              <w:t xml:space="preserve"> adult PC MES measures and </w:t>
            </w:r>
            <w:r w:rsidR="006C7028" w:rsidRPr="00E76614">
              <w:rPr>
                <w:rFonts w:cs="Calibri Light"/>
                <w:sz w:val="22"/>
              </w:rPr>
              <w:t>three</w:t>
            </w:r>
            <w:r w:rsidR="00043A76" w:rsidRPr="00E76614">
              <w:rPr>
                <w:rFonts w:cs="Calibri Light"/>
                <w:sz w:val="22"/>
              </w:rPr>
              <w:t xml:space="preserve"> </w:t>
            </w:r>
            <w:r w:rsidRPr="00E76614">
              <w:rPr>
                <w:rFonts w:cs="Calibri Light"/>
                <w:sz w:val="22"/>
              </w:rPr>
              <w:t>child PC MES measures.</w:t>
            </w:r>
          </w:p>
        </w:tc>
        <w:tc>
          <w:tcPr>
            <w:tcW w:w="1542" w:type="pct"/>
          </w:tcPr>
          <w:p w14:paraId="1BFBFFDA" w14:textId="677453AB" w:rsidR="009010CE" w:rsidRPr="00E76614" w:rsidRDefault="009010CE" w:rsidP="00E6269F">
            <w:pPr>
              <w:jc w:val="left"/>
              <w:rPr>
                <w:rFonts w:ascii="Calibri Light" w:hAnsi="Calibri Light" w:cs="Calibri Light"/>
                <w:b/>
                <w:bCs/>
                <w:sz w:val="22"/>
                <w:u w:val="single"/>
              </w:rPr>
            </w:pPr>
            <w:r w:rsidRPr="00E76614">
              <w:rPr>
                <w:rFonts w:cs="Calibri Light"/>
                <w:sz w:val="22"/>
              </w:rPr>
              <w:t>The ACPP should utilize the results of the adult and child PC MES surveys to drive performance improvement as it relates to member experience.</w:t>
            </w:r>
          </w:p>
        </w:tc>
        <w:tc>
          <w:tcPr>
            <w:tcW w:w="416" w:type="pct"/>
          </w:tcPr>
          <w:p w14:paraId="2D92FFE0" w14:textId="3BD6D453" w:rsidR="009010CE" w:rsidRPr="00E76614" w:rsidRDefault="009010CE" w:rsidP="00E6269F">
            <w:pPr>
              <w:jc w:val="left"/>
              <w:rPr>
                <w:rFonts w:cs="Calibri Light"/>
                <w:sz w:val="22"/>
              </w:rPr>
            </w:pPr>
            <w:r w:rsidRPr="00E76614">
              <w:rPr>
                <w:rFonts w:cs="Calibri Light"/>
                <w:sz w:val="22"/>
              </w:rPr>
              <w:t>Quality, Timeliness, Access</w:t>
            </w:r>
          </w:p>
        </w:tc>
      </w:tr>
    </w:tbl>
    <w:p w14:paraId="71148E91" w14:textId="0586AE5A" w:rsidR="00E14AA9" w:rsidRPr="00E76614" w:rsidRDefault="005164C6" w:rsidP="00E6269F">
      <w:pPr>
        <w:spacing w:after="480"/>
        <w:rPr>
          <w:rFonts w:cs="Calibri Light"/>
          <w:sz w:val="20"/>
          <w:szCs w:val="18"/>
        </w:r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p>
    <w:p w14:paraId="38F9DFE1" w14:textId="77777777" w:rsidR="00E14AA9" w:rsidRPr="00E76614" w:rsidRDefault="00E14AA9">
      <w:pPr>
        <w:spacing w:after="200" w:line="276" w:lineRule="auto"/>
        <w:rPr>
          <w:rFonts w:cs="Calibri Light"/>
          <w:sz w:val="20"/>
          <w:szCs w:val="18"/>
        </w:rPr>
      </w:pPr>
      <w:r w:rsidRPr="00E76614">
        <w:rPr>
          <w:rFonts w:cs="Calibri Light"/>
          <w:sz w:val="20"/>
          <w:szCs w:val="18"/>
        </w:rPr>
        <w:br w:type="page"/>
      </w:r>
    </w:p>
    <w:p w14:paraId="7E912334" w14:textId="1ADB74DC" w:rsidR="00C316F6" w:rsidRPr="00E76614" w:rsidRDefault="00C316F6" w:rsidP="00E6269F">
      <w:pPr>
        <w:pStyle w:val="Heading3"/>
      </w:pPr>
      <w:bookmarkStart w:id="614" w:name="_Toc192530477"/>
      <w:bookmarkStart w:id="615" w:name="_Toc227233563"/>
      <w:r w:rsidRPr="00E76614">
        <w:lastRenderedPageBreak/>
        <w:t>WellSense</w:t>
      </w:r>
      <w:r w:rsidR="00420EDE" w:rsidRPr="00E76614">
        <w:t xml:space="preserve"> </w:t>
      </w:r>
      <w:r w:rsidRPr="00E76614">
        <w:t>Children’s</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5164C6" w:rsidRPr="00E76614">
        <w:t xml:space="preserve">EQR </w:t>
      </w:r>
      <w:r w:rsidRPr="00E76614">
        <w:t>Recommendations</w:t>
      </w:r>
      <w:bookmarkEnd w:id="614"/>
      <w:bookmarkEnd w:id="615"/>
    </w:p>
    <w:p w14:paraId="166011A2" w14:textId="77777777" w:rsidR="00C316F6" w:rsidRPr="00E76614" w:rsidRDefault="00C316F6" w:rsidP="00E6269F"/>
    <w:p w14:paraId="4899C905" w14:textId="6FB4D7FB" w:rsidR="00C77AF0" w:rsidRPr="00E76614" w:rsidRDefault="00C77AF0" w:rsidP="00E6269F">
      <w:pPr>
        <w:pStyle w:val="Caption"/>
        <w:rPr>
          <w:rFonts w:cs="Calibri Light"/>
        </w:rPr>
      </w:pPr>
      <w:bookmarkStart w:id="616" w:name="_Toc224213618"/>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141</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00720884" w:rsidRPr="00E76614">
        <w:rPr>
          <w:rFonts w:cs="Calibri Light"/>
        </w:rPr>
        <w:t>WellSense</w:t>
      </w:r>
      <w:r w:rsidR="00420EDE" w:rsidRPr="00E76614">
        <w:rPr>
          <w:rFonts w:cs="Calibri Light"/>
        </w:rPr>
        <w:t xml:space="preserve"> </w:t>
      </w:r>
      <w:r w:rsidR="004529AE" w:rsidRPr="00E76614">
        <w:rPr>
          <w:rFonts w:cs="Calibri Light"/>
        </w:rPr>
        <w:t>Children’s</w:t>
      </w:r>
      <w:bookmarkEnd w:id="616"/>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3115"/>
        <w:gridCol w:w="5232"/>
        <w:gridCol w:w="5665"/>
        <w:gridCol w:w="7102"/>
        <w:gridCol w:w="1916"/>
      </w:tblGrid>
      <w:tr w:rsidR="00C77AF0" w:rsidRPr="00E76614" w14:paraId="304AAE56" w14:textId="77777777" w:rsidTr="00B548CE">
        <w:trPr>
          <w:trHeight w:val="288"/>
          <w:tblHeader/>
        </w:trPr>
        <w:tc>
          <w:tcPr>
            <w:tcW w:w="676" w:type="pct"/>
            <w:tcBorders>
              <w:bottom w:val="single" w:sz="4" w:space="0" w:color="auto"/>
            </w:tcBorders>
            <w:shd w:val="clear" w:color="auto" w:fill="5F497A" w:themeFill="accent4" w:themeFillShade="BF"/>
            <w:vAlign w:val="bottom"/>
          </w:tcPr>
          <w:p w14:paraId="4EC1AD0B" w14:textId="4BCB49DE" w:rsidR="00C77AF0" w:rsidRPr="00E76614" w:rsidRDefault="00C77AF0"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136" w:type="pct"/>
            <w:tcBorders>
              <w:bottom w:val="single" w:sz="4" w:space="0" w:color="auto"/>
            </w:tcBorders>
            <w:shd w:val="clear" w:color="auto" w:fill="5F497A" w:themeFill="accent4" w:themeFillShade="BF"/>
            <w:vAlign w:val="bottom"/>
          </w:tcPr>
          <w:p w14:paraId="77184BDF" w14:textId="77777777" w:rsidR="00C77AF0" w:rsidRPr="00E76614" w:rsidRDefault="00C77AF0"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230" w:type="pct"/>
            <w:tcBorders>
              <w:bottom w:val="single" w:sz="4" w:space="0" w:color="auto"/>
            </w:tcBorders>
            <w:shd w:val="clear" w:color="auto" w:fill="5F497A" w:themeFill="accent4" w:themeFillShade="BF"/>
            <w:vAlign w:val="bottom"/>
          </w:tcPr>
          <w:p w14:paraId="7A2391C9" w14:textId="3C465C7C" w:rsidR="00C77AF0"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42" w:type="pct"/>
            <w:tcBorders>
              <w:bottom w:val="single" w:sz="4" w:space="0" w:color="auto"/>
            </w:tcBorders>
            <w:shd w:val="clear" w:color="auto" w:fill="5F497A" w:themeFill="accent4" w:themeFillShade="BF"/>
            <w:vAlign w:val="bottom"/>
          </w:tcPr>
          <w:p w14:paraId="419CBBE3" w14:textId="77777777" w:rsidR="00C77AF0" w:rsidRPr="00E76614" w:rsidRDefault="00C77AF0"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16" w:type="pct"/>
            <w:shd w:val="clear" w:color="auto" w:fill="5F497A" w:themeFill="accent4" w:themeFillShade="BF"/>
            <w:vAlign w:val="bottom"/>
          </w:tcPr>
          <w:p w14:paraId="34E0D4A6" w14:textId="77777777" w:rsidR="00C77AF0" w:rsidRPr="00E76614" w:rsidRDefault="00C77AF0"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B548CE" w:rsidRPr="00E76614" w14:paraId="1BD0FBC6" w14:textId="77777777" w:rsidTr="00B548CE">
        <w:trPr>
          <w:trHeight w:val="288"/>
        </w:trPr>
        <w:tc>
          <w:tcPr>
            <w:tcW w:w="676" w:type="pct"/>
          </w:tcPr>
          <w:p w14:paraId="0A74349D" w14:textId="77777777" w:rsidR="00B548CE" w:rsidRPr="00E76614" w:rsidRDefault="00B548CE" w:rsidP="00E6269F">
            <w:pPr>
              <w:jc w:val="left"/>
              <w:rPr>
                <w:rFonts w:cs="Calibri Light"/>
                <w:sz w:val="22"/>
              </w:rPr>
            </w:pPr>
            <w:r w:rsidRPr="00E76614">
              <w:rPr>
                <w:rFonts w:cs="Calibri Light"/>
                <w:sz w:val="22"/>
              </w:rPr>
              <w:t>PIP: CDF</w:t>
            </w:r>
          </w:p>
          <w:p w14:paraId="3F21A234" w14:textId="660361E4" w:rsidR="00B548CE" w:rsidRPr="00E76614" w:rsidRDefault="00B548CE" w:rsidP="00E6269F">
            <w:pPr>
              <w:jc w:val="left"/>
              <w:rPr>
                <w:rFonts w:ascii="Calibri Light" w:hAnsi="Calibri Light" w:cs="Calibri Light"/>
                <w:sz w:val="22"/>
              </w:rPr>
            </w:pPr>
          </w:p>
        </w:tc>
        <w:tc>
          <w:tcPr>
            <w:tcW w:w="1136" w:type="pct"/>
          </w:tcPr>
          <w:p w14:paraId="08587E5C" w14:textId="574D7449" w:rsidR="00B548CE" w:rsidRPr="00E76614" w:rsidRDefault="00B548CE" w:rsidP="00E6269F">
            <w:pPr>
              <w:jc w:val="left"/>
              <w:rPr>
                <w:rFonts w:ascii="Calibri Light" w:hAnsi="Calibri Light" w:cs="Calibri Light"/>
                <w:sz w:val="22"/>
              </w:rPr>
            </w:pPr>
            <w:r w:rsidRPr="00E76614">
              <w:rPr>
                <w:rFonts w:cs="Calibri Light"/>
                <w:sz w:val="22"/>
              </w:rPr>
              <w:t xml:space="preserve">There is high confidence that the PIP </w:t>
            </w:r>
            <w:r w:rsidR="00BE642F" w:rsidRPr="00E76614">
              <w:rPr>
                <w:rFonts w:cs="Calibri Light"/>
                <w:sz w:val="22"/>
              </w:rPr>
              <w:t>Remeasurement 1</w:t>
            </w:r>
            <w:r w:rsidRPr="00E76614">
              <w:rPr>
                <w:rFonts w:cs="Calibri Light"/>
                <w:sz w:val="22"/>
              </w:rPr>
              <w:t xml:space="preserve"> Report adhered to acceptable methodology for determining the aim and methodology of the PIP, identifying barriers, and proposing interventions that address the barriers. </w:t>
            </w:r>
            <w:r w:rsidR="00BE642F" w:rsidRPr="00E76614">
              <w:rPr>
                <w:rFonts w:cs="Calibri Light"/>
                <w:sz w:val="22"/>
              </w:rPr>
              <w:t xml:space="preserve">There is high confidence </w:t>
            </w:r>
            <w:r w:rsidR="00E14AA9" w:rsidRPr="00E76614">
              <w:rPr>
                <w:rFonts w:cs="Calibri Light"/>
                <w:sz w:val="22"/>
              </w:rPr>
              <w:t xml:space="preserve">that </w:t>
            </w:r>
            <w:r w:rsidR="00BE642F" w:rsidRPr="00E76614">
              <w:rPr>
                <w:rFonts w:cs="Calibri Light"/>
                <w:sz w:val="22"/>
              </w:rPr>
              <w:t>the PIP produced evidence of improvement.</w:t>
            </w:r>
          </w:p>
        </w:tc>
        <w:tc>
          <w:tcPr>
            <w:tcW w:w="1230" w:type="pct"/>
          </w:tcPr>
          <w:p w14:paraId="74CC4D6E" w14:textId="77777777" w:rsidR="00B548CE" w:rsidRPr="00E76614" w:rsidRDefault="00B548CE" w:rsidP="00E6269F">
            <w:pPr>
              <w:jc w:val="left"/>
              <w:rPr>
                <w:rFonts w:cs="Calibri Light"/>
                <w:sz w:val="22"/>
              </w:rPr>
            </w:pPr>
            <w:r w:rsidRPr="00E76614">
              <w:rPr>
                <w:rFonts w:cs="Calibri Light"/>
                <w:sz w:val="22"/>
              </w:rPr>
              <w:t>N/A</w:t>
            </w:r>
          </w:p>
          <w:p w14:paraId="45F45541" w14:textId="20F1BC2A" w:rsidR="00B548CE" w:rsidRPr="00E76614" w:rsidRDefault="00B548CE" w:rsidP="00E6269F">
            <w:pPr>
              <w:jc w:val="left"/>
              <w:rPr>
                <w:rFonts w:ascii="Calibri Light" w:hAnsi="Calibri Light" w:cs="Calibri Light"/>
                <w:sz w:val="22"/>
              </w:rPr>
            </w:pPr>
          </w:p>
        </w:tc>
        <w:tc>
          <w:tcPr>
            <w:tcW w:w="1542" w:type="pct"/>
          </w:tcPr>
          <w:p w14:paraId="4977838B" w14:textId="38BB35FB" w:rsidR="00B548CE" w:rsidRPr="00E76614" w:rsidRDefault="00ED6E4C" w:rsidP="00E6269F">
            <w:pPr>
              <w:jc w:val="left"/>
              <w:rPr>
                <w:rFonts w:ascii="Calibri Light" w:hAnsi="Calibri Light" w:cs="Calibri Light"/>
                <w:b/>
                <w:bCs/>
                <w:sz w:val="22"/>
                <w:u w:val="single"/>
              </w:rPr>
            </w:pPr>
            <w:r w:rsidRPr="00E76614">
              <w:rPr>
                <w:rFonts w:cs="Calibri Light"/>
                <w:sz w:val="22"/>
              </w:rPr>
              <w:t xml:space="preserve">Note: </w:t>
            </w:r>
            <w:r w:rsidR="00B548CE" w:rsidRPr="00E76614">
              <w:rPr>
                <w:rFonts w:cs="Calibri Light"/>
                <w:sz w:val="22"/>
              </w:rPr>
              <w:t>As the interventions progress in 2025, Well</w:t>
            </w:r>
            <w:r w:rsidR="005164C6" w:rsidRPr="00E76614">
              <w:rPr>
                <w:rFonts w:cs="Calibri Light"/>
                <w:sz w:val="22"/>
              </w:rPr>
              <w:t>S</w:t>
            </w:r>
            <w:r w:rsidR="00B548CE" w:rsidRPr="00E76614">
              <w:rPr>
                <w:rFonts w:cs="Calibri Light"/>
                <w:sz w:val="22"/>
              </w:rPr>
              <w:t>ense</w:t>
            </w:r>
            <w:r w:rsidR="00E14AA9" w:rsidRPr="00E76614">
              <w:rPr>
                <w:rFonts w:cs="Calibri Light"/>
                <w:sz w:val="22"/>
              </w:rPr>
              <w:t xml:space="preserve"> Children’s</w:t>
            </w:r>
            <w:r w:rsidR="00B548CE" w:rsidRPr="00E76614">
              <w:rPr>
                <w:rFonts w:cs="Calibri Light"/>
                <w:sz w:val="22"/>
              </w:rPr>
              <w:t xml:space="preserve"> should consider implementing a more direct patient-focused intervention(s), to help ensure assessment and/or follow-up for depression.</w:t>
            </w:r>
          </w:p>
        </w:tc>
        <w:tc>
          <w:tcPr>
            <w:tcW w:w="416" w:type="pct"/>
          </w:tcPr>
          <w:p w14:paraId="4DDA133F" w14:textId="77777777" w:rsidR="00B548CE" w:rsidRPr="00E76614" w:rsidRDefault="00B548CE" w:rsidP="00E6269F">
            <w:pPr>
              <w:jc w:val="left"/>
              <w:rPr>
                <w:rFonts w:cs="Calibri Light"/>
                <w:sz w:val="22"/>
              </w:rPr>
            </w:pPr>
            <w:r w:rsidRPr="00E76614">
              <w:rPr>
                <w:rFonts w:cs="Calibri Light"/>
                <w:sz w:val="22"/>
              </w:rPr>
              <w:t>Quality, Timeliness,</w:t>
            </w:r>
          </w:p>
          <w:p w14:paraId="08FE38AD" w14:textId="42213E17" w:rsidR="00B548CE" w:rsidRPr="00E76614" w:rsidRDefault="00B548CE" w:rsidP="00E6269F">
            <w:pPr>
              <w:jc w:val="left"/>
              <w:rPr>
                <w:rFonts w:cs="Calibri Light"/>
                <w:sz w:val="22"/>
              </w:rPr>
            </w:pPr>
            <w:r w:rsidRPr="00E76614">
              <w:rPr>
                <w:rFonts w:cs="Calibri Light"/>
                <w:sz w:val="22"/>
              </w:rPr>
              <w:t>Access</w:t>
            </w:r>
          </w:p>
        </w:tc>
      </w:tr>
      <w:tr w:rsidR="00F076E5" w:rsidRPr="00E76614" w14:paraId="340AD0BD" w14:textId="77777777" w:rsidTr="00B548CE">
        <w:trPr>
          <w:trHeight w:val="288"/>
        </w:trPr>
        <w:tc>
          <w:tcPr>
            <w:tcW w:w="676" w:type="pct"/>
          </w:tcPr>
          <w:p w14:paraId="3C7F5779" w14:textId="253FF8A6" w:rsidR="00F076E5" w:rsidRPr="00E76614" w:rsidRDefault="005164C6" w:rsidP="00E6269F">
            <w:pPr>
              <w:jc w:val="left"/>
              <w:rPr>
                <w:rFonts w:ascii="Calibri Light" w:hAnsi="Calibri Light" w:cs="Calibri Light"/>
                <w:sz w:val="22"/>
              </w:rPr>
            </w:pPr>
            <w:r w:rsidRPr="00E76614">
              <w:rPr>
                <w:rFonts w:cs="Calibri Light"/>
                <w:sz w:val="22"/>
              </w:rPr>
              <w:t>Performance Measure Validation</w:t>
            </w:r>
            <w:r w:rsidR="00F076E5" w:rsidRPr="00E76614">
              <w:rPr>
                <w:rFonts w:cs="Calibri Light"/>
                <w:sz w:val="22"/>
              </w:rPr>
              <w:t>: HEDIS measures</w:t>
            </w:r>
          </w:p>
        </w:tc>
        <w:tc>
          <w:tcPr>
            <w:tcW w:w="1136" w:type="pct"/>
          </w:tcPr>
          <w:p w14:paraId="2247B748" w14:textId="28EF2923" w:rsidR="00F076E5" w:rsidRPr="00E76614" w:rsidRDefault="00F076E5" w:rsidP="00E6269F">
            <w:pPr>
              <w:keepNext/>
              <w:jc w:val="left"/>
              <w:rPr>
                <w:rFonts w:cs="Calibri Light"/>
                <w:sz w:val="22"/>
              </w:rPr>
            </w:pPr>
            <w:r w:rsidRPr="00E76614">
              <w:rPr>
                <w:rFonts w:cs="Calibri Light"/>
                <w:sz w:val="22"/>
              </w:rPr>
              <w:t xml:space="preserve">ACPP demonstrated compliance with </w:t>
            </w:r>
            <w:r w:rsidR="005164C6" w:rsidRPr="00E76614">
              <w:rPr>
                <w:rFonts w:cs="Calibri Light"/>
                <w:sz w:val="22"/>
              </w:rPr>
              <w:t xml:space="preserve">information system </w:t>
            </w:r>
            <w:r w:rsidRPr="00E76614">
              <w:rPr>
                <w:rFonts w:cs="Calibri Light"/>
                <w:sz w:val="22"/>
              </w:rPr>
              <w:t>standards. No issues were identified.</w:t>
            </w:r>
            <w:r w:rsidR="005164C6" w:rsidRPr="00E76614">
              <w:rPr>
                <w:rFonts w:cs="Calibri Light"/>
                <w:sz w:val="22"/>
              </w:rPr>
              <w:t xml:space="preserve"> </w:t>
            </w:r>
            <w:r w:rsidRPr="00E76614">
              <w:rPr>
                <w:rFonts w:cs="Calibri Light"/>
                <w:sz w:val="22"/>
              </w:rPr>
              <w:t>The following measure</w:t>
            </w:r>
            <w:r w:rsidR="003349D3" w:rsidRPr="00E76614">
              <w:rPr>
                <w:rFonts w:cs="Calibri Light"/>
                <w:sz w:val="22"/>
              </w:rPr>
              <w:t xml:space="preserve"> rates</w:t>
            </w:r>
            <w:r w:rsidRPr="00E76614">
              <w:rPr>
                <w:rFonts w:cs="Calibri Light"/>
                <w:sz w:val="22"/>
              </w:rPr>
              <w:t xml:space="preserve"> were above the 90th percentile:</w:t>
            </w:r>
          </w:p>
          <w:p w14:paraId="1541ABD0" w14:textId="4011D1C9" w:rsidR="003349D3" w:rsidRPr="00E76614" w:rsidRDefault="003349D3" w:rsidP="00991827">
            <w:pPr>
              <w:pStyle w:val="ListParagraph"/>
              <w:numPr>
                <w:ilvl w:val="0"/>
                <w:numId w:val="57"/>
              </w:numPr>
              <w:jc w:val="left"/>
              <w:rPr>
                <w:rFonts w:cs="Calibri Light"/>
                <w:sz w:val="22"/>
              </w:rPr>
            </w:pPr>
            <w:r w:rsidRPr="00E76614">
              <w:rPr>
                <w:rFonts w:cs="Calibri Light"/>
                <w:sz w:val="22"/>
              </w:rPr>
              <w:t>Immunization for Adolescents (Combo</w:t>
            </w:r>
            <w:r w:rsidR="00E14AA9" w:rsidRPr="00E76614">
              <w:rPr>
                <w:rFonts w:cs="Calibri Light"/>
                <w:sz w:val="22"/>
              </w:rPr>
              <w:t xml:space="preserve"> </w:t>
            </w:r>
            <w:r w:rsidRPr="00E76614">
              <w:rPr>
                <w:rFonts w:cs="Calibri Light"/>
                <w:sz w:val="22"/>
              </w:rPr>
              <w:t>2): 61.07% (≥</w:t>
            </w:r>
            <w:r w:rsidR="00E14AA9" w:rsidRPr="00E76614">
              <w:rPr>
                <w:rFonts w:cs="Calibri Light"/>
                <w:sz w:val="22"/>
              </w:rPr>
              <w:t xml:space="preserve"> </w:t>
            </w:r>
            <w:r w:rsidRPr="00E76614">
              <w:rPr>
                <w:rFonts w:cs="Calibri Light"/>
                <w:sz w:val="22"/>
              </w:rPr>
              <w:t>90th percentile)</w:t>
            </w:r>
          </w:p>
          <w:p w14:paraId="1368F81F" w14:textId="25EFBA42" w:rsidR="003349D3" w:rsidRPr="00E76614" w:rsidRDefault="003349D3" w:rsidP="00991827">
            <w:pPr>
              <w:pStyle w:val="ListParagraph"/>
              <w:numPr>
                <w:ilvl w:val="0"/>
                <w:numId w:val="57"/>
              </w:numPr>
              <w:jc w:val="left"/>
              <w:rPr>
                <w:rFonts w:cs="Calibri Light"/>
                <w:sz w:val="22"/>
              </w:rPr>
            </w:pPr>
            <w:r w:rsidRPr="00E76614">
              <w:rPr>
                <w:rFonts w:cs="Calibri Light"/>
                <w:sz w:val="22"/>
              </w:rPr>
              <w:t>Childhood Immunization Status (Combo</w:t>
            </w:r>
            <w:r w:rsidR="00E14AA9" w:rsidRPr="00E76614">
              <w:rPr>
                <w:rFonts w:cs="Calibri Light"/>
                <w:sz w:val="22"/>
              </w:rPr>
              <w:t xml:space="preserve"> </w:t>
            </w:r>
            <w:r w:rsidRPr="00E76614">
              <w:rPr>
                <w:rFonts w:cs="Calibri Light"/>
                <w:sz w:val="22"/>
              </w:rPr>
              <w:t>10): 48.42% (≥</w:t>
            </w:r>
            <w:r w:rsidR="00E14AA9" w:rsidRPr="00E76614">
              <w:rPr>
                <w:rFonts w:cs="Calibri Light"/>
                <w:sz w:val="22"/>
              </w:rPr>
              <w:t xml:space="preserve"> </w:t>
            </w:r>
            <w:r w:rsidRPr="00E76614">
              <w:rPr>
                <w:rFonts w:cs="Calibri Light"/>
                <w:sz w:val="22"/>
              </w:rPr>
              <w:t>90th percentile)</w:t>
            </w:r>
          </w:p>
          <w:p w14:paraId="3D038186" w14:textId="3470A5DD" w:rsidR="003349D3" w:rsidRPr="00E76614" w:rsidRDefault="003349D3" w:rsidP="00991827">
            <w:pPr>
              <w:pStyle w:val="ListParagraph"/>
              <w:numPr>
                <w:ilvl w:val="0"/>
                <w:numId w:val="57"/>
              </w:numPr>
              <w:jc w:val="left"/>
              <w:rPr>
                <w:rFonts w:cs="Calibri Light"/>
                <w:sz w:val="22"/>
              </w:rPr>
            </w:pPr>
            <w:r w:rsidRPr="00E76614">
              <w:rPr>
                <w:rFonts w:cs="Calibri Light"/>
                <w:sz w:val="22"/>
              </w:rPr>
              <w:t>Asthma Medication Ratio: 68.66% (≥</w:t>
            </w:r>
            <w:r w:rsidR="00E14AA9" w:rsidRPr="00E76614">
              <w:rPr>
                <w:rFonts w:cs="Calibri Light"/>
                <w:sz w:val="22"/>
              </w:rPr>
              <w:t xml:space="preserve"> </w:t>
            </w:r>
            <w:r w:rsidRPr="00E76614">
              <w:rPr>
                <w:rFonts w:cs="Calibri Light"/>
                <w:sz w:val="22"/>
              </w:rPr>
              <w:t>90th percentile)</w:t>
            </w:r>
          </w:p>
          <w:p w14:paraId="7C4B8F3A" w14:textId="7256D1AB" w:rsidR="00F076E5" w:rsidRPr="00E76614" w:rsidRDefault="003349D3" w:rsidP="00991827">
            <w:pPr>
              <w:pStyle w:val="ListParagraph"/>
              <w:numPr>
                <w:ilvl w:val="0"/>
                <w:numId w:val="57"/>
              </w:numPr>
              <w:jc w:val="left"/>
              <w:rPr>
                <w:rFonts w:ascii="Calibri Light" w:hAnsi="Calibri Light" w:cs="Calibri Light"/>
                <w:sz w:val="22"/>
              </w:rPr>
            </w:pPr>
            <w:r w:rsidRPr="00E76614">
              <w:rPr>
                <w:rFonts w:cs="Calibri Light"/>
                <w:sz w:val="22"/>
              </w:rPr>
              <w:t>Follow-up After Emergency Department Visit for Mental Illness (7 days): 81.85% (≥</w:t>
            </w:r>
            <w:r w:rsidR="00E14AA9" w:rsidRPr="00E76614">
              <w:rPr>
                <w:rFonts w:cs="Calibri Light"/>
                <w:sz w:val="22"/>
              </w:rPr>
              <w:t xml:space="preserve"> </w:t>
            </w:r>
            <w:r w:rsidRPr="00E76614">
              <w:rPr>
                <w:rFonts w:cs="Calibri Light"/>
                <w:sz w:val="22"/>
              </w:rPr>
              <w:t>90th percentile)</w:t>
            </w:r>
          </w:p>
        </w:tc>
        <w:tc>
          <w:tcPr>
            <w:tcW w:w="1230" w:type="pct"/>
          </w:tcPr>
          <w:p w14:paraId="264CA93A" w14:textId="77777777" w:rsidR="00F076E5" w:rsidRPr="00E76614" w:rsidRDefault="00F076E5" w:rsidP="00E6269F">
            <w:pPr>
              <w:jc w:val="left"/>
              <w:rPr>
                <w:rFonts w:cs="Calibri Light"/>
                <w:sz w:val="22"/>
              </w:rPr>
            </w:pPr>
            <w:r w:rsidRPr="00E76614">
              <w:rPr>
                <w:rFonts w:cs="Calibri Light"/>
                <w:sz w:val="22"/>
              </w:rPr>
              <w:t>The following HEDIS rates were below the 25th percentile:</w:t>
            </w:r>
          </w:p>
          <w:p w14:paraId="64028FED" w14:textId="4536D55F" w:rsidR="003349D3" w:rsidRPr="00E76614" w:rsidRDefault="003349D3" w:rsidP="00991827">
            <w:pPr>
              <w:pStyle w:val="ListParagraph"/>
              <w:numPr>
                <w:ilvl w:val="0"/>
                <w:numId w:val="58"/>
              </w:numPr>
              <w:jc w:val="left"/>
              <w:rPr>
                <w:rFonts w:cs="Calibri Light"/>
                <w:sz w:val="22"/>
              </w:rPr>
            </w:pPr>
            <w:r w:rsidRPr="00E76614">
              <w:rPr>
                <w:rFonts w:cs="Calibri Light"/>
                <w:sz w:val="22"/>
              </w:rPr>
              <w:t>Follow-up After Emergency Department Visit for Alcohol and Other Drug Abuse or Dependence (7 days): 26.99% (&lt;</w:t>
            </w:r>
            <w:r w:rsidR="00E14AA9" w:rsidRPr="00E76614">
              <w:rPr>
                <w:rFonts w:cs="Calibri Light"/>
                <w:sz w:val="22"/>
              </w:rPr>
              <w:t xml:space="preserve"> </w:t>
            </w:r>
            <w:r w:rsidRPr="00E76614">
              <w:rPr>
                <w:rFonts w:cs="Calibri Light"/>
                <w:sz w:val="22"/>
              </w:rPr>
              <w:t>25th percentile)</w:t>
            </w:r>
          </w:p>
          <w:p w14:paraId="51586D8F" w14:textId="59FF073B" w:rsidR="003349D3" w:rsidRPr="00E76614" w:rsidRDefault="003349D3" w:rsidP="00991827">
            <w:pPr>
              <w:pStyle w:val="ListParagraph"/>
              <w:numPr>
                <w:ilvl w:val="0"/>
                <w:numId w:val="58"/>
              </w:numPr>
              <w:jc w:val="left"/>
              <w:rPr>
                <w:rFonts w:cs="Calibri Light"/>
                <w:sz w:val="22"/>
              </w:rPr>
            </w:pPr>
            <w:r w:rsidRPr="00E76614">
              <w:rPr>
                <w:rFonts w:cs="Calibri Light"/>
                <w:sz w:val="22"/>
              </w:rPr>
              <w:t>Engagement of Alcohol, Opioid, or Other Drug Abuse or Dependence Treatment: 10.31% (&lt;</w:t>
            </w:r>
            <w:r w:rsidR="00E14AA9" w:rsidRPr="00E76614">
              <w:rPr>
                <w:rFonts w:cs="Calibri Light"/>
                <w:sz w:val="22"/>
              </w:rPr>
              <w:t xml:space="preserve"> </w:t>
            </w:r>
            <w:r w:rsidRPr="00E76614">
              <w:rPr>
                <w:rFonts w:cs="Calibri Light"/>
                <w:sz w:val="22"/>
              </w:rPr>
              <w:t>25th percentile)</w:t>
            </w:r>
          </w:p>
          <w:p w14:paraId="79C28ED7" w14:textId="2C65CD16" w:rsidR="00F076E5" w:rsidRPr="00E76614" w:rsidRDefault="003349D3" w:rsidP="00991827">
            <w:pPr>
              <w:pStyle w:val="ListParagraph"/>
              <w:numPr>
                <w:ilvl w:val="0"/>
                <w:numId w:val="58"/>
              </w:numPr>
              <w:jc w:val="left"/>
              <w:rPr>
                <w:rFonts w:ascii="Calibri Light" w:hAnsi="Calibri Light" w:cs="Calibri Light"/>
                <w:sz w:val="22"/>
              </w:rPr>
            </w:pPr>
            <w:r w:rsidRPr="00E76614">
              <w:rPr>
                <w:rFonts w:cs="Calibri Light"/>
                <w:sz w:val="22"/>
              </w:rPr>
              <w:t>Initiation of Alcohol, Opioid, or Other Drug Abuse or Dependence Treatment: 38.38% (&lt;</w:t>
            </w:r>
            <w:r w:rsidR="00E14AA9" w:rsidRPr="00E76614">
              <w:rPr>
                <w:rFonts w:cs="Calibri Light"/>
                <w:sz w:val="22"/>
              </w:rPr>
              <w:t xml:space="preserve"> </w:t>
            </w:r>
            <w:r w:rsidRPr="00E76614">
              <w:rPr>
                <w:rFonts w:cs="Calibri Light"/>
                <w:sz w:val="22"/>
              </w:rPr>
              <w:t>25th percentile)</w:t>
            </w:r>
          </w:p>
        </w:tc>
        <w:tc>
          <w:tcPr>
            <w:tcW w:w="1542" w:type="pct"/>
          </w:tcPr>
          <w:p w14:paraId="37EEC82A" w14:textId="2EF4151E" w:rsidR="00F076E5" w:rsidRPr="00E76614" w:rsidRDefault="00F076E5"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5E81C90D" w14:textId="40217408" w:rsidR="00F076E5" w:rsidRPr="00E76614" w:rsidRDefault="00F076E5" w:rsidP="00E6269F">
            <w:pPr>
              <w:jc w:val="left"/>
              <w:rPr>
                <w:rFonts w:cs="Calibri Light"/>
                <w:sz w:val="22"/>
              </w:rPr>
            </w:pPr>
            <w:r w:rsidRPr="00E76614">
              <w:rPr>
                <w:rFonts w:cs="Calibri Light"/>
                <w:sz w:val="22"/>
              </w:rPr>
              <w:t>N/A</w:t>
            </w:r>
          </w:p>
        </w:tc>
      </w:tr>
      <w:tr w:rsidR="008D632E" w:rsidRPr="00E76614" w14:paraId="319D1160" w14:textId="77777777" w:rsidTr="00B548CE">
        <w:trPr>
          <w:trHeight w:val="288"/>
        </w:trPr>
        <w:tc>
          <w:tcPr>
            <w:tcW w:w="676" w:type="pct"/>
          </w:tcPr>
          <w:p w14:paraId="414AD36A" w14:textId="49097967" w:rsidR="008D632E" w:rsidRPr="00E76614" w:rsidRDefault="005164C6" w:rsidP="00E6269F">
            <w:pPr>
              <w:jc w:val="left"/>
              <w:rPr>
                <w:rFonts w:ascii="Calibri Light" w:hAnsi="Calibri Light" w:cs="Calibri Light"/>
                <w:sz w:val="22"/>
              </w:rPr>
            </w:pPr>
            <w:r w:rsidRPr="00E76614">
              <w:rPr>
                <w:rFonts w:cs="Calibri Light"/>
                <w:sz w:val="22"/>
              </w:rPr>
              <w:t>Performance Measure Validation</w:t>
            </w:r>
            <w:r w:rsidR="008D632E" w:rsidRPr="00E76614">
              <w:rPr>
                <w:rFonts w:cs="Calibri Light"/>
                <w:sz w:val="22"/>
              </w:rPr>
              <w:t>: Non-HEDIS measures</w:t>
            </w:r>
          </w:p>
        </w:tc>
        <w:tc>
          <w:tcPr>
            <w:tcW w:w="1136" w:type="pct"/>
          </w:tcPr>
          <w:p w14:paraId="210218B1" w14:textId="429F76AD" w:rsidR="008D632E" w:rsidRPr="00E76614" w:rsidRDefault="008D632E" w:rsidP="00E6269F">
            <w:pPr>
              <w:jc w:val="left"/>
              <w:rPr>
                <w:rFonts w:cs="Calibri Light"/>
                <w:sz w:val="22"/>
              </w:rPr>
            </w:pPr>
            <w:r w:rsidRPr="00E76614">
              <w:rPr>
                <w:rFonts w:cs="Calibri Light"/>
                <w:sz w:val="22"/>
              </w:rPr>
              <w:t>No issues were identified.</w:t>
            </w:r>
            <w:r w:rsidR="005164C6" w:rsidRPr="00E76614">
              <w:rPr>
                <w:rFonts w:cs="Calibri Light"/>
                <w:sz w:val="22"/>
              </w:rPr>
              <w:t xml:space="preserve"> </w:t>
            </w:r>
            <w:r w:rsidRPr="00E76614">
              <w:rPr>
                <w:rFonts w:cs="Calibri Light"/>
                <w:sz w:val="22"/>
              </w:rPr>
              <w:t>The following measures rates were above the goal benchmark:</w:t>
            </w:r>
          </w:p>
          <w:p w14:paraId="10214078" w14:textId="527C1EE8" w:rsidR="00CB364D" w:rsidRPr="00E76614" w:rsidRDefault="00CB364D" w:rsidP="00991827">
            <w:pPr>
              <w:pStyle w:val="ListParagraph"/>
              <w:numPr>
                <w:ilvl w:val="0"/>
                <w:numId w:val="39"/>
              </w:numPr>
              <w:jc w:val="left"/>
              <w:rPr>
                <w:rFonts w:cs="Calibri Light"/>
                <w:sz w:val="22"/>
              </w:rPr>
            </w:pPr>
            <w:r w:rsidRPr="00E76614">
              <w:rPr>
                <w:rFonts w:cs="Calibri Light"/>
                <w:sz w:val="22"/>
              </w:rPr>
              <w:t>PC MES Communication+ Child</w:t>
            </w:r>
          </w:p>
          <w:p w14:paraId="66B2F297" w14:textId="13E36E8A" w:rsidR="00CB364D" w:rsidRPr="00E76614" w:rsidRDefault="00CB364D" w:rsidP="00991827">
            <w:pPr>
              <w:pStyle w:val="ListParagraph"/>
              <w:numPr>
                <w:ilvl w:val="0"/>
                <w:numId w:val="39"/>
              </w:numPr>
              <w:jc w:val="left"/>
              <w:rPr>
                <w:rFonts w:cs="Calibri Light"/>
                <w:sz w:val="22"/>
              </w:rPr>
            </w:pPr>
            <w:r w:rsidRPr="00E76614">
              <w:rPr>
                <w:rFonts w:cs="Calibri Light"/>
                <w:sz w:val="22"/>
              </w:rPr>
              <w:t>PC MES Communication+ Adult</w:t>
            </w:r>
          </w:p>
          <w:p w14:paraId="7A117121" w14:textId="17145A62" w:rsidR="00CB364D" w:rsidRPr="00E76614" w:rsidRDefault="00CB364D" w:rsidP="00991827">
            <w:pPr>
              <w:pStyle w:val="ListParagraph"/>
              <w:numPr>
                <w:ilvl w:val="0"/>
                <w:numId w:val="39"/>
              </w:numPr>
              <w:jc w:val="left"/>
              <w:rPr>
                <w:rFonts w:cs="Calibri Light"/>
                <w:sz w:val="22"/>
              </w:rPr>
            </w:pPr>
            <w:r w:rsidRPr="00E76614">
              <w:rPr>
                <w:rFonts w:cs="Calibri Light"/>
                <w:sz w:val="22"/>
              </w:rPr>
              <w:t>PC MES Willingness to Recommend+ Child</w:t>
            </w:r>
          </w:p>
          <w:p w14:paraId="0A2DFCDF" w14:textId="02DC2890" w:rsidR="00CB364D" w:rsidRPr="00E76614" w:rsidRDefault="00CB364D" w:rsidP="00991827">
            <w:pPr>
              <w:pStyle w:val="ListParagraph"/>
              <w:numPr>
                <w:ilvl w:val="0"/>
                <w:numId w:val="39"/>
              </w:numPr>
              <w:jc w:val="left"/>
              <w:rPr>
                <w:rFonts w:cs="Calibri Light"/>
                <w:sz w:val="22"/>
              </w:rPr>
            </w:pPr>
            <w:r w:rsidRPr="00E76614">
              <w:rPr>
                <w:rFonts w:cs="Calibri Light"/>
                <w:sz w:val="22"/>
              </w:rPr>
              <w:t>PC MES Knowledge of Patient+ Adult</w:t>
            </w:r>
          </w:p>
          <w:p w14:paraId="214AB07C" w14:textId="530CD050" w:rsidR="00CB364D" w:rsidRPr="00E76614" w:rsidRDefault="00CB364D" w:rsidP="00991827">
            <w:pPr>
              <w:pStyle w:val="ListParagraph"/>
              <w:numPr>
                <w:ilvl w:val="0"/>
                <w:numId w:val="39"/>
              </w:numPr>
              <w:jc w:val="left"/>
              <w:rPr>
                <w:rFonts w:cs="Calibri Light"/>
                <w:sz w:val="22"/>
              </w:rPr>
            </w:pPr>
            <w:r w:rsidRPr="00E76614">
              <w:rPr>
                <w:rFonts w:cs="Calibri Light"/>
                <w:sz w:val="22"/>
              </w:rPr>
              <w:t>PC MES Knowledge of Patient+ Child</w:t>
            </w:r>
          </w:p>
          <w:p w14:paraId="496144BC" w14:textId="7DEED0B6" w:rsidR="00CB364D" w:rsidRPr="00E76614" w:rsidRDefault="00CB364D" w:rsidP="00991827">
            <w:pPr>
              <w:pStyle w:val="ListParagraph"/>
              <w:numPr>
                <w:ilvl w:val="0"/>
                <w:numId w:val="39"/>
              </w:numPr>
              <w:jc w:val="left"/>
              <w:rPr>
                <w:rFonts w:cs="Calibri Light"/>
                <w:sz w:val="22"/>
              </w:rPr>
            </w:pPr>
            <w:r w:rsidRPr="00E76614">
              <w:rPr>
                <w:rFonts w:cs="Calibri Light"/>
                <w:sz w:val="22"/>
              </w:rPr>
              <w:t>PC MES Integration of Care+ Adult</w:t>
            </w:r>
          </w:p>
          <w:p w14:paraId="4A56D388" w14:textId="77777777" w:rsidR="00560389" w:rsidRPr="00E76614" w:rsidRDefault="00560389" w:rsidP="00991827">
            <w:pPr>
              <w:pStyle w:val="ListParagraph"/>
              <w:numPr>
                <w:ilvl w:val="0"/>
                <w:numId w:val="39"/>
              </w:numPr>
              <w:jc w:val="left"/>
              <w:rPr>
                <w:rFonts w:cs="Calibri Light"/>
                <w:sz w:val="22"/>
              </w:rPr>
            </w:pPr>
            <w:r w:rsidRPr="00E76614">
              <w:rPr>
                <w:rFonts w:cs="Calibri Light"/>
                <w:sz w:val="22"/>
              </w:rPr>
              <w:t>PC MES Integration of Care+ Child</w:t>
            </w:r>
          </w:p>
          <w:p w14:paraId="22C474F2" w14:textId="1D726D5A" w:rsidR="006C7F77" w:rsidRPr="00E76614" w:rsidRDefault="00115307" w:rsidP="00991827">
            <w:pPr>
              <w:pStyle w:val="ListParagraph"/>
              <w:numPr>
                <w:ilvl w:val="0"/>
                <w:numId w:val="39"/>
              </w:numPr>
              <w:jc w:val="left"/>
              <w:rPr>
                <w:rFonts w:cs="Calibri Light"/>
                <w:sz w:val="22"/>
              </w:rPr>
            </w:pPr>
            <w:r w:rsidRPr="00E76614">
              <w:rPr>
                <w:rFonts w:cs="Calibri Light"/>
                <w:sz w:val="22"/>
              </w:rPr>
              <w:t>Screening for Depression and Follow-</w:t>
            </w:r>
            <w:r w:rsidR="005164C6" w:rsidRPr="00E76614">
              <w:rPr>
                <w:rFonts w:cs="Calibri Light"/>
                <w:sz w:val="22"/>
              </w:rPr>
              <w:t>u</w:t>
            </w:r>
            <w:r w:rsidRPr="00E76614">
              <w:rPr>
                <w:rFonts w:cs="Calibri Light"/>
                <w:sz w:val="22"/>
              </w:rPr>
              <w:t>p Plan</w:t>
            </w:r>
          </w:p>
          <w:p w14:paraId="638249BA" w14:textId="77777777" w:rsidR="00560389" w:rsidRPr="00E76614" w:rsidRDefault="00560389" w:rsidP="00991827">
            <w:pPr>
              <w:pStyle w:val="ListParagraph"/>
              <w:numPr>
                <w:ilvl w:val="0"/>
                <w:numId w:val="39"/>
              </w:numPr>
              <w:jc w:val="left"/>
              <w:rPr>
                <w:rFonts w:cs="Calibri Light"/>
                <w:sz w:val="22"/>
              </w:rPr>
            </w:pPr>
            <w:r w:rsidRPr="00E76614">
              <w:rPr>
                <w:rFonts w:cs="Calibri Light"/>
                <w:sz w:val="22"/>
              </w:rPr>
              <w:t>Topical Fluoride for Children</w:t>
            </w:r>
          </w:p>
          <w:p w14:paraId="6E9D66A4" w14:textId="07B6780C" w:rsidR="008D632E" w:rsidRPr="00E76614" w:rsidRDefault="00560389" w:rsidP="00991827">
            <w:pPr>
              <w:pStyle w:val="ListParagraph"/>
              <w:numPr>
                <w:ilvl w:val="0"/>
                <w:numId w:val="39"/>
              </w:numPr>
              <w:jc w:val="left"/>
              <w:rPr>
                <w:rFonts w:ascii="Calibri Light" w:hAnsi="Calibri Light" w:cs="Calibri Light"/>
                <w:sz w:val="22"/>
              </w:rPr>
            </w:pPr>
            <w:r w:rsidRPr="00E76614">
              <w:rPr>
                <w:rFonts w:cs="Calibri Light"/>
                <w:sz w:val="22"/>
              </w:rPr>
              <w:t>Developmental Screening in the First 3 Years of Life</w:t>
            </w:r>
          </w:p>
        </w:tc>
        <w:tc>
          <w:tcPr>
            <w:tcW w:w="1230" w:type="pct"/>
          </w:tcPr>
          <w:p w14:paraId="7CC8A803" w14:textId="77777777" w:rsidR="008D632E" w:rsidRPr="00E76614" w:rsidRDefault="008D632E" w:rsidP="00E6269F">
            <w:pPr>
              <w:jc w:val="left"/>
              <w:rPr>
                <w:rFonts w:cs="Calibri Light"/>
                <w:sz w:val="22"/>
              </w:rPr>
            </w:pPr>
            <w:r w:rsidRPr="00E76614">
              <w:rPr>
                <w:rFonts w:cs="Calibri Light"/>
                <w:sz w:val="22"/>
              </w:rPr>
              <w:t>The following measures rates were below the goal benchmark:</w:t>
            </w:r>
          </w:p>
          <w:p w14:paraId="792031BB" w14:textId="77777777" w:rsidR="00560389" w:rsidRPr="00E76614" w:rsidRDefault="00560389" w:rsidP="00991827">
            <w:pPr>
              <w:pStyle w:val="ListParagraph"/>
              <w:numPr>
                <w:ilvl w:val="0"/>
                <w:numId w:val="40"/>
              </w:numPr>
              <w:jc w:val="left"/>
              <w:rPr>
                <w:rFonts w:cs="Calibri Light"/>
                <w:sz w:val="22"/>
              </w:rPr>
            </w:pPr>
            <w:r w:rsidRPr="00E76614">
              <w:rPr>
                <w:rFonts w:cs="Calibri Light"/>
                <w:sz w:val="22"/>
              </w:rPr>
              <w:t>PC MES Willingness to Recommend+ Adult</w:t>
            </w:r>
          </w:p>
          <w:p w14:paraId="27779951" w14:textId="0CDE82FB" w:rsidR="008D632E" w:rsidRPr="00E76614" w:rsidRDefault="008D632E" w:rsidP="00E6269F">
            <w:pPr>
              <w:pStyle w:val="ListParagraph"/>
              <w:ind w:left="360"/>
              <w:jc w:val="left"/>
              <w:rPr>
                <w:rFonts w:ascii="Calibri Light" w:hAnsi="Calibri Light" w:cs="Calibri Light"/>
                <w:sz w:val="22"/>
              </w:rPr>
            </w:pPr>
          </w:p>
        </w:tc>
        <w:tc>
          <w:tcPr>
            <w:tcW w:w="1542" w:type="pct"/>
          </w:tcPr>
          <w:p w14:paraId="32417618" w14:textId="25160BB8" w:rsidR="008D632E" w:rsidRPr="00E76614" w:rsidRDefault="008D632E"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59CC5CFF" w14:textId="77777777" w:rsidR="008D632E" w:rsidRPr="00E76614" w:rsidRDefault="008D632E" w:rsidP="00E6269F">
            <w:pPr>
              <w:jc w:val="left"/>
              <w:rPr>
                <w:rFonts w:cs="Calibri Light"/>
                <w:sz w:val="22"/>
              </w:rPr>
            </w:pPr>
            <w:r w:rsidRPr="00E76614">
              <w:rPr>
                <w:rFonts w:cs="Calibri Light"/>
                <w:sz w:val="22"/>
              </w:rPr>
              <w:t>Quality, Timeliness,</w:t>
            </w:r>
          </w:p>
          <w:p w14:paraId="145C3D01" w14:textId="10188399" w:rsidR="008D632E" w:rsidRPr="00E76614" w:rsidRDefault="008D632E" w:rsidP="00E6269F">
            <w:pPr>
              <w:jc w:val="left"/>
              <w:rPr>
                <w:rFonts w:cs="Calibri Light"/>
                <w:sz w:val="22"/>
              </w:rPr>
            </w:pPr>
            <w:r w:rsidRPr="00E76614">
              <w:rPr>
                <w:rFonts w:cs="Calibri Light"/>
                <w:sz w:val="22"/>
              </w:rPr>
              <w:t>Access</w:t>
            </w:r>
          </w:p>
        </w:tc>
      </w:tr>
      <w:tr w:rsidR="000C194A" w:rsidRPr="00E76614" w14:paraId="753AE6ED" w14:textId="77777777" w:rsidTr="00B548CE">
        <w:trPr>
          <w:trHeight w:val="288"/>
        </w:trPr>
        <w:tc>
          <w:tcPr>
            <w:tcW w:w="676" w:type="pct"/>
          </w:tcPr>
          <w:p w14:paraId="1516D744" w14:textId="77777777" w:rsidR="000C194A" w:rsidRPr="00E76614" w:rsidRDefault="000C194A" w:rsidP="00E6269F">
            <w:pPr>
              <w:jc w:val="left"/>
              <w:rPr>
                <w:rFonts w:cs="Calibri Light"/>
                <w:sz w:val="22"/>
              </w:rPr>
            </w:pPr>
            <w:r w:rsidRPr="00E76614">
              <w:rPr>
                <w:rFonts w:cs="Calibri Light"/>
                <w:sz w:val="22"/>
              </w:rPr>
              <w:t>Compliance Review</w:t>
            </w:r>
          </w:p>
          <w:p w14:paraId="3BCBC8F0" w14:textId="77777777" w:rsidR="000C194A" w:rsidRPr="00E76614" w:rsidRDefault="000C194A" w:rsidP="00E6269F">
            <w:pPr>
              <w:jc w:val="left"/>
              <w:rPr>
                <w:rFonts w:ascii="Calibri Light" w:hAnsi="Calibri Light" w:cs="Calibri Light"/>
                <w:sz w:val="22"/>
              </w:rPr>
            </w:pPr>
          </w:p>
        </w:tc>
        <w:tc>
          <w:tcPr>
            <w:tcW w:w="1136" w:type="pct"/>
          </w:tcPr>
          <w:p w14:paraId="7C59A6FC" w14:textId="645230F6" w:rsidR="000C194A" w:rsidRPr="00E76614" w:rsidRDefault="000C194A" w:rsidP="00E6269F">
            <w:pPr>
              <w:jc w:val="left"/>
              <w:rPr>
                <w:rFonts w:cs="Calibri Light"/>
                <w:sz w:val="22"/>
              </w:rPr>
            </w:pPr>
            <w:r w:rsidRPr="00E76614">
              <w:rPr>
                <w:rFonts w:cs="Calibri Light"/>
                <w:sz w:val="22"/>
              </w:rPr>
              <w:t>WellSense Children’s demonstrated compliance with most of the federal and state contractual standards.</w:t>
            </w:r>
            <w:r w:rsidR="0098100C" w:rsidRPr="00E76614">
              <w:rPr>
                <w:rFonts w:cs="Calibri Light"/>
                <w:sz w:val="22"/>
              </w:rPr>
              <w:t xml:space="preserve"> </w:t>
            </w:r>
            <w:r w:rsidRPr="00E76614">
              <w:rPr>
                <w:rFonts w:cs="Calibri Light"/>
                <w:sz w:val="22"/>
              </w:rPr>
              <w:t xml:space="preserve">MCP addressed </w:t>
            </w:r>
            <w:r w:rsidR="003F6B9E" w:rsidRPr="00E76614">
              <w:rPr>
                <w:rFonts w:cs="Calibri Light"/>
                <w:sz w:val="22"/>
              </w:rPr>
              <w:t xml:space="preserve">the following </w:t>
            </w:r>
            <w:r w:rsidRPr="00E76614">
              <w:rPr>
                <w:rFonts w:cs="Calibri Light"/>
                <w:sz w:val="22"/>
              </w:rPr>
              <w:t>opportunities for improvement from the prior compliance review.</w:t>
            </w:r>
          </w:p>
          <w:p w14:paraId="27E9B885" w14:textId="402D46AD" w:rsidR="003F6B9E" w:rsidRPr="00E76614" w:rsidRDefault="003F6B9E" w:rsidP="00991827">
            <w:pPr>
              <w:pStyle w:val="ListParagraph"/>
              <w:numPr>
                <w:ilvl w:val="0"/>
                <w:numId w:val="40"/>
              </w:numPr>
              <w:jc w:val="left"/>
              <w:rPr>
                <w:rFonts w:cs="Calibri Light"/>
                <w:sz w:val="22"/>
              </w:rPr>
            </w:pPr>
            <w:r w:rsidRPr="00E76614">
              <w:rPr>
                <w:rFonts w:cs="Calibri Light"/>
                <w:sz w:val="22"/>
              </w:rPr>
              <w:t>Availability of services (2)</w:t>
            </w:r>
          </w:p>
          <w:p w14:paraId="7C0292DC" w14:textId="23FD379C" w:rsidR="003F6B9E" w:rsidRPr="00E76614" w:rsidRDefault="003F6B9E" w:rsidP="00991827">
            <w:pPr>
              <w:pStyle w:val="ListParagraph"/>
              <w:numPr>
                <w:ilvl w:val="0"/>
                <w:numId w:val="40"/>
              </w:numPr>
              <w:jc w:val="left"/>
              <w:rPr>
                <w:rFonts w:cs="Calibri Light"/>
                <w:sz w:val="22"/>
              </w:rPr>
            </w:pPr>
            <w:r w:rsidRPr="00E76614">
              <w:rPr>
                <w:rFonts w:cs="Calibri Light"/>
                <w:sz w:val="22"/>
              </w:rPr>
              <w:t>Care coordination (18)</w:t>
            </w:r>
          </w:p>
          <w:p w14:paraId="7E1BA61D" w14:textId="444B3091" w:rsidR="003F6B9E" w:rsidRPr="00E76614" w:rsidRDefault="003F6B9E" w:rsidP="00991827">
            <w:pPr>
              <w:pStyle w:val="ListParagraph"/>
              <w:numPr>
                <w:ilvl w:val="0"/>
                <w:numId w:val="40"/>
              </w:numPr>
              <w:jc w:val="left"/>
              <w:rPr>
                <w:rFonts w:cs="Calibri Light"/>
                <w:sz w:val="22"/>
              </w:rPr>
            </w:pPr>
            <w:r w:rsidRPr="00E76614">
              <w:rPr>
                <w:rFonts w:cs="Calibri Light"/>
                <w:sz w:val="22"/>
              </w:rPr>
              <w:t xml:space="preserve">Grievances and appeals (1) </w:t>
            </w:r>
          </w:p>
          <w:p w14:paraId="476DF900" w14:textId="1392FCCD" w:rsidR="003F6B9E" w:rsidRPr="00E76614" w:rsidRDefault="003F6B9E" w:rsidP="00991827">
            <w:pPr>
              <w:pStyle w:val="ListParagraph"/>
              <w:numPr>
                <w:ilvl w:val="0"/>
                <w:numId w:val="40"/>
              </w:numPr>
              <w:jc w:val="left"/>
              <w:rPr>
                <w:rFonts w:cs="Calibri Light"/>
                <w:sz w:val="22"/>
              </w:rPr>
            </w:pPr>
            <w:r w:rsidRPr="00E76614">
              <w:rPr>
                <w:rFonts w:cs="Calibri Light"/>
                <w:sz w:val="22"/>
              </w:rPr>
              <w:t>Health information services (20)</w:t>
            </w:r>
          </w:p>
          <w:p w14:paraId="64D978AA" w14:textId="08F8FAF3" w:rsidR="003F6B9E" w:rsidRPr="00E76614" w:rsidRDefault="003F6B9E" w:rsidP="00991827">
            <w:pPr>
              <w:pStyle w:val="ListParagraph"/>
              <w:numPr>
                <w:ilvl w:val="0"/>
                <w:numId w:val="40"/>
              </w:numPr>
              <w:jc w:val="left"/>
              <w:rPr>
                <w:rFonts w:cs="Calibri Light"/>
                <w:sz w:val="22"/>
              </w:rPr>
            </w:pPr>
            <w:r w:rsidRPr="00E76614">
              <w:rPr>
                <w:rFonts w:cs="Calibri Light"/>
                <w:sz w:val="22"/>
              </w:rPr>
              <w:t>Practice guidelines (1)</w:t>
            </w:r>
          </w:p>
          <w:p w14:paraId="166801F1" w14:textId="52BFF1C6" w:rsidR="003F6B9E" w:rsidRPr="00E76614" w:rsidRDefault="003F6B9E" w:rsidP="00991827">
            <w:pPr>
              <w:pStyle w:val="ListParagraph"/>
              <w:numPr>
                <w:ilvl w:val="0"/>
                <w:numId w:val="40"/>
              </w:numPr>
              <w:jc w:val="left"/>
              <w:rPr>
                <w:rFonts w:cs="Calibri Light"/>
                <w:sz w:val="22"/>
              </w:rPr>
            </w:pPr>
            <w:r w:rsidRPr="00E76614">
              <w:rPr>
                <w:rFonts w:cs="Calibri Light"/>
                <w:sz w:val="22"/>
              </w:rPr>
              <w:t>QAPI (9)</w:t>
            </w:r>
          </w:p>
          <w:p w14:paraId="13E88551" w14:textId="0D4730E0" w:rsidR="003F6B9E" w:rsidRPr="00E76614" w:rsidRDefault="003F6B9E" w:rsidP="00E6269F">
            <w:pPr>
              <w:jc w:val="left"/>
              <w:rPr>
                <w:rFonts w:ascii="Calibri Light" w:hAnsi="Calibri Light" w:cs="Calibri Light"/>
                <w:sz w:val="22"/>
              </w:rPr>
            </w:pPr>
            <w:r w:rsidRPr="00E76614">
              <w:rPr>
                <w:rFonts w:cs="Calibri Light"/>
                <w:sz w:val="22"/>
              </w:rPr>
              <w:t xml:space="preserve"> </w:t>
            </w:r>
          </w:p>
        </w:tc>
        <w:tc>
          <w:tcPr>
            <w:tcW w:w="1230" w:type="pct"/>
          </w:tcPr>
          <w:p w14:paraId="6A243B73" w14:textId="77777777" w:rsidR="003F6B9E" w:rsidRPr="00E76614" w:rsidRDefault="003F6B9E" w:rsidP="00E6269F">
            <w:pPr>
              <w:keepNext/>
              <w:jc w:val="left"/>
              <w:rPr>
                <w:rFonts w:cs="Calibri Light"/>
                <w:sz w:val="22"/>
              </w:rPr>
            </w:pPr>
            <w:r w:rsidRPr="00E76614">
              <w:rPr>
                <w:rFonts w:cs="Calibri Light"/>
                <w:sz w:val="22"/>
              </w:rPr>
              <w:t xml:space="preserve">Partial compliance remains with the requirements in the following domains: </w:t>
            </w:r>
          </w:p>
          <w:p w14:paraId="5A4F3E01" w14:textId="75CE7ABA" w:rsidR="000C194A" w:rsidRPr="00E76614" w:rsidRDefault="003F6B9E" w:rsidP="00991827">
            <w:pPr>
              <w:pStyle w:val="ListParagraph"/>
              <w:numPr>
                <w:ilvl w:val="0"/>
                <w:numId w:val="140"/>
              </w:numPr>
              <w:jc w:val="left"/>
              <w:rPr>
                <w:rFonts w:ascii="Calibri Light" w:hAnsi="Calibri Light" w:cs="Calibri Light"/>
                <w:szCs w:val="24"/>
              </w:rPr>
            </w:pPr>
            <w:r w:rsidRPr="00E76614">
              <w:rPr>
                <w:rFonts w:cs="Calibri Light"/>
                <w:sz w:val="22"/>
              </w:rPr>
              <w:t>Care coordination (27)</w:t>
            </w:r>
          </w:p>
        </w:tc>
        <w:tc>
          <w:tcPr>
            <w:tcW w:w="1542" w:type="pct"/>
          </w:tcPr>
          <w:p w14:paraId="3E76C18B" w14:textId="7A048AA6" w:rsidR="000C194A" w:rsidRPr="00E76614" w:rsidRDefault="000C194A" w:rsidP="00E6269F">
            <w:pPr>
              <w:jc w:val="left"/>
              <w:rPr>
                <w:rFonts w:cs="Calibri Light"/>
                <w:sz w:val="22"/>
              </w:rPr>
            </w:pPr>
            <w:r w:rsidRPr="00E76614">
              <w:rPr>
                <w:rFonts w:cs="Calibri Light"/>
                <w:sz w:val="22"/>
              </w:rPr>
              <w:t>MCP is required to address all deficient and partially met requirements based on IPRO’s recommendations outlined in the final validation tools sent by IPRO to the MCP on 1/31/2025. IPRO will monitor the status of all recommendations as part of the EQR processes and follow up with the MCP before the end of CY 202</w:t>
            </w:r>
            <w:r w:rsidR="003F6B9E" w:rsidRPr="00E76614">
              <w:rPr>
                <w:rFonts w:cs="Calibri Light"/>
                <w:sz w:val="22"/>
              </w:rPr>
              <w:t>6</w:t>
            </w:r>
            <w:r w:rsidRPr="00E76614">
              <w:rPr>
                <w:rFonts w:cs="Calibri Light"/>
                <w:sz w:val="22"/>
              </w:rPr>
              <w:t xml:space="preserve">. </w:t>
            </w:r>
          </w:p>
          <w:p w14:paraId="2D0A9471" w14:textId="2590C8DE" w:rsidR="000C194A" w:rsidRPr="00E76614" w:rsidRDefault="000C194A" w:rsidP="00E6269F">
            <w:pPr>
              <w:jc w:val="left"/>
              <w:rPr>
                <w:rFonts w:ascii="Calibri Light" w:hAnsi="Calibri Light" w:cs="Calibri Light"/>
                <w:sz w:val="22"/>
              </w:rPr>
            </w:pPr>
          </w:p>
        </w:tc>
        <w:tc>
          <w:tcPr>
            <w:tcW w:w="416" w:type="pct"/>
          </w:tcPr>
          <w:p w14:paraId="2BBC613C" w14:textId="77777777" w:rsidR="000C194A" w:rsidRPr="00E76614" w:rsidRDefault="000C194A" w:rsidP="00E6269F">
            <w:pPr>
              <w:jc w:val="left"/>
              <w:rPr>
                <w:rFonts w:cs="Calibri Light"/>
                <w:sz w:val="22"/>
              </w:rPr>
            </w:pPr>
            <w:r w:rsidRPr="00E76614">
              <w:rPr>
                <w:rFonts w:cs="Calibri Light"/>
                <w:sz w:val="22"/>
              </w:rPr>
              <w:t>Quality, Timeliness,</w:t>
            </w:r>
          </w:p>
          <w:p w14:paraId="09ED71FF" w14:textId="74EB16BB" w:rsidR="000C194A" w:rsidRPr="00E76614" w:rsidRDefault="000C194A" w:rsidP="00E6269F">
            <w:pPr>
              <w:jc w:val="left"/>
              <w:rPr>
                <w:rFonts w:cs="Calibri Light"/>
                <w:sz w:val="22"/>
              </w:rPr>
            </w:pPr>
            <w:r w:rsidRPr="00E76614">
              <w:rPr>
                <w:rFonts w:cs="Calibri Light"/>
                <w:sz w:val="22"/>
              </w:rPr>
              <w:t>Access</w:t>
            </w:r>
          </w:p>
        </w:tc>
      </w:tr>
      <w:tr w:rsidR="00ED767F" w:rsidRPr="00E76614" w14:paraId="30B02EB3" w14:textId="77777777" w:rsidTr="00ED767F">
        <w:trPr>
          <w:trHeight w:val="288"/>
        </w:trPr>
        <w:tc>
          <w:tcPr>
            <w:tcW w:w="676" w:type="pct"/>
          </w:tcPr>
          <w:p w14:paraId="2C2582FA" w14:textId="28AB2D4C" w:rsidR="00ED767F" w:rsidRPr="00E76614" w:rsidRDefault="00ED767F"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98100C" w:rsidRPr="00E76614">
              <w:rPr>
                <w:rFonts w:cs="Calibri Light"/>
                <w:sz w:val="22"/>
                <w:szCs w:val="20"/>
              </w:rPr>
              <w:t>−</w:t>
            </w:r>
            <w:r w:rsidRPr="00E76614">
              <w:rPr>
                <w:rFonts w:cs="Calibri Light"/>
                <w:sz w:val="22"/>
                <w:szCs w:val="20"/>
              </w:rPr>
              <w:t xml:space="preserve"> Duplicates</w:t>
            </w:r>
          </w:p>
        </w:tc>
        <w:tc>
          <w:tcPr>
            <w:tcW w:w="1136" w:type="pct"/>
          </w:tcPr>
          <w:p w14:paraId="1FBB59EC" w14:textId="49F57375"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98100C" w:rsidRPr="00E76614">
              <w:rPr>
                <w:rFonts w:cs="Calibri Light"/>
                <w:sz w:val="22"/>
                <w:szCs w:val="20"/>
              </w:rPr>
              <w:t xml:space="preserve">were </w:t>
            </w:r>
            <w:r w:rsidRPr="00E76614">
              <w:rPr>
                <w:rFonts w:cs="Calibri Light"/>
                <w:sz w:val="22"/>
                <w:szCs w:val="20"/>
              </w:rPr>
              <w:t>mostly accurate and current</w:t>
            </w:r>
            <w:r w:rsidR="0098100C"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230" w:type="pct"/>
          </w:tcPr>
          <w:p w14:paraId="4265BA31" w14:textId="0C14693B" w:rsidR="00ED767F" w:rsidRPr="00E76614" w:rsidRDefault="00ED767F" w:rsidP="00E6269F">
            <w:pPr>
              <w:jc w:val="left"/>
              <w:rPr>
                <w:rFonts w:ascii="Calibri Light" w:hAnsi="Calibri Light" w:cs="Calibri Light"/>
                <w:sz w:val="22"/>
                <w:szCs w:val="20"/>
                <w:highlight w:val="green"/>
              </w:rPr>
            </w:pPr>
            <w:r w:rsidRPr="00E76614">
              <w:rPr>
                <w:rFonts w:cs="Calibri Light"/>
                <w:sz w:val="22"/>
                <w:szCs w:val="20"/>
              </w:rPr>
              <w:t xml:space="preserve">WellSense </w:t>
            </w:r>
            <w:r w:rsidR="00CB761D" w:rsidRPr="00E76614">
              <w:rPr>
                <w:rFonts w:cs="Calibri Light"/>
                <w:sz w:val="22"/>
                <w:szCs w:val="20"/>
              </w:rPr>
              <w:t>Children’s</w:t>
            </w:r>
            <w:r w:rsidRPr="00E76614">
              <w:rPr>
                <w:rFonts w:cs="Calibri Light"/>
                <w:sz w:val="22"/>
                <w:szCs w:val="20"/>
              </w:rPr>
              <w:t xml:space="preserve"> submitted many duplicates for individual and facility providers due to variations in the facility names, such as including the suite name or address information, submitting departments in addition to the facilities, or variations in the address. IPRO removed a total of 315 duplicate providers from the WellSense </w:t>
            </w:r>
            <w:r w:rsidR="00CB761D" w:rsidRPr="00E76614">
              <w:rPr>
                <w:rFonts w:cs="Calibri Light"/>
                <w:sz w:val="22"/>
                <w:szCs w:val="20"/>
              </w:rPr>
              <w:t xml:space="preserve">Children’s </w:t>
            </w:r>
            <w:r w:rsidRPr="00E76614">
              <w:rPr>
                <w:rFonts w:cs="Calibri Light"/>
                <w:sz w:val="22"/>
                <w:szCs w:val="20"/>
              </w:rPr>
              <w:t>data prior to conducting the analysis.</w:t>
            </w:r>
          </w:p>
        </w:tc>
        <w:tc>
          <w:tcPr>
            <w:tcW w:w="1542" w:type="pct"/>
          </w:tcPr>
          <w:p w14:paraId="1CA51B1F" w14:textId="0615B528" w:rsidR="00ED767F" w:rsidRPr="00E76614" w:rsidRDefault="00ED767F" w:rsidP="00E6269F">
            <w:pPr>
              <w:jc w:val="left"/>
              <w:rPr>
                <w:rFonts w:cs="Calibri Light"/>
                <w:sz w:val="22"/>
                <w:szCs w:val="20"/>
              </w:rPr>
            </w:pPr>
            <w:r w:rsidRPr="00E76614">
              <w:rPr>
                <w:rFonts w:cs="Calibri Light"/>
                <w:sz w:val="22"/>
                <w:szCs w:val="20"/>
              </w:rPr>
              <w:t xml:space="preserve">WellSense </w:t>
            </w:r>
            <w:r w:rsidR="00CB761D" w:rsidRPr="00E76614">
              <w:rPr>
                <w:rFonts w:cs="Calibri Light"/>
                <w:sz w:val="22"/>
                <w:szCs w:val="20"/>
              </w:rPr>
              <w:t xml:space="preserve">Children’s </w:t>
            </w:r>
            <w:r w:rsidRPr="00E76614">
              <w:rPr>
                <w:rFonts w:cs="Calibri Light"/>
                <w:sz w:val="22"/>
                <w:szCs w:val="20"/>
              </w:rPr>
              <w:t>should further clean and deduplicate the provider data prior to conducting any network analyses or submitting provider data for the EQR analysis.</w:t>
            </w:r>
          </w:p>
          <w:p w14:paraId="53A4BCBF" w14:textId="2FD191D1" w:rsidR="00ED767F" w:rsidRPr="00E76614" w:rsidRDefault="00ED767F" w:rsidP="00E6269F">
            <w:pPr>
              <w:jc w:val="left"/>
              <w:rPr>
                <w:rFonts w:ascii="Calibri Light" w:hAnsi="Calibri Light" w:cs="Calibri Light"/>
                <w:sz w:val="22"/>
                <w:szCs w:val="20"/>
              </w:rPr>
            </w:pPr>
          </w:p>
        </w:tc>
        <w:tc>
          <w:tcPr>
            <w:tcW w:w="416" w:type="pct"/>
          </w:tcPr>
          <w:p w14:paraId="71E9C825" w14:textId="2B3AFACE" w:rsidR="00ED767F" w:rsidRPr="00E76614" w:rsidRDefault="00ED767F" w:rsidP="00E6269F">
            <w:pPr>
              <w:jc w:val="left"/>
              <w:rPr>
                <w:rFonts w:cs="Calibri Light"/>
                <w:sz w:val="22"/>
                <w:szCs w:val="20"/>
                <w:highlight w:val="green"/>
              </w:rPr>
            </w:pPr>
            <w:r w:rsidRPr="00E76614">
              <w:rPr>
                <w:rFonts w:cs="Calibri Light"/>
                <w:sz w:val="22"/>
                <w:szCs w:val="20"/>
              </w:rPr>
              <w:t>Quality, Access, Timeliness</w:t>
            </w:r>
          </w:p>
        </w:tc>
      </w:tr>
      <w:tr w:rsidR="00ED767F" w:rsidRPr="00E76614" w14:paraId="4AC50C2D" w14:textId="77777777" w:rsidTr="00ED767F">
        <w:trPr>
          <w:trHeight w:val="288"/>
        </w:trPr>
        <w:tc>
          <w:tcPr>
            <w:tcW w:w="676" w:type="pct"/>
          </w:tcPr>
          <w:p w14:paraId="1E9F1B31" w14:textId="09D38644" w:rsidR="00ED767F" w:rsidRPr="00E76614" w:rsidRDefault="00ED767F" w:rsidP="00E6269F">
            <w:pPr>
              <w:jc w:val="left"/>
              <w:rPr>
                <w:rFonts w:ascii="Calibri Light" w:hAnsi="Calibri Light" w:cs="Calibri Light"/>
                <w:sz w:val="22"/>
                <w:szCs w:val="20"/>
                <w:highlight w:val="green"/>
              </w:rPr>
            </w:pPr>
            <w:r w:rsidRPr="00E76614">
              <w:rPr>
                <w:rFonts w:cs="Calibri Light"/>
                <w:sz w:val="22"/>
                <w:szCs w:val="20"/>
              </w:rPr>
              <w:lastRenderedPageBreak/>
              <w:t xml:space="preserve">Network Adequacy: Information Systems and Quality of Provider Data </w:t>
            </w:r>
            <w:r w:rsidR="00CB761D" w:rsidRPr="00E76614">
              <w:rPr>
                <w:rFonts w:cs="Calibri Light"/>
                <w:sz w:val="22"/>
                <w:szCs w:val="20"/>
              </w:rPr>
              <w:t>−</w:t>
            </w:r>
            <w:r w:rsidRPr="00E76614">
              <w:rPr>
                <w:rFonts w:cs="Calibri Light"/>
                <w:sz w:val="22"/>
                <w:szCs w:val="20"/>
              </w:rPr>
              <w:t xml:space="preserve"> Behavioral Health Providers</w:t>
            </w:r>
          </w:p>
        </w:tc>
        <w:tc>
          <w:tcPr>
            <w:tcW w:w="1136" w:type="pct"/>
          </w:tcPr>
          <w:p w14:paraId="58E2E690" w14:textId="12D2A42A"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230" w:type="pct"/>
          </w:tcPr>
          <w:p w14:paraId="13B41242" w14:textId="1A9810D0" w:rsidR="00ED767F" w:rsidRPr="00E76614" w:rsidRDefault="00ED767F" w:rsidP="00E6269F">
            <w:pPr>
              <w:contextualSpacing/>
              <w:jc w:val="left"/>
              <w:rPr>
                <w:rFonts w:ascii="Calibri Light" w:hAnsi="Calibri Light" w:cs="Calibri Light"/>
                <w:sz w:val="22"/>
                <w:szCs w:val="20"/>
              </w:rPr>
            </w:pPr>
            <w:r w:rsidRPr="00E76614">
              <w:rPr>
                <w:rFonts w:cs="Calibri Light"/>
                <w:sz w:val="22"/>
                <w:szCs w:val="20"/>
              </w:rPr>
              <w:t xml:space="preserve">WellSense </w:t>
            </w:r>
            <w:r w:rsidR="00CB761D" w:rsidRPr="00E76614">
              <w:rPr>
                <w:rFonts w:cs="Calibri Light"/>
                <w:sz w:val="22"/>
                <w:szCs w:val="20"/>
              </w:rPr>
              <w:t xml:space="preserve">Children’s </w:t>
            </w:r>
            <w:r w:rsidRPr="00E76614">
              <w:rPr>
                <w:rFonts w:cs="Calibri Light"/>
                <w:sz w:val="22"/>
                <w:szCs w:val="20"/>
              </w:rPr>
              <w:t xml:space="preserve">submitted additional </w:t>
            </w:r>
            <w:r w:rsidR="00CB761D" w:rsidRPr="00E76614">
              <w:rPr>
                <w:rFonts w:cs="Calibri Light"/>
                <w:sz w:val="22"/>
                <w:szCs w:val="20"/>
              </w:rPr>
              <w:t xml:space="preserve">behavioral health </w:t>
            </w:r>
            <w:r w:rsidRPr="00E76614">
              <w:rPr>
                <w:rFonts w:cs="Calibri Light"/>
                <w:sz w:val="22"/>
                <w:szCs w:val="20"/>
              </w:rPr>
              <w:t xml:space="preserve">providers for Structured Outpatient Addiction Programs (SOAP) that were not on the approved list provided by MassHealth. IPRO removed a total of </w:t>
            </w:r>
            <w:r w:rsidR="00CB761D" w:rsidRPr="00E76614">
              <w:rPr>
                <w:rFonts w:cs="Calibri Light"/>
                <w:sz w:val="22"/>
                <w:szCs w:val="20"/>
              </w:rPr>
              <w:t>three</w:t>
            </w:r>
            <w:r w:rsidRPr="00E76614">
              <w:rPr>
                <w:rFonts w:cs="Calibri Light"/>
                <w:sz w:val="22"/>
                <w:szCs w:val="20"/>
              </w:rPr>
              <w:t xml:space="preserve"> additional providers from the WellSense </w:t>
            </w:r>
            <w:r w:rsidR="00CB761D" w:rsidRPr="00E76614">
              <w:rPr>
                <w:rFonts w:cs="Calibri Light"/>
                <w:sz w:val="22"/>
                <w:szCs w:val="20"/>
              </w:rPr>
              <w:t xml:space="preserve">Children’s </w:t>
            </w:r>
            <w:r w:rsidRPr="00E76614">
              <w:rPr>
                <w:rFonts w:cs="Calibri Light"/>
                <w:sz w:val="22"/>
                <w:szCs w:val="20"/>
              </w:rPr>
              <w:t>behavioral health data prior to conducting the analysis.</w:t>
            </w:r>
          </w:p>
        </w:tc>
        <w:tc>
          <w:tcPr>
            <w:tcW w:w="1542" w:type="pct"/>
          </w:tcPr>
          <w:p w14:paraId="7E2D2FAF" w14:textId="56C9CB36"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WellSense </w:t>
            </w:r>
            <w:r w:rsidR="00CB761D" w:rsidRPr="00E76614">
              <w:rPr>
                <w:rFonts w:cs="Calibri Light"/>
                <w:sz w:val="22"/>
                <w:szCs w:val="20"/>
              </w:rPr>
              <w:t xml:space="preserve">Children’s </w:t>
            </w:r>
            <w:r w:rsidRPr="00E76614">
              <w:rPr>
                <w:rFonts w:cs="Calibri Light"/>
                <w:sz w:val="22"/>
                <w:szCs w:val="20"/>
              </w:rPr>
              <w:t>should submit for the analysis only the providers that are considered acceptable by MassHealth for certain behavioral health provider types.</w:t>
            </w:r>
          </w:p>
        </w:tc>
        <w:tc>
          <w:tcPr>
            <w:tcW w:w="416" w:type="pct"/>
          </w:tcPr>
          <w:p w14:paraId="268B583E" w14:textId="3D8659FE" w:rsidR="00ED767F" w:rsidRPr="00E76614" w:rsidRDefault="00ED767F" w:rsidP="00E6269F">
            <w:pPr>
              <w:jc w:val="left"/>
              <w:rPr>
                <w:rFonts w:cs="Calibri Light"/>
                <w:sz w:val="22"/>
                <w:szCs w:val="20"/>
                <w:highlight w:val="green"/>
              </w:rPr>
            </w:pPr>
            <w:r w:rsidRPr="00E76614">
              <w:rPr>
                <w:rFonts w:cs="Calibri Light"/>
                <w:sz w:val="22"/>
                <w:szCs w:val="20"/>
              </w:rPr>
              <w:t>Quality, Access, Timeliness</w:t>
            </w:r>
          </w:p>
        </w:tc>
      </w:tr>
      <w:tr w:rsidR="00ED767F" w:rsidRPr="00E76614" w14:paraId="2E1F957C" w14:textId="77777777" w:rsidTr="00ED767F">
        <w:trPr>
          <w:trHeight w:val="288"/>
        </w:trPr>
        <w:tc>
          <w:tcPr>
            <w:tcW w:w="676" w:type="pct"/>
          </w:tcPr>
          <w:p w14:paraId="25356563" w14:textId="77777777" w:rsidR="00ED767F" w:rsidRPr="00E76614" w:rsidRDefault="00ED767F" w:rsidP="00E6269F">
            <w:pPr>
              <w:jc w:val="left"/>
              <w:rPr>
                <w:rFonts w:cs="Calibri Light"/>
                <w:sz w:val="22"/>
                <w:szCs w:val="20"/>
              </w:rPr>
            </w:pPr>
            <w:r w:rsidRPr="00E76614">
              <w:rPr>
                <w:rFonts w:cs="Calibri Light"/>
                <w:sz w:val="22"/>
                <w:szCs w:val="20"/>
              </w:rPr>
              <w:t xml:space="preserve">Network Adequacy: </w:t>
            </w:r>
          </w:p>
          <w:p w14:paraId="5E22FEA2" w14:textId="0C7F539F" w:rsidR="00ED767F" w:rsidRPr="00E76614" w:rsidRDefault="00ED767F" w:rsidP="00E6269F">
            <w:pPr>
              <w:jc w:val="left"/>
              <w:rPr>
                <w:rFonts w:ascii="Calibri Light" w:hAnsi="Calibri Light" w:cs="Calibri Light"/>
                <w:sz w:val="22"/>
                <w:szCs w:val="20"/>
              </w:rPr>
            </w:pPr>
            <w:r w:rsidRPr="00E76614">
              <w:rPr>
                <w:rFonts w:cs="Calibri Light"/>
                <w:sz w:val="22"/>
                <w:szCs w:val="20"/>
              </w:rPr>
              <w:t>Time and Distance Analysis – MCP’s Methodology</w:t>
            </w:r>
          </w:p>
        </w:tc>
        <w:tc>
          <w:tcPr>
            <w:tcW w:w="1136" w:type="pct"/>
          </w:tcPr>
          <w:p w14:paraId="7F8F699C" w14:textId="2E314309"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WellSense </w:t>
            </w:r>
            <w:r w:rsidR="00CB761D" w:rsidRPr="00E76614">
              <w:rPr>
                <w:rFonts w:cs="Calibri Light"/>
                <w:sz w:val="22"/>
                <w:szCs w:val="20"/>
              </w:rPr>
              <w:t xml:space="preserve">Children’s </w:t>
            </w:r>
            <w:r w:rsidRPr="00E76614">
              <w:rPr>
                <w:rFonts w:cs="Calibri Light"/>
                <w:sz w:val="22"/>
                <w:szCs w:val="20"/>
              </w:rPr>
              <w:t xml:space="preserve">used the correct MassHealth standards for almost all provider types. When IPRO compared WellSense </w:t>
            </w:r>
            <w:r w:rsidR="00CB761D" w:rsidRPr="00E76614">
              <w:rPr>
                <w:rFonts w:cs="Calibri Light"/>
                <w:sz w:val="22"/>
                <w:szCs w:val="20"/>
              </w:rPr>
              <w:t>Children</w:t>
            </w:r>
            <w:r w:rsidRPr="00E76614">
              <w:rPr>
                <w:rFonts w:cs="Calibri Light"/>
                <w:sz w:val="22"/>
                <w:szCs w:val="20"/>
              </w:rPr>
              <w:t xml:space="preserve">’s results, the comparison showed that IPRO and WellSense </w:t>
            </w:r>
            <w:r w:rsidR="00CB761D" w:rsidRPr="00E76614">
              <w:rPr>
                <w:rFonts w:cs="Calibri Light"/>
                <w:sz w:val="22"/>
                <w:szCs w:val="20"/>
              </w:rPr>
              <w:t xml:space="preserve">Children’s </w:t>
            </w:r>
            <w:r w:rsidRPr="00E76614">
              <w:rPr>
                <w:rFonts w:cs="Calibri Light"/>
                <w:sz w:val="22"/>
                <w:szCs w:val="20"/>
              </w:rPr>
              <w:t xml:space="preserve">had identical results </w:t>
            </w:r>
            <w:r w:rsidR="00CB761D" w:rsidRPr="00E76614">
              <w:rPr>
                <w:rFonts w:cs="Calibri Light"/>
                <w:sz w:val="22"/>
                <w:szCs w:val="20"/>
              </w:rPr>
              <w:t>rehabilitation hospitals</w:t>
            </w:r>
            <w:r w:rsidRPr="00E76614">
              <w:rPr>
                <w:rFonts w:cs="Calibri Light"/>
                <w:sz w:val="22"/>
                <w:szCs w:val="20"/>
              </w:rPr>
              <w:t>, urgent care services, pharmacy, and a majority of the specialist provider types. IPRO concluded that the results reported for those provider types were valid, accurate, and reliable.</w:t>
            </w:r>
          </w:p>
        </w:tc>
        <w:tc>
          <w:tcPr>
            <w:tcW w:w="1230" w:type="pct"/>
          </w:tcPr>
          <w:p w14:paraId="3BD380EE" w14:textId="13859A51" w:rsidR="00ED767F" w:rsidRPr="00E76614" w:rsidRDefault="00ED767F" w:rsidP="00E6269F">
            <w:pPr>
              <w:contextualSpacing/>
              <w:jc w:val="left"/>
              <w:rPr>
                <w:rFonts w:ascii="Calibri Light" w:hAnsi="Calibri Light" w:cs="Calibri Light"/>
                <w:sz w:val="22"/>
                <w:szCs w:val="20"/>
              </w:rPr>
            </w:pPr>
            <w:r w:rsidRPr="00E76614">
              <w:rPr>
                <w:rFonts w:cs="Calibri Light"/>
                <w:sz w:val="22"/>
                <w:szCs w:val="20"/>
              </w:rPr>
              <w:t xml:space="preserve">WellSense </w:t>
            </w:r>
            <w:r w:rsidR="00CB761D" w:rsidRPr="00E76614">
              <w:rPr>
                <w:rFonts w:cs="Calibri Light"/>
                <w:sz w:val="22"/>
                <w:szCs w:val="20"/>
              </w:rPr>
              <w:t xml:space="preserve">Children’s </w:t>
            </w:r>
            <w:r w:rsidRPr="00E76614">
              <w:rPr>
                <w:rFonts w:cs="Calibri Light"/>
                <w:sz w:val="22"/>
                <w:szCs w:val="20"/>
              </w:rPr>
              <w:t xml:space="preserve">used incorrect time OR distance standards for </w:t>
            </w:r>
            <w:r w:rsidR="00CB761D" w:rsidRPr="00E76614">
              <w:rPr>
                <w:rFonts w:cs="Calibri Light"/>
                <w:sz w:val="22"/>
                <w:szCs w:val="20"/>
              </w:rPr>
              <w:t xml:space="preserve">pediatric </w:t>
            </w:r>
            <w:r w:rsidRPr="00E76614">
              <w:rPr>
                <w:rFonts w:cs="Calibri Light"/>
                <w:sz w:val="22"/>
                <w:szCs w:val="20"/>
              </w:rPr>
              <w:t xml:space="preserve">PCPs in two service areas. When IPRO compared WellSense </w:t>
            </w:r>
            <w:r w:rsidR="00CB761D" w:rsidRPr="00E76614">
              <w:rPr>
                <w:rFonts w:cs="Calibri Light"/>
                <w:sz w:val="22"/>
                <w:szCs w:val="20"/>
              </w:rPr>
              <w:t>Children</w:t>
            </w:r>
            <w:r w:rsidRPr="00E76614">
              <w:rPr>
                <w:rFonts w:cs="Calibri Light"/>
                <w:sz w:val="22"/>
                <w:szCs w:val="20"/>
              </w:rPr>
              <w:t xml:space="preserve">’s results, the comparison showed that IPRO and WellSense </w:t>
            </w:r>
            <w:r w:rsidR="00CB761D" w:rsidRPr="00E76614">
              <w:rPr>
                <w:rFonts w:cs="Calibri Light"/>
                <w:sz w:val="22"/>
                <w:szCs w:val="20"/>
              </w:rPr>
              <w:t xml:space="preserve">Children’s </w:t>
            </w:r>
            <w:r w:rsidRPr="00E76614">
              <w:rPr>
                <w:rFonts w:cs="Calibri Light"/>
                <w:sz w:val="22"/>
                <w:szCs w:val="20"/>
              </w:rPr>
              <w:t xml:space="preserve">had differing results for </w:t>
            </w:r>
            <w:r w:rsidR="00CB761D" w:rsidRPr="00E76614">
              <w:rPr>
                <w:rFonts w:cs="Calibri Light"/>
                <w:sz w:val="22"/>
                <w:szCs w:val="20"/>
              </w:rPr>
              <w:t xml:space="preserve">pediatric </w:t>
            </w:r>
            <w:r w:rsidRPr="00E76614">
              <w:rPr>
                <w:rFonts w:cs="Calibri Light"/>
                <w:sz w:val="22"/>
                <w:szCs w:val="20"/>
              </w:rPr>
              <w:t xml:space="preserve">PCPs, </w:t>
            </w:r>
            <w:r w:rsidR="00CB761D" w:rsidRPr="00E76614">
              <w:rPr>
                <w:rFonts w:cs="Calibri Light"/>
                <w:sz w:val="22"/>
                <w:szCs w:val="20"/>
              </w:rPr>
              <w:t>acute inpatient hospitals</w:t>
            </w:r>
            <w:r w:rsidRPr="00E76614">
              <w:rPr>
                <w:rFonts w:cs="Calibri Light"/>
                <w:sz w:val="22"/>
                <w:szCs w:val="20"/>
              </w:rPr>
              <w:t xml:space="preserve">, and </w:t>
            </w:r>
            <w:r w:rsidR="00CB761D" w:rsidRPr="00E76614">
              <w:rPr>
                <w:rFonts w:cs="Calibri Light"/>
                <w:sz w:val="22"/>
                <w:szCs w:val="20"/>
              </w:rPr>
              <w:t>three</w:t>
            </w:r>
            <w:r w:rsidRPr="00E76614">
              <w:rPr>
                <w:rFonts w:cs="Calibri Light"/>
                <w:sz w:val="22"/>
                <w:szCs w:val="20"/>
              </w:rPr>
              <w:t xml:space="preserve"> of the behavioral health provider types.</w:t>
            </w:r>
          </w:p>
        </w:tc>
        <w:tc>
          <w:tcPr>
            <w:tcW w:w="1542" w:type="pct"/>
          </w:tcPr>
          <w:p w14:paraId="567127EF" w14:textId="077DCDB3" w:rsidR="00ED767F" w:rsidRPr="00E76614" w:rsidRDefault="00ED767F" w:rsidP="00E6269F">
            <w:pPr>
              <w:jc w:val="left"/>
              <w:rPr>
                <w:rFonts w:cs="Calibri Light"/>
                <w:sz w:val="22"/>
                <w:szCs w:val="20"/>
              </w:rPr>
            </w:pPr>
            <w:r w:rsidRPr="00E76614">
              <w:rPr>
                <w:rFonts w:cs="Calibri Light"/>
                <w:sz w:val="22"/>
                <w:szCs w:val="20"/>
              </w:rPr>
              <w:t xml:space="preserve">WellSense </w:t>
            </w:r>
            <w:r w:rsidR="00CB761D" w:rsidRPr="00E76614">
              <w:rPr>
                <w:rFonts w:cs="Calibri Light"/>
                <w:sz w:val="22"/>
                <w:szCs w:val="20"/>
              </w:rPr>
              <w:t xml:space="preserve">Children’s </w:t>
            </w:r>
            <w:r w:rsidRPr="00E76614">
              <w:rPr>
                <w:rFonts w:cs="Calibri Light"/>
                <w:sz w:val="22"/>
                <w:szCs w:val="20"/>
              </w:rPr>
              <w:t>should use the correct MassHealth standards and clean data for the GeoAccess analysis for all provider types.</w:t>
            </w:r>
          </w:p>
          <w:p w14:paraId="4E15DC2E" w14:textId="77777777" w:rsidR="00ED767F" w:rsidRPr="00E76614" w:rsidRDefault="00ED767F" w:rsidP="00E6269F">
            <w:pPr>
              <w:jc w:val="left"/>
              <w:rPr>
                <w:rFonts w:cs="Calibri Light"/>
                <w:b/>
                <w:bCs/>
                <w:sz w:val="22"/>
                <w:szCs w:val="20"/>
                <w:u w:val="single"/>
              </w:rPr>
            </w:pPr>
          </w:p>
          <w:p w14:paraId="3C05FCA8" w14:textId="00490F51"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WellSense </w:t>
            </w:r>
            <w:r w:rsidR="00CB761D" w:rsidRPr="00E76614">
              <w:rPr>
                <w:rFonts w:cs="Calibri Light"/>
                <w:sz w:val="22"/>
                <w:szCs w:val="20"/>
              </w:rPr>
              <w:t xml:space="preserve">Children’s </w:t>
            </w:r>
            <w:r w:rsidRPr="00E76614">
              <w:rPr>
                <w:rFonts w:cs="Calibri Light"/>
                <w:sz w:val="22"/>
                <w:szCs w:val="20"/>
              </w:rPr>
              <w:t>should revisit the GeoAccess results that differed from IPRO’s analysis to confirm the accuracy of its own methodology and to identify factors driving the discrepancies.</w:t>
            </w:r>
          </w:p>
        </w:tc>
        <w:tc>
          <w:tcPr>
            <w:tcW w:w="416" w:type="pct"/>
          </w:tcPr>
          <w:p w14:paraId="4CBA9CD6" w14:textId="797BCDD6" w:rsidR="00ED767F" w:rsidRPr="00E76614" w:rsidRDefault="00ED767F" w:rsidP="00E6269F">
            <w:pPr>
              <w:jc w:val="left"/>
              <w:rPr>
                <w:rFonts w:cs="Calibri Light"/>
                <w:sz w:val="22"/>
                <w:szCs w:val="20"/>
              </w:rPr>
            </w:pPr>
            <w:r w:rsidRPr="00E76614">
              <w:rPr>
                <w:rFonts w:cs="Calibri Light"/>
                <w:sz w:val="22"/>
                <w:szCs w:val="20"/>
              </w:rPr>
              <w:t>Quality, Access, Timeliness</w:t>
            </w:r>
          </w:p>
        </w:tc>
      </w:tr>
      <w:tr w:rsidR="00ED767F" w:rsidRPr="00E76614" w14:paraId="09046744" w14:textId="77777777" w:rsidTr="00ED767F">
        <w:trPr>
          <w:trHeight w:val="288"/>
        </w:trPr>
        <w:tc>
          <w:tcPr>
            <w:tcW w:w="676" w:type="pct"/>
          </w:tcPr>
          <w:p w14:paraId="1EED3BF8" w14:textId="0DDD4E40" w:rsidR="00ED767F" w:rsidRPr="00E76614" w:rsidRDefault="00ED767F" w:rsidP="00E6269F">
            <w:pPr>
              <w:jc w:val="left"/>
              <w:rPr>
                <w:rFonts w:ascii="Calibri Light" w:hAnsi="Calibri Light" w:cs="Calibri Light"/>
                <w:sz w:val="22"/>
                <w:szCs w:val="20"/>
                <w:highlight w:val="green"/>
              </w:rPr>
            </w:pPr>
            <w:r w:rsidRPr="00E76614">
              <w:rPr>
                <w:rFonts w:cs="Calibri Light"/>
                <w:sz w:val="22"/>
                <w:szCs w:val="20"/>
              </w:rPr>
              <w:t xml:space="preserve">Network Adequacy: Time and Distance Analysis </w:t>
            </w:r>
            <w:r w:rsidR="00CB761D" w:rsidRPr="00E76614">
              <w:rPr>
                <w:rFonts w:cs="Calibri Light"/>
                <w:sz w:val="22"/>
                <w:szCs w:val="20"/>
              </w:rPr>
              <w:t>−</w:t>
            </w:r>
            <w:r w:rsidRPr="00E76614">
              <w:rPr>
                <w:rFonts w:cs="Calibri Light"/>
                <w:sz w:val="22"/>
                <w:szCs w:val="20"/>
              </w:rPr>
              <w:t xml:space="preserve"> Gaps in Provider Networks</w:t>
            </w:r>
          </w:p>
        </w:tc>
        <w:tc>
          <w:tcPr>
            <w:tcW w:w="1136" w:type="pct"/>
          </w:tcPr>
          <w:p w14:paraId="0E224CA6" w14:textId="3A702A46"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WellSense </w:t>
            </w:r>
            <w:r w:rsidR="00CB761D" w:rsidRPr="00E76614">
              <w:rPr>
                <w:rFonts w:cs="Calibri Light"/>
                <w:sz w:val="22"/>
                <w:szCs w:val="20"/>
              </w:rPr>
              <w:t xml:space="preserve">Children’s </w:t>
            </w:r>
            <w:r w:rsidRPr="00E76614">
              <w:rPr>
                <w:rFonts w:cs="Calibri Light"/>
                <w:sz w:val="22"/>
                <w:szCs w:val="20"/>
              </w:rPr>
              <w:t xml:space="preserve">demonstrated adequate networks for all </w:t>
            </w:r>
            <w:r w:rsidR="00CB761D" w:rsidRPr="00E76614">
              <w:rPr>
                <w:rFonts w:cs="Calibri Light"/>
                <w:sz w:val="22"/>
                <w:szCs w:val="20"/>
              </w:rPr>
              <w:t>ob/gyn</w:t>
            </w:r>
            <w:r w:rsidRPr="00E76614">
              <w:rPr>
                <w:rFonts w:cs="Calibri Light"/>
                <w:sz w:val="22"/>
                <w:szCs w:val="20"/>
              </w:rPr>
              <w:t xml:space="preserve">, pharmacy, hospital services, all specialty providers, and 3 out of 13 behavioral health provider types in all of its service areas. </w:t>
            </w:r>
          </w:p>
        </w:tc>
        <w:tc>
          <w:tcPr>
            <w:tcW w:w="1230" w:type="pct"/>
          </w:tcPr>
          <w:p w14:paraId="54E32E95" w14:textId="6CC8E930" w:rsidR="00ED767F" w:rsidRPr="00E76614" w:rsidRDefault="00ED767F" w:rsidP="00E6269F">
            <w:pPr>
              <w:jc w:val="left"/>
              <w:rPr>
                <w:rFonts w:ascii="Calibri Light" w:hAnsi="Calibri Light" w:cs="Calibri Light"/>
                <w:sz w:val="22"/>
                <w:szCs w:val="20"/>
              </w:rPr>
            </w:pPr>
            <w:r w:rsidRPr="00E76614">
              <w:rPr>
                <w:rFonts w:cs="Calibri Light"/>
                <w:sz w:val="22"/>
                <w:szCs w:val="20"/>
              </w:rPr>
              <w:t xml:space="preserve">WellSense </w:t>
            </w:r>
            <w:r w:rsidR="00CB761D" w:rsidRPr="00E76614">
              <w:rPr>
                <w:rFonts w:cs="Calibri Light"/>
                <w:sz w:val="22"/>
                <w:szCs w:val="20"/>
              </w:rPr>
              <w:t xml:space="preserve">Children’s </w:t>
            </w:r>
            <w:r w:rsidRPr="00E76614">
              <w:rPr>
                <w:rFonts w:cs="Calibri Light"/>
                <w:sz w:val="22"/>
                <w:szCs w:val="20"/>
              </w:rPr>
              <w:t xml:space="preserve">had deficient </w:t>
            </w:r>
            <w:r w:rsidR="00CB761D" w:rsidRPr="00E76614">
              <w:rPr>
                <w:rFonts w:cs="Calibri Light"/>
                <w:sz w:val="22"/>
                <w:szCs w:val="20"/>
              </w:rPr>
              <w:t xml:space="preserve">adult and pediatric </w:t>
            </w:r>
            <w:r w:rsidRPr="00E76614">
              <w:rPr>
                <w:rFonts w:cs="Calibri Light"/>
                <w:sz w:val="22"/>
                <w:szCs w:val="20"/>
              </w:rPr>
              <w:t>PCP and 10 out of 13 behavioral health networks in one or more service areas.</w:t>
            </w:r>
          </w:p>
        </w:tc>
        <w:tc>
          <w:tcPr>
            <w:tcW w:w="1542" w:type="pct"/>
          </w:tcPr>
          <w:p w14:paraId="2A7EDF66" w14:textId="06039DA3" w:rsidR="00ED767F" w:rsidRPr="00E76614" w:rsidRDefault="00ED767F" w:rsidP="00E6269F">
            <w:pPr>
              <w:jc w:val="left"/>
              <w:rPr>
                <w:rFonts w:ascii="Calibri Light" w:hAnsi="Calibri Light" w:cs="Calibri Light"/>
                <w:sz w:val="22"/>
                <w:szCs w:val="20"/>
              </w:rPr>
            </w:pPr>
            <w:r w:rsidRPr="00E76614">
              <w:rPr>
                <w:rFonts w:cs="Calibri Light"/>
                <w:sz w:val="22"/>
                <w:szCs w:val="20"/>
              </w:rPr>
              <w:t>ACPP should expand the network when members’ access can be improved and when network deficiencies can be closed by available providers.</w:t>
            </w:r>
            <w:r w:rsidR="00CB761D" w:rsidRPr="00E76614">
              <w:rPr>
                <w:rFonts w:cs="Calibri Light"/>
                <w:sz w:val="22"/>
                <w:szCs w:val="20"/>
              </w:rPr>
              <w:t xml:space="preserve"> </w:t>
            </w:r>
            <w:r w:rsidRPr="00E76614">
              <w:rPr>
                <w:rFonts w:cs="Calibri Light"/>
                <w:sz w:val="22"/>
                <w:szCs w:val="20"/>
              </w:rPr>
              <w:t>When additional providers are not available, the plan should explain what actions are being taken to provide adequate access for members residing in those service areas.</w:t>
            </w:r>
          </w:p>
        </w:tc>
        <w:tc>
          <w:tcPr>
            <w:tcW w:w="416" w:type="pct"/>
          </w:tcPr>
          <w:p w14:paraId="604D1AA7" w14:textId="11CF24EB" w:rsidR="00ED767F" w:rsidRPr="00E76614" w:rsidRDefault="00ED767F" w:rsidP="00E6269F">
            <w:pPr>
              <w:jc w:val="left"/>
              <w:rPr>
                <w:rFonts w:cs="Calibri Light"/>
                <w:sz w:val="22"/>
                <w:szCs w:val="20"/>
                <w:highlight w:val="green"/>
              </w:rPr>
            </w:pPr>
            <w:r w:rsidRPr="00E76614">
              <w:rPr>
                <w:rFonts w:cs="Calibri Light"/>
                <w:sz w:val="22"/>
                <w:szCs w:val="20"/>
              </w:rPr>
              <w:t>Access, Timeliness</w:t>
            </w:r>
          </w:p>
        </w:tc>
      </w:tr>
      <w:tr w:rsidR="00B834DE" w:rsidRPr="00E76614" w14:paraId="5394C966" w14:textId="77777777" w:rsidTr="00B548CE">
        <w:trPr>
          <w:trHeight w:val="288"/>
        </w:trPr>
        <w:tc>
          <w:tcPr>
            <w:tcW w:w="676" w:type="pct"/>
          </w:tcPr>
          <w:p w14:paraId="4000367B" w14:textId="486CA591" w:rsidR="00B834DE" w:rsidRPr="00E76614" w:rsidRDefault="00B834DE"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136" w:type="pct"/>
          </w:tcPr>
          <w:p w14:paraId="6336E21A" w14:textId="0B18831F" w:rsidR="00B834DE" w:rsidRPr="00E76614" w:rsidRDefault="00B834DE" w:rsidP="00E6269F">
            <w:pPr>
              <w:jc w:val="left"/>
              <w:rPr>
                <w:rFonts w:ascii="Calibri Light" w:hAnsi="Calibri Light" w:cs="Calibri Light"/>
                <w:sz w:val="22"/>
              </w:rPr>
            </w:pPr>
            <w:r w:rsidRPr="00E76614">
              <w:rPr>
                <w:rFonts w:cs="Calibri Light"/>
                <w:sz w:val="22"/>
              </w:rPr>
              <w:t>None.</w:t>
            </w:r>
          </w:p>
        </w:tc>
        <w:tc>
          <w:tcPr>
            <w:tcW w:w="1230" w:type="pct"/>
          </w:tcPr>
          <w:p w14:paraId="4B8CDBFB" w14:textId="4ED200AB" w:rsidR="00B834DE" w:rsidRPr="00E76614" w:rsidRDefault="00B834DE" w:rsidP="00E6269F">
            <w:pPr>
              <w:jc w:val="left"/>
              <w:rPr>
                <w:rFonts w:ascii="Calibri Light" w:hAnsi="Calibri Light" w:cs="Calibri Light"/>
                <w:sz w:val="22"/>
              </w:rPr>
            </w:pPr>
            <w:r w:rsidRPr="00E76614">
              <w:rPr>
                <w:rFonts w:cs="Calibri Light"/>
                <w:sz w:val="22"/>
              </w:rPr>
              <w:t xml:space="preserve">WellSense </w:t>
            </w:r>
            <w:r w:rsidR="000732CA" w:rsidRPr="00E76614">
              <w:rPr>
                <w:rFonts w:cs="Calibri Light"/>
                <w:sz w:val="22"/>
              </w:rPr>
              <w:t xml:space="preserve">Children’s </w:t>
            </w:r>
            <w:r w:rsidRPr="00E76614">
              <w:rPr>
                <w:rFonts w:cs="Calibri Light"/>
                <w:sz w:val="22"/>
              </w:rPr>
              <w:t xml:space="preserve">achieved only a </w:t>
            </w:r>
            <w:r w:rsidR="00296D00" w:rsidRPr="00E76614">
              <w:rPr>
                <w:rFonts w:cs="Calibri Light"/>
                <w:sz w:val="22"/>
              </w:rPr>
              <w:t>46.62</w:t>
            </w:r>
            <w:r w:rsidRPr="00E76614">
              <w:rPr>
                <w:rFonts w:cs="Calibri Light"/>
                <w:sz w:val="22"/>
              </w:rPr>
              <w:t xml:space="preserve">% accuracy rate in its </w:t>
            </w:r>
            <w:r w:rsidR="00CB761D" w:rsidRPr="00E76614">
              <w:rPr>
                <w:rFonts w:cs="Calibri Light"/>
                <w:sz w:val="22"/>
              </w:rPr>
              <w:t>PCP</w:t>
            </w:r>
            <w:r w:rsidRPr="00E76614">
              <w:rPr>
                <w:rFonts w:cs="Calibri Light"/>
                <w:sz w:val="22"/>
              </w:rPr>
              <w:t xml:space="preserve"> directory, </w:t>
            </w:r>
            <w:r w:rsidR="00F66F92" w:rsidRPr="00E76614">
              <w:rPr>
                <w:rFonts w:cs="Calibri Light"/>
                <w:sz w:val="22"/>
              </w:rPr>
              <w:t>an 18.35</w:t>
            </w:r>
            <w:r w:rsidRPr="00E76614">
              <w:rPr>
                <w:rFonts w:cs="Calibri Light"/>
                <w:sz w:val="22"/>
              </w:rPr>
              <w:t xml:space="preserve">% accuracy rate in its ob/gyn directory, and a </w:t>
            </w:r>
            <w:r w:rsidR="00F66F92" w:rsidRPr="00E76614">
              <w:rPr>
                <w:rFonts w:cs="Calibri Light"/>
                <w:sz w:val="22"/>
              </w:rPr>
              <w:t>24.00</w:t>
            </w:r>
            <w:r w:rsidRPr="00E76614">
              <w:rPr>
                <w:rFonts w:cs="Calibri Light"/>
                <w:sz w:val="22"/>
              </w:rPr>
              <w:t xml:space="preserve">% accuracy rate in its </w:t>
            </w:r>
            <w:r w:rsidR="002D5AE9" w:rsidRPr="00E76614">
              <w:rPr>
                <w:rFonts w:cs="Calibri Light"/>
                <w:sz w:val="22"/>
              </w:rPr>
              <w:t xml:space="preserve">CMHC </w:t>
            </w:r>
            <w:r w:rsidRPr="00E76614">
              <w:rPr>
                <w:rFonts w:cs="Calibri Light"/>
                <w:sz w:val="22"/>
              </w:rPr>
              <w:t>directory.</w:t>
            </w:r>
          </w:p>
        </w:tc>
        <w:tc>
          <w:tcPr>
            <w:tcW w:w="1542" w:type="pct"/>
          </w:tcPr>
          <w:p w14:paraId="75E01288" w14:textId="6F36EDB5" w:rsidR="00B834DE" w:rsidRPr="00E76614" w:rsidRDefault="00B834DE" w:rsidP="00E6269F">
            <w:pPr>
              <w:jc w:val="left"/>
              <w:rPr>
                <w:rFonts w:ascii="Calibri Light" w:hAnsi="Calibri Light" w:cs="Calibri Light"/>
                <w:b/>
                <w:bCs/>
                <w:sz w:val="22"/>
                <w:u w:val="single"/>
              </w:rPr>
            </w:pPr>
            <w:r w:rsidRPr="00E76614">
              <w:rPr>
                <w:rFonts w:cs="Calibri Light"/>
                <w:sz w:val="22"/>
              </w:rPr>
              <w:t xml:space="preserve">WellSense </w:t>
            </w:r>
            <w:r w:rsidR="000732CA" w:rsidRPr="00E76614">
              <w:rPr>
                <w:rFonts w:cs="Calibri Light"/>
                <w:sz w:val="22"/>
              </w:rPr>
              <w:t xml:space="preserve">Children’s </w:t>
            </w:r>
            <w:r w:rsidRPr="00E76614">
              <w:rPr>
                <w:rFonts w:cs="Calibri Light"/>
                <w:sz w:val="22"/>
              </w:rPr>
              <w:t xml:space="preserve">should design quality improvement interventions to enhance the accuracy of all three directories. </w:t>
            </w:r>
          </w:p>
        </w:tc>
        <w:tc>
          <w:tcPr>
            <w:tcW w:w="416" w:type="pct"/>
          </w:tcPr>
          <w:p w14:paraId="3033F041" w14:textId="0B767FA9" w:rsidR="00B834DE" w:rsidRPr="00E76614" w:rsidRDefault="00B834DE" w:rsidP="00E6269F">
            <w:pPr>
              <w:jc w:val="left"/>
              <w:rPr>
                <w:rFonts w:cs="Calibri Light"/>
                <w:sz w:val="22"/>
              </w:rPr>
            </w:pPr>
            <w:r w:rsidRPr="00E76614">
              <w:rPr>
                <w:rFonts w:cs="Calibri Light"/>
                <w:sz w:val="22"/>
              </w:rPr>
              <w:t>Quality, Access, Timeliness</w:t>
            </w:r>
          </w:p>
        </w:tc>
      </w:tr>
      <w:tr w:rsidR="00893E52" w:rsidRPr="00E76614" w14:paraId="19A434FA" w14:textId="77777777" w:rsidTr="00B548CE">
        <w:trPr>
          <w:trHeight w:val="288"/>
        </w:trPr>
        <w:tc>
          <w:tcPr>
            <w:tcW w:w="676" w:type="pct"/>
          </w:tcPr>
          <w:p w14:paraId="2AE10807" w14:textId="1BA753B6" w:rsidR="00893E52" w:rsidRPr="00E76614" w:rsidRDefault="00893E52" w:rsidP="00E6269F">
            <w:pPr>
              <w:jc w:val="left"/>
              <w:rPr>
                <w:rFonts w:ascii="Calibri Light" w:hAnsi="Calibri Light" w:cs="Calibri Light"/>
                <w:sz w:val="22"/>
              </w:rPr>
            </w:pPr>
            <w:r w:rsidRPr="00E76614">
              <w:rPr>
                <w:rFonts w:cs="Calibri Light"/>
                <w:sz w:val="22"/>
              </w:rPr>
              <w:t>Experience of Care Survey</w:t>
            </w:r>
          </w:p>
        </w:tc>
        <w:tc>
          <w:tcPr>
            <w:tcW w:w="1136" w:type="pct"/>
          </w:tcPr>
          <w:p w14:paraId="15FDB219" w14:textId="73879527" w:rsidR="00893E52" w:rsidRPr="00E76614" w:rsidRDefault="00893E52" w:rsidP="00E6269F">
            <w:pPr>
              <w:jc w:val="left"/>
              <w:rPr>
                <w:rFonts w:ascii="Calibri Light" w:hAnsi="Calibri Light" w:cs="Calibri Light"/>
                <w:sz w:val="22"/>
              </w:rPr>
            </w:pPr>
            <w:r w:rsidRPr="00E76614">
              <w:rPr>
                <w:rFonts w:cs="Calibri Light"/>
                <w:sz w:val="22"/>
              </w:rPr>
              <w:t xml:space="preserve">WellSense Children’s scored above the statewide score on </w:t>
            </w:r>
            <w:r w:rsidR="00734249" w:rsidRPr="00E76614">
              <w:rPr>
                <w:rFonts w:cs="Calibri Light"/>
                <w:sz w:val="22"/>
              </w:rPr>
              <w:t xml:space="preserve">eight adult and </w:t>
            </w:r>
            <w:r w:rsidR="006C7028" w:rsidRPr="00E76614">
              <w:rPr>
                <w:rFonts w:cs="Calibri Light"/>
                <w:sz w:val="22"/>
              </w:rPr>
              <w:t>all</w:t>
            </w:r>
            <w:r w:rsidRPr="00E76614">
              <w:rPr>
                <w:rFonts w:cs="Calibri Light"/>
                <w:sz w:val="22"/>
              </w:rPr>
              <w:t xml:space="preserve"> child PC MES measures.</w:t>
            </w:r>
          </w:p>
        </w:tc>
        <w:tc>
          <w:tcPr>
            <w:tcW w:w="1230" w:type="pct"/>
          </w:tcPr>
          <w:p w14:paraId="40A63818" w14:textId="4DD12711" w:rsidR="00893E52" w:rsidRPr="00E76614" w:rsidRDefault="00893E52" w:rsidP="00E6269F">
            <w:pPr>
              <w:jc w:val="left"/>
              <w:rPr>
                <w:rFonts w:ascii="Calibri Light" w:hAnsi="Calibri Light" w:cs="Calibri Light"/>
                <w:sz w:val="22"/>
                <w:highlight w:val="green"/>
              </w:rPr>
            </w:pPr>
            <w:r w:rsidRPr="00E76614">
              <w:rPr>
                <w:rFonts w:cs="Calibri Light"/>
                <w:sz w:val="22"/>
              </w:rPr>
              <w:t xml:space="preserve">WellSense Children’s scored below the statewide score on </w:t>
            </w:r>
            <w:r w:rsidR="0050488E" w:rsidRPr="00E76614">
              <w:rPr>
                <w:rFonts w:cs="Calibri Light"/>
                <w:sz w:val="22"/>
              </w:rPr>
              <w:t>one</w:t>
            </w:r>
            <w:r w:rsidRPr="00E76614">
              <w:rPr>
                <w:rFonts w:cs="Calibri Light"/>
                <w:sz w:val="22"/>
              </w:rPr>
              <w:t xml:space="preserve"> adult PC MES measures.</w:t>
            </w:r>
          </w:p>
        </w:tc>
        <w:tc>
          <w:tcPr>
            <w:tcW w:w="1542" w:type="pct"/>
          </w:tcPr>
          <w:p w14:paraId="43C2CC18" w14:textId="6C4A4678" w:rsidR="00893E52" w:rsidRPr="00E76614" w:rsidRDefault="00893E52" w:rsidP="00E6269F">
            <w:pPr>
              <w:jc w:val="left"/>
              <w:rPr>
                <w:rFonts w:ascii="Calibri Light" w:hAnsi="Calibri Light" w:cs="Calibri Light"/>
                <w:b/>
                <w:bCs/>
                <w:sz w:val="22"/>
                <w:u w:val="single"/>
              </w:rPr>
            </w:pPr>
            <w:r w:rsidRPr="00E76614">
              <w:rPr>
                <w:rFonts w:cs="Calibri Light"/>
                <w:sz w:val="22"/>
              </w:rPr>
              <w:t>The ACPP should utilize the results of the adult and child PC MES surveys to drive performance improvement as it relates to member experience.</w:t>
            </w:r>
          </w:p>
        </w:tc>
        <w:tc>
          <w:tcPr>
            <w:tcW w:w="416" w:type="pct"/>
          </w:tcPr>
          <w:p w14:paraId="231C8EEF" w14:textId="204F5B3E" w:rsidR="00893E52" w:rsidRPr="00E76614" w:rsidRDefault="00893E52" w:rsidP="00E6269F">
            <w:pPr>
              <w:jc w:val="left"/>
              <w:rPr>
                <w:rFonts w:cs="Calibri Light"/>
                <w:sz w:val="22"/>
              </w:rPr>
            </w:pPr>
            <w:r w:rsidRPr="00E76614">
              <w:rPr>
                <w:rFonts w:cs="Calibri Light"/>
                <w:sz w:val="22"/>
              </w:rPr>
              <w:t>Quality, Timeliness, Access</w:t>
            </w:r>
          </w:p>
        </w:tc>
      </w:tr>
    </w:tbl>
    <w:p w14:paraId="2CD65C11" w14:textId="03B29F7E" w:rsidR="00CB761D" w:rsidRPr="00E76614" w:rsidRDefault="000732CA" w:rsidP="00E6269F">
      <w:pPr>
        <w:spacing w:after="480"/>
        <w:rPr>
          <w:rFonts w:cs="Calibri Light"/>
          <w:sz w:val="20"/>
          <w:szCs w:val="18"/>
        </w:r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p>
    <w:p w14:paraId="1B0B0DD6" w14:textId="77777777" w:rsidR="00CB761D" w:rsidRPr="00E76614" w:rsidRDefault="00CB761D">
      <w:pPr>
        <w:spacing w:after="200" w:line="276" w:lineRule="auto"/>
        <w:rPr>
          <w:rFonts w:cs="Calibri Light"/>
          <w:sz w:val="20"/>
          <w:szCs w:val="18"/>
        </w:rPr>
      </w:pPr>
      <w:r w:rsidRPr="00E76614">
        <w:rPr>
          <w:rFonts w:cs="Calibri Light"/>
          <w:sz w:val="20"/>
          <w:szCs w:val="18"/>
        </w:rPr>
        <w:br w:type="page"/>
      </w:r>
    </w:p>
    <w:p w14:paraId="2536EA3B" w14:textId="769D44EA" w:rsidR="00C316F6" w:rsidRPr="00E76614" w:rsidRDefault="00C316F6" w:rsidP="00E6269F">
      <w:pPr>
        <w:pStyle w:val="Heading3"/>
      </w:pPr>
      <w:bookmarkStart w:id="617" w:name="_Toc192530478"/>
      <w:bookmarkStart w:id="618" w:name="_Toc227233564"/>
      <w:r w:rsidRPr="00E76614">
        <w:lastRenderedPageBreak/>
        <w:t>HNE</w:t>
      </w:r>
      <w:r w:rsidR="00420EDE" w:rsidRPr="00E76614">
        <w:t xml:space="preserve"> </w:t>
      </w:r>
      <w:r w:rsidRPr="00E76614">
        <w:t>BeHealthy</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98380D" w:rsidRPr="00E76614">
        <w:t xml:space="preserve">EQR </w:t>
      </w:r>
      <w:r w:rsidRPr="00E76614">
        <w:t>Recommendations</w:t>
      </w:r>
      <w:bookmarkEnd w:id="617"/>
      <w:bookmarkEnd w:id="618"/>
    </w:p>
    <w:p w14:paraId="20778BB2" w14:textId="77777777" w:rsidR="00C316F6" w:rsidRPr="00E76614" w:rsidRDefault="00C316F6" w:rsidP="00E6269F"/>
    <w:p w14:paraId="787726BD" w14:textId="6C6B6ED5" w:rsidR="004529AE" w:rsidRPr="00E76614" w:rsidRDefault="004529AE" w:rsidP="00E6269F">
      <w:pPr>
        <w:pStyle w:val="Caption"/>
        <w:rPr>
          <w:rFonts w:cs="Calibri Light"/>
        </w:rPr>
      </w:pPr>
      <w:bookmarkStart w:id="619" w:name="_Toc224213619"/>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142</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HNE</w:t>
      </w:r>
      <w:r w:rsidR="00420EDE" w:rsidRPr="00E76614">
        <w:rPr>
          <w:rFonts w:cs="Calibri Light"/>
        </w:rPr>
        <w:t xml:space="preserve"> </w:t>
      </w:r>
      <w:r w:rsidRPr="00E76614">
        <w:rPr>
          <w:rFonts w:cs="Calibri Light"/>
        </w:rPr>
        <w:t>BeHealthy</w:t>
      </w:r>
      <w:bookmarkEnd w:id="619"/>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3114"/>
        <w:gridCol w:w="4841"/>
        <w:gridCol w:w="5974"/>
        <w:gridCol w:w="7185"/>
        <w:gridCol w:w="1916"/>
      </w:tblGrid>
      <w:tr w:rsidR="004529AE" w:rsidRPr="00E76614" w14:paraId="6145072F" w14:textId="77777777" w:rsidTr="00B548CE">
        <w:trPr>
          <w:trHeight w:val="288"/>
          <w:tblHeader/>
        </w:trPr>
        <w:tc>
          <w:tcPr>
            <w:tcW w:w="676" w:type="pct"/>
            <w:tcBorders>
              <w:bottom w:val="single" w:sz="4" w:space="0" w:color="auto"/>
            </w:tcBorders>
            <w:shd w:val="clear" w:color="auto" w:fill="5F497A" w:themeFill="accent4" w:themeFillShade="BF"/>
            <w:vAlign w:val="bottom"/>
          </w:tcPr>
          <w:p w14:paraId="0E161A4F" w14:textId="77777777" w:rsidR="004529AE" w:rsidRPr="00E76614" w:rsidRDefault="004529AE"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051" w:type="pct"/>
            <w:tcBorders>
              <w:bottom w:val="single" w:sz="4" w:space="0" w:color="auto"/>
            </w:tcBorders>
            <w:shd w:val="clear" w:color="auto" w:fill="5F497A" w:themeFill="accent4" w:themeFillShade="BF"/>
            <w:vAlign w:val="bottom"/>
          </w:tcPr>
          <w:p w14:paraId="00FC0B51"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297" w:type="pct"/>
            <w:tcBorders>
              <w:bottom w:val="single" w:sz="4" w:space="0" w:color="auto"/>
            </w:tcBorders>
            <w:shd w:val="clear" w:color="auto" w:fill="5F497A" w:themeFill="accent4" w:themeFillShade="BF"/>
            <w:vAlign w:val="bottom"/>
          </w:tcPr>
          <w:p w14:paraId="604AC1E5" w14:textId="5D1CE169" w:rsidR="004529AE"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60" w:type="pct"/>
            <w:tcBorders>
              <w:bottom w:val="single" w:sz="4" w:space="0" w:color="auto"/>
            </w:tcBorders>
            <w:shd w:val="clear" w:color="auto" w:fill="5F497A" w:themeFill="accent4" w:themeFillShade="BF"/>
            <w:vAlign w:val="bottom"/>
          </w:tcPr>
          <w:p w14:paraId="2EFD531F"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16" w:type="pct"/>
            <w:shd w:val="clear" w:color="auto" w:fill="5F497A" w:themeFill="accent4" w:themeFillShade="BF"/>
            <w:vAlign w:val="bottom"/>
          </w:tcPr>
          <w:p w14:paraId="476AA4E7" w14:textId="77777777" w:rsidR="004529AE" w:rsidRPr="00E76614" w:rsidRDefault="004529AE"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B548CE" w:rsidRPr="00E76614" w14:paraId="38FD7B49" w14:textId="77777777" w:rsidTr="00B548CE">
        <w:trPr>
          <w:trHeight w:val="288"/>
        </w:trPr>
        <w:tc>
          <w:tcPr>
            <w:tcW w:w="676" w:type="pct"/>
          </w:tcPr>
          <w:p w14:paraId="2142EF01" w14:textId="5F3F24EE" w:rsidR="00B548CE" w:rsidRPr="00E76614" w:rsidRDefault="00B548CE" w:rsidP="00E6269F">
            <w:pPr>
              <w:jc w:val="left"/>
              <w:rPr>
                <w:rFonts w:ascii="Calibri Light" w:hAnsi="Calibri Light" w:cs="Calibri Light"/>
                <w:sz w:val="22"/>
              </w:rPr>
            </w:pPr>
            <w:r w:rsidRPr="00E76614">
              <w:rPr>
                <w:rFonts w:cs="Calibri Light"/>
                <w:sz w:val="22"/>
              </w:rPr>
              <w:t>PIP: HBD</w:t>
            </w:r>
          </w:p>
        </w:tc>
        <w:tc>
          <w:tcPr>
            <w:tcW w:w="1051" w:type="pct"/>
          </w:tcPr>
          <w:p w14:paraId="1FD7CFFC" w14:textId="7582DC99" w:rsidR="00B548CE" w:rsidRPr="00E76614" w:rsidRDefault="00B548CE" w:rsidP="00E6269F">
            <w:pPr>
              <w:jc w:val="left"/>
              <w:rPr>
                <w:rFonts w:ascii="Calibri Light" w:hAnsi="Calibri Light" w:cs="Calibri Light"/>
                <w:sz w:val="22"/>
              </w:rPr>
            </w:pPr>
            <w:r w:rsidRPr="00E76614">
              <w:rPr>
                <w:rFonts w:cs="Calibri Light"/>
                <w:sz w:val="22"/>
              </w:rPr>
              <w:t xml:space="preserve">There is high confidence that the PIP </w:t>
            </w:r>
            <w:r w:rsidR="00BE642F" w:rsidRPr="00E76614">
              <w:rPr>
                <w:rFonts w:cs="Calibri Light"/>
                <w:sz w:val="22"/>
              </w:rPr>
              <w:t xml:space="preserve">Remeasurement 1 </w:t>
            </w:r>
            <w:r w:rsidRPr="00E76614">
              <w:rPr>
                <w:rFonts w:cs="Calibri Light"/>
                <w:sz w:val="22"/>
              </w:rPr>
              <w:t xml:space="preserve">Report adhered to acceptable methodology for determining the aim and methodology of the PIP, identifying barriers, and proposing interventions that address the barriers. There </w:t>
            </w:r>
            <w:r w:rsidR="00BE642F" w:rsidRPr="00E76614">
              <w:rPr>
                <w:rFonts w:cs="Calibri Light"/>
                <w:sz w:val="22"/>
              </w:rPr>
              <w:t>is high confidence</w:t>
            </w:r>
            <w:r w:rsidR="00CB761D" w:rsidRPr="00E76614">
              <w:rPr>
                <w:rFonts w:cs="Calibri Light"/>
                <w:sz w:val="22"/>
              </w:rPr>
              <w:t xml:space="preserve"> that</w:t>
            </w:r>
            <w:r w:rsidR="00BE642F" w:rsidRPr="00E76614">
              <w:rPr>
                <w:rFonts w:cs="Calibri Light"/>
                <w:sz w:val="22"/>
              </w:rPr>
              <w:t xml:space="preserve"> the PIP produced evidence of improvement. </w:t>
            </w:r>
          </w:p>
        </w:tc>
        <w:tc>
          <w:tcPr>
            <w:tcW w:w="1297" w:type="pct"/>
          </w:tcPr>
          <w:p w14:paraId="38029DEF" w14:textId="77777777" w:rsidR="00B548CE" w:rsidRPr="00E76614" w:rsidRDefault="00B548CE" w:rsidP="00E6269F">
            <w:pPr>
              <w:jc w:val="left"/>
              <w:rPr>
                <w:rFonts w:cs="Calibri Light"/>
                <w:sz w:val="22"/>
              </w:rPr>
            </w:pPr>
            <w:r w:rsidRPr="00E76614">
              <w:rPr>
                <w:rFonts w:cs="Calibri Light"/>
                <w:sz w:val="22"/>
              </w:rPr>
              <w:t>N/A</w:t>
            </w:r>
          </w:p>
          <w:p w14:paraId="3552A920" w14:textId="276064AA" w:rsidR="00B548CE" w:rsidRPr="00E76614" w:rsidRDefault="00B548CE" w:rsidP="00E6269F">
            <w:pPr>
              <w:jc w:val="left"/>
              <w:rPr>
                <w:rFonts w:ascii="Calibri Light" w:hAnsi="Calibri Light" w:cs="Calibri Light"/>
                <w:sz w:val="22"/>
              </w:rPr>
            </w:pPr>
          </w:p>
        </w:tc>
        <w:tc>
          <w:tcPr>
            <w:tcW w:w="1560" w:type="pct"/>
          </w:tcPr>
          <w:p w14:paraId="3C51BD1C" w14:textId="77777777" w:rsidR="00B548CE" w:rsidRPr="00E76614" w:rsidRDefault="00B548CE" w:rsidP="00E6269F">
            <w:pPr>
              <w:jc w:val="left"/>
              <w:rPr>
                <w:rFonts w:cs="Calibri Light"/>
                <w:sz w:val="22"/>
              </w:rPr>
            </w:pPr>
            <w:r w:rsidRPr="00E76614">
              <w:rPr>
                <w:rFonts w:cs="Calibri Light"/>
                <w:sz w:val="22"/>
              </w:rPr>
              <w:t>N/A</w:t>
            </w:r>
          </w:p>
          <w:p w14:paraId="3F2EFB67" w14:textId="57719AF0" w:rsidR="00B548CE" w:rsidRPr="00E76614" w:rsidRDefault="00B548CE" w:rsidP="00E6269F">
            <w:pPr>
              <w:jc w:val="left"/>
              <w:rPr>
                <w:rFonts w:ascii="Calibri Light" w:hAnsi="Calibri Light" w:cs="Calibri Light"/>
                <w:sz w:val="22"/>
              </w:rPr>
            </w:pPr>
          </w:p>
        </w:tc>
        <w:tc>
          <w:tcPr>
            <w:tcW w:w="416" w:type="pct"/>
          </w:tcPr>
          <w:p w14:paraId="2C812B02" w14:textId="77777777" w:rsidR="00B548CE" w:rsidRPr="00E76614" w:rsidRDefault="00B548CE" w:rsidP="00E6269F">
            <w:pPr>
              <w:jc w:val="left"/>
              <w:rPr>
                <w:rFonts w:cs="Calibri Light"/>
                <w:sz w:val="22"/>
              </w:rPr>
            </w:pPr>
            <w:r w:rsidRPr="00E76614">
              <w:rPr>
                <w:rFonts w:cs="Calibri Light"/>
                <w:sz w:val="22"/>
              </w:rPr>
              <w:t>Quality, Timeliness,</w:t>
            </w:r>
          </w:p>
          <w:p w14:paraId="086F82E7" w14:textId="725BC2B7" w:rsidR="00B548CE" w:rsidRPr="00E76614" w:rsidRDefault="00B548CE" w:rsidP="00E6269F">
            <w:pPr>
              <w:jc w:val="left"/>
              <w:rPr>
                <w:rFonts w:cs="Calibri Light"/>
                <w:sz w:val="22"/>
              </w:rPr>
            </w:pPr>
            <w:r w:rsidRPr="00E76614">
              <w:rPr>
                <w:rFonts w:cs="Calibri Light"/>
                <w:sz w:val="22"/>
              </w:rPr>
              <w:t>Access</w:t>
            </w:r>
          </w:p>
        </w:tc>
      </w:tr>
      <w:tr w:rsidR="00CC4671" w:rsidRPr="00E76614" w14:paraId="121DDE5E" w14:textId="77777777" w:rsidTr="00B548CE">
        <w:trPr>
          <w:trHeight w:val="288"/>
        </w:trPr>
        <w:tc>
          <w:tcPr>
            <w:tcW w:w="676" w:type="pct"/>
          </w:tcPr>
          <w:p w14:paraId="4D4447A9" w14:textId="1A77EDE0" w:rsidR="00CC4671" w:rsidRPr="00E76614" w:rsidRDefault="0098380D" w:rsidP="00E6269F">
            <w:pPr>
              <w:jc w:val="left"/>
              <w:rPr>
                <w:rFonts w:ascii="Calibri Light" w:hAnsi="Calibri Light" w:cs="Calibri Light"/>
                <w:sz w:val="22"/>
              </w:rPr>
            </w:pPr>
            <w:r w:rsidRPr="00E76614">
              <w:rPr>
                <w:rFonts w:cs="Calibri Light"/>
                <w:sz w:val="22"/>
              </w:rPr>
              <w:t>Performance Measure Validation</w:t>
            </w:r>
            <w:r w:rsidR="00CC4671" w:rsidRPr="00E76614">
              <w:rPr>
                <w:rFonts w:cs="Calibri Light"/>
                <w:sz w:val="22"/>
              </w:rPr>
              <w:t>:</w:t>
            </w:r>
            <w:r w:rsidR="00420EDE" w:rsidRPr="00E76614">
              <w:rPr>
                <w:rFonts w:cs="Calibri Light"/>
                <w:sz w:val="22"/>
              </w:rPr>
              <w:t xml:space="preserve"> </w:t>
            </w:r>
            <w:r w:rsidR="00CC4671" w:rsidRPr="00E76614">
              <w:rPr>
                <w:rFonts w:cs="Calibri Light"/>
                <w:sz w:val="22"/>
              </w:rPr>
              <w:t>HEDIS</w:t>
            </w:r>
            <w:r w:rsidR="00420EDE" w:rsidRPr="00E76614">
              <w:rPr>
                <w:rFonts w:cs="Calibri Light"/>
                <w:sz w:val="22"/>
              </w:rPr>
              <w:t xml:space="preserve"> </w:t>
            </w:r>
            <w:r w:rsidR="00CC4671" w:rsidRPr="00E76614">
              <w:rPr>
                <w:rFonts w:cs="Calibri Light"/>
                <w:sz w:val="22"/>
              </w:rPr>
              <w:t>measures</w:t>
            </w:r>
          </w:p>
        </w:tc>
        <w:tc>
          <w:tcPr>
            <w:tcW w:w="1051" w:type="pct"/>
          </w:tcPr>
          <w:p w14:paraId="7CCCA794" w14:textId="35DF50BD" w:rsidR="00CC4671" w:rsidRPr="00E76614" w:rsidRDefault="00CC4671" w:rsidP="00E6269F">
            <w:pPr>
              <w:keepNext/>
              <w:jc w:val="left"/>
              <w:rPr>
                <w:rFonts w:cs="Calibri Light"/>
                <w:sz w:val="22"/>
              </w:rPr>
            </w:pPr>
            <w:r w:rsidRPr="00E76614">
              <w:rPr>
                <w:rFonts w:cs="Calibri Light"/>
                <w:sz w:val="22"/>
              </w:rPr>
              <w:t>ACPP</w:t>
            </w:r>
            <w:r w:rsidR="00420EDE" w:rsidRPr="00E76614">
              <w:rPr>
                <w:rFonts w:cs="Calibri Light"/>
                <w:sz w:val="22"/>
              </w:rPr>
              <w:t xml:space="preserve"> </w:t>
            </w:r>
            <w:r w:rsidRPr="00E76614">
              <w:rPr>
                <w:rFonts w:cs="Calibri Light"/>
                <w:sz w:val="22"/>
              </w:rPr>
              <w:t>demonstrated</w:t>
            </w:r>
            <w:r w:rsidR="00420EDE" w:rsidRPr="00E76614">
              <w:rPr>
                <w:rFonts w:cs="Calibri Light"/>
                <w:sz w:val="22"/>
              </w:rPr>
              <w:t xml:space="preserve"> </w:t>
            </w:r>
            <w:r w:rsidRPr="00E76614">
              <w:rPr>
                <w:rFonts w:cs="Calibri Light"/>
                <w:sz w:val="22"/>
              </w:rPr>
              <w:t>compliance</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0098380D" w:rsidRPr="00E76614">
              <w:rPr>
                <w:rFonts w:cs="Calibri Light"/>
                <w:sz w:val="22"/>
              </w:rPr>
              <w:t xml:space="preserve">information system </w:t>
            </w:r>
            <w:r w:rsidRPr="00E76614">
              <w:rPr>
                <w:rFonts w:cs="Calibri Light"/>
                <w:sz w:val="22"/>
              </w:rPr>
              <w:t>standards.</w:t>
            </w:r>
            <w:r w:rsidR="00420EDE" w:rsidRPr="00E76614">
              <w:rPr>
                <w:rFonts w:cs="Calibri Light"/>
                <w:sz w:val="22"/>
              </w:rPr>
              <w:t xml:space="preserve"> </w:t>
            </w:r>
            <w:r w:rsidRPr="00E76614">
              <w:rPr>
                <w:rFonts w:cs="Calibri Light"/>
                <w:sz w:val="22"/>
              </w:rPr>
              <w:t>No</w:t>
            </w:r>
            <w:r w:rsidR="00420EDE" w:rsidRPr="00E76614">
              <w:rPr>
                <w:rFonts w:cs="Calibri Light"/>
                <w:sz w:val="22"/>
              </w:rPr>
              <w:t xml:space="preserve"> </w:t>
            </w:r>
            <w:r w:rsidRPr="00E76614">
              <w:rPr>
                <w:rFonts w:cs="Calibri Light"/>
                <w:sz w:val="22"/>
              </w:rPr>
              <w:t>issues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identified.</w:t>
            </w:r>
            <w:r w:rsidR="00492CA5" w:rsidRPr="00E76614">
              <w:rPr>
                <w:rFonts w:cs="Calibri Light"/>
                <w:sz w:val="22"/>
              </w:rPr>
              <w:t xml:space="preserve"> The following measure rate was above 90th percentile:</w:t>
            </w:r>
          </w:p>
          <w:p w14:paraId="4F7DF144" w14:textId="380069FD" w:rsidR="00DC619D" w:rsidRPr="00E76614" w:rsidRDefault="00492CA5" w:rsidP="00991827">
            <w:pPr>
              <w:pStyle w:val="ListParagraph"/>
              <w:keepNext/>
              <w:numPr>
                <w:ilvl w:val="0"/>
                <w:numId w:val="112"/>
              </w:numPr>
              <w:jc w:val="left"/>
              <w:rPr>
                <w:rFonts w:ascii="Calibri Light" w:hAnsi="Calibri Light" w:cs="Calibri Light"/>
                <w:sz w:val="22"/>
              </w:rPr>
            </w:pPr>
            <w:r w:rsidRPr="00E76614">
              <w:rPr>
                <w:rFonts w:cs="Calibri Light"/>
                <w:sz w:val="22"/>
              </w:rPr>
              <w:t>Immunization for Adolescents (Combo</w:t>
            </w:r>
            <w:r w:rsidR="00CB761D" w:rsidRPr="00E76614">
              <w:rPr>
                <w:rFonts w:cs="Calibri Light"/>
                <w:sz w:val="22"/>
              </w:rPr>
              <w:t xml:space="preserve"> </w:t>
            </w:r>
            <w:r w:rsidRPr="00E76614">
              <w:rPr>
                <w:rFonts w:cs="Calibri Light"/>
                <w:sz w:val="22"/>
              </w:rPr>
              <w:t>2): 60.05% (≥</w:t>
            </w:r>
            <w:r w:rsidR="00CB761D" w:rsidRPr="00E76614">
              <w:rPr>
                <w:rFonts w:cs="Calibri Light"/>
                <w:sz w:val="22"/>
              </w:rPr>
              <w:t xml:space="preserve"> </w:t>
            </w:r>
            <w:r w:rsidRPr="00E76614">
              <w:rPr>
                <w:rFonts w:cs="Calibri Light"/>
                <w:sz w:val="22"/>
              </w:rPr>
              <w:t>90th percentile)</w:t>
            </w:r>
          </w:p>
        </w:tc>
        <w:tc>
          <w:tcPr>
            <w:tcW w:w="1297" w:type="pct"/>
          </w:tcPr>
          <w:p w14:paraId="0B73CA80" w14:textId="0A258851" w:rsidR="00CC4671" w:rsidRPr="00E76614" w:rsidRDefault="00CC4671" w:rsidP="00E6269F">
            <w:pPr>
              <w:jc w:val="left"/>
              <w:rPr>
                <w:rFonts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following</w:t>
            </w:r>
            <w:r w:rsidR="00420EDE" w:rsidRPr="00E76614">
              <w:rPr>
                <w:rFonts w:cs="Calibri Light"/>
                <w:sz w:val="22"/>
              </w:rPr>
              <w:t xml:space="preserve"> </w:t>
            </w:r>
            <w:r w:rsidR="00CA6949" w:rsidRPr="00E76614">
              <w:rPr>
                <w:rFonts w:cs="Calibri Light"/>
                <w:sz w:val="22"/>
              </w:rPr>
              <w:t>HEDIS</w:t>
            </w:r>
            <w:r w:rsidR="00420EDE" w:rsidRPr="00E76614">
              <w:rPr>
                <w:rFonts w:cs="Calibri Light"/>
                <w:sz w:val="22"/>
              </w:rPr>
              <w:t xml:space="preserve"> </w:t>
            </w:r>
            <w:r w:rsidRPr="00E76614">
              <w:rPr>
                <w:rFonts w:cs="Calibri Light"/>
                <w:sz w:val="22"/>
              </w:rPr>
              <w:t>rate</w:t>
            </w:r>
            <w:r w:rsidR="00420EDE" w:rsidRPr="00E76614">
              <w:rPr>
                <w:rFonts w:cs="Calibri Light"/>
                <w:sz w:val="22"/>
              </w:rPr>
              <w:t xml:space="preserve"> </w:t>
            </w:r>
            <w:r w:rsidR="00492CA5" w:rsidRPr="00E76614">
              <w:rPr>
                <w:rFonts w:cs="Calibri Light"/>
                <w:sz w:val="22"/>
              </w:rPr>
              <w:t>was</w:t>
            </w:r>
            <w:r w:rsidR="00420EDE" w:rsidRPr="00E76614">
              <w:rPr>
                <w:rFonts w:cs="Calibri Light"/>
                <w:sz w:val="22"/>
              </w:rPr>
              <w:t xml:space="preserve"> </w:t>
            </w:r>
            <w:r w:rsidRPr="00E76614">
              <w:rPr>
                <w:rFonts w:cs="Calibri Light"/>
                <w:sz w:val="22"/>
              </w:rPr>
              <w:t>below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25th</w:t>
            </w:r>
            <w:r w:rsidR="00420EDE" w:rsidRPr="00E76614">
              <w:rPr>
                <w:rFonts w:cs="Calibri Light"/>
                <w:sz w:val="22"/>
              </w:rPr>
              <w:t xml:space="preserve"> </w:t>
            </w:r>
            <w:r w:rsidRPr="00E76614">
              <w:rPr>
                <w:rFonts w:cs="Calibri Light"/>
                <w:sz w:val="22"/>
              </w:rPr>
              <w:t>percentile:</w:t>
            </w:r>
          </w:p>
          <w:p w14:paraId="2D9D937F" w14:textId="67187DA3" w:rsidR="00DC619D" w:rsidRPr="00E76614" w:rsidRDefault="00492CA5" w:rsidP="00991827">
            <w:pPr>
              <w:pStyle w:val="ListParagraph"/>
              <w:numPr>
                <w:ilvl w:val="0"/>
                <w:numId w:val="39"/>
              </w:numPr>
              <w:jc w:val="left"/>
              <w:rPr>
                <w:rFonts w:ascii="Calibri Light" w:hAnsi="Calibri Light" w:cs="Calibri Light"/>
                <w:sz w:val="22"/>
              </w:rPr>
            </w:pPr>
            <w:r w:rsidRPr="00E76614">
              <w:rPr>
                <w:rFonts w:cs="Calibri Light"/>
                <w:sz w:val="22"/>
              </w:rPr>
              <w:t>Postpartum Care: 77.04% (&lt;</w:t>
            </w:r>
            <w:r w:rsidR="00CB761D" w:rsidRPr="00E76614">
              <w:rPr>
                <w:rFonts w:cs="Calibri Light"/>
                <w:sz w:val="22"/>
              </w:rPr>
              <w:t xml:space="preserve"> </w:t>
            </w:r>
            <w:r w:rsidRPr="00E76614">
              <w:rPr>
                <w:rFonts w:cs="Calibri Light"/>
                <w:sz w:val="22"/>
              </w:rPr>
              <w:t>25th percentile)</w:t>
            </w:r>
          </w:p>
        </w:tc>
        <w:tc>
          <w:tcPr>
            <w:tcW w:w="1560" w:type="pct"/>
          </w:tcPr>
          <w:p w14:paraId="11304828" w14:textId="437D345E" w:rsidR="00CC4671" w:rsidRPr="00E76614" w:rsidRDefault="00CC4671" w:rsidP="00E6269F">
            <w:pPr>
              <w:jc w:val="left"/>
              <w:rPr>
                <w:rFonts w:ascii="Calibri Light" w:hAnsi="Calibri Light" w:cs="Calibri Light"/>
                <w:b/>
                <w:bCs/>
                <w:sz w:val="22"/>
                <w:u w:val="single"/>
              </w:rPr>
            </w:pP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conduct</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root</w:t>
            </w:r>
            <w:r w:rsidR="00420EDE" w:rsidRPr="00E76614">
              <w:rPr>
                <w:rFonts w:cs="Calibri Light"/>
                <w:sz w:val="22"/>
              </w:rPr>
              <w:t xml:space="preserve"> </w:t>
            </w:r>
            <w:r w:rsidRPr="00E76614">
              <w:rPr>
                <w:rFonts w:cs="Calibri Light"/>
                <w:sz w:val="22"/>
              </w:rPr>
              <w:t>cause</w:t>
            </w:r>
            <w:r w:rsidR="00420EDE" w:rsidRPr="00E76614">
              <w:rPr>
                <w:rFonts w:cs="Calibri Light"/>
                <w:sz w:val="22"/>
              </w:rPr>
              <w:t xml:space="preserve"> </w:t>
            </w:r>
            <w:r w:rsidRPr="00E76614">
              <w:rPr>
                <w:rFonts w:cs="Calibri Light"/>
                <w:sz w:val="22"/>
              </w:rPr>
              <w:t>analysis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design</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interventions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increase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improve</w:t>
            </w:r>
            <w:r w:rsidR="00420EDE" w:rsidRPr="00E76614">
              <w:rPr>
                <w:rFonts w:cs="Calibri Light"/>
                <w:sz w:val="22"/>
              </w:rPr>
              <w:t xml:space="preserve"> </w:t>
            </w:r>
            <w:r w:rsidRPr="00E76614">
              <w:rPr>
                <w:rFonts w:cs="Calibri Light"/>
                <w:sz w:val="22"/>
              </w:rPr>
              <w:t>members’</w:t>
            </w:r>
            <w:r w:rsidR="00420EDE" w:rsidRPr="00E76614">
              <w:rPr>
                <w:rFonts w:cs="Calibri Light"/>
                <w:sz w:val="22"/>
              </w:rPr>
              <w:t xml:space="preserve"> </w:t>
            </w:r>
            <w:r w:rsidRPr="00E76614">
              <w:rPr>
                <w:rFonts w:cs="Calibri Light"/>
                <w:sz w:val="22"/>
              </w:rPr>
              <w:t>appropriate</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evaluated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these</w:t>
            </w:r>
            <w:r w:rsidR="00420EDE" w:rsidRPr="00E76614">
              <w:rPr>
                <w:rFonts w:cs="Calibri Light"/>
                <w:sz w:val="22"/>
              </w:rPr>
              <w:t xml:space="preserve"> </w:t>
            </w:r>
            <w:r w:rsidRPr="00E76614">
              <w:rPr>
                <w:rFonts w:cs="Calibri Light"/>
                <w:sz w:val="22"/>
              </w:rPr>
              <w:t>measures.</w:t>
            </w:r>
          </w:p>
        </w:tc>
        <w:tc>
          <w:tcPr>
            <w:tcW w:w="416" w:type="pct"/>
          </w:tcPr>
          <w:p w14:paraId="02D847C8" w14:textId="2B8891BF" w:rsidR="00CC4671" w:rsidRPr="00E76614" w:rsidRDefault="00CC4671"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p>
          <w:p w14:paraId="044CD1EB" w14:textId="3E467988" w:rsidR="00CC4671" w:rsidRPr="00E76614" w:rsidRDefault="00CC4671" w:rsidP="00E6269F">
            <w:pPr>
              <w:jc w:val="left"/>
              <w:rPr>
                <w:rFonts w:cs="Calibri Light"/>
                <w:sz w:val="22"/>
              </w:rPr>
            </w:pPr>
            <w:r w:rsidRPr="00E76614">
              <w:rPr>
                <w:rFonts w:cs="Calibri Light"/>
                <w:sz w:val="22"/>
              </w:rPr>
              <w:t>Access</w:t>
            </w:r>
          </w:p>
        </w:tc>
      </w:tr>
      <w:tr w:rsidR="00CC4671" w:rsidRPr="00E76614" w14:paraId="60880D97" w14:textId="77777777" w:rsidTr="00B548CE">
        <w:trPr>
          <w:trHeight w:val="288"/>
        </w:trPr>
        <w:tc>
          <w:tcPr>
            <w:tcW w:w="676" w:type="pct"/>
          </w:tcPr>
          <w:p w14:paraId="13E7B9F4" w14:textId="5B36C62F" w:rsidR="00CC4671" w:rsidRPr="00E76614" w:rsidRDefault="0098380D" w:rsidP="00E6269F">
            <w:pPr>
              <w:jc w:val="left"/>
              <w:rPr>
                <w:rFonts w:ascii="Calibri Light" w:hAnsi="Calibri Light" w:cs="Calibri Light"/>
                <w:sz w:val="22"/>
              </w:rPr>
            </w:pPr>
            <w:r w:rsidRPr="00E76614">
              <w:rPr>
                <w:rFonts w:cs="Calibri Light"/>
                <w:sz w:val="22"/>
              </w:rPr>
              <w:t>Performance Measure Validation</w:t>
            </w:r>
            <w:r w:rsidR="00CC4671" w:rsidRPr="00E76614">
              <w:rPr>
                <w:rFonts w:cs="Calibri Light"/>
                <w:sz w:val="22"/>
              </w:rPr>
              <w:t>:</w:t>
            </w:r>
            <w:r w:rsidR="00420EDE" w:rsidRPr="00E76614">
              <w:rPr>
                <w:rFonts w:cs="Calibri Light"/>
                <w:sz w:val="22"/>
              </w:rPr>
              <w:t xml:space="preserve"> </w:t>
            </w:r>
            <w:r w:rsidR="00CC4671" w:rsidRPr="00E76614">
              <w:rPr>
                <w:rFonts w:cs="Calibri Light"/>
                <w:sz w:val="22"/>
              </w:rPr>
              <w:t>Non-HEDIS</w:t>
            </w:r>
            <w:r w:rsidR="00420EDE" w:rsidRPr="00E76614">
              <w:rPr>
                <w:rFonts w:cs="Calibri Light"/>
                <w:sz w:val="22"/>
              </w:rPr>
              <w:t xml:space="preserve"> </w:t>
            </w:r>
            <w:r w:rsidR="00CC4671" w:rsidRPr="00E76614">
              <w:rPr>
                <w:rFonts w:cs="Calibri Light"/>
                <w:sz w:val="22"/>
              </w:rPr>
              <w:t>measures</w:t>
            </w:r>
          </w:p>
        </w:tc>
        <w:tc>
          <w:tcPr>
            <w:tcW w:w="1051" w:type="pct"/>
          </w:tcPr>
          <w:p w14:paraId="4B541D0D" w14:textId="31FA786F" w:rsidR="00CC4671" w:rsidRPr="00E76614" w:rsidRDefault="00CC4671" w:rsidP="00E6269F">
            <w:pPr>
              <w:jc w:val="left"/>
              <w:rPr>
                <w:rFonts w:cs="Calibri Light"/>
                <w:sz w:val="22"/>
              </w:rPr>
            </w:pPr>
            <w:r w:rsidRPr="00E76614">
              <w:rPr>
                <w:rFonts w:cs="Calibri Light"/>
                <w:sz w:val="22"/>
              </w:rPr>
              <w:t>No</w:t>
            </w:r>
            <w:r w:rsidR="00420EDE" w:rsidRPr="00E76614">
              <w:rPr>
                <w:rFonts w:cs="Calibri Light"/>
                <w:sz w:val="22"/>
              </w:rPr>
              <w:t xml:space="preserve"> </w:t>
            </w:r>
            <w:r w:rsidRPr="00E76614">
              <w:rPr>
                <w:rFonts w:cs="Calibri Light"/>
                <w:sz w:val="22"/>
              </w:rPr>
              <w:t>issues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identified.</w:t>
            </w:r>
            <w:r w:rsidR="0098380D"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006B601E" w:rsidRPr="00E76614">
              <w:rPr>
                <w:rFonts w:cs="Calibri Light"/>
                <w:sz w:val="22"/>
              </w:rPr>
              <w:t>following</w:t>
            </w:r>
            <w:r w:rsidR="00420EDE" w:rsidRPr="00E76614">
              <w:rPr>
                <w:rFonts w:cs="Calibri Light"/>
                <w:sz w:val="22"/>
              </w:rPr>
              <w:t xml:space="preserve"> </w:t>
            </w:r>
            <w:r w:rsidR="006B601E" w:rsidRPr="00E76614">
              <w:rPr>
                <w:rFonts w:cs="Calibri Light"/>
                <w:sz w:val="22"/>
              </w:rPr>
              <w:t>measures</w:t>
            </w:r>
            <w:r w:rsidR="00420EDE" w:rsidRPr="00E76614">
              <w:rPr>
                <w:rFonts w:cs="Calibri Light"/>
                <w:sz w:val="22"/>
              </w:rPr>
              <w:t xml:space="preserve"> </w:t>
            </w:r>
            <w:r w:rsidR="006B601E" w:rsidRPr="00E76614">
              <w:rPr>
                <w:rFonts w:cs="Calibri Light"/>
                <w:sz w:val="22"/>
              </w:rPr>
              <w:t>were</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r w:rsidR="006B601E" w:rsidRPr="00E76614">
              <w:rPr>
                <w:rFonts w:cs="Calibri Light"/>
                <w:sz w:val="22"/>
              </w:rPr>
              <w:t>:</w:t>
            </w:r>
          </w:p>
          <w:p w14:paraId="5F304180" w14:textId="5AB3EEF9" w:rsidR="006C7F77" w:rsidRPr="00E76614" w:rsidRDefault="00CB364D" w:rsidP="00991827">
            <w:pPr>
              <w:pStyle w:val="ListParagraph"/>
              <w:numPr>
                <w:ilvl w:val="0"/>
                <w:numId w:val="46"/>
              </w:numPr>
              <w:jc w:val="left"/>
              <w:rPr>
                <w:rFonts w:cs="Calibri Light"/>
                <w:sz w:val="22"/>
              </w:rPr>
            </w:pPr>
            <w:r w:rsidRPr="00E76614">
              <w:rPr>
                <w:rFonts w:cs="Calibri Light"/>
                <w:sz w:val="22"/>
              </w:rPr>
              <w:t>PC MES Communication+ Child</w:t>
            </w:r>
          </w:p>
          <w:p w14:paraId="78548BA1" w14:textId="7218FDB2" w:rsidR="006C7F77" w:rsidRPr="00E76614" w:rsidRDefault="00CB364D" w:rsidP="00991827">
            <w:pPr>
              <w:pStyle w:val="ListParagraph"/>
              <w:numPr>
                <w:ilvl w:val="0"/>
                <w:numId w:val="46"/>
              </w:numPr>
              <w:jc w:val="left"/>
              <w:rPr>
                <w:rFonts w:cs="Calibri Light"/>
                <w:sz w:val="22"/>
              </w:rPr>
            </w:pPr>
            <w:r w:rsidRPr="00E76614">
              <w:rPr>
                <w:rFonts w:cs="Calibri Light"/>
                <w:sz w:val="22"/>
              </w:rPr>
              <w:t>PC MES Communication+ Adult</w:t>
            </w:r>
          </w:p>
          <w:p w14:paraId="12960FA4" w14:textId="77777777" w:rsidR="006B601E" w:rsidRPr="00E76614" w:rsidRDefault="00CB364D" w:rsidP="00991827">
            <w:pPr>
              <w:pStyle w:val="ListParagraph"/>
              <w:numPr>
                <w:ilvl w:val="0"/>
                <w:numId w:val="46"/>
              </w:numPr>
              <w:jc w:val="left"/>
              <w:rPr>
                <w:rFonts w:cs="Calibri Light"/>
                <w:sz w:val="22"/>
              </w:rPr>
            </w:pPr>
            <w:r w:rsidRPr="00E76614">
              <w:rPr>
                <w:rFonts w:cs="Calibri Light"/>
                <w:sz w:val="22"/>
              </w:rPr>
              <w:t>PC MES Knowledge of Patient+ Adult</w:t>
            </w:r>
          </w:p>
          <w:p w14:paraId="0C938F37" w14:textId="45727CC2" w:rsidR="004E7EAF" w:rsidRPr="00E76614" w:rsidRDefault="004E7EAF" w:rsidP="00991827">
            <w:pPr>
              <w:pStyle w:val="ListParagraph"/>
              <w:numPr>
                <w:ilvl w:val="0"/>
                <w:numId w:val="46"/>
              </w:numPr>
              <w:jc w:val="left"/>
              <w:rPr>
                <w:rFonts w:cs="Calibri Light"/>
                <w:sz w:val="22"/>
              </w:rPr>
            </w:pPr>
            <w:r w:rsidRPr="00E76614">
              <w:rPr>
                <w:rFonts w:cs="Calibri Light"/>
                <w:sz w:val="22"/>
              </w:rPr>
              <w:t>Topic Fluoride for Children</w:t>
            </w:r>
          </w:p>
          <w:p w14:paraId="3BD57D76" w14:textId="02EED785" w:rsidR="006C7F77" w:rsidRPr="00E76614" w:rsidRDefault="004E7EAF" w:rsidP="00991827">
            <w:pPr>
              <w:pStyle w:val="ListParagraph"/>
              <w:numPr>
                <w:ilvl w:val="0"/>
                <w:numId w:val="46"/>
              </w:numPr>
              <w:jc w:val="left"/>
              <w:rPr>
                <w:rFonts w:ascii="Calibri Light" w:hAnsi="Calibri Light" w:cs="Calibri Light"/>
                <w:sz w:val="22"/>
              </w:rPr>
            </w:pPr>
            <w:r w:rsidRPr="00E76614">
              <w:rPr>
                <w:rFonts w:cs="Calibri Light"/>
                <w:sz w:val="22"/>
              </w:rPr>
              <w:t>Developmental Screening in the First 3 Years of Life</w:t>
            </w:r>
          </w:p>
        </w:tc>
        <w:tc>
          <w:tcPr>
            <w:tcW w:w="1297" w:type="pct"/>
          </w:tcPr>
          <w:p w14:paraId="6C134B02" w14:textId="7E3F31E9" w:rsidR="00CC4671" w:rsidRPr="00E76614" w:rsidRDefault="00CC4671" w:rsidP="00E6269F">
            <w:pPr>
              <w:jc w:val="left"/>
              <w:rPr>
                <w:rFonts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following</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below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p>
          <w:p w14:paraId="05C665BE" w14:textId="5CF1B2C9" w:rsidR="006C7F77" w:rsidRPr="00E76614" w:rsidRDefault="00CB364D" w:rsidP="00991827">
            <w:pPr>
              <w:pStyle w:val="ListParagraph"/>
              <w:numPr>
                <w:ilvl w:val="0"/>
                <w:numId w:val="40"/>
              </w:numPr>
              <w:jc w:val="left"/>
              <w:rPr>
                <w:rFonts w:cs="Calibri Light"/>
                <w:sz w:val="22"/>
              </w:rPr>
            </w:pPr>
            <w:r w:rsidRPr="00E76614">
              <w:rPr>
                <w:rFonts w:cs="Calibri Light"/>
                <w:sz w:val="22"/>
              </w:rPr>
              <w:t>PC MES Knowledge of Patient+ Child</w:t>
            </w:r>
          </w:p>
          <w:p w14:paraId="414EF63F" w14:textId="77777777" w:rsidR="006C7F77" w:rsidRPr="00E76614" w:rsidRDefault="00CB364D" w:rsidP="00991827">
            <w:pPr>
              <w:pStyle w:val="ListParagraph"/>
              <w:numPr>
                <w:ilvl w:val="0"/>
                <w:numId w:val="40"/>
              </w:numPr>
              <w:jc w:val="left"/>
              <w:rPr>
                <w:rFonts w:cs="Calibri Light"/>
                <w:sz w:val="22"/>
              </w:rPr>
            </w:pPr>
            <w:r w:rsidRPr="00E76614">
              <w:rPr>
                <w:rFonts w:cs="Calibri Light"/>
                <w:sz w:val="22"/>
              </w:rPr>
              <w:t>PC MES Willingness to Recommend+ Child</w:t>
            </w:r>
          </w:p>
          <w:p w14:paraId="149738D7" w14:textId="3ED660DE" w:rsidR="006C7F77" w:rsidRPr="00E76614" w:rsidRDefault="00CB364D" w:rsidP="00991827">
            <w:pPr>
              <w:pStyle w:val="ListParagraph"/>
              <w:numPr>
                <w:ilvl w:val="0"/>
                <w:numId w:val="40"/>
              </w:numPr>
              <w:jc w:val="left"/>
              <w:rPr>
                <w:rFonts w:cs="Calibri Light"/>
                <w:sz w:val="22"/>
              </w:rPr>
            </w:pPr>
            <w:r w:rsidRPr="00E76614">
              <w:rPr>
                <w:rFonts w:cs="Calibri Light"/>
                <w:sz w:val="22"/>
              </w:rPr>
              <w:t>PC MES Willingness to Recommend+ Adult</w:t>
            </w:r>
          </w:p>
          <w:p w14:paraId="7F4DFF0D" w14:textId="78668DB2" w:rsidR="006C7F77" w:rsidRPr="00E76614" w:rsidRDefault="00CB364D" w:rsidP="00991827">
            <w:pPr>
              <w:pStyle w:val="ListParagraph"/>
              <w:numPr>
                <w:ilvl w:val="0"/>
                <w:numId w:val="40"/>
              </w:numPr>
              <w:jc w:val="left"/>
              <w:rPr>
                <w:rFonts w:cs="Calibri Light"/>
                <w:sz w:val="22"/>
              </w:rPr>
            </w:pPr>
            <w:r w:rsidRPr="00E76614">
              <w:rPr>
                <w:rFonts w:cs="Calibri Light"/>
                <w:sz w:val="22"/>
              </w:rPr>
              <w:t>PC MES Integration of Care+ Child</w:t>
            </w:r>
          </w:p>
          <w:p w14:paraId="778EE961" w14:textId="1B71B71F" w:rsidR="006C7F77" w:rsidRPr="00E76614" w:rsidRDefault="00CB364D" w:rsidP="00991827">
            <w:pPr>
              <w:pStyle w:val="ListParagraph"/>
              <w:numPr>
                <w:ilvl w:val="0"/>
                <w:numId w:val="40"/>
              </w:numPr>
              <w:jc w:val="left"/>
              <w:rPr>
                <w:rFonts w:cs="Calibri Light"/>
                <w:sz w:val="22"/>
              </w:rPr>
            </w:pPr>
            <w:r w:rsidRPr="00E76614">
              <w:rPr>
                <w:rFonts w:cs="Calibri Light"/>
                <w:sz w:val="22"/>
              </w:rPr>
              <w:t xml:space="preserve">PC MES </w:t>
            </w:r>
            <w:r w:rsidR="004E7EAF" w:rsidRPr="00E76614">
              <w:rPr>
                <w:rFonts w:cs="Calibri Light"/>
                <w:sz w:val="22"/>
              </w:rPr>
              <w:t>Communication</w:t>
            </w:r>
            <w:r w:rsidRPr="00E76614">
              <w:rPr>
                <w:rFonts w:cs="Calibri Light"/>
                <w:sz w:val="22"/>
              </w:rPr>
              <w:t xml:space="preserve">+ </w:t>
            </w:r>
            <w:r w:rsidR="004E7EAF" w:rsidRPr="00E76614">
              <w:rPr>
                <w:rFonts w:cs="Calibri Light"/>
                <w:sz w:val="22"/>
              </w:rPr>
              <w:t>Child</w:t>
            </w:r>
          </w:p>
          <w:p w14:paraId="083AFE13" w14:textId="2BB8A50F" w:rsidR="006C7F77" w:rsidRPr="00E76614" w:rsidRDefault="00CB364D" w:rsidP="00991827">
            <w:pPr>
              <w:pStyle w:val="ListParagraph"/>
              <w:numPr>
                <w:ilvl w:val="0"/>
                <w:numId w:val="40"/>
              </w:numPr>
              <w:jc w:val="left"/>
              <w:rPr>
                <w:rFonts w:ascii="Calibri Light" w:hAnsi="Calibri Light" w:cs="Calibri Light"/>
                <w:sz w:val="22"/>
              </w:rPr>
            </w:pPr>
            <w:r w:rsidRPr="00E76614">
              <w:rPr>
                <w:rFonts w:cs="Calibri Light"/>
                <w:sz w:val="22"/>
              </w:rPr>
              <w:t>Screening for Depression and Follow-</w:t>
            </w:r>
            <w:r w:rsidR="0098380D" w:rsidRPr="00E76614">
              <w:rPr>
                <w:rFonts w:cs="Calibri Light"/>
                <w:sz w:val="22"/>
              </w:rPr>
              <w:t>u</w:t>
            </w:r>
            <w:r w:rsidRPr="00E76614">
              <w:rPr>
                <w:rFonts w:cs="Calibri Light"/>
                <w:sz w:val="22"/>
              </w:rPr>
              <w:t>p Plan</w:t>
            </w:r>
          </w:p>
        </w:tc>
        <w:tc>
          <w:tcPr>
            <w:tcW w:w="1560" w:type="pct"/>
          </w:tcPr>
          <w:p w14:paraId="5A31C916" w14:textId="7FFCFF89" w:rsidR="00CC4671" w:rsidRPr="00E76614" w:rsidRDefault="00CC4671" w:rsidP="00E6269F">
            <w:pPr>
              <w:jc w:val="left"/>
              <w:rPr>
                <w:rFonts w:ascii="Calibri Light" w:hAnsi="Calibri Light" w:cs="Calibri Light"/>
                <w:b/>
                <w:bCs/>
                <w:sz w:val="22"/>
                <w:u w:val="single"/>
              </w:rPr>
            </w:pP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conduct</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root</w:t>
            </w:r>
            <w:r w:rsidR="00420EDE" w:rsidRPr="00E76614">
              <w:rPr>
                <w:rFonts w:cs="Calibri Light"/>
                <w:sz w:val="22"/>
              </w:rPr>
              <w:t xml:space="preserve"> </w:t>
            </w:r>
            <w:r w:rsidRPr="00E76614">
              <w:rPr>
                <w:rFonts w:cs="Calibri Light"/>
                <w:sz w:val="22"/>
              </w:rPr>
              <w:t>cause</w:t>
            </w:r>
            <w:r w:rsidR="00420EDE" w:rsidRPr="00E76614">
              <w:rPr>
                <w:rFonts w:cs="Calibri Light"/>
                <w:sz w:val="22"/>
              </w:rPr>
              <w:t xml:space="preserve"> </w:t>
            </w:r>
            <w:r w:rsidRPr="00E76614">
              <w:rPr>
                <w:rFonts w:cs="Calibri Light"/>
                <w:sz w:val="22"/>
              </w:rPr>
              <w:t>analysis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design</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interventions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increase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improve</w:t>
            </w:r>
            <w:r w:rsidR="00420EDE" w:rsidRPr="00E76614">
              <w:rPr>
                <w:rFonts w:cs="Calibri Light"/>
                <w:sz w:val="22"/>
              </w:rPr>
              <w:t xml:space="preserve"> </w:t>
            </w:r>
            <w:r w:rsidRPr="00E76614">
              <w:rPr>
                <w:rFonts w:cs="Calibri Light"/>
                <w:sz w:val="22"/>
              </w:rPr>
              <w:t>members’</w:t>
            </w:r>
            <w:r w:rsidR="00420EDE" w:rsidRPr="00E76614">
              <w:rPr>
                <w:rFonts w:cs="Calibri Light"/>
                <w:sz w:val="22"/>
              </w:rPr>
              <w:t xml:space="preserve"> </w:t>
            </w:r>
            <w:r w:rsidRPr="00E76614">
              <w:rPr>
                <w:rFonts w:cs="Calibri Light"/>
                <w:sz w:val="22"/>
              </w:rPr>
              <w:t>appropriate</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evaluated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these</w:t>
            </w:r>
            <w:r w:rsidR="00420EDE" w:rsidRPr="00E76614">
              <w:rPr>
                <w:rFonts w:cs="Calibri Light"/>
                <w:sz w:val="22"/>
              </w:rPr>
              <w:t xml:space="preserve"> </w:t>
            </w:r>
            <w:r w:rsidRPr="00E76614">
              <w:rPr>
                <w:rFonts w:cs="Calibri Light"/>
                <w:sz w:val="22"/>
              </w:rPr>
              <w:t>measures.</w:t>
            </w:r>
          </w:p>
        </w:tc>
        <w:tc>
          <w:tcPr>
            <w:tcW w:w="416" w:type="pct"/>
          </w:tcPr>
          <w:p w14:paraId="2D88A54D" w14:textId="78B5D42A" w:rsidR="00CC4671" w:rsidRPr="00E76614" w:rsidRDefault="00CC4671"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p>
          <w:p w14:paraId="42FC34F2" w14:textId="6E3A4885" w:rsidR="00CC4671" w:rsidRPr="00E76614" w:rsidRDefault="00CC4671" w:rsidP="00E6269F">
            <w:pPr>
              <w:jc w:val="left"/>
              <w:rPr>
                <w:rFonts w:cs="Calibri Light"/>
                <w:sz w:val="22"/>
              </w:rPr>
            </w:pPr>
            <w:r w:rsidRPr="00E76614">
              <w:rPr>
                <w:rFonts w:cs="Calibri Light"/>
                <w:sz w:val="22"/>
              </w:rPr>
              <w:t>Access</w:t>
            </w:r>
          </w:p>
        </w:tc>
      </w:tr>
      <w:tr w:rsidR="000C194A" w:rsidRPr="00E76614" w14:paraId="05C4AF3C" w14:textId="77777777" w:rsidTr="00B548CE">
        <w:trPr>
          <w:trHeight w:val="288"/>
        </w:trPr>
        <w:tc>
          <w:tcPr>
            <w:tcW w:w="676" w:type="pct"/>
          </w:tcPr>
          <w:p w14:paraId="3190116B" w14:textId="77777777" w:rsidR="000C194A" w:rsidRPr="00E76614" w:rsidRDefault="000C194A" w:rsidP="00E6269F">
            <w:pPr>
              <w:jc w:val="left"/>
              <w:rPr>
                <w:rFonts w:cs="Calibri Light"/>
                <w:sz w:val="22"/>
              </w:rPr>
            </w:pPr>
            <w:r w:rsidRPr="00E76614">
              <w:rPr>
                <w:rFonts w:cs="Calibri Light"/>
                <w:sz w:val="22"/>
              </w:rPr>
              <w:t>Compliance Review</w:t>
            </w:r>
          </w:p>
          <w:p w14:paraId="0FB5407A" w14:textId="77777777" w:rsidR="000C194A" w:rsidRPr="00E76614" w:rsidRDefault="000C194A" w:rsidP="00E6269F">
            <w:pPr>
              <w:jc w:val="left"/>
              <w:rPr>
                <w:rFonts w:ascii="Calibri Light" w:hAnsi="Calibri Light" w:cs="Calibri Light"/>
                <w:sz w:val="22"/>
              </w:rPr>
            </w:pPr>
          </w:p>
        </w:tc>
        <w:tc>
          <w:tcPr>
            <w:tcW w:w="1051" w:type="pct"/>
          </w:tcPr>
          <w:p w14:paraId="7115DE27" w14:textId="593BE8C6" w:rsidR="000C194A" w:rsidRPr="00E76614" w:rsidRDefault="000C194A" w:rsidP="00E6269F">
            <w:pPr>
              <w:jc w:val="left"/>
              <w:rPr>
                <w:rFonts w:cs="Calibri Light"/>
                <w:sz w:val="22"/>
              </w:rPr>
            </w:pPr>
            <w:r w:rsidRPr="00E76614">
              <w:rPr>
                <w:rFonts w:cs="Calibri Light"/>
                <w:sz w:val="22"/>
              </w:rPr>
              <w:t>HNE BeHealthy demonstrated compliance with most of the federal and state contractual standards.</w:t>
            </w:r>
            <w:r w:rsidR="00CB761D" w:rsidRPr="00E76614">
              <w:rPr>
                <w:rFonts w:cs="Calibri Light"/>
                <w:sz w:val="22"/>
              </w:rPr>
              <w:t xml:space="preserve"> </w:t>
            </w:r>
            <w:r w:rsidRPr="00E76614">
              <w:rPr>
                <w:rFonts w:cs="Calibri Light"/>
                <w:sz w:val="22"/>
              </w:rPr>
              <w:t xml:space="preserve">MCP addressed </w:t>
            </w:r>
            <w:r w:rsidR="00986EE5" w:rsidRPr="00E76614">
              <w:rPr>
                <w:rFonts w:cs="Calibri Light"/>
                <w:sz w:val="22"/>
              </w:rPr>
              <w:t xml:space="preserve">the following </w:t>
            </w:r>
            <w:r w:rsidRPr="00E76614">
              <w:rPr>
                <w:rFonts w:cs="Calibri Light"/>
                <w:sz w:val="22"/>
              </w:rPr>
              <w:t>opportunities for improvement from the prior compliance review</w:t>
            </w:r>
            <w:r w:rsidR="00986EE5" w:rsidRPr="00E76614">
              <w:rPr>
                <w:rFonts w:cs="Calibri Light"/>
                <w:sz w:val="22"/>
              </w:rPr>
              <w:t>:</w:t>
            </w:r>
          </w:p>
          <w:p w14:paraId="08AD3B30" w14:textId="6A5DCFB7" w:rsidR="00986EE5" w:rsidRPr="00E76614" w:rsidRDefault="00986EE5" w:rsidP="00991827">
            <w:pPr>
              <w:pStyle w:val="ListParagraph"/>
              <w:numPr>
                <w:ilvl w:val="0"/>
                <w:numId w:val="141"/>
              </w:numPr>
              <w:jc w:val="left"/>
              <w:rPr>
                <w:rFonts w:cs="Calibri Light"/>
                <w:sz w:val="22"/>
              </w:rPr>
            </w:pPr>
            <w:r w:rsidRPr="00E76614">
              <w:rPr>
                <w:rFonts w:cs="Calibri Light"/>
                <w:sz w:val="22"/>
              </w:rPr>
              <w:t>Coverage and authorization (3)</w:t>
            </w:r>
          </w:p>
          <w:p w14:paraId="1CDA2072" w14:textId="2BF68CE1" w:rsidR="00986EE5" w:rsidRPr="00E76614" w:rsidRDefault="00986EE5" w:rsidP="00991827">
            <w:pPr>
              <w:pStyle w:val="ListParagraph"/>
              <w:numPr>
                <w:ilvl w:val="0"/>
                <w:numId w:val="141"/>
              </w:numPr>
              <w:jc w:val="left"/>
              <w:rPr>
                <w:rFonts w:cs="Calibri Light"/>
                <w:sz w:val="22"/>
              </w:rPr>
            </w:pPr>
            <w:r w:rsidRPr="00E76614">
              <w:rPr>
                <w:rFonts w:cs="Calibri Light"/>
                <w:sz w:val="22"/>
              </w:rPr>
              <w:t>Care coordination (61)</w:t>
            </w:r>
          </w:p>
          <w:p w14:paraId="70FE4B39" w14:textId="2C874EB5" w:rsidR="00986EE5" w:rsidRPr="00E76614" w:rsidRDefault="00986EE5" w:rsidP="00991827">
            <w:pPr>
              <w:pStyle w:val="ListParagraph"/>
              <w:numPr>
                <w:ilvl w:val="0"/>
                <w:numId w:val="141"/>
              </w:numPr>
              <w:jc w:val="left"/>
              <w:rPr>
                <w:rFonts w:cs="Calibri Light"/>
                <w:sz w:val="22"/>
              </w:rPr>
            </w:pPr>
            <w:r w:rsidRPr="00E76614">
              <w:rPr>
                <w:rFonts w:cs="Calibri Light"/>
                <w:sz w:val="22"/>
              </w:rPr>
              <w:t>Grievances and appeals (4)</w:t>
            </w:r>
          </w:p>
          <w:p w14:paraId="0C19DD54" w14:textId="74296F1F" w:rsidR="00986EE5" w:rsidRPr="00E76614" w:rsidRDefault="00986EE5" w:rsidP="00991827">
            <w:pPr>
              <w:pStyle w:val="ListParagraph"/>
              <w:numPr>
                <w:ilvl w:val="0"/>
                <w:numId w:val="141"/>
              </w:numPr>
              <w:jc w:val="left"/>
              <w:rPr>
                <w:rFonts w:cs="Calibri Light"/>
                <w:sz w:val="22"/>
              </w:rPr>
            </w:pPr>
            <w:r w:rsidRPr="00E76614">
              <w:rPr>
                <w:rFonts w:cs="Calibri Light"/>
                <w:sz w:val="22"/>
              </w:rPr>
              <w:t>Health information systems (10)</w:t>
            </w:r>
          </w:p>
          <w:p w14:paraId="6EF870CE" w14:textId="6698B9B9" w:rsidR="00986EE5" w:rsidRPr="00E76614" w:rsidRDefault="00986EE5" w:rsidP="00991827">
            <w:pPr>
              <w:pStyle w:val="ListParagraph"/>
              <w:numPr>
                <w:ilvl w:val="0"/>
                <w:numId w:val="141"/>
              </w:numPr>
              <w:jc w:val="left"/>
              <w:rPr>
                <w:rFonts w:cs="Calibri Light"/>
                <w:sz w:val="22"/>
              </w:rPr>
            </w:pPr>
            <w:r w:rsidRPr="00E76614">
              <w:rPr>
                <w:rFonts w:cs="Calibri Light"/>
                <w:sz w:val="22"/>
              </w:rPr>
              <w:t>QAPI (7)</w:t>
            </w:r>
          </w:p>
          <w:p w14:paraId="377747C9" w14:textId="352F81B8" w:rsidR="00986EE5" w:rsidRPr="00E76614" w:rsidRDefault="00986EE5" w:rsidP="00E6269F">
            <w:pPr>
              <w:jc w:val="left"/>
              <w:rPr>
                <w:rFonts w:ascii="Calibri Light" w:hAnsi="Calibri Light" w:cs="Calibri Light"/>
                <w:sz w:val="22"/>
              </w:rPr>
            </w:pPr>
            <w:r w:rsidRPr="00E76614">
              <w:rPr>
                <w:rFonts w:cs="Calibri Light"/>
                <w:sz w:val="22"/>
              </w:rPr>
              <w:t xml:space="preserve"> </w:t>
            </w:r>
          </w:p>
        </w:tc>
        <w:tc>
          <w:tcPr>
            <w:tcW w:w="1297" w:type="pct"/>
          </w:tcPr>
          <w:p w14:paraId="7CB77AD9" w14:textId="77777777" w:rsidR="00986EE5" w:rsidRPr="00E76614" w:rsidRDefault="00986EE5" w:rsidP="00E6269F">
            <w:pPr>
              <w:keepNext/>
              <w:jc w:val="left"/>
              <w:rPr>
                <w:rFonts w:cs="Calibri Light"/>
                <w:sz w:val="22"/>
              </w:rPr>
            </w:pPr>
            <w:r w:rsidRPr="00E76614">
              <w:rPr>
                <w:rFonts w:cs="Calibri Light"/>
                <w:sz w:val="22"/>
              </w:rPr>
              <w:t xml:space="preserve">Partial compliance remains with the requirements in the following domains: </w:t>
            </w:r>
          </w:p>
          <w:p w14:paraId="35A2F44D" w14:textId="7498EBF3" w:rsidR="00986EE5" w:rsidRPr="00E76614" w:rsidRDefault="00986EE5" w:rsidP="00991827">
            <w:pPr>
              <w:pStyle w:val="ListParagraph"/>
              <w:numPr>
                <w:ilvl w:val="0"/>
                <w:numId w:val="142"/>
              </w:numPr>
              <w:jc w:val="left"/>
              <w:rPr>
                <w:rFonts w:cs="Calibri Light"/>
                <w:sz w:val="22"/>
              </w:rPr>
            </w:pPr>
            <w:r w:rsidRPr="00E76614">
              <w:rPr>
                <w:rFonts w:cs="Calibri Light"/>
                <w:sz w:val="22"/>
              </w:rPr>
              <w:t>Coverage and authorization (3)</w:t>
            </w:r>
          </w:p>
          <w:p w14:paraId="7609BE16" w14:textId="3A06E599" w:rsidR="000C194A" w:rsidRPr="00E76614" w:rsidRDefault="00986EE5" w:rsidP="00991827">
            <w:pPr>
              <w:pStyle w:val="ListParagraph"/>
              <w:numPr>
                <w:ilvl w:val="0"/>
                <w:numId w:val="142"/>
              </w:numPr>
              <w:jc w:val="left"/>
              <w:rPr>
                <w:rFonts w:ascii="Calibri Light" w:hAnsi="Calibri Light" w:cs="Calibri Light"/>
                <w:szCs w:val="24"/>
              </w:rPr>
            </w:pPr>
            <w:r w:rsidRPr="00E76614">
              <w:rPr>
                <w:rFonts w:cs="Calibri Light"/>
                <w:sz w:val="22"/>
              </w:rPr>
              <w:t>Care coordination (28)</w:t>
            </w:r>
          </w:p>
        </w:tc>
        <w:tc>
          <w:tcPr>
            <w:tcW w:w="1560" w:type="pct"/>
          </w:tcPr>
          <w:p w14:paraId="464D645F" w14:textId="57A02296" w:rsidR="000C194A" w:rsidRPr="00E76614" w:rsidRDefault="000C194A" w:rsidP="00E6269F">
            <w:pPr>
              <w:jc w:val="left"/>
              <w:rPr>
                <w:rFonts w:cs="Calibri Light"/>
                <w:sz w:val="22"/>
              </w:rPr>
            </w:pPr>
            <w:r w:rsidRPr="00E76614">
              <w:rPr>
                <w:rFonts w:cs="Calibri Light"/>
                <w:sz w:val="22"/>
              </w:rPr>
              <w:t>MCP is required to address all deficient and partially met requirements based on IPRO’s recommendations outlined in the final validation tools sent by IPRO to the MCP on 1/31/2025. IPRO will monitor the status of all recommendations as part of the EQR processes and follow up with the MCP before the end of CY 202</w:t>
            </w:r>
            <w:r w:rsidR="00986EE5" w:rsidRPr="00E76614">
              <w:rPr>
                <w:rFonts w:cs="Calibri Light"/>
                <w:sz w:val="22"/>
              </w:rPr>
              <w:t>6</w:t>
            </w:r>
            <w:r w:rsidRPr="00E76614">
              <w:rPr>
                <w:rFonts w:cs="Calibri Light"/>
                <w:sz w:val="22"/>
              </w:rPr>
              <w:t xml:space="preserve">. </w:t>
            </w:r>
          </w:p>
          <w:p w14:paraId="6ECE4A8D" w14:textId="77777777" w:rsidR="000C194A" w:rsidRPr="00E76614" w:rsidRDefault="000C194A" w:rsidP="00E6269F">
            <w:pPr>
              <w:jc w:val="left"/>
              <w:rPr>
                <w:rFonts w:ascii="Calibri Light" w:hAnsi="Calibri Light" w:cs="Calibri Light"/>
                <w:b/>
                <w:bCs/>
                <w:sz w:val="22"/>
                <w:u w:val="single"/>
              </w:rPr>
            </w:pPr>
          </w:p>
        </w:tc>
        <w:tc>
          <w:tcPr>
            <w:tcW w:w="416" w:type="pct"/>
          </w:tcPr>
          <w:p w14:paraId="221076CA" w14:textId="77777777" w:rsidR="000C194A" w:rsidRPr="00E76614" w:rsidRDefault="000C194A" w:rsidP="00E6269F">
            <w:pPr>
              <w:jc w:val="left"/>
              <w:rPr>
                <w:rFonts w:cs="Calibri Light"/>
                <w:sz w:val="22"/>
              </w:rPr>
            </w:pPr>
            <w:r w:rsidRPr="00E76614">
              <w:rPr>
                <w:rFonts w:cs="Calibri Light"/>
                <w:sz w:val="22"/>
              </w:rPr>
              <w:t>Quality, Timeliness,</w:t>
            </w:r>
          </w:p>
          <w:p w14:paraId="7B0EE719" w14:textId="6CA9FAE6" w:rsidR="000C194A" w:rsidRPr="00E76614" w:rsidRDefault="000C194A" w:rsidP="00E6269F">
            <w:pPr>
              <w:jc w:val="left"/>
              <w:rPr>
                <w:rFonts w:cs="Calibri Light"/>
                <w:sz w:val="22"/>
              </w:rPr>
            </w:pPr>
            <w:r w:rsidRPr="00E76614">
              <w:rPr>
                <w:rFonts w:cs="Calibri Light"/>
                <w:sz w:val="22"/>
              </w:rPr>
              <w:t>Access</w:t>
            </w:r>
          </w:p>
        </w:tc>
      </w:tr>
      <w:tr w:rsidR="005B7CF6" w:rsidRPr="00E76614" w14:paraId="2952EF23" w14:textId="77777777" w:rsidTr="005B7CF6">
        <w:trPr>
          <w:trHeight w:val="288"/>
        </w:trPr>
        <w:tc>
          <w:tcPr>
            <w:tcW w:w="676" w:type="pct"/>
          </w:tcPr>
          <w:p w14:paraId="30318B0A" w14:textId="29A0B480" w:rsidR="005B7CF6" w:rsidRPr="00E76614" w:rsidRDefault="005B7CF6"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CB761D" w:rsidRPr="00E76614">
              <w:rPr>
                <w:rFonts w:cs="Calibri Light"/>
                <w:sz w:val="22"/>
                <w:szCs w:val="20"/>
              </w:rPr>
              <w:t>−</w:t>
            </w:r>
            <w:r w:rsidRPr="00E76614">
              <w:rPr>
                <w:rFonts w:cs="Calibri Light"/>
                <w:sz w:val="22"/>
                <w:szCs w:val="20"/>
              </w:rPr>
              <w:t xml:space="preserve"> Duplicates</w:t>
            </w:r>
          </w:p>
        </w:tc>
        <w:tc>
          <w:tcPr>
            <w:tcW w:w="1051" w:type="pct"/>
          </w:tcPr>
          <w:p w14:paraId="77AFC6DC" w14:textId="153969A5" w:rsidR="005B7CF6" w:rsidRPr="00E76614" w:rsidRDefault="005B7CF6"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297" w:type="pct"/>
          </w:tcPr>
          <w:p w14:paraId="465AA4A6" w14:textId="14324BF2" w:rsidR="005B7CF6" w:rsidRPr="00E76614" w:rsidRDefault="005B7CF6" w:rsidP="00E6269F">
            <w:pPr>
              <w:jc w:val="left"/>
              <w:rPr>
                <w:rFonts w:ascii="Calibri Light" w:hAnsi="Calibri Light" w:cs="Calibri Light"/>
                <w:sz w:val="22"/>
                <w:szCs w:val="20"/>
                <w:highlight w:val="green"/>
              </w:rPr>
            </w:pPr>
            <w:r w:rsidRPr="00E76614">
              <w:rPr>
                <w:rFonts w:cs="Calibri Light"/>
                <w:sz w:val="22"/>
                <w:szCs w:val="20"/>
              </w:rPr>
              <w:t>HNE</w:t>
            </w:r>
            <w:r w:rsidR="00CB761D" w:rsidRPr="00E76614">
              <w:rPr>
                <w:rFonts w:cs="Calibri Light"/>
                <w:sz w:val="22"/>
                <w:szCs w:val="20"/>
              </w:rPr>
              <w:t xml:space="preserve"> BeHealthy</w:t>
            </w:r>
            <w:r w:rsidRPr="00E76614">
              <w:rPr>
                <w:rFonts w:cs="Calibri Light"/>
                <w:sz w:val="22"/>
                <w:szCs w:val="20"/>
              </w:rPr>
              <w:t xml:space="preserve"> submitted some duplicates for facility providers due to variations in the facility names, such as including individual providers name or facility name variations. IPRO removed a total of 285 duplicate providers from the HNE</w:t>
            </w:r>
            <w:r w:rsidR="00CB761D" w:rsidRPr="00E76614">
              <w:rPr>
                <w:rFonts w:cs="Calibri Light"/>
                <w:sz w:val="22"/>
                <w:szCs w:val="20"/>
              </w:rPr>
              <w:t xml:space="preserve"> BeHealthy</w:t>
            </w:r>
            <w:r w:rsidRPr="00E76614">
              <w:rPr>
                <w:rFonts w:cs="Calibri Light"/>
                <w:sz w:val="22"/>
                <w:szCs w:val="20"/>
              </w:rPr>
              <w:t xml:space="preserve"> data prior to conducting the analysis.</w:t>
            </w:r>
          </w:p>
        </w:tc>
        <w:tc>
          <w:tcPr>
            <w:tcW w:w="1560" w:type="pct"/>
          </w:tcPr>
          <w:p w14:paraId="6E147FC9" w14:textId="48990A13" w:rsidR="005B7CF6" w:rsidRPr="00E76614" w:rsidRDefault="005B7CF6" w:rsidP="00E6269F">
            <w:pPr>
              <w:jc w:val="left"/>
              <w:rPr>
                <w:rFonts w:cs="Calibri Light"/>
                <w:sz w:val="22"/>
                <w:szCs w:val="20"/>
              </w:rPr>
            </w:pPr>
            <w:r w:rsidRPr="00E76614">
              <w:rPr>
                <w:rFonts w:cs="Calibri Light"/>
                <w:sz w:val="22"/>
                <w:szCs w:val="20"/>
              </w:rPr>
              <w:t>HNE</w:t>
            </w:r>
            <w:r w:rsidR="00CB761D" w:rsidRPr="00E76614">
              <w:rPr>
                <w:rFonts w:cs="Calibri Light"/>
                <w:sz w:val="22"/>
                <w:szCs w:val="20"/>
              </w:rPr>
              <w:t xml:space="preserve"> BeHealthy</w:t>
            </w:r>
            <w:r w:rsidRPr="00E76614">
              <w:rPr>
                <w:rFonts w:cs="Calibri Light"/>
                <w:sz w:val="22"/>
                <w:szCs w:val="20"/>
              </w:rPr>
              <w:t xml:space="preserve"> should further clean and deduplicate the provider data prior to conducting any network analyses or submitting provider data for the EQR analysis.</w:t>
            </w:r>
          </w:p>
          <w:p w14:paraId="133D6EAA" w14:textId="23AFD1A7" w:rsidR="005B7CF6" w:rsidRPr="00E76614" w:rsidRDefault="005B7CF6" w:rsidP="00E6269F">
            <w:pPr>
              <w:jc w:val="left"/>
              <w:rPr>
                <w:rFonts w:ascii="Calibri Light" w:hAnsi="Calibri Light" w:cs="Calibri Light"/>
                <w:sz w:val="22"/>
                <w:szCs w:val="20"/>
              </w:rPr>
            </w:pPr>
          </w:p>
        </w:tc>
        <w:tc>
          <w:tcPr>
            <w:tcW w:w="416" w:type="pct"/>
          </w:tcPr>
          <w:p w14:paraId="36CB1E37" w14:textId="2EDCE9BF" w:rsidR="005B7CF6" w:rsidRPr="00E76614" w:rsidRDefault="005B7CF6" w:rsidP="00E6269F">
            <w:pPr>
              <w:jc w:val="left"/>
              <w:rPr>
                <w:rFonts w:cs="Calibri Light"/>
                <w:sz w:val="22"/>
                <w:szCs w:val="20"/>
                <w:highlight w:val="green"/>
              </w:rPr>
            </w:pPr>
            <w:r w:rsidRPr="00E76614">
              <w:rPr>
                <w:rFonts w:cs="Calibri Light"/>
                <w:sz w:val="22"/>
                <w:szCs w:val="20"/>
              </w:rPr>
              <w:t>Quality, Access, Timeliness</w:t>
            </w:r>
          </w:p>
        </w:tc>
      </w:tr>
      <w:tr w:rsidR="005B7CF6" w:rsidRPr="00E76614" w14:paraId="20F71275" w14:textId="77777777" w:rsidTr="005B7CF6">
        <w:trPr>
          <w:trHeight w:val="288"/>
        </w:trPr>
        <w:tc>
          <w:tcPr>
            <w:tcW w:w="676" w:type="pct"/>
          </w:tcPr>
          <w:p w14:paraId="6DACCC4E" w14:textId="77C48E15" w:rsidR="005B7CF6" w:rsidRPr="00E76614" w:rsidRDefault="005B7CF6" w:rsidP="00E6269F">
            <w:pPr>
              <w:jc w:val="left"/>
              <w:rPr>
                <w:rFonts w:ascii="Calibri Light" w:hAnsi="Calibri Light" w:cs="Calibri Light"/>
                <w:sz w:val="22"/>
                <w:szCs w:val="20"/>
                <w:highlight w:val="green"/>
              </w:rPr>
            </w:pPr>
            <w:r w:rsidRPr="00E76614">
              <w:rPr>
                <w:rFonts w:cs="Calibri Light"/>
                <w:sz w:val="22"/>
                <w:szCs w:val="20"/>
              </w:rPr>
              <w:t>Network Adequacy: Information Systems and Quality of Provider Data Behavioral Health Providers</w:t>
            </w:r>
          </w:p>
        </w:tc>
        <w:tc>
          <w:tcPr>
            <w:tcW w:w="1051" w:type="pct"/>
          </w:tcPr>
          <w:p w14:paraId="1926CE30" w14:textId="56969BEF" w:rsidR="005B7CF6" w:rsidRPr="00E76614" w:rsidRDefault="005B7CF6"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297" w:type="pct"/>
          </w:tcPr>
          <w:p w14:paraId="639F76E6" w14:textId="6AE8F41E" w:rsidR="005B7CF6" w:rsidRPr="00E76614" w:rsidRDefault="005B7CF6" w:rsidP="00E6269F">
            <w:pPr>
              <w:jc w:val="left"/>
              <w:rPr>
                <w:rFonts w:ascii="Calibri Light" w:hAnsi="Calibri Light" w:cs="Calibri Light"/>
                <w:sz w:val="22"/>
                <w:szCs w:val="20"/>
              </w:rPr>
            </w:pPr>
            <w:r w:rsidRPr="00E76614">
              <w:rPr>
                <w:rFonts w:cs="Calibri Light"/>
                <w:sz w:val="22"/>
                <w:szCs w:val="20"/>
              </w:rPr>
              <w:t xml:space="preserve">HNE </w:t>
            </w:r>
            <w:r w:rsidR="00CB761D" w:rsidRPr="00E76614">
              <w:rPr>
                <w:rFonts w:cs="Calibri Light"/>
                <w:sz w:val="22"/>
                <w:szCs w:val="20"/>
              </w:rPr>
              <w:t xml:space="preserve">BeHealthy </w:t>
            </w:r>
            <w:r w:rsidRPr="00E76614">
              <w:rPr>
                <w:rFonts w:cs="Calibri Light"/>
                <w:sz w:val="22"/>
                <w:szCs w:val="20"/>
              </w:rPr>
              <w:t xml:space="preserve">submitted additional </w:t>
            </w:r>
            <w:r w:rsidR="00CB761D" w:rsidRPr="00E76614">
              <w:rPr>
                <w:rFonts w:cs="Calibri Light"/>
                <w:sz w:val="22"/>
                <w:szCs w:val="20"/>
              </w:rPr>
              <w:t xml:space="preserve">behavioral health </w:t>
            </w:r>
            <w:r w:rsidRPr="00E76614">
              <w:rPr>
                <w:rFonts w:cs="Calibri Light"/>
                <w:sz w:val="22"/>
                <w:szCs w:val="20"/>
              </w:rPr>
              <w:t xml:space="preserve">providers for Clinical Stabilization Services (CSS) Level 3.5, Opioid Treatment Programs (OTP), </w:t>
            </w:r>
            <w:r w:rsidR="00CB761D" w:rsidRPr="00E76614">
              <w:rPr>
                <w:rFonts w:cs="Calibri Light"/>
                <w:sz w:val="22"/>
                <w:szCs w:val="20"/>
              </w:rPr>
              <w:t>psychiatric inpatient adult</w:t>
            </w:r>
            <w:r w:rsidRPr="00E76614">
              <w:rPr>
                <w:rFonts w:cs="Calibri Light"/>
                <w:sz w:val="22"/>
                <w:szCs w:val="20"/>
              </w:rPr>
              <w:t xml:space="preserve">, and Structured Outpatient Addiction Programs (SOAP) that were not on the approved list provided by MassHealth. IPRO removed a total of 237 additional providers from the HNE </w:t>
            </w:r>
            <w:r w:rsidR="00CB761D" w:rsidRPr="00E76614">
              <w:rPr>
                <w:rFonts w:cs="Calibri Light"/>
                <w:sz w:val="22"/>
                <w:szCs w:val="20"/>
              </w:rPr>
              <w:t xml:space="preserve">BeHealthy </w:t>
            </w:r>
            <w:r w:rsidRPr="00E76614">
              <w:rPr>
                <w:rFonts w:cs="Calibri Light"/>
                <w:sz w:val="22"/>
                <w:szCs w:val="20"/>
              </w:rPr>
              <w:t>behavioral health data prior to conducting the analysis.</w:t>
            </w:r>
          </w:p>
        </w:tc>
        <w:tc>
          <w:tcPr>
            <w:tcW w:w="1560" w:type="pct"/>
          </w:tcPr>
          <w:p w14:paraId="58DFAEE1" w14:textId="22F9B8CC" w:rsidR="005B7CF6" w:rsidRPr="00E76614" w:rsidRDefault="005B7CF6" w:rsidP="00E6269F">
            <w:pPr>
              <w:jc w:val="left"/>
              <w:rPr>
                <w:rFonts w:ascii="Calibri Light" w:hAnsi="Calibri Light" w:cs="Calibri Light"/>
                <w:sz w:val="22"/>
                <w:szCs w:val="20"/>
              </w:rPr>
            </w:pPr>
            <w:r w:rsidRPr="00E76614">
              <w:rPr>
                <w:rFonts w:cs="Calibri Light"/>
                <w:sz w:val="22"/>
                <w:szCs w:val="20"/>
              </w:rPr>
              <w:t>HNE</w:t>
            </w:r>
            <w:r w:rsidR="00CB761D" w:rsidRPr="00E76614">
              <w:rPr>
                <w:rFonts w:cs="Calibri Light"/>
                <w:sz w:val="22"/>
                <w:szCs w:val="20"/>
              </w:rPr>
              <w:t xml:space="preserve"> BeHealthy</w:t>
            </w:r>
            <w:r w:rsidRPr="00E76614">
              <w:rPr>
                <w:rFonts w:cs="Calibri Light"/>
                <w:sz w:val="22"/>
                <w:szCs w:val="20"/>
              </w:rPr>
              <w:t xml:space="preserve"> should submit for the analysis only the providers that are considered acceptable by MassHealth for certain behavioral health provider types.</w:t>
            </w:r>
          </w:p>
        </w:tc>
        <w:tc>
          <w:tcPr>
            <w:tcW w:w="416" w:type="pct"/>
          </w:tcPr>
          <w:p w14:paraId="1844C2EF" w14:textId="63D0A8D8" w:rsidR="005B7CF6" w:rsidRPr="00E76614" w:rsidRDefault="005B7CF6" w:rsidP="00E6269F">
            <w:pPr>
              <w:jc w:val="left"/>
              <w:rPr>
                <w:rFonts w:cs="Calibri Light"/>
                <w:sz w:val="22"/>
                <w:szCs w:val="20"/>
                <w:highlight w:val="green"/>
              </w:rPr>
            </w:pPr>
            <w:r w:rsidRPr="00E76614">
              <w:rPr>
                <w:rFonts w:cs="Calibri Light"/>
                <w:sz w:val="22"/>
                <w:szCs w:val="20"/>
              </w:rPr>
              <w:t>Quality, Access, Timeliness</w:t>
            </w:r>
          </w:p>
        </w:tc>
      </w:tr>
      <w:tr w:rsidR="005B7CF6" w:rsidRPr="00E76614" w14:paraId="3C842DD3" w14:textId="77777777" w:rsidTr="005B7CF6">
        <w:trPr>
          <w:trHeight w:val="288"/>
        </w:trPr>
        <w:tc>
          <w:tcPr>
            <w:tcW w:w="676" w:type="pct"/>
          </w:tcPr>
          <w:p w14:paraId="7C2462D0" w14:textId="77777777" w:rsidR="005B7CF6" w:rsidRPr="00E76614" w:rsidRDefault="005B7CF6" w:rsidP="00CB761D">
            <w:pPr>
              <w:keepNext/>
              <w:jc w:val="left"/>
              <w:rPr>
                <w:rFonts w:cs="Calibri Light"/>
                <w:sz w:val="22"/>
                <w:szCs w:val="20"/>
              </w:rPr>
            </w:pPr>
            <w:r w:rsidRPr="00E76614">
              <w:rPr>
                <w:rFonts w:cs="Calibri Light"/>
                <w:sz w:val="22"/>
                <w:szCs w:val="20"/>
              </w:rPr>
              <w:lastRenderedPageBreak/>
              <w:t xml:space="preserve">Network Adequacy: </w:t>
            </w:r>
          </w:p>
          <w:p w14:paraId="418BDEDB" w14:textId="56EA537D" w:rsidR="005B7CF6" w:rsidRPr="00E76614" w:rsidRDefault="005B7CF6" w:rsidP="00CB761D">
            <w:pPr>
              <w:keepNext/>
              <w:jc w:val="left"/>
              <w:rPr>
                <w:rFonts w:ascii="Calibri Light" w:hAnsi="Calibri Light" w:cs="Calibri Light"/>
                <w:sz w:val="22"/>
                <w:szCs w:val="20"/>
              </w:rPr>
            </w:pPr>
            <w:r w:rsidRPr="00E76614">
              <w:rPr>
                <w:rFonts w:cs="Calibri Light"/>
                <w:sz w:val="22"/>
                <w:szCs w:val="20"/>
              </w:rPr>
              <w:t>Time and Distance Analysis – MCP’s Methodology</w:t>
            </w:r>
          </w:p>
        </w:tc>
        <w:tc>
          <w:tcPr>
            <w:tcW w:w="1051" w:type="pct"/>
          </w:tcPr>
          <w:p w14:paraId="2DF154EC" w14:textId="1C769EFD" w:rsidR="005B7CF6" w:rsidRPr="00E76614" w:rsidRDefault="005B7CF6" w:rsidP="00CB761D">
            <w:pPr>
              <w:keepNext/>
              <w:jc w:val="left"/>
              <w:rPr>
                <w:rFonts w:ascii="Calibri Light" w:hAnsi="Calibri Light" w:cs="Calibri Light"/>
                <w:sz w:val="22"/>
                <w:szCs w:val="20"/>
              </w:rPr>
            </w:pPr>
            <w:r w:rsidRPr="00E76614">
              <w:rPr>
                <w:rFonts w:cs="Calibri Light"/>
                <w:sz w:val="22"/>
                <w:szCs w:val="20"/>
              </w:rPr>
              <w:t xml:space="preserve">HNE </w:t>
            </w:r>
            <w:r w:rsidR="00CB761D" w:rsidRPr="00E76614">
              <w:rPr>
                <w:rFonts w:cs="Calibri Light"/>
                <w:sz w:val="22"/>
                <w:szCs w:val="20"/>
              </w:rPr>
              <w:t xml:space="preserve">BeHealthy </w:t>
            </w:r>
            <w:r w:rsidRPr="00E76614">
              <w:rPr>
                <w:rFonts w:cs="Calibri Light"/>
                <w:sz w:val="22"/>
                <w:szCs w:val="20"/>
              </w:rPr>
              <w:t>used the correct MassHealth standards for almost all provider types. When IPRO compared HNE</w:t>
            </w:r>
            <w:r w:rsidR="00CB761D" w:rsidRPr="00E76614">
              <w:rPr>
                <w:rFonts w:cs="Calibri Light"/>
                <w:sz w:val="22"/>
                <w:szCs w:val="20"/>
              </w:rPr>
              <w:t xml:space="preserve"> BeHealthy</w:t>
            </w:r>
            <w:r w:rsidRPr="00E76614">
              <w:rPr>
                <w:rFonts w:cs="Calibri Light"/>
                <w:sz w:val="22"/>
                <w:szCs w:val="20"/>
              </w:rPr>
              <w:t>’s results, the comparison showed that IPRO and HNE</w:t>
            </w:r>
            <w:r w:rsidR="00CB761D" w:rsidRPr="00E76614">
              <w:rPr>
                <w:rFonts w:cs="Calibri Light"/>
                <w:sz w:val="22"/>
                <w:szCs w:val="20"/>
              </w:rPr>
              <w:t xml:space="preserve"> BeHealthy</w:t>
            </w:r>
            <w:r w:rsidRPr="00E76614">
              <w:rPr>
                <w:rFonts w:cs="Calibri Light"/>
                <w:sz w:val="22"/>
                <w:szCs w:val="20"/>
              </w:rPr>
              <w:t xml:space="preserve"> had similar or identical results for PCPs, </w:t>
            </w:r>
            <w:r w:rsidR="00CB761D" w:rsidRPr="00E76614">
              <w:rPr>
                <w:rFonts w:cs="Calibri Light"/>
                <w:sz w:val="22"/>
                <w:szCs w:val="20"/>
              </w:rPr>
              <w:t>acute inpatient and rehabilitation hospitals, pharm</w:t>
            </w:r>
            <w:r w:rsidRPr="00E76614">
              <w:rPr>
                <w:rFonts w:cs="Calibri Light"/>
                <w:sz w:val="22"/>
                <w:szCs w:val="20"/>
              </w:rPr>
              <w:t>acy, and four specialist provider types, and two behavioral health provider types. IPRO concluded that the results reported for those provider types were valid, accurate, and reliable.</w:t>
            </w:r>
          </w:p>
        </w:tc>
        <w:tc>
          <w:tcPr>
            <w:tcW w:w="1297" w:type="pct"/>
          </w:tcPr>
          <w:p w14:paraId="1E53A1A7" w14:textId="3D67FBC6" w:rsidR="005B7CF6" w:rsidRPr="00E76614" w:rsidRDefault="005B7CF6" w:rsidP="00E6269F">
            <w:pPr>
              <w:jc w:val="left"/>
              <w:rPr>
                <w:rFonts w:ascii="Calibri Light" w:hAnsi="Calibri Light" w:cs="Calibri Light"/>
                <w:sz w:val="22"/>
                <w:szCs w:val="20"/>
              </w:rPr>
            </w:pPr>
            <w:r w:rsidRPr="00E76614">
              <w:rPr>
                <w:rFonts w:cs="Calibri Light"/>
                <w:sz w:val="22"/>
                <w:szCs w:val="20"/>
              </w:rPr>
              <w:t>HNE</w:t>
            </w:r>
            <w:r w:rsidR="00CB761D" w:rsidRPr="00E76614">
              <w:rPr>
                <w:rFonts w:cs="Calibri Light"/>
                <w:sz w:val="22"/>
                <w:szCs w:val="20"/>
              </w:rPr>
              <w:t xml:space="preserve"> BeHealthy</w:t>
            </w:r>
            <w:r w:rsidRPr="00E76614">
              <w:rPr>
                <w:rFonts w:cs="Calibri Light"/>
                <w:sz w:val="22"/>
                <w:szCs w:val="20"/>
              </w:rPr>
              <w:t xml:space="preserve"> used incorrect time OR distance standards for Partial Hospitalization (PHP) and </w:t>
            </w:r>
            <w:r w:rsidR="00CB761D" w:rsidRPr="00E76614">
              <w:rPr>
                <w:rFonts w:cs="Calibri Light"/>
                <w:sz w:val="22"/>
                <w:szCs w:val="20"/>
              </w:rPr>
              <w:t xml:space="preserve">ob/gyn </w:t>
            </w:r>
            <w:r w:rsidRPr="00E76614">
              <w:rPr>
                <w:rFonts w:cs="Calibri Light"/>
                <w:sz w:val="22"/>
                <w:szCs w:val="20"/>
              </w:rPr>
              <w:t>services. When IPRO compared HNE</w:t>
            </w:r>
            <w:r w:rsidR="00CB761D" w:rsidRPr="00E76614">
              <w:rPr>
                <w:rFonts w:cs="Calibri Light"/>
                <w:sz w:val="22"/>
                <w:szCs w:val="20"/>
              </w:rPr>
              <w:t xml:space="preserve"> BeHealthy</w:t>
            </w:r>
            <w:r w:rsidRPr="00E76614">
              <w:rPr>
                <w:rFonts w:cs="Calibri Light"/>
                <w:sz w:val="22"/>
                <w:szCs w:val="20"/>
              </w:rPr>
              <w:t xml:space="preserve">’s results, the comparison showed that IPRO and HNE </w:t>
            </w:r>
            <w:r w:rsidR="00CB761D" w:rsidRPr="00E76614">
              <w:rPr>
                <w:rFonts w:cs="Calibri Light"/>
                <w:sz w:val="22"/>
                <w:szCs w:val="20"/>
              </w:rPr>
              <w:t xml:space="preserve">BeHealthy </w:t>
            </w:r>
            <w:r w:rsidRPr="00E76614">
              <w:rPr>
                <w:rFonts w:cs="Calibri Light"/>
                <w:sz w:val="22"/>
                <w:szCs w:val="20"/>
              </w:rPr>
              <w:t xml:space="preserve">had differing results for Monitored inpatient Acute Treatment Services (ATS) </w:t>
            </w:r>
            <w:r w:rsidR="00CB761D" w:rsidRPr="00E76614">
              <w:rPr>
                <w:rFonts w:cs="Calibri Light"/>
                <w:sz w:val="22"/>
                <w:szCs w:val="20"/>
              </w:rPr>
              <w:t xml:space="preserve">Level </w:t>
            </w:r>
            <w:r w:rsidRPr="00E76614">
              <w:rPr>
                <w:rFonts w:cs="Calibri Light"/>
                <w:sz w:val="22"/>
                <w:szCs w:val="20"/>
              </w:rPr>
              <w:t>3.7 and Youth Community Crisis Stabilization (YCCS) in multiple service areas.</w:t>
            </w:r>
          </w:p>
        </w:tc>
        <w:tc>
          <w:tcPr>
            <w:tcW w:w="1560" w:type="pct"/>
          </w:tcPr>
          <w:p w14:paraId="71269111" w14:textId="095C1A98" w:rsidR="005B7CF6" w:rsidRPr="00E76614" w:rsidRDefault="005B7CF6" w:rsidP="00E6269F">
            <w:pPr>
              <w:jc w:val="left"/>
              <w:rPr>
                <w:rFonts w:cs="Calibri Light"/>
                <w:sz w:val="22"/>
                <w:szCs w:val="20"/>
              </w:rPr>
            </w:pPr>
            <w:r w:rsidRPr="00E76614">
              <w:rPr>
                <w:rFonts w:cs="Calibri Light"/>
                <w:sz w:val="22"/>
                <w:szCs w:val="20"/>
              </w:rPr>
              <w:t>HNE</w:t>
            </w:r>
            <w:r w:rsidR="00CB761D" w:rsidRPr="00E76614">
              <w:rPr>
                <w:rFonts w:cs="Calibri Light"/>
                <w:sz w:val="22"/>
                <w:szCs w:val="20"/>
              </w:rPr>
              <w:t xml:space="preserve"> BeHealthy</w:t>
            </w:r>
            <w:r w:rsidRPr="00E76614">
              <w:rPr>
                <w:rFonts w:cs="Calibri Light"/>
                <w:sz w:val="22"/>
                <w:szCs w:val="20"/>
              </w:rPr>
              <w:t xml:space="preserve"> should use the correct MassHealth standards for the GeoAccess analysis for all provider types.</w:t>
            </w:r>
          </w:p>
          <w:p w14:paraId="6F983B53" w14:textId="77777777" w:rsidR="005B7CF6" w:rsidRPr="00E76614" w:rsidRDefault="005B7CF6" w:rsidP="00E6269F">
            <w:pPr>
              <w:jc w:val="left"/>
              <w:rPr>
                <w:rFonts w:cs="Calibri Light"/>
                <w:b/>
                <w:bCs/>
                <w:sz w:val="22"/>
                <w:szCs w:val="20"/>
                <w:u w:val="single"/>
              </w:rPr>
            </w:pPr>
          </w:p>
          <w:p w14:paraId="67BB1428" w14:textId="314A4957" w:rsidR="005B7CF6" w:rsidRPr="00E76614" w:rsidRDefault="005B7CF6" w:rsidP="00E6269F">
            <w:pPr>
              <w:jc w:val="left"/>
              <w:rPr>
                <w:rFonts w:ascii="Calibri Light" w:hAnsi="Calibri Light" w:cs="Calibri Light"/>
                <w:sz w:val="22"/>
                <w:szCs w:val="20"/>
              </w:rPr>
            </w:pPr>
            <w:r w:rsidRPr="00E76614">
              <w:rPr>
                <w:rFonts w:cs="Calibri Light"/>
                <w:sz w:val="22"/>
                <w:szCs w:val="20"/>
              </w:rPr>
              <w:t>HNE</w:t>
            </w:r>
            <w:r w:rsidR="00CB761D" w:rsidRPr="00E76614">
              <w:rPr>
                <w:rFonts w:cs="Calibri Light"/>
                <w:sz w:val="22"/>
                <w:szCs w:val="20"/>
              </w:rPr>
              <w:t xml:space="preserve"> BeHealthy</w:t>
            </w:r>
            <w:r w:rsidRPr="00E76614">
              <w:rPr>
                <w:rFonts w:cs="Calibri Light"/>
                <w:sz w:val="22"/>
                <w:szCs w:val="20"/>
              </w:rPr>
              <w:t xml:space="preserve"> should revisit the GeoAccess results that differed from IPRO’s analysis to confirm the accuracy of its own methodology and to identify factors driving the discrepancies.</w:t>
            </w:r>
          </w:p>
        </w:tc>
        <w:tc>
          <w:tcPr>
            <w:tcW w:w="416" w:type="pct"/>
          </w:tcPr>
          <w:p w14:paraId="0F013613" w14:textId="058141CF" w:rsidR="005B7CF6" w:rsidRPr="00E76614" w:rsidRDefault="005B7CF6" w:rsidP="00E6269F">
            <w:pPr>
              <w:jc w:val="left"/>
              <w:rPr>
                <w:rFonts w:cs="Calibri Light"/>
                <w:sz w:val="22"/>
                <w:szCs w:val="20"/>
                <w:highlight w:val="green"/>
              </w:rPr>
            </w:pPr>
            <w:r w:rsidRPr="00E76614">
              <w:rPr>
                <w:rFonts w:cs="Calibri Light"/>
                <w:sz w:val="22"/>
                <w:szCs w:val="20"/>
              </w:rPr>
              <w:t>Quality, Access, Timeliness</w:t>
            </w:r>
          </w:p>
        </w:tc>
      </w:tr>
      <w:tr w:rsidR="005B7CF6" w:rsidRPr="00E76614" w14:paraId="278DCD39" w14:textId="77777777" w:rsidTr="005B7CF6">
        <w:trPr>
          <w:trHeight w:val="288"/>
        </w:trPr>
        <w:tc>
          <w:tcPr>
            <w:tcW w:w="676" w:type="pct"/>
          </w:tcPr>
          <w:p w14:paraId="5A819A94" w14:textId="05EA0A01" w:rsidR="005B7CF6" w:rsidRPr="00E76614" w:rsidRDefault="005B7CF6"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CB761D" w:rsidRPr="00E76614">
              <w:rPr>
                <w:rFonts w:cs="Calibri Light"/>
                <w:sz w:val="22"/>
                <w:szCs w:val="20"/>
              </w:rPr>
              <w:t>−</w:t>
            </w:r>
            <w:r w:rsidRPr="00E76614">
              <w:rPr>
                <w:rFonts w:cs="Calibri Light"/>
                <w:sz w:val="22"/>
                <w:szCs w:val="20"/>
              </w:rPr>
              <w:t xml:space="preserve"> Gaps in Provider Networks</w:t>
            </w:r>
          </w:p>
        </w:tc>
        <w:tc>
          <w:tcPr>
            <w:tcW w:w="1051" w:type="pct"/>
          </w:tcPr>
          <w:p w14:paraId="391404C5" w14:textId="2AFF9DB6" w:rsidR="005B7CF6" w:rsidRPr="00E76614" w:rsidRDefault="005B7CF6" w:rsidP="00E6269F">
            <w:pPr>
              <w:jc w:val="left"/>
              <w:rPr>
                <w:rFonts w:ascii="Calibri Light" w:hAnsi="Calibri Light" w:cs="Calibri Light"/>
                <w:sz w:val="22"/>
                <w:szCs w:val="20"/>
              </w:rPr>
            </w:pPr>
            <w:r w:rsidRPr="00E76614">
              <w:rPr>
                <w:rFonts w:cs="Calibri Light"/>
                <w:sz w:val="22"/>
                <w:szCs w:val="20"/>
              </w:rPr>
              <w:t>HNE</w:t>
            </w:r>
            <w:r w:rsidR="00CB761D" w:rsidRPr="00E76614">
              <w:rPr>
                <w:rFonts w:cs="Calibri Light"/>
                <w:sz w:val="22"/>
                <w:szCs w:val="20"/>
              </w:rPr>
              <w:t xml:space="preserve"> BeHealthy</w:t>
            </w:r>
            <w:r w:rsidRPr="00E76614">
              <w:rPr>
                <w:rFonts w:cs="Calibri Light"/>
                <w:sz w:val="22"/>
                <w:szCs w:val="20"/>
              </w:rPr>
              <w:t xml:space="preserve"> demonstrated adequate networks for all PCP, </w:t>
            </w:r>
            <w:r w:rsidR="00CB761D" w:rsidRPr="00E76614">
              <w:rPr>
                <w:rFonts w:cs="Calibri Light"/>
                <w:sz w:val="22"/>
                <w:szCs w:val="20"/>
              </w:rPr>
              <w:t>ob/gyn</w:t>
            </w:r>
            <w:r w:rsidRPr="00E76614">
              <w:rPr>
                <w:rFonts w:cs="Calibri Light"/>
                <w:sz w:val="22"/>
                <w:szCs w:val="20"/>
              </w:rPr>
              <w:t xml:space="preserve">, pharmacy, physical health services, all specialty provider types, and all behavioral health provider types except for three. </w:t>
            </w:r>
          </w:p>
        </w:tc>
        <w:tc>
          <w:tcPr>
            <w:tcW w:w="1297" w:type="pct"/>
          </w:tcPr>
          <w:p w14:paraId="5007CDB6" w14:textId="247C6005" w:rsidR="005B7CF6" w:rsidRPr="00E76614" w:rsidRDefault="005B7CF6" w:rsidP="00E6269F">
            <w:pPr>
              <w:jc w:val="left"/>
              <w:rPr>
                <w:rFonts w:ascii="Calibri Light" w:hAnsi="Calibri Light" w:cs="Calibri Light"/>
                <w:sz w:val="22"/>
                <w:szCs w:val="20"/>
              </w:rPr>
            </w:pPr>
            <w:r w:rsidRPr="00E76614">
              <w:rPr>
                <w:rFonts w:cs="Calibri Light"/>
                <w:sz w:val="22"/>
                <w:szCs w:val="20"/>
              </w:rPr>
              <w:t xml:space="preserve">HNE </w:t>
            </w:r>
            <w:r w:rsidR="00CB761D" w:rsidRPr="00E76614">
              <w:rPr>
                <w:rFonts w:cs="Calibri Light"/>
                <w:sz w:val="22"/>
                <w:szCs w:val="20"/>
              </w:rPr>
              <w:t xml:space="preserve">BeHealthy </w:t>
            </w:r>
            <w:r w:rsidRPr="00E76614">
              <w:rPr>
                <w:rFonts w:cs="Calibri Light"/>
                <w:sz w:val="22"/>
                <w:szCs w:val="20"/>
              </w:rPr>
              <w:t xml:space="preserve">had deficient networks for Clinical Stabilization Service (CSS) Level 3.5, Youth Community Crisis Stabilization (YCCS), and Monitored Inpatient Acute Treatment Services (ATS) </w:t>
            </w:r>
            <w:r w:rsidR="00CB761D" w:rsidRPr="00E76614">
              <w:rPr>
                <w:rFonts w:cs="Calibri Light"/>
                <w:sz w:val="22"/>
                <w:szCs w:val="20"/>
              </w:rPr>
              <w:t xml:space="preserve">Level </w:t>
            </w:r>
            <w:r w:rsidRPr="00E76614">
              <w:rPr>
                <w:rFonts w:cs="Calibri Light"/>
                <w:sz w:val="22"/>
                <w:szCs w:val="20"/>
              </w:rPr>
              <w:t xml:space="preserve">3.7 in multiple service areas.  </w:t>
            </w:r>
          </w:p>
        </w:tc>
        <w:tc>
          <w:tcPr>
            <w:tcW w:w="1560" w:type="pct"/>
          </w:tcPr>
          <w:p w14:paraId="566B9848" w14:textId="3AD5BCEB" w:rsidR="005B7CF6" w:rsidRPr="00E76614" w:rsidRDefault="005B7CF6" w:rsidP="00E6269F">
            <w:pPr>
              <w:jc w:val="left"/>
              <w:rPr>
                <w:rFonts w:ascii="Calibri Light" w:hAnsi="Calibri Light" w:cs="Calibri Light"/>
                <w:sz w:val="22"/>
                <w:szCs w:val="20"/>
              </w:rPr>
            </w:pPr>
            <w:r w:rsidRPr="00E76614">
              <w:rPr>
                <w:rFonts w:cs="Calibri Light"/>
                <w:sz w:val="22"/>
                <w:szCs w:val="20"/>
              </w:rPr>
              <w:t>ACPP should expand the network when members’ access can be improved and when network deficiencies can be closed by available providers.</w:t>
            </w:r>
            <w:r w:rsidR="00CB761D" w:rsidRPr="00E76614">
              <w:rPr>
                <w:rFonts w:cs="Calibri Light"/>
                <w:sz w:val="22"/>
                <w:szCs w:val="20"/>
              </w:rPr>
              <w:t xml:space="preserve"> </w:t>
            </w:r>
            <w:r w:rsidRPr="00E76614">
              <w:rPr>
                <w:rFonts w:cs="Calibri Light"/>
                <w:sz w:val="22"/>
                <w:szCs w:val="20"/>
              </w:rPr>
              <w:t>When additional providers are not available, the plan should explain what actions are being taken to provide adequate access for members residing in those service areas.</w:t>
            </w:r>
          </w:p>
        </w:tc>
        <w:tc>
          <w:tcPr>
            <w:tcW w:w="416" w:type="pct"/>
          </w:tcPr>
          <w:p w14:paraId="78BDE1D6" w14:textId="34CCE057" w:rsidR="005B7CF6" w:rsidRPr="00E76614" w:rsidRDefault="005B7CF6" w:rsidP="00E6269F">
            <w:pPr>
              <w:jc w:val="left"/>
              <w:rPr>
                <w:rFonts w:cs="Calibri Light"/>
                <w:sz w:val="22"/>
                <w:szCs w:val="20"/>
              </w:rPr>
            </w:pPr>
            <w:r w:rsidRPr="00E76614">
              <w:rPr>
                <w:rFonts w:cs="Calibri Light"/>
                <w:sz w:val="22"/>
                <w:szCs w:val="20"/>
              </w:rPr>
              <w:t>Access, Timeliness</w:t>
            </w:r>
          </w:p>
        </w:tc>
      </w:tr>
      <w:tr w:rsidR="00B834DE" w:rsidRPr="00E76614" w14:paraId="14600372" w14:textId="77777777" w:rsidTr="00B548CE">
        <w:trPr>
          <w:trHeight w:val="288"/>
        </w:trPr>
        <w:tc>
          <w:tcPr>
            <w:tcW w:w="676" w:type="pct"/>
          </w:tcPr>
          <w:p w14:paraId="3E5162D0" w14:textId="4E8E27CA" w:rsidR="00B834DE" w:rsidRPr="00E76614" w:rsidRDefault="00B834DE"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051" w:type="pct"/>
          </w:tcPr>
          <w:p w14:paraId="5348A22C" w14:textId="43B44092" w:rsidR="00B834DE" w:rsidRPr="00E76614" w:rsidRDefault="00F1055D" w:rsidP="00E6269F">
            <w:pPr>
              <w:jc w:val="left"/>
              <w:rPr>
                <w:rFonts w:ascii="Calibri Light" w:hAnsi="Calibri Light" w:cs="Calibri Light"/>
                <w:sz w:val="22"/>
              </w:rPr>
            </w:pPr>
            <w:r w:rsidRPr="00E76614">
              <w:rPr>
                <w:rFonts w:cs="Calibri Light"/>
                <w:sz w:val="22"/>
              </w:rPr>
              <w:t>None.</w:t>
            </w:r>
          </w:p>
        </w:tc>
        <w:tc>
          <w:tcPr>
            <w:tcW w:w="1297" w:type="pct"/>
          </w:tcPr>
          <w:p w14:paraId="24825F4F" w14:textId="35AE3C67" w:rsidR="00B834DE" w:rsidRPr="00E76614" w:rsidRDefault="00B834DE" w:rsidP="00E6269F">
            <w:pPr>
              <w:jc w:val="left"/>
              <w:rPr>
                <w:rFonts w:ascii="Calibri Light" w:hAnsi="Calibri Light" w:cs="Calibri Light"/>
                <w:sz w:val="22"/>
              </w:rPr>
            </w:pPr>
            <w:r w:rsidRPr="00E76614">
              <w:rPr>
                <w:rFonts w:cs="Calibri Light"/>
                <w:sz w:val="22"/>
              </w:rPr>
              <w:t>HNE</w:t>
            </w:r>
            <w:r w:rsidR="005B088C" w:rsidRPr="00E76614">
              <w:rPr>
                <w:rFonts w:cs="Calibri Light"/>
                <w:sz w:val="22"/>
              </w:rPr>
              <w:t xml:space="preserve"> BeHealthy</w:t>
            </w:r>
            <w:r w:rsidRPr="00E76614">
              <w:rPr>
                <w:rFonts w:cs="Calibri Light"/>
                <w:sz w:val="22"/>
              </w:rPr>
              <w:t xml:space="preserve"> </w:t>
            </w:r>
            <w:r w:rsidR="00F1055D" w:rsidRPr="00E76614">
              <w:rPr>
                <w:rFonts w:cs="Calibri Light"/>
                <w:sz w:val="22"/>
              </w:rPr>
              <w:t xml:space="preserve">achieved only a </w:t>
            </w:r>
            <w:r w:rsidR="00296D00" w:rsidRPr="00E76614">
              <w:rPr>
                <w:rFonts w:cs="Calibri Light"/>
                <w:sz w:val="22"/>
              </w:rPr>
              <w:t>55.56</w:t>
            </w:r>
            <w:r w:rsidR="00F1055D" w:rsidRPr="00E76614">
              <w:rPr>
                <w:rFonts w:cs="Calibri Light"/>
                <w:sz w:val="22"/>
              </w:rPr>
              <w:t xml:space="preserve">% accuracy rate in its </w:t>
            </w:r>
            <w:r w:rsidR="00CB761D" w:rsidRPr="00E76614">
              <w:rPr>
                <w:rFonts w:cs="Calibri Light"/>
                <w:sz w:val="22"/>
              </w:rPr>
              <w:t>PCP</w:t>
            </w:r>
            <w:r w:rsidR="00F1055D" w:rsidRPr="00E76614">
              <w:rPr>
                <w:rFonts w:cs="Calibri Light"/>
                <w:sz w:val="22"/>
              </w:rPr>
              <w:t xml:space="preserve"> directory, a </w:t>
            </w:r>
            <w:r w:rsidR="00F66F92" w:rsidRPr="00E76614">
              <w:rPr>
                <w:rFonts w:cs="Calibri Light"/>
                <w:sz w:val="22"/>
              </w:rPr>
              <w:t>24.10</w:t>
            </w:r>
            <w:r w:rsidR="00F1055D" w:rsidRPr="00E76614">
              <w:rPr>
                <w:rFonts w:cs="Calibri Light"/>
                <w:sz w:val="22"/>
              </w:rPr>
              <w:t xml:space="preserve">% accuracy rate in its ob/gyn directory, and a </w:t>
            </w:r>
            <w:r w:rsidR="00F46503" w:rsidRPr="00E76614">
              <w:rPr>
                <w:rFonts w:cs="Calibri Light"/>
                <w:sz w:val="22"/>
              </w:rPr>
              <w:t>20.57</w:t>
            </w:r>
            <w:r w:rsidR="00F1055D" w:rsidRPr="00E76614">
              <w:rPr>
                <w:rFonts w:cs="Calibri Light"/>
                <w:sz w:val="22"/>
              </w:rPr>
              <w:t xml:space="preserve">% accuracy rate in its </w:t>
            </w:r>
            <w:r w:rsidR="002D5AE9" w:rsidRPr="00E76614">
              <w:rPr>
                <w:rFonts w:cs="Calibri Light"/>
                <w:sz w:val="22"/>
              </w:rPr>
              <w:t xml:space="preserve">CMHC </w:t>
            </w:r>
            <w:r w:rsidR="00F1055D" w:rsidRPr="00E76614">
              <w:rPr>
                <w:rFonts w:cs="Calibri Light"/>
                <w:sz w:val="22"/>
              </w:rPr>
              <w:t>directory.</w:t>
            </w:r>
          </w:p>
        </w:tc>
        <w:tc>
          <w:tcPr>
            <w:tcW w:w="1560" w:type="pct"/>
          </w:tcPr>
          <w:p w14:paraId="388F0DB3" w14:textId="3A8F5BE0" w:rsidR="00B834DE" w:rsidRPr="00E76614" w:rsidRDefault="00B834DE" w:rsidP="00E6269F">
            <w:pPr>
              <w:jc w:val="left"/>
              <w:rPr>
                <w:rFonts w:ascii="Calibri Light" w:hAnsi="Calibri Light" w:cs="Calibri Light"/>
                <w:b/>
                <w:bCs/>
                <w:sz w:val="22"/>
                <w:u w:val="single"/>
              </w:rPr>
            </w:pPr>
            <w:r w:rsidRPr="00E76614">
              <w:rPr>
                <w:rFonts w:cs="Calibri Light"/>
                <w:sz w:val="22"/>
              </w:rPr>
              <w:t>HNE</w:t>
            </w:r>
            <w:r w:rsidR="005B088C" w:rsidRPr="00E76614">
              <w:rPr>
                <w:rFonts w:cs="Calibri Light"/>
                <w:sz w:val="22"/>
              </w:rPr>
              <w:t xml:space="preserve"> BeHealthy</w:t>
            </w:r>
            <w:r w:rsidRPr="00E76614">
              <w:rPr>
                <w:rFonts w:cs="Calibri Light"/>
                <w:sz w:val="22"/>
              </w:rPr>
              <w:t xml:space="preserve"> should design quality improvement interventions to enhance the accuracy of all three directories. </w:t>
            </w:r>
          </w:p>
        </w:tc>
        <w:tc>
          <w:tcPr>
            <w:tcW w:w="416" w:type="pct"/>
          </w:tcPr>
          <w:p w14:paraId="630D681D" w14:textId="6161963C" w:rsidR="00B834DE" w:rsidRPr="00E76614" w:rsidRDefault="00B834DE" w:rsidP="00E6269F">
            <w:pPr>
              <w:jc w:val="left"/>
              <w:rPr>
                <w:rFonts w:cs="Calibri Light"/>
                <w:sz w:val="22"/>
              </w:rPr>
            </w:pPr>
            <w:r w:rsidRPr="00E76614">
              <w:rPr>
                <w:rFonts w:cs="Calibri Light"/>
                <w:sz w:val="22"/>
              </w:rPr>
              <w:t>Quality, Access, Timeliness</w:t>
            </w:r>
          </w:p>
        </w:tc>
      </w:tr>
      <w:tr w:rsidR="00E75DC5" w:rsidRPr="00E76614" w14:paraId="1DC099EB" w14:textId="77777777" w:rsidTr="00B548CE">
        <w:trPr>
          <w:trHeight w:val="288"/>
        </w:trPr>
        <w:tc>
          <w:tcPr>
            <w:tcW w:w="676" w:type="pct"/>
          </w:tcPr>
          <w:p w14:paraId="7F07BBF7" w14:textId="3D860A0A" w:rsidR="00E75DC5" w:rsidRPr="00E76614" w:rsidRDefault="0037492E" w:rsidP="00E6269F">
            <w:pPr>
              <w:jc w:val="left"/>
              <w:rPr>
                <w:rFonts w:ascii="Calibri Light" w:hAnsi="Calibri Light" w:cs="Calibri Light"/>
                <w:sz w:val="22"/>
              </w:rPr>
            </w:pPr>
            <w:r w:rsidRPr="00E76614">
              <w:rPr>
                <w:rFonts w:cs="Calibri Light"/>
                <w:sz w:val="22"/>
              </w:rPr>
              <w:t>Experience</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Survey</w:t>
            </w:r>
          </w:p>
        </w:tc>
        <w:tc>
          <w:tcPr>
            <w:tcW w:w="1051" w:type="pct"/>
          </w:tcPr>
          <w:p w14:paraId="66C2DE66" w14:textId="7401218B" w:rsidR="00E75DC5" w:rsidRPr="00E76614" w:rsidRDefault="00E75DC5" w:rsidP="00E6269F">
            <w:pPr>
              <w:jc w:val="left"/>
              <w:rPr>
                <w:rFonts w:ascii="Calibri Light" w:hAnsi="Calibri Light" w:cs="Calibri Light"/>
                <w:sz w:val="22"/>
              </w:rPr>
            </w:pPr>
            <w:r w:rsidRPr="00E76614">
              <w:rPr>
                <w:rFonts w:cs="Calibri Light"/>
                <w:sz w:val="22"/>
              </w:rPr>
              <w:t>HNE</w:t>
            </w:r>
            <w:r w:rsidR="00420EDE" w:rsidRPr="00E76614">
              <w:rPr>
                <w:rFonts w:cs="Calibri Light"/>
                <w:sz w:val="22"/>
              </w:rPr>
              <w:t xml:space="preserve"> </w:t>
            </w:r>
            <w:r w:rsidRPr="00E76614">
              <w:rPr>
                <w:rFonts w:cs="Calibri Light"/>
                <w:sz w:val="22"/>
              </w:rPr>
              <w:t>BeHealthy</w:t>
            </w:r>
            <w:r w:rsidR="00420EDE" w:rsidRPr="00E76614">
              <w:rPr>
                <w:rFonts w:cs="Calibri Light"/>
                <w:sz w:val="22"/>
              </w:rPr>
              <w:t xml:space="preserve"> </w:t>
            </w:r>
            <w:r w:rsidRPr="00E76614">
              <w:rPr>
                <w:rFonts w:cs="Calibri Light"/>
                <w:sz w:val="22"/>
              </w:rPr>
              <w:t>scored</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statewide</w:t>
            </w:r>
            <w:r w:rsidR="00420EDE" w:rsidRPr="00E76614">
              <w:rPr>
                <w:rFonts w:cs="Calibri Light"/>
                <w:sz w:val="22"/>
              </w:rPr>
              <w:t xml:space="preserve"> </w:t>
            </w:r>
            <w:r w:rsidR="0037492E" w:rsidRPr="00E76614">
              <w:rPr>
                <w:rFonts w:cs="Calibri Light"/>
                <w:sz w:val="22"/>
              </w:rPr>
              <w:t>score</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00D32719" w:rsidRPr="00E76614">
              <w:rPr>
                <w:rFonts w:cs="Calibri Light"/>
                <w:sz w:val="22"/>
              </w:rPr>
              <w:t>seven</w:t>
            </w:r>
            <w:r w:rsidR="00420EDE" w:rsidRPr="00E76614">
              <w:rPr>
                <w:rFonts w:cs="Calibri Light"/>
                <w:sz w:val="22"/>
              </w:rPr>
              <w:t xml:space="preserve"> </w:t>
            </w:r>
            <w:r w:rsidR="0037492E" w:rsidRPr="00E76614">
              <w:rPr>
                <w:rFonts w:cs="Calibri Light"/>
                <w:sz w:val="22"/>
              </w:rPr>
              <w:t>adult</w:t>
            </w:r>
            <w:r w:rsidR="00420EDE" w:rsidRPr="00E76614">
              <w:rPr>
                <w:rFonts w:cs="Calibri Light"/>
                <w:sz w:val="22"/>
              </w:rPr>
              <w:t xml:space="preserve"> </w:t>
            </w:r>
            <w:r w:rsidR="00D32719" w:rsidRPr="00E76614">
              <w:rPr>
                <w:rFonts w:cs="Calibri Light"/>
                <w:sz w:val="22"/>
              </w:rPr>
              <w:t xml:space="preserve">and </w:t>
            </w:r>
            <w:r w:rsidR="008272C1" w:rsidRPr="00E76614">
              <w:rPr>
                <w:rFonts w:cs="Calibri Light"/>
                <w:sz w:val="22"/>
              </w:rPr>
              <w:t>one</w:t>
            </w:r>
            <w:r w:rsidR="00D32719" w:rsidRPr="00E76614">
              <w:rPr>
                <w:rFonts w:cs="Calibri Light"/>
                <w:sz w:val="22"/>
              </w:rPr>
              <w:t xml:space="preserve"> child </w:t>
            </w:r>
            <w:r w:rsidR="0037492E" w:rsidRPr="00E76614">
              <w:rPr>
                <w:rFonts w:cs="Calibri Light"/>
                <w:sz w:val="22"/>
              </w:rPr>
              <w:t>PC</w:t>
            </w:r>
            <w:r w:rsidR="00420EDE" w:rsidRPr="00E76614">
              <w:rPr>
                <w:rFonts w:cs="Calibri Light"/>
                <w:sz w:val="22"/>
              </w:rPr>
              <w:t xml:space="preserve"> </w:t>
            </w:r>
            <w:r w:rsidR="0037492E" w:rsidRPr="00E76614">
              <w:rPr>
                <w:rFonts w:cs="Calibri Light"/>
                <w:sz w:val="22"/>
              </w:rPr>
              <w:t>MES</w:t>
            </w:r>
            <w:r w:rsidR="00420EDE" w:rsidRPr="00E76614">
              <w:rPr>
                <w:rFonts w:cs="Calibri Light"/>
                <w:sz w:val="22"/>
              </w:rPr>
              <w:t xml:space="preserve"> </w:t>
            </w:r>
            <w:r w:rsidR="0037492E" w:rsidRPr="00E76614">
              <w:rPr>
                <w:rFonts w:cs="Calibri Light"/>
                <w:sz w:val="22"/>
              </w:rPr>
              <w:t>measure</w:t>
            </w:r>
            <w:r w:rsidR="0001112A" w:rsidRPr="00E76614">
              <w:rPr>
                <w:rFonts w:cs="Calibri Light"/>
                <w:sz w:val="22"/>
              </w:rPr>
              <w:t>.</w:t>
            </w:r>
          </w:p>
        </w:tc>
        <w:tc>
          <w:tcPr>
            <w:tcW w:w="1297" w:type="pct"/>
          </w:tcPr>
          <w:p w14:paraId="5CDAF001" w14:textId="75EE5C99" w:rsidR="00E75DC5" w:rsidRPr="00E76614" w:rsidRDefault="00E75DC5" w:rsidP="00E6269F">
            <w:pPr>
              <w:jc w:val="left"/>
              <w:rPr>
                <w:rFonts w:ascii="Calibri Light" w:hAnsi="Calibri Light" w:cs="Calibri Light"/>
                <w:sz w:val="22"/>
                <w:highlight w:val="green"/>
              </w:rPr>
            </w:pPr>
            <w:r w:rsidRPr="00E76614">
              <w:rPr>
                <w:rFonts w:cs="Calibri Light"/>
                <w:sz w:val="22"/>
              </w:rPr>
              <w:t>HNE</w:t>
            </w:r>
            <w:r w:rsidR="00420EDE" w:rsidRPr="00E76614">
              <w:rPr>
                <w:rFonts w:cs="Calibri Light"/>
                <w:sz w:val="22"/>
              </w:rPr>
              <w:t xml:space="preserve"> </w:t>
            </w:r>
            <w:r w:rsidRPr="00E76614">
              <w:rPr>
                <w:rFonts w:cs="Calibri Light"/>
                <w:sz w:val="22"/>
              </w:rPr>
              <w:t>BeHealthy</w:t>
            </w:r>
            <w:r w:rsidR="00420EDE" w:rsidRPr="00E76614">
              <w:rPr>
                <w:rFonts w:cs="Calibri Light"/>
                <w:sz w:val="22"/>
              </w:rPr>
              <w:t xml:space="preserve"> </w:t>
            </w:r>
            <w:r w:rsidRPr="00E76614">
              <w:rPr>
                <w:rFonts w:cs="Calibri Light"/>
                <w:sz w:val="22"/>
              </w:rPr>
              <w:t>scored</w:t>
            </w:r>
            <w:r w:rsidR="00420EDE" w:rsidRPr="00E76614">
              <w:rPr>
                <w:rFonts w:cs="Calibri Light"/>
                <w:sz w:val="22"/>
              </w:rPr>
              <w:t xml:space="preserve"> </w:t>
            </w:r>
            <w:r w:rsidRPr="00E76614">
              <w:rPr>
                <w:rFonts w:cs="Calibri Light"/>
                <w:sz w:val="22"/>
              </w:rPr>
              <w:t>below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statewide</w:t>
            </w:r>
            <w:r w:rsidR="00420EDE" w:rsidRPr="00E76614">
              <w:rPr>
                <w:rFonts w:cs="Calibri Light"/>
                <w:sz w:val="22"/>
              </w:rPr>
              <w:t xml:space="preserve"> </w:t>
            </w:r>
            <w:r w:rsidRPr="00E76614">
              <w:rPr>
                <w:rFonts w:cs="Calibri Light"/>
                <w:sz w:val="22"/>
              </w:rPr>
              <w:t>average</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00D32719" w:rsidRPr="00E76614">
              <w:rPr>
                <w:rFonts w:cs="Calibri Light"/>
                <w:sz w:val="22"/>
              </w:rPr>
              <w:t>two</w:t>
            </w:r>
            <w:r w:rsidR="00420EDE" w:rsidRPr="00E76614">
              <w:rPr>
                <w:rFonts w:cs="Calibri Light"/>
                <w:sz w:val="22"/>
              </w:rPr>
              <w:t xml:space="preserve"> </w:t>
            </w:r>
            <w:r w:rsidRPr="00E76614">
              <w:rPr>
                <w:rFonts w:cs="Calibri Light"/>
                <w:sz w:val="22"/>
              </w:rPr>
              <w:t>adult</w:t>
            </w:r>
            <w:r w:rsidR="00420EDE" w:rsidRPr="00E76614">
              <w:rPr>
                <w:rFonts w:cs="Calibri Light"/>
                <w:sz w:val="22"/>
              </w:rPr>
              <w:t xml:space="preserve"> </w:t>
            </w:r>
            <w:r w:rsidR="008272C1" w:rsidRPr="00E76614">
              <w:rPr>
                <w:rFonts w:cs="Calibri Light"/>
                <w:sz w:val="22"/>
              </w:rPr>
              <w:t xml:space="preserve">and 10 child </w:t>
            </w:r>
            <w:r w:rsidRPr="00E76614">
              <w:rPr>
                <w:rFonts w:cs="Calibri Light"/>
                <w:sz w:val="22"/>
              </w:rPr>
              <w:t>PC</w:t>
            </w:r>
            <w:r w:rsidR="00420EDE" w:rsidRPr="00E76614">
              <w:rPr>
                <w:rFonts w:cs="Calibri Light"/>
                <w:sz w:val="22"/>
              </w:rPr>
              <w:t xml:space="preserve"> </w:t>
            </w:r>
            <w:r w:rsidRPr="00E76614">
              <w:rPr>
                <w:rFonts w:cs="Calibri Light"/>
                <w:sz w:val="22"/>
              </w:rPr>
              <w:t>MES</w:t>
            </w:r>
            <w:r w:rsidR="00420EDE" w:rsidRPr="00E76614">
              <w:rPr>
                <w:rFonts w:cs="Calibri Light"/>
                <w:sz w:val="22"/>
              </w:rPr>
              <w:t xml:space="preserve"> </w:t>
            </w:r>
            <w:r w:rsidRPr="00E76614">
              <w:rPr>
                <w:rFonts w:cs="Calibri Light"/>
                <w:sz w:val="22"/>
              </w:rPr>
              <w:t>measures.</w:t>
            </w:r>
          </w:p>
        </w:tc>
        <w:tc>
          <w:tcPr>
            <w:tcW w:w="1560" w:type="pct"/>
          </w:tcPr>
          <w:p w14:paraId="5636475B" w14:textId="18DD4CB5" w:rsidR="00E75DC5" w:rsidRPr="00E76614" w:rsidRDefault="00E75DC5" w:rsidP="00E6269F">
            <w:pPr>
              <w:jc w:val="left"/>
              <w:rPr>
                <w:rFonts w:ascii="Calibri Light" w:hAnsi="Calibri Light" w:cs="Calibri Light"/>
                <w:b/>
                <w:bCs/>
                <w:sz w:val="22"/>
                <w:u w:val="single"/>
              </w:rPr>
            </w:pPr>
            <w:r w:rsidRPr="00E76614">
              <w:rPr>
                <w:rFonts w:cs="Calibri Light"/>
                <w:sz w:val="22"/>
              </w:rPr>
              <w:t>The</w:t>
            </w:r>
            <w:r w:rsidR="00420EDE" w:rsidRPr="00E76614">
              <w:rPr>
                <w:rFonts w:cs="Calibri Light"/>
                <w:sz w:val="22"/>
              </w:rPr>
              <w:t xml:space="preserve"> </w:t>
            </w: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utilize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results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adult</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child</w:t>
            </w:r>
            <w:r w:rsidR="00420EDE" w:rsidRPr="00E76614">
              <w:rPr>
                <w:rFonts w:cs="Calibri Light"/>
                <w:sz w:val="22"/>
              </w:rPr>
              <w:t xml:space="preserve"> </w:t>
            </w:r>
            <w:r w:rsidR="0037492E" w:rsidRPr="00E76614">
              <w:rPr>
                <w:rFonts w:cs="Calibri Light"/>
                <w:sz w:val="22"/>
              </w:rPr>
              <w:t>PC</w:t>
            </w:r>
            <w:r w:rsidR="00420EDE" w:rsidRPr="00E76614">
              <w:rPr>
                <w:rFonts w:cs="Calibri Light"/>
                <w:sz w:val="22"/>
              </w:rPr>
              <w:t xml:space="preserve"> </w:t>
            </w:r>
            <w:r w:rsidR="0037492E" w:rsidRPr="00E76614">
              <w:rPr>
                <w:rFonts w:cs="Calibri Light"/>
                <w:sz w:val="22"/>
              </w:rPr>
              <w:t>MES</w:t>
            </w:r>
            <w:r w:rsidR="00420EDE" w:rsidRPr="00E76614">
              <w:rPr>
                <w:rFonts w:cs="Calibri Light"/>
                <w:sz w:val="22"/>
              </w:rPr>
              <w:t xml:space="preserve"> </w:t>
            </w:r>
            <w:r w:rsidRPr="00E76614">
              <w:rPr>
                <w:rFonts w:cs="Calibri Light"/>
                <w:sz w:val="22"/>
              </w:rPr>
              <w:t>surveys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drive</w:t>
            </w:r>
            <w:r w:rsidR="00420EDE" w:rsidRPr="00E76614">
              <w:rPr>
                <w:rFonts w:cs="Calibri Light"/>
                <w:sz w:val="22"/>
              </w:rPr>
              <w:t xml:space="preserve"> </w:t>
            </w:r>
            <w:r w:rsidRPr="00E76614">
              <w:rPr>
                <w:rFonts w:cs="Calibri Light"/>
                <w:sz w:val="22"/>
              </w:rPr>
              <w:t>performance</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as</w:t>
            </w:r>
            <w:r w:rsidR="00420EDE" w:rsidRPr="00E76614">
              <w:rPr>
                <w:rFonts w:cs="Calibri Light"/>
                <w:sz w:val="22"/>
              </w:rPr>
              <w:t xml:space="preserve"> </w:t>
            </w:r>
            <w:r w:rsidRPr="00E76614">
              <w:rPr>
                <w:rFonts w:cs="Calibri Light"/>
                <w:sz w:val="22"/>
              </w:rPr>
              <w:t>it</w:t>
            </w:r>
            <w:r w:rsidR="00420EDE" w:rsidRPr="00E76614">
              <w:rPr>
                <w:rFonts w:cs="Calibri Light"/>
                <w:sz w:val="22"/>
              </w:rPr>
              <w:t xml:space="preserve"> </w:t>
            </w:r>
            <w:r w:rsidRPr="00E76614">
              <w:rPr>
                <w:rFonts w:cs="Calibri Light"/>
                <w:sz w:val="22"/>
              </w:rPr>
              <w:t>relates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member</w:t>
            </w:r>
            <w:r w:rsidR="00420EDE" w:rsidRPr="00E76614">
              <w:rPr>
                <w:rFonts w:cs="Calibri Light"/>
                <w:sz w:val="22"/>
              </w:rPr>
              <w:t xml:space="preserve"> </w:t>
            </w:r>
            <w:r w:rsidRPr="00E76614">
              <w:rPr>
                <w:rFonts w:cs="Calibri Light"/>
                <w:sz w:val="22"/>
              </w:rPr>
              <w:t>experience.</w:t>
            </w:r>
          </w:p>
        </w:tc>
        <w:tc>
          <w:tcPr>
            <w:tcW w:w="416" w:type="pct"/>
          </w:tcPr>
          <w:p w14:paraId="7B5C4499" w14:textId="4CFE50E5" w:rsidR="00E75DC5" w:rsidRPr="00E76614" w:rsidRDefault="00E75DC5"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r w:rsidR="00420EDE" w:rsidRPr="00E76614">
              <w:rPr>
                <w:rFonts w:cs="Calibri Light"/>
                <w:sz w:val="22"/>
              </w:rPr>
              <w:t xml:space="preserve"> </w:t>
            </w:r>
            <w:r w:rsidRPr="00E76614">
              <w:rPr>
                <w:rFonts w:cs="Calibri Light"/>
                <w:sz w:val="22"/>
              </w:rPr>
              <w:t>Access</w:t>
            </w:r>
          </w:p>
        </w:tc>
      </w:tr>
    </w:tbl>
    <w:p w14:paraId="1568FBA2" w14:textId="5C66580D" w:rsidR="00CB761D" w:rsidRPr="00E76614" w:rsidRDefault="005B088C" w:rsidP="00E6269F">
      <w:pPr>
        <w:pStyle w:val="Caption"/>
        <w:spacing w:after="480"/>
        <w:rPr>
          <w:rFonts w:cs="Calibri Light"/>
          <w:b w:val="0"/>
          <w:bCs w:val="0"/>
          <w:sz w:val="20"/>
          <w:szCs w:val="20"/>
        </w:rPr>
      </w:pPr>
      <w:r w:rsidRPr="00E76614">
        <w:rPr>
          <w:rFonts w:cs="Calibri Light"/>
          <w:b w:val="0"/>
          <w:bCs w:val="0"/>
          <w:sz w:val="20"/>
          <w:szCs w:val="20"/>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r w:rsidR="006C0D33" w:rsidRPr="00E76614">
        <w:rPr>
          <w:rFonts w:cs="Calibri Light"/>
          <w:b w:val="0"/>
          <w:bCs w:val="0"/>
          <w:sz w:val="20"/>
          <w:szCs w:val="20"/>
        </w:rPr>
        <w:t>.</w:t>
      </w:r>
    </w:p>
    <w:p w14:paraId="6599AE70" w14:textId="77777777" w:rsidR="00CB761D" w:rsidRPr="00E76614" w:rsidRDefault="00CB761D">
      <w:pPr>
        <w:spacing w:after="200" w:line="276" w:lineRule="auto"/>
        <w:rPr>
          <w:rFonts w:cs="Calibri Light"/>
          <w:sz w:val="20"/>
          <w:szCs w:val="20"/>
        </w:rPr>
      </w:pPr>
      <w:r w:rsidRPr="00E76614">
        <w:rPr>
          <w:rFonts w:cs="Calibri Light"/>
          <w:b/>
          <w:bCs/>
          <w:sz w:val="20"/>
          <w:szCs w:val="20"/>
        </w:rPr>
        <w:br w:type="page"/>
      </w:r>
    </w:p>
    <w:p w14:paraId="24045E07" w14:textId="5D4CD232" w:rsidR="00C316F6" w:rsidRPr="00E76614" w:rsidRDefault="00C316F6" w:rsidP="00E6269F">
      <w:pPr>
        <w:pStyle w:val="Heading3"/>
      </w:pPr>
      <w:bookmarkStart w:id="620" w:name="_Toc192530479"/>
      <w:bookmarkStart w:id="621" w:name="_Toc227233565"/>
      <w:r w:rsidRPr="00E76614">
        <w:lastRenderedPageBreak/>
        <w:t>Fallon</w:t>
      </w:r>
      <w:r w:rsidR="00420EDE" w:rsidRPr="00E76614">
        <w:t xml:space="preserve"> </w:t>
      </w:r>
      <w:r w:rsidR="003C58F8" w:rsidRPr="00E76614">
        <w:t>Berkshire</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C355D2" w:rsidRPr="00E76614">
        <w:t xml:space="preserve">EQR </w:t>
      </w:r>
      <w:r w:rsidRPr="00E76614">
        <w:t>Recommendations</w:t>
      </w:r>
      <w:bookmarkEnd w:id="620"/>
      <w:bookmarkEnd w:id="621"/>
    </w:p>
    <w:p w14:paraId="522D0422" w14:textId="77777777" w:rsidR="00C316F6" w:rsidRPr="00E76614" w:rsidRDefault="00C316F6" w:rsidP="00E6269F"/>
    <w:p w14:paraId="1C1DFBD0" w14:textId="35047BDD" w:rsidR="004529AE" w:rsidRPr="00E76614" w:rsidRDefault="004529AE" w:rsidP="00E6269F">
      <w:pPr>
        <w:pStyle w:val="Caption"/>
        <w:rPr>
          <w:rFonts w:cs="Calibri Light"/>
        </w:rPr>
      </w:pPr>
      <w:bookmarkStart w:id="622" w:name="_Toc224213620"/>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143</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Fallon</w:t>
      </w:r>
      <w:r w:rsidR="00420EDE" w:rsidRPr="00E76614">
        <w:rPr>
          <w:rFonts w:cs="Calibri Light"/>
        </w:rPr>
        <w:t xml:space="preserve"> </w:t>
      </w:r>
      <w:r w:rsidRPr="00E76614">
        <w:rPr>
          <w:rFonts w:cs="Calibri Light"/>
        </w:rPr>
        <w:t>Berkshire</w:t>
      </w:r>
      <w:bookmarkEnd w:id="622"/>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2856"/>
        <w:gridCol w:w="4758"/>
        <w:gridCol w:w="6296"/>
        <w:gridCol w:w="7181"/>
        <w:gridCol w:w="1939"/>
      </w:tblGrid>
      <w:tr w:rsidR="004529AE" w:rsidRPr="00E76614" w14:paraId="1645A864" w14:textId="77777777" w:rsidTr="004F50D3">
        <w:trPr>
          <w:trHeight w:val="288"/>
          <w:tblHeader/>
        </w:trPr>
        <w:tc>
          <w:tcPr>
            <w:tcW w:w="620" w:type="pct"/>
            <w:tcBorders>
              <w:bottom w:val="single" w:sz="4" w:space="0" w:color="auto"/>
            </w:tcBorders>
            <w:shd w:val="clear" w:color="auto" w:fill="5F497A" w:themeFill="accent4" w:themeFillShade="BF"/>
            <w:vAlign w:val="bottom"/>
          </w:tcPr>
          <w:p w14:paraId="45521D19" w14:textId="77777777" w:rsidR="004529AE" w:rsidRPr="00E76614" w:rsidRDefault="004529AE"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033" w:type="pct"/>
            <w:tcBorders>
              <w:bottom w:val="single" w:sz="4" w:space="0" w:color="auto"/>
            </w:tcBorders>
            <w:shd w:val="clear" w:color="auto" w:fill="5F497A" w:themeFill="accent4" w:themeFillShade="BF"/>
            <w:vAlign w:val="bottom"/>
          </w:tcPr>
          <w:p w14:paraId="7A332D4F"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367" w:type="pct"/>
            <w:tcBorders>
              <w:bottom w:val="single" w:sz="4" w:space="0" w:color="auto"/>
            </w:tcBorders>
            <w:shd w:val="clear" w:color="auto" w:fill="5F497A" w:themeFill="accent4" w:themeFillShade="BF"/>
            <w:vAlign w:val="bottom"/>
          </w:tcPr>
          <w:p w14:paraId="185E18C0" w14:textId="41F8A66B" w:rsidR="004529AE"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59" w:type="pct"/>
            <w:tcBorders>
              <w:bottom w:val="single" w:sz="4" w:space="0" w:color="auto"/>
            </w:tcBorders>
            <w:shd w:val="clear" w:color="auto" w:fill="5F497A" w:themeFill="accent4" w:themeFillShade="BF"/>
            <w:vAlign w:val="bottom"/>
          </w:tcPr>
          <w:p w14:paraId="6CE84AB3"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21" w:type="pct"/>
            <w:shd w:val="clear" w:color="auto" w:fill="5F497A" w:themeFill="accent4" w:themeFillShade="BF"/>
            <w:vAlign w:val="bottom"/>
          </w:tcPr>
          <w:p w14:paraId="2686A3C6" w14:textId="77777777" w:rsidR="004529AE" w:rsidRPr="00E76614" w:rsidRDefault="004529AE"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63040E" w:rsidRPr="00E76614" w14:paraId="00AC4A0E" w14:textId="77777777" w:rsidTr="004F50D3">
        <w:trPr>
          <w:trHeight w:val="288"/>
        </w:trPr>
        <w:tc>
          <w:tcPr>
            <w:tcW w:w="620" w:type="pct"/>
          </w:tcPr>
          <w:p w14:paraId="18D4D66F" w14:textId="72496A33" w:rsidR="0063040E" w:rsidRPr="00E76614" w:rsidRDefault="0063040E" w:rsidP="00E6269F">
            <w:pPr>
              <w:jc w:val="left"/>
              <w:rPr>
                <w:rFonts w:ascii="Calibri Light" w:hAnsi="Calibri Light" w:cs="Calibri Light"/>
                <w:sz w:val="22"/>
              </w:rPr>
            </w:pPr>
            <w:r w:rsidRPr="00E76614">
              <w:rPr>
                <w:rFonts w:cs="Calibri Light"/>
                <w:sz w:val="22"/>
              </w:rPr>
              <w:t>PIP: CDF</w:t>
            </w:r>
          </w:p>
        </w:tc>
        <w:tc>
          <w:tcPr>
            <w:tcW w:w="1033" w:type="pct"/>
          </w:tcPr>
          <w:p w14:paraId="38332064" w14:textId="65564DAB" w:rsidR="0063040E" w:rsidRPr="00E76614" w:rsidRDefault="0063040E" w:rsidP="00E6269F">
            <w:pPr>
              <w:jc w:val="left"/>
              <w:rPr>
                <w:rFonts w:ascii="Calibri Light" w:hAnsi="Calibri Light" w:cs="Calibri Light"/>
                <w:sz w:val="22"/>
              </w:rPr>
            </w:pPr>
            <w:r w:rsidRPr="00E76614">
              <w:rPr>
                <w:rFonts w:cs="Calibri Light"/>
                <w:sz w:val="22"/>
              </w:rPr>
              <w:t xml:space="preserve">There is </w:t>
            </w:r>
            <w:r w:rsidR="00BE642F" w:rsidRPr="00E76614">
              <w:rPr>
                <w:rFonts w:cs="Calibri Light"/>
                <w:sz w:val="22"/>
              </w:rPr>
              <w:t>moderate</w:t>
            </w:r>
            <w:r w:rsidRPr="00E76614">
              <w:rPr>
                <w:rFonts w:cs="Calibri Light"/>
                <w:sz w:val="22"/>
              </w:rPr>
              <w:t xml:space="preserve"> confidence that the PIP </w:t>
            </w:r>
            <w:r w:rsidR="00BE642F" w:rsidRPr="00E76614">
              <w:rPr>
                <w:rFonts w:cs="Calibri Light"/>
                <w:sz w:val="22"/>
              </w:rPr>
              <w:t xml:space="preserve">Remeasurement 1 </w:t>
            </w:r>
            <w:r w:rsidRPr="00E76614">
              <w:rPr>
                <w:rFonts w:cs="Calibri Light"/>
                <w:sz w:val="22"/>
              </w:rPr>
              <w:t xml:space="preserve">Report adhered to acceptable methodology for determining the aim and methodology of the PIP, identifying barriers, and proposing interventions that address the barriers. </w:t>
            </w:r>
            <w:r w:rsidR="00BE642F" w:rsidRPr="00E76614">
              <w:rPr>
                <w:rFonts w:cs="Calibri Light"/>
                <w:sz w:val="22"/>
              </w:rPr>
              <w:t xml:space="preserve">There is moderate </w:t>
            </w:r>
            <w:r w:rsidR="00544FF4" w:rsidRPr="00E76614">
              <w:rPr>
                <w:rFonts w:cs="Calibri Light"/>
                <w:sz w:val="22"/>
              </w:rPr>
              <w:t>confidence</w:t>
            </w:r>
            <w:r w:rsidR="00CB761D" w:rsidRPr="00E76614">
              <w:rPr>
                <w:rFonts w:cs="Calibri Light"/>
                <w:sz w:val="22"/>
              </w:rPr>
              <w:t xml:space="preserve"> that</w:t>
            </w:r>
            <w:r w:rsidR="00BE642F" w:rsidRPr="00E76614">
              <w:rPr>
                <w:rFonts w:cs="Calibri Light"/>
                <w:sz w:val="22"/>
              </w:rPr>
              <w:t xml:space="preserve"> the PIP produced evidence of improvement. </w:t>
            </w:r>
          </w:p>
        </w:tc>
        <w:tc>
          <w:tcPr>
            <w:tcW w:w="1367" w:type="pct"/>
          </w:tcPr>
          <w:p w14:paraId="29246F8F" w14:textId="77777777" w:rsidR="0063040E" w:rsidRPr="00E76614" w:rsidRDefault="0063040E" w:rsidP="00E6269F">
            <w:pPr>
              <w:jc w:val="left"/>
              <w:rPr>
                <w:rFonts w:cs="Calibri Light"/>
                <w:sz w:val="22"/>
              </w:rPr>
            </w:pPr>
            <w:r w:rsidRPr="00E76614">
              <w:rPr>
                <w:rFonts w:cs="Calibri Light"/>
                <w:sz w:val="22"/>
              </w:rPr>
              <w:t>N/A</w:t>
            </w:r>
          </w:p>
          <w:p w14:paraId="1C6E5B6C" w14:textId="59FBBA3C" w:rsidR="0063040E" w:rsidRPr="00E76614" w:rsidRDefault="0063040E" w:rsidP="00E6269F">
            <w:pPr>
              <w:jc w:val="left"/>
              <w:rPr>
                <w:rFonts w:ascii="Calibri Light" w:hAnsi="Calibri Light" w:cs="Calibri Light"/>
                <w:sz w:val="22"/>
              </w:rPr>
            </w:pPr>
          </w:p>
        </w:tc>
        <w:tc>
          <w:tcPr>
            <w:tcW w:w="1559" w:type="pct"/>
          </w:tcPr>
          <w:p w14:paraId="0CC08238" w14:textId="77777777" w:rsidR="0063040E" w:rsidRPr="00E76614" w:rsidRDefault="0063040E" w:rsidP="00E6269F">
            <w:pPr>
              <w:jc w:val="left"/>
              <w:rPr>
                <w:rFonts w:cs="Calibri Light"/>
                <w:sz w:val="22"/>
              </w:rPr>
            </w:pPr>
            <w:r w:rsidRPr="00E76614">
              <w:rPr>
                <w:rFonts w:cs="Calibri Light"/>
                <w:sz w:val="22"/>
              </w:rPr>
              <w:t>N/A</w:t>
            </w:r>
          </w:p>
          <w:p w14:paraId="50B5EF76" w14:textId="75D879AB" w:rsidR="0063040E" w:rsidRPr="00E76614" w:rsidRDefault="0063040E" w:rsidP="00E6269F">
            <w:pPr>
              <w:jc w:val="left"/>
              <w:rPr>
                <w:rFonts w:ascii="Calibri Light" w:hAnsi="Calibri Light" w:cs="Calibri Light"/>
                <w:sz w:val="22"/>
              </w:rPr>
            </w:pPr>
          </w:p>
        </w:tc>
        <w:tc>
          <w:tcPr>
            <w:tcW w:w="421" w:type="pct"/>
          </w:tcPr>
          <w:p w14:paraId="371197EC" w14:textId="77777777" w:rsidR="0063040E" w:rsidRPr="00E76614" w:rsidRDefault="0063040E" w:rsidP="00E6269F">
            <w:pPr>
              <w:jc w:val="left"/>
              <w:rPr>
                <w:rFonts w:cs="Calibri Light"/>
                <w:sz w:val="22"/>
              </w:rPr>
            </w:pPr>
            <w:r w:rsidRPr="00E76614">
              <w:rPr>
                <w:rFonts w:cs="Calibri Light"/>
                <w:sz w:val="22"/>
              </w:rPr>
              <w:t>Quality, Timeliness,</w:t>
            </w:r>
          </w:p>
          <w:p w14:paraId="6EB068AB" w14:textId="38FE1A84" w:rsidR="0063040E" w:rsidRPr="00E76614" w:rsidRDefault="0063040E" w:rsidP="00E6269F">
            <w:pPr>
              <w:jc w:val="left"/>
              <w:rPr>
                <w:rFonts w:cs="Calibri Light"/>
                <w:sz w:val="22"/>
              </w:rPr>
            </w:pPr>
            <w:r w:rsidRPr="00E76614">
              <w:rPr>
                <w:rFonts w:cs="Calibri Light"/>
                <w:sz w:val="22"/>
              </w:rPr>
              <w:t>Access</w:t>
            </w:r>
          </w:p>
        </w:tc>
      </w:tr>
      <w:tr w:rsidR="004B32AA" w:rsidRPr="00E76614" w14:paraId="3F4E0655" w14:textId="77777777" w:rsidTr="004F50D3">
        <w:trPr>
          <w:trHeight w:val="288"/>
        </w:trPr>
        <w:tc>
          <w:tcPr>
            <w:tcW w:w="620" w:type="pct"/>
          </w:tcPr>
          <w:p w14:paraId="5874E5F7" w14:textId="681950C3" w:rsidR="004B32AA" w:rsidRPr="00E76614" w:rsidRDefault="004B32AA" w:rsidP="00E6269F">
            <w:pPr>
              <w:jc w:val="left"/>
              <w:rPr>
                <w:rFonts w:ascii="Calibri Light" w:hAnsi="Calibri Light" w:cs="Calibri Light"/>
                <w:sz w:val="22"/>
              </w:rPr>
            </w:pPr>
            <w:r w:rsidRPr="00E76614">
              <w:rPr>
                <w:rFonts w:cs="Calibri Light"/>
                <w:sz w:val="22"/>
              </w:rPr>
              <w:t>Performance Measure Validation: HEDIS measures</w:t>
            </w:r>
          </w:p>
        </w:tc>
        <w:tc>
          <w:tcPr>
            <w:tcW w:w="1033" w:type="pct"/>
          </w:tcPr>
          <w:p w14:paraId="19315F08" w14:textId="2592723C" w:rsidR="004B32AA" w:rsidRPr="00E76614" w:rsidRDefault="004B32AA" w:rsidP="00E6269F">
            <w:pPr>
              <w:jc w:val="left"/>
              <w:rPr>
                <w:rFonts w:cs="Calibri Light"/>
                <w:sz w:val="22"/>
              </w:rPr>
            </w:pPr>
            <w:r w:rsidRPr="00E76614">
              <w:rPr>
                <w:rFonts w:cs="Calibri Light"/>
                <w:sz w:val="22"/>
              </w:rPr>
              <w:t>ACPP demonstrated compliance with information system standards. No issues were identified. The following measures were above the 90th percentile:</w:t>
            </w:r>
          </w:p>
          <w:p w14:paraId="4E2EAADC" w14:textId="27D1C989" w:rsidR="004B32AA" w:rsidRPr="00E76614" w:rsidRDefault="004B32AA" w:rsidP="00991827">
            <w:pPr>
              <w:pStyle w:val="ListParagraph"/>
              <w:numPr>
                <w:ilvl w:val="0"/>
                <w:numId w:val="59"/>
              </w:numPr>
              <w:jc w:val="left"/>
              <w:rPr>
                <w:rFonts w:cs="Calibri Light"/>
                <w:sz w:val="22"/>
              </w:rPr>
            </w:pPr>
            <w:r w:rsidRPr="00E76614">
              <w:rPr>
                <w:rFonts w:cs="Calibri Light"/>
                <w:sz w:val="22"/>
              </w:rPr>
              <w:t>Timeliness of Prenatal Care: 98.44% (≥</w:t>
            </w:r>
            <w:r w:rsidR="00CB761D" w:rsidRPr="00E76614">
              <w:rPr>
                <w:rFonts w:cs="Calibri Light"/>
                <w:sz w:val="22"/>
              </w:rPr>
              <w:t xml:space="preserve"> </w:t>
            </w:r>
            <w:r w:rsidRPr="00E76614">
              <w:rPr>
                <w:rFonts w:cs="Calibri Light"/>
                <w:sz w:val="22"/>
              </w:rPr>
              <w:t>90th percentile)</w:t>
            </w:r>
          </w:p>
          <w:p w14:paraId="6F5DA6F1" w14:textId="7A43077E" w:rsidR="004B32AA" w:rsidRPr="00E76614" w:rsidRDefault="004B32AA" w:rsidP="00991827">
            <w:pPr>
              <w:pStyle w:val="ListParagraph"/>
              <w:numPr>
                <w:ilvl w:val="0"/>
                <w:numId w:val="59"/>
              </w:numPr>
              <w:jc w:val="left"/>
              <w:rPr>
                <w:rFonts w:cs="Calibri Light"/>
                <w:sz w:val="22"/>
              </w:rPr>
            </w:pPr>
            <w:r w:rsidRPr="00E76614">
              <w:rPr>
                <w:rFonts w:cs="Calibri Light"/>
                <w:sz w:val="22"/>
              </w:rPr>
              <w:t>Postpartum Care: 92.19% (≥</w:t>
            </w:r>
            <w:r w:rsidR="00CB761D" w:rsidRPr="00E76614">
              <w:rPr>
                <w:rFonts w:cs="Calibri Light"/>
                <w:sz w:val="22"/>
              </w:rPr>
              <w:t xml:space="preserve"> </w:t>
            </w:r>
            <w:r w:rsidRPr="00E76614">
              <w:rPr>
                <w:rFonts w:cs="Calibri Light"/>
                <w:sz w:val="22"/>
              </w:rPr>
              <w:t>90th percentile)</w:t>
            </w:r>
          </w:p>
          <w:p w14:paraId="44156590" w14:textId="77777777" w:rsidR="00CB761D" w:rsidRPr="00E76614" w:rsidRDefault="004B32AA" w:rsidP="00991827">
            <w:pPr>
              <w:pStyle w:val="ListParagraph"/>
              <w:numPr>
                <w:ilvl w:val="0"/>
                <w:numId w:val="59"/>
              </w:numPr>
              <w:jc w:val="left"/>
              <w:rPr>
                <w:rFonts w:cs="Calibri Light"/>
                <w:sz w:val="22"/>
              </w:rPr>
            </w:pPr>
            <w:r w:rsidRPr="00E76614">
              <w:rPr>
                <w:rFonts w:cs="Calibri Light"/>
                <w:sz w:val="22"/>
              </w:rPr>
              <w:t xml:space="preserve">Initiation of Alcohol, Opioid, or Other Drug Abuse or Dependence Treatment: 57.06% </w:t>
            </w:r>
          </w:p>
          <w:p w14:paraId="76DA5067" w14:textId="676FB8E7" w:rsidR="004B32AA" w:rsidRPr="00E76614" w:rsidRDefault="004B32AA" w:rsidP="00CB761D">
            <w:pPr>
              <w:pStyle w:val="ListParagraph"/>
              <w:ind w:left="360"/>
              <w:jc w:val="left"/>
              <w:rPr>
                <w:rFonts w:cs="Calibri Light"/>
                <w:sz w:val="22"/>
              </w:rPr>
            </w:pPr>
            <w:r w:rsidRPr="00E76614">
              <w:rPr>
                <w:rFonts w:cs="Calibri Light"/>
                <w:sz w:val="22"/>
              </w:rPr>
              <w:t>(≥</w:t>
            </w:r>
            <w:r w:rsidR="00CB761D" w:rsidRPr="00E76614">
              <w:rPr>
                <w:rFonts w:cs="Calibri Light"/>
                <w:sz w:val="22"/>
              </w:rPr>
              <w:t xml:space="preserve"> </w:t>
            </w:r>
            <w:r w:rsidRPr="00E76614">
              <w:rPr>
                <w:rFonts w:cs="Calibri Light"/>
                <w:sz w:val="22"/>
              </w:rPr>
              <w:t>90th percentile)</w:t>
            </w:r>
          </w:p>
          <w:p w14:paraId="17A710E5" w14:textId="7B153521" w:rsidR="004B32AA" w:rsidRPr="00E76614" w:rsidRDefault="004B32AA" w:rsidP="00991827">
            <w:pPr>
              <w:pStyle w:val="ListParagraph"/>
              <w:numPr>
                <w:ilvl w:val="0"/>
                <w:numId w:val="59"/>
              </w:numPr>
              <w:jc w:val="left"/>
              <w:rPr>
                <w:rFonts w:ascii="Calibri Light" w:hAnsi="Calibri Light" w:cs="Calibri Light"/>
                <w:sz w:val="22"/>
              </w:rPr>
            </w:pPr>
            <w:r w:rsidRPr="00E76614">
              <w:rPr>
                <w:rFonts w:cs="Calibri Light"/>
                <w:sz w:val="22"/>
              </w:rPr>
              <w:t>Follow-up After Emergency Department Visit for Mental Illness (7 days): 82.71% (≥</w:t>
            </w:r>
            <w:r w:rsidR="00CB761D" w:rsidRPr="00E76614">
              <w:rPr>
                <w:rFonts w:cs="Calibri Light"/>
                <w:sz w:val="22"/>
              </w:rPr>
              <w:t xml:space="preserve"> </w:t>
            </w:r>
            <w:r w:rsidRPr="00E76614">
              <w:rPr>
                <w:rFonts w:cs="Calibri Light"/>
                <w:sz w:val="22"/>
              </w:rPr>
              <w:t>90th percentile)</w:t>
            </w:r>
          </w:p>
        </w:tc>
        <w:tc>
          <w:tcPr>
            <w:tcW w:w="1367" w:type="pct"/>
          </w:tcPr>
          <w:p w14:paraId="286CE08C" w14:textId="77777777" w:rsidR="004B32AA" w:rsidRPr="00E76614" w:rsidRDefault="004B32AA" w:rsidP="00E6269F">
            <w:pPr>
              <w:jc w:val="left"/>
              <w:rPr>
                <w:rFonts w:cs="Calibri Light"/>
                <w:sz w:val="22"/>
              </w:rPr>
            </w:pPr>
            <w:r w:rsidRPr="00E76614">
              <w:rPr>
                <w:rFonts w:cs="Calibri Light"/>
                <w:sz w:val="22"/>
              </w:rPr>
              <w:t xml:space="preserve">The following measure rates were below the 25th percentile: </w:t>
            </w:r>
          </w:p>
          <w:p w14:paraId="73EF1C0B" w14:textId="0880ABFF" w:rsidR="004B32AA" w:rsidRPr="00E76614" w:rsidRDefault="004B32AA" w:rsidP="00991827">
            <w:pPr>
              <w:pStyle w:val="ListParagraph"/>
              <w:numPr>
                <w:ilvl w:val="0"/>
                <w:numId w:val="113"/>
              </w:numPr>
              <w:jc w:val="left"/>
              <w:rPr>
                <w:rFonts w:eastAsia="MS Mincho" w:cs="Calibri Light"/>
                <w:sz w:val="22"/>
              </w:rPr>
            </w:pPr>
            <w:r w:rsidRPr="00E76614">
              <w:rPr>
                <w:rFonts w:eastAsia="MS Mincho" w:cs="Calibri Light"/>
                <w:sz w:val="22"/>
              </w:rPr>
              <w:t>Follow-up After Hospitalization for Mental Illness (7 days): 42.21% (&lt;</w:t>
            </w:r>
            <w:r w:rsidR="00CB761D" w:rsidRPr="00E76614">
              <w:rPr>
                <w:rFonts w:eastAsia="MS Mincho" w:cs="Calibri Light"/>
                <w:sz w:val="22"/>
              </w:rPr>
              <w:t xml:space="preserve"> </w:t>
            </w:r>
            <w:r w:rsidRPr="00E76614">
              <w:rPr>
                <w:rFonts w:eastAsia="MS Mincho" w:cs="Calibri Light"/>
                <w:sz w:val="22"/>
              </w:rPr>
              <w:t>25th percentile)</w:t>
            </w:r>
          </w:p>
          <w:p w14:paraId="3713D340" w14:textId="0388DAD2" w:rsidR="004B32AA" w:rsidRPr="00E76614" w:rsidRDefault="004B32AA" w:rsidP="00991827">
            <w:pPr>
              <w:pStyle w:val="ListParagraph"/>
              <w:numPr>
                <w:ilvl w:val="0"/>
                <w:numId w:val="113"/>
              </w:numPr>
              <w:jc w:val="left"/>
              <w:rPr>
                <w:rFonts w:eastAsia="MS Mincho" w:cs="Calibri Light"/>
                <w:sz w:val="22"/>
              </w:rPr>
            </w:pPr>
            <w:r w:rsidRPr="00E76614">
              <w:rPr>
                <w:rFonts w:eastAsia="MS Mincho" w:cs="Calibri Light"/>
                <w:sz w:val="22"/>
              </w:rPr>
              <w:t>Asthma Medication Ratio: 50.37% (&lt;</w:t>
            </w:r>
            <w:r w:rsidR="00CB761D" w:rsidRPr="00E76614">
              <w:rPr>
                <w:rFonts w:eastAsia="MS Mincho" w:cs="Calibri Light"/>
                <w:sz w:val="22"/>
              </w:rPr>
              <w:t xml:space="preserve"> </w:t>
            </w:r>
            <w:r w:rsidRPr="00E76614">
              <w:rPr>
                <w:rFonts w:eastAsia="MS Mincho" w:cs="Calibri Light"/>
                <w:sz w:val="22"/>
              </w:rPr>
              <w:t>25th percentile)</w:t>
            </w:r>
          </w:p>
          <w:p w14:paraId="0E9BFE78" w14:textId="0A53EDA5" w:rsidR="004B32AA" w:rsidRPr="00E76614" w:rsidRDefault="004B32AA" w:rsidP="00991827">
            <w:pPr>
              <w:pStyle w:val="ListParagraph"/>
              <w:numPr>
                <w:ilvl w:val="0"/>
                <w:numId w:val="113"/>
              </w:numPr>
              <w:jc w:val="left"/>
              <w:rPr>
                <w:rFonts w:eastAsia="MS Mincho" w:cs="Calibri Light"/>
                <w:sz w:val="22"/>
              </w:rPr>
            </w:pPr>
            <w:r w:rsidRPr="00E76614">
              <w:rPr>
                <w:rFonts w:eastAsia="MS Mincho" w:cs="Calibri Light"/>
                <w:sz w:val="22"/>
              </w:rPr>
              <w:t>Childhood Immunization Status (Combo</w:t>
            </w:r>
            <w:r w:rsidR="00CB761D" w:rsidRPr="00E76614">
              <w:rPr>
                <w:rFonts w:eastAsia="MS Mincho" w:cs="Calibri Light"/>
                <w:sz w:val="22"/>
              </w:rPr>
              <w:t xml:space="preserve"> </w:t>
            </w:r>
            <w:r w:rsidRPr="00E76614">
              <w:rPr>
                <w:rFonts w:eastAsia="MS Mincho" w:cs="Calibri Light"/>
                <w:sz w:val="22"/>
              </w:rPr>
              <w:t>10): 34.28% (&lt;</w:t>
            </w:r>
            <w:r w:rsidR="00CB761D" w:rsidRPr="00E76614">
              <w:rPr>
                <w:rFonts w:eastAsia="MS Mincho" w:cs="Calibri Light"/>
                <w:sz w:val="22"/>
              </w:rPr>
              <w:t xml:space="preserve"> </w:t>
            </w:r>
            <w:r w:rsidRPr="00E76614">
              <w:rPr>
                <w:rFonts w:eastAsia="MS Mincho" w:cs="Calibri Light"/>
                <w:sz w:val="22"/>
              </w:rPr>
              <w:t>25th percentile)</w:t>
            </w:r>
          </w:p>
          <w:p w14:paraId="117DE843" w14:textId="4BA10659" w:rsidR="004B32AA" w:rsidRPr="00E76614" w:rsidRDefault="004B32AA" w:rsidP="00991827">
            <w:pPr>
              <w:pStyle w:val="ListParagraph"/>
              <w:numPr>
                <w:ilvl w:val="0"/>
                <w:numId w:val="113"/>
              </w:numPr>
              <w:jc w:val="left"/>
              <w:rPr>
                <w:rFonts w:eastAsia="MS Mincho" w:cs="Calibri Light"/>
                <w:sz w:val="22"/>
              </w:rPr>
            </w:pPr>
            <w:r w:rsidRPr="00E76614">
              <w:rPr>
                <w:rFonts w:eastAsia="MS Mincho" w:cs="Calibri Light"/>
                <w:sz w:val="22"/>
              </w:rPr>
              <w:t>Immunization for Adolescents (Combo</w:t>
            </w:r>
            <w:r w:rsidR="00CB761D" w:rsidRPr="00E76614">
              <w:rPr>
                <w:rFonts w:eastAsia="MS Mincho" w:cs="Calibri Light"/>
                <w:sz w:val="22"/>
              </w:rPr>
              <w:t xml:space="preserve"> </w:t>
            </w:r>
            <w:r w:rsidRPr="00E76614">
              <w:rPr>
                <w:rFonts w:eastAsia="MS Mincho" w:cs="Calibri Light"/>
                <w:sz w:val="22"/>
              </w:rPr>
              <w:t>2): 18.87% (&lt;</w:t>
            </w:r>
            <w:r w:rsidR="00CB761D" w:rsidRPr="00E76614">
              <w:rPr>
                <w:rFonts w:eastAsia="MS Mincho" w:cs="Calibri Light"/>
                <w:sz w:val="22"/>
              </w:rPr>
              <w:t xml:space="preserve"> </w:t>
            </w:r>
            <w:r w:rsidRPr="00E76614">
              <w:rPr>
                <w:rFonts w:eastAsia="MS Mincho" w:cs="Calibri Light"/>
                <w:sz w:val="22"/>
              </w:rPr>
              <w:t>25th percentile)</w:t>
            </w:r>
          </w:p>
          <w:p w14:paraId="7F3FE4B3" w14:textId="0EBA9EDB" w:rsidR="004B32AA" w:rsidRPr="00E76614" w:rsidRDefault="004B32AA" w:rsidP="00E6269F">
            <w:pPr>
              <w:jc w:val="left"/>
              <w:rPr>
                <w:rFonts w:ascii="Calibri Light" w:hAnsi="Calibri Light" w:cs="Calibri Light"/>
                <w:sz w:val="22"/>
              </w:rPr>
            </w:pPr>
            <w:r w:rsidRPr="00E76614">
              <w:rPr>
                <w:rFonts w:cs="Calibri Light"/>
                <w:sz w:val="22"/>
              </w:rPr>
              <w:t xml:space="preserve"> </w:t>
            </w:r>
          </w:p>
        </w:tc>
        <w:tc>
          <w:tcPr>
            <w:tcW w:w="1559" w:type="pct"/>
          </w:tcPr>
          <w:p w14:paraId="51359A1E" w14:textId="6DBA6A0C" w:rsidR="004B32AA" w:rsidRPr="00E76614" w:rsidRDefault="004B32AA" w:rsidP="00E6269F">
            <w:pPr>
              <w:jc w:val="left"/>
              <w:rPr>
                <w:rFonts w:ascii="Calibri Light" w:hAnsi="Calibri Light" w:cs="Calibri Light"/>
                <w:b/>
                <w:bCs/>
                <w:sz w:val="22"/>
                <w:u w:val="single"/>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21" w:type="pct"/>
          </w:tcPr>
          <w:p w14:paraId="59B14079" w14:textId="52D7C76F" w:rsidR="004B32AA" w:rsidRPr="00E76614" w:rsidRDefault="004B32AA" w:rsidP="00E6269F">
            <w:pPr>
              <w:jc w:val="left"/>
              <w:rPr>
                <w:rFonts w:cs="Calibri Light"/>
                <w:sz w:val="22"/>
              </w:rPr>
            </w:pPr>
            <w:r w:rsidRPr="00E76614">
              <w:rPr>
                <w:rFonts w:cs="Calibri Light"/>
                <w:sz w:val="22"/>
              </w:rPr>
              <w:t>Quality, Timeliness,</w:t>
            </w:r>
          </w:p>
          <w:p w14:paraId="10664ABE" w14:textId="0003452B" w:rsidR="004B32AA" w:rsidRPr="00E76614" w:rsidRDefault="004B32AA" w:rsidP="00E6269F">
            <w:pPr>
              <w:jc w:val="left"/>
              <w:rPr>
                <w:rFonts w:cs="Calibri Light"/>
                <w:sz w:val="22"/>
              </w:rPr>
            </w:pPr>
            <w:r w:rsidRPr="00E76614">
              <w:rPr>
                <w:rFonts w:cs="Calibri Light"/>
                <w:sz w:val="22"/>
              </w:rPr>
              <w:t>Access</w:t>
            </w:r>
          </w:p>
        </w:tc>
      </w:tr>
      <w:tr w:rsidR="00CC4671" w:rsidRPr="00E76614" w14:paraId="51443911" w14:textId="77777777" w:rsidTr="004F50D3">
        <w:trPr>
          <w:trHeight w:val="288"/>
        </w:trPr>
        <w:tc>
          <w:tcPr>
            <w:tcW w:w="620" w:type="pct"/>
          </w:tcPr>
          <w:p w14:paraId="66E4A1FC" w14:textId="7E354142" w:rsidR="00CC4671" w:rsidRPr="00E76614" w:rsidRDefault="00C355D2" w:rsidP="00E6269F">
            <w:pPr>
              <w:jc w:val="left"/>
              <w:rPr>
                <w:rFonts w:ascii="Calibri Light" w:hAnsi="Calibri Light" w:cs="Calibri Light"/>
                <w:sz w:val="22"/>
              </w:rPr>
            </w:pPr>
            <w:r w:rsidRPr="00E76614">
              <w:rPr>
                <w:rFonts w:cs="Calibri Light"/>
                <w:sz w:val="22"/>
              </w:rPr>
              <w:t>Performance Measure Validation</w:t>
            </w:r>
            <w:r w:rsidR="00CC4671" w:rsidRPr="00E76614">
              <w:rPr>
                <w:rFonts w:cs="Calibri Light"/>
                <w:sz w:val="22"/>
              </w:rPr>
              <w:t>:</w:t>
            </w:r>
            <w:r w:rsidR="00420EDE" w:rsidRPr="00E76614">
              <w:rPr>
                <w:rFonts w:cs="Calibri Light"/>
                <w:sz w:val="22"/>
              </w:rPr>
              <w:t xml:space="preserve"> </w:t>
            </w:r>
            <w:r w:rsidR="00CC4671" w:rsidRPr="00E76614">
              <w:rPr>
                <w:rFonts w:cs="Calibri Light"/>
                <w:sz w:val="22"/>
              </w:rPr>
              <w:t>Non-HEDIS</w:t>
            </w:r>
            <w:r w:rsidR="00420EDE" w:rsidRPr="00E76614">
              <w:rPr>
                <w:rFonts w:cs="Calibri Light"/>
                <w:sz w:val="22"/>
              </w:rPr>
              <w:t xml:space="preserve"> </w:t>
            </w:r>
            <w:r w:rsidR="00CC4671" w:rsidRPr="00E76614">
              <w:rPr>
                <w:rFonts w:cs="Calibri Light"/>
                <w:sz w:val="22"/>
              </w:rPr>
              <w:t>measures</w:t>
            </w:r>
          </w:p>
        </w:tc>
        <w:tc>
          <w:tcPr>
            <w:tcW w:w="1033" w:type="pct"/>
          </w:tcPr>
          <w:p w14:paraId="64D927B0" w14:textId="155D2AA5" w:rsidR="00CC4671" w:rsidRPr="00E76614" w:rsidRDefault="00CC4671" w:rsidP="00E6269F">
            <w:pPr>
              <w:jc w:val="left"/>
              <w:rPr>
                <w:rFonts w:cs="Calibri Light"/>
                <w:sz w:val="22"/>
              </w:rPr>
            </w:pPr>
            <w:r w:rsidRPr="00E76614">
              <w:rPr>
                <w:rFonts w:cs="Calibri Light"/>
                <w:sz w:val="22"/>
              </w:rPr>
              <w:t>No</w:t>
            </w:r>
            <w:r w:rsidR="00420EDE" w:rsidRPr="00E76614">
              <w:rPr>
                <w:rFonts w:cs="Calibri Light"/>
                <w:sz w:val="22"/>
              </w:rPr>
              <w:t xml:space="preserve"> </w:t>
            </w:r>
            <w:r w:rsidRPr="00E76614">
              <w:rPr>
                <w:rFonts w:cs="Calibri Light"/>
                <w:sz w:val="22"/>
              </w:rPr>
              <w:t>issues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identified.</w:t>
            </w:r>
            <w:r w:rsidR="00C355D2"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00572688" w:rsidRPr="00E76614">
              <w:rPr>
                <w:rFonts w:cs="Calibri Light"/>
                <w:sz w:val="22"/>
              </w:rPr>
              <w:t>following</w:t>
            </w:r>
            <w:r w:rsidR="00420EDE" w:rsidRPr="00E76614">
              <w:rPr>
                <w:rFonts w:cs="Calibri Light"/>
                <w:sz w:val="22"/>
              </w:rPr>
              <w:t xml:space="preserve"> </w:t>
            </w:r>
            <w:r w:rsidRPr="00E76614">
              <w:rPr>
                <w:rFonts w:cs="Calibri Light"/>
                <w:sz w:val="22"/>
              </w:rPr>
              <w:t>measure</w:t>
            </w:r>
            <w:r w:rsidR="00572688" w:rsidRPr="00E76614">
              <w:rPr>
                <w:rFonts w:cs="Calibri Light"/>
                <w:sz w:val="22"/>
              </w:rPr>
              <w:t>s</w:t>
            </w:r>
            <w:r w:rsidR="00420EDE" w:rsidRPr="00E76614">
              <w:rPr>
                <w:rFonts w:cs="Calibri Light"/>
                <w:sz w:val="22"/>
              </w:rPr>
              <w:t xml:space="preserve"> </w:t>
            </w:r>
            <w:r w:rsidRPr="00E76614">
              <w:rPr>
                <w:rFonts w:cs="Calibri Light"/>
                <w:sz w:val="22"/>
              </w:rPr>
              <w:t>rate</w:t>
            </w:r>
            <w:r w:rsidR="00572688" w:rsidRPr="00E76614">
              <w:rPr>
                <w:rFonts w:cs="Calibri Light"/>
                <w:sz w:val="22"/>
              </w:rPr>
              <w:t>s</w:t>
            </w:r>
            <w:r w:rsidR="00420EDE" w:rsidRPr="00E76614">
              <w:rPr>
                <w:rFonts w:cs="Calibri Light"/>
                <w:sz w:val="22"/>
              </w:rPr>
              <w:t xml:space="preserve"> </w:t>
            </w:r>
            <w:r w:rsidR="00572688" w:rsidRPr="00E76614">
              <w:rPr>
                <w:rFonts w:cs="Calibri Light"/>
                <w:sz w:val="22"/>
              </w:rPr>
              <w:t>were</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r w:rsidR="00C355D2" w:rsidRPr="00E76614">
              <w:rPr>
                <w:rFonts w:cs="Calibri Light"/>
                <w:sz w:val="22"/>
              </w:rPr>
              <w:t>:</w:t>
            </w:r>
          </w:p>
          <w:p w14:paraId="33D0A2B9" w14:textId="2C80CB55" w:rsidR="00CB364D" w:rsidRPr="00E76614" w:rsidRDefault="00CB364D" w:rsidP="00991827">
            <w:pPr>
              <w:pStyle w:val="ListParagraph"/>
              <w:numPr>
                <w:ilvl w:val="0"/>
                <w:numId w:val="40"/>
              </w:numPr>
              <w:jc w:val="left"/>
              <w:rPr>
                <w:rFonts w:cs="Calibri Light"/>
                <w:sz w:val="22"/>
              </w:rPr>
            </w:pPr>
            <w:r w:rsidRPr="00E76614">
              <w:rPr>
                <w:rFonts w:cs="Calibri Light"/>
                <w:sz w:val="22"/>
              </w:rPr>
              <w:t>PC MES Communication+ Child</w:t>
            </w:r>
          </w:p>
          <w:p w14:paraId="65FF62B4" w14:textId="6F0FF843" w:rsidR="00CB364D" w:rsidRPr="00E76614" w:rsidRDefault="00CB364D" w:rsidP="00991827">
            <w:pPr>
              <w:pStyle w:val="ListParagraph"/>
              <w:numPr>
                <w:ilvl w:val="0"/>
                <w:numId w:val="40"/>
              </w:numPr>
              <w:jc w:val="left"/>
              <w:rPr>
                <w:rFonts w:cs="Calibri Light"/>
                <w:sz w:val="22"/>
              </w:rPr>
            </w:pPr>
            <w:r w:rsidRPr="00E76614">
              <w:rPr>
                <w:rFonts w:cs="Calibri Light"/>
                <w:sz w:val="22"/>
              </w:rPr>
              <w:t>PC MES Communication+ Adult</w:t>
            </w:r>
          </w:p>
          <w:p w14:paraId="493FD0F0" w14:textId="52B41308" w:rsidR="00572688" w:rsidRPr="00E76614" w:rsidRDefault="00CB364D" w:rsidP="00991827">
            <w:pPr>
              <w:pStyle w:val="ListParagraph"/>
              <w:numPr>
                <w:ilvl w:val="0"/>
                <w:numId w:val="40"/>
              </w:numPr>
              <w:jc w:val="left"/>
              <w:rPr>
                <w:rFonts w:cs="Calibri Light"/>
                <w:sz w:val="22"/>
              </w:rPr>
            </w:pPr>
            <w:r w:rsidRPr="00E76614">
              <w:rPr>
                <w:rFonts w:cs="Calibri Light"/>
                <w:sz w:val="22"/>
              </w:rPr>
              <w:t>PC MES Knowledge of Patient+ Adult</w:t>
            </w:r>
          </w:p>
          <w:p w14:paraId="303F75EF" w14:textId="3028014F" w:rsidR="00CB202F" w:rsidRPr="00E76614" w:rsidRDefault="00CB202F" w:rsidP="00991827">
            <w:pPr>
              <w:pStyle w:val="ListParagraph"/>
              <w:numPr>
                <w:ilvl w:val="0"/>
                <w:numId w:val="40"/>
              </w:numPr>
              <w:jc w:val="left"/>
              <w:rPr>
                <w:rFonts w:cs="Calibri Light"/>
                <w:sz w:val="22"/>
              </w:rPr>
            </w:pPr>
            <w:r w:rsidRPr="00E76614">
              <w:rPr>
                <w:rFonts w:cs="Calibri Light"/>
                <w:sz w:val="22"/>
              </w:rPr>
              <w:t>PC MES Integration of Care+ Adult</w:t>
            </w:r>
          </w:p>
          <w:p w14:paraId="004341F4" w14:textId="77777777" w:rsidR="00CB202F" w:rsidRPr="00E76614" w:rsidRDefault="00CB202F" w:rsidP="00991827">
            <w:pPr>
              <w:pStyle w:val="ListParagraph"/>
              <w:numPr>
                <w:ilvl w:val="0"/>
                <w:numId w:val="40"/>
              </w:numPr>
              <w:jc w:val="left"/>
              <w:rPr>
                <w:rFonts w:cs="Calibri Light"/>
                <w:sz w:val="22"/>
              </w:rPr>
            </w:pPr>
            <w:r w:rsidRPr="00E76614">
              <w:rPr>
                <w:rFonts w:cs="Calibri Light"/>
                <w:sz w:val="22"/>
              </w:rPr>
              <w:t>Topical Fluoride for Children</w:t>
            </w:r>
          </w:p>
          <w:p w14:paraId="6C271D28" w14:textId="705D06D2" w:rsidR="00CB202F" w:rsidRPr="00E76614" w:rsidRDefault="00CB202F" w:rsidP="00991827">
            <w:pPr>
              <w:pStyle w:val="ListParagraph"/>
              <w:numPr>
                <w:ilvl w:val="0"/>
                <w:numId w:val="40"/>
              </w:numPr>
              <w:jc w:val="left"/>
              <w:rPr>
                <w:rFonts w:ascii="Calibri Light" w:hAnsi="Calibri Light" w:cs="Calibri Light"/>
                <w:sz w:val="22"/>
              </w:rPr>
            </w:pPr>
            <w:r w:rsidRPr="00E76614">
              <w:rPr>
                <w:rFonts w:cs="Calibri Light"/>
                <w:sz w:val="22"/>
              </w:rPr>
              <w:t>Developmental Screening in the First 3 Years of Life</w:t>
            </w:r>
          </w:p>
        </w:tc>
        <w:tc>
          <w:tcPr>
            <w:tcW w:w="1367" w:type="pct"/>
          </w:tcPr>
          <w:p w14:paraId="105DE50E" w14:textId="4AE9267E" w:rsidR="00CC4671" w:rsidRPr="00E76614" w:rsidRDefault="00CC4671" w:rsidP="00E6269F">
            <w:pPr>
              <w:jc w:val="left"/>
              <w:rPr>
                <w:rFonts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following</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below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p>
          <w:p w14:paraId="6C8C021E" w14:textId="4F8FDBF7" w:rsidR="00CB364D" w:rsidRPr="00E76614" w:rsidRDefault="00CB364D" w:rsidP="00991827">
            <w:pPr>
              <w:pStyle w:val="ListParagraph"/>
              <w:numPr>
                <w:ilvl w:val="0"/>
                <w:numId w:val="40"/>
              </w:numPr>
              <w:jc w:val="left"/>
              <w:rPr>
                <w:rFonts w:cs="Calibri Light"/>
                <w:sz w:val="22"/>
              </w:rPr>
            </w:pPr>
            <w:r w:rsidRPr="00E76614">
              <w:rPr>
                <w:rFonts w:cs="Calibri Light"/>
                <w:sz w:val="22"/>
              </w:rPr>
              <w:t>PC MES Willingness to Recommend+ Child</w:t>
            </w:r>
          </w:p>
          <w:p w14:paraId="523A1882" w14:textId="357C81A9" w:rsidR="00CB364D" w:rsidRPr="00E76614" w:rsidRDefault="00CB364D" w:rsidP="00991827">
            <w:pPr>
              <w:pStyle w:val="ListParagraph"/>
              <w:numPr>
                <w:ilvl w:val="0"/>
                <w:numId w:val="40"/>
              </w:numPr>
              <w:jc w:val="left"/>
              <w:rPr>
                <w:rFonts w:cs="Calibri Light"/>
                <w:sz w:val="22"/>
              </w:rPr>
            </w:pPr>
            <w:r w:rsidRPr="00E76614">
              <w:rPr>
                <w:rFonts w:cs="Calibri Light"/>
                <w:sz w:val="22"/>
              </w:rPr>
              <w:t>PC MES Willingness to Recommend+ Adult</w:t>
            </w:r>
          </w:p>
          <w:p w14:paraId="19CB0460" w14:textId="540FDD68" w:rsidR="00CB364D" w:rsidRPr="00E76614" w:rsidRDefault="00CB364D" w:rsidP="00991827">
            <w:pPr>
              <w:pStyle w:val="ListParagraph"/>
              <w:numPr>
                <w:ilvl w:val="0"/>
                <w:numId w:val="40"/>
              </w:numPr>
              <w:jc w:val="left"/>
              <w:rPr>
                <w:rFonts w:cs="Calibri Light"/>
                <w:sz w:val="22"/>
              </w:rPr>
            </w:pPr>
            <w:r w:rsidRPr="00E76614">
              <w:rPr>
                <w:rFonts w:cs="Calibri Light"/>
                <w:sz w:val="22"/>
              </w:rPr>
              <w:t>PC MES Integration of Care+ Child</w:t>
            </w:r>
          </w:p>
          <w:p w14:paraId="1533973B" w14:textId="77777777" w:rsidR="00CB202F" w:rsidRPr="00E76614" w:rsidRDefault="00CB202F" w:rsidP="00991827">
            <w:pPr>
              <w:pStyle w:val="ListParagraph"/>
              <w:numPr>
                <w:ilvl w:val="0"/>
                <w:numId w:val="40"/>
              </w:numPr>
              <w:jc w:val="left"/>
              <w:rPr>
                <w:rFonts w:cs="Calibri Light"/>
                <w:sz w:val="22"/>
              </w:rPr>
            </w:pPr>
            <w:r w:rsidRPr="00E76614">
              <w:rPr>
                <w:rFonts w:cs="Calibri Light"/>
                <w:sz w:val="22"/>
              </w:rPr>
              <w:t>PC MES Knowledge of Patient+ Child</w:t>
            </w:r>
          </w:p>
          <w:p w14:paraId="1BAE60E8" w14:textId="008AA659" w:rsidR="00CB364D" w:rsidRPr="00E76614" w:rsidRDefault="00CB364D" w:rsidP="00991827">
            <w:pPr>
              <w:pStyle w:val="ListParagraph"/>
              <w:numPr>
                <w:ilvl w:val="0"/>
                <w:numId w:val="40"/>
              </w:numPr>
              <w:jc w:val="left"/>
              <w:rPr>
                <w:rFonts w:cs="Calibri Light"/>
                <w:sz w:val="22"/>
              </w:rPr>
            </w:pPr>
            <w:r w:rsidRPr="00E76614">
              <w:rPr>
                <w:rFonts w:cs="Calibri Light"/>
                <w:sz w:val="22"/>
              </w:rPr>
              <w:t>Screening for Depression and Follow-</w:t>
            </w:r>
            <w:r w:rsidR="00C355D2" w:rsidRPr="00E76614">
              <w:rPr>
                <w:rFonts w:cs="Calibri Light"/>
                <w:sz w:val="22"/>
              </w:rPr>
              <w:t>u</w:t>
            </w:r>
            <w:r w:rsidRPr="00E76614">
              <w:rPr>
                <w:rFonts w:cs="Calibri Light"/>
                <w:sz w:val="22"/>
              </w:rPr>
              <w:t>p Plan</w:t>
            </w:r>
          </w:p>
          <w:p w14:paraId="339674DA" w14:textId="77777777" w:rsidR="00CC4671" w:rsidRPr="00E76614" w:rsidRDefault="00CC4671" w:rsidP="00E6269F">
            <w:pPr>
              <w:jc w:val="left"/>
              <w:rPr>
                <w:rFonts w:ascii="Calibri Light" w:hAnsi="Calibri Light" w:cs="Calibri Light"/>
                <w:sz w:val="22"/>
              </w:rPr>
            </w:pPr>
          </w:p>
        </w:tc>
        <w:tc>
          <w:tcPr>
            <w:tcW w:w="1559" w:type="pct"/>
          </w:tcPr>
          <w:p w14:paraId="2E0DA9A3" w14:textId="31F3A24B" w:rsidR="00CC4671" w:rsidRPr="00E76614" w:rsidRDefault="00CC4671" w:rsidP="00E6269F">
            <w:pPr>
              <w:jc w:val="left"/>
              <w:rPr>
                <w:rFonts w:ascii="Calibri Light" w:hAnsi="Calibri Light" w:cs="Calibri Light"/>
                <w:b/>
                <w:bCs/>
                <w:sz w:val="22"/>
                <w:u w:val="single"/>
              </w:rPr>
            </w:pP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conduct</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root</w:t>
            </w:r>
            <w:r w:rsidR="00420EDE" w:rsidRPr="00E76614">
              <w:rPr>
                <w:rFonts w:cs="Calibri Light"/>
                <w:sz w:val="22"/>
              </w:rPr>
              <w:t xml:space="preserve"> </w:t>
            </w:r>
            <w:r w:rsidRPr="00E76614">
              <w:rPr>
                <w:rFonts w:cs="Calibri Light"/>
                <w:sz w:val="22"/>
              </w:rPr>
              <w:t>cause</w:t>
            </w:r>
            <w:r w:rsidR="00420EDE" w:rsidRPr="00E76614">
              <w:rPr>
                <w:rFonts w:cs="Calibri Light"/>
                <w:sz w:val="22"/>
              </w:rPr>
              <w:t xml:space="preserve"> </w:t>
            </w:r>
            <w:r w:rsidRPr="00E76614">
              <w:rPr>
                <w:rFonts w:cs="Calibri Light"/>
                <w:sz w:val="22"/>
              </w:rPr>
              <w:t>analysis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design</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interventions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increase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improve</w:t>
            </w:r>
            <w:r w:rsidR="00420EDE" w:rsidRPr="00E76614">
              <w:rPr>
                <w:rFonts w:cs="Calibri Light"/>
                <w:sz w:val="22"/>
              </w:rPr>
              <w:t xml:space="preserve"> </w:t>
            </w:r>
            <w:r w:rsidRPr="00E76614">
              <w:rPr>
                <w:rFonts w:cs="Calibri Light"/>
                <w:sz w:val="22"/>
              </w:rPr>
              <w:t>members’</w:t>
            </w:r>
            <w:r w:rsidR="00420EDE" w:rsidRPr="00E76614">
              <w:rPr>
                <w:rFonts w:cs="Calibri Light"/>
                <w:sz w:val="22"/>
              </w:rPr>
              <w:t xml:space="preserve"> </w:t>
            </w:r>
            <w:r w:rsidRPr="00E76614">
              <w:rPr>
                <w:rFonts w:cs="Calibri Light"/>
                <w:sz w:val="22"/>
              </w:rPr>
              <w:t>appropriate</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evaluated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these</w:t>
            </w:r>
            <w:r w:rsidR="00420EDE" w:rsidRPr="00E76614">
              <w:rPr>
                <w:rFonts w:cs="Calibri Light"/>
                <w:sz w:val="22"/>
              </w:rPr>
              <w:t xml:space="preserve"> </w:t>
            </w:r>
            <w:r w:rsidRPr="00E76614">
              <w:rPr>
                <w:rFonts w:cs="Calibri Light"/>
                <w:sz w:val="22"/>
              </w:rPr>
              <w:t>measures.</w:t>
            </w:r>
          </w:p>
        </w:tc>
        <w:tc>
          <w:tcPr>
            <w:tcW w:w="421" w:type="pct"/>
          </w:tcPr>
          <w:p w14:paraId="0A2BCE46" w14:textId="7B18EAEB" w:rsidR="00CC4671" w:rsidRPr="00E76614" w:rsidRDefault="00CC4671"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p>
          <w:p w14:paraId="5D318EE8" w14:textId="4D950DA6" w:rsidR="00CC4671" w:rsidRPr="00E76614" w:rsidRDefault="00CC4671" w:rsidP="00E6269F">
            <w:pPr>
              <w:jc w:val="left"/>
              <w:rPr>
                <w:rFonts w:cs="Calibri Light"/>
                <w:sz w:val="22"/>
              </w:rPr>
            </w:pPr>
            <w:r w:rsidRPr="00E76614">
              <w:rPr>
                <w:rFonts w:cs="Calibri Light"/>
                <w:sz w:val="22"/>
              </w:rPr>
              <w:t>Access</w:t>
            </w:r>
          </w:p>
        </w:tc>
      </w:tr>
      <w:tr w:rsidR="000C194A" w:rsidRPr="00E76614" w14:paraId="7540EC22" w14:textId="77777777" w:rsidTr="004F50D3">
        <w:trPr>
          <w:trHeight w:val="288"/>
        </w:trPr>
        <w:tc>
          <w:tcPr>
            <w:tcW w:w="620" w:type="pct"/>
          </w:tcPr>
          <w:p w14:paraId="33A0BB55" w14:textId="77777777" w:rsidR="000C194A" w:rsidRPr="00E76614" w:rsidRDefault="000C194A" w:rsidP="00E6269F">
            <w:pPr>
              <w:jc w:val="left"/>
              <w:rPr>
                <w:rFonts w:cs="Calibri Light"/>
                <w:sz w:val="22"/>
              </w:rPr>
            </w:pPr>
            <w:r w:rsidRPr="00E76614">
              <w:rPr>
                <w:rFonts w:cs="Calibri Light"/>
                <w:sz w:val="22"/>
              </w:rPr>
              <w:t>Compliance Review</w:t>
            </w:r>
          </w:p>
          <w:p w14:paraId="6354D927" w14:textId="77777777" w:rsidR="000C194A" w:rsidRPr="00E76614" w:rsidRDefault="000C194A" w:rsidP="00E6269F">
            <w:pPr>
              <w:jc w:val="left"/>
              <w:rPr>
                <w:rFonts w:ascii="Calibri Light" w:hAnsi="Calibri Light" w:cs="Calibri Light"/>
                <w:sz w:val="22"/>
              </w:rPr>
            </w:pPr>
          </w:p>
        </w:tc>
        <w:tc>
          <w:tcPr>
            <w:tcW w:w="1033" w:type="pct"/>
          </w:tcPr>
          <w:p w14:paraId="0CD173D2" w14:textId="6E729165" w:rsidR="000C194A" w:rsidRPr="00E76614" w:rsidRDefault="000C194A" w:rsidP="00E6269F">
            <w:pPr>
              <w:jc w:val="left"/>
              <w:rPr>
                <w:rFonts w:cs="Calibri Light"/>
                <w:sz w:val="22"/>
              </w:rPr>
            </w:pPr>
            <w:r w:rsidRPr="00E76614">
              <w:rPr>
                <w:rFonts w:cs="Calibri Light"/>
                <w:sz w:val="22"/>
              </w:rPr>
              <w:t xml:space="preserve">Fallon Berkshire demonstrated compliance with </w:t>
            </w:r>
            <w:r w:rsidR="00301C46" w:rsidRPr="00E76614">
              <w:rPr>
                <w:rFonts w:cs="Calibri Light"/>
                <w:sz w:val="22"/>
              </w:rPr>
              <w:t>all</w:t>
            </w:r>
            <w:r w:rsidRPr="00E76614">
              <w:rPr>
                <w:rFonts w:cs="Calibri Light"/>
                <w:sz w:val="22"/>
              </w:rPr>
              <w:t xml:space="preserve"> the federal and state contractual standards.</w:t>
            </w:r>
            <w:r w:rsidR="00CB761D" w:rsidRPr="00E76614">
              <w:rPr>
                <w:rFonts w:cs="Calibri Light"/>
                <w:sz w:val="22"/>
              </w:rPr>
              <w:t xml:space="preserve"> </w:t>
            </w:r>
            <w:r w:rsidRPr="00E76614">
              <w:rPr>
                <w:rFonts w:cs="Calibri Light"/>
                <w:sz w:val="22"/>
              </w:rPr>
              <w:t xml:space="preserve">MCP addressed </w:t>
            </w:r>
            <w:r w:rsidR="00301C46" w:rsidRPr="00E76614">
              <w:rPr>
                <w:rFonts w:cs="Calibri Light"/>
                <w:sz w:val="22"/>
              </w:rPr>
              <w:t xml:space="preserve">all </w:t>
            </w:r>
            <w:r w:rsidRPr="00E76614">
              <w:rPr>
                <w:rFonts w:cs="Calibri Light"/>
                <w:sz w:val="22"/>
              </w:rPr>
              <w:t>opportunities for improvement from the prior compliance review</w:t>
            </w:r>
            <w:r w:rsidR="00301C46" w:rsidRPr="00E76614">
              <w:rPr>
                <w:rFonts w:cs="Calibri Light"/>
                <w:sz w:val="22"/>
              </w:rPr>
              <w:t>:</w:t>
            </w:r>
          </w:p>
          <w:p w14:paraId="403E5F28" w14:textId="3C40BB10" w:rsidR="00301C46" w:rsidRPr="00E76614" w:rsidRDefault="00301C46" w:rsidP="00991827">
            <w:pPr>
              <w:pStyle w:val="ListParagraph"/>
              <w:numPr>
                <w:ilvl w:val="0"/>
                <w:numId w:val="144"/>
              </w:numPr>
              <w:jc w:val="left"/>
              <w:rPr>
                <w:rFonts w:cs="Calibri Light"/>
                <w:sz w:val="22"/>
              </w:rPr>
            </w:pPr>
            <w:r w:rsidRPr="00E76614">
              <w:rPr>
                <w:rFonts w:cs="Calibri Light"/>
                <w:sz w:val="22"/>
              </w:rPr>
              <w:t>Availability of services (2)</w:t>
            </w:r>
          </w:p>
          <w:p w14:paraId="1B4A9F29" w14:textId="1A5539E5" w:rsidR="00301C46" w:rsidRPr="00E76614" w:rsidRDefault="00301C46" w:rsidP="00991827">
            <w:pPr>
              <w:pStyle w:val="ListParagraph"/>
              <w:numPr>
                <w:ilvl w:val="0"/>
                <w:numId w:val="144"/>
              </w:numPr>
              <w:jc w:val="left"/>
              <w:rPr>
                <w:rFonts w:cs="Calibri Light"/>
                <w:sz w:val="22"/>
              </w:rPr>
            </w:pPr>
            <w:r w:rsidRPr="00E76614">
              <w:rPr>
                <w:rFonts w:cs="Calibri Light"/>
                <w:sz w:val="22"/>
              </w:rPr>
              <w:t>Care coordination (31)</w:t>
            </w:r>
          </w:p>
          <w:p w14:paraId="66B1F281" w14:textId="15028499" w:rsidR="00301C46" w:rsidRPr="00E76614" w:rsidRDefault="00301C46" w:rsidP="00991827">
            <w:pPr>
              <w:pStyle w:val="ListParagraph"/>
              <w:numPr>
                <w:ilvl w:val="0"/>
                <w:numId w:val="144"/>
              </w:numPr>
              <w:jc w:val="left"/>
              <w:rPr>
                <w:rFonts w:cs="Calibri Light"/>
                <w:sz w:val="22"/>
              </w:rPr>
            </w:pPr>
            <w:r w:rsidRPr="00E76614">
              <w:rPr>
                <w:rFonts w:cs="Calibri Light"/>
                <w:sz w:val="22"/>
              </w:rPr>
              <w:t>Coverage and authorization of services (1)</w:t>
            </w:r>
          </w:p>
          <w:p w14:paraId="2E91CF15" w14:textId="1CA59B48" w:rsidR="00301C46" w:rsidRPr="00E76614" w:rsidRDefault="00301C46" w:rsidP="00991827">
            <w:pPr>
              <w:pStyle w:val="ListParagraph"/>
              <w:numPr>
                <w:ilvl w:val="0"/>
                <w:numId w:val="144"/>
              </w:numPr>
              <w:jc w:val="left"/>
              <w:rPr>
                <w:rFonts w:cs="Calibri Light"/>
                <w:sz w:val="22"/>
              </w:rPr>
            </w:pPr>
            <w:r w:rsidRPr="00E76614">
              <w:rPr>
                <w:rFonts w:cs="Calibri Light"/>
                <w:sz w:val="22"/>
              </w:rPr>
              <w:t>Disenrollment requirements (1)</w:t>
            </w:r>
          </w:p>
          <w:p w14:paraId="730C25D2" w14:textId="1842C764" w:rsidR="00301C46" w:rsidRPr="00E76614" w:rsidRDefault="00301C46" w:rsidP="00991827">
            <w:pPr>
              <w:pStyle w:val="ListParagraph"/>
              <w:numPr>
                <w:ilvl w:val="0"/>
                <w:numId w:val="144"/>
              </w:numPr>
              <w:jc w:val="left"/>
              <w:rPr>
                <w:rFonts w:cs="Calibri Light"/>
                <w:sz w:val="22"/>
              </w:rPr>
            </w:pPr>
            <w:r w:rsidRPr="00E76614">
              <w:rPr>
                <w:rFonts w:cs="Calibri Light"/>
                <w:sz w:val="22"/>
              </w:rPr>
              <w:t>Health information systems (20)</w:t>
            </w:r>
          </w:p>
          <w:p w14:paraId="78FD2F05" w14:textId="54E7FD93" w:rsidR="00301C46" w:rsidRPr="00E76614" w:rsidRDefault="00301C46" w:rsidP="00991827">
            <w:pPr>
              <w:pStyle w:val="ListParagraph"/>
              <w:numPr>
                <w:ilvl w:val="0"/>
                <w:numId w:val="144"/>
              </w:numPr>
              <w:jc w:val="left"/>
              <w:rPr>
                <w:rFonts w:cs="Calibri Light"/>
                <w:sz w:val="22"/>
              </w:rPr>
            </w:pPr>
            <w:r w:rsidRPr="00E76614">
              <w:rPr>
                <w:rFonts w:cs="Calibri Light"/>
                <w:sz w:val="22"/>
              </w:rPr>
              <w:t>QAPI (12)</w:t>
            </w:r>
          </w:p>
          <w:p w14:paraId="491B8FB3" w14:textId="1477A921" w:rsidR="00301C46" w:rsidRPr="00E76614" w:rsidRDefault="00301C46" w:rsidP="00991827">
            <w:pPr>
              <w:pStyle w:val="ListParagraph"/>
              <w:numPr>
                <w:ilvl w:val="0"/>
                <w:numId w:val="144"/>
              </w:numPr>
              <w:jc w:val="left"/>
              <w:rPr>
                <w:rFonts w:ascii="Calibri Light" w:hAnsi="Calibri Light" w:cs="Calibri Light"/>
                <w:sz w:val="22"/>
              </w:rPr>
            </w:pPr>
            <w:r w:rsidRPr="00E76614">
              <w:rPr>
                <w:rFonts w:cs="Calibri Light"/>
                <w:sz w:val="22"/>
              </w:rPr>
              <w:t>Subcontractual relationships (2)</w:t>
            </w:r>
          </w:p>
        </w:tc>
        <w:tc>
          <w:tcPr>
            <w:tcW w:w="1367" w:type="pct"/>
          </w:tcPr>
          <w:p w14:paraId="41649A66" w14:textId="2AC549A1" w:rsidR="000C194A" w:rsidRPr="00E76614" w:rsidRDefault="00301C46" w:rsidP="00E6269F">
            <w:pPr>
              <w:jc w:val="left"/>
              <w:rPr>
                <w:rFonts w:ascii="Calibri Light" w:hAnsi="Calibri Light" w:cs="Calibri Light"/>
                <w:szCs w:val="24"/>
              </w:rPr>
            </w:pPr>
            <w:r w:rsidRPr="00E76614">
              <w:rPr>
                <w:rFonts w:cs="Calibri Light"/>
                <w:sz w:val="22"/>
              </w:rPr>
              <w:t>N/A</w:t>
            </w:r>
          </w:p>
        </w:tc>
        <w:tc>
          <w:tcPr>
            <w:tcW w:w="1559" w:type="pct"/>
          </w:tcPr>
          <w:p w14:paraId="44B52395" w14:textId="19DF6299" w:rsidR="000C194A" w:rsidRPr="00E76614" w:rsidRDefault="00301C46" w:rsidP="00E6269F">
            <w:pPr>
              <w:jc w:val="left"/>
              <w:rPr>
                <w:rFonts w:cs="Calibri Light"/>
                <w:sz w:val="22"/>
              </w:rPr>
            </w:pPr>
            <w:r w:rsidRPr="00E76614">
              <w:rPr>
                <w:rFonts w:cs="Calibri Light"/>
                <w:sz w:val="22"/>
              </w:rPr>
              <w:t>N/a</w:t>
            </w:r>
          </w:p>
          <w:p w14:paraId="4B8402C3" w14:textId="77777777" w:rsidR="000C194A" w:rsidRPr="00E76614" w:rsidRDefault="000C194A" w:rsidP="00E6269F">
            <w:pPr>
              <w:jc w:val="left"/>
              <w:rPr>
                <w:rFonts w:ascii="Calibri Light" w:hAnsi="Calibri Light" w:cs="Calibri Light"/>
                <w:b/>
                <w:bCs/>
                <w:sz w:val="22"/>
                <w:u w:val="single"/>
              </w:rPr>
            </w:pPr>
          </w:p>
        </w:tc>
        <w:tc>
          <w:tcPr>
            <w:tcW w:w="421" w:type="pct"/>
          </w:tcPr>
          <w:p w14:paraId="7422E2DE" w14:textId="77777777" w:rsidR="000C194A" w:rsidRPr="00E76614" w:rsidRDefault="000C194A" w:rsidP="00E6269F">
            <w:pPr>
              <w:jc w:val="left"/>
              <w:rPr>
                <w:rFonts w:cs="Calibri Light"/>
                <w:sz w:val="22"/>
              </w:rPr>
            </w:pPr>
            <w:r w:rsidRPr="00E76614">
              <w:rPr>
                <w:rFonts w:cs="Calibri Light"/>
                <w:sz w:val="22"/>
              </w:rPr>
              <w:t>Quality, Timeliness,</w:t>
            </w:r>
          </w:p>
          <w:p w14:paraId="226AC62A" w14:textId="79665362" w:rsidR="000C194A" w:rsidRPr="00E76614" w:rsidRDefault="000C194A" w:rsidP="00E6269F">
            <w:pPr>
              <w:jc w:val="left"/>
              <w:rPr>
                <w:rFonts w:cs="Calibri Light"/>
                <w:sz w:val="22"/>
              </w:rPr>
            </w:pPr>
            <w:r w:rsidRPr="00E76614">
              <w:rPr>
                <w:rFonts w:cs="Calibri Light"/>
                <w:sz w:val="22"/>
              </w:rPr>
              <w:t>Access</w:t>
            </w:r>
          </w:p>
        </w:tc>
      </w:tr>
      <w:tr w:rsidR="005B7CF6" w:rsidRPr="00E76614" w14:paraId="5FF58B4F" w14:textId="77777777" w:rsidTr="005B7CF6">
        <w:trPr>
          <w:trHeight w:val="288"/>
        </w:trPr>
        <w:tc>
          <w:tcPr>
            <w:tcW w:w="620" w:type="pct"/>
          </w:tcPr>
          <w:p w14:paraId="0959C66B" w14:textId="4DA01388" w:rsidR="005B7CF6" w:rsidRPr="00E76614" w:rsidRDefault="005B7CF6"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CB761D" w:rsidRPr="00E76614">
              <w:rPr>
                <w:rFonts w:cs="Calibri Light"/>
                <w:sz w:val="22"/>
                <w:szCs w:val="20"/>
              </w:rPr>
              <w:t>−</w:t>
            </w:r>
            <w:r w:rsidRPr="00E76614">
              <w:rPr>
                <w:rFonts w:cs="Calibri Light"/>
                <w:sz w:val="22"/>
                <w:szCs w:val="20"/>
              </w:rPr>
              <w:t xml:space="preserve"> Duplicates</w:t>
            </w:r>
          </w:p>
        </w:tc>
        <w:tc>
          <w:tcPr>
            <w:tcW w:w="1033" w:type="pct"/>
          </w:tcPr>
          <w:p w14:paraId="541DB24A" w14:textId="111A1942" w:rsidR="005B7CF6" w:rsidRPr="00E76614" w:rsidRDefault="005B7CF6"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367" w:type="pct"/>
          </w:tcPr>
          <w:p w14:paraId="4671DA2A" w14:textId="33B9BB77" w:rsidR="005B7CF6" w:rsidRPr="00E76614" w:rsidRDefault="005B7CF6" w:rsidP="00E6269F">
            <w:pPr>
              <w:jc w:val="left"/>
              <w:rPr>
                <w:rFonts w:ascii="Calibri Light" w:hAnsi="Calibri Light" w:cs="Calibri Light"/>
                <w:sz w:val="22"/>
                <w:szCs w:val="20"/>
                <w:highlight w:val="green"/>
              </w:rPr>
            </w:pPr>
            <w:r w:rsidRPr="00E76614">
              <w:rPr>
                <w:rFonts w:cs="Calibri Light"/>
                <w:sz w:val="22"/>
                <w:szCs w:val="20"/>
              </w:rPr>
              <w:t>Fallon Berkshire submitted some duplicates for individual and facility providers due to variations in the facility names and in the provider addresses. IPRO removed a total of 122 duplicate providers from the Fallon Berkshire data prior to conducting the analysis.</w:t>
            </w:r>
          </w:p>
        </w:tc>
        <w:tc>
          <w:tcPr>
            <w:tcW w:w="1559" w:type="pct"/>
          </w:tcPr>
          <w:p w14:paraId="4AF29790" w14:textId="77777777" w:rsidR="005B7CF6" w:rsidRPr="00E76614" w:rsidRDefault="005B7CF6" w:rsidP="00E6269F">
            <w:pPr>
              <w:jc w:val="left"/>
              <w:rPr>
                <w:rFonts w:cs="Calibri Light"/>
                <w:sz w:val="22"/>
                <w:szCs w:val="20"/>
              </w:rPr>
            </w:pPr>
            <w:r w:rsidRPr="00E76614">
              <w:rPr>
                <w:rFonts w:cs="Calibri Light"/>
                <w:sz w:val="22"/>
                <w:szCs w:val="20"/>
              </w:rPr>
              <w:t>Fallon Berkshire should further clean and deduplicate the provider data prior to conducting any network analyses or submitting provider data for the EQR analysis.</w:t>
            </w:r>
          </w:p>
          <w:p w14:paraId="4A4F5D79" w14:textId="30B7680F" w:rsidR="005B7CF6" w:rsidRPr="00E76614" w:rsidRDefault="005B7CF6" w:rsidP="00E6269F">
            <w:pPr>
              <w:jc w:val="left"/>
              <w:rPr>
                <w:rFonts w:ascii="Calibri Light" w:hAnsi="Calibri Light" w:cs="Calibri Light"/>
                <w:sz w:val="22"/>
                <w:szCs w:val="20"/>
              </w:rPr>
            </w:pPr>
          </w:p>
        </w:tc>
        <w:tc>
          <w:tcPr>
            <w:tcW w:w="421" w:type="pct"/>
          </w:tcPr>
          <w:p w14:paraId="61C1B97B" w14:textId="55DA025B" w:rsidR="005B7CF6" w:rsidRPr="00E76614" w:rsidRDefault="005B7CF6" w:rsidP="00E6269F">
            <w:pPr>
              <w:jc w:val="left"/>
              <w:rPr>
                <w:rFonts w:cs="Calibri Light"/>
                <w:sz w:val="22"/>
                <w:szCs w:val="20"/>
                <w:highlight w:val="green"/>
              </w:rPr>
            </w:pPr>
            <w:r w:rsidRPr="00E76614">
              <w:rPr>
                <w:rFonts w:cs="Calibri Light"/>
                <w:sz w:val="22"/>
                <w:szCs w:val="20"/>
              </w:rPr>
              <w:t>Quality, Access, Timeliness</w:t>
            </w:r>
          </w:p>
        </w:tc>
      </w:tr>
      <w:tr w:rsidR="005B7CF6" w:rsidRPr="00E76614" w14:paraId="28DAFC2C" w14:textId="77777777" w:rsidTr="005B7CF6">
        <w:trPr>
          <w:trHeight w:val="288"/>
        </w:trPr>
        <w:tc>
          <w:tcPr>
            <w:tcW w:w="620" w:type="pct"/>
          </w:tcPr>
          <w:p w14:paraId="69EE378E" w14:textId="27994822" w:rsidR="005B7CF6" w:rsidRPr="00E76614" w:rsidRDefault="005B7CF6" w:rsidP="00CB761D">
            <w:pPr>
              <w:keepNext/>
              <w:jc w:val="left"/>
              <w:rPr>
                <w:rFonts w:ascii="Calibri Light" w:hAnsi="Calibri Light" w:cs="Calibri Light"/>
                <w:sz w:val="22"/>
                <w:szCs w:val="20"/>
                <w:highlight w:val="green"/>
              </w:rPr>
            </w:pPr>
            <w:r w:rsidRPr="00E76614">
              <w:rPr>
                <w:rFonts w:cs="Calibri Light"/>
                <w:sz w:val="22"/>
                <w:szCs w:val="20"/>
              </w:rPr>
              <w:lastRenderedPageBreak/>
              <w:t>Network Adequacy: Information Systems and Quality of Provider Data Behavioral Health Providers</w:t>
            </w:r>
          </w:p>
        </w:tc>
        <w:tc>
          <w:tcPr>
            <w:tcW w:w="1033" w:type="pct"/>
          </w:tcPr>
          <w:p w14:paraId="72D624F7" w14:textId="3147AC14" w:rsidR="005B7CF6" w:rsidRPr="00E76614" w:rsidRDefault="005B7CF6" w:rsidP="00CB761D">
            <w:pPr>
              <w:keepNext/>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367" w:type="pct"/>
          </w:tcPr>
          <w:p w14:paraId="5C63A8D8" w14:textId="38988680" w:rsidR="005B7CF6" w:rsidRPr="00E76614" w:rsidRDefault="005B7CF6" w:rsidP="00CB761D">
            <w:pPr>
              <w:keepNext/>
              <w:jc w:val="left"/>
              <w:rPr>
                <w:rFonts w:ascii="Calibri Light" w:hAnsi="Calibri Light" w:cs="Calibri Light"/>
                <w:sz w:val="22"/>
                <w:szCs w:val="20"/>
                <w:highlight w:val="green"/>
              </w:rPr>
            </w:pPr>
            <w:bookmarkStart w:id="623" w:name="_Hlk187575130"/>
            <w:r w:rsidRPr="00E76614">
              <w:rPr>
                <w:rFonts w:cs="Calibri Light"/>
                <w:sz w:val="22"/>
                <w:szCs w:val="20"/>
              </w:rPr>
              <w:t xml:space="preserve">Fallon Berkshire submitted additional </w:t>
            </w:r>
            <w:r w:rsidR="00CB761D" w:rsidRPr="00E76614">
              <w:rPr>
                <w:rFonts w:cs="Calibri Light"/>
                <w:sz w:val="22"/>
                <w:szCs w:val="20"/>
              </w:rPr>
              <w:t xml:space="preserve">behavioral health </w:t>
            </w:r>
            <w:r w:rsidRPr="00E76614">
              <w:rPr>
                <w:rFonts w:cs="Calibri Light"/>
                <w:sz w:val="22"/>
                <w:szCs w:val="20"/>
              </w:rPr>
              <w:t xml:space="preserve">providers for Clinical Stabilization Services (CSS) Level 3.5, </w:t>
            </w:r>
            <w:r w:rsidR="00CB761D" w:rsidRPr="00E76614">
              <w:rPr>
                <w:rFonts w:cs="Calibri Light"/>
                <w:sz w:val="22"/>
                <w:szCs w:val="20"/>
              </w:rPr>
              <w:t>psychiatric inpatient adult, a</w:t>
            </w:r>
            <w:r w:rsidRPr="00E76614">
              <w:rPr>
                <w:rFonts w:cs="Calibri Light"/>
                <w:sz w:val="22"/>
                <w:szCs w:val="20"/>
              </w:rPr>
              <w:t xml:space="preserve">nd Structured Outpatient Addiction Programs (SOAP) that were not on the approved list provided by MassHealth. IPRO removed a total of </w:t>
            </w:r>
            <w:r w:rsidR="00CB761D" w:rsidRPr="00E76614">
              <w:rPr>
                <w:rFonts w:cs="Calibri Light"/>
                <w:sz w:val="22"/>
                <w:szCs w:val="20"/>
              </w:rPr>
              <w:t>five</w:t>
            </w:r>
            <w:r w:rsidRPr="00E76614">
              <w:rPr>
                <w:rFonts w:cs="Calibri Light"/>
                <w:sz w:val="22"/>
                <w:szCs w:val="20"/>
              </w:rPr>
              <w:t xml:space="preserve"> additional providers from the Fallon Berkshire behavioral health data prior to conducting the analysis.</w:t>
            </w:r>
            <w:bookmarkEnd w:id="623"/>
          </w:p>
        </w:tc>
        <w:tc>
          <w:tcPr>
            <w:tcW w:w="1559" w:type="pct"/>
          </w:tcPr>
          <w:p w14:paraId="70C12694" w14:textId="13C9C8E6" w:rsidR="005B7CF6" w:rsidRPr="00E76614" w:rsidRDefault="005B7CF6" w:rsidP="00E6269F">
            <w:pPr>
              <w:jc w:val="left"/>
              <w:rPr>
                <w:rFonts w:ascii="Calibri Light" w:hAnsi="Calibri Light" w:cs="Calibri Light"/>
                <w:sz w:val="22"/>
                <w:szCs w:val="20"/>
              </w:rPr>
            </w:pPr>
            <w:r w:rsidRPr="00E76614">
              <w:rPr>
                <w:rFonts w:cs="Calibri Light"/>
                <w:sz w:val="22"/>
                <w:szCs w:val="20"/>
              </w:rPr>
              <w:t>Fallon Berkshire should submit for the analysis only the providers that are considered acceptable by MassHealth for certain behavioral health provider types.</w:t>
            </w:r>
          </w:p>
        </w:tc>
        <w:tc>
          <w:tcPr>
            <w:tcW w:w="421" w:type="pct"/>
          </w:tcPr>
          <w:p w14:paraId="3CF1F1EE" w14:textId="3F2CE996" w:rsidR="005B7CF6" w:rsidRPr="00E76614" w:rsidRDefault="005B7CF6" w:rsidP="00E6269F">
            <w:pPr>
              <w:jc w:val="left"/>
              <w:rPr>
                <w:rFonts w:cs="Calibri Light"/>
                <w:sz w:val="22"/>
                <w:szCs w:val="20"/>
                <w:highlight w:val="green"/>
              </w:rPr>
            </w:pPr>
            <w:r w:rsidRPr="00E76614">
              <w:rPr>
                <w:rFonts w:cs="Calibri Light"/>
                <w:sz w:val="22"/>
                <w:szCs w:val="20"/>
              </w:rPr>
              <w:t>Quality, Access, Timeliness</w:t>
            </w:r>
          </w:p>
        </w:tc>
      </w:tr>
      <w:tr w:rsidR="005B7CF6" w:rsidRPr="00E76614" w14:paraId="7D795D02" w14:textId="77777777" w:rsidTr="005B7CF6">
        <w:trPr>
          <w:trHeight w:val="288"/>
        </w:trPr>
        <w:tc>
          <w:tcPr>
            <w:tcW w:w="620" w:type="pct"/>
          </w:tcPr>
          <w:p w14:paraId="6893238D" w14:textId="77777777" w:rsidR="005B7CF6" w:rsidRPr="00E76614" w:rsidRDefault="005B7CF6" w:rsidP="00E6269F">
            <w:pPr>
              <w:jc w:val="left"/>
              <w:rPr>
                <w:rFonts w:cs="Calibri Light"/>
                <w:sz w:val="22"/>
                <w:szCs w:val="20"/>
              </w:rPr>
            </w:pPr>
            <w:r w:rsidRPr="00E76614">
              <w:rPr>
                <w:rFonts w:cs="Calibri Light"/>
                <w:sz w:val="22"/>
                <w:szCs w:val="20"/>
              </w:rPr>
              <w:t xml:space="preserve">Network Adequacy: </w:t>
            </w:r>
          </w:p>
          <w:p w14:paraId="7408ED1D" w14:textId="5C81DE40" w:rsidR="005B7CF6" w:rsidRPr="00E76614" w:rsidRDefault="005B7CF6" w:rsidP="00E6269F">
            <w:pPr>
              <w:jc w:val="left"/>
              <w:rPr>
                <w:rFonts w:ascii="Calibri Light" w:hAnsi="Calibri Light" w:cs="Calibri Light"/>
                <w:sz w:val="22"/>
                <w:szCs w:val="20"/>
                <w:highlight w:val="green"/>
              </w:rPr>
            </w:pPr>
            <w:r w:rsidRPr="00E76614">
              <w:rPr>
                <w:rFonts w:cs="Calibri Light"/>
                <w:sz w:val="22"/>
                <w:szCs w:val="20"/>
              </w:rPr>
              <w:t>Time and Distance Analysis – MCP’s Methodology</w:t>
            </w:r>
          </w:p>
        </w:tc>
        <w:tc>
          <w:tcPr>
            <w:tcW w:w="1033" w:type="pct"/>
          </w:tcPr>
          <w:p w14:paraId="157D562B" w14:textId="2C89230A" w:rsidR="005B7CF6" w:rsidRPr="00E76614" w:rsidRDefault="005B7CF6" w:rsidP="00E6269F">
            <w:pPr>
              <w:jc w:val="left"/>
              <w:rPr>
                <w:rFonts w:ascii="Calibri Light" w:hAnsi="Calibri Light" w:cs="Calibri Light"/>
                <w:sz w:val="22"/>
                <w:szCs w:val="20"/>
              </w:rPr>
            </w:pPr>
            <w:r w:rsidRPr="00E76614">
              <w:rPr>
                <w:rFonts w:cs="Calibri Light"/>
                <w:sz w:val="22"/>
                <w:szCs w:val="20"/>
              </w:rPr>
              <w:t xml:space="preserve">Fallon Berkshire used the correct MassHealth standards for almost all provider types. When IPRO compared Fallon Berkshire’s results, the comparison showed that IPRO and Fallon Berkshire had similar or identical results for </w:t>
            </w:r>
            <w:r w:rsidR="00CB761D" w:rsidRPr="00E76614">
              <w:rPr>
                <w:rFonts w:cs="Calibri Light"/>
                <w:sz w:val="22"/>
                <w:szCs w:val="20"/>
              </w:rPr>
              <w:t>acute inpatient hospitals</w:t>
            </w:r>
            <w:r w:rsidRPr="00E76614">
              <w:rPr>
                <w:rFonts w:cs="Calibri Light"/>
                <w:sz w:val="22"/>
                <w:szCs w:val="20"/>
              </w:rPr>
              <w:t>, PCPs, ob/gyn, pharmacy, all specialist provider types except for psychiatry, and two of the behavioral health provider types. IPRO concluded that the results reported for those provider types were valid, accurate, and reliable.</w:t>
            </w:r>
          </w:p>
        </w:tc>
        <w:tc>
          <w:tcPr>
            <w:tcW w:w="1367" w:type="pct"/>
          </w:tcPr>
          <w:p w14:paraId="045F6101" w14:textId="1EF28C86" w:rsidR="005B7CF6" w:rsidRPr="00E76614" w:rsidRDefault="005B7CF6" w:rsidP="00E6269F">
            <w:pPr>
              <w:jc w:val="left"/>
              <w:rPr>
                <w:rFonts w:ascii="Calibri Light" w:hAnsi="Calibri Light" w:cs="Calibri Light"/>
                <w:sz w:val="22"/>
                <w:szCs w:val="20"/>
              </w:rPr>
            </w:pPr>
            <w:r w:rsidRPr="00E76614">
              <w:rPr>
                <w:rFonts w:cs="Calibri Light"/>
                <w:sz w:val="22"/>
                <w:szCs w:val="20"/>
              </w:rPr>
              <w:t>Fallon Berkshire used incorrect time OR distance standards for Clinical Stabilization Services</w:t>
            </w:r>
            <w:r w:rsidR="00CB761D" w:rsidRPr="00E76614">
              <w:rPr>
                <w:rFonts w:cs="Calibri Light"/>
                <w:sz w:val="22"/>
                <w:szCs w:val="20"/>
              </w:rPr>
              <w:t xml:space="preserve"> (CSS)</w:t>
            </w:r>
            <w:r w:rsidRPr="00E76614">
              <w:rPr>
                <w:rFonts w:cs="Calibri Light"/>
                <w:sz w:val="22"/>
                <w:szCs w:val="20"/>
              </w:rPr>
              <w:t xml:space="preserve"> </w:t>
            </w:r>
            <w:r w:rsidR="00CB761D" w:rsidRPr="00E76614">
              <w:rPr>
                <w:rFonts w:cs="Calibri Light"/>
                <w:sz w:val="22"/>
                <w:szCs w:val="20"/>
              </w:rPr>
              <w:t xml:space="preserve">Level </w:t>
            </w:r>
            <w:r w:rsidRPr="00E76614">
              <w:rPr>
                <w:rFonts w:cs="Calibri Light"/>
                <w:sz w:val="22"/>
                <w:szCs w:val="20"/>
              </w:rPr>
              <w:t xml:space="preserve">3.5, rehabilitation hospitals, and urgent care services. </w:t>
            </w:r>
          </w:p>
        </w:tc>
        <w:tc>
          <w:tcPr>
            <w:tcW w:w="1559" w:type="pct"/>
          </w:tcPr>
          <w:p w14:paraId="0B62E13D" w14:textId="764C6DAD" w:rsidR="005B7CF6" w:rsidRPr="00E76614" w:rsidRDefault="005B7CF6" w:rsidP="00E6269F">
            <w:pPr>
              <w:jc w:val="left"/>
              <w:rPr>
                <w:rFonts w:ascii="Calibri Light" w:hAnsi="Calibri Light" w:cs="Calibri Light"/>
                <w:sz w:val="22"/>
                <w:szCs w:val="20"/>
              </w:rPr>
            </w:pPr>
            <w:r w:rsidRPr="00E76614">
              <w:rPr>
                <w:rFonts w:cs="Calibri Light"/>
                <w:sz w:val="22"/>
                <w:szCs w:val="20"/>
              </w:rPr>
              <w:t>Fallon Berkshire should use the correct MassHealth standards and clean data for the GeoAccess analysis for all provider types.</w:t>
            </w:r>
          </w:p>
        </w:tc>
        <w:tc>
          <w:tcPr>
            <w:tcW w:w="421" w:type="pct"/>
          </w:tcPr>
          <w:p w14:paraId="6B678580" w14:textId="6D186AA0" w:rsidR="005B7CF6" w:rsidRPr="00E76614" w:rsidRDefault="005B7CF6" w:rsidP="00E6269F">
            <w:pPr>
              <w:jc w:val="left"/>
              <w:rPr>
                <w:rFonts w:cs="Calibri Light"/>
                <w:sz w:val="22"/>
                <w:szCs w:val="20"/>
                <w:highlight w:val="green"/>
              </w:rPr>
            </w:pPr>
            <w:r w:rsidRPr="00E76614">
              <w:rPr>
                <w:rFonts w:cs="Calibri Light"/>
                <w:sz w:val="22"/>
                <w:szCs w:val="20"/>
              </w:rPr>
              <w:t>Quality, Access, Timeliness</w:t>
            </w:r>
          </w:p>
        </w:tc>
      </w:tr>
      <w:tr w:rsidR="005B7CF6" w:rsidRPr="00E76614" w14:paraId="574D975F" w14:textId="77777777" w:rsidTr="005B7CF6">
        <w:trPr>
          <w:trHeight w:val="288"/>
        </w:trPr>
        <w:tc>
          <w:tcPr>
            <w:tcW w:w="620" w:type="pct"/>
          </w:tcPr>
          <w:p w14:paraId="69C347EE" w14:textId="44E7DCF4" w:rsidR="005B7CF6" w:rsidRPr="00E76614" w:rsidRDefault="005B7CF6"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CB761D" w:rsidRPr="00E76614">
              <w:rPr>
                <w:rFonts w:cs="Calibri Light"/>
                <w:sz w:val="22"/>
                <w:szCs w:val="20"/>
              </w:rPr>
              <w:t>−</w:t>
            </w:r>
            <w:r w:rsidRPr="00E76614">
              <w:rPr>
                <w:rFonts w:cs="Calibri Light"/>
                <w:sz w:val="22"/>
                <w:szCs w:val="20"/>
              </w:rPr>
              <w:t xml:space="preserve"> Gaps in Provider Networks</w:t>
            </w:r>
          </w:p>
        </w:tc>
        <w:tc>
          <w:tcPr>
            <w:tcW w:w="1033" w:type="pct"/>
          </w:tcPr>
          <w:p w14:paraId="03AB6DBA" w14:textId="71BBAC9D" w:rsidR="005B7CF6" w:rsidRPr="00E76614" w:rsidRDefault="005B7CF6" w:rsidP="00E6269F">
            <w:pPr>
              <w:jc w:val="left"/>
              <w:rPr>
                <w:rFonts w:ascii="Calibri Light" w:hAnsi="Calibri Light" w:cs="Calibri Light"/>
                <w:sz w:val="22"/>
                <w:szCs w:val="20"/>
              </w:rPr>
            </w:pPr>
            <w:r w:rsidRPr="00E76614">
              <w:rPr>
                <w:rFonts w:cs="Calibri Light"/>
                <w:sz w:val="22"/>
                <w:szCs w:val="20"/>
              </w:rPr>
              <w:t xml:space="preserve">Fallon Berkshire demonstrated adequate networks for all PCP, </w:t>
            </w:r>
            <w:r w:rsidR="00CB761D" w:rsidRPr="00E76614">
              <w:rPr>
                <w:rFonts w:cs="Calibri Light"/>
                <w:sz w:val="22"/>
                <w:szCs w:val="20"/>
              </w:rPr>
              <w:t>ob/gyn</w:t>
            </w:r>
            <w:r w:rsidRPr="00E76614">
              <w:rPr>
                <w:rFonts w:cs="Calibri Light"/>
                <w:sz w:val="22"/>
                <w:szCs w:val="20"/>
              </w:rPr>
              <w:t xml:space="preserve">, pharmacy, physical health services, all specialty provider types, and all behavioral health provider types except for four. </w:t>
            </w:r>
          </w:p>
        </w:tc>
        <w:tc>
          <w:tcPr>
            <w:tcW w:w="1367" w:type="pct"/>
          </w:tcPr>
          <w:p w14:paraId="629D1A23" w14:textId="2AFD652D" w:rsidR="005B7CF6" w:rsidRPr="00E76614" w:rsidRDefault="005B7CF6" w:rsidP="00E6269F">
            <w:pPr>
              <w:jc w:val="left"/>
              <w:rPr>
                <w:rFonts w:ascii="Calibri Light" w:hAnsi="Calibri Light" w:cs="Calibri Light"/>
                <w:sz w:val="22"/>
                <w:szCs w:val="20"/>
              </w:rPr>
            </w:pPr>
            <w:bookmarkStart w:id="624" w:name="_Hlk187575323"/>
            <w:r w:rsidRPr="00E76614">
              <w:rPr>
                <w:rFonts w:cs="Calibri Light"/>
                <w:sz w:val="22"/>
                <w:szCs w:val="20"/>
              </w:rPr>
              <w:t xml:space="preserve">Fallon Berkshire had deficient networks for Clinical Stabilization Service (CSS) Level 3.5, Youth Community Crisis Stabilization (YCCS), Monitored Inpatient Acute Treatment Services (ATS) </w:t>
            </w:r>
            <w:r w:rsidR="00CB761D" w:rsidRPr="00E76614">
              <w:rPr>
                <w:rFonts w:cs="Calibri Light"/>
                <w:sz w:val="22"/>
                <w:szCs w:val="20"/>
              </w:rPr>
              <w:t xml:space="preserve">Level </w:t>
            </w:r>
            <w:r w:rsidRPr="00E76614">
              <w:rPr>
                <w:rFonts w:cs="Calibri Light"/>
                <w:sz w:val="22"/>
                <w:szCs w:val="20"/>
              </w:rPr>
              <w:t xml:space="preserve">3.7, and </w:t>
            </w:r>
            <w:r w:rsidR="00CB761D" w:rsidRPr="00E76614">
              <w:rPr>
                <w:rFonts w:cs="Calibri Light"/>
                <w:sz w:val="22"/>
                <w:szCs w:val="20"/>
              </w:rPr>
              <w:t xml:space="preserve">Opioid Treatment Programs </w:t>
            </w:r>
            <w:r w:rsidRPr="00E76614">
              <w:rPr>
                <w:rFonts w:cs="Calibri Light"/>
                <w:sz w:val="22"/>
                <w:szCs w:val="20"/>
              </w:rPr>
              <w:t xml:space="preserve">(OTP) in both service areas.  </w:t>
            </w:r>
            <w:bookmarkEnd w:id="624"/>
          </w:p>
        </w:tc>
        <w:tc>
          <w:tcPr>
            <w:tcW w:w="1559" w:type="pct"/>
          </w:tcPr>
          <w:p w14:paraId="400098F1" w14:textId="3CF0423C" w:rsidR="005B7CF6" w:rsidRPr="00E76614" w:rsidRDefault="005B7CF6" w:rsidP="00E6269F">
            <w:pPr>
              <w:jc w:val="left"/>
              <w:rPr>
                <w:rFonts w:ascii="Calibri Light" w:hAnsi="Calibri Light" w:cs="Calibri Light"/>
                <w:b/>
                <w:bCs/>
                <w:sz w:val="22"/>
                <w:szCs w:val="20"/>
                <w:u w:val="single"/>
              </w:rPr>
            </w:pPr>
            <w:r w:rsidRPr="00E76614">
              <w:rPr>
                <w:rFonts w:cs="Calibri Light"/>
                <w:sz w:val="22"/>
                <w:szCs w:val="20"/>
              </w:rPr>
              <w:t>ACPP should expand the network when members’ access can be improved and when network deficiencies can be closed by available providers.</w:t>
            </w:r>
            <w:r w:rsidR="00CB761D" w:rsidRPr="00E76614">
              <w:rPr>
                <w:rFonts w:cs="Calibri Light"/>
                <w:sz w:val="22"/>
                <w:szCs w:val="20"/>
              </w:rPr>
              <w:t xml:space="preserve"> </w:t>
            </w:r>
            <w:r w:rsidRPr="00E76614">
              <w:rPr>
                <w:rFonts w:cs="Calibri Light"/>
                <w:sz w:val="22"/>
                <w:szCs w:val="20"/>
              </w:rPr>
              <w:t>When additional providers are not available, the plan should explain what actions are being taken to provide adequate access for members residing in those service areas.</w:t>
            </w:r>
          </w:p>
        </w:tc>
        <w:tc>
          <w:tcPr>
            <w:tcW w:w="421" w:type="pct"/>
          </w:tcPr>
          <w:p w14:paraId="71F8226D" w14:textId="4E6F4AD1" w:rsidR="005B7CF6" w:rsidRPr="00E76614" w:rsidRDefault="005B7CF6" w:rsidP="00E6269F">
            <w:pPr>
              <w:jc w:val="left"/>
              <w:rPr>
                <w:rFonts w:cs="Calibri Light"/>
                <w:sz w:val="22"/>
                <w:szCs w:val="20"/>
              </w:rPr>
            </w:pPr>
            <w:r w:rsidRPr="00E76614">
              <w:rPr>
                <w:rFonts w:cs="Calibri Light"/>
                <w:sz w:val="22"/>
                <w:szCs w:val="20"/>
              </w:rPr>
              <w:t>Access, Timeliness</w:t>
            </w:r>
          </w:p>
        </w:tc>
      </w:tr>
      <w:tr w:rsidR="004D02B7" w:rsidRPr="00E76614" w14:paraId="7D039D94" w14:textId="77777777" w:rsidTr="004F50D3">
        <w:trPr>
          <w:trHeight w:val="288"/>
        </w:trPr>
        <w:tc>
          <w:tcPr>
            <w:tcW w:w="620" w:type="pct"/>
          </w:tcPr>
          <w:p w14:paraId="56B50761" w14:textId="351C1AE1" w:rsidR="004D02B7" w:rsidRPr="00E76614" w:rsidRDefault="004D02B7"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033" w:type="pct"/>
          </w:tcPr>
          <w:p w14:paraId="79E8F558" w14:textId="2DFF23B4" w:rsidR="004D02B7" w:rsidRPr="00E76614" w:rsidRDefault="00F1055D" w:rsidP="00E6269F">
            <w:pPr>
              <w:jc w:val="left"/>
              <w:rPr>
                <w:rFonts w:ascii="Calibri Light" w:hAnsi="Calibri Light" w:cs="Calibri Light"/>
                <w:sz w:val="22"/>
              </w:rPr>
            </w:pPr>
            <w:r w:rsidRPr="00E76614">
              <w:rPr>
                <w:rFonts w:cs="Calibri Light"/>
                <w:sz w:val="22"/>
              </w:rPr>
              <w:t>None.</w:t>
            </w:r>
          </w:p>
        </w:tc>
        <w:tc>
          <w:tcPr>
            <w:tcW w:w="1367" w:type="pct"/>
          </w:tcPr>
          <w:p w14:paraId="79191A64" w14:textId="491EB615" w:rsidR="004D02B7" w:rsidRPr="00E76614" w:rsidRDefault="004D02B7" w:rsidP="00E6269F">
            <w:pPr>
              <w:jc w:val="left"/>
              <w:rPr>
                <w:rFonts w:ascii="Calibri Light" w:hAnsi="Calibri Light" w:cs="Calibri Light"/>
                <w:sz w:val="22"/>
              </w:rPr>
            </w:pPr>
            <w:r w:rsidRPr="00E76614">
              <w:rPr>
                <w:rFonts w:cs="Calibri Light"/>
                <w:sz w:val="22"/>
              </w:rPr>
              <w:t xml:space="preserve">Fallon Berkshire </w:t>
            </w:r>
            <w:r w:rsidR="00F1055D" w:rsidRPr="00E76614">
              <w:rPr>
                <w:rFonts w:cs="Calibri Light"/>
                <w:sz w:val="22"/>
              </w:rPr>
              <w:t xml:space="preserve">achieved only a </w:t>
            </w:r>
            <w:r w:rsidR="00296D00" w:rsidRPr="00E76614">
              <w:rPr>
                <w:rFonts w:cs="Calibri Light"/>
                <w:sz w:val="22"/>
              </w:rPr>
              <w:t>24.62</w:t>
            </w:r>
            <w:r w:rsidR="00F1055D" w:rsidRPr="00E76614">
              <w:rPr>
                <w:rFonts w:cs="Calibri Light"/>
                <w:sz w:val="22"/>
              </w:rPr>
              <w:t xml:space="preserve">% accuracy rate in its </w:t>
            </w:r>
            <w:r w:rsidR="00CB761D" w:rsidRPr="00E76614">
              <w:rPr>
                <w:rFonts w:cs="Calibri Light"/>
                <w:sz w:val="22"/>
              </w:rPr>
              <w:t>PCP</w:t>
            </w:r>
            <w:r w:rsidR="00F1055D" w:rsidRPr="00E76614">
              <w:rPr>
                <w:rFonts w:cs="Calibri Light"/>
                <w:sz w:val="22"/>
              </w:rPr>
              <w:t xml:space="preserve"> directory, a </w:t>
            </w:r>
            <w:r w:rsidR="00F66F92" w:rsidRPr="00E76614">
              <w:rPr>
                <w:rFonts w:cs="Calibri Light"/>
                <w:sz w:val="22"/>
              </w:rPr>
              <w:t>23.30</w:t>
            </w:r>
            <w:r w:rsidR="00F1055D" w:rsidRPr="00E76614">
              <w:rPr>
                <w:rFonts w:cs="Calibri Light"/>
                <w:sz w:val="22"/>
              </w:rPr>
              <w:t xml:space="preserve">% accuracy rate in its ob/gyn directory, and a </w:t>
            </w:r>
            <w:r w:rsidR="00F46503" w:rsidRPr="00E76614">
              <w:rPr>
                <w:rFonts w:cs="Calibri Light"/>
                <w:sz w:val="22"/>
              </w:rPr>
              <w:t>23.20</w:t>
            </w:r>
            <w:r w:rsidR="00F1055D" w:rsidRPr="00E76614">
              <w:rPr>
                <w:rFonts w:cs="Calibri Light"/>
                <w:sz w:val="22"/>
              </w:rPr>
              <w:t xml:space="preserve">% accuracy rate in its </w:t>
            </w:r>
            <w:r w:rsidR="002D5AE9" w:rsidRPr="00E76614">
              <w:rPr>
                <w:rFonts w:cs="Calibri Light"/>
                <w:sz w:val="22"/>
              </w:rPr>
              <w:t xml:space="preserve">CMHC </w:t>
            </w:r>
            <w:r w:rsidR="00F1055D" w:rsidRPr="00E76614">
              <w:rPr>
                <w:rFonts w:cs="Calibri Light"/>
                <w:sz w:val="22"/>
              </w:rPr>
              <w:t>directory.</w:t>
            </w:r>
          </w:p>
        </w:tc>
        <w:tc>
          <w:tcPr>
            <w:tcW w:w="1559" w:type="pct"/>
          </w:tcPr>
          <w:p w14:paraId="53165E0C" w14:textId="357BE792" w:rsidR="004D02B7" w:rsidRPr="00E76614" w:rsidRDefault="004D02B7" w:rsidP="00E6269F">
            <w:pPr>
              <w:jc w:val="left"/>
              <w:rPr>
                <w:rFonts w:ascii="Calibri Light" w:hAnsi="Calibri Light" w:cs="Calibri Light"/>
                <w:b/>
                <w:bCs/>
                <w:sz w:val="22"/>
                <w:u w:val="single"/>
              </w:rPr>
            </w:pPr>
            <w:r w:rsidRPr="00E76614">
              <w:rPr>
                <w:rFonts w:cs="Calibri Light"/>
                <w:sz w:val="22"/>
              </w:rPr>
              <w:t xml:space="preserve">Fallon Berkshire should design quality improvement interventions to enhance the accuracy of all three directories. </w:t>
            </w:r>
          </w:p>
        </w:tc>
        <w:tc>
          <w:tcPr>
            <w:tcW w:w="421" w:type="pct"/>
          </w:tcPr>
          <w:p w14:paraId="1C22C59B" w14:textId="3C51EEE9" w:rsidR="004D02B7" w:rsidRPr="00E76614" w:rsidRDefault="004D02B7" w:rsidP="00E6269F">
            <w:pPr>
              <w:jc w:val="left"/>
              <w:rPr>
                <w:rFonts w:cs="Calibri Light"/>
                <w:sz w:val="22"/>
              </w:rPr>
            </w:pPr>
            <w:r w:rsidRPr="00E76614">
              <w:rPr>
                <w:rFonts w:cs="Calibri Light"/>
                <w:sz w:val="22"/>
              </w:rPr>
              <w:t>Quality, Access, Timeliness</w:t>
            </w:r>
          </w:p>
        </w:tc>
      </w:tr>
      <w:tr w:rsidR="00E75DC5" w:rsidRPr="00E76614" w14:paraId="3233AA3A" w14:textId="77777777" w:rsidTr="004F50D3">
        <w:trPr>
          <w:trHeight w:val="288"/>
        </w:trPr>
        <w:tc>
          <w:tcPr>
            <w:tcW w:w="620" w:type="pct"/>
          </w:tcPr>
          <w:p w14:paraId="558B906D" w14:textId="4404B8B0" w:rsidR="00E75DC5" w:rsidRPr="00E76614" w:rsidRDefault="000274C8" w:rsidP="00E6269F">
            <w:pPr>
              <w:jc w:val="left"/>
              <w:rPr>
                <w:rFonts w:ascii="Calibri Light" w:hAnsi="Calibri Light" w:cs="Calibri Light"/>
                <w:sz w:val="22"/>
              </w:rPr>
            </w:pPr>
            <w:r w:rsidRPr="00E76614">
              <w:rPr>
                <w:rFonts w:cs="Calibri Light"/>
                <w:sz w:val="22"/>
              </w:rPr>
              <w:t>Experience</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Survey</w:t>
            </w:r>
          </w:p>
        </w:tc>
        <w:tc>
          <w:tcPr>
            <w:tcW w:w="1033" w:type="pct"/>
          </w:tcPr>
          <w:p w14:paraId="66307997" w14:textId="28015BFA" w:rsidR="00E75DC5" w:rsidRPr="00E76614" w:rsidRDefault="00E75DC5" w:rsidP="00E6269F">
            <w:pPr>
              <w:jc w:val="left"/>
              <w:rPr>
                <w:rFonts w:ascii="Calibri Light" w:hAnsi="Calibri Light" w:cs="Calibri Light"/>
                <w:sz w:val="22"/>
              </w:rPr>
            </w:pPr>
            <w:r w:rsidRPr="00E76614">
              <w:rPr>
                <w:rFonts w:cs="Calibri Light"/>
                <w:sz w:val="22"/>
              </w:rPr>
              <w:t>Fallon</w:t>
            </w:r>
            <w:r w:rsidR="00420EDE" w:rsidRPr="00E76614">
              <w:rPr>
                <w:rFonts w:cs="Calibri Light"/>
                <w:sz w:val="22"/>
              </w:rPr>
              <w:t xml:space="preserve"> </w:t>
            </w:r>
            <w:r w:rsidRPr="00E76614">
              <w:rPr>
                <w:rFonts w:cs="Calibri Light"/>
                <w:sz w:val="22"/>
              </w:rPr>
              <w:t>Berkshire</w:t>
            </w:r>
            <w:r w:rsidR="00420EDE" w:rsidRPr="00E76614">
              <w:rPr>
                <w:rFonts w:cs="Calibri Light"/>
                <w:sz w:val="22"/>
              </w:rPr>
              <w:t xml:space="preserve"> </w:t>
            </w:r>
            <w:r w:rsidRPr="00E76614">
              <w:rPr>
                <w:rFonts w:cs="Calibri Light"/>
                <w:sz w:val="22"/>
              </w:rPr>
              <w:t>scored</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statewide</w:t>
            </w:r>
            <w:r w:rsidR="00420EDE" w:rsidRPr="00E76614">
              <w:rPr>
                <w:rFonts w:cs="Calibri Light"/>
                <w:sz w:val="22"/>
              </w:rPr>
              <w:t xml:space="preserve"> </w:t>
            </w:r>
            <w:r w:rsidR="000274C8" w:rsidRPr="00E76614">
              <w:rPr>
                <w:rFonts w:cs="Calibri Light"/>
                <w:sz w:val="22"/>
              </w:rPr>
              <w:t>score</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00D32719" w:rsidRPr="00E76614">
              <w:rPr>
                <w:rFonts w:cs="Calibri Light"/>
                <w:sz w:val="22"/>
              </w:rPr>
              <w:t>all</w:t>
            </w:r>
            <w:r w:rsidR="00420EDE" w:rsidRPr="00E76614">
              <w:rPr>
                <w:rFonts w:cs="Calibri Light"/>
                <w:sz w:val="22"/>
              </w:rPr>
              <w:t xml:space="preserve"> </w:t>
            </w:r>
            <w:r w:rsidRPr="00E76614">
              <w:rPr>
                <w:rFonts w:cs="Calibri Light"/>
                <w:sz w:val="22"/>
              </w:rPr>
              <w:t>adult</w:t>
            </w:r>
            <w:r w:rsidR="00420EDE" w:rsidRPr="00E76614">
              <w:rPr>
                <w:rFonts w:cs="Calibri Light"/>
                <w:sz w:val="22"/>
              </w:rPr>
              <w:t xml:space="preserve"> </w:t>
            </w:r>
            <w:r w:rsidR="009F6622" w:rsidRPr="00E76614">
              <w:rPr>
                <w:rFonts w:cs="Calibri Light"/>
                <w:sz w:val="22"/>
              </w:rPr>
              <w:t xml:space="preserve">and </w:t>
            </w:r>
            <w:r w:rsidR="00206648" w:rsidRPr="00E76614">
              <w:rPr>
                <w:rFonts w:cs="Calibri Light"/>
                <w:sz w:val="22"/>
              </w:rPr>
              <w:t>two</w:t>
            </w:r>
            <w:r w:rsidR="009F6622" w:rsidRPr="00E76614">
              <w:rPr>
                <w:rFonts w:cs="Calibri Light"/>
                <w:sz w:val="22"/>
              </w:rPr>
              <w:t xml:space="preserve"> child </w:t>
            </w:r>
            <w:r w:rsidR="000274C8" w:rsidRPr="00E76614">
              <w:rPr>
                <w:rFonts w:cs="Calibri Light"/>
                <w:sz w:val="22"/>
              </w:rPr>
              <w:t>PC</w:t>
            </w:r>
            <w:r w:rsidR="00420EDE" w:rsidRPr="00E76614">
              <w:rPr>
                <w:rFonts w:cs="Calibri Light"/>
                <w:sz w:val="22"/>
              </w:rPr>
              <w:t xml:space="preserve"> </w:t>
            </w:r>
            <w:r w:rsidR="000274C8" w:rsidRPr="00E76614">
              <w:rPr>
                <w:rFonts w:cs="Calibri Light"/>
                <w:sz w:val="22"/>
              </w:rPr>
              <w:t>MES</w:t>
            </w:r>
            <w:r w:rsidR="00420EDE" w:rsidRPr="00E76614">
              <w:rPr>
                <w:rFonts w:cs="Calibri Light"/>
                <w:sz w:val="22"/>
              </w:rPr>
              <w:t xml:space="preserve"> </w:t>
            </w:r>
            <w:r w:rsidR="000274C8" w:rsidRPr="00E76614">
              <w:rPr>
                <w:rFonts w:cs="Calibri Light"/>
                <w:sz w:val="22"/>
              </w:rPr>
              <w:t>measures.</w:t>
            </w:r>
          </w:p>
        </w:tc>
        <w:tc>
          <w:tcPr>
            <w:tcW w:w="1367" w:type="pct"/>
          </w:tcPr>
          <w:p w14:paraId="6CB58772" w14:textId="317CD504" w:rsidR="00E75DC5" w:rsidRPr="00E76614" w:rsidRDefault="00E75DC5" w:rsidP="00E6269F">
            <w:pPr>
              <w:jc w:val="left"/>
              <w:rPr>
                <w:rFonts w:ascii="Calibri Light" w:hAnsi="Calibri Light" w:cs="Calibri Light"/>
                <w:sz w:val="22"/>
                <w:highlight w:val="green"/>
              </w:rPr>
            </w:pPr>
            <w:r w:rsidRPr="00E76614">
              <w:rPr>
                <w:rFonts w:cs="Calibri Light"/>
                <w:sz w:val="22"/>
              </w:rPr>
              <w:t>Fallon</w:t>
            </w:r>
            <w:r w:rsidR="00420EDE" w:rsidRPr="00E76614">
              <w:rPr>
                <w:rFonts w:cs="Calibri Light"/>
                <w:sz w:val="22"/>
              </w:rPr>
              <w:t xml:space="preserve"> </w:t>
            </w:r>
            <w:r w:rsidRPr="00E76614">
              <w:rPr>
                <w:rFonts w:cs="Calibri Light"/>
                <w:sz w:val="22"/>
              </w:rPr>
              <w:t>Berkshire</w:t>
            </w:r>
            <w:r w:rsidR="00420EDE" w:rsidRPr="00E76614">
              <w:rPr>
                <w:rFonts w:cs="Calibri Light"/>
                <w:sz w:val="22"/>
              </w:rPr>
              <w:t xml:space="preserve"> </w:t>
            </w:r>
            <w:r w:rsidRPr="00E76614">
              <w:rPr>
                <w:rFonts w:cs="Calibri Light"/>
                <w:sz w:val="22"/>
              </w:rPr>
              <w:t>scored</w:t>
            </w:r>
            <w:r w:rsidR="00420EDE" w:rsidRPr="00E76614">
              <w:rPr>
                <w:rFonts w:cs="Calibri Light"/>
                <w:sz w:val="22"/>
              </w:rPr>
              <w:t xml:space="preserve"> </w:t>
            </w:r>
            <w:r w:rsidRPr="00E76614">
              <w:rPr>
                <w:rFonts w:cs="Calibri Light"/>
                <w:sz w:val="22"/>
              </w:rPr>
              <w:t>below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statewide</w:t>
            </w:r>
            <w:r w:rsidR="00420EDE" w:rsidRPr="00E76614">
              <w:rPr>
                <w:rFonts w:cs="Calibri Light"/>
                <w:sz w:val="22"/>
              </w:rPr>
              <w:t xml:space="preserve"> </w:t>
            </w:r>
            <w:r w:rsidR="000274C8" w:rsidRPr="00E76614">
              <w:rPr>
                <w:rFonts w:cs="Calibri Light"/>
                <w:sz w:val="22"/>
              </w:rPr>
              <w:t>score</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00206648" w:rsidRPr="00E76614">
              <w:rPr>
                <w:rFonts w:cs="Calibri Light"/>
                <w:sz w:val="22"/>
              </w:rPr>
              <w:t>nine</w:t>
            </w:r>
            <w:r w:rsidR="00420EDE" w:rsidRPr="00E76614">
              <w:rPr>
                <w:rFonts w:cs="Calibri Light"/>
                <w:sz w:val="22"/>
              </w:rPr>
              <w:t xml:space="preserve"> </w:t>
            </w:r>
            <w:r w:rsidRPr="00E76614">
              <w:rPr>
                <w:rFonts w:cs="Calibri Light"/>
                <w:sz w:val="22"/>
              </w:rPr>
              <w:t>adult</w:t>
            </w:r>
            <w:r w:rsidR="00420EDE" w:rsidRPr="00E76614">
              <w:rPr>
                <w:rFonts w:cs="Calibri Light"/>
                <w:sz w:val="22"/>
              </w:rPr>
              <w:t xml:space="preserve"> </w:t>
            </w:r>
            <w:r w:rsidRPr="00E76614">
              <w:rPr>
                <w:rFonts w:cs="Calibri Light"/>
                <w:sz w:val="22"/>
              </w:rPr>
              <w:t>PC</w:t>
            </w:r>
            <w:r w:rsidR="00420EDE" w:rsidRPr="00E76614">
              <w:rPr>
                <w:rFonts w:cs="Calibri Light"/>
                <w:sz w:val="22"/>
              </w:rPr>
              <w:t xml:space="preserve"> </w:t>
            </w:r>
            <w:r w:rsidRPr="00E76614">
              <w:rPr>
                <w:rFonts w:cs="Calibri Light"/>
                <w:sz w:val="22"/>
              </w:rPr>
              <w:t>MES</w:t>
            </w:r>
            <w:r w:rsidR="00420EDE" w:rsidRPr="00E76614">
              <w:rPr>
                <w:rFonts w:cs="Calibri Light"/>
                <w:sz w:val="22"/>
              </w:rPr>
              <w:t xml:space="preserve"> </w:t>
            </w:r>
            <w:r w:rsidRPr="00E76614">
              <w:rPr>
                <w:rFonts w:cs="Calibri Light"/>
                <w:sz w:val="22"/>
              </w:rPr>
              <w:t>measures.</w:t>
            </w:r>
          </w:p>
        </w:tc>
        <w:tc>
          <w:tcPr>
            <w:tcW w:w="1559" w:type="pct"/>
          </w:tcPr>
          <w:p w14:paraId="0B1A0858" w14:textId="28103561" w:rsidR="00E75DC5" w:rsidRPr="00E76614" w:rsidRDefault="00E75DC5" w:rsidP="00E6269F">
            <w:pPr>
              <w:jc w:val="left"/>
              <w:rPr>
                <w:rFonts w:ascii="Calibri Light" w:hAnsi="Calibri Light" w:cs="Calibri Light"/>
                <w:b/>
                <w:bCs/>
                <w:sz w:val="22"/>
                <w:u w:val="single"/>
              </w:rPr>
            </w:pPr>
            <w:r w:rsidRPr="00E76614">
              <w:rPr>
                <w:rFonts w:cs="Calibri Light"/>
                <w:sz w:val="22"/>
              </w:rPr>
              <w:t>The</w:t>
            </w:r>
            <w:r w:rsidR="00420EDE" w:rsidRPr="00E76614">
              <w:rPr>
                <w:rFonts w:cs="Calibri Light"/>
                <w:sz w:val="22"/>
              </w:rPr>
              <w:t xml:space="preserve"> </w:t>
            </w: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utilize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results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adult</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child</w:t>
            </w:r>
            <w:r w:rsidR="00420EDE" w:rsidRPr="00E76614">
              <w:rPr>
                <w:rFonts w:cs="Calibri Light"/>
                <w:sz w:val="22"/>
              </w:rPr>
              <w:t xml:space="preserve"> </w:t>
            </w:r>
            <w:r w:rsidR="000274C8" w:rsidRPr="00E76614">
              <w:rPr>
                <w:rFonts w:cs="Calibri Light"/>
                <w:sz w:val="22"/>
              </w:rPr>
              <w:t>PC</w:t>
            </w:r>
            <w:r w:rsidR="00420EDE" w:rsidRPr="00E76614">
              <w:rPr>
                <w:rFonts w:cs="Calibri Light"/>
                <w:sz w:val="22"/>
              </w:rPr>
              <w:t xml:space="preserve"> </w:t>
            </w:r>
            <w:r w:rsidR="000274C8" w:rsidRPr="00E76614">
              <w:rPr>
                <w:rFonts w:cs="Calibri Light"/>
                <w:sz w:val="22"/>
              </w:rPr>
              <w:t>MES</w:t>
            </w:r>
            <w:r w:rsidR="00420EDE" w:rsidRPr="00E76614">
              <w:rPr>
                <w:rFonts w:cs="Calibri Light"/>
                <w:sz w:val="22"/>
              </w:rPr>
              <w:t xml:space="preserve"> </w:t>
            </w:r>
            <w:r w:rsidRPr="00E76614">
              <w:rPr>
                <w:rFonts w:cs="Calibri Light"/>
                <w:sz w:val="22"/>
              </w:rPr>
              <w:t>surveys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drive</w:t>
            </w:r>
            <w:r w:rsidR="00420EDE" w:rsidRPr="00E76614">
              <w:rPr>
                <w:rFonts w:cs="Calibri Light"/>
                <w:sz w:val="22"/>
              </w:rPr>
              <w:t xml:space="preserve"> </w:t>
            </w:r>
            <w:r w:rsidRPr="00E76614">
              <w:rPr>
                <w:rFonts w:cs="Calibri Light"/>
                <w:sz w:val="22"/>
              </w:rPr>
              <w:t>performance</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as</w:t>
            </w:r>
            <w:r w:rsidR="00420EDE" w:rsidRPr="00E76614">
              <w:rPr>
                <w:rFonts w:cs="Calibri Light"/>
                <w:sz w:val="22"/>
              </w:rPr>
              <w:t xml:space="preserve"> </w:t>
            </w:r>
            <w:r w:rsidRPr="00E76614">
              <w:rPr>
                <w:rFonts w:cs="Calibri Light"/>
                <w:sz w:val="22"/>
              </w:rPr>
              <w:t>it</w:t>
            </w:r>
            <w:r w:rsidR="00420EDE" w:rsidRPr="00E76614">
              <w:rPr>
                <w:rFonts w:cs="Calibri Light"/>
                <w:sz w:val="22"/>
              </w:rPr>
              <w:t xml:space="preserve"> </w:t>
            </w:r>
            <w:r w:rsidRPr="00E76614">
              <w:rPr>
                <w:rFonts w:cs="Calibri Light"/>
                <w:sz w:val="22"/>
              </w:rPr>
              <w:t>relates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member</w:t>
            </w:r>
            <w:r w:rsidR="00420EDE" w:rsidRPr="00E76614">
              <w:rPr>
                <w:rFonts w:cs="Calibri Light"/>
                <w:sz w:val="22"/>
              </w:rPr>
              <w:t xml:space="preserve"> </w:t>
            </w:r>
            <w:r w:rsidRPr="00E76614">
              <w:rPr>
                <w:rFonts w:cs="Calibri Light"/>
                <w:sz w:val="22"/>
              </w:rPr>
              <w:t>experience.</w:t>
            </w:r>
          </w:p>
        </w:tc>
        <w:tc>
          <w:tcPr>
            <w:tcW w:w="421" w:type="pct"/>
          </w:tcPr>
          <w:p w14:paraId="00BEC90D" w14:textId="1C25569D" w:rsidR="00E75DC5" w:rsidRPr="00E76614" w:rsidRDefault="00E75DC5"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r w:rsidR="00420EDE" w:rsidRPr="00E76614">
              <w:rPr>
                <w:rFonts w:cs="Calibri Light"/>
                <w:sz w:val="22"/>
              </w:rPr>
              <w:t xml:space="preserve"> </w:t>
            </w:r>
            <w:r w:rsidRPr="00E76614">
              <w:rPr>
                <w:rFonts w:cs="Calibri Light"/>
                <w:sz w:val="22"/>
              </w:rPr>
              <w:t>Access</w:t>
            </w:r>
          </w:p>
        </w:tc>
      </w:tr>
    </w:tbl>
    <w:p w14:paraId="33F209F1" w14:textId="28929DEC" w:rsidR="004529AE" w:rsidRPr="00E76614" w:rsidRDefault="00C355D2" w:rsidP="00E6269F">
      <w:pPr>
        <w:spacing w:after="480"/>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p>
    <w:p w14:paraId="3BF641A4" w14:textId="77777777" w:rsidR="006C2C84" w:rsidRPr="00E76614" w:rsidRDefault="006C2C84" w:rsidP="00E6269F">
      <w:pPr>
        <w:spacing w:after="200"/>
        <w:rPr>
          <w:rFonts w:asciiTheme="majorHAnsi" w:eastAsiaTheme="majorEastAsia" w:hAnsiTheme="majorHAnsi" w:cstheme="majorBidi"/>
          <w:b/>
          <w:bCs/>
          <w:color w:val="365F91" w:themeColor="accent1" w:themeShade="BF"/>
          <w:sz w:val="26"/>
        </w:rPr>
      </w:pPr>
      <w:bookmarkStart w:id="625" w:name="_Toc192530480"/>
      <w:r w:rsidRPr="00E76614">
        <w:br w:type="page"/>
      </w:r>
    </w:p>
    <w:p w14:paraId="38266233" w14:textId="1BC1290C" w:rsidR="00C316F6" w:rsidRPr="00E76614" w:rsidRDefault="00C316F6" w:rsidP="00E6269F">
      <w:pPr>
        <w:pStyle w:val="Heading3"/>
      </w:pPr>
      <w:bookmarkStart w:id="626" w:name="_Toc227233566"/>
      <w:r w:rsidRPr="00E76614">
        <w:lastRenderedPageBreak/>
        <w:t>Fallon</w:t>
      </w:r>
      <w:r w:rsidR="00420EDE" w:rsidRPr="00E76614">
        <w:t xml:space="preserve"> </w:t>
      </w:r>
      <w:r w:rsidRPr="00E76614">
        <w:t>365</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C355D2" w:rsidRPr="00E76614">
        <w:t xml:space="preserve">EQR </w:t>
      </w:r>
      <w:r w:rsidRPr="00E76614">
        <w:t>Recommendations</w:t>
      </w:r>
      <w:bookmarkEnd w:id="625"/>
      <w:bookmarkEnd w:id="626"/>
    </w:p>
    <w:p w14:paraId="1513EAE0" w14:textId="77777777" w:rsidR="00C316F6" w:rsidRPr="00E76614" w:rsidRDefault="00C316F6" w:rsidP="00E6269F"/>
    <w:p w14:paraId="677431E6" w14:textId="3B44874D" w:rsidR="004529AE" w:rsidRPr="00E76614" w:rsidRDefault="004529AE" w:rsidP="00E6269F">
      <w:pPr>
        <w:pStyle w:val="Caption"/>
        <w:rPr>
          <w:rFonts w:cs="Calibri Light"/>
        </w:rPr>
      </w:pPr>
      <w:bookmarkStart w:id="627" w:name="_Toc224213621"/>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144</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Fallon</w:t>
      </w:r>
      <w:r w:rsidR="00420EDE" w:rsidRPr="00E76614">
        <w:rPr>
          <w:rFonts w:cs="Calibri Light"/>
        </w:rPr>
        <w:t xml:space="preserve"> </w:t>
      </w:r>
      <w:r w:rsidRPr="00E76614">
        <w:rPr>
          <w:rFonts w:cs="Calibri Light"/>
        </w:rPr>
        <w:t>365</w:t>
      </w:r>
      <w:bookmarkEnd w:id="627"/>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3119"/>
        <w:gridCol w:w="4509"/>
        <w:gridCol w:w="6347"/>
        <w:gridCol w:w="7139"/>
        <w:gridCol w:w="1916"/>
      </w:tblGrid>
      <w:tr w:rsidR="004529AE" w:rsidRPr="00E76614" w14:paraId="7B256896" w14:textId="77777777" w:rsidTr="0063040E">
        <w:trPr>
          <w:trHeight w:val="288"/>
          <w:tblHeader/>
        </w:trPr>
        <w:tc>
          <w:tcPr>
            <w:tcW w:w="677" w:type="pct"/>
            <w:tcBorders>
              <w:bottom w:val="single" w:sz="4" w:space="0" w:color="auto"/>
            </w:tcBorders>
            <w:shd w:val="clear" w:color="auto" w:fill="5F497A" w:themeFill="accent4" w:themeFillShade="BF"/>
            <w:vAlign w:val="bottom"/>
          </w:tcPr>
          <w:p w14:paraId="6FAB2C1A" w14:textId="77777777" w:rsidR="004529AE" w:rsidRPr="00E76614" w:rsidRDefault="004529AE"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979" w:type="pct"/>
            <w:tcBorders>
              <w:bottom w:val="single" w:sz="4" w:space="0" w:color="auto"/>
            </w:tcBorders>
            <w:shd w:val="clear" w:color="auto" w:fill="5F497A" w:themeFill="accent4" w:themeFillShade="BF"/>
            <w:vAlign w:val="bottom"/>
          </w:tcPr>
          <w:p w14:paraId="14C7E2B3"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378" w:type="pct"/>
            <w:tcBorders>
              <w:bottom w:val="single" w:sz="4" w:space="0" w:color="auto"/>
            </w:tcBorders>
            <w:shd w:val="clear" w:color="auto" w:fill="5F497A" w:themeFill="accent4" w:themeFillShade="BF"/>
            <w:vAlign w:val="bottom"/>
          </w:tcPr>
          <w:p w14:paraId="5350AD3D" w14:textId="44F72E3D" w:rsidR="004529AE"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50" w:type="pct"/>
            <w:tcBorders>
              <w:bottom w:val="single" w:sz="4" w:space="0" w:color="auto"/>
            </w:tcBorders>
            <w:shd w:val="clear" w:color="auto" w:fill="5F497A" w:themeFill="accent4" w:themeFillShade="BF"/>
            <w:vAlign w:val="bottom"/>
          </w:tcPr>
          <w:p w14:paraId="5912F08C" w14:textId="77777777" w:rsidR="004529AE" w:rsidRPr="00E76614" w:rsidRDefault="004529AE"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16" w:type="pct"/>
            <w:shd w:val="clear" w:color="auto" w:fill="5F497A" w:themeFill="accent4" w:themeFillShade="BF"/>
            <w:vAlign w:val="bottom"/>
          </w:tcPr>
          <w:p w14:paraId="46A32092" w14:textId="77777777" w:rsidR="004529AE" w:rsidRPr="00E76614" w:rsidRDefault="004529AE"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63040E" w:rsidRPr="00E76614" w14:paraId="2121643A" w14:textId="77777777" w:rsidTr="0063040E">
        <w:trPr>
          <w:trHeight w:val="288"/>
        </w:trPr>
        <w:tc>
          <w:tcPr>
            <w:tcW w:w="677" w:type="pct"/>
          </w:tcPr>
          <w:p w14:paraId="75CC4638" w14:textId="2E16004D" w:rsidR="0063040E" w:rsidRPr="00E76614" w:rsidRDefault="0063040E" w:rsidP="00E6269F">
            <w:pPr>
              <w:jc w:val="left"/>
              <w:rPr>
                <w:rFonts w:ascii="Calibri Light" w:hAnsi="Calibri Light" w:cs="Calibri Light"/>
                <w:sz w:val="22"/>
              </w:rPr>
            </w:pPr>
            <w:r w:rsidRPr="00E76614">
              <w:rPr>
                <w:rFonts w:cs="Calibri Light"/>
                <w:sz w:val="22"/>
              </w:rPr>
              <w:t>PIP: HBD</w:t>
            </w:r>
          </w:p>
        </w:tc>
        <w:tc>
          <w:tcPr>
            <w:tcW w:w="979" w:type="pct"/>
          </w:tcPr>
          <w:p w14:paraId="38AED013" w14:textId="79420DDC" w:rsidR="0063040E" w:rsidRPr="00E76614" w:rsidRDefault="0063040E" w:rsidP="00E6269F">
            <w:pPr>
              <w:jc w:val="left"/>
              <w:rPr>
                <w:rFonts w:ascii="Calibri Light" w:hAnsi="Calibri Light" w:cs="Calibri Light"/>
                <w:sz w:val="22"/>
              </w:rPr>
            </w:pPr>
            <w:r w:rsidRPr="00E76614">
              <w:rPr>
                <w:rFonts w:cs="Calibri Light"/>
                <w:sz w:val="22"/>
              </w:rPr>
              <w:t xml:space="preserve">There is high confidence that the PIP </w:t>
            </w:r>
            <w:r w:rsidR="00BE642F" w:rsidRPr="00E76614">
              <w:rPr>
                <w:rFonts w:cs="Calibri Light"/>
                <w:sz w:val="22"/>
              </w:rPr>
              <w:t xml:space="preserve">Remeasurement 1 </w:t>
            </w:r>
            <w:r w:rsidRPr="00E76614">
              <w:rPr>
                <w:rFonts w:cs="Calibri Light"/>
                <w:sz w:val="22"/>
              </w:rPr>
              <w:t xml:space="preserve">Report adhered to acceptable methodology for determining the aim and methodology of the PIP, identifying barriers, and proposing interventions that address the barriers. There </w:t>
            </w:r>
            <w:r w:rsidR="00BE642F" w:rsidRPr="00E76614">
              <w:rPr>
                <w:rFonts w:cs="Calibri Light"/>
                <w:sz w:val="22"/>
              </w:rPr>
              <w:t xml:space="preserve">is high confidence </w:t>
            </w:r>
            <w:r w:rsidR="00CB761D" w:rsidRPr="00E76614">
              <w:rPr>
                <w:rFonts w:cs="Calibri Light"/>
                <w:sz w:val="22"/>
              </w:rPr>
              <w:t xml:space="preserve">that </w:t>
            </w:r>
            <w:r w:rsidR="00BE642F" w:rsidRPr="00E76614">
              <w:rPr>
                <w:rFonts w:cs="Calibri Light"/>
                <w:sz w:val="22"/>
              </w:rPr>
              <w:t xml:space="preserve">the PIP produced evidence of improvement. </w:t>
            </w:r>
          </w:p>
        </w:tc>
        <w:tc>
          <w:tcPr>
            <w:tcW w:w="1378" w:type="pct"/>
          </w:tcPr>
          <w:p w14:paraId="07AA1C53" w14:textId="77777777" w:rsidR="0063040E" w:rsidRPr="00E76614" w:rsidRDefault="0063040E" w:rsidP="00E6269F">
            <w:pPr>
              <w:jc w:val="left"/>
              <w:rPr>
                <w:rFonts w:cs="Calibri Light"/>
                <w:sz w:val="22"/>
              </w:rPr>
            </w:pPr>
            <w:r w:rsidRPr="00E76614">
              <w:rPr>
                <w:rFonts w:cs="Calibri Light"/>
                <w:sz w:val="22"/>
              </w:rPr>
              <w:t>N/A</w:t>
            </w:r>
          </w:p>
          <w:p w14:paraId="25713AF3" w14:textId="0856DEB3" w:rsidR="0063040E" w:rsidRPr="00E76614" w:rsidRDefault="0063040E" w:rsidP="00E6269F">
            <w:pPr>
              <w:jc w:val="left"/>
              <w:rPr>
                <w:rFonts w:ascii="Calibri Light" w:hAnsi="Calibri Light" w:cs="Calibri Light"/>
                <w:sz w:val="22"/>
              </w:rPr>
            </w:pPr>
          </w:p>
        </w:tc>
        <w:tc>
          <w:tcPr>
            <w:tcW w:w="1550" w:type="pct"/>
          </w:tcPr>
          <w:p w14:paraId="2B2262C7" w14:textId="77777777" w:rsidR="0063040E" w:rsidRPr="00E76614" w:rsidRDefault="0063040E" w:rsidP="00E6269F">
            <w:pPr>
              <w:jc w:val="left"/>
              <w:rPr>
                <w:rFonts w:cs="Calibri Light"/>
                <w:sz w:val="22"/>
              </w:rPr>
            </w:pPr>
            <w:r w:rsidRPr="00E76614">
              <w:rPr>
                <w:rFonts w:cs="Calibri Light"/>
                <w:sz w:val="22"/>
              </w:rPr>
              <w:t>N/A</w:t>
            </w:r>
          </w:p>
          <w:p w14:paraId="03EF5226" w14:textId="240D3E79" w:rsidR="0063040E" w:rsidRPr="00E76614" w:rsidRDefault="0063040E" w:rsidP="00E6269F">
            <w:pPr>
              <w:jc w:val="left"/>
              <w:rPr>
                <w:rFonts w:ascii="Calibri Light" w:hAnsi="Calibri Light" w:cs="Calibri Light"/>
                <w:sz w:val="22"/>
              </w:rPr>
            </w:pPr>
          </w:p>
        </w:tc>
        <w:tc>
          <w:tcPr>
            <w:tcW w:w="416" w:type="pct"/>
          </w:tcPr>
          <w:p w14:paraId="2B14D350" w14:textId="77777777" w:rsidR="0063040E" w:rsidRPr="00E76614" w:rsidRDefault="0063040E" w:rsidP="00E6269F">
            <w:pPr>
              <w:jc w:val="left"/>
              <w:rPr>
                <w:rFonts w:cs="Calibri Light"/>
                <w:sz w:val="22"/>
              </w:rPr>
            </w:pPr>
            <w:r w:rsidRPr="00E76614">
              <w:rPr>
                <w:rFonts w:cs="Calibri Light"/>
                <w:sz w:val="22"/>
              </w:rPr>
              <w:t>Quality, Timeliness,</w:t>
            </w:r>
          </w:p>
          <w:p w14:paraId="0F2F356E" w14:textId="58FB70A3" w:rsidR="0063040E" w:rsidRPr="00E76614" w:rsidRDefault="0063040E" w:rsidP="00E6269F">
            <w:pPr>
              <w:jc w:val="left"/>
              <w:rPr>
                <w:rFonts w:cs="Calibri Light"/>
                <w:sz w:val="22"/>
              </w:rPr>
            </w:pPr>
            <w:r w:rsidRPr="00E76614">
              <w:rPr>
                <w:rFonts w:cs="Calibri Light"/>
                <w:sz w:val="22"/>
              </w:rPr>
              <w:t>Access</w:t>
            </w:r>
          </w:p>
        </w:tc>
      </w:tr>
      <w:tr w:rsidR="00CC4671" w:rsidRPr="00E76614" w14:paraId="1D6F7DFF" w14:textId="77777777" w:rsidTr="0063040E">
        <w:trPr>
          <w:trHeight w:val="288"/>
        </w:trPr>
        <w:tc>
          <w:tcPr>
            <w:tcW w:w="677" w:type="pct"/>
          </w:tcPr>
          <w:p w14:paraId="10D0CE45" w14:textId="02B6D1E6" w:rsidR="00CC4671" w:rsidRPr="00E76614" w:rsidRDefault="002379F7" w:rsidP="00E6269F">
            <w:pPr>
              <w:jc w:val="left"/>
              <w:rPr>
                <w:rFonts w:ascii="Calibri Light" w:hAnsi="Calibri Light" w:cs="Calibri Light"/>
                <w:sz w:val="22"/>
              </w:rPr>
            </w:pPr>
            <w:r w:rsidRPr="00E76614">
              <w:rPr>
                <w:rFonts w:cs="Calibri Light"/>
                <w:sz w:val="22"/>
              </w:rPr>
              <w:t>Performance Measure Validation</w:t>
            </w:r>
            <w:r w:rsidR="00CC4671" w:rsidRPr="00E76614">
              <w:rPr>
                <w:rFonts w:cs="Calibri Light"/>
                <w:sz w:val="22"/>
              </w:rPr>
              <w:t>:</w:t>
            </w:r>
            <w:r w:rsidR="00420EDE" w:rsidRPr="00E76614">
              <w:rPr>
                <w:rFonts w:cs="Calibri Light"/>
                <w:sz w:val="22"/>
              </w:rPr>
              <w:t xml:space="preserve"> </w:t>
            </w:r>
            <w:r w:rsidR="00CC4671" w:rsidRPr="00E76614">
              <w:rPr>
                <w:rFonts w:cs="Calibri Light"/>
                <w:sz w:val="22"/>
              </w:rPr>
              <w:t>HEDIS</w:t>
            </w:r>
            <w:r w:rsidR="00420EDE" w:rsidRPr="00E76614">
              <w:rPr>
                <w:rFonts w:cs="Calibri Light"/>
                <w:sz w:val="22"/>
              </w:rPr>
              <w:t xml:space="preserve"> </w:t>
            </w:r>
            <w:r w:rsidR="00CC4671" w:rsidRPr="00E76614">
              <w:rPr>
                <w:rFonts w:cs="Calibri Light"/>
                <w:sz w:val="22"/>
              </w:rPr>
              <w:t>measures</w:t>
            </w:r>
          </w:p>
        </w:tc>
        <w:tc>
          <w:tcPr>
            <w:tcW w:w="979" w:type="pct"/>
          </w:tcPr>
          <w:p w14:paraId="49288737" w14:textId="5A3F6190" w:rsidR="00CC4671" w:rsidRPr="00E76614" w:rsidRDefault="00CC4671" w:rsidP="00E6269F">
            <w:pPr>
              <w:keepNext/>
              <w:jc w:val="left"/>
              <w:rPr>
                <w:rFonts w:cs="Calibri Light"/>
                <w:sz w:val="22"/>
              </w:rPr>
            </w:pPr>
            <w:r w:rsidRPr="00E76614">
              <w:rPr>
                <w:rFonts w:cs="Calibri Light"/>
                <w:sz w:val="22"/>
              </w:rPr>
              <w:t>ACPP</w:t>
            </w:r>
            <w:r w:rsidR="00420EDE" w:rsidRPr="00E76614">
              <w:rPr>
                <w:rFonts w:cs="Calibri Light"/>
                <w:sz w:val="22"/>
              </w:rPr>
              <w:t xml:space="preserve"> </w:t>
            </w:r>
            <w:r w:rsidRPr="00E76614">
              <w:rPr>
                <w:rFonts w:cs="Calibri Light"/>
                <w:sz w:val="22"/>
              </w:rPr>
              <w:t>demonstrated</w:t>
            </w:r>
            <w:r w:rsidR="00420EDE" w:rsidRPr="00E76614">
              <w:rPr>
                <w:rFonts w:cs="Calibri Light"/>
                <w:sz w:val="22"/>
              </w:rPr>
              <w:t xml:space="preserve"> </w:t>
            </w:r>
            <w:r w:rsidRPr="00E76614">
              <w:rPr>
                <w:rFonts w:cs="Calibri Light"/>
                <w:sz w:val="22"/>
              </w:rPr>
              <w:t>compliance</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002379F7" w:rsidRPr="00E76614">
              <w:rPr>
                <w:rFonts w:cs="Calibri Light"/>
                <w:sz w:val="22"/>
              </w:rPr>
              <w:t xml:space="preserve">information system </w:t>
            </w:r>
            <w:r w:rsidRPr="00E76614">
              <w:rPr>
                <w:rFonts w:cs="Calibri Light"/>
                <w:sz w:val="22"/>
              </w:rPr>
              <w:t>standards.</w:t>
            </w:r>
            <w:r w:rsidR="00420EDE" w:rsidRPr="00E76614">
              <w:rPr>
                <w:rFonts w:cs="Calibri Light"/>
                <w:sz w:val="22"/>
              </w:rPr>
              <w:t xml:space="preserve"> </w:t>
            </w:r>
            <w:r w:rsidRPr="00E76614">
              <w:rPr>
                <w:rFonts w:cs="Calibri Light"/>
                <w:sz w:val="22"/>
              </w:rPr>
              <w:t>No</w:t>
            </w:r>
            <w:r w:rsidR="00420EDE" w:rsidRPr="00E76614">
              <w:rPr>
                <w:rFonts w:cs="Calibri Light"/>
                <w:sz w:val="22"/>
              </w:rPr>
              <w:t xml:space="preserve"> </w:t>
            </w:r>
            <w:r w:rsidRPr="00E76614">
              <w:rPr>
                <w:rFonts w:cs="Calibri Light"/>
                <w:sz w:val="22"/>
              </w:rPr>
              <w:t>issues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identified.</w:t>
            </w:r>
            <w:r w:rsidR="002379F7"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005B6905" w:rsidRPr="00E76614">
              <w:rPr>
                <w:rFonts w:cs="Calibri Light"/>
                <w:sz w:val="22"/>
              </w:rPr>
              <w:t>rates</w:t>
            </w:r>
            <w:r w:rsidR="00420EDE" w:rsidRPr="00E76614">
              <w:rPr>
                <w:rFonts w:cs="Calibri Light"/>
                <w:sz w:val="22"/>
              </w:rPr>
              <w:t xml:space="preserve"> </w:t>
            </w:r>
            <w:r w:rsidR="005B6905" w:rsidRPr="00E76614">
              <w:rPr>
                <w:rFonts w:cs="Calibri Light"/>
                <w:sz w:val="22"/>
              </w:rPr>
              <w:t>for</w:t>
            </w:r>
            <w:r w:rsidR="00420EDE" w:rsidRPr="00E76614">
              <w:rPr>
                <w:rFonts w:cs="Calibri Light"/>
                <w:sz w:val="22"/>
              </w:rPr>
              <w:t xml:space="preserve"> </w:t>
            </w:r>
            <w:r w:rsidR="005B6905" w:rsidRPr="00E76614">
              <w:rPr>
                <w:rFonts w:cs="Calibri Light"/>
                <w:sz w:val="22"/>
              </w:rPr>
              <w:t>the</w:t>
            </w:r>
            <w:r w:rsidR="00420EDE" w:rsidRPr="00E76614">
              <w:rPr>
                <w:rFonts w:cs="Calibri Light"/>
                <w:sz w:val="22"/>
              </w:rPr>
              <w:t xml:space="preserve"> </w:t>
            </w:r>
            <w:r w:rsidR="005B6905" w:rsidRPr="00E76614">
              <w:rPr>
                <w:rFonts w:cs="Calibri Light"/>
                <w:sz w:val="22"/>
              </w:rPr>
              <w:t>following</w:t>
            </w:r>
            <w:r w:rsidR="00420EDE" w:rsidRPr="00E76614">
              <w:rPr>
                <w:rFonts w:cs="Calibri Light"/>
                <w:sz w:val="22"/>
              </w:rPr>
              <w:t xml:space="preserve"> </w:t>
            </w:r>
            <w:r w:rsidR="005B6905" w:rsidRPr="00E76614">
              <w:rPr>
                <w:rFonts w:cs="Calibri Light"/>
                <w:sz w:val="22"/>
              </w:rPr>
              <w:t>measures</w:t>
            </w:r>
            <w:r w:rsidR="00420EDE" w:rsidRPr="00E76614">
              <w:rPr>
                <w:rFonts w:cs="Calibri Light"/>
                <w:sz w:val="22"/>
              </w:rPr>
              <w:t xml:space="preserve"> </w:t>
            </w:r>
            <w:r w:rsidR="005B6905" w:rsidRPr="00E76614">
              <w:rPr>
                <w:rFonts w:cs="Calibri Light"/>
                <w:sz w:val="22"/>
              </w:rPr>
              <w:t>were</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90th</w:t>
            </w:r>
            <w:r w:rsidR="00420EDE" w:rsidRPr="00E76614">
              <w:rPr>
                <w:rFonts w:cs="Calibri Light"/>
                <w:sz w:val="22"/>
              </w:rPr>
              <w:t xml:space="preserve"> </w:t>
            </w:r>
            <w:r w:rsidRPr="00E76614">
              <w:rPr>
                <w:rFonts w:cs="Calibri Light"/>
                <w:sz w:val="22"/>
              </w:rPr>
              <w:t>percentile</w:t>
            </w:r>
            <w:r w:rsidR="005B6905" w:rsidRPr="00E76614">
              <w:rPr>
                <w:rFonts w:cs="Calibri Light"/>
                <w:sz w:val="22"/>
              </w:rPr>
              <w:t>:</w:t>
            </w:r>
          </w:p>
          <w:p w14:paraId="5AAC5A33" w14:textId="4CAE840E" w:rsidR="00D02AE7" w:rsidRPr="00E76614" w:rsidRDefault="00D02AE7" w:rsidP="00991827">
            <w:pPr>
              <w:pStyle w:val="ListParagraph"/>
              <w:numPr>
                <w:ilvl w:val="0"/>
                <w:numId w:val="36"/>
              </w:numPr>
              <w:jc w:val="left"/>
              <w:rPr>
                <w:rFonts w:cs="Calibri Light"/>
                <w:sz w:val="22"/>
              </w:rPr>
            </w:pPr>
            <w:r w:rsidRPr="00E76614">
              <w:rPr>
                <w:rFonts w:cs="Calibri Light"/>
                <w:sz w:val="22"/>
              </w:rPr>
              <w:t>Immunization for Adolescents (Combo</w:t>
            </w:r>
            <w:r w:rsidR="00CB761D" w:rsidRPr="00E76614">
              <w:rPr>
                <w:rFonts w:cs="Calibri Light"/>
                <w:sz w:val="22"/>
              </w:rPr>
              <w:t xml:space="preserve"> </w:t>
            </w:r>
            <w:r w:rsidRPr="00E76614">
              <w:rPr>
                <w:rFonts w:cs="Calibri Light"/>
                <w:sz w:val="22"/>
              </w:rPr>
              <w:t>2): 58.25% (≥</w:t>
            </w:r>
            <w:r w:rsidR="00CB761D" w:rsidRPr="00E76614">
              <w:rPr>
                <w:rFonts w:cs="Calibri Light"/>
                <w:sz w:val="22"/>
              </w:rPr>
              <w:t xml:space="preserve"> </w:t>
            </w:r>
            <w:r w:rsidRPr="00E76614">
              <w:rPr>
                <w:rFonts w:cs="Calibri Light"/>
                <w:sz w:val="22"/>
              </w:rPr>
              <w:t>90th percentile)</w:t>
            </w:r>
          </w:p>
          <w:p w14:paraId="3585EDBB" w14:textId="59B5C5AE" w:rsidR="005B6905" w:rsidRPr="00E76614" w:rsidRDefault="00D02AE7" w:rsidP="00991827">
            <w:pPr>
              <w:pStyle w:val="ListParagraph"/>
              <w:numPr>
                <w:ilvl w:val="0"/>
                <w:numId w:val="36"/>
              </w:numPr>
              <w:jc w:val="left"/>
              <w:rPr>
                <w:rFonts w:ascii="Calibri Light" w:hAnsi="Calibri Light" w:cs="Calibri Light"/>
                <w:sz w:val="22"/>
              </w:rPr>
            </w:pPr>
            <w:r w:rsidRPr="00E76614">
              <w:rPr>
                <w:rFonts w:cs="Calibri Light"/>
                <w:sz w:val="22"/>
              </w:rPr>
              <w:t>Childhood Immunization Status (Combo</w:t>
            </w:r>
            <w:r w:rsidR="00CB761D" w:rsidRPr="00E76614">
              <w:rPr>
                <w:rFonts w:cs="Calibri Light"/>
                <w:sz w:val="22"/>
              </w:rPr>
              <w:t xml:space="preserve"> </w:t>
            </w:r>
            <w:r w:rsidRPr="00E76614">
              <w:rPr>
                <w:rFonts w:cs="Calibri Light"/>
                <w:sz w:val="22"/>
              </w:rPr>
              <w:t>10): 53.52% (≥</w:t>
            </w:r>
            <w:r w:rsidR="00CB761D" w:rsidRPr="00E76614">
              <w:rPr>
                <w:rFonts w:cs="Calibri Light"/>
                <w:sz w:val="22"/>
              </w:rPr>
              <w:t xml:space="preserve"> </w:t>
            </w:r>
            <w:r w:rsidRPr="00E76614">
              <w:rPr>
                <w:rFonts w:cs="Calibri Light"/>
                <w:sz w:val="22"/>
              </w:rPr>
              <w:t>90th percentile)</w:t>
            </w:r>
          </w:p>
        </w:tc>
        <w:tc>
          <w:tcPr>
            <w:tcW w:w="1378" w:type="pct"/>
          </w:tcPr>
          <w:p w14:paraId="737BDF8C" w14:textId="70A3A633" w:rsidR="00CC4671" w:rsidRPr="00E76614" w:rsidRDefault="00CC4671" w:rsidP="00E6269F">
            <w:pPr>
              <w:jc w:val="left"/>
              <w:rPr>
                <w:rFonts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following</w:t>
            </w:r>
            <w:r w:rsidR="00420EDE" w:rsidRPr="00E76614">
              <w:rPr>
                <w:rFonts w:cs="Calibri Light"/>
                <w:sz w:val="22"/>
              </w:rPr>
              <w:t xml:space="preserve"> </w:t>
            </w:r>
            <w:r w:rsidR="001311AC" w:rsidRPr="00E76614">
              <w:rPr>
                <w:rFonts w:cs="Calibri Light"/>
                <w:sz w:val="22"/>
              </w:rPr>
              <w:t>HEDIS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below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25th</w:t>
            </w:r>
            <w:r w:rsidR="00420EDE" w:rsidRPr="00E76614">
              <w:rPr>
                <w:rFonts w:cs="Calibri Light"/>
                <w:sz w:val="22"/>
              </w:rPr>
              <w:t xml:space="preserve"> </w:t>
            </w:r>
            <w:r w:rsidRPr="00E76614">
              <w:rPr>
                <w:rFonts w:cs="Calibri Light"/>
                <w:sz w:val="22"/>
              </w:rPr>
              <w:t>percentile:</w:t>
            </w:r>
          </w:p>
          <w:p w14:paraId="3CD825EF" w14:textId="736D02B6" w:rsidR="00D02AE7" w:rsidRPr="00E76614" w:rsidRDefault="00D02AE7" w:rsidP="00991827">
            <w:pPr>
              <w:pStyle w:val="ListParagraph"/>
              <w:numPr>
                <w:ilvl w:val="0"/>
                <w:numId w:val="39"/>
              </w:numPr>
              <w:jc w:val="left"/>
              <w:rPr>
                <w:rFonts w:cs="Calibri Light"/>
                <w:sz w:val="22"/>
              </w:rPr>
            </w:pPr>
            <w:r w:rsidRPr="00E76614">
              <w:rPr>
                <w:rFonts w:cs="Calibri Light"/>
                <w:sz w:val="22"/>
              </w:rPr>
              <w:t>Follow-up After Emergency Department Visit for Alcohol and Other Drug Abuse or Dependence (7 days): 35.16% (&lt;</w:t>
            </w:r>
            <w:r w:rsidR="00CB761D" w:rsidRPr="00E76614">
              <w:rPr>
                <w:rFonts w:cs="Calibri Light"/>
                <w:sz w:val="22"/>
              </w:rPr>
              <w:t xml:space="preserve"> </w:t>
            </w:r>
            <w:r w:rsidRPr="00E76614">
              <w:rPr>
                <w:rFonts w:cs="Calibri Light"/>
                <w:sz w:val="22"/>
              </w:rPr>
              <w:t>25th percentile)</w:t>
            </w:r>
          </w:p>
          <w:p w14:paraId="4B3422DB" w14:textId="31AC03A4" w:rsidR="00D02AE7" w:rsidRPr="00E76614" w:rsidRDefault="00D02AE7" w:rsidP="00991827">
            <w:pPr>
              <w:pStyle w:val="ListParagraph"/>
              <w:numPr>
                <w:ilvl w:val="0"/>
                <w:numId w:val="39"/>
              </w:numPr>
              <w:jc w:val="left"/>
              <w:rPr>
                <w:rFonts w:cs="Calibri Light"/>
                <w:sz w:val="22"/>
              </w:rPr>
            </w:pPr>
            <w:r w:rsidRPr="00E76614">
              <w:rPr>
                <w:rFonts w:cs="Calibri Light"/>
                <w:sz w:val="22"/>
              </w:rPr>
              <w:t>Engagement of Alcohol, Opioid, or Other Drug Abuse or Dependence Treatment: 12.07% (&lt;</w:t>
            </w:r>
            <w:r w:rsidR="00CB761D" w:rsidRPr="00E76614">
              <w:rPr>
                <w:rFonts w:cs="Calibri Light"/>
                <w:sz w:val="22"/>
              </w:rPr>
              <w:t xml:space="preserve"> </w:t>
            </w:r>
            <w:r w:rsidRPr="00E76614">
              <w:rPr>
                <w:rFonts w:cs="Calibri Light"/>
                <w:sz w:val="22"/>
              </w:rPr>
              <w:t>25th percentile)</w:t>
            </w:r>
          </w:p>
          <w:p w14:paraId="6DFDEF67" w14:textId="2EB92EF4" w:rsidR="00CC4671" w:rsidRPr="00E76614" w:rsidRDefault="00D02AE7" w:rsidP="00991827">
            <w:pPr>
              <w:pStyle w:val="ListParagraph"/>
              <w:numPr>
                <w:ilvl w:val="0"/>
                <w:numId w:val="39"/>
              </w:numPr>
              <w:jc w:val="left"/>
              <w:rPr>
                <w:rFonts w:ascii="Calibri Light" w:hAnsi="Calibri Light" w:cs="Calibri Light"/>
                <w:sz w:val="22"/>
              </w:rPr>
            </w:pPr>
            <w:r w:rsidRPr="00E76614">
              <w:rPr>
                <w:rFonts w:cs="Calibri Light"/>
                <w:sz w:val="22"/>
              </w:rPr>
              <w:t>Initiation of Alcohol, Opioid, or Other Drug Abuse or Dependence Treatment: 30.8</w:t>
            </w:r>
            <w:r w:rsidR="0072010A" w:rsidRPr="00E76614">
              <w:rPr>
                <w:rFonts w:cs="Calibri Light"/>
                <w:sz w:val="22"/>
              </w:rPr>
              <w:t>0</w:t>
            </w:r>
            <w:r w:rsidRPr="00E76614">
              <w:rPr>
                <w:rFonts w:cs="Calibri Light"/>
                <w:sz w:val="22"/>
              </w:rPr>
              <w:t>% (&lt;</w:t>
            </w:r>
            <w:r w:rsidR="00CB761D" w:rsidRPr="00E76614">
              <w:rPr>
                <w:rFonts w:cs="Calibri Light"/>
                <w:sz w:val="22"/>
              </w:rPr>
              <w:t xml:space="preserve"> </w:t>
            </w:r>
            <w:r w:rsidRPr="00E76614">
              <w:rPr>
                <w:rFonts w:cs="Calibri Light"/>
                <w:sz w:val="22"/>
              </w:rPr>
              <w:t>25th percentile)</w:t>
            </w:r>
          </w:p>
        </w:tc>
        <w:tc>
          <w:tcPr>
            <w:tcW w:w="1550" w:type="pct"/>
          </w:tcPr>
          <w:p w14:paraId="41D645C4" w14:textId="7D4B5063" w:rsidR="00CC4671" w:rsidRPr="00E76614" w:rsidRDefault="00CC4671" w:rsidP="00E6269F">
            <w:pPr>
              <w:jc w:val="left"/>
              <w:rPr>
                <w:rFonts w:ascii="Calibri Light" w:hAnsi="Calibri Light" w:cs="Calibri Light"/>
                <w:b/>
                <w:bCs/>
                <w:sz w:val="22"/>
                <w:u w:val="single"/>
              </w:rPr>
            </w:pP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conduct</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root</w:t>
            </w:r>
            <w:r w:rsidR="00420EDE" w:rsidRPr="00E76614">
              <w:rPr>
                <w:rFonts w:cs="Calibri Light"/>
                <w:sz w:val="22"/>
              </w:rPr>
              <w:t xml:space="preserve"> </w:t>
            </w:r>
            <w:r w:rsidRPr="00E76614">
              <w:rPr>
                <w:rFonts w:cs="Calibri Light"/>
                <w:sz w:val="22"/>
              </w:rPr>
              <w:t>cause</w:t>
            </w:r>
            <w:r w:rsidR="00420EDE" w:rsidRPr="00E76614">
              <w:rPr>
                <w:rFonts w:cs="Calibri Light"/>
                <w:sz w:val="22"/>
              </w:rPr>
              <w:t xml:space="preserve"> </w:t>
            </w:r>
            <w:r w:rsidRPr="00E76614">
              <w:rPr>
                <w:rFonts w:cs="Calibri Light"/>
                <w:sz w:val="22"/>
              </w:rPr>
              <w:t>analysis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design</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interventions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increase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improve</w:t>
            </w:r>
            <w:r w:rsidR="00420EDE" w:rsidRPr="00E76614">
              <w:rPr>
                <w:rFonts w:cs="Calibri Light"/>
                <w:sz w:val="22"/>
              </w:rPr>
              <w:t xml:space="preserve"> </w:t>
            </w:r>
            <w:r w:rsidRPr="00E76614">
              <w:rPr>
                <w:rFonts w:cs="Calibri Light"/>
                <w:sz w:val="22"/>
              </w:rPr>
              <w:t>members’</w:t>
            </w:r>
            <w:r w:rsidR="00420EDE" w:rsidRPr="00E76614">
              <w:rPr>
                <w:rFonts w:cs="Calibri Light"/>
                <w:sz w:val="22"/>
              </w:rPr>
              <w:t xml:space="preserve"> </w:t>
            </w:r>
            <w:r w:rsidRPr="00E76614">
              <w:rPr>
                <w:rFonts w:cs="Calibri Light"/>
                <w:sz w:val="22"/>
              </w:rPr>
              <w:t>appropriate</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evaluated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these</w:t>
            </w:r>
            <w:r w:rsidR="00420EDE" w:rsidRPr="00E76614">
              <w:rPr>
                <w:rFonts w:cs="Calibri Light"/>
                <w:sz w:val="22"/>
              </w:rPr>
              <w:t xml:space="preserve"> </w:t>
            </w:r>
            <w:r w:rsidRPr="00E76614">
              <w:rPr>
                <w:rFonts w:cs="Calibri Light"/>
                <w:sz w:val="22"/>
              </w:rPr>
              <w:t>measures.</w:t>
            </w:r>
          </w:p>
        </w:tc>
        <w:tc>
          <w:tcPr>
            <w:tcW w:w="416" w:type="pct"/>
          </w:tcPr>
          <w:p w14:paraId="12D6ADE4" w14:textId="41706292" w:rsidR="00CC4671" w:rsidRPr="00E76614" w:rsidRDefault="00CC4671"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p>
          <w:p w14:paraId="543F5A13" w14:textId="50D9B608" w:rsidR="00CC4671" w:rsidRPr="00E76614" w:rsidRDefault="00CC4671" w:rsidP="00E6269F">
            <w:pPr>
              <w:jc w:val="left"/>
              <w:rPr>
                <w:rFonts w:cs="Calibri Light"/>
                <w:sz w:val="22"/>
              </w:rPr>
            </w:pPr>
            <w:r w:rsidRPr="00E76614">
              <w:rPr>
                <w:rFonts w:cs="Calibri Light"/>
                <w:sz w:val="22"/>
              </w:rPr>
              <w:t>Access</w:t>
            </w:r>
          </w:p>
        </w:tc>
      </w:tr>
      <w:tr w:rsidR="00CC4671" w:rsidRPr="00E76614" w14:paraId="5D94E2E0" w14:textId="77777777" w:rsidTr="0063040E">
        <w:trPr>
          <w:trHeight w:val="288"/>
        </w:trPr>
        <w:tc>
          <w:tcPr>
            <w:tcW w:w="677" w:type="pct"/>
          </w:tcPr>
          <w:p w14:paraId="529532ED" w14:textId="1C259C5B" w:rsidR="00CC4671" w:rsidRPr="00E76614" w:rsidRDefault="002379F7" w:rsidP="00E6269F">
            <w:pPr>
              <w:jc w:val="left"/>
              <w:rPr>
                <w:rFonts w:ascii="Calibri Light" w:hAnsi="Calibri Light" w:cs="Calibri Light"/>
                <w:sz w:val="22"/>
              </w:rPr>
            </w:pPr>
            <w:r w:rsidRPr="00E76614">
              <w:rPr>
                <w:rFonts w:cs="Calibri Light"/>
                <w:sz w:val="22"/>
              </w:rPr>
              <w:t>Performance Measure Validation</w:t>
            </w:r>
            <w:r w:rsidR="00CC4671" w:rsidRPr="00E76614">
              <w:rPr>
                <w:rFonts w:cs="Calibri Light"/>
                <w:sz w:val="22"/>
              </w:rPr>
              <w:t>:</w:t>
            </w:r>
            <w:r w:rsidR="00420EDE" w:rsidRPr="00E76614">
              <w:rPr>
                <w:rFonts w:cs="Calibri Light"/>
                <w:sz w:val="22"/>
              </w:rPr>
              <w:t xml:space="preserve"> </w:t>
            </w:r>
            <w:r w:rsidR="00CC4671" w:rsidRPr="00E76614">
              <w:rPr>
                <w:rFonts w:cs="Calibri Light"/>
                <w:sz w:val="22"/>
              </w:rPr>
              <w:t>Non-HEDIS</w:t>
            </w:r>
            <w:r w:rsidR="00420EDE" w:rsidRPr="00E76614">
              <w:rPr>
                <w:rFonts w:cs="Calibri Light"/>
                <w:sz w:val="22"/>
              </w:rPr>
              <w:t xml:space="preserve"> </w:t>
            </w:r>
            <w:r w:rsidR="00CC4671" w:rsidRPr="00E76614">
              <w:rPr>
                <w:rFonts w:cs="Calibri Light"/>
                <w:sz w:val="22"/>
              </w:rPr>
              <w:t>measures</w:t>
            </w:r>
          </w:p>
        </w:tc>
        <w:tc>
          <w:tcPr>
            <w:tcW w:w="979" w:type="pct"/>
          </w:tcPr>
          <w:p w14:paraId="43C50280" w14:textId="1E5DD11E" w:rsidR="00CC4671" w:rsidRPr="00E76614" w:rsidRDefault="00CC4671" w:rsidP="00E6269F">
            <w:pPr>
              <w:jc w:val="left"/>
              <w:rPr>
                <w:rFonts w:cs="Calibri Light"/>
                <w:sz w:val="22"/>
              </w:rPr>
            </w:pPr>
            <w:r w:rsidRPr="00E76614">
              <w:rPr>
                <w:rFonts w:cs="Calibri Light"/>
                <w:sz w:val="22"/>
              </w:rPr>
              <w:t>No</w:t>
            </w:r>
            <w:r w:rsidR="00420EDE" w:rsidRPr="00E76614">
              <w:rPr>
                <w:rFonts w:cs="Calibri Light"/>
                <w:sz w:val="22"/>
              </w:rPr>
              <w:t xml:space="preserve"> </w:t>
            </w:r>
            <w:r w:rsidRPr="00E76614">
              <w:rPr>
                <w:rFonts w:cs="Calibri Light"/>
                <w:sz w:val="22"/>
              </w:rPr>
              <w:t>issues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identified.</w:t>
            </w:r>
            <w:r w:rsidR="002379F7"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00405C17" w:rsidRPr="00E76614">
              <w:rPr>
                <w:rFonts w:cs="Calibri Light"/>
                <w:sz w:val="22"/>
              </w:rPr>
              <w:t>following</w:t>
            </w:r>
            <w:r w:rsidR="00420EDE" w:rsidRPr="00E76614">
              <w:rPr>
                <w:rFonts w:cs="Calibri Light"/>
                <w:sz w:val="22"/>
              </w:rPr>
              <w:t xml:space="preserve"> </w:t>
            </w:r>
            <w:r w:rsidR="00405C17" w:rsidRPr="00E76614">
              <w:rPr>
                <w:rFonts w:cs="Calibri Light"/>
                <w:sz w:val="22"/>
              </w:rPr>
              <w:t>measures</w:t>
            </w:r>
            <w:r w:rsidR="00420EDE" w:rsidRPr="00E76614">
              <w:rPr>
                <w:rFonts w:cs="Calibri Light"/>
                <w:sz w:val="22"/>
              </w:rPr>
              <w:t xml:space="preserve"> </w:t>
            </w:r>
            <w:r w:rsidR="00405C17" w:rsidRPr="00E76614">
              <w:rPr>
                <w:rFonts w:cs="Calibri Light"/>
                <w:sz w:val="22"/>
              </w:rPr>
              <w:t>rates</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r w:rsidR="00405C17" w:rsidRPr="00E76614">
              <w:rPr>
                <w:rFonts w:cs="Calibri Light"/>
                <w:sz w:val="22"/>
              </w:rPr>
              <w:t>:</w:t>
            </w:r>
          </w:p>
          <w:p w14:paraId="239A7788" w14:textId="49217B6C" w:rsidR="00CB364D" w:rsidRPr="00E76614" w:rsidRDefault="00CB364D" w:rsidP="00991827">
            <w:pPr>
              <w:pStyle w:val="ListParagraph"/>
              <w:numPr>
                <w:ilvl w:val="0"/>
                <w:numId w:val="39"/>
              </w:numPr>
              <w:jc w:val="left"/>
              <w:rPr>
                <w:rFonts w:cs="Calibri Light"/>
                <w:sz w:val="22"/>
              </w:rPr>
            </w:pPr>
            <w:r w:rsidRPr="00E76614">
              <w:rPr>
                <w:rFonts w:cs="Calibri Light"/>
                <w:sz w:val="22"/>
              </w:rPr>
              <w:t>PC MES Communication+ Child</w:t>
            </w:r>
          </w:p>
          <w:p w14:paraId="77E85F50" w14:textId="0C627DA9" w:rsidR="00CB364D" w:rsidRPr="00E76614" w:rsidRDefault="00CB364D" w:rsidP="00991827">
            <w:pPr>
              <w:pStyle w:val="ListParagraph"/>
              <w:numPr>
                <w:ilvl w:val="0"/>
                <w:numId w:val="39"/>
              </w:numPr>
              <w:jc w:val="left"/>
              <w:rPr>
                <w:rFonts w:cs="Calibri Light"/>
                <w:sz w:val="22"/>
              </w:rPr>
            </w:pPr>
            <w:r w:rsidRPr="00E76614">
              <w:rPr>
                <w:rFonts w:cs="Calibri Light"/>
                <w:sz w:val="22"/>
              </w:rPr>
              <w:t>PC MES Communication+ Adult</w:t>
            </w:r>
          </w:p>
          <w:p w14:paraId="289D8822" w14:textId="04EE0F3A" w:rsidR="00CB364D" w:rsidRPr="00E76614" w:rsidRDefault="00CB364D" w:rsidP="00991827">
            <w:pPr>
              <w:pStyle w:val="ListParagraph"/>
              <w:numPr>
                <w:ilvl w:val="0"/>
                <w:numId w:val="39"/>
              </w:numPr>
              <w:jc w:val="left"/>
              <w:rPr>
                <w:rFonts w:cs="Calibri Light"/>
                <w:sz w:val="22"/>
              </w:rPr>
            </w:pPr>
            <w:r w:rsidRPr="00E76614">
              <w:rPr>
                <w:rFonts w:cs="Calibri Light"/>
                <w:sz w:val="22"/>
              </w:rPr>
              <w:t>PC MES Knowledge of Patient+ Child</w:t>
            </w:r>
          </w:p>
          <w:p w14:paraId="3E7C54CC" w14:textId="3672A6FF" w:rsidR="00CB364D" w:rsidRPr="00E76614" w:rsidRDefault="00CB364D" w:rsidP="00991827">
            <w:pPr>
              <w:pStyle w:val="ListParagraph"/>
              <w:numPr>
                <w:ilvl w:val="0"/>
                <w:numId w:val="39"/>
              </w:numPr>
              <w:jc w:val="left"/>
              <w:rPr>
                <w:rFonts w:cs="Calibri Light"/>
                <w:sz w:val="22"/>
              </w:rPr>
            </w:pPr>
            <w:r w:rsidRPr="00E76614">
              <w:rPr>
                <w:rFonts w:cs="Calibri Light"/>
                <w:sz w:val="22"/>
              </w:rPr>
              <w:t>PC MES Knowledge of Patient+ Adult</w:t>
            </w:r>
          </w:p>
          <w:p w14:paraId="42CDE4C9" w14:textId="461F267B" w:rsidR="00CB364D" w:rsidRPr="00E76614" w:rsidRDefault="00CB364D" w:rsidP="00991827">
            <w:pPr>
              <w:pStyle w:val="ListParagraph"/>
              <w:numPr>
                <w:ilvl w:val="0"/>
                <w:numId w:val="39"/>
              </w:numPr>
              <w:jc w:val="left"/>
              <w:rPr>
                <w:rFonts w:cs="Calibri Light"/>
                <w:sz w:val="22"/>
              </w:rPr>
            </w:pPr>
            <w:r w:rsidRPr="00E76614">
              <w:rPr>
                <w:rFonts w:cs="Calibri Light"/>
                <w:sz w:val="22"/>
              </w:rPr>
              <w:t>PC MES Integration of Care+ Adult</w:t>
            </w:r>
          </w:p>
          <w:p w14:paraId="18420FCF" w14:textId="2FBF43BC" w:rsidR="00405C17" w:rsidRPr="00E76614" w:rsidRDefault="00CB364D" w:rsidP="00991827">
            <w:pPr>
              <w:pStyle w:val="ListParagraph"/>
              <w:numPr>
                <w:ilvl w:val="0"/>
                <w:numId w:val="39"/>
              </w:numPr>
              <w:jc w:val="left"/>
              <w:rPr>
                <w:rFonts w:cs="Calibri Light"/>
                <w:sz w:val="22"/>
              </w:rPr>
            </w:pPr>
            <w:r w:rsidRPr="00E76614">
              <w:rPr>
                <w:rFonts w:cs="Calibri Light"/>
                <w:sz w:val="22"/>
              </w:rPr>
              <w:t>PC MES Willingness to Recommend+ Child</w:t>
            </w:r>
          </w:p>
          <w:p w14:paraId="01AB2DF6" w14:textId="77777777" w:rsidR="001A1E0E" w:rsidRPr="00E76614" w:rsidRDefault="001A1E0E" w:rsidP="00991827">
            <w:pPr>
              <w:pStyle w:val="ListParagraph"/>
              <w:numPr>
                <w:ilvl w:val="0"/>
                <w:numId w:val="39"/>
              </w:numPr>
              <w:jc w:val="left"/>
              <w:rPr>
                <w:rFonts w:cs="Calibri Light"/>
                <w:sz w:val="22"/>
              </w:rPr>
            </w:pPr>
            <w:r w:rsidRPr="00E76614">
              <w:rPr>
                <w:rFonts w:cs="Calibri Light"/>
                <w:sz w:val="22"/>
              </w:rPr>
              <w:t>PC MES Integration of Care+ Child</w:t>
            </w:r>
          </w:p>
          <w:p w14:paraId="1BBD4E2C" w14:textId="77777777" w:rsidR="001A1E0E" w:rsidRPr="00E76614" w:rsidRDefault="001A1E0E" w:rsidP="00991827">
            <w:pPr>
              <w:pStyle w:val="ListParagraph"/>
              <w:numPr>
                <w:ilvl w:val="0"/>
                <w:numId w:val="39"/>
              </w:numPr>
              <w:jc w:val="left"/>
              <w:rPr>
                <w:rFonts w:cs="Calibri Light"/>
                <w:sz w:val="22"/>
              </w:rPr>
            </w:pPr>
            <w:r w:rsidRPr="00E76614">
              <w:rPr>
                <w:rFonts w:cs="Calibri Light"/>
                <w:sz w:val="22"/>
              </w:rPr>
              <w:t>Topical Fluoride for Children</w:t>
            </w:r>
          </w:p>
          <w:p w14:paraId="40CF9606" w14:textId="095022C9" w:rsidR="001A1E0E" w:rsidRPr="00E76614" w:rsidRDefault="001A1E0E" w:rsidP="00991827">
            <w:pPr>
              <w:pStyle w:val="ListParagraph"/>
              <w:numPr>
                <w:ilvl w:val="0"/>
                <w:numId w:val="39"/>
              </w:numPr>
              <w:jc w:val="left"/>
              <w:rPr>
                <w:rFonts w:ascii="Calibri Light" w:hAnsi="Calibri Light" w:cs="Calibri Light"/>
                <w:sz w:val="22"/>
              </w:rPr>
            </w:pPr>
            <w:r w:rsidRPr="00E76614">
              <w:rPr>
                <w:rFonts w:cs="Calibri Light"/>
                <w:sz w:val="22"/>
              </w:rPr>
              <w:t>Developmental Screening in the First 3 Years of Life</w:t>
            </w:r>
          </w:p>
        </w:tc>
        <w:tc>
          <w:tcPr>
            <w:tcW w:w="1378" w:type="pct"/>
          </w:tcPr>
          <w:p w14:paraId="5452CD1C" w14:textId="58CE5D18" w:rsidR="00CC4671" w:rsidRPr="00E76614" w:rsidRDefault="00CC4671" w:rsidP="00E6269F">
            <w:pPr>
              <w:jc w:val="left"/>
              <w:rPr>
                <w:rFonts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following</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below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p>
          <w:p w14:paraId="287A3A3A" w14:textId="5F7DABC9" w:rsidR="00CB364D" w:rsidRPr="00E76614" w:rsidRDefault="00CB364D" w:rsidP="00991827">
            <w:pPr>
              <w:pStyle w:val="ListParagraph"/>
              <w:numPr>
                <w:ilvl w:val="0"/>
                <w:numId w:val="40"/>
              </w:numPr>
              <w:jc w:val="left"/>
              <w:rPr>
                <w:rFonts w:cs="Calibri Light"/>
                <w:sz w:val="22"/>
              </w:rPr>
            </w:pPr>
            <w:r w:rsidRPr="00E76614">
              <w:rPr>
                <w:rFonts w:cs="Calibri Light"/>
                <w:sz w:val="22"/>
              </w:rPr>
              <w:t>PC MES Willingness to Recommend+ Adult</w:t>
            </w:r>
          </w:p>
          <w:p w14:paraId="6D48BF55" w14:textId="733427D1" w:rsidR="00CB364D" w:rsidRPr="00E76614" w:rsidRDefault="00CB364D" w:rsidP="00991827">
            <w:pPr>
              <w:pStyle w:val="ListParagraph"/>
              <w:numPr>
                <w:ilvl w:val="0"/>
                <w:numId w:val="40"/>
              </w:numPr>
              <w:jc w:val="left"/>
              <w:rPr>
                <w:rFonts w:cs="Calibri Light"/>
                <w:sz w:val="22"/>
              </w:rPr>
            </w:pPr>
            <w:r w:rsidRPr="00E76614">
              <w:rPr>
                <w:rFonts w:cs="Calibri Light"/>
                <w:sz w:val="22"/>
              </w:rPr>
              <w:t xml:space="preserve">Screening for Depression and </w:t>
            </w:r>
            <w:r w:rsidR="000C289E" w:rsidRPr="00E76614">
              <w:rPr>
                <w:rFonts w:cs="Calibri Light"/>
                <w:sz w:val="22"/>
              </w:rPr>
              <w:t>Follow-up</w:t>
            </w:r>
            <w:r w:rsidRPr="00E76614">
              <w:rPr>
                <w:rFonts w:cs="Calibri Light"/>
                <w:sz w:val="22"/>
              </w:rPr>
              <w:t xml:space="preserve"> Plan</w:t>
            </w:r>
          </w:p>
          <w:p w14:paraId="76BB3B8B" w14:textId="77777777" w:rsidR="00CC4671" w:rsidRPr="00E76614" w:rsidRDefault="00CC4671" w:rsidP="00E6269F">
            <w:pPr>
              <w:jc w:val="left"/>
              <w:rPr>
                <w:rFonts w:ascii="Calibri Light" w:hAnsi="Calibri Light" w:cs="Calibri Light"/>
                <w:sz w:val="22"/>
                <w:highlight w:val="yellow"/>
              </w:rPr>
            </w:pPr>
          </w:p>
        </w:tc>
        <w:tc>
          <w:tcPr>
            <w:tcW w:w="1550" w:type="pct"/>
          </w:tcPr>
          <w:p w14:paraId="07E83BC2" w14:textId="169A9C8A" w:rsidR="00CC4671" w:rsidRPr="00E76614" w:rsidRDefault="00CC4671" w:rsidP="00E6269F">
            <w:pPr>
              <w:jc w:val="left"/>
              <w:rPr>
                <w:rFonts w:ascii="Calibri Light" w:hAnsi="Calibri Light" w:cs="Calibri Light"/>
                <w:b/>
                <w:bCs/>
                <w:sz w:val="22"/>
                <w:u w:val="single"/>
              </w:rPr>
            </w:pP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conduct</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root</w:t>
            </w:r>
            <w:r w:rsidR="00420EDE" w:rsidRPr="00E76614">
              <w:rPr>
                <w:rFonts w:cs="Calibri Light"/>
                <w:sz w:val="22"/>
              </w:rPr>
              <w:t xml:space="preserve"> </w:t>
            </w:r>
            <w:r w:rsidRPr="00E76614">
              <w:rPr>
                <w:rFonts w:cs="Calibri Light"/>
                <w:sz w:val="22"/>
              </w:rPr>
              <w:t>cause</w:t>
            </w:r>
            <w:r w:rsidR="00420EDE" w:rsidRPr="00E76614">
              <w:rPr>
                <w:rFonts w:cs="Calibri Light"/>
                <w:sz w:val="22"/>
              </w:rPr>
              <w:t xml:space="preserve"> </w:t>
            </w:r>
            <w:r w:rsidRPr="00E76614">
              <w:rPr>
                <w:rFonts w:cs="Calibri Light"/>
                <w:sz w:val="22"/>
              </w:rPr>
              <w:t>analysis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design</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interventions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increase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improve</w:t>
            </w:r>
            <w:r w:rsidR="00420EDE" w:rsidRPr="00E76614">
              <w:rPr>
                <w:rFonts w:cs="Calibri Light"/>
                <w:sz w:val="22"/>
              </w:rPr>
              <w:t xml:space="preserve"> </w:t>
            </w:r>
            <w:r w:rsidRPr="00E76614">
              <w:rPr>
                <w:rFonts w:cs="Calibri Light"/>
                <w:sz w:val="22"/>
              </w:rPr>
              <w:t>members’</w:t>
            </w:r>
            <w:r w:rsidR="00420EDE" w:rsidRPr="00E76614">
              <w:rPr>
                <w:rFonts w:cs="Calibri Light"/>
                <w:sz w:val="22"/>
              </w:rPr>
              <w:t xml:space="preserve"> </w:t>
            </w:r>
            <w:r w:rsidRPr="00E76614">
              <w:rPr>
                <w:rFonts w:cs="Calibri Light"/>
                <w:sz w:val="22"/>
              </w:rPr>
              <w:t>appropriate</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evaluated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these</w:t>
            </w:r>
            <w:r w:rsidR="00420EDE" w:rsidRPr="00E76614">
              <w:rPr>
                <w:rFonts w:cs="Calibri Light"/>
                <w:sz w:val="22"/>
              </w:rPr>
              <w:t xml:space="preserve"> </w:t>
            </w:r>
            <w:r w:rsidRPr="00E76614">
              <w:rPr>
                <w:rFonts w:cs="Calibri Light"/>
                <w:sz w:val="22"/>
              </w:rPr>
              <w:t>measures.</w:t>
            </w:r>
          </w:p>
        </w:tc>
        <w:tc>
          <w:tcPr>
            <w:tcW w:w="416" w:type="pct"/>
          </w:tcPr>
          <w:p w14:paraId="199D953C" w14:textId="35BBEE81" w:rsidR="00CC4671" w:rsidRPr="00E76614" w:rsidRDefault="00CC4671"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p>
          <w:p w14:paraId="7349497B" w14:textId="4D72D319" w:rsidR="00CC4671" w:rsidRPr="00E76614" w:rsidRDefault="00CC4671" w:rsidP="00E6269F">
            <w:pPr>
              <w:jc w:val="left"/>
              <w:rPr>
                <w:rFonts w:cs="Calibri Light"/>
                <w:sz w:val="22"/>
              </w:rPr>
            </w:pPr>
            <w:r w:rsidRPr="00E76614">
              <w:rPr>
                <w:rFonts w:cs="Calibri Light"/>
                <w:sz w:val="22"/>
              </w:rPr>
              <w:t>Access</w:t>
            </w:r>
          </w:p>
        </w:tc>
      </w:tr>
      <w:tr w:rsidR="000C194A" w:rsidRPr="00E76614" w14:paraId="7C4E2DE3" w14:textId="77777777" w:rsidTr="0063040E">
        <w:trPr>
          <w:trHeight w:val="288"/>
        </w:trPr>
        <w:tc>
          <w:tcPr>
            <w:tcW w:w="677" w:type="pct"/>
          </w:tcPr>
          <w:p w14:paraId="19CE8BD4" w14:textId="77777777" w:rsidR="000C194A" w:rsidRPr="00E76614" w:rsidRDefault="000C194A" w:rsidP="00E6269F">
            <w:pPr>
              <w:jc w:val="left"/>
              <w:rPr>
                <w:rFonts w:cs="Calibri Light"/>
                <w:sz w:val="22"/>
              </w:rPr>
            </w:pPr>
            <w:r w:rsidRPr="00E76614">
              <w:rPr>
                <w:rFonts w:cs="Calibri Light"/>
                <w:sz w:val="22"/>
              </w:rPr>
              <w:t>Compliance Review</w:t>
            </w:r>
          </w:p>
          <w:p w14:paraId="38831F6B" w14:textId="77777777" w:rsidR="000C194A" w:rsidRPr="00E76614" w:rsidRDefault="000C194A" w:rsidP="00E6269F">
            <w:pPr>
              <w:jc w:val="left"/>
              <w:rPr>
                <w:rFonts w:ascii="Calibri Light" w:hAnsi="Calibri Light" w:cs="Calibri Light"/>
                <w:sz w:val="22"/>
              </w:rPr>
            </w:pPr>
          </w:p>
        </w:tc>
        <w:tc>
          <w:tcPr>
            <w:tcW w:w="979" w:type="pct"/>
          </w:tcPr>
          <w:p w14:paraId="7652FF8D" w14:textId="604C7F12" w:rsidR="000C194A" w:rsidRPr="00E76614" w:rsidRDefault="000C194A" w:rsidP="00E6269F">
            <w:pPr>
              <w:jc w:val="left"/>
              <w:rPr>
                <w:rFonts w:cs="Calibri Light"/>
                <w:sz w:val="22"/>
              </w:rPr>
            </w:pPr>
            <w:r w:rsidRPr="00E76614">
              <w:rPr>
                <w:rFonts w:cs="Calibri Light"/>
                <w:sz w:val="22"/>
              </w:rPr>
              <w:t xml:space="preserve">Fallon 365 demonstrated compliance with </w:t>
            </w:r>
            <w:r w:rsidR="00301C46" w:rsidRPr="00E76614">
              <w:rPr>
                <w:rFonts w:cs="Calibri Light"/>
                <w:sz w:val="22"/>
              </w:rPr>
              <w:t xml:space="preserve">all </w:t>
            </w:r>
            <w:r w:rsidRPr="00E76614">
              <w:rPr>
                <w:rFonts w:cs="Calibri Light"/>
                <w:sz w:val="22"/>
              </w:rPr>
              <w:t>federal and state contractual standards.</w:t>
            </w:r>
            <w:r w:rsidR="00CB761D" w:rsidRPr="00E76614">
              <w:rPr>
                <w:rFonts w:cs="Calibri Light"/>
                <w:sz w:val="22"/>
              </w:rPr>
              <w:t xml:space="preserve"> </w:t>
            </w:r>
            <w:r w:rsidRPr="00E76614">
              <w:rPr>
                <w:rFonts w:cs="Calibri Light"/>
                <w:sz w:val="22"/>
              </w:rPr>
              <w:t xml:space="preserve">MCP addressed </w:t>
            </w:r>
            <w:r w:rsidR="00301C46" w:rsidRPr="00E76614">
              <w:rPr>
                <w:rFonts w:cs="Calibri Light"/>
                <w:sz w:val="22"/>
              </w:rPr>
              <w:t xml:space="preserve">the following </w:t>
            </w:r>
            <w:r w:rsidRPr="00E76614">
              <w:rPr>
                <w:rFonts w:cs="Calibri Light"/>
                <w:sz w:val="22"/>
              </w:rPr>
              <w:t>opportunities for improvement from the prior compliance review</w:t>
            </w:r>
            <w:r w:rsidR="00301C46" w:rsidRPr="00E76614">
              <w:rPr>
                <w:rFonts w:cs="Calibri Light"/>
                <w:sz w:val="22"/>
              </w:rPr>
              <w:t>:</w:t>
            </w:r>
          </w:p>
          <w:p w14:paraId="0CDCD4F1" w14:textId="71B3AF73" w:rsidR="00301C46" w:rsidRPr="00E76614" w:rsidRDefault="00301C46" w:rsidP="00991827">
            <w:pPr>
              <w:pStyle w:val="ListParagraph"/>
              <w:numPr>
                <w:ilvl w:val="0"/>
                <w:numId w:val="146"/>
              </w:numPr>
              <w:jc w:val="left"/>
              <w:rPr>
                <w:rFonts w:cs="Calibri Light"/>
                <w:sz w:val="22"/>
              </w:rPr>
            </w:pPr>
            <w:r w:rsidRPr="00E76614">
              <w:rPr>
                <w:rFonts w:cs="Calibri Light"/>
                <w:sz w:val="22"/>
              </w:rPr>
              <w:t>Availability of services (2)</w:t>
            </w:r>
          </w:p>
          <w:p w14:paraId="0A0F2FB3" w14:textId="155ECDC9" w:rsidR="00301C46" w:rsidRPr="00E76614" w:rsidRDefault="00301C46" w:rsidP="00991827">
            <w:pPr>
              <w:pStyle w:val="ListParagraph"/>
              <w:numPr>
                <w:ilvl w:val="0"/>
                <w:numId w:val="146"/>
              </w:numPr>
              <w:jc w:val="left"/>
              <w:rPr>
                <w:rFonts w:cs="Calibri Light"/>
                <w:sz w:val="22"/>
              </w:rPr>
            </w:pPr>
            <w:r w:rsidRPr="00E76614">
              <w:rPr>
                <w:rFonts w:cs="Calibri Light"/>
                <w:sz w:val="22"/>
              </w:rPr>
              <w:t>Care coordination (26)</w:t>
            </w:r>
          </w:p>
          <w:p w14:paraId="038E7513" w14:textId="0BF5A092" w:rsidR="00301C46" w:rsidRPr="00E76614" w:rsidRDefault="00301C46" w:rsidP="00991827">
            <w:pPr>
              <w:pStyle w:val="ListParagraph"/>
              <w:numPr>
                <w:ilvl w:val="0"/>
                <w:numId w:val="146"/>
              </w:numPr>
              <w:jc w:val="left"/>
              <w:rPr>
                <w:rFonts w:cs="Calibri Light"/>
                <w:sz w:val="22"/>
              </w:rPr>
            </w:pPr>
            <w:r w:rsidRPr="00E76614">
              <w:rPr>
                <w:rFonts w:cs="Calibri Light"/>
                <w:sz w:val="22"/>
              </w:rPr>
              <w:t xml:space="preserve">Coverage and authorization of services (1) </w:t>
            </w:r>
          </w:p>
          <w:p w14:paraId="7E90AD41" w14:textId="691DC54C" w:rsidR="00301C46" w:rsidRPr="00E76614" w:rsidRDefault="00301C46" w:rsidP="00991827">
            <w:pPr>
              <w:pStyle w:val="ListParagraph"/>
              <w:numPr>
                <w:ilvl w:val="0"/>
                <w:numId w:val="146"/>
              </w:numPr>
              <w:jc w:val="left"/>
              <w:rPr>
                <w:rFonts w:cs="Calibri Light"/>
                <w:sz w:val="22"/>
              </w:rPr>
            </w:pPr>
            <w:r w:rsidRPr="00E76614">
              <w:rPr>
                <w:rFonts w:cs="Calibri Light"/>
                <w:sz w:val="22"/>
              </w:rPr>
              <w:t>Disenrollment requirements (1)</w:t>
            </w:r>
          </w:p>
          <w:p w14:paraId="150CDED5" w14:textId="3626E0A8" w:rsidR="00301C46" w:rsidRPr="00E76614" w:rsidRDefault="00301C46" w:rsidP="00991827">
            <w:pPr>
              <w:pStyle w:val="ListParagraph"/>
              <w:numPr>
                <w:ilvl w:val="0"/>
                <w:numId w:val="146"/>
              </w:numPr>
              <w:jc w:val="left"/>
              <w:rPr>
                <w:rFonts w:cs="Calibri Light"/>
                <w:sz w:val="22"/>
              </w:rPr>
            </w:pPr>
            <w:r w:rsidRPr="00E76614">
              <w:rPr>
                <w:rFonts w:cs="Calibri Light"/>
                <w:sz w:val="22"/>
              </w:rPr>
              <w:t>Health information systems (20)</w:t>
            </w:r>
          </w:p>
          <w:p w14:paraId="41BAC409" w14:textId="0C856407" w:rsidR="00301C46" w:rsidRPr="00E76614" w:rsidRDefault="00301C46" w:rsidP="00991827">
            <w:pPr>
              <w:pStyle w:val="ListParagraph"/>
              <w:numPr>
                <w:ilvl w:val="0"/>
                <w:numId w:val="146"/>
              </w:numPr>
              <w:jc w:val="left"/>
              <w:rPr>
                <w:rFonts w:cs="Calibri Light"/>
                <w:sz w:val="22"/>
              </w:rPr>
            </w:pPr>
            <w:r w:rsidRPr="00E76614">
              <w:rPr>
                <w:rFonts w:cs="Calibri Light"/>
                <w:sz w:val="22"/>
              </w:rPr>
              <w:t>QAPI (12)</w:t>
            </w:r>
          </w:p>
          <w:p w14:paraId="19592916" w14:textId="64723D1E" w:rsidR="00301C46" w:rsidRPr="00E76614" w:rsidRDefault="00301C46" w:rsidP="00991827">
            <w:pPr>
              <w:pStyle w:val="ListParagraph"/>
              <w:numPr>
                <w:ilvl w:val="0"/>
                <w:numId w:val="146"/>
              </w:numPr>
              <w:jc w:val="left"/>
              <w:rPr>
                <w:rFonts w:ascii="Calibri Light" w:hAnsi="Calibri Light" w:cs="Calibri Light"/>
                <w:sz w:val="22"/>
              </w:rPr>
            </w:pPr>
            <w:r w:rsidRPr="00E76614">
              <w:rPr>
                <w:rFonts w:cs="Calibri Light"/>
                <w:sz w:val="22"/>
              </w:rPr>
              <w:t>Subcontractual relationships (2)</w:t>
            </w:r>
          </w:p>
        </w:tc>
        <w:tc>
          <w:tcPr>
            <w:tcW w:w="1378" w:type="pct"/>
          </w:tcPr>
          <w:p w14:paraId="0C89E2F9" w14:textId="7AFD4942" w:rsidR="000C194A" w:rsidRPr="00E76614" w:rsidRDefault="00301C46" w:rsidP="00E6269F">
            <w:pPr>
              <w:jc w:val="left"/>
              <w:rPr>
                <w:rFonts w:ascii="Calibri Light" w:hAnsi="Calibri Light" w:cs="Calibri Light"/>
                <w:szCs w:val="24"/>
              </w:rPr>
            </w:pPr>
            <w:r w:rsidRPr="00E76614">
              <w:rPr>
                <w:rFonts w:cs="Calibri Light"/>
                <w:sz w:val="22"/>
              </w:rPr>
              <w:t>N/A</w:t>
            </w:r>
          </w:p>
        </w:tc>
        <w:tc>
          <w:tcPr>
            <w:tcW w:w="1550" w:type="pct"/>
          </w:tcPr>
          <w:p w14:paraId="7D8DD969" w14:textId="79218E43" w:rsidR="000C194A" w:rsidRPr="00E76614" w:rsidRDefault="00301C46" w:rsidP="00E6269F">
            <w:pPr>
              <w:jc w:val="left"/>
              <w:rPr>
                <w:rFonts w:cs="Calibri Light"/>
                <w:sz w:val="22"/>
              </w:rPr>
            </w:pPr>
            <w:r w:rsidRPr="00E76614">
              <w:rPr>
                <w:rFonts w:cs="Calibri Light"/>
                <w:sz w:val="22"/>
              </w:rPr>
              <w:t>N/A</w:t>
            </w:r>
          </w:p>
          <w:p w14:paraId="20D523DB" w14:textId="77777777" w:rsidR="000C194A" w:rsidRPr="00E76614" w:rsidRDefault="000C194A" w:rsidP="00E6269F">
            <w:pPr>
              <w:jc w:val="left"/>
              <w:rPr>
                <w:rFonts w:ascii="Calibri Light" w:hAnsi="Calibri Light" w:cs="Calibri Light"/>
                <w:b/>
                <w:bCs/>
                <w:sz w:val="22"/>
                <w:u w:val="single"/>
              </w:rPr>
            </w:pPr>
          </w:p>
        </w:tc>
        <w:tc>
          <w:tcPr>
            <w:tcW w:w="416" w:type="pct"/>
          </w:tcPr>
          <w:p w14:paraId="45DA9372" w14:textId="77777777" w:rsidR="000C194A" w:rsidRPr="00E76614" w:rsidRDefault="000C194A" w:rsidP="00E6269F">
            <w:pPr>
              <w:jc w:val="left"/>
              <w:rPr>
                <w:rFonts w:cs="Calibri Light"/>
                <w:sz w:val="22"/>
              </w:rPr>
            </w:pPr>
            <w:r w:rsidRPr="00E76614">
              <w:rPr>
                <w:rFonts w:cs="Calibri Light"/>
                <w:sz w:val="22"/>
              </w:rPr>
              <w:t>Quality, Timeliness,</w:t>
            </w:r>
          </w:p>
          <w:p w14:paraId="2BCD4148" w14:textId="6D575175" w:rsidR="000C194A" w:rsidRPr="00E76614" w:rsidRDefault="000C194A" w:rsidP="00E6269F">
            <w:pPr>
              <w:jc w:val="left"/>
              <w:rPr>
                <w:rFonts w:cs="Calibri Light"/>
                <w:sz w:val="22"/>
              </w:rPr>
            </w:pPr>
            <w:r w:rsidRPr="00E76614">
              <w:rPr>
                <w:rFonts w:cs="Calibri Light"/>
                <w:sz w:val="22"/>
              </w:rPr>
              <w:t>Access</w:t>
            </w:r>
          </w:p>
        </w:tc>
      </w:tr>
      <w:tr w:rsidR="00905498" w:rsidRPr="00E76614" w14:paraId="21EFA8F5" w14:textId="77777777" w:rsidTr="00905498">
        <w:trPr>
          <w:trHeight w:val="288"/>
        </w:trPr>
        <w:tc>
          <w:tcPr>
            <w:tcW w:w="677" w:type="pct"/>
          </w:tcPr>
          <w:p w14:paraId="652A43BE" w14:textId="0D9F8E54" w:rsidR="00905498" w:rsidRPr="00E76614" w:rsidRDefault="00905498"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CB761D" w:rsidRPr="00E76614">
              <w:rPr>
                <w:rFonts w:cs="Calibri Light"/>
                <w:sz w:val="22"/>
                <w:szCs w:val="20"/>
              </w:rPr>
              <w:t>−</w:t>
            </w:r>
            <w:r w:rsidRPr="00E76614">
              <w:rPr>
                <w:rFonts w:cs="Calibri Light"/>
                <w:sz w:val="22"/>
                <w:szCs w:val="20"/>
              </w:rPr>
              <w:t xml:space="preserve"> Duplicates</w:t>
            </w:r>
          </w:p>
        </w:tc>
        <w:tc>
          <w:tcPr>
            <w:tcW w:w="979" w:type="pct"/>
          </w:tcPr>
          <w:p w14:paraId="2175B69A" w14:textId="3D23EB9B"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378" w:type="pct"/>
          </w:tcPr>
          <w:p w14:paraId="414465CE" w14:textId="237A8321" w:rsidR="00905498" w:rsidRPr="00E76614" w:rsidRDefault="00905498" w:rsidP="00E6269F">
            <w:pPr>
              <w:jc w:val="left"/>
              <w:rPr>
                <w:rFonts w:ascii="Calibri Light" w:hAnsi="Calibri Light" w:cs="Calibri Light"/>
                <w:sz w:val="22"/>
                <w:szCs w:val="20"/>
                <w:highlight w:val="green"/>
              </w:rPr>
            </w:pPr>
            <w:r w:rsidRPr="00E76614">
              <w:rPr>
                <w:rFonts w:cs="Calibri Light"/>
                <w:sz w:val="22"/>
                <w:szCs w:val="20"/>
              </w:rPr>
              <w:t>Fallon 365 submitted some duplicates for individual and facility providers due to variations in the facility names and in the provider addresses. IPRO removed a total of 122 duplicate providers from the Fallon 365 data prior to conducting the analysis.</w:t>
            </w:r>
          </w:p>
        </w:tc>
        <w:tc>
          <w:tcPr>
            <w:tcW w:w="1550" w:type="pct"/>
          </w:tcPr>
          <w:p w14:paraId="5F596C88" w14:textId="77777777" w:rsidR="00905498" w:rsidRPr="00E76614" w:rsidRDefault="00905498" w:rsidP="00E6269F">
            <w:pPr>
              <w:jc w:val="left"/>
              <w:rPr>
                <w:rFonts w:cs="Calibri Light"/>
                <w:sz w:val="22"/>
                <w:szCs w:val="20"/>
              </w:rPr>
            </w:pPr>
            <w:r w:rsidRPr="00E76614">
              <w:rPr>
                <w:rFonts w:cs="Calibri Light"/>
                <w:sz w:val="22"/>
                <w:szCs w:val="20"/>
              </w:rPr>
              <w:t>Fallon 365 should further clean and deduplicate the provider data prior to conducting any network analyses or submitting provider data for the EQR analysis.</w:t>
            </w:r>
          </w:p>
          <w:p w14:paraId="11AAEBDB" w14:textId="3537A557" w:rsidR="00905498" w:rsidRPr="00E76614" w:rsidRDefault="00905498" w:rsidP="00E6269F">
            <w:pPr>
              <w:jc w:val="left"/>
              <w:rPr>
                <w:rFonts w:ascii="Calibri Light" w:hAnsi="Calibri Light" w:cs="Calibri Light"/>
                <w:sz w:val="22"/>
                <w:szCs w:val="20"/>
              </w:rPr>
            </w:pPr>
          </w:p>
        </w:tc>
        <w:tc>
          <w:tcPr>
            <w:tcW w:w="416" w:type="pct"/>
          </w:tcPr>
          <w:p w14:paraId="6526F0C5" w14:textId="7FD96C8F" w:rsidR="00905498" w:rsidRPr="00E76614" w:rsidRDefault="00905498" w:rsidP="00E6269F">
            <w:pPr>
              <w:jc w:val="left"/>
              <w:rPr>
                <w:rFonts w:cs="Calibri Light"/>
                <w:sz w:val="22"/>
                <w:szCs w:val="20"/>
                <w:highlight w:val="green"/>
              </w:rPr>
            </w:pPr>
            <w:r w:rsidRPr="00E76614">
              <w:rPr>
                <w:rFonts w:cs="Calibri Light"/>
                <w:sz w:val="22"/>
                <w:szCs w:val="20"/>
              </w:rPr>
              <w:t>Quality, Access, Timeliness</w:t>
            </w:r>
          </w:p>
        </w:tc>
      </w:tr>
      <w:tr w:rsidR="00905498" w:rsidRPr="00E76614" w14:paraId="094E81BF" w14:textId="77777777" w:rsidTr="00905498">
        <w:trPr>
          <w:trHeight w:val="288"/>
        </w:trPr>
        <w:tc>
          <w:tcPr>
            <w:tcW w:w="677" w:type="pct"/>
          </w:tcPr>
          <w:p w14:paraId="02318E5B" w14:textId="4987134C" w:rsidR="00905498" w:rsidRPr="00E76614" w:rsidRDefault="00905498" w:rsidP="00CB761D">
            <w:pPr>
              <w:keepNext/>
              <w:jc w:val="left"/>
              <w:rPr>
                <w:rFonts w:ascii="Calibri Light" w:hAnsi="Calibri Light" w:cs="Calibri Light"/>
                <w:sz w:val="22"/>
                <w:szCs w:val="20"/>
                <w:highlight w:val="green"/>
              </w:rPr>
            </w:pPr>
            <w:r w:rsidRPr="00E76614">
              <w:rPr>
                <w:rFonts w:cs="Calibri Light"/>
                <w:sz w:val="22"/>
                <w:szCs w:val="20"/>
              </w:rPr>
              <w:lastRenderedPageBreak/>
              <w:t>Network Adequacy: Information Systems and Quality of Provider Data Behavioral Health Providers</w:t>
            </w:r>
          </w:p>
        </w:tc>
        <w:tc>
          <w:tcPr>
            <w:tcW w:w="979" w:type="pct"/>
          </w:tcPr>
          <w:p w14:paraId="422EFA3F" w14:textId="261270E7" w:rsidR="00905498" w:rsidRPr="00E76614" w:rsidRDefault="00905498" w:rsidP="00CB761D">
            <w:pPr>
              <w:keepNext/>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378" w:type="pct"/>
          </w:tcPr>
          <w:p w14:paraId="6CDA326F" w14:textId="146D9AFE" w:rsidR="00905498" w:rsidRPr="00E76614" w:rsidRDefault="00905498" w:rsidP="00CB761D">
            <w:pPr>
              <w:keepNext/>
              <w:jc w:val="left"/>
              <w:rPr>
                <w:rFonts w:ascii="Calibri Light" w:hAnsi="Calibri Light" w:cs="Calibri Light"/>
                <w:sz w:val="22"/>
                <w:szCs w:val="20"/>
                <w:highlight w:val="green"/>
              </w:rPr>
            </w:pPr>
            <w:r w:rsidRPr="00E76614">
              <w:rPr>
                <w:rFonts w:cs="Calibri Light"/>
                <w:sz w:val="22"/>
                <w:szCs w:val="20"/>
              </w:rPr>
              <w:t xml:space="preserve">Fallon 365 submitted additional </w:t>
            </w:r>
            <w:r w:rsidR="00CB761D" w:rsidRPr="00E76614">
              <w:rPr>
                <w:rFonts w:cs="Calibri Light"/>
                <w:sz w:val="22"/>
                <w:szCs w:val="20"/>
              </w:rPr>
              <w:t xml:space="preserve">behavioral health </w:t>
            </w:r>
            <w:r w:rsidRPr="00E76614">
              <w:rPr>
                <w:rFonts w:cs="Calibri Light"/>
                <w:sz w:val="22"/>
                <w:szCs w:val="20"/>
              </w:rPr>
              <w:t xml:space="preserve">providers for Clinical Stabilization Services (CSS) Level 3.5, </w:t>
            </w:r>
            <w:r w:rsidR="00CB761D" w:rsidRPr="00E76614">
              <w:rPr>
                <w:rFonts w:cs="Calibri Light"/>
                <w:sz w:val="22"/>
                <w:szCs w:val="20"/>
              </w:rPr>
              <w:t>psychiatric inpatient adult</w:t>
            </w:r>
            <w:r w:rsidRPr="00E76614">
              <w:rPr>
                <w:rFonts w:cs="Calibri Light"/>
                <w:sz w:val="22"/>
                <w:szCs w:val="20"/>
              </w:rPr>
              <w:t xml:space="preserve">, and Structured Outpatient Addiction Programs (SOAP) that were not on the approved list provided by MassHealth. IPRO removed a total of </w:t>
            </w:r>
            <w:r w:rsidR="00CB761D" w:rsidRPr="00E76614">
              <w:rPr>
                <w:rFonts w:cs="Calibri Light"/>
                <w:sz w:val="22"/>
                <w:szCs w:val="20"/>
              </w:rPr>
              <w:t>five</w:t>
            </w:r>
            <w:r w:rsidRPr="00E76614">
              <w:rPr>
                <w:rFonts w:cs="Calibri Light"/>
                <w:sz w:val="22"/>
                <w:szCs w:val="20"/>
              </w:rPr>
              <w:t xml:space="preserve"> additional providers from the Fallon 365 behavioral health data prior to conducting the analysis.</w:t>
            </w:r>
          </w:p>
        </w:tc>
        <w:tc>
          <w:tcPr>
            <w:tcW w:w="1550" w:type="pct"/>
          </w:tcPr>
          <w:p w14:paraId="1D08E7F5" w14:textId="47BA32AD" w:rsidR="00905498" w:rsidRPr="00E76614" w:rsidRDefault="00905498" w:rsidP="00E6269F">
            <w:pPr>
              <w:jc w:val="left"/>
              <w:rPr>
                <w:rFonts w:ascii="Calibri Light" w:hAnsi="Calibri Light" w:cs="Calibri Light"/>
                <w:sz w:val="22"/>
                <w:szCs w:val="20"/>
              </w:rPr>
            </w:pPr>
            <w:r w:rsidRPr="00E76614">
              <w:rPr>
                <w:rFonts w:cs="Calibri Light"/>
                <w:sz w:val="22"/>
                <w:szCs w:val="20"/>
              </w:rPr>
              <w:t>Fallon 365 should submit for the analysis only the providers that are considered acceptable by MassHealth for certain behavioral health provider types.</w:t>
            </w:r>
          </w:p>
        </w:tc>
        <w:tc>
          <w:tcPr>
            <w:tcW w:w="416" w:type="pct"/>
          </w:tcPr>
          <w:p w14:paraId="79B75540" w14:textId="4D37043E" w:rsidR="00905498" w:rsidRPr="00E76614" w:rsidRDefault="00905498" w:rsidP="00E6269F">
            <w:pPr>
              <w:jc w:val="left"/>
              <w:rPr>
                <w:rFonts w:cs="Calibri Light"/>
                <w:sz w:val="22"/>
                <w:szCs w:val="20"/>
                <w:highlight w:val="green"/>
              </w:rPr>
            </w:pPr>
            <w:r w:rsidRPr="00E76614">
              <w:rPr>
                <w:rFonts w:cs="Calibri Light"/>
                <w:sz w:val="22"/>
                <w:szCs w:val="20"/>
              </w:rPr>
              <w:t>Quality, Access, Timeliness</w:t>
            </w:r>
          </w:p>
        </w:tc>
      </w:tr>
      <w:tr w:rsidR="00905498" w:rsidRPr="00E76614" w14:paraId="5E696B77" w14:textId="77777777" w:rsidTr="00905498">
        <w:trPr>
          <w:trHeight w:val="413"/>
        </w:trPr>
        <w:tc>
          <w:tcPr>
            <w:tcW w:w="677" w:type="pct"/>
          </w:tcPr>
          <w:p w14:paraId="5ED404B3" w14:textId="77777777" w:rsidR="00905498" w:rsidRPr="00E76614" w:rsidRDefault="00905498" w:rsidP="00E6269F">
            <w:pPr>
              <w:jc w:val="left"/>
              <w:rPr>
                <w:rFonts w:cs="Calibri Light"/>
                <w:sz w:val="22"/>
                <w:szCs w:val="20"/>
              </w:rPr>
            </w:pPr>
            <w:r w:rsidRPr="00E76614">
              <w:rPr>
                <w:rFonts w:cs="Calibri Light"/>
                <w:sz w:val="22"/>
                <w:szCs w:val="20"/>
              </w:rPr>
              <w:t xml:space="preserve">Network Adequacy: </w:t>
            </w:r>
          </w:p>
          <w:p w14:paraId="23D43BDA" w14:textId="52AA9FDB" w:rsidR="00905498" w:rsidRPr="00E76614" w:rsidRDefault="00905498" w:rsidP="00E6269F">
            <w:pPr>
              <w:jc w:val="left"/>
              <w:rPr>
                <w:rFonts w:ascii="Calibri Light" w:hAnsi="Calibri Light" w:cs="Calibri Light"/>
                <w:sz w:val="22"/>
                <w:szCs w:val="20"/>
                <w:highlight w:val="green"/>
              </w:rPr>
            </w:pPr>
            <w:r w:rsidRPr="00E76614">
              <w:rPr>
                <w:rFonts w:cs="Calibri Light"/>
                <w:sz w:val="22"/>
                <w:szCs w:val="20"/>
              </w:rPr>
              <w:t>Time and Distance Analysis – MCP’s Methodology</w:t>
            </w:r>
          </w:p>
        </w:tc>
        <w:tc>
          <w:tcPr>
            <w:tcW w:w="979" w:type="pct"/>
          </w:tcPr>
          <w:p w14:paraId="2008EE44" w14:textId="32FB0E31"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Fallon 365 used the correct MassHealth standards for almost all provider types. When IPRO compared Fallon 365’s results, the comparison showed that IPRO and Fallon 365 had similar or identical results for </w:t>
            </w:r>
            <w:r w:rsidR="00CB761D" w:rsidRPr="00E76614">
              <w:rPr>
                <w:rFonts w:cs="Calibri Light"/>
                <w:sz w:val="22"/>
                <w:szCs w:val="20"/>
              </w:rPr>
              <w:t>acute inpatient hos</w:t>
            </w:r>
            <w:r w:rsidRPr="00E76614">
              <w:rPr>
                <w:rFonts w:cs="Calibri Light"/>
                <w:sz w:val="22"/>
                <w:szCs w:val="20"/>
              </w:rPr>
              <w:t>pitals, PCPs, ob/gyn, pharmacy, all specialist provider types except for psychiatry, and two of the behavioral health provider types. IPRO concluded that the results reported for those provider types were valid, accurate, and reliable.</w:t>
            </w:r>
          </w:p>
        </w:tc>
        <w:tc>
          <w:tcPr>
            <w:tcW w:w="1378" w:type="pct"/>
          </w:tcPr>
          <w:p w14:paraId="11A978E7" w14:textId="5A52C769"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Fallon 365 used incorrect time OR distance standards for Clinical Stabilization Services </w:t>
            </w:r>
            <w:r w:rsidR="00CB761D" w:rsidRPr="00E76614">
              <w:rPr>
                <w:rFonts w:cs="Calibri Light"/>
                <w:sz w:val="22"/>
                <w:szCs w:val="20"/>
              </w:rPr>
              <w:t xml:space="preserve">(CSS) Level </w:t>
            </w:r>
            <w:r w:rsidRPr="00E76614">
              <w:rPr>
                <w:rFonts w:cs="Calibri Light"/>
                <w:sz w:val="22"/>
                <w:szCs w:val="20"/>
              </w:rPr>
              <w:t xml:space="preserve">3.5, rehabilitation hospitals, and urgent care services. </w:t>
            </w:r>
          </w:p>
        </w:tc>
        <w:tc>
          <w:tcPr>
            <w:tcW w:w="1550" w:type="pct"/>
          </w:tcPr>
          <w:p w14:paraId="1FC3F611" w14:textId="750131C4" w:rsidR="00905498" w:rsidRPr="00E76614" w:rsidRDefault="00905498" w:rsidP="00E6269F">
            <w:pPr>
              <w:jc w:val="left"/>
              <w:rPr>
                <w:rFonts w:ascii="Calibri Light" w:hAnsi="Calibri Light" w:cs="Calibri Light"/>
                <w:sz w:val="22"/>
                <w:szCs w:val="20"/>
              </w:rPr>
            </w:pPr>
            <w:r w:rsidRPr="00E76614">
              <w:rPr>
                <w:rFonts w:cs="Calibri Light"/>
                <w:sz w:val="22"/>
                <w:szCs w:val="20"/>
              </w:rPr>
              <w:t>Fallon 365 should use the correct MassHealth standards and clean data for the GeoAccess analysis for all provider types.</w:t>
            </w:r>
          </w:p>
        </w:tc>
        <w:tc>
          <w:tcPr>
            <w:tcW w:w="416" w:type="pct"/>
          </w:tcPr>
          <w:p w14:paraId="3BC3B7A8" w14:textId="49DF1E65" w:rsidR="00905498" w:rsidRPr="00E76614" w:rsidRDefault="00905498" w:rsidP="00E6269F">
            <w:pPr>
              <w:jc w:val="left"/>
              <w:rPr>
                <w:rFonts w:cs="Calibri Light"/>
                <w:sz w:val="22"/>
                <w:szCs w:val="20"/>
                <w:highlight w:val="green"/>
              </w:rPr>
            </w:pPr>
            <w:r w:rsidRPr="00E76614">
              <w:rPr>
                <w:rFonts w:cs="Calibri Light"/>
                <w:sz w:val="22"/>
                <w:szCs w:val="20"/>
              </w:rPr>
              <w:t>Quality, Access, Timeliness</w:t>
            </w:r>
          </w:p>
        </w:tc>
      </w:tr>
      <w:tr w:rsidR="00905498" w:rsidRPr="00E76614" w14:paraId="24573079" w14:textId="77777777" w:rsidTr="00905498">
        <w:trPr>
          <w:trHeight w:val="413"/>
        </w:trPr>
        <w:tc>
          <w:tcPr>
            <w:tcW w:w="677" w:type="pct"/>
          </w:tcPr>
          <w:p w14:paraId="406166B7" w14:textId="4BDFC542"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CB761D" w:rsidRPr="00E76614">
              <w:rPr>
                <w:rFonts w:cs="Calibri Light"/>
                <w:sz w:val="22"/>
                <w:szCs w:val="20"/>
              </w:rPr>
              <w:t>−</w:t>
            </w:r>
            <w:r w:rsidRPr="00E76614">
              <w:rPr>
                <w:rFonts w:cs="Calibri Light"/>
                <w:sz w:val="22"/>
                <w:szCs w:val="20"/>
              </w:rPr>
              <w:t xml:space="preserve"> Gaps in Provider Networks</w:t>
            </w:r>
          </w:p>
        </w:tc>
        <w:tc>
          <w:tcPr>
            <w:tcW w:w="979" w:type="pct"/>
          </w:tcPr>
          <w:p w14:paraId="73AE4A04" w14:textId="2FB1641E"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Fallon 365 demonstrated adequate networks for all PCP, </w:t>
            </w:r>
            <w:r w:rsidR="00CB761D" w:rsidRPr="00E76614">
              <w:rPr>
                <w:rFonts w:cs="Calibri Light"/>
                <w:sz w:val="22"/>
                <w:szCs w:val="20"/>
              </w:rPr>
              <w:t>ob/gyn</w:t>
            </w:r>
            <w:r w:rsidRPr="00E76614">
              <w:rPr>
                <w:rFonts w:cs="Calibri Light"/>
                <w:sz w:val="22"/>
                <w:szCs w:val="20"/>
              </w:rPr>
              <w:t xml:space="preserve">, pharmacy, physical health services, all specialty provider types, and all behavioral health provider types except for one. </w:t>
            </w:r>
          </w:p>
        </w:tc>
        <w:tc>
          <w:tcPr>
            <w:tcW w:w="1378" w:type="pct"/>
          </w:tcPr>
          <w:p w14:paraId="005A6136" w14:textId="2A2D2EFA"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Fallon 365 had a deficient </w:t>
            </w:r>
            <w:r w:rsidR="00CB761D" w:rsidRPr="00E76614">
              <w:rPr>
                <w:rFonts w:cs="Calibri Light"/>
                <w:sz w:val="22"/>
                <w:szCs w:val="20"/>
              </w:rPr>
              <w:t xml:space="preserve">Youth Community Crisis Stabilization (YCCS) </w:t>
            </w:r>
            <w:r w:rsidRPr="00E76614">
              <w:rPr>
                <w:rFonts w:cs="Calibri Light"/>
                <w:sz w:val="22"/>
                <w:szCs w:val="20"/>
              </w:rPr>
              <w:t xml:space="preserve">network in all service areas.  </w:t>
            </w:r>
          </w:p>
        </w:tc>
        <w:tc>
          <w:tcPr>
            <w:tcW w:w="1550" w:type="pct"/>
          </w:tcPr>
          <w:p w14:paraId="264FFB82" w14:textId="16D89FFE" w:rsidR="00905498" w:rsidRPr="00E76614" w:rsidRDefault="00905498" w:rsidP="00E6269F">
            <w:pPr>
              <w:jc w:val="left"/>
              <w:rPr>
                <w:rFonts w:ascii="Calibri Light" w:hAnsi="Calibri Light" w:cs="Calibri Light"/>
                <w:sz w:val="22"/>
                <w:szCs w:val="20"/>
              </w:rPr>
            </w:pPr>
            <w:r w:rsidRPr="00E76614">
              <w:rPr>
                <w:rFonts w:cs="Calibri Light"/>
                <w:sz w:val="22"/>
                <w:szCs w:val="20"/>
              </w:rPr>
              <w:t>ACPP should expand the network when members’ access can be improved and when network deficiencies can be closed by available providers.</w:t>
            </w:r>
            <w:r w:rsidR="00CB761D" w:rsidRPr="00E76614">
              <w:rPr>
                <w:rFonts w:cs="Calibri Light"/>
                <w:sz w:val="22"/>
                <w:szCs w:val="20"/>
              </w:rPr>
              <w:t xml:space="preserve"> </w:t>
            </w:r>
            <w:r w:rsidRPr="00E76614">
              <w:rPr>
                <w:rFonts w:cs="Calibri Light"/>
                <w:sz w:val="22"/>
                <w:szCs w:val="20"/>
              </w:rPr>
              <w:t>When additional providers are not available, the plan should explain what actions are being taken to provide adequate access for members residing in those service areas.</w:t>
            </w:r>
          </w:p>
        </w:tc>
        <w:tc>
          <w:tcPr>
            <w:tcW w:w="416" w:type="pct"/>
          </w:tcPr>
          <w:p w14:paraId="6570681E" w14:textId="6DE1A823" w:rsidR="00905498" w:rsidRPr="00E76614" w:rsidRDefault="00905498" w:rsidP="00E6269F">
            <w:pPr>
              <w:jc w:val="left"/>
              <w:rPr>
                <w:rFonts w:cs="Calibri Light"/>
                <w:sz w:val="22"/>
                <w:szCs w:val="20"/>
              </w:rPr>
            </w:pPr>
            <w:r w:rsidRPr="00E76614">
              <w:rPr>
                <w:rFonts w:cs="Calibri Light"/>
                <w:sz w:val="22"/>
                <w:szCs w:val="20"/>
              </w:rPr>
              <w:t>Access, Timeliness</w:t>
            </w:r>
          </w:p>
        </w:tc>
      </w:tr>
      <w:tr w:rsidR="00DB0716" w:rsidRPr="00E76614" w14:paraId="642B1D58" w14:textId="77777777" w:rsidTr="0063040E">
        <w:trPr>
          <w:trHeight w:val="413"/>
        </w:trPr>
        <w:tc>
          <w:tcPr>
            <w:tcW w:w="677" w:type="pct"/>
          </w:tcPr>
          <w:p w14:paraId="5DD69A52" w14:textId="5CB1E238" w:rsidR="00DB0716" w:rsidRPr="00E76614" w:rsidRDefault="00DB0716"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979" w:type="pct"/>
          </w:tcPr>
          <w:p w14:paraId="0CEB36FA" w14:textId="797A73DA" w:rsidR="00DB0716" w:rsidRPr="00E76614" w:rsidRDefault="00F1055D" w:rsidP="00E6269F">
            <w:pPr>
              <w:jc w:val="left"/>
              <w:rPr>
                <w:rFonts w:ascii="Calibri Light" w:hAnsi="Calibri Light" w:cs="Calibri Light"/>
                <w:sz w:val="22"/>
              </w:rPr>
            </w:pPr>
            <w:r w:rsidRPr="00E76614">
              <w:rPr>
                <w:rFonts w:cs="Calibri Light"/>
                <w:sz w:val="22"/>
              </w:rPr>
              <w:t>None.</w:t>
            </w:r>
          </w:p>
        </w:tc>
        <w:tc>
          <w:tcPr>
            <w:tcW w:w="1378" w:type="pct"/>
          </w:tcPr>
          <w:p w14:paraId="36A8B99C" w14:textId="41DA1D46" w:rsidR="00DB0716" w:rsidRPr="00E76614" w:rsidRDefault="00DB0716" w:rsidP="00E6269F">
            <w:pPr>
              <w:jc w:val="left"/>
              <w:rPr>
                <w:rFonts w:ascii="Calibri Light" w:hAnsi="Calibri Light" w:cs="Calibri Light"/>
                <w:sz w:val="22"/>
              </w:rPr>
            </w:pPr>
            <w:r w:rsidRPr="00E76614">
              <w:rPr>
                <w:rFonts w:cs="Calibri Light"/>
                <w:sz w:val="22"/>
              </w:rPr>
              <w:t xml:space="preserve">Fallon 365 </w:t>
            </w:r>
            <w:r w:rsidR="00F1055D" w:rsidRPr="00E76614">
              <w:rPr>
                <w:rFonts w:cs="Calibri Light"/>
                <w:sz w:val="22"/>
              </w:rPr>
              <w:t xml:space="preserve">achieved only a </w:t>
            </w:r>
            <w:r w:rsidR="00296D00" w:rsidRPr="00E76614">
              <w:rPr>
                <w:rFonts w:cs="Calibri Light"/>
                <w:sz w:val="22"/>
              </w:rPr>
              <w:t>52.94</w:t>
            </w:r>
            <w:r w:rsidR="00F1055D" w:rsidRPr="00E76614">
              <w:rPr>
                <w:rFonts w:cs="Calibri Light"/>
                <w:sz w:val="22"/>
              </w:rPr>
              <w:t xml:space="preserve">% accuracy rate in its </w:t>
            </w:r>
            <w:r w:rsidR="00CB761D" w:rsidRPr="00E76614">
              <w:rPr>
                <w:rFonts w:cs="Calibri Light"/>
                <w:sz w:val="22"/>
              </w:rPr>
              <w:t>PCP</w:t>
            </w:r>
            <w:r w:rsidR="00F1055D" w:rsidRPr="00E76614">
              <w:rPr>
                <w:rFonts w:cs="Calibri Light"/>
                <w:sz w:val="22"/>
              </w:rPr>
              <w:t xml:space="preserve"> directory, a </w:t>
            </w:r>
            <w:r w:rsidR="00F66F92" w:rsidRPr="00E76614">
              <w:rPr>
                <w:rFonts w:cs="Calibri Light"/>
                <w:sz w:val="22"/>
              </w:rPr>
              <w:t>46.67</w:t>
            </w:r>
            <w:r w:rsidR="00F1055D" w:rsidRPr="00E76614">
              <w:rPr>
                <w:rFonts w:cs="Calibri Light"/>
                <w:sz w:val="22"/>
              </w:rPr>
              <w:t xml:space="preserve">% accuracy rate in its ob/gyn directory, and a </w:t>
            </w:r>
            <w:r w:rsidR="00F46503" w:rsidRPr="00E76614">
              <w:rPr>
                <w:rFonts w:cs="Calibri Light"/>
                <w:sz w:val="22"/>
              </w:rPr>
              <w:t>23.93</w:t>
            </w:r>
            <w:r w:rsidR="00F1055D" w:rsidRPr="00E76614">
              <w:rPr>
                <w:rFonts w:cs="Calibri Light"/>
                <w:sz w:val="22"/>
              </w:rPr>
              <w:t xml:space="preserve">% accuracy rate in its </w:t>
            </w:r>
            <w:r w:rsidR="002D5AE9" w:rsidRPr="00E76614">
              <w:rPr>
                <w:rFonts w:cs="Calibri Light"/>
                <w:sz w:val="22"/>
              </w:rPr>
              <w:t xml:space="preserve">CMHC </w:t>
            </w:r>
            <w:r w:rsidR="00F1055D" w:rsidRPr="00E76614">
              <w:rPr>
                <w:rFonts w:cs="Calibri Light"/>
                <w:sz w:val="22"/>
              </w:rPr>
              <w:t>directory.</w:t>
            </w:r>
          </w:p>
        </w:tc>
        <w:tc>
          <w:tcPr>
            <w:tcW w:w="1550" w:type="pct"/>
          </w:tcPr>
          <w:p w14:paraId="01E576A2" w14:textId="775C3D21" w:rsidR="00DB0716" w:rsidRPr="00E76614" w:rsidRDefault="00DB0716" w:rsidP="00E6269F">
            <w:pPr>
              <w:jc w:val="left"/>
              <w:rPr>
                <w:rFonts w:ascii="Calibri Light" w:hAnsi="Calibri Light" w:cs="Calibri Light"/>
                <w:b/>
                <w:bCs/>
                <w:sz w:val="22"/>
                <w:u w:val="single"/>
              </w:rPr>
            </w:pPr>
            <w:r w:rsidRPr="00E76614">
              <w:rPr>
                <w:rFonts w:cs="Calibri Light"/>
                <w:sz w:val="22"/>
              </w:rPr>
              <w:t xml:space="preserve">Fallon 365 should design quality improvement interventions to enhance the accuracy of all three directories. </w:t>
            </w:r>
          </w:p>
        </w:tc>
        <w:tc>
          <w:tcPr>
            <w:tcW w:w="416" w:type="pct"/>
          </w:tcPr>
          <w:p w14:paraId="5B04D9F9" w14:textId="07CA37CD" w:rsidR="00DB0716" w:rsidRPr="00E76614" w:rsidRDefault="00DB0716" w:rsidP="00E6269F">
            <w:pPr>
              <w:jc w:val="left"/>
              <w:rPr>
                <w:rFonts w:cs="Calibri Light"/>
                <w:sz w:val="22"/>
              </w:rPr>
            </w:pPr>
            <w:r w:rsidRPr="00E76614">
              <w:rPr>
                <w:rFonts w:cs="Calibri Light"/>
                <w:sz w:val="22"/>
              </w:rPr>
              <w:t>Quality, Access, Timeliness</w:t>
            </w:r>
          </w:p>
        </w:tc>
      </w:tr>
      <w:tr w:rsidR="00FF058E" w:rsidRPr="00E76614" w14:paraId="3C6D6A24" w14:textId="77777777" w:rsidTr="0063040E">
        <w:trPr>
          <w:trHeight w:val="413"/>
        </w:trPr>
        <w:tc>
          <w:tcPr>
            <w:tcW w:w="677" w:type="pct"/>
          </w:tcPr>
          <w:p w14:paraId="2C88FF8C" w14:textId="216283D8" w:rsidR="00FF058E" w:rsidRPr="00E76614" w:rsidRDefault="000D7084" w:rsidP="00E6269F">
            <w:pPr>
              <w:jc w:val="left"/>
              <w:rPr>
                <w:rFonts w:ascii="Calibri Light" w:hAnsi="Calibri Light" w:cs="Calibri Light"/>
                <w:sz w:val="22"/>
              </w:rPr>
            </w:pPr>
            <w:r w:rsidRPr="00E76614">
              <w:rPr>
                <w:rFonts w:cs="Calibri Light"/>
                <w:sz w:val="22"/>
              </w:rPr>
              <w:t>Experience</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Care</w:t>
            </w:r>
          </w:p>
        </w:tc>
        <w:tc>
          <w:tcPr>
            <w:tcW w:w="979" w:type="pct"/>
          </w:tcPr>
          <w:p w14:paraId="1EC07348" w14:textId="58BBAFA1" w:rsidR="00FF058E" w:rsidRPr="00E76614" w:rsidRDefault="00FF058E" w:rsidP="00E6269F">
            <w:pPr>
              <w:jc w:val="left"/>
              <w:rPr>
                <w:rFonts w:ascii="Calibri Light" w:hAnsi="Calibri Light" w:cs="Calibri Light"/>
                <w:sz w:val="22"/>
              </w:rPr>
            </w:pPr>
            <w:r w:rsidRPr="00E76614">
              <w:rPr>
                <w:rFonts w:cs="Calibri Light"/>
                <w:sz w:val="22"/>
              </w:rPr>
              <w:t>Fallon</w:t>
            </w:r>
            <w:r w:rsidR="00420EDE" w:rsidRPr="00E76614">
              <w:rPr>
                <w:rFonts w:cs="Calibri Light"/>
                <w:sz w:val="22"/>
              </w:rPr>
              <w:t xml:space="preserve"> </w:t>
            </w:r>
            <w:r w:rsidRPr="00E76614">
              <w:rPr>
                <w:rFonts w:cs="Calibri Light"/>
                <w:sz w:val="22"/>
              </w:rPr>
              <w:t>365</w:t>
            </w:r>
            <w:r w:rsidR="00420EDE" w:rsidRPr="00E76614">
              <w:rPr>
                <w:rFonts w:cs="Calibri Light"/>
                <w:sz w:val="22"/>
              </w:rPr>
              <w:t xml:space="preserve"> </w:t>
            </w:r>
            <w:r w:rsidRPr="00E76614">
              <w:rPr>
                <w:rFonts w:cs="Calibri Light"/>
                <w:sz w:val="22"/>
              </w:rPr>
              <w:t>scored</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statewide</w:t>
            </w:r>
            <w:r w:rsidR="00420EDE" w:rsidRPr="00E76614">
              <w:rPr>
                <w:rFonts w:cs="Calibri Light"/>
                <w:sz w:val="22"/>
              </w:rPr>
              <w:t xml:space="preserve"> </w:t>
            </w:r>
            <w:r w:rsidR="006401B0" w:rsidRPr="00E76614">
              <w:rPr>
                <w:rFonts w:cs="Calibri Light"/>
                <w:sz w:val="22"/>
              </w:rPr>
              <w:t>score</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00206648" w:rsidRPr="00E76614">
              <w:rPr>
                <w:rFonts w:cs="Calibri Light"/>
                <w:sz w:val="22"/>
              </w:rPr>
              <w:t>all</w:t>
            </w:r>
            <w:r w:rsidR="00F339CC" w:rsidRPr="00E76614">
              <w:rPr>
                <w:rFonts w:cs="Calibri Light"/>
                <w:sz w:val="22"/>
              </w:rPr>
              <w:t xml:space="preserve"> </w:t>
            </w:r>
            <w:r w:rsidRPr="00E76614">
              <w:rPr>
                <w:rFonts w:cs="Calibri Light"/>
                <w:sz w:val="22"/>
              </w:rPr>
              <w:t>adult</w:t>
            </w:r>
            <w:r w:rsidR="00420EDE" w:rsidRPr="00E76614">
              <w:rPr>
                <w:rFonts w:cs="Calibri Light"/>
                <w:sz w:val="22"/>
              </w:rPr>
              <w:t xml:space="preserve"> </w:t>
            </w:r>
            <w:r w:rsidRPr="00E76614">
              <w:rPr>
                <w:rFonts w:cs="Calibri Light"/>
                <w:sz w:val="22"/>
              </w:rPr>
              <w:t>PC</w:t>
            </w:r>
            <w:r w:rsidR="00420EDE" w:rsidRPr="00E76614">
              <w:rPr>
                <w:rFonts w:cs="Calibri Light"/>
                <w:sz w:val="22"/>
              </w:rPr>
              <w:t xml:space="preserve"> </w:t>
            </w:r>
            <w:r w:rsidRPr="00E76614">
              <w:rPr>
                <w:rFonts w:cs="Calibri Light"/>
                <w:sz w:val="22"/>
              </w:rPr>
              <w:t>MES</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00206648" w:rsidRPr="00E76614">
              <w:rPr>
                <w:rFonts w:cs="Calibri Light"/>
                <w:sz w:val="22"/>
              </w:rPr>
              <w:t>all</w:t>
            </w:r>
            <w:r w:rsidR="00420EDE" w:rsidRPr="00E76614">
              <w:rPr>
                <w:rFonts w:cs="Calibri Light"/>
                <w:sz w:val="22"/>
              </w:rPr>
              <w:t xml:space="preserve"> </w:t>
            </w:r>
            <w:r w:rsidRPr="00E76614">
              <w:rPr>
                <w:rFonts w:cs="Calibri Light"/>
                <w:sz w:val="22"/>
              </w:rPr>
              <w:t>child</w:t>
            </w:r>
            <w:r w:rsidR="00420EDE" w:rsidRPr="00E76614">
              <w:rPr>
                <w:rFonts w:cs="Calibri Light"/>
                <w:sz w:val="22"/>
              </w:rPr>
              <w:t xml:space="preserve"> </w:t>
            </w:r>
            <w:r w:rsidRPr="00E76614">
              <w:rPr>
                <w:rFonts w:cs="Calibri Light"/>
                <w:sz w:val="22"/>
              </w:rPr>
              <w:t>PC</w:t>
            </w:r>
            <w:r w:rsidR="00420EDE" w:rsidRPr="00E76614">
              <w:rPr>
                <w:rFonts w:cs="Calibri Light"/>
                <w:sz w:val="22"/>
              </w:rPr>
              <w:t xml:space="preserve"> </w:t>
            </w:r>
            <w:r w:rsidRPr="00E76614">
              <w:rPr>
                <w:rFonts w:cs="Calibri Light"/>
                <w:sz w:val="22"/>
              </w:rPr>
              <w:t>MES</w:t>
            </w:r>
            <w:r w:rsidR="00420EDE" w:rsidRPr="00E76614">
              <w:rPr>
                <w:rFonts w:cs="Calibri Light"/>
                <w:sz w:val="22"/>
              </w:rPr>
              <w:t xml:space="preserve"> </w:t>
            </w:r>
            <w:r w:rsidRPr="00E76614">
              <w:rPr>
                <w:rFonts w:cs="Calibri Light"/>
                <w:sz w:val="22"/>
              </w:rPr>
              <w:t>measures.</w:t>
            </w:r>
          </w:p>
        </w:tc>
        <w:tc>
          <w:tcPr>
            <w:tcW w:w="1378" w:type="pct"/>
          </w:tcPr>
          <w:p w14:paraId="58134754" w14:textId="32038DA7" w:rsidR="00FF058E" w:rsidRPr="00E76614" w:rsidRDefault="00206648" w:rsidP="00E6269F">
            <w:pPr>
              <w:jc w:val="left"/>
              <w:rPr>
                <w:rFonts w:ascii="Calibri Light" w:hAnsi="Calibri Light" w:cs="Calibri Light"/>
                <w:sz w:val="22"/>
                <w:highlight w:val="green"/>
              </w:rPr>
            </w:pPr>
            <w:r w:rsidRPr="00E76614">
              <w:rPr>
                <w:rFonts w:cs="Calibri Light"/>
                <w:sz w:val="22"/>
              </w:rPr>
              <w:t>N/A</w:t>
            </w:r>
          </w:p>
        </w:tc>
        <w:tc>
          <w:tcPr>
            <w:tcW w:w="1550" w:type="pct"/>
          </w:tcPr>
          <w:p w14:paraId="76A447DD" w14:textId="74A9E365" w:rsidR="00FF058E" w:rsidRPr="00E76614" w:rsidRDefault="00206648" w:rsidP="00E6269F">
            <w:pPr>
              <w:jc w:val="left"/>
              <w:rPr>
                <w:rFonts w:ascii="Calibri Light" w:hAnsi="Calibri Light" w:cs="Calibri Light"/>
                <w:b/>
                <w:bCs/>
                <w:sz w:val="22"/>
                <w:u w:val="single"/>
              </w:rPr>
            </w:pPr>
            <w:r w:rsidRPr="00E76614">
              <w:rPr>
                <w:rFonts w:cs="Calibri Light"/>
                <w:sz w:val="22"/>
              </w:rPr>
              <w:t>N/A</w:t>
            </w:r>
          </w:p>
        </w:tc>
        <w:tc>
          <w:tcPr>
            <w:tcW w:w="416" w:type="pct"/>
          </w:tcPr>
          <w:p w14:paraId="1765EE23" w14:textId="7BE4926E" w:rsidR="00FF058E" w:rsidRPr="00E76614" w:rsidRDefault="00FF058E"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r w:rsidR="00420EDE" w:rsidRPr="00E76614">
              <w:rPr>
                <w:rFonts w:cs="Calibri Light"/>
                <w:sz w:val="22"/>
              </w:rPr>
              <w:t xml:space="preserve"> </w:t>
            </w:r>
            <w:r w:rsidRPr="00E76614">
              <w:rPr>
                <w:rFonts w:cs="Calibri Light"/>
                <w:sz w:val="22"/>
              </w:rPr>
              <w:t>Access</w:t>
            </w:r>
          </w:p>
        </w:tc>
      </w:tr>
    </w:tbl>
    <w:p w14:paraId="3F6C0B5D" w14:textId="38205163" w:rsidR="00CB761D" w:rsidRPr="00E76614" w:rsidRDefault="00EB3BE8" w:rsidP="00E6269F">
      <w:pPr>
        <w:spacing w:after="480"/>
        <w:rPr>
          <w:rFonts w:cs="Calibri Light"/>
          <w:sz w:val="20"/>
          <w:szCs w:val="18"/>
        </w:r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p>
    <w:p w14:paraId="055B1B81" w14:textId="77777777" w:rsidR="00CB761D" w:rsidRPr="00E76614" w:rsidRDefault="00CB761D">
      <w:pPr>
        <w:spacing w:after="200" w:line="276" w:lineRule="auto"/>
        <w:rPr>
          <w:rFonts w:cs="Calibri Light"/>
          <w:sz w:val="20"/>
          <w:szCs w:val="18"/>
        </w:rPr>
      </w:pPr>
      <w:r w:rsidRPr="00E76614">
        <w:rPr>
          <w:rFonts w:cs="Calibri Light"/>
          <w:sz w:val="20"/>
          <w:szCs w:val="18"/>
        </w:rPr>
        <w:br w:type="page"/>
      </w:r>
    </w:p>
    <w:p w14:paraId="05526CE6" w14:textId="4ADF27F8" w:rsidR="00C316F6" w:rsidRPr="00E76614" w:rsidRDefault="00C316F6" w:rsidP="00E6269F">
      <w:pPr>
        <w:pStyle w:val="Heading3"/>
      </w:pPr>
      <w:bookmarkStart w:id="628" w:name="_Toc192530481"/>
      <w:bookmarkStart w:id="629" w:name="_Toc227233567"/>
      <w:r w:rsidRPr="00E76614">
        <w:lastRenderedPageBreak/>
        <w:t>Fallon</w:t>
      </w:r>
      <w:r w:rsidR="00420EDE" w:rsidRPr="00E76614">
        <w:t xml:space="preserve"> </w:t>
      </w:r>
      <w:r w:rsidRPr="00E76614">
        <w:t>Atrius</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EB3BE8" w:rsidRPr="00E76614">
        <w:t xml:space="preserve"> EQR</w:t>
      </w:r>
      <w:r w:rsidR="00420EDE" w:rsidRPr="00E76614">
        <w:t xml:space="preserve"> </w:t>
      </w:r>
      <w:r w:rsidRPr="00E76614">
        <w:t>Recommendations</w:t>
      </w:r>
      <w:bookmarkEnd w:id="628"/>
      <w:bookmarkEnd w:id="629"/>
    </w:p>
    <w:p w14:paraId="7EA1E97B" w14:textId="77777777" w:rsidR="00C77AF0" w:rsidRPr="00E76614" w:rsidRDefault="00C77AF0" w:rsidP="00E6269F"/>
    <w:p w14:paraId="0104346C" w14:textId="398F4D55" w:rsidR="00C77AF0" w:rsidRPr="00E76614" w:rsidRDefault="00C77AF0" w:rsidP="00E6269F">
      <w:pPr>
        <w:pStyle w:val="Caption"/>
        <w:rPr>
          <w:rFonts w:cs="Calibri Light"/>
        </w:rPr>
      </w:pPr>
      <w:bookmarkStart w:id="630" w:name="_Toc224213622"/>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145</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00720884" w:rsidRPr="00E76614">
        <w:rPr>
          <w:rFonts w:cs="Calibri Light"/>
        </w:rPr>
        <w:t>Fallon</w:t>
      </w:r>
      <w:r w:rsidR="00420EDE" w:rsidRPr="00E76614">
        <w:rPr>
          <w:rFonts w:cs="Calibri Light"/>
        </w:rPr>
        <w:t xml:space="preserve"> </w:t>
      </w:r>
      <w:r w:rsidR="00720884" w:rsidRPr="00E76614">
        <w:rPr>
          <w:rFonts w:cs="Calibri Light"/>
        </w:rPr>
        <w:t>Atrius</w:t>
      </w:r>
      <w:bookmarkEnd w:id="630"/>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2874"/>
        <w:gridCol w:w="4657"/>
        <w:gridCol w:w="6430"/>
        <w:gridCol w:w="7153"/>
        <w:gridCol w:w="1916"/>
      </w:tblGrid>
      <w:tr w:rsidR="00C77AF0" w:rsidRPr="00E76614" w14:paraId="64017A04" w14:textId="77777777" w:rsidTr="00E63DCB">
        <w:trPr>
          <w:trHeight w:val="288"/>
          <w:tblHeader/>
        </w:trPr>
        <w:tc>
          <w:tcPr>
            <w:tcW w:w="624" w:type="pct"/>
            <w:tcBorders>
              <w:bottom w:val="single" w:sz="4" w:space="0" w:color="auto"/>
            </w:tcBorders>
            <w:shd w:val="clear" w:color="auto" w:fill="5F497A" w:themeFill="accent4" w:themeFillShade="BF"/>
            <w:vAlign w:val="bottom"/>
          </w:tcPr>
          <w:p w14:paraId="195BBF25" w14:textId="77777777" w:rsidR="00C77AF0" w:rsidRPr="00E76614" w:rsidRDefault="00C77AF0"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011" w:type="pct"/>
            <w:tcBorders>
              <w:bottom w:val="single" w:sz="4" w:space="0" w:color="auto"/>
            </w:tcBorders>
            <w:shd w:val="clear" w:color="auto" w:fill="5F497A" w:themeFill="accent4" w:themeFillShade="BF"/>
            <w:vAlign w:val="bottom"/>
          </w:tcPr>
          <w:p w14:paraId="6FC0B2D9" w14:textId="77777777" w:rsidR="00C77AF0" w:rsidRPr="00E76614" w:rsidRDefault="00C77AF0"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396" w:type="pct"/>
            <w:tcBorders>
              <w:bottom w:val="single" w:sz="4" w:space="0" w:color="auto"/>
            </w:tcBorders>
            <w:shd w:val="clear" w:color="auto" w:fill="5F497A" w:themeFill="accent4" w:themeFillShade="BF"/>
            <w:vAlign w:val="bottom"/>
          </w:tcPr>
          <w:p w14:paraId="4E9A3451" w14:textId="1126AAFD" w:rsidR="00C77AF0"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53" w:type="pct"/>
            <w:tcBorders>
              <w:bottom w:val="single" w:sz="4" w:space="0" w:color="auto"/>
            </w:tcBorders>
            <w:shd w:val="clear" w:color="auto" w:fill="5F497A" w:themeFill="accent4" w:themeFillShade="BF"/>
            <w:vAlign w:val="bottom"/>
          </w:tcPr>
          <w:p w14:paraId="0CD5E4DD" w14:textId="77777777" w:rsidR="00C77AF0" w:rsidRPr="00E76614" w:rsidRDefault="00C77AF0"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16" w:type="pct"/>
            <w:shd w:val="clear" w:color="auto" w:fill="5F497A" w:themeFill="accent4" w:themeFillShade="BF"/>
            <w:vAlign w:val="bottom"/>
          </w:tcPr>
          <w:p w14:paraId="04B9B92C" w14:textId="77777777" w:rsidR="00C77AF0" w:rsidRPr="00E76614" w:rsidRDefault="00C77AF0"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AB00C5" w:rsidRPr="00E76614" w14:paraId="1FBB47F6" w14:textId="77777777" w:rsidTr="00E63DCB">
        <w:trPr>
          <w:trHeight w:val="288"/>
        </w:trPr>
        <w:tc>
          <w:tcPr>
            <w:tcW w:w="624" w:type="pct"/>
          </w:tcPr>
          <w:p w14:paraId="6CDDE492" w14:textId="77777777" w:rsidR="00AB00C5" w:rsidRPr="00E76614" w:rsidRDefault="00AB00C5" w:rsidP="00E6269F">
            <w:pPr>
              <w:jc w:val="left"/>
              <w:rPr>
                <w:rFonts w:cs="Calibri Light"/>
                <w:sz w:val="22"/>
              </w:rPr>
            </w:pPr>
            <w:r w:rsidRPr="00E76614">
              <w:rPr>
                <w:rFonts w:cs="Calibri Light"/>
                <w:sz w:val="22"/>
              </w:rPr>
              <w:t xml:space="preserve">PIP: CBP </w:t>
            </w:r>
          </w:p>
          <w:p w14:paraId="5724B2C8" w14:textId="15ED133E" w:rsidR="00AB00C5" w:rsidRPr="00E76614" w:rsidRDefault="00AB00C5" w:rsidP="00E6269F">
            <w:pPr>
              <w:jc w:val="left"/>
              <w:rPr>
                <w:rFonts w:ascii="Calibri Light" w:hAnsi="Calibri Light" w:cs="Calibri Light"/>
                <w:sz w:val="22"/>
              </w:rPr>
            </w:pPr>
          </w:p>
        </w:tc>
        <w:tc>
          <w:tcPr>
            <w:tcW w:w="1011" w:type="pct"/>
          </w:tcPr>
          <w:p w14:paraId="35EB754E" w14:textId="1B90E3D0" w:rsidR="00AB00C5" w:rsidRPr="00E76614" w:rsidRDefault="00AB00C5" w:rsidP="00E6269F">
            <w:pPr>
              <w:jc w:val="left"/>
              <w:rPr>
                <w:rFonts w:ascii="Calibri Light" w:hAnsi="Calibri Light" w:cs="Calibri Light"/>
                <w:sz w:val="22"/>
              </w:rPr>
            </w:pPr>
            <w:r w:rsidRPr="00E76614">
              <w:rPr>
                <w:rFonts w:cs="Calibri Light"/>
                <w:sz w:val="22"/>
              </w:rPr>
              <w:t xml:space="preserve">There is high confidence that the PIP </w:t>
            </w:r>
            <w:r w:rsidR="00BE642F" w:rsidRPr="00E76614">
              <w:rPr>
                <w:rFonts w:cs="Calibri Light"/>
                <w:sz w:val="22"/>
              </w:rPr>
              <w:t xml:space="preserve">Remeasurement 1 </w:t>
            </w:r>
            <w:r w:rsidRPr="00E76614">
              <w:rPr>
                <w:rFonts w:cs="Calibri Light"/>
                <w:sz w:val="22"/>
              </w:rPr>
              <w:t xml:space="preserve">Report adhered to acceptable methodology for determining the aim and methodology of the PIP, identifying barriers, and proposing interventions that address the barriers. There </w:t>
            </w:r>
            <w:r w:rsidR="00BE642F" w:rsidRPr="00E76614">
              <w:rPr>
                <w:rFonts w:cs="Calibri Light"/>
                <w:sz w:val="22"/>
              </w:rPr>
              <w:t>is moderate confidence</w:t>
            </w:r>
            <w:r w:rsidR="00CB761D" w:rsidRPr="00E76614">
              <w:rPr>
                <w:rFonts w:cs="Calibri Light"/>
                <w:sz w:val="22"/>
              </w:rPr>
              <w:t xml:space="preserve"> that</w:t>
            </w:r>
            <w:r w:rsidR="00BE642F" w:rsidRPr="00E76614">
              <w:rPr>
                <w:rFonts w:cs="Calibri Light"/>
                <w:sz w:val="22"/>
              </w:rPr>
              <w:t xml:space="preserve"> the PIP produced evidence of improvement. </w:t>
            </w:r>
          </w:p>
        </w:tc>
        <w:tc>
          <w:tcPr>
            <w:tcW w:w="1396" w:type="pct"/>
          </w:tcPr>
          <w:p w14:paraId="04391C6D" w14:textId="77777777" w:rsidR="00AB00C5" w:rsidRPr="00E76614" w:rsidRDefault="00AB00C5" w:rsidP="00E6269F">
            <w:pPr>
              <w:jc w:val="left"/>
              <w:rPr>
                <w:rFonts w:cs="Calibri Light"/>
                <w:sz w:val="22"/>
              </w:rPr>
            </w:pPr>
            <w:r w:rsidRPr="00E76614">
              <w:rPr>
                <w:rFonts w:cs="Calibri Light"/>
                <w:sz w:val="22"/>
              </w:rPr>
              <w:t>N/A</w:t>
            </w:r>
          </w:p>
          <w:p w14:paraId="24FFF23A" w14:textId="1A608774" w:rsidR="00AB00C5" w:rsidRPr="00E76614" w:rsidRDefault="00AB00C5" w:rsidP="00E6269F">
            <w:pPr>
              <w:jc w:val="left"/>
              <w:rPr>
                <w:rFonts w:ascii="Calibri Light" w:hAnsi="Calibri Light" w:cs="Calibri Light"/>
                <w:sz w:val="22"/>
              </w:rPr>
            </w:pPr>
          </w:p>
        </w:tc>
        <w:tc>
          <w:tcPr>
            <w:tcW w:w="1553" w:type="pct"/>
          </w:tcPr>
          <w:p w14:paraId="203EA50E" w14:textId="77777777" w:rsidR="00AB00C5" w:rsidRPr="00E76614" w:rsidRDefault="00AB00C5" w:rsidP="00E6269F">
            <w:pPr>
              <w:jc w:val="left"/>
              <w:rPr>
                <w:rFonts w:cs="Calibri Light"/>
                <w:sz w:val="22"/>
              </w:rPr>
            </w:pPr>
            <w:r w:rsidRPr="00E76614">
              <w:rPr>
                <w:rFonts w:cs="Calibri Light"/>
                <w:sz w:val="22"/>
              </w:rPr>
              <w:t>N/A</w:t>
            </w:r>
          </w:p>
          <w:p w14:paraId="09FC5A17" w14:textId="1E042651" w:rsidR="00AB00C5" w:rsidRPr="00E76614" w:rsidRDefault="00AB00C5" w:rsidP="00E6269F">
            <w:pPr>
              <w:jc w:val="left"/>
              <w:rPr>
                <w:rFonts w:ascii="Calibri Light" w:hAnsi="Calibri Light" w:cs="Calibri Light"/>
                <w:b/>
                <w:bCs/>
                <w:sz w:val="22"/>
                <w:u w:val="single"/>
              </w:rPr>
            </w:pPr>
          </w:p>
        </w:tc>
        <w:tc>
          <w:tcPr>
            <w:tcW w:w="416" w:type="pct"/>
          </w:tcPr>
          <w:p w14:paraId="4EA86507" w14:textId="77777777" w:rsidR="00AB00C5" w:rsidRPr="00E76614" w:rsidRDefault="00AB00C5" w:rsidP="00E6269F">
            <w:pPr>
              <w:jc w:val="left"/>
              <w:rPr>
                <w:rFonts w:cs="Calibri Light"/>
                <w:sz w:val="22"/>
              </w:rPr>
            </w:pPr>
            <w:r w:rsidRPr="00E76614">
              <w:rPr>
                <w:rFonts w:cs="Calibri Light"/>
                <w:sz w:val="22"/>
              </w:rPr>
              <w:t>Quality, Timeliness,</w:t>
            </w:r>
          </w:p>
          <w:p w14:paraId="3118CE9E" w14:textId="2D388C85" w:rsidR="00AB00C5" w:rsidRPr="00E76614" w:rsidRDefault="00AB00C5" w:rsidP="00E6269F">
            <w:pPr>
              <w:jc w:val="left"/>
              <w:rPr>
                <w:rFonts w:cs="Calibri Light"/>
                <w:sz w:val="22"/>
              </w:rPr>
            </w:pPr>
            <w:r w:rsidRPr="00E76614">
              <w:rPr>
                <w:rFonts w:cs="Calibri Light"/>
                <w:sz w:val="22"/>
              </w:rPr>
              <w:t>Access</w:t>
            </w:r>
          </w:p>
        </w:tc>
      </w:tr>
      <w:tr w:rsidR="001311AC" w:rsidRPr="00E76614" w14:paraId="1B45D7B8" w14:textId="77777777" w:rsidTr="00E63DCB">
        <w:trPr>
          <w:trHeight w:val="288"/>
        </w:trPr>
        <w:tc>
          <w:tcPr>
            <w:tcW w:w="624" w:type="pct"/>
          </w:tcPr>
          <w:p w14:paraId="461418AC" w14:textId="703C5D1F" w:rsidR="001311AC" w:rsidRPr="00E76614" w:rsidRDefault="00E63DCB" w:rsidP="00E6269F">
            <w:pPr>
              <w:jc w:val="left"/>
              <w:rPr>
                <w:rFonts w:ascii="Calibri Light" w:hAnsi="Calibri Light" w:cs="Calibri Light"/>
                <w:sz w:val="22"/>
              </w:rPr>
            </w:pPr>
            <w:r w:rsidRPr="00E76614">
              <w:rPr>
                <w:rFonts w:cs="Calibri Light"/>
                <w:sz w:val="22"/>
              </w:rPr>
              <w:t>Performance Measure Validation</w:t>
            </w:r>
            <w:r w:rsidR="001311AC" w:rsidRPr="00E76614">
              <w:rPr>
                <w:rFonts w:cs="Calibri Light"/>
                <w:sz w:val="22"/>
              </w:rPr>
              <w:t>: HEDIS measures</w:t>
            </w:r>
          </w:p>
        </w:tc>
        <w:tc>
          <w:tcPr>
            <w:tcW w:w="1011" w:type="pct"/>
          </w:tcPr>
          <w:p w14:paraId="4A5533AC" w14:textId="440DA3D9" w:rsidR="001311AC" w:rsidRPr="00E76614" w:rsidRDefault="001311AC" w:rsidP="00E6269F">
            <w:pPr>
              <w:keepNext/>
              <w:jc w:val="left"/>
              <w:rPr>
                <w:rFonts w:cs="Calibri Light"/>
                <w:sz w:val="22"/>
              </w:rPr>
            </w:pPr>
            <w:r w:rsidRPr="00E76614">
              <w:rPr>
                <w:rFonts w:cs="Calibri Light"/>
                <w:sz w:val="22"/>
              </w:rPr>
              <w:t xml:space="preserve">ACPP demonstrated compliance with </w:t>
            </w:r>
            <w:r w:rsidR="00E63DCB" w:rsidRPr="00E76614">
              <w:rPr>
                <w:rFonts w:cs="Calibri Light"/>
                <w:sz w:val="22"/>
              </w:rPr>
              <w:t xml:space="preserve">information system </w:t>
            </w:r>
            <w:r w:rsidRPr="00E76614">
              <w:rPr>
                <w:rFonts w:cs="Calibri Light"/>
                <w:sz w:val="22"/>
              </w:rPr>
              <w:t>standards. No issues were identified.</w:t>
            </w:r>
            <w:r w:rsidR="006E2C62" w:rsidRPr="00E76614">
              <w:rPr>
                <w:rFonts w:cs="Calibri Light"/>
                <w:sz w:val="22"/>
              </w:rPr>
              <w:t xml:space="preserve"> The following measure rates were above the 90th percentile: </w:t>
            </w:r>
          </w:p>
          <w:p w14:paraId="6EB49516" w14:textId="3BD41FEC" w:rsidR="006E2C62" w:rsidRPr="00E76614" w:rsidRDefault="006E2C62" w:rsidP="00991827">
            <w:pPr>
              <w:pStyle w:val="ListParagraph"/>
              <w:numPr>
                <w:ilvl w:val="0"/>
                <w:numId w:val="114"/>
              </w:numPr>
              <w:jc w:val="left"/>
              <w:rPr>
                <w:rFonts w:eastAsia="MS Mincho" w:cs="Calibri Light"/>
                <w:sz w:val="22"/>
              </w:rPr>
            </w:pPr>
            <w:r w:rsidRPr="00E76614">
              <w:rPr>
                <w:rFonts w:eastAsia="MS Mincho" w:cs="Calibri Light"/>
                <w:sz w:val="22"/>
              </w:rPr>
              <w:t>Immunization for Adolescents (Combo</w:t>
            </w:r>
            <w:r w:rsidR="00CB761D" w:rsidRPr="00E76614">
              <w:rPr>
                <w:rFonts w:eastAsia="MS Mincho" w:cs="Calibri Light"/>
                <w:sz w:val="22"/>
              </w:rPr>
              <w:t xml:space="preserve"> </w:t>
            </w:r>
            <w:r w:rsidRPr="00E76614">
              <w:rPr>
                <w:rFonts w:eastAsia="MS Mincho" w:cs="Calibri Light"/>
                <w:sz w:val="22"/>
              </w:rPr>
              <w:t>2): 55.92% (≥</w:t>
            </w:r>
            <w:r w:rsidR="00CB761D" w:rsidRPr="00E76614">
              <w:rPr>
                <w:rFonts w:eastAsia="MS Mincho" w:cs="Calibri Light"/>
                <w:sz w:val="22"/>
              </w:rPr>
              <w:t xml:space="preserve"> </w:t>
            </w:r>
            <w:r w:rsidRPr="00E76614">
              <w:rPr>
                <w:rFonts w:eastAsia="MS Mincho" w:cs="Calibri Light"/>
                <w:sz w:val="22"/>
              </w:rPr>
              <w:t>90th percentile)</w:t>
            </w:r>
          </w:p>
          <w:p w14:paraId="13B9290A" w14:textId="137A62B0" w:rsidR="00CB761D" w:rsidRPr="00E76614" w:rsidRDefault="006E2C62" w:rsidP="00991827">
            <w:pPr>
              <w:pStyle w:val="ListParagraph"/>
              <w:numPr>
                <w:ilvl w:val="0"/>
                <w:numId w:val="114"/>
              </w:numPr>
              <w:jc w:val="left"/>
              <w:rPr>
                <w:rFonts w:eastAsia="MS Mincho" w:cs="Calibri Light"/>
                <w:sz w:val="22"/>
              </w:rPr>
            </w:pPr>
            <w:r w:rsidRPr="00E76614">
              <w:rPr>
                <w:rFonts w:eastAsia="MS Mincho" w:cs="Calibri Light"/>
                <w:sz w:val="22"/>
              </w:rPr>
              <w:t>Glycemic Status Assessment for Patients with Diabetes (&gt;</w:t>
            </w:r>
            <w:r w:rsidR="00CB761D" w:rsidRPr="00E76614">
              <w:rPr>
                <w:rFonts w:eastAsia="MS Mincho" w:cs="Calibri Light"/>
                <w:sz w:val="22"/>
              </w:rPr>
              <w:t xml:space="preserve"> </w:t>
            </w:r>
            <w:r w:rsidRPr="00E76614">
              <w:rPr>
                <w:rFonts w:eastAsia="MS Mincho" w:cs="Calibri Light"/>
                <w:sz w:val="22"/>
              </w:rPr>
              <w:t xml:space="preserve">9.0%), </w:t>
            </w:r>
            <w:r w:rsidR="00CB761D" w:rsidRPr="00E76614">
              <w:rPr>
                <w:rFonts w:eastAsia="MS Mincho" w:cs="Calibri Light"/>
                <w:sz w:val="22"/>
              </w:rPr>
              <w:t>l</w:t>
            </w:r>
            <w:r w:rsidRPr="00E76614">
              <w:rPr>
                <w:rFonts w:eastAsia="MS Mincho" w:cs="Calibri Light"/>
                <w:sz w:val="22"/>
              </w:rPr>
              <w:t xml:space="preserve">ower is better: 14.48% </w:t>
            </w:r>
          </w:p>
          <w:p w14:paraId="0C035388" w14:textId="25CD3975" w:rsidR="001311AC" w:rsidRPr="00E76614" w:rsidRDefault="006E2C62" w:rsidP="00CB761D">
            <w:pPr>
              <w:pStyle w:val="ListParagraph"/>
              <w:ind w:left="360"/>
              <w:jc w:val="left"/>
            </w:pPr>
            <w:r w:rsidRPr="00E76614">
              <w:rPr>
                <w:rFonts w:eastAsia="MS Mincho" w:cs="Calibri Light"/>
                <w:sz w:val="22"/>
              </w:rPr>
              <w:t>(≥</w:t>
            </w:r>
            <w:r w:rsidR="00CB761D" w:rsidRPr="00E76614">
              <w:rPr>
                <w:rFonts w:eastAsia="MS Mincho" w:cs="Calibri Light"/>
                <w:sz w:val="22"/>
              </w:rPr>
              <w:t xml:space="preserve"> </w:t>
            </w:r>
            <w:r w:rsidRPr="00E76614">
              <w:rPr>
                <w:rFonts w:eastAsia="MS Mincho" w:cs="Calibri Light"/>
                <w:sz w:val="22"/>
              </w:rPr>
              <w:t>90th percentile)</w:t>
            </w:r>
          </w:p>
        </w:tc>
        <w:tc>
          <w:tcPr>
            <w:tcW w:w="1396" w:type="pct"/>
          </w:tcPr>
          <w:p w14:paraId="5132B686" w14:textId="77777777" w:rsidR="001311AC" w:rsidRPr="00E76614" w:rsidRDefault="001311AC" w:rsidP="00CB761D">
            <w:pPr>
              <w:jc w:val="left"/>
              <w:rPr>
                <w:rFonts w:cs="Calibri Light"/>
                <w:sz w:val="22"/>
              </w:rPr>
            </w:pPr>
            <w:r w:rsidRPr="00E76614">
              <w:rPr>
                <w:rFonts w:cs="Calibri Light"/>
                <w:sz w:val="22"/>
              </w:rPr>
              <w:t>The following HEDIS rates were below the 25th percentile:</w:t>
            </w:r>
          </w:p>
          <w:p w14:paraId="6A61AF56" w14:textId="697D1DDE" w:rsidR="006E2C62" w:rsidRPr="00E76614" w:rsidRDefault="006E2C62" w:rsidP="00991827">
            <w:pPr>
              <w:pStyle w:val="ListParagraph"/>
              <w:numPr>
                <w:ilvl w:val="0"/>
                <w:numId w:val="39"/>
              </w:numPr>
              <w:jc w:val="left"/>
              <w:rPr>
                <w:rFonts w:cs="Calibri Light"/>
                <w:sz w:val="22"/>
              </w:rPr>
            </w:pPr>
            <w:r w:rsidRPr="00E76614">
              <w:rPr>
                <w:rFonts w:cs="Calibri Light"/>
                <w:sz w:val="22"/>
              </w:rPr>
              <w:t>Follow-up After Hospitalization for Mental Illness (7 days): 49.05% (&lt;</w:t>
            </w:r>
            <w:r w:rsidR="00CB761D" w:rsidRPr="00E76614">
              <w:rPr>
                <w:rFonts w:cs="Calibri Light"/>
                <w:sz w:val="22"/>
              </w:rPr>
              <w:t xml:space="preserve"> </w:t>
            </w:r>
            <w:r w:rsidRPr="00E76614">
              <w:rPr>
                <w:rFonts w:cs="Calibri Light"/>
                <w:sz w:val="22"/>
              </w:rPr>
              <w:t>25th percentile)</w:t>
            </w:r>
          </w:p>
          <w:p w14:paraId="40906C41" w14:textId="66AA13EF" w:rsidR="006E2C62" w:rsidRPr="00E76614" w:rsidRDefault="006E2C62" w:rsidP="00991827">
            <w:pPr>
              <w:pStyle w:val="ListParagraph"/>
              <w:numPr>
                <w:ilvl w:val="0"/>
                <w:numId w:val="39"/>
              </w:numPr>
              <w:jc w:val="left"/>
              <w:rPr>
                <w:rFonts w:cs="Calibri Light"/>
                <w:sz w:val="22"/>
              </w:rPr>
            </w:pPr>
            <w:r w:rsidRPr="00E76614">
              <w:rPr>
                <w:rFonts w:cs="Calibri Light"/>
                <w:sz w:val="22"/>
              </w:rPr>
              <w:t>Follow-up After Emergency Department Visit for Alcohol and Other Drug Abuse or Dependence (7 days): 38.35% (&lt;</w:t>
            </w:r>
            <w:r w:rsidR="00CB761D" w:rsidRPr="00E76614">
              <w:rPr>
                <w:rFonts w:cs="Calibri Light"/>
                <w:sz w:val="22"/>
              </w:rPr>
              <w:t xml:space="preserve"> </w:t>
            </w:r>
            <w:r w:rsidRPr="00E76614">
              <w:rPr>
                <w:rFonts w:cs="Calibri Light"/>
                <w:sz w:val="22"/>
              </w:rPr>
              <w:t>25th percentile)</w:t>
            </w:r>
          </w:p>
          <w:p w14:paraId="32597541" w14:textId="01823529" w:rsidR="006E2C62" w:rsidRPr="00E76614" w:rsidRDefault="006E2C62" w:rsidP="00991827">
            <w:pPr>
              <w:pStyle w:val="ListParagraph"/>
              <w:numPr>
                <w:ilvl w:val="0"/>
                <w:numId w:val="39"/>
              </w:numPr>
              <w:jc w:val="left"/>
              <w:rPr>
                <w:rFonts w:cs="Calibri Light"/>
                <w:sz w:val="22"/>
              </w:rPr>
            </w:pPr>
            <w:r w:rsidRPr="00E76614">
              <w:rPr>
                <w:rFonts w:cs="Calibri Light"/>
                <w:sz w:val="22"/>
              </w:rPr>
              <w:t>Engagement of Alcohol, Opioid, or Other Drug Abuse or Dependence Treatment: 12.44% (&lt;</w:t>
            </w:r>
            <w:r w:rsidR="00CB761D" w:rsidRPr="00E76614">
              <w:rPr>
                <w:rFonts w:cs="Calibri Light"/>
                <w:sz w:val="22"/>
              </w:rPr>
              <w:t xml:space="preserve"> </w:t>
            </w:r>
            <w:r w:rsidRPr="00E76614">
              <w:rPr>
                <w:rFonts w:cs="Calibri Light"/>
                <w:sz w:val="22"/>
              </w:rPr>
              <w:t>25th percentile)</w:t>
            </w:r>
          </w:p>
          <w:p w14:paraId="2CF40054" w14:textId="116098E2" w:rsidR="006E2C62" w:rsidRPr="00E76614" w:rsidRDefault="006E2C62" w:rsidP="00991827">
            <w:pPr>
              <w:pStyle w:val="ListParagraph"/>
              <w:numPr>
                <w:ilvl w:val="0"/>
                <w:numId w:val="39"/>
              </w:numPr>
              <w:jc w:val="left"/>
              <w:rPr>
                <w:rFonts w:cs="Calibri Light"/>
                <w:sz w:val="22"/>
              </w:rPr>
            </w:pPr>
            <w:r w:rsidRPr="00E76614">
              <w:rPr>
                <w:rFonts w:cs="Calibri Light"/>
                <w:sz w:val="22"/>
              </w:rPr>
              <w:t>Initiation of Alcohol, Opioid, or Other Drug Abuse or Dependence Treatment: 34.49% (&lt;</w:t>
            </w:r>
            <w:r w:rsidR="00CB761D" w:rsidRPr="00E76614">
              <w:rPr>
                <w:rFonts w:cs="Calibri Light"/>
                <w:sz w:val="22"/>
              </w:rPr>
              <w:t xml:space="preserve"> </w:t>
            </w:r>
            <w:r w:rsidRPr="00E76614">
              <w:rPr>
                <w:rFonts w:cs="Calibri Light"/>
                <w:sz w:val="22"/>
              </w:rPr>
              <w:t>25th percentile)</w:t>
            </w:r>
          </w:p>
          <w:p w14:paraId="76A84219" w14:textId="75444140" w:rsidR="001311AC" w:rsidRPr="00E76614" w:rsidRDefault="006E2C62" w:rsidP="00991827">
            <w:pPr>
              <w:pStyle w:val="ListParagraph"/>
              <w:numPr>
                <w:ilvl w:val="0"/>
                <w:numId w:val="39"/>
              </w:numPr>
              <w:jc w:val="left"/>
              <w:rPr>
                <w:rFonts w:ascii="Calibri Light" w:hAnsi="Calibri Light" w:cs="Calibri Light"/>
                <w:sz w:val="22"/>
              </w:rPr>
            </w:pPr>
            <w:r w:rsidRPr="00E76614">
              <w:rPr>
                <w:rFonts w:cs="Calibri Light"/>
                <w:sz w:val="22"/>
              </w:rPr>
              <w:t>Asthma Medication Ratio: 0% (&lt;</w:t>
            </w:r>
            <w:r w:rsidR="00CB761D" w:rsidRPr="00E76614">
              <w:rPr>
                <w:rFonts w:cs="Calibri Light"/>
                <w:sz w:val="22"/>
              </w:rPr>
              <w:t xml:space="preserve"> </w:t>
            </w:r>
            <w:r w:rsidRPr="00E76614">
              <w:rPr>
                <w:rFonts w:cs="Calibri Light"/>
                <w:sz w:val="22"/>
              </w:rPr>
              <w:t>25th percentile)</w:t>
            </w:r>
          </w:p>
        </w:tc>
        <w:tc>
          <w:tcPr>
            <w:tcW w:w="1553" w:type="pct"/>
          </w:tcPr>
          <w:p w14:paraId="2FFCB40A" w14:textId="58B8D794" w:rsidR="001311AC" w:rsidRPr="00E76614" w:rsidRDefault="001311AC"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34FF6C3F" w14:textId="77777777" w:rsidR="001311AC" w:rsidRPr="00E76614" w:rsidRDefault="001311AC" w:rsidP="00E6269F">
            <w:pPr>
              <w:jc w:val="left"/>
              <w:rPr>
                <w:rFonts w:cs="Calibri Light"/>
                <w:sz w:val="22"/>
              </w:rPr>
            </w:pPr>
            <w:r w:rsidRPr="00E76614">
              <w:rPr>
                <w:rFonts w:cs="Calibri Light"/>
                <w:sz w:val="22"/>
              </w:rPr>
              <w:t>Quality, Timeliness,</w:t>
            </w:r>
          </w:p>
          <w:p w14:paraId="0C93C053" w14:textId="45E877D1" w:rsidR="001311AC" w:rsidRPr="00E76614" w:rsidRDefault="001311AC" w:rsidP="00E6269F">
            <w:pPr>
              <w:jc w:val="left"/>
              <w:rPr>
                <w:rFonts w:cs="Calibri Light"/>
                <w:sz w:val="22"/>
              </w:rPr>
            </w:pPr>
            <w:r w:rsidRPr="00E76614">
              <w:rPr>
                <w:rFonts w:cs="Calibri Light"/>
                <w:sz w:val="22"/>
              </w:rPr>
              <w:t>Access</w:t>
            </w:r>
          </w:p>
        </w:tc>
      </w:tr>
      <w:tr w:rsidR="008D632E" w:rsidRPr="00E76614" w14:paraId="0D833271" w14:textId="77777777" w:rsidTr="00E63DCB">
        <w:trPr>
          <w:trHeight w:val="288"/>
        </w:trPr>
        <w:tc>
          <w:tcPr>
            <w:tcW w:w="624" w:type="pct"/>
          </w:tcPr>
          <w:p w14:paraId="1160933E" w14:textId="6F78EBEC" w:rsidR="008D632E" w:rsidRPr="00E76614" w:rsidRDefault="00E63DCB" w:rsidP="00E6269F">
            <w:pPr>
              <w:jc w:val="left"/>
              <w:rPr>
                <w:rFonts w:ascii="Calibri Light" w:hAnsi="Calibri Light" w:cs="Calibri Light"/>
                <w:sz w:val="22"/>
              </w:rPr>
            </w:pPr>
            <w:r w:rsidRPr="00E76614">
              <w:rPr>
                <w:rFonts w:cs="Calibri Light"/>
                <w:sz w:val="22"/>
              </w:rPr>
              <w:t>Performance Measure Validation</w:t>
            </w:r>
            <w:r w:rsidR="008D632E" w:rsidRPr="00E76614">
              <w:rPr>
                <w:rFonts w:cs="Calibri Light"/>
                <w:sz w:val="22"/>
              </w:rPr>
              <w:t>: Non-HEDIS measures</w:t>
            </w:r>
          </w:p>
        </w:tc>
        <w:tc>
          <w:tcPr>
            <w:tcW w:w="1011" w:type="pct"/>
          </w:tcPr>
          <w:p w14:paraId="414A6D69" w14:textId="48E6619C" w:rsidR="008D632E" w:rsidRPr="00E76614" w:rsidRDefault="008D632E" w:rsidP="00E6269F">
            <w:pPr>
              <w:jc w:val="left"/>
              <w:rPr>
                <w:rFonts w:cs="Calibri Light"/>
                <w:sz w:val="22"/>
              </w:rPr>
            </w:pPr>
            <w:r w:rsidRPr="00E76614">
              <w:rPr>
                <w:rFonts w:cs="Calibri Light"/>
                <w:sz w:val="22"/>
              </w:rPr>
              <w:t>No issues were identified.</w:t>
            </w:r>
            <w:r w:rsidR="00E63DCB" w:rsidRPr="00E76614">
              <w:rPr>
                <w:rFonts w:cs="Calibri Light"/>
                <w:sz w:val="22"/>
              </w:rPr>
              <w:t xml:space="preserve"> </w:t>
            </w:r>
            <w:r w:rsidRPr="00E76614">
              <w:rPr>
                <w:rFonts w:cs="Calibri Light"/>
                <w:sz w:val="22"/>
              </w:rPr>
              <w:t>The following measures rates were above the goal benchmark:</w:t>
            </w:r>
          </w:p>
          <w:p w14:paraId="51D160FB" w14:textId="0A5AD7A2"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Communication+ Child</w:t>
            </w:r>
          </w:p>
          <w:p w14:paraId="68826867" w14:textId="2F7DDB82"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Communication+ Adult</w:t>
            </w:r>
          </w:p>
          <w:p w14:paraId="19B44539" w14:textId="328B9272"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Knowledge of Patient+ Adult</w:t>
            </w:r>
          </w:p>
          <w:p w14:paraId="33D04DD6" w14:textId="53B06E7D"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Willingness to Recommend+ Child</w:t>
            </w:r>
          </w:p>
          <w:p w14:paraId="46EC0F25" w14:textId="137A3C35" w:rsidR="00C23032" w:rsidRPr="00E76614" w:rsidRDefault="00AA1295" w:rsidP="00991827">
            <w:pPr>
              <w:pStyle w:val="ListParagraph"/>
              <w:numPr>
                <w:ilvl w:val="0"/>
                <w:numId w:val="40"/>
              </w:numPr>
              <w:jc w:val="left"/>
              <w:rPr>
                <w:rFonts w:cs="Calibri Light"/>
                <w:sz w:val="22"/>
              </w:rPr>
            </w:pPr>
            <w:r w:rsidRPr="00E76614">
              <w:rPr>
                <w:rFonts w:cs="Calibri Light"/>
                <w:sz w:val="22"/>
              </w:rPr>
              <w:t xml:space="preserve">PC MES Integration of Care+ Adult </w:t>
            </w:r>
          </w:p>
          <w:p w14:paraId="0C5C803D" w14:textId="77777777" w:rsidR="00C23032" w:rsidRPr="00E76614" w:rsidRDefault="00C23032" w:rsidP="00991827">
            <w:pPr>
              <w:pStyle w:val="ListParagraph"/>
              <w:numPr>
                <w:ilvl w:val="0"/>
                <w:numId w:val="40"/>
              </w:numPr>
              <w:jc w:val="left"/>
              <w:rPr>
                <w:rFonts w:cs="Calibri Light"/>
                <w:sz w:val="22"/>
              </w:rPr>
            </w:pPr>
            <w:r w:rsidRPr="00E76614">
              <w:rPr>
                <w:rFonts w:cs="Calibri Light"/>
                <w:sz w:val="22"/>
              </w:rPr>
              <w:t>Topical Fluoride for Children</w:t>
            </w:r>
          </w:p>
          <w:p w14:paraId="40FD7735" w14:textId="0F781223" w:rsidR="00C23032" w:rsidRPr="00E76614" w:rsidRDefault="00C23032" w:rsidP="00991827">
            <w:pPr>
              <w:pStyle w:val="ListParagraph"/>
              <w:numPr>
                <w:ilvl w:val="0"/>
                <w:numId w:val="40"/>
              </w:numPr>
              <w:jc w:val="left"/>
              <w:rPr>
                <w:rFonts w:ascii="Calibri Light" w:hAnsi="Calibri Light" w:cs="Calibri Light"/>
                <w:sz w:val="22"/>
              </w:rPr>
            </w:pPr>
            <w:r w:rsidRPr="00E76614">
              <w:rPr>
                <w:rFonts w:cs="Calibri Light"/>
                <w:sz w:val="22"/>
              </w:rPr>
              <w:t>Developmental Screening in the First 3 Years of Life</w:t>
            </w:r>
          </w:p>
        </w:tc>
        <w:tc>
          <w:tcPr>
            <w:tcW w:w="1396" w:type="pct"/>
          </w:tcPr>
          <w:p w14:paraId="6148AFF4" w14:textId="77777777" w:rsidR="008D632E" w:rsidRPr="00E76614" w:rsidRDefault="008D632E" w:rsidP="00E6269F">
            <w:pPr>
              <w:jc w:val="left"/>
              <w:rPr>
                <w:rFonts w:cs="Calibri Light"/>
                <w:sz w:val="22"/>
              </w:rPr>
            </w:pPr>
            <w:r w:rsidRPr="00E76614">
              <w:rPr>
                <w:rFonts w:cs="Calibri Light"/>
                <w:sz w:val="22"/>
              </w:rPr>
              <w:t>The following measures rates were below the goal benchmark:</w:t>
            </w:r>
          </w:p>
          <w:p w14:paraId="20415C3C" w14:textId="453835F6"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Willingness to Recommend+ Adult</w:t>
            </w:r>
          </w:p>
          <w:p w14:paraId="067C3C39" w14:textId="401E53D7"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Integration of Care+ Child</w:t>
            </w:r>
          </w:p>
          <w:p w14:paraId="671F02B0" w14:textId="2EA7F646" w:rsidR="00AA1295" w:rsidRPr="00E76614" w:rsidRDefault="00AA1295" w:rsidP="00991827">
            <w:pPr>
              <w:pStyle w:val="ListParagraph"/>
              <w:numPr>
                <w:ilvl w:val="0"/>
                <w:numId w:val="40"/>
              </w:numPr>
              <w:jc w:val="left"/>
              <w:rPr>
                <w:rFonts w:cs="Calibri Light"/>
                <w:sz w:val="22"/>
              </w:rPr>
            </w:pPr>
            <w:r w:rsidRPr="00E76614">
              <w:rPr>
                <w:rFonts w:cs="Calibri Light"/>
                <w:sz w:val="22"/>
              </w:rPr>
              <w:t>Screening for Depression and Follow-</w:t>
            </w:r>
            <w:r w:rsidR="00E63DCB" w:rsidRPr="00E76614">
              <w:rPr>
                <w:rFonts w:cs="Calibri Light"/>
                <w:sz w:val="22"/>
              </w:rPr>
              <w:t>u</w:t>
            </w:r>
            <w:r w:rsidRPr="00E76614">
              <w:rPr>
                <w:rFonts w:cs="Calibri Light"/>
                <w:sz w:val="22"/>
              </w:rPr>
              <w:t>p Plan</w:t>
            </w:r>
          </w:p>
          <w:p w14:paraId="56D3033F" w14:textId="2B444109" w:rsidR="008D632E" w:rsidRPr="00E76614" w:rsidRDefault="008D632E" w:rsidP="00E6269F">
            <w:pPr>
              <w:jc w:val="left"/>
              <w:rPr>
                <w:rFonts w:ascii="Calibri Light" w:hAnsi="Calibri Light" w:cs="Calibri Light"/>
                <w:sz w:val="22"/>
              </w:rPr>
            </w:pPr>
          </w:p>
        </w:tc>
        <w:tc>
          <w:tcPr>
            <w:tcW w:w="1553" w:type="pct"/>
          </w:tcPr>
          <w:p w14:paraId="78305D4D" w14:textId="18B2A854" w:rsidR="008D632E" w:rsidRPr="00E76614" w:rsidRDefault="008D632E"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18F04E66" w14:textId="77777777" w:rsidR="008D632E" w:rsidRPr="00E76614" w:rsidRDefault="008D632E" w:rsidP="00E6269F">
            <w:pPr>
              <w:jc w:val="left"/>
              <w:rPr>
                <w:rFonts w:cs="Calibri Light"/>
                <w:sz w:val="22"/>
              </w:rPr>
            </w:pPr>
            <w:r w:rsidRPr="00E76614">
              <w:rPr>
                <w:rFonts w:cs="Calibri Light"/>
                <w:sz w:val="22"/>
              </w:rPr>
              <w:t>Quality, Timeliness,</w:t>
            </w:r>
          </w:p>
          <w:p w14:paraId="727855DF" w14:textId="55FC5527" w:rsidR="008D632E" w:rsidRPr="00E76614" w:rsidRDefault="008D632E" w:rsidP="00E6269F">
            <w:pPr>
              <w:jc w:val="left"/>
              <w:rPr>
                <w:rFonts w:cs="Calibri Light"/>
                <w:sz w:val="22"/>
              </w:rPr>
            </w:pPr>
            <w:r w:rsidRPr="00E76614">
              <w:rPr>
                <w:rFonts w:cs="Calibri Light"/>
                <w:sz w:val="22"/>
              </w:rPr>
              <w:t>Access</w:t>
            </w:r>
          </w:p>
        </w:tc>
      </w:tr>
      <w:tr w:rsidR="000C194A" w:rsidRPr="00E76614" w14:paraId="6C47917C" w14:textId="77777777" w:rsidTr="00E63DCB">
        <w:trPr>
          <w:trHeight w:val="288"/>
        </w:trPr>
        <w:tc>
          <w:tcPr>
            <w:tcW w:w="624" w:type="pct"/>
          </w:tcPr>
          <w:p w14:paraId="50254648" w14:textId="77777777" w:rsidR="000C194A" w:rsidRPr="00E76614" w:rsidRDefault="000C194A" w:rsidP="00E6269F">
            <w:pPr>
              <w:jc w:val="left"/>
              <w:rPr>
                <w:rFonts w:cs="Calibri Light"/>
                <w:sz w:val="22"/>
              </w:rPr>
            </w:pPr>
            <w:r w:rsidRPr="00E76614">
              <w:rPr>
                <w:rFonts w:cs="Calibri Light"/>
                <w:sz w:val="22"/>
              </w:rPr>
              <w:t>Compliance Review</w:t>
            </w:r>
          </w:p>
          <w:p w14:paraId="2DA58258" w14:textId="77777777" w:rsidR="000C194A" w:rsidRPr="00E76614" w:rsidRDefault="000C194A" w:rsidP="00E6269F">
            <w:pPr>
              <w:jc w:val="left"/>
              <w:rPr>
                <w:rFonts w:ascii="Calibri Light" w:hAnsi="Calibri Light" w:cs="Calibri Light"/>
                <w:sz w:val="22"/>
              </w:rPr>
            </w:pPr>
          </w:p>
        </w:tc>
        <w:tc>
          <w:tcPr>
            <w:tcW w:w="1011" w:type="pct"/>
          </w:tcPr>
          <w:p w14:paraId="4001D69E" w14:textId="2D90778B" w:rsidR="000C194A" w:rsidRPr="00E76614" w:rsidRDefault="000C194A" w:rsidP="00E6269F">
            <w:pPr>
              <w:jc w:val="left"/>
              <w:rPr>
                <w:rFonts w:cs="Calibri Light"/>
                <w:sz w:val="22"/>
              </w:rPr>
            </w:pPr>
            <w:r w:rsidRPr="00E76614">
              <w:rPr>
                <w:rFonts w:cs="Calibri Light"/>
                <w:sz w:val="22"/>
              </w:rPr>
              <w:t>Fallon Atrius demonstrated compliance with</w:t>
            </w:r>
            <w:r w:rsidR="00A076B5" w:rsidRPr="00E76614">
              <w:rPr>
                <w:rFonts w:cs="Calibri Light"/>
                <w:sz w:val="22"/>
              </w:rPr>
              <w:t xml:space="preserve"> all</w:t>
            </w:r>
            <w:r w:rsidRPr="00E76614">
              <w:rPr>
                <w:rFonts w:cs="Calibri Light"/>
                <w:sz w:val="22"/>
              </w:rPr>
              <w:t xml:space="preserve"> federal and state contractual standards.</w:t>
            </w:r>
            <w:r w:rsidR="00CB761D" w:rsidRPr="00E76614">
              <w:rPr>
                <w:rFonts w:cs="Calibri Light"/>
                <w:sz w:val="22"/>
              </w:rPr>
              <w:t xml:space="preserve"> </w:t>
            </w:r>
            <w:r w:rsidRPr="00E76614">
              <w:rPr>
                <w:rFonts w:cs="Calibri Light"/>
                <w:sz w:val="22"/>
              </w:rPr>
              <w:t xml:space="preserve">MCP addressed </w:t>
            </w:r>
            <w:r w:rsidR="00A076B5" w:rsidRPr="00E76614">
              <w:rPr>
                <w:rFonts w:cs="Calibri Light"/>
                <w:sz w:val="22"/>
              </w:rPr>
              <w:t xml:space="preserve">the following </w:t>
            </w:r>
            <w:r w:rsidRPr="00E76614">
              <w:rPr>
                <w:rFonts w:cs="Calibri Light"/>
                <w:sz w:val="22"/>
              </w:rPr>
              <w:t>opportunities for improvement from the prior compliance review</w:t>
            </w:r>
            <w:r w:rsidR="00A076B5" w:rsidRPr="00E76614">
              <w:rPr>
                <w:rFonts w:cs="Calibri Light"/>
                <w:sz w:val="22"/>
              </w:rPr>
              <w:t>:</w:t>
            </w:r>
          </w:p>
          <w:p w14:paraId="7B2497FC" w14:textId="1A46CFB6" w:rsidR="00A076B5" w:rsidRPr="00E76614" w:rsidRDefault="00A076B5" w:rsidP="00991827">
            <w:pPr>
              <w:pStyle w:val="ListParagraph"/>
              <w:numPr>
                <w:ilvl w:val="0"/>
                <w:numId w:val="148"/>
              </w:numPr>
              <w:jc w:val="left"/>
              <w:rPr>
                <w:rFonts w:cs="Calibri Light"/>
                <w:sz w:val="22"/>
              </w:rPr>
            </w:pPr>
            <w:r w:rsidRPr="00E76614">
              <w:rPr>
                <w:rFonts w:cs="Calibri Light"/>
                <w:sz w:val="22"/>
              </w:rPr>
              <w:t>Availability of services (2)</w:t>
            </w:r>
          </w:p>
          <w:p w14:paraId="637F8986" w14:textId="299B4625" w:rsidR="00A076B5" w:rsidRPr="00E76614" w:rsidRDefault="00A076B5" w:rsidP="00991827">
            <w:pPr>
              <w:pStyle w:val="ListParagraph"/>
              <w:numPr>
                <w:ilvl w:val="0"/>
                <w:numId w:val="148"/>
              </w:numPr>
              <w:jc w:val="left"/>
              <w:rPr>
                <w:rFonts w:cs="Calibri Light"/>
                <w:sz w:val="22"/>
              </w:rPr>
            </w:pPr>
            <w:r w:rsidRPr="00E76614">
              <w:rPr>
                <w:rFonts w:cs="Calibri Light"/>
                <w:sz w:val="22"/>
              </w:rPr>
              <w:t>Care coordination (4)</w:t>
            </w:r>
          </w:p>
          <w:p w14:paraId="408A66C0" w14:textId="31C9D4EF" w:rsidR="00A076B5" w:rsidRPr="00E76614" w:rsidRDefault="00A076B5" w:rsidP="00991827">
            <w:pPr>
              <w:pStyle w:val="ListParagraph"/>
              <w:numPr>
                <w:ilvl w:val="0"/>
                <w:numId w:val="148"/>
              </w:numPr>
              <w:jc w:val="left"/>
              <w:rPr>
                <w:rFonts w:cs="Calibri Light"/>
                <w:sz w:val="22"/>
              </w:rPr>
            </w:pPr>
            <w:r w:rsidRPr="00E76614">
              <w:rPr>
                <w:rFonts w:cs="Calibri Light"/>
                <w:sz w:val="22"/>
              </w:rPr>
              <w:t>Coverage and authorization of services (1)</w:t>
            </w:r>
          </w:p>
          <w:p w14:paraId="5F8771B5" w14:textId="26FAAFB7" w:rsidR="00A076B5" w:rsidRPr="00E76614" w:rsidRDefault="00A076B5" w:rsidP="00991827">
            <w:pPr>
              <w:pStyle w:val="ListParagraph"/>
              <w:numPr>
                <w:ilvl w:val="0"/>
                <w:numId w:val="148"/>
              </w:numPr>
              <w:jc w:val="left"/>
              <w:rPr>
                <w:rFonts w:cs="Calibri Light"/>
                <w:sz w:val="22"/>
              </w:rPr>
            </w:pPr>
            <w:r w:rsidRPr="00E76614">
              <w:rPr>
                <w:rFonts w:cs="Calibri Light"/>
                <w:sz w:val="22"/>
              </w:rPr>
              <w:t>Disenrollment requirements (1)</w:t>
            </w:r>
          </w:p>
          <w:p w14:paraId="3ADEB34A" w14:textId="7A33BF9E" w:rsidR="00A076B5" w:rsidRPr="00E76614" w:rsidRDefault="00A076B5" w:rsidP="00991827">
            <w:pPr>
              <w:pStyle w:val="ListParagraph"/>
              <w:numPr>
                <w:ilvl w:val="0"/>
                <w:numId w:val="148"/>
              </w:numPr>
              <w:jc w:val="left"/>
              <w:rPr>
                <w:rFonts w:cs="Calibri Light"/>
                <w:sz w:val="22"/>
              </w:rPr>
            </w:pPr>
            <w:r w:rsidRPr="00E76614">
              <w:rPr>
                <w:rFonts w:cs="Calibri Light"/>
                <w:sz w:val="22"/>
              </w:rPr>
              <w:t>Health information systems (20)</w:t>
            </w:r>
          </w:p>
          <w:p w14:paraId="31371D79" w14:textId="2E4AFCD2" w:rsidR="00A076B5" w:rsidRPr="00E76614" w:rsidRDefault="00A076B5" w:rsidP="00991827">
            <w:pPr>
              <w:pStyle w:val="ListParagraph"/>
              <w:numPr>
                <w:ilvl w:val="0"/>
                <w:numId w:val="148"/>
              </w:numPr>
              <w:jc w:val="left"/>
              <w:rPr>
                <w:rFonts w:cs="Calibri Light"/>
                <w:sz w:val="22"/>
              </w:rPr>
            </w:pPr>
            <w:r w:rsidRPr="00E76614">
              <w:rPr>
                <w:rFonts w:cs="Calibri Light"/>
                <w:sz w:val="22"/>
              </w:rPr>
              <w:t>QAPI (11)</w:t>
            </w:r>
          </w:p>
          <w:p w14:paraId="418636C5" w14:textId="511E92F8" w:rsidR="00A076B5" w:rsidRPr="00E76614" w:rsidRDefault="00A076B5" w:rsidP="00991827">
            <w:pPr>
              <w:pStyle w:val="ListParagraph"/>
              <w:numPr>
                <w:ilvl w:val="0"/>
                <w:numId w:val="148"/>
              </w:numPr>
              <w:rPr>
                <w:rFonts w:ascii="Calibri Light" w:hAnsi="Calibri Light" w:cs="Calibri Light"/>
                <w:sz w:val="22"/>
              </w:rPr>
            </w:pPr>
            <w:r w:rsidRPr="00E76614">
              <w:rPr>
                <w:rFonts w:cs="Calibri Light"/>
                <w:sz w:val="22"/>
              </w:rPr>
              <w:t>Subcontractual relationships (2)</w:t>
            </w:r>
          </w:p>
        </w:tc>
        <w:tc>
          <w:tcPr>
            <w:tcW w:w="1396" w:type="pct"/>
          </w:tcPr>
          <w:p w14:paraId="54F0045F" w14:textId="62A6D32C" w:rsidR="000C194A" w:rsidRPr="00E76614" w:rsidRDefault="00A076B5" w:rsidP="00E6269F">
            <w:pPr>
              <w:jc w:val="left"/>
              <w:rPr>
                <w:rFonts w:ascii="Calibri Light" w:hAnsi="Calibri Light" w:cs="Calibri Light"/>
                <w:szCs w:val="24"/>
              </w:rPr>
            </w:pPr>
            <w:r w:rsidRPr="00E76614">
              <w:rPr>
                <w:rFonts w:cs="Calibri Light"/>
                <w:szCs w:val="24"/>
              </w:rPr>
              <w:t>N/A</w:t>
            </w:r>
          </w:p>
        </w:tc>
        <w:tc>
          <w:tcPr>
            <w:tcW w:w="1553" w:type="pct"/>
          </w:tcPr>
          <w:p w14:paraId="02206149" w14:textId="3561BB26" w:rsidR="000C194A" w:rsidRPr="00E76614" w:rsidRDefault="00A076B5" w:rsidP="00E6269F">
            <w:pPr>
              <w:jc w:val="left"/>
              <w:rPr>
                <w:rFonts w:cs="Calibri Light"/>
                <w:sz w:val="22"/>
              </w:rPr>
            </w:pPr>
            <w:r w:rsidRPr="00E76614">
              <w:rPr>
                <w:rFonts w:cs="Calibri Light"/>
                <w:sz w:val="22"/>
              </w:rPr>
              <w:t>N/A</w:t>
            </w:r>
          </w:p>
          <w:p w14:paraId="16E4A46E" w14:textId="793BB1C9" w:rsidR="000C194A" w:rsidRPr="00E76614" w:rsidRDefault="000C194A" w:rsidP="00E6269F">
            <w:pPr>
              <w:jc w:val="left"/>
              <w:rPr>
                <w:rFonts w:ascii="Calibri Light" w:hAnsi="Calibri Light" w:cs="Calibri Light"/>
                <w:sz w:val="22"/>
              </w:rPr>
            </w:pPr>
          </w:p>
        </w:tc>
        <w:tc>
          <w:tcPr>
            <w:tcW w:w="416" w:type="pct"/>
          </w:tcPr>
          <w:p w14:paraId="68911676" w14:textId="77777777" w:rsidR="000C194A" w:rsidRPr="00E76614" w:rsidRDefault="000C194A" w:rsidP="00E6269F">
            <w:pPr>
              <w:jc w:val="left"/>
              <w:rPr>
                <w:rFonts w:cs="Calibri Light"/>
                <w:sz w:val="22"/>
              </w:rPr>
            </w:pPr>
            <w:r w:rsidRPr="00E76614">
              <w:rPr>
                <w:rFonts w:cs="Calibri Light"/>
                <w:sz w:val="22"/>
              </w:rPr>
              <w:t>Quality, Timeliness,</w:t>
            </w:r>
          </w:p>
          <w:p w14:paraId="5C84C35C" w14:textId="2117A401" w:rsidR="000C194A" w:rsidRPr="00E76614" w:rsidRDefault="000C194A" w:rsidP="00E6269F">
            <w:pPr>
              <w:jc w:val="left"/>
              <w:rPr>
                <w:rFonts w:cs="Calibri Light"/>
                <w:sz w:val="22"/>
              </w:rPr>
            </w:pPr>
            <w:r w:rsidRPr="00E76614">
              <w:rPr>
                <w:rFonts w:cs="Calibri Light"/>
                <w:sz w:val="22"/>
              </w:rPr>
              <w:t>Access</w:t>
            </w:r>
          </w:p>
        </w:tc>
      </w:tr>
      <w:tr w:rsidR="00905498" w:rsidRPr="00E76614" w14:paraId="14ADE67D" w14:textId="77777777" w:rsidTr="00905498">
        <w:trPr>
          <w:trHeight w:val="288"/>
        </w:trPr>
        <w:tc>
          <w:tcPr>
            <w:tcW w:w="624" w:type="pct"/>
          </w:tcPr>
          <w:p w14:paraId="27B2CBAA" w14:textId="1CF90937" w:rsidR="00905498" w:rsidRPr="00E76614" w:rsidRDefault="00905498" w:rsidP="00E6269F">
            <w:pPr>
              <w:keepNext/>
              <w:jc w:val="left"/>
              <w:rPr>
                <w:rFonts w:ascii="Calibri Light" w:hAnsi="Calibri Light" w:cs="Calibri Light"/>
                <w:sz w:val="22"/>
                <w:szCs w:val="20"/>
                <w:highlight w:val="green"/>
              </w:rPr>
            </w:pPr>
            <w:r w:rsidRPr="00E76614">
              <w:rPr>
                <w:rFonts w:cs="Calibri Light"/>
                <w:sz w:val="22"/>
                <w:szCs w:val="20"/>
              </w:rPr>
              <w:lastRenderedPageBreak/>
              <w:t xml:space="preserve">Network Adequacy: Information Systems and Quality of Provider Data </w:t>
            </w:r>
            <w:r w:rsidR="00CB761D" w:rsidRPr="00E76614">
              <w:rPr>
                <w:rFonts w:cs="Calibri Light"/>
                <w:sz w:val="22"/>
                <w:szCs w:val="20"/>
              </w:rPr>
              <w:t>−</w:t>
            </w:r>
            <w:r w:rsidRPr="00E76614">
              <w:rPr>
                <w:rFonts w:cs="Calibri Light"/>
                <w:sz w:val="22"/>
                <w:szCs w:val="20"/>
              </w:rPr>
              <w:t xml:space="preserve"> Duplicates</w:t>
            </w:r>
          </w:p>
        </w:tc>
        <w:tc>
          <w:tcPr>
            <w:tcW w:w="1011" w:type="pct"/>
          </w:tcPr>
          <w:p w14:paraId="113BF4EE" w14:textId="18E343A5" w:rsidR="00905498" w:rsidRPr="00E76614" w:rsidRDefault="00905498" w:rsidP="00E6269F">
            <w:pPr>
              <w:keepNext/>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396" w:type="pct"/>
          </w:tcPr>
          <w:p w14:paraId="442FFC78" w14:textId="1E054AFC" w:rsidR="00905498" w:rsidRPr="00E76614" w:rsidRDefault="00905498" w:rsidP="00E6269F">
            <w:pPr>
              <w:jc w:val="left"/>
              <w:rPr>
                <w:rFonts w:ascii="Calibri Light" w:hAnsi="Calibri Light" w:cs="Calibri Light"/>
                <w:sz w:val="22"/>
                <w:szCs w:val="20"/>
                <w:highlight w:val="green"/>
              </w:rPr>
            </w:pPr>
            <w:r w:rsidRPr="00E76614">
              <w:rPr>
                <w:rFonts w:cs="Calibri Light"/>
                <w:sz w:val="22"/>
                <w:szCs w:val="20"/>
              </w:rPr>
              <w:t>Fallon Atrius submitted some duplicates for individual and facility providers due to variations in the facility names and in the provider addresses. IPRO removed a total of 122 duplicate providers from the Fallon Atrius data prior to conducting the analysis.</w:t>
            </w:r>
          </w:p>
        </w:tc>
        <w:tc>
          <w:tcPr>
            <w:tcW w:w="1553" w:type="pct"/>
          </w:tcPr>
          <w:p w14:paraId="0D21DCE3" w14:textId="77777777" w:rsidR="00905498" w:rsidRPr="00E76614" w:rsidRDefault="00905498" w:rsidP="00E6269F">
            <w:pPr>
              <w:jc w:val="left"/>
              <w:rPr>
                <w:rFonts w:cs="Calibri Light"/>
                <w:sz w:val="22"/>
                <w:szCs w:val="20"/>
              </w:rPr>
            </w:pPr>
            <w:r w:rsidRPr="00E76614">
              <w:rPr>
                <w:rFonts w:cs="Calibri Light"/>
                <w:sz w:val="22"/>
                <w:szCs w:val="20"/>
              </w:rPr>
              <w:t>Fallon Atrius should further clean and deduplicate the provider data prior to conducting any network analyses or submitting provider data for the EQR analysis.</w:t>
            </w:r>
          </w:p>
          <w:p w14:paraId="7FF54F4C" w14:textId="262C2FE4" w:rsidR="00905498" w:rsidRPr="00E76614" w:rsidRDefault="00905498" w:rsidP="00E6269F">
            <w:pPr>
              <w:jc w:val="left"/>
              <w:rPr>
                <w:rFonts w:ascii="Calibri Light" w:hAnsi="Calibri Light" w:cs="Calibri Light"/>
                <w:sz w:val="22"/>
                <w:szCs w:val="20"/>
              </w:rPr>
            </w:pPr>
          </w:p>
        </w:tc>
        <w:tc>
          <w:tcPr>
            <w:tcW w:w="416" w:type="pct"/>
          </w:tcPr>
          <w:p w14:paraId="00F0104C" w14:textId="78793F63" w:rsidR="00905498" w:rsidRPr="00E76614" w:rsidRDefault="00905498" w:rsidP="00E6269F">
            <w:pPr>
              <w:jc w:val="left"/>
              <w:rPr>
                <w:rFonts w:cs="Calibri Light"/>
                <w:sz w:val="22"/>
                <w:szCs w:val="20"/>
                <w:highlight w:val="green"/>
              </w:rPr>
            </w:pPr>
            <w:r w:rsidRPr="00E76614">
              <w:rPr>
                <w:rFonts w:cs="Calibri Light"/>
                <w:sz w:val="22"/>
                <w:szCs w:val="20"/>
              </w:rPr>
              <w:t>Quality, Access, Timeliness</w:t>
            </w:r>
          </w:p>
        </w:tc>
      </w:tr>
      <w:tr w:rsidR="00905498" w:rsidRPr="00E76614" w14:paraId="0F5D1F55" w14:textId="77777777" w:rsidTr="00905498">
        <w:trPr>
          <w:trHeight w:val="288"/>
        </w:trPr>
        <w:tc>
          <w:tcPr>
            <w:tcW w:w="624" w:type="pct"/>
          </w:tcPr>
          <w:p w14:paraId="5DE7F2F5" w14:textId="556AD6C6" w:rsidR="00905498" w:rsidRPr="00E76614" w:rsidRDefault="00905498" w:rsidP="00CB761D">
            <w:pPr>
              <w:keepNext/>
              <w:jc w:val="left"/>
              <w:rPr>
                <w:rFonts w:ascii="Calibri Light" w:hAnsi="Calibri Light" w:cs="Calibri Light"/>
                <w:sz w:val="22"/>
                <w:szCs w:val="20"/>
                <w:highlight w:val="green"/>
              </w:rPr>
            </w:pPr>
            <w:r w:rsidRPr="00E76614">
              <w:rPr>
                <w:rFonts w:cs="Calibri Light"/>
                <w:sz w:val="22"/>
                <w:szCs w:val="20"/>
              </w:rPr>
              <w:t>Network Adequacy: Information Systems and Quality of Provider Data Behavioral Health Providers</w:t>
            </w:r>
          </w:p>
        </w:tc>
        <w:tc>
          <w:tcPr>
            <w:tcW w:w="1011" w:type="pct"/>
          </w:tcPr>
          <w:p w14:paraId="26607740" w14:textId="61A6E16A" w:rsidR="00905498" w:rsidRPr="00E76614" w:rsidRDefault="00905498" w:rsidP="00CB761D">
            <w:pPr>
              <w:keepNext/>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396" w:type="pct"/>
          </w:tcPr>
          <w:p w14:paraId="5DCB8859" w14:textId="780ED792" w:rsidR="00905498" w:rsidRPr="00E76614" w:rsidRDefault="00905498" w:rsidP="00CB761D">
            <w:pPr>
              <w:keepNext/>
              <w:jc w:val="left"/>
              <w:rPr>
                <w:rFonts w:ascii="Calibri Light" w:hAnsi="Calibri Light" w:cs="Calibri Light"/>
                <w:sz w:val="22"/>
                <w:szCs w:val="20"/>
                <w:highlight w:val="green"/>
              </w:rPr>
            </w:pPr>
            <w:bookmarkStart w:id="631" w:name="_Hlk187572039"/>
            <w:r w:rsidRPr="00E76614">
              <w:rPr>
                <w:rFonts w:cs="Calibri Light"/>
                <w:sz w:val="22"/>
                <w:szCs w:val="20"/>
              </w:rPr>
              <w:t xml:space="preserve">Fallon Atrius submitted additional </w:t>
            </w:r>
            <w:r w:rsidR="00CB761D" w:rsidRPr="00E76614">
              <w:rPr>
                <w:rFonts w:cs="Calibri Light"/>
                <w:sz w:val="22"/>
                <w:szCs w:val="20"/>
              </w:rPr>
              <w:t xml:space="preserve">behavioral health </w:t>
            </w:r>
            <w:r w:rsidRPr="00E76614">
              <w:rPr>
                <w:rFonts w:cs="Calibri Light"/>
                <w:sz w:val="22"/>
                <w:szCs w:val="20"/>
              </w:rPr>
              <w:t xml:space="preserve">providers for Clinical Stabilization Services (CSS) Level 3.5, </w:t>
            </w:r>
            <w:r w:rsidR="00CB761D" w:rsidRPr="00E76614">
              <w:rPr>
                <w:rFonts w:cs="Calibri Light"/>
                <w:sz w:val="22"/>
                <w:szCs w:val="20"/>
              </w:rPr>
              <w:t>psychiatric inpatient adult, and</w:t>
            </w:r>
            <w:r w:rsidRPr="00E76614">
              <w:rPr>
                <w:rFonts w:cs="Calibri Light"/>
                <w:sz w:val="22"/>
                <w:szCs w:val="20"/>
              </w:rPr>
              <w:t xml:space="preserve"> Structured Outpatient Addiction Programs (SOAP) that were not on the approved list provided by MassHealth. IPRO removed a total of </w:t>
            </w:r>
            <w:r w:rsidR="00CB761D" w:rsidRPr="00E76614">
              <w:rPr>
                <w:rFonts w:cs="Calibri Light"/>
                <w:sz w:val="22"/>
                <w:szCs w:val="20"/>
              </w:rPr>
              <w:t>five</w:t>
            </w:r>
            <w:r w:rsidRPr="00E76614">
              <w:rPr>
                <w:rFonts w:cs="Calibri Light"/>
                <w:sz w:val="22"/>
                <w:szCs w:val="20"/>
              </w:rPr>
              <w:t xml:space="preserve"> additional providers from the Fallon Atrius behavioral health data prior to conducting the analysis.</w:t>
            </w:r>
            <w:bookmarkEnd w:id="631"/>
          </w:p>
        </w:tc>
        <w:tc>
          <w:tcPr>
            <w:tcW w:w="1553" w:type="pct"/>
          </w:tcPr>
          <w:p w14:paraId="643A9DB7" w14:textId="1FE9AE7D" w:rsidR="00905498" w:rsidRPr="00E76614" w:rsidRDefault="00905498" w:rsidP="00E6269F">
            <w:pPr>
              <w:jc w:val="left"/>
              <w:rPr>
                <w:rFonts w:ascii="Calibri Light" w:hAnsi="Calibri Light" w:cs="Calibri Light"/>
                <w:sz w:val="22"/>
                <w:szCs w:val="20"/>
              </w:rPr>
            </w:pPr>
            <w:r w:rsidRPr="00E76614">
              <w:rPr>
                <w:rFonts w:cs="Calibri Light"/>
                <w:sz w:val="22"/>
                <w:szCs w:val="20"/>
              </w:rPr>
              <w:t>Fallon Atrius should submit for the analysis only the providers that are considered acceptable by MassHealth for certain behavioral health provider types.</w:t>
            </w:r>
          </w:p>
        </w:tc>
        <w:tc>
          <w:tcPr>
            <w:tcW w:w="416" w:type="pct"/>
          </w:tcPr>
          <w:p w14:paraId="37C15816" w14:textId="62D7AE40" w:rsidR="00905498" w:rsidRPr="00E76614" w:rsidRDefault="00905498" w:rsidP="00E6269F">
            <w:pPr>
              <w:jc w:val="left"/>
              <w:rPr>
                <w:rFonts w:cs="Calibri Light"/>
                <w:sz w:val="22"/>
                <w:szCs w:val="20"/>
                <w:highlight w:val="green"/>
              </w:rPr>
            </w:pPr>
            <w:r w:rsidRPr="00E76614">
              <w:rPr>
                <w:rFonts w:cs="Calibri Light"/>
                <w:sz w:val="22"/>
                <w:szCs w:val="20"/>
              </w:rPr>
              <w:t>Quality, Access, Timeliness</w:t>
            </w:r>
          </w:p>
        </w:tc>
      </w:tr>
      <w:tr w:rsidR="00905498" w:rsidRPr="00E76614" w14:paraId="46C4B3F1" w14:textId="77777777" w:rsidTr="00905498">
        <w:trPr>
          <w:trHeight w:val="288"/>
        </w:trPr>
        <w:tc>
          <w:tcPr>
            <w:tcW w:w="624" w:type="pct"/>
          </w:tcPr>
          <w:p w14:paraId="584928D9" w14:textId="77777777" w:rsidR="00905498" w:rsidRPr="00E76614" w:rsidRDefault="00905498" w:rsidP="00E6269F">
            <w:pPr>
              <w:jc w:val="left"/>
              <w:rPr>
                <w:rFonts w:cs="Calibri Light"/>
                <w:sz w:val="22"/>
                <w:szCs w:val="20"/>
              </w:rPr>
            </w:pPr>
            <w:r w:rsidRPr="00E76614">
              <w:rPr>
                <w:rFonts w:cs="Calibri Light"/>
                <w:sz w:val="22"/>
                <w:szCs w:val="20"/>
              </w:rPr>
              <w:t xml:space="preserve">Network Adequacy: </w:t>
            </w:r>
          </w:p>
          <w:p w14:paraId="0CD8E74E" w14:textId="0744B9FA" w:rsidR="00905498" w:rsidRPr="00E76614" w:rsidRDefault="00905498" w:rsidP="00E6269F">
            <w:pPr>
              <w:jc w:val="left"/>
              <w:rPr>
                <w:rFonts w:ascii="Calibri Light" w:hAnsi="Calibri Light" w:cs="Calibri Light"/>
                <w:sz w:val="22"/>
                <w:szCs w:val="20"/>
                <w:highlight w:val="green"/>
              </w:rPr>
            </w:pPr>
            <w:r w:rsidRPr="00E76614">
              <w:rPr>
                <w:rFonts w:cs="Calibri Light"/>
                <w:sz w:val="22"/>
                <w:szCs w:val="20"/>
              </w:rPr>
              <w:t>Time and Distance Analysis – MCP’s Methodology</w:t>
            </w:r>
          </w:p>
        </w:tc>
        <w:tc>
          <w:tcPr>
            <w:tcW w:w="1011" w:type="pct"/>
          </w:tcPr>
          <w:p w14:paraId="782E49A3" w14:textId="5E8ADB19"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Fallon Atrius used the correct MassHealth standards for almost all provider types. When IPRO compared </w:t>
            </w:r>
            <w:r w:rsidR="00CB761D" w:rsidRPr="00E76614">
              <w:rPr>
                <w:rFonts w:cs="Calibri Light"/>
                <w:sz w:val="22"/>
                <w:szCs w:val="20"/>
              </w:rPr>
              <w:t xml:space="preserve">Fallon </w:t>
            </w:r>
            <w:r w:rsidRPr="00E76614">
              <w:rPr>
                <w:rFonts w:cs="Calibri Light"/>
                <w:sz w:val="22"/>
                <w:szCs w:val="20"/>
              </w:rPr>
              <w:t xml:space="preserve">Atrius’s results, the comparison showed that IPRO and </w:t>
            </w:r>
            <w:r w:rsidR="00CB761D" w:rsidRPr="00E76614">
              <w:rPr>
                <w:rFonts w:cs="Calibri Light"/>
                <w:sz w:val="22"/>
                <w:szCs w:val="20"/>
              </w:rPr>
              <w:t xml:space="preserve">Fallon </w:t>
            </w:r>
            <w:r w:rsidRPr="00E76614">
              <w:rPr>
                <w:rFonts w:cs="Calibri Light"/>
                <w:sz w:val="22"/>
                <w:szCs w:val="20"/>
              </w:rPr>
              <w:t xml:space="preserve">Atrius had similar or identical results for </w:t>
            </w:r>
            <w:r w:rsidR="00CB761D" w:rsidRPr="00E76614">
              <w:rPr>
                <w:rFonts w:cs="Calibri Light"/>
                <w:sz w:val="22"/>
                <w:szCs w:val="20"/>
              </w:rPr>
              <w:t>acute inpatient hospitals</w:t>
            </w:r>
            <w:r w:rsidRPr="00E76614">
              <w:rPr>
                <w:rFonts w:cs="Calibri Light"/>
                <w:sz w:val="22"/>
                <w:szCs w:val="20"/>
              </w:rPr>
              <w:t>, PCPs, ob/gyn, pharmacy, all specialist provider types except for psychiatry, and two of the behavioral health provider types. IPRO concluded that the results reported for those provider types were valid, accurate, and reliable.</w:t>
            </w:r>
          </w:p>
        </w:tc>
        <w:tc>
          <w:tcPr>
            <w:tcW w:w="1396" w:type="pct"/>
          </w:tcPr>
          <w:p w14:paraId="22CBFC29" w14:textId="3AE6109F"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Fallon Atrius used incorrect time OR distance standards for Clinical Stabilization Services </w:t>
            </w:r>
            <w:r w:rsidR="00CB761D" w:rsidRPr="00E76614">
              <w:rPr>
                <w:rFonts w:cs="Calibri Light"/>
                <w:sz w:val="22"/>
                <w:szCs w:val="20"/>
              </w:rPr>
              <w:t xml:space="preserve">(CSS) Level </w:t>
            </w:r>
            <w:r w:rsidRPr="00E76614">
              <w:rPr>
                <w:rFonts w:cs="Calibri Light"/>
                <w:sz w:val="22"/>
                <w:szCs w:val="20"/>
              </w:rPr>
              <w:t xml:space="preserve">3.5, rehabilitation hospitals, and urgent care services. </w:t>
            </w:r>
          </w:p>
        </w:tc>
        <w:tc>
          <w:tcPr>
            <w:tcW w:w="1553" w:type="pct"/>
          </w:tcPr>
          <w:p w14:paraId="069573CF" w14:textId="28226A39" w:rsidR="00905498" w:rsidRPr="00E76614" w:rsidRDefault="00905498" w:rsidP="00E6269F">
            <w:pPr>
              <w:jc w:val="left"/>
              <w:rPr>
                <w:rFonts w:ascii="Calibri Light" w:hAnsi="Calibri Light" w:cs="Calibri Light"/>
                <w:sz w:val="22"/>
                <w:szCs w:val="20"/>
              </w:rPr>
            </w:pPr>
            <w:r w:rsidRPr="00E76614">
              <w:rPr>
                <w:rFonts w:cs="Calibri Light"/>
                <w:sz w:val="22"/>
                <w:szCs w:val="20"/>
              </w:rPr>
              <w:t>Fallon Atrius should use the correct MassHealth standards and clean data for the GeoAccess analysis for all provider types.</w:t>
            </w:r>
          </w:p>
        </w:tc>
        <w:tc>
          <w:tcPr>
            <w:tcW w:w="416" w:type="pct"/>
          </w:tcPr>
          <w:p w14:paraId="2E88878B" w14:textId="4B51DA55" w:rsidR="00905498" w:rsidRPr="00E76614" w:rsidRDefault="00905498" w:rsidP="00E6269F">
            <w:pPr>
              <w:jc w:val="left"/>
              <w:rPr>
                <w:rFonts w:cs="Calibri Light"/>
                <w:sz w:val="22"/>
                <w:szCs w:val="20"/>
                <w:highlight w:val="green"/>
              </w:rPr>
            </w:pPr>
            <w:r w:rsidRPr="00E76614">
              <w:rPr>
                <w:rFonts w:cs="Calibri Light"/>
                <w:sz w:val="22"/>
                <w:szCs w:val="20"/>
              </w:rPr>
              <w:t>Quality, Access, Timeliness</w:t>
            </w:r>
          </w:p>
        </w:tc>
      </w:tr>
      <w:tr w:rsidR="00905498" w:rsidRPr="00E76614" w14:paraId="406474C1" w14:textId="77777777" w:rsidTr="00905498">
        <w:trPr>
          <w:trHeight w:val="288"/>
        </w:trPr>
        <w:tc>
          <w:tcPr>
            <w:tcW w:w="624" w:type="pct"/>
          </w:tcPr>
          <w:p w14:paraId="34807ADF" w14:textId="18367ED9"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CB761D" w:rsidRPr="00E76614">
              <w:rPr>
                <w:rFonts w:cs="Calibri Light"/>
                <w:sz w:val="22"/>
                <w:szCs w:val="20"/>
              </w:rPr>
              <w:t>−</w:t>
            </w:r>
            <w:r w:rsidRPr="00E76614">
              <w:rPr>
                <w:rFonts w:cs="Calibri Light"/>
                <w:sz w:val="22"/>
                <w:szCs w:val="20"/>
              </w:rPr>
              <w:t xml:space="preserve"> Gaps in Provider Networks</w:t>
            </w:r>
          </w:p>
        </w:tc>
        <w:tc>
          <w:tcPr>
            <w:tcW w:w="1011" w:type="pct"/>
          </w:tcPr>
          <w:p w14:paraId="3FF67B47" w14:textId="3F6251D9"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Fallon Atrius demonstrated adequate networks for all PCP, </w:t>
            </w:r>
            <w:r w:rsidR="00CB761D" w:rsidRPr="00E76614">
              <w:rPr>
                <w:rFonts w:cs="Calibri Light"/>
                <w:sz w:val="22"/>
                <w:szCs w:val="20"/>
              </w:rPr>
              <w:t xml:space="preserve">ob/gyn, </w:t>
            </w:r>
            <w:r w:rsidRPr="00E76614">
              <w:rPr>
                <w:rFonts w:cs="Calibri Light"/>
                <w:sz w:val="22"/>
                <w:szCs w:val="20"/>
              </w:rPr>
              <w:t xml:space="preserve">pharmacy, physical health services, all specialty provider types, and all behavioral health provider types except for one. </w:t>
            </w:r>
          </w:p>
        </w:tc>
        <w:tc>
          <w:tcPr>
            <w:tcW w:w="1396" w:type="pct"/>
          </w:tcPr>
          <w:p w14:paraId="6DE42A75" w14:textId="0786C8DA"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Fallon Atrius had a deficient Youth Community Crisis Stabilization (YCCS) network in all service areas.  </w:t>
            </w:r>
          </w:p>
        </w:tc>
        <w:tc>
          <w:tcPr>
            <w:tcW w:w="1553" w:type="pct"/>
          </w:tcPr>
          <w:p w14:paraId="653DB846" w14:textId="7037B348" w:rsidR="00905498" w:rsidRPr="00E76614" w:rsidRDefault="00905498" w:rsidP="00E6269F">
            <w:pPr>
              <w:jc w:val="left"/>
              <w:rPr>
                <w:rFonts w:ascii="Calibri Light" w:hAnsi="Calibri Light" w:cs="Calibri Light"/>
                <w:sz w:val="22"/>
                <w:szCs w:val="20"/>
              </w:rPr>
            </w:pPr>
            <w:r w:rsidRPr="00E76614">
              <w:rPr>
                <w:rFonts w:cs="Calibri Light"/>
                <w:sz w:val="22"/>
                <w:szCs w:val="20"/>
              </w:rPr>
              <w:t>ACPP should expand the network when members’ access can be improved and when network deficiencies can be closed by available providers.</w:t>
            </w:r>
            <w:r w:rsidR="00CB761D" w:rsidRPr="00E76614">
              <w:rPr>
                <w:rFonts w:cs="Calibri Light"/>
                <w:sz w:val="22"/>
                <w:szCs w:val="20"/>
              </w:rPr>
              <w:t xml:space="preserve"> </w:t>
            </w:r>
            <w:r w:rsidRPr="00E76614">
              <w:rPr>
                <w:rFonts w:cs="Calibri Light"/>
                <w:sz w:val="22"/>
                <w:szCs w:val="20"/>
              </w:rPr>
              <w:t>When additional providers are not available, the plan should explain what actions are being taken to provide adequate access for members residing in those service areas.</w:t>
            </w:r>
          </w:p>
        </w:tc>
        <w:tc>
          <w:tcPr>
            <w:tcW w:w="416" w:type="pct"/>
          </w:tcPr>
          <w:p w14:paraId="0BD33351" w14:textId="64239028" w:rsidR="00905498" w:rsidRPr="00E76614" w:rsidRDefault="00905498" w:rsidP="00E6269F">
            <w:pPr>
              <w:jc w:val="left"/>
              <w:rPr>
                <w:rFonts w:cs="Calibri Light"/>
                <w:sz w:val="22"/>
                <w:szCs w:val="20"/>
              </w:rPr>
            </w:pPr>
            <w:r w:rsidRPr="00E76614">
              <w:rPr>
                <w:rFonts w:cs="Calibri Light"/>
                <w:sz w:val="22"/>
                <w:szCs w:val="20"/>
              </w:rPr>
              <w:t>Access, Timeliness</w:t>
            </w:r>
          </w:p>
        </w:tc>
      </w:tr>
      <w:tr w:rsidR="00DB0716" w:rsidRPr="00E76614" w14:paraId="5CD22850" w14:textId="77777777" w:rsidTr="00E63DCB">
        <w:trPr>
          <w:trHeight w:val="288"/>
        </w:trPr>
        <w:tc>
          <w:tcPr>
            <w:tcW w:w="624" w:type="pct"/>
          </w:tcPr>
          <w:p w14:paraId="12732FBE" w14:textId="20CE8A08" w:rsidR="00DB0716" w:rsidRPr="00E76614" w:rsidRDefault="00DB0716"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011" w:type="pct"/>
          </w:tcPr>
          <w:p w14:paraId="67FB4125" w14:textId="3D278763" w:rsidR="00DB0716" w:rsidRPr="00E76614" w:rsidRDefault="00296D00" w:rsidP="00E6269F">
            <w:pPr>
              <w:jc w:val="left"/>
              <w:rPr>
                <w:rFonts w:ascii="Calibri Light" w:hAnsi="Calibri Light" w:cs="Calibri Light"/>
                <w:sz w:val="22"/>
              </w:rPr>
            </w:pPr>
            <w:r w:rsidRPr="00E76614">
              <w:rPr>
                <w:rFonts w:cs="Calibri Light"/>
                <w:sz w:val="22"/>
              </w:rPr>
              <w:t>None</w:t>
            </w:r>
          </w:p>
        </w:tc>
        <w:tc>
          <w:tcPr>
            <w:tcW w:w="1396" w:type="pct"/>
          </w:tcPr>
          <w:p w14:paraId="2CFF2054" w14:textId="3FF20371" w:rsidR="00DB0716" w:rsidRPr="00E76614" w:rsidRDefault="00DB0716" w:rsidP="00E6269F">
            <w:pPr>
              <w:jc w:val="left"/>
              <w:rPr>
                <w:rFonts w:ascii="Calibri Light" w:hAnsi="Calibri Light" w:cs="Calibri Light"/>
                <w:sz w:val="22"/>
              </w:rPr>
            </w:pPr>
            <w:r w:rsidRPr="00E76614">
              <w:rPr>
                <w:rFonts w:cs="Calibri Light"/>
                <w:sz w:val="22"/>
              </w:rPr>
              <w:t xml:space="preserve">Fallon Atrius </w:t>
            </w:r>
            <w:r w:rsidR="00F1055D" w:rsidRPr="00E76614">
              <w:rPr>
                <w:rFonts w:cs="Calibri Light"/>
                <w:sz w:val="22"/>
              </w:rPr>
              <w:t xml:space="preserve">achieved </w:t>
            </w:r>
            <w:r w:rsidR="00296D00" w:rsidRPr="00E76614">
              <w:rPr>
                <w:rFonts w:cs="Calibri Light"/>
                <w:sz w:val="22"/>
              </w:rPr>
              <w:t>a 50.70% accuracy rate in its PCP directory,</w:t>
            </w:r>
            <w:r w:rsidR="00F1055D" w:rsidRPr="00E76614">
              <w:rPr>
                <w:rFonts w:cs="Calibri Light"/>
                <w:sz w:val="22"/>
              </w:rPr>
              <w:t xml:space="preserve"> a </w:t>
            </w:r>
            <w:r w:rsidR="00F66F92" w:rsidRPr="00E76614">
              <w:rPr>
                <w:rFonts w:cs="Calibri Light"/>
                <w:sz w:val="22"/>
              </w:rPr>
              <w:t>33.06</w:t>
            </w:r>
            <w:r w:rsidR="00F1055D" w:rsidRPr="00E76614">
              <w:rPr>
                <w:rFonts w:cs="Calibri Light"/>
                <w:sz w:val="22"/>
              </w:rPr>
              <w:t xml:space="preserve">% accuracy rate in its ob/gyn directory and a </w:t>
            </w:r>
            <w:r w:rsidR="00F46503" w:rsidRPr="00E76614">
              <w:rPr>
                <w:rFonts w:cs="Calibri Light"/>
                <w:sz w:val="22"/>
              </w:rPr>
              <w:t>21.85</w:t>
            </w:r>
            <w:r w:rsidR="00F1055D" w:rsidRPr="00E76614">
              <w:rPr>
                <w:rFonts w:cs="Calibri Light"/>
                <w:sz w:val="22"/>
              </w:rPr>
              <w:t xml:space="preserve">% accuracy rate in its </w:t>
            </w:r>
            <w:r w:rsidR="002D5AE9" w:rsidRPr="00E76614">
              <w:rPr>
                <w:rFonts w:cs="Calibri Light"/>
                <w:sz w:val="22"/>
              </w:rPr>
              <w:t xml:space="preserve">CMHC </w:t>
            </w:r>
            <w:r w:rsidR="00F1055D" w:rsidRPr="00E76614">
              <w:rPr>
                <w:rFonts w:cs="Calibri Light"/>
                <w:sz w:val="22"/>
              </w:rPr>
              <w:t>directory.</w:t>
            </w:r>
          </w:p>
        </w:tc>
        <w:tc>
          <w:tcPr>
            <w:tcW w:w="1553" w:type="pct"/>
          </w:tcPr>
          <w:p w14:paraId="528801F8" w14:textId="43050383" w:rsidR="00DB0716" w:rsidRPr="00E76614" w:rsidRDefault="00DB0716" w:rsidP="00E6269F">
            <w:pPr>
              <w:jc w:val="left"/>
              <w:rPr>
                <w:rFonts w:ascii="Calibri Light" w:hAnsi="Calibri Light" w:cs="Calibri Light"/>
                <w:b/>
                <w:bCs/>
                <w:sz w:val="22"/>
                <w:u w:val="single"/>
              </w:rPr>
            </w:pPr>
            <w:r w:rsidRPr="00E76614">
              <w:rPr>
                <w:rFonts w:cs="Calibri Light"/>
                <w:sz w:val="22"/>
              </w:rPr>
              <w:t>Fallon Atrius should conduct a root cause analysis to determine why the ob/gyn and cardiology directories</w:t>
            </w:r>
            <w:r w:rsidR="00F1055D" w:rsidRPr="00E76614">
              <w:rPr>
                <w:rFonts w:cs="Calibri Light"/>
                <w:sz w:val="22"/>
              </w:rPr>
              <w:t xml:space="preserve"> are less accurate than the </w:t>
            </w:r>
            <w:r w:rsidR="00CB761D" w:rsidRPr="00E76614">
              <w:rPr>
                <w:rFonts w:cs="Calibri Light"/>
                <w:sz w:val="22"/>
              </w:rPr>
              <w:t>PCP</w:t>
            </w:r>
            <w:r w:rsidR="00F1055D" w:rsidRPr="00E76614">
              <w:rPr>
                <w:rFonts w:cs="Calibri Light"/>
                <w:sz w:val="22"/>
              </w:rPr>
              <w:t xml:space="preserve"> directory</w:t>
            </w:r>
            <w:r w:rsidRPr="00E76614">
              <w:rPr>
                <w:rFonts w:cs="Calibri Light"/>
                <w:sz w:val="22"/>
              </w:rPr>
              <w:t xml:space="preserve">. Additionally, Fallon Atrius should design quality improvement interventions to enhance the accuracy of all three directories. </w:t>
            </w:r>
          </w:p>
        </w:tc>
        <w:tc>
          <w:tcPr>
            <w:tcW w:w="416" w:type="pct"/>
          </w:tcPr>
          <w:p w14:paraId="46C05D90" w14:textId="25090F58" w:rsidR="00DB0716" w:rsidRPr="00E76614" w:rsidRDefault="00DB0716" w:rsidP="00E6269F">
            <w:pPr>
              <w:jc w:val="left"/>
              <w:rPr>
                <w:rFonts w:cs="Calibri Light"/>
                <w:sz w:val="22"/>
              </w:rPr>
            </w:pPr>
            <w:r w:rsidRPr="00E76614">
              <w:rPr>
                <w:rFonts w:cs="Calibri Light"/>
                <w:sz w:val="22"/>
              </w:rPr>
              <w:t>Quality, Access, Timeliness</w:t>
            </w:r>
          </w:p>
        </w:tc>
      </w:tr>
      <w:tr w:rsidR="0013432B" w:rsidRPr="00E76614" w14:paraId="028E47D5" w14:textId="77777777" w:rsidTr="00E63DCB">
        <w:trPr>
          <w:trHeight w:val="288"/>
        </w:trPr>
        <w:tc>
          <w:tcPr>
            <w:tcW w:w="624" w:type="pct"/>
          </w:tcPr>
          <w:p w14:paraId="225E41F6" w14:textId="37B88961" w:rsidR="0013432B" w:rsidRPr="00E76614" w:rsidRDefault="0013432B" w:rsidP="00E6269F">
            <w:pPr>
              <w:jc w:val="left"/>
              <w:rPr>
                <w:rFonts w:ascii="Calibri Light" w:hAnsi="Calibri Light" w:cs="Calibri Light"/>
                <w:sz w:val="22"/>
              </w:rPr>
            </w:pPr>
            <w:r w:rsidRPr="00E76614">
              <w:rPr>
                <w:rFonts w:cs="Calibri Light"/>
                <w:sz w:val="22"/>
              </w:rPr>
              <w:t>Experience of Care Survey</w:t>
            </w:r>
          </w:p>
        </w:tc>
        <w:tc>
          <w:tcPr>
            <w:tcW w:w="1011" w:type="pct"/>
          </w:tcPr>
          <w:p w14:paraId="15153E7B" w14:textId="31B22E54" w:rsidR="0013432B" w:rsidRPr="00E76614" w:rsidRDefault="0013432B" w:rsidP="00E6269F">
            <w:pPr>
              <w:jc w:val="left"/>
              <w:rPr>
                <w:rFonts w:ascii="Calibri Light" w:hAnsi="Calibri Light" w:cs="Calibri Light"/>
                <w:sz w:val="22"/>
              </w:rPr>
            </w:pPr>
            <w:r w:rsidRPr="00E76614">
              <w:rPr>
                <w:rFonts w:cs="Calibri Light"/>
                <w:sz w:val="22"/>
              </w:rPr>
              <w:t xml:space="preserve">Fallon Atrius scored above the statewide score on </w:t>
            </w:r>
            <w:r w:rsidR="00206648" w:rsidRPr="00E76614">
              <w:rPr>
                <w:rFonts w:cs="Calibri Light"/>
                <w:sz w:val="22"/>
              </w:rPr>
              <w:t>eight</w:t>
            </w:r>
            <w:r w:rsidR="00A02A78" w:rsidRPr="00E76614">
              <w:rPr>
                <w:rFonts w:cs="Calibri Light"/>
                <w:sz w:val="22"/>
              </w:rPr>
              <w:t xml:space="preserve"> adult and </w:t>
            </w:r>
            <w:r w:rsidR="00206648" w:rsidRPr="00E76614">
              <w:rPr>
                <w:rFonts w:cs="Calibri Light"/>
                <w:sz w:val="22"/>
              </w:rPr>
              <w:t>five</w:t>
            </w:r>
            <w:r w:rsidR="00A02A78" w:rsidRPr="00E76614">
              <w:rPr>
                <w:rFonts w:cs="Calibri Light"/>
                <w:sz w:val="22"/>
              </w:rPr>
              <w:t xml:space="preserve"> </w:t>
            </w:r>
            <w:r w:rsidRPr="00E76614">
              <w:rPr>
                <w:rFonts w:cs="Calibri Light"/>
                <w:sz w:val="22"/>
              </w:rPr>
              <w:t>child PC MES measures.</w:t>
            </w:r>
          </w:p>
        </w:tc>
        <w:tc>
          <w:tcPr>
            <w:tcW w:w="1396" w:type="pct"/>
          </w:tcPr>
          <w:p w14:paraId="6B0AAC6E" w14:textId="62D21CC9" w:rsidR="0013432B" w:rsidRPr="00E76614" w:rsidRDefault="0013432B" w:rsidP="00E6269F">
            <w:pPr>
              <w:jc w:val="left"/>
              <w:rPr>
                <w:rFonts w:ascii="Calibri Light" w:hAnsi="Calibri Light" w:cs="Calibri Light"/>
                <w:sz w:val="22"/>
                <w:highlight w:val="green"/>
              </w:rPr>
            </w:pPr>
            <w:r w:rsidRPr="00E76614">
              <w:rPr>
                <w:rFonts w:cs="Calibri Light"/>
                <w:sz w:val="22"/>
              </w:rPr>
              <w:t xml:space="preserve">Fallon Atrius scored below the statewide score on </w:t>
            </w:r>
            <w:r w:rsidR="00206648" w:rsidRPr="00E76614">
              <w:rPr>
                <w:rFonts w:cs="Calibri Light"/>
                <w:sz w:val="22"/>
              </w:rPr>
              <w:t>one</w:t>
            </w:r>
            <w:r w:rsidR="00A02A78" w:rsidRPr="00E76614">
              <w:rPr>
                <w:rFonts w:cs="Calibri Light"/>
                <w:sz w:val="22"/>
              </w:rPr>
              <w:t xml:space="preserve"> </w:t>
            </w:r>
            <w:r w:rsidRPr="00E76614">
              <w:rPr>
                <w:rFonts w:cs="Calibri Light"/>
                <w:sz w:val="22"/>
              </w:rPr>
              <w:t xml:space="preserve">adult </w:t>
            </w:r>
            <w:r w:rsidR="00A02A78" w:rsidRPr="00E76614">
              <w:rPr>
                <w:rFonts w:cs="Calibri Light"/>
                <w:sz w:val="22"/>
              </w:rPr>
              <w:t xml:space="preserve">and </w:t>
            </w:r>
            <w:r w:rsidR="00206648" w:rsidRPr="00E76614">
              <w:rPr>
                <w:rFonts w:cs="Calibri Light"/>
                <w:sz w:val="22"/>
              </w:rPr>
              <w:t>six</w:t>
            </w:r>
            <w:r w:rsidR="00A02A78" w:rsidRPr="00E76614">
              <w:rPr>
                <w:rFonts w:cs="Calibri Light"/>
                <w:sz w:val="22"/>
              </w:rPr>
              <w:t xml:space="preserve"> </w:t>
            </w:r>
            <w:r w:rsidRPr="00E76614">
              <w:rPr>
                <w:rFonts w:cs="Calibri Light"/>
                <w:sz w:val="22"/>
              </w:rPr>
              <w:t>child PC MES measures.</w:t>
            </w:r>
          </w:p>
        </w:tc>
        <w:tc>
          <w:tcPr>
            <w:tcW w:w="1553" w:type="pct"/>
          </w:tcPr>
          <w:p w14:paraId="1385D733" w14:textId="53F9605D" w:rsidR="0013432B" w:rsidRPr="00E76614" w:rsidRDefault="0013432B" w:rsidP="00E6269F">
            <w:pPr>
              <w:jc w:val="left"/>
              <w:rPr>
                <w:rFonts w:ascii="Calibri Light" w:hAnsi="Calibri Light" w:cs="Calibri Light"/>
                <w:b/>
                <w:bCs/>
                <w:sz w:val="22"/>
                <w:u w:val="single"/>
              </w:rPr>
            </w:pPr>
            <w:r w:rsidRPr="00E76614">
              <w:rPr>
                <w:rFonts w:cs="Calibri Light"/>
                <w:sz w:val="22"/>
              </w:rPr>
              <w:t>The ACPP should utilize the results of the adult and child PC MES surveys to drive performance improvement as it relates to member experience.</w:t>
            </w:r>
          </w:p>
        </w:tc>
        <w:tc>
          <w:tcPr>
            <w:tcW w:w="416" w:type="pct"/>
          </w:tcPr>
          <w:p w14:paraId="109D6DE9" w14:textId="1BE02894" w:rsidR="0013432B" w:rsidRPr="00E76614" w:rsidRDefault="0013432B" w:rsidP="00E6269F">
            <w:pPr>
              <w:jc w:val="left"/>
              <w:rPr>
                <w:rFonts w:cs="Calibri Light"/>
                <w:sz w:val="22"/>
              </w:rPr>
            </w:pPr>
            <w:r w:rsidRPr="00E76614">
              <w:rPr>
                <w:rFonts w:cs="Calibri Light"/>
                <w:sz w:val="22"/>
              </w:rPr>
              <w:t>Quality, Timeliness, Access</w:t>
            </w:r>
          </w:p>
        </w:tc>
      </w:tr>
    </w:tbl>
    <w:p w14:paraId="1E6DE922" w14:textId="32649E0B" w:rsidR="00CB761D" w:rsidRPr="00E76614" w:rsidRDefault="00662D84" w:rsidP="00E6269F">
      <w:pPr>
        <w:spacing w:after="480"/>
        <w:rPr>
          <w:rFonts w:cs="Calibri Light"/>
          <w:sz w:val="20"/>
          <w:szCs w:val="18"/>
        </w:r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p>
    <w:p w14:paraId="707F727C" w14:textId="77777777" w:rsidR="00CB761D" w:rsidRPr="00E76614" w:rsidRDefault="00CB761D">
      <w:pPr>
        <w:spacing w:after="200" w:line="276" w:lineRule="auto"/>
        <w:rPr>
          <w:rFonts w:cs="Calibri Light"/>
          <w:sz w:val="20"/>
          <w:szCs w:val="18"/>
        </w:rPr>
      </w:pPr>
      <w:r w:rsidRPr="00E76614">
        <w:rPr>
          <w:rFonts w:cs="Calibri Light"/>
          <w:sz w:val="20"/>
          <w:szCs w:val="18"/>
        </w:rPr>
        <w:br w:type="page"/>
      </w:r>
    </w:p>
    <w:p w14:paraId="6568891D" w14:textId="590FE396" w:rsidR="009D3586" w:rsidRPr="00E76614" w:rsidRDefault="009D3586" w:rsidP="00E6269F">
      <w:pPr>
        <w:pStyle w:val="Heading3"/>
      </w:pPr>
      <w:bookmarkStart w:id="632" w:name="_Toc192530482"/>
      <w:bookmarkStart w:id="633" w:name="_Toc227233568"/>
      <w:r w:rsidRPr="00E76614">
        <w:lastRenderedPageBreak/>
        <w:t>Tufts</w:t>
      </w:r>
      <w:r w:rsidR="00420EDE" w:rsidRPr="00E76614">
        <w:t xml:space="preserve"> </w:t>
      </w:r>
      <w:r w:rsidRPr="00E76614">
        <w:t>CHA</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662D84" w:rsidRPr="00E76614">
        <w:t xml:space="preserve">EQR </w:t>
      </w:r>
      <w:r w:rsidRPr="00E76614">
        <w:t>Recommendations</w:t>
      </w:r>
      <w:bookmarkEnd w:id="632"/>
      <w:bookmarkEnd w:id="633"/>
    </w:p>
    <w:p w14:paraId="3E372A8F" w14:textId="77777777" w:rsidR="009D3586" w:rsidRPr="00E76614" w:rsidRDefault="009D3586" w:rsidP="00E6269F"/>
    <w:p w14:paraId="2FCEC225" w14:textId="296565B3" w:rsidR="00C77AF0" w:rsidRPr="00E76614" w:rsidRDefault="00C77AF0" w:rsidP="00E6269F">
      <w:pPr>
        <w:pStyle w:val="Caption"/>
        <w:rPr>
          <w:rFonts w:cs="Calibri Light"/>
        </w:rPr>
      </w:pPr>
      <w:bookmarkStart w:id="634" w:name="_Toc224213623"/>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146</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00720884" w:rsidRPr="00E76614">
        <w:rPr>
          <w:rFonts w:cs="Calibri Light"/>
        </w:rPr>
        <w:t>Tufts</w:t>
      </w:r>
      <w:r w:rsidR="00420EDE" w:rsidRPr="00E76614">
        <w:rPr>
          <w:rFonts w:cs="Calibri Light"/>
        </w:rPr>
        <w:t xml:space="preserve"> </w:t>
      </w:r>
      <w:r w:rsidR="00720884" w:rsidRPr="00E76614">
        <w:rPr>
          <w:rFonts w:cs="Calibri Light"/>
        </w:rPr>
        <w:t>CHA</w:t>
      </w:r>
      <w:bookmarkEnd w:id="634"/>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2856"/>
        <w:gridCol w:w="4772"/>
        <w:gridCol w:w="6384"/>
        <w:gridCol w:w="7102"/>
        <w:gridCol w:w="1916"/>
      </w:tblGrid>
      <w:tr w:rsidR="00C77AF0" w:rsidRPr="00E76614" w14:paraId="6CE139FA" w14:textId="77777777" w:rsidTr="00662D84">
        <w:trPr>
          <w:trHeight w:val="288"/>
          <w:tblHeader/>
        </w:trPr>
        <w:tc>
          <w:tcPr>
            <w:tcW w:w="620" w:type="pct"/>
            <w:tcBorders>
              <w:bottom w:val="single" w:sz="4" w:space="0" w:color="auto"/>
            </w:tcBorders>
            <w:shd w:val="clear" w:color="auto" w:fill="5F497A" w:themeFill="accent4" w:themeFillShade="BF"/>
            <w:vAlign w:val="bottom"/>
          </w:tcPr>
          <w:p w14:paraId="29FAC967" w14:textId="77777777" w:rsidR="00C77AF0" w:rsidRPr="00E76614" w:rsidRDefault="00C77AF0"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036" w:type="pct"/>
            <w:tcBorders>
              <w:bottom w:val="single" w:sz="4" w:space="0" w:color="auto"/>
            </w:tcBorders>
            <w:shd w:val="clear" w:color="auto" w:fill="5F497A" w:themeFill="accent4" w:themeFillShade="BF"/>
            <w:vAlign w:val="bottom"/>
          </w:tcPr>
          <w:p w14:paraId="150D4498" w14:textId="77777777" w:rsidR="00C77AF0" w:rsidRPr="00E76614" w:rsidRDefault="00C77AF0"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386" w:type="pct"/>
            <w:tcBorders>
              <w:bottom w:val="single" w:sz="4" w:space="0" w:color="auto"/>
            </w:tcBorders>
            <w:shd w:val="clear" w:color="auto" w:fill="5F497A" w:themeFill="accent4" w:themeFillShade="BF"/>
            <w:vAlign w:val="bottom"/>
          </w:tcPr>
          <w:p w14:paraId="390D3C55" w14:textId="600EB60E" w:rsidR="00C77AF0"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42" w:type="pct"/>
            <w:tcBorders>
              <w:bottom w:val="single" w:sz="4" w:space="0" w:color="auto"/>
            </w:tcBorders>
            <w:shd w:val="clear" w:color="auto" w:fill="5F497A" w:themeFill="accent4" w:themeFillShade="BF"/>
            <w:vAlign w:val="bottom"/>
          </w:tcPr>
          <w:p w14:paraId="4BD05CCC" w14:textId="77777777" w:rsidR="00C77AF0" w:rsidRPr="00E76614" w:rsidRDefault="00C77AF0"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16" w:type="pct"/>
            <w:shd w:val="clear" w:color="auto" w:fill="5F497A" w:themeFill="accent4" w:themeFillShade="BF"/>
            <w:vAlign w:val="bottom"/>
          </w:tcPr>
          <w:p w14:paraId="1384E8BC" w14:textId="77777777" w:rsidR="00C77AF0" w:rsidRPr="00E76614" w:rsidRDefault="00C77AF0"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AB00C5" w:rsidRPr="00E76614" w14:paraId="472A3749" w14:textId="77777777" w:rsidTr="00662D84">
        <w:trPr>
          <w:trHeight w:val="288"/>
        </w:trPr>
        <w:tc>
          <w:tcPr>
            <w:tcW w:w="620" w:type="pct"/>
          </w:tcPr>
          <w:p w14:paraId="2E453E88" w14:textId="7DE920C7" w:rsidR="00AB00C5" w:rsidRPr="00E76614" w:rsidRDefault="00AB00C5" w:rsidP="00E6269F">
            <w:pPr>
              <w:jc w:val="left"/>
              <w:rPr>
                <w:rFonts w:ascii="Calibri Light" w:hAnsi="Calibri Light" w:cs="Calibri Light"/>
                <w:sz w:val="22"/>
              </w:rPr>
            </w:pPr>
            <w:r w:rsidRPr="00E76614">
              <w:rPr>
                <w:rFonts w:cs="Calibri Light"/>
                <w:sz w:val="22"/>
              </w:rPr>
              <w:t>PIP: CDF</w:t>
            </w:r>
          </w:p>
        </w:tc>
        <w:tc>
          <w:tcPr>
            <w:tcW w:w="1036" w:type="pct"/>
          </w:tcPr>
          <w:p w14:paraId="317CC0DF" w14:textId="2C217A67" w:rsidR="00AB00C5" w:rsidRPr="00E76614" w:rsidRDefault="00AB00C5" w:rsidP="00E6269F">
            <w:pPr>
              <w:jc w:val="left"/>
              <w:rPr>
                <w:rFonts w:ascii="Calibri Light" w:hAnsi="Calibri Light" w:cs="Calibri Light"/>
                <w:sz w:val="22"/>
              </w:rPr>
            </w:pPr>
            <w:r w:rsidRPr="00E76614">
              <w:rPr>
                <w:rFonts w:cs="Calibri Light"/>
                <w:sz w:val="22"/>
              </w:rPr>
              <w:t xml:space="preserve">There is high confidence that the PIP </w:t>
            </w:r>
            <w:r w:rsidR="00BE642F" w:rsidRPr="00E76614">
              <w:rPr>
                <w:rFonts w:cs="Calibri Light"/>
                <w:sz w:val="22"/>
              </w:rPr>
              <w:t xml:space="preserve">Remeasurement 1 </w:t>
            </w:r>
            <w:r w:rsidRPr="00E76614">
              <w:rPr>
                <w:rFonts w:cs="Calibri Light"/>
                <w:sz w:val="22"/>
              </w:rPr>
              <w:t xml:space="preserve">Report adhered to acceptable methodology for determining the aim and methodology of the PIP, identifying barriers, and proposing interventions that address the barriers. There </w:t>
            </w:r>
            <w:r w:rsidR="00BE642F" w:rsidRPr="00E76614">
              <w:rPr>
                <w:rFonts w:cs="Calibri Light"/>
                <w:sz w:val="22"/>
              </w:rPr>
              <w:t>is high confidence</w:t>
            </w:r>
            <w:r w:rsidR="00CB761D" w:rsidRPr="00E76614">
              <w:rPr>
                <w:rFonts w:cs="Calibri Light"/>
                <w:sz w:val="22"/>
              </w:rPr>
              <w:t xml:space="preserve"> that</w:t>
            </w:r>
            <w:r w:rsidR="00BE642F" w:rsidRPr="00E76614">
              <w:rPr>
                <w:rFonts w:cs="Calibri Light"/>
                <w:sz w:val="22"/>
              </w:rPr>
              <w:t xml:space="preserve"> the PIP produced evidence of improvement. </w:t>
            </w:r>
          </w:p>
        </w:tc>
        <w:tc>
          <w:tcPr>
            <w:tcW w:w="1386" w:type="pct"/>
          </w:tcPr>
          <w:p w14:paraId="240C3272" w14:textId="77777777" w:rsidR="00AB00C5" w:rsidRPr="00E76614" w:rsidRDefault="00AB00C5" w:rsidP="00E6269F">
            <w:pPr>
              <w:jc w:val="left"/>
              <w:rPr>
                <w:rFonts w:cs="Calibri Light"/>
                <w:sz w:val="22"/>
              </w:rPr>
            </w:pPr>
            <w:r w:rsidRPr="00E76614">
              <w:rPr>
                <w:rFonts w:cs="Calibri Light"/>
                <w:sz w:val="22"/>
              </w:rPr>
              <w:t>N/A</w:t>
            </w:r>
          </w:p>
          <w:p w14:paraId="1A000035" w14:textId="51CC41FC" w:rsidR="00AB00C5" w:rsidRPr="00E76614" w:rsidRDefault="00AB00C5" w:rsidP="00E6269F">
            <w:pPr>
              <w:jc w:val="left"/>
              <w:rPr>
                <w:rFonts w:ascii="Calibri Light" w:hAnsi="Calibri Light" w:cs="Calibri Light"/>
                <w:sz w:val="22"/>
              </w:rPr>
            </w:pPr>
          </w:p>
        </w:tc>
        <w:tc>
          <w:tcPr>
            <w:tcW w:w="1542" w:type="pct"/>
          </w:tcPr>
          <w:p w14:paraId="003EA333" w14:textId="77777777" w:rsidR="00AB00C5" w:rsidRPr="00E76614" w:rsidRDefault="00AB00C5" w:rsidP="00E6269F">
            <w:pPr>
              <w:jc w:val="left"/>
              <w:rPr>
                <w:rFonts w:cs="Calibri Light"/>
                <w:sz w:val="22"/>
              </w:rPr>
            </w:pPr>
            <w:r w:rsidRPr="00E76614">
              <w:rPr>
                <w:rFonts w:cs="Calibri Light"/>
                <w:sz w:val="22"/>
              </w:rPr>
              <w:t>N/A</w:t>
            </w:r>
          </w:p>
          <w:p w14:paraId="0D14B8E4" w14:textId="02F80759" w:rsidR="00AB00C5" w:rsidRPr="00E76614" w:rsidRDefault="00AB00C5" w:rsidP="00E6269F">
            <w:pPr>
              <w:jc w:val="left"/>
              <w:rPr>
                <w:rFonts w:ascii="Calibri Light" w:hAnsi="Calibri Light" w:cs="Calibri Light"/>
                <w:sz w:val="22"/>
              </w:rPr>
            </w:pPr>
          </w:p>
        </w:tc>
        <w:tc>
          <w:tcPr>
            <w:tcW w:w="416" w:type="pct"/>
          </w:tcPr>
          <w:p w14:paraId="0114B869" w14:textId="77777777" w:rsidR="00AB00C5" w:rsidRPr="00E76614" w:rsidRDefault="00AB00C5" w:rsidP="00E6269F">
            <w:pPr>
              <w:jc w:val="left"/>
              <w:rPr>
                <w:rFonts w:cs="Calibri Light"/>
                <w:sz w:val="22"/>
              </w:rPr>
            </w:pPr>
            <w:r w:rsidRPr="00E76614">
              <w:rPr>
                <w:rFonts w:cs="Calibri Light"/>
                <w:sz w:val="22"/>
              </w:rPr>
              <w:t>Quality, Timeliness,</w:t>
            </w:r>
          </w:p>
          <w:p w14:paraId="6F05A8D0" w14:textId="12F34454" w:rsidR="00AB00C5" w:rsidRPr="00E76614" w:rsidRDefault="00AB00C5" w:rsidP="00E6269F">
            <w:pPr>
              <w:jc w:val="left"/>
              <w:rPr>
                <w:rFonts w:cs="Calibri Light"/>
                <w:sz w:val="22"/>
              </w:rPr>
            </w:pPr>
            <w:r w:rsidRPr="00E76614">
              <w:rPr>
                <w:rFonts w:cs="Calibri Light"/>
                <w:sz w:val="22"/>
              </w:rPr>
              <w:t>Access</w:t>
            </w:r>
          </w:p>
        </w:tc>
      </w:tr>
      <w:tr w:rsidR="00984EC8" w:rsidRPr="00E76614" w14:paraId="15CBE2C1" w14:textId="77777777" w:rsidTr="00662D84">
        <w:trPr>
          <w:trHeight w:val="288"/>
        </w:trPr>
        <w:tc>
          <w:tcPr>
            <w:tcW w:w="620" w:type="pct"/>
          </w:tcPr>
          <w:p w14:paraId="686EC087" w14:textId="07FBB90D" w:rsidR="00984EC8" w:rsidRPr="00E76614" w:rsidRDefault="00984EC8" w:rsidP="00E6269F">
            <w:pPr>
              <w:jc w:val="left"/>
              <w:rPr>
                <w:rFonts w:ascii="Calibri Light" w:hAnsi="Calibri Light" w:cs="Calibri Light"/>
                <w:sz w:val="22"/>
              </w:rPr>
            </w:pPr>
            <w:r w:rsidRPr="00E76614">
              <w:rPr>
                <w:rFonts w:cs="Calibri Light"/>
                <w:sz w:val="22"/>
              </w:rPr>
              <w:t>Performance Measure Validation: HEDIS measures</w:t>
            </w:r>
          </w:p>
        </w:tc>
        <w:tc>
          <w:tcPr>
            <w:tcW w:w="1036" w:type="pct"/>
          </w:tcPr>
          <w:p w14:paraId="2F21940A" w14:textId="28EE9BA7" w:rsidR="00984EC8" w:rsidRPr="00E76614" w:rsidRDefault="00984EC8" w:rsidP="00E6269F">
            <w:pPr>
              <w:keepNext/>
              <w:jc w:val="left"/>
              <w:rPr>
                <w:rFonts w:cs="Calibri Light"/>
                <w:sz w:val="22"/>
              </w:rPr>
            </w:pPr>
            <w:r w:rsidRPr="00E76614">
              <w:rPr>
                <w:rFonts w:cs="Calibri Light"/>
                <w:sz w:val="22"/>
              </w:rPr>
              <w:t>ACPP demonstrated compliance with information system standards. No issues were identified. The following measures rates were above the 90th percentile:</w:t>
            </w:r>
          </w:p>
          <w:p w14:paraId="575C4AAA" w14:textId="4D524B71" w:rsidR="00984EC8" w:rsidRPr="00E76614" w:rsidRDefault="00984EC8" w:rsidP="00991827">
            <w:pPr>
              <w:pStyle w:val="ListParagraph"/>
              <w:numPr>
                <w:ilvl w:val="0"/>
                <w:numId w:val="39"/>
              </w:numPr>
              <w:jc w:val="left"/>
              <w:rPr>
                <w:rFonts w:cs="Calibri Light"/>
                <w:sz w:val="22"/>
              </w:rPr>
            </w:pPr>
            <w:r w:rsidRPr="00E76614">
              <w:rPr>
                <w:rFonts w:cs="Calibri Light"/>
                <w:sz w:val="22"/>
              </w:rPr>
              <w:t>Timeliness of Prenatal Care: 98.04% (≥</w:t>
            </w:r>
            <w:r w:rsidR="00CB761D" w:rsidRPr="00E76614">
              <w:rPr>
                <w:rFonts w:cs="Calibri Light"/>
                <w:sz w:val="22"/>
              </w:rPr>
              <w:t xml:space="preserve"> </w:t>
            </w:r>
            <w:r w:rsidRPr="00E76614">
              <w:rPr>
                <w:rFonts w:cs="Calibri Light"/>
                <w:sz w:val="22"/>
              </w:rPr>
              <w:t>90th percentile)</w:t>
            </w:r>
          </w:p>
          <w:p w14:paraId="0AA93527" w14:textId="1ECB0303" w:rsidR="00984EC8" w:rsidRPr="00E76614" w:rsidRDefault="00984EC8" w:rsidP="00991827">
            <w:pPr>
              <w:pStyle w:val="ListParagraph"/>
              <w:numPr>
                <w:ilvl w:val="0"/>
                <w:numId w:val="39"/>
              </w:numPr>
              <w:jc w:val="left"/>
              <w:rPr>
                <w:rFonts w:cs="Calibri Light"/>
                <w:sz w:val="22"/>
              </w:rPr>
            </w:pPr>
            <w:r w:rsidRPr="00E76614">
              <w:rPr>
                <w:rFonts w:cs="Calibri Light"/>
                <w:sz w:val="22"/>
              </w:rPr>
              <w:t>Postpartum Care: 94.85% (≥</w:t>
            </w:r>
            <w:r w:rsidR="00CB761D" w:rsidRPr="00E76614">
              <w:rPr>
                <w:rFonts w:cs="Calibri Light"/>
                <w:sz w:val="22"/>
              </w:rPr>
              <w:t xml:space="preserve"> </w:t>
            </w:r>
            <w:r w:rsidRPr="00E76614">
              <w:rPr>
                <w:rFonts w:cs="Calibri Light"/>
                <w:sz w:val="22"/>
              </w:rPr>
              <w:t>90th percentile)</w:t>
            </w:r>
          </w:p>
          <w:p w14:paraId="0733017F" w14:textId="77777777" w:rsidR="00CB761D" w:rsidRPr="00E76614" w:rsidRDefault="00984EC8" w:rsidP="00991827">
            <w:pPr>
              <w:pStyle w:val="ListParagraph"/>
              <w:numPr>
                <w:ilvl w:val="0"/>
                <w:numId w:val="39"/>
              </w:numPr>
              <w:jc w:val="left"/>
              <w:rPr>
                <w:rFonts w:cs="Calibri Light"/>
                <w:sz w:val="22"/>
              </w:rPr>
            </w:pPr>
            <w:r w:rsidRPr="00E76614">
              <w:rPr>
                <w:rFonts w:cs="Calibri Light"/>
                <w:sz w:val="22"/>
              </w:rPr>
              <w:t xml:space="preserve">Initiation of Alcohol, Opioid, or Other Drug Abuse or Dependence Treatment: 61.24% </w:t>
            </w:r>
          </w:p>
          <w:p w14:paraId="1868C108" w14:textId="6154A461" w:rsidR="00984EC8" w:rsidRPr="00E76614" w:rsidRDefault="00984EC8" w:rsidP="00CB761D">
            <w:pPr>
              <w:pStyle w:val="ListParagraph"/>
              <w:ind w:left="360"/>
              <w:jc w:val="left"/>
              <w:rPr>
                <w:rFonts w:cs="Calibri Light"/>
                <w:sz w:val="22"/>
              </w:rPr>
            </w:pPr>
            <w:r w:rsidRPr="00E76614">
              <w:rPr>
                <w:rFonts w:cs="Calibri Light"/>
                <w:sz w:val="22"/>
              </w:rPr>
              <w:t>(≥</w:t>
            </w:r>
            <w:r w:rsidR="00CB761D" w:rsidRPr="00E76614">
              <w:rPr>
                <w:rFonts w:cs="Calibri Light"/>
                <w:sz w:val="22"/>
              </w:rPr>
              <w:t xml:space="preserve"> </w:t>
            </w:r>
            <w:r w:rsidRPr="00E76614">
              <w:rPr>
                <w:rFonts w:cs="Calibri Light"/>
                <w:sz w:val="22"/>
              </w:rPr>
              <w:t>90th percentile)</w:t>
            </w:r>
          </w:p>
          <w:p w14:paraId="7BDCF9F8" w14:textId="2F6B2D53" w:rsidR="00984EC8" w:rsidRPr="00E76614" w:rsidRDefault="00984EC8" w:rsidP="00991827">
            <w:pPr>
              <w:pStyle w:val="ListParagraph"/>
              <w:numPr>
                <w:ilvl w:val="0"/>
                <w:numId w:val="39"/>
              </w:numPr>
              <w:jc w:val="left"/>
              <w:rPr>
                <w:rFonts w:ascii="Calibri Light" w:hAnsi="Calibri Light" w:cs="Calibri Light"/>
                <w:sz w:val="22"/>
              </w:rPr>
            </w:pPr>
            <w:r w:rsidRPr="00E76614">
              <w:rPr>
                <w:rFonts w:cs="Calibri Light"/>
                <w:sz w:val="22"/>
              </w:rPr>
              <w:t>Immunization for Adolescents (Combo</w:t>
            </w:r>
            <w:r w:rsidR="00CB761D" w:rsidRPr="00E76614">
              <w:rPr>
                <w:rFonts w:cs="Calibri Light"/>
                <w:sz w:val="22"/>
              </w:rPr>
              <w:t xml:space="preserve"> </w:t>
            </w:r>
            <w:r w:rsidRPr="00E76614">
              <w:rPr>
                <w:rFonts w:cs="Calibri Light"/>
                <w:sz w:val="22"/>
              </w:rPr>
              <w:t>2): 56.37% (≥</w:t>
            </w:r>
            <w:r w:rsidR="00CB761D" w:rsidRPr="00E76614">
              <w:rPr>
                <w:rFonts w:cs="Calibri Light"/>
                <w:sz w:val="22"/>
              </w:rPr>
              <w:t xml:space="preserve"> </w:t>
            </w:r>
            <w:r w:rsidRPr="00E76614">
              <w:rPr>
                <w:rFonts w:cs="Calibri Light"/>
                <w:sz w:val="22"/>
              </w:rPr>
              <w:t>90th percentile)</w:t>
            </w:r>
          </w:p>
        </w:tc>
        <w:tc>
          <w:tcPr>
            <w:tcW w:w="1386" w:type="pct"/>
          </w:tcPr>
          <w:p w14:paraId="148D5E32" w14:textId="77777777" w:rsidR="00984EC8" w:rsidRPr="00E76614" w:rsidRDefault="00984EC8" w:rsidP="00E6269F">
            <w:pPr>
              <w:jc w:val="left"/>
              <w:rPr>
                <w:rFonts w:cs="Calibri Light"/>
                <w:sz w:val="22"/>
              </w:rPr>
            </w:pPr>
            <w:r w:rsidRPr="00E76614">
              <w:rPr>
                <w:rFonts w:cs="Calibri Light"/>
                <w:sz w:val="22"/>
              </w:rPr>
              <w:t>The following measure rates were below the 25the percentile:</w:t>
            </w:r>
          </w:p>
          <w:p w14:paraId="436FA043" w14:textId="114B0788" w:rsidR="00984EC8" w:rsidRPr="00E76614" w:rsidRDefault="00984EC8" w:rsidP="00991827">
            <w:pPr>
              <w:pStyle w:val="ListParagraph"/>
              <w:numPr>
                <w:ilvl w:val="0"/>
                <w:numId w:val="115"/>
              </w:numPr>
              <w:jc w:val="left"/>
              <w:rPr>
                <w:rFonts w:eastAsia="MS Mincho" w:cs="Calibri Light"/>
                <w:sz w:val="22"/>
              </w:rPr>
            </w:pPr>
            <w:r w:rsidRPr="00E76614">
              <w:rPr>
                <w:rFonts w:eastAsia="MS Mincho" w:cs="Calibri Light"/>
                <w:sz w:val="22"/>
              </w:rPr>
              <w:t>Engagement of Alcohol, Opioid, or Other Drug Abuse or Dependence Treatment: 13.9</w:t>
            </w:r>
            <w:r w:rsidR="0072010A" w:rsidRPr="00E76614">
              <w:rPr>
                <w:rFonts w:eastAsia="MS Mincho" w:cs="Calibri Light"/>
                <w:sz w:val="22"/>
              </w:rPr>
              <w:t>0</w:t>
            </w:r>
            <w:r w:rsidRPr="00E76614">
              <w:rPr>
                <w:rFonts w:eastAsia="MS Mincho" w:cs="Calibri Light"/>
                <w:sz w:val="22"/>
              </w:rPr>
              <w:t>% (&lt;</w:t>
            </w:r>
            <w:r w:rsidR="00CB761D" w:rsidRPr="00E76614">
              <w:rPr>
                <w:rFonts w:eastAsia="MS Mincho" w:cs="Calibri Light"/>
                <w:sz w:val="22"/>
              </w:rPr>
              <w:t xml:space="preserve"> </w:t>
            </w:r>
            <w:r w:rsidRPr="00E76614">
              <w:rPr>
                <w:rFonts w:eastAsia="MS Mincho" w:cs="Calibri Light"/>
                <w:sz w:val="22"/>
              </w:rPr>
              <w:t>25th percentile)</w:t>
            </w:r>
          </w:p>
          <w:p w14:paraId="2C6408FA" w14:textId="066CAB6D" w:rsidR="00984EC8" w:rsidRPr="00E76614" w:rsidRDefault="00984EC8" w:rsidP="00991827">
            <w:pPr>
              <w:pStyle w:val="ListParagraph"/>
              <w:numPr>
                <w:ilvl w:val="0"/>
                <w:numId w:val="115"/>
              </w:numPr>
              <w:jc w:val="left"/>
              <w:rPr>
                <w:rFonts w:eastAsia="MS Mincho" w:cs="Calibri Light"/>
                <w:sz w:val="22"/>
              </w:rPr>
            </w:pPr>
            <w:r w:rsidRPr="00E76614">
              <w:rPr>
                <w:rFonts w:eastAsia="MS Mincho" w:cs="Calibri Light"/>
                <w:sz w:val="22"/>
              </w:rPr>
              <w:t>Asthma Medication Ratio: 48.6</w:t>
            </w:r>
            <w:r w:rsidR="0072010A" w:rsidRPr="00E76614">
              <w:rPr>
                <w:rFonts w:eastAsia="MS Mincho" w:cs="Calibri Light"/>
                <w:sz w:val="22"/>
              </w:rPr>
              <w:t>0</w:t>
            </w:r>
            <w:r w:rsidRPr="00E76614">
              <w:rPr>
                <w:rFonts w:eastAsia="MS Mincho" w:cs="Calibri Light"/>
                <w:sz w:val="22"/>
              </w:rPr>
              <w:t>% (&lt;</w:t>
            </w:r>
            <w:r w:rsidR="00CB761D" w:rsidRPr="00E76614">
              <w:rPr>
                <w:rFonts w:eastAsia="MS Mincho" w:cs="Calibri Light"/>
                <w:sz w:val="22"/>
              </w:rPr>
              <w:t xml:space="preserve"> </w:t>
            </w:r>
            <w:r w:rsidRPr="00E76614">
              <w:rPr>
                <w:rFonts w:eastAsia="MS Mincho" w:cs="Calibri Light"/>
                <w:sz w:val="22"/>
              </w:rPr>
              <w:t>25th percentile)</w:t>
            </w:r>
          </w:p>
          <w:p w14:paraId="676E93C1" w14:textId="745136FC" w:rsidR="00984EC8" w:rsidRPr="00E76614" w:rsidRDefault="00984EC8" w:rsidP="00E6269F">
            <w:pPr>
              <w:jc w:val="left"/>
              <w:rPr>
                <w:rFonts w:ascii="Calibri Light" w:hAnsi="Calibri Light" w:cs="Calibri Light"/>
                <w:sz w:val="22"/>
              </w:rPr>
            </w:pPr>
          </w:p>
        </w:tc>
        <w:tc>
          <w:tcPr>
            <w:tcW w:w="1542" w:type="pct"/>
          </w:tcPr>
          <w:p w14:paraId="18274C46" w14:textId="742C0D27" w:rsidR="00984EC8" w:rsidRPr="00E76614" w:rsidRDefault="00984EC8" w:rsidP="00E6269F">
            <w:pPr>
              <w:jc w:val="left"/>
              <w:rPr>
                <w:rFonts w:ascii="Calibri Light" w:hAnsi="Calibri Light" w:cs="Calibri Light"/>
                <w:b/>
                <w:bCs/>
                <w:sz w:val="22"/>
                <w:u w:val="single"/>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3729FA8A" w14:textId="63C0E469" w:rsidR="00984EC8" w:rsidRPr="00E76614" w:rsidRDefault="00984EC8" w:rsidP="00E6269F">
            <w:pPr>
              <w:jc w:val="left"/>
              <w:rPr>
                <w:rFonts w:cs="Calibri Light"/>
                <w:sz w:val="22"/>
              </w:rPr>
            </w:pPr>
            <w:r w:rsidRPr="00E76614">
              <w:rPr>
                <w:rFonts w:cs="Calibri Light"/>
                <w:sz w:val="22"/>
              </w:rPr>
              <w:t>Quality, Timeliness,</w:t>
            </w:r>
          </w:p>
          <w:p w14:paraId="36A5E841" w14:textId="607D56C0" w:rsidR="00984EC8" w:rsidRPr="00E76614" w:rsidRDefault="00984EC8" w:rsidP="00E6269F">
            <w:pPr>
              <w:jc w:val="left"/>
              <w:rPr>
                <w:rFonts w:cs="Calibri Light"/>
                <w:sz w:val="22"/>
              </w:rPr>
            </w:pPr>
            <w:r w:rsidRPr="00E76614">
              <w:rPr>
                <w:rFonts w:cs="Calibri Light"/>
                <w:sz w:val="22"/>
              </w:rPr>
              <w:t>Access</w:t>
            </w:r>
          </w:p>
        </w:tc>
      </w:tr>
      <w:tr w:rsidR="008939CB" w:rsidRPr="00E76614" w14:paraId="164D7514" w14:textId="77777777" w:rsidTr="00662D84">
        <w:trPr>
          <w:trHeight w:val="288"/>
        </w:trPr>
        <w:tc>
          <w:tcPr>
            <w:tcW w:w="620" w:type="pct"/>
          </w:tcPr>
          <w:p w14:paraId="211F215F" w14:textId="64D62AC9" w:rsidR="008939CB" w:rsidRPr="00E76614" w:rsidRDefault="00662D84" w:rsidP="00E6269F">
            <w:pPr>
              <w:jc w:val="left"/>
              <w:rPr>
                <w:rFonts w:ascii="Calibri Light" w:hAnsi="Calibri Light" w:cs="Calibri Light"/>
                <w:sz w:val="22"/>
              </w:rPr>
            </w:pPr>
            <w:r w:rsidRPr="00E76614">
              <w:rPr>
                <w:rFonts w:cs="Calibri Light"/>
                <w:sz w:val="22"/>
              </w:rPr>
              <w:t>Performance Measure Validation</w:t>
            </w:r>
            <w:r w:rsidR="008939CB" w:rsidRPr="00E76614">
              <w:rPr>
                <w:rFonts w:cs="Calibri Light"/>
                <w:sz w:val="22"/>
              </w:rPr>
              <w:t>:</w:t>
            </w:r>
            <w:r w:rsidR="00420EDE" w:rsidRPr="00E76614">
              <w:rPr>
                <w:rFonts w:cs="Calibri Light"/>
                <w:sz w:val="22"/>
              </w:rPr>
              <w:t xml:space="preserve"> </w:t>
            </w:r>
            <w:r w:rsidR="008939CB" w:rsidRPr="00E76614">
              <w:rPr>
                <w:rFonts w:cs="Calibri Light"/>
                <w:sz w:val="22"/>
              </w:rPr>
              <w:t>Non-HEDIS</w:t>
            </w:r>
            <w:r w:rsidR="00420EDE" w:rsidRPr="00E76614">
              <w:rPr>
                <w:rFonts w:cs="Calibri Light"/>
                <w:sz w:val="22"/>
              </w:rPr>
              <w:t xml:space="preserve"> </w:t>
            </w:r>
            <w:r w:rsidR="008939CB" w:rsidRPr="00E76614">
              <w:rPr>
                <w:rFonts w:cs="Calibri Light"/>
                <w:sz w:val="22"/>
              </w:rPr>
              <w:t>measures</w:t>
            </w:r>
          </w:p>
        </w:tc>
        <w:tc>
          <w:tcPr>
            <w:tcW w:w="1036" w:type="pct"/>
          </w:tcPr>
          <w:p w14:paraId="72063263" w14:textId="7BBCC4D4" w:rsidR="008939CB" w:rsidRPr="00E76614" w:rsidRDefault="008939CB" w:rsidP="00E6269F">
            <w:pPr>
              <w:jc w:val="left"/>
              <w:rPr>
                <w:rFonts w:cs="Calibri Light"/>
                <w:sz w:val="22"/>
              </w:rPr>
            </w:pPr>
            <w:r w:rsidRPr="00E76614">
              <w:rPr>
                <w:rFonts w:cs="Calibri Light"/>
                <w:sz w:val="22"/>
              </w:rPr>
              <w:t>No</w:t>
            </w:r>
            <w:r w:rsidR="00420EDE" w:rsidRPr="00E76614">
              <w:rPr>
                <w:rFonts w:cs="Calibri Light"/>
                <w:sz w:val="22"/>
              </w:rPr>
              <w:t xml:space="preserve"> </w:t>
            </w:r>
            <w:r w:rsidRPr="00E76614">
              <w:rPr>
                <w:rFonts w:cs="Calibri Light"/>
                <w:sz w:val="22"/>
              </w:rPr>
              <w:t>issues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identified.</w:t>
            </w:r>
            <w:r w:rsidR="00662D84"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00DB07F0" w:rsidRPr="00E76614">
              <w:rPr>
                <w:rFonts w:cs="Calibri Light"/>
                <w:sz w:val="22"/>
              </w:rPr>
              <w:t>following</w:t>
            </w:r>
            <w:r w:rsidR="00420EDE" w:rsidRPr="00E76614">
              <w:rPr>
                <w:rFonts w:cs="Calibri Light"/>
                <w:sz w:val="22"/>
              </w:rPr>
              <w:t xml:space="preserve"> </w:t>
            </w:r>
            <w:r w:rsidR="00DB07F0" w:rsidRPr="00E76614">
              <w:rPr>
                <w:rFonts w:cs="Calibri Light"/>
                <w:sz w:val="22"/>
              </w:rPr>
              <w:t>measures</w:t>
            </w:r>
            <w:r w:rsidR="00420EDE" w:rsidRPr="00E76614">
              <w:rPr>
                <w:rFonts w:cs="Calibri Light"/>
                <w:sz w:val="22"/>
              </w:rPr>
              <w:t xml:space="preserve"> </w:t>
            </w:r>
            <w:r w:rsidR="00DB07F0" w:rsidRPr="00E76614">
              <w:rPr>
                <w:rFonts w:cs="Calibri Light"/>
                <w:sz w:val="22"/>
              </w:rPr>
              <w:t>rates</w:t>
            </w:r>
            <w:r w:rsidR="00420EDE" w:rsidRPr="00E76614">
              <w:rPr>
                <w:rFonts w:cs="Calibri Light"/>
                <w:sz w:val="22"/>
              </w:rPr>
              <w:t xml:space="preserve"> </w:t>
            </w:r>
            <w:r w:rsidR="00DB07F0" w:rsidRPr="00E76614">
              <w:rPr>
                <w:rFonts w:cs="Calibri Light"/>
                <w:sz w:val="22"/>
              </w:rPr>
              <w:t>were</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r w:rsidR="00DB07F0" w:rsidRPr="00E76614">
              <w:rPr>
                <w:rFonts w:cs="Calibri Light"/>
                <w:sz w:val="22"/>
              </w:rPr>
              <w:t>:</w:t>
            </w:r>
          </w:p>
          <w:p w14:paraId="63E2D529" w14:textId="022CBA8A"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Communication+ Child</w:t>
            </w:r>
          </w:p>
          <w:p w14:paraId="1018801B" w14:textId="59A8838B"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Communication+ Adult</w:t>
            </w:r>
          </w:p>
          <w:p w14:paraId="16F7491A" w14:textId="51B99413"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Knowledge of Patient+ Adult</w:t>
            </w:r>
          </w:p>
          <w:p w14:paraId="3ADBD0A7" w14:textId="4968BA22" w:rsidR="008C1957" w:rsidRPr="00E76614" w:rsidRDefault="008C1957" w:rsidP="00991827">
            <w:pPr>
              <w:pStyle w:val="ListParagraph"/>
              <w:numPr>
                <w:ilvl w:val="0"/>
                <w:numId w:val="40"/>
              </w:numPr>
              <w:jc w:val="left"/>
              <w:rPr>
                <w:rFonts w:cs="Calibri Light"/>
                <w:sz w:val="22"/>
              </w:rPr>
            </w:pPr>
            <w:r w:rsidRPr="00E76614">
              <w:rPr>
                <w:rFonts w:cs="Calibri Light"/>
                <w:sz w:val="22"/>
              </w:rPr>
              <w:t>PC MES Willingness to Recommend+ Child</w:t>
            </w:r>
          </w:p>
          <w:p w14:paraId="6C7AF9DD" w14:textId="72BCA090" w:rsidR="008C1957" w:rsidRPr="00E76614" w:rsidRDefault="008C1957" w:rsidP="00991827">
            <w:pPr>
              <w:pStyle w:val="ListParagraph"/>
              <w:numPr>
                <w:ilvl w:val="0"/>
                <w:numId w:val="40"/>
              </w:numPr>
              <w:jc w:val="left"/>
              <w:rPr>
                <w:rFonts w:cs="Calibri Light"/>
                <w:sz w:val="22"/>
              </w:rPr>
            </w:pPr>
            <w:r w:rsidRPr="00E76614">
              <w:rPr>
                <w:rFonts w:cs="Calibri Light"/>
                <w:sz w:val="22"/>
              </w:rPr>
              <w:t>PC MES Integration of Care+ Adult</w:t>
            </w:r>
          </w:p>
          <w:p w14:paraId="109475B6" w14:textId="0682B0FA" w:rsidR="008C1957" w:rsidRPr="00E76614" w:rsidRDefault="008C1957" w:rsidP="00991827">
            <w:pPr>
              <w:pStyle w:val="ListParagraph"/>
              <w:numPr>
                <w:ilvl w:val="0"/>
                <w:numId w:val="40"/>
              </w:numPr>
              <w:jc w:val="left"/>
              <w:rPr>
                <w:rFonts w:cs="Calibri Light"/>
                <w:sz w:val="22"/>
              </w:rPr>
            </w:pPr>
            <w:r w:rsidRPr="00E76614">
              <w:rPr>
                <w:rFonts w:cs="Calibri Light"/>
                <w:sz w:val="22"/>
              </w:rPr>
              <w:t>Topical Fluoride for Children</w:t>
            </w:r>
          </w:p>
          <w:p w14:paraId="4250068A" w14:textId="3DB694C1" w:rsidR="000F3065" w:rsidRPr="00E76614" w:rsidRDefault="008C1957" w:rsidP="00991827">
            <w:pPr>
              <w:pStyle w:val="ListParagraph"/>
              <w:numPr>
                <w:ilvl w:val="0"/>
                <w:numId w:val="40"/>
              </w:numPr>
              <w:jc w:val="left"/>
              <w:rPr>
                <w:rFonts w:ascii="Calibri Light" w:hAnsi="Calibri Light" w:cs="Calibri Light"/>
                <w:sz w:val="22"/>
              </w:rPr>
            </w:pPr>
            <w:r w:rsidRPr="00E76614">
              <w:rPr>
                <w:rFonts w:cs="Calibri Light"/>
                <w:sz w:val="22"/>
              </w:rPr>
              <w:t>Developmental Screening in the First 3 Years of Life</w:t>
            </w:r>
          </w:p>
        </w:tc>
        <w:tc>
          <w:tcPr>
            <w:tcW w:w="1386" w:type="pct"/>
          </w:tcPr>
          <w:p w14:paraId="34DA5A4A" w14:textId="4B08BA41" w:rsidR="008939CB" w:rsidRPr="00E76614" w:rsidRDefault="008939CB" w:rsidP="00E6269F">
            <w:pPr>
              <w:jc w:val="left"/>
              <w:rPr>
                <w:rFonts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following</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below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goal</w:t>
            </w:r>
            <w:r w:rsidR="00420EDE" w:rsidRPr="00E76614">
              <w:rPr>
                <w:rFonts w:cs="Calibri Light"/>
                <w:sz w:val="22"/>
              </w:rPr>
              <w:t xml:space="preserve"> </w:t>
            </w:r>
            <w:r w:rsidRPr="00E76614">
              <w:rPr>
                <w:rFonts w:cs="Calibri Light"/>
                <w:sz w:val="22"/>
              </w:rPr>
              <w:t>benchmark:</w:t>
            </w:r>
          </w:p>
          <w:p w14:paraId="4ECB492A" w14:textId="6766EDC6"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Knowledge of Patient+ Child</w:t>
            </w:r>
          </w:p>
          <w:p w14:paraId="34E9F164" w14:textId="7919A1F3"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Willingness to Recommend+ Adult</w:t>
            </w:r>
          </w:p>
          <w:p w14:paraId="0DDE474C" w14:textId="561830EC"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Integration of Care+ Child</w:t>
            </w:r>
          </w:p>
          <w:p w14:paraId="1317AB7C" w14:textId="500E77D6" w:rsidR="008939CB" w:rsidRPr="00E76614" w:rsidRDefault="00AA1295" w:rsidP="00991827">
            <w:pPr>
              <w:pStyle w:val="ListParagraph"/>
              <w:numPr>
                <w:ilvl w:val="0"/>
                <w:numId w:val="40"/>
              </w:numPr>
              <w:jc w:val="left"/>
              <w:rPr>
                <w:rFonts w:ascii="Calibri Light" w:hAnsi="Calibri Light" w:cs="Calibri Light"/>
                <w:sz w:val="22"/>
              </w:rPr>
            </w:pPr>
            <w:r w:rsidRPr="00E76614">
              <w:rPr>
                <w:rFonts w:cs="Calibri Light"/>
                <w:sz w:val="22"/>
              </w:rPr>
              <w:t>Screening for Depression and Follow-</w:t>
            </w:r>
            <w:r w:rsidR="00662D84" w:rsidRPr="00E76614">
              <w:rPr>
                <w:rFonts w:cs="Calibri Light"/>
                <w:sz w:val="22"/>
              </w:rPr>
              <w:t>u</w:t>
            </w:r>
            <w:r w:rsidRPr="00E76614">
              <w:rPr>
                <w:rFonts w:cs="Calibri Light"/>
                <w:sz w:val="22"/>
              </w:rPr>
              <w:t>p Plan</w:t>
            </w:r>
          </w:p>
        </w:tc>
        <w:tc>
          <w:tcPr>
            <w:tcW w:w="1542" w:type="pct"/>
          </w:tcPr>
          <w:p w14:paraId="0E1A753D" w14:textId="002EBE57" w:rsidR="008939CB" w:rsidRPr="00E76614" w:rsidRDefault="008939CB" w:rsidP="00E6269F">
            <w:pPr>
              <w:jc w:val="left"/>
              <w:rPr>
                <w:rFonts w:ascii="Calibri Light" w:hAnsi="Calibri Light" w:cs="Calibri Light"/>
                <w:b/>
                <w:bCs/>
                <w:sz w:val="22"/>
                <w:u w:val="single"/>
              </w:rPr>
            </w:pP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conduct</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root</w:t>
            </w:r>
            <w:r w:rsidR="00420EDE" w:rsidRPr="00E76614">
              <w:rPr>
                <w:rFonts w:cs="Calibri Light"/>
                <w:sz w:val="22"/>
              </w:rPr>
              <w:t xml:space="preserve"> </w:t>
            </w:r>
            <w:r w:rsidRPr="00E76614">
              <w:rPr>
                <w:rFonts w:cs="Calibri Light"/>
                <w:sz w:val="22"/>
              </w:rPr>
              <w:t>cause</w:t>
            </w:r>
            <w:r w:rsidR="00420EDE" w:rsidRPr="00E76614">
              <w:rPr>
                <w:rFonts w:cs="Calibri Light"/>
                <w:sz w:val="22"/>
              </w:rPr>
              <w:t xml:space="preserve"> </w:t>
            </w:r>
            <w:r w:rsidRPr="00E76614">
              <w:rPr>
                <w:rFonts w:cs="Calibri Light"/>
                <w:sz w:val="22"/>
              </w:rPr>
              <w:t>analysis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design</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interventions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increase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rates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improve</w:t>
            </w:r>
            <w:r w:rsidR="00420EDE" w:rsidRPr="00E76614">
              <w:rPr>
                <w:rFonts w:cs="Calibri Light"/>
                <w:sz w:val="22"/>
              </w:rPr>
              <w:t xml:space="preserve"> </w:t>
            </w:r>
            <w:r w:rsidRPr="00E76614">
              <w:rPr>
                <w:rFonts w:cs="Calibri Light"/>
                <w:sz w:val="22"/>
              </w:rPr>
              <w:t>members’</w:t>
            </w:r>
            <w:r w:rsidR="00420EDE" w:rsidRPr="00E76614">
              <w:rPr>
                <w:rFonts w:cs="Calibri Light"/>
                <w:sz w:val="22"/>
              </w:rPr>
              <w:t xml:space="preserve"> </w:t>
            </w:r>
            <w:r w:rsidRPr="00E76614">
              <w:rPr>
                <w:rFonts w:cs="Calibri Light"/>
                <w:sz w:val="22"/>
              </w:rPr>
              <w:t>appropriate</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evaluated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these</w:t>
            </w:r>
            <w:r w:rsidR="00420EDE" w:rsidRPr="00E76614">
              <w:rPr>
                <w:rFonts w:cs="Calibri Light"/>
                <w:sz w:val="22"/>
              </w:rPr>
              <w:t xml:space="preserve"> </w:t>
            </w:r>
            <w:r w:rsidRPr="00E76614">
              <w:rPr>
                <w:rFonts w:cs="Calibri Light"/>
                <w:sz w:val="22"/>
              </w:rPr>
              <w:t>measures.</w:t>
            </w:r>
          </w:p>
        </w:tc>
        <w:tc>
          <w:tcPr>
            <w:tcW w:w="416" w:type="pct"/>
          </w:tcPr>
          <w:p w14:paraId="261F55A4" w14:textId="2CC1A1B4" w:rsidR="008939CB" w:rsidRPr="00E76614" w:rsidRDefault="008939CB"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p>
          <w:p w14:paraId="281059B0" w14:textId="1B252C8D" w:rsidR="008939CB" w:rsidRPr="00E76614" w:rsidRDefault="008939CB" w:rsidP="00E6269F">
            <w:pPr>
              <w:jc w:val="left"/>
              <w:rPr>
                <w:rFonts w:cs="Calibri Light"/>
                <w:sz w:val="22"/>
              </w:rPr>
            </w:pPr>
            <w:r w:rsidRPr="00E76614">
              <w:rPr>
                <w:rFonts w:cs="Calibri Light"/>
                <w:sz w:val="22"/>
              </w:rPr>
              <w:t>Access</w:t>
            </w:r>
          </w:p>
        </w:tc>
      </w:tr>
      <w:tr w:rsidR="000C194A" w:rsidRPr="00E76614" w14:paraId="278DA648" w14:textId="77777777" w:rsidTr="00662D84">
        <w:trPr>
          <w:trHeight w:val="288"/>
        </w:trPr>
        <w:tc>
          <w:tcPr>
            <w:tcW w:w="620" w:type="pct"/>
          </w:tcPr>
          <w:p w14:paraId="25B9BEC4" w14:textId="77777777" w:rsidR="000C194A" w:rsidRPr="00E76614" w:rsidRDefault="000C194A" w:rsidP="00E6269F">
            <w:pPr>
              <w:jc w:val="left"/>
              <w:rPr>
                <w:rFonts w:cs="Calibri Light"/>
                <w:sz w:val="22"/>
              </w:rPr>
            </w:pPr>
            <w:r w:rsidRPr="00E76614">
              <w:rPr>
                <w:rFonts w:cs="Calibri Light"/>
                <w:sz w:val="22"/>
              </w:rPr>
              <w:t>Compliance Review</w:t>
            </w:r>
          </w:p>
          <w:p w14:paraId="54327BD2" w14:textId="77777777" w:rsidR="000C194A" w:rsidRPr="00E76614" w:rsidRDefault="000C194A" w:rsidP="00E6269F">
            <w:pPr>
              <w:jc w:val="left"/>
              <w:rPr>
                <w:rFonts w:ascii="Calibri Light" w:hAnsi="Calibri Light" w:cs="Calibri Light"/>
                <w:sz w:val="22"/>
              </w:rPr>
            </w:pPr>
          </w:p>
        </w:tc>
        <w:tc>
          <w:tcPr>
            <w:tcW w:w="1036" w:type="pct"/>
          </w:tcPr>
          <w:p w14:paraId="6A252FC4" w14:textId="59CF7514" w:rsidR="000C194A" w:rsidRPr="00E76614" w:rsidRDefault="000C194A" w:rsidP="00E6269F">
            <w:pPr>
              <w:jc w:val="left"/>
              <w:rPr>
                <w:rFonts w:cs="Calibri Light"/>
                <w:sz w:val="22"/>
              </w:rPr>
            </w:pPr>
            <w:r w:rsidRPr="00E76614">
              <w:rPr>
                <w:rFonts w:cs="Calibri Light"/>
                <w:sz w:val="22"/>
              </w:rPr>
              <w:t>Tufts CHA demonstrated compliance with most of the federal and state contractual standards.</w:t>
            </w:r>
            <w:r w:rsidR="00CB761D" w:rsidRPr="00E76614">
              <w:rPr>
                <w:rFonts w:cs="Calibri Light"/>
                <w:sz w:val="22"/>
              </w:rPr>
              <w:t xml:space="preserve"> </w:t>
            </w:r>
            <w:r w:rsidRPr="00E76614">
              <w:rPr>
                <w:rFonts w:cs="Calibri Light"/>
                <w:sz w:val="22"/>
              </w:rPr>
              <w:t xml:space="preserve">MCP addressed </w:t>
            </w:r>
            <w:r w:rsidR="001A0273" w:rsidRPr="00E76614">
              <w:rPr>
                <w:rFonts w:cs="Calibri Light"/>
                <w:sz w:val="22"/>
              </w:rPr>
              <w:t xml:space="preserve">the following </w:t>
            </w:r>
            <w:r w:rsidRPr="00E76614">
              <w:rPr>
                <w:rFonts w:cs="Calibri Light"/>
                <w:sz w:val="22"/>
              </w:rPr>
              <w:t>opportunities for improvement from the prior compliance review.</w:t>
            </w:r>
          </w:p>
          <w:p w14:paraId="29F229D3" w14:textId="06CB540A" w:rsidR="001A0273" w:rsidRPr="00E76614" w:rsidRDefault="001A0273" w:rsidP="00991827">
            <w:pPr>
              <w:pStyle w:val="ListParagraph"/>
              <w:numPr>
                <w:ilvl w:val="0"/>
                <w:numId w:val="151"/>
              </w:numPr>
              <w:rPr>
                <w:rFonts w:cs="Calibri Light"/>
                <w:sz w:val="22"/>
              </w:rPr>
            </w:pPr>
            <w:r w:rsidRPr="00E76614">
              <w:rPr>
                <w:rFonts w:cs="Calibri Light"/>
                <w:sz w:val="22"/>
              </w:rPr>
              <w:t>Availability of services (5)</w:t>
            </w:r>
          </w:p>
          <w:p w14:paraId="2FA656D5" w14:textId="4163B9F5" w:rsidR="001A0273" w:rsidRPr="00E76614" w:rsidRDefault="001A0273" w:rsidP="00991827">
            <w:pPr>
              <w:pStyle w:val="ListParagraph"/>
              <w:numPr>
                <w:ilvl w:val="0"/>
                <w:numId w:val="151"/>
              </w:numPr>
              <w:rPr>
                <w:rFonts w:cs="Calibri Light"/>
                <w:sz w:val="22"/>
              </w:rPr>
            </w:pPr>
            <w:r w:rsidRPr="00E76614">
              <w:rPr>
                <w:rFonts w:cs="Calibri Light"/>
                <w:sz w:val="22"/>
              </w:rPr>
              <w:t>Coverage and authorization of services (1)</w:t>
            </w:r>
          </w:p>
          <w:p w14:paraId="44739CDD" w14:textId="29E1B9EE" w:rsidR="001A0273" w:rsidRPr="00E76614" w:rsidRDefault="001A0273" w:rsidP="00991827">
            <w:pPr>
              <w:pStyle w:val="ListParagraph"/>
              <w:numPr>
                <w:ilvl w:val="0"/>
                <w:numId w:val="151"/>
              </w:numPr>
              <w:rPr>
                <w:rFonts w:cs="Calibri Light"/>
                <w:sz w:val="22"/>
              </w:rPr>
            </w:pPr>
            <w:r w:rsidRPr="00E76614">
              <w:rPr>
                <w:rFonts w:cs="Calibri Light"/>
                <w:sz w:val="22"/>
              </w:rPr>
              <w:t>Care coordination (42)</w:t>
            </w:r>
          </w:p>
          <w:p w14:paraId="48896830" w14:textId="53A6B5B4" w:rsidR="001A0273" w:rsidRPr="00E76614" w:rsidRDefault="001A0273" w:rsidP="00991827">
            <w:pPr>
              <w:pStyle w:val="ListParagraph"/>
              <w:numPr>
                <w:ilvl w:val="0"/>
                <w:numId w:val="151"/>
              </w:numPr>
              <w:rPr>
                <w:rFonts w:cs="Calibri Light"/>
                <w:sz w:val="22"/>
              </w:rPr>
            </w:pPr>
            <w:r w:rsidRPr="00E76614">
              <w:rPr>
                <w:rFonts w:cs="Calibri Light"/>
                <w:sz w:val="22"/>
              </w:rPr>
              <w:t>Grievances and appeals (3)</w:t>
            </w:r>
          </w:p>
          <w:p w14:paraId="2FC5027A" w14:textId="3D9596DA" w:rsidR="001A0273" w:rsidRPr="00E76614" w:rsidRDefault="001A0273" w:rsidP="00991827">
            <w:pPr>
              <w:pStyle w:val="ListParagraph"/>
              <w:numPr>
                <w:ilvl w:val="0"/>
                <w:numId w:val="151"/>
              </w:numPr>
              <w:rPr>
                <w:rFonts w:ascii="Calibri Light" w:hAnsi="Calibri Light" w:cs="Calibri Light"/>
                <w:sz w:val="22"/>
              </w:rPr>
            </w:pPr>
            <w:r w:rsidRPr="00E76614">
              <w:rPr>
                <w:rFonts w:cs="Calibri Light"/>
                <w:sz w:val="22"/>
              </w:rPr>
              <w:t>QAPI (20)</w:t>
            </w:r>
          </w:p>
        </w:tc>
        <w:tc>
          <w:tcPr>
            <w:tcW w:w="1386" w:type="pct"/>
          </w:tcPr>
          <w:p w14:paraId="281A492A" w14:textId="77777777" w:rsidR="001A0273" w:rsidRPr="00E76614" w:rsidRDefault="001A0273" w:rsidP="00E6269F">
            <w:pPr>
              <w:keepNext/>
              <w:jc w:val="left"/>
              <w:rPr>
                <w:rFonts w:cs="Calibri Light"/>
                <w:sz w:val="22"/>
              </w:rPr>
            </w:pPr>
            <w:r w:rsidRPr="00E76614">
              <w:rPr>
                <w:rFonts w:cs="Calibri Light"/>
                <w:sz w:val="22"/>
              </w:rPr>
              <w:t xml:space="preserve">Partial compliance remains with the requirements in the following domains: </w:t>
            </w:r>
          </w:p>
          <w:p w14:paraId="4FBB8609" w14:textId="2EC90895" w:rsidR="001A0273" w:rsidRPr="00E76614" w:rsidRDefault="001A0273" w:rsidP="00991827">
            <w:pPr>
              <w:pStyle w:val="ListParagraph"/>
              <w:numPr>
                <w:ilvl w:val="0"/>
                <w:numId w:val="150"/>
              </w:numPr>
              <w:rPr>
                <w:rFonts w:cs="Calibri Light"/>
                <w:sz w:val="22"/>
              </w:rPr>
            </w:pPr>
            <w:r w:rsidRPr="00E76614">
              <w:rPr>
                <w:rFonts w:cs="Calibri Light"/>
                <w:sz w:val="22"/>
              </w:rPr>
              <w:t>Disenrollment requirements and limitations (1)</w:t>
            </w:r>
          </w:p>
          <w:p w14:paraId="104388DD" w14:textId="715AF85E" w:rsidR="001A0273" w:rsidRPr="00E76614" w:rsidRDefault="001A0273" w:rsidP="00991827">
            <w:pPr>
              <w:pStyle w:val="ListParagraph"/>
              <w:numPr>
                <w:ilvl w:val="0"/>
                <w:numId w:val="150"/>
              </w:numPr>
              <w:rPr>
                <w:rFonts w:cs="Calibri Light"/>
                <w:sz w:val="22"/>
              </w:rPr>
            </w:pPr>
            <w:r w:rsidRPr="00E76614">
              <w:rPr>
                <w:rFonts w:cs="Calibri Light"/>
                <w:sz w:val="22"/>
              </w:rPr>
              <w:t>Care coordination (2)</w:t>
            </w:r>
          </w:p>
          <w:p w14:paraId="33FCDE55" w14:textId="595B3EE3" w:rsidR="000C194A" w:rsidRPr="00E76614" w:rsidRDefault="001A0273" w:rsidP="00991827">
            <w:pPr>
              <w:pStyle w:val="ListParagraph"/>
              <w:numPr>
                <w:ilvl w:val="0"/>
                <w:numId w:val="150"/>
              </w:numPr>
              <w:rPr>
                <w:rFonts w:ascii="Calibri Light" w:hAnsi="Calibri Light" w:cs="Calibri Light"/>
                <w:szCs w:val="24"/>
              </w:rPr>
            </w:pPr>
            <w:r w:rsidRPr="00E76614">
              <w:rPr>
                <w:rFonts w:cs="Calibri Light"/>
                <w:sz w:val="22"/>
              </w:rPr>
              <w:t>Health information systems (1)</w:t>
            </w:r>
          </w:p>
        </w:tc>
        <w:tc>
          <w:tcPr>
            <w:tcW w:w="1542" w:type="pct"/>
          </w:tcPr>
          <w:p w14:paraId="0CBA17D9" w14:textId="1531F456" w:rsidR="000C194A" w:rsidRPr="00E76614" w:rsidRDefault="000C194A" w:rsidP="00E6269F">
            <w:pPr>
              <w:jc w:val="left"/>
              <w:rPr>
                <w:rFonts w:cs="Calibri Light"/>
                <w:sz w:val="22"/>
              </w:rPr>
            </w:pPr>
            <w:r w:rsidRPr="00E76614">
              <w:rPr>
                <w:rFonts w:cs="Calibri Light"/>
                <w:sz w:val="22"/>
              </w:rPr>
              <w:t>MCP is required to address all deficient and partially met requirements based on IPRO’s recommendations outlined in the final validation tools sent by IPRO to the MCP on 1/31/2025. IPRO will monitor the status of all recommendations as part of the EQR processes and follow up with the MCP before the end of CY 202</w:t>
            </w:r>
            <w:r w:rsidR="001A0273" w:rsidRPr="00E76614">
              <w:rPr>
                <w:rFonts w:cs="Calibri Light"/>
                <w:sz w:val="22"/>
              </w:rPr>
              <w:t>6</w:t>
            </w:r>
            <w:r w:rsidRPr="00E76614">
              <w:rPr>
                <w:rFonts w:cs="Calibri Light"/>
                <w:sz w:val="22"/>
              </w:rPr>
              <w:t xml:space="preserve">. </w:t>
            </w:r>
          </w:p>
          <w:p w14:paraId="06EA3ED2" w14:textId="77777777" w:rsidR="000C194A" w:rsidRPr="00E76614" w:rsidRDefault="000C194A" w:rsidP="00E6269F">
            <w:pPr>
              <w:jc w:val="left"/>
              <w:rPr>
                <w:rFonts w:ascii="Calibri Light" w:hAnsi="Calibri Light" w:cs="Calibri Light"/>
                <w:b/>
                <w:bCs/>
                <w:sz w:val="22"/>
                <w:u w:val="single"/>
              </w:rPr>
            </w:pPr>
          </w:p>
        </w:tc>
        <w:tc>
          <w:tcPr>
            <w:tcW w:w="416" w:type="pct"/>
          </w:tcPr>
          <w:p w14:paraId="5A319481" w14:textId="77777777" w:rsidR="000C194A" w:rsidRPr="00E76614" w:rsidRDefault="000C194A" w:rsidP="00E6269F">
            <w:pPr>
              <w:jc w:val="left"/>
              <w:rPr>
                <w:rFonts w:cs="Calibri Light"/>
                <w:sz w:val="22"/>
              </w:rPr>
            </w:pPr>
            <w:r w:rsidRPr="00E76614">
              <w:rPr>
                <w:rFonts w:cs="Calibri Light"/>
                <w:sz w:val="22"/>
              </w:rPr>
              <w:t>Quality, Timeliness,</w:t>
            </w:r>
          </w:p>
          <w:p w14:paraId="6378ACE5" w14:textId="3B1B0D4D" w:rsidR="000C194A" w:rsidRPr="00E76614" w:rsidRDefault="000C194A" w:rsidP="00E6269F">
            <w:pPr>
              <w:jc w:val="left"/>
              <w:rPr>
                <w:rFonts w:cs="Calibri Light"/>
                <w:sz w:val="22"/>
              </w:rPr>
            </w:pPr>
            <w:r w:rsidRPr="00E76614">
              <w:rPr>
                <w:rFonts w:cs="Calibri Light"/>
                <w:sz w:val="22"/>
              </w:rPr>
              <w:t>Access</w:t>
            </w:r>
          </w:p>
        </w:tc>
      </w:tr>
      <w:tr w:rsidR="00905498" w:rsidRPr="00E76614" w14:paraId="0B52077D" w14:textId="77777777" w:rsidTr="00905498">
        <w:trPr>
          <w:trHeight w:val="288"/>
        </w:trPr>
        <w:tc>
          <w:tcPr>
            <w:tcW w:w="620" w:type="pct"/>
          </w:tcPr>
          <w:p w14:paraId="177A292E" w14:textId="49F72FD9" w:rsidR="00905498" w:rsidRPr="00E76614" w:rsidRDefault="00905498"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CB761D" w:rsidRPr="00E76614">
              <w:rPr>
                <w:rFonts w:cs="Calibri Light"/>
                <w:sz w:val="22"/>
                <w:szCs w:val="20"/>
              </w:rPr>
              <w:t>−</w:t>
            </w:r>
            <w:r w:rsidRPr="00E76614">
              <w:rPr>
                <w:rFonts w:cs="Calibri Light"/>
                <w:sz w:val="22"/>
                <w:szCs w:val="20"/>
              </w:rPr>
              <w:t xml:space="preserve"> Duplicates</w:t>
            </w:r>
          </w:p>
        </w:tc>
        <w:tc>
          <w:tcPr>
            <w:tcW w:w="1036" w:type="pct"/>
          </w:tcPr>
          <w:p w14:paraId="448A78D7" w14:textId="2AF381DB"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386" w:type="pct"/>
          </w:tcPr>
          <w:p w14:paraId="0F4AB39D" w14:textId="4CAA587B" w:rsidR="00905498" w:rsidRPr="00E76614" w:rsidRDefault="00905498" w:rsidP="00E6269F">
            <w:pPr>
              <w:jc w:val="left"/>
              <w:rPr>
                <w:sz w:val="22"/>
                <w:szCs w:val="20"/>
              </w:rPr>
            </w:pPr>
            <w:r w:rsidRPr="00E76614">
              <w:rPr>
                <w:rFonts w:cs="Calibri Light"/>
                <w:sz w:val="22"/>
                <w:szCs w:val="20"/>
              </w:rPr>
              <w:t>Tufts CHA submitted some duplicates for individual and facility providers due to submitting identical records for the analysis. IPRO removed a total of 14 duplicate providers from the Tufts CHA data prior to conducting the analysis.</w:t>
            </w:r>
          </w:p>
        </w:tc>
        <w:tc>
          <w:tcPr>
            <w:tcW w:w="1542" w:type="pct"/>
          </w:tcPr>
          <w:p w14:paraId="1CFD98B5" w14:textId="77777777" w:rsidR="00905498" w:rsidRPr="00E76614" w:rsidRDefault="00905498" w:rsidP="00E6269F">
            <w:pPr>
              <w:jc w:val="left"/>
              <w:rPr>
                <w:rFonts w:cs="Calibri Light"/>
                <w:sz w:val="22"/>
                <w:szCs w:val="20"/>
              </w:rPr>
            </w:pPr>
            <w:r w:rsidRPr="00E76614">
              <w:rPr>
                <w:rFonts w:cs="Calibri Light"/>
                <w:sz w:val="22"/>
                <w:szCs w:val="20"/>
              </w:rPr>
              <w:t>Tufts CHA should further clean and deduplicate the provider data prior to conducting any network analyses or submitting provider data for the EQR analysis.</w:t>
            </w:r>
          </w:p>
          <w:p w14:paraId="3FD949E7" w14:textId="6F373DFA" w:rsidR="00905498" w:rsidRPr="00E76614" w:rsidRDefault="00905498" w:rsidP="00E6269F">
            <w:pPr>
              <w:jc w:val="left"/>
              <w:rPr>
                <w:rFonts w:ascii="Calibri Light" w:hAnsi="Calibri Light" w:cs="Calibri Light"/>
                <w:sz w:val="22"/>
                <w:szCs w:val="20"/>
              </w:rPr>
            </w:pPr>
          </w:p>
        </w:tc>
        <w:tc>
          <w:tcPr>
            <w:tcW w:w="416" w:type="pct"/>
          </w:tcPr>
          <w:p w14:paraId="0DF501C8" w14:textId="4E665ACF" w:rsidR="00905498" w:rsidRPr="00E76614" w:rsidRDefault="00905498" w:rsidP="00E6269F">
            <w:pPr>
              <w:jc w:val="left"/>
              <w:rPr>
                <w:rFonts w:cs="Calibri Light"/>
                <w:sz w:val="22"/>
                <w:szCs w:val="20"/>
                <w:highlight w:val="green"/>
              </w:rPr>
            </w:pPr>
            <w:r w:rsidRPr="00E76614">
              <w:rPr>
                <w:rFonts w:cs="Calibri Light"/>
                <w:sz w:val="22"/>
                <w:szCs w:val="20"/>
              </w:rPr>
              <w:t>Quality, Access, Timeliness</w:t>
            </w:r>
          </w:p>
        </w:tc>
      </w:tr>
      <w:tr w:rsidR="00905498" w:rsidRPr="00E76614" w14:paraId="3F0076A2" w14:textId="77777777" w:rsidTr="00905498">
        <w:trPr>
          <w:trHeight w:val="288"/>
        </w:trPr>
        <w:tc>
          <w:tcPr>
            <w:tcW w:w="620" w:type="pct"/>
          </w:tcPr>
          <w:p w14:paraId="17181747" w14:textId="47B68520" w:rsidR="00905498" w:rsidRPr="00E76614" w:rsidRDefault="00905498" w:rsidP="00CB761D">
            <w:pPr>
              <w:keepNext/>
              <w:jc w:val="left"/>
              <w:rPr>
                <w:rFonts w:ascii="Calibri Light" w:hAnsi="Calibri Light" w:cs="Calibri Light"/>
                <w:sz w:val="22"/>
                <w:szCs w:val="20"/>
              </w:rPr>
            </w:pPr>
            <w:r w:rsidRPr="00E76614">
              <w:rPr>
                <w:rFonts w:cs="Calibri Light"/>
                <w:sz w:val="22"/>
                <w:szCs w:val="20"/>
              </w:rPr>
              <w:lastRenderedPageBreak/>
              <w:t>Network Adequacy: Information Systems and Quality of Provider Data Behavioral Health Providers</w:t>
            </w:r>
          </w:p>
        </w:tc>
        <w:tc>
          <w:tcPr>
            <w:tcW w:w="1036" w:type="pct"/>
          </w:tcPr>
          <w:p w14:paraId="1241C4C7" w14:textId="5AC98938" w:rsidR="00905498" w:rsidRPr="00E76614" w:rsidRDefault="00905498" w:rsidP="00CB761D">
            <w:pPr>
              <w:keepNext/>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386" w:type="pct"/>
          </w:tcPr>
          <w:p w14:paraId="0026D2CD" w14:textId="00A2214F" w:rsidR="00905498" w:rsidRPr="00E76614" w:rsidRDefault="00905498" w:rsidP="00CB761D">
            <w:pPr>
              <w:keepNext/>
              <w:jc w:val="left"/>
              <w:rPr>
                <w:rFonts w:ascii="Calibri Light" w:hAnsi="Calibri Light" w:cs="Calibri Light"/>
                <w:sz w:val="22"/>
                <w:szCs w:val="20"/>
              </w:rPr>
            </w:pPr>
            <w:r w:rsidRPr="00E76614">
              <w:rPr>
                <w:rFonts w:cs="Calibri Light"/>
                <w:sz w:val="22"/>
                <w:szCs w:val="20"/>
              </w:rPr>
              <w:t xml:space="preserve">Tufts CHA submitted additional </w:t>
            </w:r>
            <w:r w:rsidR="00CB761D" w:rsidRPr="00E76614">
              <w:rPr>
                <w:rFonts w:cs="Calibri Light"/>
                <w:sz w:val="22"/>
                <w:szCs w:val="20"/>
              </w:rPr>
              <w:t xml:space="preserve">behavioral health </w:t>
            </w:r>
            <w:r w:rsidRPr="00E76614">
              <w:rPr>
                <w:rFonts w:cs="Calibri Light"/>
                <w:sz w:val="22"/>
                <w:szCs w:val="20"/>
              </w:rPr>
              <w:t xml:space="preserve">providers for Monitored Inpatient Acute Treatment Services (ATS) </w:t>
            </w:r>
            <w:r w:rsidR="00CB761D" w:rsidRPr="00E76614">
              <w:rPr>
                <w:rFonts w:cs="Calibri Light"/>
                <w:sz w:val="22"/>
                <w:szCs w:val="20"/>
              </w:rPr>
              <w:t xml:space="preserve">Level </w:t>
            </w:r>
            <w:r w:rsidRPr="00E76614">
              <w:rPr>
                <w:rFonts w:cs="Calibri Light"/>
                <w:sz w:val="22"/>
                <w:szCs w:val="20"/>
              </w:rPr>
              <w:t xml:space="preserve">3.7, </w:t>
            </w:r>
            <w:r w:rsidR="00CB761D" w:rsidRPr="00E76614">
              <w:rPr>
                <w:rFonts w:cs="Calibri Light"/>
                <w:sz w:val="22"/>
                <w:szCs w:val="20"/>
              </w:rPr>
              <w:t>psychiatric inpatient adult</w:t>
            </w:r>
            <w:r w:rsidRPr="00E76614">
              <w:rPr>
                <w:rFonts w:cs="Calibri Light"/>
                <w:sz w:val="22"/>
                <w:szCs w:val="20"/>
              </w:rPr>
              <w:t>, Structured Outpatient Addiction Programs (SOAP), and Opioid Treatment Programs</w:t>
            </w:r>
            <w:r w:rsidR="00CB761D" w:rsidRPr="00E76614">
              <w:rPr>
                <w:rFonts w:cs="Calibri Light"/>
                <w:sz w:val="22"/>
                <w:szCs w:val="20"/>
              </w:rPr>
              <w:t xml:space="preserve"> (OTP)</w:t>
            </w:r>
            <w:r w:rsidRPr="00E76614">
              <w:rPr>
                <w:rFonts w:cs="Calibri Light"/>
                <w:sz w:val="22"/>
                <w:szCs w:val="20"/>
              </w:rPr>
              <w:t xml:space="preserve"> that were not on the approved list provided by MassHealth. IPRO removed a total of 18 additional providers from the Tufts CHA behavioral health data prior to conducting the analysis.</w:t>
            </w:r>
          </w:p>
        </w:tc>
        <w:tc>
          <w:tcPr>
            <w:tcW w:w="1542" w:type="pct"/>
          </w:tcPr>
          <w:p w14:paraId="6C71A10B" w14:textId="54E6108E" w:rsidR="00905498" w:rsidRPr="00E76614" w:rsidRDefault="00905498" w:rsidP="00E6269F">
            <w:pPr>
              <w:jc w:val="left"/>
              <w:rPr>
                <w:rFonts w:ascii="Calibri Light" w:hAnsi="Calibri Light" w:cs="Calibri Light"/>
                <w:b/>
                <w:bCs/>
                <w:sz w:val="22"/>
                <w:szCs w:val="20"/>
                <w:u w:val="single"/>
              </w:rPr>
            </w:pPr>
            <w:r w:rsidRPr="00E76614">
              <w:rPr>
                <w:rFonts w:cs="Calibri Light"/>
                <w:sz w:val="22"/>
                <w:szCs w:val="20"/>
              </w:rPr>
              <w:t>Tufts CHA should submit for the analysis only the providers that are considered acceptable by MassHealth for certain behavioral health provider types.</w:t>
            </w:r>
          </w:p>
        </w:tc>
        <w:tc>
          <w:tcPr>
            <w:tcW w:w="416" w:type="pct"/>
          </w:tcPr>
          <w:p w14:paraId="5E3C0108" w14:textId="1915FA32" w:rsidR="00905498" w:rsidRPr="00E76614" w:rsidRDefault="00905498" w:rsidP="00E6269F">
            <w:pPr>
              <w:jc w:val="left"/>
              <w:rPr>
                <w:rFonts w:cs="Calibri Light"/>
                <w:sz w:val="22"/>
                <w:szCs w:val="20"/>
              </w:rPr>
            </w:pPr>
            <w:r w:rsidRPr="00E76614">
              <w:rPr>
                <w:rFonts w:cs="Calibri Light"/>
                <w:sz w:val="22"/>
                <w:szCs w:val="20"/>
              </w:rPr>
              <w:t>Quality, Access, Timeliness</w:t>
            </w:r>
          </w:p>
        </w:tc>
      </w:tr>
      <w:tr w:rsidR="00905498" w:rsidRPr="00E76614" w14:paraId="30B0559B" w14:textId="77777777" w:rsidTr="00905498">
        <w:trPr>
          <w:trHeight w:val="288"/>
        </w:trPr>
        <w:tc>
          <w:tcPr>
            <w:tcW w:w="620" w:type="pct"/>
          </w:tcPr>
          <w:p w14:paraId="7B8F511A" w14:textId="77777777" w:rsidR="00905498" w:rsidRPr="00E76614" w:rsidRDefault="00905498" w:rsidP="00E6269F">
            <w:pPr>
              <w:jc w:val="left"/>
              <w:rPr>
                <w:rFonts w:cs="Calibri Light"/>
                <w:sz w:val="22"/>
                <w:szCs w:val="20"/>
              </w:rPr>
            </w:pPr>
            <w:r w:rsidRPr="00E76614">
              <w:rPr>
                <w:rFonts w:cs="Calibri Light"/>
                <w:sz w:val="22"/>
                <w:szCs w:val="20"/>
              </w:rPr>
              <w:t xml:space="preserve">Network Adequacy: </w:t>
            </w:r>
          </w:p>
          <w:p w14:paraId="1F373C62" w14:textId="6C57EABF" w:rsidR="00905498" w:rsidRPr="00E76614" w:rsidRDefault="00905498" w:rsidP="00E6269F">
            <w:pPr>
              <w:jc w:val="left"/>
              <w:rPr>
                <w:rFonts w:ascii="Calibri Light" w:hAnsi="Calibri Light" w:cs="Calibri Light"/>
                <w:sz w:val="22"/>
                <w:szCs w:val="20"/>
              </w:rPr>
            </w:pPr>
            <w:r w:rsidRPr="00E76614">
              <w:rPr>
                <w:rFonts w:cs="Calibri Light"/>
                <w:sz w:val="22"/>
                <w:szCs w:val="20"/>
              </w:rPr>
              <w:t>Time and Distance Analysis – MCP’s Methodology</w:t>
            </w:r>
          </w:p>
        </w:tc>
        <w:tc>
          <w:tcPr>
            <w:tcW w:w="1036" w:type="pct"/>
          </w:tcPr>
          <w:p w14:paraId="25144A34" w14:textId="0E53146D"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Tufts CHA used the correct MassHealth standards for all provider types. When IPRO compared Tufts CHA’s results, the comparison showed that IPRO and Tufts CHA had identical results for PCPs, </w:t>
            </w:r>
            <w:r w:rsidR="00CB761D" w:rsidRPr="00E76614">
              <w:rPr>
                <w:rFonts w:cs="Calibri Light"/>
                <w:sz w:val="22"/>
                <w:szCs w:val="20"/>
              </w:rPr>
              <w:t>ob/gyn, pharmacy, physical health services</w:t>
            </w:r>
            <w:r w:rsidRPr="00E76614">
              <w:rPr>
                <w:rFonts w:cs="Calibri Light"/>
                <w:sz w:val="22"/>
                <w:szCs w:val="20"/>
              </w:rPr>
              <w:t>, a majority of the specialist provider types, and eight of the behavioral health provider types. IPRO concluded that the results reported for those provider types were valid, accurate, and reliable.</w:t>
            </w:r>
          </w:p>
        </w:tc>
        <w:tc>
          <w:tcPr>
            <w:tcW w:w="1386" w:type="pct"/>
          </w:tcPr>
          <w:p w14:paraId="166F7520" w14:textId="66E47FC1" w:rsidR="00905498" w:rsidRPr="00E76614" w:rsidRDefault="00CB761D" w:rsidP="00E6269F">
            <w:pPr>
              <w:jc w:val="left"/>
              <w:rPr>
                <w:rFonts w:ascii="Calibri Light" w:hAnsi="Calibri Light" w:cs="Calibri Light"/>
                <w:sz w:val="22"/>
                <w:szCs w:val="20"/>
              </w:rPr>
            </w:pPr>
            <w:r w:rsidRPr="00E76614">
              <w:rPr>
                <w:rFonts w:cs="Calibri Light"/>
                <w:sz w:val="22"/>
                <w:szCs w:val="20"/>
              </w:rPr>
              <w:t>N/A</w:t>
            </w:r>
          </w:p>
        </w:tc>
        <w:tc>
          <w:tcPr>
            <w:tcW w:w="1542" w:type="pct"/>
          </w:tcPr>
          <w:p w14:paraId="4CED03FF" w14:textId="670607D2" w:rsidR="00905498" w:rsidRPr="00E76614" w:rsidRDefault="00CB761D" w:rsidP="00E6269F">
            <w:pPr>
              <w:jc w:val="left"/>
              <w:rPr>
                <w:rFonts w:ascii="Calibri Light" w:hAnsi="Calibri Light" w:cs="Calibri Light"/>
                <w:b/>
                <w:bCs/>
                <w:sz w:val="22"/>
                <w:szCs w:val="20"/>
                <w:u w:val="single"/>
              </w:rPr>
            </w:pPr>
            <w:r w:rsidRPr="00E76614">
              <w:rPr>
                <w:rFonts w:cs="Calibri Light"/>
                <w:sz w:val="22"/>
                <w:szCs w:val="20"/>
              </w:rPr>
              <w:t>N/A</w:t>
            </w:r>
          </w:p>
        </w:tc>
        <w:tc>
          <w:tcPr>
            <w:tcW w:w="416" w:type="pct"/>
          </w:tcPr>
          <w:p w14:paraId="3BBF3065" w14:textId="21318AF7" w:rsidR="00905498" w:rsidRPr="00E76614" w:rsidRDefault="00905498" w:rsidP="00E6269F">
            <w:pPr>
              <w:jc w:val="left"/>
              <w:rPr>
                <w:rFonts w:cs="Calibri Light"/>
                <w:sz w:val="22"/>
                <w:szCs w:val="20"/>
              </w:rPr>
            </w:pPr>
            <w:r w:rsidRPr="00E76614">
              <w:rPr>
                <w:rFonts w:cs="Calibri Light"/>
                <w:sz w:val="22"/>
                <w:szCs w:val="20"/>
              </w:rPr>
              <w:t>Quality, Access, Timeliness</w:t>
            </w:r>
          </w:p>
        </w:tc>
      </w:tr>
      <w:tr w:rsidR="00905498" w:rsidRPr="00E76614" w14:paraId="02E7B6A5" w14:textId="77777777" w:rsidTr="00905498">
        <w:trPr>
          <w:trHeight w:val="288"/>
        </w:trPr>
        <w:tc>
          <w:tcPr>
            <w:tcW w:w="620" w:type="pct"/>
          </w:tcPr>
          <w:p w14:paraId="21AC7617" w14:textId="04ACF396" w:rsidR="00905498" w:rsidRPr="00E76614" w:rsidRDefault="00905498" w:rsidP="00E6269F">
            <w:pPr>
              <w:jc w:val="left"/>
              <w:rPr>
                <w:rFonts w:ascii="Calibri Light" w:hAnsi="Calibri Light" w:cs="Calibri Light"/>
                <w:sz w:val="22"/>
                <w:szCs w:val="20"/>
              </w:rPr>
            </w:pPr>
            <w:r w:rsidRPr="00E76614">
              <w:rPr>
                <w:rFonts w:cs="Calibri Light"/>
                <w:sz w:val="22"/>
                <w:szCs w:val="20"/>
              </w:rPr>
              <w:t>Network Adequacy: Time and Distance Analysis - Gaps in Provider Networks</w:t>
            </w:r>
          </w:p>
        </w:tc>
        <w:tc>
          <w:tcPr>
            <w:tcW w:w="1036" w:type="pct"/>
          </w:tcPr>
          <w:p w14:paraId="703B258C" w14:textId="5B0FD698"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Tufts CHA demonstrated adequate networks for all PCP, </w:t>
            </w:r>
            <w:r w:rsidR="00CB761D" w:rsidRPr="00E76614">
              <w:rPr>
                <w:rFonts w:cs="Calibri Light"/>
                <w:sz w:val="22"/>
                <w:szCs w:val="20"/>
              </w:rPr>
              <w:t>ob/gyn</w:t>
            </w:r>
            <w:r w:rsidRPr="00E76614">
              <w:rPr>
                <w:rFonts w:cs="Calibri Light"/>
                <w:sz w:val="22"/>
                <w:szCs w:val="20"/>
              </w:rPr>
              <w:t>, pharmacy, physical health services, and all specialty and behavioral health providers in all of its service areas.</w:t>
            </w:r>
          </w:p>
        </w:tc>
        <w:tc>
          <w:tcPr>
            <w:tcW w:w="1386" w:type="pct"/>
          </w:tcPr>
          <w:p w14:paraId="281C59DB" w14:textId="6D67007E" w:rsidR="00905498" w:rsidRPr="00E76614" w:rsidRDefault="00CB761D" w:rsidP="00E6269F">
            <w:pPr>
              <w:jc w:val="left"/>
              <w:rPr>
                <w:rFonts w:ascii="Calibri Light" w:hAnsi="Calibri Light" w:cs="Calibri Light"/>
                <w:sz w:val="22"/>
                <w:szCs w:val="20"/>
              </w:rPr>
            </w:pPr>
            <w:r w:rsidRPr="00E76614">
              <w:rPr>
                <w:rFonts w:cs="Calibri Light"/>
                <w:sz w:val="22"/>
                <w:szCs w:val="20"/>
              </w:rPr>
              <w:t>N/A</w:t>
            </w:r>
          </w:p>
        </w:tc>
        <w:tc>
          <w:tcPr>
            <w:tcW w:w="1542" w:type="pct"/>
          </w:tcPr>
          <w:p w14:paraId="62AFF2E9" w14:textId="238ACF9F" w:rsidR="00905498" w:rsidRPr="00E76614" w:rsidRDefault="00CB761D" w:rsidP="00E6269F">
            <w:pPr>
              <w:jc w:val="left"/>
              <w:rPr>
                <w:rFonts w:ascii="Calibri Light" w:hAnsi="Calibri Light" w:cs="Calibri Light"/>
                <w:b/>
                <w:bCs/>
                <w:sz w:val="22"/>
                <w:szCs w:val="20"/>
                <w:u w:val="single"/>
              </w:rPr>
            </w:pPr>
            <w:r w:rsidRPr="00E76614">
              <w:rPr>
                <w:rFonts w:cs="Calibri Light"/>
                <w:sz w:val="22"/>
                <w:szCs w:val="20"/>
              </w:rPr>
              <w:t>N/A</w:t>
            </w:r>
          </w:p>
        </w:tc>
        <w:tc>
          <w:tcPr>
            <w:tcW w:w="416" w:type="pct"/>
          </w:tcPr>
          <w:p w14:paraId="1306B202" w14:textId="5320F7B9" w:rsidR="00905498" w:rsidRPr="00E76614" w:rsidRDefault="00905498" w:rsidP="00E6269F">
            <w:pPr>
              <w:jc w:val="left"/>
              <w:rPr>
                <w:rFonts w:cs="Calibri Light"/>
                <w:sz w:val="22"/>
                <w:szCs w:val="20"/>
              </w:rPr>
            </w:pPr>
            <w:r w:rsidRPr="00E76614">
              <w:rPr>
                <w:rFonts w:cs="Calibri Light"/>
                <w:sz w:val="22"/>
                <w:szCs w:val="20"/>
              </w:rPr>
              <w:t>Access, Timeliness</w:t>
            </w:r>
          </w:p>
        </w:tc>
      </w:tr>
      <w:tr w:rsidR="00DB0716" w:rsidRPr="00E76614" w14:paraId="56C00610" w14:textId="77777777" w:rsidTr="00662D84">
        <w:trPr>
          <w:trHeight w:val="288"/>
        </w:trPr>
        <w:tc>
          <w:tcPr>
            <w:tcW w:w="620" w:type="pct"/>
          </w:tcPr>
          <w:p w14:paraId="3C6828BC" w14:textId="1AAA21EC" w:rsidR="00DB0716" w:rsidRPr="00E76614" w:rsidRDefault="00DB0716"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036" w:type="pct"/>
          </w:tcPr>
          <w:p w14:paraId="02EF794F" w14:textId="00003791" w:rsidR="00DB0716" w:rsidRPr="00E76614" w:rsidRDefault="00F1055D" w:rsidP="00E6269F">
            <w:pPr>
              <w:jc w:val="left"/>
              <w:rPr>
                <w:rFonts w:ascii="Calibri Light" w:hAnsi="Calibri Light" w:cs="Calibri Light"/>
                <w:sz w:val="22"/>
              </w:rPr>
            </w:pPr>
            <w:r w:rsidRPr="00E76614">
              <w:rPr>
                <w:rFonts w:cs="Calibri Light"/>
                <w:sz w:val="22"/>
              </w:rPr>
              <w:t>None.</w:t>
            </w:r>
          </w:p>
        </w:tc>
        <w:tc>
          <w:tcPr>
            <w:tcW w:w="1386" w:type="pct"/>
          </w:tcPr>
          <w:p w14:paraId="380D8A57" w14:textId="43443851" w:rsidR="00DB0716" w:rsidRPr="00E76614" w:rsidRDefault="00DB0716" w:rsidP="00E6269F">
            <w:pPr>
              <w:jc w:val="left"/>
              <w:rPr>
                <w:rFonts w:ascii="Calibri Light" w:hAnsi="Calibri Light" w:cs="Calibri Light"/>
                <w:sz w:val="22"/>
              </w:rPr>
            </w:pPr>
            <w:r w:rsidRPr="00E76614">
              <w:rPr>
                <w:rFonts w:cs="Calibri Light"/>
                <w:sz w:val="22"/>
              </w:rPr>
              <w:t xml:space="preserve">Tufts CHA </w:t>
            </w:r>
            <w:r w:rsidR="00F1055D" w:rsidRPr="00E76614">
              <w:rPr>
                <w:rFonts w:cs="Calibri Light"/>
                <w:sz w:val="22"/>
              </w:rPr>
              <w:t xml:space="preserve">achieved only a </w:t>
            </w:r>
            <w:r w:rsidR="00296D00" w:rsidRPr="00E76614">
              <w:rPr>
                <w:rFonts w:cs="Calibri Light"/>
                <w:sz w:val="22"/>
              </w:rPr>
              <w:t>48.19</w:t>
            </w:r>
            <w:r w:rsidR="00F1055D" w:rsidRPr="00E76614">
              <w:rPr>
                <w:rFonts w:cs="Calibri Light"/>
                <w:sz w:val="22"/>
              </w:rPr>
              <w:t xml:space="preserve">% accuracy rate in its </w:t>
            </w:r>
            <w:r w:rsidR="00CB761D" w:rsidRPr="00E76614">
              <w:rPr>
                <w:rFonts w:cs="Calibri Light"/>
                <w:sz w:val="22"/>
              </w:rPr>
              <w:t>PCP</w:t>
            </w:r>
            <w:r w:rsidR="00F1055D" w:rsidRPr="00E76614">
              <w:rPr>
                <w:rFonts w:cs="Calibri Light"/>
                <w:sz w:val="22"/>
              </w:rPr>
              <w:t xml:space="preserve"> directory, a </w:t>
            </w:r>
            <w:r w:rsidR="00F66F92" w:rsidRPr="00E76614">
              <w:rPr>
                <w:rFonts w:cs="Calibri Light"/>
                <w:sz w:val="22"/>
              </w:rPr>
              <w:t>17.24</w:t>
            </w:r>
            <w:r w:rsidR="00F1055D" w:rsidRPr="00E76614">
              <w:rPr>
                <w:rFonts w:cs="Calibri Light"/>
                <w:sz w:val="22"/>
              </w:rPr>
              <w:t xml:space="preserve">% accuracy rate in its ob/gyn directory, and a </w:t>
            </w:r>
            <w:r w:rsidR="00F46503" w:rsidRPr="00E76614">
              <w:rPr>
                <w:rFonts w:cs="Calibri Light"/>
                <w:sz w:val="22"/>
              </w:rPr>
              <w:t>19.35</w:t>
            </w:r>
            <w:r w:rsidR="00F1055D" w:rsidRPr="00E76614">
              <w:rPr>
                <w:rFonts w:cs="Calibri Light"/>
                <w:sz w:val="22"/>
              </w:rPr>
              <w:t xml:space="preserve">% accuracy rate in its </w:t>
            </w:r>
            <w:r w:rsidR="002D5AE9" w:rsidRPr="00E76614">
              <w:rPr>
                <w:rFonts w:cs="Calibri Light"/>
                <w:sz w:val="22"/>
              </w:rPr>
              <w:t xml:space="preserve">CMHC </w:t>
            </w:r>
            <w:r w:rsidR="00F1055D" w:rsidRPr="00E76614">
              <w:rPr>
                <w:rFonts w:cs="Calibri Light"/>
                <w:sz w:val="22"/>
              </w:rPr>
              <w:t>directory.</w:t>
            </w:r>
          </w:p>
        </w:tc>
        <w:tc>
          <w:tcPr>
            <w:tcW w:w="1542" w:type="pct"/>
          </w:tcPr>
          <w:p w14:paraId="7A80FFC0" w14:textId="66FFCFD0" w:rsidR="00DB0716" w:rsidRPr="00E76614" w:rsidRDefault="00DB0716" w:rsidP="00E6269F">
            <w:pPr>
              <w:jc w:val="left"/>
              <w:rPr>
                <w:rFonts w:ascii="Calibri Light" w:hAnsi="Calibri Light" w:cs="Calibri Light"/>
                <w:b/>
                <w:bCs/>
                <w:sz w:val="22"/>
                <w:u w:val="single"/>
              </w:rPr>
            </w:pPr>
            <w:r w:rsidRPr="00E76614">
              <w:rPr>
                <w:rFonts w:cs="Calibri Light"/>
                <w:sz w:val="22"/>
              </w:rPr>
              <w:t xml:space="preserve">Tufts CHA should design quality improvement interventions to enhance the accuracy of all three directories. </w:t>
            </w:r>
          </w:p>
        </w:tc>
        <w:tc>
          <w:tcPr>
            <w:tcW w:w="416" w:type="pct"/>
          </w:tcPr>
          <w:p w14:paraId="41E058EB" w14:textId="1DBFBFC6" w:rsidR="00DB0716" w:rsidRPr="00E76614" w:rsidRDefault="00DB0716" w:rsidP="00E6269F">
            <w:pPr>
              <w:jc w:val="left"/>
              <w:rPr>
                <w:rFonts w:cs="Calibri Light"/>
                <w:sz w:val="22"/>
              </w:rPr>
            </w:pPr>
            <w:r w:rsidRPr="00E76614">
              <w:rPr>
                <w:rFonts w:cs="Calibri Light"/>
                <w:sz w:val="22"/>
              </w:rPr>
              <w:t>Quality, Access, Timeliness</w:t>
            </w:r>
          </w:p>
        </w:tc>
      </w:tr>
      <w:tr w:rsidR="00F2310D" w:rsidRPr="00E76614" w14:paraId="73842472" w14:textId="77777777" w:rsidTr="00662D84">
        <w:trPr>
          <w:trHeight w:val="288"/>
        </w:trPr>
        <w:tc>
          <w:tcPr>
            <w:tcW w:w="620" w:type="pct"/>
          </w:tcPr>
          <w:p w14:paraId="74189AA7" w14:textId="1632DD04" w:rsidR="00F2310D" w:rsidRPr="00E76614" w:rsidRDefault="00F2310D" w:rsidP="00E6269F">
            <w:pPr>
              <w:jc w:val="left"/>
              <w:rPr>
                <w:rFonts w:ascii="Calibri Light" w:hAnsi="Calibri Light" w:cs="Calibri Light"/>
                <w:sz w:val="22"/>
              </w:rPr>
            </w:pPr>
            <w:r w:rsidRPr="00E76614">
              <w:rPr>
                <w:rFonts w:cs="Calibri Light"/>
                <w:sz w:val="22"/>
              </w:rPr>
              <w:t>Experience</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Survey</w:t>
            </w:r>
            <w:r w:rsidR="00420EDE" w:rsidRPr="00E76614">
              <w:rPr>
                <w:rFonts w:cs="Calibri Light"/>
                <w:sz w:val="22"/>
              </w:rPr>
              <w:t xml:space="preserve"> </w:t>
            </w:r>
          </w:p>
        </w:tc>
        <w:tc>
          <w:tcPr>
            <w:tcW w:w="1036" w:type="pct"/>
          </w:tcPr>
          <w:p w14:paraId="6EF1F486" w14:textId="5637A3BF" w:rsidR="00F2310D" w:rsidRPr="00E76614" w:rsidRDefault="00F2310D" w:rsidP="00E6269F">
            <w:pPr>
              <w:jc w:val="left"/>
              <w:rPr>
                <w:rFonts w:ascii="Calibri Light" w:hAnsi="Calibri Light" w:cs="Calibri Light"/>
                <w:sz w:val="22"/>
              </w:rPr>
            </w:pPr>
            <w:r w:rsidRPr="00E76614">
              <w:rPr>
                <w:rFonts w:cs="Calibri Light"/>
                <w:sz w:val="22"/>
              </w:rPr>
              <w:t>Tufts</w:t>
            </w:r>
            <w:r w:rsidR="00420EDE" w:rsidRPr="00E76614">
              <w:rPr>
                <w:rFonts w:cs="Calibri Light"/>
                <w:sz w:val="22"/>
              </w:rPr>
              <w:t xml:space="preserve"> </w:t>
            </w:r>
            <w:r w:rsidRPr="00E76614">
              <w:rPr>
                <w:rFonts w:cs="Calibri Light"/>
                <w:sz w:val="22"/>
              </w:rPr>
              <w:t>CHA</w:t>
            </w:r>
            <w:r w:rsidR="00420EDE" w:rsidRPr="00E76614">
              <w:rPr>
                <w:rFonts w:cs="Calibri Light"/>
                <w:sz w:val="22"/>
              </w:rPr>
              <w:t xml:space="preserve"> </w:t>
            </w:r>
            <w:r w:rsidRPr="00E76614">
              <w:rPr>
                <w:rFonts w:cs="Calibri Light"/>
                <w:sz w:val="22"/>
              </w:rPr>
              <w:t>scored</w:t>
            </w:r>
            <w:r w:rsidR="00420EDE" w:rsidRPr="00E76614">
              <w:rPr>
                <w:rFonts w:cs="Calibri Light"/>
                <w:sz w:val="22"/>
              </w:rPr>
              <w:t xml:space="preserve"> </w:t>
            </w:r>
            <w:r w:rsidRPr="00E76614">
              <w:rPr>
                <w:rFonts w:cs="Calibri Light"/>
                <w:sz w:val="22"/>
              </w:rPr>
              <w:t>above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statewide</w:t>
            </w:r>
            <w:r w:rsidR="00420EDE" w:rsidRPr="00E76614">
              <w:rPr>
                <w:rFonts w:cs="Calibri Light"/>
                <w:sz w:val="22"/>
              </w:rPr>
              <w:t xml:space="preserve"> </w:t>
            </w:r>
            <w:r w:rsidRPr="00E76614">
              <w:rPr>
                <w:rFonts w:cs="Calibri Light"/>
                <w:sz w:val="22"/>
              </w:rPr>
              <w:t>score</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00206648" w:rsidRPr="00E76614">
              <w:rPr>
                <w:rFonts w:cs="Calibri Light"/>
                <w:sz w:val="22"/>
              </w:rPr>
              <w:t>five adult</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00206648" w:rsidRPr="00E76614">
              <w:rPr>
                <w:rFonts w:cs="Calibri Light"/>
                <w:sz w:val="22"/>
              </w:rPr>
              <w:t>five</w:t>
            </w:r>
            <w:r w:rsidR="00420EDE" w:rsidRPr="00E76614">
              <w:rPr>
                <w:rFonts w:cs="Calibri Light"/>
                <w:sz w:val="22"/>
              </w:rPr>
              <w:t xml:space="preserve"> </w:t>
            </w:r>
            <w:r w:rsidRPr="00E76614">
              <w:rPr>
                <w:rFonts w:cs="Calibri Light"/>
                <w:sz w:val="22"/>
              </w:rPr>
              <w:t>child</w:t>
            </w:r>
            <w:r w:rsidR="00420EDE" w:rsidRPr="00E76614">
              <w:rPr>
                <w:rFonts w:cs="Calibri Light"/>
                <w:sz w:val="22"/>
              </w:rPr>
              <w:t xml:space="preserve"> </w:t>
            </w:r>
            <w:r w:rsidRPr="00E76614">
              <w:rPr>
                <w:rFonts w:cs="Calibri Light"/>
                <w:sz w:val="22"/>
              </w:rPr>
              <w:t>PC</w:t>
            </w:r>
            <w:r w:rsidR="00420EDE" w:rsidRPr="00E76614">
              <w:rPr>
                <w:rFonts w:cs="Calibri Light"/>
                <w:sz w:val="22"/>
              </w:rPr>
              <w:t xml:space="preserve"> </w:t>
            </w:r>
            <w:r w:rsidRPr="00E76614">
              <w:rPr>
                <w:rFonts w:cs="Calibri Light"/>
                <w:sz w:val="22"/>
              </w:rPr>
              <w:t>MES</w:t>
            </w:r>
            <w:r w:rsidR="00420EDE" w:rsidRPr="00E76614">
              <w:rPr>
                <w:rFonts w:cs="Calibri Light"/>
                <w:sz w:val="22"/>
              </w:rPr>
              <w:t xml:space="preserve"> </w:t>
            </w:r>
            <w:r w:rsidRPr="00E76614">
              <w:rPr>
                <w:rFonts w:cs="Calibri Light"/>
                <w:sz w:val="22"/>
              </w:rPr>
              <w:t>measures.</w:t>
            </w:r>
          </w:p>
        </w:tc>
        <w:tc>
          <w:tcPr>
            <w:tcW w:w="1386" w:type="pct"/>
          </w:tcPr>
          <w:p w14:paraId="533E9C42" w14:textId="2A8F96A7" w:rsidR="00F2310D" w:rsidRPr="00E76614" w:rsidRDefault="00F2310D" w:rsidP="00E6269F">
            <w:pPr>
              <w:jc w:val="left"/>
              <w:rPr>
                <w:rFonts w:ascii="Calibri Light" w:hAnsi="Calibri Light" w:cs="Calibri Light"/>
                <w:sz w:val="22"/>
                <w:highlight w:val="green"/>
              </w:rPr>
            </w:pPr>
            <w:r w:rsidRPr="00E76614">
              <w:rPr>
                <w:rFonts w:cs="Calibri Light"/>
                <w:sz w:val="22"/>
              </w:rPr>
              <w:t>Tufts</w:t>
            </w:r>
            <w:r w:rsidR="00420EDE" w:rsidRPr="00E76614">
              <w:rPr>
                <w:rFonts w:cs="Calibri Light"/>
                <w:sz w:val="22"/>
              </w:rPr>
              <w:t xml:space="preserve"> </w:t>
            </w:r>
            <w:r w:rsidRPr="00E76614">
              <w:rPr>
                <w:rFonts w:cs="Calibri Light"/>
                <w:sz w:val="22"/>
              </w:rPr>
              <w:t>CHA</w:t>
            </w:r>
            <w:r w:rsidR="00420EDE" w:rsidRPr="00E76614">
              <w:rPr>
                <w:rFonts w:cs="Calibri Light"/>
                <w:sz w:val="22"/>
              </w:rPr>
              <w:t xml:space="preserve"> </w:t>
            </w:r>
            <w:r w:rsidRPr="00E76614">
              <w:rPr>
                <w:rFonts w:cs="Calibri Light"/>
                <w:sz w:val="22"/>
              </w:rPr>
              <w:t>scored</w:t>
            </w:r>
            <w:r w:rsidR="00420EDE" w:rsidRPr="00E76614">
              <w:rPr>
                <w:rFonts w:cs="Calibri Light"/>
                <w:sz w:val="22"/>
              </w:rPr>
              <w:t xml:space="preserve"> </w:t>
            </w:r>
            <w:r w:rsidRPr="00E76614">
              <w:rPr>
                <w:rFonts w:cs="Calibri Light"/>
                <w:sz w:val="22"/>
              </w:rPr>
              <w:t>below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statewide</w:t>
            </w:r>
            <w:r w:rsidR="00420EDE" w:rsidRPr="00E76614">
              <w:rPr>
                <w:rFonts w:cs="Calibri Light"/>
                <w:sz w:val="22"/>
              </w:rPr>
              <w:t xml:space="preserve"> </w:t>
            </w:r>
            <w:r w:rsidRPr="00E76614">
              <w:rPr>
                <w:rFonts w:cs="Calibri Light"/>
                <w:sz w:val="22"/>
              </w:rPr>
              <w:t>score</w:t>
            </w:r>
            <w:r w:rsidR="00420EDE" w:rsidRPr="00E76614">
              <w:rPr>
                <w:rFonts w:cs="Calibri Light"/>
                <w:sz w:val="22"/>
              </w:rPr>
              <w:t xml:space="preserve"> </w:t>
            </w:r>
            <w:r w:rsidR="00BE3BC8" w:rsidRPr="00E76614">
              <w:rPr>
                <w:rFonts w:cs="Calibri Light"/>
                <w:sz w:val="22"/>
              </w:rPr>
              <w:t>four</w:t>
            </w:r>
            <w:r w:rsidR="00420EDE" w:rsidRPr="00E76614">
              <w:rPr>
                <w:rFonts w:cs="Calibri Light"/>
                <w:sz w:val="22"/>
              </w:rPr>
              <w:t xml:space="preserve"> </w:t>
            </w:r>
            <w:r w:rsidRPr="00E76614">
              <w:rPr>
                <w:rFonts w:cs="Calibri Light"/>
                <w:sz w:val="22"/>
              </w:rPr>
              <w:t>adult</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00206648" w:rsidRPr="00E76614">
              <w:rPr>
                <w:rFonts w:cs="Calibri Light"/>
                <w:sz w:val="22"/>
              </w:rPr>
              <w:t>six</w:t>
            </w:r>
            <w:r w:rsidR="00420EDE" w:rsidRPr="00E76614">
              <w:rPr>
                <w:rFonts w:cs="Calibri Light"/>
                <w:sz w:val="22"/>
              </w:rPr>
              <w:t xml:space="preserve"> </w:t>
            </w:r>
            <w:r w:rsidRPr="00E76614">
              <w:rPr>
                <w:rFonts w:cs="Calibri Light"/>
                <w:sz w:val="22"/>
              </w:rPr>
              <w:t>child</w:t>
            </w:r>
            <w:r w:rsidR="00420EDE" w:rsidRPr="00E76614">
              <w:rPr>
                <w:rFonts w:cs="Calibri Light"/>
                <w:sz w:val="22"/>
              </w:rPr>
              <w:t xml:space="preserve"> </w:t>
            </w:r>
            <w:r w:rsidRPr="00E76614">
              <w:rPr>
                <w:rFonts w:cs="Calibri Light"/>
                <w:sz w:val="22"/>
              </w:rPr>
              <w:t>PC</w:t>
            </w:r>
            <w:r w:rsidR="00420EDE" w:rsidRPr="00E76614">
              <w:rPr>
                <w:rFonts w:cs="Calibri Light"/>
                <w:sz w:val="22"/>
              </w:rPr>
              <w:t xml:space="preserve"> </w:t>
            </w:r>
            <w:r w:rsidRPr="00E76614">
              <w:rPr>
                <w:rFonts w:cs="Calibri Light"/>
                <w:sz w:val="22"/>
              </w:rPr>
              <w:t>MES</w:t>
            </w:r>
            <w:r w:rsidR="00420EDE" w:rsidRPr="00E76614">
              <w:rPr>
                <w:rFonts w:cs="Calibri Light"/>
                <w:sz w:val="22"/>
              </w:rPr>
              <w:t xml:space="preserve"> </w:t>
            </w:r>
            <w:r w:rsidRPr="00E76614">
              <w:rPr>
                <w:rFonts w:cs="Calibri Light"/>
                <w:sz w:val="22"/>
              </w:rPr>
              <w:t>measures.</w:t>
            </w:r>
          </w:p>
        </w:tc>
        <w:tc>
          <w:tcPr>
            <w:tcW w:w="1542" w:type="pct"/>
          </w:tcPr>
          <w:p w14:paraId="23FD7941" w14:textId="719640FA" w:rsidR="00F2310D" w:rsidRPr="00E76614" w:rsidRDefault="00F2310D" w:rsidP="00E6269F">
            <w:pPr>
              <w:jc w:val="left"/>
              <w:rPr>
                <w:rFonts w:ascii="Calibri Light" w:hAnsi="Calibri Light" w:cs="Calibri Light"/>
                <w:b/>
                <w:bCs/>
                <w:sz w:val="22"/>
                <w:u w:val="single"/>
              </w:rPr>
            </w:pPr>
            <w:r w:rsidRPr="00E76614">
              <w:rPr>
                <w:rFonts w:cs="Calibri Light"/>
                <w:sz w:val="22"/>
              </w:rPr>
              <w:t>The</w:t>
            </w:r>
            <w:r w:rsidR="00420EDE" w:rsidRPr="00E76614">
              <w:rPr>
                <w:rFonts w:cs="Calibri Light"/>
                <w:sz w:val="22"/>
              </w:rPr>
              <w:t xml:space="preserve"> </w:t>
            </w:r>
            <w:r w:rsidRPr="00E76614">
              <w:rPr>
                <w:rFonts w:cs="Calibri Light"/>
                <w:sz w:val="22"/>
              </w:rPr>
              <w:t>ACPP</w:t>
            </w:r>
            <w:r w:rsidR="00420EDE" w:rsidRPr="00E76614">
              <w:rPr>
                <w:rFonts w:cs="Calibri Light"/>
                <w:sz w:val="22"/>
              </w:rPr>
              <w:t xml:space="preserve"> </w:t>
            </w:r>
            <w:r w:rsidRPr="00E76614">
              <w:rPr>
                <w:rFonts w:cs="Calibri Light"/>
                <w:sz w:val="22"/>
              </w:rPr>
              <w:t>should</w:t>
            </w:r>
            <w:r w:rsidR="00420EDE" w:rsidRPr="00E76614">
              <w:rPr>
                <w:rFonts w:cs="Calibri Light"/>
                <w:sz w:val="22"/>
              </w:rPr>
              <w:t xml:space="preserve"> </w:t>
            </w:r>
            <w:r w:rsidRPr="00E76614">
              <w:rPr>
                <w:rFonts w:cs="Calibri Light"/>
                <w:sz w:val="22"/>
              </w:rPr>
              <w:t>utilize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results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adult</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child</w:t>
            </w:r>
            <w:r w:rsidR="00420EDE" w:rsidRPr="00E76614">
              <w:rPr>
                <w:rFonts w:cs="Calibri Light"/>
                <w:sz w:val="22"/>
              </w:rPr>
              <w:t xml:space="preserve"> </w:t>
            </w:r>
            <w:r w:rsidRPr="00E76614">
              <w:rPr>
                <w:rFonts w:cs="Calibri Light"/>
                <w:sz w:val="22"/>
              </w:rPr>
              <w:t>PC</w:t>
            </w:r>
            <w:r w:rsidR="00420EDE" w:rsidRPr="00E76614">
              <w:rPr>
                <w:rFonts w:cs="Calibri Light"/>
                <w:sz w:val="22"/>
              </w:rPr>
              <w:t xml:space="preserve"> </w:t>
            </w:r>
            <w:r w:rsidRPr="00E76614">
              <w:rPr>
                <w:rFonts w:cs="Calibri Light"/>
                <w:sz w:val="22"/>
              </w:rPr>
              <w:t>MES</w:t>
            </w:r>
            <w:r w:rsidR="00420EDE" w:rsidRPr="00E76614">
              <w:rPr>
                <w:rFonts w:cs="Calibri Light"/>
                <w:sz w:val="22"/>
              </w:rPr>
              <w:t xml:space="preserve"> </w:t>
            </w:r>
            <w:r w:rsidRPr="00E76614">
              <w:rPr>
                <w:rFonts w:cs="Calibri Light"/>
                <w:sz w:val="22"/>
              </w:rPr>
              <w:t>surveys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drive</w:t>
            </w:r>
            <w:r w:rsidR="00420EDE" w:rsidRPr="00E76614">
              <w:rPr>
                <w:rFonts w:cs="Calibri Light"/>
                <w:sz w:val="22"/>
              </w:rPr>
              <w:t xml:space="preserve"> </w:t>
            </w:r>
            <w:r w:rsidRPr="00E76614">
              <w:rPr>
                <w:rFonts w:cs="Calibri Light"/>
                <w:sz w:val="22"/>
              </w:rPr>
              <w:t>performance</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as</w:t>
            </w:r>
            <w:r w:rsidR="00420EDE" w:rsidRPr="00E76614">
              <w:rPr>
                <w:rFonts w:cs="Calibri Light"/>
                <w:sz w:val="22"/>
              </w:rPr>
              <w:t xml:space="preserve"> </w:t>
            </w:r>
            <w:r w:rsidRPr="00E76614">
              <w:rPr>
                <w:rFonts w:cs="Calibri Light"/>
                <w:sz w:val="22"/>
              </w:rPr>
              <w:t>it</w:t>
            </w:r>
            <w:r w:rsidR="00420EDE" w:rsidRPr="00E76614">
              <w:rPr>
                <w:rFonts w:cs="Calibri Light"/>
                <w:sz w:val="22"/>
              </w:rPr>
              <w:t xml:space="preserve"> </w:t>
            </w:r>
            <w:r w:rsidRPr="00E76614">
              <w:rPr>
                <w:rFonts w:cs="Calibri Light"/>
                <w:sz w:val="22"/>
              </w:rPr>
              <w:t>relates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member</w:t>
            </w:r>
            <w:r w:rsidR="00420EDE" w:rsidRPr="00E76614">
              <w:rPr>
                <w:rFonts w:cs="Calibri Light"/>
                <w:sz w:val="22"/>
              </w:rPr>
              <w:t xml:space="preserve"> </w:t>
            </w:r>
            <w:r w:rsidRPr="00E76614">
              <w:rPr>
                <w:rFonts w:cs="Calibri Light"/>
                <w:sz w:val="22"/>
              </w:rPr>
              <w:t>experience.</w:t>
            </w:r>
          </w:p>
        </w:tc>
        <w:tc>
          <w:tcPr>
            <w:tcW w:w="416" w:type="pct"/>
          </w:tcPr>
          <w:p w14:paraId="4E216DF5" w14:textId="4073637A" w:rsidR="00F2310D" w:rsidRPr="00E76614" w:rsidRDefault="00F2310D" w:rsidP="00E6269F">
            <w:pPr>
              <w:jc w:val="left"/>
              <w:rPr>
                <w:rFonts w:cs="Calibri Light"/>
                <w:sz w:val="22"/>
              </w:rPr>
            </w:pPr>
            <w:r w:rsidRPr="00E76614">
              <w:rPr>
                <w:rFonts w:cs="Calibri Light"/>
                <w:sz w:val="22"/>
              </w:rPr>
              <w:t>Quality,</w:t>
            </w:r>
            <w:r w:rsidR="00420EDE" w:rsidRPr="00E76614">
              <w:rPr>
                <w:rFonts w:cs="Calibri Light"/>
                <w:sz w:val="22"/>
              </w:rPr>
              <w:t xml:space="preserve"> </w:t>
            </w:r>
            <w:r w:rsidRPr="00E76614">
              <w:rPr>
                <w:rFonts w:cs="Calibri Light"/>
                <w:sz w:val="22"/>
              </w:rPr>
              <w:t>Timeliness,</w:t>
            </w:r>
            <w:r w:rsidR="00420EDE" w:rsidRPr="00E76614">
              <w:rPr>
                <w:rFonts w:cs="Calibri Light"/>
                <w:sz w:val="22"/>
              </w:rPr>
              <w:t xml:space="preserve"> </w:t>
            </w:r>
            <w:r w:rsidRPr="00E76614">
              <w:rPr>
                <w:rFonts w:cs="Calibri Light"/>
                <w:sz w:val="22"/>
              </w:rPr>
              <w:t>Access</w:t>
            </w:r>
          </w:p>
        </w:tc>
      </w:tr>
    </w:tbl>
    <w:p w14:paraId="2088B113" w14:textId="38DDF4B1" w:rsidR="00CB761D" w:rsidRPr="00E76614" w:rsidRDefault="00662D84" w:rsidP="00E6269F">
      <w:pPr>
        <w:spacing w:after="480"/>
        <w:rPr>
          <w:rFonts w:cs="Calibri Light"/>
          <w:sz w:val="20"/>
          <w:szCs w:val="18"/>
        </w:r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p>
    <w:p w14:paraId="034F6A0C" w14:textId="77777777" w:rsidR="00CB761D" w:rsidRPr="00E76614" w:rsidRDefault="00CB761D">
      <w:pPr>
        <w:spacing w:after="200" w:line="276" w:lineRule="auto"/>
        <w:rPr>
          <w:rFonts w:cs="Calibri Light"/>
          <w:sz w:val="20"/>
          <w:szCs w:val="18"/>
        </w:rPr>
      </w:pPr>
      <w:r w:rsidRPr="00E76614">
        <w:rPr>
          <w:rFonts w:cs="Calibri Light"/>
          <w:sz w:val="20"/>
          <w:szCs w:val="18"/>
        </w:rPr>
        <w:br w:type="page"/>
      </w:r>
    </w:p>
    <w:p w14:paraId="7398BB67" w14:textId="36010796" w:rsidR="00C3223E" w:rsidRPr="00E76614" w:rsidRDefault="00C3223E" w:rsidP="00E6269F">
      <w:pPr>
        <w:pStyle w:val="Heading3"/>
      </w:pPr>
      <w:bookmarkStart w:id="635" w:name="_Toc192530483"/>
      <w:bookmarkStart w:id="636" w:name="_Toc227233569"/>
      <w:r w:rsidRPr="00E76614">
        <w:lastRenderedPageBreak/>
        <w:t>Tufts</w:t>
      </w:r>
      <w:r w:rsidR="00420EDE" w:rsidRPr="00E76614">
        <w:t xml:space="preserve"> </w:t>
      </w:r>
      <w:r w:rsidR="005D5334" w:rsidRPr="00E76614">
        <w:t>UMass</w:t>
      </w:r>
      <w:r w:rsidR="00420EDE" w:rsidRPr="00E76614">
        <w:t xml:space="preserve"> </w:t>
      </w:r>
      <w:r w:rsidRPr="00E76614">
        <w:t>Strengths,</w:t>
      </w:r>
      <w:r w:rsidR="00420EDE" w:rsidRPr="00E76614">
        <w:t xml:space="preserve"> </w:t>
      </w:r>
      <w:r w:rsidR="0023526A" w:rsidRPr="00E76614">
        <w:t>Opportunities for Improvement</w:t>
      </w:r>
      <w:r w:rsidRPr="00E76614">
        <w:t>,</w:t>
      </w:r>
      <w:r w:rsidR="00420EDE" w:rsidRPr="00E76614">
        <w:t xml:space="preserve"> </w:t>
      </w:r>
      <w:r w:rsidRPr="00E76614">
        <w:t>and</w:t>
      </w:r>
      <w:r w:rsidR="00420EDE" w:rsidRPr="00E76614">
        <w:t xml:space="preserve"> </w:t>
      </w:r>
      <w:r w:rsidR="00CB31BB" w:rsidRPr="00E76614">
        <w:t xml:space="preserve">EQR </w:t>
      </w:r>
      <w:r w:rsidRPr="00E76614">
        <w:t>Recommendations</w:t>
      </w:r>
      <w:bookmarkEnd w:id="635"/>
      <w:bookmarkEnd w:id="636"/>
    </w:p>
    <w:p w14:paraId="67246424" w14:textId="77777777" w:rsidR="00C3223E" w:rsidRPr="00E76614" w:rsidRDefault="00C3223E" w:rsidP="00E6269F"/>
    <w:p w14:paraId="1442AD86" w14:textId="669E2957" w:rsidR="00C77AF0" w:rsidRPr="00E76614" w:rsidRDefault="00C77AF0" w:rsidP="00E6269F">
      <w:pPr>
        <w:pStyle w:val="Caption"/>
        <w:rPr>
          <w:rFonts w:cs="Calibri Light"/>
        </w:rPr>
      </w:pPr>
      <w:bookmarkStart w:id="637" w:name="_Toc224213624"/>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2E7231" w:rsidRPr="00E76614">
        <w:rPr>
          <w:rFonts w:cs="Calibri Light"/>
        </w:rPr>
        <w:t>147</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Strengths,</w:t>
      </w:r>
      <w:r w:rsidR="00420EDE" w:rsidRPr="00E76614">
        <w:rPr>
          <w:rFonts w:cs="Calibri Light"/>
        </w:rPr>
        <w:t xml:space="preserve"> </w:t>
      </w:r>
      <w:r w:rsidRPr="00E76614">
        <w:rPr>
          <w:rFonts w:cs="Calibri Light"/>
        </w:rPr>
        <w:t>Opportunities</w:t>
      </w:r>
      <w:r w:rsidR="00420EDE" w:rsidRPr="00E76614">
        <w:rPr>
          <w:rFonts w:cs="Calibri Light"/>
        </w:rPr>
        <w:t xml:space="preserve"> </w:t>
      </w:r>
      <w:r w:rsidRPr="00E76614">
        <w:rPr>
          <w:rFonts w:cs="Calibri Light"/>
        </w:rPr>
        <w:t>for</w:t>
      </w:r>
      <w:r w:rsidR="00420EDE" w:rsidRPr="00E76614">
        <w:rPr>
          <w:rFonts w:cs="Calibri Light"/>
        </w:rPr>
        <w:t xml:space="preserve"> </w:t>
      </w:r>
      <w:r w:rsidRPr="00E76614">
        <w:rPr>
          <w:rFonts w:cs="Calibri Light"/>
        </w:rPr>
        <w:t>Improvement,</w:t>
      </w:r>
      <w:r w:rsidR="00420EDE" w:rsidRPr="00E76614">
        <w:rPr>
          <w:rFonts w:cs="Calibri Light"/>
        </w:rPr>
        <w:t xml:space="preserve"> </w:t>
      </w:r>
      <w:r w:rsidRPr="00E76614">
        <w:rPr>
          <w:rFonts w:cs="Calibri Light"/>
        </w:rPr>
        <w:t>and</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Recommendations</w:t>
      </w:r>
      <w:r w:rsidR="00420EDE" w:rsidRPr="00E76614">
        <w:rPr>
          <w:rFonts w:cs="Calibri Light"/>
        </w:rPr>
        <w:t xml:space="preserve"> </w:t>
      </w:r>
      <w:r w:rsidRPr="00E76614">
        <w:rPr>
          <w:rFonts w:cs="Calibri Light"/>
        </w:rPr>
        <w:t>for</w:t>
      </w:r>
      <w:r w:rsidR="00420EDE" w:rsidRPr="00E76614">
        <w:rPr>
          <w:rFonts w:cs="Calibri Light"/>
        </w:rPr>
        <w:t xml:space="preserve"> </w:t>
      </w:r>
      <w:r w:rsidR="00720884" w:rsidRPr="00E76614">
        <w:rPr>
          <w:rFonts w:cs="Calibri Light"/>
        </w:rPr>
        <w:t>Tufts</w:t>
      </w:r>
      <w:r w:rsidR="00420EDE" w:rsidRPr="00E76614">
        <w:rPr>
          <w:rFonts w:cs="Calibri Light"/>
        </w:rPr>
        <w:t xml:space="preserve"> </w:t>
      </w:r>
      <w:r w:rsidR="005D5334" w:rsidRPr="00E76614">
        <w:rPr>
          <w:rFonts w:cs="Calibri Light"/>
        </w:rPr>
        <w:t>UMass</w:t>
      </w:r>
      <w:bookmarkEnd w:id="637"/>
    </w:p>
    <w:tbl>
      <w:tblPr>
        <w:tblStyle w:val="TableGrid"/>
        <w:tblW w:w="5000" w:type="pct"/>
        <w:tblLook w:val="04A0" w:firstRow="1" w:lastRow="0" w:firstColumn="1" w:lastColumn="0" w:noHBand="0" w:noVBand="1"/>
        <w:tblCaption w:val="MCP Strengths  and Opportunities, EQR Recommendations, and MCP Responses to Previous Recommendations"/>
        <w:tblDescription w:val="Table shows the results of all external quality review activities. Rows represent each EQR activity, and columns describe MCP's strengths, opportunities, and EQRO recommendations."/>
      </w:tblPr>
      <w:tblGrid>
        <w:gridCol w:w="2874"/>
        <w:gridCol w:w="4657"/>
        <w:gridCol w:w="6430"/>
        <w:gridCol w:w="7153"/>
        <w:gridCol w:w="1916"/>
      </w:tblGrid>
      <w:tr w:rsidR="00C77AF0" w:rsidRPr="00E76614" w14:paraId="72DEA699" w14:textId="77777777" w:rsidTr="00662D84">
        <w:trPr>
          <w:trHeight w:val="288"/>
          <w:tblHeader/>
        </w:trPr>
        <w:tc>
          <w:tcPr>
            <w:tcW w:w="624" w:type="pct"/>
            <w:tcBorders>
              <w:bottom w:val="single" w:sz="4" w:space="0" w:color="auto"/>
            </w:tcBorders>
            <w:shd w:val="clear" w:color="auto" w:fill="5F497A" w:themeFill="accent4" w:themeFillShade="BF"/>
            <w:vAlign w:val="bottom"/>
          </w:tcPr>
          <w:p w14:paraId="5D07AD84" w14:textId="77777777" w:rsidR="00C77AF0" w:rsidRPr="00E76614" w:rsidRDefault="00C77AF0"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Activity</w:t>
            </w:r>
          </w:p>
        </w:tc>
        <w:tc>
          <w:tcPr>
            <w:tcW w:w="1011" w:type="pct"/>
            <w:tcBorders>
              <w:bottom w:val="single" w:sz="4" w:space="0" w:color="auto"/>
            </w:tcBorders>
            <w:shd w:val="clear" w:color="auto" w:fill="5F497A" w:themeFill="accent4" w:themeFillShade="BF"/>
            <w:vAlign w:val="bottom"/>
          </w:tcPr>
          <w:p w14:paraId="0A9897DE" w14:textId="77777777" w:rsidR="00C77AF0" w:rsidRPr="00E76614" w:rsidRDefault="00C77AF0"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Strengths</w:t>
            </w:r>
          </w:p>
        </w:tc>
        <w:tc>
          <w:tcPr>
            <w:tcW w:w="1396" w:type="pct"/>
            <w:tcBorders>
              <w:bottom w:val="single" w:sz="4" w:space="0" w:color="auto"/>
            </w:tcBorders>
            <w:shd w:val="clear" w:color="auto" w:fill="5F497A" w:themeFill="accent4" w:themeFillShade="BF"/>
            <w:vAlign w:val="bottom"/>
          </w:tcPr>
          <w:p w14:paraId="1B06DD3E" w14:textId="6E71C8B1" w:rsidR="00C77AF0" w:rsidRPr="00E76614" w:rsidRDefault="0023526A"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Opportunities for Improvement</w:t>
            </w:r>
          </w:p>
        </w:tc>
        <w:tc>
          <w:tcPr>
            <w:tcW w:w="1553" w:type="pct"/>
            <w:tcBorders>
              <w:bottom w:val="single" w:sz="4" w:space="0" w:color="auto"/>
            </w:tcBorders>
            <w:shd w:val="clear" w:color="auto" w:fill="5F497A" w:themeFill="accent4" w:themeFillShade="BF"/>
            <w:vAlign w:val="bottom"/>
          </w:tcPr>
          <w:p w14:paraId="716252D6" w14:textId="77777777" w:rsidR="00C77AF0" w:rsidRPr="00E76614" w:rsidRDefault="00C77AF0"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Recommendations</w:t>
            </w:r>
          </w:p>
        </w:tc>
        <w:tc>
          <w:tcPr>
            <w:tcW w:w="416" w:type="pct"/>
            <w:shd w:val="clear" w:color="auto" w:fill="5F497A" w:themeFill="accent4" w:themeFillShade="BF"/>
            <w:vAlign w:val="bottom"/>
          </w:tcPr>
          <w:p w14:paraId="6410C83D" w14:textId="77777777" w:rsidR="00C77AF0" w:rsidRPr="00E76614" w:rsidRDefault="00C77AF0" w:rsidP="00E6269F">
            <w:pPr>
              <w:jc w:val="center"/>
              <w:rPr>
                <w:rFonts w:cs="Calibri Light"/>
                <w:b/>
                <w:bCs/>
                <w:color w:val="FFFFFF" w:themeColor="background1"/>
                <w:sz w:val="22"/>
              </w:rPr>
            </w:pPr>
            <w:r w:rsidRPr="00E76614">
              <w:rPr>
                <w:rFonts w:cs="Calibri Light"/>
                <w:b/>
                <w:bCs/>
                <w:color w:val="FFFFFF" w:themeColor="background1"/>
                <w:sz w:val="22"/>
              </w:rPr>
              <w:t>Standards</w:t>
            </w:r>
          </w:p>
        </w:tc>
      </w:tr>
      <w:tr w:rsidR="00AB00C5" w:rsidRPr="00E76614" w14:paraId="25F01664" w14:textId="77777777" w:rsidTr="00662D84">
        <w:trPr>
          <w:trHeight w:val="288"/>
        </w:trPr>
        <w:tc>
          <w:tcPr>
            <w:tcW w:w="624" w:type="pct"/>
          </w:tcPr>
          <w:p w14:paraId="156AEA98" w14:textId="77777777" w:rsidR="00AB00C5" w:rsidRPr="00E76614" w:rsidRDefault="00AB00C5" w:rsidP="00E6269F">
            <w:pPr>
              <w:jc w:val="left"/>
              <w:rPr>
                <w:rFonts w:cs="Calibri Light"/>
                <w:sz w:val="22"/>
              </w:rPr>
            </w:pPr>
            <w:r w:rsidRPr="00E76614">
              <w:rPr>
                <w:rFonts w:cs="Calibri Light"/>
                <w:sz w:val="22"/>
              </w:rPr>
              <w:t>PIP: CDF</w:t>
            </w:r>
          </w:p>
          <w:p w14:paraId="35942AB2" w14:textId="77777777" w:rsidR="00AB00C5" w:rsidRPr="00E76614" w:rsidRDefault="00AB00C5" w:rsidP="00E6269F">
            <w:pPr>
              <w:jc w:val="left"/>
              <w:rPr>
                <w:rFonts w:ascii="Calibri Light" w:hAnsi="Calibri Light" w:cs="Calibri Light"/>
                <w:sz w:val="22"/>
              </w:rPr>
            </w:pPr>
          </w:p>
        </w:tc>
        <w:tc>
          <w:tcPr>
            <w:tcW w:w="1011" w:type="pct"/>
          </w:tcPr>
          <w:p w14:paraId="1036ADFB" w14:textId="0505CBB0" w:rsidR="00AB00C5" w:rsidRPr="00E76614" w:rsidRDefault="00AB00C5" w:rsidP="00E6269F">
            <w:pPr>
              <w:jc w:val="left"/>
              <w:rPr>
                <w:rFonts w:ascii="Calibri Light" w:hAnsi="Calibri Light" w:cs="Calibri Light"/>
                <w:sz w:val="22"/>
              </w:rPr>
            </w:pPr>
            <w:r w:rsidRPr="00E76614">
              <w:rPr>
                <w:rFonts w:cs="Calibri Light"/>
                <w:sz w:val="22"/>
              </w:rPr>
              <w:t>There is high confidence that the PIP</w:t>
            </w:r>
            <w:r w:rsidR="00BE642F" w:rsidRPr="00E76614">
              <w:rPr>
                <w:rFonts w:cs="Calibri Light"/>
                <w:sz w:val="22"/>
              </w:rPr>
              <w:t xml:space="preserve"> Remeasurement 1</w:t>
            </w:r>
            <w:r w:rsidRPr="00E76614">
              <w:rPr>
                <w:rFonts w:cs="Calibri Light"/>
                <w:sz w:val="22"/>
              </w:rPr>
              <w:t xml:space="preserve"> Report adhered to acceptable methodology for determining the aim and methodology of the PIP, identifying barriers, and proposing interventions that address the barriers. There </w:t>
            </w:r>
            <w:r w:rsidR="00BE642F" w:rsidRPr="00E76614">
              <w:rPr>
                <w:rFonts w:cs="Calibri Light"/>
                <w:sz w:val="22"/>
              </w:rPr>
              <w:t xml:space="preserve">is high confidence </w:t>
            </w:r>
            <w:r w:rsidR="00CB761D" w:rsidRPr="00E76614">
              <w:rPr>
                <w:rFonts w:cs="Calibri Light"/>
                <w:sz w:val="22"/>
              </w:rPr>
              <w:t xml:space="preserve">that </w:t>
            </w:r>
            <w:r w:rsidR="00BE642F" w:rsidRPr="00E76614">
              <w:rPr>
                <w:rFonts w:cs="Calibri Light"/>
                <w:sz w:val="22"/>
              </w:rPr>
              <w:t xml:space="preserve">the PIP produced evidence of improvement. </w:t>
            </w:r>
          </w:p>
        </w:tc>
        <w:tc>
          <w:tcPr>
            <w:tcW w:w="1396" w:type="pct"/>
          </w:tcPr>
          <w:p w14:paraId="32452068" w14:textId="77777777" w:rsidR="00AB00C5" w:rsidRPr="00E76614" w:rsidRDefault="00AB00C5" w:rsidP="00E6269F">
            <w:pPr>
              <w:jc w:val="left"/>
              <w:rPr>
                <w:rFonts w:cs="Calibri Light"/>
                <w:sz w:val="22"/>
              </w:rPr>
            </w:pPr>
            <w:r w:rsidRPr="00E76614">
              <w:rPr>
                <w:rFonts w:cs="Calibri Light"/>
                <w:sz w:val="22"/>
              </w:rPr>
              <w:t>N/A</w:t>
            </w:r>
          </w:p>
          <w:p w14:paraId="1CBD3C52" w14:textId="7550A7E0" w:rsidR="00AB00C5" w:rsidRPr="00E76614" w:rsidRDefault="00AB00C5" w:rsidP="00E6269F">
            <w:pPr>
              <w:jc w:val="left"/>
              <w:rPr>
                <w:rFonts w:ascii="Calibri Light" w:hAnsi="Calibri Light" w:cs="Calibri Light"/>
                <w:sz w:val="22"/>
              </w:rPr>
            </w:pPr>
          </w:p>
        </w:tc>
        <w:tc>
          <w:tcPr>
            <w:tcW w:w="1553" w:type="pct"/>
          </w:tcPr>
          <w:p w14:paraId="0AEDBA10" w14:textId="77777777" w:rsidR="00AB00C5" w:rsidRPr="00E76614" w:rsidRDefault="00AB00C5" w:rsidP="00E6269F">
            <w:pPr>
              <w:jc w:val="left"/>
              <w:rPr>
                <w:rFonts w:cs="Calibri Light"/>
                <w:sz w:val="22"/>
              </w:rPr>
            </w:pPr>
            <w:r w:rsidRPr="00E76614">
              <w:rPr>
                <w:rFonts w:cs="Calibri Light"/>
                <w:sz w:val="22"/>
              </w:rPr>
              <w:t>N/A</w:t>
            </w:r>
          </w:p>
          <w:p w14:paraId="22BFC9DE" w14:textId="20F8FC24" w:rsidR="00AB00C5" w:rsidRPr="00E76614" w:rsidRDefault="00AB00C5" w:rsidP="00E6269F">
            <w:pPr>
              <w:jc w:val="left"/>
              <w:rPr>
                <w:rFonts w:ascii="Calibri Light" w:hAnsi="Calibri Light" w:cs="Calibri Light"/>
                <w:sz w:val="22"/>
              </w:rPr>
            </w:pPr>
          </w:p>
        </w:tc>
        <w:tc>
          <w:tcPr>
            <w:tcW w:w="416" w:type="pct"/>
          </w:tcPr>
          <w:p w14:paraId="09CA4CFD" w14:textId="77777777" w:rsidR="00AB00C5" w:rsidRPr="00E76614" w:rsidRDefault="00AB00C5" w:rsidP="00E6269F">
            <w:pPr>
              <w:jc w:val="left"/>
              <w:rPr>
                <w:rFonts w:cs="Calibri Light"/>
                <w:sz w:val="22"/>
              </w:rPr>
            </w:pPr>
            <w:r w:rsidRPr="00E76614">
              <w:rPr>
                <w:rFonts w:cs="Calibri Light"/>
                <w:sz w:val="22"/>
              </w:rPr>
              <w:t>Quality, Timeliness,</w:t>
            </w:r>
          </w:p>
          <w:p w14:paraId="32B00657" w14:textId="30F84C92" w:rsidR="00AB00C5" w:rsidRPr="00E76614" w:rsidRDefault="00AB00C5" w:rsidP="00E6269F">
            <w:pPr>
              <w:jc w:val="left"/>
              <w:rPr>
                <w:rFonts w:cs="Calibri Light"/>
                <w:sz w:val="22"/>
              </w:rPr>
            </w:pPr>
            <w:r w:rsidRPr="00E76614">
              <w:rPr>
                <w:rFonts w:cs="Calibri Light"/>
                <w:sz w:val="22"/>
              </w:rPr>
              <w:t>Access</w:t>
            </w:r>
          </w:p>
        </w:tc>
      </w:tr>
      <w:tr w:rsidR="00E13F3C" w:rsidRPr="00E76614" w14:paraId="780CA8D8" w14:textId="77777777" w:rsidTr="00662D84">
        <w:trPr>
          <w:trHeight w:val="288"/>
        </w:trPr>
        <w:tc>
          <w:tcPr>
            <w:tcW w:w="624" w:type="pct"/>
          </w:tcPr>
          <w:p w14:paraId="0FECEC18" w14:textId="202E3DA3" w:rsidR="00E13F3C" w:rsidRPr="00E76614" w:rsidRDefault="00662D84" w:rsidP="00E6269F">
            <w:pPr>
              <w:keepNext/>
              <w:jc w:val="left"/>
              <w:rPr>
                <w:rFonts w:ascii="Calibri Light" w:hAnsi="Calibri Light" w:cs="Calibri Light"/>
                <w:sz w:val="22"/>
              </w:rPr>
            </w:pPr>
            <w:r w:rsidRPr="00E76614">
              <w:rPr>
                <w:rFonts w:cs="Calibri Light"/>
                <w:sz w:val="22"/>
              </w:rPr>
              <w:t>Performance Measure Validation</w:t>
            </w:r>
            <w:r w:rsidR="00E13F3C" w:rsidRPr="00E76614">
              <w:rPr>
                <w:rFonts w:cs="Calibri Light"/>
                <w:sz w:val="22"/>
              </w:rPr>
              <w:t>: HEDIS measures</w:t>
            </w:r>
          </w:p>
        </w:tc>
        <w:tc>
          <w:tcPr>
            <w:tcW w:w="1011" w:type="pct"/>
          </w:tcPr>
          <w:p w14:paraId="4CE9D5DE" w14:textId="267264EB" w:rsidR="00E13F3C" w:rsidRPr="00E76614" w:rsidRDefault="00E13F3C" w:rsidP="00E6269F">
            <w:pPr>
              <w:keepNext/>
              <w:jc w:val="left"/>
              <w:rPr>
                <w:rFonts w:cs="Calibri Light"/>
                <w:sz w:val="22"/>
              </w:rPr>
            </w:pPr>
            <w:r w:rsidRPr="00E76614">
              <w:rPr>
                <w:rFonts w:cs="Calibri Light"/>
                <w:sz w:val="22"/>
              </w:rPr>
              <w:t xml:space="preserve">ACPP demonstrated compliance with </w:t>
            </w:r>
            <w:r w:rsidR="00662D84" w:rsidRPr="00E76614">
              <w:rPr>
                <w:rFonts w:cs="Calibri Light"/>
                <w:sz w:val="22"/>
              </w:rPr>
              <w:t>information system</w:t>
            </w:r>
            <w:r w:rsidRPr="00E76614">
              <w:rPr>
                <w:rFonts w:cs="Calibri Light"/>
                <w:sz w:val="22"/>
              </w:rPr>
              <w:t xml:space="preserve"> standards. No issues were identified.</w:t>
            </w:r>
            <w:r w:rsidR="00662D84" w:rsidRPr="00E76614">
              <w:rPr>
                <w:rFonts w:cs="Calibri Light"/>
                <w:sz w:val="22"/>
              </w:rPr>
              <w:t xml:space="preserve"> </w:t>
            </w:r>
            <w:r w:rsidRPr="00E76614">
              <w:rPr>
                <w:rFonts w:cs="Calibri Light"/>
                <w:sz w:val="22"/>
              </w:rPr>
              <w:t>The rates for the following measures were above the 90th percentile:</w:t>
            </w:r>
          </w:p>
          <w:p w14:paraId="3FC2F8E4" w14:textId="39657BAE" w:rsidR="00984EC8" w:rsidRPr="00E76614" w:rsidRDefault="00984EC8" w:rsidP="00991827">
            <w:pPr>
              <w:pStyle w:val="ListParagraph"/>
              <w:keepNext/>
              <w:numPr>
                <w:ilvl w:val="0"/>
                <w:numId w:val="36"/>
              </w:numPr>
              <w:jc w:val="left"/>
              <w:rPr>
                <w:rFonts w:cs="Calibri Light"/>
                <w:sz w:val="22"/>
              </w:rPr>
            </w:pPr>
            <w:r w:rsidRPr="00E76614">
              <w:rPr>
                <w:rFonts w:cs="Calibri Light"/>
                <w:sz w:val="22"/>
              </w:rPr>
              <w:t>Timeliness of Prenatal Care: 94.78% (≥</w:t>
            </w:r>
            <w:r w:rsidR="00CB761D" w:rsidRPr="00E76614">
              <w:rPr>
                <w:rFonts w:cs="Calibri Light"/>
                <w:sz w:val="22"/>
              </w:rPr>
              <w:t xml:space="preserve"> </w:t>
            </w:r>
            <w:r w:rsidRPr="00E76614">
              <w:rPr>
                <w:rFonts w:cs="Calibri Light"/>
                <w:sz w:val="22"/>
              </w:rPr>
              <w:t>90th percentile)</w:t>
            </w:r>
          </w:p>
          <w:p w14:paraId="35D31CF8" w14:textId="0B4AB8AF" w:rsidR="00984EC8" w:rsidRPr="00E76614" w:rsidRDefault="00984EC8" w:rsidP="00991827">
            <w:pPr>
              <w:pStyle w:val="ListParagraph"/>
              <w:keepNext/>
              <w:numPr>
                <w:ilvl w:val="0"/>
                <w:numId w:val="36"/>
              </w:numPr>
              <w:jc w:val="left"/>
              <w:rPr>
                <w:rFonts w:cs="Calibri Light"/>
                <w:sz w:val="22"/>
              </w:rPr>
            </w:pPr>
            <w:r w:rsidRPr="00E76614">
              <w:rPr>
                <w:rFonts w:cs="Calibri Light"/>
                <w:sz w:val="22"/>
              </w:rPr>
              <w:t>Postpartum Care: 89.55% (≥</w:t>
            </w:r>
            <w:r w:rsidR="00CB761D" w:rsidRPr="00E76614">
              <w:rPr>
                <w:rFonts w:cs="Calibri Light"/>
                <w:sz w:val="22"/>
              </w:rPr>
              <w:t xml:space="preserve"> </w:t>
            </w:r>
            <w:r w:rsidRPr="00E76614">
              <w:rPr>
                <w:rFonts w:cs="Calibri Light"/>
                <w:sz w:val="22"/>
              </w:rPr>
              <w:t>90th percentile)</w:t>
            </w:r>
          </w:p>
          <w:p w14:paraId="3F685350" w14:textId="77777777" w:rsidR="00CB761D" w:rsidRPr="00E76614" w:rsidRDefault="00984EC8" w:rsidP="00991827">
            <w:pPr>
              <w:pStyle w:val="ListParagraph"/>
              <w:keepNext/>
              <w:numPr>
                <w:ilvl w:val="0"/>
                <w:numId w:val="36"/>
              </w:numPr>
              <w:jc w:val="left"/>
              <w:rPr>
                <w:rFonts w:cs="Calibri Light"/>
                <w:sz w:val="22"/>
              </w:rPr>
            </w:pPr>
            <w:r w:rsidRPr="00E76614">
              <w:rPr>
                <w:rFonts w:cs="Calibri Light"/>
                <w:sz w:val="22"/>
              </w:rPr>
              <w:t xml:space="preserve">Initiation of Alcohol, Opioid, or Other Drug Abuse or Dependence Treatment: 56.64% </w:t>
            </w:r>
          </w:p>
          <w:p w14:paraId="0F2A1E9A" w14:textId="1E2D30FA" w:rsidR="00E13F3C" w:rsidRPr="00E76614" w:rsidRDefault="00984EC8" w:rsidP="00CB761D">
            <w:pPr>
              <w:pStyle w:val="ListParagraph"/>
              <w:keepNext/>
              <w:ind w:left="360"/>
              <w:jc w:val="left"/>
              <w:rPr>
                <w:rFonts w:ascii="Calibri Light" w:hAnsi="Calibri Light" w:cs="Calibri Light"/>
                <w:sz w:val="22"/>
              </w:rPr>
            </w:pPr>
            <w:r w:rsidRPr="00E76614">
              <w:rPr>
                <w:rFonts w:cs="Calibri Light"/>
                <w:sz w:val="22"/>
              </w:rPr>
              <w:t>(≥</w:t>
            </w:r>
            <w:r w:rsidR="00CB761D" w:rsidRPr="00E76614">
              <w:rPr>
                <w:rFonts w:cs="Calibri Light"/>
                <w:sz w:val="22"/>
              </w:rPr>
              <w:t xml:space="preserve"> </w:t>
            </w:r>
            <w:r w:rsidRPr="00E76614">
              <w:rPr>
                <w:rFonts w:cs="Calibri Light"/>
                <w:sz w:val="22"/>
              </w:rPr>
              <w:t>90th percentile)</w:t>
            </w:r>
          </w:p>
        </w:tc>
        <w:tc>
          <w:tcPr>
            <w:tcW w:w="1396" w:type="pct"/>
          </w:tcPr>
          <w:p w14:paraId="0E54AB8D" w14:textId="77777777" w:rsidR="00E13F3C" w:rsidRPr="00E76614" w:rsidRDefault="00E13F3C" w:rsidP="00E6269F">
            <w:pPr>
              <w:jc w:val="left"/>
              <w:rPr>
                <w:rFonts w:cs="Calibri Light"/>
                <w:sz w:val="22"/>
              </w:rPr>
            </w:pPr>
            <w:r w:rsidRPr="00E76614">
              <w:rPr>
                <w:rFonts w:cs="Calibri Light"/>
                <w:sz w:val="22"/>
              </w:rPr>
              <w:t>The following HEDIS rates were below the 25th percentile:</w:t>
            </w:r>
          </w:p>
          <w:p w14:paraId="5BB54AB1" w14:textId="1B615B9D" w:rsidR="00984EC8" w:rsidRPr="00E76614" w:rsidRDefault="00984EC8" w:rsidP="00991827">
            <w:pPr>
              <w:pStyle w:val="ListParagraph"/>
              <w:numPr>
                <w:ilvl w:val="0"/>
                <w:numId w:val="39"/>
              </w:numPr>
              <w:jc w:val="left"/>
              <w:rPr>
                <w:rFonts w:cs="Calibri Light"/>
                <w:sz w:val="22"/>
              </w:rPr>
            </w:pPr>
            <w:r w:rsidRPr="00E76614">
              <w:rPr>
                <w:rFonts w:cs="Calibri Light"/>
                <w:sz w:val="22"/>
              </w:rPr>
              <w:t>Follow-up After Hospitalization for Mental Illness (7 days): 50.34% (&lt;</w:t>
            </w:r>
            <w:r w:rsidR="00CB761D" w:rsidRPr="00E76614">
              <w:rPr>
                <w:rFonts w:cs="Calibri Light"/>
                <w:sz w:val="22"/>
              </w:rPr>
              <w:t xml:space="preserve"> </w:t>
            </w:r>
            <w:r w:rsidRPr="00E76614">
              <w:rPr>
                <w:rFonts w:cs="Calibri Light"/>
                <w:sz w:val="22"/>
              </w:rPr>
              <w:t>25th percentile)</w:t>
            </w:r>
          </w:p>
          <w:p w14:paraId="5DE4B12A" w14:textId="413BDD1A" w:rsidR="00E13F3C" w:rsidRPr="00E76614" w:rsidRDefault="00984EC8" w:rsidP="00991827">
            <w:pPr>
              <w:numPr>
                <w:ilvl w:val="0"/>
                <w:numId w:val="39"/>
              </w:numPr>
              <w:jc w:val="left"/>
              <w:rPr>
                <w:rFonts w:ascii="Calibri Light" w:hAnsi="Calibri Light" w:cs="Calibri Light"/>
                <w:sz w:val="22"/>
              </w:rPr>
            </w:pPr>
            <w:r w:rsidRPr="00E76614">
              <w:rPr>
                <w:rFonts w:cs="Calibri Light"/>
                <w:sz w:val="22"/>
              </w:rPr>
              <w:t>Asthma Medication Ratio: 40</w:t>
            </w:r>
            <w:r w:rsidR="0072010A" w:rsidRPr="00E76614">
              <w:rPr>
                <w:rFonts w:cs="Calibri Light"/>
                <w:sz w:val="22"/>
              </w:rPr>
              <w:t>.00</w:t>
            </w:r>
            <w:r w:rsidRPr="00E76614">
              <w:rPr>
                <w:rFonts w:cs="Calibri Light"/>
                <w:sz w:val="22"/>
              </w:rPr>
              <w:t>% (&lt;</w:t>
            </w:r>
            <w:r w:rsidR="00CB761D" w:rsidRPr="00E76614">
              <w:rPr>
                <w:rFonts w:cs="Calibri Light"/>
                <w:sz w:val="22"/>
              </w:rPr>
              <w:t xml:space="preserve"> </w:t>
            </w:r>
            <w:r w:rsidRPr="00E76614">
              <w:rPr>
                <w:rFonts w:cs="Calibri Light"/>
                <w:sz w:val="22"/>
              </w:rPr>
              <w:t>25th percentile)</w:t>
            </w:r>
          </w:p>
        </w:tc>
        <w:tc>
          <w:tcPr>
            <w:tcW w:w="1553" w:type="pct"/>
          </w:tcPr>
          <w:p w14:paraId="296D9371" w14:textId="0B9445AE" w:rsidR="00E13F3C" w:rsidRPr="00E76614" w:rsidRDefault="00E13F3C" w:rsidP="00E6269F">
            <w:pPr>
              <w:jc w:val="left"/>
              <w:rPr>
                <w:rFonts w:ascii="Calibri Light" w:hAnsi="Calibri Light" w:cs="Calibri Light"/>
                <w:b/>
                <w:bCs/>
                <w:sz w:val="22"/>
                <w:u w:val="single"/>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45AE2D92" w14:textId="77777777" w:rsidR="00E13F3C" w:rsidRPr="00E76614" w:rsidRDefault="00E13F3C" w:rsidP="00E6269F">
            <w:pPr>
              <w:jc w:val="left"/>
              <w:rPr>
                <w:rFonts w:cs="Calibri Light"/>
                <w:sz w:val="22"/>
              </w:rPr>
            </w:pPr>
            <w:r w:rsidRPr="00E76614">
              <w:rPr>
                <w:rFonts w:cs="Calibri Light"/>
                <w:sz w:val="22"/>
              </w:rPr>
              <w:t>Quality, Timeliness,</w:t>
            </w:r>
          </w:p>
          <w:p w14:paraId="6BBE2134" w14:textId="46171BD2" w:rsidR="00E13F3C" w:rsidRPr="00E76614" w:rsidRDefault="00E13F3C" w:rsidP="00E6269F">
            <w:pPr>
              <w:jc w:val="left"/>
              <w:rPr>
                <w:rFonts w:cs="Calibri Light"/>
                <w:sz w:val="22"/>
              </w:rPr>
            </w:pPr>
            <w:r w:rsidRPr="00E76614">
              <w:rPr>
                <w:rFonts w:cs="Calibri Light"/>
                <w:sz w:val="22"/>
              </w:rPr>
              <w:t>Access</w:t>
            </w:r>
          </w:p>
        </w:tc>
      </w:tr>
      <w:tr w:rsidR="008D632E" w:rsidRPr="00E76614" w14:paraId="3556A956" w14:textId="77777777" w:rsidTr="00662D84">
        <w:trPr>
          <w:trHeight w:val="288"/>
        </w:trPr>
        <w:tc>
          <w:tcPr>
            <w:tcW w:w="624" w:type="pct"/>
          </w:tcPr>
          <w:p w14:paraId="7BB55389" w14:textId="5D457F55" w:rsidR="008D632E" w:rsidRPr="00E76614" w:rsidRDefault="00662D84" w:rsidP="00E6269F">
            <w:pPr>
              <w:jc w:val="left"/>
              <w:rPr>
                <w:rFonts w:ascii="Calibri Light" w:hAnsi="Calibri Light" w:cs="Calibri Light"/>
                <w:sz w:val="22"/>
              </w:rPr>
            </w:pPr>
            <w:r w:rsidRPr="00E76614">
              <w:rPr>
                <w:rFonts w:cs="Calibri Light"/>
                <w:sz w:val="22"/>
              </w:rPr>
              <w:t>Performance Measure Validation</w:t>
            </w:r>
            <w:r w:rsidR="008D632E" w:rsidRPr="00E76614">
              <w:rPr>
                <w:rFonts w:cs="Calibri Light"/>
                <w:sz w:val="22"/>
              </w:rPr>
              <w:t>: Non-HEDIS measures</w:t>
            </w:r>
          </w:p>
        </w:tc>
        <w:tc>
          <w:tcPr>
            <w:tcW w:w="1011" w:type="pct"/>
          </w:tcPr>
          <w:p w14:paraId="77E72E8B" w14:textId="0C112DC0" w:rsidR="008D632E" w:rsidRPr="00E76614" w:rsidRDefault="008D632E" w:rsidP="00E6269F">
            <w:pPr>
              <w:jc w:val="left"/>
              <w:rPr>
                <w:rFonts w:cs="Calibri Light"/>
                <w:sz w:val="22"/>
              </w:rPr>
            </w:pPr>
            <w:r w:rsidRPr="00E76614">
              <w:rPr>
                <w:rFonts w:cs="Calibri Light"/>
                <w:sz w:val="22"/>
              </w:rPr>
              <w:t>No issues were identified.</w:t>
            </w:r>
            <w:r w:rsidR="00662D84" w:rsidRPr="00E76614">
              <w:rPr>
                <w:rFonts w:cs="Calibri Light"/>
                <w:sz w:val="22"/>
              </w:rPr>
              <w:t xml:space="preserve"> </w:t>
            </w:r>
            <w:r w:rsidRPr="00E76614">
              <w:rPr>
                <w:rFonts w:cs="Calibri Light"/>
                <w:sz w:val="22"/>
              </w:rPr>
              <w:t>The following measures rates were above the goal benchmark:</w:t>
            </w:r>
          </w:p>
          <w:p w14:paraId="322363A9" w14:textId="10CBAE5A" w:rsidR="00AA1295" w:rsidRPr="00E76614" w:rsidRDefault="00AA1295" w:rsidP="00991827">
            <w:pPr>
              <w:pStyle w:val="ListParagraph"/>
              <w:numPr>
                <w:ilvl w:val="0"/>
                <w:numId w:val="39"/>
              </w:numPr>
              <w:jc w:val="left"/>
              <w:rPr>
                <w:rFonts w:cs="Calibri Light"/>
                <w:sz w:val="22"/>
              </w:rPr>
            </w:pPr>
            <w:r w:rsidRPr="00E76614">
              <w:rPr>
                <w:rFonts w:cs="Calibri Light"/>
                <w:sz w:val="22"/>
              </w:rPr>
              <w:t>PC MES Communication+ Child</w:t>
            </w:r>
          </w:p>
          <w:p w14:paraId="12B31EC4" w14:textId="1430020F" w:rsidR="00AA1295" w:rsidRPr="00E76614" w:rsidRDefault="00AA1295" w:rsidP="00991827">
            <w:pPr>
              <w:pStyle w:val="ListParagraph"/>
              <w:numPr>
                <w:ilvl w:val="0"/>
                <w:numId w:val="39"/>
              </w:numPr>
              <w:jc w:val="left"/>
              <w:rPr>
                <w:rFonts w:cs="Calibri Light"/>
                <w:sz w:val="22"/>
              </w:rPr>
            </w:pPr>
            <w:r w:rsidRPr="00E76614">
              <w:rPr>
                <w:rFonts w:cs="Calibri Light"/>
                <w:sz w:val="22"/>
              </w:rPr>
              <w:t>PC MES Communication+ Adult</w:t>
            </w:r>
          </w:p>
          <w:p w14:paraId="397727E1" w14:textId="77777777" w:rsidR="006C7F77" w:rsidRPr="00E76614" w:rsidRDefault="00AA1295" w:rsidP="00991827">
            <w:pPr>
              <w:pStyle w:val="ListParagraph"/>
              <w:numPr>
                <w:ilvl w:val="0"/>
                <w:numId w:val="39"/>
              </w:numPr>
              <w:jc w:val="left"/>
              <w:rPr>
                <w:rFonts w:cs="Calibri Light"/>
                <w:sz w:val="22"/>
              </w:rPr>
            </w:pPr>
            <w:r w:rsidRPr="00E76614">
              <w:rPr>
                <w:rFonts w:cs="Calibri Light"/>
                <w:sz w:val="22"/>
              </w:rPr>
              <w:t>PC MES Knowledge of Patient+ Adult</w:t>
            </w:r>
          </w:p>
          <w:p w14:paraId="1DF48F6E" w14:textId="70EC6F4F" w:rsidR="006C7F77" w:rsidRPr="00E76614" w:rsidRDefault="006C7F77" w:rsidP="00991827">
            <w:pPr>
              <w:pStyle w:val="ListParagraph"/>
              <w:numPr>
                <w:ilvl w:val="0"/>
                <w:numId w:val="39"/>
              </w:numPr>
              <w:jc w:val="left"/>
              <w:rPr>
                <w:rFonts w:cs="Calibri Light"/>
                <w:sz w:val="22"/>
              </w:rPr>
            </w:pPr>
            <w:r w:rsidRPr="00E76614">
              <w:rPr>
                <w:rFonts w:cs="Calibri Light"/>
                <w:sz w:val="22"/>
              </w:rPr>
              <w:t>PC MES Willingness to Recommend+ Child)</w:t>
            </w:r>
          </w:p>
          <w:p w14:paraId="3133AF71" w14:textId="564C47E4" w:rsidR="006C7F77" w:rsidRPr="00E76614" w:rsidRDefault="006C7F77" w:rsidP="00991827">
            <w:pPr>
              <w:pStyle w:val="ListParagraph"/>
              <w:numPr>
                <w:ilvl w:val="0"/>
                <w:numId w:val="40"/>
              </w:numPr>
              <w:jc w:val="left"/>
              <w:rPr>
                <w:rFonts w:cs="Calibri Light"/>
                <w:sz w:val="22"/>
              </w:rPr>
            </w:pPr>
            <w:r w:rsidRPr="00E76614">
              <w:rPr>
                <w:rFonts w:cs="Calibri Light"/>
                <w:sz w:val="22"/>
              </w:rPr>
              <w:t>Topical Fluoride for Children</w:t>
            </w:r>
          </w:p>
          <w:p w14:paraId="7652BC3B" w14:textId="50F5F38D" w:rsidR="008D632E" w:rsidRPr="00E76614" w:rsidRDefault="006C7F77" w:rsidP="00991827">
            <w:pPr>
              <w:pStyle w:val="ListParagraph"/>
              <w:numPr>
                <w:ilvl w:val="0"/>
                <w:numId w:val="40"/>
              </w:numPr>
              <w:jc w:val="left"/>
            </w:pPr>
            <w:r w:rsidRPr="00E76614">
              <w:rPr>
                <w:rFonts w:cs="Calibri Light"/>
                <w:sz w:val="22"/>
              </w:rPr>
              <w:t>Developmental Screening in the First 3 Years of Life</w:t>
            </w:r>
          </w:p>
        </w:tc>
        <w:tc>
          <w:tcPr>
            <w:tcW w:w="1396" w:type="pct"/>
          </w:tcPr>
          <w:p w14:paraId="7F6D5B4C" w14:textId="77777777" w:rsidR="008D632E" w:rsidRPr="00E76614" w:rsidRDefault="008D632E" w:rsidP="00E6269F">
            <w:pPr>
              <w:jc w:val="left"/>
              <w:rPr>
                <w:rFonts w:cs="Calibri Light"/>
                <w:sz w:val="22"/>
              </w:rPr>
            </w:pPr>
            <w:r w:rsidRPr="00E76614">
              <w:rPr>
                <w:rFonts w:cs="Calibri Light"/>
                <w:sz w:val="22"/>
              </w:rPr>
              <w:t>The following measures rates were below the goal benchmark:</w:t>
            </w:r>
          </w:p>
          <w:p w14:paraId="666969D2" w14:textId="33756E74"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Knowledge of Patient+ Child</w:t>
            </w:r>
          </w:p>
          <w:p w14:paraId="25AD8477" w14:textId="782EFBC7"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Willingness to Recommend+ Adult</w:t>
            </w:r>
          </w:p>
          <w:p w14:paraId="0CBF9596" w14:textId="3D7DE759"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Integration of Care+ Child</w:t>
            </w:r>
          </w:p>
          <w:p w14:paraId="2CDA527E" w14:textId="07FEF81A" w:rsidR="00AA1295" w:rsidRPr="00E76614" w:rsidRDefault="00AA1295" w:rsidP="00991827">
            <w:pPr>
              <w:pStyle w:val="ListParagraph"/>
              <w:numPr>
                <w:ilvl w:val="0"/>
                <w:numId w:val="40"/>
              </w:numPr>
              <w:jc w:val="left"/>
              <w:rPr>
                <w:rFonts w:cs="Calibri Light"/>
                <w:sz w:val="22"/>
              </w:rPr>
            </w:pPr>
            <w:r w:rsidRPr="00E76614">
              <w:rPr>
                <w:rFonts w:cs="Calibri Light"/>
                <w:sz w:val="22"/>
              </w:rPr>
              <w:t>PC MES Integration of Care+ Adult</w:t>
            </w:r>
          </w:p>
          <w:p w14:paraId="5F0C213D" w14:textId="4ED5ED8E" w:rsidR="008D632E" w:rsidRPr="00E76614" w:rsidRDefault="00AA1295" w:rsidP="00991827">
            <w:pPr>
              <w:pStyle w:val="ListParagraph"/>
              <w:numPr>
                <w:ilvl w:val="0"/>
                <w:numId w:val="40"/>
              </w:numPr>
              <w:jc w:val="left"/>
              <w:rPr>
                <w:rFonts w:ascii="Calibri Light" w:hAnsi="Calibri Light" w:cs="Calibri Light"/>
                <w:sz w:val="22"/>
              </w:rPr>
            </w:pPr>
            <w:r w:rsidRPr="00E76614">
              <w:rPr>
                <w:rFonts w:cs="Calibri Light"/>
                <w:sz w:val="22"/>
              </w:rPr>
              <w:t>Screening for Depression and Follow-</w:t>
            </w:r>
            <w:r w:rsidR="00662D84" w:rsidRPr="00E76614">
              <w:rPr>
                <w:rFonts w:cs="Calibri Light"/>
                <w:sz w:val="22"/>
              </w:rPr>
              <w:t>u</w:t>
            </w:r>
            <w:r w:rsidRPr="00E76614">
              <w:rPr>
                <w:rFonts w:cs="Calibri Light"/>
                <w:sz w:val="22"/>
              </w:rPr>
              <w:t>p Plan</w:t>
            </w:r>
          </w:p>
        </w:tc>
        <w:tc>
          <w:tcPr>
            <w:tcW w:w="1553" w:type="pct"/>
          </w:tcPr>
          <w:p w14:paraId="6F63FA19" w14:textId="480A8A0B" w:rsidR="008D632E" w:rsidRPr="00E76614" w:rsidRDefault="008D632E" w:rsidP="00E6269F">
            <w:pPr>
              <w:jc w:val="left"/>
              <w:rPr>
                <w:rFonts w:ascii="Calibri Light" w:hAnsi="Calibri Light" w:cs="Calibri Light"/>
                <w:sz w:val="22"/>
              </w:rPr>
            </w:pPr>
            <w:r w:rsidRPr="00E76614">
              <w:rPr>
                <w:rFonts w:cs="Calibri Light"/>
                <w:sz w:val="22"/>
              </w:rPr>
              <w:t>ACPP should conduct a root cause analysis and design quality improvement interventions to increase quality measures’ rates and to improve members’ appropriate access to the services evaluated by these measures.</w:t>
            </w:r>
          </w:p>
        </w:tc>
        <w:tc>
          <w:tcPr>
            <w:tcW w:w="416" w:type="pct"/>
          </w:tcPr>
          <w:p w14:paraId="575E9732" w14:textId="77777777" w:rsidR="008D632E" w:rsidRPr="00E76614" w:rsidRDefault="008D632E" w:rsidP="00E6269F">
            <w:pPr>
              <w:jc w:val="left"/>
              <w:rPr>
                <w:rFonts w:cs="Calibri Light"/>
                <w:sz w:val="22"/>
              </w:rPr>
            </w:pPr>
            <w:r w:rsidRPr="00E76614">
              <w:rPr>
                <w:rFonts w:cs="Calibri Light"/>
                <w:sz w:val="22"/>
              </w:rPr>
              <w:t>Quality, Timeliness,</w:t>
            </w:r>
          </w:p>
          <w:p w14:paraId="697E8239" w14:textId="62DB32C7" w:rsidR="008D632E" w:rsidRPr="00E76614" w:rsidRDefault="008D632E" w:rsidP="00E6269F">
            <w:pPr>
              <w:jc w:val="left"/>
              <w:rPr>
                <w:rFonts w:cs="Calibri Light"/>
                <w:sz w:val="22"/>
              </w:rPr>
            </w:pPr>
            <w:r w:rsidRPr="00E76614">
              <w:rPr>
                <w:rFonts w:cs="Calibri Light"/>
                <w:sz w:val="22"/>
              </w:rPr>
              <w:t>Access</w:t>
            </w:r>
          </w:p>
        </w:tc>
      </w:tr>
      <w:tr w:rsidR="000C194A" w:rsidRPr="00E76614" w14:paraId="49C525C4" w14:textId="77777777" w:rsidTr="00662D84">
        <w:trPr>
          <w:trHeight w:val="288"/>
        </w:trPr>
        <w:tc>
          <w:tcPr>
            <w:tcW w:w="624" w:type="pct"/>
          </w:tcPr>
          <w:p w14:paraId="3ECB2534" w14:textId="77777777" w:rsidR="000C194A" w:rsidRPr="00E76614" w:rsidRDefault="000C194A" w:rsidP="00E6269F">
            <w:pPr>
              <w:jc w:val="left"/>
              <w:rPr>
                <w:rFonts w:cs="Calibri Light"/>
                <w:sz w:val="22"/>
              </w:rPr>
            </w:pPr>
            <w:r w:rsidRPr="00E76614">
              <w:rPr>
                <w:rFonts w:cs="Calibri Light"/>
                <w:sz w:val="22"/>
              </w:rPr>
              <w:t>Compliance Review</w:t>
            </w:r>
          </w:p>
          <w:p w14:paraId="1204E693" w14:textId="77777777" w:rsidR="000C194A" w:rsidRPr="00E76614" w:rsidRDefault="000C194A" w:rsidP="00E6269F">
            <w:pPr>
              <w:jc w:val="left"/>
              <w:rPr>
                <w:rFonts w:ascii="Calibri Light" w:hAnsi="Calibri Light" w:cs="Calibri Light"/>
                <w:sz w:val="22"/>
              </w:rPr>
            </w:pPr>
          </w:p>
        </w:tc>
        <w:tc>
          <w:tcPr>
            <w:tcW w:w="1011" w:type="pct"/>
          </w:tcPr>
          <w:p w14:paraId="4A608AB3" w14:textId="7448F030" w:rsidR="000C194A" w:rsidRPr="00E76614" w:rsidRDefault="000C194A" w:rsidP="00E6269F">
            <w:pPr>
              <w:jc w:val="left"/>
              <w:rPr>
                <w:rFonts w:cs="Calibri Light"/>
                <w:sz w:val="22"/>
              </w:rPr>
            </w:pPr>
            <w:r w:rsidRPr="00E76614">
              <w:rPr>
                <w:rFonts w:cs="Calibri Light"/>
                <w:sz w:val="22"/>
              </w:rPr>
              <w:t>Tufts UMass demonstrated compliance with most of the federal and state contractual standards.</w:t>
            </w:r>
            <w:r w:rsidR="00CB761D" w:rsidRPr="00E76614">
              <w:rPr>
                <w:rFonts w:cs="Calibri Light"/>
                <w:sz w:val="22"/>
              </w:rPr>
              <w:t xml:space="preserve"> </w:t>
            </w:r>
            <w:r w:rsidRPr="00E76614">
              <w:rPr>
                <w:rFonts w:cs="Calibri Light"/>
                <w:sz w:val="22"/>
              </w:rPr>
              <w:t xml:space="preserve">MCP addressed </w:t>
            </w:r>
            <w:r w:rsidR="001A0273" w:rsidRPr="00E76614">
              <w:rPr>
                <w:rFonts w:cs="Calibri Light"/>
                <w:sz w:val="22"/>
              </w:rPr>
              <w:t xml:space="preserve">the following </w:t>
            </w:r>
            <w:r w:rsidRPr="00E76614">
              <w:rPr>
                <w:rFonts w:cs="Calibri Light"/>
                <w:sz w:val="22"/>
              </w:rPr>
              <w:t>opportunities for improvement from the prior compliance review</w:t>
            </w:r>
            <w:r w:rsidR="001A0273" w:rsidRPr="00E76614">
              <w:rPr>
                <w:rFonts w:cs="Calibri Light"/>
                <w:sz w:val="22"/>
              </w:rPr>
              <w:t>:</w:t>
            </w:r>
          </w:p>
          <w:p w14:paraId="3E5B1DF1" w14:textId="2D335E58" w:rsidR="001A0273" w:rsidRPr="00E76614" w:rsidRDefault="001A0273" w:rsidP="00991827">
            <w:pPr>
              <w:pStyle w:val="ListParagraph"/>
              <w:numPr>
                <w:ilvl w:val="0"/>
                <w:numId w:val="154"/>
              </w:numPr>
              <w:rPr>
                <w:rFonts w:cs="Calibri Light"/>
                <w:sz w:val="22"/>
              </w:rPr>
            </w:pPr>
            <w:r w:rsidRPr="00E76614">
              <w:rPr>
                <w:rFonts w:cs="Calibri Light"/>
                <w:sz w:val="22"/>
              </w:rPr>
              <w:t>Availability of services (5)</w:t>
            </w:r>
          </w:p>
          <w:p w14:paraId="74B5D6A8" w14:textId="26B72804" w:rsidR="001A0273" w:rsidRPr="00E76614" w:rsidRDefault="001A0273" w:rsidP="00991827">
            <w:pPr>
              <w:pStyle w:val="ListParagraph"/>
              <w:numPr>
                <w:ilvl w:val="0"/>
                <w:numId w:val="154"/>
              </w:numPr>
              <w:rPr>
                <w:rFonts w:cs="Calibri Light"/>
                <w:sz w:val="22"/>
              </w:rPr>
            </w:pPr>
            <w:r w:rsidRPr="00E76614">
              <w:rPr>
                <w:rFonts w:cs="Calibri Light"/>
                <w:sz w:val="22"/>
              </w:rPr>
              <w:t xml:space="preserve">Coverage and authorization of services (1) </w:t>
            </w:r>
          </w:p>
          <w:p w14:paraId="62AC98EA" w14:textId="5B86F752" w:rsidR="001A0273" w:rsidRPr="00E76614" w:rsidRDefault="001A0273" w:rsidP="00991827">
            <w:pPr>
              <w:pStyle w:val="ListParagraph"/>
              <w:numPr>
                <w:ilvl w:val="0"/>
                <w:numId w:val="154"/>
              </w:numPr>
              <w:rPr>
                <w:rFonts w:cs="Calibri Light"/>
                <w:sz w:val="22"/>
              </w:rPr>
            </w:pPr>
            <w:r w:rsidRPr="00E76614">
              <w:rPr>
                <w:rFonts w:cs="Calibri Light"/>
                <w:sz w:val="22"/>
              </w:rPr>
              <w:t>Care coordination (13)</w:t>
            </w:r>
          </w:p>
          <w:p w14:paraId="6734C32E" w14:textId="63CAE4C5" w:rsidR="001A0273" w:rsidRPr="00E76614" w:rsidRDefault="001A0273" w:rsidP="00991827">
            <w:pPr>
              <w:pStyle w:val="ListParagraph"/>
              <w:numPr>
                <w:ilvl w:val="0"/>
                <w:numId w:val="154"/>
              </w:numPr>
              <w:rPr>
                <w:rFonts w:cs="Calibri Light"/>
                <w:sz w:val="22"/>
              </w:rPr>
            </w:pPr>
            <w:r w:rsidRPr="00E76614">
              <w:rPr>
                <w:rFonts w:cs="Calibri Light"/>
                <w:sz w:val="22"/>
              </w:rPr>
              <w:t>Grievances and appeals (4)</w:t>
            </w:r>
          </w:p>
          <w:p w14:paraId="610E5EAE" w14:textId="08272152" w:rsidR="001A0273" w:rsidRPr="00E76614" w:rsidRDefault="001A0273" w:rsidP="00991827">
            <w:pPr>
              <w:pStyle w:val="ListParagraph"/>
              <w:numPr>
                <w:ilvl w:val="0"/>
                <w:numId w:val="154"/>
              </w:numPr>
              <w:rPr>
                <w:rFonts w:ascii="Calibri Light" w:hAnsi="Calibri Light" w:cs="Calibri Light"/>
                <w:sz w:val="22"/>
              </w:rPr>
            </w:pPr>
            <w:r w:rsidRPr="00E76614">
              <w:rPr>
                <w:rFonts w:cs="Calibri Light"/>
                <w:sz w:val="22"/>
              </w:rPr>
              <w:t>QAPI (18)</w:t>
            </w:r>
          </w:p>
        </w:tc>
        <w:tc>
          <w:tcPr>
            <w:tcW w:w="1396" w:type="pct"/>
          </w:tcPr>
          <w:p w14:paraId="659AE0D2" w14:textId="77777777" w:rsidR="001A0273" w:rsidRPr="00E76614" w:rsidRDefault="001A0273" w:rsidP="00E6269F">
            <w:pPr>
              <w:keepNext/>
              <w:jc w:val="left"/>
              <w:rPr>
                <w:rFonts w:cs="Calibri Light"/>
                <w:sz w:val="22"/>
              </w:rPr>
            </w:pPr>
            <w:r w:rsidRPr="00E76614">
              <w:rPr>
                <w:rFonts w:cs="Calibri Light"/>
                <w:sz w:val="22"/>
              </w:rPr>
              <w:t xml:space="preserve">Partial compliance remains with the requirements in the following domains: </w:t>
            </w:r>
          </w:p>
          <w:p w14:paraId="1A1AC6C9" w14:textId="60360D72" w:rsidR="001A0273" w:rsidRPr="00E76614" w:rsidRDefault="001A0273" w:rsidP="00991827">
            <w:pPr>
              <w:pStyle w:val="ListParagraph"/>
              <w:numPr>
                <w:ilvl w:val="0"/>
                <w:numId w:val="153"/>
              </w:numPr>
              <w:rPr>
                <w:rFonts w:cs="Calibri Light"/>
                <w:sz w:val="22"/>
              </w:rPr>
            </w:pPr>
            <w:r w:rsidRPr="00E76614">
              <w:rPr>
                <w:rFonts w:cs="Calibri Light"/>
                <w:sz w:val="22"/>
              </w:rPr>
              <w:t>Disenrollment requirements and limitations (1)</w:t>
            </w:r>
          </w:p>
          <w:p w14:paraId="5207DA11" w14:textId="14AEB345" w:rsidR="001A0273" w:rsidRPr="00E76614" w:rsidRDefault="001A0273" w:rsidP="00991827">
            <w:pPr>
              <w:pStyle w:val="ListParagraph"/>
              <w:numPr>
                <w:ilvl w:val="0"/>
                <w:numId w:val="153"/>
              </w:numPr>
              <w:rPr>
                <w:rFonts w:cs="Calibri Light"/>
                <w:sz w:val="22"/>
              </w:rPr>
            </w:pPr>
            <w:r w:rsidRPr="00E76614">
              <w:rPr>
                <w:rFonts w:cs="Calibri Light"/>
                <w:sz w:val="22"/>
              </w:rPr>
              <w:t>Care coordination (16)</w:t>
            </w:r>
          </w:p>
          <w:p w14:paraId="7F532BC6" w14:textId="6298E8C4" w:rsidR="000C194A" w:rsidRPr="00E76614" w:rsidRDefault="001A0273" w:rsidP="00991827">
            <w:pPr>
              <w:pStyle w:val="ListParagraph"/>
              <w:numPr>
                <w:ilvl w:val="0"/>
                <w:numId w:val="153"/>
              </w:numPr>
              <w:rPr>
                <w:rFonts w:ascii="Calibri Light" w:hAnsi="Calibri Light" w:cs="Calibri Light"/>
                <w:szCs w:val="24"/>
              </w:rPr>
            </w:pPr>
            <w:r w:rsidRPr="00E76614">
              <w:rPr>
                <w:rFonts w:cs="Calibri Light"/>
                <w:sz w:val="22"/>
              </w:rPr>
              <w:t>Health information systems (1)</w:t>
            </w:r>
          </w:p>
        </w:tc>
        <w:tc>
          <w:tcPr>
            <w:tcW w:w="1553" w:type="pct"/>
          </w:tcPr>
          <w:p w14:paraId="53E0C55A" w14:textId="2231A750" w:rsidR="000C194A" w:rsidRPr="00E76614" w:rsidRDefault="000C194A" w:rsidP="00E6269F">
            <w:pPr>
              <w:jc w:val="left"/>
              <w:rPr>
                <w:rFonts w:cs="Calibri Light"/>
                <w:sz w:val="22"/>
              </w:rPr>
            </w:pPr>
            <w:r w:rsidRPr="00E76614">
              <w:rPr>
                <w:rFonts w:cs="Calibri Light"/>
                <w:sz w:val="22"/>
              </w:rPr>
              <w:t>MCP is required to address all deficient and partially met requirements based on IPRO’s recommendations outlined in the final validation tools sent by IPRO to the MCP on 1/31/2025. IPRO will monitor the status of all recommendations as part of the EQR processes and follow up with the MCP before the end of CY 202</w:t>
            </w:r>
            <w:r w:rsidR="001A0273" w:rsidRPr="00E76614">
              <w:rPr>
                <w:rFonts w:cs="Calibri Light"/>
                <w:sz w:val="22"/>
              </w:rPr>
              <w:t>6</w:t>
            </w:r>
            <w:r w:rsidRPr="00E76614">
              <w:rPr>
                <w:rFonts w:cs="Calibri Light"/>
                <w:sz w:val="22"/>
              </w:rPr>
              <w:t xml:space="preserve">. </w:t>
            </w:r>
          </w:p>
          <w:p w14:paraId="34C340B8" w14:textId="11250295" w:rsidR="000C194A" w:rsidRPr="00E76614" w:rsidRDefault="000C194A" w:rsidP="00E6269F">
            <w:pPr>
              <w:jc w:val="left"/>
              <w:rPr>
                <w:rFonts w:ascii="Calibri Light" w:hAnsi="Calibri Light" w:cs="Calibri Light"/>
                <w:sz w:val="22"/>
              </w:rPr>
            </w:pPr>
          </w:p>
        </w:tc>
        <w:tc>
          <w:tcPr>
            <w:tcW w:w="416" w:type="pct"/>
          </w:tcPr>
          <w:p w14:paraId="23A1AD1C" w14:textId="77777777" w:rsidR="000C194A" w:rsidRPr="00E76614" w:rsidRDefault="000C194A" w:rsidP="00E6269F">
            <w:pPr>
              <w:jc w:val="left"/>
              <w:rPr>
                <w:rFonts w:cs="Calibri Light"/>
                <w:sz w:val="22"/>
              </w:rPr>
            </w:pPr>
            <w:r w:rsidRPr="00E76614">
              <w:rPr>
                <w:rFonts w:cs="Calibri Light"/>
                <w:sz w:val="22"/>
              </w:rPr>
              <w:t>Quality, Timeliness,</w:t>
            </w:r>
          </w:p>
          <w:p w14:paraId="41969B00" w14:textId="0C7AC5D8" w:rsidR="000C194A" w:rsidRPr="00E76614" w:rsidRDefault="000C194A" w:rsidP="00E6269F">
            <w:pPr>
              <w:jc w:val="left"/>
              <w:rPr>
                <w:rFonts w:cs="Calibri Light"/>
                <w:sz w:val="22"/>
              </w:rPr>
            </w:pPr>
            <w:r w:rsidRPr="00E76614">
              <w:rPr>
                <w:rFonts w:cs="Calibri Light"/>
                <w:sz w:val="22"/>
              </w:rPr>
              <w:t>Access</w:t>
            </w:r>
          </w:p>
        </w:tc>
      </w:tr>
      <w:tr w:rsidR="00905498" w:rsidRPr="00E76614" w14:paraId="6E5BCE16" w14:textId="77777777" w:rsidTr="00905498">
        <w:trPr>
          <w:trHeight w:val="288"/>
        </w:trPr>
        <w:tc>
          <w:tcPr>
            <w:tcW w:w="624" w:type="pct"/>
          </w:tcPr>
          <w:p w14:paraId="62AA1EA3" w14:textId="0D202447" w:rsidR="00905498" w:rsidRPr="00E76614" w:rsidRDefault="00905498" w:rsidP="00E6269F">
            <w:pPr>
              <w:jc w:val="left"/>
              <w:rPr>
                <w:rFonts w:ascii="Calibri Light" w:hAnsi="Calibri Light" w:cs="Calibri Light"/>
                <w:sz w:val="22"/>
                <w:szCs w:val="20"/>
                <w:highlight w:val="green"/>
              </w:rPr>
            </w:pPr>
            <w:r w:rsidRPr="00E76614">
              <w:rPr>
                <w:rFonts w:cs="Calibri Light"/>
                <w:sz w:val="22"/>
                <w:szCs w:val="20"/>
              </w:rPr>
              <w:t xml:space="preserve">Network Adequacy: Information Systems and Quality of Provider Data </w:t>
            </w:r>
            <w:r w:rsidR="00CB761D" w:rsidRPr="00E76614">
              <w:rPr>
                <w:rFonts w:cs="Calibri Light"/>
                <w:sz w:val="22"/>
                <w:szCs w:val="20"/>
              </w:rPr>
              <w:t>−</w:t>
            </w:r>
            <w:r w:rsidRPr="00E76614">
              <w:rPr>
                <w:rFonts w:cs="Calibri Light"/>
                <w:sz w:val="22"/>
                <w:szCs w:val="20"/>
              </w:rPr>
              <w:t xml:space="preserve"> Duplicates</w:t>
            </w:r>
          </w:p>
        </w:tc>
        <w:tc>
          <w:tcPr>
            <w:tcW w:w="1011" w:type="pct"/>
          </w:tcPr>
          <w:p w14:paraId="33663226" w14:textId="251C72D7"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w:t>
            </w:r>
            <w:r w:rsidR="00CB761D" w:rsidRPr="00E76614">
              <w:rPr>
                <w:rFonts w:cs="Calibri Light"/>
                <w:sz w:val="22"/>
                <w:szCs w:val="20"/>
              </w:rPr>
              <w:t>,</w:t>
            </w:r>
            <w:r w:rsidRPr="00E76614">
              <w:rPr>
                <w:rFonts w:cs="Calibri Light"/>
                <w:sz w:val="22"/>
                <w:szCs w:val="20"/>
              </w:rPr>
              <w:t xml:space="preserve"> except for duplicative provider records and incorrect provider directory information.</w:t>
            </w:r>
          </w:p>
        </w:tc>
        <w:tc>
          <w:tcPr>
            <w:tcW w:w="1396" w:type="pct"/>
          </w:tcPr>
          <w:p w14:paraId="729EBAF6" w14:textId="4F6E5AAD" w:rsidR="00905498" w:rsidRPr="00E76614" w:rsidRDefault="00905498" w:rsidP="00E6269F">
            <w:pPr>
              <w:contextualSpacing/>
              <w:jc w:val="left"/>
              <w:rPr>
                <w:rFonts w:ascii="Calibri Light" w:hAnsi="Calibri Light" w:cs="Calibri Light"/>
                <w:sz w:val="22"/>
                <w:szCs w:val="20"/>
              </w:rPr>
            </w:pPr>
            <w:r w:rsidRPr="00E76614">
              <w:rPr>
                <w:rFonts w:cs="Calibri Light"/>
                <w:sz w:val="22"/>
                <w:szCs w:val="20"/>
              </w:rPr>
              <w:t>Tufts UM</w:t>
            </w:r>
            <w:r w:rsidR="00CB761D" w:rsidRPr="00E76614">
              <w:rPr>
                <w:rFonts w:cs="Calibri Light"/>
                <w:sz w:val="22"/>
                <w:szCs w:val="20"/>
              </w:rPr>
              <w:t>ass</w:t>
            </w:r>
            <w:r w:rsidRPr="00E76614">
              <w:rPr>
                <w:rFonts w:cs="Calibri Light"/>
                <w:sz w:val="22"/>
                <w:szCs w:val="20"/>
              </w:rPr>
              <w:t xml:space="preserve"> submitted some duplicates for individual and facility providers due to submitting identical records for the analysis. IPRO removed a total of 14 duplicate providers from the Tufts UMASS data prior to conducting the analysis.</w:t>
            </w:r>
          </w:p>
        </w:tc>
        <w:tc>
          <w:tcPr>
            <w:tcW w:w="1553" w:type="pct"/>
          </w:tcPr>
          <w:p w14:paraId="62B99365" w14:textId="57997E01" w:rsidR="00905498" w:rsidRPr="00E76614" w:rsidRDefault="00905498" w:rsidP="00E6269F">
            <w:pPr>
              <w:jc w:val="left"/>
              <w:rPr>
                <w:rFonts w:cs="Calibri Light"/>
                <w:sz w:val="22"/>
                <w:szCs w:val="20"/>
              </w:rPr>
            </w:pPr>
            <w:r w:rsidRPr="00E76614">
              <w:rPr>
                <w:rFonts w:cs="Calibri Light"/>
                <w:sz w:val="22"/>
                <w:szCs w:val="20"/>
              </w:rPr>
              <w:t>Tufts UM</w:t>
            </w:r>
            <w:r w:rsidR="00CB761D" w:rsidRPr="00E76614">
              <w:rPr>
                <w:rFonts w:cs="Calibri Light"/>
                <w:sz w:val="22"/>
                <w:szCs w:val="20"/>
              </w:rPr>
              <w:t>ass</w:t>
            </w:r>
            <w:r w:rsidRPr="00E76614">
              <w:rPr>
                <w:rFonts w:cs="Calibri Light"/>
                <w:sz w:val="22"/>
                <w:szCs w:val="20"/>
              </w:rPr>
              <w:t xml:space="preserve"> should further clean and deduplicate the provider data prior to conducting any network analyses or submitting provider data for the EQR analysis.</w:t>
            </w:r>
          </w:p>
          <w:p w14:paraId="4E77636E" w14:textId="695A5926" w:rsidR="00905498" w:rsidRPr="00E76614" w:rsidRDefault="00905498" w:rsidP="00E6269F">
            <w:pPr>
              <w:jc w:val="left"/>
              <w:rPr>
                <w:rFonts w:ascii="Calibri Light" w:hAnsi="Calibri Light" w:cs="Calibri Light"/>
                <w:sz w:val="22"/>
                <w:szCs w:val="20"/>
              </w:rPr>
            </w:pPr>
          </w:p>
        </w:tc>
        <w:tc>
          <w:tcPr>
            <w:tcW w:w="416" w:type="pct"/>
          </w:tcPr>
          <w:p w14:paraId="552E5ABC" w14:textId="5E9EF3C4" w:rsidR="00905498" w:rsidRPr="00E76614" w:rsidRDefault="00905498" w:rsidP="00E6269F">
            <w:pPr>
              <w:jc w:val="left"/>
              <w:rPr>
                <w:rFonts w:cs="Calibri Light"/>
                <w:sz w:val="22"/>
                <w:szCs w:val="20"/>
                <w:highlight w:val="green"/>
              </w:rPr>
            </w:pPr>
            <w:r w:rsidRPr="00E76614">
              <w:rPr>
                <w:rFonts w:cs="Calibri Light"/>
                <w:sz w:val="22"/>
                <w:szCs w:val="20"/>
              </w:rPr>
              <w:t>Quality, Access, Timeliness</w:t>
            </w:r>
          </w:p>
        </w:tc>
      </w:tr>
      <w:tr w:rsidR="00905498" w:rsidRPr="00E76614" w14:paraId="49BB916F" w14:textId="77777777" w:rsidTr="00905498">
        <w:trPr>
          <w:trHeight w:val="288"/>
        </w:trPr>
        <w:tc>
          <w:tcPr>
            <w:tcW w:w="624" w:type="pct"/>
          </w:tcPr>
          <w:p w14:paraId="3B596DC1" w14:textId="12FAA091" w:rsidR="00905498" w:rsidRPr="00E76614" w:rsidRDefault="00905498" w:rsidP="00E6269F">
            <w:pPr>
              <w:jc w:val="left"/>
              <w:rPr>
                <w:rFonts w:ascii="Calibri Light" w:hAnsi="Calibri Light" w:cs="Calibri Light"/>
                <w:sz w:val="22"/>
                <w:szCs w:val="20"/>
                <w:highlight w:val="green"/>
              </w:rPr>
            </w:pPr>
            <w:r w:rsidRPr="00E76614">
              <w:rPr>
                <w:rFonts w:cs="Calibri Light"/>
                <w:sz w:val="22"/>
                <w:szCs w:val="20"/>
              </w:rPr>
              <w:t>Network Adequacy: Information Systems and Quality of Provider Data Behavioral Health Providers</w:t>
            </w:r>
          </w:p>
        </w:tc>
        <w:tc>
          <w:tcPr>
            <w:tcW w:w="1011" w:type="pct"/>
          </w:tcPr>
          <w:p w14:paraId="70D44BFE" w14:textId="3683E06E"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Data used by the MCP to monitor network adequacy </w:t>
            </w:r>
            <w:r w:rsidR="00CB761D" w:rsidRPr="00E76614">
              <w:rPr>
                <w:rFonts w:cs="Calibri Light"/>
                <w:sz w:val="22"/>
                <w:szCs w:val="20"/>
              </w:rPr>
              <w:t xml:space="preserve">were </w:t>
            </w:r>
            <w:r w:rsidRPr="00E76614">
              <w:rPr>
                <w:rFonts w:cs="Calibri Light"/>
                <w:sz w:val="22"/>
                <w:szCs w:val="20"/>
              </w:rPr>
              <w:t>mostly accurate and current except</w:t>
            </w:r>
            <w:r w:rsidR="00CB761D" w:rsidRPr="00E76614">
              <w:rPr>
                <w:rFonts w:cs="Calibri Light"/>
                <w:sz w:val="22"/>
                <w:szCs w:val="20"/>
              </w:rPr>
              <w:t>,</w:t>
            </w:r>
            <w:r w:rsidRPr="00E76614">
              <w:rPr>
                <w:rFonts w:cs="Calibri Light"/>
                <w:sz w:val="22"/>
                <w:szCs w:val="20"/>
              </w:rPr>
              <w:t xml:space="preserve"> for duplicative provider records and incorrect provider directory information.</w:t>
            </w:r>
          </w:p>
        </w:tc>
        <w:tc>
          <w:tcPr>
            <w:tcW w:w="1396" w:type="pct"/>
          </w:tcPr>
          <w:p w14:paraId="1B744909" w14:textId="28CA61A9" w:rsidR="00905498" w:rsidRPr="00E76614" w:rsidRDefault="00905498" w:rsidP="00E6269F">
            <w:pPr>
              <w:jc w:val="left"/>
              <w:rPr>
                <w:sz w:val="22"/>
                <w:szCs w:val="20"/>
              </w:rPr>
            </w:pPr>
            <w:r w:rsidRPr="00E76614">
              <w:rPr>
                <w:rFonts w:cs="Calibri Light"/>
                <w:sz w:val="22"/>
                <w:szCs w:val="20"/>
              </w:rPr>
              <w:t>Tufts UM</w:t>
            </w:r>
            <w:r w:rsidR="00CB761D" w:rsidRPr="00E76614">
              <w:rPr>
                <w:rFonts w:cs="Calibri Light"/>
                <w:sz w:val="22"/>
                <w:szCs w:val="20"/>
              </w:rPr>
              <w:t>ass</w:t>
            </w:r>
            <w:r w:rsidRPr="00E76614">
              <w:rPr>
                <w:rFonts w:cs="Calibri Light"/>
                <w:sz w:val="22"/>
                <w:szCs w:val="20"/>
              </w:rPr>
              <w:t xml:space="preserve"> submitted additional </w:t>
            </w:r>
            <w:r w:rsidR="00CB761D" w:rsidRPr="00E76614">
              <w:rPr>
                <w:rFonts w:cs="Calibri Light"/>
                <w:sz w:val="22"/>
                <w:szCs w:val="20"/>
              </w:rPr>
              <w:t xml:space="preserve">behavioral health </w:t>
            </w:r>
            <w:r w:rsidRPr="00E76614">
              <w:rPr>
                <w:rFonts w:cs="Calibri Light"/>
                <w:sz w:val="22"/>
                <w:szCs w:val="20"/>
              </w:rPr>
              <w:t xml:space="preserve">providers for Monitored Inpatient Acute Treatment Services (ATS) </w:t>
            </w:r>
            <w:r w:rsidR="00CB761D" w:rsidRPr="00E76614">
              <w:rPr>
                <w:rFonts w:cs="Calibri Light"/>
                <w:sz w:val="22"/>
                <w:szCs w:val="20"/>
              </w:rPr>
              <w:t xml:space="preserve">Level </w:t>
            </w:r>
            <w:r w:rsidRPr="00E76614">
              <w:rPr>
                <w:rFonts w:cs="Calibri Light"/>
                <w:sz w:val="22"/>
                <w:szCs w:val="20"/>
              </w:rPr>
              <w:t xml:space="preserve">3.7, </w:t>
            </w:r>
            <w:r w:rsidR="00CB761D" w:rsidRPr="00E76614">
              <w:rPr>
                <w:rFonts w:cs="Calibri Light"/>
                <w:sz w:val="22"/>
                <w:szCs w:val="20"/>
              </w:rPr>
              <w:t>psychiatric inpatient adult</w:t>
            </w:r>
            <w:r w:rsidRPr="00E76614">
              <w:rPr>
                <w:rFonts w:cs="Calibri Light"/>
                <w:sz w:val="22"/>
                <w:szCs w:val="20"/>
              </w:rPr>
              <w:t>, Structured Outpatient Addiction Programs (SOAP), and Opioid Treatment Programs</w:t>
            </w:r>
            <w:r w:rsidR="00CB761D" w:rsidRPr="00E76614">
              <w:rPr>
                <w:rFonts w:cs="Calibri Light"/>
                <w:sz w:val="22"/>
                <w:szCs w:val="20"/>
              </w:rPr>
              <w:t xml:space="preserve"> (OTP)</w:t>
            </w:r>
            <w:r w:rsidRPr="00E76614">
              <w:rPr>
                <w:rFonts w:cs="Calibri Light"/>
                <w:sz w:val="22"/>
                <w:szCs w:val="20"/>
              </w:rPr>
              <w:t xml:space="preserve"> that were not on the approved list provided by MassHealth. IPRO removed a total of 18 additional providers from the Tufts UM</w:t>
            </w:r>
            <w:r w:rsidR="00CB761D" w:rsidRPr="00E76614">
              <w:rPr>
                <w:rFonts w:cs="Calibri Light"/>
                <w:sz w:val="22"/>
                <w:szCs w:val="20"/>
              </w:rPr>
              <w:t>ass</w:t>
            </w:r>
            <w:r w:rsidRPr="00E76614">
              <w:rPr>
                <w:rFonts w:cs="Calibri Light"/>
                <w:sz w:val="22"/>
                <w:szCs w:val="20"/>
              </w:rPr>
              <w:t xml:space="preserve"> behavioral health data prior to conducting the analysis.</w:t>
            </w:r>
          </w:p>
        </w:tc>
        <w:tc>
          <w:tcPr>
            <w:tcW w:w="1553" w:type="pct"/>
          </w:tcPr>
          <w:p w14:paraId="57229830" w14:textId="77115E2B" w:rsidR="00905498" w:rsidRPr="00E76614" w:rsidRDefault="00905498" w:rsidP="00E6269F">
            <w:pPr>
              <w:jc w:val="left"/>
              <w:rPr>
                <w:rFonts w:ascii="Calibri Light" w:hAnsi="Calibri Light" w:cs="Calibri Light"/>
                <w:sz w:val="22"/>
                <w:szCs w:val="20"/>
              </w:rPr>
            </w:pPr>
            <w:r w:rsidRPr="00E76614">
              <w:rPr>
                <w:rFonts w:cs="Calibri Light"/>
                <w:sz w:val="22"/>
                <w:szCs w:val="20"/>
              </w:rPr>
              <w:t>Tufts UM</w:t>
            </w:r>
            <w:r w:rsidR="00CB761D" w:rsidRPr="00E76614">
              <w:rPr>
                <w:rFonts w:cs="Calibri Light"/>
                <w:sz w:val="22"/>
                <w:szCs w:val="20"/>
              </w:rPr>
              <w:t>ass</w:t>
            </w:r>
            <w:r w:rsidRPr="00E76614">
              <w:rPr>
                <w:rFonts w:cs="Calibri Light"/>
                <w:sz w:val="22"/>
                <w:szCs w:val="20"/>
              </w:rPr>
              <w:t xml:space="preserve"> should submit for the analysis only the providers that are considered acceptable by MassHealth for certain behavioral health provider types.</w:t>
            </w:r>
          </w:p>
        </w:tc>
        <w:tc>
          <w:tcPr>
            <w:tcW w:w="416" w:type="pct"/>
          </w:tcPr>
          <w:p w14:paraId="653552EF" w14:textId="2C8451D9" w:rsidR="00905498" w:rsidRPr="00E76614" w:rsidRDefault="00905498" w:rsidP="00E6269F">
            <w:pPr>
              <w:jc w:val="left"/>
              <w:rPr>
                <w:rFonts w:cs="Calibri Light"/>
                <w:sz w:val="22"/>
                <w:szCs w:val="20"/>
                <w:highlight w:val="green"/>
              </w:rPr>
            </w:pPr>
            <w:r w:rsidRPr="00E76614">
              <w:rPr>
                <w:rFonts w:cs="Calibri Light"/>
                <w:sz w:val="22"/>
                <w:szCs w:val="20"/>
              </w:rPr>
              <w:t>Quality, Access, Timeliness</w:t>
            </w:r>
          </w:p>
        </w:tc>
      </w:tr>
      <w:tr w:rsidR="00905498" w:rsidRPr="00E76614" w14:paraId="4B87E47D" w14:textId="77777777" w:rsidTr="00905498">
        <w:trPr>
          <w:trHeight w:val="288"/>
        </w:trPr>
        <w:tc>
          <w:tcPr>
            <w:tcW w:w="624" w:type="pct"/>
          </w:tcPr>
          <w:p w14:paraId="37F4FCF8" w14:textId="77777777" w:rsidR="00905498" w:rsidRPr="00E76614" w:rsidRDefault="00905498" w:rsidP="00CB761D">
            <w:pPr>
              <w:keepNext/>
              <w:jc w:val="left"/>
              <w:rPr>
                <w:rFonts w:cs="Calibri Light"/>
                <w:sz w:val="22"/>
                <w:szCs w:val="20"/>
              </w:rPr>
            </w:pPr>
            <w:r w:rsidRPr="00E76614">
              <w:rPr>
                <w:rFonts w:cs="Calibri Light"/>
                <w:sz w:val="22"/>
                <w:szCs w:val="20"/>
              </w:rPr>
              <w:lastRenderedPageBreak/>
              <w:t xml:space="preserve">Network Adequacy: </w:t>
            </w:r>
          </w:p>
          <w:p w14:paraId="13DC3C13" w14:textId="6E22E1F6" w:rsidR="00905498" w:rsidRPr="00E76614" w:rsidRDefault="00905498" w:rsidP="00CB761D">
            <w:pPr>
              <w:keepNext/>
              <w:jc w:val="left"/>
              <w:rPr>
                <w:rFonts w:ascii="Calibri Light" w:hAnsi="Calibri Light" w:cs="Calibri Light"/>
                <w:sz w:val="22"/>
                <w:szCs w:val="20"/>
              </w:rPr>
            </w:pPr>
            <w:r w:rsidRPr="00E76614">
              <w:rPr>
                <w:rFonts w:cs="Calibri Light"/>
                <w:sz w:val="22"/>
                <w:szCs w:val="20"/>
              </w:rPr>
              <w:t>Time and Distance Analysis – MCP’s Methodology</w:t>
            </w:r>
          </w:p>
        </w:tc>
        <w:tc>
          <w:tcPr>
            <w:tcW w:w="1011" w:type="pct"/>
          </w:tcPr>
          <w:p w14:paraId="02F94FEA" w14:textId="10FB9E13" w:rsidR="00905498" w:rsidRPr="00E76614" w:rsidRDefault="00905498" w:rsidP="00CB761D">
            <w:pPr>
              <w:keepNext/>
              <w:jc w:val="left"/>
              <w:rPr>
                <w:rFonts w:ascii="Calibri Light" w:hAnsi="Calibri Light" w:cs="Calibri Light"/>
                <w:sz w:val="22"/>
                <w:szCs w:val="20"/>
              </w:rPr>
            </w:pPr>
            <w:r w:rsidRPr="00E76614">
              <w:rPr>
                <w:rFonts w:cs="Calibri Light"/>
                <w:sz w:val="22"/>
                <w:szCs w:val="20"/>
              </w:rPr>
              <w:t>Tufts UM</w:t>
            </w:r>
            <w:r w:rsidR="00CB761D" w:rsidRPr="00E76614">
              <w:rPr>
                <w:rFonts w:cs="Calibri Light"/>
                <w:sz w:val="22"/>
                <w:szCs w:val="20"/>
              </w:rPr>
              <w:t>ass</w:t>
            </w:r>
            <w:r w:rsidRPr="00E76614">
              <w:rPr>
                <w:rFonts w:cs="Calibri Light"/>
                <w:sz w:val="22"/>
                <w:szCs w:val="20"/>
              </w:rPr>
              <w:t xml:space="preserve"> used the correct MassHealth standards for all provider types. When IPRO compared Tufts UM</w:t>
            </w:r>
            <w:r w:rsidR="00CB761D" w:rsidRPr="00E76614">
              <w:rPr>
                <w:rFonts w:cs="Calibri Light"/>
                <w:sz w:val="22"/>
                <w:szCs w:val="20"/>
              </w:rPr>
              <w:t>ass</w:t>
            </w:r>
            <w:r w:rsidRPr="00E76614">
              <w:rPr>
                <w:rFonts w:cs="Calibri Light"/>
                <w:sz w:val="22"/>
                <w:szCs w:val="20"/>
              </w:rPr>
              <w:t>’s results, the comparison showed that IPRO and Tufts UM</w:t>
            </w:r>
            <w:r w:rsidR="00CB761D" w:rsidRPr="00E76614">
              <w:rPr>
                <w:rFonts w:cs="Calibri Light"/>
                <w:sz w:val="22"/>
                <w:szCs w:val="20"/>
              </w:rPr>
              <w:t>ass</w:t>
            </w:r>
            <w:r w:rsidRPr="00E76614">
              <w:rPr>
                <w:rFonts w:cs="Calibri Light"/>
                <w:sz w:val="22"/>
                <w:szCs w:val="20"/>
              </w:rPr>
              <w:t xml:space="preserve"> had identical results for PCP, </w:t>
            </w:r>
            <w:r w:rsidR="00CB761D" w:rsidRPr="00E76614">
              <w:rPr>
                <w:rFonts w:cs="Calibri Light"/>
                <w:sz w:val="22"/>
                <w:szCs w:val="20"/>
              </w:rPr>
              <w:t>ob/gyn</w:t>
            </w:r>
            <w:r w:rsidRPr="00E76614">
              <w:rPr>
                <w:rFonts w:cs="Calibri Light"/>
                <w:sz w:val="22"/>
                <w:szCs w:val="20"/>
              </w:rPr>
              <w:t>, pharmacy, hospital services except for urgent care, all but four specialty provider types, and eight of the behavioral health provider types. IPRO concluded that the results reported for those provider types were valid, accurate, and reliable.</w:t>
            </w:r>
          </w:p>
        </w:tc>
        <w:tc>
          <w:tcPr>
            <w:tcW w:w="1396" w:type="pct"/>
          </w:tcPr>
          <w:p w14:paraId="317B8186" w14:textId="1FEC050A" w:rsidR="00905498" w:rsidRPr="00E76614" w:rsidRDefault="00CB761D" w:rsidP="00E6269F">
            <w:pPr>
              <w:jc w:val="left"/>
              <w:rPr>
                <w:rFonts w:ascii="Calibri Light" w:hAnsi="Calibri Light" w:cs="Calibri Light"/>
                <w:sz w:val="22"/>
                <w:szCs w:val="20"/>
              </w:rPr>
            </w:pPr>
            <w:r w:rsidRPr="00E76614">
              <w:rPr>
                <w:rFonts w:cs="Calibri Light"/>
                <w:sz w:val="22"/>
                <w:szCs w:val="20"/>
              </w:rPr>
              <w:t>N/A</w:t>
            </w:r>
          </w:p>
        </w:tc>
        <w:tc>
          <w:tcPr>
            <w:tcW w:w="1553" w:type="pct"/>
          </w:tcPr>
          <w:p w14:paraId="6A24D064" w14:textId="3C8A04B5" w:rsidR="00905498" w:rsidRPr="00E76614" w:rsidRDefault="00CB761D" w:rsidP="00E6269F">
            <w:pPr>
              <w:jc w:val="left"/>
              <w:rPr>
                <w:rFonts w:ascii="Calibri Light" w:hAnsi="Calibri Light" w:cs="Calibri Light"/>
                <w:b/>
                <w:bCs/>
                <w:sz w:val="22"/>
                <w:szCs w:val="20"/>
                <w:u w:val="single"/>
              </w:rPr>
            </w:pPr>
            <w:r w:rsidRPr="00E76614">
              <w:rPr>
                <w:rFonts w:cs="Calibri Light"/>
                <w:sz w:val="22"/>
                <w:szCs w:val="20"/>
              </w:rPr>
              <w:t>N/A</w:t>
            </w:r>
          </w:p>
        </w:tc>
        <w:tc>
          <w:tcPr>
            <w:tcW w:w="416" w:type="pct"/>
          </w:tcPr>
          <w:p w14:paraId="215B6D96" w14:textId="4AC4189F" w:rsidR="00905498" w:rsidRPr="00E76614" w:rsidRDefault="00905498" w:rsidP="00E6269F">
            <w:pPr>
              <w:jc w:val="left"/>
              <w:rPr>
                <w:rFonts w:cs="Calibri Light"/>
                <w:sz w:val="22"/>
                <w:szCs w:val="20"/>
              </w:rPr>
            </w:pPr>
            <w:r w:rsidRPr="00E76614">
              <w:rPr>
                <w:rFonts w:cs="Calibri Light"/>
                <w:sz w:val="22"/>
                <w:szCs w:val="20"/>
              </w:rPr>
              <w:t>Quality, Access, Timeliness</w:t>
            </w:r>
          </w:p>
        </w:tc>
      </w:tr>
      <w:tr w:rsidR="00905498" w:rsidRPr="00E76614" w14:paraId="4A86B352" w14:textId="77777777" w:rsidTr="00905498">
        <w:trPr>
          <w:trHeight w:val="288"/>
        </w:trPr>
        <w:tc>
          <w:tcPr>
            <w:tcW w:w="624" w:type="pct"/>
          </w:tcPr>
          <w:p w14:paraId="375576D0" w14:textId="15E376D0" w:rsidR="00905498" w:rsidRPr="00E76614" w:rsidRDefault="00905498" w:rsidP="00E6269F">
            <w:pPr>
              <w:jc w:val="left"/>
              <w:rPr>
                <w:rFonts w:ascii="Calibri Light" w:hAnsi="Calibri Light" w:cs="Calibri Light"/>
                <w:sz w:val="22"/>
                <w:szCs w:val="20"/>
              </w:rPr>
            </w:pPr>
            <w:r w:rsidRPr="00E76614">
              <w:rPr>
                <w:rFonts w:cs="Calibri Light"/>
                <w:sz w:val="22"/>
                <w:szCs w:val="20"/>
              </w:rPr>
              <w:t xml:space="preserve">Network Adequacy: Time and Distance Analysis </w:t>
            </w:r>
            <w:r w:rsidR="00CB761D" w:rsidRPr="00E76614">
              <w:rPr>
                <w:rFonts w:cs="Calibri Light"/>
                <w:sz w:val="22"/>
                <w:szCs w:val="20"/>
              </w:rPr>
              <w:t>−</w:t>
            </w:r>
            <w:r w:rsidRPr="00E76614">
              <w:rPr>
                <w:rFonts w:cs="Calibri Light"/>
                <w:sz w:val="22"/>
                <w:szCs w:val="20"/>
              </w:rPr>
              <w:t xml:space="preserve"> Gaps in Provider Networks</w:t>
            </w:r>
          </w:p>
        </w:tc>
        <w:tc>
          <w:tcPr>
            <w:tcW w:w="1011" w:type="pct"/>
          </w:tcPr>
          <w:p w14:paraId="64BBD683" w14:textId="5251C1FC" w:rsidR="00905498" w:rsidRPr="00E76614" w:rsidRDefault="00905498" w:rsidP="00E6269F">
            <w:pPr>
              <w:jc w:val="left"/>
              <w:rPr>
                <w:rFonts w:ascii="Calibri Light" w:hAnsi="Calibri Light" w:cs="Calibri Light"/>
                <w:sz w:val="22"/>
                <w:szCs w:val="20"/>
              </w:rPr>
            </w:pPr>
            <w:r w:rsidRPr="00E76614">
              <w:rPr>
                <w:rFonts w:cs="Calibri Light"/>
                <w:sz w:val="22"/>
                <w:szCs w:val="20"/>
              </w:rPr>
              <w:t>Tufts UM</w:t>
            </w:r>
            <w:r w:rsidR="00CB761D" w:rsidRPr="00E76614">
              <w:rPr>
                <w:rFonts w:cs="Calibri Light"/>
                <w:sz w:val="22"/>
                <w:szCs w:val="20"/>
              </w:rPr>
              <w:t>ass</w:t>
            </w:r>
            <w:r w:rsidRPr="00E76614">
              <w:rPr>
                <w:rFonts w:cs="Calibri Light"/>
                <w:sz w:val="22"/>
                <w:szCs w:val="20"/>
              </w:rPr>
              <w:t xml:space="preserve"> demonstrated adequate networks for all PCP, </w:t>
            </w:r>
            <w:r w:rsidR="00CB761D" w:rsidRPr="00E76614">
              <w:rPr>
                <w:rFonts w:cs="Calibri Light"/>
                <w:sz w:val="22"/>
                <w:szCs w:val="20"/>
              </w:rPr>
              <w:t>ob/gyn</w:t>
            </w:r>
            <w:r w:rsidRPr="00E76614">
              <w:rPr>
                <w:rFonts w:cs="Calibri Light"/>
                <w:sz w:val="22"/>
                <w:szCs w:val="20"/>
              </w:rPr>
              <w:t>, pharmacy, hospital services except for urgent care, all specialty providers, and almost all behavioral health provider types.</w:t>
            </w:r>
          </w:p>
        </w:tc>
        <w:tc>
          <w:tcPr>
            <w:tcW w:w="1396" w:type="pct"/>
          </w:tcPr>
          <w:p w14:paraId="15214E56" w14:textId="258BB1C5" w:rsidR="00905498" w:rsidRPr="00E76614" w:rsidRDefault="00905498" w:rsidP="00E6269F">
            <w:pPr>
              <w:jc w:val="left"/>
              <w:rPr>
                <w:rFonts w:ascii="Calibri Light" w:hAnsi="Calibri Light" w:cs="Calibri Light"/>
                <w:sz w:val="22"/>
                <w:szCs w:val="20"/>
              </w:rPr>
            </w:pPr>
            <w:r w:rsidRPr="00E76614">
              <w:rPr>
                <w:rFonts w:cs="Calibri Light"/>
                <w:sz w:val="22"/>
                <w:szCs w:val="20"/>
              </w:rPr>
              <w:t>Tufts UM</w:t>
            </w:r>
            <w:r w:rsidR="00CB761D" w:rsidRPr="00E76614">
              <w:rPr>
                <w:rFonts w:cs="Calibri Light"/>
                <w:sz w:val="22"/>
                <w:szCs w:val="20"/>
              </w:rPr>
              <w:t>ass</w:t>
            </w:r>
            <w:r w:rsidRPr="00E76614">
              <w:rPr>
                <w:rFonts w:cs="Calibri Light"/>
                <w:sz w:val="22"/>
                <w:szCs w:val="20"/>
              </w:rPr>
              <w:t xml:space="preserve"> had a deficient urgent care network in two service areas. The ACPP also had deficient networks in one service area for Monitored Inpatient Acute Treatment Services (ATS) </w:t>
            </w:r>
            <w:r w:rsidR="00CB761D" w:rsidRPr="00E76614">
              <w:rPr>
                <w:rFonts w:cs="Calibri Light"/>
                <w:sz w:val="22"/>
                <w:szCs w:val="20"/>
              </w:rPr>
              <w:t xml:space="preserve">Level </w:t>
            </w:r>
            <w:r w:rsidRPr="00E76614">
              <w:rPr>
                <w:rFonts w:cs="Calibri Light"/>
                <w:sz w:val="22"/>
                <w:szCs w:val="20"/>
              </w:rPr>
              <w:t>3.7 and Structured Outpatient Addiction Program (SOAP).</w:t>
            </w:r>
          </w:p>
        </w:tc>
        <w:tc>
          <w:tcPr>
            <w:tcW w:w="1553" w:type="pct"/>
          </w:tcPr>
          <w:p w14:paraId="39C6FE8D" w14:textId="6E606A2D" w:rsidR="00905498" w:rsidRPr="00E76614" w:rsidRDefault="00905498" w:rsidP="00E6269F">
            <w:pPr>
              <w:jc w:val="left"/>
              <w:rPr>
                <w:rFonts w:ascii="Calibri Light" w:hAnsi="Calibri Light" w:cs="Calibri Light"/>
                <w:b/>
                <w:bCs/>
                <w:sz w:val="22"/>
                <w:szCs w:val="20"/>
                <w:u w:val="single"/>
              </w:rPr>
            </w:pPr>
            <w:r w:rsidRPr="00E76614">
              <w:rPr>
                <w:rFonts w:cs="Calibri Light"/>
                <w:sz w:val="22"/>
                <w:szCs w:val="20"/>
              </w:rPr>
              <w:t>ACPP should expand the network when members’ access can be improved and when network deficiencies can be closed by available providers.</w:t>
            </w:r>
            <w:r w:rsidR="00CB761D" w:rsidRPr="00E76614">
              <w:rPr>
                <w:rFonts w:cs="Calibri Light"/>
                <w:sz w:val="22"/>
                <w:szCs w:val="20"/>
              </w:rPr>
              <w:t xml:space="preserve"> </w:t>
            </w:r>
            <w:r w:rsidRPr="00E76614">
              <w:rPr>
                <w:rFonts w:cs="Calibri Light"/>
                <w:sz w:val="22"/>
                <w:szCs w:val="20"/>
              </w:rPr>
              <w:t>When additional providers are not available, the plan should explain what actions are being taken to provide adequate access for members residing in those service areas.</w:t>
            </w:r>
          </w:p>
        </w:tc>
        <w:tc>
          <w:tcPr>
            <w:tcW w:w="416" w:type="pct"/>
          </w:tcPr>
          <w:p w14:paraId="222041BD" w14:textId="6EA3AE29" w:rsidR="00905498" w:rsidRPr="00E76614" w:rsidRDefault="00905498" w:rsidP="00E6269F">
            <w:pPr>
              <w:jc w:val="left"/>
              <w:rPr>
                <w:rFonts w:cs="Calibri Light"/>
                <w:sz w:val="22"/>
                <w:szCs w:val="20"/>
              </w:rPr>
            </w:pPr>
            <w:r w:rsidRPr="00E76614">
              <w:rPr>
                <w:rFonts w:cs="Calibri Light"/>
                <w:sz w:val="22"/>
                <w:szCs w:val="20"/>
              </w:rPr>
              <w:t>Access, Timeliness</w:t>
            </w:r>
          </w:p>
        </w:tc>
      </w:tr>
      <w:tr w:rsidR="00DB0716" w:rsidRPr="00E76614" w14:paraId="18BA5BD8" w14:textId="77777777" w:rsidTr="00662D84">
        <w:trPr>
          <w:trHeight w:val="288"/>
        </w:trPr>
        <w:tc>
          <w:tcPr>
            <w:tcW w:w="624" w:type="pct"/>
          </w:tcPr>
          <w:p w14:paraId="7B1CF224" w14:textId="1085E5EB" w:rsidR="00DB0716" w:rsidRPr="00E76614" w:rsidRDefault="00DB0716" w:rsidP="00E6269F">
            <w:pPr>
              <w:jc w:val="left"/>
              <w:rPr>
                <w:rFonts w:ascii="Calibri Light" w:hAnsi="Calibri Light" w:cs="Calibri Light"/>
                <w:sz w:val="22"/>
              </w:rPr>
            </w:pPr>
            <w:r w:rsidRPr="00E76614">
              <w:rPr>
                <w:rFonts w:cs="Calibri Light"/>
                <w:sz w:val="22"/>
              </w:rPr>
              <w:t xml:space="preserve">Network Adequacy: Accuracy of Provider Directory </w:t>
            </w:r>
          </w:p>
        </w:tc>
        <w:tc>
          <w:tcPr>
            <w:tcW w:w="1011" w:type="pct"/>
          </w:tcPr>
          <w:p w14:paraId="2082573A" w14:textId="4A16D56E" w:rsidR="00DB0716" w:rsidRPr="00E76614" w:rsidRDefault="00F1055D" w:rsidP="00E6269F">
            <w:pPr>
              <w:jc w:val="left"/>
              <w:rPr>
                <w:rFonts w:ascii="Calibri Light" w:hAnsi="Calibri Light" w:cs="Calibri Light"/>
                <w:sz w:val="22"/>
              </w:rPr>
            </w:pPr>
            <w:r w:rsidRPr="00E76614">
              <w:rPr>
                <w:rFonts w:cs="Calibri Light"/>
                <w:sz w:val="22"/>
              </w:rPr>
              <w:t>None.</w:t>
            </w:r>
          </w:p>
        </w:tc>
        <w:tc>
          <w:tcPr>
            <w:tcW w:w="1396" w:type="pct"/>
          </w:tcPr>
          <w:p w14:paraId="4359181F" w14:textId="2AD0A912" w:rsidR="00DB0716" w:rsidRPr="00E76614" w:rsidRDefault="00DB0716" w:rsidP="00E6269F">
            <w:pPr>
              <w:jc w:val="left"/>
              <w:rPr>
                <w:rFonts w:ascii="Calibri Light" w:hAnsi="Calibri Light" w:cs="Calibri Light"/>
                <w:sz w:val="22"/>
              </w:rPr>
            </w:pPr>
            <w:r w:rsidRPr="00E76614">
              <w:rPr>
                <w:rFonts w:cs="Calibri Light"/>
                <w:sz w:val="22"/>
              </w:rPr>
              <w:t xml:space="preserve">Tufts </w:t>
            </w:r>
            <w:r w:rsidR="005D5334" w:rsidRPr="00E76614">
              <w:rPr>
                <w:rFonts w:cs="Calibri Light"/>
                <w:sz w:val="22"/>
              </w:rPr>
              <w:t>UMass</w:t>
            </w:r>
            <w:r w:rsidRPr="00E76614">
              <w:rPr>
                <w:rFonts w:cs="Calibri Light"/>
                <w:sz w:val="22"/>
              </w:rPr>
              <w:t xml:space="preserve"> </w:t>
            </w:r>
            <w:r w:rsidR="00F1055D" w:rsidRPr="00E76614">
              <w:rPr>
                <w:rFonts w:cs="Calibri Light"/>
                <w:sz w:val="22"/>
              </w:rPr>
              <w:t xml:space="preserve">achieved only an </w:t>
            </w:r>
            <w:r w:rsidR="00296D00" w:rsidRPr="00E76614">
              <w:rPr>
                <w:rFonts w:cs="Calibri Light"/>
                <w:sz w:val="22"/>
              </w:rPr>
              <w:t>46.67</w:t>
            </w:r>
            <w:r w:rsidR="00F1055D" w:rsidRPr="00E76614">
              <w:rPr>
                <w:rFonts w:cs="Calibri Light"/>
                <w:sz w:val="22"/>
              </w:rPr>
              <w:t xml:space="preserve">% accuracy rate in its </w:t>
            </w:r>
            <w:r w:rsidR="00CB761D" w:rsidRPr="00E76614">
              <w:rPr>
                <w:rFonts w:cs="Calibri Light"/>
                <w:sz w:val="22"/>
              </w:rPr>
              <w:t>PCP</w:t>
            </w:r>
            <w:r w:rsidR="00F1055D" w:rsidRPr="00E76614">
              <w:rPr>
                <w:rFonts w:cs="Calibri Light"/>
                <w:sz w:val="22"/>
              </w:rPr>
              <w:t xml:space="preserve"> directory, a </w:t>
            </w:r>
            <w:r w:rsidR="00F66F92" w:rsidRPr="00E76614">
              <w:rPr>
                <w:rFonts w:cs="Calibri Light"/>
                <w:sz w:val="22"/>
              </w:rPr>
              <w:t>17.24</w:t>
            </w:r>
            <w:r w:rsidR="00F1055D" w:rsidRPr="00E76614">
              <w:rPr>
                <w:rFonts w:cs="Calibri Light"/>
                <w:sz w:val="22"/>
              </w:rPr>
              <w:t xml:space="preserve">% accuracy rate in its ob/gyn directory, and a </w:t>
            </w:r>
            <w:r w:rsidR="00F46503" w:rsidRPr="00E76614">
              <w:rPr>
                <w:rFonts w:cs="Calibri Light"/>
                <w:sz w:val="22"/>
              </w:rPr>
              <w:t>17.74</w:t>
            </w:r>
            <w:r w:rsidR="00F1055D" w:rsidRPr="00E76614">
              <w:rPr>
                <w:rFonts w:cs="Calibri Light"/>
                <w:sz w:val="22"/>
              </w:rPr>
              <w:t xml:space="preserve">% accuracy rate in its </w:t>
            </w:r>
            <w:r w:rsidR="002D5AE9" w:rsidRPr="00E76614">
              <w:rPr>
                <w:rFonts w:cs="Calibri Light"/>
                <w:sz w:val="22"/>
              </w:rPr>
              <w:t xml:space="preserve">CMHC </w:t>
            </w:r>
            <w:r w:rsidR="00F1055D" w:rsidRPr="00E76614">
              <w:rPr>
                <w:rFonts w:cs="Calibri Light"/>
                <w:sz w:val="22"/>
              </w:rPr>
              <w:t>directory.</w:t>
            </w:r>
          </w:p>
        </w:tc>
        <w:tc>
          <w:tcPr>
            <w:tcW w:w="1553" w:type="pct"/>
          </w:tcPr>
          <w:p w14:paraId="4BFF451D" w14:textId="5047F7B9" w:rsidR="00DB0716" w:rsidRPr="00E76614" w:rsidRDefault="00DB0716" w:rsidP="00E6269F">
            <w:pPr>
              <w:jc w:val="left"/>
              <w:rPr>
                <w:rFonts w:ascii="Calibri Light" w:hAnsi="Calibri Light" w:cs="Calibri Light"/>
                <w:b/>
                <w:bCs/>
                <w:sz w:val="22"/>
                <w:u w:val="single"/>
              </w:rPr>
            </w:pPr>
            <w:r w:rsidRPr="00E76614">
              <w:rPr>
                <w:rFonts w:cs="Calibri Light"/>
                <w:sz w:val="22"/>
              </w:rPr>
              <w:t xml:space="preserve">Tufts </w:t>
            </w:r>
            <w:r w:rsidR="005D5334" w:rsidRPr="00E76614">
              <w:rPr>
                <w:rFonts w:cs="Calibri Light"/>
                <w:sz w:val="22"/>
              </w:rPr>
              <w:t>UMass</w:t>
            </w:r>
            <w:r w:rsidRPr="00E76614">
              <w:rPr>
                <w:rFonts w:cs="Calibri Light"/>
                <w:sz w:val="22"/>
              </w:rPr>
              <w:t xml:space="preserve"> should design quality improvement interventions to enhance the accuracy of all three directories. </w:t>
            </w:r>
          </w:p>
        </w:tc>
        <w:tc>
          <w:tcPr>
            <w:tcW w:w="416" w:type="pct"/>
          </w:tcPr>
          <w:p w14:paraId="1B0B39F0" w14:textId="4E96BC83" w:rsidR="00DB0716" w:rsidRPr="00E76614" w:rsidRDefault="00DB0716" w:rsidP="00E6269F">
            <w:pPr>
              <w:jc w:val="left"/>
              <w:rPr>
                <w:rFonts w:cs="Calibri Light"/>
                <w:sz w:val="22"/>
              </w:rPr>
            </w:pPr>
            <w:r w:rsidRPr="00E76614">
              <w:rPr>
                <w:rFonts w:cs="Calibri Light"/>
                <w:sz w:val="22"/>
              </w:rPr>
              <w:t>Quality, Access, Timeliness</w:t>
            </w:r>
          </w:p>
        </w:tc>
      </w:tr>
      <w:tr w:rsidR="005C47CC" w:rsidRPr="00E76614" w14:paraId="2876106C" w14:textId="77777777" w:rsidTr="00662D84">
        <w:trPr>
          <w:trHeight w:val="288"/>
        </w:trPr>
        <w:tc>
          <w:tcPr>
            <w:tcW w:w="624" w:type="pct"/>
          </w:tcPr>
          <w:p w14:paraId="66A2EEE8" w14:textId="342CB471" w:rsidR="005C47CC" w:rsidRPr="00E76614" w:rsidRDefault="005C47CC" w:rsidP="00E6269F">
            <w:pPr>
              <w:jc w:val="left"/>
              <w:rPr>
                <w:rFonts w:ascii="Calibri Light" w:hAnsi="Calibri Light" w:cs="Calibri Light"/>
                <w:sz w:val="22"/>
              </w:rPr>
            </w:pPr>
            <w:r w:rsidRPr="00E76614">
              <w:rPr>
                <w:rFonts w:cs="Calibri Light"/>
                <w:sz w:val="22"/>
              </w:rPr>
              <w:t>Experience of Care Survey</w:t>
            </w:r>
          </w:p>
        </w:tc>
        <w:tc>
          <w:tcPr>
            <w:tcW w:w="1011" w:type="pct"/>
          </w:tcPr>
          <w:p w14:paraId="13B42E33" w14:textId="2C73D5E7" w:rsidR="005C47CC" w:rsidRPr="00E76614" w:rsidRDefault="005C47CC" w:rsidP="00E6269F">
            <w:pPr>
              <w:jc w:val="left"/>
              <w:rPr>
                <w:rFonts w:ascii="Calibri Light" w:hAnsi="Calibri Light" w:cs="Calibri Light"/>
                <w:sz w:val="22"/>
              </w:rPr>
            </w:pPr>
            <w:r w:rsidRPr="00E76614">
              <w:rPr>
                <w:rFonts w:cs="Calibri Light"/>
                <w:sz w:val="22"/>
              </w:rPr>
              <w:t xml:space="preserve">Tufts UMass scored above the statewide score on </w:t>
            </w:r>
            <w:r w:rsidR="00206648" w:rsidRPr="00E76614">
              <w:rPr>
                <w:rFonts w:cs="Calibri Light"/>
                <w:sz w:val="22"/>
              </w:rPr>
              <w:t>six</w:t>
            </w:r>
            <w:r w:rsidRPr="00E76614">
              <w:rPr>
                <w:rFonts w:cs="Calibri Light"/>
                <w:sz w:val="22"/>
              </w:rPr>
              <w:t xml:space="preserve"> adult and </w:t>
            </w:r>
            <w:r w:rsidR="00206648" w:rsidRPr="00E76614">
              <w:rPr>
                <w:rFonts w:cs="Calibri Light"/>
                <w:sz w:val="22"/>
              </w:rPr>
              <w:t>two</w:t>
            </w:r>
            <w:r w:rsidRPr="00E76614">
              <w:rPr>
                <w:rFonts w:cs="Calibri Light"/>
                <w:sz w:val="22"/>
              </w:rPr>
              <w:t xml:space="preserve"> child PC MES measures.</w:t>
            </w:r>
          </w:p>
        </w:tc>
        <w:tc>
          <w:tcPr>
            <w:tcW w:w="1396" w:type="pct"/>
          </w:tcPr>
          <w:p w14:paraId="025D0DEF" w14:textId="0B1CA3BC" w:rsidR="005C47CC" w:rsidRPr="00E76614" w:rsidRDefault="005C47CC" w:rsidP="00E6269F">
            <w:pPr>
              <w:jc w:val="left"/>
              <w:rPr>
                <w:rFonts w:ascii="Calibri Light" w:hAnsi="Calibri Light" w:cs="Calibri Light"/>
                <w:sz w:val="22"/>
                <w:highlight w:val="green"/>
              </w:rPr>
            </w:pPr>
            <w:r w:rsidRPr="00E76614">
              <w:rPr>
                <w:rFonts w:cs="Calibri Light"/>
                <w:sz w:val="22"/>
              </w:rPr>
              <w:t xml:space="preserve">Tufts UMass scored below the statewide score on </w:t>
            </w:r>
            <w:r w:rsidR="00206648" w:rsidRPr="00E76614">
              <w:rPr>
                <w:rFonts w:cs="Calibri Light"/>
                <w:sz w:val="22"/>
              </w:rPr>
              <w:t>three</w:t>
            </w:r>
            <w:r w:rsidRPr="00E76614">
              <w:rPr>
                <w:rFonts w:cs="Calibri Light"/>
                <w:sz w:val="22"/>
              </w:rPr>
              <w:t xml:space="preserve"> adult and </w:t>
            </w:r>
            <w:r w:rsidR="00206648" w:rsidRPr="00E76614">
              <w:rPr>
                <w:rFonts w:cs="Calibri Light"/>
                <w:sz w:val="22"/>
              </w:rPr>
              <w:t>nine</w:t>
            </w:r>
            <w:r w:rsidRPr="00E76614">
              <w:rPr>
                <w:rFonts w:cs="Calibri Light"/>
                <w:sz w:val="22"/>
              </w:rPr>
              <w:t xml:space="preserve"> child PC MES measures.</w:t>
            </w:r>
          </w:p>
        </w:tc>
        <w:tc>
          <w:tcPr>
            <w:tcW w:w="1553" w:type="pct"/>
          </w:tcPr>
          <w:p w14:paraId="46EC2E2A" w14:textId="05EEA8F2" w:rsidR="005C47CC" w:rsidRPr="00E76614" w:rsidRDefault="005C47CC" w:rsidP="00E6269F">
            <w:pPr>
              <w:jc w:val="left"/>
              <w:rPr>
                <w:rFonts w:ascii="Calibri Light" w:hAnsi="Calibri Light" w:cs="Calibri Light"/>
                <w:b/>
                <w:bCs/>
                <w:sz w:val="22"/>
                <w:u w:val="single"/>
              </w:rPr>
            </w:pPr>
            <w:r w:rsidRPr="00E76614">
              <w:rPr>
                <w:rFonts w:cs="Calibri Light"/>
                <w:sz w:val="22"/>
              </w:rPr>
              <w:t>The ACPP should utilize the results of the adult and child PC MES surveys to drive performance improvement as it relates to member experience.</w:t>
            </w:r>
          </w:p>
        </w:tc>
        <w:tc>
          <w:tcPr>
            <w:tcW w:w="416" w:type="pct"/>
          </w:tcPr>
          <w:p w14:paraId="6DB3DEC5" w14:textId="70F6E826" w:rsidR="005C47CC" w:rsidRPr="00E76614" w:rsidRDefault="005C47CC" w:rsidP="00E6269F">
            <w:pPr>
              <w:jc w:val="left"/>
              <w:rPr>
                <w:rFonts w:cs="Calibri Light"/>
                <w:sz w:val="22"/>
              </w:rPr>
            </w:pPr>
            <w:r w:rsidRPr="00E76614">
              <w:rPr>
                <w:rFonts w:cs="Calibri Light"/>
                <w:sz w:val="22"/>
              </w:rPr>
              <w:t>Quality, Timeliness, Access</w:t>
            </w:r>
          </w:p>
        </w:tc>
      </w:tr>
    </w:tbl>
    <w:p w14:paraId="1B4FBBFE" w14:textId="4B0A4EE7" w:rsidR="00C77AF0" w:rsidRPr="00E76614" w:rsidRDefault="00662D84" w:rsidP="00E6269F">
      <w:pPr>
        <w:sectPr w:rsidR="00C77AF0" w:rsidRPr="00E76614" w:rsidSect="00A94FCD">
          <w:footerReference w:type="default" r:id="rId67"/>
          <w:footerReference w:type="first" r:id="rId68"/>
          <w:pgSz w:w="24480" w:h="15840" w:orient="landscape" w:code="3"/>
          <w:pgMar w:top="720" w:right="720" w:bottom="720" w:left="720" w:header="432" w:footer="432" w:gutter="0"/>
          <w:pgNumType w:chapStyle="1"/>
          <w:cols w:space="720"/>
          <w:docGrid w:linePitch="360"/>
        </w:sectPr>
      </w:pPr>
      <w:r w:rsidRPr="00E76614">
        <w:rPr>
          <w:rFonts w:cs="Calibri Light"/>
          <w:sz w:val="20"/>
          <w:szCs w:val="18"/>
        </w:rPr>
        <w:t>EQR: external quality review; PIP: performance improvement project; HEDIS: Healthcare Effectiveness Data and Information Set; ACPP: accountable care partnership program; PC MES: Primary Care Member Experience Survey; QAPI: quality assurance and performance improvement; MCP: managed care plan; CY: calendar year; ob/gyn: obstetrician/gynecologist; PCP: primary care provider; N/A: not applicable.</w:t>
      </w:r>
    </w:p>
    <w:p w14:paraId="1DBD581C" w14:textId="3F094EF8" w:rsidR="00D05A14" w:rsidRPr="00E76614" w:rsidRDefault="007E0136" w:rsidP="00991827">
      <w:pPr>
        <w:pStyle w:val="Heading2"/>
        <w:numPr>
          <w:ilvl w:val="0"/>
          <w:numId w:val="35"/>
        </w:numPr>
        <w:spacing w:before="0"/>
        <w:ind w:left="360"/>
        <w:jc w:val="center"/>
        <w:rPr>
          <w:sz w:val="32"/>
          <w:szCs w:val="32"/>
        </w:rPr>
      </w:pPr>
      <w:bookmarkStart w:id="638" w:name="_Toc158040526"/>
      <w:bookmarkStart w:id="639" w:name="_Toc192530484"/>
      <w:bookmarkStart w:id="640" w:name="_Toc227233570"/>
      <w:r w:rsidRPr="00E76614">
        <w:rPr>
          <w:sz w:val="32"/>
          <w:szCs w:val="32"/>
        </w:rPr>
        <w:lastRenderedPageBreak/>
        <w:t>Required</w:t>
      </w:r>
      <w:r w:rsidR="00420EDE" w:rsidRPr="00E76614">
        <w:rPr>
          <w:sz w:val="32"/>
          <w:szCs w:val="32"/>
        </w:rPr>
        <w:t xml:space="preserve"> </w:t>
      </w:r>
      <w:r w:rsidRPr="00E76614">
        <w:rPr>
          <w:sz w:val="32"/>
          <w:szCs w:val="32"/>
        </w:rPr>
        <w:t>Elements</w:t>
      </w:r>
      <w:r w:rsidR="00420EDE" w:rsidRPr="00E76614">
        <w:rPr>
          <w:sz w:val="32"/>
          <w:szCs w:val="32"/>
        </w:rPr>
        <w:t xml:space="preserve"> </w:t>
      </w:r>
      <w:r w:rsidRPr="00E76614">
        <w:rPr>
          <w:sz w:val="32"/>
          <w:szCs w:val="32"/>
        </w:rPr>
        <w:t>in</w:t>
      </w:r>
      <w:r w:rsidR="00420EDE" w:rsidRPr="00E76614">
        <w:rPr>
          <w:sz w:val="32"/>
          <w:szCs w:val="32"/>
        </w:rPr>
        <w:t xml:space="preserve"> </w:t>
      </w:r>
      <w:r w:rsidRPr="00E76614">
        <w:rPr>
          <w:sz w:val="32"/>
          <w:szCs w:val="32"/>
        </w:rPr>
        <w:t>EQR</w:t>
      </w:r>
      <w:r w:rsidR="00420EDE" w:rsidRPr="00E76614">
        <w:rPr>
          <w:sz w:val="32"/>
          <w:szCs w:val="32"/>
        </w:rPr>
        <w:t xml:space="preserve"> </w:t>
      </w:r>
      <w:r w:rsidRPr="00E76614">
        <w:rPr>
          <w:sz w:val="32"/>
          <w:szCs w:val="32"/>
        </w:rPr>
        <w:t>Technical</w:t>
      </w:r>
      <w:r w:rsidR="00420EDE" w:rsidRPr="00E76614">
        <w:rPr>
          <w:sz w:val="32"/>
          <w:szCs w:val="32"/>
        </w:rPr>
        <w:t xml:space="preserve"> </w:t>
      </w:r>
      <w:r w:rsidRPr="00E76614">
        <w:rPr>
          <w:sz w:val="32"/>
          <w:szCs w:val="32"/>
        </w:rPr>
        <w:t>Report</w:t>
      </w:r>
      <w:bookmarkEnd w:id="638"/>
      <w:bookmarkEnd w:id="639"/>
      <w:bookmarkEnd w:id="640"/>
    </w:p>
    <w:p w14:paraId="6BD3EB65" w14:textId="29F48FD8" w:rsidR="007E0136" w:rsidRPr="00E76614" w:rsidRDefault="007E0136" w:rsidP="00E6269F"/>
    <w:p w14:paraId="09415D39" w14:textId="736B3DA8" w:rsidR="007E0136" w:rsidRPr="00E76614" w:rsidRDefault="007E0136" w:rsidP="00E6269F">
      <w:pPr>
        <w:rPr>
          <w:rFonts w:cs="Calibri Light"/>
          <w:szCs w:val="24"/>
        </w:rPr>
      </w:pPr>
      <w:r w:rsidRPr="00E76614">
        <w:rPr>
          <w:rFonts w:cs="Calibri Light"/>
          <w:szCs w:val="24"/>
        </w:rPr>
        <w:t>The</w:t>
      </w:r>
      <w:r w:rsidR="00420EDE" w:rsidRPr="00E76614">
        <w:rPr>
          <w:rFonts w:cs="Calibri Light"/>
          <w:szCs w:val="24"/>
        </w:rPr>
        <w:t xml:space="preserve"> </w:t>
      </w:r>
      <w:r w:rsidR="00B21C63" w:rsidRPr="00E76614">
        <w:rPr>
          <w:rFonts w:cs="Calibri Light"/>
          <w:szCs w:val="24"/>
        </w:rPr>
        <w:t xml:space="preserve">Balanced Budget Act of 1997 </w:t>
      </w:r>
      <w:r w:rsidRPr="00E76614">
        <w:rPr>
          <w:rFonts w:cs="Calibri Light"/>
          <w:szCs w:val="24"/>
        </w:rPr>
        <w:t>established</w:t>
      </w:r>
      <w:r w:rsidR="00420EDE" w:rsidRPr="00E76614">
        <w:rPr>
          <w:rFonts w:cs="Calibri Light"/>
          <w:szCs w:val="24"/>
        </w:rPr>
        <w:t xml:space="preserve"> </w:t>
      </w:r>
      <w:r w:rsidRPr="00E76614">
        <w:rPr>
          <w:rFonts w:cs="Calibri Light"/>
          <w:szCs w:val="24"/>
        </w:rPr>
        <w:t>that</w:t>
      </w:r>
      <w:r w:rsidR="00420EDE" w:rsidRPr="00E76614">
        <w:rPr>
          <w:rFonts w:cs="Calibri Light"/>
          <w:szCs w:val="24"/>
        </w:rPr>
        <w:t xml:space="preserve"> </w:t>
      </w:r>
      <w:r w:rsidRPr="00E76614">
        <w:rPr>
          <w:rFonts w:cs="Calibri Light"/>
          <w:szCs w:val="24"/>
        </w:rPr>
        <w:t>state</w:t>
      </w:r>
      <w:r w:rsidR="00420EDE" w:rsidRPr="00E76614">
        <w:rPr>
          <w:rFonts w:cs="Calibri Light"/>
          <w:szCs w:val="24"/>
        </w:rPr>
        <w:t xml:space="preserve"> </w:t>
      </w:r>
      <w:r w:rsidRPr="00E76614">
        <w:rPr>
          <w:rFonts w:cs="Calibri Light"/>
          <w:szCs w:val="24"/>
        </w:rPr>
        <w:t>agencies</w:t>
      </w:r>
      <w:r w:rsidR="00420EDE" w:rsidRPr="00E76614">
        <w:rPr>
          <w:rFonts w:cs="Calibri Light"/>
          <w:szCs w:val="24"/>
        </w:rPr>
        <w:t xml:space="preserve"> </w:t>
      </w:r>
      <w:r w:rsidRPr="00E76614">
        <w:rPr>
          <w:rFonts w:cs="Calibri Light"/>
          <w:szCs w:val="24"/>
        </w:rPr>
        <w:t>contracting</w:t>
      </w:r>
      <w:r w:rsidR="00420EDE" w:rsidRPr="00E76614">
        <w:rPr>
          <w:rFonts w:cs="Calibri Light"/>
          <w:szCs w:val="24"/>
        </w:rPr>
        <w:t xml:space="preserve"> </w:t>
      </w:r>
      <w:r w:rsidRPr="00E76614">
        <w:rPr>
          <w:rFonts w:cs="Calibri Light"/>
          <w:szCs w:val="24"/>
        </w:rPr>
        <w:t>with</w:t>
      </w:r>
      <w:r w:rsidR="00420EDE" w:rsidRPr="00E76614">
        <w:rPr>
          <w:rFonts w:cs="Calibri Light"/>
          <w:szCs w:val="24"/>
        </w:rPr>
        <w:t xml:space="preserve"> </w:t>
      </w:r>
      <w:r w:rsidRPr="00E76614">
        <w:rPr>
          <w:rFonts w:cs="Calibri Light"/>
          <w:szCs w:val="24"/>
        </w:rPr>
        <w:t>MCPs</w:t>
      </w:r>
      <w:r w:rsidR="00420EDE" w:rsidRPr="00E76614">
        <w:rPr>
          <w:rFonts w:cs="Calibri Light"/>
          <w:szCs w:val="24"/>
        </w:rPr>
        <w:t xml:space="preserve"> </w:t>
      </w:r>
      <w:r w:rsidRPr="00E76614">
        <w:rPr>
          <w:rFonts w:cs="Calibri Light"/>
          <w:szCs w:val="24"/>
        </w:rPr>
        <w:t>provide</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an</w:t>
      </w:r>
      <w:r w:rsidR="00420EDE" w:rsidRPr="00E76614">
        <w:rPr>
          <w:rFonts w:cs="Calibri Light"/>
          <w:szCs w:val="24"/>
        </w:rPr>
        <w:t xml:space="preserve"> </w:t>
      </w:r>
      <w:r w:rsidRPr="00E76614">
        <w:rPr>
          <w:rFonts w:cs="Calibri Light"/>
          <w:szCs w:val="24"/>
        </w:rPr>
        <w:t>annual</w:t>
      </w:r>
      <w:r w:rsidR="00420EDE" w:rsidRPr="00E76614">
        <w:rPr>
          <w:rFonts w:cs="Calibri Light"/>
          <w:szCs w:val="24"/>
        </w:rPr>
        <w:t xml:space="preserve"> </w:t>
      </w:r>
      <w:r w:rsidRPr="00E76614">
        <w:rPr>
          <w:rFonts w:cs="Calibri Light"/>
          <w:szCs w:val="24"/>
        </w:rPr>
        <w:t>external,</w:t>
      </w:r>
      <w:r w:rsidR="00420EDE" w:rsidRPr="00E76614">
        <w:rPr>
          <w:rFonts w:cs="Calibri Light"/>
          <w:szCs w:val="24"/>
        </w:rPr>
        <w:t xml:space="preserve"> </w:t>
      </w:r>
      <w:r w:rsidRPr="00E76614">
        <w:rPr>
          <w:rFonts w:cs="Calibri Light"/>
          <w:szCs w:val="24"/>
        </w:rPr>
        <w:t>independent</w:t>
      </w:r>
      <w:r w:rsidR="00420EDE" w:rsidRPr="00E76614">
        <w:rPr>
          <w:rFonts w:cs="Calibri Light"/>
          <w:szCs w:val="24"/>
        </w:rPr>
        <w:t xml:space="preserve"> </w:t>
      </w:r>
      <w:r w:rsidRPr="00E76614">
        <w:rPr>
          <w:rFonts w:cs="Calibri Light"/>
          <w:szCs w:val="24"/>
        </w:rPr>
        <w:t>review</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outcomes,</w:t>
      </w:r>
      <w:r w:rsidR="00420EDE" w:rsidRPr="00E76614">
        <w:rPr>
          <w:rFonts w:cs="Calibri Light"/>
          <w:szCs w:val="24"/>
        </w:rPr>
        <w:t xml:space="preserve"> </w:t>
      </w:r>
      <w:r w:rsidRPr="00E76614">
        <w:rPr>
          <w:rFonts w:cs="Calibri Light"/>
          <w:szCs w:val="24"/>
        </w:rPr>
        <w:t>timeliness</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access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services</w:t>
      </w:r>
      <w:r w:rsidR="00420EDE" w:rsidRPr="00E76614">
        <w:rPr>
          <w:rFonts w:cs="Calibri Light"/>
          <w:szCs w:val="24"/>
        </w:rPr>
        <w:t xml:space="preserve"> </w:t>
      </w:r>
      <w:r w:rsidRPr="00E76614">
        <w:rPr>
          <w:rFonts w:cs="Calibri Light"/>
          <w:szCs w:val="24"/>
        </w:rPr>
        <w:t>included</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contract</w:t>
      </w:r>
      <w:r w:rsidR="00420EDE" w:rsidRPr="00E76614">
        <w:rPr>
          <w:rFonts w:cs="Calibri Light"/>
          <w:szCs w:val="24"/>
        </w:rPr>
        <w:t xml:space="preserve"> </w:t>
      </w:r>
      <w:r w:rsidRPr="00E76614">
        <w:rPr>
          <w:rFonts w:cs="Calibri Light"/>
          <w:szCs w:val="24"/>
        </w:rPr>
        <w:t>between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state</w:t>
      </w:r>
      <w:r w:rsidR="00420EDE" w:rsidRPr="00E76614">
        <w:rPr>
          <w:rFonts w:cs="Calibri Light"/>
          <w:szCs w:val="24"/>
        </w:rPr>
        <w:t xml:space="preserve"> </w:t>
      </w:r>
      <w:r w:rsidRPr="00E76614">
        <w:rPr>
          <w:rFonts w:cs="Calibri Light"/>
          <w:szCs w:val="24"/>
        </w:rPr>
        <w:t>agency</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MCP.</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federal</w:t>
      </w:r>
      <w:r w:rsidR="00420EDE" w:rsidRPr="00E76614">
        <w:rPr>
          <w:rFonts w:cs="Calibri Light"/>
          <w:szCs w:val="24"/>
        </w:rPr>
        <w:t xml:space="preserve"> </w:t>
      </w:r>
      <w:r w:rsidRPr="00E76614">
        <w:rPr>
          <w:rFonts w:cs="Calibri Light"/>
          <w:szCs w:val="24"/>
        </w:rPr>
        <w:t>requirements</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annual</w:t>
      </w:r>
      <w:r w:rsidR="00420EDE" w:rsidRPr="00E76614">
        <w:rPr>
          <w:rFonts w:cs="Calibri Light"/>
          <w:szCs w:val="24"/>
        </w:rPr>
        <w:t xml:space="preserve"> </w:t>
      </w:r>
      <w:r w:rsidRPr="00E76614">
        <w:rPr>
          <w:rFonts w:cs="Calibri Light"/>
          <w:szCs w:val="24"/>
        </w:rPr>
        <w:t>EQR</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contracted</w:t>
      </w:r>
      <w:r w:rsidR="00420EDE" w:rsidRPr="00E76614">
        <w:rPr>
          <w:rFonts w:cs="Calibri Light"/>
          <w:szCs w:val="24"/>
        </w:rPr>
        <w:t xml:space="preserve"> </w:t>
      </w:r>
      <w:r w:rsidRPr="00E76614">
        <w:rPr>
          <w:rFonts w:cs="Calibri Light"/>
          <w:szCs w:val="24"/>
        </w:rPr>
        <w:t>MCPs</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set</w:t>
      </w:r>
      <w:r w:rsidR="00420EDE" w:rsidRPr="00E76614">
        <w:rPr>
          <w:rFonts w:cs="Calibri Light"/>
          <w:szCs w:val="24"/>
        </w:rPr>
        <w:t xml:space="preserve"> </w:t>
      </w:r>
      <w:r w:rsidRPr="00E76614">
        <w:rPr>
          <w:rFonts w:cs="Calibri Light"/>
          <w:szCs w:val="24"/>
        </w:rPr>
        <w:t>forth</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i/>
          <w:szCs w:val="24"/>
        </w:rPr>
        <w:t>Title</w:t>
      </w:r>
      <w:r w:rsidR="00420EDE" w:rsidRPr="00E76614">
        <w:rPr>
          <w:rFonts w:cs="Calibri Light"/>
          <w:i/>
          <w:szCs w:val="24"/>
        </w:rPr>
        <w:t xml:space="preserve"> </w:t>
      </w:r>
      <w:r w:rsidRPr="00E76614">
        <w:rPr>
          <w:rFonts w:cs="Calibri Light"/>
          <w:i/>
          <w:szCs w:val="24"/>
        </w:rPr>
        <w:t>42</w:t>
      </w:r>
      <w:r w:rsidR="00420EDE" w:rsidRPr="00E76614">
        <w:rPr>
          <w:rFonts w:cs="Calibri Light"/>
          <w:i/>
          <w:szCs w:val="24"/>
        </w:rPr>
        <w:t xml:space="preserve"> </w:t>
      </w:r>
      <w:r w:rsidRPr="00E76614">
        <w:rPr>
          <w:rFonts w:cs="Calibri Light"/>
          <w:i/>
          <w:szCs w:val="24"/>
        </w:rPr>
        <w:t>CFR</w:t>
      </w:r>
      <w:r w:rsidR="00420EDE" w:rsidRPr="00E76614">
        <w:rPr>
          <w:rFonts w:cs="Calibri Light"/>
          <w:i/>
          <w:szCs w:val="24"/>
        </w:rPr>
        <w:t xml:space="preserve"> </w:t>
      </w:r>
      <w:r w:rsidRPr="00E76614">
        <w:rPr>
          <w:rFonts w:cs="Calibri Light"/>
          <w:i/>
          <w:szCs w:val="24"/>
          <w:shd w:val="clear" w:color="auto" w:fill="FFFFFF"/>
        </w:rPr>
        <w:t>§</w:t>
      </w:r>
      <w:r w:rsidR="00420EDE" w:rsidRPr="00E76614">
        <w:rPr>
          <w:rFonts w:cs="Calibri Light"/>
          <w:szCs w:val="24"/>
        </w:rPr>
        <w:t xml:space="preserve"> </w:t>
      </w:r>
      <w:r w:rsidRPr="00E76614">
        <w:rPr>
          <w:rFonts w:cs="Calibri Light"/>
          <w:i/>
          <w:szCs w:val="24"/>
        </w:rPr>
        <w:t>438.350</w:t>
      </w:r>
      <w:r w:rsidR="00420EDE" w:rsidRPr="00E76614">
        <w:rPr>
          <w:rFonts w:cs="Calibri Light"/>
          <w:i/>
          <w:szCs w:val="24"/>
        </w:rPr>
        <w:t xml:space="preserve"> </w:t>
      </w:r>
      <w:r w:rsidRPr="00E76614">
        <w:rPr>
          <w:rFonts w:cs="Calibri Light"/>
          <w:i/>
          <w:szCs w:val="24"/>
        </w:rPr>
        <w:t>External</w:t>
      </w:r>
      <w:r w:rsidR="00420EDE" w:rsidRPr="00E76614">
        <w:rPr>
          <w:rFonts w:cs="Calibri Light"/>
          <w:i/>
          <w:szCs w:val="24"/>
        </w:rPr>
        <w:t xml:space="preserve"> </w:t>
      </w:r>
      <w:r w:rsidRPr="00E76614">
        <w:rPr>
          <w:rFonts w:cs="Calibri Light"/>
          <w:i/>
          <w:szCs w:val="24"/>
        </w:rPr>
        <w:t>quality</w:t>
      </w:r>
      <w:r w:rsidR="00420EDE" w:rsidRPr="00E76614">
        <w:rPr>
          <w:rFonts w:cs="Calibri Light"/>
          <w:i/>
          <w:szCs w:val="24"/>
        </w:rPr>
        <w:t xml:space="preserve"> </w:t>
      </w:r>
      <w:r w:rsidRPr="00E76614">
        <w:rPr>
          <w:rFonts w:cs="Calibri Light"/>
          <w:i/>
          <w:szCs w:val="24"/>
        </w:rPr>
        <w:t>review</w:t>
      </w:r>
      <w:r w:rsidR="00420EDE" w:rsidRPr="00E76614">
        <w:rPr>
          <w:rFonts w:cs="Calibri Light"/>
          <w:i/>
          <w:szCs w:val="24"/>
        </w:rPr>
        <w:t xml:space="preserve"> </w:t>
      </w:r>
      <w:r w:rsidRPr="00E76614">
        <w:rPr>
          <w:rFonts w:cs="Calibri Light"/>
          <w:i/>
          <w:szCs w:val="24"/>
        </w:rPr>
        <w:t>(a)</w:t>
      </w:r>
      <w:r w:rsidR="00420EDE" w:rsidRPr="00E76614">
        <w:rPr>
          <w:rFonts w:cs="Calibri Light"/>
          <w:szCs w:val="24"/>
        </w:rPr>
        <w:t xml:space="preserve"> </w:t>
      </w:r>
      <w:r w:rsidRPr="00E76614">
        <w:rPr>
          <w:rFonts w:cs="Calibri Light"/>
          <w:szCs w:val="24"/>
        </w:rPr>
        <w:t>through</w:t>
      </w:r>
      <w:r w:rsidR="00420EDE" w:rsidRPr="00E76614">
        <w:rPr>
          <w:rFonts w:cs="Calibri Light"/>
          <w:szCs w:val="24"/>
        </w:rPr>
        <w:t xml:space="preserve"> </w:t>
      </w:r>
      <w:r w:rsidRPr="00E76614">
        <w:rPr>
          <w:rFonts w:cs="Calibri Light"/>
          <w:i/>
          <w:szCs w:val="24"/>
        </w:rPr>
        <w:t>(f).</w:t>
      </w:r>
      <w:r w:rsidR="00420EDE" w:rsidRPr="00E76614">
        <w:rPr>
          <w:rFonts w:cs="Calibri Light"/>
          <w:i/>
          <w:szCs w:val="24"/>
        </w:rPr>
        <w:t xml:space="preserve"> </w:t>
      </w:r>
    </w:p>
    <w:p w14:paraId="2BA20A08" w14:textId="77777777" w:rsidR="007E0136" w:rsidRPr="00E76614" w:rsidRDefault="007E0136" w:rsidP="00E6269F">
      <w:pPr>
        <w:rPr>
          <w:rFonts w:cs="Calibri Light"/>
          <w:szCs w:val="24"/>
        </w:rPr>
      </w:pPr>
    </w:p>
    <w:p w14:paraId="0267A2D6" w14:textId="2A13FCFB" w:rsidR="007E0136" w:rsidRPr="00E76614" w:rsidRDefault="007E0136" w:rsidP="00E6269F">
      <w:pPr>
        <w:rPr>
          <w:rFonts w:cs="Calibri Light"/>
          <w:szCs w:val="24"/>
        </w:rPr>
      </w:pPr>
      <w:r w:rsidRPr="00E76614">
        <w:rPr>
          <w:rFonts w:cs="Calibri Light"/>
          <w:szCs w:val="24"/>
        </w:rPr>
        <w:t>States</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required</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contract</w:t>
      </w:r>
      <w:r w:rsidR="00420EDE" w:rsidRPr="00E76614">
        <w:rPr>
          <w:rFonts w:cs="Calibri Light"/>
          <w:szCs w:val="24"/>
        </w:rPr>
        <w:t xml:space="preserve"> </w:t>
      </w:r>
      <w:r w:rsidRPr="00E76614">
        <w:rPr>
          <w:rFonts w:cs="Calibri Light"/>
          <w:szCs w:val="24"/>
        </w:rPr>
        <w:t>with</w:t>
      </w:r>
      <w:r w:rsidR="00420EDE" w:rsidRPr="00E76614">
        <w:rPr>
          <w:rFonts w:cs="Calibri Light"/>
          <w:szCs w:val="24"/>
        </w:rPr>
        <w:t xml:space="preserve"> </w:t>
      </w:r>
      <w:r w:rsidRPr="00E76614">
        <w:rPr>
          <w:rFonts w:cs="Calibri Light"/>
          <w:szCs w:val="24"/>
        </w:rPr>
        <w:t>an</w:t>
      </w:r>
      <w:r w:rsidR="00420EDE" w:rsidRPr="00E76614">
        <w:rPr>
          <w:rFonts w:cs="Calibri Light"/>
          <w:szCs w:val="24"/>
        </w:rPr>
        <w:t xml:space="preserve"> </w:t>
      </w:r>
      <w:r w:rsidRPr="00E76614">
        <w:rPr>
          <w:rFonts w:cs="Calibri Light"/>
          <w:szCs w:val="24"/>
        </w:rPr>
        <w:t>EQRO</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perform</w:t>
      </w:r>
      <w:r w:rsidR="00420EDE" w:rsidRPr="00E76614">
        <w:rPr>
          <w:rFonts w:cs="Calibri Light"/>
          <w:szCs w:val="24"/>
        </w:rPr>
        <w:t xml:space="preserve"> </w:t>
      </w:r>
      <w:r w:rsidRPr="00E76614">
        <w:rPr>
          <w:rFonts w:cs="Calibri Light"/>
          <w:szCs w:val="24"/>
        </w:rPr>
        <w:t>an</w:t>
      </w:r>
      <w:r w:rsidR="00420EDE" w:rsidRPr="00E76614">
        <w:rPr>
          <w:rFonts w:cs="Calibri Light"/>
          <w:szCs w:val="24"/>
        </w:rPr>
        <w:t xml:space="preserve"> </w:t>
      </w:r>
      <w:r w:rsidRPr="00E76614">
        <w:rPr>
          <w:rFonts w:cs="Calibri Light"/>
          <w:szCs w:val="24"/>
        </w:rPr>
        <w:t>annual</w:t>
      </w:r>
      <w:r w:rsidR="00420EDE" w:rsidRPr="00E76614">
        <w:rPr>
          <w:rFonts w:cs="Calibri Light"/>
          <w:szCs w:val="24"/>
        </w:rPr>
        <w:t xml:space="preserve"> </w:t>
      </w:r>
      <w:r w:rsidRPr="00E76614">
        <w:rPr>
          <w:rFonts w:cs="Calibri Light"/>
          <w:szCs w:val="24"/>
        </w:rPr>
        <w:t>EQR</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each</w:t>
      </w:r>
      <w:r w:rsidR="00420EDE" w:rsidRPr="00E76614">
        <w:rPr>
          <w:rFonts w:cs="Calibri Light"/>
          <w:szCs w:val="24"/>
        </w:rPr>
        <w:t xml:space="preserve"> </w:t>
      </w:r>
      <w:r w:rsidRPr="00E76614">
        <w:rPr>
          <w:rFonts w:cs="Calibri Light"/>
          <w:szCs w:val="24"/>
        </w:rPr>
        <w:t>contracted</w:t>
      </w:r>
      <w:r w:rsidR="00420EDE" w:rsidRPr="00E76614">
        <w:rPr>
          <w:rFonts w:cs="Calibri Light"/>
          <w:szCs w:val="24"/>
        </w:rPr>
        <w:t xml:space="preserve"> </w:t>
      </w:r>
      <w:r w:rsidRPr="00E76614">
        <w:rPr>
          <w:rFonts w:cs="Calibri Light"/>
          <w:szCs w:val="24"/>
        </w:rPr>
        <w:t>MCP.</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states</w:t>
      </w:r>
      <w:r w:rsidR="00420EDE" w:rsidRPr="00E76614">
        <w:rPr>
          <w:rFonts w:cs="Calibri Light"/>
          <w:szCs w:val="24"/>
        </w:rPr>
        <w:t xml:space="preserve"> </w:t>
      </w:r>
      <w:r w:rsidRPr="00E76614">
        <w:rPr>
          <w:rFonts w:cs="Calibri Light"/>
          <w:szCs w:val="24"/>
        </w:rPr>
        <w:t>must</w:t>
      </w:r>
      <w:r w:rsidR="00420EDE" w:rsidRPr="00E76614">
        <w:rPr>
          <w:rFonts w:cs="Calibri Light"/>
          <w:szCs w:val="24"/>
        </w:rPr>
        <w:t xml:space="preserve"> </w:t>
      </w:r>
      <w:r w:rsidRPr="00E76614">
        <w:rPr>
          <w:rFonts w:cs="Calibri Light"/>
          <w:szCs w:val="24"/>
        </w:rPr>
        <w:t>further</w:t>
      </w:r>
      <w:r w:rsidR="00420EDE" w:rsidRPr="00E76614">
        <w:rPr>
          <w:rFonts w:cs="Calibri Light"/>
          <w:szCs w:val="24"/>
        </w:rPr>
        <w:t xml:space="preserve"> </w:t>
      </w:r>
      <w:r w:rsidRPr="00E76614">
        <w:rPr>
          <w:rFonts w:cs="Calibri Light"/>
          <w:szCs w:val="24"/>
        </w:rPr>
        <w:t>ensure</w:t>
      </w:r>
      <w:r w:rsidR="00420EDE" w:rsidRPr="00E76614">
        <w:rPr>
          <w:rFonts w:cs="Calibri Light"/>
          <w:szCs w:val="24"/>
        </w:rPr>
        <w:t xml:space="preserve"> </w:t>
      </w:r>
      <w:r w:rsidRPr="00E76614">
        <w:rPr>
          <w:rFonts w:cs="Calibri Light"/>
          <w:szCs w:val="24"/>
        </w:rPr>
        <w:t>that</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EQRO</w:t>
      </w:r>
      <w:r w:rsidR="00420EDE" w:rsidRPr="00E76614">
        <w:rPr>
          <w:rFonts w:cs="Calibri Light"/>
          <w:szCs w:val="24"/>
        </w:rPr>
        <w:t xml:space="preserve"> </w:t>
      </w:r>
      <w:r w:rsidRPr="00E76614">
        <w:rPr>
          <w:rFonts w:cs="Calibri Light"/>
          <w:szCs w:val="24"/>
        </w:rPr>
        <w:t>has</w:t>
      </w:r>
      <w:r w:rsidR="00420EDE" w:rsidRPr="00E76614">
        <w:rPr>
          <w:rFonts w:cs="Calibri Light"/>
          <w:szCs w:val="24"/>
        </w:rPr>
        <w:t xml:space="preserve"> </w:t>
      </w:r>
      <w:r w:rsidRPr="00E76614">
        <w:rPr>
          <w:rFonts w:cs="Calibri Light"/>
          <w:szCs w:val="24"/>
        </w:rPr>
        <w:t>sufficient</w:t>
      </w:r>
      <w:r w:rsidR="00420EDE" w:rsidRPr="00E76614">
        <w:rPr>
          <w:rFonts w:cs="Calibri Light"/>
          <w:szCs w:val="24"/>
        </w:rPr>
        <w:t xml:space="preserve"> </w:t>
      </w:r>
      <w:r w:rsidRPr="00E76614">
        <w:rPr>
          <w:rFonts w:cs="Calibri Light"/>
          <w:szCs w:val="24"/>
        </w:rPr>
        <w:t>information</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carry</w:t>
      </w:r>
      <w:r w:rsidR="00420EDE" w:rsidRPr="00E76614">
        <w:rPr>
          <w:rFonts w:cs="Calibri Light"/>
          <w:szCs w:val="24"/>
        </w:rPr>
        <w:t xml:space="preserve"> </w:t>
      </w:r>
      <w:r w:rsidRPr="00E76614">
        <w:rPr>
          <w:rFonts w:cs="Calibri Light"/>
          <w:szCs w:val="24"/>
        </w:rPr>
        <w:t>out</w:t>
      </w:r>
      <w:r w:rsidR="00420EDE" w:rsidRPr="00E76614">
        <w:rPr>
          <w:rFonts w:cs="Calibri Light"/>
          <w:szCs w:val="24"/>
        </w:rPr>
        <w:t xml:space="preserve"> </w:t>
      </w:r>
      <w:r w:rsidRPr="00E76614">
        <w:rPr>
          <w:rFonts w:cs="Calibri Light"/>
          <w:szCs w:val="24"/>
        </w:rPr>
        <w:t>this</w:t>
      </w:r>
      <w:r w:rsidR="00420EDE" w:rsidRPr="00E76614">
        <w:rPr>
          <w:rFonts w:cs="Calibri Light"/>
          <w:szCs w:val="24"/>
        </w:rPr>
        <w:t xml:space="preserve"> </w:t>
      </w:r>
      <w:r w:rsidRPr="00E76614">
        <w:rPr>
          <w:rFonts w:cs="Calibri Light"/>
          <w:szCs w:val="24"/>
        </w:rPr>
        <w:t>review,</w:t>
      </w:r>
      <w:r w:rsidR="00420EDE" w:rsidRPr="00E76614">
        <w:rPr>
          <w:rFonts w:cs="Calibri Light"/>
          <w:szCs w:val="24"/>
        </w:rPr>
        <w:t xml:space="preserve"> </w:t>
      </w:r>
      <w:r w:rsidRPr="00E76614">
        <w:rPr>
          <w:rFonts w:cs="Calibri Light"/>
          <w:szCs w:val="24"/>
        </w:rPr>
        <w:t>that</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information</w:t>
      </w:r>
      <w:r w:rsidR="00420EDE" w:rsidRPr="00E76614">
        <w:rPr>
          <w:rFonts w:cs="Calibri Light"/>
          <w:szCs w:val="24"/>
        </w:rPr>
        <w:t xml:space="preserve"> </w:t>
      </w:r>
      <w:r w:rsidRPr="00E76614">
        <w:rPr>
          <w:rFonts w:cs="Calibri Light"/>
          <w:szCs w:val="24"/>
        </w:rPr>
        <w:t>be</w:t>
      </w:r>
      <w:r w:rsidR="00420EDE" w:rsidRPr="00E76614">
        <w:rPr>
          <w:rFonts w:cs="Calibri Light"/>
          <w:szCs w:val="24"/>
        </w:rPr>
        <w:t xml:space="preserve"> </w:t>
      </w:r>
      <w:r w:rsidRPr="00E76614">
        <w:rPr>
          <w:rFonts w:cs="Calibri Light"/>
          <w:szCs w:val="24"/>
        </w:rPr>
        <w:t>obtained</w:t>
      </w:r>
      <w:r w:rsidR="00420EDE" w:rsidRPr="00E76614">
        <w:rPr>
          <w:rFonts w:cs="Calibri Light"/>
          <w:szCs w:val="24"/>
        </w:rPr>
        <w:t xml:space="preserve"> </w:t>
      </w:r>
      <w:r w:rsidRPr="00E76614">
        <w:rPr>
          <w:rFonts w:cs="Calibri Light"/>
          <w:szCs w:val="24"/>
        </w:rPr>
        <w:t>from</w:t>
      </w:r>
      <w:r w:rsidR="00420EDE" w:rsidRPr="00E76614">
        <w:rPr>
          <w:rFonts w:cs="Calibri Light"/>
          <w:szCs w:val="24"/>
        </w:rPr>
        <w:t xml:space="preserve"> </w:t>
      </w:r>
      <w:r w:rsidRPr="00E76614">
        <w:rPr>
          <w:rFonts w:cs="Calibri Light"/>
          <w:szCs w:val="24"/>
        </w:rPr>
        <w:t>EQR-related</w:t>
      </w:r>
      <w:r w:rsidR="00420EDE" w:rsidRPr="00E76614">
        <w:rPr>
          <w:rFonts w:cs="Calibri Light"/>
          <w:szCs w:val="24"/>
        </w:rPr>
        <w:t xml:space="preserve"> </w:t>
      </w:r>
      <w:r w:rsidRPr="00E76614">
        <w:rPr>
          <w:rFonts w:cs="Calibri Light"/>
          <w:szCs w:val="24"/>
        </w:rPr>
        <w:t>activities,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that</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information</w:t>
      </w:r>
      <w:r w:rsidR="00420EDE" w:rsidRPr="00E76614">
        <w:rPr>
          <w:rFonts w:cs="Calibri Light"/>
          <w:szCs w:val="24"/>
        </w:rPr>
        <w:t xml:space="preserve"> </w:t>
      </w:r>
      <w:r w:rsidRPr="00E76614">
        <w:rPr>
          <w:rFonts w:cs="Calibri Light"/>
          <w:szCs w:val="24"/>
        </w:rPr>
        <w:t>provided</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EQRO</w:t>
      </w:r>
      <w:r w:rsidR="00420EDE" w:rsidRPr="00E76614">
        <w:rPr>
          <w:rFonts w:cs="Calibri Light"/>
          <w:szCs w:val="24"/>
        </w:rPr>
        <w:t xml:space="preserve"> </w:t>
      </w:r>
      <w:r w:rsidRPr="00E76614">
        <w:rPr>
          <w:rFonts w:cs="Calibri Light"/>
          <w:szCs w:val="24"/>
        </w:rPr>
        <w:t>be</w:t>
      </w:r>
      <w:r w:rsidR="00420EDE" w:rsidRPr="00E76614">
        <w:rPr>
          <w:rFonts w:cs="Calibri Light"/>
          <w:szCs w:val="24"/>
        </w:rPr>
        <w:t xml:space="preserve"> </w:t>
      </w:r>
      <w:r w:rsidRPr="00E76614">
        <w:rPr>
          <w:rFonts w:cs="Calibri Light"/>
          <w:szCs w:val="24"/>
        </w:rPr>
        <w:t>obtained</w:t>
      </w:r>
      <w:r w:rsidR="00420EDE" w:rsidRPr="00E76614">
        <w:rPr>
          <w:rFonts w:cs="Calibri Light"/>
          <w:szCs w:val="24"/>
        </w:rPr>
        <w:t xml:space="preserve"> </w:t>
      </w:r>
      <w:r w:rsidRPr="00E76614">
        <w:rPr>
          <w:rFonts w:cs="Calibri Light"/>
          <w:szCs w:val="24"/>
        </w:rPr>
        <w:t>through</w:t>
      </w:r>
      <w:r w:rsidR="00420EDE" w:rsidRPr="00E76614">
        <w:rPr>
          <w:rFonts w:cs="Calibri Light"/>
          <w:szCs w:val="24"/>
        </w:rPr>
        <w:t xml:space="preserve"> </w:t>
      </w:r>
      <w:r w:rsidRPr="00E76614">
        <w:rPr>
          <w:rFonts w:cs="Calibri Light"/>
          <w:szCs w:val="24"/>
        </w:rPr>
        <w:t>methods</w:t>
      </w:r>
      <w:r w:rsidR="00420EDE" w:rsidRPr="00E76614">
        <w:rPr>
          <w:rFonts w:cs="Calibri Light"/>
          <w:szCs w:val="24"/>
        </w:rPr>
        <w:t xml:space="preserve"> </w:t>
      </w:r>
      <w:r w:rsidRPr="00E76614">
        <w:rPr>
          <w:rFonts w:cs="Calibri Light"/>
          <w:szCs w:val="24"/>
        </w:rPr>
        <w:t>consistent</w:t>
      </w:r>
      <w:r w:rsidR="00420EDE" w:rsidRPr="00E76614">
        <w:rPr>
          <w:rFonts w:cs="Calibri Light"/>
          <w:szCs w:val="24"/>
        </w:rPr>
        <w:t xml:space="preserve"> </w:t>
      </w:r>
      <w:r w:rsidRPr="00E76614">
        <w:rPr>
          <w:rFonts w:cs="Calibri Light"/>
          <w:szCs w:val="24"/>
        </w:rPr>
        <w:t>with</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protocols</w:t>
      </w:r>
      <w:r w:rsidR="00420EDE" w:rsidRPr="00E76614">
        <w:rPr>
          <w:rFonts w:cs="Calibri Light"/>
          <w:szCs w:val="24"/>
        </w:rPr>
        <w:t xml:space="preserve"> </w:t>
      </w:r>
      <w:r w:rsidRPr="00E76614">
        <w:rPr>
          <w:rFonts w:cs="Calibri Light"/>
          <w:szCs w:val="24"/>
        </w:rPr>
        <w:t>established</w:t>
      </w:r>
      <w:r w:rsidR="00420EDE" w:rsidRPr="00E76614">
        <w:rPr>
          <w:rFonts w:cs="Calibri Light"/>
          <w:szCs w:val="24"/>
        </w:rPr>
        <w:t xml:space="preserve"> </w:t>
      </w:r>
      <w:r w:rsidRPr="00E76614">
        <w:rPr>
          <w:rFonts w:cs="Calibri Light"/>
          <w:szCs w:val="24"/>
        </w:rPr>
        <w:t>by</w:t>
      </w:r>
      <w:r w:rsidR="00420EDE" w:rsidRPr="00E76614">
        <w:rPr>
          <w:rFonts w:cs="Calibri Light"/>
          <w:szCs w:val="24"/>
        </w:rPr>
        <w:t xml:space="preserve"> </w:t>
      </w:r>
      <w:r w:rsidRPr="00E76614">
        <w:rPr>
          <w:rFonts w:cs="Calibri Light"/>
          <w:szCs w:val="24"/>
        </w:rPr>
        <w:t>CMS.</w:t>
      </w:r>
      <w:r w:rsidR="00420EDE" w:rsidRPr="00E76614">
        <w:rPr>
          <w:rFonts w:cs="Calibri Light"/>
          <w:szCs w:val="24"/>
        </w:rPr>
        <w:t xml:space="preserve"> </w:t>
      </w:r>
    </w:p>
    <w:p w14:paraId="5CDE9B9F" w14:textId="77777777" w:rsidR="007E0136" w:rsidRPr="00E76614" w:rsidRDefault="007E0136" w:rsidP="00E6269F">
      <w:pPr>
        <w:rPr>
          <w:rFonts w:cs="Calibri Light"/>
          <w:szCs w:val="24"/>
        </w:rPr>
      </w:pPr>
    </w:p>
    <w:p w14:paraId="6304FF39" w14:textId="3109A6D6" w:rsidR="007E0136" w:rsidRPr="00E76614" w:rsidRDefault="007E0136" w:rsidP="00E6269F">
      <w:pPr>
        <w:rPr>
          <w:rFonts w:cs="Calibri Light"/>
          <w:szCs w:val="24"/>
        </w:rPr>
      </w:pPr>
      <w:r w:rsidRPr="00E76614">
        <w:rPr>
          <w:rFonts w:cs="Calibri Light"/>
          <w:szCs w:val="24"/>
        </w:rPr>
        <w:t>Quality,</w:t>
      </w:r>
      <w:r w:rsidR="00420EDE" w:rsidRPr="00E76614">
        <w:rPr>
          <w:rFonts w:cs="Calibri Light"/>
          <w:szCs w:val="24"/>
        </w:rPr>
        <w:t xml:space="preserve"> </w:t>
      </w:r>
      <w:r w:rsidRPr="00E76614">
        <w:rPr>
          <w:rFonts w:cs="Calibri Light"/>
          <w:szCs w:val="24"/>
        </w:rPr>
        <w:t>as</w:t>
      </w:r>
      <w:r w:rsidR="00420EDE" w:rsidRPr="00E76614">
        <w:rPr>
          <w:rFonts w:cs="Calibri Light"/>
          <w:szCs w:val="24"/>
        </w:rPr>
        <w:t xml:space="preserve"> </w:t>
      </w:r>
      <w:r w:rsidRPr="00E76614">
        <w:rPr>
          <w:rFonts w:cs="Calibri Light"/>
          <w:szCs w:val="24"/>
        </w:rPr>
        <w:t>it</w:t>
      </w:r>
      <w:r w:rsidR="00420EDE" w:rsidRPr="00E76614">
        <w:rPr>
          <w:rFonts w:cs="Calibri Light"/>
          <w:szCs w:val="24"/>
        </w:rPr>
        <w:t xml:space="preserve"> </w:t>
      </w:r>
      <w:r w:rsidRPr="00E76614">
        <w:rPr>
          <w:rFonts w:cs="Calibri Light"/>
          <w:szCs w:val="24"/>
        </w:rPr>
        <w:t>pertains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an</w:t>
      </w:r>
      <w:r w:rsidR="00420EDE" w:rsidRPr="00E76614">
        <w:rPr>
          <w:rFonts w:cs="Calibri Light"/>
          <w:szCs w:val="24"/>
        </w:rPr>
        <w:t xml:space="preserve"> </w:t>
      </w:r>
      <w:r w:rsidRPr="00E76614">
        <w:rPr>
          <w:rFonts w:cs="Calibri Light"/>
          <w:szCs w:val="24"/>
        </w:rPr>
        <w:t>EQR,</w:t>
      </w:r>
      <w:r w:rsidR="00420EDE" w:rsidRPr="00E76614">
        <w:rPr>
          <w:rFonts w:cs="Calibri Light"/>
          <w:szCs w:val="24"/>
        </w:rPr>
        <w:t xml:space="preserve"> </w:t>
      </w:r>
      <w:r w:rsidRPr="00E76614">
        <w:rPr>
          <w:rFonts w:cs="Calibri Light"/>
          <w:szCs w:val="24"/>
        </w:rPr>
        <w:t>is</w:t>
      </w:r>
      <w:r w:rsidR="00420EDE" w:rsidRPr="00E76614">
        <w:rPr>
          <w:rFonts w:cs="Calibri Light"/>
          <w:szCs w:val="24"/>
        </w:rPr>
        <w:t xml:space="preserve"> </w:t>
      </w:r>
      <w:r w:rsidRPr="00E76614">
        <w:rPr>
          <w:rFonts w:cs="Calibri Light"/>
          <w:szCs w:val="24"/>
        </w:rPr>
        <w:t>defined</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i/>
          <w:szCs w:val="24"/>
        </w:rPr>
        <w:t>Title</w:t>
      </w:r>
      <w:r w:rsidR="00420EDE" w:rsidRPr="00E76614">
        <w:rPr>
          <w:rFonts w:cs="Calibri Light"/>
          <w:i/>
          <w:szCs w:val="24"/>
        </w:rPr>
        <w:t xml:space="preserve"> </w:t>
      </w:r>
      <w:r w:rsidRPr="00E76614">
        <w:rPr>
          <w:rFonts w:cs="Calibri Light"/>
          <w:i/>
          <w:szCs w:val="24"/>
        </w:rPr>
        <w:t>42</w:t>
      </w:r>
      <w:r w:rsidR="00420EDE" w:rsidRPr="00E76614">
        <w:rPr>
          <w:rFonts w:cs="Calibri Light"/>
          <w:i/>
          <w:szCs w:val="24"/>
        </w:rPr>
        <w:t xml:space="preserve"> </w:t>
      </w:r>
      <w:r w:rsidRPr="00E76614">
        <w:rPr>
          <w:rFonts w:cs="Calibri Light"/>
          <w:i/>
          <w:szCs w:val="24"/>
        </w:rPr>
        <w:t>CFR</w:t>
      </w:r>
      <w:r w:rsidR="00420EDE" w:rsidRPr="00E76614">
        <w:rPr>
          <w:rFonts w:cs="Calibri Light"/>
          <w:i/>
          <w:szCs w:val="24"/>
        </w:rPr>
        <w:t xml:space="preserve"> </w:t>
      </w:r>
      <w:r w:rsidRPr="00E76614">
        <w:rPr>
          <w:rFonts w:cs="Calibri Light"/>
          <w:i/>
          <w:szCs w:val="24"/>
          <w:shd w:val="clear" w:color="auto" w:fill="FFFFFF"/>
        </w:rPr>
        <w:t>§</w:t>
      </w:r>
      <w:r w:rsidR="00420EDE" w:rsidRPr="00E76614">
        <w:rPr>
          <w:rFonts w:cs="Calibri Light"/>
          <w:i/>
          <w:szCs w:val="24"/>
          <w:shd w:val="clear" w:color="auto" w:fill="FFFFFF"/>
        </w:rPr>
        <w:t xml:space="preserve"> </w:t>
      </w:r>
      <w:r w:rsidRPr="00E76614">
        <w:rPr>
          <w:rFonts w:cs="Calibri Light"/>
          <w:i/>
          <w:szCs w:val="24"/>
        </w:rPr>
        <w:t>438.320</w:t>
      </w:r>
      <w:r w:rsidR="00420EDE" w:rsidRPr="00E76614">
        <w:rPr>
          <w:rFonts w:cs="Calibri Light"/>
          <w:i/>
          <w:szCs w:val="24"/>
        </w:rPr>
        <w:t xml:space="preserve"> </w:t>
      </w:r>
      <w:r w:rsidRPr="00E76614">
        <w:rPr>
          <w:rFonts w:cs="Calibri Light"/>
          <w:i/>
          <w:szCs w:val="24"/>
        </w:rPr>
        <w:t>Definitions</w:t>
      </w:r>
      <w:r w:rsidR="00420EDE" w:rsidRPr="00E76614">
        <w:rPr>
          <w:rFonts w:cs="Calibri Light"/>
          <w:i/>
          <w:szCs w:val="24"/>
        </w:rPr>
        <w:t xml:space="preserve"> </w:t>
      </w:r>
      <w:r w:rsidRPr="00E76614">
        <w:rPr>
          <w:rFonts w:cs="Calibri Light"/>
          <w:szCs w:val="24"/>
        </w:rPr>
        <w:t>as</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degree</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which</w:t>
      </w:r>
      <w:r w:rsidR="00420EDE" w:rsidRPr="00E76614">
        <w:rPr>
          <w:rFonts w:cs="Calibri Light"/>
          <w:szCs w:val="24"/>
        </w:rPr>
        <w:t xml:space="preserve"> </w:t>
      </w:r>
      <w:r w:rsidRPr="00E76614">
        <w:rPr>
          <w:rFonts w:cs="Calibri Light"/>
          <w:szCs w:val="24"/>
        </w:rPr>
        <w:t>an</w:t>
      </w:r>
      <w:r w:rsidR="00420EDE" w:rsidRPr="00E76614">
        <w:rPr>
          <w:rFonts w:cs="Calibri Light"/>
          <w:szCs w:val="24"/>
        </w:rPr>
        <w:t xml:space="preserve"> </w:t>
      </w:r>
      <w:r w:rsidRPr="00E76614">
        <w:rPr>
          <w:rFonts w:cs="Calibri Light"/>
          <w:szCs w:val="24"/>
        </w:rPr>
        <w:t>MCO,</w:t>
      </w:r>
      <w:r w:rsidR="00420EDE" w:rsidRPr="00E76614">
        <w:rPr>
          <w:rFonts w:cs="Calibri Light"/>
          <w:szCs w:val="24"/>
        </w:rPr>
        <w:t xml:space="preserve"> </w:t>
      </w:r>
      <w:r w:rsidRPr="00E76614">
        <w:rPr>
          <w:rFonts w:cs="Calibri Light"/>
          <w:szCs w:val="24"/>
        </w:rPr>
        <w:t>PIHP,</w:t>
      </w:r>
      <w:r w:rsidR="00420EDE" w:rsidRPr="00E76614">
        <w:rPr>
          <w:rFonts w:cs="Calibri Light"/>
          <w:szCs w:val="24"/>
        </w:rPr>
        <w:t xml:space="preserve"> </w:t>
      </w:r>
      <w:r w:rsidRPr="00E76614">
        <w:rPr>
          <w:rFonts w:cs="Calibri Light"/>
          <w:szCs w:val="24"/>
        </w:rPr>
        <w:t>PAHP,</w:t>
      </w:r>
      <w:r w:rsidR="00420EDE" w:rsidRPr="00E76614">
        <w:rPr>
          <w:rFonts w:cs="Calibri Light"/>
          <w:szCs w:val="24"/>
        </w:rPr>
        <w:t xml:space="preserve"> </w:t>
      </w:r>
      <w:r w:rsidRPr="00E76614">
        <w:rPr>
          <w:rFonts w:cs="Calibri Light"/>
          <w:szCs w:val="24"/>
        </w:rPr>
        <w:t>or</w:t>
      </w:r>
      <w:r w:rsidR="00420EDE" w:rsidRPr="00E76614">
        <w:rPr>
          <w:rFonts w:cs="Calibri Light"/>
          <w:szCs w:val="24"/>
        </w:rPr>
        <w:t xml:space="preserve"> </w:t>
      </w:r>
      <w:r w:rsidRPr="00E76614">
        <w:rPr>
          <w:rFonts w:cs="Calibri Light"/>
          <w:szCs w:val="24"/>
        </w:rPr>
        <w:t>PCCM</w:t>
      </w:r>
      <w:r w:rsidR="00420EDE" w:rsidRPr="00E76614">
        <w:rPr>
          <w:rFonts w:cs="Calibri Light"/>
          <w:szCs w:val="24"/>
        </w:rPr>
        <w:t xml:space="preserve"> </w:t>
      </w:r>
      <w:r w:rsidRPr="00E76614">
        <w:rPr>
          <w:rFonts w:cs="Calibri Light"/>
          <w:szCs w:val="24"/>
        </w:rPr>
        <w:t>entity</w:t>
      </w:r>
      <w:r w:rsidR="00420EDE" w:rsidRPr="00E76614">
        <w:rPr>
          <w:rFonts w:cs="Calibri Light"/>
          <w:szCs w:val="24"/>
        </w:rPr>
        <w:t xml:space="preserve"> </w:t>
      </w:r>
      <w:r w:rsidRPr="00E76614">
        <w:rPr>
          <w:rFonts w:cs="Calibri Light"/>
          <w:szCs w:val="24"/>
        </w:rPr>
        <w:t>increases</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likelihood</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desired</w:t>
      </w:r>
      <w:r w:rsidR="00420EDE" w:rsidRPr="00E76614">
        <w:rPr>
          <w:rFonts w:cs="Calibri Light"/>
          <w:szCs w:val="24"/>
        </w:rPr>
        <w:t xml:space="preserve"> </w:t>
      </w:r>
      <w:r w:rsidRPr="00E76614">
        <w:rPr>
          <w:rFonts w:cs="Calibri Light"/>
          <w:szCs w:val="24"/>
        </w:rPr>
        <w:t>health</w:t>
      </w:r>
      <w:r w:rsidR="00420EDE" w:rsidRPr="00E76614">
        <w:rPr>
          <w:rFonts w:cs="Calibri Light"/>
          <w:szCs w:val="24"/>
        </w:rPr>
        <w:t xml:space="preserve"> </w:t>
      </w:r>
      <w:r w:rsidRPr="00E76614">
        <w:rPr>
          <w:rFonts w:cs="Calibri Light"/>
          <w:szCs w:val="24"/>
        </w:rPr>
        <w:t>outcomes</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its</w:t>
      </w:r>
      <w:r w:rsidR="00420EDE" w:rsidRPr="00E76614">
        <w:rPr>
          <w:rFonts w:cs="Calibri Light"/>
          <w:szCs w:val="24"/>
        </w:rPr>
        <w:t xml:space="preserve"> </w:t>
      </w:r>
      <w:r w:rsidRPr="00E76614">
        <w:rPr>
          <w:rFonts w:cs="Calibri Light"/>
          <w:szCs w:val="24"/>
        </w:rPr>
        <w:t>enrollees</w:t>
      </w:r>
      <w:r w:rsidR="00420EDE" w:rsidRPr="00E76614">
        <w:rPr>
          <w:rFonts w:cs="Calibri Light"/>
          <w:szCs w:val="24"/>
        </w:rPr>
        <w:t xml:space="preserve"> </w:t>
      </w:r>
      <w:r w:rsidRPr="00E76614">
        <w:rPr>
          <w:rFonts w:cs="Calibri Light"/>
          <w:szCs w:val="24"/>
        </w:rPr>
        <w:t>through:</w:t>
      </w:r>
      <w:r w:rsidR="00420EDE" w:rsidRPr="00E76614">
        <w:rPr>
          <w:rFonts w:cs="Calibri Light"/>
          <w:szCs w:val="24"/>
        </w:rPr>
        <w:t xml:space="preserve"> </w:t>
      </w:r>
      <w:r w:rsidRPr="00E76614">
        <w:rPr>
          <w:rFonts w:cs="Calibri Light"/>
          <w:szCs w:val="24"/>
        </w:rPr>
        <w:t>(1)</w:t>
      </w:r>
      <w:r w:rsidR="00420EDE" w:rsidRPr="00E76614">
        <w:rPr>
          <w:rFonts w:cs="Calibri Light"/>
          <w:szCs w:val="24"/>
        </w:rPr>
        <w:t xml:space="preserve"> </w:t>
      </w:r>
      <w:r w:rsidRPr="00E76614">
        <w:rPr>
          <w:rFonts w:cs="Calibri Light"/>
          <w:szCs w:val="24"/>
        </w:rPr>
        <w:t>its</w:t>
      </w:r>
      <w:r w:rsidR="00420EDE" w:rsidRPr="00E76614">
        <w:rPr>
          <w:rFonts w:cs="Calibri Light"/>
          <w:szCs w:val="24"/>
        </w:rPr>
        <w:t xml:space="preserve"> </w:t>
      </w:r>
      <w:r w:rsidRPr="00E76614">
        <w:rPr>
          <w:rFonts w:cs="Calibri Light"/>
          <w:szCs w:val="24"/>
        </w:rPr>
        <w:t>structural</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operational</w:t>
      </w:r>
      <w:r w:rsidR="00420EDE" w:rsidRPr="00E76614">
        <w:rPr>
          <w:rFonts w:cs="Calibri Light"/>
          <w:szCs w:val="24"/>
        </w:rPr>
        <w:t xml:space="preserve"> </w:t>
      </w:r>
      <w:r w:rsidRPr="00E76614">
        <w:rPr>
          <w:rFonts w:cs="Calibri Light"/>
          <w:szCs w:val="24"/>
        </w:rPr>
        <w:t>characteristics.</w:t>
      </w:r>
      <w:r w:rsidR="00420EDE" w:rsidRPr="00E76614">
        <w:rPr>
          <w:rFonts w:cs="Calibri Light"/>
          <w:szCs w:val="24"/>
        </w:rPr>
        <w:t xml:space="preserve"> </w:t>
      </w:r>
      <w:r w:rsidRPr="00E76614">
        <w:rPr>
          <w:rFonts w:cs="Calibri Light"/>
          <w:szCs w:val="24"/>
        </w:rPr>
        <w:t>(2)</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provision</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health</w:t>
      </w:r>
      <w:r w:rsidR="00420EDE" w:rsidRPr="00E76614">
        <w:rPr>
          <w:rFonts w:cs="Calibri Light"/>
          <w:szCs w:val="24"/>
        </w:rPr>
        <w:t xml:space="preserve"> </w:t>
      </w:r>
      <w:r w:rsidRPr="00E76614">
        <w:rPr>
          <w:rFonts w:cs="Calibri Light"/>
          <w:szCs w:val="24"/>
        </w:rPr>
        <w:t>services</w:t>
      </w:r>
      <w:r w:rsidR="00420EDE" w:rsidRPr="00E76614">
        <w:rPr>
          <w:rFonts w:cs="Calibri Light"/>
          <w:szCs w:val="24"/>
        </w:rPr>
        <w:t xml:space="preserve"> </w:t>
      </w:r>
      <w:r w:rsidRPr="00E76614">
        <w:rPr>
          <w:rFonts w:cs="Calibri Light"/>
          <w:szCs w:val="24"/>
        </w:rPr>
        <w:t>that</w:t>
      </w:r>
      <w:r w:rsidR="00420EDE" w:rsidRPr="00E76614">
        <w:rPr>
          <w:rFonts w:cs="Calibri Light"/>
          <w:szCs w:val="24"/>
        </w:rPr>
        <w:t xml:space="preserve"> </w:t>
      </w:r>
      <w:r w:rsidRPr="00E76614">
        <w:rPr>
          <w:rFonts w:cs="Calibri Light"/>
          <w:szCs w:val="24"/>
        </w:rPr>
        <w:t>are</w:t>
      </w:r>
      <w:r w:rsidR="00420EDE" w:rsidRPr="00E76614">
        <w:rPr>
          <w:rFonts w:cs="Calibri Light"/>
          <w:szCs w:val="24"/>
        </w:rPr>
        <w:t xml:space="preserve"> </w:t>
      </w:r>
      <w:r w:rsidRPr="00E76614">
        <w:rPr>
          <w:rFonts w:cs="Calibri Light"/>
          <w:szCs w:val="24"/>
        </w:rPr>
        <w:t>consistent</w:t>
      </w:r>
      <w:r w:rsidR="00420EDE" w:rsidRPr="00E76614">
        <w:rPr>
          <w:rFonts w:cs="Calibri Light"/>
          <w:szCs w:val="24"/>
        </w:rPr>
        <w:t xml:space="preserve"> </w:t>
      </w:r>
      <w:r w:rsidRPr="00E76614">
        <w:rPr>
          <w:rFonts w:cs="Calibri Light"/>
          <w:szCs w:val="24"/>
        </w:rPr>
        <w:t>with</w:t>
      </w:r>
      <w:r w:rsidR="00420EDE" w:rsidRPr="00E76614">
        <w:rPr>
          <w:rFonts w:cs="Calibri Light"/>
          <w:szCs w:val="24"/>
        </w:rPr>
        <w:t xml:space="preserve"> </w:t>
      </w:r>
      <w:r w:rsidRPr="00E76614">
        <w:rPr>
          <w:rFonts w:cs="Calibri Light"/>
          <w:szCs w:val="24"/>
        </w:rPr>
        <w:t>current</w:t>
      </w:r>
      <w:r w:rsidR="00420EDE" w:rsidRPr="00E76614">
        <w:rPr>
          <w:rFonts w:cs="Calibri Light"/>
          <w:szCs w:val="24"/>
        </w:rPr>
        <w:t xml:space="preserve"> </w:t>
      </w:r>
      <w:r w:rsidRPr="00E76614">
        <w:rPr>
          <w:rFonts w:cs="Calibri Light"/>
          <w:szCs w:val="24"/>
        </w:rPr>
        <w:t>professional,</w:t>
      </w:r>
      <w:r w:rsidR="00420EDE" w:rsidRPr="00E76614">
        <w:rPr>
          <w:rFonts w:cs="Calibri Light"/>
          <w:szCs w:val="24"/>
        </w:rPr>
        <w:t xml:space="preserve"> </w:t>
      </w:r>
      <w:r w:rsidRPr="00E76614">
        <w:rPr>
          <w:rFonts w:cs="Calibri Light"/>
          <w:szCs w:val="24"/>
        </w:rPr>
        <w:t>evidence-based</w:t>
      </w:r>
      <w:r w:rsidR="00420EDE" w:rsidRPr="00E76614">
        <w:rPr>
          <w:rFonts w:cs="Calibri Light"/>
          <w:szCs w:val="24"/>
        </w:rPr>
        <w:t xml:space="preserve"> </w:t>
      </w:r>
      <w:r w:rsidRPr="00E76614">
        <w:rPr>
          <w:rFonts w:cs="Calibri Light"/>
          <w:szCs w:val="24"/>
        </w:rPr>
        <w:t>knowledge.</w:t>
      </w:r>
      <w:r w:rsidR="00420EDE" w:rsidRPr="00E76614">
        <w:rPr>
          <w:rFonts w:cs="Calibri Light"/>
          <w:szCs w:val="24"/>
        </w:rPr>
        <w:t xml:space="preserve"> </w:t>
      </w:r>
      <w:r w:rsidRPr="00E76614">
        <w:rPr>
          <w:rFonts w:cs="Calibri Light"/>
          <w:szCs w:val="24"/>
        </w:rPr>
        <w:t>(3)</w:t>
      </w:r>
      <w:r w:rsidR="00420EDE" w:rsidRPr="00E76614">
        <w:rPr>
          <w:rFonts w:cs="Calibri Light"/>
          <w:szCs w:val="24"/>
        </w:rPr>
        <w:t xml:space="preserve"> </w:t>
      </w:r>
      <w:r w:rsidRPr="00E76614">
        <w:rPr>
          <w:rFonts w:cs="Calibri Light"/>
          <w:szCs w:val="24"/>
        </w:rPr>
        <w:t>Interventions</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performance</w:t>
      </w:r>
      <w:r w:rsidR="00420EDE" w:rsidRPr="00E76614">
        <w:rPr>
          <w:rFonts w:cs="Calibri Light"/>
          <w:szCs w:val="24"/>
        </w:rPr>
        <w:t xml:space="preserve"> </w:t>
      </w:r>
      <w:r w:rsidRPr="00E76614">
        <w:rPr>
          <w:rFonts w:cs="Calibri Light"/>
          <w:szCs w:val="24"/>
        </w:rPr>
        <w:t>improvement.”</w:t>
      </w:r>
    </w:p>
    <w:p w14:paraId="51C02418" w14:textId="77777777" w:rsidR="007E0136" w:rsidRPr="00E76614" w:rsidRDefault="007E0136" w:rsidP="00E6269F">
      <w:pPr>
        <w:rPr>
          <w:rFonts w:cs="Calibri Light"/>
          <w:i/>
          <w:szCs w:val="24"/>
        </w:rPr>
      </w:pPr>
    </w:p>
    <w:p w14:paraId="53358642" w14:textId="1C30ED2A" w:rsidR="007E0136" w:rsidRPr="00E76614" w:rsidRDefault="007E0136" w:rsidP="00E6269F">
      <w:pPr>
        <w:rPr>
          <w:rFonts w:cs="Calibri Light"/>
          <w:szCs w:val="24"/>
        </w:rPr>
      </w:pPr>
      <w:r w:rsidRPr="00E76614">
        <w:rPr>
          <w:rFonts w:cs="Calibri Light"/>
          <w:iCs/>
          <w:szCs w:val="24"/>
        </w:rPr>
        <w:t>Federal</w:t>
      </w:r>
      <w:r w:rsidR="00420EDE" w:rsidRPr="00E76614">
        <w:rPr>
          <w:rFonts w:cs="Calibri Light"/>
          <w:iCs/>
          <w:szCs w:val="24"/>
        </w:rPr>
        <w:t xml:space="preserve"> </w:t>
      </w:r>
      <w:r w:rsidRPr="00E76614">
        <w:rPr>
          <w:rFonts w:cs="Calibri Light"/>
          <w:iCs/>
          <w:szCs w:val="24"/>
        </w:rPr>
        <w:t>managed</w:t>
      </w:r>
      <w:r w:rsidR="00420EDE" w:rsidRPr="00E76614">
        <w:rPr>
          <w:rFonts w:cs="Calibri Light"/>
          <w:iCs/>
          <w:szCs w:val="24"/>
        </w:rPr>
        <w:t xml:space="preserve"> </w:t>
      </w:r>
      <w:r w:rsidRPr="00E76614">
        <w:rPr>
          <w:rFonts w:cs="Calibri Light"/>
          <w:iCs/>
          <w:szCs w:val="24"/>
        </w:rPr>
        <w:t>care</w:t>
      </w:r>
      <w:r w:rsidR="00420EDE" w:rsidRPr="00E76614">
        <w:rPr>
          <w:rFonts w:cs="Calibri Light"/>
          <w:iCs/>
          <w:szCs w:val="24"/>
        </w:rPr>
        <w:t xml:space="preserve"> </w:t>
      </w:r>
      <w:r w:rsidRPr="00E76614">
        <w:rPr>
          <w:rFonts w:cs="Calibri Light"/>
          <w:iCs/>
          <w:szCs w:val="24"/>
        </w:rPr>
        <w:t>regulations</w:t>
      </w:r>
      <w:r w:rsidR="00420EDE" w:rsidRPr="00E76614">
        <w:rPr>
          <w:rFonts w:cs="Calibri Light"/>
          <w:iCs/>
          <w:szCs w:val="24"/>
        </w:rPr>
        <w:t xml:space="preserve"> </w:t>
      </w:r>
      <w:r w:rsidR="00103059" w:rsidRPr="00E76614">
        <w:rPr>
          <w:rFonts w:cs="Calibri Light"/>
          <w:iCs/>
          <w:szCs w:val="24"/>
        </w:rPr>
        <w:t>outlined</w:t>
      </w:r>
      <w:r w:rsidR="00420EDE" w:rsidRPr="00E76614">
        <w:rPr>
          <w:rFonts w:cs="Calibri Light"/>
          <w:iCs/>
          <w:szCs w:val="24"/>
        </w:rPr>
        <w:t xml:space="preserve"> </w:t>
      </w:r>
      <w:r w:rsidR="00103059" w:rsidRPr="00E76614">
        <w:rPr>
          <w:rFonts w:cs="Calibri Light"/>
          <w:iCs/>
          <w:szCs w:val="24"/>
        </w:rPr>
        <w:t>in</w:t>
      </w:r>
      <w:r w:rsidR="00420EDE" w:rsidRPr="00E76614">
        <w:rPr>
          <w:rFonts w:cs="Calibri Light"/>
          <w:iCs/>
          <w:szCs w:val="24"/>
        </w:rPr>
        <w:t xml:space="preserve"> </w:t>
      </w:r>
      <w:r w:rsidRPr="00E76614">
        <w:rPr>
          <w:rFonts w:cs="Calibri Light"/>
          <w:i/>
          <w:szCs w:val="24"/>
        </w:rPr>
        <w:t>Title</w:t>
      </w:r>
      <w:r w:rsidR="00420EDE" w:rsidRPr="00E76614">
        <w:rPr>
          <w:rFonts w:cs="Calibri Light"/>
          <w:i/>
          <w:szCs w:val="24"/>
        </w:rPr>
        <w:t xml:space="preserve"> </w:t>
      </w:r>
      <w:r w:rsidRPr="00E76614">
        <w:rPr>
          <w:rFonts w:cs="Calibri Light"/>
          <w:i/>
          <w:szCs w:val="24"/>
        </w:rPr>
        <w:t>42</w:t>
      </w:r>
      <w:r w:rsidR="00420EDE" w:rsidRPr="00E76614">
        <w:rPr>
          <w:rFonts w:cs="Calibri Light"/>
          <w:i/>
          <w:szCs w:val="24"/>
        </w:rPr>
        <w:t xml:space="preserve"> </w:t>
      </w:r>
      <w:r w:rsidRPr="00E76614">
        <w:rPr>
          <w:rFonts w:cs="Calibri Light"/>
          <w:i/>
          <w:szCs w:val="24"/>
        </w:rPr>
        <w:t>CFR</w:t>
      </w:r>
      <w:r w:rsidR="00420EDE" w:rsidRPr="00E76614">
        <w:rPr>
          <w:rFonts w:cs="Calibri Light"/>
          <w:i/>
          <w:szCs w:val="24"/>
        </w:rPr>
        <w:t xml:space="preserve"> </w:t>
      </w:r>
      <w:r w:rsidRPr="00E76614">
        <w:rPr>
          <w:rFonts w:cs="Calibri Light"/>
          <w:i/>
          <w:szCs w:val="24"/>
          <w:shd w:val="clear" w:color="auto" w:fill="FFFFFF"/>
        </w:rPr>
        <w:t>§</w:t>
      </w:r>
      <w:r w:rsidR="00420EDE" w:rsidRPr="00E76614">
        <w:rPr>
          <w:rFonts w:cs="Calibri Light"/>
          <w:i/>
          <w:szCs w:val="24"/>
          <w:shd w:val="clear" w:color="auto" w:fill="FFFFFF"/>
        </w:rPr>
        <w:t xml:space="preserve"> </w:t>
      </w:r>
      <w:r w:rsidRPr="00E76614">
        <w:rPr>
          <w:rFonts w:cs="Calibri Light"/>
          <w:i/>
          <w:szCs w:val="24"/>
        </w:rPr>
        <w:t>438.364</w:t>
      </w:r>
      <w:r w:rsidR="00420EDE" w:rsidRPr="00E76614">
        <w:rPr>
          <w:rFonts w:cs="Calibri Light"/>
          <w:i/>
          <w:szCs w:val="24"/>
        </w:rPr>
        <w:t xml:space="preserve"> </w:t>
      </w:r>
      <w:r w:rsidRPr="00E76614">
        <w:rPr>
          <w:rFonts w:cs="Calibri Light"/>
          <w:i/>
          <w:szCs w:val="24"/>
        </w:rPr>
        <w:t>External</w:t>
      </w:r>
      <w:r w:rsidR="00420EDE" w:rsidRPr="00E76614">
        <w:rPr>
          <w:rFonts w:cs="Calibri Light"/>
          <w:i/>
          <w:szCs w:val="24"/>
        </w:rPr>
        <w:t xml:space="preserve"> </w:t>
      </w:r>
      <w:r w:rsidRPr="00E76614">
        <w:rPr>
          <w:rFonts w:cs="Calibri Light"/>
          <w:i/>
          <w:szCs w:val="24"/>
        </w:rPr>
        <w:t>review</w:t>
      </w:r>
      <w:r w:rsidR="00420EDE" w:rsidRPr="00E76614">
        <w:rPr>
          <w:rFonts w:cs="Calibri Light"/>
          <w:i/>
          <w:szCs w:val="24"/>
        </w:rPr>
        <w:t xml:space="preserve"> </w:t>
      </w:r>
      <w:r w:rsidRPr="00E76614">
        <w:rPr>
          <w:rFonts w:cs="Calibri Light"/>
          <w:i/>
          <w:szCs w:val="24"/>
        </w:rPr>
        <w:t>results</w:t>
      </w:r>
      <w:r w:rsidR="00420EDE" w:rsidRPr="00E76614">
        <w:rPr>
          <w:rFonts w:cs="Calibri Light"/>
          <w:szCs w:val="24"/>
        </w:rPr>
        <w:t xml:space="preserve"> </w:t>
      </w:r>
      <w:r w:rsidRPr="00E76614">
        <w:rPr>
          <w:rFonts w:cs="Calibri Light"/>
          <w:szCs w:val="24"/>
        </w:rPr>
        <w:t>(</w:t>
      </w:r>
      <w:r w:rsidRPr="00E76614">
        <w:rPr>
          <w:rFonts w:cs="Calibri Light"/>
          <w:i/>
          <w:szCs w:val="24"/>
        </w:rPr>
        <w:t>a)</w:t>
      </w:r>
      <w:r w:rsidR="00420EDE" w:rsidRPr="00E76614">
        <w:rPr>
          <w:rFonts w:cs="Calibri Light"/>
          <w:szCs w:val="24"/>
        </w:rPr>
        <w:t xml:space="preserve"> </w:t>
      </w:r>
      <w:r w:rsidRPr="00E76614">
        <w:rPr>
          <w:rFonts w:cs="Calibri Light"/>
          <w:szCs w:val="24"/>
        </w:rPr>
        <w:t>through</w:t>
      </w:r>
      <w:r w:rsidR="00420EDE" w:rsidRPr="00E76614">
        <w:rPr>
          <w:rFonts w:cs="Calibri Light"/>
          <w:szCs w:val="24"/>
        </w:rPr>
        <w:t xml:space="preserve"> </w:t>
      </w:r>
      <w:r w:rsidRPr="00E76614">
        <w:rPr>
          <w:rFonts w:cs="Calibri Light"/>
          <w:i/>
          <w:szCs w:val="24"/>
        </w:rPr>
        <w:t>(d)</w:t>
      </w:r>
      <w:r w:rsidR="00420EDE" w:rsidRPr="00E76614">
        <w:rPr>
          <w:rFonts w:cs="Calibri Light"/>
          <w:szCs w:val="24"/>
        </w:rPr>
        <w:t xml:space="preserve"> </w:t>
      </w:r>
      <w:r w:rsidRPr="00E76614">
        <w:rPr>
          <w:rFonts w:cs="Calibri Light"/>
          <w:szCs w:val="24"/>
        </w:rPr>
        <w:t>require</w:t>
      </w:r>
      <w:r w:rsidR="00420EDE" w:rsidRPr="00E76614">
        <w:rPr>
          <w:rFonts w:cs="Calibri Light"/>
          <w:szCs w:val="24"/>
        </w:rPr>
        <w:t xml:space="preserve"> </w:t>
      </w:r>
      <w:r w:rsidRPr="00E76614">
        <w:rPr>
          <w:rFonts w:cs="Calibri Light"/>
          <w:szCs w:val="24"/>
        </w:rPr>
        <w:t>that</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annual</w:t>
      </w:r>
      <w:r w:rsidR="00420EDE" w:rsidRPr="00E76614">
        <w:rPr>
          <w:rFonts w:cs="Calibri Light"/>
          <w:szCs w:val="24"/>
        </w:rPr>
        <w:t xml:space="preserve"> </w:t>
      </w:r>
      <w:r w:rsidRPr="00E76614">
        <w:rPr>
          <w:rFonts w:cs="Calibri Light"/>
          <w:szCs w:val="24"/>
        </w:rPr>
        <w:t>EQR</w:t>
      </w:r>
      <w:r w:rsidR="00420EDE" w:rsidRPr="00E76614">
        <w:rPr>
          <w:rFonts w:cs="Calibri Light"/>
          <w:szCs w:val="24"/>
        </w:rPr>
        <w:t xml:space="preserve"> </w:t>
      </w:r>
      <w:r w:rsidRPr="00E76614">
        <w:rPr>
          <w:rFonts w:cs="Calibri Light"/>
          <w:szCs w:val="24"/>
        </w:rPr>
        <w:t>be</w:t>
      </w:r>
      <w:r w:rsidR="00420EDE" w:rsidRPr="00E76614">
        <w:rPr>
          <w:rFonts w:cs="Calibri Light"/>
          <w:szCs w:val="24"/>
        </w:rPr>
        <w:t xml:space="preserve"> </w:t>
      </w:r>
      <w:r w:rsidRPr="00E76614">
        <w:rPr>
          <w:rFonts w:cs="Calibri Light"/>
          <w:szCs w:val="24"/>
        </w:rPr>
        <w:t>summarized</w:t>
      </w:r>
      <w:r w:rsidR="00420EDE" w:rsidRPr="00E76614">
        <w:rPr>
          <w:rFonts w:cs="Calibri Light"/>
          <w:szCs w:val="24"/>
        </w:rPr>
        <w:t xml:space="preserve"> </w:t>
      </w:r>
      <w:r w:rsidRPr="00E76614">
        <w:rPr>
          <w:rFonts w:cs="Calibri Light"/>
          <w:szCs w:val="24"/>
        </w:rPr>
        <w:t>in</w:t>
      </w:r>
      <w:r w:rsidR="00420EDE" w:rsidRPr="00E76614">
        <w:rPr>
          <w:rFonts w:cs="Calibri Light"/>
          <w:szCs w:val="24"/>
        </w:rPr>
        <w:t xml:space="preserve"> </w:t>
      </w:r>
      <w:r w:rsidRPr="00E76614">
        <w:rPr>
          <w:rFonts w:cs="Calibri Light"/>
          <w:szCs w:val="24"/>
        </w:rPr>
        <w:t>a</w:t>
      </w:r>
      <w:r w:rsidR="00420EDE" w:rsidRPr="00E76614">
        <w:rPr>
          <w:rFonts w:cs="Calibri Light"/>
          <w:szCs w:val="24"/>
        </w:rPr>
        <w:t xml:space="preserve"> </w:t>
      </w:r>
      <w:r w:rsidRPr="00E76614">
        <w:rPr>
          <w:rFonts w:cs="Calibri Light"/>
          <w:szCs w:val="24"/>
        </w:rPr>
        <w:t>detailed</w:t>
      </w:r>
      <w:r w:rsidR="00420EDE" w:rsidRPr="00E76614">
        <w:rPr>
          <w:rFonts w:cs="Calibri Light"/>
          <w:szCs w:val="24"/>
        </w:rPr>
        <w:t xml:space="preserve"> </w:t>
      </w:r>
      <w:r w:rsidRPr="00E76614">
        <w:rPr>
          <w:rFonts w:cs="Calibri Light"/>
          <w:szCs w:val="24"/>
        </w:rPr>
        <w:t>technical</w:t>
      </w:r>
      <w:r w:rsidR="00420EDE" w:rsidRPr="00E76614">
        <w:rPr>
          <w:rFonts w:cs="Calibri Light"/>
          <w:szCs w:val="24"/>
        </w:rPr>
        <w:t xml:space="preserve"> </w:t>
      </w:r>
      <w:r w:rsidRPr="00E76614">
        <w:rPr>
          <w:rFonts w:cs="Calibri Light"/>
          <w:szCs w:val="24"/>
        </w:rPr>
        <w:t>report</w:t>
      </w:r>
      <w:r w:rsidR="00420EDE" w:rsidRPr="00E76614">
        <w:rPr>
          <w:rFonts w:cs="Calibri Light"/>
          <w:szCs w:val="24"/>
        </w:rPr>
        <w:t xml:space="preserve"> </w:t>
      </w:r>
      <w:r w:rsidRPr="00E76614">
        <w:rPr>
          <w:rFonts w:cs="Calibri Light"/>
          <w:szCs w:val="24"/>
        </w:rPr>
        <w:t>that</w:t>
      </w:r>
      <w:r w:rsidR="00420EDE" w:rsidRPr="00E76614">
        <w:rPr>
          <w:rFonts w:cs="Calibri Light"/>
          <w:szCs w:val="24"/>
        </w:rPr>
        <w:t xml:space="preserve"> </w:t>
      </w:r>
      <w:r w:rsidRPr="00E76614">
        <w:rPr>
          <w:rFonts w:cs="Calibri Light"/>
          <w:szCs w:val="24"/>
        </w:rPr>
        <w:t>aggregates,</w:t>
      </w:r>
      <w:r w:rsidR="00420EDE" w:rsidRPr="00E76614">
        <w:rPr>
          <w:rFonts w:cs="Calibri Light"/>
          <w:szCs w:val="24"/>
        </w:rPr>
        <w:t xml:space="preserve"> </w:t>
      </w:r>
      <w:r w:rsidRPr="00E76614">
        <w:rPr>
          <w:rFonts w:cs="Calibri Light"/>
          <w:szCs w:val="24"/>
        </w:rPr>
        <w:t>analyzes,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evaluates</w:t>
      </w:r>
      <w:r w:rsidR="00420EDE" w:rsidRPr="00E76614">
        <w:rPr>
          <w:rFonts w:cs="Calibri Light"/>
          <w:szCs w:val="24"/>
        </w:rPr>
        <w:t xml:space="preserve"> </w:t>
      </w:r>
      <w:r w:rsidRPr="00E76614">
        <w:rPr>
          <w:rFonts w:cs="Calibri Light"/>
          <w:szCs w:val="24"/>
        </w:rPr>
        <w:t>information</w:t>
      </w:r>
      <w:r w:rsidR="00420EDE" w:rsidRPr="00E76614">
        <w:rPr>
          <w:rFonts w:cs="Calibri Light"/>
          <w:szCs w:val="24"/>
        </w:rPr>
        <w:t xml:space="preserve"> </w:t>
      </w:r>
      <w:r w:rsidRPr="00E76614">
        <w:rPr>
          <w:rFonts w:cs="Calibri Light"/>
          <w:szCs w:val="24"/>
        </w:rPr>
        <w:t>on</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timeliness</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access</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health</w:t>
      </w:r>
      <w:r w:rsidR="00420EDE" w:rsidRPr="00E76614">
        <w:rPr>
          <w:rFonts w:cs="Calibri Light"/>
          <w:szCs w:val="24"/>
        </w:rPr>
        <w:t xml:space="preserve"> </w:t>
      </w:r>
      <w:r w:rsidRPr="00E76614">
        <w:rPr>
          <w:rFonts w:cs="Calibri Light"/>
          <w:szCs w:val="24"/>
        </w:rPr>
        <w:t>care</w:t>
      </w:r>
      <w:r w:rsidR="00420EDE" w:rsidRPr="00E76614">
        <w:rPr>
          <w:rFonts w:cs="Calibri Light"/>
          <w:szCs w:val="24"/>
        </w:rPr>
        <w:t xml:space="preserve"> </w:t>
      </w:r>
      <w:r w:rsidRPr="00E76614">
        <w:rPr>
          <w:rFonts w:cs="Calibri Light"/>
          <w:szCs w:val="24"/>
        </w:rPr>
        <w:t>services</w:t>
      </w:r>
      <w:r w:rsidR="00420EDE" w:rsidRPr="00E76614">
        <w:rPr>
          <w:rFonts w:cs="Calibri Light"/>
          <w:szCs w:val="24"/>
        </w:rPr>
        <w:t xml:space="preserve"> </w:t>
      </w:r>
      <w:r w:rsidRPr="00E76614">
        <w:rPr>
          <w:rFonts w:cs="Calibri Light"/>
          <w:szCs w:val="24"/>
        </w:rPr>
        <w:t>that</w:t>
      </w:r>
      <w:r w:rsidR="00420EDE" w:rsidRPr="00E76614">
        <w:rPr>
          <w:rFonts w:cs="Calibri Light"/>
          <w:szCs w:val="24"/>
        </w:rPr>
        <w:t xml:space="preserve"> </w:t>
      </w:r>
      <w:r w:rsidRPr="00E76614">
        <w:rPr>
          <w:rFonts w:cs="Calibri Light"/>
          <w:szCs w:val="24"/>
        </w:rPr>
        <w:t>MCPs</w:t>
      </w:r>
      <w:r w:rsidR="00420EDE" w:rsidRPr="00E76614">
        <w:rPr>
          <w:rFonts w:cs="Calibri Light"/>
          <w:szCs w:val="24"/>
        </w:rPr>
        <w:t xml:space="preserve"> </w:t>
      </w:r>
      <w:r w:rsidRPr="00E76614">
        <w:rPr>
          <w:rFonts w:cs="Calibri Light"/>
          <w:szCs w:val="24"/>
        </w:rPr>
        <w:t>furnish</w:t>
      </w:r>
      <w:r w:rsidR="00420EDE" w:rsidRPr="00E76614">
        <w:rPr>
          <w:rFonts w:cs="Calibri Light"/>
          <w:szCs w:val="24"/>
        </w:rPr>
        <w:t xml:space="preserve"> </w:t>
      </w:r>
      <w:r w:rsidRPr="00E76614">
        <w:rPr>
          <w:rFonts w:cs="Calibri Light"/>
          <w:szCs w:val="24"/>
        </w:rPr>
        <w:t>to</w:t>
      </w:r>
      <w:r w:rsidR="00420EDE" w:rsidRPr="00E76614">
        <w:rPr>
          <w:rFonts w:cs="Calibri Light"/>
          <w:szCs w:val="24"/>
        </w:rPr>
        <w:t xml:space="preserve"> </w:t>
      </w:r>
      <w:r w:rsidRPr="00E76614">
        <w:rPr>
          <w:rFonts w:cs="Calibri Light"/>
          <w:szCs w:val="24"/>
        </w:rPr>
        <w:t>Medicaid</w:t>
      </w:r>
      <w:r w:rsidR="00420EDE" w:rsidRPr="00E76614">
        <w:rPr>
          <w:rFonts w:cs="Calibri Light"/>
          <w:szCs w:val="24"/>
        </w:rPr>
        <w:t xml:space="preserve"> </w:t>
      </w:r>
      <w:r w:rsidRPr="00E76614">
        <w:rPr>
          <w:rFonts w:cs="Calibri Light"/>
          <w:szCs w:val="24"/>
        </w:rPr>
        <w:t>recipients.</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report</w:t>
      </w:r>
      <w:r w:rsidR="00420EDE" w:rsidRPr="00E76614">
        <w:rPr>
          <w:rFonts w:cs="Calibri Light"/>
          <w:szCs w:val="24"/>
        </w:rPr>
        <w:t xml:space="preserve"> </w:t>
      </w:r>
      <w:r w:rsidRPr="00E76614">
        <w:rPr>
          <w:rFonts w:cs="Calibri Light"/>
          <w:szCs w:val="24"/>
        </w:rPr>
        <w:t>must</w:t>
      </w:r>
      <w:r w:rsidR="00420EDE" w:rsidRPr="00E76614">
        <w:rPr>
          <w:rFonts w:cs="Calibri Light"/>
          <w:szCs w:val="24"/>
        </w:rPr>
        <w:t xml:space="preserve"> </w:t>
      </w:r>
      <w:r w:rsidRPr="00E76614">
        <w:rPr>
          <w:rFonts w:cs="Calibri Light"/>
          <w:szCs w:val="24"/>
        </w:rPr>
        <w:t>also</w:t>
      </w:r>
      <w:r w:rsidR="00420EDE" w:rsidRPr="00E76614">
        <w:rPr>
          <w:rFonts w:cs="Calibri Light"/>
          <w:szCs w:val="24"/>
        </w:rPr>
        <w:t xml:space="preserve"> </w:t>
      </w:r>
      <w:r w:rsidRPr="00E76614">
        <w:rPr>
          <w:rFonts w:cs="Calibri Light"/>
          <w:szCs w:val="24"/>
        </w:rPr>
        <w:t>contain</w:t>
      </w:r>
      <w:r w:rsidR="00420EDE" w:rsidRPr="00E76614">
        <w:rPr>
          <w:rFonts w:cs="Calibri Light"/>
          <w:szCs w:val="24"/>
        </w:rPr>
        <w:t xml:space="preserve"> </w:t>
      </w:r>
      <w:r w:rsidRPr="00E76614">
        <w:rPr>
          <w:rFonts w:cs="Calibri Light"/>
          <w:szCs w:val="24"/>
        </w:rPr>
        <w:t>an</w:t>
      </w:r>
      <w:r w:rsidR="00420EDE" w:rsidRPr="00E76614">
        <w:rPr>
          <w:rFonts w:cs="Calibri Light"/>
          <w:szCs w:val="24"/>
        </w:rPr>
        <w:t xml:space="preserve"> </w:t>
      </w:r>
      <w:r w:rsidRPr="00E76614">
        <w:rPr>
          <w:rFonts w:cs="Calibri Light"/>
          <w:szCs w:val="24"/>
        </w:rPr>
        <w:t>assessment</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strengths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weaknesses</w:t>
      </w:r>
      <w:r w:rsidR="00420EDE" w:rsidRPr="00E76614">
        <w:rPr>
          <w:rFonts w:cs="Calibri Light"/>
          <w:szCs w:val="24"/>
        </w:rPr>
        <w:t xml:space="preserve"> </w:t>
      </w:r>
      <w:r w:rsidRPr="00E76614">
        <w:rPr>
          <w:rFonts w:cs="Calibri Light"/>
          <w:szCs w:val="24"/>
        </w:rPr>
        <w:t>of</w:t>
      </w:r>
      <w:r w:rsidR="00420EDE" w:rsidRPr="00E76614">
        <w:rPr>
          <w:rFonts w:cs="Calibri Light"/>
          <w:szCs w:val="24"/>
        </w:rPr>
        <w:t xml:space="preserve"> </w:t>
      </w:r>
      <w:r w:rsidRPr="00E76614">
        <w:rPr>
          <w:rFonts w:cs="Calibri Light"/>
          <w:szCs w:val="24"/>
        </w:rPr>
        <w:t>the</w:t>
      </w:r>
      <w:r w:rsidR="00420EDE" w:rsidRPr="00E76614">
        <w:rPr>
          <w:rFonts w:cs="Calibri Light"/>
          <w:szCs w:val="24"/>
        </w:rPr>
        <w:t xml:space="preserve"> </w:t>
      </w:r>
      <w:r w:rsidRPr="00E76614">
        <w:rPr>
          <w:rFonts w:cs="Calibri Light"/>
          <w:szCs w:val="24"/>
        </w:rPr>
        <w:t>MCPs</w:t>
      </w:r>
      <w:r w:rsidR="00420EDE" w:rsidRPr="00E76614">
        <w:rPr>
          <w:rFonts w:cs="Calibri Light"/>
          <w:szCs w:val="24"/>
        </w:rPr>
        <w:t xml:space="preserve"> </w:t>
      </w:r>
      <w:r w:rsidRPr="00E76614">
        <w:rPr>
          <w:rFonts w:cs="Calibri Light"/>
          <w:szCs w:val="24"/>
        </w:rPr>
        <w:t>regarding</w:t>
      </w:r>
      <w:r w:rsidR="00420EDE" w:rsidRPr="00E76614">
        <w:rPr>
          <w:rFonts w:cs="Calibri Light"/>
          <w:szCs w:val="24"/>
        </w:rPr>
        <w:t xml:space="preserve"> </w:t>
      </w:r>
      <w:r w:rsidRPr="00E76614">
        <w:rPr>
          <w:rFonts w:cs="Calibri Light"/>
          <w:szCs w:val="24"/>
        </w:rPr>
        <w:t>health</w:t>
      </w:r>
      <w:r w:rsidR="00420EDE" w:rsidRPr="00E76614">
        <w:rPr>
          <w:rFonts w:cs="Calibri Light"/>
          <w:szCs w:val="24"/>
        </w:rPr>
        <w:t xml:space="preserve"> </w:t>
      </w:r>
      <w:r w:rsidRPr="00E76614">
        <w:rPr>
          <w:rFonts w:cs="Calibri Light"/>
          <w:szCs w:val="24"/>
        </w:rPr>
        <w:t>care</w:t>
      </w:r>
      <w:r w:rsidR="00420EDE" w:rsidRPr="00E76614">
        <w:rPr>
          <w:rFonts w:cs="Calibri Light"/>
          <w:szCs w:val="24"/>
        </w:rPr>
        <w:t xml:space="preserve"> </w:t>
      </w:r>
      <w:r w:rsidRPr="00E76614">
        <w:rPr>
          <w:rFonts w:cs="Calibri Light"/>
          <w:szCs w:val="24"/>
        </w:rPr>
        <w:t>quality,</w:t>
      </w:r>
      <w:r w:rsidR="00420EDE" w:rsidRPr="00E76614">
        <w:rPr>
          <w:rFonts w:cs="Calibri Light"/>
          <w:szCs w:val="24"/>
        </w:rPr>
        <w:t xml:space="preserve"> </w:t>
      </w:r>
      <w:r w:rsidRPr="00E76614">
        <w:rPr>
          <w:rFonts w:cs="Calibri Light"/>
          <w:szCs w:val="24"/>
        </w:rPr>
        <w:t>timeliness,</w:t>
      </w:r>
      <w:r w:rsidR="00420EDE" w:rsidRPr="00E76614">
        <w:rPr>
          <w:rFonts w:cs="Calibri Light"/>
          <w:szCs w:val="24"/>
        </w:rPr>
        <w:t xml:space="preserve"> </w:t>
      </w:r>
      <w:r w:rsidRPr="00E76614">
        <w:rPr>
          <w:rFonts w:cs="Calibri Light"/>
          <w:szCs w:val="24"/>
        </w:rPr>
        <w:t>and</w:t>
      </w:r>
      <w:r w:rsidR="00420EDE" w:rsidRPr="00E76614">
        <w:rPr>
          <w:rFonts w:cs="Calibri Light"/>
          <w:szCs w:val="24"/>
        </w:rPr>
        <w:t xml:space="preserve"> </w:t>
      </w:r>
      <w:r w:rsidRPr="00E76614">
        <w:rPr>
          <w:rFonts w:cs="Calibri Light"/>
          <w:szCs w:val="24"/>
        </w:rPr>
        <w:t>access,</w:t>
      </w:r>
      <w:r w:rsidR="00420EDE" w:rsidRPr="00E76614">
        <w:rPr>
          <w:rFonts w:cs="Calibri Light"/>
          <w:szCs w:val="24"/>
        </w:rPr>
        <w:t xml:space="preserve"> </w:t>
      </w:r>
      <w:r w:rsidRPr="00E76614">
        <w:rPr>
          <w:rFonts w:cs="Calibri Light"/>
          <w:szCs w:val="24"/>
        </w:rPr>
        <w:t>as</w:t>
      </w:r>
      <w:r w:rsidR="00420EDE" w:rsidRPr="00E76614">
        <w:rPr>
          <w:rFonts w:cs="Calibri Light"/>
          <w:szCs w:val="24"/>
        </w:rPr>
        <w:t xml:space="preserve"> </w:t>
      </w:r>
      <w:r w:rsidRPr="00E76614">
        <w:rPr>
          <w:rFonts w:cs="Calibri Light"/>
          <w:szCs w:val="24"/>
        </w:rPr>
        <w:t>well</w:t>
      </w:r>
      <w:r w:rsidR="00420EDE" w:rsidRPr="00E76614">
        <w:rPr>
          <w:rFonts w:cs="Calibri Light"/>
          <w:szCs w:val="24"/>
        </w:rPr>
        <w:t xml:space="preserve"> </w:t>
      </w:r>
      <w:r w:rsidRPr="00E76614">
        <w:rPr>
          <w:rFonts w:cs="Calibri Light"/>
          <w:szCs w:val="24"/>
        </w:rPr>
        <w:t>as</w:t>
      </w:r>
      <w:r w:rsidR="00420EDE" w:rsidRPr="00E76614">
        <w:rPr>
          <w:rFonts w:cs="Calibri Light"/>
          <w:szCs w:val="24"/>
        </w:rPr>
        <w:t xml:space="preserve"> </w:t>
      </w:r>
      <w:r w:rsidRPr="00E76614">
        <w:rPr>
          <w:rFonts w:cs="Calibri Light"/>
          <w:szCs w:val="24"/>
        </w:rPr>
        <w:t>make</w:t>
      </w:r>
      <w:r w:rsidR="00420EDE" w:rsidRPr="00E76614">
        <w:rPr>
          <w:rFonts w:cs="Calibri Light"/>
          <w:szCs w:val="24"/>
        </w:rPr>
        <w:t xml:space="preserve"> </w:t>
      </w:r>
      <w:r w:rsidRPr="00E76614">
        <w:rPr>
          <w:rFonts w:cs="Calibri Light"/>
          <w:szCs w:val="24"/>
        </w:rPr>
        <w:t>recommendations</w:t>
      </w:r>
      <w:r w:rsidR="00420EDE" w:rsidRPr="00E76614">
        <w:rPr>
          <w:rFonts w:cs="Calibri Light"/>
          <w:szCs w:val="24"/>
        </w:rPr>
        <w:t xml:space="preserve"> </w:t>
      </w:r>
      <w:r w:rsidRPr="00E76614">
        <w:rPr>
          <w:rFonts w:cs="Calibri Light"/>
          <w:szCs w:val="24"/>
        </w:rPr>
        <w:t>for</w:t>
      </w:r>
      <w:r w:rsidR="00420EDE" w:rsidRPr="00E76614">
        <w:rPr>
          <w:rFonts w:cs="Calibri Light"/>
          <w:szCs w:val="24"/>
        </w:rPr>
        <w:t xml:space="preserve"> </w:t>
      </w:r>
      <w:r w:rsidRPr="00E76614">
        <w:rPr>
          <w:rFonts w:cs="Calibri Light"/>
          <w:szCs w:val="24"/>
        </w:rPr>
        <w:t>improvement.</w:t>
      </w:r>
    </w:p>
    <w:p w14:paraId="0F0C099A" w14:textId="2A831E5D" w:rsidR="007E0136" w:rsidRPr="00E76614" w:rsidRDefault="007E0136" w:rsidP="00E6269F">
      <w:pPr>
        <w:rPr>
          <w:rFonts w:cs="Calibri Light"/>
        </w:rPr>
      </w:pPr>
    </w:p>
    <w:p w14:paraId="0330A4FD" w14:textId="3E00523D" w:rsidR="007E0136" w:rsidRPr="00E76614" w:rsidRDefault="007E0136" w:rsidP="00E6269F">
      <w:pPr>
        <w:rPr>
          <w:rFonts w:cs="Calibri Light"/>
        </w:rPr>
      </w:pPr>
      <w:r w:rsidRPr="00E76614">
        <w:rPr>
          <w:rFonts w:cs="Calibri Light"/>
        </w:rPr>
        <w:t>Elements</w:t>
      </w:r>
      <w:r w:rsidR="00420EDE" w:rsidRPr="00E76614">
        <w:rPr>
          <w:rFonts w:cs="Calibri Light"/>
        </w:rPr>
        <w:t xml:space="preserve"> </w:t>
      </w:r>
      <w:r w:rsidRPr="00E76614">
        <w:rPr>
          <w:rFonts w:cs="Calibri Light"/>
        </w:rPr>
        <w:t>required</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technical</w:t>
      </w:r>
      <w:r w:rsidR="00420EDE" w:rsidRPr="00E76614">
        <w:rPr>
          <w:rFonts w:cs="Calibri Light"/>
        </w:rPr>
        <w:t xml:space="preserve"> </w:t>
      </w:r>
      <w:r w:rsidRPr="00E76614">
        <w:rPr>
          <w:rFonts w:cs="Calibri Light"/>
        </w:rPr>
        <w:t>report</w:t>
      </w:r>
      <w:r w:rsidR="00AF15B2" w:rsidRPr="00E76614">
        <w:rPr>
          <w:rFonts w:cs="Calibri Light"/>
        </w:rPr>
        <w:t>,</w:t>
      </w:r>
      <w:r w:rsidR="00420EDE" w:rsidRPr="00E76614">
        <w:rPr>
          <w:rFonts w:cs="Calibri Light"/>
        </w:rPr>
        <w:t xml:space="preserve"> </w:t>
      </w:r>
      <w:r w:rsidR="00AF15B2" w:rsidRPr="00E76614">
        <w:rPr>
          <w:rFonts w:cs="Calibri Light"/>
        </w:rPr>
        <w:t>including</w:t>
      </w:r>
      <w:r w:rsidR="00420EDE" w:rsidRPr="00E76614">
        <w:rPr>
          <w:rFonts w:cs="Calibri Light"/>
        </w:rPr>
        <w:t xml:space="preserve"> </w:t>
      </w:r>
      <w:r w:rsidR="00AF15B2" w:rsidRPr="00E76614">
        <w:rPr>
          <w:rFonts w:cs="Calibri Light"/>
        </w:rPr>
        <w:t>the</w:t>
      </w:r>
      <w:r w:rsidR="00420EDE" w:rsidRPr="00E76614">
        <w:rPr>
          <w:rFonts w:cs="Calibri Light"/>
        </w:rPr>
        <w:t xml:space="preserve"> </w:t>
      </w:r>
      <w:r w:rsidR="00AF15B2" w:rsidRPr="00E76614">
        <w:rPr>
          <w:rFonts w:cs="Calibri Light"/>
        </w:rPr>
        <w:t>requirements</w:t>
      </w:r>
      <w:r w:rsidR="00420EDE" w:rsidRPr="00E76614">
        <w:rPr>
          <w:rFonts w:cs="Calibri Light"/>
        </w:rPr>
        <w:t xml:space="preserve"> </w:t>
      </w:r>
      <w:r w:rsidR="00AF15B2" w:rsidRPr="00E76614">
        <w:rPr>
          <w:rFonts w:cs="Calibri Light"/>
        </w:rPr>
        <w:t>for</w:t>
      </w:r>
      <w:r w:rsidR="00420EDE" w:rsidRPr="00E76614">
        <w:rPr>
          <w:rFonts w:cs="Calibri Light"/>
        </w:rPr>
        <w:t xml:space="preserve"> </w:t>
      </w:r>
      <w:r w:rsidR="00AF15B2" w:rsidRPr="00E76614">
        <w:rPr>
          <w:rFonts w:cs="Calibri Light"/>
        </w:rPr>
        <w:t>the</w:t>
      </w:r>
      <w:r w:rsidR="00420EDE" w:rsidRPr="00E76614">
        <w:rPr>
          <w:rFonts w:cs="Calibri Light"/>
        </w:rPr>
        <w:t xml:space="preserve"> </w:t>
      </w:r>
      <w:r w:rsidR="00AF15B2" w:rsidRPr="00E76614">
        <w:rPr>
          <w:rFonts w:cs="Calibri Light"/>
        </w:rPr>
        <w:t>PIP</w:t>
      </w:r>
      <w:r w:rsidR="00420EDE" w:rsidRPr="00E76614">
        <w:rPr>
          <w:rFonts w:cs="Calibri Light"/>
        </w:rPr>
        <w:t xml:space="preserve"> </w:t>
      </w:r>
      <w:r w:rsidR="00AF15B2" w:rsidRPr="00E76614">
        <w:rPr>
          <w:rFonts w:cs="Calibri Light"/>
        </w:rPr>
        <w:t>validation,</w:t>
      </w:r>
      <w:r w:rsidR="00420EDE" w:rsidRPr="00E76614">
        <w:rPr>
          <w:rFonts w:cs="Calibri Light"/>
        </w:rPr>
        <w:t xml:space="preserve"> </w:t>
      </w:r>
      <w:r w:rsidR="00B21C63" w:rsidRPr="00E76614">
        <w:rPr>
          <w:rFonts w:cs="Calibri Light"/>
        </w:rPr>
        <w:t>performance measure validation</w:t>
      </w:r>
      <w:r w:rsidR="00AF15B2" w:rsidRPr="00E76614">
        <w:rPr>
          <w:rFonts w:cs="Calibri Light"/>
        </w:rPr>
        <w:t>,</w:t>
      </w:r>
      <w:r w:rsidR="00420EDE" w:rsidRPr="00E76614">
        <w:rPr>
          <w:rFonts w:cs="Calibri Light"/>
        </w:rPr>
        <w:t xml:space="preserve"> </w:t>
      </w:r>
      <w:r w:rsidR="00AF15B2" w:rsidRPr="00E76614">
        <w:rPr>
          <w:rFonts w:cs="Calibri Light"/>
        </w:rPr>
        <w:t>and</w:t>
      </w:r>
      <w:r w:rsidR="00420EDE" w:rsidRPr="00E76614">
        <w:rPr>
          <w:rFonts w:cs="Calibri Light"/>
        </w:rPr>
        <w:t xml:space="preserve"> </w:t>
      </w:r>
      <w:r w:rsidR="00AF15B2" w:rsidRPr="00E76614">
        <w:rPr>
          <w:rFonts w:cs="Calibri Light"/>
        </w:rPr>
        <w:t>review</w:t>
      </w:r>
      <w:r w:rsidR="00420EDE" w:rsidRPr="00E76614">
        <w:rPr>
          <w:rFonts w:cs="Calibri Light"/>
        </w:rPr>
        <w:t xml:space="preserve"> </w:t>
      </w:r>
      <w:r w:rsidR="00AF15B2" w:rsidRPr="00E76614">
        <w:rPr>
          <w:rFonts w:cs="Calibri Light"/>
        </w:rPr>
        <w:t>of</w:t>
      </w:r>
      <w:r w:rsidR="00420EDE" w:rsidRPr="00E76614">
        <w:rPr>
          <w:rFonts w:cs="Calibri Light"/>
        </w:rPr>
        <w:t xml:space="preserve"> </w:t>
      </w:r>
      <w:r w:rsidR="00AF15B2" w:rsidRPr="00E76614">
        <w:rPr>
          <w:rFonts w:cs="Calibri Light"/>
        </w:rPr>
        <w:t>compliance</w:t>
      </w:r>
      <w:r w:rsidR="00420EDE" w:rsidRPr="00E76614">
        <w:rPr>
          <w:rFonts w:cs="Calibri Light"/>
        </w:rPr>
        <w:t xml:space="preserve"> </w:t>
      </w:r>
      <w:r w:rsidR="00AF15B2" w:rsidRPr="00E76614">
        <w:rPr>
          <w:rFonts w:cs="Calibri Light"/>
        </w:rPr>
        <w:t>activities,</w:t>
      </w:r>
      <w:r w:rsidR="00420EDE" w:rsidRPr="00E76614">
        <w:rPr>
          <w:rFonts w:cs="Calibri Light"/>
        </w:rPr>
        <w:t xml:space="preserve"> </w:t>
      </w:r>
      <w:r w:rsidRPr="00E76614">
        <w:rPr>
          <w:rFonts w:cs="Calibri Light"/>
        </w:rPr>
        <w:t>are</w:t>
      </w:r>
      <w:r w:rsidR="00420EDE" w:rsidRPr="00E76614">
        <w:rPr>
          <w:rFonts w:cs="Calibri Light"/>
        </w:rPr>
        <w:t xml:space="preserve"> </w:t>
      </w:r>
      <w:r w:rsidRPr="00E76614">
        <w:rPr>
          <w:rFonts w:cs="Calibri Light"/>
        </w:rPr>
        <w:t>listed</w:t>
      </w:r>
      <w:r w:rsidR="00420EDE" w:rsidRPr="00E76614">
        <w:rPr>
          <w:rFonts w:cs="Calibri Light"/>
        </w:rPr>
        <w:t xml:space="preserve"> </w:t>
      </w:r>
      <w:r w:rsidR="00AF15B2" w:rsidRPr="00E76614">
        <w:rPr>
          <w:rFonts w:cs="Calibri Light"/>
        </w:rPr>
        <w:t>in</w:t>
      </w:r>
      <w:r w:rsidR="00420EDE" w:rsidRPr="00E76614">
        <w:rPr>
          <w:rFonts w:cs="Calibri Light"/>
        </w:rPr>
        <w:t xml:space="preserve"> </w:t>
      </w:r>
      <w:r w:rsidR="007A21B6" w:rsidRPr="00E76614">
        <w:rPr>
          <w:rFonts w:cs="Calibri Light"/>
          <w:b/>
          <w:bCs/>
        </w:rPr>
        <w:t>Table</w:t>
      </w:r>
      <w:r w:rsidR="00420EDE" w:rsidRPr="00E76614">
        <w:rPr>
          <w:rFonts w:cs="Calibri Light"/>
          <w:b/>
          <w:bCs/>
        </w:rPr>
        <w:t xml:space="preserve"> </w:t>
      </w:r>
      <w:r w:rsidR="00C720DD" w:rsidRPr="00E76614">
        <w:rPr>
          <w:rFonts w:cs="Calibri Light"/>
          <w:b/>
          <w:bCs/>
        </w:rPr>
        <w:t>1</w:t>
      </w:r>
      <w:r w:rsidR="002E7231" w:rsidRPr="00E76614">
        <w:rPr>
          <w:rFonts w:cs="Calibri Light"/>
          <w:b/>
          <w:bCs/>
        </w:rPr>
        <w:t>48</w:t>
      </w:r>
      <w:r w:rsidRPr="00E76614">
        <w:rPr>
          <w:rFonts w:cs="Calibri Light"/>
        </w:rPr>
        <w:t>.</w:t>
      </w:r>
      <w:r w:rsidR="00420EDE" w:rsidRPr="00E76614">
        <w:rPr>
          <w:rFonts w:cs="Calibri Light"/>
        </w:rPr>
        <w:t xml:space="preserve"> </w:t>
      </w:r>
    </w:p>
    <w:p w14:paraId="4E4ECA64" w14:textId="77777777" w:rsidR="00AB4B7C" w:rsidRPr="00E76614" w:rsidRDefault="00AB4B7C" w:rsidP="00E6269F">
      <w:pPr>
        <w:rPr>
          <w:rFonts w:cs="Calibri Light"/>
        </w:rPr>
      </w:pPr>
    </w:p>
    <w:p w14:paraId="15DDCB6B" w14:textId="4A79D450" w:rsidR="007E0136" w:rsidRPr="00E76614" w:rsidRDefault="00AB4B7C" w:rsidP="00E6269F">
      <w:pPr>
        <w:pStyle w:val="Caption"/>
        <w:rPr>
          <w:rFonts w:cs="Calibri Light"/>
        </w:rPr>
      </w:pPr>
      <w:bookmarkStart w:id="641" w:name="_Toc224213625"/>
      <w:r w:rsidRPr="00E76614">
        <w:rPr>
          <w:rFonts w:cs="Calibri Light"/>
        </w:rPr>
        <w:t>Table</w:t>
      </w:r>
      <w:r w:rsidR="00420EDE" w:rsidRPr="00E76614">
        <w:rPr>
          <w:rFonts w:cs="Calibri Light"/>
        </w:rPr>
        <w:t xml:space="preserve"> </w:t>
      </w:r>
      <w:r w:rsidRPr="00E76614">
        <w:rPr>
          <w:rFonts w:cs="Calibri Light"/>
        </w:rPr>
        <w:fldChar w:fldCharType="begin"/>
      </w:r>
      <w:r w:rsidRPr="00E76614">
        <w:rPr>
          <w:rFonts w:cs="Calibri Light"/>
        </w:rPr>
        <w:instrText xml:space="preserve"> SEQ Table \* ARABIC </w:instrText>
      </w:r>
      <w:r w:rsidRPr="00E76614">
        <w:rPr>
          <w:rFonts w:cs="Calibri Light"/>
        </w:rPr>
        <w:fldChar w:fldCharType="separate"/>
      </w:r>
      <w:r w:rsidR="007A70BD" w:rsidRPr="00E76614">
        <w:rPr>
          <w:rFonts w:cs="Calibri Light"/>
        </w:rPr>
        <w:t>148</w:t>
      </w:r>
      <w:r w:rsidRPr="00E76614">
        <w:rPr>
          <w:rFonts w:cs="Calibri Light"/>
        </w:rPr>
        <w:fldChar w:fldCharType="end"/>
      </w:r>
      <w:r w:rsidRPr="00E76614">
        <w:rPr>
          <w:rFonts w:cs="Calibri Light"/>
        </w:rPr>
        <w:t>:</w:t>
      </w:r>
      <w:r w:rsidR="00420EDE" w:rsidRPr="00E76614">
        <w:rPr>
          <w:rFonts w:cs="Calibri Light"/>
        </w:rPr>
        <w:t xml:space="preserve"> </w:t>
      </w:r>
      <w:r w:rsidRPr="00E76614">
        <w:rPr>
          <w:rFonts w:cs="Calibri Light"/>
        </w:rPr>
        <w:t>Required</w:t>
      </w:r>
      <w:r w:rsidR="00420EDE" w:rsidRPr="00E76614">
        <w:rPr>
          <w:rFonts w:cs="Calibri Light"/>
        </w:rPr>
        <w:t xml:space="preserve"> </w:t>
      </w:r>
      <w:r w:rsidRPr="00E76614">
        <w:rPr>
          <w:rFonts w:cs="Calibri Light"/>
        </w:rPr>
        <w:t>Elements</w:t>
      </w:r>
      <w:r w:rsidR="00420EDE" w:rsidRPr="00E76614">
        <w:rPr>
          <w:rFonts w:cs="Calibri Light"/>
        </w:rPr>
        <w:t xml:space="preserve"> </w:t>
      </w:r>
      <w:r w:rsidRPr="00E76614">
        <w:rPr>
          <w:rFonts w:cs="Calibri Light"/>
        </w:rPr>
        <w:t>in</w:t>
      </w:r>
      <w:r w:rsidR="00420EDE" w:rsidRPr="00E76614">
        <w:rPr>
          <w:rFonts w:cs="Calibri Light"/>
        </w:rPr>
        <w:t xml:space="preserve"> </w:t>
      </w:r>
      <w:r w:rsidRPr="00E76614">
        <w:rPr>
          <w:rFonts w:cs="Calibri Light"/>
        </w:rPr>
        <w:t>EQR</w:t>
      </w:r>
      <w:r w:rsidR="00420EDE" w:rsidRPr="00E76614">
        <w:rPr>
          <w:rFonts w:cs="Calibri Light"/>
        </w:rPr>
        <w:t xml:space="preserve"> </w:t>
      </w:r>
      <w:r w:rsidRPr="00E76614">
        <w:rPr>
          <w:rFonts w:cs="Calibri Light"/>
        </w:rPr>
        <w:t>Technical</w:t>
      </w:r>
      <w:r w:rsidR="00420EDE" w:rsidRPr="00E76614">
        <w:rPr>
          <w:rFonts w:cs="Calibri Light"/>
        </w:rPr>
        <w:t xml:space="preserve"> </w:t>
      </w:r>
      <w:r w:rsidRPr="00E76614">
        <w:rPr>
          <w:rFonts w:cs="Calibri Light"/>
        </w:rPr>
        <w:t>Report</w:t>
      </w:r>
      <w:bookmarkEnd w:id="641"/>
    </w:p>
    <w:tbl>
      <w:tblPr>
        <w:tblStyle w:val="TableGrid"/>
        <w:tblW w:w="0" w:type="auto"/>
        <w:tblLook w:val="04A0" w:firstRow="1" w:lastRow="0" w:firstColumn="1" w:lastColumn="0" w:noHBand="0" w:noVBand="1"/>
        <w:tblCaption w:val="Required Elements in Technical Reports"/>
        <w:tblDescription w:val="Table mapping federal Medicaid managed care regulatory requirements to corresponding sections of the EQR technical report where each requirement is addressed."/>
      </w:tblPr>
      <w:tblGrid>
        <w:gridCol w:w="2335"/>
        <w:gridCol w:w="4227"/>
        <w:gridCol w:w="4228"/>
      </w:tblGrid>
      <w:tr w:rsidR="006C2C84" w:rsidRPr="00E76614" w14:paraId="5B415222" w14:textId="77777777" w:rsidTr="006C2C84">
        <w:trPr>
          <w:tblHeader/>
        </w:trPr>
        <w:tc>
          <w:tcPr>
            <w:tcW w:w="2335" w:type="dxa"/>
            <w:shd w:val="clear" w:color="auto" w:fill="5F497A" w:themeFill="accent4" w:themeFillShade="BF"/>
          </w:tcPr>
          <w:p w14:paraId="7B16CC73" w14:textId="0679243B" w:rsidR="006B62AD" w:rsidRPr="00E76614" w:rsidRDefault="006B62AD" w:rsidP="00E6269F">
            <w:pPr>
              <w:jc w:val="left"/>
              <w:rPr>
                <w:rFonts w:ascii="Calibri Light" w:hAnsi="Calibri Light" w:cs="Calibri Light"/>
                <w:b/>
                <w:bCs/>
                <w:color w:val="FFFFFF" w:themeColor="background1"/>
                <w:sz w:val="22"/>
              </w:rPr>
            </w:pPr>
            <w:r w:rsidRPr="00E76614">
              <w:rPr>
                <w:rFonts w:cs="Calibri Light"/>
                <w:b/>
                <w:bCs/>
                <w:color w:val="FFFFFF" w:themeColor="background1"/>
                <w:sz w:val="22"/>
              </w:rPr>
              <w:t>Regulatory</w:t>
            </w:r>
            <w:r w:rsidR="00420EDE" w:rsidRPr="00E76614">
              <w:rPr>
                <w:rFonts w:cs="Calibri Light"/>
                <w:b/>
                <w:bCs/>
                <w:color w:val="FFFFFF" w:themeColor="background1"/>
                <w:sz w:val="22"/>
              </w:rPr>
              <w:t xml:space="preserve"> </w:t>
            </w:r>
            <w:r w:rsidRPr="00E76614">
              <w:rPr>
                <w:rFonts w:cs="Calibri Light"/>
                <w:b/>
                <w:bCs/>
                <w:color w:val="FFFFFF" w:themeColor="background1"/>
                <w:sz w:val="22"/>
              </w:rPr>
              <w:t>Reference</w:t>
            </w:r>
          </w:p>
        </w:tc>
        <w:tc>
          <w:tcPr>
            <w:tcW w:w="4227" w:type="dxa"/>
            <w:shd w:val="clear" w:color="auto" w:fill="5F497A" w:themeFill="accent4" w:themeFillShade="BF"/>
            <w:vAlign w:val="bottom"/>
          </w:tcPr>
          <w:p w14:paraId="34AE5BE0" w14:textId="77777777" w:rsidR="006B62AD" w:rsidRPr="00E76614" w:rsidRDefault="006B62AD"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Requirement</w:t>
            </w:r>
          </w:p>
        </w:tc>
        <w:tc>
          <w:tcPr>
            <w:tcW w:w="4228" w:type="dxa"/>
            <w:shd w:val="clear" w:color="auto" w:fill="5F497A" w:themeFill="accent4" w:themeFillShade="BF"/>
            <w:vAlign w:val="bottom"/>
          </w:tcPr>
          <w:p w14:paraId="20078335" w14:textId="5C227EC2" w:rsidR="006B62AD" w:rsidRPr="00E76614" w:rsidRDefault="006B62AD" w:rsidP="00E6269F">
            <w:pPr>
              <w:jc w:val="center"/>
              <w:rPr>
                <w:rFonts w:cs="Calibri Light"/>
                <w:b/>
                <w:bCs/>
                <w:color w:val="FFFFFF" w:themeColor="background1"/>
                <w:sz w:val="22"/>
              </w:rPr>
            </w:pPr>
            <w:r w:rsidRPr="00E76614">
              <w:rPr>
                <w:rFonts w:cs="Calibri Light"/>
                <w:b/>
                <w:bCs/>
                <w:color w:val="FFFFFF" w:themeColor="background1"/>
                <w:sz w:val="22"/>
              </w:rPr>
              <w:t>Location</w:t>
            </w:r>
            <w:r w:rsidR="00420EDE" w:rsidRPr="00E76614">
              <w:rPr>
                <w:rFonts w:cs="Calibri Light"/>
                <w:b/>
                <w:bCs/>
                <w:color w:val="FFFFFF" w:themeColor="background1"/>
                <w:sz w:val="22"/>
              </w:rPr>
              <w:t xml:space="preserve"> </w:t>
            </w:r>
            <w:r w:rsidRPr="00E76614">
              <w:rPr>
                <w:rFonts w:cs="Calibri Light"/>
                <w:b/>
                <w:bCs/>
                <w:color w:val="FFFFFF" w:themeColor="background1"/>
                <w:sz w:val="22"/>
              </w:rPr>
              <w:t>in</w:t>
            </w:r>
            <w:r w:rsidR="00420EDE" w:rsidRPr="00E76614">
              <w:rPr>
                <w:rFonts w:cs="Calibri Light"/>
                <w:b/>
                <w:bCs/>
                <w:color w:val="FFFFFF" w:themeColor="background1"/>
                <w:sz w:val="22"/>
              </w:rPr>
              <w:t xml:space="preserve"> </w:t>
            </w:r>
            <w:r w:rsidRPr="00E76614">
              <w:rPr>
                <w:rFonts w:cs="Calibri Light"/>
                <w:b/>
                <w:bCs/>
                <w:color w:val="FFFFFF" w:themeColor="background1"/>
                <w:sz w:val="22"/>
              </w:rPr>
              <w:t>the</w:t>
            </w:r>
            <w:r w:rsidR="00420EDE" w:rsidRPr="00E76614">
              <w:rPr>
                <w:rFonts w:cs="Calibri Light"/>
                <w:b/>
                <w:bCs/>
                <w:color w:val="FFFFFF" w:themeColor="background1"/>
                <w:sz w:val="22"/>
              </w:rPr>
              <w:t xml:space="preserve"> </w:t>
            </w:r>
            <w:r w:rsidRPr="00E76614">
              <w:rPr>
                <w:rFonts w:cs="Calibri Light"/>
                <w:b/>
                <w:bCs/>
                <w:color w:val="FFFFFF" w:themeColor="background1"/>
                <w:sz w:val="22"/>
              </w:rPr>
              <w:t>EQR</w:t>
            </w:r>
            <w:r w:rsidR="00420EDE" w:rsidRPr="00E76614">
              <w:rPr>
                <w:rFonts w:cs="Calibri Light"/>
                <w:b/>
                <w:bCs/>
                <w:color w:val="FFFFFF" w:themeColor="background1"/>
                <w:sz w:val="22"/>
              </w:rPr>
              <w:t xml:space="preserve"> </w:t>
            </w:r>
            <w:r w:rsidRPr="00E76614">
              <w:rPr>
                <w:rFonts w:cs="Calibri Light"/>
                <w:b/>
                <w:bCs/>
                <w:color w:val="FFFFFF" w:themeColor="background1"/>
                <w:sz w:val="22"/>
              </w:rPr>
              <w:t>Technical</w:t>
            </w:r>
            <w:r w:rsidR="00420EDE" w:rsidRPr="00E76614">
              <w:rPr>
                <w:rFonts w:cs="Calibri Light"/>
                <w:b/>
                <w:bCs/>
                <w:color w:val="FFFFFF" w:themeColor="background1"/>
                <w:sz w:val="22"/>
              </w:rPr>
              <w:t xml:space="preserve"> </w:t>
            </w:r>
            <w:r w:rsidRPr="00E76614">
              <w:rPr>
                <w:rFonts w:cs="Calibri Light"/>
                <w:b/>
                <w:bCs/>
                <w:color w:val="FFFFFF" w:themeColor="background1"/>
                <w:sz w:val="22"/>
              </w:rPr>
              <w:t>Report</w:t>
            </w:r>
          </w:p>
        </w:tc>
      </w:tr>
      <w:tr w:rsidR="006C2C84" w:rsidRPr="00E76614" w14:paraId="6427BA4D" w14:textId="77777777" w:rsidTr="006C2C84">
        <w:tc>
          <w:tcPr>
            <w:tcW w:w="2335" w:type="dxa"/>
          </w:tcPr>
          <w:p w14:paraId="28E82F02" w14:textId="5779DB6A" w:rsidR="006B62AD" w:rsidRPr="00E76614" w:rsidRDefault="0053687A" w:rsidP="00E6269F">
            <w:pPr>
              <w:jc w:val="left"/>
              <w:rPr>
                <w:rFonts w:ascii="Calibri Light" w:hAnsi="Calibri Light" w:cs="Calibri Light"/>
                <w:i/>
                <w:iCs/>
                <w:sz w:val="22"/>
              </w:rPr>
            </w:pPr>
            <w:r w:rsidRPr="00E76614">
              <w:rPr>
                <w:rFonts w:cs="Calibri Light"/>
                <w:i/>
                <w:iCs/>
                <w:sz w:val="22"/>
              </w:rPr>
              <w:t>Title</w:t>
            </w:r>
            <w:r w:rsidR="00420EDE" w:rsidRPr="00E76614">
              <w:rPr>
                <w:rFonts w:cs="Calibri Light"/>
                <w:i/>
                <w:iCs/>
                <w:sz w:val="22"/>
              </w:rPr>
              <w:t xml:space="preserve"> </w:t>
            </w:r>
            <w:r w:rsidR="006B62AD" w:rsidRPr="00E76614">
              <w:rPr>
                <w:rFonts w:cs="Calibri Light"/>
                <w:i/>
                <w:iCs/>
                <w:sz w:val="22"/>
              </w:rPr>
              <w:t>42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438.364(a)</w:t>
            </w:r>
          </w:p>
        </w:tc>
        <w:tc>
          <w:tcPr>
            <w:tcW w:w="4227" w:type="dxa"/>
          </w:tcPr>
          <w:p w14:paraId="6E602AE1" w14:textId="71F723F1" w:rsidR="006B62AD" w:rsidRPr="00E76614" w:rsidRDefault="006B62AD" w:rsidP="00E6269F">
            <w:pPr>
              <w:jc w:val="left"/>
              <w:rPr>
                <w:rFonts w:ascii="Calibri Light" w:hAnsi="Calibri Light" w:cs="Calibri Light"/>
                <w:sz w:val="22"/>
              </w:rPr>
            </w:pPr>
            <w:r w:rsidRPr="00E76614">
              <w:rPr>
                <w:rFonts w:cs="Calibri Light"/>
                <w:sz w:val="22"/>
              </w:rPr>
              <w:t>All</w:t>
            </w:r>
            <w:r w:rsidR="00420EDE" w:rsidRPr="00E76614">
              <w:rPr>
                <w:rFonts w:cs="Calibri Light"/>
                <w:sz w:val="22"/>
              </w:rPr>
              <w:t xml:space="preserve"> </w:t>
            </w:r>
            <w:r w:rsidRPr="00E76614">
              <w:rPr>
                <w:rFonts w:cs="Calibri Light"/>
                <w:sz w:val="22"/>
              </w:rPr>
              <w:t>eligible</w:t>
            </w:r>
            <w:r w:rsidR="00420EDE" w:rsidRPr="00E76614">
              <w:rPr>
                <w:rFonts w:cs="Calibri Light"/>
                <w:sz w:val="22"/>
              </w:rPr>
              <w:t xml:space="preserve"> </w:t>
            </w:r>
            <w:r w:rsidRPr="00E76614">
              <w:rPr>
                <w:rFonts w:cs="Calibri Light"/>
                <w:sz w:val="22"/>
              </w:rPr>
              <w:t>Medicaid</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CHIP</w:t>
            </w:r>
            <w:r w:rsidR="00420EDE" w:rsidRPr="00E76614">
              <w:rPr>
                <w:rFonts w:cs="Calibri Light"/>
                <w:sz w:val="22"/>
              </w:rPr>
              <w:t xml:space="preserve"> </w:t>
            </w:r>
            <w:r w:rsidRPr="00E76614">
              <w:rPr>
                <w:rFonts w:cs="Calibri Light"/>
                <w:sz w:val="22"/>
              </w:rPr>
              <w:t>plans</w:t>
            </w:r>
            <w:r w:rsidR="00420EDE" w:rsidRPr="00E76614">
              <w:rPr>
                <w:rFonts w:cs="Calibri Light"/>
                <w:sz w:val="22"/>
              </w:rPr>
              <w:t xml:space="preserve"> </w:t>
            </w:r>
            <w:r w:rsidRPr="00E76614">
              <w:rPr>
                <w:rFonts w:cs="Calibri Light"/>
                <w:sz w:val="22"/>
              </w:rPr>
              <w:t>are</w:t>
            </w:r>
            <w:r w:rsidR="00420EDE" w:rsidRPr="00E76614">
              <w:rPr>
                <w:rFonts w:cs="Calibri Light"/>
                <w:sz w:val="22"/>
              </w:rPr>
              <w:t xml:space="preserve"> </w:t>
            </w:r>
            <w:r w:rsidRPr="00E76614">
              <w:rPr>
                <w:rFonts w:cs="Calibri Light"/>
                <w:sz w:val="22"/>
              </w:rPr>
              <w:t>included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report.</w:t>
            </w:r>
          </w:p>
        </w:tc>
        <w:tc>
          <w:tcPr>
            <w:tcW w:w="4228" w:type="dxa"/>
          </w:tcPr>
          <w:p w14:paraId="7A59DAB1" w14:textId="46EC83FF" w:rsidR="006B62AD" w:rsidRPr="00E76614" w:rsidRDefault="006B62AD" w:rsidP="00E6269F">
            <w:pPr>
              <w:jc w:val="left"/>
              <w:rPr>
                <w:rFonts w:cs="Calibri Light"/>
                <w:sz w:val="22"/>
              </w:rPr>
            </w:pPr>
            <w:r w:rsidRPr="00E76614">
              <w:rPr>
                <w:rFonts w:cs="Calibri Light"/>
                <w:sz w:val="22"/>
              </w:rPr>
              <w:t>All</w:t>
            </w:r>
            <w:r w:rsidR="00420EDE" w:rsidRPr="00E76614">
              <w:rPr>
                <w:rFonts w:cs="Calibri Light"/>
                <w:sz w:val="22"/>
              </w:rPr>
              <w:t xml:space="preserve"> </w:t>
            </w:r>
            <w:r w:rsidRPr="00E76614">
              <w:rPr>
                <w:rFonts w:cs="Calibri Light"/>
                <w:sz w:val="22"/>
              </w:rPr>
              <w:t>MCPs</w:t>
            </w:r>
            <w:r w:rsidR="00420EDE" w:rsidRPr="00E76614">
              <w:rPr>
                <w:rFonts w:cs="Calibri Light"/>
                <w:sz w:val="22"/>
              </w:rPr>
              <w:t xml:space="preserve"> </w:t>
            </w:r>
            <w:r w:rsidRPr="00E76614">
              <w:rPr>
                <w:rFonts w:cs="Calibri Light"/>
                <w:sz w:val="22"/>
              </w:rPr>
              <w:t>are</w:t>
            </w:r>
            <w:r w:rsidR="00420EDE" w:rsidRPr="00E76614">
              <w:rPr>
                <w:rFonts w:cs="Calibri Light"/>
                <w:sz w:val="22"/>
              </w:rPr>
              <w:t xml:space="preserve"> </w:t>
            </w:r>
            <w:r w:rsidRPr="00E76614">
              <w:rPr>
                <w:rFonts w:cs="Calibri Light"/>
                <w:sz w:val="22"/>
              </w:rPr>
              <w:t>identified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plan</w:t>
            </w:r>
            <w:r w:rsidR="00420EDE" w:rsidRPr="00E76614">
              <w:rPr>
                <w:rFonts w:cs="Calibri Light"/>
                <w:sz w:val="22"/>
              </w:rPr>
              <w:t xml:space="preserve"> </w:t>
            </w:r>
            <w:r w:rsidRPr="00E76614">
              <w:rPr>
                <w:rFonts w:cs="Calibri Light"/>
                <w:sz w:val="22"/>
              </w:rPr>
              <w:t>name,</w:t>
            </w:r>
            <w:r w:rsidR="00420EDE" w:rsidRPr="00E76614">
              <w:rPr>
                <w:rFonts w:cs="Calibri Light"/>
                <w:sz w:val="22"/>
              </w:rPr>
              <w:t xml:space="preserve"> </w:t>
            </w:r>
            <w:r w:rsidRPr="00E76614">
              <w:rPr>
                <w:rFonts w:cs="Calibri Light"/>
                <w:sz w:val="22"/>
              </w:rPr>
              <w:t>MCP</w:t>
            </w:r>
            <w:r w:rsidR="00420EDE" w:rsidRPr="00E76614">
              <w:rPr>
                <w:rFonts w:cs="Calibri Light"/>
                <w:sz w:val="22"/>
              </w:rPr>
              <w:t xml:space="preserve"> </w:t>
            </w:r>
            <w:r w:rsidRPr="00E76614">
              <w:rPr>
                <w:rFonts w:cs="Calibri Light"/>
                <w:sz w:val="22"/>
              </w:rPr>
              <w:t>type,</w:t>
            </w:r>
            <w:r w:rsidR="00420EDE" w:rsidRPr="00E76614">
              <w:rPr>
                <w:rFonts w:cs="Calibri Light"/>
                <w:sz w:val="22"/>
              </w:rPr>
              <w:t xml:space="preserve"> </w:t>
            </w:r>
            <w:r w:rsidRPr="00E76614">
              <w:rPr>
                <w:rFonts w:cs="Calibri Light"/>
                <w:sz w:val="22"/>
              </w:rPr>
              <w:t>managed</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authority,</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population</w:t>
            </w:r>
            <w:r w:rsidR="00420EDE" w:rsidRPr="00E76614">
              <w:rPr>
                <w:rFonts w:cs="Calibri Light"/>
                <w:sz w:val="22"/>
              </w:rPr>
              <w:t xml:space="preserve"> </w:t>
            </w:r>
            <w:r w:rsidRPr="00E76614">
              <w:rPr>
                <w:rFonts w:cs="Calibri Light"/>
                <w:sz w:val="22"/>
              </w:rPr>
              <w:t>served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b/>
                <w:bCs/>
                <w:sz w:val="22"/>
              </w:rPr>
              <w:t>Appendix</w:t>
            </w:r>
            <w:r w:rsidR="00420EDE" w:rsidRPr="00E76614">
              <w:rPr>
                <w:rFonts w:cs="Calibri Light"/>
                <w:b/>
                <w:bCs/>
                <w:sz w:val="22"/>
              </w:rPr>
              <w:t xml:space="preserve"> </w:t>
            </w:r>
            <w:r w:rsidRPr="00E76614">
              <w:rPr>
                <w:rFonts w:cs="Calibri Light"/>
                <w:b/>
                <w:bCs/>
                <w:sz w:val="22"/>
              </w:rPr>
              <w:t>B,</w:t>
            </w:r>
            <w:r w:rsidR="00420EDE" w:rsidRPr="00E76614">
              <w:rPr>
                <w:rFonts w:cs="Calibri Light"/>
                <w:b/>
                <w:bCs/>
                <w:sz w:val="22"/>
              </w:rPr>
              <w:t xml:space="preserve"> </w:t>
            </w:r>
            <w:r w:rsidRPr="00E76614">
              <w:rPr>
                <w:rFonts w:cs="Calibri Light"/>
                <w:b/>
                <w:bCs/>
                <w:sz w:val="22"/>
              </w:rPr>
              <w:t>Table</w:t>
            </w:r>
            <w:r w:rsidR="00420EDE" w:rsidRPr="00E76614">
              <w:rPr>
                <w:rFonts w:cs="Calibri Light"/>
                <w:b/>
                <w:bCs/>
                <w:sz w:val="22"/>
              </w:rPr>
              <w:t xml:space="preserve"> </w:t>
            </w:r>
            <w:r w:rsidRPr="00E76614">
              <w:rPr>
                <w:rFonts w:cs="Calibri Light"/>
                <w:b/>
                <w:bCs/>
                <w:sz w:val="22"/>
              </w:rPr>
              <w:t>B1</w:t>
            </w:r>
            <w:r w:rsidRPr="00E76614">
              <w:rPr>
                <w:rFonts w:cs="Calibri Light"/>
                <w:sz w:val="22"/>
              </w:rPr>
              <w:t>.</w:t>
            </w:r>
          </w:p>
        </w:tc>
      </w:tr>
      <w:tr w:rsidR="006C2C84" w:rsidRPr="00E76614" w14:paraId="3A859D8E" w14:textId="77777777" w:rsidTr="006C2C84">
        <w:tc>
          <w:tcPr>
            <w:tcW w:w="2335" w:type="dxa"/>
          </w:tcPr>
          <w:p w14:paraId="50177468" w14:textId="548F418C" w:rsidR="006B62AD" w:rsidRPr="00E76614" w:rsidRDefault="00863ECC" w:rsidP="00E6269F">
            <w:pPr>
              <w:jc w:val="left"/>
              <w:rPr>
                <w:rFonts w:ascii="Calibri Light" w:hAnsi="Calibri Light" w:cs="Calibri Light"/>
                <w:i/>
                <w:iCs/>
                <w:sz w:val="22"/>
              </w:rPr>
            </w:pPr>
            <w:r w:rsidRPr="00E76614">
              <w:rPr>
                <w:rFonts w:cs="Calibri Light"/>
                <w:i/>
                <w:iCs/>
                <w:sz w:val="22"/>
              </w:rPr>
              <w:t>Title</w:t>
            </w:r>
            <w:r w:rsidR="00420EDE" w:rsidRPr="00E76614">
              <w:rPr>
                <w:rFonts w:cs="Calibri Light"/>
                <w:i/>
                <w:iCs/>
                <w:sz w:val="22"/>
              </w:rPr>
              <w:t xml:space="preserve"> </w:t>
            </w:r>
            <w:r w:rsidR="006B62AD" w:rsidRPr="00E76614">
              <w:rPr>
                <w:rFonts w:cs="Calibri Light"/>
                <w:i/>
                <w:iCs/>
                <w:sz w:val="22"/>
              </w:rPr>
              <w:t>42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438.364(a)(1)</w:t>
            </w:r>
          </w:p>
        </w:tc>
        <w:tc>
          <w:tcPr>
            <w:tcW w:w="4227" w:type="dxa"/>
          </w:tcPr>
          <w:p w14:paraId="2ED98CE1" w14:textId="78A51ABF" w:rsidR="006B62AD" w:rsidRPr="00E76614" w:rsidRDefault="006B62AD" w:rsidP="00E6269F">
            <w:pPr>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summarize</w:t>
            </w:r>
            <w:r w:rsidR="00420EDE" w:rsidRPr="00E76614">
              <w:rPr>
                <w:rFonts w:cs="Calibri Light"/>
                <w:sz w:val="22"/>
              </w:rPr>
              <w:t xml:space="preserve"> </w:t>
            </w:r>
            <w:r w:rsidRPr="00E76614">
              <w:rPr>
                <w:rFonts w:cs="Calibri Light"/>
                <w:sz w:val="22"/>
              </w:rPr>
              <w:t>findings</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timeliness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MCO,</w:t>
            </w:r>
            <w:r w:rsidR="00420EDE" w:rsidRPr="00E76614">
              <w:rPr>
                <w:rFonts w:cs="Calibri Light"/>
                <w:sz w:val="22"/>
              </w:rPr>
              <w:t xml:space="preserve"> </w:t>
            </w:r>
            <w:r w:rsidRPr="00E76614">
              <w:rPr>
                <w:rFonts w:cs="Calibri Light"/>
                <w:sz w:val="22"/>
              </w:rPr>
              <w:t>PIHP,</w:t>
            </w:r>
            <w:r w:rsidR="00420EDE" w:rsidRPr="00E76614">
              <w:rPr>
                <w:rFonts w:cs="Calibri Light"/>
                <w:sz w:val="22"/>
              </w:rPr>
              <w:t xml:space="preserve"> </w:t>
            </w:r>
            <w:r w:rsidRPr="00E76614">
              <w:rPr>
                <w:rFonts w:cs="Calibri Light"/>
                <w:sz w:val="22"/>
              </w:rPr>
              <w:t>PAHP,</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PCCM</w:t>
            </w:r>
            <w:r w:rsidR="00420EDE" w:rsidRPr="00E76614">
              <w:rPr>
                <w:rFonts w:cs="Calibri Light"/>
                <w:sz w:val="22"/>
              </w:rPr>
              <w:t xml:space="preserve"> </w:t>
            </w:r>
            <w:r w:rsidRPr="00E76614">
              <w:rPr>
                <w:rFonts w:cs="Calibri Light"/>
                <w:sz w:val="22"/>
              </w:rPr>
              <w:t>entity</w:t>
            </w:r>
            <w:r w:rsidR="00420EDE" w:rsidRPr="00E76614">
              <w:rPr>
                <w:rFonts w:cs="Calibri Light"/>
                <w:sz w:val="22"/>
              </w:rPr>
              <w:t xml:space="preserve"> </w:t>
            </w:r>
            <w:r w:rsidRPr="00E76614">
              <w:rPr>
                <w:rFonts w:cs="Calibri Light"/>
                <w:sz w:val="22"/>
              </w:rPr>
              <w:t>that</w:t>
            </w:r>
            <w:r w:rsidR="00420EDE" w:rsidRPr="00E76614">
              <w:rPr>
                <w:rFonts w:cs="Calibri Light"/>
                <w:sz w:val="22"/>
              </w:rPr>
              <w:t xml:space="preserve"> </w:t>
            </w:r>
            <w:r w:rsidRPr="00E76614">
              <w:rPr>
                <w:rFonts w:cs="Calibri Light"/>
                <w:sz w:val="22"/>
              </w:rPr>
              <w:t>provides</w:t>
            </w:r>
            <w:r w:rsidR="00420EDE" w:rsidRPr="00E76614">
              <w:rPr>
                <w:rFonts w:cs="Calibri Light"/>
                <w:sz w:val="22"/>
              </w:rPr>
              <w:t xml:space="preserve"> </w:t>
            </w:r>
            <w:r w:rsidRPr="00E76614">
              <w:rPr>
                <w:rFonts w:cs="Calibri Light"/>
                <w:sz w:val="22"/>
              </w:rPr>
              <w:t>benefits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Medicaid</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CHIP</w:t>
            </w:r>
            <w:r w:rsidR="00420EDE" w:rsidRPr="00E76614">
              <w:rPr>
                <w:rFonts w:cs="Calibri Light"/>
                <w:sz w:val="22"/>
              </w:rPr>
              <w:t xml:space="preserve"> </w:t>
            </w:r>
            <w:r w:rsidRPr="00E76614">
              <w:rPr>
                <w:rFonts w:cs="Calibri Light"/>
                <w:sz w:val="22"/>
              </w:rPr>
              <w:t>enrollees.</w:t>
            </w:r>
          </w:p>
        </w:tc>
        <w:tc>
          <w:tcPr>
            <w:tcW w:w="4228" w:type="dxa"/>
          </w:tcPr>
          <w:p w14:paraId="6AFE5812" w14:textId="6CF2D11B" w:rsidR="006B62AD" w:rsidRPr="00E76614" w:rsidRDefault="006B62AD" w:rsidP="00E6269F">
            <w:pPr>
              <w:jc w:val="left"/>
              <w:rPr>
                <w:rFonts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findings</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timeliness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003D0149" w:rsidRPr="00E76614">
              <w:rPr>
                <w:rFonts w:cs="Calibri Light"/>
                <w:sz w:val="22"/>
              </w:rPr>
              <w:t>ACPP</w:t>
            </w:r>
            <w:r w:rsidR="00420EDE" w:rsidRPr="00E76614">
              <w:rPr>
                <w:rFonts w:cs="Calibri Light"/>
                <w:sz w:val="22"/>
              </w:rPr>
              <w:t xml:space="preserve"> </w:t>
            </w:r>
            <w:r w:rsidRPr="00E76614">
              <w:rPr>
                <w:rFonts w:cs="Calibri Light"/>
                <w:sz w:val="22"/>
              </w:rPr>
              <w:t>are</w:t>
            </w:r>
            <w:r w:rsidR="00420EDE" w:rsidRPr="00E76614">
              <w:rPr>
                <w:rFonts w:cs="Calibri Light"/>
                <w:sz w:val="22"/>
              </w:rPr>
              <w:t xml:space="preserve"> </w:t>
            </w:r>
            <w:r w:rsidRPr="00E76614">
              <w:rPr>
                <w:rFonts w:cs="Calibri Light"/>
                <w:sz w:val="22"/>
              </w:rPr>
              <w:t>summarized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b/>
                <w:bCs/>
                <w:sz w:val="22"/>
              </w:rPr>
              <w:t>Section</w:t>
            </w:r>
            <w:r w:rsidR="00420EDE" w:rsidRPr="00E76614">
              <w:rPr>
                <w:rFonts w:cs="Calibri Light"/>
                <w:b/>
                <w:bCs/>
                <w:sz w:val="22"/>
              </w:rPr>
              <w:t xml:space="preserve"> </w:t>
            </w:r>
            <w:r w:rsidRPr="00E76614">
              <w:rPr>
                <w:rFonts w:cs="Calibri Light"/>
                <w:b/>
                <w:bCs/>
                <w:sz w:val="22"/>
              </w:rPr>
              <w:t>IX.</w:t>
            </w:r>
            <w:r w:rsidR="00420EDE" w:rsidRPr="00E76614">
              <w:rPr>
                <w:rFonts w:cs="Calibri Light"/>
                <w:b/>
                <w:bCs/>
                <w:sz w:val="22"/>
              </w:rPr>
              <w:t xml:space="preserve"> </w:t>
            </w:r>
            <w:r w:rsidR="003D0149" w:rsidRPr="00E76614">
              <w:rPr>
                <w:rFonts w:cs="Calibri Light"/>
                <w:b/>
                <w:bCs/>
                <w:sz w:val="22"/>
              </w:rPr>
              <w:t>MCP</w:t>
            </w:r>
            <w:r w:rsidR="00420EDE" w:rsidRPr="00E76614">
              <w:rPr>
                <w:rFonts w:cs="Calibri Light"/>
                <w:b/>
                <w:bCs/>
                <w:sz w:val="22"/>
              </w:rPr>
              <w:t xml:space="preserve"> </w:t>
            </w:r>
            <w:r w:rsidRPr="00E76614">
              <w:rPr>
                <w:rFonts w:cs="Calibri Light"/>
                <w:b/>
                <w:bCs/>
                <w:sz w:val="22"/>
              </w:rPr>
              <w:t>Strengths</w:t>
            </w:r>
            <w:r w:rsidR="00BE4CA1" w:rsidRPr="00E76614">
              <w:rPr>
                <w:rFonts w:cs="Calibri Light"/>
                <w:b/>
                <w:bCs/>
                <w:sz w:val="22"/>
              </w:rPr>
              <w:t>,</w:t>
            </w:r>
            <w:r w:rsidR="00420EDE" w:rsidRPr="00E76614">
              <w:rPr>
                <w:rFonts w:cs="Calibri Light"/>
                <w:b/>
                <w:bCs/>
                <w:sz w:val="22"/>
              </w:rPr>
              <w:t xml:space="preserve"> </w:t>
            </w:r>
            <w:r w:rsidRPr="00E76614">
              <w:rPr>
                <w:rFonts w:cs="Calibri Light"/>
                <w:b/>
                <w:bCs/>
                <w:sz w:val="22"/>
              </w:rPr>
              <w:t>Opportunities</w:t>
            </w:r>
            <w:r w:rsidR="00420EDE" w:rsidRPr="00E76614">
              <w:rPr>
                <w:rFonts w:cs="Calibri Light"/>
                <w:b/>
                <w:bCs/>
                <w:sz w:val="22"/>
              </w:rPr>
              <w:t xml:space="preserve"> </w:t>
            </w:r>
            <w:r w:rsidRPr="00E76614">
              <w:rPr>
                <w:rFonts w:cs="Calibri Light"/>
                <w:b/>
                <w:bCs/>
                <w:sz w:val="22"/>
              </w:rPr>
              <w:t>for</w:t>
            </w:r>
            <w:r w:rsidR="00420EDE" w:rsidRPr="00E76614">
              <w:rPr>
                <w:rFonts w:cs="Calibri Light"/>
                <w:b/>
                <w:bCs/>
                <w:sz w:val="22"/>
              </w:rPr>
              <w:t xml:space="preserve"> </w:t>
            </w:r>
            <w:r w:rsidRPr="00E76614">
              <w:rPr>
                <w:rFonts w:cs="Calibri Light"/>
                <w:b/>
                <w:bCs/>
                <w:sz w:val="22"/>
              </w:rPr>
              <w:t>Improvement,</w:t>
            </w:r>
            <w:r w:rsidR="00420EDE" w:rsidRPr="00E76614">
              <w:rPr>
                <w:rFonts w:cs="Calibri Light"/>
                <w:b/>
                <w:bCs/>
                <w:sz w:val="22"/>
              </w:rPr>
              <w:t xml:space="preserve"> </w:t>
            </w:r>
            <w:r w:rsidRPr="00E76614">
              <w:rPr>
                <w:rFonts w:cs="Calibri Light"/>
                <w:b/>
                <w:bCs/>
                <w:sz w:val="22"/>
              </w:rPr>
              <w:t>and</w:t>
            </w:r>
            <w:r w:rsidR="00420EDE" w:rsidRPr="00E76614">
              <w:rPr>
                <w:rFonts w:cs="Calibri Light"/>
                <w:b/>
                <w:bCs/>
                <w:sz w:val="22"/>
              </w:rPr>
              <w:t xml:space="preserve"> </w:t>
            </w:r>
            <w:r w:rsidRPr="00E76614">
              <w:rPr>
                <w:rFonts w:cs="Calibri Light"/>
                <w:b/>
                <w:bCs/>
                <w:sz w:val="22"/>
              </w:rPr>
              <w:t>EQR</w:t>
            </w:r>
            <w:r w:rsidR="00420EDE" w:rsidRPr="00E76614">
              <w:rPr>
                <w:rFonts w:cs="Calibri Light"/>
                <w:b/>
                <w:bCs/>
                <w:sz w:val="22"/>
              </w:rPr>
              <w:t xml:space="preserve"> </w:t>
            </w:r>
            <w:r w:rsidRPr="00E76614">
              <w:rPr>
                <w:rFonts w:cs="Calibri Light"/>
                <w:b/>
                <w:bCs/>
                <w:sz w:val="22"/>
              </w:rPr>
              <w:t>Recommendations</w:t>
            </w:r>
            <w:r w:rsidRPr="00E76614">
              <w:rPr>
                <w:rFonts w:cs="Calibri Light"/>
                <w:sz w:val="22"/>
              </w:rPr>
              <w:t>.</w:t>
            </w:r>
          </w:p>
        </w:tc>
      </w:tr>
      <w:tr w:rsidR="006C2C84" w:rsidRPr="00E76614" w14:paraId="3FF566BD" w14:textId="77777777" w:rsidTr="006C2C84">
        <w:tc>
          <w:tcPr>
            <w:tcW w:w="2335" w:type="dxa"/>
          </w:tcPr>
          <w:p w14:paraId="4131F52B" w14:textId="7BE697CD" w:rsidR="006B62AD" w:rsidRPr="00E76614" w:rsidRDefault="00863ECC" w:rsidP="00E6269F">
            <w:pPr>
              <w:jc w:val="left"/>
              <w:rPr>
                <w:rFonts w:ascii="Calibri Light" w:hAnsi="Calibri Light" w:cs="Calibri Light"/>
                <w:i/>
                <w:iCs/>
                <w:sz w:val="22"/>
              </w:rPr>
            </w:pPr>
            <w:r w:rsidRPr="00E76614">
              <w:rPr>
                <w:rFonts w:cs="Calibri Light"/>
                <w:i/>
                <w:iCs/>
                <w:sz w:val="22"/>
              </w:rPr>
              <w:t>Title</w:t>
            </w:r>
            <w:r w:rsidR="00420EDE" w:rsidRPr="00E76614">
              <w:rPr>
                <w:rFonts w:cs="Calibri Light"/>
                <w:i/>
                <w:iCs/>
                <w:sz w:val="22"/>
              </w:rPr>
              <w:t xml:space="preserve"> </w:t>
            </w:r>
            <w:r w:rsidR="006B62AD" w:rsidRPr="00E76614">
              <w:rPr>
                <w:rFonts w:cs="Calibri Light"/>
                <w:i/>
                <w:iCs/>
                <w:sz w:val="22"/>
              </w:rPr>
              <w:t>42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438.364(a)(3)</w:t>
            </w:r>
          </w:p>
        </w:tc>
        <w:tc>
          <w:tcPr>
            <w:tcW w:w="4227" w:type="dxa"/>
          </w:tcPr>
          <w:p w14:paraId="34974784" w14:textId="644BEEC5" w:rsidR="006B62AD" w:rsidRPr="00E76614" w:rsidRDefault="006B62AD" w:rsidP="00E6269F">
            <w:pPr>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include</w:t>
            </w:r>
            <w:r w:rsidR="00420EDE" w:rsidRPr="00E76614">
              <w:rPr>
                <w:rFonts w:cs="Calibri Light"/>
                <w:sz w:val="22"/>
              </w:rPr>
              <w:t xml:space="preserve"> </w:t>
            </w:r>
            <w:r w:rsidRPr="00E76614">
              <w:rPr>
                <w:rFonts w:cs="Calibri Light"/>
                <w:sz w:val="22"/>
              </w:rPr>
              <w:t>an</w:t>
            </w:r>
            <w:r w:rsidR="00420EDE" w:rsidRPr="00E76614">
              <w:rPr>
                <w:rFonts w:cs="Calibri Light"/>
                <w:sz w:val="22"/>
              </w:rPr>
              <w:t xml:space="preserve"> </w:t>
            </w:r>
            <w:r w:rsidRPr="00E76614">
              <w:rPr>
                <w:rFonts w:cs="Calibri Light"/>
                <w:sz w:val="22"/>
              </w:rPr>
              <w:t>assessment</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strengths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weaknesses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MCO,</w:t>
            </w:r>
            <w:r w:rsidR="00420EDE" w:rsidRPr="00E76614">
              <w:rPr>
                <w:rFonts w:cs="Calibri Light"/>
                <w:sz w:val="22"/>
              </w:rPr>
              <w:t xml:space="preserve"> </w:t>
            </w:r>
            <w:r w:rsidRPr="00E76614">
              <w:rPr>
                <w:rFonts w:cs="Calibri Light"/>
                <w:sz w:val="22"/>
              </w:rPr>
              <w:t>PIHP,</w:t>
            </w:r>
            <w:r w:rsidR="00420EDE" w:rsidRPr="00E76614">
              <w:rPr>
                <w:rFonts w:cs="Calibri Light"/>
                <w:sz w:val="22"/>
              </w:rPr>
              <w:t xml:space="preserve"> </w:t>
            </w:r>
            <w:r w:rsidRPr="00E76614">
              <w:rPr>
                <w:rFonts w:cs="Calibri Light"/>
                <w:sz w:val="22"/>
              </w:rPr>
              <w:t>PAHP</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PCCM</w:t>
            </w:r>
            <w:r w:rsidR="00420EDE" w:rsidRPr="00E76614">
              <w:rPr>
                <w:rFonts w:cs="Calibri Light"/>
                <w:sz w:val="22"/>
              </w:rPr>
              <w:t xml:space="preserve"> </w:t>
            </w:r>
            <w:r w:rsidRPr="00E76614">
              <w:rPr>
                <w:rFonts w:cs="Calibri Light"/>
                <w:sz w:val="22"/>
              </w:rPr>
              <w:t>entity</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Pr="00E76614">
              <w:rPr>
                <w:rFonts w:cs="Calibri Light"/>
                <w:sz w:val="22"/>
              </w:rPr>
              <w:t>respect</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(b)</w:t>
            </w:r>
            <w:r w:rsidR="00420EDE" w:rsidRPr="00E76614">
              <w:rPr>
                <w:rFonts w:cs="Calibri Light"/>
                <w:sz w:val="22"/>
              </w:rPr>
              <w:t xml:space="preserve"> </w:t>
            </w:r>
            <w:r w:rsidRPr="00E76614">
              <w:rPr>
                <w:rFonts w:cs="Calibri Light"/>
                <w:sz w:val="22"/>
              </w:rPr>
              <w:t>timeliness,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(c)</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furnished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MCOs,</w:t>
            </w:r>
            <w:r w:rsidR="00420EDE" w:rsidRPr="00E76614">
              <w:rPr>
                <w:rFonts w:cs="Calibri Light"/>
                <w:sz w:val="22"/>
              </w:rPr>
              <w:t xml:space="preserve"> </w:t>
            </w:r>
            <w:r w:rsidRPr="00E76614">
              <w:rPr>
                <w:rFonts w:cs="Calibri Light"/>
                <w:sz w:val="22"/>
              </w:rPr>
              <w:t>PIHPs,</w:t>
            </w:r>
            <w:r w:rsidR="00420EDE" w:rsidRPr="00E76614">
              <w:rPr>
                <w:rFonts w:cs="Calibri Light"/>
                <w:sz w:val="22"/>
              </w:rPr>
              <w:t xml:space="preserve"> </w:t>
            </w:r>
            <w:r w:rsidRPr="00E76614">
              <w:rPr>
                <w:rFonts w:cs="Calibri Light"/>
                <w:sz w:val="22"/>
              </w:rPr>
              <w:t>PAHPs,</w:t>
            </w:r>
            <w:r w:rsidR="00420EDE" w:rsidRPr="00E76614">
              <w:rPr>
                <w:rFonts w:cs="Calibri Light"/>
                <w:sz w:val="22"/>
              </w:rPr>
              <w:t xml:space="preserve"> </w:t>
            </w:r>
            <w:r w:rsidRPr="00E76614">
              <w:rPr>
                <w:rFonts w:cs="Calibri Light"/>
                <w:sz w:val="22"/>
              </w:rPr>
              <w:t>or</w:t>
            </w:r>
            <w:r w:rsidR="00420EDE" w:rsidRPr="00E76614">
              <w:rPr>
                <w:rFonts w:cs="Calibri Light"/>
                <w:sz w:val="22"/>
              </w:rPr>
              <w:t xml:space="preserve"> </w:t>
            </w:r>
            <w:r w:rsidRPr="00E76614">
              <w:rPr>
                <w:rFonts w:cs="Calibri Light"/>
                <w:sz w:val="22"/>
              </w:rPr>
              <w:t>PCCM</w:t>
            </w:r>
            <w:r w:rsidR="00420EDE" w:rsidRPr="00E76614">
              <w:rPr>
                <w:rFonts w:cs="Calibri Light"/>
                <w:sz w:val="22"/>
              </w:rPr>
              <w:t xml:space="preserve"> </w:t>
            </w:r>
            <w:r w:rsidRPr="00E76614">
              <w:rPr>
                <w:rFonts w:cs="Calibri Light"/>
                <w:sz w:val="22"/>
              </w:rPr>
              <w:t>entity.</w:t>
            </w:r>
          </w:p>
        </w:tc>
        <w:tc>
          <w:tcPr>
            <w:tcW w:w="4228" w:type="dxa"/>
          </w:tcPr>
          <w:p w14:paraId="2A9F6513" w14:textId="2F3D13A5" w:rsidR="006B62AD" w:rsidRPr="00E76614" w:rsidRDefault="006B62AD" w:rsidP="00E6269F">
            <w:pPr>
              <w:jc w:val="left"/>
              <w:rPr>
                <w:rFonts w:cs="Calibri Light"/>
                <w:sz w:val="22"/>
              </w:rPr>
            </w:pPr>
            <w:r w:rsidRPr="00E76614">
              <w:rPr>
                <w:rFonts w:cs="Calibri Light"/>
                <w:sz w:val="22"/>
              </w:rPr>
              <w:t>See</w:t>
            </w:r>
            <w:r w:rsidR="00420EDE" w:rsidRPr="00E76614">
              <w:rPr>
                <w:rFonts w:cs="Calibri Light"/>
                <w:sz w:val="22"/>
              </w:rPr>
              <w:t xml:space="preserve"> </w:t>
            </w:r>
            <w:r w:rsidRPr="00E76614">
              <w:rPr>
                <w:rFonts w:cs="Calibri Light"/>
                <w:b/>
                <w:bCs/>
                <w:sz w:val="22"/>
              </w:rPr>
              <w:t>Section</w:t>
            </w:r>
            <w:r w:rsidR="00420EDE" w:rsidRPr="00E76614">
              <w:rPr>
                <w:rFonts w:cs="Calibri Light"/>
                <w:b/>
                <w:bCs/>
                <w:sz w:val="22"/>
              </w:rPr>
              <w:t xml:space="preserve"> </w:t>
            </w:r>
            <w:r w:rsidRPr="00E76614">
              <w:rPr>
                <w:rFonts w:cs="Calibri Light"/>
                <w:b/>
                <w:bCs/>
                <w:sz w:val="22"/>
              </w:rPr>
              <w:t>IX.</w:t>
            </w:r>
            <w:r w:rsidR="00420EDE" w:rsidRPr="00E76614">
              <w:rPr>
                <w:rFonts w:cs="Calibri Light"/>
                <w:b/>
                <w:bCs/>
                <w:sz w:val="22"/>
              </w:rPr>
              <w:t xml:space="preserve"> </w:t>
            </w:r>
            <w:r w:rsidR="003D0149" w:rsidRPr="00E76614">
              <w:rPr>
                <w:rFonts w:cs="Calibri Light"/>
                <w:b/>
                <w:bCs/>
                <w:sz w:val="22"/>
              </w:rPr>
              <w:t>MCP</w:t>
            </w:r>
            <w:r w:rsidR="00420EDE" w:rsidRPr="00E76614">
              <w:rPr>
                <w:rFonts w:cs="Calibri Light"/>
                <w:b/>
                <w:bCs/>
                <w:sz w:val="22"/>
              </w:rPr>
              <w:t xml:space="preserve"> </w:t>
            </w:r>
            <w:r w:rsidRPr="00E76614">
              <w:rPr>
                <w:rFonts w:cs="Calibri Light"/>
                <w:b/>
                <w:bCs/>
                <w:sz w:val="22"/>
              </w:rPr>
              <w:t>Strengths</w:t>
            </w:r>
            <w:r w:rsidR="00BE4CA1" w:rsidRPr="00E76614">
              <w:rPr>
                <w:rFonts w:cs="Calibri Light"/>
                <w:b/>
                <w:bCs/>
                <w:sz w:val="22"/>
              </w:rPr>
              <w:t>,</w:t>
            </w:r>
            <w:r w:rsidR="00420EDE" w:rsidRPr="00E76614">
              <w:rPr>
                <w:rFonts w:cs="Calibri Light"/>
                <w:b/>
                <w:bCs/>
                <w:sz w:val="22"/>
              </w:rPr>
              <w:t xml:space="preserve"> </w:t>
            </w:r>
            <w:r w:rsidRPr="00E76614">
              <w:rPr>
                <w:rFonts w:cs="Calibri Light"/>
                <w:b/>
                <w:bCs/>
                <w:sz w:val="22"/>
              </w:rPr>
              <w:t>Opportunities</w:t>
            </w:r>
            <w:r w:rsidR="00420EDE" w:rsidRPr="00E76614">
              <w:rPr>
                <w:rFonts w:cs="Calibri Light"/>
                <w:b/>
                <w:bCs/>
                <w:sz w:val="22"/>
              </w:rPr>
              <w:t xml:space="preserve"> </w:t>
            </w:r>
            <w:r w:rsidRPr="00E76614">
              <w:rPr>
                <w:rFonts w:cs="Calibri Light"/>
                <w:b/>
                <w:bCs/>
                <w:sz w:val="22"/>
              </w:rPr>
              <w:t>for</w:t>
            </w:r>
            <w:r w:rsidR="00420EDE" w:rsidRPr="00E76614">
              <w:rPr>
                <w:rFonts w:cs="Calibri Light"/>
                <w:b/>
                <w:bCs/>
                <w:sz w:val="22"/>
              </w:rPr>
              <w:t xml:space="preserve"> </w:t>
            </w:r>
            <w:r w:rsidRPr="00E76614">
              <w:rPr>
                <w:rFonts w:cs="Calibri Light"/>
                <w:b/>
                <w:bCs/>
                <w:sz w:val="22"/>
              </w:rPr>
              <w:t>Improvement,</w:t>
            </w:r>
            <w:r w:rsidR="00420EDE" w:rsidRPr="00E76614">
              <w:rPr>
                <w:rFonts w:cs="Calibri Light"/>
                <w:b/>
                <w:bCs/>
                <w:sz w:val="22"/>
              </w:rPr>
              <w:t xml:space="preserve"> </w:t>
            </w:r>
            <w:r w:rsidRPr="00E76614">
              <w:rPr>
                <w:rFonts w:cs="Calibri Light"/>
                <w:b/>
                <w:bCs/>
                <w:sz w:val="22"/>
              </w:rPr>
              <w:t>and</w:t>
            </w:r>
            <w:r w:rsidR="00420EDE" w:rsidRPr="00E76614">
              <w:rPr>
                <w:rFonts w:cs="Calibri Light"/>
                <w:b/>
                <w:bCs/>
                <w:sz w:val="22"/>
              </w:rPr>
              <w:t xml:space="preserve"> </w:t>
            </w:r>
            <w:r w:rsidRPr="00E76614">
              <w:rPr>
                <w:rFonts w:cs="Calibri Light"/>
                <w:b/>
                <w:bCs/>
                <w:sz w:val="22"/>
              </w:rPr>
              <w:t>EQR</w:t>
            </w:r>
            <w:r w:rsidR="00420EDE" w:rsidRPr="00E76614">
              <w:rPr>
                <w:rFonts w:cs="Calibri Light"/>
                <w:b/>
                <w:bCs/>
                <w:sz w:val="22"/>
              </w:rPr>
              <w:t xml:space="preserve"> </w:t>
            </w:r>
            <w:r w:rsidRPr="00E76614">
              <w:rPr>
                <w:rFonts w:cs="Calibri Light"/>
                <w:b/>
                <w:bCs/>
                <w:sz w:val="22"/>
              </w:rPr>
              <w:t>Recommendations</w:t>
            </w:r>
            <w:r w:rsidR="00420EDE" w:rsidRPr="00E76614">
              <w:rPr>
                <w:rFonts w:cs="Calibri Light"/>
                <w:b/>
                <w:bCs/>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chart</w:t>
            </w:r>
            <w:r w:rsidR="00420EDE" w:rsidRPr="00E76614">
              <w:rPr>
                <w:rFonts w:cs="Calibri Light"/>
                <w:sz w:val="22"/>
              </w:rPr>
              <w:t xml:space="preserve"> </w:t>
            </w:r>
            <w:r w:rsidRPr="00E76614">
              <w:rPr>
                <w:rFonts w:cs="Calibri Light"/>
                <w:sz w:val="22"/>
              </w:rPr>
              <w:t>outlining</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003D0149" w:rsidRPr="00E76614">
              <w:rPr>
                <w:rFonts w:cs="Calibri Light"/>
                <w:sz w:val="22"/>
              </w:rPr>
              <w:t>ACPP’s</w:t>
            </w:r>
            <w:r w:rsidR="00420EDE" w:rsidRPr="00E76614">
              <w:rPr>
                <w:rFonts w:cs="Calibri Light"/>
                <w:sz w:val="22"/>
              </w:rPr>
              <w:t xml:space="preserve"> </w:t>
            </w:r>
            <w:r w:rsidRPr="00E76614">
              <w:rPr>
                <w:rFonts w:cs="Calibri Light"/>
                <w:sz w:val="22"/>
              </w:rPr>
              <w:t>strengths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weaknesses</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EQR</w:t>
            </w:r>
            <w:r w:rsidR="00420EDE" w:rsidRPr="00E76614">
              <w:rPr>
                <w:rFonts w:cs="Calibri Light"/>
                <w:sz w:val="22"/>
              </w:rPr>
              <w:t xml:space="preserve"> </w:t>
            </w:r>
            <w:r w:rsidRPr="00E76614">
              <w:rPr>
                <w:rFonts w:cs="Calibri Light"/>
                <w:sz w:val="22"/>
              </w:rPr>
              <w:t>activity</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as</w:t>
            </w:r>
            <w:r w:rsidR="00420EDE" w:rsidRPr="00E76614">
              <w:rPr>
                <w:rFonts w:cs="Calibri Light"/>
                <w:sz w:val="22"/>
              </w:rPr>
              <w:t xml:space="preserve"> </w:t>
            </w:r>
            <w:r w:rsidRPr="00E76614">
              <w:rPr>
                <w:rFonts w:cs="Calibri Light"/>
                <w:sz w:val="22"/>
              </w:rPr>
              <w:t>they</w:t>
            </w:r>
            <w:r w:rsidR="00420EDE" w:rsidRPr="00E76614">
              <w:rPr>
                <w:rFonts w:cs="Calibri Light"/>
                <w:sz w:val="22"/>
              </w:rPr>
              <w:t xml:space="preserve"> </w:t>
            </w:r>
            <w:r w:rsidRPr="00E76614">
              <w:rPr>
                <w:rFonts w:cs="Calibri Light"/>
                <w:sz w:val="22"/>
              </w:rPr>
              <w:t>relate</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bCs/>
                <w:sz w:val="22"/>
              </w:rPr>
              <w:t>quality,</w:t>
            </w:r>
            <w:r w:rsidR="00420EDE" w:rsidRPr="00E76614">
              <w:rPr>
                <w:rFonts w:cs="Calibri Light"/>
                <w:bCs/>
                <w:sz w:val="22"/>
              </w:rPr>
              <w:t xml:space="preserve"> </w:t>
            </w:r>
            <w:r w:rsidRPr="00E76614">
              <w:rPr>
                <w:rFonts w:cs="Calibri Light"/>
                <w:bCs/>
                <w:sz w:val="22"/>
              </w:rPr>
              <w:t>timeliness,</w:t>
            </w:r>
            <w:r w:rsidR="00420EDE" w:rsidRPr="00E76614">
              <w:rPr>
                <w:rFonts w:cs="Calibri Light"/>
                <w:bCs/>
                <w:sz w:val="22"/>
              </w:rPr>
              <w:t xml:space="preserve"> </w:t>
            </w:r>
            <w:r w:rsidRPr="00E76614">
              <w:rPr>
                <w:rFonts w:cs="Calibri Light"/>
                <w:bCs/>
                <w:sz w:val="22"/>
              </w:rPr>
              <w:t>and</w:t>
            </w:r>
            <w:r w:rsidR="00420EDE" w:rsidRPr="00E76614">
              <w:rPr>
                <w:rFonts w:cs="Calibri Light"/>
                <w:bCs/>
                <w:sz w:val="22"/>
              </w:rPr>
              <w:t xml:space="preserve"> </w:t>
            </w:r>
            <w:r w:rsidRPr="00E76614">
              <w:rPr>
                <w:rFonts w:cs="Calibri Light"/>
                <w:bCs/>
                <w:sz w:val="22"/>
              </w:rPr>
              <w:t>access.</w:t>
            </w:r>
          </w:p>
        </w:tc>
      </w:tr>
      <w:tr w:rsidR="006C2C84" w:rsidRPr="00E76614" w14:paraId="21E7483D" w14:textId="77777777" w:rsidTr="006C2C84">
        <w:tc>
          <w:tcPr>
            <w:tcW w:w="2335" w:type="dxa"/>
          </w:tcPr>
          <w:p w14:paraId="13E5AEAF" w14:textId="2ABD65F8" w:rsidR="006B62AD" w:rsidRPr="00E76614" w:rsidRDefault="00863ECC" w:rsidP="00E6269F">
            <w:pPr>
              <w:jc w:val="left"/>
              <w:rPr>
                <w:rFonts w:ascii="Calibri Light" w:hAnsi="Calibri Light" w:cs="Calibri Light"/>
                <w:i/>
                <w:iCs/>
                <w:sz w:val="22"/>
              </w:rPr>
            </w:pPr>
            <w:r w:rsidRPr="00E76614">
              <w:rPr>
                <w:rFonts w:cs="Calibri Light"/>
                <w:i/>
                <w:iCs/>
                <w:sz w:val="22"/>
              </w:rPr>
              <w:t>Title</w:t>
            </w:r>
            <w:r w:rsidR="00420EDE" w:rsidRPr="00E76614">
              <w:rPr>
                <w:rFonts w:cs="Calibri Light"/>
                <w:i/>
                <w:iCs/>
                <w:sz w:val="22"/>
              </w:rPr>
              <w:t xml:space="preserve"> </w:t>
            </w:r>
            <w:r w:rsidR="006B62AD" w:rsidRPr="00E76614">
              <w:rPr>
                <w:rFonts w:cs="Calibri Light"/>
                <w:i/>
                <w:iCs/>
                <w:sz w:val="22"/>
              </w:rPr>
              <w:t>42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438.364(a)(4)</w:t>
            </w:r>
          </w:p>
        </w:tc>
        <w:tc>
          <w:tcPr>
            <w:tcW w:w="4227" w:type="dxa"/>
          </w:tcPr>
          <w:p w14:paraId="6D6B266B" w14:textId="0CE22819" w:rsidR="006B62AD" w:rsidRPr="00E76614" w:rsidRDefault="006B62AD" w:rsidP="00E6269F">
            <w:pPr>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include</w:t>
            </w:r>
            <w:r w:rsidR="00420EDE" w:rsidRPr="00E76614">
              <w:rPr>
                <w:rFonts w:cs="Calibri Light"/>
                <w:sz w:val="22"/>
              </w:rPr>
              <w:t xml:space="preserve"> </w:t>
            </w:r>
            <w:r w:rsidRPr="00E76614">
              <w:rPr>
                <w:rFonts w:cs="Calibri Light"/>
                <w:sz w:val="22"/>
              </w:rPr>
              <w:t>recommendations</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improving</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furnished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MCO,</w:t>
            </w:r>
            <w:r w:rsidR="00420EDE" w:rsidRPr="00E76614">
              <w:rPr>
                <w:rFonts w:cs="Calibri Light"/>
                <w:sz w:val="22"/>
              </w:rPr>
              <w:t xml:space="preserve"> </w:t>
            </w:r>
            <w:r w:rsidRPr="00E76614">
              <w:rPr>
                <w:rFonts w:cs="Calibri Light"/>
                <w:sz w:val="22"/>
              </w:rPr>
              <w:t>PIHP,</w:t>
            </w:r>
            <w:r w:rsidR="00420EDE" w:rsidRPr="00E76614">
              <w:rPr>
                <w:rFonts w:cs="Calibri Light"/>
                <w:sz w:val="22"/>
              </w:rPr>
              <w:t xml:space="preserve"> </w:t>
            </w:r>
            <w:r w:rsidRPr="00E76614">
              <w:rPr>
                <w:rFonts w:cs="Calibri Light"/>
                <w:sz w:val="22"/>
              </w:rPr>
              <w:t>PAHP,</w:t>
            </w:r>
            <w:r w:rsidR="00420EDE" w:rsidRPr="00E76614">
              <w:rPr>
                <w:rFonts w:cs="Calibri Light"/>
                <w:sz w:val="22"/>
              </w:rPr>
              <w:t xml:space="preserve"> </w:t>
            </w:r>
            <w:r w:rsidRPr="00E76614">
              <w:rPr>
                <w:rFonts w:cs="Calibri Light"/>
                <w:sz w:val="22"/>
              </w:rPr>
              <w:t>or</w:t>
            </w:r>
            <w:r w:rsidR="00420EDE" w:rsidRPr="00E76614">
              <w:rPr>
                <w:rFonts w:cs="Calibri Light"/>
                <w:sz w:val="22"/>
              </w:rPr>
              <w:t xml:space="preserve"> </w:t>
            </w:r>
            <w:r w:rsidRPr="00E76614">
              <w:rPr>
                <w:rFonts w:cs="Calibri Light"/>
                <w:sz w:val="22"/>
              </w:rPr>
              <w:t>PCCM</w:t>
            </w:r>
            <w:r w:rsidR="00420EDE" w:rsidRPr="00E76614">
              <w:rPr>
                <w:rFonts w:cs="Calibri Light"/>
                <w:sz w:val="22"/>
              </w:rPr>
              <w:t xml:space="preserve"> </w:t>
            </w:r>
            <w:r w:rsidRPr="00E76614">
              <w:rPr>
                <w:rFonts w:cs="Calibri Light"/>
                <w:sz w:val="22"/>
              </w:rPr>
              <w:t>entity.</w:t>
            </w:r>
          </w:p>
        </w:tc>
        <w:tc>
          <w:tcPr>
            <w:tcW w:w="4228" w:type="dxa"/>
          </w:tcPr>
          <w:p w14:paraId="42ADD593" w14:textId="01B8A42C" w:rsidR="006B62AD" w:rsidRPr="00E76614" w:rsidRDefault="006B62AD" w:rsidP="00E6269F">
            <w:pPr>
              <w:jc w:val="left"/>
              <w:rPr>
                <w:rFonts w:cs="Calibri Light"/>
                <w:color w:val="FF0000"/>
                <w:sz w:val="22"/>
              </w:rPr>
            </w:pPr>
            <w:r w:rsidRPr="00E76614">
              <w:rPr>
                <w:rFonts w:cs="Calibri Light"/>
                <w:sz w:val="22"/>
              </w:rPr>
              <w:t>Recommendations</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improving</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furnished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003D0149" w:rsidRPr="00E76614">
              <w:rPr>
                <w:rFonts w:cs="Calibri Light"/>
                <w:sz w:val="22"/>
              </w:rPr>
              <w:t>ACPP</w:t>
            </w:r>
            <w:r w:rsidR="00420EDE" w:rsidRPr="00E76614">
              <w:rPr>
                <w:rFonts w:cs="Calibri Light"/>
                <w:sz w:val="22"/>
              </w:rPr>
              <w:t xml:space="preserve"> </w:t>
            </w:r>
            <w:r w:rsidRPr="00E76614">
              <w:rPr>
                <w:rFonts w:cs="Calibri Light"/>
                <w:sz w:val="22"/>
              </w:rPr>
              <w:t>are</w:t>
            </w:r>
            <w:r w:rsidR="00420EDE" w:rsidRPr="00E76614">
              <w:rPr>
                <w:rFonts w:cs="Calibri Light"/>
                <w:sz w:val="22"/>
              </w:rPr>
              <w:t xml:space="preserve"> </w:t>
            </w:r>
            <w:r w:rsidRPr="00E76614">
              <w:rPr>
                <w:rFonts w:cs="Calibri Light"/>
                <w:sz w:val="22"/>
              </w:rPr>
              <w:t>included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EQR</w:t>
            </w:r>
            <w:r w:rsidR="00420EDE" w:rsidRPr="00E76614">
              <w:rPr>
                <w:rFonts w:cs="Calibri Light"/>
                <w:sz w:val="22"/>
              </w:rPr>
              <w:t xml:space="preserve"> </w:t>
            </w:r>
            <w:r w:rsidRPr="00E76614">
              <w:rPr>
                <w:rFonts w:cs="Calibri Light"/>
                <w:sz w:val="22"/>
              </w:rPr>
              <w:t>activity</w:t>
            </w:r>
            <w:r w:rsidR="00420EDE" w:rsidRPr="00E76614">
              <w:rPr>
                <w:rFonts w:cs="Calibri Light"/>
                <w:sz w:val="22"/>
              </w:rPr>
              <w:t xml:space="preserve"> </w:t>
            </w:r>
            <w:r w:rsidRPr="00E76614">
              <w:rPr>
                <w:rFonts w:cs="Calibri Light"/>
                <w:sz w:val="22"/>
              </w:rPr>
              <w:t>section</w:t>
            </w:r>
            <w:r w:rsidR="00420EDE" w:rsidRPr="00E76614">
              <w:rPr>
                <w:rFonts w:cs="Calibri Light"/>
                <w:sz w:val="22"/>
              </w:rPr>
              <w:t xml:space="preserve"> </w:t>
            </w:r>
            <w:r w:rsidRPr="00E76614">
              <w:rPr>
                <w:rFonts w:cs="Calibri Light"/>
                <w:sz w:val="22"/>
              </w:rPr>
              <w:t>(</w:t>
            </w:r>
            <w:r w:rsidRPr="00E76614">
              <w:rPr>
                <w:rFonts w:cs="Calibri Light"/>
                <w:b/>
                <w:bCs/>
                <w:sz w:val="22"/>
              </w:rPr>
              <w:t>Sections</w:t>
            </w:r>
            <w:r w:rsidR="00420EDE" w:rsidRPr="00E76614">
              <w:rPr>
                <w:rFonts w:cs="Calibri Light"/>
                <w:b/>
                <w:bCs/>
                <w:sz w:val="22"/>
              </w:rPr>
              <w:t xml:space="preserve"> </w:t>
            </w:r>
            <w:r w:rsidRPr="00E76614">
              <w:rPr>
                <w:rFonts w:cs="Calibri Light"/>
                <w:b/>
                <w:bCs/>
                <w:sz w:val="22"/>
              </w:rPr>
              <w:t>III–VII</w:t>
            </w:r>
            <w:r w:rsidRPr="00E76614">
              <w:rPr>
                <w:rFonts w:cs="Calibri Light"/>
                <w:sz w:val="22"/>
              </w:rPr>
              <w:t>)</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b/>
                <w:bCs/>
                <w:sz w:val="22"/>
              </w:rPr>
              <w:t>Section</w:t>
            </w:r>
            <w:r w:rsidR="00420EDE" w:rsidRPr="00E76614">
              <w:rPr>
                <w:rFonts w:cs="Calibri Light"/>
                <w:b/>
                <w:bCs/>
                <w:sz w:val="22"/>
              </w:rPr>
              <w:t xml:space="preserve"> </w:t>
            </w:r>
            <w:r w:rsidRPr="00E76614">
              <w:rPr>
                <w:rFonts w:cs="Calibri Light"/>
                <w:b/>
                <w:bCs/>
                <w:sz w:val="22"/>
              </w:rPr>
              <w:t>IX.</w:t>
            </w:r>
            <w:r w:rsidR="00420EDE" w:rsidRPr="00E76614">
              <w:rPr>
                <w:rFonts w:cs="Calibri Light"/>
                <w:b/>
                <w:bCs/>
                <w:sz w:val="22"/>
              </w:rPr>
              <w:t xml:space="preserve"> </w:t>
            </w:r>
            <w:r w:rsidR="003D0149" w:rsidRPr="00E76614">
              <w:rPr>
                <w:rFonts w:cs="Calibri Light"/>
                <w:b/>
                <w:bCs/>
                <w:sz w:val="22"/>
              </w:rPr>
              <w:t>MCP</w:t>
            </w:r>
            <w:r w:rsidR="00420EDE" w:rsidRPr="00E76614">
              <w:rPr>
                <w:rFonts w:cs="Calibri Light"/>
                <w:b/>
                <w:bCs/>
                <w:sz w:val="22"/>
              </w:rPr>
              <w:t xml:space="preserve"> </w:t>
            </w:r>
            <w:r w:rsidRPr="00E76614">
              <w:rPr>
                <w:rFonts w:cs="Calibri Light"/>
                <w:b/>
                <w:bCs/>
                <w:sz w:val="22"/>
              </w:rPr>
              <w:t>Strengths</w:t>
            </w:r>
            <w:r w:rsidR="00BE4CA1" w:rsidRPr="00E76614">
              <w:rPr>
                <w:rFonts w:cs="Calibri Light"/>
                <w:b/>
                <w:bCs/>
                <w:sz w:val="22"/>
              </w:rPr>
              <w:t>,</w:t>
            </w:r>
            <w:r w:rsidR="00420EDE" w:rsidRPr="00E76614">
              <w:rPr>
                <w:rFonts w:cs="Calibri Light"/>
                <w:b/>
                <w:bCs/>
                <w:sz w:val="22"/>
              </w:rPr>
              <w:t xml:space="preserve"> </w:t>
            </w:r>
            <w:r w:rsidRPr="00E76614">
              <w:rPr>
                <w:rFonts w:cs="Calibri Light"/>
                <w:b/>
                <w:bCs/>
                <w:sz w:val="22"/>
              </w:rPr>
              <w:t>Opportunities</w:t>
            </w:r>
            <w:r w:rsidR="00420EDE" w:rsidRPr="00E76614">
              <w:rPr>
                <w:rFonts w:cs="Calibri Light"/>
                <w:b/>
                <w:bCs/>
                <w:sz w:val="22"/>
              </w:rPr>
              <w:t xml:space="preserve"> </w:t>
            </w:r>
            <w:r w:rsidRPr="00E76614">
              <w:rPr>
                <w:rFonts w:cs="Calibri Light"/>
                <w:b/>
                <w:bCs/>
                <w:sz w:val="22"/>
              </w:rPr>
              <w:t>for</w:t>
            </w:r>
            <w:r w:rsidR="00420EDE" w:rsidRPr="00E76614">
              <w:rPr>
                <w:rFonts w:cs="Calibri Light"/>
                <w:b/>
                <w:bCs/>
                <w:sz w:val="22"/>
              </w:rPr>
              <w:t xml:space="preserve"> </w:t>
            </w:r>
            <w:r w:rsidRPr="00E76614">
              <w:rPr>
                <w:rFonts w:cs="Calibri Light"/>
                <w:b/>
                <w:bCs/>
                <w:sz w:val="22"/>
              </w:rPr>
              <w:t>Improvement,</w:t>
            </w:r>
            <w:r w:rsidR="00420EDE" w:rsidRPr="00E76614">
              <w:rPr>
                <w:rFonts w:cs="Calibri Light"/>
                <w:b/>
                <w:bCs/>
                <w:sz w:val="22"/>
              </w:rPr>
              <w:t xml:space="preserve"> </w:t>
            </w:r>
            <w:r w:rsidRPr="00E76614">
              <w:rPr>
                <w:rFonts w:cs="Calibri Light"/>
                <w:b/>
                <w:bCs/>
                <w:sz w:val="22"/>
              </w:rPr>
              <w:t>and</w:t>
            </w:r>
            <w:r w:rsidR="00420EDE" w:rsidRPr="00E76614">
              <w:rPr>
                <w:rFonts w:cs="Calibri Light"/>
                <w:b/>
                <w:bCs/>
                <w:sz w:val="22"/>
              </w:rPr>
              <w:t xml:space="preserve"> </w:t>
            </w:r>
            <w:r w:rsidRPr="00E76614">
              <w:rPr>
                <w:rFonts w:cs="Calibri Light"/>
                <w:b/>
                <w:bCs/>
                <w:sz w:val="22"/>
              </w:rPr>
              <w:t>EQR</w:t>
            </w:r>
            <w:r w:rsidR="00420EDE" w:rsidRPr="00E76614">
              <w:rPr>
                <w:rFonts w:cs="Calibri Light"/>
                <w:b/>
                <w:bCs/>
                <w:sz w:val="22"/>
              </w:rPr>
              <w:t xml:space="preserve"> </w:t>
            </w:r>
            <w:r w:rsidRPr="00E76614">
              <w:rPr>
                <w:rFonts w:cs="Calibri Light"/>
                <w:b/>
                <w:bCs/>
                <w:sz w:val="22"/>
              </w:rPr>
              <w:t>Recommendations</w:t>
            </w:r>
            <w:r w:rsidRPr="00E76614">
              <w:rPr>
                <w:rFonts w:cs="Calibri Light"/>
                <w:sz w:val="22"/>
              </w:rPr>
              <w:t>.</w:t>
            </w:r>
          </w:p>
        </w:tc>
      </w:tr>
      <w:tr w:rsidR="006C2C84" w:rsidRPr="00E76614" w14:paraId="7932B8EA" w14:textId="77777777" w:rsidTr="006C2C84">
        <w:tc>
          <w:tcPr>
            <w:tcW w:w="2335" w:type="dxa"/>
          </w:tcPr>
          <w:p w14:paraId="48926CCE" w14:textId="48ABF7BE" w:rsidR="006B62AD" w:rsidRPr="00E76614" w:rsidRDefault="00863ECC" w:rsidP="00E6269F">
            <w:pPr>
              <w:keepNext/>
              <w:jc w:val="left"/>
              <w:rPr>
                <w:rFonts w:ascii="Calibri Light" w:hAnsi="Calibri Light" w:cs="Calibri Light"/>
                <w:i/>
                <w:iCs/>
                <w:sz w:val="22"/>
              </w:rPr>
            </w:pPr>
            <w:r w:rsidRPr="00E76614">
              <w:rPr>
                <w:rFonts w:cs="Calibri Light"/>
                <w:i/>
                <w:iCs/>
                <w:sz w:val="22"/>
              </w:rPr>
              <w:lastRenderedPageBreak/>
              <w:t>Title</w:t>
            </w:r>
            <w:r w:rsidR="00420EDE" w:rsidRPr="00E76614">
              <w:rPr>
                <w:rFonts w:cs="Calibri Light"/>
                <w:i/>
                <w:iCs/>
                <w:sz w:val="22"/>
              </w:rPr>
              <w:t xml:space="preserve"> </w:t>
            </w:r>
            <w:r w:rsidR="006B62AD" w:rsidRPr="00E76614">
              <w:rPr>
                <w:rFonts w:cs="Calibri Light"/>
                <w:i/>
                <w:iCs/>
                <w:sz w:val="22"/>
              </w:rPr>
              <w:t>42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438.364(a)(4)</w:t>
            </w:r>
          </w:p>
        </w:tc>
        <w:tc>
          <w:tcPr>
            <w:tcW w:w="4227" w:type="dxa"/>
          </w:tcPr>
          <w:p w14:paraId="34650709" w14:textId="00E35E72" w:rsidR="006B62AD" w:rsidRPr="00E76614" w:rsidRDefault="006B62AD" w:rsidP="00E6269F">
            <w:pPr>
              <w:keepNext/>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include</w:t>
            </w:r>
            <w:r w:rsidR="00420EDE" w:rsidRPr="00E76614">
              <w:rPr>
                <w:rFonts w:cs="Calibri Light"/>
                <w:sz w:val="22"/>
              </w:rPr>
              <w:t xml:space="preserve"> </w:t>
            </w:r>
            <w:r w:rsidRPr="00E76614">
              <w:rPr>
                <w:rFonts w:cs="Calibri Light"/>
                <w:sz w:val="22"/>
              </w:rPr>
              <w:t>recommendations</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how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state</w:t>
            </w:r>
            <w:r w:rsidR="00420EDE" w:rsidRPr="00E76614">
              <w:rPr>
                <w:rFonts w:cs="Calibri Light"/>
                <w:sz w:val="22"/>
              </w:rPr>
              <w:t xml:space="preserve"> </w:t>
            </w:r>
            <w:r w:rsidRPr="00E76614">
              <w:rPr>
                <w:rFonts w:cs="Calibri Light"/>
                <w:sz w:val="22"/>
              </w:rPr>
              <w:t>can</w:t>
            </w:r>
            <w:r w:rsidR="00420EDE" w:rsidRPr="00E76614">
              <w:rPr>
                <w:rFonts w:cs="Calibri Light"/>
                <w:sz w:val="22"/>
              </w:rPr>
              <w:t xml:space="preserve"> </w:t>
            </w:r>
            <w:r w:rsidRPr="00E76614">
              <w:rPr>
                <w:rFonts w:cs="Calibri Light"/>
                <w:sz w:val="22"/>
              </w:rPr>
              <w:t>target</w:t>
            </w:r>
            <w:r w:rsidR="00420EDE" w:rsidRPr="00E76614">
              <w:rPr>
                <w:rFonts w:cs="Calibri Light"/>
                <w:sz w:val="22"/>
              </w:rPr>
              <w:t xml:space="preserve"> </w:t>
            </w:r>
            <w:r w:rsidRPr="00E76614">
              <w:rPr>
                <w:rFonts w:cs="Calibri Light"/>
                <w:sz w:val="22"/>
              </w:rPr>
              <w:t>goals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objectives</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strategy,</w:t>
            </w:r>
            <w:r w:rsidR="00420EDE" w:rsidRPr="00E76614">
              <w:rPr>
                <w:rFonts w:cs="Calibri Light"/>
                <w:sz w:val="22"/>
              </w:rPr>
              <w:t xml:space="preserve"> </w:t>
            </w:r>
            <w:r w:rsidRPr="00E76614">
              <w:rPr>
                <w:rFonts w:cs="Calibri Light"/>
                <w:sz w:val="22"/>
              </w:rPr>
              <w:t>under</w:t>
            </w:r>
            <w:r w:rsidR="00420EDE" w:rsidRPr="00E76614">
              <w:rPr>
                <w:rFonts w:cs="Calibri Light"/>
                <w:sz w:val="22"/>
              </w:rPr>
              <w:t xml:space="preserve"> </w:t>
            </w:r>
            <w:r w:rsidR="00A07A16" w:rsidRPr="00E76614">
              <w:rPr>
                <w:rFonts w:cs="Calibri Light"/>
                <w:i/>
                <w:iCs/>
                <w:sz w:val="22"/>
              </w:rPr>
              <w:t>Title</w:t>
            </w:r>
            <w:r w:rsidR="00420EDE" w:rsidRPr="00E76614">
              <w:rPr>
                <w:rFonts w:cs="Calibri Light"/>
                <w:i/>
                <w:iCs/>
                <w:sz w:val="22"/>
              </w:rPr>
              <w:t xml:space="preserve"> </w:t>
            </w:r>
            <w:r w:rsidR="00A07A16" w:rsidRPr="00E76614">
              <w:rPr>
                <w:rFonts w:cs="Calibri Light"/>
                <w:i/>
                <w:iCs/>
                <w:sz w:val="22"/>
              </w:rPr>
              <w:t>42</w:t>
            </w:r>
            <w:r w:rsidR="00420EDE" w:rsidRPr="00E76614">
              <w:rPr>
                <w:rFonts w:cs="Calibri Light"/>
                <w:i/>
                <w:iCs/>
                <w:sz w:val="22"/>
              </w:rPr>
              <w:t xml:space="preserve"> </w:t>
            </w:r>
            <w:r w:rsidR="00A07A16" w:rsidRPr="00E76614">
              <w:rPr>
                <w:rFonts w:cs="Calibri Light"/>
                <w:i/>
                <w:iCs/>
                <w:sz w:val="22"/>
              </w:rPr>
              <w:t>CFR</w:t>
            </w:r>
            <w:r w:rsidR="00420EDE" w:rsidRPr="00E76614">
              <w:rPr>
                <w:rFonts w:cs="Calibri Light"/>
                <w:i/>
                <w:iCs/>
                <w:sz w:val="22"/>
              </w:rPr>
              <w:t xml:space="preserve"> </w:t>
            </w:r>
            <w:r w:rsidRPr="00E76614">
              <w:rPr>
                <w:rFonts w:cs="Calibri Light"/>
                <w:i/>
                <w:iCs/>
                <w:sz w:val="22"/>
              </w:rPr>
              <w:t>§</w:t>
            </w:r>
            <w:r w:rsidR="00420EDE" w:rsidRPr="00E76614">
              <w:rPr>
                <w:rFonts w:cs="Calibri Light"/>
                <w:i/>
                <w:iCs/>
                <w:sz w:val="22"/>
              </w:rPr>
              <w:t xml:space="preserve"> </w:t>
            </w:r>
            <w:r w:rsidRPr="00E76614">
              <w:rPr>
                <w:rFonts w:cs="Calibri Light"/>
                <w:i/>
                <w:iCs/>
                <w:sz w:val="22"/>
              </w:rPr>
              <w:t>438.340</w:t>
            </w:r>
            <w:r w:rsidRPr="00E76614">
              <w:rPr>
                <w:rFonts w:cs="Calibri Light"/>
                <w:sz w:val="22"/>
              </w:rPr>
              <w:t>,</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better</w:t>
            </w:r>
            <w:r w:rsidR="00420EDE" w:rsidRPr="00E76614">
              <w:rPr>
                <w:rFonts w:cs="Calibri Light"/>
                <w:sz w:val="22"/>
              </w:rPr>
              <w:t xml:space="preserve"> </w:t>
            </w:r>
            <w:r w:rsidRPr="00E76614">
              <w:rPr>
                <w:rFonts w:cs="Calibri Light"/>
                <w:sz w:val="22"/>
              </w:rPr>
              <w:t>support</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timeliness,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access</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services</w:t>
            </w:r>
            <w:r w:rsidR="00420EDE" w:rsidRPr="00E76614">
              <w:rPr>
                <w:rFonts w:cs="Calibri Light"/>
                <w:sz w:val="22"/>
              </w:rPr>
              <w:t xml:space="preserve"> </w:t>
            </w:r>
            <w:r w:rsidRPr="00E76614">
              <w:rPr>
                <w:rFonts w:cs="Calibri Light"/>
                <w:sz w:val="22"/>
              </w:rPr>
              <w:t>furnished</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Medicaid</w:t>
            </w:r>
            <w:r w:rsidR="00420EDE" w:rsidRPr="00E76614">
              <w:rPr>
                <w:rFonts w:cs="Calibri Light"/>
                <w:sz w:val="22"/>
              </w:rPr>
              <w:t xml:space="preserve"> </w:t>
            </w:r>
            <w:r w:rsidRPr="00E76614">
              <w:rPr>
                <w:rFonts w:cs="Calibri Light"/>
                <w:sz w:val="22"/>
              </w:rPr>
              <w:t>or</w:t>
            </w:r>
            <w:r w:rsidR="00420EDE" w:rsidRPr="00E76614">
              <w:rPr>
                <w:rFonts w:cs="Calibri Light"/>
                <w:sz w:val="22"/>
              </w:rPr>
              <w:t xml:space="preserve"> </w:t>
            </w:r>
            <w:r w:rsidRPr="00E76614">
              <w:rPr>
                <w:rFonts w:cs="Calibri Light"/>
                <w:sz w:val="22"/>
              </w:rPr>
              <w:t>CHIP</w:t>
            </w:r>
            <w:r w:rsidR="00420EDE" w:rsidRPr="00E76614">
              <w:rPr>
                <w:rFonts w:cs="Calibri Light"/>
                <w:sz w:val="22"/>
              </w:rPr>
              <w:t xml:space="preserve"> </w:t>
            </w:r>
            <w:r w:rsidRPr="00E76614">
              <w:rPr>
                <w:rFonts w:cs="Calibri Light"/>
                <w:sz w:val="22"/>
              </w:rPr>
              <w:t>beneficiaries.</w:t>
            </w:r>
          </w:p>
        </w:tc>
        <w:tc>
          <w:tcPr>
            <w:tcW w:w="4228" w:type="dxa"/>
          </w:tcPr>
          <w:p w14:paraId="22CBA2D6" w14:textId="6F92EE06" w:rsidR="006B62AD" w:rsidRPr="00E76614" w:rsidRDefault="006B62AD" w:rsidP="00E6269F">
            <w:pPr>
              <w:keepNext/>
              <w:jc w:val="left"/>
              <w:rPr>
                <w:rFonts w:cs="Calibri Light"/>
                <w:sz w:val="22"/>
              </w:rPr>
            </w:pPr>
            <w:r w:rsidRPr="00E76614">
              <w:rPr>
                <w:rFonts w:cs="Calibri Light"/>
                <w:sz w:val="22"/>
              </w:rPr>
              <w:t>Recommendations</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how</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state</w:t>
            </w:r>
            <w:r w:rsidR="00420EDE" w:rsidRPr="00E76614">
              <w:rPr>
                <w:rFonts w:cs="Calibri Light"/>
                <w:sz w:val="22"/>
              </w:rPr>
              <w:t xml:space="preserve"> </w:t>
            </w:r>
            <w:r w:rsidRPr="00E76614">
              <w:rPr>
                <w:rFonts w:cs="Calibri Light"/>
                <w:sz w:val="22"/>
              </w:rPr>
              <w:t>can</w:t>
            </w:r>
            <w:r w:rsidR="00420EDE" w:rsidRPr="00E76614">
              <w:rPr>
                <w:rFonts w:cs="Calibri Light"/>
                <w:sz w:val="22"/>
              </w:rPr>
              <w:t xml:space="preserve"> </w:t>
            </w:r>
            <w:r w:rsidRPr="00E76614">
              <w:rPr>
                <w:rFonts w:cs="Calibri Light"/>
                <w:sz w:val="22"/>
              </w:rPr>
              <w:t>target</w:t>
            </w:r>
            <w:r w:rsidR="00420EDE" w:rsidRPr="00E76614">
              <w:rPr>
                <w:rFonts w:cs="Calibri Light"/>
                <w:sz w:val="22"/>
              </w:rPr>
              <w:t xml:space="preserve"> </w:t>
            </w:r>
            <w:r w:rsidRPr="00E76614">
              <w:rPr>
                <w:rFonts w:cs="Calibri Light"/>
                <w:sz w:val="22"/>
              </w:rPr>
              <w:t>goals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objectives</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strategy</w:t>
            </w:r>
            <w:r w:rsidR="00420EDE" w:rsidRPr="00E76614">
              <w:rPr>
                <w:rFonts w:cs="Calibri Light"/>
                <w:sz w:val="22"/>
              </w:rPr>
              <w:t xml:space="preserve"> </w:t>
            </w:r>
            <w:r w:rsidRPr="00E76614">
              <w:rPr>
                <w:rFonts w:cs="Calibri Light"/>
                <w:sz w:val="22"/>
              </w:rPr>
              <w:t>are</w:t>
            </w:r>
            <w:r w:rsidR="00420EDE" w:rsidRPr="00E76614">
              <w:rPr>
                <w:rFonts w:cs="Calibri Light"/>
                <w:sz w:val="22"/>
              </w:rPr>
              <w:t xml:space="preserve"> </w:t>
            </w:r>
            <w:r w:rsidRPr="00E76614">
              <w:rPr>
                <w:rFonts w:cs="Calibri Light"/>
                <w:sz w:val="22"/>
              </w:rPr>
              <w:t>included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b/>
                <w:bCs/>
                <w:sz w:val="22"/>
              </w:rPr>
              <w:t>Section</w:t>
            </w:r>
            <w:r w:rsidR="00420EDE" w:rsidRPr="00E76614">
              <w:rPr>
                <w:rFonts w:cs="Calibri Light"/>
                <w:b/>
                <w:bCs/>
                <w:sz w:val="22"/>
              </w:rPr>
              <w:t xml:space="preserve"> </w:t>
            </w:r>
            <w:r w:rsidRPr="00E76614">
              <w:rPr>
                <w:rFonts w:cs="Calibri Light"/>
                <w:b/>
                <w:bCs/>
                <w:sz w:val="22"/>
              </w:rPr>
              <w:t>I,</w:t>
            </w:r>
            <w:r w:rsidR="00420EDE" w:rsidRPr="00E76614">
              <w:rPr>
                <w:rFonts w:cs="Calibri Light"/>
                <w:b/>
                <w:bCs/>
                <w:sz w:val="22"/>
              </w:rPr>
              <w:t xml:space="preserve"> </w:t>
            </w:r>
            <w:r w:rsidRPr="00E76614">
              <w:rPr>
                <w:rFonts w:cs="Calibri Light"/>
                <w:b/>
                <w:bCs/>
                <w:sz w:val="22"/>
              </w:rPr>
              <w:t>High-Level</w:t>
            </w:r>
            <w:r w:rsidR="00420EDE" w:rsidRPr="00E76614">
              <w:rPr>
                <w:rFonts w:cs="Calibri Light"/>
                <w:b/>
                <w:bCs/>
                <w:sz w:val="22"/>
              </w:rPr>
              <w:t xml:space="preserve"> </w:t>
            </w:r>
            <w:r w:rsidRPr="00E76614">
              <w:rPr>
                <w:rFonts w:cs="Calibri Light"/>
                <w:b/>
                <w:bCs/>
                <w:sz w:val="22"/>
              </w:rPr>
              <w:t>Program</w:t>
            </w:r>
            <w:r w:rsidR="00420EDE" w:rsidRPr="00E76614">
              <w:rPr>
                <w:rFonts w:cs="Calibri Light"/>
                <w:b/>
                <w:bCs/>
                <w:sz w:val="22"/>
              </w:rPr>
              <w:t xml:space="preserve"> </w:t>
            </w:r>
            <w:r w:rsidRPr="00E76614">
              <w:rPr>
                <w:rFonts w:cs="Calibri Light"/>
                <w:b/>
                <w:bCs/>
                <w:sz w:val="22"/>
              </w:rPr>
              <w:t>Findings</w:t>
            </w:r>
            <w:r w:rsidR="00420EDE" w:rsidRPr="00E76614">
              <w:rPr>
                <w:rFonts w:cs="Calibri Light"/>
                <w:b/>
                <w:bCs/>
                <w:sz w:val="22"/>
              </w:rPr>
              <w:t xml:space="preserve"> </w:t>
            </w:r>
            <w:r w:rsidRPr="00E76614">
              <w:rPr>
                <w:rFonts w:cs="Calibri Light"/>
                <w:b/>
                <w:bCs/>
                <w:sz w:val="22"/>
              </w:rPr>
              <w:t>and</w:t>
            </w:r>
            <w:r w:rsidR="00420EDE" w:rsidRPr="00E76614">
              <w:rPr>
                <w:rFonts w:cs="Calibri Light"/>
                <w:b/>
                <w:bCs/>
                <w:sz w:val="22"/>
              </w:rPr>
              <w:t xml:space="preserve"> </w:t>
            </w:r>
            <w:r w:rsidRPr="00E76614">
              <w:rPr>
                <w:rFonts w:cs="Calibri Light"/>
                <w:b/>
                <w:bCs/>
                <w:sz w:val="22"/>
              </w:rPr>
              <w:t>Recommendations</w:t>
            </w:r>
            <w:r w:rsidR="003D0149" w:rsidRPr="00E76614">
              <w:rPr>
                <w:rFonts w:cs="Calibri Light"/>
                <w:sz w:val="22"/>
              </w:rPr>
              <w:t>,</w:t>
            </w:r>
            <w:r w:rsidR="00420EDE" w:rsidRPr="00E76614">
              <w:rPr>
                <w:rFonts w:cs="Calibri Light"/>
                <w:b/>
                <w:bCs/>
                <w:sz w:val="22"/>
              </w:rPr>
              <w:t xml:space="preserve"> </w:t>
            </w:r>
            <w:r w:rsidRPr="00E76614">
              <w:rPr>
                <w:rFonts w:cs="Calibri Light"/>
                <w:sz w:val="22"/>
              </w:rPr>
              <w:t>as</w:t>
            </w:r>
            <w:r w:rsidR="00420EDE" w:rsidRPr="00E76614">
              <w:rPr>
                <w:rFonts w:cs="Calibri Light"/>
                <w:sz w:val="22"/>
              </w:rPr>
              <w:t xml:space="preserve"> </w:t>
            </w:r>
            <w:r w:rsidRPr="00E76614">
              <w:rPr>
                <w:rFonts w:cs="Calibri Light"/>
                <w:sz w:val="22"/>
              </w:rPr>
              <w:t>well</w:t>
            </w:r>
            <w:r w:rsidR="00420EDE" w:rsidRPr="00E76614">
              <w:rPr>
                <w:rFonts w:cs="Calibri Light"/>
                <w:sz w:val="22"/>
              </w:rPr>
              <w:t xml:space="preserve"> </w:t>
            </w:r>
            <w:r w:rsidRPr="00E76614">
              <w:rPr>
                <w:rFonts w:cs="Calibri Light"/>
                <w:sz w:val="22"/>
              </w:rPr>
              <w:t>as</w:t>
            </w:r>
            <w:r w:rsidR="00420EDE" w:rsidRPr="00E76614">
              <w:rPr>
                <w:rFonts w:cs="Calibri Light"/>
                <w:sz w:val="22"/>
              </w:rPr>
              <w:t xml:space="preserve"> </w:t>
            </w:r>
            <w:r w:rsidRPr="00E76614">
              <w:rPr>
                <w:rFonts w:cs="Calibri Light"/>
                <w:sz w:val="22"/>
              </w:rPr>
              <w:t>when</w:t>
            </w:r>
            <w:r w:rsidR="00420EDE" w:rsidRPr="00E76614">
              <w:rPr>
                <w:rFonts w:cs="Calibri Light"/>
                <w:sz w:val="22"/>
              </w:rPr>
              <w:t xml:space="preserve"> </w:t>
            </w:r>
            <w:r w:rsidRPr="00E76614">
              <w:rPr>
                <w:rFonts w:cs="Calibri Light"/>
                <w:sz w:val="22"/>
              </w:rPr>
              <w:t>discussing</w:t>
            </w:r>
            <w:r w:rsidR="00420EDE" w:rsidRPr="00E76614">
              <w:rPr>
                <w:rFonts w:cs="Calibri Light"/>
                <w:sz w:val="22"/>
              </w:rPr>
              <w:t xml:space="preserve"> </w:t>
            </w:r>
            <w:r w:rsidRPr="00E76614">
              <w:rPr>
                <w:rFonts w:cs="Calibri Light"/>
                <w:sz w:val="22"/>
              </w:rPr>
              <w:t>strengths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weaknesses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an</w:t>
            </w:r>
            <w:r w:rsidR="00420EDE" w:rsidRPr="00E76614">
              <w:rPr>
                <w:rFonts w:cs="Calibri Light"/>
                <w:sz w:val="22"/>
              </w:rPr>
              <w:t xml:space="preserve"> </w:t>
            </w:r>
            <w:r w:rsidR="003D0149" w:rsidRPr="00E76614">
              <w:rPr>
                <w:rFonts w:cs="Calibri Light"/>
                <w:sz w:val="22"/>
              </w:rPr>
              <w:t>ACPP</w:t>
            </w:r>
            <w:r w:rsidR="00420EDE" w:rsidRPr="00E76614">
              <w:rPr>
                <w:rFonts w:cs="Calibri Light"/>
                <w:sz w:val="22"/>
              </w:rPr>
              <w:t xml:space="preserve"> </w:t>
            </w:r>
            <w:r w:rsidRPr="00E76614">
              <w:rPr>
                <w:rFonts w:cs="Calibri Light"/>
                <w:sz w:val="22"/>
              </w:rPr>
              <w:t>or</w:t>
            </w:r>
            <w:r w:rsidR="00420EDE" w:rsidRPr="00E76614">
              <w:rPr>
                <w:rFonts w:cs="Calibri Light"/>
                <w:sz w:val="22"/>
              </w:rPr>
              <w:t xml:space="preserve"> </w:t>
            </w:r>
            <w:r w:rsidRPr="00E76614">
              <w:rPr>
                <w:rFonts w:cs="Calibri Light"/>
                <w:sz w:val="22"/>
              </w:rPr>
              <w:t>activity</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when</w:t>
            </w:r>
            <w:r w:rsidR="00420EDE" w:rsidRPr="00E76614">
              <w:rPr>
                <w:rFonts w:cs="Calibri Light"/>
                <w:sz w:val="22"/>
              </w:rPr>
              <w:t xml:space="preserve"> </w:t>
            </w:r>
            <w:r w:rsidRPr="00E76614">
              <w:rPr>
                <w:rFonts w:cs="Calibri Light"/>
                <w:sz w:val="22"/>
              </w:rPr>
              <w:t>discussing</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basis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performance</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or</w:t>
            </w:r>
            <w:r w:rsidR="00420EDE" w:rsidRPr="00E76614">
              <w:rPr>
                <w:rFonts w:cs="Calibri Light"/>
                <w:sz w:val="22"/>
              </w:rPr>
              <w:t xml:space="preserve"> </w:t>
            </w:r>
            <w:r w:rsidRPr="00E76614">
              <w:rPr>
                <w:rFonts w:cs="Calibri Light"/>
                <w:sz w:val="22"/>
              </w:rPr>
              <w:t>PIPs.</w:t>
            </w:r>
          </w:p>
        </w:tc>
      </w:tr>
      <w:tr w:rsidR="006C2C84" w:rsidRPr="00E76614" w14:paraId="32867C77" w14:textId="77777777" w:rsidTr="006C2C84">
        <w:tc>
          <w:tcPr>
            <w:tcW w:w="2335" w:type="dxa"/>
          </w:tcPr>
          <w:p w14:paraId="013FC86B" w14:textId="0D0D9F95" w:rsidR="006B62AD" w:rsidRPr="00E76614" w:rsidRDefault="00863ECC" w:rsidP="00E6269F">
            <w:pPr>
              <w:jc w:val="left"/>
              <w:rPr>
                <w:rFonts w:ascii="Calibri Light" w:hAnsi="Calibri Light" w:cs="Calibri Light"/>
                <w:i/>
                <w:iCs/>
                <w:sz w:val="22"/>
              </w:rPr>
            </w:pPr>
            <w:r w:rsidRPr="00E76614">
              <w:rPr>
                <w:rFonts w:cs="Calibri Light"/>
                <w:i/>
                <w:iCs/>
                <w:sz w:val="22"/>
              </w:rPr>
              <w:t>Title</w:t>
            </w:r>
            <w:r w:rsidR="00420EDE" w:rsidRPr="00E76614">
              <w:rPr>
                <w:rFonts w:cs="Calibri Light"/>
                <w:i/>
                <w:iCs/>
                <w:sz w:val="22"/>
              </w:rPr>
              <w:t xml:space="preserve"> </w:t>
            </w:r>
            <w:r w:rsidR="006B62AD" w:rsidRPr="00E76614">
              <w:rPr>
                <w:rFonts w:cs="Calibri Light"/>
                <w:i/>
                <w:iCs/>
                <w:sz w:val="22"/>
              </w:rPr>
              <w:t>42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438.364(a)(5)</w:t>
            </w:r>
          </w:p>
        </w:tc>
        <w:tc>
          <w:tcPr>
            <w:tcW w:w="4227" w:type="dxa"/>
          </w:tcPr>
          <w:p w14:paraId="06F86D1E" w14:textId="5E9D8E72" w:rsidR="006B62AD" w:rsidRPr="00E76614" w:rsidRDefault="006B62AD" w:rsidP="00E6269F">
            <w:pPr>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include</w:t>
            </w:r>
            <w:r w:rsidR="00420EDE" w:rsidRPr="00E76614">
              <w:rPr>
                <w:rFonts w:cs="Calibri Light"/>
                <w:sz w:val="22"/>
              </w:rPr>
              <w:t xml:space="preserve"> </w:t>
            </w:r>
            <w:r w:rsidRPr="00E76614">
              <w:rPr>
                <w:rFonts w:cs="Calibri Light"/>
                <w:sz w:val="22"/>
              </w:rPr>
              <w:t>methodologically</w:t>
            </w:r>
            <w:r w:rsidR="00420EDE" w:rsidRPr="00E76614">
              <w:rPr>
                <w:rFonts w:cs="Calibri Light"/>
                <w:sz w:val="22"/>
              </w:rPr>
              <w:t xml:space="preserve"> </w:t>
            </w:r>
            <w:r w:rsidRPr="00E76614">
              <w:rPr>
                <w:rFonts w:cs="Calibri Light"/>
                <w:sz w:val="22"/>
              </w:rPr>
              <w:t>appropriate,</w:t>
            </w:r>
            <w:r w:rsidR="00420EDE" w:rsidRPr="00E76614">
              <w:rPr>
                <w:rFonts w:cs="Calibri Light"/>
                <w:sz w:val="22"/>
              </w:rPr>
              <w:t xml:space="preserve"> </w:t>
            </w:r>
            <w:r w:rsidRPr="00E76614">
              <w:rPr>
                <w:rFonts w:cs="Calibri Light"/>
                <w:sz w:val="22"/>
              </w:rPr>
              <w:t>comparative</w:t>
            </w:r>
            <w:r w:rsidR="00420EDE" w:rsidRPr="00E76614">
              <w:rPr>
                <w:rFonts w:cs="Calibri Light"/>
                <w:sz w:val="22"/>
              </w:rPr>
              <w:t xml:space="preserve"> </w:t>
            </w:r>
            <w:r w:rsidRPr="00E76614">
              <w:rPr>
                <w:rFonts w:cs="Calibri Light"/>
                <w:sz w:val="22"/>
              </w:rPr>
              <w:t>information</w:t>
            </w:r>
            <w:r w:rsidR="00420EDE" w:rsidRPr="00E76614">
              <w:rPr>
                <w:rFonts w:cs="Calibri Light"/>
                <w:sz w:val="22"/>
              </w:rPr>
              <w:t xml:space="preserve"> </w:t>
            </w:r>
            <w:r w:rsidRPr="00E76614">
              <w:rPr>
                <w:rFonts w:cs="Calibri Light"/>
                <w:sz w:val="22"/>
              </w:rPr>
              <w:t>about</w:t>
            </w:r>
            <w:r w:rsidR="00420EDE" w:rsidRPr="00E76614">
              <w:rPr>
                <w:rFonts w:cs="Calibri Light"/>
                <w:sz w:val="22"/>
              </w:rPr>
              <w:t xml:space="preserve"> </w:t>
            </w:r>
            <w:r w:rsidRPr="00E76614">
              <w:rPr>
                <w:rFonts w:cs="Calibri Light"/>
                <w:sz w:val="22"/>
              </w:rPr>
              <w:t>all</w:t>
            </w:r>
            <w:r w:rsidR="00420EDE" w:rsidRPr="00E76614">
              <w:rPr>
                <w:rFonts w:cs="Calibri Light"/>
                <w:sz w:val="22"/>
              </w:rPr>
              <w:t xml:space="preserve"> </w:t>
            </w:r>
            <w:r w:rsidRPr="00E76614">
              <w:rPr>
                <w:rFonts w:cs="Calibri Light"/>
                <w:sz w:val="22"/>
              </w:rPr>
              <w:t>MCOs,</w:t>
            </w:r>
            <w:r w:rsidR="00420EDE" w:rsidRPr="00E76614">
              <w:rPr>
                <w:rFonts w:cs="Calibri Light"/>
                <w:sz w:val="22"/>
              </w:rPr>
              <w:t xml:space="preserve"> </w:t>
            </w:r>
            <w:r w:rsidRPr="00E76614">
              <w:rPr>
                <w:rFonts w:cs="Calibri Light"/>
                <w:sz w:val="22"/>
              </w:rPr>
              <w:t>PIHPs,</w:t>
            </w:r>
            <w:r w:rsidR="00420EDE" w:rsidRPr="00E76614">
              <w:rPr>
                <w:rFonts w:cs="Calibri Light"/>
                <w:sz w:val="22"/>
              </w:rPr>
              <w:t xml:space="preserve"> </w:t>
            </w:r>
            <w:r w:rsidRPr="00E76614">
              <w:rPr>
                <w:rFonts w:cs="Calibri Light"/>
                <w:sz w:val="22"/>
              </w:rPr>
              <w:t>PAHPs,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PCCM</w:t>
            </w:r>
            <w:r w:rsidR="00420EDE" w:rsidRPr="00E76614">
              <w:rPr>
                <w:rFonts w:cs="Calibri Light"/>
                <w:sz w:val="22"/>
              </w:rPr>
              <w:t xml:space="preserve"> </w:t>
            </w:r>
            <w:r w:rsidRPr="00E76614">
              <w:rPr>
                <w:rFonts w:cs="Calibri Light"/>
                <w:sz w:val="22"/>
              </w:rPr>
              <w:t>entities.</w:t>
            </w:r>
          </w:p>
        </w:tc>
        <w:tc>
          <w:tcPr>
            <w:tcW w:w="4228" w:type="dxa"/>
          </w:tcPr>
          <w:p w14:paraId="037ECCE1" w14:textId="261EAE94" w:rsidR="006B62AD" w:rsidRPr="00E76614" w:rsidRDefault="006B62AD" w:rsidP="00E6269F">
            <w:pPr>
              <w:jc w:val="left"/>
              <w:rPr>
                <w:rFonts w:cs="Calibri Light"/>
                <w:sz w:val="22"/>
              </w:rPr>
            </w:pPr>
            <w:r w:rsidRPr="00E76614">
              <w:rPr>
                <w:rFonts w:cs="Calibri Light"/>
                <w:sz w:val="22"/>
              </w:rPr>
              <w:t>Methodologically</w:t>
            </w:r>
            <w:r w:rsidR="00420EDE" w:rsidRPr="00E76614">
              <w:rPr>
                <w:rFonts w:cs="Calibri Light"/>
                <w:sz w:val="22"/>
              </w:rPr>
              <w:t xml:space="preserve"> </w:t>
            </w:r>
            <w:r w:rsidRPr="00E76614">
              <w:rPr>
                <w:rFonts w:cs="Calibri Light"/>
                <w:sz w:val="22"/>
              </w:rPr>
              <w:t>appropriate,</w:t>
            </w:r>
            <w:r w:rsidR="00420EDE" w:rsidRPr="00E76614">
              <w:rPr>
                <w:rFonts w:cs="Calibri Light"/>
                <w:sz w:val="22"/>
              </w:rPr>
              <w:t xml:space="preserve"> </w:t>
            </w:r>
            <w:r w:rsidRPr="00E76614">
              <w:rPr>
                <w:rFonts w:cs="Calibri Light"/>
                <w:sz w:val="22"/>
              </w:rPr>
              <w:t>comparative</w:t>
            </w:r>
            <w:r w:rsidR="00420EDE" w:rsidRPr="00E76614">
              <w:rPr>
                <w:rFonts w:cs="Calibri Light"/>
                <w:sz w:val="22"/>
              </w:rPr>
              <w:t xml:space="preserve"> </w:t>
            </w:r>
            <w:r w:rsidRPr="00E76614">
              <w:rPr>
                <w:rFonts w:cs="Calibri Light"/>
                <w:sz w:val="22"/>
              </w:rPr>
              <w:t>information</w:t>
            </w:r>
            <w:r w:rsidR="00420EDE" w:rsidRPr="00E76614">
              <w:rPr>
                <w:rFonts w:cs="Calibri Light"/>
                <w:sz w:val="22"/>
              </w:rPr>
              <w:t xml:space="preserve"> </w:t>
            </w:r>
            <w:r w:rsidRPr="00E76614">
              <w:rPr>
                <w:rFonts w:cs="Calibri Light"/>
                <w:sz w:val="22"/>
              </w:rPr>
              <w:t>about</w:t>
            </w:r>
            <w:r w:rsidR="00420EDE" w:rsidRPr="00E76614">
              <w:rPr>
                <w:rFonts w:cs="Calibri Light"/>
                <w:sz w:val="22"/>
              </w:rPr>
              <w:t xml:space="preserve"> </w:t>
            </w:r>
            <w:r w:rsidRPr="00E76614">
              <w:rPr>
                <w:rFonts w:cs="Calibri Light"/>
                <w:sz w:val="22"/>
              </w:rPr>
              <w:t>all</w:t>
            </w:r>
            <w:r w:rsidR="00420EDE" w:rsidRPr="00E76614">
              <w:rPr>
                <w:rFonts w:cs="Calibri Light"/>
                <w:sz w:val="22"/>
              </w:rPr>
              <w:t xml:space="preserve"> </w:t>
            </w:r>
            <w:r w:rsidR="003D0149" w:rsidRPr="00E76614">
              <w:rPr>
                <w:rFonts w:cs="Calibri Light"/>
                <w:sz w:val="22"/>
              </w:rPr>
              <w:t>ACPPs</w:t>
            </w:r>
            <w:r w:rsidR="00420EDE" w:rsidRPr="00E76614">
              <w:rPr>
                <w:rFonts w:cs="Calibri Light"/>
                <w:sz w:val="22"/>
              </w:rPr>
              <w:t xml:space="preserve"> </w:t>
            </w:r>
            <w:r w:rsidRPr="00E76614">
              <w:rPr>
                <w:rFonts w:cs="Calibri Light"/>
                <w:sz w:val="22"/>
              </w:rPr>
              <w:t>is</w:t>
            </w:r>
            <w:r w:rsidR="00420EDE" w:rsidRPr="00E76614">
              <w:rPr>
                <w:rFonts w:cs="Calibri Light"/>
                <w:sz w:val="22"/>
              </w:rPr>
              <w:t xml:space="preserve"> </w:t>
            </w:r>
            <w:r w:rsidRPr="00E76614">
              <w:rPr>
                <w:rFonts w:cs="Calibri Light"/>
                <w:sz w:val="22"/>
              </w:rPr>
              <w:t>included</w:t>
            </w:r>
            <w:r w:rsidR="00420EDE" w:rsidRPr="00E76614">
              <w:rPr>
                <w:rFonts w:cs="Calibri Light"/>
                <w:sz w:val="22"/>
              </w:rPr>
              <w:t xml:space="preserve"> </w:t>
            </w:r>
            <w:r w:rsidRPr="00E76614">
              <w:rPr>
                <w:rFonts w:cs="Calibri Light"/>
                <w:sz w:val="22"/>
              </w:rPr>
              <w:t>across</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EQR</w:t>
            </w:r>
            <w:r w:rsidR="00420EDE" w:rsidRPr="00E76614">
              <w:rPr>
                <w:rFonts w:cs="Calibri Light"/>
                <w:sz w:val="22"/>
              </w:rPr>
              <w:t xml:space="preserve"> </w:t>
            </w:r>
            <w:r w:rsidRPr="00E76614">
              <w:rPr>
                <w:rFonts w:cs="Calibri Light"/>
                <w:sz w:val="22"/>
              </w:rPr>
              <w:t>activity</w:t>
            </w:r>
            <w:r w:rsidR="00420EDE" w:rsidRPr="00E76614">
              <w:rPr>
                <w:rFonts w:cs="Calibri Light"/>
                <w:sz w:val="22"/>
              </w:rPr>
              <w:t xml:space="preserve"> </w:t>
            </w:r>
            <w:r w:rsidRPr="00E76614">
              <w:rPr>
                <w:rFonts w:cs="Calibri Light"/>
                <w:sz w:val="22"/>
              </w:rPr>
              <w:t>section</w:t>
            </w:r>
            <w:r w:rsidR="00420EDE" w:rsidRPr="00E76614">
              <w:rPr>
                <w:rFonts w:cs="Calibri Light"/>
                <w:sz w:val="22"/>
              </w:rPr>
              <w:t xml:space="preserve"> </w:t>
            </w:r>
            <w:r w:rsidRPr="00E76614">
              <w:rPr>
                <w:rFonts w:cs="Calibri Light"/>
                <w:sz w:val="22"/>
              </w:rPr>
              <w:t>(</w:t>
            </w:r>
            <w:r w:rsidRPr="00E76614">
              <w:rPr>
                <w:rFonts w:cs="Calibri Light"/>
                <w:b/>
                <w:bCs/>
                <w:sz w:val="22"/>
              </w:rPr>
              <w:t>Sections</w:t>
            </w:r>
            <w:r w:rsidR="00420EDE" w:rsidRPr="00E76614">
              <w:rPr>
                <w:rFonts w:cs="Calibri Light"/>
                <w:b/>
                <w:bCs/>
                <w:sz w:val="22"/>
              </w:rPr>
              <w:t xml:space="preserve"> </w:t>
            </w:r>
            <w:r w:rsidRPr="00E76614">
              <w:rPr>
                <w:rFonts w:cs="Calibri Light"/>
                <w:b/>
                <w:bCs/>
                <w:sz w:val="22"/>
              </w:rPr>
              <w:t>III–VII</w:t>
            </w:r>
            <w:r w:rsidRPr="00E76614">
              <w:rPr>
                <w:rFonts w:cs="Calibri Light"/>
                <w:sz w:val="22"/>
              </w:rPr>
              <w:t>)</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b/>
                <w:bCs/>
                <w:sz w:val="22"/>
              </w:rPr>
              <w:t>Section</w:t>
            </w:r>
            <w:r w:rsidR="00420EDE" w:rsidRPr="00E76614">
              <w:rPr>
                <w:rFonts w:cs="Calibri Light"/>
                <w:b/>
                <w:bCs/>
                <w:sz w:val="22"/>
              </w:rPr>
              <w:t xml:space="preserve"> </w:t>
            </w:r>
            <w:r w:rsidRPr="00E76614">
              <w:rPr>
                <w:rFonts w:cs="Calibri Light"/>
                <w:b/>
                <w:bCs/>
                <w:sz w:val="22"/>
              </w:rPr>
              <w:t>IX.</w:t>
            </w:r>
            <w:r w:rsidR="00420EDE" w:rsidRPr="00E76614">
              <w:rPr>
                <w:rFonts w:cs="Calibri Light"/>
                <w:b/>
                <w:bCs/>
                <w:sz w:val="22"/>
              </w:rPr>
              <w:t xml:space="preserve"> </w:t>
            </w:r>
            <w:r w:rsidR="003D0149" w:rsidRPr="00E76614">
              <w:rPr>
                <w:rFonts w:cs="Calibri Light"/>
                <w:b/>
                <w:bCs/>
                <w:sz w:val="22"/>
              </w:rPr>
              <w:t>MCP</w:t>
            </w:r>
            <w:r w:rsidR="00420EDE" w:rsidRPr="00E76614">
              <w:rPr>
                <w:rFonts w:cs="Calibri Light"/>
                <w:b/>
                <w:bCs/>
                <w:sz w:val="22"/>
              </w:rPr>
              <w:t xml:space="preserve"> </w:t>
            </w:r>
            <w:r w:rsidRPr="00E76614">
              <w:rPr>
                <w:rFonts w:cs="Calibri Light"/>
                <w:b/>
                <w:bCs/>
                <w:sz w:val="22"/>
              </w:rPr>
              <w:t>Strengths</w:t>
            </w:r>
            <w:r w:rsidR="00A07A16" w:rsidRPr="00E76614">
              <w:rPr>
                <w:rFonts w:cs="Calibri Light"/>
                <w:b/>
                <w:bCs/>
                <w:sz w:val="22"/>
              </w:rPr>
              <w:t>,</w:t>
            </w:r>
            <w:r w:rsidR="00420EDE" w:rsidRPr="00E76614">
              <w:rPr>
                <w:rFonts w:cs="Calibri Light"/>
                <w:b/>
                <w:bCs/>
                <w:sz w:val="22"/>
              </w:rPr>
              <w:t xml:space="preserve"> </w:t>
            </w:r>
            <w:r w:rsidRPr="00E76614">
              <w:rPr>
                <w:rFonts w:cs="Calibri Light"/>
                <w:b/>
                <w:bCs/>
                <w:sz w:val="22"/>
              </w:rPr>
              <w:t>Opportunities</w:t>
            </w:r>
            <w:r w:rsidR="00420EDE" w:rsidRPr="00E76614">
              <w:rPr>
                <w:rFonts w:cs="Calibri Light"/>
                <w:b/>
                <w:bCs/>
                <w:sz w:val="22"/>
              </w:rPr>
              <w:t xml:space="preserve"> </w:t>
            </w:r>
            <w:r w:rsidRPr="00E76614">
              <w:rPr>
                <w:rFonts w:cs="Calibri Light"/>
                <w:b/>
                <w:bCs/>
                <w:sz w:val="22"/>
              </w:rPr>
              <w:t>for</w:t>
            </w:r>
            <w:r w:rsidR="00420EDE" w:rsidRPr="00E76614">
              <w:rPr>
                <w:rFonts w:cs="Calibri Light"/>
                <w:b/>
                <w:bCs/>
                <w:sz w:val="22"/>
              </w:rPr>
              <w:t xml:space="preserve"> </w:t>
            </w:r>
            <w:r w:rsidRPr="00E76614">
              <w:rPr>
                <w:rFonts w:cs="Calibri Light"/>
                <w:b/>
                <w:bCs/>
                <w:sz w:val="22"/>
              </w:rPr>
              <w:t>Improvement,</w:t>
            </w:r>
            <w:r w:rsidR="00420EDE" w:rsidRPr="00E76614">
              <w:rPr>
                <w:rFonts w:cs="Calibri Light"/>
                <w:b/>
                <w:bCs/>
                <w:sz w:val="22"/>
              </w:rPr>
              <w:t xml:space="preserve"> </w:t>
            </w:r>
            <w:r w:rsidRPr="00E76614">
              <w:rPr>
                <w:rFonts w:cs="Calibri Light"/>
                <w:b/>
                <w:bCs/>
                <w:sz w:val="22"/>
              </w:rPr>
              <w:t>and</w:t>
            </w:r>
            <w:r w:rsidR="00420EDE" w:rsidRPr="00E76614">
              <w:rPr>
                <w:rFonts w:cs="Calibri Light"/>
                <w:b/>
                <w:bCs/>
                <w:sz w:val="22"/>
              </w:rPr>
              <w:t xml:space="preserve"> </w:t>
            </w:r>
            <w:r w:rsidRPr="00E76614">
              <w:rPr>
                <w:rFonts w:cs="Calibri Light"/>
                <w:b/>
                <w:bCs/>
                <w:sz w:val="22"/>
              </w:rPr>
              <w:t>EQR</w:t>
            </w:r>
            <w:r w:rsidR="00420EDE" w:rsidRPr="00E76614">
              <w:rPr>
                <w:rFonts w:cs="Calibri Light"/>
                <w:b/>
                <w:bCs/>
                <w:sz w:val="22"/>
              </w:rPr>
              <w:t xml:space="preserve"> </w:t>
            </w:r>
            <w:r w:rsidRPr="00E76614">
              <w:rPr>
                <w:rFonts w:cs="Calibri Light"/>
                <w:b/>
                <w:bCs/>
                <w:sz w:val="22"/>
              </w:rPr>
              <w:t>Recommendations</w:t>
            </w:r>
            <w:r w:rsidR="00D93C51" w:rsidRPr="00E76614">
              <w:rPr>
                <w:rFonts w:cs="Calibri Light"/>
                <w:sz w:val="22"/>
              </w:rPr>
              <w:t>.</w:t>
            </w:r>
          </w:p>
        </w:tc>
      </w:tr>
      <w:tr w:rsidR="006C2C84" w:rsidRPr="00E76614" w14:paraId="6F691AA9" w14:textId="77777777" w:rsidTr="006C2C84">
        <w:tc>
          <w:tcPr>
            <w:tcW w:w="2335" w:type="dxa"/>
          </w:tcPr>
          <w:p w14:paraId="77D8F6BF" w14:textId="5552A1DE" w:rsidR="006B62AD" w:rsidRPr="00E76614" w:rsidRDefault="00863ECC" w:rsidP="00E6269F">
            <w:pPr>
              <w:jc w:val="left"/>
              <w:rPr>
                <w:rFonts w:ascii="Calibri Light" w:hAnsi="Calibri Light" w:cs="Calibri Light"/>
                <w:i/>
                <w:iCs/>
                <w:sz w:val="22"/>
              </w:rPr>
            </w:pPr>
            <w:r w:rsidRPr="00E76614">
              <w:rPr>
                <w:rFonts w:cs="Calibri Light"/>
                <w:i/>
                <w:iCs/>
                <w:sz w:val="22"/>
              </w:rPr>
              <w:t>Title</w:t>
            </w:r>
            <w:r w:rsidR="00420EDE" w:rsidRPr="00E76614">
              <w:rPr>
                <w:rFonts w:cs="Calibri Light"/>
                <w:i/>
                <w:iCs/>
                <w:sz w:val="22"/>
              </w:rPr>
              <w:t xml:space="preserve"> </w:t>
            </w:r>
            <w:r w:rsidR="006B62AD" w:rsidRPr="00E76614">
              <w:rPr>
                <w:rFonts w:cs="Calibri Light"/>
                <w:i/>
                <w:iCs/>
                <w:sz w:val="22"/>
              </w:rPr>
              <w:t>42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438.364(a)(6)</w:t>
            </w:r>
          </w:p>
        </w:tc>
        <w:tc>
          <w:tcPr>
            <w:tcW w:w="4227" w:type="dxa"/>
          </w:tcPr>
          <w:p w14:paraId="597EE29D" w14:textId="5CDBC719" w:rsidR="006B62AD" w:rsidRPr="00E76614" w:rsidRDefault="006B62AD" w:rsidP="00E6269F">
            <w:pPr>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include</w:t>
            </w:r>
            <w:r w:rsidR="00420EDE" w:rsidRPr="00E76614">
              <w:rPr>
                <w:rFonts w:cs="Calibri Light"/>
                <w:sz w:val="22"/>
              </w:rPr>
              <w:t xml:space="preserve"> </w:t>
            </w:r>
            <w:r w:rsidRPr="00E76614">
              <w:rPr>
                <w:rFonts w:cs="Calibri Light"/>
                <w:sz w:val="22"/>
              </w:rPr>
              <w:t>an</w:t>
            </w:r>
            <w:r w:rsidR="00420EDE" w:rsidRPr="00E76614">
              <w:rPr>
                <w:rFonts w:cs="Calibri Light"/>
                <w:sz w:val="22"/>
              </w:rPr>
              <w:t xml:space="preserve"> </w:t>
            </w:r>
            <w:r w:rsidRPr="00E76614">
              <w:rPr>
                <w:rFonts w:cs="Calibri Light"/>
                <w:sz w:val="22"/>
              </w:rPr>
              <w:t>assessment</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degree</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which</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MCO,</w:t>
            </w:r>
            <w:r w:rsidR="00420EDE" w:rsidRPr="00E76614">
              <w:rPr>
                <w:rFonts w:cs="Calibri Light"/>
                <w:sz w:val="22"/>
              </w:rPr>
              <w:t xml:space="preserve"> </w:t>
            </w:r>
            <w:r w:rsidRPr="00E76614">
              <w:rPr>
                <w:rFonts w:cs="Calibri Light"/>
                <w:sz w:val="22"/>
              </w:rPr>
              <w:t>PIHP,</w:t>
            </w:r>
            <w:r w:rsidR="00420EDE" w:rsidRPr="00E76614">
              <w:rPr>
                <w:rFonts w:cs="Calibri Light"/>
                <w:sz w:val="22"/>
              </w:rPr>
              <w:t xml:space="preserve"> </w:t>
            </w:r>
            <w:r w:rsidRPr="00E76614">
              <w:rPr>
                <w:rFonts w:cs="Calibri Light"/>
                <w:sz w:val="22"/>
              </w:rPr>
              <w:t>PAHP,</w:t>
            </w:r>
            <w:r w:rsidR="00420EDE" w:rsidRPr="00E76614">
              <w:rPr>
                <w:rFonts w:cs="Calibri Light"/>
                <w:sz w:val="22"/>
              </w:rPr>
              <w:t xml:space="preserve"> </w:t>
            </w:r>
            <w:r w:rsidRPr="00E76614">
              <w:rPr>
                <w:rFonts w:cs="Calibri Light"/>
                <w:sz w:val="22"/>
              </w:rPr>
              <w:t>or</w:t>
            </w:r>
            <w:r w:rsidR="00420EDE" w:rsidRPr="00E76614">
              <w:rPr>
                <w:rFonts w:cs="Calibri Light"/>
                <w:sz w:val="22"/>
              </w:rPr>
              <w:t xml:space="preserve"> </w:t>
            </w:r>
            <w:r w:rsidRPr="00E76614">
              <w:rPr>
                <w:rFonts w:cs="Calibri Light"/>
                <w:sz w:val="22"/>
              </w:rPr>
              <w:t>PCCM</w:t>
            </w:r>
            <w:r w:rsidR="00420EDE" w:rsidRPr="00E76614">
              <w:rPr>
                <w:rFonts w:cs="Calibri Light"/>
                <w:sz w:val="22"/>
              </w:rPr>
              <w:t xml:space="preserve"> </w:t>
            </w:r>
            <w:r w:rsidRPr="00E76614">
              <w:rPr>
                <w:rFonts w:cs="Calibri Light"/>
                <w:sz w:val="22"/>
              </w:rPr>
              <w:t>entity</w:t>
            </w:r>
            <w:r w:rsidR="00420EDE" w:rsidRPr="00E76614">
              <w:rPr>
                <w:rFonts w:cs="Calibri Light"/>
                <w:sz w:val="22"/>
              </w:rPr>
              <w:t xml:space="preserve"> </w:t>
            </w:r>
            <w:r w:rsidRPr="00E76614">
              <w:rPr>
                <w:rFonts w:cs="Calibri Light"/>
                <w:sz w:val="22"/>
              </w:rPr>
              <w:t>has</w:t>
            </w:r>
            <w:r w:rsidR="00420EDE" w:rsidRPr="00E76614">
              <w:rPr>
                <w:rFonts w:cs="Calibri Light"/>
                <w:sz w:val="22"/>
              </w:rPr>
              <w:t xml:space="preserve"> </w:t>
            </w:r>
            <w:r w:rsidRPr="00E76614">
              <w:rPr>
                <w:rFonts w:cs="Calibri Light"/>
                <w:sz w:val="22"/>
              </w:rPr>
              <w:t>effectively</w:t>
            </w:r>
            <w:r w:rsidR="00420EDE" w:rsidRPr="00E76614">
              <w:rPr>
                <w:rFonts w:cs="Calibri Light"/>
                <w:sz w:val="22"/>
              </w:rPr>
              <w:t xml:space="preserve"> </w:t>
            </w:r>
            <w:r w:rsidRPr="00E76614">
              <w:rPr>
                <w:rFonts w:cs="Calibri Light"/>
                <w:sz w:val="22"/>
              </w:rPr>
              <w:t>addressed</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recommendations</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quality</w:t>
            </w:r>
            <w:r w:rsidR="00420EDE" w:rsidRPr="00E76614">
              <w:rPr>
                <w:rFonts w:cs="Calibri Light"/>
                <w:sz w:val="22"/>
              </w:rPr>
              <w:t xml:space="preserve"> </w:t>
            </w:r>
            <w:r w:rsidRPr="00E76614">
              <w:rPr>
                <w:rFonts w:cs="Calibri Light"/>
                <w:sz w:val="22"/>
              </w:rPr>
              <w:t>improvement</w:t>
            </w:r>
            <w:r w:rsidR="00420EDE" w:rsidRPr="00E76614">
              <w:rPr>
                <w:rFonts w:cs="Calibri Light"/>
                <w:sz w:val="22"/>
              </w:rPr>
              <w:t xml:space="preserve"> </w:t>
            </w:r>
            <w:r w:rsidRPr="00E76614">
              <w:rPr>
                <w:rFonts w:cs="Calibri Light"/>
                <w:sz w:val="22"/>
              </w:rPr>
              <w:t>made</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EQRO</w:t>
            </w:r>
            <w:r w:rsidR="00420EDE" w:rsidRPr="00E76614">
              <w:rPr>
                <w:rFonts w:cs="Calibri Light"/>
                <w:sz w:val="22"/>
              </w:rPr>
              <w:t xml:space="preserve"> </w:t>
            </w:r>
            <w:r w:rsidRPr="00E76614">
              <w:rPr>
                <w:rFonts w:cs="Calibri Light"/>
                <w:sz w:val="22"/>
              </w:rPr>
              <w:t>during</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previous</w:t>
            </w:r>
            <w:r w:rsidR="00420EDE" w:rsidRPr="00E76614">
              <w:rPr>
                <w:rFonts w:cs="Calibri Light"/>
                <w:sz w:val="22"/>
              </w:rPr>
              <w:t xml:space="preserve"> </w:t>
            </w:r>
            <w:r w:rsidRPr="00E76614">
              <w:rPr>
                <w:rFonts w:cs="Calibri Light"/>
                <w:sz w:val="22"/>
              </w:rPr>
              <w:t>year’s</w:t>
            </w:r>
            <w:r w:rsidR="00420EDE" w:rsidRPr="00E76614">
              <w:rPr>
                <w:rFonts w:cs="Calibri Light"/>
                <w:sz w:val="22"/>
              </w:rPr>
              <w:t xml:space="preserve"> </w:t>
            </w:r>
            <w:r w:rsidRPr="00E76614">
              <w:rPr>
                <w:rFonts w:cs="Calibri Light"/>
                <w:sz w:val="22"/>
              </w:rPr>
              <w:t>EQR.</w:t>
            </w:r>
          </w:p>
        </w:tc>
        <w:tc>
          <w:tcPr>
            <w:tcW w:w="4228" w:type="dxa"/>
          </w:tcPr>
          <w:p w14:paraId="73C88A28" w14:textId="39833415" w:rsidR="006B62AD" w:rsidRPr="00E76614" w:rsidRDefault="006B62AD" w:rsidP="00E6269F">
            <w:pPr>
              <w:jc w:val="left"/>
              <w:rPr>
                <w:rFonts w:cs="Calibri Light"/>
                <w:sz w:val="22"/>
              </w:rPr>
            </w:pPr>
            <w:r w:rsidRPr="00E76614">
              <w:rPr>
                <w:rFonts w:cs="Calibri Light"/>
                <w:sz w:val="22"/>
              </w:rPr>
              <w:t>See</w:t>
            </w:r>
            <w:r w:rsidR="00420EDE" w:rsidRPr="00E76614">
              <w:rPr>
                <w:rFonts w:cs="Calibri Light"/>
                <w:sz w:val="22"/>
              </w:rPr>
              <w:t xml:space="preserve"> </w:t>
            </w:r>
            <w:r w:rsidRPr="00E76614">
              <w:rPr>
                <w:rFonts w:cs="Calibri Light"/>
                <w:b/>
                <w:bCs/>
                <w:sz w:val="22"/>
              </w:rPr>
              <w:t>Section</w:t>
            </w:r>
            <w:r w:rsidR="00420EDE" w:rsidRPr="00E76614">
              <w:rPr>
                <w:rFonts w:cs="Calibri Light"/>
                <w:b/>
                <w:bCs/>
                <w:sz w:val="22"/>
              </w:rPr>
              <w:t xml:space="preserve"> </w:t>
            </w:r>
            <w:r w:rsidRPr="00E76614">
              <w:rPr>
                <w:rFonts w:cs="Calibri Light"/>
                <w:b/>
                <w:bCs/>
                <w:sz w:val="22"/>
              </w:rPr>
              <w:t>VIII.</w:t>
            </w:r>
            <w:r w:rsidR="00420EDE" w:rsidRPr="00E76614">
              <w:rPr>
                <w:rFonts w:cs="Calibri Light"/>
                <w:b/>
                <w:bCs/>
                <w:sz w:val="22"/>
              </w:rPr>
              <w:t xml:space="preserve"> </w:t>
            </w:r>
            <w:r w:rsidR="003D0149" w:rsidRPr="00E76614">
              <w:rPr>
                <w:rFonts w:cs="Calibri Light"/>
                <w:b/>
                <w:bCs/>
                <w:sz w:val="22"/>
              </w:rPr>
              <w:t>MCP</w:t>
            </w:r>
            <w:r w:rsidR="00420EDE" w:rsidRPr="00E76614">
              <w:rPr>
                <w:rFonts w:cs="Calibri Light"/>
                <w:b/>
                <w:bCs/>
                <w:sz w:val="22"/>
              </w:rPr>
              <w:t xml:space="preserve"> </w:t>
            </w:r>
            <w:r w:rsidRPr="00E76614">
              <w:rPr>
                <w:rFonts w:cs="Calibri Light"/>
                <w:b/>
                <w:bCs/>
                <w:sz w:val="22"/>
              </w:rPr>
              <w:t>Responses</w:t>
            </w:r>
            <w:r w:rsidR="00420EDE" w:rsidRPr="00E76614">
              <w:rPr>
                <w:rFonts w:cs="Calibri Light"/>
                <w:b/>
                <w:bCs/>
                <w:sz w:val="22"/>
              </w:rPr>
              <w:t xml:space="preserve"> </w:t>
            </w:r>
            <w:r w:rsidRPr="00E76614">
              <w:rPr>
                <w:rFonts w:cs="Calibri Light"/>
                <w:b/>
                <w:bCs/>
                <w:sz w:val="22"/>
              </w:rPr>
              <w:t>to</w:t>
            </w:r>
            <w:r w:rsidR="00420EDE" w:rsidRPr="00E76614">
              <w:rPr>
                <w:rFonts w:cs="Calibri Light"/>
                <w:b/>
                <w:bCs/>
                <w:sz w:val="22"/>
              </w:rPr>
              <w:t xml:space="preserve"> </w:t>
            </w:r>
            <w:r w:rsidRPr="00E76614">
              <w:rPr>
                <w:rFonts w:cs="Calibri Light"/>
                <w:b/>
                <w:bCs/>
                <w:sz w:val="22"/>
              </w:rPr>
              <w:t>the</w:t>
            </w:r>
            <w:r w:rsidR="00420EDE" w:rsidRPr="00E76614">
              <w:rPr>
                <w:rFonts w:cs="Calibri Light"/>
                <w:b/>
                <w:bCs/>
                <w:sz w:val="22"/>
              </w:rPr>
              <w:t xml:space="preserve"> </w:t>
            </w:r>
            <w:r w:rsidRPr="00E76614">
              <w:rPr>
                <w:rFonts w:cs="Calibri Light"/>
                <w:b/>
                <w:bCs/>
                <w:sz w:val="22"/>
              </w:rPr>
              <w:t>Previous</w:t>
            </w:r>
            <w:r w:rsidR="00420EDE" w:rsidRPr="00E76614">
              <w:rPr>
                <w:rFonts w:cs="Calibri Light"/>
                <w:b/>
                <w:bCs/>
                <w:sz w:val="22"/>
              </w:rPr>
              <w:t xml:space="preserve"> </w:t>
            </w:r>
            <w:r w:rsidRPr="00E76614">
              <w:rPr>
                <w:rFonts w:cs="Calibri Light"/>
                <w:b/>
                <w:bCs/>
                <w:sz w:val="22"/>
              </w:rPr>
              <w:t>EQR</w:t>
            </w:r>
            <w:r w:rsidR="00420EDE" w:rsidRPr="00E76614">
              <w:rPr>
                <w:rFonts w:cs="Calibri Light"/>
                <w:b/>
                <w:bCs/>
                <w:sz w:val="22"/>
              </w:rPr>
              <w:t xml:space="preserve"> </w:t>
            </w:r>
            <w:r w:rsidRPr="00E76614">
              <w:rPr>
                <w:rFonts w:cs="Calibri Light"/>
                <w:b/>
                <w:bCs/>
                <w:sz w:val="22"/>
              </w:rPr>
              <w:t>Recommendations</w:t>
            </w:r>
            <w:r w:rsidR="00420EDE" w:rsidRPr="00E76614">
              <w:rPr>
                <w:rFonts w:cs="Calibri Light"/>
                <w:b/>
                <w:bCs/>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prior</w:t>
            </w:r>
            <w:r w:rsidR="00420EDE" w:rsidRPr="00E76614">
              <w:rPr>
                <w:rFonts w:cs="Calibri Light"/>
                <w:sz w:val="22"/>
              </w:rPr>
              <w:t xml:space="preserve"> </w:t>
            </w:r>
            <w:r w:rsidRPr="00E76614">
              <w:rPr>
                <w:rFonts w:cs="Calibri Light"/>
                <w:sz w:val="22"/>
              </w:rPr>
              <w:t>year</w:t>
            </w:r>
            <w:r w:rsidR="00420EDE" w:rsidRPr="00E76614">
              <w:rPr>
                <w:rFonts w:cs="Calibri Light"/>
                <w:sz w:val="22"/>
              </w:rPr>
              <w:t xml:space="preserve"> </w:t>
            </w:r>
            <w:r w:rsidRPr="00E76614">
              <w:rPr>
                <w:rFonts w:cs="Calibri Light"/>
                <w:sz w:val="22"/>
              </w:rPr>
              <w:t>findings</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assessment</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003D0149" w:rsidRPr="00E76614">
              <w:rPr>
                <w:rFonts w:cs="Calibri Light"/>
                <w:sz w:val="22"/>
              </w:rPr>
              <w:t>ACPP’s</w:t>
            </w:r>
            <w:r w:rsidR="00420EDE" w:rsidRPr="00E76614">
              <w:rPr>
                <w:rFonts w:cs="Calibri Light"/>
                <w:sz w:val="22"/>
              </w:rPr>
              <w:t xml:space="preserve"> </w:t>
            </w:r>
            <w:r w:rsidRPr="00E76614">
              <w:rPr>
                <w:rFonts w:cs="Calibri Light"/>
                <w:sz w:val="22"/>
              </w:rPr>
              <w:t>approach</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addressing</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recommendations</w:t>
            </w:r>
            <w:r w:rsidR="00420EDE" w:rsidRPr="00E76614">
              <w:rPr>
                <w:rFonts w:cs="Calibri Light"/>
                <w:sz w:val="22"/>
              </w:rPr>
              <w:t xml:space="preserve"> </w:t>
            </w:r>
            <w:r w:rsidRPr="00E76614">
              <w:rPr>
                <w:rFonts w:cs="Calibri Light"/>
                <w:sz w:val="22"/>
              </w:rPr>
              <w:t>issued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EQRO</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previous</w:t>
            </w:r>
            <w:r w:rsidR="00420EDE" w:rsidRPr="00E76614">
              <w:rPr>
                <w:rFonts w:cs="Calibri Light"/>
                <w:sz w:val="22"/>
              </w:rPr>
              <w:t xml:space="preserve"> </w:t>
            </w:r>
            <w:r w:rsidRPr="00E76614">
              <w:rPr>
                <w:rFonts w:cs="Calibri Light"/>
                <w:sz w:val="22"/>
              </w:rPr>
              <w:t>year’s</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p>
        </w:tc>
      </w:tr>
      <w:tr w:rsidR="006C2C84" w:rsidRPr="00E76614" w14:paraId="59B42692" w14:textId="77777777" w:rsidTr="006C2C84">
        <w:tc>
          <w:tcPr>
            <w:tcW w:w="2335" w:type="dxa"/>
          </w:tcPr>
          <w:p w14:paraId="208C4B28" w14:textId="5D43AB9F" w:rsidR="006B62AD" w:rsidRPr="00E76614" w:rsidRDefault="00863ECC" w:rsidP="00E6269F">
            <w:pPr>
              <w:jc w:val="left"/>
              <w:rPr>
                <w:rFonts w:ascii="Calibri Light" w:hAnsi="Calibri Light" w:cs="Calibri Light"/>
                <w:i/>
                <w:iCs/>
                <w:sz w:val="22"/>
              </w:rPr>
            </w:pPr>
            <w:r w:rsidRPr="00E76614">
              <w:rPr>
                <w:rFonts w:cs="Calibri Light"/>
                <w:i/>
                <w:iCs/>
                <w:sz w:val="22"/>
              </w:rPr>
              <w:t>Title</w:t>
            </w:r>
            <w:r w:rsidR="00420EDE" w:rsidRPr="00E76614">
              <w:rPr>
                <w:rFonts w:cs="Calibri Light"/>
                <w:i/>
                <w:iCs/>
                <w:sz w:val="22"/>
              </w:rPr>
              <w:t xml:space="preserve"> </w:t>
            </w:r>
            <w:r w:rsidR="006B62AD" w:rsidRPr="00E76614">
              <w:rPr>
                <w:rFonts w:cs="Calibri Light"/>
                <w:i/>
                <w:iCs/>
                <w:sz w:val="22"/>
              </w:rPr>
              <w:t>42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438.364(d)</w:t>
            </w:r>
          </w:p>
        </w:tc>
        <w:tc>
          <w:tcPr>
            <w:tcW w:w="4227" w:type="dxa"/>
          </w:tcPr>
          <w:p w14:paraId="412C1280" w14:textId="634B4015" w:rsidR="006B62AD" w:rsidRPr="00E76614" w:rsidRDefault="006B62AD" w:rsidP="00E6269F">
            <w:pPr>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information</w:t>
            </w:r>
            <w:r w:rsidR="00420EDE" w:rsidRPr="00E76614">
              <w:rPr>
                <w:rFonts w:cs="Calibri Light"/>
                <w:sz w:val="22"/>
              </w:rPr>
              <w:t xml:space="preserve"> </w:t>
            </w:r>
            <w:r w:rsidRPr="00E76614">
              <w:rPr>
                <w:rFonts w:cs="Calibri Light"/>
                <w:sz w:val="22"/>
              </w:rPr>
              <w:t>included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not</w:t>
            </w:r>
            <w:r w:rsidR="00420EDE" w:rsidRPr="00E76614">
              <w:rPr>
                <w:rFonts w:cs="Calibri Light"/>
                <w:sz w:val="22"/>
              </w:rPr>
              <w:t xml:space="preserve"> </w:t>
            </w:r>
            <w:r w:rsidRPr="00E76614">
              <w:rPr>
                <w:rFonts w:cs="Calibri Light"/>
                <w:sz w:val="22"/>
              </w:rPr>
              <w:t>disclose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identity</w:t>
            </w:r>
            <w:r w:rsidR="00420EDE" w:rsidRPr="00E76614">
              <w:rPr>
                <w:rFonts w:cs="Calibri Light"/>
                <w:sz w:val="22"/>
              </w:rPr>
              <w:t xml:space="preserve"> </w:t>
            </w:r>
            <w:r w:rsidRPr="00E76614">
              <w:rPr>
                <w:rFonts w:cs="Calibri Light"/>
                <w:sz w:val="22"/>
              </w:rPr>
              <w:t>or</w:t>
            </w:r>
            <w:r w:rsidR="00420EDE" w:rsidRPr="00E76614">
              <w:rPr>
                <w:rFonts w:cs="Calibri Light"/>
                <w:sz w:val="22"/>
              </w:rPr>
              <w:t xml:space="preserve"> </w:t>
            </w:r>
            <w:r w:rsidRPr="00E76614">
              <w:rPr>
                <w:rFonts w:cs="Calibri Light"/>
                <w:sz w:val="22"/>
              </w:rPr>
              <w:t>other</w:t>
            </w:r>
            <w:r w:rsidR="00420EDE" w:rsidRPr="00E76614">
              <w:rPr>
                <w:rFonts w:cs="Calibri Light"/>
                <w:sz w:val="22"/>
              </w:rPr>
              <w:t xml:space="preserve"> </w:t>
            </w:r>
            <w:r w:rsidRPr="00E76614">
              <w:rPr>
                <w:rFonts w:cs="Calibri Light"/>
                <w:sz w:val="22"/>
              </w:rPr>
              <w:t>protected</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information</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any</w:t>
            </w:r>
            <w:r w:rsidR="00420EDE" w:rsidRPr="00E76614">
              <w:rPr>
                <w:rFonts w:cs="Calibri Light"/>
                <w:sz w:val="22"/>
              </w:rPr>
              <w:t xml:space="preserve"> </w:t>
            </w:r>
            <w:r w:rsidRPr="00E76614">
              <w:rPr>
                <w:rFonts w:cs="Calibri Light"/>
                <w:sz w:val="22"/>
              </w:rPr>
              <w:t>patient.</w:t>
            </w:r>
          </w:p>
        </w:tc>
        <w:tc>
          <w:tcPr>
            <w:tcW w:w="4228" w:type="dxa"/>
          </w:tcPr>
          <w:p w14:paraId="52CE9197" w14:textId="6A53E12A" w:rsidR="006B62AD" w:rsidRPr="00E76614" w:rsidRDefault="006B62AD" w:rsidP="00E6269F">
            <w:pPr>
              <w:jc w:val="left"/>
              <w:rPr>
                <w:rFonts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information</w:t>
            </w:r>
            <w:r w:rsidR="00420EDE" w:rsidRPr="00E76614">
              <w:rPr>
                <w:rFonts w:cs="Calibri Light"/>
                <w:sz w:val="22"/>
              </w:rPr>
              <w:t xml:space="preserve"> </w:t>
            </w:r>
            <w:r w:rsidRPr="00E76614">
              <w:rPr>
                <w:rFonts w:cs="Calibri Light"/>
                <w:sz w:val="22"/>
              </w:rPr>
              <w:t>included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this</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does</w:t>
            </w:r>
            <w:r w:rsidR="00420EDE" w:rsidRPr="00E76614">
              <w:rPr>
                <w:rFonts w:cs="Calibri Light"/>
                <w:sz w:val="22"/>
              </w:rPr>
              <w:t xml:space="preserve"> </w:t>
            </w:r>
            <w:r w:rsidRPr="00E76614">
              <w:rPr>
                <w:rFonts w:cs="Calibri Light"/>
                <w:sz w:val="22"/>
              </w:rPr>
              <w:t>not</w:t>
            </w:r>
            <w:r w:rsidR="00420EDE" w:rsidRPr="00E76614">
              <w:rPr>
                <w:rFonts w:cs="Calibri Light"/>
                <w:sz w:val="22"/>
              </w:rPr>
              <w:t xml:space="preserve"> </w:t>
            </w:r>
            <w:r w:rsidRPr="00E76614">
              <w:rPr>
                <w:rFonts w:cs="Calibri Light"/>
                <w:sz w:val="22"/>
              </w:rPr>
              <w:t>disclose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identity</w:t>
            </w:r>
            <w:r w:rsidR="00420EDE" w:rsidRPr="00E76614">
              <w:rPr>
                <w:rFonts w:cs="Calibri Light"/>
                <w:sz w:val="22"/>
              </w:rPr>
              <w:t xml:space="preserve"> </w:t>
            </w:r>
            <w:r w:rsidRPr="00E76614">
              <w:rPr>
                <w:rFonts w:cs="Calibri Light"/>
                <w:sz w:val="22"/>
              </w:rPr>
              <w:t>or</w:t>
            </w:r>
            <w:r w:rsidR="00420EDE" w:rsidRPr="00E76614">
              <w:rPr>
                <w:rFonts w:cs="Calibri Light"/>
                <w:sz w:val="22"/>
              </w:rPr>
              <w:t xml:space="preserve"> </w:t>
            </w:r>
            <w:r w:rsidRPr="00E76614">
              <w:rPr>
                <w:rFonts w:cs="Calibri Light"/>
                <w:sz w:val="22"/>
              </w:rPr>
              <w:t>other</w:t>
            </w:r>
            <w:r w:rsidR="00420EDE" w:rsidRPr="00E76614">
              <w:rPr>
                <w:rFonts w:cs="Calibri Light"/>
                <w:sz w:val="22"/>
              </w:rPr>
              <w:t xml:space="preserve"> </w:t>
            </w:r>
            <w:r w:rsidRPr="00E76614">
              <w:rPr>
                <w:rFonts w:cs="Calibri Light"/>
                <w:sz w:val="22"/>
              </w:rPr>
              <w:t>PHI</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any</w:t>
            </w:r>
            <w:r w:rsidR="00420EDE" w:rsidRPr="00E76614">
              <w:rPr>
                <w:rFonts w:cs="Calibri Light"/>
                <w:sz w:val="22"/>
              </w:rPr>
              <w:t xml:space="preserve"> </w:t>
            </w:r>
            <w:r w:rsidRPr="00E76614">
              <w:rPr>
                <w:rFonts w:cs="Calibri Light"/>
                <w:sz w:val="22"/>
              </w:rPr>
              <w:t>patient.</w:t>
            </w:r>
          </w:p>
        </w:tc>
      </w:tr>
      <w:tr w:rsidR="006C2C84" w:rsidRPr="00E76614" w14:paraId="01D654FC" w14:textId="77777777" w:rsidTr="006C2C84">
        <w:tc>
          <w:tcPr>
            <w:tcW w:w="2335" w:type="dxa"/>
          </w:tcPr>
          <w:p w14:paraId="6743ED45" w14:textId="780E2114" w:rsidR="006B62AD" w:rsidRPr="00E76614" w:rsidRDefault="00863ECC" w:rsidP="00E6269F">
            <w:pPr>
              <w:jc w:val="left"/>
              <w:rPr>
                <w:rFonts w:ascii="Calibri Light" w:hAnsi="Calibri Light" w:cs="Calibri Light"/>
                <w:i/>
                <w:iCs/>
                <w:sz w:val="22"/>
              </w:rPr>
            </w:pPr>
            <w:r w:rsidRPr="00E76614">
              <w:rPr>
                <w:rFonts w:cs="Calibri Light"/>
                <w:i/>
                <w:iCs/>
                <w:sz w:val="22"/>
              </w:rPr>
              <w:t>Title</w:t>
            </w:r>
            <w:r w:rsidR="00420EDE" w:rsidRPr="00E76614">
              <w:rPr>
                <w:rFonts w:cs="Calibri Light"/>
                <w:i/>
                <w:iCs/>
                <w:sz w:val="22"/>
              </w:rPr>
              <w:t xml:space="preserve"> </w:t>
            </w:r>
            <w:r w:rsidRPr="00E76614">
              <w:rPr>
                <w:rFonts w:cs="Calibri Light"/>
                <w:i/>
                <w:iCs/>
                <w:sz w:val="22"/>
              </w:rPr>
              <w:t>4</w:t>
            </w:r>
            <w:r w:rsidR="006B62AD" w:rsidRPr="00E76614">
              <w:rPr>
                <w:rFonts w:cs="Calibri Light"/>
                <w:i/>
                <w:iCs/>
                <w:sz w:val="22"/>
              </w:rPr>
              <w:t>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438.364(a)(2)(iiv)</w:t>
            </w:r>
          </w:p>
        </w:tc>
        <w:tc>
          <w:tcPr>
            <w:tcW w:w="4227" w:type="dxa"/>
          </w:tcPr>
          <w:p w14:paraId="33F25F30" w14:textId="63E402B8" w:rsidR="006B62AD" w:rsidRPr="00E76614" w:rsidRDefault="006B62AD" w:rsidP="00E6269F">
            <w:pPr>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include</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following</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mandatory</w:t>
            </w:r>
            <w:r w:rsidR="00420EDE" w:rsidRPr="00E76614">
              <w:rPr>
                <w:rFonts w:cs="Calibri Light"/>
                <w:sz w:val="22"/>
              </w:rPr>
              <w:t xml:space="preserve"> </w:t>
            </w:r>
            <w:r w:rsidRPr="00E76614">
              <w:rPr>
                <w:rFonts w:cs="Calibri Light"/>
                <w:sz w:val="22"/>
              </w:rPr>
              <w:t>activities:</w:t>
            </w:r>
            <w:r w:rsidR="00420EDE" w:rsidRPr="00E76614">
              <w:rPr>
                <w:rFonts w:cs="Calibri Light"/>
                <w:sz w:val="22"/>
              </w:rPr>
              <w:t xml:space="preserve"> </w:t>
            </w:r>
            <w:r w:rsidRPr="00E76614">
              <w:rPr>
                <w:rFonts w:cs="Calibri Light"/>
                <w:sz w:val="22"/>
              </w:rPr>
              <w:t>objectives,</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methods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data</w:t>
            </w:r>
            <w:r w:rsidR="00420EDE" w:rsidRPr="00E76614">
              <w:rPr>
                <w:rFonts w:cs="Calibri Light"/>
                <w:sz w:val="22"/>
              </w:rPr>
              <w:t xml:space="preserve"> </w:t>
            </w:r>
            <w:r w:rsidRPr="00E76614">
              <w:rPr>
                <w:rFonts w:cs="Calibri Light"/>
                <w:sz w:val="22"/>
              </w:rPr>
              <w:t>collection</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analysis,</w:t>
            </w:r>
            <w:r w:rsidR="00420EDE" w:rsidRPr="00E76614">
              <w:rPr>
                <w:rFonts w:cs="Calibri Light"/>
                <w:sz w:val="22"/>
              </w:rPr>
              <w:t xml:space="preserve"> </w:t>
            </w:r>
            <w:r w:rsidRPr="00E76614">
              <w:rPr>
                <w:rFonts w:cs="Calibri Light"/>
                <w:sz w:val="22"/>
              </w:rPr>
              <w:t>description</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data</w:t>
            </w:r>
            <w:r w:rsidR="00420EDE" w:rsidRPr="00E76614">
              <w:rPr>
                <w:rFonts w:cs="Calibri Light"/>
                <w:sz w:val="22"/>
              </w:rPr>
              <w:t xml:space="preserve"> </w:t>
            </w:r>
            <w:r w:rsidRPr="00E76614">
              <w:rPr>
                <w:rFonts w:cs="Calibri Light"/>
                <w:sz w:val="22"/>
              </w:rPr>
              <w:t>obtained</w:t>
            </w:r>
            <w:r w:rsidR="00420EDE" w:rsidRPr="00E76614">
              <w:rPr>
                <w:rFonts w:cs="Calibri Light"/>
                <w:sz w:val="22"/>
              </w:rPr>
              <w:t xml:space="preserve"> </w:t>
            </w:r>
            <w:r w:rsidRPr="00E76614">
              <w:rPr>
                <w:rFonts w:cs="Calibri Light"/>
                <w:sz w:val="22"/>
              </w:rPr>
              <w:t>including</w:t>
            </w:r>
            <w:r w:rsidR="00420EDE" w:rsidRPr="00E76614">
              <w:rPr>
                <w:rFonts w:cs="Calibri Light"/>
                <w:sz w:val="22"/>
              </w:rPr>
              <w:t xml:space="preserve"> </w:t>
            </w:r>
            <w:r w:rsidRPr="00E76614">
              <w:rPr>
                <w:rFonts w:cs="Calibri Light"/>
                <w:sz w:val="22"/>
              </w:rPr>
              <w:t>validated</w:t>
            </w:r>
            <w:r w:rsidR="00420EDE" w:rsidRPr="00E76614">
              <w:rPr>
                <w:rFonts w:cs="Calibri Light"/>
                <w:sz w:val="22"/>
              </w:rPr>
              <w:t xml:space="preserve"> </w:t>
            </w:r>
            <w:r w:rsidRPr="00E76614">
              <w:rPr>
                <w:rFonts w:cs="Calibri Light"/>
                <w:sz w:val="22"/>
              </w:rPr>
              <w:t>performance</w:t>
            </w:r>
            <w:r w:rsidR="00420EDE" w:rsidRPr="00E76614">
              <w:rPr>
                <w:rFonts w:cs="Calibri Light"/>
                <w:sz w:val="22"/>
              </w:rPr>
              <w:t xml:space="preserve"> </w:t>
            </w:r>
            <w:r w:rsidRPr="00E76614">
              <w:rPr>
                <w:rFonts w:cs="Calibri Light"/>
                <w:sz w:val="22"/>
              </w:rPr>
              <w:t>measurement</w:t>
            </w:r>
            <w:r w:rsidR="00420EDE" w:rsidRPr="00E76614">
              <w:rPr>
                <w:rFonts w:cs="Calibri Light"/>
                <w:sz w:val="22"/>
              </w:rPr>
              <w:t xml:space="preserve"> </w:t>
            </w:r>
            <w:r w:rsidRPr="00E76614">
              <w:rPr>
                <w:rFonts w:cs="Calibri Light"/>
                <w:sz w:val="22"/>
              </w:rPr>
              <w:t>data</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PIP,</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conclusions</w:t>
            </w:r>
            <w:r w:rsidR="00420EDE" w:rsidRPr="00E76614">
              <w:rPr>
                <w:rFonts w:cs="Calibri Light"/>
                <w:sz w:val="22"/>
              </w:rPr>
              <w:t xml:space="preserve"> </w:t>
            </w:r>
            <w:r w:rsidRPr="00E76614">
              <w:rPr>
                <w:rFonts w:cs="Calibri Light"/>
                <w:sz w:val="22"/>
              </w:rPr>
              <w:t>drawn</w:t>
            </w:r>
            <w:r w:rsidR="00420EDE" w:rsidRPr="00E76614">
              <w:rPr>
                <w:rFonts w:cs="Calibri Light"/>
                <w:sz w:val="22"/>
              </w:rPr>
              <w:t xml:space="preserve"> </w:t>
            </w:r>
            <w:r w:rsidRPr="00E76614">
              <w:rPr>
                <w:rFonts w:cs="Calibri Light"/>
                <w:sz w:val="22"/>
              </w:rPr>
              <w:t>from</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data.</w:t>
            </w:r>
          </w:p>
        </w:tc>
        <w:tc>
          <w:tcPr>
            <w:tcW w:w="4228" w:type="dxa"/>
          </w:tcPr>
          <w:p w14:paraId="743A7639" w14:textId="76D4F6FC" w:rsidR="006B62AD" w:rsidRPr="00E76614" w:rsidRDefault="006B62AD" w:rsidP="00E6269F">
            <w:pPr>
              <w:jc w:val="left"/>
              <w:rPr>
                <w:rFonts w:cs="Calibri Light"/>
                <w:sz w:val="22"/>
              </w:rPr>
            </w:pPr>
            <w:r w:rsidRPr="00E76614">
              <w:rPr>
                <w:rFonts w:cs="Calibri Light"/>
                <w:sz w:val="22"/>
              </w:rPr>
              <w:t>Each</w:t>
            </w:r>
            <w:r w:rsidR="00420EDE" w:rsidRPr="00E76614">
              <w:rPr>
                <w:rFonts w:cs="Calibri Light"/>
                <w:sz w:val="22"/>
              </w:rPr>
              <w:t xml:space="preserve"> </w:t>
            </w:r>
            <w:r w:rsidRPr="00E76614">
              <w:rPr>
                <w:rFonts w:cs="Calibri Light"/>
                <w:sz w:val="22"/>
              </w:rPr>
              <w:t>EQR</w:t>
            </w:r>
            <w:r w:rsidR="00420EDE" w:rsidRPr="00E76614">
              <w:rPr>
                <w:rFonts w:cs="Calibri Light"/>
                <w:sz w:val="22"/>
              </w:rPr>
              <w:t xml:space="preserve"> </w:t>
            </w:r>
            <w:r w:rsidRPr="00E76614">
              <w:rPr>
                <w:rFonts w:cs="Calibri Light"/>
                <w:sz w:val="22"/>
              </w:rPr>
              <w:t>activity</w:t>
            </w:r>
            <w:r w:rsidR="00420EDE" w:rsidRPr="00E76614">
              <w:rPr>
                <w:rFonts w:cs="Calibri Light"/>
                <w:sz w:val="22"/>
              </w:rPr>
              <w:t xml:space="preserve"> </w:t>
            </w:r>
            <w:r w:rsidRPr="00E76614">
              <w:rPr>
                <w:rFonts w:cs="Calibri Light"/>
                <w:sz w:val="22"/>
              </w:rPr>
              <w:t>section</w:t>
            </w:r>
            <w:r w:rsidR="00420EDE" w:rsidRPr="00E76614">
              <w:rPr>
                <w:rFonts w:cs="Calibri Light"/>
                <w:sz w:val="22"/>
              </w:rPr>
              <w:t xml:space="preserve"> </w:t>
            </w:r>
            <w:r w:rsidRPr="00E76614">
              <w:rPr>
                <w:rFonts w:cs="Calibri Light"/>
                <w:sz w:val="22"/>
              </w:rPr>
              <w:t>describes</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objectives,</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methods</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data</w:t>
            </w:r>
            <w:r w:rsidR="00420EDE" w:rsidRPr="00E76614">
              <w:rPr>
                <w:rFonts w:cs="Calibri Light"/>
                <w:sz w:val="22"/>
              </w:rPr>
              <w:t xml:space="preserve"> </w:t>
            </w:r>
            <w:r w:rsidRPr="00E76614">
              <w:rPr>
                <w:rFonts w:cs="Calibri Light"/>
                <w:sz w:val="22"/>
              </w:rPr>
              <w:t>collection</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analysis,</w:t>
            </w:r>
            <w:r w:rsidR="00420EDE" w:rsidRPr="00E76614">
              <w:rPr>
                <w:rFonts w:cs="Calibri Light"/>
                <w:sz w:val="22"/>
              </w:rPr>
              <w:t xml:space="preserve"> </w:t>
            </w:r>
            <w:r w:rsidRPr="00E76614">
              <w:rPr>
                <w:rFonts w:cs="Calibri Light"/>
                <w:sz w:val="22"/>
              </w:rPr>
              <w:t>description</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data</w:t>
            </w:r>
            <w:r w:rsidR="00420EDE" w:rsidRPr="00E76614">
              <w:rPr>
                <w:rFonts w:cs="Calibri Light"/>
                <w:sz w:val="22"/>
              </w:rPr>
              <w:t xml:space="preserve"> </w:t>
            </w:r>
            <w:r w:rsidRPr="00E76614">
              <w:rPr>
                <w:rFonts w:cs="Calibri Light"/>
                <w:sz w:val="22"/>
              </w:rPr>
              <w:t>obtained,</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conclusions</w:t>
            </w:r>
            <w:r w:rsidR="00420EDE" w:rsidRPr="00E76614">
              <w:rPr>
                <w:rFonts w:cs="Calibri Light"/>
                <w:sz w:val="22"/>
              </w:rPr>
              <w:t xml:space="preserve"> </w:t>
            </w:r>
            <w:r w:rsidRPr="00E76614">
              <w:rPr>
                <w:rFonts w:cs="Calibri Light"/>
                <w:sz w:val="22"/>
              </w:rPr>
              <w:t>drawn</w:t>
            </w:r>
            <w:r w:rsidR="00420EDE" w:rsidRPr="00E76614">
              <w:rPr>
                <w:rFonts w:cs="Calibri Light"/>
                <w:sz w:val="22"/>
              </w:rPr>
              <w:t xml:space="preserve"> </w:t>
            </w:r>
            <w:r w:rsidRPr="00E76614">
              <w:rPr>
                <w:rFonts w:cs="Calibri Light"/>
                <w:sz w:val="22"/>
              </w:rPr>
              <w:t>from</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data.</w:t>
            </w:r>
          </w:p>
        </w:tc>
      </w:tr>
      <w:tr w:rsidR="006C2C84" w:rsidRPr="00E76614" w14:paraId="08147F68" w14:textId="77777777" w:rsidTr="006C2C84">
        <w:tc>
          <w:tcPr>
            <w:tcW w:w="2335" w:type="dxa"/>
          </w:tcPr>
          <w:p w14:paraId="5050C9C5" w14:textId="40FBFC29" w:rsidR="006B62AD" w:rsidRPr="00E76614" w:rsidRDefault="00863ECC" w:rsidP="00E6269F">
            <w:pPr>
              <w:jc w:val="left"/>
              <w:rPr>
                <w:rFonts w:ascii="Calibri Light" w:hAnsi="Calibri Light" w:cs="Calibri Light"/>
                <w:i/>
                <w:iCs/>
                <w:sz w:val="22"/>
              </w:rPr>
            </w:pPr>
            <w:r w:rsidRPr="00E76614">
              <w:rPr>
                <w:rFonts w:cs="Calibri Light"/>
                <w:i/>
                <w:iCs/>
                <w:sz w:val="22"/>
              </w:rPr>
              <w:t>Title</w:t>
            </w:r>
            <w:r w:rsidR="00420EDE" w:rsidRPr="00E76614">
              <w:rPr>
                <w:rFonts w:cs="Calibri Light"/>
                <w:i/>
                <w:iCs/>
                <w:sz w:val="22"/>
              </w:rPr>
              <w:t xml:space="preserve"> </w:t>
            </w:r>
            <w:r w:rsidRPr="00E76614">
              <w:rPr>
                <w:rFonts w:cs="Calibri Light"/>
                <w:i/>
                <w:iCs/>
                <w:sz w:val="22"/>
              </w:rPr>
              <w:t>42</w:t>
            </w:r>
            <w:r w:rsidR="00420EDE" w:rsidRPr="00E76614">
              <w:rPr>
                <w:rFonts w:cs="Calibri Light"/>
                <w:i/>
                <w:iCs/>
                <w:sz w:val="22"/>
              </w:rPr>
              <w:t xml:space="preserve"> </w:t>
            </w:r>
            <w:r w:rsidR="00C84257"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438.358(b)(1)(i)</w:t>
            </w:r>
          </w:p>
        </w:tc>
        <w:tc>
          <w:tcPr>
            <w:tcW w:w="4227" w:type="dxa"/>
          </w:tcPr>
          <w:p w14:paraId="46597B1C" w14:textId="40FACC6E" w:rsidR="006B62AD" w:rsidRPr="00E76614" w:rsidRDefault="006B62AD" w:rsidP="00E6269F">
            <w:pPr>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include</w:t>
            </w:r>
            <w:r w:rsidR="00420EDE" w:rsidRPr="00E76614">
              <w:rPr>
                <w:rFonts w:cs="Calibri Light"/>
                <w:sz w:val="22"/>
              </w:rPr>
              <w:t xml:space="preserve"> </w:t>
            </w:r>
            <w:r w:rsidRPr="00E76614">
              <w:rPr>
                <w:rFonts w:cs="Calibri Light"/>
                <w:sz w:val="22"/>
              </w:rPr>
              <w:t>information</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validation</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PIPs</w:t>
            </w:r>
            <w:r w:rsidR="00420EDE" w:rsidRPr="00E76614">
              <w:rPr>
                <w:rFonts w:cs="Calibri Light"/>
                <w:sz w:val="22"/>
              </w:rPr>
              <w:t xml:space="preserve"> </w:t>
            </w:r>
            <w:r w:rsidRPr="00E76614">
              <w:rPr>
                <w:rFonts w:cs="Calibri Light"/>
                <w:sz w:val="22"/>
              </w:rPr>
              <w:t>that</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underway</w:t>
            </w:r>
            <w:r w:rsidR="00420EDE" w:rsidRPr="00E76614">
              <w:rPr>
                <w:rFonts w:cs="Calibri Light"/>
                <w:sz w:val="22"/>
              </w:rPr>
              <w:t xml:space="preserve"> </w:t>
            </w:r>
            <w:r w:rsidRPr="00E76614">
              <w:rPr>
                <w:rFonts w:cs="Calibri Light"/>
                <w:sz w:val="22"/>
              </w:rPr>
              <w:t>during</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preceding</w:t>
            </w:r>
            <w:r w:rsidR="00420EDE" w:rsidRPr="00E76614">
              <w:rPr>
                <w:rFonts w:cs="Calibri Light"/>
                <w:sz w:val="22"/>
              </w:rPr>
              <w:t xml:space="preserve"> </w:t>
            </w:r>
            <w:r w:rsidRPr="00E76614">
              <w:rPr>
                <w:rFonts w:cs="Calibri Light"/>
                <w:sz w:val="22"/>
              </w:rPr>
              <w:t>12</w:t>
            </w:r>
            <w:r w:rsidR="00420EDE" w:rsidRPr="00E76614">
              <w:rPr>
                <w:rFonts w:cs="Calibri Light"/>
                <w:sz w:val="22"/>
              </w:rPr>
              <w:t xml:space="preserve"> </w:t>
            </w:r>
            <w:r w:rsidRPr="00E76614">
              <w:rPr>
                <w:rFonts w:cs="Calibri Light"/>
                <w:sz w:val="22"/>
              </w:rPr>
              <w:t>months.</w:t>
            </w:r>
          </w:p>
        </w:tc>
        <w:tc>
          <w:tcPr>
            <w:tcW w:w="4228" w:type="dxa"/>
          </w:tcPr>
          <w:p w14:paraId="71D4B444" w14:textId="601A71F3" w:rsidR="006B62AD" w:rsidRPr="00E76614" w:rsidRDefault="006B62AD" w:rsidP="00E6269F">
            <w:pPr>
              <w:jc w:val="left"/>
              <w:rPr>
                <w:rFonts w:cs="Calibri Light"/>
                <w:sz w:val="22"/>
              </w:rPr>
            </w:pPr>
            <w:r w:rsidRPr="00E76614">
              <w:rPr>
                <w:rFonts w:cs="Calibri Light"/>
                <w:sz w:val="22"/>
              </w:rPr>
              <w:t>This</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includes</w:t>
            </w:r>
            <w:r w:rsidR="00420EDE" w:rsidRPr="00E76614">
              <w:rPr>
                <w:rFonts w:cs="Calibri Light"/>
                <w:sz w:val="22"/>
              </w:rPr>
              <w:t xml:space="preserve"> </w:t>
            </w:r>
            <w:r w:rsidRPr="00E76614">
              <w:rPr>
                <w:rFonts w:cs="Calibri Light"/>
                <w:sz w:val="22"/>
              </w:rPr>
              <w:t>information</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validation</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PIPs</w:t>
            </w:r>
            <w:r w:rsidR="00420EDE" w:rsidRPr="00E76614">
              <w:rPr>
                <w:rFonts w:cs="Calibri Light"/>
                <w:sz w:val="22"/>
              </w:rPr>
              <w:t xml:space="preserve"> </w:t>
            </w:r>
            <w:r w:rsidRPr="00E76614">
              <w:rPr>
                <w:rFonts w:cs="Calibri Light"/>
                <w:sz w:val="22"/>
              </w:rPr>
              <w:t>that</w:t>
            </w:r>
            <w:r w:rsidR="00420EDE" w:rsidRPr="00E76614">
              <w:rPr>
                <w:rFonts w:cs="Calibri Light"/>
                <w:sz w:val="22"/>
              </w:rPr>
              <w:t xml:space="preserve"> </w:t>
            </w:r>
            <w:r w:rsidRPr="00E76614">
              <w:rPr>
                <w:rFonts w:cs="Calibri Light"/>
                <w:sz w:val="22"/>
              </w:rPr>
              <w:t>were</w:t>
            </w:r>
            <w:r w:rsidR="00420EDE" w:rsidRPr="00E76614">
              <w:rPr>
                <w:rFonts w:cs="Calibri Light"/>
                <w:sz w:val="22"/>
              </w:rPr>
              <w:t xml:space="preserve"> </w:t>
            </w:r>
            <w:r w:rsidRPr="00E76614">
              <w:rPr>
                <w:rFonts w:cs="Calibri Light"/>
                <w:sz w:val="22"/>
              </w:rPr>
              <w:t>underway</w:t>
            </w:r>
            <w:r w:rsidR="00420EDE" w:rsidRPr="00E76614">
              <w:rPr>
                <w:rFonts w:cs="Calibri Light"/>
                <w:sz w:val="22"/>
              </w:rPr>
              <w:t xml:space="preserve"> </w:t>
            </w:r>
            <w:r w:rsidRPr="00E76614">
              <w:rPr>
                <w:rFonts w:cs="Calibri Light"/>
                <w:sz w:val="22"/>
              </w:rPr>
              <w:t>during</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preceding</w:t>
            </w:r>
            <w:r w:rsidR="00420EDE" w:rsidRPr="00E76614">
              <w:rPr>
                <w:rFonts w:cs="Calibri Light"/>
                <w:sz w:val="22"/>
              </w:rPr>
              <w:t xml:space="preserve"> </w:t>
            </w:r>
            <w:r w:rsidRPr="00E76614">
              <w:rPr>
                <w:rFonts w:cs="Calibri Light"/>
                <w:sz w:val="22"/>
              </w:rPr>
              <w:t>12</w:t>
            </w:r>
            <w:r w:rsidR="00420EDE" w:rsidRPr="00E76614">
              <w:rPr>
                <w:rFonts w:cs="Calibri Light"/>
                <w:sz w:val="22"/>
              </w:rPr>
              <w:t xml:space="preserve"> </w:t>
            </w:r>
            <w:r w:rsidRPr="00E76614">
              <w:rPr>
                <w:rFonts w:cs="Calibri Light"/>
                <w:sz w:val="22"/>
              </w:rPr>
              <w:t>months</w:t>
            </w:r>
            <w:r w:rsidR="00D93C51" w:rsidRPr="00E76614">
              <w:rPr>
                <w:rFonts w:cs="Calibri Light"/>
                <w:sz w:val="22"/>
              </w:rPr>
              <w:t>;</w:t>
            </w:r>
            <w:r w:rsidR="00420EDE" w:rsidRPr="00E76614">
              <w:rPr>
                <w:rFonts w:cs="Calibri Light"/>
                <w:sz w:val="22"/>
              </w:rPr>
              <w:t xml:space="preserve"> </w:t>
            </w:r>
            <w:r w:rsidRPr="00E76614">
              <w:rPr>
                <w:rFonts w:cs="Calibri Light"/>
                <w:sz w:val="22"/>
              </w:rPr>
              <w:t>see</w:t>
            </w:r>
            <w:r w:rsidR="00420EDE" w:rsidRPr="00E76614">
              <w:rPr>
                <w:rFonts w:cs="Calibri Light"/>
                <w:sz w:val="22"/>
              </w:rPr>
              <w:t xml:space="preserve"> </w:t>
            </w:r>
            <w:r w:rsidRPr="00E76614">
              <w:rPr>
                <w:rFonts w:cs="Calibri Light"/>
                <w:b/>
                <w:bCs/>
                <w:sz w:val="22"/>
              </w:rPr>
              <w:t>Section</w:t>
            </w:r>
            <w:r w:rsidR="00420EDE" w:rsidRPr="00E76614">
              <w:rPr>
                <w:rFonts w:cs="Calibri Light"/>
                <w:b/>
                <w:bCs/>
                <w:sz w:val="22"/>
              </w:rPr>
              <w:t xml:space="preserve"> </w:t>
            </w:r>
            <w:r w:rsidRPr="00E76614">
              <w:rPr>
                <w:rFonts w:cs="Calibri Light"/>
                <w:b/>
                <w:bCs/>
                <w:sz w:val="22"/>
              </w:rPr>
              <w:t>III</w:t>
            </w:r>
            <w:r w:rsidRPr="00E76614">
              <w:rPr>
                <w:rFonts w:cs="Calibri Light"/>
                <w:sz w:val="22"/>
              </w:rPr>
              <w:t>.</w:t>
            </w:r>
          </w:p>
        </w:tc>
      </w:tr>
      <w:tr w:rsidR="006C2C84" w:rsidRPr="00E76614" w14:paraId="68CF2DA3" w14:textId="77777777" w:rsidTr="006C2C84">
        <w:tc>
          <w:tcPr>
            <w:tcW w:w="2335" w:type="dxa"/>
          </w:tcPr>
          <w:p w14:paraId="60140868" w14:textId="6E4E69BD" w:rsidR="006B62AD" w:rsidRPr="00E76614" w:rsidRDefault="00863ECC" w:rsidP="00E6269F">
            <w:pPr>
              <w:jc w:val="left"/>
              <w:rPr>
                <w:rFonts w:ascii="Calibri Light" w:hAnsi="Calibri Light" w:cs="Calibri Light"/>
                <w:i/>
                <w:iCs/>
                <w:sz w:val="22"/>
              </w:rPr>
            </w:pPr>
            <w:r w:rsidRPr="00E76614">
              <w:rPr>
                <w:rFonts w:cs="Calibri Light"/>
                <w:i/>
                <w:iCs/>
                <w:sz w:val="22"/>
              </w:rPr>
              <w:t>Title</w:t>
            </w:r>
            <w:r w:rsidR="00420EDE" w:rsidRPr="00E76614">
              <w:rPr>
                <w:rFonts w:cs="Calibri Light"/>
                <w:i/>
                <w:iCs/>
                <w:sz w:val="22"/>
              </w:rPr>
              <w:t xml:space="preserve"> </w:t>
            </w:r>
            <w:r w:rsidR="006B62AD" w:rsidRPr="00E76614">
              <w:rPr>
                <w:rFonts w:cs="Calibri Light"/>
                <w:i/>
                <w:iCs/>
                <w:sz w:val="22"/>
              </w:rPr>
              <w:t>42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438.330(d)</w:t>
            </w:r>
          </w:p>
        </w:tc>
        <w:tc>
          <w:tcPr>
            <w:tcW w:w="4227" w:type="dxa"/>
          </w:tcPr>
          <w:p w14:paraId="7B9379EF" w14:textId="3D3A4972" w:rsidR="006B62AD" w:rsidRPr="00E76614" w:rsidRDefault="006B62AD" w:rsidP="00E6269F">
            <w:pPr>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include</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description</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PIP</w:t>
            </w:r>
            <w:r w:rsidR="00420EDE" w:rsidRPr="00E76614">
              <w:rPr>
                <w:rFonts w:cs="Calibri Light"/>
                <w:sz w:val="22"/>
              </w:rPr>
              <w:t xml:space="preserve"> </w:t>
            </w:r>
            <w:r w:rsidRPr="00E76614">
              <w:rPr>
                <w:rFonts w:cs="Calibri Light"/>
                <w:sz w:val="22"/>
              </w:rPr>
              <w:t>interventions</w:t>
            </w:r>
            <w:r w:rsidR="00420EDE" w:rsidRPr="00E76614">
              <w:rPr>
                <w:rFonts w:cs="Calibri Light"/>
                <w:sz w:val="22"/>
              </w:rPr>
              <w:t xml:space="preserve"> </w:t>
            </w:r>
            <w:r w:rsidRPr="00E76614">
              <w:rPr>
                <w:rFonts w:cs="Calibri Light"/>
                <w:sz w:val="22"/>
              </w:rPr>
              <w:t>associated</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state-required</w:t>
            </w:r>
            <w:r w:rsidR="00420EDE" w:rsidRPr="00E76614">
              <w:rPr>
                <w:rFonts w:cs="Calibri Light"/>
                <w:sz w:val="22"/>
              </w:rPr>
              <w:t xml:space="preserve"> </w:t>
            </w:r>
            <w:r w:rsidRPr="00E76614">
              <w:rPr>
                <w:rFonts w:cs="Calibri Light"/>
                <w:sz w:val="22"/>
              </w:rPr>
              <w:t>PIP</w:t>
            </w:r>
            <w:r w:rsidR="00420EDE" w:rsidRPr="00E76614">
              <w:rPr>
                <w:rFonts w:cs="Calibri Light"/>
                <w:sz w:val="22"/>
              </w:rPr>
              <w:t xml:space="preserve"> </w:t>
            </w:r>
            <w:r w:rsidRPr="00E76614">
              <w:rPr>
                <w:rFonts w:cs="Calibri Light"/>
                <w:sz w:val="22"/>
              </w:rPr>
              <w:t>topic</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current</w:t>
            </w:r>
            <w:r w:rsidR="00420EDE" w:rsidRPr="00E76614">
              <w:rPr>
                <w:rFonts w:cs="Calibri Light"/>
                <w:sz w:val="22"/>
              </w:rPr>
              <w:t xml:space="preserve"> </w:t>
            </w:r>
            <w:r w:rsidRPr="00E76614">
              <w:rPr>
                <w:rFonts w:cs="Calibri Light"/>
                <w:sz w:val="22"/>
              </w:rPr>
              <w:t>EQR</w:t>
            </w:r>
            <w:r w:rsidR="00420EDE" w:rsidRPr="00E76614">
              <w:rPr>
                <w:rFonts w:cs="Calibri Light"/>
                <w:sz w:val="22"/>
              </w:rPr>
              <w:t xml:space="preserve"> </w:t>
            </w:r>
            <w:r w:rsidRPr="00E76614">
              <w:rPr>
                <w:rFonts w:cs="Calibri Light"/>
                <w:sz w:val="22"/>
              </w:rPr>
              <w:t>review</w:t>
            </w:r>
            <w:r w:rsidR="00420EDE" w:rsidRPr="00E76614">
              <w:rPr>
                <w:rFonts w:cs="Calibri Light"/>
                <w:sz w:val="22"/>
              </w:rPr>
              <w:t xml:space="preserve"> </w:t>
            </w:r>
            <w:r w:rsidRPr="00E76614">
              <w:rPr>
                <w:rFonts w:cs="Calibri Light"/>
                <w:sz w:val="22"/>
              </w:rPr>
              <w:t>cycle.</w:t>
            </w:r>
          </w:p>
        </w:tc>
        <w:tc>
          <w:tcPr>
            <w:tcW w:w="4228" w:type="dxa"/>
          </w:tcPr>
          <w:p w14:paraId="63B9C533" w14:textId="63FA3E0E" w:rsidR="006B62AD" w:rsidRPr="00E76614" w:rsidRDefault="006B62AD" w:rsidP="00E6269F">
            <w:pPr>
              <w:jc w:val="left"/>
              <w:rPr>
                <w:rFonts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includes</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description</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PIP</w:t>
            </w:r>
            <w:r w:rsidR="00420EDE" w:rsidRPr="00E76614">
              <w:rPr>
                <w:rFonts w:cs="Calibri Light"/>
                <w:sz w:val="22"/>
              </w:rPr>
              <w:t xml:space="preserve"> </w:t>
            </w:r>
            <w:r w:rsidRPr="00E76614">
              <w:rPr>
                <w:rFonts w:cs="Calibri Light"/>
                <w:sz w:val="22"/>
              </w:rPr>
              <w:t>interventions</w:t>
            </w:r>
            <w:r w:rsidR="00420EDE" w:rsidRPr="00E76614">
              <w:rPr>
                <w:rFonts w:cs="Calibri Light"/>
                <w:sz w:val="22"/>
              </w:rPr>
              <w:t xml:space="preserve"> </w:t>
            </w:r>
            <w:r w:rsidRPr="00E76614">
              <w:rPr>
                <w:rFonts w:cs="Calibri Light"/>
                <w:sz w:val="22"/>
              </w:rPr>
              <w:t>associated</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state-required</w:t>
            </w:r>
            <w:r w:rsidR="00420EDE" w:rsidRPr="00E76614">
              <w:rPr>
                <w:rFonts w:cs="Calibri Light"/>
                <w:sz w:val="22"/>
              </w:rPr>
              <w:t xml:space="preserve"> </w:t>
            </w:r>
            <w:r w:rsidRPr="00E76614">
              <w:rPr>
                <w:rFonts w:cs="Calibri Light"/>
                <w:sz w:val="22"/>
              </w:rPr>
              <w:t>PIP</w:t>
            </w:r>
            <w:r w:rsidR="00420EDE" w:rsidRPr="00E76614">
              <w:rPr>
                <w:rFonts w:cs="Calibri Light"/>
                <w:sz w:val="22"/>
              </w:rPr>
              <w:t xml:space="preserve"> </w:t>
            </w:r>
            <w:r w:rsidRPr="00E76614">
              <w:rPr>
                <w:rFonts w:cs="Calibri Light"/>
                <w:sz w:val="22"/>
              </w:rPr>
              <w:t>topic</w:t>
            </w:r>
            <w:r w:rsidR="00D93C51" w:rsidRPr="00E76614">
              <w:rPr>
                <w:rFonts w:cs="Calibri Light"/>
                <w:sz w:val="22"/>
              </w:rPr>
              <w:t>;</w:t>
            </w:r>
            <w:r w:rsidR="00420EDE" w:rsidRPr="00E76614">
              <w:rPr>
                <w:rFonts w:cs="Calibri Light"/>
                <w:sz w:val="22"/>
              </w:rPr>
              <w:t xml:space="preserve"> </w:t>
            </w:r>
            <w:r w:rsidRPr="00E76614">
              <w:rPr>
                <w:rFonts w:cs="Calibri Light"/>
                <w:sz w:val="22"/>
              </w:rPr>
              <w:t>see</w:t>
            </w:r>
            <w:r w:rsidR="00420EDE" w:rsidRPr="00E76614">
              <w:rPr>
                <w:rFonts w:cs="Calibri Light"/>
                <w:sz w:val="22"/>
              </w:rPr>
              <w:t xml:space="preserve"> </w:t>
            </w:r>
            <w:r w:rsidRPr="00E76614">
              <w:rPr>
                <w:rFonts w:cs="Calibri Light"/>
                <w:b/>
                <w:bCs/>
                <w:sz w:val="22"/>
              </w:rPr>
              <w:t>Section</w:t>
            </w:r>
            <w:r w:rsidR="00420EDE" w:rsidRPr="00E76614">
              <w:rPr>
                <w:rFonts w:cs="Calibri Light"/>
                <w:b/>
                <w:bCs/>
                <w:sz w:val="22"/>
              </w:rPr>
              <w:t xml:space="preserve"> </w:t>
            </w:r>
            <w:r w:rsidRPr="00E76614">
              <w:rPr>
                <w:rFonts w:cs="Calibri Light"/>
                <w:b/>
                <w:bCs/>
                <w:sz w:val="22"/>
              </w:rPr>
              <w:t>III</w:t>
            </w:r>
            <w:r w:rsidRPr="00E76614">
              <w:rPr>
                <w:rFonts w:cs="Calibri Light"/>
                <w:sz w:val="22"/>
              </w:rPr>
              <w:t>.</w:t>
            </w:r>
          </w:p>
        </w:tc>
      </w:tr>
      <w:tr w:rsidR="006C2C84" w:rsidRPr="00E76614" w14:paraId="73E2371E" w14:textId="77777777" w:rsidTr="006C2C84">
        <w:tc>
          <w:tcPr>
            <w:tcW w:w="2335" w:type="dxa"/>
          </w:tcPr>
          <w:p w14:paraId="53011F81" w14:textId="3E216BE8" w:rsidR="006B62AD" w:rsidRPr="00E76614" w:rsidRDefault="00863ECC" w:rsidP="00E6269F">
            <w:pPr>
              <w:jc w:val="left"/>
              <w:rPr>
                <w:rFonts w:ascii="Calibri Light" w:hAnsi="Calibri Light" w:cs="Calibri Light"/>
                <w:i/>
                <w:iCs/>
                <w:sz w:val="22"/>
              </w:rPr>
            </w:pPr>
            <w:r w:rsidRPr="00E76614">
              <w:rPr>
                <w:rFonts w:cs="Calibri Light"/>
                <w:i/>
                <w:iCs/>
                <w:sz w:val="22"/>
              </w:rPr>
              <w:t>Title</w:t>
            </w:r>
            <w:r w:rsidR="00420EDE" w:rsidRPr="00E76614">
              <w:rPr>
                <w:rFonts w:cs="Calibri Light"/>
                <w:i/>
                <w:iCs/>
                <w:sz w:val="22"/>
              </w:rPr>
              <w:t xml:space="preserve"> </w:t>
            </w:r>
            <w:r w:rsidR="006B62AD" w:rsidRPr="00E76614">
              <w:rPr>
                <w:rFonts w:cs="Calibri Light"/>
                <w:i/>
                <w:iCs/>
                <w:sz w:val="22"/>
              </w:rPr>
              <w:t>42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438.358(b)(1)(ii)</w:t>
            </w:r>
          </w:p>
        </w:tc>
        <w:tc>
          <w:tcPr>
            <w:tcW w:w="4227" w:type="dxa"/>
          </w:tcPr>
          <w:p w14:paraId="6D228A6D" w14:textId="3E2D2165" w:rsidR="006B62AD" w:rsidRPr="00E76614" w:rsidRDefault="006B62AD" w:rsidP="00E6269F">
            <w:pPr>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include</w:t>
            </w:r>
            <w:r w:rsidR="00420EDE" w:rsidRPr="00E76614">
              <w:rPr>
                <w:rFonts w:cs="Calibri Light"/>
                <w:sz w:val="22"/>
              </w:rPr>
              <w:t xml:space="preserve"> </w:t>
            </w:r>
            <w:r w:rsidRPr="00E76614">
              <w:rPr>
                <w:rFonts w:cs="Calibri Light"/>
                <w:sz w:val="22"/>
              </w:rPr>
              <w:t>information</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validation</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MCO’s,</w:t>
            </w:r>
            <w:r w:rsidR="00420EDE" w:rsidRPr="00E76614">
              <w:rPr>
                <w:rFonts w:cs="Calibri Light"/>
                <w:sz w:val="22"/>
              </w:rPr>
              <w:t xml:space="preserve"> </w:t>
            </w:r>
            <w:r w:rsidRPr="00E76614">
              <w:rPr>
                <w:rFonts w:cs="Calibri Light"/>
                <w:sz w:val="22"/>
              </w:rPr>
              <w:t>PIHP’s,</w:t>
            </w:r>
            <w:r w:rsidR="00420EDE" w:rsidRPr="00E76614">
              <w:rPr>
                <w:rFonts w:cs="Calibri Light"/>
                <w:sz w:val="22"/>
              </w:rPr>
              <w:t xml:space="preserve"> </w:t>
            </w:r>
            <w:r w:rsidRPr="00E76614">
              <w:rPr>
                <w:rFonts w:cs="Calibri Light"/>
                <w:sz w:val="22"/>
              </w:rPr>
              <w:t>PAHP’s,</w:t>
            </w:r>
            <w:r w:rsidR="00420EDE" w:rsidRPr="00E76614">
              <w:rPr>
                <w:rFonts w:cs="Calibri Light"/>
                <w:sz w:val="22"/>
              </w:rPr>
              <w:t xml:space="preserve"> </w:t>
            </w:r>
            <w:r w:rsidRPr="00E76614">
              <w:rPr>
                <w:rFonts w:cs="Calibri Light"/>
                <w:sz w:val="22"/>
              </w:rPr>
              <w:t>or</w:t>
            </w:r>
            <w:r w:rsidR="00420EDE" w:rsidRPr="00E76614">
              <w:rPr>
                <w:rFonts w:cs="Calibri Light"/>
                <w:sz w:val="22"/>
              </w:rPr>
              <w:t xml:space="preserve"> </w:t>
            </w:r>
            <w:r w:rsidRPr="00E76614">
              <w:rPr>
                <w:rFonts w:cs="Calibri Light"/>
                <w:sz w:val="22"/>
              </w:rPr>
              <w:t>PCCM</w:t>
            </w:r>
            <w:r w:rsidR="00420EDE" w:rsidRPr="00E76614">
              <w:rPr>
                <w:rFonts w:cs="Calibri Light"/>
                <w:sz w:val="22"/>
              </w:rPr>
              <w:t xml:space="preserve"> </w:t>
            </w:r>
            <w:r w:rsidRPr="00E76614">
              <w:rPr>
                <w:rFonts w:cs="Calibri Light"/>
                <w:sz w:val="22"/>
              </w:rPr>
              <w:t>entity’s</w:t>
            </w:r>
            <w:r w:rsidR="00420EDE" w:rsidRPr="00E76614">
              <w:rPr>
                <w:rFonts w:cs="Calibri Light"/>
                <w:sz w:val="22"/>
              </w:rPr>
              <w:t xml:space="preserve"> </w:t>
            </w:r>
            <w:r w:rsidRPr="00E76614">
              <w:rPr>
                <w:rFonts w:cs="Calibri Light"/>
                <w:sz w:val="22"/>
              </w:rPr>
              <w:t>performance</w:t>
            </w:r>
            <w:r w:rsidR="00420EDE" w:rsidRPr="00E76614">
              <w:rPr>
                <w:rFonts w:cs="Calibri Light"/>
                <w:sz w:val="22"/>
              </w:rPr>
              <w:t xml:space="preserve"> </w:t>
            </w:r>
            <w:r w:rsidRPr="00E76614">
              <w:rPr>
                <w:rFonts w:cs="Calibri Light"/>
                <w:sz w:val="22"/>
              </w:rPr>
              <w:t>measures</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MCO,</w:t>
            </w:r>
            <w:r w:rsidR="00420EDE" w:rsidRPr="00E76614">
              <w:rPr>
                <w:rFonts w:cs="Calibri Light"/>
                <w:sz w:val="22"/>
              </w:rPr>
              <w:t xml:space="preserve"> </w:t>
            </w:r>
            <w:r w:rsidRPr="00E76614">
              <w:rPr>
                <w:rFonts w:cs="Calibri Light"/>
                <w:sz w:val="22"/>
              </w:rPr>
              <w:t>PIHP,</w:t>
            </w:r>
            <w:r w:rsidR="00420EDE" w:rsidRPr="00E76614">
              <w:rPr>
                <w:rFonts w:cs="Calibri Light"/>
                <w:sz w:val="22"/>
              </w:rPr>
              <w:t xml:space="preserve"> </w:t>
            </w:r>
            <w:r w:rsidRPr="00E76614">
              <w:rPr>
                <w:rFonts w:cs="Calibri Light"/>
                <w:sz w:val="22"/>
              </w:rPr>
              <w:t>PAHP,</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PCCM</w:t>
            </w:r>
            <w:r w:rsidR="00420EDE" w:rsidRPr="00E76614">
              <w:rPr>
                <w:rFonts w:cs="Calibri Light"/>
                <w:sz w:val="22"/>
              </w:rPr>
              <w:t xml:space="preserve"> </w:t>
            </w:r>
            <w:r w:rsidRPr="00E76614">
              <w:rPr>
                <w:rFonts w:cs="Calibri Light"/>
                <w:sz w:val="22"/>
              </w:rPr>
              <w:t>entity</w:t>
            </w:r>
            <w:r w:rsidR="00420EDE" w:rsidRPr="00E76614">
              <w:rPr>
                <w:rFonts w:cs="Calibri Light"/>
                <w:sz w:val="22"/>
              </w:rPr>
              <w:t xml:space="preserve"> </w:t>
            </w:r>
            <w:r w:rsidRPr="00E76614">
              <w:rPr>
                <w:rFonts w:cs="Calibri Light"/>
                <w:sz w:val="22"/>
              </w:rPr>
              <w:t>performance</w:t>
            </w:r>
            <w:r w:rsidR="00420EDE" w:rsidRPr="00E76614">
              <w:rPr>
                <w:rFonts w:cs="Calibri Light"/>
                <w:sz w:val="22"/>
              </w:rPr>
              <w:t xml:space="preserve"> </w:t>
            </w:r>
            <w:r w:rsidRPr="00E76614">
              <w:rPr>
                <w:rFonts w:cs="Calibri Light"/>
                <w:sz w:val="22"/>
              </w:rPr>
              <w:t>measure</w:t>
            </w:r>
            <w:r w:rsidR="00420EDE" w:rsidRPr="00E76614">
              <w:rPr>
                <w:rFonts w:cs="Calibri Light"/>
                <w:sz w:val="22"/>
              </w:rPr>
              <w:t xml:space="preserve"> </w:t>
            </w:r>
            <w:r w:rsidRPr="00E76614">
              <w:rPr>
                <w:rFonts w:cs="Calibri Light"/>
                <w:sz w:val="22"/>
              </w:rPr>
              <w:t>calculated</w:t>
            </w:r>
            <w:r w:rsidR="00420EDE" w:rsidRPr="00E76614">
              <w:rPr>
                <w:rFonts w:cs="Calibri Light"/>
                <w:sz w:val="22"/>
              </w:rPr>
              <w:t xml:space="preserve"> </w:t>
            </w:r>
            <w:r w:rsidRPr="00E76614">
              <w:rPr>
                <w:rFonts w:cs="Calibri Light"/>
                <w:sz w:val="22"/>
              </w:rPr>
              <w:t>by</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state</w:t>
            </w:r>
            <w:r w:rsidR="00420EDE" w:rsidRPr="00E76614">
              <w:rPr>
                <w:rFonts w:cs="Calibri Light"/>
                <w:sz w:val="22"/>
              </w:rPr>
              <w:t xml:space="preserve"> </w:t>
            </w:r>
            <w:r w:rsidRPr="00E76614">
              <w:rPr>
                <w:rFonts w:cs="Calibri Light"/>
                <w:sz w:val="22"/>
              </w:rPr>
              <w:t>during</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preceding</w:t>
            </w:r>
            <w:r w:rsidR="00420EDE" w:rsidRPr="00E76614">
              <w:rPr>
                <w:rFonts w:cs="Calibri Light"/>
                <w:sz w:val="22"/>
              </w:rPr>
              <w:t xml:space="preserve"> </w:t>
            </w:r>
            <w:r w:rsidRPr="00E76614">
              <w:rPr>
                <w:rFonts w:cs="Calibri Light"/>
                <w:sz w:val="22"/>
              </w:rPr>
              <w:t>12</w:t>
            </w:r>
            <w:r w:rsidR="00420EDE" w:rsidRPr="00E76614">
              <w:rPr>
                <w:rFonts w:cs="Calibri Light"/>
                <w:sz w:val="22"/>
              </w:rPr>
              <w:t xml:space="preserve"> </w:t>
            </w:r>
            <w:r w:rsidRPr="00E76614">
              <w:rPr>
                <w:rFonts w:cs="Calibri Light"/>
                <w:sz w:val="22"/>
              </w:rPr>
              <w:t>months.</w:t>
            </w:r>
          </w:p>
        </w:tc>
        <w:tc>
          <w:tcPr>
            <w:tcW w:w="4228" w:type="dxa"/>
          </w:tcPr>
          <w:p w14:paraId="61256D62" w14:textId="44C5EE41" w:rsidR="006B62AD" w:rsidRPr="00E76614" w:rsidRDefault="006B62AD" w:rsidP="00E6269F">
            <w:pPr>
              <w:jc w:val="left"/>
              <w:rPr>
                <w:rFonts w:cs="Calibri Light"/>
                <w:sz w:val="22"/>
              </w:rPr>
            </w:pPr>
            <w:r w:rsidRPr="00E76614">
              <w:rPr>
                <w:rFonts w:cs="Calibri Light"/>
                <w:sz w:val="22"/>
              </w:rPr>
              <w:t>This</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includes</w:t>
            </w:r>
            <w:r w:rsidR="00420EDE" w:rsidRPr="00E76614">
              <w:rPr>
                <w:rFonts w:cs="Calibri Light"/>
                <w:sz w:val="22"/>
              </w:rPr>
              <w:t xml:space="preserve"> </w:t>
            </w:r>
            <w:r w:rsidRPr="00E76614">
              <w:rPr>
                <w:rFonts w:cs="Calibri Light"/>
                <w:sz w:val="22"/>
              </w:rPr>
              <w:t>information</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validation</w:t>
            </w:r>
            <w:r w:rsidR="00420EDE" w:rsidRPr="00E76614">
              <w:rPr>
                <w:rFonts w:cs="Calibri Light"/>
                <w:sz w:val="22"/>
              </w:rPr>
              <w:t xml:space="preserve"> </w:t>
            </w:r>
            <w:r w:rsidRPr="00E76614">
              <w:rPr>
                <w:rFonts w:cs="Calibri Light"/>
                <w:sz w:val="22"/>
              </w:rPr>
              <w:t>of</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003D0149" w:rsidRPr="00E76614">
              <w:rPr>
                <w:rFonts w:cs="Calibri Light"/>
                <w:sz w:val="22"/>
              </w:rPr>
              <w:t>ACPP’</w:t>
            </w:r>
            <w:r w:rsidR="00420EDE" w:rsidRPr="00E76614">
              <w:rPr>
                <w:rFonts w:cs="Calibri Light"/>
                <w:sz w:val="22"/>
              </w:rPr>
              <w:t xml:space="preserve"> </w:t>
            </w:r>
            <w:r w:rsidRPr="00E76614">
              <w:rPr>
                <w:rFonts w:cs="Calibri Light"/>
                <w:sz w:val="22"/>
              </w:rPr>
              <w:t>performance</w:t>
            </w:r>
            <w:r w:rsidR="00420EDE" w:rsidRPr="00E76614">
              <w:rPr>
                <w:rFonts w:cs="Calibri Light"/>
                <w:sz w:val="22"/>
              </w:rPr>
              <w:t xml:space="preserve"> </w:t>
            </w:r>
            <w:r w:rsidRPr="00E76614">
              <w:rPr>
                <w:rFonts w:cs="Calibri Light"/>
                <w:sz w:val="22"/>
              </w:rPr>
              <w:t>measures</w:t>
            </w:r>
            <w:r w:rsidR="009860A4" w:rsidRPr="00E76614">
              <w:rPr>
                <w:rFonts w:cs="Calibri Light"/>
                <w:sz w:val="22"/>
              </w:rPr>
              <w:t>;</w:t>
            </w:r>
            <w:r w:rsidR="00420EDE" w:rsidRPr="00E76614">
              <w:rPr>
                <w:rFonts w:cs="Calibri Light"/>
                <w:sz w:val="22"/>
              </w:rPr>
              <w:t xml:space="preserve"> </w:t>
            </w:r>
            <w:r w:rsidRPr="00E76614">
              <w:rPr>
                <w:rFonts w:cs="Calibri Light"/>
                <w:sz w:val="22"/>
              </w:rPr>
              <w:t>see</w:t>
            </w:r>
            <w:r w:rsidR="00420EDE" w:rsidRPr="00E76614">
              <w:rPr>
                <w:rFonts w:cs="Calibri Light"/>
                <w:sz w:val="22"/>
              </w:rPr>
              <w:t xml:space="preserve"> </w:t>
            </w:r>
            <w:r w:rsidRPr="00E76614">
              <w:rPr>
                <w:rFonts w:cs="Calibri Light"/>
                <w:b/>
                <w:bCs/>
                <w:sz w:val="22"/>
              </w:rPr>
              <w:t>Section</w:t>
            </w:r>
            <w:r w:rsidR="00420EDE" w:rsidRPr="00E76614">
              <w:rPr>
                <w:rFonts w:cs="Calibri Light"/>
                <w:b/>
                <w:bCs/>
                <w:sz w:val="22"/>
              </w:rPr>
              <w:t xml:space="preserve"> </w:t>
            </w:r>
            <w:r w:rsidRPr="00E76614">
              <w:rPr>
                <w:rFonts w:cs="Calibri Light"/>
                <w:b/>
                <w:bCs/>
                <w:sz w:val="22"/>
              </w:rPr>
              <w:t>IV</w:t>
            </w:r>
            <w:r w:rsidRPr="00E76614">
              <w:rPr>
                <w:rFonts w:cs="Calibri Light"/>
                <w:sz w:val="22"/>
              </w:rPr>
              <w:t>.</w:t>
            </w:r>
          </w:p>
        </w:tc>
      </w:tr>
      <w:tr w:rsidR="006C2C84" w:rsidRPr="00E76614" w14:paraId="34333929" w14:textId="77777777" w:rsidTr="006C2C84">
        <w:tc>
          <w:tcPr>
            <w:tcW w:w="2335" w:type="dxa"/>
          </w:tcPr>
          <w:p w14:paraId="11082E93" w14:textId="46DC2804" w:rsidR="006B62AD" w:rsidRPr="00E76614" w:rsidRDefault="00863ECC" w:rsidP="00E50180">
            <w:pPr>
              <w:keepNext/>
              <w:jc w:val="left"/>
              <w:rPr>
                <w:rFonts w:ascii="Calibri Light" w:hAnsi="Calibri Light" w:cs="Calibri Light"/>
                <w:i/>
                <w:iCs/>
                <w:sz w:val="22"/>
              </w:rPr>
            </w:pPr>
            <w:r w:rsidRPr="00E76614">
              <w:rPr>
                <w:rFonts w:cs="Calibri Light"/>
                <w:i/>
                <w:iCs/>
                <w:sz w:val="22"/>
              </w:rPr>
              <w:lastRenderedPageBreak/>
              <w:t>Title</w:t>
            </w:r>
            <w:r w:rsidR="00420EDE" w:rsidRPr="00E76614">
              <w:rPr>
                <w:rFonts w:cs="Calibri Light"/>
                <w:i/>
                <w:iCs/>
                <w:sz w:val="22"/>
              </w:rPr>
              <w:t xml:space="preserve"> </w:t>
            </w:r>
            <w:r w:rsidR="006B62AD" w:rsidRPr="00E76614">
              <w:rPr>
                <w:rFonts w:cs="Calibri Light"/>
                <w:i/>
                <w:iCs/>
                <w:sz w:val="22"/>
              </w:rPr>
              <w:t>42</w:t>
            </w:r>
            <w:r w:rsidR="00420EDE" w:rsidRPr="00E76614">
              <w:rPr>
                <w:rFonts w:cs="Calibri Light"/>
                <w:i/>
                <w:iCs/>
                <w:sz w:val="22"/>
              </w:rPr>
              <w:t xml:space="preserve"> </w:t>
            </w:r>
            <w:r w:rsidR="006B62AD" w:rsidRPr="00E76614">
              <w:rPr>
                <w:rFonts w:cs="Calibri Light"/>
                <w:i/>
                <w:iCs/>
                <w:sz w:val="22"/>
              </w:rPr>
              <w:t>CFR</w:t>
            </w:r>
            <w:r w:rsidR="00420EDE" w:rsidRPr="00E76614">
              <w:rPr>
                <w:rFonts w:cs="Calibri Light"/>
                <w:i/>
                <w:iCs/>
                <w:sz w:val="22"/>
              </w:rPr>
              <w:t xml:space="preserve"> </w:t>
            </w:r>
            <w:r w:rsidR="00DC6E57" w:rsidRPr="00E76614">
              <w:rPr>
                <w:rFonts w:cs="Calibri Light"/>
                <w:sz w:val="22"/>
              </w:rPr>
              <w:t>§</w:t>
            </w:r>
            <w:r w:rsidR="00420EDE" w:rsidRPr="00E76614">
              <w:rPr>
                <w:rFonts w:cs="Calibri Light"/>
                <w:sz w:val="22"/>
              </w:rPr>
              <w:t xml:space="preserve"> </w:t>
            </w:r>
            <w:r w:rsidR="006B62AD" w:rsidRPr="00E76614">
              <w:rPr>
                <w:rFonts w:cs="Calibri Light"/>
                <w:i/>
                <w:iCs/>
                <w:sz w:val="22"/>
              </w:rPr>
              <w:t>438.358(b)(1)(iii)</w:t>
            </w:r>
          </w:p>
        </w:tc>
        <w:tc>
          <w:tcPr>
            <w:tcW w:w="4227" w:type="dxa"/>
          </w:tcPr>
          <w:p w14:paraId="01EF6784" w14:textId="2889DF22" w:rsidR="006B62AD" w:rsidRPr="00E76614" w:rsidRDefault="006B62AD" w:rsidP="00E50180">
            <w:pPr>
              <w:keepNext/>
              <w:jc w:val="left"/>
              <w:rPr>
                <w:rFonts w:cs="Calibri Light"/>
                <w:sz w:val="22"/>
              </w:rPr>
            </w:pP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include</w:t>
            </w:r>
            <w:r w:rsidR="00420EDE" w:rsidRPr="00E76614">
              <w:rPr>
                <w:rFonts w:cs="Calibri Light"/>
                <w:sz w:val="22"/>
              </w:rPr>
              <w:t xml:space="preserve"> </w:t>
            </w:r>
            <w:r w:rsidRPr="00E76614">
              <w:rPr>
                <w:rFonts w:cs="Calibri Light"/>
                <w:sz w:val="22"/>
              </w:rPr>
              <w:t>information</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review,</w:t>
            </w:r>
            <w:r w:rsidR="00420EDE" w:rsidRPr="00E76614">
              <w:rPr>
                <w:rFonts w:cs="Calibri Light"/>
                <w:sz w:val="22"/>
              </w:rPr>
              <w:t xml:space="preserve"> </w:t>
            </w:r>
            <w:r w:rsidRPr="00E76614">
              <w:rPr>
                <w:rFonts w:cs="Calibri Light"/>
                <w:sz w:val="22"/>
              </w:rPr>
              <w:t>conducted</w:t>
            </w:r>
            <w:r w:rsidR="00420EDE" w:rsidRPr="00E76614">
              <w:rPr>
                <w:rFonts w:cs="Calibri Light"/>
                <w:sz w:val="22"/>
              </w:rPr>
              <w:t xml:space="preserve"> </w:t>
            </w:r>
            <w:r w:rsidRPr="00E76614">
              <w:rPr>
                <w:rFonts w:cs="Calibri Light"/>
                <w:sz w:val="22"/>
              </w:rPr>
              <w:t>within</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previous</w:t>
            </w:r>
            <w:r w:rsidR="00420EDE" w:rsidRPr="00E76614">
              <w:rPr>
                <w:rFonts w:cs="Calibri Light"/>
                <w:sz w:val="22"/>
              </w:rPr>
              <w:t xml:space="preserve"> </w:t>
            </w:r>
            <w:r w:rsidRPr="00E76614">
              <w:rPr>
                <w:rFonts w:cs="Calibri Light"/>
                <w:sz w:val="22"/>
              </w:rPr>
              <w:t>three-year</w:t>
            </w:r>
            <w:r w:rsidR="00420EDE" w:rsidRPr="00E76614">
              <w:rPr>
                <w:rFonts w:cs="Calibri Light"/>
                <w:sz w:val="22"/>
              </w:rPr>
              <w:t xml:space="preserve"> </w:t>
            </w:r>
            <w:r w:rsidRPr="00E76614">
              <w:rPr>
                <w:rFonts w:cs="Calibri Light"/>
                <w:sz w:val="22"/>
              </w:rPr>
              <w:t>period,</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determine</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Pr="00E76614">
              <w:rPr>
                <w:rFonts w:cs="Calibri Light"/>
                <w:sz w:val="22"/>
              </w:rPr>
              <w:t>MCO's,</w:t>
            </w:r>
            <w:r w:rsidR="00420EDE" w:rsidRPr="00E76614">
              <w:rPr>
                <w:rFonts w:cs="Calibri Light"/>
                <w:sz w:val="22"/>
              </w:rPr>
              <w:t xml:space="preserve"> </w:t>
            </w:r>
            <w:r w:rsidRPr="00E76614">
              <w:rPr>
                <w:rFonts w:cs="Calibri Light"/>
                <w:sz w:val="22"/>
              </w:rPr>
              <w:t>PIHP's,</w:t>
            </w:r>
            <w:r w:rsidR="00420EDE" w:rsidRPr="00E76614">
              <w:rPr>
                <w:rFonts w:cs="Calibri Light"/>
                <w:sz w:val="22"/>
              </w:rPr>
              <w:t xml:space="preserve"> </w:t>
            </w:r>
            <w:r w:rsidRPr="00E76614">
              <w:rPr>
                <w:rFonts w:cs="Calibri Light"/>
                <w:sz w:val="22"/>
              </w:rPr>
              <w:t>PAHP's</w:t>
            </w:r>
            <w:r w:rsidR="00420EDE" w:rsidRPr="00E76614">
              <w:rPr>
                <w:rFonts w:cs="Calibri Light"/>
                <w:sz w:val="22"/>
              </w:rPr>
              <w:t xml:space="preserve"> </w:t>
            </w:r>
            <w:r w:rsidRPr="00E76614">
              <w:rPr>
                <w:rFonts w:cs="Calibri Light"/>
                <w:sz w:val="22"/>
              </w:rPr>
              <w:t>or</w:t>
            </w:r>
            <w:r w:rsidR="00420EDE" w:rsidRPr="00E76614">
              <w:rPr>
                <w:rFonts w:cs="Calibri Light"/>
                <w:sz w:val="22"/>
              </w:rPr>
              <w:t xml:space="preserve"> </w:t>
            </w:r>
            <w:r w:rsidRPr="00E76614">
              <w:rPr>
                <w:rFonts w:cs="Calibri Light"/>
                <w:sz w:val="22"/>
              </w:rPr>
              <w:t>PCCM’s</w:t>
            </w:r>
            <w:r w:rsidR="00420EDE" w:rsidRPr="00E76614">
              <w:rPr>
                <w:rFonts w:cs="Calibri Light"/>
                <w:sz w:val="22"/>
              </w:rPr>
              <w:t xml:space="preserve"> </w:t>
            </w:r>
            <w:r w:rsidRPr="00E76614">
              <w:rPr>
                <w:rFonts w:cs="Calibri Light"/>
                <w:sz w:val="22"/>
              </w:rPr>
              <w:t>compliance</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standards</w:t>
            </w:r>
            <w:r w:rsidR="00420EDE" w:rsidRPr="00E76614">
              <w:rPr>
                <w:rFonts w:cs="Calibri Light"/>
                <w:sz w:val="22"/>
              </w:rPr>
              <w:t xml:space="preserve"> </w:t>
            </w:r>
            <w:r w:rsidRPr="00E76614">
              <w:rPr>
                <w:rFonts w:cs="Calibri Light"/>
                <w:sz w:val="22"/>
              </w:rPr>
              <w:t>set</w:t>
            </w:r>
            <w:r w:rsidR="00420EDE" w:rsidRPr="00E76614">
              <w:rPr>
                <w:rFonts w:cs="Calibri Light"/>
                <w:sz w:val="22"/>
              </w:rPr>
              <w:t xml:space="preserve"> </w:t>
            </w:r>
            <w:r w:rsidRPr="00E76614">
              <w:rPr>
                <w:rFonts w:cs="Calibri Light"/>
                <w:sz w:val="22"/>
              </w:rPr>
              <w:t>forth</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Subpart</w:t>
            </w:r>
            <w:r w:rsidR="00420EDE" w:rsidRPr="00E76614">
              <w:rPr>
                <w:rFonts w:cs="Calibri Light"/>
                <w:sz w:val="22"/>
              </w:rPr>
              <w:t xml:space="preserve"> </w:t>
            </w:r>
            <w:r w:rsidRPr="00E76614">
              <w:rPr>
                <w:rFonts w:cs="Calibri Light"/>
                <w:sz w:val="22"/>
              </w:rPr>
              <w:t>D</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QAPI</w:t>
            </w:r>
            <w:r w:rsidR="00420EDE" w:rsidRPr="00E76614">
              <w:rPr>
                <w:rFonts w:cs="Calibri Light"/>
                <w:sz w:val="22"/>
              </w:rPr>
              <w:t xml:space="preserve"> </w:t>
            </w:r>
            <w:r w:rsidRPr="00E76614">
              <w:rPr>
                <w:rFonts w:cs="Calibri Light"/>
                <w:sz w:val="22"/>
              </w:rPr>
              <w:t>requirements</w:t>
            </w:r>
            <w:r w:rsidR="00420EDE" w:rsidRPr="00E76614">
              <w:rPr>
                <w:rFonts w:cs="Calibri Light"/>
                <w:sz w:val="22"/>
              </w:rPr>
              <w:t xml:space="preserve"> </w:t>
            </w:r>
            <w:r w:rsidRPr="00E76614">
              <w:rPr>
                <w:rFonts w:cs="Calibri Light"/>
                <w:sz w:val="22"/>
              </w:rPr>
              <w:t>described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009860A4" w:rsidRPr="00E76614">
              <w:rPr>
                <w:rFonts w:cs="Calibri Light"/>
                <w:i/>
                <w:iCs/>
                <w:sz w:val="22"/>
              </w:rPr>
              <w:t>Title</w:t>
            </w:r>
            <w:r w:rsidR="00420EDE" w:rsidRPr="00E76614">
              <w:rPr>
                <w:rFonts w:cs="Calibri Light"/>
                <w:i/>
                <w:iCs/>
                <w:sz w:val="22"/>
              </w:rPr>
              <w:t xml:space="preserve"> </w:t>
            </w:r>
            <w:r w:rsidRPr="00E76614">
              <w:rPr>
                <w:rFonts w:cs="Calibri Light"/>
                <w:i/>
                <w:iCs/>
                <w:sz w:val="22"/>
              </w:rPr>
              <w:t>42</w:t>
            </w:r>
            <w:r w:rsidR="00420EDE" w:rsidRPr="00E76614">
              <w:rPr>
                <w:rFonts w:cs="Calibri Light"/>
                <w:i/>
                <w:iCs/>
                <w:sz w:val="22"/>
              </w:rPr>
              <w:t xml:space="preserve"> </w:t>
            </w:r>
            <w:r w:rsidRPr="00E76614">
              <w:rPr>
                <w:rFonts w:cs="Calibri Light"/>
                <w:i/>
                <w:iCs/>
                <w:sz w:val="22"/>
              </w:rPr>
              <w:t>CFR</w:t>
            </w:r>
            <w:r w:rsidR="00420EDE" w:rsidRPr="00E76614">
              <w:rPr>
                <w:rFonts w:cs="Calibri Light"/>
                <w:i/>
                <w:iCs/>
                <w:sz w:val="22"/>
              </w:rPr>
              <w:t xml:space="preserve"> </w:t>
            </w:r>
            <w:r w:rsidR="009860A4" w:rsidRPr="00E76614">
              <w:rPr>
                <w:rFonts w:cs="Calibri Light"/>
                <w:i/>
                <w:iCs/>
                <w:sz w:val="22"/>
              </w:rPr>
              <w:t>§</w:t>
            </w:r>
            <w:r w:rsidR="00420EDE" w:rsidRPr="00E76614">
              <w:rPr>
                <w:rFonts w:cs="Calibri Light"/>
                <w:i/>
                <w:iCs/>
                <w:sz w:val="22"/>
              </w:rPr>
              <w:t xml:space="preserve"> </w:t>
            </w:r>
            <w:r w:rsidRPr="00E76614">
              <w:rPr>
                <w:rFonts w:cs="Calibri Light"/>
                <w:i/>
                <w:iCs/>
                <w:sz w:val="22"/>
              </w:rPr>
              <w:t>438.330</w:t>
            </w:r>
            <w:r w:rsidRPr="00E76614">
              <w:rPr>
                <w:rFonts w:cs="Calibri Light"/>
                <w:sz w:val="22"/>
              </w:rPr>
              <w:t>.</w:t>
            </w:r>
          </w:p>
          <w:p w14:paraId="5862E993" w14:textId="77777777" w:rsidR="006B62AD" w:rsidRPr="00E76614" w:rsidRDefault="006B62AD" w:rsidP="00E50180">
            <w:pPr>
              <w:keepNext/>
              <w:jc w:val="left"/>
              <w:rPr>
                <w:rFonts w:cs="Calibri Light"/>
                <w:sz w:val="22"/>
              </w:rPr>
            </w:pPr>
          </w:p>
          <w:p w14:paraId="693A25A6" w14:textId="04AF00E5" w:rsidR="006B62AD" w:rsidRPr="00E76614" w:rsidRDefault="006B62AD" w:rsidP="00E50180">
            <w:pPr>
              <w:keepNext/>
              <w:jc w:val="left"/>
              <w:rPr>
                <w:rFonts w:ascii="Calibri Light" w:hAnsi="Calibri Light" w:cs="Calibri Light"/>
                <w:sz w:val="22"/>
              </w:rPr>
            </w:pPr>
            <w:r w:rsidRPr="00E76614">
              <w:rPr>
                <w:rFonts w:cs="Calibri Light"/>
                <w:sz w:val="22"/>
              </w:rPr>
              <w:t>The</w:t>
            </w:r>
            <w:r w:rsidR="00420EDE" w:rsidRPr="00E76614">
              <w:rPr>
                <w:rFonts w:cs="Calibri Light"/>
                <w:sz w:val="22"/>
              </w:rPr>
              <w:t xml:space="preserve"> </w:t>
            </w:r>
            <w:r w:rsidRPr="00E76614">
              <w:rPr>
                <w:rFonts w:cs="Calibri Light"/>
                <w:sz w:val="22"/>
              </w:rPr>
              <w:t>technical</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must</w:t>
            </w:r>
            <w:r w:rsidR="00420EDE" w:rsidRPr="00E76614">
              <w:rPr>
                <w:rFonts w:cs="Calibri Light"/>
                <w:sz w:val="22"/>
              </w:rPr>
              <w:t xml:space="preserve"> </w:t>
            </w:r>
            <w:r w:rsidRPr="00E76614">
              <w:rPr>
                <w:rFonts w:cs="Calibri Light"/>
                <w:sz w:val="22"/>
              </w:rPr>
              <w:t>provide</w:t>
            </w:r>
            <w:r w:rsidR="00420EDE" w:rsidRPr="00E76614">
              <w:rPr>
                <w:rFonts w:cs="Calibri Light"/>
                <w:sz w:val="22"/>
              </w:rPr>
              <w:t xml:space="preserve"> </w:t>
            </w:r>
            <w:r w:rsidRPr="00E76614">
              <w:rPr>
                <w:rFonts w:cs="Calibri Light"/>
                <w:sz w:val="22"/>
              </w:rPr>
              <w:t>MCP</w:t>
            </w:r>
            <w:r w:rsidR="00420EDE" w:rsidRPr="00E76614">
              <w:rPr>
                <w:rFonts w:cs="Calibri Light"/>
                <w:sz w:val="22"/>
              </w:rPr>
              <w:t xml:space="preserve"> </w:t>
            </w:r>
            <w:r w:rsidRPr="00E76614">
              <w:rPr>
                <w:rFonts w:cs="Calibri Light"/>
                <w:sz w:val="22"/>
              </w:rPr>
              <w:t>results</w:t>
            </w:r>
            <w:r w:rsidR="00420EDE" w:rsidRPr="00E76614">
              <w:rPr>
                <w:rFonts w:cs="Calibri Light"/>
                <w:sz w:val="22"/>
              </w:rPr>
              <w:t xml:space="preserve"> </w:t>
            </w:r>
            <w:r w:rsidRPr="00E76614">
              <w:rPr>
                <w:rFonts w:cs="Calibri Light"/>
                <w:sz w:val="22"/>
              </w:rPr>
              <w:t>for</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11</w:t>
            </w:r>
            <w:r w:rsidR="00420EDE" w:rsidRPr="00E76614">
              <w:rPr>
                <w:rFonts w:cs="Calibri Light"/>
                <w:sz w:val="22"/>
              </w:rPr>
              <w:t xml:space="preserve"> </w:t>
            </w:r>
            <w:r w:rsidRPr="00E76614">
              <w:rPr>
                <w:rFonts w:cs="Calibri Light"/>
                <w:sz w:val="22"/>
              </w:rPr>
              <w:t>Subpart</w:t>
            </w:r>
            <w:r w:rsidR="00420EDE" w:rsidRPr="00E76614">
              <w:rPr>
                <w:rFonts w:cs="Calibri Light"/>
                <w:sz w:val="22"/>
              </w:rPr>
              <w:t xml:space="preserve"> </w:t>
            </w:r>
            <w:r w:rsidRPr="00E76614">
              <w:rPr>
                <w:rFonts w:cs="Calibri Light"/>
                <w:sz w:val="22"/>
              </w:rPr>
              <w:t>D</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QAPI</w:t>
            </w:r>
            <w:r w:rsidR="00420EDE" w:rsidRPr="00E76614">
              <w:rPr>
                <w:rFonts w:cs="Calibri Light"/>
                <w:sz w:val="22"/>
              </w:rPr>
              <w:t xml:space="preserve"> </w:t>
            </w:r>
            <w:r w:rsidRPr="00E76614">
              <w:rPr>
                <w:rFonts w:cs="Calibri Light"/>
                <w:sz w:val="22"/>
              </w:rPr>
              <w:t>standards.</w:t>
            </w:r>
          </w:p>
        </w:tc>
        <w:tc>
          <w:tcPr>
            <w:tcW w:w="4228" w:type="dxa"/>
          </w:tcPr>
          <w:p w14:paraId="76C34C8F" w14:textId="42409302" w:rsidR="006B62AD" w:rsidRPr="00E76614" w:rsidRDefault="006B62AD" w:rsidP="00E6269F">
            <w:pPr>
              <w:jc w:val="left"/>
              <w:rPr>
                <w:rFonts w:cs="Calibri Light"/>
                <w:sz w:val="22"/>
              </w:rPr>
            </w:pPr>
            <w:r w:rsidRPr="00E76614">
              <w:rPr>
                <w:rFonts w:cs="Calibri Light"/>
                <w:sz w:val="22"/>
              </w:rPr>
              <w:t>This</w:t>
            </w:r>
            <w:r w:rsidR="00420EDE" w:rsidRPr="00E76614">
              <w:rPr>
                <w:rFonts w:cs="Calibri Light"/>
                <w:sz w:val="22"/>
              </w:rPr>
              <w:t xml:space="preserve"> </w:t>
            </w:r>
            <w:r w:rsidRPr="00E76614">
              <w:rPr>
                <w:rFonts w:cs="Calibri Light"/>
                <w:sz w:val="22"/>
              </w:rPr>
              <w:t>report</w:t>
            </w:r>
            <w:r w:rsidR="00420EDE" w:rsidRPr="00E76614">
              <w:rPr>
                <w:rFonts w:cs="Calibri Light"/>
                <w:sz w:val="22"/>
              </w:rPr>
              <w:t xml:space="preserve"> </w:t>
            </w:r>
            <w:r w:rsidRPr="00E76614">
              <w:rPr>
                <w:rFonts w:cs="Calibri Light"/>
                <w:sz w:val="22"/>
              </w:rPr>
              <w:t>includes</w:t>
            </w:r>
            <w:r w:rsidR="00420EDE" w:rsidRPr="00E76614">
              <w:rPr>
                <w:rFonts w:cs="Calibri Light"/>
                <w:sz w:val="22"/>
              </w:rPr>
              <w:t xml:space="preserve"> </w:t>
            </w:r>
            <w:r w:rsidRPr="00E76614">
              <w:rPr>
                <w:rFonts w:cs="Calibri Light"/>
                <w:sz w:val="22"/>
              </w:rPr>
              <w:t>information</w:t>
            </w:r>
            <w:r w:rsidR="00420EDE" w:rsidRPr="00E76614">
              <w:rPr>
                <w:rFonts w:cs="Calibri Light"/>
                <w:sz w:val="22"/>
              </w:rPr>
              <w:t xml:space="preserve"> </w:t>
            </w:r>
            <w:r w:rsidRPr="00E76614">
              <w:rPr>
                <w:rFonts w:cs="Calibri Light"/>
                <w:sz w:val="22"/>
              </w:rPr>
              <w:t>on</w:t>
            </w:r>
            <w:r w:rsidR="00420EDE" w:rsidRPr="00E76614">
              <w:rPr>
                <w:rFonts w:cs="Calibri Light"/>
                <w:sz w:val="22"/>
              </w:rPr>
              <w:t xml:space="preserve"> </w:t>
            </w:r>
            <w:r w:rsidRPr="00E76614">
              <w:rPr>
                <w:rFonts w:cs="Calibri Light"/>
                <w:sz w:val="22"/>
              </w:rPr>
              <w:t>a</w:t>
            </w:r>
            <w:r w:rsidR="00420EDE" w:rsidRPr="00E76614">
              <w:rPr>
                <w:rFonts w:cs="Calibri Light"/>
                <w:sz w:val="22"/>
              </w:rPr>
              <w:t xml:space="preserve"> </w:t>
            </w:r>
            <w:r w:rsidRPr="00E76614">
              <w:rPr>
                <w:rFonts w:cs="Calibri Light"/>
                <w:sz w:val="22"/>
              </w:rPr>
              <w:t>review,</w:t>
            </w:r>
            <w:r w:rsidR="00420EDE" w:rsidRPr="00E76614">
              <w:rPr>
                <w:rFonts w:cs="Calibri Light"/>
                <w:sz w:val="22"/>
              </w:rPr>
              <w:t xml:space="preserve"> </w:t>
            </w:r>
            <w:r w:rsidRPr="00E76614">
              <w:rPr>
                <w:rFonts w:cs="Calibri Light"/>
                <w:sz w:val="22"/>
              </w:rPr>
              <w:t>conducted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202</w:t>
            </w:r>
            <w:r w:rsidR="007939C5" w:rsidRPr="00E76614">
              <w:rPr>
                <w:rFonts w:cs="Calibri Light"/>
                <w:sz w:val="22"/>
              </w:rPr>
              <w:t>4</w:t>
            </w:r>
            <w:r w:rsidRPr="00E76614">
              <w:rPr>
                <w:rFonts w:cs="Calibri Light"/>
                <w:sz w:val="22"/>
              </w:rPr>
              <w:t>,</w:t>
            </w:r>
            <w:r w:rsidR="00420EDE" w:rsidRPr="00E76614">
              <w:rPr>
                <w:rFonts w:cs="Calibri Light"/>
                <w:sz w:val="22"/>
              </w:rPr>
              <w:t xml:space="preserve"> </w:t>
            </w:r>
            <w:r w:rsidRPr="00E76614">
              <w:rPr>
                <w:rFonts w:cs="Calibri Light"/>
                <w:sz w:val="22"/>
              </w:rPr>
              <w:t>to</w:t>
            </w:r>
            <w:r w:rsidR="00420EDE" w:rsidRPr="00E76614">
              <w:rPr>
                <w:rFonts w:cs="Calibri Light"/>
                <w:sz w:val="22"/>
              </w:rPr>
              <w:t xml:space="preserve"> </w:t>
            </w:r>
            <w:r w:rsidRPr="00E76614">
              <w:rPr>
                <w:rFonts w:cs="Calibri Light"/>
                <w:sz w:val="22"/>
              </w:rPr>
              <w:t>determine</w:t>
            </w:r>
            <w:r w:rsidR="00420EDE" w:rsidRPr="00E76614">
              <w:rPr>
                <w:rFonts w:cs="Calibri Light"/>
                <w:sz w:val="22"/>
              </w:rPr>
              <w:t xml:space="preserve"> </w:t>
            </w:r>
            <w:r w:rsidRPr="00E76614">
              <w:rPr>
                <w:rFonts w:cs="Calibri Light"/>
                <w:sz w:val="22"/>
              </w:rPr>
              <w:t>each</w:t>
            </w:r>
            <w:r w:rsidR="00420EDE" w:rsidRPr="00E76614">
              <w:rPr>
                <w:rFonts w:cs="Calibri Light"/>
                <w:sz w:val="22"/>
              </w:rPr>
              <w:t xml:space="preserve"> </w:t>
            </w:r>
            <w:r w:rsidR="00BC3970" w:rsidRPr="00E76614">
              <w:rPr>
                <w:rFonts w:cs="Calibri Light"/>
                <w:sz w:val="22"/>
              </w:rPr>
              <w:t>ACPP</w:t>
            </w:r>
            <w:r w:rsidR="00420EDE" w:rsidRPr="00E76614">
              <w:rPr>
                <w:rFonts w:cs="Calibri Light"/>
                <w:sz w:val="22"/>
              </w:rPr>
              <w:t xml:space="preserve"> </w:t>
            </w:r>
            <w:r w:rsidRPr="00E76614">
              <w:rPr>
                <w:rFonts w:cs="Calibri Light"/>
                <w:sz w:val="22"/>
              </w:rPr>
              <w:t>compliance</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standards</w:t>
            </w:r>
            <w:r w:rsidR="00420EDE" w:rsidRPr="00E76614">
              <w:rPr>
                <w:rFonts w:cs="Calibri Light"/>
                <w:sz w:val="22"/>
              </w:rPr>
              <w:t xml:space="preserve"> </w:t>
            </w:r>
            <w:r w:rsidRPr="00E76614">
              <w:rPr>
                <w:rFonts w:cs="Calibri Light"/>
                <w:sz w:val="22"/>
              </w:rPr>
              <w:t>set</w:t>
            </w:r>
            <w:r w:rsidR="00420EDE" w:rsidRPr="00E76614">
              <w:rPr>
                <w:rFonts w:cs="Calibri Light"/>
                <w:sz w:val="22"/>
              </w:rPr>
              <w:t xml:space="preserve"> </w:t>
            </w:r>
            <w:r w:rsidRPr="00E76614">
              <w:rPr>
                <w:rFonts w:cs="Calibri Light"/>
                <w:sz w:val="22"/>
              </w:rPr>
              <w:t>forth</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Pr="00E76614">
              <w:rPr>
                <w:rFonts w:cs="Calibri Light"/>
                <w:sz w:val="22"/>
              </w:rPr>
              <w:t>Subpart</w:t>
            </w:r>
            <w:r w:rsidR="00420EDE" w:rsidRPr="00E76614">
              <w:rPr>
                <w:rFonts w:cs="Calibri Light"/>
                <w:sz w:val="22"/>
              </w:rPr>
              <w:t xml:space="preserve"> </w:t>
            </w:r>
            <w:r w:rsidRPr="00E76614">
              <w:rPr>
                <w:rFonts w:cs="Calibri Light"/>
                <w:sz w:val="22"/>
              </w:rPr>
              <w:t>D</w:t>
            </w:r>
            <w:r w:rsidR="00420EDE" w:rsidRPr="00E76614">
              <w:rPr>
                <w:rFonts w:cs="Calibri Light"/>
                <w:sz w:val="22"/>
              </w:rPr>
              <w:t xml:space="preserve"> </w:t>
            </w:r>
            <w:r w:rsidRPr="00E76614">
              <w:rPr>
                <w:rFonts w:cs="Calibri Light"/>
                <w:sz w:val="22"/>
              </w:rPr>
              <w:t>and</w:t>
            </w:r>
            <w:r w:rsidR="00420EDE" w:rsidRPr="00E76614">
              <w:rPr>
                <w:rFonts w:cs="Calibri Light"/>
                <w:sz w:val="22"/>
              </w:rPr>
              <w:t xml:space="preserve"> </w:t>
            </w:r>
            <w:r w:rsidRPr="00E76614">
              <w:rPr>
                <w:rFonts w:cs="Calibri Light"/>
                <w:sz w:val="22"/>
              </w:rPr>
              <w:t>the</w:t>
            </w:r>
            <w:r w:rsidR="00420EDE" w:rsidRPr="00E76614">
              <w:rPr>
                <w:rFonts w:cs="Calibri Light"/>
                <w:sz w:val="22"/>
              </w:rPr>
              <w:t xml:space="preserve"> </w:t>
            </w:r>
            <w:r w:rsidRPr="00E76614">
              <w:rPr>
                <w:rFonts w:cs="Calibri Light"/>
                <w:sz w:val="22"/>
              </w:rPr>
              <w:t>QAPI</w:t>
            </w:r>
            <w:r w:rsidR="00420EDE" w:rsidRPr="00E76614">
              <w:rPr>
                <w:rFonts w:cs="Calibri Light"/>
                <w:sz w:val="22"/>
              </w:rPr>
              <w:t xml:space="preserve"> </w:t>
            </w:r>
            <w:r w:rsidRPr="00E76614">
              <w:rPr>
                <w:rFonts w:cs="Calibri Light"/>
                <w:sz w:val="22"/>
              </w:rPr>
              <w:t>requirements</w:t>
            </w:r>
            <w:r w:rsidR="00420EDE" w:rsidRPr="00E76614">
              <w:rPr>
                <w:rFonts w:cs="Calibri Light"/>
                <w:sz w:val="22"/>
              </w:rPr>
              <w:t xml:space="preserve"> </w:t>
            </w:r>
            <w:r w:rsidRPr="00E76614">
              <w:rPr>
                <w:rFonts w:cs="Calibri Light"/>
                <w:sz w:val="22"/>
              </w:rPr>
              <w:t>described</w:t>
            </w:r>
            <w:r w:rsidR="00420EDE" w:rsidRPr="00E76614">
              <w:rPr>
                <w:rFonts w:cs="Calibri Light"/>
                <w:sz w:val="22"/>
              </w:rPr>
              <w:t xml:space="preserve"> </w:t>
            </w:r>
            <w:r w:rsidRPr="00E76614">
              <w:rPr>
                <w:rFonts w:cs="Calibri Light"/>
                <w:sz w:val="22"/>
              </w:rPr>
              <w:t>in</w:t>
            </w:r>
            <w:r w:rsidR="00420EDE" w:rsidRPr="00E76614">
              <w:rPr>
                <w:rFonts w:cs="Calibri Light"/>
                <w:sz w:val="22"/>
              </w:rPr>
              <w:t xml:space="preserve"> </w:t>
            </w:r>
            <w:r w:rsidR="009860A4" w:rsidRPr="00E76614">
              <w:rPr>
                <w:rFonts w:cs="Calibri Light"/>
                <w:i/>
                <w:iCs/>
                <w:sz w:val="22"/>
              </w:rPr>
              <w:t>Title</w:t>
            </w:r>
            <w:r w:rsidR="00420EDE" w:rsidRPr="00E76614">
              <w:rPr>
                <w:rFonts w:cs="Calibri Light"/>
                <w:i/>
                <w:iCs/>
                <w:sz w:val="22"/>
              </w:rPr>
              <w:t xml:space="preserve"> </w:t>
            </w:r>
            <w:r w:rsidRPr="00E76614">
              <w:rPr>
                <w:rFonts w:cs="Calibri Light"/>
                <w:i/>
                <w:iCs/>
                <w:sz w:val="22"/>
              </w:rPr>
              <w:t>42</w:t>
            </w:r>
            <w:r w:rsidR="00420EDE" w:rsidRPr="00E76614">
              <w:rPr>
                <w:rFonts w:cs="Calibri Light"/>
                <w:i/>
                <w:iCs/>
                <w:sz w:val="22"/>
              </w:rPr>
              <w:t xml:space="preserve"> </w:t>
            </w:r>
            <w:r w:rsidRPr="00E76614">
              <w:rPr>
                <w:rFonts w:cs="Calibri Light"/>
                <w:i/>
                <w:iCs/>
                <w:sz w:val="22"/>
              </w:rPr>
              <w:t>CFR</w:t>
            </w:r>
            <w:r w:rsidR="00420EDE" w:rsidRPr="00E76614">
              <w:rPr>
                <w:rFonts w:cs="Calibri Light"/>
                <w:i/>
                <w:iCs/>
                <w:sz w:val="22"/>
              </w:rPr>
              <w:t xml:space="preserve"> </w:t>
            </w:r>
            <w:r w:rsidR="009860A4" w:rsidRPr="00E76614">
              <w:rPr>
                <w:rFonts w:cs="Calibri Light"/>
                <w:i/>
                <w:iCs/>
                <w:sz w:val="22"/>
              </w:rPr>
              <w:t>§</w:t>
            </w:r>
            <w:r w:rsidR="00420EDE" w:rsidRPr="00E76614">
              <w:rPr>
                <w:rFonts w:cs="Calibri Light"/>
                <w:i/>
                <w:iCs/>
                <w:sz w:val="22"/>
              </w:rPr>
              <w:t xml:space="preserve"> </w:t>
            </w:r>
            <w:r w:rsidRPr="00E76614">
              <w:rPr>
                <w:rFonts w:cs="Calibri Light"/>
                <w:i/>
                <w:iCs/>
                <w:sz w:val="22"/>
              </w:rPr>
              <w:t>438.330</w:t>
            </w:r>
            <w:r w:rsidR="009860A4" w:rsidRPr="00E76614">
              <w:rPr>
                <w:rFonts w:cs="Calibri Light"/>
                <w:sz w:val="22"/>
              </w:rPr>
              <w:t>;</w:t>
            </w:r>
            <w:r w:rsidR="00420EDE" w:rsidRPr="00E76614">
              <w:rPr>
                <w:rFonts w:cs="Calibri Light"/>
                <w:sz w:val="22"/>
              </w:rPr>
              <w:t xml:space="preserve"> </w:t>
            </w:r>
            <w:r w:rsidRPr="00E76614">
              <w:rPr>
                <w:rFonts w:cs="Calibri Light"/>
                <w:sz w:val="22"/>
              </w:rPr>
              <w:t>see</w:t>
            </w:r>
            <w:r w:rsidR="00420EDE" w:rsidRPr="00E76614">
              <w:rPr>
                <w:rFonts w:cs="Calibri Light"/>
                <w:sz w:val="22"/>
              </w:rPr>
              <w:t xml:space="preserve"> </w:t>
            </w:r>
            <w:r w:rsidRPr="00E76614">
              <w:rPr>
                <w:rFonts w:cs="Calibri Light"/>
                <w:b/>
                <w:bCs/>
                <w:sz w:val="22"/>
              </w:rPr>
              <w:t>Section</w:t>
            </w:r>
            <w:r w:rsidR="00420EDE" w:rsidRPr="00E76614">
              <w:rPr>
                <w:rFonts w:cs="Calibri Light"/>
                <w:b/>
                <w:bCs/>
                <w:sz w:val="22"/>
              </w:rPr>
              <w:t xml:space="preserve"> </w:t>
            </w:r>
            <w:r w:rsidRPr="00E76614">
              <w:rPr>
                <w:rFonts w:cs="Calibri Light"/>
                <w:b/>
                <w:bCs/>
                <w:sz w:val="22"/>
              </w:rPr>
              <w:t>V</w:t>
            </w:r>
            <w:r w:rsidRPr="00E76614">
              <w:rPr>
                <w:rFonts w:cs="Calibri Light"/>
                <w:sz w:val="22"/>
              </w:rPr>
              <w:t>.</w:t>
            </w:r>
          </w:p>
          <w:p w14:paraId="3D5D026F" w14:textId="77777777" w:rsidR="006B62AD" w:rsidRPr="00E76614" w:rsidRDefault="006B62AD" w:rsidP="00E6269F">
            <w:pPr>
              <w:jc w:val="left"/>
              <w:rPr>
                <w:rFonts w:cs="Calibri Light"/>
                <w:sz w:val="22"/>
              </w:rPr>
            </w:pPr>
          </w:p>
        </w:tc>
      </w:tr>
    </w:tbl>
    <w:p w14:paraId="5E2D6276" w14:textId="60FD278F" w:rsidR="00906C52" w:rsidRPr="00E76614" w:rsidRDefault="00906C52" w:rsidP="00E6269F">
      <w:pPr>
        <w:rPr>
          <w:rFonts w:cs="Calibri Light"/>
          <w:sz w:val="20"/>
          <w:szCs w:val="20"/>
        </w:rPr>
      </w:pPr>
      <w:r w:rsidRPr="00E76614">
        <w:rPr>
          <w:rFonts w:cs="Calibri Light"/>
          <w:sz w:val="20"/>
          <w:szCs w:val="20"/>
        </w:rPr>
        <w:t xml:space="preserve">EQR: external quality review; CFR: Code of Federal Regulations; </w:t>
      </w:r>
      <w:r w:rsidRPr="00E76614">
        <w:rPr>
          <w:rFonts w:cs="Calibri Light"/>
          <w:sz w:val="20"/>
          <w:szCs w:val="20"/>
          <w:shd w:val="clear" w:color="auto" w:fill="FFFFFF"/>
        </w:rPr>
        <w:t xml:space="preserve">§: section; CHIP: Children’s Health Insurance Program; MCP: managed care plan; </w:t>
      </w:r>
      <w:r w:rsidR="00B93C04" w:rsidRPr="00E76614">
        <w:rPr>
          <w:rFonts w:cs="Calibri Light"/>
          <w:sz w:val="20"/>
          <w:szCs w:val="20"/>
          <w:shd w:val="clear" w:color="auto" w:fill="FFFFFF"/>
        </w:rPr>
        <w:t>ACPP: accountable care partnership plan</w:t>
      </w:r>
      <w:r w:rsidRPr="00E76614">
        <w:rPr>
          <w:rFonts w:cs="Calibri Light"/>
          <w:sz w:val="20"/>
          <w:szCs w:val="20"/>
          <w:shd w:val="clear" w:color="auto" w:fill="FFFFFF"/>
        </w:rPr>
        <w:t>; PIHP: prepaid inpatient health plan; PAHP: prepaid ambulatory health plan; PCCM: primary care case management; PIP: performance improvement project; EQRO: external quality review organization; PHI: protected health information; QAPI: quality assurance and performance improvement.</w:t>
      </w:r>
    </w:p>
    <w:p w14:paraId="2D935BFC" w14:textId="1F257A01" w:rsidR="008124A5" w:rsidRPr="00E76614" w:rsidRDefault="009860A4" w:rsidP="00E6269F">
      <w:pPr>
        <w:spacing w:after="200"/>
      </w:pPr>
      <w:r w:rsidRPr="00E76614">
        <w:br w:type="page"/>
      </w:r>
    </w:p>
    <w:p w14:paraId="78CF65F9" w14:textId="6F6F3041" w:rsidR="009D3F7A" w:rsidRPr="00E76614" w:rsidRDefault="000C06EF" w:rsidP="00991827">
      <w:pPr>
        <w:pStyle w:val="Heading2"/>
        <w:numPr>
          <w:ilvl w:val="0"/>
          <w:numId w:val="35"/>
        </w:numPr>
        <w:ind w:left="360"/>
        <w:jc w:val="center"/>
        <w:rPr>
          <w:sz w:val="32"/>
          <w:szCs w:val="32"/>
        </w:rPr>
      </w:pPr>
      <w:bookmarkStart w:id="642" w:name="_Toc121815555"/>
      <w:bookmarkStart w:id="643" w:name="_Toc112764674"/>
      <w:bookmarkStart w:id="644" w:name="_Toc158040527"/>
      <w:bookmarkStart w:id="645" w:name="_Toc192530485"/>
      <w:bookmarkStart w:id="646" w:name="_Toc227233571"/>
      <w:bookmarkEnd w:id="642"/>
      <w:r w:rsidRPr="00E76614">
        <w:rPr>
          <w:sz w:val="32"/>
          <w:szCs w:val="32"/>
        </w:rPr>
        <w:lastRenderedPageBreak/>
        <w:t>Appendix</w:t>
      </w:r>
      <w:r w:rsidR="00420EDE" w:rsidRPr="00E76614">
        <w:rPr>
          <w:sz w:val="32"/>
          <w:szCs w:val="32"/>
        </w:rPr>
        <w:t xml:space="preserve"> </w:t>
      </w:r>
      <w:r w:rsidR="009D3F7A" w:rsidRPr="00E76614">
        <w:rPr>
          <w:sz w:val="32"/>
          <w:szCs w:val="32"/>
        </w:rPr>
        <w:t>A</w:t>
      </w:r>
      <w:bookmarkEnd w:id="643"/>
      <w:r w:rsidR="00420EDE" w:rsidRPr="00E76614">
        <w:rPr>
          <w:sz w:val="32"/>
          <w:szCs w:val="32"/>
        </w:rPr>
        <w:t xml:space="preserve"> </w:t>
      </w:r>
      <w:r w:rsidR="00963AA9" w:rsidRPr="00E76614">
        <w:rPr>
          <w:sz w:val="32"/>
          <w:szCs w:val="32"/>
        </w:rPr>
        <w:t>–</w:t>
      </w:r>
      <w:r w:rsidR="00420EDE" w:rsidRPr="00E76614">
        <w:rPr>
          <w:sz w:val="32"/>
          <w:szCs w:val="32"/>
        </w:rPr>
        <w:t xml:space="preserve"> </w:t>
      </w:r>
      <w:r w:rsidR="00963AA9" w:rsidRPr="00E76614">
        <w:rPr>
          <w:sz w:val="32"/>
          <w:szCs w:val="32"/>
        </w:rPr>
        <w:t>MassHealth</w:t>
      </w:r>
      <w:r w:rsidR="00420EDE" w:rsidRPr="00E76614">
        <w:rPr>
          <w:sz w:val="32"/>
          <w:szCs w:val="32"/>
        </w:rPr>
        <w:t xml:space="preserve"> </w:t>
      </w:r>
      <w:r w:rsidR="00963AA9" w:rsidRPr="00E76614">
        <w:rPr>
          <w:sz w:val="32"/>
          <w:szCs w:val="32"/>
        </w:rPr>
        <w:t>Quality</w:t>
      </w:r>
      <w:r w:rsidR="00420EDE" w:rsidRPr="00E76614">
        <w:rPr>
          <w:sz w:val="32"/>
          <w:szCs w:val="32"/>
        </w:rPr>
        <w:t xml:space="preserve"> </w:t>
      </w:r>
      <w:r w:rsidR="00963AA9" w:rsidRPr="00E76614">
        <w:rPr>
          <w:sz w:val="32"/>
          <w:szCs w:val="32"/>
        </w:rPr>
        <w:t>Goals</w:t>
      </w:r>
      <w:r w:rsidR="00420EDE" w:rsidRPr="00E76614">
        <w:rPr>
          <w:sz w:val="32"/>
          <w:szCs w:val="32"/>
        </w:rPr>
        <w:t xml:space="preserve"> </w:t>
      </w:r>
      <w:r w:rsidR="00963AA9" w:rsidRPr="00E76614">
        <w:rPr>
          <w:sz w:val="32"/>
          <w:szCs w:val="32"/>
        </w:rPr>
        <w:t>and</w:t>
      </w:r>
      <w:r w:rsidR="00420EDE" w:rsidRPr="00E76614">
        <w:rPr>
          <w:sz w:val="32"/>
          <w:szCs w:val="32"/>
        </w:rPr>
        <w:t xml:space="preserve"> </w:t>
      </w:r>
      <w:r w:rsidR="00963AA9" w:rsidRPr="00E76614">
        <w:rPr>
          <w:sz w:val="32"/>
          <w:szCs w:val="32"/>
        </w:rPr>
        <w:t>Objectives</w:t>
      </w:r>
      <w:bookmarkEnd w:id="644"/>
      <w:bookmarkEnd w:id="645"/>
      <w:bookmarkEnd w:id="646"/>
    </w:p>
    <w:p w14:paraId="313CD5B5" w14:textId="77777777" w:rsidR="00E96F23" w:rsidRPr="00E76614" w:rsidRDefault="00E96F23" w:rsidP="00E6269F">
      <w:pPr>
        <w:rPr>
          <w:highlight w:val="yellow"/>
        </w:rPr>
      </w:pPr>
    </w:p>
    <w:p w14:paraId="12B6DF9E" w14:textId="77777777" w:rsidR="00057E4B" w:rsidRPr="00E76614" w:rsidRDefault="00057E4B" w:rsidP="00057E4B">
      <w:pPr>
        <w:keepNext/>
        <w:rPr>
          <w:rFonts w:cs="Calibri Light"/>
          <w:b/>
        </w:rPr>
      </w:pPr>
      <w:bookmarkStart w:id="647" w:name="_Toc129961535"/>
      <w:bookmarkStart w:id="648" w:name="_Toc222875854"/>
      <w:bookmarkStart w:id="649" w:name="_Toc223601206"/>
      <w:r w:rsidRPr="00E76614">
        <w:rPr>
          <w:rFonts w:cs="Calibri Light"/>
          <w:b/>
        </w:rPr>
        <w:t>Table A</w:t>
      </w:r>
      <w:r w:rsidRPr="00E76614">
        <w:rPr>
          <w:rFonts w:cs="Calibri Light"/>
          <w:b/>
        </w:rPr>
        <w:fldChar w:fldCharType="begin"/>
      </w:r>
      <w:r w:rsidRPr="00E76614">
        <w:rPr>
          <w:rFonts w:cs="Calibri Light"/>
          <w:b/>
        </w:rPr>
        <w:instrText xml:space="preserve"> SEQ Table_A \* ARABIC </w:instrText>
      </w:r>
      <w:r w:rsidRPr="00E76614">
        <w:rPr>
          <w:rFonts w:cs="Calibri Light"/>
          <w:b/>
        </w:rPr>
        <w:fldChar w:fldCharType="separate"/>
      </w:r>
      <w:r w:rsidRPr="00E76614">
        <w:rPr>
          <w:rFonts w:cs="Calibri Light"/>
          <w:b/>
        </w:rPr>
        <w:t>1</w:t>
      </w:r>
      <w:r w:rsidRPr="00E76614">
        <w:rPr>
          <w:rFonts w:cs="Calibri Light"/>
          <w:b/>
        </w:rPr>
        <w:fldChar w:fldCharType="end"/>
      </w:r>
      <w:r w:rsidRPr="00E76614">
        <w:rPr>
          <w:rFonts w:cs="Calibri Light"/>
          <w:b/>
        </w:rPr>
        <w:t xml:space="preserve">: </w:t>
      </w:r>
      <w:bookmarkEnd w:id="647"/>
      <w:r w:rsidRPr="00E76614">
        <w:rPr>
          <w:rFonts w:cs="Calibri Light"/>
          <w:b/>
        </w:rPr>
        <w:t>Goal 1</w:t>
      </w:r>
      <w:r w:rsidRPr="00E76614">
        <w:t xml:space="preserve"> </w:t>
      </w:r>
      <w:r w:rsidRPr="00E76614">
        <w:rPr>
          <w:rFonts w:cs="Calibri Light"/>
          <w:b/>
          <w:bCs/>
          <w:szCs w:val="24"/>
        </w:rPr>
        <w:t>–</w:t>
      </w:r>
      <w:r w:rsidRPr="00E76614">
        <w:t xml:space="preserve"> </w:t>
      </w:r>
      <w:r w:rsidRPr="00E76614">
        <w:rPr>
          <w:rFonts w:cs="Calibri Light"/>
          <w:b/>
        </w:rPr>
        <w:t>Achieve a healthy population, delivering high-quality pediatric, preventive, and perinatal</w:t>
      </w:r>
      <w:bookmarkEnd w:id="648"/>
      <w:bookmarkEnd w:id="649"/>
      <w:r w:rsidRPr="00E76614">
        <w:rPr>
          <w:rFonts w:cs="Calibri Light"/>
          <w:b/>
        </w:rPr>
        <w:t xml:space="preserve"> </w:t>
      </w:r>
    </w:p>
    <w:p w14:paraId="0CAD5A36" w14:textId="77777777" w:rsidR="00057E4B" w:rsidRPr="00E76614" w:rsidRDefault="00057E4B" w:rsidP="00057E4B">
      <w:pPr>
        <w:keepNext/>
        <w:rPr>
          <w:b/>
          <w:bCs/>
          <w:szCs w:val="18"/>
        </w:rPr>
      </w:pPr>
      <w:r w:rsidRPr="00E76614">
        <w:rPr>
          <w:rFonts w:cs="Calibri Light"/>
          <w:b/>
        </w:rPr>
        <w:t>care.</w:t>
      </w:r>
    </w:p>
    <w:tbl>
      <w:tblPr>
        <w:tblStyle w:val="TableGrid"/>
        <w:tblW w:w="5000" w:type="pct"/>
        <w:tblLook w:val="04A0" w:firstRow="1" w:lastRow="0" w:firstColumn="1" w:lastColumn="0" w:noHBand="0" w:noVBand="1"/>
        <w:tblCaption w:val="Goal 1 Measures"/>
        <w:tblDescription w:val="Table outlining quality strategy goals, objectives, and related measures, with baseline and target performance periods."/>
      </w:tblPr>
      <w:tblGrid>
        <w:gridCol w:w="809"/>
        <w:gridCol w:w="3088"/>
        <w:gridCol w:w="4107"/>
        <w:gridCol w:w="1394"/>
        <w:gridCol w:w="1392"/>
      </w:tblGrid>
      <w:tr w:rsidR="00057E4B" w:rsidRPr="00E76614" w14:paraId="456BC861" w14:textId="77777777" w:rsidTr="00942046">
        <w:trPr>
          <w:trHeight w:val="20"/>
          <w:tblHeader/>
        </w:trPr>
        <w:tc>
          <w:tcPr>
            <w:tcW w:w="375" w:type="pct"/>
            <w:shd w:val="clear" w:color="auto" w:fill="CCC0D9" w:themeFill="accent4" w:themeFillTint="66"/>
            <w:vAlign w:val="bottom"/>
          </w:tcPr>
          <w:p w14:paraId="716A8ABA" w14:textId="6581DC11" w:rsidR="00057E4B" w:rsidRPr="00E76614" w:rsidRDefault="00057E4B" w:rsidP="00942046">
            <w:pPr>
              <w:jc w:val="left"/>
              <w:rPr>
                <w:rFonts w:ascii="Calibri Light" w:eastAsiaTheme="minorEastAsia" w:hAnsi="Calibri Light" w:cs="Calibri Light"/>
                <w:b/>
                <w:bCs/>
                <w:sz w:val="22"/>
              </w:rPr>
            </w:pPr>
            <w:r w:rsidRPr="00E76614">
              <w:rPr>
                <w:rFonts w:eastAsiaTheme="minorEastAsia" w:cs="Calibri Light"/>
                <w:b/>
                <w:bCs/>
                <w:sz w:val="22"/>
              </w:rPr>
              <w:t>Goal</w:t>
            </w:r>
          </w:p>
        </w:tc>
        <w:tc>
          <w:tcPr>
            <w:tcW w:w="1431" w:type="pct"/>
            <w:shd w:val="clear" w:color="auto" w:fill="CCC0D9" w:themeFill="accent4" w:themeFillTint="66"/>
            <w:vAlign w:val="bottom"/>
          </w:tcPr>
          <w:p w14:paraId="1F58FBDB"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Objective</w:t>
            </w:r>
          </w:p>
        </w:tc>
        <w:tc>
          <w:tcPr>
            <w:tcW w:w="1903" w:type="pct"/>
            <w:shd w:val="clear" w:color="auto" w:fill="CCC0D9" w:themeFill="accent4" w:themeFillTint="66"/>
            <w:vAlign w:val="bottom"/>
          </w:tcPr>
          <w:p w14:paraId="33C2C4D2"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Quality Measure</w:t>
            </w:r>
          </w:p>
        </w:tc>
        <w:tc>
          <w:tcPr>
            <w:tcW w:w="646" w:type="pct"/>
            <w:shd w:val="clear" w:color="auto" w:fill="CCC0D9" w:themeFill="accent4" w:themeFillTint="66"/>
            <w:vAlign w:val="center"/>
          </w:tcPr>
          <w:p w14:paraId="520571F9" w14:textId="77777777" w:rsidR="00057E4B" w:rsidRPr="00E76614" w:rsidRDefault="00057E4B" w:rsidP="00942046">
            <w:pPr>
              <w:jc w:val="center"/>
              <w:rPr>
                <w:rFonts w:cs="Calibri Light"/>
                <w:b/>
                <w:bCs/>
                <w:sz w:val="22"/>
              </w:rPr>
            </w:pPr>
            <w:r w:rsidRPr="00E76614">
              <w:rPr>
                <w:rFonts w:cs="Calibri Light"/>
                <w:b/>
                <w:bCs/>
                <w:sz w:val="22"/>
              </w:rPr>
              <w:t>Baseline</w:t>
            </w:r>
          </w:p>
          <w:p w14:paraId="35F23473"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(MY 2023)</w:t>
            </w:r>
          </w:p>
        </w:tc>
        <w:tc>
          <w:tcPr>
            <w:tcW w:w="646" w:type="pct"/>
            <w:shd w:val="clear" w:color="auto" w:fill="CCC0D9" w:themeFill="accent4" w:themeFillTint="66"/>
            <w:vAlign w:val="center"/>
          </w:tcPr>
          <w:p w14:paraId="27D2F533" w14:textId="77777777" w:rsidR="00057E4B" w:rsidRPr="00E76614" w:rsidRDefault="00057E4B" w:rsidP="00942046">
            <w:pPr>
              <w:jc w:val="center"/>
              <w:rPr>
                <w:rFonts w:cs="Calibri Light"/>
                <w:b/>
                <w:bCs/>
                <w:sz w:val="22"/>
              </w:rPr>
            </w:pPr>
            <w:r w:rsidRPr="00E76614">
              <w:rPr>
                <w:rFonts w:cs="Calibri Light"/>
                <w:b/>
                <w:bCs/>
                <w:sz w:val="22"/>
              </w:rPr>
              <w:t>Target</w:t>
            </w:r>
          </w:p>
          <w:p w14:paraId="63155BB3" w14:textId="77777777" w:rsidR="00057E4B" w:rsidRPr="00E76614" w:rsidRDefault="00057E4B" w:rsidP="00942046">
            <w:pPr>
              <w:jc w:val="center"/>
              <w:rPr>
                <w:rFonts w:cs="Calibri Light"/>
                <w:b/>
                <w:bCs/>
                <w:sz w:val="22"/>
              </w:rPr>
            </w:pPr>
            <w:r w:rsidRPr="00E76614">
              <w:rPr>
                <w:rFonts w:cs="Calibri Light"/>
                <w:b/>
                <w:bCs/>
                <w:sz w:val="22"/>
              </w:rPr>
              <w:t>(MY 2027)</w:t>
            </w:r>
          </w:p>
        </w:tc>
      </w:tr>
      <w:tr w:rsidR="00057E4B" w:rsidRPr="00E76614" w14:paraId="56B14377" w14:textId="77777777" w:rsidTr="00942046">
        <w:trPr>
          <w:trHeight w:val="20"/>
        </w:trPr>
        <w:tc>
          <w:tcPr>
            <w:tcW w:w="375" w:type="pct"/>
          </w:tcPr>
          <w:p w14:paraId="52F30FB9"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1.1</w:t>
            </w:r>
          </w:p>
        </w:tc>
        <w:tc>
          <w:tcPr>
            <w:tcW w:w="1431" w:type="pct"/>
            <w:tcBorders>
              <w:top w:val="single" w:sz="4" w:space="0" w:color="auto"/>
              <w:left w:val="single" w:sz="4" w:space="0" w:color="auto"/>
              <w:bottom w:val="single" w:sz="4" w:space="0" w:color="auto"/>
              <w:right w:val="single" w:sz="4" w:space="0" w:color="auto"/>
            </w:tcBorders>
          </w:tcPr>
          <w:p w14:paraId="51AF07EB" w14:textId="77777777" w:rsidR="00057E4B" w:rsidRPr="00E76614" w:rsidRDefault="00057E4B" w:rsidP="00942046">
            <w:pPr>
              <w:jc w:val="left"/>
              <w:rPr>
                <w:rFonts w:ascii="Calibri Light" w:hAnsi="Calibri Light" w:cs="Calibri Light"/>
                <w:sz w:val="22"/>
              </w:rPr>
            </w:pPr>
            <w:r w:rsidRPr="00E76614">
              <w:rPr>
                <w:rFonts w:cs="Calibri Light"/>
                <w:sz w:val="22"/>
              </w:rPr>
              <w:t>Improve access and quality of care for infants and children</w:t>
            </w:r>
          </w:p>
        </w:tc>
        <w:tc>
          <w:tcPr>
            <w:tcW w:w="1903" w:type="pct"/>
            <w:tcBorders>
              <w:top w:val="single" w:sz="4" w:space="0" w:color="auto"/>
              <w:left w:val="single" w:sz="4" w:space="0" w:color="auto"/>
              <w:bottom w:val="single" w:sz="4" w:space="0" w:color="auto"/>
              <w:right w:val="single" w:sz="4" w:space="0" w:color="auto"/>
            </w:tcBorders>
          </w:tcPr>
          <w:p w14:paraId="42CFA8CC" w14:textId="41E46473" w:rsidR="00057E4B" w:rsidRPr="00E76614" w:rsidRDefault="00057E4B" w:rsidP="00942046">
            <w:pPr>
              <w:jc w:val="left"/>
              <w:rPr>
                <w:rFonts w:cs="Calibri Light"/>
                <w:sz w:val="22"/>
              </w:rPr>
            </w:pPr>
            <w:r w:rsidRPr="00E76614">
              <w:rPr>
                <w:rFonts w:cs="Calibri Light"/>
                <w:sz w:val="22"/>
              </w:rPr>
              <w:t>W30-CH: Well-visits First 15/30 Months</w:t>
            </w:r>
            <w:r w:rsidRPr="00E76614">
              <w:rPr>
                <w:rFonts w:cs="Calibri Light"/>
                <w:sz w:val="22"/>
                <w:vertAlign w:val="superscript"/>
              </w:rPr>
              <w:t>1</w:t>
            </w:r>
          </w:p>
          <w:p w14:paraId="338B7F90" w14:textId="71EE554F" w:rsidR="00057E4B" w:rsidRPr="00E76614" w:rsidRDefault="00057E4B" w:rsidP="00942046">
            <w:pPr>
              <w:jc w:val="left"/>
              <w:rPr>
                <w:rFonts w:ascii="Calibri Light" w:hAnsi="Calibri Light" w:cs="Calibri Light"/>
                <w:sz w:val="22"/>
              </w:rPr>
            </w:pPr>
            <w:r w:rsidRPr="00E76614">
              <w:rPr>
                <w:rFonts w:cs="Calibri Light"/>
                <w:sz w:val="22"/>
              </w:rPr>
              <w:t>WCV-CH: Child and Adolescent Well-visits</w:t>
            </w:r>
            <w:r w:rsidRPr="00E76614">
              <w:rPr>
                <w:rFonts w:cs="Calibri Light"/>
                <w:sz w:val="22"/>
                <w:vertAlign w:val="superscript"/>
              </w:rPr>
              <w:t>1</w:t>
            </w:r>
          </w:p>
        </w:tc>
        <w:tc>
          <w:tcPr>
            <w:tcW w:w="646" w:type="pct"/>
            <w:tcBorders>
              <w:top w:val="single" w:sz="4" w:space="0" w:color="auto"/>
              <w:left w:val="single" w:sz="4" w:space="0" w:color="auto"/>
              <w:bottom w:val="single" w:sz="4" w:space="0" w:color="auto"/>
              <w:right w:val="single" w:sz="4" w:space="0" w:color="auto"/>
            </w:tcBorders>
          </w:tcPr>
          <w:p w14:paraId="09A98EE8" w14:textId="77777777" w:rsidR="00057E4B" w:rsidRPr="00E76614" w:rsidRDefault="00057E4B" w:rsidP="00942046">
            <w:pPr>
              <w:jc w:val="right"/>
              <w:rPr>
                <w:rFonts w:cs="Calibri Light"/>
                <w:sz w:val="22"/>
              </w:rPr>
            </w:pPr>
            <w:r w:rsidRPr="00E76614">
              <w:rPr>
                <w:rFonts w:cs="Calibri Light"/>
                <w:sz w:val="22"/>
              </w:rPr>
              <w:t>51.9%</w:t>
            </w:r>
          </w:p>
          <w:p w14:paraId="48DC1AB8" w14:textId="77777777" w:rsidR="00057E4B" w:rsidRPr="00E76614" w:rsidRDefault="00057E4B" w:rsidP="00942046">
            <w:pPr>
              <w:jc w:val="right"/>
              <w:rPr>
                <w:rFonts w:ascii="Calibri Light" w:hAnsi="Calibri Light" w:cs="Calibri Light"/>
                <w:sz w:val="22"/>
              </w:rPr>
            </w:pPr>
            <w:r w:rsidRPr="00E76614">
              <w:rPr>
                <w:rFonts w:cs="Calibri Light"/>
                <w:sz w:val="22"/>
              </w:rPr>
              <w:t>54.6%</w:t>
            </w:r>
          </w:p>
        </w:tc>
        <w:tc>
          <w:tcPr>
            <w:tcW w:w="646" w:type="pct"/>
            <w:tcBorders>
              <w:top w:val="single" w:sz="4" w:space="0" w:color="auto"/>
              <w:left w:val="single" w:sz="4" w:space="0" w:color="auto"/>
              <w:bottom w:val="single" w:sz="4" w:space="0" w:color="auto"/>
              <w:right w:val="single" w:sz="4" w:space="0" w:color="auto"/>
            </w:tcBorders>
          </w:tcPr>
          <w:p w14:paraId="3EF9E6C7" w14:textId="77777777" w:rsidR="00057E4B" w:rsidRPr="00E76614" w:rsidRDefault="00057E4B" w:rsidP="00942046">
            <w:pPr>
              <w:jc w:val="right"/>
              <w:rPr>
                <w:rFonts w:cs="Calibri Light"/>
                <w:sz w:val="22"/>
              </w:rPr>
            </w:pPr>
            <w:r w:rsidRPr="00E76614">
              <w:rPr>
                <w:rFonts w:cs="Calibri Light"/>
                <w:sz w:val="22"/>
              </w:rPr>
              <w:t>57%</w:t>
            </w:r>
          </w:p>
          <w:p w14:paraId="14172348" w14:textId="77777777" w:rsidR="00057E4B" w:rsidRPr="00E76614" w:rsidRDefault="00057E4B" w:rsidP="00942046">
            <w:pPr>
              <w:jc w:val="right"/>
              <w:rPr>
                <w:rFonts w:cs="Calibri Light"/>
                <w:sz w:val="22"/>
              </w:rPr>
            </w:pPr>
            <w:r w:rsidRPr="00E76614">
              <w:rPr>
                <w:rFonts w:cs="Calibri Light"/>
                <w:sz w:val="22"/>
              </w:rPr>
              <w:t>60%</w:t>
            </w:r>
          </w:p>
        </w:tc>
      </w:tr>
      <w:tr w:rsidR="00057E4B" w:rsidRPr="00E76614" w14:paraId="5BC8BB17" w14:textId="77777777" w:rsidTr="00942046">
        <w:trPr>
          <w:trHeight w:val="20"/>
        </w:trPr>
        <w:tc>
          <w:tcPr>
            <w:tcW w:w="375" w:type="pct"/>
          </w:tcPr>
          <w:p w14:paraId="697622EA"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1.2</w:t>
            </w:r>
          </w:p>
        </w:tc>
        <w:tc>
          <w:tcPr>
            <w:tcW w:w="1431" w:type="pct"/>
            <w:tcBorders>
              <w:top w:val="single" w:sz="4" w:space="0" w:color="auto"/>
              <w:left w:val="single" w:sz="4" w:space="0" w:color="auto"/>
              <w:bottom w:val="single" w:sz="4" w:space="0" w:color="auto"/>
              <w:right w:val="single" w:sz="4" w:space="0" w:color="auto"/>
            </w:tcBorders>
          </w:tcPr>
          <w:p w14:paraId="7426606B" w14:textId="77777777" w:rsidR="00057E4B" w:rsidRPr="00E76614" w:rsidRDefault="00057E4B" w:rsidP="00942046">
            <w:pPr>
              <w:jc w:val="left"/>
              <w:rPr>
                <w:rFonts w:ascii="Calibri Light" w:hAnsi="Calibri Light" w:cs="Calibri Light"/>
                <w:sz w:val="22"/>
              </w:rPr>
            </w:pPr>
            <w:r w:rsidRPr="00E76614">
              <w:rPr>
                <w:rFonts w:cs="Calibri Light"/>
                <w:sz w:val="22"/>
              </w:rPr>
              <w:t xml:space="preserve">Increase utilization and timeliness of preventative services </w:t>
            </w:r>
          </w:p>
        </w:tc>
        <w:tc>
          <w:tcPr>
            <w:tcW w:w="1903" w:type="pct"/>
            <w:tcBorders>
              <w:top w:val="single" w:sz="4" w:space="0" w:color="auto"/>
              <w:left w:val="single" w:sz="4" w:space="0" w:color="auto"/>
              <w:bottom w:val="single" w:sz="4" w:space="0" w:color="auto"/>
              <w:right w:val="single" w:sz="4" w:space="0" w:color="auto"/>
            </w:tcBorders>
          </w:tcPr>
          <w:p w14:paraId="7F4DDAE9" w14:textId="5F4BA71E" w:rsidR="00057E4B" w:rsidRPr="00E76614" w:rsidRDefault="00057E4B" w:rsidP="00942046">
            <w:pPr>
              <w:jc w:val="left"/>
              <w:rPr>
                <w:rFonts w:cs="Calibri Light"/>
                <w:sz w:val="22"/>
              </w:rPr>
            </w:pPr>
            <w:r w:rsidRPr="00E76614">
              <w:rPr>
                <w:rFonts w:cs="Calibri Light"/>
                <w:sz w:val="22"/>
              </w:rPr>
              <w:t>BCS-AD: Breast Cancer Screening</w:t>
            </w:r>
            <w:r w:rsidRPr="00E76614">
              <w:rPr>
                <w:rFonts w:cs="Calibri Light"/>
                <w:sz w:val="22"/>
                <w:vertAlign w:val="superscript"/>
              </w:rPr>
              <w:t>1</w:t>
            </w:r>
          </w:p>
          <w:p w14:paraId="68D4082A" w14:textId="745707A2" w:rsidR="00057E4B" w:rsidRPr="00E76614" w:rsidRDefault="00057E4B" w:rsidP="00942046">
            <w:pPr>
              <w:jc w:val="left"/>
              <w:rPr>
                <w:rFonts w:ascii="Calibri Light" w:hAnsi="Calibri Light" w:cs="Calibri Light"/>
                <w:sz w:val="22"/>
              </w:rPr>
            </w:pPr>
            <w:r w:rsidRPr="00E76614">
              <w:rPr>
                <w:rFonts w:cs="Calibri Light"/>
                <w:sz w:val="22"/>
              </w:rPr>
              <w:t>COL-AD: Colorectal Cancer Screening</w:t>
            </w:r>
            <w:r w:rsidRPr="00E76614">
              <w:rPr>
                <w:rFonts w:cs="Calibri Light"/>
                <w:sz w:val="22"/>
                <w:vertAlign w:val="superscript"/>
              </w:rPr>
              <w:t>1</w:t>
            </w:r>
          </w:p>
        </w:tc>
        <w:tc>
          <w:tcPr>
            <w:tcW w:w="646" w:type="pct"/>
            <w:tcBorders>
              <w:top w:val="single" w:sz="4" w:space="0" w:color="auto"/>
              <w:left w:val="single" w:sz="4" w:space="0" w:color="auto"/>
              <w:bottom w:val="single" w:sz="4" w:space="0" w:color="auto"/>
              <w:right w:val="single" w:sz="4" w:space="0" w:color="auto"/>
            </w:tcBorders>
          </w:tcPr>
          <w:p w14:paraId="294A2646" w14:textId="77777777" w:rsidR="00057E4B" w:rsidRPr="00E76614" w:rsidRDefault="00057E4B" w:rsidP="00942046">
            <w:pPr>
              <w:jc w:val="right"/>
              <w:rPr>
                <w:rFonts w:cs="Calibri Light"/>
                <w:sz w:val="22"/>
              </w:rPr>
            </w:pPr>
            <w:r w:rsidRPr="00E76614">
              <w:rPr>
                <w:rFonts w:cs="Calibri Light"/>
                <w:sz w:val="22"/>
              </w:rPr>
              <w:t>64.3%</w:t>
            </w:r>
          </w:p>
          <w:p w14:paraId="1CAB1E4E" w14:textId="77777777" w:rsidR="00057E4B" w:rsidRPr="00E76614" w:rsidRDefault="00057E4B" w:rsidP="00942046">
            <w:pPr>
              <w:jc w:val="right"/>
              <w:rPr>
                <w:rFonts w:ascii="Calibri Light" w:hAnsi="Calibri Light" w:cs="Calibri Light"/>
                <w:sz w:val="22"/>
              </w:rPr>
            </w:pPr>
            <w:r w:rsidRPr="00E76614">
              <w:rPr>
                <w:rFonts w:cs="Calibri Light"/>
                <w:sz w:val="22"/>
              </w:rPr>
              <w:t>28.8%</w:t>
            </w:r>
          </w:p>
        </w:tc>
        <w:tc>
          <w:tcPr>
            <w:tcW w:w="646" w:type="pct"/>
            <w:tcBorders>
              <w:top w:val="single" w:sz="4" w:space="0" w:color="auto"/>
              <w:left w:val="single" w:sz="4" w:space="0" w:color="auto"/>
              <w:bottom w:val="single" w:sz="4" w:space="0" w:color="auto"/>
              <w:right w:val="single" w:sz="4" w:space="0" w:color="auto"/>
            </w:tcBorders>
          </w:tcPr>
          <w:p w14:paraId="6BB645C3" w14:textId="77777777" w:rsidR="00057E4B" w:rsidRPr="00E76614" w:rsidRDefault="00057E4B" w:rsidP="00942046">
            <w:pPr>
              <w:jc w:val="right"/>
              <w:rPr>
                <w:rFonts w:cs="Calibri Light"/>
                <w:sz w:val="22"/>
              </w:rPr>
            </w:pPr>
            <w:r w:rsidRPr="00E76614">
              <w:rPr>
                <w:rFonts w:cs="Calibri Light"/>
                <w:sz w:val="22"/>
              </w:rPr>
              <w:t>70%</w:t>
            </w:r>
          </w:p>
          <w:p w14:paraId="4A9F4938" w14:textId="77777777" w:rsidR="00057E4B" w:rsidRPr="00E76614" w:rsidRDefault="00057E4B" w:rsidP="00942046">
            <w:pPr>
              <w:jc w:val="right"/>
              <w:rPr>
                <w:rFonts w:cs="Calibri Light"/>
                <w:sz w:val="22"/>
              </w:rPr>
            </w:pPr>
            <w:r w:rsidRPr="00E76614">
              <w:rPr>
                <w:rFonts w:cs="Calibri Light"/>
                <w:sz w:val="22"/>
              </w:rPr>
              <w:t>32%</w:t>
            </w:r>
          </w:p>
        </w:tc>
      </w:tr>
      <w:tr w:rsidR="00057E4B" w:rsidRPr="00E76614" w14:paraId="562CE7AF" w14:textId="77777777" w:rsidTr="00942046">
        <w:trPr>
          <w:trHeight w:val="20"/>
        </w:trPr>
        <w:tc>
          <w:tcPr>
            <w:tcW w:w="375" w:type="pct"/>
          </w:tcPr>
          <w:p w14:paraId="3EBE41B7"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1.3</w:t>
            </w:r>
          </w:p>
        </w:tc>
        <w:tc>
          <w:tcPr>
            <w:tcW w:w="1431" w:type="pct"/>
            <w:tcBorders>
              <w:top w:val="single" w:sz="4" w:space="0" w:color="auto"/>
              <w:left w:val="single" w:sz="4" w:space="0" w:color="auto"/>
              <w:bottom w:val="single" w:sz="4" w:space="0" w:color="auto"/>
              <w:right w:val="single" w:sz="4" w:space="0" w:color="auto"/>
            </w:tcBorders>
          </w:tcPr>
          <w:p w14:paraId="23EBD396" w14:textId="77777777" w:rsidR="00057E4B" w:rsidRPr="00E76614" w:rsidRDefault="00057E4B" w:rsidP="00942046">
            <w:pPr>
              <w:jc w:val="left"/>
              <w:rPr>
                <w:rFonts w:ascii="Calibri Light" w:hAnsi="Calibri Light" w:cs="Calibri Light"/>
                <w:sz w:val="22"/>
              </w:rPr>
            </w:pPr>
            <w:r w:rsidRPr="00E76614">
              <w:rPr>
                <w:rFonts w:cs="Calibri Light"/>
                <w:sz w:val="22"/>
              </w:rPr>
              <w:t>Manage quality and access to maternal health</w:t>
            </w:r>
          </w:p>
        </w:tc>
        <w:tc>
          <w:tcPr>
            <w:tcW w:w="1903" w:type="pct"/>
            <w:tcBorders>
              <w:top w:val="single" w:sz="4" w:space="0" w:color="auto"/>
              <w:left w:val="single" w:sz="4" w:space="0" w:color="auto"/>
              <w:bottom w:val="single" w:sz="4" w:space="0" w:color="auto"/>
              <w:right w:val="single" w:sz="4" w:space="0" w:color="auto"/>
            </w:tcBorders>
          </w:tcPr>
          <w:p w14:paraId="2920ED9F" w14:textId="49CCB49B" w:rsidR="00057E4B" w:rsidRPr="00E76614" w:rsidRDefault="00057E4B" w:rsidP="00942046">
            <w:pPr>
              <w:jc w:val="left"/>
              <w:rPr>
                <w:rFonts w:cs="Calibri Light"/>
                <w:sz w:val="22"/>
              </w:rPr>
            </w:pPr>
            <w:r w:rsidRPr="00E76614">
              <w:rPr>
                <w:rFonts w:cs="Calibri Light"/>
                <w:sz w:val="22"/>
              </w:rPr>
              <w:t>PPC: Prenatal Care</w:t>
            </w:r>
            <w:r w:rsidRPr="00E76614">
              <w:rPr>
                <w:rFonts w:cs="Calibri Light"/>
                <w:sz w:val="22"/>
                <w:vertAlign w:val="superscript"/>
              </w:rPr>
              <w:t>1</w:t>
            </w:r>
          </w:p>
          <w:p w14:paraId="6F48B537" w14:textId="4D3987BB" w:rsidR="00057E4B" w:rsidRPr="00E76614" w:rsidRDefault="00057E4B" w:rsidP="00942046">
            <w:pPr>
              <w:jc w:val="left"/>
              <w:rPr>
                <w:rFonts w:ascii="Calibri Light" w:hAnsi="Calibri Light" w:cs="Calibri Light"/>
                <w:sz w:val="22"/>
              </w:rPr>
            </w:pPr>
            <w:r w:rsidRPr="00E76614">
              <w:rPr>
                <w:rFonts w:cs="Calibri Light"/>
                <w:sz w:val="22"/>
              </w:rPr>
              <w:t>PPC: Postpartum Care</w:t>
            </w:r>
            <w:r w:rsidRPr="00E76614">
              <w:rPr>
                <w:rFonts w:cs="Calibri Light"/>
                <w:sz w:val="22"/>
                <w:vertAlign w:val="superscript"/>
              </w:rPr>
              <w:t>1</w:t>
            </w:r>
          </w:p>
        </w:tc>
        <w:tc>
          <w:tcPr>
            <w:tcW w:w="646" w:type="pct"/>
            <w:tcBorders>
              <w:top w:val="single" w:sz="4" w:space="0" w:color="auto"/>
              <w:left w:val="single" w:sz="4" w:space="0" w:color="auto"/>
              <w:bottom w:val="single" w:sz="4" w:space="0" w:color="auto"/>
              <w:right w:val="single" w:sz="4" w:space="0" w:color="auto"/>
            </w:tcBorders>
          </w:tcPr>
          <w:p w14:paraId="535CF19F" w14:textId="77777777" w:rsidR="00057E4B" w:rsidRPr="00E76614" w:rsidRDefault="00057E4B" w:rsidP="00942046">
            <w:pPr>
              <w:jc w:val="right"/>
              <w:rPr>
                <w:rFonts w:cs="Calibri Light"/>
                <w:sz w:val="22"/>
              </w:rPr>
            </w:pPr>
            <w:r w:rsidRPr="00E76614">
              <w:rPr>
                <w:rFonts w:cs="Calibri Light"/>
                <w:sz w:val="22"/>
              </w:rPr>
              <w:t>48.6%</w:t>
            </w:r>
          </w:p>
          <w:p w14:paraId="2FAE374E" w14:textId="77777777" w:rsidR="00057E4B" w:rsidRPr="00E76614" w:rsidRDefault="00057E4B" w:rsidP="00942046">
            <w:pPr>
              <w:jc w:val="right"/>
              <w:rPr>
                <w:rFonts w:ascii="Calibri Light" w:hAnsi="Calibri Light" w:cs="Calibri Light"/>
                <w:sz w:val="22"/>
              </w:rPr>
            </w:pPr>
            <w:r w:rsidRPr="00E76614">
              <w:rPr>
                <w:rFonts w:cs="Calibri Light"/>
                <w:sz w:val="22"/>
              </w:rPr>
              <w:t>63.4%</w:t>
            </w:r>
          </w:p>
        </w:tc>
        <w:tc>
          <w:tcPr>
            <w:tcW w:w="646" w:type="pct"/>
            <w:tcBorders>
              <w:top w:val="single" w:sz="4" w:space="0" w:color="auto"/>
              <w:left w:val="single" w:sz="4" w:space="0" w:color="auto"/>
              <w:bottom w:val="single" w:sz="4" w:space="0" w:color="auto"/>
              <w:right w:val="single" w:sz="4" w:space="0" w:color="auto"/>
            </w:tcBorders>
          </w:tcPr>
          <w:p w14:paraId="498C7D4F" w14:textId="77777777" w:rsidR="00057E4B" w:rsidRPr="00E76614" w:rsidRDefault="00057E4B" w:rsidP="00942046">
            <w:pPr>
              <w:jc w:val="right"/>
              <w:rPr>
                <w:rFonts w:cs="Calibri Light"/>
                <w:sz w:val="22"/>
              </w:rPr>
            </w:pPr>
            <w:r w:rsidRPr="00E76614">
              <w:rPr>
                <w:rFonts w:cs="Calibri Light"/>
                <w:sz w:val="22"/>
              </w:rPr>
              <w:t>55%</w:t>
            </w:r>
          </w:p>
          <w:p w14:paraId="2DB00E9A" w14:textId="77777777" w:rsidR="00057E4B" w:rsidRPr="00E76614" w:rsidRDefault="00057E4B" w:rsidP="00942046">
            <w:pPr>
              <w:jc w:val="right"/>
              <w:rPr>
                <w:rFonts w:cs="Calibri Light"/>
                <w:sz w:val="22"/>
              </w:rPr>
            </w:pPr>
            <w:r w:rsidRPr="00E76614">
              <w:rPr>
                <w:rFonts w:cs="Calibri Light"/>
                <w:sz w:val="22"/>
              </w:rPr>
              <w:t>70%</w:t>
            </w:r>
          </w:p>
        </w:tc>
      </w:tr>
    </w:tbl>
    <w:p w14:paraId="13C11831" w14:textId="6137F9F7" w:rsidR="00057E4B" w:rsidRPr="00E76614" w:rsidRDefault="00057E4B" w:rsidP="00057E4B">
      <w:pPr>
        <w:keepNext/>
        <w:rPr>
          <w:rFonts w:cs="Calibri Light"/>
          <w:sz w:val="20"/>
          <w:szCs w:val="20"/>
        </w:rPr>
      </w:pPr>
      <w:r w:rsidRPr="00E76614">
        <w:rPr>
          <w:rFonts w:cs="Calibri Light"/>
          <w:sz w:val="20"/>
          <w:szCs w:val="20"/>
          <w:vertAlign w:val="superscript"/>
        </w:rPr>
        <w:t>1</w:t>
      </w:r>
      <w:r w:rsidRPr="00E76614">
        <w:rPr>
          <w:rFonts w:cs="Calibri Light"/>
          <w:sz w:val="20"/>
          <w:szCs w:val="20"/>
        </w:rPr>
        <w:t xml:space="preserve"> CMS Universal Foundation and Core Set Measure.</w:t>
      </w:r>
    </w:p>
    <w:p w14:paraId="71C9CDB0" w14:textId="77777777" w:rsidR="00057E4B" w:rsidRPr="00E76614" w:rsidRDefault="00057E4B" w:rsidP="00057E4B">
      <w:pPr>
        <w:keepNext/>
        <w:spacing w:after="480"/>
        <w:rPr>
          <w:rFonts w:cs="Calibri Light"/>
          <w:sz w:val="20"/>
          <w:szCs w:val="20"/>
        </w:rPr>
      </w:pPr>
      <w:r w:rsidRPr="00E76614">
        <w:rPr>
          <w:rFonts w:cs="Calibri Light"/>
          <w:sz w:val="20"/>
          <w:szCs w:val="20"/>
        </w:rPr>
        <w:t>CH: Child; AD: Adult; PPC: Prenatal and Postpartum Care; MY: measurement year.</w:t>
      </w:r>
    </w:p>
    <w:p w14:paraId="65E4DA7D" w14:textId="77777777" w:rsidR="00057E4B" w:rsidRPr="00E76614" w:rsidRDefault="00057E4B" w:rsidP="00057E4B">
      <w:pPr>
        <w:keepNext/>
        <w:rPr>
          <w:b/>
          <w:bCs/>
          <w:szCs w:val="18"/>
        </w:rPr>
      </w:pPr>
      <w:bookmarkStart w:id="650" w:name="_Toc222875855"/>
      <w:bookmarkStart w:id="651" w:name="_Toc223601207"/>
      <w:r w:rsidRPr="00E76614">
        <w:rPr>
          <w:rFonts w:cs="Calibri Light"/>
          <w:b/>
          <w:bCs/>
          <w:szCs w:val="18"/>
        </w:rPr>
        <w:t>Table A</w:t>
      </w:r>
      <w:r w:rsidRPr="00E76614">
        <w:rPr>
          <w:rFonts w:cs="Calibri Light"/>
          <w:b/>
          <w:bCs/>
          <w:szCs w:val="18"/>
        </w:rPr>
        <w:fldChar w:fldCharType="begin"/>
      </w:r>
      <w:r w:rsidRPr="00E76614">
        <w:rPr>
          <w:rFonts w:cs="Calibri Light"/>
          <w:b/>
          <w:bCs/>
          <w:szCs w:val="18"/>
        </w:rPr>
        <w:instrText xml:space="preserve"> SEQ Table_A \* ARABIC </w:instrText>
      </w:r>
      <w:r w:rsidRPr="00E76614">
        <w:rPr>
          <w:rFonts w:cs="Calibri Light"/>
          <w:b/>
          <w:bCs/>
          <w:szCs w:val="18"/>
        </w:rPr>
        <w:fldChar w:fldCharType="separate"/>
      </w:r>
      <w:r w:rsidRPr="00E76614">
        <w:rPr>
          <w:rFonts w:cs="Calibri Light"/>
          <w:b/>
          <w:bCs/>
          <w:szCs w:val="18"/>
        </w:rPr>
        <w:t>2</w:t>
      </w:r>
      <w:r w:rsidRPr="00E76614">
        <w:rPr>
          <w:rFonts w:cs="Calibri Light"/>
          <w:b/>
          <w:bCs/>
          <w:szCs w:val="18"/>
        </w:rPr>
        <w:fldChar w:fldCharType="end"/>
      </w:r>
      <w:r w:rsidRPr="00E76614">
        <w:rPr>
          <w:rFonts w:cs="Calibri Light"/>
          <w:b/>
          <w:bCs/>
          <w:szCs w:val="18"/>
        </w:rPr>
        <w:t>:</w:t>
      </w:r>
      <w:r w:rsidRPr="00E76614">
        <w:rPr>
          <w:rFonts w:cs="Calibri Light"/>
          <w:b/>
          <w:bCs/>
          <w:szCs w:val="24"/>
        </w:rPr>
        <w:t xml:space="preserve"> Goal 2 – Advance progress on high-impact acute and chronic condition areas to improve safe, effective, high-value care.</w:t>
      </w:r>
      <w:bookmarkEnd w:id="650"/>
      <w:bookmarkEnd w:id="651"/>
    </w:p>
    <w:tbl>
      <w:tblPr>
        <w:tblStyle w:val="TableGrid"/>
        <w:tblW w:w="5000" w:type="pct"/>
        <w:tblLook w:val="04A0" w:firstRow="1" w:lastRow="0" w:firstColumn="1" w:lastColumn="0" w:noHBand="0" w:noVBand="1"/>
        <w:tblCaption w:val="Goal 2 Measures"/>
        <w:tblDescription w:val="Table outlining quality strategy goals, objectives, and related measures, with baseline and target performance periods."/>
      </w:tblPr>
      <w:tblGrid>
        <w:gridCol w:w="809"/>
        <w:gridCol w:w="3088"/>
        <w:gridCol w:w="4107"/>
        <w:gridCol w:w="1530"/>
        <w:gridCol w:w="1256"/>
      </w:tblGrid>
      <w:tr w:rsidR="00057E4B" w:rsidRPr="00E76614" w14:paraId="6A2893CB" w14:textId="77777777" w:rsidTr="00942046">
        <w:trPr>
          <w:trHeight w:val="20"/>
          <w:tblHeader/>
        </w:trPr>
        <w:tc>
          <w:tcPr>
            <w:tcW w:w="375" w:type="pct"/>
            <w:shd w:val="clear" w:color="auto" w:fill="CCC0D9" w:themeFill="accent4" w:themeFillTint="66"/>
            <w:vAlign w:val="bottom"/>
          </w:tcPr>
          <w:p w14:paraId="179EC980" w14:textId="3B7D6E85" w:rsidR="00057E4B" w:rsidRPr="00E76614" w:rsidRDefault="00057E4B" w:rsidP="00942046">
            <w:pPr>
              <w:jc w:val="left"/>
              <w:rPr>
                <w:rFonts w:ascii="Calibri Light" w:eastAsiaTheme="minorEastAsia" w:hAnsi="Calibri Light" w:cs="Calibri Light"/>
                <w:b/>
                <w:bCs/>
                <w:sz w:val="22"/>
              </w:rPr>
            </w:pPr>
            <w:r w:rsidRPr="00E76614">
              <w:rPr>
                <w:rFonts w:eastAsiaTheme="minorEastAsia" w:cs="Calibri Light"/>
                <w:b/>
                <w:bCs/>
                <w:sz w:val="22"/>
              </w:rPr>
              <w:t>Goal</w:t>
            </w:r>
          </w:p>
        </w:tc>
        <w:tc>
          <w:tcPr>
            <w:tcW w:w="1431" w:type="pct"/>
            <w:shd w:val="clear" w:color="auto" w:fill="CCC0D9" w:themeFill="accent4" w:themeFillTint="66"/>
            <w:vAlign w:val="bottom"/>
          </w:tcPr>
          <w:p w14:paraId="41A4F00B"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Objective</w:t>
            </w:r>
          </w:p>
        </w:tc>
        <w:tc>
          <w:tcPr>
            <w:tcW w:w="1903" w:type="pct"/>
            <w:shd w:val="clear" w:color="auto" w:fill="CCC0D9" w:themeFill="accent4" w:themeFillTint="66"/>
            <w:vAlign w:val="bottom"/>
          </w:tcPr>
          <w:p w14:paraId="6F99A6D7"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Quality Measure</w:t>
            </w:r>
          </w:p>
        </w:tc>
        <w:tc>
          <w:tcPr>
            <w:tcW w:w="709" w:type="pct"/>
            <w:shd w:val="clear" w:color="auto" w:fill="CCC0D9" w:themeFill="accent4" w:themeFillTint="66"/>
            <w:vAlign w:val="bottom"/>
          </w:tcPr>
          <w:p w14:paraId="74A285EE" w14:textId="77777777" w:rsidR="00057E4B" w:rsidRPr="00E76614" w:rsidRDefault="00057E4B" w:rsidP="00942046">
            <w:pPr>
              <w:jc w:val="center"/>
              <w:rPr>
                <w:rFonts w:cs="Calibri Light"/>
                <w:b/>
                <w:bCs/>
                <w:sz w:val="22"/>
              </w:rPr>
            </w:pPr>
            <w:r w:rsidRPr="00E76614">
              <w:rPr>
                <w:rFonts w:cs="Calibri Light"/>
                <w:b/>
                <w:bCs/>
                <w:sz w:val="22"/>
              </w:rPr>
              <w:t>Baseline</w:t>
            </w:r>
          </w:p>
          <w:p w14:paraId="19F8F72C"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(MY 2023)</w:t>
            </w:r>
          </w:p>
        </w:tc>
        <w:tc>
          <w:tcPr>
            <w:tcW w:w="582" w:type="pct"/>
            <w:shd w:val="clear" w:color="auto" w:fill="CCC0D9" w:themeFill="accent4" w:themeFillTint="66"/>
            <w:vAlign w:val="bottom"/>
          </w:tcPr>
          <w:p w14:paraId="7F2F0243" w14:textId="77777777" w:rsidR="00057E4B" w:rsidRPr="00E76614" w:rsidRDefault="00057E4B" w:rsidP="00942046">
            <w:pPr>
              <w:jc w:val="center"/>
              <w:rPr>
                <w:rFonts w:cs="Calibri Light"/>
                <w:b/>
                <w:bCs/>
                <w:sz w:val="22"/>
              </w:rPr>
            </w:pPr>
            <w:r w:rsidRPr="00E76614">
              <w:rPr>
                <w:rFonts w:cs="Calibri Light"/>
                <w:b/>
                <w:bCs/>
                <w:sz w:val="22"/>
              </w:rPr>
              <w:t>Target</w:t>
            </w:r>
          </w:p>
          <w:p w14:paraId="4976B5C8" w14:textId="77777777" w:rsidR="00057E4B" w:rsidRPr="00E76614" w:rsidRDefault="00057E4B" w:rsidP="00942046">
            <w:pPr>
              <w:jc w:val="center"/>
              <w:rPr>
                <w:rFonts w:cs="Calibri Light"/>
                <w:b/>
                <w:bCs/>
                <w:sz w:val="22"/>
              </w:rPr>
            </w:pPr>
            <w:r w:rsidRPr="00E76614">
              <w:rPr>
                <w:rFonts w:cs="Calibri Light"/>
                <w:b/>
                <w:bCs/>
                <w:sz w:val="22"/>
              </w:rPr>
              <w:t>(MY 2027)</w:t>
            </w:r>
          </w:p>
        </w:tc>
      </w:tr>
      <w:tr w:rsidR="00057E4B" w:rsidRPr="00E76614" w14:paraId="67A5F396" w14:textId="77777777" w:rsidTr="00942046">
        <w:trPr>
          <w:trHeight w:val="20"/>
        </w:trPr>
        <w:tc>
          <w:tcPr>
            <w:tcW w:w="375" w:type="pct"/>
          </w:tcPr>
          <w:p w14:paraId="31BAC04B"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2.1</w:t>
            </w:r>
          </w:p>
        </w:tc>
        <w:tc>
          <w:tcPr>
            <w:tcW w:w="1431" w:type="pct"/>
            <w:tcBorders>
              <w:top w:val="single" w:sz="4" w:space="0" w:color="auto"/>
              <w:left w:val="single" w:sz="4" w:space="0" w:color="auto"/>
              <w:bottom w:val="single" w:sz="4" w:space="0" w:color="auto"/>
              <w:right w:val="single" w:sz="4" w:space="0" w:color="auto"/>
            </w:tcBorders>
          </w:tcPr>
          <w:p w14:paraId="646FC626" w14:textId="77777777" w:rsidR="00057E4B" w:rsidRPr="00E76614" w:rsidRDefault="00057E4B" w:rsidP="00942046">
            <w:pPr>
              <w:jc w:val="left"/>
              <w:rPr>
                <w:rFonts w:ascii="Calibri Light" w:hAnsi="Calibri Light" w:cs="Calibri Light"/>
                <w:sz w:val="22"/>
              </w:rPr>
            </w:pPr>
            <w:r w:rsidRPr="00E76614">
              <w:rPr>
                <w:rFonts w:cs="Calibri Light"/>
                <w:sz w:val="22"/>
              </w:rPr>
              <w:t xml:space="preserve">Improve the health of populations with acute and chronic conditions that are key contributors to co-morbidities </w:t>
            </w:r>
          </w:p>
        </w:tc>
        <w:tc>
          <w:tcPr>
            <w:tcW w:w="1903" w:type="pct"/>
            <w:tcBorders>
              <w:top w:val="single" w:sz="4" w:space="0" w:color="auto"/>
              <w:left w:val="single" w:sz="4" w:space="0" w:color="auto"/>
              <w:bottom w:val="single" w:sz="4" w:space="0" w:color="auto"/>
              <w:right w:val="single" w:sz="4" w:space="0" w:color="auto"/>
            </w:tcBorders>
          </w:tcPr>
          <w:p w14:paraId="2F1195E5" w14:textId="77777777" w:rsidR="00057E4B" w:rsidRPr="00E76614" w:rsidRDefault="00057E4B" w:rsidP="00942046">
            <w:pPr>
              <w:jc w:val="left"/>
              <w:rPr>
                <w:rFonts w:cs="Calibri Light"/>
                <w:sz w:val="22"/>
                <w:vertAlign w:val="superscript"/>
              </w:rPr>
            </w:pPr>
            <w:r w:rsidRPr="00E76614">
              <w:rPr>
                <w:rFonts w:cs="Calibri Light"/>
                <w:sz w:val="22"/>
              </w:rPr>
              <w:t>CBP-AD: Controlling High Blood Pressure</w:t>
            </w:r>
          </w:p>
          <w:p w14:paraId="50B02FDB" w14:textId="32B674BA" w:rsidR="00057E4B" w:rsidRPr="00E76614" w:rsidRDefault="00057E4B" w:rsidP="00942046">
            <w:pPr>
              <w:jc w:val="left"/>
              <w:rPr>
                <w:rFonts w:ascii="Calibri Light" w:hAnsi="Calibri Light" w:cs="Calibri Light"/>
                <w:sz w:val="22"/>
              </w:rPr>
            </w:pPr>
            <w:r w:rsidRPr="00E76614">
              <w:rPr>
                <w:rFonts w:cs="Calibri Light"/>
                <w:sz w:val="22"/>
              </w:rPr>
              <w:t>GSD-AD: Glycemic Status Assessment for Patients with Diabetes (poor control; lower is better)</w:t>
            </w:r>
            <w:r w:rsidRPr="00E76614">
              <w:rPr>
                <w:rFonts w:cs="Calibri Light"/>
                <w:sz w:val="22"/>
                <w:vertAlign w:val="superscript"/>
              </w:rPr>
              <w:t>1</w:t>
            </w:r>
          </w:p>
        </w:tc>
        <w:tc>
          <w:tcPr>
            <w:tcW w:w="709" w:type="pct"/>
            <w:tcBorders>
              <w:top w:val="single" w:sz="4" w:space="0" w:color="auto"/>
              <w:left w:val="single" w:sz="4" w:space="0" w:color="auto"/>
              <w:bottom w:val="single" w:sz="4" w:space="0" w:color="auto"/>
              <w:right w:val="single" w:sz="4" w:space="0" w:color="auto"/>
            </w:tcBorders>
          </w:tcPr>
          <w:p w14:paraId="1228D135" w14:textId="77777777" w:rsidR="00057E4B" w:rsidRPr="00E76614" w:rsidRDefault="00057E4B" w:rsidP="00942046">
            <w:pPr>
              <w:jc w:val="right"/>
              <w:rPr>
                <w:rFonts w:cs="Calibri Light"/>
                <w:sz w:val="22"/>
              </w:rPr>
            </w:pPr>
            <w:r w:rsidRPr="00E76614">
              <w:rPr>
                <w:rFonts w:cs="Calibri Light"/>
                <w:sz w:val="22"/>
              </w:rPr>
              <w:t>71.7%</w:t>
            </w:r>
          </w:p>
          <w:p w14:paraId="42EEA044" w14:textId="77777777" w:rsidR="00057E4B" w:rsidRPr="00E76614" w:rsidRDefault="00057E4B" w:rsidP="00942046">
            <w:pPr>
              <w:jc w:val="right"/>
              <w:rPr>
                <w:rFonts w:ascii="Calibri Light" w:hAnsi="Calibri Light" w:cs="Calibri Light"/>
                <w:sz w:val="22"/>
              </w:rPr>
            </w:pPr>
            <w:r w:rsidRPr="00E76614">
              <w:rPr>
                <w:rFonts w:cs="Calibri Light"/>
                <w:sz w:val="22"/>
              </w:rPr>
              <w:t>25.5%</w:t>
            </w:r>
          </w:p>
        </w:tc>
        <w:tc>
          <w:tcPr>
            <w:tcW w:w="582" w:type="pct"/>
            <w:tcBorders>
              <w:top w:val="single" w:sz="4" w:space="0" w:color="auto"/>
              <w:left w:val="single" w:sz="4" w:space="0" w:color="auto"/>
              <w:bottom w:val="single" w:sz="4" w:space="0" w:color="auto"/>
              <w:right w:val="single" w:sz="4" w:space="0" w:color="auto"/>
            </w:tcBorders>
          </w:tcPr>
          <w:p w14:paraId="57872B84" w14:textId="77777777" w:rsidR="00057E4B" w:rsidRPr="00E76614" w:rsidRDefault="00057E4B" w:rsidP="00942046">
            <w:pPr>
              <w:jc w:val="right"/>
              <w:rPr>
                <w:rFonts w:cs="Calibri Light"/>
                <w:sz w:val="22"/>
              </w:rPr>
            </w:pPr>
            <w:r w:rsidRPr="00E76614">
              <w:rPr>
                <w:rFonts w:cs="Calibri Light"/>
                <w:sz w:val="22"/>
              </w:rPr>
              <w:t>75%</w:t>
            </w:r>
          </w:p>
          <w:p w14:paraId="779D467C" w14:textId="77777777" w:rsidR="00057E4B" w:rsidRPr="00E76614" w:rsidRDefault="00057E4B" w:rsidP="00942046">
            <w:pPr>
              <w:jc w:val="right"/>
              <w:rPr>
                <w:rFonts w:cs="Calibri Light"/>
                <w:sz w:val="22"/>
              </w:rPr>
            </w:pPr>
            <w:r w:rsidRPr="00E76614">
              <w:rPr>
                <w:rFonts w:cs="Calibri Light"/>
                <w:sz w:val="22"/>
              </w:rPr>
              <w:t>22%</w:t>
            </w:r>
          </w:p>
        </w:tc>
      </w:tr>
      <w:tr w:rsidR="00057E4B" w:rsidRPr="00E76614" w14:paraId="4A596525" w14:textId="77777777" w:rsidTr="00942046">
        <w:trPr>
          <w:trHeight w:val="20"/>
        </w:trPr>
        <w:tc>
          <w:tcPr>
            <w:tcW w:w="375" w:type="pct"/>
          </w:tcPr>
          <w:p w14:paraId="647EBB19"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2.2</w:t>
            </w:r>
          </w:p>
        </w:tc>
        <w:tc>
          <w:tcPr>
            <w:tcW w:w="1431" w:type="pct"/>
            <w:tcBorders>
              <w:top w:val="single" w:sz="4" w:space="0" w:color="auto"/>
              <w:left w:val="single" w:sz="4" w:space="0" w:color="auto"/>
              <w:bottom w:val="single" w:sz="4" w:space="0" w:color="auto"/>
              <w:right w:val="single" w:sz="4" w:space="0" w:color="auto"/>
            </w:tcBorders>
          </w:tcPr>
          <w:p w14:paraId="6CDCA6B7" w14:textId="77777777" w:rsidR="00057E4B" w:rsidRPr="00E76614" w:rsidRDefault="00057E4B" w:rsidP="00942046">
            <w:pPr>
              <w:jc w:val="left"/>
              <w:rPr>
                <w:rFonts w:ascii="Calibri Light" w:hAnsi="Calibri Light" w:cs="Calibri Light"/>
                <w:sz w:val="22"/>
              </w:rPr>
            </w:pPr>
            <w:r w:rsidRPr="00E76614">
              <w:rPr>
                <w:rFonts w:cs="Calibri Light"/>
                <w:sz w:val="22"/>
              </w:rPr>
              <w:t>Manage populations impacted by mental health and substance use disorders</w:t>
            </w:r>
          </w:p>
        </w:tc>
        <w:tc>
          <w:tcPr>
            <w:tcW w:w="1903" w:type="pct"/>
            <w:tcBorders>
              <w:top w:val="single" w:sz="4" w:space="0" w:color="auto"/>
              <w:left w:val="single" w:sz="4" w:space="0" w:color="auto"/>
              <w:bottom w:val="single" w:sz="4" w:space="0" w:color="auto"/>
              <w:right w:val="single" w:sz="4" w:space="0" w:color="auto"/>
            </w:tcBorders>
          </w:tcPr>
          <w:p w14:paraId="67F4A540" w14:textId="1CA8C416" w:rsidR="00057E4B" w:rsidRPr="00E76614" w:rsidRDefault="00057E4B" w:rsidP="00942046">
            <w:pPr>
              <w:jc w:val="left"/>
              <w:rPr>
                <w:rFonts w:ascii="Calibri Light" w:hAnsi="Calibri Light" w:cs="Calibri Light"/>
                <w:sz w:val="22"/>
              </w:rPr>
            </w:pPr>
            <w:r w:rsidRPr="00E76614">
              <w:rPr>
                <w:rFonts w:cs="Calibri Light"/>
                <w:sz w:val="22"/>
              </w:rPr>
              <w:t>FUA: Follow-up after Emergency Department Visit for Substance Use</w:t>
            </w:r>
            <w:r w:rsidRPr="00E76614">
              <w:rPr>
                <w:rFonts w:cs="Calibri Light"/>
                <w:sz w:val="22"/>
                <w:vertAlign w:val="superscript"/>
              </w:rPr>
              <w:t>2</w:t>
            </w:r>
          </w:p>
        </w:tc>
        <w:tc>
          <w:tcPr>
            <w:tcW w:w="709" w:type="pct"/>
            <w:tcBorders>
              <w:top w:val="single" w:sz="4" w:space="0" w:color="auto"/>
              <w:left w:val="single" w:sz="4" w:space="0" w:color="auto"/>
              <w:bottom w:val="single" w:sz="4" w:space="0" w:color="auto"/>
              <w:right w:val="single" w:sz="4" w:space="0" w:color="auto"/>
            </w:tcBorders>
          </w:tcPr>
          <w:p w14:paraId="2F74824F" w14:textId="77777777" w:rsidR="00057E4B" w:rsidRPr="00E76614" w:rsidRDefault="00057E4B" w:rsidP="00942046">
            <w:pPr>
              <w:jc w:val="right"/>
              <w:rPr>
                <w:rFonts w:cs="Calibri Light"/>
                <w:sz w:val="22"/>
              </w:rPr>
            </w:pPr>
            <w:r w:rsidRPr="00E76614">
              <w:rPr>
                <w:rFonts w:cs="Calibri Light"/>
                <w:sz w:val="22"/>
              </w:rPr>
              <w:t>7-day: 36.6%</w:t>
            </w:r>
          </w:p>
          <w:p w14:paraId="23B7E66B" w14:textId="77777777" w:rsidR="00057E4B" w:rsidRPr="00E76614" w:rsidRDefault="00057E4B" w:rsidP="00942046">
            <w:pPr>
              <w:jc w:val="right"/>
              <w:rPr>
                <w:rFonts w:ascii="Calibri Light" w:hAnsi="Calibri Light" w:cs="Calibri Light"/>
                <w:sz w:val="22"/>
              </w:rPr>
            </w:pPr>
            <w:r w:rsidRPr="00E76614">
              <w:rPr>
                <w:rFonts w:cs="Calibri Light"/>
                <w:sz w:val="22"/>
              </w:rPr>
              <w:t>30-day: 49.5%</w:t>
            </w:r>
          </w:p>
        </w:tc>
        <w:tc>
          <w:tcPr>
            <w:tcW w:w="582" w:type="pct"/>
            <w:tcBorders>
              <w:top w:val="single" w:sz="4" w:space="0" w:color="auto"/>
              <w:left w:val="single" w:sz="4" w:space="0" w:color="auto"/>
              <w:bottom w:val="single" w:sz="4" w:space="0" w:color="auto"/>
              <w:right w:val="single" w:sz="4" w:space="0" w:color="auto"/>
            </w:tcBorders>
          </w:tcPr>
          <w:p w14:paraId="610F68EA" w14:textId="77777777" w:rsidR="00057E4B" w:rsidRPr="00E76614" w:rsidRDefault="00057E4B" w:rsidP="00942046">
            <w:pPr>
              <w:jc w:val="right"/>
              <w:rPr>
                <w:rFonts w:cs="Calibri Light"/>
                <w:sz w:val="22"/>
              </w:rPr>
            </w:pPr>
            <w:r w:rsidRPr="00E76614">
              <w:rPr>
                <w:rFonts w:cs="Calibri Light"/>
                <w:sz w:val="22"/>
              </w:rPr>
              <w:t>40%</w:t>
            </w:r>
          </w:p>
          <w:p w14:paraId="2738D53E" w14:textId="77777777" w:rsidR="00057E4B" w:rsidRPr="00E76614" w:rsidRDefault="00057E4B" w:rsidP="00942046">
            <w:pPr>
              <w:jc w:val="right"/>
              <w:rPr>
                <w:rFonts w:cs="Calibri Light"/>
                <w:sz w:val="22"/>
              </w:rPr>
            </w:pPr>
            <w:r w:rsidRPr="00E76614">
              <w:rPr>
                <w:rFonts w:cs="Calibri Light"/>
                <w:sz w:val="22"/>
              </w:rPr>
              <w:t>53%</w:t>
            </w:r>
          </w:p>
        </w:tc>
      </w:tr>
      <w:tr w:rsidR="00057E4B" w:rsidRPr="00E76614" w14:paraId="5365BBC8" w14:textId="77777777" w:rsidTr="00942046">
        <w:trPr>
          <w:trHeight w:val="20"/>
        </w:trPr>
        <w:tc>
          <w:tcPr>
            <w:tcW w:w="375" w:type="pct"/>
          </w:tcPr>
          <w:p w14:paraId="628A0A11"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2.3</w:t>
            </w:r>
          </w:p>
        </w:tc>
        <w:tc>
          <w:tcPr>
            <w:tcW w:w="1431" w:type="pct"/>
            <w:tcBorders>
              <w:top w:val="single" w:sz="4" w:space="0" w:color="auto"/>
              <w:left w:val="single" w:sz="4" w:space="0" w:color="auto"/>
              <w:bottom w:val="single" w:sz="4" w:space="0" w:color="auto"/>
              <w:right w:val="single" w:sz="4" w:space="0" w:color="auto"/>
            </w:tcBorders>
          </w:tcPr>
          <w:p w14:paraId="64B10EE8" w14:textId="77777777" w:rsidR="00057E4B" w:rsidRPr="00E76614" w:rsidRDefault="00057E4B" w:rsidP="00942046">
            <w:pPr>
              <w:jc w:val="left"/>
              <w:rPr>
                <w:rFonts w:ascii="Calibri Light" w:hAnsi="Calibri Light" w:cs="Calibri Light"/>
                <w:sz w:val="22"/>
              </w:rPr>
            </w:pPr>
            <w:r w:rsidRPr="00E76614">
              <w:rPr>
                <w:rFonts w:cs="Calibri Light"/>
                <w:sz w:val="22"/>
              </w:rPr>
              <w:t>Promote member safety</w:t>
            </w:r>
          </w:p>
        </w:tc>
        <w:tc>
          <w:tcPr>
            <w:tcW w:w="1903" w:type="pct"/>
            <w:tcBorders>
              <w:top w:val="single" w:sz="4" w:space="0" w:color="auto"/>
              <w:left w:val="single" w:sz="4" w:space="0" w:color="auto"/>
              <w:bottom w:val="single" w:sz="4" w:space="0" w:color="auto"/>
              <w:right w:val="single" w:sz="4" w:space="0" w:color="auto"/>
            </w:tcBorders>
          </w:tcPr>
          <w:p w14:paraId="7795C739" w14:textId="613CB21D" w:rsidR="00057E4B" w:rsidRPr="00E76614" w:rsidRDefault="00057E4B" w:rsidP="00942046">
            <w:pPr>
              <w:jc w:val="left"/>
              <w:rPr>
                <w:rFonts w:ascii="Calibri Light" w:hAnsi="Calibri Light" w:cs="Calibri Light"/>
                <w:sz w:val="22"/>
              </w:rPr>
            </w:pPr>
            <w:r w:rsidRPr="00E76614">
              <w:rPr>
                <w:rFonts w:cs="Calibri Light"/>
                <w:sz w:val="22"/>
              </w:rPr>
              <w:t>Use of Pharmacotherapy for Opioid Use Disorder (OUD-AD/OUD-HH)</w:t>
            </w:r>
            <w:r w:rsidRPr="00E76614">
              <w:rPr>
                <w:rFonts w:cs="Calibri Light"/>
                <w:sz w:val="22"/>
                <w:vertAlign w:val="superscript"/>
              </w:rPr>
              <w:t>1</w:t>
            </w:r>
          </w:p>
        </w:tc>
        <w:tc>
          <w:tcPr>
            <w:tcW w:w="709" w:type="pct"/>
            <w:tcBorders>
              <w:top w:val="single" w:sz="4" w:space="0" w:color="auto"/>
              <w:left w:val="single" w:sz="4" w:space="0" w:color="auto"/>
              <w:bottom w:val="single" w:sz="4" w:space="0" w:color="auto"/>
              <w:right w:val="single" w:sz="4" w:space="0" w:color="auto"/>
            </w:tcBorders>
          </w:tcPr>
          <w:p w14:paraId="4808D9F5" w14:textId="77777777" w:rsidR="00057E4B" w:rsidRPr="00E76614" w:rsidRDefault="00057E4B" w:rsidP="00942046">
            <w:pPr>
              <w:jc w:val="right"/>
              <w:rPr>
                <w:rFonts w:ascii="Calibri Light" w:hAnsi="Calibri Light" w:cs="Calibri Light"/>
                <w:sz w:val="22"/>
              </w:rPr>
            </w:pPr>
            <w:r w:rsidRPr="00E76614">
              <w:rPr>
                <w:rFonts w:cs="Calibri Light"/>
                <w:sz w:val="22"/>
              </w:rPr>
              <w:t>79.2%</w:t>
            </w:r>
          </w:p>
        </w:tc>
        <w:tc>
          <w:tcPr>
            <w:tcW w:w="582" w:type="pct"/>
            <w:tcBorders>
              <w:top w:val="single" w:sz="4" w:space="0" w:color="auto"/>
              <w:left w:val="single" w:sz="4" w:space="0" w:color="auto"/>
              <w:bottom w:val="single" w:sz="4" w:space="0" w:color="auto"/>
              <w:right w:val="single" w:sz="4" w:space="0" w:color="auto"/>
            </w:tcBorders>
          </w:tcPr>
          <w:p w14:paraId="169E5669" w14:textId="77777777" w:rsidR="00057E4B" w:rsidRPr="00E76614" w:rsidRDefault="00057E4B" w:rsidP="00942046">
            <w:pPr>
              <w:jc w:val="right"/>
              <w:rPr>
                <w:rFonts w:cs="Calibri Light"/>
                <w:sz w:val="22"/>
              </w:rPr>
            </w:pPr>
            <w:r w:rsidRPr="00E76614">
              <w:rPr>
                <w:rFonts w:cs="Calibri Light"/>
                <w:sz w:val="22"/>
              </w:rPr>
              <w:t>82%</w:t>
            </w:r>
          </w:p>
        </w:tc>
      </w:tr>
    </w:tbl>
    <w:p w14:paraId="00E1C5FF" w14:textId="77777777" w:rsidR="00057E4B" w:rsidRPr="00E76614" w:rsidRDefault="00057E4B" w:rsidP="00057E4B">
      <w:pPr>
        <w:keepNext/>
        <w:rPr>
          <w:rFonts w:cs="Calibri Light"/>
          <w:sz w:val="20"/>
          <w:szCs w:val="20"/>
        </w:rPr>
      </w:pPr>
      <w:r w:rsidRPr="00E76614">
        <w:rPr>
          <w:rFonts w:cs="Calibri Light"/>
          <w:sz w:val="20"/>
          <w:szCs w:val="20"/>
          <w:vertAlign w:val="superscript"/>
        </w:rPr>
        <w:t>1</w:t>
      </w:r>
      <w:r w:rsidRPr="00E76614">
        <w:rPr>
          <w:rFonts w:cs="Calibri Light"/>
          <w:sz w:val="20"/>
          <w:szCs w:val="20"/>
        </w:rPr>
        <w:t xml:space="preserve"> CMS Core Measure.</w:t>
      </w:r>
    </w:p>
    <w:p w14:paraId="70756F0C" w14:textId="77777777" w:rsidR="00057E4B" w:rsidRPr="00E76614" w:rsidRDefault="00057E4B" w:rsidP="00057E4B">
      <w:pPr>
        <w:keepNext/>
        <w:rPr>
          <w:rFonts w:cs="Calibri Light"/>
          <w:sz w:val="20"/>
          <w:szCs w:val="20"/>
        </w:rPr>
      </w:pPr>
      <w:r w:rsidRPr="00E76614">
        <w:rPr>
          <w:rFonts w:cs="Calibri Light"/>
          <w:sz w:val="20"/>
          <w:szCs w:val="20"/>
          <w:vertAlign w:val="superscript"/>
        </w:rPr>
        <w:t>2</w:t>
      </w:r>
      <w:r w:rsidRPr="00E76614">
        <w:rPr>
          <w:rFonts w:cs="Calibri Light"/>
          <w:sz w:val="20"/>
          <w:szCs w:val="20"/>
        </w:rPr>
        <w:t xml:space="preserve"> CMS Universal Foundation and Core Set Measure.</w:t>
      </w:r>
    </w:p>
    <w:p w14:paraId="64320E07" w14:textId="7089F5B3" w:rsidR="00057E4B" w:rsidRPr="00E76614" w:rsidRDefault="00057E4B" w:rsidP="00057E4B">
      <w:pPr>
        <w:keepNext/>
        <w:spacing w:after="480"/>
        <w:rPr>
          <w:rFonts w:cs="Calibri Light"/>
          <w:sz w:val="20"/>
          <w:szCs w:val="20"/>
        </w:rPr>
      </w:pPr>
      <w:r w:rsidRPr="00E76614">
        <w:rPr>
          <w:rFonts w:cs="Calibri Light"/>
          <w:sz w:val="20"/>
          <w:szCs w:val="20"/>
        </w:rPr>
        <w:t xml:space="preserve">AD: Adult; HH: Health Home; MY: measurement year. </w:t>
      </w:r>
    </w:p>
    <w:p w14:paraId="6F5112DC" w14:textId="77777777" w:rsidR="00057E4B" w:rsidRPr="00E76614" w:rsidRDefault="00057E4B" w:rsidP="00057E4B">
      <w:pPr>
        <w:keepNext/>
        <w:rPr>
          <w:b/>
          <w:bCs/>
          <w:szCs w:val="18"/>
        </w:rPr>
      </w:pPr>
      <w:bookmarkStart w:id="652" w:name="_Toc222875856"/>
      <w:bookmarkStart w:id="653" w:name="_Toc223601208"/>
      <w:r w:rsidRPr="00E76614">
        <w:rPr>
          <w:rFonts w:cs="Calibri Light"/>
          <w:b/>
          <w:bCs/>
          <w:szCs w:val="18"/>
        </w:rPr>
        <w:t>Table A</w:t>
      </w:r>
      <w:r w:rsidRPr="00E76614">
        <w:rPr>
          <w:rFonts w:cs="Calibri Light"/>
          <w:b/>
          <w:bCs/>
          <w:szCs w:val="18"/>
        </w:rPr>
        <w:fldChar w:fldCharType="begin"/>
      </w:r>
      <w:r w:rsidRPr="00E76614">
        <w:rPr>
          <w:rFonts w:cs="Calibri Light"/>
          <w:b/>
          <w:bCs/>
          <w:szCs w:val="18"/>
        </w:rPr>
        <w:instrText xml:space="preserve"> SEQ Table_A \* ARABIC </w:instrText>
      </w:r>
      <w:r w:rsidRPr="00E76614">
        <w:rPr>
          <w:rFonts w:cs="Calibri Light"/>
          <w:b/>
          <w:bCs/>
          <w:szCs w:val="18"/>
        </w:rPr>
        <w:fldChar w:fldCharType="separate"/>
      </w:r>
      <w:r w:rsidRPr="00E76614">
        <w:rPr>
          <w:rFonts w:cs="Calibri Light"/>
          <w:b/>
          <w:bCs/>
          <w:szCs w:val="18"/>
        </w:rPr>
        <w:t>3</w:t>
      </w:r>
      <w:r w:rsidRPr="00E76614">
        <w:rPr>
          <w:rFonts w:cs="Calibri Light"/>
          <w:b/>
          <w:bCs/>
          <w:szCs w:val="18"/>
        </w:rPr>
        <w:fldChar w:fldCharType="end"/>
      </w:r>
      <w:r w:rsidRPr="00E76614">
        <w:rPr>
          <w:rFonts w:cs="Calibri Light"/>
          <w:b/>
          <w:bCs/>
          <w:szCs w:val="18"/>
        </w:rPr>
        <w:t>:</w:t>
      </w:r>
      <w:r w:rsidRPr="00E76614">
        <w:rPr>
          <w:rFonts w:cs="Calibri Light"/>
          <w:b/>
          <w:bCs/>
          <w:szCs w:val="24"/>
        </w:rPr>
        <w:t xml:space="preserve"> Goal 3 – Enable coordinated and efficient quality care for all members across the continuum of services and settings of care.</w:t>
      </w:r>
      <w:bookmarkEnd w:id="652"/>
      <w:bookmarkEnd w:id="653"/>
    </w:p>
    <w:tbl>
      <w:tblPr>
        <w:tblStyle w:val="TableGrid"/>
        <w:tblW w:w="5000" w:type="pct"/>
        <w:tblLook w:val="04A0" w:firstRow="1" w:lastRow="0" w:firstColumn="1" w:lastColumn="0" w:noHBand="0" w:noVBand="1"/>
        <w:tblCaption w:val="Goal 3 Measures"/>
        <w:tblDescription w:val="Table outlining quality strategy goals, objectives, and related measures, with baseline and target performance periods."/>
      </w:tblPr>
      <w:tblGrid>
        <w:gridCol w:w="809"/>
        <w:gridCol w:w="3088"/>
        <w:gridCol w:w="4109"/>
        <w:gridCol w:w="1530"/>
        <w:gridCol w:w="1254"/>
      </w:tblGrid>
      <w:tr w:rsidR="00057E4B" w:rsidRPr="00E76614" w14:paraId="7146A873" w14:textId="77777777" w:rsidTr="00942046">
        <w:trPr>
          <w:trHeight w:val="20"/>
          <w:tblHeader/>
        </w:trPr>
        <w:tc>
          <w:tcPr>
            <w:tcW w:w="375" w:type="pct"/>
            <w:shd w:val="clear" w:color="auto" w:fill="CCC0D9" w:themeFill="accent4" w:themeFillTint="66"/>
            <w:vAlign w:val="bottom"/>
          </w:tcPr>
          <w:p w14:paraId="144D667B" w14:textId="77A3B4D5" w:rsidR="00057E4B" w:rsidRPr="00E76614" w:rsidRDefault="00057E4B" w:rsidP="00942046">
            <w:pPr>
              <w:jc w:val="left"/>
              <w:rPr>
                <w:rFonts w:ascii="Calibri Light" w:eastAsiaTheme="minorEastAsia" w:hAnsi="Calibri Light" w:cs="Calibri Light"/>
                <w:b/>
                <w:bCs/>
                <w:sz w:val="22"/>
              </w:rPr>
            </w:pPr>
            <w:r w:rsidRPr="00E76614">
              <w:rPr>
                <w:rFonts w:eastAsiaTheme="minorEastAsia" w:cs="Calibri Light"/>
                <w:b/>
                <w:bCs/>
                <w:sz w:val="22"/>
              </w:rPr>
              <w:t>Goal</w:t>
            </w:r>
          </w:p>
        </w:tc>
        <w:tc>
          <w:tcPr>
            <w:tcW w:w="1431" w:type="pct"/>
            <w:shd w:val="clear" w:color="auto" w:fill="CCC0D9" w:themeFill="accent4" w:themeFillTint="66"/>
            <w:vAlign w:val="bottom"/>
          </w:tcPr>
          <w:p w14:paraId="7861272A"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Objective</w:t>
            </w:r>
          </w:p>
        </w:tc>
        <w:tc>
          <w:tcPr>
            <w:tcW w:w="1904" w:type="pct"/>
            <w:shd w:val="clear" w:color="auto" w:fill="CCC0D9" w:themeFill="accent4" w:themeFillTint="66"/>
            <w:vAlign w:val="bottom"/>
          </w:tcPr>
          <w:p w14:paraId="42287616"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Quality Measure</w:t>
            </w:r>
          </w:p>
        </w:tc>
        <w:tc>
          <w:tcPr>
            <w:tcW w:w="709" w:type="pct"/>
            <w:shd w:val="clear" w:color="auto" w:fill="CCC0D9" w:themeFill="accent4" w:themeFillTint="66"/>
            <w:vAlign w:val="bottom"/>
          </w:tcPr>
          <w:p w14:paraId="2546FF56" w14:textId="77777777" w:rsidR="00057E4B" w:rsidRPr="00E76614" w:rsidRDefault="00057E4B" w:rsidP="00942046">
            <w:pPr>
              <w:jc w:val="center"/>
              <w:rPr>
                <w:rFonts w:cs="Calibri Light"/>
                <w:b/>
                <w:bCs/>
                <w:sz w:val="22"/>
              </w:rPr>
            </w:pPr>
            <w:r w:rsidRPr="00E76614">
              <w:rPr>
                <w:rFonts w:cs="Calibri Light"/>
                <w:b/>
                <w:bCs/>
                <w:sz w:val="22"/>
              </w:rPr>
              <w:t>Baseline</w:t>
            </w:r>
          </w:p>
          <w:p w14:paraId="2FBE5BD0"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(MY 2023)</w:t>
            </w:r>
          </w:p>
        </w:tc>
        <w:tc>
          <w:tcPr>
            <w:tcW w:w="582" w:type="pct"/>
            <w:shd w:val="clear" w:color="auto" w:fill="CCC0D9" w:themeFill="accent4" w:themeFillTint="66"/>
            <w:vAlign w:val="bottom"/>
          </w:tcPr>
          <w:p w14:paraId="34D4FEAC" w14:textId="77777777" w:rsidR="00057E4B" w:rsidRPr="00E76614" w:rsidRDefault="00057E4B" w:rsidP="00942046">
            <w:pPr>
              <w:jc w:val="center"/>
              <w:rPr>
                <w:rFonts w:cs="Calibri Light"/>
                <w:b/>
                <w:bCs/>
                <w:sz w:val="22"/>
              </w:rPr>
            </w:pPr>
            <w:r w:rsidRPr="00E76614">
              <w:rPr>
                <w:rFonts w:cs="Calibri Light"/>
                <w:b/>
                <w:bCs/>
                <w:sz w:val="22"/>
              </w:rPr>
              <w:t>Target</w:t>
            </w:r>
          </w:p>
          <w:p w14:paraId="6A3AEA98" w14:textId="77777777" w:rsidR="00057E4B" w:rsidRPr="00E76614" w:rsidRDefault="00057E4B" w:rsidP="00942046">
            <w:pPr>
              <w:jc w:val="center"/>
              <w:rPr>
                <w:rFonts w:cs="Calibri Light"/>
                <w:b/>
                <w:bCs/>
                <w:sz w:val="22"/>
              </w:rPr>
            </w:pPr>
            <w:r w:rsidRPr="00E76614">
              <w:rPr>
                <w:rFonts w:cs="Calibri Light"/>
                <w:b/>
                <w:bCs/>
                <w:sz w:val="22"/>
              </w:rPr>
              <w:t>(MY 2027)</w:t>
            </w:r>
          </w:p>
        </w:tc>
      </w:tr>
      <w:tr w:rsidR="00057E4B" w:rsidRPr="00E76614" w14:paraId="79A8A9B7" w14:textId="77777777" w:rsidTr="00942046">
        <w:trPr>
          <w:trHeight w:val="20"/>
        </w:trPr>
        <w:tc>
          <w:tcPr>
            <w:tcW w:w="375" w:type="pct"/>
          </w:tcPr>
          <w:p w14:paraId="3EB93ECF"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3.1</w:t>
            </w:r>
          </w:p>
        </w:tc>
        <w:tc>
          <w:tcPr>
            <w:tcW w:w="1431" w:type="pct"/>
            <w:tcBorders>
              <w:top w:val="single" w:sz="4" w:space="0" w:color="auto"/>
              <w:left w:val="single" w:sz="4" w:space="0" w:color="auto"/>
              <w:bottom w:val="single" w:sz="4" w:space="0" w:color="auto"/>
              <w:right w:val="single" w:sz="4" w:space="0" w:color="auto"/>
            </w:tcBorders>
          </w:tcPr>
          <w:p w14:paraId="63AB6EED" w14:textId="77777777" w:rsidR="00057E4B" w:rsidRPr="00E76614" w:rsidRDefault="00057E4B" w:rsidP="00942046">
            <w:pPr>
              <w:jc w:val="left"/>
              <w:rPr>
                <w:rFonts w:ascii="Calibri Light" w:hAnsi="Calibri Light" w:cs="Calibri Light"/>
                <w:sz w:val="22"/>
              </w:rPr>
            </w:pPr>
            <w:r w:rsidRPr="00E76614">
              <w:rPr>
                <w:rFonts w:cs="Calibri Light"/>
                <w:sz w:val="22"/>
              </w:rPr>
              <w:t>Manage timely, smooth transitions in care between inpatient and outpatient settings</w:t>
            </w:r>
          </w:p>
        </w:tc>
        <w:tc>
          <w:tcPr>
            <w:tcW w:w="1904" w:type="pct"/>
            <w:tcBorders>
              <w:top w:val="single" w:sz="4" w:space="0" w:color="auto"/>
              <w:left w:val="single" w:sz="4" w:space="0" w:color="auto"/>
              <w:bottom w:val="single" w:sz="4" w:space="0" w:color="auto"/>
              <w:right w:val="single" w:sz="4" w:space="0" w:color="auto"/>
            </w:tcBorders>
          </w:tcPr>
          <w:p w14:paraId="42CB713C" w14:textId="5E5D434B" w:rsidR="00057E4B" w:rsidRPr="00E76614" w:rsidRDefault="00057E4B" w:rsidP="00942046">
            <w:pPr>
              <w:jc w:val="left"/>
              <w:rPr>
                <w:rFonts w:cs="Calibri Light"/>
                <w:sz w:val="22"/>
              </w:rPr>
            </w:pPr>
            <w:r w:rsidRPr="00E76614">
              <w:rPr>
                <w:rFonts w:cs="Calibri Light"/>
                <w:sz w:val="22"/>
              </w:rPr>
              <w:t>FUH: Follow-up After Hospitalization for Mental Illness</w:t>
            </w:r>
            <w:r w:rsidRPr="00E76614">
              <w:rPr>
                <w:rFonts w:cs="Calibri Light"/>
                <w:sz w:val="22"/>
                <w:vertAlign w:val="superscript"/>
              </w:rPr>
              <w:t>1</w:t>
            </w:r>
          </w:p>
          <w:p w14:paraId="11C3DD4C" w14:textId="77777777" w:rsidR="00057E4B" w:rsidRPr="00E76614" w:rsidRDefault="00057E4B" w:rsidP="00942046">
            <w:pPr>
              <w:jc w:val="left"/>
              <w:rPr>
                <w:rFonts w:ascii="Calibri Light" w:hAnsi="Calibri Light" w:cs="Calibri Light"/>
                <w:sz w:val="22"/>
              </w:rPr>
            </w:pPr>
          </w:p>
        </w:tc>
        <w:tc>
          <w:tcPr>
            <w:tcW w:w="709" w:type="pct"/>
            <w:tcBorders>
              <w:top w:val="single" w:sz="4" w:space="0" w:color="auto"/>
              <w:left w:val="single" w:sz="4" w:space="0" w:color="auto"/>
              <w:bottom w:val="single" w:sz="4" w:space="0" w:color="auto"/>
              <w:right w:val="single" w:sz="4" w:space="0" w:color="auto"/>
            </w:tcBorders>
          </w:tcPr>
          <w:p w14:paraId="220D5F90" w14:textId="77777777" w:rsidR="00057E4B" w:rsidRPr="00E76614" w:rsidRDefault="00057E4B" w:rsidP="00942046">
            <w:pPr>
              <w:jc w:val="right"/>
              <w:rPr>
                <w:rFonts w:cs="Calibri Light"/>
                <w:sz w:val="22"/>
              </w:rPr>
            </w:pPr>
            <w:r w:rsidRPr="00E76614">
              <w:rPr>
                <w:rFonts w:cs="Calibri Light"/>
                <w:sz w:val="22"/>
              </w:rPr>
              <w:t>7-day: 38.3%</w:t>
            </w:r>
          </w:p>
          <w:p w14:paraId="7617DE91" w14:textId="77777777" w:rsidR="00057E4B" w:rsidRPr="00E76614" w:rsidRDefault="00057E4B" w:rsidP="00942046">
            <w:pPr>
              <w:jc w:val="right"/>
              <w:rPr>
                <w:rFonts w:cs="Calibri Light"/>
                <w:sz w:val="22"/>
              </w:rPr>
            </w:pPr>
            <w:r w:rsidRPr="00E76614">
              <w:rPr>
                <w:rFonts w:cs="Calibri Light"/>
                <w:sz w:val="22"/>
              </w:rPr>
              <w:t>30-day: 59.5%</w:t>
            </w:r>
          </w:p>
          <w:p w14:paraId="0CC256EB" w14:textId="77777777" w:rsidR="00057E4B" w:rsidRPr="00E76614" w:rsidRDefault="00057E4B" w:rsidP="00942046">
            <w:pPr>
              <w:jc w:val="right"/>
              <w:rPr>
                <w:rFonts w:ascii="Calibri Light" w:hAnsi="Calibri Light" w:cs="Calibri Light"/>
                <w:sz w:val="22"/>
              </w:rPr>
            </w:pPr>
          </w:p>
        </w:tc>
        <w:tc>
          <w:tcPr>
            <w:tcW w:w="582" w:type="pct"/>
            <w:tcBorders>
              <w:top w:val="single" w:sz="4" w:space="0" w:color="auto"/>
              <w:left w:val="single" w:sz="4" w:space="0" w:color="auto"/>
              <w:bottom w:val="single" w:sz="4" w:space="0" w:color="auto"/>
              <w:right w:val="single" w:sz="4" w:space="0" w:color="auto"/>
            </w:tcBorders>
          </w:tcPr>
          <w:p w14:paraId="168D1AC3" w14:textId="77777777" w:rsidR="00057E4B" w:rsidRPr="00E76614" w:rsidRDefault="00057E4B" w:rsidP="00942046">
            <w:pPr>
              <w:jc w:val="right"/>
              <w:rPr>
                <w:rFonts w:cs="Calibri Light"/>
                <w:sz w:val="22"/>
              </w:rPr>
            </w:pPr>
            <w:r w:rsidRPr="00E76614">
              <w:rPr>
                <w:rFonts w:cs="Calibri Light"/>
                <w:sz w:val="22"/>
              </w:rPr>
              <w:t>45%</w:t>
            </w:r>
          </w:p>
          <w:p w14:paraId="3E4876D1" w14:textId="77777777" w:rsidR="00057E4B" w:rsidRPr="00E76614" w:rsidRDefault="00057E4B" w:rsidP="00942046">
            <w:pPr>
              <w:jc w:val="right"/>
              <w:rPr>
                <w:rFonts w:cs="Calibri Light"/>
                <w:sz w:val="22"/>
              </w:rPr>
            </w:pPr>
            <w:r w:rsidRPr="00E76614">
              <w:rPr>
                <w:rFonts w:cs="Calibri Light"/>
                <w:sz w:val="22"/>
              </w:rPr>
              <w:t>64%</w:t>
            </w:r>
          </w:p>
          <w:p w14:paraId="7D0310CE" w14:textId="77777777" w:rsidR="00057E4B" w:rsidRPr="00E76614" w:rsidRDefault="00057E4B" w:rsidP="00942046">
            <w:pPr>
              <w:jc w:val="right"/>
              <w:rPr>
                <w:rFonts w:cs="Calibri Light"/>
                <w:sz w:val="22"/>
              </w:rPr>
            </w:pPr>
          </w:p>
        </w:tc>
      </w:tr>
      <w:tr w:rsidR="00057E4B" w:rsidRPr="00E76614" w14:paraId="6795CC9F" w14:textId="77777777" w:rsidTr="00942046">
        <w:trPr>
          <w:trHeight w:val="20"/>
        </w:trPr>
        <w:tc>
          <w:tcPr>
            <w:tcW w:w="375" w:type="pct"/>
          </w:tcPr>
          <w:p w14:paraId="5683CD7C"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3.2</w:t>
            </w:r>
          </w:p>
        </w:tc>
        <w:tc>
          <w:tcPr>
            <w:tcW w:w="1431" w:type="pct"/>
            <w:tcBorders>
              <w:top w:val="single" w:sz="4" w:space="0" w:color="auto"/>
              <w:left w:val="single" w:sz="4" w:space="0" w:color="auto"/>
              <w:bottom w:val="single" w:sz="4" w:space="0" w:color="auto"/>
              <w:right w:val="single" w:sz="4" w:space="0" w:color="auto"/>
            </w:tcBorders>
          </w:tcPr>
          <w:p w14:paraId="196EFF91" w14:textId="77777777" w:rsidR="00057E4B" w:rsidRPr="00E76614" w:rsidRDefault="00057E4B" w:rsidP="00942046">
            <w:pPr>
              <w:jc w:val="left"/>
              <w:rPr>
                <w:rFonts w:ascii="Calibri Light" w:hAnsi="Calibri Light" w:cs="Calibri Light"/>
                <w:sz w:val="22"/>
              </w:rPr>
            </w:pPr>
            <w:r w:rsidRPr="00E76614">
              <w:rPr>
                <w:rFonts w:cs="Calibri Light"/>
                <w:sz w:val="22"/>
              </w:rPr>
              <w:t>Improve access to and quality of home and community-based services</w:t>
            </w:r>
          </w:p>
        </w:tc>
        <w:tc>
          <w:tcPr>
            <w:tcW w:w="1904" w:type="pct"/>
            <w:tcBorders>
              <w:top w:val="single" w:sz="4" w:space="0" w:color="auto"/>
              <w:left w:val="single" w:sz="4" w:space="0" w:color="auto"/>
              <w:bottom w:val="single" w:sz="4" w:space="0" w:color="auto"/>
              <w:right w:val="single" w:sz="4" w:space="0" w:color="auto"/>
            </w:tcBorders>
          </w:tcPr>
          <w:p w14:paraId="524F1845" w14:textId="3AEB6E16" w:rsidR="00057E4B" w:rsidRPr="00E76614" w:rsidRDefault="00057E4B" w:rsidP="00942046">
            <w:pPr>
              <w:jc w:val="left"/>
              <w:rPr>
                <w:rFonts w:ascii="Calibri Light" w:hAnsi="Calibri Light" w:cs="Calibri Light"/>
                <w:sz w:val="22"/>
              </w:rPr>
            </w:pPr>
            <w:r w:rsidRPr="00E76614">
              <w:rPr>
                <w:rFonts w:cs="Calibri Light"/>
                <w:sz w:val="22"/>
              </w:rPr>
              <w:t>MLTSS-7:</w:t>
            </w:r>
            <w:r w:rsidRPr="00E76614">
              <w:rPr>
                <w:sz w:val="22"/>
              </w:rPr>
              <w:t xml:space="preserve"> </w:t>
            </w:r>
            <w:r w:rsidRPr="00E76614">
              <w:rPr>
                <w:rFonts w:cs="Calibri Light"/>
                <w:sz w:val="22"/>
              </w:rPr>
              <w:t>Managed LTSS Minimizing Facility Length of Stay</w:t>
            </w:r>
            <w:r w:rsidRPr="00E76614">
              <w:rPr>
                <w:rFonts w:cs="Calibri Light"/>
                <w:sz w:val="22"/>
                <w:vertAlign w:val="superscript"/>
              </w:rPr>
              <w:t>2</w:t>
            </w:r>
          </w:p>
        </w:tc>
        <w:tc>
          <w:tcPr>
            <w:tcW w:w="709" w:type="pct"/>
            <w:tcBorders>
              <w:top w:val="single" w:sz="4" w:space="0" w:color="auto"/>
              <w:left w:val="single" w:sz="4" w:space="0" w:color="auto"/>
              <w:bottom w:val="single" w:sz="4" w:space="0" w:color="auto"/>
              <w:right w:val="single" w:sz="4" w:space="0" w:color="auto"/>
            </w:tcBorders>
          </w:tcPr>
          <w:p w14:paraId="3F62EA8E" w14:textId="77777777" w:rsidR="00057E4B" w:rsidRPr="00E76614" w:rsidRDefault="00057E4B" w:rsidP="00942046">
            <w:pPr>
              <w:jc w:val="right"/>
              <w:rPr>
                <w:rFonts w:ascii="Calibri Light" w:hAnsi="Calibri Light" w:cs="Calibri Light"/>
                <w:sz w:val="22"/>
              </w:rPr>
            </w:pPr>
            <w:r w:rsidRPr="00E76614">
              <w:rPr>
                <w:rFonts w:cs="Calibri Light"/>
                <w:sz w:val="22"/>
              </w:rPr>
              <w:t>1.33</w:t>
            </w:r>
          </w:p>
        </w:tc>
        <w:tc>
          <w:tcPr>
            <w:tcW w:w="582" w:type="pct"/>
            <w:tcBorders>
              <w:top w:val="single" w:sz="4" w:space="0" w:color="auto"/>
              <w:left w:val="single" w:sz="4" w:space="0" w:color="auto"/>
              <w:bottom w:val="single" w:sz="4" w:space="0" w:color="auto"/>
              <w:right w:val="single" w:sz="4" w:space="0" w:color="auto"/>
            </w:tcBorders>
          </w:tcPr>
          <w:p w14:paraId="50CD1B1B" w14:textId="77777777" w:rsidR="00057E4B" w:rsidRPr="00E76614" w:rsidRDefault="00057E4B" w:rsidP="00942046">
            <w:pPr>
              <w:jc w:val="right"/>
              <w:rPr>
                <w:rFonts w:cs="Calibri Light"/>
                <w:sz w:val="22"/>
              </w:rPr>
            </w:pPr>
            <w:r w:rsidRPr="00E76614">
              <w:rPr>
                <w:rFonts w:cs="Calibri Light"/>
                <w:sz w:val="22"/>
              </w:rPr>
              <w:t>1.0</w:t>
            </w:r>
          </w:p>
        </w:tc>
      </w:tr>
      <w:tr w:rsidR="00057E4B" w:rsidRPr="00E76614" w14:paraId="19994DB4" w14:textId="77777777" w:rsidTr="00942046">
        <w:trPr>
          <w:trHeight w:val="20"/>
        </w:trPr>
        <w:tc>
          <w:tcPr>
            <w:tcW w:w="375" w:type="pct"/>
          </w:tcPr>
          <w:p w14:paraId="78D7EC97"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3.3</w:t>
            </w:r>
          </w:p>
        </w:tc>
        <w:tc>
          <w:tcPr>
            <w:tcW w:w="1431" w:type="pct"/>
            <w:tcBorders>
              <w:top w:val="single" w:sz="4" w:space="0" w:color="auto"/>
              <w:left w:val="single" w:sz="4" w:space="0" w:color="auto"/>
              <w:bottom w:val="single" w:sz="4" w:space="0" w:color="auto"/>
              <w:right w:val="single" w:sz="4" w:space="0" w:color="auto"/>
            </w:tcBorders>
          </w:tcPr>
          <w:p w14:paraId="0E9C4E3A" w14:textId="77777777" w:rsidR="00057E4B" w:rsidRPr="00E76614" w:rsidRDefault="00057E4B" w:rsidP="00942046">
            <w:pPr>
              <w:jc w:val="left"/>
              <w:rPr>
                <w:rFonts w:ascii="Calibri Light" w:hAnsi="Calibri Light" w:cs="Calibri Light"/>
                <w:sz w:val="22"/>
              </w:rPr>
            </w:pPr>
            <w:r w:rsidRPr="00E76614">
              <w:rPr>
                <w:rFonts w:cs="Calibri Light"/>
                <w:sz w:val="22"/>
              </w:rPr>
              <w:t xml:space="preserve">Reduce unnecessary hospitalizations by Improving coordination and delivery of care in the community </w:t>
            </w:r>
          </w:p>
        </w:tc>
        <w:tc>
          <w:tcPr>
            <w:tcW w:w="1904" w:type="pct"/>
            <w:tcBorders>
              <w:top w:val="single" w:sz="4" w:space="0" w:color="auto"/>
              <w:left w:val="single" w:sz="4" w:space="0" w:color="auto"/>
              <w:bottom w:val="single" w:sz="4" w:space="0" w:color="auto"/>
              <w:right w:val="single" w:sz="4" w:space="0" w:color="auto"/>
            </w:tcBorders>
          </w:tcPr>
          <w:p w14:paraId="1D71B3CE" w14:textId="74EB13A9" w:rsidR="00057E4B" w:rsidRPr="00E76614" w:rsidRDefault="00057E4B" w:rsidP="00942046">
            <w:pPr>
              <w:jc w:val="left"/>
              <w:rPr>
                <w:rFonts w:cs="Calibri Light"/>
                <w:sz w:val="22"/>
              </w:rPr>
            </w:pPr>
            <w:r w:rsidRPr="00E76614">
              <w:rPr>
                <w:rFonts w:cs="Calibri Light"/>
                <w:sz w:val="22"/>
              </w:rPr>
              <w:t>PCR-AD: Plan All-Cause Readmissions</w:t>
            </w:r>
            <w:r w:rsidRPr="00E76614">
              <w:rPr>
                <w:rFonts w:cs="Calibri Light"/>
                <w:sz w:val="22"/>
                <w:vertAlign w:val="superscript"/>
              </w:rPr>
              <w:t>1</w:t>
            </w:r>
          </w:p>
          <w:p w14:paraId="2E0BAA2C" w14:textId="77777777" w:rsidR="00057E4B" w:rsidRPr="00E76614" w:rsidRDefault="00057E4B" w:rsidP="00942046">
            <w:pPr>
              <w:jc w:val="left"/>
              <w:rPr>
                <w:rFonts w:cs="Calibri Light"/>
                <w:sz w:val="22"/>
              </w:rPr>
            </w:pPr>
          </w:p>
          <w:p w14:paraId="108C26A4" w14:textId="77777777" w:rsidR="00057E4B" w:rsidRPr="00E76614" w:rsidRDefault="00057E4B" w:rsidP="00942046">
            <w:pPr>
              <w:jc w:val="left"/>
              <w:rPr>
                <w:rFonts w:cs="Calibri Light"/>
                <w:sz w:val="22"/>
              </w:rPr>
            </w:pPr>
          </w:p>
          <w:p w14:paraId="6BB30E15" w14:textId="77777777" w:rsidR="00057E4B" w:rsidRPr="00E76614" w:rsidRDefault="00057E4B" w:rsidP="00942046">
            <w:pPr>
              <w:jc w:val="left"/>
              <w:rPr>
                <w:rFonts w:ascii="Calibri Light" w:hAnsi="Calibri Light" w:cs="Calibri Light"/>
                <w:sz w:val="22"/>
              </w:rPr>
            </w:pPr>
          </w:p>
        </w:tc>
        <w:tc>
          <w:tcPr>
            <w:tcW w:w="709" w:type="pct"/>
            <w:tcBorders>
              <w:top w:val="single" w:sz="4" w:space="0" w:color="auto"/>
              <w:left w:val="single" w:sz="4" w:space="0" w:color="auto"/>
              <w:bottom w:val="single" w:sz="4" w:space="0" w:color="auto"/>
              <w:right w:val="single" w:sz="4" w:space="0" w:color="auto"/>
            </w:tcBorders>
          </w:tcPr>
          <w:p w14:paraId="4F3037C9" w14:textId="77777777" w:rsidR="00057E4B" w:rsidRPr="00E76614" w:rsidRDefault="00057E4B" w:rsidP="00942046">
            <w:pPr>
              <w:jc w:val="right"/>
              <w:rPr>
                <w:rFonts w:cs="Calibri Light"/>
                <w:sz w:val="22"/>
              </w:rPr>
            </w:pPr>
            <w:r w:rsidRPr="00E76614">
              <w:rPr>
                <w:rFonts w:eastAsia="Calibri" w:cs="Calibri Light"/>
                <w:color w:val="000000" w:themeColor="text1"/>
                <w:sz w:val="22"/>
              </w:rPr>
              <w:t>1.24</w:t>
            </w:r>
          </w:p>
          <w:p w14:paraId="07D8F31D" w14:textId="77777777" w:rsidR="00057E4B" w:rsidRPr="00E76614" w:rsidRDefault="00057E4B" w:rsidP="00942046">
            <w:pPr>
              <w:jc w:val="right"/>
              <w:rPr>
                <w:rFonts w:ascii="Calibri Light" w:hAnsi="Calibri Light" w:cs="Calibri Light"/>
                <w:sz w:val="22"/>
              </w:rPr>
            </w:pPr>
          </w:p>
        </w:tc>
        <w:tc>
          <w:tcPr>
            <w:tcW w:w="582" w:type="pct"/>
            <w:tcBorders>
              <w:top w:val="single" w:sz="4" w:space="0" w:color="auto"/>
              <w:left w:val="single" w:sz="4" w:space="0" w:color="auto"/>
              <w:bottom w:val="single" w:sz="4" w:space="0" w:color="auto"/>
              <w:right w:val="single" w:sz="4" w:space="0" w:color="auto"/>
            </w:tcBorders>
          </w:tcPr>
          <w:p w14:paraId="28F351E4" w14:textId="77777777" w:rsidR="00057E4B" w:rsidRPr="00E76614" w:rsidRDefault="00057E4B" w:rsidP="00942046">
            <w:pPr>
              <w:jc w:val="right"/>
              <w:rPr>
                <w:rFonts w:cs="Calibri Light"/>
                <w:sz w:val="22"/>
              </w:rPr>
            </w:pPr>
            <w:r w:rsidRPr="00E76614">
              <w:rPr>
                <w:rFonts w:cs="Calibri Light"/>
                <w:sz w:val="22"/>
              </w:rPr>
              <w:t>1.0</w:t>
            </w:r>
          </w:p>
        </w:tc>
      </w:tr>
    </w:tbl>
    <w:p w14:paraId="2946BCDF" w14:textId="2EE9921B" w:rsidR="00057E4B" w:rsidRPr="00E76614" w:rsidRDefault="00057E4B" w:rsidP="00057E4B">
      <w:pPr>
        <w:rPr>
          <w:rFonts w:cs="Calibri Light"/>
          <w:sz w:val="20"/>
          <w:szCs w:val="20"/>
        </w:rPr>
      </w:pPr>
      <w:r w:rsidRPr="00E76614">
        <w:rPr>
          <w:rFonts w:cs="Calibri Light"/>
          <w:sz w:val="20"/>
          <w:szCs w:val="20"/>
          <w:vertAlign w:val="superscript"/>
        </w:rPr>
        <w:t>1</w:t>
      </w:r>
      <w:r w:rsidRPr="00E76614">
        <w:rPr>
          <w:rFonts w:cs="Calibri Light"/>
          <w:sz w:val="20"/>
          <w:szCs w:val="20"/>
        </w:rPr>
        <w:t xml:space="preserve"> CMS Universal Foundation and Core Set Measure.</w:t>
      </w:r>
    </w:p>
    <w:p w14:paraId="19C87F9F" w14:textId="5196E89B" w:rsidR="00057E4B" w:rsidRPr="00E76614" w:rsidRDefault="00057E4B" w:rsidP="00057E4B">
      <w:pPr>
        <w:rPr>
          <w:rFonts w:cs="Calibri Light"/>
          <w:sz w:val="20"/>
          <w:szCs w:val="20"/>
        </w:rPr>
      </w:pPr>
      <w:r w:rsidRPr="00E76614">
        <w:rPr>
          <w:rFonts w:cs="Calibri Light"/>
          <w:sz w:val="20"/>
          <w:szCs w:val="20"/>
          <w:vertAlign w:val="superscript"/>
        </w:rPr>
        <w:t>2</w:t>
      </w:r>
      <w:r w:rsidRPr="00E76614">
        <w:rPr>
          <w:rFonts w:cs="Calibri Light"/>
          <w:sz w:val="20"/>
          <w:szCs w:val="20"/>
        </w:rPr>
        <w:t xml:space="preserve"> Other national measure.</w:t>
      </w:r>
    </w:p>
    <w:p w14:paraId="3BD4AA9D" w14:textId="25665123" w:rsidR="00057E4B" w:rsidRPr="00E76614" w:rsidRDefault="00057E4B" w:rsidP="00057E4B">
      <w:pPr>
        <w:rPr>
          <w:rFonts w:cs="Calibri Light"/>
          <w:sz w:val="20"/>
          <w:szCs w:val="20"/>
        </w:rPr>
      </w:pPr>
      <w:r w:rsidRPr="00E76614">
        <w:rPr>
          <w:rFonts w:cs="Calibri Light"/>
          <w:sz w:val="20"/>
          <w:szCs w:val="20"/>
        </w:rPr>
        <w:t xml:space="preserve">LTSS: Long-Term Services and Support; AD: Adult; MY: measurement year. </w:t>
      </w:r>
      <w:r w:rsidRPr="00E76614">
        <w:rPr>
          <w:rFonts w:cs="Calibri Light"/>
          <w:sz w:val="20"/>
          <w:szCs w:val="20"/>
        </w:rPr>
        <w:br w:type="page"/>
      </w:r>
    </w:p>
    <w:p w14:paraId="2D605139" w14:textId="77777777" w:rsidR="00057E4B" w:rsidRPr="00E76614" w:rsidRDefault="00057E4B" w:rsidP="00057E4B">
      <w:pPr>
        <w:keepNext/>
        <w:rPr>
          <w:b/>
          <w:bCs/>
          <w:szCs w:val="18"/>
        </w:rPr>
      </w:pPr>
      <w:bookmarkStart w:id="654" w:name="_Toc222875857"/>
      <w:bookmarkStart w:id="655" w:name="_Toc223601209"/>
      <w:r w:rsidRPr="00E76614">
        <w:rPr>
          <w:rFonts w:cs="Calibri Light"/>
          <w:b/>
          <w:bCs/>
          <w:szCs w:val="18"/>
        </w:rPr>
        <w:lastRenderedPageBreak/>
        <w:t>Table A</w:t>
      </w:r>
      <w:r w:rsidRPr="00E76614">
        <w:rPr>
          <w:rFonts w:cs="Calibri Light"/>
          <w:b/>
          <w:bCs/>
          <w:szCs w:val="18"/>
        </w:rPr>
        <w:fldChar w:fldCharType="begin"/>
      </w:r>
      <w:r w:rsidRPr="00E76614">
        <w:rPr>
          <w:rFonts w:cs="Calibri Light"/>
          <w:b/>
          <w:bCs/>
          <w:szCs w:val="18"/>
        </w:rPr>
        <w:instrText xml:space="preserve"> SEQ Table_A \* ARABIC </w:instrText>
      </w:r>
      <w:r w:rsidRPr="00E76614">
        <w:rPr>
          <w:rFonts w:cs="Calibri Light"/>
          <w:b/>
          <w:bCs/>
          <w:szCs w:val="18"/>
        </w:rPr>
        <w:fldChar w:fldCharType="separate"/>
      </w:r>
      <w:r w:rsidRPr="00E76614">
        <w:rPr>
          <w:rFonts w:cs="Calibri Light"/>
          <w:b/>
          <w:bCs/>
          <w:szCs w:val="18"/>
        </w:rPr>
        <w:t>4</w:t>
      </w:r>
      <w:r w:rsidRPr="00E76614">
        <w:rPr>
          <w:rFonts w:cs="Calibri Light"/>
          <w:b/>
          <w:bCs/>
          <w:szCs w:val="18"/>
        </w:rPr>
        <w:fldChar w:fldCharType="end"/>
      </w:r>
      <w:r w:rsidRPr="00E76614">
        <w:rPr>
          <w:rFonts w:cs="Calibri Light"/>
          <w:b/>
          <w:bCs/>
          <w:szCs w:val="18"/>
        </w:rPr>
        <w:t>:</w:t>
      </w:r>
      <w:r w:rsidRPr="00E76614">
        <w:rPr>
          <w:rFonts w:cs="Calibri Light"/>
          <w:b/>
          <w:bCs/>
          <w:szCs w:val="24"/>
        </w:rPr>
        <w:t xml:space="preserve"> Goal 4 – Enhance person-centered care through elevating member voice and improving member experience and engagement with their health care.</w:t>
      </w:r>
      <w:bookmarkEnd w:id="654"/>
      <w:bookmarkEnd w:id="655"/>
    </w:p>
    <w:tbl>
      <w:tblPr>
        <w:tblStyle w:val="TableGrid"/>
        <w:tblW w:w="5000" w:type="pct"/>
        <w:tblLook w:val="04A0" w:firstRow="1" w:lastRow="0" w:firstColumn="1" w:lastColumn="0" w:noHBand="0" w:noVBand="1"/>
        <w:tblCaption w:val="Goal 4 Measures"/>
        <w:tblDescription w:val="Table outlining quality strategy goals, objectives, and related measures, with baseline and target performance periods."/>
      </w:tblPr>
      <w:tblGrid>
        <w:gridCol w:w="809"/>
        <w:gridCol w:w="3088"/>
        <w:gridCol w:w="3928"/>
        <w:gridCol w:w="1709"/>
        <w:gridCol w:w="1256"/>
      </w:tblGrid>
      <w:tr w:rsidR="00057E4B" w:rsidRPr="00E76614" w14:paraId="37ADC1E3" w14:textId="77777777" w:rsidTr="00942046">
        <w:trPr>
          <w:trHeight w:val="20"/>
          <w:tblHeader/>
        </w:trPr>
        <w:tc>
          <w:tcPr>
            <w:tcW w:w="375" w:type="pct"/>
            <w:shd w:val="clear" w:color="auto" w:fill="CCC0D9" w:themeFill="accent4" w:themeFillTint="66"/>
            <w:vAlign w:val="bottom"/>
          </w:tcPr>
          <w:p w14:paraId="6318C7CE" w14:textId="7C5D4D37" w:rsidR="00057E4B" w:rsidRPr="00E76614" w:rsidRDefault="00057E4B" w:rsidP="00942046">
            <w:pPr>
              <w:jc w:val="left"/>
              <w:rPr>
                <w:rFonts w:ascii="Calibri Light" w:eastAsiaTheme="minorEastAsia" w:hAnsi="Calibri Light" w:cs="Calibri Light"/>
                <w:b/>
                <w:bCs/>
                <w:sz w:val="22"/>
              </w:rPr>
            </w:pPr>
            <w:r w:rsidRPr="00E76614">
              <w:rPr>
                <w:rFonts w:eastAsiaTheme="minorEastAsia" w:cs="Calibri Light"/>
                <w:b/>
                <w:bCs/>
                <w:sz w:val="22"/>
              </w:rPr>
              <w:t>Goal</w:t>
            </w:r>
          </w:p>
        </w:tc>
        <w:tc>
          <w:tcPr>
            <w:tcW w:w="1431" w:type="pct"/>
            <w:shd w:val="clear" w:color="auto" w:fill="CCC0D9" w:themeFill="accent4" w:themeFillTint="66"/>
            <w:vAlign w:val="bottom"/>
          </w:tcPr>
          <w:p w14:paraId="48B60A58"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Objective</w:t>
            </w:r>
          </w:p>
        </w:tc>
        <w:tc>
          <w:tcPr>
            <w:tcW w:w="1820" w:type="pct"/>
            <w:shd w:val="clear" w:color="auto" w:fill="CCC0D9" w:themeFill="accent4" w:themeFillTint="66"/>
            <w:vAlign w:val="bottom"/>
          </w:tcPr>
          <w:p w14:paraId="0AB7AA03"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Quality Measure</w:t>
            </w:r>
          </w:p>
        </w:tc>
        <w:tc>
          <w:tcPr>
            <w:tcW w:w="792" w:type="pct"/>
            <w:shd w:val="clear" w:color="auto" w:fill="CCC0D9" w:themeFill="accent4" w:themeFillTint="66"/>
            <w:vAlign w:val="bottom"/>
          </w:tcPr>
          <w:p w14:paraId="4301F8FA" w14:textId="77777777" w:rsidR="00057E4B" w:rsidRPr="00E76614" w:rsidRDefault="00057E4B" w:rsidP="00942046">
            <w:pPr>
              <w:jc w:val="center"/>
              <w:rPr>
                <w:rFonts w:cs="Calibri Light"/>
                <w:b/>
                <w:bCs/>
                <w:sz w:val="22"/>
              </w:rPr>
            </w:pPr>
            <w:r w:rsidRPr="00E76614">
              <w:rPr>
                <w:rFonts w:cs="Calibri Light"/>
                <w:b/>
                <w:bCs/>
                <w:sz w:val="22"/>
              </w:rPr>
              <w:t>Baseline</w:t>
            </w:r>
          </w:p>
          <w:p w14:paraId="3DB95807" w14:textId="7219D545" w:rsidR="00057E4B" w:rsidRPr="00E76614" w:rsidRDefault="00057E4B" w:rsidP="00942046">
            <w:pPr>
              <w:jc w:val="center"/>
              <w:rPr>
                <w:rFonts w:ascii="Calibri Light" w:hAnsi="Calibri Light" w:cs="Calibri Light"/>
                <w:b/>
                <w:bCs/>
                <w:sz w:val="22"/>
              </w:rPr>
            </w:pPr>
            <w:r w:rsidRPr="00E76614">
              <w:rPr>
                <w:rFonts w:cs="Calibri Light"/>
                <w:b/>
                <w:bCs/>
                <w:sz w:val="22"/>
              </w:rPr>
              <w:t>(MY 2</w:t>
            </w:r>
            <w:r w:rsidR="00443CC9" w:rsidRPr="00E76614">
              <w:rPr>
                <w:rFonts w:cs="Calibri Light"/>
                <w:b/>
                <w:bCs/>
                <w:sz w:val="22"/>
              </w:rPr>
              <w:t>024</w:t>
            </w:r>
            <w:r w:rsidRPr="00E76614">
              <w:rPr>
                <w:rFonts w:cs="Calibri Light"/>
                <w:b/>
                <w:bCs/>
                <w:sz w:val="22"/>
              </w:rPr>
              <w:t>)</w:t>
            </w:r>
          </w:p>
        </w:tc>
        <w:tc>
          <w:tcPr>
            <w:tcW w:w="582" w:type="pct"/>
            <w:shd w:val="clear" w:color="auto" w:fill="CCC0D9" w:themeFill="accent4" w:themeFillTint="66"/>
            <w:vAlign w:val="bottom"/>
          </w:tcPr>
          <w:p w14:paraId="0A72C9C8" w14:textId="77777777" w:rsidR="00057E4B" w:rsidRPr="00E76614" w:rsidRDefault="00057E4B" w:rsidP="00942046">
            <w:pPr>
              <w:jc w:val="center"/>
              <w:rPr>
                <w:rFonts w:cs="Calibri Light"/>
                <w:b/>
                <w:bCs/>
                <w:sz w:val="22"/>
              </w:rPr>
            </w:pPr>
            <w:r w:rsidRPr="00E76614">
              <w:rPr>
                <w:rFonts w:cs="Calibri Light"/>
                <w:b/>
                <w:bCs/>
                <w:sz w:val="22"/>
              </w:rPr>
              <w:t>Target</w:t>
            </w:r>
          </w:p>
          <w:p w14:paraId="70B3AAD6" w14:textId="77777777" w:rsidR="00057E4B" w:rsidRPr="00E76614" w:rsidRDefault="00057E4B" w:rsidP="00942046">
            <w:pPr>
              <w:jc w:val="center"/>
              <w:rPr>
                <w:rFonts w:cs="Calibri Light"/>
                <w:b/>
                <w:bCs/>
                <w:sz w:val="22"/>
              </w:rPr>
            </w:pPr>
            <w:r w:rsidRPr="00E76614">
              <w:rPr>
                <w:rFonts w:cs="Calibri Light"/>
                <w:b/>
                <w:bCs/>
                <w:sz w:val="22"/>
              </w:rPr>
              <w:t>(MY 2027)</w:t>
            </w:r>
          </w:p>
        </w:tc>
      </w:tr>
      <w:tr w:rsidR="00057E4B" w:rsidRPr="00E76614" w14:paraId="67F5D4F3" w14:textId="77777777" w:rsidTr="00942046">
        <w:trPr>
          <w:trHeight w:val="20"/>
        </w:trPr>
        <w:tc>
          <w:tcPr>
            <w:tcW w:w="375" w:type="pct"/>
          </w:tcPr>
          <w:p w14:paraId="1FF3FBE8"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4.1</w:t>
            </w:r>
          </w:p>
        </w:tc>
        <w:tc>
          <w:tcPr>
            <w:tcW w:w="1431" w:type="pct"/>
            <w:tcBorders>
              <w:top w:val="single" w:sz="4" w:space="0" w:color="auto"/>
              <w:left w:val="single" w:sz="4" w:space="0" w:color="auto"/>
              <w:bottom w:val="single" w:sz="4" w:space="0" w:color="auto"/>
              <w:right w:val="single" w:sz="4" w:space="0" w:color="auto"/>
            </w:tcBorders>
          </w:tcPr>
          <w:p w14:paraId="6E13AFF8" w14:textId="77777777" w:rsidR="00057E4B" w:rsidRPr="00E76614" w:rsidRDefault="00057E4B" w:rsidP="00942046">
            <w:pPr>
              <w:jc w:val="left"/>
              <w:rPr>
                <w:rFonts w:ascii="Calibri Light" w:hAnsi="Calibri Light" w:cs="Calibri Light"/>
                <w:sz w:val="22"/>
              </w:rPr>
            </w:pPr>
            <w:r w:rsidRPr="00E76614">
              <w:rPr>
                <w:rFonts w:cs="Calibri Light"/>
                <w:sz w:val="22"/>
              </w:rPr>
              <w:t xml:space="preserve">Improve and maintain a high level of experience for members receiving routine care. </w:t>
            </w:r>
          </w:p>
        </w:tc>
        <w:tc>
          <w:tcPr>
            <w:tcW w:w="1820" w:type="pct"/>
            <w:tcBorders>
              <w:top w:val="single" w:sz="4" w:space="0" w:color="auto"/>
              <w:left w:val="single" w:sz="4" w:space="0" w:color="auto"/>
              <w:bottom w:val="single" w:sz="4" w:space="0" w:color="auto"/>
              <w:right w:val="single" w:sz="4" w:space="0" w:color="auto"/>
            </w:tcBorders>
          </w:tcPr>
          <w:p w14:paraId="0452C23F" w14:textId="22682919" w:rsidR="00057E4B" w:rsidRPr="00E76614" w:rsidRDefault="00057E4B" w:rsidP="00942046">
            <w:pPr>
              <w:jc w:val="left"/>
              <w:rPr>
                <w:rFonts w:cs="Calibri Light"/>
                <w:sz w:val="22"/>
              </w:rPr>
            </w:pPr>
            <w:r w:rsidRPr="00E76614">
              <w:rPr>
                <w:rFonts w:cs="Calibri Light"/>
                <w:sz w:val="22"/>
              </w:rPr>
              <w:t>CAHPS Health Plan Survey (Medicaid): Rating of Doctor (9 + 10)</w:t>
            </w:r>
            <w:r w:rsidRPr="00E76614">
              <w:rPr>
                <w:rFonts w:cs="Calibri Light"/>
                <w:sz w:val="22"/>
                <w:vertAlign w:val="superscript"/>
              </w:rPr>
              <w:t>1</w:t>
            </w:r>
          </w:p>
          <w:p w14:paraId="75F295D1" w14:textId="77777777" w:rsidR="00057E4B" w:rsidRPr="00E76614" w:rsidRDefault="00057E4B" w:rsidP="00942046">
            <w:pPr>
              <w:jc w:val="left"/>
              <w:rPr>
                <w:rFonts w:ascii="Calibri Light" w:hAnsi="Calibri Light" w:cs="Calibri Light"/>
                <w:sz w:val="22"/>
              </w:rPr>
            </w:pPr>
            <w:r w:rsidRPr="00E76614">
              <w:rPr>
                <w:rFonts w:cs="Calibri Light"/>
                <w:sz w:val="22"/>
              </w:rPr>
              <w:t>CAHPS Health Plan Survey (Medicaid): Rating of Health Care* (9 + 10)</w:t>
            </w:r>
            <w:r w:rsidRPr="00E76614">
              <w:rPr>
                <w:rFonts w:cs="Calibri Light"/>
                <w:sz w:val="22"/>
                <w:vertAlign w:val="superscript"/>
              </w:rPr>
              <w:t>1</w:t>
            </w:r>
          </w:p>
        </w:tc>
        <w:tc>
          <w:tcPr>
            <w:tcW w:w="792" w:type="pct"/>
            <w:tcBorders>
              <w:top w:val="single" w:sz="4" w:space="0" w:color="auto"/>
              <w:left w:val="single" w:sz="4" w:space="0" w:color="auto"/>
              <w:bottom w:val="single" w:sz="4" w:space="0" w:color="auto"/>
              <w:right w:val="single" w:sz="4" w:space="0" w:color="auto"/>
            </w:tcBorders>
          </w:tcPr>
          <w:p w14:paraId="766A7632" w14:textId="77777777" w:rsidR="00057E4B" w:rsidRPr="00E76614" w:rsidRDefault="00057E4B" w:rsidP="00942046">
            <w:pPr>
              <w:jc w:val="right"/>
              <w:rPr>
                <w:rFonts w:cs="Calibri Light"/>
                <w:sz w:val="22"/>
              </w:rPr>
            </w:pPr>
            <w:r w:rsidRPr="00E76614">
              <w:rPr>
                <w:rFonts w:cs="Calibri Light"/>
                <w:sz w:val="22"/>
              </w:rPr>
              <w:t>Adult: 68.56%</w:t>
            </w:r>
          </w:p>
          <w:p w14:paraId="6D45655B" w14:textId="10FD7023" w:rsidR="00057E4B" w:rsidRPr="00E76614" w:rsidRDefault="00057E4B" w:rsidP="00942046">
            <w:pPr>
              <w:jc w:val="right"/>
              <w:rPr>
                <w:rFonts w:cs="Calibri Light"/>
                <w:sz w:val="22"/>
              </w:rPr>
            </w:pPr>
            <w:r w:rsidRPr="00E76614">
              <w:rPr>
                <w:rFonts w:cs="Calibri Light"/>
                <w:sz w:val="22"/>
              </w:rPr>
              <w:t>Child: 79.26%</w:t>
            </w:r>
            <w:r w:rsidRPr="00E76614">
              <w:rPr>
                <w:rFonts w:cs="Calibri Light"/>
                <w:sz w:val="22"/>
                <w:vertAlign w:val="superscript"/>
              </w:rPr>
              <w:t>2</w:t>
            </w:r>
          </w:p>
          <w:p w14:paraId="1A4E4461" w14:textId="77777777" w:rsidR="00057E4B" w:rsidRPr="00E76614" w:rsidRDefault="00057E4B" w:rsidP="00942046">
            <w:pPr>
              <w:jc w:val="right"/>
              <w:rPr>
                <w:rFonts w:cs="Calibri Light"/>
                <w:sz w:val="22"/>
              </w:rPr>
            </w:pPr>
            <w:r w:rsidRPr="00E76614">
              <w:rPr>
                <w:rFonts w:cs="Calibri Light"/>
                <w:sz w:val="22"/>
              </w:rPr>
              <w:t>Adult: 57.05%</w:t>
            </w:r>
          </w:p>
          <w:p w14:paraId="47A1FB81" w14:textId="65C3B033" w:rsidR="00057E4B" w:rsidRPr="00E76614" w:rsidRDefault="00057E4B" w:rsidP="00942046">
            <w:pPr>
              <w:jc w:val="right"/>
              <w:rPr>
                <w:rFonts w:ascii="Calibri Light" w:hAnsi="Calibri Light" w:cs="Calibri Light"/>
                <w:sz w:val="22"/>
              </w:rPr>
            </w:pPr>
            <w:r w:rsidRPr="00E76614">
              <w:rPr>
                <w:rFonts w:cs="Calibri Light"/>
                <w:sz w:val="22"/>
              </w:rPr>
              <w:t>Child: 80.39%</w:t>
            </w:r>
            <w:r w:rsidRPr="00E76614">
              <w:rPr>
                <w:rFonts w:cs="Calibri Light"/>
                <w:sz w:val="22"/>
                <w:vertAlign w:val="superscript"/>
              </w:rPr>
              <w:t>2</w:t>
            </w:r>
          </w:p>
        </w:tc>
        <w:tc>
          <w:tcPr>
            <w:tcW w:w="582" w:type="pct"/>
            <w:tcBorders>
              <w:top w:val="single" w:sz="4" w:space="0" w:color="auto"/>
              <w:left w:val="single" w:sz="4" w:space="0" w:color="auto"/>
              <w:bottom w:val="single" w:sz="4" w:space="0" w:color="auto"/>
              <w:right w:val="single" w:sz="4" w:space="0" w:color="auto"/>
            </w:tcBorders>
          </w:tcPr>
          <w:p w14:paraId="2C3A5B88" w14:textId="77777777" w:rsidR="00057E4B" w:rsidRPr="00E76614" w:rsidRDefault="00057E4B" w:rsidP="00942046">
            <w:pPr>
              <w:jc w:val="right"/>
              <w:rPr>
                <w:rFonts w:cs="Calibri Light"/>
                <w:sz w:val="22"/>
              </w:rPr>
            </w:pPr>
            <w:r w:rsidRPr="00E76614">
              <w:rPr>
                <w:rFonts w:cs="Calibri Light"/>
                <w:sz w:val="22"/>
              </w:rPr>
              <w:t>71%</w:t>
            </w:r>
          </w:p>
          <w:p w14:paraId="55D637D0" w14:textId="77777777" w:rsidR="00057E4B" w:rsidRPr="00E76614" w:rsidRDefault="00057E4B" w:rsidP="00942046">
            <w:pPr>
              <w:jc w:val="right"/>
              <w:rPr>
                <w:rFonts w:cs="Calibri Light"/>
                <w:sz w:val="22"/>
              </w:rPr>
            </w:pPr>
            <w:r w:rsidRPr="00E76614">
              <w:rPr>
                <w:rFonts w:cs="Calibri Light"/>
                <w:sz w:val="22"/>
              </w:rPr>
              <w:t>82%</w:t>
            </w:r>
          </w:p>
          <w:p w14:paraId="16280460" w14:textId="77777777" w:rsidR="00057E4B" w:rsidRPr="00E76614" w:rsidRDefault="00057E4B" w:rsidP="00942046">
            <w:pPr>
              <w:jc w:val="right"/>
              <w:rPr>
                <w:rFonts w:cs="Calibri Light"/>
                <w:sz w:val="22"/>
              </w:rPr>
            </w:pPr>
            <w:r w:rsidRPr="00E76614">
              <w:rPr>
                <w:rFonts w:cs="Calibri Light"/>
                <w:sz w:val="22"/>
              </w:rPr>
              <w:t>60%</w:t>
            </w:r>
          </w:p>
          <w:p w14:paraId="183C9A3D" w14:textId="77777777" w:rsidR="00057E4B" w:rsidRPr="00E76614" w:rsidRDefault="00057E4B" w:rsidP="00942046">
            <w:pPr>
              <w:jc w:val="right"/>
              <w:rPr>
                <w:rFonts w:cs="Calibri Light"/>
                <w:sz w:val="22"/>
              </w:rPr>
            </w:pPr>
            <w:r w:rsidRPr="00E76614">
              <w:rPr>
                <w:rFonts w:cs="Calibri Light"/>
                <w:sz w:val="22"/>
              </w:rPr>
              <w:t>82%</w:t>
            </w:r>
          </w:p>
        </w:tc>
      </w:tr>
      <w:tr w:rsidR="00057E4B" w:rsidRPr="00E76614" w14:paraId="6736A768" w14:textId="77777777" w:rsidTr="00942046">
        <w:trPr>
          <w:trHeight w:val="20"/>
        </w:trPr>
        <w:tc>
          <w:tcPr>
            <w:tcW w:w="375" w:type="pct"/>
          </w:tcPr>
          <w:p w14:paraId="5CF7505B" w14:textId="77777777" w:rsidR="00057E4B" w:rsidRPr="00E76614" w:rsidRDefault="00057E4B" w:rsidP="00942046">
            <w:pPr>
              <w:jc w:val="left"/>
              <w:rPr>
                <w:rFonts w:ascii="Calibri Light" w:hAnsi="Calibri Light" w:cs="Calibri Light"/>
                <w:sz w:val="22"/>
              </w:rPr>
            </w:pPr>
            <w:r w:rsidRPr="00E76614">
              <w:rPr>
                <w:rFonts w:cs="Calibri Light"/>
                <w:sz w:val="22"/>
              </w:rPr>
              <w:t>4.2</w:t>
            </w:r>
          </w:p>
        </w:tc>
        <w:tc>
          <w:tcPr>
            <w:tcW w:w="1431" w:type="pct"/>
            <w:tcBorders>
              <w:top w:val="single" w:sz="4" w:space="0" w:color="auto"/>
              <w:left w:val="single" w:sz="4" w:space="0" w:color="auto"/>
              <w:bottom w:val="single" w:sz="4" w:space="0" w:color="auto"/>
              <w:right w:val="single" w:sz="4" w:space="0" w:color="auto"/>
            </w:tcBorders>
          </w:tcPr>
          <w:p w14:paraId="16D2AA59" w14:textId="77777777" w:rsidR="00057E4B" w:rsidRPr="00E76614" w:rsidRDefault="00057E4B" w:rsidP="00942046">
            <w:pPr>
              <w:jc w:val="left"/>
              <w:rPr>
                <w:rFonts w:ascii="Calibri Light" w:hAnsi="Calibri Light" w:cs="Calibri Light"/>
                <w:sz w:val="22"/>
              </w:rPr>
            </w:pPr>
            <w:r w:rsidRPr="00E76614">
              <w:rPr>
                <w:rFonts w:cs="Calibri Light"/>
                <w:sz w:val="22"/>
              </w:rPr>
              <w:t xml:space="preserve">Understand and improve the member experience of populations or members that have complex care needs </w:t>
            </w:r>
          </w:p>
        </w:tc>
        <w:tc>
          <w:tcPr>
            <w:tcW w:w="1820" w:type="pct"/>
            <w:tcBorders>
              <w:top w:val="single" w:sz="4" w:space="0" w:color="auto"/>
              <w:left w:val="single" w:sz="4" w:space="0" w:color="auto"/>
              <w:bottom w:val="single" w:sz="4" w:space="0" w:color="auto"/>
              <w:right w:val="single" w:sz="4" w:space="0" w:color="auto"/>
            </w:tcBorders>
          </w:tcPr>
          <w:p w14:paraId="2ADDD267" w14:textId="1F4B8B4A" w:rsidR="00057E4B" w:rsidRPr="00E76614" w:rsidRDefault="00057E4B" w:rsidP="00942046">
            <w:pPr>
              <w:jc w:val="left"/>
              <w:rPr>
                <w:rFonts w:ascii="Calibri Light" w:hAnsi="Calibri Light" w:cs="Calibri Light"/>
                <w:sz w:val="22"/>
              </w:rPr>
            </w:pPr>
            <w:r w:rsidRPr="00E76614">
              <w:rPr>
                <w:rFonts w:cs="Calibri Light"/>
                <w:sz w:val="22"/>
              </w:rPr>
              <w:t>Rating of Healthcare Quality SCO and One Care</w:t>
            </w:r>
            <w:r w:rsidRPr="00E76614">
              <w:rPr>
                <w:rFonts w:cs="Calibri Light"/>
                <w:sz w:val="22"/>
                <w:vertAlign w:val="superscript"/>
              </w:rPr>
              <w:t>1</w:t>
            </w:r>
          </w:p>
        </w:tc>
        <w:tc>
          <w:tcPr>
            <w:tcW w:w="792" w:type="pct"/>
            <w:tcBorders>
              <w:top w:val="single" w:sz="4" w:space="0" w:color="auto"/>
              <w:left w:val="single" w:sz="4" w:space="0" w:color="auto"/>
              <w:bottom w:val="single" w:sz="4" w:space="0" w:color="auto"/>
              <w:right w:val="single" w:sz="4" w:space="0" w:color="auto"/>
            </w:tcBorders>
          </w:tcPr>
          <w:p w14:paraId="1ADD8A7E" w14:textId="77777777" w:rsidR="00057E4B" w:rsidRPr="00E76614" w:rsidRDefault="00057E4B" w:rsidP="00942046">
            <w:pPr>
              <w:jc w:val="right"/>
              <w:rPr>
                <w:rFonts w:cs="Calibri Light"/>
                <w:sz w:val="22"/>
              </w:rPr>
            </w:pPr>
            <w:r w:rsidRPr="00E76614">
              <w:rPr>
                <w:rFonts w:cs="Calibri Light"/>
                <w:sz w:val="22"/>
              </w:rPr>
              <w:t>SCO: 86%</w:t>
            </w:r>
          </w:p>
          <w:p w14:paraId="4016CBC8" w14:textId="77777777" w:rsidR="00057E4B" w:rsidRPr="00E76614" w:rsidRDefault="00057E4B" w:rsidP="00942046">
            <w:pPr>
              <w:jc w:val="right"/>
              <w:rPr>
                <w:rFonts w:ascii="Calibri Light" w:hAnsi="Calibri Light" w:cs="Calibri Light"/>
                <w:sz w:val="22"/>
              </w:rPr>
            </w:pPr>
            <w:r w:rsidRPr="00E76614">
              <w:rPr>
                <w:rFonts w:cs="Calibri Light"/>
                <w:sz w:val="22"/>
              </w:rPr>
              <w:t>One Care: 87%</w:t>
            </w:r>
          </w:p>
        </w:tc>
        <w:tc>
          <w:tcPr>
            <w:tcW w:w="582" w:type="pct"/>
            <w:tcBorders>
              <w:top w:val="single" w:sz="4" w:space="0" w:color="auto"/>
              <w:left w:val="single" w:sz="4" w:space="0" w:color="auto"/>
              <w:bottom w:val="single" w:sz="4" w:space="0" w:color="auto"/>
              <w:right w:val="single" w:sz="4" w:space="0" w:color="auto"/>
            </w:tcBorders>
          </w:tcPr>
          <w:p w14:paraId="4594807D" w14:textId="77777777" w:rsidR="00057E4B" w:rsidRPr="00E76614" w:rsidRDefault="00057E4B" w:rsidP="00942046">
            <w:pPr>
              <w:jc w:val="right"/>
              <w:rPr>
                <w:rFonts w:cs="Calibri Light"/>
                <w:sz w:val="22"/>
              </w:rPr>
            </w:pPr>
            <w:r w:rsidRPr="00E76614">
              <w:rPr>
                <w:rFonts w:cs="Calibri Light"/>
                <w:sz w:val="22"/>
              </w:rPr>
              <w:t>88%</w:t>
            </w:r>
          </w:p>
          <w:p w14:paraId="6D12042A" w14:textId="77777777" w:rsidR="00057E4B" w:rsidRPr="00E76614" w:rsidRDefault="00057E4B" w:rsidP="00942046">
            <w:pPr>
              <w:jc w:val="right"/>
              <w:rPr>
                <w:rFonts w:cs="Calibri Light"/>
                <w:sz w:val="22"/>
              </w:rPr>
            </w:pPr>
            <w:r w:rsidRPr="00E76614">
              <w:rPr>
                <w:rFonts w:cs="Calibri Light"/>
                <w:sz w:val="22"/>
              </w:rPr>
              <w:t>89%</w:t>
            </w:r>
          </w:p>
        </w:tc>
      </w:tr>
    </w:tbl>
    <w:p w14:paraId="36C12D34" w14:textId="302B6BE7" w:rsidR="00057E4B" w:rsidRPr="00E76614" w:rsidRDefault="00057E4B" w:rsidP="00057E4B">
      <w:pPr>
        <w:rPr>
          <w:rFonts w:cs="Calibri Light"/>
          <w:sz w:val="20"/>
          <w:szCs w:val="20"/>
        </w:rPr>
      </w:pPr>
      <w:r w:rsidRPr="00E76614">
        <w:rPr>
          <w:rFonts w:cs="Calibri Light"/>
          <w:sz w:val="20"/>
          <w:szCs w:val="20"/>
          <w:vertAlign w:val="superscript"/>
        </w:rPr>
        <w:t>1</w:t>
      </w:r>
      <w:r w:rsidRPr="00E76614">
        <w:rPr>
          <w:rFonts w:cs="Calibri Light"/>
          <w:sz w:val="20"/>
          <w:szCs w:val="20"/>
        </w:rPr>
        <w:t xml:space="preserve"> CMS Universal Foundation and Core Set Measure.</w:t>
      </w:r>
    </w:p>
    <w:p w14:paraId="2BEFF75D" w14:textId="396AC1B4" w:rsidR="00057E4B" w:rsidRPr="00E76614" w:rsidRDefault="00057E4B" w:rsidP="00057E4B">
      <w:pPr>
        <w:rPr>
          <w:rFonts w:cs="Calibri Light"/>
          <w:sz w:val="20"/>
          <w:szCs w:val="20"/>
        </w:rPr>
      </w:pPr>
      <w:r w:rsidRPr="00E76614">
        <w:rPr>
          <w:rFonts w:cs="Calibri Light"/>
          <w:sz w:val="20"/>
          <w:szCs w:val="20"/>
          <w:vertAlign w:val="superscript"/>
        </w:rPr>
        <w:t>2</w:t>
      </w:r>
      <w:r w:rsidRPr="00E76614">
        <w:rPr>
          <w:rFonts w:cs="Calibri Light"/>
          <w:sz w:val="20"/>
          <w:szCs w:val="20"/>
        </w:rPr>
        <w:t xml:space="preserve"> Medicaid Expansion CHIP and non-CHIP.</w:t>
      </w:r>
    </w:p>
    <w:p w14:paraId="2FF16B99" w14:textId="4F95F7DF" w:rsidR="00057E4B" w:rsidRPr="00E76614" w:rsidRDefault="00057E4B" w:rsidP="00057E4B">
      <w:pPr>
        <w:spacing w:after="480"/>
        <w:rPr>
          <w:rFonts w:cs="Calibri Light"/>
          <w:sz w:val="20"/>
          <w:szCs w:val="20"/>
        </w:rPr>
      </w:pPr>
      <w:r w:rsidRPr="00E76614">
        <w:rPr>
          <w:rFonts w:cs="Calibri Light"/>
          <w:sz w:val="20"/>
          <w:szCs w:val="20"/>
        </w:rPr>
        <w:t>CAHPS: Consumer Assessment of Healthcare Providers and Systems; SCO: Senior Care Options; MY: measurement year.</w:t>
      </w:r>
    </w:p>
    <w:p w14:paraId="5BB9AAFE" w14:textId="77777777" w:rsidR="00057E4B" w:rsidRPr="00E76614" w:rsidRDefault="00057E4B" w:rsidP="00057E4B">
      <w:pPr>
        <w:keepNext/>
        <w:rPr>
          <w:rFonts w:cs="Calibri Light"/>
          <w:b/>
          <w:bCs/>
          <w:szCs w:val="24"/>
        </w:rPr>
      </w:pPr>
      <w:bookmarkStart w:id="656" w:name="_Toc222875858"/>
      <w:bookmarkStart w:id="657" w:name="_Toc223601210"/>
      <w:r w:rsidRPr="00E76614">
        <w:rPr>
          <w:rFonts w:cs="Calibri Light"/>
          <w:b/>
          <w:bCs/>
          <w:szCs w:val="18"/>
        </w:rPr>
        <w:t>Table A</w:t>
      </w:r>
      <w:r w:rsidRPr="00E76614">
        <w:rPr>
          <w:rFonts w:cs="Calibri Light"/>
          <w:b/>
          <w:bCs/>
          <w:szCs w:val="18"/>
        </w:rPr>
        <w:fldChar w:fldCharType="begin"/>
      </w:r>
      <w:r w:rsidRPr="00E76614">
        <w:rPr>
          <w:rFonts w:cs="Calibri Light"/>
          <w:b/>
          <w:bCs/>
          <w:szCs w:val="18"/>
        </w:rPr>
        <w:instrText xml:space="preserve"> SEQ Table_A \* ARABIC </w:instrText>
      </w:r>
      <w:r w:rsidRPr="00E76614">
        <w:rPr>
          <w:rFonts w:cs="Calibri Light"/>
          <w:b/>
          <w:bCs/>
          <w:szCs w:val="18"/>
        </w:rPr>
        <w:fldChar w:fldCharType="separate"/>
      </w:r>
      <w:r w:rsidRPr="00E76614">
        <w:rPr>
          <w:rFonts w:cs="Calibri Light"/>
          <w:b/>
          <w:bCs/>
          <w:szCs w:val="18"/>
        </w:rPr>
        <w:t>5</w:t>
      </w:r>
      <w:r w:rsidRPr="00E76614">
        <w:rPr>
          <w:rFonts w:cs="Calibri Light"/>
          <w:b/>
          <w:bCs/>
          <w:szCs w:val="18"/>
        </w:rPr>
        <w:fldChar w:fldCharType="end"/>
      </w:r>
      <w:r w:rsidRPr="00E76614">
        <w:rPr>
          <w:rFonts w:cs="Calibri Light"/>
          <w:b/>
          <w:bCs/>
          <w:szCs w:val="18"/>
        </w:rPr>
        <w:t>:</w:t>
      </w:r>
      <w:r w:rsidRPr="00E76614">
        <w:rPr>
          <w:rFonts w:cs="Calibri Light"/>
          <w:b/>
          <w:bCs/>
          <w:szCs w:val="24"/>
        </w:rPr>
        <w:t xml:space="preserve"> Goal 5 – Ensure access to and appropriate utilization of care and services to members.</w:t>
      </w:r>
      <w:bookmarkEnd w:id="656"/>
      <w:bookmarkEnd w:id="657"/>
    </w:p>
    <w:tbl>
      <w:tblPr>
        <w:tblStyle w:val="TableGrid"/>
        <w:tblW w:w="5000" w:type="pct"/>
        <w:tblLook w:val="04A0" w:firstRow="1" w:lastRow="0" w:firstColumn="1" w:lastColumn="0" w:noHBand="0" w:noVBand="1"/>
        <w:tblCaption w:val="Goal 5 Measures"/>
        <w:tblDescription w:val="Table outlining quality strategy goals, objectives, and related measures, with baseline and target performance periods."/>
      </w:tblPr>
      <w:tblGrid>
        <w:gridCol w:w="809"/>
        <w:gridCol w:w="3088"/>
        <w:gridCol w:w="3859"/>
        <w:gridCol w:w="1778"/>
        <w:gridCol w:w="1256"/>
      </w:tblGrid>
      <w:tr w:rsidR="00057E4B" w:rsidRPr="00E76614" w14:paraId="73E080F9" w14:textId="77777777" w:rsidTr="00942046">
        <w:trPr>
          <w:trHeight w:val="20"/>
          <w:tblHeader/>
        </w:trPr>
        <w:tc>
          <w:tcPr>
            <w:tcW w:w="375" w:type="pct"/>
            <w:shd w:val="clear" w:color="auto" w:fill="CCC0D9" w:themeFill="accent4" w:themeFillTint="66"/>
            <w:vAlign w:val="bottom"/>
          </w:tcPr>
          <w:p w14:paraId="7CE1A704" w14:textId="47530BEA" w:rsidR="00057E4B" w:rsidRPr="00E76614" w:rsidRDefault="00057E4B" w:rsidP="00942046">
            <w:pPr>
              <w:jc w:val="left"/>
              <w:rPr>
                <w:rFonts w:ascii="Calibri Light" w:eastAsiaTheme="minorEastAsia" w:hAnsi="Calibri Light" w:cs="Calibri Light"/>
                <w:b/>
                <w:bCs/>
                <w:sz w:val="22"/>
              </w:rPr>
            </w:pPr>
            <w:r w:rsidRPr="00E76614">
              <w:rPr>
                <w:rFonts w:eastAsiaTheme="minorEastAsia" w:cs="Calibri Light"/>
                <w:b/>
                <w:bCs/>
                <w:sz w:val="22"/>
              </w:rPr>
              <w:t>Goal</w:t>
            </w:r>
          </w:p>
        </w:tc>
        <w:tc>
          <w:tcPr>
            <w:tcW w:w="1431" w:type="pct"/>
            <w:shd w:val="clear" w:color="auto" w:fill="CCC0D9" w:themeFill="accent4" w:themeFillTint="66"/>
            <w:vAlign w:val="bottom"/>
          </w:tcPr>
          <w:p w14:paraId="77D12F00"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Objective</w:t>
            </w:r>
          </w:p>
        </w:tc>
        <w:tc>
          <w:tcPr>
            <w:tcW w:w="1788" w:type="pct"/>
            <w:shd w:val="clear" w:color="auto" w:fill="CCC0D9" w:themeFill="accent4" w:themeFillTint="66"/>
            <w:vAlign w:val="bottom"/>
          </w:tcPr>
          <w:p w14:paraId="2F04F83B"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Quality Measure</w:t>
            </w:r>
          </w:p>
        </w:tc>
        <w:tc>
          <w:tcPr>
            <w:tcW w:w="824" w:type="pct"/>
            <w:shd w:val="clear" w:color="auto" w:fill="CCC0D9" w:themeFill="accent4" w:themeFillTint="66"/>
            <w:vAlign w:val="bottom"/>
          </w:tcPr>
          <w:p w14:paraId="6CB3B231" w14:textId="77777777" w:rsidR="00057E4B" w:rsidRPr="00E76614" w:rsidRDefault="00057E4B" w:rsidP="00942046">
            <w:pPr>
              <w:jc w:val="center"/>
              <w:rPr>
                <w:rFonts w:cs="Calibri Light"/>
                <w:b/>
                <w:bCs/>
                <w:sz w:val="22"/>
              </w:rPr>
            </w:pPr>
            <w:r w:rsidRPr="00E76614">
              <w:rPr>
                <w:rFonts w:cs="Calibri Light"/>
                <w:b/>
                <w:bCs/>
                <w:sz w:val="22"/>
              </w:rPr>
              <w:t>Baseline</w:t>
            </w:r>
          </w:p>
          <w:p w14:paraId="44C7FBEF" w14:textId="77777777" w:rsidR="00057E4B" w:rsidRPr="00E76614" w:rsidRDefault="00057E4B" w:rsidP="00942046">
            <w:pPr>
              <w:jc w:val="center"/>
              <w:rPr>
                <w:rFonts w:ascii="Calibri Light" w:hAnsi="Calibri Light" w:cs="Calibri Light"/>
                <w:b/>
                <w:bCs/>
                <w:sz w:val="22"/>
              </w:rPr>
            </w:pPr>
            <w:r w:rsidRPr="00E76614">
              <w:rPr>
                <w:rFonts w:cs="Calibri Light"/>
                <w:b/>
                <w:bCs/>
                <w:sz w:val="22"/>
              </w:rPr>
              <w:t>(MY 2023)</w:t>
            </w:r>
          </w:p>
        </w:tc>
        <w:tc>
          <w:tcPr>
            <w:tcW w:w="582" w:type="pct"/>
            <w:shd w:val="clear" w:color="auto" w:fill="CCC0D9" w:themeFill="accent4" w:themeFillTint="66"/>
            <w:vAlign w:val="bottom"/>
          </w:tcPr>
          <w:p w14:paraId="4718DCA9" w14:textId="77777777" w:rsidR="00057E4B" w:rsidRPr="00E76614" w:rsidRDefault="00057E4B" w:rsidP="00942046">
            <w:pPr>
              <w:jc w:val="center"/>
              <w:rPr>
                <w:rFonts w:cs="Calibri Light"/>
                <w:b/>
                <w:bCs/>
                <w:sz w:val="22"/>
              </w:rPr>
            </w:pPr>
            <w:r w:rsidRPr="00E76614">
              <w:rPr>
                <w:rFonts w:cs="Calibri Light"/>
                <w:b/>
                <w:bCs/>
                <w:sz w:val="22"/>
              </w:rPr>
              <w:t>Target</w:t>
            </w:r>
          </w:p>
          <w:p w14:paraId="1FD61B42" w14:textId="77777777" w:rsidR="00057E4B" w:rsidRPr="00E76614" w:rsidRDefault="00057E4B" w:rsidP="00942046">
            <w:pPr>
              <w:jc w:val="center"/>
              <w:rPr>
                <w:rFonts w:cs="Calibri Light"/>
                <w:b/>
                <w:bCs/>
                <w:sz w:val="22"/>
              </w:rPr>
            </w:pPr>
            <w:r w:rsidRPr="00E76614">
              <w:rPr>
                <w:rFonts w:cs="Calibri Light"/>
                <w:b/>
                <w:bCs/>
                <w:sz w:val="22"/>
              </w:rPr>
              <w:t>(MY 2027)</w:t>
            </w:r>
          </w:p>
        </w:tc>
      </w:tr>
      <w:tr w:rsidR="00057E4B" w:rsidRPr="00E76614" w14:paraId="2771FB9D" w14:textId="77777777" w:rsidTr="00942046">
        <w:trPr>
          <w:trHeight w:val="20"/>
        </w:trPr>
        <w:tc>
          <w:tcPr>
            <w:tcW w:w="375" w:type="pct"/>
          </w:tcPr>
          <w:p w14:paraId="06C0D409"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5.1</w:t>
            </w:r>
          </w:p>
        </w:tc>
        <w:tc>
          <w:tcPr>
            <w:tcW w:w="1431" w:type="pct"/>
            <w:tcBorders>
              <w:top w:val="single" w:sz="4" w:space="0" w:color="auto"/>
              <w:left w:val="single" w:sz="4" w:space="0" w:color="auto"/>
              <w:bottom w:val="single" w:sz="4" w:space="0" w:color="auto"/>
              <w:right w:val="single" w:sz="4" w:space="0" w:color="auto"/>
            </w:tcBorders>
          </w:tcPr>
          <w:p w14:paraId="2E930F40" w14:textId="77777777" w:rsidR="00057E4B" w:rsidRPr="00E76614" w:rsidRDefault="00057E4B" w:rsidP="00942046">
            <w:pPr>
              <w:jc w:val="left"/>
              <w:rPr>
                <w:rFonts w:ascii="Calibri Light" w:hAnsi="Calibri Light" w:cs="Calibri Light"/>
                <w:sz w:val="22"/>
              </w:rPr>
            </w:pPr>
            <w:r w:rsidRPr="00E76614">
              <w:rPr>
                <w:rFonts w:cs="Calibri Light"/>
                <w:sz w:val="22"/>
              </w:rPr>
              <w:t xml:space="preserve">Establish and maintain timely access to care and services in the communities where people live </w:t>
            </w:r>
          </w:p>
        </w:tc>
        <w:tc>
          <w:tcPr>
            <w:tcW w:w="1788" w:type="pct"/>
            <w:tcBorders>
              <w:top w:val="single" w:sz="4" w:space="0" w:color="auto"/>
              <w:left w:val="single" w:sz="4" w:space="0" w:color="auto"/>
              <w:bottom w:val="single" w:sz="4" w:space="0" w:color="auto"/>
              <w:right w:val="single" w:sz="4" w:space="0" w:color="auto"/>
            </w:tcBorders>
          </w:tcPr>
          <w:p w14:paraId="5ABCC3A5" w14:textId="2C07EF7B" w:rsidR="00057E4B" w:rsidRPr="00E76614" w:rsidRDefault="00057E4B" w:rsidP="00942046">
            <w:pPr>
              <w:jc w:val="left"/>
              <w:rPr>
                <w:rFonts w:ascii="Calibri Light" w:hAnsi="Calibri Light" w:cs="Calibri Light"/>
                <w:sz w:val="22"/>
              </w:rPr>
            </w:pPr>
            <w:r w:rsidRPr="00E76614">
              <w:rPr>
                <w:rFonts w:cs="Calibri Light"/>
                <w:sz w:val="22"/>
              </w:rPr>
              <w:t>CAHPS member experience: Getting Care Quickly</w:t>
            </w:r>
            <w:r w:rsidRPr="00E76614">
              <w:rPr>
                <w:rFonts w:cs="Calibri Light"/>
                <w:sz w:val="22"/>
                <w:vertAlign w:val="superscript"/>
              </w:rPr>
              <w:t>1</w:t>
            </w:r>
          </w:p>
        </w:tc>
        <w:tc>
          <w:tcPr>
            <w:tcW w:w="824" w:type="pct"/>
            <w:tcBorders>
              <w:top w:val="single" w:sz="4" w:space="0" w:color="auto"/>
              <w:left w:val="single" w:sz="4" w:space="0" w:color="auto"/>
              <w:bottom w:val="single" w:sz="4" w:space="0" w:color="auto"/>
              <w:right w:val="single" w:sz="4" w:space="0" w:color="auto"/>
            </w:tcBorders>
          </w:tcPr>
          <w:p w14:paraId="16AA7007" w14:textId="77777777" w:rsidR="00057E4B" w:rsidRPr="00E76614" w:rsidRDefault="00057E4B" w:rsidP="00942046">
            <w:pPr>
              <w:jc w:val="right"/>
              <w:rPr>
                <w:rFonts w:cs="Calibri Light"/>
                <w:sz w:val="22"/>
              </w:rPr>
            </w:pPr>
            <w:r w:rsidRPr="00E76614">
              <w:rPr>
                <w:rFonts w:cs="Calibri Light"/>
                <w:sz w:val="22"/>
              </w:rPr>
              <w:t>Adult: 80.27%</w:t>
            </w:r>
          </w:p>
          <w:p w14:paraId="23988347" w14:textId="1CD1F970" w:rsidR="00057E4B" w:rsidRPr="00E76614" w:rsidRDefault="00057E4B" w:rsidP="00942046">
            <w:pPr>
              <w:jc w:val="right"/>
              <w:rPr>
                <w:rFonts w:cs="Calibri Light"/>
                <w:sz w:val="22"/>
              </w:rPr>
            </w:pPr>
            <w:r w:rsidRPr="00E76614">
              <w:rPr>
                <w:rFonts w:cs="Calibri Light"/>
                <w:sz w:val="22"/>
              </w:rPr>
              <w:t>Child: 85.44%</w:t>
            </w:r>
            <w:r w:rsidRPr="00E76614">
              <w:rPr>
                <w:rFonts w:cs="Calibri Light"/>
                <w:sz w:val="22"/>
                <w:vertAlign w:val="superscript"/>
              </w:rPr>
              <w:t>2</w:t>
            </w:r>
          </w:p>
          <w:p w14:paraId="2CF10041" w14:textId="77777777" w:rsidR="00057E4B" w:rsidRPr="00E76614" w:rsidRDefault="00057E4B" w:rsidP="00942046">
            <w:pPr>
              <w:jc w:val="right"/>
              <w:rPr>
                <w:rFonts w:ascii="Calibri Light" w:hAnsi="Calibri Light" w:cs="Calibri Light"/>
                <w:sz w:val="22"/>
              </w:rPr>
            </w:pPr>
          </w:p>
        </w:tc>
        <w:tc>
          <w:tcPr>
            <w:tcW w:w="582" w:type="pct"/>
            <w:tcBorders>
              <w:top w:val="single" w:sz="4" w:space="0" w:color="auto"/>
              <w:left w:val="single" w:sz="4" w:space="0" w:color="auto"/>
              <w:bottom w:val="single" w:sz="4" w:space="0" w:color="auto"/>
              <w:right w:val="single" w:sz="4" w:space="0" w:color="auto"/>
            </w:tcBorders>
          </w:tcPr>
          <w:p w14:paraId="34A37FB3" w14:textId="77777777" w:rsidR="00057E4B" w:rsidRPr="00E76614" w:rsidRDefault="00057E4B" w:rsidP="00942046">
            <w:pPr>
              <w:jc w:val="right"/>
              <w:rPr>
                <w:rFonts w:cs="Calibri Light"/>
                <w:sz w:val="22"/>
              </w:rPr>
            </w:pPr>
            <w:r w:rsidRPr="00E76614">
              <w:rPr>
                <w:rFonts w:cs="Calibri Light"/>
                <w:sz w:val="22"/>
              </w:rPr>
              <w:t>83%</w:t>
            </w:r>
          </w:p>
          <w:p w14:paraId="7F66D7CE" w14:textId="77777777" w:rsidR="00057E4B" w:rsidRPr="00E76614" w:rsidRDefault="00057E4B" w:rsidP="00942046">
            <w:pPr>
              <w:jc w:val="right"/>
              <w:rPr>
                <w:rFonts w:cs="Calibri Light"/>
                <w:sz w:val="22"/>
              </w:rPr>
            </w:pPr>
            <w:r w:rsidRPr="00E76614">
              <w:rPr>
                <w:rFonts w:cs="Calibri Light"/>
                <w:sz w:val="22"/>
              </w:rPr>
              <w:t>87%</w:t>
            </w:r>
          </w:p>
        </w:tc>
      </w:tr>
      <w:tr w:rsidR="00057E4B" w:rsidRPr="00E76614" w14:paraId="7910CF5C" w14:textId="77777777" w:rsidTr="00942046">
        <w:trPr>
          <w:trHeight w:val="20"/>
        </w:trPr>
        <w:tc>
          <w:tcPr>
            <w:tcW w:w="375" w:type="pct"/>
          </w:tcPr>
          <w:p w14:paraId="5ACE8096" w14:textId="77777777" w:rsidR="00057E4B" w:rsidRPr="00E76614" w:rsidRDefault="00057E4B" w:rsidP="00942046">
            <w:pPr>
              <w:jc w:val="left"/>
              <w:rPr>
                <w:rFonts w:ascii="Calibri Light" w:eastAsiaTheme="minorEastAsia" w:hAnsi="Calibri Light" w:cs="Calibri Light"/>
                <w:sz w:val="22"/>
              </w:rPr>
            </w:pPr>
            <w:r w:rsidRPr="00E76614">
              <w:rPr>
                <w:rFonts w:eastAsiaTheme="minorEastAsia" w:cs="Calibri Light"/>
                <w:sz w:val="22"/>
              </w:rPr>
              <w:t>5.2</w:t>
            </w:r>
          </w:p>
        </w:tc>
        <w:tc>
          <w:tcPr>
            <w:tcW w:w="1431" w:type="pct"/>
            <w:tcBorders>
              <w:top w:val="single" w:sz="4" w:space="0" w:color="auto"/>
              <w:left w:val="single" w:sz="4" w:space="0" w:color="auto"/>
              <w:bottom w:val="single" w:sz="4" w:space="0" w:color="auto"/>
              <w:right w:val="single" w:sz="4" w:space="0" w:color="auto"/>
            </w:tcBorders>
          </w:tcPr>
          <w:p w14:paraId="3F27F06E" w14:textId="77777777" w:rsidR="00057E4B" w:rsidRPr="00E76614" w:rsidRDefault="00057E4B" w:rsidP="00942046">
            <w:pPr>
              <w:jc w:val="left"/>
              <w:rPr>
                <w:rFonts w:ascii="Calibri Light" w:hAnsi="Calibri Light" w:cs="Calibri Light"/>
                <w:sz w:val="22"/>
              </w:rPr>
            </w:pPr>
            <w:r w:rsidRPr="00E76614">
              <w:rPr>
                <w:rFonts w:cs="Calibri Light"/>
                <w:sz w:val="22"/>
              </w:rPr>
              <w:t xml:space="preserve">Promote provider and service access </w:t>
            </w:r>
          </w:p>
        </w:tc>
        <w:tc>
          <w:tcPr>
            <w:tcW w:w="1788" w:type="pct"/>
            <w:tcBorders>
              <w:top w:val="single" w:sz="4" w:space="0" w:color="auto"/>
              <w:left w:val="single" w:sz="4" w:space="0" w:color="auto"/>
              <w:bottom w:val="single" w:sz="4" w:space="0" w:color="auto"/>
              <w:right w:val="single" w:sz="4" w:space="0" w:color="auto"/>
            </w:tcBorders>
          </w:tcPr>
          <w:p w14:paraId="7A3F820D" w14:textId="3E5AFB81" w:rsidR="00057E4B" w:rsidRPr="00E76614" w:rsidRDefault="00057E4B" w:rsidP="00942046">
            <w:pPr>
              <w:jc w:val="left"/>
              <w:rPr>
                <w:rFonts w:ascii="Calibri Light" w:hAnsi="Calibri Light" w:cs="Calibri Light"/>
                <w:sz w:val="22"/>
              </w:rPr>
            </w:pPr>
            <w:r w:rsidRPr="00E76614">
              <w:rPr>
                <w:rFonts w:cs="Calibri Light"/>
                <w:sz w:val="22"/>
              </w:rPr>
              <w:t>FUM: Follow-up after Emergency Department Visit for Mental Illness</w:t>
            </w:r>
            <w:r w:rsidRPr="00E76614">
              <w:rPr>
                <w:rFonts w:cs="Calibri Light"/>
                <w:sz w:val="22"/>
                <w:vertAlign w:val="superscript"/>
              </w:rPr>
              <w:t>3</w:t>
            </w:r>
          </w:p>
        </w:tc>
        <w:tc>
          <w:tcPr>
            <w:tcW w:w="824" w:type="pct"/>
            <w:tcBorders>
              <w:top w:val="single" w:sz="4" w:space="0" w:color="auto"/>
              <w:left w:val="single" w:sz="4" w:space="0" w:color="auto"/>
              <w:bottom w:val="single" w:sz="4" w:space="0" w:color="auto"/>
              <w:right w:val="single" w:sz="4" w:space="0" w:color="auto"/>
            </w:tcBorders>
          </w:tcPr>
          <w:p w14:paraId="716D219C" w14:textId="77777777" w:rsidR="00057E4B" w:rsidRPr="00E76614" w:rsidRDefault="00057E4B" w:rsidP="00942046">
            <w:pPr>
              <w:jc w:val="right"/>
              <w:rPr>
                <w:rFonts w:cs="Calibri Light"/>
                <w:sz w:val="22"/>
              </w:rPr>
            </w:pPr>
            <w:r w:rsidRPr="00E76614">
              <w:rPr>
                <w:rFonts w:cs="Calibri Light"/>
                <w:sz w:val="22"/>
              </w:rPr>
              <w:t>7-day: 68.1%</w:t>
            </w:r>
          </w:p>
          <w:p w14:paraId="02AF454D" w14:textId="77777777" w:rsidR="00057E4B" w:rsidRPr="00E76614" w:rsidRDefault="00057E4B" w:rsidP="00942046">
            <w:pPr>
              <w:jc w:val="right"/>
              <w:rPr>
                <w:rFonts w:ascii="Calibri Light" w:hAnsi="Calibri Light" w:cs="Calibri Light"/>
                <w:sz w:val="22"/>
              </w:rPr>
            </w:pPr>
            <w:r w:rsidRPr="00E76614">
              <w:rPr>
                <w:rFonts w:cs="Calibri Light"/>
                <w:sz w:val="22"/>
              </w:rPr>
              <w:t>30-day: 76.8%</w:t>
            </w:r>
          </w:p>
        </w:tc>
        <w:tc>
          <w:tcPr>
            <w:tcW w:w="582" w:type="pct"/>
            <w:tcBorders>
              <w:top w:val="single" w:sz="4" w:space="0" w:color="auto"/>
              <w:left w:val="single" w:sz="4" w:space="0" w:color="auto"/>
              <w:bottom w:val="single" w:sz="4" w:space="0" w:color="auto"/>
              <w:right w:val="single" w:sz="4" w:space="0" w:color="auto"/>
            </w:tcBorders>
          </w:tcPr>
          <w:p w14:paraId="1902568B" w14:textId="77777777" w:rsidR="00057E4B" w:rsidRPr="00E76614" w:rsidRDefault="00057E4B" w:rsidP="00942046">
            <w:pPr>
              <w:jc w:val="right"/>
              <w:rPr>
                <w:rFonts w:cs="Calibri Light"/>
                <w:sz w:val="22"/>
              </w:rPr>
            </w:pPr>
            <w:r w:rsidRPr="00E76614">
              <w:rPr>
                <w:rFonts w:cs="Calibri Light"/>
                <w:sz w:val="22"/>
              </w:rPr>
              <w:t>72%</w:t>
            </w:r>
          </w:p>
          <w:p w14:paraId="09BED57D" w14:textId="77777777" w:rsidR="00057E4B" w:rsidRPr="00E76614" w:rsidRDefault="00057E4B" w:rsidP="00942046">
            <w:pPr>
              <w:jc w:val="right"/>
              <w:rPr>
                <w:rFonts w:cs="Calibri Light"/>
                <w:sz w:val="22"/>
              </w:rPr>
            </w:pPr>
            <w:r w:rsidRPr="00E76614">
              <w:rPr>
                <w:rFonts w:cs="Calibri Light"/>
                <w:sz w:val="22"/>
              </w:rPr>
              <w:t>80%</w:t>
            </w:r>
          </w:p>
        </w:tc>
      </w:tr>
    </w:tbl>
    <w:p w14:paraId="14EFEA0C" w14:textId="436F5815" w:rsidR="00057E4B" w:rsidRPr="00E76614" w:rsidRDefault="00057E4B" w:rsidP="00057E4B">
      <w:pPr>
        <w:keepNext/>
        <w:rPr>
          <w:rFonts w:cs="Calibri Light"/>
          <w:sz w:val="20"/>
          <w:szCs w:val="20"/>
        </w:rPr>
      </w:pPr>
      <w:r w:rsidRPr="00E76614">
        <w:rPr>
          <w:rFonts w:cs="Calibri Light"/>
          <w:sz w:val="20"/>
          <w:szCs w:val="20"/>
          <w:vertAlign w:val="superscript"/>
        </w:rPr>
        <w:t>1</w:t>
      </w:r>
      <w:r w:rsidRPr="00E76614">
        <w:rPr>
          <w:rFonts w:cs="Calibri Light"/>
          <w:sz w:val="20"/>
          <w:szCs w:val="20"/>
        </w:rPr>
        <w:t xml:space="preserve"> CMS Universal Foundation and Core Set Measure.</w:t>
      </w:r>
    </w:p>
    <w:p w14:paraId="52F277F2" w14:textId="2192FDC4" w:rsidR="00057E4B" w:rsidRPr="00E76614" w:rsidRDefault="00057E4B" w:rsidP="00057E4B">
      <w:pPr>
        <w:keepNext/>
        <w:rPr>
          <w:rFonts w:cs="Calibri Light"/>
          <w:sz w:val="20"/>
          <w:szCs w:val="20"/>
        </w:rPr>
      </w:pPr>
      <w:r w:rsidRPr="00E76614">
        <w:rPr>
          <w:rFonts w:cs="Calibri Light"/>
          <w:sz w:val="20"/>
          <w:szCs w:val="20"/>
          <w:vertAlign w:val="superscript"/>
        </w:rPr>
        <w:t>2</w:t>
      </w:r>
      <w:r w:rsidRPr="00E76614">
        <w:rPr>
          <w:rFonts w:cs="Calibri Light"/>
          <w:sz w:val="20"/>
          <w:szCs w:val="20"/>
        </w:rPr>
        <w:t xml:space="preserve"> Medicaid Expansion CHIP and non-CHIP.</w:t>
      </w:r>
    </w:p>
    <w:p w14:paraId="3AF0517C" w14:textId="1F1DFD68" w:rsidR="00057E4B" w:rsidRPr="00E76614" w:rsidRDefault="00057E4B" w:rsidP="00057E4B">
      <w:pPr>
        <w:keepNext/>
        <w:rPr>
          <w:rFonts w:cs="Calibri Light"/>
          <w:sz w:val="20"/>
          <w:szCs w:val="20"/>
        </w:rPr>
      </w:pPr>
      <w:r w:rsidRPr="00E76614">
        <w:rPr>
          <w:rFonts w:cs="Calibri Light"/>
          <w:sz w:val="20"/>
          <w:szCs w:val="20"/>
          <w:vertAlign w:val="superscript"/>
        </w:rPr>
        <w:t>3</w:t>
      </w:r>
      <w:r w:rsidRPr="00E76614">
        <w:rPr>
          <w:rFonts w:cs="Calibri Light"/>
          <w:sz w:val="20"/>
          <w:szCs w:val="20"/>
        </w:rPr>
        <w:t xml:space="preserve"> CMS Core Measure. </w:t>
      </w:r>
    </w:p>
    <w:p w14:paraId="3072E255" w14:textId="5C8F30E8" w:rsidR="00057E4B" w:rsidRPr="00E76614" w:rsidRDefault="00057E4B" w:rsidP="00057E4B">
      <w:pPr>
        <w:keepNext/>
        <w:rPr>
          <w:rFonts w:cs="Calibri Light"/>
          <w:sz w:val="20"/>
          <w:szCs w:val="20"/>
        </w:rPr>
      </w:pPr>
      <w:r w:rsidRPr="00E76614">
        <w:rPr>
          <w:rFonts w:cs="Calibri Light"/>
          <w:sz w:val="20"/>
          <w:szCs w:val="20"/>
        </w:rPr>
        <w:t>MY: measurement year.</w:t>
      </w:r>
    </w:p>
    <w:p w14:paraId="04C3B432" w14:textId="77777777" w:rsidR="00D769F9" w:rsidRPr="00E76614" w:rsidRDefault="00D769F9" w:rsidP="00E6269F">
      <w:pPr>
        <w:keepNext/>
        <w:rPr>
          <w:b/>
          <w:bCs/>
          <w:szCs w:val="18"/>
        </w:rPr>
      </w:pPr>
    </w:p>
    <w:p w14:paraId="7D260834" w14:textId="77777777" w:rsidR="003F5B3D" w:rsidRPr="00E76614" w:rsidRDefault="003F5B3D" w:rsidP="00E6269F">
      <w:pPr>
        <w:sectPr w:rsidR="003F5B3D" w:rsidRPr="00E76614" w:rsidSect="004A6316">
          <w:footerReference w:type="default" r:id="rId69"/>
          <w:footerReference w:type="first" r:id="rId70"/>
          <w:pgSz w:w="12240" w:h="15840" w:code="1"/>
          <w:pgMar w:top="720" w:right="720" w:bottom="720" w:left="720" w:header="432" w:footer="432" w:gutter="0"/>
          <w:pgNumType w:chapStyle="1"/>
          <w:cols w:space="720"/>
          <w:docGrid w:linePitch="360"/>
        </w:sectPr>
      </w:pPr>
      <w:bookmarkStart w:id="658" w:name="_Toc112764675"/>
    </w:p>
    <w:p w14:paraId="236DC93B" w14:textId="32C8E6D7" w:rsidR="00E96F23" w:rsidRPr="00E76614" w:rsidRDefault="009D3F7A" w:rsidP="00991827">
      <w:pPr>
        <w:pStyle w:val="Heading2"/>
        <w:numPr>
          <w:ilvl w:val="0"/>
          <w:numId w:val="35"/>
        </w:numPr>
        <w:ind w:left="360"/>
        <w:jc w:val="center"/>
        <w:rPr>
          <w:sz w:val="32"/>
          <w:szCs w:val="32"/>
        </w:rPr>
      </w:pPr>
      <w:bookmarkStart w:id="659" w:name="_Toc158040528"/>
      <w:bookmarkStart w:id="660" w:name="_Toc192530486"/>
      <w:bookmarkStart w:id="661" w:name="_Toc227233572"/>
      <w:r w:rsidRPr="00E76614">
        <w:rPr>
          <w:sz w:val="32"/>
          <w:szCs w:val="32"/>
        </w:rPr>
        <w:lastRenderedPageBreak/>
        <w:t>Appendix</w:t>
      </w:r>
      <w:r w:rsidR="00420EDE" w:rsidRPr="00E76614">
        <w:rPr>
          <w:sz w:val="32"/>
          <w:szCs w:val="32"/>
        </w:rPr>
        <w:t xml:space="preserve"> </w:t>
      </w:r>
      <w:r w:rsidRPr="00E76614">
        <w:rPr>
          <w:sz w:val="32"/>
          <w:szCs w:val="32"/>
        </w:rPr>
        <w:t>B</w:t>
      </w:r>
      <w:bookmarkEnd w:id="658"/>
      <w:r w:rsidR="00420EDE" w:rsidRPr="00E76614">
        <w:rPr>
          <w:sz w:val="32"/>
          <w:szCs w:val="32"/>
        </w:rPr>
        <w:t xml:space="preserve"> </w:t>
      </w:r>
      <w:r w:rsidR="00963AA9" w:rsidRPr="00E76614">
        <w:rPr>
          <w:sz w:val="32"/>
          <w:szCs w:val="32"/>
        </w:rPr>
        <w:t>–</w:t>
      </w:r>
      <w:r w:rsidR="00420EDE" w:rsidRPr="00E76614">
        <w:rPr>
          <w:sz w:val="32"/>
          <w:szCs w:val="32"/>
        </w:rPr>
        <w:t xml:space="preserve"> </w:t>
      </w:r>
      <w:r w:rsidR="00963AA9" w:rsidRPr="00E76614">
        <w:rPr>
          <w:sz w:val="32"/>
          <w:szCs w:val="32"/>
        </w:rPr>
        <w:t>MassHealth</w:t>
      </w:r>
      <w:r w:rsidR="00420EDE" w:rsidRPr="00E76614">
        <w:rPr>
          <w:sz w:val="32"/>
          <w:szCs w:val="32"/>
        </w:rPr>
        <w:t xml:space="preserve"> </w:t>
      </w:r>
      <w:r w:rsidR="00963AA9" w:rsidRPr="00E76614">
        <w:rPr>
          <w:sz w:val="32"/>
          <w:szCs w:val="32"/>
        </w:rPr>
        <w:t>Managed</w:t>
      </w:r>
      <w:r w:rsidR="00420EDE" w:rsidRPr="00E76614">
        <w:rPr>
          <w:sz w:val="32"/>
          <w:szCs w:val="32"/>
        </w:rPr>
        <w:t xml:space="preserve"> </w:t>
      </w:r>
      <w:r w:rsidR="00963AA9" w:rsidRPr="00E76614">
        <w:rPr>
          <w:sz w:val="32"/>
          <w:szCs w:val="32"/>
        </w:rPr>
        <w:t>Care</w:t>
      </w:r>
      <w:r w:rsidR="00420EDE" w:rsidRPr="00E76614">
        <w:rPr>
          <w:sz w:val="32"/>
          <w:szCs w:val="32"/>
        </w:rPr>
        <w:t xml:space="preserve"> </w:t>
      </w:r>
      <w:r w:rsidR="00963AA9" w:rsidRPr="00E76614">
        <w:rPr>
          <w:sz w:val="32"/>
          <w:szCs w:val="32"/>
        </w:rPr>
        <w:t>Programs</w:t>
      </w:r>
      <w:r w:rsidR="00420EDE" w:rsidRPr="00E76614">
        <w:rPr>
          <w:sz w:val="32"/>
          <w:szCs w:val="32"/>
        </w:rPr>
        <w:t xml:space="preserve"> </w:t>
      </w:r>
      <w:r w:rsidR="00963AA9" w:rsidRPr="00E76614">
        <w:rPr>
          <w:sz w:val="32"/>
          <w:szCs w:val="32"/>
        </w:rPr>
        <w:t>and</w:t>
      </w:r>
      <w:r w:rsidR="00420EDE" w:rsidRPr="00E76614">
        <w:rPr>
          <w:sz w:val="32"/>
          <w:szCs w:val="32"/>
        </w:rPr>
        <w:t xml:space="preserve"> </w:t>
      </w:r>
      <w:r w:rsidR="00963AA9" w:rsidRPr="00E76614">
        <w:rPr>
          <w:sz w:val="32"/>
          <w:szCs w:val="32"/>
        </w:rPr>
        <w:t>Plans</w:t>
      </w:r>
      <w:bookmarkEnd w:id="659"/>
      <w:bookmarkEnd w:id="660"/>
      <w:bookmarkEnd w:id="661"/>
    </w:p>
    <w:p w14:paraId="0DAF43EE" w14:textId="77777777" w:rsidR="00F8406E" w:rsidRPr="00E76614" w:rsidRDefault="00F8406E" w:rsidP="00E6269F">
      <w:pPr>
        <w:spacing w:before="240"/>
        <w:rPr>
          <w:b/>
          <w:bCs/>
          <w:szCs w:val="18"/>
        </w:rPr>
      </w:pPr>
      <w:bookmarkStart w:id="662" w:name="_Toc129961536"/>
      <w:bookmarkStart w:id="663" w:name="_Toc158288932"/>
      <w:bookmarkStart w:id="664" w:name="_Toc223601211"/>
      <w:r w:rsidRPr="00E76614">
        <w:rPr>
          <w:rFonts w:cs="Calibri Light"/>
          <w:b/>
          <w:bCs/>
          <w:szCs w:val="18"/>
        </w:rPr>
        <w:t>Table B</w:t>
      </w:r>
      <w:r w:rsidRPr="00E76614">
        <w:rPr>
          <w:rFonts w:cs="Calibri Light"/>
          <w:b/>
          <w:bCs/>
          <w:szCs w:val="18"/>
        </w:rPr>
        <w:fldChar w:fldCharType="begin"/>
      </w:r>
      <w:r w:rsidRPr="00E76614">
        <w:rPr>
          <w:rFonts w:cs="Calibri Light"/>
          <w:b/>
          <w:bCs/>
          <w:szCs w:val="18"/>
        </w:rPr>
        <w:instrText xml:space="preserve"> SEQ Table_B \* ARABIC </w:instrText>
      </w:r>
      <w:r w:rsidRPr="00E76614">
        <w:rPr>
          <w:rFonts w:cs="Calibri Light"/>
          <w:b/>
          <w:bCs/>
          <w:szCs w:val="18"/>
        </w:rPr>
        <w:fldChar w:fldCharType="separate"/>
      </w:r>
      <w:r w:rsidRPr="00E76614">
        <w:rPr>
          <w:rFonts w:cs="Calibri Light"/>
          <w:b/>
          <w:bCs/>
          <w:szCs w:val="18"/>
        </w:rPr>
        <w:t>1</w:t>
      </w:r>
      <w:r w:rsidRPr="00E76614">
        <w:rPr>
          <w:rFonts w:cs="Calibri Light"/>
          <w:b/>
          <w:bCs/>
          <w:szCs w:val="18"/>
        </w:rPr>
        <w:fldChar w:fldCharType="end"/>
      </w:r>
      <w:r w:rsidRPr="00E76614">
        <w:rPr>
          <w:rFonts w:cs="Calibri Light"/>
          <w:b/>
          <w:bCs/>
          <w:szCs w:val="18"/>
        </w:rPr>
        <w:t>: MassHealth Managed Care Programs and Health Plans by Program</w:t>
      </w:r>
      <w:bookmarkEnd w:id="662"/>
      <w:bookmarkEnd w:id="663"/>
      <w:bookmarkEnd w:id="664"/>
    </w:p>
    <w:tbl>
      <w:tblPr>
        <w:tblStyle w:val="TableGrid4"/>
        <w:tblW w:w="5000" w:type="pct"/>
        <w:tblLook w:val="04A0" w:firstRow="1" w:lastRow="0" w:firstColumn="1" w:lastColumn="0" w:noHBand="0" w:noVBand="1"/>
        <w:tblCaption w:val="MassHealth Managed Care Programs"/>
        <w:tblDescription w:val="Table describing MassHealth managed care program types, the populations they serve, and the associated managed care plans for each program."/>
      </w:tblPr>
      <w:tblGrid>
        <w:gridCol w:w="2516"/>
        <w:gridCol w:w="5940"/>
        <w:gridCol w:w="5934"/>
      </w:tblGrid>
      <w:tr w:rsidR="00FF038F" w:rsidRPr="00E76614" w14:paraId="480CDA10" w14:textId="77777777" w:rsidTr="00942046">
        <w:trPr>
          <w:trHeight w:val="20"/>
          <w:tblHeader/>
        </w:trPr>
        <w:tc>
          <w:tcPr>
            <w:tcW w:w="874" w:type="pct"/>
            <w:shd w:val="clear" w:color="auto" w:fill="5F497A" w:themeFill="accent4" w:themeFillShade="BF"/>
          </w:tcPr>
          <w:p w14:paraId="7AAE81AE" w14:textId="77777777" w:rsidR="00FF038F" w:rsidRPr="00E76614" w:rsidRDefault="00FF038F" w:rsidP="00942046">
            <w:pPr>
              <w:rPr>
                <w:rFonts w:ascii="Calibri Light" w:eastAsiaTheme="minorEastAsia" w:hAnsi="Calibri Light" w:cs="Calibri Light"/>
                <w:color w:val="FFFFFF" w:themeColor="background1"/>
                <w:sz w:val="22"/>
              </w:rPr>
            </w:pPr>
            <w:bookmarkStart w:id="665" w:name="_Hlk154791334"/>
            <w:r w:rsidRPr="00E76614">
              <w:rPr>
                <w:rFonts w:eastAsiaTheme="minorEastAsia" w:cs="Calibri Light"/>
                <w:b/>
                <w:bCs/>
                <w:color w:val="FFFFFF" w:themeColor="background1"/>
                <w:sz w:val="22"/>
              </w:rPr>
              <w:t xml:space="preserve">Managed Care Program </w:t>
            </w:r>
          </w:p>
        </w:tc>
        <w:tc>
          <w:tcPr>
            <w:tcW w:w="2064" w:type="pct"/>
            <w:shd w:val="clear" w:color="auto" w:fill="5F497A" w:themeFill="accent4" w:themeFillShade="BF"/>
            <w:vAlign w:val="bottom"/>
          </w:tcPr>
          <w:p w14:paraId="13B1D8F7" w14:textId="77777777" w:rsidR="00FF038F" w:rsidRPr="00E76614" w:rsidRDefault="00FF038F" w:rsidP="00942046">
            <w:pPr>
              <w:jc w:val="center"/>
              <w:rPr>
                <w:rFonts w:ascii="Calibri Light" w:eastAsiaTheme="minorEastAsia" w:hAnsi="Calibri Light" w:cs="Calibri Light"/>
                <w:color w:val="FFFFFF" w:themeColor="background1"/>
                <w:sz w:val="22"/>
              </w:rPr>
            </w:pPr>
            <w:r w:rsidRPr="00E76614">
              <w:rPr>
                <w:rFonts w:eastAsiaTheme="minorEastAsia" w:cs="Calibri Light"/>
                <w:b/>
                <w:bCs/>
                <w:color w:val="FFFFFF" w:themeColor="background1"/>
                <w:sz w:val="22"/>
              </w:rPr>
              <w:t>Basic Overview and Populations Served</w:t>
            </w:r>
          </w:p>
        </w:tc>
        <w:tc>
          <w:tcPr>
            <w:tcW w:w="2062" w:type="pct"/>
            <w:shd w:val="clear" w:color="auto" w:fill="5F497A" w:themeFill="accent4" w:themeFillShade="BF"/>
            <w:vAlign w:val="bottom"/>
          </w:tcPr>
          <w:p w14:paraId="28DD2CCF" w14:textId="77777777" w:rsidR="00FF038F" w:rsidRPr="00E76614" w:rsidRDefault="00FF038F" w:rsidP="00942046">
            <w:pPr>
              <w:jc w:val="center"/>
              <w:rPr>
                <w:rFonts w:eastAsiaTheme="minorEastAsia" w:cs="Calibri Light"/>
                <w:b/>
                <w:bCs/>
                <w:color w:val="FFFFFF" w:themeColor="background1"/>
                <w:sz w:val="22"/>
              </w:rPr>
            </w:pPr>
            <w:r w:rsidRPr="00E76614">
              <w:rPr>
                <w:rFonts w:eastAsiaTheme="minorEastAsia" w:cs="Calibri Light"/>
                <w:b/>
                <w:bCs/>
                <w:color w:val="FFFFFF" w:themeColor="background1"/>
                <w:sz w:val="22"/>
              </w:rPr>
              <w:t>Managed Care Plans (MCPs) − Health Plan</w:t>
            </w:r>
          </w:p>
        </w:tc>
      </w:tr>
      <w:tr w:rsidR="00FF038F" w:rsidRPr="00E76614" w14:paraId="2431DFCD" w14:textId="77777777" w:rsidTr="00942046">
        <w:trPr>
          <w:trHeight w:val="20"/>
        </w:trPr>
        <w:tc>
          <w:tcPr>
            <w:tcW w:w="874" w:type="pct"/>
          </w:tcPr>
          <w:p w14:paraId="301681FD" w14:textId="77777777" w:rsidR="00FF038F" w:rsidRPr="00E76614" w:rsidRDefault="00FF038F" w:rsidP="00942046">
            <w:pPr>
              <w:rPr>
                <w:rFonts w:eastAsiaTheme="minorEastAsia" w:cs="Calibri Light"/>
                <w:sz w:val="22"/>
              </w:rPr>
            </w:pPr>
            <w:r w:rsidRPr="00E76614">
              <w:rPr>
                <w:rFonts w:eastAsiaTheme="minorEastAsia" w:cs="Calibri Light"/>
                <w:sz w:val="22"/>
              </w:rPr>
              <w:t xml:space="preserve">Accountable Care Partnership Plan (ACPP) </w:t>
            </w:r>
          </w:p>
          <w:p w14:paraId="6A858925" w14:textId="77777777" w:rsidR="00FF038F" w:rsidRPr="00E76614" w:rsidRDefault="00FF038F" w:rsidP="00942046">
            <w:pPr>
              <w:rPr>
                <w:rFonts w:ascii="Calibri Light" w:eastAsiaTheme="minorEastAsia" w:hAnsi="Calibri Light" w:cs="Calibri Light"/>
                <w:sz w:val="22"/>
              </w:rPr>
            </w:pPr>
          </w:p>
        </w:tc>
        <w:tc>
          <w:tcPr>
            <w:tcW w:w="2064" w:type="pct"/>
          </w:tcPr>
          <w:p w14:paraId="1FEB4029" w14:textId="77777777" w:rsidR="00FF038F" w:rsidRPr="00E76614" w:rsidRDefault="00FF038F" w:rsidP="00942046">
            <w:pPr>
              <w:rPr>
                <w:rFonts w:eastAsiaTheme="minorEastAsia" w:cs="Calibri Light"/>
                <w:sz w:val="22"/>
              </w:rPr>
            </w:pPr>
            <w:r w:rsidRPr="00E76614">
              <w:rPr>
                <w:rFonts w:eastAsiaTheme="minorEastAsia" w:cs="Calibri Light"/>
                <w:sz w:val="22"/>
              </w:rPr>
              <w:t xml:space="preserve">Groups of primary care providers working with one managed care organization to create a full network of providers. </w:t>
            </w:r>
          </w:p>
          <w:p w14:paraId="1F093811" w14:textId="77777777" w:rsidR="00FF038F" w:rsidRPr="00E76614" w:rsidRDefault="00FF038F" w:rsidP="00991827">
            <w:pPr>
              <w:numPr>
                <w:ilvl w:val="0"/>
                <w:numId w:val="23"/>
              </w:numPr>
              <w:ind w:left="347"/>
              <w:contextualSpacing/>
              <w:rPr>
                <w:rFonts w:eastAsiaTheme="minorEastAsia" w:cs="Calibri Light"/>
                <w:sz w:val="22"/>
              </w:rPr>
            </w:pPr>
            <w:r w:rsidRPr="00E76614">
              <w:rPr>
                <w:rFonts w:eastAsiaTheme="minorEastAsia" w:cs="Calibri Light"/>
                <w:sz w:val="22"/>
              </w:rPr>
              <w:t>Population: Managed care eligible Medicaid members under 65 years of age.</w:t>
            </w:r>
          </w:p>
          <w:p w14:paraId="3FB8AF7B" w14:textId="77777777" w:rsidR="00FF038F" w:rsidRPr="00E76614" w:rsidRDefault="00FF038F" w:rsidP="00991827">
            <w:pPr>
              <w:numPr>
                <w:ilvl w:val="0"/>
                <w:numId w:val="23"/>
              </w:numPr>
              <w:ind w:left="347"/>
              <w:contextualSpacing/>
              <w:rPr>
                <w:rFonts w:eastAsiaTheme="minorEastAsia" w:cs="Calibri Light"/>
                <w:sz w:val="22"/>
              </w:rPr>
            </w:pPr>
            <w:r w:rsidRPr="00E76614">
              <w:rPr>
                <w:rFonts w:eastAsiaTheme="minorEastAsia" w:cs="Calibri Light"/>
                <w:sz w:val="22"/>
              </w:rPr>
              <w:t xml:space="preserve">Managed Care Authority: 1115 Demonstration Waiver. </w:t>
            </w:r>
          </w:p>
          <w:p w14:paraId="2B30CA37" w14:textId="77777777" w:rsidR="00FF038F" w:rsidRPr="00E76614" w:rsidRDefault="00FF038F" w:rsidP="00991827">
            <w:pPr>
              <w:numPr>
                <w:ilvl w:val="0"/>
                <w:numId w:val="23"/>
              </w:numPr>
              <w:ind w:left="347"/>
              <w:contextualSpacing/>
              <w:rPr>
                <w:rFonts w:eastAsiaTheme="minorEastAsia" w:cs="Calibri Light"/>
                <w:sz w:val="22"/>
              </w:rPr>
            </w:pPr>
            <w:r w:rsidRPr="00E76614">
              <w:rPr>
                <w:rFonts w:eastAsiaTheme="minorEastAsia" w:cs="Calibri Light"/>
                <w:sz w:val="22"/>
              </w:rPr>
              <w:t>Type: MCE.</w:t>
            </w:r>
          </w:p>
          <w:p w14:paraId="09CA733B" w14:textId="77777777" w:rsidR="00FF038F" w:rsidRPr="00E76614" w:rsidRDefault="00FF038F" w:rsidP="00942046">
            <w:pPr>
              <w:ind w:left="347"/>
              <w:contextualSpacing/>
              <w:rPr>
                <w:rFonts w:ascii="Calibri Light" w:eastAsiaTheme="minorEastAsia" w:hAnsi="Calibri Light" w:cs="Calibri Light"/>
                <w:sz w:val="22"/>
              </w:rPr>
            </w:pPr>
          </w:p>
        </w:tc>
        <w:tc>
          <w:tcPr>
            <w:tcW w:w="2062" w:type="pct"/>
          </w:tcPr>
          <w:p w14:paraId="36B34A58"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BeHealthy Partnership Plan</w:t>
            </w:r>
          </w:p>
          <w:p w14:paraId="1737D662"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Berkshire Fallon Health Collaborative</w:t>
            </w:r>
          </w:p>
          <w:p w14:paraId="54281ADB"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East Boston Neighborhood Health WellSense Alliance</w:t>
            </w:r>
          </w:p>
          <w:p w14:paraId="219B38AC"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Fallon 365 Care</w:t>
            </w:r>
          </w:p>
          <w:p w14:paraId="5AD9F4A7"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Fallon Health – Atrius Health Care Collaborative</w:t>
            </w:r>
          </w:p>
          <w:p w14:paraId="768B8028"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Mass General Brigham Health Plan with Mass General Brigham ACO</w:t>
            </w:r>
          </w:p>
          <w:p w14:paraId="60C08866"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Tufts Health Together with Cambridge Health Alliance (CHA)</w:t>
            </w:r>
          </w:p>
          <w:p w14:paraId="553D9349"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Tufts Health Together with UMass Memorial Health</w:t>
            </w:r>
          </w:p>
          <w:p w14:paraId="36483661"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WellSense Beth Israel Lahey Health (BILH) Performance Network ACO</w:t>
            </w:r>
          </w:p>
          <w:p w14:paraId="0B5AFF6F"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WellSense Boston Children’s ACO</w:t>
            </w:r>
          </w:p>
          <w:p w14:paraId="3D05F0C8"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WellSense Care Alliance</w:t>
            </w:r>
          </w:p>
          <w:p w14:paraId="27F30FFC"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WellSense Community Alliance</w:t>
            </w:r>
          </w:p>
          <w:p w14:paraId="32B8FC88"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WellSense Mercy Alliance</w:t>
            </w:r>
          </w:p>
          <w:p w14:paraId="7DBCB9E8" w14:textId="77777777" w:rsidR="00FF038F" w:rsidRPr="00E76614" w:rsidRDefault="00FF038F" w:rsidP="00991827">
            <w:pPr>
              <w:numPr>
                <w:ilvl w:val="0"/>
                <w:numId w:val="24"/>
              </w:numPr>
              <w:spacing w:after="160"/>
              <w:ind w:left="360"/>
              <w:contextualSpacing/>
              <w:rPr>
                <w:rFonts w:cs="Calibri Light"/>
                <w:sz w:val="22"/>
              </w:rPr>
            </w:pPr>
            <w:r w:rsidRPr="00E76614">
              <w:rPr>
                <w:rFonts w:cs="Calibri Light"/>
                <w:sz w:val="22"/>
              </w:rPr>
              <w:t>WellSense Signature Alliance</w:t>
            </w:r>
          </w:p>
          <w:p w14:paraId="4C34E494" w14:textId="77777777" w:rsidR="00FF038F" w:rsidRPr="00E76614" w:rsidRDefault="00FF038F" w:rsidP="00991827">
            <w:pPr>
              <w:numPr>
                <w:ilvl w:val="0"/>
                <w:numId w:val="24"/>
              </w:numPr>
              <w:ind w:left="360"/>
              <w:contextualSpacing/>
              <w:rPr>
                <w:rFonts w:eastAsiaTheme="minorEastAsia" w:cs="Calibri Light"/>
                <w:sz w:val="22"/>
              </w:rPr>
            </w:pPr>
            <w:r w:rsidRPr="00E76614">
              <w:rPr>
                <w:rFonts w:cs="Calibri Light"/>
                <w:sz w:val="22"/>
              </w:rPr>
              <w:t>WellSense Southcoast Alliance</w:t>
            </w:r>
          </w:p>
        </w:tc>
      </w:tr>
      <w:tr w:rsidR="00FF038F" w:rsidRPr="00E76614" w14:paraId="229D1C3D" w14:textId="77777777" w:rsidTr="00942046">
        <w:trPr>
          <w:trHeight w:val="20"/>
        </w:trPr>
        <w:tc>
          <w:tcPr>
            <w:tcW w:w="874" w:type="pct"/>
          </w:tcPr>
          <w:p w14:paraId="286393BD" w14:textId="77777777" w:rsidR="00FF038F" w:rsidRPr="00E76614" w:rsidRDefault="00FF038F" w:rsidP="00942046">
            <w:pPr>
              <w:rPr>
                <w:rFonts w:eastAsiaTheme="minorEastAsia" w:cs="Calibri Light"/>
                <w:sz w:val="22"/>
              </w:rPr>
            </w:pPr>
            <w:r w:rsidRPr="00E76614">
              <w:rPr>
                <w:rFonts w:eastAsiaTheme="minorEastAsia" w:cs="Calibri Light"/>
                <w:sz w:val="22"/>
              </w:rPr>
              <w:t xml:space="preserve">Primary Care Accountable Care Organization </w:t>
            </w:r>
          </w:p>
          <w:p w14:paraId="0F279274" w14:textId="77777777" w:rsidR="00FF038F" w:rsidRPr="00E76614" w:rsidRDefault="00FF038F" w:rsidP="00942046">
            <w:pPr>
              <w:rPr>
                <w:rFonts w:eastAsiaTheme="minorEastAsia" w:cs="Calibri Light"/>
                <w:sz w:val="22"/>
              </w:rPr>
            </w:pPr>
            <w:r w:rsidRPr="00E76614">
              <w:rPr>
                <w:rFonts w:eastAsiaTheme="minorEastAsia" w:cs="Calibri Light"/>
                <w:sz w:val="22"/>
              </w:rPr>
              <w:t>(PC ACO)</w:t>
            </w:r>
          </w:p>
          <w:p w14:paraId="7C2A28FB" w14:textId="77777777" w:rsidR="00FF038F" w:rsidRPr="00E76614" w:rsidRDefault="00FF038F" w:rsidP="00942046">
            <w:pPr>
              <w:rPr>
                <w:rFonts w:ascii="Calibri Light" w:eastAsiaTheme="minorEastAsia" w:hAnsi="Calibri Light" w:cs="Calibri Light"/>
                <w:sz w:val="22"/>
              </w:rPr>
            </w:pPr>
          </w:p>
        </w:tc>
        <w:tc>
          <w:tcPr>
            <w:tcW w:w="2064" w:type="pct"/>
          </w:tcPr>
          <w:p w14:paraId="787311E7" w14:textId="77777777" w:rsidR="00FF038F" w:rsidRPr="00E76614" w:rsidRDefault="00FF038F" w:rsidP="00942046">
            <w:pPr>
              <w:rPr>
                <w:rFonts w:eastAsiaTheme="minorEastAsia" w:cs="Calibri Light"/>
                <w:sz w:val="22"/>
              </w:rPr>
            </w:pPr>
            <w:r w:rsidRPr="00E76614">
              <w:rPr>
                <w:rFonts w:eastAsiaTheme="minorEastAsia" w:cs="Calibri Light"/>
                <w:sz w:val="22"/>
              </w:rPr>
              <w:t xml:space="preserve">Groups of primary care providers forming an ACO that works directly with MassHealth's network of specialists and hospitals for care and coordination of care. </w:t>
            </w:r>
          </w:p>
          <w:p w14:paraId="7182BA55" w14:textId="77777777" w:rsidR="00FF038F" w:rsidRPr="00E76614" w:rsidRDefault="00FF038F" w:rsidP="00991827">
            <w:pPr>
              <w:numPr>
                <w:ilvl w:val="0"/>
                <w:numId w:val="25"/>
              </w:numPr>
              <w:ind w:left="345"/>
              <w:contextualSpacing/>
              <w:rPr>
                <w:rFonts w:eastAsiaTheme="minorEastAsia" w:cs="Calibri Light"/>
                <w:sz w:val="22"/>
              </w:rPr>
            </w:pPr>
            <w:r w:rsidRPr="00E76614">
              <w:rPr>
                <w:rFonts w:eastAsiaTheme="minorEastAsia" w:cs="Calibri Light"/>
                <w:sz w:val="22"/>
              </w:rPr>
              <w:t>Population: Managed care eligible Medicaid members under 65 years of age.</w:t>
            </w:r>
          </w:p>
          <w:p w14:paraId="3F3352FA" w14:textId="77777777" w:rsidR="00FF038F" w:rsidRPr="00E76614" w:rsidRDefault="00FF038F" w:rsidP="00991827">
            <w:pPr>
              <w:numPr>
                <w:ilvl w:val="0"/>
                <w:numId w:val="25"/>
              </w:numPr>
              <w:ind w:left="345"/>
              <w:contextualSpacing/>
              <w:rPr>
                <w:rFonts w:eastAsiaTheme="minorEastAsia" w:cs="Calibri Light"/>
                <w:sz w:val="22"/>
              </w:rPr>
            </w:pPr>
            <w:r w:rsidRPr="00E76614">
              <w:rPr>
                <w:rFonts w:eastAsiaTheme="minorEastAsia" w:cs="Calibri Light"/>
                <w:sz w:val="22"/>
              </w:rPr>
              <w:t>Managed Care Authority: 1115 Demonstration Waiver.</w:t>
            </w:r>
          </w:p>
          <w:p w14:paraId="267B878D" w14:textId="7C5421F9" w:rsidR="00FF038F" w:rsidRPr="00E76614" w:rsidRDefault="00FF038F" w:rsidP="00991827">
            <w:pPr>
              <w:numPr>
                <w:ilvl w:val="0"/>
                <w:numId w:val="25"/>
              </w:numPr>
              <w:ind w:left="345"/>
              <w:contextualSpacing/>
              <w:rPr>
                <w:rFonts w:ascii="Calibri Light" w:eastAsiaTheme="minorEastAsia" w:hAnsi="Calibri Light" w:cs="Calibri Light"/>
                <w:sz w:val="22"/>
              </w:rPr>
            </w:pPr>
            <w:r w:rsidRPr="00E76614">
              <w:rPr>
                <w:rFonts w:eastAsiaTheme="minorEastAsia" w:cs="Calibri Light"/>
                <w:sz w:val="22"/>
              </w:rPr>
              <w:t>Type: PCCM Entity.</w:t>
            </w:r>
          </w:p>
        </w:tc>
        <w:tc>
          <w:tcPr>
            <w:tcW w:w="2062" w:type="pct"/>
          </w:tcPr>
          <w:p w14:paraId="6C0BE371" w14:textId="77777777" w:rsidR="00FF038F" w:rsidRPr="00E76614" w:rsidRDefault="00FF038F" w:rsidP="00991827">
            <w:pPr>
              <w:numPr>
                <w:ilvl w:val="0"/>
                <w:numId w:val="26"/>
              </w:numPr>
              <w:ind w:left="345"/>
              <w:contextualSpacing/>
              <w:rPr>
                <w:rFonts w:eastAsiaTheme="minorEastAsia" w:cs="Calibri Light"/>
                <w:sz w:val="22"/>
              </w:rPr>
            </w:pPr>
            <w:r w:rsidRPr="00E76614">
              <w:rPr>
                <w:rFonts w:eastAsiaTheme="minorEastAsia" w:cs="Calibri Light"/>
                <w:sz w:val="22"/>
              </w:rPr>
              <w:t>Community Care Cooperative</w:t>
            </w:r>
          </w:p>
          <w:p w14:paraId="1F21613C" w14:textId="77777777" w:rsidR="00FF038F" w:rsidRPr="00E76614" w:rsidRDefault="00FF038F" w:rsidP="00991827">
            <w:pPr>
              <w:numPr>
                <w:ilvl w:val="0"/>
                <w:numId w:val="26"/>
              </w:numPr>
              <w:ind w:left="345"/>
              <w:contextualSpacing/>
              <w:rPr>
                <w:rFonts w:eastAsiaTheme="minorEastAsia" w:cs="Calibri Light"/>
                <w:sz w:val="22"/>
              </w:rPr>
            </w:pPr>
            <w:r w:rsidRPr="00E76614">
              <w:rPr>
                <w:rFonts w:eastAsiaTheme="minorEastAsia" w:cs="Calibri Light"/>
                <w:sz w:val="22"/>
              </w:rPr>
              <w:t>Revere Medical</w:t>
            </w:r>
          </w:p>
          <w:p w14:paraId="5E9C05F3" w14:textId="77777777" w:rsidR="00FF038F" w:rsidRPr="00E76614" w:rsidRDefault="00FF038F" w:rsidP="00942046">
            <w:pPr>
              <w:tabs>
                <w:tab w:val="left" w:pos="2364"/>
              </w:tabs>
              <w:rPr>
                <w:rFonts w:eastAsiaTheme="minorEastAsia" w:cs="Calibri Light"/>
                <w:sz w:val="22"/>
              </w:rPr>
            </w:pPr>
          </w:p>
        </w:tc>
      </w:tr>
      <w:tr w:rsidR="00FF038F" w:rsidRPr="00E76614" w14:paraId="6FD0FD45" w14:textId="77777777" w:rsidTr="00942046">
        <w:trPr>
          <w:trHeight w:val="20"/>
        </w:trPr>
        <w:tc>
          <w:tcPr>
            <w:tcW w:w="874" w:type="pct"/>
          </w:tcPr>
          <w:p w14:paraId="0051054A" w14:textId="77777777" w:rsidR="00FF038F" w:rsidRPr="00E76614" w:rsidRDefault="00FF038F" w:rsidP="00942046">
            <w:pPr>
              <w:rPr>
                <w:rFonts w:eastAsiaTheme="minorEastAsia" w:cs="Calibri Light"/>
                <w:sz w:val="22"/>
              </w:rPr>
            </w:pPr>
            <w:r w:rsidRPr="00E76614">
              <w:rPr>
                <w:rFonts w:eastAsiaTheme="minorEastAsia" w:cs="Calibri Light"/>
                <w:sz w:val="22"/>
              </w:rPr>
              <w:t>Managed Care Organization (MCO)</w:t>
            </w:r>
          </w:p>
          <w:p w14:paraId="3F44930B" w14:textId="77777777" w:rsidR="00FF038F" w:rsidRPr="00E76614" w:rsidRDefault="00FF038F" w:rsidP="00942046">
            <w:pPr>
              <w:rPr>
                <w:rFonts w:ascii="Calibri Light" w:eastAsiaTheme="minorEastAsia" w:hAnsi="Calibri Light" w:cs="Calibri Light"/>
                <w:sz w:val="22"/>
              </w:rPr>
            </w:pPr>
            <w:r w:rsidRPr="00E76614">
              <w:rPr>
                <w:rFonts w:eastAsiaTheme="minorEastAsia" w:cs="Calibri Light"/>
                <w:sz w:val="22"/>
              </w:rPr>
              <w:t xml:space="preserve"> </w:t>
            </w:r>
          </w:p>
        </w:tc>
        <w:tc>
          <w:tcPr>
            <w:tcW w:w="2064" w:type="pct"/>
          </w:tcPr>
          <w:p w14:paraId="44C9D873" w14:textId="77777777" w:rsidR="00FF038F" w:rsidRPr="00E76614" w:rsidRDefault="00FF038F" w:rsidP="00942046">
            <w:pPr>
              <w:rPr>
                <w:rFonts w:eastAsiaTheme="minorEastAsia" w:cs="Calibri Light"/>
                <w:sz w:val="22"/>
              </w:rPr>
            </w:pPr>
            <w:r w:rsidRPr="00E76614">
              <w:rPr>
                <w:rFonts w:eastAsiaTheme="minorEastAsia" w:cs="Calibri Light"/>
                <w:sz w:val="22"/>
              </w:rPr>
              <w:t xml:space="preserve">Capitated model for services delivery in which care is offered through a closed network of PCPs, specialists, behavioral health providers, and hospitals. </w:t>
            </w:r>
          </w:p>
          <w:p w14:paraId="0E8198A2" w14:textId="77777777" w:rsidR="00FF038F" w:rsidRPr="00E76614" w:rsidRDefault="00FF038F" w:rsidP="00991827">
            <w:pPr>
              <w:numPr>
                <w:ilvl w:val="0"/>
                <w:numId w:val="27"/>
              </w:numPr>
              <w:ind w:left="345"/>
              <w:contextualSpacing/>
              <w:rPr>
                <w:rFonts w:eastAsiaTheme="minorEastAsia" w:cs="Calibri Light"/>
                <w:sz w:val="22"/>
              </w:rPr>
            </w:pPr>
            <w:r w:rsidRPr="00E76614">
              <w:rPr>
                <w:rFonts w:eastAsiaTheme="minorEastAsia" w:cs="Calibri Light"/>
                <w:sz w:val="22"/>
              </w:rPr>
              <w:t>Population: Managed care eligible Medicaid members under 65 years of age.</w:t>
            </w:r>
          </w:p>
          <w:p w14:paraId="1CC94510" w14:textId="77777777" w:rsidR="00FF038F" w:rsidRPr="00E76614" w:rsidRDefault="00FF038F" w:rsidP="00991827">
            <w:pPr>
              <w:numPr>
                <w:ilvl w:val="0"/>
                <w:numId w:val="27"/>
              </w:numPr>
              <w:ind w:left="345"/>
              <w:contextualSpacing/>
              <w:rPr>
                <w:rFonts w:eastAsiaTheme="minorEastAsia" w:cs="Calibri Light"/>
                <w:sz w:val="22"/>
              </w:rPr>
            </w:pPr>
            <w:r w:rsidRPr="00E76614">
              <w:rPr>
                <w:rFonts w:eastAsiaTheme="minorEastAsia" w:cs="Calibri Light"/>
                <w:sz w:val="22"/>
              </w:rPr>
              <w:t xml:space="preserve">Managed Care Authority: 1115 Demonstration Waiver. </w:t>
            </w:r>
          </w:p>
          <w:p w14:paraId="5B647D7E" w14:textId="42A84AAA" w:rsidR="00FF038F" w:rsidRPr="00E76614" w:rsidRDefault="00FF038F" w:rsidP="00991827">
            <w:pPr>
              <w:numPr>
                <w:ilvl w:val="0"/>
                <w:numId w:val="27"/>
              </w:numPr>
              <w:ind w:left="345"/>
              <w:contextualSpacing/>
              <w:rPr>
                <w:rFonts w:ascii="Calibri Light" w:eastAsiaTheme="minorEastAsia" w:hAnsi="Calibri Light" w:cs="Calibri Light"/>
                <w:sz w:val="22"/>
              </w:rPr>
            </w:pPr>
            <w:r w:rsidRPr="00E76614">
              <w:rPr>
                <w:rFonts w:eastAsiaTheme="minorEastAsia" w:cs="Calibri Light"/>
                <w:sz w:val="22"/>
              </w:rPr>
              <w:t>Type: MCE.</w:t>
            </w:r>
          </w:p>
        </w:tc>
        <w:tc>
          <w:tcPr>
            <w:tcW w:w="2062" w:type="pct"/>
          </w:tcPr>
          <w:p w14:paraId="392F2A02" w14:textId="77777777" w:rsidR="00FF038F" w:rsidRPr="00E76614" w:rsidRDefault="00FF038F" w:rsidP="00991827">
            <w:pPr>
              <w:numPr>
                <w:ilvl w:val="0"/>
                <w:numId w:val="28"/>
              </w:numPr>
              <w:ind w:left="345"/>
              <w:contextualSpacing/>
              <w:rPr>
                <w:rFonts w:eastAsiaTheme="minorEastAsia" w:cs="Calibri Light"/>
                <w:sz w:val="22"/>
              </w:rPr>
            </w:pPr>
            <w:r w:rsidRPr="00E76614">
              <w:rPr>
                <w:rFonts w:eastAsiaTheme="minorEastAsia" w:cs="Calibri Light"/>
                <w:sz w:val="22"/>
              </w:rPr>
              <w:t xml:space="preserve">WellSense Essential </w:t>
            </w:r>
          </w:p>
          <w:p w14:paraId="616B6365" w14:textId="77777777" w:rsidR="00FF038F" w:rsidRPr="00E76614" w:rsidRDefault="00FF038F" w:rsidP="00991827">
            <w:pPr>
              <w:numPr>
                <w:ilvl w:val="0"/>
                <w:numId w:val="28"/>
              </w:numPr>
              <w:ind w:left="345"/>
              <w:contextualSpacing/>
              <w:rPr>
                <w:rFonts w:eastAsiaTheme="minorEastAsia" w:cs="Calibri Light"/>
                <w:sz w:val="22"/>
              </w:rPr>
            </w:pPr>
            <w:r w:rsidRPr="00E76614">
              <w:rPr>
                <w:rFonts w:eastAsiaTheme="minorEastAsia" w:cs="Calibri Light"/>
                <w:sz w:val="22"/>
              </w:rPr>
              <w:t>Tufts Health Together (will no longer be a plan in 2026)</w:t>
            </w:r>
          </w:p>
        </w:tc>
      </w:tr>
      <w:tr w:rsidR="00FF038F" w:rsidRPr="00E76614" w14:paraId="7233D3E2" w14:textId="77777777" w:rsidTr="00942046">
        <w:trPr>
          <w:trHeight w:val="20"/>
        </w:trPr>
        <w:tc>
          <w:tcPr>
            <w:tcW w:w="874" w:type="pct"/>
          </w:tcPr>
          <w:p w14:paraId="3F912944" w14:textId="77777777" w:rsidR="00FF038F" w:rsidRPr="00E76614" w:rsidRDefault="00FF038F" w:rsidP="00942046">
            <w:pPr>
              <w:keepNext/>
              <w:rPr>
                <w:rFonts w:eastAsiaTheme="minorEastAsia" w:cs="Calibri Light"/>
                <w:sz w:val="22"/>
              </w:rPr>
            </w:pPr>
            <w:r w:rsidRPr="00E76614">
              <w:rPr>
                <w:rFonts w:eastAsiaTheme="minorEastAsia" w:cs="Calibri Light"/>
                <w:sz w:val="22"/>
              </w:rPr>
              <w:lastRenderedPageBreak/>
              <w:t>Primary Care Clinician Plan (PCCP)</w:t>
            </w:r>
          </w:p>
          <w:p w14:paraId="3EE8F071" w14:textId="77777777" w:rsidR="00FF038F" w:rsidRPr="00E76614" w:rsidRDefault="00FF038F" w:rsidP="00942046">
            <w:pPr>
              <w:rPr>
                <w:rFonts w:ascii="Calibri Light" w:eastAsiaTheme="minorEastAsia" w:hAnsi="Calibri Light" w:cs="Calibri Light"/>
                <w:sz w:val="22"/>
              </w:rPr>
            </w:pPr>
          </w:p>
        </w:tc>
        <w:tc>
          <w:tcPr>
            <w:tcW w:w="2064" w:type="pct"/>
          </w:tcPr>
          <w:p w14:paraId="095CF79F" w14:textId="77777777" w:rsidR="00FF038F" w:rsidRPr="00E76614" w:rsidRDefault="00FF038F" w:rsidP="00942046">
            <w:pPr>
              <w:keepNext/>
              <w:rPr>
                <w:rFonts w:eastAsiaTheme="minorEastAsia" w:cs="Calibri Light"/>
                <w:sz w:val="22"/>
              </w:rPr>
            </w:pPr>
            <w:r w:rsidRPr="00E76614">
              <w:rPr>
                <w:rFonts w:eastAsiaTheme="minorEastAsia" w:cs="Calibri Light"/>
                <w:sz w:val="22"/>
              </w:rPr>
              <w:t xml:space="preserve">Members select or are assigned a primary care clinician (PCC) from a network of MassHealth hospitals, specialists, and the Massachusetts Behavioral Health Partnership (MBHP). </w:t>
            </w:r>
          </w:p>
          <w:p w14:paraId="4E9436B3" w14:textId="77777777" w:rsidR="00FF038F" w:rsidRPr="00E76614" w:rsidRDefault="00FF038F" w:rsidP="00991827">
            <w:pPr>
              <w:keepNext/>
              <w:widowControl w:val="0"/>
              <w:numPr>
                <w:ilvl w:val="0"/>
                <w:numId w:val="29"/>
              </w:numPr>
              <w:spacing w:after="160"/>
              <w:ind w:left="346"/>
              <w:contextualSpacing/>
              <w:rPr>
                <w:rFonts w:eastAsiaTheme="minorEastAsia" w:cs="Calibri Light"/>
                <w:sz w:val="22"/>
              </w:rPr>
            </w:pPr>
            <w:r w:rsidRPr="00E76614">
              <w:rPr>
                <w:rFonts w:eastAsiaTheme="minorEastAsia" w:cs="Calibri Light"/>
                <w:sz w:val="22"/>
              </w:rPr>
              <w:t>Population: Managed care eligible Medicaid members under 65 years of age.</w:t>
            </w:r>
          </w:p>
          <w:p w14:paraId="270343C0" w14:textId="77777777" w:rsidR="00FF038F" w:rsidRPr="00E76614" w:rsidRDefault="00FF038F" w:rsidP="00991827">
            <w:pPr>
              <w:keepNext/>
              <w:numPr>
                <w:ilvl w:val="0"/>
                <w:numId w:val="29"/>
              </w:numPr>
              <w:ind w:left="345"/>
              <w:contextualSpacing/>
              <w:rPr>
                <w:rFonts w:eastAsiaTheme="minorEastAsia" w:cs="Calibri Light"/>
                <w:sz w:val="22"/>
              </w:rPr>
            </w:pPr>
            <w:r w:rsidRPr="00E76614">
              <w:rPr>
                <w:rFonts w:eastAsiaTheme="minorEastAsia" w:cs="Calibri Light"/>
                <w:sz w:val="22"/>
              </w:rPr>
              <w:t>Managed Care Authority: 1115 Demonstration Waiver.</w:t>
            </w:r>
          </w:p>
          <w:p w14:paraId="2B30EF91" w14:textId="4D452350" w:rsidR="00FF038F" w:rsidRPr="00E76614" w:rsidRDefault="00FF038F" w:rsidP="00991827">
            <w:pPr>
              <w:keepNext/>
              <w:numPr>
                <w:ilvl w:val="0"/>
                <w:numId w:val="29"/>
              </w:numPr>
              <w:ind w:left="345"/>
              <w:contextualSpacing/>
              <w:rPr>
                <w:rFonts w:ascii="Calibri Light" w:eastAsiaTheme="minorEastAsia" w:hAnsi="Calibri Light" w:cs="Calibri Light"/>
                <w:sz w:val="22"/>
              </w:rPr>
            </w:pPr>
            <w:r w:rsidRPr="00E76614">
              <w:rPr>
                <w:rFonts w:eastAsiaTheme="minorEastAsia" w:cs="Calibri Light"/>
                <w:sz w:val="22"/>
              </w:rPr>
              <w:t>Type: PCCM.</w:t>
            </w:r>
          </w:p>
        </w:tc>
        <w:tc>
          <w:tcPr>
            <w:tcW w:w="2062" w:type="pct"/>
          </w:tcPr>
          <w:p w14:paraId="0F635EAD" w14:textId="77777777" w:rsidR="00FF038F" w:rsidRPr="00E76614" w:rsidRDefault="00FF038F" w:rsidP="00942046">
            <w:pPr>
              <w:rPr>
                <w:rFonts w:eastAsiaTheme="minorEastAsia" w:cs="Calibri Light"/>
                <w:sz w:val="22"/>
              </w:rPr>
            </w:pPr>
            <w:r w:rsidRPr="00E76614">
              <w:rPr>
                <w:rFonts w:eastAsiaTheme="minorEastAsia" w:cs="Calibri Light"/>
                <w:sz w:val="22"/>
              </w:rPr>
              <w:t xml:space="preserve">Not applicable – MassHealth </w:t>
            </w:r>
          </w:p>
        </w:tc>
      </w:tr>
      <w:tr w:rsidR="00FF038F" w:rsidRPr="00E76614" w14:paraId="248EC030" w14:textId="77777777" w:rsidTr="00942046">
        <w:trPr>
          <w:trHeight w:val="20"/>
        </w:trPr>
        <w:tc>
          <w:tcPr>
            <w:tcW w:w="874" w:type="pct"/>
          </w:tcPr>
          <w:p w14:paraId="4954786A" w14:textId="77777777" w:rsidR="00FF038F" w:rsidRPr="00E76614" w:rsidRDefault="00FF038F" w:rsidP="00942046">
            <w:pPr>
              <w:rPr>
                <w:rFonts w:ascii="Calibri Light" w:eastAsiaTheme="minorEastAsia" w:hAnsi="Calibri Light" w:cs="Calibri Light"/>
                <w:sz w:val="22"/>
              </w:rPr>
            </w:pPr>
            <w:r w:rsidRPr="00E76614">
              <w:rPr>
                <w:rFonts w:eastAsiaTheme="minorEastAsia" w:cs="Calibri Light"/>
                <w:sz w:val="22"/>
              </w:rPr>
              <w:t>Massachusetts Behavioral Health Partnership (MBHP)</w:t>
            </w:r>
          </w:p>
        </w:tc>
        <w:tc>
          <w:tcPr>
            <w:tcW w:w="2064" w:type="pct"/>
          </w:tcPr>
          <w:p w14:paraId="489C6954" w14:textId="77777777" w:rsidR="00FF038F" w:rsidRPr="00E76614" w:rsidRDefault="00FF038F" w:rsidP="00942046">
            <w:pPr>
              <w:rPr>
                <w:rFonts w:eastAsiaTheme="minorEastAsia" w:cs="Calibri Light"/>
                <w:sz w:val="22"/>
              </w:rPr>
            </w:pPr>
            <w:r w:rsidRPr="00E76614">
              <w:rPr>
                <w:rFonts w:eastAsiaTheme="minorEastAsia" w:cs="Calibri Light"/>
                <w:sz w:val="22"/>
              </w:rPr>
              <w:t>Capitated behavioral health model providing or managing behavioral health services, including visits to a licensed therapist, crisis counseling and emergency services, SUD and detox services, care management, and community support services.</w:t>
            </w:r>
          </w:p>
          <w:p w14:paraId="338187CB" w14:textId="77777777" w:rsidR="00FF038F" w:rsidRPr="00E76614" w:rsidRDefault="00FF038F" w:rsidP="00991827">
            <w:pPr>
              <w:numPr>
                <w:ilvl w:val="0"/>
                <w:numId w:val="30"/>
              </w:numPr>
              <w:ind w:left="345"/>
              <w:contextualSpacing/>
              <w:rPr>
                <w:rFonts w:eastAsiaTheme="minorEastAsia" w:cs="Calibri Light"/>
                <w:sz w:val="22"/>
              </w:rPr>
            </w:pPr>
            <w:r w:rsidRPr="00E76614">
              <w:rPr>
                <w:rFonts w:eastAsiaTheme="minorEastAsia" w:cs="Calibri Light"/>
                <w:sz w:val="22"/>
              </w:rPr>
              <w:t xml:space="preserve">Population: Medicaid members under 65 years of age who are enrolled in the PCCP or a PC ACO (which are the two PCCM programs), as well as </w:t>
            </w:r>
            <w:bookmarkStart w:id="666" w:name="_Hlk127534295"/>
            <w:r w:rsidRPr="00E76614">
              <w:rPr>
                <w:rFonts w:eastAsiaTheme="minorEastAsia" w:cs="Calibri Light"/>
                <w:sz w:val="22"/>
              </w:rPr>
              <w:t>children in state custody not otherwise enrolled in managed care.</w:t>
            </w:r>
            <w:bookmarkEnd w:id="666"/>
          </w:p>
          <w:p w14:paraId="0B434D24" w14:textId="77777777" w:rsidR="00FF038F" w:rsidRPr="00E76614" w:rsidRDefault="00FF038F" w:rsidP="00991827">
            <w:pPr>
              <w:numPr>
                <w:ilvl w:val="0"/>
                <w:numId w:val="30"/>
              </w:numPr>
              <w:ind w:left="345"/>
              <w:contextualSpacing/>
              <w:rPr>
                <w:rFonts w:eastAsiaTheme="minorEastAsia" w:cs="Calibri Light"/>
                <w:sz w:val="22"/>
              </w:rPr>
            </w:pPr>
            <w:r w:rsidRPr="00E76614">
              <w:rPr>
                <w:rFonts w:eastAsiaTheme="minorEastAsia" w:cs="Calibri Light"/>
                <w:sz w:val="22"/>
              </w:rPr>
              <w:t>Managed Care Authority: 1115 Demonstration Waiver.</w:t>
            </w:r>
          </w:p>
          <w:p w14:paraId="1D7089AE" w14:textId="70689FCF" w:rsidR="00FF038F" w:rsidRPr="00E76614" w:rsidRDefault="00FF038F" w:rsidP="00991827">
            <w:pPr>
              <w:numPr>
                <w:ilvl w:val="0"/>
                <w:numId w:val="30"/>
              </w:numPr>
              <w:ind w:left="345"/>
              <w:contextualSpacing/>
              <w:rPr>
                <w:rFonts w:ascii="Calibri Light" w:eastAsiaTheme="minorEastAsia" w:hAnsi="Calibri Light" w:cs="Calibri Light"/>
                <w:sz w:val="22"/>
              </w:rPr>
            </w:pPr>
            <w:r w:rsidRPr="00E76614">
              <w:rPr>
                <w:rFonts w:eastAsiaTheme="minorEastAsia" w:cs="Calibri Light"/>
                <w:sz w:val="22"/>
              </w:rPr>
              <w:t>Type: PIHP.</w:t>
            </w:r>
          </w:p>
        </w:tc>
        <w:tc>
          <w:tcPr>
            <w:tcW w:w="2062" w:type="pct"/>
          </w:tcPr>
          <w:p w14:paraId="015E9535" w14:textId="77777777" w:rsidR="00FF038F" w:rsidRPr="00E76614" w:rsidRDefault="00FF038F" w:rsidP="00942046">
            <w:pPr>
              <w:rPr>
                <w:rFonts w:eastAsiaTheme="minorEastAsia" w:cs="Calibri Light"/>
                <w:sz w:val="22"/>
              </w:rPr>
            </w:pPr>
            <w:r w:rsidRPr="00E76614">
              <w:rPr>
                <w:rFonts w:eastAsiaTheme="minorEastAsia" w:cs="Calibri Light"/>
                <w:sz w:val="22"/>
              </w:rPr>
              <w:t xml:space="preserve">MBHP </w:t>
            </w:r>
          </w:p>
        </w:tc>
      </w:tr>
      <w:tr w:rsidR="00FF038F" w:rsidRPr="00E76614" w14:paraId="2E8D4BF3" w14:textId="77777777" w:rsidTr="00942046">
        <w:trPr>
          <w:trHeight w:val="20"/>
        </w:trPr>
        <w:tc>
          <w:tcPr>
            <w:tcW w:w="874" w:type="pct"/>
          </w:tcPr>
          <w:p w14:paraId="136FB22E" w14:textId="77777777" w:rsidR="00FF038F" w:rsidRPr="00E76614" w:rsidRDefault="00FF038F" w:rsidP="00942046">
            <w:pPr>
              <w:rPr>
                <w:rFonts w:eastAsiaTheme="minorEastAsia" w:cs="Calibri Light"/>
                <w:sz w:val="22"/>
              </w:rPr>
            </w:pPr>
            <w:r w:rsidRPr="00E76614">
              <w:rPr>
                <w:rFonts w:eastAsiaTheme="minorEastAsia" w:cs="Calibri Light"/>
                <w:sz w:val="22"/>
              </w:rPr>
              <w:t>One Care Plan</w:t>
            </w:r>
          </w:p>
          <w:p w14:paraId="3F134B4A" w14:textId="77777777" w:rsidR="00FF038F" w:rsidRPr="00E76614" w:rsidRDefault="00FF038F" w:rsidP="00942046">
            <w:pPr>
              <w:rPr>
                <w:rFonts w:eastAsiaTheme="minorEastAsia" w:cs="Calibri Light"/>
                <w:sz w:val="22"/>
              </w:rPr>
            </w:pPr>
          </w:p>
          <w:p w14:paraId="623C3D65" w14:textId="77777777" w:rsidR="00FF038F" w:rsidRPr="00E76614" w:rsidRDefault="00FF038F" w:rsidP="00942046">
            <w:pPr>
              <w:rPr>
                <w:rFonts w:ascii="Calibri Light" w:eastAsiaTheme="minorEastAsia" w:hAnsi="Calibri Light" w:cs="Calibri Light"/>
                <w:sz w:val="22"/>
              </w:rPr>
            </w:pPr>
          </w:p>
        </w:tc>
        <w:tc>
          <w:tcPr>
            <w:tcW w:w="2064" w:type="pct"/>
          </w:tcPr>
          <w:p w14:paraId="3C0C363D" w14:textId="77777777" w:rsidR="00FF038F" w:rsidRPr="00E76614" w:rsidRDefault="00FF038F" w:rsidP="00942046">
            <w:pPr>
              <w:contextualSpacing/>
              <w:rPr>
                <w:rFonts w:eastAsiaTheme="minorEastAsia" w:cs="Calibri Light"/>
                <w:sz w:val="22"/>
              </w:rPr>
            </w:pPr>
            <w:r w:rsidRPr="00E76614">
              <w:rPr>
                <w:rFonts w:eastAsiaTheme="minorEastAsia" w:cs="Calibri Light"/>
                <w:sz w:val="22"/>
              </w:rPr>
              <w:t>Integrated care option for persons with disabilities in which members receive all medical and behavioral health services and long-term services and support through integrated care. Effective January 1, 2026, the One Care Plan program will shift from a Medicare‐Medicaid Plan (MMP) demonstration to a Medicare Fully Integrated Dual-Eligible Special Needs Plan (FIDE-SNP) with a companion Medicaid managed care plan.</w:t>
            </w:r>
          </w:p>
          <w:p w14:paraId="3B89A73D" w14:textId="77777777" w:rsidR="00FF038F" w:rsidRPr="00E76614" w:rsidRDefault="00FF038F" w:rsidP="00991827">
            <w:pPr>
              <w:numPr>
                <w:ilvl w:val="0"/>
                <w:numId w:val="31"/>
              </w:numPr>
              <w:spacing w:after="160"/>
              <w:ind w:left="345"/>
              <w:contextualSpacing/>
              <w:rPr>
                <w:rFonts w:eastAsiaTheme="minorEastAsia" w:cs="Calibri Light"/>
                <w:sz w:val="22"/>
              </w:rPr>
            </w:pPr>
            <w:r w:rsidRPr="00E76614">
              <w:rPr>
                <w:rFonts w:eastAsiaTheme="minorEastAsia" w:cs="Calibri Light"/>
                <w:sz w:val="22"/>
              </w:rPr>
              <w:t>Population: Dual-eligible Medicaid members ages 21−64 years at the time of enrollment with MassHealth and Medicare coverage.</w:t>
            </w:r>
          </w:p>
          <w:p w14:paraId="2AE1AA46" w14:textId="77777777" w:rsidR="00FF038F" w:rsidRPr="00E76614" w:rsidRDefault="00FF038F" w:rsidP="00991827">
            <w:pPr>
              <w:numPr>
                <w:ilvl w:val="0"/>
                <w:numId w:val="31"/>
              </w:numPr>
              <w:spacing w:after="160"/>
              <w:ind w:left="345"/>
              <w:contextualSpacing/>
              <w:rPr>
                <w:rFonts w:eastAsiaTheme="minorEastAsia" w:cs="Calibri Light"/>
                <w:sz w:val="22"/>
              </w:rPr>
            </w:pPr>
            <w:r w:rsidRPr="00E76614">
              <w:rPr>
                <w:rFonts w:eastAsiaTheme="minorEastAsia" w:cs="Calibri Light"/>
                <w:sz w:val="22"/>
              </w:rPr>
              <w:t xml:space="preserve">Managed Care Authority: Financial Alignment Initiative Demonstration. </w:t>
            </w:r>
          </w:p>
          <w:p w14:paraId="04744605" w14:textId="78C7A9AE" w:rsidR="00FF038F" w:rsidRPr="00E76614" w:rsidRDefault="00FF038F" w:rsidP="00991827">
            <w:pPr>
              <w:numPr>
                <w:ilvl w:val="0"/>
                <w:numId w:val="31"/>
              </w:numPr>
              <w:spacing w:after="160"/>
              <w:ind w:left="345"/>
              <w:contextualSpacing/>
              <w:rPr>
                <w:rFonts w:ascii="Calibri Light" w:eastAsiaTheme="minorEastAsia" w:hAnsi="Calibri Light" w:cs="Calibri Light"/>
                <w:sz w:val="22"/>
              </w:rPr>
            </w:pPr>
            <w:r w:rsidRPr="00E76614">
              <w:rPr>
                <w:rFonts w:eastAsiaTheme="minorEastAsia" w:cs="Calibri Light"/>
                <w:sz w:val="22"/>
              </w:rPr>
              <w:t>Type: MCE.</w:t>
            </w:r>
          </w:p>
        </w:tc>
        <w:tc>
          <w:tcPr>
            <w:tcW w:w="2062" w:type="pct"/>
          </w:tcPr>
          <w:p w14:paraId="7BAEDC0B" w14:textId="77777777" w:rsidR="00FF038F" w:rsidRPr="00E76614" w:rsidRDefault="00FF038F" w:rsidP="00991827">
            <w:pPr>
              <w:numPr>
                <w:ilvl w:val="0"/>
                <w:numId w:val="32"/>
              </w:numPr>
              <w:ind w:left="345"/>
              <w:contextualSpacing/>
              <w:rPr>
                <w:rFonts w:eastAsiaTheme="minorEastAsia" w:cs="Calibri Light"/>
                <w:sz w:val="22"/>
              </w:rPr>
            </w:pPr>
            <w:r w:rsidRPr="00E76614">
              <w:rPr>
                <w:rFonts w:eastAsiaTheme="minorEastAsia" w:cs="Calibri Light"/>
                <w:sz w:val="22"/>
              </w:rPr>
              <w:t>Commonwealth Care Alliance</w:t>
            </w:r>
          </w:p>
          <w:p w14:paraId="7E3C94F8" w14:textId="77777777" w:rsidR="00FF038F" w:rsidRPr="00E76614" w:rsidRDefault="00FF038F" w:rsidP="00991827">
            <w:pPr>
              <w:numPr>
                <w:ilvl w:val="0"/>
                <w:numId w:val="32"/>
              </w:numPr>
              <w:ind w:left="345"/>
              <w:contextualSpacing/>
              <w:rPr>
                <w:rFonts w:eastAsiaTheme="minorEastAsia" w:cs="Calibri Light"/>
                <w:sz w:val="22"/>
              </w:rPr>
            </w:pPr>
            <w:r w:rsidRPr="00E76614">
              <w:rPr>
                <w:rFonts w:eastAsiaTheme="minorEastAsia" w:cs="Calibri Light"/>
                <w:sz w:val="22"/>
              </w:rPr>
              <w:t>Tufts Health Plan Unify</w:t>
            </w:r>
          </w:p>
          <w:p w14:paraId="752BDB69" w14:textId="77777777" w:rsidR="00FF038F" w:rsidRPr="00E76614" w:rsidRDefault="00FF038F" w:rsidP="00991827">
            <w:pPr>
              <w:numPr>
                <w:ilvl w:val="0"/>
                <w:numId w:val="32"/>
              </w:numPr>
              <w:ind w:left="345"/>
              <w:contextualSpacing/>
              <w:rPr>
                <w:rFonts w:eastAsiaTheme="minorEastAsia" w:cs="Calibri Light"/>
                <w:sz w:val="22"/>
              </w:rPr>
            </w:pPr>
            <w:r w:rsidRPr="00E76614">
              <w:rPr>
                <w:rFonts w:eastAsiaTheme="minorEastAsia" w:cs="Calibri Light"/>
                <w:sz w:val="22"/>
              </w:rPr>
              <w:t xml:space="preserve">UnitedHealthcare Connected </w:t>
            </w:r>
          </w:p>
        </w:tc>
      </w:tr>
      <w:tr w:rsidR="00FF038F" w:rsidRPr="00E76614" w14:paraId="544BCFA1" w14:textId="77777777" w:rsidTr="00942046">
        <w:trPr>
          <w:trHeight w:val="20"/>
        </w:trPr>
        <w:tc>
          <w:tcPr>
            <w:tcW w:w="874" w:type="pct"/>
          </w:tcPr>
          <w:p w14:paraId="7DA7660A" w14:textId="77777777" w:rsidR="00FF038F" w:rsidRPr="00E76614" w:rsidRDefault="00FF038F" w:rsidP="00942046">
            <w:pPr>
              <w:keepNext/>
              <w:rPr>
                <w:rFonts w:eastAsiaTheme="minorEastAsia" w:cs="Calibri Light"/>
                <w:sz w:val="22"/>
              </w:rPr>
            </w:pPr>
            <w:r w:rsidRPr="00E76614">
              <w:rPr>
                <w:rFonts w:eastAsiaTheme="minorEastAsia" w:cs="Calibri Light"/>
                <w:sz w:val="22"/>
              </w:rPr>
              <w:lastRenderedPageBreak/>
              <w:t>Senior Care Options (SCO)</w:t>
            </w:r>
          </w:p>
          <w:p w14:paraId="1A0299C0" w14:textId="77777777" w:rsidR="00FF038F" w:rsidRPr="00E76614" w:rsidRDefault="00FF038F" w:rsidP="00942046">
            <w:pPr>
              <w:keepNext/>
              <w:rPr>
                <w:rFonts w:ascii="Calibri Light" w:eastAsiaTheme="minorEastAsia" w:hAnsi="Calibri Light" w:cs="Calibri Light"/>
                <w:sz w:val="22"/>
              </w:rPr>
            </w:pPr>
          </w:p>
        </w:tc>
        <w:tc>
          <w:tcPr>
            <w:tcW w:w="2064" w:type="pct"/>
          </w:tcPr>
          <w:p w14:paraId="70D12800" w14:textId="77777777" w:rsidR="00FF038F" w:rsidRPr="00E76614" w:rsidRDefault="00FF038F" w:rsidP="00942046">
            <w:pPr>
              <w:keepNext/>
              <w:rPr>
                <w:rFonts w:eastAsiaTheme="minorEastAsia" w:cs="Calibri Light"/>
                <w:sz w:val="22"/>
              </w:rPr>
            </w:pPr>
            <w:r w:rsidRPr="00E76614">
              <w:rPr>
                <w:rFonts w:eastAsiaTheme="minorEastAsia" w:cs="Calibri Light"/>
                <w:sz w:val="22"/>
              </w:rPr>
              <w:t xml:space="preserve">Medicare FIDE-SNPs with companion Medicaid managed care plans providing medical, behavioral health, and long-term, social, and geriatric support services, as well as respite care. </w:t>
            </w:r>
          </w:p>
          <w:p w14:paraId="22F86C42" w14:textId="77777777" w:rsidR="00FF038F" w:rsidRPr="00E76614" w:rsidRDefault="00FF038F" w:rsidP="00991827">
            <w:pPr>
              <w:keepNext/>
              <w:numPr>
                <w:ilvl w:val="0"/>
                <w:numId w:val="33"/>
              </w:numPr>
              <w:ind w:left="345"/>
              <w:contextualSpacing/>
              <w:rPr>
                <w:rFonts w:eastAsiaTheme="minorEastAsia" w:cs="Calibri Light"/>
                <w:sz w:val="22"/>
              </w:rPr>
            </w:pPr>
            <w:r w:rsidRPr="00E76614">
              <w:rPr>
                <w:rFonts w:eastAsiaTheme="minorEastAsia" w:cs="Calibri Light"/>
                <w:sz w:val="22"/>
              </w:rPr>
              <w:t>Population: Medicaid members over 65 years of age and dual-eligible members over 65 years of age.</w:t>
            </w:r>
          </w:p>
          <w:p w14:paraId="2F5DD4F4" w14:textId="77777777" w:rsidR="00FF038F" w:rsidRPr="00E76614" w:rsidRDefault="00FF038F" w:rsidP="00991827">
            <w:pPr>
              <w:keepNext/>
              <w:numPr>
                <w:ilvl w:val="0"/>
                <w:numId w:val="33"/>
              </w:numPr>
              <w:ind w:left="345"/>
              <w:contextualSpacing/>
              <w:rPr>
                <w:rFonts w:eastAsiaTheme="minorEastAsia" w:cs="Calibri Light"/>
                <w:sz w:val="22"/>
              </w:rPr>
            </w:pPr>
            <w:r w:rsidRPr="00E76614">
              <w:rPr>
                <w:rFonts w:eastAsiaTheme="minorEastAsia" w:cs="Calibri Light"/>
                <w:sz w:val="22"/>
              </w:rPr>
              <w:t>Managed Care Authority: 1915(a) Waiver/1915(c) Waivers.</w:t>
            </w:r>
          </w:p>
          <w:p w14:paraId="70A87CC3" w14:textId="1EC55E31" w:rsidR="00FF038F" w:rsidRPr="00E76614" w:rsidRDefault="00FF038F" w:rsidP="00991827">
            <w:pPr>
              <w:keepNext/>
              <w:numPr>
                <w:ilvl w:val="0"/>
                <w:numId w:val="33"/>
              </w:numPr>
              <w:ind w:left="345"/>
              <w:contextualSpacing/>
              <w:rPr>
                <w:rFonts w:ascii="Calibri Light" w:eastAsiaTheme="minorEastAsia" w:hAnsi="Calibri Light" w:cs="Calibri Light"/>
                <w:sz w:val="22"/>
              </w:rPr>
            </w:pPr>
            <w:r w:rsidRPr="00E76614">
              <w:rPr>
                <w:rFonts w:eastAsiaTheme="minorEastAsia" w:cs="Calibri Light"/>
                <w:sz w:val="22"/>
              </w:rPr>
              <w:t>Type: MCE.</w:t>
            </w:r>
          </w:p>
        </w:tc>
        <w:tc>
          <w:tcPr>
            <w:tcW w:w="2062" w:type="pct"/>
          </w:tcPr>
          <w:p w14:paraId="0AC740ED" w14:textId="77777777" w:rsidR="00FF038F" w:rsidRPr="00E76614" w:rsidRDefault="00FF038F" w:rsidP="00991827">
            <w:pPr>
              <w:numPr>
                <w:ilvl w:val="0"/>
                <w:numId w:val="34"/>
              </w:numPr>
              <w:ind w:left="345"/>
              <w:contextualSpacing/>
              <w:rPr>
                <w:rFonts w:eastAsiaTheme="minorEastAsia" w:cs="Calibri Light"/>
                <w:sz w:val="22"/>
              </w:rPr>
            </w:pPr>
            <w:r w:rsidRPr="00E76614">
              <w:rPr>
                <w:rFonts w:eastAsiaTheme="minorEastAsia" w:cs="Calibri Light"/>
                <w:sz w:val="22"/>
              </w:rPr>
              <w:t>Commonwealth Care Alliance</w:t>
            </w:r>
          </w:p>
          <w:p w14:paraId="19126FC9" w14:textId="77777777" w:rsidR="00FF038F" w:rsidRPr="00E76614" w:rsidRDefault="00FF038F" w:rsidP="00991827">
            <w:pPr>
              <w:numPr>
                <w:ilvl w:val="0"/>
                <w:numId w:val="34"/>
              </w:numPr>
              <w:ind w:left="345"/>
              <w:contextualSpacing/>
              <w:rPr>
                <w:rFonts w:eastAsiaTheme="minorEastAsia" w:cs="Calibri Light"/>
                <w:sz w:val="22"/>
              </w:rPr>
            </w:pPr>
            <w:r w:rsidRPr="00E76614">
              <w:rPr>
                <w:rFonts w:eastAsiaTheme="minorEastAsia" w:cs="Calibri Light"/>
                <w:sz w:val="22"/>
              </w:rPr>
              <w:t>NaviCare Fallon Health</w:t>
            </w:r>
          </w:p>
          <w:p w14:paraId="73572185" w14:textId="77777777" w:rsidR="00FF038F" w:rsidRPr="00E76614" w:rsidRDefault="00FF038F" w:rsidP="00991827">
            <w:pPr>
              <w:numPr>
                <w:ilvl w:val="0"/>
                <w:numId w:val="34"/>
              </w:numPr>
              <w:ind w:left="345"/>
              <w:contextualSpacing/>
              <w:rPr>
                <w:rFonts w:eastAsiaTheme="minorEastAsia" w:cs="Calibri Light"/>
                <w:sz w:val="22"/>
              </w:rPr>
            </w:pPr>
            <w:r w:rsidRPr="00E76614">
              <w:rPr>
                <w:rFonts w:eastAsiaTheme="minorEastAsia" w:cs="Calibri Light"/>
                <w:sz w:val="22"/>
              </w:rPr>
              <w:t>Senior Whole Health by Molina</w:t>
            </w:r>
          </w:p>
          <w:p w14:paraId="70ADF1A9" w14:textId="77777777" w:rsidR="00FF038F" w:rsidRPr="00E76614" w:rsidRDefault="00FF038F" w:rsidP="00991827">
            <w:pPr>
              <w:numPr>
                <w:ilvl w:val="0"/>
                <w:numId w:val="34"/>
              </w:numPr>
              <w:ind w:left="345"/>
              <w:contextualSpacing/>
              <w:rPr>
                <w:rFonts w:eastAsiaTheme="minorEastAsia" w:cs="Calibri Light"/>
                <w:sz w:val="22"/>
              </w:rPr>
            </w:pPr>
            <w:r w:rsidRPr="00E76614">
              <w:rPr>
                <w:rFonts w:eastAsiaTheme="minorEastAsia" w:cs="Calibri Light"/>
                <w:sz w:val="22"/>
              </w:rPr>
              <w:t>Tufts Health Plan Senior Care Option</w:t>
            </w:r>
          </w:p>
          <w:p w14:paraId="5C1CD475" w14:textId="77777777" w:rsidR="00FF038F" w:rsidRPr="00E76614" w:rsidRDefault="00FF038F" w:rsidP="00991827">
            <w:pPr>
              <w:numPr>
                <w:ilvl w:val="0"/>
                <w:numId w:val="34"/>
              </w:numPr>
              <w:ind w:left="345"/>
              <w:contextualSpacing/>
              <w:rPr>
                <w:rFonts w:eastAsiaTheme="minorEastAsia" w:cs="Calibri Light"/>
                <w:sz w:val="22"/>
              </w:rPr>
            </w:pPr>
            <w:r w:rsidRPr="00E76614">
              <w:rPr>
                <w:rFonts w:eastAsiaTheme="minorEastAsia" w:cs="Calibri Light"/>
                <w:sz w:val="22"/>
              </w:rPr>
              <w:t xml:space="preserve">UnitedHealthcare Senior Care Options </w:t>
            </w:r>
          </w:p>
          <w:p w14:paraId="40ECB796" w14:textId="14BB3986" w:rsidR="00FF038F" w:rsidRPr="00E76614" w:rsidRDefault="00FF038F" w:rsidP="00991827">
            <w:pPr>
              <w:numPr>
                <w:ilvl w:val="0"/>
                <w:numId w:val="34"/>
              </w:numPr>
              <w:ind w:left="345"/>
              <w:contextualSpacing/>
              <w:rPr>
                <w:rFonts w:eastAsiaTheme="minorEastAsia" w:cs="Calibri Light"/>
                <w:sz w:val="22"/>
              </w:rPr>
            </w:pPr>
            <w:r w:rsidRPr="00E76614">
              <w:rPr>
                <w:rFonts w:eastAsiaTheme="minorEastAsia" w:cs="Calibri Light"/>
                <w:sz w:val="22"/>
              </w:rPr>
              <w:t>WellSense Senior Care Option (will no longer be a plan in 2026)</w:t>
            </w:r>
          </w:p>
        </w:tc>
      </w:tr>
    </w:tbl>
    <w:bookmarkEnd w:id="665"/>
    <w:p w14:paraId="7CBE43ED" w14:textId="7B694108" w:rsidR="005837AB" w:rsidRPr="00E76614" w:rsidRDefault="00FF038F" w:rsidP="00E6269F">
      <w:pPr>
        <w:spacing w:after="200"/>
        <w:rPr>
          <w:rFonts w:cs="Calibri Light"/>
          <w:sz w:val="20"/>
          <w:szCs w:val="20"/>
        </w:rPr>
      </w:pPr>
      <w:r w:rsidRPr="00E76614">
        <w:rPr>
          <w:rFonts w:cs="Calibri Light"/>
          <w:sz w:val="20"/>
          <w:szCs w:val="20"/>
        </w:rPr>
        <w:t>ACO: accountable care organization; PCP: primary care provider; MCE: managed care entity; PCCM: primary care case management; PIHP: prepaid inpatient health plan.</w:t>
      </w:r>
      <w:r w:rsidR="005837AB" w:rsidRPr="00E76614">
        <w:rPr>
          <w:rFonts w:cs="Calibri Light"/>
          <w:sz w:val="20"/>
          <w:szCs w:val="20"/>
        </w:rPr>
        <w:br w:type="page"/>
      </w:r>
    </w:p>
    <w:p w14:paraId="5D4AE2F2" w14:textId="0195B09C" w:rsidR="003A7406" w:rsidRPr="00E76614" w:rsidRDefault="009D3F7A" w:rsidP="00991827">
      <w:pPr>
        <w:pStyle w:val="Heading2"/>
        <w:numPr>
          <w:ilvl w:val="0"/>
          <w:numId w:val="35"/>
        </w:numPr>
        <w:ind w:left="360"/>
        <w:jc w:val="center"/>
        <w:rPr>
          <w:sz w:val="32"/>
          <w:szCs w:val="32"/>
        </w:rPr>
      </w:pPr>
      <w:bookmarkStart w:id="667" w:name="_Toc112764676"/>
      <w:bookmarkStart w:id="668" w:name="_Toc158040529"/>
      <w:bookmarkStart w:id="669" w:name="_Toc192530487"/>
      <w:bookmarkStart w:id="670" w:name="_Toc227233573"/>
      <w:r w:rsidRPr="00E76614">
        <w:rPr>
          <w:sz w:val="32"/>
          <w:szCs w:val="32"/>
        </w:rPr>
        <w:lastRenderedPageBreak/>
        <w:t>Appendix</w:t>
      </w:r>
      <w:r w:rsidR="00420EDE" w:rsidRPr="00E76614">
        <w:rPr>
          <w:sz w:val="32"/>
          <w:szCs w:val="32"/>
        </w:rPr>
        <w:t xml:space="preserve"> </w:t>
      </w:r>
      <w:r w:rsidRPr="00E76614">
        <w:rPr>
          <w:sz w:val="32"/>
          <w:szCs w:val="32"/>
        </w:rPr>
        <w:t>C</w:t>
      </w:r>
      <w:bookmarkEnd w:id="667"/>
      <w:r w:rsidR="00420EDE" w:rsidRPr="00E76614">
        <w:rPr>
          <w:sz w:val="32"/>
          <w:szCs w:val="32"/>
        </w:rPr>
        <w:t xml:space="preserve"> </w:t>
      </w:r>
      <w:r w:rsidR="00963AA9" w:rsidRPr="00E76614">
        <w:rPr>
          <w:sz w:val="32"/>
          <w:szCs w:val="32"/>
        </w:rPr>
        <w:t>–</w:t>
      </w:r>
      <w:r w:rsidR="00420EDE" w:rsidRPr="00E76614">
        <w:rPr>
          <w:sz w:val="32"/>
          <w:szCs w:val="32"/>
        </w:rPr>
        <w:t xml:space="preserve"> </w:t>
      </w:r>
      <w:r w:rsidR="00963AA9" w:rsidRPr="00E76614">
        <w:rPr>
          <w:sz w:val="32"/>
          <w:szCs w:val="32"/>
        </w:rPr>
        <w:t>MassHealth</w:t>
      </w:r>
      <w:r w:rsidR="00420EDE" w:rsidRPr="00E76614">
        <w:rPr>
          <w:sz w:val="32"/>
          <w:szCs w:val="32"/>
        </w:rPr>
        <w:t xml:space="preserve"> </w:t>
      </w:r>
      <w:r w:rsidR="00963AA9" w:rsidRPr="00E76614">
        <w:rPr>
          <w:sz w:val="32"/>
          <w:szCs w:val="32"/>
        </w:rPr>
        <w:t>Quality</w:t>
      </w:r>
      <w:r w:rsidR="00420EDE" w:rsidRPr="00E76614">
        <w:rPr>
          <w:sz w:val="32"/>
          <w:szCs w:val="32"/>
        </w:rPr>
        <w:t xml:space="preserve"> </w:t>
      </w:r>
      <w:r w:rsidR="00963AA9" w:rsidRPr="00E76614">
        <w:rPr>
          <w:sz w:val="32"/>
          <w:szCs w:val="32"/>
        </w:rPr>
        <w:t>Measures</w:t>
      </w:r>
      <w:bookmarkEnd w:id="668"/>
      <w:bookmarkEnd w:id="669"/>
      <w:bookmarkEnd w:id="670"/>
    </w:p>
    <w:p w14:paraId="6E6D059E" w14:textId="1DB60B26" w:rsidR="00A168C5" w:rsidRPr="00E76614" w:rsidRDefault="00A168C5" w:rsidP="00E6269F"/>
    <w:p w14:paraId="329E8F58" w14:textId="77777777" w:rsidR="004F37EA" w:rsidRPr="00E76614" w:rsidRDefault="004F37EA" w:rsidP="004F37EA">
      <w:pPr>
        <w:keepNext/>
        <w:rPr>
          <w:rFonts w:cs="Calibri Light"/>
          <w:b/>
          <w:bCs/>
          <w:szCs w:val="18"/>
        </w:rPr>
      </w:pPr>
      <w:bookmarkStart w:id="671" w:name="_Toc158288941"/>
      <w:bookmarkStart w:id="672" w:name="_Toc223601212"/>
      <w:bookmarkStart w:id="673" w:name="_Toc148358537"/>
      <w:bookmarkStart w:id="674" w:name="_Toc148963043"/>
      <w:bookmarkStart w:id="675" w:name="_Toc158040530"/>
      <w:r w:rsidRPr="00E76614">
        <w:rPr>
          <w:rFonts w:cs="Calibri Light"/>
          <w:b/>
        </w:rPr>
        <w:t>Table C</w:t>
      </w:r>
      <w:r w:rsidRPr="00E76614">
        <w:rPr>
          <w:rFonts w:cs="Calibri Light"/>
          <w:b/>
        </w:rPr>
        <w:fldChar w:fldCharType="begin"/>
      </w:r>
      <w:r w:rsidRPr="00E76614">
        <w:rPr>
          <w:rFonts w:cs="Calibri Light"/>
          <w:b/>
        </w:rPr>
        <w:instrText xml:space="preserve"> SEQ Table_C \* ARABIC </w:instrText>
      </w:r>
      <w:r w:rsidRPr="00E76614">
        <w:rPr>
          <w:rFonts w:cs="Calibri Light"/>
          <w:b/>
        </w:rPr>
        <w:fldChar w:fldCharType="separate"/>
      </w:r>
      <w:r w:rsidRPr="00E76614">
        <w:rPr>
          <w:rFonts w:cs="Calibri Light"/>
          <w:b/>
        </w:rPr>
        <w:t>1</w:t>
      </w:r>
      <w:r w:rsidRPr="00E76614">
        <w:rPr>
          <w:rFonts w:cs="Calibri Light"/>
          <w:b/>
        </w:rPr>
        <w:fldChar w:fldCharType="end"/>
      </w:r>
      <w:r w:rsidRPr="00E76614">
        <w:rPr>
          <w:rFonts w:cs="Calibri Light"/>
          <w:b/>
        </w:rPr>
        <w:t>: Quality Measures and MassHealth Goals and Objectives Across Managed Care Entities</w:t>
      </w:r>
      <w:bookmarkEnd w:id="671"/>
      <w:bookmarkEnd w:id="6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ssHealth Measures"/>
        <w:tblDescription w:val="Table listing quality measures by steward and acronym, showing which measures apply to each MassHealth managed care program and how they align with statewide quality goals and objectives."/>
      </w:tblPr>
      <w:tblGrid>
        <w:gridCol w:w="1443"/>
        <w:gridCol w:w="1678"/>
        <w:gridCol w:w="4305"/>
        <w:gridCol w:w="895"/>
        <w:gridCol w:w="895"/>
        <w:gridCol w:w="895"/>
        <w:gridCol w:w="895"/>
        <w:gridCol w:w="895"/>
        <w:gridCol w:w="895"/>
        <w:gridCol w:w="1594"/>
      </w:tblGrid>
      <w:tr w:rsidR="004F37EA" w:rsidRPr="00E76614" w14:paraId="533D22D3" w14:textId="77777777" w:rsidTr="00942046">
        <w:trPr>
          <w:trHeight w:val="20"/>
          <w:tblHeader/>
        </w:trPr>
        <w:tc>
          <w:tcPr>
            <w:tcW w:w="501" w:type="pct"/>
            <w:shd w:val="clear" w:color="auto" w:fill="5F497A" w:themeFill="accent4" w:themeFillShade="BF"/>
            <w:vAlign w:val="bottom"/>
          </w:tcPr>
          <w:p w14:paraId="07EE02BB" w14:textId="77777777" w:rsidR="004F37EA" w:rsidRPr="00E76614" w:rsidRDefault="004F37EA" w:rsidP="00942046">
            <w:pPr>
              <w:rPr>
                <w:rFonts w:ascii="Calibri Light" w:eastAsia="Times New Roman" w:hAnsi="Calibri Light" w:cs="Calibri Light"/>
                <w:b/>
                <w:bCs/>
                <w:color w:val="FFFFFF" w:themeColor="background1"/>
                <w:sz w:val="22"/>
              </w:rPr>
            </w:pPr>
            <w:bookmarkStart w:id="676" w:name="_Hlk128242509"/>
            <w:r w:rsidRPr="00E76614">
              <w:rPr>
                <w:rFonts w:eastAsia="Times New Roman" w:cs="Calibri Light"/>
                <w:b/>
                <w:bCs/>
                <w:color w:val="FFFFFF" w:themeColor="background1"/>
                <w:sz w:val="22"/>
              </w:rPr>
              <w:t>Measure Steward</w:t>
            </w:r>
          </w:p>
        </w:tc>
        <w:tc>
          <w:tcPr>
            <w:tcW w:w="583" w:type="pct"/>
            <w:shd w:val="clear" w:color="auto" w:fill="5F497A" w:themeFill="accent4" w:themeFillShade="BF"/>
            <w:vAlign w:val="bottom"/>
          </w:tcPr>
          <w:p w14:paraId="50EB78A7" w14:textId="77777777" w:rsidR="004F37EA" w:rsidRPr="00E76614" w:rsidRDefault="004F37EA" w:rsidP="00942046">
            <w:pPr>
              <w:jc w:val="center"/>
              <w:rPr>
                <w:rFonts w:ascii="Calibri Light" w:eastAsia="Times New Roman" w:hAnsi="Calibri Light" w:cs="Calibri Light"/>
                <w:b/>
                <w:bCs/>
                <w:color w:val="FFFFFF" w:themeColor="background1"/>
                <w:sz w:val="22"/>
              </w:rPr>
            </w:pPr>
            <w:r w:rsidRPr="00E76614">
              <w:rPr>
                <w:rFonts w:eastAsia="Times New Roman" w:cs="Calibri Light"/>
                <w:b/>
                <w:bCs/>
                <w:color w:val="FFFFFF" w:themeColor="background1"/>
                <w:sz w:val="22"/>
              </w:rPr>
              <w:t>Acronym</w:t>
            </w:r>
          </w:p>
        </w:tc>
        <w:tc>
          <w:tcPr>
            <w:tcW w:w="1496" w:type="pct"/>
            <w:shd w:val="clear" w:color="auto" w:fill="5F497A" w:themeFill="accent4" w:themeFillShade="BF"/>
            <w:vAlign w:val="bottom"/>
            <w:hideMark/>
          </w:tcPr>
          <w:p w14:paraId="74808BC3" w14:textId="77777777" w:rsidR="004F37EA" w:rsidRPr="00E76614" w:rsidRDefault="004F37EA" w:rsidP="00942046">
            <w:pPr>
              <w:jc w:val="center"/>
              <w:rPr>
                <w:rFonts w:ascii="Calibri Light" w:eastAsia="Times New Roman" w:hAnsi="Calibri Light" w:cs="Calibri Light"/>
                <w:b/>
                <w:bCs/>
                <w:color w:val="FFFFFF" w:themeColor="background1"/>
                <w:sz w:val="22"/>
              </w:rPr>
            </w:pPr>
            <w:r w:rsidRPr="00E76614">
              <w:rPr>
                <w:rFonts w:eastAsia="Times New Roman" w:cs="Calibri Light"/>
                <w:b/>
                <w:bCs/>
                <w:color w:val="FFFFFF" w:themeColor="background1"/>
                <w:sz w:val="22"/>
              </w:rPr>
              <w:t>Measure Name</w:t>
            </w:r>
          </w:p>
        </w:tc>
        <w:tc>
          <w:tcPr>
            <w:tcW w:w="311" w:type="pct"/>
            <w:shd w:val="clear" w:color="auto" w:fill="5F497A" w:themeFill="accent4" w:themeFillShade="BF"/>
            <w:vAlign w:val="center"/>
          </w:tcPr>
          <w:p w14:paraId="027EA3AA" w14:textId="77777777" w:rsidR="004F37EA" w:rsidRPr="00E76614" w:rsidRDefault="004F37EA" w:rsidP="00942046">
            <w:pPr>
              <w:jc w:val="center"/>
              <w:rPr>
                <w:rFonts w:eastAsia="Times New Roman" w:cs="Calibri Light"/>
                <w:b/>
                <w:bCs/>
                <w:color w:val="FFFFFF" w:themeColor="background1"/>
                <w:sz w:val="22"/>
              </w:rPr>
            </w:pPr>
          </w:p>
          <w:p w14:paraId="4F5972EB" w14:textId="77777777" w:rsidR="004F37EA" w:rsidRPr="00E76614" w:rsidRDefault="004F37EA" w:rsidP="00942046">
            <w:pPr>
              <w:jc w:val="center"/>
              <w:rPr>
                <w:rFonts w:ascii="Calibri Light" w:eastAsia="Times New Roman" w:hAnsi="Calibri Light" w:cs="Calibri Light"/>
                <w:b/>
                <w:bCs/>
                <w:color w:val="FFFFFF" w:themeColor="background1"/>
                <w:sz w:val="22"/>
              </w:rPr>
            </w:pPr>
            <w:r w:rsidRPr="00E76614">
              <w:rPr>
                <w:rFonts w:eastAsia="Times New Roman" w:cs="Calibri Light"/>
                <w:b/>
                <w:bCs/>
                <w:color w:val="FFFFFF" w:themeColor="background1"/>
                <w:sz w:val="22"/>
              </w:rPr>
              <w:t>Core Set</w:t>
            </w:r>
          </w:p>
        </w:tc>
        <w:tc>
          <w:tcPr>
            <w:tcW w:w="311" w:type="pct"/>
            <w:shd w:val="clear" w:color="auto" w:fill="5F497A" w:themeFill="accent4" w:themeFillShade="BF"/>
            <w:vAlign w:val="bottom"/>
            <w:hideMark/>
          </w:tcPr>
          <w:p w14:paraId="359A8A20" w14:textId="77777777" w:rsidR="004F37EA" w:rsidRPr="00E76614" w:rsidRDefault="004F37EA" w:rsidP="00942046">
            <w:pPr>
              <w:jc w:val="center"/>
              <w:rPr>
                <w:rFonts w:eastAsia="Times New Roman" w:cs="Calibri Light"/>
                <w:b/>
                <w:bCs/>
                <w:color w:val="FFFFFF" w:themeColor="background1"/>
                <w:sz w:val="22"/>
              </w:rPr>
            </w:pPr>
            <w:r w:rsidRPr="00E76614">
              <w:rPr>
                <w:rFonts w:eastAsia="Times New Roman" w:cs="Calibri Light"/>
                <w:b/>
                <w:bCs/>
                <w:color w:val="FFFFFF" w:themeColor="background1"/>
                <w:sz w:val="22"/>
              </w:rPr>
              <w:t>ACPP/</w:t>
            </w:r>
          </w:p>
          <w:p w14:paraId="04B1B58F" w14:textId="77777777" w:rsidR="004F37EA" w:rsidRPr="00E76614" w:rsidRDefault="004F37EA" w:rsidP="00942046">
            <w:pPr>
              <w:jc w:val="center"/>
              <w:rPr>
                <w:rFonts w:ascii="Calibri Light" w:eastAsia="Times New Roman" w:hAnsi="Calibri Light" w:cs="Calibri Light"/>
                <w:b/>
                <w:bCs/>
                <w:color w:val="FFFFFF" w:themeColor="background1"/>
                <w:sz w:val="22"/>
              </w:rPr>
            </w:pPr>
            <w:r w:rsidRPr="00E76614">
              <w:rPr>
                <w:rFonts w:eastAsia="Times New Roman" w:cs="Calibri Light"/>
                <w:b/>
                <w:bCs/>
                <w:color w:val="FFFFFF" w:themeColor="background1"/>
                <w:sz w:val="22"/>
              </w:rPr>
              <w:t>PC ACO</w:t>
            </w:r>
          </w:p>
        </w:tc>
        <w:tc>
          <w:tcPr>
            <w:tcW w:w="311" w:type="pct"/>
            <w:shd w:val="clear" w:color="auto" w:fill="5F497A" w:themeFill="accent4" w:themeFillShade="BF"/>
            <w:vAlign w:val="bottom"/>
            <w:hideMark/>
          </w:tcPr>
          <w:p w14:paraId="308EF0D0" w14:textId="77777777" w:rsidR="004F37EA" w:rsidRPr="00E76614" w:rsidRDefault="004F37EA" w:rsidP="00942046">
            <w:pPr>
              <w:jc w:val="center"/>
              <w:rPr>
                <w:rFonts w:ascii="Calibri Light" w:eastAsia="Times New Roman" w:hAnsi="Calibri Light" w:cs="Calibri Light"/>
                <w:b/>
                <w:bCs/>
                <w:color w:val="FFFFFF" w:themeColor="background1"/>
                <w:sz w:val="22"/>
              </w:rPr>
            </w:pPr>
            <w:r w:rsidRPr="00E76614">
              <w:rPr>
                <w:rFonts w:eastAsia="Times New Roman" w:cs="Calibri Light"/>
                <w:b/>
                <w:bCs/>
                <w:color w:val="FFFFFF" w:themeColor="background1"/>
                <w:sz w:val="22"/>
              </w:rPr>
              <w:t>MCO</w:t>
            </w:r>
          </w:p>
        </w:tc>
        <w:tc>
          <w:tcPr>
            <w:tcW w:w="311" w:type="pct"/>
            <w:shd w:val="clear" w:color="auto" w:fill="5F497A" w:themeFill="accent4" w:themeFillShade="BF"/>
            <w:vAlign w:val="bottom"/>
            <w:hideMark/>
          </w:tcPr>
          <w:p w14:paraId="76B92870" w14:textId="77777777" w:rsidR="004F37EA" w:rsidRPr="00E76614" w:rsidRDefault="004F37EA" w:rsidP="00942046">
            <w:pPr>
              <w:jc w:val="center"/>
              <w:rPr>
                <w:rFonts w:ascii="Calibri Light" w:eastAsia="Times New Roman" w:hAnsi="Calibri Light" w:cs="Calibri Light"/>
                <w:b/>
                <w:bCs/>
                <w:color w:val="FFFFFF" w:themeColor="background1"/>
                <w:sz w:val="22"/>
              </w:rPr>
            </w:pPr>
            <w:r w:rsidRPr="00E76614">
              <w:rPr>
                <w:rFonts w:eastAsia="Times New Roman" w:cs="Calibri Light"/>
                <w:b/>
                <w:bCs/>
                <w:color w:val="FFFFFF" w:themeColor="background1"/>
                <w:sz w:val="22"/>
              </w:rPr>
              <w:t>SCO</w:t>
            </w:r>
          </w:p>
        </w:tc>
        <w:tc>
          <w:tcPr>
            <w:tcW w:w="311" w:type="pct"/>
            <w:shd w:val="clear" w:color="auto" w:fill="5F497A" w:themeFill="accent4" w:themeFillShade="BF"/>
            <w:vAlign w:val="bottom"/>
            <w:hideMark/>
          </w:tcPr>
          <w:p w14:paraId="38513877" w14:textId="77777777" w:rsidR="004F37EA" w:rsidRPr="00E76614" w:rsidRDefault="004F37EA" w:rsidP="00942046">
            <w:pPr>
              <w:jc w:val="center"/>
              <w:rPr>
                <w:rFonts w:ascii="Calibri Light" w:eastAsia="Times New Roman" w:hAnsi="Calibri Light" w:cs="Calibri Light"/>
                <w:b/>
                <w:bCs/>
                <w:color w:val="FFFFFF" w:themeColor="background1"/>
                <w:sz w:val="22"/>
              </w:rPr>
            </w:pPr>
            <w:r w:rsidRPr="00E76614">
              <w:rPr>
                <w:rFonts w:eastAsia="Times New Roman" w:cs="Calibri Light"/>
                <w:b/>
                <w:bCs/>
                <w:color w:val="FFFFFF" w:themeColor="background1"/>
                <w:sz w:val="22"/>
              </w:rPr>
              <w:t>One Care</w:t>
            </w:r>
          </w:p>
        </w:tc>
        <w:tc>
          <w:tcPr>
            <w:tcW w:w="311" w:type="pct"/>
            <w:shd w:val="clear" w:color="auto" w:fill="5F497A" w:themeFill="accent4" w:themeFillShade="BF"/>
            <w:vAlign w:val="bottom"/>
            <w:hideMark/>
          </w:tcPr>
          <w:p w14:paraId="1EEFF6BD" w14:textId="77777777" w:rsidR="004F37EA" w:rsidRPr="00E76614" w:rsidRDefault="004F37EA" w:rsidP="00942046">
            <w:pPr>
              <w:jc w:val="center"/>
              <w:rPr>
                <w:rFonts w:ascii="Calibri Light" w:eastAsia="Times New Roman" w:hAnsi="Calibri Light" w:cs="Calibri Light"/>
                <w:b/>
                <w:bCs/>
                <w:color w:val="FFFFFF" w:themeColor="background1"/>
                <w:sz w:val="22"/>
              </w:rPr>
            </w:pPr>
            <w:r w:rsidRPr="00E76614">
              <w:rPr>
                <w:rFonts w:eastAsia="Times New Roman" w:cs="Calibri Light"/>
                <w:b/>
                <w:bCs/>
                <w:color w:val="FFFFFF" w:themeColor="background1"/>
                <w:sz w:val="22"/>
              </w:rPr>
              <w:t>MBHP</w:t>
            </w:r>
          </w:p>
        </w:tc>
        <w:tc>
          <w:tcPr>
            <w:tcW w:w="554" w:type="pct"/>
            <w:shd w:val="clear" w:color="auto" w:fill="5F497A" w:themeFill="accent4" w:themeFillShade="BF"/>
            <w:vAlign w:val="bottom"/>
            <w:hideMark/>
          </w:tcPr>
          <w:p w14:paraId="76D96B67" w14:textId="77777777" w:rsidR="004F37EA" w:rsidRPr="00E76614" w:rsidRDefault="004F37EA" w:rsidP="00942046">
            <w:pPr>
              <w:jc w:val="center"/>
              <w:rPr>
                <w:rFonts w:eastAsia="Times New Roman" w:cs="Calibri Light"/>
                <w:b/>
                <w:bCs/>
                <w:color w:val="FFFFFF" w:themeColor="background1"/>
                <w:sz w:val="22"/>
              </w:rPr>
            </w:pPr>
            <w:r w:rsidRPr="00E76614">
              <w:rPr>
                <w:rFonts w:eastAsia="Times New Roman" w:cs="Calibri Light"/>
                <w:b/>
                <w:bCs/>
                <w:color w:val="FFFFFF" w:themeColor="background1"/>
                <w:sz w:val="22"/>
              </w:rPr>
              <w:t>MassHealth Goals/</w:t>
            </w:r>
          </w:p>
          <w:p w14:paraId="0DFA37D8" w14:textId="77777777" w:rsidR="004F37EA" w:rsidRPr="00E76614" w:rsidRDefault="004F37EA" w:rsidP="00942046">
            <w:pPr>
              <w:jc w:val="center"/>
              <w:rPr>
                <w:rFonts w:eastAsia="Times New Roman" w:cs="Calibri Light"/>
                <w:b/>
                <w:bCs/>
                <w:color w:val="FFFFFF" w:themeColor="background1"/>
                <w:sz w:val="22"/>
              </w:rPr>
            </w:pPr>
            <w:r w:rsidRPr="00E76614">
              <w:rPr>
                <w:rFonts w:eastAsia="Times New Roman" w:cs="Calibri Light"/>
                <w:b/>
                <w:bCs/>
                <w:color w:val="FFFFFF" w:themeColor="background1"/>
                <w:sz w:val="22"/>
              </w:rPr>
              <w:t>Objectives</w:t>
            </w:r>
          </w:p>
        </w:tc>
      </w:tr>
      <w:tr w:rsidR="004F37EA" w:rsidRPr="00E76614" w14:paraId="3E59DED4" w14:textId="77777777" w:rsidTr="00942046">
        <w:trPr>
          <w:trHeight w:val="20"/>
        </w:trPr>
        <w:tc>
          <w:tcPr>
            <w:tcW w:w="501" w:type="pct"/>
            <w:tcBorders>
              <w:top w:val="single" w:sz="4" w:space="0" w:color="auto"/>
              <w:left w:val="single" w:sz="4" w:space="0" w:color="auto"/>
              <w:bottom w:val="single" w:sz="4" w:space="0" w:color="auto"/>
              <w:right w:val="single" w:sz="4" w:space="0" w:color="auto"/>
            </w:tcBorders>
          </w:tcPr>
          <w:p w14:paraId="6B6DCBD2"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single" w:sz="4" w:space="0" w:color="auto"/>
              <w:left w:val="nil"/>
              <w:bottom w:val="single" w:sz="4" w:space="0" w:color="auto"/>
              <w:right w:val="single" w:sz="4" w:space="0" w:color="auto"/>
            </w:tcBorders>
          </w:tcPr>
          <w:p w14:paraId="6E3128F4"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AMM</w:t>
            </w:r>
          </w:p>
        </w:tc>
        <w:tc>
          <w:tcPr>
            <w:tcW w:w="1496" w:type="pct"/>
            <w:tcBorders>
              <w:top w:val="single" w:sz="4" w:space="0" w:color="auto"/>
              <w:left w:val="nil"/>
              <w:bottom w:val="single" w:sz="4" w:space="0" w:color="auto"/>
              <w:right w:val="single" w:sz="4" w:space="0" w:color="auto"/>
            </w:tcBorders>
          </w:tcPr>
          <w:p w14:paraId="6EFD079B"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Antidepressant Medication Management − Acute and Continuation</w:t>
            </w:r>
          </w:p>
        </w:tc>
        <w:tc>
          <w:tcPr>
            <w:tcW w:w="311" w:type="pct"/>
            <w:tcBorders>
              <w:top w:val="single" w:sz="4" w:space="0" w:color="auto"/>
              <w:left w:val="nil"/>
              <w:bottom w:val="single" w:sz="4" w:space="0" w:color="auto"/>
              <w:right w:val="single" w:sz="4" w:space="0" w:color="auto"/>
            </w:tcBorders>
            <w:vAlign w:val="center"/>
          </w:tcPr>
          <w:p w14:paraId="7C19C5F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single" w:sz="4" w:space="0" w:color="auto"/>
              <w:left w:val="nil"/>
              <w:bottom w:val="single" w:sz="4" w:space="0" w:color="auto"/>
              <w:right w:val="single" w:sz="4" w:space="0" w:color="auto"/>
            </w:tcBorders>
            <w:vAlign w:val="center"/>
          </w:tcPr>
          <w:p w14:paraId="03CC4391"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single" w:sz="4" w:space="0" w:color="auto"/>
              <w:left w:val="nil"/>
              <w:bottom w:val="single" w:sz="4" w:space="0" w:color="auto"/>
              <w:right w:val="single" w:sz="4" w:space="0" w:color="auto"/>
            </w:tcBorders>
            <w:vAlign w:val="center"/>
          </w:tcPr>
          <w:p w14:paraId="4E48B30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single" w:sz="4" w:space="0" w:color="auto"/>
              <w:left w:val="nil"/>
              <w:bottom w:val="single" w:sz="4" w:space="0" w:color="auto"/>
              <w:right w:val="single" w:sz="4" w:space="0" w:color="auto"/>
            </w:tcBorders>
            <w:vAlign w:val="center"/>
          </w:tcPr>
          <w:p w14:paraId="56089A23"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single" w:sz="4" w:space="0" w:color="auto"/>
              <w:left w:val="nil"/>
              <w:bottom w:val="single" w:sz="4" w:space="0" w:color="auto"/>
              <w:right w:val="single" w:sz="4" w:space="0" w:color="auto"/>
            </w:tcBorders>
            <w:vAlign w:val="center"/>
          </w:tcPr>
          <w:p w14:paraId="230E09F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single" w:sz="4" w:space="0" w:color="auto"/>
              <w:left w:val="nil"/>
              <w:bottom w:val="single" w:sz="4" w:space="0" w:color="auto"/>
              <w:right w:val="single" w:sz="4" w:space="0" w:color="auto"/>
            </w:tcBorders>
            <w:vAlign w:val="center"/>
          </w:tcPr>
          <w:p w14:paraId="6CA0BC4A"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554" w:type="pct"/>
            <w:tcBorders>
              <w:top w:val="single" w:sz="4" w:space="0" w:color="auto"/>
              <w:left w:val="nil"/>
              <w:bottom w:val="single" w:sz="4" w:space="0" w:color="auto"/>
              <w:right w:val="single" w:sz="4" w:space="0" w:color="auto"/>
            </w:tcBorders>
            <w:vAlign w:val="center"/>
          </w:tcPr>
          <w:p w14:paraId="6D645D3D"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2.2</w:t>
            </w:r>
          </w:p>
        </w:tc>
      </w:tr>
      <w:tr w:rsidR="004F37EA" w:rsidRPr="00E76614" w14:paraId="7037723F" w14:textId="77777777" w:rsidTr="00942046">
        <w:trPr>
          <w:trHeight w:val="20"/>
        </w:trPr>
        <w:tc>
          <w:tcPr>
            <w:tcW w:w="501" w:type="pct"/>
            <w:tcBorders>
              <w:top w:val="nil"/>
              <w:left w:val="single" w:sz="4" w:space="0" w:color="auto"/>
              <w:bottom w:val="single" w:sz="4" w:space="0" w:color="auto"/>
              <w:right w:val="single" w:sz="4" w:space="0" w:color="auto"/>
            </w:tcBorders>
          </w:tcPr>
          <w:p w14:paraId="18C633A0"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06B734FB" w14:textId="528DF3FA" w:rsidR="004F37EA" w:rsidRPr="00E76614" w:rsidRDefault="004F37EA" w:rsidP="00942046">
            <w:pPr>
              <w:contextualSpacing/>
              <w:rPr>
                <w:rFonts w:ascii="Calibri Light" w:eastAsia="Times New Roman" w:hAnsi="Calibri Light" w:cs="Calibri Light"/>
                <w:sz w:val="22"/>
              </w:rPr>
            </w:pPr>
            <w:r w:rsidRPr="00E76614">
              <w:rPr>
                <w:rFonts w:cs="Calibri Light"/>
                <w:color w:val="000000" w:themeColor="text1"/>
                <w:sz w:val="22"/>
              </w:rPr>
              <w:t>AMR</w:t>
            </w:r>
          </w:p>
        </w:tc>
        <w:tc>
          <w:tcPr>
            <w:tcW w:w="1496" w:type="pct"/>
            <w:tcBorders>
              <w:top w:val="nil"/>
              <w:left w:val="nil"/>
              <w:bottom w:val="single" w:sz="4" w:space="0" w:color="auto"/>
              <w:right w:val="single" w:sz="4" w:space="0" w:color="auto"/>
            </w:tcBorders>
          </w:tcPr>
          <w:p w14:paraId="3D7828F9"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Asthma Medication Ratio</w:t>
            </w:r>
          </w:p>
        </w:tc>
        <w:tc>
          <w:tcPr>
            <w:tcW w:w="311" w:type="pct"/>
            <w:tcBorders>
              <w:top w:val="nil"/>
              <w:left w:val="nil"/>
              <w:bottom w:val="single" w:sz="4" w:space="0" w:color="auto"/>
              <w:right w:val="single" w:sz="4" w:space="0" w:color="auto"/>
            </w:tcBorders>
            <w:vAlign w:val="center"/>
          </w:tcPr>
          <w:p w14:paraId="45C89D3E"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3C45239F"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43746B4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64440E1B"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21DE0C0F"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5E8164A7"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tcPr>
          <w:p w14:paraId="24FF4644"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2.1</w:t>
            </w:r>
          </w:p>
        </w:tc>
      </w:tr>
      <w:tr w:rsidR="004F37EA" w:rsidRPr="00E76614" w14:paraId="6633A21C" w14:textId="77777777" w:rsidTr="00942046">
        <w:trPr>
          <w:trHeight w:val="20"/>
        </w:trPr>
        <w:tc>
          <w:tcPr>
            <w:tcW w:w="501" w:type="pct"/>
            <w:tcBorders>
              <w:top w:val="nil"/>
              <w:left w:val="single" w:sz="4" w:space="0" w:color="auto"/>
              <w:bottom w:val="single" w:sz="4" w:space="0" w:color="auto"/>
              <w:right w:val="single" w:sz="4" w:space="0" w:color="auto"/>
            </w:tcBorders>
          </w:tcPr>
          <w:p w14:paraId="1A26C909"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5CFB1258"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BCS</w:t>
            </w:r>
          </w:p>
        </w:tc>
        <w:tc>
          <w:tcPr>
            <w:tcW w:w="1496" w:type="pct"/>
            <w:tcBorders>
              <w:top w:val="nil"/>
              <w:left w:val="nil"/>
              <w:bottom w:val="single" w:sz="4" w:space="0" w:color="auto"/>
              <w:right w:val="single" w:sz="4" w:space="0" w:color="auto"/>
            </w:tcBorders>
            <w:hideMark/>
          </w:tcPr>
          <w:p w14:paraId="26FB9D07"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Breast Cancer Screening</w:t>
            </w:r>
          </w:p>
        </w:tc>
        <w:tc>
          <w:tcPr>
            <w:tcW w:w="311" w:type="pct"/>
            <w:tcBorders>
              <w:top w:val="nil"/>
              <w:left w:val="nil"/>
              <w:bottom w:val="single" w:sz="4" w:space="0" w:color="auto"/>
              <w:right w:val="single" w:sz="4" w:space="0" w:color="auto"/>
            </w:tcBorders>
            <w:vAlign w:val="center"/>
          </w:tcPr>
          <w:p w14:paraId="1DC3CDF7"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7BC14DF3"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1D85F95"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24D7BE28"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03A6D502"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3246645A"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51849421"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1.2</w:t>
            </w:r>
          </w:p>
        </w:tc>
      </w:tr>
      <w:tr w:rsidR="004F37EA" w:rsidRPr="00E76614" w14:paraId="62D571C6" w14:textId="77777777" w:rsidTr="00942046">
        <w:trPr>
          <w:trHeight w:val="20"/>
        </w:trPr>
        <w:tc>
          <w:tcPr>
            <w:tcW w:w="501" w:type="pct"/>
            <w:tcBorders>
              <w:top w:val="nil"/>
              <w:left w:val="single" w:sz="4" w:space="0" w:color="auto"/>
              <w:bottom w:val="single" w:sz="4" w:space="0" w:color="auto"/>
              <w:right w:val="single" w:sz="4" w:space="0" w:color="auto"/>
            </w:tcBorders>
          </w:tcPr>
          <w:p w14:paraId="65DEEA21"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33C8EBA6"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COA</w:t>
            </w:r>
          </w:p>
        </w:tc>
        <w:tc>
          <w:tcPr>
            <w:tcW w:w="1496" w:type="pct"/>
            <w:tcBorders>
              <w:top w:val="nil"/>
              <w:left w:val="nil"/>
              <w:bottom w:val="single" w:sz="4" w:space="0" w:color="auto"/>
              <w:right w:val="single" w:sz="4" w:space="0" w:color="auto"/>
            </w:tcBorders>
          </w:tcPr>
          <w:p w14:paraId="3E051C37"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Care for Older Adults: Functional Status Assessment</w:t>
            </w:r>
          </w:p>
        </w:tc>
        <w:tc>
          <w:tcPr>
            <w:tcW w:w="311" w:type="pct"/>
            <w:tcBorders>
              <w:top w:val="nil"/>
              <w:left w:val="nil"/>
              <w:bottom w:val="single" w:sz="4" w:space="0" w:color="auto"/>
              <w:right w:val="single" w:sz="4" w:space="0" w:color="auto"/>
            </w:tcBorders>
            <w:vAlign w:val="center"/>
          </w:tcPr>
          <w:p w14:paraId="65184CCF"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70479170"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04A379A4"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0E7E371D"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1B14FF4C"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0F92BD16"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tcPr>
          <w:p w14:paraId="0B6CAA7F"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4.2</w:t>
            </w:r>
          </w:p>
        </w:tc>
      </w:tr>
      <w:tr w:rsidR="004F37EA" w:rsidRPr="00E76614" w14:paraId="4B7F8BCE" w14:textId="77777777" w:rsidTr="00942046">
        <w:trPr>
          <w:trHeight w:val="20"/>
        </w:trPr>
        <w:tc>
          <w:tcPr>
            <w:tcW w:w="501" w:type="pct"/>
            <w:tcBorders>
              <w:top w:val="nil"/>
              <w:left w:val="single" w:sz="4" w:space="0" w:color="auto"/>
              <w:bottom w:val="single" w:sz="4" w:space="0" w:color="auto"/>
              <w:right w:val="single" w:sz="4" w:space="0" w:color="auto"/>
            </w:tcBorders>
          </w:tcPr>
          <w:p w14:paraId="317A9624"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46DEBB6B"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WCV</w:t>
            </w:r>
          </w:p>
        </w:tc>
        <w:tc>
          <w:tcPr>
            <w:tcW w:w="1496" w:type="pct"/>
            <w:tcBorders>
              <w:top w:val="nil"/>
              <w:left w:val="nil"/>
              <w:bottom w:val="single" w:sz="4" w:space="0" w:color="auto"/>
              <w:right w:val="single" w:sz="4" w:space="0" w:color="auto"/>
            </w:tcBorders>
            <w:hideMark/>
          </w:tcPr>
          <w:p w14:paraId="69C8D7A1"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Child and Adolescent Well-Care Visits</w:t>
            </w:r>
          </w:p>
        </w:tc>
        <w:tc>
          <w:tcPr>
            <w:tcW w:w="311" w:type="pct"/>
            <w:tcBorders>
              <w:top w:val="nil"/>
              <w:left w:val="nil"/>
              <w:bottom w:val="single" w:sz="4" w:space="0" w:color="auto"/>
              <w:right w:val="single" w:sz="4" w:space="0" w:color="auto"/>
            </w:tcBorders>
            <w:vAlign w:val="center"/>
          </w:tcPr>
          <w:p w14:paraId="59051A92"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33D94023"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307E442D"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770A346E"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5D8A681B"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21C8AF4C"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2AF9C822"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1.1</w:t>
            </w:r>
          </w:p>
        </w:tc>
      </w:tr>
      <w:tr w:rsidR="004F37EA" w:rsidRPr="00E76614" w14:paraId="15FC9851" w14:textId="77777777" w:rsidTr="00942046">
        <w:trPr>
          <w:trHeight w:val="20"/>
        </w:trPr>
        <w:tc>
          <w:tcPr>
            <w:tcW w:w="501" w:type="pct"/>
            <w:tcBorders>
              <w:top w:val="nil"/>
              <w:left w:val="single" w:sz="4" w:space="0" w:color="auto"/>
              <w:bottom w:val="single" w:sz="4" w:space="0" w:color="auto"/>
              <w:right w:val="single" w:sz="4" w:space="0" w:color="auto"/>
            </w:tcBorders>
          </w:tcPr>
          <w:p w14:paraId="7723344D"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1C9A5F57"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CIS</w:t>
            </w:r>
          </w:p>
        </w:tc>
        <w:tc>
          <w:tcPr>
            <w:tcW w:w="1496" w:type="pct"/>
            <w:tcBorders>
              <w:top w:val="nil"/>
              <w:left w:val="nil"/>
              <w:bottom w:val="single" w:sz="4" w:space="0" w:color="auto"/>
              <w:right w:val="single" w:sz="4" w:space="0" w:color="auto"/>
            </w:tcBorders>
          </w:tcPr>
          <w:p w14:paraId="69485FB3"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Childhood Immunization Status (Combo 10)</w:t>
            </w:r>
          </w:p>
        </w:tc>
        <w:tc>
          <w:tcPr>
            <w:tcW w:w="311" w:type="pct"/>
            <w:tcBorders>
              <w:top w:val="nil"/>
              <w:left w:val="nil"/>
              <w:bottom w:val="single" w:sz="4" w:space="0" w:color="auto"/>
              <w:right w:val="single" w:sz="4" w:space="0" w:color="auto"/>
            </w:tcBorders>
            <w:vAlign w:val="center"/>
          </w:tcPr>
          <w:p w14:paraId="188C40BA"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579BEC39"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13C21995"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185C1890"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2026FEF7"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13101B7B"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tcPr>
          <w:p w14:paraId="6BFAF7AD"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1.1</w:t>
            </w:r>
          </w:p>
        </w:tc>
      </w:tr>
      <w:tr w:rsidR="004F37EA" w:rsidRPr="00E76614" w14:paraId="036B6B71" w14:textId="77777777" w:rsidTr="00942046">
        <w:trPr>
          <w:trHeight w:val="20"/>
        </w:trPr>
        <w:tc>
          <w:tcPr>
            <w:tcW w:w="501" w:type="pct"/>
            <w:tcBorders>
              <w:top w:val="nil"/>
              <w:left w:val="single" w:sz="4" w:space="0" w:color="auto"/>
              <w:bottom w:val="single" w:sz="4" w:space="0" w:color="auto"/>
              <w:right w:val="single" w:sz="4" w:space="0" w:color="auto"/>
            </w:tcBorders>
          </w:tcPr>
          <w:p w14:paraId="166C27A1"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4E391AE9"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COL</w:t>
            </w:r>
          </w:p>
        </w:tc>
        <w:tc>
          <w:tcPr>
            <w:tcW w:w="1496" w:type="pct"/>
            <w:tcBorders>
              <w:top w:val="nil"/>
              <w:left w:val="nil"/>
              <w:bottom w:val="single" w:sz="4" w:space="0" w:color="auto"/>
              <w:right w:val="single" w:sz="4" w:space="0" w:color="auto"/>
            </w:tcBorders>
          </w:tcPr>
          <w:p w14:paraId="7FCA4B29"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Colorectal Cancer Screening</w:t>
            </w:r>
          </w:p>
        </w:tc>
        <w:tc>
          <w:tcPr>
            <w:tcW w:w="311" w:type="pct"/>
            <w:tcBorders>
              <w:top w:val="nil"/>
              <w:left w:val="nil"/>
              <w:bottom w:val="single" w:sz="4" w:space="0" w:color="auto"/>
              <w:right w:val="single" w:sz="4" w:space="0" w:color="auto"/>
            </w:tcBorders>
            <w:vAlign w:val="center"/>
          </w:tcPr>
          <w:p w14:paraId="0EB26107"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6C410A34"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163163BB"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7FCBB3B4"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44B9F820"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2D70C7A8"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tcPr>
          <w:p w14:paraId="5AA83E50"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1.2</w:t>
            </w:r>
          </w:p>
        </w:tc>
      </w:tr>
      <w:tr w:rsidR="004F37EA" w:rsidRPr="00E76614" w14:paraId="429C154A" w14:textId="77777777" w:rsidTr="653B46FB">
        <w:trPr>
          <w:trHeight w:val="20"/>
        </w:trPr>
        <w:tc>
          <w:tcPr>
            <w:tcW w:w="501" w:type="pct"/>
            <w:tcBorders>
              <w:top w:val="nil"/>
              <w:left w:val="single" w:sz="4" w:space="0" w:color="auto"/>
              <w:bottom w:val="single" w:sz="4" w:space="0" w:color="auto"/>
              <w:right w:val="single" w:sz="4" w:space="0" w:color="auto"/>
            </w:tcBorders>
          </w:tcPr>
          <w:p w14:paraId="4B058280"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2D6C4809"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CBP</w:t>
            </w:r>
          </w:p>
        </w:tc>
        <w:tc>
          <w:tcPr>
            <w:tcW w:w="1496" w:type="pct"/>
            <w:tcBorders>
              <w:top w:val="nil"/>
              <w:left w:val="nil"/>
              <w:bottom w:val="single" w:sz="4" w:space="0" w:color="auto"/>
              <w:right w:val="single" w:sz="4" w:space="0" w:color="auto"/>
            </w:tcBorders>
          </w:tcPr>
          <w:p w14:paraId="2E144B73"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Controlling High Blood Pressure</w:t>
            </w:r>
          </w:p>
        </w:tc>
        <w:tc>
          <w:tcPr>
            <w:tcW w:w="311" w:type="pct"/>
            <w:tcBorders>
              <w:top w:val="nil"/>
              <w:left w:val="nil"/>
              <w:bottom w:val="single" w:sz="4" w:space="0" w:color="auto"/>
              <w:right w:val="single" w:sz="4" w:space="0" w:color="auto"/>
            </w:tcBorders>
            <w:vAlign w:val="center"/>
          </w:tcPr>
          <w:p w14:paraId="5B9F4DDF"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097B4EB7"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5A8768C4"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17CB2071"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66A83E7A"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5F71CDB2"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shd w:val="clear" w:color="auto" w:fill="FFFFFF" w:themeFill="background1"/>
            <w:vAlign w:val="center"/>
          </w:tcPr>
          <w:p w14:paraId="2BED1DC7"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2.1</w:t>
            </w:r>
          </w:p>
        </w:tc>
      </w:tr>
      <w:tr w:rsidR="004F37EA" w:rsidRPr="00E76614" w14:paraId="380E6185" w14:textId="77777777" w:rsidTr="653B46FB">
        <w:trPr>
          <w:trHeight w:val="20"/>
        </w:trPr>
        <w:tc>
          <w:tcPr>
            <w:tcW w:w="501" w:type="pct"/>
            <w:tcBorders>
              <w:top w:val="nil"/>
              <w:left w:val="single" w:sz="4" w:space="0" w:color="auto"/>
              <w:bottom w:val="single" w:sz="4" w:space="0" w:color="auto"/>
              <w:right w:val="single" w:sz="4" w:space="0" w:color="auto"/>
            </w:tcBorders>
          </w:tcPr>
          <w:p w14:paraId="78E981FC"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OHSU</w:t>
            </w:r>
          </w:p>
        </w:tc>
        <w:tc>
          <w:tcPr>
            <w:tcW w:w="583" w:type="pct"/>
            <w:tcBorders>
              <w:top w:val="nil"/>
              <w:left w:val="nil"/>
              <w:bottom w:val="single" w:sz="4" w:space="0" w:color="auto"/>
              <w:right w:val="single" w:sz="4" w:space="0" w:color="auto"/>
            </w:tcBorders>
          </w:tcPr>
          <w:p w14:paraId="312C930A"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DEV</w:t>
            </w:r>
          </w:p>
        </w:tc>
        <w:tc>
          <w:tcPr>
            <w:tcW w:w="1496" w:type="pct"/>
            <w:tcBorders>
              <w:top w:val="nil"/>
              <w:left w:val="nil"/>
              <w:bottom w:val="single" w:sz="4" w:space="0" w:color="auto"/>
              <w:right w:val="single" w:sz="4" w:space="0" w:color="auto"/>
            </w:tcBorders>
          </w:tcPr>
          <w:p w14:paraId="1611AF17"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Developmental Screening in the First Three Years of Life</w:t>
            </w:r>
          </w:p>
        </w:tc>
        <w:tc>
          <w:tcPr>
            <w:tcW w:w="311" w:type="pct"/>
            <w:tcBorders>
              <w:top w:val="nil"/>
              <w:left w:val="nil"/>
              <w:bottom w:val="single" w:sz="4" w:space="0" w:color="auto"/>
              <w:right w:val="single" w:sz="4" w:space="0" w:color="auto"/>
            </w:tcBorders>
            <w:vAlign w:val="center"/>
          </w:tcPr>
          <w:p w14:paraId="3F76D1A2"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4C550A3E"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7576D6EB"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6B1FF2E0"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43B55ECE"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2002E02D"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shd w:val="clear" w:color="auto" w:fill="FFFFFF" w:themeFill="background1"/>
            <w:vAlign w:val="center"/>
          </w:tcPr>
          <w:p w14:paraId="295EE1EF"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1.2</w:t>
            </w:r>
          </w:p>
        </w:tc>
      </w:tr>
      <w:tr w:rsidR="004F37EA" w:rsidRPr="00E76614" w14:paraId="560240E7" w14:textId="77777777" w:rsidTr="00942046">
        <w:trPr>
          <w:trHeight w:val="20"/>
        </w:trPr>
        <w:tc>
          <w:tcPr>
            <w:tcW w:w="501" w:type="pct"/>
            <w:tcBorders>
              <w:top w:val="nil"/>
              <w:left w:val="single" w:sz="4" w:space="0" w:color="auto"/>
              <w:bottom w:val="single" w:sz="4" w:space="0" w:color="auto"/>
              <w:right w:val="single" w:sz="4" w:space="0" w:color="auto"/>
            </w:tcBorders>
          </w:tcPr>
          <w:p w14:paraId="1AC00109" w14:textId="77777777" w:rsidR="004F37EA" w:rsidRPr="00E76614" w:rsidRDefault="004F37EA" w:rsidP="00942046">
            <w:pPr>
              <w:contextualSpacing/>
              <w:rPr>
                <w:rFonts w:ascii="Calibri Light" w:eastAsia="Times New Roman" w:hAnsi="Calibri Light" w:cs="Calibri Light"/>
                <w:sz w:val="22"/>
                <w:highlight w:val="yellow"/>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52F48851" w14:textId="77777777" w:rsidR="004F37EA" w:rsidRPr="00E76614" w:rsidRDefault="004F37EA" w:rsidP="00942046">
            <w:pPr>
              <w:contextualSpacing/>
              <w:rPr>
                <w:rFonts w:ascii="Calibri Light" w:eastAsia="Times New Roman" w:hAnsi="Calibri Light" w:cs="Calibri Light"/>
                <w:sz w:val="22"/>
                <w:highlight w:val="yellow"/>
              </w:rPr>
            </w:pPr>
            <w:r w:rsidRPr="00E76614">
              <w:rPr>
                <w:rFonts w:cs="Calibri Light"/>
                <w:color w:val="000000"/>
                <w:sz w:val="22"/>
              </w:rPr>
              <w:t>SSD</w:t>
            </w:r>
          </w:p>
        </w:tc>
        <w:tc>
          <w:tcPr>
            <w:tcW w:w="1496" w:type="pct"/>
            <w:tcBorders>
              <w:top w:val="nil"/>
              <w:left w:val="nil"/>
              <w:bottom w:val="single" w:sz="4" w:space="0" w:color="auto"/>
              <w:right w:val="single" w:sz="4" w:space="0" w:color="auto"/>
            </w:tcBorders>
            <w:hideMark/>
          </w:tcPr>
          <w:p w14:paraId="0A1E614C" w14:textId="77777777" w:rsidR="004F37EA" w:rsidRPr="00E76614" w:rsidRDefault="004F37EA" w:rsidP="00942046">
            <w:pPr>
              <w:contextualSpacing/>
              <w:rPr>
                <w:rFonts w:ascii="Calibri Light" w:eastAsia="Times New Roman" w:hAnsi="Calibri Light" w:cs="Calibri Light"/>
                <w:sz w:val="22"/>
                <w:highlight w:val="yellow"/>
              </w:rPr>
            </w:pPr>
            <w:r w:rsidRPr="00E76614">
              <w:rPr>
                <w:rFonts w:cs="Calibri Light"/>
                <w:color w:val="000000"/>
                <w:sz w:val="22"/>
              </w:rPr>
              <w:t>Diabetes Screening for People with Schizophrenia or Bipolar Disorder Who Are Using Antipsychotic Medications</w:t>
            </w:r>
          </w:p>
        </w:tc>
        <w:tc>
          <w:tcPr>
            <w:tcW w:w="311" w:type="pct"/>
            <w:tcBorders>
              <w:top w:val="nil"/>
              <w:left w:val="nil"/>
              <w:bottom w:val="single" w:sz="4" w:space="0" w:color="auto"/>
              <w:right w:val="single" w:sz="4" w:space="0" w:color="auto"/>
            </w:tcBorders>
            <w:vAlign w:val="center"/>
          </w:tcPr>
          <w:p w14:paraId="4A875A3B" w14:textId="77777777" w:rsidR="004F37EA" w:rsidRPr="00E76614" w:rsidRDefault="004F37EA" w:rsidP="00942046">
            <w:pPr>
              <w:contextualSpacing/>
              <w:jc w:val="center"/>
              <w:rPr>
                <w:rFonts w:ascii="Calibri Light" w:eastAsia="Times New Roman" w:hAnsi="Calibri Light" w:cs="Calibri Light"/>
                <w:sz w:val="22"/>
                <w:highlight w:val="yellow"/>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459D570F" w14:textId="77777777" w:rsidR="004F37EA" w:rsidRPr="00E76614" w:rsidRDefault="004F37EA" w:rsidP="00942046">
            <w:pPr>
              <w:contextualSpacing/>
              <w:jc w:val="center"/>
              <w:rPr>
                <w:rFonts w:ascii="Calibri Light" w:eastAsia="Times New Roman" w:hAnsi="Calibri Light" w:cs="Calibri Light"/>
                <w:sz w:val="22"/>
                <w:highlight w:val="yellow"/>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021BB2F" w14:textId="77777777" w:rsidR="004F37EA" w:rsidRPr="00E76614" w:rsidRDefault="004F37EA" w:rsidP="00942046">
            <w:pPr>
              <w:contextualSpacing/>
              <w:jc w:val="center"/>
              <w:rPr>
                <w:rFonts w:ascii="Calibri Light" w:eastAsia="Times New Roman" w:hAnsi="Calibri Light" w:cs="Calibri Light"/>
                <w:sz w:val="22"/>
                <w:highlight w:val="yellow"/>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6916C0A8" w14:textId="77777777" w:rsidR="004F37EA" w:rsidRPr="00E76614" w:rsidRDefault="004F37EA" w:rsidP="00942046">
            <w:pPr>
              <w:contextualSpacing/>
              <w:jc w:val="center"/>
              <w:rPr>
                <w:rFonts w:ascii="Calibri Light" w:eastAsia="Times New Roman" w:hAnsi="Calibri Light" w:cs="Calibri Light"/>
                <w:color w:val="000000"/>
                <w:sz w:val="22"/>
                <w:highlight w:val="yellow"/>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28E9CAEB" w14:textId="77777777" w:rsidR="004F37EA" w:rsidRPr="00E76614" w:rsidRDefault="004F37EA" w:rsidP="00942046">
            <w:pPr>
              <w:contextualSpacing/>
              <w:jc w:val="center"/>
              <w:rPr>
                <w:rFonts w:ascii="Calibri Light" w:eastAsia="Times New Roman" w:hAnsi="Calibri Light" w:cs="Calibri Light"/>
                <w:color w:val="000000"/>
                <w:sz w:val="22"/>
                <w:highlight w:val="yellow"/>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2C1A63B4" w14:textId="77777777" w:rsidR="004F37EA" w:rsidRPr="00E76614" w:rsidRDefault="004F37EA" w:rsidP="00942046">
            <w:pPr>
              <w:contextualSpacing/>
              <w:jc w:val="center"/>
              <w:rPr>
                <w:rFonts w:ascii="Calibri Light" w:eastAsia="Times New Roman" w:hAnsi="Calibri Light" w:cs="Calibri Light"/>
                <w:color w:val="000000"/>
                <w:sz w:val="22"/>
                <w:highlight w:val="yellow"/>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hideMark/>
          </w:tcPr>
          <w:p w14:paraId="0B6FAB10" w14:textId="77777777" w:rsidR="004F37EA" w:rsidRPr="00E76614" w:rsidRDefault="004F37EA" w:rsidP="00942046">
            <w:pPr>
              <w:contextualSpacing/>
              <w:jc w:val="center"/>
              <w:rPr>
                <w:rFonts w:eastAsia="Times New Roman" w:cs="Calibri Light"/>
                <w:color w:val="000000"/>
                <w:sz w:val="22"/>
                <w:highlight w:val="yellow"/>
              </w:rPr>
            </w:pPr>
            <w:r w:rsidRPr="00E76614">
              <w:rPr>
                <w:rFonts w:cs="Calibri Light"/>
                <w:color w:val="000000"/>
                <w:sz w:val="22"/>
              </w:rPr>
              <w:t>2.1</w:t>
            </w:r>
          </w:p>
        </w:tc>
      </w:tr>
      <w:tr w:rsidR="004F37EA" w:rsidRPr="00E76614" w14:paraId="1681C888" w14:textId="77777777" w:rsidTr="00942046">
        <w:trPr>
          <w:trHeight w:val="20"/>
        </w:trPr>
        <w:tc>
          <w:tcPr>
            <w:tcW w:w="501" w:type="pct"/>
            <w:tcBorders>
              <w:top w:val="nil"/>
              <w:left w:val="single" w:sz="4" w:space="0" w:color="auto"/>
              <w:bottom w:val="single" w:sz="4" w:space="0" w:color="auto"/>
              <w:right w:val="single" w:sz="4" w:space="0" w:color="auto"/>
            </w:tcBorders>
          </w:tcPr>
          <w:p w14:paraId="2F80D1AF"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7BF8F266"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FUM</w:t>
            </w:r>
          </w:p>
        </w:tc>
        <w:tc>
          <w:tcPr>
            <w:tcW w:w="1496" w:type="pct"/>
            <w:tcBorders>
              <w:top w:val="nil"/>
              <w:left w:val="nil"/>
              <w:bottom w:val="single" w:sz="4" w:space="0" w:color="auto"/>
              <w:right w:val="single" w:sz="4" w:space="0" w:color="auto"/>
            </w:tcBorders>
          </w:tcPr>
          <w:p w14:paraId="18782C5E" w14:textId="166DD226"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Follow-up After Emergency Department Visit for Mental Illness (30 days)</w:t>
            </w:r>
          </w:p>
        </w:tc>
        <w:tc>
          <w:tcPr>
            <w:tcW w:w="311" w:type="pct"/>
            <w:tcBorders>
              <w:top w:val="nil"/>
              <w:left w:val="nil"/>
              <w:bottom w:val="single" w:sz="4" w:space="0" w:color="auto"/>
              <w:right w:val="single" w:sz="4" w:space="0" w:color="auto"/>
            </w:tcBorders>
            <w:vAlign w:val="center"/>
          </w:tcPr>
          <w:p w14:paraId="554AC89F"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30FF57A0"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4ED16320"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51D49FD6"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6504AD1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7F70DE62"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tcPr>
          <w:p w14:paraId="28105B0D" w14:textId="77777777" w:rsidR="004F37EA" w:rsidRPr="00E76614" w:rsidRDefault="004F37EA" w:rsidP="00942046">
            <w:pPr>
              <w:contextualSpacing/>
              <w:jc w:val="center"/>
              <w:rPr>
                <w:rFonts w:eastAsia="Times New Roman" w:cs="Calibri Light"/>
                <w:b/>
                <w:bCs/>
                <w:color w:val="000000"/>
                <w:sz w:val="22"/>
              </w:rPr>
            </w:pPr>
            <w:r w:rsidRPr="00E76614">
              <w:rPr>
                <w:rFonts w:cs="Calibri Light"/>
                <w:color w:val="000000"/>
                <w:sz w:val="22"/>
              </w:rPr>
              <w:t>5.1</w:t>
            </w:r>
          </w:p>
        </w:tc>
      </w:tr>
      <w:tr w:rsidR="004F37EA" w:rsidRPr="00E76614" w14:paraId="2C1C1094" w14:textId="77777777" w:rsidTr="00942046">
        <w:trPr>
          <w:trHeight w:val="20"/>
        </w:trPr>
        <w:tc>
          <w:tcPr>
            <w:tcW w:w="501" w:type="pct"/>
            <w:tcBorders>
              <w:top w:val="nil"/>
              <w:left w:val="single" w:sz="4" w:space="0" w:color="auto"/>
              <w:bottom w:val="single" w:sz="4" w:space="0" w:color="auto"/>
              <w:right w:val="single" w:sz="4" w:space="0" w:color="auto"/>
            </w:tcBorders>
          </w:tcPr>
          <w:p w14:paraId="0BF6D5D6"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177630B6"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FUM</w:t>
            </w:r>
          </w:p>
        </w:tc>
        <w:tc>
          <w:tcPr>
            <w:tcW w:w="1496" w:type="pct"/>
            <w:tcBorders>
              <w:top w:val="nil"/>
              <w:left w:val="nil"/>
              <w:bottom w:val="single" w:sz="4" w:space="0" w:color="auto"/>
              <w:right w:val="single" w:sz="4" w:space="0" w:color="auto"/>
            </w:tcBorders>
            <w:hideMark/>
          </w:tcPr>
          <w:p w14:paraId="2C3771E9" w14:textId="0E23BCEC"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Follow-up After Emergency Department Visit for Mental Illness (7 days)</w:t>
            </w:r>
          </w:p>
        </w:tc>
        <w:tc>
          <w:tcPr>
            <w:tcW w:w="311" w:type="pct"/>
            <w:tcBorders>
              <w:top w:val="nil"/>
              <w:left w:val="nil"/>
              <w:bottom w:val="single" w:sz="4" w:space="0" w:color="auto"/>
              <w:right w:val="single" w:sz="4" w:space="0" w:color="auto"/>
            </w:tcBorders>
            <w:vAlign w:val="center"/>
          </w:tcPr>
          <w:p w14:paraId="6619CF89"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073B9716"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141FD214"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23CB0DC1"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3FDB5957"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5CFF293C"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hideMark/>
          </w:tcPr>
          <w:p w14:paraId="43DDB957"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5.2</w:t>
            </w:r>
          </w:p>
        </w:tc>
      </w:tr>
      <w:tr w:rsidR="004F37EA" w:rsidRPr="00E76614" w14:paraId="5346C470" w14:textId="77777777" w:rsidTr="00942046">
        <w:trPr>
          <w:trHeight w:val="20"/>
        </w:trPr>
        <w:tc>
          <w:tcPr>
            <w:tcW w:w="501" w:type="pct"/>
            <w:tcBorders>
              <w:top w:val="nil"/>
              <w:left w:val="single" w:sz="4" w:space="0" w:color="auto"/>
              <w:bottom w:val="single" w:sz="4" w:space="0" w:color="auto"/>
              <w:right w:val="single" w:sz="4" w:space="0" w:color="auto"/>
            </w:tcBorders>
          </w:tcPr>
          <w:p w14:paraId="4BB4CCAA"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721C79DC"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FUH</w:t>
            </w:r>
          </w:p>
        </w:tc>
        <w:tc>
          <w:tcPr>
            <w:tcW w:w="1496" w:type="pct"/>
            <w:tcBorders>
              <w:top w:val="nil"/>
              <w:left w:val="nil"/>
              <w:bottom w:val="single" w:sz="4" w:space="0" w:color="auto"/>
              <w:right w:val="single" w:sz="4" w:space="0" w:color="auto"/>
            </w:tcBorders>
          </w:tcPr>
          <w:p w14:paraId="497BE089" w14:textId="0C13574B"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Follow-up After Hospitalization for Mental Illness (30 days)</w:t>
            </w:r>
          </w:p>
        </w:tc>
        <w:tc>
          <w:tcPr>
            <w:tcW w:w="311" w:type="pct"/>
            <w:tcBorders>
              <w:top w:val="nil"/>
              <w:left w:val="nil"/>
              <w:bottom w:val="single" w:sz="4" w:space="0" w:color="auto"/>
              <w:right w:val="single" w:sz="4" w:space="0" w:color="auto"/>
            </w:tcBorders>
            <w:vAlign w:val="center"/>
          </w:tcPr>
          <w:p w14:paraId="3061CC1A"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32DFBD3D"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4C6BA50D"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58A7C008"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367EEAB8"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3DFF5954"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tcPr>
          <w:p w14:paraId="0812C61C"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3.1</w:t>
            </w:r>
          </w:p>
        </w:tc>
      </w:tr>
      <w:tr w:rsidR="004F37EA" w:rsidRPr="00E76614" w14:paraId="7881BAE6" w14:textId="77777777" w:rsidTr="00942046">
        <w:trPr>
          <w:trHeight w:val="20"/>
        </w:trPr>
        <w:tc>
          <w:tcPr>
            <w:tcW w:w="501" w:type="pct"/>
            <w:tcBorders>
              <w:top w:val="nil"/>
              <w:left w:val="single" w:sz="4" w:space="0" w:color="auto"/>
              <w:bottom w:val="single" w:sz="4" w:space="0" w:color="auto"/>
              <w:right w:val="single" w:sz="4" w:space="0" w:color="auto"/>
            </w:tcBorders>
          </w:tcPr>
          <w:p w14:paraId="5CEAD33A"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37B65068"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FUH</w:t>
            </w:r>
          </w:p>
        </w:tc>
        <w:tc>
          <w:tcPr>
            <w:tcW w:w="1496" w:type="pct"/>
            <w:tcBorders>
              <w:top w:val="nil"/>
              <w:left w:val="nil"/>
              <w:bottom w:val="single" w:sz="4" w:space="0" w:color="auto"/>
              <w:right w:val="single" w:sz="4" w:space="0" w:color="auto"/>
            </w:tcBorders>
            <w:hideMark/>
          </w:tcPr>
          <w:p w14:paraId="683774AE" w14:textId="5D089C81"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Follow-up After Hospitalization for Mental Illness (7 days)</w:t>
            </w:r>
          </w:p>
        </w:tc>
        <w:tc>
          <w:tcPr>
            <w:tcW w:w="311" w:type="pct"/>
            <w:tcBorders>
              <w:top w:val="nil"/>
              <w:left w:val="nil"/>
              <w:bottom w:val="single" w:sz="4" w:space="0" w:color="auto"/>
              <w:right w:val="single" w:sz="4" w:space="0" w:color="auto"/>
            </w:tcBorders>
            <w:vAlign w:val="center"/>
          </w:tcPr>
          <w:p w14:paraId="32841B51"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1118BFAE"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7D7E3419"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6DA1A4A1"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6D35B6F0"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0B7F82B"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hideMark/>
          </w:tcPr>
          <w:p w14:paraId="6CB86182"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3.1</w:t>
            </w:r>
          </w:p>
        </w:tc>
      </w:tr>
      <w:tr w:rsidR="004F37EA" w:rsidRPr="00E76614" w14:paraId="1C4B4D32" w14:textId="77777777" w:rsidTr="00942046">
        <w:trPr>
          <w:trHeight w:val="20"/>
        </w:trPr>
        <w:tc>
          <w:tcPr>
            <w:tcW w:w="501" w:type="pct"/>
            <w:tcBorders>
              <w:top w:val="nil"/>
              <w:left w:val="single" w:sz="4" w:space="0" w:color="auto"/>
              <w:bottom w:val="single" w:sz="4" w:space="0" w:color="auto"/>
              <w:right w:val="single" w:sz="4" w:space="0" w:color="auto"/>
            </w:tcBorders>
          </w:tcPr>
          <w:p w14:paraId="23EC015E"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2FFD37B6"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FUA</w:t>
            </w:r>
          </w:p>
        </w:tc>
        <w:tc>
          <w:tcPr>
            <w:tcW w:w="1496" w:type="pct"/>
            <w:tcBorders>
              <w:top w:val="nil"/>
              <w:left w:val="nil"/>
              <w:bottom w:val="single" w:sz="4" w:space="0" w:color="auto"/>
              <w:right w:val="single" w:sz="4" w:space="0" w:color="auto"/>
            </w:tcBorders>
            <w:hideMark/>
          </w:tcPr>
          <w:p w14:paraId="204EFC50" w14:textId="2E68ECE9"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Follow-up After Emergency Department Visit for Alcohol and Other Drug Abuse or Dependence (30 days)</w:t>
            </w:r>
          </w:p>
        </w:tc>
        <w:tc>
          <w:tcPr>
            <w:tcW w:w="311" w:type="pct"/>
            <w:tcBorders>
              <w:top w:val="nil"/>
              <w:left w:val="nil"/>
              <w:bottom w:val="single" w:sz="4" w:space="0" w:color="auto"/>
              <w:right w:val="single" w:sz="4" w:space="0" w:color="auto"/>
            </w:tcBorders>
            <w:vAlign w:val="center"/>
          </w:tcPr>
          <w:p w14:paraId="11324F93"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52236AF5"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33CB0774"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0EE9CDCD"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3A88F116"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3295BB00"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hideMark/>
          </w:tcPr>
          <w:p w14:paraId="3533B8F5"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3.1</w:t>
            </w:r>
          </w:p>
        </w:tc>
      </w:tr>
      <w:tr w:rsidR="004F37EA" w:rsidRPr="00E76614" w14:paraId="136D0C80" w14:textId="77777777" w:rsidTr="00942046">
        <w:trPr>
          <w:trHeight w:val="20"/>
        </w:trPr>
        <w:tc>
          <w:tcPr>
            <w:tcW w:w="501" w:type="pct"/>
            <w:tcBorders>
              <w:top w:val="nil"/>
              <w:left w:val="single" w:sz="4" w:space="0" w:color="auto"/>
              <w:bottom w:val="single" w:sz="4" w:space="0" w:color="auto"/>
              <w:right w:val="single" w:sz="4" w:space="0" w:color="auto"/>
            </w:tcBorders>
          </w:tcPr>
          <w:p w14:paraId="0FDD47DD"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371AB4D0"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FUA</w:t>
            </w:r>
          </w:p>
        </w:tc>
        <w:tc>
          <w:tcPr>
            <w:tcW w:w="1496" w:type="pct"/>
            <w:tcBorders>
              <w:top w:val="nil"/>
              <w:left w:val="nil"/>
              <w:bottom w:val="single" w:sz="4" w:space="0" w:color="auto"/>
              <w:right w:val="single" w:sz="4" w:space="0" w:color="auto"/>
            </w:tcBorders>
            <w:hideMark/>
          </w:tcPr>
          <w:p w14:paraId="16976D00" w14:textId="0A557DA4"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Follow-up After Emergency Department Visit for Alcohol and Other Drug Abuse or Dependence (7 days)</w:t>
            </w:r>
          </w:p>
        </w:tc>
        <w:tc>
          <w:tcPr>
            <w:tcW w:w="311" w:type="pct"/>
            <w:tcBorders>
              <w:top w:val="nil"/>
              <w:left w:val="nil"/>
              <w:bottom w:val="single" w:sz="4" w:space="0" w:color="auto"/>
              <w:right w:val="single" w:sz="4" w:space="0" w:color="auto"/>
            </w:tcBorders>
            <w:vAlign w:val="center"/>
          </w:tcPr>
          <w:p w14:paraId="4A3D5FE2"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2F943480"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63AECC58"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43E22E80"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571EB8DE"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50A70AB8"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hideMark/>
          </w:tcPr>
          <w:p w14:paraId="3353082A"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3.1</w:t>
            </w:r>
          </w:p>
        </w:tc>
      </w:tr>
      <w:tr w:rsidR="004F37EA" w:rsidRPr="00E76614" w14:paraId="467E2FAA" w14:textId="77777777" w:rsidTr="00942046">
        <w:trPr>
          <w:trHeight w:val="20"/>
        </w:trPr>
        <w:tc>
          <w:tcPr>
            <w:tcW w:w="501" w:type="pct"/>
            <w:tcBorders>
              <w:top w:val="nil"/>
              <w:left w:val="single" w:sz="4" w:space="0" w:color="auto"/>
              <w:bottom w:val="single" w:sz="4" w:space="0" w:color="auto"/>
              <w:right w:val="single" w:sz="4" w:space="0" w:color="auto"/>
            </w:tcBorders>
          </w:tcPr>
          <w:p w14:paraId="59854ACA"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6992FB60"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ADD</w:t>
            </w:r>
          </w:p>
        </w:tc>
        <w:tc>
          <w:tcPr>
            <w:tcW w:w="1496" w:type="pct"/>
            <w:tcBorders>
              <w:top w:val="nil"/>
              <w:left w:val="nil"/>
              <w:bottom w:val="single" w:sz="4" w:space="0" w:color="auto"/>
              <w:right w:val="single" w:sz="4" w:space="0" w:color="auto"/>
            </w:tcBorders>
            <w:hideMark/>
          </w:tcPr>
          <w:p w14:paraId="46C28377"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Follow-up for Children Prescribed Attention Deficit/Hyperactivity Disorder (ADHD) Medication (HEDIS)</w:t>
            </w:r>
          </w:p>
        </w:tc>
        <w:tc>
          <w:tcPr>
            <w:tcW w:w="311" w:type="pct"/>
            <w:tcBorders>
              <w:top w:val="nil"/>
              <w:left w:val="nil"/>
              <w:bottom w:val="single" w:sz="4" w:space="0" w:color="auto"/>
              <w:right w:val="single" w:sz="4" w:space="0" w:color="auto"/>
            </w:tcBorders>
            <w:vAlign w:val="center"/>
          </w:tcPr>
          <w:p w14:paraId="2F3A5428"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6BBB59E5"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0D749E74"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DEF902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7A79CAA2"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2D5F97F9"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hideMark/>
          </w:tcPr>
          <w:p w14:paraId="4755ED52"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1.1</w:t>
            </w:r>
          </w:p>
        </w:tc>
      </w:tr>
      <w:tr w:rsidR="004F37EA" w:rsidRPr="00E76614" w14:paraId="05AD6003" w14:textId="77777777" w:rsidTr="00942046">
        <w:trPr>
          <w:trHeight w:val="20"/>
        </w:trPr>
        <w:tc>
          <w:tcPr>
            <w:tcW w:w="501" w:type="pct"/>
            <w:tcBorders>
              <w:top w:val="nil"/>
              <w:left w:val="single" w:sz="4" w:space="0" w:color="auto"/>
              <w:bottom w:val="single" w:sz="4" w:space="0" w:color="auto"/>
              <w:right w:val="single" w:sz="4" w:space="0" w:color="auto"/>
            </w:tcBorders>
          </w:tcPr>
          <w:p w14:paraId="71F77488"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lastRenderedPageBreak/>
              <w:t>NCQA</w:t>
            </w:r>
          </w:p>
        </w:tc>
        <w:tc>
          <w:tcPr>
            <w:tcW w:w="583" w:type="pct"/>
            <w:tcBorders>
              <w:top w:val="nil"/>
              <w:left w:val="nil"/>
              <w:bottom w:val="single" w:sz="4" w:space="0" w:color="auto"/>
              <w:right w:val="single" w:sz="4" w:space="0" w:color="auto"/>
            </w:tcBorders>
          </w:tcPr>
          <w:p w14:paraId="3D3E7533"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GSD</w:t>
            </w:r>
          </w:p>
        </w:tc>
        <w:tc>
          <w:tcPr>
            <w:tcW w:w="1496" w:type="pct"/>
            <w:tcBorders>
              <w:top w:val="nil"/>
              <w:left w:val="nil"/>
              <w:bottom w:val="single" w:sz="4" w:space="0" w:color="auto"/>
              <w:right w:val="single" w:sz="4" w:space="0" w:color="auto"/>
            </w:tcBorders>
            <w:hideMark/>
          </w:tcPr>
          <w:p w14:paraId="2022FFAB" w14:textId="0CC1ABA3"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Glycemic Status Assessment for Patients with Diabetes Hemoglobin A1c &gt; 9%</w:t>
            </w:r>
          </w:p>
        </w:tc>
        <w:tc>
          <w:tcPr>
            <w:tcW w:w="311" w:type="pct"/>
            <w:tcBorders>
              <w:top w:val="nil"/>
              <w:left w:val="nil"/>
              <w:bottom w:val="single" w:sz="4" w:space="0" w:color="auto"/>
              <w:right w:val="single" w:sz="4" w:space="0" w:color="auto"/>
            </w:tcBorders>
            <w:vAlign w:val="center"/>
          </w:tcPr>
          <w:p w14:paraId="79B70A4D"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7E131B3D"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3E08E953"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76EBD9DC"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5111BC6A"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30761323"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3CC8FD62"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2.1</w:t>
            </w:r>
          </w:p>
        </w:tc>
      </w:tr>
      <w:tr w:rsidR="004F37EA" w:rsidRPr="00E76614" w14:paraId="4BB1264C" w14:textId="77777777" w:rsidTr="00942046">
        <w:trPr>
          <w:trHeight w:val="20"/>
        </w:trPr>
        <w:tc>
          <w:tcPr>
            <w:tcW w:w="501" w:type="pct"/>
            <w:tcBorders>
              <w:top w:val="nil"/>
              <w:left w:val="single" w:sz="4" w:space="0" w:color="auto"/>
              <w:bottom w:val="single" w:sz="4" w:space="0" w:color="auto"/>
              <w:right w:val="single" w:sz="4" w:space="0" w:color="auto"/>
            </w:tcBorders>
          </w:tcPr>
          <w:p w14:paraId="67490A89"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7826137E"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IMA</w:t>
            </w:r>
          </w:p>
        </w:tc>
        <w:tc>
          <w:tcPr>
            <w:tcW w:w="1496" w:type="pct"/>
            <w:tcBorders>
              <w:top w:val="nil"/>
              <w:left w:val="nil"/>
              <w:bottom w:val="single" w:sz="4" w:space="0" w:color="auto"/>
              <w:right w:val="single" w:sz="4" w:space="0" w:color="auto"/>
            </w:tcBorders>
            <w:hideMark/>
          </w:tcPr>
          <w:p w14:paraId="67C6ADED"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Immunizations for Adolescents</w:t>
            </w:r>
          </w:p>
        </w:tc>
        <w:tc>
          <w:tcPr>
            <w:tcW w:w="311" w:type="pct"/>
            <w:tcBorders>
              <w:top w:val="nil"/>
              <w:left w:val="nil"/>
              <w:bottom w:val="single" w:sz="4" w:space="0" w:color="auto"/>
              <w:right w:val="single" w:sz="4" w:space="0" w:color="auto"/>
            </w:tcBorders>
            <w:vAlign w:val="center"/>
          </w:tcPr>
          <w:p w14:paraId="4C0B3F54"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6689585F"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3E103311"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0E83E500"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74F4F1F6"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73F356B6"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59527722"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1.1</w:t>
            </w:r>
          </w:p>
        </w:tc>
      </w:tr>
      <w:tr w:rsidR="004F37EA" w:rsidRPr="00E76614" w14:paraId="73A8F758" w14:textId="77777777" w:rsidTr="00942046">
        <w:trPr>
          <w:trHeight w:val="20"/>
        </w:trPr>
        <w:tc>
          <w:tcPr>
            <w:tcW w:w="501" w:type="pct"/>
            <w:tcBorders>
              <w:top w:val="nil"/>
              <w:left w:val="single" w:sz="4" w:space="0" w:color="auto"/>
              <w:bottom w:val="single" w:sz="4" w:space="0" w:color="auto"/>
              <w:right w:val="single" w:sz="4" w:space="0" w:color="auto"/>
            </w:tcBorders>
          </w:tcPr>
          <w:p w14:paraId="66170E5E"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1D8F2768" w14:textId="77777777" w:rsidR="004F37EA" w:rsidRPr="00E76614" w:rsidRDefault="004F37EA" w:rsidP="00942046">
            <w:pPr>
              <w:contextualSpacing/>
              <w:rPr>
                <w:rFonts w:cs="Calibri Light"/>
                <w:color w:val="000000"/>
                <w:sz w:val="22"/>
              </w:rPr>
            </w:pPr>
            <w:r w:rsidRPr="00E76614">
              <w:rPr>
                <w:rFonts w:cs="Calibri Light"/>
                <w:color w:val="000000"/>
                <w:sz w:val="22"/>
              </w:rPr>
              <w:t>IET − Initiation/</w:t>
            </w:r>
          </w:p>
          <w:p w14:paraId="17E792E8"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Engagement</w:t>
            </w:r>
          </w:p>
        </w:tc>
        <w:tc>
          <w:tcPr>
            <w:tcW w:w="1496" w:type="pct"/>
            <w:tcBorders>
              <w:top w:val="nil"/>
              <w:left w:val="nil"/>
              <w:bottom w:val="single" w:sz="4" w:space="0" w:color="auto"/>
              <w:right w:val="single" w:sz="4" w:space="0" w:color="auto"/>
            </w:tcBorders>
          </w:tcPr>
          <w:p w14:paraId="29FB84C1"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Initiation and Engagement of Alcohol, or Other Drug Abuse or Dependence Treatment − Initiation and Engagement Total</w:t>
            </w:r>
          </w:p>
        </w:tc>
        <w:tc>
          <w:tcPr>
            <w:tcW w:w="311" w:type="pct"/>
            <w:tcBorders>
              <w:top w:val="nil"/>
              <w:left w:val="nil"/>
              <w:bottom w:val="single" w:sz="4" w:space="0" w:color="auto"/>
              <w:right w:val="single" w:sz="4" w:space="0" w:color="auto"/>
            </w:tcBorders>
            <w:vAlign w:val="center"/>
          </w:tcPr>
          <w:p w14:paraId="3120BBFA"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4FD833D2"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3448DC80"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6A3FF2D7"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325401DD"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5BD85A5E"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tcPr>
          <w:p w14:paraId="160FB53F"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2.2</w:t>
            </w:r>
          </w:p>
        </w:tc>
      </w:tr>
      <w:tr w:rsidR="004F37EA" w:rsidRPr="00E76614" w14:paraId="7FF72FA5" w14:textId="77777777" w:rsidTr="00942046">
        <w:trPr>
          <w:trHeight w:val="20"/>
        </w:trPr>
        <w:tc>
          <w:tcPr>
            <w:tcW w:w="501" w:type="pct"/>
            <w:tcBorders>
              <w:top w:val="nil"/>
              <w:left w:val="single" w:sz="4" w:space="0" w:color="auto"/>
              <w:bottom w:val="single" w:sz="4" w:space="0" w:color="auto"/>
              <w:right w:val="single" w:sz="4" w:space="0" w:color="auto"/>
            </w:tcBorders>
          </w:tcPr>
          <w:p w14:paraId="3425D36B" w14:textId="77777777" w:rsidR="004F37EA" w:rsidRPr="00E76614" w:rsidRDefault="004F37EA" w:rsidP="00942046">
            <w:pPr>
              <w:keepNext/>
              <w:widowControl w:val="0"/>
              <w:contextualSpacing/>
              <w:rPr>
                <w:rFonts w:ascii="Calibri Light" w:eastAsia="Times New Roman" w:hAnsi="Calibri Light" w:cs="Calibri Light"/>
                <w:sz w:val="22"/>
              </w:rPr>
            </w:pPr>
            <w:r w:rsidRPr="00E76614">
              <w:rPr>
                <w:rFonts w:cs="Calibri Light"/>
                <w:color w:val="000000"/>
                <w:sz w:val="22"/>
              </w:rPr>
              <w:t>CMS</w:t>
            </w:r>
          </w:p>
        </w:tc>
        <w:tc>
          <w:tcPr>
            <w:tcW w:w="583" w:type="pct"/>
            <w:tcBorders>
              <w:top w:val="nil"/>
              <w:left w:val="nil"/>
              <w:bottom w:val="single" w:sz="4" w:space="0" w:color="auto"/>
              <w:right w:val="single" w:sz="4" w:space="0" w:color="auto"/>
            </w:tcBorders>
          </w:tcPr>
          <w:p w14:paraId="2A2C91CE" w14:textId="77777777" w:rsidR="004F37EA" w:rsidRPr="00E76614" w:rsidRDefault="004F37EA" w:rsidP="00942046">
            <w:pPr>
              <w:keepNext/>
              <w:widowControl w:val="0"/>
              <w:contextualSpacing/>
              <w:rPr>
                <w:rFonts w:ascii="Calibri Light" w:eastAsia="Times New Roman" w:hAnsi="Calibri Light" w:cs="Calibri Light"/>
                <w:sz w:val="22"/>
              </w:rPr>
            </w:pPr>
            <w:r w:rsidRPr="00E76614">
              <w:rPr>
                <w:rFonts w:cs="Calibri Light"/>
                <w:color w:val="000000"/>
                <w:sz w:val="22"/>
              </w:rPr>
              <w:t>MLTSS-7</w:t>
            </w:r>
          </w:p>
        </w:tc>
        <w:tc>
          <w:tcPr>
            <w:tcW w:w="1496" w:type="pct"/>
            <w:tcBorders>
              <w:top w:val="nil"/>
              <w:left w:val="nil"/>
              <w:bottom w:val="single" w:sz="4" w:space="0" w:color="auto"/>
              <w:right w:val="single" w:sz="4" w:space="0" w:color="auto"/>
            </w:tcBorders>
          </w:tcPr>
          <w:p w14:paraId="0AE24ED3" w14:textId="7CE24262" w:rsidR="004F37EA" w:rsidRPr="00E76614" w:rsidRDefault="004F37EA" w:rsidP="00942046">
            <w:pPr>
              <w:keepNext/>
              <w:widowControl w:val="0"/>
              <w:contextualSpacing/>
              <w:rPr>
                <w:rFonts w:ascii="Calibri Light" w:eastAsia="Times New Roman" w:hAnsi="Calibri Light" w:cs="Calibri Light"/>
                <w:sz w:val="22"/>
              </w:rPr>
            </w:pPr>
            <w:r w:rsidRPr="00E76614">
              <w:rPr>
                <w:rFonts w:cs="Calibri Light"/>
                <w:color w:val="000000"/>
                <w:sz w:val="22"/>
              </w:rPr>
              <w:t>Managed Long-term Services and Supports Minimizing Facility Length of Stay</w:t>
            </w:r>
          </w:p>
        </w:tc>
        <w:tc>
          <w:tcPr>
            <w:tcW w:w="311" w:type="pct"/>
            <w:tcBorders>
              <w:top w:val="nil"/>
              <w:left w:val="nil"/>
              <w:bottom w:val="single" w:sz="4" w:space="0" w:color="auto"/>
              <w:right w:val="single" w:sz="4" w:space="0" w:color="auto"/>
            </w:tcBorders>
            <w:vAlign w:val="center"/>
          </w:tcPr>
          <w:p w14:paraId="26F6B6F7" w14:textId="77777777" w:rsidR="004F37EA" w:rsidRPr="00E76614" w:rsidRDefault="004F37EA" w:rsidP="00942046">
            <w:pPr>
              <w:widowControl w:val="0"/>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61D5F20D" w14:textId="77777777" w:rsidR="004F37EA" w:rsidRPr="00E76614" w:rsidRDefault="004F37EA" w:rsidP="00942046">
            <w:pPr>
              <w:widowControl w:val="0"/>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67B3D222" w14:textId="77777777" w:rsidR="004F37EA" w:rsidRPr="00E76614" w:rsidRDefault="004F37EA" w:rsidP="00942046">
            <w:pPr>
              <w:widowControl w:val="0"/>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78915464" w14:textId="77777777" w:rsidR="004F37EA" w:rsidRPr="00E76614" w:rsidRDefault="004F37EA" w:rsidP="00942046">
            <w:pPr>
              <w:widowControl w:val="0"/>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7A5F6BB2" w14:textId="77777777" w:rsidR="004F37EA" w:rsidRPr="00E76614" w:rsidRDefault="004F37EA" w:rsidP="00942046">
            <w:pPr>
              <w:widowControl w:val="0"/>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39B3971B" w14:textId="77777777" w:rsidR="004F37EA" w:rsidRPr="00E76614" w:rsidRDefault="004F37EA" w:rsidP="00942046">
            <w:pPr>
              <w:widowControl w:val="0"/>
              <w:contextualSpacing/>
              <w:jc w:val="center"/>
              <w:rPr>
                <w:rFonts w:ascii="Calibri Light" w:eastAsia="Times New Roman" w:hAnsi="Calibri Light" w:cs="Calibri Light"/>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tcPr>
          <w:p w14:paraId="39B8C1FF" w14:textId="77777777" w:rsidR="004F37EA" w:rsidRPr="00E76614" w:rsidRDefault="004F37EA" w:rsidP="00942046">
            <w:pPr>
              <w:widowControl w:val="0"/>
              <w:contextualSpacing/>
              <w:jc w:val="center"/>
              <w:rPr>
                <w:rFonts w:eastAsia="Times New Roman" w:cs="Calibri Light"/>
                <w:color w:val="000000"/>
                <w:sz w:val="22"/>
              </w:rPr>
            </w:pPr>
            <w:r w:rsidRPr="00E76614">
              <w:rPr>
                <w:rFonts w:cs="Calibri Light"/>
                <w:color w:val="000000"/>
                <w:sz w:val="22"/>
              </w:rPr>
              <w:t>3.2</w:t>
            </w:r>
          </w:p>
        </w:tc>
      </w:tr>
      <w:tr w:rsidR="004F37EA" w:rsidRPr="00E76614" w14:paraId="4E26EE07" w14:textId="77777777" w:rsidTr="00942046">
        <w:trPr>
          <w:trHeight w:val="20"/>
        </w:trPr>
        <w:tc>
          <w:tcPr>
            <w:tcW w:w="501" w:type="pct"/>
            <w:tcBorders>
              <w:top w:val="nil"/>
              <w:left w:val="single" w:sz="4" w:space="0" w:color="auto"/>
              <w:bottom w:val="single" w:sz="4" w:space="0" w:color="auto"/>
              <w:right w:val="single" w:sz="4" w:space="0" w:color="auto"/>
            </w:tcBorders>
          </w:tcPr>
          <w:p w14:paraId="48EBCF3E"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197A5292"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APM</w:t>
            </w:r>
          </w:p>
        </w:tc>
        <w:tc>
          <w:tcPr>
            <w:tcW w:w="1496" w:type="pct"/>
            <w:tcBorders>
              <w:top w:val="nil"/>
              <w:left w:val="nil"/>
              <w:bottom w:val="single" w:sz="4" w:space="0" w:color="auto"/>
              <w:right w:val="single" w:sz="4" w:space="0" w:color="auto"/>
            </w:tcBorders>
            <w:hideMark/>
          </w:tcPr>
          <w:p w14:paraId="04BE64BD" w14:textId="77777777" w:rsidR="004F37EA" w:rsidRPr="00E76614" w:rsidRDefault="004F37EA" w:rsidP="00942046">
            <w:pPr>
              <w:contextualSpacing/>
              <w:rPr>
                <w:rFonts w:ascii="Calibri Light" w:eastAsia="Times New Roman" w:hAnsi="Calibri Light" w:cs="Calibri Light"/>
                <w:color w:val="000000"/>
                <w:sz w:val="22"/>
              </w:rPr>
            </w:pPr>
            <w:r w:rsidRPr="00E76614">
              <w:rPr>
                <w:rFonts w:cs="Calibri Light"/>
                <w:color w:val="000000"/>
                <w:sz w:val="22"/>
              </w:rPr>
              <w:t>Metabolic Monitoring for Children and Adolescents on Antipsychotics</w:t>
            </w:r>
          </w:p>
        </w:tc>
        <w:tc>
          <w:tcPr>
            <w:tcW w:w="311" w:type="pct"/>
            <w:tcBorders>
              <w:top w:val="nil"/>
              <w:left w:val="nil"/>
              <w:bottom w:val="single" w:sz="4" w:space="0" w:color="auto"/>
              <w:right w:val="single" w:sz="4" w:space="0" w:color="auto"/>
            </w:tcBorders>
            <w:vAlign w:val="center"/>
          </w:tcPr>
          <w:p w14:paraId="172B54E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74648B70"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50463502"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306C682B"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9E4F650"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6FCA39D8"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hideMark/>
          </w:tcPr>
          <w:p w14:paraId="3C1A0B0E"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2.2</w:t>
            </w:r>
          </w:p>
        </w:tc>
      </w:tr>
      <w:tr w:rsidR="004F37EA" w:rsidRPr="00E76614" w14:paraId="760076FF" w14:textId="77777777" w:rsidTr="00942046">
        <w:trPr>
          <w:trHeight w:val="20"/>
        </w:trPr>
        <w:tc>
          <w:tcPr>
            <w:tcW w:w="501" w:type="pct"/>
            <w:tcBorders>
              <w:top w:val="nil"/>
              <w:left w:val="single" w:sz="4" w:space="0" w:color="auto"/>
              <w:bottom w:val="single" w:sz="4" w:space="0" w:color="auto"/>
              <w:right w:val="single" w:sz="4" w:space="0" w:color="auto"/>
            </w:tcBorders>
          </w:tcPr>
          <w:p w14:paraId="4686697F" w14:textId="77777777" w:rsidR="004F37EA" w:rsidRPr="00E76614" w:rsidRDefault="004F37EA" w:rsidP="00942046">
            <w:pPr>
              <w:keepNext/>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2D89F6A5" w14:textId="77777777" w:rsidR="004F37EA" w:rsidRPr="00E76614" w:rsidRDefault="004F37EA" w:rsidP="00942046">
            <w:pPr>
              <w:keepNext/>
              <w:contextualSpacing/>
              <w:rPr>
                <w:rFonts w:ascii="Calibri Light" w:eastAsia="Times New Roman" w:hAnsi="Calibri Light" w:cs="Calibri Light"/>
                <w:sz w:val="22"/>
              </w:rPr>
            </w:pPr>
            <w:r w:rsidRPr="00E76614">
              <w:rPr>
                <w:rFonts w:cs="Calibri Light"/>
                <w:color w:val="000000"/>
                <w:sz w:val="22"/>
              </w:rPr>
              <w:t>OMW</w:t>
            </w:r>
          </w:p>
        </w:tc>
        <w:tc>
          <w:tcPr>
            <w:tcW w:w="1496" w:type="pct"/>
            <w:tcBorders>
              <w:top w:val="nil"/>
              <w:left w:val="nil"/>
              <w:bottom w:val="single" w:sz="4" w:space="0" w:color="auto"/>
              <w:right w:val="single" w:sz="4" w:space="0" w:color="auto"/>
            </w:tcBorders>
          </w:tcPr>
          <w:p w14:paraId="20C7D2B0" w14:textId="77777777" w:rsidR="004F37EA" w:rsidRPr="00E76614" w:rsidRDefault="004F37EA" w:rsidP="00942046">
            <w:pPr>
              <w:keepNext/>
              <w:contextualSpacing/>
              <w:rPr>
                <w:rFonts w:ascii="Calibri Light" w:eastAsia="Times New Roman" w:hAnsi="Calibri Light" w:cs="Calibri Light"/>
                <w:sz w:val="22"/>
              </w:rPr>
            </w:pPr>
            <w:r w:rsidRPr="00E76614">
              <w:rPr>
                <w:rFonts w:cs="Calibri Light"/>
                <w:color w:val="000000"/>
                <w:sz w:val="22"/>
              </w:rPr>
              <w:t>Osteoporosis Management in Women Who Had a Fracture</w:t>
            </w:r>
          </w:p>
        </w:tc>
        <w:tc>
          <w:tcPr>
            <w:tcW w:w="311" w:type="pct"/>
            <w:tcBorders>
              <w:top w:val="nil"/>
              <w:left w:val="nil"/>
              <w:bottom w:val="single" w:sz="4" w:space="0" w:color="auto"/>
              <w:right w:val="single" w:sz="4" w:space="0" w:color="auto"/>
            </w:tcBorders>
            <w:vAlign w:val="center"/>
          </w:tcPr>
          <w:p w14:paraId="2CEA6D00" w14:textId="77777777" w:rsidR="004F37EA" w:rsidRPr="00E76614" w:rsidRDefault="004F37EA" w:rsidP="00942046">
            <w:pPr>
              <w:keepNext/>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38646248" w14:textId="77777777" w:rsidR="004F37EA" w:rsidRPr="00E76614" w:rsidRDefault="004F37EA" w:rsidP="00942046">
            <w:pPr>
              <w:keepNext/>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7E1B305B" w14:textId="77777777" w:rsidR="004F37EA" w:rsidRPr="00E76614" w:rsidRDefault="004F37EA" w:rsidP="00942046">
            <w:pPr>
              <w:keepNext/>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741B08D8" w14:textId="77777777" w:rsidR="004F37EA" w:rsidRPr="00E76614" w:rsidRDefault="004F37EA" w:rsidP="00942046">
            <w:pPr>
              <w:keepNext/>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4C2F34FD"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4A10A4C0"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tcPr>
          <w:p w14:paraId="7B8D4797"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2.1</w:t>
            </w:r>
          </w:p>
        </w:tc>
      </w:tr>
      <w:tr w:rsidR="004F37EA" w:rsidRPr="00E76614" w14:paraId="26EABB8F" w14:textId="77777777" w:rsidTr="00942046">
        <w:trPr>
          <w:trHeight w:val="20"/>
        </w:trPr>
        <w:tc>
          <w:tcPr>
            <w:tcW w:w="501" w:type="pct"/>
            <w:tcBorders>
              <w:top w:val="nil"/>
              <w:left w:val="single" w:sz="4" w:space="0" w:color="auto"/>
              <w:bottom w:val="single" w:sz="4" w:space="0" w:color="auto"/>
              <w:right w:val="single" w:sz="4" w:space="0" w:color="auto"/>
            </w:tcBorders>
          </w:tcPr>
          <w:p w14:paraId="0AE1FA51" w14:textId="77777777" w:rsidR="004F37EA" w:rsidRPr="00E76614" w:rsidRDefault="004F37EA" w:rsidP="00942046">
            <w:pPr>
              <w:keepNext/>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1A4CBBA3" w14:textId="77777777" w:rsidR="004F37EA" w:rsidRPr="00E76614" w:rsidRDefault="004F37EA" w:rsidP="00942046">
            <w:pPr>
              <w:keepNext/>
              <w:contextualSpacing/>
              <w:rPr>
                <w:rFonts w:ascii="Calibri Light" w:eastAsia="Times New Roman" w:hAnsi="Calibri Light" w:cs="Calibri Light"/>
                <w:sz w:val="22"/>
              </w:rPr>
            </w:pPr>
            <w:r w:rsidRPr="00E76614">
              <w:rPr>
                <w:rFonts w:cs="Calibri Light"/>
                <w:color w:val="000000"/>
                <w:sz w:val="22"/>
              </w:rPr>
              <w:t>PBH</w:t>
            </w:r>
          </w:p>
        </w:tc>
        <w:tc>
          <w:tcPr>
            <w:tcW w:w="1496" w:type="pct"/>
            <w:tcBorders>
              <w:top w:val="nil"/>
              <w:left w:val="nil"/>
              <w:bottom w:val="single" w:sz="4" w:space="0" w:color="auto"/>
              <w:right w:val="single" w:sz="4" w:space="0" w:color="auto"/>
            </w:tcBorders>
            <w:hideMark/>
          </w:tcPr>
          <w:p w14:paraId="0CC71743" w14:textId="77777777" w:rsidR="004F37EA" w:rsidRPr="00E76614" w:rsidRDefault="004F37EA" w:rsidP="00942046">
            <w:pPr>
              <w:keepNext/>
              <w:contextualSpacing/>
              <w:rPr>
                <w:rFonts w:ascii="Calibri Light" w:eastAsia="Times New Roman" w:hAnsi="Calibri Light" w:cs="Calibri Light"/>
                <w:sz w:val="22"/>
              </w:rPr>
            </w:pPr>
            <w:r w:rsidRPr="00E76614">
              <w:rPr>
                <w:rFonts w:cs="Calibri Light"/>
                <w:color w:val="000000"/>
                <w:sz w:val="22"/>
              </w:rPr>
              <w:t>Persistence of Beta-Blocker Treatment after Heart Attack</w:t>
            </w:r>
          </w:p>
        </w:tc>
        <w:tc>
          <w:tcPr>
            <w:tcW w:w="311" w:type="pct"/>
            <w:tcBorders>
              <w:top w:val="nil"/>
              <w:left w:val="nil"/>
              <w:bottom w:val="single" w:sz="4" w:space="0" w:color="auto"/>
              <w:right w:val="single" w:sz="4" w:space="0" w:color="auto"/>
            </w:tcBorders>
            <w:vAlign w:val="center"/>
          </w:tcPr>
          <w:p w14:paraId="4CD41DE9" w14:textId="77777777" w:rsidR="004F37EA" w:rsidRPr="00E76614" w:rsidRDefault="004F37EA" w:rsidP="00942046">
            <w:pPr>
              <w:keepNext/>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008C52CF" w14:textId="77777777" w:rsidR="004F37EA" w:rsidRPr="00E76614" w:rsidRDefault="004F37EA" w:rsidP="00942046">
            <w:pPr>
              <w:keepNext/>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2251768A" w14:textId="77777777" w:rsidR="004F37EA" w:rsidRPr="00E76614" w:rsidRDefault="004F37EA" w:rsidP="00942046">
            <w:pPr>
              <w:keepNext/>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2A3D4D79" w14:textId="77777777" w:rsidR="004F37EA" w:rsidRPr="00E76614" w:rsidRDefault="004F37EA" w:rsidP="00942046">
            <w:pPr>
              <w:keepNext/>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0CD1E8EC"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6BE16C47"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4203CD60"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2.1</w:t>
            </w:r>
          </w:p>
        </w:tc>
      </w:tr>
      <w:tr w:rsidR="004F37EA" w:rsidRPr="00E76614" w14:paraId="0467DC66" w14:textId="77777777" w:rsidTr="00942046">
        <w:trPr>
          <w:trHeight w:val="20"/>
        </w:trPr>
        <w:tc>
          <w:tcPr>
            <w:tcW w:w="501" w:type="pct"/>
            <w:tcBorders>
              <w:top w:val="nil"/>
              <w:left w:val="single" w:sz="4" w:space="0" w:color="auto"/>
              <w:bottom w:val="single" w:sz="4" w:space="0" w:color="auto"/>
              <w:right w:val="single" w:sz="4" w:space="0" w:color="auto"/>
            </w:tcBorders>
          </w:tcPr>
          <w:p w14:paraId="162A3511"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6C429807"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PCE</w:t>
            </w:r>
          </w:p>
        </w:tc>
        <w:tc>
          <w:tcPr>
            <w:tcW w:w="1496" w:type="pct"/>
            <w:tcBorders>
              <w:top w:val="nil"/>
              <w:left w:val="nil"/>
              <w:bottom w:val="single" w:sz="4" w:space="0" w:color="auto"/>
              <w:right w:val="single" w:sz="4" w:space="0" w:color="auto"/>
            </w:tcBorders>
            <w:hideMark/>
          </w:tcPr>
          <w:p w14:paraId="51CF2FFD"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Pharmacotherapy Management of COPD Exacerbation</w:t>
            </w:r>
          </w:p>
        </w:tc>
        <w:tc>
          <w:tcPr>
            <w:tcW w:w="311" w:type="pct"/>
            <w:tcBorders>
              <w:top w:val="nil"/>
              <w:left w:val="nil"/>
              <w:bottom w:val="single" w:sz="4" w:space="0" w:color="auto"/>
              <w:right w:val="single" w:sz="4" w:space="0" w:color="auto"/>
            </w:tcBorders>
            <w:vAlign w:val="center"/>
          </w:tcPr>
          <w:p w14:paraId="1470E909"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AA8B5DE"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555D6F2"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0923DED4"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4028277C"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5F7F89ED"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3ADB26AF"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2.1</w:t>
            </w:r>
          </w:p>
        </w:tc>
      </w:tr>
      <w:tr w:rsidR="004F37EA" w:rsidRPr="00E76614" w14:paraId="03D99D91" w14:textId="77777777" w:rsidTr="00942046">
        <w:trPr>
          <w:trHeight w:val="20"/>
        </w:trPr>
        <w:tc>
          <w:tcPr>
            <w:tcW w:w="501" w:type="pct"/>
            <w:tcBorders>
              <w:top w:val="nil"/>
              <w:left w:val="single" w:sz="4" w:space="0" w:color="auto"/>
              <w:bottom w:val="single" w:sz="4" w:space="0" w:color="auto"/>
              <w:right w:val="single" w:sz="4" w:space="0" w:color="auto"/>
            </w:tcBorders>
          </w:tcPr>
          <w:p w14:paraId="1F7ED9D9"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6078146D"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POD</w:t>
            </w:r>
          </w:p>
        </w:tc>
        <w:tc>
          <w:tcPr>
            <w:tcW w:w="1496" w:type="pct"/>
            <w:tcBorders>
              <w:top w:val="nil"/>
              <w:left w:val="nil"/>
              <w:bottom w:val="single" w:sz="4" w:space="0" w:color="auto"/>
              <w:right w:val="single" w:sz="4" w:space="0" w:color="auto"/>
            </w:tcBorders>
            <w:hideMark/>
          </w:tcPr>
          <w:p w14:paraId="79B47515"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 xml:space="preserve">Pharmacotherapy for Opioid Use Disorder </w:t>
            </w:r>
          </w:p>
        </w:tc>
        <w:tc>
          <w:tcPr>
            <w:tcW w:w="311" w:type="pct"/>
            <w:tcBorders>
              <w:top w:val="nil"/>
              <w:left w:val="nil"/>
              <w:bottom w:val="single" w:sz="4" w:space="0" w:color="auto"/>
              <w:right w:val="single" w:sz="4" w:space="0" w:color="auto"/>
            </w:tcBorders>
            <w:vAlign w:val="center"/>
          </w:tcPr>
          <w:p w14:paraId="1AFC9E84"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6859F967"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5EC1E13F"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EEB1F41"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2D1AD3A3"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7935D194"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hideMark/>
          </w:tcPr>
          <w:p w14:paraId="20B611E7"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2.2</w:t>
            </w:r>
          </w:p>
        </w:tc>
      </w:tr>
      <w:tr w:rsidR="004F37EA" w:rsidRPr="00E76614" w14:paraId="18DA017E" w14:textId="77777777" w:rsidTr="00942046">
        <w:trPr>
          <w:trHeight w:val="20"/>
        </w:trPr>
        <w:tc>
          <w:tcPr>
            <w:tcW w:w="501" w:type="pct"/>
            <w:tcBorders>
              <w:top w:val="nil"/>
              <w:left w:val="single" w:sz="4" w:space="0" w:color="auto"/>
              <w:bottom w:val="single" w:sz="4" w:space="0" w:color="auto"/>
              <w:right w:val="single" w:sz="4" w:space="0" w:color="auto"/>
            </w:tcBorders>
          </w:tcPr>
          <w:p w14:paraId="4E7E8490"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66B06DB0"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PCR</w:t>
            </w:r>
          </w:p>
        </w:tc>
        <w:tc>
          <w:tcPr>
            <w:tcW w:w="1496" w:type="pct"/>
            <w:tcBorders>
              <w:top w:val="nil"/>
              <w:left w:val="nil"/>
              <w:bottom w:val="single" w:sz="4" w:space="0" w:color="auto"/>
              <w:right w:val="single" w:sz="4" w:space="0" w:color="auto"/>
            </w:tcBorders>
            <w:hideMark/>
          </w:tcPr>
          <w:p w14:paraId="196CEFED" w14:textId="0F19B652" w:rsidR="004F37EA" w:rsidRPr="00E76614" w:rsidRDefault="004F37EA" w:rsidP="00942046">
            <w:pPr>
              <w:contextualSpacing/>
              <w:rPr>
                <w:rFonts w:ascii="Calibri Light" w:eastAsia="Times New Roman" w:hAnsi="Calibri Light" w:cs="Calibri Light"/>
                <w:color w:val="000000"/>
                <w:sz w:val="22"/>
              </w:rPr>
            </w:pPr>
            <w:r w:rsidRPr="00E76614">
              <w:rPr>
                <w:rFonts w:cs="Calibri Light"/>
                <w:color w:val="000000"/>
                <w:sz w:val="22"/>
              </w:rPr>
              <w:t>Plan All-Cause Readmission</w:t>
            </w:r>
          </w:p>
        </w:tc>
        <w:tc>
          <w:tcPr>
            <w:tcW w:w="311" w:type="pct"/>
            <w:tcBorders>
              <w:top w:val="nil"/>
              <w:left w:val="nil"/>
              <w:bottom w:val="single" w:sz="4" w:space="0" w:color="auto"/>
              <w:right w:val="single" w:sz="4" w:space="0" w:color="auto"/>
            </w:tcBorders>
            <w:vAlign w:val="center"/>
          </w:tcPr>
          <w:p w14:paraId="033D1BA9"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5A5ADD96"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6AF3B05D"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21C1CDB5"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22FD5E37"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6D142611"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39053BF5"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3.3</w:t>
            </w:r>
          </w:p>
        </w:tc>
      </w:tr>
      <w:tr w:rsidR="004F37EA" w:rsidRPr="00E76614" w14:paraId="2C969838" w14:textId="77777777" w:rsidTr="00942046">
        <w:trPr>
          <w:trHeight w:val="20"/>
        </w:trPr>
        <w:tc>
          <w:tcPr>
            <w:tcW w:w="501" w:type="pct"/>
            <w:tcBorders>
              <w:top w:val="nil"/>
              <w:left w:val="single" w:sz="4" w:space="0" w:color="auto"/>
              <w:bottom w:val="single" w:sz="4" w:space="0" w:color="auto"/>
              <w:right w:val="single" w:sz="4" w:space="0" w:color="auto"/>
            </w:tcBorders>
          </w:tcPr>
          <w:p w14:paraId="7E78104B"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5F15FF10"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DDE</w:t>
            </w:r>
          </w:p>
        </w:tc>
        <w:tc>
          <w:tcPr>
            <w:tcW w:w="1496" w:type="pct"/>
            <w:tcBorders>
              <w:top w:val="nil"/>
              <w:left w:val="nil"/>
              <w:bottom w:val="single" w:sz="4" w:space="0" w:color="auto"/>
              <w:right w:val="single" w:sz="4" w:space="0" w:color="auto"/>
            </w:tcBorders>
          </w:tcPr>
          <w:p w14:paraId="69E6DF5A"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Potentially Harmful Drug − Disease Interactions in Older Adults</w:t>
            </w:r>
          </w:p>
        </w:tc>
        <w:tc>
          <w:tcPr>
            <w:tcW w:w="311" w:type="pct"/>
            <w:tcBorders>
              <w:top w:val="nil"/>
              <w:left w:val="nil"/>
              <w:bottom w:val="single" w:sz="4" w:space="0" w:color="auto"/>
              <w:right w:val="single" w:sz="4" w:space="0" w:color="auto"/>
            </w:tcBorders>
            <w:vAlign w:val="center"/>
          </w:tcPr>
          <w:p w14:paraId="59137807"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5AF099CE"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5B4957F0"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27BF85CE"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797CEDB9"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48B8D3C2"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tcPr>
          <w:p w14:paraId="75A0958F"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2.1</w:t>
            </w:r>
          </w:p>
        </w:tc>
      </w:tr>
      <w:tr w:rsidR="004F37EA" w:rsidRPr="00E76614" w14:paraId="300F0F95" w14:textId="77777777" w:rsidTr="00942046">
        <w:trPr>
          <w:trHeight w:val="20"/>
        </w:trPr>
        <w:tc>
          <w:tcPr>
            <w:tcW w:w="501" w:type="pct"/>
            <w:tcBorders>
              <w:top w:val="nil"/>
              <w:left w:val="single" w:sz="4" w:space="0" w:color="auto"/>
              <w:bottom w:val="single" w:sz="4" w:space="0" w:color="auto"/>
              <w:right w:val="single" w:sz="4" w:space="0" w:color="auto"/>
            </w:tcBorders>
          </w:tcPr>
          <w:p w14:paraId="285A6D31"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CMS</w:t>
            </w:r>
          </w:p>
        </w:tc>
        <w:tc>
          <w:tcPr>
            <w:tcW w:w="583" w:type="pct"/>
            <w:tcBorders>
              <w:top w:val="nil"/>
              <w:left w:val="nil"/>
              <w:bottom w:val="single" w:sz="4" w:space="0" w:color="auto"/>
              <w:right w:val="single" w:sz="4" w:space="0" w:color="auto"/>
            </w:tcBorders>
          </w:tcPr>
          <w:p w14:paraId="301BCA44"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CDF</w:t>
            </w:r>
          </w:p>
        </w:tc>
        <w:tc>
          <w:tcPr>
            <w:tcW w:w="1496" w:type="pct"/>
            <w:tcBorders>
              <w:top w:val="nil"/>
              <w:left w:val="nil"/>
              <w:bottom w:val="single" w:sz="4" w:space="0" w:color="auto"/>
              <w:right w:val="single" w:sz="4" w:space="0" w:color="auto"/>
            </w:tcBorders>
          </w:tcPr>
          <w:p w14:paraId="352B67E6" w14:textId="6874200F"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Screening for Depression and Follow-up Plan</w:t>
            </w:r>
          </w:p>
        </w:tc>
        <w:tc>
          <w:tcPr>
            <w:tcW w:w="311" w:type="pct"/>
            <w:tcBorders>
              <w:top w:val="nil"/>
              <w:left w:val="nil"/>
              <w:bottom w:val="single" w:sz="4" w:space="0" w:color="auto"/>
              <w:right w:val="single" w:sz="4" w:space="0" w:color="auto"/>
            </w:tcBorders>
            <w:vAlign w:val="center"/>
          </w:tcPr>
          <w:p w14:paraId="5D3DAA2F"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21B6BFCB"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7AE885BD"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tcPr>
          <w:p w14:paraId="455FB04D"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02FB5191"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tcPr>
          <w:p w14:paraId="7E74E81C"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tcPr>
          <w:p w14:paraId="65F98277"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1.2</w:t>
            </w:r>
          </w:p>
        </w:tc>
      </w:tr>
      <w:tr w:rsidR="004F37EA" w:rsidRPr="00E76614" w14:paraId="256111F7" w14:textId="77777777" w:rsidTr="00942046">
        <w:trPr>
          <w:trHeight w:val="20"/>
        </w:trPr>
        <w:tc>
          <w:tcPr>
            <w:tcW w:w="501" w:type="pct"/>
            <w:tcBorders>
              <w:top w:val="nil"/>
              <w:left w:val="single" w:sz="4" w:space="0" w:color="auto"/>
              <w:bottom w:val="single" w:sz="4" w:space="0" w:color="auto"/>
              <w:right w:val="single" w:sz="4" w:space="0" w:color="auto"/>
            </w:tcBorders>
          </w:tcPr>
          <w:p w14:paraId="4CD5A6BD"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CMS</w:t>
            </w:r>
          </w:p>
        </w:tc>
        <w:tc>
          <w:tcPr>
            <w:tcW w:w="583" w:type="pct"/>
            <w:tcBorders>
              <w:top w:val="nil"/>
              <w:left w:val="nil"/>
              <w:bottom w:val="single" w:sz="4" w:space="0" w:color="auto"/>
              <w:right w:val="single" w:sz="4" w:space="0" w:color="auto"/>
            </w:tcBorders>
          </w:tcPr>
          <w:p w14:paraId="3B6A71CF"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IPF</w:t>
            </w:r>
          </w:p>
        </w:tc>
        <w:tc>
          <w:tcPr>
            <w:tcW w:w="1496" w:type="pct"/>
            <w:tcBorders>
              <w:top w:val="nil"/>
              <w:left w:val="nil"/>
              <w:bottom w:val="single" w:sz="4" w:space="0" w:color="auto"/>
              <w:right w:val="single" w:sz="4" w:space="0" w:color="auto"/>
            </w:tcBorders>
            <w:hideMark/>
          </w:tcPr>
          <w:p w14:paraId="7D9CE12C" w14:textId="4E75A244" w:rsidR="004F37EA" w:rsidRPr="00E76614" w:rsidRDefault="004F37EA" w:rsidP="00942046">
            <w:pPr>
              <w:contextualSpacing/>
              <w:rPr>
                <w:rFonts w:ascii="Calibri Light" w:eastAsia="Times New Roman" w:hAnsi="Calibri Light" w:cs="Calibri Light"/>
                <w:color w:val="000000"/>
                <w:sz w:val="22"/>
              </w:rPr>
            </w:pPr>
            <w:r w:rsidRPr="00E76614">
              <w:rPr>
                <w:rFonts w:cs="Calibri Light"/>
                <w:color w:val="000000"/>
                <w:sz w:val="22"/>
              </w:rPr>
              <w:t>30-day All-Cause Unplanned Readmission Following Psychiatric Hospitalization in an Inpatient Psychiatric Facility</w:t>
            </w:r>
          </w:p>
        </w:tc>
        <w:tc>
          <w:tcPr>
            <w:tcW w:w="311" w:type="pct"/>
            <w:tcBorders>
              <w:top w:val="nil"/>
              <w:left w:val="nil"/>
              <w:bottom w:val="single" w:sz="4" w:space="0" w:color="auto"/>
              <w:right w:val="single" w:sz="4" w:space="0" w:color="auto"/>
            </w:tcBorders>
            <w:vAlign w:val="center"/>
          </w:tcPr>
          <w:p w14:paraId="06774010"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27E148A8"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08AD1A45"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73D5763F"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5F263D08"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59003658"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hideMark/>
          </w:tcPr>
          <w:p w14:paraId="7831B105"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3.3</w:t>
            </w:r>
          </w:p>
        </w:tc>
      </w:tr>
      <w:tr w:rsidR="004F37EA" w:rsidRPr="00E76614" w14:paraId="34340082" w14:textId="77777777" w:rsidTr="00942046">
        <w:trPr>
          <w:trHeight w:val="20"/>
        </w:trPr>
        <w:tc>
          <w:tcPr>
            <w:tcW w:w="501" w:type="pct"/>
            <w:tcBorders>
              <w:top w:val="nil"/>
              <w:left w:val="single" w:sz="4" w:space="0" w:color="auto"/>
              <w:bottom w:val="single" w:sz="4" w:space="0" w:color="auto"/>
              <w:right w:val="single" w:sz="4" w:space="0" w:color="auto"/>
            </w:tcBorders>
          </w:tcPr>
          <w:p w14:paraId="17FB0208"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1389A375"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PPC</w:t>
            </w:r>
          </w:p>
        </w:tc>
        <w:tc>
          <w:tcPr>
            <w:tcW w:w="1496" w:type="pct"/>
            <w:tcBorders>
              <w:top w:val="nil"/>
              <w:left w:val="nil"/>
              <w:bottom w:val="single" w:sz="4" w:space="0" w:color="auto"/>
              <w:right w:val="single" w:sz="4" w:space="0" w:color="auto"/>
            </w:tcBorders>
            <w:hideMark/>
          </w:tcPr>
          <w:p w14:paraId="22507BF9" w14:textId="77777777" w:rsidR="004F37EA" w:rsidRPr="00E76614" w:rsidRDefault="004F37EA" w:rsidP="00942046">
            <w:pPr>
              <w:contextualSpacing/>
              <w:rPr>
                <w:rFonts w:ascii="Calibri Light" w:eastAsia="Times New Roman" w:hAnsi="Calibri Light" w:cs="Calibri Light"/>
                <w:color w:val="000000"/>
                <w:sz w:val="22"/>
              </w:rPr>
            </w:pPr>
            <w:r w:rsidRPr="00E76614">
              <w:rPr>
                <w:rFonts w:cs="Calibri Light"/>
                <w:color w:val="000000"/>
                <w:sz w:val="22"/>
              </w:rPr>
              <w:t>Timeliness of Prenatal Care</w:t>
            </w:r>
          </w:p>
        </w:tc>
        <w:tc>
          <w:tcPr>
            <w:tcW w:w="311" w:type="pct"/>
            <w:tcBorders>
              <w:top w:val="nil"/>
              <w:left w:val="nil"/>
              <w:bottom w:val="single" w:sz="4" w:space="0" w:color="auto"/>
              <w:right w:val="single" w:sz="4" w:space="0" w:color="auto"/>
            </w:tcBorders>
            <w:vAlign w:val="center"/>
          </w:tcPr>
          <w:p w14:paraId="04B0C957"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0D28C5D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703A2AD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028A1EE6"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07D0183A"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553E252A"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4C24A0A7"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1.3</w:t>
            </w:r>
          </w:p>
        </w:tc>
      </w:tr>
      <w:tr w:rsidR="004F37EA" w:rsidRPr="00E76614" w14:paraId="48792C72" w14:textId="77777777" w:rsidTr="00E72C6C">
        <w:trPr>
          <w:trHeight w:val="345"/>
        </w:trPr>
        <w:tc>
          <w:tcPr>
            <w:tcW w:w="501" w:type="pct"/>
            <w:tcBorders>
              <w:top w:val="nil"/>
              <w:left w:val="single" w:sz="4" w:space="0" w:color="auto"/>
              <w:bottom w:val="single" w:sz="4" w:space="0" w:color="auto"/>
              <w:right w:val="single" w:sz="4" w:space="0" w:color="auto"/>
            </w:tcBorders>
          </w:tcPr>
          <w:p w14:paraId="4A044CE6"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2206ECF2"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PPC</w:t>
            </w:r>
          </w:p>
        </w:tc>
        <w:tc>
          <w:tcPr>
            <w:tcW w:w="1496" w:type="pct"/>
            <w:tcBorders>
              <w:top w:val="nil"/>
              <w:left w:val="nil"/>
              <w:bottom w:val="single" w:sz="4" w:space="0" w:color="auto"/>
              <w:right w:val="single" w:sz="4" w:space="0" w:color="auto"/>
            </w:tcBorders>
            <w:hideMark/>
          </w:tcPr>
          <w:p w14:paraId="7EBCCE23"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Postpartum Care</w:t>
            </w:r>
          </w:p>
        </w:tc>
        <w:tc>
          <w:tcPr>
            <w:tcW w:w="311" w:type="pct"/>
            <w:tcBorders>
              <w:top w:val="nil"/>
              <w:left w:val="nil"/>
              <w:bottom w:val="single" w:sz="4" w:space="0" w:color="auto"/>
              <w:right w:val="single" w:sz="4" w:space="0" w:color="auto"/>
            </w:tcBorders>
            <w:vAlign w:val="center"/>
          </w:tcPr>
          <w:p w14:paraId="2C3D06D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3C3BE56F"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60DD94CF"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2FA2BFF6"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11AB1663"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6B869B8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26092911"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1.3</w:t>
            </w:r>
          </w:p>
        </w:tc>
      </w:tr>
      <w:tr w:rsidR="004F37EA" w:rsidRPr="00E76614" w14:paraId="3CE90348" w14:textId="77777777" w:rsidTr="00942046">
        <w:trPr>
          <w:trHeight w:val="20"/>
        </w:trPr>
        <w:tc>
          <w:tcPr>
            <w:tcW w:w="501" w:type="pct"/>
            <w:tcBorders>
              <w:top w:val="nil"/>
              <w:left w:val="single" w:sz="4" w:space="0" w:color="auto"/>
              <w:bottom w:val="single" w:sz="4" w:space="0" w:color="auto"/>
              <w:right w:val="single" w:sz="4" w:space="0" w:color="auto"/>
            </w:tcBorders>
          </w:tcPr>
          <w:p w14:paraId="6BAADEE3"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1535A3A0"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TRC</w:t>
            </w:r>
          </w:p>
        </w:tc>
        <w:tc>
          <w:tcPr>
            <w:tcW w:w="1496" w:type="pct"/>
            <w:tcBorders>
              <w:top w:val="nil"/>
              <w:left w:val="nil"/>
              <w:bottom w:val="single" w:sz="4" w:space="0" w:color="auto"/>
              <w:right w:val="single" w:sz="4" w:space="0" w:color="auto"/>
            </w:tcBorders>
            <w:hideMark/>
          </w:tcPr>
          <w:p w14:paraId="45D30006"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Transitions of Care – All Submeasures</w:t>
            </w:r>
          </w:p>
        </w:tc>
        <w:tc>
          <w:tcPr>
            <w:tcW w:w="311" w:type="pct"/>
            <w:tcBorders>
              <w:top w:val="nil"/>
              <w:left w:val="nil"/>
              <w:bottom w:val="single" w:sz="4" w:space="0" w:color="auto"/>
              <w:right w:val="single" w:sz="4" w:space="0" w:color="auto"/>
            </w:tcBorders>
            <w:vAlign w:val="center"/>
          </w:tcPr>
          <w:p w14:paraId="4AB4CA49"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14C11FC6"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FECACD2"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5AECF7A"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5E5A575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4AD533D1"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7031ADE4"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3.1</w:t>
            </w:r>
          </w:p>
        </w:tc>
      </w:tr>
      <w:tr w:rsidR="004F37EA" w:rsidRPr="00E76614" w14:paraId="0C502C58" w14:textId="77777777" w:rsidTr="00942046">
        <w:trPr>
          <w:trHeight w:val="20"/>
        </w:trPr>
        <w:tc>
          <w:tcPr>
            <w:tcW w:w="501" w:type="pct"/>
            <w:tcBorders>
              <w:top w:val="nil"/>
              <w:left w:val="single" w:sz="4" w:space="0" w:color="auto"/>
              <w:bottom w:val="single" w:sz="4" w:space="0" w:color="auto"/>
              <w:right w:val="single" w:sz="4" w:space="0" w:color="auto"/>
            </w:tcBorders>
          </w:tcPr>
          <w:p w14:paraId="522FB9F2"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DQA (ADA)</w:t>
            </w:r>
          </w:p>
        </w:tc>
        <w:tc>
          <w:tcPr>
            <w:tcW w:w="583" w:type="pct"/>
            <w:tcBorders>
              <w:top w:val="nil"/>
              <w:left w:val="nil"/>
              <w:bottom w:val="single" w:sz="4" w:space="0" w:color="auto"/>
              <w:right w:val="single" w:sz="4" w:space="0" w:color="auto"/>
            </w:tcBorders>
          </w:tcPr>
          <w:p w14:paraId="0BFD5C1F"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TFL</w:t>
            </w:r>
          </w:p>
        </w:tc>
        <w:tc>
          <w:tcPr>
            <w:tcW w:w="1496" w:type="pct"/>
            <w:tcBorders>
              <w:top w:val="nil"/>
              <w:left w:val="nil"/>
              <w:bottom w:val="single" w:sz="4" w:space="0" w:color="auto"/>
              <w:right w:val="single" w:sz="4" w:space="0" w:color="auto"/>
            </w:tcBorders>
            <w:hideMark/>
          </w:tcPr>
          <w:p w14:paraId="11C3D79F"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 xml:space="preserve">Topical Fluoride for Children </w:t>
            </w:r>
          </w:p>
        </w:tc>
        <w:tc>
          <w:tcPr>
            <w:tcW w:w="311" w:type="pct"/>
            <w:tcBorders>
              <w:top w:val="nil"/>
              <w:left w:val="nil"/>
              <w:bottom w:val="single" w:sz="4" w:space="0" w:color="auto"/>
              <w:right w:val="single" w:sz="4" w:space="0" w:color="auto"/>
            </w:tcBorders>
            <w:vAlign w:val="center"/>
          </w:tcPr>
          <w:p w14:paraId="2133B7BE"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581CCAB7"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6399AE63"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19C3F8FD"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0E33C067"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7268F59F"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3FA3DC88"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1.1</w:t>
            </w:r>
          </w:p>
        </w:tc>
      </w:tr>
      <w:tr w:rsidR="004F37EA" w:rsidRPr="00E76614" w14:paraId="303C401F" w14:textId="77777777" w:rsidTr="00942046">
        <w:trPr>
          <w:trHeight w:val="20"/>
        </w:trPr>
        <w:tc>
          <w:tcPr>
            <w:tcW w:w="501" w:type="pct"/>
            <w:tcBorders>
              <w:top w:val="nil"/>
              <w:left w:val="single" w:sz="4" w:space="0" w:color="auto"/>
              <w:bottom w:val="single" w:sz="4" w:space="0" w:color="auto"/>
              <w:right w:val="single" w:sz="4" w:space="0" w:color="auto"/>
            </w:tcBorders>
          </w:tcPr>
          <w:p w14:paraId="7AC1E4C3"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NCQA</w:t>
            </w:r>
          </w:p>
        </w:tc>
        <w:tc>
          <w:tcPr>
            <w:tcW w:w="583" w:type="pct"/>
            <w:tcBorders>
              <w:top w:val="nil"/>
              <w:left w:val="nil"/>
              <w:bottom w:val="single" w:sz="4" w:space="0" w:color="auto"/>
              <w:right w:val="single" w:sz="4" w:space="0" w:color="auto"/>
            </w:tcBorders>
          </w:tcPr>
          <w:p w14:paraId="7B7200E7"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DAE</w:t>
            </w:r>
          </w:p>
        </w:tc>
        <w:tc>
          <w:tcPr>
            <w:tcW w:w="1496" w:type="pct"/>
            <w:tcBorders>
              <w:top w:val="nil"/>
              <w:left w:val="nil"/>
              <w:bottom w:val="single" w:sz="4" w:space="0" w:color="auto"/>
              <w:right w:val="single" w:sz="4" w:space="0" w:color="auto"/>
            </w:tcBorders>
            <w:hideMark/>
          </w:tcPr>
          <w:p w14:paraId="5F9985B1"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Use of High-risk Medications in the Older Adults</w:t>
            </w:r>
          </w:p>
        </w:tc>
        <w:tc>
          <w:tcPr>
            <w:tcW w:w="311" w:type="pct"/>
            <w:tcBorders>
              <w:top w:val="nil"/>
              <w:left w:val="nil"/>
              <w:bottom w:val="single" w:sz="4" w:space="0" w:color="auto"/>
              <w:right w:val="single" w:sz="4" w:space="0" w:color="auto"/>
            </w:tcBorders>
            <w:vAlign w:val="center"/>
          </w:tcPr>
          <w:p w14:paraId="1FAAC72C"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75A79DBA"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3A5AD1FF"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936ECFE"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5B2E9F71"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26A7A3B8"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554" w:type="pct"/>
            <w:tcBorders>
              <w:top w:val="nil"/>
              <w:left w:val="nil"/>
              <w:bottom w:val="single" w:sz="4" w:space="0" w:color="auto"/>
              <w:right w:val="single" w:sz="4" w:space="0" w:color="auto"/>
            </w:tcBorders>
            <w:vAlign w:val="center"/>
            <w:hideMark/>
          </w:tcPr>
          <w:p w14:paraId="08409261"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2.3</w:t>
            </w:r>
          </w:p>
        </w:tc>
      </w:tr>
      <w:tr w:rsidR="004F37EA" w:rsidRPr="00E76614" w14:paraId="5CBCF432" w14:textId="77777777" w:rsidTr="00942046">
        <w:trPr>
          <w:trHeight w:val="20"/>
        </w:trPr>
        <w:tc>
          <w:tcPr>
            <w:tcW w:w="501" w:type="pct"/>
            <w:tcBorders>
              <w:top w:val="nil"/>
              <w:left w:val="single" w:sz="4" w:space="0" w:color="auto"/>
              <w:bottom w:val="single" w:sz="4" w:space="0" w:color="auto"/>
              <w:right w:val="single" w:sz="4" w:space="0" w:color="auto"/>
            </w:tcBorders>
          </w:tcPr>
          <w:p w14:paraId="1274B789"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SAMHSA</w:t>
            </w:r>
          </w:p>
        </w:tc>
        <w:tc>
          <w:tcPr>
            <w:tcW w:w="583" w:type="pct"/>
            <w:tcBorders>
              <w:top w:val="nil"/>
              <w:left w:val="nil"/>
              <w:bottom w:val="single" w:sz="4" w:space="0" w:color="auto"/>
              <w:right w:val="single" w:sz="4" w:space="0" w:color="auto"/>
            </w:tcBorders>
          </w:tcPr>
          <w:p w14:paraId="22B1C72E"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OUD</w:t>
            </w:r>
          </w:p>
        </w:tc>
        <w:tc>
          <w:tcPr>
            <w:tcW w:w="1496" w:type="pct"/>
            <w:tcBorders>
              <w:top w:val="nil"/>
              <w:left w:val="nil"/>
              <w:bottom w:val="single" w:sz="4" w:space="0" w:color="auto"/>
              <w:right w:val="single" w:sz="4" w:space="0" w:color="auto"/>
            </w:tcBorders>
            <w:hideMark/>
          </w:tcPr>
          <w:p w14:paraId="19330355" w14:textId="77777777" w:rsidR="004F37EA" w:rsidRPr="00E76614" w:rsidRDefault="004F37EA" w:rsidP="00942046">
            <w:pPr>
              <w:contextualSpacing/>
              <w:rPr>
                <w:rFonts w:ascii="Calibri Light" w:eastAsia="Times New Roman" w:hAnsi="Calibri Light" w:cs="Calibri Light"/>
                <w:sz w:val="22"/>
              </w:rPr>
            </w:pPr>
            <w:r w:rsidRPr="00E76614">
              <w:rPr>
                <w:rFonts w:cs="Calibri Light"/>
                <w:color w:val="000000"/>
                <w:sz w:val="22"/>
              </w:rPr>
              <w:t>Use of Pharmacotherapy for Opioid Use Disorder</w:t>
            </w:r>
          </w:p>
        </w:tc>
        <w:tc>
          <w:tcPr>
            <w:tcW w:w="311" w:type="pct"/>
            <w:tcBorders>
              <w:top w:val="nil"/>
              <w:left w:val="nil"/>
              <w:bottom w:val="single" w:sz="4" w:space="0" w:color="auto"/>
              <w:right w:val="single" w:sz="4" w:space="0" w:color="auto"/>
            </w:tcBorders>
            <w:vAlign w:val="center"/>
          </w:tcPr>
          <w:p w14:paraId="5513A2A1"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X</w:t>
            </w:r>
          </w:p>
        </w:tc>
        <w:tc>
          <w:tcPr>
            <w:tcW w:w="311" w:type="pct"/>
            <w:tcBorders>
              <w:top w:val="nil"/>
              <w:left w:val="nil"/>
              <w:bottom w:val="single" w:sz="4" w:space="0" w:color="auto"/>
              <w:right w:val="single" w:sz="4" w:space="0" w:color="auto"/>
            </w:tcBorders>
            <w:vAlign w:val="center"/>
            <w:hideMark/>
          </w:tcPr>
          <w:p w14:paraId="6D52D0A7" w14:textId="77777777" w:rsidR="004F37EA" w:rsidRPr="00E76614" w:rsidRDefault="004F37EA" w:rsidP="00942046">
            <w:pPr>
              <w:contextualSpacing/>
              <w:jc w:val="center"/>
              <w:rPr>
                <w:rFonts w:ascii="Calibri Light" w:eastAsia="Times New Roman" w:hAnsi="Calibri Light" w:cs="Calibri Light"/>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1D1B9287"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45D10242"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7E50872C"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N/A</w:t>
            </w:r>
          </w:p>
        </w:tc>
        <w:tc>
          <w:tcPr>
            <w:tcW w:w="311" w:type="pct"/>
            <w:tcBorders>
              <w:top w:val="nil"/>
              <w:left w:val="nil"/>
              <w:bottom w:val="single" w:sz="4" w:space="0" w:color="auto"/>
              <w:right w:val="single" w:sz="4" w:space="0" w:color="auto"/>
            </w:tcBorders>
            <w:vAlign w:val="center"/>
            <w:hideMark/>
          </w:tcPr>
          <w:p w14:paraId="725EA415" w14:textId="77777777" w:rsidR="004F37EA" w:rsidRPr="00E76614" w:rsidRDefault="004F37EA" w:rsidP="00942046">
            <w:pPr>
              <w:contextualSpacing/>
              <w:jc w:val="center"/>
              <w:rPr>
                <w:rFonts w:ascii="Calibri Light" w:eastAsia="Times New Roman" w:hAnsi="Calibri Light" w:cs="Calibri Light"/>
                <w:color w:val="000000"/>
                <w:sz w:val="22"/>
              </w:rPr>
            </w:pPr>
            <w:r w:rsidRPr="00E76614">
              <w:rPr>
                <w:rFonts w:cs="Calibri Light"/>
                <w:color w:val="000000"/>
                <w:sz w:val="22"/>
              </w:rPr>
              <w:t>X</w:t>
            </w:r>
          </w:p>
        </w:tc>
        <w:tc>
          <w:tcPr>
            <w:tcW w:w="554" w:type="pct"/>
            <w:tcBorders>
              <w:top w:val="nil"/>
              <w:left w:val="nil"/>
              <w:bottom w:val="single" w:sz="4" w:space="0" w:color="auto"/>
              <w:right w:val="single" w:sz="4" w:space="0" w:color="auto"/>
            </w:tcBorders>
            <w:vAlign w:val="center"/>
            <w:hideMark/>
          </w:tcPr>
          <w:p w14:paraId="33C9B8A2" w14:textId="77777777" w:rsidR="004F37EA" w:rsidRPr="00E76614" w:rsidRDefault="004F37EA" w:rsidP="00942046">
            <w:pPr>
              <w:contextualSpacing/>
              <w:jc w:val="center"/>
              <w:rPr>
                <w:rFonts w:eastAsia="Times New Roman" w:cs="Calibri Light"/>
                <w:color w:val="000000"/>
                <w:sz w:val="22"/>
              </w:rPr>
            </w:pPr>
            <w:r w:rsidRPr="00E76614">
              <w:rPr>
                <w:rFonts w:cs="Calibri Light"/>
                <w:color w:val="000000"/>
                <w:sz w:val="22"/>
              </w:rPr>
              <w:t>2.3</w:t>
            </w:r>
          </w:p>
        </w:tc>
      </w:tr>
    </w:tbl>
    <w:bookmarkEnd w:id="676"/>
    <w:p w14:paraId="09209153" w14:textId="54D4FBC5" w:rsidR="0065230F" w:rsidRPr="00E76614" w:rsidRDefault="004F37EA" w:rsidP="00E6269F">
      <w:pPr>
        <w:rPr>
          <w:rFonts w:cs="Calibri Light"/>
          <w:sz w:val="20"/>
          <w:szCs w:val="18"/>
        </w:rPr>
      </w:pPr>
      <w:r w:rsidRPr="00E76614">
        <w:rPr>
          <w:rFonts w:cs="Calibri Light"/>
          <w:sz w:val="20"/>
          <w:szCs w:val="18"/>
        </w:rPr>
        <w:t>NCQA: National Committee for Quality Assurance; EOHHS: Massachusetts Executive Office of Health and Human Services; DQA (ADA): Dental Quality Alliance (American Dental Association); CMS: Centers for Medicare and Medicaid Services; COPD: chronic obstructive pulmonary disease; SAMHSA:</w:t>
      </w:r>
      <w:r w:rsidRPr="00E76614">
        <w:t xml:space="preserve"> </w:t>
      </w:r>
      <w:r w:rsidRPr="00E76614">
        <w:rPr>
          <w:rFonts w:cs="Calibri Light"/>
          <w:sz w:val="20"/>
          <w:szCs w:val="18"/>
        </w:rPr>
        <w:t xml:space="preserve">Substance Abuse and Mental Health Services Administration; OHSU: Oregon Health and Science University; N/A: not applicable; ACPP: accountable care partnership plan; PC ACO: primary care accountable care organization; MCO: managed care organization; SCO: Senior Care Options; MBHP: Massachusetts Behavioral Health Partnership. </w:t>
      </w:r>
      <w:r w:rsidR="0065230F" w:rsidRPr="00E76614">
        <w:rPr>
          <w:rFonts w:cs="Calibri Light"/>
          <w:sz w:val="20"/>
          <w:szCs w:val="18"/>
        </w:rPr>
        <w:br w:type="page"/>
      </w:r>
    </w:p>
    <w:p w14:paraId="68C1D2D9" w14:textId="45C04C4C" w:rsidR="007C4371" w:rsidRPr="00E76614" w:rsidRDefault="007C4371" w:rsidP="00991827">
      <w:pPr>
        <w:pStyle w:val="Heading2"/>
        <w:numPr>
          <w:ilvl w:val="0"/>
          <w:numId w:val="35"/>
        </w:numPr>
        <w:jc w:val="center"/>
        <w:rPr>
          <w:sz w:val="32"/>
          <w:szCs w:val="32"/>
        </w:rPr>
      </w:pPr>
      <w:bookmarkStart w:id="677" w:name="_Toc192530488"/>
      <w:bookmarkStart w:id="678" w:name="_Toc227233574"/>
      <w:r w:rsidRPr="00E76614">
        <w:rPr>
          <w:sz w:val="32"/>
          <w:szCs w:val="32"/>
        </w:rPr>
        <w:lastRenderedPageBreak/>
        <w:t>Appendix</w:t>
      </w:r>
      <w:r w:rsidR="00420EDE" w:rsidRPr="00E76614">
        <w:rPr>
          <w:sz w:val="32"/>
          <w:szCs w:val="32"/>
        </w:rPr>
        <w:t xml:space="preserve"> </w:t>
      </w:r>
      <w:r w:rsidRPr="00E76614">
        <w:rPr>
          <w:sz w:val="32"/>
          <w:szCs w:val="32"/>
        </w:rPr>
        <w:t>D</w:t>
      </w:r>
      <w:r w:rsidR="00420EDE" w:rsidRPr="00E76614">
        <w:rPr>
          <w:sz w:val="32"/>
          <w:szCs w:val="32"/>
        </w:rPr>
        <w:t xml:space="preserve"> </w:t>
      </w:r>
      <w:r w:rsidRPr="00E76614">
        <w:rPr>
          <w:sz w:val="32"/>
          <w:szCs w:val="32"/>
        </w:rPr>
        <w:t>–</w:t>
      </w:r>
      <w:r w:rsidR="00420EDE" w:rsidRPr="00E76614">
        <w:rPr>
          <w:sz w:val="32"/>
          <w:szCs w:val="32"/>
        </w:rPr>
        <w:t xml:space="preserve"> </w:t>
      </w:r>
      <w:r w:rsidRPr="00E76614">
        <w:rPr>
          <w:sz w:val="32"/>
          <w:szCs w:val="32"/>
        </w:rPr>
        <w:t>MassHealth</w:t>
      </w:r>
      <w:r w:rsidR="00420EDE" w:rsidRPr="00E76614">
        <w:rPr>
          <w:sz w:val="32"/>
          <w:szCs w:val="32"/>
        </w:rPr>
        <w:t xml:space="preserve"> </w:t>
      </w:r>
      <w:r w:rsidR="005D7D8C" w:rsidRPr="00E76614">
        <w:rPr>
          <w:sz w:val="32"/>
          <w:szCs w:val="32"/>
        </w:rPr>
        <w:t>ACPP</w:t>
      </w:r>
      <w:r w:rsidR="00420EDE" w:rsidRPr="00E76614">
        <w:rPr>
          <w:sz w:val="32"/>
          <w:szCs w:val="32"/>
        </w:rPr>
        <w:t xml:space="preserve"> </w:t>
      </w:r>
      <w:r w:rsidRPr="00E76614">
        <w:rPr>
          <w:sz w:val="32"/>
          <w:szCs w:val="32"/>
        </w:rPr>
        <w:t>Network</w:t>
      </w:r>
      <w:r w:rsidR="00420EDE" w:rsidRPr="00E76614">
        <w:rPr>
          <w:sz w:val="32"/>
          <w:szCs w:val="32"/>
        </w:rPr>
        <w:t xml:space="preserve"> </w:t>
      </w:r>
      <w:r w:rsidRPr="00E76614">
        <w:rPr>
          <w:sz w:val="32"/>
          <w:szCs w:val="32"/>
        </w:rPr>
        <w:t>Adequacy</w:t>
      </w:r>
      <w:r w:rsidR="00420EDE" w:rsidRPr="00E76614">
        <w:rPr>
          <w:sz w:val="32"/>
          <w:szCs w:val="32"/>
        </w:rPr>
        <w:t xml:space="preserve"> </w:t>
      </w:r>
      <w:r w:rsidRPr="00E76614">
        <w:rPr>
          <w:sz w:val="32"/>
          <w:szCs w:val="32"/>
        </w:rPr>
        <w:t>Standards</w:t>
      </w:r>
      <w:r w:rsidR="00420EDE" w:rsidRPr="00E76614">
        <w:rPr>
          <w:sz w:val="32"/>
          <w:szCs w:val="32"/>
        </w:rPr>
        <w:t xml:space="preserve"> </w:t>
      </w:r>
      <w:r w:rsidRPr="00E76614">
        <w:rPr>
          <w:sz w:val="32"/>
          <w:szCs w:val="32"/>
        </w:rPr>
        <w:t>and</w:t>
      </w:r>
      <w:r w:rsidR="00420EDE" w:rsidRPr="00E76614">
        <w:rPr>
          <w:sz w:val="32"/>
          <w:szCs w:val="32"/>
        </w:rPr>
        <w:t xml:space="preserve"> </w:t>
      </w:r>
      <w:r w:rsidRPr="00E76614">
        <w:rPr>
          <w:sz w:val="32"/>
          <w:szCs w:val="32"/>
        </w:rPr>
        <w:t>Indicators</w:t>
      </w:r>
      <w:bookmarkEnd w:id="673"/>
      <w:bookmarkEnd w:id="674"/>
      <w:bookmarkEnd w:id="675"/>
      <w:bookmarkEnd w:id="677"/>
      <w:bookmarkEnd w:id="678"/>
    </w:p>
    <w:p w14:paraId="6EC2B3E8" w14:textId="77777777" w:rsidR="007C4371" w:rsidRPr="00E76614" w:rsidRDefault="007C4371" w:rsidP="00E6269F"/>
    <w:p w14:paraId="3E7CCCC2" w14:textId="1C766DD2" w:rsidR="007C4371" w:rsidRPr="00E76614" w:rsidRDefault="007C4371" w:rsidP="00E6269F">
      <w:pPr>
        <w:pStyle w:val="Caption"/>
        <w:keepNext/>
      </w:pPr>
      <w:bookmarkStart w:id="679" w:name="_Toc148964724"/>
      <w:bookmarkStart w:id="680" w:name="_Toc223601213"/>
      <w:r w:rsidRPr="00E76614">
        <w:t>Table</w:t>
      </w:r>
      <w:r w:rsidR="00420EDE" w:rsidRPr="00E76614">
        <w:t xml:space="preserve"> </w:t>
      </w:r>
      <w:r w:rsidRPr="00E76614">
        <w:t>D</w:t>
      </w:r>
      <w:fldSimple w:instr=" SEQ Table_D \* ARABIC ">
        <w:r w:rsidR="003E684E" w:rsidRPr="00E76614">
          <w:t>1</w:t>
        </w:r>
      </w:fldSimple>
      <w:r w:rsidRPr="00E76614">
        <w:t>:</w:t>
      </w:r>
      <w:r w:rsidR="00420EDE" w:rsidRPr="00E76614">
        <w:t xml:space="preserve"> </w:t>
      </w:r>
      <w:r w:rsidRPr="00E76614">
        <w:t>ACPP</w:t>
      </w:r>
      <w:r w:rsidR="00420EDE" w:rsidRPr="00E76614">
        <w:t xml:space="preserve"> </w:t>
      </w:r>
      <w:r w:rsidRPr="00E76614">
        <w:t>Network</w:t>
      </w:r>
      <w:r w:rsidR="00420EDE" w:rsidRPr="00E76614">
        <w:t xml:space="preserve"> </w:t>
      </w:r>
      <w:r w:rsidRPr="00E76614">
        <w:t>Adequacy</w:t>
      </w:r>
      <w:r w:rsidR="00420EDE" w:rsidRPr="00E76614">
        <w:t xml:space="preserve"> </w:t>
      </w:r>
      <w:r w:rsidRPr="00E76614">
        <w:t>Standards</w:t>
      </w:r>
      <w:r w:rsidR="00420EDE" w:rsidRPr="00E76614">
        <w:t xml:space="preserve"> </w:t>
      </w:r>
      <w:r w:rsidRPr="00E76614">
        <w:t>and</w:t>
      </w:r>
      <w:r w:rsidR="00420EDE" w:rsidRPr="00E76614">
        <w:t xml:space="preserve"> </w:t>
      </w:r>
      <w:r w:rsidRPr="00E76614">
        <w:t>Indicators</w:t>
      </w:r>
      <w:r w:rsidR="00420EDE" w:rsidRPr="00E76614">
        <w:t xml:space="preserve"> </w:t>
      </w:r>
      <w:r w:rsidRPr="00E76614">
        <w:t>–</w:t>
      </w:r>
      <w:r w:rsidR="00420EDE" w:rsidRPr="00E76614">
        <w:t xml:space="preserve"> </w:t>
      </w:r>
      <w:r w:rsidRPr="00E76614">
        <w:t>Primary</w:t>
      </w:r>
      <w:r w:rsidR="00420EDE" w:rsidRPr="00E76614">
        <w:t xml:space="preserve"> </w:t>
      </w:r>
      <w:r w:rsidRPr="00E76614">
        <w:t>Care</w:t>
      </w:r>
      <w:r w:rsidR="00420EDE" w:rsidRPr="00E76614">
        <w:t xml:space="preserve"> </w:t>
      </w:r>
      <w:r w:rsidRPr="00E76614">
        <w:t>Providers</w:t>
      </w:r>
      <w:bookmarkEnd w:id="679"/>
      <w:bookmarkEnd w:id="680"/>
    </w:p>
    <w:tbl>
      <w:tblPr>
        <w:tblStyle w:val="TableGrid"/>
        <w:tblW w:w="5000" w:type="pct"/>
        <w:tblLook w:val="04A0" w:firstRow="1" w:lastRow="0" w:firstColumn="1" w:lastColumn="0" w:noHBand="0" w:noVBand="1"/>
        <w:tblCaption w:val="Primary Care Providers Standards"/>
        <w:tblDescription w:val="Table describing network adequacy standards for adult and pediatric primary care providers, including access requirements, provider‑to‑member ratios, and definitions of geo‑access measures based on time and distance standards."/>
      </w:tblPr>
      <w:tblGrid>
        <w:gridCol w:w="4527"/>
        <w:gridCol w:w="2849"/>
        <w:gridCol w:w="7014"/>
      </w:tblGrid>
      <w:tr w:rsidR="007D735A" w:rsidRPr="00E76614" w14:paraId="1843A035" w14:textId="77777777" w:rsidTr="00D73E9C">
        <w:trPr>
          <w:tblHeader/>
        </w:trPr>
        <w:tc>
          <w:tcPr>
            <w:tcW w:w="1573" w:type="pct"/>
            <w:shd w:val="clear" w:color="auto" w:fill="5F497A" w:themeFill="accent4" w:themeFillShade="BF"/>
            <w:vAlign w:val="bottom"/>
          </w:tcPr>
          <w:p w14:paraId="54C80385" w14:textId="7AE09431" w:rsidR="007C4371" w:rsidRPr="00E76614" w:rsidRDefault="007C4371" w:rsidP="00E6269F">
            <w:pPr>
              <w:jc w:val="left"/>
              <w:rPr>
                <w:color w:val="FFFFFF" w:themeColor="background1"/>
              </w:rPr>
            </w:pPr>
            <w:r w:rsidRPr="00E76614">
              <w:rPr>
                <w:rFonts w:cs="Calibri"/>
                <w:b/>
                <w:bCs/>
                <w:color w:val="FFFFFF" w:themeColor="background1"/>
                <w:sz w:val="22"/>
              </w:rPr>
              <w:t>Network</w:t>
            </w:r>
            <w:r w:rsidR="00420EDE" w:rsidRPr="00E76614">
              <w:rPr>
                <w:rFonts w:cs="Calibri"/>
                <w:b/>
                <w:bCs/>
                <w:color w:val="FFFFFF" w:themeColor="background1"/>
                <w:sz w:val="22"/>
              </w:rPr>
              <w:t xml:space="preserve"> </w:t>
            </w:r>
            <w:r w:rsidRPr="00E76614">
              <w:rPr>
                <w:rFonts w:cs="Calibri"/>
                <w:b/>
                <w:bCs/>
                <w:color w:val="FFFFFF" w:themeColor="background1"/>
                <w:sz w:val="22"/>
              </w:rPr>
              <w:t>Adequacy</w:t>
            </w:r>
            <w:r w:rsidR="00420EDE" w:rsidRPr="00E76614">
              <w:rPr>
                <w:rFonts w:cs="Calibri"/>
                <w:b/>
                <w:bCs/>
                <w:color w:val="FFFFFF" w:themeColor="background1"/>
                <w:sz w:val="22"/>
              </w:rPr>
              <w:t xml:space="preserve"> </w:t>
            </w:r>
            <w:r w:rsidRPr="00E76614">
              <w:rPr>
                <w:rFonts w:cs="Calibri"/>
                <w:b/>
                <w:bCs/>
                <w:color w:val="FFFFFF" w:themeColor="background1"/>
                <w:sz w:val="22"/>
              </w:rPr>
              <w:t>Standards</w:t>
            </w:r>
            <w:r w:rsidRPr="00E76614">
              <w:rPr>
                <w:rFonts w:cs="Calibri"/>
                <w:b/>
                <w:bCs/>
                <w:color w:val="FFFFFF" w:themeColor="background1"/>
                <w:sz w:val="22"/>
              </w:rPr>
              <w:br/>
              <w:t>Source:</w:t>
            </w:r>
            <w:r w:rsidR="00420EDE" w:rsidRPr="00E76614">
              <w:rPr>
                <w:rFonts w:cs="Calibri"/>
                <w:b/>
                <w:bCs/>
                <w:color w:val="FFFFFF" w:themeColor="background1"/>
                <w:sz w:val="22"/>
              </w:rPr>
              <w:t xml:space="preserve"> </w:t>
            </w:r>
            <w:r w:rsidRPr="00E76614">
              <w:rPr>
                <w:rFonts w:cs="Calibri"/>
                <w:b/>
                <w:bCs/>
                <w:color w:val="FFFFFF" w:themeColor="background1"/>
                <w:sz w:val="22"/>
              </w:rPr>
              <w:t>Sec.</w:t>
            </w:r>
            <w:r w:rsidR="00420EDE" w:rsidRPr="00E76614">
              <w:rPr>
                <w:rFonts w:cs="Calibri"/>
                <w:b/>
                <w:bCs/>
                <w:color w:val="FFFFFF" w:themeColor="background1"/>
                <w:sz w:val="22"/>
              </w:rPr>
              <w:t xml:space="preserve"> </w:t>
            </w:r>
            <w:r w:rsidRPr="00E76614">
              <w:rPr>
                <w:rFonts w:cs="Calibri"/>
                <w:b/>
                <w:bCs/>
                <w:color w:val="FFFFFF" w:themeColor="background1"/>
                <w:sz w:val="22"/>
              </w:rPr>
              <w:t>2.10.C</w:t>
            </w:r>
            <w:r w:rsidR="00420EDE" w:rsidRPr="00E76614">
              <w:rPr>
                <w:rFonts w:cs="Calibri"/>
                <w:b/>
                <w:bCs/>
                <w:color w:val="FFFFFF" w:themeColor="background1"/>
                <w:sz w:val="22"/>
              </w:rPr>
              <w:t xml:space="preserve"> </w:t>
            </w:r>
            <w:r w:rsidRPr="00E76614">
              <w:rPr>
                <w:rFonts w:cs="Calibri"/>
                <w:b/>
                <w:bCs/>
                <w:color w:val="FFFFFF" w:themeColor="background1"/>
                <w:sz w:val="22"/>
              </w:rPr>
              <w:t>and</w:t>
            </w:r>
            <w:r w:rsidR="00420EDE" w:rsidRPr="00E76614">
              <w:rPr>
                <w:rFonts w:cs="Calibri"/>
                <w:b/>
                <w:bCs/>
                <w:color w:val="FFFFFF" w:themeColor="background1"/>
                <w:sz w:val="22"/>
              </w:rPr>
              <w:t xml:space="preserve"> </w:t>
            </w:r>
            <w:r w:rsidRPr="00E76614">
              <w:rPr>
                <w:rFonts w:cs="Calibri"/>
                <w:b/>
                <w:bCs/>
                <w:color w:val="FFFFFF" w:themeColor="background1"/>
                <w:sz w:val="22"/>
              </w:rPr>
              <w:t>Appendix</w:t>
            </w:r>
            <w:r w:rsidR="00420EDE" w:rsidRPr="00E76614">
              <w:rPr>
                <w:rFonts w:cs="Calibri"/>
                <w:b/>
                <w:bCs/>
                <w:color w:val="FFFFFF" w:themeColor="background1"/>
                <w:sz w:val="22"/>
              </w:rPr>
              <w:t xml:space="preserve"> </w:t>
            </w:r>
            <w:r w:rsidRPr="00E76614">
              <w:rPr>
                <w:rFonts w:cs="Calibri"/>
                <w:b/>
                <w:bCs/>
                <w:color w:val="FFFFFF" w:themeColor="background1"/>
                <w:sz w:val="22"/>
              </w:rPr>
              <w:t>N</w:t>
            </w:r>
            <w:r w:rsidR="00420EDE" w:rsidRPr="00E76614">
              <w:rPr>
                <w:rFonts w:cs="Calibri"/>
                <w:b/>
                <w:bCs/>
                <w:color w:val="FFFFFF" w:themeColor="background1"/>
                <w:sz w:val="22"/>
              </w:rPr>
              <w:t xml:space="preserve"> </w:t>
            </w: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ACPP</w:t>
            </w:r>
            <w:r w:rsidR="00420EDE" w:rsidRPr="00E76614">
              <w:rPr>
                <w:rFonts w:cs="Calibri"/>
                <w:b/>
                <w:bCs/>
                <w:color w:val="FFFFFF" w:themeColor="background1"/>
                <w:sz w:val="22"/>
              </w:rPr>
              <w:t xml:space="preserve"> </w:t>
            </w:r>
            <w:r w:rsidRPr="00E76614">
              <w:rPr>
                <w:rFonts w:cs="Calibri"/>
                <w:b/>
                <w:bCs/>
                <w:color w:val="FFFFFF" w:themeColor="background1"/>
                <w:sz w:val="22"/>
              </w:rPr>
              <w:t>Contracts</w:t>
            </w:r>
            <w:r w:rsidR="00420EDE" w:rsidRPr="00E76614">
              <w:rPr>
                <w:rFonts w:cs="Calibri"/>
                <w:b/>
                <w:bCs/>
                <w:color w:val="FFFFFF" w:themeColor="background1"/>
                <w:sz w:val="22"/>
              </w:rPr>
              <w:t xml:space="preserve"> </w:t>
            </w:r>
          </w:p>
        </w:tc>
        <w:tc>
          <w:tcPr>
            <w:tcW w:w="990" w:type="pct"/>
            <w:shd w:val="clear" w:color="auto" w:fill="5F497A" w:themeFill="accent4" w:themeFillShade="BF"/>
            <w:vAlign w:val="bottom"/>
          </w:tcPr>
          <w:p w14:paraId="183BE561" w14:textId="77777777" w:rsidR="007C4371" w:rsidRPr="00E76614" w:rsidRDefault="007C4371" w:rsidP="00E6269F">
            <w:pPr>
              <w:jc w:val="center"/>
              <w:rPr>
                <w:color w:val="FFFFFF" w:themeColor="background1"/>
              </w:rPr>
            </w:pPr>
            <w:r w:rsidRPr="00E76614">
              <w:rPr>
                <w:rFonts w:cs="Calibri"/>
                <w:b/>
                <w:bCs/>
                <w:color w:val="FFFFFF" w:themeColor="background1"/>
                <w:sz w:val="22"/>
              </w:rPr>
              <w:t>Indicator</w:t>
            </w:r>
          </w:p>
        </w:tc>
        <w:tc>
          <w:tcPr>
            <w:tcW w:w="2437" w:type="pct"/>
            <w:shd w:val="clear" w:color="auto" w:fill="5F497A" w:themeFill="accent4" w:themeFillShade="BF"/>
            <w:vAlign w:val="bottom"/>
          </w:tcPr>
          <w:p w14:paraId="4CDB6878" w14:textId="68E8AC85" w:rsidR="007C4371" w:rsidRPr="00E76614" w:rsidRDefault="007C4371" w:rsidP="00E6269F">
            <w:pPr>
              <w:jc w:val="center"/>
              <w:rPr>
                <w:color w:val="FFFFFF" w:themeColor="background1"/>
              </w:rPr>
            </w:pPr>
            <w:r w:rsidRPr="00E76614">
              <w:rPr>
                <w:rFonts w:cs="Calibri"/>
                <w:b/>
                <w:bCs/>
                <w:color w:val="FFFFFF" w:themeColor="background1"/>
                <w:sz w:val="22"/>
              </w:rPr>
              <w:t>Definition</w:t>
            </w:r>
            <w:r w:rsidR="00420EDE" w:rsidRPr="00E76614">
              <w:rPr>
                <w:rFonts w:cs="Calibri"/>
                <w:b/>
                <w:bCs/>
                <w:color w:val="FFFFFF" w:themeColor="background1"/>
                <w:sz w:val="22"/>
              </w:rPr>
              <w:t xml:space="preserve"> </w:t>
            </w: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Indicator</w:t>
            </w:r>
          </w:p>
        </w:tc>
      </w:tr>
      <w:tr w:rsidR="00F80CFA" w:rsidRPr="00E76614" w14:paraId="1A170568" w14:textId="77777777" w:rsidTr="00F80CFA">
        <w:tc>
          <w:tcPr>
            <w:tcW w:w="1573" w:type="pct"/>
          </w:tcPr>
          <w:p w14:paraId="2C1A4B77" w14:textId="77777777" w:rsidR="00F80CFA" w:rsidRPr="00E76614" w:rsidRDefault="00F80CFA" w:rsidP="00E6269F">
            <w:pPr>
              <w:jc w:val="left"/>
              <w:rPr>
                <w:rFonts w:cs="Calibri Light"/>
                <w:b/>
                <w:bCs/>
                <w:sz w:val="22"/>
              </w:rPr>
            </w:pPr>
            <w:r w:rsidRPr="00E76614">
              <w:rPr>
                <w:rFonts w:cs="Calibri Light"/>
                <w:b/>
                <w:bCs/>
                <w:sz w:val="22"/>
              </w:rPr>
              <w:t xml:space="preserve">Applicable Provider Types: </w:t>
            </w:r>
          </w:p>
          <w:p w14:paraId="07CDE681" w14:textId="77777777" w:rsidR="00F80CFA" w:rsidRPr="00E76614" w:rsidRDefault="00F80CFA" w:rsidP="00E6269F">
            <w:pPr>
              <w:jc w:val="left"/>
              <w:rPr>
                <w:rFonts w:cs="Calibri Light"/>
                <w:sz w:val="22"/>
              </w:rPr>
            </w:pPr>
            <w:r w:rsidRPr="00E76614">
              <w:rPr>
                <w:rFonts w:cs="Calibri Light"/>
                <w:sz w:val="22"/>
              </w:rPr>
              <w:t xml:space="preserve">• Adult PCP; </w:t>
            </w:r>
            <w:r w:rsidRPr="00E76614">
              <w:rPr>
                <w:rFonts w:cs="Calibri Light"/>
                <w:sz w:val="22"/>
              </w:rPr>
              <w:br/>
              <w:t>• Pediatric PCP</w:t>
            </w:r>
          </w:p>
          <w:p w14:paraId="0110A747" w14:textId="77777777" w:rsidR="00F80CFA" w:rsidRPr="00E76614" w:rsidRDefault="00F80CFA" w:rsidP="00E6269F">
            <w:pPr>
              <w:jc w:val="left"/>
              <w:rPr>
                <w:rFonts w:cs="Calibri Light"/>
                <w:b/>
                <w:bCs/>
                <w:sz w:val="22"/>
              </w:rPr>
            </w:pPr>
          </w:p>
          <w:p w14:paraId="66845FB6" w14:textId="76EDFC0C" w:rsidR="00F80CFA" w:rsidRPr="00E76614" w:rsidRDefault="00F80CFA" w:rsidP="00E6269F">
            <w:pPr>
              <w:jc w:val="left"/>
              <w:rPr>
                <w:rFonts w:ascii="Calibri Light" w:hAnsi="Calibri Light" w:cs="Calibri Light"/>
                <w:sz w:val="22"/>
              </w:rPr>
            </w:pPr>
            <w:r w:rsidRPr="00E76614">
              <w:rPr>
                <w:rFonts w:cs="Calibri Light"/>
                <w:b/>
                <w:bCs/>
                <w:sz w:val="22"/>
              </w:rPr>
              <w:t>Sec. 2.10.C.1 Primary Care Providers</w:t>
            </w:r>
            <w:r w:rsidRPr="00E76614">
              <w:rPr>
                <w:rFonts w:cs="Calibri Light"/>
                <w:sz w:val="22"/>
              </w:rPr>
              <w:br/>
              <w:t>a. The Contractor shall develop and maintain a network of Primary Care Providers that ensures PCP coverage and availability throughout the region 24 hours a day, seven days a week.</w:t>
            </w:r>
            <w:r w:rsidRPr="00E76614">
              <w:rPr>
                <w:rFonts w:cs="Calibri Light"/>
                <w:sz w:val="22"/>
              </w:rPr>
              <w:br/>
              <w:t xml:space="preserve">b. The Contractor shall maintain a sufficient number of PCPs, defined as one adult PCP for every 750 adult Enrollees and one pediatric PCP for every 750 pediatric Enrollees throughout all of the Contractor’s regions set forth in Appendix F. EOHHS may approve a waiver of the above ratios in accordance with federal law. </w:t>
            </w:r>
            <w:r w:rsidRPr="00E76614">
              <w:rPr>
                <w:rFonts w:cs="Calibri Light"/>
                <w:sz w:val="22"/>
              </w:rPr>
              <w:br/>
              <w:t>c. The Contractor shall include in its Network a sufficient number of appropriate PCPs to meet the time and distance requirements set forth in Appendix N. An appropriate PCP is defined as a PCP who:</w:t>
            </w:r>
            <w:r w:rsidRPr="00E76614">
              <w:rPr>
                <w:rFonts w:cs="Calibri Light"/>
                <w:sz w:val="22"/>
              </w:rPr>
              <w:br/>
              <w:t>1) Is open at least 20 hours per week;</w:t>
            </w:r>
            <w:r w:rsidRPr="00E76614">
              <w:rPr>
                <w:rFonts w:cs="Calibri Light"/>
                <w:sz w:val="22"/>
              </w:rPr>
              <w:br/>
              <w:t>2) Has qualifications and expertise commensurate with the health care needs of the Enrollee; and</w:t>
            </w:r>
            <w:r w:rsidRPr="00E76614">
              <w:rPr>
                <w:rFonts w:cs="Calibri Light"/>
                <w:sz w:val="22"/>
              </w:rPr>
              <w:br/>
              <w:t>3) Has the ability to communicate with the Enrollee in a linguistically appropriate and culturally sensitive manner.</w:t>
            </w:r>
          </w:p>
        </w:tc>
        <w:tc>
          <w:tcPr>
            <w:tcW w:w="990" w:type="pct"/>
          </w:tcPr>
          <w:p w14:paraId="7F58B815" w14:textId="31C90878" w:rsidR="00F80CFA" w:rsidRPr="00E76614" w:rsidRDefault="00F80CFA" w:rsidP="00E6269F">
            <w:pPr>
              <w:jc w:val="left"/>
              <w:rPr>
                <w:rFonts w:ascii="Calibri Light" w:hAnsi="Calibri Light" w:cs="Calibri Light"/>
                <w:sz w:val="22"/>
              </w:rPr>
            </w:pPr>
            <w:r w:rsidRPr="00E76614">
              <w:rPr>
                <w:rFonts w:cs="Calibri Light"/>
                <w:b/>
                <w:bCs/>
                <w:sz w:val="22"/>
              </w:rPr>
              <w:t>Primary Care Providers:</w:t>
            </w:r>
            <w:r w:rsidRPr="00E76614">
              <w:rPr>
                <w:rFonts w:cs="Calibri Light"/>
                <w:b/>
                <w:bCs/>
                <w:sz w:val="22"/>
              </w:rPr>
              <w:br/>
            </w:r>
            <w:r w:rsidRPr="00E76614">
              <w:rPr>
                <w:rFonts w:cs="Calibri Light"/>
                <w:sz w:val="22"/>
              </w:rPr>
              <w:t xml:space="preserve">• At least 90% of Enrollees in each of the Contractor’s Service Areas must have access to at least 2 Providers with open panels in accordance with the </w:t>
            </w:r>
            <w:r w:rsidR="00E62430" w:rsidRPr="00E76614">
              <w:rPr>
                <w:rFonts w:cs="Calibri Light"/>
                <w:sz w:val="22"/>
              </w:rPr>
              <w:t>time-OR-distance</w:t>
            </w:r>
            <w:r w:rsidRPr="00E76614">
              <w:rPr>
                <w:rFonts w:cs="Calibri Light"/>
                <w:sz w:val="22"/>
              </w:rPr>
              <w:t xml:space="preserve"> standards defined in Appendix N, including exceptions for the Oak Bluff and Nantucket Service Areas.</w:t>
            </w:r>
            <w:r w:rsidRPr="00E76614">
              <w:rPr>
                <w:rFonts w:cs="Calibri Light"/>
                <w:sz w:val="22"/>
              </w:rPr>
              <w:br/>
              <w:t>• The Contractor shall take into account only Providers with open panels and shall consider both walking and public transportation.</w:t>
            </w:r>
            <w:r w:rsidRPr="00E76614">
              <w:rPr>
                <w:rFonts w:cs="Calibri Light"/>
                <w:sz w:val="22"/>
              </w:rPr>
              <w:br/>
              <w:t>• The provider-to-member ratio must be 1:750 – including both open and closed panels</w:t>
            </w:r>
          </w:p>
        </w:tc>
        <w:tc>
          <w:tcPr>
            <w:tcW w:w="2437" w:type="pct"/>
          </w:tcPr>
          <w:p w14:paraId="099AFE36" w14:textId="3CBF5907" w:rsidR="00F80CFA" w:rsidRPr="00E76614" w:rsidRDefault="00F80CFA" w:rsidP="00E6269F">
            <w:pPr>
              <w:keepNext/>
              <w:jc w:val="left"/>
              <w:rPr>
                <w:rFonts w:cs="Calibri Light"/>
                <w:sz w:val="22"/>
              </w:rPr>
            </w:pPr>
            <w:r w:rsidRPr="00E76614">
              <w:rPr>
                <w:rFonts w:cs="Calibri Light"/>
                <w:b/>
                <w:bCs/>
                <w:sz w:val="22"/>
              </w:rPr>
              <w:t xml:space="preserve">ADULT Primary Care Providers Geo-Access:  </w:t>
            </w:r>
            <w:r w:rsidRPr="00E76614">
              <w:br/>
            </w:r>
            <w:r w:rsidRPr="00E76614">
              <w:rPr>
                <w:rFonts w:cs="Calibri Light"/>
                <w:b/>
                <w:bCs/>
                <w:sz w:val="22"/>
              </w:rPr>
              <w:t>Numerator</w:t>
            </w:r>
            <w:r w:rsidRPr="00E76614">
              <w:rPr>
                <w:rFonts w:cs="Calibri Light"/>
                <w:sz w:val="22"/>
              </w:rPr>
              <w:t>: number of plan members ages 21 to 64 in a Service Area for which one of the following is true:</w:t>
            </w:r>
            <w:r w:rsidRPr="00E76614">
              <w:br/>
            </w:r>
            <w:r w:rsidRPr="00E76614">
              <w:rPr>
                <w:rFonts w:cs="Calibri Light"/>
                <w:sz w:val="22"/>
              </w:rPr>
              <w:t>• Two unique in-network adult PCP providers with open panels (i.e., internal medicine and family medicine) are a 30-minute drive or less from a member residence; and 40-minute drive or less from a member residence for members in the Oak Bluffs and Nantucket Service Areas; OR</w:t>
            </w:r>
            <w:r w:rsidRPr="00E76614">
              <w:br/>
            </w:r>
            <w:r w:rsidRPr="00E76614">
              <w:rPr>
                <w:rFonts w:cs="Calibri Light"/>
                <w:sz w:val="22"/>
              </w:rPr>
              <w:t xml:space="preserve">• Two unique in-network adult PCP providers with open panels (i.e., internal medicine and </w:t>
            </w:r>
            <w:r w:rsidR="00200C35" w:rsidRPr="00E76614">
              <w:rPr>
                <w:rFonts w:cs="Calibri Light"/>
                <w:sz w:val="22"/>
              </w:rPr>
              <w:t>family</w:t>
            </w:r>
            <w:r w:rsidRPr="00E76614">
              <w:rPr>
                <w:rFonts w:cs="Calibri Light"/>
                <w:sz w:val="22"/>
              </w:rPr>
              <w:t xml:space="preserve"> medicine) are 15 miles or less from a member residence, and 40 miles from the member’s residence for members in the Oak Bluffs and Nantucket Service Areas.</w:t>
            </w:r>
            <w:r w:rsidRPr="00E76614">
              <w:br/>
            </w:r>
            <w:r w:rsidRPr="00E76614">
              <w:rPr>
                <w:rFonts w:cs="Calibri Light"/>
                <w:b/>
                <w:bCs/>
                <w:sz w:val="22"/>
              </w:rPr>
              <w:t>Denominator</w:t>
            </w:r>
            <w:r w:rsidRPr="00E76614">
              <w:rPr>
                <w:rFonts w:cs="Calibri Light"/>
                <w:sz w:val="22"/>
              </w:rPr>
              <w:t>: all plan members ages 21 to 64 in a Service Area</w:t>
            </w:r>
            <w:r w:rsidRPr="00E76614">
              <w:br/>
            </w:r>
            <w:r w:rsidRPr="00E76614">
              <w:rPr>
                <w:rFonts w:cs="Calibri Light"/>
                <w:b/>
                <w:bCs/>
                <w:sz w:val="22"/>
              </w:rPr>
              <w:t>ADULT Primary Care Provider-to-Member ratio</w:t>
            </w:r>
            <w:r w:rsidRPr="00E76614">
              <w:rPr>
                <w:rFonts w:cs="Calibri Light"/>
                <w:sz w:val="22"/>
              </w:rPr>
              <w:t>: the number of all in-network adult primary care providers (i.e., internal medicine and family medicine) against the number of all members ages 21 to 64. Calculate for all providers (i.e., providers with open and closed panels altogether).</w:t>
            </w:r>
            <w:r w:rsidRPr="00E76614">
              <w:br/>
            </w:r>
            <w:r w:rsidRPr="00E76614">
              <w:br/>
            </w:r>
            <w:r w:rsidRPr="00E76614">
              <w:rPr>
                <w:rFonts w:cs="Calibri Light"/>
                <w:b/>
                <w:bCs/>
                <w:sz w:val="22"/>
              </w:rPr>
              <w:t>PEDIATRIC Primary Care Providers Geo-Access</w:t>
            </w:r>
            <w:r w:rsidRPr="00E76614">
              <w:rPr>
                <w:rFonts w:cs="Calibri Light"/>
                <w:sz w:val="22"/>
              </w:rPr>
              <w:t xml:space="preserve">:  </w:t>
            </w:r>
            <w:r w:rsidRPr="00E76614">
              <w:br/>
            </w:r>
            <w:r w:rsidRPr="00E76614">
              <w:rPr>
                <w:rFonts w:cs="Calibri Light"/>
                <w:b/>
                <w:bCs/>
                <w:sz w:val="22"/>
              </w:rPr>
              <w:t>Numerator</w:t>
            </w:r>
            <w:r w:rsidRPr="00E76614">
              <w:rPr>
                <w:rFonts w:cs="Calibri Light"/>
                <w:sz w:val="22"/>
              </w:rPr>
              <w:t>: number of plan members ages 0 to 20 in a Service Area for which one of the following is true:</w:t>
            </w:r>
            <w:r w:rsidRPr="00E76614">
              <w:br/>
            </w:r>
            <w:r w:rsidRPr="00E76614">
              <w:rPr>
                <w:rFonts w:cs="Calibri Light"/>
                <w:sz w:val="22"/>
              </w:rPr>
              <w:t>• Two unique in-network pediatric PCP providers with open panels (i.e., pediatricians and family medicine) are a 30-minute drive or less from a member residence; and 40-minute drive or less from a member residence for members in the Oak Bluffs and Nantucket Service Areas; OR</w:t>
            </w:r>
            <w:r w:rsidRPr="00E76614">
              <w:br/>
            </w:r>
            <w:r w:rsidRPr="00E76614">
              <w:rPr>
                <w:rFonts w:cs="Calibri Light"/>
                <w:sz w:val="22"/>
              </w:rPr>
              <w:t>• Two unique in-network pediatric PCP providers with open panels (i.e., pediatricians and family medicine) are 15 miles or less from a member residence, and 40 miles from the member’s residence for members in the Oak Bluffs and Nantucket Service Areas.</w:t>
            </w:r>
            <w:r w:rsidRPr="00E76614">
              <w:br/>
            </w:r>
            <w:r w:rsidRPr="00E76614">
              <w:rPr>
                <w:rFonts w:cs="Calibri Light"/>
                <w:b/>
                <w:bCs/>
                <w:sz w:val="22"/>
              </w:rPr>
              <w:t>Denominator</w:t>
            </w:r>
            <w:r w:rsidRPr="00E76614">
              <w:rPr>
                <w:rFonts w:cs="Calibri Light"/>
                <w:sz w:val="22"/>
              </w:rPr>
              <w:t>: all plan members ages 0 to 20 in a Service Area</w:t>
            </w:r>
            <w:r w:rsidRPr="00E76614">
              <w:br/>
            </w:r>
            <w:r w:rsidRPr="00E76614">
              <w:rPr>
                <w:rFonts w:cs="Calibri Light"/>
                <w:b/>
                <w:bCs/>
                <w:sz w:val="22"/>
              </w:rPr>
              <w:t>Pediatric Primary Care Provider-to-Member ratio</w:t>
            </w:r>
            <w:r w:rsidRPr="00E76614">
              <w:rPr>
                <w:rFonts w:cs="Calibri Light"/>
                <w:sz w:val="22"/>
              </w:rPr>
              <w:t>: the number of all in-network pediatric primary care providers (i.e., pediatricians and family medicine) against the number of all members ages 0 to 20. Calculate for all providers (i.e., providers with open and closed panels altogether).</w:t>
            </w:r>
          </w:p>
        </w:tc>
      </w:tr>
    </w:tbl>
    <w:p w14:paraId="5F8F29C6" w14:textId="4E8854D3" w:rsidR="007C4371" w:rsidRPr="00E76614" w:rsidRDefault="007C4371" w:rsidP="00E6269F">
      <w:pPr>
        <w:pStyle w:val="Caption"/>
        <w:keepNext/>
      </w:pPr>
      <w:bookmarkStart w:id="681" w:name="_Toc148964725"/>
      <w:bookmarkStart w:id="682" w:name="_Toc223601214"/>
      <w:r w:rsidRPr="00E76614">
        <w:lastRenderedPageBreak/>
        <w:t>Table</w:t>
      </w:r>
      <w:r w:rsidR="00420EDE" w:rsidRPr="00E76614">
        <w:t xml:space="preserve"> </w:t>
      </w:r>
      <w:r w:rsidRPr="00E76614">
        <w:t>D</w:t>
      </w:r>
      <w:fldSimple w:instr=" SEQ Table_D \* ARABIC ">
        <w:r w:rsidR="003E684E" w:rsidRPr="00E76614">
          <w:t>2</w:t>
        </w:r>
      </w:fldSimple>
      <w:r w:rsidRPr="00E76614">
        <w:t>:</w:t>
      </w:r>
      <w:r w:rsidR="00420EDE" w:rsidRPr="00E76614">
        <w:t xml:space="preserve"> </w:t>
      </w:r>
      <w:r w:rsidR="005D34A1" w:rsidRPr="00E76614">
        <w:t>ACPP</w:t>
      </w:r>
      <w:r w:rsidR="00420EDE" w:rsidRPr="00E76614">
        <w:t xml:space="preserve"> </w:t>
      </w:r>
      <w:r w:rsidRPr="00E76614">
        <w:t>Network</w:t>
      </w:r>
      <w:r w:rsidR="00420EDE" w:rsidRPr="00E76614">
        <w:t xml:space="preserve"> </w:t>
      </w:r>
      <w:r w:rsidRPr="00E76614">
        <w:t>Adequacy</w:t>
      </w:r>
      <w:r w:rsidR="00420EDE" w:rsidRPr="00E76614">
        <w:t xml:space="preserve"> </w:t>
      </w:r>
      <w:r w:rsidRPr="00E76614">
        <w:t>Standards</w:t>
      </w:r>
      <w:r w:rsidR="00420EDE" w:rsidRPr="00E76614">
        <w:t xml:space="preserve"> </w:t>
      </w:r>
      <w:r w:rsidRPr="00E76614">
        <w:t>and</w:t>
      </w:r>
      <w:r w:rsidR="00420EDE" w:rsidRPr="00E76614">
        <w:t xml:space="preserve"> </w:t>
      </w:r>
      <w:r w:rsidRPr="00E76614">
        <w:t>Indicators</w:t>
      </w:r>
      <w:r w:rsidR="00420EDE" w:rsidRPr="00E76614">
        <w:t xml:space="preserve"> </w:t>
      </w:r>
      <w:r w:rsidRPr="00E76614">
        <w:t>–</w:t>
      </w:r>
      <w:r w:rsidR="00420EDE" w:rsidRPr="00E76614">
        <w:t xml:space="preserve"> </w:t>
      </w:r>
      <w:r w:rsidRPr="00E76614">
        <w:t>Obstetrician</w:t>
      </w:r>
      <w:r w:rsidR="00420EDE" w:rsidRPr="00E76614">
        <w:t xml:space="preserve"> </w:t>
      </w:r>
      <w:r w:rsidRPr="00E76614">
        <w:t>and</w:t>
      </w:r>
      <w:r w:rsidR="00420EDE" w:rsidRPr="00E76614">
        <w:t xml:space="preserve"> </w:t>
      </w:r>
      <w:r w:rsidRPr="00E76614">
        <w:t>Gynecologists</w:t>
      </w:r>
      <w:bookmarkEnd w:id="681"/>
      <w:bookmarkEnd w:id="682"/>
    </w:p>
    <w:tbl>
      <w:tblPr>
        <w:tblStyle w:val="TableGrid"/>
        <w:tblW w:w="5000" w:type="pct"/>
        <w:tblLook w:val="04A0" w:firstRow="1" w:lastRow="0" w:firstColumn="1" w:lastColumn="0" w:noHBand="0" w:noVBand="1"/>
        <w:tblCaption w:val="Obgyn Standards"/>
        <w:tblDescription w:val="Table describing network adequacy standards for ObGyn providers, including access requirements, provider‑to‑member ratios, and definitions of geo‑access measures based on time and distance standards."/>
      </w:tblPr>
      <w:tblGrid>
        <w:gridCol w:w="4586"/>
        <w:gridCol w:w="2790"/>
        <w:gridCol w:w="7014"/>
      </w:tblGrid>
      <w:tr w:rsidR="007C4371" w:rsidRPr="00E76614" w14:paraId="2B998681" w14:textId="77777777" w:rsidTr="007D735A">
        <w:trPr>
          <w:tblHeader/>
        </w:trPr>
        <w:tc>
          <w:tcPr>
            <w:tcW w:w="1593" w:type="pct"/>
            <w:shd w:val="clear" w:color="auto" w:fill="5F497A" w:themeFill="accent4" w:themeFillShade="BF"/>
            <w:vAlign w:val="bottom"/>
          </w:tcPr>
          <w:p w14:paraId="06BA44C1" w14:textId="77777777" w:rsidR="007D735A" w:rsidRPr="00E76614" w:rsidRDefault="007C4371" w:rsidP="00E6269F">
            <w:pPr>
              <w:jc w:val="left"/>
              <w:rPr>
                <w:rFonts w:cs="Calibri"/>
                <w:b/>
                <w:bCs/>
                <w:color w:val="FFFFFF" w:themeColor="background1"/>
                <w:sz w:val="22"/>
              </w:rPr>
            </w:pPr>
            <w:r w:rsidRPr="00E76614">
              <w:rPr>
                <w:rFonts w:cs="Calibri"/>
                <w:b/>
                <w:bCs/>
                <w:color w:val="FFFFFF" w:themeColor="background1"/>
                <w:sz w:val="22"/>
              </w:rPr>
              <w:t>Network</w:t>
            </w:r>
            <w:r w:rsidR="00420EDE" w:rsidRPr="00E76614">
              <w:rPr>
                <w:rFonts w:cs="Calibri"/>
                <w:b/>
                <w:bCs/>
                <w:color w:val="FFFFFF" w:themeColor="background1"/>
                <w:sz w:val="22"/>
              </w:rPr>
              <w:t xml:space="preserve"> </w:t>
            </w:r>
            <w:r w:rsidRPr="00E76614">
              <w:rPr>
                <w:rFonts w:cs="Calibri"/>
                <w:b/>
                <w:bCs/>
                <w:color w:val="FFFFFF" w:themeColor="background1"/>
                <w:sz w:val="22"/>
              </w:rPr>
              <w:t>Adequacy</w:t>
            </w:r>
            <w:r w:rsidR="00420EDE" w:rsidRPr="00E76614">
              <w:rPr>
                <w:rFonts w:cs="Calibri"/>
                <w:b/>
                <w:bCs/>
                <w:color w:val="FFFFFF" w:themeColor="background1"/>
                <w:sz w:val="22"/>
              </w:rPr>
              <w:t xml:space="preserve"> </w:t>
            </w:r>
            <w:r w:rsidRPr="00E76614">
              <w:rPr>
                <w:rFonts w:cs="Calibri"/>
                <w:b/>
                <w:bCs/>
                <w:color w:val="FFFFFF" w:themeColor="background1"/>
                <w:sz w:val="22"/>
              </w:rPr>
              <w:t>Standards</w:t>
            </w:r>
            <w:r w:rsidRPr="00E76614">
              <w:rPr>
                <w:rFonts w:cs="Calibri"/>
                <w:b/>
                <w:bCs/>
                <w:color w:val="FFFFFF" w:themeColor="background1"/>
                <w:sz w:val="22"/>
              </w:rPr>
              <w:br/>
              <w:t>Source:</w:t>
            </w:r>
            <w:r w:rsidR="00420EDE" w:rsidRPr="00E76614">
              <w:rPr>
                <w:rFonts w:cs="Calibri"/>
                <w:b/>
                <w:bCs/>
                <w:color w:val="FFFFFF" w:themeColor="background1"/>
                <w:sz w:val="22"/>
              </w:rPr>
              <w:t xml:space="preserve"> </w:t>
            </w:r>
            <w:r w:rsidRPr="00E76614">
              <w:rPr>
                <w:rFonts w:cs="Calibri"/>
                <w:b/>
                <w:bCs/>
                <w:color w:val="FFFFFF" w:themeColor="background1"/>
                <w:sz w:val="22"/>
              </w:rPr>
              <w:t>Sec.</w:t>
            </w:r>
            <w:r w:rsidR="00420EDE" w:rsidRPr="00E76614">
              <w:rPr>
                <w:rFonts w:cs="Calibri"/>
                <w:b/>
                <w:bCs/>
                <w:color w:val="FFFFFF" w:themeColor="background1"/>
                <w:sz w:val="22"/>
              </w:rPr>
              <w:t xml:space="preserve"> </w:t>
            </w:r>
            <w:r w:rsidRPr="00E76614">
              <w:rPr>
                <w:rFonts w:cs="Calibri"/>
                <w:b/>
                <w:bCs/>
                <w:color w:val="FFFFFF" w:themeColor="background1"/>
                <w:sz w:val="22"/>
              </w:rPr>
              <w:t>2.10.C</w:t>
            </w:r>
            <w:r w:rsidR="00420EDE" w:rsidRPr="00E76614">
              <w:rPr>
                <w:rFonts w:cs="Calibri"/>
                <w:b/>
                <w:bCs/>
                <w:color w:val="FFFFFF" w:themeColor="background1"/>
                <w:sz w:val="22"/>
              </w:rPr>
              <w:t xml:space="preserve"> </w:t>
            </w:r>
            <w:r w:rsidRPr="00E76614">
              <w:rPr>
                <w:rFonts w:cs="Calibri"/>
                <w:b/>
                <w:bCs/>
                <w:color w:val="FFFFFF" w:themeColor="background1"/>
                <w:sz w:val="22"/>
              </w:rPr>
              <w:t>and</w:t>
            </w:r>
            <w:r w:rsidR="00420EDE" w:rsidRPr="00E76614">
              <w:rPr>
                <w:rFonts w:cs="Calibri"/>
                <w:b/>
                <w:bCs/>
                <w:color w:val="FFFFFF" w:themeColor="background1"/>
                <w:sz w:val="22"/>
              </w:rPr>
              <w:t xml:space="preserve"> </w:t>
            </w:r>
            <w:r w:rsidRPr="00E76614">
              <w:rPr>
                <w:rFonts w:cs="Calibri"/>
                <w:b/>
                <w:bCs/>
                <w:color w:val="FFFFFF" w:themeColor="background1"/>
                <w:sz w:val="22"/>
              </w:rPr>
              <w:t>Appendix</w:t>
            </w:r>
            <w:r w:rsidR="00420EDE" w:rsidRPr="00E76614">
              <w:rPr>
                <w:rFonts w:cs="Calibri"/>
                <w:b/>
                <w:bCs/>
                <w:color w:val="FFFFFF" w:themeColor="background1"/>
                <w:sz w:val="22"/>
              </w:rPr>
              <w:t xml:space="preserve"> </w:t>
            </w:r>
            <w:r w:rsidRPr="00E76614">
              <w:rPr>
                <w:rFonts w:cs="Calibri"/>
                <w:b/>
                <w:bCs/>
                <w:color w:val="FFFFFF" w:themeColor="background1"/>
                <w:sz w:val="22"/>
              </w:rPr>
              <w:t>N</w:t>
            </w:r>
            <w:r w:rsidR="00420EDE" w:rsidRPr="00E76614">
              <w:rPr>
                <w:rFonts w:cs="Calibri"/>
                <w:b/>
                <w:bCs/>
                <w:color w:val="FFFFFF" w:themeColor="background1"/>
                <w:sz w:val="22"/>
              </w:rPr>
              <w:t xml:space="preserve"> </w:t>
            </w:r>
          </w:p>
          <w:p w14:paraId="12427171" w14:textId="1DE574B0" w:rsidR="007C4371" w:rsidRPr="00E76614" w:rsidRDefault="007C4371" w:rsidP="00E6269F">
            <w:pPr>
              <w:jc w:val="left"/>
            </w:pP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ACPP</w:t>
            </w:r>
            <w:r w:rsidR="00420EDE" w:rsidRPr="00E76614">
              <w:rPr>
                <w:rFonts w:cs="Calibri"/>
                <w:b/>
                <w:bCs/>
                <w:color w:val="FFFFFF" w:themeColor="background1"/>
                <w:sz w:val="22"/>
              </w:rPr>
              <w:t xml:space="preserve"> </w:t>
            </w:r>
            <w:r w:rsidRPr="00E76614">
              <w:rPr>
                <w:rFonts w:cs="Calibri"/>
                <w:b/>
                <w:bCs/>
                <w:color w:val="FFFFFF" w:themeColor="background1"/>
                <w:sz w:val="22"/>
              </w:rPr>
              <w:t>Contracts</w:t>
            </w:r>
            <w:r w:rsidR="00420EDE" w:rsidRPr="00E76614">
              <w:rPr>
                <w:rFonts w:cs="Calibri"/>
                <w:b/>
                <w:bCs/>
                <w:color w:val="FFFFFF" w:themeColor="background1"/>
                <w:sz w:val="22"/>
              </w:rPr>
              <w:t xml:space="preserve"> </w:t>
            </w:r>
          </w:p>
        </w:tc>
        <w:tc>
          <w:tcPr>
            <w:tcW w:w="969" w:type="pct"/>
            <w:shd w:val="clear" w:color="auto" w:fill="5F497A" w:themeFill="accent4" w:themeFillShade="BF"/>
            <w:vAlign w:val="bottom"/>
          </w:tcPr>
          <w:p w14:paraId="1A06BC1E" w14:textId="77777777" w:rsidR="007C4371" w:rsidRPr="00E76614" w:rsidRDefault="007C4371" w:rsidP="00E6269F">
            <w:pPr>
              <w:jc w:val="center"/>
            </w:pPr>
            <w:r w:rsidRPr="00E76614">
              <w:rPr>
                <w:rFonts w:cs="Calibri"/>
                <w:b/>
                <w:bCs/>
                <w:color w:val="FFFFFF" w:themeColor="background1"/>
                <w:sz w:val="22"/>
              </w:rPr>
              <w:t>Indicator</w:t>
            </w:r>
          </w:p>
        </w:tc>
        <w:tc>
          <w:tcPr>
            <w:tcW w:w="2437" w:type="pct"/>
            <w:shd w:val="clear" w:color="auto" w:fill="5F497A" w:themeFill="accent4" w:themeFillShade="BF"/>
            <w:vAlign w:val="bottom"/>
          </w:tcPr>
          <w:p w14:paraId="0F6B89FE" w14:textId="043CDA02" w:rsidR="007C4371" w:rsidRPr="00E76614" w:rsidRDefault="007C4371" w:rsidP="00E6269F">
            <w:pPr>
              <w:jc w:val="center"/>
            </w:pPr>
            <w:r w:rsidRPr="00E76614">
              <w:rPr>
                <w:rFonts w:cs="Calibri"/>
                <w:b/>
                <w:bCs/>
                <w:color w:val="FFFFFF" w:themeColor="background1"/>
                <w:sz w:val="22"/>
              </w:rPr>
              <w:t>Definition</w:t>
            </w:r>
            <w:r w:rsidR="00420EDE" w:rsidRPr="00E76614">
              <w:rPr>
                <w:rFonts w:cs="Calibri"/>
                <w:b/>
                <w:bCs/>
                <w:color w:val="FFFFFF" w:themeColor="background1"/>
                <w:sz w:val="22"/>
              </w:rPr>
              <w:t xml:space="preserve"> </w:t>
            </w: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Indicator</w:t>
            </w:r>
          </w:p>
        </w:tc>
      </w:tr>
      <w:tr w:rsidR="00F80CFA" w:rsidRPr="00E76614" w14:paraId="2FD8F661" w14:textId="77777777" w:rsidTr="00F80CFA">
        <w:tc>
          <w:tcPr>
            <w:tcW w:w="1593" w:type="pct"/>
          </w:tcPr>
          <w:p w14:paraId="3BC9C34D" w14:textId="6334F01E" w:rsidR="00F80CFA" w:rsidRPr="00E76614" w:rsidRDefault="00F80CFA" w:rsidP="00E6269F">
            <w:pPr>
              <w:jc w:val="left"/>
              <w:rPr>
                <w:rFonts w:ascii="Calibri Light" w:hAnsi="Calibri Light" w:cs="Calibri Light"/>
                <w:sz w:val="22"/>
              </w:rPr>
            </w:pPr>
            <w:r w:rsidRPr="00E76614">
              <w:rPr>
                <w:rFonts w:cs="Calibri Light"/>
                <w:b/>
                <w:bCs/>
                <w:sz w:val="22"/>
              </w:rPr>
              <w:t xml:space="preserve">Sec. 2.10.C.3.c Obstetrician/Gynecologists </w:t>
            </w:r>
            <w:r w:rsidRPr="00E76614">
              <w:rPr>
                <w:rFonts w:cs="Calibri Light"/>
                <w:sz w:val="22"/>
              </w:rPr>
              <w:br/>
              <w:t>1) In addition to the requirements set forth at Appendix N, the Contractor shall maintain an Obstetrician/Gynecologist ratio, throughout the region, of one to 500 Enrollees who may need such care, including but not limited to female Enrollees aged 10 and older and other transgender and gender diverse individuals who need Obstetric and/or Gynecologic care. EOHHS may approve a waiver of such ratio in accordance with federal law.</w:t>
            </w:r>
            <w:r w:rsidRPr="00E76614">
              <w:rPr>
                <w:rFonts w:cs="Calibri Light"/>
                <w:sz w:val="22"/>
              </w:rPr>
              <w:br/>
              <w:t>2) When feasible, Enrollees shall have a choice of two Obstetrician/Gynecologists.</w:t>
            </w:r>
          </w:p>
        </w:tc>
        <w:tc>
          <w:tcPr>
            <w:tcW w:w="969" w:type="pct"/>
          </w:tcPr>
          <w:p w14:paraId="465642E7" w14:textId="7E24D13E" w:rsidR="00F80CFA" w:rsidRPr="00E76614" w:rsidRDefault="00F80CFA" w:rsidP="00E6269F">
            <w:pPr>
              <w:jc w:val="left"/>
              <w:rPr>
                <w:rFonts w:ascii="Calibri Light" w:hAnsi="Calibri Light" w:cs="Calibri Light"/>
                <w:sz w:val="22"/>
              </w:rPr>
            </w:pPr>
            <w:r w:rsidRPr="00E76614">
              <w:rPr>
                <w:rFonts w:cs="Calibri Light"/>
                <w:b/>
                <w:bCs/>
                <w:color w:val="000000"/>
                <w:sz w:val="22"/>
              </w:rPr>
              <w:t>OB/GYN</w:t>
            </w:r>
            <w:r w:rsidRPr="00E76614">
              <w:rPr>
                <w:rFonts w:cs="Calibri Light"/>
                <w:color w:val="000000"/>
                <w:sz w:val="22"/>
              </w:rPr>
              <w:br/>
              <w:t xml:space="preserve">• At least 90% of Enrollees in each of the Contractor’s Service Areas must have access to at least 2 Providers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w:t>
            </w:r>
            <w:r w:rsidRPr="00E76614">
              <w:rPr>
                <w:rFonts w:cs="Calibri Light"/>
                <w:color w:val="000000"/>
                <w:sz w:val="22"/>
              </w:rPr>
              <w:br/>
              <w:t>• The provider-to-member ratio must be 1:500</w:t>
            </w:r>
          </w:p>
        </w:tc>
        <w:tc>
          <w:tcPr>
            <w:tcW w:w="2437" w:type="pct"/>
          </w:tcPr>
          <w:p w14:paraId="76518144" w14:textId="5249FC0C" w:rsidR="00F80CFA" w:rsidRPr="00E76614" w:rsidRDefault="00F80CFA" w:rsidP="00E6269F">
            <w:pPr>
              <w:jc w:val="left"/>
              <w:rPr>
                <w:rFonts w:cs="Calibri Light"/>
                <w:sz w:val="22"/>
              </w:rPr>
            </w:pPr>
            <w:r w:rsidRPr="00E76614">
              <w:rPr>
                <w:rFonts w:cs="Calibri Light"/>
                <w:b/>
                <w:bCs/>
                <w:color w:val="000000"/>
                <w:sz w:val="22"/>
              </w:rPr>
              <w:t xml:space="preserve">OB/GYN Geo-Access:  </w:t>
            </w:r>
            <w:r w:rsidRPr="00E76614">
              <w:rPr>
                <w:rFonts w:cs="Calibri Light"/>
                <w:color w:val="000000"/>
                <w:sz w:val="22"/>
              </w:rPr>
              <w:br/>
            </w:r>
            <w:r w:rsidRPr="00E76614">
              <w:rPr>
                <w:rFonts w:cs="Calibri Light"/>
                <w:b/>
                <w:bCs/>
                <w:color w:val="000000"/>
                <w:sz w:val="22"/>
              </w:rPr>
              <w:t>Numerator</w:t>
            </w:r>
            <w:r w:rsidRPr="00E76614">
              <w:rPr>
                <w:rFonts w:cs="Calibri Light"/>
                <w:color w:val="000000"/>
                <w:sz w:val="22"/>
              </w:rPr>
              <w:t>: number of female members ages 10+ in a Service Area for which one of the following is true:</w:t>
            </w:r>
            <w:r w:rsidRPr="00E76614">
              <w:rPr>
                <w:rFonts w:cs="Calibri Light"/>
                <w:color w:val="000000"/>
                <w:sz w:val="22"/>
              </w:rPr>
              <w:br/>
              <w:t>• Two unique in-network OB/GYN providers are a 30-minute drive or less from a member residence; OR</w:t>
            </w:r>
            <w:r w:rsidRPr="00E76614">
              <w:rPr>
                <w:rFonts w:cs="Calibri Light"/>
                <w:color w:val="000000"/>
                <w:sz w:val="22"/>
              </w:rPr>
              <w:br/>
              <w:t>• Two unique in-network OB/GYN providers are 15 miles or less from a member residence.</w:t>
            </w:r>
            <w:r w:rsidRPr="00E76614">
              <w:rPr>
                <w:rFonts w:cs="Calibri Light"/>
                <w:color w:val="000000"/>
                <w:sz w:val="22"/>
              </w:rPr>
              <w:br/>
            </w:r>
            <w:r w:rsidRPr="00E76614">
              <w:rPr>
                <w:rFonts w:cs="Calibri Light"/>
                <w:b/>
                <w:bCs/>
                <w:color w:val="000000"/>
                <w:sz w:val="22"/>
              </w:rPr>
              <w:t>Denominator</w:t>
            </w:r>
            <w:r w:rsidRPr="00E76614">
              <w:rPr>
                <w:rFonts w:cs="Calibri Light"/>
                <w:color w:val="000000"/>
                <w:sz w:val="22"/>
              </w:rPr>
              <w:t>: all female members ages 10+ in a Service Area</w:t>
            </w:r>
            <w:r w:rsidRPr="00E76614">
              <w:rPr>
                <w:rFonts w:cs="Calibri Light"/>
                <w:color w:val="000000"/>
                <w:sz w:val="22"/>
              </w:rPr>
              <w:br/>
            </w:r>
            <w:r w:rsidRPr="00E76614">
              <w:rPr>
                <w:rFonts w:cs="Calibri Light"/>
                <w:color w:val="000000"/>
                <w:sz w:val="22"/>
              </w:rPr>
              <w:br/>
            </w:r>
            <w:r w:rsidRPr="00E76614">
              <w:rPr>
                <w:rFonts w:cs="Calibri Light"/>
                <w:b/>
                <w:bCs/>
                <w:color w:val="000000"/>
                <w:sz w:val="22"/>
              </w:rPr>
              <w:t>OB/GYN Provider-to-Member ratio:</w:t>
            </w:r>
            <w:r w:rsidRPr="00E76614">
              <w:rPr>
                <w:rFonts w:cs="Calibri Light"/>
                <w:color w:val="000000"/>
                <w:sz w:val="22"/>
              </w:rPr>
              <w:t xml:space="preserve"> the number of all in-network OB/GYN providers against the number of all female members ages 10+. </w:t>
            </w:r>
          </w:p>
        </w:tc>
      </w:tr>
    </w:tbl>
    <w:p w14:paraId="3170B7A3" w14:textId="77777777" w:rsidR="007C4371" w:rsidRPr="00E76614" w:rsidRDefault="007C4371" w:rsidP="00E6269F">
      <w:pPr>
        <w:spacing w:after="240"/>
      </w:pPr>
    </w:p>
    <w:p w14:paraId="4C41BE3B" w14:textId="77777777" w:rsidR="007C4371" w:rsidRPr="00E76614" w:rsidRDefault="007C4371" w:rsidP="00E6269F">
      <w:pPr>
        <w:spacing w:after="200"/>
        <w:rPr>
          <w:b/>
          <w:bCs/>
          <w:szCs w:val="18"/>
        </w:rPr>
      </w:pPr>
      <w:r w:rsidRPr="00E76614">
        <w:br w:type="page"/>
      </w:r>
    </w:p>
    <w:p w14:paraId="112BCB5B" w14:textId="22D6AC49" w:rsidR="007C4371" w:rsidRPr="00E76614" w:rsidRDefault="007C4371" w:rsidP="00E6269F">
      <w:pPr>
        <w:pStyle w:val="Caption"/>
        <w:keepNext/>
      </w:pPr>
      <w:bookmarkStart w:id="683" w:name="_Toc148964726"/>
      <w:bookmarkStart w:id="684" w:name="_Toc223601215"/>
      <w:r w:rsidRPr="00E76614">
        <w:lastRenderedPageBreak/>
        <w:t>Table</w:t>
      </w:r>
      <w:r w:rsidR="00420EDE" w:rsidRPr="00E76614">
        <w:t xml:space="preserve"> </w:t>
      </w:r>
      <w:r w:rsidRPr="00E76614">
        <w:t>D</w:t>
      </w:r>
      <w:fldSimple w:instr=" SEQ Table_D \* ARABIC ">
        <w:r w:rsidR="003E684E" w:rsidRPr="00E76614">
          <w:t>3</w:t>
        </w:r>
      </w:fldSimple>
      <w:r w:rsidRPr="00E76614">
        <w:t>:</w:t>
      </w:r>
      <w:r w:rsidR="00420EDE" w:rsidRPr="00E76614">
        <w:t xml:space="preserve"> </w:t>
      </w:r>
      <w:r w:rsidR="005D34A1" w:rsidRPr="00E76614">
        <w:t>ACPP</w:t>
      </w:r>
      <w:r w:rsidR="00420EDE" w:rsidRPr="00E76614">
        <w:t xml:space="preserve"> </w:t>
      </w:r>
      <w:r w:rsidRPr="00E76614">
        <w:t>Network</w:t>
      </w:r>
      <w:r w:rsidR="00420EDE" w:rsidRPr="00E76614">
        <w:t xml:space="preserve"> </w:t>
      </w:r>
      <w:r w:rsidRPr="00E76614">
        <w:t>Adequacy</w:t>
      </w:r>
      <w:r w:rsidR="00420EDE" w:rsidRPr="00E76614">
        <w:t xml:space="preserve"> </w:t>
      </w:r>
      <w:r w:rsidRPr="00E76614">
        <w:t>Standards</w:t>
      </w:r>
      <w:r w:rsidR="00420EDE" w:rsidRPr="00E76614">
        <w:t xml:space="preserve"> </w:t>
      </w:r>
      <w:r w:rsidRPr="00E76614">
        <w:t>and</w:t>
      </w:r>
      <w:r w:rsidR="00420EDE" w:rsidRPr="00E76614">
        <w:t xml:space="preserve"> </w:t>
      </w:r>
      <w:r w:rsidRPr="00E76614">
        <w:t>Indicators</w:t>
      </w:r>
      <w:r w:rsidR="00420EDE" w:rsidRPr="00E76614">
        <w:t xml:space="preserve"> </w:t>
      </w:r>
      <w:r w:rsidRPr="00E76614">
        <w:t>–</w:t>
      </w:r>
      <w:r w:rsidR="00420EDE" w:rsidRPr="00E76614">
        <w:t xml:space="preserve"> </w:t>
      </w:r>
      <w:r w:rsidRPr="00E76614">
        <w:t>Physical</w:t>
      </w:r>
      <w:r w:rsidR="00420EDE" w:rsidRPr="00E76614">
        <w:t xml:space="preserve"> </w:t>
      </w:r>
      <w:r w:rsidRPr="00E76614">
        <w:t>Health</w:t>
      </w:r>
      <w:r w:rsidR="00420EDE" w:rsidRPr="00E76614">
        <w:t xml:space="preserve"> </w:t>
      </w:r>
      <w:r w:rsidRPr="00E76614">
        <w:t>Services</w:t>
      </w:r>
      <w:bookmarkEnd w:id="683"/>
      <w:bookmarkEnd w:id="684"/>
    </w:p>
    <w:tbl>
      <w:tblPr>
        <w:tblStyle w:val="TableGrid"/>
        <w:tblW w:w="5000" w:type="pct"/>
        <w:tblLook w:val="04A0" w:firstRow="1" w:lastRow="0" w:firstColumn="1" w:lastColumn="0" w:noHBand="0" w:noVBand="1"/>
        <w:tblCaption w:val="Hospital and Urgent Care Standards"/>
        <w:tblDescription w:val="Table describing network adequacy standards for hospitals and urgent care providers, including access requirements, provider‑to‑member ratios, and definitions of geo‑access measures based on time and distance standards.”"/>
      </w:tblPr>
      <w:tblGrid>
        <w:gridCol w:w="4498"/>
        <w:gridCol w:w="2878"/>
        <w:gridCol w:w="7014"/>
      </w:tblGrid>
      <w:tr w:rsidR="007C4371" w:rsidRPr="00E76614" w14:paraId="47E38FBD" w14:textId="77777777" w:rsidTr="00F80CFA">
        <w:trPr>
          <w:tblHeader/>
        </w:trPr>
        <w:tc>
          <w:tcPr>
            <w:tcW w:w="1563" w:type="pct"/>
            <w:shd w:val="clear" w:color="auto" w:fill="5F497A" w:themeFill="accent4" w:themeFillShade="BF"/>
            <w:vAlign w:val="bottom"/>
          </w:tcPr>
          <w:p w14:paraId="2FFEF1A4" w14:textId="77777777" w:rsidR="007D735A" w:rsidRPr="00E76614" w:rsidRDefault="007C4371" w:rsidP="00E6269F">
            <w:pPr>
              <w:jc w:val="left"/>
              <w:rPr>
                <w:rFonts w:cs="Calibri"/>
                <w:b/>
                <w:bCs/>
                <w:color w:val="FFFFFF" w:themeColor="background1"/>
                <w:sz w:val="22"/>
              </w:rPr>
            </w:pPr>
            <w:r w:rsidRPr="00E76614">
              <w:rPr>
                <w:rFonts w:cs="Calibri"/>
                <w:b/>
                <w:bCs/>
                <w:color w:val="FFFFFF" w:themeColor="background1"/>
                <w:sz w:val="22"/>
              </w:rPr>
              <w:t>Network</w:t>
            </w:r>
            <w:r w:rsidR="00420EDE" w:rsidRPr="00E76614">
              <w:rPr>
                <w:rFonts w:cs="Calibri"/>
                <w:b/>
                <w:bCs/>
                <w:color w:val="FFFFFF" w:themeColor="background1"/>
                <w:sz w:val="22"/>
              </w:rPr>
              <w:t xml:space="preserve"> </w:t>
            </w:r>
            <w:r w:rsidRPr="00E76614">
              <w:rPr>
                <w:rFonts w:cs="Calibri"/>
                <w:b/>
                <w:bCs/>
                <w:color w:val="FFFFFF" w:themeColor="background1"/>
                <w:sz w:val="22"/>
              </w:rPr>
              <w:t>Adequacy</w:t>
            </w:r>
            <w:r w:rsidR="00420EDE" w:rsidRPr="00E76614">
              <w:rPr>
                <w:rFonts w:cs="Calibri"/>
                <w:b/>
                <w:bCs/>
                <w:color w:val="FFFFFF" w:themeColor="background1"/>
                <w:sz w:val="22"/>
              </w:rPr>
              <w:t xml:space="preserve"> </w:t>
            </w:r>
            <w:r w:rsidRPr="00E76614">
              <w:rPr>
                <w:rFonts w:cs="Calibri"/>
                <w:b/>
                <w:bCs/>
                <w:color w:val="FFFFFF" w:themeColor="background1"/>
                <w:sz w:val="22"/>
              </w:rPr>
              <w:t>Standards</w:t>
            </w:r>
            <w:r w:rsidRPr="00E76614">
              <w:rPr>
                <w:rFonts w:cs="Calibri"/>
                <w:b/>
                <w:bCs/>
                <w:color w:val="FFFFFF" w:themeColor="background1"/>
                <w:sz w:val="22"/>
              </w:rPr>
              <w:br/>
              <w:t>Source:</w:t>
            </w:r>
            <w:r w:rsidR="00420EDE" w:rsidRPr="00E76614">
              <w:rPr>
                <w:rFonts w:cs="Calibri"/>
                <w:b/>
                <w:bCs/>
                <w:color w:val="FFFFFF" w:themeColor="background1"/>
                <w:sz w:val="22"/>
              </w:rPr>
              <w:t xml:space="preserve"> </w:t>
            </w:r>
            <w:r w:rsidRPr="00E76614">
              <w:rPr>
                <w:rFonts w:cs="Calibri"/>
                <w:b/>
                <w:bCs/>
                <w:color w:val="FFFFFF" w:themeColor="background1"/>
                <w:sz w:val="22"/>
              </w:rPr>
              <w:t>Sec.</w:t>
            </w:r>
            <w:r w:rsidR="00420EDE" w:rsidRPr="00E76614">
              <w:rPr>
                <w:rFonts w:cs="Calibri"/>
                <w:b/>
                <w:bCs/>
                <w:color w:val="FFFFFF" w:themeColor="background1"/>
                <w:sz w:val="22"/>
              </w:rPr>
              <w:t xml:space="preserve"> </w:t>
            </w:r>
            <w:r w:rsidRPr="00E76614">
              <w:rPr>
                <w:rFonts w:cs="Calibri"/>
                <w:b/>
                <w:bCs/>
                <w:color w:val="FFFFFF" w:themeColor="background1"/>
                <w:sz w:val="22"/>
              </w:rPr>
              <w:t>2.10.C</w:t>
            </w:r>
            <w:r w:rsidR="00420EDE" w:rsidRPr="00E76614">
              <w:rPr>
                <w:rFonts w:cs="Calibri"/>
                <w:b/>
                <w:bCs/>
                <w:color w:val="FFFFFF" w:themeColor="background1"/>
                <w:sz w:val="22"/>
              </w:rPr>
              <w:t xml:space="preserve"> </w:t>
            </w:r>
            <w:r w:rsidRPr="00E76614">
              <w:rPr>
                <w:rFonts w:cs="Calibri"/>
                <w:b/>
                <w:bCs/>
                <w:color w:val="FFFFFF" w:themeColor="background1"/>
                <w:sz w:val="22"/>
              </w:rPr>
              <w:t>and</w:t>
            </w:r>
            <w:r w:rsidR="00420EDE" w:rsidRPr="00E76614">
              <w:rPr>
                <w:rFonts w:cs="Calibri"/>
                <w:b/>
                <w:bCs/>
                <w:color w:val="FFFFFF" w:themeColor="background1"/>
                <w:sz w:val="22"/>
              </w:rPr>
              <w:t xml:space="preserve"> </w:t>
            </w:r>
            <w:r w:rsidRPr="00E76614">
              <w:rPr>
                <w:rFonts w:cs="Calibri"/>
                <w:b/>
                <w:bCs/>
                <w:color w:val="FFFFFF" w:themeColor="background1"/>
                <w:sz w:val="22"/>
              </w:rPr>
              <w:t>Appendix</w:t>
            </w:r>
            <w:r w:rsidR="00420EDE" w:rsidRPr="00E76614">
              <w:rPr>
                <w:rFonts w:cs="Calibri"/>
                <w:b/>
                <w:bCs/>
                <w:color w:val="FFFFFF" w:themeColor="background1"/>
                <w:sz w:val="22"/>
              </w:rPr>
              <w:t xml:space="preserve"> </w:t>
            </w:r>
            <w:r w:rsidRPr="00E76614">
              <w:rPr>
                <w:rFonts w:cs="Calibri"/>
                <w:b/>
                <w:bCs/>
                <w:color w:val="FFFFFF" w:themeColor="background1"/>
                <w:sz w:val="22"/>
              </w:rPr>
              <w:t>N</w:t>
            </w:r>
            <w:r w:rsidR="00420EDE" w:rsidRPr="00E76614">
              <w:rPr>
                <w:rFonts w:cs="Calibri"/>
                <w:b/>
                <w:bCs/>
                <w:color w:val="FFFFFF" w:themeColor="background1"/>
                <w:sz w:val="22"/>
              </w:rPr>
              <w:t xml:space="preserve"> </w:t>
            </w:r>
          </w:p>
          <w:p w14:paraId="58252771" w14:textId="32EC5829" w:rsidR="007C4371" w:rsidRPr="00E76614" w:rsidRDefault="007C4371" w:rsidP="00E6269F">
            <w:pPr>
              <w:jc w:val="left"/>
            </w:pP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ACPP</w:t>
            </w:r>
            <w:r w:rsidR="00420EDE" w:rsidRPr="00E76614">
              <w:rPr>
                <w:rFonts w:cs="Calibri"/>
                <w:b/>
                <w:bCs/>
                <w:color w:val="FFFFFF" w:themeColor="background1"/>
                <w:sz w:val="22"/>
              </w:rPr>
              <w:t xml:space="preserve"> </w:t>
            </w:r>
            <w:r w:rsidRPr="00E76614">
              <w:rPr>
                <w:rFonts w:cs="Calibri"/>
                <w:b/>
                <w:bCs/>
                <w:color w:val="FFFFFF" w:themeColor="background1"/>
                <w:sz w:val="22"/>
              </w:rPr>
              <w:t>Contracts</w:t>
            </w:r>
            <w:r w:rsidR="00420EDE" w:rsidRPr="00E76614">
              <w:rPr>
                <w:rFonts w:cs="Calibri"/>
                <w:b/>
                <w:bCs/>
                <w:color w:val="FFFFFF" w:themeColor="background1"/>
                <w:sz w:val="22"/>
              </w:rPr>
              <w:t xml:space="preserve"> </w:t>
            </w:r>
          </w:p>
        </w:tc>
        <w:tc>
          <w:tcPr>
            <w:tcW w:w="1000" w:type="pct"/>
            <w:shd w:val="clear" w:color="auto" w:fill="5F497A" w:themeFill="accent4" w:themeFillShade="BF"/>
            <w:vAlign w:val="bottom"/>
          </w:tcPr>
          <w:p w14:paraId="2466FB89" w14:textId="77777777" w:rsidR="007C4371" w:rsidRPr="00E76614" w:rsidRDefault="007C4371" w:rsidP="00E6269F">
            <w:pPr>
              <w:jc w:val="center"/>
            </w:pPr>
            <w:r w:rsidRPr="00E76614">
              <w:rPr>
                <w:rFonts w:cs="Calibri"/>
                <w:b/>
                <w:bCs/>
                <w:color w:val="FFFFFF" w:themeColor="background1"/>
                <w:sz w:val="22"/>
              </w:rPr>
              <w:t>Indicator</w:t>
            </w:r>
          </w:p>
        </w:tc>
        <w:tc>
          <w:tcPr>
            <w:tcW w:w="2437" w:type="pct"/>
            <w:shd w:val="clear" w:color="auto" w:fill="5F497A" w:themeFill="accent4" w:themeFillShade="BF"/>
            <w:vAlign w:val="bottom"/>
          </w:tcPr>
          <w:p w14:paraId="1DCC7650" w14:textId="54976636" w:rsidR="007C4371" w:rsidRPr="00E76614" w:rsidRDefault="007C4371" w:rsidP="00E6269F">
            <w:pPr>
              <w:jc w:val="center"/>
            </w:pPr>
            <w:r w:rsidRPr="00E76614">
              <w:rPr>
                <w:rFonts w:cs="Calibri"/>
                <w:b/>
                <w:bCs/>
                <w:color w:val="FFFFFF" w:themeColor="background1"/>
                <w:sz w:val="22"/>
              </w:rPr>
              <w:t>Definition</w:t>
            </w:r>
            <w:r w:rsidR="00420EDE" w:rsidRPr="00E76614">
              <w:rPr>
                <w:rFonts w:cs="Calibri"/>
                <w:b/>
                <w:bCs/>
                <w:color w:val="FFFFFF" w:themeColor="background1"/>
                <w:sz w:val="22"/>
              </w:rPr>
              <w:t xml:space="preserve"> </w:t>
            </w: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Indicator</w:t>
            </w:r>
          </w:p>
        </w:tc>
      </w:tr>
      <w:tr w:rsidR="00F80CFA" w:rsidRPr="00E76614" w14:paraId="18783BDA" w14:textId="77777777" w:rsidTr="00F80CFA">
        <w:tc>
          <w:tcPr>
            <w:tcW w:w="1563" w:type="pct"/>
          </w:tcPr>
          <w:p w14:paraId="2997A4EB" w14:textId="77777777" w:rsidR="00F80CFA" w:rsidRPr="00E76614" w:rsidRDefault="00F80CFA" w:rsidP="00E6269F">
            <w:pPr>
              <w:jc w:val="left"/>
              <w:rPr>
                <w:rFonts w:cs="Calibri Light"/>
                <w:b/>
                <w:bCs/>
                <w:sz w:val="22"/>
              </w:rPr>
            </w:pPr>
            <w:r w:rsidRPr="00E76614">
              <w:rPr>
                <w:rFonts w:cs="Calibri Light"/>
                <w:b/>
                <w:bCs/>
                <w:sz w:val="22"/>
              </w:rPr>
              <w:t>Physical Health Services:</w:t>
            </w:r>
          </w:p>
          <w:p w14:paraId="399E976D" w14:textId="77777777" w:rsidR="00F80CFA" w:rsidRPr="00E76614" w:rsidRDefault="00F80CFA" w:rsidP="00E6269F">
            <w:pPr>
              <w:ind w:left="337" w:hanging="337"/>
              <w:jc w:val="left"/>
              <w:rPr>
                <w:rFonts w:cs="Calibri Light"/>
                <w:sz w:val="22"/>
              </w:rPr>
            </w:pPr>
            <w:r w:rsidRPr="00E76614">
              <w:rPr>
                <w:rFonts w:cs="Calibri Light"/>
                <w:sz w:val="22"/>
              </w:rPr>
              <w:t>•</w:t>
            </w:r>
            <w:r w:rsidRPr="00E76614">
              <w:rPr>
                <w:rFonts w:cs="Calibri Light"/>
                <w:sz w:val="22"/>
              </w:rPr>
              <w:tab/>
              <w:t>Acute Inpatient Hospital</w:t>
            </w:r>
          </w:p>
          <w:p w14:paraId="1423F217" w14:textId="77777777" w:rsidR="00F80CFA" w:rsidRPr="00E76614" w:rsidRDefault="00F80CFA" w:rsidP="00E6269F">
            <w:pPr>
              <w:ind w:left="337" w:hanging="337"/>
              <w:jc w:val="left"/>
              <w:rPr>
                <w:rFonts w:cs="Calibri Light"/>
                <w:sz w:val="22"/>
              </w:rPr>
            </w:pPr>
            <w:r w:rsidRPr="00E76614">
              <w:rPr>
                <w:rFonts w:cs="Calibri Light"/>
                <w:sz w:val="22"/>
              </w:rPr>
              <w:t>•</w:t>
            </w:r>
            <w:r w:rsidRPr="00E76614">
              <w:rPr>
                <w:rFonts w:cs="Calibri Light"/>
                <w:sz w:val="22"/>
              </w:rPr>
              <w:tab/>
              <w:t>Rehabilitation hospital</w:t>
            </w:r>
          </w:p>
          <w:p w14:paraId="420B0664" w14:textId="77777777" w:rsidR="00F80CFA" w:rsidRPr="00E76614" w:rsidRDefault="00F80CFA" w:rsidP="00E6269F">
            <w:pPr>
              <w:ind w:left="337" w:hanging="337"/>
              <w:jc w:val="left"/>
              <w:rPr>
                <w:rFonts w:cs="Calibri Light"/>
                <w:sz w:val="22"/>
              </w:rPr>
            </w:pPr>
            <w:r w:rsidRPr="00E76614">
              <w:rPr>
                <w:rFonts w:cs="Calibri Light"/>
                <w:sz w:val="22"/>
              </w:rPr>
              <w:t>•</w:t>
            </w:r>
            <w:r w:rsidRPr="00E76614">
              <w:rPr>
                <w:rFonts w:cs="Calibri Light"/>
                <w:sz w:val="22"/>
              </w:rPr>
              <w:tab/>
              <w:t>Urgent care services</w:t>
            </w:r>
          </w:p>
          <w:p w14:paraId="3C010059" w14:textId="77777777" w:rsidR="00F80CFA" w:rsidRPr="00E76614" w:rsidRDefault="00F80CFA" w:rsidP="00E6269F">
            <w:pPr>
              <w:jc w:val="left"/>
              <w:rPr>
                <w:rFonts w:cs="Calibri Light"/>
                <w:sz w:val="22"/>
              </w:rPr>
            </w:pPr>
          </w:p>
          <w:p w14:paraId="0D771DE4" w14:textId="77777777" w:rsidR="00F80CFA" w:rsidRPr="00E76614" w:rsidRDefault="00F80CFA" w:rsidP="00E6269F">
            <w:pPr>
              <w:jc w:val="left"/>
              <w:rPr>
                <w:rFonts w:cs="Calibri Light"/>
                <w:sz w:val="22"/>
              </w:rPr>
            </w:pPr>
            <w:r w:rsidRPr="00E76614">
              <w:rPr>
                <w:rFonts w:cs="Calibri Light"/>
                <w:sz w:val="22"/>
              </w:rPr>
              <w:t xml:space="preserve">Only in </w:t>
            </w:r>
            <w:r w:rsidRPr="00E76614">
              <w:rPr>
                <w:rFonts w:cs="Calibri Light"/>
                <w:b/>
                <w:bCs/>
                <w:sz w:val="22"/>
              </w:rPr>
              <w:t>Appendix N</w:t>
            </w:r>
            <w:r w:rsidRPr="00E76614">
              <w:rPr>
                <w:rFonts w:cs="Calibri Light"/>
                <w:sz w:val="22"/>
              </w:rPr>
              <w:t xml:space="preserve"> - Physical Health Services are not listed in Sec. 2.10.C</w:t>
            </w:r>
          </w:p>
          <w:p w14:paraId="60D34879" w14:textId="77777777" w:rsidR="00F80CFA" w:rsidRPr="00E76614" w:rsidRDefault="00F80CFA" w:rsidP="00E6269F">
            <w:pPr>
              <w:jc w:val="left"/>
              <w:rPr>
                <w:sz w:val="22"/>
              </w:rPr>
            </w:pPr>
          </w:p>
        </w:tc>
        <w:tc>
          <w:tcPr>
            <w:tcW w:w="1000" w:type="pct"/>
          </w:tcPr>
          <w:p w14:paraId="24903302" w14:textId="65EC14EC" w:rsidR="00F80CFA" w:rsidRPr="00E76614" w:rsidRDefault="00F80CFA" w:rsidP="00E6269F">
            <w:pPr>
              <w:jc w:val="left"/>
              <w:rPr>
                <w:rFonts w:ascii="Calibri Light" w:hAnsi="Calibri Light" w:cs="Calibri Light"/>
                <w:sz w:val="22"/>
              </w:rPr>
            </w:pPr>
            <w:r w:rsidRPr="00E76614">
              <w:rPr>
                <w:rFonts w:cs="Calibri Light"/>
                <w:b/>
                <w:bCs/>
                <w:color w:val="000000"/>
                <w:sz w:val="22"/>
              </w:rPr>
              <w:t>Physical Health Services</w:t>
            </w:r>
            <w:r w:rsidRPr="00E76614">
              <w:rPr>
                <w:rFonts w:cs="Calibri Light"/>
                <w:color w:val="000000"/>
                <w:sz w:val="22"/>
              </w:rPr>
              <w:b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 for acute inpatient hospitals in Oak Bluff and Nantucket Service Areas.</w:t>
            </w:r>
            <w:r w:rsidRPr="00E76614">
              <w:rPr>
                <w:rFonts w:cs="Calibri Light"/>
                <w:color w:val="000000"/>
                <w:sz w:val="22"/>
              </w:rPr>
              <w:br/>
              <w:t xml:space="preserve">• Provider-to-member ratio not required. Do not calculate. </w:t>
            </w:r>
          </w:p>
        </w:tc>
        <w:tc>
          <w:tcPr>
            <w:tcW w:w="2437" w:type="pct"/>
          </w:tcPr>
          <w:p w14:paraId="7D371095" w14:textId="77777777" w:rsidR="00F80CFA" w:rsidRPr="00E76614" w:rsidRDefault="00F80CFA" w:rsidP="00E6269F">
            <w:pPr>
              <w:jc w:val="left"/>
              <w:rPr>
                <w:rFonts w:cs="Calibri Light"/>
                <w:color w:val="000000"/>
                <w:sz w:val="22"/>
              </w:rPr>
            </w:pPr>
            <w:r w:rsidRPr="00E76614">
              <w:rPr>
                <w:rFonts w:cs="Calibri Light"/>
                <w:b/>
                <w:bCs/>
                <w:color w:val="000000"/>
                <w:sz w:val="22"/>
              </w:rPr>
              <w:t xml:space="preserve">Acute Inpatient Hospitals Geo-Access:  </w:t>
            </w:r>
            <w:r w:rsidRPr="00E76614">
              <w:rPr>
                <w:rFonts w:cs="Calibri Light"/>
                <w:color w:val="000000"/>
                <w:sz w:val="22"/>
              </w:rPr>
              <w:br/>
            </w:r>
            <w:r w:rsidRPr="00E76614">
              <w:rPr>
                <w:rFonts w:cs="Calibri Light"/>
                <w:b/>
                <w:bCs/>
                <w:color w:val="000000"/>
                <w:sz w:val="22"/>
              </w:rPr>
              <w:t>Numerator</w:t>
            </w:r>
            <w:r w:rsidRPr="00E76614">
              <w:rPr>
                <w:rFonts w:cs="Calibri Light"/>
                <w:color w:val="000000"/>
                <w:sz w:val="22"/>
              </w:rPr>
              <w:t>: number of members in a Service Area for which one of the following is true:</w:t>
            </w:r>
            <w:r w:rsidRPr="00E76614">
              <w:rPr>
                <w:rFonts w:cs="Calibri Light"/>
                <w:color w:val="000000"/>
                <w:sz w:val="22"/>
              </w:rPr>
              <w:br/>
              <w:t>• One in-network hospital is a 40-minute drive or less from a member residence; OR</w:t>
            </w:r>
            <w:r w:rsidRPr="00E76614">
              <w:rPr>
                <w:rFonts w:cs="Calibri Light"/>
                <w:color w:val="000000"/>
                <w:sz w:val="22"/>
              </w:rPr>
              <w:br/>
              <w:t>• One in-network hospital is 20 miles or less from a member residence.</w:t>
            </w:r>
            <w:r w:rsidRPr="00E76614">
              <w:rPr>
                <w:rFonts w:cs="Calibri Light"/>
                <w:color w:val="000000"/>
                <w:sz w:val="22"/>
              </w:rPr>
              <w:br/>
            </w:r>
            <w:r w:rsidRPr="00E76614">
              <w:rPr>
                <w:rFonts w:cs="Calibri Light"/>
                <w:b/>
                <w:bCs/>
                <w:color w:val="000000"/>
                <w:sz w:val="22"/>
              </w:rPr>
              <w:t>Denominator</w:t>
            </w:r>
            <w:r w:rsidRPr="00E76614">
              <w:rPr>
                <w:rFonts w:cs="Calibri Light"/>
                <w:color w:val="000000"/>
                <w:sz w:val="22"/>
              </w:rPr>
              <w:t>: all members in a Service Area.</w:t>
            </w:r>
            <w:r w:rsidRPr="00E76614">
              <w:rPr>
                <w:rFonts w:cs="Calibri Light"/>
                <w:color w:val="000000"/>
                <w:sz w:val="22"/>
              </w:rPr>
              <w:br/>
            </w:r>
            <w:r w:rsidRPr="00E76614">
              <w:rPr>
                <w:rFonts w:cs="Calibri Light"/>
                <w:i/>
                <w:iCs/>
                <w:color w:val="000000"/>
                <w:sz w:val="22"/>
              </w:rPr>
              <w:t xml:space="preserve">*For the Oak Bluff, Orleans, and Nantucket Service Areas, the Contractor may meet this requirement by including in its Provider Network any hospitals located in these Service Areas that provide acute inpatient services or the closest hospital located outside these Service Areas that provide acute inpatient services. **Cape Cod Hospital in Barnstable is closest to Nantucket, and Falmouth Hospital is closest to Oak Bluffs.  </w:t>
            </w:r>
            <w:r w:rsidRPr="00E76614">
              <w:rPr>
                <w:rFonts w:cs="Calibri Light"/>
                <w:color w:val="000000"/>
                <w:sz w:val="22"/>
              </w:rPr>
              <w:br/>
            </w:r>
            <w:r w:rsidRPr="00E76614">
              <w:rPr>
                <w:rFonts w:cs="Calibri Light"/>
                <w:color w:val="000000"/>
                <w:sz w:val="22"/>
              </w:rPr>
              <w:br/>
            </w:r>
            <w:r w:rsidRPr="00E76614">
              <w:rPr>
                <w:rFonts w:cs="Calibri Light"/>
                <w:b/>
                <w:bCs/>
                <w:color w:val="000000"/>
                <w:sz w:val="22"/>
              </w:rPr>
              <w:t xml:space="preserve">Urgent Care Geo-Access:  </w:t>
            </w:r>
            <w:r w:rsidRPr="00E76614">
              <w:rPr>
                <w:rFonts w:cs="Calibri Light"/>
                <w:color w:val="000000"/>
                <w:sz w:val="22"/>
              </w:rPr>
              <w:br/>
            </w:r>
            <w:r w:rsidRPr="00E76614">
              <w:rPr>
                <w:rFonts w:cs="Calibri Light"/>
                <w:b/>
                <w:bCs/>
                <w:color w:val="000000"/>
                <w:sz w:val="22"/>
              </w:rPr>
              <w:t>Numerator</w:t>
            </w:r>
            <w:r w:rsidRPr="00E76614">
              <w:rPr>
                <w:rFonts w:cs="Calibri Light"/>
                <w:color w:val="000000"/>
                <w:sz w:val="22"/>
              </w:rPr>
              <w:t>: number of members in a Service Area for which one of the following is true:</w:t>
            </w:r>
            <w:r w:rsidRPr="00E76614">
              <w:rPr>
                <w:rFonts w:cs="Calibri Light"/>
                <w:color w:val="000000"/>
                <w:sz w:val="22"/>
              </w:rPr>
              <w:br/>
              <w:t>• One in-network urgent care facility is a 30-minute drive or less from a member residence; OR</w:t>
            </w:r>
            <w:r w:rsidRPr="00E76614">
              <w:rPr>
                <w:rFonts w:cs="Calibri Light"/>
                <w:color w:val="000000"/>
                <w:sz w:val="22"/>
              </w:rPr>
              <w:br/>
              <w:t>• One in-network urgent care facility is 15 miles or less from a member residence.</w:t>
            </w:r>
            <w:r w:rsidRPr="00E76614">
              <w:rPr>
                <w:rFonts w:cs="Calibri Light"/>
                <w:color w:val="000000"/>
                <w:sz w:val="22"/>
              </w:rPr>
              <w:br/>
            </w:r>
            <w:r w:rsidRPr="00E76614">
              <w:rPr>
                <w:rFonts w:cs="Calibri Light"/>
                <w:b/>
                <w:bCs/>
                <w:color w:val="000000"/>
                <w:sz w:val="22"/>
              </w:rPr>
              <w:t>Denominator</w:t>
            </w:r>
            <w:r w:rsidRPr="00E76614">
              <w:rPr>
                <w:rFonts w:cs="Calibri Light"/>
                <w:color w:val="000000"/>
                <w:sz w:val="22"/>
              </w:rPr>
              <w:t>: all members in a Service Area.</w:t>
            </w:r>
            <w:r w:rsidRPr="00E76614">
              <w:rPr>
                <w:rFonts w:cs="Calibri Light"/>
                <w:color w:val="000000"/>
                <w:sz w:val="22"/>
              </w:rPr>
              <w:br/>
            </w:r>
            <w:r w:rsidRPr="00E76614">
              <w:rPr>
                <w:rFonts w:cs="Calibri Light"/>
                <w:i/>
                <w:iCs/>
                <w:color w:val="000000"/>
                <w:sz w:val="22"/>
              </w:rPr>
              <w:t>*For the Nantucket Service Area only, the Contractor may substitute Emergency Departments for Urgent Care sites to meet this requirement.</w:t>
            </w:r>
          </w:p>
          <w:p w14:paraId="4B01A087" w14:textId="44841891" w:rsidR="00F80CFA" w:rsidRPr="00E76614" w:rsidRDefault="00F80CFA" w:rsidP="00E6269F">
            <w:pPr>
              <w:jc w:val="left"/>
              <w:rPr>
                <w:rFonts w:cs="Calibri Light"/>
                <w:sz w:val="22"/>
              </w:rPr>
            </w:pPr>
            <w:r w:rsidRPr="00E76614">
              <w:rPr>
                <w:rFonts w:cs="Calibri Light"/>
                <w:color w:val="000000"/>
                <w:sz w:val="22"/>
              </w:rPr>
              <w:br/>
            </w:r>
            <w:r w:rsidRPr="00E76614">
              <w:rPr>
                <w:rFonts w:cs="Calibri Light"/>
                <w:b/>
                <w:bCs/>
                <w:color w:val="000000"/>
                <w:sz w:val="22"/>
              </w:rPr>
              <w:t xml:space="preserve">Rehabilitation Hospital Geo-Access:  </w:t>
            </w:r>
            <w:r w:rsidRPr="00E76614">
              <w:rPr>
                <w:rFonts w:cs="Calibri Light"/>
                <w:color w:val="000000"/>
                <w:sz w:val="22"/>
              </w:rPr>
              <w:br/>
            </w:r>
            <w:r w:rsidRPr="00E76614">
              <w:rPr>
                <w:rFonts w:cs="Calibri Light"/>
                <w:b/>
                <w:bCs/>
                <w:color w:val="000000"/>
                <w:sz w:val="22"/>
              </w:rPr>
              <w:t>Numerator</w:t>
            </w:r>
            <w:r w:rsidRPr="00E76614">
              <w:rPr>
                <w:rFonts w:cs="Calibri Light"/>
                <w:color w:val="000000"/>
                <w:sz w:val="22"/>
              </w:rPr>
              <w:t>: number of members in a Service Area for which one of the following is true:</w:t>
            </w:r>
            <w:r w:rsidRPr="00E76614">
              <w:rPr>
                <w:rFonts w:cs="Calibri Light"/>
                <w:color w:val="000000"/>
                <w:sz w:val="22"/>
              </w:rPr>
              <w:br/>
              <w:t>• One in-network rehabilitation hospital is a 60-minute drive or less from a member residence; OR</w:t>
            </w:r>
            <w:r w:rsidRPr="00E76614">
              <w:rPr>
                <w:rFonts w:cs="Calibri Light"/>
                <w:color w:val="000000"/>
                <w:sz w:val="22"/>
              </w:rPr>
              <w:br/>
              <w:t>• One in-network rehabilitation hospital is 30 miles or less from a member residence.</w:t>
            </w:r>
            <w:r w:rsidRPr="00E76614">
              <w:rPr>
                <w:rFonts w:cs="Calibri Light"/>
                <w:color w:val="000000"/>
                <w:sz w:val="22"/>
              </w:rPr>
              <w:br/>
            </w:r>
            <w:r w:rsidRPr="00E76614">
              <w:rPr>
                <w:rFonts w:cs="Calibri Light"/>
                <w:b/>
                <w:bCs/>
                <w:color w:val="000000"/>
                <w:sz w:val="22"/>
              </w:rPr>
              <w:t>Denominator</w:t>
            </w:r>
            <w:r w:rsidRPr="00E76614">
              <w:rPr>
                <w:rFonts w:cs="Calibri Light"/>
                <w:color w:val="000000"/>
                <w:sz w:val="22"/>
              </w:rPr>
              <w:t>: all members in a Service Area.</w:t>
            </w:r>
          </w:p>
        </w:tc>
      </w:tr>
    </w:tbl>
    <w:p w14:paraId="579CE7BF" w14:textId="77777777" w:rsidR="007C4371" w:rsidRPr="00E76614" w:rsidRDefault="007C4371" w:rsidP="00E6269F">
      <w:pPr>
        <w:spacing w:after="240"/>
      </w:pPr>
    </w:p>
    <w:p w14:paraId="39736427" w14:textId="7439CF07" w:rsidR="007C4371" w:rsidRPr="00E76614" w:rsidRDefault="007C4371" w:rsidP="00E6269F">
      <w:pPr>
        <w:pStyle w:val="Caption"/>
        <w:keepNext/>
      </w:pPr>
      <w:bookmarkStart w:id="685" w:name="_Toc148964727"/>
      <w:bookmarkStart w:id="686" w:name="_Toc223601216"/>
      <w:r w:rsidRPr="00E76614">
        <w:lastRenderedPageBreak/>
        <w:t>Table</w:t>
      </w:r>
      <w:r w:rsidR="00420EDE" w:rsidRPr="00E76614">
        <w:t xml:space="preserve"> </w:t>
      </w:r>
      <w:r w:rsidRPr="00E76614">
        <w:t>D</w:t>
      </w:r>
      <w:fldSimple w:instr=" SEQ Table_D \* ARABIC ">
        <w:r w:rsidR="003E684E" w:rsidRPr="00E76614">
          <w:t>4</w:t>
        </w:r>
      </w:fldSimple>
      <w:r w:rsidRPr="00E76614">
        <w:t>:</w:t>
      </w:r>
      <w:r w:rsidR="00420EDE" w:rsidRPr="00E76614">
        <w:t xml:space="preserve"> </w:t>
      </w:r>
      <w:r w:rsidR="005D34A1" w:rsidRPr="00E76614">
        <w:t>ACPP</w:t>
      </w:r>
      <w:r w:rsidR="00420EDE" w:rsidRPr="00E76614">
        <w:t xml:space="preserve"> </w:t>
      </w:r>
      <w:r w:rsidRPr="00E76614">
        <w:t>Network</w:t>
      </w:r>
      <w:r w:rsidR="00420EDE" w:rsidRPr="00E76614">
        <w:t xml:space="preserve"> </w:t>
      </w:r>
      <w:r w:rsidRPr="00E76614">
        <w:t>Adequacy</w:t>
      </w:r>
      <w:r w:rsidR="00420EDE" w:rsidRPr="00E76614">
        <w:t xml:space="preserve"> </w:t>
      </w:r>
      <w:r w:rsidRPr="00E76614">
        <w:t>Standards</w:t>
      </w:r>
      <w:r w:rsidR="00420EDE" w:rsidRPr="00E76614">
        <w:t xml:space="preserve"> </w:t>
      </w:r>
      <w:r w:rsidRPr="00E76614">
        <w:t>and</w:t>
      </w:r>
      <w:r w:rsidR="00420EDE" w:rsidRPr="00E76614">
        <w:t xml:space="preserve"> </w:t>
      </w:r>
      <w:r w:rsidRPr="00E76614">
        <w:t>Indicators</w:t>
      </w:r>
      <w:r w:rsidR="00420EDE" w:rsidRPr="00E76614">
        <w:t xml:space="preserve"> </w:t>
      </w:r>
      <w:r w:rsidRPr="00E76614">
        <w:t>–</w:t>
      </w:r>
      <w:r w:rsidR="00420EDE" w:rsidRPr="00E76614">
        <w:t xml:space="preserve"> </w:t>
      </w:r>
      <w:r w:rsidRPr="00E76614">
        <w:t>Specialists</w:t>
      </w:r>
      <w:bookmarkEnd w:id="685"/>
      <w:bookmarkEnd w:id="686"/>
    </w:p>
    <w:tbl>
      <w:tblPr>
        <w:tblStyle w:val="TableGrid"/>
        <w:tblW w:w="5000" w:type="pct"/>
        <w:tblLook w:val="04A0" w:firstRow="1" w:lastRow="0" w:firstColumn="1" w:lastColumn="0" w:noHBand="0" w:noVBand="1"/>
        <w:tblCaption w:val="Specialist Standards"/>
        <w:tblDescription w:val="Table describing network adequacy standards for specialist providers, including access requirements, provider‑to‑member ratios, and definitions of geo‑access measures based on time and distance standards."/>
      </w:tblPr>
      <w:tblGrid>
        <w:gridCol w:w="4406"/>
        <w:gridCol w:w="2878"/>
        <w:gridCol w:w="7106"/>
      </w:tblGrid>
      <w:tr w:rsidR="007C4371" w:rsidRPr="00E76614" w14:paraId="027BA0AF" w14:textId="77777777" w:rsidTr="007D735A">
        <w:trPr>
          <w:tblHeader/>
        </w:trPr>
        <w:tc>
          <w:tcPr>
            <w:tcW w:w="1531" w:type="pct"/>
            <w:shd w:val="clear" w:color="auto" w:fill="5F497A" w:themeFill="accent4" w:themeFillShade="BF"/>
            <w:vAlign w:val="bottom"/>
          </w:tcPr>
          <w:p w14:paraId="1AD5F6E0" w14:textId="3A9EF757" w:rsidR="007C4371" w:rsidRPr="00E76614" w:rsidRDefault="007C4371" w:rsidP="00E6269F">
            <w:pPr>
              <w:jc w:val="left"/>
            </w:pPr>
            <w:r w:rsidRPr="00E76614">
              <w:rPr>
                <w:rFonts w:cs="Calibri"/>
                <w:b/>
                <w:bCs/>
                <w:color w:val="FFFFFF" w:themeColor="background1"/>
                <w:sz w:val="22"/>
              </w:rPr>
              <w:t>Network</w:t>
            </w:r>
            <w:r w:rsidR="00420EDE" w:rsidRPr="00E76614">
              <w:rPr>
                <w:rFonts w:cs="Calibri"/>
                <w:b/>
                <w:bCs/>
                <w:color w:val="FFFFFF" w:themeColor="background1"/>
                <w:sz w:val="22"/>
              </w:rPr>
              <w:t xml:space="preserve"> </w:t>
            </w:r>
            <w:r w:rsidRPr="00E76614">
              <w:rPr>
                <w:rFonts w:cs="Calibri"/>
                <w:b/>
                <w:bCs/>
                <w:color w:val="FFFFFF" w:themeColor="background1"/>
                <w:sz w:val="22"/>
              </w:rPr>
              <w:t>Adequacy</w:t>
            </w:r>
            <w:r w:rsidR="00420EDE" w:rsidRPr="00E76614">
              <w:rPr>
                <w:rFonts w:cs="Calibri"/>
                <w:b/>
                <w:bCs/>
                <w:color w:val="FFFFFF" w:themeColor="background1"/>
                <w:sz w:val="22"/>
              </w:rPr>
              <w:t xml:space="preserve"> </w:t>
            </w:r>
            <w:r w:rsidRPr="00E76614">
              <w:rPr>
                <w:rFonts w:cs="Calibri"/>
                <w:b/>
                <w:bCs/>
                <w:color w:val="FFFFFF" w:themeColor="background1"/>
                <w:sz w:val="22"/>
              </w:rPr>
              <w:t>Standards</w:t>
            </w:r>
            <w:r w:rsidRPr="00E76614">
              <w:rPr>
                <w:rFonts w:cs="Calibri"/>
                <w:b/>
                <w:bCs/>
                <w:color w:val="FFFFFF" w:themeColor="background1"/>
                <w:sz w:val="22"/>
              </w:rPr>
              <w:br/>
              <w:t>Source:</w:t>
            </w:r>
            <w:r w:rsidR="00420EDE" w:rsidRPr="00E76614">
              <w:rPr>
                <w:rFonts w:cs="Calibri"/>
                <w:b/>
                <w:bCs/>
                <w:color w:val="FFFFFF" w:themeColor="background1"/>
                <w:sz w:val="22"/>
              </w:rPr>
              <w:t xml:space="preserve"> </w:t>
            </w:r>
            <w:r w:rsidRPr="00E76614">
              <w:rPr>
                <w:rFonts w:cs="Calibri"/>
                <w:b/>
                <w:bCs/>
                <w:color w:val="FFFFFF" w:themeColor="background1"/>
                <w:sz w:val="22"/>
              </w:rPr>
              <w:t>Sec.</w:t>
            </w:r>
            <w:r w:rsidR="00420EDE" w:rsidRPr="00E76614">
              <w:rPr>
                <w:rFonts w:cs="Calibri"/>
                <w:b/>
                <w:bCs/>
                <w:color w:val="FFFFFF" w:themeColor="background1"/>
                <w:sz w:val="22"/>
              </w:rPr>
              <w:t xml:space="preserve"> </w:t>
            </w:r>
            <w:r w:rsidRPr="00E76614">
              <w:rPr>
                <w:rFonts w:cs="Calibri"/>
                <w:b/>
                <w:bCs/>
                <w:color w:val="FFFFFF" w:themeColor="background1"/>
                <w:sz w:val="22"/>
              </w:rPr>
              <w:t>2.10.C</w:t>
            </w:r>
            <w:r w:rsidR="00420EDE" w:rsidRPr="00E76614">
              <w:rPr>
                <w:rFonts w:cs="Calibri"/>
                <w:b/>
                <w:bCs/>
                <w:color w:val="FFFFFF" w:themeColor="background1"/>
                <w:sz w:val="22"/>
              </w:rPr>
              <w:t xml:space="preserve"> </w:t>
            </w:r>
            <w:r w:rsidRPr="00E76614">
              <w:rPr>
                <w:rFonts w:cs="Calibri"/>
                <w:b/>
                <w:bCs/>
                <w:color w:val="FFFFFF" w:themeColor="background1"/>
                <w:sz w:val="22"/>
              </w:rPr>
              <w:t>and</w:t>
            </w:r>
            <w:r w:rsidR="00420EDE" w:rsidRPr="00E76614">
              <w:rPr>
                <w:rFonts w:cs="Calibri"/>
                <w:b/>
                <w:bCs/>
                <w:color w:val="FFFFFF" w:themeColor="background1"/>
                <w:sz w:val="22"/>
              </w:rPr>
              <w:t xml:space="preserve"> </w:t>
            </w:r>
            <w:r w:rsidRPr="00E76614">
              <w:rPr>
                <w:rFonts w:cs="Calibri"/>
                <w:b/>
                <w:bCs/>
                <w:color w:val="FFFFFF" w:themeColor="background1"/>
                <w:sz w:val="22"/>
              </w:rPr>
              <w:t>Appendix</w:t>
            </w:r>
            <w:r w:rsidR="00420EDE" w:rsidRPr="00E76614">
              <w:rPr>
                <w:rFonts w:cs="Calibri"/>
                <w:b/>
                <w:bCs/>
                <w:color w:val="FFFFFF" w:themeColor="background1"/>
                <w:sz w:val="22"/>
              </w:rPr>
              <w:t xml:space="preserve"> </w:t>
            </w:r>
            <w:r w:rsidRPr="00E76614">
              <w:rPr>
                <w:rFonts w:cs="Calibri"/>
                <w:b/>
                <w:bCs/>
                <w:color w:val="FFFFFF" w:themeColor="background1"/>
                <w:sz w:val="22"/>
              </w:rPr>
              <w:t>N</w:t>
            </w:r>
            <w:r w:rsidR="00420EDE" w:rsidRPr="00E76614">
              <w:rPr>
                <w:rFonts w:cs="Calibri"/>
                <w:b/>
                <w:bCs/>
                <w:color w:val="FFFFFF" w:themeColor="background1"/>
                <w:sz w:val="22"/>
              </w:rPr>
              <w:t xml:space="preserve"> </w:t>
            </w: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ACPP</w:t>
            </w:r>
            <w:r w:rsidR="00420EDE" w:rsidRPr="00E76614">
              <w:rPr>
                <w:rFonts w:cs="Calibri"/>
                <w:b/>
                <w:bCs/>
                <w:color w:val="FFFFFF" w:themeColor="background1"/>
                <w:sz w:val="22"/>
              </w:rPr>
              <w:t xml:space="preserve"> </w:t>
            </w:r>
            <w:r w:rsidRPr="00E76614">
              <w:rPr>
                <w:rFonts w:cs="Calibri"/>
                <w:b/>
                <w:bCs/>
                <w:color w:val="FFFFFF" w:themeColor="background1"/>
                <w:sz w:val="22"/>
              </w:rPr>
              <w:t>Contracts</w:t>
            </w:r>
            <w:r w:rsidR="00420EDE" w:rsidRPr="00E76614">
              <w:rPr>
                <w:rFonts w:cs="Calibri"/>
                <w:b/>
                <w:bCs/>
                <w:color w:val="FFFFFF" w:themeColor="background1"/>
                <w:sz w:val="22"/>
              </w:rPr>
              <w:t xml:space="preserve"> </w:t>
            </w:r>
          </w:p>
        </w:tc>
        <w:tc>
          <w:tcPr>
            <w:tcW w:w="1000" w:type="pct"/>
            <w:shd w:val="clear" w:color="auto" w:fill="5F497A" w:themeFill="accent4" w:themeFillShade="BF"/>
            <w:vAlign w:val="bottom"/>
          </w:tcPr>
          <w:p w14:paraId="1D6CA686" w14:textId="77777777" w:rsidR="007C4371" w:rsidRPr="00E76614" w:rsidRDefault="007C4371" w:rsidP="00E6269F">
            <w:pPr>
              <w:jc w:val="center"/>
            </w:pPr>
            <w:r w:rsidRPr="00E76614">
              <w:rPr>
                <w:rFonts w:cs="Calibri"/>
                <w:b/>
                <w:bCs/>
                <w:color w:val="FFFFFF" w:themeColor="background1"/>
                <w:sz w:val="22"/>
              </w:rPr>
              <w:t>Indicator</w:t>
            </w:r>
          </w:p>
        </w:tc>
        <w:tc>
          <w:tcPr>
            <w:tcW w:w="2469" w:type="pct"/>
            <w:shd w:val="clear" w:color="auto" w:fill="5F497A" w:themeFill="accent4" w:themeFillShade="BF"/>
            <w:vAlign w:val="bottom"/>
          </w:tcPr>
          <w:p w14:paraId="6C3D3087" w14:textId="1F23A4C3" w:rsidR="007C4371" w:rsidRPr="00E76614" w:rsidRDefault="007C4371" w:rsidP="00E6269F">
            <w:pPr>
              <w:jc w:val="center"/>
            </w:pPr>
            <w:r w:rsidRPr="00E76614">
              <w:rPr>
                <w:rFonts w:cs="Calibri"/>
                <w:b/>
                <w:bCs/>
                <w:color w:val="FFFFFF" w:themeColor="background1"/>
                <w:sz w:val="22"/>
              </w:rPr>
              <w:t>Definition</w:t>
            </w:r>
            <w:r w:rsidR="00420EDE" w:rsidRPr="00E76614">
              <w:rPr>
                <w:rFonts w:cs="Calibri"/>
                <w:b/>
                <w:bCs/>
                <w:color w:val="FFFFFF" w:themeColor="background1"/>
                <w:sz w:val="22"/>
              </w:rPr>
              <w:t xml:space="preserve"> </w:t>
            </w: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Indicator</w:t>
            </w:r>
          </w:p>
        </w:tc>
      </w:tr>
      <w:tr w:rsidR="00F80CFA" w:rsidRPr="00E76614" w14:paraId="0EA4DFA3" w14:textId="77777777" w:rsidTr="00F80CFA">
        <w:tc>
          <w:tcPr>
            <w:tcW w:w="1531" w:type="pct"/>
          </w:tcPr>
          <w:p w14:paraId="34467CDF" w14:textId="77777777" w:rsidR="00F80CFA" w:rsidRPr="00E76614" w:rsidRDefault="00F80CFA" w:rsidP="00E6269F">
            <w:pPr>
              <w:jc w:val="left"/>
              <w:rPr>
                <w:rFonts w:cs="Calibri Light"/>
                <w:b/>
                <w:bCs/>
                <w:color w:val="000000"/>
                <w:sz w:val="22"/>
              </w:rPr>
            </w:pPr>
            <w:r w:rsidRPr="00E76614">
              <w:rPr>
                <w:rFonts w:cs="Calibri Light"/>
                <w:b/>
                <w:bCs/>
                <w:color w:val="000000"/>
                <w:sz w:val="22"/>
              </w:rPr>
              <w:t xml:space="preserve">Specialists </w:t>
            </w:r>
          </w:p>
          <w:p w14:paraId="0F31411E" w14:textId="77777777" w:rsidR="00F80CFA" w:rsidRPr="00E76614" w:rsidRDefault="00F80CFA" w:rsidP="00E6269F">
            <w:pPr>
              <w:jc w:val="left"/>
              <w:rPr>
                <w:rFonts w:cs="Calibri Light"/>
                <w:color w:val="000000"/>
                <w:sz w:val="22"/>
              </w:rPr>
            </w:pPr>
            <w:r w:rsidRPr="00E76614">
              <w:rPr>
                <w:rFonts w:cs="Calibri Light"/>
                <w:color w:val="000000"/>
                <w:sz w:val="22"/>
              </w:rPr>
              <w:t xml:space="preserve">Allergy* </w:t>
            </w:r>
          </w:p>
          <w:p w14:paraId="6F9BE806" w14:textId="77777777" w:rsidR="00F80CFA" w:rsidRPr="00E76614" w:rsidRDefault="00F80CFA" w:rsidP="00E6269F">
            <w:pPr>
              <w:jc w:val="left"/>
              <w:rPr>
                <w:rFonts w:cs="Calibri Light"/>
                <w:color w:val="000000"/>
                <w:sz w:val="22"/>
              </w:rPr>
            </w:pPr>
            <w:r w:rsidRPr="00E76614">
              <w:rPr>
                <w:rFonts w:cs="Calibri Light"/>
                <w:color w:val="000000"/>
                <w:sz w:val="22"/>
              </w:rPr>
              <w:t xml:space="preserve">Anesthesiology </w:t>
            </w:r>
          </w:p>
          <w:p w14:paraId="4B211D00" w14:textId="77777777" w:rsidR="00F80CFA" w:rsidRPr="00E76614" w:rsidRDefault="00F80CFA" w:rsidP="00E6269F">
            <w:pPr>
              <w:jc w:val="left"/>
              <w:rPr>
                <w:rFonts w:cs="Calibri Light"/>
                <w:color w:val="000000"/>
                <w:sz w:val="22"/>
              </w:rPr>
            </w:pPr>
            <w:r w:rsidRPr="00E76614">
              <w:rPr>
                <w:rFonts w:cs="Calibri Light"/>
                <w:color w:val="000000"/>
                <w:sz w:val="22"/>
              </w:rPr>
              <w:t xml:space="preserve">Audiology </w:t>
            </w:r>
          </w:p>
          <w:p w14:paraId="5062555A" w14:textId="77777777" w:rsidR="00F80CFA" w:rsidRPr="00E76614" w:rsidRDefault="00F80CFA" w:rsidP="00E6269F">
            <w:pPr>
              <w:jc w:val="left"/>
              <w:rPr>
                <w:rFonts w:cs="Calibri Light"/>
                <w:color w:val="000000"/>
                <w:sz w:val="22"/>
              </w:rPr>
            </w:pPr>
            <w:r w:rsidRPr="00E76614">
              <w:rPr>
                <w:rFonts w:cs="Calibri Light"/>
                <w:color w:val="000000"/>
                <w:sz w:val="22"/>
              </w:rPr>
              <w:t xml:space="preserve">Cardiology </w:t>
            </w:r>
          </w:p>
          <w:p w14:paraId="67713B0E" w14:textId="77777777" w:rsidR="00F80CFA" w:rsidRPr="00E76614" w:rsidRDefault="00F80CFA" w:rsidP="00E6269F">
            <w:pPr>
              <w:jc w:val="left"/>
              <w:rPr>
                <w:rFonts w:cs="Calibri Light"/>
                <w:color w:val="000000"/>
                <w:sz w:val="22"/>
              </w:rPr>
            </w:pPr>
            <w:r w:rsidRPr="00E76614">
              <w:rPr>
                <w:rFonts w:cs="Calibri Light"/>
                <w:color w:val="000000"/>
                <w:sz w:val="22"/>
              </w:rPr>
              <w:t xml:space="preserve">Dermatology </w:t>
            </w:r>
          </w:p>
          <w:p w14:paraId="7DF36E5C" w14:textId="77777777" w:rsidR="00F80CFA" w:rsidRPr="00E76614" w:rsidRDefault="00F80CFA" w:rsidP="00E6269F">
            <w:pPr>
              <w:jc w:val="left"/>
              <w:rPr>
                <w:rFonts w:cs="Calibri Light"/>
                <w:color w:val="000000"/>
                <w:sz w:val="22"/>
              </w:rPr>
            </w:pPr>
            <w:r w:rsidRPr="00E76614">
              <w:rPr>
                <w:rFonts w:cs="Calibri Light"/>
                <w:color w:val="000000"/>
                <w:sz w:val="22"/>
              </w:rPr>
              <w:t>Emergency Medicine</w:t>
            </w:r>
          </w:p>
          <w:p w14:paraId="7EDDBD4C" w14:textId="77777777" w:rsidR="00F80CFA" w:rsidRPr="00E76614" w:rsidRDefault="00F80CFA" w:rsidP="00E6269F">
            <w:pPr>
              <w:jc w:val="left"/>
              <w:rPr>
                <w:rFonts w:cs="Calibri Light"/>
                <w:color w:val="000000"/>
                <w:sz w:val="22"/>
              </w:rPr>
            </w:pPr>
            <w:r w:rsidRPr="00E76614">
              <w:rPr>
                <w:rFonts w:cs="Calibri Light"/>
                <w:color w:val="000000"/>
                <w:sz w:val="22"/>
              </w:rPr>
              <w:t xml:space="preserve">Endocrinology </w:t>
            </w:r>
          </w:p>
          <w:p w14:paraId="1BB412CF" w14:textId="77777777" w:rsidR="00F80CFA" w:rsidRPr="00E76614" w:rsidRDefault="00F80CFA" w:rsidP="00E6269F">
            <w:pPr>
              <w:jc w:val="left"/>
              <w:rPr>
                <w:rFonts w:cs="Calibri Light"/>
                <w:color w:val="000000"/>
                <w:sz w:val="22"/>
              </w:rPr>
            </w:pPr>
            <w:r w:rsidRPr="00E76614">
              <w:rPr>
                <w:rFonts w:cs="Calibri Light"/>
                <w:color w:val="000000"/>
                <w:sz w:val="22"/>
              </w:rPr>
              <w:t xml:space="preserve">Gastroenterology </w:t>
            </w:r>
          </w:p>
          <w:p w14:paraId="66424EF6" w14:textId="77777777" w:rsidR="00F80CFA" w:rsidRPr="00E76614" w:rsidRDefault="00F80CFA" w:rsidP="00E6269F">
            <w:pPr>
              <w:jc w:val="left"/>
              <w:rPr>
                <w:rFonts w:cs="Calibri Light"/>
                <w:color w:val="000000"/>
                <w:sz w:val="22"/>
              </w:rPr>
            </w:pPr>
            <w:r w:rsidRPr="00E76614">
              <w:rPr>
                <w:rFonts w:cs="Calibri Light"/>
                <w:color w:val="000000"/>
                <w:sz w:val="22"/>
              </w:rPr>
              <w:t xml:space="preserve">General Surgery </w:t>
            </w:r>
          </w:p>
          <w:p w14:paraId="18DC2350" w14:textId="77777777" w:rsidR="00F80CFA" w:rsidRPr="00E76614" w:rsidRDefault="00F80CFA" w:rsidP="00E6269F">
            <w:pPr>
              <w:jc w:val="left"/>
              <w:rPr>
                <w:rFonts w:cs="Calibri Light"/>
                <w:color w:val="000000"/>
                <w:sz w:val="22"/>
              </w:rPr>
            </w:pPr>
            <w:r w:rsidRPr="00E76614">
              <w:rPr>
                <w:rFonts w:cs="Calibri Light"/>
                <w:color w:val="000000"/>
                <w:sz w:val="22"/>
              </w:rPr>
              <w:t xml:space="preserve">Hematology </w:t>
            </w:r>
          </w:p>
          <w:p w14:paraId="504375C6" w14:textId="77777777" w:rsidR="00F80CFA" w:rsidRPr="00E76614" w:rsidRDefault="00F80CFA" w:rsidP="00E6269F">
            <w:pPr>
              <w:jc w:val="left"/>
              <w:rPr>
                <w:rFonts w:cs="Calibri Light"/>
                <w:color w:val="000000"/>
                <w:sz w:val="22"/>
              </w:rPr>
            </w:pPr>
            <w:r w:rsidRPr="00E76614">
              <w:rPr>
                <w:rFonts w:cs="Calibri Light"/>
                <w:color w:val="000000"/>
                <w:sz w:val="22"/>
              </w:rPr>
              <w:t xml:space="preserve">Infectious Disease </w:t>
            </w:r>
          </w:p>
          <w:p w14:paraId="470A123C" w14:textId="77777777" w:rsidR="00F80CFA" w:rsidRPr="00E76614" w:rsidRDefault="00F80CFA" w:rsidP="00E6269F">
            <w:pPr>
              <w:jc w:val="left"/>
              <w:rPr>
                <w:rFonts w:cs="Calibri Light"/>
                <w:color w:val="000000"/>
                <w:sz w:val="22"/>
              </w:rPr>
            </w:pPr>
            <w:r w:rsidRPr="00E76614">
              <w:rPr>
                <w:rFonts w:cs="Calibri Light"/>
                <w:color w:val="000000"/>
                <w:sz w:val="22"/>
              </w:rPr>
              <w:t xml:space="preserve">Medical Oncology </w:t>
            </w:r>
          </w:p>
          <w:p w14:paraId="686A5173" w14:textId="77777777" w:rsidR="00F80CFA" w:rsidRPr="00E76614" w:rsidRDefault="00F80CFA" w:rsidP="00E6269F">
            <w:pPr>
              <w:jc w:val="left"/>
              <w:rPr>
                <w:rFonts w:cs="Calibri Light"/>
                <w:color w:val="000000"/>
                <w:sz w:val="22"/>
              </w:rPr>
            </w:pPr>
            <w:r w:rsidRPr="00E76614">
              <w:rPr>
                <w:rFonts w:cs="Calibri Light"/>
                <w:color w:val="000000"/>
                <w:sz w:val="22"/>
              </w:rPr>
              <w:t xml:space="preserve">Nephrology </w:t>
            </w:r>
          </w:p>
          <w:p w14:paraId="51C397D2" w14:textId="77777777" w:rsidR="00F80CFA" w:rsidRPr="00E76614" w:rsidRDefault="00F80CFA" w:rsidP="00E6269F">
            <w:pPr>
              <w:jc w:val="left"/>
              <w:rPr>
                <w:rFonts w:cs="Calibri Light"/>
                <w:color w:val="000000"/>
                <w:sz w:val="22"/>
              </w:rPr>
            </w:pPr>
            <w:r w:rsidRPr="00E76614">
              <w:rPr>
                <w:rFonts w:cs="Calibri Light"/>
                <w:color w:val="000000"/>
                <w:sz w:val="22"/>
              </w:rPr>
              <w:t xml:space="preserve">Neurology </w:t>
            </w:r>
          </w:p>
          <w:p w14:paraId="57A43478" w14:textId="77777777" w:rsidR="00F80CFA" w:rsidRPr="00E76614" w:rsidRDefault="00F80CFA" w:rsidP="00E6269F">
            <w:pPr>
              <w:jc w:val="left"/>
              <w:rPr>
                <w:rFonts w:cs="Calibri Light"/>
                <w:color w:val="000000"/>
                <w:sz w:val="22"/>
              </w:rPr>
            </w:pPr>
            <w:r w:rsidRPr="00E76614">
              <w:rPr>
                <w:rFonts w:cs="Calibri Light"/>
                <w:color w:val="000000"/>
                <w:sz w:val="22"/>
              </w:rPr>
              <w:t xml:space="preserve">Ophthalmology </w:t>
            </w:r>
          </w:p>
          <w:p w14:paraId="517DCFFC" w14:textId="77777777" w:rsidR="00F80CFA" w:rsidRPr="00E76614" w:rsidRDefault="00F80CFA" w:rsidP="00E6269F">
            <w:pPr>
              <w:jc w:val="left"/>
              <w:rPr>
                <w:rFonts w:cs="Calibri Light"/>
                <w:color w:val="000000"/>
                <w:sz w:val="22"/>
              </w:rPr>
            </w:pPr>
            <w:r w:rsidRPr="00E76614">
              <w:rPr>
                <w:rFonts w:cs="Calibri Light"/>
                <w:color w:val="000000"/>
                <w:sz w:val="22"/>
              </w:rPr>
              <w:t xml:space="preserve">Oral Surgery* </w:t>
            </w:r>
          </w:p>
          <w:p w14:paraId="62A0E211" w14:textId="77777777" w:rsidR="00F80CFA" w:rsidRPr="00E76614" w:rsidRDefault="00F80CFA" w:rsidP="00E6269F">
            <w:pPr>
              <w:jc w:val="left"/>
              <w:rPr>
                <w:rFonts w:cs="Calibri Light"/>
                <w:color w:val="000000"/>
                <w:sz w:val="22"/>
              </w:rPr>
            </w:pPr>
            <w:r w:rsidRPr="00E76614">
              <w:rPr>
                <w:rFonts w:cs="Calibri Light"/>
                <w:color w:val="000000"/>
                <w:sz w:val="22"/>
              </w:rPr>
              <w:t>Orthopedic Surgery</w:t>
            </w:r>
          </w:p>
          <w:p w14:paraId="510D991D" w14:textId="77777777" w:rsidR="00F80CFA" w:rsidRPr="00E76614" w:rsidRDefault="00F80CFA" w:rsidP="00E6269F">
            <w:pPr>
              <w:jc w:val="left"/>
              <w:rPr>
                <w:rFonts w:cs="Calibri Light"/>
                <w:color w:val="000000"/>
                <w:sz w:val="22"/>
              </w:rPr>
            </w:pPr>
            <w:r w:rsidRPr="00E76614">
              <w:rPr>
                <w:rFonts w:cs="Calibri Light"/>
                <w:color w:val="000000"/>
                <w:sz w:val="22"/>
              </w:rPr>
              <w:t xml:space="preserve">Otolaryngology </w:t>
            </w:r>
          </w:p>
          <w:p w14:paraId="11B7DFCE" w14:textId="77777777" w:rsidR="00F80CFA" w:rsidRPr="00E76614" w:rsidRDefault="00F80CFA" w:rsidP="00E6269F">
            <w:pPr>
              <w:jc w:val="left"/>
              <w:rPr>
                <w:rFonts w:cs="Calibri Light"/>
                <w:color w:val="000000"/>
                <w:sz w:val="22"/>
              </w:rPr>
            </w:pPr>
            <w:r w:rsidRPr="00E76614">
              <w:rPr>
                <w:rFonts w:cs="Calibri Light"/>
                <w:color w:val="000000"/>
                <w:sz w:val="22"/>
              </w:rPr>
              <w:t xml:space="preserve">Physiatry </w:t>
            </w:r>
          </w:p>
          <w:p w14:paraId="56119563" w14:textId="77777777" w:rsidR="00F80CFA" w:rsidRPr="00E76614" w:rsidRDefault="00F80CFA" w:rsidP="00E6269F">
            <w:pPr>
              <w:jc w:val="left"/>
              <w:rPr>
                <w:rFonts w:cs="Calibri Light"/>
                <w:color w:val="000000"/>
                <w:sz w:val="22"/>
              </w:rPr>
            </w:pPr>
            <w:r w:rsidRPr="00E76614">
              <w:rPr>
                <w:rFonts w:cs="Calibri Light"/>
                <w:color w:val="000000"/>
                <w:sz w:val="22"/>
              </w:rPr>
              <w:t xml:space="preserve">Plastic Surgery* </w:t>
            </w:r>
          </w:p>
          <w:p w14:paraId="7B9CCF9A" w14:textId="77777777" w:rsidR="00F80CFA" w:rsidRPr="00E76614" w:rsidRDefault="00F80CFA" w:rsidP="00E6269F">
            <w:pPr>
              <w:jc w:val="left"/>
              <w:rPr>
                <w:rFonts w:cs="Calibri Light"/>
                <w:color w:val="000000"/>
                <w:sz w:val="22"/>
              </w:rPr>
            </w:pPr>
            <w:r w:rsidRPr="00E76614">
              <w:rPr>
                <w:rFonts w:cs="Calibri Light"/>
                <w:color w:val="000000"/>
                <w:sz w:val="22"/>
              </w:rPr>
              <w:t xml:space="preserve">Podiatry </w:t>
            </w:r>
          </w:p>
          <w:p w14:paraId="49D54294" w14:textId="77777777" w:rsidR="00F80CFA" w:rsidRPr="00E76614" w:rsidRDefault="00F80CFA" w:rsidP="00E6269F">
            <w:pPr>
              <w:jc w:val="left"/>
              <w:rPr>
                <w:rFonts w:cs="Calibri Light"/>
                <w:color w:val="000000"/>
                <w:sz w:val="22"/>
              </w:rPr>
            </w:pPr>
            <w:r w:rsidRPr="00E76614">
              <w:rPr>
                <w:rFonts w:cs="Calibri Light"/>
                <w:color w:val="000000"/>
                <w:sz w:val="22"/>
              </w:rPr>
              <w:t xml:space="preserve">Psychiatry </w:t>
            </w:r>
          </w:p>
          <w:p w14:paraId="1567F685" w14:textId="77777777" w:rsidR="00F80CFA" w:rsidRPr="00E76614" w:rsidRDefault="00F80CFA" w:rsidP="00E6269F">
            <w:pPr>
              <w:jc w:val="left"/>
              <w:rPr>
                <w:rFonts w:cs="Calibri Light"/>
                <w:color w:val="000000"/>
                <w:sz w:val="22"/>
              </w:rPr>
            </w:pPr>
            <w:r w:rsidRPr="00E76614">
              <w:rPr>
                <w:rFonts w:cs="Calibri Light"/>
                <w:color w:val="000000"/>
                <w:sz w:val="22"/>
              </w:rPr>
              <w:t xml:space="preserve">Pulmonology </w:t>
            </w:r>
          </w:p>
          <w:p w14:paraId="5068FC1F" w14:textId="77777777" w:rsidR="00F80CFA" w:rsidRPr="00E76614" w:rsidRDefault="00F80CFA" w:rsidP="00E6269F">
            <w:pPr>
              <w:jc w:val="left"/>
              <w:rPr>
                <w:rFonts w:cs="Calibri Light"/>
                <w:color w:val="000000"/>
                <w:sz w:val="22"/>
              </w:rPr>
            </w:pPr>
            <w:r w:rsidRPr="00E76614">
              <w:rPr>
                <w:rFonts w:cs="Calibri Light"/>
                <w:color w:val="000000"/>
                <w:sz w:val="22"/>
              </w:rPr>
              <w:t xml:space="preserve">Rheumatology </w:t>
            </w:r>
          </w:p>
          <w:p w14:paraId="669D06C1" w14:textId="77777777" w:rsidR="00F80CFA" w:rsidRPr="00E76614" w:rsidRDefault="00F80CFA" w:rsidP="00E6269F">
            <w:pPr>
              <w:jc w:val="left"/>
              <w:rPr>
                <w:rFonts w:cs="Calibri Light"/>
                <w:color w:val="000000"/>
                <w:sz w:val="22"/>
              </w:rPr>
            </w:pPr>
            <w:r w:rsidRPr="00E76614">
              <w:rPr>
                <w:rFonts w:cs="Calibri Light"/>
                <w:color w:val="000000"/>
                <w:sz w:val="22"/>
              </w:rPr>
              <w:t xml:space="preserve">Urology </w:t>
            </w:r>
          </w:p>
          <w:p w14:paraId="3118FD9F" w14:textId="77777777" w:rsidR="00F80CFA" w:rsidRPr="00E76614" w:rsidRDefault="00F80CFA" w:rsidP="00E6269F">
            <w:pPr>
              <w:jc w:val="left"/>
              <w:rPr>
                <w:rFonts w:cs="Calibri Light"/>
                <w:color w:val="000000"/>
                <w:sz w:val="22"/>
              </w:rPr>
            </w:pPr>
            <w:r w:rsidRPr="00E76614">
              <w:rPr>
                <w:rFonts w:cs="Calibri Light"/>
                <w:color w:val="000000"/>
                <w:sz w:val="22"/>
              </w:rPr>
              <w:t>Vascular Surgery*</w:t>
            </w:r>
          </w:p>
          <w:p w14:paraId="26C678A2" w14:textId="77777777" w:rsidR="00F80CFA" w:rsidRPr="00E76614" w:rsidRDefault="00F80CFA" w:rsidP="00E6269F">
            <w:pPr>
              <w:jc w:val="left"/>
              <w:rPr>
                <w:rFonts w:cs="Calibri Light"/>
                <w:b/>
                <w:bCs/>
                <w:color w:val="000000"/>
                <w:sz w:val="22"/>
              </w:rPr>
            </w:pPr>
          </w:p>
          <w:p w14:paraId="00B4EF8A" w14:textId="13C72B20" w:rsidR="00F80CFA" w:rsidRPr="00E76614" w:rsidRDefault="00F80CFA" w:rsidP="00E6269F">
            <w:pPr>
              <w:jc w:val="left"/>
              <w:rPr>
                <w:rFonts w:ascii="Calibri Light" w:hAnsi="Calibri Light" w:cs="Calibri Light"/>
                <w:color w:val="000000"/>
                <w:sz w:val="22"/>
              </w:rPr>
            </w:pPr>
            <w:r w:rsidRPr="00E76614">
              <w:rPr>
                <w:rFonts w:cs="Calibri Light"/>
                <w:b/>
                <w:bCs/>
                <w:color w:val="000000"/>
                <w:sz w:val="22"/>
              </w:rPr>
              <w:t>Sec. 2.10.C.3. a and b</w:t>
            </w:r>
            <w:r w:rsidRPr="00E76614">
              <w:rPr>
                <w:rFonts w:cs="Calibri Light"/>
                <w:color w:val="000000"/>
                <w:sz w:val="22"/>
              </w:rPr>
              <w:t>. Other Physical Health Specialty Providers</w:t>
            </w:r>
            <w:r w:rsidRPr="00E76614">
              <w:rPr>
                <w:rFonts w:cs="Calibri Light"/>
                <w:color w:val="000000"/>
                <w:sz w:val="22"/>
              </w:rPr>
              <w:br/>
              <w:t xml:space="preserve">a. The Contractor shall include in its Network a sufficient number of specialty Providers to meet the time and distance requirements set forth in Appendix N. </w:t>
            </w:r>
            <w:r w:rsidRPr="00E76614">
              <w:rPr>
                <w:rFonts w:cs="Calibri Light"/>
                <w:color w:val="000000"/>
                <w:sz w:val="22"/>
              </w:rPr>
              <w:br/>
              <w:t xml:space="preserve">b. For all other specialty provider types not listed in Appendix N, the Contractor shall </w:t>
            </w:r>
            <w:r w:rsidRPr="00E76614">
              <w:rPr>
                <w:rFonts w:cs="Calibri Light"/>
                <w:color w:val="000000"/>
                <w:sz w:val="22"/>
              </w:rPr>
              <w:lastRenderedPageBreak/>
              <w:t xml:space="preserve">include in its Network a sufficient number of Providers to ensure access in accordance with the usual and customary community standards for accessing care. Usual and customary community standards shall be equal to or better than </w:t>
            </w:r>
            <w:r w:rsidRPr="00E76614">
              <w:rPr>
                <w:rFonts w:cs="Calibri Light"/>
                <w:color w:val="000000"/>
                <w:sz w:val="22"/>
              </w:rPr>
              <w:br/>
              <w:t>such access in the Primary Care Clinician Plan</w:t>
            </w:r>
          </w:p>
        </w:tc>
        <w:tc>
          <w:tcPr>
            <w:tcW w:w="1000" w:type="pct"/>
          </w:tcPr>
          <w:p w14:paraId="38563150" w14:textId="661DAC74" w:rsidR="00F80CFA" w:rsidRPr="00E76614" w:rsidRDefault="00F80CFA" w:rsidP="00E6269F">
            <w:pPr>
              <w:jc w:val="left"/>
              <w:rPr>
                <w:rFonts w:ascii="Calibri Light" w:hAnsi="Calibri Light" w:cs="Calibri Light"/>
                <w:sz w:val="22"/>
              </w:rPr>
            </w:pPr>
            <w:r w:rsidRPr="00E76614">
              <w:rPr>
                <w:rFonts w:cs="Calibri Light"/>
                <w:b/>
                <w:bCs/>
                <w:color w:val="000000"/>
                <w:sz w:val="22"/>
              </w:rPr>
              <w:lastRenderedPageBreak/>
              <w:t>Specialists</w:t>
            </w:r>
            <w:r w:rsidRPr="00E76614">
              <w:rPr>
                <w:rFonts w:cs="Calibri Light"/>
                <w:color w:val="000000"/>
                <w:sz w:val="22"/>
              </w:rPr>
              <w:t>:</w:t>
            </w:r>
            <w:r w:rsidRPr="00E76614">
              <w:rPr>
                <w:rFonts w:cs="Calibri Light"/>
                <w:color w:val="000000"/>
                <w:sz w:val="22"/>
              </w:rPr>
              <w:br/>
              <w:t xml:space="preserve">• At least 90% of Enrollees in each of the Contractor’s Service Areas must have access to at least 1 Provider in accordance with the </w:t>
            </w:r>
            <w:r w:rsidR="00E62430" w:rsidRPr="00E76614">
              <w:rPr>
                <w:rFonts w:cs="Calibri Light"/>
                <w:color w:val="000000"/>
                <w:sz w:val="22"/>
              </w:rPr>
              <w:t>time-OR-distance</w:t>
            </w:r>
            <w:r w:rsidRPr="00E76614">
              <w:rPr>
                <w:rFonts w:cs="Calibri Light"/>
                <w:color w:val="000000"/>
                <w:sz w:val="22"/>
              </w:rPr>
              <w:t xml:space="preserve"> standards defined in Appendix N, including the exceptions in Oak Bluff and Nantucket Service Areas.</w:t>
            </w:r>
            <w:r w:rsidRPr="00E76614">
              <w:rPr>
                <w:rFonts w:cs="Calibri Light"/>
                <w:color w:val="000000"/>
                <w:sz w:val="22"/>
              </w:rPr>
              <w:br/>
              <w:t xml:space="preserve">• Contractor is required to report provider-to-member ratios, but there are no predefined ratios that need to be achieved. </w:t>
            </w:r>
            <w:r w:rsidRPr="00E76614">
              <w:rPr>
                <w:rFonts w:cs="Calibri Light"/>
                <w:color w:val="000000"/>
                <w:sz w:val="22"/>
              </w:rPr>
              <w:br/>
              <w:t>• There are no time-OR-distance standards for allergy providers, oral surgeons, plastic surgeons, and vascular surgeons. The Contractor must show that they have at least one allergy provider, oral surgeon, plastic surgeon, vascular surgeon in their network.</w:t>
            </w:r>
          </w:p>
        </w:tc>
        <w:tc>
          <w:tcPr>
            <w:tcW w:w="2469" w:type="pct"/>
          </w:tcPr>
          <w:p w14:paraId="5DAE9C09" w14:textId="70B1EF12" w:rsidR="00F80CFA" w:rsidRPr="00E76614" w:rsidRDefault="00F80CFA" w:rsidP="00E6269F">
            <w:pPr>
              <w:jc w:val="left"/>
              <w:rPr>
                <w:rFonts w:cs="Calibri Light"/>
                <w:sz w:val="22"/>
              </w:rPr>
            </w:pPr>
            <w:r w:rsidRPr="00E76614">
              <w:rPr>
                <w:rFonts w:cs="Calibri Light"/>
                <w:b/>
                <w:bCs/>
                <w:color w:val="000000"/>
                <w:sz w:val="22"/>
              </w:rPr>
              <w:t xml:space="preserve">Specialists Geo-Access:  </w:t>
            </w:r>
            <w:r w:rsidRPr="00E76614">
              <w:rPr>
                <w:rFonts w:cs="Calibri Light"/>
                <w:color w:val="000000"/>
                <w:sz w:val="22"/>
              </w:rPr>
              <w:br/>
            </w:r>
            <w:r w:rsidRPr="00E76614">
              <w:rPr>
                <w:rFonts w:cs="Calibri Light"/>
                <w:b/>
                <w:bCs/>
                <w:color w:val="000000"/>
                <w:sz w:val="22"/>
              </w:rPr>
              <w:t>Numerator</w:t>
            </w:r>
            <w:r w:rsidRPr="00E76614">
              <w:rPr>
                <w:rFonts w:cs="Calibri Light"/>
                <w:color w:val="000000"/>
                <w:sz w:val="22"/>
              </w:rPr>
              <w:t>: number of plan members in a Service Area for which one of the following is true:</w:t>
            </w:r>
            <w:r w:rsidRPr="00E76614">
              <w:rPr>
                <w:rFonts w:cs="Calibri Light"/>
                <w:color w:val="000000"/>
                <w:sz w:val="22"/>
              </w:rPr>
              <w:br/>
              <w:t>• One in-network Specialist provider is a 40-minute drive or less from a member residence; and 40-minute drive or less from a member residence for members in the Oak Bluffs and Nantucket Service Areas; OR</w:t>
            </w:r>
            <w:r w:rsidRPr="00E76614">
              <w:rPr>
                <w:rFonts w:cs="Calibri Light"/>
                <w:color w:val="000000"/>
                <w:sz w:val="22"/>
              </w:rPr>
              <w:br/>
              <w:t>• One in-network Specialist provider is 20 miles or less from a member residence, and 40 miles from the member’s residence for members in the Oak Bluffs and Nantucket Service Areas.</w:t>
            </w:r>
            <w:r w:rsidRPr="00E76614">
              <w:rPr>
                <w:rFonts w:cs="Calibri Light"/>
                <w:color w:val="000000"/>
                <w:sz w:val="22"/>
              </w:rPr>
              <w:br/>
            </w:r>
            <w:r w:rsidRPr="00E76614">
              <w:rPr>
                <w:rFonts w:cs="Calibri Light"/>
                <w:b/>
                <w:bCs/>
                <w:color w:val="000000"/>
                <w:sz w:val="22"/>
              </w:rPr>
              <w:t>Denominator</w:t>
            </w:r>
            <w:r w:rsidRPr="00E76614">
              <w:rPr>
                <w:rFonts w:cs="Calibri Light"/>
                <w:color w:val="000000"/>
                <w:sz w:val="22"/>
              </w:rPr>
              <w:t>: all plan members in a Service Area</w:t>
            </w:r>
            <w:r w:rsidRPr="00E76614">
              <w:rPr>
                <w:rFonts w:cs="Calibri Light"/>
                <w:color w:val="000000"/>
                <w:sz w:val="22"/>
              </w:rPr>
              <w:br/>
            </w:r>
            <w:r w:rsidRPr="00E76614">
              <w:rPr>
                <w:rFonts w:cs="Calibri Light"/>
                <w:b/>
                <w:bCs/>
                <w:color w:val="000000"/>
                <w:sz w:val="22"/>
              </w:rPr>
              <w:t>Provider-to-Member ratio:</w:t>
            </w:r>
            <w:r w:rsidRPr="00E76614">
              <w:rPr>
                <w:rFonts w:cs="Calibri Light"/>
                <w:color w:val="000000"/>
                <w:sz w:val="22"/>
              </w:rPr>
              <w:t xml:space="preserve"> the number of all in-network providers against the number of all members. There are no predefined ratios that need to be achieved.</w:t>
            </w:r>
            <w:r w:rsidRPr="00E76614">
              <w:rPr>
                <w:rFonts w:cs="Calibri Light"/>
                <w:color w:val="000000"/>
                <w:sz w:val="22"/>
              </w:rPr>
              <w:br/>
            </w:r>
            <w:r w:rsidRPr="00E76614">
              <w:rPr>
                <w:rFonts w:cs="Calibri Light"/>
                <w:i/>
                <w:iCs/>
                <w:color w:val="000000"/>
                <w:sz w:val="22"/>
              </w:rPr>
              <w:t>* There are no time-OR-distance standards for allergy providers, oral surgeons, plastic surgeons, and vascular surgeons. The Contractor must show that they have at least one allergy provider, oral surgeon, plastic surgeon, vascular surgeon in their network.</w:t>
            </w:r>
          </w:p>
        </w:tc>
      </w:tr>
    </w:tbl>
    <w:p w14:paraId="662425F0" w14:textId="7ADF3E97" w:rsidR="00F31A8B" w:rsidRPr="00E76614" w:rsidRDefault="00F31A8B" w:rsidP="00E6269F">
      <w:pPr>
        <w:spacing w:after="240"/>
      </w:pPr>
    </w:p>
    <w:p w14:paraId="61712256" w14:textId="77777777" w:rsidR="00F31A8B" w:rsidRPr="00E76614" w:rsidRDefault="00F31A8B">
      <w:pPr>
        <w:spacing w:after="200" w:line="276" w:lineRule="auto"/>
      </w:pPr>
      <w:r w:rsidRPr="00E76614">
        <w:br w:type="page"/>
      </w:r>
    </w:p>
    <w:p w14:paraId="13D04B19" w14:textId="39216B22" w:rsidR="007C4371" w:rsidRPr="00E76614" w:rsidRDefault="007C4371" w:rsidP="00E6269F">
      <w:pPr>
        <w:pStyle w:val="Caption"/>
        <w:keepNext/>
      </w:pPr>
      <w:bookmarkStart w:id="687" w:name="_Toc148964728"/>
      <w:bookmarkStart w:id="688" w:name="_Toc223601217"/>
      <w:r w:rsidRPr="00E76614">
        <w:lastRenderedPageBreak/>
        <w:t>Table</w:t>
      </w:r>
      <w:r w:rsidR="00420EDE" w:rsidRPr="00E76614">
        <w:t xml:space="preserve"> </w:t>
      </w:r>
      <w:r w:rsidRPr="00E76614">
        <w:t>D</w:t>
      </w:r>
      <w:fldSimple w:instr=" SEQ Table_D \* ARABIC ">
        <w:r w:rsidR="003E684E" w:rsidRPr="00E76614">
          <w:t>5</w:t>
        </w:r>
      </w:fldSimple>
      <w:r w:rsidRPr="00E76614">
        <w:t>:</w:t>
      </w:r>
      <w:r w:rsidR="00420EDE" w:rsidRPr="00E76614">
        <w:t xml:space="preserve"> </w:t>
      </w:r>
      <w:r w:rsidR="007D735A" w:rsidRPr="00E76614">
        <w:t xml:space="preserve">ACPP </w:t>
      </w:r>
      <w:r w:rsidRPr="00E76614">
        <w:t>Network</w:t>
      </w:r>
      <w:r w:rsidR="00420EDE" w:rsidRPr="00E76614">
        <w:t xml:space="preserve"> </w:t>
      </w:r>
      <w:r w:rsidRPr="00E76614">
        <w:t>Adequacy</w:t>
      </w:r>
      <w:r w:rsidR="00420EDE" w:rsidRPr="00E76614">
        <w:t xml:space="preserve"> </w:t>
      </w:r>
      <w:r w:rsidRPr="00E76614">
        <w:t>Standards</w:t>
      </w:r>
      <w:r w:rsidR="00420EDE" w:rsidRPr="00E76614">
        <w:t xml:space="preserve"> </w:t>
      </w:r>
      <w:r w:rsidRPr="00E76614">
        <w:t>and</w:t>
      </w:r>
      <w:r w:rsidR="00420EDE" w:rsidRPr="00E76614">
        <w:t xml:space="preserve"> </w:t>
      </w:r>
      <w:r w:rsidRPr="00E76614">
        <w:t>Indicators</w:t>
      </w:r>
      <w:r w:rsidR="00420EDE" w:rsidRPr="00E76614">
        <w:t xml:space="preserve"> </w:t>
      </w:r>
      <w:r w:rsidRPr="00E76614">
        <w:t>–</w:t>
      </w:r>
      <w:r w:rsidR="00420EDE" w:rsidRPr="00E76614">
        <w:t xml:space="preserve"> </w:t>
      </w:r>
      <w:r w:rsidRPr="00E76614">
        <w:t>Behavioral</w:t>
      </w:r>
      <w:r w:rsidR="00420EDE" w:rsidRPr="00E76614">
        <w:t xml:space="preserve"> </w:t>
      </w:r>
      <w:r w:rsidRPr="00E76614">
        <w:t>Health</w:t>
      </w:r>
      <w:r w:rsidR="00420EDE" w:rsidRPr="00E76614">
        <w:t xml:space="preserve"> </w:t>
      </w:r>
      <w:r w:rsidRPr="00E76614">
        <w:t>Services</w:t>
      </w:r>
      <w:bookmarkEnd w:id="687"/>
      <w:bookmarkEnd w:id="688"/>
    </w:p>
    <w:tbl>
      <w:tblPr>
        <w:tblStyle w:val="TableGrid"/>
        <w:tblW w:w="5000" w:type="pct"/>
        <w:tblLook w:val="04A0" w:firstRow="1" w:lastRow="0" w:firstColumn="1" w:lastColumn="0" w:noHBand="0" w:noVBand="1"/>
        <w:tblCaption w:val="BH Standards"/>
        <w:tblDescription w:val="Table describing network adequacy standards for BH providers, including access requirements, provider‑to‑member ratios, and definitions of geo‑access measures based on time and distance standards."/>
      </w:tblPr>
      <w:tblGrid>
        <w:gridCol w:w="4495"/>
        <w:gridCol w:w="2789"/>
        <w:gridCol w:w="7106"/>
      </w:tblGrid>
      <w:tr w:rsidR="007C4371" w:rsidRPr="00E76614" w14:paraId="2650D310" w14:textId="77777777" w:rsidTr="0083208B">
        <w:trPr>
          <w:tblHeader/>
        </w:trPr>
        <w:tc>
          <w:tcPr>
            <w:tcW w:w="1562" w:type="pct"/>
            <w:shd w:val="clear" w:color="auto" w:fill="5F497A" w:themeFill="accent4" w:themeFillShade="BF"/>
            <w:vAlign w:val="bottom"/>
          </w:tcPr>
          <w:p w14:paraId="38DDA891" w14:textId="0C571F94" w:rsidR="007C4371" w:rsidRPr="00E76614" w:rsidRDefault="007C4371" w:rsidP="00E6269F">
            <w:pPr>
              <w:jc w:val="left"/>
            </w:pPr>
            <w:r w:rsidRPr="00E76614">
              <w:rPr>
                <w:rFonts w:cs="Calibri"/>
                <w:b/>
                <w:bCs/>
                <w:color w:val="FFFFFF" w:themeColor="background1"/>
                <w:sz w:val="22"/>
              </w:rPr>
              <w:t>Network</w:t>
            </w:r>
            <w:r w:rsidR="00420EDE" w:rsidRPr="00E76614">
              <w:rPr>
                <w:rFonts w:cs="Calibri"/>
                <w:b/>
                <w:bCs/>
                <w:color w:val="FFFFFF" w:themeColor="background1"/>
                <w:sz w:val="22"/>
              </w:rPr>
              <w:t xml:space="preserve"> </w:t>
            </w:r>
            <w:r w:rsidRPr="00E76614">
              <w:rPr>
                <w:rFonts w:cs="Calibri"/>
                <w:b/>
                <w:bCs/>
                <w:color w:val="FFFFFF" w:themeColor="background1"/>
                <w:sz w:val="22"/>
              </w:rPr>
              <w:t>Adequacy</w:t>
            </w:r>
            <w:r w:rsidR="00420EDE" w:rsidRPr="00E76614">
              <w:rPr>
                <w:rFonts w:cs="Calibri"/>
                <w:b/>
                <w:bCs/>
                <w:color w:val="FFFFFF" w:themeColor="background1"/>
                <w:sz w:val="22"/>
              </w:rPr>
              <w:t xml:space="preserve"> </w:t>
            </w:r>
            <w:r w:rsidRPr="00E76614">
              <w:rPr>
                <w:rFonts w:cs="Calibri"/>
                <w:b/>
                <w:bCs/>
                <w:color w:val="FFFFFF" w:themeColor="background1"/>
                <w:sz w:val="22"/>
              </w:rPr>
              <w:t>Standards</w:t>
            </w:r>
            <w:r w:rsidRPr="00E76614">
              <w:rPr>
                <w:rFonts w:cs="Calibri"/>
                <w:b/>
                <w:bCs/>
                <w:color w:val="FFFFFF" w:themeColor="background1"/>
                <w:sz w:val="22"/>
              </w:rPr>
              <w:br/>
              <w:t>Source:</w:t>
            </w:r>
            <w:r w:rsidR="00420EDE" w:rsidRPr="00E76614">
              <w:rPr>
                <w:rFonts w:cs="Calibri"/>
                <w:b/>
                <w:bCs/>
                <w:color w:val="FFFFFF" w:themeColor="background1"/>
                <w:sz w:val="22"/>
              </w:rPr>
              <w:t xml:space="preserve"> </w:t>
            </w:r>
            <w:r w:rsidRPr="00E76614">
              <w:rPr>
                <w:rFonts w:cs="Calibri"/>
                <w:b/>
                <w:bCs/>
                <w:color w:val="FFFFFF" w:themeColor="background1"/>
                <w:sz w:val="22"/>
              </w:rPr>
              <w:t>Sec.</w:t>
            </w:r>
            <w:r w:rsidR="00420EDE" w:rsidRPr="00E76614">
              <w:rPr>
                <w:rFonts w:cs="Calibri"/>
                <w:b/>
                <w:bCs/>
                <w:color w:val="FFFFFF" w:themeColor="background1"/>
                <w:sz w:val="22"/>
              </w:rPr>
              <w:t xml:space="preserve"> </w:t>
            </w:r>
            <w:r w:rsidRPr="00E76614">
              <w:rPr>
                <w:rFonts w:cs="Calibri"/>
                <w:b/>
                <w:bCs/>
                <w:color w:val="FFFFFF" w:themeColor="background1"/>
                <w:sz w:val="22"/>
              </w:rPr>
              <w:t>2.10.C</w:t>
            </w:r>
            <w:r w:rsidR="00420EDE" w:rsidRPr="00E76614">
              <w:rPr>
                <w:rFonts w:cs="Calibri"/>
                <w:b/>
                <w:bCs/>
                <w:color w:val="FFFFFF" w:themeColor="background1"/>
                <w:sz w:val="22"/>
              </w:rPr>
              <w:t xml:space="preserve"> </w:t>
            </w:r>
            <w:r w:rsidRPr="00E76614">
              <w:rPr>
                <w:rFonts w:cs="Calibri"/>
                <w:b/>
                <w:bCs/>
                <w:color w:val="FFFFFF" w:themeColor="background1"/>
                <w:sz w:val="22"/>
              </w:rPr>
              <w:t>and</w:t>
            </w:r>
            <w:r w:rsidR="00420EDE" w:rsidRPr="00E76614">
              <w:rPr>
                <w:rFonts w:cs="Calibri"/>
                <w:b/>
                <w:bCs/>
                <w:color w:val="FFFFFF" w:themeColor="background1"/>
                <w:sz w:val="22"/>
              </w:rPr>
              <w:t xml:space="preserve"> </w:t>
            </w:r>
            <w:r w:rsidRPr="00E76614">
              <w:rPr>
                <w:rFonts w:cs="Calibri"/>
                <w:b/>
                <w:bCs/>
                <w:color w:val="FFFFFF" w:themeColor="background1"/>
                <w:sz w:val="22"/>
              </w:rPr>
              <w:t>Appendix</w:t>
            </w:r>
            <w:r w:rsidR="00420EDE" w:rsidRPr="00E76614">
              <w:rPr>
                <w:rFonts w:cs="Calibri"/>
                <w:b/>
                <w:bCs/>
                <w:color w:val="FFFFFF" w:themeColor="background1"/>
                <w:sz w:val="22"/>
              </w:rPr>
              <w:t xml:space="preserve"> </w:t>
            </w:r>
            <w:r w:rsidRPr="00E76614">
              <w:rPr>
                <w:rFonts w:cs="Calibri"/>
                <w:b/>
                <w:bCs/>
                <w:color w:val="FFFFFF" w:themeColor="background1"/>
                <w:sz w:val="22"/>
              </w:rPr>
              <w:t>N</w:t>
            </w:r>
            <w:r w:rsidR="00420EDE" w:rsidRPr="00E76614">
              <w:rPr>
                <w:rFonts w:cs="Calibri"/>
                <w:b/>
                <w:bCs/>
                <w:color w:val="FFFFFF" w:themeColor="background1"/>
                <w:sz w:val="22"/>
              </w:rPr>
              <w:t xml:space="preserve"> </w:t>
            </w: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ACPP</w:t>
            </w:r>
            <w:r w:rsidR="00420EDE" w:rsidRPr="00E76614">
              <w:rPr>
                <w:rFonts w:cs="Calibri"/>
                <w:b/>
                <w:bCs/>
                <w:color w:val="FFFFFF" w:themeColor="background1"/>
                <w:sz w:val="22"/>
              </w:rPr>
              <w:t xml:space="preserve"> </w:t>
            </w:r>
            <w:r w:rsidRPr="00E76614">
              <w:rPr>
                <w:rFonts w:cs="Calibri"/>
                <w:b/>
                <w:bCs/>
                <w:color w:val="FFFFFF" w:themeColor="background1"/>
                <w:sz w:val="22"/>
              </w:rPr>
              <w:t>Contracts</w:t>
            </w:r>
            <w:r w:rsidR="00420EDE" w:rsidRPr="00E76614">
              <w:rPr>
                <w:rFonts w:cs="Calibri"/>
                <w:b/>
                <w:bCs/>
                <w:color w:val="FFFFFF" w:themeColor="background1"/>
                <w:sz w:val="22"/>
              </w:rPr>
              <w:t xml:space="preserve"> </w:t>
            </w:r>
          </w:p>
        </w:tc>
        <w:tc>
          <w:tcPr>
            <w:tcW w:w="969" w:type="pct"/>
            <w:shd w:val="clear" w:color="auto" w:fill="5F497A" w:themeFill="accent4" w:themeFillShade="BF"/>
            <w:vAlign w:val="center"/>
          </w:tcPr>
          <w:p w14:paraId="2A989C24" w14:textId="77777777" w:rsidR="007C4371" w:rsidRPr="00E76614" w:rsidRDefault="007C4371" w:rsidP="00E6269F">
            <w:pPr>
              <w:jc w:val="left"/>
            </w:pPr>
            <w:r w:rsidRPr="00E76614">
              <w:rPr>
                <w:rFonts w:cs="Calibri"/>
                <w:b/>
                <w:bCs/>
                <w:color w:val="FFFFFF" w:themeColor="background1"/>
                <w:sz w:val="22"/>
              </w:rPr>
              <w:t>Indicator</w:t>
            </w:r>
          </w:p>
        </w:tc>
        <w:tc>
          <w:tcPr>
            <w:tcW w:w="2469" w:type="pct"/>
            <w:shd w:val="clear" w:color="auto" w:fill="5F497A" w:themeFill="accent4" w:themeFillShade="BF"/>
            <w:vAlign w:val="center"/>
          </w:tcPr>
          <w:p w14:paraId="3BAAE646" w14:textId="5D58C7BA" w:rsidR="007C4371" w:rsidRPr="00E76614" w:rsidRDefault="007C4371" w:rsidP="00E6269F">
            <w:pPr>
              <w:jc w:val="left"/>
            </w:pPr>
            <w:r w:rsidRPr="00E76614">
              <w:rPr>
                <w:rFonts w:cs="Calibri"/>
                <w:b/>
                <w:bCs/>
                <w:color w:val="FFFFFF" w:themeColor="background1"/>
                <w:sz w:val="22"/>
              </w:rPr>
              <w:t>Definition</w:t>
            </w:r>
            <w:r w:rsidR="00420EDE" w:rsidRPr="00E76614">
              <w:rPr>
                <w:rFonts w:cs="Calibri"/>
                <w:b/>
                <w:bCs/>
                <w:color w:val="FFFFFF" w:themeColor="background1"/>
                <w:sz w:val="22"/>
              </w:rPr>
              <w:t xml:space="preserve"> </w:t>
            </w: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Indicator</w:t>
            </w:r>
          </w:p>
        </w:tc>
      </w:tr>
      <w:tr w:rsidR="00F80CFA" w:rsidRPr="00E76614" w14:paraId="0F314531" w14:textId="77777777" w:rsidTr="00F80CFA">
        <w:tc>
          <w:tcPr>
            <w:tcW w:w="1562" w:type="pct"/>
          </w:tcPr>
          <w:p w14:paraId="6B6AA053" w14:textId="77777777" w:rsidR="00F80CFA" w:rsidRPr="00E76614" w:rsidRDefault="00F80CFA" w:rsidP="00E6269F">
            <w:pPr>
              <w:jc w:val="left"/>
              <w:rPr>
                <w:rFonts w:cs="Calibri Light"/>
                <w:b/>
                <w:bCs/>
                <w:sz w:val="22"/>
              </w:rPr>
            </w:pPr>
            <w:r w:rsidRPr="00E76614">
              <w:rPr>
                <w:rFonts w:cs="Calibri Light"/>
                <w:b/>
                <w:bCs/>
                <w:sz w:val="22"/>
              </w:rPr>
              <w:t xml:space="preserve">Behavioral Health Services:  </w:t>
            </w:r>
          </w:p>
          <w:p w14:paraId="74957813" w14:textId="77777777" w:rsidR="00F80CFA" w:rsidRPr="00E76614" w:rsidRDefault="00F80CFA" w:rsidP="00E6269F">
            <w:pPr>
              <w:jc w:val="left"/>
              <w:rPr>
                <w:rFonts w:cs="Calibri Light"/>
                <w:sz w:val="22"/>
              </w:rPr>
            </w:pPr>
            <w:r w:rsidRPr="00E76614">
              <w:rPr>
                <w:rFonts w:cs="Calibri Light"/>
                <w:sz w:val="22"/>
              </w:rPr>
              <w:t xml:space="preserve">Psychiatric inpatient adult </w:t>
            </w:r>
          </w:p>
          <w:p w14:paraId="252C6EB5" w14:textId="77777777" w:rsidR="00F80CFA" w:rsidRPr="00E76614" w:rsidRDefault="00F80CFA" w:rsidP="00E6269F">
            <w:pPr>
              <w:jc w:val="left"/>
              <w:rPr>
                <w:rFonts w:cs="Calibri Light"/>
                <w:sz w:val="22"/>
              </w:rPr>
            </w:pPr>
            <w:r w:rsidRPr="00E76614">
              <w:rPr>
                <w:rFonts w:cs="Calibri Light"/>
                <w:sz w:val="22"/>
              </w:rPr>
              <w:t>Monitored inpatient Acute Treatment Services (ATS) level 3.7</w:t>
            </w:r>
          </w:p>
          <w:p w14:paraId="349FEEB2" w14:textId="77777777" w:rsidR="00F80CFA" w:rsidRPr="00E76614" w:rsidRDefault="00F80CFA" w:rsidP="00E6269F">
            <w:pPr>
              <w:jc w:val="left"/>
              <w:rPr>
                <w:rFonts w:cs="Calibri Light"/>
                <w:sz w:val="22"/>
              </w:rPr>
            </w:pPr>
            <w:r w:rsidRPr="00E76614">
              <w:rPr>
                <w:rFonts w:cs="Calibri Light"/>
                <w:sz w:val="22"/>
              </w:rPr>
              <w:t xml:space="preserve">Clinical Stabilization Services (CSS) level 3.5 </w:t>
            </w:r>
          </w:p>
          <w:p w14:paraId="7694ED71" w14:textId="77777777" w:rsidR="00F80CFA" w:rsidRPr="00E76614" w:rsidRDefault="00F80CFA" w:rsidP="00E6269F">
            <w:pPr>
              <w:jc w:val="left"/>
              <w:rPr>
                <w:rFonts w:cs="Calibri Light"/>
                <w:sz w:val="22"/>
              </w:rPr>
            </w:pPr>
            <w:r w:rsidRPr="00E76614">
              <w:rPr>
                <w:rFonts w:cs="Calibri Light"/>
                <w:sz w:val="22"/>
              </w:rPr>
              <w:t xml:space="preserve">Partial Hospitalization (PHP) </w:t>
            </w:r>
          </w:p>
          <w:p w14:paraId="4A65EC88" w14:textId="77777777" w:rsidR="00F80CFA" w:rsidRPr="00E76614" w:rsidRDefault="00F80CFA" w:rsidP="00E6269F">
            <w:pPr>
              <w:jc w:val="left"/>
              <w:rPr>
                <w:rFonts w:cs="Calibri Light"/>
                <w:sz w:val="22"/>
              </w:rPr>
            </w:pPr>
            <w:r w:rsidRPr="00E76614">
              <w:rPr>
                <w:rFonts w:cs="Calibri Light"/>
                <w:sz w:val="22"/>
              </w:rPr>
              <w:t xml:space="preserve">Intensive Care Coordination (ICC) </w:t>
            </w:r>
          </w:p>
          <w:p w14:paraId="432FE736" w14:textId="77777777" w:rsidR="00F80CFA" w:rsidRPr="00E76614" w:rsidRDefault="00F80CFA" w:rsidP="00E6269F">
            <w:pPr>
              <w:jc w:val="left"/>
              <w:rPr>
                <w:rFonts w:cs="Calibri Light"/>
                <w:sz w:val="22"/>
              </w:rPr>
            </w:pPr>
            <w:r w:rsidRPr="00E76614">
              <w:rPr>
                <w:rFonts w:cs="Calibri Light"/>
                <w:sz w:val="22"/>
              </w:rPr>
              <w:t xml:space="preserve">Applied Behavioral Analysis (ABA) </w:t>
            </w:r>
          </w:p>
          <w:p w14:paraId="1FC5D93D" w14:textId="77777777" w:rsidR="00F80CFA" w:rsidRPr="00E76614" w:rsidRDefault="00F80CFA" w:rsidP="00E6269F">
            <w:pPr>
              <w:jc w:val="left"/>
              <w:rPr>
                <w:rFonts w:cs="Calibri Light"/>
                <w:sz w:val="22"/>
              </w:rPr>
            </w:pPr>
            <w:r w:rsidRPr="00E76614">
              <w:rPr>
                <w:rFonts w:cs="Calibri Light"/>
                <w:sz w:val="22"/>
              </w:rPr>
              <w:t xml:space="preserve">In-Home Behavioral Services </w:t>
            </w:r>
          </w:p>
          <w:p w14:paraId="042BABBE" w14:textId="77777777" w:rsidR="00F80CFA" w:rsidRPr="00E76614" w:rsidRDefault="00F80CFA" w:rsidP="00E6269F">
            <w:pPr>
              <w:jc w:val="left"/>
              <w:rPr>
                <w:rFonts w:cs="Calibri Light"/>
                <w:sz w:val="22"/>
              </w:rPr>
            </w:pPr>
            <w:r w:rsidRPr="00E76614">
              <w:rPr>
                <w:rFonts w:cs="Calibri Light"/>
                <w:sz w:val="22"/>
              </w:rPr>
              <w:t xml:space="preserve">In-Home Therapy </w:t>
            </w:r>
          </w:p>
          <w:p w14:paraId="1A683C71" w14:textId="77777777" w:rsidR="00F80CFA" w:rsidRPr="00E76614" w:rsidRDefault="00F80CFA" w:rsidP="00E6269F">
            <w:pPr>
              <w:jc w:val="left"/>
              <w:rPr>
                <w:rFonts w:cs="Calibri Light"/>
                <w:sz w:val="22"/>
              </w:rPr>
            </w:pPr>
            <w:r w:rsidRPr="00E76614">
              <w:rPr>
                <w:rFonts w:cs="Calibri Light"/>
                <w:sz w:val="22"/>
              </w:rPr>
              <w:t xml:space="preserve">Therapeutic Mentoring Services </w:t>
            </w:r>
          </w:p>
          <w:p w14:paraId="2BE3792B" w14:textId="77777777" w:rsidR="00F80CFA" w:rsidRPr="00E76614" w:rsidRDefault="00F80CFA" w:rsidP="00E6269F">
            <w:pPr>
              <w:jc w:val="left"/>
              <w:rPr>
                <w:rFonts w:cs="Calibri Light"/>
                <w:sz w:val="22"/>
              </w:rPr>
            </w:pPr>
            <w:r w:rsidRPr="00E76614">
              <w:rPr>
                <w:rFonts w:cs="Calibri Light"/>
                <w:sz w:val="22"/>
              </w:rPr>
              <w:t>Youth Community Crisis Stabilization (YCCS)</w:t>
            </w:r>
          </w:p>
          <w:p w14:paraId="50AC305A" w14:textId="77777777" w:rsidR="00F80CFA" w:rsidRPr="00E76614" w:rsidRDefault="00F80CFA" w:rsidP="00E6269F">
            <w:pPr>
              <w:jc w:val="left"/>
              <w:rPr>
                <w:rFonts w:cs="Calibri Light"/>
                <w:sz w:val="22"/>
              </w:rPr>
            </w:pPr>
            <w:r w:rsidRPr="00E76614">
              <w:rPr>
                <w:rFonts w:cs="Calibri Light"/>
                <w:sz w:val="22"/>
              </w:rPr>
              <w:t xml:space="preserve">Structured Outpatient Addiction Program (SOAP) </w:t>
            </w:r>
          </w:p>
          <w:p w14:paraId="78C7BC57" w14:textId="77777777" w:rsidR="00F80CFA" w:rsidRPr="00E76614" w:rsidRDefault="00F80CFA" w:rsidP="00E6269F">
            <w:pPr>
              <w:jc w:val="left"/>
              <w:rPr>
                <w:rFonts w:cs="Calibri Light"/>
                <w:sz w:val="22"/>
              </w:rPr>
            </w:pPr>
            <w:r w:rsidRPr="00E76614">
              <w:rPr>
                <w:rFonts w:cs="Calibri Light"/>
                <w:sz w:val="22"/>
              </w:rPr>
              <w:t xml:space="preserve">BH outpatient (including psychology and psych APN) </w:t>
            </w:r>
          </w:p>
          <w:p w14:paraId="21915908" w14:textId="77777777" w:rsidR="00F80CFA" w:rsidRPr="00E76614" w:rsidRDefault="00F80CFA" w:rsidP="00E6269F">
            <w:pPr>
              <w:jc w:val="left"/>
              <w:rPr>
                <w:rFonts w:cs="Calibri Light"/>
                <w:sz w:val="22"/>
              </w:rPr>
            </w:pPr>
            <w:r w:rsidRPr="00E76614">
              <w:rPr>
                <w:rFonts w:cs="Calibri Light"/>
                <w:sz w:val="22"/>
              </w:rPr>
              <w:t>Opioid Treatment Program (OTP)</w:t>
            </w:r>
          </w:p>
          <w:p w14:paraId="60115275" w14:textId="77777777" w:rsidR="00F80CFA" w:rsidRPr="00E76614" w:rsidRDefault="00F80CFA" w:rsidP="00E6269F">
            <w:pPr>
              <w:jc w:val="left"/>
              <w:rPr>
                <w:rFonts w:cs="Calibri Light"/>
                <w:b/>
                <w:bCs/>
                <w:sz w:val="22"/>
              </w:rPr>
            </w:pPr>
          </w:p>
          <w:p w14:paraId="166E240E" w14:textId="13954872" w:rsidR="00F80CFA" w:rsidRPr="00E76614" w:rsidRDefault="00F80CFA" w:rsidP="00E6269F">
            <w:pPr>
              <w:jc w:val="left"/>
              <w:rPr>
                <w:rFonts w:ascii="Calibri Light" w:hAnsi="Calibri Light" w:cs="Calibri Light"/>
                <w:sz w:val="22"/>
              </w:rPr>
            </w:pPr>
            <w:r w:rsidRPr="00E76614">
              <w:rPr>
                <w:rFonts w:cs="Calibri Light"/>
                <w:b/>
                <w:bCs/>
                <w:sz w:val="22"/>
              </w:rPr>
              <w:t xml:space="preserve">Sec. 2.10.C.5 5. Behavioral Health Services (as listed in Appendix C) </w:t>
            </w:r>
            <w:r w:rsidRPr="00E76614">
              <w:rPr>
                <w:rFonts w:cs="Calibri Light"/>
                <w:sz w:val="22"/>
              </w:rPr>
              <w:br/>
              <w:t>a. The Contractor shall include in its Network a sufficient number of Behavioral Health Providers to meet the time and distance requirements set forth in Appendix N to the extent qualified, willing providers are available.</w:t>
            </w:r>
            <w:r w:rsidRPr="00E76614">
              <w:rPr>
                <w:rFonts w:cs="Calibri Light"/>
                <w:sz w:val="22"/>
              </w:rPr>
              <w:br/>
              <w:t>b. In addition to the Availability requirements set forth in Appendix N, the Contractor shall include in its Network:</w:t>
            </w:r>
            <w:r w:rsidRPr="00E76614">
              <w:rPr>
                <w:rFonts w:cs="Calibri Light"/>
                <w:sz w:val="22"/>
              </w:rPr>
              <w:br/>
              <w:t>1) At least one Network Provider of each Behavioral Health Covered Service set forth in Appendix C in every region of the state served by the Contractor or, as determined by EOHHS, to the extent that qualified, interested Providers are available; and</w:t>
            </w:r>
            <w:r w:rsidRPr="00E76614">
              <w:rPr>
                <w:rFonts w:cs="Calibri Light"/>
                <w:sz w:val="22"/>
              </w:rPr>
              <w:br/>
              <w:t xml:space="preserve">2) Providers set forth in Appendix G, Exhibit 1 in accordance with the geographic distribution set </w:t>
            </w:r>
            <w:r w:rsidRPr="00E76614">
              <w:rPr>
                <w:rFonts w:cs="Calibri Light"/>
                <w:sz w:val="22"/>
              </w:rPr>
              <w:lastRenderedPageBreak/>
              <w:t xml:space="preserve">forth in such appendix, as updated by EOHHS from time to time, including but not limited to providers of ESP Services; </w:t>
            </w:r>
          </w:p>
        </w:tc>
        <w:tc>
          <w:tcPr>
            <w:tcW w:w="969" w:type="pct"/>
          </w:tcPr>
          <w:p w14:paraId="2E7E72F8" w14:textId="77777777" w:rsidR="00F80CFA" w:rsidRPr="00E76614" w:rsidRDefault="00F80CFA" w:rsidP="00E6269F">
            <w:pPr>
              <w:jc w:val="left"/>
              <w:rPr>
                <w:rFonts w:cs="Calibri Light"/>
                <w:color w:val="000000"/>
                <w:sz w:val="22"/>
              </w:rPr>
            </w:pPr>
            <w:r w:rsidRPr="00E76614">
              <w:rPr>
                <w:rFonts w:cs="Calibri Light"/>
                <w:b/>
                <w:bCs/>
                <w:color w:val="000000"/>
                <w:sz w:val="22"/>
              </w:rPr>
              <w:lastRenderedPageBreak/>
              <w:t>Behavioral Health Services</w:t>
            </w:r>
            <w:r w:rsidRPr="00E76614">
              <w:rPr>
                <w:rFonts w:cs="Calibri Light"/>
                <w:color w:val="000000"/>
                <w:sz w:val="22"/>
              </w:rPr>
              <w:br/>
              <w:t xml:space="preserve">• At least 90% of Enrollees in each of the Contractor’s Service Areas must have access to at least 2 Providers in accordance with the time-OR-distance standards defined in Appendix N.                              </w:t>
            </w:r>
          </w:p>
          <w:p w14:paraId="1A69E68F" w14:textId="440D555B" w:rsidR="00F80CFA" w:rsidRPr="00E76614" w:rsidRDefault="00F80CFA" w:rsidP="00E6269F">
            <w:pPr>
              <w:jc w:val="left"/>
              <w:rPr>
                <w:rFonts w:ascii="Calibri Light" w:hAnsi="Calibri Light" w:cs="Calibri Light"/>
                <w:sz w:val="22"/>
              </w:rPr>
            </w:pPr>
            <w:r w:rsidRPr="00E76614">
              <w:rPr>
                <w:rFonts w:cs="Calibri Light"/>
                <w:color w:val="000000"/>
                <w:sz w:val="22"/>
              </w:rPr>
              <w:t xml:space="preserve">• Provider-to-member ratio not required. Do not calculate. </w:t>
            </w:r>
          </w:p>
        </w:tc>
        <w:tc>
          <w:tcPr>
            <w:tcW w:w="2469" w:type="pct"/>
          </w:tcPr>
          <w:p w14:paraId="14A2A464" w14:textId="77777777" w:rsidR="00F80CFA" w:rsidRPr="00E76614" w:rsidRDefault="00F80CFA" w:rsidP="00E6269F">
            <w:pPr>
              <w:jc w:val="left"/>
              <w:rPr>
                <w:rFonts w:cs="Calibri Light"/>
                <w:b/>
                <w:bCs/>
                <w:color w:val="000000"/>
                <w:sz w:val="22"/>
              </w:rPr>
            </w:pPr>
            <w:r w:rsidRPr="00E76614">
              <w:rPr>
                <w:rFonts w:cs="Calibri Light"/>
                <w:b/>
                <w:bCs/>
                <w:color w:val="000000"/>
                <w:sz w:val="22"/>
              </w:rPr>
              <w:t xml:space="preserve">Psychiatric inpatient adult Geo-Access:  </w:t>
            </w:r>
          </w:p>
          <w:p w14:paraId="3E8956C3" w14:textId="77777777" w:rsidR="00F80CFA" w:rsidRPr="00E76614" w:rsidRDefault="00F80CFA" w:rsidP="00E6269F">
            <w:pPr>
              <w:jc w:val="left"/>
              <w:rPr>
                <w:rFonts w:cs="Calibri Light"/>
                <w:color w:val="000000"/>
                <w:sz w:val="22"/>
              </w:rPr>
            </w:pPr>
            <w:r w:rsidRPr="00E76614">
              <w:rPr>
                <w:rFonts w:cs="Calibri Light"/>
                <w:b/>
                <w:bCs/>
                <w:color w:val="000000"/>
                <w:sz w:val="22"/>
              </w:rPr>
              <w:t xml:space="preserve">Numerator: </w:t>
            </w:r>
            <w:r w:rsidRPr="00E76614">
              <w:rPr>
                <w:rFonts w:cs="Calibri Light"/>
                <w:color w:val="000000"/>
                <w:sz w:val="22"/>
              </w:rPr>
              <w:t>number of members in a Service Area for which one of the following is true:</w:t>
            </w:r>
          </w:p>
          <w:p w14:paraId="35D246CA" w14:textId="77777777" w:rsidR="00F80CFA" w:rsidRPr="00E76614" w:rsidRDefault="00F80CFA" w:rsidP="00E6269F">
            <w:pPr>
              <w:jc w:val="left"/>
              <w:rPr>
                <w:rFonts w:cs="Calibri Light"/>
                <w:color w:val="000000"/>
                <w:sz w:val="22"/>
              </w:rPr>
            </w:pPr>
            <w:r w:rsidRPr="00E76614">
              <w:rPr>
                <w:rFonts w:cs="Calibri Light"/>
                <w:color w:val="000000"/>
                <w:sz w:val="22"/>
              </w:rPr>
              <w:t>• Two unique in-network providers are a 60-minute drive or less from a member residence; OR</w:t>
            </w:r>
          </w:p>
          <w:p w14:paraId="5EF285F4" w14:textId="77777777" w:rsidR="00F80CFA" w:rsidRPr="00E76614" w:rsidRDefault="00F80CFA" w:rsidP="00E6269F">
            <w:pPr>
              <w:jc w:val="left"/>
              <w:rPr>
                <w:rFonts w:cs="Calibri Light"/>
                <w:color w:val="000000"/>
                <w:sz w:val="22"/>
              </w:rPr>
            </w:pPr>
            <w:r w:rsidRPr="00E76614">
              <w:rPr>
                <w:rFonts w:cs="Calibri Light"/>
                <w:color w:val="000000"/>
                <w:sz w:val="22"/>
              </w:rPr>
              <w:t>• Two unique in-network providers are 60 miles or less from a member residence.</w:t>
            </w:r>
          </w:p>
          <w:p w14:paraId="1909C1ED" w14:textId="77777777" w:rsidR="00F80CFA" w:rsidRPr="00E76614" w:rsidRDefault="00F80CFA" w:rsidP="00E6269F">
            <w:pPr>
              <w:jc w:val="left"/>
              <w:rPr>
                <w:rFonts w:cs="Calibri Light"/>
                <w:color w:val="000000"/>
                <w:sz w:val="22"/>
              </w:rPr>
            </w:pPr>
            <w:r w:rsidRPr="00E76614">
              <w:rPr>
                <w:rFonts w:cs="Calibri Light"/>
                <w:b/>
                <w:bCs/>
                <w:color w:val="000000"/>
                <w:sz w:val="22"/>
              </w:rPr>
              <w:t xml:space="preserve">Denominator: </w:t>
            </w:r>
            <w:r w:rsidRPr="00E76614">
              <w:rPr>
                <w:rFonts w:cs="Calibri Light"/>
                <w:color w:val="000000"/>
                <w:sz w:val="22"/>
              </w:rPr>
              <w:t>all members in a Service Area</w:t>
            </w:r>
          </w:p>
          <w:p w14:paraId="2661643C" w14:textId="77777777" w:rsidR="00F80CFA" w:rsidRPr="00E76614" w:rsidRDefault="00F80CFA" w:rsidP="00E6269F">
            <w:pPr>
              <w:jc w:val="left"/>
              <w:rPr>
                <w:rFonts w:cs="Calibri Light"/>
                <w:i/>
                <w:iCs/>
                <w:color w:val="000000"/>
                <w:sz w:val="22"/>
              </w:rPr>
            </w:pPr>
            <w:r w:rsidRPr="00E76614">
              <w:rPr>
                <w:rFonts w:cs="Calibri Light"/>
                <w:i/>
                <w:iCs/>
                <w:color w:val="000000"/>
                <w:sz w:val="22"/>
              </w:rPr>
              <w:t>*For the Nantucket and Oak Bluffs Service Areas only, the Contractor may meet this requirement by including in its Provider Network the two closest Providers that provide Psychiatric Inpatient Adult services.</w:t>
            </w:r>
          </w:p>
          <w:p w14:paraId="014F220D" w14:textId="77777777" w:rsidR="00F80CFA" w:rsidRPr="00E76614" w:rsidRDefault="00F80CFA" w:rsidP="00E6269F">
            <w:pPr>
              <w:jc w:val="left"/>
              <w:rPr>
                <w:rFonts w:cs="Calibri Light"/>
                <w:b/>
                <w:bCs/>
                <w:color w:val="000000"/>
                <w:sz w:val="22"/>
              </w:rPr>
            </w:pPr>
          </w:p>
          <w:p w14:paraId="53D9EE71" w14:textId="77777777" w:rsidR="00F80CFA" w:rsidRPr="00E76614" w:rsidRDefault="00F80CFA" w:rsidP="00E6269F">
            <w:pPr>
              <w:jc w:val="left"/>
              <w:rPr>
                <w:rFonts w:cs="Calibri Light"/>
                <w:b/>
                <w:bCs/>
                <w:color w:val="000000"/>
                <w:sz w:val="22"/>
              </w:rPr>
            </w:pPr>
            <w:r w:rsidRPr="00E76614">
              <w:rPr>
                <w:rFonts w:cs="Calibri Light"/>
                <w:b/>
                <w:bCs/>
                <w:color w:val="000000"/>
                <w:sz w:val="22"/>
              </w:rPr>
              <w:t xml:space="preserve">Partial Hospitalization Geo-Access:  </w:t>
            </w:r>
          </w:p>
          <w:p w14:paraId="6A9D34D9" w14:textId="77777777" w:rsidR="00F80CFA" w:rsidRPr="00E76614" w:rsidRDefault="00F80CFA" w:rsidP="00E6269F">
            <w:pPr>
              <w:jc w:val="left"/>
              <w:rPr>
                <w:rFonts w:cs="Calibri Light"/>
                <w:color w:val="000000"/>
                <w:sz w:val="22"/>
              </w:rPr>
            </w:pPr>
            <w:r w:rsidRPr="00E76614">
              <w:rPr>
                <w:rFonts w:cs="Calibri Light"/>
                <w:b/>
                <w:bCs/>
                <w:color w:val="000000"/>
                <w:sz w:val="22"/>
              </w:rPr>
              <w:t xml:space="preserve">Numerator: </w:t>
            </w:r>
            <w:r w:rsidRPr="00E76614">
              <w:rPr>
                <w:rFonts w:cs="Calibri Light"/>
                <w:color w:val="000000"/>
                <w:sz w:val="22"/>
              </w:rPr>
              <w:t>number of members in a Service Area for which one of the following is true:</w:t>
            </w:r>
          </w:p>
          <w:p w14:paraId="2C015F4C" w14:textId="77777777" w:rsidR="00F80CFA" w:rsidRPr="00E76614" w:rsidRDefault="00F80CFA" w:rsidP="00E6269F">
            <w:pPr>
              <w:jc w:val="left"/>
              <w:rPr>
                <w:rFonts w:cs="Calibri Light"/>
                <w:color w:val="000000"/>
                <w:sz w:val="22"/>
              </w:rPr>
            </w:pPr>
            <w:r w:rsidRPr="00E76614">
              <w:rPr>
                <w:rFonts w:cs="Calibri Light"/>
                <w:color w:val="000000"/>
                <w:sz w:val="22"/>
              </w:rPr>
              <w:t>• One unique in-network providers are a 60-minute drive or less from a member residence; OR</w:t>
            </w:r>
          </w:p>
          <w:p w14:paraId="4BB1A0C1" w14:textId="77777777" w:rsidR="00F80CFA" w:rsidRPr="00E76614" w:rsidRDefault="00F80CFA" w:rsidP="00E6269F">
            <w:pPr>
              <w:jc w:val="left"/>
              <w:rPr>
                <w:rFonts w:cs="Calibri Light"/>
                <w:color w:val="000000"/>
                <w:sz w:val="22"/>
              </w:rPr>
            </w:pPr>
            <w:r w:rsidRPr="00E76614">
              <w:rPr>
                <w:rFonts w:cs="Calibri Light"/>
                <w:color w:val="000000"/>
                <w:sz w:val="22"/>
              </w:rPr>
              <w:t>• One unique in-network providers are 60 miles or less from a member residence.</w:t>
            </w:r>
          </w:p>
          <w:p w14:paraId="7870E427" w14:textId="77777777" w:rsidR="00F80CFA" w:rsidRPr="00E76614" w:rsidRDefault="00F80CFA" w:rsidP="00E6269F">
            <w:pPr>
              <w:jc w:val="left"/>
              <w:rPr>
                <w:rFonts w:cs="Calibri Light"/>
                <w:b/>
                <w:bCs/>
                <w:color w:val="000000"/>
                <w:sz w:val="22"/>
              </w:rPr>
            </w:pPr>
            <w:r w:rsidRPr="00E76614">
              <w:rPr>
                <w:rFonts w:cs="Calibri Light"/>
                <w:b/>
                <w:bCs/>
                <w:color w:val="000000"/>
                <w:sz w:val="22"/>
              </w:rPr>
              <w:t xml:space="preserve">Denominator: </w:t>
            </w:r>
            <w:r w:rsidRPr="00E76614">
              <w:rPr>
                <w:rFonts w:cs="Calibri Light"/>
                <w:color w:val="000000"/>
                <w:sz w:val="22"/>
              </w:rPr>
              <w:t>all members in a Service Area</w:t>
            </w:r>
          </w:p>
          <w:p w14:paraId="1DED966B" w14:textId="77777777" w:rsidR="00F80CFA" w:rsidRPr="00E76614" w:rsidRDefault="00F80CFA" w:rsidP="00E6269F">
            <w:pPr>
              <w:jc w:val="left"/>
              <w:rPr>
                <w:rFonts w:cs="Calibri Light"/>
                <w:b/>
                <w:bCs/>
                <w:color w:val="000000"/>
                <w:sz w:val="22"/>
              </w:rPr>
            </w:pPr>
          </w:p>
          <w:p w14:paraId="3EB0503A" w14:textId="77777777" w:rsidR="00F80CFA" w:rsidRPr="00E76614" w:rsidRDefault="00F80CFA" w:rsidP="00E6269F">
            <w:pPr>
              <w:jc w:val="left"/>
              <w:rPr>
                <w:rFonts w:cs="Calibri Light"/>
                <w:b/>
                <w:bCs/>
                <w:color w:val="000000"/>
                <w:sz w:val="22"/>
              </w:rPr>
            </w:pPr>
            <w:r w:rsidRPr="00E76614">
              <w:rPr>
                <w:rFonts w:cs="Calibri Light"/>
                <w:b/>
                <w:bCs/>
                <w:color w:val="000000"/>
                <w:sz w:val="22"/>
              </w:rPr>
              <w:t xml:space="preserve">Other Behavioral Health Services Geo-Access:  </w:t>
            </w:r>
          </w:p>
          <w:p w14:paraId="0D02943F" w14:textId="77777777" w:rsidR="00F80CFA" w:rsidRPr="00E76614" w:rsidRDefault="00F80CFA" w:rsidP="00E6269F">
            <w:pPr>
              <w:jc w:val="left"/>
              <w:rPr>
                <w:rFonts w:cs="Calibri Light"/>
                <w:color w:val="000000"/>
                <w:sz w:val="22"/>
              </w:rPr>
            </w:pPr>
            <w:r w:rsidRPr="00E76614">
              <w:rPr>
                <w:rFonts w:cs="Calibri Light"/>
                <w:b/>
                <w:bCs/>
                <w:color w:val="000000"/>
                <w:sz w:val="22"/>
              </w:rPr>
              <w:t xml:space="preserve">Numerator: </w:t>
            </w:r>
            <w:r w:rsidRPr="00E76614">
              <w:rPr>
                <w:rFonts w:cs="Calibri Light"/>
                <w:color w:val="000000"/>
                <w:sz w:val="22"/>
              </w:rPr>
              <w:t>number of members in a Service Area for which one of the following is true:</w:t>
            </w:r>
          </w:p>
          <w:p w14:paraId="36FDD9D4" w14:textId="77777777" w:rsidR="00F80CFA" w:rsidRPr="00E76614" w:rsidRDefault="00F80CFA" w:rsidP="00E6269F">
            <w:pPr>
              <w:jc w:val="left"/>
              <w:rPr>
                <w:rFonts w:cs="Calibri Light"/>
                <w:color w:val="000000"/>
                <w:sz w:val="22"/>
              </w:rPr>
            </w:pPr>
            <w:r w:rsidRPr="00E76614">
              <w:rPr>
                <w:rFonts w:cs="Calibri Light"/>
                <w:color w:val="000000"/>
                <w:sz w:val="22"/>
              </w:rPr>
              <w:t>• Two unique in-network providers are a 30-minute drive or less from a member residence; OR</w:t>
            </w:r>
          </w:p>
          <w:p w14:paraId="439A628C" w14:textId="77777777" w:rsidR="00F80CFA" w:rsidRPr="00E76614" w:rsidRDefault="00F80CFA" w:rsidP="00E6269F">
            <w:pPr>
              <w:jc w:val="left"/>
              <w:rPr>
                <w:rFonts w:cs="Calibri Light"/>
                <w:color w:val="000000"/>
                <w:sz w:val="22"/>
              </w:rPr>
            </w:pPr>
            <w:r w:rsidRPr="00E76614">
              <w:rPr>
                <w:rFonts w:cs="Calibri Light"/>
                <w:color w:val="000000"/>
                <w:sz w:val="22"/>
              </w:rPr>
              <w:t>• Two unique in-network providers are 30 miles or less from a member residence.</w:t>
            </w:r>
          </w:p>
          <w:p w14:paraId="14C3681C" w14:textId="77777777" w:rsidR="00F80CFA" w:rsidRPr="00E76614" w:rsidRDefault="00F80CFA" w:rsidP="00E6269F">
            <w:pPr>
              <w:jc w:val="left"/>
              <w:rPr>
                <w:rFonts w:cs="Calibri Light"/>
                <w:color w:val="000000"/>
                <w:sz w:val="22"/>
              </w:rPr>
            </w:pPr>
            <w:r w:rsidRPr="00E76614">
              <w:rPr>
                <w:rFonts w:cs="Calibri Light"/>
                <w:b/>
                <w:bCs/>
                <w:color w:val="000000"/>
                <w:sz w:val="22"/>
              </w:rPr>
              <w:t xml:space="preserve">Denominator: </w:t>
            </w:r>
            <w:r w:rsidRPr="00E76614">
              <w:rPr>
                <w:rFonts w:cs="Calibri Light"/>
                <w:color w:val="000000"/>
                <w:sz w:val="22"/>
              </w:rPr>
              <w:t>all members in a Service Area</w:t>
            </w:r>
          </w:p>
          <w:p w14:paraId="6BBEBBA3" w14:textId="277DA615" w:rsidR="00F80CFA" w:rsidRPr="00E76614" w:rsidRDefault="00F80CFA" w:rsidP="00E6269F">
            <w:pPr>
              <w:jc w:val="left"/>
              <w:rPr>
                <w:rFonts w:cs="Calibri Light"/>
                <w:sz w:val="22"/>
              </w:rPr>
            </w:pPr>
            <w:r w:rsidRPr="00E76614">
              <w:rPr>
                <w:rFonts w:cs="Calibri Light"/>
                <w:i/>
                <w:iCs/>
                <w:color w:val="000000"/>
                <w:sz w:val="22"/>
              </w:rPr>
              <w:t>*For the Nantucket Service Area only, the Contractor may meet this requirement by including in its Provider Network the four closest Providers that provide CSS level 3.5 services.</w:t>
            </w:r>
          </w:p>
        </w:tc>
      </w:tr>
    </w:tbl>
    <w:p w14:paraId="0465415A" w14:textId="726926AF" w:rsidR="00F31A8B" w:rsidRPr="00E76614" w:rsidRDefault="00F31A8B" w:rsidP="00E6269F">
      <w:pPr>
        <w:spacing w:after="200"/>
        <w:rPr>
          <w:rFonts w:cs="Calibri Light"/>
          <w:sz w:val="20"/>
          <w:szCs w:val="20"/>
        </w:rPr>
      </w:pPr>
    </w:p>
    <w:p w14:paraId="46FE0155" w14:textId="77777777" w:rsidR="00F31A8B" w:rsidRPr="00E76614" w:rsidRDefault="00F31A8B">
      <w:pPr>
        <w:spacing w:after="200" w:line="276" w:lineRule="auto"/>
        <w:rPr>
          <w:rFonts w:cs="Calibri Light"/>
          <w:sz w:val="20"/>
          <w:szCs w:val="20"/>
        </w:rPr>
      </w:pPr>
      <w:r w:rsidRPr="00E76614">
        <w:rPr>
          <w:rFonts w:cs="Calibri Light"/>
          <w:sz w:val="20"/>
          <w:szCs w:val="20"/>
        </w:rPr>
        <w:br w:type="page"/>
      </w:r>
    </w:p>
    <w:p w14:paraId="2B3752DE" w14:textId="38EC9056" w:rsidR="007C4371" w:rsidRPr="00E76614" w:rsidRDefault="007C4371" w:rsidP="00E6269F">
      <w:pPr>
        <w:pStyle w:val="Caption"/>
        <w:keepNext/>
      </w:pPr>
      <w:bookmarkStart w:id="689" w:name="_Toc148964729"/>
      <w:bookmarkStart w:id="690" w:name="_Toc223601218"/>
      <w:r w:rsidRPr="00E76614">
        <w:lastRenderedPageBreak/>
        <w:t>Table</w:t>
      </w:r>
      <w:r w:rsidR="00420EDE" w:rsidRPr="00E76614">
        <w:t xml:space="preserve"> </w:t>
      </w:r>
      <w:r w:rsidRPr="00E76614">
        <w:t>D</w:t>
      </w:r>
      <w:fldSimple w:instr=" SEQ Table_D \* ARABIC ">
        <w:r w:rsidR="003E684E" w:rsidRPr="00E76614">
          <w:t>6</w:t>
        </w:r>
      </w:fldSimple>
      <w:r w:rsidRPr="00E76614">
        <w:t>:</w:t>
      </w:r>
      <w:r w:rsidR="00420EDE" w:rsidRPr="00E76614">
        <w:t xml:space="preserve"> </w:t>
      </w:r>
      <w:r w:rsidR="005D34A1" w:rsidRPr="00E76614">
        <w:t>ACPP</w:t>
      </w:r>
      <w:r w:rsidR="00420EDE" w:rsidRPr="00E76614">
        <w:t xml:space="preserve"> </w:t>
      </w:r>
      <w:r w:rsidRPr="00E76614">
        <w:t>Network</w:t>
      </w:r>
      <w:r w:rsidR="00420EDE" w:rsidRPr="00E76614">
        <w:t xml:space="preserve"> </w:t>
      </w:r>
      <w:r w:rsidRPr="00E76614">
        <w:t>Adequacy</w:t>
      </w:r>
      <w:r w:rsidR="00420EDE" w:rsidRPr="00E76614">
        <w:t xml:space="preserve"> </w:t>
      </w:r>
      <w:r w:rsidRPr="00E76614">
        <w:t>Standards</w:t>
      </w:r>
      <w:r w:rsidR="00420EDE" w:rsidRPr="00E76614">
        <w:t xml:space="preserve"> </w:t>
      </w:r>
      <w:r w:rsidRPr="00E76614">
        <w:t>and</w:t>
      </w:r>
      <w:r w:rsidR="00420EDE" w:rsidRPr="00E76614">
        <w:t xml:space="preserve"> </w:t>
      </w:r>
      <w:r w:rsidRPr="00E76614">
        <w:t>Indicators</w:t>
      </w:r>
      <w:r w:rsidR="00420EDE" w:rsidRPr="00E76614">
        <w:t xml:space="preserve"> </w:t>
      </w:r>
      <w:r w:rsidRPr="00E76614">
        <w:t>–</w:t>
      </w:r>
      <w:r w:rsidR="00420EDE" w:rsidRPr="00E76614">
        <w:t xml:space="preserve"> </w:t>
      </w:r>
      <w:r w:rsidRPr="00E76614">
        <w:t>Pharmacy</w:t>
      </w:r>
      <w:bookmarkEnd w:id="689"/>
      <w:bookmarkEnd w:id="690"/>
    </w:p>
    <w:tbl>
      <w:tblPr>
        <w:tblStyle w:val="TableGrid"/>
        <w:tblW w:w="5000" w:type="pct"/>
        <w:tblLook w:val="04A0" w:firstRow="1" w:lastRow="0" w:firstColumn="1" w:lastColumn="0" w:noHBand="0" w:noVBand="1"/>
        <w:tblCaption w:val="Pharmacy Standards"/>
        <w:tblDescription w:val="Table describing network adequacy standards for pharmacy, including access requirements, provider‑to‑member ratios, and definitions of geo‑access measures based on time and distance standards."/>
      </w:tblPr>
      <w:tblGrid>
        <w:gridCol w:w="4495"/>
        <w:gridCol w:w="2812"/>
        <w:gridCol w:w="7083"/>
      </w:tblGrid>
      <w:tr w:rsidR="007C4371" w:rsidRPr="00E76614" w14:paraId="02D49351" w14:textId="77777777" w:rsidTr="00027D74">
        <w:trPr>
          <w:tblHeader/>
        </w:trPr>
        <w:tc>
          <w:tcPr>
            <w:tcW w:w="1562" w:type="pct"/>
            <w:shd w:val="clear" w:color="auto" w:fill="5F497A" w:themeFill="accent4" w:themeFillShade="BF"/>
            <w:vAlign w:val="bottom"/>
          </w:tcPr>
          <w:p w14:paraId="0472EA71" w14:textId="5855CE9D" w:rsidR="007C4371" w:rsidRPr="00E76614" w:rsidRDefault="007C4371" w:rsidP="00E6269F">
            <w:pPr>
              <w:jc w:val="left"/>
            </w:pPr>
            <w:r w:rsidRPr="00E76614">
              <w:rPr>
                <w:rFonts w:cs="Calibri"/>
                <w:b/>
                <w:bCs/>
                <w:color w:val="FFFFFF" w:themeColor="background1"/>
                <w:sz w:val="22"/>
              </w:rPr>
              <w:t>Network</w:t>
            </w:r>
            <w:r w:rsidR="00420EDE" w:rsidRPr="00E76614">
              <w:rPr>
                <w:rFonts w:cs="Calibri"/>
                <w:b/>
                <w:bCs/>
                <w:color w:val="FFFFFF" w:themeColor="background1"/>
                <w:sz w:val="22"/>
              </w:rPr>
              <w:t xml:space="preserve"> </w:t>
            </w:r>
            <w:r w:rsidRPr="00E76614">
              <w:rPr>
                <w:rFonts w:cs="Calibri"/>
                <w:b/>
                <w:bCs/>
                <w:color w:val="FFFFFF" w:themeColor="background1"/>
                <w:sz w:val="22"/>
              </w:rPr>
              <w:t>Adequacy</w:t>
            </w:r>
            <w:r w:rsidR="00420EDE" w:rsidRPr="00E76614">
              <w:rPr>
                <w:rFonts w:cs="Calibri"/>
                <w:b/>
                <w:bCs/>
                <w:color w:val="FFFFFF" w:themeColor="background1"/>
                <w:sz w:val="22"/>
              </w:rPr>
              <w:t xml:space="preserve"> </w:t>
            </w:r>
            <w:r w:rsidRPr="00E76614">
              <w:rPr>
                <w:rFonts w:cs="Calibri"/>
                <w:b/>
                <w:bCs/>
                <w:color w:val="FFFFFF" w:themeColor="background1"/>
                <w:sz w:val="22"/>
              </w:rPr>
              <w:t>Standards</w:t>
            </w:r>
            <w:r w:rsidRPr="00E76614">
              <w:rPr>
                <w:rFonts w:cs="Calibri"/>
                <w:b/>
                <w:bCs/>
                <w:color w:val="FFFFFF" w:themeColor="background1"/>
                <w:sz w:val="22"/>
              </w:rPr>
              <w:br/>
              <w:t>Source:</w:t>
            </w:r>
            <w:r w:rsidR="00420EDE" w:rsidRPr="00E76614">
              <w:rPr>
                <w:rFonts w:cs="Calibri"/>
                <w:b/>
                <w:bCs/>
                <w:color w:val="FFFFFF" w:themeColor="background1"/>
                <w:sz w:val="22"/>
              </w:rPr>
              <w:t xml:space="preserve"> </w:t>
            </w:r>
            <w:r w:rsidRPr="00E76614">
              <w:rPr>
                <w:rFonts w:cs="Calibri"/>
                <w:b/>
                <w:bCs/>
                <w:color w:val="FFFFFF" w:themeColor="background1"/>
                <w:sz w:val="22"/>
              </w:rPr>
              <w:t>Sec.</w:t>
            </w:r>
            <w:r w:rsidR="00420EDE" w:rsidRPr="00E76614">
              <w:rPr>
                <w:rFonts w:cs="Calibri"/>
                <w:b/>
                <w:bCs/>
                <w:color w:val="FFFFFF" w:themeColor="background1"/>
                <w:sz w:val="22"/>
              </w:rPr>
              <w:t xml:space="preserve"> </w:t>
            </w:r>
            <w:r w:rsidRPr="00E76614">
              <w:rPr>
                <w:rFonts w:cs="Calibri"/>
                <w:b/>
                <w:bCs/>
                <w:color w:val="FFFFFF" w:themeColor="background1"/>
                <w:sz w:val="22"/>
              </w:rPr>
              <w:t>2.10.C</w:t>
            </w:r>
            <w:r w:rsidR="00420EDE" w:rsidRPr="00E76614">
              <w:rPr>
                <w:rFonts w:cs="Calibri"/>
                <w:b/>
                <w:bCs/>
                <w:color w:val="FFFFFF" w:themeColor="background1"/>
                <w:sz w:val="22"/>
              </w:rPr>
              <w:t xml:space="preserve"> </w:t>
            </w:r>
            <w:r w:rsidRPr="00E76614">
              <w:rPr>
                <w:rFonts w:cs="Calibri"/>
                <w:b/>
                <w:bCs/>
                <w:color w:val="FFFFFF" w:themeColor="background1"/>
                <w:sz w:val="22"/>
              </w:rPr>
              <w:t>and</w:t>
            </w:r>
            <w:r w:rsidR="00420EDE" w:rsidRPr="00E76614">
              <w:rPr>
                <w:rFonts w:cs="Calibri"/>
                <w:b/>
                <w:bCs/>
                <w:color w:val="FFFFFF" w:themeColor="background1"/>
                <w:sz w:val="22"/>
              </w:rPr>
              <w:t xml:space="preserve"> </w:t>
            </w:r>
            <w:r w:rsidRPr="00E76614">
              <w:rPr>
                <w:rFonts w:cs="Calibri"/>
                <w:b/>
                <w:bCs/>
                <w:color w:val="FFFFFF" w:themeColor="background1"/>
                <w:sz w:val="22"/>
              </w:rPr>
              <w:t>Appendix</w:t>
            </w:r>
            <w:r w:rsidR="00420EDE" w:rsidRPr="00E76614">
              <w:rPr>
                <w:rFonts w:cs="Calibri"/>
                <w:b/>
                <w:bCs/>
                <w:color w:val="FFFFFF" w:themeColor="background1"/>
                <w:sz w:val="22"/>
              </w:rPr>
              <w:t xml:space="preserve"> </w:t>
            </w:r>
            <w:r w:rsidRPr="00E76614">
              <w:rPr>
                <w:rFonts w:cs="Calibri"/>
                <w:b/>
                <w:bCs/>
                <w:color w:val="FFFFFF" w:themeColor="background1"/>
                <w:sz w:val="22"/>
              </w:rPr>
              <w:t>N</w:t>
            </w:r>
            <w:r w:rsidR="00420EDE" w:rsidRPr="00E76614">
              <w:rPr>
                <w:rFonts w:cs="Calibri"/>
                <w:b/>
                <w:bCs/>
                <w:color w:val="FFFFFF" w:themeColor="background1"/>
                <w:sz w:val="22"/>
              </w:rPr>
              <w:t xml:space="preserve"> </w:t>
            </w: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ACPP</w:t>
            </w:r>
            <w:r w:rsidR="00420EDE" w:rsidRPr="00E76614">
              <w:rPr>
                <w:rFonts w:cs="Calibri"/>
                <w:b/>
                <w:bCs/>
                <w:color w:val="FFFFFF" w:themeColor="background1"/>
                <w:sz w:val="22"/>
              </w:rPr>
              <w:t xml:space="preserve"> </w:t>
            </w:r>
            <w:r w:rsidRPr="00E76614">
              <w:rPr>
                <w:rFonts w:cs="Calibri"/>
                <w:b/>
                <w:bCs/>
                <w:color w:val="FFFFFF" w:themeColor="background1"/>
                <w:sz w:val="22"/>
              </w:rPr>
              <w:t>Contracts</w:t>
            </w:r>
            <w:r w:rsidR="00420EDE" w:rsidRPr="00E76614">
              <w:rPr>
                <w:rFonts w:cs="Calibri"/>
                <w:b/>
                <w:bCs/>
                <w:color w:val="FFFFFF" w:themeColor="background1"/>
                <w:sz w:val="22"/>
              </w:rPr>
              <w:t xml:space="preserve"> </w:t>
            </w:r>
          </w:p>
        </w:tc>
        <w:tc>
          <w:tcPr>
            <w:tcW w:w="977" w:type="pct"/>
            <w:shd w:val="clear" w:color="auto" w:fill="5F497A" w:themeFill="accent4" w:themeFillShade="BF"/>
            <w:vAlign w:val="center"/>
          </w:tcPr>
          <w:p w14:paraId="479891B8" w14:textId="77777777" w:rsidR="007C4371" w:rsidRPr="00E76614" w:rsidRDefault="007C4371" w:rsidP="00E6269F">
            <w:pPr>
              <w:jc w:val="left"/>
            </w:pPr>
            <w:r w:rsidRPr="00E76614">
              <w:rPr>
                <w:rFonts w:cs="Calibri"/>
                <w:b/>
                <w:bCs/>
                <w:color w:val="FFFFFF" w:themeColor="background1"/>
                <w:sz w:val="22"/>
              </w:rPr>
              <w:t>Indicator</w:t>
            </w:r>
          </w:p>
        </w:tc>
        <w:tc>
          <w:tcPr>
            <w:tcW w:w="2461" w:type="pct"/>
            <w:shd w:val="clear" w:color="auto" w:fill="5F497A" w:themeFill="accent4" w:themeFillShade="BF"/>
            <w:vAlign w:val="center"/>
          </w:tcPr>
          <w:p w14:paraId="431B212D" w14:textId="3BE0417B" w:rsidR="007C4371" w:rsidRPr="00E76614" w:rsidRDefault="007C4371" w:rsidP="00E6269F">
            <w:pPr>
              <w:jc w:val="left"/>
            </w:pPr>
            <w:r w:rsidRPr="00E76614">
              <w:rPr>
                <w:rFonts w:cs="Calibri"/>
                <w:b/>
                <w:bCs/>
                <w:color w:val="FFFFFF" w:themeColor="background1"/>
                <w:sz w:val="22"/>
              </w:rPr>
              <w:t>Definition</w:t>
            </w:r>
            <w:r w:rsidR="00420EDE" w:rsidRPr="00E76614">
              <w:rPr>
                <w:rFonts w:cs="Calibri"/>
                <w:b/>
                <w:bCs/>
                <w:color w:val="FFFFFF" w:themeColor="background1"/>
                <w:sz w:val="22"/>
              </w:rPr>
              <w:t xml:space="preserve"> </w:t>
            </w:r>
            <w:r w:rsidRPr="00E76614">
              <w:rPr>
                <w:rFonts w:cs="Calibri"/>
                <w:b/>
                <w:bCs/>
                <w:color w:val="FFFFFF" w:themeColor="background1"/>
                <w:sz w:val="22"/>
              </w:rPr>
              <w:t>of</w:t>
            </w:r>
            <w:r w:rsidR="00420EDE" w:rsidRPr="00E76614">
              <w:rPr>
                <w:rFonts w:cs="Calibri"/>
                <w:b/>
                <w:bCs/>
                <w:color w:val="FFFFFF" w:themeColor="background1"/>
                <w:sz w:val="22"/>
              </w:rPr>
              <w:t xml:space="preserve"> </w:t>
            </w:r>
            <w:r w:rsidRPr="00E76614">
              <w:rPr>
                <w:rFonts w:cs="Calibri"/>
                <w:b/>
                <w:bCs/>
                <w:color w:val="FFFFFF" w:themeColor="background1"/>
                <w:sz w:val="22"/>
              </w:rPr>
              <w:t>the</w:t>
            </w:r>
            <w:r w:rsidR="00420EDE" w:rsidRPr="00E76614">
              <w:rPr>
                <w:rFonts w:cs="Calibri"/>
                <w:b/>
                <w:bCs/>
                <w:color w:val="FFFFFF" w:themeColor="background1"/>
                <w:sz w:val="22"/>
              </w:rPr>
              <w:t xml:space="preserve"> </w:t>
            </w:r>
            <w:r w:rsidRPr="00E76614">
              <w:rPr>
                <w:rFonts w:cs="Calibri"/>
                <w:b/>
                <w:bCs/>
                <w:color w:val="FFFFFF" w:themeColor="background1"/>
                <w:sz w:val="22"/>
              </w:rPr>
              <w:t>Indicator</w:t>
            </w:r>
          </w:p>
        </w:tc>
      </w:tr>
      <w:tr w:rsidR="00F80CFA" w:rsidRPr="00E76614" w14:paraId="13A5DB1C" w14:textId="77777777" w:rsidTr="00F80CFA">
        <w:tc>
          <w:tcPr>
            <w:tcW w:w="1562" w:type="pct"/>
          </w:tcPr>
          <w:p w14:paraId="30244758" w14:textId="03CD5674" w:rsidR="00F80CFA" w:rsidRPr="00E76614" w:rsidRDefault="00F80CFA" w:rsidP="00E6269F">
            <w:pPr>
              <w:jc w:val="left"/>
              <w:rPr>
                <w:rFonts w:ascii="Calibri Light" w:hAnsi="Calibri Light" w:cs="Calibri Light"/>
                <w:sz w:val="22"/>
              </w:rPr>
            </w:pPr>
            <w:r w:rsidRPr="00E76614">
              <w:rPr>
                <w:rFonts w:cs="Calibri Light"/>
                <w:b/>
                <w:bCs/>
                <w:sz w:val="22"/>
              </w:rPr>
              <w:t>Sec. 2.10.C.2.Pharmacy</w:t>
            </w:r>
            <w:r w:rsidRPr="00E76614">
              <w:rPr>
                <w:rFonts w:cs="Calibri Light"/>
                <w:sz w:val="22"/>
              </w:rPr>
              <w:br/>
              <w:t>a. The Contractor shall develop and maintain a network of retail pharmacies that ensure prescription drug coverage and availability throughout the region seven days a week.</w:t>
            </w:r>
            <w:r w:rsidRPr="00E76614">
              <w:rPr>
                <w:rFonts w:cs="Calibri Light"/>
                <w:sz w:val="22"/>
              </w:rPr>
              <w:br/>
              <w:t xml:space="preserve">b. The Contractor shall include in its Network a sufficient number of pharmacies to meet the time and distance requirements set forth in Appendix N. </w:t>
            </w:r>
          </w:p>
        </w:tc>
        <w:tc>
          <w:tcPr>
            <w:tcW w:w="977" w:type="pct"/>
          </w:tcPr>
          <w:p w14:paraId="7AD1C84B" w14:textId="288C712A" w:rsidR="00F80CFA" w:rsidRPr="00E76614" w:rsidRDefault="00F80CFA" w:rsidP="00E6269F">
            <w:pPr>
              <w:jc w:val="left"/>
              <w:rPr>
                <w:rFonts w:ascii="Calibri Light" w:hAnsi="Calibri Light" w:cs="Calibri Light"/>
                <w:sz w:val="22"/>
              </w:rPr>
            </w:pPr>
            <w:r w:rsidRPr="00E76614">
              <w:rPr>
                <w:rFonts w:cs="Calibri Light"/>
                <w:b/>
                <w:bCs/>
                <w:color w:val="000000"/>
                <w:sz w:val="22"/>
              </w:rPr>
              <w:t>Pharmacy</w:t>
            </w:r>
            <w:r w:rsidRPr="00E76614">
              <w:rPr>
                <w:rFonts w:cs="Calibri Light"/>
                <w:color w:val="000000"/>
                <w:sz w:val="22"/>
              </w:rPr>
              <w:br/>
              <w:t xml:space="preserve">• At least 90% of Enrollees in each of the Contractor’s Service Areas must have access to at least 1 pharmacy in accordance with the time-OR-distance standards defined in Appendix N.                              </w:t>
            </w:r>
            <w:r w:rsidRPr="00E76614">
              <w:rPr>
                <w:rFonts w:cs="Calibri Light"/>
                <w:color w:val="000000"/>
                <w:sz w:val="22"/>
              </w:rPr>
              <w:br/>
              <w:t>• Provider-to-member ratio not required. Do not calculate.</w:t>
            </w:r>
          </w:p>
        </w:tc>
        <w:tc>
          <w:tcPr>
            <w:tcW w:w="2461" w:type="pct"/>
          </w:tcPr>
          <w:p w14:paraId="5CFDE778" w14:textId="1D2EFB04" w:rsidR="00F80CFA" w:rsidRPr="00E76614" w:rsidRDefault="00F80CFA" w:rsidP="00E6269F">
            <w:pPr>
              <w:jc w:val="left"/>
              <w:rPr>
                <w:rFonts w:cs="Calibri Light"/>
                <w:sz w:val="22"/>
              </w:rPr>
            </w:pPr>
            <w:r w:rsidRPr="00E76614">
              <w:rPr>
                <w:rFonts w:cs="Calibri Light"/>
                <w:b/>
                <w:bCs/>
                <w:color w:val="000000"/>
                <w:sz w:val="22"/>
              </w:rPr>
              <w:t xml:space="preserve">Pharmacy Geo-Access:  </w:t>
            </w:r>
            <w:r w:rsidRPr="00E76614">
              <w:rPr>
                <w:rFonts w:cs="Calibri Light"/>
                <w:color w:val="000000"/>
                <w:sz w:val="22"/>
              </w:rPr>
              <w:br/>
            </w:r>
            <w:r w:rsidRPr="00E76614">
              <w:rPr>
                <w:rFonts w:cs="Calibri Light"/>
                <w:b/>
                <w:bCs/>
                <w:color w:val="000000"/>
                <w:sz w:val="22"/>
              </w:rPr>
              <w:t>Numerator</w:t>
            </w:r>
            <w:r w:rsidRPr="00E76614">
              <w:rPr>
                <w:rFonts w:cs="Calibri Light"/>
                <w:color w:val="000000"/>
                <w:sz w:val="22"/>
              </w:rPr>
              <w:t>: number of members in a Service Area for which one of the following is true:</w:t>
            </w:r>
            <w:r w:rsidRPr="00E76614">
              <w:rPr>
                <w:rFonts w:cs="Calibri Light"/>
                <w:color w:val="000000"/>
                <w:sz w:val="22"/>
              </w:rPr>
              <w:br/>
              <w:t>• One pharmacy is a 30-minute drive or less from a member residence; OR</w:t>
            </w:r>
            <w:r w:rsidRPr="00E76614">
              <w:rPr>
                <w:rFonts w:cs="Calibri Light"/>
                <w:color w:val="000000"/>
                <w:sz w:val="22"/>
              </w:rPr>
              <w:br/>
              <w:t>• One pharmacy is 15 miles or less from a member residence.</w:t>
            </w:r>
            <w:r w:rsidRPr="00E76614">
              <w:rPr>
                <w:rFonts w:cs="Calibri Light"/>
                <w:color w:val="000000"/>
                <w:sz w:val="22"/>
              </w:rPr>
              <w:br/>
            </w:r>
            <w:r w:rsidRPr="00E76614">
              <w:rPr>
                <w:rFonts w:cs="Calibri Light"/>
                <w:b/>
                <w:bCs/>
                <w:color w:val="000000"/>
                <w:sz w:val="22"/>
              </w:rPr>
              <w:t>Denominator</w:t>
            </w:r>
            <w:r w:rsidRPr="00E76614">
              <w:rPr>
                <w:rFonts w:cs="Calibri Light"/>
                <w:color w:val="000000"/>
                <w:sz w:val="22"/>
              </w:rPr>
              <w:t>: all members in a Service Area</w:t>
            </w:r>
          </w:p>
        </w:tc>
      </w:tr>
    </w:tbl>
    <w:p w14:paraId="112365B1" w14:textId="77777777" w:rsidR="007C4371" w:rsidRPr="00E76614" w:rsidRDefault="007C4371" w:rsidP="00E6269F">
      <w:pPr>
        <w:rPr>
          <w:rFonts w:cs="Calibri Light"/>
          <w:sz w:val="22"/>
          <w:highlight w:val="yellow"/>
        </w:rPr>
      </w:pPr>
    </w:p>
    <w:p w14:paraId="671A25EC" w14:textId="77777777" w:rsidR="003F5B3D" w:rsidRPr="00E76614" w:rsidRDefault="003F5B3D" w:rsidP="00E6269F">
      <w:pPr>
        <w:spacing w:after="200"/>
        <w:rPr>
          <w:rFonts w:asciiTheme="majorHAnsi" w:eastAsiaTheme="majorEastAsia" w:hAnsiTheme="majorHAnsi" w:cstheme="majorBidi"/>
          <w:b/>
          <w:bCs/>
          <w:color w:val="365F91" w:themeColor="accent1" w:themeShade="BF"/>
          <w:sz w:val="32"/>
          <w:szCs w:val="32"/>
        </w:rPr>
      </w:pPr>
      <w:bookmarkStart w:id="691" w:name="_Toc158040531"/>
      <w:r w:rsidRPr="00E76614">
        <w:rPr>
          <w:color w:val="365F91" w:themeColor="accent1" w:themeShade="BF"/>
          <w:sz w:val="32"/>
          <w:szCs w:val="32"/>
        </w:rPr>
        <w:br w:type="page"/>
      </w:r>
    </w:p>
    <w:p w14:paraId="1600E65C" w14:textId="6DF2375F" w:rsidR="007C4371" w:rsidRPr="00E76614" w:rsidRDefault="007C4371" w:rsidP="00991827">
      <w:pPr>
        <w:pStyle w:val="Heading2"/>
        <w:numPr>
          <w:ilvl w:val="0"/>
          <w:numId w:val="35"/>
        </w:numPr>
        <w:jc w:val="center"/>
        <w:rPr>
          <w:sz w:val="32"/>
          <w:szCs w:val="32"/>
        </w:rPr>
      </w:pPr>
      <w:bookmarkStart w:id="692" w:name="_Toc192530489"/>
      <w:bookmarkStart w:id="693" w:name="_Toc227233575"/>
      <w:r w:rsidRPr="00E76614">
        <w:rPr>
          <w:sz w:val="32"/>
          <w:szCs w:val="32"/>
        </w:rPr>
        <w:lastRenderedPageBreak/>
        <w:t>Appendix</w:t>
      </w:r>
      <w:r w:rsidR="00420EDE" w:rsidRPr="00E76614">
        <w:rPr>
          <w:sz w:val="32"/>
          <w:szCs w:val="32"/>
        </w:rPr>
        <w:t xml:space="preserve"> </w:t>
      </w:r>
      <w:r w:rsidRPr="00E76614">
        <w:rPr>
          <w:sz w:val="32"/>
          <w:szCs w:val="32"/>
        </w:rPr>
        <w:t>E</w:t>
      </w:r>
      <w:r w:rsidR="00420EDE" w:rsidRPr="00E76614">
        <w:rPr>
          <w:sz w:val="32"/>
          <w:szCs w:val="32"/>
        </w:rPr>
        <w:t xml:space="preserve"> </w:t>
      </w:r>
      <w:r w:rsidRPr="00E76614">
        <w:rPr>
          <w:sz w:val="32"/>
          <w:szCs w:val="32"/>
        </w:rPr>
        <w:t>–</w:t>
      </w:r>
      <w:r w:rsidR="00420EDE" w:rsidRPr="00E76614">
        <w:rPr>
          <w:sz w:val="32"/>
          <w:szCs w:val="32"/>
        </w:rPr>
        <w:t xml:space="preserve"> </w:t>
      </w:r>
      <w:r w:rsidRPr="00E76614">
        <w:rPr>
          <w:sz w:val="32"/>
          <w:szCs w:val="32"/>
        </w:rPr>
        <w:t>MassHealth</w:t>
      </w:r>
      <w:r w:rsidR="00420EDE" w:rsidRPr="00E76614">
        <w:rPr>
          <w:sz w:val="32"/>
          <w:szCs w:val="32"/>
        </w:rPr>
        <w:t xml:space="preserve"> </w:t>
      </w:r>
      <w:r w:rsidRPr="00E76614">
        <w:rPr>
          <w:sz w:val="32"/>
          <w:szCs w:val="32"/>
        </w:rPr>
        <w:t>ACPP</w:t>
      </w:r>
      <w:r w:rsidR="00420EDE" w:rsidRPr="00E76614">
        <w:rPr>
          <w:sz w:val="32"/>
          <w:szCs w:val="32"/>
        </w:rPr>
        <w:t xml:space="preserve"> </w:t>
      </w:r>
      <w:r w:rsidRPr="00E76614">
        <w:rPr>
          <w:sz w:val="32"/>
          <w:szCs w:val="32"/>
        </w:rPr>
        <w:t>Provider</w:t>
      </w:r>
      <w:r w:rsidR="00420EDE" w:rsidRPr="00E76614">
        <w:rPr>
          <w:sz w:val="32"/>
          <w:szCs w:val="32"/>
        </w:rPr>
        <w:t xml:space="preserve"> </w:t>
      </w:r>
      <w:r w:rsidRPr="00E76614">
        <w:rPr>
          <w:sz w:val="32"/>
          <w:szCs w:val="32"/>
        </w:rPr>
        <w:t>Directory</w:t>
      </w:r>
      <w:r w:rsidR="00420EDE" w:rsidRPr="00E76614">
        <w:rPr>
          <w:sz w:val="32"/>
          <w:szCs w:val="32"/>
        </w:rPr>
        <w:t xml:space="preserve"> </w:t>
      </w:r>
      <w:r w:rsidRPr="00E76614">
        <w:rPr>
          <w:sz w:val="32"/>
          <w:szCs w:val="32"/>
        </w:rPr>
        <w:t>Web</w:t>
      </w:r>
      <w:r w:rsidR="00420EDE" w:rsidRPr="00E76614">
        <w:rPr>
          <w:sz w:val="32"/>
          <w:szCs w:val="32"/>
        </w:rPr>
        <w:t xml:space="preserve"> </w:t>
      </w:r>
      <w:r w:rsidRPr="00E76614">
        <w:rPr>
          <w:sz w:val="32"/>
          <w:szCs w:val="32"/>
        </w:rPr>
        <w:t>Addresses</w:t>
      </w:r>
      <w:bookmarkEnd w:id="691"/>
      <w:bookmarkEnd w:id="692"/>
      <w:bookmarkEnd w:id="693"/>
    </w:p>
    <w:p w14:paraId="3B920D98" w14:textId="77777777" w:rsidR="007C4371" w:rsidRPr="00E76614" w:rsidRDefault="007C4371" w:rsidP="00E6269F"/>
    <w:p w14:paraId="6FE1580A" w14:textId="06AD4CD6" w:rsidR="003F5B3D" w:rsidRPr="00E76614" w:rsidRDefault="003F5B3D" w:rsidP="00E6269F">
      <w:pPr>
        <w:pStyle w:val="Caption"/>
        <w:keepNext/>
      </w:pPr>
      <w:bookmarkStart w:id="694" w:name="_Toc223601219"/>
      <w:r w:rsidRPr="00E76614">
        <w:t>Table</w:t>
      </w:r>
      <w:r w:rsidR="00420EDE" w:rsidRPr="00E76614">
        <w:t xml:space="preserve"> </w:t>
      </w:r>
      <w:r w:rsidRPr="00E76614">
        <w:t>E</w:t>
      </w:r>
      <w:fldSimple w:instr=" SEQ Table_E \* ARABIC ">
        <w:r w:rsidRPr="00E76614">
          <w:t>1</w:t>
        </w:r>
      </w:fldSimple>
      <w:r w:rsidRPr="00E76614">
        <w:t>:</w:t>
      </w:r>
      <w:r w:rsidR="00420EDE" w:rsidRPr="00E76614">
        <w:t xml:space="preserve"> </w:t>
      </w:r>
      <w:r w:rsidRPr="00E76614">
        <w:t>ACPP</w:t>
      </w:r>
      <w:r w:rsidR="00420EDE" w:rsidRPr="00E76614">
        <w:t xml:space="preserve"> </w:t>
      </w:r>
      <w:r w:rsidRPr="00E76614">
        <w:t>Provider</w:t>
      </w:r>
      <w:r w:rsidR="00420EDE" w:rsidRPr="00E76614">
        <w:t xml:space="preserve"> </w:t>
      </w:r>
      <w:r w:rsidRPr="00E76614">
        <w:t>Directory</w:t>
      </w:r>
      <w:r w:rsidR="00420EDE" w:rsidRPr="00E76614">
        <w:t xml:space="preserve"> </w:t>
      </w:r>
      <w:r w:rsidRPr="00E76614">
        <w:t>Web</w:t>
      </w:r>
      <w:r w:rsidR="00420EDE" w:rsidRPr="00E76614">
        <w:t xml:space="preserve"> </w:t>
      </w:r>
      <w:r w:rsidRPr="00E76614">
        <w:t>Addresses</w:t>
      </w:r>
      <w:bookmarkEnd w:id="694"/>
    </w:p>
    <w:tbl>
      <w:tblPr>
        <w:tblStyle w:val="TableGrid1"/>
        <w:tblW w:w="5000" w:type="pct"/>
        <w:tblLook w:val="04A0" w:firstRow="1" w:lastRow="0" w:firstColumn="1" w:lastColumn="0" w:noHBand="0" w:noVBand="1"/>
        <w:tblCaption w:val="Provider Directory Web Addresses"/>
        <w:tblDescription w:val="Table listing managed care plans and the web addresses they reported for provider directory access."/>
      </w:tblPr>
      <w:tblGrid>
        <w:gridCol w:w="6475"/>
        <w:gridCol w:w="7915"/>
      </w:tblGrid>
      <w:tr w:rsidR="007C4371" w:rsidRPr="00E76614" w14:paraId="5352E7A0" w14:textId="77777777" w:rsidTr="00027D74">
        <w:trPr>
          <w:trHeight w:val="288"/>
          <w:tblHeader/>
        </w:trPr>
        <w:tc>
          <w:tcPr>
            <w:tcW w:w="2250" w:type="pct"/>
            <w:tcBorders>
              <w:right w:val="single" w:sz="4" w:space="0" w:color="FFFFFF" w:themeColor="background1"/>
            </w:tcBorders>
            <w:shd w:val="clear" w:color="auto" w:fill="5F497A" w:themeFill="accent4" w:themeFillShade="BF"/>
            <w:vAlign w:val="bottom"/>
            <w:hideMark/>
          </w:tcPr>
          <w:p w14:paraId="0F0BCD87" w14:textId="0B86B407" w:rsidR="007C4371" w:rsidRPr="00E76614" w:rsidRDefault="007C4371" w:rsidP="00E6269F">
            <w:pPr>
              <w:jc w:val="center"/>
              <w:rPr>
                <w:rFonts w:ascii="Calibri Light" w:hAnsi="Calibri Light" w:cs="Calibri Light"/>
                <w:b/>
                <w:bCs/>
                <w:color w:val="FFFFFF" w:themeColor="background1"/>
                <w:sz w:val="22"/>
              </w:rPr>
            </w:pPr>
            <w:r w:rsidRPr="00E76614">
              <w:rPr>
                <w:rFonts w:cs="Calibri Light"/>
                <w:b/>
                <w:bCs/>
                <w:color w:val="FFFFFF" w:themeColor="background1"/>
                <w:sz w:val="22"/>
              </w:rPr>
              <w:t>Managed</w:t>
            </w:r>
            <w:r w:rsidR="00420EDE" w:rsidRPr="00E76614">
              <w:rPr>
                <w:rFonts w:cs="Calibri Light"/>
                <w:b/>
                <w:bCs/>
                <w:color w:val="FFFFFF" w:themeColor="background1"/>
                <w:sz w:val="22"/>
              </w:rPr>
              <w:t xml:space="preserve"> </w:t>
            </w:r>
            <w:r w:rsidRPr="00E76614">
              <w:rPr>
                <w:rFonts w:cs="Calibri Light"/>
                <w:b/>
                <w:bCs/>
                <w:color w:val="FFFFFF" w:themeColor="background1"/>
                <w:sz w:val="22"/>
              </w:rPr>
              <w:t>Care</w:t>
            </w:r>
            <w:r w:rsidR="00420EDE" w:rsidRPr="00E76614">
              <w:rPr>
                <w:rFonts w:cs="Calibri Light"/>
                <w:b/>
                <w:bCs/>
                <w:color w:val="FFFFFF" w:themeColor="background1"/>
                <w:sz w:val="22"/>
              </w:rPr>
              <w:t xml:space="preserve"> </w:t>
            </w:r>
            <w:r w:rsidRPr="00E76614">
              <w:rPr>
                <w:rFonts w:cs="Calibri Light"/>
                <w:b/>
                <w:bCs/>
                <w:color w:val="FFFFFF" w:themeColor="background1"/>
                <w:sz w:val="22"/>
              </w:rPr>
              <w:t>Plan</w:t>
            </w:r>
          </w:p>
        </w:tc>
        <w:tc>
          <w:tcPr>
            <w:tcW w:w="2750" w:type="pct"/>
            <w:tcBorders>
              <w:left w:val="single" w:sz="4" w:space="0" w:color="FFFFFF" w:themeColor="background1"/>
            </w:tcBorders>
            <w:shd w:val="clear" w:color="auto" w:fill="5F497A" w:themeFill="accent4" w:themeFillShade="BF"/>
            <w:vAlign w:val="bottom"/>
            <w:hideMark/>
          </w:tcPr>
          <w:p w14:paraId="52D86977" w14:textId="668CE449" w:rsidR="007C4371" w:rsidRPr="00E76614" w:rsidRDefault="007C4371" w:rsidP="00E6269F">
            <w:pPr>
              <w:jc w:val="center"/>
              <w:rPr>
                <w:rFonts w:cs="Calibri Light"/>
                <w:b/>
                <w:bCs/>
                <w:color w:val="FFFFFF" w:themeColor="background1"/>
                <w:sz w:val="22"/>
              </w:rPr>
            </w:pPr>
            <w:r w:rsidRPr="00E76614">
              <w:rPr>
                <w:rFonts w:cs="Calibri Light"/>
                <w:b/>
                <w:bCs/>
                <w:color w:val="FFFFFF" w:themeColor="background1"/>
                <w:sz w:val="22"/>
              </w:rPr>
              <w:t>Web</w:t>
            </w:r>
            <w:r w:rsidR="00420EDE" w:rsidRPr="00E76614">
              <w:rPr>
                <w:rFonts w:cs="Calibri Light"/>
                <w:b/>
                <w:bCs/>
                <w:color w:val="FFFFFF" w:themeColor="background1"/>
                <w:sz w:val="22"/>
              </w:rPr>
              <w:t xml:space="preserve"> </w:t>
            </w:r>
            <w:r w:rsidRPr="00E76614">
              <w:rPr>
                <w:rFonts w:cs="Calibri Light"/>
                <w:b/>
                <w:bCs/>
                <w:color w:val="FFFFFF" w:themeColor="background1"/>
                <w:sz w:val="22"/>
              </w:rPr>
              <w:t>Addresses</w:t>
            </w:r>
            <w:r w:rsidR="00420EDE" w:rsidRPr="00E76614">
              <w:rPr>
                <w:rFonts w:cs="Calibri Light"/>
                <w:b/>
                <w:bCs/>
                <w:color w:val="FFFFFF" w:themeColor="background1"/>
                <w:sz w:val="22"/>
              </w:rPr>
              <w:t xml:space="preserve"> </w:t>
            </w:r>
            <w:r w:rsidRPr="00E76614">
              <w:rPr>
                <w:rFonts w:cs="Calibri Light"/>
                <w:b/>
                <w:bCs/>
                <w:color w:val="FFFFFF" w:themeColor="background1"/>
                <w:sz w:val="22"/>
              </w:rPr>
              <w:t>Reported</w:t>
            </w:r>
            <w:r w:rsidR="00420EDE" w:rsidRPr="00E76614">
              <w:rPr>
                <w:rFonts w:cs="Calibri Light"/>
                <w:b/>
                <w:bCs/>
                <w:color w:val="FFFFFF" w:themeColor="background1"/>
                <w:sz w:val="22"/>
              </w:rPr>
              <w:t xml:space="preserve"> </w:t>
            </w:r>
            <w:r w:rsidRPr="00E76614">
              <w:rPr>
                <w:rFonts w:cs="Calibri Light"/>
                <w:b/>
                <w:bCs/>
                <w:color w:val="FFFFFF" w:themeColor="background1"/>
                <w:sz w:val="22"/>
              </w:rPr>
              <w:t>by</w:t>
            </w:r>
            <w:r w:rsidR="00420EDE" w:rsidRPr="00E76614">
              <w:rPr>
                <w:rFonts w:cs="Calibri Light"/>
                <w:b/>
                <w:bCs/>
                <w:color w:val="FFFFFF" w:themeColor="background1"/>
                <w:sz w:val="22"/>
              </w:rPr>
              <w:t xml:space="preserve"> </w:t>
            </w:r>
            <w:r w:rsidRPr="00E76614">
              <w:rPr>
                <w:rFonts w:cs="Calibri Light"/>
                <w:b/>
                <w:bCs/>
                <w:color w:val="FFFFFF" w:themeColor="background1"/>
                <w:sz w:val="22"/>
              </w:rPr>
              <w:t>Managed</w:t>
            </w:r>
            <w:r w:rsidR="00420EDE" w:rsidRPr="00E76614">
              <w:rPr>
                <w:rFonts w:cs="Calibri Light"/>
                <w:b/>
                <w:bCs/>
                <w:color w:val="FFFFFF" w:themeColor="background1"/>
                <w:sz w:val="22"/>
              </w:rPr>
              <w:t xml:space="preserve"> </w:t>
            </w:r>
            <w:r w:rsidRPr="00E76614">
              <w:rPr>
                <w:rFonts w:cs="Calibri Light"/>
                <w:b/>
                <w:bCs/>
                <w:color w:val="FFFFFF" w:themeColor="background1"/>
                <w:sz w:val="22"/>
              </w:rPr>
              <w:t>Care</w:t>
            </w:r>
            <w:r w:rsidR="00420EDE" w:rsidRPr="00E76614">
              <w:rPr>
                <w:rFonts w:cs="Calibri Light"/>
                <w:b/>
                <w:bCs/>
                <w:color w:val="FFFFFF" w:themeColor="background1"/>
                <w:sz w:val="22"/>
              </w:rPr>
              <w:t xml:space="preserve"> </w:t>
            </w:r>
            <w:r w:rsidRPr="00E76614">
              <w:rPr>
                <w:rFonts w:cs="Calibri Light"/>
                <w:b/>
                <w:bCs/>
                <w:color w:val="FFFFFF" w:themeColor="background1"/>
                <w:sz w:val="22"/>
              </w:rPr>
              <w:t>Plan</w:t>
            </w:r>
          </w:p>
        </w:tc>
      </w:tr>
      <w:tr w:rsidR="005D34A1" w:rsidRPr="00E76614" w14:paraId="2C1D34E0" w14:textId="77777777" w:rsidTr="00027D74">
        <w:trPr>
          <w:trHeight w:val="288"/>
        </w:trPr>
        <w:tc>
          <w:tcPr>
            <w:tcW w:w="2250" w:type="pct"/>
          </w:tcPr>
          <w:p w14:paraId="2E8CC675" w14:textId="16F575D6" w:rsidR="005D34A1" w:rsidRPr="00E76614" w:rsidRDefault="005D34A1" w:rsidP="00E6269F">
            <w:pPr>
              <w:jc w:val="left"/>
              <w:rPr>
                <w:rFonts w:ascii="Calibri Light" w:hAnsi="Calibri Light" w:cs="Calibri Light"/>
                <w:sz w:val="22"/>
              </w:rPr>
            </w:pPr>
            <w:r w:rsidRPr="00E76614">
              <w:rPr>
                <w:rFonts w:cs="Calibri Light"/>
                <w:sz w:val="22"/>
              </w:rPr>
              <w:t>BeHealthy</w:t>
            </w:r>
            <w:r w:rsidR="00420EDE" w:rsidRPr="00E76614">
              <w:rPr>
                <w:rFonts w:cs="Calibri Light"/>
                <w:sz w:val="22"/>
              </w:rPr>
              <w:t xml:space="preserve"> </w:t>
            </w:r>
            <w:r w:rsidRPr="00E76614">
              <w:rPr>
                <w:rFonts w:cs="Calibri Light"/>
                <w:sz w:val="22"/>
              </w:rPr>
              <w:t>Partnership</w:t>
            </w:r>
            <w:r w:rsidR="00420EDE" w:rsidRPr="00E76614">
              <w:rPr>
                <w:rFonts w:cs="Calibri Light"/>
                <w:sz w:val="22"/>
              </w:rPr>
              <w:t xml:space="preserve"> </w:t>
            </w:r>
            <w:r w:rsidRPr="00E76614">
              <w:rPr>
                <w:rFonts w:cs="Calibri Light"/>
                <w:sz w:val="22"/>
              </w:rPr>
              <w:t>Plan</w:t>
            </w:r>
          </w:p>
        </w:tc>
        <w:tc>
          <w:tcPr>
            <w:tcW w:w="2750" w:type="pct"/>
          </w:tcPr>
          <w:p w14:paraId="69A64E78" w14:textId="68B2DA9C" w:rsidR="005D34A1" w:rsidRPr="00E76614" w:rsidRDefault="005D34A1" w:rsidP="00E6269F">
            <w:pPr>
              <w:jc w:val="left"/>
              <w:rPr>
                <w:rFonts w:cs="Calibri Light"/>
                <w:sz w:val="22"/>
              </w:rPr>
            </w:pPr>
            <w:hyperlink r:id="rId71" w:history="1">
              <w:r w:rsidRPr="00E76614">
                <w:rPr>
                  <w:rFonts w:cs="Calibri Light"/>
                  <w:color w:val="0000FF"/>
                  <w:sz w:val="22"/>
                  <w:u w:val="single"/>
                </w:rPr>
                <w:t>https://behealthypartnership.org/find-a-provider/</w:t>
              </w:r>
            </w:hyperlink>
          </w:p>
        </w:tc>
      </w:tr>
      <w:tr w:rsidR="005D34A1" w:rsidRPr="00E76614" w14:paraId="703A6693" w14:textId="77777777" w:rsidTr="00027D74">
        <w:trPr>
          <w:trHeight w:val="288"/>
        </w:trPr>
        <w:tc>
          <w:tcPr>
            <w:tcW w:w="2250" w:type="pct"/>
          </w:tcPr>
          <w:p w14:paraId="743C7049" w14:textId="1622B404" w:rsidR="005D34A1" w:rsidRPr="00E76614" w:rsidRDefault="005D34A1" w:rsidP="00E6269F">
            <w:pPr>
              <w:jc w:val="left"/>
              <w:rPr>
                <w:rFonts w:ascii="Calibri Light" w:hAnsi="Calibri Light" w:cs="Calibri Light"/>
                <w:sz w:val="22"/>
              </w:rPr>
            </w:pPr>
            <w:r w:rsidRPr="00E76614">
              <w:rPr>
                <w:rFonts w:cs="Calibri Light"/>
                <w:sz w:val="22"/>
              </w:rPr>
              <w:t>Berkshire</w:t>
            </w:r>
            <w:r w:rsidR="00420EDE" w:rsidRPr="00E76614">
              <w:rPr>
                <w:rFonts w:cs="Calibri Light"/>
                <w:sz w:val="22"/>
              </w:rPr>
              <w:t xml:space="preserve"> </w:t>
            </w:r>
            <w:r w:rsidRPr="00E76614">
              <w:rPr>
                <w:rFonts w:cs="Calibri Light"/>
                <w:sz w:val="22"/>
              </w:rPr>
              <w:t>Fallon</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Collaborative</w:t>
            </w:r>
          </w:p>
        </w:tc>
        <w:tc>
          <w:tcPr>
            <w:tcW w:w="2750" w:type="pct"/>
          </w:tcPr>
          <w:p w14:paraId="4DAC90C3" w14:textId="425AD4AD" w:rsidR="005D34A1" w:rsidRPr="00E76614" w:rsidRDefault="005D34A1" w:rsidP="00E6269F">
            <w:pPr>
              <w:jc w:val="left"/>
              <w:rPr>
                <w:rFonts w:cs="Calibri Light"/>
                <w:sz w:val="22"/>
              </w:rPr>
            </w:pPr>
            <w:hyperlink r:id="rId72" w:history="1">
              <w:r w:rsidRPr="00E76614">
                <w:rPr>
                  <w:rFonts w:cs="Calibri Light"/>
                  <w:color w:val="0000FF"/>
                  <w:sz w:val="22"/>
                  <w:u w:val="single"/>
                </w:rPr>
                <w:t>https://fchp.org/Berkshires/find-doctor/</w:t>
              </w:r>
            </w:hyperlink>
          </w:p>
        </w:tc>
      </w:tr>
      <w:tr w:rsidR="005D34A1" w:rsidRPr="00E76614" w14:paraId="7E17EEA2" w14:textId="77777777" w:rsidTr="00027D74">
        <w:trPr>
          <w:trHeight w:val="288"/>
        </w:trPr>
        <w:tc>
          <w:tcPr>
            <w:tcW w:w="2250" w:type="pct"/>
          </w:tcPr>
          <w:p w14:paraId="3A9C79D7" w14:textId="7C23E1EF" w:rsidR="005D34A1" w:rsidRPr="00E76614" w:rsidRDefault="005D34A1" w:rsidP="00E6269F">
            <w:pPr>
              <w:jc w:val="left"/>
              <w:rPr>
                <w:rFonts w:ascii="Calibri Light" w:hAnsi="Calibri Light" w:cs="Calibri Light"/>
                <w:sz w:val="22"/>
              </w:rPr>
            </w:pPr>
            <w:r w:rsidRPr="00E76614">
              <w:rPr>
                <w:rFonts w:cs="Calibri Light"/>
                <w:sz w:val="22"/>
              </w:rPr>
              <w:t>East</w:t>
            </w:r>
            <w:r w:rsidR="00420EDE" w:rsidRPr="00E76614">
              <w:rPr>
                <w:rFonts w:cs="Calibri Light"/>
                <w:sz w:val="22"/>
              </w:rPr>
              <w:t xml:space="preserve"> </w:t>
            </w:r>
            <w:r w:rsidRPr="00E76614">
              <w:rPr>
                <w:rFonts w:cs="Calibri Light"/>
                <w:sz w:val="22"/>
              </w:rPr>
              <w:t>Boston</w:t>
            </w:r>
            <w:r w:rsidR="00420EDE" w:rsidRPr="00E76614">
              <w:rPr>
                <w:rFonts w:cs="Calibri Light"/>
                <w:sz w:val="22"/>
              </w:rPr>
              <w:t xml:space="preserve"> </w:t>
            </w:r>
            <w:r w:rsidRPr="00E76614">
              <w:rPr>
                <w:rFonts w:cs="Calibri Light"/>
                <w:sz w:val="22"/>
              </w:rPr>
              <w:t>Neighborhood</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WellSense</w:t>
            </w:r>
            <w:r w:rsidR="00420EDE" w:rsidRPr="00E76614">
              <w:rPr>
                <w:rFonts w:cs="Calibri Light"/>
                <w:sz w:val="22"/>
              </w:rPr>
              <w:t xml:space="preserve"> </w:t>
            </w:r>
            <w:r w:rsidRPr="00E76614">
              <w:rPr>
                <w:rFonts w:cs="Calibri Light"/>
                <w:sz w:val="22"/>
              </w:rPr>
              <w:t>Alliance</w:t>
            </w:r>
          </w:p>
        </w:tc>
        <w:tc>
          <w:tcPr>
            <w:tcW w:w="2750" w:type="pct"/>
          </w:tcPr>
          <w:p w14:paraId="1FFB1316" w14:textId="0CDF4DE6" w:rsidR="005D34A1" w:rsidRPr="00E76614" w:rsidRDefault="005D34A1" w:rsidP="00E6269F">
            <w:pPr>
              <w:jc w:val="left"/>
              <w:rPr>
                <w:rFonts w:cs="Calibri Light"/>
                <w:sz w:val="22"/>
              </w:rPr>
            </w:pPr>
            <w:hyperlink r:id="rId73" w:anchor="find-a-provider" w:history="1">
              <w:r w:rsidRPr="00E76614">
                <w:rPr>
                  <w:rFonts w:cs="Calibri Light"/>
                  <w:color w:val="0000FF"/>
                  <w:sz w:val="22"/>
                  <w:u w:val="single"/>
                </w:rPr>
                <w:t>https://www.wellsense.org/members/ma/masshealth#find-a-provider</w:t>
              </w:r>
            </w:hyperlink>
            <w:r w:rsidRPr="00E76614">
              <w:rPr>
                <w:rFonts w:cs="Calibri Light"/>
                <w:sz w:val="22"/>
              </w:rPr>
              <w:t>-</w:t>
            </w:r>
            <w:r w:rsidR="00420EDE" w:rsidRPr="00E76614">
              <w:rPr>
                <w:rFonts w:cs="Calibri Light"/>
                <w:sz w:val="22"/>
              </w:rPr>
              <w:t xml:space="preserve"> </w:t>
            </w:r>
          </w:p>
        </w:tc>
      </w:tr>
      <w:tr w:rsidR="005D34A1" w:rsidRPr="00E76614" w14:paraId="7DC98060" w14:textId="77777777" w:rsidTr="00027D74">
        <w:trPr>
          <w:trHeight w:val="288"/>
        </w:trPr>
        <w:tc>
          <w:tcPr>
            <w:tcW w:w="2250" w:type="pct"/>
          </w:tcPr>
          <w:p w14:paraId="42781D8C" w14:textId="6FAD8D3F" w:rsidR="005D34A1" w:rsidRPr="00E76614" w:rsidRDefault="005D34A1" w:rsidP="00E6269F">
            <w:pPr>
              <w:jc w:val="left"/>
              <w:rPr>
                <w:rFonts w:ascii="Calibri Light" w:hAnsi="Calibri Light" w:cs="Calibri Light"/>
                <w:sz w:val="22"/>
              </w:rPr>
            </w:pPr>
            <w:r w:rsidRPr="00E76614">
              <w:rPr>
                <w:rFonts w:cs="Calibri Light"/>
                <w:sz w:val="22"/>
              </w:rPr>
              <w:t>Fallon</w:t>
            </w:r>
            <w:r w:rsidR="00420EDE" w:rsidRPr="00E76614">
              <w:rPr>
                <w:rFonts w:cs="Calibri Light"/>
                <w:sz w:val="22"/>
              </w:rPr>
              <w:t xml:space="preserve"> </w:t>
            </w:r>
            <w:r w:rsidRPr="00E76614">
              <w:rPr>
                <w:rFonts w:cs="Calibri Light"/>
                <w:sz w:val="22"/>
              </w:rPr>
              <w:t>365</w:t>
            </w:r>
            <w:r w:rsidR="00420EDE" w:rsidRPr="00E76614">
              <w:rPr>
                <w:rFonts w:cs="Calibri Light"/>
                <w:sz w:val="22"/>
              </w:rPr>
              <w:t xml:space="preserve"> </w:t>
            </w:r>
            <w:r w:rsidRPr="00E76614">
              <w:rPr>
                <w:rFonts w:cs="Calibri Light"/>
                <w:sz w:val="22"/>
              </w:rPr>
              <w:t>Care</w:t>
            </w:r>
          </w:p>
        </w:tc>
        <w:tc>
          <w:tcPr>
            <w:tcW w:w="2750" w:type="pct"/>
          </w:tcPr>
          <w:p w14:paraId="1512656B" w14:textId="0A7402E7" w:rsidR="005D34A1" w:rsidRPr="00E76614" w:rsidRDefault="005D34A1" w:rsidP="00E6269F">
            <w:pPr>
              <w:jc w:val="left"/>
              <w:rPr>
                <w:rFonts w:cs="Calibri Light"/>
                <w:sz w:val="22"/>
              </w:rPr>
            </w:pPr>
            <w:hyperlink r:id="rId74" w:history="1">
              <w:r w:rsidRPr="00E76614">
                <w:rPr>
                  <w:rFonts w:cs="Calibri Light"/>
                  <w:color w:val="0000FF"/>
                  <w:sz w:val="22"/>
                  <w:u w:val="single"/>
                </w:rPr>
                <w:t>https://fchp.org/365care/find-doctor/</w:t>
              </w:r>
            </w:hyperlink>
          </w:p>
        </w:tc>
      </w:tr>
      <w:tr w:rsidR="005D34A1" w:rsidRPr="00E76614" w14:paraId="70B20AAD" w14:textId="77777777" w:rsidTr="00027D74">
        <w:trPr>
          <w:trHeight w:val="288"/>
        </w:trPr>
        <w:tc>
          <w:tcPr>
            <w:tcW w:w="2250" w:type="pct"/>
          </w:tcPr>
          <w:p w14:paraId="34B24132" w14:textId="2BCF5C4B" w:rsidR="005D34A1" w:rsidRPr="00E76614" w:rsidRDefault="005D34A1" w:rsidP="00E6269F">
            <w:pPr>
              <w:jc w:val="left"/>
              <w:rPr>
                <w:rFonts w:ascii="Calibri Light" w:hAnsi="Calibri Light" w:cs="Calibri Light"/>
                <w:sz w:val="22"/>
              </w:rPr>
            </w:pPr>
            <w:r w:rsidRPr="00E76614">
              <w:rPr>
                <w:rFonts w:cs="Calibri Light"/>
                <w:sz w:val="22"/>
              </w:rPr>
              <w:t>Fallon</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w:t>
            </w:r>
            <w:r w:rsidR="00420EDE" w:rsidRPr="00E76614">
              <w:rPr>
                <w:rFonts w:cs="Calibri Light"/>
                <w:sz w:val="22"/>
              </w:rPr>
              <w:t xml:space="preserve"> </w:t>
            </w:r>
            <w:r w:rsidRPr="00E76614">
              <w:rPr>
                <w:rFonts w:cs="Calibri Light"/>
                <w:sz w:val="22"/>
              </w:rPr>
              <w:t>Atrius</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Collaborative</w:t>
            </w:r>
          </w:p>
        </w:tc>
        <w:tc>
          <w:tcPr>
            <w:tcW w:w="2750" w:type="pct"/>
          </w:tcPr>
          <w:p w14:paraId="357BFD52" w14:textId="5B9F7F51" w:rsidR="005D34A1" w:rsidRPr="00E76614" w:rsidRDefault="005D34A1" w:rsidP="00E6269F">
            <w:pPr>
              <w:jc w:val="left"/>
              <w:rPr>
                <w:rFonts w:cs="Calibri Light"/>
                <w:sz w:val="22"/>
              </w:rPr>
            </w:pPr>
            <w:hyperlink r:id="rId75" w:history="1">
              <w:r w:rsidRPr="00E76614">
                <w:rPr>
                  <w:rFonts w:cs="Calibri Light"/>
                  <w:color w:val="0000FF"/>
                  <w:sz w:val="22"/>
                  <w:u w:val="single"/>
                </w:rPr>
                <w:t>https://fchp.org/Atrius/find-doctor/</w:t>
              </w:r>
            </w:hyperlink>
          </w:p>
        </w:tc>
      </w:tr>
      <w:tr w:rsidR="005D34A1" w:rsidRPr="00E76614" w14:paraId="3B1B3B9D" w14:textId="77777777" w:rsidTr="00027D74">
        <w:trPr>
          <w:trHeight w:val="288"/>
        </w:trPr>
        <w:tc>
          <w:tcPr>
            <w:tcW w:w="2250" w:type="pct"/>
          </w:tcPr>
          <w:p w14:paraId="00E9B869" w14:textId="7612B363" w:rsidR="005D34A1" w:rsidRPr="00E76614" w:rsidRDefault="005D34A1" w:rsidP="00E6269F">
            <w:pPr>
              <w:jc w:val="left"/>
              <w:rPr>
                <w:rFonts w:ascii="Calibri Light" w:hAnsi="Calibri Light" w:cs="Calibri Light"/>
                <w:sz w:val="22"/>
              </w:rPr>
            </w:pPr>
            <w:r w:rsidRPr="00E76614">
              <w:rPr>
                <w:rFonts w:cs="Calibri Light"/>
                <w:sz w:val="22"/>
              </w:rPr>
              <w:t>Mass</w:t>
            </w:r>
            <w:r w:rsidR="00420EDE" w:rsidRPr="00E76614">
              <w:rPr>
                <w:rFonts w:cs="Calibri Light"/>
                <w:sz w:val="22"/>
              </w:rPr>
              <w:t xml:space="preserve"> </w:t>
            </w:r>
            <w:r w:rsidRPr="00E76614">
              <w:rPr>
                <w:rFonts w:cs="Calibri Light"/>
                <w:sz w:val="22"/>
              </w:rPr>
              <w:t>General</w:t>
            </w:r>
            <w:r w:rsidR="00420EDE" w:rsidRPr="00E76614">
              <w:rPr>
                <w:rFonts w:cs="Calibri Light"/>
                <w:sz w:val="22"/>
              </w:rPr>
              <w:t xml:space="preserve"> </w:t>
            </w:r>
            <w:r w:rsidRPr="00E76614">
              <w:rPr>
                <w:rFonts w:cs="Calibri Light"/>
                <w:sz w:val="22"/>
              </w:rPr>
              <w:t>Brigham</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Plan</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Pr="00E76614">
              <w:rPr>
                <w:rFonts w:cs="Calibri Light"/>
                <w:sz w:val="22"/>
              </w:rPr>
              <w:t>Mass</w:t>
            </w:r>
            <w:r w:rsidR="00420EDE" w:rsidRPr="00E76614">
              <w:rPr>
                <w:rFonts w:cs="Calibri Light"/>
                <w:sz w:val="22"/>
              </w:rPr>
              <w:t xml:space="preserve"> </w:t>
            </w:r>
            <w:r w:rsidRPr="00E76614">
              <w:rPr>
                <w:rFonts w:cs="Calibri Light"/>
                <w:sz w:val="22"/>
              </w:rPr>
              <w:t>General</w:t>
            </w:r>
            <w:r w:rsidR="00420EDE" w:rsidRPr="00E76614">
              <w:rPr>
                <w:rFonts w:cs="Calibri Light"/>
                <w:sz w:val="22"/>
              </w:rPr>
              <w:t xml:space="preserve"> </w:t>
            </w:r>
            <w:r w:rsidRPr="00E76614">
              <w:rPr>
                <w:rFonts w:cs="Calibri Light"/>
                <w:sz w:val="22"/>
              </w:rPr>
              <w:t>Brigham</w:t>
            </w:r>
            <w:r w:rsidR="00420EDE" w:rsidRPr="00E76614">
              <w:rPr>
                <w:rFonts w:cs="Calibri Light"/>
                <w:sz w:val="22"/>
              </w:rPr>
              <w:t xml:space="preserve"> </w:t>
            </w:r>
            <w:r w:rsidRPr="00E76614">
              <w:rPr>
                <w:rFonts w:cs="Calibri Light"/>
                <w:sz w:val="22"/>
              </w:rPr>
              <w:t>ACO</w:t>
            </w:r>
          </w:p>
        </w:tc>
        <w:tc>
          <w:tcPr>
            <w:tcW w:w="2750" w:type="pct"/>
          </w:tcPr>
          <w:p w14:paraId="215453B0" w14:textId="1CA7EC01" w:rsidR="005D34A1" w:rsidRPr="00E76614" w:rsidRDefault="005D34A1" w:rsidP="00E6269F">
            <w:pPr>
              <w:jc w:val="left"/>
              <w:rPr>
                <w:rFonts w:cs="Calibri Light"/>
                <w:sz w:val="22"/>
              </w:rPr>
            </w:pPr>
            <w:hyperlink r:id="rId76" w:history="1">
              <w:r w:rsidRPr="00E76614">
                <w:rPr>
                  <w:rFonts w:cs="Calibri Light"/>
                  <w:color w:val="0000FF"/>
                  <w:sz w:val="22"/>
                  <w:u w:val="single"/>
                </w:rPr>
                <w:t>https://mgbhealthplan.sapphirethreesixtyfive.com/?ci=home</w:t>
              </w:r>
            </w:hyperlink>
          </w:p>
        </w:tc>
      </w:tr>
      <w:tr w:rsidR="005D34A1" w:rsidRPr="00E76614" w14:paraId="560AF025" w14:textId="77777777" w:rsidTr="00027D74">
        <w:trPr>
          <w:trHeight w:val="288"/>
        </w:trPr>
        <w:tc>
          <w:tcPr>
            <w:tcW w:w="2250" w:type="pct"/>
          </w:tcPr>
          <w:p w14:paraId="3AAB6918" w14:textId="433B5615" w:rsidR="005D34A1" w:rsidRPr="00E76614" w:rsidRDefault="005D34A1" w:rsidP="00E6269F">
            <w:pPr>
              <w:jc w:val="left"/>
              <w:rPr>
                <w:rFonts w:ascii="Calibri Light" w:hAnsi="Calibri Light" w:cs="Calibri Light"/>
                <w:sz w:val="22"/>
              </w:rPr>
            </w:pPr>
            <w:r w:rsidRPr="00E76614">
              <w:rPr>
                <w:rFonts w:cs="Calibri Light"/>
                <w:sz w:val="22"/>
              </w:rPr>
              <w:t>Tufts</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Together</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Pr="00E76614">
              <w:rPr>
                <w:rFonts w:cs="Calibri Light"/>
                <w:sz w:val="22"/>
              </w:rPr>
              <w:t>Cambridge</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Alliance</w:t>
            </w:r>
            <w:r w:rsidR="00420EDE" w:rsidRPr="00E76614">
              <w:rPr>
                <w:rFonts w:cs="Calibri Light"/>
                <w:sz w:val="22"/>
              </w:rPr>
              <w:t xml:space="preserve"> </w:t>
            </w:r>
            <w:r w:rsidRPr="00E76614">
              <w:rPr>
                <w:rFonts w:cs="Calibri Light"/>
                <w:sz w:val="22"/>
              </w:rPr>
              <w:t>(CHA)</w:t>
            </w:r>
          </w:p>
        </w:tc>
        <w:tc>
          <w:tcPr>
            <w:tcW w:w="2750" w:type="pct"/>
          </w:tcPr>
          <w:p w14:paraId="5CEB9DA0" w14:textId="66753001" w:rsidR="005D34A1" w:rsidRPr="00E76614" w:rsidRDefault="005D34A1" w:rsidP="00E6269F">
            <w:pPr>
              <w:jc w:val="left"/>
              <w:rPr>
                <w:rFonts w:cs="Calibri Light"/>
                <w:sz w:val="22"/>
              </w:rPr>
            </w:pPr>
            <w:hyperlink r:id="rId77" w:history="1">
              <w:r w:rsidRPr="00E76614">
                <w:rPr>
                  <w:rFonts w:cs="Calibri Light"/>
                  <w:color w:val="0000FF"/>
                  <w:sz w:val="22"/>
                  <w:u w:val="single"/>
                </w:rPr>
                <w:t>https://tuftshealthplan.com/find-a-doctor#</w:t>
              </w:r>
            </w:hyperlink>
          </w:p>
        </w:tc>
      </w:tr>
      <w:tr w:rsidR="005D34A1" w:rsidRPr="00E76614" w14:paraId="3C1573CC" w14:textId="77777777" w:rsidTr="00027D74">
        <w:trPr>
          <w:trHeight w:val="288"/>
        </w:trPr>
        <w:tc>
          <w:tcPr>
            <w:tcW w:w="2250" w:type="pct"/>
          </w:tcPr>
          <w:p w14:paraId="10B1B00E" w14:textId="557AB77F" w:rsidR="005D34A1" w:rsidRPr="00E76614" w:rsidRDefault="005D34A1" w:rsidP="00E6269F">
            <w:pPr>
              <w:jc w:val="left"/>
              <w:rPr>
                <w:rFonts w:ascii="Calibri Light" w:hAnsi="Calibri Light" w:cs="Calibri Light"/>
                <w:sz w:val="22"/>
              </w:rPr>
            </w:pPr>
            <w:r w:rsidRPr="00E76614">
              <w:rPr>
                <w:rFonts w:cs="Calibri Light"/>
                <w:sz w:val="22"/>
              </w:rPr>
              <w:t>Tufts</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Together</w:t>
            </w:r>
            <w:r w:rsidR="00420EDE" w:rsidRPr="00E76614">
              <w:rPr>
                <w:rFonts w:cs="Calibri Light"/>
                <w:sz w:val="22"/>
              </w:rPr>
              <w:t xml:space="preserve"> </w:t>
            </w:r>
            <w:r w:rsidRPr="00E76614">
              <w:rPr>
                <w:rFonts w:cs="Calibri Light"/>
                <w:sz w:val="22"/>
              </w:rPr>
              <w:t>with</w:t>
            </w:r>
            <w:r w:rsidR="00420EDE" w:rsidRPr="00E76614">
              <w:rPr>
                <w:rFonts w:cs="Calibri Light"/>
                <w:sz w:val="22"/>
              </w:rPr>
              <w:t xml:space="preserve"> </w:t>
            </w:r>
            <w:r w:rsidRPr="00E76614">
              <w:rPr>
                <w:rFonts w:cs="Calibri Light"/>
                <w:sz w:val="22"/>
              </w:rPr>
              <w:t>UMass</w:t>
            </w:r>
            <w:r w:rsidR="00420EDE" w:rsidRPr="00E76614">
              <w:rPr>
                <w:rFonts w:cs="Calibri Light"/>
                <w:sz w:val="22"/>
              </w:rPr>
              <w:t xml:space="preserve"> </w:t>
            </w:r>
            <w:r w:rsidRPr="00E76614">
              <w:rPr>
                <w:rFonts w:cs="Calibri Light"/>
                <w:sz w:val="22"/>
              </w:rPr>
              <w:t>Memorial</w:t>
            </w:r>
            <w:r w:rsidR="00420EDE" w:rsidRPr="00E76614">
              <w:rPr>
                <w:rFonts w:cs="Calibri Light"/>
                <w:sz w:val="22"/>
              </w:rPr>
              <w:t xml:space="preserve"> </w:t>
            </w:r>
            <w:r w:rsidRPr="00E76614">
              <w:rPr>
                <w:rFonts w:cs="Calibri Light"/>
                <w:sz w:val="22"/>
              </w:rPr>
              <w:t>Health</w:t>
            </w:r>
          </w:p>
        </w:tc>
        <w:tc>
          <w:tcPr>
            <w:tcW w:w="2750" w:type="pct"/>
          </w:tcPr>
          <w:p w14:paraId="0BBBBB84" w14:textId="2795DAA5" w:rsidR="005D34A1" w:rsidRPr="00E76614" w:rsidRDefault="005D34A1" w:rsidP="00E6269F">
            <w:pPr>
              <w:jc w:val="left"/>
              <w:rPr>
                <w:rFonts w:cs="Calibri Light"/>
                <w:sz w:val="22"/>
              </w:rPr>
            </w:pPr>
            <w:hyperlink r:id="rId78" w:history="1">
              <w:r w:rsidRPr="00E76614">
                <w:rPr>
                  <w:rFonts w:cs="Calibri Light"/>
                  <w:color w:val="0000FF"/>
                  <w:sz w:val="22"/>
                  <w:u w:val="single"/>
                </w:rPr>
                <w:t>https://tuftshealthplan.com/find-a-doctor#</w:t>
              </w:r>
            </w:hyperlink>
          </w:p>
        </w:tc>
      </w:tr>
      <w:tr w:rsidR="005D34A1" w:rsidRPr="00E76614" w14:paraId="4246A5F9" w14:textId="77777777" w:rsidTr="00027D74">
        <w:trPr>
          <w:trHeight w:val="288"/>
        </w:trPr>
        <w:tc>
          <w:tcPr>
            <w:tcW w:w="2250" w:type="pct"/>
          </w:tcPr>
          <w:p w14:paraId="7938729C" w14:textId="5AE3B9F3" w:rsidR="005D34A1" w:rsidRPr="00E76614" w:rsidRDefault="005D34A1" w:rsidP="00E6269F">
            <w:pPr>
              <w:jc w:val="left"/>
              <w:rPr>
                <w:rFonts w:ascii="Calibri Light" w:hAnsi="Calibri Light" w:cs="Calibri Light"/>
                <w:sz w:val="22"/>
              </w:rPr>
            </w:pPr>
            <w:r w:rsidRPr="00E76614">
              <w:rPr>
                <w:rFonts w:cs="Calibri Light"/>
                <w:sz w:val="22"/>
              </w:rPr>
              <w:t>WellSense</w:t>
            </w:r>
            <w:r w:rsidR="00420EDE" w:rsidRPr="00E76614">
              <w:rPr>
                <w:rFonts w:cs="Calibri Light"/>
                <w:sz w:val="22"/>
              </w:rPr>
              <w:t xml:space="preserve"> </w:t>
            </w:r>
            <w:r w:rsidRPr="00E76614">
              <w:rPr>
                <w:rFonts w:cs="Calibri Light"/>
                <w:sz w:val="22"/>
              </w:rPr>
              <w:t>Beth</w:t>
            </w:r>
            <w:r w:rsidR="00420EDE" w:rsidRPr="00E76614">
              <w:rPr>
                <w:rFonts w:cs="Calibri Light"/>
                <w:sz w:val="22"/>
              </w:rPr>
              <w:t xml:space="preserve"> </w:t>
            </w:r>
            <w:r w:rsidRPr="00E76614">
              <w:rPr>
                <w:rFonts w:cs="Calibri Light"/>
                <w:sz w:val="22"/>
              </w:rPr>
              <w:t>Israel</w:t>
            </w:r>
            <w:r w:rsidR="00420EDE" w:rsidRPr="00E76614">
              <w:rPr>
                <w:rFonts w:cs="Calibri Light"/>
                <w:sz w:val="22"/>
              </w:rPr>
              <w:t xml:space="preserve"> </w:t>
            </w:r>
            <w:r w:rsidRPr="00E76614">
              <w:rPr>
                <w:rFonts w:cs="Calibri Light"/>
                <w:sz w:val="22"/>
              </w:rPr>
              <w:t>Lahey</w:t>
            </w:r>
            <w:r w:rsidR="00420EDE" w:rsidRPr="00E76614">
              <w:rPr>
                <w:rFonts w:cs="Calibri Light"/>
                <w:sz w:val="22"/>
              </w:rPr>
              <w:t xml:space="preserve"> </w:t>
            </w:r>
            <w:r w:rsidRPr="00E76614">
              <w:rPr>
                <w:rFonts w:cs="Calibri Light"/>
                <w:sz w:val="22"/>
              </w:rPr>
              <w:t>Health</w:t>
            </w:r>
            <w:r w:rsidR="00420EDE" w:rsidRPr="00E76614">
              <w:rPr>
                <w:rFonts w:cs="Calibri Light"/>
                <w:sz w:val="22"/>
              </w:rPr>
              <w:t xml:space="preserve"> </w:t>
            </w:r>
            <w:r w:rsidRPr="00E76614">
              <w:rPr>
                <w:rFonts w:cs="Calibri Light"/>
                <w:sz w:val="22"/>
              </w:rPr>
              <w:t>(BILH)</w:t>
            </w:r>
            <w:r w:rsidR="00420EDE" w:rsidRPr="00E76614">
              <w:rPr>
                <w:rFonts w:cs="Calibri Light"/>
                <w:sz w:val="22"/>
              </w:rPr>
              <w:t xml:space="preserve"> </w:t>
            </w:r>
            <w:r w:rsidRPr="00E76614">
              <w:rPr>
                <w:rFonts w:cs="Calibri Light"/>
                <w:sz w:val="22"/>
              </w:rPr>
              <w:t>Performance</w:t>
            </w:r>
            <w:r w:rsidR="00420EDE" w:rsidRPr="00E76614">
              <w:rPr>
                <w:rFonts w:cs="Calibri Light"/>
                <w:sz w:val="22"/>
              </w:rPr>
              <w:t xml:space="preserve"> </w:t>
            </w:r>
            <w:r w:rsidRPr="00E76614">
              <w:rPr>
                <w:rFonts w:cs="Calibri Light"/>
                <w:sz w:val="22"/>
              </w:rPr>
              <w:t>Network</w:t>
            </w:r>
            <w:r w:rsidR="00420EDE" w:rsidRPr="00E76614">
              <w:rPr>
                <w:rFonts w:cs="Calibri Light"/>
                <w:sz w:val="22"/>
              </w:rPr>
              <w:t xml:space="preserve"> </w:t>
            </w:r>
            <w:r w:rsidRPr="00E76614">
              <w:rPr>
                <w:rFonts w:cs="Calibri Light"/>
                <w:sz w:val="22"/>
              </w:rPr>
              <w:t>ACO</w:t>
            </w:r>
          </w:p>
        </w:tc>
        <w:tc>
          <w:tcPr>
            <w:tcW w:w="2750" w:type="pct"/>
          </w:tcPr>
          <w:p w14:paraId="0591B7D9" w14:textId="657FFAE2" w:rsidR="005D34A1" w:rsidRPr="00E76614" w:rsidRDefault="005D34A1" w:rsidP="00E6269F">
            <w:pPr>
              <w:jc w:val="left"/>
              <w:rPr>
                <w:rFonts w:cs="Calibri Light"/>
                <w:sz w:val="22"/>
              </w:rPr>
            </w:pPr>
            <w:hyperlink r:id="rId79" w:anchor="find-a-provider" w:history="1">
              <w:r w:rsidRPr="00E76614">
                <w:rPr>
                  <w:rStyle w:val="Hyperlink"/>
                  <w:rFonts w:cs="Calibri Light"/>
                  <w:sz w:val="22"/>
                </w:rPr>
                <w:t>https://www.wellsense.org/members/ma/masshealth#find-a-provider</w:t>
              </w:r>
            </w:hyperlink>
          </w:p>
        </w:tc>
      </w:tr>
      <w:tr w:rsidR="005D34A1" w:rsidRPr="00E76614" w14:paraId="7423FD2A" w14:textId="77777777" w:rsidTr="00027D74">
        <w:trPr>
          <w:trHeight w:val="288"/>
        </w:trPr>
        <w:tc>
          <w:tcPr>
            <w:tcW w:w="2250" w:type="pct"/>
          </w:tcPr>
          <w:p w14:paraId="795A542B" w14:textId="6E596AAA" w:rsidR="005D34A1" w:rsidRPr="00E76614" w:rsidRDefault="005D34A1" w:rsidP="00E6269F">
            <w:pPr>
              <w:jc w:val="left"/>
              <w:rPr>
                <w:rFonts w:ascii="Calibri Light" w:hAnsi="Calibri Light" w:cs="Calibri Light"/>
                <w:sz w:val="22"/>
              </w:rPr>
            </w:pPr>
            <w:r w:rsidRPr="00E76614">
              <w:rPr>
                <w:rFonts w:cs="Calibri Light"/>
                <w:sz w:val="22"/>
              </w:rPr>
              <w:t>WellSense</w:t>
            </w:r>
            <w:r w:rsidR="00420EDE" w:rsidRPr="00E76614">
              <w:rPr>
                <w:rFonts w:cs="Calibri Light"/>
                <w:sz w:val="22"/>
              </w:rPr>
              <w:t xml:space="preserve"> </w:t>
            </w:r>
            <w:r w:rsidRPr="00E76614">
              <w:rPr>
                <w:rFonts w:cs="Calibri Light"/>
                <w:sz w:val="22"/>
              </w:rPr>
              <w:t>Boston</w:t>
            </w:r>
            <w:r w:rsidR="00420EDE" w:rsidRPr="00E76614">
              <w:rPr>
                <w:rFonts w:cs="Calibri Light"/>
                <w:sz w:val="22"/>
              </w:rPr>
              <w:t xml:space="preserve"> </w:t>
            </w:r>
            <w:r w:rsidRPr="00E76614">
              <w:rPr>
                <w:rFonts w:cs="Calibri Light"/>
                <w:sz w:val="22"/>
              </w:rPr>
              <w:t>Children’s</w:t>
            </w:r>
            <w:r w:rsidR="00420EDE" w:rsidRPr="00E76614">
              <w:rPr>
                <w:rFonts w:cs="Calibri Light"/>
                <w:sz w:val="22"/>
              </w:rPr>
              <w:t xml:space="preserve"> </w:t>
            </w:r>
            <w:r w:rsidRPr="00E76614">
              <w:rPr>
                <w:rFonts w:cs="Calibri Light"/>
                <w:sz w:val="22"/>
              </w:rPr>
              <w:t>ACO</w:t>
            </w:r>
          </w:p>
        </w:tc>
        <w:tc>
          <w:tcPr>
            <w:tcW w:w="2750" w:type="pct"/>
          </w:tcPr>
          <w:p w14:paraId="195BDC6D" w14:textId="1E85E709" w:rsidR="005D34A1" w:rsidRPr="00E76614" w:rsidRDefault="005D34A1" w:rsidP="00E6269F">
            <w:pPr>
              <w:jc w:val="left"/>
              <w:rPr>
                <w:rFonts w:cs="Calibri Light"/>
                <w:sz w:val="22"/>
              </w:rPr>
            </w:pPr>
            <w:hyperlink r:id="rId80" w:anchor="find-a-provider" w:history="1">
              <w:r w:rsidRPr="00E76614">
                <w:rPr>
                  <w:rStyle w:val="Hyperlink"/>
                  <w:rFonts w:cs="Calibri Light"/>
                  <w:sz w:val="22"/>
                </w:rPr>
                <w:t>https://www.wellsense.org/members/ma/masshealth#find-a-provider</w:t>
              </w:r>
            </w:hyperlink>
          </w:p>
        </w:tc>
      </w:tr>
      <w:tr w:rsidR="005D34A1" w:rsidRPr="00E76614" w14:paraId="1F890F60" w14:textId="77777777" w:rsidTr="00027D74">
        <w:trPr>
          <w:trHeight w:val="288"/>
        </w:trPr>
        <w:tc>
          <w:tcPr>
            <w:tcW w:w="2250" w:type="pct"/>
          </w:tcPr>
          <w:p w14:paraId="4D592349" w14:textId="572073BF" w:rsidR="005D34A1" w:rsidRPr="00E76614" w:rsidRDefault="005D34A1" w:rsidP="00E6269F">
            <w:pPr>
              <w:jc w:val="left"/>
              <w:rPr>
                <w:rFonts w:ascii="Calibri Light" w:hAnsi="Calibri Light" w:cs="Calibri Light"/>
                <w:sz w:val="22"/>
              </w:rPr>
            </w:pPr>
            <w:r w:rsidRPr="00E76614">
              <w:rPr>
                <w:rFonts w:cs="Calibri Light"/>
                <w:sz w:val="22"/>
              </w:rPr>
              <w:t>WellSense</w:t>
            </w:r>
            <w:r w:rsidR="00420EDE" w:rsidRPr="00E76614">
              <w:rPr>
                <w:rFonts w:cs="Calibri Light"/>
                <w:sz w:val="22"/>
              </w:rPr>
              <w:t xml:space="preserve"> </w:t>
            </w:r>
            <w:r w:rsidRPr="00E76614">
              <w:rPr>
                <w:rFonts w:cs="Calibri Light"/>
                <w:sz w:val="22"/>
              </w:rPr>
              <w:t>Care</w:t>
            </w:r>
            <w:r w:rsidR="00420EDE" w:rsidRPr="00E76614">
              <w:rPr>
                <w:rFonts w:cs="Calibri Light"/>
                <w:sz w:val="22"/>
              </w:rPr>
              <w:t xml:space="preserve"> </w:t>
            </w:r>
            <w:r w:rsidRPr="00E76614">
              <w:rPr>
                <w:rFonts w:cs="Calibri Light"/>
                <w:sz w:val="22"/>
              </w:rPr>
              <w:t>Alliance</w:t>
            </w:r>
          </w:p>
        </w:tc>
        <w:tc>
          <w:tcPr>
            <w:tcW w:w="2750" w:type="pct"/>
          </w:tcPr>
          <w:p w14:paraId="6FAB73DE" w14:textId="30E729FE" w:rsidR="005D34A1" w:rsidRPr="00E76614" w:rsidRDefault="005D34A1" w:rsidP="00E6269F">
            <w:pPr>
              <w:jc w:val="left"/>
              <w:rPr>
                <w:rFonts w:cs="Calibri Light"/>
                <w:sz w:val="22"/>
              </w:rPr>
            </w:pPr>
            <w:hyperlink r:id="rId81" w:anchor="find-a-provider" w:history="1">
              <w:r w:rsidRPr="00E76614">
                <w:rPr>
                  <w:rStyle w:val="Hyperlink"/>
                  <w:rFonts w:cs="Calibri Light"/>
                  <w:sz w:val="22"/>
                </w:rPr>
                <w:t>https://www.wellsense.org/members/ma/masshealth#find-a-provider</w:t>
              </w:r>
            </w:hyperlink>
          </w:p>
        </w:tc>
      </w:tr>
      <w:tr w:rsidR="005D34A1" w:rsidRPr="00E76614" w14:paraId="0AF2BAD5" w14:textId="77777777" w:rsidTr="00027D74">
        <w:trPr>
          <w:trHeight w:val="288"/>
        </w:trPr>
        <w:tc>
          <w:tcPr>
            <w:tcW w:w="2250" w:type="pct"/>
          </w:tcPr>
          <w:p w14:paraId="00773724" w14:textId="1C2A76E0" w:rsidR="005D34A1" w:rsidRPr="00E76614" w:rsidRDefault="005D34A1" w:rsidP="00E6269F">
            <w:pPr>
              <w:jc w:val="left"/>
              <w:rPr>
                <w:rFonts w:ascii="Calibri Light" w:hAnsi="Calibri Light" w:cs="Calibri Light"/>
                <w:sz w:val="22"/>
              </w:rPr>
            </w:pPr>
            <w:r w:rsidRPr="00E76614">
              <w:rPr>
                <w:rFonts w:cs="Calibri Light"/>
                <w:sz w:val="22"/>
              </w:rPr>
              <w:t>WellSense</w:t>
            </w:r>
            <w:r w:rsidR="00420EDE" w:rsidRPr="00E76614">
              <w:rPr>
                <w:rFonts w:cs="Calibri Light"/>
                <w:sz w:val="22"/>
              </w:rPr>
              <w:t xml:space="preserve"> </w:t>
            </w:r>
            <w:r w:rsidRPr="00E76614">
              <w:rPr>
                <w:rFonts w:cs="Calibri Light"/>
                <w:sz w:val="22"/>
              </w:rPr>
              <w:t>Community</w:t>
            </w:r>
            <w:r w:rsidR="00420EDE" w:rsidRPr="00E76614">
              <w:rPr>
                <w:rFonts w:cs="Calibri Light"/>
                <w:sz w:val="22"/>
              </w:rPr>
              <w:t xml:space="preserve"> </w:t>
            </w:r>
            <w:r w:rsidRPr="00E76614">
              <w:rPr>
                <w:rFonts w:cs="Calibri Light"/>
                <w:sz w:val="22"/>
              </w:rPr>
              <w:t>Alliance</w:t>
            </w:r>
          </w:p>
        </w:tc>
        <w:tc>
          <w:tcPr>
            <w:tcW w:w="2750" w:type="pct"/>
          </w:tcPr>
          <w:p w14:paraId="788B16B3" w14:textId="59C81405" w:rsidR="005D34A1" w:rsidRPr="00E76614" w:rsidRDefault="005D34A1" w:rsidP="00E6269F">
            <w:pPr>
              <w:jc w:val="left"/>
              <w:rPr>
                <w:rFonts w:cs="Calibri Light"/>
                <w:sz w:val="22"/>
              </w:rPr>
            </w:pPr>
            <w:hyperlink r:id="rId82" w:anchor="find-a-provider" w:history="1">
              <w:r w:rsidRPr="00E76614">
                <w:rPr>
                  <w:rFonts w:cs="Calibri Light"/>
                  <w:color w:val="0000FF"/>
                  <w:sz w:val="22"/>
                  <w:u w:val="single"/>
                </w:rPr>
                <w:t>https://www.wellsense.org/members/ma/masshealth#find-a-provider</w:t>
              </w:r>
            </w:hyperlink>
            <w:r w:rsidRPr="00E76614">
              <w:rPr>
                <w:rFonts w:cs="Calibri Light"/>
                <w:sz w:val="22"/>
              </w:rPr>
              <w:t>-</w:t>
            </w:r>
            <w:r w:rsidR="00420EDE" w:rsidRPr="00E76614">
              <w:rPr>
                <w:rFonts w:cs="Calibri Light"/>
                <w:sz w:val="22"/>
              </w:rPr>
              <w:t xml:space="preserve"> </w:t>
            </w:r>
          </w:p>
        </w:tc>
      </w:tr>
      <w:tr w:rsidR="005D34A1" w:rsidRPr="00E76614" w14:paraId="3F8DDC1D" w14:textId="77777777" w:rsidTr="00027D74">
        <w:trPr>
          <w:trHeight w:val="288"/>
        </w:trPr>
        <w:tc>
          <w:tcPr>
            <w:tcW w:w="2250" w:type="pct"/>
          </w:tcPr>
          <w:p w14:paraId="089B8653" w14:textId="6EC2D081" w:rsidR="005D34A1" w:rsidRPr="00E76614" w:rsidRDefault="005D34A1" w:rsidP="00E6269F">
            <w:pPr>
              <w:jc w:val="left"/>
              <w:rPr>
                <w:rFonts w:ascii="Calibri Light" w:hAnsi="Calibri Light" w:cs="Calibri Light"/>
                <w:sz w:val="22"/>
              </w:rPr>
            </w:pPr>
            <w:r w:rsidRPr="00E76614">
              <w:rPr>
                <w:rFonts w:cs="Calibri Light"/>
                <w:sz w:val="22"/>
              </w:rPr>
              <w:t>WellSense</w:t>
            </w:r>
            <w:r w:rsidR="00420EDE" w:rsidRPr="00E76614">
              <w:rPr>
                <w:rFonts w:cs="Calibri Light"/>
                <w:sz w:val="22"/>
              </w:rPr>
              <w:t xml:space="preserve"> </w:t>
            </w:r>
            <w:r w:rsidRPr="00E76614">
              <w:rPr>
                <w:rFonts w:cs="Calibri Light"/>
                <w:sz w:val="22"/>
              </w:rPr>
              <w:t>Mercy</w:t>
            </w:r>
            <w:r w:rsidR="00420EDE" w:rsidRPr="00E76614">
              <w:rPr>
                <w:rFonts w:cs="Calibri Light"/>
                <w:sz w:val="22"/>
              </w:rPr>
              <w:t xml:space="preserve"> </w:t>
            </w:r>
            <w:r w:rsidRPr="00E76614">
              <w:rPr>
                <w:rFonts w:cs="Calibri Light"/>
                <w:sz w:val="22"/>
              </w:rPr>
              <w:t>Alliance</w:t>
            </w:r>
          </w:p>
        </w:tc>
        <w:tc>
          <w:tcPr>
            <w:tcW w:w="2750" w:type="pct"/>
          </w:tcPr>
          <w:p w14:paraId="517CE5EF" w14:textId="3D368BD2" w:rsidR="005D34A1" w:rsidRPr="00E76614" w:rsidRDefault="005D34A1" w:rsidP="00E6269F">
            <w:pPr>
              <w:jc w:val="left"/>
              <w:rPr>
                <w:rFonts w:cs="Calibri Light"/>
                <w:sz w:val="22"/>
              </w:rPr>
            </w:pPr>
            <w:hyperlink r:id="rId83" w:anchor="find-a-provider" w:history="1">
              <w:r w:rsidRPr="00E76614">
                <w:rPr>
                  <w:rFonts w:cs="Calibri Light"/>
                  <w:color w:val="0000FF"/>
                  <w:sz w:val="22"/>
                  <w:u w:val="single"/>
                </w:rPr>
                <w:t>https://www.wellsense.org/members/ma/masshealth#find-a-provider</w:t>
              </w:r>
            </w:hyperlink>
            <w:r w:rsidRPr="00E76614">
              <w:rPr>
                <w:rFonts w:cs="Calibri Light"/>
                <w:sz w:val="22"/>
              </w:rPr>
              <w:t>-</w:t>
            </w:r>
            <w:r w:rsidR="00420EDE" w:rsidRPr="00E76614">
              <w:rPr>
                <w:rFonts w:cs="Calibri Light"/>
                <w:sz w:val="22"/>
              </w:rPr>
              <w:t xml:space="preserve"> </w:t>
            </w:r>
          </w:p>
        </w:tc>
      </w:tr>
      <w:tr w:rsidR="005D34A1" w:rsidRPr="00E76614" w14:paraId="3633AB46" w14:textId="77777777" w:rsidTr="00027D74">
        <w:trPr>
          <w:trHeight w:val="288"/>
        </w:trPr>
        <w:tc>
          <w:tcPr>
            <w:tcW w:w="2250" w:type="pct"/>
          </w:tcPr>
          <w:p w14:paraId="3B496044" w14:textId="55917EBC" w:rsidR="005D34A1" w:rsidRPr="00E76614" w:rsidRDefault="005D34A1" w:rsidP="00E6269F">
            <w:pPr>
              <w:jc w:val="left"/>
              <w:rPr>
                <w:rFonts w:ascii="Calibri Light" w:hAnsi="Calibri Light" w:cs="Calibri Light"/>
                <w:sz w:val="22"/>
              </w:rPr>
            </w:pPr>
            <w:r w:rsidRPr="00E76614">
              <w:rPr>
                <w:rFonts w:cs="Calibri Light"/>
                <w:sz w:val="22"/>
              </w:rPr>
              <w:t>WellSense</w:t>
            </w:r>
            <w:r w:rsidR="00420EDE" w:rsidRPr="00E76614">
              <w:rPr>
                <w:rFonts w:cs="Calibri Light"/>
                <w:sz w:val="22"/>
              </w:rPr>
              <w:t xml:space="preserve"> </w:t>
            </w:r>
            <w:r w:rsidRPr="00E76614">
              <w:rPr>
                <w:rFonts w:cs="Calibri Light"/>
                <w:sz w:val="22"/>
              </w:rPr>
              <w:t>Signature</w:t>
            </w:r>
            <w:r w:rsidR="00420EDE" w:rsidRPr="00E76614">
              <w:rPr>
                <w:rFonts w:cs="Calibri Light"/>
                <w:sz w:val="22"/>
              </w:rPr>
              <w:t xml:space="preserve"> </w:t>
            </w:r>
            <w:r w:rsidRPr="00E76614">
              <w:rPr>
                <w:rFonts w:cs="Calibri Light"/>
                <w:sz w:val="22"/>
              </w:rPr>
              <w:t>Alliance</w:t>
            </w:r>
          </w:p>
        </w:tc>
        <w:tc>
          <w:tcPr>
            <w:tcW w:w="2750" w:type="pct"/>
          </w:tcPr>
          <w:p w14:paraId="08FEE8BF" w14:textId="2F357D50" w:rsidR="005D34A1" w:rsidRPr="00E76614" w:rsidRDefault="005D34A1" w:rsidP="00E6269F">
            <w:pPr>
              <w:jc w:val="left"/>
              <w:rPr>
                <w:rFonts w:cs="Calibri Light"/>
                <w:sz w:val="22"/>
              </w:rPr>
            </w:pPr>
            <w:hyperlink r:id="rId84" w:anchor="find-a-provider" w:history="1">
              <w:r w:rsidRPr="00E76614">
                <w:rPr>
                  <w:rFonts w:cs="Calibri Light"/>
                  <w:color w:val="0000FF"/>
                  <w:sz w:val="22"/>
                  <w:u w:val="single"/>
                </w:rPr>
                <w:t>https://www.wellsense.org/members/ma/masshealth#find-a-provider</w:t>
              </w:r>
            </w:hyperlink>
            <w:r w:rsidRPr="00E76614">
              <w:rPr>
                <w:rFonts w:cs="Calibri Light"/>
                <w:sz w:val="22"/>
              </w:rPr>
              <w:t>-</w:t>
            </w:r>
            <w:r w:rsidR="00420EDE" w:rsidRPr="00E76614">
              <w:rPr>
                <w:rFonts w:cs="Calibri Light"/>
                <w:sz w:val="22"/>
              </w:rPr>
              <w:t xml:space="preserve"> </w:t>
            </w:r>
          </w:p>
        </w:tc>
      </w:tr>
      <w:tr w:rsidR="005D34A1" w:rsidRPr="00E76614" w14:paraId="1CBA4665" w14:textId="77777777" w:rsidTr="00027D74">
        <w:trPr>
          <w:trHeight w:val="288"/>
        </w:trPr>
        <w:tc>
          <w:tcPr>
            <w:tcW w:w="2250" w:type="pct"/>
          </w:tcPr>
          <w:p w14:paraId="778242B3" w14:textId="2A9EC76E" w:rsidR="005D34A1" w:rsidRPr="00E76614" w:rsidRDefault="005D34A1" w:rsidP="00E6269F">
            <w:pPr>
              <w:jc w:val="left"/>
              <w:rPr>
                <w:rFonts w:ascii="Calibri Light" w:hAnsi="Calibri Light" w:cs="Calibri Light"/>
                <w:sz w:val="22"/>
              </w:rPr>
            </w:pPr>
            <w:r w:rsidRPr="00E76614">
              <w:rPr>
                <w:rFonts w:cs="Calibri Light"/>
                <w:sz w:val="22"/>
              </w:rPr>
              <w:t>WellSense</w:t>
            </w:r>
            <w:r w:rsidR="00420EDE" w:rsidRPr="00E76614">
              <w:rPr>
                <w:rFonts w:cs="Calibri Light"/>
                <w:sz w:val="22"/>
              </w:rPr>
              <w:t xml:space="preserve"> </w:t>
            </w:r>
            <w:r w:rsidRPr="00E76614">
              <w:rPr>
                <w:rFonts w:cs="Calibri Light"/>
                <w:sz w:val="22"/>
              </w:rPr>
              <w:t>Southcoast</w:t>
            </w:r>
            <w:r w:rsidR="00420EDE" w:rsidRPr="00E76614">
              <w:rPr>
                <w:rFonts w:cs="Calibri Light"/>
                <w:sz w:val="22"/>
              </w:rPr>
              <w:t xml:space="preserve"> </w:t>
            </w:r>
            <w:r w:rsidRPr="00E76614">
              <w:rPr>
                <w:rFonts w:cs="Calibri Light"/>
                <w:sz w:val="22"/>
              </w:rPr>
              <w:t>Alliance</w:t>
            </w:r>
          </w:p>
        </w:tc>
        <w:tc>
          <w:tcPr>
            <w:tcW w:w="2750" w:type="pct"/>
          </w:tcPr>
          <w:p w14:paraId="5B45B840" w14:textId="7313032D" w:rsidR="005D34A1" w:rsidRPr="00E76614" w:rsidRDefault="005D34A1" w:rsidP="00E6269F">
            <w:pPr>
              <w:jc w:val="left"/>
              <w:rPr>
                <w:rFonts w:cs="Calibri Light"/>
                <w:sz w:val="22"/>
              </w:rPr>
            </w:pPr>
            <w:hyperlink r:id="rId85" w:anchor="find-a-provider" w:history="1">
              <w:r w:rsidRPr="00E76614">
                <w:rPr>
                  <w:rStyle w:val="Hyperlink"/>
                  <w:rFonts w:cs="Calibri Light"/>
                  <w:sz w:val="22"/>
                </w:rPr>
                <w:t>https://www.wellsense.org/members/ma/masshealth#find-a-provider</w:t>
              </w:r>
            </w:hyperlink>
            <w:r w:rsidR="00420EDE" w:rsidRPr="00E76614">
              <w:rPr>
                <w:rFonts w:cs="Calibri Light"/>
                <w:sz w:val="22"/>
              </w:rPr>
              <w:t xml:space="preserve"> </w:t>
            </w:r>
          </w:p>
        </w:tc>
      </w:tr>
    </w:tbl>
    <w:p w14:paraId="2D59CAB2" w14:textId="2F0F189B" w:rsidR="007C4371" w:rsidRPr="00E76614" w:rsidRDefault="00F31A8B" w:rsidP="00E6269F">
      <w:pPr>
        <w:rPr>
          <w:rFonts w:cs="Calibri Light"/>
          <w:sz w:val="20"/>
          <w:szCs w:val="18"/>
        </w:rPr>
      </w:pPr>
      <w:r w:rsidRPr="00E76614">
        <w:rPr>
          <w:rFonts w:cs="Calibri Light"/>
          <w:sz w:val="20"/>
          <w:szCs w:val="18"/>
        </w:rPr>
        <w:t xml:space="preserve">ACPP: accountable care partnership plan; ACO: accountable care </w:t>
      </w:r>
      <w:r w:rsidR="009B43DF" w:rsidRPr="00E76614">
        <w:rPr>
          <w:rFonts w:cs="Calibri Light"/>
          <w:sz w:val="20"/>
          <w:szCs w:val="18"/>
        </w:rPr>
        <w:t>organization</w:t>
      </w:r>
      <w:r w:rsidRPr="00E76614">
        <w:rPr>
          <w:rFonts w:cs="Calibri Light"/>
          <w:sz w:val="20"/>
          <w:szCs w:val="18"/>
        </w:rPr>
        <w:t>.</w:t>
      </w:r>
    </w:p>
    <w:sectPr w:rsidR="007C4371" w:rsidRPr="00E76614" w:rsidSect="00FF038F">
      <w:footerReference w:type="default" r:id="rId86"/>
      <w:footerReference w:type="first" r:id="rId87"/>
      <w:pgSz w:w="15840" w:h="12240" w:orient="landscape" w:code="1"/>
      <w:pgMar w:top="720" w:right="720" w:bottom="720" w:left="720" w:header="432" w:footer="432"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A105E" w14:textId="77777777" w:rsidR="00E76BAF" w:rsidRDefault="00E76BAF" w:rsidP="00B43139">
      <w:r>
        <w:separator/>
      </w:r>
    </w:p>
  </w:endnote>
  <w:endnote w:type="continuationSeparator" w:id="0">
    <w:p w14:paraId="5ACBF312" w14:textId="77777777" w:rsidR="00E76BAF" w:rsidRDefault="00E76BAF" w:rsidP="00B43139">
      <w:r>
        <w:continuationSeparator/>
      </w:r>
    </w:p>
  </w:endnote>
  <w:endnote w:type="continuationNotice" w:id="1">
    <w:p w14:paraId="6A878596" w14:textId="77777777" w:rsidR="00E76BAF" w:rsidRDefault="00E76B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Batang">
    <w:panose1 w:val="02030600000101010101"/>
    <w:charset w:val="81"/>
    <w:family w:val="roman"/>
    <w:pitch w:val="variable"/>
    <w:sig w:usb0="B00002AF" w:usb1="69D77CFB" w:usb2="00000030" w:usb3="00000000" w:csb0="0008009F" w:csb1="00000000"/>
  </w:font>
  <w:font w:name="SymbolPS">
    <w:altName w:val="Symbol"/>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582836706"/>
      <w:docPartObj>
        <w:docPartGallery w:val="Page Numbers (Bottom of Page)"/>
        <w:docPartUnique/>
      </w:docPartObj>
    </w:sdtPr>
    <w:sdtEndPr>
      <w:rPr>
        <w:rFonts w:cs="Calibri Light"/>
      </w:rPr>
    </w:sdtEndPr>
    <w:sdtContent>
      <w:sdt>
        <w:sdtPr>
          <w:rPr>
            <w:rFonts w:ascii="Calibri Light" w:hAnsi="Calibri Light" w:cs="Calibri Light"/>
            <w:sz w:val="20"/>
          </w:rPr>
          <w:id w:val="-399673715"/>
          <w:docPartObj>
            <w:docPartGallery w:val="Page Numbers (Top of Page)"/>
            <w:docPartUnique/>
          </w:docPartObj>
        </w:sdtPr>
        <w:sdtEndPr>
          <w:rPr>
            <w:rFonts w:ascii="Calibri" w:hAnsi="Calibri"/>
          </w:rPr>
        </w:sdtEndPr>
        <w:sdtContent>
          <w:p w14:paraId="29A19C16" w14:textId="3458592D" w:rsidR="00E85243" w:rsidRPr="001B1020" w:rsidRDefault="00BC4DD7" w:rsidP="00796637">
            <w:pPr>
              <w:pStyle w:val="Footer"/>
              <w:tabs>
                <w:tab w:val="clear" w:pos="4680"/>
                <w:tab w:val="clear" w:pos="9360"/>
                <w:tab w:val="right" w:pos="20160"/>
              </w:tabs>
              <w:rPr>
                <w:rFonts w:cs="Calibri Light"/>
                <w:sz w:val="20"/>
              </w:rPr>
            </w:pPr>
            <w:r w:rsidRPr="001B1020">
              <w:rPr>
                <w:rFonts w:cs="Calibri Light"/>
                <w:sz w:val="20"/>
              </w:rPr>
              <w:t xml:space="preserve">MassHealth ACPP Annual Technical Report </w:t>
            </w:r>
            <w:r w:rsidR="00796637" w:rsidRPr="001B1020">
              <w:rPr>
                <w:rFonts w:cs="Calibri Light"/>
                <w:sz w:val="20"/>
              </w:rPr>
              <w:t xml:space="preserve">− </w:t>
            </w:r>
            <w:r w:rsidRPr="001B1020">
              <w:rPr>
                <w:rFonts w:cs="Calibri Light"/>
                <w:sz w:val="20"/>
              </w:rPr>
              <w:t>CY 202</w:t>
            </w:r>
            <w:r w:rsidR="0091601D" w:rsidRPr="001B1020">
              <w:rPr>
                <w:rFonts w:cs="Calibri Light"/>
                <w:sz w:val="20"/>
              </w:rPr>
              <w:t>5</w:t>
            </w:r>
            <w:r w:rsidR="00E85243" w:rsidRPr="001B1020">
              <w:rPr>
                <w:rFonts w:cs="Calibri Light"/>
                <w:sz w:val="20"/>
              </w:rPr>
              <w:tab/>
              <w:t xml:space="preserve">Page </w:t>
            </w:r>
            <w:r w:rsidR="00E85243" w:rsidRPr="001B1020">
              <w:rPr>
                <w:rFonts w:cs="Calibri Light"/>
                <w:bCs/>
                <w:sz w:val="20"/>
              </w:rPr>
              <w:fldChar w:fldCharType="begin"/>
            </w:r>
            <w:r w:rsidR="00E85243" w:rsidRPr="001B1020">
              <w:rPr>
                <w:rFonts w:cs="Calibri Light"/>
                <w:bCs/>
                <w:sz w:val="20"/>
              </w:rPr>
              <w:instrText xml:space="preserve"> PAGE </w:instrText>
            </w:r>
            <w:r w:rsidR="00E85243" w:rsidRPr="001B1020">
              <w:rPr>
                <w:rFonts w:cs="Calibri Light"/>
                <w:bCs/>
                <w:sz w:val="20"/>
              </w:rPr>
              <w:fldChar w:fldCharType="separate"/>
            </w:r>
            <w:r w:rsidR="00E85243" w:rsidRPr="001B1020">
              <w:rPr>
                <w:rFonts w:cs="Calibri Light"/>
                <w:bCs/>
                <w:noProof/>
                <w:sz w:val="20"/>
              </w:rPr>
              <w:t>XVIII-79</w:t>
            </w:r>
            <w:r w:rsidR="00E85243" w:rsidRPr="001B1020">
              <w:rPr>
                <w:rFonts w:cs="Calibri Light"/>
                <w:bCs/>
                <w:sz w:val="20"/>
              </w:rPr>
              <w:fldChar w:fldCharType="end"/>
            </w:r>
            <w:r w:rsidR="00E85243" w:rsidRPr="001B1020">
              <w:rPr>
                <w:rFonts w:cs="Calibri Light"/>
                <w:sz w:val="20"/>
              </w:rPr>
              <w:t xml:space="preserve"> of </w:t>
            </w:r>
            <w:r w:rsidR="00E85243" w:rsidRPr="001B1020">
              <w:rPr>
                <w:rFonts w:cs="Calibri Light"/>
                <w:bCs/>
                <w:sz w:val="20"/>
              </w:rPr>
              <w:fldChar w:fldCharType="begin"/>
            </w:r>
            <w:r w:rsidR="00E85243" w:rsidRPr="001B1020">
              <w:rPr>
                <w:rFonts w:cs="Calibri Light"/>
                <w:bCs/>
                <w:sz w:val="20"/>
              </w:rPr>
              <w:instrText xml:space="preserve"> NUMPAGES  </w:instrText>
            </w:r>
            <w:r w:rsidR="00E85243" w:rsidRPr="001B1020">
              <w:rPr>
                <w:rFonts w:cs="Calibri Light"/>
                <w:bCs/>
                <w:sz w:val="20"/>
              </w:rPr>
              <w:fldChar w:fldCharType="separate"/>
            </w:r>
            <w:r w:rsidR="00E85243" w:rsidRPr="001B1020">
              <w:rPr>
                <w:rFonts w:cs="Calibri Light"/>
                <w:bCs/>
                <w:noProof/>
                <w:sz w:val="20"/>
              </w:rPr>
              <w:t>79</w:t>
            </w:r>
            <w:r w:rsidR="00E85243" w:rsidRPr="001B1020">
              <w:rPr>
                <w:rFonts w:cs="Calibri Light"/>
                <w:bCs/>
                <w:sz w:val="20"/>
              </w:rPr>
              <w:fldChar w:fldCharType="end"/>
            </w:r>
          </w:p>
        </w:sdtContent>
      </w:sdt>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15795918"/>
      <w:docPartObj>
        <w:docPartGallery w:val="Page Numbers (Bottom of Page)"/>
        <w:docPartUnique/>
      </w:docPartObj>
    </w:sdtPr>
    <w:sdtEndPr/>
    <w:sdtContent>
      <w:sdt>
        <w:sdtPr>
          <w:rPr>
            <w:sz w:val="20"/>
          </w:rPr>
          <w:id w:val="958927395"/>
          <w:docPartObj>
            <w:docPartGallery w:val="Page Numbers (Top of Page)"/>
            <w:docPartUnique/>
          </w:docPartObj>
        </w:sdtPr>
        <w:sdtEndPr/>
        <w:sdtContent>
          <w:p w14:paraId="4B178984" w14:textId="77777777" w:rsidR="00CA17A3" w:rsidRPr="00422B5E" w:rsidRDefault="00CA17A3" w:rsidP="0025433A">
            <w:pPr>
              <w:pStyle w:val="Footer"/>
              <w:tabs>
                <w:tab w:val="clear" w:pos="9360"/>
                <w:tab w:val="right" w:pos="10800"/>
              </w:tabs>
              <w:jc w:val="right"/>
              <w:rPr>
                <w:sz w:val="20"/>
              </w:rPr>
            </w:pPr>
            <w:r w:rsidRPr="00751AF7">
              <w:rPr>
                <w:sz w:val="20"/>
                <w:highlight w:val="yellow"/>
              </w:rPr>
              <w:t>Ohio</w:t>
            </w:r>
            <w:r w:rsidRPr="00751AF7">
              <w:rPr>
                <w:sz w:val="20"/>
              </w:rPr>
              <w:t xml:space="preserve"> External Quality Review Annual Technical Report – SFY </w:t>
            </w:r>
            <w:r w:rsidRPr="00751AF7">
              <w:rPr>
                <w:sz w:val="20"/>
                <w:highlight w:val="yellow"/>
              </w:rPr>
              <w:t>2021</w:t>
            </w:r>
            <w:r w:rsidRPr="00751AF7">
              <w:rPr>
                <w:sz w:val="20"/>
              </w:rPr>
              <w:tab/>
              <w:t xml:space="preserve">Page </w:t>
            </w:r>
            <w:r w:rsidRPr="00751AF7">
              <w:rPr>
                <w:bCs/>
                <w:sz w:val="20"/>
              </w:rPr>
              <w:fldChar w:fldCharType="begin"/>
            </w:r>
            <w:r w:rsidRPr="00751AF7">
              <w:rPr>
                <w:bCs/>
                <w:sz w:val="20"/>
              </w:rPr>
              <w:instrText xml:space="preserve"> PAGE </w:instrText>
            </w:r>
            <w:r w:rsidRPr="00751AF7">
              <w:rPr>
                <w:bCs/>
                <w:sz w:val="20"/>
              </w:rPr>
              <w:fldChar w:fldCharType="separate"/>
            </w:r>
            <w:r>
              <w:rPr>
                <w:bCs/>
                <w:noProof/>
                <w:sz w:val="20"/>
              </w:rPr>
              <w:t>IV-16</w:t>
            </w:r>
            <w:r w:rsidRPr="00751AF7">
              <w:rPr>
                <w:bCs/>
                <w:sz w:val="20"/>
              </w:rPr>
              <w:fldChar w:fldCharType="end"/>
            </w:r>
            <w:r w:rsidRPr="00751AF7">
              <w:rPr>
                <w:sz w:val="20"/>
              </w:rPr>
              <w:t xml:space="preserve"> of </w:t>
            </w:r>
            <w:r w:rsidRPr="00751AF7">
              <w:rPr>
                <w:bCs/>
                <w:sz w:val="20"/>
              </w:rPr>
              <w:fldChar w:fldCharType="begin"/>
            </w:r>
            <w:r w:rsidRPr="00751AF7">
              <w:rPr>
                <w:bCs/>
                <w:sz w:val="20"/>
              </w:rPr>
              <w:instrText xml:space="preserve"> NUMPAGES  </w:instrText>
            </w:r>
            <w:r w:rsidRPr="00751AF7">
              <w:rPr>
                <w:bCs/>
                <w:sz w:val="20"/>
              </w:rPr>
              <w:fldChar w:fldCharType="separate"/>
            </w:r>
            <w:r>
              <w:rPr>
                <w:bCs/>
                <w:noProof/>
                <w:sz w:val="20"/>
              </w:rPr>
              <w:t>45</w:t>
            </w:r>
            <w:r w:rsidRPr="00751AF7">
              <w:rPr>
                <w:bCs/>
                <w:sz w:val="20"/>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534108131"/>
      <w:docPartObj>
        <w:docPartGallery w:val="Page Numbers (Bottom of Page)"/>
        <w:docPartUnique/>
      </w:docPartObj>
    </w:sdtPr>
    <w:sdtEndPr>
      <w:rPr>
        <w:rFonts w:cs="Calibri Light"/>
      </w:rPr>
    </w:sdtEndPr>
    <w:sdtContent>
      <w:sdt>
        <w:sdtPr>
          <w:rPr>
            <w:rFonts w:ascii="Calibri Light" w:hAnsi="Calibri Light" w:cs="Calibri Light"/>
            <w:sz w:val="20"/>
          </w:rPr>
          <w:id w:val="639230706"/>
          <w:docPartObj>
            <w:docPartGallery w:val="Page Numbers (Top of Page)"/>
            <w:docPartUnique/>
          </w:docPartObj>
        </w:sdtPr>
        <w:sdtEndPr>
          <w:rPr>
            <w:rFonts w:ascii="Calibri" w:hAnsi="Calibri"/>
          </w:rPr>
        </w:sdtEndPr>
        <w:sdtContent>
          <w:p w14:paraId="5ABC34AF" w14:textId="35F357AD" w:rsidR="00CA17A3" w:rsidRPr="001B1020" w:rsidRDefault="00EC2513" w:rsidP="005C7A23">
            <w:pPr>
              <w:pStyle w:val="Footer"/>
              <w:tabs>
                <w:tab w:val="clear" w:pos="4680"/>
                <w:tab w:val="clear" w:pos="9360"/>
                <w:tab w:val="right" w:pos="23040"/>
              </w:tabs>
              <w:rPr>
                <w:rFonts w:cs="Calibri Light"/>
                <w:sz w:val="20"/>
              </w:rPr>
            </w:pPr>
            <w:r w:rsidRPr="001B1020">
              <w:rPr>
                <w:rFonts w:cs="Calibri Light"/>
                <w:sz w:val="20"/>
              </w:rPr>
              <w:t>MassHealth ACPP Annual Technical Report –</w:t>
            </w:r>
            <w:r w:rsidR="00325C56" w:rsidRPr="001B1020">
              <w:rPr>
                <w:rFonts w:cs="Calibri Light"/>
                <w:sz w:val="20"/>
              </w:rPr>
              <w:t xml:space="preserve"> </w:t>
            </w:r>
            <w:r w:rsidRPr="001B1020">
              <w:rPr>
                <w:rFonts w:cs="Calibri Light"/>
                <w:sz w:val="20"/>
              </w:rPr>
              <w:t>CY 202</w:t>
            </w:r>
            <w:r w:rsidR="0091601D" w:rsidRPr="001B1020">
              <w:rPr>
                <w:rFonts w:cs="Calibri Light"/>
                <w:sz w:val="20"/>
              </w:rPr>
              <w:t>5</w:t>
            </w:r>
            <w:r w:rsidR="00CA17A3" w:rsidRPr="001B1020">
              <w:rPr>
                <w:rFonts w:cs="Calibri Light"/>
                <w:sz w:val="20"/>
              </w:rPr>
              <w:tab/>
              <w:t xml:space="preserve">Page </w:t>
            </w:r>
            <w:r w:rsidR="00CA17A3" w:rsidRPr="001B1020">
              <w:rPr>
                <w:rFonts w:cs="Calibri Light"/>
                <w:bCs/>
                <w:sz w:val="20"/>
              </w:rPr>
              <w:fldChar w:fldCharType="begin"/>
            </w:r>
            <w:r w:rsidR="00CA17A3" w:rsidRPr="001B1020">
              <w:rPr>
                <w:rFonts w:cs="Calibri Light"/>
                <w:bCs/>
                <w:sz w:val="20"/>
              </w:rPr>
              <w:instrText xml:space="preserve"> PAGE </w:instrText>
            </w:r>
            <w:r w:rsidR="00CA17A3" w:rsidRPr="001B1020">
              <w:rPr>
                <w:rFonts w:cs="Calibri Light"/>
                <w:bCs/>
                <w:sz w:val="20"/>
              </w:rPr>
              <w:fldChar w:fldCharType="separate"/>
            </w:r>
            <w:r w:rsidR="00CA17A3" w:rsidRPr="001B1020">
              <w:rPr>
                <w:rFonts w:cs="Calibri Light"/>
                <w:bCs/>
                <w:noProof/>
                <w:sz w:val="20"/>
              </w:rPr>
              <w:t>V-31</w:t>
            </w:r>
            <w:r w:rsidR="00CA17A3" w:rsidRPr="001B1020">
              <w:rPr>
                <w:rFonts w:cs="Calibri Light"/>
                <w:bCs/>
                <w:sz w:val="20"/>
              </w:rPr>
              <w:fldChar w:fldCharType="end"/>
            </w:r>
            <w:r w:rsidR="00CA17A3" w:rsidRPr="001B1020">
              <w:rPr>
                <w:rFonts w:cs="Calibri Light"/>
                <w:sz w:val="20"/>
              </w:rPr>
              <w:t xml:space="preserve"> of </w:t>
            </w:r>
            <w:r w:rsidR="00CA17A3" w:rsidRPr="001B1020">
              <w:rPr>
                <w:rFonts w:cs="Calibri Light"/>
                <w:bCs/>
                <w:sz w:val="20"/>
              </w:rPr>
              <w:fldChar w:fldCharType="begin"/>
            </w:r>
            <w:r w:rsidR="00CA17A3" w:rsidRPr="001B1020">
              <w:rPr>
                <w:rFonts w:cs="Calibri Light"/>
                <w:bCs/>
                <w:sz w:val="20"/>
              </w:rPr>
              <w:instrText xml:space="preserve"> NUMPAGES  </w:instrText>
            </w:r>
            <w:r w:rsidR="00CA17A3" w:rsidRPr="001B1020">
              <w:rPr>
                <w:rFonts w:cs="Calibri Light"/>
                <w:bCs/>
                <w:sz w:val="20"/>
              </w:rPr>
              <w:fldChar w:fldCharType="separate"/>
            </w:r>
            <w:r w:rsidR="00CA17A3" w:rsidRPr="001B1020">
              <w:rPr>
                <w:rFonts w:cs="Calibri Light"/>
                <w:bCs/>
                <w:noProof/>
                <w:sz w:val="20"/>
              </w:rPr>
              <w:t>79</w:t>
            </w:r>
            <w:r w:rsidR="00CA17A3" w:rsidRPr="001B1020">
              <w:rPr>
                <w:rFonts w:cs="Calibri Light"/>
                <w:bCs/>
                <w:sz w:val="20"/>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970436911"/>
      <w:docPartObj>
        <w:docPartGallery w:val="Page Numbers (Bottom of Page)"/>
        <w:docPartUnique/>
      </w:docPartObj>
    </w:sdtPr>
    <w:sdtEndPr/>
    <w:sdtContent>
      <w:sdt>
        <w:sdtPr>
          <w:rPr>
            <w:sz w:val="20"/>
          </w:rPr>
          <w:id w:val="-14924551"/>
          <w:docPartObj>
            <w:docPartGallery w:val="Page Numbers (Top of Page)"/>
            <w:docPartUnique/>
          </w:docPartObj>
        </w:sdtPr>
        <w:sdtEndPr/>
        <w:sdtContent>
          <w:p w14:paraId="41047249" w14:textId="77777777" w:rsidR="00CA17A3" w:rsidRPr="00422B5E" w:rsidRDefault="00CA17A3" w:rsidP="004402CF">
            <w:pPr>
              <w:pStyle w:val="Footer"/>
              <w:tabs>
                <w:tab w:val="clear" w:pos="9360"/>
                <w:tab w:val="right" w:pos="10800"/>
              </w:tabs>
              <w:jc w:val="right"/>
              <w:rPr>
                <w:sz w:val="20"/>
              </w:rPr>
            </w:pPr>
            <w:r w:rsidRPr="00751AF7">
              <w:rPr>
                <w:sz w:val="20"/>
                <w:highlight w:val="yellow"/>
              </w:rPr>
              <w:t>Ohio</w:t>
            </w:r>
            <w:r w:rsidRPr="00751AF7">
              <w:rPr>
                <w:sz w:val="20"/>
              </w:rPr>
              <w:t xml:space="preserve"> External Quality Review Annual Technical Report – SFY </w:t>
            </w:r>
            <w:r w:rsidRPr="00751AF7">
              <w:rPr>
                <w:sz w:val="20"/>
                <w:highlight w:val="yellow"/>
              </w:rPr>
              <w:t>2021</w:t>
            </w:r>
            <w:r w:rsidRPr="00751AF7">
              <w:rPr>
                <w:sz w:val="20"/>
              </w:rPr>
              <w:tab/>
              <w:t xml:space="preserve">Page </w:t>
            </w:r>
            <w:r w:rsidRPr="00751AF7">
              <w:rPr>
                <w:bCs/>
                <w:sz w:val="20"/>
              </w:rPr>
              <w:fldChar w:fldCharType="begin"/>
            </w:r>
            <w:r w:rsidRPr="00751AF7">
              <w:rPr>
                <w:bCs/>
                <w:sz w:val="20"/>
              </w:rPr>
              <w:instrText xml:space="preserve"> PAGE </w:instrText>
            </w:r>
            <w:r w:rsidRPr="00751AF7">
              <w:rPr>
                <w:bCs/>
                <w:sz w:val="20"/>
              </w:rPr>
              <w:fldChar w:fldCharType="separate"/>
            </w:r>
            <w:r>
              <w:rPr>
                <w:bCs/>
                <w:noProof/>
                <w:sz w:val="20"/>
              </w:rPr>
              <w:t>IV-12</w:t>
            </w:r>
            <w:r w:rsidRPr="00751AF7">
              <w:rPr>
                <w:bCs/>
                <w:sz w:val="20"/>
              </w:rPr>
              <w:fldChar w:fldCharType="end"/>
            </w:r>
            <w:r w:rsidRPr="00751AF7">
              <w:rPr>
                <w:sz w:val="20"/>
              </w:rPr>
              <w:t xml:space="preserve"> of </w:t>
            </w:r>
            <w:r w:rsidRPr="00751AF7">
              <w:rPr>
                <w:bCs/>
                <w:sz w:val="20"/>
              </w:rPr>
              <w:fldChar w:fldCharType="begin"/>
            </w:r>
            <w:r w:rsidRPr="00751AF7">
              <w:rPr>
                <w:bCs/>
                <w:sz w:val="20"/>
              </w:rPr>
              <w:instrText xml:space="preserve"> NUMPAGES  </w:instrText>
            </w:r>
            <w:r w:rsidRPr="00751AF7">
              <w:rPr>
                <w:bCs/>
                <w:sz w:val="20"/>
              </w:rPr>
              <w:fldChar w:fldCharType="separate"/>
            </w:r>
            <w:r>
              <w:rPr>
                <w:bCs/>
                <w:noProof/>
                <w:sz w:val="20"/>
              </w:rPr>
              <w:t>21</w:t>
            </w:r>
            <w:r w:rsidRPr="00751AF7">
              <w:rPr>
                <w:bCs/>
                <w:sz w:val="20"/>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40467625"/>
      <w:docPartObj>
        <w:docPartGallery w:val="Page Numbers (Bottom of Page)"/>
        <w:docPartUnique/>
      </w:docPartObj>
    </w:sdtPr>
    <w:sdtEndPr>
      <w:rPr>
        <w:rFonts w:cs="Calibri Light"/>
      </w:rPr>
    </w:sdtEndPr>
    <w:sdtContent>
      <w:sdt>
        <w:sdtPr>
          <w:rPr>
            <w:rFonts w:ascii="Calibri Light" w:hAnsi="Calibri Light" w:cs="Calibri Light"/>
            <w:sz w:val="20"/>
          </w:rPr>
          <w:id w:val="2135832276"/>
          <w:docPartObj>
            <w:docPartGallery w:val="Page Numbers (Top of Page)"/>
            <w:docPartUnique/>
          </w:docPartObj>
        </w:sdtPr>
        <w:sdtEndPr>
          <w:rPr>
            <w:rFonts w:ascii="Calibri" w:hAnsi="Calibri"/>
          </w:rPr>
        </w:sdtEndPr>
        <w:sdtContent>
          <w:p w14:paraId="0A7CAC9C" w14:textId="153184B7" w:rsidR="001F5AC4" w:rsidRPr="001B1020" w:rsidRDefault="00EC2513" w:rsidP="00175C25">
            <w:pPr>
              <w:pStyle w:val="Footer"/>
              <w:tabs>
                <w:tab w:val="clear" w:pos="4680"/>
                <w:tab w:val="clear" w:pos="9360"/>
                <w:tab w:val="right" w:pos="10800"/>
              </w:tabs>
              <w:rPr>
                <w:rFonts w:cs="Calibri Light"/>
                <w:sz w:val="20"/>
              </w:rPr>
            </w:pPr>
            <w:r w:rsidRPr="001B1020">
              <w:rPr>
                <w:rFonts w:cs="Calibri Light"/>
                <w:sz w:val="20"/>
              </w:rPr>
              <w:t>MassHealth ACPP Annual Technical Report –</w:t>
            </w:r>
            <w:r w:rsidR="00325C56" w:rsidRPr="001B1020">
              <w:rPr>
                <w:rFonts w:cs="Calibri Light"/>
                <w:sz w:val="20"/>
              </w:rPr>
              <w:t xml:space="preserve"> </w:t>
            </w:r>
            <w:r w:rsidRPr="001B1020">
              <w:rPr>
                <w:rFonts w:cs="Calibri Light"/>
                <w:sz w:val="20"/>
              </w:rPr>
              <w:t>CY 202</w:t>
            </w:r>
            <w:r w:rsidR="0091601D" w:rsidRPr="001B1020">
              <w:rPr>
                <w:rFonts w:cs="Calibri Light"/>
                <w:sz w:val="20"/>
              </w:rPr>
              <w:t>5</w:t>
            </w:r>
            <w:r w:rsidR="001F5AC4" w:rsidRPr="001B1020">
              <w:rPr>
                <w:rFonts w:cs="Calibri Light"/>
                <w:sz w:val="20"/>
              </w:rPr>
              <w:tab/>
              <w:t xml:space="preserve">Page </w:t>
            </w:r>
            <w:r w:rsidR="001F5AC4" w:rsidRPr="001B1020">
              <w:rPr>
                <w:rFonts w:cs="Calibri Light"/>
                <w:bCs/>
                <w:sz w:val="20"/>
              </w:rPr>
              <w:fldChar w:fldCharType="begin"/>
            </w:r>
            <w:r w:rsidR="001F5AC4" w:rsidRPr="001B1020">
              <w:rPr>
                <w:rFonts w:cs="Calibri Light"/>
                <w:bCs/>
                <w:sz w:val="20"/>
              </w:rPr>
              <w:instrText xml:space="preserve"> PAGE </w:instrText>
            </w:r>
            <w:r w:rsidR="001F5AC4" w:rsidRPr="001B1020">
              <w:rPr>
                <w:rFonts w:cs="Calibri Light"/>
                <w:bCs/>
                <w:sz w:val="20"/>
              </w:rPr>
              <w:fldChar w:fldCharType="separate"/>
            </w:r>
            <w:r w:rsidR="001F5AC4" w:rsidRPr="001B1020">
              <w:rPr>
                <w:rFonts w:cs="Calibri Light"/>
                <w:bCs/>
                <w:noProof/>
                <w:sz w:val="20"/>
              </w:rPr>
              <w:t>XVIII-79</w:t>
            </w:r>
            <w:r w:rsidR="001F5AC4" w:rsidRPr="001B1020">
              <w:rPr>
                <w:rFonts w:cs="Calibri Light"/>
                <w:bCs/>
                <w:sz w:val="20"/>
              </w:rPr>
              <w:fldChar w:fldCharType="end"/>
            </w:r>
            <w:r w:rsidR="001F5AC4" w:rsidRPr="001B1020">
              <w:rPr>
                <w:rFonts w:cs="Calibri Light"/>
                <w:sz w:val="20"/>
              </w:rPr>
              <w:t xml:space="preserve"> of </w:t>
            </w:r>
            <w:r w:rsidR="001F5AC4" w:rsidRPr="001B1020">
              <w:rPr>
                <w:rFonts w:cs="Calibri Light"/>
                <w:bCs/>
                <w:sz w:val="20"/>
              </w:rPr>
              <w:fldChar w:fldCharType="begin"/>
            </w:r>
            <w:r w:rsidR="001F5AC4" w:rsidRPr="001B1020">
              <w:rPr>
                <w:rFonts w:cs="Calibri Light"/>
                <w:bCs/>
                <w:sz w:val="20"/>
              </w:rPr>
              <w:instrText xml:space="preserve"> NUMPAGES  </w:instrText>
            </w:r>
            <w:r w:rsidR="001F5AC4" w:rsidRPr="001B1020">
              <w:rPr>
                <w:rFonts w:cs="Calibri Light"/>
                <w:bCs/>
                <w:sz w:val="20"/>
              </w:rPr>
              <w:fldChar w:fldCharType="separate"/>
            </w:r>
            <w:r w:rsidR="001F5AC4" w:rsidRPr="001B1020">
              <w:rPr>
                <w:rFonts w:cs="Calibri Light"/>
                <w:bCs/>
                <w:noProof/>
                <w:sz w:val="20"/>
              </w:rPr>
              <w:t>79</w:t>
            </w:r>
            <w:r w:rsidR="001F5AC4" w:rsidRPr="001B1020">
              <w:rPr>
                <w:rFonts w:cs="Calibri Light"/>
                <w:bCs/>
                <w:sz w:val="20"/>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216888427"/>
      <w:docPartObj>
        <w:docPartGallery w:val="Page Numbers (Bottom of Page)"/>
        <w:docPartUnique/>
      </w:docPartObj>
    </w:sdtPr>
    <w:sdtEndPr/>
    <w:sdtContent>
      <w:sdt>
        <w:sdtPr>
          <w:rPr>
            <w:sz w:val="20"/>
          </w:rPr>
          <w:id w:val="-651212482"/>
          <w:docPartObj>
            <w:docPartGallery w:val="Page Numbers (Top of Page)"/>
            <w:docPartUnique/>
          </w:docPartObj>
        </w:sdtPr>
        <w:sdtEndPr/>
        <w:sdtContent>
          <w:p w14:paraId="6E3865A3" w14:textId="2629FC0D" w:rsidR="001F5AC4" w:rsidRPr="00422B5E" w:rsidRDefault="00EC2513" w:rsidP="0075733C">
            <w:pPr>
              <w:pStyle w:val="Footer"/>
              <w:tabs>
                <w:tab w:val="clear" w:pos="4680"/>
                <w:tab w:val="clear" w:pos="9360"/>
                <w:tab w:val="right" w:pos="10800"/>
                <w:tab w:val="right" w:pos="14400"/>
              </w:tabs>
              <w:jc w:val="right"/>
              <w:rPr>
                <w:sz w:val="20"/>
              </w:rPr>
            </w:pPr>
            <w:r w:rsidRPr="00845AD7">
              <w:rPr>
                <w:sz w:val="20"/>
              </w:rPr>
              <w:t xml:space="preserve">MassHealth </w:t>
            </w:r>
            <w:r>
              <w:rPr>
                <w:sz w:val="20"/>
              </w:rPr>
              <w:t>ACPP</w:t>
            </w:r>
            <w:r w:rsidR="009D464D">
              <w:rPr>
                <w:sz w:val="20"/>
              </w:rPr>
              <w:t>s</w:t>
            </w:r>
            <w:r w:rsidRPr="00845AD7">
              <w:rPr>
                <w:sz w:val="20"/>
              </w:rPr>
              <w:t xml:space="preserve"> Annual Technical Report –</w:t>
            </w:r>
            <w:r w:rsidR="00325C56">
              <w:rPr>
                <w:sz w:val="20"/>
              </w:rPr>
              <w:t xml:space="preserve"> </w:t>
            </w:r>
            <w:r w:rsidRPr="00845AD7">
              <w:rPr>
                <w:sz w:val="20"/>
              </w:rPr>
              <w:t>CY 202</w:t>
            </w:r>
            <w:r w:rsidR="00325C56">
              <w:rPr>
                <w:sz w:val="20"/>
              </w:rPr>
              <w:t>4</w:t>
            </w:r>
            <w:r w:rsidR="001F5AC4" w:rsidRPr="00751AF7">
              <w:rPr>
                <w:sz w:val="20"/>
              </w:rPr>
              <w:tab/>
              <w:t xml:space="preserve">Page </w:t>
            </w:r>
            <w:r w:rsidR="001F5AC4" w:rsidRPr="00751AF7">
              <w:rPr>
                <w:bCs/>
                <w:sz w:val="20"/>
              </w:rPr>
              <w:fldChar w:fldCharType="begin"/>
            </w:r>
            <w:r w:rsidR="001F5AC4" w:rsidRPr="00751AF7">
              <w:rPr>
                <w:bCs/>
                <w:sz w:val="20"/>
              </w:rPr>
              <w:instrText xml:space="preserve"> PAGE </w:instrText>
            </w:r>
            <w:r w:rsidR="001F5AC4" w:rsidRPr="00751AF7">
              <w:rPr>
                <w:bCs/>
                <w:sz w:val="20"/>
              </w:rPr>
              <w:fldChar w:fldCharType="separate"/>
            </w:r>
            <w:r w:rsidR="001F5AC4">
              <w:rPr>
                <w:bCs/>
                <w:noProof/>
                <w:sz w:val="20"/>
              </w:rPr>
              <w:t>XV-76</w:t>
            </w:r>
            <w:r w:rsidR="001F5AC4" w:rsidRPr="00751AF7">
              <w:rPr>
                <w:bCs/>
                <w:sz w:val="20"/>
              </w:rPr>
              <w:fldChar w:fldCharType="end"/>
            </w:r>
            <w:r w:rsidR="001F5AC4" w:rsidRPr="00751AF7">
              <w:rPr>
                <w:sz w:val="20"/>
              </w:rPr>
              <w:t xml:space="preserve"> of </w:t>
            </w:r>
            <w:r w:rsidR="001F5AC4" w:rsidRPr="00751AF7">
              <w:rPr>
                <w:bCs/>
                <w:sz w:val="20"/>
              </w:rPr>
              <w:fldChar w:fldCharType="begin"/>
            </w:r>
            <w:r w:rsidR="001F5AC4" w:rsidRPr="00751AF7">
              <w:rPr>
                <w:bCs/>
                <w:sz w:val="20"/>
              </w:rPr>
              <w:instrText xml:space="preserve"> NUMPAGES  </w:instrText>
            </w:r>
            <w:r w:rsidR="001F5AC4" w:rsidRPr="00751AF7">
              <w:rPr>
                <w:bCs/>
                <w:sz w:val="20"/>
              </w:rPr>
              <w:fldChar w:fldCharType="separate"/>
            </w:r>
            <w:r w:rsidR="001F5AC4">
              <w:rPr>
                <w:bCs/>
                <w:noProof/>
                <w:sz w:val="20"/>
              </w:rPr>
              <w:t>79</w:t>
            </w:r>
            <w:r w:rsidR="001F5AC4" w:rsidRPr="00751AF7">
              <w:rPr>
                <w:bCs/>
                <w:sz w:val="20"/>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574039843"/>
      <w:docPartObj>
        <w:docPartGallery w:val="Page Numbers (Bottom of Page)"/>
        <w:docPartUnique/>
      </w:docPartObj>
    </w:sdtPr>
    <w:sdtEndPr>
      <w:rPr>
        <w:rFonts w:cs="Calibri Light"/>
      </w:rPr>
    </w:sdtEndPr>
    <w:sdtContent>
      <w:sdt>
        <w:sdtPr>
          <w:rPr>
            <w:rFonts w:ascii="Calibri Light" w:hAnsi="Calibri Light" w:cs="Calibri Light"/>
            <w:sz w:val="20"/>
          </w:rPr>
          <w:id w:val="-1875375241"/>
          <w:docPartObj>
            <w:docPartGallery w:val="Page Numbers (Top of Page)"/>
            <w:docPartUnique/>
          </w:docPartObj>
        </w:sdtPr>
        <w:sdtEndPr>
          <w:rPr>
            <w:rFonts w:ascii="Calibri" w:hAnsi="Calibri"/>
          </w:rPr>
        </w:sdtEndPr>
        <w:sdtContent>
          <w:p w14:paraId="1314D152" w14:textId="0548C135" w:rsidR="00175C25" w:rsidRPr="001B1020" w:rsidRDefault="00175C25" w:rsidP="00E906D4">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noProof/>
                <w:sz w:val="20"/>
              </w:rPr>
              <w:t>XVIII-79</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noProof/>
                <w:sz w:val="20"/>
              </w:rPr>
              <w:t>79</w:t>
            </w:r>
            <w:r w:rsidRPr="001B1020">
              <w:rPr>
                <w:rFonts w:cs="Calibri Light"/>
                <w:bCs/>
                <w:sz w:val="20"/>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731969070"/>
      <w:docPartObj>
        <w:docPartGallery w:val="Page Numbers (Bottom of Page)"/>
        <w:docPartUnique/>
      </w:docPartObj>
    </w:sdtPr>
    <w:sdtEndPr>
      <w:rPr>
        <w:rFonts w:cs="Calibri Light"/>
      </w:rPr>
    </w:sdtEndPr>
    <w:sdtContent>
      <w:sdt>
        <w:sdtPr>
          <w:rPr>
            <w:rFonts w:ascii="Calibri Light" w:hAnsi="Calibri Light" w:cs="Calibri Light"/>
            <w:sz w:val="20"/>
          </w:rPr>
          <w:id w:val="-1307237527"/>
          <w:docPartObj>
            <w:docPartGallery w:val="Page Numbers (Top of Page)"/>
            <w:docPartUnique/>
          </w:docPartObj>
        </w:sdtPr>
        <w:sdtEndPr>
          <w:rPr>
            <w:rFonts w:ascii="Calibri" w:hAnsi="Calibri"/>
          </w:rPr>
        </w:sdtEndPr>
        <w:sdtContent>
          <w:p w14:paraId="69372157" w14:textId="77777777" w:rsidR="00175C25" w:rsidRPr="001B1020" w:rsidRDefault="00175C25" w:rsidP="00175C25">
            <w:pPr>
              <w:pStyle w:val="Footer"/>
              <w:tabs>
                <w:tab w:val="clear" w:pos="4680"/>
                <w:tab w:val="clear" w:pos="9360"/>
                <w:tab w:val="right" w:pos="20160"/>
              </w:tabs>
              <w:rPr>
                <w:rFonts w:cs="Calibri Light"/>
                <w:sz w:val="20"/>
              </w:rPr>
            </w:pPr>
            <w:r w:rsidRPr="001B1020">
              <w:rPr>
                <w:rFonts w:cs="Calibri Light"/>
                <w:sz w:val="20"/>
              </w:rPr>
              <w:t>MassHealth ACPPs Annual Technical Report – CY 2024</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noProof/>
                <w:sz w:val="20"/>
              </w:rPr>
              <w:t>XV-76</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noProof/>
                <w:sz w:val="20"/>
              </w:rPr>
              <w:t>79</w:t>
            </w:r>
            <w:r w:rsidRPr="001B1020">
              <w:rPr>
                <w:rFonts w:cs="Calibri Light"/>
                <w:bCs/>
                <w:sz w:val="20"/>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2086176578"/>
      <w:docPartObj>
        <w:docPartGallery w:val="Page Numbers (Bottom of Page)"/>
        <w:docPartUnique/>
      </w:docPartObj>
    </w:sdtPr>
    <w:sdtEndPr>
      <w:rPr>
        <w:rFonts w:cs="Calibri Light"/>
      </w:rPr>
    </w:sdtEndPr>
    <w:sdtContent>
      <w:sdt>
        <w:sdtPr>
          <w:rPr>
            <w:rFonts w:ascii="Calibri Light" w:hAnsi="Calibri Light" w:cs="Calibri Light"/>
            <w:sz w:val="20"/>
          </w:rPr>
          <w:id w:val="1114642850"/>
          <w:docPartObj>
            <w:docPartGallery w:val="Page Numbers (Top of Page)"/>
            <w:docPartUnique/>
          </w:docPartObj>
        </w:sdtPr>
        <w:sdtEndPr>
          <w:rPr>
            <w:rFonts w:ascii="Calibri" w:hAnsi="Calibri"/>
          </w:rPr>
        </w:sdtEndPr>
        <w:sdtContent>
          <w:p w14:paraId="4C2F825C" w14:textId="22AC797D" w:rsidR="002559A9" w:rsidRPr="001B1020" w:rsidRDefault="002559A9" w:rsidP="00E906D4">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noProof/>
                <w:sz w:val="20"/>
              </w:rPr>
              <w:t>XVIII-79</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noProof/>
                <w:sz w:val="20"/>
              </w:rPr>
              <w:t>79</w:t>
            </w:r>
            <w:r w:rsidRPr="001B1020">
              <w:rPr>
                <w:rFonts w:cs="Calibri Light"/>
                <w:bCs/>
                <w:sz w:val="20"/>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862743414"/>
      <w:docPartObj>
        <w:docPartGallery w:val="Page Numbers (Bottom of Page)"/>
        <w:docPartUnique/>
      </w:docPartObj>
    </w:sdtPr>
    <w:sdtEndPr>
      <w:rPr>
        <w:rFonts w:cs="Calibri Light"/>
      </w:rPr>
    </w:sdtEndPr>
    <w:sdtContent>
      <w:sdt>
        <w:sdtPr>
          <w:rPr>
            <w:rFonts w:ascii="Calibri Light" w:hAnsi="Calibri Light" w:cs="Calibri Light"/>
            <w:sz w:val="20"/>
          </w:rPr>
          <w:id w:val="1789543437"/>
          <w:docPartObj>
            <w:docPartGallery w:val="Page Numbers (Top of Page)"/>
            <w:docPartUnique/>
          </w:docPartObj>
        </w:sdtPr>
        <w:sdtEndPr>
          <w:rPr>
            <w:rFonts w:ascii="Calibri" w:hAnsi="Calibri"/>
          </w:rPr>
        </w:sdtEndPr>
        <w:sdtContent>
          <w:p w14:paraId="0211FF97" w14:textId="0CD3B455" w:rsidR="002559A9" w:rsidRPr="001B1020" w:rsidRDefault="002559A9" w:rsidP="00E906D4">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noProof/>
                <w:sz w:val="20"/>
              </w:rPr>
              <w:t>XVIII-79</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noProof/>
                <w:sz w:val="20"/>
              </w:rPr>
              <w:t>79</w:t>
            </w:r>
            <w:r w:rsidRPr="001B1020">
              <w:rPr>
                <w:rFonts w:cs="Calibri Light"/>
                <w:bCs/>
                <w:sz w:val="20"/>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156953910"/>
      <w:docPartObj>
        <w:docPartGallery w:val="Page Numbers (Bottom of Page)"/>
        <w:docPartUnique/>
      </w:docPartObj>
    </w:sdtPr>
    <w:sdtEndPr>
      <w:rPr>
        <w:rFonts w:cs="Calibri Light"/>
      </w:rPr>
    </w:sdtEndPr>
    <w:sdtContent>
      <w:sdt>
        <w:sdtPr>
          <w:rPr>
            <w:rFonts w:ascii="Calibri Light" w:hAnsi="Calibri Light" w:cs="Calibri Light"/>
            <w:sz w:val="20"/>
          </w:rPr>
          <w:id w:val="-312644673"/>
          <w:docPartObj>
            <w:docPartGallery w:val="Page Numbers (Top of Page)"/>
            <w:docPartUnique/>
          </w:docPartObj>
        </w:sdtPr>
        <w:sdtEndPr>
          <w:rPr>
            <w:rFonts w:ascii="Calibri" w:hAnsi="Calibri"/>
          </w:rPr>
        </w:sdtEndPr>
        <w:sdtContent>
          <w:p w14:paraId="522DA4A3" w14:textId="0EEE2FEA" w:rsidR="0014086E" w:rsidRPr="001B1020" w:rsidRDefault="00EC2513" w:rsidP="0063025A">
            <w:pPr>
              <w:pStyle w:val="Footer"/>
              <w:tabs>
                <w:tab w:val="clear" w:pos="4680"/>
                <w:tab w:val="clear" w:pos="9360"/>
                <w:tab w:val="right" w:pos="22925"/>
              </w:tabs>
              <w:rPr>
                <w:rFonts w:cs="Calibri Light"/>
                <w:sz w:val="20"/>
              </w:rPr>
            </w:pPr>
            <w:r w:rsidRPr="001B1020">
              <w:rPr>
                <w:rFonts w:cs="Calibri Light"/>
                <w:sz w:val="20"/>
              </w:rPr>
              <w:t>MassHealth ACPP Annual Technical Report –</w:t>
            </w:r>
            <w:r w:rsidR="00473586" w:rsidRPr="001B1020">
              <w:rPr>
                <w:rFonts w:cs="Calibri Light"/>
                <w:sz w:val="20"/>
              </w:rPr>
              <w:t xml:space="preserve"> </w:t>
            </w:r>
            <w:r w:rsidRPr="001B1020">
              <w:rPr>
                <w:rFonts w:cs="Calibri Light"/>
                <w:sz w:val="20"/>
              </w:rPr>
              <w:t>CY 202</w:t>
            </w:r>
            <w:r w:rsidR="0091601D" w:rsidRPr="001B1020">
              <w:rPr>
                <w:rFonts w:cs="Calibri Light"/>
                <w:sz w:val="20"/>
              </w:rPr>
              <w:t>5</w:t>
            </w:r>
            <w:r w:rsidR="0014086E" w:rsidRPr="001B1020">
              <w:rPr>
                <w:rFonts w:cs="Calibri Light"/>
                <w:sz w:val="20"/>
              </w:rPr>
              <w:tab/>
              <w:t xml:space="preserve">Page </w:t>
            </w:r>
            <w:r w:rsidR="0014086E" w:rsidRPr="001B1020">
              <w:rPr>
                <w:rFonts w:cs="Calibri Light"/>
                <w:bCs/>
                <w:sz w:val="20"/>
              </w:rPr>
              <w:fldChar w:fldCharType="begin"/>
            </w:r>
            <w:r w:rsidR="0014086E" w:rsidRPr="001B1020">
              <w:rPr>
                <w:rFonts w:cs="Calibri Light"/>
                <w:bCs/>
                <w:sz w:val="20"/>
              </w:rPr>
              <w:instrText xml:space="preserve"> PAGE </w:instrText>
            </w:r>
            <w:r w:rsidR="0014086E" w:rsidRPr="001B1020">
              <w:rPr>
                <w:rFonts w:cs="Calibri Light"/>
                <w:bCs/>
                <w:sz w:val="20"/>
              </w:rPr>
              <w:fldChar w:fldCharType="separate"/>
            </w:r>
            <w:r w:rsidR="0014086E" w:rsidRPr="001B1020">
              <w:rPr>
                <w:rFonts w:cs="Calibri Light"/>
                <w:bCs/>
                <w:noProof/>
                <w:sz w:val="20"/>
              </w:rPr>
              <w:t>XVIII-79</w:t>
            </w:r>
            <w:r w:rsidR="0014086E" w:rsidRPr="001B1020">
              <w:rPr>
                <w:rFonts w:cs="Calibri Light"/>
                <w:bCs/>
                <w:sz w:val="20"/>
              </w:rPr>
              <w:fldChar w:fldCharType="end"/>
            </w:r>
            <w:r w:rsidR="0014086E" w:rsidRPr="001B1020">
              <w:rPr>
                <w:rFonts w:cs="Calibri Light"/>
                <w:sz w:val="20"/>
              </w:rPr>
              <w:t xml:space="preserve"> of </w:t>
            </w:r>
            <w:r w:rsidR="0014086E" w:rsidRPr="001B1020">
              <w:rPr>
                <w:rFonts w:cs="Calibri Light"/>
                <w:bCs/>
                <w:sz w:val="20"/>
              </w:rPr>
              <w:fldChar w:fldCharType="begin"/>
            </w:r>
            <w:r w:rsidR="0014086E" w:rsidRPr="001B1020">
              <w:rPr>
                <w:rFonts w:cs="Calibri Light"/>
                <w:bCs/>
                <w:sz w:val="20"/>
              </w:rPr>
              <w:instrText xml:space="preserve"> NUMPAGES  </w:instrText>
            </w:r>
            <w:r w:rsidR="0014086E" w:rsidRPr="001B1020">
              <w:rPr>
                <w:rFonts w:cs="Calibri Light"/>
                <w:bCs/>
                <w:sz w:val="20"/>
              </w:rPr>
              <w:fldChar w:fldCharType="separate"/>
            </w:r>
            <w:r w:rsidR="0014086E" w:rsidRPr="001B1020">
              <w:rPr>
                <w:rFonts w:cs="Calibri Light"/>
                <w:bCs/>
                <w:noProof/>
                <w:sz w:val="20"/>
              </w:rPr>
              <w:t>79</w:t>
            </w:r>
            <w:r w:rsidR="0014086E" w:rsidRPr="001B1020">
              <w:rPr>
                <w:rFonts w:cs="Calibri Light"/>
                <w:bCs/>
                <w:sz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F39F" w14:textId="025E728A" w:rsidR="00E85243" w:rsidRPr="00422B5E" w:rsidRDefault="00E85243" w:rsidP="000E22C7">
    <w:pPr>
      <w:pStyle w:val="Footer"/>
      <w:tabs>
        <w:tab w:val="clear" w:pos="4680"/>
        <w:tab w:val="clear" w:pos="9360"/>
        <w:tab w:val="right" w:pos="10800"/>
        <w:tab w:val="right" w:pos="14400"/>
      </w:tabs>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690683873"/>
      <w:docPartObj>
        <w:docPartGallery w:val="Page Numbers (Bottom of Page)"/>
        <w:docPartUnique/>
      </w:docPartObj>
    </w:sdtPr>
    <w:sdtEndPr>
      <w:rPr>
        <w:rFonts w:cs="Calibri Light"/>
      </w:rPr>
    </w:sdtEndPr>
    <w:sdtContent>
      <w:sdt>
        <w:sdtPr>
          <w:rPr>
            <w:rFonts w:ascii="Calibri Light" w:hAnsi="Calibri Light" w:cs="Calibri Light"/>
            <w:sz w:val="20"/>
          </w:rPr>
          <w:id w:val="-417488601"/>
          <w:docPartObj>
            <w:docPartGallery w:val="Page Numbers (Top of Page)"/>
            <w:docPartUnique/>
          </w:docPartObj>
        </w:sdtPr>
        <w:sdtEndPr>
          <w:rPr>
            <w:rFonts w:ascii="Calibri" w:hAnsi="Calibri"/>
          </w:rPr>
        </w:sdtEndPr>
        <w:sdtContent>
          <w:p w14:paraId="177A3251" w14:textId="0508D3C8" w:rsidR="0014086E" w:rsidRPr="001B1020" w:rsidRDefault="00EC2513" w:rsidP="003E12C1">
            <w:pPr>
              <w:pStyle w:val="Footer"/>
              <w:tabs>
                <w:tab w:val="clear" w:pos="4680"/>
                <w:tab w:val="clear" w:pos="9360"/>
                <w:tab w:val="right" w:pos="18720"/>
              </w:tabs>
              <w:rPr>
                <w:rFonts w:cs="Calibri Light"/>
                <w:sz w:val="20"/>
              </w:rPr>
            </w:pPr>
            <w:r w:rsidRPr="001B1020">
              <w:rPr>
                <w:rFonts w:cs="Calibri Light"/>
                <w:sz w:val="20"/>
              </w:rPr>
              <w:t>MassHealth ACPP</w:t>
            </w:r>
            <w:r w:rsidR="009D464D" w:rsidRPr="001B1020">
              <w:rPr>
                <w:rFonts w:cs="Calibri Light"/>
                <w:sz w:val="20"/>
              </w:rPr>
              <w:t>s</w:t>
            </w:r>
            <w:r w:rsidRPr="001B1020">
              <w:rPr>
                <w:rFonts w:cs="Calibri Light"/>
                <w:sz w:val="20"/>
              </w:rPr>
              <w:t xml:space="preserve"> Annual Technical Report –</w:t>
            </w:r>
            <w:r w:rsidR="004A6316" w:rsidRPr="001B1020">
              <w:rPr>
                <w:rFonts w:cs="Calibri Light"/>
                <w:sz w:val="20"/>
              </w:rPr>
              <w:t xml:space="preserve"> </w:t>
            </w:r>
            <w:r w:rsidRPr="001B1020">
              <w:rPr>
                <w:rFonts w:cs="Calibri Light"/>
                <w:sz w:val="20"/>
              </w:rPr>
              <w:t>CY 202</w:t>
            </w:r>
            <w:r w:rsidR="004A6316" w:rsidRPr="001B1020">
              <w:rPr>
                <w:rFonts w:cs="Calibri Light"/>
                <w:sz w:val="20"/>
              </w:rPr>
              <w:t>4</w:t>
            </w:r>
            <w:r w:rsidR="0014086E" w:rsidRPr="001B1020">
              <w:rPr>
                <w:rFonts w:cs="Calibri Light"/>
                <w:sz w:val="20"/>
              </w:rPr>
              <w:tab/>
              <w:t xml:space="preserve">Page </w:t>
            </w:r>
            <w:r w:rsidR="0014086E" w:rsidRPr="001B1020">
              <w:rPr>
                <w:rFonts w:cs="Calibri Light"/>
                <w:bCs/>
                <w:sz w:val="20"/>
              </w:rPr>
              <w:fldChar w:fldCharType="begin"/>
            </w:r>
            <w:r w:rsidR="0014086E" w:rsidRPr="001B1020">
              <w:rPr>
                <w:rFonts w:cs="Calibri Light"/>
                <w:bCs/>
                <w:sz w:val="20"/>
              </w:rPr>
              <w:instrText xml:space="preserve"> PAGE </w:instrText>
            </w:r>
            <w:r w:rsidR="0014086E" w:rsidRPr="001B1020">
              <w:rPr>
                <w:rFonts w:cs="Calibri Light"/>
                <w:bCs/>
                <w:sz w:val="20"/>
              </w:rPr>
              <w:fldChar w:fldCharType="separate"/>
            </w:r>
            <w:r w:rsidR="0014086E" w:rsidRPr="001B1020">
              <w:rPr>
                <w:rFonts w:cs="Calibri Light"/>
                <w:bCs/>
                <w:noProof/>
                <w:sz w:val="20"/>
              </w:rPr>
              <w:t>XV-76</w:t>
            </w:r>
            <w:r w:rsidR="0014086E" w:rsidRPr="001B1020">
              <w:rPr>
                <w:rFonts w:cs="Calibri Light"/>
                <w:bCs/>
                <w:sz w:val="20"/>
              </w:rPr>
              <w:fldChar w:fldCharType="end"/>
            </w:r>
            <w:r w:rsidR="0014086E" w:rsidRPr="001B1020">
              <w:rPr>
                <w:rFonts w:cs="Calibri Light"/>
                <w:sz w:val="20"/>
              </w:rPr>
              <w:t xml:space="preserve"> of </w:t>
            </w:r>
            <w:r w:rsidR="0014086E" w:rsidRPr="001B1020">
              <w:rPr>
                <w:rFonts w:cs="Calibri Light"/>
                <w:bCs/>
                <w:sz w:val="20"/>
              </w:rPr>
              <w:fldChar w:fldCharType="begin"/>
            </w:r>
            <w:r w:rsidR="0014086E" w:rsidRPr="001B1020">
              <w:rPr>
                <w:rFonts w:cs="Calibri Light"/>
                <w:bCs/>
                <w:sz w:val="20"/>
              </w:rPr>
              <w:instrText xml:space="preserve"> NUMPAGES  </w:instrText>
            </w:r>
            <w:r w:rsidR="0014086E" w:rsidRPr="001B1020">
              <w:rPr>
                <w:rFonts w:cs="Calibri Light"/>
                <w:bCs/>
                <w:sz w:val="20"/>
              </w:rPr>
              <w:fldChar w:fldCharType="separate"/>
            </w:r>
            <w:r w:rsidR="0014086E" w:rsidRPr="001B1020">
              <w:rPr>
                <w:rFonts w:cs="Calibri Light"/>
                <w:bCs/>
                <w:noProof/>
                <w:sz w:val="20"/>
              </w:rPr>
              <w:t>79</w:t>
            </w:r>
            <w:r w:rsidR="0014086E" w:rsidRPr="001B1020">
              <w:rPr>
                <w:rFonts w:cs="Calibri Light"/>
                <w:bCs/>
                <w:sz w:val="20"/>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643153904"/>
      <w:docPartObj>
        <w:docPartGallery w:val="Page Numbers (Bottom of Page)"/>
        <w:docPartUnique/>
      </w:docPartObj>
    </w:sdtPr>
    <w:sdtEndPr>
      <w:rPr>
        <w:rFonts w:cs="Calibri Light"/>
      </w:rPr>
    </w:sdtEndPr>
    <w:sdtContent>
      <w:sdt>
        <w:sdtPr>
          <w:rPr>
            <w:rFonts w:ascii="Calibri Light" w:hAnsi="Calibri Light" w:cs="Calibri Light"/>
            <w:sz w:val="20"/>
          </w:rPr>
          <w:id w:val="395634310"/>
          <w:docPartObj>
            <w:docPartGallery w:val="Page Numbers (Top of Page)"/>
            <w:docPartUnique/>
          </w:docPartObj>
        </w:sdtPr>
        <w:sdtEndPr>
          <w:rPr>
            <w:rFonts w:ascii="Calibri" w:hAnsi="Calibri"/>
          </w:rPr>
        </w:sdtEndPr>
        <w:sdtContent>
          <w:p w14:paraId="1E903A4D" w14:textId="2EED7798" w:rsidR="00BA6394" w:rsidRPr="001B1020" w:rsidRDefault="004A6316" w:rsidP="00BD4848">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78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686865551"/>
      <w:docPartObj>
        <w:docPartGallery w:val="Page Numbers (Bottom of Page)"/>
        <w:docPartUnique/>
      </w:docPartObj>
    </w:sdtPr>
    <w:sdtEndPr>
      <w:rPr>
        <w:rFonts w:cs="Calibri Light"/>
      </w:rPr>
    </w:sdtEndPr>
    <w:sdtContent>
      <w:sdt>
        <w:sdtPr>
          <w:rPr>
            <w:rFonts w:ascii="Calibri Light" w:hAnsi="Calibri Light" w:cs="Calibri Light"/>
            <w:sz w:val="20"/>
          </w:rPr>
          <w:id w:val="1731037537"/>
          <w:docPartObj>
            <w:docPartGallery w:val="Page Numbers (Top of Page)"/>
            <w:docPartUnique/>
          </w:docPartObj>
        </w:sdtPr>
        <w:sdtEndPr>
          <w:rPr>
            <w:rFonts w:ascii="Calibri" w:hAnsi="Calibri"/>
          </w:rPr>
        </w:sdtEndPr>
        <w:sdtContent>
          <w:p w14:paraId="585A52B1" w14:textId="2564C01E" w:rsidR="004A6316" w:rsidRPr="001B1020" w:rsidRDefault="004A6316"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78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038635638"/>
      <w:docPartObj>
        <w:docPartGallery w:val="Page Numbers (Bottom of Page)"/>
        <w:docPartUnique/>
      </w:docPartObj>
    </w:sdtPr>
    <w:sdtEndPr>
      <w:rPr>
        <w:rFonts w:cs="Calibri Light"/>
      </w:rPr>
    </w:sdtEndPr>
    <w:sdtContent>
      <w:sdt>
        <w:sdtPr>
          <w:rPr>
            <w:rFonts w:ascii="Calibri Light" w:hAnsi="Calibri Light" w:cs="Calibri Light"/>
            <w:sz w:val="20"/>
          </w:rPr>
          <w:id w:val="-744264682"/>
          <w:docPartObj>
            <w:docPartGallery w:val="Page Numbers (Top of Page)"/>
            <w:docPartUnique/>
          </w:docPartObj>
        </w:sdtPr>
        <w:sdtEndPr>
          <w:rPr>
            <w:rFonts w:ascii="Calibri" w:hAnsi="Calibri"/>
          </w:rPr>
        </w:sdtEndPr>
        <w:sdtContent>
          <w:p w14:paraId="79818B5A" w14:textId="082A1AE2" w:rsidR="00B1740D"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78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83981724"/>
      <w:docPartObj>
        <w:docPartGallery w:val="Page Numbers (Bottom of Page)"/>
        <w:docPartUnique/>
      </w:docPartObj>
    </w:sdtPr>
    <w:sdtEndPr>
      <w:rPr>
        <w:rFonts w:cs="Calibri Light"/>
      </w:rPr>
    </w:sdtEndPr>
    <w:sdtContent>
      <w:sdt>
        <w:sdtPr>
          <w:rPr>
            <w:rFonts w:ascii="Calibri Light" w:hAnsi="Calibri Light" w:cs="Calibri Light"/>
            <w:sz w:val="20"/>
          </w:rPr>
          <w:id w:val="-1061941033"/>
          <w:docPartObj>
            <w:docPartGallery w:val="Page Numbers (Top of Page)"/>
            <w:docPartUnique/>
          </w:docPartObj>
        </w:sdtPr>
        <w:sdtEndPr>
          <w:rPr>
            <w:rFonts w:ascii="Calibri" w:hAnsi="Calibri"/>
          </w:rPr>
        </w:sdtEndPr>
        <w:sdtContent>
          <w:p w14:paraId="25FCC467" w14:textId="797DD5A8"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78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2133895033"/>
      <w:docPartObj>
        <w:docPartGallery w:val="Page Numbers (Bottom of Page)"/>
        <w:docPartUnique/>
      </w:docPartObj>
    </w:sdtPr>
    <w:sdtEndPr>
      <w:rPr>
        <w:rFonts w:cs="Calibri Light"/>
      </w:rPr>
    </w:sdtEndPr>
    <w:sdtContent>
      <w:sdt>
        <w:sdtPr>
          <w:rPr>
            <w:rFonts w:ascii="Calibri Light" w:hAnsi="Calibri Light" w:cs="Calibri Light"/>
            <w:sz w:val="20"/>
          </w:rPr>
          <w:id w:val="717934672"/>
          <w:docPartObj>
            <w:docPartGallery w:val="Page Numbers (Top of Page)"/>
            <w:docPartUnique/>
          </w:docPartObj>
        </w:sdtPr>
        <w:sdtEndPr>
          <w:rPr>
            <w:rFonts w:ascii="Calibri" w:hAnsi="Calibri"/>
          </w:rPr>
        </w:sdtEndPr>
        <w:sdtContent>
          <w:p w14:paraId="4F9DB657" w14:textId="1FA2BC22" w:rsidR="005D4861"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961479488"/>
      <w:docPartObj>
        <w:docPartGallery w:val="Page Numbers (Bottom of Page)"/>
        <w:docPartUnique/>
      </w:docPartObj>
    </w:sdtPr>
    <w:sdtEndPr>
      <w:rPr>
        <w:rFonts w:cs="Calibri Light"/>
      </w:rPr>
    </w:sdtEndPr>
    <w:sdtContent>
      <w:sdt>
        <w:sdtPr>
          <w:rPr>
            <w:rFonts w:ascii="Calibri Light" w:hAnsi="Calibri Light" w:cs="Calibri Light"/>
            <w:sz w:val="20"/>
          </w:rPr>
          <w:id w:val="807903530"/>
          <w:docPartObj>
            <w:docPartGallery w:val="Page Numbers (Top of Page)"/>
            <w:docPartUnique/>
          </w:docPartObj>
        </w:sdtPr>
        <w:sdtEndPr>
          <w:rPr>
            <w:rFonts w:ascii="Calibri" w:hAnsi="Calibri"/>
          </w:rPr>
        </w:sdtEndPr>
        <w:sdtContent>
          <w:p w14:paraId="37D57517" w14:textId="635B6D7B" w:rsidR="004A6316" w:rsidRPr="001B1020" w:rsidRDefault="004A6316"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370526663"/>
      <w:docPartObj>
        <w:docPartGallery w:val="Page Numbers (Bottom of Page)"/>
        <w:docPartUnique/>
      </w:docPartObj>
    </w:sdtPr>
    <w:sdtEndPr>
      <w:rPr>
        <w:rFonts w:cs="Calibri Light"/>
      </w:rPr>
    </w:sdtEndPr>
    <w:sdtContent>
      <w:sdt>
        <w:sdtPr>
          <w:rPr>
            <w:rFonts w:ascii="Calibri Light" w:hAnsi="Calibri Light" w:cs="Calibri Light"/>
            <w:sz w:val="20"/>
          </w:rPr>
          <w:id w:val="482436255"/>
          <w:docPartObj>
            <w:docPartGallery w:val="Page Numbers (Top of Page)"/>
            <w:docPartUnique/>
          </w:docPartObj>
        </w:sdtPr>
        <w:sdtEndPr>
          <w:rPr>
            <w:rFonts w:ascii="Calibri" w:hAnsi="Calibri"/>
          </w:rPr>
        </w:sdtEndPr>
        <w:sdtContent>
          <w:p w14:paraId="679DC4BC" w14:textId="06F9B22E" w:rsidR="00104E8D"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323593104"/>
      <w:docPartObj>
        <w:docPartGallery w:val="Page Numbers (Bottom of Page)"/>
        <w:docPartUnique/>
      </w:docPartObj>
    </w:sdtPr>
    <w:sdtEndPr>
      <w:rPr>
        <w:rFonts w:cs="Calibri Light"/>
      </w:rPr>
    </w:sdtEndPr>
    <w:sdtContent>
      <w:sdt>
        <w:sdtPr>
          <w:rPr>
            <w:rFonts w:ascii="Calibri Light" w:hAnsi="Calibri Light" w:cs="Calibri Light"/>
            <w:sz w:val="20"/>
          </w:rPr>
          <w:id w:val="-1857869430"/>
          <w:docPartObj>
            <w:docPartGallery w:val="Page Numbers (Top of Page)"/>
            <w:docPartUnique/>
          </w:docPartObj>
        </w:sdtPr>
        <w:sdtEndPr>
          <w:rPr>
            <w:rFonts w:ascii="Calibri" w:hAnsi="Calibri"/>
          </w:rPr>
        </w:sdtEndPr>
        <w:sdtContent>
          <w:p w14:paraId="71EDAB88" w14:textId="324CC1C5"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581705184"/>
      <w:docPartObj>
        <w:docPartGallery w:val="Page Numbers (Bottom of Page)"/>
        <w:docPartUnique/>
      </w:docPartObj>
    </w:sdtPr>
    <w:sdtEndPr>
      <w:rPr>
        <w:rFonts w:cs="Calibri Light"/>
      </w:rPr>
    </w:sdtEndPr>
    <w:sdtContent>
      <w:sdt>
        <w:sdtPr>
          <w:rPr>
            <w:rFonts w:ascii="Calibri Light" w:hAnsi="Calibri Light" w:cs="Calibri Light"/>
            <w:sz w:val="20"/>
          </w:rPr>
          <w:id w:val="-366911866"/>
          <w:docPartObj>
            <w:docPartGallery w:val="Page Numbers (Top of Page)"/>
            <w:docPartUnique/>
          </w:docPartObj>
        </w:sdtPr>
        <w:sdtEndPr>
          <w:rPr>
            <w:rFonts w:ascii="Calibri" w:hAnsi="Calibri"/>
          </w:rPr>
        </w:sdtEndPr>
        <w:sdtContent>
          <w:p w14:paraId="67B7B13E" w14:textId="6B40EBF4" w:rsidR="00E01F72"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2099702802"/>
      <w:docPartObj>
        <w:docPartGallery w:val="Page Numbers (Bottom of Page)"/>
        <w:docPartUnique/>
      </w:docPartObj>
    </w:sdtPr>
    <w:sdtEndPr>
      <w:rPr>
        <w:rFonts w:cs="Calibri Light"/>
      </w:rPr>
    </w:sdtEndPr>
    <w:sdtContent>
      <w:sdt>
        <w:sdtPr>
          <w:rPr>
            <w:rFonts w:ascii="Calibri Light" w:hAnsi="Calibri Light" w:cs="Calibri Light"/>
            <w:sz w:val="20"/>
          </w:rPr>
          <w:id w:val="-542749203"/>
          <w:docPartObj>
            <w:docPartGallery w:val="Page Numbers (Top of Page)"/>
            <w:docPartUnique/>
          </w:docPartObj>
        </w:sdtPr>
        <w:sdtEndPr>
          <w:rPr>
            <w:rFonts w:ascii="Calibri" w:hAnsi="Calibri"/>
          </w:rPr>
        </w:sdtEndPr>
        <w:sdtContent>
          <w:p w14:paraId="6599D1DA" w14:textId="12F75DEA" w:rsidR="003A20F4" w:rsidRPr="001B1020" w:rsidRDefault="003A20F4" w:rsidP="003A20F4">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noProof/>
                <w:sz w:val="20"/>
              </w:rPr>
              <w:t>XVIII-79</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noProof/>
                <w:sz w:val="20"/>
              </w:rPr>
              <w:t>79</w:t>
            </w:r>
            <w:r w:rsidRPr="001B1020">
              <w:rPr>
                <w:rFonts w:cs="Calibri Light"/>
                <w:bCs/>
                <w:sz w:val="20"/>
              </w:rPr>
              <w:fldChar w:fldCharType="end"/>
            </w:r>
          </w:p>
        </w:sdtContent>
      </w:sdt>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490251616"/>
      <w:docPartObj>
        <w:docPartGallery w:val="Page Numbers (Bottom of Page)"/>
        <w:docPartUnique/>
      </w:docPartObj>
    </w:sdtPr>
    <w:sdtEndPr>
      <w:rPr>
        <w:rFonts w:cs="Calibri Light"/>
      </w:rPr>
    </w:sdtEndPr>
    <w:sdtContent>
      <w:sdt>
        <w:sdtPr>
          <w:rPr>
            <w:rFonts w:ascii="Calibri Light" w:hAnsi="Calibri Light" w:cs="Calibri Light"/>
            <w:sz w:val="20"/>
          </w:rPr>
          <w:id w:val="279851920"/>
          <w:docPartObj>
            <w:docPartGallery w:val="Page Numbers (Top of Page)"/>
            <w:docPartUnique/>
          </w:docPartObj>
        </w:sdtPr>
        <w:sdtEndPr>
          <w:rPr>
            <w:rFonts w:ascii="Calibri" w:hAnsi="Calibri"/>
          </w:rPr>
        </w:sdtEndPr>
        <w:sdtContent>
          <w:p w14:paraId="32757475" w14:textId="7E919990"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255946700"/>
      <w:docPartObj>
        <w:docPartGallery w:val="Page Numbers (Bottom of Page)"/>
        <w:docPartUnique/>
      </w:docPartObj>
    </w:sdtPr>
    <w:sdtEndPr>
      <w:rPr>
        <w:rFonts w:cs="Calibri Light"/>
      </w:rPr>
    </w:sdtEndPr>
    <w:sdtContent>
      <w:sdt>
        <w:sdtPr>
          <w:rPr>
            <w:rFonts w:ascii="Calibri Light" w:hAnsi="Calibri Light" w:cs="Calibri Light"/>
            <w:sz w:val="20"/>
          </w:rPr>
          <w:id w:val="-1474446067"/>
          <w:docPartObj>
            <w:docPartGallery w:val="Page Numbers (Top of Page)"/>
            <w:docPartUnique/>
          </w:docPartObj>
        </w:sdtPr>
        <w:sdtEndPr>
          <w:rPr>
            <w:rFonts w:ascii="Calibri" w:hAnsi="Calibri"/>
          </w:rPr>
        </w:sdtEndPr>
        <w:sdtContent>
          <w:p w14:paraId="6A163A63" w14:textId="6E00DF27" w:rsidR="00E01F72"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568542601"/>
      <w:docPartObj>
        <w:docPartGallery w:val="Page Numbers (Bottom of Page)"/>
        <w:docPartUnique/>
      </w:docPartObj>
    </w:sdtPr>
    <w:sdtEndPr>
      <w:rPr>
        <w:rFonts w:cs="Calibri Light"/>
      </w:rPr>
    </w:sdtEndPr>
    <w:sdtContent>
      <w:sdt>
        <w:sdtPr>
          <w:rPr>
            <w:rFonts w:ascii="Calibri Light" w:hAnsi="Calibri Light" w:cs="Calibri Light"/>
            <w:sz w:val="20"/>
          </w:rPr>
          <w:id w:val="-383792978"/>
          <w:docPartObj>
            <w:docPartGallery w:val="Page Numbers (Top of Page)"/>
            <w:docPartUnique/>
          </w:docPartObj>
        </w:sdtPr>
        <w:sdtEndPr>
          <w:rPr>
            <w:rFonts w:ascii="Calibri" w:hAnsi="Calibri"/>
          </w:rPr>
        </w:sdtEndPr>
        <w:sdtContent>
          <w:p w14:paraId="1611DD3E" w14:textId="32495950"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319192705"/>
      <w:docPartObj>
        <w:docPartGallery w:val="Page Numbers (Bottom of Page)"/>
        <w:docPartUnique/>
      </w:docPartObj>
    </w:sdtPr>
    <w:sdtEndPr>
      <w:rPr>
        <w:rFonts w:cs="Calibri Light"/>
      </w:rPr>
    </w:sdtEndPr>
    <w:sdtContent>
      <w:sdt>
        <w:sdtPr>
          <w:rPr>
            <w:rFonts w:ascii="Calibri Light" w:hAnsi="Calibri Light" w:cs="Calibri Light"/>
            <w:sz w:val="20"/>
          </w:rPr>
          <w:id w:val="1074237306"/>
          <w:docPartObj>
            <w:docPartGallery w:val="Page Numbers (Top of Page)"/>
            <w:docPartUnique/>
          </w:docPartObj>
        </w:sdtPr>
        <w:sdtEndPr>
          <w:rPr>
            <w:rFonts w:ascii="Calibri" w:hAnsi="Calibri"/>
          </w:rPr>
        </w:sdtEndPr>
        <w:sdtContent>
          <w:p w14:paraId="50323BE6" w14:textId="77777777" w:rsidR="002559A9" w:rsidRPr="001B1020" w:rsidRDefault="002559A9" w:rsidP="003E12C1">
            <w:pPr>
              <w:pStyle w:val="Footer"/>
              <w:tabs>
                <w:tab w:val="clear" w:pos="4680"/>
                <w:tab w:val="clear" w:pos="9360"/>
                <w:tab w:val="right" w:pos="18720"/>
              </w:tabs>
              <w:rPr>
                <w:rFonts w:cs="Calibri Light"/>
                <w:sz w:val="20"/>
              </w:rPr>
            </w:pPr>
            <w:r w:rsidRPr="001B1020">
              <w:rPr>
                <w:rFonts w:cs="Calibri Light"/>
                <w:sz w:val="20"/>
              </w:rPr>
              <w:t>MassHealth ACPPs Annual Technical Report – CY 2024</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noProof/>
                <w:sz w:val="20"/>
              </w:rPr>
              <w:t>XV-76</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noProof/>
                <w:sz w:val="20"/>
              </w:rPr>
              <w:t>79</w:t>
            </w:r>
            <w:r w:rsidRPr="001B1020">
              <w:rPr>
                <w:rFonts w:cs="Calibri Light"/>
                <w:bCs/>
                <w:sz w:val="20"/>
              </w:rPr>
              <w:fldChar w:fldCharType="end"/>
            </w:r>
          </w:p>
        </w:sdtContent>
      </w:sdt>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651361242"/>
      <w:docPartObj>
        <w:docPartGallery w:val="Page Numbers (Bottom of Page)"/>
        <w:docPartUnique/>
      </w:docPartObj>
    </w:sdtPr>
    <w:sdtEndPr>
      <w:rPr>
        <w:rFonts w:cs="Calibri Light"/>
      </w:rPr>
    </w:sdtEndPr>
    <w:sdtContent>
      <w:sdt>
        <w:sdtPr>
          <w:rPr>
            <w:rFonts w:ascii="Calibri Light" w:hAnsi="Calibri Light" w:cs="Calibri Light"/>
            <w:sz w:val="20"/>
          </w:rPr>
          <w:id w:val="1645087847"/>
          <w:docPartObj>
            <w:docPartGallery w:val="Page Numbers (Top of Page)"/>
            <w:docPartUnique/>
          </w:docPartObj>
        </w:sdtPr>
        <w:sdtEndPr>
          <w:rPr>
            <w:rFonts w:ascii="Calibri" w:hAnsi="Calibri"/>
          </w:rPr>
        </w:sdtEndPr>
        <w:sdtContent>
          <w:p w14:paraId="75DC8575" w14:textId="06853393" w:rsidR="00BF2879"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721519345"/>
      <w:docPartObj>
        <w:docPartGallery w:val="Page Numbers (Bottom of Page)"/>
        <w:docPartUnique/>
      </w:docPartObj>
    </w:sdtPr>
    <w:sdtEndPr>
      <w:rPr>
        <w:rFonts w:cs="Calibri Light"/>
      </w:rPr>
    </w:sdtEndPr>
    <w:sdtContent>
      <w:sdt>
        <w:sdtPr>
          <w:rPr>
            <w:rFonts w:ascii="Calibri Light" w:hAnsi="Calibri Light" w:cs="Calibri Light"/>
            <w:sz w:val="20"/>
          </w:rPr>
          <w:id w:val="310221851"/>
          <w:docPartObj>
            <w:docPartGallery w:val="Page Numbers (Top of Page)"/>
            <w:docPartUnique/>
          </w:docPartObj>
        </w:sdtPr>
        <w:sdtEndPr>
          <w:rPr>
            <w:rFonts w:ascii="Calibri" w:hAnsi="Calibri"/>
          </w:rPr>
        </w:sdtEndPr>
        <w:sdtContent>
          <w:p w14:paraId="08B51637" w14:textId="7C2B9DC2"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52665791"/>
      <w:docPartObj>
        <w:docPartGallery w:val="Page Numbers (Bottom of Page)"/>
        <w:docPartUnique/>
      </w:docPartObj>
    </w:sdtPr>
    <w:sdtEndPr>
      <w:rPr>
        <w:rFonts w:cs="Calibri Light"/>
      </w:rPr>
    </w:sdtEndPr>
    <w:sdtContent>
      <w:sdt>
        <w:sdtPr>
          <w:rPr>
            <w:rFonts w:ascii="Calibri Light" w:hAnsi="Calibri Light" w:cs="Calibri Light"/>
            <w:sz w:val="20"/>
          </w:rPr>
          <w:id w:val="268059551"/>
          <w:docPartObj>
            <w:docPartGallery w:val="Page Numbers (Top of Page)"/>
            <w:docPartUnique/>
          </w:docPartObj>
        </w:sdtPr>
        <w:sdtEndPr>
          <w:rPr>
            <w:rFonts w:ascii="Calibri" w:hAnsi="Calibri"/>
          </w:rPr>
        </w:sdtEndPr>
        <w:sdtContent>
          <w:p w14:paraId="3B736E7A" w14:textId="77777777" w:rsidR="002559A9" w:rsidRPr="001B1020" w:rsidRDefault="002559A9" w:rsidP="003E12C1">
            <w:pPr>
              <w:pStyle w:val="Footer"/>
              <w:tabs>
                <w:tab w:val="clear" w:pos="4680"/>
                <w:tab w:val="clear" w:pos="9360"/>
                <w:tab w:val="right" w:pos="18720"/>
              </w:tabs>
              <w:rPr>
                <w:rFonts w:cs="Calibri Light"/>
                <w:sz w:val="20"/>
              </w:rPr>
            </w:pPr>
            <w:r w:rsidRPr="001B1020">
              <w:rPr>
                <w:rFonts w:cs="Calibri Light"/>
                <w:sz w:val="20"/>
              </w:rPr>
              <w:t>MassHealth ACPPs Annual Technical Report – CY 2024</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noProof/>
                <w:sz w:val="20"/>
              </w:rPr>
              <w:t>XV-76</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noProof/>
                <w:sz w:val="20"/>
              </w:rPr>
              <w:t>79</w:t>
            </w:r>
            <w:r w:rsidRPr="001B1020">
              <w:rPr>
                <w:rFonts w:cs="Calibri Light"/>
                <w:bCs/>
                <w:sz w:val="20"/>
              </w:rPr>
              <w:fldChar w:fldCharType="end"/>
            </w:r>
          </w:p>
        </w:sdtContent>
      </w:sdt>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906116105"/>
      <w:docPartObj>
        <w:docPartGallery w:val="Page Numbers (Bottom of Page)"/>
        <w:docPartUnique/>
      </w:docPartObj>
    </w:sdtPr>
    <w:sdtEndPr>
      <w:rPr>
        <w:rFonts w:cs="Calibri Light"/>
      </w:rPr>
    </w:sdtEndPr>
    <w:sdtContent>
      <w:sdt>
        <w:sdtPr>
          <w:rPr>
            <w:rFonts w:ascii="Calibri Light" w:hAnsi="Calibri Light" w:cs="Calibri Light"/>
            <w:sz w:val="20"/>
          </w:rPr>
          <w:id w:val="-2146104239"/>
          <w:docPartObj>
            <w:docPartGallery w:val="Page Numbers (Top of Page)"/>
            <w:docPartUnique/>
          </w:docPartObj>
        </w:sdtPr>
        <w:sdtEndPr>
          <w:rPr>
            <w:rFonts w:ascii="Calibri" w:hAnsi="Calibri"/>
          </w:rPr>
        </w:sdtEndPr>
        <w:sdtContent>
          <w:p w14:paraId="09CD327D" w14:textId="49FD38A6" w:rsidR="00BF2879"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084758725"/>
      <w:docPartObj>
        <w:docPartGallery w:val="Page Numbers (Bottom of Page)"/>
        <w:docPartUnique/>
      </w:docPartObj>
    </w:sdtPr>
    <w:sdtEndPr>
      <w:rPr>
        <w:rFonts w:cs="Calibri Light"/>
      </w:rPr>
    </w:sdtEndPr>
    <w:sdtContent>
      <w:sdt>
        <w:sdtPr>
          <w:rPr>
            <w:rFonts w:ascii="Calibri Light" w:hAnsi="Calibri Light" w:cs="Calibri Light"/>
            <w:sz w:val="20"/>
          </w:rPr>
          <w:id w:val="1685781351"/>
          <w:docPartObj>
            <w:docPartGallery w:val="Page Numbers (Top of Page)"/>
            <w:docPartUnique/>
          </w:docPartObj>
        </w:sdtPr>
        <w:sdtEndPr>
          <w:rPr>
            <w:rFonts w:ascii="Calibri" w:hAnsi="Calibri"/>
          </w:rPr>
        </w:sdtEndPr>
        <w:sdtContent>
          <w:p w14:paraId="03008A94" w14:textId="7DEEBFE3"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772737127"/>
      <w:docPartObj>
        <w:docPartGallery w:val="Page Numbers (Bottom of Page)"/>
        <w:docPartUnique/>
      </w:docPartObj>
    </w:sdtPr>
    <w:sdtEndPr>
      <w:rPr>
        <w:rFonts w:cs="Calibri Light"/>
      </w:rPr>
    </w:sdtEndPr>
    <w:sdtContent>
      <w:sdt>
        <w:sdtPr>
          <w:rPr>
            <w:rFonts w:ascii="Calibri Light" w:hAnsi="Calibri Light" w:cs="Calibri Light"/>
            <w:sz w:val="20"/>
          </w:rPr>
          <w:id w:val="469258453"/>
          <w:docPartObj>
            <w:docPartGallery w:val="Page Numbers (Top of Page)"/>
            <w:docPartUnique/>
          </w:docPartObj>
        </w:sdtPr>
        <w:sdtEndPr>
          <w:rPr>
            <w:rFonts w:ascii="Calibri" w:hAnsi="Calibri"/>
          </w:rPr>
        </w:sdtEndPr>
        <w:sdtContent>
          <w:p w14:paraId="6AF3142B" w14:textId="6474ACEE" w:rsidR="00BF2879"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F502" w14:textId="77777777" w:rsidR="00796637" w:rsidRPr="00422B5E" w:rsidRDefault="00796637" w:rsidP="000E22C7">
    <w:pPr>
      <w:pStyle w:val="Footer"/>
      <w:tabs>
        <w:tab w:val="clear" w:pos="4680"/>
        <w:tab w:val="clear" w:pos="9360"/>
        <w:tab w:val="right" w:pos="10800"/>
        <w:tab w:val="right" w:pos="14400"/>
      </w:tabs>
      <w:rPr>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905210443"/>
      <w:docPartObj>
        <w:docPartGallery w:val="Page Numbers (Bottom of Page)"/>
        <w:docPartUnique/>
      </w:docPartObj>
    </w:sdtPr>
    <w:sdtEndPr>
      <w:rPr>
        <w:rFonts w:cs="Calibri Light"/>
      </w:rPr>
    </w:sdtEndPr>
    <w:sdtContent>
      <w:sdt>
        <w:sdtPr>
          <w:rPr>
            <w:rFonts w:ascii="Calibri Light" w:hAnsi="Calibri Light" w:cs="Calibri Light"/>
            <w:sz w:val="20"/>
          </w:rPr>
          <w:id w:val="930633937"/>
          <w:docPartObj>
            <w:docPartGallery w:val="Page Numbers (Top of Page)"/>
            <w:docPartUnique/>
          </w:docPartObj>
        </w:sdtPr>
        <w:sdtEndPr>
          <w:rPr>
            <w:rFonts w:ascii="Calibri" w:hAnsi="Calibri"/>
          </w:rPr>
        </w:sdtEndPr>
        <w:sdtContent>
          <w:p w14:paraId="4D5DD41F" w14:textId="1472B9E8"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257297113"/>
      <w:docPartObj>
        <w:docPartGallery w:val="Page Numbers (Bottom of Page)"/>
        <w:docPartUnique/>
      </w:docPartObj>
    </w:sdtPr>
    <w:sdtEndPr>
      <w:rPr>
        <w:rFonts w:cs="Calibri Light"/>
      </w:rPr>
    </w:sdtEndPr>
    <w:sdtContent>
      <w:sdt>
        <w:sdtPr>
          <w:rPr>
            <w:rFonts w:ascii="Calibri Light" w:hAnsi="Calibri Light" w:cs="Calibri Light"/>
            <w:sz w:val="20"/>
          </w:rPr>
          <w:id w:val="885912725"/>
          <w:docPartObj>
            <w:docPartGallery w:val="Page Numbers (Top of Page)"/>
            <w:docPartUnique/>
          </w:docPartObj>
        </w:sdtPr>
        <w:sdtEndPr>
          <w:rPr>
            <w:rFonts w:ascii="Calibri" w:hAnsi="Calibri"/>
          </w:rPr>
        </w:sdtEndPr>
        <w:sdtContent>
          <w:p w14:paraId="4E735F67" w14:textId="14CD7335" w:rsidR="006F503A"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772091492"/>
      <w:docPartObj>
        <w:docPartGallery w:val="Page Numbers (Bottom of Page)"/>
        <w:docPartUnique/>
      </w:docPartObj>
    </w:sdtPr>
    <w:sdtEndPr>
      <w:rPr>
        <w:rFonts w:cs="Calibri Light"/>
      </w:rPr>
    </w:sdtEndPr>
    <w:sdtContent>
      <w:sdt>
        <w:sdtPr>
          <w:rPr>
            <w:rFonts w:ascii="Calibri Light" w:hAnsi="Calibri Light" w:cs="Calibri Light"/>
            <w:sz w:val="20"/>
          </w:rPr>
          <w:id w:val="-1008757018"/>
          <w:docPartObj>
            <w:docPartGallery w:val="Page Numbers (Top of Page)"/>
            <w:docPartUnique/>
          </w:docPartObj>
        </w:sdtPr>
        <w:sdtEndPr>
          <w:rPr>
            <w:rFonts w:ascii="Calibri" w:hAnsi="Calibri"/>
          </w:rPr>
        </w:sdtEndPr>
        <w:sdtContent>
          <w:p w14:paraId="3247EC5A" w14:textId="7830F830"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676258200"/>
      <w:docPartObj>
        <w:docPartGallery w:val="Page Numbers (Bottom of Page)"/>
        <w:docPartUnique/>
      </w:docPartObj>
    </w:sdtPr>
    <w:sdtEndPr>
      <w:rPr>
        <w:rFonts w:cs="Calibri Light"/>
      </w:rPr>
    </w:sdtEndPr>
    <w:sdtContent>
      <w:sdt>
        <w:sdtPr>
          <w:rPr>
            <w:rFonts w:ascii="Calibri Light" w:hAnsi="Calibri Light" w:cs="Calibri Light"/>
            <w:sz w:val="20"/>
          </w:rPr>
          <w:id w:val="1891993064"/>
          <w:docPartObj>
            <w:docPartGallery w:val="Page Numbers (Top of Page)"/>
            <w:docPartUnique/>
          </w:docPartObj>
        </w:sdtPr>
        <w:sdtEndPr>
          <w:rPr>
            <w:rFonts w:ascii="Calibri" w:hAnsi="Calibri"/>
          </w:rPr>
        </w:sdtEndPr>
        <w:sdtContent>
          <w:p w14:paraId="07690474" w14:textId="05E63925" w:rsidR="00AC6FBF"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063869185"/>
      <w:docPartObj>
        <w:docPartGallery w:val="Page Numbers (Bottom of Page)"/>
        <w:docPartUnique/>
      </w:docPartObj>
    </w:sdtPr>
    <w:sdtEndPr>
      <w:rPr>
        <w:rFonts w:cs="Calibri Light"/>
      </w:rPr>
    </w:sdtEndPr>
    <w:sdtContent>
      <w:sdt>
        <w:sdtPr>
          <w:rPr>
            <w:rFonts w:ascii="Calibri Light" w:hAnsi="Calibri Light" w:cs="Calibri Light"/>
            <w:sz w:val="20"/>
          </w:rPr>
          <w:id w:val="917677862"/>
          <w:docPartObj>
            <w:docPartGallery w:val="Page Numbers (Top of Page)"/>
            <w:docPartUnique/>
          </w:docPartObj>
        </w:sdtPr>
        <w:sdtEndPr>
          <w:rPr>
            <w:rFonts w:ascii="Calibri" w:hAnsi="Calibri"/>
          </w:rPr>
        </w:sdtEndPr>
        <w:sdtContent>
          <w:p w14:paraId="5E14DEAD" w14:textId="72E8348B"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7984035"/>
      <w:docPartObj>
        <w:docPartGallery w:val="Page Numbers (Bottom of Page)"/>
        <w:docPartUnique/>
      </w:docPartObj>
    </w:sdtPr>
    <w:sdtEndPr>
      <w:rPr>
        <w:rFonts w:cs="Calibri Light"/>
      </w:rPr>
    </w:sdtEndPr>
    <w:sdtContent>
      <w:sdt>
        <w:sdtPr>
          <w:rPr>
            <w:rFonts w:ascii="Calibri Light" w:hAnsi="Calibri Light" w:cs="Calibri Light"/>
            <w:sz w:val="20"/>
          </w:rPr>
          <w:id w:val="1150478267"/>
          <w:docPartObj>
            <w:docPartGallery w:val="Page Numbers (Top of Page)"/>
            <w:docPartUnique/>
          </w:docPartObj>
        </w:sdtPr>
        <w:sdtEndPr>
          <w:rPr>
            <w:rFonts w:ascii="Calibri" w:hAnsi="Calibri"/>
          </w:rPr>
        </w:sdtEndPr>
        <w:sdtContent>
          <w:p w14:paraId="05823D27" w14:textId="46478679" w:rsidR="00AC6FBF"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885397202"/>
      <w:docPartObj>
        <w:docPartGallery w:val="Page Numbers (Bottom of Page)"/>
        <w:docPartUnique/>
      </w:docPartObj>
    </w:sdtPr>
    <w:sdtEndPr>
      <w:rPr>
        <w:rFonts w:cs="Calibri Light"/>
      </w:rPr>
    </w:sdtEndPr>
    <w:sdtContent>
      <w:sdt>
        <w:sdtPr>
          <w:rPr>
            <w:rFonts w:ascii="Calibri Light" w:hAnsi="Calibri Light" w:cs="Calibri Light"/>
            <w:sz w:val="20"/>
          </w:rPr>
          <w:id w:val="1708992728"/>
          <w:docPartObj>
            <w:docPartGallery w:val="Page Numbers (Top of Page)"/>
            <w:docPartUnique/>
          </w:docPartObj>
        </w:sdtPr>
        <w:sdtEndPr>
          <w:rPr>
            <w:rFonts w:ascii="Calibri" w:hAnsi="Calibri"/>
          </w:rPr>
        </w:sdtEndPr>
        <w:sdtContent>
          <w:p w14:paraId="19DF696F" w14:textId="6A2C8959"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38959584"/>
      <w:docPartObj>
        <w:docPartGallery w:val="Page Numbers (Bottom of Page)"/>
        <w:docPartUnique/>
      </w:docPartObj>
    </w:sdtPr>
    <w:sdtEndPr>
      <w:rPr>
        <w:rFonts w:cs="Calibri Light"/>
      </w:rPr>
    </w:sdtEndPr>
    <w:sdtContent>
      <w:sdt>
        <w:sdtPr>
          <w:rPr>
            <w:rFonts w:ascii="Calibri Light" w:hAnsi="Calibri Light" w:cs="Calibri Light"/>
            <w:sz w:val="20"/>
          </w:rPr>
          <w:id w:val="330412632"/>
          <w:docPartObj>
            <w:docPartGallery w:val="Page Numbers (Top of Page)"/>
            <w:docPartUnique/>
          </w:docPartObj>
        </w:sdtPr>
        <w:sdtEndPr>
          <w:rPr>
            <w:rFonts w:ascii="Calibri" w:hAnsi="Calibri"/>
          </w:rPr>
        </w:sdtEndPr>
        <w:sdtContent>
          <w:p w14:paraId="0E4A74DA" w14:textId="3B6D5BA1" w:rsidR="00AC6FBF"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987911038"/>
      <w:docPartObj>
        <w:docPartGallery w:val="Page Numbers (Bottom of Page)"/>
        <w:docPartUnique/>
      </w:docPartObj>
    </w:sdtPr>
    <w:sdtEndPr>
      <w:rPr>
        <w:rFonts w:cs="Calibri Light"/>
      </w:rPr>
    </w:sdtEndPr>
    <w:sdtContent>
      <w:sdt>
        <w:sdtPr>
          <w:rPr>
            <w:rFonts w:ascii="Calibri Light" w:hAnsi="Calibri Light" w:cs="Calibri Light"/>
            <w:sz w:val="20"/>
          </w:rPr>
          <w:id w:val="1842815238"/>
          <w:docPartObj>
            <w:docPartGallery w:val="Page Numbers (Top of Page)"/>
            <w:docPartUnique/>
          </w:docPartObj>
        </w:sdtPr>
        <w:sdtEndPr>
          <w:rPr>
            <w:rFonts w:ascii="Calibri" w:hAnsi="Calibri"/>
          </w:rPr>
        </w:sdtEndPr>
        <w:sdtContent>
          <w:p w14:paraId="14BED25F" w14:textId="2CA48311"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080591308"/>
      <w:docPartObj>
        <w:docPartGallery w:val="Page Numbers (Bottom of Page)"/>
        <w:docPartUnique/>
      </w:docPartObj>
    </w:sdtPr>
    <w:sdtEndPr>
      <w:rPr>
        <w:rFonts w:cs="Calibri Light"/>
      </w:rPr>
    </w:sdtEndPr>
    <w:sdtContent>
      <w:sdt>
        <w:sdtPr>
          <w:rPr>
            <w:rFonts w:ascii="Calibri Light" w:hAnsi="Calibri Light" w:cs="Calibri Light"/>
            <w:sz w:val="20"/>
          </w:rPr>
          <w:id w:val="999004393"/>
          <w:docPartObj>
            <w:docPartGallery w:val="Page Numbers (Top of Page)"/>
            <w:docPartUnique/>
          </w:docPartObj>
        </w:sdtPr>
        <w:sdtEndPr>
          <w:rPr>
            <w:rFonts w:ascii="Calibri" w:hAnsi="Calibri"/>
          </w:rPr>
        </w:sdtEndPr>
        <w:sdtContent>
          <w:p w14:paraId="396D123A" w14:textId="37BF1A80" w:rsidR="006F503A"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680554025"/>
      <w:docPartObj>
        <w:docPartGallery w:val="Page Numbers (Bottom of Page)"/>
        <w:docPartUnique/>
      </w:docPartObj>
    </w:sdtPr>
    <w:sdtEndPr>
      <w:rPr>
        <w:rFonts w:cs="Calibri Light"/>
      </w:rPr>
    </w:sdtEndPr>
    <w:sdtContent>
      <w:sdt>
        <w:sdtPr>
          <w:rPr>
            <w:rFonts w:ascii="Calibri Light" w:hAnsi="Calibri Light" w:cs="Calibri Light"/>
            <w:sz w:val="20"/>
          </w:rPr>
          <w:id w:val="2126184216"/>
          <w:docPartObj>
            <w:docPartGallery w:val="Page Numbers (Top of Page)"/>
            <w:docPartUnique/>
          </w:docPartObj>
        </w:sdtPr>
        <w:sdtEndPr>
          <w:rPr>
            <w:rFonts w:ascii="Calibri" w:hAnsi="Calibri"/>
          </w:rPr>
        </w:sdtEndPr>
        <w:sdtContent>
          <w:p w14:paraId="4F0F741E" w14:textId="26326B75" w:rsidR="003A20F4" w:rsidRPr="001B1020" w:rsidRDefault="003A20F4" w:rsidP="00796637">
            <w:pPr>
              <w:pStyle w:val="Footer"/>
              <w:tabs>
                <w:tab w:val="clear" w:pos="4680"/>
                <w:tab w:val="clear" w:pos="9360"/>
                <w:tab w:val="right" w:pos="2016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noProof/>
                <w:sz w:val="20"/>
              </w:rPr>
              <w:t>XVIII-79</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noProof/>
                <w:sz w:val="20"/>
              </w:rPr>
              <w:t>79</w:t>
            </w:r>
            <w:r w:rsidRPr="001B1020">
              <w:rPr>
                <w:rFonts w:cs="Calibri Light"/>
                <w:bCs/>
                <w:sz w:val="20"/>
              </w:rPr>
              <w:fldChar w:fldCharType="end"/>
            </w:r>
          </w:p>
        </w:sdtContent>
      </w:sdt>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740895233"/>
      <w:docPartObj>
        <w:docPartGallery w:val="Page Numbers (Bottom of Page)"/>
        <w:docPartUnique/>
      </w:docPartObj>
    </w:sdtPr>
    <w:sdtEndPr>
      <w:rPr>
        <w:rFonts w:cs="Calibri Light"/>
      </w:rPr>
    </w:sdtEndPr>
    <w:sdtContent>
      <w:sdt>
        <w:sdtPr>
          <w:rPr>
            <w:rFonts w:ascii="Calibri Light" w:hAnsi="Calibri Light" w:cs="Calibri Light"/>
            <w:sz w:val="20"/>
          </w:rPr>
          <w:id w:val="805040068"/>
          <w:docPartObj>
            <w:docPartGallery w:val="Page Numbers (Top of Page)"/>
            <w:docPartUnique/>
          </w:docPartObj>
        </w:sdtPr>
        <w:sdtEndPr>
          <w:rPr>
            <w:rFonts w:ascii="Calibri" w:hAnsi="Calibri"/>
          </w:rPr>
        </w:sdtEndPr>
        <w:sdtContent>
          <w:p w14:paraId="4829B7A1" w14:textId="42E74A50" w:rsidR="002559A9" w:rsidRPr="001B1020" w:rsidRDefault="002559A9" w:rsidP="004A6316">
            <w:pPr>
              <w:pStyle w:val="Footer"/>
              <w:tabs>
                <w:tab w:val="clear" w:pos="4680"/>
                <w:tab w:val="clear" w:pos="9360"/>
                <w:tab w:val="right" w:pos="1872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139802697"/>
      <w:docPartObj>
        <w:docPartGallery w:val="Page Numbers (Bottom of Page)"/>
        <w:docPartUnique/>
      </w:docPartObj>
    </w:sdtPr>
    <w:sdtEndPr>
      <w:rPr>
        <w:rFonts w:cs="Calibri Light"/>
      </w:rPr>
    </w:sdtEndPr>
    <w:sdtContent>
      <w:sdt>
        <w:sdtPr>
          <w:rPr>
            <w:rFonts w:ascii="Calibri Light" w:hAnsi="Calibri Light" w:cs="Calibri Light"/>
            <w:sz w:val="20"/>
          </w:rPr>
          <w:id w:val="-1014535227"/>
          <w:docPartObj>
            <w:docPartGallery w:val="Page Numbers (Top of Page)"/>
            <w:docPartUnique/>
          </w:docPartObj>
        </w:sdtPr>
        <w:sdtEndPr>
          <w:rPr>
            <w:rFonts w:ascii="Calibri" w:hAnsi="Calibri"/>
          </w:rPr>
        </w:sdtEndPr>
        <w:sdtContent>
          <w:p w14:paraId="3B8411E2" w14:textId="5EE38890" w:rsidR="006F503A" w:rsidRPr="001B1020" w:rsidRDefault="004A6316" w:rsidP="002559A9">
            <w:pPr>
              <w:pStyle w:val="Footer"/>
              <w:tabs>
                <w:tab w:val="clear" w:pos="4680"/>
                <w:tab w:val="clear" w:pos="9360"/>
                <w:tab w:val="right" w:pos="23040"/>
              </w:tabs>
              <w:rPr>
                <w:rFonts w:cs="Calibri Light"/>
                <w:sz w:val="20"/>
              </w:rPr>
            </w:pPr>
            <w:r w:rsidRPr="001B1020">
              <w:rPr>
                <w:rFonts w:cs="Calibri Light"/>
                <w:sz w:val="20"/>
              </w:rPr>
              <w:t>MassHealth ACPP Annual Technical Report – 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962688267"/>
      <w:docPartObj>
        <w:docPartGallery w:val="Page Numbers (Bottom of Page)"/>
        <w:docPartUnique/>
      </w:docPartObj>
    </w:sdtPr>
    <w:sdtEndPr>
      <w:rPr>
        <w:rFonts w:cs="Calibri Light"/>
      </w:rPr>
    </w:sdtEndPr>
    <w:sdtContent>
      <w:sdt>
        <w:sdtPr>
          <w:rPr>
            <w:rFonts w:ascii="Calibri Light" w:hAnsi="Calibri Light" w:cs="Calibri Light"/>
            <w:sz w:val="20"/>
          </w:rPr>
          <w:id w:val="-440692323"/>
          <w:docPartObj>
            <w:docPartGallery w:val="Page Numbers (Top of Page)"/>
            <w:docPartUnique/>
          </w:docPartObj>
        </w:sdtPr>
        <w:sdtEndPr>
          <w:rPr>
            <w:rFonts w:ascii="Calibri" w:hAnsi="Calibri"/>
          </w:rPr>
        </w:sdtEndPr>
        <w:sdtContent>
          <w:p w14:paraId="58041EDB" w14:textId="3750FF4E" w:rsidR="00B118D1" w:rsidRPr="001B1020" w:rsidRDefault="004A6316" w:rsidP="00B118D1">
            <w:pPr>
              <w:pStyle w:val="Footer"/>
              <w:tabs>
                <w:tab w:val="clear" w:pos="4680"/>
                <w:tab w:val="clear" w:pos="9360"/>
                <w:tab w:val="right" w:pos="18720"/>
              </w:tabs>
              <w:rPr>
                <w:rFonts w:cs="Calibri Light"/>
                <w:sz w:val="20"/>
              </w:rPr>
            </w:pPr>
            <w:r w:rsidRPr="001B1020">
              <w:rPr>
                <w:rFonts w:cs="Calibri Light"/>
                <w:sz w:val="20"/>
              </w:rPr>
              <w:t>MassHealth ACPPs Annual Technical Report – CY 2024</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254567780"/>
      <w:docPartObj>
        <w:docPartGallery w:val="Page Numbers (Bottom of Page)"/>
        <w:docPartUnique/>
      </w:docPartObj>
    </w:sdtPr>
    <w:sdtEndPr>
      <w:rPr>
        <w:rFonts w:cs="Calibri Light"/>
      </w:rPr>
    </w:sdtEndPr>
    <w:sdtContent>
      <w:sdt>
        <w:sdtPr>
          <w:rPr>
            <w:rFonts w:ascii="Calibri Light" w:hAnsi="Calibri Light" w:cs="Calibri Light"/>
            <w:sz w:val="20"/>
          </w:rPr>
          <w:id w:val="400019850"/>
          <w:docPartObj>
            <w:docPartGallery w:val="Page Numbers (Top of Page)"/>
            <w:docPartUnique/>
          </w:docPartObj>
        </w:sdtPr>
        <w:sdtEndPr>
          <w:rPr>
            <w:rFonts w:ascii="Calibri" w:hAnsi="Calibri"/>
          </w:rPr>
        </w:sdtEndPr>
        <w:sdtContent>
          <w:p w14:paraId="7F16F3ED" w14:textId="07812255" w:rsidR="00DB49F9" w:rsidRPr="001B1020" w:rsidRDefault="00DB49F9" w:rsidP="007F7D71">
            <w:pPr>
              <w:pStyle w:val="Footer"/>
              <w:tabs>
                <w:tab w:val="clear" w:pos="4680"/>
                <w:tab w:val="clear" w:pos="9360"/>
                <w:tab w:val="right" w:pos="24480"/>
              </w:tabs>
              <w:rPr>
                <w:rFonts w:cs="Calibri Light"/>
                <w:sz w:val="20"/>
              </w:rPr>
            </w:pPr>
            <w:r w:rsidRPr="001B1020">
              <w:rPr>
                <w:rFonts w:cs="Calibri Light"/>
                <w:sz w:val="20"/>
              </w:rPr>
              <w:t>MassHealth ACPP Annual Technical Report –</w:t>
            </w:r>
            <w:r w:rsidR="000E3101" w:rsidRPr="001B1020">
              <w:rPr>
                <w:rFonts w:cs="Calibri Light"/>
                <w:sz w:val="20"/>
              </w:rPr>
              <w:t xml:space="preserve"> </w:t>
            </w:r>
            <w:r w:rsidRPr="001B1020">
              <w:rPr>
                <w:rFonts w:cs="Calibri Light"/>
                <w:sz w:val="20"/>
              </w:rPr>
              <w:t>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noProof/>
                <w:sz w:val="20"/>
              </w:rPr>
              <w:t>XVIII-79</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noProof/>
                <w:sz w:val="20"/>
              </w:rPr>
              <w:t>79</w:t>
            </w:r>
            <w:r w:rsidRPr="001B1020">
              <w:rPr>
                <w:rFonts w:cs="Calibri Light"/>
                <w:bCs/>
                <w:sz w:val="20"/>
              </w:rPr>
              <w:fldChar w:fldCharType="end"/>
            </w:r>
          </w:p>
        </w:sdtContent>
      </w:sdt>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392951680"/>
      <w:docPartObj>
        <w:docPartGallery w:val="Page Numbers (Bottom of Page)"/>
        <w:docPartUnique/>
      </w:docPartObj>
    </w:sdtPr>
    <w:sdtEndPr/>
    <w:sdtContent>
      <w:sdt>
        <w:sdtPr>
          <w:rPr>
            <w:sz w:val="20"/>
          </w:rPr>
          <w:id w:val="222113989"/>
          <w:docPartObj>
            <w:docPartGallery w:val="Page Numbers (Top of Page)"/>
            <w:docPartUnique/>
          </w:docPartObj>
        </w:sdtPr>
        <w:sdtEndPr/>
        <w:sdtContent>
          <w:p w14:paraId="1A95D09A" w14:textId="77777777" w:rsidR="00DF2133" w:rsidRPr="00422B5E" w:rsidRDefault="00DF2133" w:rsidP="00B118D1">
            <w:pPr>
              <w:pStyle w:val="Footer"/>
              <w:tabs>
                <w:tab w:val="clear" w:pos="4680"/>
                <w:tab w:val="clear" w:pos="9360"/>
                <w:tab w:val="right" w:pos="18720"/>
              </w:tabs>
              <w:rPr>
                <w:sz w:val="20"/>
              </w:rPr>
            </w:pPr>
            <w:r w:rsidRPr="00845AD7">
              <w:rPr>
                <w:sz w:val="20"/>
              </w:rPr>
              <w:t xml:space="preserve">MassHealth </w:t>
            </w:r>
            <w:r>
              <w:rPr>
                <w:sz w:val="20"/>
              </w:rPr>
              <w:t>ACPPs</w:t>
            </w:r>
            <w:r w:rsidRPr="00845AD7">
              <w:rPr>
                <w:sz w:val="20"/>
              </w:rPr>
              <w:t xml:space="preserve"> Annual Technical Report – </w:t>
            </w:r>
            <w:r>
              <w:rPr>
                <w:sz w:val="20"/>
              </w:rPr>
              <w:t xml:space="preserve">Review Period: </w:t>
            </w:r>
            <w:r w:rsidRPr="00845AD7">
              <w:rPr>
                <w:sz w:val="20"/>
              </w:rPr>
              <w:t>CY 2022</w:t>
            </w:r>
            <w:r w:rsidRPr="00751AF7">
              <w:rPr>
                <w:sz w:val="20"/>
              </w:rPr>
              <w:tab/>
              <w:t xml:space="preserve">Page </w:t>
            </w:r>
            <w:r w:rsidRPr="00751AF7">
              <w:rPr>
                <w:bCs/>
                <w:sz w:val="20"/>
              </w:rPr>
              <w:fldChar w:fldCharType="begin"/>
            </w:r>
            <w:r w:rsidRPr="00751AF7">
              <w:rPr>
                <w:bCs/>
                <w:sz w:val="20"/>
              </w:rPr>
              <w:instrText xml:space="preserve"> PAGE </w:instrText>
            </w:r>
            <w:r w:rsidRPr="00751AF7">
              <w:rPr>
                <w:bCs/>
                <w:sz w:val="20"/>
              </w:rPr>
              <w:fldChar w:fldCharType="separate"/>
            </w:r>
            <w:r>
              <w:rPr>
                <w:bCs/>
                <w:noProof/>
                <w:sz w:val="20"/>
              </w:rPr>
              <w:t>XV-76</w:t>
            </w:r>
            <w:r w:rsidRPr="00751AF7">
              <w:rPr>
                <w:bCs/>
                <w:sz w:val="20"/>
              </w:rPr>
              <w:fldChar w:fldCharType="end"/>
            </w:r>
            <w:r w:rsidRPr="00751AF7">
              <w:rPr>
                <w:sz w:val="20"/>
              </w:rPr>
              <w:t xml:space="preserve"> of </w:t>
            </w:r>
            <w:r w:rsidRPr="00751AF7">
              <w:rPr>
                <w:bCs/>
                <w:sz w:val="20"/>
              </w:rPr>
              <w:fldChar w:fldCharType="begin"/>
            </w:r>
            <w:r w:rsidRPr="00751AF7">
              <w:rPr>
                <w:bCs/>
                <w:sz w:val="20"/>
              </w:rPr>
              <w:instrText xml:space="preserve"> NUMPAGES  </w:instrText>
            </w:r>
            <w:r w:rsidRPr="00751AF7">
              <w:rPr>
                <w:bCs/>
                <w:sz w:val="20"/>
              </w:rPr>
              <w:fldChar w:fldCharType="separate"/>
            </w:r>
            <w:r>
              <w:rPr>
                <w:bCs/>
                <w:noProof/>
                <w:sz w:val="20"/>
              </w:rPr>
              <w:t>79</w:t>
            </w:r>
            <w:r w:rsidRPr="00751AF7">
              <w:rPr>
                <w:bCs/>
                <w:sz w:val="20"/>
              </w:rPr>
              <w:fldChar w:fldCharType="end"/>
            </w:r>
          </w:p>
        </w:sdtContent>
      </w:sdt>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726373378"/>
      <w:docPartObj>
        <w:docPartGallery w:val="Page Numbers (Bottom of Page)"/>
        <w:docPartUnique/>
      </w:docPartObj>
    </w:sdtPr>
    <w:sdtEndPr>
      <w:rPr>
        <w:rFonts w:cs="Calibri Light"/>
      </w:rPr>
    </w:sdtEndPr>
    <w:sdtContent>
      <w:sdt>
        <w:sdtPr>
          <w:rPr>
            <w:rFonts w:ascii="Calibri Light" w:hAnsi="Calibri Light" w:cs="Calibri Light"/>
            <w:sz w:val="20"/>
          </w:rPr>
          <w:id w:val="-598880490"/>
          <w:docPartObj>
            <w:docPartGallery w:val="Page Numbers (Top of Page)"/>
            <w:docPartUnique/>
          </w:docPartObj>
        </w:sdtPr>
        <w:sdtEndPr>
          <w:rPr>
            <w:rFonts w:ascii="Calibri" w:hAnsi="Calibri"/>
          </w:rPr>
        </w:sdtEndPr>
        <w:sdtContent>
          <w:p w14:paraId="5B8EB72A" w14:textId="16A21BF4" w:rsidR="00EA68E3" w:rsidRPr="001B1020" w:rsidRDefault="008E68DA" w:rsidP="006C2C84">
            <w:pPr>
              <w:pStyle w:val="Footer"/>
              <w:tabs>
                <w:tab w:val="clear" w:pos="4680"/>
                <w:tab w:val="clear" w:pos="9360"/>
                <w:tab w:val="right" w:pos="23040"/>
              </w:tabs>
              <w:rPr>
                <w:rFonts w:cs="Calibri Light"/>
                <w:sz w:val="20"/>
              </w:rPr>
            </w:pPr>
            <w:r w:rsidRPr="001B1020">
              <w:rPr>
                <w:rFonts w:cs="Calibri Light"/>
                <w:sz w:val="20"/>
              </w:rPr>
              <w:t xml:space="preserve">MassHealth </w:t>
            </w:r>
            <w:r w:rsidR="00585A98" w:rsidRPr="001B1020">
              <w:rPr>
                <w:rFonts w:cs="Calibri Light"/>
                <w:sz w:val="20"/>
              </w:rPr>
              <w:t>ACPP</w:t>
            </w:r>
            <w:r w:rsidRPr="001B1020">
              <w:rPr>
                <w:rFonts w:cs="Calibri Light"/>
                <w:sz w:val="20"/>
              </w:rPr>
              <w:t xml:space="preserve"> Annual Technical Report – </w:t>
            </w:r>
            <w:r w:rsidR="00930534" w:rsidRPr="001B1020">
              <w:rPr>
                <w:rFonts w:cs="Calibri Light"/>
                <w:sz w:val="20"/>
              </w:rPr>
              <w:t>CY</w:t>
            </w:r>
            <w:r w:rsidRPr="001B1020">
              <w:rPr>
                <w:rFonts w:cs="Calibri Light"/>
                <w:sz w:val="20"/>
              </w:rPr>
              <w:t xml:space="preserve"> 202</w:t>
            </w:r>
            <w:r w:rsidR="0091601D" w:rsidRPr="001B1020">
              <w:rPr>
                <w:rFonts w:cs="Calibri Light"/>
                <w:sz w:val="20"/>
              </w:rPr>
              <w:t>5</w:t>
            </w:r>
            <w:r w:rsidR="00EA68E3" w:rsidRPr="001B1020">
              <w:rPr>
                <w:rFonts w:cs="Calibri Light"/>
                <w:sz w:val="20"/>
              </w:rPr>
              <w:tab/>
              <w:t xml:space="preserve">Page </w:t>
            </w:r>
            <w:r w:rsidR="00EA68E3" w:rsidRPr="001B1020">
              <w:rPr>
                <w:rFonts w:cs="Calibri Light"/>
                <w:bCs/>
                <w:sz w:val="20"/>
              </w:rPr>
              <w:fldChar w:fldCharType="begin"/>
            </w:r>
            <w:r w:rsidR="00EA68E3" w:rsidRPr="001B1020">
              <w:rPr>
                <w:rFonts w:cs="Calibri Light"/>
                <w:bCs/>
                <w:sz w:val="20"/>
              </w:rPr>
              <w:instrText xml:space="preserve"> PAGE </w:instrText>
            </w:r>
            <w:r w:rsidR="00EA68E3" w:rsidRPr="001B1020">
              <w:rPr>
                <w:rFonts w:cs="Calibri Light"/>
                <w:bCs/>
                <w:sz w:val="20"/>
              </w:rPr>
              <w:fldChar w:fldCharType="separate"/>
            </w:r>
            <w:r w:rsidR="006B6F9D" w:rsidRPr="001B1020">
              <w:rPr>
                <w:rFonts w:cs="Calibri Light"/>
                <w:bCs/>
                <w:noProof/>
                <w:sz w:val="20"/>
              </w:rPr>
              <w:t>XIV-75</w:t>
            </w:r>
            <w:r w:rsidR="00EA68E3" w:rsidRPr="001B1020">
              <w:rPr>
                <w:rFonts w:cs="Calibri Light"/>
                <w:bCs/>
                <w:sz w:val="20"/>
              </w:rPr>
              <w:fldChar w:fldCharType="end"/>
            </w:r>
            <w:r w:rsidR="00EA68E3" w:rsidRPr="001B1020">
              <w:rPr>
                <w:rFonts w:cs="Calibri Light"/>
                <w:sz w:val="20"/>
              </w:rPr>
              <w:t xml:space="preserve"> of </w:t>
            </w:r>
            <w:r w:rsidR="00EA68E3" w:rsidRPr="001B1020">
              <w:rPr>
                <w:rFonts w:cs="Calibri Light"/>
                <w:bCs/>
                <w:sz w:val="20"/>
              </w:rPr>
              <w:fldChar w:fldCharType="begin"/>
            </w:r>
            <w:r w:rsidR="00EA68E3" w:rsidRPr="001B1020">
              <w:rPr>
                <w:rFonts w:cs="Calibri Light"/>
                <w:bCs/>
                <w:sz w:val="20"/>
              </w:rPr>
              <w:instrText xml:space="preserve"> NUMPAGES  </w:instrText>
            </w:r>
            <w:r w:rsidR="00EA68E3" w:rsidRPr="001B1020">
              <w:rPr>
                <w:rFonts w:cs="Calibri Light"/>
                <w:bCs/>
                <w:sz w:val="20"/>
              </w:rPr>
              <w:fldChar w:fldCharType="separate"/>
            </w:r>
            <w:r w:rsidR="006B6F9D" w:rsidRPr="001B1020">
              <w:rPr>
                <w:rFonts w:cs="Calibri Light"/>
                <w:bCs/>
                <w:noProof/>
                <w:sz w:val="20"/>
              </w:rPr>
              <w:t>79</w:t>
            </w:r>
            <w:r w:rsidR="00EA68E3" w:rsidRPr="001B1020">
              <w:rPr>
                <w:rFonts w:cs="Calibri Light"/>
                <w:bCs/>
                <w:sz w:val="20"/>
              </w:rPr>
              <w:fldChar w:fldCharType="end"/>
            </w:r>
          </w:p>
        </w:sdtContent>
      </w:sdt>
    </w:sdtContent>
  </w:sdt>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79010364"/>
      <w:docPartObj>
        <w:docPartGallery w:val="Page Numbers (Bottom of Page)"/>
        <w:docPartUnique/>
      </w:docPartObj>
    </w:sdtPr>
    <w:sdtEndPr>
      <w:rPr>
        <w:rFonts w:cs="Calibri Light"/>
      </w:rPr>
    </w:sdtEndPr>
    <w:sdtContent>
      <w:sdt>
        <w:sdtPr>
          <w:rPr>
            <w:rFonts w:ascii="Calibri Light" w:hAnsi="Calibri Light" w:cs="Calibri Light"/>
            <w:sz w:val="20"/>
          </w:rPr>
          <w:id w:val="6881742"/>
          <w:docPartObj>
            <w:docPartGallery w:val="Page Numbers (Top of Page)"/>
            <w:docPartUnique/>
          </w:docPartObj>
        </w:sdtPr>
        <w:sdtEndPr>
          <w:rPr>
            <w:rFonts w:ascii="Calibri" w:hAnsi="Calibri"/>
          </w:rPr>
        </w:sdtEndPr>
        <w:sdtContent>
          <w:p w14:paraId="167159CB" w14:textId="2265058B" w:rsidR="00EA68E3" w:rsidRPr="001B1020" w:rsidRDefault="004A6316" w:rsidP="004A6316">
            <w:pPr>
              <w:pStyle w:val="Footer"/>
              <w:tabs>
                <w:tab w:val="clear" w:pos="4680"/>
                <w:tab w:val="clear" w:pos="9360"/>
                <w:tab w:val="right" w:pos="18720"/>
              </w:tabs>
              <w:rPr>
                <w:rFonts w:cs="Calibri Light"/>
                <w:sz w:val="20"/>
              </w:rPr>
            </w:pPr>
            <w:r w:rsidRPr="001B1020">
              <w:rPr>
                <w:rFonts w:cs="Calibri Light"/>
                <w:sz w:val="20"/>
              </w:rPr>
              <w:t>MassHealth ACPPs Annual Technical Report – CY 2024</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242691658"/>
      <w:docPartObj>
        <w:docPartGallery w:val="Page Numbers (Bottom of Page)"/>
        <w:docPartUnique/>
      </w:docPartObj>
    </w:sdtPr>
    <w:sdtEndPr>
      <w:rPr>
        <w:rFonts w:cs="Calibri Light"/>
      </w:rPr>
    </w:sdtEndPr>
    <w:sdtContent>
      <w:sdt>
        <w:sdtPr>
          <w:rPr>
            <w:rFonts w:ascii="Calibri Light" w:hAnsi="Calibri Light" w:cs="Calibri Light"/>
            <w:sz w:val="20"/>
          </w:rPr>
          <w:id w:val="189812213"/>
          <w:docPartObj>
            <w:docPartGallery w:val="Page Numbers (Top of Page)"/>
            <w:docPartUnique/>
          </w:docPartObj>
        </w:sdtPr>
        <w:sdtEndPr>
          <w:rPr>
            <w:rFonts w:ascii="Calibri" w:hAnsi="Calibri"/>
          </w:rPr>
        </w:sdtEndPr>
        <w:sdtContent>
          <w:p w14:paraId="16F90A44" w14:textId="233FF785" w:rsidR="00EA68E3" w:rsidRPr="001B1020" w:rsidRDefault="008E68DA" w:rsidP="0075733C">
            <w:pPr>
              <w:pStyle w:val="Footer"/>
              <w:tabs>
                <w:tab w:val="clear" w:pos="4680"/>
                <w:tab w:val="clear" w:pos="9360"/>
                <w:tab w:val="right" w:pos="10800"/>
                <w:tab w:val="right" w:pos="14400"/>
              </w:tabs>
              <w:jc w:val="right"/>
              <w:rPr>
                <w:rFonts w:cs="Calibri Light"/>
                <w:sz w:val="20"/>
              </w:rPr>
            </w:pPr>
            <w:r w:rsidRPr="001B1020">
              <w:rPr>
                <w:rFonts w:cs="Calibri Light"/>
                <w:sz w:val="20"/>
              </w:rPr>
              <w:t xml:space="preserve">MassHealth </w:t>
            </w:r>
            <w:r w:rsidR="00585A98" w:rsidRPr="001B1020">
              <w:rPr>
                <w:rFonts w:cs="Calibri Light"/>
                <w:sz w:val="20"/>
              </w:rPr>
              <w:t>ACPP</w:t>
            </w:r>
            <w:r w:rsidRPr="001B1020">
              <w:rPr>
                <w:rFonts w:cs="Calibri Light"/>
                <w:sz w:val="20"/>
              </w:rPr>
              <w:t xml:space="preserve"> Annual Technical Report –</w:t>
            </w:r>
            <w:r w:rsidR="007F7D71" w:rsidRPr="001B1020">
              <w:rPr>
                <w:rFonts w:cs="Calibri Light"/>
                <w:sz w:val="20"/>
              </w:rPr>
              <w:t xml:space="preserve"> </w:t>
            </w:r>
            <w:r w:rsidRPr="001B1020">
              <w:rPr>
                <w:rFonts w:cs="Calibri Light"/>
                <w:sz w:val="20"/>
              </w:rPr>
              <w:t>CY 202</w:t>
            </w:r>
            <w:r w:rsidR="0091601D" w:rsidRPr="001B1020">
              <w:rPr>
                <w:rFonts w:cs="Calibri Light"/>
                <w:sz w:val="20"/>
              </w:rPr>
              <w:t>5</w:t>
            </w:r>
            <w:r w:rsidR="00EA68E3" w:rsidRPr="001B1020">
              <w:rPr>
                <w:rFonts w:cs="Calibri Light"/>
                <w:sz w:val="20"/>
              </w:rPr>
              <w:tab/>
              <w:t xml:space="preserve">Page </w:t>
            </w:r>
            <w:r w:rsidR="00EA68E3" w:rsidRPr="001B1020">
              <w:rPr>
                <w:rFonts w:cs="Calibri Light"/>
                <w:bCs/>
                <w:sz w:val="20"/>
              </w:rPr>
              <w:fldChar w:fldCharType="begin"/>
            </w:r>
            <w:r w:rsidR="00EA68E3" w:rsidRPr="001B1020">
              <w:rPr>
                <w:rFonts w:cs="Calibri Light"/>
                <w:bCs/>
                <w:sz w:val="20"/>
              </w:rPr>
              <w:instrText xml:space="preserve"> PAGE </w:instrText>
            </w:r>
            <w:r w:rsidR="00EA68E3" w:rsidRPr="001B1020">
              <w:rPr>
                <w:rFonts w:cs="Calibri Light"/>
                <w:bCs/>
                <w:sz w:val="20"/>
              </w:rPr>
              <w:fldChar w:fldCharType="separate"/>
            </w:r>
            <w:r w:rsidR="006B6F9D" w:rsidRPr="001B1020">
              <w:rPr>
                <w:rFonts w:cs="Calibri Light"/>
                <w:bCs/>
                <w:noProof/>
                <w:sz w:val="20"/>
              </w:rPr>
              <w:t>XVIII-79</w:t>
            </w:r>
            <w:r w:rsidR="00EA68E3" w:rsidRPr="001B1020">
              <w:rPr>
                <w:rFonts w:cs="Calibri Light"/>
                <w:bCs/>
                <w:sz w:val="20"/>
              </w:rPr>
              <w:fldChar w:fldCharType="end"/>
            </w:r>
            <w:r w:rsidR="00EA68E3" w:rsidRPr="001B1020">
              <w:rPr>
                <w:rFonts w:cs="Calibri Light"/>
                <w:sz w:val="20"/>
              </w:rPr>
              <w:t xml:space="preserve"> of </w:t>
            </w:r>
            <w:r w:rsidR="00EA68E3" w:rsidRPr="001B1020">
              <w:rPr>
                <w:rFonts w:cs="Calibri Light"/>
                <w:bCs/>
                <w:sz w:val="20"/>
              </w:rPr>
              <w:fldChar w:fldCharType="begin"/>
            </w:r>
            <w:r w:rsidR="00EA68E3" w:rsidRPr="001B1020">
              <w:rPr>
                <w:rFonts w:cs="Calibri Light"/>
                <w:bCs/>
                <w:sz w:val="20"/>
              </w:rPr>
              <w:instrText xml:space="preserve"> NUMPAGES  </w:instrText>
            </w:r>
            <w:r w:rsidR="00EA68E3" w:rsidRPr="001B1020">
              <w:rPr>
                <w:rFonts w:cs="Calibri Light"/>
                <w:bCs/>
                <w:sz w:val="20"/>
              </w:rPr>
              <w:fldChar w:fldCharType="separate"/>
            </w:r>
            <w:r w:rsidR="006B6F9D" w:rsidRPr="001B1020">
              <w:rPr>
                <w:rFonts w:cs="Calibri Light"/>
                <w:bCs/>
                <w:noProof/>
                <w:sz w:val="20"/>
              </w:rPr>
              <w:t>79</w:t>
            </w:r>
            <w:r w:rsidR="00EA68E3" w:rsidRPr="001B1020">
              <w:rPr>
                <w:rFonts w:cs="Calibri Light"/>
                <w:bCs/>
                <w:sz w:val="20"/>
              </w:rPr>
              <w:fldChar w:fldCharType="end"/>
            </w:r>
          </w:p>
        </w:sdtContent>
      </w:sdt>
    </w:sdtContent>
  </w:sdt>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139386298"/>
      <w:docPartObj>
        <w:docPartGallery w:val="Page Numbers (Bottom of Page)"/>
        <w:docPartUnique/>
      </w:docPartObj>
    </w:sdtPr>
    <w:sdtEndPr>
      <w:rPr>
        <w:rFonts w:cs="Calibri Light"/>
      </w:rPr>
    </w:sdtEndPr>
    <w:sdtContent>
      <w:sdt>
        <w:sdtPr>
          <w:rPr>
            <w:rFonts w:ascii="Calibri Light" w:hAnsi="Calibri Light" w:cs="Calibri Light"/>
            <w:sz w:val="20"/>
          </w:rPr>
          <w:id w:val="-6986095"/>
          <w:docPartObj>
            <w:docPartGallery w:val="Page Numbers (Top of Page)"/>
            <w:docPartUnique/>
          </w:docPartObj>
        </w:sdtPr>
        <w:sdtEndPr>
          <w:rPr>
            <w:rFonts w:ascii="Calibri" w:hAnsi="Calibri"/>
          </w:rPr>
        </w:sdtEndPr>
        <w:sdtContent>
          <w:p w14:paraId="37B69B63" w14:textId="3470B2B2" w:rsidR="00EA68E3" w:rsidRPr="001B1020" w:rsidRDefault="004A6316" w:rsidP="004A6316">
            <w:pPr>
              <w:pStyle w:val="Footer"/>
              <w:tabs>
                <w:tab w:val="clear" w:pos="4680"/>
                <w:tab w:val="clear" w:pos="9360"/>
                <w:tab w:val="right" w:pos="18720"/>
              </w:tabs>
              <w:rPr>
                <w:rFonts w:cs="Calibri Light"/>
                <w:sz w:val="20"/>
              </w:rPr>
            </w:pPr>
            <w:r w:rsidRPr="001B1020">
              <w:rPr>
                <w:rFonts w:cs="Calibri Light"/>
                <w:sz w:val="20"/>
              </w:rPr>
              <w:t>MassHealth ACPPs Annual Technical Report – CY 2024</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295801561"/>
      <w:docPartObj>
        <w:docPartGallery w:val="Page Numbers (Bottom of Page)"/>
        <w:docPartUnique/>
      </w:docPartObj>
    </w:sdtPr>
    <w:sdtEndPr>
      <w:rPr>
        <w:rFonts w:cs="Calibri Light"/>
      </w:rPr>
    </w:sdtEndPr>
    <w:sdtContent>
      <w:sdt>
        <w:sdtPr>
          <w:rPr>
            <w:rFonts w:ascii="Calibri Light" w:hAnsi="Calibri Light" w:cs="Calibri Light"/>
            <w:sz w:val="20"/>
          </w:rPr>
          <w:id w:val="1372422192"/>
          <w:docPartObj>
            <w:docPartGallery w:val="Page Numbers (Top of Page)"/>
            <w:docPartUnique/>
          </w:docPartObj>
        </w:sdtPr>
        <w:sdtEndPr>
          <w:rPr>
            <w:rFonts w:ascii="Calibri" w:hAnsi="Calibri"/>
          </w:rPr>
        </w:sdtEndPr>
        <w:sdtContent>
          <w:p w14:paraId="070FBE30" w14:textId="24B2F765" w:rsidR="00A267DD" w:rsidRPr="001B1020" w:rsidRDefault="00A267DD" w:rsidP="00B33D9B">
            <w:pPr>
              <w:pStyle w:val="Footer"/>
              <w:tabs>
                <w:tab w:val="clear" w:pos="4680"/>
                <w:tab w:val="clear" w:pos="9360"/>
                <w:tab w:val="right" w:pos="23040"/>
              </w:tabs>
              <w:rPr>
                <w:rFonts w:cs="Calibri Light"/>
                <w:sz w:val="20"/>
              </w:rPr>
            </w:pPr>
            <w:r w:rsidRPr="001B1020">
              <w:rPr>
                <w:rFonts w:cs="Calibri Light"/>
                <w:sz w:val="20"/>
              </w:rPr>
              <w:t xml:space="preserve">MassHealth </w:t>
            </w:r>
            <w:r w:rsidR="00585A98" w:rsidRPr="001B1020">
              <w:rPr>
                <w:rFonts w:cs="Calibri Light"/>
                <w:sz w:val="20"/>
              </w:rPr>
              <w:t>ACPP</w:t>
            </w:r>
            <w:r w:rsidR="007F7D71" w:rsidRPr="001B1020">
              <w:rPr>
                <w:rFonts w:cs="Calibri Light"/>
                <w:sz w:val="20"/>
              </w:rPr>
              <w:t xml:space="preserve"> </w:t>
            </w:r>
            <w:r w:rsidRPr="001B1020">
              <w:rPr>
                <w:rFonts w:cs="Calibri Light"/>
                <w:sz w:val="20"/>
              </w:rPr>
              <w:t>Annual Technical Report –</w:t>
            </w:r>
            <w:r w:rsidR="00930534" w:rsidRPr="001B1020">
              <w:rPr>
                <w:rFonts w:cs="Calibri Light"/>
                <w:sz w:val="20"/>
              </w:rPr>
              <w:t xml:space="preserve"> </w:t>
            </w:r>
            <w:r w:rsidRPr="001B1020">
              <w:rPr>
                <w:rFonts w:cs="Calibri Light"/>
                <w:sz w:val="20"/>
              </w:rPr>
              <w:t>CY 202</w:t>
            </w:r>
            <w:r w:rsidR="0091601D" w:rsidRPr="001B1020">
              <w:rPr>
                <w:rFonts w:cs="Calibri Light"/>
                <w:sz w:val="20"/>
              </w:rPr>
              <w:t>5</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noProof/>
                <w:sz w:val="20"/>
              </w:rPr>
              <w:t>XVIII-79</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noProof/>
                <w:sz w:val="20"/>
              </w:rPr>
              <w:t>79</w:t>
            </w:r>
            <w:r w:rsidRPr="001B1020">
              <w:rPr>
                <w:rFonts w:cs="Calibri Light"/>
                <w:bCs/>
                <w:sz w:val="20"/>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1B07D" w14:textId="77777777" w:rsidR="00796637" w:rsidRPr="00422B5E" w:rsidRDefault="00796637" w:rsidP="000E22C7">
    <w:pPr>
      <w:pStyle w:val="Footer"/>
      <w:tabs>
        <w:tab w:val="clear" w:pos="4680"/>
        <w:tab w:val="clear" w:pos="9360"/>
        <w:tab w:val="right" w:pos="10800"/>
        <w:tab w:val="right" w:pos="14400"/>
      </w:tabs>
      <w:rPr>
        <w:sz w:val="20"/>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124206744"/>
      <w:docPartObj>
        <w:docPartGallery w:val="Page Numbers (Bottom of Page)"/>
        <w:docPartUnique/>
      </w:docPartObj>
    </w:sdtPr>
    <w:sdtEndPr>
      <w:rPr>
        <w:rFonts w:cs="Calibri Light"/>
      </w:rPr>
    </w:sdtEndPr>
    <w:sdtContent>
      <w:sdt>
        <w:sdtPr>
          <w:rPr>
            <w:rFonts w:ascii="Calibri Light" w:hAnsi="Calibri Light" w:cs="Calibri Light"/>
            <w:sz w:val="20"/>
          </w:rPr>
          <w:id w:val="-371224785"/>
          <w:docPartObj>
            <w:docPartGallery w:val="Page Numbers (Top of Page)"/>
            <w:docPartUnique/>
          </w:docPartObj>
        </w:sdtPr>
        <w:sdtEndPr>
          <w:rPr>
            <w:rFonts w:ascii="Calibri" w:hAnsi="Calibri"/>
          </w:rPr>
        </w:sdtEndPr>
        <w:sdtContent>
          <w:p w14:paraId="4C37E096" w14:textId="2364C559" w:rsidR="00A267DD" w:rsidRPr="001B1020" w:rsidRDefault="004A6316" w:rsidP="004A6316">
            <w:pPr>
              <w:pStyle w:val="Footer"/>
              <w:tabs>
                <w:tab w:val="clear" w:pos="4680"/>
                <w:tab w:val="clear" w:pos="9360"/>
                <w:tab w:val="right" w:pos="18720"/>
              </w:tabs>
              <w:rPr>
                <w:rFonts w:cs="Calibri Light"/>
                <w:sz w:val="20"/>
              </w:rPr>
            </w:pPr>
            <w:r w:rsidRPr="001B1020">
              <w:rPr>
                <w:rFonts w:cs="Calibri Light"/>
                <w:sz w:val="20"/>
              </w:rPr>
              <w:t>MassHealth ACPPs Annual Technical Report – CY 2024</w:t>
            </w:r>
            <w:r w:rsidRPr="001B1020">
              <w:rPr>
                <w:rFonts w:cs="Calibri Light"/>
                <w:sz w:val="20"/>
              </w:rPr>
              <w:tab/>
              <w:t xml:space="preserve">Page </w:t>
            </w:r>
            <w:r w:rsidRPr="001B1020">
              <w:rPr>
                <w:rFonts w:cs="Calibri Light"/>
                <w:bCs/>
                <w:sz w:val="20"/>
              </w:rPr>
              <w:fldChar w:fldCharType="begin"/>
            </w:r>
            <w:r w:rsidRPr="001B1020">
              <w:rPr>
                <w:rFonts w:cs="Calibri Light"/>
                <w:bCs/>
                <w:sz w:val="20"/>
              </w:rPr>
              <w:instrText xml:space="preserve"> PAGE </w:instrText>
            </w:r>
            <w:r w:rsidRPr="001B1020">
              <w:rPr>
                <w:rFonts w:cs="Calibri Light"/>
                <w:bCs/>
                <w:sz w:val="20"/>
              </w:rPr>
              <w:fldChar w:fldCharType="separate"/>
            </w:r>
            <w:r w:rsidRPr="001B1020">
              <w:rPr>
                <w:rFonts w:cs="Calibri Light"/>
                <w:bCs/>
                <w:sz w:val="20"/>
              </w:rPr>
              <w:t>88</w:t>
            </w:r>
            <w:r w:rsidRPr="001B1020">
              <w:rPr>
                <w:rFonts w:cs="Calibri Light"/>
                <w:bCs/>
                <w:sz w:val="20"/>
              </w:rPr>
              <w:fldChar w:fldCharType="end"/>
            </w:r>
            <w:r w:rsidRPr="001B1020">
              <w:rPr>
                <w:rFonts w:cs="Calibri Light"/>
                <w:sz w:val="20"/>
              </w:rPr>
              <w:t xml:space="preserve"> of </w:t>
            </w:r>
            <w:r w:rsidRPr="001B1020">
              <w:rPr>
                <w:rFonts w:cs="Calibri Light"/>
                <w:bCs/>
                <w:sz w:val="20"/>
              </w:rPr>
              <w:fldChar w:fldCharType="begin"/>
            </w:r>
            <w:r w:rsidRPr="001B1020">
              <w:rPr>
                <w:rFonts w:cs="Calibri Light"/>
                <w:bCs/>
                <w:sz w:val="20"/>
              </w:rPr>
              <w:instrText xml:space="preserve"> NUMPAGES  </w:instrText>
            </w:r>
            <w:r w:rsidRPr="001B1020">
              <w:rPr>
                <w:rFonts w:cs="Calibri Light"/>
                <w:bCs/>
                <w:sz w:val="20"/>
              </w:rPr>
              <w:fldChar w:fldCharType="separate"/>
            </w:r>
            <w:r w:rsidRPr="001B1020">
              <w:rPr>
                <w:rFonts w:cs="Calibri Light"/>
                <w:bCs/>
                <w:sz w:val="20"/>
              </w:rPr>
              <w:t>249</w:t>
            </w:r>
            <w:r w:rsidRPr="001B1020">
              <w:rPr>
                <w:rFonts w:cs="Calibri Light"/>
                <w:bCs/>
                <w:sz w:val="20"/>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2058194200"/>
      <w:docPartObj>
        <w:docPartGallery w:val="Page Numbers (Bottom of Page)"/>
        <w:docPartUnique/>
      </w:docPartObj>
    </w:sdtPr>
    <w:sdtEndPr>
      <w:rPr>
        <w:rFonts w:cs="Calibri Light"/>
      </w:rPr>
    </w:sdtEndPr>
    <w:sdtContent>
      <w:sdt>
        <w:sdtPr>
          <w:rPr>
            <w:rFonts w:ascii="Calibri Light" w:hAnsi="Calibri Light" w:cs="Calibri Light"/>
            <w:sz w:val="20"/>
          </w:rPr>
          <w:id w:val="765356170"/>
          <w:docPartObj>
            <w:docPartGallery w:val="Page Numbers (Top of Page)"/>
            <w:docPartUnique/>
          </w:docPartObj>
        </w:sdtPr>
        <w:sdtEndPr>
          <w:rPr>
            <w:rFonts w:ascii="Calibri" w:hAnsi="Calibri"/>
          </w:rPr>
        </w:sdtEndPr>
        <w:sdtContent>
          <w:p w14:paraId="0BD59983" w14:textId="29B76C2C" w:rsidR="00EA68E3" w:rsidRPr="001B1020" w:rsidRDefault="00FE0A76" w:rsidP="003A20F4">
            <w:pPr>
              <w:pStyle w:val="Footer"/>
              <w:tabs>
                <w:tab w:val="clear" w:pos="4680"/>
                <w:tab w:val="clear" w:pos="9360"/>
                <w:tab w:val="right" w:pos="23040"/>
              </w:tabs>
              <w:rPr>
                <w:rFonts w:cs="Calibri Light"/>
                <w:sz w:val="20"/>
              </w:rPr>
            </w:pPr>
            <w:r w:rsidRPr="001B1020">
              <w:rPr>
                <w:rFonts w:cs="Calibri Light"/>
                <w:sz w:val="20"/>
              </w:rPr>
              <w:t xml:space="preserve">MassHealth </w:t>
            </w:r>
            <w:r w:rsidR="00585A98" w:rsidRPr="001B1020">
              <w:rPr>
                <w:rFonts w:cs="Calibri Light"/>
                <w:sz w:val="20"/>
              </w:rPr>
              <w:t>ACPP</w:t>
            </w:r>
            <w:r w:rsidRPr="001B1020">
              <w:rPr>
                <w:rFonts w:cs="Calibri Light"/>
                <w:sz w:val="20"/>
              </w:rPr>
              <w:t xml:space="preserve"> Annual Technical Report –</w:t>
            </w:r>
            <w:r w:rsidR="00796637" w:rsidRPr="001B1020">
              <w:rPr>
                <w:rFonts w:cs="Calibri Light"/>
                <w:sz w:val="20"/>
              </w:rPr>
              <w:t xml:space="preserve"> </w:t>
            </w:r>
            <w:r w:rsidRPr="001B1020">
              <w:rPr>
                <w:rFonts w:cs="Calibri Light"/>
                <w:sz w:val="20"/>
              </w:rPr>
              <w:t xml:space="preserve">CY </w:t>
            </w:r>
            <w:r w:rsidR="00796637" w:rsidRPr="001B1020">
              <w:rPr>
                <w:rFonts w:cs="Calibri Light"/>
                <w:sz w:val="20"/>
              </w:rPr>
              <w:t>202</w:t>
            </w:r>
            <w:r w:rsidR="0091601D" w:rsidRPr="001B1020">
              <w:rPr>
                <w:rFonts w:cs="Calibri Light"/>
                <w:sz w:val="20"/>
              </w:rPr>
              <w:t>5</w:t>
            </w:r>
            <w:r w:rsidR="00EA68E3" w:rsidRPr="001B1020">
              <w:rPr>
                <w:rFonts w:cs="Calibri Light"/>
                <w:sz w:val="20"/>
              </w:rPr>
              <w:tab/>
              <w:t xml:space="preserve">Page </w:t>
            </w:r>
            <w:r w:rsidR="00EA68E3" w:rsidRPr="001B1020">
              <w:rPr>
                <w:rFonts w:cs="Calibri Light"/>
                <w:bCs/>
                <w:sz w:val="20"/>
              </w:rPr>
              <w:fldChar w:fldCharType="begin"/>
            </w:r>
            <w:r w:rsidR="00EA68E3" w:rsidRPr="001B1020">
              <w:rPr>
                <w:rFonts w:cs="Calibri Light"/>
                <w:bCs/>
                <w:sz w:val="20"/>
              </w:rPr>
              <w:instrText xml:space="preserve"> PAGE </w:instrText>
            </w:r>
            <w:r w:rsidR="00EA68E3" w:rsidRPr="001B1020">
              <w:rPr>
                <w:rFonts w:cs="Calibri Light"/>
                <w:bCs/>
                <w:sz w:val="20"/>
              </w:rPr>
              <w:fldChar w:fldCharType="separate"/>
            </w:r>
            <w:r w:rsidR="006B6F9D" w:rsidRPr="001B1020">
              <w:rPr>
                <w:rFonts w:cs="Calibri Light"/>
                <w:bCs/>
                <w:noProof/>
                <w:sz w:val="20"/>
              </w:rPr>
              <w:t>XIV-72</w:t>
            </w:r>
            <w:r w:rsidR="00EA68E3" w:rsidRPr="001B1020">
              <w:rPr>
                <w:rFonts w:cs="Calibri Light"/>
                <w:bCs/>
                <w:sz w:val="20"/>
              </w:rPr>
              <w:fldChar w:fldCharType="end"/>
            </w:r>
            <w:r w:rsidR="00EA68E3" w:rsidRPr="001B1020">
              <w:rPr>
                <w:rFonts w:cs="Calibri Light"/>
                <w:sz w:val="20"/>
              </w:rPr>
              <w:t xml:space="preserve"> of </w:t>
            </w:r>
            <w:r w:rsidR="00EA68E3" w:rsidRPr="001B1020">
              <w:rPr>
                <w:rFonts w:cs="Calibri Light"/>
                <w:bCs/>
                <w:sz w:val="20"/>
              </w:rPr>
              <w:fldChar w:fldCharType="begin"/>
            </w:r>
            <w:r w:rsidR="00EA68E3" w:rsidRPr="001B1020">
              <w:rPr>
                <w:rFonts w:cs="Calibri Light"/>
                <w:bCs/>
                <w:sz w:val="20"/>
              </w:rPr>
              <w:instrText xml:space="preserve"> NUMPAGES  </w:instrText>
            </w:r>
            <w:r w:rsidR="00EA68E3" w:rsidRPr="001B1020">
              <w:rPr>
                <w:rFonts w:cs="Calibri Light"/>
                <w:bCs/>
                <w:sz w:val="20"/>
              </w:rPr>
              <w:fldChar w:fldCharType="separate"/>
            </w:r>
            <w:r w:rsidR="006B6F9D" w:rsidRPr="001B1020">
              <w:rPr>
                <w:rFonts w:cs="Calibri Light"/>
                <w:bCs/>
                <w:noProof/>
                <w:sz w:val="20"/>
              </w:rPr>
              <w:t>79</w:t>
            </w:r>
            <w:r w:rsidR="00EA68E3" w:rsidRPr="001B1020">
              <w:rPr>
                <w:rFonts w:cs="Calibri Light"/>
                <w:bCs/>
                <w:sz w:val="20"/>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913929542"/>
      <w:docPartObj>
        <w:docPartGallery w:val="Page Numbers (Bottom of Page)"/>
        <w:docPartUnique/>
      </w:docPartObj>
    </w:sdtPr>
    <w:sdtEndPr/>
    <w:sdtContent>
      <w:sdt>
        <w:sdtPr>
          <w:rPr>
            <w:sz w:val="20"/>
          </w:rPr>
          <w:id w:val="1455830374"/>
          <w:docPartObj>
            <w:docPartGallery w:val="Page Numbers (Top of Page)"/>
            <w:docPartUnique/>
          </w:docPartObj>
        </w:sdtPr>
        <w:sdtEndPr/>
        <w:sdtContent>
          <w:p w14:paraId="670AB4DA" w14:textId="138E51BF" w:rsidR="00EA68E3" w:rsidRPr="00422B5E" w:rsidRDefault="00FE0A76" w:rsidP="00433D66">
            <w:pPr>
              <w:pStyle w:val="Footer"/>
              <w:tabs>
                <w:tab w:val="clear" w:pos="4680"/>
                <w:tab w:val="clear" w:pos="9360"/>
                <w:tab w:val="right" w:pos="14400"/>
              </w:tabs>
              <w:jc w:val="right"/>
              <w:rPr>
                <w:sz w:val="20"/>
              </w:rPr>
            </w:pPr>
            <w:r w:rsidRPr="00845AD7">
              <w:rPr>
                <w:sz w:val="20"/>
              </w:rPr>
              <w:t xml:space="preserve">MassHealth </w:t>
            </w:r>
            <w:r w:rsidR="00AF6652">
              <w:rPr>
                <w:sz w:val="20"/>
              </w:rPr>
              <w:t>ACPP</w:t>
            </w:r>
            <w:r w:rsidR="009D464D">
              <w:rPr>
                <w:sz w:val="20"/>
              </w:rPr>
              <w:t>s</w:t>
            </w:r>
            <w:r w:rsidRPr="00845AD7">
              <w:rPr>
                <w:sz w:val="20"/>
              </w:rPr>
              <w:t xml:space="preserve"> Annual Technical Report – </w:t>
            </w:r>
            <w:r>
              <w:rPr>
                <w:sz w:val="20"/>
              </w:rPr>
              <w:t>Review Period</w:t>
            </w:r>
            <w:r w:rsidR="00433D66">
              <w:rPr>
                <w:sz w:val="20"/>
              </w:rPr>
              <w:t>:</w:t>
            </w:r>
            <w:r>
              <w:rPr>
                <w:sz w:val="20"/>
              </w:rPr>
              <w:t xml:space="preserve"> </w:t>
            </w:r>
            <w:r w:rsidRPr="00845AD7">
              <w:rPr>
                <w:sz w:val="20"/>
              </w:rPr>
              <w:t>CY 202</w:t>
            </w:r>
            <w:r w:rsidR="003E12C1">
              <w:rPr>
                <w:sz w:val="20"/>
              </w:rPr>
              <w:t>3</w:t>
            </w:r>
            <w:r w:rsidR="00EA68E3" w:rsidRPr="00751AF7">
              <w:rPr>
                <w:sz w:val="20"/>
              </w:rPr>
              <w:tab/>
              <w:t xml:space="preserve">Page </w:t>
            </w:r>
            <w:r w:rsidR="00EA68E3" w:rsidRPr="00751AF7">
              <w:rPr>
                <w:bCs/>
                <w:sz w:val="20"/>
              </w:rPr>
              <w:fldChar w:fldCharType="begin"/>
            </w:r>
            <w:r w:rsidR="00EA68E3" w:rsidRPr="00751AF7">
              <w:rPr>
                <w:bCs/>
                <w:sz w:val="20"/>
              </w:rPr>
              <w:instrText xml:space="preserve"> PAGE </w:instrText>
            </w:r>
            <w:r w:rsidR="00EA68E3" w:rsidRPr="00751AF7">
              <w:rPr>
                <w:bCs/>
                <w:sz w:val="20"/>
              </w:rPr>
              <w:fldChar w:fldCharType="separate"/>
            </w:r>
            <w:r w:rsidR="006B6F9D">
              <w:rPr>
                <w:bCs/>
                <w:noProof/>
                <w:sz w:val="20"/>
              </w:rPr>
              <w:t>VIII-50</w:t>
            </w:r>
            <w:r w:rsidR="00EA68E3" w:rsidRPr="00751AF7">
              <w:rPr>
                <w:bCs/>
                <w:sz w:val="20"/>
              </w:rPr>
              <w:fldChar w:fldCharType="end"/>
            </w:r>
            <w:r w:rsidR="00EA68E3" w:rsidRPr="00751AF7">
              <w:rPr>
                <w:sz w:val="20"/>
              </w:rPr>
              <w:t xml:space="preserve"> of </w:t>
            </w:r>
            <w:r w:rsidR="00EA68E3" w:rsidRPr="00751AF7">
              <w:rPr>
                <w:bCs/>
                <w:sz w:val="20"/>
              </w:rPr>
              <w:fldChar w:fldCharType="begin"/>
            </w:r>
            <w:r w:rsidR="00EA68E3" w:rsidRPr="00751AF7">
              <w:rPr>
                <w:bCs/>
                <w:sz w:val="20"/>
              </w:rPr>
              <w:instrText xml:space="preserve"> NUMPAGES  </w:instrText>
            </w:r>
            <w:r w:rsidR="00EA68E3" w:rsidRPr="00751AF7">
              <w:rPr>
                <w:bCs/>
                <w:sz w:val="20"/>
              </w:rPr>
              <w:fldChar w:fldCharType="separate"/>
            </w:r>
            <w:r w:rsidR="006B6F9D">
              <w:rPr>
                <w:bCs/>
                <w:noProof/>
                <w:sz w:val="20"/>
              </w:rPr>
              <w:t>79</w:t>
            </w:r>
            <w:r w:rsidR="00EA68E3" w:rsidRPr="00751AF7">
              <w:rPr>
                <w:bCs/>
                <w:sz w:val="20"/>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rPr>
      <w:id w:val="1655413352"/>
      <w:docPartObj>
        <w:docPartGallery w:val="Page Numbers (Bottom of Page)"/>
        <w:docPartUnique/>
      </w:docPartObj>
    </w:sdtPr>
    <w:sdtEndPr>
      <w:rPr>
        <w:rFonts w:cs="Calibri Light"/>
      </w:rPr>
    </w:sdtEndPr>
    <w:sdtContent>
      <w:sdt>
        <w:sdtPr>
          <w:rPr>
            <w:rFonts w:ascii="Calibri Light" w:hAnsi="Calibri Light" w:cs="Calibri Light"/>
            <w:sz w:val="20"/>
          </w:rPr>
          <w:id w:val="-367834839"/>
          <w:docPartObj>
            <w:docPartGallery w:val="Page Numbers (Top of Page)"/>
            <w:docPartUnique/>
          </w:docPartObj>
        </w:sdtPr>
        <w:sdtEndPr>
          <w:rPr>
            <w:rFonts w:ascii="Calibri" w:hAnsi="Calibri"/>
          </w:rPr>
        </w:sdtEndPr>
        <w:sdtContent>
          <w:p w14:paraId="351BA4F5" w14:textId="58F9D8D9" w:rsidR="00CA17A3" w:rsidRPr="001B1020" w:rsidRDefault="00EC2513" w:rsidP="00751AF7">
            <w:pPr>
              <w:pStyle w:val="Footer"/>
              <w:tabs>
                <w:tab w:val="clear" w:pos="9360"/>
                <w:tab w:val="right" w:pos="10800"/>
              </w:tabs>
              <w:jc w:val="right"/>
              <w:rPr>
                <w:rFonts w:cs="Calibri Light"/>
                <w:sz w:val="20"/>
              </w:rPr>
            </w:pPr>
            <w:r w:rsidRPr="001B1020">
              <w:rPr>
                <w:rFonts w:cs="Calibri Light"/>
                <w:sz w:val="20"/>
              </w:rPr>
              <w:t>MassHealth ACPP Annual Technical Report – CY 202</w:t>
            </w:r>
            <w:r w:rsidR="0091601D" w:rsidRPr="001B1020">
              <w:rPr>
                <w:rFonts w:cs="Calibri Light"/>
                <w:sz w:val="20"/>
              </w:rPr>
              <w:t>5</w:t>
            </w:r>
            <w:r w:rsidR="00325C56" w:rsidRPr="001B1020">
              <w:rPr>
                <w:rFonts w:cs="Calibri Light"/>
                <w:sz w:val="20"/>
              </w:rPr>
              <w:tab/>
            </w:r>
            <w:r w:rsidR="00CA17A3" w:rsidRPr="001B1020">
              <w:rPr>
                <w:rFonts w:cs="Calibri Light"/>
                <w:sz w:val="20"/>
              </w:rPr>
              <w:tab/>
              <w:t xml:space="preserve">Page </w:t>
            </w:r>
            <w:r w:rsidR="00CA17A3" w:rsidRPr="001B1020">
              <w:rPr>
                <w:rFonts w:cs="Calibri Light"/>
                <w:bCs/>
                <w:sz w:val="20"/>
              </w:rPr>
              <w:fldChar w:fldCharType="begin"/>
            </w:r>
            <w:r w:rsidR="00CA17A3" w:rsidRPr="001B1020">
              <w:rPr>
                <w:rFonts w:cs="Calibri Light"/>
                <w:bCs/>
                <w:sz w:val="20"/>
              </w:rPr>
              <w:instrText xml:space="preserve"> PAGE </w:instrText>
            </w:r>
            <w:r w:rsidR="00CA17A3" w:rsidRPr="001B1020">
              <w:rPr>
                <w:rFonts w:cs="Calibri Light"/>
                <w:bCs/>
                <w:sz w:val="20"/>
              </w:rPr>
              <w:fldChar w:fldCharType="separate"/>
            </w:r>
            <w:r w:rsidR="00CA17A3" w:rsidRPr="001B1020">
              <w:rPr>
                <w:rFonts w:cs="Calibri Light"/>
                <w:bCs/>
                <w:noProof/>
                <w:sz w:val="20"/>
              </w:rPr>
              <w:t>V-29</w:t>
            </w:r>
            <w:r w:rsidR="00CA17A3" w:rsidRPr="001B1020">
              <w:rPr>
                <w:rFonts w:cs="Calibri Light"/>
                <w:bCs/>
                <w:sz w:val="20"/>
              </w:rPr>
              <w:fldChar w:fldCharType="end"/>
            </w:r>
            <w:r w:rsidR="00CA17A3" w:rsidRPr="001B1020">
              <w:rPr>
                <w:rFonts w:cs="Calibri Light"/>
                <w:sz w:val="20"/>
              </w:rPr>
              <w:t xml:space="preserve"> of </w:t>
            </w:r>
            <w:r w:rsidR="00CA17A3" w:rsidRPr="001B1020">
              <w:rPr>
                <w:rFonts w:cs="Calibri Light"/>
                <w:bCs/>
                <w:sz w:val="20"/>
              </w:rPr>
              <w:fldChar w:fldCharType="begin"/>
            </w:r>
            <w:r w:rsidR="00CA17A3" w:rsidRPr="001B1020">
              <w:rPr>
                <w:rFonts w:cs="Calibri Light"/>
                <w:bCs/>
                <w:sz w:val="20"/>
              </w:rPr>
              <w:instrText xml:space="preserve"> NUMPAGES  </w:instrText>
            </w:r>
            <w:r w:rsidR="00CA17A3" w:rsidRPr="001B1020">
              <w:rPr>
                <w:rFonts w:cs="Calibri Light"/>
                <w:bCs/>
                <w:sz w:val="20"/>
              </w:rPr>
              <w:fldChar w:fldCharType="separate"/>
            </w:r>
            <w:r w:rsidR="00CA17A3" w:rsidRPr="001B1020">
              <w:rPr>
                <w:rFonts w:cs="Calibri Light"/>
                <w:bCs/>
                <w:noProof/>
                <w:sz w:val="20"/>
              </w:rPr>
              <w:t>79</w:t>
            </w:r>
            <w:r w:rsidR="00CA17A3" w:rsidRPr="001B1020">
              <w:rPr>
                <w:rFonts w:cs="Calibri Light"/>
                <w:bCs/>
                <w:sz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2BBD4" w14:textId="77777777" w:rsidR="00E76BAF" w:rsidRDefault="00E76BAF" w:rsidP="00B43139">
      <w:r>
        <w:separator/>
      </w:r>
    </w:p>
  </w:footnote>
  <w:footnote w:type="continuationSeparator" w:id="0">
    <w:p w14:paraId="7F3CF32D" w14:textId="77777777" w:rsidR="00E76BAF" w:rsidRDefault="00E76BAF" w:rsidP="00B43139">
      <w:r>
        <w:continuationSeparator/>
      </w:r>
    </w:p>
  </w:footnote>
  <w:footnote w:type="continuationNotice" w:id="1">
    <w:p w14:paraId="12D22340" w14:textId="77777777" w:rsidR="00E76BAF" w:rsidRDefault="00E76BAF"/>
  </w:footnote>
  <w:footnote w:id="2">
    <w:p w14:paraId="10F0CFF5" w14:textId="0034AC14" w:rsidR="00DB5344" w:rsidRPr="001B1020" w:rsidRDefault="00DB5344">
      <w:pPr>
        <w:pStyle w:val="FootnoteText"/>
        <w:rPr>
          <w:rFonts w:cs="Calibri Light"/>
        </w:rPr>
      </w:pPr>
      <w:r w:rsidRPr="001B1020">
        <w:rPr>
          <w:rStyle w:val="FootnoteReference"/>
          <w:rFonts w:cs="Calibri Light"/>
        </w:rPr>
        <w:footnoteRef/>
      </w:r>
      <w:r w:rsidRPr="001B1020">
        <w:rPr>
          <w:rFonts w:cs="Calibri Light"/>
        </w:rPr>
        <w:t xml:space="preserve"> </w:t>
      </w:r>
      <w:r w:rsidR="005503A2" w:rsidRPr="001B1020">
        <w:rPr>
          <w:rFonts w:cs="Calibri Light"/>
        </w:rPr>
        <w:t xml:space="preserve">Children’s Health Insurance Program. </w:t>
      </w:r>
    </w:p>
  </w:footnote>
  <w:footnote w:id="3">
    <w:p w14:paraId="604F222C" w14:textId="42441AE4" w:rsidR="00DA5F93" w:rsidRPr="001B1020" w:rsidRDefault="00DA5F93" w:rsidP="00DA5F93">
      <w:pPr>
        <w:pStyle w:val="FootnoteText"/>
        <w:rPr>
          <w:rFonts w:cs="Calibri Light"/>
        </w:rPr>
      </w:pPr>
      <w:r w:rsidRPr="001B1020">
        <w:rPr>
          <w:rStyle w:val="FootnoteReference"/>
          <w:rFonts w:cs="Calibri Light"/>
        </w:rPr>
        <w:footnoteRef/>
      </w:r>
      <w:r w:rsidRPr="001B1020">
        <w:rPr>
          <w:rFonts w:cs="Calibri Light"/>
        </w:rPr>
        <w:t xml:space="preserve"> </w:t>
      </w:r>
      <w:hyperlink r:id="rId1" w:history="1">
        <w:r w:rsidRPr="001B1020">
          <w:rPr>
            <w:rStyle w:val="Hyperlink"/>
            <w:rFonts w:cs="Calibri Light"/>
          </w:rPr>
          <w:t>MassHealth 2025 Comprehensive Quality Strategy</w:t>
        </w:r>
      </w:hyperlink>
      <w:r w:rsidRPr="001B1020">
        <w:rPr>
          <w:rFonts w:cs="Calibri Light"/>
        </w:rPr>
        <w:t>. A</w:t>
      </w:r>
      <w:r w:rsidR="00C05D67" w:rsidRPr="001B1020">
        <w:rPr>
          <w:rFonts w:cs="Calibri Light"/>
        </w:rPr>
        <w:t>lso a</w:t>
      </w:r>
      <w:r w:rsidRPr="001B1020">
        <w:rPr>
          <w:rFonts w:cs="Calibri Light"/>
        </w:rPr>
        <w:t xml:space="preserve">vailable at: </w:t>
      </w:r>
      <w:hyperlink r:id="rId2" w:history="1">
        <w:r w:rsidRPr="001B1020">
          <w:rPr>
            <w:rStyle w:val="Hyperlink"/>
            <w:rFonts w:cs="Calibri Light"/>
          </w:rPr>
          <w:t>https://www.mass.gov/doc/2025-masshealth-comprehensive-quality-strategy-cqs-0/download</w:t>
        </w:r>
      </w:hyperlink>
      <w:r w:rsidRPr="001B1020">
        <w:rPr>
          <w:rFonts w:cs="Calibri Light"/>
        </w:rPr>
        <w:t>.</w:t>
      </w:r>
    </w:p>
  </w:footnote>
  <w:footnote w:id="4">
    <w:p w14:paraId="56DECC0C" w14:textId="565A918D" w:rsidR="00DA5F93" w:rsidRPr="001B1020" w:rsidRDefault="00DA5F93" w:rsidP="00DA5F93">
      <w:pPr>
        <w:pStyle w:val="FootnoteText"/>
        <w:rPr>
          <w:rFonts w:cs="Calibri Light"/>
        </w:rPr>
      </w:pPr>
      <w:r w:rsidRPr="001B1020">
        <w:rPr>
          <w:rStyle w:val="FootnoteReference"/>
          <w:rFonts w:cs="Calibri Light"/>
        </w:rPr>
        <w:footnoteRef/>
      </w:r>
      <w:r w:rsidRPr="001B1020">
        <w:rPr>
          <w:rFonts w:cs="Calibri Light"/>
        </w:rPr>
        <w:t xml:space="preserve"> </w:t>
      </w:r>
      <w:hyperlink r:id="rId3" w:history="1">
        <w:r w:rsidRPr="001B1020">
          <w:rPr>
            <w:rStyle w:val="Hyperlink"/>
            <w:rFonts w:cs="Calibri Light"/>
          </w:rPr>
          <w:t>One Care Facts and Features</w:t>
        </w:r>
      </w:hyperlink>
      <w:r w:rsidRPr="001B1020">
        <w:rPr>
          <w:rFonts w:cs="Calibri Light"/>
        </w:rPr>
        <w:t>. A</w:t>
      </w:r>
      <w:r w:rsidR="00C05D67" w:rsidRPr="001B1020">
        <w:rPr>
          <w:rFonts w:cs="Calibri Light"/>
        </w:rPr>
        <w:t>lso a</w:t>
      </w:r>
      <w:r w:rsidRPr="001B1020">
        <w:rPr>
          <w:rFonts w:cs="Calibri Light"/>
        </w:rPr>
        <w:t xml:space="preserve">vailable at: </w:t>
      </w:r>
      <w:hyperlink r:id="rId4" w:history="1">
        <w:r w:rsidRPr="001B1020">
          <w:rPr>
            <w:rStyle w:val="Hyperlink"/>
            <w:rFonts w:cs="Calibri Light"/>
          </w:rPr>
          <w:t>https://www.mass.gov/doc/one-care-facts-and-features-brochure/download</w:t>
        </w:r>
      </w:hyperlink>
      <w:r w:rsidRPr="001B1020">
        <w:rPr>
          <w:rFonts w:cs="Calibri Light"/>
        </w:rPr>
        <w:t>.</w:t>
      </w:r>
    </w:p>
  </w:footnote>
  <w:footnote w:id="5">
    <w:p w14:paraId="3C46CEF0" w14:textId="27C13CFE" w:rsidR="00DA5F93" w:rsidRPr="001B1020" w:rsidRDefault="00DA5F93" w:rsidP="00DA5F93">
      <w:pPr>
        <w:pStyle w:val="FootnoteText"/>
        <w:rPr>
          <w:rFonts w:cs="Calibri Light"/>
        </w:rPr>
      </w:pPr>
      <w:r w:rsidRPr="001B1020">
        <w:rPr>
          <w:rStyle w:val="FootnoteReference"/>
          <w:rFonts w:cs="Calibri Light"/>
        </w:rPr>
        <w:footnoteRef/>
      </w:r>
      <w:r w:rsidRPr="001B1020">
        <w:rPr>
          <w:rFonts w:cs="Calibri Light"/>
        </w:rPr>
        <w:t xml:space="preserve"> </w:t>
      </w:r>
      <w:hyperlink r:id="rId5" w:history="1">
        <w:r w:rsidRPr="001B1020">
          <w:rPr>
            <w:rStyle w:val="Hyperlink"/>
            <w:rFonts w:cs="Calibri Light"/>
          </w:rPr>
          <w:t>Senior Care Options (SCO) Overview</w:t>
        </w:r>
      </w:hyperlink>
      <w:r w:rsidRPr="001B1020">
        <w:rPr>
          <w:rFonts w:cs="Calibri Light"/>
        </w:rPr>
        <w:t>. A</w:t>
      </w:r>
      <w:r w:rsidR="00C05D67" w:rsidRPr="001B1020">
        <w:rPr>
          <w:rFonts w:cs="Calibri Light"/>
        </w:rPr>
        <w:t>lso a</w:t>
      </w:r>
      <w:r w:rsidRPr="001B1020">
        <w:rPr>
          <w:rFonts w:cs="Calibri Light"/>
        </w:rPr>
        <w:t xml:space="preserve">vailable at: </w:t>
      </w:r>
      <w:hyperlink r:id="rId6" w:history="1">
        <w:r w:rsidRPr="001B1020">
          <w:rPr>
            <w:rStyle w:val="Hyperlink"/>
            <w:rFonts w:cs="Calibri Light"/>
          </w:rPr>
          <w:t>https://www.mass.gov/service-details/senior-care-options-sco-overview</w:t>
        </w:r>
      </w:hyperlink>
      <w:r w:rsidRPr="001B1020">
        <w:rPr>
          <w:rFonts w:cs="Calibri Light"/>
        </w:rPr>
        <w:t>.</w:t>
      </w:r>
    </w:p>
  </w:footnote>
  <w:footnote w:id="6">
    <w:p w14:paraId="037D9A38" w14:textId="06B3C3AD" w:rsidR="00DA5F93" w:rsidRDefault="00DA5F93" w:rsidP="00DA5F93">
      <w:pPr>
        <w:pStyle w:val="FootnoteText"/>
      </w:pPr>
      <w:r>
        <w:rPr>
          <w:rStyle w:val="FootnoteReference"/>
        </w:rPr>
        <w:footnoteRef/>
      </w:r>
      <w:r>
        <w:t xml:space="preserve"> </w:t>
      </w:r>
      <w:hyperlink r:id="rId7" w:history="1">
        <w:r w:rsidRPr="001B1020">
          <w:rPr>
            <w:rStyle w:val="Hyperlink"/>
            <w:rFonts w:cs="Calibri Light"/>
          </w:rPr>
          <w:t>MassHealth 2025 Comprehensive Quality Strategy</w:t>
        </w:r>
      </w:hyperlink>
      <w:r w:rsidRPr="001B1020">
        <w:rPr>
          <w:rFonts w:cs="Calibri Light"/>
        </w:rPr>
        <w:t>. A</w:t>
      </w:r>
      <w:r w:rsidR="00C05D67" w:rsidRPr="001B1020">
        <w:rPr>
          <w:rFonts w:cs="Calibri Light"/>
        </w:rPr>
        <w:t>lso a</w:t>
      </w:r>
      <w:r w:rsidRPr="001B1020">
        <w:rPr>
          <w:rFonts w:cs="Calibri Light"/>
        </w:rPr>
        <w:t xml:space="preserve">vailable at: </w:t>
      </w:r>
      <w:hyperlink r:id="rId8" w:history="1">
        <w:r w:rsidRPr="001B1020">
          <w:rPr>
            <w:rStyle w:val="Hyperlink"/>
            <w:rFonts w:cs="Calibri Light"/>
          </w:rPr>
          <w:t>https://www.mass.gov/doc/2025-masshealth-comprehensive-quality-strategy-cqs-0/download</w:t>
        </w:r>
      </w:hyperlink>
      <w:r w:rsidRPr="001B1020">
        <w:rPr>
          <w:rFonts w:cs="Calibri Light"/>
        </w:rPr>
        <w:t>.</w:t>
      </w:r>
    </w:p>
  </w:footnote>
  <w:footnote w:id="7">
    <w:p w14:paraId="4C203650" w14:textId="6F37B2BD" w:rsidR="00932291" w:rsidRPr="001B1020" w:rsidRDefault="00932291">
      <w:pPr>
        <w:pStyle w:val="FootnoteText"/>
        <w:rPr>
          <w:rFonts w:cs="Calibri Light"/>
        </w:rPr>
      </w:pPr>
      <w:r w:rsidRPr="001B1020">
        <w:rPr>
          <w:rStyle w:val="FootnoteReference"/>
          <w:rFonts w:cs="Calibri Light"/>
        </w:rPr>
        <w:footnoteRef/>
      </w:r>
      <w:r w:rsidRPr="001B1020">
        <w:rPr>
          <w:rFonts w:cs="Calibri Light"/>
        </w:rPr>
        <w:t xml:space="preserve"> </w:t>
      </w:r>
      <w:hyperlink r:id="rId9" w:history="1">
        <w:r w:rsidRPr="001B1020">
          <w:rPr>
            <w:rStyle w:val="Hyperlink"/>
            <w:rFonts w:cs="Calibri Light"/>
          </w:rPr>
          <w:t>AHRQ. CAHPS Clinician &amp; Group Survey</w:t>
        </w:r>
      </w:hyperlink>
      <w:r w:rsidRPr="001B1020">
        <w:rPr>
          <w:rFonts w:cs="Calibri Light"/>
        </w:rPr>
        <w:t>. A</w:t>
      </w:r>
      <w:r w:rsidR="00C05D67" w:rsidRPr="001B1020">
        <w:rPr>
          <w:rFonts w:cs="Calibri Light"/>
        </w:rPr>
        <w:t>lso a</w:t>
      </w:r>
      <w:r w:rsidRPr="001B1020">
        <w:rPr>
          <w:rFonts w:cs="Calibri Light"/>
        </w:rPr>
        <w:t xml:space="preserve">vailable at: </w:t>
      </w:r>
      <w:hyperlink r:id="rId10" w:history="1">
        <w:r w:rsidRPr="001B1020">
          <w:rPr>
            <w:rStyle w:val="Hyperlink"/>
            <w:rFonts w:cs="Calibri Light"/>
          </w:rPr>
          <w:t>CAHPS Clinician &amp; Group Survey | Agency for Healthcare Research and Quality (ahrq.gov)</w:t>
        </w:r>
      </w:hyperlink>
      <w:r w:rsidRPr="001B1020">
        <w:rPr>
          <w:rFonts w:cs="Calibri Light"/>
        </w:rPr>
        <w:t>.</w:t>
      </w:r>
    </w:p>
  </w:footnote>
  <w:footnote w:id="8">
    <w:p w14:paraId="4B0F0541" w14:textId="37D639F0" w:rsidR="00BF4BF0" w:rsidRDefault="00BF4BF0">
      <w:pPr>
        <w:pStyle w:val="FootnoteText"/>
      </w:pPr>
      <w:r w:rsidRPr="001B1020">
        <w:rPr>
          <w:rStyle w:val="FootnoteReference"/>
          <w:rFonts w:cs="Calibri Light"/>
        </w:rPr>
        <w:footnoteRef/>
      </w:r>
      <w:r w:rsidRPr="001B1020">
        <w:rPr>
          <w:rFonts w:cs="Calibri Light"/>
        </w:rPr>
        <w:t xml:space="preserve"> Quality improvement.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FB0"/>
    <w:multiLevelType w:val="hybridMultilevel"/>
    <w:tmpl w:val="5F0A6E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308A3"/>
    <w:multiLevelType w:val="hybridMultilevel"/>
    <w:tmpl w:val="F71EF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968F9"/>
    <w:multiLevelType w:val="hybridMultilevel"/>
    <w:tmpl w:val="DC983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80BC1"/>
    <w:multiLevelType w:val="hybridMultilevel"/>
    <w:tmpl w:val="49DA9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CC1127"/>
    <w:multiLevelType w:val="hybridMultilevel"/>
    <w:tmpl w:val="78364B7C"/>
    <w:lvl w:ilvl="0" w:tplc="7C5A1D44">
      <w:start w:val="1"/>
      <w:numFmt w:val="decimal"/>
      <w:pStyle w:val="NEWTableNumberBullets"/>
      <w:lvlText w:val="%1."/>
      <w:lvlJc w:val="left"/>
      <w:pPr>
        <w:ind w:left="1080" w:hanging="360"/>
      </w:pPr>
      <w:rPr>
        <w:rFonts w:hint="default"/>
        <w:color w:val="0077A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1F41FFE"/>
    <w:multiLevelType w:val="hybridMultilevel"/>
    <w:tmpl w:val="B164C7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494792"/>
    <w:multiLevelType w:val="hybridMultilevel"/>
    <w:tmpl w:val="F946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5142E0"/>
    <w:multiLevelType w:val="hybridMultilevel"/>
    <w:tmpl w:val="87D4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ED1F38"/>
    <w:multiLevelType w:val="hybridMultilevel"/>
    <w:tmpl w:val="4186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CE3F12"/>
    <w:multiLevelType w:val="hybridMultilevel"/>
    <w:tmpl w:val="BDE8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7E10FB"/>
    <w:multiLevelType w:val="hybridMultilevel"/>
    <w:tmpl w:val="8C90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C3C50"/>
    <w:multiLevelType w:val="hybridMultilevel"/>
    <w:tmpl w:val="212C1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2225B2"/>
    <w:multiLevelType w:val="hybridMultilevel"/>
    <w:tmpl w:val="C8D091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889160E"/>
    <w:multiLevelType w:val="hybridMultilevel"/>
    <w:tmpl w:val="825C8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8A3B28"/>
    <w:multiLevelType w:val="hybridMultilevel"/>
    <w:tmpl w:val="C7EE9D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9773B5F"/>
    <w:multiLevelType w:val="hybridMultilevel"/>
    <w:tmpl w:val="4A6EB7C8"/>
    <w:lvl w:ilvl="0" w:tplc="E5DCDFE8">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9936C8"/>
    <w:multiLevelType w:val="multilevel"/>
    <w:tmpl w:val="DF04416A"/>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 w15:restartNumberingAfterBreak="0">
    <w:nsid w:val="0AE4067D"/>
    <w:multiLevelType w:val="hybridMultilevel"/>
    <w:tmpl w:val="37029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B3D4CBC"/>
    <w:multiLevelType w:val="hybridMultilevel"/>
    <w:tmpl w:val="1376F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BAB4163"/>
    <w:multiLevelType w:val="hybridMultilevel"/>
    <w:tmpl w:val="8DCAE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333B78"/>
    <w:multiLevelType w:val="hybridMultilevel"/>
    <w:tmpl w:val="4B52DD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81749E"/>
    <w:multiLevelType w:val="hybridMultilevel"/>
    <w:tmpl w:val="54408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C04644"/>
    <w:multiLevelType w:val="hybridMultilevel"/>
    <w:tmpl w:val="CECE6F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C95FE3"/>
    <w:multiLevelType w:val="hybridMultilevel"/>
    <w:tmpl w:val="CAEE9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EE176AB"/>
    <w:multiLevelType w:val="multilevel"/>
    <w:tmpl w:val="91BC6E0A"/>
    <w:styleLink w:val="NEWBullets2"/>
    <w:lvl w:ilvl="0">
      <w:start w:val="1"/>
      <w:numFmt w:val="bullet"/>
      <w:lvlText w:val=""/>
      <w:lvlJc w:val="left"/>
      <w:pPr>
        <w:ind w:left="720" w:hanging="432"/>
      </w:pPr>
      <w:rPr>
        <w:rFonts w:ascii="Symbol" w:hAnsi="Symbol" w:hint="default"/>
        <w:color w:val="008EC0"/>
      </w:rPr>
    </w:lvl>
    <w:lvl w:ilvl="1">
      <w:start w:val="1"/>
      <w:numFmt w:val="bullet"/>
      <w:lvlText w:val=""/>
      <w:lvlJc w:val="left"/>
      <w:pPr>
        <w:tabs>
          <w:tab w:val="num" w:pos="864"/>
        </w:tabs>
        <w:ind w:left="936" w:hanging="432"/>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0750D10"/>
    <w:multiLevelType w:val="hybridMultilevel"/>
    <w:tmpl w:val="86DC3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EE21E2"/>
    <w:multiLevelType w:val="hybridMultilevel"/>
    <w:tmpl w:val="FD287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1411522"/>
    <w:multiLevelType w:val="hybridMultilevel"/>
    <w:tmpl w:val="EE327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7F6A46"/>
    <w:multiLevelType w:val="hybridMultilevel"/>
    <w:tmpl w:val="9FD08F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921D68"/>
    <w:multiLevelType w:val="hybridMultilevel"/>
    <w:tmpl w:val="60CCFF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107E4F"/>
    <w:multiLevelType w:val="hybridMultilevel"/>
    <w:tmpl w:val="E1BA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F308E9"/>
    <w:multiLevelType w:val="hybridMultilevel"/>
    <w:tmpl w:val="0D8877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4C038F1"/>
    <w:multiLevelType w:val="hybridMultilevel"/>
    <w:tmpl w:val="EB300E8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703128E"/>
    <w:multiLevelType w:val="hybridMultilevel"/>
    <w:tmpl w:val="EAD2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666714"/>
    <w:multiLevelType w:val="hybridMultilevel"/>
    <w:tmpl w:val="8A58D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7A5532F"/>
    <w:multiLevelType w:val="hybridMultilevel"/>
    <w:tmpl w:val="F280A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011222"/>
    <w:multiLevelType w:val="hybridMultilevel"/>
    <w:tmpl w:val="A192F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0A6F1A"/>
    <w:multiLevelType w:val="hybridMultilevel"/>
    <w:tmpl w:val="1324CA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3E1BDA"/>
    <w:multiLevelType w:val="hybridMultilevel"/>
    <w:tmpl w:val="143A5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A7A68CA"/>
    <w:multiLevelType w:val="hybridMultilevel"/>
    <w:tmpl w:val="C7BAD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A9A4ECA"/>
    <w:multiLevelType w:val="hybridMultilevel"/>
    <w:tmpl w:val="A4AE3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B25205A"/>
    <w:multiLevelType w:val="hybridMultilevel"/>
    <w:tmpl w:val="DD48AA7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1BBF16B4"/>
    <w:multiLevelType w:val="hybridMultilevel"/>
    <w:tmpl w:val="353E1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7A23DC"/>
    <w:multiLevelType w:val="hybridMultilevel"/>
    <w:tmpl w:val="EF10C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2C4966"/>
    <w:multiLevelType w:val="hybridMultilevel"/>
    <w:tmpl w:val="08EE0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D40196"/>
    <w:multiLevelType w:val="hybridMultilevel"/>
    <w:tmpl w:val="0396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EC35942"/>
    <w:multiLevelType w:val="hybridMultilevel"/>
    <w:tmpl w:val="05223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F361A45"/>
    <w:multiLevelType w:val="hybridMultilevel"/>
    <w:tmpl w:val="DA4AD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F680D3E"/>
    <w:multiLevelType w:val="hybridMultilevel"/>
    <w:tmpl w:val="7E121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7B610C"/>
    <w:multiLevelType w:val="hybridMultilevel"/>
    <w:tmpl w:val="A0DE0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FDF751B"/>
    <w:multiLevelType w:val="hybridMultilevel"/>
    <w:tmpl w:val="DE8E6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FE8403E"/>
    <w:multiLevelType w:val="hybridMultilevel"/>
    <w:tmpl w:val="95789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07B51F8"/>
    <w:multiLevelType w:val="hybridMultilevel"/>
    <w:tmpl w:val="C420AE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10F6E2A"/>
    <w:multiLevelType w:val="hybridMultilevel"/>
    <w:tmpl w:val="14960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1155B45"/>
    <w:multiLevelType w:val="hybridMultilevel"/>
    <w:tmpl w:val="66D0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13536BA"/>
    <w:multiLevelType w:val="hybridMultilevel"/>
    <w:tmpl w:val="73B44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2E311AE"/>
    <w:multiLevelType w:val="hybridMultilevel"/>
    <w:tmpl w:val="9D38071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232E5A4C"/>
    <w:multiLevelType w:val="hybridMultilevel"/>
    <w:tmpl w:val="D08C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43660CD"/>
    <w:multiLevelType w:val="hybridMultilevel"/>
    <w:tmpl w:val="360A8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7A1FA8"/>
    <w:multiLevelType w:val="hybridMultilevel"/>
    <w:tmpl w:val="6FF2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50D0B8E"/>
    <w:multiLevelType w:val="hybridMultilevel"/>
    <w:tmpl w:val="0DAE0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60E2C2B"/>
    <w:multiLevelType w:val="hybridMultilevel"/>
    <w:tmpl w:val="C4A0AC20"/>
    <w:lvl w:ilvl="0" w:tplc="43D8345C">
      <w:start w:val="1"/>
      <w:numFmt w:val="upperRoman"/>
      <w:pStyle w:val="Heading1"/>
      <w:lvlText w:val="%1."/>
      <w:lvlJc w:val="right"/>
      <w:pPr>
        <w:ind w:left="2142" w:hanging="432"/>
      </w:pPr>
      <w:rPr>
        <w:rFonts w:hint="default"/>
      </w:rPr>
    </w:lvl>
    <w:lvl w:ilvl="1" w:tplc="151C4DC0">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2" w15:restartNumberingAfterBreak="0">
    <w:nsid w:val="267460EB"/>
    <w:multiLevelType w:val="hybridMultilevel"/>
    <w:tmpl w:val="D40E9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3B3847"/>
    <w:multiLevelType w:val="hybridMultilevel"/>
    <w:tmpl w:val="73CA8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7BA50C8"/>
    <w:multiLevelType w:val="hybridMultilevel"/>
    <w:tmpl w:val="A6EC5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8964596"/>
    <w:multiLevelType w:val="hybridMultilevel"/>
    <w:tmpl w:val="914A5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8C07E74"/>
    <w:multiLevelType w:val="hybridMultilevel"/>
    <w:tmpl w:val="F424A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8E17760"/>
    <w:multiLevelType w:val="multilevel"/>
    <w:tmpl w:val="6D6417D0"/>
    <w:lvl w:ilvl="0">
      <w:start w:val="1"/>
      <w:numFmt w:val="bullet"/>
      <w:pStyle w:val="NEWBullets"/>
      <w:lvlText w:val=""/>
      <w:lvlJc w:val="left"/>
      <w:pPr>
        <w:ind w:left="1080" w:hanging="360"/>
      </w:pPr>
      <w:rPr>
        <w:rFonts w:ascii="Symbol" w:hAnsi="Symbol" w:hint="default"/>
        <w:color w:val="008EC0"/>
        <w:sz w:val="22"/>
      </w:rPr>
    </w:lvl>
    <w:lvl w:ilvl="1">
      <w:start w:val="1"/>
      <w:numFmt w:val="bullet"/>
      <w:pStyle w:val="NEWBulletslevel2"/>
      <w:lvlText w:val="▪"/>
      <w:lvlJc w:val="left"/>
      <w:pPr>
        <w:ind w:left="1728" w:hanging="288"/>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8" w15:restartNumberingAfterBreak="0">
    <w:nsid w:val="299209F3"/>
    <w:multiLevelType w:val="hybridMultilevel"/>
    <w:tmpl w:val="B074B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A9E1B3F"/>
    <w:multiLevelType w:val="hybridMultilevel"/>
    <w:tmpl w:val="D9C262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AAA00AA"/>
    <w:multiLevelType w:val="hybridMultilevel"/>
    <w:tmpl w:val="D7C063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1" w15:restartNumberingAfterBreak="0">
    <w:nsid w:val="2B6B629D"/>
    <w:multiLevelType w:val="hybridMultilevel"/>
    <w:tmpl w:val="A85EB55A"/>
    <w:styleLink w:val="NEWBullets2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C142744"/>
    <w:multiLevelType w:val="hybridMultilevel"/>
    <w:tmpl w:val="2D80E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F493D52"/>
    <w:multiLevelType w:val="hybridMultilevel"/>
    <w:tmpl w:val="561A8A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FC314A3"/>
    <w:multiLevelType w:val="hybridMultilevel"/>
    <w:tmpl w:val="CB1ED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B670DB"/>
    <w:multiLevelType w:val="hybridMultilevel"/>
    <w:tmpl w:val="BA4EE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8B70C8"/>
    <w:multiLevelType w:val="hybridMultilevel"/>
    <w:tmpl w:val="F9084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19903E9"/>
    <w:multiLevelType w:val="hybridMultilevel"/>
    <w:tmpl w:val="7ACED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50176A"/>
    <w:multiLevelType w:val="hybridMultilevel"/>
    <w:tmpl w:val="4B488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C936C5"/>
    <w:multiLevelType w:val="hybridMultilevel"/>
    <w:tmpl w:val="B8646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51076BA"/>
    <w:multiLevelType w:val="hybridMultilevel"/>
    <w:tmpl w:val="21368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5B7722E"/>
    <w:multiLevelType w:val="hybridMultilevel"/>
    <w:tmpl w:val="32BA9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66506AC"/>
    <w:multiLevelType w:val="hybridMultilevel"/>
    <w:tmpl w:val="690E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68960F0"/>
    <w:multiLevelType w:val="hybridMultilevel"/>
    <w:tmpl w:val="31BC7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70F002D"/>
    <w:multiLevelType w:val="hybridMultilevel"/>
    <w:tmpl w:val="BDB207F4"/>
    <w:lvl w:ilvl="0" w:tplc="04090005">
      <w:start w:val="1"/>
      <w:numFmt w:val="bullet"/>
      <w:lvlText w:val=""/>
      <w:lvlJc w:val="left"/>
      <w:pPr>
        <w:ind w:left="360" w:hanging="360"/>
      </w:pPr>
      <w:rPr>
        <w:rFonts w:ascii="Wingdings" w:hAnsi="Wingdings" w:hint="default"/>
        <w:sz w:val="1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372B37AA"/>
    <w:multiLevelType w:val="multilevel"/>
    <w:tmpl w:val="0409001D"/>
    <w:styleLink w:val="Style1"/>
    <w:lvl w:ilvl="0">
      <w:start w:val="1"/>
      <w:numFmt w:val="bullet"/>
      <w:lvlText w:val=""/>
      <w:lvlJc w:val="left"/>
      <w:pPr>
        <w:ind w:left="360" w:hanging="360"/>
      </w:pPr>
      <w:rPr>
        <w:rFonts w:ascii="Symbol" w:hAnsi="Symbol" w:hint="default"/>
        <w:color w:val="0077A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389D277F"/>
    <w:multiLevelType w:val="hybridMultilevel"/>
    <w:tmpl w:val="7B40E9F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39702F7F"/>
    <w:multiLevelType w:val="hybridMultilevel"/>
    <w:tmpl w:val="1C1E17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99951A1"/>
    <w:multiLevelType w:val="hybridMultilevel"/>
    <w:tmpl w:val="7F3A4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9ED7D6C"/>
    <w:multiLevelType w:val="hybridMultilevel"/>
    <w:tmpl w:val="D55A60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DE946D4"/>
    <w:multiLevelType w:val="hybridMultilevel"/>
    <w:tmpl w:val="F4C02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EC25668"/>
    <w:multiLevelType w:val="hybridMultilevel"/>
    <w:tmpl w:val="50EE4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F7115F8"/>
    <w:multiLevelType w:val="hybridMultilevel"/>
    <w:tmpl w:val="DC786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CA7295"/>
    <w:multiLevelType w:val="hybridMultilevel"/>
    <w:tmpl w:val="0958C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FDB7BC9"/>
    <w:multiLevelType w:val="hybridMultilevel"/>
    <w:tmpl w:val="3244DA5A"/>
    <w:lvl w:ilvl="0" w:tplc="326806EC">
      <w:start w:val="1"/>
      <w:numFmt w:val="bullet"/>
      <w:pStyle w:val="HSAG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02764D1"/>
    <w:multiLevelType w:val="hybridMultilevel"/>
    <w:tmpl w:val="00BE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0640B8A"/>
    <w:multiLevelType w:val="hybridMultilevel"/>
    <w:tmpl w:val="DA069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09D1185"/>
    <w:multiLevelType w:val="hybridMultilevel"/>
    <w:tmpl w:val="213EC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0B06583"/>
    <w:multiLevelType w:val="hybridMultilevel"/>
    <w:tmpl w:val="CF080D02"/>
    <w:lvl w:ilvl="0" w:tplc="56D22C66">
      <w:start w:val="1"/>
      <w:numFmt w:val="bullet"/>
      <w:pStyle w:val="Bullets"/>
      <w:lvlText w:val=""/>
      <w:lvlJc w:val="left"/>
      <w:pPr>
        <w:ind w:left="1080" w:hanging="360"/>
      </w:pPr>
      <w:rPr>
        <w:rFonts w:ascii="Symbol" w:hAnsi="Symbol" w:hint="default"/>
        <w:b w:val="0"/>
        <w:i w:val="0"/>
        <w:color w:val="008EC0"/>
        <w:sz w:val="22"/>
        <w:szCs w:val="22"/>
      </w:rPr>
    </w:lvl>
    <w:lvl w:ilvl="1" w:tplc="55F64DAC">
      <w:start w:val="1"/>
      <w:numFmt w:val="bullet"/>
      <w:lvlText w:val=""/>
      <w:lvlJc w:val="left"/>
      <w:pPr>
        <w:ind w:left="1800" w:hanging="360"/>
      </w:pPr>
      <w:rPr>
        <w:rFonts w:ascii="Wingdings" w:hAnsi="Wingdings" w:hint="default"/>
      </w:rPr>
    </w:lvl>
    <w:lvl w:ilvl="2" w:tplc="055C1DAE">
      <w:start w:val="1"/>
      <w:numFmt w:val="bullet"/>
      <w:lvlText w:val=""/>
      <w:lvlJc w:val="left"/>
      <w:pPr>
        <w:ind w:left="2520" w:hanging="360"/>
      </w:pPr>
      <w:rPr>
        <w:rFonts w:ascii="Wingdings" w:hAnsi="Wingdings" w:hint="default"/>
      </w:rPr>
    </w:lvl>
    <w:lvl w:ilvl="3" w:tplc="FF8C23C8" w:tentative="1">
      <w:start w:val="1"/>
      <w:numFmt w:val="bullet"/>
      <w:lvlText w:val=""/>
      <w:lvlJc w:val="left"/>
      <w:pPr>
        <w:ind w:left="3240" w:hanging="360"/>
      </w:pPr>
      <w:rPr>
        <w:rFonts w:ascii="Symbol" w:hAnsi="Symbol" w:hint="default"/>
      </w:rPr>
    </w:lvl>
    <w:lvl w:ilvl="4" w:tplc="2A5C5A82" w:tentative="1">
      <w:start w:val="1"/>
      <w:numFmt w:val="bullet"/>
      <w:lvlText w:val="o"/>
      <w:lvlJc w:val="left"/>
      <w:pPr>
        <w:ind w:left="3960" w:hanging="360"/>
      </w:pPr>
      <w:rPr>
        <w:rFonts w:ascii="Courier New" w:hAnsi="Courier New" w:cs="Courier New" w:hint="default"/>
      </w:rPr>
    </w:lvl>
    <w:lvl w:ilvl="5" w:tplc="C9CE8922" w:tentative="1">
      <w:start w:val="1"/>
      <w:numFmt w:val="bullet"/>
      <w:lvlText w:val=""/>
      <w:lvlJc w:val="left"/>
      <w:pPr>
        <w:ind w:left="4680" w:hanging="360"/>
      </w:pPr>
      <w:rPr>
        <w:rFonts w:ascii="Wingdings" w:hAnsi="Wingdings" w:hint="default"/>
      </w:rPr>
    </w:lvl>
    <w:lvl w:ilvl="6" w:tplc="71E022EA" w:tentative="1">
      <w:start w:val="1"/>
      <w:numFmt w:val="bullet"/>
      <w:lvlText w:val=""/>
      <w:lvlJc w:val="left"/>
      <w:pPr>
        <w:ind w:left="5400" w:hanging="360"/>
      </w:pPr>
      <w:rPr>
        <w:rFonts w:ascii="Symbol" w:hAnsi="Symbol" w:hint="default"/>
      </w:rPr>
    </w:lvl>
    <w:lvl w:ilvl="7" w:tplc="B1E676B6" w:tentative="1">
      <w:start w:val="1"/>
      <w:numFmt w:val="bullet"/>
      <w:lvlText w:val="o"/>
      <w:lvlJc w:val="left"/>
      <w:pPr>
        <w:ind w:left="6120" w:hanging="360"/>
      </w:pPr>
      <w:rPr>
        <w:rFonts w:ascii="Courier New" w:hAnsi="Courier New" w:cs="Courier New" w:hint="default"/>
      </w:rPr>
    </w:lvl>
    <w:lvl w:ilvl="8" w:tplc="B310223A" w:tentative="1">
      <w:start w:val="1"/>
      <w:numFmt w:val="bullet"/>
      <w:lvlText w:val=""/>
      <w:lvlJc w:val="left"/>
      <w:pPr>
        <w:ind w:left="6840" w:hanging="360"/>
      </w:pPr>
      <w:rPr>
        <w:rFonts w:ascii="Wingdings" w:hAnsi="Wingdings" w:hint="default"/>
      </w:rPr>
    </w:lvl>
  </w:abstractNum>
  <w:abstractNum w:abstractNumId="99" w15:restartNumberingAfterBreak="0">
    <w:nsid w:val="439D2FF9"/>
    <w:multiLevelType w:val="hybridMultilevel"/>
    <w:tmpl w:val="3C4A73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444C6581"/>
    <w:multiLevelType w:val="hybridMultilevel"/>
    <w:tmpl w:val="A0FA3D3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460A2E84"/>
    <w:multiLevelType w:val="hybridMultilevel"/>
    <w:tmpl w:val="3C12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67C520E"/>
    <w:multiLevelType w:val="hybridMultilevel"/>
    <w:tmpl w:val="76204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7D17374"/>
    <w:multiLevelType w:val="hybridMultilevel"/>
    <w:tmpl w:val="60726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4820247E"/>
    <w:multiLevelType w:val="hybridMultilevel"/>
    <w:tmpl w:val="4DDA2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8F21FC5"/>
    <w:multiLevelType w:val="hybridMultilevel"/>
    <w:tmpl w:val="0E46E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9A16A75"/>
    <w:multiLevelType w:val="hybridMultilevel"/>
    <w:tmpl w:val="AD0A0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B024948"/>
    <w:multiLevelType w:val="hybridMultilevel"/>
    <w:tmpl w:val="40045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B47395C"/>
    <w:multiLevelType w:val="hybridMultilevel"/>
    <w:tmpl w:val="9C6429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B9A0EB3"/>
    <w:multiLevelType w:val="hybridMultilevel"/>
    <w:tmpl w:val="5930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BE841F9"/>
    <w:multiLevelType w:val="hybridMultilevel"/>
    <w:tmpl w:val="B804F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D3A7B9E"/>
    <w:multiLevelType w:val="hybridMultilevel"/>
    <w:tmpl w:val="7BD4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D7E17F9"/>
    <w:multiLevelType w:val="hybridMultilevel"/>
    <w:tmpl w:val="A3685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DE76BCA"/>
    <w:multiLevelType w:val="hybridMultilevel"/>
    <w:tmpl w:val="E47CED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F326874"/>
    <w:multiLevelType w:val="hybridMultilevel"/>
    <w:tmpl w:val="11B83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F6922CB"/>
    <w:multiLevelType w:val="hybridMultilevel"/>
    <w:tmpl w:val="01322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FD13FE4"/>
    <w:multiLevelType w:val="hybridMultilevel"/>
    <w:tmpl w:val="CBC2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0743705"/>
    <w:multiLevelType w:val="hybridMultilevel"/>
    <w:tmpl w:val="C498B0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0A056EE"/>
    <w:multiLevelType w:val="hybridMultilevel"/>
    <w:tmpl w:val="7D7A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16F5757"/>
    <w:multiLevelType w:val="hybridMultilevel"/>
    <w:tmpl w:val="B78A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2961059"/>
    <w:multiLevelType w:val="hybridMultilevel"/>
    <w:tmpl w:val="97C621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3227B06"/>
    <w:multiLevelType w:val="hybridMultilevel"/>
    <w:tmpl w:val="B13CCE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38D1E37"/>
    <w:multiLevelType w:val="multilevel"/>
    <w:tmpl w:val="A4F8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3E2485A"/>
    <w:multiLevelType w:val="hybridMultilevel"/>
    <w:tmpl w:val="BCEA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4BD1B7B"/>
    <w:multiLevelType w:val="hybridMultilevel"/>
    <w:tmpl w:val="D5640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57071C5"/>
    <w:multiLevelType w:val="hybridMultilevel"/>
    <w:tmpl w:val="CBC25B7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15:restartNumberingAfterBreak="0">
    <w:nsid w:val="56B47BF3"/>
    <w:multiLevelType w:val="hybridMultilevel"/>
    <w:tmpl w:val="D5BC4908"/>
    <w:lvl w:ilvl="0" w:tplc="330EEC06">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742347E"/>
    <w:multiLevelType w:val="hybridMultilevel"/>
    <w:tmpl w:val="F6C6D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84A5613"/>
    <w:multiLevelType w:val="hybridMultilevel"/>
    <w:tmpl w:val="DFDA5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914273B"/>
    <w:multiLevelType w:val="hybridMultilevel"/>
    <w:tmpl w:val="121AC8F0"/>
    <w:lvl w:ilvl="0" w:tplc="D814045C">
      <w:start w:val="1"/>
      <w:numFmt w:val="bullet"/>
      <w:pStyle w:val="HSAGBullets2"/>
      <w:lvlText w:val="–"/>
      <w:lvlJc w:val="left"/>
      <w:pPr>
        <w:ind w:left="1440" w:hanging="360"/>
      </w:pPr>
      <w:rPr>
        <w:rFonts w:ascii="Times New Roman" w:hAnsi="Times New Roman" w:cs="Times New Roman" w:hint="default"/>
      </w:rPr>
    </w:lvl>
    <w:lvl w:ilvl="1" w:tplc="460A75A4">
      <w:start w:val="1"/>
      <w:numFmt w:val="bullet"/>
      <w:pStyle w:val="HSAGBullets3"/>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59195A15"/>
    <w:multiLevelType w:val="hybridMultilevel"/>
    <w:tmpl w:val="677C98DE"/>
    <w:lvl w:ilvl="0" w:tplc="FA6802BE">
      <w:start w:val="1"/>
      <w:numFmt w:val="bullet"/>
      <w:pStyle w:val="NEWTableBullets"/>
      <w:lvlText w:val=""/>
      <w:lvlJc w:val="left"/>
      <w:pPr>
        <w:ind w:left="720" w:hanging="360"/>
      </w:pPr>
      <w:rPr>
        <w:rFonts w:ascii="Symbol" w:hAnsi="Symbol" w:hint="default"/>
        <w:color w:val="0077A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9BF3D77"/>
    <w:multiLevelType w:val="hybridMultilevel"/>
    <w:tmpl w:val="975C2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B2D125A"/>
    <w:multiLevelType w:val="hybridMultilevel"/>
    <w:tmpl w:val="760C2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B8C56E8"/>
    <w:multiLevelType w:val="hybridMultilevel"/>
    <w:tmpl w:val="A79C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C413F0"/>
    <w:multiLevelType w:val="hybridMultilevel"/>
    <w:tmpl w:val="0E08C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AF4C94"/>
    <w:multiLevelType w:val="hybridMultilevel"/>
    <w:tmpl w:val="FB8001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4F6766E"/>
    <w:multiLevelType w:val="hybridMultilevel"/>
    <w:tmpl w:val="F978F2A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7" w15:restartNumberingAfterBreak="0">
    <w:nsid w:val="65BD4785"/>
    <w:multiLevelType w:val="hybridMultilevel"/>
    <w:tmpl w:val="F4C84062"/>
    <w:lvl w:ilvl="0" w:tplc="A69AECB6">
      <w:start w:val="1"/>
      <w:numFmt w:val="lowerLetter"/>
      <w:pStyle w:val="NEWtableletterbullets"/>
      <w:lvlText w:val="%1."/>
      <w:lvlJc w:val="left"/>
      <w:pPr>
        <w:ind w:left="720" w:hanging="360"/>
      </w:pPr>
      <w:rPr>
        <w:rFonts w:hint="default"/>
        <w:color w:val="0077A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5BE7585"/>
    <w:multiLevelType w:val="hybridMultilevel"/>
    <w:tmpl w:val="7A3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75459AB"/>
    <w:multiLevelType w:val="hybridMultilevel"/>
    <w:tmpl w:val="61C2AB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78064FC"/>
    <w:multiLevelType w:val="hybridMultilevel"/>
    <w:tmpl w:val="B29EE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7E33946"/>
    <w:multiLevelType w:val="hybridMultilevel"/>
    <w:tmpl w:val="EE7499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8217A42"/>
    <w:multiLevelType w:val="hybridMultilevel"/>
    <w:tmpl w:val="B67C332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3" w15:restartNumberingAfterBreak="0">
    <w:nsid w:val="69B51F3F"/>
    <w:multiLevelType w:val="hybridMultilevel"/>
    <w:tmpl w:val="BBA88FBA"/>
    <w:lvl w:ilvl="0" w:tplc="19A2A9C0">
      <w:start w:val="1"/>
      <w:numFmt w:val="decimal"/>
      <w:pStyle w:val="TableNumber-2"/>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4" w15:restartNumberingAfterBreak="0">
    <w:nsid w:val="6A5B7278"/>
    <w:multiLevelType w:val="hybridMultilevel"/>
    <w:tmpl w:val="654EE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B551B3"/>
    <w:multiLevelType w:val="hybridMultilevel"/>
    <w:tmpl w:val="15DE6418"/>
    <w:lvl w:ilvl="0" w:tplc="C6BA63B0">
      <w:start w:val="1"/>
      <w:numFmt w:val="decimal"/>
      <w:pStyle w:val="NEWBulletsNumbered"/>
      <w:lvlText w:val="%1."/>
      <w:lvlJc w:val="left"/>
      <w:pPr>
        <w:ind w:left="720" w:hanging="360"/>
      </w:pPr>
      <w:rPr>
        <w:rFonts w:hint="default"/>
        <w:color w:val="0077A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BE570EB"/>
    <w:multiLevelType w:val="hybridMultilevel"/>
    <w:tmpl w:val="5FC69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CA71DC5"/>
    <w:multiLevelType w:val="hybridMultilevel"/>
    <w:tmpl w:val="7E40D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F613C32"/>
    <w:multiLevelType w:val="hybridMultilevel"/>
    <w:tmpl w:val="0D5606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09B2FC9"/>
    <w:multiLevelType w:val="hybridMultilevel"/>
    <w:tmpl w:val="F6A84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0B5242F"/>
    <w:multiLevelType w:val="hybridMultilevel"/>
    <w:tmpl w:val="A26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4B2CA6"/>
    <w:multiLevelType w:val="singleLevel"/>
    <w:tmpl w:val="6B6CA892"/>
    <w:lvl w:ilvl="0">
      <w:start w:val="1"/>
      <w:numFmt w:val="bullet"/>
      <w:pStyle w:val="TableBullet2"/>
      <w:lvlText w:val=""/>
      <w:lvlJc w:val="left"/>
      <w:pPr>
        <w:tabs>
          <w:tab w:val="num" w:pos="360"/>
        </w:tabs>
        <w:ind w:left="187" w:hanging="187"/>
      </w:pPr>
      <w:rPr>
        <w:rFonts w:ascii="Symbol" w:hAnsi="Symbol" w:hint="default"/>
      </w:rPr>
    </w:lvl>
  </w:abstractNum>
  <w:abstractNum w:abstractNumId="152" w15:restartNumberingAfterBreak="0">
    <w:nsid w:val="74CE5959"/>
    <w:multiLevelType w:val="hybridMultilevel"/>
    <w:tmpl w:val="CC9064B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3" w15:restartNumberingAfterBreak="0">
    <w:nsid w:val="75161D9D"/>
    <w:multiLevelType w:val="hybridMultilevel"/>
    <w:tmpl w:val="87D4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5D36F30"/>
    <w:multiLevelType w:val="hybridMultilevel"/>
    <w:tmpl w:val="C16268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6863420"/>
    <w:multiLevelType w:val="hybridMultilevel"/>
    <w:tmpl w:val="07DE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99A4D17"/>
    <w:multiLevelType w:val="hybridMultilevel"/>
    <w:tmpl w:val="96DAB5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A222FB2"/>
    <w:multiLevelType w:val="hybridMultilevel"/>
    <w:tmpl w:val="F67EE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BDC6DC1"/>
    <w:multiLevelType w:val="hybridMultilevel"/>
    <w:tmpl w:val="9EDC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CA32BD"/>
    <w:multiLevelType w:val="hybridMultilevel"/>
    <w:tmpl w:val="60ECA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F63A31"/>
    <w:multiLevelType w:val="hybridMultilevel"/>
    <w:tmpl w:val="6930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D23050E"/>
    <w:multiLevelType w:val="hybridMultilevel"/>
    <w:tmpl w:val="3C7A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F5A6A19"/>
    <w:multiLevelType w:val="hybridMultilevel"/>
    <w:tmpl w:val="1F4269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7651640">
    <w:abstractNumId w:val="98"/>
  </w:num>
  <w:num w:numId="2" w16cid:durableId="933976409">
    <w:abstractNumId w:val="24"/>
  </w:num>
  <w:num w:numId="3" w16cid:durableId="1866483326">
    <w:abstractNumId w:val="85"/>
  </w:num>
  <w:num w:numId="4" w16cid:durableId="1604721915">
    <w:abstractNumId w:val="67"/>
  </w:num>
  <w:num w:numId="5" w16cid:durableId="406458151">
    <w:abstractNumId w:val="94"/>
  </w:num>
  <w:num w:numId="6" w16cid:durableId="1725982741">
    <w:abstractNumId w:val="129"/>
  </w:num>
  <w:num w:numId="7" w16cid:durableId="2033922353">
    <w:abstractNumId w:val="145"/>
  </w:num>
  <w:num w:numId="8" w16cid:durableId="332925711">
    <w:abstractNumId w:val="143"/>
  </w:num>
  <w:num w:numId="9" w16cid:durableId="799617724">
    <w:abstractNumId w:val="4"/>
  </w:num>
  <w:num w:numId="10" w16cid:durableId="1828665135">
    <w:abstractNumId w:val="137"/>
  </w:num>
  <w:num w:numId="11" w16cid:durableId="1785808715">
    <w:abstractNumId w:val="130"/>
  </w:num>
  <w:num w:numId="12" w16cid:durableId="514226141">
    <w:abstractNumId w:val="15"/>
  </w:num>
  <w:num w:numId="13" w16cid:durableId="941185505">
    <w:abstractNumId w:val="151"/>
  </w:num>
  <w:num w:numId="14" w16cid:durableId="1540780894">
    <w:abstractNumId w:val="126"/>
  </w:num>
  <w:num w:numId="15" w16cid:durableId="473301861">
    <w:abstractNumId w:val="61"/>
  </w:num>
  <w:num w:numId="16" w16cid:durableId="306786552">
    <w:abstractNumId w:val="131"/>
  </w:num>
  <w:num w:numId="17" w16cid:durableId="1043481201">
    <w:abstractNumId w:val="70"/>
  </w:num>
  <w:num w:numId="18" w16cid:durableId="653533441">
    <w:abstractNumId w:val="109"/>
  </w:num>
  <w:num w:numId="19" w16cid:durableId="1646081632">
    <w:abstractNumId w:val="0"/>
  </w:num>
  <w:num w:numId="20" w16cid:durableId="1461418805">
    <w:abstractNumId w:val="11"/>
  </w:num>
  <w:num w:numId="21" w16cid:durableId="27029586">
    <w:abstractNumId w:val="88"/>
  </w:num>
  <w:num w:numId="22" w16cid:durableId="921328695">
    <w:abstractNumId w:val="156"/>
  </w:num>
  <w:num w:numId="23" w16cid:durableId="1111784358">
    <w:abstractNumId w:val="119"/>
  </w:num>
  <w:num w:numId="24" w16cid:durableId="204371579">
    <w:abstractNumId w:val="19"/>
  </w:num>
  <w:num w:numId="25" w16cid:durableId="1883513669">
    <w:abstractNumId w:val="92"/>
  </w:num>
  <w:num w:numId="26" w16cid:durableId="1117484858">
    <w:abstractNumId w:val="72"/>
  </w:num>
  <w:num w:numId="27" w16cid:durableId="1593125777">
    <w:abstractNumId w:val="25"/>
  </w:num>
  <w:num w:numId="28" w16cid:durableId="1088892272">
    <w:abstractNumId w:val="124"/>
  </w:num>
  <w:num w:numId="29" w16cid:durableId="1030883300">
    <w:abstractNumId w:val="133"/>
  </w:num>
  <w:num w:numId="30" w16cid:durableId="1076980506">
    <w:abstractNumId w:val="30"/>
  </w:num>
  <w:num w:numId="31" w16cid:durableId="1474638888">
    <w:abstractNumId w:val="54"/>
  </w:num>
  <w:num w:numId="32" w16cid:durableId="357126035">
    <w:abstractNumId w:val="27"/>
  </w:num>
  <w:num w:numId="33" w16cid:durableId="1804690244">
    <w:abstractNumId w:val="161"/>
  </w:num>
  <w:num w:numId="34" w16cid:durableId="286738901">
    <w:abstractNumId w:val="62"/>
  </w:num>
  <w:num w:numId="35" w16cid:durableId="1758552283">
    <w:abstractNumId w:val="5"/>
  </w:num>
  <w:num w:numId="36" w16cid:durableId="1010452958">
    <w:abstractNumId w:val="26"/>
  </w:num>
  <w:num w:numId="37" w16cid:durableId="131098677">
    <w:abstractNumId w:val="33"/>
  </w:num>
  <w:num w:numId="38" w16cid:durableId="564024395">
    <w:abstractNumId w:val="103"/>
  </w:num>
  <w:num w:numId="39" w16cid:durableId="1154179053">
    <w:abstractNumId w:val="104"/>
  </w:num>
  <w:num w:numId="40" w16cid:durableId="455686311">
    <w:abstractNumId w:val="38"/>
  </w:num>
  <w:num w:numId="41" w16cid:durableId="333650944">
    <w:abstractNumId w:val="117"/>
  </w:num>
  <w:num w:numId="42" w16cid:durableId="2066101540">
    <w:abstractNumId w:val="123"/>
  </w:num>
  <w:num w:numId="43" w16cid:durableId="506947050">
    <w:abstractNumId w:val="47"/>
  </w:num>
  <w:num w:numId="44" w16cid:durableId="2028437297">
    <w:abstractNumId w:val="97"/>
  </w:num>
  <w:num w:numId="45" w16cid:durableId="1322806784">
    <w:abstractNumId w:val="108"/>
  </w:num>
  <w:num w:numId="46" w16cid:durableId="226502036">
    <w:abstractNumId w:val="115"/>
  </w:num>
  <w:num w:numId="47" w16cid:durableId="1941374333">
    <w:abstractNumId w:val="10"/>
  </w:num>
  <w:num w:numId="48" w16cid:durableId="2124029884">
    <w:abstractNumId w:val="101"/>
  </w:num>
  <w:num w:numId="49" w16cid:durableId="111174597">
    <w:abstractNumId w:val="111"/>
  </w:num>
  <w:num w:numId="50" w16cid:durableId="1671635819">
    <w:abstractNumId w:val="139"/>
  </w:num>
  <w:num w:numId="51" w16cid:durableId="2061245233">
    <w:abstractNumId w:val="71"/>
  </w:num>
  <w:num w:numId="52" w16cid:durableId="1634166128">
    <w:abstractNumId w:val="100"/>
  </w:num>
  <w:num w:numId="53" w16cid:durableId="1951158840">
    <w:abstractNumId w:val="122"/>
  </w:num>
  <w:num w:numId="54" w16cid:durableId="144515040">
    <w:abstractNumId w:val="160"/>
  </w:num>
  <w:num w:numId="55" w16cid:durableId="1265990086">
    <w:abstractNumId w:val="41"/>
  </w:num>
  <w:num w:numId="56" w16cid:durableId="1788233239">
    <w:abstractNumId w:val="49"/>
  </w:num>
  <w:num w:numId="57" w16cid:durableId="1757480060">
    <w:abstractNumId w:val="102"/>
  </w:num>
  <w:num w:numId="58" w16cid:durableId="1236205847">
    <w:abstractNumId w:val="9"/>
  </w:num>
  <w:num w:numId="59" w16cid:durableId="1806585680">
    <w:abstractNumId w:val="148"/>
  </w:num>
  <w:num w:numId="60" w16cid:durableId="251865304">
    <w:abstractNumId w:val="99"/>
  </w:num>
  <w:num w:numId="61" w16cid:durableId="593322884">
    <w:abstractNumId w:val="7"/>
  </w:num>
  <w:num w:numId="62" w16cid:durableId="812989400">
    <w:abstractNumId w:val="40"/>
  </w:num>
  <w:num w:numId="63" w16cid:durableId="880165990">
    <w:abstractNumId w:val="110"/>
  </w:num>
  <w:num w:numId="64" w16cid:durableId="989987801">
    <w:abstractNumId w:val="116"/>
  </w:num>
  <w:num w:numId="65" w16cid:durableId="667095360">
    <w:abstractNumId w:val="157"/>
  </w:num>
  <w:num w:numId="66" w16cid:durableId="1591691571">
    <w:abstractNumId w:val="158"/>
  </w:num>
  <w:num w:numId="67" w16cid:durableId="1475220510">
    <w:abstractNumId w:val="138"/>
  </w:num>
  <w:num w:numId="68" w16cid:durableId="2110546237">
    <w:abstractNumId w:val="77"/>
  </w:num>
  <w:num w:numId="69" w16cid:durableId="2129231521">
    <w:abstractNumId w:val="95"/>
  </w:num>
  <w:num w:numId="70" w16cid:durableId="567225386">
    <w:abstractNumId w:val="13"/>
  </w:num>
  <w:num w:numId="71" w16cid:durableId="1224606414">
    <w:abstractNumId w:val="93"/>
  </w:num>
  <w:num w:numId="72" w16cid:durableId="256252930">
    <w:abstractNumId w:val="59"/>
  </w:num>
  <w:num w:numId="73" w16cid:durableId="687760540">
    <w:abstractNumId w:val="150"/>
  </w:num>
  <w:num w:numId="74" w16cid:durableId="1337423697">
    <w:abstractNumId w:val="45"/>
  </w:num>
  <w:num w:numId="75" w16cid:durableId="202836190">
    <w:abstractNumId w:val="149"/>
  </w:num>
  <w:num w:numId="76" w16cid:durableId="768310987">
    <w:abstractNumId w:val="8"/>
  </w:num>
  <w:num w:numId="77" w16cid:durableId="460853319">
    <w:abstractNumId w:val="75"/>
  </w:num>
  <w:num w:numId="78" w16cid:durableId="568852934">
    <w:abstractNumId w:val="82"/>
  </w:num>
  <w:num w:numId="79" w16cid:durableId="114982809">
    <w:abstractNumId w:val="155"/>
  </w:num>
  <w:num w:numId="80" w16cid:durableId="490485477">
    <w:abstractNumId w:val="44"/>
  </w:num>
  <w:num w:numId="81" w16cid:durableId="1418601981">
    <w:abstractNumId w:val="42"/>
  </w:num>
  <w:num w:numId="82" w16cid:durableId="1314064747">
    <w:abstractNumId w:val="146"/>
  </w:num>
  <w:num w:numId="83" w16cid:durableId="1992903453">
    <w:abstractNumId w:val="147"/>
  </w:num>
  <w:num w:numId="84" w16cid:durableId="638194191">
    <w:abstractNumId w:val="1"/>
  </w:num>
  <w:num w:numId="85" w16cid:durableId="2059164601">
    <w:abstractNumId w:val="50"/>
  </w:num>
  <w:num w:numId="86" w16cid:durableId="1283999778">
    <w:abstractNumId w:val="29"/>
  </w:num>
  <w:num w:numId="87" w16cid:durableId="849832157">
    <w:abstractNumId w:val="136"/>
  </w:num>
  <w:num w:numId="88" w16cid:durableId="358361146">
    <w:abstractNumId w:val="135"/>
  </w:num>
  <w:num w:numId="89" w16cid:durableId="1661033805">
    <w:abstractNumId w:val="69"/>
  </w:num>
  <w:num w:numId="90" w16cid:durableId="1248733035">
    <w:abstractNumId w:val="162"/>
  </w:num>
  <w:num w:numId="91" w16cid:durableId="1482575720">
    <w:abstractNumId w:val="52"/>
  </w:num>
  <w:num w:numId="92" w16cid:durableId="502549197">
    <w:abstractNumId w:val="113"/>
  </w:num>
  <w:num w:numId="93" w16cid:durableId="1919709332">
    <w:abstractNumId w:val="87"/>
  </w:num>
  <w:num w:numId="94" w16cid:durableId="630676240">
    <w:abstractNumId w:val="76"/>
  </w:num>
  <w:num w:numId="95" w16cid:durableId="321393865">
    <w:abstractNumId w:val="55"/>
  </w:num>
  <w:num w:numId="96" w16cid:durableId="167797060">
    <w:abstractNumId w:val="73"/>
  </w:num>
  <w:num w:numId="97" w16cid:durableId="1269972991">
    <w:abstractNumId w:val="120"/>
  </w:num>
  <w:num w:numId="98" w16cid:durableId="1194343547">
    <w:abstractNumId w:val="154"/>
  </w:num>
  <w:num w:numId="99" w16cid:durableId="1539389735">
    <w:abstractNumId w:val="89"/>
  </w:num>
  <w:num w:numId="100" w16cid:durableId="1611934278">
    <w:abstractNumId w:val="20"/>
  </w:num>
  <w:num w:numId="101" w16cid:durableId="1701661528">
    <w:abstractNumId w:val="90"/>
  </w:num>
  <w:num w:numId="102" w16cid:durableId="918178153">
    <w:abstractNumId w:val="22"/>
  </w:num>
  <w:num w:numId="103" w16cid:durableId="707409963">
    <w:abstractNumId w:val="28"/>
  </w:num>
  <w:num w:numId="104" w16cid:durableId="1689793097">
    <w:abstractNumId w:val="141"/>
  </w:num>
  <w:num w:numId="105" w16cid:durableId="912352557">
    <w:abstractNumId w:val="74"/>
  </w:num>
  <w:num w:numId="106" w16cid:durableId="693069490">
    <w:abstractNumId w:val="37"/>
  </w:num>
  <w:num w:numId="107" w16cid:durableId="224490167">
    <w:abstractNumId w:val="81"/>
  </w:num>
  <w:num w:numId="108" w16cid:durableId="2131393981">
    <w:abstractNumId w:val="18"/>
  </w:num>
  <w:num w:numId="109" w16cid:durableId="1040007660">
    <w:abstractNumId w:val="96"/>
  </w:num>
  <w:num w:numId="110" w16cid:durableId="1098717794">
    <w:abstractNumId w:val="107"/>
  </w:num>
  <w:num w:numId="111" w16cid:durableId="2087729773">
    <w:abstractNumId w:val="46"/>
  </w:num>
  <w:num w:numId="112" w16cid:durableId="94640532">
    <w:abstractNumId w:val="17"/>
  </w:num>
  <w:num w:numId="113" w16cid:durableId="696464754">
    <w:abstractNumId w:val="64"/>
  </w:num>
  <w:num w:numId="114" w16cid:durableId="2073500099">
    <w:abstractNumId w:val="12"/>
  </w:num>
  <w:num w:numId="115" w16cid:durableId="558059036">
    <w:abstractNumId w:val="91"/>
  </w:num>
  <w:num w:numId="116" w16cid:durableId="668951222">
    <w:abstractNumId w:val="65"/>
  </w:num>
  <w:num w:numId="117" w16cid:durableId="809321368">
    <w:abstractNumId w:val="132"/>
  </w:num>
  <w:num w:numId="118" w16cid:durableId="1734766883">
    <w:abstractNumId w:val="35"/>
  </w:num>
  <w:num w:numId="119" w16cid:durableId="1403681043">
    <w:abstractNumId w:val="43"/>
  </w:num>
  <w:num w:numId="120" w16cid:durableId="1366367416">
    <w:abstractNumId w:val="159"/>
  </w:num>
  <w:num w:numId="121" w16cid:durableId="1286155760">
    <w:abstractNumId w:val="3"/>
  </w:num>
  <w:num w:numId="122" w16cid:durableId="1288197483">
    <w:abstractNumId w:val="48"/>
  </w:num>
  <w:num w:numId="123" w16cid:durableId="1137722272">
    <w:abstractNumId w:val="58"/>
  </w:num>
  <w:num w:numId="124" w16cid:durableId="343367297">
    <w:abstractNumId w:val="78"/>
  </w:num>
  <w:num w:numId="125" w16cid:durableId="807935207">
    <w:abstractNumId w:val="21"/>
  </w:num>
  <w:num w:numId="126" w16cid:durableId="447744649">
    <w:abstractNumId w:val="106"/>
  </w:num>
  <w:num w:numId="127" w16cid:durableId="2014452441">
    <w:abstractNumId w:val="39"/>
  </w:num>
  <w:num w:numId="128" w16cid:durableId="655837132">
    <w:abstractNumId w:val="63"/>
  </w:num>
  <w:num w:numId="129" w16cid:durableId="566494905">
    <w:abstractNumId w:val="66"/>
  </w:num>
  <w:num w:numId="130" w16cid:durableId="797797187">
    <w:abstractNumId w:val="79"/>
  </w:num>
  <w:num w:numId="131" w16cid:durableId="942299018">
    <w:abstractNumId w:val="34"/>
  </w:num>
  <w:num w:numId="132" w16cid:durableId="483159241">
    <w:abstractNumId w:val="80"/>
  </w:num>
  <w:num w:numId="133" w16cid:durableId="865018040">
    <w:abstractNumId w:val="134"/>
  </w:num>
  <w:num w:numId="134" w16cid:durableId="1868518961">
    <w:abstractNumId w:val="140"/>
  </w:num>
  <w:num w:numId="135" w16cid:durableId="1347367933">
    <w:abstractNumId w:val="60"/>
  </w:num>
  <w:num w:numId="136" w16cid:durableId="1968049437">
    <w:abstractNumId w:val="112"/>
  </w:num>
  <w:num w:numId="137" w16cid:durableId="1547447265">
    <w:abstractNumId w:val="53"/>
  </w:num>
  <w:num w:numId="138" w16cid:durableId="350109347">
    <w:abstractNumId w:val="83"/>
  </w:num>
  <w:num w:numId="139" w16cid:durableId="544415015">
    <w:abstractNumId w:val="23"/>
  </w:num>
  <w:num w:numId="140" w16cid:durableId="586502314">
    <w:abstractNumId w:val="127"/>
  </w:num>
  <w:num w:numId="141" w16cid:durableId="480392907">
    <w:abstractNumId w:val="114"/>
  </w:num>
  <w:num w:numId="142" w16cid:durableId="1863201563">
    <w:abstractNumId w:val="128"/>
  </w:num>
  <w:num w:numId="143" w16cid:durableId="1014920492">
    <w:abstractNumId w:val="32"/>
  </w:num>
  <w:num w:numId="144" w16cid:durableId="495877380">
    <w:abstractNumId w:val="14"/>
  </w:num>
  <w:num w:numId="145" w16cid:durableId="2119984638">
    <w:abstractNumId w:val="31"/>
  </w:num>
  <w:num w:numId="146" w16cid:durableId="461733344">
    <w:abstractNumId w:val="142"/>
  </w:num>
  <w:num w:numId="147" w16cid:durableId="1786802367">
    <w:abstractNumId w:val="51"/>
  </w:num>
  <w:num w:numId="148" w16cid:durableId="1833062990">
    <w:abstractNumId w:val="86"/>
  </w:num>
  <w:num w:numId="149" w16cid:durableId="187647277">
    <w:abstractNumId w:val="36"/>
  </w:num>
  <w:num w:numId="150" w16cid:durableId="1533106891">
    <w:abstractNumId w:val="125"/>
  </w:num>
  <w:num w:numId="151" w16cid:durableId="635378874">
    <w:abstractNumId w:val="105"/>
  </w:num>
  <w:num w:numId="152" w16cid:durableId="342319495">
    <w:abstractNumId w:val="121"/>
  </w:num>
  <w:num w:numId="153" w16cid:durableId="1726181124">
    <w:abstractNumId w:val="56"/>
  </w:num>
  <w:num w:numId="154" w16cid:durableId="336274198">
    <w:abstractNumId w:val="68"/>
  </w:num>
  <w:num w:numId="155" w16cid:durableId="2102606474">
    <w:abstractNumId w:val="84"/>
  </w:num>
  <w:num w:numId="156" w16cid:durableId="1485588533">
    <w:abstractNumId w:val="16"/>
  </w:num>
  <w:num w:numId="157" w16cid:durableId="46877719">
    <w:abstractNumId w:val="152"/>
  </w:num>
  <w:num w:numId="158" w16cid:durableId="1374692510">
    <w:abstractNumId w:val="144"/>
  </w:num>
  <w:num w:numId="159" w16cid:durableId="1923906384">
    <w:abstractNumId w:val="6"/>
  </w:num>
  <w:num w:numId="160" w16cid:durableId="1400403592">
    <w:abstractNumId w:val="2"/>
  </w:num>
  <w:num w:numId="161" w16cid:durableId="1704481047">
    <w:abstractNumId w:val="57"/>
  </w:num>
  <w:num w:numId="162" w16cid:durableId="283730645">
    <w:abstractNumId w:val="118"/>
  </w:num>
  <w:num w:numId="163" w16cid:durableId="351227167">
    <w:abstractNumId w:val="153"/>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D78"/>
    <w:rsid w:val="00000057"/>
    <w:rsid w:val="000005CC"/>
    <w:rsid w:val="0000063B"/>
    <w:rsid w:val="00000714"/>
    <w:rsid w:val="00000890"/>
    <w:rsid w:val="000013A2"/>
    <w:rsid w:val="00001AA0"/>
    <w:rsid w:val="0000231C"/>
    <w:rsid w:val="00002B4F"/>
    <w:rsid w:val="00002FCD"/>
    <w:rsid w:val="000034B3"/>
    <w:rsid w:val="0000389E"/>
    <w:rsid w:val="000039F3"/>
    <w:rsid w:val="00003B84"/>
    <w:rsid w:val="00003FE0"/>
    <w:rsid w:val="00004594"/>
    <w:rsid w:val="0000499D"/>
    <w:rsid w:val="000049A9"/>
    <w:rsid w:val="00004A77"/>
    <w:rsid w:val="00004D40"/>
    <w:rsid w:val="00005AAD"/>
    <w:rsid w:val="0000685E"/>
    <w:rsid w:val="00006D34"/>
    <w:rsid w:val="00007816"/>
    <w:rsid w:val="00007D62"/>
    <w:rsid w:val="000105EA"/>
    <w:rsid w:val="00010986"/>
    <w:rsid w:val="00010DD0"/>
    <w:rsid w:val="0001112A"/>
    <w:rsid w:val="00011D3B"/>
    <w:rsid w:val="00012262"/>
    <w:rsid w:val="000123C9"/>
    <w:rsid w:val="00012489"/>
    <w:rsid w:val="000125FF"/>
    <w:rsid w:val="00012E0F"/>
    <w:rsid w:val="00012F11"/>
    <w:rsid w:val="0001315F"/>
    <w:rsid w:val="00013232"/>
    <w:rsid w:val="000135B3"/>
    <w:rsid w:val="000135BB"/>
    <w:rsid w:val="00013DBC"/>
    <w:rsid w:val="00013DE0"/>
    <w:rsid w:val="0001412B"/>
    <w:rsid w:val="000141CC"/>
    <w:rsid w:val="000141E8"/>
    <w:rsid w:val="000144B2"/>
    <w:rsid w:val="000145E4"/>
    <w:rsid w:val="0001460D"/>
    <w:rsid w:val="000157F3"/>
    <w:rsid w:val="0001581E"/>
    <w:rsid w:val="00015BC5"/>
    <w:rsid w:val="00015CCD"/>
    <w:rsid w:val="00015DCA"/>
    <w:rsid w:val="00016635"/>
    <w:rsid w:val="00016767"/>
    <w:rsid w:val="00016D36"/>
    <w:rsid w:val="00016FFA"/>
    <w:rsid w:val="000176B4"/>
    <w:rsid w:val="00017F8D"/>
    <w:rsid w:val="00020B4F"/>
    <w:rsid w:val="000211F2"/>
    <w:rsid w:val="00021292"/>
    <w:rsid w:val="00021A35"/>
    <w:rsid w:val="00021B1E"/>
    <w:rsid w:val="00021CE3"/>
    <w:rsid w:val="00021F7F"/>
    <w:rsid w:val="00022002"/>
    <w:rsid w:val="00022806"/>
    <w:rsid w:val="000228B8"/>
    <w:rsid w:val="000229A5"/>
    <w:rsid w:val="00022B86"/>
    <w:rsid w:val="00022ED5"/>
    <w:rsid w:val="0002315D"/>
    <w:rsid w:val="00023160"/>
    <w:rsid w:val="0002317E"/>
    <w:rsid w:val="0002329C"/>
    <w:rsid w:val="00023453"/>
    <w:rsid w:val="00023607"/>
    <w:rsid w:val="000238AD"/>
    <w:rsid w:val="0002391B"/>
    <w:rsid w:val="000239F9"/>
    <w:rsid w:val="00023F5F"/>
    <w:rsid w:val="000242C6"/>
    <w:rsid w:val="00025965"/>
    <w:rsid w:val="0002678F"/>
    <w:rsid w:val="00026E51"/>
    <w:rsid w:val="00026ED4"/>
    <w:rsid w:val="00026FAA"/>
    <w:rsid w:val="000274C8"/>
    <w:rsid w:val="000274DF"/>
    <w:rsid w:val="00027C5E"/>
    <w:rsid w:val="00027D74"/>
    <w:rsid w:val="00027F6F"/>
    <w:rsid w:val="00030474"/>
    <w:rsid w:val="0003056E"/>
    <w:rsid w:val="0003095A"/>
    <w:rsid w:val="00030B3E"/>
    <w:rsid w:val="0003127D"/>
    <w:rsid w:val="000318BB"/>
    <w:rsid w:val="00031D39"/>
    <w:rsid w:val="00031F8E"/>
    <w:rsid w:val="0003204C"/>
    <w:rsid w:val="00032122"/>
    <w:rsid w:val="000321B4"/>
    <w:rsid w:val="00032264"/>
    <w:rsid w:val="000322AB"/>
    <w:rsid w:val="00032301"/>
    <w:rsid w:val="000325FF"/>
    <w:rsid w:val="00032A0D"/>
    <w:rsid w:val="0003330F"/>
    <w:rsid w:val="000338D2"/>
    <w:rsid w:val="00033A5C"/>
    <w:rsid w:val="00033CE0"/>
    <w:rsid w:val="00033FF3"/>
    <w:rsid w:val="0003413B"/>
    <w:rsid w:val="000346B7"/>
    <w:rsid w:val="00034A1B"/>
    <w:rsid w:val="00034B40"/>
    <w:rsid w:val="0003520B"/>
    <w:rsid w:val="00035744"/>
    <w:rsid w:val="000357DB"/>
    <w:rsid w:val="00037175"/>
    <w:rsid w:val="00037450"/>
    <w:rsid w:val="0003766B"/>
    <w:rsid w:val="0003766E"/>
    <w:rsid w:val="000378AC"/>
    <w:rsid w:val="00037E07"/>
    <w:rsid w:val="00037FD1"/>
    <w:rsid w:val="0004035B"/>
    <w:rsid w:val="00040876"/>
    <w:rsid w:val="00040E50"/>
    <w:rsid w:val="00040F4B"/>
    <w:rsid w:val="000419FA"/>
    <w:rsid w:val="00041AF8"/>
    <w:rsid w:val="00042002"/>
    <w:rsid w:val="000424EC"/>
    <w:rsid w:val="0004288A"/>
    <w:rsid w:val="00042925"/>
    <w:rsid w:val="00042ABE"/>
    <w:rsid w:val="00042E00"/>
    <w:rsid w:val="00042F1B"/>
    <w:rsid w:val="0004303E"/>
    <w:rsid w:val="00043175"/>
    <w:rsid w:val="00043291"/>
    <w:rsid w:val="0004341C"/>
    <w:rsid w:val="00043545"/>
    <w:rsid w:val="000435FF"/>
    <w:rsid w:val="00043673"/>
    <w:rsid w:val="00043883"/>
    <w:rsid w:val="0004398B"/>
    <w:rsid w:val="00043A76"/>
    <w:rsid w:val="00043AA7"/>
    <w:rsid w:val="00043B1A"/>
    <w:rsid w:val="00043BD8"/>
    <w:rsid w:val="00044063"/>
    <w:rsid w:val="00044175"/>
    <w:rsid w:val="00044A7C"/>
    <w:rsid w:val="00044B61"/>
    <w:rsid w:val="00044C48"/>
    <w:rsid w:val="000456A4"/>
    <w:rsid w:val="00045D16"/>
    <w:rsid w:val="00045E49"/>
    <w:rsid w:val="000463D5"/>
    <w:rsid w:val="000464E7"/>
    <w:rsid w:val="000465A4"/>
    <w:rsid w:val="0004679B"/>
    <w:rsid w:val="00046A6B"/>
    <w:rsid w:val="00046AE7"/>
    <w:rsid w:val="00046B1C"/>
    <w:rsid w:val="00046D26"/>
    <w:rsid w:val="000473F9"/>
    <w:rsid w:val="000479D0"/>
    <w:rsid w:val="00047C0A"/>
    <w:rsid w:val="0005001C"/>
    <w:rsid w:val="0005013D"/>
    <w:rsid w:val="00050633"/>
    <w:rsid w:val="0005075A"/>
    <w:rsid w:val="00050953"/>
    <w:rsid w:val="000509E5"/>
    <w:rsid w:val="00051187"/>
    <w:rsid w:val="00051AC4"/>
    <w:rsid w:val="00051C51"/>
    <w:rsid w:val="00052119"/>
    <w:rsid w:val="000521F8"/>
    <w:rsid w:val="00052363"/>
    <w:rsid w:val="000527E0"/>
    <w:rsid w:val="00052816"/>
    <w:rsid w:val="000528E6"/>
    <w:rsid w:val="00052F46"/>
    <w:rsid w:val="00053094"/>
    <w:rsid w:val="0005356E"/>
    <w:rsid w:val="0005381F"/>
    <w:rsid w:val="00053863"/>
    <w:rsid w:val="00053921"/>
    <w:rsid w:val="00054300"/>
    <w:rsid w:val="000552F4"/>
    <w:rsid w:val="00055582"/>
    <w:rsid w:val="0005618A"/>
    <w:rsid w:val="00056858"/>
    <w:rsid w:val="00057237"/>
    <w:rsid w:val="000575EF"/>
    <w:rsid w:val="0005767B"/>
    <w:rsid w:val="00057E4B"/>
    <w:rsid w:val="000600C2"/>
    <w:rsid w:val="000600CB"/>
    <w:rsid w:val="000603F0"/>
    <w:rsid w:val="0006073E"/>
    <w:rsid w:val="0006075E"/>
    <w:rsid w:val="000608D0"/>
    <w:rsid w:val="00060935"/>
    <w:rsid w:val="00061048"/>
    <w:rsid w:val="00061C1E"/>
    <w:rsid w:val="00061EC9"/>
    <w:rsid w:val="00062A4D"/>
    <w:rsid w:val="00062AB5"/>
    <w:rsid w:val="00062EE4"/>
    <w:rsid w:val="000638E2"/>
    <w:rsid w:val="00063DD6"/>
    <w:rsid w:val="00063E73"/>
    <w:rsid w:val="0006423C"/>
    <w:rsid w:val="00064DD0"/>
    <w:rsid w:val="000654DE"/>
    <w:rsid w:val="00066071"/>
    <w:rsid w:val="0006616B"/>
    <w:rsid w:val="00066402"/>
    <w:rsid w:val="000669AC"/>
    <w:rsid w:val="00066FE7"/>
    <w:rsid w:val="00067687"/>
    <w:rsid w:val="00067839"/>
    <w:rsid w:val="00067E6F"/>
    <w:rsid w:val="00070865"/>
    <w:rsid w:val="00070B14"/>
    <w:rsid w:val="00071958"/>
    <w:rsid w:val="000719BF"/>
    <w:rsid w:val="00071E73"/>
    <w:rsid w:val="00072113"/>
    <w:rsid w:val="000721C9"/>
    <w:rsid w:val="00072250"/>
    <w:rsid w:val="000725C2"/>
    <w:rsid w:val="00072CB2"/>
    <w:rsid w:val="000732CA"/>
    <w:rsid w:val="000734BE"/>
    <w:rsid w:val="0007361C"/>
    <w:rsid w:val="00073C02"/>
    <w:rsid w:val="000742D7"/>
    <w:rsid w:val="000743AC"/>
    <w:rsid w:val="00074A6B"/>
    <w:rsid w:val="00074BA7"/>
    <w:rsid w:val="00074CEC"/>
    <w:rsid w:val="000752E8"/>
    <w:rsid w:val="00075576"/>
    <w:rsid w:val="00075720"/>
    <w:rsid w:val="00075D9A"/>
    <w:rsid w:val="00076371"/>
    <w:rsid w:val="00076F4C"/>
    <w:rsid w:val="00077681"/>
    <w:rsid w:val="000776D3"/>
    <w:rsid w:val="0007799D"/>
    <w:rsid w:val="00077B14"/>
    <w:rsid w:val="00077C61"/>
    <w:rsid w:val="00077DAD"/>
    <w:rsid w:val="00077F26"/>
    <w:rsid w:val="00080929"/>
    <w:rsid w:val="00081A06"/>
    <w:rsid w:val="0008237A"/>
    <w:rsid w:val="000823FE"/>
    <w:rsid w:val="000825D5"/>
    <w:rsid w:val="00082BD1"/>
    <w:rsid w:val="00082FDD"/>
    <w:rsid w:val="00083AF5"/>
    <w:rsid w:val="00084113"/>
    <w:rsid w:val="00084ABF"/>
    <w:rsid w:val="00084C4C"/>
    <w:rsid w:val="00084EF2"/>
    <w:rsid w:val="00084F71"/>
    <w:rsid w:val="00085189"/>
    <w:rsid w:val="00085245"/>
    <w:rsid w:val="00085416"/>
    <w:rsid w:val="000855BB"/>
    <w:rsid w:val="00085F66"/>
    <w:rsid w:val="0008665B"/>
    <w:rsid w:val="000868E4"/>
    <w:rsid w:val="0008694C"/>
    <w:rsid w:val="00086A2E"/>
    <w:rsid w:val="00086C1A"/>
    <w:rsid w:val="00086D6B"/>
    <w:rsid w:val="000870BE"/>
    <w:rsid w:val="000872D1"/>
    <w:rsid w:val="00087449"/>
    <w:rsid w:val="00087A54"/>
    <w:rsid w:val="00090029"/>
    <w:rsid w:val="00090142"/>
    <w:rsid w:val="000909EA"/>
    <w:rsid w:val="00090A2B"/>
    <w:rsid w:val="00090DA2"/>
    <w:rsid w:val="0009115C"/>
    <w:rsid w:val="00091559"/>
    <w:rsid w:val="000915E6"/>
    <w:rsid w:val="0009174E"/>
    <w:rsid w:val="00091B33"/>
    <w:rsid w:val="0009253A"/>
    <w:rsid w:val="00092970"/>
    <w:rsid w:val="0009321C"/>
    <w:rsid w:val="00093415"/>
    <w:rsid w:val="0009352D"/>
    <w:rsid w:val="0009353A"/>
    <w:rsid w:val="000936E3"/>
    <w:rsid w:val="0009385E"/>
    <w:rsid w:val="00093C6A"/>
    <w:rsid w:val="00093FD0"/>
    <w:rsid w:val="000940F4"/>
    <w:rsid w:val="0009412C"/>
    <w:rsid w:val="000947DB"/>
    <w:rsid w:val="000947F4"/>
    <w:rsid w:val="00094811"/>
    <w:rsid w:val="00094883"/>
    <w:rsid w:val="00094B6C"/>
    <w:rsid w:val="00094DD9"/>
    <w:rsid w:val="000955B2"/>
    <w:rsid w:val="00095824"/>
    <w:rsid w:val="000960B1"/>
    <w:rsid w:val="000963CF"/>
    <w:rsid w:val="000966FB"/>
    <w:rsid w:val="0009674D"/>
    <w:rsid w:val="0009686A"/>
    <w:rsid w:val="000A017B"/>
    <w:rsid w:val="000A019B"/>
    <w:rsid w:val="000A0779"/>
    <w:rsid w:val="000A0A3D"/>
    <w:rsid w:val="000A0E3C"/>
    <w:rsid w:val="000A0E58"/>
    <w:rsid w:val="000A128C"/>
    <w:rsid w:val="000A1BDB"/>
    <w:rsid w:val="000A1C88"/>
    <w:rsid w:val="000A1D96"/>
    <w:rsid w:val="000A24E3"/>
    <w:rsid w:val="000A2D1E"/>
    <w:rsid w:val="000A2E27"/>
    <w:rsid w:val="000A3544"/>
    <w:rsid w:val="000A3893"/>
    <w:rsid w:val="000A3CBE"/>
    <w:rsid w:val="000A3CE3"/>
    <w:rsid w:val="000A3D58"/>
    <w:rsid w:val="000A481C"/>
    <w:rsid w:val="000A4F65"/>
    <w:rsid w:val="000A4F85"/>
    <w:rsid w:val="000A5F4B"/>
    <w:rsid w:val="000A631E"/>
    <w:rsid w:val="000A6617"/>
    <w:rsid w:val="000A685A"/>
    <w:rsid w:val="000A698E"/>
    <w:rsid w:val="000A7042"/>
    <w:rsid w:val="000A72B5"/>
    <w:rsid w:val="000A7450"/>
    <w:rsid w:val="000A781E"/>
    <w:rsid w:val="000A786A"/>
    <w:rsid w:val="000B0A34"/>
    <w:rsid w:val="000B0AAC"/>
    <w:rsid w:val="000B0CB2"/>
    <w:rsid w:val="000B0D61"/>
    <w:rsid w:val="000B0E13"/>
    <w:rsid w:val="000B0E49"/>
    <w:rsid w:val="000B0E64"/>
    <w:rsid w:val="000B0FCD"/>
    <w:rsid w:val="000B156F"/>
    <w:rsid w:val="000B1E86"/>
    <w:rsid w:val="000B25EB"/>
    <w:rsid w:val="000B2648"/>
    <w:rsid w:val="000B264A"/>
    <w:rsid w:val="000B2C20"/>
    <w:rsid w:val="000B2CF4"/>
    <w:rsid w:val="000B2E31"/>
    <w:rsid w:val="000B3215"/>
    <w:rsid w:val="000B3A57"/>
    <w:rsid w:val="000B3EF7"/>
    <w:rsid w:val="000B410E"/>
    <w:rsid w:val="000B4456"/>
    <w:rsid w:val="000B4686"/>
    <w:rsid w:val="000B4B1C"/>
    <w:rsid w:val="000B4BA0"/>
    <w:rsid w:val="000B4BCD"/>
    <w:rsid w:val="000B50AC"/>
    <w:rsid w:val="000B55CA"/>
    <w:rsid w:val="000B5A28"/>
    <w:rsid w:val="000B5DA7"/>
    <w:rsid w:val="000B6296"/>
    <w:rsid w:val="000B6AFC"/>
    <w:rsid w:val="000B6B8E"/>
    <w:rsid w:val="000B6BC7"/>
    <w:rsid w:val="000B6C08"/>
    <w:rsid w:val="000B72FF"/>
    <w:rsid w:val="000B7450"/>
    <w:rsid w:val="000B76F5"/>
    <w:rsid w:val="000B7C7E"/>
    <w:rsid w:val="000C04D7"/>
    <w:rsid w:val="000C06EF"/>
    <w:rsid w:val="000C0C70"/>
    <w:rsid w:val="000C0F3E"/>
    <w:rsid w:val="000C1476"/>
    <w:rsid w:val="000C17D9"/>
    <w:rsid w:val="000C194A"/>
    <w:rsid w:val="000C195A"/>
    <w:rsid w:val="000C1BA8"/>
    <w:rsid w:val="000C2249"/>
    <w:rsid w:val="000C2519"/>
    <w:rsid w:val="000C289E"/>
    <w:rsid w:val="000C2ED0"/>
    <w:rsid w:val="000C3306"/>
    <w:rsid w:val="000C33C7"/>
    <w:rsid w:val="000C386B"/>
    <w:rsid w:val="000C39AC"/>
    <w:rsid w:val="000C4141"/>
    <w:rsid w:val="000C472D"/>
    <w:rsid w:val="000C48AA"/>
    <w:rsid w:val="000C498A"/>
    <w:rsid w:val="000C4E79"/>
    <w:rsid w:val="000C4F5C"/>
    <w:rsid w:val="000C5482"/>
    <w:rsid w:val="000C5BA4"/>
    <w:rsid w:val="000C5C23"/>
    <w:rsid w:val="000C6249"/>
    <w:rsid w:val="000C6542"/>
    <w:rsid w:val="000C6763"/>
    <w:rsid w:val="000C67EA"/>
    <w:rsid w:val="000C6879"/>
    <w:rsid w:val="000C71D9"/>
    <w:rsid w:val="000C7598"/>
    <w:rsid w:val="000C7854"/>
    <w:rsid w:val="000D0362"/>
    <w:rsid w:val="000D03EB"/>
    <w:rsid w:val="000D0488"/>
    <w:rsid w:val="000D063B"/>
    <w:rsid w:val="000D0668"/>
    <w:rsid w:val="000D07D6"/>
    <w:rsid w:val="000D0A72"/>
    <w:rsid w:val="000D0B54"/>
    <w:rsid w:val="000D0C25"/>
    <w:rsid w:val="000D0DD2"/>
    <w:rsid w:val="000D11BB"/>
    <w:rsid w:val="000D12D8"/>
    <w:rsid w:val="000D15F0"/>
    <w:rsid w:val="000D18B1"/>
    <w:rsid w:val="000D19A8"/>
    <w:rsid w:val="000D1EF7"/>
    <w:rsid w:val="000D2019"/>
    <w:rsid w:val="000D2092"/>
    <w:rsid w:val="000D2AE1"/>
    <w:rsid w:val="000D310C"/>
    <w:rsid w:val="000D34A0"/>
    <w:rsid w:val="000D3825"/>
    <w:rsid w:val="000D3B99"/>
    <w:rsid w:val="000D3E9F"/>
    <w:rsid w:val="000D4496"/>
    <w:rsid w:val="000D4B13"/>
    <w:rsid w:val="000D508B"/>
    <w:rsid w:val="000D515A"/>
    <w:rsid w:val="000D5400"/>
    <w:rsid w:val="000D6300"/>
    <w:rsid w:val="000D67B4"/>
    <w:rsid w:val="000D6F07"/>
    <w:rsid w:val="000D7084"/>
    <w:rsid w:val="000D76E5"/>
    <w:rsid w:val="000D78DF"/>
    <w:rsid w:val="000D7F03"/>
    <w:rsid w:val="000E00DA"/>
    <w:rsid w:val="000E07CD"/>
    <w:rsid w:val="000E07E8"/>
    <w:rsid w:val="000E0EDF"/>
    <w:rsid w:val="000E12CD"/>
    <w:rsid w:val="000E1A3A"/>
    <w:rsid w:val="000E1ABC"/>
    <w:rsid w:val="000E1BD5"/>
    <w:rsid w:val="000E1D15"/>
    <w:rsid w:val="000E22C7"/>
    <w:rsid w:val="000E25DE"/>
    <w:rsid w:val="000E2611"/>
    <w:rsid w:val="000E28F8"/>
    <w:rsid w:val="000E2961"/>
    <w:rsid w:val="000E2C35"/>
    <w:rsid w:val="000E3101"/>
    <w:rsid w:val="000E3A59"/>
    <w:rsid w:val="000E4311"/>
    <w:rsid w:val="000E45B1"/>
    <w:rsid w:val="000E46A7"/>
    <w:rsid w:val="000E46EE"/>
    <w:rsid w:val="000E4A94"/>
    <w:rsid w:val="000E4A9B"/>
    <w:rsid w:val="000E4CA0"/>
    <w:rsid w:val="000E5444"/>
    <w:rsid w:val="000E56AB"/>
    <w:rsid w:val="000E5A6A"/>
    <w:rsid w:val="000E5BD7"/>
    <w:rsid w:val="000E609B"/>
    <w:rsid w:val="000E6240"/>
    <w:rsid w:val="000E63AF"/>
    <w:rsid w:val="000E679A"/>
    <w:rsid w:val="000E6A0D"/>
    <w:rsid w:val="000E6B0D"/>
    <w:rsid w:val="000E6B2B"/>
    <w:rsid w:val="000E7B97"/>
    <w:rsid w:val="000E7E87"/>
    <w:rsid w:val="000E7E8C"/>
    <w:rsid w:val="000F0276"/>
    <w:rsid w:val="000F1543"/>
    <w:rsid w:val="000F160F"/>
    <w:rsid w:val="000F1E22"/>
    <w:rsid w:val="000F1EF0"/>
    <w:rsid w:val="000F28CE"/>
    <w:rsid w:val="000F2EE7"/>
    <w:rsid w:val="000F3065"/>
    <w:rsid w:val="000F3140"/>
    <w:rsid w:val="000F32B1"/>
    <w:rsid w:val="000F34A7"/>
    <w:rsid w:val="000F394F"/>
    <w:rsid w:val="000F39A5"/>
    <w:rsid w:val="000F3AAD"/>
    <w:rsid w:val="000F3F41"/>
    <w:rsid w:val="000F4064"/>
    <w:rsid w:val="000F4BB2"/>
    <w:rsid w:val="000F5009"/>
    <w:rsid w:val="000F5366"/>
    <w:rsid w:val="000F5690"/>
    <w:rsid w:val="000F56A2"/>
    <w:rsid w:val="000F5726"/>
    <w:rsid w:val="000F5AE2"/>
    <w:rsid w:val="000F673E"/>
    <w:rsid w:val="000F6CF6"/>
    <w:rsid w:val="000F70A2"/>
    <w:rsid w:val="000F776C"/>
    <w:rsid w:val="000F78A1"/>
    <w:rsid w:val="000F793D"/>
    <w:rsid w:val="000F7BF2"/>
    <w:rsid w:val="00100335"/>
    <w:rsid w:val="00100672"/>
    <w:rsid w:val="00100996"/>
    <w:rsid w:val="00100E3C"/>
    <w:rsid w:val="00100ECD"/>
    <w:rsid w:val="00100FA8"/>
    <w:rsid w:val="00101065"/>
    <w:rsid w:val="001016C2"/>
    <w:rsid w:val="00102340"/>
    <w:rsid w:val="00102E3F"/>
    <w:rsid w:val="00102F16"/>
    <w:rsid w:val="00103059"/>
    <w:rsid w:val="00103072"/>
    <w:rsid w:val="0010415D"/>
    <w:rsid w:val="0010416F"/>
    <w:rsid w:val="0010438A"/>
    <w:rsid w:val="001045F5"/>
    <w:rsid w:val="00104985"/>
    <w:rsid w:val="00104BAA"/>
    <w:rsid w:val="00104E8D"/>
    <w:rsid w:val="001052B1"/>
    <w:rsid w:val="001052F4"/>
    <w:rsid w:val="00105777"/>
    <w:rsid w:val="0010592C"/>
    <w:rsid w:val="0010625D"/>
    <w:rsid w:val="001062B5"/>
    <w:rsid w:val="001068AA"/>
    <w:rsid w:val="00106C03"/>
    <w:rsid w:val="00106CB1"/>
    <w:rsid w:val="00106E10"/>
    <w:rsid w:val="00107090"/>
    <w:rsid w:val="001070F5"/>
    <w:rsid w:val="00107B46"/>
    <w:rsid w:val="00107D9E"/>
    <w:rsid w:val="00107FF5"/>
    <w:rsid w:val="0011011D"/>
    <w:rsid w:val="001104C0"/>
    <w:rsid w:val="0011101C"/>
    <w:rsid w:val="001113A9"/>
    <w:rsid w:val="00111C37"/>
    <w:rsid w:val="00111FE2"/>
    <w:rsid w:val="00112371"/>
    <w:rsid w:val="00112449"/>
    <w:rsid w:val="00112C3A"/>
    <w:rsid w:val="00112CA1"/>
    <w:rsid w:val="001131BD"/>
    <w:rsid w:val="00113AE5"/>
    <w:rsid w:val="00114153"/>
    <w:rsid w:val="00114378"/>
    <w:rsid w:val="00114618"/>
    <w:rsid w:val="001146C0"/>
    <w:rsid w:val="00114745"/>
    <w:rsid w:val="00114B60"/>
    <w:rsid w:val="00114D6E"/>
    <w:rsid w:val="0011515B"/>
    <w:rsid w:val="00115307"/>
    <w:rsid w:val="001156A7"/>
    <w:rsid w:val="00115792"/>
    <w:rsid w:val="001158B3"/>
    <w:rsid w:val="00115C4A"/>
    <w:rsid w:val="00116367"/>
    <w:rsid w:val="00116378"/>
    <w:rsid w:val="00116E86"/>
    <w:rsid w:val="001170F1"/>
    <w:rsid w:val="00117ACF"/>
    <w:rsid w:val="00120041"/>
    <w:rsid w:val="00120707"/>
    <w:rsid w:val="00121C11"/>
    <w:rsid w:val="00122B98"/>
    <w:rsid w:val="001232FD"/>
    <w:rsid w:val="00123639"/>
    <w:rsid w:val="00123742"/>
    <w:rsid w:val="00123ECA"/>
    <w:rsid w:val="00123F35"/>
    <w:rsid w:val="001241FA"/>
    <w:rsid w:val="00124536"/>
    <w:rsid w:val="001247AC"/>
    <w:rsid w:val="00124B12"/>
    <w:rsid w:val="00124E11"/>
    <w:rsid w:val="00124EFD"/>
    <w:rsid w:val="00125149"/>
    <w:rsid w:val="001251AD"/>
    <w:rsid w:val="0012577E"/>
    <w:rsid w:val="00125C7A"/>
    <w:rsid w:val="00125EA6"/>
    <w:rsid w:val="00125F79"/>
    <w:rsid w:val="00127714"/>
    <w:rsid w:val="001277C6"/>
    <w:rsid w:val="001277FA"/>
    <w:rsid w:val="001278E9"/>
    <w:rsid w:val="00127957"/>
    <w:rsid w:val="001279D1"/>
    <w:rsid w:val="00127BF0"/>
    <w:rsid w:val="0013005C"/>
    <w:rsid w:val="00130985"/>
    <w:rsid w:val="00130FC0"/>
    <w:rsid w:val="001311AC"/>
    <w:rsid w:val="0013149C"/>
    <w:rsid w:val="00131F72"/>
    <w:rsid w:val="0013258D"/>
    <w:rsid w:val="001327B1"/>
    <w:rsid w:val="00132822"/>
    <w:rsid w:val="00132840"/>
    <w:rsid w:val="00132907"/>
    <w:rsid w:val="001329A1"/>
    <w:rsid w:val="00132D12"/>
    <w:rsid w:val="00132DD7"/>
    <w:rsid w:val="00133001"/>
    <w:rsid w:val="00133119"/>
    <w:rsid w:val="001333CC"/>
    <w:rsid w:val="0013386E"/>
    <w:rsid w:val="001339D7"/>
    <w:rsid w:val="00133B7E"/>
    <w:rsid w:val="001340A2"/>
    <w:rsid w:val="00134115"/>
    <w:rsid w:val="001342ED"/>
    <w:rsid w:val="0013432B"/>
    <w:rsid w:val="00135218"/>
    <w:rsid w:val="00135715"/>
    <w:rsid w:val="0013616C"/>
    <w:rsid w:val="001361B2"/>
    <w:rsid w:val="00136FDE"/>
    <w:rsid w:val="001406B4"/>
    <w:rsid w:val="001407DA"/>
    <w:rsid w:val="0014086E"/>
    <w:rsid w:val="00140B9A"/>
    <w:rsid w:val="00140BC0"/>
    <w:rsid w:val="00140D6D"/>
    <w:rsid w:val="00141E82"/>
    <w:rsid w:val="00141F90"/>
    <w:rsid w:val="001422B6"/>
    <w:rsid w:val="001426A6"/>
    <w:rsid w:val="001426F0"/>
    <w:rsid w:val="00142866"/>
    <w:rsid w:val="001429CF"/>
    <w:rsid w:val="00142B4A"/>
    <w:rsid w:val="00142BC2"/>
    <w:rsid w:val="00142E02"/>
    <w:rsid w:val="00142F13"/>
    <w:rsid w:val="00143463"/>
    <w:rsid w:val="001435AA"/>
    <w:rsid w:val="001436D7"/>
    <w:rsid w:val="00143876"/>
    <w:rsid w:val="00143CC7"/>
    <w:rsid w:val="00143E30"/>
    <w:rsid w:val="00143E56"/>
    <w:rsid w:val="0014439F"/>
    <w:rsid w:val="0014451A"/>
    <w:rsid w:val="001446DC"/>
    <w:rsid w:val="00145AD7"/>
    <w:rsid w:val="00145EC0"/>
    <w:rsid w:val="00146F09"/>
    <w:rsid w:val="001476B5"/>
    <w:rsid w:val="001500EA"/>
    <w:rsid w:val="00150220"/>
    <w:rsid w:val="0015026A"/>
    <w:rsid w:val="001505E1"/>
    <w:rsid w:val="001507D8"/>
    <w:rsid w:val="00150898"/>
    <w:rsid w:val="00151BCC"/>
    <w:rsid w:val="00151DDD"/>
    <w:rsid w:val="001522BD"/>
    <w:rsid w:val="0015250A"/>
    <w:rsid w:val="00152E6A"/>
    <w:rsid w:val="00152E9E"/>
    <w:rsid w:val="001533C6"/>
    <w:rsid w:val="00153594"/>
    <w:rsid w:val="00153DA7"/>
    <w:rsid w:val="00154247"/>
    <w:rsid w:val="001542FD"/>
    <w:rsid w:val="00154F9E"/>
    <w:rsid w:val="0015519C"/>
    <w:rsid w:val="00155C82"/>
    <w:rsid w:val="001568A1"/>
    <w:rsid w:val="00156AC4"/>
    <w:rsid w:val="0015713F"/>
    <w:rsid w:val="0015717C"/>
    <w:rsid w:val="001572A7"/>
    <w:rsid w:val="0015739C"/>
    <w:rsid w:val="0015785C"/>
    <w:rsid w:val="00157AF2"/>
    <w:rsid w:val="00157B1E"/>
    <w:rsid w:val="00157B7B"/>
    <w:rsid w:val="00157EDC"/>
    <w:rsid w:val="00161BA7"/>
    <w:rsid w:val="00161C6D"/>
    <w:rsid w:val="001623A2"/>
    <w:rsid w:val="00162A57"/>
    <w:rsid w:val="00162F74"/>
    <w:rsid w:val="001632C4"/>
    <w:rsid w:val="00163B89"/>
    <w:rsid w:val="001648CC"/>
    <w:rsid w:val="0016492F"/>
    <w:rsid w:val="00165296"/>
    <w:rsid w:val="001654FE"/>
    <w:rsid w:val="0016567E"/>
    <w:rsid w:val="00165894"/>
    <w:rsid w:val="001661B6"/>
    <w:rsid w:val="00166897"/>
    <w:rsid w:val="00166D24"/>
    <w:rsid w:val="00167118"/>
    <w:rsid w:val="001678C4"/>
    <w:rsid w:val="0016798D"/>
    <w:rsid w:val="00167EE3"/>
    <w:rsid w:val="00170066"/>
    <w:rsid w:val="001701A2"/>
    <w:rsid w:val="00170C7C"/>
    <w:rsid w:val="00170E81"/>
    <w:rsid w:val="00170F16"/>
    <w:rsid w:val="00171993"/>
    <w:rsid w:val="00172921"/>
    <w:rsid w:val="001729E5"/>
    <w:rsid w:val="00172AB1"/>
    <w:rsid w:val="00172F13"/>
    <w:rsid w:val="00172F3F"/>
    <w:rsid w:val="00173711"/>
    <w:rsid w:val="001743BD"/>
    <w:rsid w:val="00174C1D"/>
    <w:rsid w:val="001752F4"/>
    <w:rsid w:val="0017555A"/>
    <w:rsid w:val="0017577B"/>
    <w:rsid w:val="001757EB"/>
    <w:rsid w:val="00175AC7"/>
    <w:rsid w:val="00175C25"/>
    <w:rsid w:val="00175E66"/>
    <w:rsid w:val="00177537"/>
    <w:rsid w:val="00177644"/>
    <w:rsid w:val="00177CB3"/>
    <w:rsid w:val="00177E96"/>
    <w:rsid w:val="0018019E"/>
    <w:rsid w:val="001803B8"/>
    <w:rsid w:val="0018052D"/>
    <w:rsid w:val="00180639"/>
    <w:rsid w:val="00180BDC"/>
    <w:rsid w:val="001813FC"/>
    <w:rsid w:val="00181431"/>
    <w:rsid w:val="00181445"/>
    <w:rsid w:val="001815A9"/>
    <w:rsid w:val="00181C31"/>
    <w:rsid w:val="0018258C"/>
    <w:rsid w:val="00182B50"/>
    <w:rsid w:val="00182DE9"/>
    <w:rsid w:val="00183364"/>
    <w:rsid w:val="00183380"/>
    <w:rsid w:val="001834EC"/>
    <w:rsid w:val="001839AD"/>
    <w:rsid w:val="00183BC4"/>
    <w:rsid w:val="00183CC2"/>
    <w:rsid w:val="00183E02"/>
    <w:rsid w:val="0018421C"/>
    <w:rsid w:val="001843DB"/>
    <w:rsid w:val="001849AF"/>
    <w:rsid w:val="00184DD6"/>
    <w:rsid w:val="00184F9B"/>
    <w:rsid w:val="00185686"/>
    <w:rsid w:val="00185D6A"/>
    <w:rsid w:val="00186628"/>
    <w:rsid w:val="00186E7C"/>
    <w:rsid w:val="00187AA0"/>
    <w:rsid w:val="00187E0E"/>
    <w:rsid w:val="00187FF9"/>
    <w:rsid w:val="00187FFA"/>
    <w:rsid w:val="00190059"/>
    <w:rsid w:val="0019086E"/>
    <w:rsid w:val="0019097E"/>
    <w:rsid w:val="00190B5E"/>
    <w:rsid w:val="00190B76"/>
    <w:rsid w:val="00190E80"/>
    <w:rsid w:val="001913B1"/>
    <w:rsid w:val="00191581"/>
    <w:rsid w:val="001918FF"/>
    <w:rsid w:val="001920C9"/>
    <w:rsid w:val="00192355"/>
    <w:rsid w:val="0019254B"/>
    <w:rsid w:val="001927C1"/>
    <w:rsid w:val="00192A65"/>
    <w:rsid w:val="0019324D"/>
    <w:rsid w:val="00193926"/>
    <w:rsid w:val="001939AE"/>
    <w:rsid w:val="00193B80"/>
    <w:rsid w:val="00193BC1"/>
    <w:rsid w:val="00193FF6"/>
    <w:rsid w:val="001940BE"/>
    <w:rsid w:val="00194D45"/>
    <w:rsid w:val="00194E41"/>
    <w:rsid w:val="00194FB7"/>
    <w:rsid w:val="00195768"/>
    <w:rsid w:val="0019589B"/>
    <w:rsid w:val="0019598E"/>
    <w:rsid w:val="00195D80"/>
    <w:rsid w:val="0019604B"/>
    <w:rsid w:val="001964B5"/>
    <w:rsid w:val="00196704"/>
    <w:rsid w:val="00196B1C"/>
    <w:rsid w:val="00196B4D"/>
    <w:rsid w:val="001973D1"/>
    <w:rsid w:val="00197846"/>
    <w:rsid w:val="00197B1F"/>
    <w:rsid w:val="00197D8F"/>
    <w:rsid w:val="00197F56"/>
    <w:rsid w:val="00197FD1"/>
    <w:rsid w:val="001A010B"/>
    <w:rsid w:val="001A0273"/>
    <w:rsid w:val="001A0410"/>
    <w:rsid w:val="001A074D"/>
    <w:rsid w:val="001A08D8"/>
    <w:rsid w:val="001A0BD0"/>
    <w:rsid w:val="001A0D7B"/>
    <w:rsid w:val="001A0DBE"/>
    <w:rsid w:val="001A164D"/>
    <w:rsid w:val="001A1E0E"/>
    <w:rsid w:val="001A29C4"/>
    <w:rsid w:val="001A2BBD"/>
    <w:rsid w:val="001A2DD3"/>
    <w:rsid w:val="001A32AB"/>
    <w:rsid w:val="001A3530"/>
    <w:rsid w:val="001A3856"/>
    <w:rsid w:val="001A38DF"/>
    <w:rsid w:val="001A3EC4"/>
    <w:rsid w:val="001A49A3"/>
    <w:rsid w:val="001A4A76"/>
    <w:rsid w:val="001A5400"/>
    <w:rsid w:val="001A57D1"/>
    <w:rsid w:val="001A5C54"/>
    <w:rsid w:val="001A617A"/>
    <w:rsid w:val="001A6255"/>
    <w:rsid w:val="001A6C2F"/>
    <w:rsid w:val="001A76BF"/>
    <w:rsid w:val="001A795D"/>
    <w:rsid w:val="001A7C53"/>
    <w:rsid w:val="001B0334"/>
    <w:rsid w:val="001B0C20"/>
    <w:rsid w:val="001B1020"/>
    <w:rsid w:val="001B1208"/>
    <w:rsid w:val="001B1C14"/>
    <w:rsid w:val="001B1C16"/>
    <w:rsid w:val="001B1D9E"/>
    <w:rsid w:val="001B2E94"/>
    <w:rsid w:val="001B3119"/>
    <w:rsid w:val="001B378A"/>
    <w:rsid w:val="001B392E"/>
    <w:rsid w:val="001B3C39"/>
    <w:rsid w:val="001B3E24"/>
    <w:rsid w:val="001B3F2E"/>
    <w:rsid w:val="001B4043"/>
    <w:rsid w:val="001B42DB"/>
    <w:rsid w:val="001B4514"/>
    <w:rsid w:val="001B484B"/>
    <w:rsid w:val="001B4B58"/>
    <w:rsid w:val="001B4E85"/>
    <w:rsid w:val="001B5099"/>
    <w:rsid w:val="001B5C84"/>
    <w:rsid w:val="001B5FC7"/>
    <w:rsid w:val="001B6168"/>
    <w:rsid w:val="001B6883"/>
    <w:rsid w:val="001B6DF8"/>
    <w:rsid w:val="001B6F3C"/>
    <w:rsid w:val="001B70A0"/>
    <w:rsid w:val="001B7165"/>
    <w:rsid w:val="001B7894"/>
    <w:rsid w:val="001B78FA"/>
    <w:rsid w:val="001B7998"/>
    <w:rsid w:val="001C005D"/>
    <w:rsid w:val="001C050D"/>
    <w:rsid w:val="001C06BB"/>
    <w:rsid w:val="001C0712"/>
    <w:rsid w:val="001C0982"/>
    <w:rsid w:val="001C0B8A"/>
    <w:rsid w:val="001C0BC8"/>
    <w:rsid w:val="001C1BF6"/>
    <w:rsid w:val="001C20E7"/>
    <w:rsid w:val="001C231F"/>
    <w:rsid w:val="001C26DC"/>
    <w:rsid w:val="001C2CED"/>
    <w:rsid w:val="001C2FF2"/>
    <w:rsid w:val="001C31E6"/>
    <w:rsid w:val="001C3BF3"/>
    <w:rsid w:val="001C3D24"/>
    <w:rsid w:val="001C3F0B"/>
    <w:rsid w:val="001C4B37"/>
    <w:rsid w:val="001C4D56"/>
    <w:rsid w:val="001C4DE2"/>
    <w:rsid w:val="001C4F9C"/>
    <w:rsid w:val="001C5377"/>
    <w:rsid w:val="001C559E"/>
    <w:rsid w:val="001C58C9"/>
    <w:rsid w:val="001C601E"/>
    <w:rsid w:val="001C6708"/>
    <w:rsid w:val="001C7976"/>
    <w:rsid w:val="001C7AF6"/>
    <w:rsid w:val="001C7CBF"/>
    <w:rsid w:val="001C7D5A"/>
    <w:rsid w:val="001D0182"/>
    <w:rsid w:val="001D07DA"/>
    <w:rsid w:val="001D24C4"/>
    <w:rsid w:val="001D298A"/>
    <w:rsid w:val="001D2C78"/>
    <w:rsid w:val="001D2ECF"/>
    <w:rsid w:val="001D3019"/>
    <w:rsid w:val="001D3A68"/>
    <w:rsid w:val="001D3B1F"/>
    <w:rsid w:val="001D3C3E"/>
    <w:rsid w:val="001D4284"/>
    <w:rsid w:val="001D472E"/>
    <w:rsid w:val="001D4ABD"/>
    <w:rsid w:val="001D4BED"/>
    <w:rsid w:val="001D4EB3"/>
    <w:rsid w:val="001D4F66"/>
    <w:rsid w:val="001D50AF"/>
    <w:rsid w:val="001D53B3"/>
    <w:rsid w:val="001D54EA"/>
    <w:rsid w:val="001D56E4"/>
    <w:rsid w:val="001D5B82"/>
    <w:rsid w:val="001D6DD9"/>
    <w:rsid w:val="001D71BD"/>
    <w:rsid w:val="001E0D64"/>
    <w:rsid w:val="001E106C"/>
    <w:rsid w:val="001E1CC1"/>
    <w:rsid w:val="001E1CCF"/>
    <w:rsid w:val="001E2071"/>
    <w:rsid w:val="001E27EF"/>
    <w:rsid w:val="001E285A"/>
    <w:rsid w:val="001E2F60"/>
    <w:rsid w:val="001E3091"/>
    <w:rsid w:val="001E34F5"/>
    <w:rsid w:val="001E3964"/>
    <w:rsid w:val="001E3C42"/>
    <w:rsid w:val="001E3D2D"/>
    <w:rsid w:val="001E4108"/>
    <w:rsid w:val="001E42EC"/>
    <w:rsid w:val="001E4553"/>
    <w:rsid w:val="001E4C66"/>
    <w:rsid w:val="001E4F9E"/>
    <w:rsid w:val="001E5048"/>
    <w:rsid w:val="001E534D"/>
    <w:rsid w:val="001E6095"/>
    <w:rsid w:val="001E626D"/>
    <w:rsid w:val="001E67DF"/>
    <w:rsid w:val="001E67E0"/>
    <w:rsid w:val="001E691D"/>
    <w:rsid w:val="001E6B8E"/>
    <w:rsid w:val="001E6BEE"/>
    <w:rsid w:val="001E6E3F"/>
    <w:rsid w:val="001E6ED3"/>
    <w:rsid w:val="001E76A6"/>
    <w:rsid w:val="001E7D8D"/>
    <w:rsid w:val="001E7FF3"/>
    <w:rsid w:val="001F017D"/>
    <w:rsid w:val="001F064C"/>
    <w:rsid w:val="001F0866"/>
    <w:rsid w:val="001F0ACE"/>
    <w:rsid w:val="001F0C82"/>
    <w:rsid w:val="001F0EAC"/>
    <w:rsid w:val="001F0FA1"/>
    <w:rsid w:val="001F0FFB"/>
    <w:rsid w:val="001F1011"/>
    <w:rsid w:val="001F1482"/>
    <w:rsid w:val="001F1809"/>
    <w:rsid w:val="001F1D56"/>
    <w:rsid w:val="001F208C"/>
    <w:rsid w:val="001F3283"/>
    <w:rsid w:val="001F3A4E"/>
    <w:rsid w:val="001F3A55"/>
    <w:rsid w:val="001F3B43"/>
    <w:rsid w:val="001F3D3F"/>
    <w:rsid w:val="001F40D7"/>
    <w:rsid w:val="001F45BF"/>
    <w:rsid w:val="001F4733"/>
    <w:rsid w:val="001F4B12"/>
    <w:rsid w:val="001F4ED8"/>
    <w:rsid w:val="001F4FB2"/>
    <w:rsid w:val="001F5AC4"/>
    <w:rsid w:val="001F6623"/>
    <w:rsid w:val="001F6774"/>
    <w:rsid w:val="001F6C75"/>
    <w:rsid w:val="001F7724"/>
    <w:rsid w:val="001F7DC2"/>
    <w:rsid w:val="001F7E26"/>
    <w:rsid w:val="002003C4"/>
    <w:rsid w:val="002007B5"/>
    <w:rsid w:val="00200C35"/>
    <w:rsid w:val="00200D4B"/>
    <w:rsid w:val="00200E2B"/>
    <w:rsid w:val="00201549"/>
    <w:rsid w:val="002017E9"/>
    <w:rsid w:val="00201E6C"/>
    <w:rsid w:val="00201F86"/>
    <w:rsid w:val="002031E4"/>
    <w:rsid w:val="00203234"/>
    <w:rsid w:val="0020323C"/>
    <w:rsid w:val="0020354E"/>
    <w:rsid w:val="00203651"/>
    <w:rsid w:val="0020366B"/>
    <w:rsid w:val="00203DB3"/>
    <w:rsid w:val="00204304"/>
    <w:rsid w:val="00204827"/>
    <w:rsid w:val="00204FFC"/>
    <w:rsid w:val="00206018"/>
    <w:rsid w:val="00206648"/>
    <w:rsid w:val="00206A69"/>
    <w:rsid w:val="00206DDC"/>
    <w:rsid w:val="00207A6A"/>
    <w:rsid w:val="00207BC7"/>
    <w:rsid w:val="00207E41"/>
    <w:rsid w:val="00210255"/>
    <w:rsid w:val="00210513"/>
    <w:rsid w:val="002107DE"/>
    <w:rsid w:val="00210974"/>
    <w:rsid w:val="00210991"/>
    <w:rsid w:val="00210C8D"/>
    <w:rsid w:val="00210DF3"/>
    <w:rsid w:val="0021128D"/>
    <w:rsid w:val="002117DA"/>
    <w:rsid w:val="00211D6B"/>
    <w:rsid w:val="00211EF1"/>
    <w:rsid w:val="00211EFC"/>
    <w:rsid w:val="002125E1"/>
    <w:rsid w:val="00212666"/>
    <w:rsid w:val="00212D02"/>
    <w:rsid w:val="00212DA1"/>
    <w:rsid w:val="002131BA"/>
    <w:rsid w:val="00213243"/>
    <w:rsid w:val="00213CAC"/>
    <w:rsid w:val="00214305"/>
    <w:rsid w:val="002143E9"/>
    <w:rsid w:val="00214A9D"/>
    <w:rsid w:val="00214D7A"/>
    <w:rsid w:val="002151EB"/>
    <w:rsid w:val="00215204"/>
    <w:rsid w:val="002152B2"/>
    <w:rsid w:val="0021535C"/>
    <w:rsid w:val="00215881"/>
    <w:rsid w:val="00215A6C"/>
    <w:rsid w:val="00215B6B"/>
    <w:rsid w:val="00215DD4"/>
    <w:rsid w:val="00216178"/>
    <w:rsid w:val="002161CF"/>
    <w:rsid w:val="002161FF"/>
    <w:rsid w:val="0021636D"/>
    <w:rsid w:val="00216650"/>
    <w:rsid w:val="00217844"/>
    <w:rsid w:val="0021799F"/>
    <w:rsid w:val="00217B25"/>
    <w:rsid w:val="00217BC0"/>
    <w:rsid w:val="00220535"/>
    <w:rsid w:val="00220951"/>
    <w:rsid w:val="00220D2A"/>
    <w:rsid w:val="002216A0"/>
    <w:rsid w:val="002218A5"/>
    <w:rsid w:val="00221BA8"/>
    <w:rsid w:val="00221FB1"/>
    <w:rsid w:val="00221FFD"/>
    <w:rsid w:val="00222842"/>
    <w:rsid w:val="00222EAD"/>
    <w:rsid w:val="0022394A"/>
    <w:rsid w:val="00223A22"/>
    <w:rsid w:val="00223C46"/>
    <w:rsid w:val="00224A51"/>
    <w:rsid w:val="002257D2"/>
    <w:rsid w:val="00225FC4"/>
    <w:rsid w:val="0022619A"/>
    <w:rsid w:val="00226C2F"/>
    <w:rsid w:val="00227033"/>
    <w:rsid w:val="002271ED"/>
    <w:rsid w:val="002271FB"/>
    <w:rsid w:val="00227441"/>
    <w:rsid w:val="00227C73"/>
    <w:rsid w:val="0023023D"/>
    <w:rsid w:val="00230418"/>
    <w:rsid w:val="00230B5E"/>
    <w:rsid w:val="00230CFE"/>
    <w:rsid w:val="00230E6C"/>
    <w:rsid w:val="00231216"/>
    <w:rsid w:val="00231974"/>
    <w:rsid w:val="00231CBC"/>
    <w:rsid w:val="00231CEE"/>
    <w:rsid w:val="00231E65"/>
    <w:rsid w:val="00231F1C"/>
    <w:rsid w:val="00232051"/>
    <w:rsid w:val="0023225E"/>
    <w:rsid w:val="002323C3"/>
    <w:rsid w:val="00232801"/>
    <w:rsid w:val="00232802"/>
    <w:rsid w:val="00232BC2"/>
    <w:rsid w:val="00232E0B"/>
    <w:rsid w:val="00232F10"/>
    <w:rsid w:val="0023305D"/>
    <w:rsid w:val="0023343F"/>
    <w:rsid w:val="002334F0"/>
    <w:rsid w:val="00233E39"/>
    <w:rsid w:val="002340D3"/>
    <w:rsid w:val="0023435F"/>
    <w:rsid w:val="0023489E"/>
    <w:rsid w:val="00234E02"/>
    <w:rsid w:val="00234E25"/>
    <w:rsid w:val="0023526A"/>
    <w:rsid w:val="0023529A"/>
    <w:rsid w:val="00235577"/>
    <w:rsid w:val="00235675"/>
    <w:rsid w:val="00236916"/>
    <w:rsid w:val="00236EB6"/>
    <w:rsid w:val="00237931"/>
    <w:rsid w:val="002379F7"/>
    <w:rsid w:val="00237B56"/>
    <w:rsid w:val="00237B71"/>
    <w:rsid w:val="00240356"/>
    <w:rsid w:val="00240C84"/>
    <w:rsid w:val="0024128E"/>
    <w:rsid w:val="00241296"/>
    <w:rsid w:val="0024237B"/>
    <w:rsid w:val="0024250B"/>
    <w:rsid w:val="002427BF"/>
    <w:rsid w:val="00242A6C"/>
    <w:rsid w:val="00242D35"/>
    <w:rsid w:val="00243286"/>
    <w:rsid w:val="002439D1"/>
    <w:rsid w:val="00243BEA"/>
    <w:rsid w:val="00243E24"/>
    <w:rsid w:val="00243FC5"/>
    <w:rsid w:val="00244D74"/>
    <w:rsid w:val="002453E9"/>
    <w:rsid w:val="00245AAC"/>
    <w:rsid w:val="00245D02"/>
    <w:rsid w:val="0024649B"/>
    <w:rsid w:val="00246E24"/>
    <w:rsid w:val="0024733B"/>
    <w:rsid w:val="0024771E"/>
    <w:rsid w:val="00247757"/>
    <w:rsid w:val="0024791B"/>
    <w:rsid w:val="002506DB"/>
    <w:rsid w:val="002508CE"/>
    <w:rsid w:val="00251B18"/>
    <w:rsid w:val="002524DA"/>
    <w:rsid w:val="00252B68"/>
    <w:rsid w:val="00253120"/>
    <w:rsid w:val="00253262"/>
    <w:rsid w:val="00253285"/>
    <w:rsid w:val="00253605"/>
    <w:rsid w:val="002539E4"/>
    <w:rsid w:val="00253D55"/>
    <w:rsid w:val="00253EBA"/>
    <w:rsid w:val="00254059"/>
    <w:rsid w:val="002541B0"/>
    <w:rsid w:val="0025433A"/>
    <w:rsid w:val="0025440B"/>
    <w:rsid w:val="002546F3"/>
    <w:rsid w:val="00254734"/>
    <w:rsid w:val="00254AA7"/>
    <w:rsid w:val="00255544"/>
    <w:rsid w:val="00255888"/>
    <w:rsid w:val="002558CA"/>
    <w:rsid w:val="002559A9"/>
    <w:rsid w:val="00255A84"/>
    <w:rsid w:val="00255BD6"/>
    <w:rsid w:val="002566F8"/>
    <w:rsid w:val="00256DB8"/>
    <w:rsid w:val="0025702A"/>
    <w:rsid w:val="0025728C"/>
    <w:rsid w:val="002574A6"/>
    <w:rsid w:val="00257622"/>
    <w:rsid w:val="00257946"/>
    <w:rsid w:val="00257B5B"/>
    <w:rsid w:val="00257E7E"/>
    <w:rsid w:val="00257F50"/>
    <w:rsid w:val="0026024C"/>
    <w:rsid w:val="002606BF"/>
    <w:rsid w:val="00260799"/>
    <w:rsid w:val="0026086C"/>
    <w:rsid w:val="00260AC8"/>
    <w:rsid w:val="00260AFF"/>
    <w:rsid w:val="00260D23"/>
    <w:rsid w:val="002610F6"/>
    <w:rsid w:val="0026147C"/>
    <w:rsid w:val="002615CE"/>
    <w:rsid w:val="00261710"/>
    <w:rsid w:val="0026178A"/>
    <w:rsid w:val="0026182D"/>
    <w:rsid w:val="00261C60"/>
    <w:rsid w:val="00261CED"/>
    <w:rsid w:val="00261EA6"/>
    <w:rsid w:val="00261F40"/>
    <w:rsid w:val="0026209E"/>
    <w:rsid w:val="0026245B"/>
    <w:rsid w:val="0026281E"/>
    <w:rsid w:val="00262D7E"/>
    <w:rsid w:val="00262EA5"/>
    <w:rsid w:val="00263287"/>
    <w:rsid w:val="00263377"/>
    <w:rsid w:val="00263476"/>
    <w:rsid w:val="00264397"/>
    <w:rsid w:val="002644B7"/>
    <w:rsid w:val="002644D5"/>
    <w:rsid w:val="0026455B"/>
    <w:rsid w:val="0026470F"/>
    <w:rsid w:val="0026491F"/>
    <w:rsid w:val="00264BFE"/>
    <w:rsid w:val="00264E21"/>
    <w:rsid w:val="00264E86"/>
    <w:rsid w:val="002651D1"/>
    <w:rsid w:val="002653BE"/>
    <w:rsid w:val="00265416"/>
    <w:rsid w:val="0026568D"/>
    <w:rsid w:val="00265B5B"/>
    <w:rsid w:val="00266398"/>
    <w:rsid w:val="002669E7"/>
    <w:rsid w:val="00266B00"/>
    <w:rsid w:val="00266B16"/>
    <w:rsid w:val="00266BAA"/>
    <w:rsid w:val="00266E55"/>
    <w:rsid w:val="002673B8"/>
    <w:rsid w:val="002708C0"/>
    <w:rsid w:val="00271318"/>
    <w:rsid w:val="0027170A"/>
    <w:rsid w:val="002719E8"/>
    <w:rsid w:val="00271F6C"/>
    <w:rsid w:val="00271F80"/>
    <w:rsid w:val="00272371"/>
    <w:rsid w:val="00272476"/>
    <w:rsid w:val="0027266D"/>
    <w:rsid w:val="00273450"/>
    <w:rsid w:val="00273E91"/>
    <w:rsid w:val="00273FDD"/>
    <w:rsid w:val="00274B17"/>
    <w:rsid w:val="00274EFF"/>
    <w:rsid w:val="0027501A"/>
    <w:rsid w:val="002753E2"/>
    <w:rsid w:val="00275446"/>
    <w:rsid w:val="00275EAA"/>
    <w:rsid w:val="00275ED5"/>
    <w:rsid w:val="00275F29"/>
    <w:rsid w:val="00275F72"/>
    <w:rsid w:val="00276D5C"/>
    <w:rsid w:val="0027743A"/>
    <w:rsid w:val="00277591"/>
    <w:rsid w:val="002775C1"/>
    <w:rsid w:val="00277805"/>
    <w:rsid w:val="00277E2D"/>
    <w:rsid w:val="00277F09"/>
    <w:rsid w:val="00277FD5"/>
    <w:rsid w:val="002801F3"/>
    <w:rsid w:val="00280200"/>
    <w:rsid w:val="00280710"/>
    <w:rsid w:val="00280857"/>
    <w:rsid w:val="002811A0"/>
    <w:rsid w:val="00281413"/>
    <w:rsid w:val="00281523"/>
    <w:rsid w:val="002822A3"/>
    <w:rsid w:val="0028247E"/>
    <w:rsid w:val="0028261E"/>
    <w:rsid w:val="00282673"/>
    <w:rsid w:val="002829EF"/>
    <w:rsid w:val="00282AE5"/>
    <w:rsid w:val="00282FF7"/>
    <w:rsid w:val="00283807"/>
    <w:rsid w:val="00283A02"/>
    <w:rsid w:val="00285593"/>
    <w:rsid w:val="00285B29"/>
    <w:rsid w:val="00285C12"/>
    <w:rsid w:val="00285CE1"/>
    <w:rsid w:val="00285D78"/>
    <w:rsid w:val="0028627A"/>
    <w:rsid w:val="0028672A"/>
    <w:rsid w:val="00286D19"/>
    <w:rsid w:val="002872E4"/>
    <w:rsid w:val="00287758"/>
    <w:rsid w:val="00287792"/>
    <w:rsid w:val="00287EE6"/>
    <w:rsid w:val="002900A7"/>
    <w:rsid w:val="0029027B"/>
    <w:rsid w:val="00290549"/>
    <w:rsid w:val="00290ECA"/>
    <w:rsid w:val="00290F84"/>
    <w:rsid w:val="0029152E"/>
    <w:rsid w:val="00291764"/>
    <w:rsid w:val="00292E9C"/>
    <w:rsid w:val="00293293"/>
    <w:rsid w:val="002932C7"/>
    <w:rsid w:val="002932D1"/>
    <w:rsid w:val="00293347"/>
    <w:rsid w:val="002934A9"/>
    <w:rsid w:val="00293CC3"/>
    <w:rsid w:val="00293D0B"/>
    <w:rsid w:val="00293FD2"/>
    <w:rsid w:val="0029406B"/>
    <w:rsid w:val="00294548"/>
    <w:rsid w:val="00294E14"/>
    <w:rsid w:val="00294F07"/>
    <w:rsid w:val="00294FFD"/>
    <w:rsid w:val="00295297"/>
    <w:rsid w:val="0029546F"/>
    <w:rsid w:val="0029559A"/>
    <w:rsid w:val="00296AB9"/>
    <w:rsid w:val="00296D00"/>
    <w:rsid w:val="00296DD5"/>
    <w:rsid w:val="00297112"/>
    <w:rsid w:val="002971EB"/>
    <w:rsid w:val="0029764D"/>
    <w:rsid w:val="00297687"/>
    <w:rsid w:val="00297E4B"/>
    <w:rsid w:val="002A0127"/>
    <w:rsid w:val="002A141C"/>
    <w:rsid w:val="002A16F3"/>
    <w:rsid w:val="002A1D70"/>
    <w:rsid w:val="002A1E74"/>
    <w:rsid w:val="002A210E"/>
    <w:rsid w:val="002A2411"/>
    <w:rsid w:val="002A25AF"/>
    <w:rsid w:val="002A265B"/>
    <w:rsid w:val="002A2F7D"/>
    <w:rsid w:val="002A3387"/>
    <w:rsid w:val="002A39F8"/>
    <w:rsid w:val="002A45E7"/>
    <w:rsid w:val="002A47A4"/>
    <w:rsid w:val="002A4B65"/>
    <w:rsid w:val="002A4E79"/>
    <w:rsid w:val="002A4FC6"/>
    <w:rsid w:val="002A50AC"/>
    <w:rsid w:val="002A541C"/>
    <w:rsid w:val="002A55C7"/>
    <w:rsid w:val="002A55D7"/>
    <w:rsid w:val="002A56A4"/>
    <w:rsid w:val="002A59AB"/>
    <w:rsid w:val="002A5A46"/>
    <w:rsid w:val="002A5D6A"/>
    <w:rsid w:val="002A6474"/>
    <w:rsid w:val="002A6519"/>
    <w:rsid w:val="002A695C"/>
    <w:rsid w:val="002A7186"/>
    <w:rsid w:val="002A7CAF"/>
    <w:rsid w:val="002B0109"/>
    <w:rsid w:val="002B0730"/>
    <w:rsid w:val="002B07FC"/>
    <w:rsid w:val="002B0969"/>
    <w:rsid w:val="002B12BE"/>
    <w:rsid w:val="002B1314"/>
    <w:rsid w:val="002B218F"/>
    <w:rsid w:val="002B21E0"/>
    <w:rsid w:val="002B2308"/>
    <w:rsid w:val="002B2771"/>
    <w:rsid w:val="002B3037"/>
    <w:rsid w:val="002B372D"/>
    <w:rsid w:val="002B3E6B"/>
    <w:rsid w:val="002B4051"/>
    <w:rsid w:val="002B42BF"/>
    <w:rsid w:val="002B4435"/>
    <w:rsid w:val="002B4FDF"/>
    <w:rsid w:val="002B530F"/>
    <w:rsid w:val="002B536B"/>
    <w:rsid w:val="002B545D"/>
    <w:rsid w:val="002B5539"/>
    <w:rsid w:val="002B55B8"/>
    <w:rsid w:val="002B5613"/>
    <w:rsid w:val="002B562A"/>
    <w:rsid w:val="002B5B5D"/>
    <w:rsid w:val="002B5EE3"/>
    <w:rsid w:val="002B62B3"/>
    <w:rsid w:val="002B6A01"/>
    <w:rsid w:val="002B6C29"/>
    <w:rsid w:val="002B7979"/>
    <w:rsid w:val="002B7E45"/>
    <w:rsid w:val="002B7FCC"/>
    <w:rsid w:val="002C05BF"/>
    <w:rsid w:val="002C0A5B"/>
    <w:rsid w:val="002C0D33"/>
    <w:rsid w:val="002C1499"/>
    <w:rsid w:val="002C1965"/>
    <w:rsid w:val="002C1A54"/>
    <w:rsid w:val="002C1E84"/>
    <w:rsid w:val="002C1FF5"/>
    <w:rsid w:val="002C2143"/>
    <w:rsid w:val="002C21C2"/>
    <w:rsid w:val="002C262B"/>
    <w:rsid w:val="002C2CBF"/>
    <w:rsid w:val="002C2DC8"/>
    <w:rsid w:val="002C31B0"/>
    <w:rsid w:val="002C3379"/>
    <w:rsid w:val="002C3A3D"/>
    <w:rsid w:val="002C4056"/>
    <w:rsid w:val="002C4183"/>
    <w:rsid w:val="002C4D32"/>
    <w:rsid w:val="002C5022"/>
    <w:rsid w:val="002C52A1"/>
    <w:rsid w:val="002C5435"/>
    <w:rsid w:val="002C555E"/>
    <w:rsid w:val="002C57AC"/>
    <w:rsid w:val="002C5FC0"/>
    <w:rsid w:val="002C7170"/>
    <w:rsid w:val="002C71D8"/>
    <w:rsid w:val="002C7248"/>
    <w:rsid w:val="002C79E8"/>
    <w:rsid w:val="002C7A54"/>
    <w:rsid w:val="002C7ED4"/>
    <w:rsid w:val="002D0697"/>
    <w:rsid w:val="002D0F4E"/>
    <w:rsid w:val="002D1184"/>
    <w:rsid w:val="002D118B"/>
    <w:rsid w:val="002D166F"/>
    <w:rsid w:val="002D2272"/>
    <w:rsid w:val="002D30CA"/>
    <w:rsid w:val="002D332A"/>
    <w:rsid w:val="002D3705"/>
    <w:rsid w:val="002D3A79"/>
    <w:rsid w:val="002D3AB3"/>
    <w:rsid w:val="002D3ED6"/>
    <w:rsid w:val="002D405D"/>
    <w:rsid w:val="002D497C"/>
    <w:rsid w:val="002D49DD"/>
    <w:rsid w:val="002D5605"/>
    <w:rsid w:val="002D5AE9"/>
    <w:rsid w:val="002D5D4F"/>
    <w:rsid w:val="002D5DC0"/>
    <w:rsid w:val="002D5F17"/>
    <w:rsid w:val="002D62C7"/>
    <w:rsid w:val="002D63B4"/>
    <w:rsid w:val="002D6487"/>
    <w:rsid w:val="002D64F9"/>
    <w:rsid w:val="002D6654"/>
    <w:rsid w:val="002D6D00"/>
    <w:rsid w:val="002D7CE0"/>
    <w:rsid w:val="002D7E7A"/>
    <w:rsid w:val="002E05B6"/>
    <w:rsid w:val="002E06DB"/>
    <w:rsid w:val="002E0D0C"/>
    <w:rsid w:val="002E194F"/>
    <w:rsid w:val="002E19AD"/>
    <w:rsid w:val="002E266F"/>
    <w:rsid w:val="002E27BC"/>
    <w:rsid w:val="002E2890"/>
    <w:rsid w:val="002E28D3"/>
    <w:rsid w:val="002E2A75"/>
    <w:rsid w:val="002E2C00"/>
    <w:rsid w:val="002E2EA0"/>
    <w:rsid w:val="002E3361"/>
    <w:rsid w:val="002E3697"/>
    <w:rsid w:val="002E3740"/>
    <w:rsid w:val="002E3A42"/>
    <w:rsid w:val="002E3E8A"/>
    <w:rsid w:val="002E4679"/>
    <w:rsid w:val="002E4AFE"/>
    <w:rsid w:val="002E4F76"/>
    <w:rsid w:val="002E553F"/>
    <w:rsid w:val="002E55BB"/>
    <w:rsid w:val="002E59F3"/>
    <w:rsid w:val="002E5A3C"/>
    <w:rsid w:val="002E5E19"/>
    <w:rsid w:val="002E60DE"/>
    <w:rsid w:val="002E620F"/>
    <w:rsid w:val="002E62EF"/>
    <w:rsid w:val="002E65E8"/>
    <w:rsid w:val="002E6737"/>
    <w:rsid w:val="002E68C4"/>
    <w:rsid w:val="002E6EA6"/>
    <w:rsid w:val="002E7231"/>
    <w:rsid w:val="002E73B6"/>
    <w:rsid w:val="002E75D5"/>
    <w:rsid w:val="002E75F5"/>
    <w:rsid w:val="002E77FA"/>
    <w:rsid w:val="002F0537"/>
    <w:rsid w:val="002F08D1"/>
    <w:rsid w:val="002F0C51"/>
    <w:rsid w:val="002F0EC0"/>
    <w:rsid w:val="002F0FEF"/>
    <w:rsid w:val="002F10FB"/>
    <w:rsid w:val="002F149E"/>
    <w:rsid w:val="002F173E"/>
    <w:rsid w:val="002F1DB1"/>
    <w:rsid w:val="002F22E7"/>
    <w:rsid w:val="002F2D0D"/>
    <w:rsid w:val="002F2D31"/>
    <w:rsid w:val="002F2E70"/>
    <w:rsid w:val="002F34F7"/>
    <w:rsid w:val="002F37E2"/>
    <w:rsid w:val="002F3D78"/>
    <w:rsid w:val="002F4278"/>
    <w:rsid w:val="002F4766"/>
    <w:rsid w:val="002F47EC"/>
    <w:rsid w:val="002F495F"/>
    <w:rsid w:val="002F4C09"/>
    <w:rsid w:val="002F5910"/>
    <w:rsid w:val="002F5C81"/>
    <w:rsid w:val="002F61C0"/>
    <w:rsid w:val="002F6794"/>
    <w:rsid w:val="002F6846"/>
    <w:rsid w:val="002F68AE"/>
    <w:rsid w:val="002F6AF8"/>
    <w:rsid w:val="002F7067"/>
    <w:rsid w:val="002F73F9"/>
    <w:rsid w:val="002F7AE1"/>
    <w:rsid w:val="00300266"/>
    <w:rsid w:val="00300329"/>
    <w:rsid w:val="00300453"/>
    <w:rsid w:val="00300540"/>
    <w:rsid w:val="003009AE"/>
    <w:rsid w:val="00301455"/>
    <w:rsid w:val="003015EE"/>
    <w:rsid w:val="0030168A"/>
    <w:rsid w:val="003017E3"/>
    <w:rsid w:val="00301C46"/>
    <w:rsid w:val="003025F9"/>
    <w:rsid w:val="00302C41"/>
    <w:rsid w:val="0030319D"/>
    <w:rsid w:val="00304528"/>
    <w:rsid w:val="00304A3E"/>
    <w:rsid w:val="00304F4F"/>
    <w:rsid w:val="00304FF1"/>
    <w:rsid w:val="00305275"/>
    <w:rsid w:val="003052D6"/>
    <w:rsid w:val="00305BE1"/>
    <w:rsid w:val="00306978"/>
    <w:rsid w:val="00306A1B"/>
    <w:rsid w:val="00306D08"/>
    <w:rsid w:val="003070BA"/>
    <w:rsid w:val="003077DE"/>
    <w:rsid w:val="0030782A"/>
    <w:rsid w:val="0031018B"/>
    <w:rsid w:val="00310272"/>
    <w:rsid w:val="00310D8E"/>
    <w:rsid w:val="00310EDB"/>
    <w:rsid w:val="00310EF3"/>
    <w:rsid w:val="0031211B"/>
    <w:rsid w:val="003122C9"/>
    <w:rsid w:val="00312461"/>
    <w:rsid w:val="00312917"/>
    <w:rsid w:val="00312941"/>
    <w:rsid w:val="00312F6A"/>
    <w:rsid w:val="00312FDC"/>
    <w:rsid w:val="003131A0"/>
    <w:rsid w:val="0031360B"/>
    <w:rsid w:val="00313B6F"/>
    <w:rsid w:val="00314A68"/>
    <w:rsid w:val="00314B65"/>
    <w:rsid w:val="0031528D"/>
    <w:rsid w:val="0031561E"/>
    <w:rsid w:val="00315A96"/>
    <w:rsid w:val="00316048"/>
    <w:rsid w:val="003161A1"/>
    <w:rsid w:val="0031649B"/>
    <w:rsid w:val="00316A3E"/>
    <w:rsid w:val="00317074"/>
    <w:rsid w:val="00317735"/>
    <w:rsid w:val="00317F17"/>
    <w:rsid w:val="003207D6"/>
    <w:rsid w:val="00320907"/>
    <w:rsid w:val="00320C09"/>
    <w:rsid w:val="003211C0"/>
    <w:rsid w:val="003211D8"/>
    <w:rsid w:val="0032142D"/>
    <w:rsid w:val="00322031"/>
    <w:rsid w:val="00322377"/>
    <w:rsid w:val="00322804"/>
    <w:rsid w:val="00322836"/>
    <w:rsid w:val="00322848"/>
    <w:rsid w:val="00323389"/>
    <w:rsid w:val="00323A75"/>
    <w:rsid w:val="00323B76"/>
    <w:rsid w:val="00323D15"/>
    <w:rsid w:val="00324D62"/>
    <w:rsid w:val="00324E93"/>
    <w:rsid w:val="003255F2"/>
    <w:rsid w:val="00325C56"/>
    <w:rsid w:val="0032626D"/>
    <w:rsid w:val="0032645F"/>
    <w:rsid w:val="003266FF"/>
    <w:rsid w:val="00326718"/>
    <w:rsid w:val="003267E1"/>
    <w:rsid w:val="00326917"/>
    <w:rsid w:val="00326ACB"/>
    <w:rsid w:val="00326D53"/>
    <w:rsid w:val="003274BC"/>
    <w:rsid w:val="00327607"/>
    <w:rsid w:val="00327B12"/>
    <w:rsid w:val="00330509"/>
    <w:rsid w:val="00330637"/>
    <w:rsid w:val="00330718"/>
    <w:rsid w:val="00331559"/>
    <w:rsid w:val="003315C4"/>
    <w:rsid w:val="003317E0"/>
    <w:rsid w:val="00331B14"/>
    <w:rsid w:val="00332260"/>
    <w:rsid w:val="00332407"/>
    <w:rsid w:val="0033265E"/>
    <w:rsid w:val="003326C5"/>
    <w:rsid w:val="0033328F"/>
    <w:rsid w:val="00333433"/>
    <w:rsid w:val="00333D08"/>
    <w:rsid w:val="00333E16"/>
    <w:rsid w:val="003345FC"/>
    <w:rsid w:val="0033487C"/>
    <w:rsid w:val="003349D3"/>
    <w:rsid w:val="00334A12"/>
    <w:rsid w:val="00335416"/>
    <w:rsid w:val="00335E72"/>
    <w:rsid w:val="00335F16"/>
    <w:rsid w:val="003364DA"/>
    <w:rsid w:val="00336937"/>
    <w:rsid w:val="00336B05"/>
    <w:rsid w:val="00336CA6"/>
    <w:rsid w:val="00336DA2"/>
    <w:rsid w:val="00336E97"/>
    <w:rsid w:val="00336EA1"/>
    <w:rsid w:val="00337089"/>
    <w:rsid w:val="003378C9"/>
    <w:rsid w:val="00337A00"/>
    <w:rsid w:val="00337E7D"/>
    <w:rsid w:val="00340564"/>
    <w:rsid w:val="00340705"/>
    <w:rsid w:val="003407D9"/>
    <w:rsid w:val="003410A4"/>
    <w:rsid w:val="00341547"/>
    <w:rsid w:val="00341681"/>
    <w:rsid w:val="003419A4"/>
    <w:rsid w:val="00342DDF"/>
    <w:rsid w:val="00342FB7"/>
    <w:rsid w:val="003434AA"/>
    <w:rsid w:val="003435F8"/>
    <w:rsid w:val="00343B88"/>
    <w:rsid w:val="00343CB9"/>
    <w:rsid w:val="003440A2"/>
    <w:rsid w:val="003441FC"/>
    <w:rsid w:val="00344C1D"/>
    <w:rsid w:val="00344F88"/>
    <w:rsid w:val="0034517F"/>
    <w:rsid w:val="003453C4"/>
    <w:rsid w:val="003454A9"/>
    <w:rsid w:val="00345737"/>
    <w:rsid w:val="00345A9E"/>
    <w:rsid w:val="00345B95"/>
    <w:rsid w:val="0034621D"/>
    <w:rsid w:val="00346457"/>
    <w:rsid w:val="00346B5B"/>
    <w:rsid w:val="00346C6B"/>
    <w:rsid w:val="00346CE6"/>
    <w:rsid w:val="003474B6"/>
    <w:rsid w:val="003475B6"/>
    <w:rsid w:val="00347FD7"/>
    <w:rsid w:val="00350158"/>
    <w:rsid w:val="00350B69"/>
    <w:rsid w:val="00350DF5"/>
    <w:rsid w:val="00351134"/>
    <w:rsid w:val="00351AE4"/>
    <w:rsid w:val="00351DFD"/>
    <w:rsid w:val="0035270A"/>
    <w:rsid w:val="00352D3E"/>
    <w:rsid w:val="00352F0B"/>
    <w:rsid w:val="003535F3"/>
    <w:rsid w:val="003539FF"/>
    <w:rsid w:val="00353ADE"/>
    <w:rsid w:val="00353E5B"/>
    <w:rsid w:val="00353FCE"/>
    <w:rsid w:val="00354CA1"/>
    <w:rsid w:val="00354CFC"/>
    <w:rsid w:val="00354ED4"/>
    <w:rsid w:val="00354FDE"/>
    <w:rsid w:val="00355386"/>
    <w:rsid w:val="00356141"/>
    <w:rsid w:val="00356277"/>
    <w:rsid w:val="003562CB"/>
    <w:rsid w:val="00356FA2"/>
    <w:rsid w:val="00357483"/>
    <w:rsid w:val="0035770D"/>
    <w:rsid w:val="00357791"/>
    <w:rsid w:val="00357E03"/>
    <w:rsid w:val="00357EB1"/>
    <w:rsid w:val="00357EB5"/>
    <w:rsid w:val="00357F10"/>
    <w:rsid w:val="0036024F"/>
    <w:rsid w:val="003602D4"/>
    <w:rsid w:val="00360C35"/>
    <w:rsid w:val="00360D1D"/>
    <w:rsid w:val="00361262"/>
    <w:rsid w:val="00361409"/>
    <w:rsid w:val="00361632"/>
    <w:rsid w:val="003618A5"/>
    <w:rsid w:val="003618A9"/>
    <w:rsid w:val="00361913"/>
    <w:rsid w:val="00362584"/>
    <w:rsid w:val="003630BB"/>
    <w:rsid w:val="00363150"/>
    <w:rsid w:val="003632A9"/>
    <w:rsid w:val="00363A07"/>
    <w:rsid w:val="00363B7F"/>
    <w:rsid w:val="00363D47"/>
    <w:rsid w:val="00363E1F"/>
    <w:rsid w:val="0036435A"/>
    <w:rsid w:val="00365503"/>
    <w:rsid w:val="00365AA9"/>
    <w:rsid w:val="00366271"/>
    <w:rsid w:val="00366921"/>
    <w:rsid w:val="00366B42"/>
    <w:rsid w:val="00366B6F"/>
    <w:rsid w:val="00366EBC"/>
    <w:rsid w:val="00366EEC"/>
    <w:rsid w:val="00366FA5"/>
    <w:rsid w:val="00367009"/>
    <w:rsid w:val="0036730C"/>
    <w:rsid w:val="00367A47"/>
    <w:rsid w:val="00367C06"/>
    <w:rsid w:val="00367D47"/>
    <w:rsid w:val="00367EA6"/>
    <w:rsid w:val="0037013A"/>
    <w:rsid w:val="0037097D"/>
    <w:rsid w:val="003710A2"/>
    <w:rsid w:val="003713B7"/>
    <w:rsid w:val="00371CF4"/>
    <w:rsid w:val="00371DFC"/>
    <w:rsid w:val="00372217"/>
    <w:rsid w:val="00372707"/>
    <w:rsid w:val="003727DE"/>
    <w:rsid w:val="00372CC1"/>
    <w:rsid w:val="00373453"/>
    <w:rsid w:val="003735B4"/>
    <w:rsid w:val="003737D5"/>
    <w:rsid w:val="00373978"/>
    <w:rsid w:val="00373C9E"/>
    <w:rsid w:val="003745A4"/>
    <w:rsid w:val="003747A5"/>
    <w:rsid w:val="0037492E"/>
    <w:rsid w:val="00374BA3"/>
    <w:rsid w:val="0037554F"/>
    <w:rsid w:val="003764F8"/>
    <w:rsid w:val="00376580"/>
    <w:rsid w:val="00376663"/>
    <w:rsid w:val="00376796"/>
    <w:rsid w:val="00376BB5"/>
    <w:rsid w:val="00377015"/>
    <w:rsid w:val="0037764D"/>
    <w:rsid w:val="00377945"/>
    <w:rsid w:val="00377DF9"/>
    <w:rsid w:val="003803CF"/>
    <w:rsid w:val="0038074A"/>
    <w:rsid w:val="003807F0"/>
    <w:rsid w:val="00380CA3"/>
    <w:rsid w:val="0038165E"/>
    <w:rsid w:val="00381FB2"/>
    <w:rsid w:val="00382190"/>
    <w:rsid w:val="0038228D"/>
    <w:rsid w:val="003824AD"/>
    <w:rsid w:val="0038312E"/>
    <w:rsid w:val="00383D2D"/>
    <w:rsid w:val="00383F9D"/>
    <w:rsid w:val="0038443E"/>
    <w:rsid w:val="00384574"/>
    <w:rsid w:val="00384723"/>
    <w:rsid w:val="003847D4"/>
    <w:rsid w:val="003852BD"/>
    <w:rsid w:val="00385451"/>
    <w:rsid w:val="0038546E"/>
    <w:rsid w:val="00386064"/>
    <w:rsid w:val="00386F98"/>
    <w:rsid w:val="00387216"/>
    <w:rsid w:val="0038751E"/>
    <w:rsid w:val="00387757"/>
    <w:rsid w:val="00387E04"/>
    <w:rsid w:val="0039001F"/>
    <w:rsid w:val="00390318"/>
    <w:rsid w:val="00390390"/>
    <w:rsid w:val="003903CA"/>
    <w:rsid w:val="00390B65"/>
    <w:rsid w:val="00390C83"/>
    <w:rsid w:val="00390FFC"/>
    <w:rsid w:val="00391154"/>
    <w:rsid w:val="003917CC"/>
    <w:rsid w:val="00391AEC"/>
    <w:rsid w:val="00392056"/>
    <w:rsid w:val="0039208A"/>
    <w:rsid w:val="00392105"/>
    <w:rsid w:val="0039279E"/>
    <w:rsid w:val="0039306A"/>
    <w:rsid w:val="00393317"/>
    <w:rsid w:val="00393706"/>
    <w:rsid w:val="00393933"/>
    <w:rsid w:val="00393A01"/>
    <w:rsid w:val="00393F54"/>
    <w:rsid w:val="003940B3"/>
    <w:rsid w:val="003943B1"/>
    <w:rsid w:val="003945F4"/>
    <w:rsid w:val="003955B7"/>
    <w:rsid w:val="003956E3"/>
    <w:rsid w:val="003957A8"/>
    <w:rsid w:val="003960F7"/>
    <w:rsid w:val="003963B1"/>
    <w:rsid w:val="0039687C"/>
    <w:rsid w:val="00396923"/>
    <w:rsid w:val="00396934"/>
    <w:rsid w:val="00396C30"/>
    <w:rsid w:val="00396DAD"/>
    <w:rsid w:val="00397207"/>
    <w:rsid w:val="0039734E"/>
    <w:rsid w:val="00397497"/>
    <w:rsid w:val="00397FD7"/>
    <w:rsid w:val="003A08EA"/>
    <w:rsid w:val="003A13BC"/>
    <w:rsid w:val="003A13E7"/>
    <w:rsid w:val="003A14B8"/>
    <w:rsid w:val="003A162F"/>
    <w:rsid w:val="003A16B5"/>
    <w:rsid w:val="003A1794"/>
    <w:rsid w:val="003A1FCE"/>
    <w:rsid w:val="003A20F4"/>
    <w:rsid w:val="003A2621"/>
    <w:rsid w:val="003A26BE"/>
    <w:rsid w:val="003A280F"/>
    <w:rsid w:val="003A28BC"/>
    <w:rsid w:val="003A2AB7"/>
    <w:rsid w:val="003A2CBC"/>
    <w:rsid w:val="003A2FD1"/>
    <w:rsid w:val="003A39EA"/>
    <w:rsid w:val="003A3B85"/>
    <w:rsid w:val="003A40A8"/>
    <w:rsid w:val="003A413C"/>
    <w:rsid w:val="003A43C7"/>
    <w:rsid w:val="003A452B"/>
    <w:rsid w:val="003A4544"/>
    <w:rsid w:val="003A469F"/>
    <w:rsid w:val="003A4ADB"/>
    <w:rsid w:val="003A4EDE"/>
    <w:rsid w:val="003A4F8E"/>
    <w:rsid w:val="003A5202"/>
    <w:rsid w:val="003A5906"/>
    <w:rsid w:val="003A5CA5"/>
    <w:rsid w:val="003A65AD"/>
    <w:rsid w:val="003A6799"/>
    <w:rsid w:val="003A6851"/>
    <w:rsid w:val="003A6A0E"/>
    <w:rsid w:val="003A6C16"/>
    <w:rsid w:val="003A6CBF"/>
    <w:rsid w:val="003A6DC6"/>
    <w:rsid w:val="003A73A5"/>
    <w:rsid w:val="003A7406"/>
    <w:rsid w:val="003A749F"/>
    <w:rsid w:val="003A7925"/>
    <w:rsid w:val="003A7B98"/>
    <w:rsid w:val="003A7F8B"/>
    <w:rsid w:val="003B041E"/>
    <w:rsid w:val="003B07D6"/>
    <w:rsid w:val="003B08AC"/>
    <w:rsid w:val="003B09A3"/>
    <w:rsid w:val="003B11C0"/>
    <w:rsid w:val="003B1CB2"/>
    <w:rsid w:val="003B2035"/>
    <w:rsid w:val="003B21C0"/>
    <w:rsid w:val="003B2297"/>
    <w:rsid w:val="003B2D5D"/>
    <w:rsid w:val="003B31EA"/>
    <w:rsid w:val="003B3B23"/>
    <w:rsid w:val="003B4E4C"/>
    <w:rsid w:val="003B52A7"/>
    <w:rsid w:val="003B567F"/>
    <w:rsid w:val="003B5699"/>
    <w:rsid w:val="003B5C7D"/>
    <w:rsid w:val="003B5C9E"/>
    <w:rsid w:val="003B5CB7"/>
    <w:rsid w:val="003B6476"/>
    <w:rsid w:val="003B64AA"/>
    <w:rsid w:val="003B6648"/>
    <w:rsid w:val="003B74A3"/>
    <w:rsid w:val="003B7AE2"/>
    <w:rsid w:val="003B7C82"/>
    <w:rsid w:val="003B7C95"/>
    <w:rsid w:val="003B7CB7"/>
    <w:rsid w:val="003B7CE2"/>
    <w:rsid w:val="003C00C7"/>
    <w:rsid w:val="003C0263"/>
    <w:rsid w:val="003C07DB"/>
    <w:rsid w:val="003C120B"/>
    <w:rsid w:val="003C1564"/>
    <w:rsid w:val="003C202E"/>
    <w:rsid w:val="003C22BE"/>
    <w:rsid w:val="003C248F"/>
    <w:rsid w:val="003C295C"/>
    <w:rsid w:val="003C2CCD"/>
    <w:rsid w:val="003C2CDC"/>
    <w:rsid w:val="003C321B"/>
    <w:rsid w:val="003C34B3"/>
    <w:rsid w:val="003C355B"/>
    <w:rsid w:val="003C4479"/>
    <w:rsid w:val="003C448B"/>
    <w:rsid w:val="003C4907"/>
    <w:rsid w:val="003C542A"/>
    <w:rsid w:val="003C5454"/>
    <w:rsid w:val="003C58F8"/>
    <w:rsid w:val="003C5EA6"/>
    <w:rsid w:val="003C6186"/>
    <w:rsid w:val="003C6374"/>
    <w:rsid w:val="003C6895"/>
    <w:rsid w:val="003C68EE"/>
    <w:rsid w:val="003C68F5"/>
    <w:rsid w:val="003C6AF2"/>
    <w:rsid w:val="003C6BDF"/>
    <w:rsid w:val="003C7205"/>
    <w:rsid w:val="003C7C6E"/>
    <w:rsid w:val="003C7D36"/>
    <w:rsid w:val="003C7FE0"/>
    <w:rsid w:val="003D0149"/>
    <w:rsid w:val="003D0421"/>
    <w:rsid w:val="003D080A"/>
    <w:rsid w:val="003D11A9"/>
    <w:rsid w:val="003D12AF"/>
    <w:rsid w:val="003D1477"/>
    <w:rsid w:val="003D17FF"/>
    <w:rsid w:val="003D196D"/>
    <w:rsid w:val="003D1AA3"/>
    <w:rsid w:val="003D286F"/>
    <w:rsid w:val="003D3078"/>
    <w:rsid w:val="003D3124"/>
    <w:rsid w:val="003D379E"/>
    <w:rsid w:val="003D388E"/>
    <w:rsid w:val="003D3909"/>
    <w:rsid w:val="003D3F8C"/>
    <w:rsid w:val="003D4972"/>
    <w:rsid w:val="003D4D37"/>
    <w:rsid w:val="003D504A"/>
    <w:rsid w:val="003D6107"/>
    <w:rsid w:val="003D66C8"/>
    <w:rsid w:val="003D69FF"/>
    <w:rsid w:val="003D6B00"/>
    <w:rsid w:val="003D761C"/>
    <w:rsid w:val="003D7656"/>
    <w:rsid w:val="003D765C"/>
    <w:rsid w:val="003D777E"/>
    <w:rsid w:val="003D7A6C"/>
    <w:rsid w:val="003D7F2D"/>
    <w:rsid w:val="003E00CF"/>
    <w:rsid w:val="003E077D"/>
    <w:rsid w:val="003E0A36"/>
    <w:rsid w:val="003E111C"/>
    <w:rsid w:val="003E12C1"/>
    <w:rsid w:val="003E141C"/>
    <w:rsid w:val="003E1EDB"/>
    <w:rsid w:val="003E1F58"/>
    <w:rsid w:val="003E211B"/>
    <w:rsid w:val="003E2516"/>
    <w:rsid w:val="003E2C58"/>
    <w:rsid w:val="003E312C"/>
    <w:rsid w:val="003E332E"/>
    <w:rsid w:val="003E3432"/>
    <w:rsid w:val="003E353C"/>
    <w:rsid w:val="003E40FB"/>
    <w:rsid w:val="003E44C3"/>
    <w:rsid w:val="003E4680"/>
    <w:rsid w:val="003E4C18"/>
    <w:rsid w:val="003E4E34"/>
    <w:rsid w:val="003E541A"/>
    <w:rsid w:val="003E5717"/>
    <w:rsid w:val="003E64C1"/>
    <w:rsid w:val="003E684E"/>
    <w:rsid w:val="003E6A1D"/>
    <w:rsid w:val="003E6A35"/>
    <w:rsid w:val="003E6A90"/>
    <w:rsid w:val="003E7485"/>
    <w:rsid w:val="003E75E9"/>
    <w:rsid w:val="003E75EC"/>
    <w:rsid w:val="003E7CE9"/>
    <w:rsid w:val="003E7F9E"/>
    <w:rsid w:val="003F02AE"/>
    <w:rsid w:val="003F066D"/>
    <w:rsid w:val="003F1119"/>
    <w:rsid w:val="003F182E"/>
    <w:rsid w:val="003F1B1B"/>
    <w:rsid w:val="003F1BE2"/>
    <w:rsid w:val="003F1D31"/>
    <w:rsid w:val="003F1EAD"/>
    <w:rsid w:val="003F2116"/>
    <w:rsid w:val="003F21AC"/>
    <w:rsid w:val="003F24DD"/>
    <w:rsid w:val="003F2ADF"/>
    <w:rsid w:val="003F2B4E"/>
    <w:rsid w:val="003F2BE0"/>
    <w:rsid w:val="003F2E46"/>
    <w:rsid w:val="003F3E60"/>
    <w:rsid w:val="003F43A6"/>
    <w:rsid w:val="003F4493"/>
    <w:rsid w:val="003F47D4"/>
    <w:rsid w:val="003F4837"/>
    <w:rsid w:val="003F4BB6"/>
    <w:rsid w:val="003F51B4"/>
    <w:rsid w:val="003F5331"/>
    <w:rsid w:val="003F5710"/>
    <w:rsid w:val="003F59C0"/>
    <w:rsid w:val="003F59DD"/>
    <w:rsid w:val="003F5B3D"/>
    <w:rsid w:val="003F5D78"/>
    <w:rsid w:val="003F6653"/>
    <w:rsid w:val="003F68A3"/>
    <w:rsid w:val="003F691A"/>
    <w:rsid w:val="003F69B2"/>
    <w:rsid w:val="003F6B5D"/>
    <w:rsid w:val="003F6B9E"/>
    <w:rsid w:val="003F75A6"/>
    <w:rsid w:val="003F75B1"/>
    <w:rsid w:val="003F7723"/>
    <w:rsid w:val="003F7A14"/>
    <w:rsid w:val="003F7C88"/>
    <w:rsid w:val="004008B6"/>
    <w:rsid w:val="0040133A"/>
    <w:rsid w:val="00401C6D"/>
    <w:rsid w:val="00401D77"/>
    <w:rsid w:val="00401FCC"/>
    <w:rsid w:val="0040275E"/>
    <w:rsid w:val="00402DC6"/>
    <w:rsid w:val="00402F35"/>
    <w:rsid w:val="00402FA1"/>
    <w:rsid w:val="00403185"/>
    <w:rsid w:val="00403454"/>
    <w:rsid w:val="0040367D"/>
    <w:rsid w:val="00403839"/>
    <w:rsid w:val="00403A55"/>
    <w:rsid w:val="00403CE4"/>
    <w:rsid w:val="00403D30"/>
    <w:rsid w:val="00403E45"/>
    <w:rsid w:val="00403F98"/>
    <w:rsid w:val="00404491"/>
    <w:rsid w:val="00404619"/>
    <w:rsid w:val="00404A02"/>
    <w:rsid w:val="00404A80"/>
    <w:rsid w:val="00405718"/>
    <w:rsid w:val="004059F1"/>
    <w:rsid w:val="00405AE6"/>
    <w:rsid w:val="00405C17"/>
    <w:rsid w:val="00405D0D"/>
    <w:rsid w:val="004060EA"/>
    <w:rsid w:val="004062F4"/>
    <w:rsid w:val="0040656F"/>
    <w:rsid w:val="0040683D"/>
    <w:rsid w:val="0040683F"/>
    <w:rsid w:val="00406E4D"/>
    <w:rsid w:val="00406FFD"/>
    <w:rsid w:val="004073BF"/>
    <w:rsid w:val="00407AAB"/>
    <w:rsid w:val="00407C96"/>
    <w:rsid w:val="00407EAD"/>
    <w:rsid w:val="004101E6"/>
    <w:rsid w:val="00410681"/>
    <w:rsid w:val="004106AD"/>
    <w:rsid w:val="00410E4D"/>
    <w:rsid w:val="0041119D"/>
    <w:rsid w:val="004112AB"/>
    <w:rsid w:val="004117F7"/>
    <w:rsid w:val="00411BB6"/>
    <w:rsid w:val="00411F60"/>
    <w:rsid w:val="00412638"/>
    <w:rsid w:val="00412693"/>
    <w:rsid w:val="00412B88"/>
    <w:rsid w:val="00413656"/>
    <w:rsid w:val="004137C9"/>
    <w:rsid w:val="004137DD"/>
    <w:rsid w:val="004139B8"/>
    <w:rsid w:val="00413D3D"/>
    <w:rsid w:val="0041502C"/>
    <w:rsid w:val="00415C19"/>
    <w:rsid w:val="00415C38"/>
    <w:rsid w:val="00415D1F"/>
    <w:rsid w:val="0041631C"/>
    <w:rsid w:val="00416329"/>
    <w:rsid w:val="00416B06"/>
    <w:rsid w:val="00416ECC"/>
    <w:rsid w:val="00416F34"/>
    <w:rsid w:val="00416F55"/>
    <w:rsid w:val="00417241"/>
    <w:rsid w:val="004172A5"/>
    <w:rsid w:val="004173B5"/>
    <w:rsid w:val="00417428"/>
    <w:rsid w:val="00417A3A"/>
    <w:rsid w:val="00417B55"/>
    <w:rsid w:val="004201E1"/>
    <w:rsid w:val="00420265"/>
    <w:rsid w:val="004209B5"/>
    <w:rsid w:val="00420B36"/>
    <w:rsid w:val="00420EDE"/>
    <w:rsid w:val="004210D3"/>
    <w:rsid w:val="00421221"/>
    <w:rsid w:val="00421CDE"/>
    <w:rsid w:val="00421EB6"/>
    <w:rsid w:val="004223C5"/>
    <w:rsid w:val="00422B5E"/>
    <w:rsid w:val="00422CF1"/>
    <w:rsid w:val="00423A48"/>
    <w:rsid w:val="00423CF2"/>
    <w:rsid w:val="00423FFF"/>
    <w:rsid w:val="00424B37"/>
    <w:rsid w:val="00424CBD"/>
    <w:rsid w:val="00424ED9"/>
    <w:rsid w:val="004258FF"/>
    <w:rsid w:val="00425AD6"/>
    <w:rsid w:val="00425B8D"/>
    <w:rsid w:val="00426789"/>
    <w:rsid w:val="004269A1"/>
    <w:rsid w:val="00426C95"/>
    <w:rsid w:val="00426DF3"/>
    <w:rsid w:val="0042740C"/>
    <w:rsid w:val="00430C83"/>
    <w:rsid w:val="00431DDF"/>
    <w:rsid w:val="0043250A"/>
    <w:rsid w:val="0043256C"/>
    <w:rsid w:val="0043278C"/>
    <w:rsid w:val="004328FC"/>
    <w:rsid w:val="00432ACB"/>
    <w:rsid w:val="004332F0"/>
    <w:rsid w:val="004333A9"/>
    <w:rsid w:val="00433453"/>
    <w:rsid w:val="00433CC2"/>
    <w:rsid w:val="00433D66"/>
    <w:rsid w:val="004343F6"/>
    <w:rsid w:val="00434491"/>
    <w:rsid w:val="004347FD"/>
    <w:rsid w:val="004364B0"/>
    <w:rsid w:val="00436582"/>
    <w:rsid w:val="00436595"/>
    <w:rsid w:val="00436BF9"/>
    <w:rsid w:val="00436DF6"/>
    <w:rsid w:val="00437201"/>
    <w:rsid w:val="004378E7"/>
    <w:rsid w:val="00437DCE"/>
    <w:rsid w:val="00437FDC"/>
    <w:rsid w:val="004402A5"/>
    <w:rsid w:val="004402CF"/>
    <w:rsid w:val="0044050F"/>
    <w:rsid w:val="004405A8"/>
    <w:rsid w:val="00441551"/>
    <w:rsid w:val="00441E1D"/>
    <w:rsid w:val="00442B7F"/>
    <w:rsid w:val="0044310F"/>
    <w:rsid w:val="0044337B"/>
    <w:rsid w:val="0044361A"/>
    <w:rsid w:val="00443956"/>
    <w:rsid w:val="00443CC9"/>
    <w:rsid w:val="0044484A"/>
    <w:rsid w:val="0044488E"/>
    <w:rsid w:val="004449D1"/>
    <w:rsid w:val="0044539F"/>
    <w:rsid w:val="00445569"/>
    <w:rsid w:val="0044599F"/>
    <w:rsid w:val="00445C2B"/>
    <w:rsid w:val="00445D0A"/>
    <w:rsid w:val="00445E55"/>
    <w:rsid w:val="0044606D"/>
    <w:rsid w:val="004465A3"/>
    <w:rsid w:val="004468DF"/>
    <w:rsid w:val="00446BDE"/>
    <w:rsid w:val="00447662"/>
    <w:rsid w:val="00450324"/>
    <w:rsid w:val="004508D9"/>
    <w:rsid w:val="00450947"/>
    <w:rsid w:val="00450B03"/>
    <w:rsid w:val="00450C40"/>
    <w:rsid w:val="00450D03"/>
    <w:rsid w:val="00450E32"/>
    <w:rsid w:val="00450F2D"/>
    <w:rsid w:val="0045233C"/>
    <w:rsid w:val="004524FF"/>
    <w:rsid w:val="00452563"/>
    <w:rsid w:val="0045285E"/>
    <w:rsid w:val="004529AE"/>
    <w:rsid w:val="00452A5F"/>
    <w:rsid w:val="00452C82"/>
    <w:rsid w:val="00452D42"/>
    <w:rsid w:val="00453217"/>
    <w:rsid w:val="0045341A"/>
    <w:rsid w:val="00453733"/>
    <w:rsid w:val="0045391B"/>
    <w:rsid w:val="0045410B"/>
    <w:rsid w:val="004542F6"/>
    <w:rsid w:val="004544E6"/>
    <w:rsid w:val="00454C5C"/>
    <w:rsid w:val="00454E1F"/>
    <w:rsid w:val="00455072"/>
    <w:rsid w:val="004551CA"/>
    <w:rsid w:val="004555D6"/>
    <w:rsid w:val="0045567D"/>
    <w:rsid w:val="00455864"/>
    <w:rsid w:val="00455BB7"/>
    <w:rsid w:val="0045600B"/>
    <w:rsid w:val="004562E9"/>
    <w:rsid w:val="0045633F"/>
    <w:rsid w:val="0045644F"/>
    <w:rsid w:val="0045647C"/>
    <w:rsid w:val="0045666D"/>
    <w:rsid w:val="0045669D"/>
    <w:rsid w:val="00456831"/>
    <w:rsid w:val="00456B05"/>
    <w:rsid w:val="00457486"/>
    <w:rsid w:val="00457A2B"/>
    <w:rsid w:val="00457D0D"/>
    <w:rsid w:val="00457FCB"/>
    <w:rsid w:val="00460032"/>
    <w:rsid w:val="0046142C"/>
    <w:rsid w:val="004616A6"/>
    <w:rsid w:val="0046189D"/>
    <w:rsid w:val="00461B26"/>
    <w:rsid w:val="004621E3"/>
    <w:rsid w:val="0046288B"/>
    <w:rsid w:val="00463156"/>
    <w:rsid w:val="00463EA5"/>
    <w:rsid w:val="00464626"/>
    <w:rsid w:val="00464FD5"/>
    <w:rsid w:val="004653EF"/>
    <w:rsid w:val="004657FB"/>
    <w:rsid w:val="00465B95"/>
    <w:rsid w:val="004664EB"/>
    <w:rsid w:val="00466C9E"/>
    <w:rsid w:val="00466DAF"/>
    <w:rsid w:val="004676A3"/>
    <w:rsid w:val="004679E6"/>
    <w:rsid w:val="00467AC1"/>
    <w:rsid w:val="00467C12"/>
    <w:rsid w:val="004701F7"/>
    <w:rsid w:val="00470F2A"/>
    <w:rsid w:val="00471285"/>
    <w:rsid w:val="004712AE"/>
    <w:rsid w:val="00471302"/>
    <w:rsid w:val="0047190C"/>
    <w:rsid w:val="0047191A"/>
    <w:rsid w:val="00471CF0"/>
    <w:rsid w:val="00471FD6"/>
    <w:rsid w:val="004721B8"/>
    <w:rsid w:val="00472846"/>
    <w:rsid w:val="00472946"/>
    <w:rsid w:val="00473586"/>
    <w:rsid w:val="004735DB"/>
    <w:rsid w:val="00473936"/>
    <w:rsid w:val="00473B95"/>
    <w:rsid w:val="00473C95"/>
    <w:rsid w:val="00474072"/>
    <w:rsid w:val="004746ED"/>
    <w:rsid w:val="00474787"/>
    <w:rsid w:val="0047507C"/>
    <w:rsid w:val="00475087"/>
    <w:rsid w:val="004753CE"/>
    <w:rsid w:val="004754F2"/>
    <w:rsid w:val="004759B0"/>
    <w:rsid w:val="004759D1"/>
    <w:rsid w:val="00476312"/>
    <w:rsid w:val="0047680F"/>
    <w:rsid w:val="00476C71"/>
    <w:rsid w:val="004802CC"/>
    <w:rsid w:val="00480336"/>
    <w:rsid w:val="00480641"/>
    <w:rsid w:val="00480907"/>
    <w:rsid w:val="00480E31"/>
    <w:rsid w:val="00480E71"/>
    <w:rsid w:val="0048158A"/>
    <w:rsid w:val="00481A70"/>
    <w:rsid w:val="00481C11"/>
    <w:rsid w:val="00481FF8"/>
    <w:rsid w:val="00482059"/>
    <w:rsid w:val="00482E0D"/>
    <w:rsid w:val="004833B4"/>
    <w:rsid w:val="0048342C"/>
    <w:rsid w:val="004835AC"/>
    <w:rsid w:val="00484570"/>
    <w:rsid w:val="00484713"/>
    <w:rsid w:val="00485026"/>
    <w:rsid w:val="00485120"/>
    <w:rsid w:val="00485198"/>
    <w:rsid w:val="004852ED"/>
    <w:rsid w:val="00485311"/>
    <w:rsid w:val="004854CB"/>
    <w:rsid w:val="00485512"/>
    <w:rsid w:val="00485BB8"/>
    <w:rsid w:val="00486124"/>
    <w:rsid w:val="004862E1"/>
    <w:rsid w:val="00486858"/>
    <w:rsid w:val="004868D0"/>
    <w:rsid w:val="00486CEB"/>
    <w:rsid w:val="004870A6"/>
    <w:rsid w:val="00487B3F"/>
    <w:rsid w:val="00487CED"/>
    <w:rsid w:val="00487D85"/>
    <w:rsid w:val="00487F2C"/>
    <w:rsid w:val="00487F6D"/>
    <w:rsid w:val="00490180"/>
    <w:rsid w:val="00490799"/>
    <w:rsid w:val="004907C3"/>
    <w:rsid w:val="0049083C"/>
    <w:rsid w:val="0049086C"/>
    <w:rsid w:val="00490D83"/>
    <w:rsid w:val="0049145F"/>
    <w:rsid w:val="00491568"/>
    <w:rsid w:val="00491649"/>
    <w:rsid w:val="004916D2"/>
    <w:rsid w:val="00491808"/>
    <w:rsid w:val="0049189F"/>
    <w:rsid w:val="004919E9"/>
    <w:rsid w:val="00492256"/>
    <w:rsid w:val="00492B60"/>
    <w:rsid w:val="00492C59"/>
    <w:rsid w:val="00492CA5"/>
    <w:rsid w:val="00492D3A"/>
    <w:rsid w:val="00492F10"/>
    <w:rsid w:val="004937D6"/>
    <w:rsid w:val="004939C3"/>
    <w:rsid w:val="004939E7"/>
    <w:rsid w:val="00493B02"/>
    <w:rsid w:val="00493D6D"/>
    <w:rsid w:val="0049418B"/>
    <w:rsid w:val="004943BB"/>
    <w:rsid w:val="0049448F"/>
    <w:rsid w:val="00494528"/>
    <w:rsid w:val="00494575"/>
    <w:rsid w:val="004948F2"/>
    <w:rsid w:val="00494E4D"/>
    <w:rsid w:val="004954C4"/>
    <w:rsid w:val="0049564A"/>
    <w:rsid w:val="004957FA"/>
    <w:rsid w:val="00495EF1"/>
    <w:rsid w:val="0049600B"/>
    <w:rsid w:val="004964BB"/>
    <w:rsid w:val="00496534"/>
    <w:rsid w:val="004969BD"/>
    <w:rsid w:val="00496B1C"/>
    <w:rsid w:val="00497090"/>
    <w:rsid w:val="004979C4"/>
    <w:rsid w:val="00497B08"/>
    <w:rsid w:val="00497BA4"/>
    <w:rsid w:val="00497EAB"/>
    <w:rsid w:val="004A1156"/>
    <w:rsid w:val="004A1351"/>
    <w:rsid w:val="004A1494"/>
    <w:rsid w:val="004A1F08"/>
    <w:rsid w:val="004A20FE"/>
    <w:rsid w:val="004A24D0"/>
    <w:rsid w:val="004A2681"/>
    <w:rsid w:val="004A2F07"/>
    <w:rsid w:val="004A3116"/>
    <w:rsid w:val="004A3267"/>
    <w:rsid w:val="004A34E0"/>
    <w:rsid w:val="004A3C79"/>
    <w:rsid w:val="004A3D01"/>
    <w:rsid w:val="004A40CA"/>
    <w:rsid w:val="004A48E3"/>
    <w:rsid w:val="004A4D76"/>
    <w:rsid w:val="004A5CE8"/>
    <w:rsid w:val="004A5D5E"/>
    <w:rsid w:val="004A629C"/>
    <w:rsid w:val="004A6316"/>
    <w:rsid w:val="004A63BE"/>
    <w:rsid w:val="004A63DD"/>
    <w:rsid w:val="004A6E37"/>
    <w:rsid w:val="004A6E42"/>
    <w:rsid w:val="004A7316"/>
    <w:rsid w:val="004A7834"/>
    <w:rsid w:val="004B07E5"/>
    <w:rsid w:val="004B0D23"/>
    <w:rsid w:val="004B0E12"/>
    <w:rsid w:val="004B1088"/>
    <w:rsid w:val="004B10B9"/>
    <w:rsid w:val="004B10FF"/>
    <w:rsid w:val="004B1297"/>
    <w:rsid w:val="004B13BF"/>
    <w:rsid w:val="004B1B11"/>
    <w:rsid w:val="004B2926"/>
    <w:rsid w:val="004B2A96"/>
    <w:rsid w:val="004B2D5A"/>
    <w:rsid w:val="004B32AA"/>
    <w:rsid w:val="004B37A4"/>
    <w:rsid w:val="004B38F4"/>
    <w:rsid w:val="004B3914"/>
    <w:rsid w:val="004B3D21"/>
    <w:rsid w:val="004B3E9D"/>
    <w:rsid w:val="004B4364"/>
    <w:rsid w:val="004B444D"/>
    <w:rsid w:val="004B444E"/>
    <w:rsid w:val="004B4A0C"/>
    <w:rsid w:val="004B4B80"/>
    <w:rsid w:val="004B55CE"/>
    <w:rsid w:val="004B5970"/>
    <w:rsid w:val="004B59D0"/>
    <w:rsid w:val="004B5AE2"/>
    <w:rsid w:val="004B6040"/>
    <w:rsid w:val="004B6484"/>
    <w:rsid w:val="004B6A00"/>
    <w:rsid w:val="004B6D91"/>
    <w:rsid w:val="004B6FBE"/>
    <w:rsid w:val="004B7682"/>
    <w:rsid w:val="004B7ACD"/>
    <w:rsid w:val="004B7B44"/>
    <w:rsid w:val="004C0476"/>
    <w:rsid w:val="004C0969"/>
    <w:rsid w:val="004C0B39"/>
    <w:rsid w:val="004C0C9D"/>
    <w:rsid w:val="004C0DD9"/>
    <w:rsid w:val="004C0E0D"/>
    <w:rsid w:val="004C1078"/>
    <w:rsid w:val="004C1389"/>
    <w:rsid w:val="004C152A"/>
    <w:rsid w:val="004C1AE6"/>
    <w:rsid w:val="004C23EF"/>
    <w:rsid w:val="004C280E"/>
    <w:rsid w:val="004C2B60"/>
    <w:rsid w:val="004C2C13"/>
    <w:rsid w:val="004C2FFD"/>
    <w:rsid w:val="004C3105"/>
    <w:rsid w:val="004C334E"/>
    <w:rsid w:val="004C36D1"/>
    <w:rsid w:val="004C3761"/>
    <w:rsid w:val="004C38B6"/>
    <w:rsid w:val="004C3FDB"/>
    <w:rsid w:val="004C4056"/>
    <w:rsid w:val="004C4345"/>
    <w:rsid w:val="004C4722"/>
    <w:rsid w:val="004C4B56"/>
    <w:rsid w:val="004C5725"/>
    <w:rsid w:val="004C5C2E"/>
    <w:rsid w:val="004C5C4F"/>
    <w:rsid w:val="004C5DC6"/>
    <w:rsid w:val="004C5E46"/>
    <w:rsid w:val="004C6010"/>
    <w:rsid w:val="004C6027"/>
    <w:rsid w:val="004C67A2"/>
    <w:rsid w:val="004C7CD2"/>
    <w:rsid w:val="004C7DCA"/>
    <w:rsid w:val="004C7ED5"/>
    <w:rsid w:val="004D02B7"/>
    <w:rsid w:val="004D0CD1"/>
    <w:rsid w:val="004D10C1"/>
    <w:rsid w:val="004D1691"/>
    <w:rsid w:val="004D1721"/>
    <w:rsid w:val="004D1A10"/>
    <w:rsid w:val="004D1D34"/>
    <w:rsid w:val="004D1D61"/>
    <w:rsid w:val="004D1F59"/>
    <w:rsid w:val="004D243D"/>
    <w:rsid w:val="004D25AC"/>
    <w:rsid w:val="004D2A52"/>
    <w:rsid w:val="004D342B"/>
    <w:rsid w:val="004D3549"/>
    <w:rsid w:val="004D379D"/>
    <w:rsid w:val="004D3916"/>
    <w:rsid w:val="004D391A"/>
    <w:rsid w:val="004D3AF8"/>
    <w:rsid w:val="004D4C82"/>
    <w:rsid w:val="004D4FA0"/>
    <w:rsid w:val="004D56B9"/>
    <w:rsid w:val="004D59FF"/>
    <w:rsid w:val="004D5B17"/>
    <w:rsid w:val="004D6512"/>
    <w:rsid w:val="004D6715"/>
    <w:rsid w:val="004D6D92"/>
    <w:rsid w:val="004D750B"/>
    <w:rsid w:val="004D77F9"/>
    <w:rsid w:val="004D7887"/>
    <w:rsid w:val="004D7D34"/>
    <w:rsid w:val="004E03E5"/>
    <w:rsid w:val="004E0530"/>
    <w:rsid w:val="004E0727"/>
    <w:rsid w:val="004E09DC"/>
    <w:rsid w:val="004E1690"/>
    <w:rsid w:val="004E16C5"/>
    <w:rsid w:val="004E198F"/>
    <w:rsid w:val="004E203D"/>
    <w:rsid w:val="004E205A"/>
    <w:rsid w:val="004E2198"/>
    <w:rsid w:val="004E265F"/>
    <w:rsid w:val="004E2887"/>
    <w:rsid w:val="004E2F96"/>
    <w:rsid w:val="004E2FCC"/>
    <w:rsid w:val="004E301C"/>
    <w:rsid w:val="004E3639"/>
    <w:rsid w:val="004E37B9"/>
    <w:rsid w:val="004E3B65"/>
    <w:rsid w:val="004E3CC4"/>
    <w:rsid w:val="004E3DEC"/>
    <w:rsid w:val="004E3F68"/>
    <w:rsid w:val="004E3FA7"/>
    <w:rsid w:val="004E4726"/>
    <w:rsid w:val="004E4B3E"/>
    <w:rsid w:val="004E4E87"/>
    <w:rsid w:val="004E4F02"/>
    <w:rsid w:val="004E5018"/>
    <w:rsid w:val="004E50A7"/>
    <w:rsid w:val="004E5171"/>
    <w:rsid w:val="004E52EC"/>
    <w:rsid w:val="004E5577"/>
    <w:rsid w:val="004E5867"/>
    <w:rsid w:val="004E5B2F"/>
    <w:rsid w:val="004E5DE3"/>
    <w:rsid w:val="004E62AC"/>
    <w:rsid w:val="004E654C"/>
    <w:rsid w:val="004E749B"/>
    <w:rsid w:val="004E7EAF"/>
    <w:rsid w:val="004F044F"/>
    <w:rsid w:val="004F0839"/>
    <w:rsid w:val="004F103E"/>
    <w:rsid w:val="004F11CE"/>
    <w:rsid w:val="004F13A7"/>
    <w:rsid w:val="004F15C5"/>
    <w:rsid w:val="004F1B12"/>
    <w:rsid w:val="004F1B16"/>
    <w:rsid w:val="004F1D0A"/>
    <w:rsid w:val="004F1F52"/>
    <w:rsid w:val="004F2559"/>
    <w:rsid w:val="004F2799"/>
    <w:rsid w:val="004F2804"/>
    <w:rsid w:val="004F2A3D"/>
    <w:rsid w:val="004F2BA3"/>
    <w:rsid w:val="004F37EA"/>
    <w:rsid w:val="004F3B9C"/>
    <w:rsid w:val="004F3C54"/>
    <w:rsid w:val="004F4046"/>
    <w:rsid w:val="004F4103"/>
    <w:rsid w:val="004F4252"/>
    <w:rsid w:val="004F42F7"/>
    <w:rsid w:val="004F4752"/>
    <w:rsid w:val="004F4E56"/>
    <w:rsid w:val="004F50D3"/>
    <w:rsid w:val="004F5118"/>
    <w:rsid w:val="004F52FE"/>
    <w:rsid w:val="004F53BF"/>
    <w:rsid w:val="004F55A5"/>
    <w:rsid w:val="004F56F3"/>
    <w:rsid w:val="004F5968"/>
    <w:rsid w:val="004F596E"/>
    <w:rsid w:val="004F5BDB"/>
    <w:rsid w:val="004F6226"/>
    <w:rsid w:val="004F6871"/>
    <w:rsid w:val="004F6A15"/>
    <w:rsid w:val="004F6CA2"/>
    <w:rsid w:val="004F6DAD"/>
    <w:rsid w:val="004F72FB"/>
    <w:rsid w:val="004F7540"/>
    <w:rsid w:val="004F7645"/>
    <w:rsid w:val="0050082A"/>
    <w:rsid w:val="00500A72"/>
    <w:rsid w:val="00500F18"/>
    <w:rsid w:val="00500F1D"/>
    <w:rsid w:val="00501087"/>
    <w:rsid w:val="005010BE"/>
    <w:rsid w:val="0050110F"/>
    <w:rsid w:val="005018BD"/>
    <w:rsid w:val="00501F61"/>
    <w:rsid w:val="005020D0"/>
    <w:rsid w:val="0050211E"/>
    <w:rsid w:val="005021CD"/>
    <w:rsid w:val="0050229D"/>
    <w:rsid w:val="005024B5"/>
    <w:rsid w:val="00502CF3"/>
    <w:rsid w:val="005031D4"/>
    <w:rsid w:val="00503389"/>
    <w:rsid w:val="00503460"/>
    <w:rsid w:val="00503AE2"/>
    <w:rsid w:val="00503DC9"/>
    <w:rsid w:val="005045A0"/>
    <w:rsid w:val="0050488E"/>
    <w:rsid w:val="00505639"/>
    <w:rsid w:val="005056C9"/>
    <w:rsid w:val="0050570C"/>
    <w:rsid w:val="005059A8"/>
    <w:rsid w:val="00505E8D"/>
    <w:rsid w:val="00505F1A"/>
    <w:rsid w:val="005063C5"/>
    <w:rsid w:val="0050688F"/>
    <w:rsid w:val="00506AB8"/>
    <w:rsid w:val="005074EE"/>
    <w:rsid w:val="005075C3"/>
    <w:rsid w:val="00507C53"/>
    <w:rsid w:val="00507DF2"/>
    <w:rsid w:val="00507FD3"/>
    <w:rsid w:val="00507FD4"/>
    <w:rsid w:val="00510389"/>
    <w:rsid w:val="00510720"/>
    <w:rsid w:val="0051086E"/>
    <w:rsid w:val="00510B3F"/>
    <w:rsid w:val="00510C3C"/>
    <w:rsid w:val="005116BA"/>
    <w:rsid w:val="00511937"/>
    <w:rsid w:val="00511D73"/>
    <w:rsid w:val="00511F8E"/>
    <w:rsid w:val="00511FAC"/>
    <w:rsid w:val="00512EF3"/>
    <w:rsid w:val="0051375A"/>
    <w:rsid w:val="00513A60"/>
    <w:rsid w:val="00513B11"/>
    <w:rsid w:val="00513D3B"/>
    <w:rsid w:val="00513D61"/>
    <w:rsid w:val="00514200"/>
    <w:rsid w:val="00514419"/>
    <w:rsid w:val="00514659"/>
    <w:rsid w:val="0051467C"/>
    <w:rsid w:val="00514EDA"/>
    <w:rsid w:val="005150AC"/>
    <w:rsid w:val="005151A2"/>
    <w:rsid w:val="005152A2"/>
    <w:rsid w:val="005154C9"/>
    <w:rsid w:val="00515C63"/>
    <w:rsid w:val="00515C64"/>
    <w:rsid w:val="00515D47"/>
    <w:rsid w:val="0051634A"/>
    <w:rsid w:val="00516460"/>
    <w:rsid w:val="005164C4"/>
    <w:rsid w:val="005164C6"/>
    <w:rsid w:val="00516628"/>
    <w:rsid w:val="0051663F"/>
    <w:rsid w:val="00517090"/>
    <w:rsid w:val="00517691"/>
    <w:rsid w:val="005177D8"/>
    <w:rsid w:val="005178A5"/>
    <w:rsid w:val="00517C01"/>
    <w:rsid w:val="0052010C"/>
    <w:rsid w:val="00520578"/>
    <w:rsid w:val="00520C66"/>
    <w:rsid w:val="005214A6"/>
    <w:rsid w:val="0052154A"/>
    <w:rsid w:val="00521C2C"/>
    <w:rsid w:val="005221E3"/>
    <w:rsid w:val="0052223E"/>
    <w:rsid w:val="00522CEF"/>
    <w:rsid w:val="00523540"/>
    <w:rsid w:val="00523784"/>
    <w:rsid w:val="005238B7"/>
    <w:rsid w:val="00523B87"/>
    <w:rsid w:val="00523D0D"/>
    <w:rsid w:val="00523DB9"/>
    <w:rsid w:val="00523F60"/>
    <w:rsid w:val="00524688"/>
    <w:rsid w:val="00525040"/>
    <w:rsid w:val="005251E8"/>
    <w:rsid w:val="0052537D"/>
    <w:rsid w:val="00525974"/>
    <w:rsid w:val="00525A6A"/>
    <w:rsid w:val="00525F39"/>
    <w:rsid w:val="00526584"/>
    <w:rsid w:val="005268F4"/>
    <w:rsid w:val="005269C2"/>
    <w:rsid w:val="00526F2E"/>
    <w:rsid w:val="00527195"/>
    <w:rsid w:val="00527B65"/>
    <w:rsid w:val="00530373"/>
    <w:rsid w:val="005303D8"/>
    <w:rsid w:val="0053076D"/>
    <w:rsid w:val="00530851"/>
    <w:rsid w:val="0053121F"/>
    <w:rsid w:val="005313AD"/>
    <w:rsid w:val="005319E0"/>
    <w:rsid w:val="00532043"/>
    <w:rsid w:val="005320A5"/>
    <w:rsid w:val="00532921"/>
    <w:rsid w:val="00533882"/>
    <w:rsid w:val="005342D2"/>
    <w:rsid w:val="00534482"/>
    <w:rsid w:val="00534843"/>
    <w:rsid w:val="00534979"/>
    <w:rsid w:val="00534ADF"/>
    <w:rsid w:val="00534BF3"/>
    <w:rsid w:val="00534D43"/>
    <w:rsid w:val="00535688"/>
    <w:rsid w:val="00535837"/>
    <w:rsid w:val="0053587B"/>
    <w:rsid w:val="00535DD7"/>
    <w:rsid w:val="0053687A"/>
    <w:rsid w:val="00536BA2"/>
    <w:rsid w:val="00536F97"/>
    <w:rsid w:val="005379DE"/>
    <w:rsid w:val="00537A5E"/>
    <w:rsid w:val="00537ADF"/>
    <w:rsid w:val="00537F57"/>
    <w:rsid w:val="0054018E"/>
    <w:rsid w:val="00540F8E"/>
    <w:rsid w:val="0054125F"/>
    <w:rsid w:val="00541631"/>
    <w:rsid w:val="00541F80"/>
    <w:rsid w:val="0054200A"/>
    <w:rsid w:val="00542185"/>
    <w:rsid w:val="00542604"/>
    <w:rsid w:val="00542BBE"/>
    <w:rsid w:val="00543650"/>
    <w:rsid w:val="00544185"/>
    <w:rsid w:val="005443BE"/>
    <w:rsid w:val="005443CD"/>
    <w:rsid w:val="0054483A"/>
    <w:rsid w:val="0054491A"/>
    <w:rsid w:val="00544FF4"/>
    <w:rsid w:val="0054539B"/>
    <w:rsid w:val="005455BA"/>
    <w:rsid w:val="00545B09"/>
    <w:rsid w:val="00545C23"/>
    <w:rsid w:val="005464DF"/>
    <w:rsid w:val="0054658F"/>
    <w:rsid w:val="005468A9"/>
    <w:rsid w:val="00546994"/>
    <w:rsid w:val="005469D0"/>
    <w:rsid w:val="00546F73"/>
    <w:rsid w:val="00546FAF"/>
    <w:rsid w:val="00547094"/>
    <w:rsid w:val="005470AA"/>
    <w:rsid w:val="005472A7"/>
    <w:rsid w:val="00547539"/>
    <w:rsid w:val="0054779A"/>
    <w:rsid w:val="00547E84"/>
    <w:rsid w:val="005500B9"/>
    <w:rsid w:val="0055026A"/>
    <w:rsid w:val="005503A2"/>
    <w:rsid w:val="00550F0E"/>
    <w:rsid w:val="00551832"/>
    <w:rsid w:val="00551D93"/>
    <w:rsid w:val="00551E27"/>
    <w:rsid w:val="00552128"/>
    <w:rsid w:val="0055267B"/>
    <w:rsid w:val="00552C0D"/>
    <w:rsid w:val="005532FE"/>
    <w:rsid w:val="00553410"/>
    <w:rsid w:val="00553469"/>
    <w:rsid w:val="0055401F"/>
    <w:rsid w:val="005540A2"/>
    <w:rsid w:val="00554432"/>
    <w:rsid w:val="0055490F"/>
    <w:rsid w:val="00554937"/>
    <w:rsid w:val="00554A63"/>
    <w:rsid w:val="00554BA5"/>
    <w:rsid w:val="00555356"/>
    <w:rsid w:val="00555468"/>
    <w:rsid w:val="0055579C"/>
    <w:rsid w:val="0055589E"/>
    <w:rsid w:val="00555973"/>
    <w:rsid w:val="00555C02"/>
    <w:rsid w:val="00555FB1"/>
    <w:rsid w:val="00555FF2"/>
    <w:rsid w:val="00556332"/>
    <w:rsid w:val="00557959"/>
    <w:rsid w:val="00557B97"/>
    <w:rsid w:val="00557E0E"/>
    <w:rsid w:val="00560222"/>
    <w:rsid w:val="00560389"/>
    <w:rsid w:val="005603C6"/>
    <w:rsid w:val="005607A8"/>
    <w:rsid w:val="00560A17"/>
    <w:rsid w:val="00560A40"/>
    <w:rsid w:val="00560C9C"/>
    <w:rsid w:val="005610B6"/>
    <w:rsid w:val="0056153F"/>
    <w:rsid w:val="005617DE"/>
    <w:rsid w:val="00561BA5"/>
    <w:rsid w:val="00561C0D"/>
    <w:rsid w:val="00562177"/>
    <w:rsid w:val="00562361"/>
    <w:rsid w:val="00562630"/>
    <w:rsid w:val="005627E2"/>
    <w:rsid w:val="00562A36"/>
    <w:rsid w:val="00563006"/>
    <w:rsid w:val="005632B1"/>
    <w:rsid w:val="00563A00"/>
    <w:rsid w:val="00563CFA"/>
    <w:rsid w:val="005642F3"/>
    <w:rsid w:val="00564632"/>
    <w:rsid w:val="00565311"/>
    <w:rsid w:val="005653EA"/>
    <w:rsid w:val="005659F6"/>
    <w:rsid w:val="00566A6C"/>
    <w:rsid w:val="00566C82"/>
    <w:rsid w:val="005671DA"/>
    <w:rsid w:val="00567312"/>
    <w:rsid w:val="00567783"/>
    <w:rsid w:val="00567C9F"/>
    <w:rsid w:val="00567FAE"/>
    <w:rsid w:val="00570169"/>
    <w:rsid w:val="00570493"/>
    <w:rsid w:val="00570497"/>
    <w:rsid w:val="00570CBF"/>
    <w:rsid w:val="00570E5E"/>
    <w:rsid w:val="005715E4"/>
    <w:rsid w:val="0057176D"/>
    <w:rsid w:val="00572688"/>
    <w:rsid w:val="005727B9"/>
    <w:rsid w:val="0057333D"/>
    <w:rsid w:val="005736E3"/>
    <w:rsid w:val="00573E24"/>
    <w:rsid w:val="00574610"/>
    <w:rsid w:val="00574C9A"/>
    <w:rsid w:val="0057603A"/>
    <w:rsid w:val="00576594"/>
    <w:rsid w:val="005800E3"/>
    <w:rsid w:val="005805BF"/>
    <w:rsid w:val="00580807"/>
    <w:rsid w:val="00580F2B"/>
    <w:rsid w:val="00581136"/>
    <w:rsid w:val="0058154C"/>
    <w:rsid w:val="0058196B"/>
    <w:rsid w:val="00581FEA"/>
    <w:rsid w:val="0058212C"/>
    <w:rsid w:val="005829C0"/>
    <w:rsid w:val="00582BD8"/>
    <w:rsid w:val="00582C95"/>
    <w:rsid w:val="0058331F"/>
    <w:rsid w:val="005833CF"/>
    <w:rsid w:val="005837AB"/>
    <w:rsid w:val="00583BB0"/>
    <w:rsid w:val="00583BE4"/>
    <w:rsid w:val="00584923"/>
    <w:rsid w:val="00585003"/>
    <w:rsid w:val="00585256"/>
    <w:rsid w:val="005856F7"/>
    <w:rsid w:val="005858B7"/>
    <w:rsid w:val="00585A98"/>
    <w:rsid w:val="00586725"/>
    <w:rsid w:val="005867A7"/>
    <w:rsid w:val="00586DD8"/>
    <w:rsid w:val="00587540"/>
    <w:rsid w:val="005878B0"/>
    <w:rsid w:val="005878E9"/>
    <w:rsid w:val="005901E4"/>
    <w:rsid w:val="00590344"/>
    <w:rsid w:val="005904C2"/>
    <w:rsid w:val="00590526"/>
    <w:rsid w:val="00590BAA"/>
    <w:rsid w:val="00590CB6"/>
    <w:rsid w:val="00590CC7"/>
    <w:rsid w:val="00592068"/>
    <w:rsid w:val="005928B6"/>
    <w:rsid w:val="00592E93"/>
    <w:rsid w:val="005931F0"/>
    <w:rsid w:val="0059383E"/>
    <w:rsid w:val="00593BB1"/>
    <w:rsid w:val="0059418A"/>
    <w:rsid w:val="0059472E"/>
    <w:rsid w:val="005947FD"/>
    <w:rsid w:val="005949DD"/>
    <w:rsid w:val="00594BDC"/>
    <w:rsid w:val="00595142"/>
    <w:rsid w:val="00595979"/>
    <w:rsid w:val="00595EA1"/>
    <w:rsid w:val="00595FFA"/>
    <w:rsid w:val="0059626E"/>
    <w:rsid w:val="005962C8"/>
    <w:rsid w:val="005964D1"/>
    <w:rsid w:val="00596509"/>
    <w:rsid w:val="00596A58"/>
    <w:rsid w:val="00596B3B"/>
    <w:rsid w:val="00596E8D"/>
    <w:rsid w:val="00597413"/>
    <w:rsid w:val="00597AAC"/>
    <w:rsid w:val="00597C43"/>
    <w:rsid w:val="005A02A0"/>
    <w:rsid w:val="005A06CC"/>
    <w:rsid w:val="005A0C9A"/>
    <w:rsid w:val="005A11A1"/>
    <w:rsid w:val="005A16A1"/>
    <w:rsid w:val="005A1F75"/>
    <w:rsid w:val="005A266E"/>
    <w:rsid w:val="005A26ED"/>
    <w:rsid w:val="005A2950"/>
    <w:rsid w:val="005A351A"/>
    <w:rsid w:val="005A3B51"/>
    <w:rsid w:val="005A3FC9"/>
    <w:rsid w:val="005A4820"/>
    <w:rsid w:val="005A49A4"/>
    <w:rsid w:val="005A4AB0"/>
    <w:rsid w:val="005A4E34"/>
    <w:rsid w:val="005A4F25"/>
    <w:rsid w:val="005A4F58"/>
    <w:rsid w:val="005A4FF3"/>
    <w:rsid w:val="005A52AC"/>
    <w:rsid w:val="005A55A9"/>
    <w:rsid w:val="005A5D95"/>
    <w:rsid w:val="005A5E32"/>
    <w:rsid w:val="005A5F2A"/>
    <w:rsid w:val="005A627A"/>
    <w:rsid w:val="005A6315"/>
    <w:rsid w:val="005A6ACD"/>
    <w:rsid w:val="005A6D0E"/>
    <w:rsid w:val="005A7BDA"/>
    <w:rsid w:val="005B01C5"/>
    <w:rsid w:val="005B0508"/>
    <w:rsid w:val="005B062B"/>
    <w:rsid w:val="005B088C"/>
    <w:rsid w:val="005B0943"/>
    <w:rsid w:val="005B0BA0"/>
    <w:rsid w:val="005B0CA8"/>
    <w:rsid w:val="005B14E0"/>
    <w:rsid w:val="005B296D"/>
    <w:rsid w:val="005B3A25"/>
    <w:rsid w:val="005B3F9F"/>
    <w:rsid w:val="005B43B4"/>
    <w:rsid w:val="005B491B"/>
    <w:rsid w:val="005B4B15"/>
    <w:rsid w:val="005B4F35"/>
    <w:rsid w:val="005B5047"/>
    <w:rsid w:val="005B5088"/>
    <w:rsid w:val="005B6375"/>
    <w:rsid w:val="005B6905"/>
    <w:rsid w:val="005B6CC9"/>
    <w:rsid w:val="005B7590"/>
    <w:rsid w:val="005B76CC"/>
    <w:rsid w:val="005B7A66"/>
    <w:rsid w:val="005B7CF6"/>
    <w:rsid w:val="005C019D"/>
    <w:rsid w:val="005C084E"/>
    <w:rsid w:val="005C1C6A"/>
    <w:rsid w:val="005C1E39"/>
    <w:rsid w:val="005C28FC"/>
    <w:rsid w:val="005C3291"/>
    <w:rsid w:val="005C3370"/>
    <w:rsid w:val="005C47CC"/>
    <w:rsid w:val="005C5261"/>
    <w:rsid w:val="005C567C"/>
    <w:rsid w:val="005C5CCC"/>
    <w:rsid w:val="005C5FD9"/>
    <w:rsid w:val="005C6065"/>
    <w:rsid w:val="005C60AE"/>
    <w:rsid w:val="005C62D2"/>
    <w:rsid w:val="005C64B2"/>
    <w:rsid w:val="005C6BEF"/>
    <w:rsid w:val="005C72ED"/>
    <w:rsid w:val="005C7866"/>
    <w:rsid w:val="005C7A23"/>
    <w:rsid w:val="005C7DA3"/>
    <w:rsid w:val="005D05D2"/>
    <w:rsid w:val="005D0A79"/>
    <w:rsid w:val="005D0CD8"/>
    <w:rsid w:val="005D1375"/>
    <w:rsid w:val="005D160F"/>
    <w:rsid w:val="005D185C"/>
    <w:rsid w:val="005D188A"/>
    <w:rsid w:val="005D1E52"/>
    <w:rsid w:val="005D1EA2"/>
    <w:rsid w:val="005D233D"/>
    <w:rsid w:val="005D291F"/>
    <w:rsid w:val="005D2C14"/>
    <w:rsid w:val="005D2DBB"/>
    <w:rsid w:val="005D2DEA"/>
    <w:rsid w:val="005D3365"/>
    <w:rsid w:val="005D338C"/>
    <w:rsid w:val="005D34A1"/>
    <w:rsid w:val="005D34A3"/>
    <w:rsid w:val="005D3B78"/>
    <w:rsid w:val="005D4861"/>
    <w:rsid w:val="005D5174"/>
    <w:rsid w:val="005D5334"/>
    <w:rsid w:val="005D54F5"/>
    <w:rsid w:val="005D5887"/>
    <w:rsid w:val="005D5898"/>
    <w:rsid w:val="005D5A18"/>
    <w:rsid w:val="005D5AAF"/>
    <w:rsid w:val="005D5E56"/>
    <w:rsid w:val="005D5F14"/>
    <w:rsid w:val="005D5FA4"/>
    <w:rsid w:val="005D6064"/>
    <w:rsid w:val="005D6250"/>
    <w:rsid w:val="005D6BEA"/>
    <w:rsid w:val="005D6CB7"/>
    <w:rsid w:val="005D6D82"/>
    <w:rsid w:val="005D7068"/>
    <w:rsid w:val="005D7357"/>
    <w:rsid w:val="005D754F"/>
    <w:rsid w:val="005D75C2"/>
    <w:rsid w:val="005D76A9"/>
    <w:rsid w:val="005D7A50"/>
    <w:rsid w:val="005D7A5D"/>
    <w:rsid w:val="005D7D8C"/>
    <w:rsid w:val="005E02FB"/>
    <w:rsid w:val="005E0FF3"/>
    <w:rsid w:val="005E1326"/>
    <w:rsid w:val="005E1B83"/>
    <w:rsid w:val="005E1F9A"/>
    <w:rsid w:val="005E28B1"/>
    <w:rsid w:val="005E28C8"/>
    <w:rsid w:val="005E2AEB"/>
    <w:rsid w:val="005E2C99"/>
    <w:rsid w:val="005E2E8B"/>
    <w:rsid w:val="005E3580"/>
    <w:rsid w:val="005E3A87"/>
    <w:rsid w:val="005E3CF6"/>
    <w:rsid w:val="005E3EDE"/>
    <w:rsid w:val="005E451D"/>
    <w:rsid w:val="005E46FF"/>
    <w:rsid w:val="005E4B11"/>
    <w:rsid w:val="005E4EB3"/>
    <w:rsid w:val="005E54D3"/>
    <w:rsid w:val="005E5570"/>
    <w:rsid w:val="005E56A2"/>
    <w:rsid w:val="005E58B4"/>
    <w:rsid w:val="005E5BCA"/>
    <w:rsid w:val="005E6319"/>
    <w:rsid w:val="005E6439"/>
    <w:rsid w:val="005E6BEF"/>
    <w:rsid w:val="005E6F8D"/>
    <w:rsid w:val="005E7338"/>
    <w:rsid w:val="005E7F7A"/>
    <w:rsid w:val="005F03A2"/>
    <w:rsid w:val="005F0485"/>
    <w:rsid w:val="005F10CA"/>
    <w:rsid w:val="005F11D5"/>
    <w:rsid w:val="005F13BD"/>
    <w:rsid w:val="005F1ABD"/>
    <w:rsid w:val="005F2085"/>
    <w:rsid w:val="005F20E1"/>
    <w:rsid w:val="005F212A"/>
    <w:rsid w:val="005F2615"/>
    <w:rsid w:val="005F2BC2"/>
    <w:rsid w:val="005F34BF"/>
    <w:rsid w:val="005F3A14"/>
    <w:rsid w:val="005F3FCE"/>
    <w:rsid w:val="005F444A"/>
    <w:rsid w:val="005F44F3"/>
    <w:rsid w:val="005F49B3"/>
    <w:rsid w:val="005F4C02"/>
    <w:rsid w:val="005F5139"/>
    <w:rsid w:val="005F5D85"/>
    <w:rsid w:val="005F5E52"/>
    <w:rsid w:val="005F60A8"/>
    <w:rsid w:val="005F65AE"/>
    <w:rsid w:val="005F6845"/>
    <w:rsid w:val="005F6AC6"/>
    <w:rsid w:val="005F75F1"/>
    <w:rsid w:val="005F76C7"/>
    <w:rsid w:val="005F7890"/>
    <w:rsid w:val="005F7ED9"/>
    <w:rsid w:val="005F7F0E"/>
    <w:rsid w:val="00600B2C"/>
    <w:rsid w:val="00600E39"/>
    <w:rsid w:val="00600FD2"/>
    <w:rsid w:val="0060107A"/>
    <w:rsid w:val="0060180E"/>
    <w:rsid w:val="00601952"/>
    <w:rsid w:val="006023A6"/>
    <w:rsid w:val="00602671"/>
    <w:rsid w:val="00602864"/>
    <w:rsid w:val="00602F1A"/>
    <w:rsid w:val="00603673"/>
    <w:rsid w:val="006038B9"/>
    <w:rsid w:val="00603D26"/>
    <w:rsid w:val="00603D7D"/>
    <w:rsid w:val="00603F49"/>
    <w:rsid w:val="00604281"/>
    <w:rsid w:val="0060534F"/>
    <w:rsid w:val="006055B5"/>
    <w:rsid w:val="0060574E"/>
    <w:rsid w:val="00605A28"/>
    <w:rsid w:val="00606066"/>
    <w:rsid w:val="006062D4"/>
    <w:rsid w:val="00607488"/>
    <w:rsid w:val="0061058B"/>
    <w:rsid w:val="00610BBE"/>
    <w:rsid w:val="00610CB6"/>
    <w:rsid w:val="006114F6"/>
    <w:rsid w:val="006118C7"/>
    <w:rsid w:val="00612041"/>
    <w:rsid w:val="006127E9"/>
    <w:rsid w:val="00612814"/>
    <w:rsid w:val="00612EA1"/>
    <w:rsid w:val="00613BDE"/>
    <w:rsid w:val="00613CEA"/>
    <w:rsid w:val="00613EFF"/>
    <w:rsid w:val="0061457A"/>
    <w:rsid w:val="0061522F"/>
    <w:rsid w:val="0061565D"/>
    <w:rsid w:val="00615824"/>
    <w:rsid w:val="00616162"/>
    <w:rsid w:val="006163ED"/>
    <w:rsid w:val="00617666"/>
    <w:rsid w:val="006178CD"/>
    <w:rsid w:val="00617AA8"/>
    <w:rsid w:val="00617ED3"/>
    <w:rsid w:val="006205DD"/>
    <w:rsid w:val="006206E7"/>
    <w:rsid w:val="00620A55"/>
    <w:rsid w:val="00620B44"/>
    <w:rsid w:val="00621B2D"/>
    <w:rsid w:val="006223FF"/>
    <w:rsid w:val="00622599"/>
    <w:rsid w:val="00622650"/>
    <w:rsid w:val="0062283B"/>
    <w:rsid w:val="00622937"/>
    <w:rsid w:val="00622A9C"/>
    <w:rsid w:val="00623214"/>
    <w:rsid w:val="0062365B"/>
    <w:rsid w:val="0062395A"/>
    <w:rsid w:val="00624DA0"/>
    <w:rsid w:val="00625153"/>
    <w:rsid w:val="00625266"/>
    <w:rsid w:val="00625407"/>
    <w:rsid w:val="006258FC"/>
    <w:rsid w:val="00625D2D"/>
    <w:rsid w:val="006265E7"/>
    <w:rsid w:val="00626B1A"/>
    <w:rsid w:val="00626F7E"/>
    <w:rsid w:val="00626FB4"/>
    <w:rsid w:val="00627241"/>
    <w:rsid w:val="006274AF"/>
    <w:rsid w:val="00627756"/>
    <w:rsid w:val="00627A2E"/>
    <w:rsid w:val="00630220"/>
    <w:rsid w:val="0063025A"/>
    <w:rsid w:val="0063040E"/>
    <w:rsid w:val="006305AF"/>
    <w:rsid w:val="0063071F"/>
    <w:rsid w:val="006308DD"/>
    <w:rsid w:val="00631086"/>
    <w:rsid w:val="0063131D"/>
    <w:rsid w:val="006316A2"/>
    <w:rsid w:val="00631EF8"/>
    <w:rsid w:val="00631FE6"/>
    <w:rsid w:val="006327CB"/>
    <w:rsid w:val="00632A1C"/>
    <w:rsid w:val="00632A6E"/>
    <w:rsid w:val="00632F62"/>
    <w:rsid w:val="006332F7"/>
    <w:rsid w:val="0063344D"/>
    <w:rsid w:val="0063398C"/>
    <w:rsid w:val="00633DE8"/>
    <w:rsid w:val="00633F20"/>
    <w:rsid w:val="00634736"/>
    <w:rsid w:val="00634C2D"/>
    <w:rsid w:val="006350A2"/>
    <w:rsid w:val="00635592"/>
    <w:rsid w:val="0063597B"/>
    <w:rsid w:val="00635B3C"/>
    <w:rsid w:val="00635B41"/>
    <w:rsid w:val="00635E54"/>
    <w:rsid w:val="0063667E"/>
    <w:rsid w:val="00636A8E"/>
    <w:rsid w:val="00636CEB"/>
    <w:rsid w:val="00636ECE"/>
    <w:rsid w:val="006370DC"/>
    <w:rsid w:val="00637266"/>
    <w:rsid w:val="00637332"/>
    <w:rsid w:val="00637B1E"/>
    <w:rsid w:val="00637CFF"/>
    <w:rsid w:val="00640093"/>
    <w:rsid w:val="006401B0"/>
    <w:rsid w:val="006404BA"/>
    <w:rsid w:val="0064097A"/>
    <w:rsid w:val="00640AAA"/>
    <w:rsid w:val="00640D05"/>
    <w:rsid w:val="00640FFA"/>
    <w:rsid w:val="006416F7"/>
    <w:rsid w:val="006417E9"/>
    <w:rsid w:val="0064180D"/>
    <w:rsid w:val="00641EF8"/>
    <w:rsid w:val="00642C98"/>
    <w:rsid w:val="0064304A"/>
    <w:rsid w:val="0064305C"/>
    <w:rsid w:val="00643081"/>
    <w:rsid w:val="0064376E"/>
    <w:rsid w:val="006437C6"/>
    <w:rsid w:val="00643A83"/>
    <w:rsid w:val="00643CEB"/>
    <w:rsid w:val="006442C7"/>
    <w:rsid w:val="0064441D"/>
    <w:rsid w:val="00644C2A"/>
    <w:rsid w:val="00645207"/>
    <w:rsid w:val="00645432"/>
    <w:rsid w:val="006456FE"/>
    <w:rsid w:val="00645AE0"/>
    <w:rsid w:val="0064634F"/>
    <w:rsid w:val="0064685B"/>
    <w:rsid w:val="00646A34"/>
    <w:rsid w:val="00646D76"/>
    <w:rsid w:val="00647018"/>
    <w:rsid w:val="006471FD"/>
    <w:rsid w:val="006477FD"/>
    <w:rsid w:val="006479E5"/>
    <w:rsid w:val="00647FC2"/>
    <w:rsid w:val="00650049"/>
    <w:rsid w:val="006500F7"/>
    <w:rsid w:val="006504C3"/>
    <w:rsid w:val="00650903"/>
    <w:rsid w:val="006509A8"/>
    <w:rsid w:val="00650D00"/>
    <w:rsid w:val="00650F01"/>
    <w:rsid w:val="006511E3"/>
    <w:rsid w:val="006518A6"/>
    <w:rsid w:val="006522CF"/>
    <w:rsid w:val="0065230F"/>
    <w:rsid w:val="006525DA"/>
    <w:rsid w:val="00652682"/>
    <w:rsid w:val="0065280A"/>
    <w:rsid w:val="00652D8B"/>
    <w:rsid w:val="006533C6"/>
    <w:rsid w:val="006536AF"/>
    <w:rsid w:val="00653952"/>
    <w:rsid w:val="006539A1"/>
    <w:rsid w:val="00653B18"/>
    <w:rsid w:val="00654478"/>
    <w:rsid w:val="006544BB"/>
    <w:rsid w:val="006544E5"/>
    <w:rsid w:val="00654564"/>
    <w:rsid w:val="006546E8"/>
    <w:rsid w:val="00654731"/>
    <w:rsid w:val="00654A70"/>
    <w:rsid w:val="00654A78"/>
    <w:rsid w:val="00654C86"/>
    <w:rsid w:val="006552DB"/>
    <w:rsid w:val="006557A3"/>
    <w:rsid w:val="006559BF"/>
    <w:rsid w:val="00655F13"/>
    <w:rsid w:val="00657F6C"/>
    <w:rsid w:val="0066005E"/>
    <w:rsid w:val="00660771"/>
    <w:rsid w:val="00660799"/>
    <w:rsid w:val="00660C05"/>
    <w:rsid w:val="00660E8E"/>
    <w:rsid w:val="006618CD"/>
    <w:rsid w:val="0066202D"/>
    <w:rsid w:val="00662190"/>
    <w:rsid w:val="006627A8"/>
    <w:rsid w:val="00662969"/>
    <w:rsid w:val="00662CAB"/>
    <w:rsid w:val="00662D84"/>
    <w:rsid w:val="006631F0"/>
    <w:rsid w:val="0066396F"/>
    <w:rsid w:val="00664611"/>
    <w:rsid w:val="0066465C"/>
    <w:rsid w:val="00665144"/>
    <w:rsid w:val="0066546D"/>
    <w:rsid w:val="006655D3"/>
    <w:rsid w:val="0066577C"/>
    <w:rsid w:val="00665A0E"/>
    <w:rsid w:val="00665F42"/>
    <w:rsid w:val="006663EE"/>
    <w:rsid w:val="00666723"/>
    <w:rsid w:val="006667AB"/>
    <w:rsid w:val="006669CC"/>
    <w:rsid w:val="00666C06"/>
    <w:rsid w:val="0066739F"/>
    <w:rsid w:val="00667969"/>
    <w:rsid w:val="006679E4"/>
    <w:rsid w:val="00667C4C"/>
    <w:rsid w:val="00667C9A"/>
    <w:rsid w:val="006700B5"/>
    <w:rsid w:val="00670421"/>
    <w:rsid w:val="0067055D"/>
    <w:rsid w:val="00670D9B"/>
    <w:rsid w:val="006713A7"/>
    <w:rsid w:val="00671515"/>
    <w:rsid w:val="006715EB"/>
    <w:rsid w:val="00671C3D"/>
    <w:rsid w:val="00672253"/>
    <w:rsid w:val="0067243F"/>
    <w:rsid w:val="0067244D"/>
    <w:rsid w:val="006724BF"/>
    <w:rsid w:val="006730CE"/>
    <w:rsid w:val="0067329A"/>
    <w:rsid w:val="00673766"/>
    <w:rsid w:val="00673994"/>
    <w:rsid w:val="00673A1D"/>
    <w:rsid w:val="006746E6"/>
    <w:rsid w:val="00674DEF"/>
    <w:rsid w:val="006750D0"/>
    <w:rsid w:val="006752E5"/>
    <w:rsid w:val="00675680"/>
    <w:rsid w:val="006757A5"/>
    <w:rsid w:val="006758D2"/>
    <w:rsid w:val="00675E1A"/>
    <w:rsid w:val="006760C6"/>
    <w:rsid w:val="00676297"/>
    <w:rsid w:val="00676662"/>
    <w:rsid w:val="00676CBE"/>
    <w:rsid w:val="00677859"/>
    <w:rsid w:val="00680251"/>
    <w:rsid w:val="0068061E"/>
    <w:rsid w:val="00681241"/>
    <w:rsid w:val="0068137E"/>
    <w:rsid w:val="00681877"/>
    <w:rsid w:val="00681B5C"/>
    <w:rsid w:val="00681C73"/>
    <w:rsid w:val="00681D0F"/>
    <w:rsid w:val="00682137"/>
    <w:rsid w:val="006827C2"/>
    <w:rsid w:val="00682920"/>
    <w:rsid w:val="00682B5F"/>
    <w:rsid w:val="006830AB"/>
    <w:rsid w:val="006830F3"/>
    <w:rsid w:val="00683E85"/>
    <w:rsid w:val="00684439"/>
    <w:rsid w:val="00684584"/>
    <w:rsid w:val="006848CC"/>
    <w:rsid w:val="00684B1C"/>
    <w:rsid w:val="0068512E"/>
    <w:rsid w:val="0068533A"/>
    <w:rsid w:val="00685739"/>
    <w:rsid w:val="00685765"/>
    <w:rsid w:val="00685904"/>
    <w:rsid w:val="0068599E"/>
    <w:rsid w:val="0068603F"/>
    <w:rsid w:val="0068620E"/>
    <w:rsid w:val="0068629D"/>
    <w:rsid w:val="00686949"/>
    <w:rsid w:val="00686D9A"/>
    <w:rsid w:val="00687583"/>
    <w:rsid w:val="006878D9"/>
    <w:rsid w:val="0068794D"/>
    <w:rsid w:val="00687A09"/>
    <w:rsid w:val="00687F0C"/>
    <w:rsid w:val="006902C6"/>
    <w:rsid w:val="0069034E"/>
    <w:rsid w:val="00690717"/>
    <w:rsid w:val="00690C4A"/>
    <w:rsid w:val="0069138D"/>
    <w:rsid w:val="006913CA"/>
    <w:rsid w:val="00691DC7"/>
    <w:rsid w:val="006925F4"/>
    <w:rsid w:val="0069265B"/>
    <w:rsid w:val="006927CB"/>
    <w:rsid w:val="006927DA"/>
    <w:rsid w:val="00693266"/>
    <w:rsid w:val="00693421"/>
    <w:rsid w:val="006937FD"/>
    <w:rsid w:val="0069390B"/>
    <w:rsid w:val="006939CE"/>
    <w:rsid w:val="00693AE5"/>
    <w:rsid w:val="00693B74"/>
    <w:rsid w:val="00693BD4"/>
    <w:rsid w:val="00693F04"/>
    <w:rsid w:val="00694031"/>
    <w:rsid w:val="006946AE"/>
    <w:rsid w:val="006948B7"/>
    <w:rsid w:val="006952DC"/>
    <w:rsid w:val="00696BA6"/>
    <w:rsid w:val="00696FE6"/>
    <w:rsid w:val="00697523"/>
    <w:rsid w:val="00697D88"/>
    <w:rsid w:val="00697EF6"/>
    <w:rsid w:val="006A0178"/>
    <w:rsid w:val="006A05B9"/>
    <w:rsid w:val="006A05FC"/>
    <w:rsid w:val="006A07E7"/>
    <w:rsid w:val="006A0D6D"/>
    <w:rsid w:val="006A0FFC"/>
    <w:rsid w:val="006A14E7"/>
    <w:rsid w:val="006A18D0"/>
    <w:rsid w:val="006A1A83"/>
    <w:rsid w:val="006A1AC6"/>
    <w:rsid w:val="006A1CB0"/>
    <w:rsid w:val="006A1CFE"/>
    <w:rsid w:val="006A207A"/>
    <w:rsid w:val="006A2117"/>
    <w:rsid w:val="006A213E"/>
    <w:rsid w:val="006A29A6"/>
    <w:rsid w:val="006A2D73"/>
    <w:rsid w:val="006A300A"/>
    <w:rsid w:val="006A31B4"/>
    <w:rsid w:val="006A378E"/>
    <w:rsid w:val="006A3C45"/>
    <w:rsid w:val="006A428A"/>
    <w:rsid w:val="006A45D0"/>
    <w:rsid w:val="006A47BE"/>
    <w:rsid w:val="006A4F8C"/>
    <w:rsid w:val="006A52E6"/>
    <w:rsid w:val="006A5ABB"/>
    <w:rsid w:val="006A60E8"/>
    <w:rsid w:val="006A6130"/>
    <w:rsid w:val="006A63B4"/>
    <w:rsid w:val="006A65A4"/>
    <w:rsid w:val="006A6939"/>
    <w:rsid w:val="006A695C"/>
    <w:rsid w:val="006A6E56"/>
    <w:rsid w:val="006A6F6C"/>
    <w:rsid w:val="006A76A8"/>
    <w:rsid w:val="006A7703"/>
    <w:rsid w:val="006A7716"/>
    <w:rsid w:val="006A787D"/>
    <w:rsid w:val="006A7994"/>
    <w:rsid w:val="006A7EAD"/>
    <w:rsid w:val="006B0448"/>
    <w:rsid w:val="006B0982"/>
    <w:rsid w:val="006B1191"/>
    <w:rsid w:val="006B1346"/>
    <w:rsid w:val="006B14B7"/>
    <w:rsid w:val="006B18F3"/>
    <w:rsid w:val="006B19D8"/>
    <w:rsid w:val="006B1BD4"/>
    <w:rsid w:val="006B1BF4"/>
    <w:rsid w:val="006B2216"/>
    <w:rsid w:val="006B2D1C"/>
    <w:rsid w:val="006B2E90"/>
    <w:rsid w:val="006B2EA3"/>
    <w:rsid w:val="006B392C"/>
    <w:rsid w:val="006B4179"/>
    <w:rsid w:val="006B41F9"/>
    <w:rsid w:val="006B4256"/>
    <w:rsid w:val="006B4481"/>
    <w:rsid w:val="006B4707"/>
    <w:rsid w:val="006B482C"/>
    <w:rsid w:val="006B4B3E"/>
    <w:rsid w:val="006B4C2C"/>
    <w:rsid w:val="006B4E81"/>
    <w:rsid w:val="006B5047"/>
    <w:rsid w:val="006B50A9"/>
    <w:rsid w:val="006B5360"/>
    <w:rsid w:val="006B56C0"/>
    <w:rsid w:val="006B5951"/>
    <w:rsid w:val="006B601E"/>
    <w:rsid w:val="006B6208"/>
    <w:rsid w:val="006B62AD"/>
    <w:rsid w:val="006B67B4"/>
    <w:rsid w:val="006B6A17"/>
    <w:rsid w:val="006B6AA7"/>
    <w:rsid w:val="006B6F9D"/>
    <w:rsid w:val="006B7047"/>
    <w:rsid w:val="006B70FF"/>
    <w:rsid w:val="006B7435"/>
    <w:rsid w:val="006B7781"/>
    <w:rsid w:val="006B7804"/>
    <w:rsid w:val="006B79DB"/>
    <w:rsid w:val="006B7C7C"/>
    <w:rsid w:val="006B7D01"/>
    <w:rsid w:val="006B7EA6"/>
    <w:rsid w:val="006B7F99"/>
    <w:rsid w:val="006C00F9"/>
    <w:rsid w:val="006C029F"/>
    <w:rsid w:val="006C05E2"/>
    <w:rsid w:val="006C06B9"/>
    <w:rsid w:val="006C08BF"/>
    <w:rsid w:val="006C0D33"/>
    <w:rsid w:val="006C1375"/>
    <w:rsid w:val="006C174A"/>
    <w:rsid w:val="006C206B"/>
    <w:rsid w:val="006C224B"/>
    <w:rsid w:val="006C2A65"/>
    <w:rsid w:val="006C2C84"/>
    <w:rsid w:val="006C307E"/>
    <w:rsid w:val="006C3099"/>
    <w:rsid w:val="006C330C"/>
    <w:rsid w:val="006C39F0"/>
    <w:rsid w:val="006C426E"/>
    <w:rsid w:val="006C429E"/>
    <w:rsid w:val="006C450E"/>
    <w:rsid w:val="006C4922"/>
    <w:rsid w:val="006C5311"/>
    <w:rsid w:val="006C54CD"/>
    <w:rsid w:val="006C5CDB"/>
    <w:rsid w:val="006C5F0F"/>
    <w:rsid w:val="006C636C"/>
    <w:rsid w:val="006C6399"/>
    <w:rsid w:val="006C6894"/>
    <w:rsid w:val="006C6CA8"/>
    <w:rsid w:val="006C6D4C"/>
    <w:rsid w:val="006C7028"/>
    <w:rsid w:val="006C783B"/>
    <w:rsid w:val="006C7BF5"/>
    <w:rsid w:val="006C7C79"/>
    <w:rsid w:val="006C7F77"/>
    <w:rsid w:val="006D0100"/>
    <w:rsid w:val="006D0226"/>
    <w:rsid w:val="006D03DD"/>
    <w:rsid w:val="006D05EA"/>
    <w:rsid w:val="006D0786"/>
    <w:rsid w:val="006D0CDF"/>
    <w:rsid w:val="006D1147"/>
    <w:rsid w:val="006D11C9"/>
    <w:rsid w:val="006D11E1"/>
    <w:rsid w:val="006D1689"/>
    <w:rsid w:val="006D1FF0"/>
    <w:rsid w:val="006D256E"/>
    <w:rsid w:val="006D294F"/>
    <w:rsid w:val="006D3754"/>
    <w:rsid w:val="006D3BCF"/>
    <w:rsid w:val="006D3FE2"/>
    <w:rsid w:val="006D40EB"/>
    <w:rsid w:val="006D4405"/>
    <w:rsid w:val="006D4969"/>
    <w:rsid w:val="006D4B88"/>
    <w:rsid w:val="006D5146"/>
    <w:rsid w:val="006D51D7"/>
    <w:rsid w:val="006D5E27"/>
    <w:rsid w:val="006D6234"/>
    <w:rsid w:val="006D6475"/>
    <w:rsid w:val="006D6A60"/>
    <w:rsid w:val="006D6BD6"/>
    <w:rsid w:val="006D6CE1"/>
    <w:rsid w:val="006D7261"/>
    <w:rsid w:val="006D7640"/>
    <w:rsid w:val="006E0181"/>
    <w:rsid w:val="006E0A83"/>
    <w:rsid w:val="006E0AA8"/>
    <w:rsid w:val="006E0C4D"/>
    <w:rsid w:val="006E0FF3"/>
    <w:rsid w:val="006E15DA"/>
    <w:rsid w:val="006E1718"/>
    <w:rsid w:val="006E172B"/>
    <w:rsid w:val="006E1CC9"/>
    <w:rsid w:val="006E1E37"/>
    <w:rsid w:val="006E2213"/>
    <w:rsid w:val="006E2352"/>
    <w:rsid w:val="006E29D9"/>
    <w:rsid w:val="006E2C62"/>
    <w:rsid w:val="006E2FEE"/>
    <w:rsid w:val="006E3315"/>
    <w:rsid w:val="006E386A"/>
    <w:rsid w:val="006E39D3"/>
    <w:rsid w:val="006E552B"/>
    <w:rsid w:val="006E63D3"/>
    <w:rsid w:val="006E68FB"/>
    <w:rsid w:val="006E69DC"/>
    <w:rsid w:val="006E6F8A"/>
    <w:rsid w:val="006E7321"/>
    <w:rsid w:val="006E796D"/>
    <w:rsid w:val="006F016D"/>
    <w:rsid w:val="006F01B6"/>
    <w:rsid w:val="006F0BD1"/>
    <w:rsid w:val="006F0E3E"/>
    <w:rsid w:val="006F1327"/>
    <w:rsid w:val="006F1A38"/>
    <w:rsid w:val="006F1C0E"/>
    <w:rsid w:val="006F26CE"/>
    <w:rsid w:val="006F2B6C"/>
    <w:rsid w:val="006F2B89"/>
    <w:rsid w:val="006F3294"/>
    <w:rsid w:val="006F34C2"/>
    <w:rsid w:val="006F35A5"/>
    <w:rsid w:val="006F45CA"/>
    <w:rsid w:val="006F4DE8"/>
    <w:rsid w:val="006F503A"/>
    <w:rsid w:val="006F51EF"/>
    <w:rsid w:val="006F57CB"/>
    <w:rsid w:val="006F6515"/>
    <w:rsid w:val="006F66C9"/>
    <w:rsid w:val="006F685D"/>
    <w:rsid w:val="006F6D11"/>
    <w:rsid w:val="006F6D89"/>
    <w:rsid w:val="006F6DE0"/>
    <w:rsid w:val="006F771F"/>
    <w:rsid w:val="006F78D0"/>
    <w:rsid w:val="006F796F"/>
    <w:rsid w:val="006F7ED7"/>
    <w:rsid w:val="00700109"/>
    <w:rsid w:val="00700563"/>
    <w:rsid w:val="0070058D"/>
    <w:rsid w:val="00700706"/>
    <w:rsid w:val="00700CF2"/>
    <w:rsid w:val="007011AF"/>
    <w:rsid w:val="007015F2"/>
    <w:rsid w:val="007019EE"/>
    <w:rsid w:val="00701C25"/>
    <w:rsid w:val="0070210A"/>
    <w:rsid w:val="0070218C"/>
    <w:rsid w:val="0070223F"/>
    <w:rsid w:val="00702995"/>
    <w:rsid w:val="0070437C"/>
    <w:rsid w:val="0070468A"/>
    <w:rsid w:val="00704941"/>
    <w:rsid w:val="0070498B"/>
    <w:rsid w:val="00705568"/>
    <w:rsid w:val="007057CB"/>
    <w:rsid w:val="00705817"/>
    <w:rsid w:val="00705896"/>
    <w:rsid w:val="00705C09"/>
    <w:rsid w:val="0070613E"/>
    <w:rsid w:val="007063B6"/>
    <w:rsid w:val="0070642D"/>
    <w:rsid w:val="007065F8"/>
    <w:rsid w:val="00706FBD"/>
    <w:rsid w:val="00706FFC"/>
    <w:rsid w:val="007070C4"/>
    <w:rsid w:val="00707150"/>
    <w:rsid w:val="0070784B"/>
    <w:rsid w:val="0071068A"/>
    <w:rsid w:val="00710929"/>
    <w:rsid w:val="00711771"/>
    <w:rsid w:val="0071199A"/>
    <w:rsid w:val="00711C60"/>
    <w:rsid w:val="0071217A"/>
    <w:rsid w:val="0071291A"/>
    <w:rsid w:val="007129C7"/>
    <w:rsid w:val="00712D05"/>
    <w:rsid w:val="00712F32"/>
    <w:rsid w:val="007130A0"/>
    <w:rsid w:val="00713308"/>
    <w:rsid w:val="007139FF"/>
    <w:rsid w:val="00713B08"/>
    <w:rsid w:val="00713B24"/>
    <w:rsid w:val="00713FDA"/>
    <w:rsid w:val="00714004"/>
    <w:rsid w:val="00714027"/>
    <w:rsid w:val="007143CE"/>
    <w:rsid w:val="00714636"/>
    <w:rsid w:val="00715139"/>
    <w:rsid w:val="00715620"/>
    <w:rsid w:val="00715691"/>
    <w:rsid w:val="0071576D"/>
    <w:rsid w:val="00715789"/>
    <w:rsid w:val="00715B32"/>
    <w:rsid w:val="00715B5A"/>
    <w:rsid w:val="00715F2D"/>
    <w:rsid w:val="00716B00"/>
    <w:rsid w:val="00716CBA"/>
    <w:rsid w:val="007170F1"/>
    <w:rsid w:val="007172FE"/>
    <w:rsid w:val="00717647"/>
    <w:rsid w:val="00717C1A"/>
    <w:rsid w:val="00717C51"/>
    <w:rsid w:val="00717F16"/>
    <w:rsid w:val="0072010A"/>
    <w:rsid w:val="00720884"/>
    <w:rsid w:val="007209DF"/>
    <w:rsid w:val="00720CB3"/>
    <w:rsid w:val="00720D64"/>
    <w:rsid w:val="007213B9"/>
    <w:rsid w:val="007215D9"/>
    <w:rsid w:val="00721663"/>
    <w:rsid w:val="0072168C"/>
    <w:rsid w:val="00721A99"/>
    <w:rsid w:val="00721B60"/>
    <w:rsid w:val="00721E10"/>
    <w:rsid w:val="00721FBF"/>
    <w:rsid w:val="00722010"/>
    <w:rsid w:val="00722068"/>
    <w:rsid w:val="00722204"/>
    <w:rsid w:val="007222A6"/>
    <w:rsid w:val="00722574"/>
    <w:rsid w:val="007227C1"/>
    <w:rsid w:val="007228E0"/>
    <w:rsid w:val="00722AB1"/>
    <w:rsid w:val="0072355C"/>
    <w:rsid w:val="00723A99"/>
    <w:rsid w:val="00723AF2"/>
    <w:rsid w:val="0072418A"/>
    <w:rsid w:val="0072427B"/>
    <w:rsid w:val="00724874"/>
    <w:rsid w:val="00724B6B"/>
    <w:rsid w:val="00724D6E"/>
    <w:rsid w:val="00724E16"/>
    <w:rsid w:val="0072505E"/>
    <w:rsid w:val="007260E7"/>
    <w:rsid w:val="00726452"/>
    <w:rsid w:val="00726D20"/>
    <w:rsid w:val="0072733A"/>
    <w:rsid w:val="00727EDB"/>
    <w:rsid w:val="0073039C"/>
    <w:rsid w:val="0073070E"/>
    <w:rsid w:val="007309D4"/>
    <w:rsid w:val="00730B0C"/>
    <w:rsid w:val="00730E6C"/>
    <w:rsid w:val="00731606"/>
    <w:rsid w:val="00731A0B"/>
    <w:rsid w:val="00731A80"/>
    <w:rsid w:val="00731C38"/>
    <w:rsid w:val="00731CED"/>
    <w:rsid w:val="007323E2"/>
    <w:rsid w:val="00732CC1"/>
    <w:rsid w:val="00732F70"/>
    <w:rsid w:val="007332B4"/>
    <w:rsid w:val="0073343A"/>
    <w:rsid w:val="007336F3"/>
    <w:rsid w:val="00734249"/>
    <w:rsid w:val="007344AD"/>
    <w:rsid w:val="007348E5"/>
    <w:rsid w:val="00734B08"/>
    <w:rsid w:val="007353E1"/>
    <w:rsid w:val="007355B1"/>
    <w:rsid w:val="00735B1C"/>
    <w:rsid w:val="00735B5C"/>
    <w:rsid w:val="00735BFA"/>
    <w:rsid w:val="00735D3A"/>
    <w:rsid w:val="00735E15"/>
    <w:rsid w:val="00735EB0"/>
    <w:rsid w:val="00735F80"/>
    <w:rsid w:val="00736094"/>
    <w:rsid w:val="0073635E"/>
    <w:rsid w:val="00736B52"/>
    <w:rsid w:val="00736F48"/>
    <w:rsid w:val="00737378"/>
    <w:rsid w:val="0073794E"/>
    <w:rsid w:val="007400DC"/>
    <w:rsid w:val="007401C9"/>
    <w:rsid w:val="00740D21"/>
    <w:rsid w:val="007423BD"/>
    <w:rsid w:val="00743201"/>
    <w:rsid w:val="007434F5"/>
    <w:rsid w:val="007445C0"/>
    <w:rsid w:val="00744AE8"/>
    <w:rsid w:val="00744B37"/>
    <w:rsid w:val="0074512D"/>
    <w:rsid w:val="007456E3"/>
    <w:rsid w:val="007456F9"/>
    <w:rsid w:val="00745A1A"/>
    <w:rsid w:val="00745DE9"/>
    <w:rsid w:val="00745E19"/>
    <w:rsid w:val="00746B0F"/>
    <w:rsid w:val="00746C88"/>
    <w:rsid w:val="00746E5E"/>
    <w:rsid w:val="00746F1F"/>
    <w:rsid w:val="00747B6C"/>
    <w:rsid w:val="00747CD2"/>
    <w:rsid w:val="00747F42"/>
    <w:rsid w:val="00750A3C"/>
    <w:rsid w:val="00751737"/>
    <w:rsid w:val="00751AF7"/>
    <w:rsid w:val="00751E0A"/>
    <w:rsid w:val="00751EB3"/>
    <w:rsid w:val="00752445"/>
    <w:rsid w:val="007524DB"/>
    <w:rsid w:val="0075254B"/>
    <w:rsid w:val="007526DE"/>
    <w:rsid w:val="007536F3"/>
    <w:rsid w:val="00753D49"/>
    <w:rsid w:val="00753F86"/>
    <w:rsid w:val="0075420F"/>
    <w:rsid w:val="00754744"/>
    <w:rsid w:val="00755104"/>
    <w:rsid w:val="00755293"/>
    <w:rsid w:val="00755878"/>
    <w:rsid w:val="00755F67"/>
    <w:rsid w:val="00756567"/>
    <w:rsid w:val="00756996"/>
    <w:rsid w:val="00756A97"/>
    <w:rsid w:val="00756C29"/>
    <w:rsid w:val="00757335"/>
    <w:rsid w:val="0075733C"/>
    <w:rsid w:val="007574EF"/>
    <w:rsid w:val="007578B3"/>
    <w:rsid w:val="0076022A"/>
    <w:rsid w:val="00760757"/>
    <w:rsid w:val="00760B49"/>
    <w:rsid w:val="00760F4C"/>
    <w:rsid w:val="00760FD9"/>
    <w:rsid w:val="00761A03"/>
    <w:rsid w:val="00761C01"/>
    <w:rsid w:val="0076216B"/>
    <w:rsid w:val="00762298"/>
    <w:rsid w:val="00763582"/>
    <w:rsid w:val="007643CC"/>
    <w:rsid w:val="00764593"/>
    <w:rsid w:val="0076486D"/>
    <w:rsid w:val="00764A22"/>
    <w:rsid w:val="0076508A"/>
    <w:rsid w:val="00765D4D"/>
    <w:rsid w:val="0076685E"/>
    <w:rsid w:val="00766CC4"/>
    <w:rsid w:val="00767667"/>
    <w:rsid w:val="00767772"/>
    <w:rsid w:val="00767925"/>
    <w:rsid w:val="00767984"/>
    <w:rsid w:val="00767A16"/>
    <w:rsid w:val="00767DA6"/>
    <w:rsid w:val="00770020"/>
    <w:rsid w:val="007701F1"/>
    <w:rsid w:val="007703C4"/>
    <w:rsid w:val="007705CF"/>
    <w:rsid w:val="007707D5"/>
    <w:rsid w:val="00770F82"/>
    <w:rsid w:val="0077163B"/>
    <w:rsid w:val="0077167F"/>
    <w:rsid w:val="00771847"/>
    <w:rsid w:val="00771E9A"/>
    <w:rsid w:val="00772EE5"/>
    <w:rsid w:val="007730F5"/>
    <w:rsid w:val="007731FA"/>
    <w:rsid w:val="0077323F"/>
    <w:rsid w:val="00773C3F"/>
    <w:rsid w:val="00773FF7"/>
    <w:rsid w:val="00774CDA"/>
    <w:rsid w:val="00775537"/>
    <w:rsid w:val="007756CF"/>
    <w:rsid w:val="00775B81"/>
    <w:rsid w:val="00775C5B"/>
    <w:rsid w:val="00775E90"/>
    <w:rsid w:val="007762F0"/>
    <w:rsid w:val="00776323"/>
    <w:rsid w:val="007763F5"/>
    <w:rsid w:val="007765C2"/>
    <w:rsid w:val="00776985"/>
    <w:rsid w:val="0077765A"/>
    <w:rsid w:val="0077776D"/>
    <w:rsid w:val="007777CB"/>
    <w:rsid w:val="00777944"/>
    <w:rsid w:val="00777ABC"/>
    <w:rsid w:val="00777B80"/>
    <w:rsid w:val="00777F9F"/>
    <w:rsid w:val="0078007E"/>
    <w:rsid w:val="00780114"/>
    <w:rsid w:val="0078068C"/>
    <w:rsid w:val="00780CF8"/>
    <w:rsid w:val="0078144C"/>
    <w:rsid w:val="00781A14"/>
    <w:rsid w:val="00781BD5"/>
    <w:rsid w:val="00781C99"/>
    <w:rsid w:val="00781E0D"/>
    <w:rsid w:val="00781E77"/>
    <w:rsid w:val="00781F8E"/>
    <w:rsid w:val="007822AA"/>
    <w:rsid w:val="00782304"/>
    <w:rsid w:val="00782316"/>
    <w:rsid w:val="007829DF"/>
    <w:rsid w:val="00782B06"/>
    <w:rsid w:val="00783AC5"/>
    <w:rsid w:val="00783FE4"/>
    <w:rsid w:val="00784025"/>
    <w:rsid w:val="007840C7"/>
    <w:rsid w:val="00784165"/>
    <w:rsid w:val="007844A2"/>
    <w:rsid w:val="00784D26"/>
    <w:rsid w:val="00784D54"/>
    <w:rsid w:val="0078565C"/>
    <w:rsid w:val="00785966"/>
    <w:rsid w:val="0078624E"/>
    <w:rsid w:val="0078658D"/>
    <w:rsid w:val="00786624"/>
    <w:rsid w:val="00786777"/>
    <w:rsid w:val="00787203"/>
    <w:rsid w:val="0079059B"/>
    <w:rsid w:val="00790AF0"/>
    <w:rsid w:val="0079176A"/>
    <w:rsid w:val="00791CB7"/>
    <w:rsid w:val="00791D5F"/>
    <w:rsid w:val="00791DAE"/>
    <w:rsid w:val="00792269"/>
    <w:rsid w:val="007926A1"/>
    <w:rsid w:val="007928F9"/>
    <w:rsid w:val="0079297E"/>
    <w:rsid w:val="00793897"/>
    <w:rsid w:val="007939C5"/>
    <w:rsid w:val="00793D12"/>
    <w:rsid w:val="00793D7B"/>
    <w:rsid w:val="007955EB"/>
    <w:rsid w:val="0079594E"/>
    <w:rsid w:val="00795A26"/>
    <w:rsid w:val="00795E90"/>
    <w:rsid w:val="00796086"/>
    <w:rsid w:val="007962CD"/>
    <w:rsid w:val="00796637"/>
    <w:rsid w:val="00796AA7"/>
    <w:rsid w:val="00796B0F"/>
    <w:rsid w:val="00796C8E"/>
    <w:rsid w:val="00796CF6"/>
    <w:rsid w:val="00796D6F"/>
    <w:rsid w:val="0079700B"/>
    <w:rsid w:val="0079776F"/>
    <w:rsid w:val="007978B3"/>
    <w:rsid w:val="007979A1"/>
    <w:rsid w:val="007A0734"/>
    <w:rsid w:val="007A0CE9"/>
    <w:rsid w:val="007A0F06"/>
    <w:rsid w:val="007A10CE"/>
    <w:rsid w:val="007A14F8"/>
    <w:rsid w:val="007A19B8"/>
    <w:rsid w:val="007A21B6"/>
    <w:rsid w:val="007A2220"/>
    <w:rsid w:val="007A2614"/>
    <w:rsid w:val="007A2B4B"/>
    <w:rsid w:val="007A2C06"/>
    <w:rsid w:val="007A2E9D"/>
    <w:rsid w:val="007A2F60"/>
    <w:rsid w:val="007A3253"/>
    <w:rsid w:val="007A33B5"/>
    <w:rsid w:val="007A36A3"/>
    <w:rsid w:val="007A3A31"/>
    <w:rsid w:val="007A3A49"/>
    <w:rsid w:val="007A3F2E"/>
    <w:rsid w:val="007A44BA"/>
    <w:rsid w:val="007A47AE"/>
    <w:rsid w:val="007A4A93"/>
    <w:rsid w:val="007A4CB2"/>
    <w:rsid w:val="007A4D86"/>
    <w:rsid w:val="007A5413"/>
    <w:rsid w:val="007A5527"/>
    <w:rsid w:val="007A57F2"/>
    <w:rsid w:val="007A65A3"/>
    <w:rsid w:val="007A68E7"/>
    <w:rsid w:val="007A6A09"/>
    <w:rsid w:val="007A6D5E"/>
    <w:rsid w:val="007A6E97"/>
    <w:rsid w:val="007A70BD"/>
    <w:rsid w:val="007A7504"/>
    <w:rsid w:val="007A757D"/>
    <w:rsid w:val="007A7DF2"/>
    <w:rsid w:val="007B016E"/>
    <w:rsid w:val="007B07D4"/>
    <w:rsid w:val="007B0801"/>
    <w:rsid w:val="007B164F"/>
    <w:rsid w:val="007B1B5D"/>
    <w:rsid w:val="007B1BD6"/>
    <w:rsid w:val="007B1C7D"/>
    <w:rsid w:val="007B1D60"/>
    <w:rsid w:val="007B204A"/>
    <w:rsid w:val="007B2515"/>
    <w:rsid w:val="007B2738"/>
    <w:rsid w:val="007B27F8"/>
    <w:rsid w:val="007B3596"/>
    <w:rsid w:val="007B38D5"/>
    <w:rsid w:val="007B3A50"/>
    <w:rsid w:val="007B41A1"/>
    <w:rsid w:val="007B45A9"/>
    <w:rsid w:val="007B4B89"/>
    <w:rsid w:val="007B4EEB"/>
    <w:rsid w:val="007B5769"/>
    <w:rsid w:val="007B5B11"/>
    <w:rsid w:val="007B62B3"/>
    <w:rsid w:val="007B705A"/>
    <w:rsid w:val="007B76D0"/>
    <w:rsid w:val="007B7C89"/>
    <w:rsid w:val="007C023E"/>
    <w:rsid w:val="007C0B0C"/>
    <w:rsid w:val="007C1E69"/>
    <w:rsid w:val="007C200C"/>
    <w:rsid w:val="007C2066"/>
    <w:rsid w:val="007C2679"/>
    <w:rsid w:val="007C2F0B"/>
    <w:rsid w:val="007C2F74"/>
    <w:rsid w:val="007C2F9C"/>
    <w:rsid w:val="007C3441"/>
    <w:rsid w:val="007C4371"/>
    <w:rsid w:val="007C461A"/>
    <w:rsid w:val="007C46D2"/>
    <w:rsid w:val="007C53B7"/>
    <w:rsid w:val="007C5763"/>
    <w:rsid w:val="007C578E"/>
    <w:rsid w:val="007C59FD"/>
    <w:rsid w:val="007C5AE1"/>
    <w:rsid w:val="007C61D1"/>
    <w:rsid w:val="007C62CD"/>
    <w:rsid w:val="007C632C"/>
    <w:rsid w:val="007C63EC"/>
    <w:rsid w:val="007C63F5"/>
    <w:rsid w:val="007C656C"/>
    <w:rsid w:val="007C6F96"/>
    <w:rsid w:val="007C72CB"/>
    <w:rsid w:val="007C737F"/>
    <w:rsid w:val="007C73E1"/>
    <w:rsid w:val="007C756B"/>
    <w:rsid w:val="007C7AA6"/>
    <w:rsid w:val="007C7DD2"/>
    <w:rsid w:val="007D0B7B"/>
    <w:rsid w:val="007D106B"/>
    <w:rsid w:val="007D12BE"/>
    <w:rsid w:val="007D1455"/>
    <w:rsid w:val="007D1569"/>
    <w:rsid w:val="007D1573"/>
    <w:rsid w:val="007D1779"/>
    <w:rsid w:val="007D22D9"/>
    <w:rsid w:val="007D2518"/>
    <w:rsid w:val="007D266E"/>
    <w:rsid w:val="007D2A22"/>
    <w:rsid w:val="007D3386"/>
    <w:rsid w:val="007D3657"/>
    <w:rsid w:val="007D3892"/>
    <w:rsid w:val="007D3DC9"/>
    <w:rsid w:val="007D3E3F"/>
    <w:rsid w:val="007D4136"/>
    <w:rsid w:val="007D4B29"/>
    <w:rsid w:val="007D4D98"/>
    <w:rsid w:val="007D4F1B"/>
    <w:rsid w:val="007D599D"/>
    <w:rsid w:val="007D5EEF"/>
    <w:rsid w:val="007D5F19"/>
    <w:rsid w:val="007D5F60"/>
    <w:rsid w:val="007D673E"/>
    <w:rsid w:val="007D68E8"/>
    <w:rsid w:val="007D69EF"/>
    <w:rsid w:val="007D6CCE"/>
    <w:rsid w:val="007D6F86"/>
    <w:rsid w:val="007D7017"/>
    <w:rsid w:val="007D735A"/>
    <w:rsid w:val="007D7E8A"/>
    <w:rsid w:val="007D7F50"/>
    <w:rsid w:val="007E006A"/>
    <w:rsid w:val="007E0136"/>
    <w:rsid w:val="007E023D"/>
    <w:rsid w:val="007E0520"/>
    <w:rsid w:val="007E063C"/>
    <w:rsid w:val="007E07BA"/>
    <w:rsid w:val="007E0C21"/>
    <w:rsid w:val="007E0C85"/>
    <w:rsid w:val="007E1155"/>
    <w:rsid w:val="007E2C34"/>
    <w:rsid w:val="007E2E2C"/>
    <w:rsid w:val="007E32C3"/>
    <w:rsid w:val="007E3CAE"/>
    <w:rsid w:val="007E3E3A"/>
    <w:rsid w:val="007E5212"/>
    <w:rsid w:val="007E536D"/>
    <w:rsid w:val="007E5B7D"/>
    <w:rsid w:val="007E5CA8"/>
    <w:rsid w:val="007E603F"/>
    <w:rsid w:val="007E63B6"/>
    <w:rsid w:val="007E66BE"/>
    <w:rsid w:val="007E6AA1"/>
    <w:rsid w:val="007E6CF2"/>
    <w:rsid w:val="007E6E24"/>
    <w:rsid w:val="007E7036"/>
    <w:rsid w:val="007E714A"/>
    <w:rsid w:val="007E7281"/>
    <w:rsid w:val="007E733C"/>
    <w:rsid w:val="007E75E5"/>
    <w:rsid w:val="007E767B"/>
    <w:rsid w:val="007E76DB"/>
    <w:rsid w:val="007E76F2"/>
    <w:rsid w:val="007E7958"/>
    <w:rsid w:val="007E7C2B"/>
    <w:rsid w:val="007E7D58"/>
    <w:rsid w:val="007E7E5F"/>
    <w:rsid w:val="007F00E5"/>
    <w:rsid w:val="007F04BE"/>
    <w:rsid w:val="007F057B"/>
    <w:rsid w:val="007F080E"/>
    <w:rsid w:val="007F0E5C"/>
    <w:rsid w:val="007F0FFB"/>
    <w:rsid w:val="007F1304"/>
    <w:rsid w:val="007F1448"/>
    <w:rsid w:val="007F175A"/>
    <w:rsid w:val="007F17F2"/>
    <w:rsid w:val="007F1FB2"/>
    <w:rsid w:val="007F22A9"/>
    <w:rsid w:val="007F2A05"/>
    <w:rsid w:val="007F2AA3"/>
    <w:rsid w:val="007F2FB2"/>
    <w:rsid w:val="007F3217"/>
    <w:rsid w:val="007F3390"/>
    <w:rsid w:val="007F34D2"/>
    <w:rsid w:val="007F36D6"/>
    <w:rsid w:val="007F3A20"/>
    <w:rsid w:val="007F3B61"/>
    <w:rsid w:val="007F3CC4"/>
    <w:rsid w:val="007F40FF"/>
    <w:rsid w:val="007F42DC"/>
    <w:rsid w:val="007F4807"/>
    <w:rsid w:val="007F48BB"/>
    <w:rsid w:val="007F4BCE"/>
    <w:rsid w:val="007F589B"/>
    <w:rsid w:val="007F5D66"/>
    <w:rsid w:val="007F5ECC"/>
    <w:rsid w:val="007F60A0"/>
    <w:rsid w:val="007F6782"/>
    <w:rsid w:val="007F6895"/>
    <w:rsid w:val="007F6AA5"/>
    <w:rsid w:val="007F7A29"/>
    <w:rsid w:val="007F7D71"/>
    <w:rsid w:val="007F7F5C"/>
    <w:rsid w:val="00800859"/>
    <w:rsid w:val="00801501"/>
    <w:rsid w:val="0080160A"/>
    <w:rsid w:val="00801C3E"/>
    <w:rsid w:val="00801E67"/>
    <w:rsid w:val="00802099"/>
    <w:rsid w:val="00803707"/>
    <w:rsid w:val="00803B3A"/>
    <w:rsid w:val="00803D0D"/>
    <w:rsid w:val="008043F3"/>
    <w:rsid w:val="0080447F"/>
    <w:rsid w:val="008044EF"/>
    <w:rsid w:val="00804736"/>
    <w:rsid w:val="00804832"/>
    <w:rsid w:val="0080487F"/>
    <w:rsid w:val="00804990"/>
    <w:rsid w:val="00804F0D"/>
    <w:rsid w:val="0080553B"/>
    <w:rsid w:val="008056FF"/>
    <w:rsid w:val="008058BC"/>
    <w:rsid w:val="00806108"/>
    <w:rsid w:val="00806586"/>
    <w:rsid w:val="00806656"/>
    <w:rsid w:val="008069AA"/>
    <w:rsid w:val="00806B57"/>
    <w:rsid w:val="00807584"/>
    <w:rsid w:val="00807ACB"/>
    <w:rsid w:val="00807B08"/>
    <w:rsid w:val="00807BEE"/>
    <w:rsid w:val="00807BF4"/>
    <w:rsid w:val="0081004B"/>
    <w:rsid w:val="008103AD"/>
    <w:rsid w:val="0081077D"/>
    <w:rsid w:val="0081141B"/>
    <w:rsid w:val="00811537"/>
    <w:rsid w:val="00811B8C"/>
    <w:rsid w:val="00811C06"/>
    <w:rsid w:val="00811CDE"/>
    <w:rsid w:val="00811D5D"/>
    <w:rsid w:val="008124A5"/>
    <w:rsid w:val="00812593"/>
    <w:rsid w:val="00812DB3"/>
    <w:rsid w:val="00813090"/>
    <w:rsid w:val="00813C24"/>
    <w:rsid w:val="008143B7"/>
    <w:rsid w:val="008143EE"/>
    <w:rsid w:val="0081468D"/>
    <w:rsid w:val="00814838"/>
    <w:rsid w:val="00814A14"/>
    <w:rsid w:val="00814A97"/>
    <w:rsid w:val="00814B73"/>
    <w:rsid w:val="0081575A"/>
    <w:rsid w:val="008158B6"/>
    <w:rsid w:val="00815FFA"/>
    <w:rsid w:val="008163B4"/>
    <w:rsid w:val="008170BF"/>
    <w:rsid w:val="008171AB"/>
    <w:rsid w:val="008171F2"/>
    <w:rsid w:val="0081725A"/>
    <w:rsid w:val="008172B0"/>
    <w:rsid w:val="00817E13"/>
    <w:rsid w:val="00817FA5"/>
    <w:rsid w:val="0082092B"/>
    <w:rsid w:val="00820E91"/>
    <w:rsid w:val="00821169"/>
    <w:rsid w:val="0082120F"/>
    <w:rsid w:val="008212D1"/>
    <w:rsid w:val="00821CD8"/>
    <w:rsid w:val="00821DAA"/>
    <w:rsid w:val="00822321"/>
    <w:rsid w:val="00822432"/>
    <w:rsid w:val="008227C7"/>
    <w:rsid w:val="00822855"/>
    <w:rsid w:val="00822B37"/>
    <w:rsid w:val="00822CE4"/>
    <w:rsid w:val="00823954"/>
    <w:rsid w:val="00823A9E"/>
    <w:rsid w:val="00823B29"/>
    <w:rsid w:val="0082499D"/>
    <w:rsid w:val="0082550B"/>
    <w:rsid w:val="00825AD8"/>
    <w:rsid w:val="00825DB4"/>
    <w:rsid w:val="00826054"/>
    <w:rsid w:val="0082610A"/>
    <w:rsid w:val="00826404"/>
    <w:rsid w:val="00826666"/>
    <w:rsid w:val="00826F4D"/>
    <w:rsid w:val="008272C1"/>
    <w:rsid w:val="0082787B"/>
    <w:rsid w:val="008302B3"/>
    <w:rsid w:val="0083078F"/>
    <w:rsid w:val="00830EE9"/>
    <w:rsid w:val="00830F09"/>
    <w:rsid w:val="00831718"/>
    <w:rsid w:val="00831A63"/>
    <w:rsid w:val="00831AC9"/>
    <w:rsid w:val="0083208B"/>
    <w:rsid w:val="008325B3"/>
    <w:rsid w:val="008325CD"/>
    <w:rsid w:val="00832C53"/>
    <w:rsid w:val="00833213"/>
    <w:rsid w:val="00833223"/>
    <w:rsid w:val="0083323B"/>
    <w:rsid w:val="0083369E"/>
    <w:rsid w:val="00833992"/>
    <w:rsid w:val="00833FE4"/>
    <w:rsid w:val="008345F3"/>
    <w:rsid w:val="00834612"/>
    <w:rsid w:val="00834631"/>
    <w:rsid w:val="00834F4C"/>
    <w:rsid w:val="0083509B"/>
    <w:rsid w:val="008352D0"/>
    <w:rsid w:val="00835314"/>
    <w:rsid w:val="00835653"/>
    <w:rsid w:val="00835A38"/>
    <w:rsid w:val="008363F9"/>
    <w:rsid w:val="008364E5"/>
    <w:rsid w:val="008366D5"/>
    <w:rsid w:val="008369C0"/>
    <w:rsid w:val="008369ED"/>
    <w:rsid w:val="00836A85"/>
    <w:rsid w:val="00836B26"/>
    <w:rsid w:val="008370B3"/>
    <w:rsid w:val="0083730E"/>
    <w:rsid w:val="0083782F"/>
    <w:rsid w:val="00837868"/>
    <w:rsid w:val="00837A97"/>
    <w:rsid w:val="00837E42"/>
    <w:rsid w:val="008406BD"/>
    <w:rsid w:val="00840816"/>
    <w:rsid w:val="00841270"/>
    <w:rsid w:val="00841358"/>
    <w:rsid w:val="00841519"/>
    <w:rsid w:val="00841AC0"/>
    <w:rsid w:val="00841CA4"/>
    <w:rsid w:val="00841F8E"/>
    <w:rsid w:val="008423A1"/>
    <w:rsid w:val="00842736"/>
    <w:rsid w:val="00842854"/>
    <w:rsid w:val="008428AB"/>
    <w:rsid w:val="0084374C"/>
    <w:rsid w:val="008439EB"/>
    <w:rsid w:val="00844786"/>
    <w:rsid w:val="0084484E"/>
    <w:rsid w:val="008449E5"/>
    <w:rsid w:val="00844EBD"/>
    <w:rsid w:val="00844F85"/>
    <w:rsid w:val="00845104"/>
    <w:rsid w:val="00845572"/>
    <w:rsid w:val="00845A08"/>
    <w:rsid w:val="00845AD7"/>
    <w:rsid w:val="00847964"/>
    <w:rsid w:val="008479B6"/>
    <w:rsid w:val="00851409"/>
    <w:rsid w:val="008517A8"/>
    <w:rsid w:val="0085195A"/>
    <w:rsid w:val="00851996"/>
    <w:rsid w:val="00851EB7"/>
    <w:rsid w:val="00852269"/>
    <w:rsid w:val="0085238B"/>
    <w:rsid w:val="00852482"/>
    <w:rsid w:val="008524EF"/>
    <w:rsid w:val="00852555"/>
    <w:rsid w:val="0085265D"/>
    <w:rsid w:val="0085280A"/>
    <w:rsid w:val="0085288A"/>
    <w:rsid w:val="008529D3"/>
    <w:rsid w:val="00853353"/>
    <w:rsid w:val="008537C5"/>
    <w:rsid w:val="0085391D"/>
    <w:rsid w:val="00853F69"/>
    <w:rsid w:val="0085483C"/>
    <w:rsid w:val="00854DD6"/>
    <w:rsid w:val="00854F29"/>
    <w:rsid w:val="00854FFC"/>
    <w:rsid w:val="00855192"/>
    <w:rsid w:val="00855735"/>
    <w:rsid w:val="00855954"/>
    <w:rsid w:val="00855ABC"/>
    <w:rsid w:val="00855CD3"/>
    <w:rsid w:val="00855DD8"/>
    <w:rsid w:val="00856681"/>
    <w:rsid w:val="00856870"/>
    <w:rsid w:val="00856BD9"/>
    <w:rsid w:val="00856E25"/>
    <w:rsid w:val="0085736B"/>
    <w:rsid w:val="0085740E"/>
    <w:rsid w:val="008576B8"/>
    <w:rsid w:val="008577C4"/>
    <w:rsid w:val="00857F96"/>
    <w:rsid w:val="00860271"/>
    <w:rsid w:val="008604D7"/>
    <w:rsid w:val="00860820"/>
    <w:rsid w:val="0086095E"/>
    <w:rsid w:val="0086140B"/>
    <w:rsid w:val="00861618"/>
    <w:rsid w:val="008617FD"/>
    <w:rsid w:val="00861C32"/>
    <w:rsid w:val="00861FA5"/>
    <w:rsid w:val="00861FF3"/>
    <w:rsid w:val="00862148"/>
    <w:rsid w:val="0086267C"/>
    <w:rsid w:val="0086296A"/>
    <w:rsid w:val="00862D9F"/>
    <w:rsid w:val="008631A3"/>
    <w:rsid w:val="0086324B"/>
    <w:rsid w:val="00863398"/>
    <w:rsid w:val="008636CF"/>
    <w:rsid w:val="00863B93"/>
    <w:rsid w:val="00863ECC"/>
    <w:rsid w:val="00864A0B"/>
    <w:rsid w:val="00864F53"/>
    <w:rsid w:val="00864FEE"/>
    <w:rsid w:val="00865196"/>
    <w:rsid w:val="0086616D"/>
    <w:rsid w:val="00866304"/>
    <w:rsid w:val="00866A13"/>
    <w:rsid w:val="00866C56"/>
    <w:rsid w:val="0086732D"/>
    <w:rsid w:val="008679B0"/>
    <w:rsid w:val="00870558"/>
    <w:rsid w:val="00870644"/>
    <w:rsid w:val="00870790"/>
    <w:rsid w:val="00870AE0"/>
    <w:rsid w:val="0087151C"/>
    <w:rsid w:val="00872188"/>
    <w:rsid w:val="0087279E"/>
    <w:rsid w:val="008734CF"/>
    <w:rsid w:val="00873994"/>
    <w:rsid w:val="008739FF"/>
    <w:rsid w:val="00874CEE"/>
    <w:rsid w:val="00874D6C"/>
    <w:rsid w:val="00874E82"/>
    <w:rsid w:val="00874FD7"/>
    <w:rsid w:val="00875031"/>
    <w:rsid w:val="0087508B"/>
    <w:rsid w:val="00875201"/>
    <w:rsid w:val="008756D6"/>
    <w:rsid w:val="00875D97"/>
    <w:rsid w:val="00876280"/>
    <w:rsid w:val="00876B32"/>
    <w:rsid w:val="00876D59"/>
    <w:rsid w:val="0087709D"/>
    <w:rsid w:val="008770B5"/>
    <w:rsid w:val="008772E6"/>
    <w:rsid w:val="00877360"/>
    <w:rsid w:val="0087755B"/>
    <w:rsid w:val="00877910"/>
    <w:rsid w:val="0088007F"/>
    <w:rsid w:val="008808FC"/>
    <w:rsid w:val="00880E68"/>
    <w:rsid w:val="008812C0"/>
    <w:rsid w:val="0088133D"/>
    <w:rsid w:val="00881CF9"/>
    <w:rsid w:val="0088216F"/>
    <w:rsid w:val="008822C0"/>
    <w:rsid w:val="00882625"/>
    <w:rsid w:val="00882AA7"/>
    <w:rsid w:val="00882FB6"/>
    <w:rsid w:val="008830FD"/>
    <w:rsid w:val="00883803"/>
    <w:rsid w:val="00883B78"/>
    <w:rsid w:val="00883D67"/>
    <w:rsid w:val="008852CD"/>
    <w:rsid w:val="00885706"/>
    <w:rsid w:val="00886023"/>
    <w:rsid w:val="00886584"/>
    <w:rsid w:val="0088681D"/>
    <w:rsid w:val="00886B81"/>
    <w:rsid w:val="008873C2"/>
    <w:rsid w:val="00887582"/>
    <w:rsid w:val="0088778F"/>
    <w:rsid w:val="008877B8"/>
    <w:rsid w:val="00887952"/>
    <w:rsid w:val="008905CD"/>
    <w:rsid w:val="008907D1"/>
    <w:rsid w:val="00890ABB"/>
    <w:rsid w:val="00890BA6"/>
    <w:rsid w:val="00890BCB"/>
    <w:rsid w:val="00890CA8"/>
    <w:rsid w:val="00891223"/>
    <w:rsid w:val="00891287"/>
    <w:rsid w:val="0089149B"/>
    <w:rsid w:val="00891874"/>
    <w:rsid w:val="00891A89"/>
    <w:rsid w:val="00891BC8"/>
    <w:rsid w:val="00891EA4"/>
    <w:rsid w:val="00892103"/>
    <w:rsid w:val="0089211D"/>
    <w:rsid w:val="008927F9"/>
    <w:rsid w:val="00892B7C"/>
    <w:rsid w:val="00892D00"/>
    <w:rsid w:val="00892D1C"/>
    <w:rsid w:val="00892DB2"/>
    <w:rsid w:val="00892E8D"/>
    <w:rsid w:val="0089340E"/>
    <w:rsid w:val="0089397A"/>
    <w:rsid w:val="008939CB"/>
    <w:rsid w:val="00893E52"/>
    <w:rsid w:val="008942AF"/>
    <w:rsid w:val="00894450"/>
    <w:rsid w:val="0089445F"/>
    <w:rsid w:val="00894785"/>
    <w:rsid w:val="008948AA"/>
    <w:rsid w:val="00894AAC"/>
    <w:rsid w:val="00894B4B"/>
    <w:rsid w:val="00894C85"/>
    <w:rsid w:val="008955F6"/>
    <w:rsid w:val="00895614"/>
    <w:rsid w:val="008958B0"/>
    <w:rsid w:val="0089639F"/>
    <w:rsid w:val="008975C9"/>
    <w:rsid w:val="008A04D9"/>
    <w:rsid w:val="008A05D2"/>
    <w:rsid w:val="008A089A"/>
    <w:rsid w:val="008A0B85"/>
    <w:rsid w:val="008A1262"/>
    <w:rsid w:val="008A1520"/>
    <w:rsid w:val="008A19C7"/>
    <w:rsid w:val="008A1A5A"/>
    <w:rsid w:val="008A1ABE"/>
    <w:rsid w:val="008A1F56"/>
    <w:rsid w:val="008A2205"/>
    <w:rsid w:val="008A323A"/>
    <w:rsid w:val="008A3AB1"/>
    <w:rsid w:val="008A3F1F"/>
    <w:rsid w:val="008A4220"/>
    <w:rsid w:val="008A4228"/>
    <w:rsid w:val="008A45BC"/>
    <w:rsid w:val="008A4E46"/>
    <w:rsid w:val="008A52B0"/>
    <w:rsid w:val="008A54DC"/>
    <w:rsid w:val="008A5CF8"/>
    <w:rsid w:val="008A5FD3"/>
    <w:rsid w:val="008A6377"/>
    <w:rsid w:val="008A69BA"/>
    <w:rsid w:val="008A728B"/>
    <w:rsid w:val="008A731C"/>
    <w:rsid w:val="008A73E5"/>
    <w:rsid w:val="008A7A2D"/>
    <w:rsid w:val="008A7E64"/>
    <w:rsid w:val="008A7FF9"/>
    <w:rsid w:val="008B01FC"/>
    <w:rsid w:val="008B0309"/>
    <w:rsid w:val="008B0D71"/>
    <w:rsid w:val="008B14F2"/>
    <w:rsid w:val="008B1639"/>
    <w:rsid w:val="008B17DF"/>
    <w:rsid w:val="008B1A16"/>
    <w:rsid w:val="008B1C41"/>
    <w:rsid w:val="008B243C"/>
    <w:rsid w:val="008B2472"/>
    <w:rsid w:val="008B2A21"/>
    <w:rsid w:val="008B2F24"/>
    <w:rsid w:val="008B348F"/>
    <w:rsid w:val="008B35B1"/>
    <w:rsid w:val="008B35ED"/>
    <w:rsid w:val="008B45F5"/>
    <w:rsid w:val="008B4886"/>
    <w:rsid w:val="008B4E06"/>
    <w:rsid w:val="008B556F"/>
    <w:rsid w:val="008B5A86"/>
    <w:rsid w:val="008B61C6"/>
    <w:rsid w:val="008B62B1"/>
    <w:rsid w:val="008B63BC"/>
    <w:rsid w:val="008B67F5"/>
    <w:rsid w:val="008B6D03"/>
    <w:rsid w:val="008B793C"/>
    <w:rsid w:val="008B7F58"/>
    <w:rsid w:val="008C0AE3"/>
    <w:rsid w:val="008C1378"/>
    <w:rsid w:val="008C1946"/>
    <w:rsid w:val="008C1957"/>
    <w:rsid w:val="008C1A09"/>
    <w:rsid w:val="008C1F52"/>
    <w:rsid w:val="008C1FA5"/>
    <w:rsid w:val="008C20BC"/>
    <w:rsid w:val="008C21CF"/>
    <w:rsid w:val="008C264F"/>
    <w:rsid w:val="008C2E27"/>
    <w:rsid w:val="008C2F35"/>
    <w:rsid w:val="008C3382"/>
    <w:rsid w:val="008C34EE"/>
    <w:rsid w:val="008C39F8"/>
    <w:rsid w:val="008C4070"/>
    <w:rsid w:val="008C4611"/>
    <w:rsid w:val="008C4F3D"/>
    <w:rsid w:val="008C5EA9"/>
    <w:rsid w:val="008C6025"/>
    <w:rsid w:val="008C6076"/>
    <w:rsid w:val="008C66E3"/>
    <w:rsid w:val="008C68F2"/>
    <w:rsid w:val="008C6B60"/>
    <w:rsid w:val="008C6C2A"/>
    <w:rsid w:val="008C78E1"/>
    <w:rsid w:val="008C79BA"/>
    <w:rsid w:val="008C7A9F"/>
    <w:rsid w:val="008C7D43"/>
    <w:rsid w:val="008C7D4A"/>
    <w:rsid w:val="008C7D5F"/>
    <w:rsid w:val="008D0648"/>
    <w:rsid w:val="008D0D3C"/>
    <w:rsid w:val="008D0E9F"/>
    <w:rsid w:val="008D12F5"/>
    <w:rsid w:val="008D1701"/>
    <w:rsid w:val="008D1CD8"/>
    <w:rsid w:val="008D22EA"/>
    <w:rsid w:val="008D2F53"/>
    <w:rsid w:val="008D3601"/>
    <w:rsid w:val="008D3A97"/>
    <w:rsid w:val="008D3C77"/>
    <w:rsid w:val="008D4158"/>
    <w:rsid w:val="008D45AC"/>
    <w:rsid w:val="008D4B16"/>
    <w:rsid w:val="008D50FB"/>
    <w:rsid w:val="008D5711"/>
    <w:rsid w:val="008D571F"/>
    <w:rsid w:val="008D58C5"/>
    <w:rsid w:val="008D5D0C"/>
    <w:rsid w:val="008D632E"/>
    <w:rsid w:val="008D6908"/>
    <w:rsid w:val="008D7FEB"/>
    <w:rsid w:val="008E0059"/>
    <w:rsid w:val="008E0814"/>
    <w:rsid w:val="008E0B35"/>
    <w:rsid w:val="008E12D1"/>
    <w:rsid w:val="008E1C2B"/>
    <w:rsid w:val="008E1FE2"/>
    <w:rsid w:val="008E2C0C"/>
    <w:rsid w:val="008E30A5"/>
    <w:rsid w:val="008E3D26"/>
    <w:rsid w:val="008E3ED1"/>
    <w:rsid w:val="008E3F30"/>
    <w:rsid w:val="008E40B6"/>
    <w:rsid w:val="008E4663"/>
    <w:rsid w:val="008E49D0"/>
    <w:rsid w:val="008E4E00"/>
    <w:rsid w:val="008E5537"/>
    <w:rsid w:val="008E5732"/>
    <w:rsid w:val="008E5CA9"/>
    <w:rsid w:val="008E6026"/>
    <w:rsid w:val="008E6066"/>
    <w:rsid w:val="008E632A"/>
    <w:rsid w:val="008E68DA"/>
    <w:rsid w:val="008E6DA2"/>
    <w:rsid w:val="008E6DAA"/>
    <w:rsid w:val="008E6E82"/>
    <w:rsid w:val="008E720E"/>
    <w:rsid w:val="008E7217"/>
    <w:rsid w:val="008E726A"/>
    <w:rsid w:val="008E7A41"/>
    <w:rsid w:val="008E7B6E"/>
    <w:rsid w:val="008E7BC1"/>
    <w:rsid w:val="008E7E8F"/>
    <w:rsid w:val="008F0068"/>
    <w:rsid w:val="008F03F7"/>
    <w:rsid w:val="008F1853"/>
    <w:rsid w:val="008F1B06"/>
    <w:rsid w:val="008F1DD1"/>
    <w:rsid w:val="008F1F4C"/>
    <w:rsid w:val="008F285A"/>
    <w:rsid w:val="008F2945"/>
    <w:rsid w:val="008F29FC"/>
    <w:rsid w:val="008F35EB"/>
    <w:rsid w:val="008F3986"/>
    <w:rsid w:val="008F39BB"/>
    <w:rsid w:val="008F3A75"/>
    <w:rsid w:val="008F3B8E"/>
    <w:rsid w:val="008F3C7C"/>
    <w:rsid w:val="008F3D0F"/>
    <w:rsid w:val="008F4187"/>
    <w:rsid w:val="008F452B"/>
    <w:rsid w:val="008F4B63"/>
    <w:rsid w:val="008F4BBF"/>
    <w:rsid w:val="008F4F6F"/>
    <w:rsid w:val="008F5615"/>
    <w:rsid w:val="008F56A6"/>
    <w:rsid w:val="008F5D9E"/>
    <w:rsid w:val="008F6BC6"/>
    <w:rsid w:val="008F701D"/>
    <w:rsid w:val="008F748B"/>
    <w:rsid w:val="008F77C0"/>
    <w:rsid w:val="008F7B9B"/>
    <w:rsid w:val="008F7EC9"/>
    <w:rsid w:val="008F7FE4"/>
    <w:rsid w:val="00900023"/>
    <w:rsid w:val="00900243"/>
    <w:rsid w:val="009004AD"/>
    <w:rsid w:val="00900D49"/>
    <w:rsid w:val="00900D66"/>
    <w:rsid w:val="00900DE8"/>
    <w:rsid w:val="009010CE"/>
    <w:rsid w:val="009017B3"/>
    <w:rsid w:val="0090218A"/>
    <w:rsid w:val="009021D8"/>
    <w:rsid w:val="00902D37"/>
    <w:rsid w:val="00903083"/>
    <w:rsid w:val="0090323F"/>
    <w:rsid w:val="0090334C"/>
    <w:rsid w:val="0090438F"/>
    <w:rsid w:val="0090535F"/>
    <w:rsid w:val="00905488"/>
    <w:rsid w:val="00905498"/>
    <w:rsid w:val="00905573"/>
    <w:rsid w:val="00905587"/>
    <w:rsid w:val="00905639"/>
    <w:rsid w:val="00906341"/>
    <w:rsid w:val="009063E3"/>
    <w:rsid w:val="00906712"/>
    <w:rsid w:val="00906C52"/>
    <w:rsid w:val="00906D1A"/>
    <w:rsid w:val="00906D43"/>
    <w:rsid w:val="00906EFB"/>
    <w:rsid w:val="00907405"/>
    <w:rsid w:val="00907BB2"/>
    <w:rsid w:val="00910041"/>
    <w:rsid w:val="0091034B"/>
    <w:rsid w:val="00910F06"/>
    <w:rsid w:val="00911204"/>
    <w:rsid w:val="00911C12"/>
    <w:rsid w:val="00912050"/>
    <w:rsid w:val="00912060"/>
    <w:rsid w:val="00912287"/>
    <w:rsid w:val="00912CAE"/>
    <w:rsid w:val="00913241"/>
    <w:rsid w:val="009135B9"/>
    <w:rsid w:val="00913898"/>
    <w:rsid w:val="0091424A"/>
    <w:rsid w:val="00914AD6"/>
    <w:rsid w:val="00914B2E"/>
    <w:rsid w:val="00915D21"/>
    <w:rsid w:val="0091601D"/>
    <w:rsid w:val="00916020"/>
    <w:rsid w:val="00916260"/>
    <w:rsid w:val="00916443"/>
    <w:rsid w:val="0091653C"/>
    <w:rsid w:val="00916970"/>
    <w:rsid w:val="00916D33"/>
    <w:rsid w:val="00916FBA"/>
    <w:rsid w:val="00917055"/>
    <w:rsid w:val="009171FC"/>
    <w:rsid w:val="0091723A"/>
    <w:rsid w:val="00917575"/>
    <w:rsid w:val="0091795E"/>
    <w:rsid w:val="00917BB2"/>
    <w:rsid w:val="00917DF0"/>
    <w:rsid w:val="009200F7"/>
    <w:rsid w:val="009205B7"/>
    <w:rsid w:val="0092185C"/>
    <w:rsid w:val="00921C29"/>
    <w:rsid w:val="00921CFC"/>
    <w:rsid w:val="00921E09"/>
    <w:rsid w:val="00922194"/>
    <w:rsid w:val="0092242E"/>
    <w:rsid w:val="0092283F"/>
    <w:rsid w:val="00922F66"/>
    <w:rsid w:val="00923183"/>
    <w:rsid w:val="00923B09"/>
    <w:rsid w:val="00923C6E"/>
    <w:rsid w:val="00923F40"/>
    <w:rsid w:val="0092435B"/>
    <w:rsid w:val="009243B5"/>
    <w:rsid w:val="00924A1A"/>
    <w:rsid w:val="00924A22"/>
    <w:rsid w:val="00924C0C"/>
    <w:rsid w:val="00924FF0"/>
    <w:rsid w:val="009250CF"/>
    <w:rsid w:val="009251E3"/>
    <w:rsid w:val="00925500"/>
    <w:rsid w:val="00925A75"/>
    <w:rsid w:val="00925C09"/>
    <w:rsid w:val="00925EFA"/>
    <w:rsid w:val="00926362"/>
    <w:rsid w:val="0092647D"/>
    <w:rsid w:val="0092652B"/>
    <w:rsid w:val="009268C6"/>
    <w:rsid w:val="00927025"/>
    <w:rsid w:val="009276A4"/>
    <w:rsid w:val="009276CC"/>
    <w:rsid w:val="009278D1"/>
    <w:rsid w:val="00927B19"/>
    <w:rsid w:val="00927F0E"/>
    <w:rsid w:val="0092B717"/>
    <w:rsid w:val="0093004E"/>
    <w:rsid w:val="00930534"/>
    <w:rsid w:val="00930692"/>
    <w:rsid w:val="009308D3"/>
    <w:rsid w:val="00930C6E"/>
    <w:rsid w:val="00931002"/>
    <w:rsid w:val="009312F3"/>
    <w:rsid w:val="0093193F"/>
    <w:rsid w:val="0093199F"/>
    <w:rsid w:val="00931B09"/>
    <w:rsid w:val="00931E0D"/>
    <w:rsid w:val="00931F87"/>
    <w:rsid w:val="00931FEC"/>
    <w:rsid w:val="00932291"/>
    <w:rsid w:val="009324EB"/>
    <w:rsid w:val="00932DE8"/>
    <w:rsid w:val="00933521"/>
    <w:rsid w:val="0093354A"/>
    <w:rsid w:val="00933978"/>
    <w:rsid w:val="009339CB"/>
    <w:rsid w:val="00933C9F"/>
    <w:rsid w:val="00933E40"/>
    <w:rsid w:val="00934272"/>
    <w:rsid w:val="00934ADA"/>
    <w:rsid w:val="00934AF2"/>
    <w:rsid w:val="00934F0C"/>
    <w:rsid w:val="0093585C"/>
    <w:rsid w:val="00936806"/>
    <w:rsid w:val="0093680B"/>
    <w:rsid w:val="00936C51"/>
    <w:rsid w:val="00936D99"/>
    <w:rsid w:val="0093704C"/>
    <w:rsid w:val="00937434"/>
    <w:rsid w:val="00940050"/>
    <w:rsid w:val="00940707"/>
    <w:rsid w:val="009408BF"/>
    <w:rsid w:val="00941D5A"/>
    <w:rsid w:val="00941EFA"/>
    <w:rsid w:val="00942046"/>
    <w:rsid w:val="009422B4"/>
    <w:rsid w:val="009422D2"/>
    <w:rsid w:val="00943075"/>
    <w:rsid w:val="0094372B"/>
    <w:rsid w:val="00943C11"/>
    <w:rsid w:val="00943CA6"/>
    <w:rsid w:val="00944055"/>
    <w:rsid w:val="009440C5"/>
    <w:rsid w:val="00944AFF"/>
    <w:rsid w:val="00944F8E"/>
    <w:rsid w:val="009450F6"/>
    <w:rsid w:val="0094556B"/>
    <w:rsid w:val="0094585B"/>
    <w:rsid w:val="00945980"/>
    <w:rsid w:val="0094620E"/>
    <w:rsid w:val="009462E8"/>
    <w:rsid w:val="00946AED"/>
    <w:rsid w:val="00946BC4"/>
    <w:rsid w:val="00947194"/>
    <w:rsid w:val="0094789D"/>
    <w:rsid w:val="00947A3C"/>
    <w:rsid w:val="00947D6E"/>
    <w:rsid w:val="00947E0F"/>
    <w:rsid w:val="00950023"/>
    <w:rsid w:val="009509E0"/>
    <w:rsid w:val="00950F7B"/>
    <w:rsid w:val="00951398"/>
    <w:rsid w:val="009513DF"/>
    <w:rsid w:val="009523CD"/>
    <w:rsid w:val="00952A68"/>
    <w:rsid w:val="00952D85"/>
    <w:rsid w:val="00953270"/>
    <w:rsid w:val="00953892"/>
    <w:rsid w:val="009546F2"/>
    <w:rsid w:val="0095488E"/>
    <w:rsid w:val="00954971"/>
    <w:rsid w:val="00954AB0"/>
    <w:rsid w:val="00954C88"/>
    <w:rsid w:val="00955AC6"/>
    <w:rsid w:val="009562A5"/>
    <w:rsid w:val="009572BE"/>
    <w:rsid w:val="009578B4"/>
    <w:rsid w:val="00957AF4"/>
    <w:rsid w:val="0096023C"/>
    <w:rsid w:val="00960282"/>
    <w:rsid w:val="00960EB0"/>
    <w:rsid w:val="0096109F"/>
    <w:rsid w:val="00961287"/>
    <w:rsid w:val="00961935"/>
    <w:rsid w:val="009620A7"/>
    <w:rsid w:val="009621F6"/>
    <w:rsid w:val="0096241F"/>
    <w:rsid w:val="00962653"/>
    <w:rsid w:val="009626C5"/>
    <w:rsid w:val="009628C9"/>
    <w:rsid w:val="0096351B"/>
    <w:rsid w:val="00963AA9"/>
    <w:rsid w:val="00963BDD"/>
    <w:rsid w:val="00963C92"/>
    <w:rsid w:val="00963D00"/>
    <w:rsid w:val="00963EFD"/>
    <w:rsid w:val="00964678"/>
    <w:rsid w:val="00964C79"/>
    <w:rsid w:val="00964C93"/>
    <w:rsid w:val="009652DB"/>
    <w:rsid w:val="0096535E"/>
    <w:rsid w:val="00965C5F"/>
    <w:rsid w:val="00966642"/>
    <w:rsid w:val="009669AD"/>
    <w:rsid w:val="00966B91"/>
    <w:rsid w:val="009675BE"/>
    <w:rsid w:val="0096762D"/>
    <w:rsid w:val="00967878"/>
    <w:rsid w:val="00967916"/>
    <w:rsid w:val="00967CB5"/>
    <w:rsid w:val="00967FD4"/>
    <w:rsid w:val="009702E2"/>
    <w:rsid w:val="00970313"/>
    <w:rsid w:val="009706EE"/>
    <w:rsid w:val="009714F4"/>
    <w:rsid w:val="009717AA"/>
    <w:rsid w:val="00971D39"/>
    <w:rsid w:val="00972962"/>
    <w:rsid w:val="009729D1"/>
    <w:rsid w:val="009737CB"/>
    <w:rsid w:val="00973C09"/>
    <w:rsid w:val="009743FA"/>
    <w:rsid w:val="00974437"/>
    <w:rsid w:val="00975A2A"/>
    <w:rsid w:val="00975C7D"/>
    <w:rsid w:val="00975DBB"/>
    <w:rsid w:val="00977143"/>
    <w:rsid w:val="00977688"/>
    <w:rsid w:val="00977789"/>
    <w:rsid w:val="009779D7"/>
    <w:rsid w:val="00980300"/>
    <w:rsid w:val="00980391"/>
    <w:rsid w:val="009805DC"/>
    <w:rsid w:val="00980E7E"/>
    <w:rsid w:val="0098100C"/>
    <w:rsid w:val="009810AC"/>
    <w:rsid w:val="00981849"/>
    <w:rsid w:val="009822C3"/>
    <w:rsid w:val="009829AD"/>
    <w:rsid w:val="009833BE"/>
    <w:rsid w:val="0098380D"/>
    <w:rsid w:val="00983810"/>
    <w:rsid w:val="00983C80"/>
    <w:rsid w:val="0098487B"/>
    <w:rsid w:val="00984E8A"/>
    <w:rsid w:val="00984EC8"/>
    <w:rsid w:val="009854C1"/>
    <w:rsid w:val="009856F6"/>
    <w:rsid w:val="0098582F"/>
    <w:rsid w:val="00985D8E"/>
    <w:rsid w:val="009860A4"/>
    <w:rsid w:val="009865C7"/>
    <w:rsid w:val="00986B8A"/>
    <w:rsid w:val="00986DAA"/>
    <w:rsid w:val="00986EE5"/>
    <w:rsid w:val="00987019"/>
    <w:rsid w:val="00987872"/>
    <w:rsid w:val="00987AAF"/>
    <w:rsid w:val="00987C2F"/>
    <w:rsid w:val="00987D46"/>
    <w:rsid w:val="009904AE"/>
    <w:rsid w:val="00990667"/>
    <w:rsid w:val="00990681"/>
    <w:rsid w:val="0099069A"/>
    <w:rsid w:val="00990F4A"/>
    <w:rsid w:val="0099130D"/>
    <w:rsid w:val="0099147A"/>
    <w:rsid w:val="00991827"/>
    <w:rsid w:val="00991898"/>
    <w:rsid w:val="00991E57"/>
    <w:rsid w:val="0099226A"/>
    <w:rsid w:val="009927BD"/>
    <w:rsid w:val="00992F4E"/>
    <w:rsid w:val="00993924"/>
    <w:rsid w:val="00994CD3"/>
    <w:rsid w:val="00994DF4"/>
    <w:rsid w:val="00995184"/>
    <w:rsid w:val="00995191"/>
    <w:rsid w:val="009952E2"/>
    <w:rsid w:val="009961EB"/>
    <w:rsid w:val="009968D6"/>
    <w:rsid w:val="00996B30"/>
    <w:rsid w:val="00996B5F"/>
    <w:rsid w:val="009975B0"/>
    <w:rsid w:val="00997606"/>
    <w:rsid w:val="0099772F"/>
    <w:rsid w:val="0099781E"/>
    <w:rsid w:val="00997CD4"/>
    <w:rsid w:val="00997EAB"/>
    <w:rsid w:val="009A0107"/>
    <w:rsid w:val="009A07EE"/>
    <w:rsid w:val="009A08DA"/>
    <w:rsid w:val="009A0DB0"/>
    <w:rsid w:val="009A13D3"/>
    <w:rsid w:val="009A15D1"/>
    <w:rsid w:val="009A1658"/>
    <w:rsid w:val="009A185E"/>
    <w:rsid w:val="009A19B0"/>
    <w:rsid w:val="009A1EAF"/>
    <w:rsid w:val="009A1EB1"/>
    <w:rsid w:val="009A1F8B"/>
    <w:rsid w:val="009A221F"/>
    <w:rsid w:val="009A2352"/>
    <w:rsid w:val="009A2764"/>
    <w:rsid w:val="009A2C19"/>
    <w:rsid w:val="009A2E06"/>
    <w:rsid w:val="009A3021"/>
    <w:rsid w:val="009A38E8"/>
    <w:rsid w:val="009A3BF4"/>
    <w:rsid w:val="009A4966"/>
    <w:rsid w:val="009A49C1"/>
    <w:rsid w:val="009A4B04"/>
    <w:rsid w:val="009A4FD0"/>
    <w:rsid w:val="009A55F3"/>
    <w:rsid w:val="009A59A0"/>
    <w:rsid w:val="009A59AF"/>
    <w:rsid w:val="009A59D2"/>
    <w:rsid w:val="009A5CA4"/>
    <w:rsid w:val="009A67ED"/>
    <w:rsid w:val="009A6DEB"/>
    <w:rsid w:val="009A6E50"/>
    <w:rsid w:val="009A6EBD"/>
    <w:rsid w:val="009A75B3"/>
    <w:rsid w:val="009A78CF"/>
    <w:rsid w:val="009B059B"/>
    <w:rsid w:val="009B059C"/>
    <w:rsid w:val="009B05C4"/>
    <w:rsid w:val="009B0966"/>
    <w:rsid w:val="009B0C59"/>
    <w:rsid w:val="009B0D7D"/>
    <w:rsid w:val="009B17ED"/>
    <w:rsid w:val="009B1818"/>
    <w:rsid w:val="009B1B4B"/>
    <w:rsid w:val="009B1BCB"/>
    <w:rsid w:val="009B1C84"/>
    <w:rsid w:val="009B2E1F"/>
    <w:rsid w:val="009B33C8"/>
    <w:rsid w:val="009B356A"/>
    <w:rsid w:val="009B3696"/>
    <w:rsid w:val="009B3B9C"/>
    <w:rsid w:val="009B4011"/>
    <w:rsid w:val="009B43DF"/>
    <w:rsid w:val="009B456C"/>
    <w:rsid w:val="009B47ED"/>
    <w:rsid w:val="009B4BC0"/>
    <w:rsid w:val="009B4CDC"/>
    <w:rsid w:val="009B4E6C"/>
    <w:rsid w:val="009B5057"/>
    <w:rsid w:val="009B5061"/>
    <w:rsid w:val="009B539C"/>
    <w:rsid w:val="009B65D8"/>
    <w:rsid w:val="009B67B5"/>
    <w:rsid w:val="009B68F6"/>
    <w:rsid w:val="009B6B47"/>
    <w:rsid w:val="009B6F7F"/>
    <w:rsid w:val="009B7080"/>
    <w:rsid w:val="009B75AF"/>
    <w:rsid w:val="009B7BA7"/>
    <w:rsid w:val="009C02B4"/>
    <w:rsid w:val="009C0388"/>
    <w:rsid w:val="009C0881"/>
    <w:rsid w:val="009C0C5C"/>
    <w:rsid w:val="009C13D7"/>
    <w:rsid w:val="009C230D"/>
    <w:rsid w:val="009C24A1"/>
    <w:rsid w:val="009C261A"/>
    <w:rsid w:val="009C27AE"/>
    <w:rsid w:val="009C2963"/>
    <w:rsid w:val="009C2A63"/>
    <w:rsid w:val="009C2EDB"/>
    <w:rsid w:val="009C2FA6"/>
    <w:rsid w:val="009C2FB5"/>
    <w:rsid w:val="009C34BF"/>
    <w:rsid w:val="009C39B3"/>
    <w:rsid w:val="009C4065"/>
    <w:rsid w:val="009C4229"/>
    <w:rsid w:val="009C42E7"/>
    <w:rsid w:val="009C44E9"/>
    <w:rsid w:val="009C455A"/>
    <w:rsid w:val="009C45BF"/>
    <w:rsid w:val="009C491E"/>
    <w:rsid w:val="009C4BA0"/>
    <w:rsid w:val="009C5055"/>
    <w:rsid w:val="009C59D6"/>
    <w:rsid w:val="009C5CAA"/>
    <w:rsid w:val="009C6073"/>
    <w:rsid w:val="009C6A86"/>
    <w:rsid w:val="009C6BBC"/>
    <w:rsid w:val="009C6BE7"/>
    <w:rsid w:val="009C6D94"/>
    <w:rsid w:val="009C72E4"/>
    <w:rsid w:val="009C74BC"/>
    <w:rsid w:val="009C79B9"/>
    <w:rsid w:val="009C7B97"/>
    <w:rsid w:val="009C7CFE"/>
    <w:rsid w:val="009C7D3B"/>
    <w:rsid w:val="009D020B"/>
    <w:rsid w:val="009D04A6"/>
    <w:rsid w:val="009D08A3"/>
    <w:rsid w:val="009D0EF7"/>
    <w:rsid w:val="009D11D0"/>
    <w:rsid w:val="009D131A"/>
    <w:rsid w:val="009D141B"/>
    <w:rsid w:val="009D1449"/>
    <w:rsid w:val="009D1A0E"/>
    <w:rsid w:val="009D2015"/>
    <w:rsid w:val="009D216F"/>
    <w:rsid w:val="009D24ED"/>
    <w:rsid w:val="009D25F0"/>
    <w:rsid w:val="009D2C01"/>
    <w:rsid w:val="009D3076"/>
    <w:rsid w:val="009D30F4"/>
    <w:rsid w:val="009D3586"/>
    <w:rsid w:val="009D3F7A"/>
    <w:rsid w:val="009D437E"/>
    <w:rsid w:val="009D464D"/>
    <w:rsid w:val="009D47AF"/>
    <w:rsid w:val="009D49AF"/>
    <w:rsid w:val="009D4B78"/>
    <w:rsid w:val="009D4F9B"/>
    <w:rsid w:val="009D4FD5"/>
    <w:rsid w:val="009D5218"/>
    <w:rsid w:val="009D5414"/>
    <w:rsid w:val="009D5933"/>
    <w:rsid w:val="009D6069"/>
    <w:rsid w:val="009D68D3"/>
    <w:rsid w:val="009D6F22"/>
    <w:rsid w:val="009D7992"/>
    <w:rsid w:val="009D7D8A"/>
    <w:rsid w:val="009E0481"/>
    <w:rsid w:val="009E0B00"/>
    <w:rsid w:val="009E0CE7"/>
    <w:rsid w:val="009E0E82"/>
    <w:rsid w:val="009E1250"/>
    <w:rsid w:val="009E1B41"/>
    <w:rsid w:val="009E1CB1"/>
    <w:rsid w:val="009E1E79"/>
    <w:rsid w:val="009E200A"/>
    <w:rsid w:val="009E201D"/>
    <w:rsid w:val="009E2578"/>
    <w:rsid w:val="009E2DE0"/>
    <w:rsid w:val="009E2EE3"/>
    <w:rsid w:val="009E31E4"/>
    <w:rsid w:val="009E31FA"/>
    <w:rsid w:val="009E35DB"/>
    <w:rsid w:val="009E3B04"/>
    <w:rsid w:val="009E3BA5"/>
    <w:rsid w:val="009E4011"/>
    <w:rsid w:val="009E4151"/>
    <w:rsid w:val="009E42FC"/>
    <w:rsid w:val="009E441E"/>
    <w:rsid w:val="009E4428"/>
    <w:rsid w:val="009E4839"/>
    <w:rsid w:val="009E48E5"/>
    <w:rsid w:val="009E4BD8"/>
    <w:rsid w:val="009E4C6D"/>
    <w:rsid w:val="009E5323"/>
    <w:rsid w:val="009E5D30"/>
    <w:rsid w:val="009E5D9A"/>
    <w:rsid w:val="009E632E"/>
    <w:rsid w:val="009E6E70"/>
    <w:rsid w:val="009E6EAA"/>
    <w:rsid w:val="009E6F92"/>
    <w:rsid w:val="009E70F0"/>
    <w:rsid w:val="009E7325"/>
    <w:rsid w:val="009E7C91"/>
    <w:rsid w:val="009E7E39"/>
    <w:rsid w:val="009F02F8"/>
    <w:rsid w:val="009F0B51"/>
    <w:rsid w:val="009F18F3"/>
    <w:rsid w:val="009F19EF"/>
    <w:rsid w:val="009F1A20"/>
    <w:rsid w:val="009F1A55"/>
    <w:rsid w:val="009F1FB6"/>
    <w:rsid w:val="009F27CD"/>
    <w:rsid w:val="009F27F9"/>
    <w:rsid w:val="009F31DF"/>
    <w:rsid w:val="009F35FD"/>
    <w:rsid w:val="009F365C"/>
    <w:rsid w:val="009F3666"/>
    <w:rsid w:val="009F377A"/>
    <w:rsid w:val="009F399A"/>
    <w:rsid w:val="009F3F40"/>
    <w:rsid w:val="009F47E4"/>
    <w:rsid w:val="009F4D43"/>
    <w:rsid w:val="009F4FA9"/>
    <w:rsid w:val="009F50C3"/>
    <w:rsid w:val="009F54C9"/>
    <w:rsid w:val="009F5788"/>
    <w:rsid w:val="009F584C"/>
    <w:rsid w:val="009F62A7"/>
    <w:rsid w:val="009F651C"/>
    <w:rsid w:val="009F6622"/>
    <w:rsid w:val="009F74F1"/>
    <w:rsid w:val="009F782F"/>
    <w:rsid w:val="009F7B69"/>
    <w:rsid w:val="009F7E5B"/>
    <w:rsid w:val="00A00072"/>
    <w:rsid w:val="00A0023B"/>
    <w:rsid w:val="00A00417"/>
    <w:rsid w:val="00A00DEE"/>
    <w:rsid w:val="00A01F39"/>
    <w:rsid w:val="00A01F45"/>
    <w:rsid w:val="00A0209A"/>
    <w:rsid w:val="00A0209C"/>
    <w:rsid w:val="00A02A78"/>
    <w:rsid w:val="00A02C5F"/>
    <w:rsid w:val="00A02FD1"/>
    <w:rsid w:val="00A038E6"/>
    <w:rsid w:val="00A03ADE"/>
    <w:rsid w:val="00A04065"/>
    <w:rsid w:val="00A04202"/>
    <w:rsid w:val="00A042F7"/>
    <w:rsid w:val="00A04F24"/>
    <w:rsid w:val="00A0516B"/>
    <w:rsid w:val="00A05812"/>
    <w:rsid w:val="00A05B5C"/>
    <w:rsid w:val="00A07120"/>
    <w:rsid w:val="00A07136"/>
    <w:rsid w:val="00A07400"/>
    <w:rsid w:val="00A076B5"/>
    <w:rsid w:val="00A07A16"/>
    <w:rsid w:val="00A07B80"/>
    <w:rsid w:val="00A07C4C"/>
    <w:rsid w:val="00A07D95"/>
    <w:rsid w:val="00A07E02"/>
    <w:rsid w:val="00A07F98"/>
    <w:rsid w:val="00A10BF7"/>
    <w:rsid w:val="00A10C3F"/>
    <w:rsid w:val="00A10C9F"/>
    <w:rsid w:val="00A10F3C"/>
    <w:rsid w:val="00A11499"/>
    <w:rsid w:val="00A116EB"/>
    <w:rsid w:val="00A117F4"/>
    <w:rsid w:val="00A11A30"/>
    <w:rsid w:val="00A11C06"/>
    <w:rsid w:val="00A11E32"/>
    <w:rsid w:val="00A120CC"/>
    <w:rsid w:val="00A122C5"/>
    <w:rsid w:val="00A123E8"/>
    <w:rsid w:val="00A12CBA"/>
    <w:rsid w:val="00A13A1B"/>
    <w:rsid w:val="00A13CF2"/>
    <w:rsid w:val="00A13F6A"/>
    <w:rsid w:val="00A14075"/>
    <w:rsid w:val="00A140FB"/>
    <w:rsid w:val="00A145C4"/>
    <w:rsid w:val="00A14688"/>
    <w:rsid w:val="00A14A3D"/>
    <w:rsid w:val="00A14BAE"/>
    <w:rsid w:val="00A14FA1"/>
    <w:rsid w:val="00A14FC7"/>
    <w:rsid w:val="00A150EB"/>
    <w:rsid w:val="00A15956"/>
    <w:rsid w:val="00A15BA3"/>
    <w:rsid w:val="00A15BD2"/>
    <w:rsid w:val="00A15EB3"/>
    <w:rsid w:val="00A161FB"/>
    <w:rsid w:val="00A168C5"/>
    <w:rsid w:val="00A16941"/>
    <w:rsid w:val="00A16BF1"/>
    <w:rsid w:val="00A1736F"/>
    <w:rsid w:val="00A17408"/>
    <w:rsid w:val="00A17555"/>
    <w:rsid w:val="00A179BD"/>
    <w:rsid w:val="00A17BAE"/>
    <w:rsid w:val="00A20B52"/>
    <w:rsid w:val="00A20B59"/>
    <w:rsid w:val="00A20C6C"/>
    <w:rsid w:val="00A20F93"/>
    <w:rsid w:val="00A213E7"/>
    <w:rsid w:val="00A21691"/>
    <w:rsid w:val="00A22131"/>
    <w:rsid w:val="00A2292F"/>
    <w:rsid w:val="00A229CB"/>
    <w:rsid w:val="00A2350E"/>
    <w:rsid w:val="00A2367B"/>
    <w:rsid w:val="00A23C32"/>
    <w:rsid w:val="00A23CF2"/>
    <w:rsid w:val="00A241F5"/>
    <w:rsid w:val="00A2460F"/>
    <w:rsid w:val="00A248EF"/>
    <w:rsid w:val="00A24CD1"/>
    <w:rsid w:val="00A24DE8"/>
    <w:rsid w:val="00A25376"/>
    <w:rsid w:val="00A25384"/>
    <w:rsid w:val="00A25444"/>
    <w:rsid w:val="00A2548B"/>
    <w:rsid w:val="00A25D21"/>
    <w:rsid w:val="00A261D2"/>
    <w:rsid w:val="00A26412"/>
    <w:rsid w:val="00A264BD"/>
    <w:rsid w:val="00A2657E"/>
    <w:rsid w:val="00A267B0"/>
    <w:rsid w:val="00A267DD"/>
    <w:rsid w:val="00A26BC1"/>
    <w:rsid w:val="00A26BE0"/>
    <w:rsid w:val="00A271B6"/>
    <w:rsid w:val="00A27B31"/>
    <w:rsid w:val="00A27BE3"/>
    <w:rsid w:val="00A27C97"/>
    <w:rsid w:val="00A27F02"/>
    <w:rsid w:val="00A27F39"/>
    <w:rsid w:val="00A27F69"/>
    <w:rsid w:val="00A30103"/>
    <w:rsid w:val="00A30333"/>
    <w:rsid w:val="00A3046F"/>
    <w:rsid w:val="00A3059C"/>
    <w:rsid w:val="00A30BEB"/>
    <w:rsid w:val="00A316A7"/>
    <w:rsid w:val="00A31C46"/>
    <w:rsid w:val="00A31F6F"/>
    <w:rsid w:val="00A32230"/>
    <w:rsid w:val="00A328E1"/>
    <w:rsid w:val="00A32D94"/>
    <w:rsid w:val="00A336A6"/>
    <w:rsid w:val="00A33CC4"/>
    <w:rsid w:val="00A33E75"/>
    <w:rsid w:val="00A34178"/>
    <w:rsid w:val="00A344B4"/>
    <w:rsid w:val="00A344F1"/>
    <w:rsid w:val="00A3538B"/>
    <w:rsid w:val="00A354C8"/>
    <w:rsid w:val="00A35C46"/>
    <w:rsid w:val="00A35EA0"/>
    <w:rsid w:val="00A36C1D"/>
    <w:rsid w:val="00A377D1"/>
    <w:rsid w:val="00A3793C"/>
    <w:rsid w:val="00A379BD"/>
    <w:rsid w:val="00A37A74"/>
    <w:rsid w:val="00A37EDE"/>
    <w:rsid w:val="00A401C2"/>
    <w:rsid w:val="00A403ED"/>
    <w:rsid w:val="00A40601"/>
    <w:rsid w:val="00A40877"/>
    <w:rsid w:val="00A40AC9"/>
    <w:rsid w:val="00A40DBB"/>
    <w:rsid w:val="00A41B9C"/>
    <w:rsid w:val="00A41FDD"/>
    <w:rsid w:val="00A42484"/>
    <w:rsid w:val="00A42734"/>
    <w:rsid w:val="00A4295F"/>
    <w:rsid w:val="00A42BF5"/>
    <w:rsid w:val="00A42CF8"/>
    <w:rsid w:val="00A43088"/>
    <w:rsid w:val="00A43217"/>
    <w:rsid w:val="00A43423"/>
    <w:rsid w:val="00A435DA"/>
    <w:rsid w:val="00A43615"/>
    <w:rsid w:val="00A43B72"/>
    <w:rsid w:val="00A43C8E"/>
    <w:rsid w:val="00A44937"/>
    <w:rsid w:val="00A44E5F"/>
    <w:rsid w:val="00A45722"/>
    <w:rsid w:val="00A45ADA"/>
    <w:rsid w:val="00A45F9F"/>
    <w:rsid w:val="00A461BF"/>
    <w:rsid w:val="00A46826"/>
    <w:rsid w:val="00A46829"/>
    <w:rsid w:val="00A46A18"/>
    <w:rsid w:val="00A47AC8"/>
    <w:rsid w:val="00A47B87"/>
    <w:rsid w:val="00A50001"/>
    <w:rsid w:val="00A503C5"/>
    <w:rsid w:val="00A504FC"/>
    <w:rsid w:val="00A50786"/>
    <w:rsid w:val="00A514C4"/>
    <w:rsid w:val="00A516D2"/>
    <w:rsid w:val="00A517D7"/>
    <w:rsid w:val="00A51A5F"/>
    <w:rsid w:val="00A530DB"/>
    <w:rsid w:val="00A53697"/>
    <w:rsid w:val="00A538CA"/>
    <w:rsid w:val="00A53B23"/>
    <w:rsid w:val="00A53B9B"/>
    <w:rsid w:val="00A549B0"/>
    <w:rsid w:val="00A54B51"/>
    <w:rsid w:val="00A5517E"/>
    <w:rsid w:val="00A55189"/>
    <w:rsid w:val="00A55CDA"/>
    <w:rsid w:val="00A55E97"/>
    <w:rsid w:val="00A55FAC"/>
    <w:rsid w:val="00A561CE"/>
    <w:rsid w:val="00A564FB"/>
    <w:rsid w:val="00A5670E"/>
    <w:rsid w:val="00A56884"/>
    <w:rsid w:val="00A568CC"/>
    <w:rsid w:val="00A57287"/>
    <w:rsid w:val="00A5787B"/>
    <w:rsid w:val="00A6033E"/>
    <w:rsid w:val="00A60B7F"/>
    <w:rsid w:val="00A60BF1"/>
    <w:rsid w:val="00A6104D"/>
    <w:rsid w:val="00A61425"/>
    <w:rsid w:val="00A61514"/>
    <w:rsid w:val="00A62225"/>
    <w:rsid w:val="00A62302"/>
    <w:rsid w:val="00A627A5"/>
    <w:rsid w:val="00A6293E"/>
    <w:rsid w:val="00A63B2D"/>
    <w:rsid w:val="00A63D8B"/>
    <w:rsid w:val="00A64207"/>
    <w:rsid w:val="00A6434A"/>
    <w:rsid w:val="00A644BD"/>
    <w:rsid w:val="00A64D6B"/>
    <w:rsid w:val="00A651E1"/>
    <w:rsid w:val="00A655A0"/>
    <w:rsid w:val="00A657F2"/>
    <w:rsid w:val="00A65876"/>
    <w:rsid w:val="00A658E3"/>
    <w:rsid w:val="00A65F44"/>
    <w:rsid w:val="00A66389"/>
    <w:rsid w:val="00A67B6F"/>
    <w:rsid w:val="00A67BEB"/>
    <w:rsid w:val="00A703F1"/>
    <w:rsid w:val="00A70596"/>
    <w:rsid w:val="00A705B8"/>
    <w:rsid w:val="00A706B1"/>
    <w:rsid w:val="00A7074A"/>
    <w:rsid w:val="00A708E8"/>
    <w:rsid w:val="00A709DD"/>
    <w:rsid w:val="00A70A52"/>
    <w:rsid w:val="00A70D0F"/>
    <w:rsid w:val="00A70E71"/>
    <w:rsid w:val="00A7132A"/>
    <w:rsid w:val="00A7219B"/>
    <w:rsid w:val="00A722F7"/>
    <w:rsid w:val="00A72F99"/>
    <w:rsid w:val="00A72FA0"/>
    <w:rsid w:val="00A73657"/>
    <w:rsid w:val="00A73AC6"/>
    <w:rsid w:val="00A74251"/>
    <w:rsid w:val="00A74E0D"/>
    <w:rsid w:val="00A74FDD"/>
    <w:rsid w:val="00A753E8"/>
    <w:rsid w:val="00A75698"/>
    <w:rsid w:val="00A75C2D"/>
    <w:rsid w:val="00A7643D"/>
    <w:rsid w:val="00A7685B"/>
    <w:rsid w:val="00A76D0A"/>
    <w:rsid w:val="00A76F1C"/>
    <w:rsid w:val="00A77125"/>
    <w:rsid w:val="00A771BC"/>
    <w:rsid w:val="00A77357"/>
    <w:rsid w:val="00A77CE6"/>
    <w:rsid w:val="00A77F76"/>
    <w:rsid w:val="00A80126"/>
    <w:rsid w:val="00A803E7"/>
    <w:rsid w:val="00A80F18"/>
    <w:rsid w:val="00A8140E"/>
    <w:rsid w:val="00A81775"/>
    <w:rsid w:val="00A8194A"/>
    <w:rsid w:val="00A81966"/>
    <w:rsid w:val="00A81974"/>
    <w:rsid w:val="00A8243E"/>
    <w:rsid w:val="00A82679"/>
    <w:rsid w:val="00A8269E"/>
    <w:rsid w:val="00A82B83"/>
    <w:rsid w:val="00A82DA1"/>
    <w:rsid w:val="00A8303E"/>
    <w:rsid w:val="00A83357"/>
    <w:rsid w:val="00A83761"/>
    <w:rsid w:val="00A83A92"/>
    <w:rsid w:val="00A83DBE"/>
    <w:rsid w:val="00A848B0"/>
    <w:rsid w:val="00A849AF"/>
    <w:rsid w:val="00A849D8"/>
    <w:rsid w:val="00A84A06"/>
    <w:rsid w:val="00A84DEC"/>
    <w:rsid w:val="00A84F43"/>
    <w:rsid w:val="00A853C3"/>
    <w:rsid w:val="00A8548F"/>
    <w:rsid w:val="00A854FB"/>
    <w:rsid w:val="00A8591B"/>
    <w:rsid w:val="00A8655D"/>
    <w:rsid w:val="00A867BD"/>
    <w:rsid w:val="00A86B80"/>
    <w:rsid w:val="00A86DBA"/>
    <w:rsid w:val="00A86DCC"/>
    <w:rsid w:val="00A86E13"/>
    <w:rsid w:val="00A8704E"/>
    <w:rsid w:val="00A8757C"/>
    <w:rsid w:val="00A87EEB"/>
    <w:rsid w:val="00A87FF6"/>
    <w:rsid w:val="00A9016B"/>
    <w:rsid w:val="00A909BE"/>
    <w:rsid w:val="00A91169"/>
    <w:rsid w:val="00A911CB"/>
    <w:rsid w:val="00A91247"/>
    <w:rsid w:val="00A915C9"/>
    <w:rsid w:val="00A91D9D"/>
    <w:rsid w:val="00A9243F"/>
    <w:rsid w:val="00A924C2"/>
    <w:rsid w:val="00A92AB2"/>
    <w:rsid w:val="00A92D92"/>
    <w:rsid w:val="00A93242"/>
    <w:rsid w:val="00A93412"/>
    <w:rsid w:val="00A93E1A"/>
    <w:rsid w:val="00A9420D"/>
    <w:rsid w:val="00A9494E"/>
    <w:rsid w:val="00A94FCD"/>
    <w:rsid w:val="00A9543D"/>
    <w:rsid w:val="00A958B7"/>
    <w:rsid w:val="00A95D78"/>
    <w:rsid w:val="00A9634D"/>
    <w:rsid w:val="00A96579"/>
    <w:rsid w:val="00A96BC4"/>
    <w:rsid w:val="00A97594"/>
    <w:rsid w:val="00AA0000"/>
    <w:rsid w:val="00AA0055"/>
    <w:rsid w:val="00AA0370"/>
    <w:rsid w:val="00AA0385"/>
    <w:rsid w:val="00AA1295"/>
    <w:rsid w:val="00AA1537"/>
    <w:rsid w:val="00AA2506"/>
    <w:rsid w:val="00AA2570"/>
    <w:rsid w:val="00AA2BA6"/>
    <w:rsid w:val="00AA2BBF"/>
    <w:rsid w:val="00AA314C"/>
    <w:rsid w:val="00AA34C8"/>
    <w:rsid w:val="00AA3750"/>
    <w:rsid w:val="00AA382D"/>
    <w:rsid w:val="00AA39B8"/>
    <w:rsid w:val="00AA3E3B"/>
    <w:rsid w:val="00AA3E91"/>
    <w:rsid w:val="00AA47BA"/>
    <w:rsid w:val="00AA52FD"/>
    <w:rsid w:val="00AA538C"/>
    <w:rsid w:val="00AA53AF"/>
    <w:rsid w:val="00AA5680"/>
    <w:rsid w:val="00AA5832"/>
    <w:rsid w:val="00AA5A76"/>
    <w:rsid w:val="00AA64C4"/>
    <w:rsid w:val="00AA66D7"/>
    <w:rsid w:val="00AA679E"/>
    <w:rsid w:val="00AA6EC9"/>
    <w:rsid w:val="00AA724A"/>
    <w:rsid w:val="00AA7363"/>
    <w:rsid w:val="00AA7682"/>
    <w:rsid w:val="00AA7C42"/>
    <w:rsid w:val="00AB00C5"/>
    <w:rsid w:val="00AB0A7A"/>
    <w:rsid w:val="00AB0BD0"/>
    <w:rsid w:val="00AB0C61"/>
    <w:rsid w:val="00AB132D"/>
    <w:rsid w:val="00AB1516"/>
    <w:rsid w:val="00AB1B8A"/>
    <w:rsid w:val="00AB247F"/>
    <w:rsid w:val="00AB25B1"/>
    <w:rsid w:val="00AB27C2"/>
    <w:rsid w:val="00AB342A"/>
    <w:rsid w:val="00AB3872"/>
    <w:rsid w:val="00AB44DF"/>
    <w:rsid w:val="00AB455F"/>
    <w:rsid w:val="00AB48AB"/>
    <w:rsid w:val="00AB4917"/>
    <w:rsid w:val="00AB4B7C"/>
    <w:rsid w:val="00AB4BC2"/>
    <w:rsid w:val="00AB4E90"/>
    <w:rsid w:val="00AB6244"/>
    <w:rsid w:val="00AB6442"/>
    <w:rsid w:val="00AB678A"/>
    <w:rsid w:val="00AB6A0F"/>
    <w:rsid w:val="00AB6C8B"/>
    <w:rsid w:val="00AB6CBA"/>
    <w:rsid w:val="00AB6CEC"/>
    <w:rsid w:val="00AB706D"/>
    <w:rsid w:val="00AB747C"/>
    <w:rsid w:val="00AB7967"/>
    <w:rsid w:val="00AC018C"/>
    <w:rsid w:val="00AC025E"/>
    <w:rsid w:val="00AC0329"/>
    <w:rsid w:val="00AC0775"/>
    <w:rsid w:val="00AC08E0"/>
    <w:rsid w:val="00AC1323"/>
    <w:rsid w:val="00AC19CF"/>
    <w:rsid w:val="00AC23B1"/>
    <w:rsid w:val="00AC29BE"/>
    <w:rsid w:val="00AC2A15"/>
    <w:rsid w:val="00AC2A48"/>
    <w:rsid w:val="00AC2D66"/>
    <w:rsid w:val="00AC2F48"/>
    <w:rsid w:val="00AC333A"/>
    <w:rsid w:val="00AC3B70"/>
    <w:rsid w:val="00AC44BC"/>
    <w:rsid w:val="00AC4542"/>
    <w:rsid w:val="00AC4644"/>
    <w:rsid w:val="00AC4BF5"/>
    <w:rsid w:val="00AC5392"/>
    <w:rsid w:val="00AC5F88"/>
    <w:rsid w:val="00AC677A"/>
    <w:rsid w:val="00AC6FBF"/>
    <w:rsid w:val="00AC71AB"/>
    <w:rsid w:val="00AC7CDF"/>
    <w:rsid w:val="00AD0363"/>
    <w:rsid w:val="00AD0969"/>
    <w:rsid w:val="00AD09B7"/>
    <w:rsid w:val="00AD19F7"/>
    <w:rsid w:val="00AD1DF9"/>
    <w:rsid w:val="00AD1F47"/>
    <w:rsid w:val="00AD268E"/>
    <w:rsid w:val="00AD27C1"/>
    <w:rsid w:val="00AD28F2"/>
    <w:rsid w:val="00AD2A8E"/>
    <w:rsid w:val="00AD317B"/>
    <w:rsid w:val="00AD33B7"/>
    <w:rsid w:val="00AD34C8"/>
    <w:rsid w:val="00AD3BCD"/>
    <w:rsid w:val="00AD3BFE"/>
    <w:rsid w:val="00AD417F"/>
    <w:rsid w:val="00AD425D"/>
    <w:rsid w:val="00AD430A"/>
    <w:rsid w:val="00AD46AD"/>
    <w:rsid w:val="00AD4772"/>
    <w:rsid w:val="00AD477B"/>
    <w:rsid w:val="00AD48D3"/>
    <w:rsid w:val="00AD4FC6"/>
    <w:rsid w:val="00AD51E1"/>
    <w:rsid w:val="00AD5333"/>
    <w:rsid w:val="00AD5ACD"/>
    <w:rsid w:val="00AD5B6C"/>
    <w:rsid w:val="00AD78F6"/>
    <w:rsid w:val="00AD7CB7"/>
    <w:rsid w:val="00AD7DB6"/>
    <w:rsid w:val="00AE01C1"/>
    <w:rsid w:val="00AE02CB"/>
    <w:rsid w:val="00AE037B"/>
    <w:rsid w:val="00AE04B8"/>
    <w:rsid w:val="00AE065D"/>
    <w:rsid w:val="00AE07CF"/>
    <w:rsid w:val="00AE13D2"/>
    <w:rsid w:val="00AE17A2"/>
    <w:rsid w:val="00AE19F1"/>
    <w:rsid w:val="00AE1BCF"/>
    <w:rsid w:val="00AE201C"/>
    <w:rsid w:val="00AE2E20"/>
    <w:rsid w:val="00AE315E"/>
    <w:rsid w:val="00AE324A"/>
    <w:rsid w:val="00AE37DC"/>
    <w:rsid w:val="00AE41C4"/>
    <w:rsid w:val="00AE4867"/>
    <w:rsid w:val="00AE498E"/>
    <w:rsid w:val="00AE4A27"/>
    <w:rsid w:val="00AE5040"/>
    <w:rsid w:val="00AE517B"/>
    <w:rsid w:val="00AE5200"/>
    <w:rsid w:val="00AE541D"/>
    <w:rsid w:val="00AE5482"/>
    <w:rsid w:val="00AE57DB"/>
    <w:rsid w:val="00AE5A5A"/>
    <w:rsid w:val="00AE5E46"/>
    <w:rsid w:val="00AE601E"/>
    <w:rsid w:val="00AE618C"/>
    <w:rsid w:val="00AE68FD"/>
    <w:rsid w:val="00AE797F"/>
    <w:rsid w:val="00AF0329"/>
    <w:rsid w:val="00AF03C8"/>
    <w:rsid w:val="00AF0400"/>
    <w:rsid w:val="00AF05B8"/>
    <w:rsid w:val="00AF0E1C"/>
    <w:rsid w:val="00AF13D1"/>
    <w:rsid w:val="00AF15B2"/>
    <w:rsid w:val="00AF20B3"/>
    <w:rsid w:val="00AF23FC"/>
    <w:rsid w:val="00AF2727"/>
    <w:rsid w:val="00AF27B9"/>
    <w:rsid w:val="00AF2D99"/>
    <w:rsid w:val="00AF2FFA"/>
    <w:rsid w:val="00AF3279"/>
    <w:rsid w:val="00AF3928"/>
    <w:rsid w:val="00AF3940"/>
    <w:rsid w:val="00AF3BF6"/>
    <w:rsid w:val="00AF3D9E"/>
    <w:rsid w:val="00AF3E19"/>
    <w:rsid w:val="00AF47F9"/>
    <w:rsid w:val="00AF520F"/>
    <w:rsid w:val="00AF587F"/>
    <w:rsid w:val="00AF5D80"/>
    <w:rsid w:val="00AF618F"/>
    <w:rsid w:val="00AF6301"/>
    <w:rsid w:val="00AF6652"/>
    <w:rsid w:val="00AF68F4"/>
    <w:rsid w:val="00AF6BA4"/>
    <w:rsid w:val="00AF6CBB"/>
    <w:rsid w:val="00AF704E"/>
    <w:rsid w:val="00AF716D"/>
    <w:rsid w:val="00AF7647"/>
    <w:rsid w:val="00AF784F"/>
    <w:rsid w:val="00AF7C6C"/>
    <w:rsid w:val="00AF7CA4"/>
    <w:rsid w:val="00AF7FE8"/>
    <w:rsid w:val="00B002E7"/>
    <w:rsid w:val="00B002F9"/>
    <w:rsid w:val="00B0047C"/>
    <w:rsid w:val="00B00C7D"/>
    <w:rsid w:val="00B00FB4"/>
    <w:rsid w:val="00B014CC"/>
    <w:rsid w:val="00B022B4"/>
    <w:rsid w:val="00B02458"/>
    <w:rsid w:val="00B02A0E"/>
    <w:rsid w:val="00B032B4"/>
    <w:rsid w:val="00B033D6"/>
    <w:rsid w:val="00B035FE"/>
    <w:rsid w:val="00B0374C"/>
    <w:rsid w:val="00B03E67"/>
    <w:rsid w:val="00B03FC3"/>
    <w:rsid w:val="00B0428D"/>
    <w:rsid w:val="00B04291"/>
    <w:rsid w:val="00B04478"/>
    <w:rsid w:val="00B045E7"/>
    <w:rsid w:val="00B048E5"/>
    <w:rsid w:val="00B04C63"/>
    <w:rsid w:val="00B04E8B"/>
    <w:rsid w:val="00B0529E"/>
    <w:rsid w:val="00B059C0"/>
    <w:rsid w:val="00B05BD3"/>
    <w:rsid w:val="00B05DF9"/>
    <w:rsid w:val="00B060A4"/>
    <w:rsid w:val="00B06890"/>
    <w:rsid w:val="00B06BD6"/>
    <w:rsid w:val="00B0702A"/>
    <w:rsid w:val="00B070EB"/>
    <w:rsid w:val="00B102B1"/>
    <w:rsid w:val="00B1066E"/>
    <w:rsid w:val="00B11278"/>
    <w:rsid w:val="00B11545"/>
    <w:rsid w:val="00B11760"/>
    <w:rsid w:val="00B1179C"/>
    <w:rsid w:val="00B118D1"/>
    <w:rsid w:val="00B12937"/>
    <w:rsid w:val="00B12C65"/>
    <w:rsid w:val="00B130AD"/>
    <w:rsid w:val="00B1368D"/>
    <w:rsid w:val="00B13E59"/>
    <w:rsid w:val="00B13EB3"/>
    <w:rsid w:val="00B14030"/>
    <w:rsid w:val="00B143C8"/>
    <w:rsid w:val="00B1454F"/>
    <w:rsid w:val="00B1511D"/>
    <w:rsid w:val="00B15242"/>
    <w:rsid w:val="00B1532E"/>
    <w:rsid w:val="00B15424"/>
    <w:rsid w:val="00B1559B"/>
    <w:rsid w:val="00B155C3"/>
    <w:rsid w:val="00B15658"/>
    <w:rsid w:val="00B15679"/>
    <w:rsid w:val="00B157BC"/>
    <w:rsid w:val="00B159F5"/>
    <w:rsid w:val="00B15FF9"/>
    <w:rsid w:val="00B1642D"/>
    <w:rsid w:val="00B166B8"/>
    <w:rsid w:val="00B1684B"/>
    <w:rsid w:val="00B1694B"/>
    <w:rsid w:val="00B169F3"/>
    <w:rsid w:val="00B16A32"/>
    <w:rsid w:val="00B16E72"/>
    <w:rsid w:val="00B1740D"/>
    <w:rsid w:val="00B17667"/>
    <w:rsid w:val="00B177F5"/>
    <w:rsid w:val="00B17AA3"/>
    <w:rsid w:val="00B17F99"/>
    <w:rsid w:val="00B2032D"/>
    <w:rsid w:val="00B20550"/>
    <w:rsid w:val="00B20A6E"/>
    <w:rsid w:val="00B20E1A"/>
    <w:rsid w:val="00B20FE3"/>
    <w:rsid w:val="00B2120F"/>
    <w:rsid w:val="00B2179A"/>
    <w:rsid w:val="00B21A48"/>
    <w:rsid w:val="00B21C63"/>
    <w:rsid w:val="00B2285D"/>
    <w:rsid w:val="00B22BEF"/>
    <w:rsid w:val="00B231BE"/>
    <w:rsid w:val="00B236B8"/>
    <w:rsid w:val="00B23FAD"/>
    <w:rsid w:val="00B24105"/>
    <w:rsid w:val="00B24246"/>
    <w:rsid w:val="00B248DF"/>
    <w:rsid w:val="00B255DA"/>
    <w:rsid w:val="00B2577C"/>
    <w:rsid w:val="00B25D38"/>
    <w:rsid w:val="00B262D2"/>
    <w:rsid w:val="00B266DF"/>
    <w:rsid w:val="00B26797"/>
    <w:rsid w:val="00B26B75"/>
    <w:rsid w:val="00B26CA0"/>
    <w:rsid w:val="00B26CCB"/>
    <w:rsid w:val="00B2742E"/>
    <w:rsid w:val="00B274EC"/>
    <w:rsid w:val="00B27A9F"/>
    <w:rsid w:val="00B27AB8"/>
    <w:rsid w:val="00B27F88"/>
    <w:rsid w:val="00B30326"/>
    <w:rsid w:val="00B30765"/>
    <w:rsid w:val="00B308EE"/>
    <w:rsid w:val="00B319BD"/>
    <w:rsid w:val="00B31FF3"/>
    <w:rsid w:val="00B32AEA"/>
    <w:rsid w:val="00B32B98"/>
    <w:rsid w:val="00B32F38"/>
    <w:rsid w:val="00B3325B"/>
    <w:rsid w:val="00B33D9B"/>
    <w:rsid w:val="00B33E28"/>
    <w:rsid w:val="00B3495F"/>
    <w:rsid w:val="00B34FCD"/>
    <w:rsid w:val="00B355C9"/>
    <w:rsid w:val="00B3578E"/>
    <w:rsid w:val="00B35AD2"/>
    <w:rsid w:val="00B35B1D"/>
    <w:rsid w:val="00B35B4E"/>
    <w:rsid w:val="00B35BA7"/>
    <w:rsid w:val="00B3696D"/>
    <w:rsid w:val="00B36A1A"/>
    <w:rsid w:val="00B36CEF"/>
    <w:rsid w:val="00B36DDF"/>
    <w:rsid w:val="00B36FAA"/>
    <w:rsid w:val="00B3700D"/>
    <w:rsid w:val="00B3767C"/>
    <w:rsid w:val="00B379F3"/>
    <w:rsid w:val="00B37F87"/>
    <w:rsid w:val="00B407D9"/>
    <w:rsid w:val="00B40AC6"/>
    <w:rsid w:val="00B4114C"/>
    <w:rsid w:val="00B415AA"/>
    <w:rsid w:val="00B417A4"/>
    <w:rsid w:val="00B41F49"/>
    <w:rsid w:val="00B4255A"/>
    <w:rsid w:val="00B427E5"/>
    <w:rsid w:val="00B42E05"/>
    <w:rsid w:val="00B43139"/>
    <w:rsid w:val="00B431B7"/>
    <w:rsid w:val="00B4346F"/>
    <w:rsid w:val="00B4351A"/>
    <w:rsid w:val="00B436DC"/>
    <w:rsid w:val="00B437B7"/>
    <w:rsid w:val="00B43C94"/>
    <w:rsid w:val="00B43D10"/>
    <w:rsid w:val="00B44129"/>
    <w:rsid w:val="00B44283"/>
    <w:rsid w:val="00B443E1"/>
    <w:rsid w:val="00B4458E"/>
    <w:rsid w:val="00B4471E"/>
    <w:rsid w:val="00B451BD"/>
    <w:rsid w:val="00B454C6"/>
    <w:rsid w:val="00B45B13"/>
    <w:rsid w:val="00B45B75"/>
    <w:rsid w:val="00B45EE2"/>
    <w:rsid w:val="00B4619A"/>
    <w:rsid w:val="00B462CC"/>
    <w:rsid w:val="00B46946"/>
    <w:rsid w:val="00B469E2"/>
    <w:rsid w:val="00B46D5C"/>
    <w:rsid w:val="00B47095"/>
    <w:rsid w:val="00B47509"/>
    <w:rsid w:val="00B4751A"/>
    <w:rsid w:val="00B502A5"/>
    <w:rsid w:val="00B50906"/>
    <w:rsid w:val="00B5188E"/>
    <w:rsid w:val="00B518BA"/>
    <w:rsid w:val="00B51A8A"/>
    <w:rsid w:val="00B51DF6"/>
    <w:rsid w:val="00B5230C"/>
    <w:rsid w:val="00B52D55"/>
    <w:rsid w:val="00B53048"/>
    <w:rsid w:val="00B53887"/>
    <w:rsid w:val="00B53966"/>
    <w:rsid w:val="00B544B6"/>
    <w:rsid w:val="00B54640"/>
    <w:rsid w:val="00B548CE"/>
    <w:rsid w:val="00B54D5D"/>
    <w:rsid w:val="00B552F5"/>
    <w:rsid w:val="00B56474"/>
    <w:rsid w:val="00B5698C"/>
    <w:rsid w:val="00B569E9"/>
    <w:rsid w:val="00B56B32"/>
    <w:rsid w:val="00B5721A"/>
    <w:rsid w:val="00B57276"/>
    <w:rsid w:val="00B57A96"/>
    <w:rsid w:val="00B604FB"/>
    <w:rsid w:val="00B605D8"/>
    <w:rsid w:val="00B60A31"/>
    <w:rsid w:val="00B60D58"/>
    <w:rsid w:val="00B612A8"/>
    <w:rsid w:val="00B61593"/>
    <w:rsid w:val="00B61809"/>
    <w:rsid w:val="00B61B5E"/>
    <w:rsid w:val="00B61C42"/>
    <w:rsid w:val="00B62A97"/>
    <w:rsid w:val="00B62B41"/>
    <w:rsid w:val="00B62F9A"/>
    <w:rsid w:val="00B6326E"/>
    <w:rsid w:val="00B6349A"/>
    <w:rsid w:val="00B634BF"/>
    <w:rsid w:val="00B63B7B"/>
    <w:rsid w:val="00B63EE8"/>
    <w:rsid w:val="00B6402E"/>
    <w:rsid w:val="00B640F8"/>
    <w:rsid w:val="00B64114"/>
    <w:rsid w:val="00B6412F"/>
    <w:rsid w:val="00B6413F"/>
    <w:rsid w:val="00B650EC"/>
    <w:rsid w:val="00B6540C"/>
    <w:rsid w:val="00B654C6"/>
    <w:rsid w:val="00B65632"/>
    <w:rsid w:val="00B65BD2"/>
    <w:rsid w:val="00B663DC"/>
    <w:rsid w:val="00B665C7"/>
    <w:rsid w:val="00B6704D"/>
    <w:rsid w:val="00B6706F"/>
    <w:rsid w:val="00B67DA0"/>
    <w:rsid w:val="00B67F2B"/>
    <w:rsid w:val="00B7003B"/>
    <w:rsid w:val="00B703EC"/>
    <w:rsid w:val="00B70BED"/>
    <w:rsid w:val="00B70D3F"/>
    <w:rsid w:val="00B70DC2"/>
    <w:rsid w:val="00B70DEE"/>
    <w:rsid w:val="00B7126D"/>
    <w:rsid w:val="00B7182D"/>
    <w:rsid w:val="00B71AD0"/>
    <w:rsid w:val="00B72926"/>
    <w:rsid w:val="00B72AF3"/>
    <w:rsid w:val="00B72B55"/>
    <w:rsid w:val="00B72B82"/>
    <w:rsid w:val="00B72BD4"/>
    <w:rsid w:val="00B72CD8"/>
    <w:rsid w:val="00B73E83"/>
    <w:rsid w:val="00B73FF8"/>
    <w:rsid w:val="00B74317"/>
    <w:rsid w:val="00B74501"/>
    <w:rsid w:val="00B74E62"/>
    <w:rsid w:val="00B75F7A"/>
    <w:rsid w:val="00B75FE1"/>
    <w:rsid w:val="00B7607E"/>
    <w:rsid w:val="00B76474"/>
    <w:rsid w:val="00B767B7"/>
    <w:rsid w:val="00B76C7D"/>
    <w:rsid w:val="00B76D52"/>
    <w:rsid w:val="00B76DE1"/>
    <w:rsid w:val="00B77258"/>
    <w:rsid w:val="00B772B2"/>
    <w:rsid w:val="00B774CF"/>
    <w:rsid w:val="00B7764D"/>
    <w:rsid w:val="00B77768"/>
    <w:rsid w:val="00B7780D"/>
    <w:rsid w:val="00B77D08"/>
    <w:rsid w:val="00B80155"/>
    <w:rsid w:val="00B80430"/>
    <w:rsid w:val="00B8061C"/>
    <w:rsid w:val="00B8070B"/>
    <w:rsid w:val="00B80ABE"/>
    <w:rsid w:val="00B80E6B"/>
    <w:rsid w:val="00B81154"/>
    <w:rsid w:val="00B81465"/>
    <w:rsid w:val="00B8160F"/>
    <w:rsid w:val="00B81B19"/>
    <w:rsid w:val="00B8218C"/>
    <w:rsid w:val="00B828D1"/>
    <w:rsid w:val="00B82C05"/>
    <w:rsid w:val="00B82F48"/>
    <w:rsid w:val="00B82F81"/>
    <w:rsid w:val="00B834DE"/>
    <w:rsid w:val="00B83950"/>
    <w:rsid w:val="00B8420A"/>
    <w:rsid w:val="00B846CD"/>
    <w:rsid w:val="00B84956"/>
    <w:rsid w:val="00B8495A"/>
    <w:rsid w:val="00B85FF0"/>
    <w:rsid w:val="00B863D1"/>
    <w:rsid w:val="00B8644E"/>
    <w:rsid w:val="00B866B5"/>
    <w:rsid w:val="00B870F0"/>
    <w:rsid w:val="00B8737B"/>
    <w:rsid w:val="00B873E7"/>
    <w:rsid w:val="00B874E9"/>
    <w:rsid w:val="00B87943"/>
    <w:rsid w:val="00B87B38"/>
    <w:rsid w:val="00B90344"/>
    <w:rsid w:val="00B908B2"/>
    <w:rsid w:val="00B90F3C"/>
    <w:rsid w:val="00B90FE9"/>
    <w:rsid w:val="00B91966"/>
    <w:rsid w:val="00B919A6"/>
    <w:rsid w:val="00B91C0B"/>
    <w:rsid w:val="00B92055"/>
    <w:rsid w:val="00B9220C"/>
    <w:rsid w:val="00B92543"/>
    <w:rsid w:val="00B92665"/>
    <w:rsid w:val="00B92738"/>
    <w:rsid w:val="00B92761"/>
    <w:rsid w:val="00B928DE"/>
    <w:rsid w:val="00B92F24"/>
    <w:rsid w:val="00B934BE"/>
    <w:rsid w:val="00B934CD"/>
    <w:rsid w:val="00B93864"/>
    <w:rsid w:val="00B93B45"/>
    <w:rsid w:val="00B93C04"/>
    <w:rsid w:val="00B93D62"/>
    <w:rsid w:val="00B940C8"/>
    <w:rsid w:val="00B945DE"/>
    <w:rsid w:val="00B94B1B"/>
    <w:rsid w:val="00B94EDD"/>
    <w:rsid w:val="00B950B6"/>
    <w:rsid w:val="00B95121"/>
    <w:rsid w:val="00B952A3"/>
    <w:rsid w:val="00B95353"/>
    <w:rsid w:val="00B95B2A"/>
    <w:rsid w:val="00B95E0F"/>
    <w:rsid w:val="00B960ED"/>
    <w:rsid w:val="00B9622D"/>
    <w:rsid w:val="00B96459"/>
    <w:rsid w:val="00B9651F"/>
    <w:rsid w:val="00B968DF"/>
    <w:rsid w:val="00B96A85"/>
    <w:rsid w:val="00B96D67"/>
    <w:rsid w:val="00B97280"/>
    <w:rsid w:val="00B97DB5"/>
    <w:rsid w:val="00B97E1D"/>
    <w:rsid w:val="00B97FD3"/>
    <w:rsid w:val="00BA044D"/>
    <w:rsid w:val="00BA0824"/>
    <w:rsid w:val="00BA0ABD"/>
    <w:rsid w:val="00BA0E2E"/>
    <w:rsid w:val="00BA1895"/>
    <w:rsid w:val="00BA1B69"/>
    <w:rsid w:val="00BA1DE9"/>
    <w:rsid w:val="00BA1E29"/>
    <w:rsid w:val="00BA2380"/>
    <w:rsid w:val="00BA2543"/>
    <w:rsid w:val="00BA29A2"/>
    <w:rsid w:val="00BA2BAF"/>
    <w:rsid w:val="00BA358F"/>
    <w:rsid w:val="00BA3F1A"/>
    <w:rsid w:val="00BA42DA"/>
    <w:rsid w:val="00BA4322"/>
    <w:rsid w:val="00BA46F8"/>
    <w:rsid w:val="00BA48A1"/>
    <w:rsid w:val="00BA4952"/>
    <w:rsid w:val="00BA4B6C"/>
    <w:rsid w:val="00BA50A0"/>
    <w:rsid w:val="00BA56D4"/>
    <w:rsid w:val="00BA58B5"/>
    <w:rsid w:val="00BA593B"/>
    <w:rsid w:val="00BA5A79"/>
    <w:rsid w:val="00BA5B33"/>
    <w:rsid w:val="00BA5C0A"/>
    <w:rsid w:val="00BA5D70"/>
    <w:rsid w:val="00BA5F4D"/>
    <w:rsid w:val="00BA606B"/>
    <w:rsid w:val="00BA6394"/>
    <w:rsid w:val="00BA6525"/>
    <w:rsid w:val="00BA6625"/>
    <w:rsid w:val="00BA7266"/>
    <w:rsid w:val="00BA7615"/>
    <w:rsid w:val="00BA7BC1"/>
    <w:rsid w:val="00BA7DEB"/>
    <w:rsid w:val="00BA7E8B"/>
    <w:rsid w:val="00BB0082"/>
    <w:rsid w:val="00BB0633"/>
    <w:rsid w:val="00BB09DF"/>
    <w:rsid w:val="00BB0DA4"/>
    <w:rsid w:val="00BB14C6"/>
    <w:rsid w:val="00BB1969"/>
    <w:rsid w:val="00BB22FA"/>
    <w:rsid w:val="00BB25BD"/>
    <w:rsid w:val="00BB2643"/>
    <w:rsid w:val="00BB2844"/>
    <w:rsid w:val="00BB2B6B"/>
    <w:rsid w:val="00BB31E0"/>
    <w:rsid w:val="00BB349B"/>
    <w:rsid w:val="00BB40FC"/>
    <w:rsid w:val="00BB44E0"/>
    <w:rsid w:val="00BB472E"/>
    <w:rsid w:val="00BB48D5"/>
    <w:rsid w:val="00BB4E60"/>
    <w:rsid w:val="00BB5816"/>
    <w:rsid w:val="00BB5CFB"/>
    <w:rsid w:val="00BB5E1D"/>
    <w:rsid w:val="00BB624A"/>
    <w:rsid w:val="00BB63C7"/>
    <w:rsid w:val="00BB6AB0"/>
    <w:rsid w:val="00BB6DBC"/>
    <w:rsid w:val="00BB73C3"/>
    <w:rsid w:val="00BB791E"/>
    <w:rsid w:val="00BB793D"/>
    <w:rsid w:val="00BC0457"/>
    <w:rsid w:val="00BC0B81"/>
    <w:rsid w:val="00BC0C22"/>
    <w:rsid w:val="00BC108D"/>
    <w:rsid w:val="00BC1368"/>
    <w:rsid w:val="00BC19B2"/>
    <w:rsid w:val="00BC1ED4"/>
    <w:rsid w:val="00BC2074"/>
    <w:rsid w:val="00BC20D6"/>
    <w:rsid w:val="00BC2C4E"/>
    <w:rsid w:val="00BC3970"/>
    <w:rsid w:val="00BC3B94"/>
    <w:rsid w:val="00BC3CF6"/>
    <w:rsid w:val="00BC4567"/>
    <w:rsid w:val="00BC4627"/>
    <w:rsid w:val="00BC4C9F"/>
    <w:rsid w:val="00BC4DD7"/>
    <w:rsid w:val="00BC51A2"/>
    <w:rsid w:val="00BC5246"/>
    <w:rsid w:val="00BC5665"/>
    <w:rsid w:val="00BC68D4"/>
    <w:rsid w:val="00BC6B47"/>
    <w:rsid w:val="00BC706A"/>
    <w:rsid w:val="00BC75C5"/>
    <w:rsid w:val="00BC777F"/>
    <w:rsid w:val="00BC7883"/>
    <w:rsid w:val="00BC7E58"/>
    <w:rsid w:val="00BD058C"/>
    <w:rsid w:val="00BD0C14"/>
    <w:rsid w:val="00BD0DE5"/>
    <w:rsid w:val="00BD0E27"/>
    <w:rsid w:val="00BD110B"/>
    <w:rsid w:val="00BD1307"/>
    <w:rsid w:val="00BD1435"/>
    <w:rsid w:val="00BD21FA"/>
    <w:rsid w:val="00BD2333"/>
    <w:rsid w:val="00BD24C3"/>
    <w:rsid w:val="00BD3200"/>
    <w:rsid w:val="00BD3658"/>
    <w:rsid w:val="00BD3818"/>
    <w:rsid w:val="00BD38ED"/>
    <w:rsid w:val="00BD3955"/>
    <w:rsid w:val="00BD3A26"/>
    <w:rsid w:val="00BD3D01"/>
    <w:rsid w:val="00BD40C5"/>
    <w:rsid w:val="00BD4400"/>
    <w:rsid w:val="00BD469A"/>
    <w:rsid w:val="00BD47E8"/>
    <w:rsid w:val="00BD4848"/>
    <w:rsid w:val="00BD5FA2"/>
    <w:rsid w:val="00BD6171"/>
    <w:rsid w:val="00BD61BF"/>
    <w:rsid w:val="00BD620C"/>
    <w:rsid w:val="00BD639B"/>
    <w:rsid w:val="00BD6551"/>
    <w:rsid w:val="00BD6579"/>
    <w:rsid w:val="00BD682F"/>
    <w:rsid w:val="00BD6E48"/>
    <w:rsid w:val="00BD7460"/>
    <w:rsid w:val="00BD74A3"/>
    <w:rsid w:val="00BD75E2"/>
    <w:rsid w:val="00BD778F"/>
    <w:rsid w:val="00BD7CD9"/>
    <w:rsid w:val="00BD7E8C"/>
    <w:rsid w:val="00BD7EF8"/>
    <w:rsid w:val="00BE0314"/>
    <w:rsid w:val="00BE0860"/>
    <w:rsid w:val="00BE0C03"/>
    <w:rsid w:val="00BE14A2"/>
    <w:rsid w:val="00BE14E7"/>
    <w:rsid w:val="00BE198F"/>
    <w:rsid w:val="00BE1B67"/>
    <w:rsid w:val="00BE1E90"/>
    <w:rsid w:val="00BE2918"/>
    <w:rsid w:val="00BE2AED"/>
    <w:rsid w:val="00BE2C76"/>
    <w:rsid w:val="00BE3494"/>
    <w:rsid w:val="00BE3638"/>
    <w:rsid w:val="00BE394C"/>
    <w:rsid w:val="00BE3BC8"/>
    <w:rsid w:val="00BE3D81"/>
    <w:rsid w:val="00BE4A3D"/>
    <w:rsid w:val="00BE4A96"/>
    <w:rsid w:val="00BE4A9A"/>
    <w:rsid w:val="00BE4CA1"/>
    <w:rsid w:val="00BE5139"/>
    <w:rsid w:val="00BE53F1"/>
    <w:rsid w:val="00BE5430"/>
    <w:rsid w:val="00BE5A89"/>
    <w:rsid w:val="00BE5ACC"/>
    <w:rsid w:val="00BE642F"/>
    <w:rsid w:val="00BE68D9"/>
    <w:rsid w:val="00BE68EF"/>
    <w:rsid w:val="00BE6C90"/>
    <w:rsid w:val="00BE6D26"/>
    <w:rsid w:val="00BE6E4F"/>
    <w:rsid w:val="00BE715D"/>
    <w:rsid w:val="00BF024A"/>
    <w:rsid w:val="00BF04E9"/>
    <w:rsid w:val="00BF06DA"/>
    <w:rsid w:val="00BF0784"/>
    <w:rsid w:val="00BF0C9E"/>
    <w:rsid w:val="00BF25CE"/>
    <w:rsid w:val="00BF2879"/>
    <w:rsid w:val="00BF30B1"/>
    <w:rsid w:val="00BF3276"/>
    <w:rsid w:val="00BF33E8"/>
    <w:rsid w:val="00BF3B2E"/>
    <w:rsid w:val="00BF3ED6"/>
    <w:rsid w:val="00BF4168"/>
    <w:rsid w:val="00BF45A3"/>
    <w:rsid w:val="00BF4628"/>
    <w:rsid w:val="00BF4963"/>
    <w:rsid w:val="00BF4BF0"/>
    <w:rsid w:val="00BF4ED6"/>
    <w:rsid w:val="00BF510B"/>
    <w:rsid w:val="00BF5EDB"/>
    <w:rsid w:val="00BF6009"/>
    <w:rsid w:val="00BF680B"/>
    <w:rsid w:val="00BF699F"/>
    <w:rsid w:val="00BF79FC"/>
    <w:rsid w:val="00BF7B1C"/>
    <w:rsid w:val="00BF7E7D"/>
    <w:rsid w:val="00C00006"/>
    <w:rsid w:val="00C010D5"/>
    <w:rsid w:val="00C01425"/>
    <w:rsid w:val="00C0154B"/>
    <w:rsid w:val="00C01622"/>
    <w:rsid w:val="00C01B31"/>
    <w:rsid w:val="00C01DAE"/>
    <w:rsid w:val="00C01FD1"/>
    <w:rsid w:val="00C0210D"/>
    <w:rsid w:val="00C027FB"/>
    <w:rsid w:val="00C029B1"/>
    <w:rsid w:val="00C029E4"/>
    <w:rsid w:val="00C02A55"/>
    <w:rsid w:val="00C02B31"/>
    <w:rsid w:val="00C02FDF"/>
    <w:rsid w:val="00C033D0"/>
    <w:rsid w:val="00C03A86"/>
    <w:rsid w:val="00C03D7B"/>
    <w:rsid w:val="00C03E47"/>
    <w:rsid w:val="00C041E8"/>
    <w:rsid w:val="00C04560"/>
    <w:rsid w:val="00C04E5C"/>
    <w:rsid w:val="00C0513C"/>
    <w:rsid w:val="00C051CE"/>
    <w:rsid w:val="00C05862"/>
    <w:rsid w:val="00C05C12"/>
    <w:rsid w:val="00C05C51"/>
    <w:rsid w:val="00C05D67"/>
    <w:rsid w:val="00C05E74"/>
    <w:rsid w:val="00C0605C"/>
    <w:rsid w:val="00C06271"/>
    <w:rsid w:val="00C066A5"/>
    <w:rsid w:val="00C06A61"/>
    <w:rsid w:val="00C06E12"/>
    <w:rsid w:val="00C072EF"/>
    <w:rsid w:val="00C0763F"/>
    <w:rsid w:val="00C07813"/>
    <w:rsid w:val="00C07975"/>
    <w:rsid w:val="00C07D2E"/>
    <w:rsid w:val="00C07DA1"/>
    <w:rsid w:val="00C07FFD"/>
    <w:rsid w:val="00C10314"/>
    <w:rsid w:val="00C105BF"/>
    <w:rsid w:val="00C10B8C"/>
    <w:rsid w:val="00C1160F"/>
    <w:rsid w:val="00C11FC0"/>
    <w:rsid w:val="00C1287B"/>
    <w:rsid w:val="00C12BF8"/>
    <w:rsid w:val="00C13283"/>
    <w:rsid w:val="00C132C3"/>
    <w:rsid w:val="00C134CA"/>
    <w:rsid w:val="00C13C71"/>
    <w:rsid w:val="00C13DD9"/>
    <w:rsid w:val="00C140C5"/>
    <w:rsid w:val="00C14C03"/>
    <w:rsid w:val="00C14F2C"/>
    <w:rsid w:val="00C14FDF"/>
    <w:rsid w:val="00C1542B"/>
    <w:rsid w:val="00C15627"/>
    <w:rsid w:val="00C1586A"/>
    <w:rsid w:val="00C15AC9"/>
    <w:rsid w:val="00C15CE4"/>
    <w:rsid w:val="00C15D99"/>
    <w:rsid w:val="00C15DEE"/>
    <w:rsid w:val="00C16193"/>
    <w:rsid w:val="00C167B2"/>
    <w:rsid w:val="00C16D3D"/>
    <w:rsid w:val="00C17202"/>
    <w:rsid w:val="00C17F35"/>
    <w:rsid w:val="00C2017A"/>
    <w:rsid w:val="00C203B9"/>
    <w:rsid w:val="00C20B16"/>
    <w:rsid w:val="00C20BC6"/>
    <w:rsid w:val="00C20EEC"/>
    <w:rsid w:val="00C21923"/>
    <w:rsid w:val="00C21978"/>
    <w:rsid w:val="00C21A1F"/>
    <w:rsid w:val="00C21A2A"/>
    <w:rsid w:val="00C21A65"/>
    <w:rsid w:val="00C21D87"/>
    <w:rsid w:val="00C21F5D"/>
    <w:rsid w:val="00C225C8"/>
    <w:rsid w:val="00C22664"/>
    <w:rsid w:val="00C22984"/>
    <w:rsid w:val="00C229EA"/>
    <w:rsid w:val="00C22DCE"/>
    <w:rsid w:val="00C23032"/>
    <w:rsid w:val="00C23182"/>
    <w:rsid w:val="00C233CB"/>
    <w:rsid w:val="00C244C1"/>
    <w:rsid w:val="00C24572"/>
    <w:rsid w:val="00C245C6"/>
    <w:rsid w:val="00C2478D"/>
    <w:rsid w:val="00C255B4"/>
    <w:rsid w:val="00C257EE"/>
    <w:rsid w:val="00C26378"/>
    <w:rsid w:val="00C2690A"/>
    <w:rsid w:val="00C2690B"/>
    <w:rsid w:val="00C273EA"/>
    <w:rsid w:val="00C274E1"/>
    <w:rsid w:val="00C27E42"/>
    <w:rsid w:val="00C300CC"/>
    <w:rsid w:val="00C30299"/>
    <w:rsid w:val="00C3049A"/>
    <w:rsid w:val="00C310CE"/>
    <w:rsid w:val="00C3128B"/>
    <w:rsid w:val="00C314EE"/>
    <w:rsid w:val="00C316F6"/>
    <w:rsid w:val="00C31DE4"/>
    <w:rsid w:val="00C3223E"/>
    <w:rsid w:val="00C32520"/>
    <w:rsid w:val="00C32A01"/>
    <w:rsid w:val="00C3306F"/>
    <w:rsid w:val="00C3340B"/>
    <w:rsid w:val="00C33991"/>
    <w:rsid w:val="00C33BD9"/>
    <w:rsid w:val="00C340D2"/>
    <w:rsid w:val="00C340EB"/>
    <w:rsid w:val="00C34346"/>
    <w:rsid w:val="00C3469E"/>
    <w:rsid w:val="00C346E6"/>
    <w:rsid w:val="00C34A8A"/>
    <w:rsid w:val="00C34D6A"/>
    <w:rsid w:val="00C34E08"/>
    <w:rsid w:val="00C3547F"/>
    <w:rsid w:val="00C355AB"/>
    <w:rsid w:val="00C355D2"/>
    <w:rsid w:val="00C359A2"/>
    <w:rsid w:val="00C3692E"/>
    <w:rsid w:val="00C36EBF"/>
    <w:rsid w:val="00C3729D"/>
    <w:rsid w:val="00C372AD"/>
    <w:rsid w:val="00C379CF"/>
    <w:rsid w:val="00C37B9C"/>
    <w:rsid w:val="00C37D1F"/>
    <w:rsid w:val="00C400ED"/>
    <w:rsid w:val="00C40210"/>
    <w:rsid w:val="00C40215"/>
    <w:rsid w:val="00C40765"/>
    <w:rsid w:val="00C4094A"/>
    <w:rsid w:val="00C4138A"/>
    <w:rsid w:val="00C4284D"/>
    <w:rsid w:val="00C42C09"/>
    <w:rsid w:val="00C438E9"/>
    <w:rsid w:val="00C4422B"/>
    <w:rsid w:val="00C44784"/>
    <w:rsid w:val="00C448F8"/>
    <w:rsid w:val="00C44E46"/>
    <w:rsid w:val="00C45B86"/>
    <w:rsid w:val="00C45C90"/>
    <w:rsid w:val="00C45CBA"/>
    <w:rsid w:val="00C45E01"/>
    <w:rsid w:val="00C46479"/>
    <w:rsid w:val="00C464D9"/>
    <w:rsid w:val="00C465C7"/>
    <w:rsid w:val="00C4661B"/>
    <w:rsid w:val="00C466B2"/>
    <w:rsid w:val="00C467CA"/>
    <w:rsid w:val="00C4680C"/>
    <w:rsid w:val="00C46917"/>
    <w:rsid w:val="00C46A24"/>
    <w:rsid w:val="00C46E6A"/>
    <w:rsid w:val="00C46FBF"/>
    <w:rsid w:val="00C47031"/>
    <w:rsid w:val="00C4715A"/>
    <w:rsid w:val="00C47448"/>
    <w:rsid w:val="00C47546"/>
    <w:rsid w:val="00C477FD"/>
    <w:rsid w:val="00C478F8"/>
    <w:rsid w:val="00C47B75"/>
    <w:rsid w:val="00C50592"/>
    <w:rsid w:val="00C50799"/>
    <w:rsid w:val="00C50D1E"/>
    <w:rsid w:val="00C51051"/>
    <w:rsid w:val="00C5112F"/>
    <w:rsid w:val="00C514D2"/>
    <w:rsid w:val="00C51636"/>
    <w:rsid w:val="00C51EA4"/>
    <w:rsid w:val="00C5204C"/>
    <w:rsid w:val="00C521B9"/>
    <w:rsid w:val="00C52219"/>
    <w:rsid w:val="00C5223D"/>
    <w:rsid w:val="00C52288"/>
    <w:rsid w:val="00C5255D"/>
    <w:rsid w:val="00C52656"/>
    <w:rsid w:val="00C528AD"/>
    <w:rsid w:val="00C52DF4"/>
    <w:rsid w:val="00C53BCB"/>
    <w:rsid w:val="00C53CEA"/>
    <w:rsid w:val="00C53E9F"/>
    <w:rsid w:val="00C54151"/>
    <w:rsid w:val="00C5477E"/>
    <w:rsid w:val="00C547AB"/>
    <w:rsid w:val="00C54B40"/>
    <w:rsid w:val="00C54CE3"/>
    <w:rsid w:val="00C55132"/>
    <w:rsid w:val="00C5518F"/>
    <w:rsid w:val="00C563F9"/>
    <w:rsid w:val="00C5699B"/>
    <w:rsid w:val="00C56E22"/>
    <w:rsid w:val="00C57265"/>
    <w:rsid w:val="00C575DA"/>
    <w:rsid w:val="00C578DB"/>
    <w:rsid w:val="00C57A93"/>
    <w:rsid w:val="00C57EFC"/>
    <w:rsid w:val="00C600E5"/>
    <w:rsid w:val="00C60673"/>
    <w:rsid w:val="00C607EA"/>
    <w:rsid w:val="00C61063"/>
    <w:rsid w:val="00C611F2"/>
    <w:rsid w:val="00C619C4"/>
    <w:rsid w:val="00C61D70"/>
    <w:rsid w:val="00C61F1A"/>
    <w:rsid w:val="00C6210D"/>
    <w:rsid w:val="00C6213C"/>
    <w:rsid w:val="00C62E74"/>
    <w:rsid w:val="00C6306F"/>
    <w:rsid w:val="00C630CC"/>
    <w:rsid w:val="00C632EE"/>
    <w:rsid w:val="00C63BB9"/>
    <w:rsid w:val="00C64011"/>
    <w:rsid w:val="00C64216"/>
    <w:rsid w:val="00C642F6"/>
    <w:rsid w:val="00C6445E"/>
    <w:rsid w:val="00C64A3A"/>
    <w:rsid w:val="00C64E3B"/>
    <w:rsid w:val="00C65924"/>
    <w:rsid w:val="00C665B5"/>
    <w:rsid w:val="00C66EFA"/>
    <w:rsid w:val="00C66FDD"/>
    <w:rsid w:val="00C6722E"/>
    <w:rsid w:val="00C676A6"/>
    <w:rsid w:val="00C67C18"/>
    <w:rsid w:val="00C701BB"/>
    <w:rsid w:val="00C70C0C"/>
    <w:rsid w:val="00C7116D"/>
    <w:rsid w:val="00C71FDD"/>
    <w:rsid w:val="00C720DD"/>
    <w:rsid w:val="00C72572"/>
    <w:rsid w:val="00C72BE5"/>
    <w:rsid w:val="00C732FB"/>
    <w:rsid w:val="00C73A20"/>
    <w:rsid w:val="00C73AD9"/>
    <w:rsid w:val="00C747EC"/>
    <w:rsid w:val="00C7488C"/>
    <w:rsid w:val="00C74A2A"/>
    <w:rsid w:val="00C75A24"/>
    <w:rsid w:val="00C75E58"/>
    <w:rsid w:val="00C75EF8"/>
    <w:rsid w:val="00C75F58"/>
    <w:rsid w:val="00C76015"/>
    <w:rsid w:val="00C7655D"/>
    <w:rsid w:val="00C767A4"/>
    <w:rsid w:val="00C7697A"/>
    <w:rsid w:val="00C76E96"/>
    <w:rsid w:val="00C77149"/>
    <w:rsid w:val="00C773E3"/>
    <w:rsid w:val="00C779B8"/>
    <w:rsid w:val="00C77A99"/>
    <w:rsid w:val="00C77AF0"/>
    <w:rsid w:val="00C800F2"/>
    <w:rsid w:val="00C80790"/>
    <w:rsid w:val="00C8093D"/>
    <w:rsid w:val="00C80D03"/>
    <w:rsid w:val="00C80F22"/>
    <w:rsid w:val="00C80FF8"/>
    <w:rsid w:val="00C812CA"/>
    <w:rsid w:val="00C81710"/>
    <w:rsid w:val="00C81A7D"/>
    <w:rsid w:val="00C81EBB"/>
    <w:rsid w:val="00C82254"/>
    <w:rsid w:val="00C8230B"/>
    <w:rsid w:val="00C82817"/>
    <w:rsid w:val="00C82D33"/>
    <w:rsid w:val="00C82E22"/>
    <w:rsid w:val="00C82F2D"/>
    <w:rsid w:val="00C830E2"/>
    <w:rsid w:val="00C83309"/>
    <w:rsid w:val="00C83821"/>
    <w:rsid w:val="00C83E16"/>
    <w:rsid w:val="00C84257"/>
    <w:rsid w:val="00C8431C"/>
    <w:rsid w:val="00C845D0"/>
    <w:rsid w:val="00C8473F"/>
    <w:rsid w:val="00C84810"/>
    <w:rsid w:val="00C84E31"/>
    <w:rsid w:val="00C84F38"/>
    <w:rsid w:val="00C84F9F"/>
    <w:rsid w:val="00C85744"/>
    <w:rsid w:val="00C863A9"/>
    <w:rsid w:val="00C87221"/>
    <w:rsid w:val="00C879CA"/>
    <w:rsid w:val="00C87B34"/>
    <w:rsid w:val="00C87E3C"/>
    <w:rsid w:val="00C90354"/>
    <w:rsid w:val="00C90519"/>
    <w:rsid w:val="00C90538"/>
    <w:rsid w:val="00C9055E"/>
    <w:rsid w:val="00C90A86"/>
    <w:rsid w:val="00C90B2A"/>
    <w:rsid w:val="00C90FCC"/>
    <w:rsid w:val="00C91053"/>
    <w:rsid w:val="00C91175"/>
    <w:rsid w:val="00C916E3"/>
    <w:rsid w:val="00C919A3"/>
    <w:rsid w:val="00C91C8E"/>
    <w:rsid w:val="00C91CCA"/>
    <w:rsid w:val="00C91D63"/>
    <w:rsid w:val="00C927A4"/>
    <w:rsid w:val="00C9290F"/>
    <w:rsid w:val="00C92CE4"/>
    <w:rsid w:val="00C92F84"/>
    <w:rsid w:val="00C93014"/>
    <w:rsid w:val="00C930E9"/>
    <w:rsid w:val="00C93570"/>
    <w:rsid w:val="00C93C3A"/>
    <w:rsid w:val="00C93E55"/>
    <w:rsid w:val="00C941A1"/>
    <w:rsid w:val="00C9444E"/>
    <w:rsid w:val="00C945FE"/>
    <w:rsid w:val="00C94896"/>
    <w:rsid w:val="00C94BC3"/>
    <w:rsid w:val="00C94FF6"/>
    <w:rsid w:val="00C9520F"/>
    <w:rsid w:val="00C95279"/>
    <w:rsid w:val="00C9542C"/>
    <w:rsid w:val="00C9585B"/>
    <w:rsid w:val="00C95B1D"/>
    <w:rsid w:val="00C95E27"/>
    <w:rsid w:val="00C95F76"/>
    <w:rsid w:val="00C96163"/>
    <w:rsid w:val="00C96947"/>
    <w:rsid w:val="00C96AA7"/>
    <w:rsid w:val="00C970E5"/>
    <w:rsid w:val="00C971BA"/>
    <w:rsid w:val="00C97CBC"/>
    <w:rsid w:val="00C97EF8"/>
    <w:rsid w:val="00CA02B3"/>
    <w:rsid w:val="00CA0BE6"/>
    <w:rsid w:val="00CA15B0"/>
    <w:rsid w:val="00CA167F"/>
    <w:rsid w:val="00CA172C"/>
    <w:rsid w:val="00CA17A3"/>
    <w:rsid w:val="00CA22C6"/>
    <w:rsid w:val="00CA27D2"/>
    <w:rsid w:val="00CA27FD"/>
    <w:rsid w:val="00CA283F"/>
    <w:rsid w:val="00CA295D"/>
    <w:rsid w:val="00CA2A84"/>
    <w:rsid w:val="00CA2C26"/>
    <w:rsid w:val="00CA30EB"/>
    <w:rsid w:val="00CA32AD"/>
    <w:rsid w:val="00CA3777"/>
    <w:rsid w:val="00CA37BA"/>
    <w:rsid w:val="00CA3980"/>
    <w:rsid w:val="00CA4997"/>
    <w:rsid w:val="00CA4DCC"/>
    <w:rsid w:val="00CA5059"/>
    <w:rsid w:val="00CA51AF"/>
    <w:rsid w:val="00CA5256"/>
    <w:rsid w:val="00CA546D"/>
    <w:rsid w:val="00CA54D8"/>
    <w:rsid w:val="00CA58CA"/>
    <w:rsid w:val="00CA5C86"/>
    <w:rsid w:val="00CA5F0C"/>
    <w:rsid w:val="00CA65A2"/>
    <w:rsid w:val="00CA6949"/>
    <w:rsid w:val="00CA6F99"/>
    <w:rsid w:val="00CA7019"/>
    <w:rsid w:val="00CA726E"/>
    <w:rsid w:val="00CA72B8"/>
    <w:rsid w:val="00CA7835"/>
    <w:rsid w:val="00CA7D6E"/>
    <w:rsid w:val="00CB061F"/>
    <w:rsid w:val="00CB076D"/>
    <w:rsid w:val="00CB0B56"/>
    <w:rsid w:val="00CB14BC"/>
    <w:rsid w:val="00CB16CC"/>
    <w:rsid w:val="00CB1DCB"/>
    <w:rsid w:val="00CB202F"/>
    <w:rsid w:val="00CB2A49"/>
    <w:rsid w:val="00CB308A"/>
    <w:rsid w:val="00CB31BB"/>
    <w:rsid w:val="00CB364D"/>
    <w:rsid w:val="00CB38BD"/>
    <w:rsid w:val="00CB38F5"/>
    <w:rsid w:val="00CB3936"/>
    <w:rsid w:val="00CB3C37"/>
    <w:rsid w:val="00CB3EDD"/>
    <w:rsid w:val="00CB469D"/>
    <w:rsid w:val="00CB487B"/>
    <w:rsid w:val="00CB4E76"/>
    <w:rsid w:val="00CB50AC"/>
    <w:rsid w:val="00CB56F1"/>
    <w:rsid w:val="00CB5CA0"/>
    <w:rsid w:val="00CB600D"/>
    <w:rsid w:val="00CB65C6"/>
    <w:rsid w:val="00CB6602"/>
    <w:rsid w:val="00CB66FD"/>
    <w:rsid w:val="00CB68A5"/>
    <w:rsid w:val="00CB69B2"/>
    <w:rsid w:val="00CB6A49"/>
    <w:rsid w:val="00CB6A65"/>
    <w:rsid w:val="00CB6C61"/>
    <w:rsid w:val="00CB7019"/>
    <w:rsid w:val="00CB7253"/>
    <w:rsid w:val="00CB7451"/>
    <w:rsid w:val="00CB7480"/>
    <w:rsid w:val="00CB761D"/>
    <w:rsid w:val="00CB770A"/>
    <w:rsid w:val="00CB78BC"/>
    <w:rsid w:val="00CB79C5"/>
    <w:rsid w:val="00CC0AA5"/>
    <w:rsid w:val="00CC0DBF"/>
    <w:rsid w:val="00CC0FD3"/>
    <w:rsid w:val="00CC15AD"/>
    <w:rsid w:val="00CC18A8"/>
    <w:rsid w:val="00CC1913"/>
    <w:rsid w:val="00CC1AE3"/>
    <w:rsid w:val="00CC1D9E"/>
    <w:rsid w:val="00CC2260"/>
    <w:rsid w:val="00CC2759"/>
    <w:rsid w:val="00CC286F"/>
    <w:rsid w:val="00CC30A3"/>
    <w:rsid w:val="00CC32BD"/>
    <w:rsid w:val="00CC38E5"/>
    <w:rsid w:val="00CC4247"/>
    <w:rsid w:val="00CC45CE"/>
    <w:rsid w:val="00CC4671"/>
    <w:rsid w:val="00CC4743"/>
    <w:rsid w:val="00CC4CB9"/>
    <w:rsid w:val="00CC4CE0"/>
    <w:rsid w:val="00CC4D1C"/>
    <w:rsid w:val="00CC5359"/>
    <w:rsid w:val="00CC5878"/>
    <w:rsid w:val="00CC5BBF"/>
    <w:rsid w:val="00CC5CA5"/>
    <w:rsid w:val="00CC5DB1"/>
    <w:rsid w:val="00CC6621"/>
    <w:rsid w:val="00CC676F"/>
    <w:rsid w:val="00CC6939"/>
    <w:rsid w:val="00CC6FBC"/>
    <w:rsid w:val="00CD01C9"/>
    <w:rsid w:val="00CD0351"/>
    <w:rsid w:val="00CD080C"/>
    <w:rsid w:val="00CD09D5"/>
    <w:rsid w:val="00CD0C66"/>
    <w:rsid w:val="00CD1D98"/>
    <w:rsid w:val="00CD20C1"/>
    <w:rsid w:val="00CD2369"/>
    <w:rsid w:val="00CD2D5F"/>
    <w:rsid w:val="00CD2F31"/>
    <w:rsid w:val="00CD305E"/>
    <w:rsid w:val="00CD30B7"/>
    <w:rsid w:val="00CD34D5"/>
    <w:rsid w:val="00CD35C9"/>
    <w:rsid w:val="00CD42AC"/>
    <w:rsid w:val="00CD4974"/>
    <w:rsid w:val="00CD4BA2"/>
    <w:rsid w:val="00CD4F10"/>
    <w:rsid w:val="00CD5192"/>
    <w:rsid w:val="00CD5255"/>
    <w:rsid w:val="00CD5938"/>
    <w:rsid w:val="00CD5D84"/>
    <w:rsid w:val="00CD5D8F"/>
    <w:rsid w:val="00CD6689"/>
    <w:rsid w:val="00CD6C5C"/>
    <w:rsid w:val="00CD6FCE"/>
    <w:rsid w:val="00CD7BD4"/>
    <w:rsid w:val="00CE032B"/>
    <w:rsid w:val="00CE03AE"/>
    <w:rsid w:val="00CE0418"/>
    <w:rsid w:val="00CE04C3"/>
    <w:rsid w:val="00CE18DD"/>
    <w:rsid w:val="00CE1B79"/>
    <w:rsid w:val="00CE23CA"/>
    <w:rsid w:val="00CE26D3"/>
    <w:rsid w:val="00CE2715"/>
    <w:rsid w:val="00CE2A20"/>
    <w:rsid w:val="00CE2D7F"/>
    <w:rsid w:val="00CE3559"/>
    <w:rsid w:val="00CE35CE"/>
    <w:rsid w:val="00CE364C"/>
    <w:rsid w:val="00CE3963"/>
    <w:rsid w:val="00CE3E43"/>
    <w:rsid w:val="00CE445D"/>
    <w:rsid w:val="00CE4470"/>
    <w:rsid w:val="00CE46F0"/>
    <w:rsid w:val="00CE4DBD"/>
    <w:rsid w:val="00CE56CD"/>
    <w:rsid w:val="00CE5880"/>
    <w:rsid w:val="00CE5D72"/>
    <w:rsid w:val="00CE6131"/>
    <w:rsid w:val="00CE6643"/>
    <w:rsid w:val="00CE67EE"/>
    <w:rsid w:val="00CE72FC"/>
    <w:rsid w:val="00CE7552"/>
    <w:rsid w:val="00CE7611"/>
    <w:rsid w:val="00CE7724"/>
    <w:rsid w:val="00CE7965"/>
    <w:rsid w:val="00CE7EBF"/>
    <w:rsid w:val="00CF0FA0"/>
    <w:rsid w:val="00CF11F8"/>
    <w:rsid w:val="00CF1303"/>
    <w:rsid w:val="00CF1446"/>
    <w:rsid w:val="00CF1873"/>
    <w:rsid w:val="00CF1969"/>
    <w:rsid w:val="00CF1A69"/>
    <w:rsid w:val="00CF1C00"/>
    <w:rsid w:val="00CF2387"/>
    <w:rsid w:val="00CF296A"/>
    <w:rsid w:val="00CF2BBA"/>
    <w:rsid w:val="00CF2F75"/>
    <w:rsid w:val="00CF39C6"/>
    <w:rsid w:val="00CF410E"/>
    <w:rsid w:val="00CF41D0"/>
    <w:rsid w:val="00CF4A73"/>
    <w:rsid w:val="00CF4C84"/>
    <w:rsid w:val="00CF599F"/>
    <w:rsid w:val="00CF5B13"/>
    <w:rsid w:val="00CF625B"/>
    <w:rsid w:val="00CF6A96"/>
    <w:rsid w:val="00CF6B9E"/>
    <w:rsid w:val="00CF73F3"/>
    <w:rsid w:val="00CF75E1"/>
    <w:rsid w:val="00CF7D24"/>
    <w:rsid w:val="00D005E6"/>
    <w:rsid w:val="00D006A3"/>
    <w:rsid w:val="00D0072A"/>
    <w:rsid w:val="00D012F0"/>
    <w:rsid w:val="00D013D1"/>
    <w:rsid w:val="00D013F3"/>
    <w:rsid w:val="00D0140F"/>
    <w:rsid w:val="00D01C53"/>
    <w:rsid w:val="00D023A2"/>
    <w:rsid w:val="00D024D2"/>
    <w:rsid w:val="00D0268E"/>
    <w:rsid w:val="00D02AE7"/>
    <w:rsid w:val="00D03069"/>
    <w:rsid w:val="00D033C0"/>
    <w:rsid w:val="00D03996"/>
    <w:rsid w:val="00D03EB9"/>
    <w:rsid w:val="00D03F85"/>
    <w:rsid w:val="00D04101"/>
    <w:rsid w:val="00D04205"/>
    <w:rsid w:val="00D046B2"/>
    <w:rsid w:val="00D048E8"/>
    <w:rsid w:val="00D04AB4"/>
    <w:rsid w:val="00D04D39"/>
    <w:rsid w:val="00D05053"/>
    <w:rsid w:val="00D0515D"/>
    <w:rsid w:val="00D055C2"/>
    <w:rsid w:val="00D05968"/>
    <w:rsid w:val="00D05A14"/>
    <w:rsid w:val="00D05CB2"/>
    <w:rsid w:val="00D05DD7"/>
    <w:rsid w:val="00D05F59"/>
    <w:rsid w:val="00D06071"/>
    <w:rsid w:val="00D060F6"/>
    <w:rsid w:val="00D062FE"/>
    <w:rsid w:val="00D06388"/>
    <w:rsid w:val="00D06817"/>
    <w:rsid w:val="00D06AC7"/>
    <w:rsid w:val="00D0715D"/>
    <w:rsid w:val="00D076FF"/>
    <w:rsid w:val="00D079DF"/>
    <w:rsid w:val="00D07BD5"/>
    <w:rsid w:val="00D10D7C"/>
    <w:rsid w:val="00D10E7C"/>
    <w:rsid w:val="00D118D2"/>
    <w:rsid w:val="00D11AA9"/>
    <w:rsid w:val="00D11D90"/>
    <w:rsid w:val="00D122B5"/>
    <w:rsid w:val="00D122BA"/>
    <w:rsid w:val="00D1234E"/>
    <w:rsid w:val="00D12D42"/>
    <w:rsid w:val="00D134D8"/>
    <w:rsid w:val="00D13B24"/>
    <w:rsid w:val="00D13D91"/>
    <w:rsid w:val="00D13DD3"/>
    <w:rsid w:val="00D13F76"/>
    <w:rsid w:val="00D14D23"/>
    <w:rsid w:val="00D15308"/>
    <w:rsid w:val="00D155AD"/>
    <w:rsid w:val="00D1568C"/>
    <w:rsid w:val="00D15705"/>
    <w:rsid w:val="00D159DE"/>
    <w:rsid w:val="00D15FFB"/>
    <w:rsid w:val="00D1619A"/>
    <w:rsid w:val="00D163F6"/>
    <w:rsid w:val="00D16563"/>
    <w:rsid w:val="00D16F30"/>
    <w:rsid w:val="00D16F76"/>
    <w:rsid w:val="00D1748B"/>
    <w:rsid w:val="00D1796C"/>
    <w:rsid w:val="00D17AED"/>
    <w:rsid w:val="00D17CD3"/>
    <w:rsid w:val="00D17E2C"/>
    <w:rsid w:val="00D20053"/>
    <w:rsid w:val="00D20085"/>
    <w:rsid w:val="00D203AE"/>
    <w:rsid w:val="00D20473"/>
    <w:rsid w:val="00D20742"/>
    <w:rsid w:val="00D20AF4"/>
    <w:rsid w:val="00D20E1C"/>
    <w:rsid w:val="00D2101F"/>
    <w:rsid w:val="00D210B7"/>
    <w:rsid w:val="00D213E9"/>
    <w:rsid w:val="00D2258D"/>
    <w:rsid w:val="00D22C94"/>
    <w:rsid w:val="00D22D41"/>
    <w:rsid w:val="00D22FAA"/>
    <w:rsid w:val="00D2338A"/>
    <w:rsid w:val="00D233C0"/>
    <w:rsid w:val="00D23997"/>
    <w:rsid w:val="00D23F9E"/>
    <w:rsid w:val="00D2431F"/>
    <w:rsid w:val="00D24607"/>
    <w:rsid w:val="00D2485A"/>
    <w:rsid w:val="00D24B39"/>
    <w:rsid w:val="00D24C10"/>
    <w:rsid w:val="00D24C1D"/>
    <w:rsid w:val="00D25136"/>
    <w:rsid w:val="00D251D7"/>
    <w:rsid w:val="00D25336"/>
    <w:rsid w:val="00D254A3"/>
    <w:rsid w:val="00D25E27"/>
    <w:rsid w:val="00D26707"/>
    <w:rsid w:val="00D2697A"/>
    <w:rsid w:val="00D26D4C"/>
    <w:rsid w:val="00D27226"/>
    <w:rsid w:val="00D2738D"/>
    <w:rsid w:val="00D27467"/>
    <w:rsid w:val="00D275B4"/>
    <w:rsid w:val="00D277E9"/>
    <w:rsid w:val="00D300DB"/>
    <w:rsid w:val="00D3040A"/>
    <w:rsid w:val="00D3073E"/>
    <w:rsid w:val="00D309D6"/>
    <w:rsid w:val="00D30CB0"/>
    <w:rsid w:val="00D3187A"/>
    <w:rsid w:val="00D31B94"/>
    <w:rsid w:val="00D322FA"/>
    <w:rsid w:val="00D32497"/>
    <w:rsid w:val="00D324BC"/>
    <w:rsid w:val="00D32719"/>
    <w:rsid w:val="00D328B1"/>
    <w:rsid w:val="00D334D0"/>
    <w:rsid w:val="00D33590"/>
    <w:rsid w:val="00D33B08"/>
    <w:rsid w:val="00D33BDC"/>
    <w:rsid w:val="00D33F8A"/>
    <w:rsid w:val="00D3439C"/>
    <w:rsid w:val="00D34400"/>
    <w:rsid w:val="00D347AD"/>
    <w:rsid w:val="00D34965"/>
    <w:rsid w:val="00D349ED"/>
    <w:rsid w:val="00D358B2"/>
    <w:rsid w:val="00D35B9C"/>
    <w:rsid w:val="00D3632F"/>
    <w:rsid w:val="00D3678C"/>
    <w:rsid w:val="00D36875"/>
    <w:rsid w:val="00D36967"/>
    <w:rsid w:val="00D36993"/>
    <w:rsid w:val="00D36CEE"/>
    <w:rsid w:val="00D36F2F"/>
    <w:rsid w:val="00D37A2F"/>
    <w:rsid w:val="00D37F54"/>
    <w:rsid w:val="00D40096"/>
    <w:rsid w:val="00D4012F"/>
    <w:rsid w:val="00D40B1A"/>
    <w:rsid w:val="00D40BBC"/>
    <w:rsid w:val="00D40F75"/>
    <w:rsid w:val="00D413AF"/>
    <w:rsid w:val="00D4143F"/>
    <w:rsid w:val="00D41AAE"/>
    <w:rsid w:val="00D42299"/>
    <w:rsid w:val="00D433DE"/>
    <w:rsid w:val="00D436B9"/>
    <w:rsid w:val="00D43D2B"/>
    <w:rsid w:val="00D43DA2"/>
    <w:rsid w:val="00D4404F"/>
    <w:rsid w:val="00D440F4"/>
    <w:rsid w:val="00D449CA"/>
    <w:rsid w:val="00D44E39"/>
    <w:rsid w:val="00D4536F"/>
    <w:rsid w:val="00D45388"/>
    <w:rsid w:val="00D45817"/>
    <w:rsid w:val="00D4621E"/>
    <w:rsid w:val="00D462D5"/>
    <w:rsid w:val="00D4651C"/>
    <w:rsid w:val="00D465D7"/>
    <w:rsid w:val="00D46767"/>
    <w:rsid w:val="00D46B72"/>
    <w:rsid w:val="00D47126"/>
    <w:rsid w:val="00D478E8"/>
    <w:rsid w:val="00D500E8"/>
    <w:rsid w:val="00D504C8"/>
    <w:rsid w:val="00D517EC"/>
    <w:rsid w:val="00D51836"/>
    <w:rsid w:val="00D51B95"/>
    <w:rsid w:val="00D51D52"/>
    <w:rsid w:val="00D51FB2"/>
    <w:rsid w:val="00D526B6"/>
    <w:rsid w:val="00D52897"/>
    <w:rsid w:val="00D52963"/>
    <w:rsid w:val="00D52AA8"/>
    <w:rsid w:val="00D53836"/>
    <w:rsid w:val="00D53882"/>
    <w:rsid w:val="00D539C5"/>
    <w:rsid w:val="00D53AD4"/>
    <w:rsid w:val="00D53AEA"/>
    <w:rsid w:val="00D53C1E"/>
    <w:rsid w:val="00D53F8B"/>
    <w:rsid w:val="00D550F6"/>
    <w:rsid w:val="00D558D5"/>
    <w:rsid w:val="00D55E5D"/>
    <w:rsid w:val="00D5612F"/>
    <w:rsid w:val="00D5659F"/>
    <w:rsid w:val="00D56762"/>
    <w:rsid w:val="00D56B0B"/>
    <w:rsid w:val="00D56E7C"/>
    <w:rsid w:val="00D56EA7"/>
    <w:rsid w:val="00D56ED7"/>
    <w:rsid w:val="00D575D0"/>
    <w:rsid w:val="00D57CFC"/>
    <w:rsid w:val="00D57DC1"/>
    <w:rsid w:val="00D57F16"/>
    <w:rsid w:val="00D60076"/>
    <w:rsid w:val="00D608EC"/>
    <w:rsid w:val="00D60AF3"/>
    <w:rsid w:val="00D60EAC"/>
    <w:rsid w:val="00D61C40"/>
    <w:rsid w:val="00D61C48"/>
    <w:rsid w:val="00D61D8E"/>
    <w:rsid w:val="00D61F46"/>
    <w:rsid w:val="00D62015"/>
    <w:rsid w:val="00D621BA"/>
    <w:rsid w:val="00D624D7"/>
    <w:rsid w:val="00D62EF8"/>
    <w:rsid w:val="00D631EC"/>
    <w:rsid w:val="00D632EF"/>
    <w:rsid w:val="00D63B94"/>
    <w:rsid w:val="00D641F4"/>
    <w:rsid w:val="00D64557"/>
    <w:rsid w:val="00D647C2"/>
    <w:rsid w:val="00D648C4"/>
    <w:rsid w:val="00D655CB"/>
    <w:rsid w:val="00D6584C"/>
    <w:rsid w:val="00D65B23"/>
    <w:rsid w:val="00D660D1"/>
    <w:rsid w:val="00D66E06"/>
    <w:rsid w:val="00D66E9B"/>
    <w:rsid w:val="00D67553"/>
    <w:rsid w:val="00D67C60"/>
    <w:rsid w:val="00D67D1C"/>
    <w:rsid w:val="00D67DA0"/>
    <w:rsid w:val="00D67EB1"/>
    <w:rsid w:val="00D67F9B"/>
    <w:rsid w:val="00D70112"/>
    <w:rsid w:val="00D70F59"/>
    <w:rsid w:val="00D71103"/>
    <w:rsid w:val="00D714F0"/>
    <w:rsid w:val="00D71D02"/>
    <w:rsid w:val="00D72279"/>
    <w:rsid w:val="00D726A9"/>
    <w:rsid w:val="00D727D1"/>
    <w:rsid w:val="00D7293A"/>
    <w:rsid w:val="00D72982"/>
    <w:rsid w:val="00D73688"/>
    <w:rsid w:val="00D7388F"/>
    <w:rsid w:val="00D73D95"/>
    <w:rsid w:val="00D73E47"/>
    <w:rsid w:val="00D73E9C"/>
    <w:rsid w:val="00D73F29"/>
    <w:rsid w:val="00D73F91"/>
    <w:rsid w:val="00D74001"/>
    <w:rsid w:val="00D7455F"/>
    <w:rsid w:val="00D74708"/>
    <w:rsid w:val="00D7495C"/>
    <w:rsid w:val="00D74A2F"/>
    <w:rsid w:val="00D74CBD"/>
    <w:rsid w:val="00D75225"/>
    <w:rsid w:val="00D753BE"/>
    <w:rsid w:val="00D75D94"/>
    <w:rsid w:val="00D75E5C"/>
    <w:rsid w:val="00D7616B"/>
    <w:rsid w:val="00D76174"/>
    <w:rsid w:val="00D762C3"/>
    <w:rsid w:val="00D76433"/>
    <w:rsid w:val="00D7649A"/>
    <w:rsid w:val="00D766CE"/>
    <w:rsid w:val="00D7692A"/>
    <w:rsid w:val="00D769F9"/>
    <w:rsid w:val="00D76BDF"/>
    <w:rsid w:val="00D76FBB"/>
    <w:rsid w:val="00D77734"/>
    <w:rsid w:val="00D77D20"/>
    <w:rsid w:val="00D80069"/>
    <w:rsid w:val="00D80229"/>
    <w:rsid w:val="00D80240"/>
    <w:rsid w:val="00D80F19"/>
    <w:rsid w:val="00D811E8"/>
    <w:rsid w:val="00D8166E"/>
    <w:rsid w:val="00D8221E"/>
    <w:rsid w:val="00D82344"/>
    <w:rsid w:val="00D82A11"/>
    <w:rsid w:val="00D8314B"/>
    <w:rsid w:val="00D8323D"/>
    <w:rsid w:val="00D8337E"/>
    <w:rsid w:val="00D83720"/>
    <w:rsid w:val="00D83A0D"/>
    <w:rsid w:val="00D8420E"/>
    <w:rsid w:val="00D842B4"/>
    <w:rsid w:val="00D856B1"/>
    <w:rsid w:val="00D85753"/>
    <w:rsid w:val="00D85C94"/>
    <w:rsid w:val="00D86E50"/>
    <w:rsid w:val="00D87180"/>
    <w:rsid w:val="00D874EA"/>
    <w:rsid w:val="00D87B42"/>
    <w:rsid w:val="00D900A7"/>
    <w:rsid w:val="00D90582"/>
    <w:rsid w:val="00D90AC3"/>
    <w:rsid w:val="00D90BC0"/>
    <w:rsid w:val="00D90C68"/>
    <w:rsid w:val="00D90F52"/>
    <w:rsid w:val="00D91078"/>
    <w:rsid w:val="00D910B6"/>
    <w:rsid w:val="00D91410"/>
    <w:rsid w:val="00D9142E"/>
    <w:rsid w:val="00D9151C"/>
    <w:rsid w:val="00D918D3"/>
    <w:rsid w:val="00D92420"/>
    <w:rsid w:val="00D92A4E"/>
    <w:rsid w:val="00D92A87"/>
    <w:rsid w:val="00D92E9F"/>
    <w:rsid w:val="00D93311"/>
    <w:rsid w:val="00D93C51"/>
    <w:rsid w:val="00D942B7"/>
    <w:rsid w:val="00D94986"/>
    <w:rsid w:val="00D94B03"/>
    <w:rsid w:val="00D94C41"/>
    <w:rsid w:val="00D952CB"/>
    <w:rsid w:val="00D9573B"/>
    <w:rsid w:val="00D9586E"/>
    <w:rsid w:val="00D959BF"/>
    <w:rsid w:val="00D95F5C"/>
    <w:rsid w:val="00D961C0"/>
    <w:rsid w:val="00D9679D"/>
    <w:rsid w:val="00D96C22"/>
    <w:rsid w:val="00D97807"/>
    <w:rsid w:val="00D97D29"/>
    <w:rsid w:val="00DA0561"/>
    <w:rsid w:val="00DA076E"/>
    <w:rsid w:val="00DA0CDD"/>
    <w:rsid w:val="00DA0F0A"/>
    <w:rsid w:val="00DA1073"/>
    <w:rsid w:val="00DA27AB"/>
    <w:rsid w:val="00DA2E2A"/>
    <w:rsid w:val="00DA2F52"/>
    <w:rsid w:val="00DA3094"/>
    <w:rsid w:val="00DA34FF"/>
    <w:rsid w:val="00DA3510"/>
    <w:rsid w:val="00DA3655"/>
    <w:rsid w:val="00DA373B"/>
    <w:rsid w:val="00DA4534"/>
    <w:rsid w:val="00DA4C22"/>
    <w:rsid w:val="00DA57ED"/>
    <w:rsid w:val="00DA5B5F"/>
    <w:rsid w:val="00DA5B9B"/>
    <w:rsid w:val="00DA5F93"/>
    <w:rsid w:val="00DA6389"/>
    <w:rsid w:val="00DA73C3"/>
    <w:rsid w:val="00DA7523"/>
    <w:rsid w:val="00DA7526"/>
    <w:rsid w:val="00DA78F5"/>
    <w:rsid w:val="00DB02AD"/>
    <w:rsid w:val="00DB04F3"/>
    <w:rsid w:val="00DB0716"/>
    <w:rsid w:val="00DB07F0"/>
    <w:rsid w:val="00DB0842"/>
    <w:rsid w:val="00DB08E4"/>
    <w:rsid w:val="00DB0FBE"/>
    <w:rsid w:val="00DB1177"/>
    <w:rsid w:val="00DB13FF"/>
    <w:rsid w:val="00DB1701"/>
    <w:rsid w:val="00DB197A"/>
    <w:rsid w:val="00DB1E33"/>
    <w:rsid w:val="00DB1FE9"/>
    <w:rsid w:val="00DB21CB"/>
    <w:rsid w:val="00DB24FB"/>
    <w:rsid w:val="00DB27AF"/>
    <w:rsid w:val="00DB3359"/>
    <w:rsid w:val="00DB345A"/>
    <w:rsid w:val="00DB3516"/>
    <w:rsid w:val="00DB39B2"/>
    <w:rsid w:val="00DB3C53"/>
    <w:rsid w:val="00DB42D6"/>
    <w:rsid w:val="00DB4555"/>
    <w:rsid w:val="00DB45F9"/>
    <w:rsid w:val="00DB49F9"/>
    <w:rsid w:val="00DB4B3B"/>
    <w:rsid w:val="00DB5344"/>
    <w:rsid w:val="00DB538E"/>
    <w:rsid w:val="00DB6264"/>
    <w:rsid w:val="00DB6397"/>
    <w:rsid w:val="00DB6798"/>
    <w:rsid w:val="00DB69CA"/>
    <w:rsid w:val="00DB6A88"/>
    <w:rsid w:val="00DB7510"/>
    <w:rsid w:val="00DB792E"/>
    <w:rsid w:val="00DB7A66"/>
    <w:rsid w:val="00DB7C6B"/>
    <w:rsid w:val="00DB7D49"/>
    <w:rsid w:val="00DC01DE"/>
    <w:rsid w:val="00DC0688"/>
    <w:rsid w:val="00DC0B4F"/>
    <w:rsid w:val="00DC1378"/>
    <w:rsid w:val="00DC147B"/>
    <w:rsid w:val="00DC16BE"/>
    <w:rsid w:val="00DC19C7"/>
    <w:rsid w:val="00DC1EEF"/>
    <w:rsid w:val="00DC2161"/>
    <w:rsid w:val="00DC2392"/>
    <w:rsid w:val="00DC24D7"/>
    <w:rsid w:val="00DC256C"/>
    <w:rsid w:val="00DC2EBD"/>
    <w:rsid w:val="00DC326D"/>
    <w:rsid w:val="00DC32EB"/>
    <w:rsid w:val="00DC3F28"/>
    <w:rsid w:val="00DC4281"/>
    <w:rsid w:val="00DC43E7"/>
    <w:rsid w:val="00DC4E4C"/>
    <w:rsid w:val="00DC4F94"/>
    <w:rsid w:val="00DC50C6"/>
    <w:rsid w:val="00DC5872"/>
    <w:rsid w:val="00DC619D"/>
    <w:rsid w:val="00DC6531"/>
    <w:rsid w:val="00DC6E57"/>
    <w:rsid w:val="00DC75B3"/>
    <w:rsid w:val="00DC75EB"/>
    <w:rsid w:val="00DC7E3F"/>
    <w:rsid w:val="00DD02A5"/>
    <w:rsid w:val="00DD0591"/>
    <w:rsid w:val="00DD113F"/>
    <w:rsid w:val="00DD18CB"/>
    <w:rsid w:val="00DD18EF"/>
    <w:rsid w:val="00DD1964"/>
    <w:rsid w:val="00DD1CA7"/>
    <w:rsid w:val="00DD231A"/>
    <w:rsid w:val="00DD2582"/>
    <w:rsid w:val="00DD2713"/>
    <w:rsid w:val="00DD273C"/>
    <w:rsid w:val="00DD27DD"/>
    <w:rsid w:val="00DD2ADB"/>
    <w:rsid w:val="00DD2FC7"/>
    <w:rsid w:val="00DD3F7A"/>
    <w:rsid w:val="00DD43C9"/>
    <w:rsid w:val="00DD4790"/>
    <w:rsid w:val="00DD4A20"/>
    <w:rsid w:val="00DD4D0A"/>
    <w:rsid w:val="00DD50B5"/>
    <w:rsid w:val="00DD5626"/>
    <w:rsid w:val="00DD56B3"/>
    <w:rsid w:val="00DD5B5C"/>
    <w:rsid w:val="00DD5B79"/>
    <w:rsid w:val="00DD5B9C"/>
    <w:rsid w:val="00DD5CE7"/>
    <w:rsid w:val="00DD5D0E"/>
    <w:rsid w:val="00DD6218"/>
    <w:rsid w:val="00DD6909"/>
    <w:rsid w:val="00DD6CD6"/>
    <w:rsid w:val="00DD707D"/>
    <w:rsid w:val="00DD7B70"/>
    <w:rsid w:val="00DD7C37"/>
    <w:rsid w:val="00DD7DE8"/>
    <w:rsid w:val="00DE0300"/>
    <w:rsid w:val="00DE06C1"/>
    <w:rsid w:val="00DE11F5"/>
    <w:rsid w:val="00DE224F"/>
    <w:rsid w:val="00DE2796"/>
    <w:rsid w:val="00DE2B84"/>
    <w:rsid w:val="00DE3335"/>
    <w:rsid w:val="00DE34B5"/>
    <w:rsid w:val="00DE3597"/>
    <w:rsid w:val="00DE3712"/>
    <w:rsid w:val="00DE38CD"/>
    <w:rsid w:val="00DE4360"/>
    <w:rsid w:val="00DE4383"/>
    <w:rsid w:val="00DE4475"/>
    <w:rsid w:val="00DE4649"/>
    <w:rsid w:val="00DE4A9D"/>
    <w:rsid w:val="00DE4B49"/>
    <w:rsid w:val="00DE4BFE"/>
    <w:rsid w:val="00DE4F50"/>
    <w:rsid w:val="00DE5334"/>
    <w:rsid w:val="00DE6017"/>
    <w:rsid w:val="00DE72A4"/>
    <w:rsid w:val="00DE745D"/>
    <w:rsid w:val="00DE7504"/>
    <w:rsid w:val="00DE776B"/>
    <w:rsid w:val="00DF0661"/>
    <w:rsid w:val="00DF0B50"/>
    <w:rsid w:val="00DF1461"/>
    <w:rsid w:val="00DF1B49"/>
    <w:rsid w:val="00DF1C84"/>
    <w:rsid w:val="00DF1D24"/>
    <w:rsid w:val="00DF1ED1"/>
    <w:rsid w:val="00DF2133"/>
    <w:rsid w:val="00DF2611"/>
    <w:rsid w:val="00DF2776"/>
    <w:rsid w:val="00DF2908"/>
    <w:rsid w:val="00DF2F09"/>
    <w:rsid w:val="00DF3269"/>
    <w:rsid w:val="00DF3E6E"/>
    <w:rsid w:val="00DF3EDC"/>
    <w:rsid w:val="00DF4066"/>
    <w:rsid w:val="00DF46F2"/>
    <w:rsid w:val="00DF4E84"/>
    <w:rsid w:val="00DF5479"/>
    <w:rsid w:val="00DF5DB2"/>
    <w:rsid w:val="00DF6573"/>
    <w:rsid w:val="00DF6809"/>
    <w:rsid w:val="00DF6E58"/>
    <w:rsid w:val="00DF742C"/>
    <w:rsid w:val="00DF775B"/>
    <w:rsid w:val="00DF7A20"/>
    <w:rsid w:val="00E00214"/>
    <w:rsid w:val="00E00876"/>
    <w:rsid w:val="00E00C8C"/>
    <w:rsid w:val="00E00CA5"/>
    <w:rsid w:val="00E0148D"/>
    <w:rsid w:val="00E01519"/>
    <w:rsid w:val="00E01571"/>
    <w:rsid w:val="00E019B2"/>
    <w:rsid w:val="00E01E1E"/>
    <w:rsid w:val="00E01F72"/>
    <w:rsid w:val="00E03159"/>
    <w:rsid w:val="00E0335B"/>
    <w:rsid w:val="00E03377"/>
    <w:rsid w:val="00E034BC"/>
    <w:rsid w:val="00E036CE"/>
    <w:rsid w:val="00E03E72"/>
    <w:rsid w:val="00E043EC"/>
    <w:rsid w:val="00E047AE"/>
    <w:rsid w:val="00E04DB0"/>
    <w:rsid w:val="00E05A98"/>
    <w:rsid w:val="00E05BB3"/>
    <w:rsid w:val="00E05D98"/>
    <w:rsid w:val="00E05FC5"/>
    <w:rsid w:val="00E05FE4"/>
    <w:rsid w:val="00E065CA"/>
    <w:rsid w:val="00E066CA"/>
    <w:rsid w:val="00E06C55"/>
    <w:rsid w:val="00E06FE9"/>
    <w:rsid w:val="00E073BF"/>
    <w:rsid w:val="00E07639"/>
    <w:rsid w:val="00E0793C"/>
    <w:rsid w:val="00E07AEE"/>
    <w:rsid w:val="00E07BD4"/>
    <w:rsid w:val="00E109B5"/>
    <w:rsid w:val="00E10E5F"/>
    <w:rsid w:val="00E11283"/>
    <w:rsid w:val="00E125FA"/>
    <w:rsid w:val="00E126C1"/>
    <w:rsid w:val="00E12C4D"/>
    <w:rsid w:val="00E12DFE"/>
    <w:rsid w:val="00E12F79"/>
    <w:rsid w:val="00E13233"/>
    <w:rsid w:val="00E135F3"/>
    <w:rsid w:val="00E13875"/>
    <w:rsid w:val="00E139BC"/>
    <w:rsid w:val="00E13A3B"/>
    <w:rsid w:val="00E13F3C"/>
    <w:rsid w:val="00E14579"/>
    <w:rsid w:val="00E14809"/>
    <w:rsid w:val="00E14AA9"/>
    <w:rsid w:val="00E1525C"/>
    <w:rsid w:val="00E158C3"/>
    <w:rsid w:val="00E15AF9"/>
    <w:rsid w:val="00E161FF"/>
    <w:rsid w:val="00E16280"/>
    <w:rsid w:val="00E16B06"/>
    <w:rsid w:val="00E17369"/>
    <w:rsid w:val="00E1739E"/>
    <w:rsid w:val="00E175F2"/>
    <w:rsid w:val="00E17836"/>
    <w:rsid w:val="00E1787F"/>
    <w:rsid w:val="00E17AF4"/>
    <w:rsid w:val="00E17BBD"/>
    <w:rsid w:val="00E17D74"/>
    <w:rsid w:val="00E2036A"/>
    <w:rsid w:val="00E20443"/>
    <w:rsid w:val="00E2084D"/>
    <w:rsid w:val="00E20C95"/>
    <w:rsid w:val="00E2107E"/>
    <w:rsid w:val="00E210B4"/>
    <w:rsid w:val="00E21119"/>
    <w:rsid w:val="00E2199C"/>
    <w:rsid w:val="00E219B7"/>
    <w:rsid w:val="00E219BB"/>
    <w:rsid w:val="00E22DCE"/>
    <w:rsid w:val="00E23CF1"/>
    <w:rsid w:val="00E2402C"/>
    <w:rsid w:val="00E241A3"/>
    <w:rsid w:val="00E2421F"/>
    <w:rsid w:val="00E25085"/>
    <w:rsid w:val="00E25360"/>
    <w:rsid w:val="00E25702"/>
    <w:rsid w:val="00E25888"/>
    <w:rsid w:val="00E265F7"/>
    <w:rsid w:val="00E26B66"/>
    <w:rsid w:val="00E26D6D"/>
    <w:rsid w:val="00E27019"/>
    <w:rsid w:val="00E27258"/>
    <w:rsid w:val="00E2774A"/>
    <w:rsid w:val="00E27B82"/>
    <w:rsid w:val="00E304A8"/>
    <w:rsid w:val="00E30848"/>
    <w:rsid w:val="00E30AA1"/>
    <w:rsid w:val="00E30CD7"/>
    <w:rsid w:val="00E30D8F"/>
    <w:rsid w:val="00E30E57"/>
    <w:rsid w:val="00E30F89"/>
    <w:rsid w:val="00E31636"/>
    <w:rsid w:val="00E31A94"/>
    <w:rsid w:val="00E31B9F"/>
    <w:rsid w:val="00E31F24"/>
    <w:rsid w:val="00E31F38"/>
    <w:rsid w:val="00E31F7E"/>
    <w:rsid w:val="00E324A2"/>
    <w:rsid w:val="00E32D72"/>
    <w:rsid w:val="00E33341"/>
    <w:rsid w:val="00E3345D"/>
    <w:rsid w:val="00E3392A"/>
    <w:rsid w:val="00E33E96"/>
    <w:rsid w:val="00E33FDD"/>
    <w:rsid w:val="00E342B6"/>
    <w:rsid w:val="00E34606"/>
    <w:rsid w:val="00E34B6E"/>
    <w:rsid w:val="00E34C6B"/>
    <w:rsid w:val="00E34C9D"/>
    <w:rsid w:val="00E34DC0"/>
    <w:rsid w:val="00E34FB7"/>
    <w:rsid w:val="00E3509E"/>
    <w:rsid w:val="00E35240"/>
    <w:rsid w:val="00E3585F"/>
    <w:rsid w:val="00E36B78"/>
    <w:rsid w:val="00E37036"/>
    <w:rsid w:val="00E374AE"/>
    <w:rsid w:val="00E375A4"/>
    <w:rsid w:val="00E37B9F"/>
    <w:rsid w:val="00E40649"/>
    <w:rsid w:val="00E40A95"/>
    <w:rsid w:val="00E416F0"/>
    <w:rsid w:val="00E41976"/>
    <w:rsid w:val="00E41A47"/>
    <w:rsid w:val="00E422B8"/>
    <w:rsid w:val="00E423D0"/>
    <w:rsid w:val="00E42601"/>
    <w:rsid w:val="00E42612"/>
    <w:rsid w:val="00E42933"/>
    <w:rsid w:val="00E42BA1"/>
    <w:rsid w:val="00E42F6C"/>
    <w:rsid w:val="00E42F87"/>
    <w:rsid w:val="00E43218"/>
    <w:rsid w:val="00E4336F"/>
    <w:rsid w:val="00E43434"/>
    <w:rsid w:val="00E4349D"/>
    <w:rsid w:val="00E43949"/>
    <w:rsid w:val="00E43B22"/>
    <w:rsid w:val="00E43C06"/>
    <w:rsid w:val="00E43D86"/>
    <w:rsid w:val="00E443F0"/>
    <w:rsid w:val="00E44697"/>
    <w:rsid w:val="00E447B7"/>
    <w:rsid w:val="00E4534F"/>
    <w:rsid w:val="00E45857"/>
    <w:rsid w:val="00E458B7"/>
    <w:rsid w:val="00E45AD3"/>
    <w:rsid w:val="00E45DE1"/>
    <w:rsid w:val="00E45E57"/>
    <w:rsid w:val="00E460FC"/>
    <w:rsid w:val="00E462A6"/>
    <w:rsid w:val="00E465C2"/>
    <w:rsid w:val="00E46BE0"/>
    <w:rsid w:val="00E46DA5"/>
    <w:rsid w:val="00E46FF8"/>
    <w:rsid w:val="00E47A23"/>
    <w:rsid w:val="00E47BC4"/>
    <w:rsid w:val="00E47C2B"/>
    <w:rsid w:val="00E50180"/>
    <w:rsid w:val="00E502E8"/>
    <w:rsid w:val="00E50743"/>
    <w:rsid w:val="00E50E76"/>
    <w:rsid w:val="00E5137E"/>
    <w:rsid w:val="00E513CB"/>
    <w:rsid w:val="00E51477"/>
    <w:rsid w:val="00E51F1C"/>
    <w:rsid w:val="00E51F38"/>
    <w:rsid w:val="00E52C11"/>
    <w:rsid w:val="00E534CB"/>
    <w:rsid w:val="00E537E9"/>
    <w:rsid w:val="00E53A2D"/>
    <w:rsid w:val="00E53FEC"/>
    <w:rsid w:val="00E545D3"/>
    <w:rsid w:val="00E54759"/>
    <w:rsid w:val="00E54E3C"/>
    <w:rsid w:val="00E54E6E"/>
    <w:rsid w:val="00E550DE"/>
    <w:rsid w:val="00E550E5"/>
    <w:rsid w:val="00E5549C"/>
    <w:rsid w:val="00E55B22"/>
    <w:rsid w:val="00E55B8A"/>
    <w:rsid w:val="00E55BB2"/>
    <w:rsid w:val="00E55BD1"/>
    <w:rsid w:val="00E56132"/>
    <w:rsid w:val="00E56383"/>
    <w:rsid w:val="00E565DC"/>
    <w:rsid w:val="00E56612"/>
    <w:rsid w:val="00E56892"/>
    <w:rsid w:val="00E56B8F"/>
    <w:rsid w:val="00E57BC9"/>
    <w:rsid w:val="00E57C13"/>
    <w:rsid w:val="00E57D1D"/>
    <w:rsid w:val="00E57EF4"/>
    <w:rsid w:val="00E57F87"/>
    <w:rsid w:val="00E60351"/>
    <w:rsid w:val="00E60638"/>
    <w:rsid w:val="00E6163B"/>
    <w:rsid w:val="00E61A66"/>
    <w:rsid w:val="00E61CD6"/>
    <w:rsid w:val="00E61F76"/>
    <w:rsid w:val="00E620A7"/>
    <w:rsid w:val="00E622B4"/>
    <w:rsid w:val="00E62430"/>
    <w:rsid w:val="00E6269F"/>
    <w:rsid w:val="00E62778"/>
    <w:rsid w:val="00E629F3"/>
    <w:rsid w:val="00E62CDD"/>
    <w:rsid w:val="00E62F52"/>
    <w:rsid w:val="00E6374A"/>
    <w:rsid w:val="00E63A4E"/>
    <w:rsid w:val="00E63C99"/>
    <w:rsid w:val="00E63DCB"/>
    <w:rsid w:val="00E64744"/>
    <w:rsid w:val="00E64A13"/>
    <w:rsid w:val="00E64AB1"/>
    <w:rsid w:val="00E64E07"/>
    <w:rsid w:val="00E64E74"/>
    <w:rsid w:val="00E65472"/>
    <w:rsid w:val="00E65916"/>
    <w:rsid w:val="00E65B59"/>
    <w:rsid w:val="00E65BFA"/>
    <w:rsid w:val="00E65D73"/>
    <w:rsid w:val="00E65E7B"/>
    <w:rsid w:val="00E66336"/>
    <w:rsid w:val="00E66ECF"/>
    <w:rsid w:val="00E6746F"/>
    <w:rsid w:val="00E679AE"/>
    <w:rsid w:val="00E70897"/>
    <w:rsid w:val="00E70DBE"/>
    <w:rsid w:val="00E7158C"/>
    <w:rsid w:val="00E715B7"/>
    <w:rsid w:val="00E718C1"/>
    <w:rsid w:val="00E71993"/>
    <w:rsid w:val="00E72168"/>
    <w:rsid w:val="00E72610"/>
    <w:rsid w:val="00E72A99"/>
    <w:rsid w:val="00E72AA6"/>
    <w:rsid w:val="00E72C6C"/>
    <w:rsid w:val="00E72F51"/>
    <w:rsid w:val="00E732AF"/>
    <w:rsid w:val="00E739DA"/>
    <w:rsid w:val="00E73CE5"/>
    <w:rsid w:val="00E74783"/>
    <w:rsid w:val="00E74B7F"/>
    <w:rsid w:val="00E74BD4"/>
    <w:rsid w:val="00E74D4D"/>
    <w:rsid w:val="00E752FB"/>
    <w:rsid w:val="00E75542"/>
    <w:rsid w:val="00E75DC5"/>
    <w:rsid w:val="00E760A6"/>
    <w:rsid w:val="00E76614"/>
    <w:rsid w:val="00E767F2"/>
    <w:rsid w:val="00E769D2"/>
    <w:rsid w:val="00E76A67"/>
    <w:rsid w:val="00E76B97"/>
    <w:rsid w:val="00E76BAF"/>
    <w:rsid w:val="00E76F53"/>
    <w:rsid w:val="00E76FD1"/>
    <w:rsid w:val="00E77356"/>
    <w:rsid w:val="00E775D2"/>
    <w:rsid w:val="00E7760F"/>
    <w:rsid w:val="00E77923"/>
    <w:rsid w:val="00E779EE"/>
    <w:rsid w:val="00E77E41"/>
    <w:rsid w:val="00E77F4D"/>
    <w:rsid w:val="00E8033C"/>
    <w:rsid w:val="00E80478"/>
    <w:rsid w:val="00E807D0"/>
    <w:rsid w:val="00E80A44"/>
    <w:rsid w:val="00E81456"/>
    <w:rsid w:val="00E817C0"/>
    <w:rsid w:val="00E8189E"/>
    <w:rsid w:val="00E81964"/>
    <w:rsid w:val="00E81CB2"/>
    <w:rsid w:val="00E81D39"/>
    <w:rsid w:val="00E81E1F"/>
    <w:rsid w:val="00E82076"/>
    <w:rsid w:val="00E821D9"/>
    <w:rsid w:val="00E82557"/>
    <w:rsid w:val="00E826A6"/>
    <w:rsid w:val="00E82913"/>
    <w:rsid w:val="00E82CAF"/>
    <w:rsid w:val="00E830F0"/>
    <w:rsid w:val="00E83BBC"/>
    <w:rsid w:val="00E83D09"/>
    <w:rsid w:val="00E842BF"/>
    <w:rsid w:val="00E84459"/>
    <w:rsid w:val="00E84A55"/>
    <w:rsid w:val="00E84EC8"/>
    <w:rsid w:val="00E85243"/>
    <w:rsid w:val="00E855D7"/>
    <w:rsid w:val="00E85641"/>
    <w:rsid w:val="00E858B2"/>
    <w:rsid w:val="00E86410"/>
    <w:rsid w:val="00E86541"/>
    <w:rsid w:val="00E868FF"/>
    <w:rsid w:val="00E86C3A"/>
    <w:rsid w:val="00E86DAB"/>
    <w:rsid w:val="00E86FA8"/>
    <w:rsid w:val="00E87504"/>
    <w:rsid w:val="00E87CBD"/>
    <w:rsid w:val="00E87EAE"/>
    <w:rsid w:val="00E903D2"/>
    <w:rsid w:val="00E90492"/>
    <w:rsid w:val="00E90573"/>
    <w:rsid w:val="00E90625"/>
    <w:rsid w:val="00E906D4"/>
    <w:rsid w:val="00E90BCF"/>
    <w:rsid w:val="00E90C4B"/>
    <w:rsid w:val="00E91122"/>
    <w:rsid w:val="00E9133B"/>
    <w:rsid w:val="00E91644"/>
    <w:rsid w:val="00E91763"/>
    <w:rsid w:val="00E9180E"/>
    <w:rsid w:val="00E91AC5"/>
    <w:rsid w:val="00E91CBF"/>
    <w:rsid w:val="00E928F6"/>
    <w:rsid w:val="00E92B40"/>
    <w:rsid w:val="00E9380E"/>
    <w:rsid w:val="00E93C3A"/>
    <w:rsid w:val="00E9401D"/>
    <w:rsid w:val="00E943C6"/>
    <w:rsid w:val="00E94C2C"/>
    <w:rsid w:val="00E94C80"/>
    <w:rsid w:val="00E94D52"/>
    <w:rsid w:val="00E957C8"/>
    <w:rsid w:val="00E959B6"/>
    <w:rsid w:val="00E96427"/>
    <w:rsid w:val="00E9650E"/>
    <w:rsid w:val="00E965CC"/>
    <w:rsid w:val="00E96B46"/>
    <w:rsid w:val="00E96E3D"/>
    <w:rsid w:val="00E96F23"/>
    <w:rsid w:val="00E972B0"/>
    <w:rsid w:val="00E974E2"/>
    <w:rsid w:val="00E97EA3"/>
    <w:rsid w:val="00EA00D9"/>
    <w:rsid w:val="00EA0222"/>
    <w:rsid w:val="00EA0B08"/>
    <w:rsid w:val="00EA11CE"/>
    <w:rsid w:val="00EA1490"/>
    <w:rsid w:val="00EA16D9"/>
    <w:rsid w:val="00EA1903"/>
    <w:rsid w:val="00EA1A42"/>
    <w:rsid w:val="00EA2265"/>
    <w:rsid w:val="00EA2582"/>
    <w:rsid w:val="00EA2779"/>
    <w:rsid w:val="00EA2D87"/>
    <w:rsid w:val="00EA32C0"/>
    <w:rsid w:val="00EA3494"/>
    <w:rsid w:val="00EA34EA"/>
    <w:rsid w:val="00EA34F3"/>
    <w:rsid w:val="00EA3F16"/>
    <w:rsid w:val="00EA42BD"/>
    <w:rsid w:val="00EA4362"/>
    <w:rsid w:val="00EA44D7"/>
    <w:rsid w:val="00EA4867"/>
    <w:rsid w:val="00EA4BC6"/>
    <w:rsid w:val="00EA4C19"/>
    <w:rsid w:val="00EA5204"/>
    <w:rsid w:val="00EA5382"/>
    <w:rsid w:val="00EA5613"/>
    <w:rsid w:val="00EA5A29"/>
    <w:rsid w:val="00EA5E53"/>
    <w:rsid w:val="00EA65E3"/>
    <w:rsid w:val="00EA65F0"/>
    <w:rsid w:val="00EA668D"/>
    <w:rsid w:val="00EA6812"/>
    <w:rsid w:val="00EA68E3"/>
    <w:rsid w:val="00EA6A2A"/>
    <w:rsid w:val="00EA6A9A"/>
    <w:rsid w:val="00EA6C40"/>
    <w:rsid w:val="00EA76D8"/>
    <w:rsid w:val="00EA774B"/>
    <w:rsid w:val="00EA78D2"/>
    <w:rsid w:val="00EA7926"/>
    <w:rsid w:val="00EA7EE5"/>
    <w:rsid w:val="00EB03AB"/>
    <w:rsid w:val="00EB0CFC"/>
    <w:rsid w:val="00EB1509"/>
    <w:rsid w:val="00EB19DD"/>
    <w:rsid w:val="00EB1A86"/>
    <w:rsid w:val="00EB1C36"/>
    <w:rsid w:val="00EB1CB1"/>
    <w:rsid w:val="00EB1F1D"/>
    <w:rsid w:val="00EB2024"/>
    <w:rsid w:val="00EB2677"/>
    <w:rsid w:val="00EB2715"/>
    <w:rsid w:val="00EB2814"/>
    <w:rsid w:val="00EB2D13"/>
    <w:rsid w:val="00EB3244"/>
    <w:rsid w:val="00EB381A"/>
    <w:rsid w:val="00EB3BE8"/>
    <w:rsid w:val="00EB3E38"/>
    <w:rsid w:val="00EB4594"/>
    <w:rsid w:val="00EB4700"/>
    <w:rsid w:val="00EB5067"/>
    <w:rsid w:val="00EB540F"/>
    <w:rsid w:val="00EB5430"/>
    <w:rsid w:val="00EB5BE8"/>
    <w:rsid w:val="00EB5DA2"/>
    <w:rsid w:val="00EB623C"/>
    <w:rsid w:val="00EB6315"/>
    <w:rsid w:val="00EB6904"/>
    <w:rsid w:val="00EB79ED"/>
    <w:rsid w:val="00EB7A4B"/>
    <w:rsid w:val="00EB7F08"/>
    <w:rsid w:val="00EC03EA"/>
    <w:rsid w:val="00EC0AEB"/>
    <w:rsid w:val="00EC12B0"/>
    <w:rsid w:val="00EC1B44"/>
    <w:rsid w:val="00EC1B85"/>
    <w:rsid w:val="00EC1BD8"/>
    <w:rsid w:val="00EC2077"/>
    <w:rsid w:val="00EC215C"/>
    <w:rsid w:val="00EC22E1"/>
    <w:rsid w:val="00EC2513"/>
    <w:rsid w:val="00EC274B"/>
    <w:rsid w:val="00EC2C42"/>
    <w:rsid w:val="00EC2DF3"/>
    <w:rsid w:val="00EC308E"/>
    <w:rsid w:val="00EC33A6"/>
    <w:rsid w:val="00EC3785"/>
    <w:rsid w:val="00EC53EB"/>
    <w:rsid w:val="00EC5C35"/>
    <w:rsid w:val="00EC5E74"/>
    <w:rsid w:val="00EC6091"/>
    <w:rsid w:val="00EC61D1"/>
    <w:rsid w:val="00EC6872"/>
    <w:rsid w:val="00EC6AFB"/>
    <w:rsid w:val="00EC6B2D"/>
    <w:rsid w:val="00EC6BCF"/>
    <w:rsid w:val="00EC6F1A"/>
    <w:rsid w:val="00EC77AD"/>
    <w:rsid w:val="00EC7944"/>
    <w:rsid w:val="00EC7958"/>
    <w:rsid w:val="00ED0722"/>
    <w:rsid w:val="00ED0963"/>
    <w:rsid w:val="00ED0C7E"/>
    <w:rsid w:val="00ED13F5"/>
    <w:rsid w:val="00ED1745"/>
    <w:rsid w:val="00ED1E82"/>
    <w:rsid w:val="00ED2333"/>
    <w:rsid w:val="00ED2841"/>
    <w:rsid w:val="00ED2BD0"/>
    <w:rsid w:val="00ED2ED8"/>
    <w:rsid w:val="00ED32E6"/>
    <w:rsid w:val="00ED374A"/>
    <w:rsid w:val="00ED38D9"/>
    <w:rsid w:val="00ED3B12"/>
    <w:rsid w:val="00ED4252"/>
    <w:rsid w:val="00ED4650"/>
    <w:rsid w:val="00ED4732"/>
    <w:rsid w:val="00ED4D8E"/>
    <w:rsid w:val="00ED53D1"/>
    <w:rsid w:val="00ED5E13"/>
    <w:rsid w:val="00ED6067"/>
    <w:rsid w:val="00ED62A9"/>
    <w:rsid w:val="00ED65E1"/>
    <w:rsid w:val="00ED670B"/>
    <w:rsid w:val="00ED68E5"/>
    <w:rsid w:val="00ED6A42"/>
    <w:rsid w:val="00ED6E4C"/>
    <w:rsid w:val="00ED735C"/>
    <w:rsid w:val="00ED767F"/>
    <w:rsid w:val="00ED76C3"/>
    <w:rsid w:val="00ED79AF"/>
    <w:rsid w:val="00ED7AB2"/>
    <w:rsid w:val="00ED7EB9"/>
    <w:rsid w:val="00EE0DFA"/>
    <w:rsid w:val="00EE13A3"/>
    <w:rsid w:val="00EE18EE"/>
    <w:rsid w:val="00EE1BF4"/>
    <w:rsid w:val="00EE2139"/>
    <w:rsid w:val="00EE21C1"/>
    <w:rsid w:val="00EE2459"/>
    <w:rsid w:val="00EE254C"/>
    <w:rsid w:val="00EE2828"/>
    <w:rsid w:val="00EE28E4"/>
    <w:rsid w:val="00EE33A1"/>
    <w:rsid w:val="00EE33CC"/>
    <w:rsid w:val="00EE3E5C"/>
    <w:rsid w:val="00EE4D2D"/>
    <w:rsid w:val="00EE4ED0"/>
    <w:rsid w:val="00EE5064"/>
    <w:rsid w:val="00EE560F"/>
    <w:rsid w:val="00EE5D6E"/>
    <w:rsid w:val="00EE5D9E"/>
    <w:rsid w:val="00EE5EBF"/>
    <w:rsid w:val="00EE5EE7"/>
    <w:rsid w:val="00EE6684"/>
    <w:rsid w:val="00EE71AB"/>
    <w:rsid w:val="00EE775E"/>
    <w:rsid w:val="00EE787B"/>
    <w:rsid w:val="00EE7975"/>
    <w:rsid w:val="00EE79F8"/>
    <w:rsid w:val="00EE7D0F"/>
    <w:rsid w:val="00EF032C"/>
    <w:rsid w:val="00EF06AC"/>
    <w:rsid w:val="00EF09D5"/>
    <w:rsid w:val="00EF0D63"/>
    <w:rsid w:val="00EF11B1"/>
    <w:rsid w:val="00EF1A0F"/>
    <w:rsid w:val="00EF1A70"/>
    <w:rsid w:val="00EF1C71"/>
    <w:rsid w:val="00EF2686"/>
    <w:rsid w:val="00EF2713"/>
    <w:rsid w:val="00EF2E0E"/>
    <w:rsid w:val="00EF3032"/>
    <w:rsid w:val="00EF305B"/>
    <w:rsid w:val="00EF317F"/>
    <w:rsid w:val="00EF3579"/>
    <w:rsid w:val="00EF37AC"/>
    <w:rsid w:val="00EF3886"/>
    <w:rsid w:val="00EF3FE5"/>
    <w:rsid w:val="00EF4183"/>
    <w:rsid w:val="00EF43D9"/>
    <w:rsid w:val="00EF45AB"/>
    <w:rsid w:val="00EF4B52"/>
    <w:rsid w:val="00EF50F5"/>
    <w:rsid w:val="00EF5C5E"/>
    <w:rsid w:val="00EF6065"/>
    <w:rsid w:val="00EF6D79"/>
    <w:rsid w:val="00EF6F40"/>
    <w:rsid w:val="00EF718B"/>
    <w:rsid w:val="00EF722C"/>
    <w:rsid w:val="00EF79D8"/>
    <w:rsid w:val="00F00679"/>
    <w:rsid w:val="00F015C6"/>
    <w:rsid w:val="00F0176A"/>
    <w:rsid w:val="00F018E2"/>
    <w:rsid w:val="00F01CDC"/>
    <w:rsid w:val="00F01EC5"/>
    <w:rsid w:val="00F01ECB"/>
    <w:rsid w:val="00F0249E"/>
    <w:rsid w:val="00F02F39"/>
    <w:rsid w:val="00F0325E"/>
    <w:rsid w:val="00F03342"/>
    <w:rsid w:val="00F036E6"/>
    <w:rsid w:val="00F03867"/>
    <w:rsid w:val="00F03BED"/>
    <w:rsid w:val="00F03C50"/>
    <w:rsid w:val="00F03D3A"/>
    <w:rsid w:val="00F03F4D"/>
    <w:rsid w:val="00F045CE"/>
    <w:rsid w:val="00F0483B"/>
    <w:rsid w:val="00F04B98"/>
    <w:rsid w:val="00F04E59"/>
    <w:rsid w:val="00F04F10"/>
    <w:rsid w:val="00F05152"/>
    <w:rsid w:val="00F05802"/>
    <w:rsid w:val="00F05B6B"/>
    <w:rsid w:val="00F05BFA"/>
    <w:rsid w:val="00F05EDB"/>
    <w:rsid w:val="00F062A7"/>
    <w:rsid w:val="00F064D7"/>
    <w:rsid w:val="00F067C2"/>
    <w:rsid w:val="00F07122"/>
    <w:rsid w:val="00F076B8"/>
    <w:rsid w:val="00F076E5"/>
    <w:rsid w:val="00F102D4"/>
    <w:rsid w:val="00F1055D"/>
    <w:rsid w:val="00F10ADE"/>
    <w:rsid w:val="00F10EE5"/>
    <w:rsid w:val="00F117F3"/>
    <w:rsid w:val="00F11C3F"/>
    <w:rsid w:val="00F12560"/>
    <w:rsid w:val="00F12819"/>
    <w:rsid w:val="00F1356C"/>
    <w:rsid w:val="00F1388A"/>
    <w:rsid w:val="00F13B84"/>
    <w:rsid w:val="00F13FC0"/>
    <w:rsid w:val="00F1442C"/>
    <w:rsid w:val="00F144A8"/>
    <w:rsid w:val="00F1454D"/>
    <w:rsid w:val="00F149B6"/>
    <w:rsid w:val="00F14F9E"/>
    <w:rsid w:val="00F153A3"/>
    <w:rsid w:val="00F15BCF"/>
    <w:rsid w:val="00F15D79"/>
    <w:rsid w:val="00F15EBC"/>
    <w:rsid w:val="00F16761"/>
    <w:rsid w:val="00F169D5"/>
    <w:rsid w:val="00F17024"/>
    <w:rsid w:val="00F1744D"/>
    <w:rsid w:val="00F174E4"/>
    <w:rsid w:val="00F17864"/>
    <w:rsid w:val="00F1788C"/>
    <w:rsid w:val="00F2086A"/>
    <w:rsid w:val="00F20BFB"/>
    <w:rsid w:val="00F20C18"/>
    <w:rsid w:val="00F21199"/>
    <w:rsid w:val="00F214F9"/>
    <w:rsid w:val="00F21D06"/>
    <w:rsid w:val="00F21EF9"/>
    <w:rsid w:val="00F2215A"/>
    <w:rsid w:val="00F2238C"/>
    <w:rsid w:val="00F22853"/>
    <w:rsid w:val="00F22C97"/>
    <w:rsid w:val="00F22EBA"/>
    <w:rsid w:val="00F2310D"/>
    <w:rsid w:val="00F23353"/>
    <w:rsid w:val="00F237AB"/>
    <w:rsid w:val="00F239B3"/>
    <w:rsid w:val="00F24095"/>
    <w:rsid w:val="00F247AB"/>
    <w:rsid w:val="00F247DB"/>
    <w:rsid w:val="00F24B6D"/>
    <w:rsid w:val="00F251DE"/>
    <w:rsid w:val="00F25512"/>
    <w:rsid w:val="00F257F9"/>
    <w:rsid w:val="00F25E5C"/>
    <w:rsid w:val="00F26249"/>
    <w:rsid w:val="00F26421"/>
    <w:rsid w:val="00F27739"/>
    <w:rsid w:val="00F27A74"/>
    <w:rsid w:val="00F27B9A"/>
    <w:rsid w:val="00F27C48"/>
    <w:rsid w:val="00F27F30"/>
    <w:rsid w:val="00F30FDC"/>
    <w:rsid w:val="00F31526"/>
    <w:rsid w:val="00F3180F"/>
    <w:rsid w:val="00F31A8B"/>
    <w:rsid w:val="00F31AA0"/>
    <w:rsid w:val="00F31CE8"/>
    <w:rsid w:val="00F326E1"/>
    <w:rsid w:val="00F32DFC"/>
    <w:rsid w:val="00F3303B"/>
    <w:rsid w:val="00F3307F"/>
    <w:rsid w:val="00F33464"/>
    <w:rsid w:val="00F339CC"/>
    <w:rsid w:val="00F340D6"/>
    <w:rsid w:val="00F34914"/>
    <w:rsid w:val="00F34B90"/>
    <w:rsid w:val="00F34C30"/>
    <w:rsid w:val="00F35FCA"/>
    <w:rsid w:val="00F362A9"/>
    <w:rsid w:val="00F36515"/>
    <w:rsid w:val="00F36659"/>
    <w:rsid w:val="00F36C7A"/>
    <w:rsid w:val="00F371E0"/>
    <w:rsid w:val="00F37240"/>
    <w:rsid w:val="00F372F9"/>
    <w:rsid w:val="00F37309"/>
    <w:rsid w:val="00F37478"/>
    <w:rsid w:val="00F37CC1"/>
    <w:rsid w:val="00F37D65"/>
    <w:rsid w:val="00F37F13"/>
    <w:rsid w:val="00F40F99"/>
    <w:rsid w:val="00F417B0"/>
    <w:rsid w:val="00F417BC"/>
    <w:rsid w:val="00F4199B"/>
    <w:rsid w:val="00F41FD8"/>
    <w:rsid w:val="00F424B9"/>
    <w:rsid w:val="00F4298C"/>
    <w:rsid w:val="00F42D5A"/>
    <w:rsid w:val="00F437CC"/>
    <w:rsid w:val="00F44676"/>
    <w:rsid w:val="00F44D1F"/>
    <w:rsid w:val="00F457E8"/>
    <w:rsid w:val="00F45A23"/>
    <w:rsid w:val="00F45BE6"/>
    <w:rsid w:val="00F4636F"/>
    <w:rsid w:val="00F46503"/>
    <w:rsid w:val="00F46AA0"/>
    <w:rsid w:val="00F46D02"/>
    <w:rsid w:val="00F5009A"/>
    <w:rsid w:val="00F50E09"/>
    <w:rsid w:val="00F50E61"/>
    <w:rsid w:val="00F51153"/>
    <w:rsid w:val="00F516B6"/>
    <w:rsid w:val="00F51C31"/>
    <w:rsid w:val="00F51C35"/>
    <w:rsid w:val="00F52088"/>
    <w:rsid w:val="00F52147"/>
    <w:rsid w:val="00F523B3"/>
    <w:rsid w:val="00F52A07"/>
    <w:rsid w:val="00F52C05"/>
    <w:rsid w:val="00F52C12"/>
    <w:rsid w:val="00F52FF2"/>
    <w:rsid w:val="00F53111"/>
    <w:rsid w:val="00F53266"/>
    <w:rsid w:val="00F535D1"/>
    <w:rsid w:val="00F537E8"/>
    <w:rsid w:val="00F539F1"/>
    <w:rsid w:val="00F53AB4"/>
    <w:rsid w:val="00F53BDA"/>
    <w:rsid w:val="00F53E40"/>
    <w:rsid w:val="00F544E4"/>
    <w:rsid w:val="00F5469A"/>
    <w:rsid w:val="00F54DAC"/>
    <w:rsid w:val="00F56449"/>
    <w:rsid w:val="00F56540"/>
    <w:rsid w:val="00F56CE1"/>
    <w:rsid w:val="00F57089"/>
    <w:rsid w:val="00F57432"/>
    <w:rsid w:val="00F60134"/>
    <w:rsid w:val="00F60F66"/>
    <w:rsid w:val="00F6104A"/>
    <w:rsid w:val="00F6136E"/>
    <w:rsid w:val="00F6146E"/>
    <w:rsid w:val="00F61C15"/>
    <w:rsid w:val="00F620DE"/>
    <w:rsid w:val="00F6239E"/>
    <w:rsid w:val="00F624F6"/>
    <w:rsid w:val="00F6258D"/>
    <w:rsid w:val="00F62ABA"/>
    <w:rsid w:val="00F632F0"/>
    <w:rsid w:val="00F638B7"/>
    <w:rsid w:val="00F63955"/>
    <w:rsid w:val="00F63C7A"/>
    <w:rsid w:val="00F63D7C"/>
    <w:rsid w:val="00F63E34"/>
    <w:rsid w:val="00F6416F"/>
    <w:rsid w:val="00F64626"/>
    <w:rsid w:val="00F64BCB"/>
    <w:rsid w:val="00F65329"/>
    <w:rsid w:val="00F6548F"/>
    <w:rsid w:val="00F6565B"/>
    <w:rsid w:val="00F6569A"/>
    <w:rsid w:val="00F656D8"/>
    <w:rsid w:val="00F65846"/>
    <w:rsid w:val="00F65C52"/>
    <w:rsid w:val="00F65D7A"/>
    <w:rsid w:val="00F669E5"/>
    <w:rsid w:val="00F66A8D"/>
    <w:rsid w:val="00F66AF5"/>
    <w:rsid w:val="00F66DDE"/>
    <w:rsid w:val="00F66F92"/>
    <w:rsid w:val="00F66FBA"/>
    <w:rsid w:val="00F670D1"/>
    <w:rsid w:val="00F6717C"/>
    <w:rsid w:val="00F67235"/>
    <w:rsid w:val="00F67587"/>
    <w:rsid w:val="00F67D02"/>
    <w:rsid w:val="00F67F73"/>
    <w:rsid w:val="00F70227"/>
    <w:rsid w:val="00F70254"/>
    <w:rsid w:val="00F70318"/>
    <w:rsid w:val="00F704D5"/>
    <w:rsid w:val="00F706B8"/>
    <w:rsid w:val="00F707FA"/>
    <w:rsid w:val="00F70848"/>
    <w:rsid w:val="00F70872"/>
    <w:rsid w:val="00F708DE"/>
    <w:rsid w:val="00F70D88"/>
    <w:rsid w:val="00F714CA"/>
    <w:rsid w:val="00F71BA2"/>
    <w:rsid w:val="00F71D7D"/>
    <w:rsid w:val="00F727AB"/>
    <w:rsid w:val="00F7336A"/>
    <w:rsid w:val="00F73687"/>
    <w:rsid w:val="00F736E8"/>
    <w:rsid w:val="00F73C2E"/>
    <w:rsid w:val="00F741AB"/>
    <w:rsid w:val="00F74636"/>
    <w:rsid w:val="00F7529E"/>
    <w:rsid w:val="00F75397"/>
    <w:rsid w:val="00F753FB"/>
    <w:rsid w:val="00F756EA"/>
    <w:rsid w:val="00F757F1"/>
    <w:rsid w:val="00F759F1"/>
    <w:rsid w:val="00F75FCB"/>
    <w:rsid w:val="00F7618C"/>
    <w:rsid w:val="00F770C2"/>
    <w:rsid w:val="00F7720A"/>
    <w:rsid w:val="00F775AF"/>
    <w:rsid w:val="00F776F2"/>
    <w:rsid w:val="00F77BA7"/>
    <w:rsid w:val="00F8006D"/>
    <w:rsid w:val="00F80084"/>
    <w:rsid w:val="00F803BE"/>
    <w:rsid w:val="00F805A4"/>
    <w:rsid w:val="00F807FF"/>
    <w:rsid w:val="00F80CFA"/>
    <w:rsid w:val="00F81BAA"/>
    <w:rsid w:val="00F81D21"/>
    <w:rsid w:val="00F81F54"/>
    <w:rsid w:val="00F8259E"/>
    <w:rsid w:val="00F8305C"/>
    <w:rsid w:val="00F8316F"/>
    <w:rsid w:val="00F835CD"/>
    <w:rsid w:val="00F8406E"/>
    <w:rsid w:val="00F84719"/>
    <w:rsid w:val="00F847B6"/>
    <w:rsid w:val="00F848D4"/>
    <w:rsid w:val="00F84DA8"/>
    <w:rsid w:val="00F84DB8"/>
    <w:rsid w:val="00F85CE3"/>
    <w:rsid w:val="00F85D66"/>
    <w:rsid w:val="00F86617"/>
    <w:rsid w:val="00F86A2F"/>
    <w:rsid w:val="00F86AF7"/>
    <w:rsid w:val="00F86E7B"/>
    <w:rsid w:val="00F86EB2"/>
    <w:rsid w:val="00F87221"/>
    <w:rsid w:val="00F87413"/>
    <w:rsid w:val="00F875D6"/>
    <w:rsid w:val="00F8770A"/>
    <w:rsid w:val="00F878E3"/>
    <w:rsid w:val="00F902B9"/>
    <w:rsid w:val="00F905FC"/>
    <w:rsid w:val="00F90B7A"/>
    <w:rsid w:val="00F90DA1"/>
    <w:rsid w:val="00F90E92"/>
    <w:rsid w:val="00F90FA7"/>
    <w:rsid w:val="00F91318"/>
    <w:rsid w:val="00F913D8"/>
    <w:rsid w:val="00F9191D"/>
    <w:rsid w:val="00F91B66"/>
    <w:rsid w:val="00F922D0"/>
    <w:rsid w:val="00F92442"/>
    <w:rsid w:val="00F92747"/>
    <w:rsid w:val="00F92825"/>
    <w:rsid w:val="00F929AD"/>
    <w:rsid w:val="00F92ED7"/>
    <w:rsid w:val="00F935F0"/>
    <w:rsid w:val="00F93869"/>
    <w:rsid w:val="00F93A6B"/>
    <w:rsid w:val="00F940BC"/>
    <w:rsid w:val="00F940EB"/>
    <w:rsid w:val="00F94791"/>
    <w:rsid w:val="00F94B33"/>
    <w:rsid w:val="00F95372"/>
    <w:rsid w:val="00F95378"/>
    <w:rsid w:val="00F954E3"/>
    <w:rsid w:val="00F958C5"/>
    <w:rsid w:val="00F95A32"/>
    <w:rsid w:val="00F95B43"/>
    <w:rsid w:val="00F96B58"/>
    <w:rsid w:val="00F970EF"/>
    <w:rsid w:val="00F97A4A"/>
    <w:rsid w:val="00FA046D"/>
    <w:rsid w:val="00FA0835"/>
    <w:rsid w:val="00FA09EE"/>
    <w:rsid w:val="00FA0C18"/>
    <w:rsid w:val="00FA1260"/>
    <w:rsid w:val="00FA1516"/>
    <w:rsid w:val="00FA15A7"/>
    <w:rsid w:val="00FA163A"/>
    <w:rsid w:val="00FA18FF"/>
    <w:rsid w:val="00FA1F36"/>
    <w:rsid w:val="00FA25AD"/>
    <w:rsid w:val="00FA2A40"/>
    <w:rsid w:val="00FA2D1B"/>
    <w:rsid w:val="00FA2F1F"/>
    <w:rsid w:val="00FA32D0"/>
    <w:rsid w:val="00FA35EF"/>
    <w:rsid w:val="00FA384C"/>
    <w:rsid w:val="00FA39DE"/>
    <w:rsid w:val="00FA3EF0"/>
    <w:rsid w:val="00FA3F26"/>
    <w:rsid w:val="00FA459A"/>
    <w:rsid w:val="00FA45FE"/>
    <w:rsid w:val="00FA476F"/>
    <w:rsid w:val="00FA4AA3"/>
    <w:rsid w:val="00FA4FA0"/>
    <w:rsid w:val="00FA506A"/>
    <w:rsid w:val="00FA529D"/>
    <w:rsid w:val="00FA5322"/>
    <w:rsid w:val="00FA556C"/>
    <w:rsid w:val="00FA5890"/>
    <w:rsid w:val="00FA5A81"/>
    <w:rsid w:val="00FA5F6C"/>
    <w:rsid w:val="00FA6281"/>
    <w:rsid w:val="00FA658C"/>
    <w:rsid w:val="00FA670A"/>
    <w:rsid w:val="00FA6869"/>
    <w:rsid w:val="00FA6ADD"/>
    <w:rsid w:val="00FA6E19"/>
    <w:rsid w:val="00FA7B03"/>
    <w:rsid w:val="00FA7D82"/>
    <w:rsid w:val="00FB022B"/>
    <w:rsid w:val="00FB0708"/>
    <w:rsid w:val="00FB08E7"/>
    <w:rsid w:val="00FB0BFF"/>
    <w:rsid w:val="00FB0D86"/>
    <w:rsid w:val="00FB0E14"/>
    <w:rsid w:val="00FB0F5E"/>
    <w:rsid w:val="00FB12E0"/>
    <w:rsid w:val="00FB172F"/>
    <w:rsid w:val="00FB1752"/>
    <w:rsid w:val="00FB17E0"/>
    <w:rsid w:val="00FB1CCD"/>
    <w:rsid w:val="00FB2401"/>
    <w:rsid w:val="00FB2536"/>
    <w:rsid w:val="00FB27D8"/>
    <w:rsid w:val="00FB296F"/>
    <w:rsid w:val="00FB2A79"/>
    <w:rsid w:val="00FB2B6A"/>
    <w:rsid w:val="00FB2D77"/>
    <w:rsid w:val="00FB2E5C"/>
    <w:rsid w:val="00FB2FF1"/>
    <w:rsid w:val="00FB3523"/>
    <w:rsid w:val="00FB3534"/>
    <w:rsid w:val="00FB3A25"/>
    <w:rsid w:val="00FB4B27"/>
    <w:rsid w:val="00FB5A3A"/>
    <w:rsid w:val="00FB5C51"/>
    <w:rsid w:val="00FB5D20"/>
    <w:rsid w:val="00FB601A"/>
    <w:rsid w:val="00FB6834"/>
    <w:rsid w:val="00FB68B9"/>
    <w:rsid w:val="00FB73AE"/>
    <w:rsid w:val="00FB755F"/>
    <w:rsid w:val="00FB75FB"/>
    <w:rsid w:val="00FB7E70"/>
    <w:rsid w:val="00FC03C0"/>
    <w:rsid w:val="00FC0908"/>
    <w:rsid w:val="00FC0F3F"/>
    <w:rsid w:val="00FC18A6"/>
    <w:rsid w:val="00FC1E58"/>
    <w:rsid w:val="00FC23BC"/>
    <w:rsid w:val="00FC27F3"/>
    <w:rsid w:val="00FC2D2B"/>
    <w:rsid w:val="00FC3771"/>
    <w:rsid w:val="00FC3ADF"/>
    <w:rsid w:val="00FC3F7F"/>
    <w:rsid w:val="00FC454B"/>
    <w:rsid w:val="00FC4D9D"/>
    <w:rsid w:val="00FC538E"/>
    <w:rsid w:val="00FC573A"/>
    <w:rsid w:val="00FC58FA"/>
    <w:rsid w:val="00FC5BE3"/>
    <w:rsid w:val="00FC5D1F"/>
    <w:rsid w:val="00FC5D7E"/>
    <w:rsid w:val="00FC600A"/>
    <w:rsid w:val="00FC6219"/>
    <w:rsid w:val="00FC6B51"/>
    <w:rsid w:val="00FC6D10"/>
    <w:rsid w:val="00FC7097"/>
    <w:rsid w:val="00FC7533"/>
    <w:rsid w:val="00FC77F3"/>
    <w:rsid w:val="00FC7AFD"/>
    <w:rsid w:val="00FC7B4C"/>
    <w:rsid w:val="00FD074E"/>
    <w:rsid w:val="00FD17B5"/>
    <w:rsid w:val="00FD17C3"/>
    <w:rsid w:val="00FD2298"/>
    <w:rsid w:val="00FD255E"/>
    <w:rsid w:val="00FD2594"/>
    <w:rsid w:val="00FD2A4B"/>
    <w:rsid w:val="00FD2CEF"/>
    <w:rsid w:val="00FD2F35"/>
    <w:rsid w:val="00FD3B41"/>
    <w:rsid w:val="00FD3BE2"/>
    <w:rsid w:val="00FD4160"/>
    <w:rsid w:val="00FD4262"/>
    <w:rsid w:val="00FD467D"/>
    <w:rsid w:val="00FD4DDA"/>
    <w:rsid w:val="00FD4E65"/>
    <w:rsid w:val="00FD5238"/>
    <w:rsid w:val="00FD5250"/>
    <w:rsid w:val="00FD5CC6"/>
    <w:rsid w:val="00FD60CF"/>
    <w:rsid w:val="00FD612D"/>
    <w:rsid w:val="00FD6851"/>
    <w:rsid w:val="00FD68FD"/>
    <w:rsid w:val="00FD6AF2"/>
    <w:rsid w:val="00FD6BC8"/>
    <w:rsid w:val="00FD7352"/>
    <w:rsid w:val="00FD75E6"/>
    <w:rsid w:val="00FD7776"/>
    <w:rsid w:val="00FE045A"/>
    <w:rsid w:val="00FE07AB"/>
    <w:rsid w:val="00FE0A02"/>
    <w:rsid w:val="00FE0A76"/>
    <w:rsid w:val="00FE0A82"/>
    <w:rsid w:val="00FE0D59"/>
    <w:rsid w:val="00FE0DF8"/>
    <w:rsid w:val="00FE105C"/>
    <w:rsid w:val="00FE1B7F"/>
    <w:rsid w:val="00FE2518"/>
    <w:rsid w:val="00FE2528"/>
    <w:rsid w:val="00FE27BF"/>
    <w:rsid w:val="00FE2D21"/>
    <w:rsid w:val="00FE2D77"/>
    <w:rsid w:val="00FE2E4B"/>
    <w:rsid w:val="00FE32C2"/>
    <w:rsid w:val="00FE32E7"/>
    <w:rsid w:val="00FE33CD"/>
    <w:rsid w:val="00FE3661"/>
    <w:rsid w:val="00FE36C4"/>
    <w:rsid w:val="00FE3AEF"/>
    <w:rsid w:val="00FE3D79"/>
    <w:rsid w:val="00FE428B"/>
    <w:rsid w:val="00FE4466"/>
    <w:rsid w:val="00FE4E22"/>
    <w:rsid w:val="00FE4EFF"/>
    <w:rsid w:val="00FE574C"/>
    <w:rsid w:val="00FE5B79"/>
    <w:rsid w:val="00FE5DF9"/>
    <w:rsid w:val="00FE5E00"/>
    <w:rsid w:val="00FE66FB"/>
    <w:rsid w:val="00FE68BC"/>
    <w:rsid w:val="00FE7136"/>
    <w:rsid w:val="00FE7566"/>
    <w:rsid w:val="00FE765C"/>
    <w:rsid w:val="00FE7902"/>
    <w:rsid w:val="00FF0166"/>
    <w:rsid w:val="00FF038F"/>
    <w:rsid w:val="00FF058E"/>
    <w:rsid w:val="00FF10F2"/>
    <w:rsid w:val="00FF1399"/>
    <w:rsid w:val="00FF1D12"/>
    <w:rsid w:val="00FF321C"/>
    <w:rsid w:val="00FF32A6"/>
    <w:rsid w:val="00FF32FA"/>
    <w:rsid w:val="00FF362C"/>
    <w:rsid w:val="00FF3910"/>
    <w:rsid w:val="00FF42F8"/>
    <w:rsid w:val="00FF438C"/>
    <w:rsid w:val="00FF48D7"/>
    <w:rsid w:val="00FF49EA"/>
    <w:rsid w:val="00FF4E32"/>
    <w:rsid w:val="00FF54FC"/>
    <w:rsid w:val="00FF5F2B"/>
    <w:rsid w:val="00FF617F"/>
    <w:rsid w:val="00FF64EE"/>
    <w:rsid w:val="00FF67D7"/>
    <w:rsid w:val="00FF6A67"/>
    <w:rsid w:val="00FF6CDA"/>
    <w:rsid w:val="00FF70DC"/>
    <w:rsid w:val="00FF751D"/>
    <w:rsid w:val="00FF7DE7"/>
    <w:rsid w:val="00FF7E31"/>
    <w:rsid w:val="00FF7F8E"/>
    <w:rsid w:val="03507EA9"/>
    <w:rsid w:val="04804483"/>
    <w:rsid w:val="04DF3226"/>
    <w:rsid w:val="06008EAE"/>
    <w:rsid w:val="07088E21"/>
    <w:rsid w:val="07863412"/>
    <w:rsid w:val="07A9E972"/>
    <w:rsid w:val="08AAA8C2"/>
    <w:rsid w:val="090A44B4"/>
    <w:rsid w:val="0A86E972"/>
    <w:rsid w:val="0BB9813C"/>
    <w:rsid w:val="0CE3191A"/>
    <w:rsid w:val="0CF522A8"/>
    <w:rsid w:val="0D761C34"/>
    <w:rsid w:val="0D7D3559"/>
    <w:rsid w:val="0E5095A8"/>
    <w:rsid w:val="0F1554A5"/>
    <w:rsid w:val="0F279D2A"/>
    <w:rsid w:val="10BF0769"/>
    <w:rsid w:val="15B62597"/>
    <w:rsid w:val="15E6F5B1"/>
    <w:rsid w:val="16384232"/>
    <w:rsid w:val="16DEEDD4"/>
    <w:rsid w:val="175A5733"/>
    <w:rsid w:val="1BC47EF7"/>
    <w:rsid w:val="1D06F6D6"/>
    <w:rsid w:val="1DBD3F78"/>
    <w:rsid w:val="1FA02B76"/>
    <w:rsid w:val="20636C1A"/>
    <w:rsid w:val="22211F56"/>
    <w:rsid w:val="22B7A5B0"/>
    <w:rsid w:val="24A5B9AA"/>
    <w:rsid w:val="265C4D5A"/>
    <w:rsid w:val="27C6C070"/>
    <w:rsid w:val="28E0A99C"/>
    <w:rsid w:val="2965B21C"/>
    <w:rsid w:val="29C7CEC4"/>
    <w:rsid w:val="2AB077F6"/>
    <w:rsid w:val="2AC537AA"/>
    <w:rsid w:val="2AC8A901"/>
    <w:rsid w:val="2E54CDF9"/>
    <w:rsid w:val="2EB207FA"/>
    <w:rsid w:val="2F71D1CA"/>
    <w:rsid w:val="2FD17B5D"/>
    <w:rsid w:val="30BEFDF9"/>
    <w:rsid w:val="3116B331"/>
    <w:rsid w:val="3176EA0C"/>
    <w:rsid w:val="31AD57C4"/>
    <w:rsid w:val="31B8320F"/>
    <w:rsid w:val="3275C67E"/>
    <w:rsid w:val="32A03129"/>
    <w:rsid w:val="3488B255"/>
    <w:rsid w:val="351D692C"/>
    <w:rsid w:val="35EC135B"/>
    <w:rsid w:val="37DA5E40"/>
    <w:rsid w:val="38E5D18C"/>
    <w:rsid w:val="39321135"/>
    <w:rsid w:val="3B65D125"/>
    <w:rsid w:val="3B9C3B4E"/>
    <w:rsid w:val="3C6C4516"/>
    <w:rsid w:val="3CAEA0E7"/>
    <w:rsid w:val="3D1FD01B"/>
    <w:rsid w:val="3ED85CD1"/>
    <w:rsid w:val="3EE632FE"/>
    <w:rsid w:val="3FD681F2"/>
    <w:rsid w:val="43214BA1"/>
    <w:rsid w:val="43C6DD40"/>
    <w:rsid w:val="444DB2D7"/>
    <w:rsid w:val="46E02A1F"/>
    <w:rsid w:val="49751EA0"/>
    <w:rsid w:val="4C9967E6"/>
    <w:rsid w:val="4EA9A257"/>
    <w:rsid w:val="4F851BD6"/>
    <w:rsid w:val="4F94C3F3"/>
    <w:rsid w:val="4FE5B462"/>
    <w:rsid w:val="51A7B69B"/>
    <w:rsid w:val="52266005"/>
    <w:rsid w:val="52B1232A"/>
    <w:rsid w:val="533581D5"/>
    <w:rsid w:val="53619CC3"/>
    <w:rsid w:val="53F08042"/>
    <w:rsid w:val="54FB7F3E"/>
    <w:rsid w:val="56F469A2"/>
    <w:rsid w:val="5704FBCA"/>
    <w:rsid w:val="5783EEF9"/>
    <w:rsid w:val="578BCF52"/>
    <w:rsid w:val="579122BE"/>
    <w:rsid w:val="586DA331"/>
    <w:rsid w:val="5A21B3D1"/>
    <w:rsid w:val="5A52BB88"/>
    <w:rsid w:val="5D061C4D"/>
    <w:rsid w:val="5EA62396"/>
    <w:rsid w:val="5FE06C6A"/>
    <w:rsid w:val="5FF31202"/>
    <w:rsid w:val="608EBD08"/>
    <w:rsid w:val="60E8C00C"/>
    <w:rsid w:val="618BA82E"/>
    <w:rsid w:val="6455E7AA"/>
    <w:rsid w:val="64DDAB11"/>
    <w:rsid w:val="653B46FB"/>
    <w:rsid w:val="657321DB"/>
    <w:rsid w:val="671E64E8"/>
    <w:rsid w:val="678E409D"/>
    <w:rsid w:val="68CB6A80"/>
    <w:rsid w:val="693C91E7"/>
    <w:rsid w:val="6C79E7A1"/>
    <w:rsid w:val="6C947BD4"/>
    <w:rsid w:val="6D86A749"/>
    <w:rsid w:val="6EABAF99"/>
    <w:rsid w:val="709B0DA3"/>
    <w:rsid w:val="742E049C"/>
    <w:rsid w:val="75A60C6D"/>
    <w:rsid w:val="769DCAE1"/>
    <w:rsid w:val="76A1156D"/>
    <w:rsid w:val="76D495DE"/>
    <w:rsid w:val="76DECED6"/>
    <w:rsid w:val="7714C050"/>
    <w:rsid w:val="77E48527"/>
    <w:rsid w:val="78C70463"/>
    <w:rsid w:val="7B2CEEC1"/>
    <w:rsid w:val="7BEA2A83"/>
    <w:rsid w:val="7C1DD832"/>
    <w:rsid w:val="7DC57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5441A2"/>
  <w15:docId w15:val="{CCC34D91-CC54-42FA-9020-A168515BF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EE7"/>
    <w:pPr>
      <w:spacing w:after="0" w:line="240" w:lineRule="auto"/>
    </w:pPr>
    <w:rPr>
      <w:rFonts w:ascii="Calibri" w:hAnsi="Calibri"/>
      <w:sz w:val="24"/>
    </w:rPr>
  </w:style>
  <w:style w:type="paragraph" w:styleId="Heading1">
    <w:name w:val="heading 1"/>
    <w:basedOn w:val="Normal"/>
    <w:next w:val="Normal"/>
    <w:link w:val="Heading1Char"/>
    <w:uiPriority w:val="1"/>
    <w:qFormat/>
    <w:rsid w:val="001F3283"/>
    <w:pPr>
      <w:keepNext/>
      <w:keepLines/>
      <w:numPr>
        <w:numId w:val="15"/>
      </w:numPr>
      <w:spacing w:before="480"/>
      <w:jc w:val="center"/>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4C3761"/>
    <w:pPr>
      <w:keepNext/>
      <w:keepLines/>
      <w:spacing w:before="200"/>
      <w:outlineLvl w:val="1"/>
    </w:pPr>
    <w:rPr>
      <w:rFonts w:asciiTheme="majorHAnsi" w:eastAsiaTheme="majorEastAsia" w:hAnsiTheme="majorHAnsi" w:cstheme="majorBidi"/>
      <w:b/>
      <w:bCs/>
      <w:color w:val="365F91" w:themeColor="accent1" w:themeShade="BF"/>
      <w:sz w:val="28"/>
      <w:szCs w:val="26"/>
    </w:rPr>
  </w:style>
  <w:style w:type="paragraph" w:styleId="Heading3">
    <w:name w:val="heading 3"/>
    <w:basedOn w:val="Normal"/>
    <w:next w:val="Normal"/>
    <w:link w:val="Heading3Char"/>
    <w:uiPriority w:val="9"/>
    <w:unhideWhenUsed/>
    <w:qFormat/>
    <w:rsid w:val="00AE2E20"/>
    <w:pPr>
      <w:keepNext/>
      <w:keepLines/>
      <w:spacing w:before="200"/>
      <w:outlineLvl w:val="2"/>
    </w:pPr>
    <w:rPr>
      <w:rFonts w:asciiTheme="majorHAnsi" w:eastAsiaTheme="majorEastAsia" w:hAnsiTheme="majorHAnsi" w:cstheme="majorBidi"/>
      <w:b/>
      <w:bCs/>
      <w:color w:val="365F91" w:themeColor="accent1" w:themeShade="BF"/>
      <w:sz w:val="26"/>
    </w:rPr>
  </w:style>
  <w:style w:type="paragraph" w:styleId="Heading4">
    <w:name w:val="heading 4"/>
    <w:basedOn w:val="Normal"/>
    <w:next w:val="Normal"/>
    <w:link w:val="Heading4Char"/>
    <w:uiPriority w:val="9"/>
    <w:unhideWhenUsed/>
    <w:qFormat/>
    <w:rsid w:val="00AE2E20"/>
    <w:pPr>
      <w:keepNext/>
      <w:keepLines/>
      <w:spacing w:before="200"/>
      <w:outlineLvl w:val="3"/>
    </w:pPr>
    <w:rPr>
      <w:rFonts w:asciiTheme="majorHAnsi" w:eastAsiaTheme="majorEastAsia" w:hAnsiTheme="majorHAnsi" w:cstheme="majorBidi"/>
      <w:b/>
      <w:bCs/>
      <w:i/>
      <w:iCs/>
      <w:color w:val="365F91" w:themeColor="accent1" w:themeShade="BF"/>
    </w:rPr>
  </w:style>
  <w:style w:type="paragraph" w:styleId="Heading5">
    <w:name w:val="heading 5"/>
    <w:basedOn w:val="Normal"/>
    <w:next w:val="Normal"/>
    <w:link w:val="Heading5Char"/>
    <w:uiPriority w:val="9"/>
    <w:unhideWhenUsed/>
    <w:qFormat/>
    <w:rsid w:val="00491568"/>
    <w:pPr>
      <w:keepNext/>
      <w:keepLines/>
      <w:spacing w:before="200"/>
      <w:outlineLvl w:val="4"/>
    </w:pPr>
    <w:rPr>
      <w:rFonts w:asciiTheme="majorHAnsi" w:eastAsiaTheme="majorEastAsia" w:hAnsiTheme="majorHAnsi" w:cstheme="majorBidi"/>
      <w:b/>
      <w:color w:val="365F91" w:themeColor="accent1" w:themeShade="BF"/>
    </w:rPr>
  </w:style>
  <w:style w:type="paragraph" w:styleId="Heading6">
    <w:name w:val="heading 6"/>
    <w:basedOn w:val="Normal"/>
    <w:next w:val="Normal"/>
    <w:link w:val="Heading6Char"/>
    <w:uiPriority w:val="9"/>
    <w:unhideWhenUsed/>
    <w:qFormat/>
    <w:rsid w:val="009A49C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A49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A49C1"/>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9A49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43139"/>
    <w:pPr>
      <w:spacing w:after="0" w:line="240" w:lineRule="auto"/>
      <w:jc w:val="both"/>
    </w:pPr>
    <w:rPr>
      <w:rFonts w:ascii="Palatino Linotype" w:eastAsia="Times New Roman" w:hAnsi="Palatino Linotype"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044C48"/>
    <w:rPr>
      <w:b/>
      <w:bCs/>
      <w:szCs w:val="18"/>
    </w:rPr>
  </w:style>
  <w:style w:type="paragraph" w:customStyle="1" w:styleId="NEWCoverdraftdatebox">
    <w:name w:val="NEW Cover draft date box"/>
    <w:basedOn w:val="Normal"/>
    <w:rsid w:val="00B43139"/>
    <w:pPr>
      <w:tabs>
        <w:tab w:val="right" w:pos="7848"/>
      </w:tabs>
    </w:pPr>
    <w:rPr>
      <w:rFonts w:ascii="Arial" w:eastAsia="Times New Roman" w:hAnsi="Arial" w:cs="Times New Roman"/>
      <w:b/>
      <w:color w:val="FFFFFF" w:themeColor="background1"/>
      <w:sz w:val="20"/>
      <w:szCs w:val="20"/>
    </w:rPr>
  </w:style>
  <w:style w:type="paragraph" w:customStyle="1" w:styleId="NEWCoverMCOLandscape">
    <w:name w:val="NEW Cover MCO Landscape"/>
    <w:basedOn w:val="Normal"/>
    <w:rsid w:val="00D14D23"/>
    <w:pPr>
      <w:ind w:left="1728"/>
    </w:pPr>
    <w:rPr>
      <w:rFonts w:ascii="Arial" w:eastAsia="Times New Roman" w:hAnsi="Arial" w:cs="Times New Roman"/>
      <w:b/>
      <w:noProof/>
      <w:sz w:val="40"/>
      <w:szCs w:val="20"/>
    </w:rPr>
  </w:style>
  <w:style w:type="paragraph" w:customStyle="1" w:styleId="NEWCoverTitleLandscape">
    <w:name w:val="NEW Cover Title Landscape"/>
    <w:rsid w:val="00D14D23"/>
    <w:pPr>
      <w:widowControl w:val="0"/>
      <w:spacing w:after="240" w:line="240" w:lineRule="auto"/>
      <w:ind w:left="1728"/>
    </w:pPr>
    <w:rPr>
      <w:rFonts w:ascii="Arial" w:eastAsia="Times New Roman" w:hAnsi="Arial" w:cs="Times New Roman"/>
      <w:b/>
      <w:sz w:val="120"/>
      <w:szCs w:val="120"/>
    </w:rPr>
  </w:style>
  <w:style w:type="paragraph" w:customStyle="1" w:styleId="NEWCoverYearLandscape">
    <w:name w:val="NEW Cover Year Landscape"/>
    <w:basedOn w:val="Normal"/>
    <w:rsid w:val="00D14D23"/>
    <w:pPr>
      <w:widowControl w:val="0"/>
      <w:spacing w:after="120"/>
      <w:ind w:left="1728"/>
    </w:pPr>
    <w:rPr>
      <w:rFonts w:ascii="Arial" w:eastAsia="Times New Roman" w:hAnsi="Arial" w:cs="Times New Roman"/>
      <w:sz w:val="48"/>
      <w:szCs w:val="20"/>
    </w:rPr>
  </w:style>
  <w:style w:type="paragraph" w:customStyle="1" w:styleId="NEWCoverYearPortrait">
    <w:name w:val="NEW Cover Year Portrait"/>
    <w:rsid w:val="00B43139"/>
    <w:pPr>
      <w:widowControl w:val="0"/>
      <w:spacing w:after="120" w:line="240" w:lineRule="auto"/>
      <w:ind w:left="2160"/>
    </w:pPr>
    <w:rPr>
      <w:rFonts w:ascii="Verdana" w:eastAsia="Times New Roman" w:hAnsi="Verdana" w:cs="Times New Roman"/>
      <w:sz w:val="48"/>
      <w:szCs w:val="20"/>
    </w:rPr>
  </w:style>
  <w:style w:type="paragraph" w:customStyle="1" w:styleId="Acronym">
    <w:name w:val="Acronym"/>
    <w:link w:val="AcronymChar"/>
    <w:rsid w:val="00B7182D"/>
    <w:pPr>
      <w:widowControl w:val="0"/>
      <w:tabs>
        <w:tab w:val="right" w:leader="dot" w:pos="12960"/>
      </w:tabs>
      <w:spacing w:after="60" w:line="240" w:lineRule="auto"/>
    </w:pPr>
    <w:rPr>
      <w:rFonts w:ascii="Arial" w:eastAsia="Times New Roman" w:hAnsi="Arial" w:cs="Times New Roman"/>
      <w:sz w:val="20"/>
      <w:szCs w:val="24"/>
    </w:rPr>
  </w:style>
  <w:style w:type="character" w:customStyle="1" w:styleId="AcronymChar">
    <w:name w:val="Acronym Char"/>
    <w:basedOn w:val="DefaultParagraphFont"/>
    <w:link w:val="Acronym"/>
    <w:rsid w:val="00B7182D"/>
    <w:rPr>
      <w:rFonts w:ascii="Arial" w:eastAsia="Times New Roman" w:hAnsi="Arial" w:cs="Times New Roman"/>
      <w:sz w:val="20"/>
      <w:szCs w:val="24"/>
    </w:rPr>
  </w:style>
  <w:style w:type="paragraph" w:customStyle="1" w:styleId="Acronym1of2">
    <w:name w:val="Acronym 1 of 2"/>
    <w:basedOn w:val="Acronym"/>
    <w:rsid w:val="00B43139"/>
    <w:pPr>
      <w:spacing w:after="0"/>
    </w:pPr>
  </w:style>
  <w:style w:type="paragraph" w:customStyle="1" w:styleId="Acronym1ofmany">
    <w:name w:val="Acronym 1 of many"/>
    <w:basedOn w:val="Acronym"/>
    <w:rsid w:val="00B43139"/>
    <w:pPr>
      <w:spacing w:after="0"/>
    </w:pPr>
    <w:rPr>
      <w:szCs w:val="20"/>
    </w:rPr>
  </w:style>
  <w:style w:type="paragraph" w:customStyle="1" w:styleId="Acronym2of2">
    <w:name w:val="Acronym 2 of 2"/>
    <w:basedOn w:val="Acronym"/>
    <w:rsid w:val="00B43139"/>
    <w:pPr>
      <w:tabs>
        <w:tab w:val="right" w:pos="10080"/>
      </w:tabs>
      <w:jc w:val="right"/>
    </w:pPr>
  </w:style>
  <w:style w:type="paragraph" w:customStyle="1" w:styleId="Acronym2of3">
    <w:name w:val="Acronym 2 of 3"/>
    <w:basedOn w:val="Acronym"/>
    <w:rsid w:val="00B43139"/>
    <w:pPr>
      <w:spacing w:after="0"/>
      <w:jc w:val="right"/>
    </w:pPr>
    <w:rPr>
      <w:szCs w:val="20"/>
    </w:rPr>
  </w:style>
  <w:style w:type="paragraph" w:customStyle="1" w:styleId="Acronymlastofmany">
    <w:name w:val="Acronym last of many"/>
    <w:basedOn w:val="Acronym"/>
    <w:rsid w:val="00B43139"/>
    <w:pPr>
      <w:jc w:val="right"/>
    </w:pPr>
    <w:rPr>
      <w:szCs w:val="20"/>
    </w:rPr>
  </w:style>
  <w:style w:type="paragraph" w:styleId="BalloonText">
    <w:name w:val="Balloon Text"/>
    <w:basedOn w:val="Normal"/>
    <w:link w:val="BalloonTextChar"/>
    <w:uiPriority w:val="99"/>
    <w:unhideWhenUsed/>
    <w:rsid w:val="00B43139"/>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B43139"/>
    <w:rPr>
      <w:rFonts w:ascii="Segoe UI" w:eastAsia="Times New Roman" w:hAnsi="Segoe UI" w:cs="Segoe UI"/>
      <w:sz w:val="18"/>
      <w:szCs w:val="18"/>
    </w:rPr>
  </w:style>
  <w:style w:type="paragraph" w:styleId="BodyTextIndent">
    <w:name w:val="Body Text Indent"/>
    <w:basedOn w:val="Normal"/>
    <w:link w:val="BodyTextIndentChar"/>
    <w:rsid w:val="00B43139"/>
    <w:rPr>
      <w:rFonts w:eastAsia="Times New Roman" w:cs="Times New Roman"/>
      <w:szCs w:val="20"/>
    </w:rPr>
  </w:style>
  <w:style w:type="character" w:customStyle="1" w:styleId="BodyTextIndentChar">
    <w:name w:val="Body Text Indent Char"/>
    <w:basedOn w:val="DefaultParagraphFont"/>
    <w:link w:val="BodyTextIndent"/>
    <w:rsid w:val="00B43139"/>
    <w:rPr>
      <w:rFonts w:ascii="Times New Roman" w:eastAsia="Times New Roman" w:hAnsi="Times New Roman" w:cs="Times New Roman"/>
      <w:szCs w:val="20"/>
    </w:rPr>
  </w:style>
  <w:style w:type="paragraph" w:customStyle="1" w:styleId="NEWBullets">
    <w:name w:val="NEW Bullets"/>
    <w:basedOn w:val="Normal"/>
    <w:link w:val="NEWBulletsChar"/>
    <w:rsid w:val="007344AD"/>
    <w:pPr>
      <w:numPr>
        <w:numId w:val="4"/>
      </w:numPr>
      <w:spacing w:after="120"/>
    </w:pPr>
    <w:rPr>
      <w:rFonts w:eastAsia="Times New Roman" w:cs="Times New Roman"/>
      <w:bCs/>
      <w:iCs/>
      <w:szCs w:val="20"/>
    </w:rPr>
  </w:style>
  <w:style w:type="paragraph" w:customStyle="1" w:styleId="Bullets">
    <w:name w:val="Bullets"/>
    <w:basedOn w:val="NEWBullets"/>
    <w:rsid w:val="00B43139"/>
    <w:pPr>
      <w:numPr>
        <w:numId w:val="1"/>
      </w:numPr>
    </w:pPr>
    <w:rPr>
      <w:rFonts w:eastAsia="Cambria"/>
    </w:rPr>
  </w:style>
  <w:style w:type="paragraph" w:customStyle="1" w:styleId="Bullets2">
    <w:name w:val="Bullets 2"/>
    <w:basedOn w:val="Normal"/>
    <w:rsid w:val="00B43139"/>
    <w:pPr>
      <w:spacing w:after="120"/>
      <w:ind w:right="360"/>
    </w:pPr>
    <w:rPr>
      <w:rFonts w:eastAsia="Cambria" w:cs="Times New Roman"/>
      <w:szCs w:val="20"/>
    </w:rPr>
  </w:style>
  <w:style w:type="paragraph" w:customStyle="1" w:styleId="BulletsSteps">
    <w:name w:val="Bullets Steps"/>
    <w:basedOn w:val="NEWBullets"/>
    <w:rsid w:val="00B43139"/>
  </w:style>
  <w:style w:type="character" w:styleId="CommentReference">
    <w:name w:val="annotation reference"/>
    <w:basedOn w:val="DefaultParagraphFont"/>
    <w:uiPriority w:val="99"/>
    <w:unhideWhenUsed/>
    <w:rsid w:val="00B43139"/>
    <w:rPr>
      <w:sz w:val="16"/>
      <w:szCs w:val="16"/>
    </w:rPr>
  </w:style>
  <w:style w:type="paragraph" w:styleId="CommentText">
    <w:name w:val="annotation text"/>
    <w:basedOn w:val="Normal"/>
    <w:link w:val="CommentTextChar"/>
    <w:uiPriority w:val="99"/>
    <w:unhideWhenUsed/>
    <w:rsid w:val="00B43139"/>
    <w:rPr>
      <w:rFonts w:eastAsia="Times New Roman" w:cs="Times New Roman"/>
      <w:sz w:val="20"/>
      <w:szCs w:val="20"/>
    </w:rPr>
  </w:style>
  <w:style w:type="character" w:customStyle="1" w:styleId="CommentTextChar">
    <w:name w:val="Comment Text Char"/>
    <w:basedOn w:val="DefaultParagraphFont"/>
    <w:link w:val="CommentText"/>
    <w:uiPriority w:val="99"/>
    <w:rsid w:val="00B431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43139"/>
    <w:rPr>
      <w:b/>
      <w:bCs/>
    </w:rPr>
  </w:style>
  <w:style w:type="character" w:customStyle="1" w:styleId="CommentSubjectChar">
    <w:name w:val="Comment Subject Char"/>
    <w:basedOn w:val="CommentTextChar"/>
    <w:link w:val="CommentSubject"/>
    <w:uiPriority w:val="99"/>
    <w:semiHidden/>
    <w:rsid w:val="00B43139"/>
    <w:rPr>
      <w:rFonts w:ascii="Times New Roman" w:eastAsia="Times New Roman" w:hAnsi="Times New Roman" w:cs="Times New Roman"/>
      <w:b/>
      <w:bCs/>
      <w:sz w:val="20"/>
      <w:szCs w:val="20"/>
    </w:rPr>
  </w:style>
  <w:style w:type="character" w:styleId="EndnoteReference">
    <w:name w:val="endnote reference"/>
    <w:basedOn w:val="DefaultParagraphFont"/>
    <w:uiPriority w:val="99"/>
    <w:unhideWhenUsed/>
    <w:rsid w:val="00B43139"/>
    <w:rPr>
      <w:vertAlign w:val="superscript"/>
    </w:rPr>
  </w:style>
  <w:style w:type="paragraph" w:styleId="EndnoteText">
    <w:name w:val="endnote text"/>
    <w:basedOn w:val="Normal"/>
    <w:link w:val="EndnoteTextChar"/>
    <w:uiPriority w:val="99"/>
    <w:unhideWhenUsed/>
    <w:rsid w:val="00B43139"/>
    <w:rPr>
      <w:rFonts w:eastAsia="Times New Roman" w:cs="Times New Roman"/>
      <w:sz w:val="20"/>
      <w:szCs w:val="20"/>
    </w:rPr>
  </w:style>
  <w:style w:type="character" w:customStyle="1" w:styleId="EndnoteTextChar">
    <w:name w:val="Endnote Text Char"/>
    <w:basedOn w:val="DefaultParagraphFont"/>
    <w:link w:val="EndnoteText"/>
    <w:uiPriority w:val="99"/>
    <w:rsid w:val="00B43139"/>
    <w:rPr>
      <w:rFonts w:ascii="Times New Roman" w:eastAsia="Times New Roman" w:hAnsi="Times New Roman" w:cs="Times New Roman"/>
      <w:sz w:val="20"/>
      <w:szCs w:val="20"/>
    </w:rPr>
  </w:style>
  <w:style w:type="character" w:styleId="FollowedHyperlink">
    <w:name w:val="FollowedHyperlink"/>
    <w:basedOn w:val="DefaultParagraphFont"/>
    <w:uiPriority w:val="99"/>
    <w:unhideWhenUsed/>
    <w:rsid w:val="00A73AC6"/>
    <w:rPr>
      <w:color w:val="0077A1"/>
      <w:u w:val="single"/>
    </w:rPr>
  </w:style>
  <w:style w:type="paragraph" w:styleId="Footer">
    <w:name w:val="footer"/>
    <w:basedOn w:val="Normal"/>
    <w:link w:val="FooterChar"/>
    <w:uiPriority w:val="99"/>
    <w:unhideWhenUsed/>
    <w:rsid w:val="00B43139"/>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43139"/>
    <w:rPr>
      <w:rFonts w:ascii="Times New Roman" w:eastAsia="Times New Roman" w:hAnsi="Times New Roman" w:cs="Times New Roman"/>
      <w:szCs w:val="20"/>
    </w:rPr>
  </w:style>
  <w:style w:type="paragraph" w:customStyle="1" w:styleId="Footnote">
    <w:name w:val="Footnote"/>
    <w:basedOn w:val="Normal"/>
    <w:rsid w:val="00032A0D"/>
    <w:pPr>
      <w:contextualSpacing/>
    </w:pPr>
    <w:rPr>
      <w:rFonts w:eastAsia="Times New Roman" w:cs="Times New Roman"/>
      <w:i/>
      <w:sz w:val="18"/>
      <w:szCs w:val="20"/>
    </w:rPr>
  </w:style>
  <w:style w:type="character" w:styleId="FootnoteReference">
    <w:name w:val="footnote reference"/>
    <w:uiPriority w:val="99"/>
    <w:rsid w:val="00B43139"/>
    <w:rPr>
      <w:vertAlign w:val="superscript"/>
    </w:rPr>
  </w:style>
  <w:style w:type="paragraph" w:styleId="Header">
    <w:name w:val="header"/>
    <w:basedOn w:val="Normal"/>
    <w:link w:val="HeaderChar"/>
    <w:unhideWhenUsed/>
    <w:rsid w:val="00B43139"/>
    <w:pPr>
      <w:tabs>
        <w:tab w:val="center" w:pos="4680"/>
        <w:tab w:val="right" w:pos="9360"/>
      </w:tabs>
    </w:pPr>
    <w:rPr>
      <w:rFonts w:eastAsia="Times New Roman" w:cs="Times New Roman"/>
      <w:szCs w:val="20"/>
    </w:rPr>
  </w:style>
  <w:style w:type="character" w:customStyle="1" w:styleId="HeaderChar">
    <w:name w:val="Header Char"/>
    <w:basedOn w:val="DefaultParagraphFont"/>
    <w:link w:val="Header"/>
    <w:rsid w:val="00B43139"/>
    <w:rPr>
      <w:rFonts w:ascii="Times New Roman" w:eastAsia="Times New Roman" w:hAnsi="Times New Roman" w:cs="Times New Roman"/>
      <w:szCs w:val="20"/>
    </w:rPr>
  </w:style>
  <w:style w:type="character" w:customStyle="1" w:styleId="Heading1Char">
    <w:name w:val="Heading 1 Char"/>
    <w:basedOn w:val="DefaultParagraphFont"/>
    <w:link w:val="Heading1"/>
    <w:uiPriority w:val="1"/>
    <w:rsid w:val="001F3283"/>
    <w:rPr>
      <w:rFonts w:asciiTheme="majorHAnsi" w:eastAsiaTheme="majorEastAsia" w:hAnsiTheme="majorHAnsi" w:cstheme="majorBidi"/>
      <w:b/>
      <w:bCs/>
      <w:color w:val="365F91" w:themeColor="accent1" w:themeShade="BF"/>
      <w:sz w:val="32"/>
      <w:szCs w:val="28"/>
    </w:rPr>
  </w:style>
  <w:style w:type="character" w:customStyle="1" w:styleId="Heading2Char">
    <w:name w:val="Heading 2 Char"/>
    <w:basedOn w:val="DefaultParagraphFont"/>
    <w:link w:val="Heading2"/>
    <w:uiPriority w:val="9"/>
    <w:rsid w:val="004C3761"/>
    <w:rPr>
      <w:rFonts w:asciiTheme="majorHAnsi" w:eastAsiaTheme="majorEastAsia" w:hAnsiTheme="majorHAnsi" w:cstheme="majorBidi"/>
      <w:b/>
      <w:bCs/>
      <w:color w:val="365F91" w:themeColor="accent1" w:themeShade="BF"/>
      <w:sz w:val="28"/>
      <w:szCs w:val="26"/>
    </w:rPr>
  </w:style>
  <w:style w:type="character" w:customStyle="1" w:styleId="Heading3Char">
    <w:name w:val="Heading 3 Char"/>
    <w:basedOn w:val="DefaultParagraphFont"/>
    <w:link w:val="Heading3"/>
    <w:uiPriority w:val="9"/>
    <w:rsid w:val="00AE2E20"/>
    <w:rPr>
      <w:rFonts w:asciiTheme="majorHAnsi" w:eastAsiaTheme="majorEastAsia" w:hAnsiTheme="majorHAnsi" w:cstheme="majorBidi"/>
      <w:b/>
      <w:bCs/>
      <w:color w:val="365F91" w:themeColor="accent1" w:themeShade="BF"/>
      <w:sz w:val="26"/>
    </w:rPr>
  </w:style>
  <w:style w:type="paragraph" w:customStyle="1" w:styleId="NEWHeading4">
    <w:name w:val="NEW Heading 4"/>
    <w:basedOn w:val="Normal"/>
    <w:autoRedefine/>
    <w:rsid w:val="00B43139"/>
    <w:pPr>
      <w:keepNext/>
      <w:spacing w:after="120"/>
    </w:pPr>
    <w:rPr>
      <w:rFonts w:ascii="Arial" w:eastAsia="Times New Roman" w:hAnsi="Arial" w:cs="Times New Roman"/>
      <w:sz w:val="20"/>
      <w:szCs w:val="20"/>
      <w:u w:val="single"/>
    </w:rPr>
  </w:style>
  <w:style w:type="character" w:customStyle="1" w:styleId="Heading4Char">
    <w:name w:val="Heading 4 Char"/>
    <w:basedOn w:val="DefaultParagraphFont"/>
    <w:link w:val="Heading4"/>
    <w:uiPriority w:val="9"/>
    <w:rsid w:val="00AE2E20"/>
    <w:rPr>
      <w:rFonts w:asciiTheme="majorHAnsi" w:eastAsiaTheme="majorEastAsia" w:hAnsiTheme="majorHAnsi" w:cstheme="majorBidi"/>
      <w:b/>
      <w:bCs/>
      <w:i/>
      <w:iCs/>
      <w:color w:val="365F91" w:themeColor="accent1" w:themeShade="BF"/>
      <w:sz w:val="24"/>
    </w:rPr>
  </w:style>
  <w:style w:type="paragraph" w:customStyle="1" w:styleId="NEWQPStandardheading">
    <w:name w:val="NEW QP Standard heading"/>
    <w:basedOn w:val="Normal"/>
    <w:rsid w:val="00B43139"/>
    <w:pPr>
      <w:keepNext/>
      <w:keepLines/>
    </w:pPr>
    <w:rPr>
      <w:rFonts w:eastAsia="Cambria" w:cs="Times New Roman"/>
      <w:b/>
      <w:szCs w:val="20"/>
    </w:rPr>
  </w:style>
  <w:style w:type="character" w:customStyle="1" w:styleId="Heading5Char">
    <w:name w:val="Heading 5 Char"/>
    <w:basedOn w:val="DefaultParagraphFont"/>
    <w:link w:val="Heading5"/>
    <w:uiPriority w:val="9"/>
    <w:rsid w:val="00491568"/>
    <w:rPr>
      <w:rFonts w:asciiTheme="majorHAnsi" w:eastAsiaTheme="majorEastAsia" w:hAnsiTheme="majorHAnsi" w:cstheme="majorBidi"/>
      <w:b/>
      <w:color w:val="365F91" w:themeColor="accent1" w:themeShade="BF"/>
      <w:sz w:val="24"/>
    </w:rPr>
  </w:style>
  <w:style w:type="character" w:customStyle="1" w:styleId="Heading6Char">
    <w:name w:val="Heading 6 Char"/>
    <w:basedOn w:val="DefaultParagraphFont"/>
    <w:link w:val="Heading6"/>
    <w:uiPriority w:val="9"/>
    <w:rsid w:val="009A49C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A49C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A49C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9A49C1"/>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0F32B1"/>
    <w:rPr>
      <w:color w:val="0077A1"/>
      <w:u w:val="single"/>
    </w:rPr>
  </w:style>
  <w:style w:type="paragraph" w:customStyle="1" w:styleId="NEWTableBullets">
    <w:name w:val="NEW Table Bullets"/>
    <w:basedOn w:val="Normal"/>
    <w:rsid w:val="009E6F92"/>
    <w:pPr>
      <w:widowControl w:val="0"/>
      <w:numPr>
        <w:numId w:val="11"/>
      </w:numPr>
      <w:autoSpaceDE w:val="0"/>
      <w:autoSpaceDN w:val="0"/>
      <w:adjustRightInd w:val="0"/>
      <w:spacing w:before="60" w:after="60"/>
      <w:ind w:right="72"/>
    </w:pPr>
    <w:rPr>
      <w:rFonts w:ascii="Arial" w:eastAsia="Times New Roman" w:hAnsi="Arial" w:cs="Times New Roman"/>
      <w:color w:val="000000"/>
      <w:sz w:val="20"/>
      <w:szCs w:val="20"/>
    </w:rPr>
  </w:style>
  <w:style w:type="paragraph" w:customStyle="1" w:styleId="HyperlinkTableText">
    <w:name w:val="Hyperlink Table Text"/>
    <w:basedOn w:val="NEWTableBullets"/>
    <w:rsid w:val="00B43139"/>
    <w:rPr>
      <w:color w:val="008EC0"/>
      <w:u w:val="single"/>
    </w:rPr>
  </w:style>
  <w:style w:type="paragraph" w:customStyle="1" w:styleId="Katie">
    <w:name w:val="Katie"/>
    <w:basedOn w:val="Normal"/>
    <w:link w:val="KatieChar"/>
    <w:rsid w:val="00B43139"/>
    <w:pPr>
      <w:spacing w:after="40"/>
    </w:pPr>
    <w:rPr>
      <w:rFonts w:ascii="Verdana" w:eastAsia="Calibri" w:hAnsi="Verdana" w:cs="Times New Roman"/>
      <w:b/>
      <w:color w:val="00B4C2"/>
      <w:sz w:val="18"/>
    </w:rPr>
  </w:style>
  <w:style w:type="character" w:customStyle="1" w:styleId="KatieChar">
    <w:name w:val="Katie Char"/>
    <w:basedOn w:val="DefaultParagraphFont"/>
    <w:link w:val="Katie"/>
    <w:rsid w:val="00B43139"/>
    <w:rPr>
      <w:rFonts w:ascii="Verdana" w:eastAsia="Calibri" w:hAnsi="Verdana" w:cs="Times New Roman"/>
      <w:b/>
      <w:color w:val="00B4C2"/>
      <w:sz w:val="18"/>
    </w:rPr>
  </w:style>
  <w:style w:type="paragraph" w:styleId="ListBullet">
    <w:name w:val="List Bullet"/>
    <w:basedOn w:val="Normal"/>
    <w:uiPriority w:val="99"/>
    <w:semiHidden/>
    <w:unhideWhenUsed/>
    <w:rsid w:val="00B43139"/>
    <w:pPr>
      <w:tabs>
        <w:tab w:val="num" w:pos="360"/>
      </w:tabs>
      <w:ind w:left="144" w:hanging="144"/>
      <w:contextualSpacing/>
    </w:pPr>
    <w:rPr>
      <w:rFonts w:eastAsia="Times New Roman" w:cs="Times New Roman"/>
      <w:szCs w:val="24"/>
    </w:rPr>
  </w:style>
  <w:style w:type="paragraph" w:styleId="ListParagraph">
    <w:name w:val="List Paragraph"/>
    <w:aliases w:val="L1,Alpha List Paragraph,List Paragraph1,alpha List,Bullet List,Response Bullets,Bullet Two"/>
    <w:basedOn w:val="Normal"/>
    <w:link w:val="ListParagraphChar"/>
    <w:uiPriority w:val="34"/>
    <w:qFormat/>
    <w:rsid w:val="009A49C1"/>
    <w:pPr>
      <w:ind w:left="720"/>
      <w:contextualSpacing/>
    </w:pPr>
  </w:style>
  <w:style w:type="paragraph" w:customStyle="1" w:styleId="NEWBodyText">
    <w:name w:val="NEW Body Text"/>
    <w:basedOn w:val="Normal"/>
    <w:rsid w:val="00B43139"/>
    <w:rPr>
      <w:rFonts w:eastAsia="Times New Roman" w:cs="Times New Roman"/>
      <w:szCs w:val="20"/>
    </w:rPr>
  </w:style>
  <w:style w:type="paragraph" w:customStyle="1" w:styleId="NEWBulletsNumbered">
    <w:name w:val="NEW Bullets Numbered"/>
    <w:basedOn w:val="Normal"/>
    <w:rsid w:val="00777B80"/>
    <w:pPr>
      <w:widowControl w:val="0"/>
      <w:numPr>
        <w:numId w:val="7"/>
      </w:numPr>
      <w:spacing w:after="120"/>
      <w:contextualSpacing/>
    </w:pPr>
    <w:rPr>
      <w:rFonts w:eastAsia="Times New Roman" w:cs="Times New Roman"/>
      <w:szCs w:val="20"/>
    </w:rPr>
  </w:style>
  <w:style w:type="numbering" w:customStyle="1" w:styleId="NEWBullets2">
    <w:name w:val="NEW Bullets2"/>
    <w:uiPriority w:val="99"/>
    <w:rsid w:val="00B43139"/>
    <w:pPr>
      <w:numPr>
        <w:numId w:val="2"/>
      </w:numPr>
    </w:pPr>
  </w:style>
  <w:style w:type="paragraph" w:customStyle="1" w:styleId="NEWCoverMCO">
    <w:name w:val="NEW Cover MCO"/>
    <w:basedOn w:val="Normal"/>
    <w:rsid w:val="00B43139"/>
    <w:pPr>
      <w:widowControl w:val="0"/>
      <w:ind w:left="1728"/>
    </w:pPr>
    <w:rPr>
      <w:rFonts w:ascii="Verdana" w:eastAsia="Times New Roman" w:hAnsi="Verdana" w:cs="Times New Roman"/>
      <w:b/>
      <w:noProof/>
      <w:sz w:val="40"/>
      <w:szCs w:val="20"/>
    </w:rPr>
  </w:style>
  <w:style w:type="paragraph" w:customStyle="1" w:styleId="NEWCoverMCOPortrait">
    <w:name w:val="NEW Cover MCO Portrait"/>
    <w:basedOn w:val="Normal"/>
    <w:rsid w:val="00B43139"/>
    <w:pPr>
      <w:widowControl w:val="0"/>
      <w:ind w:left="2160"/>
    </w:pPr>
    <w:rPr>
      <w:rFonts w:ascii="Verdana" w:eastAsia="Times New Roman" w:hAnsi="Verdana" w:cs="Times New Roman"/>
      <w:b/>
      <w:noProof/>
      <w:sz w:val="40"/>
      <w:szCs w:val="20"/>
    </w:rPr>
  </w:style>
  <w:style w:type="paragraph" w:customStyle="1" w:styleId="NEWCoverSubtitle">
    <w:name w:val="NEW Cover Subtitle"/>
    <w:rsid w:val="00B43139"/>
    <w:pPr>
      <w:widowControl w:val="0"/>
      <w:spacing w:line="240" w:lineRule="auto"/>
      <w:ind w:left="1728"/>
    </w:pPr>
    <w:rPr>
      <w:rFonts w:ascii="Verdana" w:eastAsia="Times New Roman" w:hAnsi="Verdana" w:cs="Times New Roman"/>
      <w:sz w:val="44"/>
      <w:szCs w:val="40"/>
    </w:rPr>
  </w:style>
  <w:style w:type="paragraph" w:customStyle="1" w:styleId="NEWCoverSubtitleLandscape">
    <w:name w:val="NEW Cover Subtitle Landscape"/>
    <w:basedOn w:val="Normal"/>
    <w:rsid w:val="00B43139"/>
    <w:pPr>
      <w:ind w:left="1728"/>
    </w:pPr>
    <w:rPr>
      <w:rFonts w:ascii="Verdana" w:eastAsia="Times New Roman" w:hAnsi="Verdana" w:cs="Times New Roman"/>
      <w:sz w:val="44"/>
      <w:szCs w:val="40"/>
    </w:rPr>
  </w:style>
  <w:style w:type="paragraph" w:customStyle="1" w:styleId="NEWCoverSubtitlePortrait">
    <w:name w:val="NEW Cover Subtitle Portrait"/>
    <w:rsid w:val="00B43139"/>
    <w:pPr>
      <w:widowControl w:val="0"/>
      <w:spacing w:line="240" w:lineRule="auto"/>
      <w:ind w:left="2160"/>
    </w:pPr>
    <w:rPr>
      <w:rFonts w:ascii="Verdana" w:eastAsia="Times New Roman" w:hAnsi="Verdana" w:cs="Times New Roman"/>
      <w:sz w:val="44"/>
      <w:szCs w:val="40"/>
    </w:rPr>
  </w:style>
  <w:style w:type="paragraph" w:customStyle="1" w:styleId="NEWCoverTitlePortrait">
    <w:name w:val="NEW Cover Title Portrait"/>
    <w:next w:val="NEWCoverSubtitlePortrait"/>
    <w:rsid w:val="00B43139"/>
    <w:pPr>
      <w:widowControl w:val="0"/>
      <w:spacing w:after="240" w:line="240" w:lineRule="auto"/>
      <w:ind w:left="2160"/>
    </w:pPr>
    <w:rPr>
      <w:rFonts w:ascii="Verdana" w:eastAsia="Times New Roman" w:hAnsi="Verdana" w:cs="Times New Roman"/>
      <w:b/>
      <w:sz w:val="120"/>
      <w:szCs w:val="120"/>
    </w:rPr>
  </w:style>
  <w:style w:type="paragraph" w:customStyle="1" w:styleId="NEWFootersecondline">
    <w:name w:val="NEW Footer second line"/>
    <w:basedOn w:val="Normal"/>
    <w:rsid w:val="00FC2D2B"/>
    <w:pPr>
      <w:pBdr>
        <w:top w:val="single" w:sz="4" w:space="1" w:color="008EC0"/>
      </w:pBdr>
      <w:tabs>
        <w:tab w:val="right" w:pos="12960"/>
      </w:tabs>
      <w:spacing w:before="60"/>
      <w:contextualSpacing/>
    </w:pPr>
    <w:rPr>
      <w:rFonts w:ascii="Verdana" w:eastAsia="Times New Roman" w:hAnsi="Verdana" w:cs="Times New Roman"/>
      <w:color w:val="0077A1"/>
      <w:sz w:val="16"/>
      <w:szCs w:val="20"/>
    </w:rPr>
  </w:style>
  <w:style w:type="paragraph" w:customStyle="1" w:styleId="NEWHeader1">
    <w:name w:val="NEW Header 1"/>
    <w:basedOn w:val="Normal"/>
    <w:autoRedefine/>
    <w:rsid w:val="00FC2D2B"/>
    <w:pPr>
      <w:pBdr>
        <w:bottom w:val="single" w:sz="8" w:space="1" w:color="008EC0"/>
      </w:pBdr>
      <w:tabs>
        <w:tab w:val="center" w:pos="4680"/>
        <w:tab w:val="right" w:pos="9360"/>
      </w:tabs>
      <w:contextualSpacing/>
      <w:jc w:val="right"/>
    </w:pPr>
    <w:rPr>
      <w:rFonts w:ascii="Arial" w:eastAsia="Times New Roman" w:hAnsi="Arial" w:cs="Times New Roman"/>
      <w:smallCaps/>
      <w:color w:val="0077A1"/>
      <w:sz w:val="16"/>
      <w:szCs w:val="20"/>
    </w:rPr>
  </w:style>
  <w:style w:type="paragraph" w:customStyle="1" w:styleId="NEWHeaderSectionTitle">
    <w:name w:val="NEW Header Section Title"/>
    <w:basedOn w:val="Normal"/>
    <w:autoRedefine/>
    <w:rsid w:val="004B6D91"/>
    <w:pPr>
      <w:contextualSpacing/>
      <w:jc w:val="right"/>
    </w:pPr>
    <w:rPr>
      <w:rFonts w:ascii="Arial Bold" w:eastAsia="Times New Roman" w:hAnsi="Arial Bold" w:cs="Times New Roman"/>
      <w:b/>
      <w:color w:val="0077A1"/>
      <w:sz w:val="18"/>
    </w:rPr>
  </w:style>
  <w:style w:type="paragraph" w:customStyle="1" w:styleId="NEWHeading1">
    <w:name w:val="NEW Heading 1"/>
    <w:basedOn w:val="Normal"/>
    <w:rsid w:val="00B43139"/>
    <w:pPr>
      <w:tabs>
        <w:tab w:val="right" w:leader="dot" w:pos="10080"/>
      </w:tabs>
    </w:pPr>
    <w:rPr>
      <w:rFonts w:ascii="Verdana" w:eastAsia="Times New Roman" w:hAnsi="Verdana" w:cs="Times New Roman"/>
      <w:b/>
      <w:color w:val="008EC0"/>
      <w:sz w:val="40"/>
      <w:szCs w:val="20"/>
    </w:rPr>
  </w:style>
  <w:style w:type="paragraph" w:customStyle="1" w:styleId="NEWHeading2">
    <w:name w:val="NEW Heading 2"/>
    <w:basedOn w:val="Heading2"/>
    <w:rsid w:val="00B43139"/>
  </w:style>
  <w:style w:type="paragraph" w:customStyle="1" w:styleId="NEWHeading2aftertable">
    <w:name w:val="NEW Heading 2 after table"/>
    <w:basedOn w:val="NEWHeading2"/>
    <w:rsid w:val="00B43139"/>
    <w:pPr>
      <w:spacing w:before="240"/>
    </w:pPr>
  </w:style>
  <w:style w:type="paragraph" w:customStyle="1" w:styleId="NEWHeading3">
    <w:name w:val="NEW Heading 3"/>
    <w:basedOn w:val="Heading3"/>
    <w:autoRedefine/>
    <w:rsid w:val="00B43139"/>
  </w:style>
  <w:style w:type="paragraph" w:customStyle="1" w:styleId="NEWHeading3AfterTable">
    <w:name w:val="NEW Heading 3 After Table"/>
    <w:autoRedefine/>
    <w:rsid w:val="00B43139"/>
    <w:pPr>
      <w:keepNext/>
      <w:keepLines/>
      <w:widowControl w:val="0"/>
      <w:spacing w:before="240" w:after="120" w:line="240" w:lineRule="auto"/>
    </w:pPr>
    <w:rPr>
      <w:rFonts w:ascii="Arial" w:eastAsia="Times New Roman" w:hAnsi="Arial" w:cs="Arial"/>
      <w:b/>
      <w:bCs/>
      <w:szCs w:val="26"/>
    </w:rPr>
  </w:style>
  <w:style w:type="paragraph" w:customStyle="1" w:styleId="NEWHeading4afterTable">
    <w:name w:val="NEW Heading 4 after Table"/>
    <w:autoRedefine/>
    <w:rsid w:val="00B43139"/>
    <w:pPr>
      <w:keepNext/>
      <w:widowControl w:val="0"/>
      <w:spacing w:before="240" w:after="120" w:line="240" w:lineRule="auto"/>
    </w:pPr>
    <w:rPr>
      <w:rFonts w:ascii="Arial" w:eastAsia="Times New Roman" w:hAnsi="Arial" w:cs="Times New Roman"/>
      <w:sz w:val="20"/>
      <w:szCs w:val="20"/>
      <w:u w:val="single"/>
    </w:rPr>
  </w:style>
  <w:style w:type="paragraph" w:customStyle="1" w:styleId="NEWHyperlink">
    <w:name w:val="NEW Hyperlink"/>
    <w:basedOn w:val="Normal"/>
    <w:rsid w:val="00B43139"/>
    <w:pPr>
      <w:widowControl w:val="0"/>
    </w:pPr>
    <w:rPr>
      <w:rFonts w:eastAsia="Times New Roman" w:cs="Times New Roman"/>
      <w:color w:val="008EC0"/>
      <w:szCs w:val="20"/>
      <w:u w:val="single"/>
    </w:rPr>
  </w:style>
  <w:style w:type="paragraph" w:customStyle="1" w:styleId="NEWIntroParagraph">
    <w:name w:val="NEW Intro Paragraph"/>
    <w:basedOn w:val="Normal"/>
    <w:rsid w:val="00C1160F"/>
    <w:pPr>
      <w:spacing w:after="80"/>
    </w:pPr>
    <w:rPr>
      <w:rFonts w:eastAsia="Times New Roman" w:cs="Times New Roman"/>
      <w:szCs w:val="20"/>
    </w:rPr>
  </w:style>
  <w:style w:type="paragraph" w:customStyle="1" w:styleId="NEWListofTables">
    <w:name w:val="NEW List of Tables"/>
    <w:basedOn w:val="Normal"/>
    <w:rsid w:val="00B43139"/>
    <w:pPr>
      <w:widowControl w:val="0"/>
      <w:tabs>
        <w:tab w:val="right" w:leader="dot" w:pos="9360"/>
      </w:tabs>
    </w:pPr>
    <w:rPr>
      <w:rFonts w:ascii="Verdana" w:eastAsia="Times New Roman" w:hAnsi="Verdana" w:cs="Times New Roman"/>
      <w:sz w:val="20"/>
      <w:szCs w:val="20"/>
    </w:rPr>
  </w:style>
  <w:style w:type="paragraph" w:customStyle="1" w:styleId="NEWPageNumber">
    <w:name w:val="NEW Page Number"/>
    <w:basedOn w:val="Normal"/>
    <w:rsid w:val="00FC2D2B"/>
    <w:pPr>
      <w:tabs>
        <w:tab w:val="center" w:pos="5040"/>
        <w:tab w:val="right" w:pos="10080"/>
      </w:tabs>
      <w:spacing w:before="120"/>
      <w:contextualSpacing/>
      <w:jc w:val="right"/>
    </w:pPr>
    <w:rPr>
      <w:rFonts w:ascii="Verdana" w:eastAsia="Times New Roman" w:hAnsi="Verdana" w:cs="Arial"/>
      <w:color w:val="0077A1"/>
      <w:sz w:val="18"/>
      <w:szCs w:val="18"/>
    </w:rPr>
  </w:style>
  <w:style w:type="paragraph" w:customStyle="1" w:styleId="NEWParagraphafterList">
    <w:name w:val="NEW Paragraph after List"/>
    <w:next w:val="Normal"/>
    <w:autoRedefine/>
    <w:rsid w:val="00B43139"/>
    <w:pPr>
      <w:spacing w:before="200" w:line="288" w:lineRule="auto"/>
      <w:jc w:val="both"/>
    </w:pPr>
    <w:rPr>
      <w:rFonts w:ascii="Times New Roman" w:eastAsia="Times New Roman" w:hAnsi="Times New Roman" w:cs="Times New Roman"/>
      <w:szCs w:val="20"/>
    </w:rPr>
  </w:style>
  <w:style w:type="paragraph" w:customStyle="1" w:styleId="NEWTablefootnote">
    <w:name w:val="NEW Table footnote"/>
    <w:basedOn w:val="Normal"/>
    <w:rsid w:val="00B43139"/>
    <w:pPr>
      <w:widowControl w:val="0"/>
      <w:spacing w:before="60" w:after="60"/>
    </w:pPr>
    <w:rPr>
      <w:rFonts w:ascii="Verdana" w:eastAsia="Times New Roman" w:hAnsi="Verdana" w:cs="Times New Roman"/>
      <w:bCs/>
      <w:kern w:val="22"/>
      <w:sz w:val="16"/>
      <w:szCs w:val="20"/>
    </w:rPr>
  </w:style>
  <w:style w:type="paragraph" w:customStyle="1" w:styleId="NEWTableNumberBullets">
    <w:name w:val="NEW Table Number Bullets"/>
    <w:basedOn w:val="Normal"/>
    <w:rsid w:val="00C5112F"/>
    <w:pPr>
      <w:widowControl w:val="0"/>
      <w:numPr>
        <w:numId w:val="9"/>
      </w:numPr>
      <w:tabs>
        <w:tab w:val="left" w:pos="432"/>
      </w:tabs>
      <w:spacing w:before="60" w:after="60"/>
    </w:pPr>
    <w:rPr>
      <w:rFonts w:ascii="Arial" w:eastAsia="Times New Roman" w:hAnsi="Arial" w:cs="Arial"/>
      <w:color w:val="000000"/>
      <w:sz w:val="18"/>
      <w:szCs w:val="18"/>
    </w:rPr>
  </w:style>
  <w:style w:type="paragraph" w:customStyle="1" w:styleId="NEWTableSubhead">
    <w:name w:val="NEW Table Subhead"/>
    <w:rsid w:val="00B6706F"/>
    <w:pPr>
      <w:widowControl w:val="0"/>
      <w:autoSpaceDE w:val="0"/>
      <w:autoSpaceDN w:val="0"/>
      <w:adjustRightInd w:val="0"/>
      <w:spacing w:before="60" w:after="60" w:line="240" w:lineRule="auto"/>
    </w:pPr>
    <w:rPr>
      <w:rFonts w:ascii="Arial" w:eastAsia="Times New Roman" w:hAnsi="Arial" w:cs="Times New Roman"/>
      <w:b/>
      <w:sz w:val="20"/>
      <w:szCs w:val="20"/>
    </w:rPr>
  </w:style>
  <w:style w:type="paragraph" w:customStyle="1" w:styleId="NEWTableSubheadCentered">
    <w:name w:val="NEW Table Subhead Centered"/>
    <w:basedOn w:val="NEWTableSubhead"/>
    <w:rsid w:val="00B43139"/>
    <w:pPr>
      <w:jc w:val="center"/>
    </w:pPr>
  </w:style>
  <w:style w:type="paragraph" w:customStyle="1" w:styleId="NEWTabletext">
    <w:name w:val="NEW Table text"/>
    <w:basedOn w:val="Normal"/>
    <w:rsid w:val="00B43139"/>
    <w:pPr>
      <w:widowControl w:val="0"/>
      <w:spacing w:before="60" w:after="60"/>
    </w:pPr>
    <w:rPr>
      <w:rFonts w:ascii="Arial" w:eastAsia="Times New Roman" w:hAnsi="Arial" w:cs="Times New Roman"/>
      <w:sz w:val="20"/>
      <w:szCs w:val="20"/>
    </w:rPr>
  </w:style>
  <w:style w:type="paragraph" w:customStyle="1" w:styleId="NEWtabletextcentered">
    <w:name w:val="NEW table text centered"/>
    <w:basedOn w:val="Normal"/>
    <w:link w:val="NEWtabletextcenteredChar"/>
    <w:qFormat/>
    <w:rsid w:val="00A73AC6"/>
    <w:pPr>
      <w:spacing w:before="60" w:after="60"/>
      <w:jc w:val="center"/>
    </w:pPr>
    <w:rPr>
      <w:rFonts w:ascii="Arial" w:eastAsia="Times New Roman" w:hAnsi="Arial" w:cs="Times New Roman"/>
      <w:sz w:val="20"/>
      <w:szCs w:val="16"/>
    </w:rPr>
  </w:style>
  <w:style w:type="paragraph" w:customStyle="1" w:styleId="NEWTableTitle">
    <w:name w:val="NEW Table Title"/>
    <w:autoRedefine/>
    <w:rsid w:val="006B7047"/>
    <w:pPr>
      <w:widowControl w:val="0"/>
      <w:autoSpaceDE w:val="0"/>
      <w:autoSpaceDN w:val="0"/>
      <w:adjustRightInd w:val="0"/>
      <w:spacing w:before="60" w:after="60" w:line="240" w:lineRule="auto"/>
      <w:jc w:val="both"/>
    </w:pPr>
    <w:rPr>
      <w:rFonts w:ascii="Arial" w:eastAsia="Times New Roman" w:hAnsi="Arial" w:cs="Arial"/>
      <w:b/>
      <w:color w:val="FFFFFF"/>
      <w:sz w:val="20"/>
    </w:rPr>
  </w:style>
  <w:style w:type="paragraph" w:customStyle="1" w:styleId="NormalItalics">
    <w:name w:val="Normal Italics"/>
    <w:basedOn w:val="Normal"/>
    <w:rsid w:val="00B43139"/>
    <w:pPr>
      <w:keepNext/>
      <w:keepLines/>
    </w:pPr>
    <w:rPr>
      <w:rFonts w:eastAsia="Times New Roman" w:cs="Times New Roman"/>
      <w:i/>
      <w:spacing w:val="-4"/>
      <w:szCs w:val="20"/>
    </w:rPr>
  </w:style>
  <w:style w:type="paragraph" w:customStyle="1" w:styleId="NormalTableIntro">
    <w:name w:val="Normal Table Intro"/>
    <w:basedOn w:val="Normal"/>
    <w:link w:val="NormalTableIntroCharChar"/>
    <w:rsid w:val="00B43139"/>
    <w:pPr>
      <w:spacing w:after="120"/>
    </w:pPr>
    <w:rPr>
      <w:rFonts w:eastAsia="Times New Roman" w:cs="Times New Roman"/>
      <w:szCs w:val="20"/>
    </w:rPr>
  </w:style>
  <w:style w:type="character" w:customStyle="1" w:styleId="NormalTableIntroCharChar">
    <w:name w:val="Normal Table Intro Char Char"/>
    <w:basedOn w:val="DefaultParagraphFont"/>
    <w:link w:val="NormalTableIntro"/>
    <w:rsid w:val="00B43139"/>
    <w:rPr>
      <w:rFonts w:ascii="Times New Roman" w:eastAsia="Times New Roman" w:hAnsi="Times New Roman" w:cs="Times New Roman"/>
      <w:szCs w:val="20"/>
    </w:rPr>
  </w:style>
  <w:style w:type="paragraph" w:customStyle="1" w:styleId="superscript">
    <w:name w:val="superscript"/>
    <w:basedOn w:val="Heading1"/>
    <w:rsid w:val="00B43139"/>
    <w:rPr>
      <w:vertAlign w:val="superscript"/>
    </w:rPr>
  </w:style>
  <w:style w:type="paragraph" w:customStyle="1" w:styleId="TableText">
    <w:name w:val="Table Text"/>
    <w:link w:val="TableTextChar"/>
    <w:uiPriority w:val="99"/>
    <w:rsid w:val="00B43139"/>
    <w:pPr>
      <w:spacing w:before="60" w:after="60" w:line="240" w:lineRule="auto"/>
      <w:jc w:val="center"/>
    </w:pPr>
    <w:rPr>
      <w:rFonts w:ascii="Verdana" w:eastAsia="Times New Roman" w:hAnsi="Verdana" w:cs="Times New Roman"/>
      <w:sz w:val="18"/>
      <w:szCs w:val="18"/>
    </w:rPr>
  </w:style>
  <w:style w:type="character" w:customStyle="1" w:styleId="TableTextChar">
    <w:name w:val="Table Text Char"/>
    <w:basedOn w:val="DefaultParagraphFont"/>
    <w:link w:val="TableText"/>
    <w:uiPriority w:val="99"/>
    <w:rsid w:val="00B43139"/>
    <w:rPr>
      <w:rFonts w:ascii="Verdana" w:eastAsia="Times New Roman" w:hAnsi="Verdana" w:cs="Times New Roman"/>
      <w:sz w:val="18"/>
      <w:szCs w:val="18"/>
    </w:rPr>
  </w:style>
  <w:style w:type="paragraph" w:customStyle="1" w:styleId="TableTextLeft">
    <w:name w:val="Table Text Left"/>
    <w:basedOn w:val="TableText"/>
    <w:rsid w:val="00B43139"/>
    <w:pPr>
      <w:jc w:val="left"/>
    </w:pPr>
  </w:style>
  <w:style w:type="paragraph" w:customStyle="1" w:styleId="Tablebullets">
    <w:name w:val="Table bullets"/>
    <w:basedOn w:val="TableTextLeft"/>
    <w:rsid w:val="00B43139"/>
    <w:pPr>
      <w:spacing w:before="40" w:after="40"/>
      <w:contextualSpacing/>
    </w:pPr>
  </w:style>
  <w:style w:type="paragraph" w:customStyle="1" w:styleId="Tablefootnote">
    <w:name w:val="Table footnote"/>
    <w:rsid w:val="00B43139"/>
    <w:pPr>
      <w:spacing w:before="60" w:line="288" w:lineRule="auto"/>
      <w:contextualSpacing/>
    </w:pPr>
    <w:rPr>
      <w:rFonts w:ascii="Verdana" w:eastAsia="Times New Roman" w:hAnsi="Verdana" w:cs="Times New Roman"/>
      <w:bCs/>
      <w:kern w:val="22"/>
      <w:sz w:val="16"/>
      <w:szCs w:val="24"/>
    </w:rPr>
  </w:style>
  <w:style w:type="paragraph" w:customStyle="1" w:styleId="TableNotes">
    <w:name w:val="Table Notes"/>
    <w:link w:val="TableNotesChar"/>
    <w:rsid w:val="00B8495A"/>
    <w:pPr>
      <w:widowControl w:val="0"/>
      <w:tabs>
        <w:tab w:val="center" w:pos="4320"/>
        <w:tab w:val="right" w:pos="8640"/>
      </w:tabs>
      <w:spacing w:before="60" w:line="240" w:lineRule="auto"/>
      <w:contextualSpacing/>
    </w:pPr>
    <w:rPr>
      <w:rFonts w:ascii="Arial" w:eastAsia="Times New Roman" w:hAnsi="Arial" w:cs="Arial"/>
      <w:i/>
      <w:sz w:val="16"/>
      <w:szCs w:val="20"/>
    </w:rPr>
  </w:style>
  <w:style w:type="character" w:customStyle="1" w:styleId="TableNotesChar">
    <w:name w:val="Table Notes Char"/>
    <w:basedOn w:val="DefaultParagraphFont"/>
    <w:link w:val="TableNotes"/>
    <w:rsid w:val="00B8495A"/>
    <w:rPr>
      <w:rFonts w:ascii="Arial" w:eastAsia="Times New Roman" w:hAnsi="Arial" w:cs="Arial"/>
      <w:i/>
      <w:sz w:val="16"/>
      <w:szCs w:val="20"/>
    </w:rPr>
  </w:style>
  <w:style w:type="paragraph" w:styleId="TableofFigures">
    <w:name w:val="table of figures"/>
    <w:basedOn w:val="NEWListofTables"/>
    <w:next w:val="Normal"/>
    <w:uiPriority w:val="99"/>
    <w:unhideWhenUsed/>
    <w:rsid w:val="00187AA0"/>
    <w:pPr>
      <w:widowControl/>
      <w:tabs>
        <w:tab w:val="clear" w:pos="9360"/>
      </w:tabs>
      <w:ind w:left="480" w:hanging="480"/>
    </w:pPr>
    <w:rPr>
      <w:rFonts w:asciiTheme="minorHAnsi" w:eastAsiaTheme="minorEastAsia" w:hAnsiTheme="minorHAnsi" w:cstheme="minorHAnsi"/>
      <w:smallCaps/>
    </w:rPr>
  </w:style>
  <w:style w:type="paragraph" w:customStyle="1" w:styleId="TableSubhead">
    <w:name w:val="Table Subhead"/>
    <w:rsid w:val="00B43139"/>
    <w:pPr>
      <w:spacing w:before="60" w:after="60" w:line="240" w:lineRule="auto"/>
      <w:jc w:val="center"/>
    </w:pPr>
    <w:rPr>
      <w:rFonts w:ascii="Verdana" w:eastAsia="Times New Roman" w:hAnsi="Verdana" w:cs="Times New Roman"/>
      <w:b/>
      <w:sz w:val="18"/>
      <w:szCs w:val="16"/>
    </w:rPr>
  </w:style>
  <w:style w:type="paragraph" w:customStyle="1" w:styleId="TableSubheadLeft">
    <w:name w:val="Table Subhead Left"/>
    <w:basedOn w:val="TableSubhead"/>
    <w:rsid w:val="00C5112F"/>
    <w:pPr>
      <w:jc w:val="left"/>
    </w:pPr>
    <w:rPr>
      <w:rFonts w:ascii="Arial" w:hAnsi="Arial"/>
    </w:rPr>
  </w:style>
  <w:style w:type="paragraph" w:customStyle="1" w:styleId="TableTextgreen">
    <w:name w:val="Table Text green"/>
    <w:basedOn w:val="TableText"/>
    <w:rsid w:val="00B43139"/>
    <w:pPr>
      <w:adjustRightInd w:val="0"/>
      <w:spacing w:after="0"/>
    </w:pPr>
    <w:rPr>
      <w:b/>
      <w:bCs/>
      <w:color w:val="008000"/>
      <w:kern w:val="22"/>
    </w:rPr>
  </w:style>
  <w:style w:type="paragraph" w:customStyle="1" w:styleId="TableTextLeftItal">
    <w:name w:val="Table Text Left Ital"/>
    <w:basedOn w:val="TableTextLeft"/>
    <w:rsid w:val="00B43139"/>
    <w:rPr>
      <w:i/>
    </w:rPr>
  </w:style>
  <w:style w:type="paragraph" w:customStyle="1" w:styleId="TableTitle">
    <w:name w:val="Table Title"/>
    <w:basedOn w:val="NEWTableTitle"/>
    <w:rsid w:val="00B43139"/>
  </w:style>
  <w:style w:type="paragraph" w:customStyle="1" w:styleId="TableTotalLeft">
    <w:name w:val="Table Total Left"/>
    <w:rsid w:val="00B43139"/>
    <w:pPr>
      <w:spacing w:before="60" w:after="60" w:line="240" w:lineRule="auto"/>
    </w:pPr>
    <w:rPr>
      <w:rFonts w:ascii="Verdana" w:eastAsia="Times New Roman" w:hAnsi="Verdana" w:cs="Segoe UI"/>
      <w:b/>
      <w:sz w:val="18"/>
      <w:szCs w:val="18"/>
    </w:rPr>
  </w:style>
  <w:style w:type="paragraph" w:customStyle="1" w:styleId="TableTotal">
    <w:name w:val="Table Total"/>
    <w:basedOn w:val="TableTotalLeft"/>
    <w:rsid w:val="00B43139"/>
    <w:pPr>
      <w:jc w:val="center"/>
    </w:pPr>
  </w:style>
  <w:style w:type="paragraph" w:styleId="TOC1">
    <w:name w:val="toc 1"/>
    <w:basedOn w:val="Normal"/>
    <w:next w:val="Normal"/>
    <w:uiPriority w:val="39"/>
    <w:unhideWhenUsed/>
    <w:rsid w:val="007D5F60"/>
    <w:rPr>
      <w:rFonts w:cstheme="minorHAnsi"/>
      <w:bCs/>
      <w:szCs w:val="20"/>
    </w:rPr>
  </w:style>
  <w:style w:type="paragraph" w:styleId="TOC2">
    <w:name w:val="toc 2"/>
    <w:basedOn w:val="Normal"/>
    <w:next w:val="Normal"/>
    <w:uiPriority w:val="39"/>
    <w:unhideWhenUsed/>
    <w:qFormat/>
    <w:rsid w:val="007D5F60"/>
    <w:pPr>
      <w:ind w:left="216"/>
    </w:pPr>
    <w:rPr>
      <w:rFonts w:cstheme="minorHAnsi"/>
      <w:szCs w:val="20"/>
    </w:rPr>
  </w:style>
  <w:style w:type="paragraph" w:styleId="TOC3">
    <w:name w:val="toc 3"/>
    <w:basedOn w:val="Normal"/>
    <w:next w:val="Normal"/>
    <w:uiPriority w:val="39"/>
    <w:unhideWhenUsed/>
    <w:qFormat/>
    <w:rsid w:val="00323A75"/>
    <w:pPr>
      <w:ind w:left="720"/>
    </w:pPr>
    <w:rPr>
      <w:rFonts w:ascii="Calibri Light" w:hAnsi="Calibri Light" w:cstheme="minorHAnsi"/>
      <w:iCs/>
      <w:sz w:val="20"/>
      <w:szCs w:val="20"/>
    </w:rPr>
  </w:style>
  <w:style w:type="paragraph" w:styleId="TOCHeading">
    <w:name w:val="TOC Heading"/>
    <w:basedOn w:val="Heading1"/>
    <w:next w:val="Normal"/>
    <w:uiPriority w:val="39"/>
    <w:unhideWhenUsed/>
    <w:qFormat/>
    <w:rsid w:val="009A49C1"/>
    <w:pPr>
      <w:outlineLvl w:val="9"/>
    </w:pPr>
  </w:style>
  <w:style w:type="paragraph" w:customStyle="1" w:styleId="Default">
    <w:name w:val="Default"/>
    <w:rsid w:val="00B2032D"/>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Style1">
    <w:name w:val="Style1"/>
    <w:uiPriority w:val="99"/>
    <w:rsid w:val="0030168A"/>
    <w:pPr>
      <w:numPr>
        <w:numId w:val="3"/>
      </w:numPr>
    </w:pPr>
  </w:style>
  <w:style w:type="paragraph" w:customStyle="1" w:styleId="NEWBulletslevel2">
    <w:name w:val="NEW Bullets level 2"/>
    <w:rsid w:val="0030168A"/>
    <w:pPr>
      <w:numPr>
        <w:ilvl w:val="1"/>
        <w:numId w:val="4"/>
      </w:numPr>
      <w:spacing w:after="120" w:line="288" w:lineRule="auto"/>
    </w:pPr>
    <w:rPr>
      <w:rFonts w:ascii="Times New Roman" w:eastAsia="Times New Roman" w:hAnsi="Times New Roman" w:cs="Times New Roman"/>
      <w:bCs/>
      <w:iCs/>
      <w:sz w:val="24"/>
      <w:szCs w:val="24"/>
    </w:rPr>
  </w:style>
  <w:style w:type="paragraph" w:styleId="FootnoteText">
    <w:name w:val="footnote text"/>
    <w:aliases w:val="F1"/>
    <w:basedOn w:val="Normal"/>
    <w:link w:val="FootnoteTextChar"/>
    <w:unhideWhenUsed/>
    <w:rsid w:val="00836A85"/>
    <w:rPr>
      <w:sz w:val="20"/>
      <w:szCs w:val="20"/>
    </w:rPr>
  </w:style>
  <w:style w:type="character" w:customStyle="1" w:styleId="FootnoteTextChar">
    <w:name w:val="Footnote Text Char"/>
    <w:aliases w:val="F1 Char"/>
    <w:basedOn w:val="DefaultParagraphFont"/>
    <w:link w:val="FootnoteText"/>
    <w:rsid w:val="00836A85"/>
    <w:rPr>
      <w:rFonts w:ascii="Times New Roman" w:hAnsi="Times New Roman"/>
      <w:sz w:val="20"/>
      <w:szCs w:val="20"/>
    </w:rPr>
  </w:style>
  <w:style w:type="character" w:customStyle="1" w:styleId="NEWBulletsChar">
    <w:name w:val="NEW Bullets Char"/>
    <w:basedOn w:val="DefaultParagraphFont"/>
    <w:link w:val="NEWBullets"/>
    <w:rsid w:val="00D7649A"/>
    <w:rPr>
      <w:rFonts w:ascii="Calibri" w:eastAsia="Times New Roman" w:hAnsi="Calibri" w:cs="Times New Roman"/>
      <w:bCs/>
      <w:iCs/>
      <w:sz w:val="24"/>
      <w:szCs w:val="20"/>
    </w:rPr>
  </w:style>
  <w:style w:type="paragraph" w:customStyle="1" w:styleId="HSAGBullets">
    <w:name w:val="HSAG Bullets"/>
    <w:basedOn w:val="Normal"/>
    <w:rsid w:val="00D43D2B"/>
    <w:pPr>
      <w:numPr>
        <w:numId w:val="5"/>
      </w:numPr>
      <w:spacing w:before="60" w:after="60"/>
    </w:pPr>
    <w:rPr>
      <w:rFonts w:eastAsia="Times New Roman" w:cs="Times New Roman"/>
    </w:rPr>
  </w:style>
  <w:style w:type="paragraph" w:customStyle="1" w:styleId="OH19PROVEXECSUMMPLAN">
    <w:name w:val="OH19PROV_EXEC SUMM_PLAN"/>
    <w:rsid w:val="00864F53"/>
    <w:pPr>
      <w:autoSpaceDE w:val="0"/>
      <w:autoSpaceDN w:val="0"/>
      <w:spacing w:after="0" w:line="240" w:lineRule="auto"/>
    </w:pPr>
    <w:rPr>
      <w:rFonts w:ascii="Times New Roman" w:hAnsi="Times New Roman" w:cs="Times New Roman"/>
      <w:sz w:val="20"/>
      <w:szCs w:val="20"/>
    </w:rPr>
  </w:style>
  <w:style w:type="paragraph" w:styleId="BodyText">
    <w:name w:val="Body Text"/>
    <w:aliases w:val="Char"/>
    <w:basedOn w:val="Normal"/>
    <w:link w:val="BodyTextChar"/>
    <w:uiPriority w:val="1"/>
    <w:unhideWhenUsed/>
    <w:qFormat/>
    <w:rsid w:val="009D08A3"/>
    <w:pPr>
      <w:spacing w:before="240" w:after="120"/>
    </w:pPr>
  </w:style>
  <w:style w:type="character" w:customStyle="1" w:styleId="BodyTextChar">
    <w:name w:val="Body Text Char"/>
    <w:aliases w:val="Char Char"/>
    <w:basedOn w:val="DefaultParagraphFont"/>
    <w:link w:val="BodyText"/>
    <w:uiPriority w:val="1"/>
    <w:rsid w:val="009D08A3"/>
    <w:rPr>
      <w:rFonts w:ascii="Times New Roman" w:hAnsi="Times New Roman"/>
      <w:sz w:val="24"/>
    </w:rPr>
  </w:style>
  <w:style w:type="paragraph" w:customStyle="1" w:styleId="OH19PROVEXECSUMMTRENDPLAN">
    <w:name w:val="OH19PROV_EXEC SUMM_TREND_PLAN"/>
    <w:rsid w:val="00714636"/>
    <w:pPr>
      <w:autoSpaceDE w:val="0"/>
      <w:autoSpaceDN w:val="0"/>
      <w:spacing w:after="0" w:line="240" w:lineRule="auto"/>
    </w:pPr>
    <w:rPr>
      <w:rFonts w:ascii="Times New Roman" w:hAnsi="Times New Roman" w:cs="Times New Roman"/>
      <w:sz w:val="20"/>
      <w:szCs w:val="20"/>
    </w:rPr>
  </w:style>
  <w:style w:type="paragraph" w:customStyle="1" w:styleId="NEWOHTableSubhead">
    <w:name w:val="NEW OH Table Subhead"/>
    <w:rsid w:val="00C44E46"/>
    <w:pPr>
      <w:spacing w:before="20" w:after="20"/>
      <w:jc w:val="center"/>
    </w:pPr>
    <w:rPr>
      <w:rFonts w:ascii="Arial" w:eastAsia="Times New Roman" w:hAnsi="Arial" w:cs="Times New Roman"/>
      <w:b/>
      <w:color w:val="FFFFFF" w:themeColor="background1"/>
      <w:sz w:val="20"/>
      <w:szCs w:val="20"/>
    </w:rPr>
  </w:style>
  <w:style w:type="paragraph" w:customStyle="1" w:styleId="HSAGBullets2">
    <w:name w:val="HSAG Bullets 2"/>
    <w:basedOn w:val="HSAGBullets"/>
    <w:rsid w:val="00457D0D"/>
    <w:pPr>
      <w:numPr>
        <w:numId w:val="6"/>
      </w:numPr>
    </w:pPr>
  </w:style>
  <w:style w:type="paragraph" w:customStyle="1" w:styleId="HSAGBullets3">
    <w:name w:val="HSAG Bullets 3"/>
    <w:basedOn w:val="HSAGBullets2"/>
    <w:rsid w:val="00457D0D"/>
    <w:pPr>
      <w:numPr>
        <w:ilvl w:val="1"/>
      </w:numPr>
      <w:ind w:left="1080"/>
    </w:pPr>
  </w:style>
  <w:style w:type="paragraph" w:customStyle="1" w:styleId="HSAGTableFigureCaptions">
    <w:name w:val="HSAG Table &amp; Figure Captions"/>
    <w:basedOn w:val="Normal"/>
    <w:rsid w:val="00B8495A"/>
    <w:pPr>
      <w:keepNext/>
      <w:spacing w:before="120" w:after="60"/>
      <w:jc w:val="center"/>
    </w:pPr>
    <w:rPr>
      <w:rFonts w:asciiTheme="majorHAnsi" w:hAnsiTheme="majorHAnsi"/>
      <w:b/>
    </w:rPr>
  </w:style>
  <w:style w:type="paragraph" w:customStyle="1" w:styleId="HSAGTableText">
    <w:name w:val="HSAG Table Text"/>
    <w:basedOn w:val="Normal"/>
    <w:qFormat/>
    <w:rsid w:val="008F1853"/>
    <w:pPr>
      <w:spacing w:before="40" w:after="40"/>
    </w:pPr>
    <w:rPr>
      <w:rFonts w:cs="Times New Roman"/>
      <w:color w:val="000000" w:themeColor="text1"/>
    </w:rPr>
  </w:style>
  <w:style w:type="paragraph" w:customStyle="1" w:styleId="HSAGTableHeading">
    <w:name w:val="HSAG Table Heading"/>
    <w:qFormat/>
    <w:rsid w:val="008F1853"/>
    <w:pPr>
      <w:tabs>
        <w:tab w:val="center" w:pos="2409"/>
      </w:tabs>
      <w:spacing w:before="60" w:after="60" w:line="240" w:lineRule="auto"/>
    </w:pPr>
    <w:rPr>
      <w:rFonts w:ascii="Calibri" w:eastAsiaTheme="majorEastAsia" w:hAnsi="Calibri" w:cstheme="majorBidi"/>
      <w:b/>
      <w:bCs/>
      <w:color w:val="FFFFFF" w:themeColor="background1"/>
    </w:rPr>
  </w:style>
  <w:style w:type="paragraph" w:customStyle="1" w:styleId="TableNumber-2">
    <w:name w:val="TableNumber-2"/>
    <w:basedOn w:val="Normal"/>
    <w:rsid w:val="00E974E2"/>
    <w:pPr>
      <w:numPr>
        <w:numId w:val="8"/>
      </w:numPr>
      <w:tabs>
        <w:tab w:val="clear" w:pos="720"/>
        <w:tab w:val="num" w:pos="360"/>
      </w:tabs>
      <w:spacing w:before="60"/>
      <w:ind w:left="0" w:firstLine="0"/>
    </w:pPr>
    <w:rPr>
      <w:rFonts w:eastAsia="Times New Roman" w:cs="Times New Roman"/>
      <w:szCs w:val="24"/>
    </w:rPr>
  </w:style>
  <w:style w:type="table" w:customStyle="1" w:styleId="TableGrid61">
    <w:name w:val="Table Grid61"/>
    <w:basedOn w:val="TableNormal"/>
    <w:next w:val="TableGrid"/>
    <w:uiPriority w:val="59"/>
    <w:rsid w:val="00D8166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4F81BD" w:themeFill="accent1"/>
      </w:tcPr>
    </w:tblStylePr>
    <w:tblStylePr w:type="band1Horz">
      <w:tblPr/>
      <w:tcPr>
        <w:shd w:val="clear" w:color="auto" w:fill="DBE5F1" w:themeFill="accent1" w:themeFillTint="33"/>
      </w:tcPr>
    </w:tblStylePr>
  </w:style>
  <w:style w:type="paragraph" w:customStyle="1" w:styleId="NEWtableletterbullets">
    <w:name w:val="NEW table letter bullets"/>
    <w:rsid w:val="00E65BFA"/>
    <w:pPr>
      <w:numPr>
        <w:numId w:val="10"/>
      </w:numPr>
      <w:contextualSpacing/>
    </w:pPr>
    <w:rPr>
      <w:rFonts w:ascii="Arial" w:eastAsia="Times New Roman" w:hAnsi="Arial" w:cs="Times New Roman"/>
      <w:color w:val="000000"/>
      <w:sz w:val="18"/>
      <w:szCs w:val="20"/>
    </w:rPr>
  </w:style>
  <w:style w:type="table" w:customStyle="1" w:styleId="TableGridLight1">
    <w:name w:val="Table Grid Light1"/>
    <w:basedOn w:val="TableNormal"/>
    <w:uiPriority w:val="40"/>
    <w:rsid w:val="002152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ptionChar">
    <w:name w:val="Caption Char"/>
    <w:link w:val="Caption"/>
    <w:uiPriority w:val="35"/>
    <w:rsid w:val="00044C48"/>
    <w:rPr>
      <w:rFonts w:ascii="Calibri" w:hAnsi="Calibri"/>
      <w:b/>
      <w:bCs/>
      <w:sz w:val="24"/>
      <w:szCs w:val="18"/>
    </w:rPr>
  </w:style>
  <w:style w:type="paragraph" w:styleId="Revision">
    <w:name w:val="Revision"/>
    <w:hidden/>
    <w:uiPriority w:val="99"/>
    <w:rsid w:val="00351DFD"/>
    <w:pPr>
      <w:spacing w:after="0" w:line="240" w:lineRule="auto"/>
    </w:pPr>
    <w:rPr>
      <w:rFonts w:ascii="Times New Roman" w:hAnsi="Times New Roman"/>
      <w:sz w:val="24"/>
    </w:rPr>
  </w:style>
  <w:style w:type="table" w:customStyle="1" w:styleId="TableGrid1">
    <w:name w:val="Table Grid1"/>
    <w:basedOn w:val="TableNormal"/>
    <w:next w:val="TableGrid"/>
    <w:uiPriority w:val="59"/>
    <w:rsid w:val="00621B2D"/>
    <w:pPr>
      <w:spacing w:after="0" w:line="240" w:lineRule="auto"/>
      <w:jc w:val="both"/>
    </w:pPr>
    <w:rPr>
      <w:rFonts w:ascii="Palatino Linotype" w:eastAsia="Times New Roman" w:hAnsi="Palatino Linotype"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49C1"/>
    <w:rPr>
      <w:i/>
      <w:iCs/>
    </w:rPr>
  </w:style>
  <w:style w:type="paragraph" w:styleId="TOC4">
    <w:name w:val="toc 4"/>
    <w:basedOn w:val="Normal"/>
    <w:next w:val="Normal"/>
    <w:autoRedefine/>
    <w:uiPriority w:val="39"/>
    <w:unhideWhenUsed/>
    <w:rsid w:val="009D020B"/>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9D020B"/>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9D020B"/>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9D020B"/>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9D020B"/>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9D020B"/>
    <w:pPr>
      <w:ind w:left="1760"/>
    </w:pPr>
    <w:rPr>
      <w:rFonts w:asciiTheme="minorHAnsi" w:hAnsiTheme="minorHAnsi" w:cstheme="minorHAnsi"/>
      <w:sz w:val="18"/>
      <w:szCs w:val="18"/>
    </w:rPr>
  </w:style>
  <w:style w:type="character" w:styleId="LineNumber">
    <w:name w:val="line number"/>
    <w:basedOn w:val="DefaultParagraphFont"/>
    <w:uiPriority w:val="99"/>
    <w:semiHidden/>
    <w:unhideWhenUsed/>
    <w:rsid w:val="00013232"/>
  </w:style>
  <w:style w:type="character" w:customStyle="1" w:styleId="normaltextrun">
    <w:name w:val="normaltextrun"/>
    <w:basedOn w:val="DefaultParagraphFont"/>
    <w:rsid w:val="00A644BD"/>
  </w:style>
  <w:style w:type="paragraph" w:styleId="Title">
    <w:name w:val="Title"/>
    <w:basedOn w:val="Normal"/>
    <w:next w:val="Normal"/>
    <w:link w:val="TitleChar"/>
    <w:uiPriority w:val="10"/>
    <w:qFormat/>
    <w:rsid w:val="009A49C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A49C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A49C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A49C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A49C1"/>
    <w:rPr>
      <w:b/>
      <w:bCs/>
    </w:rPr>
  </w:style>
  <w:style w:type="paragraph" w:styleId="NoSpacing">
    <w:name w:val="No Spacing"/>
    <w:link w:val="NoSpacingChar"/>
    <w:uiPriority w:val="1"/>
    <w:qFormat/>
    <w:rsid w:val="009A49C1"/>
    <w:pPr>
      <w:spacing w:after="0" w:line="240" w:lineRule="auto"/>
    </w:pPr>
  </w:style>
  <w:style w:type="paragraph" w:styleId="Quote">
    <w:name w:val="Quote"/>
    <w:basedOn w:val="Normal"/>
    <w:next w:val="Normal"/>
    <w:link w:val="QuoteChar"/>
    <w:uiPriority w:val="29"/>
    <w:qFormat/>
    <w:rsid w:val="009A49C1"/>
    <w:rPr>
      <w:i/>
      <w:iCs/>
      <w:color w:val="000000" w:themeColor="text1"/>
    </w:rPr>
  </w:style>
  <w:style w:type="character" w:customStyle="1" w:styleId="QuoteChar">
    <w:name w:val="Quote Char"/>
    <w:basedOn w:val="DefaultParagraphFont"/>
    <w:link w:val="Quote"/>
    <w:uiPriority w:val="29"/>
    <w:rsid w:val="009A49C1"/>
    <w:rPr>
      <w:i/>
      <w:iCs/>
      <w:color w:val="000000" w:themeColor="text1"/>
    </w:rPr>
  </w:style>
  <w:style w:type="paragraph" w:styleId="IntenseQuote">
    <w:name w:val="Intense Quote"/>
    <w:aliases w:val="Report Header"/>
    <w:basedOn w:val="Normal"/>
    <w:next w:val="Normal"/>
    <w:link w:val="IntenseQuoteChar"/>
    <w:uiPriority w:val="30"/>
    <w:qFormat/>
    <w:rsid w:val="009A49C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aliases w:val="Report Header Char"/>
    <w:basedOn w:val="DefaultParagraphFont"/>
    <w:link w:val="IntenseQuote"/>
    <w:uiPriority w:val="30"/>
    <w:rsid w:val="009A49C1"/>
    <w:rPr>
      <w:b/>
      <w:bCs/>
      <w:i/>
      <w:iCs/>
      <w:color w:val="4F81BD" w:themeColor="accent1"/>
    </w:rPr>
  </w:style>
  <w:style w:type="character" w:styleId="SubtleEmphasis">
    <w:name w:val="Subtle Emphasis"/>
    <w:basedOn w:val="DefaultParagraphFont"/>
    <w:uiPriority w:val="19"/>
    <w:qFormat/>
    <w:rsid w:val="009A49C1"/>
    <w:rPr>
      <w:i/>
      <w:iCs/>
      <w:color w:val="808080" w:themeColor="text1" w:themeTint="7F"/>
    </w:rPr>
  </w:style>
  <w:style w:type="character" w:styleId="IntenseEmphasis">
    <w:name w:val="Intense Emphasis"/>
    <w:basedOn w:val="DefaultParagraphFont"/>
    <w:uiPriority w:val="21"/>
    <w:qFormat/>
    <w:rsid w:val="009A49C1"/>
    <w:rPr>
      <w:b/>
      <w:bCs/>
      <w:i/>
      <w:iCs/>
      <w:color w:val="4F81BD" w:themeColor="accent1"/>
    </w:rPr>
  </w:style>
  <w:style w:type="character" w:styleId="SubtleReference">
    <w:name w:val="Subtle Reference"/>
    <w:basedOn w:val="DefaultParagraphFont"/>
    <w:uiPriority w:val="31"/>
    <w:qFormat/>
    <w:rsid w:val="009A49C1"/>
    <w:rPr>
      <w:smallCaps/>
      <w:color w:val="C0504D" w:themeColor="accent2"/>
      <w:u w:val="single"/>
    </w:rPr>
  </w:style>
  <w:style w:type="character" w:styleId="IntenseReference">
    <w:name w:val="Intense Reference"/>
    <w:basedOn w:val="DefaultParagraphFont"/>
    <w:uiPriority w:val="32"/>
    <w:qFormat/>
    <w:rsid w:val="009A49C1"/>
    <w:rPr>
      <w:b/>
      <w:bCs/>
      <w:smallCaps/>
      <w:color w:val="C0504D" w:themeColor="accent2"/>
      <w:spacing w:val="5"/>
      <w:u w:val="single"/>
    </w:rPr>
  </w:style>
  <w:style w:type="character" w:styleId="BookTitle">
    <w:name w:val="Book Title"/>
    <w:basedOn w:val="DefaultParagraphFont"/>
    <w:uiPriority w:val="33"/>
    <w:qFormat/>
    <w:rsid w:val="009A49C1"/>
    <w:rPr>
      <w:b/>
      <w:bCs/>
      <w:smallCaps/>
      <w:spacing w:val="5"/>
    </w:rPr>
  </w:style>
  <w:style w:type="paragraph" w:styleId="NormalWeb">
    <w:name w:val="Normal (Web)"/>
    <w:basedOn w:val="Normal"/>
    <w:uiPriority w:val="99"/>
    <w:unhideWhenUsed/>
    <w:rsid w:val="00197D8F"/>
    <w:pPr>
      <w:spacing w:before="100" w:beforeAutospacing="1" w:after="100" w:afterAutospacing="1"/>
    </w:pPr>
    <w:rPr>
      <w:rFonts w:ascii="Times New Roman" w:eastAsia="Times New Roman" w:hAnsi="Times New Roman" w:cs="Times New Roman"/>
      <w:szCs w:val="24"/>
    </w:rPr>
  </w:style>
  <w:style w:type="paragraph" w:customStyle="1" w:styleId="paragraph">
    <w:name w:val="paragraph"/>
    <w:basedOn w:val="Normal"/>
    <w:rsid w:val="00197D8F"/>
    <w:pPr>
      <w:spacing w:before="100" w:beforeAutospacing="1" w:after="100" w:afterAutospacing="1"/>
    </w:pPr>
    <w:rPr>
      <w:rFonts w:ascii="Times New Roman" w:eastAsia="Times New Roman" w:hAnsi="Times New Roman" w:cs="Times New Roman"/>
      <w:szCs w:val="24"/>
    </w:rPr>
  </w:style>
  <w:style w:type="character" w:customStyle="1" w:styleId="eop">
    <w:name w:val="eop"/>
    <w:basedOn w:val="DefaultParagraphFont"/>
    <w:rsid w:val="00197D8F"/>
  </w:style>
  <w:style w:type="character" w:customStyle="1" w:styleId="spellingerror">
    <w:name w:val="spellingerror"/>
    <w:basedOn w:val="DefaultParagraphFont"/>
    <w:rsid w:val="00197D8F"/>
  </w:style>
  <w:style w:type="character" w:customStyle="1" w:styleId="Mention1">
    <w:name w:val="Mention1"/>
    <w:basedOn w:val="DefaultParagraphFont"/>
    <w:uiPriority w:val="99"/>
    <w:unhideWhenUsed/>
    <w:rsid w:val="00197D8F"/>
    <w:rPr>
      <w:color w:val="2B579A"/>
      <w:shd w:val="clear" w:color="auto" w:fill="E6E6E6"/>
    </w:rPr>
  </w:style>
  <w:style w:type="paragraph" w:customStyle="1" w:styleId="TableParagraph">
    <w:name w:val="Table Paragraph"/>
    <w:basedOn w:val="Normal"/>
    <w:uiPriority w:val="1"/>
    <w:qFormat/>
    <w:rsid w:val="00B2179A"/>
    <w:pPr>
      <w:widowControl w:val="0"/>
      <w:autoSpaceDE w:val="0"/>
      <w:autoSpaceDN w:val="0"/>
      <w:spacing w:before="88"/>
      <w:ind w:left="70"/>
    </w:pPr>
    <w:rPr>
      <w:rFonts w:ascii="Lucida Sans" w:eastAsia="Lucida Sans" w:hAnsi="Lucida Sans" w:cs="Lucida Sans"/>
    </w:rPr>
  </w:style>
  <w:style w:type="paragraph" w:styleId="BodyText2">
    <w:name w:val="Body Text 2"/>
    <w:basedOn w:val="Normal"/>
    <w:link w:val="BodyText2Char"/>
    <w:uiPriority w:val="99"/>
    <w:unhideWhenUsed/>
    <w:rsid w:val="00B2179A"/>
    <w:pPr>
      <w:spacing w:after="120" w:line="480" w:lineRule="auto"/>
    </w:pPr>
  </w:style>
  <w:style w:type="character" w:customStyle="1" w:styleId="BodyText2Char">
    <w:name w:val="Body Text 2 Char"/>
    <w:basedOn w:val="DefaultParagraphFont"/>
    <w:link w:val="BodyText2"/>
    <w:uiPriority w:val="99"/>
    <w:rsid w:val="00B2179A"/>
  </w:style>
  <w:style w:type="paragraph" w:styleId="BodyText3">
    <w:name w:val="Body Text 3"/>
    <w:aliases w:val="Char1"/>
    <w:basedOn w:val="Normal"/>
    <w:link w:val="BodyText3Char"/>
    <w:uiPriority w:val="99"/>
    <w:unhideWhenUsed/>
    <w:rsid w:val="00B2179A"/>
    <w:pPr>
      <w:spacing w:after="120"/>
    </w:pPr>
    <w:rPr>
      <w:rFonts w:eastAsiaTheme="minorHAnsi"/>
      <w:sz w:val="16"/>
      <w:szCs w:val="16"/>
    </w:rPr>
  </w:style>
  <w:style w:type="character" w:customStyle="1" w:styleId="BodyText3Char">
    <w:name w:val="Body Text 3 Char"/>
    <w:aliases w:val="Char1 Char"/>
    <w:basedOn w:val="DefaultParagraphFont"/>
    <w:link w:val="BodyText3"/>
    <w:uiPriority w:val="99"/>
    <w:rsid w:val="00B2179A"/>
    <w:rPr>
      <w:rFonts w:eastAsiaTheme="minorHAnsi"/>
      <w:sz w:val="16"/>
      <w:szCs w:val="16"/>
    </w:rPr>
  </w:style>
  <w:style w:type="character" w:customStyle="1" w:styleId="NEWtabletextcenteredChar">
    <w:name w:val="NEW table text centered Char"/>
    <w:basedOn w:val="DefaultParagraphFont"/>
    <w:link w:val="NEWtabletextcentered"/>
    <w:rsid w:val="00E27019"/>
    <w:rPr>
      <w:rFonts w:ascii="Arial" w:eastAsia="Times New Roman" w:hAnsi="Arial" w:cs="Times New Roman"/>
      <w:sz w:val="20"/>
      <w:szCs w:val="16"/>
    </w:rPr>
  </w:style>
  <w:style w:type="character" w:customStyle="1" w:styleId="NoSpacingChar">
    <w:name w:val="No Spacing Char"/>
    <w:basedOn w:val="DefaultParagraphFont"/>
    <w:link w:val="NoSpacing"/>
    <w:uiPriority w:val="1"/>
    <w:rsid w:val="00D73F91"/>
  </w:style>
  <w:style w:type="character" w:customStyle="1" w:styleId="UnresolvedMention1">
    <w:name w:val="Unresolved Mention1"/>
    <w:basedOn w:val="DefaultParagraphFont"/>
    <w:uiPriority w:val="99"/>
    <w:unhideWhenUsed/>
    <w:rsid w:val="00F66A8D"/>
    <w:rPr>
      <w:color w:val="605E5C"/>
      <w:shd w:val="clear" w:color="auto" w:fill="E1DFDD"/>
    </w:rPr>
  </w:style>
  <w:style w:type="character" w:customStyle="1" w:styleId="Mention2">
    <w:name w:val="Mention2"/>
    <w:basedOn w:val="DefaultParagraphFont"/>
    <w:uiPriority w:val="99"/>
    <w:unhideWhenUsed/>
    <w:rsid w:val="00F66A8D"/>
    <w:rPr>
      <w:color w:val="2B579A"/>
      <w:shd w:val="clear" w:color="auto" w:fill="E1DFDD"/>
    </w:rPr>
  </w:style>
  <w:style w:type="character" w:customStyle="1" w:styleId="ListParagraphChar">
    <w:name w:val="List Paragraph Char"/>
    <w:aliases w:val="L1 Char,Alpha List Paragraph Char,List Paragraph1 Char,alpha List Char,Bullet List Char,Response Bullets Char,Bullet Two Char"/>
    <w:basedOn w:val="DefaultParagraphFont"/>
    <w:link w:val="ListParagraph"/>
    <w:uiPriority w:val="34"/>
    <w:rsid w:val="005829C0"/>
  </w:style>
  <w:style w:type="table" w:styleId="MediumShading1-Accent1">
    <w:name w:val="Medium Shading 1 Accent 1"/>
    <w:basedOn w:val="TableNormal"/>
    <w:uiPriority w:val="63"/>
    <w:rsid w:val="00C845D0"/>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Heading17">
    <w:name w:val="Heading 17"/>
    <w:basedOn w:val="Normal"/>
    <w:rsid w:val="00E9401D"/>
    <w:pPr>
      <w:shd w:val="clear" w:color="auto" w:fill="000080"/>
      <w:ind w:right="-18"/>
      <w:jc w:val="center"/>
    </w:pPr>
    <w:rPr>
      <w:rFonts w:asciiTheme="minorHAnsi" w:hAnsiTheme="minorHAnsi"/>
      <w:b/>
      <w:bCs/>
      <w:caps/>
      <w:sz w:val="32"/>
      <w:szCs w:val="32"/>
    </w:rPr>
  </w:style>
  <w:style w:type="paragraph" w:customStyle="1" w:styleId="Heading10">
    <w:name w:val="Heading 10"/>
    <w:basedOn w:val="Heading9"/>
    <w:rsid w:val="00E9401D"/>
    <w:pPr>
      <w:spacing w:before="0"/>
    </w:pPr>
    <w:rPr>
      <w:rFonts w:ascii="Times New Roman" w:hAnsi="Times New Roman" w:cs="Times New Roman"/>
      <w:b/>
      <w:bCs/>
      <w:noProof/>
      <w:sz w:val="32"/>
      <w:szCs w:val="32"/>
    </w:rPr>
  </w:style>
  <w:style w:type="paragraph" w:customStyle="1" w:styleId="Heading12">
    <w:name w:val="Heading 12"/>
    <w:basedOn w:val="Normal"/>
    <w:rsid w:val="00E9401D"/>
    <w:pPr>
      <w:ind w:right="-18"/>
    </w:pPr>
    <w:rPr>
      <w:rFonts w:asciiTheme="minorHAnsi" w:hAnsiTheme="minorHAnsi"/>
      <w:b/>
      <w:bCs/>
      <w:sz w:val="32"/>
      <w:szCs w:val="32"/>
    </w:rPr>
  </w:style>
  <w:style w:type="paragraph" w:customStyle="1" w:styleId="Heading14">
    <w:name w:val="Heading 14"/>
    <w:basedOn w:val="Heading10"/>
    <w:rsid w:val="00E9401D"/>
  </w:style>
  <w:style w:type="paragraph" w:customStyle="1" w:styleId="Heading15">
    <w:name w:val="Heading 15"/>
    <w:basedOn w:val="Heading10"/>
    <w:rsid w:val="00E9401D"/>
  </w:style>
  <w:style w:type="character" w:styleId="PageNumber">
    <w:name w:val="page number"/>
    <w:basedOn w:val="DefaultParagraphFont"/>
    <w:uiPriority w:val="99"/>
    <w:rsid w:val="00E9401D"/>
    <w:rPr>
      <w:rFonts w:ascii="Times New Roman" w:hAnsi="Times New Roman" w:cs="Times New Roman"/>
    </w:rPr>
  </w:style>
  <w:style w:type="paragraph" w:styleId="BodyTextIndent2">
    <w:name w:val="Body Text Indent 2"/>
    <w:basedOn w:val="Normal"/>
    <w:link w:val="BodyTextIndent2Char"/>
    <w:uiPriority w:val="99"/>
    <w:rsid w:val="00E9401D"/>
    <w:pPr>
      <w:spacing w:after="120" w:line="480" w:lineRule="auto"/>
      <w:ind w:left="360"/>
    </w:pPr>
    <w:rPr>
      <w:rFonts w:asciiTheme="minorHAnsi" w:hAnsiTheme="minorHAnsi"/>
    </w:rPr>
  </w:style>
  <w:style w:type="character" w:customStyle="1" w:styleId="BodyTextIndent2Char">
    <w:name w:val="Body Text Indent 2 Char"/>
    <w:basedOn w:val="DefaultParagraphFont"/>
    <w:link w:val="BodyTextIndent2"/>
    <w:uiPriority w:val="99"/>
    <w:rsid w:val="00E9401D"/>
  </w:style>
  <w:style w:type="paragraph" w:styleId="BodyTextIndent3">
    <w:name w:val="Body Text Indent 3"/>
    <w:basedOn w:val="Normal"/>
    <w:link w:val="BodyTextIndent3Char"/>
    <w:uiPriority w:val="99"/>
    <w:rsid w:val="00E9401D"/>
    <w:pPr>
      <w:spacing w:after="120"/>
      <w:ind w:left="360"/>
    </w:pPr>
    <w:rPr>
      <w:rFonts w:asciiTheme="minorHAnsi" w:hAnsiTheme="minorHAnsi"/>
      <w:sz w:val="16"/>
      <w:szCs w:val="16"/>
    </w:rPr>
  </w:style>
  <w:style w:type="character" w:customStyle="1" w:styleId="BodyTextIndent3Char">
    <w:name w:val="Body Text Indent 3 Char"/>
    <w:basedOn w:val="DefaultParagraphFont"/>
    <w:link w:val="BodyTextIndent3"/>
    <w:uiPriority w:val="99"/>
    <w:rsid w:val="00E9401D"/>
    <w:rPr>
      <w:sz w:val="16"/>
      <w:szCs w:val="16"/>
    </w:rPr>
  </w:style>
  <w:style w:type="paragraph" w:customStyle="1" w:styleId="font8">
    <w:name w:val="font8"/>
    <w:basedOn w:val="Normal"/>
    <w:rsid w:val="00E9401D"/>
    <w:pPr>
      <w:spacing w:before="100" w:beforeAutospacing="1" w:after="100" w:afterAutospacing="1"/>
    </w:pPr>
    <w:rPr>
      <w:rFonts w:ascii="PMingLiU" w:cs="PMingLiU"/>
      <w:sz w:val="20"/>
      <w:szCs w:val="20"/>
    </w:rPr>
  </w:style>
  <w:style w:type="paragraph" w:customStyle="1" w:styleId="TableBullet2">
    <w:name w:val="Table Bullet 2"/>
    <w:basedOn w:val="Normal"/>
    <w:uiPriority w:val="99"/>
    <w:rsid w:val="00E9401D"/>
    <w:pPr>
      <w:numPr>
        <w:numId w:val="13"/>
      </w:numPr>
    </w:pPr>
    <w:rPr>
      <w:rFonts w:ascii="PMingLiU" w:cs="PMingLiU"/>
      <w:sz w:val="20"/>
      <w:szCs w:val="20"/>
    </w:rPr>
  </w:style>
  <w:style w:type="paragraph" w:customStyle="1" w:styleId="TableHeadingText">
    <w:name w:val="Table Heading Text"/>
    <w:basedOn w:val="Normal"/>
    <w:uiPriority w:val="99"/>
    <w:rsid w:val="00E9401D"/>
    <w:pPr>
      <w:spacing w:before="60" w:after="60"/>
    </w:pPr>
    <w:rPr>
      <w:rFonts w:ascii="Arial Black" w:hAnsi="Arial Black" w:cs="Arial Black"/>
      <w:sz w:val="18"/>
      <w:szCs w:val="18"/>
    </w:rPr>
  </w:style>
  <w:style w:type="paragraph" w:customStyle="1" w:styleId="tableheadingtext0">
    <w:name w:val="tableheadingtext"/>
    <w:basedOn w:val="Normal"/>
    <w:uiPriority w:val="99"/>
    <w:rsid w:val="00E9401D"/>
    <w:pPr>
      <w:spacing w:before="60" w:after="60"/>
    </w:pPr>
    <w:rPr>
      <w:rFonts w:ascii="Arial Black" w:hAnsi="Arial Black" w:cs="Arial Black"/>
      <w:sz w:val="18"/>
      <w:szCs w:val="18"/>
    </w:rPr>
  </w:style>
  <w:style w:type="paragraph" w:customStyle="1" w:styleId="tabletext0">
    <w:name w:val="tabletext"/>
    <w:basedOn w:val="Normal"/>
    <w:uiPriority w:val="99"/>
    <w:rsid w:val="00E9401D"/>
    <w:pPr>
      <w:spacing w:before="60" w:after="60"/>
    </w:pPr>
    <w:rPr>
      <w:rFonts w:ascii="PMingLiU" w:cs="PMingLiU"/>
      <w:color w:val="000000"/>
    </w:rPr>
  </w:style>
  <w:style w:type="paragraph" w:customStyle="1" w:styleId="Subheading">
    <w:name w:val="Subheading"/>
    <w:basedOn w:val="Heading1"/>
    <w:uiPriority w:val="99"/>
    <w:rsid w:val="00E9401D"/>
    <w:pPr>
      <w:numPr>
        <w:numId w:val="0"/>
      </w:numPr>
    </w:pPr>
    <w:rPr>
      <w:i/>
      <w:iCs/>
      <w:sz w:val="22"/>
      <w:szCs w:val="22"/>
    </w:rPr>
  </w:style>
  <w:style w:type="character" w:customStyle="1" w:styleId="BodyTextIndentChar1">
    <w:name w:val="Body Text Indent Char1"/>
    <w:basedOn w:val="DefaultParagraphFont"/>
    <w:rsid w:val="00E9401D"/>
    <w:rPr>
      <w:rFonts w:ascii="Times New Roman" w:eastAsia="PMingLiU" w:hAnsi="Times New Roman" w:cs="Times New Roman"/>
      <w:sz w:val="24"/>
      <w:szCs w:val="24"/>
    </w:rPr>
  </w:style>
  <w:style w:type="character" w:styleId="PlaceholderText">
    <w:name w:val="Placeholder Text"/>
    <w:basedOn w:val="DefaultParagraphFont"/>
    <w:uiPriority w:val="99"/>
    <w:semiHidden/>
    <w:rsid w:val="00E9401D"/>
    <w:rPr>
      <w:rFonts w:cs="Times New Roman"/>
      <w:color w:val="808080"/>
    </w:rPr>
  </w:style>
  <w:style w:type="table" w:customStyle="1" w:styleId="TableGrid2">
    <w:name w:val="Table Grid2"/>
    <w:basedOn w:val="TableNormal"/>
    <w:next w:val="TableGrid"/>
    <w:rsid w:val="00E9401D"/>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
    <w:basedOn w:val="Normal"/>
    <w:rsid w:val="00E9401D"/>
    <w:pPr>
      <w:widowControl w:val="0"/>
      <w:ind w:left="1980" w:hanging="360"/>
    </w:pPr>
    <w:rPr>
      <w:rFonts w:asciiTheme="minorHAnsi" w:eastAsia="Times New Roman" w:hAnsiTheme="minorHAnsi"/>
      <w:snapToGrid w:val="0"/>
      <w:szCs w:val="20"/>
    </w:rPr>
  </w:style>
  <w:style w:type="character" w:customStyle="1" w:styleId="sd1">
    <w:name w:val="sd1"/>
    <w:basedOn w:val="DefaultParagraphFont"/>
    <w:rsid w:val="00E9401D"/>
    <w:rPr>
      <w:strike w:val="0"/>
      <w:dstrike w:val="0"/>
      <w:color w:val="0000FF"/>
      <w:u w:val="none"/>
      <w:effect w:val="none"/>
      <w:shd w:val="clear" w:color="auto" w:fill="E0E0E0"/>
    </w:rPr>
  </w:style>
  <w:style w:type="character" w:customStyle="1" w:styleId="sc1">
    <w:name w:val="sc1"/>
    <w:basedOn w:val="DefaultParagraphFont"/>
    <w:rsid w:val="00E9401D"/>
    <w:rPr>
      <w:strike w:val="0"/>
      <w:dstrike w:val="0"/>
      <w:color w:val="402000"/>
      <w:u w:val="none"/>
      <w:effect w:val="none"/>
      <w:shd w:val="clear" w:color="auto" w:fill="F2F2C6"/>
    </w:rPr>
  </w:style>
  <w:style w:type="character" w:customStyle="1" w:styleId="street-address">
    <w:name w:val="street-address"/>
    <w:basedOn w:val="DefaultParagraphFont"/>
    <w:rsid w:val="00E9401D"/>
  </w:style>
  <w:style w:type="character" w:customStyle="1" w:styleId="locality-name">
    <w:name w:val="locality-name"/>
    <w:basedOn w:val="DefaultParagraphFont"/>
    <w:rsid w:val="00E9401D"/>
  </w:style>
  <w:style w:type="character" w:customStyle="1" w:styleId="state-or-province">
    <w:name w:val="state-or-province"/>
    <w:basedOn w:val="DefaultParagraphFont"/>
    <w:rsid w:val="00E9401D"/>
  </w:style>
  <w:style w:type="character" w:customStyle="1" w:styleId="postal-code">
    <w:name w:val="postal-code"/>
    <w:basedOn w:val="DefaultParagraphFont"/>
    <w:rsid w:val="00E9401D"/>
  </w:style>
  <w:style w:type="table" w:customStyle="1" w:styleId="TableGrid3">
    <w:name w:val="Table Grid3"/>
    <w:basedOn w:val="TableNormal"/>
    <w:next w:val="TableGrid"/>
    <w:uiPriority w:val="59"/>
    <w:rsid w:val="00E9401D"/>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
    <w:name w:val="CM9"/>
    <w:basedOn w:val="Normal"/>
    <w:next w:val="Normal"/>
    <w:uiPriority w:val="99"/>
    <w:rsid w:val="00E9401D"/>
    <w:pPr>
      <w:widowControl w:val="0"/>
      <w:autoSpaceDE w:val="0"/>
      <w:autoSpaceDN w:val="0"/>
      <w:adjustRightInd w:val="0"/>
    </w:pPr>
    <w:rPr>
      <w:rFonts w:ascii="Times New Roman" w:eastAsia="Times New Roman" w:hAnsi="Times New Roman" w:cs="Times New Roman"/>
      <w:szCs w:val="24"/>
    </w:rPr>
  </w:style>
  <w:style w:type="paragraph" w:customStyle="1" w:styleId="TableBody">
    <w:name w:val="Table Body"/>
    <w:basedOn w:val="Normal"/>
    <w:link w:val="TableBodyChar"/>
    <w:rsid w:val="00E9401D"/>
    <w:pPr>
      <w:spacing w:before="40" w:after="40"/>
    </w:pPr>
    <w:rPr>
      <w:rFonts w:ascii="Times New Roman" w:eastAsia="Batang" w:hAnsi="Times New Roman" w:cs="Times New Roman"/>
      <w:szCs w:val="24"/>
      <w:lang w:eastAsia="ko-KR"/>
    </w:rPr>
  </w:style>
  <w:style w:type="character" w:customStyle="1" w:styleId="TableBodyChar">
    <w:name w:val="Table Body Char"/>
    <w:basedOn w:val="DefaultParagraphFont"/>
    <w:link w:val="TableBody"/>
    <w:locked/>
    <w:rsid w:val="00E9401D"/>
    <w:rPr>
      <w:rFonts w:ascii="Times New Roman" w:eastAsia="Batang" w:hAnsi="Times New Roman" w:cs="Times New Roman"/>
      <w:sz w:val="24"/>
      <w:szCs w:val="24"/>
      <w:lang w:eastAsia="ko-KR"/>
    </w:rPr>
  </w:style>
  <w:style w:type="paragraph" w:styleId="E-mailSignature">
    <w:name w:val="E-mail Signature"/>
    <w:basedOn w:val="Normal"/>
    <w:link w:val="E-mailSignatureChar"/>
    <w:uiPriority w:val="99"/>
    <w:unhideWhenUsed/>
    <w:rsid w:val="00E9401D"/>
    <w:rPr>
      <w:rFonts w:asciiTheme="minorHAnsi" w:hAnsiTheme="minorHAnsi"/>
    </w:rPr>
  </w:style>
  <w:style w:type="character" w:customStyle="1" w:styleId="E-mailSignatureChar">
    <w:name w:val="E-mail Signature Char"/>
    <w:basedOn w:val="DefaultParagraphFont"/>
    <w:link w:val="E-mailSignature"/>
    <w:uiPriority w:val="99"/>
    <w:rsid w:val="00E9401D"/>
  </w:style>
  <w:style w:type="paragraph" w:customStyle="1" w:styleId="msonormal0">
    <w:name w:val="msonormal"/>
    <w:basedOn w:val="Normal"/>
    <w:rsid w:val="00E9401D"/>
    <w:pPr>
      <w:spacing w:before="100" w:beforeAutospacing="1" w:after="100" w:afterAutospacing="1"/>
    </w:pPr>
    <w:rPr>
      <w:rFonts w:ascii="Times New Roman" w:eastAsia="Times New Roman" w:hAnsi="Times New Roman" w:cs="Times New Roman"/>
      <w:szCs w:val="24"/>
    </w:rPr>
  </w:style>
  <w:style w:type="paragraph" w:customStyle="1" w:styleId="xl63">
    <w:name w:val="xl63"/>
    <w:basedOn w:val="Normal"/>
    <w:rsid w:val="00E9401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64">
    <w:name w:val="xl64"/>
    <w:basedOn w:val="Normal"/>
    <w:rsid w:val="00E940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Cs w:val="24"/>
    </w:rPr>
  </w:style>
  <w:style w:type="paragraph" w:customStyle="1" w:styleId="xl65">
    <w:name w:val="xl65"/>
    <w:basedOn w:val="Normal"/>
    <w:rsid w:val="00E940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4"/>
    </w:rPr>
  </w:style>
  <w:style w:type="paragraph" w:customStyle="1" w:styleId="xl66">
    <w:name w:val="xl66"/>
    <w:basedOn w:val="Normal"/>
    <w:rsid w:val="00E940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4"/>
    </w:rPr>
  </w:style>
  <w:style w:type="paragraph" w:customStyle="1" w:styleId="xl67">
    <w:name w:val="xl67"/>
    <w:basedOn w:val="Normal"/>
    <w:rsid w:val="00E940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Cs w:val="24"/>
    </w:rPr>
  </w:style>
  <w:style w:type="paragraph" w:customStyle="1" w:styleId="xl68">
    <w:name w:val="xl68"/>
    <w:basedOn w:val="Normal"/>
    <w:rsid w:val="00E9401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Times New Roman" w:eastAsia="Times New Roman" w:hAnsi="Times New Roman" w:cs="Times New Roman"/>
      <w:szCs w:val="24"/>
    </w:rPr>
  </w:style>
  <w:style w:type="paragraph" w:customStyle="1" w:styleId="xl69">
    <w:name w:val="xl69"/>
    <w:basedOn w:val="Normal"/>
    <w:rsid w:val="00E9401D"/>
    <w:pPr>
      <w:pBdr>
        <w:top w:val="single" w:sz="4" w:space="0" w:color="auto"/>
        <w:left w:val="single" w:sz="4" w:space="0" w:color="auto"/>
      </w:pBdr>
      <w:shd w:val="clear" w:color="000000" w:fill="DAEEF3"/>
      <w:spacing w:before="100" w:beforeAutospacing="1" w:after="100" w:afterAutospacing="1"/>
      <w:textAlignment w:val="center"/>
    </w:pPr>
    <w:rPr>
      <w:rFonts w:ascii="Times New Roman" w:eastAsia="Times New Roman" w:hAnsi="Times New Roman" w:cs="Times New Roman"/>
      <w:b/>
      <w:bCs/>
      <w:szCs w:val="24"/>
    </w:rPr>
  </w:style>
  <w:style w:type="paragraph" w:customStyle="1" w:styleId="xl70">
    <w:name w:val="xl70"/>
    <w:basedOn w:val="Normal"/>
    <w:rsid w:val="00E9401D"/>
    <w:pPr>
      <w:pBdr>
        <w:top w:val="single" w:sz="4" w:space="0" w:color="auto"/>
      </w:pBdr>
      <w:shd w:val="clear" w:color="000000" w:fill="DAEEF3"/>
      <w:spacing w:before="100" w:beforeAutospacing="1" w:after="100" w:afterAutospacing="1"/>
      <w:textAlignment w:val="center"/>
    </w:pPr>
    <w:rPr>
      <w:rFonts w:ascii="Times New Roman" w:eastAsia="Times New Roman" w:hAnsi="Times New Roman" w:cs="Times New Roman"/>
      <w:b/>
      <w:bCs/>
      <w:szCs w:val="24"/>
    </w:rPr>
  </w:style>
  <w:style w:type="paragraph" w:customStyle="1" w:styleId="xl71">
    <w:name w:val="xl71"/>
    <w:basedOn w:val="Normal"/>
    <w:rsid w:val="00E9401D"/>
    <w:pPr>
      <w:pBdr>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Cs w:val="24"/>
    </w:rPr>
  </w:style>
  <w:style w:type="paragraph" w:customStyle="1" w:styleId="xl72">
    <w:name w:val="xl72"/>
    <w:basedOn w:val="Normal"/>
    <w:rsid w:val="00E940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4"/>
    </w:rPr>
  </w:style>
  <w:style w:type="paragraph" w:customStyle="1" w:styleId="xl73">
    <w:name w:val="xl73"/>
    <w:basedOn w:val="Normal"/>
    <w:rsid w:val="00E9401D"/>
    <w:pPr>
      <w:spacing w:before="100" w:beforeAutospacing="1" w:after="100" w:afterAutospacing="1"/>
    </w:pPr>
    <w:rPr>
      <w:rFonts w:ascii="Times New Roman" w:eastAsia="Times New Roman" w:hAnsi="Times New Roman" w:cs="Times New Roman"/>
      <w:szCs w:val="24"/>
    </w:rPr>
  </w:style>
  <w:style w:type="paragraph" w:customStyle="1" w:styleId="xl74">
    <w:name w:val="xl74"/>
    <w:basedOn w:val="Normal"/>
    <w:rsid w:val="00E940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Cs w:val="24"/>
    </w:rPr>
  </w:style>
  <w:style w:type="paragraph" w:customStyle="1" w:styleId="xl75">
    <w:name w:val="xl75"/>
    <w:basedOn w:val="Normal"/>
    <w:rsid w:val="00E9401D"/>
    <w:pPr>
      <w:pBdr>
        <w:top w:val="single" w:sz="4" w:space="0" w:color="auto"/>
      </w:pBdr>
      <w:shd w:val="clear" w:color="000000" w:fill="DAEEF3"/>
      <w:spacing w:before="100" w:beforeAutospacing="1" w:after="100" w:afterAutospacing="1"/>
      <w:textAlignment w:val="center"/>
    </w:pPr>
    <w:rPr>
      <w:rFonts w:ascii="Times New Roman" w:eastAsia="Times New Roman" w:hAnsi="Times New Roman" w:cs="Times New Roman"/>
      <w:b/>
      <w:bCs/>
      <w:szCs w:val="24"/>
    </w:rPr>
  </w:style>
  <w:style w:type="paragraph" w:customStyle="1" w:styleId="xl76">
    <w:name w:val="xl76"/>
    <w:basedOn w:val="Normal"/>
    <w:rsid w:val="00E9401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rPr>
  </w:style>
  <w:style w:type="paragraph" w:customStyle="1" w:styleId="xl77">
    <w:name w:val="xl77"/>
    <w:basedOn w:val="Normal"/>
    <w:rsid w:val="00E9401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szCs w:val="24"/>
    </w:rPr>
  </w:style>
  <w:style w:type="paragraph" w:customStyle="1" w:styleId="xl78">
    <w:name w:val="xl78"/>
    <w:basedOn w:val="Normal"/>
    <w:rsid w:val="00E9401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szCs w:val="24"/>
    </w:rPr>
  </w:style>
  <w:style w:type="paragraph" w:customStyle="1" w:styleId="xl79">
    <w:name w:val="xl79"/>
    <w:basedOn w:val="Normal"/>
    <w:rsid w:val="00E940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4"/>
    </w:rPr>
  </w:style>
  <w:style w:type="paragraph" w:customStyle="1" w:styleId="xl80">
    <w:name w:val="xl80"/>
    <w:basedOn w:val="Normal"/>
    <w:rsid w:val="00E940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81">
    <w:name w:val="xl81"/>
    <w:basedOn w:val="Normal"/>
    <w:rsid w:val="00E9401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szCs w:val="24"/>
    </w:rPr>
  </w:style>
  <w:style w:type="paragraph" w:customStyle="1" w:styleId="xl82">
    <w:name w:val="xl82"/>
    <w:basedOn w:val="Normal"/>
    <w:rsid w:val="00E9401D"/>
    <w:pPr>
      <w:pBdr>
        <w:left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szCs w:val="24"/>
    </w:rPr>
  </w:style>
  <w:style w:type="paragraph" w:customStyle="1" w:styleId="xl83">
    <w:name w:val="xl83"/>
    <w:basedOn w:val="Normal"/>
    <w:rsid w:val="00E9401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szCs w:val="24"/>
    </w:rPr>
  </w:style>
  <w:style w:type="paragraph" w:customStyle="1" w:styleId="xl84">
    <w:name w:val="xl84"/>
    <w:basedOn w:val="Normal"/>
    <w:rsid w:val="00E940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4"/>
    </w:rPr>
  </w:style>
  <w:style w:type="paragraph" w:customStyle="1" w:styleId="xl85">
    <w:name w:val="xl85"/>
    <w:basedOn w:val="Normal"/>
    <w:rsid w:val="00E940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Cs w:val="24"/>
    </w:rPr>
  </w:style>
  <w:style w:type="paragraph" w:customStyle="1" w:styleId="xl86">
    <w:name w:val="xl86"/>
    <w:basedOn w:val="Normal"/>
    <w:rsid w:val="00E9401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pPr>
    <w:rPr>
      <w:rFonts w:ascii="Times New Roman" w:eastAsia="Times New Roman" w:hAnsi="Times New Roman" w:cs="Times New Roman"/>
      <w:szCs w:val="24"/>
    </w:rPr>
  </w:style>
  <w:style w:type="paragraph" w:customStyle="1" w:styleId="Bullet">
    <w:name w:val="Bullet"/>
    <w:basedOn w:val="ListParagraph"/>
    <w:link w:val="BulletChar"/>
    <w:qFormat/>
    <w:rsid w:val="00E07639"/>
    <w:pPr>
      <w:numPr>
        <w:numId w:val="14"/>
      </w:numPr>
      <w:spacing w:after="240"/>
      <w:ind w:left="360"/>
    </w:pPr>
    <w:rPr>
      <w:rFonts w:asciiTheme="minorHAnsi" w:eastAsiaTheme="minorHAnsi" w:hAnsiTheme="minorHAnsi"/>
    </w:rPr>
  </w:style>
  <w:style w:type="character" w:customStyle="1" w:styleId="BulletChar">
    <w:name w:val="Bullet Char"/>
    <w:basedOn w:val="ListParagraphChar"/>
    <w:link w:val="Bullet"/>
    <w:rsid w:val="00E07639"/>
    <w:rPr>
      <w:rFonts w:eastAsiaTheme="minorHAnsi"/>
      <w:sz w:val="24"/>
    </w:rPr>
  </w:style>
  <w:style w:type="character" w:customStyle="1" w:styleId="Style1Char">
    <w:name w:val="Style1 Char"/>
    <w:rsid w:val="002D3A79"/>
    <w:rPr>
      <w:rFonts w:ascii="Calibri" w:eastAsia="MS Mincho" w:hAnsi="Calibri" w:cs="Arial"/>
    </w:rPr>
  </w:style>
  <w:style w:type="paragraph" w:customStyle="1" w:styleId="indent-3">
    <w:name w:val="indent-3"/>
    <w:basedOn w:val="Normal"/>
    <w:rsid w:val="00C800F2"/>
    <w:pPr>
      <w:spacing w:before="100" w:beforeAutospacing="1" w:after="100" w:afterAutospacing="1"/>
    </w:pPr>
    <w:rPr>
      <w:rFonts w:ascii="Times New Roman" w:eastAsia="Times New Roman" w:hAnsi="Times New Roman" w:cs="Times New Roman"/>
      <w:szCs w:val="24"/>
    </w:rPr>
  </w:style>
  <w:style w:type="character" w:customStyle="1" w:styleId="paragraph-hierarchy">
    <w:name w:val="paragraph-hierarchy"/>
    <w:basedOn w:val="DefaultParagraphFont"/>
    <w:rsid w:val="00C800F2"/>
  </w:style>
  <w:style w:type="character" w:customStyle="1" w:styleId="paren">
    <w:name w:val="paren"/>
    <w:basedOn w:val="DefaultParagraphFont"/>
    <w:rsid w:val="00C800F2"/>
  </w:style>
  <w:style w:type="character" w:customStyle="1" w:styleId="UnresolvedMention2">
    <w:name w:val="Unresolved Mention2"/>
    <w:basedOn w:val="DefaultParagraphFont"/>
    <w:uiPriority w:val="99"/>
    <w:semiHidden/>
    <w:unhideWhenUsed/>
    <w:rsid w:val="00B61B5E"/>
    <w:rPr>
      <w:color w:val="605E5C"/>
      <w:shd w:val="clear" w:color="auto" w:fill="E1DFDD"/>
    </w:rPr>
  </w:style>
  <w:style w:type="table" w:styleId="LightList-Accent4">
    <w:name w:val="Light List Accent 4"/>
    <w:basedOn w:val="TableNormal"/>
    <w:uiPriority w:val="61"/>
    <w:rsid w:val="00B61B5E"/>
    <w:pPr>
      <w:spacing w:after="0" w:line="240" w:lineRule="auto"/>
    </w:pPr>
    <w:rPr>
      <w:rFonts w:eastAsiaTheme="minorHAnsi"/>
      <w:sz w:val="24"/>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ColumnHeaders">
    <w:name w:val="Column Headers"/>
    <w:basedOn w:val="Normal"/>
    <w:link w:val="ColumnHeadersChar"/>
    <w:qFormat/>
    <w:rsid w:val="00B61B5E"/>
    <w:pPr>
      <w:widowControl w:val="0"/>
      <w:ind w:right="-20"/>
      <w:jc w:val="center"/>
    </w:pPr>
    <w:rPr>
      <w:rFonts w:asciiTheme="minorHAnsi" w:eastAsia="Times New Roman" w:hAnsiTheme="minorHAnsi" w:cs="Calibri"/>
      <w:b/>
      <w:bCs/>
      <w:color w:val="FFFFFF"/>
      <w:spacing w:val="-1"/>
      <w:szCs w:val="24"/>
    </w:rPr>
  </w:style>
  <w:style w:type="character" w:customStyle="1" w:styleId="ColumnHeadersChar">
    <w:name w:val="Column Headers Char"/>
    <w:basedOn w:val="DefaultParagraphFont"/>
    <w:link w:val="ColumnHeaders"/>
    <w:rsid w:val="00B61B5E"/>
    <w:rPr>
      <w:rFonts w:eastAsia="Times New Roman" w:cs="Calibri"/>
      <w:b/>
      <w:bCs/>
      <w:color w:val="FFFFFF"/>
      <w:spacing w:val="-1"/>
      <w:sz w:val="24"/>
      <w:szCs w:val="24"/>
    </w:rPr>
  </w:style>
  <w:style w:type="table" w:styleId="LightList-Accent5">
    <w:name w:val="Light List Accent 5"/>
    <w:basedOn w:val="TableNormal"/>
    <w:uiPriority w:val="61"/>
    <w:rsid w:val="00B61B5E"/>
    <w:pPr>
      <w:spacing w:after="0" w:line="240" w:lineRule="auto"/>
    </w:pPr>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indent-2">
    <w:name w:val="indent-2"/>
    <w:basedOn w:val="Normal"/>
    <w:rsid w:val="00B61B5E"/>
    <w:pPr>
      <w:spacing w:before="100" w:beforeAutospacing="1" w:after="100" w:afterAutospacing="1"/>
    </w:pPr>
    <w:rPr>
      <w:rFonts w:ascii="Times New Roman" w:eastAsia="Times New Roman" w:hAnsi="Times New Roman" w:cs="Times New Roman"/>
      <w:szCs w:val="24"/>
    </w:rPr>
  </w:style>
  <w:style w:type="paragraph" w:customStyle="1" w:styleId="Caption1">
    <w:name w:val="Caption1"/>
    <w:basedOn w:val="Normal"/>
    <w:link w:val="Caption1Char"/>
    <w:qFormat/>
    <w:rsid w:val="00B61B5E"/>
    <w:pPr>
      <w:jc w:val="both"/>
    </w:pPr>
    <w:rPr>
      <w:rFonts w:ascii="Calibri Light" w:eastAsiaTheme="minorHAnsi" w:hAnsi="Calibri Light"/>
      <w:b/>
      <w:sz w:val="22"/>
    </w:rPr>
  </w:style>
  <w:style w:type="character" w:customStyle="1" w:styleId="Caption1Char">
    <w:name w:val="Caption1 Char"/>
    <w:basedOn w:val="DefaultParagraphFont"/>
    <w:link w:val="Caption1"/>
    <w:rsid w:val="00B61B5E"/>
    <w:rPr>
      <w:rFonts w:ascii="Calibri Light" w:eastAsiaTheme="minorHAnsi" w:hAnsi="Calibri Light"/>
      <w:b/>
    </w:rPr>
  </w:style>
  <w:style w:type="table" w:customStyle="1" w:styleId="TableGridLight2">
    <w:name w:val="Table Grid Light2"/>
    <w:basedOn w:val="TableNormal"/>
    <w:uiPriority w:val="40"/>
    <w:rsid w:val="00B61B5E"/>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Accent1">
    <w:name w:val="Light List Accent 1"/>
    <w:basedOn w:val="TableNormal"/>
    <w:uiPriority w:val="61"/>
    <w:unhideWhenUsed/>
    <w:rsid w:val="00B61B5E"/>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rial9">
    <w:name w:val="arial 9"/>
    <w:basedOn w:val="DefaultParagraphFont"/>
    <w:uiPriority w:val="1"/>
    <w:rsid w:val="00B61B5E"/>
    <w:rPr>
      <w:rFonts w:ascii="Arial" w:hAnsi="Arial"/>
      <w:sz w:val="18"/>
    </w:rPr>
  </w:style>
  <w:style w:type="character" w:customStyle="1" w:styleId="Style10-Arial10">
    <w:name w:val="Style10-Arial 10"/>
    <w:basedOn w:val="DefaultParagraphFont"/>
    <w:uiPriority w:val="1"/>
    <w:rsid w:val="00B61B5E"/>
    <w:rPr>
      <w:rFonts w:ascii="Arial" w:hAnsi="Arial"/>
      <w:sz w:val="20"/>
    </w:rPr>
  </w:style>
  <w:style w:type="character" w:customStyle="1" w:styleId="UnresolvedMention3">
    <w:name w:val="Unresolved Mention3"/>
    <w:basedOn w:val="DefaultParagraphFont"/>
    <w:uiPriority w:val="99"/>
    <w:semiHidden/>
    <w:unhideWhenUsed/>
    <w:rsid w:val="007E63B6"/>
    <w:rPr>
      <w:color w:val="605E5C"/>
      <w:shd w:val="clear" w:color="auto" w:fill="E1DFDD"/>
    </w:rPr>
  </w:style>
  <w:style w:type="table" w:customStyle="1" w:styleId="TableGrid4">
    <w:name w:val="Table Grid4"/>
    <w:basedOn w:val="TableNormal"/>
    <w:next w:val="TableGrid"/>
    <w:uiPriority w:val="39"/>
    <w:rsid w:val="00E96F2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061EC9"/>
    <w:rPr>
      <w:rFonts w:ascii="Segoe UI" w:hAnsi="Segoe UI" w:cs="Segoe UI" w:hint="default"/>
    </w:rPr>
  </w:style>
  <w:style w:type="numbering" w:customStyle="1" w:styleId="NoList1">
    <w:name w:val="No List1"/>
    <w:next w:val="NoList"/>
    <w:uiPriority w:val="99"/>
    <w:semiHidden/>
    <w:unhideWhenUsed/>
    <w:rsid w:val="00C563F9"/>
  </w:style>
  <w:style w:type="numbering" w:customStyle="1" w:styleId="NoList2">
    <w:name w:val="No List2"/>
    <w:next w:val="NoList"/>
    <w:uiPriority w:val="99"/>
    <w:semiHidden/>
    <w:unhideWhenUsed/>
    <w:rsid w:val="00C563F9"/>
  </w:style>
  <w:style w:type="character" w:styleId="UnresolvedMention">
    <w:name w:val="Unresolved Mention"/>
    <w:basedOn w:val="DefaultParagraphFont"/>
    <w:uiPriority w:val="99"/>
    <w:semiHidden/>
    <w:unhideWhenUsed/>
    <w:rsid w:val="00C563F9"/>
    <w:rPr>
      <w:color w:val="605E5C"/>
      <w:shd w:val="clear" w:color="auto" w:fill="E1DFDD"/>
    </w:rPr>
  </w:style>
  <w:style w:type="character" w:customStyle="1" w:styleId="ui-provider">
    <w:name w:val="ui-provider"/>
    <w:basedOn w:val="DefaultParagraphFont"/>
    <w:rsid w:val="00CF1A69"/>
  </w:style>
  <w:style w:type="character" w:customStyle="1" w:styleId="contentpasted1">
    <w:name w:val="contentpasted1"/>
    <w:basedOn w:val="DefaultParagraphFont"/>
    <w:rsid w:val="00FA163A"/>
  </w:style>
  <w:style w:type="numbering" w:customStyle="1" w:styleId="NoList3">
    <w:name w:val="No List3"/>
    <w:next w:val="NoList"/>
    <w:uiPriority w:val="99"/>
    <w:semiHidden/>
    <w:unhideWhenUsed/>
    <w:rsid w:val="00D67F9B"/>
  </w:style>
  <w:style w:type="numbering" w:customStyle="1" w:styleId="NEWBullets21">
    <w:name w:val="NEW Bullets21"/>
    <w:uiPriority w:val="99"/>
    <w:rsid w:val="00D67F9B"/>
    <w:pPr>
      <w:numPr>
        <w:numId w:val="51"/>
      </w:numPr>
    </w:pPr>
  </w:style>
  <w:style w:type="numbering" w:customStyle="1" w:styleId="Style11">
    <w:name w:val="Style11"/>
    <w:uiPriority w:val="99"/>
    <w:rsid w:val="00D67F9B"/>
  </w:style>
  <w:style w:type="numbering" w:customStyle="1" w:styleId="NoList11">
    <w:name w:val="No List11"/>
    <w:next w:val="NoList"/>
    <w:uiPriority w:val="99"/>
    <w:semiHidden/>
    <w:unhideWhenUsed/>
    <w:rsid w:val="00D67F9B"/>
  </w:style>
  <w:style w:type="numbering" w:customStyle="1" w:styleId="NoList21">
    <w:name w:val="No List21"/>
    <w:next w:val="NoList"/>
    <w:uiPriority w:val="99"/>
    <w:semiHidden/>
    <w:unhideWhenUsed/>
    <w:rsid w:val="00D67F9B"/>
  </w:style>
  <w:style w:type="paragraph" w:customStyle="1" w:styleId="EQRTableText">
    <w:name w:val="EQR Table Text"/>
    <w:basedOn w:val="Normal"/>
    <w:qFormat/>
    <w:rsid w:val="00DA5F93"/>
    <w:pPr>
      <w:spacing w:before="60" w:after="60"/>
    </w:pPr>
    <w:rPr>
      <w:rFonts w:ascii="Arial" w:eastAsia="Times New Roman" w:hAnsi="Arial" w:cs="Times New Roman"/>
      <w:sz w:val="18"/>
      <w:szCs w:val="20"/>
    </w:rPr>
  </w:style>
  <w:style w:type="character" w:styleId="Mention">
    <w:name w:val="Mention"/>
    <w:basedOn w:val="DefaultParagraphFont"/>
    <w:uiPriority w:val="99"/>
    <w:unhideWhenUsed/>
    <w:rsid w:val="005733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0857">
      <w:bodyDiv w:val="1"/>
      <w:marLeft w:val="0"/>
      <w:marRight w:val="0"/>
      <w:marTop w:val="0"/>
      <w:marBottom w:val="0"/>
      <w:divBdr>
        <w:top w:val="none" w:sz="0" w:space="0" w:color="auto"/>
        <w:left w:val="none" w:sz="0" w:space="0" w:color="auto"/>
        <w:bottom w:val="none" w:sz="0" w:space="0" w:color="auto"/>
        <w:right w:val="none" w:sz="0" w:space="0" w:color="auto"/>
      </w:divBdr>
    </w:div>
    <w:div w:id="78674013">
      <w:bodyDiv w:val="1"/>
      <w:marLeft w:val="0"/>
      <w:marRight w:val="0"/>
      <w:marTop w:val="0"/>
      <w:marBottom w:val="0"/>
      <w:divBdr>
        <w:top w:val="none" w:sz="0" w:space="0" w:color="auto"/>
        <w:left w:val="none" w:sz="0" w:space="0" w:color="auto"/>
        <w:bottom w:val="none" w:sz="0" w:space="0" w:color="auto"/>
        <w:right w:val="none" w:sz="0" w:space="0" w:color="auto"/>
      </w:divBdr>
    </w:div>
    <w:div w:id="90399303">
      <w:bodyDiv w:val="1"/>
      <w:marLeft w:val="0"/>
      <w:marRight w:val="0"/>
      <w:marTop w:val="0"/>
      <w:marBottom w:val="0"/>
      <w:divBdr>
        <w:top w:val="none" w:sz="0" w:space="0" w:color="auto"/>
        <w:left w:val="none" w:sz="0" w:space="0" w:color="auto"/>
        <w:bottom w:val="none" w:sz="0" w:space="0" w:color="auto"/>
        <w:right w:val="none" w:sz="0" w:space="0" w:color="auto"/>
      </w:divBdr>
    </w:div>
    <w:div w:id="110100542">
      <w:bodyDiv w:val="1"/>
      <w:marLeft w:val="0"/>
      <w:marRight w:val="0"/>
      <w:marTop w:val="0"/>
      <w:marBottom w:val="0"/>
      <w:divBdr>
        <w:top w:val="none" w:sz="0" w:space="0" w:color="auto"/>
        <w:left w:val="none" w:sz="0" w:space="0" w:color="auto"/>
        <w:bottom w:val="none" w:sz="0" w:space="0" w:color="auto"/>
        <w:right w:val="none" w:sz="0" w:space="0" w:color="auto"/>
      </w:divBdr>
    </w:div>
    <w:div w:id="114758809">
      <w:bodyDiv w:val="1"/>
      <w:marLeft w:val="0"/>
      <w:marRight w:val="0"/>
      <w:marTop w:val="0"/>
      <w:marBottom w:val="0"/>
      <w:divBdr>
        <w:top w:val="none" w:sz="0" w:space="0" w:color="auto"/>
        <w:left w:val="none" w:sz="0" w:space="0" w:color="auto"/>
        <w:bottom w:val="none" w:sz="0" w:space="0" w:color="auto"/>
        <w:right w:val="none" w:sz="0" w:space="0" w:color="auto"/>
      </w:divBdr>
    </w:div>
    <w:div w:id="121535208">
      <w:bodyDiv w:val="1"/>
      <w:marLeft w:val="0"/>
      <w:marRight w:val="0"/>
      <w:marTop w:val="0"/>
      <w:marBottom w:val="0"/>
      <w:divBdr>
        <w:top w:val="none" w:sz="0" w:space="0" w:color="auto"/>
        <w:left w:val="none" w:sz="0" w:space="0" w:color="auto"/>
        <w:bottom w:val="none" w:sz="0" w:space="0" w:color="auto"/>
        <w:right w:val="none" w:sz="0" w:space="0" w:color="auto"/>
      </w:divBdr>
    </w:div>
    <w:div w:id="137111647">
      <w:bodyDiv w:val="1"/>
      <w:marLeft w:val="0"/>
      <w:marRight w:val="0"/>
      <w:marTop w:val="0"/>
      <w:marBottom w:val="0"/>
      <w:divBdr>
        <w:top w:val="none" w:sz="0" w:space="0" w:color="auto"/>
        <w:left w:val="none" w:sz="0" w:space="0" w:color="auto"/>
        <w:bottom w:val="none" w:sz="0" w:space="0" w:color="auto"/>
        <w:right w:val="none" w:sz="0" w:space="0" w:color="auto"/>
      </w:divBdr>
    </w:div>
    <w:div w:id="162597583">
      <w:bodyDiv w:val="1"/>
      <w:marLeft w:val="0"/>
      <w:marRight w:val="0"/>
      <w:marTop w:val="0"/>
      <w:marBottom w:val="0"/>
      <w:divBdr>
        <w:top w:val="none" w:sz="0" w:space="0" w:color="auto"/>
        <w:left w:val="none" w:sz="0" w:space="0" w:color="auto"/>
        <w:bottom w:val="none" w:sz="0" w:space="0" w:color="auto"/>
        <w:right w:val="none" w:sz="0" w:space="0" w:color="auto"/>
      </w:divBdr>
    </w:div>
    <w:div w:id="173228541">
      <w:bodyDiv w:val="1"/>
      <w:marLeft w:val="0"/>
      <w:marRight w:val="0"/>
      <w:marTop w:val="0"/>
      <w:marBottom w:val="0"/>
      <w:divBdr>
        <w:top w:val="none" w:sz="0" w:space="0" w:color="auto"/>
        <w:left w:val="none" w:sz="0" w:space="0" w:color="auto"/>
        <w:bottom w:val="none" w:sz="0" w:space="0" w:color="auto"/>
        <w:right w:val="none" w:sz="0" w:space="0" w:color="auto"/>
      </w:divBdr>
    </w:div>
    <w:div w:id="187568230">
      <w:bodyDiv w:val="1"/>
      <w:marLeft w:val="0"/>
      <w:marRight w:val="0"/>
      <w:marTop w:val="0"/>
      <w:marBottom w:val="0"/>
      <w:divBdr>
        <w:top w:val="none" w:sz="0" w:space="0" w:color="auto"/>
        <w:left w:val="none" w:sz="0" w:space="0" w:color="auto"/>
        <w:bottom w:val="none" w:sz="0" w:space="0" w:color="auto"/>
        <w:right w:val="none" w:sz="0" w:space="0" w:color="auto"/>
      </w:divBdr>
    </w:div>
    <w:div w:id="188304254">
      <w:bodyDiv w:val="1"/>
      <w:marLeft w:val="0"/>
      <w:marRight w:val="0"/>
      <w:marTop w:val="0"/>
      <w:marBottom w:val="0"/>
      <w:divBdr>
        <w:top w:val="none" w:sz="0" w:space="0" w:color="auto"/>
        <w:left w:val="none" w:sz="0" w:space="0" w:color="auto"/>
        <w:bottom w:val="none" w:sz="0" w:space="0" w:color="auto"/>
        <w:right w:val="none" w:sz="0" w:space="0" w:color="auto"/>
      </w:divBdr>
    </w:div>
    <w:div w:id="204298761">
      <w:bodyDiv w:val="1"/>
      <w:marLeft w:val="0"/>
      <w:marRight w:val="0"/>
      <w:marTop w:val="0"/>
      <w:marBottom w:val="0"/>
      <w:divBdr>
        <w:top w:val="none" w:sz="0" w:space="0" w:color="auto"/>
        <w:left w:val="none" w:sz="0" w:space="0" w:color="auto"/>
        <w:bottom w:val="none" w:sz="0" w:space="0" w:color="auto"/>
        <w:right w:val="none" w:sz="0" w:space="0" w:color="auto"/>
      </w:divBdr>
    </w:div>
    <w:div w:id="214896554">
      <w:bodyDiv w:val="1"/>
      <w:marLeft w:val="0"/>
      <w:marRight w:val="0"/>
      <w:marTop w:val="0"/>
      <w:marBottom w:val="0"/>
      <w:divBdr>
        <w:top w:val="none" w:sz="0" w:space="0" w:color="auto"/>
        <w:left w:val="none" w:sz="0" w:space="0" w:color="auto"/>
        <w:bottom w:val="none" w:sz="0" w:space="0" w:color="auto"/>
        <w:right w:val="none" w:sz="0" w:space="0" w:color="auto"/>
      </w:divBdr>
    </w:div>
    <w:div w:id="215968818">
      <w:bodyDiv w:val="1"/>
      <w:marLeft w:val="0"/>
      <w:marRight w:val="0"/>
      <w:marTop w:val="0"/>
      <w:marBottom w:val="0"/>
      <w:divBdr>
        <w:top w:val="none" w:sz="0" w:space="0" w:color="auto"/>
        <w:left w:val="none" w:sz="0" w:space="0" w:color="auto"/>
        <w:bottom w:val="none" w:sz="0" w:space="0" w:color="auto"/>
        <w:right w:val="none" w:sz="0" w:space="0" w:color="auto"/>
      </w:divBdr>
    </w:div>
    <w:div w:id="242761641">
      <w:bodyDiv w:val="1"/>
      <w:marLeft w:val="0"/>
      <w:marRight w:val="0"/>
      <w:marTop w:val="0"/>
      <w:marBottom w:val="0"/>
      <w:divBdr>
        <w:top w:val="none" w:sz="0" w:space="0" w:color="auto"/>
        <w:left w:val="none" w:sz="0" w:space="0" w:color="auto"/>
        <w:bottom w:val="none" w:sz="0" w:space="0" w:color="auto"/>
        <w:right w:val="none" w:sz="0" w:space="0" w:color="auto"/>
      </w:divBdr>
    </w:div>
    <w:div w:id="245961129">
      <w:bodyDiv w:val="1"/>
      <w:marLeft w:val="0"/>
      <w:marRight w:val="0"/>
      <w:marTop w:val="0"/>
      <w:marBottom w:val="0"/>
      <w:divBdr>
        <w:top w:val="none" w:sz="0" w:space="0" w:color="auto"/>
        <w:left w:val="none" w:sz="0" w:space="0" w:color="auto"/>
        <w:bottom w:val="none" w:sz="0" w:space="0" w:color="auto"/>
        <w:right w:val="none" w:sz="0" w:space="0" w:color="auto"/>
      </w:divBdr>
    </w:div>
    <w:div w:id="247082988">
      <w:bodyDiv w:val="1"/>
      <w:marLeft w:val="0"/>
      <w:marRight w:val="0"/>
      <w:marTop w:val="0"/>
      <w:marBottom w:val="0"/>
      <w:divBdr>
        <w:top w:val="none" w:sz="0" w:space="0" w:color="auto"/>
        <w:left w:val="none" w:sz="0" w:space="0" w:color="auto"/>
        <w:bottom w:val="none" w:sz="0" w:space="0" w:color="auto"/>
        <w:right w:val="none" w:sz="0" w:space="0" w:color="auto"/>
      </w:divBdr>
    </w:div>
    <w:div w:id="261501520">
      <w:bodyDiv w:val="1"/>
      <w:marLeft w:val="0"/>
      <w:marRight w:val="0"/>
      <w:marTop w:val="0"/>
      <w:marBottom w:val="0"/>
      <w:divBdr>
        <w:top w:val="none" w:sz="0" w:space="0" w:color="auto"/>
        <w:left w:val="none" w:sz="0" w:space="0" w:color="auto"/>
        <w:bottom w:val="none" w:sz="0" w:space="0" w:color="auto"/>
        <w:right w:val="none" w:sz="0" w:space="0" w:color="auto"/>
      </w:divBdr>
    </w:div>
    <w:div w:id="263348139">
      <w:bodyDiv w:val="1"/>
      <w:marLeft w:val="0"/>
      <w:marRight w:val="0"/>
      <w:marTop w:val="0"/>
      <w:marBottom w:val="0"/>
      <w:divBdr>
        <w:top w:val="none" w:sz="0" w:space="0" w:color="auto"/>
        <w:left w:val="none" w:sz="0" w:space="0" w:color="auto"/>
        <w:bottom w:val="none" w:sz="0" w:space="0" w:color="auto"/>
        <w:right w:val="none" w:sz="0" w:space="0" w:color="auto"/>
      </w:divBdr>
    </w:div>
    <w:div w:id="279655426">
      <w:bodyDiv w:val="1"/>
      <w:marLeft w:val="0"/>
      <w:marRight w:val="0"/>
      <w:marTop w:val="0"/>
      <w:marBottom w:val="0"/>
      <w:divBdr>
        <w:top w:val="none" w:sz="0" w:space="0" w:color="auto"/>
        <w:left w:val="none" w:sz="0" w:space="0" w:color="auto"/>
        <w:bottom w:val="none" w:sz="0" w:space="0" w:color="auto"/>
        <w:right w:val="none" w:sz="0" w:space="0" w:color="auto"/>
      </w:divBdr>
    </w:div>
    <w:div w:id="288367038">
      <w:bodyDiv w:val="1"/>
      <w:marLeft w:val="0"/>
      <w:marRight w:val="0"/>
      <w:marTop w:val="0"/>
      <w:marBottom w:val="0"/>
      <w:divBdr>
        <w:top w:val="none" w:sz="0" w:space="0" w:color="auto"/>
        <w:left w:val="none" w:sz="0" w:space="0" w:color="auto"/>
        <w:bottom w:val="none" w:sz="0" w:space="0" w:color="auto"/>
        <w:right w:val="none" w:sz="0" w:space="0" w:color="auto"/>
      </w:divBdr>
    </w:div>
    <w:div w:id="292829045">
      <w:bodyDiv w:val="1"/>
      <w:marLeft w:val="0"/>
      <w:marRight w:val="0"/>
      <w:marTop w:val="0"/>
      <w:marBottom w:val="0"/>
      <w:divBdr>
        <w:top w:val="none" w:sz="0" w:space="0" w:color="auto"/>
        <w:left w:val="none" w:sz="0" w:space="0" w:color="auto"/>
        <w:bottom w:val="none" w:sz="0" w:space="0" w:color="auto"/>
        <w:right w:val="none" w:sz="0" w:space="0" w:color="auto"/>
      </w:divBdr>
    </w:div>
    <w:div w:id="310065588">
      <w:bodyDiv w:val="1"/>
      <w:marLeft w:val="0"/>
      <w:marRight w:val="0"/>
      <w:marTop w:val="0"/>
      <w:marBottom w:val="0"/>
      <w:divBdr>
        <w:top w:val="none" w:sz="0" w:space="0" w:color="auto"/>
        <w:left w:val="none" w:sz="0" w:space="0" w:color="auto"/>
        <w:bottom w:val="none" w:sz="0" w:space="0" w:color="auto"/>
        <w:right w:val="none" w:sz="0" w:space="0" w:color="auto"/>
      </w:divBdr>
    </w:div>
    <w:div w:id="321470442">
      <w:bodyDiv w:val="1"/>
      <w:marLeft w:val="0"/>
      <w:marRight w:val="0"/>
      <w:marTop w:val="0"/>
      <w:marBottom w:val="0"/>
      <w:divBdr>
        <w:top w:val="none" w:sz="0" w:space="0" w:color="auto"/>
        <w:left w:val="none" w:sz="0" w:space="0" w:color="auto"/>
        <w:bottom w:val="none" w:sz="0" w:space="0" w:color="auto"/>
        <w:right w:val="none" w:sz="0" w:space="0" w:color="auto"/>
      </w:divBdr>
    </w:div>
    <w:div w:id="329912013">
      <w:bodyDiv w:val="1"/>
      <w:marLeft w:val="0"/>
      <w:marRight w:val="0"/>
      <w:marTop w:val="0"/>
      <w:marBottom w:val="0"/>
      <w:divBdr>
        <w:top w:val="none" w:sz="0" w:space="0" w:color="auto"/>
        <w:left w:val="none" w:sz="0" w:space="0" w:color="auto"/>
        <w:bottom w:val="none" w:sz="0" w:space="0" w:color="auto"/>
        <w:right w:val="none" w:sz="0" w:space="0" w:color="auto"/>
      </w:divBdr>
    </w:div>
    <w:div w:id="351882287">
      <w:bodyDiv w:val="1"/>
      <w:marLeft w:val="0"/>
      <w:marRight w:val="0"/>
      <w:marTop w:val="0"/>
      <w:marBottom w:val="0"/>
      <w:divBdr>
        <w:top w:val="none" w:sz="0" w:space="0" w:color="auto"/>
        <w:left w:val="none" w:sz="0" w:space="0" w:color="auto"/>
        <w:bottom w:val="none" w:sz="0" w:space="0" w:color="auto"/>
        <w:right w:val="none" w:sz="0" w:space="0" w:color="auto"/>
      </w:divBdr>
    </w:div>
    <w:div w:id="357900133">
      <w:bodyDiv w:val="1"/>
      <w:marLeft w:val="0"/>
      <w:marRight w:val="0"/>
      <w:marTop w:val="0"/>
      <w:marBottom w:val="0"/>
      <w:divBdr>
        <w:top w:val="none" w:sz="0" w:space="0" w:color="auto"/>
        <w:left w:val="none" w:sz="0" w:space="0" w:color="auto"/>
        <w:bottom w:val="none" w:sz="0" w:space="0" w:color="auto"/>
        <w:right w:val="none" w:sz="0" w:space="0" w:color="auto"/>
      </w:divBdr>
    </w:div>
    <w:div w:id="366030229">
      <w:bodyDiv w:val="1"/>
      <w:marLeft w:val="0"/>
      <w:marRight w:val="0"/>
      <w:marTop w:val="0"/>
      <w:marBottom w:val="0"/>
      <w:divBdr>
        <w:top w:val="none" w:sz="0" w:space="0" w:color="auto"/>
        <w:left w:val="none" w:sz="0" w:space="0" w:color="auto"/>
        <w:bottom w:val="none" w:sz="0" w:space="0" w:color="auto"/>
        <w:right w:val="none" w:sz="0" w:space="0" w:color="auto"/>
      </w:divBdr>
    </w:div>
    <w:div w:id="376707568">
      <w:bodyDiv w:val="1"/>
      <w:marLeft w:val="0"/>
      <w:marRight w:val="0"/>
      <w:marTop w:val="0"/>
      <w:marBottom w:val="0"/>
      <w:divBdr>
        <w:top w:val="none" w:sz="0" w:space="0" w:color="auto"/>
        <w:left w:val="none" w:sz="0" w:space="0" w:color="auto"/>
        <w:bottom w:val="none" w:sz="0" w:space="0" w:color="auto"/>
        <w:right w:val="none" w:sz="0" w:space="0" w:color="auto"/>
      </w:divBdr>
    </w:div>
    <w:div w:id="408960665">
      <w:bodyDiv w:val="1"/>
      <w:marLeft w:val="0"/>
      <w:marRight w:val="0"/>
      <w:marTop w:val="0"/>
      <w:marBottom w:val="0"/>
      <w:divBdr>
        <w:top w:val="none" w:sz="0" w:space="0" w:color="auto"/>
        <w:left w:val="none" w:sz="0" w:space="0" w:color="auto"/>
        <w:bottom w:val="none" w:sz="0" w:space="0" w:color="auto"/>
        <w:right w:val="none" w:sz="0" w:space="0" w:color="auto"/>
      </w:divBdr>
    </w:div>
    <w:div w:id="432364262">
      <w:bodyDiv w:val="1"/>
      <w:marLeft w:val="0"/>
      <w:marRight w:val="0"/>
      <w:marTop w:val="0"/>
      <w:marBottom w:val="0"/>
      <w:divBdr>
        <w:top w:val="none" w:sz="0" w:space="0" w:color="auto"/>
        <w:left w:val="none" w:sz="0" w:space="0" w:color="auto"/>
        <w:bottom w:val="none" w:sz="0" w:space="0" w:color="auto"/>
        <w:right w:val="none" w:sz="0" w:space="0" w:color="auto"/>
      </w:divBdr>
    </w:div>
    <w:div w:id="463735119">
      <w:bodyDiv w:val="1"/>
      <w:marLeft w:val="0"/>
      <w:marRight w:val="0"/>
      <w:marTop w:val="0"/>
      <w:marBottom w:val="0"/>
      <w:divBdr>
        <w:top w:val="none" w:sz="0" w:space="0" w:color="auto"/>
        <w:left w:val="none" w:sz="0" w:space="0" w:color="auto"/>
        <w:bottom w:val="none" w:sz="0" w:space="0" w:color="auto"/>
        <w:right w:val="none" w:sz="0" w:space="0" w:color="auto"/>
      </w:divBdr>
    </w:div>
    <w:div w:id="465468084">
      <w:bodyDiv w:val="1"/>
      <w:marLeft w:val="0"/>
      <w:marRight w:val="0"/>
      <w:marTop w:val="0"/>
      <w:marBottom w:val="0"/>
      <w:divBdr>
        <w:top w:val="none" w:sz="0" w:space="0" w:color="auto"/>
        <w:left w:val="none" w:sz="0" w:space="0" w:color="auto"/>
        <w:bottom w:val="none" w:sz="0" w:space="0" w:color="auto"/>
        <w:right w:val="none" w:sz="0" w:space="0" w:color="auto"/>
      </w:divBdr>
    </w:div>
    <w:div w:id="489099854">
      <w:bodyDiv w:val="1"/>
      <w:marLeft w:val="0"/>
      <w:marRight w:val="0"/>
      <w:marTop w:val="0"/>
      <w:marBottom w:val="0"/>
      <w:divBdr>
        <w:top w:val="none" w:sz="0" w:space="0" w:color="auto"/>
        <w:left w:val="none" w:sz="0" w:space="0" w:color="auto"/>
        <w:bottom w:val="none" w:sz="0" w:space="0" w:color="auto"/>
        <w:right w:val="none" w:sz="0" w:space="0" w:color="auto"/>
      </w:divBdr>
    </w:div>
    <w:div w:id="501822427">
      <w:bodyDiv w:val="1"/>
      <w:marLeft w:val="0"/>
      <w:marRight w:val="0"/>
      <w:marTop w:val="0"/>
      <w:marBottom w:val="0"/>
      <w:divBdr>
        <w:top w:val="none" w:sz="0" w:space="0" w:color="auto"/>
        <w:left w:val="none" w:sz="0" w:space="0" w:color="auto"/>
        <w:bottom w:val="none" w:sz="0" w:space="0" w:color="auto"/>
        <w:right w:val="none" w:sz="0" w:space="0" w:color="auto"/>
      </w:divBdr>
    </w:div>
    <w:div w:id="513811883">
      <w:bodyDiv w:val="1"/>
      <w:marLeft w:val="0"/>
      <w:marRight w:val="0"/>
      <w:marTop w:val="0"/>
      <w:marBottom w:val="0"/>
      <w:divBdr>
        <w:top w:val="none" w:sz="0" w:space="0" w:color="auto"/>
        <w:left w:val="none" w:sz="0" w:space="0" w:color="auto"/>
        <w:bottom w:val="none" w:sz="0" w:space="0" w:color="auto"/>
        <w:right w:val="none" w:sz="0" w:space="0" w:color="auto"/>
      </w:divBdr>
    </w:div>
    <w:div w:id="520971488">
      <w:bodyDiv w:val="1"/>
      <w:marLeft w:val="0"/>
      <w:marRight w:val="0"/>
      <w:marTop w:val="0"/>
      <w:marBottom w:val="0"/>
      <w:divBdr>
        <w:top w:val="none" w:sz="0" w:space="0" w:color="auto"/>
        <w:left w:val="none" w:sz="0" w:space="0" w:color="auto"/>
        <w:bottom w:val="none" w:sz="0" w:space="0" w:color="auto"/>
        <w:right w:val="none" w:sz="0" w:space="0" w:color="auto"/>
      </w:divBdr>
    </w:div>
    <w:div w:id="543754797">
      <w:bodyDiv w:val="1"/>
      <w:marLeft w:val="0"/>
      <w:marRight w:val="0"/>
      <w:marTop w:val="0"/>
      <w:marBottom w:val="0"/>
      <w:divBdr>
        <w:top w:val="none" w:sz="0" w:space="0" w:color="auto"/>
        <w:left w:val="none" w:sz="0" w:space="0" w:color="auto"/>
        <w:bottom w:val="none" w:sz="0" w:space="0" w:color="auto"/>
        <w:right w:val="none" w:sz="0" w:space="0" w:color="auto"/>
      </w:divBdr>
    </w:div>
    <w:div w:id="601762443">
      <w:bodyDiv w:val="1"/>
      <w:marLeft w:val="0"/>
      <w:marRight w:val="0"/>
      <w:marTop w:val="0"/>
      <w:marBottom w:val="0"/>
      <w:divBdr>
        <w:top w:val="none" w:sz="0" w:space="0" w:color="auto"/>
        <w:left w:val="none" w:sz="0" w:space="0" w:color="auto"/>
        <w:bottom w:val="none" w:sz="0" w:space="0" w:color="auto"/>
        <w:right w:val="none" w:sz="0" w:space="0" w:color="auto"/>
      </w:divBdr>
    </w:div>
    <w:div w:id="605117295">
      <w:bodyDiv w:val="1"/>
      <w:marLeft w:val="0"/>
      <w:marRight w:val="0"/>
      <w:marTop w:val="0"/>
      <w:marBottom w:val="0"/>
      <w:divBdr>
        <w:top w:val="none" w:sz="0" w:space="0" w:color="auto"/>
        <w:left w:val="none" w:sz="0" w:space="0" w:color="auto"/>
        <w:bottom w:val="none" w:sz="0" w:space="0" w:color="auto"/>
        <w:right w:val="none" w:sz="0" w:space="0" w:color="auto"/>
      </w:divBdr>
    </w:div>
    <w:div w:id="606885751">
      <w:bodyDiv w:val="1"/>
      <w:marLeft w:val="0"/>
      <w:marRight w:val="0"/>
      <w:marTop w:val="0"/>
      <w:marBottom w:val="0"/>
      <w:divBdr>
        <w:top w:val="none" w:sz="0" w:space="0" w:color="auto"/>
        <w:left w:val="none" w:sz="0" w:space="0" w:color="auto"/>
        <w:bottom w:val="none" w:sz="0" w:space="0" w:color="auto"/>
        <w:right w:val="none" w:sz="0" w:space="0" w:color="auto"/>
      </w:divBdr>
    </w:div>
    <w:div w:id="615675672">
      <w:bodyDiv w:val="1"/>
      <w:marLeft w:val="0"/>
      <w:marRight w:val="0"/>
      <w:marTop w:val="0"/>
      <w:marBottom w:val="0"/>
      <w:divBdr>
        <w:top w:val="none" w:sz="0" w:space="0" w:color="auto"/>
        <w:left w:val="none" w:sz="0" w:space="0" w:color="auto"/>
        <w:bottom w:val="none" w:sz="0" w:space="0" w:color="auto"/>
        <w:right w:val="none" w:sz="0" w:space="0" w:color="auto"/>
      </w:divBdr>
    </w:div>
    <w:div w:id="635835546">
      <w:bodyDiv w:val="1"/>
      <w:marLeft w:val="0"/>
      <w:marRight w:val="0"/>
      <w:marTop w:val="0"/>
      <w:marBottom w:val="0"/>
      <w:divBdr>
        <w:top w:val="none" w:sz="0" w:space="0" w:color="auto"/>
        <w:left w:val="none" w:sz="0" w:space="0" w:color="auto"/>
        <w:bottom w:val="none" w:sz="0" w:space="0" w:color="auto"/>
        <w:right w:val="none" w:sz="0" w:space="0" w:color="auto"/>
      </w:divBdr>
    </w:div>
    <w:div w:id="640889035">
      <w:bodyDiv w:val="1"/>
      <w:marLeft w:val="0"/>
      <w:marRight w:val="0"/>
      <w:marTop w:val="0"/>
      <w:marBottom w:val="0"/>
      <w:divBdr>
        <w:top w:val="none" w:sz="0" w:space="0" w:color="auto"/>
        <w:left w:val="none" w:sz="0" w:space="0" w:color="auto"/>
        <w:bottom w:val="none" w:sz="0" w:space="0" w:color="auto"/>
        <w:right w:val="none" w:sz="0" w:space="0" w:color="auto"/>
      </w:divBdr>
    </w:div>
    <w:div w:id="644049747">
      <w:bodyDiv w:val="1"/>
      <w:marLeft w:val="0"/>
      <w:marRight w:val="0"/>
      <w:marTop w:val="0"/>
      <w:marBottom w:val="0"/>
      <w:divBdr>
        <w:top w:val="none" w:sz="0" w:space="0" w:color="auto"/>
        <w:left w:val="none" w:sz="0" w:space="0" w:color="auto"/>
        <w:bottom w:val="none" w:sz="0" w:space="0" w:color="auto"/>
        <w:right w:val="none" w:sz="0" w:space="0" w:color="auto"/>
      </w:divBdr>
    </w:div>
    <w:div w:id="665011907">
      <w:bodyDiv w:val="1"/>
      <w:marLeft w:val="0"/>
      <w:marRight w:val="0"/>
      <w:marTop w:val="0"/>
      <w:marBottom w:val="0"/>
      <w:divBdr>
        <w:top w:val="none" w:sz="0" w:space="0" w:color="auto"/>
        <w:left w:val="none" w:sz="0" w:space="0" w:color="auto"/>
        <w:bottom w:val="none" w:sz="0" w:space="0" w:color="auto"/>
        <w:right w:val="none" w:sz="0" w:space="0" w:color="auto"/>
      </w:divBdr>
    </w:div>
    <w:div w:id="699626003">
      <w:bodyDiv w:val="1"/>
      <w:marLeft w:val="0"/>
      <w:marRight w:val="0"/>
      <w:marTop w:val="0"/>
      <w:marBottom w:val="0"/>
      <w:divBdr>
        <w:top w:val="none" w:sz="0" w:space="0" w:color="auto"/>
        <w:left w:val="none" w:sz="0" w:space="0" w:color="auto"/>
        <w:bottom w:val="none" w:sz="0" w:space="0" w:color="auto"/>
        <w:right w:val="none" w:sz="0" w:space="0" w:color="auto"/>
      </w:divBdr>
    </w:div>
    <w:div w:id="699890019">
      <w:bodyDiv w:val="1"/>
      <w:marLeft w:val="0"/>
      <w:marRight w:val="0"/>
      <w:marTop w:val="0"/>
      <w:marBottom w:val="0"/>
      <w:divBdr>
        <w:top w:val="none" w:sz="0" w:space="0" w:color="auto"/>
        <w:left w:val="none" w:sz="0" w:space="0" w:color="auto"/>
        <w:bottom w:val="none" w:sz="0" w:space="0" w:color="auto"/>
        <w:right w:val="none" w:sz="0" w:space="0" w:color="auto"/>
      </w:divBdr>
    </w:div>
    <w:div w:id="708720220">
      <w:bodyDiv w:val="1"/>
      <w:marLeft w:val="0"/>
      <w:marRight w:val="0"/>
      <w:marTop w:val="0"/>
      <w:marBottom w:val="0"/>
      <w:divBdr>
        <w:top w:val="none" w:sz="0" w:space="0" w:color="auto"/>
        <w:left w:val="none" w:sz="0" w:space="0" w:color="auto"/>
        <w:bottom w:val="none" w:sz="0" w:space="0" w:color="auto"/>
        <w:right w:val="none" w:sz="0" w:space="0" w:color="auto"/>
      </w:divBdr>
    </w:div>
    <w:div w:id="737478299">
      <w:bodyDiv w:val="1"/>
      <w:marLeft w:val="0"/>
      <w:marRight w:val="0"/>
      <w:marTop w:val="0"/>
      <w:marBottom w:val="0"/>
      <w:divBdr>
        <w:top w:val="none" w:sz="0" w:space="0" w:color="auto"/>
        <w:left w:val="none" w:sz="0" w:space="0" w:color="auto"/>
        <w:bottom w:val="none" w:sz="0" w:space="0" w:color="auto"/>
        <w:right w:val="none" w:sz="0" w:space="0" w:color="auto"/>
      </w:divBdr>
    </w:div>
    <w:div w:id="739671430">
      <w:bodyDiv w:val="1"/>
      <w:marLeft w:val="0"/>
      <w:marRight w:val="0"/>
      <w:marTop w:val="0"/>
      <w:marBottom w:val="0"/>
      <w:divBdr>
        <w:top w:val="none" w:sz="0" w:space="0" w:color="auto"/>
        <w:left w:val="none" w:sz="0" w:space="0" w:color="auto"/>
        <w:bottom w:val="none" w:sz="0" w:space="0" w:color="auto"/>
        <w:right w:val="none" w:sz="0" w:space="0" w:color="auto"/>
      </w:divBdr>
    </w:div>
    <w:div w:id="774521342">
      <w:bodyDiv w:val="1"/>
      <w:marLeft w:val="0"/>
      <w:marRight w:val="0"/>
      <w:marTop w:val="0"/>
      <w:marBottom w:val="0"/>
      <w:divBdr>
        <w:top w:val="none" w:sz="0" w:space="0" w:color="auto"/>
        <w:left w:val="none" w:sz="0" w:space="0" w:color="auto"/>
        <w:bottom w:val="none" w:sz="0" w:space="0" w:color="auto"/>
        <w:right w:val="none" w:sz="0" w:space="0" w:color="auto"/>
      </w:divBdr>
    </w:div>
    <w:div w:id="779375354">
      <w:bodyDiv w:val="1"/>
      <w:marLeft w:val="0"/>
      <w:marRight w:val="0"/>
      <w:marTop w:val="0"/>
      <w:marBottom w:val="0"/>
      <w:divBdr>
        <w:top w:val="none" w:sz="0" w:space="0" w:color="auto"/>
        <w:left w:val="none" w:sz="0" w:space="0" w:color="auto"/>
        <w:bottom w:val="none" w:sz="0" w:space="0" w:color="auto"/>
        <w:right w:val="none" w:sz="0" w:space="0" w:color="auto"/>
      </w:divBdr>
    </w:div>
    <w:div w:id="798301179">
      <w:bodyDiv w:val="1"/>
      <w:marLeft w:val="0"/>
      <w:marRight w:val="0"/>
      <w:marTop w:val="0"/>
      <w:marBottom w:val="0"/>
      <w:divBdr>
        <w:top w:val="none" w:sz="0" w:space="0" w:color="auto"/>
        <w:left w:val="none" w:sz="0" w:space="0" w:color="auto"/>
        <w:bottom w:val="none" w:sz="0" w:space="0" w:color="auto"/>
        <w:right w:val="none" w:sz="0" w:space="0" w:color="auto"/>
      </w:divBdr>
    </w:div>
    <w:div w:id="799955375">
      <w:bodyDiv w:val="1"/>
      <w:marLeft w:val="0"/>
      <w:marRight w:val="0"/>
      <w:marTop w:val="0"/>
      <w:marBottom w:val="0"/>
      <w:divBdr>
        <w:top w:val="none" w:sz="0" w:space="0" w:color="auto"/>
        <w:left w:val="none" w:sz="0" w:space="0" w:color="auto"/>
        <w:bottom w:val="none" w:sz="0" w:space="0" w:color="auto"/>
        <w:right w:val="none" w:sz="0" w:space="0" w:color="auto"/>
      </w:divBdr>
    </w:div>
    <w:div w:id="804738271">
      <w:bodyDiv w:val="1"/>
      <w:marLeft w:val="0"/>
      <w:marRight w:val="0"/>
      <w:marTop w:val="0"/>
      <w:marBottom w:val="0"/>
      <w:divBdr>
        <w:top w:val="none" w:sz="0" w:space="0" w:color="auto"/>
        <w:left w:val="none" w:sz="0" w:space="0" w:color="auto"/>
        <w:bottom w:val="none" w:sz="0" w:space="0" w:color="auto"/>
        <w:right w:val="none" w:sz="0" w:space="0" w:color="auto"/>
      </w:divBdr>
    </w:div>
    <w:div w:id="809447477">
      <w:bodyDiv w:val="1"/>
      <w:marLeft w:val="0"/>
      <w:marRight w:val="0"/>
      <w:marTop w:val="0"/>
      <w:marBottom w:val="0"/>
      <w:divBdr>
        <w:top w:val="none" w:sz="0" w:space="0" w:color="auto"/>
        <w:left w:val="none" w:sz="0" w:space="0" w:color="auto"/>
        <w:bottom w:val="none" w:sz="0" w:space="0" w:color="auto"/>
        <w:right w:val="none" w:sz="0" w:space="0" w:color="auto"/>
      </w:divBdr>
    </w:div>
    <w:div w:id="812872694">
      <w:bodyDiv w:val="1"/>
      <w:marLeft w:val="0"/>
      <w:marRight w:val="0"/>
      <w:marTop w:val="0"/>
      <w:marBottom w:val="0"/>
      <w:divBdr>
        <w:top w:val="none" w:sz="0" w:space="0" w:color="auto"/>
        <w:left w:val="none" w:sz="0" w:space="0" w:color="auto"/>
        <w:bottom w:val="none" w:sz="0" w:space="0" w:color="auto"/>
        <w:right w:val="none" w:sz="0" w:space="0" w:color="auto"/>
      </w:divBdr>
    </w:div>
    <w:div w:id="843514311">
      <w:bodyDiv w:val="1"/>
      <w:marLeft w:val="0"/>
      <w:marRight w:val="0"/>
      <w:marTop w:val="0"/>
      <w:marBottom w:val="0"/>
      <w:divBdr>
        <w:top w:val="none" w:sz="0" w:space="0" w:color="auto"/>
        <w:left w:val="none" w:sz="0" w:space="0" w:color="auto"/>
        <w:bottom w:val="none" w:sz="0" w:space="0" w:color="auto"/>
        <w:right w:val="none" w:sz="0" w:space="0" w:color="auto"/>
      </w:divBdr>
    </w:div>
    <w:div w:id="854153617">
      <w:bodyDiv w:val="1"/>
      <w:marLeft w:val="0"/>
      <w:marRight w:val="0"/>
      <w:marTop w:val="0"/>
      <w:marBottom w:val="0"/>
      <w:divBdr>
        <w:top w:val="none" w:sz="0" w:space="0" w:color="auto"/>
        <w:left w:val="none" w:sz="0" w:space="0" w:color="auto"/>
        <w:bottom w:val="none" w:sz="0" w:space="0" w:color="auto"/>
        <w:right w:val="none" w:sz="0" w:space="0" w:color="auto"/>
      </w:divBdr>
    </w:div>
    <w:div w:id="857962472">
      <w:bodyDiv w:val="1"/>
      <w:marLeft w:val="0"/>
      <w:marRight w:val="0"/>
      <w:marTop w:val="0"/>
      <w:marBottom w:val="0"/>
      <w:divBdr>
        <w:top w:val="none" w:sz="0" w:space="0" w:color="auto"/>
        <w:left w:val="none" w:sz="0" w:space="0" w:color="auto"/>
        <w:bottom w:val="none" w:sz="0" w:space="0" w:color="auto"/>
        <w:right w:val="none" w:sz="0" w:space="0" w:color="auto"/>
      </w:divBdr>
    </w:div>
    <w:div w:id="859124436">
      <w:bodyDiv w:val="1"/>
      <w:marLeft w:val="0"/>
      <w:marRight w:val="0"/>
      <w:marTop w:val="0"/>
      <w:marBottom w:val="0"/>
      <w:divBdr>
        <w:top w:val="none" w:sz="0" w:space="0" w:color="auto"/>
        <w:left w:val="none" w:sz="0" w:space="0" w:color="auto"/>
        <w:bottom w:val="none" w:sz="0" w:space="0" w:color="auto"/>
        <w:right w:val="none" w:sz="0" w:space="0" w:color="auto"/>
      </w:divBdr>
    </w:div>
    <w:div w:id="878662060">
      <w:bodyDiv w:val="1"/>
      <w:marLeft w:val="0"/>
      <w:marRight w:val="0"/>
      <w:marTop w:val="0"/>
      <w:marBottom w:val="0"/>
      <w:divBdr>
        <w:top w:val="none" w:sz="0" w:space="0" w:color="auto"/>
        <w:left w:val="none" w:sz="0" w:space="0" w:color="auto"/>
        <w:bottom w:val="none" w:sz="0" w:space="0" w:color="auto"/>
        <w:right w:val="none" w:sz="0" w:space="0" w:color="auto"/>
      </w:divBdr>
    </w:div>
    <w:div w:id="884025352">
      <w:bodyDiv w:val="1"/>
      <w:marLeft w:val="0"/>
      <w:marRight w:val="0"/>
      <w:marTop w:val="0"/>
      <w:marBottom w:val="0"/>
      <w:divBdr>
        <w:top w:val="none" w:sz="0" w:space="0" w:color="auto"/>
        <w:left w:val="none" w:sz="0" w:space="0" w:color="auto"/>
        <w:bottom w:val="none" w:sz="0" w:space="0" w:color="auto"/>
        <w:right w:val="none" w:sz="0" w:space="0" w:color="auto"/>
      </w:divBdr>
    </w:div>
    <w:div w:id="914242095">
      <w:bodyDiv w:val="1"/>
      <w:marLeft w:val="0"/>
      <w:marRight w:val="0"/>
      <w:marTop w:val="0"/>
      <w:marBottom w:val="0"/>
      <w:divBdr>
        <w:top w:val="none" w:sz="0" w:space="0" w:color="auto"/>
        <w:left w:val="none" w:sz="0" w:space="0" w:color="auto"/>
        <w:bottom w:val="none" w:sz="0" w:space="0" w:color="auto"/>
        <w:right w:val="none" w:sz="0" w:space="0" w:color="auto"/>
      </w:divBdr>
    </w:div>
    <w:div w:id="924917643">
      <w:bodyDiv w:val="1"/>
      <w:marLeft w:val="0"/>
      <w:marRight w:val="0"/>
      <w:marTop w:val="0"/>
      <w:marBottom w:val="0"/>
      <w:divBdr>
        <w:top w:val="none" w:sz="0" w:space="0" w:color="auto"/>
        <w:left w:val="none" w:sz="0" w:space="0" w:color="auto"/>
        <w:bottom w:val="none" w:sz="0" w:space="0" w:color="auto"/>
        <w:right w:val="none" w:sz="0" w:space="0" w:color="auto"/>
      </w:divBdr>
    </w:div>
    <w:div w:id="940843163">
      <w:bodyDiv w:val="1"/>
      <w:marLeft w:val="0"/>
      <w:marRight w:val="0"/>
      <w:marTop w:val="0"/>
      <w:marBottom w:val="0"/>
      <w:divBdr>
        <w:top w:val="none" w:sz="0" w:space="0" w:color="auto"/>
        <w:left w:val="none" w:sz="0" w:space="0" w:color="auto"/>
        <w:bottom w:val="none" w:sz="0" w:space="0" w:color="auto"/>
        <w:right w:val="none" w:sz="0" w:space="0" w:color="auto"/>
      </w:divBdr>
    </w:div>
    <w:div w:id="972715284">
      <w:bodyDiv w:val="1"/>
      <w:marLeft w:val="0"/>
      <w:marRight w:val="0"/>
      <w:marTop w:val="0"/>
      <w:marBottom w:val="0"/>
      <w:divBdr>
        <w:top w:val="none" w:sz="0" w:space="0" w:color="auto"/>
        <w:left w:val="none" w:sz="0" w:space="0" w:color="auto"/>
        <w:bottom w:val="none" w:sz="0" w:space="0" w:color="auto"/>
        <w:right w:val="none" w:sz="0" w:space="0" w:color="auto"/>
      </w:divBdr>
    </w:div>
    <w:div w:id="991521624">
      <w:bodyDiv w:val="1"/>
      <w:marLeft w:val="0"/>
      <w:marRight w:val="0"/>
      <w:marTop w:val="0"/>
      <w:marBottom w:val="0"/>
      <w:divBdr>
        <w:top w:val="none" w:sz="0" w:space="0" w:color="auto"/>
        <w:left w:val="none" w:sz="0" w:space="0" w:color="auto"/>
        <w:bottom w:val="none" w:sz="0" w:space="0" w:color="auto"/>
        <w:right w:val="none" w:sz="0" w:space="0" w:color="auto"/>
      </w:divBdr>
    </w:div>
    <w:div w:id="993949503">
      <w:bodyDiv w:val="1"/>
      <w:marLeft w:val="0"/>
      <w:marRight w:val="0"/>
      <w:marTop w:val="0"/>
      <w:marBottom w:val="0"/>
      <w:divBdr>
        <w:top w:val="none" w:sz="0" w:space="0" w:color="auto"/>
        <w:left w:val="none" w:sz="0" w:space="0" w:color="auto"/>
        <w:bottom w:val="none" w:sz="0" w:space="0" w:color="auto"/>
        <w:right w:val="none" w:sz="0" w:space="0" w:color="auto"/>
      </w:divBdr>
    </w:div>
    <w:div w:id="1005323457">
      <w:bodyDiv w:val="1"/>
      <w:marLeft w:val="0"/>
      <w:marRight w:val="0"/>
      <w:marTop w:val="0"/>
      <w:marBottom w:val="0"/>
      <w:divBdr>
        <w:top w:val="none" w:sz="0" w:space="0" w:color="auto"/>
        <w:left w:val="none" w:sz="0" w:space="0" w:color="auto"/>
        <w:bottom w:val="none" w:sz="0" w:space="0" w:color="auto"/>
        <w:right w:val="none" w:sz="0" w:space="0" w:color="auto"/>
      </w:divBdr>
    </w:div>
    <w:div w:id="1012295740">
      <w:bodyDiv w:val="1"/>
      <w:marLeft w:val="0"/>
      <w:marRight w:val="0"/>
      <w:marTop w:val="0"/>
      <w:marBottom w:val="0"/>
      <w:divBdr>
        <w:top w:val="none" w:sz="0" w:space="0" w:color="auto"/>
        <w:left w:val="none" w:sz="0" w:space="0" w:color="auto"/>
        <w:bottom w:val="none" w:sz="0" w:space="0" w:color="auto"/>
        <w:right w:val="none" w:sz="0" w:space="0" w:color="auto"/>
      </w:divBdr>
    </w:div>
    <w:div w:id="1017922682">
      <w:bodyDiv w:val="1"/>
      <w:marLeft w:val="0"/>
      <w:marRight w:val="0"/>
      <w:marTop w:val="0"/>
      <w:marBottom w:val="0"/>
      <w:divBdr>
        <w:top w:val="none" w:sz="0" w:space="0" w:color="auto"/>
        <w:left w:val="none" w:sz="0" w:space="0" w:color="auto"/>
        <w:bottom w:val="none" w:sz="0" w:space="0" w:color="auto"/>
        <w:right w:val="none" w:sz="0" w:space="0" w:color="auto"/>
      </w:divBdr>
    </w:div>
    <w:div w:id="1038629012">
      <w:bodyDiv w:val="1"/>
      <w:marLeft w:val="0"/>
      <w:marRight w:val="0"/>
      <w:marTop w:val="0"/>
      <w:marBottom w:val="0"/>
      <w:divBdr>
        <w:top w:val="none" w:sz="0" w:space="0" w:color="auto"/>
        <w:left w:val="none" w:sz="0" w:space="0" w:color="auto"/>
        <w:bottom w:val="none" w:sz="0" w:space="0" w:color="auto"/>
        <w:right w:val="none" w:sz="0" w:space="0" w:color="auto"/>
      </w:divBdr>
    </w:div>
    <w:div w:id="1040015360">
      <w:bodyDiv w:val="1"/>
      <w:marLeft w:val="0"/>
      <w:marRight w:val="0"/>
      <w:marTop w:val="0"/>
      <w:marBottom w:val="0"/>
      <w:divBdr>
        <w:top w:val="none" w:sz="0" w:space="0" w:color="auto"/>
        <w:left w:val="none" w:sz="0" w:space="0" w:color="auto"/>
        <w:bottom w:val="none" w:sz="0" w:space="0" w:color="auto"/>
        <w:right w:val="none" w:sz="0" w:space="0" w:color="auto"/>
      </w:divBdr>
      <w:divsChild>
        <w:div w:id="624585213">
          <w:marLeft w:val="0"/>
          <w:marRight w:val="0"/>
          <w:marTop w:val="0"/>
          <w:marBottom w:val="0"/>
          <w:divBdr>
            <w:top w:val="none" w:sz="0" w:space="0" w:color="auto"/>
            <w:left w:val="none" w:sz="0" w:space="0" w:color="auto"/>
            <w:bottom w:val="none" w:sz="0" w:space="0" w:color="auto"/>
            <w:right w:val="none" w:sz="0" w:space="0" w:color="auto"/>
          </w:divBdr>
        </w:div>
      </w:divsChild>
    </w:div>
    <w:div w:id="1055204117">
      <w:bodyDiv w:val="1"/>
      <w:marLeft w:val="0"/>
      <w:marRight w:val="0"/>
      <w:marTop w:val="0"/>
      <w:marBottom w:val="0"/>
      <w:divBdr>
        <w:top w:val="none" w:sz="0" w:space="0" w:color="auto"/>
        <w:left w:val="none" w:sz="0" w:space="0" w:color="auto"/>
        <w:bottom w:val="none" w:sz="0" w:space="0" w:color="auto"/>
        <w:right w:val="none" w:sz="0" w:space="0" w:color="auto"/>
      </w:divBdr>
    </w:div>
    <w:div w:id="1092815822">
      <w:bodyDiv w:val="1"/>
      <w:marLeft w:val="0"/>
      <w:marRight w:val="0"/>
      <w:marTop w:val="0"/>
      <w:marBottom w:val="0"/>
      <w:divBdr>
        <w:top w:val="none" w:sz="0" w:space="0" w:color="auto"/>
        <w:left w:val="none" w:sz="0" w:space="0" w:color="auto"/>
        <w:bottom w:val="none" w:sz="0" w:space="0" w:color="auto"/>
        <w:right w:val="none" w:sz="0" w:space="0" w:color="auto"/>
      </w:divBdr>
    </w:div>
    <w:div w:id="1094783035">
      <w:bodyDiv w:val="1"/>
      <w:marLeft w:val="0"/>
      <w:marRight w:val="0"/>
      <w:marTop w:val="0"/>
      <w:marBottom w:val="0"/>
      <w:divBdr>
        <w:top w:val="none" w:sz="0" w:space="0" w:color="auto"/>
        <w:left w:val="none" w:sz="0" w:space="0" w:color="auto"/>
        <w:bottom w:val="none" w:sz="0" w:space="0" w:color="auto"/>
        <w:right w:val="none" w:sz="0" w:space="0" w:color="auto"/>
      </w:divBdr>
    </w:div>
    <w:div w:id="1112095908">
      <w:bodyDiv w:val="1"/>
      <w:marLeft w:val="0"/>
      <w:marRight w:val="0"/>
      <w:marTop w:val="0"/>
      <w:marBottom w:val="0"/>
      <w:divBdr>
        <w:top w:val="none" w:sz="0" w:space="0" w:color="auto"/>
        <w:left w:val="none" w:sz="0" w:space="0" w:color="auto"/>
        <w:bottom w:val="none" w:sz="0" w:space="0" w:color="auto"/>
        <w:right w:val="none" w:sz="0" w:space="0" w:color="auto"/>
      </w:divBdr>
    </w:div>
    <w:div w:id="1112942835">
      <w:bodyDiv w:val="1"/>
      <w:marLeft w:val="0"/>
      <w:marRight w:val="0"/>
      <w:marTop w:val="0"/>
      <w:marBottom w:val="0"/>
      <w:divBdr>
        <w:top w:val="none" w:sz="0" w:space="0" w:color="auto"/>
        <w:left w:val="none" w:sz="0" w:space="0" w:color="auto"/>
        <w:bottom w:val="none" w:sz="0" w:space="0" w:color="auto"/>
        <w:right w:val="none" w:sz="0" w:space="0" w:color="auto"/>
      </w:divBdr>
    </w:div>
    <w:div w:id="1170951939">
      <w:bodyDiv w:val="1"/>
      <w:marLeft w:val="0"/>
      <w:marRight w:val="0"/>
      <w:marTop w:val="0"/>
      <w:marBottom w:val="0"/>
      <w:divBdr>
        <w:top w:val="none" w:sz="0" w:space="0" w:color="auto"/>
        <w:left w:val="none" w:sz="0" w:space="0" w:color="auto"/>
        <w:bottom w:val="none" w:sz="0" w:space="0" w:color="auto"/>
        <w:right w:val="none" w:sz="0" w:space="0" w:color="auto"/>
      </w:divBdr>
    </w:div>
    <w:div w:id="1175221420">
      <w:bodyDiv w:val="1"/>
      <w:marLeft w:val="0"/>
      <w:marRight w:val="0"/>
      <w:marTop w:val="0"/>
      <w:marBottom w:val="0"/>
      <w:divBdr>
        <w:top w:val="none" w:sz="0" w:space="0" w:color="auto"/>
        <w:left w:val="none" w:sz="0" w:space="0" w:color="auto"/>
        <w:bottom w:val="none" w:sz="0" w:space="0" w:color="auto"/>
        <w:right w:val="none" w:sz="0" w:space="0" w:color="auto"/>
      </w:divBdr>
    </w:div>
    <w:div w:id="1186091039">
      <w:bodyDiv w:val="1"/>
      <w:marLeft w:val="0"/>
      <w:marRight w:val="0"/>
      <w:marTop w:val="0"/>
      <w:marBottom w:val="0"/>
      <w:divBdr>
        <w:top w:val="none" w:sz="0" w:space="0" w:color="auto"/>
        <w:left w:val="none" w:sz="0" w:space="0" w:color="auto"/>
        <w:bottom w:val="none" w:sz="0" w:space="0" w:color="auto"/>
        <w:right w:val="none" w:sz="0" w:space="0" w:color="auto"/>
      </w:divBdr>
    </w:div>
    <w:div w:id="1221402706">
      <w:bodyDiv w:val="1"/>
      <w:marLeft w:val="0"/>
      <w:marRight w:val="0"/>
      <w:marTop w:val="0"/>
      <w:marBottom w:val="0"/>
      <w:divBdr>
        <w:top w:val="none" w:sz="0" w:space="0" w:color="auto"/>
        <w:left w:val="none" w:sz="0" w:space="0" w:color="auto"/>
        <w:bottom w:val="none" w:sz="0" w:space="0" w:color="auto"/>
        <w:right w:val="none" w:sz="0" w:space="0" w:color="auto"/>
      </w:divBdr>
    </w:div>
    <w:div w:id="1223130433">
      <w:bodyDiv w:val="1"/>
      <w:marLeft w:val="0"/>
      <w:marRight w:val="0"/>
      <w:marTop w:val="0"/>
      <w:marBottom w:val="0"/>
      <w:divBdr>
        <w:top w:val="none" w:sz="0" w:space="0" w:color="auto"/>
        <w:left w:val="none" w:sz="0" w:space="0" w:color="auto"/>
        <w:bottom w:val="none" w:sz="0" w:space="0" w:color="auto"/>
        <w:right w:val="none" w:sz="0" w:space="0" w:color="auto"/>
      </w:divBdr>
    </w:div>
    <w:div w:id="1230652263">
      <w:bodyDiv w:val="1"/>
      <w:marLeft w:val="0"/>
      <w:marRight w:val="0"/>
      <w:marTop w:val="0"/>
      <w:marBottom w:val="0"/>
      <w:divBdr>
        <w:top w:val="none" w:sz="0" w:space="0" w:color="auto"/>
        <w:left w:val="none" w:sz="0" w:space="0" w:color="auto"/>
        <w:bottom w:val="none" w:sz="0" w:space="0" w:color="auto"/>
        <w:right w:val="none" w:sz="0" w:space="0" w:color="auto"/>
      </w:divBdr>
    </w:div>
    <w:div w:id="1231575275">
      <w:bodyDiv w:val="1"/>
      <w:marLeft w:val="0"/>
      <w:marRight w:val="0"/>
      <w:marTop w:val="0"/>
      <w:marBottom w:val="0"/>
      <w:divBdr>
        <w:top w:val="none" w:sz="0" w:space="0" w:color="auto"/>
        <w:left w:val="none" w:sz="0" w:space="0" w:color="auto"/>
        <w:bottom w:val="none" w:sz="0" w:space="0" w:color="auto"/>
        <w:right w:val="none" w:sz="0" w:space="0" w:color="auto"/>
      </w:divBdr>
    </w:div>
    <w:div w:id="1240092331">
      <w:bodyDiv w:val="1"/>
      <w:marLeft w:val="0"/>
      <w:marRight w:val="0"/>
      <w:marTop w:val="0"/>
      <w:marBottom w:val="0"/>
      <w:divBdr>
        <w:top w:val="none" w:sz="0" w:space="0" w:color="auto"/>
        <w:left w:val="none" w:sz="0" w:space="0" w:color="auto"/>
        <w:bottom w:val="none" w:sz="0" w:space="0" w:color="auto"/>
        <w:right w:val="none" w:sz="0" w:space="0" w:color="auto"/>
      </w:divBdr>
    </w:div>
    <w:div w:id="1242763784">
      <w:bodyDiv w:val="1"/>
      <w:marLeft w:val="0"/>
      <w:marRight w:val="0"/>
      <w:marTop w:val="0"/>
      <w:marBottom w:val="0"/>
      <w:divBdr>
        <w:top w:val="none" w:sz="0" w:space="0" w:color="auto"/>
        <w:left w:val="none" w:sz="0" w:space="0" w:color="auto"/>
        <w:bottom w:val="none" w:sz="0" w:space="0" w:color="auto"/>
        <w:right w:val="none" w:sz="0" w:space="0" w:color="auto"/>
      </w:divBdr>
    </w:div>
    <w:div w:id="1263414220">
      <w:bodyDiv w:val="1"/>
      <w:marLeft w:val="0"/>
      <w:marRight w:val="0"/>
      <w:marTop w:val="0"/>
      <w:marBottom w:val="0"/>
      <w:divBdr>
        <w:top w:val="none" w:sz="0" w:space="0" w:color="auto"/>
        <w:left w:val="none" w:sz="0" w:space="0" w:color="auto"/>
        <w:bottom w:val="none" w:sz="0" w:space="0" w:color="auto"/>
        <w:right w:val="none" w:sz="0" w:space="0" w:color="auto"/>
      </w:divBdr>
    </w:div>
    <w:div w:id="1269240563">
      <w:bodyDiv w:val="1"/>
      <w:marLeft w:val="0"/>
      <w:marRight w:val="0"/>
      <w:marTop w:val="0"/>
      <w:marBottom w:val="0"/>
      <w:divBdr>
        <w:top w:val="none" w:sz="0" w:space="0" w:color="auto"/>
        <w:left w:val="none" w:sz="0" w:space="0" w:color="auto"/>
        <w:bottom w:val="none" w:sz="0" w:space="0" w:color="auto"/>
        <w:right w:val="none" w:sz="0" w:space="0" w:color="auto"/>
      </w:divBdr>
    </w:div>
    <w:div w:id="1333141116">
      <w:bodyDiv w:val="1"/>
      <w:marLeft w:val="0"/>
      <w:marRight w:val="0"/>
      <w:marTop w:val="0"/>
      <w:marBottom w:val="0"/>
      <w:divBdr>
        <w:top w:val="none" w:sz="0" w:space="0" w:color="auto"/>
        <w:left w:val="none" w:sz="0" w:space="0" w:color="auto"/>
        <w:bottom w:val="none" w:sz="0" w:space="0" w:color="auto"/>
        <w:right w:val="none" w:sz="0" w:space="0" w:color="auto"/>
      </w:divBdr>
    </w:div>
    <w:div w:id="1338728313">
      <w:bodyDiv w:val="1"/>
      <w:marLeft w:val="0"/>
      <w:marRight w:val="0"/>
      <w:marTop w:val="0"/>
      <w:marBottom w:val="0"/>
      <w:divBdr>
        <w:top w:val="none" w:sz="0" w:space="0" w:color="auto"/>
        <w:left w:val="none" w:sz="0" w:space="0" w:color="auto"/>
        <w:bottom w:val="none" w:sz="0" w:space="0" w:color="auto"/>
        <w:right w:val="none" w:sz="0" w:space="0" w:color="auto"/>
      </w:divBdr>
    </w:div>
    <w:div w:id="1358968504">
      <w:bodyDiv w:val="1"/>
      <w:marLeft w:val="0"/>
      <w:marRight w:val="0"/>
      <w:marTop w:val="0"/>
      <w:marBottom w:val="0"/>
      <w:divBdr>
        <w:top w:val="none" w:sz="0" w:space="0" w:color="auto"/>
        <w:left w:val="none" w:sz="0" w:space="0" w:color="auto"/>
        <w:bottom w:val="none" w:sz="0" w:space="0" w:color="auto"/>
        <w:right w:val="none" w:sz="0" w:space="0" w:color="auto"/>
      </w:divBdr>
    </w:div>
    <w:div w:id="1359312811">
      <w:bodyDiv w:val="1"/>
      <w:marLeft w:val="0"/>
      <w:marRight w:val="0"/>
      <w:marTop w:val="0"/>
      <w:marBottom w:val="0"/>
      <w:divBdr>
        <w:top w:val="none" w:sz="0" w:space="0" w:color="auto"/>
        <w:left w:val="none" w:sz="0" w:space="0" w:color="auto"/>
        <w:bottom w:val="none" w:sz="0" w:space="0" w:color="auto"/>
        <w:right w:val="none" w:sz="0" w:space="0" w:color="auto"/>
      </w:divBdr>
    </w:div>
    <w:div w:id="1362243090">
      <w:bodyDiv w:val="1"/>
      <w:marLeft w:val="0"/>
      <w:marRight w:val="0"/>
      <w:marTop w:val="0"/>
      <w:marBottom w:val="0"/>
      <w:divBdr>
        <w:top w:val="none" w:sz="0" w:space="0" w:color="auto"/>
        <w:left w:val="none" w:sz="0" w:space="0" w:color="auto"/>
        <w:bottom w:val="none" w:sz="0" w:space="0" w:color="auto"/>
        <w:right w:val="none" w:sz="0" w:space="0" w:color="auto"/>
      </w:divBdr>
    </w:div>
    <w:div w:id="1388605330">
      <w:bodyDiv w:val="1"/>
      <w:marLeft w:val="0"/>
      <w:marRight w:val="0"/>
      <w:marTop w:val="0"/>
      <w:marBottom w:val="0"/>
      <w:divBdr>
        <w:top w:val="none" w:sz="0" w:space="0" w:color="auto"/>
        <w:left w:val="none" w:sz="0" w:space="0" w:color="auto"/>
        <w:bottom w:val="none" w:sz="0" w:space="0" w:color="auto"/>
        <w:right w:val="none" w:sz="0" w:space="0" w:color="auto"/>
      </w:divBdr>
    </w:div>
    <w:div w:id="1400055317">
      <w:bodyDiv w:val="1"/>
      <w:marLeft w:val="0"/>
      <w:marRight w:val="0"/>
      <w:marTop w:val="0"/>
      <w:marBottom w:val="0"/>
      <w:divBdr>
        <w:top w:val="none" w:sz="0" w:space="0" w:color="auto"/>
        <w:left w:val="none" w:sz="0" w:space="0" w:color="auto"/>
        <w:bottom w:val="none" w:sz="0" w:space="0" w:color="auto"/>
        <w:right w:val="none" w:sz="0" w:space="0" w:color="auto"/>
      </w:divBdr>
    </w:div>
    <w:div w:id="1404254491">
      <w:bodyDiv w:val="1"/>
      <w:marLeft w:val="0"/>
      <w:marRight w:val="0"/>
      <w:marTop w:val="0"/>
      <w:marBottom w:val="0"/>
      <w:divBdr>
        <w:top w:val="none" w:sz="0" w:space="0" w:color="auto"/>
        <w:left w:val="none" w:sz="0" w:space="0" w:color="auto"/>
        <w:bottom w:val="none" w:sz="0" w:space="0" w:color="auto"/>
        <w:right w:val="none" w:sz="0" w:space="0" w:color="auto"/>
      </w:divBdr>
    </w:div>
    <w:div w:id="1410731841">
      <w:bodyDiv w:val="1"/>
      <w:marLeft w:val="0"/>
      <w:marRight w:val="0"/>
      <w:marTop w:val="0"/>
      <w:marBottom w:val="0"/>
      <w:divBdr>
        <w:top w:val="none" w:sz="0" w:space="0" w:color="auto"/>
        <w:left w:val="none" w:sz="0" w:space="0" w:color="auto"/>
        <w:bottom w:val="none" w:sz="0" w:space="0" w:color="auto"/>
        <w:right w:val="none" w:sz="0" w:space="0" w:color="auto"/>
      </w:divBdr>
    </w:div>
    <w:div w:id="1424692533">
      <w:bodyDiv w:val="1"/>
      <w:marLeft w:val="0"/>
      <w:marRight w:val="0"/>
      <w:marTop w:val="0"/>
      <w:marBottom w:val="0"/>
      <w:divBdr>
        <w:top w:val="none" w:sz="0" w:space="0" w:color="auto"/>
        <w:left w:val="none" w:sz="0" w:space="0" w:color="auto"/>
        <w:bottom w:val="none" w:sz="0" w:space="0" w:color="auto"/>
        <w:right w:val="none" w:sz="0" w:space="0" w:color="auto"/>
      </w:divBdr>
    </w:div>
    <w:div w:id="1425687969">
      <w:bodyDiv w:val="1"/>
      <w:marLeft w:val="0"/>
      <w:marRight w:val="0"/>
      <w:marTop w:val="0"/>
      <w:marBottom w:val="0"/>
      <w:divBdr>
        <w:top w:val="none" w:sz="0" w:space="0" w:color="auto"/>
        <w:left w:val="none" w:sz="0" w:space="0" w:color="auto"/>
        <w:bottom w:val="none" w:sz="0" w:space="0" w:color="auto"/>
        <w:right w:val="none" w:sz="0" w:space="0" w:color="auto"/>
      </w:divBdr>
    </w:div>
    <w:div w:id="1441684364">
      <w:bodyDiv w:val="1"/>
      <w:marLeft w:val="0"/>
      <w:marRight w:val="0"/>
      <w:marTop w:val="0"/>
      <w:marBottom w:val="0"/>
      <w:divBdr>
        <w:top w:val="none" w:sz="0" w:space="0" w:color="auto"/>
        <w:left w:val="none" w:sz="0" w:space="0" w:color="auto"/>
        <w:bottom w:val="none" w:sz="0" w:space="0" w:color="auto"/>
        <w:right w:val="none" w:sz="0" w:space="0" w:color="auto"/>
      </w:divBdr>
    </w:div>
    <w:div w:id="1485506438">
      <w:bodyDiv w:val="1"/>
      <w:marLeft w:val="0"/>
      <w:marRight w:val="0"/>
      <w:marTop w:val="0"/>
      <w:marBottom w:val="0"/>
      <w:divBdr>
        <w:top w:val="none" w:sz="0" w:space="0" w:color="auto"/>
        <w:left w:val="none" w:sz="0" w:space="0" w:color="auto"/>
        <w:bottom w:val="none" w:sz="0" w:space="0" w:color="auto"/>
        <w:right w:val="none" w:sz="0" w:space="0" w:color="auto"/>
      </w:divBdr>
    </w:div>
    <w:div w:id="1490976240">
      <w:bodyDiv w:val="1"/>
      <w:marLeft w:val="0"/>
      <w:marRight w:val="0"/>
      <w:marTop w:val="0"/>
      <w:marBottom w:val="0"/>
      <w:divBdr>
        <w:top w:val="none" w:sz="0" w:space="0" w:color="auto"/>
        <w:left w:val="none" w:sz="0" w:space="0" w:color="auto"/>
        <w:bottom w:val="none" w:sz="0" w:space="0" w:color="auto"/>
        <w:right w:val="none" w:sz="0" w:space="0" w:color="auto"/>
      </w:divBdr>
    </w:div>
    <w:div w:id="1504970512">
      <w:bodyDiv w:val="1"/>
      <w:marLeft w:val="0"/>
      <w:marRight w:val="0"/>
      <w:marTop w:val="0"/>
      <w:marBottom w:val="0"/>
      <w:divBdr>
        <w:top w:val="none" w:sz="0" w:space="0" w:color="auto"/>
        <w:left w:val="none" w:sz="0" w:space="0" w:color="auto"/>
        <w:bottom w:val="none" w:sz="0" w:space="0" w:color="auto"/>
        <w:right w:val="none" w:sz="0" w:space="0" w:color="auto"/>
      </w:divBdr>
    </w:div>
    <w:div w:id="1530994158">
      <w:bodyDiv w:val="1"/>
      <w:marLeft w:val="0"/>
      <w:marRight w:val="0"/>
      <w:marTop w:val="0"/>
      <w:marBottom w:val="0"/>
      <w:divBdr>
        <w:top w:val="none" w:sz="0" w:space="0" w:color="auto"/>
        <w:left w:val="none" w:sz="0" w:space="0" w:color="auto"/>
        <w:bottom w:val="none" w:sz="0" w:space="0" w:color="auto"/>
        <w:right w:val="none" w:sz="0" w:space="0" w:color="auto"/>
      </w:divBdr>
    </w:div>
    <w:div w:id="1578900050">
      <w:bodyDiv w:val="1"/>
      <w:marLeft w:val="0"/>
      <w:marRight w:val="0"/>
      <w:marTop w:val="0"/>
      <w:marBottom w:val="0"/>
      <w:divBdr>
        <w:top w:val="none" w:sz="0" w:space="0" w:color="auto"/>
        <w:left w:val="none" w:sz="0" w:space="0" w:color="auto"/>
        <w:bottom w:val="none" w:sz="0" w:space="0" w:color="auto"/>
        <w:right w:val="none" w:sz="0" w:space="0" w:color="auto"/>
      </w:divBdr>
    </w:div>
    <w:div w:id="1599364656">
      <w:bodyDiv w:val="1"/>
      <w:marLeft w:val="0"/>
      <w:marRight w:val="0"/>
      <w:marTop w:val="0"/>
      <w:marBottom w:val="0"/>
      <w:divBdr>
        <w:top w:val="none" w:sz="0" w:space="0" w:color="auto"/>
        <w:left w:val="none" w:sz="0" w:space="0" w:color="auto"/>
        <w:bottom w:val="none" w:sz="0" w:space="0" w:color="auto"/>
        <w:right w:val="none" w:sz="0" w:space="0" w:color="auto"/>
      </w:divBdr>
    </w:div>
    <w:div w:id="1609656908">
      <w:bodyDiv w:val="1"/>
      <w:marLeft w:val="0"/>
      <w:marRight w:val="0"/>
      <w:marTop w:val="0"/>
      <w:marBottom w:val="0"/>
      <w:divBdr>
        <w:top w:val="none" w:sz="0" w:space="0" w:color="auto"/>
        <w:left w:val="none" w:sz="0" w:space="0" w:color="auto"/>
        <w:bottom w:val="none" w:sz="0" w:space="0" w:color="auto"/>
        <w:right w:val="none" w:sz="0" w:space="0" w:color="auto"/>
      </w:divBdr>
    </w:div>
    <w:div w:id="1622489069">
      <w:bodyDiv w:val="1"/>
      <w:marLeft w:val="0"/>
      <w:marRight w:val="0"/>
      <w:marTop w:val="0"/>
      <w:marBottom w:val="0"/>
      <w:divBdr>
        <w:top w:val="none" w:sz="0" w:space="0" w:color="auto"/>
        <w:left w:val="none" w:sz="0" w:space="0" w:color="auto"/>
        <w:bottom w:val="none" w:sz="0" w:space="0" w:color="auto"/>
        <w:right w:val="none" w:sz="0" w:space="0" w:color="auto"/>
      </w:divBdr>
    </w:div>
    <w:div w:id="1623614747">
      <w:bodyDiv w:val="1"/>
      <w:marLeft w:val="0"/>
      <w:marRight w:val="0"/>
      <w:marTop w:val="0"/>
      <w:marBottom w:val="0"/>
      <w:divBdr>
        <w:top w:val="none" w:sz="0" w:space="0" w:color="auto"/>
        <w:left w:val="none" w:sz="0" w:space="0" w:color="auto"/>
        <w:bottom w:val="none" w:sz="0" w:space="0" w:color="auto"/>
        <w:right w:val="none" w:sz="0" w:space="0" w:color="auto"/>
      </w:divBdr>
    </w:div>
    <w:div w:id="1638299454">
      <w:bodyDiv w:val="1"/>
      <w:marLeft w:val="0"/>
      <w:marRight w:val="0"/>
      <w:marTop w:val="0"/>
      <w:marBottom w:val="0"/>
      <w:divBdr>
        <w:top w:val="none" w:sz="0" w:space="0" w:color="auto"/>
        <w:left w:val="none" w:sz="0" w:space="0" w:color="auto"/>
        <w:bottom w:val="none" w:sz="0" w:space="0" w:color="auto"/>
        <w:right w:val="none" w:sz="0" w:space="0" w:color="auto"/>
      </w:divBdr>
    </w:div>
    <w:div w:id="1648977367">
      <w:bodyDiv w:val="1"/>
      <w:marLeft w:val="0"/>
      <w:marRight w:val="0"/>
      <w:marTop w:val="0"/>
      <w:marBottom w:val="0"/>
      <w:divBdr>
        <w:top w:val="none" w:sz="0" w:space="0" w:color="auto"/>
        <w:left w:val="none" w:sz="0" w:space="0" w:color="auto"/>
        <w:bottom w:val="none" w:sz="0" w:space="0" w:color="auto"/>
        <w:right w:val="none" w:sz="0" w:space="0" w:color="auto"/>
      </w:divBdr>
    </w:div>
    <w:div w:id="1653682037">
      <w:bodyDiv w:val="1"/>
      <w:marLeft w:val="0"/>
      <w:marRight w:val="0"/>
      <w:marTop w:val="0"/>
      <w:marBottom w:val="0"/>
      <w:divBdr>
        <w:top w:val="none" w:sz="0" w:space="0" w:color="auto"/>
        <w:left w:val="none" w:sz="0" w:space="0" w:color="auto"/>
        <w:bottom w:val="none" w:sz="0" w:space="0" w:color="auto"/>
        <w:right w:val="none" w:sz="0" w:space="0" w:color="auto"/>
      </w:divBdr>
    </w:div>
    <w:div w:id="1659919497">
      <w:bodyDiv w:val="1"/>
      <w:marLeft w:val="0"/>
      <w:marRight w:val="0"/>
      <w:marTop w:val="0"/>
      <w:marBottom w:val="0"/>
      <w:divBdr>
        <w:top w:val="none" w:sz="0" w:space="0" w:color="auto"/>
        <w:left w:val="none" w:sz="0" w:space="0" w:color="auto"/>
        <w:bottom w:val="none" w:sz="0" w:space="0" w:color="auto"/>
        <w:right w:val="none" w:sz="0" w:space="0" w:color="auto"/>
      </w:divBdr>
    </w:div>
    <w:div w:id="1669484381">
      <w:bodyDiv w:val="1"/>
      <w:marLeft w:val="0"/>
      <w:marRight w:val="0"/>
      <w:marTop w:val="0"/>
      <w:marBottom w:val="0"/>
      <w:divBdr>
        <w:top w:val="none" w:sz="0" w:space="0" w:color="auto"/>
        <w:left w:val="none" w:sz="0" w:space="0" w:color="auto"/>
        <w:bottom w:val="none" w:sz="0" w:space="0" w:color="auto"/>
        <w:right w:val="none" w:sz="0" w:space="0" w:color="auto"/>
      </w:divBdr>
    </w:div>
    <w:div w:id="1675455960">
      <w:bodyDiv w:val="1"/>
      <w:marLeft w:val="0"/>
      <w:marRight w:val="0"/>
      <w:marTop w:val="0"/>
      <w:marBottom w:val="0"/>
      <w:divBdr>
        <w:top w:val="none" w:sz="0" w:space="0" w:color="auto"/>
        <w:left w:val="none" w:sz="0" w:space="0" w:color="auto"/>
        <w:bottom w:val="none" w:sz="0" w:space="0" w:color="auto"/>
        <w:right w:val="none" w:sz="0" w:space="0" w:color="auto"/>
      </w:divBdr>
    </w:div>
    <w:div w:id="1687361544">
      <w:bodyDiv w:val="1"/>
      <w:marLeft w:val="0"/>
      <w:marRight w:val="0"/>
      <w:marTop w:val="0"/>
      <w:marBottom w:val="0"/>
      <w:divBdr>
        <w:top w:val="none" w:sz="0" w:space="0" w:color="auto"/>
        <w:left w:val="none" w:sz="0" w:space="0" w:color="auto"/>
        <w:bottom w:val="none" w:sz="0" w:space="0" w:color="auto"/>
        <w:right w:val="none" w:sz="0" w:space="0" w:color="auto"/>
      </w:divBdr>
      <w:divsChild>
        <w:div w:id="1432511384">
          <w:marLeft w:val="0"/>
          <w:marRight w:val="0"/>
          <w:marTop w:val="0"/>
          <w:marBottom w:val="0"/>
          <w:divBdr>
            <w:top w:val="none" w:sz="0" w:space="0" w:color="auto"/>
            <w:left w:val="none" w:sz="0" w:space="0" w:color="auto"/>
            <w:bottom w:val="none" w:sz="0" w:space="0" w:color="auto"/>
            <w:right w:val="none" w:sz="0" w:space="0" w:color="auto"/>
          </w:divBdr>
        </w:div>
      </w:divsChild>
    </w:div>
    <w:div w:id="1707946845">
      <w:bodyDiv w:val="1"/>
      <w:marLeft w:val="0"/>
      <w:marRight w:val="0"/>
      <w:marTop w:val="0"/>
      <w:marBottom w:val="0"/>
      <w:divBdr>
        <w:top w:val="none" w:sz="0" w:space="0" w:color="auto"/>
        <w:left w:val="none" w:sz="0" w:space="0" w:color="auto"/>
        <w:bottom w:val="none" w:sz="0" w:space="0" w:color="auto"/>
        <w:right w:val="none" w:sz="0" w:space="0" w:color="auto"/>
      </w:divBdr>
    </w:div>
    <w:div w:id="1719358118">
      <w:bodyDiv w:val="1"/>
      <w:marLeft w:val="0"/>
      <w:marRight w:val="0"/>
      <w:marTop w:val="0"/>
      <w:marBottom w:val="0"/>
      <w:divBdr>
        <w:top w:val="none" w:sz="0" w:space="0" w:color="auto"/>
        <w:left w:val="none" w:sz="0" w:space="0" w:color="auto"/>
        <w:bottom w:val="none" w:sz="0" w:space="0" w:color="auto"/>
        <w:right w:val="none" w:sz="0" w:space="0" w:color="auto"/>
      </w:divBdr>
    </w:div>
    <w:div w:id="1753966339">
      <w:bodyDiv w:val="1"/>
      <w:marLeft w:val="0"/>
      <w:marRight w:val="0"/>
      <w:marTop w:val="0"/>
      <w:marBottom w:val="0"/>
      <w:divBdr>
        <w:top w:val="none" w:sz="0" w:space="0" w:color="auto"/>
        <w:left w:val="none" w:sz="0" w:space="0" w:color="auto"/>
        <w:bottom w:val="none" w:sz="0" w:space="0" w:color="auto"/>
        <w:right w:val="none" w:sz="0" w:space="0" w:color="auto"/>
      </w:divBdr>
    </w:div>
    <w:div w:id="1766918923">
      <w:bodyDiv w:val="1"/>
      <w:marLeft w:val="0"/>
      <w:marRight w:val="0"/>
      <w:marTop w:val="0"/>
      <w:marBottom w:val="0"/>
      <w:divBdr>
        <w:top w:val="none" w:sz="0" w:space="0" w:color="auto"/>
        <w:left w:val="none" w:sz="0" w:space="0" w:color="auto"/>
        <w:bottom w:val="none" w:sz="0" w:space="0" w:color="auto"/>
        <w:right w:val="none" w:sz="0" w:space="0" w:color="auto"/>
      </w:divBdr>
    </w:div>
    <w:div w:id="1780559874">
      <w:bodyDiv w:val="1"/>
      <w:marLeft w:val="0"/>
      <w:marRight w:val="0"/>
      <w:marTop w:val="0"/>
      <w:marBottom w:val="0"/>
      <w:divBdr>
        <w:top w:val="none" w:sz="0" w:space="0" w:color="auto"/>
        <w:left w:val="none" w:sz="0" w:space="0" w:color="auto"/>
        <w:bottom w:val="none" w:sz="0" w:space="0" w:color="auto"/>
        <w:right w:val="none" w:sz="0" w:space="0" w:color="auto"/>
      </w:divBdr>
    </w:div>
    <w:div w:id="1786315450">
      <w:bodyDiv w:val="1"/>
      <w:marLeft w:val="0"/>
      <w:marRight w:val="0"/>
      <w:marTop w:val="0"/>
      <w:marBottom w:val="0"/>
      <w:divBdr>
        <w:top w:val="none" w:sz="0" w:space="0" w:color="auto"/>
        <w:left w:val="none" w:sz="0" w:space="0" w:color="auto"/>
        <w:bottom w:val="none" w:sz="0" w:space="0" w:color="auto"/>
        <w:right w:val="none" w:sz="0" w:space="0" w:color="auto"/>
      </w:divBdr>
    </w:div>
    <w:div w:id="1793475216">
      <w:bodyDiv w:val="1"/>
      <w:marLeft w:val="0"/>
      <w:marRight w:val="0"/>
      <w:marTop w:val="0"/>
      <w:marBottom w:val="0"/>
      <w:divBdr>
        <w:top w:val="none" w:sz="0" w:space="0" w:color="auto"/>
        <w:left w:val="none" w:sz="0" w:space="0" w:color="auto"/>
        <w:bottom w:val="none" w:sz="0" w:space="0" w:color="auto"/>
        <w:right w:val="none" w:sz="0" w:space="0" w:color="auto"/>
      </w:divBdr>
    </w:div>
    <w:div w:id="1797673281">
      <w:bodyDiv w:val="1"/>
      <w:marLeft w:val="0"/>
      <w:marRight w:val="0"/>
      <w:marTop w:val="0"/>
      <w:marBottom w:val="0"/>
      <w:divBdr>
        <w:top w:val="none" w:sz="0" w:space="0" w:color="auto"/>
        <w:left w:val="none" w:sz="0" w:space="0" w:color="auto"/>
        <w:bottom w:val="none" w:sz="0" w:space="0" w:color="auto"/>
        <w:right w:val="none" w:sz="0" w:space="0" w:color="auto"/>
      </w:divBdr>
    </w:div>
    <w:div w:id="1806309998">
      <w:bodyDiv w:val="1"/>
      <w:marLeft w:val="0"/>
      <w:marRight w:val="0"/>
      <w:marTop w:val="0"/>
      <w:marBottom w:val="0"/>
      <w:divBdr>
        <w:top w:val="none" w:sz="0" w:space="0" w:color="auto"/>
        <w:left w:val="none" w:sz="0" w:space="0" w:color="auto"/>
        <w:bottom w:val="none" w:sz="0" w:space="0" w:color="auto"/>
        <w:right w:val="none" w:sz="0" w:space="0" w:color="auto"/>
      </w:divBdr>
    </w:div>
    <w:div w:id="1806658450">
      <w:bodyDiv w:val="1"/>
      <w:marLeft w:val="0"/>
      <w:marRight w:val="0"/>
      <w:marTop w:val="0"/>
      <w:marBottom w:val="0"/>
      <w:divBdr>
        <w:top w:val="none" w:sz="0" w:space="0" w:color="auto"/>
        <w:left w:val="none" w:sz="0" w:space="0" w:color="auto"/>
        <w:bottom w:val="none" w:sz="0" w:space="0" w:color="auto"/>
        <w:right w:val="none" w:sz="0" w:space="0" w:color="auto"/>
      </w:divBdr>
    </w:div>
    <w:div w:id="1830171783">
      <w:bodyDiv w:val="1"/>
      <w:marLeft w:val="0"/>
      <w:marRight w:val="0"/>
      <w:marTop w:val="0"/>
      <w:marBottom w:val="0"/>
      <w:divBdr>
        <w:top w:val="none" w:sz="0" w:space="0" w:color="auto"/>
        <w:left w:val="none" w:sz="0" w:space="0" w:color="auto"/>
        <w:bottom w:val="none" w:sz="0" w:space="0" w:color="auto"/>
        <w:right w:val="none" w:sz="0" w:space="0" w:color="auto"/>
      </w:divBdr>
    </w:div>
    <w:div w:id="1830364079">
      <w:bodyDiv w:val="1"/>
      <w:marLeft w:val="0"/>
      <w:marRight w:val="0"/>
      <w:marTop w:val="0"/>
      <w:marBottom w:val="0"/>
      <w:divBdr>
        <w:top w:val="none" w:sz="0" w:space="0" w:color="auto"/>
        <w:left w:val="none" w:sz="0" w:space="0" w:color="auto"/>
        <w:bottom w:val="none" w:sz="0" w:space="0" w:color="auto"/>
        <w:right w:val="none" w:sz="0" w:space="0" w:color="auto"/>
      </w:divBdr>
    </w:div>
    <w:div w:id="1850286771">
      <w:bodyDiv w:val="1"/>
      <w:marLeft w:val="0"/>
      <w:marRight w:val="0"/>
      <w:marTop w:val="0"/>
      <w:marBottom w:val="0"/>
      <w:divBdr>
        <w:top w:val="none" w:sz="0" w:space="0" w:color="auto"/>
        <w:left w:val="none" w:sz="0" w:space="0" w:color="auto"/>
        <w:bottom w:val="none" w:sz="0" w:space="0" w:color="auto"/>
        <w:right w:val="none" w:sz="0" w:space="0" w:color="auto"/>
      </w:divBdr>
    </w:div>
    <w:div w:id="1864633432">
      <w:bodyDiv w:val="1"/>
      <w:marLeft w:val="0"/>
      <w:marRight w:val="0"/>
      <w:marTop w:val="0"/>
      <w:marBottom w:val="0"/>
      <w:divBdr>
        <w:top w:val="none" w:sz="0" w:space="0" w:color="auto"/>
        <w:left w:val="none" w:sz="0" w:space="0" w:color="auto"/>
        <w:bottom w:val="none" w:sz="0" w:space="0" w:color="auto"/>
        <w:right w:val="none" w:sz="0" w:space="0" w:color="auto"/>
      </w:divBdr>
    </w:div>
    <w:div w:id="1875771622">
      <w:bodyDiv w:val="1"/>
      <w:marLeft w:val="0"/>
      <w:marRight w:val="0"/>
      <w:marTop w:val="0"/>
      <w:marBottom w:val="0"/>
      <w:divBdr>
        <w:top w:val="none" w:sz="0" w:space="0" w:color="auto"/>
        <w:left w:val="none" w:sz="0" w:space="0" w:color="auto"/>
        <w:bottom w:val="none" w:sz="0" w:space="0" w:color="auto"/>
        <w:right w:val="none" w:sz="0" w:space="0" w:color="auto"/>
      </w:divBdr>
    </w:div>
    <w:div w:id="1879973280">
      <w:bodyDiv w:val="1"/>
      <w:marLeft w:val="0"/>
      <w:marRight w:val="0"/>
      <w:marTop w:val="0"/>
      <w:marBottom w:val="0"/>
      <w:divBdr>
        <w:top w:val="none" w:sz="0" w:space="0" w:color="auto"/>
        <w:left w:val="none" w:sz="0" w:space="0" w:color="auto"/>
        <w:bottom w:val="none" w:sz="0" w:space="0" w:color="auto"/>
        <w:right w:val="none" w:sz="0" w:space="0" w:color="auto"/>
      </w:divBdr>
    </w:div>
    <w:div w:id="1906794020">
      <w:bodyDiv w:val="1"/>
      <w:marLeft w:val="0"/>
      <w:marRight w:val="0"/>
      <w:marTop w:val="0"/>
      <w:marBottom w:val="0"/>
      <w:divBdr>
        <w:top w:val="none" w:sz="0" w:space="0" w:color="auto"/>
        <w:left w:val="none" w:sz="0" w:space="0" w:color="auto"/>
        <w:bottom w:val="none" w:sz="0" w:space="0" w:color="auto"/>
        <w:right w:val="none" w:sz="0" w:space="0" w:color="auto"/>
      </w:divBdr>
    </w:div>
    <w:div w:id="1914856101">
      <w:bodyDiv w:val="1"/>
      <w:marLeft w:val="0"/>
      <w:marRight w:val="0"/>
      <w:marTop w:val="0"/>
      <w:marBottom w:val="0"/>
      <w:divBdr>
        <w:top w:val="none" w:sz="0" w:space="0" w:color="auto"/>
        <w:left w:val="none" w:sz="0" w:space="0" w:color="auto"/>
        <w:bottom w:val="none" w:sz="0" w:space="0" w:color="auto"/>
        <w:right w:val="none" w:sz="0" w:space="0" w:color="auto"/>
      </w:divBdr>
    </w:div>
    <w:div w:id="1916936582">
      <w:bodyDiv w:val="1"/>
      <w:marLeft w:val="0"/>
      <w:marRight w:val="0"/>
      <w:marTop w:val="0"/>
      <w:marBottom w:val="0"/>
      <w:divBdr>
        <w:top w:val="none" w:sz="0" w:space="0" w:color="auto"/>
        <w:left w:val="none" w:sz="0" w:space="0" w:color="auto"/>
        <w:bottom w:val="none" w:sz="0" w:space="0" w:color="auto"/>
        <w:right w:val="none" w:sz="0" w:space="0" w:color="auto"/>
      </w:divBdr>
    </w:div>
    <w:div w:id="1928345758">
      <w:bodyDiv w:val="1"/>
      <w:marLeft w:val="0"/>
      <w:marRight w:val="0"/>
      <w:marTop w:val="0"/>
      <w:marBottom w:val="0"/>
      <w:divBdr>
        <w:top w:val="none" w:sz="0" w:space="0" w:color="auto"/>
        <w:left w:val="none" w:sz="0" w:space="0" w:color="auto"/>
        <w:bottom w:val="none" w:sz="0" w:space="0" w:color="auto"/>
        <w:right w:val="none" w:sz="0" w:space="0" w:color="auto"/>
      </w:divBdr>
    </w:div>
    <w:div w:id="1932079287">
      <w:bodyDiv w:val="1"/>
      <w:marLeft w:val="0"/>
      <w:marRight w:val="0"/>
      <w:marTop w:val="0"/>
      <w:marBottom w:val="0"/>
      <w:divBdr>
        <w:top w:val="none" w:sz="0" w:space="0" w:color="auto"/>
        <w:left w:val="none" w:sz="0" w:space="0" w:color="auto"/>
        <w:bottom w:val="none" w:sz="0" w:space="0" w:color="auto"/>
        <w:right w:val="none" w:sz="0" w:space="0" w:color="auto"/>
      </w:divBdr>
    </w:div>
    <w:div w:id="1935166942">
      <w:bodyDiv w:val="1"/>
      <w:marLeft w:val="0"/>
      <w:marRight w:val="0"/>
      <w:marTop w:val="0"/>
      <w:marBottom w:val="0"/>
      <w:divBdr>
        <w:top w:val="none" w:sz="0" w:space="0" w:color="auto"/>
        <w:left w:val="none" w:sz="0" w:space="0" w:color="auto"/>
        <w:bottom w:val="none" w:sz="0" w:space="0" w:color="auto"/>
        <w:right w:val="none" w:sz="0" w:space="0" w:color="auto"/>
      </w:divBdr>
    </w:div>
    <w:div w:id="1938753635">
      <w:bodyDiv w:val="1"/>
      <w:marLeft w:val="0"/>
      <w:marRight w:val="0"/>
      <w:marTop w:val="0"/>
      <w:marBottom w:val="0"/>
      <w:divBdr>
        <w:top w:val="none" w:sz="0" w:space="0" w:color="auto"/>
        <w:left w:val="none" w:sz="0" w:space="0" w:color="auto"/>
        <w:bottom w:val="none" w:sz="0" w:space="0" w:color="auto"/>
        <w:right w:val="none" w:sz="0" w:space="0" w:color="auto"/>
      </w:divBdr>
    </w:div>
    <w:div w:id="1956325284">
      <w:bodyDiv w:val="1"/>
      <w:marLeft w:val="0"/>
      <w:marRight w:val="0"/>
      <w:marTop w:val="0"/>
      <w:marBottom w:val="0"/>
      <w:divBdr>
        <w:top w:val="none" w:sz="0" w:space="0" w:color="auto"/>
        <w:left w:val="none" w:sz="0" w:space="0" w:color="auto"/>
        <w:bottom w:val="none" w:sz="0" w:space="0" w:color="auto"/>
        <w:right w:val="none" w:sz="0" w:space="0" w:color="auto"/>
      </w:divBdr>
    </w:div>
    <w:div w:id="1974826312">
      <w:bodyDiv w:val="1"/>
      <w:marLeft w:val="0"/>
      <w:marRight w:val="0"/>
      <w:marTop w:val="0"/>
      <w:marBottom w:val="0"/>
      <w:divBdr>
        <w:top w:val="none" w:sz="0" w:space="0" w:color="auto"/>
        <w:left w:val="none" w:sz="0" w:space="0" w:color="auto"/>
        <w:bottom w:val="none" w:sz="0" w:space="0" w:color="auto"/>
        <w:right w:val="none" w:sz="0" w:space="0" w:color="auto"/>
      </w:divBdr>
    </w:div>
    <w:div w:id="1982421272">
      <w:bodyDiv w:val="1"/>
      <w:marLeft w:val="0"/>
      <w:marRight w:val="0"/>
      <w:marTop w:val="0"/>
      <w:marBottom w:val="0"/>
      <w:divBdr>
        <w:top w:val="none" w:sz="0" w:space="0" w:color="auto"/>
        <w:left w:val="none" w:sz="0" w:space="0" w:color="auto"/>
        <w:bottom w:val="none" w:sz="0" w:space="0" w:color="auto"/>
        <w:right w:val="none" w:sz="0" w:space="0" w:color="auto"/>
      </w:divBdr>
    </w:div>
    <w:div w:id="1993021188">
      <w:bodyDiv w:val="1"/>
      <w:marLeft w:val="0"/>
      <w:marRight w:val="0"/>
      <w:marTop w:val="0"/>
      <w:marBottom w:val="0"/>
      <w:divBdr>
        <w:top w:val="none" w:sz="0" w:space="0" w:color="auto"/>
        <w:left w:val="none" w:sz="0" w:space="0" w:color="auto"/>
        <w:bottom w:val="none" w:sz="0" w:space="0" w:color="auto"/>
        <w:right w:val="none" w:sz="0" w:space="0" w:color="auto"/>
      </w:divBdr>
    </w:div>
    <w:div w:id="2002348294">
      <w:bodyDiv w:val="1"/>
      <w:marLeft w:val="0"/>
      <w:marRight w:val="0"/>
      <w:marTop w:val="0"/>
      <w:marBottom w:val="0"/>
      <w:divBdr>
        <w:top w:val="none" w:sz="0" w:space="0" w:color="auto"/>
        <w:left w:val="none" w:sz="0" w:space="0" w:color="auto"/>
        <w:bottom w:val="none" w:sz="0" w:space="0" w:color="auto"/>
        <w:right w:val="none" w:sz="0" w:space="0" w:color="auto"/>
      </w:divBdr>
    </w:div>
    <w:div w:id="2010672124">
      <w:bodyDiv w:val="1"/>
      <w:marLeft w:val="0"/>
      <w:marRight w:val="0"/>
      <w:marTop w:val="0"/>
      <w:marBottom w:val="0"/>
      <w:divBdr>
        <w:top w:val="none" w:sz="0" w:space="0" w:color="auto"/>
        <w:left w:val="none" w:sz="0" w:space="0" w:color="auto"/>
        <w:bottom w:val="none" w:sz="0" w:space="0" w:color="auto"/>
        <w:right w:val="none" w:sz="0" w:space="0" w:color="auto"/>
      </w:divBdr>
    </w:div>
    <w:div w:id="2011714175">
      <w:bodyDiv w:val="1"/>
      <w:marLeft w:val="0"/>
      <w:marRight w:val="0"/>
      <w:marTop w:val="0"/>
      <w:marBottom w:val="0"/>
      <w:divBdr>
        <w:top w:val="none" w:sz="0" w:space="0" w:color="auto"/>
        <w:left w:val="none" w:sz="0" w:space="0" w:color="auto"/>
        <w:bottom w:val="none" w:sz="0" w:space="0" w:color="auto"/>
        <w:right w:val="none" w:sz="0" w:space="0" w:color="auto"/>
      </w:divBdr>
    </w:div>
    <w:div w:id="2018655706">
      <w:bodyDiv w:val="1"/>
      <w:marLeft w:val="0"/>
      <w:marRight w:val="0"/>
      <w:marTop w:val="0"/>
      <w:marBottom w:val="0"/>
      <w:divBdr>
        <w:top w:val="none" w:sz="0" w:space="0" w:color="auto"/>
        <w:left w:val="none" w:sz="0" w:space="0" w:color="auto"/>
        <w:bottom w:val="none" w:sz="0" w:space="0" w:color="auto"/>
        <w:right w:val="none" w:sz="0" w:space="0" w:color="auto"/>
      </w:divBdr>
    </w:div>
    <w:div w:id="2028941682">
      <w:bodyDiv w:val="1"/>
      <w:marLeft w:val="0"/>
      <w:marRight w:val="0"/>
      <w:marTop w:val="0"/>
      <w:marBottom w:val="0"/>
      <w:divBdr>
        <w:top w:val="none" w:sz="0" w:space="0" w:color="auto"/>
        <w:left w:val="none" w:sz="0" w:space="0" w:color="auto"/>
        <w:bottom w:val="none" w:sz="0" w:space="0" w:color="auto"/>
        <w:right w:val="none" w:sz="0" w:space="0" w:color="auto"/>
      </w:divBdr>
    </w:div>
    <w:div w:id="2065373353">
      <w:bodyDiv w:val="1"/>
      <w:marLeft w:val="0"/>
      <w:marRight w:val="0"/>
      <w:marTop w:val="0"/>
      <w:marBottom w:val="0"/>
      <w:divBdr>
        <w:top w:val="none" w:sz="0" w:space="0" w:color="auto"/>
        <w:left w:val="none" w:sz="0" w:space="0" w:color="auto"/>
        <w:bottom w:val="none" w:sz="0" w:space="0" w:color="auto"/>
        <w:right w:val="none" w:sz="0" w:space="0" w:color="auto"/>
      </w:divBdr>
    </w:div>
    <w:div w:id="2101178263">
      <w:bodyDiv w:val="1"/>
      <w:marLeft w:val="0"/>
      <w:marRight w:val="0"/>
      <w:marTop w:val="0"/>
      <w:marBottom w:val="0"/>
      <w:divBdr>
        <w:top w:val="none" w:sz="0" w:space="0" w:color="auto"/>
        <w:left w:val="none" w:sz="0" w:space="0" w:color="auto"/>
        <w:bottom w:val="none" w:sz="0" w:space="0" w:color="auto"/>
        <w:right w:val="none" w:sz="0" w:space="0" w:color="auto"/>
      </w:divBdr>
    </w:div>
    <w:div w:id="2134863664">
      <w:bodyDiv w:val="1"/>
      <w:marLeft w:val="0"/>
      <w:marRight w:val="0"/>
      <w:marTop w:val="0"/>
      <w:marBottom w:val="0"/>
      <w:divBdr>
        <w:top w:val="none" w:sz="0" w:space="0" w:color="auto"/>
        <w:left w:val="none" w:sz="0" w:space="0" w:color="auto"/>
        <w:bottom w:val="none" w:sz="0" w:space="0" w:color="auto"/>
        <w:right w:val="none" w:sz="0" w:space="0" w:color="auto"/>
      </w:divBdr>
    </w:div>
    <w:div w:id="214669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4.xml"/><Relationship Id="rId21" Type="http://schemas.openxmlformats.org/officeDocument/2006/relationships/footer" Target="footer9.xml"/><Relationship Id="rId42" Type="http://schemas.openxmlformats.org/officeDocument/2006/relationships/footer" Target="footer30.xml"/><Relationship Id="rId47" Type="http://schemas.openxmlformats.org/officeDocument/2006/relationships/footer" Target="footer35.xml"/><Relationship Id="rId63" Type="http://schemas.openxmlformats.org/officeDocument/2006/relationships/footer" Target="footer51.xml"/><Relationship Id="rId68" Type="http://schemas.openxmlformats.org/officeDocument/2006/relationships/footer" Target="footer56.xml"/><Relationship Id="rId84" Type="http://schemas.openxmlformats.org/officeDocument/2006/relationships/hyperlink" Target="https://www.wellsense.org/members/ma/masshealth" TargetMode="External"/><Relationship Id="rId89" Type="http://schemas.openxmlformats.org/officeDocument/2006/relationships/glossaryDocument" Target="glossary/document.xml"/><Relationship Id="rId16" Type="http://schemas.openxmlformats.org/officeDocument/2006/relationships/footer" Target="footer4.xml"/><Relationship Id="rId11" Type="http://schemas.openxmlformats.org/officeDocument/2006/relationships/image" Target="media/image1.emf"/><Relationship Id="rId32" Type="http://schemas.openxmlformats.org/officeDocument/2006/relationships/footer" Target="footer20.xml"/><Relationship Id="rId37" Type="http://schemas.openxmlformats.org/officeDocument/2006/relationships/footer" Target="footer25.xml"/><Relationship Id="rId53" Type="http://schemas.openxmlformats.org/officeDocument/2006/relationships/footer" Target="footer41.xml"/><Relationship Id="rId58" Type="http://schemas.openxmlformats.org/officeDocument/2006/relationships/footer" Target="footer46.xml"/><Relationship Id="rId74" Type="http://schemas.openxmlformats.org/officeDocument/2006/relationships/hyperlink" Target="https://fchp.org/365care/find-doctor/" TargetMode="External"/><Relationship Id="rId79" Type="http://schemas.openxmlformats.org/officeDocument/2006/relationships/hyperlink" Target="https://www.wellsense.org/members/ma/masshealth"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footer" Target="footer31.xml"/><Relationship Id="rId48" Type="http://schemas.openxmlformats.org/officeDocument/2006/relationships/footer" Target="footer36.xml"/><Relationship Id="rId56" Type="http://schemas.openxmlformats.org/officeDocument/2006/relationships/footer" Target="footer44.xml"/><Relationship Id="rId64" Type="http://schemas.openxmlformats.org/officeDocument/2006/relationships/footer" Target="footer52.xml"/><Relationship Id="rId69" Type="http://schemas.openxmlformats.org/officeDocument/2006/relationships/footer" Target="footer57.xml"/><Relationship Id="rId77" Type="http://schemas.openxmlformats.org/officeDocument/2006/relationships/hyperlink" Target="https://tuftshealthplan.com/find-a-doctor" TargetMode="External"/><Relationship Id="rId8" Type="http://schemas.openxmlformats.org/officeDocument/2006/relationships/webSettings" Target="webSettings.xml"/><Relationship Id="rId51" Type="http://schemas.openxmlformats.org/officeDocument/2006/relationships/footer" Target="footer39.xml"/><Relationship Id="rId72" Type="http://schemas.openxmlformats.org/officeDocument/2006/relationships/hyperlink" Target="https://fchp.org/Berkshires/find-doctor/" TargetMode="External"/><Relationship Id="rId80" Type="http://schemas.openxmlformats.org/officeDocument/2006/relationships/hyperlink" Target="https://www.wellsense.org/members/ma/masshealth" TargetMode="External"/><Relationship Id="rId85" Type="http://schemas.openxmlformats.org/officeDocument/2006/relationships/hyperlink" Target="https://www.wellsense.org/members/ma/masshealth"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footer" Target="footer34.xml"/><Relationship Id="rId59" Type="http://schemas.openxmlformats.org/officeDocument/2006/relationships/footer" Target="footer47.xml"/><Relationship Id="rId67" Type="http://schemas.openxmlformats.org/officeDocument/2006/relationships/footer" Target="footer55.xml"/><Relationship Id="rId20" Type="http://schemas.openxmlformats.org/officeDocument/2006/relationships/footer" Target="footer8.xml"/><Relationship Id="rId41" Type="http://schemas.openxmlformats.org/officeDocument/2006/relationships/footer" Target="footer29.xml"/><Relationship Id="rId54" Type="http://schemas.openxmlformats.org/officeDocument/2006/relationships/footer" Target="footer42.xml"/><Relationship Id="rId62" Type="http://schemas.openxmlformats.org/officeDocument/2006/relationships/footer" Target="footer50.xml"/><Relationship Id="rId70" Type="http://schemas.openxmlformats.org/officeDocument/2006/relationships/footer" Target="footer58.xml"/><Relationship Id="rId75" Type="http://schemas.openxmlformats.org/officeDocument/2006/relationships/hyperlink" Target="https://fchp.org/Atrius/find-doctor/" TargetMode="External"/><Relationship Id="rId83" Type="http://schemas.openxmlformats.org/officeDocument/2006/relationships/hyperlink" Target="https://www.wellsense.org/members/ma/masshealth"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7.xml"/><Relationship Id="rId57" Type="http://schemas.openxmlformats.org/officeDocument/2006/relationships/footer" Target="footer45.xml"/><Relationship Id="rId10" Type="http://schemas.openxmlformats.org/officeDocument/2006/relationships/endnotes" Target="endnotes.xml"/><Relationship Id="rId31" Type="http://schemas.openxmlformats.org/officeDocument/2006/relationships/footer" Target="footer19.xml"/><Relationship Id="rId44" Type="http://schemas.openxmlformats.org/officeDocument/2006/relationships/footer" Target="footer32.xml"/><Relationship Id="rId52" Type="http://schemas.openxmlformats.org/officeDocument/2006/relationships/footer" Target="footer40.xml"/><Relationship Id="rId60" Type="http://schemas.openxmlformats.org/officeDocument/2006/relationships/footer" Target="footer48.xml"/><Relationship Id="rId65" Type="http://schemas.openxmlformats.org/officeDocument/2006/relationships/footer" Target="footer53.xml"/><Relationship Id="rId73" Type="http://schemas.openxmlformats.org/officeDocument/2006/relationships/hyperlink" Target="https://www.wellsense.org/members/ma/masshealth" TargetMode="External"/><Relationship Id="rId78" Type="http://schemas.openxmlformats.org/officeDocument/2006/relationships/hyperlink" Target="https://tuftshealthplan.com/find-a-doctor" TargetMode="External"/><Relationship Id="rId81" Type="http://schemas.openxmlformats.org/officeDocument/2006/relationships/hyperlink" Target="https://www.wellsense.org/members/ma/masshealth" TargetMode="External"/><Relationship Id="rId86" Type="http://schemas.openxmlformats.org/officeDocument/2006/relationships/footer" Target="footer5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6.xml"/><Relationship Id="rId39" Type="http://schemas.openxmlformats.org/officeDocument/2006/relationships/footer" Target="footer27.xml"/><Relationship Id="rId34" Type="http://schemas.openxmlformats.org/officeDocument/2006/relationships/footer" Target="footer22.xml"/><Relationship Id="rId50" Type="http://schemas.openxmlformats.org/officeDocument/2006/relationships/footer" Target="footer38.xml"/><Relationship Id="rId55" Type="http://schemas.openxmlformats.org/officeDocument/2006/relationships/footer" Target="footer43.xml"/><Relationship Id="rId76" Type="http://schemas.openxmlformats.org/officeDocument/2006/relationships/hyperlink" Target="https://mgbhealthplan.sapphirethreesixtyfive.com/?ci=home" TargetMode="External"/><Relationship Id="rId7" Type="http://schemas.openxmlformats.org/officeDocument/2006/relationships/settings" Target="settings.xml"/><Relationship Id="rId71" Type="http://schemas.openxmlformats.org/officeDocument/2006/relationships/hyperlink" Target="https://behealthypartnership.org/find-a-provider/" TargetMode="External"/><Relationship Id="rId2" Type="http://schemas.openxmlformats.org/officeDocument/2006/relationships/customXml" Target="../customXml/item2.xml"/><Relationship Id="rId29" Type="http://schemas.openxmlformats.org/officeDocument/2006/relationships/footer" Target="footer17.xml"/><Relationship Id="rId24" Type="http://schemas.openxmlformats.org/officeDocument/2006/relationships/footer" Target="footer12.xml"/><Relationship Id="rId40" Type="http://schemas.openxmlformats.org/officeDocument/2006/relationships/footer" Target="footer28.xml"/><Relationship Id="rId45" Type="http://schemas.openxmlformats.org/officeDocument/2006/relationships/footer" Target="footer33.xml"/><Relationship Id="rId66" Type="http://schemas.openxmlformats.org/officeDocument/2006/relationships/footer" Target="footer54.xml"/><Relationship Id="rId87" Type="http://schemas.openxmlformats.org/officeDocument/2006/relationships/footer" Target="footer60.xml"/><Relationship Id="rId61" Type="http://schemas.openxmlformats.org/officeDocument/2006/relationships/footer" Target="footer49.xml"/><Relationship Id="rId82" Type="http://schemas.openxmlformats.org/officeDocument/2006/relationships/hyperlink" Target="https://www.wellsense.org/members/ma/masshealth" TargetMode="External"/><Relationship Id="rId19"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www.mass.gov/doc/2025-masshealth-comprehensive-quality-strategy-cqs-0/download" TargetMode="External"/><Relationship Id="rId3" Type="http://schemas.openxmlformats.org/officeDocument/2006/relationships/hyperlink" Target="https://www.mass.gov/doc/one-care-facts-and-features-brochure/download" TargetMode="External"/><Relationship Id="rId7" Type="http://schemas.openxmlformats.org/officeDocument/2006/relationships/hyperlink" Target="https://www.mass.gov/doc/2025-masshealth-comprehensive-quality-strategy-cqs-0/download" TargetMode="External"/><Relationship Id="rId2" Type="http://schemas.openxmlformats.org/officeDocument/2006/relationships/hyperlink" Target="https://www.mass.gov/doc/2025-masshealth-comprehensive-quality-strategy-cqs-0/download" TargetMode="External"/><Relationship Id="rId1" Type="http://schemas.openxmlformats.org/officeDocument/2006/relationships/hyperlink" Target="https://www.mass.gov/doc/2025-masshealth-comprehensive-quality-strategy-cqs-0/download" TargetMode="External"/><Relationship Id="rId6" Type="http://schemas.openxmlformats.org/officeDocument/2006/relationships/hyperlink" Target="https://www.mass.gov/service-details/senior-care-options-sco-overview" TargetMode="External"/><Relationship Id="rId5" Type="http://schemas.openxmlformats.org/officeDocument/2006/relationships/hyperlink" Target="https://www.mass.gov/info-details/senior-care-options-eligibility" TargetMode="External"/><Relationship Id="rId10" Type="http://schemas.openxmlformats.org/officeDocument/2006/relationships/hyperlink" Target="https://www.ahrq.gov/cahps/surveys-guidance/cg/index.html" TargetMode="External"/><Relationship Id="rId4" Type="http://schemas.openxmlformats.org/officeDocument/2006/relationships/hyperlink" Target="https://www.mass.gov/doc/one-care-facts-and-features-brochure/download" TargetMode="External"/><Relationship Id="rId9" Type="http://schemas.openxmlformats.org/officeDocument/2006/relationships/hyperlink" Target="https://www.ahrq.gov/cahps/surveys-guidance/cg/index.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2AD33F5B704AED9CE60E5672A0265E"/>
        <w:category>
          <w:name w:val="General"/>
          <w:gallery w:val="placeholder"/>
        </w:category>
        <w:types>
          <w:type w:val="bbPlcHdr"/>
        </w:types>
        <w:behaviors>
          <w:behavior w:val="content"/>
        </w:behaviors>
        <w:guid w:val="{29A4C8A2-7CD2-47A8-BCC1-4755907DC47F}"/>
      </w:docPartPr>
      <w:docPartBody>
        <w:p w:rsidR="000F641C" w:rsidRDefault="00B5201D" w:rsidP="00B5201D">
          <w:pPr>
            <w:pStyle w:val="8D2AD33F5B704AED9CE60E5672A0265E"/>
          </w:pPr>
          <w:r w:rsidRPr="00014F23">
            <w:rPr>
              <w:rStyle w:val="PlaceholderText"/>
            </w:rPr>
            <w:t>(</w:t>
          </w:r>
          <w:r w:rsidRPr="00014F23">
            <w:rPr>
              <w:rStyle w:val="PlaceholderText"/>
              <w:i/>
            </w:rPr>
            <w:t>specify indicator</w:t>
          </w:r>
          <w:r w:rsidRPr="00014F23">
            <w:rPr>
              <w:rStyle w:val="PlaceholderText"/>
            </w:rPr>
            <w:t>)</w:t>
          </w:r>
        </w:p>
      </w:docPartBody>
    </w:docPart>
    <w:docPart>
      <w:docPartPr>
        <w:name w:val="0D441E4AE6F34DBDA95A5B54CB698094"/>
        <w:category>
          <w:name w:val="General"/>
          <w:gallery w:val="placeholder"/>
        </w:category>
        <w:types>
          <w:type w:val="bbPlcHdr"/>
        </w:types>
        <w:behaviors>
          <w:behavior w:val="content"/>
        </w:behaviors>
        <w:guid w:val="{91106407-F2A4-47C1-946E-C53288BC66DB}"/>
      </w:docPartPr>
      <w:docPartBody>
        <w:p w:rsidR="000F641C" w:rsidRDefault="00B5201D" w:rsidP="00B5201D">
          <w:pPr>
            <w:pStyle w:val="0D441E4AE6F34DBDA95A5B54CB698094"/>
          </w:pPr>
          <w:r w:rsidRPr="00B920C0">
            <w:rPr>
              <w:rStyle w:val="PlaceholderText"/>
              <w:rFonts w:ascii="Arial Narrow" w:hAnsi="Arial Narrow"/>
            </w:rPr>
            <w:t>Click here to enter indicator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Batang">
    <w:panose1 w:val="02030600000101010101"/>
    <w:charset w:val="81"/>
    <w:family w:val="roman"/>
    <w:pitch w:val="variable"/>
    <w:sig w:usb0="B00002AF" w:usb1="69D77CFB" w:usb2="00000030" w:usb3="00000000" w:csb0="0008009F" w:csb1="00000000"/>
  </w:font>
  <w:font w:name="SymbolPS">
    <w:altName w:val="Symbol"/>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F9A"/>
    <w:rsid w:val="00000057"/>
    <w:rsid w:val="00001AA0"/>
    <w:rsid w:val="000022D1"/>
    <w:rsid w:val="00002B4F"/>
    <w:rsid w:val="0002263B"/>
    <w:rsid w:val="000312E2"/>
    <w:rsid w:val="0004341C"/>
    <w:rsid w:val="00043BD8"/>
    <w:rsid w:val="000463D5"/>
    <w:rsid w:val="00056C13"/>
    <w:rsid w:val="00062A5F"/>
    <w:rsid w:val="00070154"/>
    <w:rsid w:val="0009253A"/>
    <w:rsid w:val="000A0E58"/>
    <w:rsid w:val="000B0D61"/>
    <w:rsid w:val="000B7B02"/>
    <w:rsid w:val="000B7C7E"/>
    <w:rsid w:val="000C386B"/>
    <w:rsid w:val="000D6300"/>
    <w:rsid w:val="000F0463"/>
    <w:rsid w:val="000F641C"/>
    <w:rsid w:val="000F70A2"/>
    <w:rsid w:val="00106DCE"/>
    <w:rsid w:val="00111BDC"/>
    <w:rsid w:val="00111C37"/>
    <w:rsid w:val="00184F9D"/>
    <w:rsid w:val="001A4FF0"/>
    <w:rsid w:val="001A5D99"/>
    <w:rsid w:val="001D5675"/>
    <w:rsid w:val="001E6CA8"/>
    <w:rsid w:val="00232D16"/>
    <w:rsid w:val="00242E31"/>
    <w:rsid w:val="00245D02"/>
    <w:rsid w:val="00261144"/>
    <w:rsid w:val="0026182D"/>
    <w:rsid w:val="0027501A"/>
    <w:rsid w:val="0028186D"/>
    <w:rsid w:val="00282FF7"/>
    <w:rsid w:val="002872E4"/>
    <w:rsid w:val="002C2143"/>
    <w:rsid w:val="002E33F7"/>
    <w:rsid w:val="002E373E"/>
    <w:rsid w:val="002E3D8C"/>
    <w:rsid w:val="002E75D5"/>
    <w:rsid w:val="002F0FEF"/>
    <w:rsid w:val="002F7AE1"/>
    <w:rsid w:val="00304F4F"/>
    <w:rsid w:val="003211D8"/>
    <w:rsid w:val="003429C8"/>
    <w:rsid w:val="0039080E"/>
    <w:rsid w:val="00396923"/>
    <w:rsid w:val="003B7C95"/>
    <w:rsid w:val="003F7DD9"/>
    <w:rsid w:val="00400352"/>
    <w:rsid w:val="00403BD2"/>
    <w:rsid w:val="00425B8D"/>
    <w:rsid w:val="00425D46"/>
    <w:rsid w:val="00434A18"/>
    <w:rsid w:val="00445203"/>
    <w:rsid w:val="00450324"/>
    <w:rsid w:val="00454153"/>
    <w:rsid w:val="004562E9"/>
    <w:rsid w:val="00467AA4"/>
    <w:rsid w:val="00472010"/>
    <w:rsid w:val="0047553E"/>
    <w:rsid w:val="0049086C"/>
    <w:rsid w:val="004954C4"/>
    <w:rsid w:val="004A1351"/>
    <w:rsid w:val="004A3C79"/>
    <w:rsid w:val="004C1AE6"/>
    <w:rsid w:val="004D75A7"/>
    <w:rsid w:val="004F55A5"/>
    <w:rsid w:val="0050570C"/>
    <w:rsid w:val="005150AC"/>
    <w:rsid w:val="005156C3"/>
    <w:rsid w:val="0052010C"/>
    <w:rsid w:val="00564A4C"/>
    <w:rsid w:val="00565143"/>
    <w:rsid w:val="00572951"/>
    <w:rsid w:val="005916F0"/>
    <w:rsid w:val="005A199F"/>
    <w:rsid w:val="005C60AE"/>
    <w:rsid w:val="005D7357"/>
    <w:rsid w:val="00600B2C"/>
    <w:rsid w:val="006101C7"/>
    <w:rsid w:val="00652D8B"/>
    <w:rsid w:val="006B4C2C"/>
    <w:rsid w:val="006C429E"/>
    <w:rsid w:val="006D6134"/>
    <w:rsid w:val="006E5692"/>
    <w:rsid w:val="0071088F"/>
    <w:rsid w:val="0072168C"/>
    <w:rsid w:val="00733ED8"/>
    <w:rsid w:val="00746DD7"/>
    <w:rsid w:val="007518C3"/>
    <w:rsid w:val="00776323"/>
    <w:rsid w:val="007966C7"/>
    <w:rsid w:val="007B7E00"/>
    <w:rsid w:val="007D2E45"/>
    <w:rsid w:val="007E3E3A"/>
    <w:rsid w:val="007E6AA1"/>
    <w:rsid w:val="007F084D"/>
    <w:rsid w:val="007F22B6"/>
    <w:rsid w:val="007F551D"/>
    <w:rsid w:val="00806586"/>
    <w:rsid w:val="0081468D"/>
    <w:rsid w:val="00822855"/>
    <w:rsid w:val="008228F6"/>
    <w:rsid w:val="00844786"/>
    <w:rsid w:val="00845104"/>
    <w:rsid w:val="0085483C"/>
    <w:rsid w:val="00855954"/>
    <w:rsid w:val="00855B3E"/>
    <w:rsid w:val="008604D7"/>
    <w:rsid w:val="008760F3"/>
    <w:rsid w:val="00891EA4"/>
    <w:rsid w:val="00892DB2"/>
    <w:rsid w:val="008948AA"/>
    <w:rsid w:val="00897C0E"/>
    <w:rsid w:val="008A259B"/>
    <w:rsid w:val="008B4B7C"/>
    <w:rsid w:val="008C7D4A"/>
    <w:rsid w:val="008D0D3C"/>
    <w:rsid w:val="008D4C79"/>
    <w:rsid w:val="008E0B37"/>
    <w:rsid w:val="008E7217"/>
    <w:rsid w:val="00910070"/>
    <w:rsid w:val="00923BD6"/>
    <w:rsid w:val="00942171"/>
    <w:rsid w:val="009675BE"/>
    <w:rsid w:val="009833BE"/>
    <w:rsid w:val="009A0DB0"/>
    <w:rsid w:val="009A34CE"/>
    <w:rsid w:val="009A4AD4"/>
    <w:rsid w:val="009C6A86"/>
    <w:rsid w:val="009C6BE7"/>
    <w:rsid w:val="009D1603"/>
    <w:rsid w:val="009E31FA"/>
    <w:rsid w:val="00A13A1B"/>
    <w:rsid w:val="00A244A1"/>
    <w:rsid w:val="00A25F86"/>
    <w:rsid w:val="00A33C9C"/>
    <w:rsid w:val="00A34907"/>
    <w:rsid w:val="00A6519F"/>
    <w:rsid w:val="00A7111D"/>
    <w:rsid w:val="00A7219B"/>
    <w:rsid w:val="00AA5030"/>
    <w:rsid w:val="00AA5A76"/>
    <w:rsid w:val="00AC018C"/>
    <w:rsid w:val="00AD05D8"/>
    <w:rsid w:val="00AD313F"/>
    <w:rsid w:val="00AD5ACD"/>
    <w:rsid w:val="00AF6301"/>
    <w:rsid w:val="00B431B7"/>
    <w:rsid w:val="00B43D10"/>
    <w:rsid w:val="00B47509"/>
    <w:rsid w:val="00B5201D"/>
    <w:rsid w:val="00B62F9A"/>
    <w:rsid w:val="00B95121"/>
    <w:rsid w:val="00BC19B2"/>
    <w:rsid w:val="00BE3638"/>
    <w:rsid w:val="00C06271"/>
    <w:rsid w:val="00C4422B"/>
    <w:rsid w:val="00C73AD9"/>
    <w:rsid w:val="00C75EF8"/>
    <w:rsid w:val="00C809D3"/>
    <w:rsid w:val="00CA51AF"/>
    <w:rsid w:val="00CA564A"/>
    <w:rsid w:val="00CB355E"/>
    <w:rsid w:val="00CC5C91"/>
    <w:rsid w:val="00D024D2"/>
    <w:rsid w:val="00D312BC"/>
    <w:rsid w:val="00D53882"/>
    <w:rsid w:val="00D60076"/>
    <w:rsid w:val="00D85C90"/>
    <w:rsid w:val="00DB7F4E"/>
    <w:rsid w:val="00DC3508"/>
    <w:rsid w:val="00DE240B"/>
    <w:rsid w:val="00DF5425"/>
    <w:rsid w:val="00E25C16"/>
    <w:rsid w:val="00E34C9D"/>
    <w:rsid w:val="00E374AE"/>
    <w:rsid w:val="00E45DE1"/>
    <w:rsid w:val="00E61A66"/>
    <w:rsid w:val="00E715B7"/>
    <w:rsid w:val="00E85795"/>
    <w:rsid w:val="00E938CD"/>
    <w:rsid w:val="00E971B9"/>
    <w:rsid w:val="00EA1A42"/>
    <w:rsid w:val="00EA2569"/>
    <w:rsid w:val="00EA6A2A"/>
    <w:rsid w:val="00EB2024"/>
    <w:rsid w:val="00EE5064"/>
    <w:rsid w:val="00F239B3"/>
    <w:rsid w:val="00F27709"/>
    <w:rsid w:val="00F46A86"/>
    <w:rsid w:val="00F63E34"/>
    <w:rsid w:val="00F64EEA"/>
    <w:rsid w:val="00F65947"/>
    <w:rsid w:val="00F65DD8"/>
    <w:rsid w:val="00F815F7"/>
    <w:rsid w:val="00F8316F"/>
    <w:rsid w:val="00FA35EF"/>
    <w:rsid w:val="00FC3771"/>
    <w:rsid w:val="00FC4C97"/>
    <w:rsid w:val="00FC75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201D"/>
    <w:rPr>
      <w:color w:val="808080"/>
    </w:rPr>
  </w:style>
  <w:style w:type="paragraph" w:customStyle="1" w:styleId="8D2AD33F5B704AED9CE60E5672A0265E">
    <w:name w:val="8D2AD33F5B704AED9CE60E5672A0265E"/>
    <w:rsid w:val="00B5201D"/>
  </w:style>
  <w:style w:type="paragraph" w:customStyle="1" w:styleId="0D441E4AE6F34DBDA95A5B54CB698094">
    <w:name w:val="0D441E4AE6F34DBDA95A5B54CB698094"/>
    <w:rsid w:val="00B520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2f370b-bdc5-4055-8031-189f80688753">
      <Terms xmlns="http://schemas.microsoft.com/office/infopath/2007/PartnerControls"/>
    </lcf76f155ced4ddcb4097134ff3c332f>
    <TaxCatchAll xmlns="2c0b585d-b733-433f-8897-8c1b261074a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B32C7835BBD94282A40B01912CADD0" ma:contentTypeVersion="13" ma:contentTypeDescription="Create a new document." ma:contentTypeScope="" ma:versionID="bf93547a651fe1a4bd6bab2f70ab2e39">
  <xsd:schema xmlns:xsd="http://www.w3.org/2001/XMLSchema" xmlns:xs="http://www.w3.org/2001/XMLSchema" xmlns:p="http://schemas.microsoft.com/office/2006/metadata/properties" xmlns:ns2="2a2f370b-bdc5-4055-8031-189f80688753" xmlns:ns3="2c0b585d-b733-433f-8897-8c1b261074a9" targetNamespace="http://schemas.microsoft.com/office/2006/metadata/properties" ma:root="true" ma:fieldsID="10c12e6c4dcf30061cb4e7dd68a5524b" ns2:_="" ns3:_="">
    <xsd:import namespace="2a2f370b-bdc5-4055-8031-189f80688753"/>
    <xsd:import namespace="2c0b585d-b733-433f-8897-8c1b261074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f370b-bdc5-4055-8031-189f80688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b585d-b733-433f-8897-8c1b261074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01e0c64-466a-4e64-9eae-7389dea17002}" ma:internalName="TaxCatchAll" ma:showField="CatchAllData" ma:web="2c0b585d-b733-433f-8897-8c1b261074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D2D136-C147-48BA-A932-5607A195FDE6}">
  <ds:schemaRefs>
    <ds:schemaRef ds:uri="http://schemas.openxmlformats.org/officeDocument/2006/bibliography"/>
  </ds:schemaRefs>
</ds:datastoreItem>
</file>

<file path=customXml/itemProps2.xml><?xml version="1.0" encoding="utf-8"?>
<ds:datastoreItem xmlns:ds="http://schemas.openxmlformats.org/officeDocument/2006/customXml" ds:itemID="{D5DEA18F-D5CA-477C-B9C4-880F643CD7DD}">
  <ds:schemaRefs>
    <ds:schemaRef ds:uri="http://schemas.microsoft.com/office/2006/metadata/properties"/>
    <ds:schemaRef ds:uri="http://schemas.microsoft.com/office/infopath/2007/PartnerControls"/>
    <ds:schemaRef ds:uri="2a2f370b-bdc5-4055-8031-189f80688753"/>
    <ds:schemaRef ds:uri="2c0b585d-b733-433f-8897-8c1b261074a9"/>
  </ds:schemaRefs>
</ds:datastoreItem>
</file>

<file path=customXml/itemProps3.xml><?xml version="1.0" encoding="utf-8"?>
<ds:datastoreItem xmlns:ds="http://schemas.openxmlformats.org/officeDocument/2006/customXml" ds:itemID="{FEB00974-87A1-4275-885C-385B789A2935}">
  <ds:schemaRefs>
    <ds:schemaRef ds:uri="http://schemas.microsoft.com/sharepoint/v3/contenttype/forms"/>
  </ds:schemaRefs>
</ds:datastoreItem>
</file>

<file path=customXml/itemProps4.xml><?xml version="1.0" encoding="utf-8"?>
<ds:datastoreItem xmlns:ds="http://schemas.openxmlformats.org/officeDocument/2006/customXml" ds:itemID="{89997D8F-9C38-43B3-B1A1-6AE9A2B7C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f370b-bdc5-4055-8031-189f80688753"/>
    <ds:schemaRef ds:uri="2c0b585d-b733-433f-8897-8c1b261074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87</TotalTime>
  <Pages>234</Pages>
  <Words>127964</Words>
  <Characters>729395</Characters>
  <Application>Microsoft Office Word</Application>
  <DocSecurity>0</DocSecurity>
  <Lines>22793</Lines>
  <Paragraphs>13608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Phillips-Oppewall, Katie</dc:creator>
  <cp:keywords/>
  <cp:lastModifiedBy>Karolina Craft</cp:lastModifiedBy>
  <cp:revision>54</cp:revision>
  <cp:lastPrinted>2026-04-17T15:21:00Z</cp:lastPrinted>
  <dcterms:created xsi:type="dcterms:W3CDTF">2026-04-15T22:21:00Z</dcterms:created>
  <dcterms:modified xsi:type="dcterms:W3CDTF">2026-04-17T15:23:00Z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0x01010068B32C7835BBD94282A40B01912CADD0</vt:lpwstr>
  </property>
  <property fmtid="{D5CDD505-2E9C-101B-9397-08002B2CF9AE}" pid="3" name="GrammarlyDocumentId">
    <vt:lpwstr>6221d2bb841f72cd4944e4c5979c90ffb8234fcf976fd5f8599a6ba81870d0a8</vt:lpwstr>
  </property>
  <property fmtid="{D5CDD505-2E9C-101B-9397-08002B2CF9AE}" pid="4" name="MediaServiceImageTags">
    <vt:lpwstr/>
  </property>
</Properties>
</file>